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537"/>
        <w:gridCol w:w="3828"/>
      </w:tblGrid>
      <w:tr w:rsidR="006B3E27" w:rsidRPr="00ED7442" w:rsidTr="00ED7442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6B3E27" w:rsidRPr="00CF65C6" w:rsidRDefault="006B3E27" w:rsidP="00E70E04">
            <w:pPr>
              <w:jc w:val="center"/>
              <w:rPr>
                <w:sz w:val="56"/>
                <w:szCs w:val="56"/>
                <w:rtl/>
                <w:lang w:val="fr-CH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vAlign w:val="bottom"/>
          </w:tcPr>
          <w:p w:rsidR="006B3E27" w:rsidRPr="00517BC9" w:rsidRDefault="006B3E27" w:rsidP="00E70E04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517BC9">
              <w:rPr>
                <w:rFonts w:hint="cs"/>
                <w:sz w:val="40"/>
                <w:szCs w:val="40"/>
                <w:rtl/>
              </w:rPr>
              <w:t>الأمم</w:t>
            </w:r>
            <w:r w:rsidR="00892590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517BC9">
              <w:rPr>
                <w:rFonts w:hint="cs"/>
                <w:sz w:val="40"/>
                <w:szCs w:val="40"/>
                <w:rtl/>
              </w:rPr>
              <w:t>المتحدة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6B3E27" w:rsidRPr="00CB6622" w:rsidRDefault="0032491E" w:rsidP="008109B0">
            <w:pPr>
              <w:bidi w:val="0"/>
              <w:spacing w:after="20"/>
              <w:jc w:val="left"/>
              <w:rPr>
                <w:szCs w:val="20"/>
              </w:rPr>
            </w:pPr>
            <w:r w:rsidRPr="0032491E">
              <w:rPr>
                <w:sz w:val="40"/>
                <w:szCs w:val="20"/>
              </w:rPr>
              <w:t>CCPR</w:t>
            </w:r>
            <w:r>
              <w:rPr>
                <w:szCs w:val="20"/>
              </w:rPr>
              <w:t>/C/117/D/2464/2014</w:t>
            </w:r>
          </w:p>
        </w:tc>
      </w:tr>
      <w:tr w:rsidR="006B3E27" w:rsidRPr="00ED7442" w:rsidTr="00ED7442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59622A" w:rsidP="00B477A4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</w:rPr>
              <w:drawing>
                <wp:inline distT="0" distB="0" distL="0" distR="0" wp14:anchorId="664B8842" wp14:editId="7AB73FBD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ED7442" w:rsidP="00ED7442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</w:rPr>
            </w:pPr>
            <w:r w:rsidRPr="00ED7442">
              <w:rPr>
                <w:rFonts w:hint="cs"/>
                <w:b/>
                <w:bCs/>
                <w:sz w:val="56"/>
                <w:szCs w:val="56"/>
                <w:rtl/>
              </w:rPr>
              <w:t>العهد</w:t>
            </w:r>
            <w:r w:rsidR="00892590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Pr="00ED7442">
              <w:rPr>
                <w:rFonts w:hint="cs"/>
                <w:b/>
                <w:bCs/>
                <w:sz w:val="56"/>
                <w:szCs w:val="56"/>
                <w:rtl/>
              </w:rPr>
              <w:t>الدولي</w:t>
            </w:r>
            <w:r w:rsidR="00892590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Pr="00ED7442">
              <w:rPr>
                <w:rFonts w:hint="cs"/>
                <w:b/>
                <w:bCs/>
                <w:sz w:val="56"/>
                <w:szCs w:val="56"/>
                <w:rtl/>
              </w:rPr>
              <w:t>الخاص</w:t>
            </w:r>
            <w:r w:rsidR="00892590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Pr="00ED7442">
              <w:rPr>
                <w:rFonts w:hint="cs"/>
                <w:b/>
                <w:bCs/>
                <w:sz w:val="56"/>
                <w:szCs w:val="56"/>
                <w:rtl/>
              </w:rPr>
              <w:t>بالحقوق</w:t>
            </w:r>
            <w:r w:rsidR="00892590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Pr="00ED7442">
              <w:rPr>
                <w:rFonts w:hint="cs"/>
                <w:b/>
                <w:bCs/>
                <w:sz w:val="56"/>
                <w:szCs w:val="56"/>
                <w:rtl/>
              </w:rPr>
              <w:t>المدنية</w:t>
            </w:r>
            <w:r w:rsidR="00892590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Pr="00ED7442">
              <w:rPr>
                <w:rFonts w:hint="cs"/>
                <w:b/>
                <w:bCs/>
                <w:sz w:val="56"/>
                <w:szCs w:val="56"/>
                <w:rtl/>
              </w:rPr>
              <w:t>والسياسية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Default="008109B0" w:rsidP="008109B0">
            <w:pPr>
              <w:bidi w:val="0"/>
              <w:spacing w:before="240"/>
              <w:jc w:val="left"/>
              <w:rPr>
                <w:szCs w:val="20"/>
              </w:rPr>
            </w:pPr>
            <w:r>
              <w:rPr>
                <w:szCs w:val="20"/>
              </w:rPr>
              <w:t>Distr.:</w:t>
            </w:r>
            <w:r w:rsidR="00892590">
              <w:rPr>
                <w:szCs w:val="20"/>
              </w:rPr>
              <w:t xml:space="preserve"> </w:t>
            </w:r>
            <w:r>
              <w:rPr>
                <w:szCs w:val="20"/>
              </w:rPr>
              <w:t>General</w:t>
            </w:r>
          </w:p>
          <w:p w:rsidR="008109B0" w:rsidRDefault="008109B0" w:rsidP="008109B0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16</w:t>
            </w:r>
            <w:r w:rsidR="00892590">
              <w:rPr>
                <w:szCs w:val="20"/>
              </w:rPr>
              <w:t xml:space="preserve"> </w:t>
            </w:r>
            <w:r>
              <w:rPr>
                <w:szCs w:val="20"/>
              </w:rPr>
              <w:t>September</w:t>
            </w:r>
            <w:r w:rsidR="00892590">
              <w:rPr>
                <w:szCs w:val="20"/>
              </w:rPr>
              <w:t xml:space="preserve"> </w:t>
            </w:r>
            <w:r>
              <w:rPr>
                <w:szCs w:val="20"/>
              </w:rPr>
              <w:t>2016</w:t>
            </w:r>
          </w:p>
          <w:p w:rsidR="008109B0" w:rsidRDefault="008109B0" w:rsidP="008109B0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8109B0" w:rsidRPr="00CB6622" w:rsidRDefault="008109B0" w:rsidP="008109B0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</w:t>
            </w:r>
            <w:r w:rsidR="00892590">
              <w:rPr>
                <w:szCs w:val="20"/>
              </w:rPr>
              <w:t xml:space="preserve"> </w:t>
            </w:r>
            <w:r>
              <w:rPr>
                <w:szCs w:val="20"/>
              </w:rPr>
              <w:t>English</w:t>
            </w:r>
          </w:p>
        </w:tc>
      </w:tr>
    </w:tbl>
    <w:p w:rsidR="008109B0" w:rsidRDefault="008109B0" w:rsidP="008109B0">
      <w:pPr>
        <w:spacing w:before="120" w:line="380" w:lineRule="exact"/>
        <w:rPr>
          <w:b/>
          <w:bCs/>
          <w:sz w:val="26"/>
          <w:szCs w:val="36"/>
          <w:rtl/>
          <w:lang w:val="fr-CH"/>
        </w:rPr>
      </w:pPr>
      <w:r w:rsidRPr="00F307C7">
        <w:rPr>
          <w:rFonts w:hint="cs"/>
          <w:b/>
          <w:bCs/>
          <w:sz w:val="26"/>
          <w:szCs w:val="36"/>
          <w:rtl/>
          <w:lang w:val="fr-CH"/>
        </w:rPr>
        <w:t>اللجنة</w:t>
      </w:r>
      <w:r w:rsidR="00892590">
        <w:rPr>
          <w:rFonts w:hint="cs"/>
          <w:b/>
          <w:bCs/>
          <w:sz w:val="26"/>
          <w:szCs w:val="36"/>
          <w:rtl/>
          <w:lang w:val="fr-CH"/>
        </w:rPr>
        <w:t xml:space="preserve"> </w:t>
      </w:r>
      <w:r w:rsidRPr="00F307C7">
        <w:rPr>
          <w:rFonts w:hint="cs"/>
          <w:b/>
          <w:bCs/>
          <w:sz w:val="26"/>
          <w:szCs w:val="36"/>
          <w:rtl/>
          <w:lang w:val="fr-CH"/>
        </w:rPr>
        <w:t>المعنية</w:t>
      </w:r>
      <w:r w:rsidR="00892590">
        <w:rPr>
          <w:rFonts w:hint="cs"/>
          <w:b/>
          <w:bCs/>
          <w:sz w:val="26"/>
          <w:szCs w:val="36"/>
          <w:rtl/>
          <w:lang w:val="fr-CH"/>
        </w:rPr>
        <w:t xml:space="preserve"> </w:t>
      </w:r>
      <w:r w:rsidRPr="00F307C7">
        <w:rPr>
          <w:rFonts w:hint="cs"/>
          <w:b/>
          <w:bCs/>
          <w:sz w:val="26"/>
          <w:szCs w:val="36"/>
          <w:rtl/>
          <w:lang w:val="fr-CH"/>
        </w:rPr>
        <w:t>بحقوق</w:t>
      </w:r>
      <w:r w:rsidR="00892590">
        <w:rPr>
          <w:rFonts w:hint="cs"/>
          <w:b/>
          <w:bCs/>
          <w:sz w:val="26"/>
          <w:szCs w:val="36"/>
          <w:rtl/>
          <w:lang w:val="fr-CH"/>
        </w:rPr>
        <w:t xml:space="preserve"> </w:t>
      </w:r>
      <w:r w:rsidRPr="00F307C7">
        <w:rPr>
          <w:rFonts w:hint="cs"/>
          <w:b/>
          <w:bCs/>
          <w:sz w:val="26"/>
          <w:szCs w:val="36"/>
          <w:rtl/>
          <w:lang w:val="fr-CH"/>
        </w:rPr>
        <w:t>الإنسان</w:t>
      </w:r>
    </w:p>
    <w:p w:rsidR="008109B0" w:rsidRPr="008109B0" w:rsidRDefault="008109B0" w:rsidP="00B92381">
      <w:pPr>
        <w:pStyle w:val="HChGA"/>
        <w:rPr>
          <w:sz w:val="30"/>
          <w:szCs w:val="30"/>
          <w:rtl/>
          <w:lang w:val="fr-CH"/>
        </w:rPr>
      </w:pPr>
      <w:r>
        <w:rPr>
          <w:rFonts w:hint="cs"/>
          <w:rtl/>
          <w:lang w:val="fr-CH"/>
        </w:rPr>
        <w:tab/>
      </w:r>
      <w:r>
        <w:rPr>
          <w:rFonts w:hint="cs"/>
          <w:rtl/>
          <w:lang w:val="fr-CH"/>
        </w:rPr>
        <w:tab/>
      </w:r>
      <w:r w:rsidRPr="00F15331">
        <w:rPr>
          <w:rtl/>
          <w:lang w:val="fr-CH"/>
        </w:rPr>
        <w:t>آراء</w:t>
      </w:r>
      <w:r w:rsidR="00892590">
        <w:rPr>
          <w:rtl/>
          <w:lang w:val="fr-CH"/>
        </w:rPr>
        <w:t xml:space="preserve"> </w:t>
      </w:r>
      <w:r w:rsidRPr="00F15331">
        <w:rPr>
          <w:rtl/>
          <w:lang w:val="fr-CH"/>
        </w:rPr>
        <w:t>اعتمدتها</w:t>
      </w:r>
      <w:r w:rsidR="00892590">
        <w:rPr>
          <w:rtl/>
          <w:lang w:val="fr-CH"/>
        </w:rPr>
        <w:t xml:space="preserve"> </w:t>
      </w:r>
      <w:r w:rsidRPr="00F15331">
        <w:rPr>
          <w:rtl/>
          <w:lang w:val="fr-CH"/>
        </w:rPr>
        <w:t>اللجنة</w:t>
      </w:r>
      <w:r w:rsidR="00892590">
        <w:rPr>
          <w:rtl/>
          <w:lang w:val="fr-CH"/>
        </w:rPr>
        <w:t xml:space="preserve"> </w:t>
      </w:r>
      <w:r w:rsidRPr="00F15331">
        <w:rPr>
          <w:rtl/>
          <w:lang w:val="fr-CH"/>
        </w:rPr>
        <w:t>المعنية</w:t>
      </w:r>
      <w:r w:rsidR="00892590">
        <w:rPr>
          <w:rtl/>
          <w:lang w:val="fr-CH"/>
        </w:rPr>
        <w:t xml:space="preserve"> </w:t>
      </w:r>
      <w:r w:rsidRPr="00F15331">
        <w:rPr>
          <w:rtl/>
          <w:lang w:val="fr-CH"/>
        </w:rPr>
        <w:t>بحقوق</w:t>
      </w:r>
      <w:r w:rsidR="00892590">
        <w:rPr>
          <w:rtl/>
          <w:lang w:val="fr-CH"/>
        </w:rPr>
        <w:t xml:space="preserve"> </w:t>
      </w:r>
      <w:r w:rsidRPr="00F15331">
        <w:rPr>
          <w:rtl/>
          <w:lang w:val="fr-CH"/>
        </w:rPr>
        <w:t>الإنسان</w:t>
      </w:r>
      <w:r w:rsidR="00892590">
        <w:rPr>
          <w:rtl/>
          <w:lang w:val="fr-CH"/>
        </w:rPr>
        <w:t xml:space="preserve"> </w:t>
      </w:r>
      <w:r w:rsidRPr="00F15331">
        <w:rPr>
          <w:rtl/>
          <w:lang w:val="fr-CH"/>
        </w:rPr>
        <w:t>بموجب</w:t>
      </w:r>
      <w:r w:rsidR="00892590">
        <w:rPr>
          <w:rtl/>
          <w:lang w:val="fr-CH"/>
        </w:rPr>
        <w:t xml:space="preserve"> </w:t>
      </w:r>
      <w:r w:rsidRPr="00F15331">
        <w:rPr>
          <w:rtl/>
          <w:lang w:val="fr-CH"/>
        </w:rPr>
        <w:t>الفقرة</w:t>
      </w:r>
      <w:r w:rsidR="00892590">
        <w:rPr>
          <w:rtl/>
          <w:lang w:val="fr-CH"/>
        </w:rPr>
        <w:t xml:space="preserve"> </w:t>
      </w:r>
      <w:r w:rsidRPr="00F15331">
        <w:rPr>
          <w:rtl/>
          <w:lang w:val="fr-CH"/>
        </w:rPr>
        <w:t>4</w:t>
      </w:r>
      <w:r w:rsidR="00892590">
        <w:rPr>
          <w:rtl/>
          <w:lang w:val="fr-CH"/>
        </w:rPr>
        <w:t xml:space="preserve"> </w:t>
      </w:r>
      <w:r w:rsidRPr="00F15331">
        <w:rPr>
          <w:rtl/>
          <w:lang w:val="fr-CH"/>
        </w:rPr>
        <w:t>من</w:t>
      </w:r>
      <w:r w:rsidR="00B92381">
        <w:rPr>
          <w:rFonts w:hint="eastAsia"/>
          <w:rtl/>
          <w:lang w:val="fr-CH"/>
        </w:rPr>
        <w:t> </w:t>
      </w:r>
      <w:r w:rsidRPr="00F15331">
        <w:rPr>
          <w:rtl/>
          <w:lang w:val="fr-CH"/>
        </w:rPr>
        <w:t>المادة</w:t>
      </w:r>
      <w:r w:rsidR="00892590">
        <w:rPr>
          <w:rtl/>
          <w:lang w:val="fr-CH"/>
        </w:rPr>
        <w:t xml:space="preserve"> </w:t>
      </w:r>
      <w:r w:rsidRPr="00F15331">
        <w:rPr>
          <w:rtl/>
          <w:lang w:val="fr-CH"/>
        </w:rPr>
        <w:t>5</w:t>
      </w:r>
      <w:r w:rsidR="00892590">
        <w:rPr>
          <w:rtl/>
          <w:lang w:val="fr-CH"/>
        </w:rPr>
        <w:t xml:space="preserve"> </w:t>
      </w:r>
      <w:r w:rsidRPr="00F15331">
        <w:rPr>
          <w:rtl/>
          <w:lang w:val="fr-CH"/>
        </w:rPr>
        <w:t>من</w:t>
      </w:r>
      <w:r w:rsidR="00892590">
        <w:rPr>
          <w:rtl/>
          <w:lang w:val="fr-CH"/>
        </w:rPr>
        <w:t xml:space="preserve"> </w:t>
      </w:r>
      <w:r w:rsidRPr="00F15331">
        <w:rPr>
          <w:rtl/>
          <w:lang w:val="fr-CH"/>
        </w:rPr>
        <w:t>البروتوكول</w:t>
      </w:r>
      <w:r w:rsidR="00892590">
        <w:rPr>
          <w:rtl/>
          <w:lang w:val="fr-CH"/>
        </w:rPr>
        <w:t xml:space="preserve"> </w:t>
      </w:r>
      <w:r w:rsidRPr="00F15331">
        <w:rPr>
          <w:rtl/>
          <w:lang w:val="fr-CH"/>
        </w:rPr>
        <w:t>الاختياري،</w:t>
      </w:r>
      <w:r w:rsidR="00892590">
        <w:rPr>
          <w:rtl/>
          <w:lang w:val="fr-CH"/>
        </w:rPr>
        <w:t xml:space="preserve"> </w:t>
      </w:r>
      <w:r w:rsidRPr="00F15331">
        <w:rPr>
          <w:rtl/>
          <w:lang w:val="fr-CH"/>
        </w:rPr>
        <w:t>بشأن</w:t>
      </w:r>
      <w:r w:rsidR="00892590">
        <w:rPr>
          <w:rtl/>
          <w:lang w:val="fr-CH"/>
        </w:rPr>
        <w:t xml:space="preserve"> </w:t>
      </w:r>
      <w:r w:rsidRPr="00F15331">
        <w:rPr>
          <w:rtl/>
          <w:lang w:val="fr-CH"/>
        </w:rPr>
        <w:t>البلاغ</w:t>
      </w:r>
      <w:r w:rsidR="00892590">
        <w:rPr>
          <w:rtl/>
          <w:lang w:val="fr-CH"/>
        </w:rPr>
        <w:t xml:space="preserve"> </w:t>
      </w:r>
      <w:r w:rsidRPr="00F15331">
        <w:rPr>
          <w:rtl/>
          <w:lang w:val="fr-CH"/>
        </w:rPr>
        <w:t>رقم</w:t>
      </w:r>
      <w:r w:rsidR="00B92381">
        <w:rPr>
          <w:rFonts w:hint="eastAsia"/>
          <w:rtl/>
          <w:lang w:val="fr-CH"/>
        </w:rPr>
        <w:t> </w:t>
      </w:r>
      <w:r w:rsidRPr="00F15331">
        <w:rPr>
          <w:rtl/>
          <w:lang w:val="fr-CH"/>
        </w:rPr>
        <w:t>2464/2014</w:t>
      </w:r>
      <w:r w:rsidRPr="008109B0">
        <w:rPr>
          <w:rStyle w:val="FootnoteReference"/>
          <w:sz w:val="20"/>
          <w:vertAlign w:val="baseline"/>
          <w:rtl/>
          <w:lang w:val="fr-CH"/>
        </w:rPr>
        <w:footnoteReference w:customMarkFollows="1" w:id="1"/>
        <w:t>*</w:t>
      </w:r>
      <w:r w:rsidR="00892590">
        <w:rPr>
          <w:rStyle w:val="FootnoteReference"/>
          <w:rFonts w:hint="cs"/>
          <w:sz w:val="20"/>
          <w:vertAlign w:val="baseline"/>
          <w:rtl/>
          <w:lang w:val="fr-CH"/>
        </w:rPr>
        <w:t xml:space="preserve"> </w:t>
      </w:r>
      <w:r w:rsidRPr="008109B0">
        <w:rPr>
          <w:rStyle w:val="FootnoteReference"/>
          <w:sz w:val="20"/>
          <w:vertAlign w:val="baseline"/>
          <w:rtl/>
          <w:lang w:val="fr-CH"/>
        </w:rPr>
        <w:footnoteReference w:customMarkFollows="1" w:id="2"/>
        <w:t>**</w:t>
      </w:r>
    </w:p>
    <w:p w:rsidR="008109B0" w:rsidRPr="00892590" w:rsidRDefault="008109B0" w:rsidP="008109B0">
      <w:pPr>
        <w:pStyle w:val="SingleTxtGA"/>
        <w:ind w:left="1928"/>
        <w:rPr>
          <w:b/>
          <w:bCs/>
          <w:rtl/>
          <w:lang w:val="fr-CH"/>
        </w:rPr>
      </w:pPr>
      <w:r w:rsidRPr="00892590">
        <w:rPr>
          <w:rFonts w:hint="cs"/>
          <w:i/>
          <w:iCs/>
          <w:rtl/>
          <w:lang w:val="fr-CH"/>
        </w:rPr>
        <w:t>المقدم</w:t>
      </w:r>
      <w:r w:rsidR="00892590">
        <w:rPr>
          <w:rFonts w:hint="cs"/>
          <w:i/>
          <w:iCs/>
          <w:rtl/>
          <w:lang w:val="fr-CH"/>
        </w:rPr>
        <w:t xml:space="preserve"> </w:t>
      </w:r>
      <w:r w:rsidRPr="00892590">
        <w:rPr>
          <w:rFonts w:hint="cs"/>
          <w:i/>
          <w:iCs/>
          <w:rtl/>
          <w:lang w:val="fr-CH"/>
        </w:rPr>
        <w:t>من:</w:t>
      </w:r>
      <w:r w:rsidRPr="00892590">
        <w:rPr>
          <w:rFonts w:hint="cs"/>
          <w:i/>
          <w:iCs/>
          <w:rtl/>
          <w:lang w:val="fr-CH"/>
        </w:rPr>
        <w:tab/>
      </w:r>
      <w:r w:rsidRPr="00892590">
        <w:rPr>
          <w:rFonts w:hint="cs"/>
          <w:rtl/>
          <w:lang w:val="fr-CH"/>
        </w:rPr>
        <w:tab/>
      </w:r>
      <w:r w:rsidRPr="00892590">
        <w:rPr>
          <w:rFonts w:hint="cs"/>
          <w:rtl/>
          <w:lang w:val="fr-CH"/>
        </w:rPr>
        <w:tab/>
        <w:t>أ.</w:t>
      </w:r>
      <w:r w:rsidR="00892590">
        <w:rPr>
          <w:rFonts w:hint="cs"/>
          <w:rtl/>
          <w:lang w:val="fr-CH"/>
        </w:rPr>
        <w:t xml:space="preserve"> </w:t>
      </w:r>
      <w:r w:rsidRPr="00892590">
        <w:rPr>
          <w:rFonts w:hint="cs"/>
          <w:rtl/>
          <w:lang w:val="fr-CH"/>
        </w:rPr>
        <w:t>أ.</w:t>
      </w:r>
      <w:r w:rsidR="00892590">
        <w:rPr>
          <w:rFonts w:hint="cs"/>
          <w:rtl/>
          <w:lang w:val="fr-CH"/>
        </w:rPr>
        <w:t xml:space="preserve"> </w:t>
      </w:r>
      <w:r w:rsidRPr="00892590">
        <w:rPr>
          <w:rFonts w:hint="cs"/>
          <w:rtl/>
          <w:lang w:val="fr-CH"/>
        </w:rPr>
        <w:t>س.</w:t>
      </w:r>
      <w:r w:rsidR="00892590">
        <w:rPr>
          <w:rFonts w:hint="cs"/>
          <w:rtl/>
          <w:lang w:val="fr-CH"/>
        </w:rPr>
        <w:t xml:space="preserve"> </w:t>
      </w:r>
      <w:r w:rsidRPr="00892590">
        <w:rPr>
          <w:rFonts w:hint="cs"/>
          <w:rtl/>
          <w:lang w:val="fr-CH"/>
        </w:rPr>
        <w:t>(يمثله</w:t>
      </w:r>
      <w:r w:rsidR="00892590">
        <w:rPr>
          <w:rFonts w:hint="cs"/>
          <w:rtl/>
          <w:lang w:val="fr-CH"/>
        </w:rPr>
        <w:t xml:space="preserve"> </w:t>
      </w:r>
      <w:r w:rsidRPr="00892590">
        <w:rPr>
          <w:rFonts w:hint="cs"/>
          <w:rtl/>
          <w:lang w:val="fr-CH"/>
        </w:rPr>
        <w:t>المحامي</w:t>
      </w:r>
      <w:r w:rsidR="00892590">
        <w:rPr>
          <w:rFonts w:hint="cs"/>
          <w:rtl/>
          <w:lang w:val="fr-CH"/>
        </w:rPr>
        <w:t xml:space="preserve"> </w:t>
      </w:r>
      <w:r w:rsidRPr="00892590">
        <w:rPr>
          <w:rFonts w:hint="cs"/>
          <w:rtl/>
          <w:lang w:val="fr-CH"/>
        </w:rPr>
        <w:t>هيلي</w:t>
      </w:r>
      <w:r w:rsidR="00892590">
        <w:rPr>
          <w:rFonts w:hint="cs"/>
          <w:rtl/>
          <w:lang w:val="fr-CH"/>
        </w:rPr>
        <w:t xml:space="preserve"> </w:t>
      </w:r>
      <w:proofErr w:type="spellStart"/>
      <w:r w:rsidRPr="00892590">
        <w:rPr>
          <w:rFonts w:hint="cs"/>
          <w:rtl/>
          <w:lang w:val="fr-CH"/>
        </w:rPr>
        <w:t>هولم</w:t>
      </w:r>
      <w:proofErr w:type="spellEnd"/>
      <w:r w:rsidR="00892590">
        <w:rPr>
          <w:rFonts w:hint="cs"/>
          <w:rtl/>
          <w:lang w:val="fr-CH"/>
        </w:rPr>
        <w:t xml:space="preserve"> </w:t>
      </w:r>
      <w:r w:rsidRPr="00892590">
        <w:rPr>
          <w:rFonts w:hint="cs"/>
          <w:rtl/>
          <w:lang w:val="fr-CH"/>
        </w:rPr>
        <w:t>تومسون)</w:t>
      </w:r>
    </w:p>
    <w:p w:rsidR="008109B0" w:rsidRPr="00892590" w:rsidRDefault="008109B0" w:rsidP="008109B0">
      <w:pPr>
        <w:pStyle w:val="SingleTxtGA"/>
        <w:ind w:left="1928"/>
        <w:rPr>
          <w:b/>
          <w:bCs/>
          <w:rtl/>
          <w:lang w:val="fr-CH"/>
        </w:rPr>
      </w:pPr>
      <w:proofErr w:type="spellStart"/>
      <w:r w:rsidRPr="00892590">
        <w:rPr>
          <w:i/>
          <w:iCs/>
          <w:rtl/>
        </w:rPr>
        <w:t>ال</w:t>
      </w:r>
      <w:proofErr w:type="spellEnd"/>
      <w:r w:rsidRPr="00892590">
        <w:rPr>
          <w:rFonts w:hint="cs"/>
          <w:i/>
          <w:iCs/>
          <w:rtl/>
          <w:lang w:bidi="ar-EG"/>
        </w:rPr>
        <w:t>شخص</w:t>
      </w:r>
      <w:r w:rsidR="00892590">
        <w:rPr>
          <w:i/>
          <w:iCs/>
          <w:rtl/>
        </w:rPr>
        <w:t xml:space="preserve"> </w:t>
      </w:r>
      <w:r w:rsidRPr="00892590">
        <w:rPr>
          <w:i/>
          <w:iCs/>
          <w:rtl/>
        </w:rPr>
        <w:t>المدعى</w:t>
      </w:r>
      <w:r w:rsidR="00892590">
        <w:rPr>
          <w:i/>
          <w:iCs/>
          <w:rtl/>
        </w:rPr>
        <w:t xml:space="preserve"> </w:t>
      </w:r>
      <w:r w:rsidRPr="00892590">
        <w:rPr>
          <w:i/>
          <w:iCs/>
          <w:rtl/>
        </w:rPr>
        <w:t>أنه</w:t>
      </w:r>
      <w:r w:rsidR="00892590">
        <w:rPr>
          <w:rFonts w:hint="cs"/>
          <w:i/>
          <w:iCs/>
          <w:rtl/>
        </w:rPr>
        <w:t xml:space="preserve"> </w:t>
      </w:r>
      <w:r w:rsidRPr="00892590">
        <w:rPr>
          <w:rFonts w:hint="cs"/>
          <w:i/>
          <w:iCs/>
          <w:rtl/>
        </w:rPr>
        <w:t>ضحية:</w:t>
      </w:r>
      <w:r w:rsidRPr="00892590">
        <w:rPr>
          <w:rFonts w:hint="cs"/>
          <w:rtl/>
        </w:rPr>
        <w:tab/>
        <w:t>صاحب</w:t>
      </w:r>
      <w:r w:rsidR="00892590">
        <w:rPr>
          <w:rFonts w:hint="cs"/>
          <w:rtl/>
        </w:rPr>
        <w:t xml:space="preserve"> </w:t>
      </w:r>
      <w:r w:rsidR="00960FC5">
        <w:rPr>
          <w:rFonts w:hint="cs"/>
          <w:rtl/>
        </w:rPr>
        <w:t>البلاغ</w:t>
      </w:r>
    </w:p>
    <w:p w:rsidR="008109B0" w:rsidRPr="00892590" w:rsidRDefault="008109B0" w:rsidP="008109B0">
      <w:pPr>
        <w:pStyle w:val="SingleTxtGA"/>
        <w:ind w:left="1928"/>
        <w:rPr>
          <w:rtl/>
          <w:lang w:val="fr-CH"/>
        </w:rPr>
      </w:pPr>
      <w:r w:rsidRPr="00892590">
        <w:rPr>
          <w:rFonts w:hint="cs"/>
          <w:i/>
          <w:iCs/>
          <w:rtl/>
        </w:rPr>
        <w:t>الدولة</w:t>
      </w:r>
      <w:r w:rsidR="00892590">
        <w:rPr>
          <w:rFonts w:hint="cs"/>
          <w:i/>
          <w:iCs/>
          <w:rtl/>
        </w:rPr>
        <w:t xml:space="preserve"> </w:t>
      </w:r>
      <w:r w:rsidRPr="00892590">
        <w:rPr>
          <w:rFonts w:hint="cs"/>
          <w:i/>
          <w:iCs/>
          <w:rtl/>
        </w:rPr>
        <w:t>الطرف:</w:t>
      </w:r>
      <w:r w:rsidRPr="00892590">
        <w:rPr>
          <w:rFonts w:hint="cs"/>
          <w:i/>
          <w:iCs/>
          <w:rtl/>
        </w:rPr>
        <w:tab/>
      </w:r>
      <w:r w:rsidRPr="00892590">
        <w:rPr>
          <w:rFonts w:hint="cs"/>
          <w:rtl/>
          <w:lang w:val="fr-CH"/>
        </w:rPr>
        <w:tab/>
      </w:r>
      <w:r w:rsidRPr="00892590">
        <w:rPr>
          <w:rFonts w:hint="cs"/>
          <w:rtl/>
          <w:lang w:val="fr-CH"/>
        </w:rPr>
        <w:tab/>
        <w:t>الدانمرك</w:t>
      </w:r>
    </w:p>
    <w:p w:rsidR="008109B0" w:rsidRPr="00892590" w:rsidRDefault="008109B0" w:rsidP="008109B0">
      <w:pPr>
        <w:pStyle w:val="SingleTxtGA"/>
        <w:ind w:left="4649" w:hanging="2721"/>
        <w:rPr>
          <w:rtl/>
          <w:lang w:val="fr-CH"/>
        </w:rPr>
      </w:pPr>
      <w:r w:rsidRPr="00892590">
        <w:rPr>
          <w:rFonts w:hint="cs"/>
          <w:i/>
          <w:iCs/>
          <w:rtl/>
        </w:rPr>
        <w:t>تاريخ</w:t>
      </w:r>
      <w:r w:rsidR="00892590">
        <w:rPr>
          <w:rFonts w:hint="cs"/>
          <w:i/>
          <w:iCs/>
          <w:rtl/>
        </w:rPr>
        <w:t xml:space="preserve"> </w:t>
      </w:r>
      <w:r w:rsidRPr="00892590">
        <w:rPr>
          <w:rFonts w:hint="cs"/>
          <w:i/>
          <w:iCs/>
          <w:rtl/>
        </w:rPr>
        <w:t>تقديم</w:t>
      </w:r>
      <w:r w:rsidR="00892590">
        <w:rPr>
          <w:rFonts w:hint="cs"/>
          <w:i/>
          <w:iCs/>
          <w:rtl/>
        </w:rPr>
        <w:t xml:space="preserve"> </w:t>
      </w:r>
      <w:r w:rsidRPr="00892590">
        <w:rPr>
          <w:rFonts w:hint="cs"/>
          <w:i/>
          <w:iCs/>
          <w:rtl/>
        </w:rPr>
        <w:t>البلاغ:</w:t>
      </w:r>
      <w:r w:rsidRPr="00892590">
        <w:rPr>
          <w:rFonts w:hint="cs"/>
          <w:i/>
          <w:iCs/>
          <w:rtl/>
        </w:rPr>
        <w:tab/>
      </w:r>
      <w:r w:rsidRPr="00892590">
        <w:rPr>
          <w:rFonts w:hint="cs"/>
          <w:rtl/>
          <w:lang w:val="fr-CH"/>
        </w:rPr>
        <w:tab/>
      </w:r>
      <w:r w:rsidRPr="00892590">
        <w:rPr>
          <w:rFonts w:hint="cs"/>
          <w:sz w:val="24"/>
          <w:rtl/>
          <w:lang w:val="fr-CH"/>
        </w:rPr>
        <w:t>2</w:t>
      </w:r>
      <w:r w:rsidR="00892590">
        <w:rPr>
          <w:rFonts w:hint="cs"/>
          <w:sz w:val="24"/>
          <w:rtl/>
          <w:lang w:val="fr-CH"/>
        </w:rPr>
        <w:t xml:space="preserve"> </w:t>
      </w:r>
      <w:r w:rsidRPr="00892590">
        <w:rPr>
          <w:rFonts w:hint="cs"/>
          <w:rtl/>
          <w:lang w:val="fr-CH"/>
        </w:rPr>
        <w:t>تشرين</w:t>
      </w:r>
      <w:r w:rsidR="00892590">
        <w:rPr>
          <w:rFonts w:hint="cs"/>
          <w:rtl/>
          <w:lang w:val="fr-CH"/>
        </w:rPr>
        <w:t xml:space="preserve"> </w:t>
      </w:r>
      <w:r w:rsidRPr="00892590">
        <w:rPr>
          <w:rFonts w:hint="cs"/>
          <w:rtl/>
          <w:lang w:val="fr-CH"/>
        </w:rPr>
        <w:t>الأول/أكتوبر</w:t>
      </w:r>
      <w:r w:rsidR="00892590">
        <w:rPr>
          <w:rFonts w:hint="cs"/>
          <w:rtl/>
          <w:lang w:val="fr-CH"/>
        </w:rPr>
        <w:t xml:space="preserve"> </w:t>
      </w:r>
      <w:r w:rsidRPr="00892590">
        <w:rPr>
          <w:rFonts w:hint="cs"/>
          <w:sz w:val="24"/>
          <w:rtl/>
          <w:lang w:val="fr-CH"/>
        </w:rPr>
        <w:t>2014</w:t>
      </w:r>
      <w:r w:rsidR="00892590">
        <w:rPr>
          <w:rFonts w:hint="cs"/>
          <w:rtl/>
          <w:lang w:val="fr-CH"/>
        </w:rPr>
        <w:t xml:space="preserve"> </w:t>
      </w:r>
      <w:r w:rsidRPr="00892590">
        <w:rPr>
          <w:rFonts w:hint="cs"/>
          <w:rtl/>
          <w:lang w:val="fr-CH"/>
        </w:rPr>
        <w:t>(تاريخ</w:t>
      </w:r>
      <w:r w:rsidR="00892590">
        <w:rPr>
          <w:rFonts w:hint="cs"/>
          <w:rtl/>
          <w:lang w:val="fr-CH"/>
        </w:rPr>
        <w:t xml:space="preserve"> </w:t>
      </w:r>
      <w:r w:rsidRPr="00892590">
        <w:rPr>
          <w:rFonts w:hint="cs"/>
          <w:rtl/>
          <w:lang w:val="fr-CH"/>
        </w:rPr>
        <w:t>تقديم</w:t>
      </w:r>
      <w:r w:rsidR="00892590">
        <w:rPr>
          <w:rFonts w:hint="cs"/>
          <w:rtl/>
          <w:lang w:val="fr-CH"/>
        </w:rPr>
        <w:t xml:space="preserve"> </w:t>
      </w:r>
      <w:r w:rsidRPr="00892590">
        <w:rPr>
          <w:rFonts w:hint="cs"/>
          <w:rtl/>
          <w:lang w:val="fr-CH"/>
        </w:rPr>
        <w:t>الرسالة</w:t>
      </w:r>
      <w:r w:rsidR="00892590">
        <w:rPr>
          <w:rFonts w:hint="cs"/>
          <w:rtl/>
          <w:lang w:val="fr-CH"/>
        </w:rPr>
        <w:t xml:space="preserve"> </w:t>
      </w:r>
      <w:r w:rsidRPr="00892590">
        <w:rPr>
          <w:rFonts w:hint="cs"/>
          <w:rtl/>
          <w:lang w:val="fr-CH"/>
        </w:rPr>
        <w:t>الأولى)</w:t>
      </w:r>
    </w:p>
    <w:p w:rsidR="008109B0" w:rsidRPr="00892590" w:rsidRDefault="008109B0" w:rsidP="008109B0">
      <w:pPr>
        <w:pStyle w:val="SingleTxtGA"/>
        <w:ind w:left="4649" w:hanging="2721"/>
        <w:rPr>
          <w:rtl/>
          <w:lang w:val="fr-CH"/>
        </w:rPr>
      </w:pPr>
      <w:r w:rsidRPr="00892590">
        <w:rPr>
          <w:rFonts w:hint="cs"/>
          <w:i/>
          <w:iCs/>
          <w:rtl/>
        </w:rPr>
        <w:t>الوثائق</w:t>
      </w:r>
      <w:r w:rsidR="00892590">
        <w:rPr>
          <w:rFonts w:hint="cs"/>
          <w:i/>
          <w:iCs/>
          <w:rtl/>
        </w:rPr>
        <w:t xml:space="preserve"> </w:t>
      </w:r>
      <w:r w:rsidRPr="00892590">
        <w:rPr>
          <w:rFonts w:hint="cs"/>
          <w:i/>
          <w:iCs/>
          <w:rtl/>
        </w:rPr>
        <w:t>المرجعية:</w:t>
      </w:r>
      <w:r w:rsidRPr="00892590">
        <w:rPr>
          <w:rFonts w:hint="cs"/>
          <w:i/>
          <w:iCs/>
          <w:rtl/>
        </w:rPr>
        <w:tab/>
      </w:r>
      <w:r w:rsidRPr="00892590">
        <w:rPr>
          <w:rFonts w:hint="cs"/>
          <w:rtl/>
          <w:lang w:val="fr-CH"/>
        </w:rPr>
        <w:tab/>
      </w:r>
      <w:r w:rsidRPr="00892590">
        <w:rPr>
          <w:rFonts w:hint="cs"/>
          <w:rtl/>
          <w:lang w:val="fr-CH"/>
        </w:rPr>
        <w:tab/>
        <w:t>القرار</w:t>
      </w:r>
      <w:r w:rsidR="00892590">
        <w:rPr>
          <w:rFonts w:hint="cs"/>
          <w:rtl/>
          <w:lang w:val="fr-CH"/>
        </w:rPr>
        <w:t xml:space="preserve"> </w:t>
      </w:r>
      <w:r w:rsidRPr="00892590">
        <w:rPr>
          <w:rFonts w:hint="cs"/>
          <w:rtl/>
          <w:lang w:val="fr-CH"/>
        </w:rPr>
        <w:t>المتخذ</w:t>
      </w:r>
      <w:r w:rsidR="00892590">
        <w:rPr>
          <w:rFonts w:hint="cs"/>
          <w:rtl/>
          <w:lang w:val="fr-CH"/>
        </w:rPr>
        <w:t xml:space="preserve"> </w:t>
      </w:r>
      <w:r w:rsidRPr="00892590">
        <w:rPr>
          <w:rFonts w:hint="cs"/>
          <w:rtl/>
          <w:lang w:val="fr-CH"/>
        </w:rPr>
        <w:t>بمقتضى</w:t>
      </w:r>
      <w:r w:rsidR="00892590">
        <w:rPr>
          <w:rFonts w:hint="cs"/>
          <w:rtl/>
          <w:lang w:val="fr-CH"/>
        </w:rPr>
        <w:t xml:space="preserve"> </w:t>
      </w:r>
      <w:r w:rsidRPr="00892590">
        <w:rPr>
          <w:rFonts w:hint="cs"/>
          <w:rtl/>
          <w:lang w:val="fr-CH"/>
        </w:rPr>
        <w:t>المادة</w:t>
      </w:r>
      <w:r w:rsidR="00892590">
        <w:rPr>
          <w:rFonts w:hint="cs"/>
          <w:rtl/>
          <w:lang w:val="fr-CH"/>
        </w:rPr>
        <w:t xml:space="preserve"> </w:t>
      </w:r>
      <w:r w:rsidRPr="00892590">
        <w:rPr>
          <w:rFonts w:hint="cs"/>
          <w:sz w:val="24"/>
          <w:rtl/>
          <w:lang w:val="fr-CH"/>
        </w:rPr>
        <w:t>97</w:t>
      </w:r>
      <w:r w:rsidR="00892590">
        <w:rPr>
          <w:rFonts w:hint="cs"/>
          <w:rtl/>
          <w:lang w:val="fr-CH"/>
        </w:rPr>
        <w:t xml:space="preserve"> </w:t>
      </w:r>
      <w:r w:rsidRPr="00892590">
        <w:rPr>
          <w:rFonts w:hint="cs"/>
          <w:rtl/>
          <w:lang w:val="fr-CH"/>
        </w:rPr>
        <w:t>من</w:t>
      </w:r>
      <w:r w:rsidR="00892590">
        <w:rPr>
          <w:rFonts w:hint="cs"/>
          <w:rtl/>
          <w:lang w:val="fr-CH"/>
        </w:rPr>
        <w:t xml:space="preserve"> </w:t>
      </w:r>
      <w:r w:rsidRPr="00892590">
        <w:rPr>
          <w:rFonts w:hint="cs"/>
          <w:rtl/>
          <w:lang w:val="fr-CH"/>
        </w:rPr>
        <w:t>النظام</w:t>
      </w:r>
      <w:r w:rsidR="00892590">
        <w:rPr>
          <w:rFonts w:hint="cs"/>
          <w:rtl/>
          <w:lang w:val="fr-CH"/>
        </w:rPr>
        <w:t xml:space="preserve"> </w:t>
      </w:r>
      <w:r w:rsidRPr="00892590">
        <w:rPr>
          <w:rFonts w:hint="cs"/>
          <w:rtl/>
          <w:lang w:val="fr-CH"/>
        </w:rPr>
        <w:t>الداخلي</w:t>
      </w:r>
      <w:r w:rsidR="00892590">
        <w:rPr>
          <w:rFonts w:hint="cs"/>
          <w:rtl/>
          <w:lang w:val="fr-CH"/>
        </w:rPr>
        <w:t xml:space="preserve"> </w:t>
      </w:r>
      <w:r w:rsidRPr="00892590">
        <w:rPr>
          <w:rFonts w:hint="cs"/>
          <w:rtl/>
          <w:lang w:val="fr-CH"/>
        </w:rPr>
        <w:t>للجنة،</w:t>
      </w:r>
      <w:r w:rsidR="00892590">
        <w:rPr>
          <w:rFonts w:hint="cs"/>
          <w:rtl/>
          <w:lang w:val="fr-CH"/>
        </w:rPr>
        <w:t xml:space="preserve"> </w:t>
      </w:r>
      <w:r w:rsidRPr="00892590">
        <w:rPr>
          <w:rFonts w:hint="cs"/>
          <w:rtl/>
          <w:lang w:val="fr-CH"/>
        </w:rPr>
        <w:t>الذي</w:t>
      </w:r>
      <w:r w:rsidR="00892590">
        <w:rPr>
          <w:rFonts w:hint="cs"/>
          <w:rtl/>
          <w:lang w:val="fr-CH"/>
        </w:rPr>
        <w:t xml:space="preserve"> </w:t>
      </w:r>
      <w:r w:rsidRPr="00892590">
        <w:rPr>
          <w:rFonts w:hint="cs"/>
          <w:rtl/>
          <w:lang w:val="fr-CH"/>
        </w:rPr>
        <w:t>أُحيل</w:t>
      </w:r>
      <w:r w:rsidR="00892590">
        <w:rPr>
          <w:rFonts w:hint="cs"/>
          <w:rtl/>
          <w:lang w:val="fr-CH"/>
        </w:rPr>
        <w:t xml:space="preserve"> </w:t>
      </w:r>
      <w:r w:rsidRPr="00892590">
        <w:rPr>
          <w:rFonts w:hint="cs"/>
          <w:rtl/>
          <w:lang w:val="fr-CH"/>
        </w:rPr>
        <w:t>إلى</w:t>
      </w:r>
      <w:r w:rsidR="00892590">
        <w:rPr>
          <w:rFonts w:hint="cs"/>
          <w:rtl/>
          <w:lang w:val="fr-CH"/>
        </w:rPr>
        <w:t xml:space="preserve"> </w:t>
      </w:r>
      <w:r w:rsidRPr="00892590">
        <w:rPr>
          <w:rFonts w:hint="cs"/>
          <w:rtl/>
          <w:lang w:val="fr-CH"/>
        </w:rPr>
        <w:t>الدولة</w:t>
      </w:r>
      <w:r w:rsidR="00892590">
        <w:rPr>
          <w:rFonts w:hint="cs"/>
          <w:rtl/>
          <w:lang w:val="fr-CH"/>
        </w:rPr>
        <w:t xml:space="preserve"> </w:t>
      </w:r>
      <w:r w:rsidRPr="00892590">
        <w:rPr>
          <w:rFonts w:hint="cs"/>
          <w:rtl/>
          <w:lang w:val="fr-CH"/>
        </w:rPr>
        <w:t>الطرف</w:t>
      </w:r>
      <w:r w:rsidR="00892590">
        <w:rPr>
          <w:rFonts w:hint="cs"/>
          <w:rtl/>
          <w:lang w:val="fr-CH"/>
        </w:rPr>
        <w:t xml:space="preserve"> </w:t>
      </w:r>
      <w:r w:rsidRPr="00892590">
        <w:rPr>
          <w:rFonts w:hint="cs"/>
          <w:rtl/>
          <w:lang w:val="fr-CH"/>
        </w:rPr>
        <w:t>في</w:t>
      </w:r>
      <w:r w:rsidR="00892590">
        <w:rPr>
          <w:rFonts w:hint="cs"/>
          <w:rtl/>
          <w:lang w:val="fr-CH"/>
        </w:rPr>
        <w:t xml:space="preserve"> </w:t>
      </w:r>
      <w:r w:rsidRPr="00892590">
        <w:rPr>
          <w:rFonts w:hint="cs"/>
          <w:sz w:val="24"/>
          <w:rtl/>
          <w:lang w:val="fr-CH"/>
        </w:rPr>
        <w:t>7</w:t>
      </w:r>
      <w:r w:rsidR="00892590">
        <w:rPr>
          <w:rFonts w:hint="cs"/>
          <w:rtl/>
          <w:lang w:val="fr-CH"/>
        </w:rPr>
        <w:t xml:space="preserve"> </w:t>
      </w:r>
      <w:r w:rsidRPr="00892590">
        <w:rPr>
          <w:rFonts w:hint="cs"/>
          <w:rtl/>
          <w:lang w:val="fr-CH"/>
        </w:rPr>
        <w:t>تشرين</w:t>
      </w:r>
      <w:r w:rsidR="00892590">
        <w:rPr>
          <w:rFonts w:hint="cs"/>
          <w:rtl/>
          <w:lang w:val="fr-CH"/>
        </w:rPr>
        <w:t xml:space="preserve"> </w:t>
      </w:r>
      <w:r w:rsidRPr="00892590">
        <w:rPr>
          <w:rFonts w:hint="cs"/>
          <w:rtl/>
          <w:lang w:val="fr-CH"/>
        </w:rPr>
        <w:t>الأول/أكتوبر</w:t>
      </w:r>
      <w:r w:rsidR="00892590">
        <w:rPr>
          <w:rFonts w:hint="cs"/>
          <w:rtl/>
          <w:lang w:val="fr-CH"/>
        </w:rPr>
        <w:t xml:space="preserve"> </w:t>
      </w:r>
      <w:r w:rsidRPr="00892590">
        <w:rPr>
          <w:rFonts w:hint="cs"/>
          <w:sz w:val="24"/>
          <w:rtl/>
          <w:lang w:val="fr-CH"/>
        </w:rPr>
        <w:t>2014</w:t>
      </w:r>
      <w:r w:rsidR="00892590">
        <w:rPr>
          <w:rFonts w:hint="cs"/>
          <w:rtl/>
          <w:lang w:val="fr-CH"/>
        </w:rPr>
        <w:t xml:space="preserve"> </w:t>
      </w:r>
      <w:r w:rsidRPr="00892590">
        <w:rPr>
          <w:rFonts w:hint="cs"/>
          <w:rtl/>
          <w:lang w:val="fr-CH"/>
        </w:rPr>
        <w:t>(لم</w:t>
      </w:r>
      <w:r w:rsidR="00892590">
        <w:rPr>
          <w:rFonts w:hint="cs"/>
          <w:rtl/>
          <w:lang w:val="fr-CH"/>
        </w:rPr>
        <w:t xml:space="preserve"> </w:t>
      </w:r>
      <w:r w:rsidRPr="00892590">
        <w:rPr>
          <w:rFonts w:hint="cs"/>
          <w:rtl/>
          <w:lang w:val="fr-CH"/>
        </w:rPr>
        <w:t>يصدر</w:t>
      </w:r>
      <w:r w:rsidR="00892590">
        <w:rPr>
          <w:rFonts w:hint="cs"/>
          <w:rtl/>
          <w:lang w:val="fr-CH"/>
        </w:rPr>
        <w:t xml:space="preserve"> </w:t>
      </w:r>
      <w:r w:rsidRPr="00892590">
        <w:rPr>
          <w:rFonts w:hint="cs"/>
          <w:rtl/>
          <w:lang w:val="fr-CH"/>
        </w:rPr>
        <w:t>في</w:t>
      </w:r>
      <w:r w:rsidR="00892590">
        <w:rPr>
          <w:rFonts w:hint="cs"/>
          <w:rtl/>
          <w:lang w:val="fr-CH"/>
        </w:rPr>
        <w:t xml:space="preserve"> </w:t>
      </w:r>
      <w:r w:rsidRPr="00892590">
        <w:rPr>
          <w:rFonts w:hint="cs"/>
          <w:rtl/>
          <w:lang w:val="fr-CH"/>
        </w:rPr>
        <w:t>شكل</w:t>
      </w:r>
      <w:r w:rsidR="00892590">
        <w:rPr>
          <w:rFonts w:hint="cs"/>
          <w:rtl/>
          <w:lang w:val="fr-CH"/>
        </w:rPr>
        <w:t xml:space="preserve"> </w:t>
      </w:r>
      <w:r w:rsidRPr="00892590">
        <w:rPr>
          <w:rFonts w:hint="cs"/>
          <w:rtl/>
          <w:lang w:val="fr-CH"/>
        </w:rPr>
        <w:t>وثيقة</w:t>
      </w:r>
    </w:p>
    <w:p w:rsidR="008109B0" w:rsidRPr="00892590" w:rsidRDefault="008109B0" w:rsidP="008109B0">
      <w:pPr>
        <w:pStyle w:val="SingleTxtGA"/>
        <w:ind w:left="1928"/>
        <w:rPr>
          <w:rtl/>
          <w:lang w:val="fr-CH"/>
        </w:rPr>
      </w:pPr>
      <w:r w:rsidRPr="00892590">
        <w:rPr>
          <w:rFonts w:hint="cs"/>
          <w:i/>
          <w:iCs/>
          <w:rtl/>
        </w:rPr>
        <w:t>تاريخ</w:t>
      </w:r>
      <w:r w:rsidR="00892590">
        <w:rPr>
          <w:rFonts w:hint="cs"/>
          <w:i/>
          <w:iCs/>
          <w:rtl/>
        </w:rPr>
        <w:t xml:space="preserve"> </w:t>
      </w:r>
      <w:r w:rsidRPr="00892590">
        <w:rPr>
          <w:rFonts w:hint="cs"/>
          <w:i/>
          <w:iCs/>
          <w:rtl/>
        </w:rPr>
        <w:t>اعتماد</w:t>
      </w:r>
      <w:r w:rsidR="00892590">
        <w:rPr>
          <w:rFonts w:hint="cs"/>
          <w:i/>
          <w:iCs/>
          <w:rtl/>
        </w:rPr>
        <w:t xml:space="preserve"> </w:t>
      </w:r>
      <w:r w:rsidRPr="00892590">
        <w:rPr>
          <w:rFonts w:hint="cs"/>
          <w:i/>
          <w:iCs/>
          <w:rtl/>
        </w:rPr>
        <w:t>الآراء:</w:t>
      </w:r>
      <w:r w:rsidRPr="00892590">
        <w:rPr>
          <w:rFonts w:hint="cs"/>
          <w:sz w:val="24"/>
          <w:rtl/>
          <w:lang w:val="fr-CH"/>
        </w:rPr>
        <w:tab/>
      </w:r>
      <w:r w:rsidRPr="00892590">
        <w:rPr>
          <w:rFonts w:hint="cs"/>
          <w:sz w:val="24"/>
          <w:rtl/>
          <w:lang w:val="fr-CH"/>
        </w:rPr>
        <w:tab/>
        <w:t>4</w:t>
      </w:r>
      <w:r w:rsidR="00892590">
        <w:rPr>
          <w:rFonts w:hint="cs"/>
          <w:rtl/>
          <w:lang w:val="fr-CH"/>
        </w:rPr>
        <w:t xml:space="preserve"> </w:t>
      </w:r>
      <w:r w:rsidRPr="00892590">
        <w:rPr>
          <w:rFonts w:hint="cs"/>
          <w:rtl/>
          <w:lang w:val="fr-CH"/>
        </w:rPr>
        <w:t>تموز/يوليه</w:t>
      </w:r>
      <w:r w:rsidR="00892590">
        <w:rPr>
          <w:rFonts w:hint="cs"/>
          <w:rtl/>
          <w:lang w:val="fr-CH"/>
        </w:rPr>
        <w:t xml:space="preserve"> </w:t>
      </w:r>
      <w:r w:rsidRPr="00892590">
        <w:rPr>
          <w:rFonts w:hint="cs"/>
          <w:sz w:val="24"/>
          <w:rtl/>
          <w:lang w:val="fr-CH"/>
        </w:rPr>
        <w:t>2016</w:t>
      </w:r>
      <w:r w:rsidR="00892590">
        <w:rPr>
          <w:rFonts w:hint="cs"/>
          <w:rtl/>
          <w:lang w:val="fr-CH"/>
        </w:rPr>
        <w:t xml:space="preserve"> </w:t>
      </w:r>
    </w:p>
    <w:p w:rsidR="008109B0" w:rsidRPr="00892590" w:rsidRDefault="008109B0" w:rsidP="008109B0">
      <w:pPr>
        <w:pStyle w:val="SingleTxtGA"/>
        <w:ind w:left="1928"/>
        <w:rPr>
          <w:rtl/>
          <w:lang w:val="fr-CH"/>
        </w:rPr>
      </w:pPr>
      <w:r w:rsidRPr="00892590">
        <w:rPr>
          <w:rFonts w:hint="cs"/>
          <w:i/>
          <w:iCs/>
          <w:rtl/>
        </w:rPr>
        <w:t>الموضوع:</w:t>
      </w:r>
      <w:r w:rsidRPr="00892590">
        <w:rPr>
          <w:rFonts w:hint="cs"/>
          <w:i/>
          <w:iCs/>
          <w:rtl/>
        </w:rPr>
        <w:tab/>
      </w:r>
      <w:r w:rsidRPr="00892590">
        <w:rPr>
          <w:rFonts w:hint="cs"/>
          <w:rtl/>
          <w:lang w:val="fr-CH"/>
        </w:rPr>
        <w:tab/>
      </w:r>
      <w:r w:rsidRPr="00892590">
        <w:rPr>
          <w:rFonts w:hint="cs"/>
          <w:rtl/>
          <w:lang w:val="fr-CH"/>
        </w:rPr>
        <w:tab/>
      </w:r>
      <w:r w:rsidRPr="00892590">
        <w:rPr>
          <w:rFonts w:hint="cs"/>
          <w:rtl/>
          <w:lang w:val="fr-CH"/>
        </w:rPr>
        <w:tab/>
        <w:t>الإبعاد</w:t>
      </w:r>
      <w:r w:rsidR="00892590">
        <w:rPr>
          <w:rFonts w:hint="cs"/>
          <w:rtl/>
          <w:lang w:val="fr-CH"/>
        </w:rPr>
        <w:t xml:space="preserve"> </w:t>
      </w:r>
      <w:r w:rsidRPr="00892590">
        <w:rPr>
          <w:rFonts w:hint="cs"/>
          <w:rtl/>
          <w:lang w:val="fr-CH"/>
        </w:rPr>
        <w:t>إلى</w:t>
      </w:r>
      <w:r w:rsidR="00892590">
        <w:rPr>
          <w:rFonts w:hint="cs"/>
          <w:rtl/>
          <w:lang w:val="fr-CH"/>
        </w:rPr>
        <w:t xml:space="preserve"> </w:t>
      </w:r>
      <w:r w:rsidRPr="00892590">
        <w:rPr>
          <w:rFonts w:hint="cs"/>
          <w:rtl/>
          <w:lang w:val="fr-CH"/>
        </w:rPr>
        <w:t>الصومال</w:t>
      </w:r>
    </w:p>
    <w:p w:rsidR="008109B0" w:rsidRPr="00892590" w:rsidRDefault="008109B0" w:rsidP="008109B0">
      <w:pPr>
        <w:pStyle w:val="SingleTxtGA"/>
        <w:ind w:left="1928"/>
        <w:rPr>
          <w:rtl/>
          <w:lang w:val="fr-CH"/>
        </w:rPr>
      </w:pPr>
      <w:r w:rsidRPr="00892590">
        <w:rPr>
          <w:rFonts w:hint="cs"/>
          <w:i/>
          <w:iCs/>
          <w:rtl/>
        </w:rPr>
        <w:lastRenderedPageBreak/>
        <w:t>المسائل</w:t>
      </w:r>
      <w:r w:rsidR="00892590">
        <w:rPr>
          <w:rFonts w:hint="cs"/>
          <w:i/>
          <w:iCs/>
          <w:rtl/>
        </w:rPr>
        <w:t xml:space="preserve"> </w:t>
      </w:r>
      <w:r w:rsidRPr="00892590">
        <w:rPr>
          <w:rFonts w:hint="cs"/>
          <w:i/>
          <w:iCs/>
          <w:rtl/>
        </w:rPr>
        <w:t>الإجرائية:</w:t>
      </w:r>
      <w:r w:rsidRPr="00892590">
        <w:rPr>
          <w:rFonts w:hint="cs"/>
          <w:i/>
          <w:iCs/>
          <w:rtl/>
        </w:rPr>
        <w:tab/>
      </w:r>
      <w:r w:rsidRPr="00892590">
        <w:rPr>
          <w:rFonts w:hint="cs"/>
          <w:i/>
          <w:iCs/>
          <w:rtl/>
        </w:rPr>
        <w:tab/>
      </w:r>
      <w:r w:rsidRPr="00892590">
        <w:rPr>
          <w:rFonts w:hint="cs"/>
          <w:i/>
          <w:iCs/>
          <w:rtl/>
        </w:rPr>
        <w:tab/>
      </w:r>
      <w:r w:rsidRPr="00892590">
        <w:rPr>
          <w:rFonts w:hint="cs"/>
          <w:rtl/>
          <w:lang w:val="fr-CH"/>
        </w:rPr>
        <w:t>عدم</w:t>
      </w:r>
      <w:r w:rsidR="00892590">
        <w:rPr>
          <w:rFonts w:hint="cs"/>
          <w:rtl/>
          <w:lang w:val="fr-CH"/>
        </w:rPr>
        <w:t xml:space="preserve"> </w:t>
      </w:r>
      <w:r w:rsidRPr="00892590">
        <w:rPr>
          <w:rFonts w:hint="cs"/>
          <w:rtl/>
          <w:lang w:val="fr-CH"/>
        </w:rPr>
        <w:t>إثبات</w:t>
      </w:r>
      <w:r w:rsidR="00892590">
        <w:rPr>
          <w:rFonts w:hint="cs"/>
          <w:rtl/>
          <w:lang w:val="fr-CH"/>
        </w:rPr>
        <w:t xml:space="preserve"> </w:t>
      </w:r>
      <w:r w:rsidRPr="00892590">
        <w:rPr>
          <w:rFonts w:hint="cs"/>
          <w:rtl/>
          <w:lang w:val="fr-CH"/>
        </w:rPr>
        <w:t>الادعاءات</w:t>
      </w:r>
      <w:r w:rsidR="00892590">
        <w:rPr>
          <w:rFonts w:hint="cs"/>
          <w:rtl/>
          <w:lang w:val="fr-CH"/>
        </w:rPr>
        <w:t xml:space="preserve"> </w:t>
      </w:r>
    </w:p>
    <w:p w:rsidR="008109B0" w:rsidRPr="00892590" w:rsidRDefault="008109B0" w:rsidP="008109B0">
      <w:pPr>
        <w:pStyle w:val="SingleTxtGA"/>
        <w:ind w:left="4649" w:hanging="2721"/>
        <w:rPr>
          <w:rFonts w:ascii="Traditional Arabic" w:hAnsi="Traditional Arabic"/>
          <w:rtl/>
          <w:lang w:val="fr-CH"/>
        </w:rPr>
      </w:pPr>
      <w:r w:rsidRPr="00892590">
        <w:rPr>
          <w:rFonts w:hint="cs"/>
          <w:i/>
          <w:iCs/>
          <w:rtl/>
        </w:rPr>
        <w:t>المسائل</w:t>
      </w:r>
      <w:r w:rsidR="00892590">
        <w:rPr>
          <w:i/>
          <w:iCs/>
          <w:rtl/>
        </w:rPr>
        <w:t xml:space="preserve"> </w:t>
      </w:r>
      <w:r w:rsidRPr="00892590">
        <w:rPr>
          <w:rFonts w:hint="cs"/>
          <w:i/>
          <w:iCs/>
          <w:rtl/>
        </w:rPr>
        <w:t>الموضوعية</w:t>
      </w:r>
      <w:r w:rsidRPr="00892590">
        <w:rPr>
          <w:i/>
          <w:iCs/>
          <w:rtl/>
        </w:rPr>
        <w:t>:</w:t>
      </w:r>
      <w:r w:rsidRPr="00892590">
        <w:rPr>
          <w:rFonts w:ascii="Traditional Arabic" w:hAnsi="Traditional Arabic" w:hint="cs"/>
          <w:rtl/>
          <w:lang w:val="fr-CH"/>
        </w:rPr>
        <w:tab/>
      </w:r>
      <w:r w:rsidRPr="00892590">
        <w:rPr>
          <w:rFonts w:ascii="Traditional Arabic" w:hAnsi="Traditional Arabic" w:hint="cs"/>
          <w:rtl/>
          <w:lang w:val="fr-CH"/>
        </w:rPr>
        <w:tab/>
        <w:t>التعذيب،</w:t>
      </w:r>
      <w:r w:rsidR="00892590">
        <w:rPr>
          <w:rFonts w:ascii="Traditional Arabic" w:hAnsi="Traditional Arabic"/>
          <w:rtl/>
          <w:lang w:val="fr-CH"/>
        </w:rPr>
        <w:t xml:space="preserve"> </w:t>
      </w:r>
      <w:r w:rsidRPr="00892590">
        <w:rPr>
          <w:rFonts w:ascii="Traditional Arabic" w:hAnsi="Traditional Arabic" w:hint="cs"/>
          <w:rtl/>
          <w:lang w:val="fr-CH"/>
        </w:rPr>
        <w:t>والمعاملة</w:t>
      </w:r>
      <w:r w:rsidR="00892590">
        <w:rPr>
          <w:rFonts w:ascii="Traditional Arabic" w:hAnsi="Traditional Arabic"/>
          <w:rtl/>
          <w:lang w:val="fr-CH"/>
        </w:rPr>
        <w:t xml:space="preserve"> </w:t>
      </w:r>
      <w:r w:rsidRPr="00892590">
        <w:rPr>
          <w:rFonts w:ascii="Traditional Arabic" w:hAnsi="Traditional Arabic" w:hint="cs"/>
          <w:rtl/>
          <w:lang w:val="fr-CH"/>
        </w:rPr>
        <w:t>أو</w:t>
      </w:r>
      <w:r w:rsidR="00892590">
        <w:rPr>
          <w:rFonts w:ascii="Traditional Arabic" w:hAnsi="Traditional Arabic"/>
          <w:rtl/>
          <w:lang w:val="fr-CH"/>
        </w:rPr>
        <w:t xml:space="preserve"> </w:t>
      </w:r>
      <w:r w:rsidRPr="00892590">
        <w:rPr>
          <w:rFonts w:ascii="Traditional Arabic" w:hAnsi="Traditional Arabic" w:hint="cs"/>
          <w:rtl/>
          <w:lang w:val="fr-CH"/>
        </w:rPr>
        <w:t>العقوبة</w:t>
      </w:r>
      <w:r w:rsidR="00892590">
        <w:rPr>
          <w:rFonts w:ascii="Traditional Arabic" w:hAnsi="Traditional Arabic"/>
          <w:rtl/>
          <w:lang w:val="fr-CH"/>
        </w:rPr>
        <w:t xml:space="preserve"> </w:t>
      </w:r>
      <w:r w:rsidRPr="00892590">
        <w:rPr>
          <w:rFonts w:ascii="Traditional Arabic" w:hAnsi="Traditional Arabic" w:hint="cs"/>
          <w:rtl/>
          <w:lang w:val="fr-CH"/>
        </w:rPr>
        <w:t>القاسية</w:t>
      </w:r>
      <w:r w:rsidR="00EA1347">
        <w:rPr>
          <w:rFonts w:ascii="Traditional Arabic" w:hAnsi="Traditional Arabic" w:hint="cs"/>
          <w:rtl/>
          <w:lang w:val="fr-CH"/>
        </w:rPr>
        <w:t xml:space="preserve">                    </w:t>
      </w:r>
      <w:bookmarkStart w:id="0" w:name="_GoBack"/>
      <w:bookmarkEnd w:id="0"/>
      <w:r w:rsidR="00892590">
        <w:rPr>
          <w:rFonts w:ascii="Traditional Arabic" w:hAnsi="Traditional Arabic"/>
          <w:rtl/>
          <w:lang w:val="fr-CH"/>
        </w:rPr>
        <w:t xml:space="preserve"> </w:t>
      </w:r>
      <w:r w:rsidRPr="00892590">
        <w:rPr>
          <w:rFonts w:ascii="Traditional Arabic" w:hAnsi="Traditional Arabic" w:hint="cs"/>
          <w:rtl/>
          <w:lang w:val="fr-CH"/>
        </w:rPr>
        <w:t>أو</w:t>
      </w:r>
      <w:r w:rsidR="00892590">
        <w:rPr>
          <w:rFonts w:ascii="Traditional Arabic" w:hAnsi="Traditional Arabic"/>
          <w:rtl/>
          <w:lang w:val="fr-CH"/>
        </w:rPr>
        <w:t xml:space="preserve"> </w:t>
      </w:r>
      <w:r w:rsidRPr="00892590">
        <w:rPr>
          <w:rFonts w:ascii="Traditional Arabic" w:hAnsi="Traditional Arabic" w:hint="cs"/>
          <w:rtl/>
          <w:lang w:val="fr-CH"/>
        </w:rPr>
        <w:t>اللاإنسانية</w:t>
      </w:r>
      <w:r w:rsidR="00892590">
        <w:rPr>
          <w:rFonts w:ascii="Traditional Arabic" w:hAnsi="Traditional Arabic"/>
          <w:rtl/>
          <w:lang w:val="fr-CH"/>
        </w:rPr>
        <w:t xml:space="preserve"> </w:t>
      </w:r>
      <w:r w:rsidRPr="00892590">
        <w:rPr>
          <w:rFonts w:ascii="Traditional Arabic" w:hAnsi="Traditional Arabic" w:hint="cs"/>
          <w:rtl/>
          <w:lang w:val="fr-CH"/>
        </w:rPr>
        <w:t>أو</w:t>
      </w:r>
      <w:r w:rsidR="00892590">
        <w:rPr>
          <w:rFonts w:ascii="Traditional Arabic" w:hAnsi="Traditional Arabic"/>
          <w:rtl/>
          <w:lang w:val="fr-CH"/>
        </w:rPr>
        <w:t xml:space="preserve"> </w:t>
      </w:r>
      <w:r w:rsidRPr="00892590">
        <w:rPr>
          <w:rFonts w:ascii="Traditional Arabic" w:hAnsi="Traditional Arabic" w:hint="cs"/>
          <w:rtl/>
          <w:lang w:val="fr-CH"/>
        </w:rPr>
        <w:t>المهينة؛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Pr="00892590">
        <w:rPr>
          <w:rFonts w:ascii="Traditional Arabic" w:hAnsi="Traditional Arabic" w:hint="cs"/>
          <w:rtl/>
          <w:lang w:val="fr-CH"/>
        </w:rPr>
        <w:t>وعدم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Pr="00892590">
        <w:rPr>
          <w:rFonts w:ascii="Traditional Arabic" w:hAnsi="Traditional Arabic" w:hint="cs"/>
          <w:rtl/>
          <w:lang w:val="fr-CH"/>
        </w:rPr>
        <w:t>الإعادة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Pr="00892590">
        <w:rPr>
          <w:rFonts w:ascii="Traditional Arabic" w:hAnsi="Traditional Arabic" w:hint="cs"/>
          <w:rtl/>
          <w:lang w:val="fr-CH"/>
        </w:rPr>
        <w:t>القسرية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</w:p>
    <w:p w:rsidR="008109B0" w:rsidRPr="00892590" w:rsidRDefault="008109B0" w:rsidP="008109B0">
      <w:pPr>
        <w:pStyle w:val="SingleTxtGA"/>
        <w:ind w:left="1928"/>
        <w:rPr>
          <w:rFonts w:ascii="Traditional Arabic" w:hAnsi="Traditional Arabic"/>
          <w:rtl/>
          <w:lang w:val="fr-CH"/>
        </w:rPr>
      </w:pPr>
      <w:r w:rsidRPr="00892590">
        <w:rPr>
          <w:rFonts w:hint="cs"/>
          <w:i/>
          <w:iCs/>
          <w:rtl/>
        </w:rPr>
        <w:t>مواد</w:t>
      </w:r>
      <w:r w:rsidR="00892590">
        <w:rPr>
          <w:rFonts w:hint="cs"/>
          <w:i/>
          <w:iCs/>
          <w:rtl/>
        </w:rPr>
        <w:t xml:space="preserve"> </w:t>
      </w:r>
      <w:r w:rsidRPr="00892590">
        <w:rPr>
          <w:rFonts w:hint="cs"/>
          <w:i/>
          <w:iCs/>
          <w:rtl/>
        </w:rPr>
        <w:t>العهد:</w:t>
      </w:r>
      <w:r w:rsidRPr="00892590">
        <w:rPr>
          <w:rFonts w:hint="cs"/>
          <w:i/>
          <w:iCs/>
          <w:rtl/>
        </w:rPr>
        <w:tab/>
      </w:r>
      <w:r w:rsidRPr="00892590">
        <w:rPr>
          <w:rFonts w:hint="cs"/>
          <w:i/>
          <w:iCs/>
          <w:rtl/>
        </w:rPr>
        <w:tab/>
      </w:r>
      <w:r w:rsidRPr="00892590">
        <w:rPr>
          <w:rFonts w:hint="cs"/>
          <w:i/>
          <w:iCs/>
          <w:rtl/>
        </w:rPr>
        <w:tab/>
      </w:r>
      <w:r w:rsidRPr="00892590">
        <w:rPr>
          <w:rFonts w:ascii="Traditional Arabic" w:hAnsi="Traditional Arabic" w:hint="cs"/>
          <w:rtl/>
          <w:lang w:val="fr-CH"/>
        </w:rPr>
        <w:t>المادة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Pr="00892590">
        <w:rPr>
          <w:rFonts w:ascii="Traditional Arabic" w:hAnsi="Traditional Arabic" w:hint="cs"/>
          <w:sz w:val="24"/>
          <w:rtl/>
          <w:lang w:val="fr-CH"/>
        </w:rPr>
        <w:t>7</w:t>
      </w:r>
    </w:p>
    <w:p w:rsidR="008109B0" w:rsidRPr="00892590" w:rsidRDefault="008109B0" w:rsidP="00892590">
      <w:pPr>
        <w:pStyle w:val="SingleTxtGA"/>
        <w:spacing w:after="360"/>
        <w:ind w:left="1928"/>
        <w:rPr>
          <w:rFonts w:ascii="Traditional Arabic" w:hAnsi="Traditional Arabic"/>
          <w:rtl/>
          <w:lang w:val="fr-CH"/>
        </w:rPr>
      </w:pPr>
      <w:r w:rsidRPr="00892590">
        <w:rPr>
          <w:rFonts w:hint="cs"/>
          <w:i/>
          <w:iCs/>
          <w:rtl/>
        </w:rPr>
        <w:t>مواد</w:t>
      </w:r>
      <w:r w:rsidR="00892590">
        <w:rPr>
          <w:rFonts w:hint="cs"/>
          <w:i/>
          <w:iCs/>
          <w:rtl/>
        </w:rPr>
        <w:t xml:space="preserve"> </w:t>
      </w:r>
      <w:r w:rsidRPr="00892590">
        <w:rPr>
          <w:rFonts w:hint="cs"/>
          <w:i/>
          <w:iCs/>
          <w:rtl/>
        </w:rPr>
        <w:t>البروتوكول</w:t>
      </w:r>
      <w:r w:rsidR="00892590">
        <w:rPr>
          <w:rFonts w:hint="cs"/>
          <w:i/>
          <w:iCs/>
          <w:rtl/>
        </w:rPr>
        <w:t xml:space="preserve"> </w:t>
      </w:r>
      <w:r w:rsidRPr="00892590">
        <w:rPr>
          <w:rFonts w:hint="cs"/>
          <w:i/>
          <w:iCs/>
          <w:rtl/>
        </w:rPr>
        <w:t>الاختياري:</w:t>
      </w:r>
      <w:r w:rsidRPr="00892590">
        <w:rPr>
          <w:rFonts w:ascii="Traditional Arabic" w:hAnsi="Traditional Arabic" w:hint="cs"/>
          <w:rtl/>
          <w:lang w:val="fr-CH"/>
        </w:rPr>
        <w:tab/>
      </w:r>
      <w:r w:rsidRPr="00892590">
        <w:rPr>
          <w:rFonts w:ascii="Traditional Arabic" w:hAnsi="Traditional Arabic" w:hint="cs"/>
          <w:rtl/>
          <w:lang w:val="fr-CH"/>
        </w:rPr>
        <w:tab/>
        <w:t>المادة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E90D33">
        <w:rPr>
          <w:rFonts w:ascii="Traditional Arabic" w:hAnsi="Traditional Arabic" w:hint="cs"/>
          <w:sz w:val="24"/>
          <w:rtl/>
          <w:lang w:val="fr-CH"/>
        </w:rPr>
        <w:t>2</w:t>
      </w:r>
    </w:p>
    <w:p w:rsidR="008109B0" w:rsidRPr="00892590" w:rsidRDefault="009F668F" w:rsidP="00C1164C">
      <w:pPr>
        <w:pStyle w:val="SingleTxtGA"/>
        <w:rPr>
          <w:rFonts w:ascii="Traditional Arabic" w:hAnsi="Traditional Arabic"/>
          <w:rtl/>
          <w:lang w:val="fr-CH"/>
        </w:rPr>
      </w:pPr>
      <w:r>
        <w:rPr>
          <w:rFonts w:ascii="Traditional Arabic" w:hAnsi="Traditional Arabic"/>
          <w:rtl/>
          <w:lang w:val="fr-CH"/>
        </w:rPr>
        <w:br w:type="page"/>
      </w:r>
      <w:r w:rsidR="00892590">
        <w:rPr>
          <w:rFonts w:ascii="Traditional Arabic" w:hAnsi="Traditional Arabic" w:hint="cs"/>
          <w:rtl/>
          <w:lang w:val="fr-CH"/>
        </w:rPr>
        <w:lastRenderedPageBreak/>
        <w:t>1-1</w:t>
      </w:r>
      <w:r w:rsidR="00892590">
        <w:rPr>
          <w:rFonts w:ascii="Traditional Arabic" w:hAnsi="Traditional Arabic" w:hint="cs"/>
          <w:rtl/>
          <w:lang w:val="fr-CH"/>
        </w:rPr>
        <w:tab/>
      </w:r>
      <w:r w:rsidR="008109B0" w:rsidRPr="00892590">
        <w:rPr>
          <w:rFonts w:ascii="Traditional Arabic" w:hAnsi="Traditional Arabic" w:hint="cs"/>
          <w:rtl/>
          <w:lang w:val="fr-CH"/>
        </w:rPr>
        <w:t>صاحب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البلاغ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هو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أ.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أ.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س.،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وهو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مواطن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صومالي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من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مقديشو،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وُلِد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في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عام</w:t>
      </w:r>
      <w:r w:rsidR="00C1164C">
        <w:rPr>
          <w:rFonts w:ascii="Traditional Arabic" w:hAnsi="Traditional Arabic" w:hint="cs"/>
          <w:rtl/>
          <w:lang w:val="fr-CH"/>
        </w:rPr>
        <w:t> </w:t>
      </w:r>
      <w:r w:rsidR="008109B0" w:rsidRPr="00892590">
        <w:rPr>
          <w:rFonts w:ascii="Traditional Arabic" w:hAnsi="Traditional Arabic" w:hint="cs"/>
          <w:sz w:val="24"/>
          <w:rtl/>
          <w:lang w:val="fr-CH"/>
        </w:rPr>
        <w:t>1986</w:t>
      </w:r>
      <w:r w:rsidR="008109B0" w:rsidRPr="00892590">
        <w:rPr>
          <w:rFonts w:ascii="Traditional Arabic" w:hAnsi="Traditional Arabic" w:hint="cs"/>
          <w:rtl/>
          <w:lang w:val="fr-CH"/>
        </w:rPr>
        <w:t>.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وهو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معرض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للإبعاد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إلى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الصومال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بعد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أن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رُفِض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طلبه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الذي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يلتمس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فيه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اللجوء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إلى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الدانمرك.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ويدَّعي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صاحب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البلاغ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أن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الدانمرك،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بإبعاده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قسر</w:t>
      </w:r>
      <w:r w:rsidR="000633F1">
        <w:rPr>
          <w:rFonts w:ascii="Traditional Arabic" w:hAnsi="Traditional Arabic" w:hint="cs"/>
          <w:rtl/>
          <w:lang w:val="fr-CH"/>
        </w:rPr>
        <w:t xml:space="preserve">اً </w:t>
      </w:r>
      <w:r w:rsidR="008109B0" w:rsidRPr="00892590">
        <w:rPr>
          <w:rFonts w:ascii="Traditional Arabic" w:hAnsi="Traditional Arabic" w:hint="cs"/>
          <w:rtl/>
          <w:lang w:val="fr-CH"/>
        </w:rPr>
        <w:t>إلى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الصومال،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تنتهك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حقوقه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بموجب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المادة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sz w:val="24"/>
          <w:rtl/>
          <w:lang w:val="fr-CH"/>
        </w:rPr>
        <w:t>7</w:t>
      </w:r>
      <w:r w:rsidR="00892590">
        <w:rPr>
          <w:rFonts w:ascii="Traditional Arabic" w:hAnsi="Traditional Arabic" w:hint="cs"/>
          <w:sz w:val="24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من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العهد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الدولي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الخاص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بالحقوق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المدنية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والسياسية.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وقد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أصبح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البروتوكول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الاختياري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نافذ</w:t>
      </w:r>
      <w:r w:rsidR="000633F1">
        <w:rPr>
          <w:rFonts w:ascii="Traditional Arabic" w:hAnsi="Traditional Arabic" w:hint="cs"/>
          <w:rtl/>
          <w:lang w:val="fr-CH"/>
        </w:rPr>
        <w:t xml:space="preserve">اً </w:t>
      </w:r>
      <w:r w:rsidR="008109B0" w:rsidRPr="00892590">
        <w:rPr>
          <w:rFonts w:ascii="Traditional Arabic" w:hAnsi="Traditional Arabic" w:hint="cs"/>
          <w:rtl/>
          <w:lang w:val="fr-CH"/>
        </w:rPr>
        <w:t>بالنسبة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لتلك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الدولة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الطرف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في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sz w:val="24"/>
          <w:rtl/>
          <w:lang w:val="fr-CH"/>
        </w:rPr>
        <w:t>23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آذار/مارس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sz w:val="24"/>
          <w:rtl/>
          <w:lang w:val="fr-CH"/>
        </w:rPr>
        <w:t>1976</w:t>
      </w:r>
      <w:r w:rsidR="008109B0" w:rsidRPr="00892590">
        <w:rPr>
          <w:rFonts w:ascii="Traditional Arabic" w:hAnsi="Traditional Arabic" w:hint="cs"/>
          <w:rtl/>
          <w:lang w:val="fr-CH"/>
        </w:rPr>
        <w:t>.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ويمثل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صاحب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البلاغ</w:t>
      </w:r>
      <w:r w:rsidR="00892590">
        <w:rPr>
          <w:rFonts w:ascii="Traditional Arabic" w:hAnsi="Traditional Arabic" w:hint="cs"/>
          <w:rtl/>
          <w:lang w:val="fr-CH"/>
        </w:rPr>
        <w:t xml:space="preserve"> </w:t>
      </w:r>
      <w:r w:rsidR="008109B0" w:rsidRPr="00892590">
        <w:rPr>
          <w:rFonts w:ascii="Traditional Arabic" w:hAnsi="Traditional Arabic" w:hint="cs"/>
          <w:rtl/>
          <w:lang w:val="fr-CH"/>
        </w:rPr>
        <w:t>محام.</w:t>
      </w:r>
    </w:p>
    <w:p w:rsidR="008109B0" w:rsidRPr="00892590" w:rsidRDefault="00892590" w:rsidP="008109B0">
      <w:pPr>
        <w:pStyle w:val="SingleTxtGA"/>
      </w:pPr>
      <w:r>
        <w:rPr>
          <w:rFonts w:hint="cs"/>
          <w:rtl/>
        </w:rPr>
        <w:t>1-2</w:t>
      </w:r>
      <w:r>
        <w:rPr>
          <w:rFonts w:hint="cs"/>
          <w:rtl/>
        </w:rPr>
        <w:tab/>
      </w:r>
      <w:r w:rsidR="008109B0" w:rsidRPr="00892590">
        <w:rPr>
          <w:rFonts w:hint="cs"/>
          <w:rtl/>
        </w:rPr>
        <w:t>وفي</w:t>
      </w:r>
      <w:r>
        <w:rPr>
          <w:rFonts w:hint="cs"/>
          <w:rtl/>
        </w:rPr>
        <w:t xml:space="preserve"> </w:t>
      </w:r>
      <w:r w:rsidR="008109B0" w:rsidRPr="00892590">
        <w:rPr>
          <w:rFonts w:hint="cs"/>
          <w:sz w:val="24"/>
          <w:rtl/>
        </w:rPr>
        <w:t>7</w:t>
      </w:r>
      <w:r>
        <w:rPr>
          <w:rFonts w:hint="cs"/>
          <w:rtl/>
        </w:rPr>
        <w:t xml:space="preserve"> </w:t>
      </w:r>
      <w:r w:rsidR="008109B0" w:rsidRPr="00892590">
        <w:rPr>
          <w:rFonts w:hint="cs"/>
          <w:rtl/>
        </w:rPr>
        <w:t>تشرين</w:t>
      </w:r>
      <w:r>
        <w:rPr>
          <w:rFonts w:hint="cs"/>
          <w:rtl/>
        </w:rPr>
        <w:t xml:space="preserve"> </w:t>
      </w:r>
      <w:r w:rsidR="008109B0" w:rsidRPr="00892590">
        <w:rPr>
          <w:rFonts w:hint="cs"/>
          <w:rtl/>
        </w:rPr>
        <w:t>الأول/أكتوبر</w:t>
      </w:r>
      <w:r>
        <w:rPr>
          <w:rFonts w:hint="cs"/>
          <w:rtl/>
        </w:rPr>
        <w:t xml:space="preserve"> </w:t>
      </w:r>
      <w:r w:rsidR="008109B0" w:rsidRPr="00892590">
        <w:rPr>
          <w:rFonts w:hint="cs"/>
          <w:sz w:val="24"/>
          <w:rtl/>
        </w:rPr>
        <w:t>2014</w:t>
      </w:r>
      <w:r w:rsidR="008109B0" w:rsidRPr="00892590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8109B0" w:rsidRPr="00892590">
        <w:rPr>
          <w:rFonts w:hint="cs"/>
          <w:rtl/>
        </w:rPr>
        <w:t>وعمل</w:t>
      </w:r>
      <w:r w:rsidR="000633F1">
        <w:rPr>
          <w:rFonts w:hint="cs"/>
          <w:rtl/>
        </w:rPr>
        <w:t xml:space="preserve">اً </w:t>
      </w:r>
      <w:r w:rsidR="008109B0" w:rsidRPr="00892590">
        <w:rPr>
          <w:rFonts w:hint="cs"/>
          <w:rtl/>
        </w:rPr>
        <w:t>بالمادة</w:t>
      </w:r>
      <w:r>
        <w:rPr>
          <w:rtl/>
        </w:rPr>
        <w:t xml:space="preserve"> </w:t>
      </w:r>
      <w:r w:rsidR="008109B0" w:rsidRPr="00892590">
        <w:rPr>
          <w:sz w:val="24"/>
          <w:rtl/>
        </w:rPr>
        <w:t>92</w:t>
      </w:r>
      <w:r>
        <w:rPr>
          <w:rtl/>
        </w:rPr>
        <w:t xml:space="preserve"> </w:t>
      </w:r>
      <w:r w:rsidR="008109B0" w:rsidRPr="00892590">
        <w:rPr>
          <w:rFonts w:hint="cs"/>
          <w:rtl/>
        </w:rPr>
        <w:t>من</w:t>
      </w:r>
      <w:r>
        <w:rPr>
          <w:rtl/>
        </w:rPr>
        <w:t xml:space="preserve"> </w:t>
      </w:r>
      <w:r w:rsidR="008109B0" w:rsidRPr="00892590">
        <w:rPr>
          <w:rFonts w:hint="cs"/>
          <w:rtl/>
        </w:rPr>
        <w:t>النظام</w:t>
      </w:r>
      <w:r>
        <w:rPr>
          <w:rtl/>
        </w:rPr>
        <w:t xml:space="preserve"> </w:t>
      </w:r>
      <w:r w:rsidR="008109B0" w:rsidRPr="00892590">
        <w:rPr>
          <w:rFonts w:hint="cs"/>
          <w:rtl/>
        </w:rPr>
        <w:t>الداخلي</w:t>
      </w:r>
      <w:r>
        <w:rPr>
          <w:rtl/>
        </w:rPr>
        <w:t xml:space="preserve"> </w:t>
      </w:r>
      <w:r w:rsidR="008109B0" w:rsidRPr="00892590">
        <w:rPr>
          <w:rFonts w:hint="cs"/>
          <w:rtl/>
        </w:rPr>
        <w:t>للجنة،</w:t>
      </w:r>
      <w:r>
        <w:rPr>
          <w:rtl/>
        </w:rPr>
        <w:t xml:space="preserve"> </w:t>
      </w:r>
      <w:r w:rsidR="008109B0" w:rsidRPr="00892590">
        <w:rPr>
          <w:rFonts w:hint="cs"/>
          <w:rtl/>
        </w:rPr>
        <w:t>طلبت</w:t>
      </w:r>
      <w:r>
        <w:rPr>
          <w:rtl/>
        </w:rPr>
        <w:t xml:space="preserve"> </w:t>
      </w:r>
      <w:r w:rsidR="008109B0" w:rsidRPr="00892590">
        <w:rPr>
          <w:rFonts w:hint="cs"/>
          <w:rtl/>
        </w:rPr>
        <w:t>اللجنة،</w:t>
      </w:r>
      <w:r>
        <w:rPr>
          <w:rtl/>
        </w:rPr>
        <w:t xml:space="preserve"> </w:t>
      </w:r>
      <w:r w:rsidR="008109B0" w:rsidRPr="00892590">
        <w:rPr>
          <w:rFonts w:hint="cs"/>
          <w:rtl/>
        </w:rPr>
        <w:t>من</w:t>
      </w:r>
      <w:r>
        <w:rPr>
          <w:rtl/>
        </w:rPr>
        <w:t xml:space="preserve"> </w:t>
      </w:r>
      <w:r w:rsidR="008109B0" w:rsidRPr="00892590">
        <w:rPr>
          <w:rFonts w:hint="cs"/>
          <w:rtl/>
        </w:rPr>
        <w:t>خلال</w:t>
      </w:r>
      <w:r>
        <w:rPr>
          <w:rtl/>
        </w:rPr>
        <w:t xml:space="preserve"> </w:t>
      </w:r>
      <w:r w:rsidR="008109B0" w:rsidRPr="00892590">
        <w:rPr>
          <w:rFonts w:hint="cs"/>
          <w:rtl/>
        </w:rPr>
        <w:t>مقررها</w:t>
      </w:r>
      <w:r>
        <w:rPr>
          <w:rtl/>
        </w:rPr>
        <w:t xml:space="preserve"> </w:t>
      </w:r>
      <w:r w:rsidR="008109B0" w:rsidRPr="00892590">
        <w:rPr>
          <w:rFonts w:hint="cs"/>
          <w:rtl/>
        </w:rPr>
        <w:t>الخاص</w:t>
      </w:r>
      <w:r>
        <w:rPr>
          <w:rtl/>
        </w:rPr>
        <w:t xml:space="preserve"> </w:t>
      </w:r>
      <w:r w:rsidR="008109B0" w:rsidRPr="00892590">
        <w:rPr>
          <w:rFonts w:hint="cs"/>
          <w:rtl/>
        </w:rPr>
        <w:t>المعني</w:t>
      </w:r>
      <w:r>
        <w:rPr>
          <w:rtl/>
        </w:rPr>
        <w:t xml:space="preserve"> </w:t>
      </w:r>
      <w:r w:rsidR="008109B0" w:rsidRPr="00892590">
        <w:rPr>
          <w:rFonts w:hint="cs"/>
          <w:rtl/>
        </w:rPr>
        <w:t>بالبلاغات</w:t>
      </w:r>
      <w:r>
        <w:rPr>
          <w:rtl/>
        </w:rPr>
        <w:t xml:space="preserve"> </w:t>
      </w:r>
      <w:r w:rsidR="008109B0" w:rsidRPr="00892590">
        <w:rPr>
          <w:rFonts w:hint="cs"/>
          <w:rtl/>
        </w:rPr>
        <w:t>الجديدة</w:t>
      </w:r>
      <w:r>
        <w:rPr>
          <w:rtl/>
        </w:rPr>
        <w:t xml:space="preserve"> </w:t>
      </w:r>
      <w:r w:rsidR="008109B0" w:rsidRPr="00892590">
        <w:rPr>
          <w:rFonts w:hint="cs"/>
          <w:rtl/>
        </w:rPr>
        <w:t>والتدابير</w:t>
      </w:r>
      <w:r>
        <w:rPr>
          <w:rtl/>
        </w:rPr>
        <w:t xml:space="preserve"> </w:t>
      </w:r>
      <w:r w:rsidR="008109B0" w:rsidRPr="00892590">
        <w:rPr>
          <w:rFonts w:hint="cs"/>
          <w:rtl/>
        </w:rPr>
        <w:t>المؤقتة،</w:t>
      </w:r>
      <w:r>
        <w:rPr>
          <w:rtl/>
        </w:rPr>
        <w:t xml:space="preserve"> </w:t>
      </w:r>
      <w:r w:rsidR="008109B0" w:rsidRPr="00892590">
        <w:rPr>
          <w:rFonts w:hint="cs"/>
          <w:rtl/>
        </w:rPr>
        <w:t>إلى</w:t>
      </w:r>
      <w:r>
        <w:rPr>
          <w:rtl/>
        </w:rPr>
        <w:t xml:space="preserve"> </w:t>
      </w:r>
      <w:r w:rsidR="008109B0" w:rsidRPr="00892590">
        <w:rPr>
          <w:rFonts w:hint="cs"/>
          <w:rtl/>
        </w:rPr>
        <w:t>الدولة</w:t>
      </w:r>
      <w:r>
        <w:rPr>
          <w:rtl/>
        </w:rPr>
        <w:t xml:space="preserve"> </w:t>
      </w:r>
      <w:r w:rsidR="008109B0" w:rsidRPr="00892590">
        <w:rPr>
          <w:rFonts w:hint="cs"/>
          <w:rtl/>
        </w:rPr>
        <w:t>الطرف</w:t>
      </w:r>
      <w:r>
        <w:rPr>
          <w:rtl/>
        </w:rPr>
        <w:t xml:space="preserve"> </w:t>
      </w:r>
      <w:r w:rsidR="008109B0" w:rsidRPr="00892590">
        <w:rPr>
          <w:rFonts w:hint="cs"/>
          <w:rtl/>
        </w:rPr>
        <w:t>أن</w:t>
      </w:r>
      <w:r>
        <w:rPr>
          <w:rtl/>
        </w:rPr>
        <w:t xml:space="preserve"> </w:t>
      </w:r>
      <w:r w:rsidR="008109B0" w:rsidRPr="00892590">
        <w:rPr>
          <w:rFonts w:hint="cs"/>
          <w:rtl/>
        </w:rPr>
        <w:t>تمتنع</w:t>
      </w:r>
      <w:r>
        <w:rPr>
          <w:rtl/>
        </w:rPr>
        <w:t xml:space="preserve"> </w:t>
      </w:r>
      <w:r w:rsidR="008109B0" w:rsidRPr="00892590">
        <w:rPr>
          <w:rFonts w:hint="cs"/>
          <w:rtl/>
        </w:rPr>
        <w:t>عن</w:t>
      </w:r>
      <w:r>
        <w:rPr>
          <w:rtl/>
        </w:rPr>
        <w:t xml:space="preserve"> </w:t>
      </w:r>
      <w:r w:rsidR="008109B0" w:rsidRPr="00892590">
        <w:rPr>
          <w:rFonts w:hint="cs"/>
          <w:rtl/>
        </w:rPr>
        <w:t>ترحيل</w:t>
      </w:r>
      <w:r>
        <w:rPr>
          <w:rtl/>
        </w:rPr>
        <w:t xml:space="preserve"> </w:t>
      </w:r>
      <w:r w:rsidR="008109B0" w:rsidRPr="00892590">
        <w:rPr>
          <w:rFonts w:hint="cs"/>
          <w:rtl/>
        </w:rPr>
        <w:t>صاحب</w:t>
      </w:r>
      <w:r>
        <w:rPr>
          <w:rtl/>
        </w:rPr>
        <w:t xml:space="preserve"> </w:t>
      </w:r>
      <w:r w:rsidR="008109B0" w:rsidRPr="00892590">
        <w:rPr>
          <w:rFonts w:hint="cs"/>
          <w:rtl/>
        </w:rPr>
        <w:t>البلاغ</w:t>
      </w:r>
      <w:r>
        <w:rPr>
          <w:rtl/>
        </w:rPr>
        <w:t xml:space="preserve"> </w:t>
      </w:r>
      <w:r w:rsidR="008109B0" w:rsidRPr="00892590">
        <w:rPr>
          <w:rFonts w:hint="cs"/>
          <w:rtl/>
        </w:rPr>
        <w:t>إلى</w:t>
      </w:r>
      <w:r>
        <w:rPr>
          <w:rtl/>
        </w:rPr>
        <w:t xml:space="preserve"> </w:t>
      </w:r>
      <w:r w:rsidR="008109B0" w:rsidRPr="00892590">
        <w:rPr>
          <w:rFonts w:hint="cs"/>
          <w:rtl/>
        </w:rPr>
        <w:t>الصومال</w:t>
      </w:r>
      <w:r>
        <w:rPr>
          <w:rtl/>
        </w:rPr>
        <w:t xml:space="preserve"> </w:t>
      </w:r>
      <w:r w:rsidR="008109B0" w:rsidRPr="00892590">
        <w:rPr>
          <w:rFonts w:hint="cs"/>
          <w:rtl/>
        </w:rPr>
        <w:t>ريثما</w:t>
      </w:r>
      <w:r>
        <w:rPr>
          <w:rtl/>
        </w:rPr>
        <w:t xml:space="preserve"> </w:t>
      </w:r>
      <w:r w:rsidR="008109B0" w:rsidRPr="00892590">
        <w:rPr>
          <w:rFonts w:hint="cs"/>
          <w:rtl/>
        </w:rPr>
        <w:t>تنظر</w:t>
      </w:r>
      <w:r>
        <w:rPr>
          <w:rtl/>
        </w:rPr>
        <w:t xml:space="preserve"> </w:t>
      </w:r>
      <w:r w:rsidR="008109B0" w:rsidRPr="00892590">
        <w:rPr>
          <w:rFonts w:hint="cs"/>
          <w:rtl/>
        </w:rPr>
        <w:t>اللجنة</w:t>
      </w:r>
      <w:r>
        <w:rPr>
          <w:rtl/>
        </w:rPr>
        <w:t xml:space="preserve"> </w:t>
      </w:r>
      <w:r w:rsidR="008109B0" w:rsidRPr="00892590">
        <w:rPr>
          <w:rFonts w:hint="cs"/>
          <w:rtl/>
        </w:rPr>
        <w:t>في</w:t>
      </w:r>
      <w:r>
        <w:rPr>
          <w:rtl/>
        </w:rPr>
        <w:t xml:space="preserve"> </w:t>
      </w:r>
      <w:r w:rsidR="008109B0" w:rsidRPr="00892590">
        <w:rPr>
          <w:rFonts w:hint="cs"/>
          <w:rtl/>
        </w:rPr>
        <w:t>القضية</w:t>
      </w:r>
      <w:r>
        <w:rPr>
          <w:rFonts w:hint="cs"/>
          <w:rtl/>
        </w:rPr>
        <w:t xml:space="preserve"> </w:t>
      </w:r>
      <w:r w:rsidR="008109B0" w:rsidRPr="00892590">
        <w:rPr>
          <w:rFonts w:hint="cs"/>
          <w:rtl/>
        </w:rPr>
        <w:t>واستجابت</w:t>
      </w:r>
      <w:r>
        <w:rPr>
          <w:rFonts w:hint="cs"/>
          <w:rtl/>
        </w:rPr>
        <w:t xml:space="preserve"> </w:t>
      </w:r>
      <w:r w:rsidR="008109B0" w:rsidRPr="00892590">
        <w:rPr>
          <w:rFonts w:hint="cs"/>
          <w:rtl/>
        </w:rPr>
        <w:t>الدولة</w:t>
      </w:r>
      <w:r>
        <w:rPr>
          <w:rFonts w:hint="cs"/>
          <w:rtl/>
        </w:rPr>
        <w:t xml:space="preserve"> </w:t>
      </w:r>
      <w:r w:rsidR="008109B0" w:rsidRPr="00892590">
        <w:rPr>
          <w:rFonts w:hint="cs"/>
          <w:rtl/>
        </w:rPr>
        <w:t>الطرف</w:t>
      </w:r>
      <w:r>
        <w:rPr>
          <w:rFonts w:hint="cs"/>
          <w:rtl/>
        </w:rPr>
        <w:t xml:space="preserve"> </w:t>
      </w:r>
      <w:r w:rsidR="008109B0" w:rsidRPr="00892590">
        <w:rPr>
          <w:rFonts w:hint="cs"/>
          <w:rtl/>
        </w:rPr>
        <w:t>لهذا</w:t>
      </w:r>
      <w:r>
        <w:rPr>
          <w:rFonts w:hint="cs"/>
          <w:rtl/>
        </w:rPr>
        <w:t xml:space="preserve"> </w:t>
      </w:r>
      <w:r w:rsidR="008109B0" w:rsidRPr="00892590">
        <w:rPr>
          <w:rFonts w:hint="cs"/>
          <w:rtl/>
        </w:rPr>
        <w:t>الطلب.</w:t>
      </w:r>
    </w:p>
    <w:p w:rsidR="008109B0" w:rsidRPr="00892590" w:rsidRDefault="00892590" w:rsidP="008109B0">
      <w:pPr>
        <w:pStyle w:val="SingleTxtGA"/>
      </w:pPr>
      <w:r>
        <w:rPr>
          <w:rFonts w:hint="cs"/>
          <w:sz w:val="24"/>
          <w:rtl/>
        </w:rPr>
        <w:t>1-3</w:t>
      </w:r>
      <w:r>
        <w:rPr>
          <w:rFonts w:hint="cs"/>
          <w:sz w:val="24"/>
          <w:rtl/>
        </w:rPr>
        <w:tab/>
      </w:r>
      <w:r w:rsidR="008109B0" w:rsidRPr="00892590">
        <w:rPr>
          <w:rFonts w:hint="cs"/>
          <w:rtl/>
        </w:rPr>
        <w:t>وفي</w:t>
      </w:r>
      <w:r>
        <w:rPr>
          <w:rFonts w:hint="cs"/>
          <w:rtl/>
        </w:rPr>
        <w:t xml:space="preserve"> </w:t>
      </w:r>
      <w:r w:rsidR="008109B0" w:rsidRPr="00892590">
        <w:rPr>
          <w:rFonts w:hint="cs"/>
          <w:sz w:val="24"/>
          <w:rtl/>
        </w:rPr>
        <w:t>29</w:t>
      </w:r>
      <w:r>
        <w:rPr>
          <w:rFonts w:hint="cs"/>
          <w:rtl/>
        </w:rPr>
        <w:t xml:space="preserve"> </w:t>
      </w:r>
      <w:r w:rsidR="008109B0" w:rsidRPr="00892590">
        <w:rPr>
          <w:rFonts w:hint="cs"/>
          <w:rtl/>
        </w:rPr>
        <w:t>كانون</w:t>
      </w:r>
      <w:r>
        <w:rPr>
          <w:rFonts w:hint="cs"/>
          <w:rtl/>
        </w:rPr>
        <w:t xml:space="preserve"> </w:t>
      </w:r>
      <w:r w:rsidR="008109B0" w:rsidRPr="00892590">
        <w:rPr>
          <w:rFonts w:hint="cs"/>
          <w:rtl/>
        </w:rPr>
        <w:t>الثاني/يناير</w:t>
      </w:r>
      <w:r>
        <w:rPr>
          <w:rFonts w:hint="cs"/>
          <w:rtl/>
        </w:rPr>
        <w:t xml:space="preserve"> </w:t>
      </w:r>
      <w:r w:rsidR="008109B0" w:rsidRPr="00892590">
        <w:rPr>
          <w:rFonts w:hint="cs"/>
          <w:sz w:val="24"/>
          <w:rtl/>
        </w:rPr>
        <w:t>2016</w:t>
      </w:r>
      <w:r w:rsidR="008109B0" w:rsidRPr="00892590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8109B0" w:rsidRPr="00892590">
        <w:rPr>
          <w:rFonts w:hint="cs"/>
          <w:rtl/>
        </w:rPr>
        <w:t>رفضت</w:t>
      </w:r>
      <w:r>
        <w:rPr>
          <w:rtl/>
        </w:rPr>
        <w:t xml:space="preserve"> </w:t>
      </w:r>
      <w:r w:rsidR="008109B0" w:rsidRPr="00892590">
        <w:rPr>
          <w:rFonts w:hint="cs"/>
          <w:rtl/>
        </w:rPr>
        <w:t>اللجنة،</w:t>
      </w:r>
      <w:r>
        <w:rPr>
          <w:rtl/>
        </w:rPr>
        <w:t xml:space="preserve"> </w:t>
      </w:r>
      <w:r w:rsidR="008109B0" w:rsidRPr="00892590">
        <w:rPr>
          <w:rFonts w:hint="cs"/>
          <w:rtl/>
        </w:rPr>
        <w:t>عن</w:t>
      </w:r>
      <w:r>
        <w:rPr>
          <w:rtl/>
        </w:rPr>
        <w:t xml:space="preserve"> </w:t>
      </w:r>
      <w:r w:rsidR="008109B0" w:rsidRPr="00892590">
        <w:rPr>
          <w:rFonts w:hint="cs"/>
          <w:rtl/>
        </w:rPr>
        <w:t>طريق</w:t>
      </w:r>
      <w:r>
        <w:rPr>
          <w:rtl/>
        </w:rPr>
        <w:t xml:space="preserve"> </w:t>
      </w:r>
      <w:r w:rsidR="008109B0" w:rsidRPr="00892590">
        <w:rPr>
          <w:rFonts w:hint="cs"/>
          <w:rtl/>
        </w:rPr>
        <w:t>مقررها</w:t>
      </w:r>
      <w:r>
        <w:rPr>
          <w:rtl/>
        </w:rPr>
        <w:t xml:space="preserve"> </w:t>
      </w:r>
      <w:r w:rsidR="008109B0" w:rsidRPr="00892590">
        <w:rPr>
          <w:rFonts w:hint="cs"/>
          <w:rtl/>
        </w:rPr>
        <w:t>الخاص</w:t>
      </w:r>
      <w:r>
        <w:rPr>
          <w:rtl/>
        </w:rPr>
        <w:t xml:space="preserve"> </w:t>
      </w:r>
      <w:r w:rsidR="008109B0" w:rsidRPr="00892590">
        <w:rPr>
          <w:rFonts w:hint="cs"/>
          <w:rtl/>
        </w:rPr>
        <w:t>المعني</w:t>
      </w:r>
      <w:r>
        <w:rPr>
          <w:rtl/>
        </w:rPr>
        <w:t xml:space="preserve"> </w:t>
      </w:r>
      <w:r w:rsidR="008109B0" w:rsidRPr="00892590">
        <w:rPr>
          <w:rFonts w:hint="cs"/>
          <w:rtl/>
        </w:rPr>
        <w:t>بالبلاغات</w:t>
      </w:r>
      <w:r>
        <w:rPr>
          <w:rtl/>
        </w:rPr>
        <w:t xml:space="preserve"> </w:t>
      </w:r>
      <w:r w:rsidR="008109B0" w:rsidRPr="00892590">
        <w:rPr>
          <w:rFonts w:hint="cs"/>
          <w:rtl/>
        </w:rPr>
        <w:t>الجديدة</w:t>
      </w:r>
      <w:r>
        <w:rPr>
          <w:rtl/>
        </w:rPr>
        <w:t xml:space="preserve"> </w:t>
      </w:r>
      <w:r w:rsidR="008109B0" w:rsidRPr="00892590">
        <w:rPr>
          <w:rFonts w:hint="cs"/>
          <w:rtl/>
        </w:rPr>
        <w:t>والتدابير</w:t>
      </w:r>
      <w:r>
        <w:rPr>
          <w:rtl/>
        </w:rPr>
        <w:t xml:space="preserve"> </w:t>
      </w:r>
      <w:r w:rsidR="008109B0" w:rsidRPr="00892590">
        <w:rPr>
          <w:rFonts w:hint="cs"/>
          <w:rtl/>
        </w:rPr>
        <w:t>المؤقتة،</w:t>
      </w:r>
      <w:r>
        <w:rPr>
          <w:rtl/>
        </w:rPr>
        <w:t xml:space="preserve"> </w:t>
      </w:r>
      <w:r w:rsidR="008109B0" w:rsidRPr="00892590">
        <w:rPr>
          <w:rFonts w:hint="cs"/>
          <w:rtl/>
        </w:rPr>
        <w:t>طلب</w:t>
      </w:r>
      <w:r>
        <w:rPr>
          <w:rtl/>
        </w:rPr>
        <w:t xml:space="preserve"> </w:t>
      </w:r>
      <w:r w:rsidR="008109B0" w:rsidRPr="00892590">
        <w:rPr>
          <w:rFonts w:hint="cs"/>
          <w:rtl/>
        </w:rPr>
        <w:t>الدولة</w:t>
      </w:r>
      <w:r>
        <w:rPr>
          <w:rtl/>
        </w:rPr>
        <w:t xml:space="preserve"> </w:t>
      </w:r>
      <w:r w:rsidR="008109B0" w:rsidRPr="00892590">
        <w:rPr>
          <w:rFonts w:hint="cs"/>
          <w:rtl/>
        </w:rPr>
        <w:t>الطرف</w:t>
      </w:r>
      <w:r>
        <w:rPr>
          <w:rtl/>
        </w:rPr>
        <w:t xml:space="preserve"> </w:t>
      </w:r>
      <w:r w:rsidR="008109B0" w:rsidRPr="00892590">
        <w:rPr>
          <w:rFonts w:hint="cs"/>
          <w:rtl/>
        </w:rPr>
        <w:t>رفع</w:t>
      </w:r>
      <w:r>
        <w:rPr>
          <w:rtl/>
        </w:rPr>
        <w:t xml:space="preserve"> </w:t>
      </w:r>
      <w:r w:rsidR="008109B0" w:rsidRPr="00892590">
        <w:rPr>
          <w:rFonts w:hint="cs"/>
          <w:rtl/>
        </w:rPr>
        <w:t>التدابير</w:t>
      </w:r>
      <w:r>
        <w:rPr>
          <w:rtl/>
        </w:rPr>
        <w:t xml:space="preserve"> </w:t>
      </w:r>
      <w:r w:rsidR="008109B0" w:rsidRPr="00892590">
        <w:rPr>
          <w:rFonts w:hint="cs"/>
          <w:rtl/>
        </w:rPr>
        <w:t>المؤقتة.</w:t>
      </w:r>
    </w:p>
    <w:p w:rsidR="008109B0" w:rsidRPr="00892590" w:rsidRDefault="00892590" w:rsidP="00892590">
      <w:pPr>
        <w:pStyle w:val="H23GA"/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8109B0" w:rsidRPr="00892590">
        <w:rPr>
          <w:rFonts w:hint="cs"/>
          <w:rtl/>
        </w:rPr>
        <w:t>الوقائع</w:t>
      </w:r>
      <w:r>
        <w:rPr>
          <w:rFonts w:hint="cs"/>
          <w:rtl/>
        </w:rPr>
        <w:t xml:space="preserve"> </w:t>
      </w:r>
      <w:r w:rsidR="008109B0" w:rsidRPr="00892590">
        <w:rPr>
          <w:rFonts w:hint="cs"/>
          <w:rtl/>
        </w:rPr>
        <w:t>كما</w:t>
      </w:r>
      <w:r>
        <w:rPr>
          <w:rFonts w:hint="cs"/>
          <w:rtl/>
        </w:rPr>
        <w:t xml:space="preserve"> </w:t>
      </w:r>
      <w:r w:rsidR="008109B0" w:rsidRPr="00892590">
        <w:rPr>
          <w:rFonts w:hint="cs"/>
          <w:rtl/>
        </w:rPr>
        <w:t>عرضها</w:t>
      </w:r>
      <w:r>
        <w:rPr>
          <w:rFonts w:hint="cs"/>
          <w:rtl/>
        </w:rPr>
        <w:t xml:space="preserve"> </w:t>
      </w:r>
      <w:r w:rsidR="008109B0" w:rsidRPr="00892590">
        <w:rPr>
          <w:rFonts w:hint="cs"/>
          <w:rtl/>
        </w:rPr>
        <w:t>صاحب</w:t>
      </w:r>
      <w:r>
        <w:rPr>
          <w:rFonts w:hint="cs"/>
          <w:rtl/>
        </w:rPr>
        <w:t xml:space="preserve"> </w:t>
      </w:r>
      <w:r w:rsidR="008109B0" w:rsidRPr="00892590">
        <w:rPr>
          <w:rFonts w:hint="cs"/>
          <w:rtl/>
        </w:rPr>
        <w:t>البلاغ</w:t>
      </w:r>
    </w:p>
    <w:p w:rsidR="008109B0" w:rsidRPr="00892590" w:rsidRDefault="008109B0" w:rsidP="00892590">
      <w:pPr>
        <w:pStyle w:val="SingleTxtGA"/>
        <w:rPr>
          <w:rtl/>
          <w:lang w:bidi="ar-EG"/>
        </w:rPr>
      </w:pPr>
      <w:r w:rsidRPr="00892590">
        <w:rPr>
          <w:rFonts w:hint="cs"/>
          <w:rtl/>
        </w:rPr>
        <w:t>2-1</w:t>
      </w:r>
      <w:r w:rsidR="00892590" w:rsidRPr="00892590">
        <w:rPr>
          <w:rFonts w:hint="cs"/>
          <w:rtl/>
        </w:rPr>
        <w:tab/>
      </w:r>
      <w:r w:rsidRPr="00892590">
        <w:rPr>
          <w:rFonts w:hint="cs"/>
          <w:rtl/>
        </w:rPr>
        <w:t>في</w:t>
      </w:r>
      <w:r w:rsidR="00892590">
        <w:rPr>
          <w:rFonts w:hint="cs"/>
          <w:rtl/>
        </w:rPr>
        <w:t xml:space="preserve"> </w:t>
      </w:r>
      <w:r w:rsidRPr="00892590">
        <w:rPr>
          <w:rFonts w:hint="cs"/>
          <w:rtl/>
        </w:rPr>
        <w:t>عام</w:t>
      </w:r>
      <w:r w:rsidR="00892590">
        <w:rPr>
          <w:rFonts w:hint="cs"/>
          <w:rtl/>
        </w:rPr>
        <w:t xml:space="preserve"> </w:t>
      </w:r>
      <w:r w:rsidRPr="00892590">
        <w:rPr>
          <w:rFonts w:hint="cs"/>
          <w:rtl/>
        </w:rPr>
        <w:t>1992،</w:t>
      </w:r>
      <w:r w:rsidR="00892590">
        <w:rPr>
          <w:rFonts w:hint="cs"/>
          <w:rtl/>
        </w:rPr>
        <w:t xml:space="preserve"> </w:t>
      </w:r>
      <w:r w:rsidRPr="00892590">
        <w:rPr>
          <w:rFonts w:hint="cs"/>
          <w:rtl/>
        </w:rPr>
        <w:t>غادر</w:t>
      </w:r>
      <w:r w:rsidR="00892590">
        <w:rPr>
          <w:rFonts w:hint="cs"/>
          <w:rtl/>
        </w:rPr>
        <w:t xml:space="preserve"> </w:t>
      </w:r>
      <w:r w:rsidRPr="00892590">
        <w:rPr>
          <w:rFonts w:hint="cs"/>
          <w:rtl/>
        </w:rPr>
        <w:t>صاحب</w:t>
      </w:r>
      <w:r w:rsidR="00892590">
        <w:rPr>
          <w:rFonts w:hint="cs"/>
          <w:rtl/>
        </w:rPr>
        <w:t xml:space="preserve"> </w:t>
      </w:r>
      <w:r w:rsidRPr="00892590">
        <w:rPr>
          <w:rFonts w:hint="cs"/>
          <w:rtl/>
        </w:rPr>
        <w:t>البلاغ</w:t>
      </w:r>
      <w:r w:rsidR="00892590">
        <w:rPr>
          <w:rFonts w:hint="cs"/>
          <w:rtl/>
        </w:rPr>
        <w:t xml:space="preserve"> </w:t>
      </w:r>
      <w:r w:rsidRPr="00892590">
        <w:rPr>
          <w:rFonts w:hint="cs"/>
          <w:rtl/>
        </w:rPr>
        <w:t>الصومال</w:t>
      </w:r>
      <w:r w:rsidR="00892590">
        <w:rPr>
          <w:rFonts w:hint="cs"/>
          <w:rtl/>
        </w:rPr>
        <w:t xml:space="preserve"> </w:t>
      </w:r>
      <w:r w:rsidRPr="00892590">
        <w:rPr>
          <w:rFonts w:hint="cs"/>
          <w:rtl/>
        </w:rPr>
        <w:t>في</w:t>
      </w:r>
      <w:r w:rsidR="00892590">
        <w:rPr>
          <w:rFonts w:hint="cs"/>
          <w:rtl/>
        </w:rPr>
        <w:t xml:space="preserve"> </w:t>
      </w:r>
      <w:r w:rsidRPr="00892590">
        <w:rPr>
          <w:rFonts w:hint="cs"/>
          <w:rtl/>
        </w:rPr>
        <w:t>صحبة</w:t>
      </w:r>
      <w:r w:rsidR="00892590">
        <w:rPr>
          <w:rFonts w:hint="cs"/>
          <w:rtl/>
        </w:rPr>
        <w:t xml:space="preserve"> </w:t>
      </w:r>
      <w:r w:rsidRPr="00892590">
        <w:rPr>
          <w:rFonts w:hint="cs"/>
          <w:rtl/>
        </w:rPr>
        <w:t>عائلته</w:t>
      </w:r>
      <w:r w:rsidR="00892590">
        <w:rPr>
          <w:rFonts w:hint="cs"/>
          <w:rtl/>
        </w:rPr>
        <w:t xml:space="preserve"> </w:t>
      </w:r>
      <w:r w:rsidRPr="00892590">
        <w:rPr>
          <w:rFonts w:hint="cs"/>
          <w:rtl/>
        </w:rPr>
        <w:t>وكان</w:t>
      </w:r>
      <w:r w:rsidR="00892590">
        <w:rPr>
          <w:rFonts w:hint="cs"/>
          <w:rtl/>
        </w:rPr>
        <w:t xml:space="preserve"> </w:t>
      </w:r>
      <w:r w:rsidRPr="00892590">
        <w:rPr>
          <w:rFonts w:hint="cs"/>
          <w:rtl/>
        </w:rPr>
        <w:t>عمره</w:t>
      </w:r>
      <w:r w:rsidR="00892590">
        <w:rPr>
          <w:rFonts w:hint="cs"/>
          <w:rtl/>
        </w:rPr>
        <w:t xml:space="preserve"> </w:t>
      </w:r>
      <w:r w:rsidRPr="00892590">
        <w:rPr>
          <w:rFonts w:hint="cs"/>
          <w:rtl/>
        </w:rPr>
        <w:t>آنذاك</w:t>
      </w:r>
      <w:r w:rsidR="00892590">
        <w:rPr>
          <w:rFonts w:hint="cs"/>
          <w:rtl/>
        </w:rPr>
        <w:t xml:space="preserve"> </w:t>
      </w:r>
      <w:r w:rsidRPr="00892590">
        <w:rPr>
          <w:rFonts w:hint="cs"/>
          <w:rtl/>
        </w:rPr>
        <w:t>خمس</w:t>
      </w:r>
      <w:r w:rsidR="00892590">
        <w:rPr>
          <w:rFonts w:hint="cs"/>
          <w:rtl/>
        </w:rPr>
        <w:t xml:space="preserve"> </w:t>
      </w:r>
      <w:r w:rsidRPr="00892590">
        <w:rPr>
          <w:rFonts w:hint="cs"/>
          <w:rtl/>
        </w:rPr>
        <w:t>سنوات،</w:t>
      </w:r>
      <w:r w:rsidR="00892590">
        <w:rPr>
          <w:rFonts w:hint="cs"/>
          <w:rtl/>
        </w:rPr>
        <w:t xml:space="preserve"> </w:t>
      </w:r>
      <w:r w:rsidRPr="00892590">
        <w:rPr>
          <w:rFonts w:hint="cs"/>
          <w:rtl/>
        </w:rPr>
        <w:t>بسبب</w:t>
      </w:r>
      <w:r w:rsidR="00892590">
        <w:rPr>
          <w:rFonts w:hint="cs"/>
          <w:rtl/>
        </w:rPr>
        <w:t xml:space="preserve"> </w:t>
      </w:r>
      <w:r w:rsidRPr="00892590">
        <w:rPr>
          <w:rFonts w:hint="cs"/>
          <w:rtl/>
        </w:rPr>
        <w:t>الحرب</w:t>
      </w:r>
      <w:r w:rsidR="00892590">
        <w:rPr>
          <w:rFonts w:hint="cs"/>
          <w:rtl/>
        </w:rPr>
        <w:t xml:space="preserve"> </w:t>
      </w:r>
      <w:r w:rsidRPr="00892590">
        <w:rPr>
          <w:rFonts w:hint="cs"/>
          <w:rtl/>
        </w:rPr>
        <w:t>المدنية</w:t>
      </w:r>
      <w:r w:rsidR="00892590">
        <w:rPr>
          <w:rFonts w:hint="cs"/>
          <w:rtl/>
        </w:rPr>
        <w:t xml:space="preserve"> </w:t>
      </w:r>
      <w:r w:rsidRPr="00892590">
        <w:rPr>
          <w:rFonts w:hint="cs"/>
          <w:rtl/>
        </w:rPr>
        <w:t>التي</w:t>
      </w:r>
      <w:r w:rsidR="00892590">
        <w:rPr>
          <w:rFonts w:hint="cs"/>
          <w:rtl/>
        </w:rPr>
        <w:t xml:space="preserve"> </w:t>
      </w:r>
      <w:r w:rsidRPr="00892590">
        <w:rPr>
          <w:rFonts w:hint="cs"/>
          <w:rtl/>
        </w:rPr>
        <w:t>اندلع</w:t>
      </w:r>
      <w:r w:rsidRPr="00892590">
        <w:rPr>
          <w:rFonts w:hint="eastAsia"/>
          <w:rtl/>
        </w:rPr>
        <w:t>ت</w:t>
      </w:r>
      <w:r w:rsidR="00892590">
        <w:rPr>
          <w:rFonts w:hint="cs"/>
          <w:rtl/>
        </w:rPr>
        <w:t xml:space="preserve"> </w:t>
      </w:r>
      <w:r w:rsidRPr="00892590">
        <w:rPr>
          <w:rFonts w:hint="cs"/>
          <w:rtl/>
        </w:rPr>
        <w:t>في</w:t>
      </w:r>
      <w:r w:rsidR="00892590">
        <w:rPr>
          <w:rFonts w:hint="cs"/>
          <w:rtl/>
        </w:rPr>
        <w:t xml:space="preserve"> </w:t>
      </w:r>
      <w:r w:rsidRPr="00892590">
        <w:rPr>
          <w:rFonts w:hint="cs"/>
          <w:rtl/>
        </w:rPr>
        <w:t>هذا</w:t>
      </w:r>
      <w:r w:rsidR="00892590">
        <w:rPr>
          <w:rFonts w:hint="cs"/>
          <w:rtl/>
        </w:rPr>
        <w:t xml:space="preserve"> </w:t>
      </w:r>
      <w:r w:rsidRPr="00892590">
        <w:rPr>
          <w:rFonts w:hint="cs"/>
          <w:rtl/>
        </w:rPr>
        <w:t>البلد.</w:t>
      </w:r>
      <w:r w:rsidR="00892590">
        <w:rPr>
          <w:rFonts w:hint="cs"/>
          <w:rtl/>
        </w:rPr>
        <w:t xml:space="preserve"> </w:t>
      </w:r>
      <w:r w:rsidRPr="00892590">
        <w:rPr>
          <w:rFonts w:hint="cs"/>
          <w:rtl/>
        </w:rPr>
        <w:t>وعاش</w:t>
      </w:r>
      <w:r w:rsidR="00892590">
        <w:rPr>
          <w:rFonts w:hint="cs"/>
          <w:rtl/>
        </w:rPr>
        <w:t xml:space="preserve"> </w:t>
      </w:r>
      <w:r w:rsidRPr="00892590">
        <w:rPr>
          <w:rFonts w:hint="cs"/>
          <w:rtl/>
        </w:rPr>
        <w:t>في</w:t>
      </w:r>
      <w:r w:rsidR="00892590">
        <w:rPr>
          <w:rFonts w:hint="cs"/>
          <w:rtl/>
        </w:rPr>
        <w:t xml:space="preserve"> </w:t>
      </w:r>
      <w:r w:rsidRPr="00892590">
        <w:rPr>
          <w:rFonts w:hint="cs"/>
          <w:rtl/>
        </w:rPr>
        <w:t>اليمن</w:t>
      </w:r>
      <w:r w:rsidR="00892590">
        <w:rPr>
          <w:rFonts w:hint="cs"/>
          <w:rtl/>
        </w:rPr>
        <w:t xml:space="preserve"> </w:t>
      </w:r>
      <w:r w:rsidRPr="00892590">
        <w:rPr>
          <w:rFonts w:hint="cs"/>
          <w:rtl/>
        </w:rPr>
        <w:t>مع</w:t>
      </w:r>
      <w:r w:rsidR="00892590">
        <w:rPr>
          <w:rFonts w:hint="cs"/>
          <w:rtl/>
        </w:rPr>
        <w:t xml:space="preserve"> </w:t>
      </w:r>
      <w:r w:rsidRPr="00892590">
        <w:rPr>
          <w:rFonts w:hint="cs"/>
          <w:rtl/>
        </w:rPr>
        <w:t>عائلته</w:t>
      </w:r>
      <w:r w:rsidR="00892590">
        <w:rPr>
          <w:rFonts w:hint="cs"/>
          <w:rtl/>
        </w:rPr>
        <w:t xml:space="preserve"> </w:t>
      </w:r>
      <w:r w:rsidRPr="00892590">
        <w:rPr>
          <w:rFonts w:hint="cs"/>
          <w:rtl/>
        </w:rPr>
        <w:t>حتى</w:t>
      </w:r>
      <w:r w:rsidR="00892590">
        <w:rPr>
          <w:rFonts w:hint="cs"/>
          <w:rtl/>
        </w:rPr>
        <w:t xml:space="preserve"> </w:t>
      </w:r>
      <w:r w:rsidRPr="00892590">
        <w:rPr>
          <w:rFonts w:hint="cs"/>
          <w:rtl/>
        </w:rPr>
        <w:t>أيلول/سبتمبر</w:t>
      </w:r>
      <w:r w:rsidR="00892590">
        <w:rPr>
          <w:rFonts w:hint="cs"/>
          <w:rtl/>
        </w:rPr>
        <w:t xml:space="preserve"> </w:t>
      </w:r>
      <w:r w:rsidRPr="00892590">
        <w:rPr>
          <w:rFonts w:hint="cs"/>
          <w:rtl/>
        </w:rPr>
        <w:t>2011</w:t>
      </w:r>
      <w:r w:rsidR="00892590">
        <w:rPr>
          <w:rFonts w:hint="cs"/>
          <w:rtl/>
        </w:rPr>
        <w:t xml:space="preserve"> </w:t>
      </w:r>
      <w:r w:rsidRPr="00892590">
        <w:rPr>
          <w:rFonts w:hint="cs"/>
          <w:rtl/>
        </w:rPr>
        <w:t>عندما</w:t>
      </w:r>
      <w:r w:rsidR="00892590">
        <w:rPr>
          <w:rFonts w:hint="cs"/>
          <w:rtl/>
        </w:rPr>
        <w:t xml:space="preserve"> </w:t>
      </w:r>
      <w:r w:rsidRPr="00892590">
        <w:rPr>
          <w:rFonts w:hint="cs"/>
          <w:rtl/>
        </w:rPr>
        <w:t>غادر</w:t>
      </w:r>
      <w:r w:rsidR="00892590">
        <w:rPr>
          <w:rFonts w:hint="cs"/>
          <w:rtl/>
        </w:rPr>
        <w:t xml:space="preserve"> </w:t>
      </w:r>
      <w:r w:rsidRPr="00892590">
        <w:rPr>
          <w:rFonts w:hint="cs"/>
          <w:rtl/>
        </w:rPr>
        <w:t>صاحب</w:t>
      </w:r>
      <w:r w:rsidR="00892590">
        <w:rPr>
          <w:rFonts w:hint="cs"/>
          <w:rtl/>
        </w:rPr>
        <w:t xml:space="preserve"> </w:t>
      </w:r>
      <w:r w:rsidRPr="00892590">
        <w:rPr>
          <w:rFonts w:hint="cs"/>
          <w:rtl/>
        </w:rPr>
        <w:t>البلاغ</w:t>
      </w:r>
      <w:r w:rsidR="00892590">
        <w:rPr>
          <w:rFonts w:hint="cs"/>
          <w:rtl/>
        </w:rPr>
        <w:t xml:space="preserve"> </w:t>
      </w:r>
      <w:r w:rsidRPr="00892590">
        <w:rPr>
          <w:rFonts w:hint="cs"/>
          <w:rtl/>
        </w:rPr>
        <w:t>وأخوه</w:t>
      </w:r>
      <w:r w:rsidR="00892590">
        <w:rPr>
          <w:rFonts w:hint="cs"/>
          <w:rtl/>
        </w:rPr>
        <w:t xml:space="preserve"> </w:t>
      </w:r>
      <w:r w:rsidRPr="00892590">
        <w:rPr>
          <w:rFonts w:hint="cs"/>
          <w:rtl/>
        </w:rPr>
        <w:t>م.</w:t>
      </w:r>
      <w:r w:rsidR="00892590">
        <w:rPr>
          <w:rFonts w:hint="cs"/>
          <w:rtl/>
        </w:rPr>
        <w:t xml:space="preserve"> </w:t>
      </w:r>
      <w:r w:rsidRPr="00892590">
        <w:rPr>
          <w:rFonts w:hint="cs"/>
          <w:rtl/>
        </w:rPr>
        <w:t>أ.</w:t>
      </w:r>
      <w:r w:rsidR="00892590">
        <w:rPr>
          <w:rFonts w:hint="cs"/>
          <w:rtl/>
        </w:rPr>
        <w:t xml:space="preserve"> </w:t>
      </w:r>
      <w:r w:rsidRPr="00892590">
        <w:rPr>
          <w:rFonts w:hint="cs"/>
          <w:rtl/>
        </w:rPr>
        <w:t>إلى</w:t>
      </w:r>
      <w:r w:rsidR="00892590">
        <w:rPr>
          <w:rFonts w:hint="cs"/>
          <w:rtl/>
        </w:rPr>
        <w:t xml:space="preserve"> </w:t>
      </w:r>
      <w:r w:rsidRPr="00892590">
        <w:rPr>
          <w:rFonts w:hint="cs"/>
          <w:rtl/>
        </w:rPr>
        <w:t>اليونان</w:t>
      </w:r>
      <w:r w:rsidR="00892590">
        <w:rPr>
          <w:rFonts w:hint="cs"/>
          <w:rtl/>
        </w:rPr>
        <w:t xml:space="preserve"> </w:t>
      </w:r>
      <w:r w:rsidRPr="00892590">
        <w:rPr>
          <w:rFonts w:hint="cs"/>
          <w:rtl/>
        </w:rPr>
        <w:t>إثر</w:t>
      </w:r>
      <w:r w:rsidR="00892590">
        <w:rPr>
          <w:rFonts w:hint="cs"/>
          <w:rtl/>
        </w:rPr>
        <w:t xml:space="preserve"> </w:t>
      </w:r>
      <w:r w:rsidRPr="00892590">
        <w:rPr>
          <w:rFonts w:hint="cs"/>
          <w:rtl/>
        </w:rPr>
        <w:t>خلافات</w:t>
      </w:r>
      <w:r w:rsidR="00892590">
        <w:rPr>
          <w:rFonts w:hint="cs"/>
          <w:rtl/>
        </w:rPr>
        <w:t xml:space="preserve"> </w:t>
      </w:r>
      <w:r w:rsidRPr="00892590">
        <w:rPr>
          <w:rFonts w:hint="cs"/>
          <w:rtl/>
        </w:rPr>
        <w:t>مع</w:t>
      </w:r>
      <w:r w:rsidR="00892590">
        <w:rPr>
          <w:rFonts w:hint="cs"/>
          <w:rtl/>
        </w:rPr>
        <w:t xml:space="preserve"> </w:t>
      </w:r>
      <w:r w:rsidRPr="00892590">
        <w:rPr>
          <w:rFonts w:hint="cs"/>
          <w:rtl/>
        </w:rPr>
        <w:t>خلية</w:t>
      </w:r>
      <w:r w:rsidR="00892590">
        <w:rPr>
          <w:rFonts w:hint="cs"/>
          <w:rtl/>
        </w:rPr>
        <w:t xml:space="preserve"> </w:t>
      </w:r>
      <w:r w:rsidRPr="00892590">
        <w:rPr>
          <w:rFonts w:hint="cs"/>
          <w:rtl/>
        </w:rPr>
        <w:t>مقاومة</w:t>
      </w:r>
      <w:r w:rsidR="00892590">
        <w:rPr>
          <w:rFonts w:hint="cs"/>
          <w:rtl/>
        </w:rPr>
        <w:t xml:space="preserve"> </w:t>
      </w:r>
      <w:r w:rsidRPr="00892590">
        <w:rPr>
          <w:rFonts w:hint="cs"/>
          <w:rtl/>
        </w:rPr>
        <w:t>تسمى</w:t>
      </w:r>
      <w:r w:rsidR="00892590">
        <w:rPr>
          <w:rFonts w:hint="cs"/>
          <w:rtl/>
        </w:rPr>
        <w:t xml:space="preserve"> </w:t>
      </w:r>
      <w:proofErr w:type="spellStart"/>
      <w:r w:rsidRPr="00892590">
        <w:rPr>
          <w:rFonts w:hint="cs"/>
          <w:rtl/>
        </w:rPr>
        <w:t>بالاتيكا</w:t>
      </w:r>
      <w:proofErr w:type="spellEnd"/>
      <w:r w:rsidR="00892590">
        <w:rPr>
          <w:rFonts w:hint="cs"/>
          <w:rtl/>
        </w:rPr>
        <w:t xml:space="preserve"> </w:t>
      </w:r>
      <w:r w:rsidRPr="00892590">
        <w:t>(</w:t>
      </w:r>
      <w:proofErr w:type="spellStart"/>
      <w:r w:rsidRPr="00892590">
        <w:t>Balatika</w:t>
      </w:r>
      <w:proofErr w:type="spellEnd"/>
      <w:r w:rsidRPr="00892590">
        <w:t>)</w:t>
      </w:r>
      <w:r w:rsidR="00892590">
        <w:rPr>
          <w:rFonts w:hint="cs"/>
          <w:rtl/>
        </w:rPr>
        <w:t xml:space="preserve"> </w:t>
      </w:r>
      <w:r w:rsidRPr="00892590">
        <w:rPr>
          <w:rFonts w:hint="cs"/>
          <w:rtl/>
        </w:rPr>
        <w:t>كانت</w:t>
      </w:r>
      <w:r w:rsidR="00892590">
        <w:rPr>
          <w:rFonts w:hint="cs"/>
          <w:rtl/>
        </w:rPr>
        <w:t xml:space="preserve"> </w:t>
      </w:r>
      <w:r w:rsidRPr="00892590">
        <w:rPr>
          <w:rFonts w:hint="cs"/>
          <w:rtl/>
        </w:rPr>
        <w:t>تلاحق</w:t>
      </w:r>
      <w:r w:rsidR="00892590">
        <w:rPr>
          <w:rFonts w:hint="cs"/>
          <w:rtl/>
        </w:rPr>
        <w:t xml:space="preserve"> </w:t>
      </w:r>
      <w:r w:rsidRPr="00892590">
        <w:rPr>
          <w:rFonts w:hint="cs"/>
          <w:rtl/>
        </w:rPr>
        <w:t>الصوماليين</w:t>
      </w:r>
      <w:r w:rsidR="00892590">
        <w:rPr>
          <w:rFonts w:hint="cs"/>
          <w:rtl/>
        </w:rPr>
        <w:t xml:space="preserve"> </w:t>
      </w:r>
      <w:r w:rsidRPr="00892590">
        <w:rPr>
          <w:rFonts w:hint="cs"/>
          <w:rtl/>
        </w:rPr>
        <w:t>وتعارض</w:t>
      </w:r>
      <w:r w:rsidR="00892590">
        <w:rPr>
          <w:rFonts w:hint="cs"/>
          <w:rtl/>
        </w:rPr>
        <w:t xml:space="preserve"> </w:t>
      </w:r>
      <w:r w:rsidRPr="00892590">
        <w:rPr>
          <w:rFonts w:hint="cs"/>
          <w:rtl/>
        </w:rPr>
        <w:t>السلطات</w:t>
      </w:r>
      <w:r w:rsidR="00892590">
        <w:rPr>
          <w:rFonts w:hint="cs"/>
          <w:rtl/>
        </w:rPr>
        <w:t xml:space="preserve"> </w:t>
      </w:r>
      <w:r w:rsidRPr="00892590">
        <w:rPr>
          <w:rFonts w:hint="cs"/>
          <w:rtl/>
        </w:rPr>
        <w:t>اليمنية.</w:t>
      </w:r>
      <w:r w:rsidR="00892590">
        <w:rPr>
          <w:rtl/>
        </w:rPr>
        <w:t xml:space="preserve"> </w:t>
      </w:r>
      <w:r w:rsidRPr="00892590">
        <w:rPr>
          <w:rFonts w:hint="cs"/>
          <w:rtl/>
          <w:lang w:bidi="ar-EG"/>
        </w:rPr>
        <w:t>ووصل</w:t>
      </w:r>
      <w:r w:rsidR="000633F1">
        <w:rPr>
          <w:rFonts w:hint="cs"/>
          <w:rtl/>
          <w:lang w:bidi="ar-EG"/>
        </w:rPr>
        <w:t xml:space="preserve">اً </w:t>
      </w:r>
      <w:r w:rsidRPr="00892590">
        <w:rPr>
          <w:rFonts w:hint="cs"/>
          <w:rtl/>
          <w:lang w:bidi="ar-EG"/>
        </w:rPr>
        <w:t>اليونان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متن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قارب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تركيا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2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تشرين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الأول/أكتوبر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2011.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وأُلقي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القبض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مقدم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البلاغ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عند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وصوله،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وأُخّذت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بصمته،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ثم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أُطلق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سراحه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وأُعطيت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"ورقة"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طُلِب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فيها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منه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مغادرة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اليونان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غضون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شهر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واحد.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26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أيلول/سبتمبر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2012،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اعتُقِل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صاحب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البلاغ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وسُجِن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اليونان.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وأُصيب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بالسل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وخضع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لعلاج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المستشفى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لزهاء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ثمانية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أشهر.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26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أيلول/سبتمبر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2012،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تاريخ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اعتقاله،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غادر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أخوه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اليونان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ودخل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الدانمرك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وقدم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طلب</w:t>
      </w:r>
      <w:r w:rsidR="000633F1">
        <w:rPr>
          <w:rFonts w:hint="cs"/>
          <w:rtl/>
          <w:lang w:bidi="ar-EG"/>
        </w:rPr>
        <w:t xml:space="preserve">اً </w:t>
      </w:r>
      <w:r w:rsidRPr="00892590">
        <w:rPr>
          <w:rFonts w:hint="cs"/>
          <w:rtl/>
          <w:lang w:bidi="ar-EG"/>
        </w:rPr>
        <w:t>للجوء.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20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آذار/مارس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2013،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منحت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إدارة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الهجرة</w:t>
      </w:r>
      <w:r w:rsidR="00892590">
        <w:rPr>
          <w:rFonts w:hint="cs"/>
          <w:rtl/>
          <w:lang w:bidi="ar-EG"/>
        </w:rPr>
        <w:t xml:space="preserve"> </w:t>
      </w:r>
      <w:proofErr w:type="spellStart"/>
      <w:r w:rsidRPr="00892590">
        <w:rPr>
          <w:rFonts w:hint="cs"/>
          <w:rtl/>
          <w:lang w:bidi="ar-EG"/>
        </w:rPr>
        <w:t>الدانمركية</w:t>
      </w:r>
      <w:proofErr w:type="spellEnd"/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أخ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صاحب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البلاغ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وضع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الحماية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بموجب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المادة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7(2)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قانون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الأجانب.</w:t>
      </w:r>
    </w:p>
    <w:p w:rsidR="008109B0" w:rsidRPr="00892590" w:rsidRDefault="008109B0" w:rsidP="008109B0">
      <w:pPr>
        <w:pStyle w:val="SingleTxtGA"/>
        <w:rPr>
          <w:rtl/>
          <w:lang w:bidi="ar-EG"/>
        </w:rPr>
      </w:pPr>
      <w:r w:rsidRPr="00892590">
        <w:rPr>
          <w:rFonts w:hint="cs"/>
          <w:rtl/>
          <w:lang w:bidi="ar-EG"/>
        </w:rPr>
        <w:t>2-2</w:t>
      </w:r>
      <w:r w:rsidR="00B92381">
        <w:rPr>
          <w:rFonts w:hint="cs"/>
          <w:rtl/>
          <w:lang w:bidi="ar-EG"/>
        </w:rPr>
        <w:tab/>
      </w:r>
      <w:r w:rsidRPr="00892590">
        <w:rPr>
          <w:rFonts w:hint="cs"/>
          <w:rtl/>
          <w:lang w:bidi="ar-EG"/>
        </w:rPr>
        <w:t>ودخل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صاحب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البلاغ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الدانمرك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24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آب/أغسطس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2013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دون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تكون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بحوزته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وثائق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سفر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سارية.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وسافر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بالطائرة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إيطاليا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="00F86F9A">
        <w:rPr>
          <w:rFonts w:hint="cs"/>
          <w:rtl/>
          <w:lang w:bidi="ar-EG"/>
        </w:rPr>
        <w:t>كوبنهاغ</w:t>
      </w:r>
      <w:r w:rsidRPr="00892590">
        <w:rPr>
          <w:rFonts w:hint="cs"/>
          <w:rtl/>
          <w:lang w:bidi="ar-EG"/>
        </w:rPr>
        <w:t>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حيث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اعتُقل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المطار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لأنه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كان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بحوزته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جواز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سفر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إيطالي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مزور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وضِعت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عليه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صورة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صاحب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البلاغ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ولكنه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صدر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باسم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شخص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آخر.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واعتُقِل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صاحب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البلاغ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لمدة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أربعة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أيام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ثم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أُطلِق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سراحه.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وساق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صاحب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البلاغ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خوفه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الوضع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الأمني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العام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الصومال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عاد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إليه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حجة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تبرر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طلبه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اللجوء.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وأشار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أيض</w:t>
      </w:r>
      <w:r w:rsidR="000633F1">
        <w:rPr>
          <w:rFonts w:hint="cs"/>
          <w:rtl/>
          <w:lang w:bidi="ar-EG"/>
        </w:rPr>
        <w:t xml:space="preserve">اً </w:t>
      </w:r>
      <w:r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أنه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ليست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لديه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شبكة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عائلية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مقديشو.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وقال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أيض</w:t>
      </w:r>
      <w:r w:rsidR="000633F1">
        <w:rPr>
          <w:rFonts w:hint="cs"/>
          <w:rtl/>
          <w:lang w:bidi="ar-EG"/>
        </w:rPr>
        <w:t xml:space="preserve">اً </w:t>
      </w:r>
      <w:r w:rsidRPr="00892590">
        <w:rPr>
          <w:rFonts w:hint="cs"/>
          <w:rtl/>
          <w:lang w:bidi="ar-EG"/>
        </w:rPr>
        <w:t>إن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والده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قال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إنه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يستطيع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العودة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الصومال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دون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يذكر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السبب.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وعلم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وقت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لاحق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عائلته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فرت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مقديشو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لأنها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تنتمي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أقلية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عشائرية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مضطهدة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تعرف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باسم</w:t>
      </w:r>
      <w:r w:rsidR="00892590">
        <w:rPr>
          <w:rFonts w:hint="cs"/>
          <w:rtl/>
          <w:lang w:bidi="ar-EG"/>
        </w:rPr>
        <w:t xml:space="preserve"> </w:t>
      </w:r>
      <w:proofErr w:type="spellStart"/>
      <w:r w:rsidRPr="00892590">
        <w:rPr>
          <w:rFonts w:hint="cs"/>
          <w:rtl/>
          <w:lang w:bidi="ar-EG"/>
        </w:rPr>
        <w:t>باقادي</w:t>
      </w:r>
      <w:proofErr w:type="spellEnd"/>
      <w:r w:rsidRPr="00892590">
        <w:rPr>
          <w:rFonts w:hint="cs"/>
          <w:rtl/>
          <w:lang w:bidi="ar-EG"/>
        </w:rPr>
        <w:t>.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وأثناء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الحرب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الأهلية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الصومال،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كانت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العشائر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lastRenderedPageBreak/>
        <w:t>الكبيرة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تضطهد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عشائر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الأقلية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هذا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البلد.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وقُتِل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الصومال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اثنان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أخوال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صاحب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البلاغ،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أحدهما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كان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طيار</w:t>
      </w:r>
      <w:r w:rsidR="000633F1">
        <w:rPr>
          <w:rFonts w:hint="cs"/>
          <w:rtl/>
          <w:lang w:bidi="ar-EG"/>
        </w:rPr>
        <w:t xml:space="preserve">اً </w:t>
      </w:r>
      <w:r w:rsidRPr="00892590">
        <w:rPr>
          <w:rFonts w:hint="cs"/>
          <w:rtl/>
          <w:lang w:bidi="ar-EG"/>
        </w:rPr>
        <w:t>والآخر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محامي</w:t>
      </w:r>
      <w:r w:rsidR="000633F1">
        <w:rPr>
          <w:rFonts w:hint="cs"/>
          <w:rtl/>
          <w:lang w:bidi="ar-EG"/>
        </w:rPr>
        <w:t xml:space="preserve">اً. </w:t>
      </w:r>
      <w:r w:rsidRPr="00892590">
        <w:rPr>
          <w:rFonts w:hint="cs"/>
          <w:rtl/>
          <w:lang w:bidi="ar-EG"/>
        </w:rPr>
        <w:t>وبسبب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التطهير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العرقي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المستمر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لعشيرة</w:t>
      </w:r>
      <w:r w:rsidR="00892590">
        <w:rPr>
          <w:rFonts w:hint="cs"/>
          <w:rtl/>
          <w:lang w:bidi="ar-EG"/>
        </w:rPr>
        <w:t xml:space="preserve"> </w:t>
      </w:r>
      <w:proofErr w:type="spellStart"/>
      <w:r w:rsidRPr="00892590">
        <w:rPr>
          <w:rFonts w:hint="cs"/>
          <w:rtl/>
          <w:lang w:bidi="ar-EG"/>
        </w:rPr>
        <w:t>باقادي</w:t>
      </w:r>
      <w:proofErr w:type="spellEnd"/>
      <w:r w:rsidRPr="00892590">
        <w:rPr>
          <w:rFonts w:hint="cs"/>
          <w:rtl/>
          <w:lang w:bidi="ar-EG"/>
        </w:rPr>
        <w:t>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قررت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عائلة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صاحب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البلاغ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الأوسع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الفرار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الصومال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وتشتت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شملها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الطريق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وانتهى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المطاف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بأسرة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والديه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اليمن.</w:t>
      </w:r>
    </w:p>
    <w:p w:rsidR="008109B0" w:rsidRPr="00B92381" w:rsidRDefault="008109B0" w:rsidP="000633F1">
      <w:pPr>
        <w:pStyle w:val="SingleTxtGA"/>
        <w:rPr>
          <w:rtl/>
          <w:lang w:bidi="ar-EG"/>
        </w:rPr>
      </w:pPr>
      <w:r w:rsidRPr="00892590">
        <w:rPr>
          <w:rFonts w:hint="cs"/>
          <w:rtl/>
          <w:lang w:bidi="ar-EG"/>
        </w:rPr>
        <w:t>2-3</w:t>
      </w:r>
      <w:r w:rsidR="00B92381">
        <w:rPr>
          <w:rFonts w:hint="cs"/>
          <w:rtl/>
          <w:lang w:bidi="ar-EG"/>
        </w:rPr>
        <w:tab/>
      </w:r>
      <w:r w:rsidRPr="00892590">
        <w:rPr>
          <w:rFonts w:hint="cs"/>
          <w:rtl/>
          <w:lang w:bidi="ar-EG"/>
        </w:rPr>
        <w:t>وفي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19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آذار/مارس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2014،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رفضت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إدارة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الهجرة</w:t>
      </w:r>
      <w:r w:rsidR="00892590">
        <w:rPr>
          <w:rFonts w:hint="cs"/>
          <w:rtl/>
          <w:lang w:bidi="ar-EG"/>
        </w:rPr>
        <w:t xml:space="preserve"> </w:t>
      </w:r>
      <w:proofErr w:type="spellStart"/>
      <w:r w:rsidRPr="00892590">
        <w:rPr>
          <w:rFonts w:hint="cs"/>
          <w:rtl/>
          <w:lang w:bidi="ar-EG"/>
        </w:rPr>
        <w:t>الدانمركية</w:t>
      </w:r>
      <w:proofErr w:type="spellEnd"/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طلب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صاحب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البلاغ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الإقامة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بموجب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المادة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7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قانون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الأجانب.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4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أيلول/سبتمبر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2014،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أيد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مجلس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طعون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اللاجئين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قرار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إدارة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الهجرة</w:t>
      </w:r>
      <w:r w:rsidR="00892590">
        <w:rPr>
          <w:rtl/>
          <w:lang w:bidi="ar-EG"/>
        </w:rPr>
        <w:t xml:space="preserve"> </w:t>
      </w:r>
      <w:proofErr w:type="spellStart"/>
      <w:r w:rsidRPr="00892590">
        <w:rPr>
          <w:rFonts w:hint="cs"/>
          <w:rtl/>
          <w:lang w:bidi="ar-EG"/>
        </w:rPr>
        <w:t>الدانمركية</w:t>
      </w:r>
      <w:proofErr w:type="spellEnd"/>
      <w:r w:rsidRPr="00892590">
        <w:rPr>
          <w:rFonts w:hint="cs"/>
          <w:rtl/>
          <w:lang w:bidi="ar-EG"/>
        </w:rPr>
        <w:t>.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وأدلى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كل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أخ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صاحب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البلاغ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وعمته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اللذان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يعيشان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الدانمرك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بشهادتهما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أثناء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الإجراءات.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ورغم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المجلس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وجد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البيانات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التي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أدلى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بها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صاحب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الطلب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تمثل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حقائق،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فإن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غالبية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أعضائه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خلصوا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الظروف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الفردية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التي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يعتمد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عليها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ومن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بينها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مهاراته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اللغوية</w:t>
      </w:r>
      <w:r w:rsidR="000633F1" w:rsidRPr="000633F1">
        <w:rPr>
          <w:rFonts w:hint="cs"/>
          <w:vertAlign w:val="superscript"/>
          <w:rtl/>
          <w:lang w:bidi="ar-EG"/>
        </w:rPr>
        <w:t>(</w:t>
      </w:r>
      <w:r w:rsidRPr="000633F1">
        <w:rPr>
          <w:rStyle w:val="FootnoteReference"/>
          <w:sz w:val="20"/>
          <w:szCs w:val="30"/>
          <w:rtl/>
          <w:lang w:bidi="ar-EG"/>
        </w:rPr>
        <w:footnoteReference w:id="3"/>
      </w:r>
      <w:r w:rsidR="000633F1" w:rsidRPr="000633F1">
        <w:rPr>
          <w:rFonts w:hint="cs"/>
          <w:vertAlign w:val="superscript"/>
          <w:rtl/>
          <w:lang w:bidi="ar-EG"/>
        </w:rPr>
        <w:t>)</w:t>
      </w:r>
      <w:r w:rsidR="000633F1">
        <w:rPr>
          <w:rFonts w:hint="cs"/>
          <w:rtl/>
          <w:lang w:bidi="ar-EG"/>
        </w:rPr>
        <w:t>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وانتماؤه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العشائري،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وانعدام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شبكة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اجتماعية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تكفي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بطبيعتها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لتبرير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الإقامة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بموجب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المادة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7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قانون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الأجانب.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ولا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يمكن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تؤدي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الحقيقة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المتمثلة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عائلته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اضطرت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لمغادرة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الصومال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عام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1992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بسبب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انتمائها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سياد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بري</w:t>
      </w:r>
      <w:r w:rsidR="000633F1" w:rsidRPr="000633F1">
        <w:rPr>
          <w:rFonts w:hint="cs"/>
          <w:vertAlign w:val="superscript"/>
          <w:rtl/>
          <w:lang w:bidi="ar-EG"/>
        </w:rPr>
        <w:t>(</w:t>
      </w:r>
      <w:r w:rsidRPr="000633F1">
        <w:rPr>
          <w:rStyle w:val="FootnoteReference"/>
          <w:sz w:val="20"/>
          <w:szCs w:val="30"/>
          <w:rtl/>
          <w:lang w:bidi="ar-EG"/>
        </w:rPr>
        <w:footnoteReference w:id="4"/>
      </w:r>
      <w:r w:rsidR="000633F1" w:rsidRPr="000633F1">
        <w:rPr>
          <w:rFonts w:hint="cs"/>
          <w:vertAlign w:val="superscript"/>
          <w:rtl/>
          <w:lang w:bidi="ar-EG"/>
        </w:rPr>
        <w:t>)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تقييم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مختلف.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وشدَّدت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أغلبية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أعضاء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المجلس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هذه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الواقعة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حدثت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منذ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زمن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طويل،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وأن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صاحب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البلاغ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يبدو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شخص</w:t>
      </w:r>
      <w:r w:rsidR="000633F1">
        <w:rPr>
          <w:rFonts w:hint="cs"/>
          <w:rtl/>
          <w:lang w:bidi="ar-EG"/>
        </w:rPr>
        <w:t xml:space="preserve">اً </w:t>
      </w:r>
      <w:r w:rsidRPr="00892590">
        <w:rPr>
          <w:rFonts w:hint="cs"/>
          <w:rtl/>
          <w:lang w:bidi="ar-EG"/>
        </w:rPr>
        <w:t>من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عامة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الناس.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ولاحظ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أغلبية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أعضاء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المجلس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أيض</w:t>
      </w:r>
      <w:r w:rsidR="000633F1">
        <w:rPr>
          <w:rFonts w:hint="cs"/>
          <w:rtl/>
          <w:lang w:bidi="ar-EG"/>
        </w:rPr>
        <w:t xml:space="preserve">اً </w:t>
      </w:r>
      <w:r w:rsidRPr="00892590">
        <w:rPr>
          <w:rFonts w:hint="cs"/>
          <w:rtl/>
          <w:lang w:bidi="ar-EG"/>
        </w:rPr>
        <w:t>أن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الوضع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العام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الصومال،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بما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ذلك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الوضع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السائد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مقديشو،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يمكن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يبرر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بمفرده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الإقامة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بموجب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المادة</w:t>
      </w:r>
      <w:r w:rsidR="000633F1">
        <w:rPr>
          <w:rFonts w:hint="eastAsia"/>
          <w:rtl/>
          <w:lang w:bidi="ar-EG"/>
        </w:rPr>
        <w:t> </w:t>
      </w:r>
      <w:r w:rsidRPr="00892590">
        <w:rPr>
          <w:rFonts w:hint="cs"/>
          <w:rtl/>
          <w:lang w:bidi="ar-EG"/>
        </w:rPr>
        <w:t>7.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وبناءً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ذلك،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خلص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أغلبية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أعضاء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المجلس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صاحب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البلاغ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لم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يثبت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الشروط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الواردة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المادة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7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قانون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الأجانب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قد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استُوفيت.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ويدَّعي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صاحب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البلاغ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أنه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استنفد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جميع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سبل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الانتصاف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المحلية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المتاحة.</w:t>
      </w:r>
    </w:p>
    <w:p w:rsidR="008109B0" w:rsidRPr="00892590" w:rsidRDefault="00B92381" w:rsidP="00B92381">
      <w:pPr>
        <w:pStyle w:val="H23GA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 w:rsidR="008109B0" w:rsidRPr="00892590">
        <w:rPr>
          <w:rFonts w:hint="cs"/>
          <w:rtl/>
          <w:lang w:bidi="ar-EG"/>
        </w:rPr>
        <w:t>الشكوى</w:t>
      </w:r>
    </w:p>
    <w:p w:rsidR="008109B0" w:rsidRPr="00892590" w:rsidRDefault="008109B0" w:rsidP="008109B0">
      <w:pPr>
        <w:pStyle w:val="SingleTxtGA"/>
        <w:rPr>
          <w:rtl/>
          <w:lang w:bidi="ar-EG"/>
        </w:rPr>
      </w:pPr>
      <w:r w:rsidRPr="00892590">
        <w:rPr>
          <w:rFonts w:hint="cs"/>
          <w:rtl/>
          <w:lang w:bidi="ar-EG"/>
        </w:rPr>
        <w:t>3-1</w:t>
      </w:r>
      <w:r w:rsidR="00B92381">
        <w:rPr>
          <w:rFonts w:hint="cs"/>
          <w:rtl/>
          <w:lang w:bidi="ar-EG"/>
        </w:rPr>
        <w:tab/>
      </w:r>
      <w:r w:rsidRPr="00892590">
        <w:rPr>
          <w:rFonts w:hint="cs"/>
          <w:rtl/>
          <w:lang w:bidi="ar-EG"/>
        </w:rPr>
        <w:t>يدعي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صاحب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الطلب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إعادته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القسرية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الصومال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تشكل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خرق</w:t>
      </w:r>
      <w:r w:rsidR="000633F1">
        <w:rPr>
          <w:rFonts w:hint="cs"/>
          <w:rtl/>
          <w:lang w:bidi="ar-EG"/>
        </w:rPr>
        <w:t xml:space="preserve">اً </w:t>
      </w:r>
      <w:r w:rsidRPr="00892590">
        <w:rPr>
          <w:rFonts w:hint="cs"/>
          <w:rtl/>
          <w:lang w:bidi="ar-EG"/>
        </w:rPr>
        <w:t>للمادة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7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العهد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لأنه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سيكون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عرضة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للتعذيب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وللمعاملة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اللاإنسانية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أو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المهينة.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وهو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يدَّعي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أيض</w:t>
      </w:r>
      <w:r w:rsidR="000633F1">
        <w:rPr>
          <w:rFonts w:hint="cs"/>
          <w:rtl/>
          <w:lang w:bidi="ar-EG"/>
        </w:rPr>
        <w:t xml:space="preserve">اً </w:t>
      </w:r>
      <w:r w:rsidRPr="00892590">
        <w:rPr>
          <w:rFonts w:hint="cs"/>
          <w:rtl/>
          <w:lang w:bidi="ar-EG"/>
        </w:rPr>
        <w:t>أنه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ينبغي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يُعدَّ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فرد</w:t>
      </w:r>
      <w:r w:rsidR="000633F1">
        <w:rPr>
          <w:rFonts w:hint="cs"/>
          <w:rtl/>
          <w:lang w:bidi="ar-EG"/>
        </w:rPr>
        <w:t xml:space="preserve">اً </w:t>
      </w:r>
      <w:r w:rsidRPr="00892590">
        <w:rPr>
          <w:rFonts w:hint="cs"/>
          <w:rtl/>
          <w:lang w:bidi="ar-EG"/>
        </w:rPr>
        <w:t>من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مجموعة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اجتماعية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خاصة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بمفهوم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المادة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1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ألف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(2)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اتفاقية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عام</w:t>
      </w:r>
      <w:r w:rsidR="00892590">
        <w:rPr>
          <w:rtl/>
          <w:lang w:bidi="ar-EG"/>
        </w:rPr>
        <w:t xml:space="preserve"> </w:t>
      </w:r>
      <w:r w:rsidRPr="00892590">
        <w:rPr>
          <w:rtl/>
          <w:lang w:bidi="ar-EG"/>
        </w:rPr>
        <w:t>1951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الخاصة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بوضع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اللاجئين،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إذ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أنه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ينتمي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أقلية</w:t>
      </w:r>
      <w:r w:rsidR="00892590">
        <w:rPr>
          <w:rFonts w:hint="cs"/>
          <w:rtl/>
          <w:lang w:bidi="ar-EG"/>
        </w:rPr>
        <w:t xml:space="preserve"> </w:t>
      </w:r>
      <w:proofErr w:type="spellStart"/>
      <w:r w:rsidRPr="00892590">
        <w:rPr>
          <w:rFonts w:hint="cs"/>
          <w:rtl/>
          <w:lang w:bidi="ar-EG"/>
        </w:rPr>
        <w:t>باقادي</w:t>
      </w:r>
      <w:proofErr w:type="spellEnd"/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العشائرية.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وأشار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أقوال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عمته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أمام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مجلس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طعون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اللاجئين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التي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تفيد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بأن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عائلته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فرت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قريتها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الصومال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مقديشو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لأنها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تعرضت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للاضطهاد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عشيرة</w:t>
      </w:r>
      <w:r w:rsidR="00892590">
        <w:rPr>
          <w:rFonts w:hint="cs"/>
          <w:rtl/>
          <w:lang w:bidi="ar-EG"/>
        </w:rPr>
        <w:t xml:space="preserve"> </w:t>
      </w:r>
      <w:proofErr w:type="spellStart"/>
      <w:r w:rsidRPr="00892590">
        <w:rPr>
          <w:rFonts w:hint="cs"/>
          <w:rtl/>
          <w:lang w:bidi="ar-EG"/>
        </w:rPr>
        <w:t>الهاويي</w:t>
      </w:r>
      <w:proofErr w:type="spellEnd"/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التي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كانت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تهيمن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المنطقة.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وتتسق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هذه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الأقوال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مع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المعلومات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الأساسية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المتاحة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تقرير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عام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2009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الصادر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المركز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النمساوي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لبحوث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ووثائق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lastRenderedPageBreak/>
        <w:t>بلد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المنشأ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واللجوء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المتعلقة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بالعشائر</w:t>
      </w:r>
      <w:r w:rsidR="00892590">
        <w:rPr>
          <w:rFonts w:hint="cs"/>
          <w:rtl/>
          <w:lang w:bidi="ar-EG"/>
        </w:rPr>
        <w:t xml:space="preserve"> </w:t>
      </w:r>
      <w:r w:rsidR="00B92381">
        <w:rPr>
          <w:rFonts w:hint="cs"/>
          <w:rtl/>
          <w:lang w:bidi="ar-EG"/>
        </w:rPr>
        <w:t>الصومالية</w:t>
      </w:r>
      <w:r w:rsidR="00B92381" w:rsidRPr="00B92381">
        <w:rPr>
          <w:rFonts w:hint="cs"/>
          <w:vertAlign w:val="superscript"/>
          <w:rtl/>
          <w:lang w:bidi="ar-EG"/>
        </w:rPr>
        <w:t>(</w:t>
      </w:r>
      <w:r w:rsidRPr="00B92381">
        <w:rPr>
          <w:rStyle w:val="FootnoteReference"/>
          <w:sz w:val="20"/>
          <w:szCs w:val="30"/>
          <w:rtl/>
          <w:lang w:bidi="ar-EG"/>
        </w:rPr>
        <w:footnoteReference w:id="5"/>
      </w:r>
      <w:r w:rsidR="00B92381" w:rsidRPr="00B92381">
        <w:rPr>
          <w:rFonts w:hint="cs"/>
          <w:vertAlign w:val="superscript"/>
          <w:rtl/>
          <w:lang w:bidi="ar-EG"/>
        </w:rPr>
        <w:t>)</w:t>
      </w:r>
      <w:r w:rsidR="00B92381">
        <w:rPr>
          <w:rFonts w:hint="cs"/>
          <w:rtl/>
          <w:lang w:bidi="ar-EG"/>
        </w:rPr>
        <w:t>.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وحسب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هذا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التقرير،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تتعرض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عشيرة</w:t>
      </w:r>
      <w:r w:rsidR="00892590">
        <w:rPr>
          <w:rFonts w:hint="cs"/>
          <w:rtl/>
          <w:lang w:bidi="ar-EG"/>
        </w:rPr>
        <w:t xml:space="preserve"> </w:t>
      </w:r>
      <w:proofErr w:type="spellStart"/>
      <w:r w:rsidRPr="00892590">
        <w:rPr>
          <w:rFonts w:hint="cs"/>
          <w:rtl/>
          <w:lang w:bidi="ar-EG"/>
        </w:rPr>
        <w:t>باقادي</w:t>
      </w:r>
      <w:proofErr w:type="spellEnd"/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التي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ترتبط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بعشيرة</w:t>
      </w:r>
      <w:r w:rsidR="00892590">
        <w:rPr>
          <w:rFonts w:hint="cs"/>
          <w:rtl/>
          <w:lang w:bidi="ar-EG"/>
        </w:rPr>
        <w:t xml:space="preserve"> </w:t>
      </w:r>
      <w:proofErr w:type="spellStart"/>
      <w:r w:rsidRPr="00892590">
        <w:rPr>
          <w:rFonts w:hint="cs"/>
          <w:rtl/>
          <w:lang w:bidi="ar-EG"/>
        </w:rPr>
        <w:t>ديجيلي</w:t>
      </w:r>
      <w:proofErr w:type="spellEnd"/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وتنتمي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مجموعة</w:t>
      </w:r>
      <w:r w:rsidR="00892590">
        <w:rPr>
          <w:rFonts w:hint="cs"/>
          <w:rtl/>
          <w:lang w:bidi="ar-EG"/>
        </w:rPr>
        <w:t xml:space="preserve"> </w:t>
      </w:r>
      <w:proofErr w:type="spellStart"/>
      <w:r w:rsidRPr="00892590">
        <w:rPr>
          <w:rFonts w:hint="cs"/>
          <w:rtl/>
          <w:lang w:bidi="ar-EG"/>
        </w:rPr>
        <w:t>الراهانوين</w:t>
      </w:r>
      <w:proofErr w:type="spellEnd"/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للاضطهاد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السياسي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الصومال.</w:t>
      </w:r>
    </w:p>
    <w:p w:rsidR="008109B0" w:rsidRPr="00892590" w:rsidRDefault="008109B0" w:rsidP="00C1164C">
      <w:pPr>
        <w:pStyle w:val="SingleTxtGA"/>
        <w:rPr>
          <w:rtl/>
          <w:lang w:bidi="ar-EG"/>
        </w:rPr>
      </w:pPr>
      <w:r w:rsidRPr="00892590">
        <w:rPr>
          <w:rFonts w:hint="cs"/>
          <w:rtl/>
          <w:lang w:bidi="ar-EG"/>
        </w:rPr>
        <w:t>3-2</w:t>
      </w:r>
      <w:r w:rsidR="00C1164C">
        <w:rPr>
          <w:rFonts w:hint="cs"/>
          <w:rtl/>
          <w:lang w:bidi="ar-EG"/>
        </w:rPr>
        <w:tab/>
      </w:r>
      <w:r w:rsidRPr="00892590">
        <w:rPr>
          <w:rFonts w:hint="cs"/>
          <w:rtl/>
          <w:lang w:bidi="ar-EG"/>
        </w:rPr>
        <w:t>ويدَّعي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صاحب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البلاغ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أنه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عائلة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الصومال.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وهو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يحيل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أيض</w:t>
      </w:r>
      <w:r w:rsidR="000633F1">
        <w:rPr>
          <w:rFonts w:hint="cs"/>
          <w:rtl/>
          <w:lang w:bidi="ar-EG"/>
        </w:rPr>
        <w:t xml:space="preserve">اً </w:t>
      </w:r>
      <w:r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تقرير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الصومال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أصدرته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مفوضية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الأمم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المتحدة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لشؤون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اللاجئين</w:t>
      </w:r>
      <w:r w:rsidR="00B92381" w:rsidRPr="00B92381">
        <w:rPr>
          <w:rFonts w:hint="cs"/>
          <w:vertAlign w:val="superscript"/>
          <w:rtl/>
          <w:lang w:bidi="ar-EG"/>
        </w:rPr>
        <w:t>(</w:t>
      </w:r>
      <w:r w:rsidRPr="00B92381">
        <w:rPr>
          <w:rStyle w:val="FootnoteReference"/>
          <w:sz w:val="20"/>
          <w:szCs w:val="30"/>
          <w:rtl/>
          <w:lang w:bidi="ar-EG"/>
        </w:rPr>
        <w:footnoteReference w:id="6"/>
      </w:r>
      <w:r w:rsidR="00B92381" w:rsidRPr="00B92381">
        <w:rPr>
          <w:rFonts w:hint="cs"/>
          <w:vertAlign w:val="superscript"/>
          <w:rtl/>
          <w:lang w:bidi="ar-EG"/>
        </w:rPr>
        <w:t>)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ويزعم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أنه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يتعذر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بشدة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الأشخاص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المنتمين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أقليات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عشائرية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والقادمين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الجدد،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"الصوماليين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الأجانب"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البقاء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قيد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الحياة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مقديشو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دون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شبكة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دعم.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وذكر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أنه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يفتقر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المعرفة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بكيفية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السلوك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والتصرف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هذا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البلد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الذي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منه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عندما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كان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عمره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خمس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سنوات.</w:t>
      </w:r>
    </w:p>
    <w:p w:rsidR="008109B0" w:rsidRPr="00892590" w:rsidRDefault="008109B0" w:rsidP="00B92381">
      <w:pPr>
        <w:pStyle w:val="SingleTxtGA"/>
        <w:rPr>
          <w:rtl/>
          <w:lang w:bidi="ar-EG"/>
        </w:rPr>
      </w:pPr>
      <w:r w:rsidRPr="00892590">
        <w:rPr>
          <w:rFonts w:hint="cs"/>
          <w:rtl/>
          <w:lang w:bidi="ar-EG"/>
        </w:rPr>
        <w:t>3-</w:t>
      </w:r>
      <w:r w:rsidR="00B92381">
        <w:rPr>
          <w:rFonts w:hint="cs"/>
          <w:rtl/>
          <w:lang w:bidi="ar-EG"/>
        </w:rPr>
        <w:t>3</w:t>
      </w:r>
      <w:r w:rsidR="00B92381">
        <w:rPr>
          <w:rFonts w:hint="cs"/>
          <w:rtl/>
          <w:lang w:bidi="ar-EG"/>
        </w:rPr>
        <w:tab/>
      </w:r>
      <w:r w:rsidRPr="00892590">
        <w:rPr>
          <w:rFonts w:hint="cs"/>
          <w:rtl/>
          <w:lang w:bidi="ar-EG"/>
        </w:rPr>
        <w:t>ويدَّعي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صاحب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البلاغ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كذلك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أنه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سيُعدُّ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مشرد</w:t>
      </w:r>
      <w:r w:rsidR="000633F1">
        <w:rPr>
          <w:rFonts w:hint="cs"/>
          <w:rtl/>
          <w:lang w:bidi="ar-EG"/>
        </w:rPr>
        <w:t xml:space="preserve">اً </w:t>
      </w:r>
      <w:r w:rsidRPr="00892590">
        <w:rPr>
          <w:rFonts w:hint="cs"/>
          <w:rtl/>
          <w:lang w:bidi="ar-EG"/>
        </w:rPr>
        <w:t>داخلي</w:t>
      </w:r>
      <w:r w:rsidR="000633F1">
        <w:rPr>
          <w:rFonts w:hint="cs"/>
          <w:rtl/>
          <w:lang w:bidi="ar-EG"/>
        </w:rPr>
        <w:t xml:space="preserve">اً </w:t>
      </w:r>
      <w:r w:rsidRPr="00892590">
        <w:rPr>
          <w:rFonts w:hint="cs"/>
          <w:rtl/>
          <w:lang w:bidi="ar-EG"/>
        </w:rPr>
        <w:t>إن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هو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عاد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الصومال.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إشارة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تقرير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صادر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كانون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الثاني/يناير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2013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إدارة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الهجرة</w:t>
      </w:r>
      <w:r w:rsidR="00892590">
        <w:rPr>
          <w:rFonts w:hint="cs"/>
          <w:rtl/>
          <w:lang w:bidi="ar-EG"/>
        </w:rPr>
        <w:t xml:space="preserve"> </w:t>
      </w:r>
      <w:proofErr w:type="spellStart"/>
      <w:r w:rsidRPr="00892590">
        <w:rPr>
          <w:rFonts w:hint="cs"/>
          <w:rtl/>
          <w:lang w:bidi="ar-EG"/>
        </w:rPr>
        <w:t>الدانمركية</w:t>
      </w:r>
      <w:proofErr w:type="spellEnd"/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ومنظمة</w:t>
      </w:r>
      <w:r w:rsidR="00B92381" w:rsidRPr="00B92381">
        <w:rPr>
          <w:rFonts w:ascii="Traditional Arabic" w:hAnsi="Traditional Arabic"/>
          <w:sz w:val="30"/>
          <w:vertAlign w:val="superscript"/>
          <w:rtl/>
          <w:lang w:bidi="ar-EG"/>
        </w:rPr>
        <w:t>(</w:t>
      </w:r>
      <w:r w:rsidR="00B92381" w:rsidRPr="00B92381">
        <w:rPr>
          <w:rFonts w:ascii="Traditional Arabic" w:hAnsi="Traditional Arabic"/>
          <w:sz w:val="30"/>
          <w:vertAlign w:val="superscript"/>
          <w:lang w:bidi="ar-EG"/>
        </w:rPr>
        <w:t>(</w:t>
      </w:r>
      <w:r w:rsidRPr="00B92381">
        <w:rPr>
          <w:rStyle w:val="FootnoteReference"/>
          <w:rFonts w:ascii="Traditional Arabic" w:hAnsi="Traditional Arabic"/>
          <w:sz w:val="30"/>
          <w:szCs w:val="30"/>
          <w:lang w:bidi="ar-EG"/>
        </w:rPr>
        <w:footnoteReference w:id="7"/>
      </w:r>
      <w:r w:rsidR="00B92381">
        <w:rPr>
          <w:rFonts w:hint="cs"/>
          <w:rtl/>
          <w:lang w:bidi="ar-EG"/>
        </w:rPr>
        <w:t xml:space="preserve"> </w:t>
      </w:r>
      <w:proofErr w:type="spellStart"/>
      <w:r w:rsidR="00B92381" w:rsidRPr="00D27C85">
        <w:rPr>
          <w:lang w:val="en-GB"/>
        </w:rPr>
        <w:t>Landinfo</w:t>
      </w:r>
      <w:proofErr w:type="spellEnd"/>
      <w:r w:rsidR="00B92381">
        <w:rPr>
          <w:rFonts w:hint="cs"/>
          <w:rtl/>
          <w:lang w:bidi="ar-EG"/>
        </w:rPr>
        <w:t>،</w:t>
      </w:r>
      <w:r w:rsidR="00B92381" w:rsidRP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أضاف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قائل</w:t>
      </w:r>
      <w:r w:rsidR="000633F1">
        <w:rPr>
          <w:rFonts w:hint="cs"/>
          <w:rtl/>
          <w:lang w:bidi="ar-EG"/>
        </w:rPr>
        <w:t xml:space="preserve">اً </w:t>
      </w:r>
      <w:r w:rsidRPr="00892590">
        <w:rPr>
          <w:rFonts w:hint="cs"/>
          <w:rtl/>
          <w:lang w:bidi="ar-EG"/>
        </w:rPr>
        <w:t>إن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الأطفال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والشباب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المشردين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داخلي</w:t>
      </w:r>
      <w:r w:rsidR="000633F1">
        <w:rPr>
          <w:rFonts w:hint="cs"/>
          <w:rtl/>
          <w:lang w:bidi="ar-EG"/>
        </w:rPr>
        <w:t xml:space="preserve">اً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مقديشو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يعتبرون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أشد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المجموعات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تعرض</w:t>
      </w:r>
      <w:r w:rsidR="000633F1">
        <w:rPr>
          <w:rFonts w:hint="cs"/>
          <w:rtl/>
          <w:lang w:bidi="ar-EG"/>
        </w:rPr>
        <w:t xml:space="preserve">اً </w:t>
      </w:r>
      <w:r w:rsidRPr="00892590">
        <w:rPr>
          <w:rFonts w:hint="cs"/>
          <w:rtl/>
          <w:lang w:bidi="ar-EG"/>
        </w:rPr>
        <w:t>لسوء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التغذية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وانعدام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العلاج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الطبي.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هذا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الصدد،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يشير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أنه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أُصيب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بالسل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أثناء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إقامته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اليونان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وتلقى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العلاج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لمدة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ثمانية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أشهر،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وأن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هذا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المرض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قد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يعود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إليه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مرة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أخرى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لم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تتوفر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الرعاية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الملائمة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لمتابعته.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الختام،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يدَّعي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صاحب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البلاغ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أنه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سيكون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عرضة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للتجنيد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القسري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حركة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الشباب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هو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عاد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مقديشو.</w:t>
      </w:r>
    </w:p>
    <w:p w:rsidR="008109B0" w:rsidRPr="00892590" w:rsidRDefault="00B92381" w:rsidP="00B92381">
      <w:pPr>
        <w:pStyle w:val="H23GA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 w:rsidR="008109B0" w:rsidRPr="00892590">
        <w:rPr>
          <w:rFonts w:hint="cs"/>
          <w:rtl/>
          <w:lang w:bidi="ar-EG"/>
        </w:rPr>
        <w:t>ملاحظات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الدولة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الطرف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بشأن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المقبولية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والأسس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الموضوعية</w:t>
      </w:r>
    </w:p>
    <w:p w:rsidR="008109B0" w:rsidRPr="00892590" w:rsidRDefault="008109B0" w:rsidP="00B92381">
      <w:pPr>
        <w:pStyle w:val="SingleTxtGA"/>
        <w:rPr>
          <w:rtl/>
          <w:lang w:bidi="ar-EG"/>
        </w:rPr>
      </w:pPr>
      <w:r w:rsidRPr="00892590">
        <w:rPr>
          <w:rFonts w:hint="cs"/>
          <w:rtl/>
          <w:lang w:bidi="ar-EG"/>
        </w:rPr>
        <w:t>4-1</w:t>
      </w:r>
      <w:r w:rsidR="00B92381">
        <w:rPr>
          <w:rFonts w:hint="cs"/>
          <w:rtl/>
          <w:lang w:bidi="ar-EG"/>
        </w:rPr>
        <w:tab/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7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نيسان/</w:t>
      </w:r>
      <w:r w:rsidR="00B92381">
        <w:rPr>
          <w:rFonts w:hint="cs"/>
          <w:rtl/>
          <w:lang w:bidi="ar-EG"/>
        </w:rPr>
        <w:t>أ</w:t>
      </w:r>
      <w:r w:rsidRPr="00892590">
        <w:rPr>
          <w:rFonts w:hint="cs"/>
          <w:rtl/>
          <w:lang w:bidi="ar-EG"/>
        </w:rPr>
        <w:t>بريل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2015،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ادعت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الدولة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الطرف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صاحب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البلاغ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لم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يثبت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دعوى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ظاهرة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الوجاهة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لأغراض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المقبولية.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ولذلك،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الواضح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هذا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البلاغ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أساس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وينبغي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يُعدَّ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غير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مقبول.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وإن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رأت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اللجنة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البلاغ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مقبول،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فإن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الدولة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الطرف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تدَّعي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صاحب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البلاغ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لم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يثبت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بالقدر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الكافي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عودته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الصومال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ستشكل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انتهاك</w:t>
      </w:r>
      <w:r w:rsidR="000633F1">
        <w:rPr>
          <w:rFonts w:hint="eastAsia"/>
          <w:rtl/>
          <w:lang w:bidi="ar-EG"/>
        </w:rPr>
        <w:t xml:space="preserve">اً </w:t>
      </w:r>
      <w:r w:rsidRPr="00892590">
        <w:rPr>
          <w:rFonts w:hint="cs"/>
          <w:rtl/>
          <w:lang w:bidi="ar-EG"/>
        </w:rPr>
        <w:t>للمادة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7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العهد.</w:t>
      </w:r>
    </w:p>
    <w:p w:rsidR="008109B0" w:rsidRPr="00892590" w:rsidRDefault="008109B0" w:rsidP="00B92381">
      <w:pPr>
        <w:pStyle w:val="SingleTxtGA"/>
        <w:rPr>
          <w:rFonts w:ascii="Traditional Arabic" w:hAnsi="Traditional Arabic"/>
          <w:rtl/>
          <w:lang w:bidi="ar-EG"/>
        </w:rPr>
      </w:pPr>
      <w:r w:rsidRPr="00892590">
        <w:rPr>
          <w:rFonts w:hint="cs"/>
          <w:rtl/>
          <w:lang w:bidi="ar-EG"/>
        </w:rPr>
        <w:t>4-2</w:t>
      </w:r>
      <w:r w:rsidR="00B92381">
        <w:rPr>
          <w:rFonts w:hint="cs"/>
          <w:rtl/>
          <w:lang w:bidi="ar-EG"/>
        </w:rPr>
        <w:tab/>
      </w:r>
      <w:r w:rsidRPr="00892590">
        <w:rPr>
          <w:rFonts w:hint="cs"/>
          <w:rtl/>
          <w:lang w:bidi="ar-EG"/>
        </w:rPr>
        <w:t>وتقدم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الدولة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الطرف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وصف</w:t>
      </w:r>
      <w:r w:rsidR="000633F1">
        <w:rPr>
          <w:rFonts w:hint="cs"/>
          <w:rtl/>
          <w:lang w:bidi="ar-EG"/>
        </w:rPr>
        <w:t xml:space="preserve">اً </w:t>
      </w:r>
      <w:r w:rsidRPr="00892590">
        <w:rPr>
          <w:rFonts w:hint="cs"/>
          <w:rtl/>
          <w:lang w:bidi="ar-EG"/>
        </w:rPr>
        <w:t>لهيكل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مجلس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طعون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اللاجئين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واختصاصاته،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فالمجلس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هيئة</w:t>
      </w:r>
      <w:r w:rsidR="00B92381">
        <w:rPr>
          <w:rFonts w:hint="eastAsia"/>
          <w:rtl/>
          <w:lang w:bidi="ar-EG"/>
        </w:rPr>
        <w:t> </w:t>
      </w:r>
      <w:r w:rsidRPr="00892590">
        <w:rPr>
          <w:rFonts w:hint="cs"/>
          <w:rtl/>
          <w:lang w:bidi="ar-EG"/>
        </w:rPr>
        <w:t>شبه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قضائية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مستقلة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ويعتبر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محكمة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بمفهوم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المادة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39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الأمر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التوجيهي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لمجلس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أوروبا</w:t>
      </w:r>
      <w:r w:rsidR="00B92381">
        <w:rPr>
          <w:rFonts w:ascii="Traditional Arabic" w:hAnsi="Traditional Arabic" w:hint="cs"/>
          <w:rtl/>
          <w:lang w:bidi="ar-EG"/>
        </w:rPr>
        <w:t> </w:t>
      </w:r>
      <w:r w:rsidRPr="00892590">
        <w:rPr>
          <w:rFonts w:ascii="Traditional Arabic" w:hAnsi="Traditional Arabic"/>
          <w:lang w:bidi="ar-EG"/>
        </w:rPr>
        <w:t>2005/85/EC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بشأن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المعايير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الدنيا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المتعلقة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بالإجراءات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المطبقة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في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الدول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الأعضاء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لمنح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صفة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اللاجئ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وسحبها</w:t>
      </w:r>
      <w:r w:rsidR="00B92381" w:rsidRPr="00B92381">
        <w:rPr>
          <w:rFonts w:ascii="Traditional Arabic" w:hAnsi="Traditional Arabic" w:hint="cs"/>
          <w:vertAlign w:val="superscript"/>
          <w:rtl/>
          <w:lang w:bidi="ar-EG"/>
        </w:rPr>
        <w:t>(</w:t>
      </w:r>
      <w:r w:rsidRPr="00B92381">
        <w:rPr>
          <w:rStyle w:val="FootnoteReference"/>
          <w:rFonts w:ascii="Traditional Arabic" w:hAnsi="Traditional Arabic"/>
          <w:sz w:val="20"/>
          <w:szCs w:val="30"/>
          <w:rtl/>
          <w:lang w:bidi="ar-EG"/>
        </w:rPr>
        <w:footnoteReference w:id="8"/>
      </w:r>
      <w:r w:rsidR="00B92381" w:rsidRPr="00B92381">
        <w:rPr>
          <w:rFonts w:ascii="Traditional Arabic" w:hAnsi="Traditional Arabic" w:hint="cs"/>
          <w:vertAlign w:val="superscript"/>
          <w:rtl/>
          <w:lang w:bidi="ar-EG"/>
        </w:rPr>
        <w:t>)</w:t>
      </w:r>
      <w:r w:rsidR="00B92381">
        <w:rPr>
          <w:rFonts w:ascii="Traditional Arabic" w:hAnsi="Traditional Arabic" w:hint="cs"/>
          <w:rtl/>
          <w:lang w:bidi="ar-EG"/>
        </w:rPr>
        <w:t>.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وقرارات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المجلس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نهائية.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بيد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يجوز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للأجانب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تقديم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طعن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لدى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المحاكم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العادية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التي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تتمتع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بسلطة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القضاء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مسألة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تتعلق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بحدود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اختصاص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سلطة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عامة.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lastRenderedPageBreak/>
        <w:t>وكما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قضت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المحكمة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العليا،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تقتصر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عمليات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المراجعة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التي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تجريها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المحاكم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العادية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لقرارات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المجلس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مراجعة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النقاط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القانونية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ولا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يخضع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تقييم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المجلس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للأدلة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للمراجعة.</w:t>
      </w:r>
    </w:p>
    <w:p w:rsidR="008109B0" w:rsidRPr="00892590" w:rsidRDefault="008109B0" w:rsidP="00B92381">
      <w:pPr>
        <w:pStyle w:val="SingleTxtGA"/>
        <w:rPr>
          <w:rFonts w:ascii="Traditional Arabic" w:hAnsi="Traditional Arabic"/>
          <w:rtl/>
          <w:lang w:bidi="ar-EG"/>
        </w:rPr>
      </w:pPr>
      <w:r w:rsidRPr="00892590">
        <w:rPr>
          <w:rFonts w:ascii="Traditional Arabic" w:hAnsi="Traditional Arabic" w:hint="cs"/>
          <w:rtl/>
          <w:lang w:bidi="ar-EG"/>
        </w:rPr>
        <w:t>4-3</w:t>
      </w:r>
      <w:r w:rsidR="00B92381">
        <w:rPr>
          <w:rFonts w:ascii="Traditional Arabic" w:hAnsi="Traditional Arabic" w:hint="cs"/>
          <w:rtl/>
          <w:lang w:bidi="ar-EG"/>
        </w:rPr>
        <w:tab/>
      </w:r>
      <w:r w:rsidRPr="00892590">
        <w:rPr>
          <w:rFonts w:ascii="Traditional Arabic" w:hAnsi="Traditional Arabic" w:hint="cs"/>
          <w:rtl/>
          <w:lang w:bidi="ar-EG"/>
        </w:rPr>
        <w:t>وبموجب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المادة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7(1)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قانون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الأجانب،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يجوز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منح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الأجنبي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تصريح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إقامة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إذا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كانت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ظروف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ذلك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الشخص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تقع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نطاق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أحكام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اتفاقية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عام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1951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الخاصة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بوضع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اللاجئين.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وتتضمن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المادة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7(1)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قانون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الأجانب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المادة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B92381">
        <w:rPr>
          <w:rFonts w:ascii="Traditional Arabic" w:hAnsi="Traditional Arabic" w:hint="cs"/>
          <w:rtl/>
          <w:lang w:bidi="ar-EG"/>
        </w:rPr>
        <w:t xml:space="preserve">1(أ) </w:t>
      </w:r>
      <w:r w:rsidRPr="00892590">
        <w:rPr>
          <w:rFonts w:ascii="Traditional Arabic" w:hAnsi="Traditional Arabic" w:hint="cs"/>
          <w:rtl/>
          <w:lang w:bidi="ar-EG"/>
        </w:rPr>
        <w:t>من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الاتفاقية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المذكورة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بحيث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يحق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للاجئين،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حيث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المبدأ،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الحصول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بموجب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القانون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على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تصريح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إقامة.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ويصدر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كذلك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تصريح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إقامة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للأجنبي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بناء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طلبه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إذا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كان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عرضة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لعقوبة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الإعدام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أو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للتعذيب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أو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لغيره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ضروب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سوء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المعاملة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أو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العقاب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الخطير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حال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عودته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إلى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بلده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الأصلي.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وبين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المادة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7(2)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قانون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الأجانب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والمادة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3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الاتفاقية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الأوروبية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لحماية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حقوق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الإنسان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والحريات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الأساسية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تشابه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شديد،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فحسب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الملاحظات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التوضيحية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بشأن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تلك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المادة،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يجب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سلطات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الهجرة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تمتثل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للاجتهاد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القضائي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للمحكمة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الأوروبية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لحقوق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الإنسان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ولالتزامات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الدولة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الطرف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الدولية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عند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تطبيق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ذلك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الحكم.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الممارسة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العملية،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سينظر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المجلس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بوجه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عام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الشروط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الواجب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استيفاؤها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لإصدار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تصريح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إقامة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عندما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توجد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عوامل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فردية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محددة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تثبت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ملتمس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اللجوء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سيتعرض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حقيقة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لخطر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الإعدام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أو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سوء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المعاملة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عند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عودته.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وفضل</w:t>
      </w:r>
      <w:r w:rsidR="000633F1">
        <w:rPr>
          <w:rFonts w:ascii="Traditional Arabic" w:hAnsi="Traditional Arabic" w:hint="cs"/>
          <w:rtl/>
          <w:lang w:bidi="ar-EG"/>
        </w:rPr>
        <w:t xml:space="preserve">اً </w:t>
      </w:r>
      <w:r w:rsidRPr="00892590">
        <w:rPr>
          <w:rFonts w:ascii="Traditional Arabic" w:hAnsi="Traditional Arabic" w:hint="cs"/>
          <w:rtl/>
          <w:lang w:bidi="ar-EG"/>
        </w:rPr>
        <w:t>عن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ذلك،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يجوز،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عمل</w:t>
      </w:r>
      <w:r w:rsidR="000633F1">
        <w:rPr>
          <w:rFonts w:ascii="Traditional Arabic" w:hAnsi="Traditional Arabic" w:hint="cs"/>
          <w:rtl/>
          <w:lang w:bidi="ar-EG"/>
        </w:rPr>
        <w:t xml:space="preserve">اً </w:t>
      </w:r>
      <w:r w:rsidRPr="00892590">
        <w:rPr>
          <w:rFonts w:ascii="Traditional Arabic" w:hAnsi="Traditional Arabic" w:hint="cs"/>
          <w:rtl/>
          <w:lang w:bidi="ar-EG"/>
        </w:rPr>
        <w:t>بالمادة31(1)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قانون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الأجانب،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إعادة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أجنبي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بلد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يكون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عرضة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للإعدام،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أو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لسوء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المعاملة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الخطير،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أو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يكون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الأجنبي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مأمن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الإرسال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بلد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هذا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القبيل.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(مبدأ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عدم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الإبعاد).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وهذا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الالتزام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مطلق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ويحمي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جميع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الأجانب.</w:t>
      </w:r>
    </w:p>
    <w:p w:rsidR="008109B0" w:rsidRPr="00892590" w:rsidRDefault="008109B0" w:rsidP="008109B0">
      <w:pPr>
        <w:pStyle w:val="SingleTxtGA"/>
        <w:rPr>
          <w:rFonts w:ascii="Traditional Arabic" w:hAnsi="Traditional Arabic"/>
          <w:rtl/>
          <w:lang w:bidi="ar-EG"/>
        </w:rPr>
      </w:pPr>
      <w:r w:rsidRPr="00892590">
        <w:rPr>
          <w:rFonts w:ascii="Traditional Arabic" w:hAnsi="Traditional Arabic" w:hint="cs"/>
          <w:rtl/>
          <w:lang w:bidi="ar-EG"/>
        </w:rPr>
        <w:t>4-4</w:t>
      </w:r>
      <w:r w:rsidR="00B92381">
        <w:rPr>
          <w:rFonts w:ascii="Traditional Arabic" w:hAnsi="Traditional Arabic" w:hint="cs"/>
          <w:rtl/>
          <w:lang w:bidi="ar-EG"/>
        </w:rPr>
        <w:tab/>
      </w:r>
      <w:r w:rsidRPr="00892590">
        <w:rPr>
          <w:rFonts w:ascii="Traditional Arabic" w:hAnsi="Traditional Arabic" w:hint="cs"/>
          <w:rtl/>
          <w:lang w:bidi="ar-EG"/>
        </w:rPr>
        <w:t>وفي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جميع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القضايا،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يُعيَّن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المجلس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مجان</w:t>
      </w:r>
      <w:r w:rsidR="000633F1">
        <w:rPr>
          <w:rFonts w:ascii="Traditional Arabic" w:hAnsi="Traditional Arabic" w:hint="cs"/>
          <w:rtl/>
          <w:lang w:bidi="ar-EG"/>
        </w:rPr>
        <w:t xml:space="preserve">اً </w:t>
      </w:r>
      <w:r w:rsidRPr="00892590">
        <w:rPr>
          <w:rFonts w:ascii="Traditional Arabic" w:hAnsi="Traditional Arabic" w:hint="cs"/>
          <w:rtl/>
          <w:lang w:bidi="ar-EG"/>
        </w:rPr>
        <w:t>محامي</w:t>
      </w:r>
      <w:r w:rsidR="000633F1">
        <w:rPr>
          <w:rFonts w:ascii="Traditional Arabic" w:hAnsi="Traditional Arabic" w:hint="cs"/>
          <w:rtl/>
          <w:lang w:bidi="ar-EG"/>
        </w:rPr>
        <w:t xml:space="preserve">اً </w:t>
      </w:r>
      <w:r w:rsidRPr="00892590">
        <w:rPr>
          <w:rFonts w:ascii="Traditional Arabic" w:hAnsi="Traditional Arabic" w:hint="cs"/>
          <w:rtl/>
          <w:lang w:bidi="ar-EG"/>
        </w:rPr>
        <w:t>ترُسل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إليه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جميع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مواد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القضية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ووثائقها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قبل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وقت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كاف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جلسة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الاستماع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القضية.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وتُجرى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الإجراءات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شفاهه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ويحضرها،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ضمن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آخرون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ملتمس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اللجوء،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ومحاميه،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ومترجم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فوري.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ويُسمح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لملتمس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اللجوء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يُدلي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ببيان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جلسة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الاستماع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وبالإجابة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الأسئلة.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وبعد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بيانات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المحامي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وممثل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إدارة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الهجرة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proofErr w:type="spellStart"/>
      <w:r w:rsidRPr="00892590">
        <w:rPr>
          <w:rFonts w:ascii="Traditional Arabic" w:hAnsi="Traditional Arabic" w:hint="cs"/>
          <w:rtl/>
          <w:lang w:bidi="ar-EG"/>
        </w:rPr>
        <w:t>الدانمركية</w:t>
      </w:r>
      <w:proofErr w:type="spellEnd"/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الختامية،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يجوز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لملتمس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اللجوء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الإدلاء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ببيان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ختامي.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وجرت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العادة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يصدر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قرار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المجلس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حق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ملتمس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اللجوء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مباشرة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بعد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جلسة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الاستماع،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يوضِّح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رئيس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الجلسة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الأسباب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التي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تعلل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القرار.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وتشير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الدولة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الطرف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القرارات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تستند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تقييم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فردي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ومحدد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للقضية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ذات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الصلة،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كما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تُقيِّم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بيانات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ملتمس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اللجوء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</w:t>
      </w:r>
      <w:r w:rsidRPr="00892590">
        <w:rPr>
          <w:rFonts w:ascii="Traditional Arabic" w:hAnsi="Traditional Arabic" w:hint="eastAsia"/>
          <w:rtl/>
          <w:lang w:bidi="ar-EG"/>
        </w:rPr>
        <w:t>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الأسس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التي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يقوم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عليها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طلب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اللجوء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ضوء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جميع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الأدلة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ذات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الصلة،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بما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ذلك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المعلومات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الأساسية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البلد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الأصلي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المعني.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ويجب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ملتمس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اللجوء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يقدم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جميع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المعلومات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المطلوبة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التي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تُمكِّن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السلطات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تُحدِّد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كان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يقع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نطاق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المادة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7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قانون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الأجانب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لا.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وبذلك،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يقع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ملتمس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اللجوء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إثبات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استيفاء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شروط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منح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اللجوء.</w:t>
      </w:r>
    </w:p>
    <w:p w:rsidR="008109B0" w:rsidRPr="00892590" w:rsidRDefault="008109B0" w:rsidP="008109B0">
      <w:pPr>
        <w:pStyle w:val="SingleTxtGA"/>
        <w:rPr>
          <w:rFonts w:ascii="Traditional Arabic" w:hAnsi="Traditional Arabic"/>
          <w:rtl/>
          <w:lang w:bidi="ar-EG"/>
        </w:rPr>
      </w:pPr>
      <w:r w:rsidRPr="00892590">
        <w:rPr>
          <w:rFonts w:ascii="Traditional Arabic" w:hAnsi="Traditional Arabic" w:hint="cs"/>
          <w:rtl/>
          <w:lang w:bidi="ar-EG"/>
        </w:rPr>
        <w:t>4-5</w:t>
      </w:r>
      <w:r w:rsidR="00B92381">
        <w:rPr>
          <w:rFonts w:ascii="Traditional Arabic" w:hAnsi="Traditional Arabic" w:hint="cs"/>
          <w:rtl/>
          <w:lang w:bidi="ar-EG"/>
        </w:rPr>
        <w:tab/>
      </w:r>
      <w:r w:rsidRPr="00892590">
        <w:rPr>
          <w:rFonts w:ascii="Traditional Arabic" w:hAnsi="Traditional Arabic" w:hint="cs"/>
          <w:rtl/>
          <w:lang w:bidi="ar-EG"/>
        </w:rPr>
        <w:t>وتشمل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المعلومات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المتاحة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للمجلس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الإفادات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التي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قدمها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ملتمس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اللجوء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للشرطة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ولإدارة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الهجرة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proofErr w:type="spellStart"/>
      <w:r w:rsidRPr="00892590">
        <w:rPr>
          <w:rFonts w:ascii="Traditional Arabic" w:hAnsi="Traditional Arabic" w:hint="cs"/>
          <w:rtl/>
          <w:lang w:bidi="ar-EG"/>
        </w:rPr>
        <w:t>الدانمركية</w:t>
      </w:r>
      <w:proofErr w:type="spellEnd"/>
      <w:r w:rsidRPr="00892590">
        <w:rPr>
          <w:rFonts w:ascii="Traditional Arabic" w:hAnsi="Traditional Arabic" w:hint="cs"/>
          <w:rtl/>
          <w:lang w:bidi="ar-EG"/>
        </w:rPr>
        <w:t>.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وترد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هذه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المعلومات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تقارير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الشرطة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دخول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ملتمس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اللجوء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أو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طلبه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اللجوء،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وتقارير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المقابلة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التي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تجريها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إدارة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الهجرة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proofErr w:type="spellStart"/>
      <w:r w:rsidRPr="00892590">
        <w:rPr>
          <w:rFonts w:ascii="Traditional Arabic" w:hAnsi="Traditional Arabic" w:hint="cs"/>
          <w:rtl/>
          <w:lang w:bidi="ar-EG"/>
        </w:rPr>
        <w:t>الدانمركية</w:t>
      </w:r>
      <w:proofErr w:type="spellEnd"/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للتحقق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طلب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اللجوء،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lastRenderedPageBreak/>
        <w:t>وصحيفة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المعلومات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العائلية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التي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يملأها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ملتمس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اللجوء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بلغته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الأصلية،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أو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بلغة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أخرى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يكون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متمكن</w:t>
      </w:r>
      <w:r w:rsidR="000633F1">
        <w:rPr>
          <w:rFonts w:ascii="Traditional Arabic" w:hAnsi="Traditional Arabic" w:hint="cs"/>
          <w:rtl/>
          <w:lang w:bidi="ar-EG"/>
        </w:rPr>
        <w:t xml:space="preserve">اً </w:t>
      </w:r>
      <w:r w:rsidRPr="00892590">
        <w:rPr>
          <w:rFonts w:ascii="Traditional Arabic" w:hAnsi="Traditional Arabic" w:hint="cs"/>
          <w:rtl/>
          <w:lang w:bidi="ar-EG"/>
        </w:rPr>
        <w:t>منها،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وتقارير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المقابلة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(المقابلات)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الإضافية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التي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تُجريها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إدارة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الهجرة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proofErr w:type="spellStart"/>
      <w:r w:rsidRPr="00892590">
        <w:rPr>
          <w:rFonts w:ascii="Traditional Arabic" w:hAnsi="Traditional Arabic" w:hint="cs"/>
          <w:rtl/>
          <w:lang w:bidi="ar-EG"/>
        </w:rPr>
        <w:t>الدانمركية</w:t>
      </w:r>
      <w:proofErr w:type="spellEnd"/>
      <w:r w:rsidRPr="00892590">
        <w:rPr>
          <w:rFonts w:ascii="Traditional Arabic" w:hAnsi="Traditional Arabic" w:hint="cs"/>
          <w:rtl/>
          <w:lang w:bidi="ar-EG"/>
        </w:rPr>
        <w:t>.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ويجوز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للمجلس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يستمع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شهود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أيض</w:t>
      </w:r>
      <w:r w:rsidR="000633F1">
        <w:rPr>
          <w:rFonts w:ascii="Traditional Arabic" w:hAnsi="Traditional Arabic" w:hint="cs"/>
          <w:rtl/>
          <w:lang w:bidi="ar-EG"/>
        </w:rPr>
        <w:t xml:space="preserve">اً. </w:t>
      </w:r>
      <w:r w:rsidRPr="00892590">
        <w:rPr>
          <w:rFonts w:ascii="Traditional Arabic" w:hAnsi="Traditional Arabic" w:hint="cs"/>
          <w:rtl/>
          <w:lang w:bidi="ar-EG"/>
        </w:rPr>
        <w:t>وإذا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كانت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بيانات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ملتمس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اللجوء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متسقة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ومتماسكة،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فإن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المجلس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عادة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يعتبرها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حقائق.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أما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الحالات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التي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تكون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فيها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بيانات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ملتمس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اللجوء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غير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متناسقة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طوال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الإجراءا</w:t>
      </w:r>
      <w:r w:rsidRPr="00892590">
        <w:rPr>
          <w:rFonts w:ascii="Traditional Arabic" w:hAnsi="Traditional Arabic" w:hint="eastAsia"/>
          <w:rtl/>
          <w:lang w:bidi="ar-EG"/>
        </w:rPr>
        <w:t>ت</w:t>
      </w:r>
      <w:r w:rsidRPr="00892590">
        <w:rPr>
          <w:rFonts w:ascii="Traditional Arabic" w:hAnsi="Traditional Arabic" w:hint="cs"/>
          <w:rtl/>
          <w:lang w:bidi="ar-EG"/>
        </w:rPr>
        <w:t>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فيسعى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المجلس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للحصول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توضيحات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بشأنها.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بيد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البيانات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غير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المتسقة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المتعلقة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بأجزاء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ذات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أهمية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حاسمة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الأسس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التي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يستند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إليها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ملتمس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اللجوء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طلب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اللجوء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قد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تنال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مصداقيته.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وإذا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خامر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المجلس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شك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رواية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ملتمس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اللجوء،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فإنه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يقيِّم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الدوام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المدى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الذي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ينبغي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يذهب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إليه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تطبيق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مبدأ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تفسير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الشك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لصالح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ملتمس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اللجوء.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وفضل</w:t>
      </w:r>
      <w:r w:rsidR="000633F1">
        <w:rPr>
          <w:rFonts w:ascii="Traditional Arabic" w:hAnsi="Traditional Arabic" w:hint="cs"/>
          <w:rtl/>
          <w:lang w:bidi="ar-EG"/>
        </w:rPr>
        <w:t xml:space="preserve">اً </w:t>
      </w:r>
      <w:r w:rsidRPr="00892590">
        <w:rPr>
          <w:rFonts w:ascii="Traditional Arabic" w:hAnsi="Traditional Arabic" w:hint="cs"/>
          <w:rtl/>
          <w:lang w:bidi="ar-EG"/>
        </w:rPr>
        <w:t>عن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ذلك،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يُحصل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على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تقارير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المعلومات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الأساسية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مصادر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شتى،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بينها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مجلس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اللجوء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proofErr w:type="spellStart"/>
      <w:r w:rsidRPr="00892590">
        <w:rPr>
          <w:rFonts w:ascii="Traditional Arabic" w:hAnsi="Traditional Arabic" w:hint="cs"/>
          <w:rtl/>
          <w:lang w:bidi="ar-EG"/>
        </w:rPr>
        <w:t>الدانمركي</w:t>
      </w:r>
      <w:proofErr w:type="spellEnd"/>
      <w:r w:rsidRPr="00892590">
        <w:rPr>
          <w:rFonts w:ascii="Traditional Arabic" w:hAnsi="Traditional Arabic" w:hint="cs"/>
          <w:rtl/>
          <w:lang w:bidi="ar-EG"/>
        </w:rPr>
        <w:t>،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والحكومات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الأخرى،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ومفوضية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الأمم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المتحدة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لشؤون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اللاجئين،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ومن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منظمات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مثل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منظمة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العفو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الدولية،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ومنظمة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proofErr w:type="spellStart"/>
      <w:r w:rsidRPr="00892590">
        <w:rPr>
          <w:rFonts w:ascii="Traditional Arabic" w:hAnsi="Traditional Arabic" w:hint="cs"/>
          <w:rtl/>
          <w:lang w:bidi="ar-EG"/>
        </w:rPr>
        <w:t>هيومن</w:t>
      </w:r>
      <w:proofErr w:type="spellEnd"/>
      <w:r w:rsidR="00892590">
        <w:rPr>
          <w:rFonts w:ascii="Traditional Arabic" w:hAnsi="Traditional Arabic"/>
          <w:rtl/>
          <w:lang w:bidi="ar-EG"/>
        </w:rPr>
        <w:t xml:space="preserve"> </w:t>
      </w:r>
      <w:proofErr w:type="spellStart"/>
      <w:r w:rsidRPr="00892590">
        <w:rPr>
          <w:rFonts w:ascii="Traditional Arabic" w:hAnsi="Traditional Arabic" w:hint="cs"/>
          <w:rtl/>
          <w:lang w:bidi="ar-EG"/>
        </w:rPr>
        <w:t>رايتس</w:t>
      </w:r>
      <w:proofErr w:type="spellEnd"/>
      <w:r w:rsidR="00892590">
        <w:rPr>
          <w:rFonts w:ascii="Traditional Arabic" w:hAnsi="Traditional Arabic"/>
          <w:rtl/>
          <w:lang w:bidi="ar-EG"/>
        </w:rPr>
        <w:t xml:space="preserve"> </w:t>
      </w:r>
      <w:proofErr w:type="spellStart"/>
      <w:r w:rsidRPr="00892590">
        <w:rPr>
          <w:rFonts w:ascii="Traditional Arabic" w:hAnsi="Traditional Arabic" w:hint="cs"/>
          <w:rtl/>
          <w:lang w:bidi="ar-EG"/>
        </w:rPr>
        <w:t>ووتش</w:t>
      </w:r>
      <w:proofErr w:type="spellEnd"/>
      <w:r w:rsidRPr="00892590">
        <w:rPr>
          <w:rFonts w:ascii="Traditional Arabic" w:hAnsi="Traditional Arabic" w:hint="cs"/>
          <w:rtl/>
          <w:lang w:bidi="ar-EG"/>
        </w:rPr>
        <w:t>.</w:t>
      </w:r>
    </w:p>
    <w:p w:rsidR="008109B0" w:rsidRPr="00892590" w:rsidRDefault="008109B0" w:rsidP="008109B0">
      <w:pPr>
        <w:pStyle w:val="SingleTxtGA"/>
        <w:rPr>
          <w:rFonts w:ascii="Traditional Arabic" w:hAnsi="Traditional Arabic"/>
          <w:rtl/>
          <w:lang w:bidi="ar-EG"/>
        </w:rPr>
      </w:pPr>
      <w:r w:rsidRPr="00892590">
        <w:rPr>
          <w:rFonts w:ascii="Traditional Arabic" w:hAnsi="Traditional Arabic" w:hint="cs"/>
          <w:rtl/>
          <w:lang w:bidi="ar-EG"/>
        </w:rPr>
        <w:t>4-6</w:t>
      </w:r>
      <w:r w:rsidR="00B92381">
        <w:rPr>
          <w:rFonts w:ascii="Traditional Arabic" w:hAnsi="Traditional Arabic" w:hint="cs"/>
          <w:rtl/>
          <w:lang w:bidi="ar-EG"/>
        </w:rPr>
        <w:tab/>
      </w:r>
      <w:r w:rsidRPr="00892590">
        <w:rPr>
          <w:rFonts w:ascii="Traditional Arabic" w:hAnsi="Traditional Arabic" w:hint="cs"/>
          <w:rtl/>
          <w:lang w:bidi="ar-EG"/>
        </w:rPr>
        <w:t>وتُذكِّر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الدولة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الطرف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بعد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ذلك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بالوقائع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التي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يستند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إليها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هذا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البلاغ،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مشيرة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قرار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مجلس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طعون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اللاجئين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الصادر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4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أيلول/سبتمبر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2014.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وتلاحظ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الدولة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الطرف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البلاغ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الذي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قدمه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صاحب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البلاغ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اللجنة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يأت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بمعلومات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جديدة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ومحددة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وضعه،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فمجلس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طعون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اللاجئين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كان،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التاريخ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الذي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اتخذ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قراره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الأخير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القضية،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علم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بجميع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التقارير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الأساسية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التي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يشير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إليها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صاحب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البلاغ.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وقد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أُخِذت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هذه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التقارير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الحسبان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تقييم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الموضوع.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وقبِل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المجلس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أقوال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ملتمس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اللجوء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سبب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مغادرته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الصومال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عام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1992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كحقيقة،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بيد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وجد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ظروفه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الفردية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تبرر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منح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اللجوء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أو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الحماية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بموجب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المادة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7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قانون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الأجانب.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وخلص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المجلس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أيض</w:t>
      </w:r>
      <w:r w:rsidR="000633F1">
        <w:rPr>
          <w:rFonts w:ascii="Traditional Arabic" w:hAnsi="Traditional Arabic" w:hint="cs"/>
          <w:rtl/>
          <w:lang w:bidi="ar-EG"/>
        </w:rPr>
        <w:t xml:space="preserve">اً </w:t>
      </w:r>
      <w:r w:rsidRPr="00892590">
        <w:rPr>
          <w:rFonts w:ascii="Traditional Arabic" w:hAnsi="Traditional Arabic" w:hint="cs"/>
          <w:rtl/>
          <w:lang w:bidi="ar-EG"/>
        </w:rPr>
        <w:t>إلى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صاحب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البلاغ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يكون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الوقت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الحاضر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عرضة،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حالة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عودته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الصومال،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لاضطهاد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يبرر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منحه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اللجوء.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وتلاحظ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الدولة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الطرف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هذا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الصدد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المعلومات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التي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كانت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متاحة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عند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اتخاذ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القرار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تشكل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الأساس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الذي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يقوم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عليه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تقييم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كان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الأجنبي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سيتعرض،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هو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عاد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بلده،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للاضطها</w:t>
      </w:r>
      <w:r w:rsidRPr="00892590">
        <w:rPr>
          <w:rFonts w:ascii="Traditional Arabic" w:hAnsi="Traditional Arabic" w:hint="eastAsia"/>
          <w:rtl/>
          <w:lang w:bidi="ar-EG"/>
        </w:rPr>
        <w:t>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أو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سوء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المعاملة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نحو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يبرر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منح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اللجوء.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</w:p>
    <w:p w:rsidR="008109B0" w:rsidRPr="00892590" w:rsidRDefault="008109B0" w:rsidP="00B92381">
      <w:pPr>
        <w:pStyle w:val="SingleTxtGA"/>
        <w:rPr>
          <w:rFonts w:ascii="Traditional Arabic" w:hAnsi="Traditional Arabic"/>
          <w:rtl/>
          <w:lang w:bidi="ar-EG"/>
        </w:rPr>
      </w:pPr>
      <w:r w:rsidRPr="00892590">
        <w:rPr>
          <w:rFonts w:ascii="Traditional Arabic" w:hAnsi="Traditional Arabic" w:hint="cs"/>
          <w:rtl/>
          <w:lang w:bidi="ar-EG"/>
        </w:rPr>
        <w:t>4-7</w:t>
      </w:r>
      <w:r w:rsidR="00B92381">
        <w:rPr>
          <w:rFonts w:ascii="Traditional Arabic" w:hAnsi="Traditional Arabic" w:hint="cs"/>
          <w:rtl/>
          <w:lang w:bidi="ar-EG"/>
        </w:rPr>
        <w:tab/>
      </w:r>
      <w:r w:rsidRPr="00892590">
        <w:rPr>
          <w:rFonts w:ascii="Traditional Arabic" w:hAnsi="Traditional Arabic" w:hint="cs"/>
          <w:rtl/>
          <w:lang w:bidi="ar-EG"/>
        </w:rPr>
        <w:t>وحسب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المعلومات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الأساسية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المتاحة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حالي</w:t>
      </w:r>
      <w:r w:rsidR="000633F1">
        <w:rPr>
          <w:rFonts w:ascii="Traditional Arabic" w:hAnsi="Traditional Arabic" w:hint="cs"/>
          <w:rtl/>
          <w:lang w:bidi="ar-EG"/>
        </w:rPr>
        <w:t xml:space="preserve">اً، </w:t>
      </w:r>
      <w:r w:rsidRPr="00892590">
        <w:rPr>
          <w:rFonts w:ascii="Traditional Arabic" w:hAnsi="Traditional Arabic" w:hint="cs"/>
          <w:rtl/>
          <w:lang w:bidi="ar-EG"/>
        </w:rPr>
        <w:t>لا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تعني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طبيعة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الوضع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السائد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حالي</w:t>
      </w:r>
      <w:r w:rsidR="000633F1">
        <w:rPr>
          <w:rFonts w:ascii="Traditional Arabic" w:hAnsi="Traditional Arabic" w:hint="cs"/>
          <w:rtl/>
          <w:lang w:bidi="ar-EG"/>
        </w:rPr>
        <w:t xml:space="preserve">اً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مقديشو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كل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يعود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تلك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المنطقة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وما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حولها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سيواجه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خطر</w:t>
      </w:r>
      <w:r w:rsidR="000633F1">
        <w:rPr>
          <w:rFonts w:ascii="Traditional Arabic" w:hAnsi="Traditional Arabic" w:hint="cs"/>
          <w:rtl/>
          <w:lang w:bidi="ar-EG"/>
        </w:rPr>
        <w:t xml:space="preserve">اً </w:t>
      </w:r>
      <w:r w:rsidRPr="00892590">
        <w:rPr>
          <w:rFonts w:ascii="Traditional Arabic" w:hAnsi="Traditional Arabic" w:hint="cs"/>
          <w:rtl/>
          <w:lang w:bidi="ar-EG"/>
        </w:rPr>
        <w:t>حقيقي</w:t>
      </w:r>
      <w:r w:rsidR="000633F1">
        <w:rPr>
          <w:rFonts w:ascii="Traditional Arabic" w:hAnsi="Traditional Arabic" w:hint="cs"/>
          <w:rtl/>
          <w:lang w:bidi="ar-EG"/>
        </w:rPr>
        <w:t xml:space="preserve">اً </w:t>
      </w:r>
      <w:r w:rsidRPr="00892590">
        <w:rPr>
          <w:rFonts w:ascii="Traditional Arabic" w:hAnsi="Traditional Arabic" w:hint="cs"/>
          <w:rtl/>
          <w:lang w:bidi="ar-EG"/>
        </w:rPr>
        <w:t>بالتعرض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لسوء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المعاملة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الذي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يتنافى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مع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المادة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7(2)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قانون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الأجانب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والمادة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3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اتفاقية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حماية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حقوق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الإنسان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والحريات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الأساسية،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لمجرد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وجوده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هذه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المنطقة.</w:t>
      </w:r>
    </w:p>
    <w:p w:rsidR="008109B0" w:rsidRPr="00892590" w:rsidRDefault="008109B0" w:rsidP="00B92381">
      <w:pPr>
        <w:pStyle w:val="SingleTxtGA"/>
        <w:rPr>
          <w:rFonts w:ascii="Traditional Arabic" w:hAnsi="Traditional Arabic"/>
          <w:rtl/>
          <w:lang w:bidi="ar-EG"/>
        </w:rPr>
      </w:pPr>
      <w:r w:rsidRPr="00892590">
        <w:rPr>
          <w:rFonts w:ascii="Traditional Arabic" w:hAnsi="Traditional Arabic" w:hint="cs"/>
          <w:rtl/>
          <w:lang w:bidi="ar-EG"/>
        </w:rPr>
        <w:t>4-8</w:t>
      </w:r>
      <w:r w:rsidR="00B92381">
        <w:rPr>
          <w:rFonts w:ascii="Traditional Arabic" w:hAnsi="Traditional Arabic" w:hint="cs"/>
          <w:rtl/>
          <w:lang w:bidi="ar-EG"/>
        </w:rPr>
        <w:tab/>
      </w:r>
      <w:r w:rsidRPr="00892590">
        <w:rPr>
          <w:rFonts w:ascii="Traditional Arabic" w:hAnsi="Traditional Arabic" w:hint="cs"/>
          <w:rtl/>
          <w:lang w:bidi="ar-EG"/>
        </w:rPr>
        <w:t>وعلى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غرار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مجلس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طعون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اللاجئين،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تستطيع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الدولة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الطرف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تقبل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كحقيقة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صاحب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البلاغ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سيكون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الوقت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الحالي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عرضة،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بسبب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انتمائه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العشائري،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للتعذيب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أو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المعاملة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اللاإنسانية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أو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المهينة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هو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عاد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الصومال.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ويبدو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المعلومات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الأساسية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المتاحة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الانتماء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العشائري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يعد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يقوم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بالدور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نفسه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الذي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كان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يؤديه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مقديشو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قبل،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أحد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مقديشو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يتعرض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لهجمات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أو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للاضطهاد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بسبب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انتمائه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العشائري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فقط.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أما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قول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lastRenderedPageBreak/>
        <w:t>صاحب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البلاغ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إنه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يتمتع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بحماية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عشائرية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هو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عاد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الصومال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لأنه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ينتمي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عشيرة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proofErr w:type="spellStart"/>
      <w:r w:rsidRPr="00892590">
        <w:rPr>
          <w:rFonts w:ascii="Traditional Arabic" w:hAnsi="Traditional Arabic" w:hint="cs"/>
          <w:rtl/>
          <w:lang w:bidi="ar-EG"/>
        </w:rPr>
        <w:t>باقادي</w:t>
      </w:r>
      <w:proofErr w:type="spellEnd"/>
      <w:r w:rsidRPr="00892590">
        <w:rPr>
          <w:rFonts w:ascii="Traditional Arabic" w:hAnsi="Traditional Arabic" w:hint="cs"/>
          <w:rtl/>
          <w:lang w:bidi="ar-EG"/>
        </w:rPr>
        <w:t>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فإن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الدولة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الطرف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ترى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ذلك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يمكن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يؤدي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تقييم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مختلف.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وحسب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المعلومات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الأساسية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المتاحة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ذاتها</w:t>
      </w:r>
      <w:r w:rsidR="00B92381" w:rsidRPr="00B92381">
        <w:rPr>
          <w:rFonts w:ascii="Traditional Arabic" w:hAnsi="Traditional Arabic" w:hint="cs"/>
          <w:vertAlign w:val="superscript"/>
          <w:rtl/>
          <w:lang w:bidi="ar-EG"/>
        </w:rPr>
        <w:t>(</w:t>
      </w:r>
      <w:r w:rsidRPr="00B92381">
        <w:rPr>
          <w:rStyle w:val="FootnoteReference"/>
          <w:rFonts w:ascii="Traditional Arabic" w:hAnsi="Traditional Arabic"/>
          <w:sz w:val="20"/>
          <w:szCs w:val="30"/>
          <w:rtl/>
          <w:lang w:bidi="ar-EG"/>
        </w:rPr>
        <w:footnoteReference w:id="9"/>
      </w:r>
      <w:r w:rsidR="00B92381" w:rsidRPr="00B92381">
        <w:rPr>
          <w:rFonts w:ascii="Traditional Arabic" w:hAnsi="Traditional Arabic" w:hint="cs"/>
          <w:vertAlign w:val="superscript"/>
          <w:rtl/>
          <w:lang w:bidi="ar-EG"/>
        </w:rPr>
        <w:t>)</w:t>
      </w:r>
      <w:r w:rsidR="00B92381">
        <w:rPr>
          <w:rFonts w:ascii="Traditional Arabic" w:hAnsi="Traditional Arabic" w:hint="cs"/>
          <w:rtl/>
          <w:lang w:bidi="ar-EG"/>
        </w:rPr>
        <w:t>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تعد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حماية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الأفراد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تعتمد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انتمائهم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العشائري.</w:t>
      </w:r>
    </w:p>
    <w:p w:rsidR="008109B0" w:rsidRPr="00892590" w:rsidRDefault="008109B0" w:rsidP="00C1164C">
      <w:pPr>
        <w:pStyle w:val="SingleTxtGA"/>
        <w:rPr>
          <w:rFonts w:ascii="Traditional Arabic" w:hAnsi="Traditional Arabic"/>
          <w:rtl/>
          <w:lang w:bidi="ar-EG"/>
        </w:rPr>
      </w:pPr>
      <w:r w:rsidRPr="00892590">
        <w:rPr>
          <w:rFonts w:ascii="Traditional Arabic" w:hAnsi="Traditional Arabic" w:hint="cs"/>
          <w:rtl/>
          <w:lang w:bidi="ar-EG"/>
        </w:rPr>
        <w:t>4-</w:t>
      </w:r>
      <w:r w:rsidR="00F86F9A">
        <w:rPr>
          <w:rFonts w:ascii="Traditional Arabic" w:hAnsi="Traditional Arabic" w:hint="cs"/>
          <w:rtl/>
          <w:lang w:bidi="ar-EG"/>
        </w:rPr>
        <w:t>9</w:t>
      </w:r>
      <w:r w:rsidR="000633F1">
        <w:rPr>
          <w:rFonts w:ascii="Traditional Arabic" w:hAnsi="Traditional Arabic" w:hint="cs"/>
          <w:rtl/>
          <w:lang w:bidi="ar-EG"/>
        </w:rPr>
        <w:tab/>
      </w:r>
      <w:r w:rsidRPr="00892590">
        <w:rPr>
          <w:rFonts w:ascii="Traditional Arabic" w:hAnsi="Traditional Arabic" w:hint="cs"/>
          <w:rtl/>
          <w:lang w:bidi="ar-EG"/>
        </w:rPr>
        <w:t>ولا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يمكن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تؤدي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الحقيقة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المتمثلة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عائلة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صاحب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البلاغ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كانت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تعتبر،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قبل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مغادرتها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الصومال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عام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1992،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مؤيدة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لسياد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بري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بسبب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انتمائها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العشائري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استنتاج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مختلف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شأنها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ذلك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شأن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ادعاء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صاحب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البلاغ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عمليات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القتل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الانتقامية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تزال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تحدث.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وقد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وقعت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الخلافات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بين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عائلة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صاحب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البلاغ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والأشخاص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المعارضين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لسياد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بري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منذ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وقت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طويل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جد</w:t>
      </w:r>
      <w:r w:rsidR="000633F1">
        <w:rPr>
          <w:rFonts w:ascii="Traditional Arabic" w:hAnsi="Traditional Arabic" w:hint="cs"/>
          <w:rtl/>
          <w:lang w:bidi="ar-EG"/>
        </w:rPr>
        <w:t xml:space="preserve">اً </w:t>
      </w:r>
      <w:r w:rsidRPr="00892590">
        <w:rPr>
          <w:rFonts w:ascii="Traditional Arabic" w:hAnsi="Traditional Arabic" w:hint="cs"/>
          <w:rtl/>
          <w:lang w:bidi="ar-EG"/>
        </w:rPr>
        <w:t>ولم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يكن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صاحب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البلاغ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طرف</w:t>
      </w:r>
      <w:r w:rsidR="000633F1">
        <w:rPr>
          <w:rFonts w:ascii="Traditional Arabic" w:hAnsi="Traditional Arabic" w:hint="cs"/>
          <w:rtl/>
          <w:lang w:bidi="ar-EG"/>
        </w:rPr>
        <w:t xml:space="preserve">اً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خلافات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عائلته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السابقة،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مما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يعني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يكن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دور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يُذكر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هذه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الخلافات.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وذكر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صاحب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البلاغ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أمام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مجلس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طعون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اللاجئين،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4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أيلول/سبتمبر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2014،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والده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يحدثه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قط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خلافات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عائلته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الصومال،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بما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ذلك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انتماء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عائلته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الوثيق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لسياد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بري،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وذكر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صاحب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البلاغ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يعرف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الصومال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معرفة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عميقة،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بما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ذلك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الوضع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السياسي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هذا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البلد.</w:t>
      </w:r>
    </w:p>
    <w:p w:rsidR="008109B0" w:rsidRPr="00892590" w:rsidRDefault="008109B0" w:rsidP="000633F1">
      <w:pPr>
        <w:pStyle w:val="SingleTxtGA"/>
        <w:rPr>
          <w:rFonts w:ascii="Traditional Arabic" w:hAnsi="Traditional Arabic"/>
          <w:rtl/>
          <w:lang w:bidi="ar-EG"/>
        </w:rPr>
      </w:pPr>
      <w:r w:rsidRPr="00892590">
        <w:rPr>
          <w:rFonts w:ascii="Traditional Arabic" w:hAnsi="Traditional Arabic" w:hint="cs"/>
          <w:rtl/>
          <w:lang w:bidi="ar-EG"/>
        </w:rPr>
        <w:t>4-10</w:t>
      </w:r>
      <w:r w:rsidR="00B92381">
        <w:rPr>
          <w:rFonts w:ascii="Traditional Arabic" w:hAnsi="Traditional Arabic" w:hint="cs"/>
          <w:rtl/>
          <w:lang w:bidi="ar-EG"/>
        </w:rPr>
        <w:tab/>
      </w:r>
      <w:r w:rsidRPr="00892590">
        <w:rPr>
          <w:rFonts w:ascii="Traditional Arabic" w:hAnsi="Traditional Arabic" w:hint="cs"/>
          <w:rtl/>
          <w:lang w:bidi="ar-EG"/>
        </w:rPr>
        <w:t>أما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قاله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صاحب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البلاغ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ظروفه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الفردية،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بما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ذلك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تعد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لديه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عائلة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ولا</w:t>
      </w:r>
      <w:r w:rsidR="000633F1">
        <w:rPr>
          <w:rFonts w:ascii="Traditional Arabic" w:hAnsi="Traditional Arabic" w:hint="eastAsia"/>
          <w:rtl/>
          <w:lang w:bidi="ar-EG"/>
        </w:rPr>
        <w:t> </w:t>
      </w:r>
      <w:r w:rsidRPr="00892590">
        <w:rPr>
          <w:rFonts w:ascii="Traditional Arabic" w:hAnsi="Traditional Arabic" w:hint="cs"/>
          <w:rtl/>
          <w:lang w:bidi="ar-EG"/>
        </w:rPr>
        <w:t>شبكة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اجتماعية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الصومال،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وأنه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يفتقر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المعرفة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بالمجتمع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وبالتقاليد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الصومال،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فتلاحظ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الدولة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الطرف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ذلك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يبرر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حد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ذاته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منح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اللجوء.</w:t>
      </w:r>
    </w:p>
    <w:p w:rsidR="008109B0" w:rsidRPr="00892590" w:rsidRDefault="008109B0" w:rsidP="00B92381">
      <w:pPr>
        <w:pStyle w:val="SingleTxtGA"/>
        <w:rPr>
          <w:rFonts w:ascii="Traditional Arabic" w:hAnsi="Traditional Arabic"/>
          <w:rtl/>
          <w:lang w:bidi="ar-EG"/>
        </w:rPr>
      </w:pPr>
      <w:r w:rsidRPr="00892590">
        <w:rPr>
          <w:rFonts w:ascii="Traditional Arabic" w:hAnsi="Traditional Arabic" w:hint="cs"/>
          <w:rtl/>
          <w:lang w:bidi="ar-EG"/>
        </w:rPr>
        <w:t>4-11</w:t>
      </w:r>
      <w:r w:rsidR="00B92381">
        <w:rPr>
          <w:rFonts w:ascii="Traditional Arabic" w:hAnsi="Traditional Arabic" w:hint="cs"/>
          <w:rtl/>
          <w:lang w:bidi="ar-EG"/>
        </w:rPr>
        <w:tab/>
      </w:r>
      <w:r w:rsidRPr="00892590">
        <w:rPr>
          <w:rFonts w:ascii="Traditional Arabic" w:hAnsi="Traditional Arabic" w:hint="cs"/>
          <w:rtl/>
          <w:lang w:bidi="ar-EG"/>
        </w:rPr>
        <w:t>ولا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تستطيع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الدولة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الطرف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تقبل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كحقيقة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صاحب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البلاغ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سيُعدُّ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مشرد</w:t>
      </w:r>
      <w:r w:rsidR="000633F1">
        <w:rPr>
          <w:rFonts w:ascii="Traditional Arabic" w:hAnsi="Traditional Arabic" w:hint="cs"/>
          <w:rtl/>
          <w:lang w:bidi="ar-EG"/>
        </w:rPr>
        <w:t xml:space="preserve">اً </w:t>
      </w:r>
      <w:r w:rsidRPr="00892590">
        <w:rPr>
          <w:rFonts w:ascii="Traditional Arabic" w:hAnsi="Traditional Arabic" w:hint="cs"/>
          <w:rtl/>
          <w:lang w:bidi="ar-EG"/>
        </w:rPr>
        <w:t>داخلي</w:t>
      </w:r>
      <w:r w:rsidR="000633F1">
        <w:rPr>
          <w:rFonts w:ascii="Traditional Arabic" w:hAnsi="Traditional Arabic" w:hint="cs"/>
          <w:rtl/>
          <w:lang w:bidi="ar-EG"/>
        </w:rPr>
        <w:t xml:space="preserve">اً </w:t>
      </w:r>
      <w:r w:rsidRPr="00892590">
        <w:rPr>
          <w:rFonts w:ascii="Traditional Arabic" w:hAnsi="Traditional Arabic" w:hint="cs"/>
          <w:rtl/>
          <w:lang w:bidi="ar-EG"/>
        </w:rPr>
        <w:t>إن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هو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عاد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الصومال.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ويبدو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تفاصيل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القضية،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ومن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بينها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تقرير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المقابلة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الذي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أعدته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إدارة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الهجرة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proofErr w:type="spellStart"/>
      <w:r w:rsidRPr="00892590">
        <w:rPr>
          <w:rFonts w:ascii="Traditional Arabic" w:hAnsi="Traditional Arabic" w:hint="cs"/>
          <w:rtl/>
          <w:lang w:bidi="ar-EG"/>
        </w:rPr>
        <w:t>الدانمركية</w:t>
      </w:r>
      <w:proofErr w:type="spellEnd"/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28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كانون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الثاني/يناير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2014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وبيان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صاحب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البلاغ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لمجلس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طعون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اللاجئين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4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أيلول/سبتمبر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2014،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مولود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مقديشو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وعاش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فيها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حتى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سن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الخامسة.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ولا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أهمية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للظرف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الذي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دفع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عائلة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صاحب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البلاغ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للفرار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قريتها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الأصلية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مقديشو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تقييم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كان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صاحب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البلاغ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سيُعتبر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مشرد</w:t>
      </w:r>
      <w:r w:rsidR="000633F1">
        <w:rPr>
          <w:rFonts w:ascii="Traditional Arabic" w:hAnsi="Traditional Arabic" w:hint="cs"/>
          <w:rtl/>
          <w:lang w:bidi="ar-EG"/>
        </w:rPr>
        <w:t xml:space="preserve">اً </w:t>
      </w:r>
      <w:r w:rsidRPr="00892590">
        <w:rPr>
          <w:rFonts w:ascii="Traditional Arabic" w:hAnsi="Traditional Arabic" w:hint="cs"/>
          <w:rtl/>
          <w:lang w:bidi="ar-EG"/>
        </w:rPr>
        <w:t>داخليا</w:t>
      </w:r>
      <w:r w:rsidR="00F86F9A">
        <w:rPr>
          <w:rFonts w:ascii="Traditional Arabic" w:hAnsi="Traditional Arabic" w:hint="cs"/>
          <w:rtl/>
          <w:lang w:bidi="ar-EG"/>
        </w:rPr>
        <w:t>ً</w:t>
      </w:r>
      <w:r w:rsidRPr="00892590">
        <w:rPr>
          <w:rFonts w:ascii="Traditional Arabic" w:hAnsi="Traditional Arabic" w:hint="cs"/>
          <w:rtl/>
          <w:lang w:bidi="ar-EG"/>
        </w:rPr>
        <w:t>.</w:t>
      </w:r>
    </w:p>
    <w:p w:rsidR="008109B0" w:rsidRPr="00892590" w:rsidRDefault="008109B0" w:rsidP="00F86F9A">
      <w:pPr>
        <w:pStyle w:val="SingleTxtGA"/>
        <w:rPr>
          <w:rFonts w:ascii="Traditional Arabic" w:hAnsi="Traditional Arabic"/>
          <w:rtl/>
          <w:lang w:bidi="ar-EG"/>
        </w:rPr>
      </w:pPr>
      <w:r w:rsidRPr="00892590">
        <w:rPr>
          <w:rFonts w:ascii="Traditional Arabic" w:hAnsi="Traditional Arabic" w:hint="cs"/>
          <w:rtl/>
          <w:lang w:bidi="ar-EG"/>
        </w:rPr>
        <w:t>4-12</w:t>
      </w:r>
      <w:r w:rsidR="00B92381">
        <w:rPr>
          <w:rFonts w:ascii="Traditional Arabic" w:hAnsi="Traditional Arabic" w:hint="cs"/>
          <w:rtl/>
          <w:lang w:bidi="ar-EG"/>
        </w:rPr>
        <w:tab/>
      </w:r>
      <w:r w:rsidRPr="00892590">
        <w:rPr>
          <w:rFonts w:ascii="Traditional Arabic" w:hAnsi="Traditional Arabic" w:hint="cs"/>
          <w:rtl/>
          <w:lang w:bidi="ar-EG"/>
        </w:rPr>
        <w:t>وأما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قول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صاحب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البلاغ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إنه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ينبغي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يُعدَّ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منتميا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مجموعة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شديدة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الضعف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الأشخاص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الصومال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لمجرد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تلقى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علاج</w:t>
      </w:r>
      <w:r w:rsidR="000633F1">
        <w:rPr>
          <w:rFonts w:ascii="Traditional Arabic" w:hAnsi="Traditional Arabic" w:hint="cs"/>
          <w:rtl/>
          <w:lang w:bidi="ar-EG"/>
        </w:rPr>
        <w:t xml:space="preserve">اً </w:t>
      </w:r>
      <w:r w:rsidRPr="00892590">
        <w:rPr>
          <w:rFonts w:ascii="Traditional Arabic" w:hAnsi="Traditional Arabic" w:hint="cs"/>
          <w:rtl/>
          <w:lang w:bidi="ar-EG"/>
        </w:rPr>
        <w:t>من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السل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لمدة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ثمانية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أشهر،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فإن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الدولة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الطرف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ترى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هذا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الظرف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يمكن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يؤدي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تقييم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مختلف.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هذا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الصدد،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شدَّدت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الدولة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الطرف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صاحب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البلاغ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قدم،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خلال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الإجراءات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أمام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مجلس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طعون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اللاجئين،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شهادة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طبية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يونانية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مؤرخة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21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كانون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الثاني/يناير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2013،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وأنه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أُدخِل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المستشفى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حيث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تلقى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العلاج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السل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بين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15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نيسان/أبريل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2012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و15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كانون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الثاني/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يناير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2013،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وبطلب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مجلس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طعون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اللاجئين،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تُرجمت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تلك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الشهادة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اللغة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proofErr w:type="spellStart"/>
      <w:r w:rsidRPr="00892590">
        <w:rPr>
          <w:rFonts w:ascii="Traditional Arabic" w:hAnsi="Traditional Arabic" w:hint="cs"/>
          <w:rtl/>
          <w:lang w:bidi="ar-EG"/>
        </w:rPr>
        <w:t>الدانمركية</w:t>
      </w:r>
      <w:proofErr w:type="spellEnd"/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F86F9A">
        <w:rPr>
          <w:rFonts w:ascii="Traditional Arabic" w:hAnsi="Traditional Arabic" w:hint="cs"/>
          <w:rtl/>
          <w:lang w:bidi="ar-EG"/>
        </w:rPr>
        <w:t xml:space="preserve"> 25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تموز/يوليه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201</w:t>
      </w:r>
      <w:r w:rsidR="00F86F9A">
        <w:rPr>
          <w:rFonts w:ascii="Traditional Arabic" w:hAnsi="Traditional Arabic" w:hint="cs"/>
          <w:rtl/>
          <w:lang w:bidi="ar-EG"/>
        </w:rPr>
        <w:t>4</w:t>
      </w:r>
      <w:r w:rsidRPr="00892590">
        <w:rPr>
          <w:rFonts w:ascii="Traditional Arabic" w:hAnsi="Traditional Arabic" w:hint="cs"/>
          <w:rtl/>
          <w:lang w:bidi="ar-EG"/>
        </w:rPr>
        <w:t>.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ويتضح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هذه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الشهادة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صاحب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البلاغ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تلقى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العلاج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التام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السل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خلال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بقائه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المستشفى.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lastRenderedPageBreak/>
        <w:t>وفضل</w:t>
      </w:r>
      <w:r w:rsidR="000633F1">
        <w:rPr>
          <w:rFonts w:ascii="Traditional Arabic" w:hAnsi="Traditional Arabic" w:hint="cs"/>
          <w:rtl/>
          <w:lang w:bidi="ar-EG"/>
        </w:rPr>
        <w:t xml:space="preserve">اً </w:t>
      </w:r>
      <w:r w:rsidRPr="00892590">
        <w:rPr>
          <w:rFonts w:ascii="Traditional Arabic" w:hAnsi="Traditional Arabic" w:hint="cs"/>
          <w:rtl/>
          <w:lang w:bidi="ar-EG"/>
        </w:rPr>
        <w:t>عن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ذلك،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الحصول،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أثناء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الإجراءات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أمام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مجلس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طعون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اللاجئين،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شهادة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طبية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إدارة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الصحة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مركز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proofErr w:type="spellStart"/>
      <w:r w:rsidRPr="00892590">
        <w:rPr>
          <w:rFonts w:ascii="Traditional Arabic" w:hAnsi="Traditional Arabic" w:hint="cs"/>
          <w:rtl/>
          <w:lang w:bidi="ar-EG"/>
        </w:rPr>
        <w:t>جيلينغ</w:t>
      </w:r>
      <w:proofErr w:type="spellEnd"/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للإقامة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14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نيسان/أبريل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2014.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وحسب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هذه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الشهادة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الطبية،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لم</w:t>
      </w:r>
      <w:r w:rsidR="000633F1">
        <w:rPr>
          <w:rFonts w:ascii="Traditional Arabic" w:hAnsi="Traditional Arabic" w:hint="eastAsia"/>
          <w:rtl/>
          <w:lang w:bidi="ar-EG"/>
        </w:rPr>
        <w:t> </w:t>
      </w:r>
      <w:r w:rsidRPr="00892590">
        <w:rPr>
          <w:rFonts w:ascii="Traditional Arabic" w:hAnsi="Traditional Arabic" w:hint="cs"/>
          <w:rtl/>
          <w:lang w:bidi="ar-EG"/>
        </w:rPr>
        <w:t>تظهر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أعراض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السل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الحاد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صاحب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البلاغ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أثناء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إقامته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الدانمرك.</w:t>
      </w:r>
    </w:p>
    <w:p w:rsidR="008109B0" w:rsidRPr="00892590" w:rsidRDefault="008109B0" w:rsidP="00784049">
      <w:pPr>
        <w:pStyle w:val="SingleTxtGA"/>
        <w:rPr>
          <w:rFonts w:ascii="Traditional Arabic" w:hAnsi="Traditional Arabic"/>
          <w:rtl/>
          <w:lang w:bidi="ar-EG"/>
        </w:rPr>
      </w:pPr>
      <w:r w:rsidRPr="00892590">
        <w:rPr>
          <w:rFonts w:ascii="Traditional Arabic" w:hAnsi="Traditional Arabic" w:hint="cs"/>
          <w:rtl/>
          <w:lang w:bidi="ar-EG"/>
        </w:rPr>
        <w:t>4-13</w:t>
      </w:r>
      <w:r w:rsidR="00B92381">
        <w:rPr>
          <w:rFonts w:ascii="Traditional Arabic" w:hAnsi="Traditional Arabic" w:hint="cs"/>
          <w:rtl/>
          <w:lang w:bidi="ar-EG"/>
        </w:rPr>
        <w:tab/>
      </w:r>
      <w:r w:rsidRPr="00892590">
        <w:rPr>
          <w:rFonts w:ascii="Traditional Arabic" w:hAnsi="Traditional Arabic" w:hint="cs"/>
          <w:rtl/>
          <w:lang w:bidi="ar-EG"/>
        </w:rPr>
        <w:t>وترى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الدولة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الطرف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أيض</w:t>
      </w:r>
      <w:r w:rsidR="000633F1">
        <w:rPr>
          <w:rFonts w:ascii="Traditional Arabic" w:hAnsi="Traditional Arabic" w:hint="cs"/>
          <w:rtl/>
          <w:lang w:bidi="ar-EG"/>
        </w:rPr>
        <w:t xml:space="preserve">اً </w:t>
      </w:r>
      <w:r w:rsidRPr="00892590">
        <w:rPr>
          <w:rFonts w:ascii="Traditional Arabic" w:hAnsi="Traditional Arabic" w:hint="cs"/>
          <w:rtl/>
          <w:lang w:bidi="ar-EG"/>
        </w:rPr>
        <w:t>أنها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تستطيع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تقبل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كحقيقة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صاحب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البلاغ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سيكون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عرضة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للتجنيد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القسري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قِبل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حركة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الشباب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هو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عاد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الصومال.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ويتضح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المعلومات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الأساسية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المتاحة</w:t>
      </w:r>
      <w:r w:rsidR="00B92381" w:rsidRPr="00B92381">
        <w:rPr>
          <w:rFonts w:ascii="Traditional Arabic" w:hAnsi="Traditional Arabic" w:hint="cs"/>
          <w:vertAlign w:val="superscript"/>
          <w:rtl/>
          <w:lang w:bidi="ar-EG"/>
        </w:rPr>
        <w:t>(</w:t>
      </w:r>
      <w:r w:rsidRPr="00B92381">
        <w:rPr>
          <w:rStyle w:val="FootnoteReference"/>
          <w:rFonts w:ascii="Traditional Arabic" w:hAnsi="Traditional Arabic"/>
          <w:sz w:val="20"/>
          <w:szCs w:val="30"/>
          <w:rtl/>
          <w:lang w:bidi="ar-EG"/>
        </w:rPr>
        <w:footnoteReference w:id="10"/>
      </w:r>
      <w:r w:rsidR="00B92381" w:rsidRPr="00B92381">
        <w:rPr>
          <w:rFonts w:ascii="Traditional Arabic" w:hAnsi="Traditional Arabic" w:hint="cs"/>
          <w:vertAlign w:val="superscript"/>
          <w:rtl/>
          <w:lang w:bidi="ar-EG"/>
        </w:rPr>
        <w:t>)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التجنيد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القسري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حركة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الشباب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يعد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يحدث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مقديشو.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ويتضح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كذلك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"التجنيد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حركة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الشباب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يحدث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مقديشو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فقط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أساس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فردي،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هذا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التجنيد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يتم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="00B92381">
        <w:rPr>
          <w:rFonts w:ascii="Traditional Arabic" w:hAnsi="Traditional Arabic" w:hint="cs"/>
          <w:rtl/>
          <w:lang w:bidi="ar-EG"/>
        </w:rPr>
        <w:t>طوعا</w:t>
      </w:r>
      <w:r w:rsidR="00F86F9A">
        <w:rPr>
          <w:rFonts w:ascii="Traditional Arabic" w:hAnsi="Traditional Arabic" w:hint="cs"/>
          <w:rtl/>
          <w:lang w:bidi="ar-EG"/>
        </w:rPr>
        <w:t>ً</w:t>
      </w:r>
      <w:r w:rsidR="00B92381">
        <w:rPr>
          <w:rFonts w:ascii="Traditional Arabic" w:hAnsi="Traditional Arabic" w:hint="cs"/>
          <w:rtl/>
          <w:lang w:bidi="ar-EG"/>
        </w:rPr>
        <w:t>"</w:t>
      </w:r>
      <w:r w:rsidR="00B92381" w:rsidRPr="00B92381">
        <w:rPr>
          <w:rFonts w:ascii="Traditional Arabic" w:hAnsi="Traditional Arabic" w:hint="cs"/>
          <w:vertAlign w:val="superscript"/>
          <w:rtl/>
          <w:lang w:bidi="ar-EG"/>
        </w:rPr>
        <w:t>(</w:t>
      </w:r>
      <w:r w:rsidRPr="00B92381">
        <w:rPr>
          <w:rStyle w:val="FootnoteReference"/>
          <w:rFonts w:ascii="Traditional Arabic" w:hAnsi="Traditional Arabic"/>
          <w:sz w:val="20"/>
          <w:szCs w:val="30"/>
          <w:rtl/>
          <w:lang w:bidi="ar-EG"/>
        </w:rPr>
        <w:footnoteReference w:id="11"/>
      </w:r>
      <w:r w:rsidR="00B92381" w:rsidRPr="00B92381">
        <w:rPr>
          <w:rFonts w:ascii="Traditional Arabic" w:hAnsi="Traditional Arabic" w:hint="cs"/>
          <w:vertAlign w:val="superscript"/>
          <w:rtl/>
          <w:lang w:bidi="ar-EG"/>
        </w:rPr>
        <w:t>)</w:t>
      </w:r>
      <w:r w:rsidR="00B92381">
        <w:rPr>
          <w:rFonts w:ascii="Traditional Arabic" w:hAnsi="Traditional Arabic" w:hint="cs"/>
          <w:rtl/>
          <w:lang w:bidi="ar-EG"/>
        </w:rPr>
        <w:t>.</w:t>
      </w:r>
    </w:p>
    <w:p w:rsidR="008109B0" w:rsidRPr="00892590" w:rsidRDefault="008109B0" w:rsidP="008109B0">
      <w:pPr>
        <w:pStyle w:val="SingleTxtGA"/>
        <w:rPr>
          <w:rFonts w:ascii="Traditional Arabic" w:hAnsi="Traditional Arabic"/>
          <w:rtl/>
          <w:lang w:bidi="ar-EG"/>
        </w:rPr>
      </w:pPr>
      <w:r w:rsidRPr="00892590">
        <w:rPr>
          <w:rFonts w:ascii="Traditional Arabic" w:hAnsi="Traditional Arabic" w:hint="cs"/>
          <w:rtl/>
          <w:lang w:bidi="ar-EG"/>
        </w:rPr>
        <w:t>4-14</w:t>
      </w:r>
      <w:r w:rsidR="00B92381">
        <w:rPr>
          <w:rFonts w:ascii="Traditional Arabic" w:hAnsi="Traditional Arabic" w:hint="cs"/>
          <w:rtl/>
          <w:lang w:bidi="ar-EG"/>
        </w:rPr>
        <w:tab/>
      </w:r>
      <w:r w:rsidRPr="00892590">
        <w:rPr>
          <w:rFonts w:ascii="Traditional Arabic" w:hAnsi="Traditional Arabic" w:hint="cs"/>
          <w:rtl/>
          <w:lang w:bidi="ar-EG"/>
        </w:rPr>
        <w:t>وتلاحظ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الدولة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الطرف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الختام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مجلس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طعون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اللاجئين،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وهو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هيئة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جماعية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ذات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طابع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شبه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قضائي،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اتخذ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قراره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4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أيلول/سبتمبر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2014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استناد</w:t>
      </w:r>
      <w:r w:rsidR="000633F1">
        <w:rPr>
          <w:rFonts w:ascii="Traditional Arabic" w:hAnsi="Traditional Arabic" w:hint="cs"/>
          <w:rtl/>
          <w:lang w:bidi="ar-EG"/>
        </w:rPr>
        <w:t xml:space="preserve">اً </w:t>
      </w:r>
      <w:r w:rsidRPr="00892590">
        <w:rPr>
          <w:rFonts w:ascii="Traditional Arabic" w:hAnsi="Traditional Arabic" w:hint="cs"/>
          <w:rtl/>
          <w:lang w:bidi="ar-EG"/>
        </w:rPr>
        <w:t>إلى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إجراءا</w:t>
      </w:r>
      <w:r w:rsidRPr="00892590">
        <w:rPr>
          <w:rFonts w:ascii="Traditional Arabic" w:hAnsi="Traditional Arabic" w:hint="eastAsia"/>
          <w:rtl/>
          <w:lang w:bidi="ar-EG"/>
        </w:rPr>
        <w:t>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أُتيحت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خلالها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لصاحب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البلاغ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الفرصة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لعرض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وجهات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نظره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كتابة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proofErr w:type="spellStart"/>
      <w:r w:rsidRPr="00892590">
        <w:rPr>
          <w:rFonts w:ascii="Traditional Arabic" w:hAnsi="Traditional Arabic" w:hint="cs"/>
          <w:rtl/>
          <w:lang w:bidi="ar-EG"/>
        </w:rPr>
        <w:t>وشفاهة</w:t>
      </w:r>
      <w:proofErr w:type="spellEnd"/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بمساعدة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محامي.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وقد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فحص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المجلس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الأدلة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الواردة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البلاغ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فحص</w:t>
      </w:r>
      <w:r w:rsidR="000633F1">
        <w:rPr>
          <w:rFonts w:ascii="Traditional Arabic" w:hAnsi="Traditional Arabic" w:hint="cs"/>
          <w:rtl/>
          <w:lang w:bidi="ar-EG"/>
        </w:rPr>
        <w:t xml:space="preserve">اً </w:t>
      </w:r>
      <w:r w:rsidRPr="00892590">
        <w:rPr>
          <w:rFonts w:ascii="Traditional Arabic" w:hAnsi="Traditional Arabic" w:hint="cs"/>
          <w:rtl/>
          <w:lang w:bidi="ar-EG"/>
        </w:rPr>
        <w:t>شامل</w:t>
      </w:r>
      <w:r w:rsidR="000633F1">
        <w:rPr>
          <w:rFonts w:ascii="Traditional Arabic" w:hAnsi="Traditional Arabic" w:hint="cs"/>
          <w:rtl/>
          <w:lang w:bidi="ar-EG"/>
        </w:rPr>
        <w:t xml:space="preserve">اً </w:t>
      </w:r>
      <w:r w:rsidRPr="00892590">
        <w:rPr>
          <w:rFonts w:ascii="Traditional Arabic" w:hAnsi="Traditional Arabic" w:hint="cs"/>
          <w:rtl/>
          <w:lang w:bidi="ar-EG"/>
        </w:rPr>
        <w:t>ودقيق</w:t>
      </w:r>
      <w:r w:rsidR="000633F1">
        <w:rPr>
          <w:rFonts w:ascii="Traditional Arabic" w:hAnsi="Traditional Arabic" w:hint="cs"/>
          <w:rtl/>
          <w:lang w:bidi="ar-EG"/>
        </w:rPr>
        <w:t xml:space="preserve">اً. </w:t>
      </w:r>
    </w:p>
    <w:p w:rsidR="008109B0" w:rsidRPr="00892590" w:rsidRDefault="00B92381" w:rsidP="00B92381">
      <w:pPr>
        <w:pStyle w:val="H23GA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 w:rsidR="008109B0" w:rsidRPr="00892590">
        <w:rPr>
          <w:rFonts w:hint="cs"/>
          <w:rtl/>
          <w:lang w:bidi="ar-EG"/>
        </w:rPr>
        <w:t>تعليقات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صاحب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البلاغ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على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ملاحظات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الدولة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الطرف</w:t>
      </w:r>
    </w:p>
    <w:p w:rsidR="008109B0" w:rsidRPr="00892590" w:rsidRDefault="008109B0" w:rsidP="00B92381">
      <w:pPr>
        <w:pStyle w:val="SingleTxtGA"/>
        <w:rPr>
          <w:rFonts w:ascii="Traditional Arabic" w:hAnsi="Traditional Arabic"/>
          <w:rtl/>
          <w:lang w:bidi="ar-EG"/>
        </w:rPr>
      </w:pPr>
      <w:r w:rsidRPr="00892590">
        <w:rPr>
          <w:rFonts w:ascii="Traditional Arabic" w:hAnsi="Traditional Arabic" w:hint="cs"/>
          <w:rtl/>
          <w:lang w:bidi="ar-EG"/>
        </w:rPr>
        <w:t>5-1</w:t>
      </w:r>
      <w:r w:rsidR="00B92381">
        <w:rPr>
          <w:rFonts w:ascii="Traditional Arabic" w:hAnsi="Traditional Arabic" w:hint="cs"/>
          <w:rtl/>
          <w:lang w:bidi="ar-EG"/>
        </w:rPr>
        <w:tab/>
      </w:r>
      <w:r w:rsidRPr="00892590">
        <w:rPr>
          <w:rFonts w:ascii="Traditional Arabic" w:hAnsi="Traditional Arabic" w:hint="cs"/>
          <w:rtl/>
          <w:lang w:bidi="ar-EG"/>
        </w:rPr>
        <w:t>أعاد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صاحب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البلاغ،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تعليقاته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بتاريخ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25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كانون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الثاني/يناير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2016،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ملاحظات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الدولة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الطرف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بشأن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المقبولية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والأسس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الموضوعية،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التأكيد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بلاغه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مقبول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للأسباب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الموضحة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رسالته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الأولى،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الدولة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الطرف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تثبت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الأسباب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التي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ينبغي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يعتبر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البلاغ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أساسها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مستند</w:t>
      </w:r>
      <w:r w:rsidR="000633F1">
        <w:rPr>
          <w:rFonts w:ascii="Traditional Arabic" w:hAnsi="Traditional Arabic" w:hint="cs"/>
          <w:rtl/>
          <w:lang w:bidi="ar-EG"/>
        </w:rPr>
        <w:t xml:space="preserve">اً </w:t>
      </w:r>
      <w:r w:rsidRPr="00892590">
        <w:rPr>
          <w:rFonts w:ascii="Traditional Arabic" w:hAnsi="Traditional Arabic" w:hint="cs"/>
          <w:rtl/>
          <w:lang w:bidi="ar-EG"/>
        </w:rPr>
        <w:t>إلى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حجج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واهية.</w:t>
      </w:r>
    </w:p>
    <w:p w:rsidR="008109B0" w:rsidRPr="00892590" w:rsidRDefault="008109B0" w:rsidP="00892590">
      <w:pPr>
        <w:pStyle w:val="SingleTxtGA"/>
        <w:rPr>
          <w:rFonts w:ascii="Traditional Arabic" w:hAnsi="Traditional Arabic"/>
          <w:rtl/>
          <w:lang w:bidi="ar-EG"/>
        </w:rPr>
      </w:pPr>
      <w:r w:rsidRPr="00892590">
        <w:rPr>
          <w:rFonts w:ascii="Traditional Arabic" w:hAnsi="Traditional Arabic" w:hint="cs"/>
          <w:rtl/>
          <w:lang w:bidi="ar-EG"/>
        </w:rPr>
        <w:t>5-2</w:t>
      </w:r>
      <w:r w:rsidR="00B92381">
        <w:rPr>
          <w:rFonts w:ascii="Traditional Arabic" w:hAnsi="Traditional Arabic" w:hint="cs"/>
          <w:rtl/>
          <w:lang w:bidi="ar-EG"/>
        </w:rPr>
        <w:tab/>
      </w:r>
      <w:r w:rsidRPr="00892590">
        <w:rPr>
          <w:rFonts w:ascii="Traditional Arabic" w:hAnsi="Traditional Arabic" w:hint="cs"/>
          <w:rtl/>
          <w:lang w:bidi="ar-EG"/>
        </w:rPr>
        <w:t>وأما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بصدد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ملاحظات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الدولة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الطرف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بشأن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الأسس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الموضوعية،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فيشير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صاحب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البلاغ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موقف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مفوضية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الأمم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المتحدة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لشؤون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اللاجئين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بشأن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معيار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الإثبات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الذي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يقضي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متخذ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القرار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يقرر،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استناد</w:t>
      </w:r>
      <w:r w:rsidR="000633F1">
        <w:rPr>
          <w:rFonts w:ascii="Traditional Arabic" w:hAnsi="Traditional Arabic" w:hint="cs"/>
          <w:rtl/>
          <w:lang w:bidi="ar-EG"/>
        </w:rPr>
        <w:t xml:space="preserve">اً </w:t>
      </w:r>
      <w:r w:rsidRPr="00892590">
        <w:rPr>
          <w:rFonts w:ascii="Traditional Arabic" w:hAnsi="Traditional Arabic" w:hint="cs"/>
          <w:rtl/>
          <w:lang w:bidi="ar-EG"/>
        </w:rPr>
        <w:t>إلى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الأدلة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المقدمة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وصحة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أقوال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مقدم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الطلب،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كان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ثمة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"احتمال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معقول"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يكون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الخوف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الذي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ينتاب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مقدم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الطلب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الاضطهاد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قائم</w:t>
      </w:r>
      <w:r w:rsidR="000633F1">
        <w:rPr>
          <w:rFonts w:ascii="Traditional Arabic" w:hAnsi="Traditional Arabic" w:hint="cs"/>
          <w:rtl/>
          <w:lang w:bidi="ar-EG"/>
        </w:rPr>
        <w:t xml:space="preserve">اً </w:t>
      </w:r>
      <w:r w:rsidRPr="00892590">
        <w:rPr>
          <w:rFonts w:ascii="Traditional Arabic" w:hAnsi="Traditional Arabic" w:hint="cs"/>
          <w:rtl/>
          <w:lang w:bidi="ar-EG"/>
        </w:rPr>
        <w:t>على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حجج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سديدة</w:t>
      </w:r>
      <w:r w:rsidR="00892590" w:rsidRPr="00892590">
        <w:rPr>
          <w:rFonts w:ascii="Traditional Arabic" w:hAnsi="Traditional Arabic" w:hint="cs"/>
          <w:vertAlign w:val="superscript"/>
          <w:rtl/>
          <w:lang w:bidi="ar-EG"/>
        </w:rPr>
        <w:t>(</w:t>
      </w:r>
      <w:r w:rsidRPr="00892590">
        <w:rPr>
          <w:rStyle w:val="FootnoteReference"/>
          <w:rFonts w:ascii="Traditional Arabic" w:hAnsi="Traditional Arabic"/>
          <w:sz w:val="20"/>
          <w:szCs w:val="30"/>
          <w:rtl/>
          <w:lang w:bidi="ar-EG"/>
        </w:rPr>
        <w:footnoteReference w:id="12"/>
      </w:r>
      <w:r w:rsidR="00892590" w:rsidRPr="00892590">
        <w:rPr>
          <w:rFonts w:ascii="Traditional Arabic" w:hAnsi="Traditional Arabic" w:hint="cs"/>
          <w:vertAlign w:val="superscript"/>
          <w:rtl/>
          <w:lang w:bidi="ar-EG"/>
        </w:rPr>
        <w:t>)</w:t>
      </w:r>
      <w:r w:rsidR="00892590">
        <w:rPr>
          <w:rFonts w:ascii="Traditional Arabic" w:hAnsi="Traditional Arabic" w:hint="cs"/>
          <w:rtl/>
          <w:lang w:bidi="ar-EG"/>
        </w:rPr>
        <w:t xml:space="preserve">. </w:t>
      </w:r>
      <w:r w:rsidRPr="00892590">
        <w:rPr>
          <w:rFonts w:ascii="Traditional Arabic" w:hAnsi="Traditional Arabic" w:hint="cs"/>
          <w:rtl/>
          <w:lang w:bidi="ar-EG"/>
        </w:rPr>
        <w:t>وقد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اعتمدت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هيئات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دولية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أخرى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المعيار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نفسه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لاحق</w:t>
      </w:r>
      <w:r w:rsidR="000633F1">
        <w:rPr>
          <w:rFonts w:ascii="Traditional Arabic" w:hAnsi="Traditional Arabic" w:hint="cs"/>
          <w:rtl/>
          <w:lang w:bidi="ar-EG"/>
        </w:rPr>
        <w:t xml:space="preserve">اً، </w:t>
      </w:r>
      <w:r w:rsidRPr="00892590">
        <w:rPr>
          <w:rFonts w:ascii="Traditional Arabic" w:hAnsi="Traditional Arabic" w:hint="cs"/>
          <w:rtl/>
          <w:lang w:bidi="ar-EG"/>
        </w:rPr>
        <w:t>كما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اعتمدته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الآونة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الأخيرة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اللجنة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المعنية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بالقضاء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التمييز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ضد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المرأة</w:t>
      </w:r>
      <w:r w:rsidR="00892590" w:rsidRPr="00892590">
        <w:rPr>
          <w:rFonts w:ascii="Traditional Arabic" w:hAnsi="Traditional Arabic" w:hint="cs"/>
          <w:vertAlign w:val="superscript"/>
          <w:rtl/>
          <w:lang w:bidi="ar-EG"/>
        </w:rPr>
        <w:t>(</w:t>
      </w:r>
      <w:r w:rsidRPr="00892590">
        <w:rPr>
          <w:rStyle w:val="FootnoteReference"/>
          <w:rFonts w:ascii="Traditional Arabic" w:hAnsi="Traditional Arabic"/>
          <w:sz w:val="20"/>
          <w:szCs w:val="30"/>
          <w:rtl/>
          <w:lang w:bidi="ar-EG"/>
        </w:rPr>
        <w:footnoteReference w:id="13"/>
      </w:r>
      <w:r w:rsidR="00892590" w:rsidRPr="00892590">
        <w:rPr>
          <w:rFonts w:ascii="Traditional Arabic" w:hAnsi="Traditional Arabic" w:hint="cs"/>
          <w:vertAlign w:val="superscript"/>
          <w:rtl/>
          <w:lang w:bidi="ar-EG"/>
        </w:rPr>
        <w:t>)</w:t>
      </w:r>
      <w:r w:rsidR="00892590">
        <w:rPr>
          <w:rFonts w:ascii="Traditional Arabic" w:hAnsi="Traditional Arabic" w:hint="cs"/>
          <w:rtl/>
          <w:lang w:bidi="ar-EG"/>
        </w:rPr>
        <w:t xml:space="preserve">. </w:t>
      </w:r>
      <w:r w:rsidRPr="00892590">
        <w:rPr>
          <w:rFonts w:ascii="Traditional Arabic" w:hAnsi="Traditional Arabic" w:hint="cs"/>
          <w:rtl/>
          <w:lang w:bidi="ar-EG"/>
        </w:rPr>
        <w:t>ويشير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صاحب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البلاغ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موقف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lastRenderedPageBreak/>
        <w:t>مفوضية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الأمم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المتحدة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لشؤون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اللاجئين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ومفاده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الخوف،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وإن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كان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يجب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يكون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قائم</w:t>
      </w:r>
      <w:r w:rsidR="000633F1">
        <w:rPr>
          <w:rFonts w:ascii="Traditional Arabic" w:hAnsi="Traditional Arabic" w:hint="cs"/>
          <w:rtl/>
          <w:lang w:bidi="ar-EG"/>
        </w:rPr>
        <w:t xml:space="preserve">اً </w:t>
      </w:r>
      <w:r w:rsidRPr="00892590">
        <w:rPr>
          <w:rFonts w:ascii="Traditional Arabic" w:hAnsi="Traditional Arabic" w:hint="cs"/>
          <w:rtl/>
          <w:lang w:bidi="ar-EG"/>
        </w:rPr>
        <w:t>على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أسس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سديدة،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فإنه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يعني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الاضطها</w:t>
      </w:r>
      <w:r w:rsidRPr="00892590">
        <w:rPr>
          <w:rFonts w:ascii="Traditional Arabic" w:hAnsi="Traditional Arabic" w:hint="eastAsia"/>
          <w:rtl/>
          <w:lang w:bidi="ar-EG"/>
        </w:rPr>
        <w:t>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يجب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يكون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قد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حدث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فعلا</w:t>
      </w:r>
      <w:r w:rsidR="00892590">
        <w:rPr>
          <w:rFonts w:ascii="Traditional Arabic" w:hAnsi="Traditional Arabic" w:hint="cs"/>
          <w:rtl/>
          <w:lang w:bidi="ar-EG"/>
        </w:rPr>
        <w:t>ً</w:t>
      </w:r>
      <w:r w:rsidR="00892590" w:rsidRPr="00892590">
        <w:rPr>
          <w:rFonts w:ascii="Traditional Arabic" w:hAnsi="Traditional Arabic" w:hint="cs"/>
          <w:vertAlign w:val="superscript"/>
          <w:rtl/>
          <w:lang w:bidi="ar-EG"/>
        </w:rPr>
        <w:t>(</w:t>
      </w:r>
      <w:r w:rsidRPr="00892590">
        <w:rPr>
          <w:rStyle w:val="FootnoteReference"/>
          <w:rFonts w:ascii="Traditional Arabic" w:hAnsi="Traditional Arabic"/>
          <w:sz w:val="20"/>
          <w:szCs w:val="30"/>
          <w:rtl/>
          <w:lang w:bidi="ar-EG"/>
        </w:rPr>
        <w:footnoteReference w:id="14"/>
      </w:r>
      <w:r w:rsidR="00892590" w:rsidRPr="00892590">
        <w:rPr>
          <w:rFonts w:ascii="Traditional Arabic" w:hAnsi="Traditional Arabic" w:hint="cs"/>
          <w:vertAlign w:val="superscript"/>
          <w:rtl/>
          <w:lang w:bidi="ar-EG"/>
        </w:rPr>
        <w:t>)</w:t>
      </w:r>
      <w:r w:rsidR="00892590">
        <w:rPr>
          <w:rFonts w:ascii="Traditional Arabic" w:hAnsi="Traditional Arabic" w:hint="cs"/>
          <w:rtl/>
          <w:lang w:bidi="ar-EG"/>
        </w:rPr>
        <w:t>.</w:t>
      </w:r>
    </w:p>
    <w:p w:rsidR="008109B0" w:rsidRPr="00892590" w:rsidRDefault="008109B0" w:rsidP="00892590">
      <w:pPr>
        <w:pStyle w:val="SingleTxtGA"/>
        <w:rPr>
          <w:rtl/>
          <w:lang w:bidi="ar-EG"/>
        </w:rPr>
      </w:pPr>
      <w:r w:rsidRPr="00892590">
        <w:rPr>
          <w:rFonts w:ascii="Traditional Arabic" w:hAnsi="Traditional Arabic" w:hint="cs"/>
          <w:rtl/>
          <w:lang w:bidi="ar-EG"/>
        </w:rPr>
        <w:t>5-3</w:t>
      </w:r>
      <w:r w:rsidR="00892590">
        <w:rPr>
          <w:rFonts w:ascii="Traditional Arabic" w:hAnsi="Traditional Arabic" w:hint="cs"/>
          <w:rtl/>
          <w:lang w:bidi="ar-EG"/>
        </w:rPr>
        <w:tab/>
      </w:r>
      <w:r w:rsidRPr="00892590">
        <w:rPr>
          <w:rFonts w:ascii="Traditional Arabic" w:hAnsi="Traditional Arabic" w:hint="cs"/>
          <w:rtl/>
          <w:lang w:bidi="ar-EG"/>
        </w:rPr>
        <w:t>وبشأن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دليل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مفوضية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الأمم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المتحدة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لشؤون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اللاجئين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الإجراءات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والمعايير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لتحديد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مركز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اللاّجئ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بمقتضى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اتفاقية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1951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وبروتوكول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1967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المتعلقين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بوضع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اللاجئين</w:t>
      </w:r>
      <w:r w:rsidR="00892590" w:rsidRPr="00892590">
        <w:rPr>
          <w:rFonts w:ascii="Traditional Arabic" w:hAnsi="Traditional Arabic" w:hint="cs"/>
          <w:vertAlign w:val="superscript"/>
          <w:rtl/>
          <w:lang w:bidi="ar-EG"/>
        </w:rPr>
        <w:t>(</w:t>
      </w:r>
      <w:r w:rsidRPr="00892590">
        <w:rPr>
          <w:rStyle w:val="FootnoteReference"/>
          <w:rFonts w:ascii="Traditional Arabic" w:hAnsi="Traditional Arabic"/>
          <w:sz w:val="20"/>
          <w:szCs w:val="30"/>
          <w:rtl/>
          <w:lang w:bidi="ar-EG"/>
        </w:rPr>
        <w:footnoteReference w:id="15"/>
      </w:r>
      <w:r w:rsidR="00892590" w:rsidRPr="00892590">
        <w:rPr>
          <w:rFonts w:ascii="Traditional Arabic" w:hAnsi="Traditional Arabic" w:hint="cs"/>
          <w:vertAlign w:val="superscript"/>
          <w:rtl/>
          <w:lang w:bidi="ar-EG"/>
        </w:rPr>
        <w:t>)</w:t>
      </w:r>
      <w:r w:rsidR="00892590">
        <w:rPr>
          <w:rFonts w:ascii="Traditional Arabic" w:hAnsi="Traditional Arabic" w:hint="cs"/>
          <w:rtl/>
          <w:lang w:bidi="ar-EG"/>
        </w:rPr>
        <w:t xml:space="preserve">، </w:t>
      </w:r>
      <w:r w:rsidRPr="00892590">
        <w:rPr>
          <w:rFonts w:ascii="Traditional Arabic" w:hAnsi="Traditional Arabic" w:hint="cs"/>
          <w:rtl/>
          <w:lang w:bidi="ar-EG"/>
        </w:rPr>
        <w:t>والمبادئ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التوجيهية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هذا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الصدد،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يحاج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صاحب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الإبلاغ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بأن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مجلس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طعون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اللاجئين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لم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يُقيِّم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التأثير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التراكمي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الناشئ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تجربته.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وتشوب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قرارات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المجلس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مخالفات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إجرائية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لأن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الخوف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الذي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ينتابه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قائم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أسس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سليمة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بسبب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العوامل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التراكمية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التالية: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خلافات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عائلته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الماضي،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وانتماؤه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العشائري،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وافتقاره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عائلة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وإلى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شبكة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اجتماعية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الصومال،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وخطر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التشرد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الداخلي،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والمسائل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المتعلقة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بصحته،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وخطر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التجنيد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القسري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قِبل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حركة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الشباب.</w:t>
      </w:r>
    </w:p>
    <w:p w:rsidR="008109B0" w:rsidRPr="00892590" w:rsidRDefault="008109B0" w:rsidP="008109B0">
      <w:pPr>
        <w:pStyle w:val="SingleTxtGA"/>
        <w:rPr>
          <w:rFonts w:ascii="Traditional Arabic" w:hAnsi="Traditional Arabic"/>
          <w:rtl/>
          <w:lang w:bidi="ar-EG"/>
        </w:rPr>
      </w:pPr>
      <w:r w:rsidRPr="00036B4D">
        <w:rPr>
          <w:rFonts w:hint="cs"/>
          <w:spacing w:val="-6"/>
          <w:rtl/>
          <w:lang w:bidi="ar-EG"/>
        </w:rPr>
        <w:t>5-4</w:t>
      </w:r>
      <w:r w:rsidR="00892590" w:rsidRPr="00036B4D">
        <w:rPr>
          <w:rFonts w:hint="cs"/>
          <w:spacing w:val="-6"/>
          <w:rtl/>
          <w:lang w:bidi="ar-EG"/>
        </w:rPr>
        <w:tab/>
      </w:r>
      <w:r w:rsidRPr="00036B4D">
        <w:rPr>
          <w:rFonts w:ascii="Traditional Arabic" w:hAnsi="Traditional Arabic"/>
          <w:spacing w:val="-6"/>
          <w:rtl/>
          <w:lang w:bidi="ar-EG"/>
        </w:rPr>
        <w:t>ويشير</w:t>
      </w:r>
      <w:r w:rsidR="00892590" w:rsidRPr="00036B4D">
        <w:rPr>
          <w:rFonts w:ascii="Traditional Arabic" w:hAnsi="Traditional Arabic"/>
          <w:spacing w:val="-6"/>
          <w:rtl/>
          <w:lang w:bidi="ar-EG"/>
        </w:rPr>
        <w:t xml:space="preserve"> </w:t>
      </w:r>
      <w:r w:rsidRPr="00036B4D">
        <w:rPr>
          <w:rFonts w:ascii="Traditional Arabic" w:hAnsi="Traditional Arabic"/>
          <w:spacing w:val="-6"/>
          <w:rtl/>
          <w:lang w:bidi="ar-EG"/>
        </w:rPr>
        <w:t>صاحب</w:t>
      </w:r>
      <w:r w:rsidR="00892590" w:rsidRPr="00036B4D">
        <w:rPr>
          <w:rFonts w:ascii="Traditional Arabic" w:hAnsi="Traditional Arabic"/>
          <w:spacing w:val="-6"/>
          <w:rtl/>
          <w:lang w:bidi="ar-EG"/>
        </w:rPr>
        <w:t xml:space="preserve"> </w:t>
      </w:r>
      <w:r w:rsidRPr="00036B4D">
        <w:rPr>
          <w:rFonts w:ascii="Traditional Arabic" w:hAnsi="Traditional Arabic"/>
          <w:spacing w:val="-6"/>
          <w:rtl/>
          <w:lang w:bidi="ar-EG"/>
        </w:rPr>
        <w:t>البلاغ</w:t>
      </w:r>
      <w:r w:rsidR="00892590" w:rsidRPr="00036B4D">
        <w:rPr>
          <w:rFonts w:ascii="Traditional Arabic" w:hAnsi="Traditional Arabic"/>
          <w:spacing w:val="-6"/>
          <w:rtl/>
          <w:lang w:bidi="ar-EG"/>
        </w:rPr>
        <w:t xml:space="preserve"> </w:t>
      </w:r>
      <w:r w:rsidRPr="00036B4D">
        <w:rPr>
          <w:rFonts w:ascii="Traditional Arabic" w:hAnsi="Traditional Arabic"/>
          <w:spacing w:val="-6"/>
          <w:rtl/>
          <w:lang w:bidi="ar-EG"/>
        </w:rPr>
        <w:t>إلى</w:t>
      </w:r>
      <w:r w:rsidR="00892590" w:rsidRPr="00036B4D">
        <w:rPr>
          <w:rFonts w:ascii="Traditional Arabic" w:hAnsi="Traditional Arabic"/>
          <w:spacing w:val="-6"/>
          <w:rtl/>
          <w:lang w:bidi="ar-EG"/>
        </w:rPr>
        <w:t xml:space="preserve"> </w:t>
      </w:r>
      <w:r w:rsidRPr="00036B4D">
        <w:rPr>
          <w:rFonts w:ascii="Traditional Arabic" w:hAnsi="Traditional Arabic"/>
          <w:spacing w:val="-6"/>
          <w:rtl/>
          <w:lang w:bidi="ar-EG"/>
        </w:rPr>
        <w:t>حكم</w:t>
      </w:r>
      <w:r w:rsidR="00892590" w:rsidRPr="00036B4D">
        <w:rPr>
          <w:rFonts w:ascii="Traditional Arabic" w:hAnsi="Traditional Arabic"/>
          <w:spacing w:val="-6"/>
          <w:rtl/>
          <w:lang w:bidi="ar-EG"/>
        </w:rPr>
        <w:t xml:space="preserve"> </w:t>
      </w:r>
      <w:r w:rsidRPr="00036B4D">
        <w:rPr>
          <w:rFonts w:ascii="Traditional Arabic" w:hAnsi="Traditional Arabic"/>
          <w:spacing w:val="-6"/>
          <w:rtl/>
          <w:lang w:bidi="ar-EG"/>
        </w:rPr>
        <w:t>المحكمة</w:t>
      </w:r>
      <w:r w:rsidR="00892590" w:rsidRPr="00036B4D">
        <w:rPr>
          <w:rFonts w:ascii="Traditional Arabic" w:hAnsi="Traditional Arabic"/>
          <w:spacing w:val="-6"/>
          <w:rtl/>
          <w:lang w:bidi="ar-EG"/>
        </w:rPr>
        <w:t xml:space="preserve"> </w:t>
      </w:r>
      <w:r w:rsidRPr="00036B4D">
        <w:rPr>
          <w:rFonts w:ascii="Traditional Arabic" w:hAnsi="Traditional Arabic"/>
          <w:spacing w:val="-6"/>
          <w:rtl/>
          <w:lang w:bidi="ar-EG"/>
        </w:rPr>
        <w:t>الأوروبية</w:t>
      </w:r>
      <w:r w:rsidR="00892590" w:rsidRPr="00036B4D">
        <w:rPr>
          <w:rFonts w:ascii="Traditional Arabic" w:hAnsi="Traditional Arabic"/>
          <w:spacing w:val="-6"/>
          <w:rtl/>
          <w:lang w:bidi="ar-EG"/>
        </w:rPr>
        <w:t xml:space="preserve"> </w:t>
      </w:r>
      <w:r w:rsidRPr="00036B4D">
        <w:rPr>
          <w:rFonts w:ascii="Traditional Arabic" w:hAnsi="Traditional Arabic"/>
          <w:spacing w:val="-6"/>
          <w:rtl/>
          <w:lang w:bidi="ar-EG"/>
        </w:rPr>
        <w:t>لحقوق</w:t>
      </w:r>
      <w:r w:rsidR="00892590" w:rsidRPr="00036B4D">
        <w:rPr>
          <w:rFonts w:ascii="Traditional Arabic" w:hAnsi="Traditional Arabic"/>
          <w:spacing w:val="-6"/>
          <w:rtl/>
          <w:lang w:bidi="ar-EG"/>
        </w:rPr>
        <w:t xml:space="preserve"> </w:t>
      </w:r>
      <w:r w:rsidRPr="00036B4D">
        <w:rPr>
          <w:rFonts w:ascii="Traditional Arabic" w:hAnsi="Traditional Arabic"/>
          <w:spacing w:val="-6"/>
          <w:rtl/>
          <w:lang w:bidi="ar-EG"/>
        </w:rPr>
        <w:t>الإنسان</w:t>
      </w:r>
      <w:r w:rsidR="00892590" w:rsidRPr="00036B4D">
        <w:rPr>
          <w:rFonts w:ascii="Traditional Arabic" w:hAnsi="Traditional Arabic"/>
          <w:spacing w:val="-6"/>
          <w:rtl/>
          <w:lang w:bidi="ar-EG"/>
        </w:rPr>
        <w:t xml:space="preserve"> </w:t>
      </w:r>
      <w:r w:rsidRPr="00036B4D">
        <w:rPr>
          <w:rFonts w:ascii="Traditional Arabic" w:hAnsi="Traditional Arabic"/>
          <w:spacing w:val="-6"/>
          <w:rtl/>
          <w:lang w:bidi="ar-EG"/>
        </w:rPr>
        <w:t>في</w:t>
      </w:r>
      <w:r w:rsidR="00892590" w:rsidRPr="00036B4D">
        <w:rPr>
          <w:rFonts w:ascii="Traditional Arabic" w:hAnsi="Traditional Arabic"/>
          <w:spacing w:val="-6"/>
          <w:rtl/>
          <w:lang w:bidi="ar-EG"/>
        </w:rPr>
        <w:t xml:space="preserve"> </w:t>
      </w:r>
      <w:r w:rsidRPr="00036B4D">
        <w:rPr>
          <w:rFonts w:ascii="Traditional Arabic" w:hAnsi="Traditional Arabic"/>
          <w:spacing w:val="-6"/>
          <w:rtl/>
          <w:lang w:bidi="ar-EG"/>
        </w:rPr>
        <w:t>قض</w:t>
      </w:r>
      <w:r w:rsidR="00036B4D">
        <w:rPr>
          <w:rFonts w:ascii="Traditional Arabic" w:hAnsi="Traditional Arabic" w:hint="cs"/>
          <w:spacing w:val="-6"/>
          <w:rtl/>
          <w:lang w:bidi="ar-EG"/>
        </w:rPr>
        <w:t>ــ</w:t>
      </w:r>
      <w:r w:rsidRPr="00036B4D">
        <w:rPr>
          <w:rFonts w:ascii="Traditional Arabic" w:hAnsi="Traditional Arabic"/>
          <w:spacing w:val="-6"/>
          <w:rtl/>
          <w:lang w:bidi="ar-EG"/>
        </w:rPr>
        <w:t>ية</w:t>
      </w:r>
      <w:r w:rsidR="00892590" w:rsidRPr="00036B4D">
        <w:rPr>
          <w:rFonts w:ascii="Traditional Arabic" w:hAnsi="Traditional Arabic"/>
          <w:i/>
          <w:iCs/>
          <w:spacing w:val="-6"/>
          <w:rtl/>
          <w:lang w:bidi="ar-EG"/>
        </w:rPr>
        <w:t xml:space="preserve"> </w:t>
      </w:r>
      <w:r w:rsidRPr="00036B4D">
        <w:rPr>
          <w:rFonts w:ascii="Traditional Arabic" w:hAnsi="Traditional Arabic"/>
          <w:i/>
          <w:iCs/>
          <w:spacing w:val="-6"/>
          <w:lang w:bidi="ar-EG"/>
        </w:rPr>
        <w:t>Sufi</w:t>
      </w:r>
      <w:r w:rsidR="00892590" w:rsidRPr="00036B4D">
        <w:rPr>
          <w:rFonts w:ascii="Traditional Arabic" w:hAnsi="Traditional Arabic"/>
          <w:i/>
          <w:iCs/>
          <w:spacing w:val="-6"/>
          <w:lang w:bidi="ar-EG"/>
        </w:rPr>
        <w:t xml:space="preserve"> </w:t>
      </w:r>
      <w:r w:rsidRPr="00036B4D">
        <w:rPr>
          <w:rFonts w:ascii="Traditional Arabic" w:hAnsi="Traditional Arabic"/>
          <w:i/>
          <w:iCs/>
          <w:spacing w:val="-6"/>
          <w:lang w:bidi="ar-EG"/>
        </w:rPr>
        <w:t>&amp;</w:t>
      </w:r>
      <w:r w:rsidR="00892590">
        <w:rPr>
          <w:rFonts w:ascii="Traditional Arabic" w:hAnsi="Traditional Arabic"/>
          <w:i/>
          <w:iCs/>
          <w:lang w:bidi="ar-EG"/>
        </w:rPr>
        <w:t xml:space="preserve"> </w:t>
      </w:r>
      <w:proofErr w:type="spellStart"/>
      <w:r w:rsidRPr="00892590">
        <w:rPr>
          <w:rFonts w:ascii="Traditional Arabic" w:hAnsi="Traditional Arabic"/>
          <w:i/>
          <w:iCs/>
          <w:lang w:bidi="ar-EG"/>
        </w:rPr>
        <w:t>Elmi</w:t>
      </w:r>
      <w:proofErr w:type="spellEnd"/>
      <w:r w:rsidR="00892590">
        <w:rPr>
          <w:rFonts w:ascii="Traditional Arabic" w:hAnsi="Traditional Arabic"/>
          <w:i/>
          <w:iCs/>
          <w:rtl/>
          <w:lang w:bidi="ar-EG"/>
        </w:rPr>
        <w:t xml:space="preserve"> </w:t>
      </w:r>
      <w:r w:rsidRPr="00892590">
        <w:rPr>
          <w:rFonts w:ascii="Traditional Arabic" w:hAnsi="Traditional Arabic"/>
          <w:i/>
          <w:iCs/>
          <w:rtl/>
          <w:lang w:bidi="ar-EG"/>
        </w:rPr>
        <w:t>ضد</w:t>
      </w:r>
      <w:r w:rsidR="00892590">
        <w:rPr>
          <w:rFonts w:ascii="Traditional Arabic" w:hAnsi="Traditional Arabic"/>
          <w:i/>
          <w:iCs/>
          <w:rtl/>
          <w:lang w:bidi="ar-EG"/>
        </w:rPr>
        <w:t xml:space="preserve"> </w:t>
      </w:r>
      <w:r w:rsidRPr="00892590">
        <w:rPr>
          <w:rFonts w:ascii="Traditional Arabic" w:hAnsi="Traditional Arabic"/>
          <w:i/>
          <w:iCs/>
          <w:rtl/>
          <w:lang w:bidi="ar-EG"/>
        </w:rPr>
        <w:t>المملكة</w:t>
      </w:r>
      <w:r w:rsidR="00892590">
        <w:rPr>
          <w:rFonts w:ascii="Traditional Arabic" w:hAnsi="Traditional Arabic"/>
          <w:i/>
          <w:iCs/>
          <w:rtl/>
          <w:lang w:bidi="ar-EG"/>
        </w:rPr>
        <w:t xml:space="preserve"> </w:t>
      </w:r>
      <w:r w:rsidRPr="00892590">
        <w:rPr>
          <w:rFonts w:ascii="Traditional Arabic" w:hAnsi="Traditional Arabic"/>
          <w:i/>
          <w:iCs/>
          <w:rtl/>
          <w:lang w:bidi="ar-EG"/>
        </w:rPr>
        <w:t>المتحدة،</w:t>
      </w:r>
      <w:r w:rsidR="00892590">
        <w:rPr>
          <w:rFonts w:ascii="Traditional Arabic" w:hAnsi="Traditional Arabic"/>
          <w:i/>
          <w:iCs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التي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خلصت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فيها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المحكمة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إلى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ما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يلي:</w:t>
      </w:r>
    </w:p>
    <w:p w:rsidR="008109B0" w:rsidRPr="00892590" w:rsidRDefault="00892590" w:rsidP="00F86F9A">
      <w:pPr>
        <w:pStyle w:val="SingleTxtGA"/>
        <w:ind w:left="1928"/>
        <w:rPr>
          <w:rFonts w:ascii="Traditional Arabic" w:hAnsi="Traditional Arabic"/>
          <w:lang w:bidi="ar-EG"/>
        </w:rPr>
      </w:pPr>
      <w:r>
        <w:rPr>
          <w:rFonts w:ascii="Traditional Arabic" w:hAnsi="Traditional Arabic" w:hint="cs"/>
          <w:rtl/>
          <w:lang w:bidi="ar-EG"/>
        </w:rPr>
        <w:tab/>
      </w:r>
      <w:r w:rsidR="008109B0" w:rsidRPr="00892590">
        <w:rPr>
          <w:rFonts w:ascii="Traditional Arabic" w:hAnsi="Traditional Arabic"/>
          <w:rtl/>
          <w:lang w:bidi="ar-EG"/>
        </w:rPr>
        <w:t>بالنظر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إلى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الأزمة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الإنسانية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وما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تشكله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من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ضغط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على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الأفراد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والبنية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العشائرية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التقليدية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على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حد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سواء،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لا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ترى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المحكمة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من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الناحية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الفعلية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أن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العائد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يمكن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أن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يجد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ملجأ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أو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دعم</w:t>
      </w:r>
      <w:r w:rsidR="000633F1">
        <w:rPr>
          <w:rFonts w:ascii="Traditional Arabic" w:hAnsi="Traditional Arabic"/>
          <w:rtl/>
          <w:lang w:bidi="ar-EG"/>
        </w:rPr>
        <w:t xml:space="preserve">اً </w:t>
      </w:r>
      <w:r w:rsidR="008109B0" w:rsidRPr="00892590">
        <w:rPr>
          <w:rFonts w:ascii="Traditional Arabic" w:hAnsi="Traditional Arabic"/>
          <w:rtl/>
          <w:lang w:bidi="ar-EG"/>
        </w:rPr>
        <w:t>في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منطقة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ليست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له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فيها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صلات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عائلية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وثيقة</w:t>
      </w:r>
      <w:r w:rsidR="00F86F9A">
        <w:rPr>
          <w:rFonts w:ascii="Traditional Arabic" w:hAnsi="Traditional Arabic" w:hint="cs"/>
          <w:rtl/>
        </w:rPr>
        <w:t xml:space="preserve"> </w:t>
      </w:r>
      <w:r w:rsidR="000633F1">
        <w:rPr>
          <w:rFonts w:ascii="Traditional Arabic" w:hAnsi="Traditional Arabic" w:hint="cs"/>
          <w:rtl/>
          <w:lang w:bidi="ar-EG"/>
        </w:rPr>
        <w:t>[</w:t>
      </w:r>
      <w:r w:rsidR="008109B0" w:rsidRPr="00892590">
        <w:rPr>
          <w:rFonts w:ascii="Traditional Arabic" w:hAnsi="Traditional Arabic"/>
          <w:rtl/>
          <w:lang w:bidi="ar-EG"/>
        </w:rPr>
        <w:t>...</w:t>
      </w:r>
      <w:r w:rsidR="000633F1">
        <w:rPr>
          <w:rFonts w:ascii="Traditional Arabic" w:hAnsi="Traditional Arabic" w:hint="cs"/>
          <w:rtl/>
          <w:lang w:bidi="ar-EG"/>
        </w:rPr>
        <w:t>]</w:t>
      </w:r>
      <w:r w:rsidR="008109B0" w:rsidRPr="00892590">
        <w:rPr>
          <w:rFonts w:ascii="Traditional Arabic" w:hAnsi="Traditional Arabic"/>
          <w:rtl/>
          <w:lang w:bidi="ar-EG"/>
        </w:rPr>
        <w:t>.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وإذا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لم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يكن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للعائد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مثل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هذه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الصلات</w:t>
      </w:r>
      <w:r w:rsidR="008109B0" w:rsidRPr="00892590">
        <w:rPr>
          <w:rFonts w:ascii="Traditional Arabic" w:hAnsi="Traditional Arabic" w:hint="cs"/>
          <w:rtl/>
          <w:lang w:bidi="ar-EG"/>
        </w:rPr>
        <w:t>،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أو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لم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يتمكن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من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السفر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المأمون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في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منطقة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له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فيها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هذه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الصلات،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فإن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المحكمة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ترى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أ</w:t>
      </w:r>
      <w:r w:rsidR="008109B0" w:rsidRPr="00892590">
        <w:rPr>
          <w:rFonts w:ascii="Traditional Arabic" w:hAnsi="Traditional Arabic"/>
          <w:rtl/>
          <w:lang w:bidi="ar-EG"/>
        </w:rPr>
        <w:t>ن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من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المرجح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إلى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حد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معقول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أن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يكون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عليه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البحث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عن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ملج</w:t>
      </w:r>
      <w:r w:rsidR="008109B0" w:rsidRPr="00892590">
        <w:rPr>
          <w:rFonts w:ascii="Traditional Arabic" w:hAnsi="Traditional Arabic" w:hint="cs"/>
          <w:rtl/>
          <w:lang w:bidi="ar-EG"/>
        </w:rPr>
        <w:t>أ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في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مستوطنة</w:t>
      </w:r>
      <w:r>
        <w:rPr>
          <w:rFonts w:ascii="Traditional Arabic" w:hAnsi="Traditional Arabic"/>
          <w:rtl/>
          <w:lang w:bidi="ar-EG"/>
        </w:rPr>
        <w:t xml:space="preserve"> </w:t>
      </w:r>
      <w:r w:rsidR="00F86F9A">
        <w:rPr>
          <w:rFonts w:ascii="Traditional Arabic" w:hAnsi="Traditional Arabic" w:hint="cs"/>
          <w:rtl/>
        </w:rPr>
        <w:t>[</w:t>
      </w:r>
      <w:r w:rsidR="008109B0" w:rsidRPr="00892590">
        <w:rPr>
          <w:rFonts w:ascii="Traditional Arabic" w:hAnsi="Traditional Arabic"/>
          <w:rtl/>
          <w:lang w:bidi="ar-EG"/>
        </w:rPr>
        <w:t>للمشردين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داخلي</w:t>
      </w:r>
      <w:r w:rsidR="000633F1">
        <w:rPr>
          <w:rFonts w:ascii="Traditional Arabic" w:hAnsi="Traditional Arabic"/>
          <w:rtl/>
          <w:lang w:bidi="ar-EG"/>
        </w:rPr>
        <w:t>اً</w:t>
      </w:r>
      <w:r w:rsidR="00F86F9A">
        <w:rPr>
          <w:rFonts w:ascii="Traditional Arabic" w:hAnsi="Traditional Arabic" w:hint="cs"/>
          <w:rtl/>
          <w:lang w:bidi="ar-EG"/>
        </w:rPr>
        <w:t xml:space="preserve">] </w:t>
      </w:r>
      <w:r w:rsidR="008109B0" w:rsidRPr="00892590">
        <w:rPr>
          <w:rFonts w:ascii="Traditional Arabic" w:hAnsi="Traditional Arabic"/>
          <w:rtl/>
          <w:lang w:bidi="ar-EG"/>
        </w:rPr>
        <w:t>أو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في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معسكر</w:t>
      </w:r>
      <w:r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للاجئين</w:t>
      </w:r>
      <w:r w:rsidRPr="00892590">
        <w:rPr>
          <w:rFonts w:ascii="Traditional Arabic" w:hAnsi="Traditional Arabic" w:hint="cs"/>
          <w:vertAlign w:val="superscript"/>
          <w:rtl/>
          <w:lang w:bidi="ar-EG"/>
        </w:rPr>
        <w:t>(</w:t>
      </w:r>
      <w:r w:rsidR="008109B0" w:rsidRPr="00892590">
        <w:rPr>
          <w:rStyle w:val="FootnoteReference"/>
          <w:rFonts w:ascii="Traditional Arabic" w:hAnsi="Traditional Arabic"/>
          <w:sz w:val="20"/>
          <w:szCs w:val="30"/>
          <w:rtl/>
          <w:lang w:bidi="ar-EG"/>
        </w:rPr>
        <w:footnoteReference w:id="16"/>
      </w:r>
      <w:r w:rsidRPr="00892590">
        <w:rPr>
          <w:rFonts w:ascii="Traditional Arabic" w:hAnsi="Traditional Arabic" w:hint="cs"/>
          <w:vertAlign w:val="superscript"/>
          <w:rtl/>
          <w:lang w:bidi="ar-EG"/>
        </w:rPr>
        <w:t>)</w:t>
      </w:r>
      <w:r>
        <w:rPr>
          <w:rFonts w:ascii="Traditional Arabic" w:hAnsi="Traditional Arabic" w:hint="cs"/>
          <w:rtl/>
          <w:lang w:bidi="ar-EG"/>
        </w:rPr>
        <w:t>.</w:t>
      </w:r>
    </w:p>
    <w:p w:rsidR="008109B0" w:rsidRPr="00892590" w:rsidRDefault="008109B0" w:rsidP="008109B0">
      <w:pPr>
        <w:pStyle w:val="SingleTxtGA"/>
        <w:rPr>
          <w:rtl/>
          <w:lang w:bidi="ar-EG"/>
        </w:rPr>
      </w:pPr>
      <w:r w:rsidRPr="00892590">
        <w:rPr>
          <w:rFonts w:hint="cs"/>
          <w:rtl/>
          <w:lang w:bidi="ar-EG"/>
        </w:rPr>
        <w:t>وفضل</w:t>
      </w:r>
      <w:r w:rsidR="000633F1">
        <w:rPr>
          <w:rFonts w:hint="cs"/>
          <w:rtl/>
          <w:lang w:bidi="ar-EG"/>
        </w:rPr>
        <w:t xml:space="preserve">اً </w:t>
      </w:r>
      <w:r w:rsidRPr="00892590">
        <w:rPr>
          <w:rFonts w:hint="cs"/>
          <w:rtl/>
          <w:lang w:bidi="ar-EG"/>
        </w:rPr>
        <w:t>عن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ذلك،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رأت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المحكمة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أن</w:t>
      </w:r>
      <w:r w:rsidR="00C1164C">
        <w:rPr>
          <w:rFonts w:hint="cs"/>
          <w:rtl/>
          <w:lang w:bidi="ar-EG"/>
        </w:rPr>
        <w:t>:</w:t>
      </w:r>
    </w:p>
    <w:p w:rsidR="008109B0" w:rsidRPr="00892590" w:rsidRDefault="00036B4D" w:rsidP="00036B4D">
      <w:pPr>
        <w:pStyle w:val="SingleTxtGA"/>
        <w:ind w:left="1928"/>
        <w:rPr>
          <w:rtl/>
          <w:lang w:bidi="ar-EG"/>
        </w:rPr>
      </w:pPr>
      <w:r>
        <w:rPr>
          <w:rFonts w:hint="cs"/>
          <w:rtl/>
          <w:lang w:bidi="ar-EG"/>
        </w:rPr>
        <w:tab/>
      </w:r>
      <w:r w:rsidR="008109B0" w:rsidRPr="00892590">
        <w:rPr>
          <w:rFonts w:hint="cs"/>
          <w:rtl/>
          <w:lang w:bidi="ar-EG"/>
        </w:rPr>
        <w:t>من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غير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المرجح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يكون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الصومالي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الذي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يفتقر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تجربة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قريبة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العهد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العيش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الصومال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قادر</w:t>
      </w:r>
      <w:r w:rsidR="000633F1">
        <w:rPr>
          <w:rFonts w:hint="cs"/>
          <w:rtl/>
          <w:lang w:bidi="ar-EG"/>
        </w:rPr>
        <w:t xml:space="preserve">اً </w:t>
      </w:r>
      <w:r w:rsidR="008109B0" w:rsidRPr="00892590">
        <w:rPr>
          <w:rFonts w:hint="cs"/>
          <w:rtl/>
          <w:lang w:bidi="ar-EG"/>
        </w:rPr>
        <w:t>بما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فيه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الكفاية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على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"التكيف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مع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الوضع"،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مما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قد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يشد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انتباه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حركة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الشباب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إليه،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إما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أثناء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سفره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عبر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منطقة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تسيطر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عليها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حركة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الشباب،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أو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استقراره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فيها.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وترى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المحكمة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هذا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الخطر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سيكون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أشد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حالة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الصوماليين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الذين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غادروا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هذا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البلد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لوقت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طويل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يكفي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لأن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يكونوا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"متأثري</w:t>
      </w:r>
      <w:r w:rsidR="008109B0" w:rsidRPr="00892590">
        <w:rPr>
          <w:rFonts w:hint="eastAsia"/>
          <w:rtl/>
          <w:lang w:bidi="ar-EG"/>
        </w:rPr>
        <w:t>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بالغرب"،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إذ</w:t>
      </w:r>
      <w:r w:rsidR="00892590">
        <w:rPr>
          <w:rFonts w:hint="cs"/>
          <w:rtl/>
          <w:lang w:bidi="ar-EG"/>
        </w:rPr>
        <w:t xml:space="preserve"> </w:t>
      </w:r>
      <w:r w:rsidR="00B425AB">
        <w:rPr>
          <w:rFonts w:hint="cs"/>
          <w:rtl/>
          <w:lang w:bidi="ar-EG"/>
        </w:rPr>
        <w:t>إ</w:t>
      </w:r>
      <w:r w:rsidR="008109B0" w:rsidRPr="00892590">
        <w:rPr>
          <w:rFonts w:hint="cs"/>
          <w:rtl/>
          <w:lang w:bidi="ar-EG"/>
        </w:rPr>
        <w:t>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إخفاء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بعض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السمات،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مثل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اللكنة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الأجنبية،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سيكون</w:t>
      </w:r>
      <w:r w:rsidR="00892590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مستحيلاً</w:t>
      </w:r>
      <w:r w:rsidRPr="00036B4D">
        <w:rPr>
          <w:rFonts w:hint="cs"/>
          <w:vertAlign w:val="superscript"/>
          <w:rtl/>
          <w:lang w:bidi="ar-EG"/>
        </w:rPr>
        <w:t>(</w:t>
      </w:r>
      <w:r w:rsidR="008109B0" w:rsidRPr="00036B4D">
        <w:rPr>
          <w:rStyle w:val="FootnoteReference"/>
          <w:sz w:val="20"/>
          <w:szCs w:val="30"/>
          <w:rtl/>
          <w:lang w:bidi="ar-EG"/>
        </w:rPr>
        <w:footnoteReference w:id="17"/>
      </w:r>
      <w:r w:rsidRPr="00036B4D">
        <w:rPr>
          <w:rFonts w:hint="cs"/>
          <w:vertAlign w:val="superscript"/>
          <w:rtl/>
          <w:lang w:bidi="ar-EG"/>
        </w:rPr>
        <w:t>)</w:t>
      </w:r>
      <w:r>
        <w:rPr>
          <w:rFonts w:hint="cs"/>
          <w:rtl/>
          <w:lang w:bidi="ar-EG"/>
        </w:rPr>
        <w:t>.</w:t>
      </w:r>
    </w:p>
    <w:p w:rsidR="008109B0" w:rsidRPr="00892590" w:rsidRDefault="00036B4D" w:rsidP="000633F1">
      <w:pPr>
        <w:pStyle w:val="SingleTxtGA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ab/>
      </w:r>
      <w:r w:rsidR="008109B0" w:rsidRPr="00892590">
        <w:rPr>
          <w:rFonts w:hint="cs"/>
          <w:rtl/>
          <w:lang w:bidi="ar-EG"/>
        </w:rPr>
        <w:t>ورغم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المحكمة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الأوروبية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لحقوق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الإنسان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خلصت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قراراها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الصادر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لاحق</w:t>
      </w:r>
      <w:r w:rsidR="000633F1">
        <w:rPr>
          <w:rFonts w:hint="cs"/>
          <w:rtl/>
          <w:lang w:bidi="ar-EG"/>
        </w:rPr>
        <w:t xml:space="preserve">اً </w:t>
      </w:r>
      <w:r w:rsidR="008109B0"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قضية</w:t>
      </w:r>
      <w:r>
        <w:rPr>
          <w:rFonts w:hint="eastAsia"/>
          <w:rtl/>
          <w:lang w:bidi="ar-EG"/>
        </w:rPr>
        <w:t> </w:t>
      </w:r>
      <w:r w:rsidR="008109B0" w:rsidRPr="00892590">
        <w:rPr>
          <w:rFonts w:hint="cs"/>
          <w:i/>
          <w:iCs/>
          <w:rtl/>
          <w:lang w:bidi="ar-EG"/>
        </w:rPr>
        <w:t>ك.</w:t>
      </w:r>
      <w:r>
        <w:rPr>
          <w:rFonts w:hint="cs"/>
          <w:i/>
          <w:iCs/>
          <w:rtl/>
          <w:lang w:bidi="ar-EG"/>
        </w:rPr>
        <w:t xml:space="preserve"> </w:t>
      </w:r>
      <w:r w:rsidR="008109B0" w:rsidRPr="00892590">
        <w:rPr>
          <w:rFonts w:hint="cs"/>
          <w:i/>
          <w:iCs/>
          <w:rtl/>
          <w:lang w:bidi="ar-EG"/>
        </w:rPr>
        <w:t>أ.</w:t>
      </w:r>
      <w:r w:rsidR="00892590">
        <w:rPr>
          <w:rFonts w:hint="cs"/>
          <w:i/>
          <w:iCs/>
          <w:rtl/>
          <w:lang w:bidi="ar-EG"/>
        </w:rPr>
        <w:t xml:space="preserve"> </w:t>
      </w:r>
      <w:r w:rsidR="008109B0" w:rsidRPr="00892590">
        <w:rPr>
          <w:rFonts w:hint="cs"/>
          <w:i/>
          <w:iCs/>
          <w:rtl/>
          <w:lang w:bidi="ar-EG"/>
        </w:rPr>
        <w:t>ب</w:t>
      </w:r>
      <w:r>
        <w:rPr>
          <w:rFonts w:hint="cs"/>
          <w:i/>
          <w:iCs/>
          <w:rtl/>
          <w:lang w:bidi="ar-EG"/>
        </w:rPr>
        <w:t>.</w:t>
      </w:r>
      <w:r w:rsidR="00892590">
        <w:rPr>
          <w:rFonts w:hint="cs"/>
          <w:i/>
          <w:iCs/>
          <w:rtl/>
          <w:lang w:bidi="ar-EG"/>
        </w:rPr>
        <w:t xml:space="preserve"> </w:t>
      </w:r>
      <w:r w:rsidR="008109B0" w:rsidRPr="00892590">
        <w:rPr>
          <w:rFonts w:hint="cs"/>
          <w:i/>
          <w:iCs/>
          <w:rtl/>
          <w:lang w:bidi="ar-EG"/>
        </w:rPr>
        <w:t>ضد</w:t>
      </w:r>
      <w:r w:rsidR="00892590">
        <w:rPr>
          <w:rFonts w:hint="cs"/>
          <w:i/>
          <w:iCs/>
          <w:rtl/>
          <w:lang w:bidi="ar-EG"/>
        </w:rPr>
        <w:t xml:space="preserve"> </w:t>
      </w:r>
      <w:r w:rsidR="008109B0" w:rsidRPr="00892590">
        <w:rPr>
          <w:rFonts w:hint="cs"/>
          <w:i/>
          <w:iCs/>
          <w:rtl/>
          <w:lang w:bidi="ar-EG"/>
        </w:rPr>
        <w:t>السويد</w:t>
      </w:r>
      <w:r w:rsidR="00892590">
        <w:rPr>
          <w:rFonts w:hint="cs"/>
          <w:i/>
          <w:iCs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المعلومات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القطرية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المتاحة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لا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تشير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طبيعة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الوضع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تجعل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كل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شخص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يوجد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مقديشو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عرضة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بشكل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فعلي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لمعاملة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تخالف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المادة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3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اتفاقية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حماية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حقوق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الإنسان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والحريات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الأساسية</w:t>
      </w:r>
      <w:r w:rsidR="000633F1" w:rsidRPr="000633F1">
        <w:rPr>
          <w:rFonts w:hint="cs"/>
          <w:vertAlign w:val="superscript"/>
          <w:rtl/>
          <w:lang w:bidi="ar-EG"/>
        </w:rPr>
        <w:t>(</w:t>
      </w:r>
      <w:r w:rsidR="008109B0" w:rsidRPr="000633F1">
        <w:rPr>
          <w:rStyle w:val="FootnoteReference"/>
          <w:sz w:val="20"/>
          <w:szCs w:val="30"/>
          <w:rtl/>
          <w:lang w:bidi="ar-EG"/>
        </w:rPr>
        <w:footnoteReference w:id="18"/>
      </w:r>
      <w:r w:rsidR="000633F1" w:rsidRPr="000633F1">
        <w:rPr>
          <w:rFonts w:hint="cs"/>
          <w:vertAlign w:val="superscript"/>
          <w:rtl/>
          <w:lang w:bidi="ar-EG"/>
        </w:rPr>
        <w:t>)</w:t>
      </w:r>
      <w:r w:rsidR="000633F1">
        <w:rPr>
          <w:rFonts w:hint="cs"/>
          <w:rtl/>
          <w:lang w:bidi="ar-EG"/>
        </w:rPr>
        <w:t>،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فإنها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شددت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على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أهمية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تضمين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وضع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مقدم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الطلب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الشخصي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تقييمها.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وفي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أحدث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قرار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بشأن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الوضع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مقديشو،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i/>
          <w:iCs/>
          <w:rtl/>
          <w:lang w:bidi="ar-EG"/>
        </w:rPr>
        <w:t>ر.</w:t>
      </w:r>
      <w:r w:rsidR="00892590">
        <w:rPr>
          <w:rFonts w:hint="cs"/>
          <w:i/>
          <w:iCs/>
          <w:rtl/>
          <w:lang w:bidi="ar-EG"/>
        </w:rPr>
        <w:t xml:space="preserve"> </w:t>
      </w:r>
      <w:r w:rsidR="008109B0" w:rsidRPr="00892590">
        <w:rPr>
          <w:rFonts w:hint="cs"/>
          <w:i/>
          <w:iCs/>
          <w:rtl/>
          <w:lang w:bidi="ar-EG"/>
        </w:rPr>
        <w:t>ه.</w:t>
      </w:r>
      <w:r w:rsidR="00892590">
        <w:rPr>
          <w:rFonts w:hint="cs"/>
          <w:i/>
          <w:iCs/>
          <w:rtl/>
          <w:lang w:bidi="ar-EG"/>
        </w:rPr>
        <w:t xml:space="preserve"> </w:t>
      </w:r>
      <w:r w:rsidR="008109B0" w:rsidRPr="00892590">
        <w:rPr>
          <w:rFonts w:hint="cs"/>
          <w:i/>
          <w:iCs/>
          <w:rtl/>
          <w:lang w:bidi="ar-EG"/>
        </w:rPr>
        <w:t>ضد</w:t>
      </w:r>
      <w:r w:rsidR="00892590">
        <w:rPr>
          <w:rFonts w:hint="cs"/>
          <w:i/>
          <w:iCs/>
          <w:rtl/>
          <w:lang w:bidi="ar-EG"/>
        </w:rPr>
        <w:t xml:space="preserve"> </w:t>
      </w:r>
      <w:r w:rsidR="008109B0" w:rsidRPr="00892590">
        <w:rPr>
          <w:rFonts w:hint="cs"/>
          <w:i/>
          <w:iCs/>
          <w:rtl/>
          <w:lang w:bidi="ar-EG"/>
        </w:rPr>
        <w:t>السويد</w:t>
      </w:r>
      <w:r w:rsidRPr="00036B4D">
        <w:rPr>
          <w:rFonts w:hint="cs"/>
          <w:vertAlign w:val="superscript"/>
          <w:rtl/>
          <w:lang w:bidi="ar-EG"/>
        </w:rPr>
        <w:t>(</w:t>
      </w:r>
      <w:r w:rsidR="008109B0" w:rsidRPr="00036B4D">
        <w:rPr>
          <w:rStyle w:val="FootnoteReference"/>
          <w:sz w:val="20"/>
          <w:szCs w:val="30"/>
          <w:rtl/>
          <w:lang w:bidi="ar-EG"/>
        </w:rPr>
        <w:footnoteReference w:id="19"/>
      </w:r>
      <w:r w:rsidRPr="00036B4D">
        <w:rPr>
          <w:rFonts w:hint="cs"/>
          <w:vertAlign w:val="superscript"/>
          <w:rtl/>
          <w:lang w:bidi="ar-EG"/>
        </w:rPr>
        <w:t>)</w:t>
      </w:r>
      <w:r>
        <w:rPr>
          <w:rFonts w:hint="cs"/>
          <w:rtl/>
          <w:lang w:bidi="ar-EG"/>
        </w:rPr>
        <w:t>،</w:t>
      </w:r>
      <w:r w:rsidR="008109B0" w:rsidRPr="00892590">
        <w:rPr>
          <w:rFonts w:hint="cs"/>
          <w:rtl/>
          <w:lang w:bidi="ar-EG"/>
        </w:rPr>
        <w:t>أيدت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المحكمة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وجهة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نظرها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قضية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i/>
          <w:iCs/>
          <w:rtl/>
          <w:lang w:bidi="ar-EG"/>
        </w:rPr>
        <w:t>ك.</w:t>
      </w:r>
      <w:r w:rsidR="00892590">
        <w:rPr>
          <w:rFonts w:hint="cs"/>
          <w:i/>
          <w:iCs/>
          <w:rtl/>
          <w:lang w:bidi="ar-EG"/>
        </w:rPr>
        <w:t xml:space="preserve"> </w:t>
      </w:r>
      <w:r w:rsidR="008109B0" w:rsidRPr="00892590">
        <w:rPr>
          <w:rFonts w:hint="cs"/>
          <w:i/>
          <w:iCs/>
          <w:rtl/>
          <w:lang w:bidi="ar-EG"/>
        </w:rPr>
        <w:t>أ.</w:t>
      </w:r>
      <w:r w:rsidR="00892590">
        <w:rPr>
          <w:rFonts w:hint="cs"/>
          <w:i/>
          <w:iCs/>
          <w:rtl/>
          <w:lang w:bidi="ar-EG"/>
        </w:rPr>
        <w:t xml:space="preserve"> </w:t>
      </w:r>
      <w:r w:rsidR="008109B0" w:rsidRPr="00892590">
        <w:rPr>
          <w:rFonts w:hint="cs"/>
          <w:i/>
          <w:iCs/>
          <w:rtl/>
          <w:lang w:bidi="ar-EG"/>
        </w:rPr>
        <w:t>ب</w:t>
      </w:r>
      <w:r w:rsidR="00892590">
        <w:rPr>
          <w:rFonts w:hint="cs"/>
          <w:i/>
          <w:iCs/>
          <w:rtl/>
          <w:lang w:bidi="ar-EG"/>
        </w:rPr>
        <w:t xml:space="preserve"> </w:t>
      </w:r>
      <w:r w:rsidR="008109B0" w:rsidRPr="00892590">
        <w:rPr>
          <w:rFonts w:hint="cs"/>
          <w:i/>
          <w:iCs/>
          <w:rtl/>
          <w:lang w:bidi="ar-EG"/>
        </w:rPr>
        <w:t>ضد</w:t>
      </w:r>
      <w:r w:rsidR="00892590">
        <w:rPr>
          <w:rFonts w:hint="cs"/>
          <w:i/>
          <w:iCs/>
          <w:rtl/>
          <w:lang w:bidi="ar-EG"/>
        </w:rPr>
        <w:t xml:space="preserve"> </w:t>
      </w:r>
      <w:r w:rsidR="008109B0" w:rsidRPr="00892590">
        <w:rPr>
          <w:rFonts w:hint="cs"/>
          <w:i/>
          <w:iCs/>
          <w:rtl/>
          <w:lang w:bidi="ar-EG"/>
        </w:rPr>
        <w:t>السويد،</w:t>
      </w:r>
      <w:r w:rsidR="00892590">
        <w:rPr>
          <w:rFonts w:hint="cs"/>
          <w:i/>
          <w:iCs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بيد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أنها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شددت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على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الوضع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الأمني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العام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مقديشو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لا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يزال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خطير</w:t>
      </w:r>
      <w:r w:rsidR="000633F1">
        <w:rPr>
          <w:rFonts w:hint="cs"/>
          <w:rtl/>
          <w:lang w:bidi="ar-EG"/>
        </w:rPr>
        <w:t xml:space="preserve">اً </w:t>
      </w:r>
      <w:r w:rsidR="008109B0" w:rsidRPr="00892590">
        <w:rPr>
          <w:rFonts w:hint="cs"/>
          <w:rtl/>
          <w:lang w:bidi="ar-EG"/>
        </w:rPr>
        <w:t>وهش</w:t>
      </w:r>
      <w:r w:rsidR="000633F1">
        <w:rPr>
          <w:rFonts w:hint="cs"/>
          <w:rtl/>
          <w:lang w:bidi="ar-EG"/>
        </w:rPr>
        <w:t xml:space="preserve">اً </w:t>
      </w:r>
      <w:r w:rsidR="008109B0" w:rsidRPr="00892590">
        <w:rPr>
          <w:rFonts w:hint="cs"/>
          <w:rtl/>
          <w:lang w:bidi="ar-EG"/>
        </w:rPr>
        <w:t>وأكدت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على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أهمية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تضمين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الوضع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الشخصي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لمقدم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الطلب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التقييم.</w:t>
      </w:r>
    </w:p>
    <w:p w:rsidR="008109B0" w:rsidRPr="00892590" w:rsidRDefault="008109B0" w:rsidP="00036B4D">
      <w:pPr>
        <w:pStyle w:val="SingleTxtGA"/>
        <w:rPr>
          <w:rtl/>
          <w:lang w:bidi="ar-EG"/>
        </w:rPr>
      </w:pPr>
      <w:r w:rsidRPr="00892590">
        <w:rPr>
          <w:rFonts w:hint="cs"/>
          <w:rtl/>
          <w:lang w:bidi="ar-EG"/>
        </w:rPr>
        <w:t>5-5</w:t>
      </w:r>
      <w:r w:rsidR="00036B4D">
        <w:rPr>
          <w:rFonts w:hint="cs"/>
          <w:rtl/>
          <w:lang w:bidi="ar-EG"/>
        </w:rPr>
        <w:tab/>
      </w:r>
      <w:r w:rsidRPr="00892590">
        <w:rPr>
          <w:rFonts w:hint="cs"/>
          <w:rtl/>
          <w:lang w:bidi="ar-EG"/>
        </w:rPr>
        <w:t>ونظر</w:t>
      </w:r>
      <w:r w:rsidR="000633F1">
        <w:rPr>
          <w:rFonts w:hint="cs"/>
          <w:rtl/>
          <w:lang w:bidi="ar-EG"/>
        </w:rPr>
        <w:t xml:space="preserve">اً </w:t>
      </w:r>
      <w:r w:rsidRPr="00892590">
        <w:rPr>
          <w:rFonts w:hint="cs"/>
          <w:rtl/>
          <w:lang w:bidi="ar-EG"/>
        </w:rPr>
        <w:t>للوقائع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المقبولة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بأنه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الصومال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مع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عائلته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عندما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كان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عمره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خمس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سنوات،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وأنه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ليست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عائلة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أو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شبكة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اجتماعية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مقديشو،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ولا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خبرة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العيش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الصومال،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ينتاب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صاحب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البلاغ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خوف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مبرر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الاضطهاد.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وفضل</w:t>
      </w:r>
      <w:r w:rsidR="000633F1">
        <w:rPr>
          <w:rFonts w:hint="cs"/>
          <w:rtl/>
          <w:lang w:bidi="ar-EG"/>
        </w:rPr>
        <w:t xml:space="preserve">اً </w:t>
      </w:r>
      <w:r w:rsidRPr="00892590">
        <w:rPr>
          <w:rFonts w:hint="cs"/>
          <w:rtl/>
          <w:lang w:bidi="ar-EG"/>
        </w:rPr>
        <w:t>عن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ذلك،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فهو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معرض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بوجه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خاص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للتجنيد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القسري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حركة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الشباب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وللعنف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وسوء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المعاملة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بسبب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عدم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فهمه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للثقاف</w:t>
      </w:r>
      <w:r w:rsidRPr="00892590">
        <w:rPr>
          <w:rFonts w:hint="eastAsia"/>
          <w:rtl/>
          <w:lang w:bidi="ar-EG"/>
        </w:rPr>
        <w:t>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وللتقاليد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الصومالية.</w:t>
      </w:r>
    </w:p>
    <w:p w:rsidR="008109B0" w:rsidRPr="00892590" w:rsidRDefault="008109B0" w:rsidP="00036B4D">
      <w:pPr>
        <w:pStyle w:val="SingleTxtGA"/>
        <w:rPr>
          <w:rtl/>
          <w:lang w:bidi="ar-EG"/>
        </w:rPr>
      </w:pPr>
      <w:r w:rsidRPr="00892590">
        <w:rPr>
          <w:rFonts w:hint="cs"/>
          <w:rtl/>
          <w:lang w:bidi="ar-EG"/>
        </w:rPr>
        <w:t>5-6</w:t>
      </w:r>
      <w:r w:rsidR="00036B4D">
        <w:rPr>
          <w:rFonts w:hint="cs"/>
          <w:rtl/>
          <w:lang w:bidi="ar-EG"/>
        </w:rPr>
        <w:tab/>
      </w:r>
      <w:r w:rsidRPr="00892590">
        <w:rPr>
          <w:rFonts w:hint="cs"/>
          <w:rtl/>
          <w:lang w:bidi="ar-EG"/>
        </w:rPr>
        <w:t>ويُذكِّر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صاحب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البلاغ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بأنه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ينتمي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عشيرة</w:t>
      </w:r>
      <w:r w:rsidR="00892590">
        <w:rPr>
          <w:rFonts w:hint="cs"/>
          <w:rtl/>
          <w:lang w:bidi="ar-EG"/>
        </w:rPr>
        <w:t xml:space="preserve"> </w:t>
      </w:r>
      <w:proofErr w:type="spellStart"/>
      <w:r w:rsidRPr="00892590">
        <w:rPr>
          <w:rFonts w:hint="cs"/>
          <w:rtl/>
          <w:lang w:bidi="ar-EG"/>
        </w:rPr>
        <w:t>باقادي</w:t>
      </w:r>
      <w:proofErr w:type="spellEnd"/>
      <w:r w:rsidRPr="00892590">
        <w:rPr>
          <w:rFonts w:hint="cs"/>
          <w:rtl/>
          <w:lang w:bidi="ar-EG"/>
        </w:rPr>
        <w:t>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وهي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بطن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بطون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عشيرة</w:t>
      </w:r>
      <w:r w:rsidR="00892590">
        <w:rPr>
          <w:rFonts w:hint="cs"/>
          <w:rtl/>
          <w:lang w:bidi="ar-EG"/>
        </w:rPr>
        <w:t xml:space="preserve"> </w:t>
      </w:r>
      <w:proofErr w:type="spellStart"/>
      <w:r w:rsidRPr="00892590">
        <w:rPr>
          <w:rFonts w:hint="cs"/>
          <w:rtl/>
          <w:lang w:bidi="ar-EG"/>
        </w:rPr>
        <w:t>الرهانويين</w:t>
      </w:r>
      <w:proofErr w:type="spellEnd"/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المرتبطة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بعشيرة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عائلة</w:t>
      </w:r>
      <w:r w:rsidR="00892590">
        <w:rPr>
          <w:rFonts w:hint="cs"/>
          <w:rtl/>
          <w:lang w:bidi="ar-EG"/>
        </w:rPr>
        <w:t xml:space="preserve"> </w:t>
      </w:r>
      <w:proofErr w:type="spellStart"/>
      <w:r w:rsidRPr="00892590">
        <w:rPr>
          <w:rFonts w:hint="cs"/>
          <w:rtl/>
          <w:lang w:bidi="ar-EG"/>
        </w:rPr>
        <w:t>ديجيل</w:t>
      </w:r>
      <w:proofErr w:type="spellEnd"/>
      <w:r w:rsidR="00892590">
        <w:rPr>
          <w:rFonts w:hint="cs"/>
          <w:rtl/>
          <w:lang w:bidi="ar-EG"/>
        </w:rPr>
        <w:t xml:space="preserve"> </w:t>
      </w:r>
      <w:proofErr w:type="spellStart"/>
      <w:r w:rsidRPr="00892590">
        <w:rPr>
          <w:rFonts w:hint="cs"/>
          <w:rtl/>
          <w:lang w:bidi="ar-EG"/>
        </w:rPr>
        <w:t>وميرفيل</w:t>
      </w:r>
      <w:proofErr w:type="spellEnd"/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التي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يعود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نسبها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ساب.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وليس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لهاتين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العشيرتين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نفوذ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مقاطعة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مقاطعات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مقديشو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ويتكلم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أفراد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عشيرة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ساب</w:t>
      </w:r>
      <w:r w:rsidR="00892590">
        <w:rPr>
          <w:rFonts w:hint="cs"/>
          <w:rtl/>
          <w:lang w:bidi="ar-EG"/>
        </w:rPr>
        <w:t xml:space="preserve"> </w:t>
      </w:r>
      <w:proofErr w:type="spellStart"/>
      <w:r w:rsidRPr="00892590">
        <w:rPr>
          <w:rFonts w:hint="cs"/>
          <w:rtl/>
          <w:lang w:bidi="ar-EG"/>
        </w:rPr>
        <w:t>الماري</w:t>
      </w:r>
      <w:proofErr w:type="spellEnd"/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تيري،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وهي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لهجة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مميزة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عن</w:t>
      </w:r>
      <w:r w:rsidR="00892590">
        <w:rPr>
          <w:rFonts w:hint="cs"/>
          <w:rtl/>
          <w:lang w:bidi="ar-EG"/>
        </w:rPr>
        <w:t xml:space="preserve"> </w:t>
      </w:r>
      <w:proofErr w:type="spellStart"/>
      <w:r w:rsidRPr="00892590">
        <w:rPr>
          <w:rFonts w:hint="cs"/>
          <w:rtl/>
          <w:lang w:bidi="ar-EG"/>
        </w:rPr>
        <w:t>الماكسا</w:t>
      </w:r>
      <w:proofErr w:type="spellEnd"/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تيري،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وهي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اللهجة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التي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تستخدمها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العائلات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العشائرية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الأخرى</w:t>
      </w:r>
      <w:r w:rsidR="00036B4D" w:rsidRPr="00036B4D">
        <w:rPr>
          <w:rFonts w:hint="cs"/>
          <w:vertAlign w:val="superscript"/>
          <w:rtl/>
          <w:lang w:bidi="ar-EG"/>
        </w:rPr>
        <w:t>(</w:t>
      </w:r>
      <w:r w:rsidRPr="00036B4D">
        <w:rPr>
          <w:rStyle w:val="FootnoteReference"/>
          <w:sz w:val="20"/>
          <w:szCs w:val="30"/>
          <w:rtl/>
          <w:lang w:bidi="ar-EG"/>
        </w:rPr>
        <w:footnoteReference w:id="20"/>
      </w:r>
      <w:r w:rsidR="00036B4D" w:rsidRPr="00036B4D">
        <w:rPr>
          <w:rFonts w:hint="cs"/>
          <w:vertAlign w:val="superscript"/>
          <w:rtl/>
          <w:lang w:bidi="ar-EG"/>
        </w:rPr>
        <w:t>)</w:t>
      </w:r>
      <w:r w:rsidR="00036B4D">
        <w:rPr>
          <w:rFonts w:hint="cs"/>
          <w:rtl/>
          <w:lang w:bidi="ar-EG"/>
        </w:rPr>
        <w:t>.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ويحاج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صاحب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البلاغ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بأن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انعدام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الشبكة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الاجتماعية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والحماية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العشائرية،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فضل</w:t>
      </w:r>
      <w:r w:rsidR="000633F1">
        <w:rPr>
          <w:rFonts w:hint="cs"/>
          <w:rtl/>
          <w:lang w:bidi="ar-EG"/>
        </w:rPr>
        <w:t xml:space="preserve">اً </w:t>
      </w:r>
      <w:r w:rsidRPr="00892590">
        <w:rPr>
          <w:rFonts w:hint="cs"/>
          <w:rtl/>
          <w:lang w:bidi="ar-EG"/>
        </w:rPr>
        <w:t>عن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لهجته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المميزة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وفهمه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الثقافي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المختلف،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سيعرضه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محالة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لضرر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يمكن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جبره.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ويشير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صاحب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البلاغ</w:t>
      </w:r>
      <w:r w:rsidR="00036B4D">
        <w:rPr>
          <w:rFonts w:hint="eastAsia"/>
          <w:rtl/>
          <w:lang w:bidi="ar-EG"/>
        </w:rPr>
        <w:t> </w:t>
      </w:r>
      <w:r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عدة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مصادر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ذكرتها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وزارة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الداخلية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للمملكة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المتحدة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لبريطانيا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العظمى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وإيرلندا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الشمالية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تفيد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بما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يلي:</w:t>
      </w:r>
    </w:p>
    <w:p w:rsidR="008109B0" w:rsidRPr="00892590" w:rsidRDefault="00036B4D" w:rsidP="002171C5">
      <w:pPr>
        <w:pStyle w:val="SingleTxtGA"/>
        <w:ind w:left="1928"/>
        <w:rPr>
          <w:rtl/>
          <w:lang w:bidi="ar-EG"/>
        </w:rPr>
      </w:pPr>
      <w:r>
        <w:rPr>
          <w:rFonts w:hint="cs"/>
          <w:rtl/>
          <w:lang w:bidi="ar-EG"/>
        </w:rPr>
        <w:tab/>
      </w:r>
      <w:r w:rsidR="008109B0" w:rsidRPr="00892590">
        <w:rPr>
          <w:rFonts w:hint="cs"/>
          <w:rtl/>
          <w:lang w:bidi="ar-EG"/>
        </w:rPr>
        <w:t>ظلَّت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السياسة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العشائرية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مهيمنة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الصومال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لوقت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طويل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رغم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النظام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العشائري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انهار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عندما</w:t>
      </w:r>
      <w:r w:rsidR="00B425AB">
        <w:rPr>
          <w:rFonts w:hint="cs"/>
          <w:rtl/>
          <w:lang w:bidi="ar-EG"/>
        </w:rPr>
        <w:t xml:space="preserve"> [</w:t>
      </w:r>
      <w:r w:rsidR="008109B0" w:rsidRPr="00892590">
        <w:rPr>
          <w:rFonts w:hint="cs"/>
          <w:rtl/>
          <w:lang w:bidi="ar-EG"/>
        </w:rPr>
        <w:t>كانت</w:t>
      </w:r>
      <w:r w:rsidR="00B425AB">
        <w:rPr>
          <w:rFonts w:hint="cs"/>
          <w:rtl/>
          <w:lang w:bidi="ar-EG"/>
        </w:rPr>
        <w:t xml:space="preserve">] </w:t>
      </w:r>
      <w:r w:rsidR="008109B0" w:rsidRPr="00892590">
        <w:rPr>
          <w:rFonts w:hint="cs"/>
          <w:rtl/>
          <w:lang w:bidi="ar-EG"/>
        </w:rPr>
        <w:t>السلطة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يد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حركة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الشباب.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وبعد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انسحاب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حركة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الشباب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مقديشو،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آب/أغسطس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2011،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حدث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فراغ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السلطة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لم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تسده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الحكومة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الفيدرالية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المؤقتة</w:t>
      </w:r>
      <w:r w:rsidR="00B425AB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[...].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وعوض</w:t>
      </w:r>
      <w:r w:rsidR="000633F1">
        <w:rPr>
          <w:rFonts w:hint="cs"/>
          <w:rtl/>
          <w:lang w:bidi="ar-EG"/>
        </w:rPr>
        <w:t xml:space="preserve">اً </w:t>
      </w:r>
      <w:r w:rsidR="008109B0" w:rsidRPr="00892590">
        <w:rPr>
          <w:rFonts w:hint="cs"/>
          <w:rtl/>
          <w:lang w:bidi="ar-EG"/>
        </w:rPr>
        <w:t>عن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ذلك،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عادت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السياسات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العشائرية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للظهور،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وملأ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أشخاص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أقوياء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وم</w:t>
      </w:r>
      <w:r w:rsidR="002171C5">
        <w:rPr>
          <w:rFonts w:hint="cs"/>
          <w:rtl/>
          <w:lang w:bidi="ar-EG"/>
        </w:rPr>
        <w:t>ي</w:t>
      </w:r>
      <w:r w:rsidR="008109B0" w:rsidRPr="00892590">
        <w:rPr>
          <w:rFonts w:hint="cs"/>
          <w:rtl/>
          <w:lang w:bidi="ar-EG"/>
        </w:rPr>
        <w:t>ليشيات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قوية،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تنتمي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أغلب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الأحيان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العشائر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المهيمنة،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الفراغ.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والتنافس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بين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العشائر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واضح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ولا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زالت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</w:t>
      </w:r>
      <w:r w:rsidR="002171C5">
        <w:rPr>
          <w:rFonts w:hint="cs"/>
          <w:rtl/>
          <w:lang w:bidi="ar-EG"/>
        </w:rPr>
        <w:t>ي</w:t>
      </w:r>
      <w:r w:rsidR="008109B0" w:rsidRPr="00892590">
        <w:rPr>
          <w:rFonts w:hint="cs"/>
          <w:rtl/>
          <w:lang w:bidi="ar-EG"/>
        </w:rPr>
        <w:t>ليشيات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كثيرة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دُمِجت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الآن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القوات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المسلحة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الوطنية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الصومالية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تدين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بولائها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لقادتها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العشائريين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ولمجموعاتها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lastRenderedPageBreak/>
        <w:t>العشائرية.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ولا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غنى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عن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الهوية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العشائرية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للحصول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على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الحماية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الصومال.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وحين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لا</w:t>
      </w:r>
      <w:r>
        <w:rPr>
          <w:rFonts w:hint="eastAsia"/>
          <w:rtl/>
          <w:lang w:bidi="ar-EG"/>
        </w:rPr>
        <w:t> </w:t>
      </w:r>
      <w:r w:rsidR="008109B0" w:rsidRPr="00892590">
        <w:rPr>
          <w:rFonts w:hint="cs"/>
          <w:rtl/>
          <w:lang w:bidi="ar-EG"/>
        </w:rPr>
        <w:t>تتوفر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الحماية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العشائرية،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يكون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المدنيون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أكثر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عرضة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للتمييز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و/أو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لانتهاكات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حقوق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الإنسان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التي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تستهدفهم</w:t>
      </w:r>
      <w:r w:rsidR="002171C5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[...].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والأشخاص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الذين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يعودون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الصومال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الخارج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معرضون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بشدة،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ما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لم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تكن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لهم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صلات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عشائرية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وأسرية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قوية،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فضل</w:t>
      </w:r>
      <w:r w:rsidR="000633F1">
        <w:rPr>
          <w:rFonts w:hint="cs"/>
          <w:rtl/>
          <w:lang w:bidi="ar-EG"/>
        </w:rPr>
        <w:t xml:space="preserve">اً </w:t>
      </w:r>
      <w:r w:rsidR="008109B0" w:rsidRPr="00892590">
        <w:rPr>
          <w:rFonts w:hint="cs"/>
          <w:rtl/>
          <w:lang w:bidi="ar-EG"/>
        </w:rPr>
        <w:t>عن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الوسائل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الاقتصادية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التي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تمكنهم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العيش.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وهناك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ميل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اعتبار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الصوماليين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الذين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غادروا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الصومال،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لا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سيما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كانوا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منهم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بلدان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غربية،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كأجانب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وقد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يُظن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لديهم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أجندة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غربية.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وهذا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حد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ذاته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يجعلهم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أكثر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عرضة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للاضطهاد</w:t>
      </w:r>
      <w:r w:rsidR="00892590">
        <w:rPr>
          <w:rFonts w:hint="cs"/>
          <w:rtl/>
          <w:lang w:bidi="ar-EG"/>
        </w:rPr>
        <w:t xml:space="preserve"> </w:t>
      </w:r>
      <w:r w:rsidR="002171C5">
        <w:rPr>
          <w:rFonts w:hint="cs"/>
          <w:rtl/>
          <w:lang w:bidi="ar-EG"/>
        </w:rPr>
        <w:t>[</w:t>
      </w:r>
      <w:r w:rsidR="008109B0" w:rsidRPr="00892590">
        <w:rPr>
          <w:rFonts w:hint="cs"/>
          <w:rtl/>
          <w:lang w:bidi="ar-EG"/>
        </w:rPr>
        <w:t>...</w:t>
      </w:r>
      <w:r w:rsidR="002171C5">
        <w:rPr>
          <w:rFonts w:hint="cs"/>
          <w:rtl/>
          <w:lang w:bidi="ar-EG"/>
        </w:rPr>
        <w:t>]</w:t>
      </w:r>
      <w:r w:rsidR="00892590">
        <w:rPr>
          <w:rtl/>
          <w:lang w:bidi="ar-EG"/>
        </w:rPr>
        <w:t xml:space="preserve">. </w:t>
      </w:r>
      <w:r w:rsidR="008109B0" w:rsidRPr="00892590">
        <w:rPr>
          <w:rFonts w:hint="cs"/>
          <w:rtl/>
          <w:lang w:bidi="ar-EG"/>
        </w:rPr>
        <w:t>ومن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غير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الراجح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يتمكن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يعودون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الصومال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تحقيق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مستوى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مقبول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المعيشة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ما</w:t>
      </w:r>
      <w:r w:rsidR="002171C5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لم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يتمكنوا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الحصول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على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الموارد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الاقتصادية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والاستعانة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بأشخاص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أقوياء،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أو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بشبكة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قوية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داخل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المدينة</w:t>
      </w:r>
      <w:r w:rsidRPr="00036B4D">
        <w:rPr>
          <w:rFonts w:hint="cs"/>
          <w:vertAlign w:val="superscript"/>
          <w:rtl/>
          <w:lang w:bidi="ar-EG"/>
        </w:rPr>
        <w:t>(</w:t>
      </w:r>
      <w:r w:rsidR="008109B0" w:rsidRPr="00036B4D">
        <w:rPr>
          <w:rStyle w:val="FootnoteReference"/>
          <w:sz w:val="20"/>
          <w:szCs w:val="30"/>
          <w:rtl/>
          <w:lang w:bidi="ar-EG"/>
        </w:rPr>
        <w:footnoteReference w:id="21"/>
      </w:r>
      <w:r w:rsidRPr="00036B4D">
        <w:rPr>
          <w:rFonts w:hint="cs"/>
          <w:vertAlign w:val="superscript"/>
          <w:rtl/>
          <w:lang w:bidi="ar-EG"/>
        </w:rPr>
        <w:t>)</w:t>
      </w:r>
      <w:r>
        <w:rPr>
          <w:rFonts w:hint="cs"/>
          <w:rtl/>
          <w:lang w:bidi="ar-EG"/>
        </w:rPr>
        <w:t>.</w:t>
      </w:r>
    </w:p>
    <w:p w:rsidR="008109B0" w:rsidRPr="00892590" w:rsidRDefault="008109B0" w:rsidP="002171C5">
      <w:pPr>
        <w:pStyle w:val="SingleTxtGA"/>
        <w:rPr>
          <w:rtl/>
          <w:lang w:bidi="ar-EG"/>
        </w:rPr>
      </w:pPr>
      <w:r w:rsidRPr="00892590">
        <w:rPr>
          <w:rFonts w:hint="cs"/>
          <w:rtl/>
          <w:lang w:bidi="ar-EG"/>
        </w:rPr>
        <w:t>5-7</w:t>
      </w:r>
      <w:r w:rsidR="00036B4D">
        <w:rPr>
          <w:rFonts w:hint="cs"/>
          <w:rtl/>
          <w:lang w:bidi="ar-EG"/>
        </w:rPr>
        <w:tab/>
      </w:r>
      <w:r w:rsidRPr="00892590">
        <w:rPr>
          <w:rFonts w:hint="cs"/>
          <w:rtl/>
          <w:lang w:bidi="ar-EG"/>
        </w:rPr>
        <w:t>وفضل</w:t>
      </w:r>
      <w:r w:rsidR="000633F1">
        <w:rPr>
          <w:rFonts w:hint="cs"/>
          <w:rtl/>
          <w:lang w:bidi="ar-EG"/>
        </w:rPr>
        <w:t xml:space="preserve">اً </w:t>
      </w:r>
      <w:r w:rsidRPr="00892590">
        <w:rPr>
          <w:rFonts w:hint="cs"/>
          <w:rtl/>
          <w:lang w:bidi="ar-EG"/>
        </w:rPr>
        <w:t>عن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ذلك،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يحاج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صاحب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البلاغ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</w:t>
      </w:r>
      <w:r w:rsidR="002171C5">
        <w:rPr>
          <w:rFonts w:hint="cs"/>
          <w:rtl/>
          <w:lang w:bidi="ar-EG"/>
        </w:rPr>
        <w:t>أ</w:t>
      </w:r>
      <w:r w:rsidRPr="00892590">
        <w:rPr>
          <w:rFonts w:hint="cs"/>
          <w:rtl/>
          <w:lang w:bidi="ar-EG"/>
        </w:rPr>
        <w:t>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الانتماء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العشائري،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وإن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كان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قد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فقد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أهميته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فيما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يتعلق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بالحماية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مقديشو،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فإنه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يزال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مهم</w:t>
      </w:r>
      <w:r w:rsidR="000633F1">
        <w:rPr>
          <w:rFonts w:hint="cs"/>
          <w:rtl/>
          <w:lang w:bidi="ar-EG"/>
        </w:rPr>
        <w:t xml:space="preserve">اً </w:t>
      </w:r>
      <w:r w:rsidRPr="00892590">
        <w:rPr>
          <w:rFonts w:hint="cs"/>
          <w:rtl/>
          <w:lang w:bidi="ar-EG"/>
        </w:rPr>
        <w:t>على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سبيل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المثال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لمن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هم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السلطة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وله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دور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حاسم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لدى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عشائر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عديدة.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وليست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للمسائل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العشائرية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أهمية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لدى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مجموعات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هاويي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المنحدرة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مقديشو.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غير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الحماية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العشائرية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تزال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شديدة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الأهمية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لأفراد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العشائر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الصومالية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الأخرى،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مثل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عشيرة</w:t>
      </w:r>
      <w:r w:rsidR="00892590">
        <w:rPr>
          <w:rFonts w:hint="cs"/>
          <w:rtl/>
          <w:lang w:bidi="ar-EG"/>
        </w:rPr>
        <w:t xml:space="preserve"> </w:t>
      </w:r>
      <w:proofErr w:type="spellStart"/>
      <w:r w:rsidRPr="00892590">
        <w:rPr>
          <w:rFonts w:hint="cs"/>
          <w:rtl/>
          <w:lang w:bidi="ar-EG"/>
        </w:rPr>
        <w:t>دارود</w:t>
      </w:r>
      <w:proofErr w:type="spellEnd"/>
      <w:r w:rsidRPr="00892590">
        <w:rPr>
          <w:rFonts w:hint="cs"/>
          <w:rtl/>
          <w:lang w:bidi="ar-EG"/>
        </w:rPr>
        <w:t>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وبالنسبة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للمشردين</w:t>
      </w:r>
      <w:r w:rsidR="00892590">
        <w:rPr>
          <w:rFonts w:hint="cs"/>
          <w:rtl/>
          <w:lang w:bidi="ar-EG"/>
        </w:rPr>
        <w:t xml:space="preserve"> </w:t>
      </w:r>
      <w:r w:rsidR="00036B4D">
        <w:rPr>
          <w:rFonts w:hint="cs"/>
          <w:rtl/>
          <w:lang w:bidi="ar-EG"/>
        </w:rPr>
        <w:t>داخلياً</w:t>
      </w:r>
      <w:r w:rsidR="00036B4D" w:rsidRPr="00036B4D">
        <w:rPr>
          <w:rFonts w:hint="cs"/>
          <w:vertAlign w:val="superscript"/>
          <w:rtl/>
          <w:lang w:bidi="ar-EG"/>
        </w:rPr>
        <w:t>(</w:t>
      </w:r>
      <w:r w:rsidRPr="00036B4D">
        <w:rPr>
          <w:rStyle w:val="FootnoteReference"/>
          <w:sz w:val="20"/>
          <w:szCs w:val="30"/>
          <w:rtl/>
          <w:lang w:bidi="ar-EG"/>
        </w:rPr>
        <w:footnoteReference w:id="22"/>
      </w:r>
      <w:r w:rsidR="00036B4D" w:rsidRPr="00036B4D">
        <w:rPr>
          <w:rFonts w:hint="cs"/>
          <w:vertAlign w:val="superscript"/>
          <w:rtl/>
          <w:lang w:bidi="ar-EG"/>
        </w:rPr>
        <w:t>)</w:t>
      </w:r>
      <w:r w:rsidR="00036B4D">
        <w:rPr>
          <w:rFonts w:hint="cs"/>
          <w:rtl/>
          <w:lang w:bidi="ar-EG"/>
        </w:rPr>
        <w:t>.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وبصدد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انتشار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العشائر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مقاطعات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مقديشو،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يُذكِّر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صاحب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البلاغ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بما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يلي:</w:t>
      </w:r>
    </w:p>
    <w:p w:rsidR="008109B0" w:rsidRPr="00892590" w:rsidRDefault="00036B4D" w:rsidP="00036B4D">
      <w:pPr>
        <w:pStyle w:val="SingleTxtGA"/>
        <w:ind w:left="1928"/>
        <w:rPr>
          <w:rtl/>
          <w:lang w:bidi="ar-EG"/>
        </w:rPr>
      </w:pPr>
      <w:r>
        <w:rPr>
          <w:rFonts w:hint="cs"/>
          <w:rtl/>
          <w:lang w:bidi="ar-EG"/>
        </w:rPr>
        <w:tab/>
      </w:r>
      <w:r w:rsidR="008109B0" w:rsidRPr="00892590">
        <w:rPr>
          <w:rFonts w:hint="cs"/>
          <w:rtl/>
          <w:lang w:bidi="ar-EG"/>
        </w:rPr>
        <w:t>نظر</w:t>
      </w:r>
      <w:r w:rsidR="000633F1">
        <w:rPr>
          <w:rFonts w:hint="cs"/>
          <w:rtl/>
          <w:lang w:bidi="ar-EG"/>
        </w:rPr>
        <w:t xml:space="preserve">اً </w:t>
      </w:r>
      <w:r w:rsidR="008109B0" w:rsidRPr="00892590">
        <w:rPr>
          <w:rFonts w:hint="cs"/>
          <w:rtl/>
          <w:lang w:bidi="ar-EG"/>
        </w:rPr>
        <w:t>لأن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المعلومات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تفيد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بأن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أحياء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كثيرة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مقديشو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تسيطر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عليه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عشيرة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واحدة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وأحيان</w:t>
      </w:r>
      <w:r w:rsidR="000633F1">
        <w:rPr>
          <w:rFonts w:hint="cs"/>
          <w:rtl/>
          <w:lang w:bidi="ar-EG"/>
        </w:rPr>
        <w:t xml:space="preserve">اً </w:t>
      </w:r>
      <w:r w:rsidR="008109B0" w:rsidRPr="00892590">
        <w:rPr>
          <w:rFonts w:hint="cs"/>
          <w:rtl/>
          <w:lang w:bidi="ar-EG"/>
        </w:rPr>
        <w:t>م</w:t>
      </w:r>
      <w:r w:rsidR="002171C5">
        <w:rPr>
          <w:rFonts w:hint="cs"/>
          <w:rtl/>
          <w:lang w:bidi="ar-EG"/>
        </w:rPr>
        <w:t>ي</w:t>
      </w:r>
      <w:r w:rsidR="008109B0" w:rsidRPr="00892590">
        <w:rPr>
          <w:rFonts w:hint="cs"/>
          <w:rtl/>
          <w:lang w:bidi="ar-EG"/>
        </w:rPr>
        <w:t>ليشي</w:t>
      </w:r>
      <w:r w:rsidR="002171C5">
        <w:rPr>
          <w:rFonts w:hint="cs"/>
          <w:rtl/>
          <w:lang w:bidi="ar-EG"/>
        </w:rPr>
        <w:t>ا</w:t>
      </w:r>
      <w:r w:rsidR="000633F1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مسلحة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تابعة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لها،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فإن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الوجود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هذه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الأحياء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قد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يعرض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الشخص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المنتمي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عشيرة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أخرى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للخطر،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تبع</w:t>
      </w:r>
      <w:r w:rsidR="000633F1">
        <w:rPr>
          <w:rFonts w:hint="cs"/>
          <w:rtl/>
          <w:lang w:bidi="ar-EG"/>
        </w:rPr>
        <w:t xml:space="preserve">اً </w:t>
      </w:r>
      <w:r w:rsidR="008109B0" w:rsidRPr="00892590">
        <w:rPr>
          <w:rFonts w:hint="cs"/>
          <w:rtl/>
          <w:lang w:bidi="ar-EG"/>
        </w:rPr>
        <w:t>للظروف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المحددة.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ولا</w:t>
      </w:r>
      <w:r w:rsidR="002171C5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تزال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التقارير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تشير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التوتر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العشائري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سياق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الصراع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للسيطرة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على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المقاطعات،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وتشكل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الم</w:t>
      </w:r>
      <w:r w:rsidR="002171C5">
        <w:rPr>
          <w:rFonts w:hint="cs"/>
          <w:rtl/>
          <w:lang w:bidi="ar-EG"/>
        </w:rPr>
        <w:t>ي</w:t>
      </w:r>
      <w:r w:rsidR="008109B0" w:rsidRPr="00892590">
        <w:rPr>
          <w:rFonts w:hint="cs"/>
          <w:rtl/>
          <w:lang w:bidi="ar-EG"/>
        </w:rPr>
        <w:t>ليشيات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العشائرية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مصدر</w:t>
      </w:r>
      <w:r w:rsidR="000633F1">
        <w:rPr>
          <w:rFonts w:hint="cs"/>
          <w:rtl/>
          <w:lang w:bidi="ar-EG"/>
        </w:rPr>
        <w:t xml:space="preserve">اً </w:t>
      </w:r>
      <w:r w:rsidR="008109B0" w:rsidRPr="00892590">
        <w:rPr>
          <w:rFonts w:hint="cs"/>
          <w:rtl/>
          <w:lang w:bidi="ar-EG"/>
        </w:rPr>
        <w:t>إضافي</w:t>
      </w:r>
      <w:r w:rsidR="000633F1">
        <w:rPr>
          <w:rFonts w:hint="cs"/>
          <w:rtl/>
          <w:lang w:bidi="ar-EG"/>
        </w:rPr>
        <w:t xml:space="preserve">اً </w:t>
      </w:r>
      <w:r w:rsidR="008109B0" w:rsidRPr="00892590">
        <w:rPr>
          <w:rFonts w:hint="cs"/>
          <w:rtl/>
          <w:lang w:bidi="ar-EG"/>
        </w:rPr>
        <w:t>لانعدام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الأمن</w:t>
      </w:r>
      <w:r w:rsidRPr="00036B4D">
        <w:rPr>
          <w:rFonts w:hint="cs"/>
          <w:vertAlign w:val="superscript"/>
          <w:rtl/>
          <w:lang w:bidi="ar-EG"/>
        </w:rPr>
        <w:t>(</w:t>
      </w:r>
      <w:r w:rsidR="008109B0" w:rsidRPr="00036B4D">
        <w:rPr>
          <w:rStyle w:val="FootnoteReference"/>
          <w:sz w:val="20"/>
          <w:szCs w:val="30"/>
          <w:rtl/>
          <w:lang w:bidi="ar-EG"/>
        </w:rPr>
        <w:footnoteReference w:id="23"/>
      </w:r>
      <w:r w:rsidRPr="00036B4D">
        <w:rPr>
          <w:rFonts w:hint="cs"/>
          <w:vertAlign w:val="superscript"/>
          <w:rtl/>
          <w:lang w:bidi="ar-EG"/>
        </w:rPr>
        <w:t>)</w:t>
      </w:r>
      <w:r>
        <w:rPr>
          <w:rFonts w:hint="cs"/>
          <w:rtl/>
          <w:lang w:bidi="ar-EG"/>
        </w:rPr>
        <w:t>.</w:t>
      </w:r>
    </w:p>
    <w:p w:rsidR="008109B0" w:rsidRPr="00892590" w:rsidRDefault="008109B0" w:rsidP="000633F1">
      <w:pPr>
        <w:pStyle w:val="SingleTxtGA"/>
        <w:rPr>
          <w:rtl/>
          <w:lang w:bidi="ar-EG"/>
        </w:rPr>
      </w:pPr>
      <w:r w:rsidRPr="00892590">
        <w:rPr>
          <w:rFonts w:hint="cs"/>
          <w:rtl/>
          <w:lang w:bidi="ar-EG"/>
        </w:rPr>
        <w:t>5-</w:t>
      </w:r>
      <w:r w:rsidR="00036B4D">
        <w:rPr>
          <w:rFonts w:hint="cs"/>
          <w:rtl/>
          <w:lang w:bidi="ar-EG"/>
        </w:rPr>
        <w:t>8</w:t>
      </w:r>
      <w:r w:rsidR="00036B4D">
        <w:rPr>
          <w:rFonts w:hint="cs"/>
          <w:rtl/>
          <w:lang w:bidi="ar-EG"/>
        </w:rPr>
        <w:tab/>
      </w:r>
      <w:r w:rsidRPr="00892590">
        <w:rPr>
          <w:rFonts w:hint="cs"/>
          <w:rtl/>
          <w:lang w:bidi="ar-EG"/>
        </w:rPr>
        <w:t>ويشير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صاحب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البلاغ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تقرير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المنظمة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النرويجية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لطالبي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اللجوء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يحدد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ثلاثة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معايير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يجب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استيفاؤها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للحصول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الحماية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العشائرية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مقديشو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(أ)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الانتماء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عشيرة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قوية؛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(ب)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يكون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الشخص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مقديشو؛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(ج)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تكون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صلات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عائلية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وثيقة</w:t>
      </w:r>
      <w:r w:rsidR="000633F1" w:rsidRPr="000633F1">
        <w:rPr>
          <w:rFonts w:hint="cs"/>
          <w:vertAlign w:val="superscript"/>
          <w:rtl/>
          <w:lang w:bidi="ar-EG"/>
        </w:rPr>
        <w:t>(</w:t>
      </w:r>
      <w:r w:rsidRPr="000633F1">
        <w:rPr>
          <w:rStyle w:val="FootnoteReference"/>
          <w:sz w:val="20"/>
          <w:szCs w:val="30"/>
          <w:rtl/>
          <w:lang w:bidi="ar-EG"/>
        </w:rPr>
        <w:footnoteReference w:id="24"/>
      </w:r>
      <w:r w:rsidR="000633F1" w:rsidRPr="000633F1">
        <w:rPr>
          <w:rFonts w:hint="cs"/>
          <w:vertAlign w:val="superscript"/>
          <w:rtl/>
          <w:lang w:bidi="ar-EG"/>
        </w:rPr>
        <w:t>)</w:t>
      </w:r>
      <w:r w:rsidR="000633F1">
        <w:rPr>
          <w:rFonts w:hint="cs"/>
          <w:rtl/>
          <w:lang w:bidi="ar-EG"/>
        </w:rPr>
        <w:t>.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هذا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الصدد،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يذكِّر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بأنه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ينتمي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عشيرة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مميزة،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وجود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لها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مقديشو،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وأنه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لم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يعش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مقديشو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منذ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كان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عمره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خمس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سنوات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وليست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لديه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روابط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عائلية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مقديشو.</w:t>
      </w:r>
    </w:p>
    <w:p w:rsidR="008109B0" w:rsidRPr="00892590" w:rsidRDefault="008109B0" w:rsidP="00036B4D">
      <w:pPr>
        <w:pStyle w:val="SingleTxtGA"/>
        <w:rPr>
          <w:rtl/>
          <w:lang w:bidi="ar-EG"/>
        </w:rPr>
      </w:pPr>
      <w:r w:rsidRPr="00892590">
        <w:rPr>
          <w:rFonts w:hint="cs"/>
          <w:rtl/>
          <w:lang w:bidi="ar-EG"/>
        </w:rPr>
        <w:lastRenderedPageBreak/>
        <w:t>5-9</w:t>
      </w:r>
      <w:r w:rsidR="00036B4D">
        <w:rPr>
          <w:rFonts w:hint="cs"/>
          <w:rtl/>
          <w:lang w:bidi="ar-EG"/>
        </w:rPr>
        <w:tab/>
      </w:r>
      <w:r w:rsidRPr="00892590">
        <w:rPr>
          <w:rFonts w:hint="cs"/>
          <w:rtl/>
          <w:lang w:bidi="ar-EG"/>
        </w:rPr>
        <w:t>ويختتم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صاحب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البلاغ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بأنه،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مع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مراعاة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ظروفه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الفردية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وتأثيرها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التراكمي،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قد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أثبت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وجود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خطر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حقيقي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لتعرضه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لضرر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يمكن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جبره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الصومال.</w:t>
      </w:r>
    </w:p>
    <w:p w:rsidR="008109B0" w:rsidRPr="00892590" w:rsidRDefault="00036B4D" w:rsidP="00036B4D">
      <w:pPr>
        <w:pStyle w:val="H23GA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 w:rsidR="008109B0" w:rsidRPr="00892590">
        <w:rPr>
          <w:rFonts w:hint="cs"/>
          <w:rtl/>
          <w:lang w:bidi="ar-EG"/>
        </w:rPr>
        <w:t>المسائل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والإجراءات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المعروضة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على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اللجنة</w:t>
      </w:r>
    </w:p>
    <w:p w:rsidR="008109B0" w:rsidRPr="00892590" w:rsidRDefault="00036B4D" w:rsidP="00036B4D">
      <w:pPr>
        <w:pStyle w:val="H4GA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 w:rsidR="008109B0" w:rsidRPr="00892590">
        <w:rPr>
          <w:rFonts w:hint="cs"/>
          <w:rtl/>
          <w:lang w:bidi="ar-EG"/>
        </w:rPr>
        <w:t>النظر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المقبولية</w:t>
      </w:r>
    </w:p>
    <w:p w:rsidR="008109B0" w:rsidRPr="00892590" w:rsidRDefault="008109B0" w:rsidP="008109B0">
      <w:pPr>
        <w:pStyle w:val="SingleTxtGA"/>
        <w:rPr>
          <w:rFonts w:ascii="Traditional Arabic" w:hAnsi="Traditional Arabic"/>
          <w:rtl/>
          <w:lang w:bidi="ar-EG"/>
        </w:rPr>
      </w:pPr>
      <w:r w:rsidRPr="00892590">
        <w:rPr>
          <w:rFonts w:hint="cs"/>
          <w:rtl/>
          <w:lang w:bidi="ar-EG"/>
        </w:rPr>
        <w:t>6-1</w:t>
      </w:r>
      <w:r w:rsidR="00036B4D">
        <w:rPr>
          <w:rFonts w:hint="cs"/>
          <w:rtl/>
          <w:lang w:bidi="ar-EG"/>
        </w:rPr>
        <w:tab/>
      </w:r>
      <w:r w:rsidRPr="00892590">
        <w:rPr>
          <w:rFonts w:hint="cs"/>
          <w:rtl/>
          <w:lang w:bidi="ar-EG"/>
        </w:rPr>
        <w:t>قبل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النظر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في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أي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ادعاء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يرد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في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بلاغ،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يجب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على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اللجنة،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وفق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المادة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93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من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نظامها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الداخلي،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أن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تقرر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إن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كان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الادعاء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مقبول</w:t>
      </w:r>
      <w:r w:rsidR="000633F1">
        <w:rPr>
          <w:rFonts w:ascii="Traditional Arabic" w:hAnsi="Traditional Arabic"/>
          <w:rtl/>
          <w:lang w:bidi="ar-EG"/>
        </w:rPr>
        <w:t xml:space="preserve">اً </w:t>
      </w:r>
      <w:r w:rsidRPr="00892590">
        <w:rPr>
          <w:rFonts w:ascii="Traditional Arabic" w:hAnsi="Traditional Arabic"/>
          <w:rtl/>
          <w:lang w:bidi="ar-EG"/>
        </w:rPr>
        <w:t>أم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لا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بموجب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البروتوكول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الاختياري.</w:t>
      </w:r>
    </w:p>
    <w:p w:rsidR="008109B0" w:rsidRPr="00892590" w:rsidRDefault="008109B0" w:rsidP="008109B0">
      <w:pPr>
        <w:pStyle w:val="SingleTxtGA"/>
        <w:rPr>
          <w:rFonts w:ascii="Traditional Arabic" w:hAnsi="Traditional Arabic"/>
          <w:rtl/>
          <w:lang w:bidi="ar-EG"/>
        </w:rPr>
      </w:pPr>
      <w:r w:rsidRPr="00892590">
        <w:rPr>
          <w:rFonts w:ascii="Traditional Arabic" w:hAnsi="Traditional Arabic"/>
          <w:rtl/>
          <w:lang w:bidi="ar-EG"/>
        </w:rPr>
        <w:t>6-2</w:t>
      </w:r>
      <w:r w:rsidR="00036B4D">
        <w:rPr>
          <w:rFonts w:ascii="Traditional Arabic" w:hAnsi="Traditional Arabic" w:hint="cs"/>
          <w:rtl/>
          <w:lang w:bidi="ar-EG"/>
        </w:rPr>
        <w:tab/>
      </w:r>
      <w:r w:rsidRPr="00892590">
        <w:rPr>
          <w:rFonts w:ascii="Traditional Arabic" w:hAnsi="Traditional Arabic"/>
          <w:rtl/>
          <w:lang w:bidi="ar-EG"/>
        </w:rPr>
        <w:t>وقد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تأكـدت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اللجنـة،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وفقـاً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لما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proofErr w:type="spellStart"/>
      <w:r w:rsidRPr="00892590">
        <w:rPr>
          <w:rFonts w:ascii="Traditional Arabic" w:hAnsi="Traditional Arabic"/>
          <w:rtl/>
          <w:lang w:bidi="ar-EG"/>
        </w:rPr>
        <w:t>تقتضيـه</w:t>
      </w:r>
      <w:proofErr w:type="spellEnd"/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المادة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5(2)(أ)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من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البروتوكول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الاختياري،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من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أن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المسألة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نفسها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ليست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قيد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البحث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بموجب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أي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إجراء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آخر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من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إجراءات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التحقيق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الدولي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أو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التسوية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الدولية.</w:t>
      </w:r>
      <w:r w:rsidRPr="00892590">
        <w:rPr>
          <w:rFonts w:cs="Times New Roman" w:hint="cs"/>
          <w:rtl/>
          <w:lang w:bidi="ar-EG"/>
        </w:rPr>
        <w:t>‬</w:t>
      </w:r>
    </w:p>
    <w:p w:rsidR="008109B0" w:rsidRPr="00892590" w:rsidRDefault="008109B0" w:rsidP="008109B0">
      <w:pPr>
        <w:pStyle w:val="SingleTxtGA"/>
        <w:rPr>
          <w:rFonts w:ascii="Traditional Arabic" w:hAnsi="Traditional Arabic"/>
          <w:rtl/>
          <w:lang w:bidi="ar-EG"/>
        </w:rPr>
      </w:pPr>
      <w:r w:rsidRPr="00892590">
        <w:rPr>
          <w:rFonts w:hint="cs"/>
          <w:rtl/>
          <w:lang w:bidi="ar-EG"/>
        </w:rPr>
        <w:t>6-3</w:t>
      </w:r>
      <w:r w:rsidR="00036B4D">
        <w:rPr>
          <w:rFonts w:hint="cs"/>
          <w:rtl/>
          <w:lang w:bidi="ar-EG"/>
        </w:rPr>
        <w:tab/>
      </w:r>
      <w:r w:rsidRPr="00892590">
        <w:rPr>
          <w:rFonts w:ascii="Traditional Arabic" w:hAnsi="Traditional Arabic"/>
          <w:rtl/>
          <w:lang w:bidi="ar-EG"/>
        </w:rPr>
        <w:t>وتحيط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اللجنة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علماً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بادعاء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صاحب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البلاغ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بأن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جميع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سُبُل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الانتصاف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المحلية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المتاحة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قد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استنفدت.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وفي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غياب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أي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اعتراض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من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الدولة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الطرف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في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هذا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الصدد،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ترى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اللجنة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أن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مقتضيات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الفقرة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2(ب)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من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المادة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5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من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البروتوكول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الاختياري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قد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استوفيت</w:t>
      </w:r>
      <w:r w:rsidRPr="00892590">
        <w:rPr>
          <w:rFonts w:ascii="Traditional Arabic" w:hAnsi="Traditional Arabic" w:hint="cs"/>
          <w:rtl/>
          <w:lang w:bidi="ar-EG"/>
        </w:rPr>
        <w:t>.</w:t>
      </w:r>
    </w:p>
    <w:p w:rsidR="008109B0" w:rsidRPr="00892590" w:rsidRDefault="008109B0" w:rsidP="00036B4D">
      <w:pPr>
        <w:pStyle w:val="SingleTxtGA"/>
        <w:rPr>
          <w:rFonts w:ascii="Traditional Arabic" w:hAnsi="Traditional Arabic"/>
          <w:rtl/>
          <w:lang w:bidi="ar-EG"/>
        </w:rPr>
      </w:pPr>
      <w:r w:rsidRPr="00892590">
        <w:rPr>
          <w:rFonts w:ascii="Traditional Arabic" w:hAnsi="Traditional Arabic" w:hint="cs"/>
          <w:rtl/>
          <w:lang w:bidi="ar-EG"/>
        </w:rPr>
        <w:t>6-4</w:t>
      </w:r>
      <w:r w:rsidR="00036B4D">
        <w:rPr>
          <w:rFonts w:ascii="Traditional Arabic" w:hAnsi="Traditional Arabic" w:hint="cs"/>
          <w:rtl/>
          <w:lang w:bidi="ar-EG"/>
        </w:rPr>
        <w:tab/>
      </w:r>
      <w:r w:rsidRPr="00892590">
        <w:rPr>
          <w:rFonts w:ascii="Traditional Arabic" w:hAnsi="Traditional Arabic" w:hint="cs"/>
          <w:rtl/>
          <w:lang w:bidi="ar-EG"/>
        </w:rPr>
        <w:t>وتحيط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اللجنة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علم</w:t>
      </w:r>
      <w:r w:rsidR="000633F1">
        <w:rPr>
          <w:rFonts w:ascii="Traditional Arabic" w:hAnsi="Traditional Arabic" w:hint="cs"/>
          <w:rtl/>
          <w:lang w:bidi="ar-EG"/>
        </w:rPr>
        <w:t xml:space="preserve">اً </w:t>
      </w:r>
      <w:r w:rsidRPr="00892590">
        <w:rPr>
          <w:rFonts w:ascii="Traditional Arabic" w:hAnsi="Traditional Arabic" w:hint="cs"/>
          <w:rtl/>
          <w:lang w:bidi="ar-EG"/>
        </w:rPr>
        <w:t>كذلك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بحجة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الدولة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الطرف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الداعية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اعتبار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ادعاءات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صاحب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البلاغ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بموجب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المادة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7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العهد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غير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مقبولة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لأنه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يثبت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وجاهة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الدعوى.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بيد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اللجنة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ترى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صاحب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البلاغ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قد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شرح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الوقائع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التي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تستند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إليها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ادعاءات</w:t>
      </w:r>
      <w:r w:rsidRPr="00892590">
        <w:rPr>
          <w:rFonts w:ascii="Traditional Arabic" w:hAnsi="Traditional Arabic" w:hint="eastAsia"/>
          <w:rtl/>
          <w:lang w:bidi="ar-EG"/>
        </w:rPr>
        <w:t>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شرح</w:t>
      </w:r>
      <w:r w:rsidR="000633F1">
        <w:rPr>
          <w:rFonts w:ascii="Traditional Arabic" w:hAnsi="Traditional Arabic" w:hint="cs"/>
          <w:rtl/>
          <w:lang w:bidi="ar-EG"/>
        </w:rPr>
        <w:t xml:space="preserve">اً </w:t>
      </w:r>
      <w:r w:rsidRPr="00892590">
        <w:rPr>
          <w:rFonts w:ascii="Traditional Arabic" w:hAnsi="Traditional Arabic" w:hint="cs"/>
          <w:rtl/>
          <w:lang w:bidi="ar-EG"/>
        </w:rPr>
        <w:t>كافي</w:t>
      </w:r>
      <w:r w:rsidR="000633F1">
        <w:rPr>
          <w:rFonts w:ascii="Traditional Arabic" w:hAnsi="Traditional Arabic" w:hint="cs"/>
          <w:rtl/>
          <w:lang w:bidi="ar-EG"/>
        </w:rPr>
        <w:t xml:space="preserve">اً </w:t>
      </w:r>
      <w:r w:rsidRPr="00892590">
        <w:rPr>
          <w:rFonts w:ascii="Traditional Arabic" w:hAnsi="Traditional Arabic" w:hint="cs"/>
          <w:rtl/>
          <w:lang w:bidi="ar-EG"/>
        </w:rPr>
        <w:t>وقدم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أدلة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كافية،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لأغراض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المقبولية،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تتعلق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بادعاءاته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بموجب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المادة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7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العهد</w:t>
      </w:r>
      <w:r w:rsidR="00036B4D" w:rsidRPr="00036B4D">
        <w:rPr>
          <w:rFonts w:ascii="Traditional Arabic" w:hAnsi="Traditional Arabic" w:hint="cs"/>
          <w:vertAlign w:val="superscript"/>
          <w:rtl/>
          <w:lang w:bidi="ar-EG"/>
        </w:rPr>
        <w:t>(</w:t>
      </w:r>
      <w:r w:rsidRPr="00036B4D">
        <w:rPr>
          <w:rStyle w:val="FootnoteReference"/>
          <w:rFonts w:ascii="Traditional Arabic" w:hAnsi="Traditional Arabic"/>
          <w:sz w:val="20"/>
          <w:szCs w:val="30"/>
          <w:rtl/>
          <w:lang w:bidi="ar-EG"/>
        </w:rPr>
        <w:footnoteReference w:id="25"/>
      </w:r>
      <w:r w:rsidR="00036B4D" w:rsidRPr="00036B4D">
        <w:rPr>
          <w:rFonts w:ascii="Traditional Arabic" w:hAnsi="Traditional Arabic" w:hint="cs"/>
          <w:vertAlign w:val="superscript"/>
          <w:rtl/>
          <w:lang w:bidi="ar-EG"/>
        </w:rPr>
        <w:t>)</w:t>
      </w:r>
      <w:r w:rsidR="00036B4D">
        <w:rPr>
          <w:rFonts w:ascii="Traditional Arabic" w:hAnsi="Traditional Arabic" w:hint="cs"/>
          <w:rtl/>
          <w:lang w:bidi="ar-EG"/>
        </w:rPr>
        <w:t>.</w:t>
      </w:r>
    </w:p>
    <w:p w:rsidR="008109B0" w:rsidRPr="00892590" w:rsidRDefault="008109B0" w:rsidP="008109B0">
      <w:pPr>
        <w:pStyle w:val="SingleTxtGA"/>
        <w:rPr>
          <w:rFonts w:ascii="Traditional Arabic" w:hAnsi="Traditional Arabic"/>
          <w:rtl/>
          <w:lang w:bidi="ar-EG"/>
        </w:rPr>
      </w:pPr>
      <w:r w:rsidRPr="00892590">
        <w:rPr>
          <w:rFonts w:ascii="Traditional Arabic" w:hAnsi="Traditional Arabic" w:hint="cs"/>
          <w:rtl/>
          <w:lang w:bidi="ar-EG"/>
        </w:rPr>
        <w:t>6-5</w:t>
      </w:r>
      <w:r w:rsidR="00036B4D">
        <w:rPr>
          <w:rFonts w:ascii="Traditional Arabic" w:hAnsi="Traditional Arabic" w:hint="cs"/>
          <w:rtl/>
          <w:lang w:bidi="ar-EG"/>
        </w:rPr>
        <w:tab/>
      </w:r>
      <w:r w:rsidRPr="00892590">
        <w:rPr>
          <w:rFonts w:ascii="Traditional Arabic" w:hAnsi="Traditional Arabic" w:hint="cs"/>
          <w:rtl/>
          <w:lang w:bidi="ar-EG"/>
        </w:rPr>
        <w:t>وبناء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على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ذلك،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ترى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اللجنة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البلاغ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مقبول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فيما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يتعلق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بالمسائل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التي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يثيرها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بموجب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المادة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7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العهد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وتشرع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النظر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أسسه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الموضوعية.</w:t>
      </w:r>
    </w:p>
    <w:p w:rsidR="008109B0" w:rsidRPr="00892590" w:rsidRDefault="00036B4D" w:rsidP="00036B4D">
      <w:pPr>
        <w:pStyle w:val="H4GA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 w:rsidR="008109B0" w:rsidRPr="00892590">
        <w:rPr>
          <w:rtl/>
          <w:lang w:bidi="ar-EG"/>
        </w:rPr>
        <w:t>النظر</w:t>
      </w:r>
      <w:r w:rsidR="00892590">
        <w:rPr>
          <w:rtl/>
          <w:lang w:bidi="ar-EG"/>
        </w:rPr>
        <w:t xml:space="preserve"> </w:t>
      </w:r>
      <w:r w:rsidR="008109B0" w:rsidRPr="00892590">
        <w:rPr>
          <w:rtl/>
          <w:lang w:bidi="ar-EG"/>
        </w:rPr>
        <w:t>في</w:t>
      </w:r>
      <w:r w:rsidR="00892590">
        <w:rPr>
          <w:rtl/>
          <w:lang w:bidi="ar-EG"/>
        </w:rPr>
        <w:t xml:space="preserve"> </w:t>
      </w:r>
      <w:r w:rsidR="008109B0" w:rsidRPr="00892590">
        <w:rPr>
          <w:rtl/>
          <w:lang w:bidi="ar-EG"/>
        </w:rPr>
        <w:t>الأسس</w:t>
      </w:r>
      <w:r w:rsidR="00892590">
        <w:rPr>
          <w:rtl/>
          <w:lang w:bidi="ar-EG"/>
        </w:rPr>
        <w:t xml:space="preserve"> </w:t>
      </w:r>
      <w:r w:rsidR="008109B0" w:rsidRPr="00892590">
        <w:rPr>
          <w:rtl/>
          <w:lang w:bidi="ar-EG"/>
        </w:rPr>
        <w:t>الموضوعية</w:t>
      </w:r>
    </w:p>
    <w:p w:rsidR="008109B0" w:rsidRPr="00892590" w:rsidRDefault="00036B4D" w:rsidP="00036B4D">
      <w:pPr>
        <w:pStyle w:val="SingleTxtGA"/>
        <w:rPr>
          <w:rFonts w:ascii="Traditional Arabic" w:hAnsi="Traditional Arabic"/>
          <w:rtl/>
          <w:lang w:bidi="ar-EG"/>
        </w:rPr>
      </w:pPr>
      <w:r>
        <w:rPr>
          <w:rFonts w:ascii="Traditional Arabic" w:hAnsi="Traditional Arabic" w:hint="cs"/>
          <w:rtl/>
          <w:lang w:bidi="ar-EG"/>
        </w:rPr>
        <w:t>7-1</w:t>
      </w:r>
      <w:r>
        <w:rPr>
          <w:rFonts w:ascii="Traditional Arabic" w:hAnsi="Traditional Arabic" w:hint="cs"/>
          <w:rtl/>
          <w:lang w:bidi="ar-EG"/>
        </w:rPr>
        <w:tab/>
      </w:r>
      <w:r w:rsidR="008109B0" w:rsidRPr="00892590">
        <w:rPr>
          <w:rFonts w:ascii="Traditional Arabic" w:hAnsi="Traditional Arabic" w:hint="cs"/>
          <w:rtl/>
          <w:lang w:bidi="ar-EG"/>
        </w:rPr>
        <w:t>نظرت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اللجنة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المعنية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بحقوق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الإنسان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البلاغ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ضوء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جميع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المعلومات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التي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أتاحها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لها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الطرفان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حسبما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proofErr w:type="spellStart"/>
      <w:r w:rsidR="008109B0" w:rsidRPr="00892590">
        <w:rPr>
          <w:rFonts w:ascii="Traditional Arabic" w:hAnsi="Traditional Arabic" w:hint="cs"/>
          <w:rtl/>
          <w:lang w:bidi="ar-EG"/>
        </w:rPr>
        <w:t>تقتضيه</w:t>
      </w:r>
      <w:proofErr w:type="spellEnd"/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المادة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5(1)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من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البروتوكول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الاختياري.</w:t>
      </w:r>
    </w:p>
    <w:p w:rsidR="008109B0" w:rsidRPr="00892590" w:rsidRDefault="00036B4D" w:rsidP="00036B4D">
      <w:pPr>
        <w:pStyle w:val="SingleTxtGA"/>
        <w:rPr>
          <w:rFonts w:ascii="Traditional Arabic" w:hAnsi="Traditional Arabic"/>
          <w:rtl/>
          <w:lang w:bidi="ar-EG"/>
        </w:rPr>
      </w:pPr>
      <w:r>
        <w:rPr>
          <w:rFonts w:ascii="Traditional Arabic" w:hAnsi="Traditional Arabic" w:hint="cs"/>
          <w:rtl/>
          <w:lang w:bidi="ar-EG"/>
        </w:rPr>
        <w:t>7-2</w:t>
      </w:r>
      <w:r>
        <w:rPr>
          <w:rFonts w:ascii="Traditional Arabic" w:hAnsi="Traditional Arabic" w:hint="cs"/>
          <w:rtl/>
          <w:lang w:bidi="ar-EG"/>
        </w:rPr>
        <w:tab/>
      </w:r>
      <w:r w:rsidR="008109B0" w:rsidRPr="00892590">
        <w:rPr>
          <w:rFonts w:ascii="Traditional Arabic" w:hAnsi="Traditional Arabic" w:hint="cs"/>
          <w:rtl/>
          <w:lang w:bidi="ar-EG"/>
        </w:rPr>
        <w:t>وتذكّر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اللجنة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بتعليقها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العام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رقم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31(2004)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بشأن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طبيعة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الالتزام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القانوني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العام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المفروض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على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الدول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الأطراف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العهد،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الذي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تشير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فيه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إلى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التزام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الدول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الأطراف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بعدم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تسليم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أي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شخص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أو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ترحيله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أو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طرده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أو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نقله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من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إقليمها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حيثما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وجدت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أسباب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وافية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تدعو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إلى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الاعتقاد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بوجود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خطر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حقيقي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يتعرض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لأذى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لا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يمكن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جبره،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من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قبيل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ما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توخته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المادتان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/>
          <w:rtl/>
          <w:lang w:bidi="ar-EG"/>
        </w:rPr>
        <w:t>6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lastRenderedPageBreak/>
        <w:t>و</w:t>
      </w:r>
      <w:r w:rsidR="008109B0" w:rsidRPr="00892590">
        <w:rPr>
          <w:rFonts w:ascii="Traditional Arabic" w:hAnsi="Traditional Arabic"/>
          <w:rtl/>
          <w:lang w:bidi="ar-EG"/>
        </w:rPr>
        <w:t>7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من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العهد</w:t>
      </w:r>
      <w:r w:rsidRPr="00036B4D">
        <w:rPr>
          <w:rFonts w:ascii="Traditional Arabic" w:hAnsi="Traditional Arabic" w:hint="cs"/>
          <w:vertAlign w:val="superscript"/>
          <w:rtl/>
          <w:lang w:bidi="ar-EG"/>
        </w:rPr>
        <w:t>(</w:t>
      </w:r>
      <w:r w:rsidR="008109B0" w:rsidRPr="00036B4D">
        <w:rPr>
          <w:rStyle w:val="FootnoteReference"/>
          <w:rFonts w:ascii="Traditional Arabic" w:hAnsi="Traditional Arabic"/>
          <w:sz w:val="20"/>
          <w:szCs w:val="30"/>
          <w:rtl/>
          <w:lang w:bidi="ar-EG"/>
        </w:rPr>
        <w:footnoteReference w:id="26"/>
      </w:r>
      <w:r w:rsidRPr="00036B4D">
        <w:rPr>
          <w:rFonts w:ascii="Traditional Arabic" w:hAnsi="Traditional Arabic" w:hint="cs"/>
          <w:vertAlign w:val="superscript"/>
          <w:rtl/>
          <w:lang w:bidi="ar-EG"/>
        </w:rPr>
        <w:t>)</w:t>
      </w:r>
      <w:r>
        <w:rPr>
          <w:rFonts w:ascii="Traditional Arabic" w:hAnsi="Traditional Arabic" w:hint="cs"/>
          <w:rtl/>
          <w:lang w:bidi="ar-EG"/>
        </w:rPr>
        <w:t>.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وأشارت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اللجنة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أيضاً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إلى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الخطر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يجب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يكون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شخصياً</w:t>
      </w:r>
      <w:r w:rsidRPr="00036B4D">
        <w:rPr>
          <w:rFonts w:ascii="Traditional Arabic" w:hAnsi="Traditional Arabic" w:hint="cs"/>
          <w:vertAlign w:val="superscript"/>
          <w:rtl/>
          <w:lang w:bidi="ar-EG"/>
        </w:rPr>
        <w:t>(</w:t>
      </w:r>
      <w:r w:rsidR="008109B0" w:rsidRPr="00036B4D">
        <w:rPr>
          <w:rStyle w:val="FootnoteReference"/>
          <w:rFonts w:ascii="Traditional Arabic" w:hAnsi="Traditional Arabic"/>
          <w:sz w:val="20"/>
          <w:szCs w:val="30"/>
          <w:rtl/>
          <w:lang w:bidi="ar-EG"/>
        </w:rPr>
        <w:footnoteReference w:id="27"/>
      </w:r>
      <w:r w:rsidRPr="00036B4D">
        <w:rPr>
          <w:rFonts w:ascii="Traditional Arabic" w:hAnsi="Traditional Arabic" w:hint="cs"/>
          <w:vertAlign w:val="superscript"/>
          <w:rtl/>
          <w:lang w:bidi="ar-EG"/>
        </w:rPr>
        <w:t>)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وأن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هناك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عتبة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عالية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لتقديم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أسباب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موضوعية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لإثبات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وجود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خطر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حقيقي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للتعرض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لضرر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لا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يمكن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جبره</w:t>
      </w:r>
      <w:r w:rsidR="008109B0" w:rsidRPr="00892590">
        <w:rPr>
          <w:rFonts w:ascii="Traditional Arabic" w:hAnsi="Traditional Arabic"/>
          <w:rtl/>
          <w:lang w:bidi="ar-EG"/>
        </w:rPr>
        <w:t>.</w:t>
      </w:r>
      <w:r w:rsidR="00892590">
        <w:rPr>
          <w:rFonts w:hint="cs"/>
          <w:rtl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ولذلك،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يجب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مراعاة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جميع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الوقائع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والظروف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ذات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الصلة،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بما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ذلك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الحالة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العامة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لحقوق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الإنسان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البلد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الأصلي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لصاحب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البلاغ</w:t>
      </w:r>
      <w:r w:rsidRPr="00036B4D">
        <w:rPr>
          <w:rFonts w:ascii="Traditional Arabic" w:hAnsi="Traditional Arabic" w:hint="cs"/>
          <w:vertAlign w:val="superscript"/>
          <w:rtl/>
          <w:lang w:bidi="ar-EG"/>
        </w:rPr>
        <w:t>(</w:t>
      </w:r>
      <w:r w:rsidR="008109B0" w:rsidRPr="00036B4D">
        <w:rPr>
          <w:rStyle w:val="FootnoteReference"/>
          <w:rFonts w:ascii="Traditional Arabic" w:hAnsi="Traditional Arabic"/>
          <w:sz w:val="20"/>
          <w:szCs w:val="30"/>
          <w:rtl/>
          <w:lang w:bidi="ar-EG"/>
        </w:rPr>
        <w:footnoteReference w:id="28"/>
      </w:r>
      <w:r w:rsidRPr="00036B4D">
        <w:rPr>
          <w:rFonts w:ascii="Traditional Arabic" w:hAnsi="Traditional Arabic" w:hint="cs"/>
          <w:vertAlign w:val="superscript"/>
          <w:rtl/>
          <w:lang w:bidi="ar-EG"/>
        </w:rPr>
        <w:t>)</w:t>
      </w:r>
      <w:r>
        <w:rPr>
          <w:rFonts w:ascii="Traditional Arabic" w:hAnsi="Traditional Arabic" w:hint="cs"/>
          <w:rtl/>
          <w:lang w:bidi="ar-EG"/>
        </w:rPr>
        <w:t>.</w:t>
      </w:r>
    </w:p>
    <w:p w:rsidR="008109B0" w:rsidRPr="00892590" w:rsidRDefault="008109B0" w:rsidP="00036B4D">
      <w:pPr>
        <w:pStyle w:val="SingleTxtGA"/>
        <w:rPr>
          <w:rFonts w:ascii="Traditional Arabic" w:hAnsi="Traditional Arabic"/>
          <w:lang w:bidi="ar-EG"/>
        </w:rPr>
      </w:pPr>
      <w:r w:rsidRPr="00892590">
        <w:rPr>
          <w:rFonts w:ascii="Traditional Arabic" w:hAnsi="Traditional Arabic" w:hint="cs"/>
          <w:rtl/>
          <w:lang w:bidi="ar-EG"/>
        </w:rPr>
        <w:t>7-3</w:t>
      </w:r>
      <w:r w:rsidR="00036B4D">
        <w:rPr>
          <w:rFonts w:ascii="Traditional Arabic" w:hAnsi="Traditional Arabic" w:hint="cs"/>
          <w:rtl/>
          <w:lang w:bidi="ar-EG"/>
        </w:rPr>
        <w:tab/>
      </w:r>
      <w:r w:rsidRPr="00892590">
        <w:rPr>
          <w:rFonts w:ascii="Traditional Arabic" w:hAnsi="Traditional Arabic" w:hint="cs"/>
          <w:rtl/>
          <w:lang w:bidi="ar-EG"/>
        </w:rPr>
        <w:t>وتُذكِّر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اللجنة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/>
          <w:rtl/>
          <w:lang w:bidi="ar-EG"/>
        </w:rPr>
        <w:t>أيض</w:t>
      </w:r>
      <w:r w:rsidR="000633F1">
        <w:rPr>
          <w:rFonts w:ascii="Traditional Arabic" w:hAnsi="Traditional Arabic"/>
          <w:rtl/>
          <w:lang w:bidi="ar-EG"/>
        </w:rPr>
        <w:t xml:space="preserve">اً </w:t>
      </w:r>
      <w:r w:rsidRPr="00892590">
        <w:rPr>
          <w:rFonts w:ascii="Traditional Arabic" w:hAnsi="Traditional Arabic" w:hint="cs"/>
          <w:rtl/>
          <w:lang w:bidi="ar-EG"/>
        </w:rPr>
        <w:t>بما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ذهبت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إليه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اجتهاداتها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السابقة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أنه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ينبغي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إعطاء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وزن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كبير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للتقييم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الذي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تُجريه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سلطات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الدولة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الطرف،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وبأنه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يقع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عموماً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على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عاتق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أجهزة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الدول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الأطراف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العهد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دراسة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وقائع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القضية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وأدلتها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لتحديد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كان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هذا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الخطر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موجوداً،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ما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لم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يتبيَّن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بوضوح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التقييم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كان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تعسفياً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أو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يرقى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إلى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حد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إنكار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العدالة</w:t>
      </w:r>
      <w:r w:rsidR="00036B4D" w:rsidRPr="00036B4D">
        <w:rPr>
          <w:rFonts w:ascii="Traditional Arabic" w:hAnsi="Traditional Arabic" w:hint="cs"/>
          <w:vertAlign w:val="superscript"/>
          <w:rtl/>
          <w:lang w:bidi="ar-EG"/>
        </w:rPr>
        <w:t>(</w:t>
      </w:r>
      <w:r w:rsidRPr="00036B4D">
        <w:rPr>
          <w:rStyle w:val="FootnoteReference"/>
          <w:rFonts w:ascii="Traditional Arabic" w:hAnsi="Traditional Arabic"/>
          <w:sz w:val="20"/>
          <w:szCs w:val="30"/>
          <w:rtl/>
          <w:lang w:bidi="ar-EG"/>
        </w:rPr>
        <w:footnoteReference w:id="29"/>
      </w:r>
      <w:r w:rsidR="00036B4D" w:rsidRPr="00036B4D">
        <w:rPr>
          <w:rFonts w:ascii="Traditional Arabic" w:hAnsi="Traditional Arabic" w:hint="cs"/>
          <w:vertAlign w:val="superscript"/>
          <w:rtl/>
          <w:lang w:bidi="ar-EG"/>
        </w:rPr>
        <w:t>)</w:t>
      </w:r>
      <w:r w:rsidR="00036B4D">
        <w:rPr>
          <w:rFonts w:ascii="Traditional Arabic" w:hAnsi="Traditional Arabic" w:hint="cs"/>
          <w:rtl/>
          <w:lang w:bidi="ar-EG"/>
        </w:rPr>
        <w:t>.</w:t>
      </w:r>
    </w:p>
    <w:p w:rsidR="008109B0" w:rsidRPr="00892590" w:rsidRDefault="008109B0" w:rsidP="000633F1">
      <w:pPr>
        <w:pStyle w:val="SingleTxtGA"/>
        <w:rPr>
          <w:rFonts w:ascii="Traditional Arabic" w:hAnsi="Traditional Arabic"/>
          <w:rtl/>
          <w:lang w:bidi="ar-EG"/>
        </w:rPr>
      </w:pPr>
      <w:r w:rsidRPr="00892590">
        <w:rPr>
          <w:rFonts w:ascii="Traditional Arabic" w:hAnsi="Traditional Arabic" w:hint="cs"/>
          <w:rtl/>
          <w:lang w:bidi="ar-EG"/>
        </w:rPr>
        <w:t>7-4</w:t>
      </w:r>
      <w:r w:rsidR="002171C5">
        <w:rPr>
          <w:rFonts w:ascii="Traditional Arabic" w:hAnsi="Traditional Arabic" w:hint="cs"/>
          <w:rtl/>
          <w:lang w:bidi="ar-EG"/>
        </w:rPr>
        <w:tab/>
      </w:r>
      <w:r w:rsidRPr="00892590">
        <w:rPr>
          <w:rFonts w:ascii="Traditional Arabic" w:hAnsi="Traditional Arabic" w:hint="cs"/>
          <w:rtl/>
          <w:lang w:bidi="ar-EG"/>
        </w:rPr>
        <w:t>وتحيط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اللجنة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علماً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بادعاء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صاحب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البلاغ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ينتابه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خوف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مبرر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يتعرض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للتعذيب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وللمعاملة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اللاإنسانية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أو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المهينة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هو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عاد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الصومال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بسبب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العوامل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التراكمية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التالية: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(أ)</w:t>
      </w:r>
      <w:r w:rsidR="00036B4D">
        <w:rPr>
          <w:rFonts w:ascii="Traditional Arabic" w:hAnsi="Traditional Arabic" w:hint="eastAsia"/>
          <w:rtl/>
          <w:lang w:bidi="ar-EG"/>
        </w:rPr>
        <w:t> </w:t>
      </w:r>
      <w:r w:rsidRPr="00892590">
        <w:rPr>
          <w:rFonts w:ascii="Traditional Arabic" w:hAnsi="Traditional Arabic" w:hint="cs"/>
          <w:rtl/>
          <w:lang w:bidi="ar-EG"/>
        </w:rPr>
        <w:t>صراعات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عائلته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الماضي؛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(ب)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انتماء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العائلة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أقلية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proofErr w:type="spellStart"/>
      <w:r w:rsidRPr="00892590">
        <w:rPr>
          <w:rFonts w:ascii="Traditional Arabic" w:hAnsi="Traditional Arabic" w:hint="cs"/>
          <w:rtl/>
          <w:lang w:bidi="ar-EG"/>
        </w:rPr>
        <w:t>باقادي</w:t>
      </w:r>
      <w:proofErr w:type="spellEnd"/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العشائرية؛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(ج)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افتقاره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عائلة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وإلى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شبكة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اجتماعية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الصومال؛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(د)كونه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عرضة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يصبح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مشرد</w:t>
      </w:r>
      <w:r w:rsidR="000633F1">
        <w:rPr>
          <w:rFonts w:ascii="Traditional Arabic" w:hAnsi="Traditional Arabic" w:hint="cs"/>
          <w:rtl/>
          <w:lang w:bidi="ar-EG"/>
        </w:rPr>
        <w:t xml:space="preserve">اً </w:t>
      </w:r>
      <w:r w:rsidRPr="00892590">
        <w:rPr>
          <w:rFonts w:ascii="Traditional Arabic" w:hAnsi="Traditional Arabic" w:hint="cs"/>
          <w:rtl/>
          <w:lang w:bidi="ar-EG"/>
        </w:rPr>
        <w:t>داخليا؛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(ه)</w:t>
      </w:r>
      <w:r w:rsidR="000633F1">
        <w:rPr>
          <w:rFonts w:ascii="Traditional Arabic" w:hAnsi="Traditional Arabic" w:hint="eastAsia"/>
          <w:rtl/>
          <w:lang w:bidi="ar-EG"/>
        </w:rPr>
        <w:t> </w:t>
      </w:r>
      <w:r w:rsidRPr="00892590">
        <w:rPr>
          <w:rFonts w:ascii="Traditional Arabic" w:hAnsi="Traditional Arabic" w:hint="cs"/>
          <w:rtl/>
          <w:lang w:bidi="ar-EG"/>
        </w:rPr>
        <w:t>المسائل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المتعلقة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بصحته؛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(و)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خطر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التجنيد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القسري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قِبل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حركة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الشباب.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وتأخذ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اللجنة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علم</w:t>
      </w:r>
      <w:r w:rsidR="000633F1">
        <w:rPr>
          <w:rFonts w:ascii="Traditional Arabic" w:hAnsi="Traditional Arabic" w:hint="cs"/>
          <w:rtl/>
          <w:lang w:bidi="ar-EG"/>
        </w:rPr>
        <w:t xml:space="preserve">اً </w:t>
      </w:r>
      <w:r w:rsidRPr="00892590">
        <w:rPr>
          <w:rFonts w:ascii="Traditional Arabic" w:hAnsi="Traditional Arabic" w:hint="cs"/>
          <w:rtl/>
          <w:lang w:bidi="ar-EG"/>
        </w:rPr>
        <w:t>أيض</w:t>
      </w:r>
      <w:r w:rsidR="000633F1">
        <w:rPr>
          <w:rFonts w:ascii="Traditional Arabic" w:hAnsi="Traditional Arabic" w:hint="cs"/>
          <w:rtl/>
          <w:lang w:bidi="ar-EG"/>
        </w:rPr>
        <w:t xml:space="preserve">اً </w:t>
      </w:r>
      <w:r w:rsidRPr="00892590">
        <w:rPr>
          <w:rFonts w:ascii="Traditional Arabic" w:hAnsi="Traditional Arabic" w:hint="cs"/>
          <w:rtl/>
          <w:lang w:bidi="ar-EG"/>
        </w:rPr>
        <w:t>بادعاء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صاحب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البلاغ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مجلس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طعون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اللاجئين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يُقيِّم،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عندما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أيد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رفض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إدارة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الهجرة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proofErr w:type="spellStart"/>
      <w:r w:rsidRPr="00892590">
        <w:rPr>
          <w:rFonts w:ascii="Traditional Arabic" w:hAnsi="Traditional Arabic" w:hint="cs"/>
          <w:rtl/>
          <w:lang w:bidi="ar-EG"/>
        </w:rPr>
        <w:t>الدانمركية</w:t>
      </w:r>
      <w:proofErr w:type="spellEnd"/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طلبه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اللجوء،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ظروفه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الفردية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وتأثيرها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التراكمي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يكون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عرضة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لمعاملة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تتنافى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مع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المادة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7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العهد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هو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عاد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الصومال.</w:t>
      </w:r>
    </w:p>
    <w:p w:rsidR="008109B0" w:rsidRPr="00892590" w:rsidRDefault="008109B0" w:rsidP="00036B4D">
      <w:pPr>
        <w:pStyle w:val="SingleTxtGA"/>
        <w:rPr>
          <w:rFonts w:ascii="Traditional Arabic" w:hAnsi="Traditional Arabic"/>
          <w:rtl/>
          <w:lang w:bidi="ar-EG"/>
        </w:rPr>
      </w:pPr>
      <w:r w:rsidRPr="00892590">
        <w:rPr>
          <w:rFonts w:ascii="Traditional Arabic" w:hAnsi="Traditional Arabic" w:hint="cs"/>
          <w:rtl/>
          <w:lang w:bidi="ar-EG"/>
        </w:rPr>
        <w:t>7-</w:t>
      </w:r>
      <w:r w:rsidR="00036B4D">
        <w:rPr>
          <w:rFonts w:ascii="Traditional Arabic" w:hAnsi="Traditional Arabic" w:hint="cs"/>
          <w:rtl/>
          <w:lang w:bidi="ar-EG"/>
        </w:rPr>
        <w:t>5</w:t>
      </w:r>
      <w:r w:rsidR="00036B4D">
        <w:rPr>
          <w:rFonts w:ascii="Traditional Arabic" w:hAnsi="Traditional Arabic" w:hint="cs"/>
          <w:rtl/>
          <w:lang w:bidi="ar-EG"/>
        </w:rPr>
        <w:tab/>
      </w:r>
      <w:r w:rsidRPr="00892590">
        <w:rPr>
          <w:rFonts w:ascii="Traditional Arabic" w:hAnsi="Traditional Arabic" w:hint="cs"/>
          <w:rtl/>
          <w:lang w:bidi="ar-EG"/>
        </w:rPr>
        <w:t>وتأخذ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اللجنة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علم</w:t>
      </w:r>
      <w:r w:rsidR="000633F1">
        <w:rPr>
          <w:rFonts w:ascii="Traditional Arabic" w:hAnsi="Traditional Arabic" w:hint="cs"/>
          <w:rtl/>
          <w:lang w:bidi="ar-EG"/>
        </w:rPr>
        <w:t xml:space="preserve">اً </w:t>
      </w:r>
      <w:r w:rsidRPr="00892590">
        <w:rPr>
          <w:rFonts w:ascii="Traditional Arabic" w:hAnsi="Traditional Arabic" w:hint="cs"/>
          <w:rtl/>
          <w:lang w:bidi="ar-EG"/>
        </w:rPr>
        <w:t>كذلك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بحجة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الدول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الطرف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متخذي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القرار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الصعيد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المحلي</w:t>
      </w:r>
      <w:r w:rsidR="00036B4D">
        <w:rPr>
          <w:rFonts w:ascii="Traditional Arabic" w:hAnsi="Traditional Arabic" w:hint="eastAsia"/>
          <w:rtl/>
          <w:lang w:bidi="ar-EG"/>
        </w:rPr>
        <w:t> </w:t>
      </w:r>
      <w:r w:rsidRPr="00892590">
        <w:rPr>
          <w:rFonts w:ascii="Traditional Arabic" w:hAnsi="Traditional Arabic" w:hint="cs"/>
          <w:rtl/>
          <w:lang w:bidi="ar-EG"/>
        </w:rPr>
        <w:t>خلصوا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صاحب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البلاغ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يكون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عرضة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الوقت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الحالي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لاضطهاد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يبرر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وضع</w:t>
      </w:r>
      <w:r w:rsidR="00036B4D">
        <w:rPr>
          <w:rFonts w:ascii="Traditional Arabic" w:hAnsi="Traditional Arabic" w:hint="eastAsia"/>
          <w:rtl/>
          <w:lang w:bidi="ar-EG"/>
        </w:rPr>
        <w:t> </w:t>
      </w:r>
      <w:r w:rsidRPr="00892590">
        <w:rPr>
          <w:rFonts w:ascii="Traditional Arabic" w:hAnsi="Traditional Arabic" w:hint="cs"/>
          <w:rtl/>
          <w:lang w:bidi="ar-EG"/>
        </w:rPr>
        <w:t>اللجوء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أو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الحماية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هو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عاد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الصومال.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وخلص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مجلس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طون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اللاجئين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بوجه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خاص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طبيعة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الظروف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الفردية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التي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اعتمد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عليها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صاحب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البلاغ،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ومن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بينها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مهاراته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اللغوية،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وانتماؤه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العشائري،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وانعدام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شبكة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اجتماعية،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تبرر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الإقامة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بموجب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المادة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7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قانون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الأجانب.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ووجد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المجلس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أيض</w:t>
      </w:r>
      <w:r w:rsidR="000633F1">
        <w:rPr>
          <w:rFonts w:ascii="Traditional Arabic" w:hAnsi="Traditional Arabic" w:hint="cs"/>
          <w:rtl/>
          <w:lang w:bidi="ar-EG"/>
        </w:rPr>
        <w:t xml:space="preserve">اً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اضطرار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عائلته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لمغادرة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الصومال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عام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1992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بسبب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صلتها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lastRenderedPageBreak/>
        <w:t>بسياد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بري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يمكن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تؤدي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إلى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تقييم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مختلف؛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هذا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الحدث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وقع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منذ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مدة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طويلة،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وأنه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تبين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صاحب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البلاغ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عامة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الناس.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ولاحظ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المجلس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أيض</w:t>
      </w:r>
      <w:r w:rsidR="000633F1">
        <w:rPr>
          <w:rFonts w:ascii="Traditional Arabic" w:hAnsi="Traditional Arabic" w:hint="cs"/>
          <w:rtl/>
          <w:lang w:bidi="ar-EG"/>
        </w:rPr>
        <w:t xml:space="preserve">اً </w:t>
      </w:r>
      <w:r w:rsidRPr="00892590">
        <w:rPr>
          <w:rFonts w:ascii="Traditional Arabic" w:hAnsi="Traditional Arabic" w:hint="cs"/>
          <w:rtl/>
          <w:lang w:bidi="ar-EG"/>
        </w:rPr>
        <w:t>أن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الوضع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العام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الصومال،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بما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في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ذلك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مقديشو،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لا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يبرر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وحده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الإقامة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بموجب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المادة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Pr="00892590">
        <w:rPr>
          <w:rFonts w:ascii="Traditional Arabic" w:hAnsi="Traditional Arabic" w:hint="cs"/>
          <w:rtl/>
          <w:lang w:bidi="ar-EG"/>
        </w:rPr>
        <w:t>7.</w:t>
      </w:r>
    </w:p>
    <w:p w:rsidR="008109B0" w:rsidRPr="00892590" w:rsidRDefault="008109B0" w:rsidP="008109B0">
      <w:pPr>
        <w:pStyle w:val="SingleTxtGA"/>
        <w:rPr>
          <w:rtl/>
          <w:lang w:bidi="ar-EG"/>
        </w:rPr>
      </w:pPr>
      <w:r w:rsidRPr="00892590">
        <w:rPr>
          <w:rFonts w:hint="cs"/>
          <w:rtl/>
          <w:lang w:bidi="ar-EG"/>
        </w:rPr>
        <w:t>7-6</w:t>
      </w:r>
      <w:r w:rsidR="00036B4D">
        <w:rPr>
          <w:rFonts w:hint="cs"/>
          <w:rtl/>
          <w:lang w:bidi="ar-EG"/>
        </w:rPr>
        <w:tab/>
      </w:r>
      <w:r w:rsidRPr="00892590">
        <w:rPr>
          <w:rFonts w:hint="cs"/>
          <w:rtl/>
          <w:lang w:bidi="ar-EG"/>
        </w:rPr>
        <w:t>ومن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الناحية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الأخرى،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تلاحظ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اللجنة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أيضاً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أن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مجلس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طعون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اللاجئين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قد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اعتبر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الروايات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التالية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التي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ساقها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صاحب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البلاغ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حجة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لطلب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اللجوء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حقائق</w:t>
      </w:r>
      <w:r w:rsidRPr="00892590">
        <w:rPr>
          <w:rtl/>
          <w:lang w:bidi="ar-EG"/>
        </w:rPr>
        <w:t>: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(أ)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أنه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غادر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الصومال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مع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عائلته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عام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1992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وعمره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خمسة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أعوام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بسبب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الحرب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الأهلية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ذلك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البلد؛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(ب)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أنه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ينتمي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عشيرة</w:t>
      </w:r>
      <w:r w:rsidR="00892590">
        <w:rPr>
          <w:rFonts w:hint="cs"/>
          <w:rtl/>
          <w:lang w:bidi="ar-EG"/>
        </w:rPr>
        <w:t xml:space="preserve"> </w:t>
      </w:r>
      <w:proofErr w:type="spellStart"/>
      <w:r w:rsidRPr="00892590">
        <w:rPr>
          <w:rFonts w:hint="cs"/>
          <w:rtl/>
          <w:lang w:bidi="ar-EG"/>
        </w:rPr>
        <w:t>باقادي</w:t>
      </w:r>
      <w:proofErr w:type="spellEnd"/>
      <w:r w:rsidRPr="00892590">
        <w:rPr>
          <w:rFonts w:hint="cs"/>
          <w:rtl/>
          <w:lang w:bidi="ar-EG"/>
        </w:rPr>
        <w:t>؛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(ج)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أنه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عاش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اليمن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مع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عائلته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حتى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عام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2011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وليست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شبكة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عائلية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مقديشو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أو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مكان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آخر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الصومال.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ورغم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سلطات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الهجرة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الدولة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الطرف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خلصت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ظروف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صاحب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البلاغ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الفردية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تبرر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اللجوء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بموجب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المادة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7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قانون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الأجانب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وأن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طبيعة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الوضع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الصومال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تعني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كل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شخص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يعود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منطقة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مقديشو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وما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حولها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قد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يكون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فعل</w:t>
      </w:r>
      <w:r w:rsidR="000633F1">
        <w:rPr>
          <w:rFonts w:hint="cs"/>
          <w:rtl/>
          <w:lang w:bidi="ar-EG"/>
        </w:rPr>
        <w:t xml:space="preserve">اً </w:t>
      </w:r>
      <w:r w:rsidRPr="00892590">
        <w:rPr>
          <w:rFonts w:hint="cs"/>
          <w:rtl/>
          <w:lang w:bidi="ar-EG"/>
        </w:rPr>
        <w:t>عرضة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لسوء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معاملة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يرقى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التعذيب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والمعاملة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اللاإنسانية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أو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المهينة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لمجرد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وجوده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المنطقة،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فإن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اللجنة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تلاحظ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أن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التقارير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الحالية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المتاحة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للجميع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بشأن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حالة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حقوق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الإنسان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الصومال</w:t>
      </w:r>
      <w:r w:rsidR="00036B4D" w:rsidRPr="00036B4D">
        <w:rPr>
          <w:rFonts w:hint="cs"/>
          <w:vertAlign w:val="superscript"/>
          <w:rtl/>
          <w:lang w:bidi="ar-EG"/>
        </w:rPr>
        <w:t>(</w:t>
      </w:r>
      <w:r w:rsidRPr="00036B4D">
        <w:rPr>
          <w:rStyle w:val="FootnoteReference"/>
          <w:sz w:val="20"/>
          <w:szCs w:val="30"/>
          <w:rtl/>
          <w:lang w:bidi="ar-EG"/>
        </w:rPr>
        <w:footnoteReference w:id="30"/>
      </w:r>
      <w:r w:rsidR="00036B4D" w:rsidRPr="00036B4D">
        <w:rPr>
          <w:rFonts w:hint="cs"/>
          <w:vertAlign w:val="superscript"/>
          <w:rtl/>
          <w:lang w:bidi="ar-EG"/>
        </w:rPr>
        <w:t>)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وتلك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التي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يحيل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إليها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الطرفان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تشير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سوء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معاملة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الأقلية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والتمييز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ضدها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شائعان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نطاق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واسع،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وأن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المليشيات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العشائرية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وحركة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الشباب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يواصلون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ارتكاب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انتهاكات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خطيرة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جميع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أنحاء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البلاد،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وأن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الأشخاص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العائدين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الصومال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الخارج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معرضون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بشدة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للخطر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لم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يكونوا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يتمتعون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بصلات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عشائرية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وعائلية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قوية،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وأن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ثمة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ميل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اعتبار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الأشخاص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العائدين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البلدان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الغربية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كأجانب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لديهم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وجهات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نظر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ونوايا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ودوافع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غربية.</w:t>
      </w:r>
    </w:p>
    <w:p w:rsidR="008109B0" w:rsidRPr="00892590" w:rsidRDefault="008109B0" w:rsidP="00036B4D">
      <w:pPr>
        <w:pStyle w:val="SingleTxtGA"/>
        <w:rPr>
          <w:lang w:bidi="ar-EG"/>
        </w:rPr>
      </w:pPr>
      <w:r w:rsidRPr="00892590">
        <w:rPr>
          <w:rFonts w:hint="cs"/>
          <w:rtl/>
          <w:lang w:bidi="ar-EG"/>
        </w:rPr>
        <w:t>7-7</w:t>
      </w:r>
      <w:r w:rsidR="00036B4D">
        <w:rPr>
          <w:rFonts w:hint="cs"/>
          <w:rtl/>
          <w:lang w:bidi="ar-EG"/>
        </w:rPr>
        <w:tab/>
      </w:r>
      <w:r w:rsidRPr="00892590">
        <w:rPr>
          <w:rFonts w:hint="cs"/>
          <w:rtl/>
          <w:lang w:bidi="ar-EG"/>
        </w:rPr>
        <w:t>وفي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ضوء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المعلومات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التي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أتاحها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صاحب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البلاغ،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والمعلومات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المتاحة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حالياً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للجنة،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وسجل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انتهاكات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حقوق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الإنسان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الصومال،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color w:val="000000" w:themeColor="text1"/>
          <w:rtl/>
          <w:lang w:bidi="ar-EG"/>
        </w:rPr>
        <w:t>ترى</w:t>
      </w:r>
      <w:r w:rsidR="00892590">
        <w:rPr>
          <w:rFonts w:hint="cs"/>
          <w:color w:val="000000" w:themeColor="text1"/>
          <w:rtl/>
          <w:lang w:bidi="ar-EG"/>
        </w:rPr>
        <w:t xml:space="preserve"> </w:t>
      </w:r>
      <w:r w:rsidRPr="00892590">
        <w:rPr>
          <w:rFonts w:hint="cs"/>
          <w:color w:val="000000" w:themeColor="text1"/>
          <w:rtl/>
          <w:lang w:bidi="ar-EG"/>
        </w:rPr>
        <w:t>اللجنة</w:t>
      </w:r>
      <w:r w:rsidR="00892590">
        <w:rPr>
          <w:rFonts w:hint="cs"/>
          <w:color w:val="000000" w:themeColor="text1"/>
          <w:rtl/>
          <w:lang w:bidi="ar-EG"/>
        </w:rPr>
        <w:t xml:space="preserve"> </w:t>
      </w:r>
      <w:r w:rsidRPr="00892590">
        <w:rPr>
          <w:rFonts w:hint="cs"/>
          <w:color w:val="000000" w:themeColor="text1"/>
          <w:rtl/>
          <w:lang w:bidi="ar-EG"/>
        </w:rPr>
        <w:t>أن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سلطات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الهجرة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الدولة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الطرف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لم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تقم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الوزن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الكافي،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تقييم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خطر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تعرض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صاحب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البلاغ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لمعاملة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تتنافى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مع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المادة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7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العهد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حال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عودته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القسرية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الصومال،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لتأثير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ظروفه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الفردية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التراكمي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الذي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يجعله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عرضة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بوجه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خاص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لذلك.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وترى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اللجنة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وضع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صاحب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البلاغ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يتميز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وضع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المواطنين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الصوماليين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الآخرين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الذين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طلبوا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اللجوء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الخارج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استناد</w:t>
      </w:r>
      <w:r w:rsidR="000633F1">
        <w:rPr>
          <w:rFonts w:hint="cs"/>
          <w:rtl/>
          <w:lang w:bidi="ar-EG"/>
        </w:rPr>
        <w:t xml:space="preserve">اً </w:t>
      </w:r>
      <w:r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الوضع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العام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الصومال،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إذ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أنه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غادر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بلده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الأصلي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حين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كان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عمره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خمس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سنوات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ولم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تعد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عائلة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أو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شبكة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اجتماعية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الصومال،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وأن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مهارات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الكتابة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والقراءة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باللغة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الصومالية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محدودة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عنده،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وهو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ينتمي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أقلية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عشائرية،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وأُصيب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بالسل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الماضي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القريب.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هذه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الظروف،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ترى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اللجنة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إعادة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صاحب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البلاغ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الصومال،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دون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مزيد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النظر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قضيته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ضوء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الأثر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التراكمي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للظروف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الفردية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المذكورة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آنف</w:t>
      </w:r>
      <w:r w:rsidR="000633F1">
        <w:rPr>
          <w:rFonts w:hint="cs"/>
          <w:rtl/>
          <w:lang w:bidi="ar-EG"/>
        </w:rPr>
        <w:t xml:space="preserve">اً، </w:t>
      </w:r>
      <w:r w:rsidRPr="00892590">
        <w:rPr>
          <w:rFonts w:hint="cs"/>
          <w:rtl/>
          <w:lang w:bidi="ar-EG"/>
        </w:rPr>
        <w:t>سيجعله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فعل</w:t>
      </w:r>
      <w:r w:rsidR="000633F1">
        <w:rPr>
          <w:rFonts w:hint="cs"/>
          <w:rtl/>
          <w:lang w:bidi="ar-EG"/>
        </w:rPr>
        <w:t xml:space="preserve">اً </w:t>
      </w:r>
      <w:r w:rsidRPr="00892590">
        <w:rPr>
          <w:rFonts w:hint="cs"/>
          <w:rtl/>
          <w:lang w:bidi="ar-EG"/>
        </w:rPr>
        <w:t>عرضة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لضرر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يمكن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جبره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يماثل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الضرر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المنصوص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عليه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المادة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7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من</w:t>
      </w:r>
      <w:r w:rsidR="00892590">
        <w:rPr>
          <w:rFonts w:hint="cs"/>
          <w:rtl/>
          <w:lang w:bidi="ar-EG"/>
        </w:rPr>
        <w:t xml:space="preserve"> </w:t>
      </w:r>
      <w:r w:rsidR="00036B4D">
        <w:rPr>
          <w:rFonts w:hint="cs"/>
          <w:rtl/>
          <w:lang w:bidi="ar-EG"/>
        </w:rPr>
        <w:lastRenderedPageBreak/>
        <w:t>العهد</w:t>
      </w:r>
      <w:r w:rsidR="00036B4D" w:rsidRPr="00036B4D">
        <w:rPr>
          <w:rFonts w:hint="cs"/>
          <w:vertAlign w:val="superscript"/>
          <w:rtl/>
          <w:lang w:bidi="ar-EG"/>
        </w:rPr>
        <w:t>(</w:t>
      </w:r>
      <w:r w:rsidRPr="00036B4D">
        <w:rPr>
          <w:rStyle w:val="FootnoteReference"/>
          <w:sz w:val="20"/>
          <w:szCs w:val="30"/>
          <w:rtl/>
          <w:lang w:bidi="ar-EG"/>
        </w:rPr>
        <w:footnoteReference w:id="31"/>
      </w:r>
      <w:r w:rsidR="00036B4D" w:rsidRPr="00036B4D">
        <w:rPr>
          <w:rFonts w:hint="cs"/>
          <w:vertAlign w:val="superscript"/>
          <w:rtl/>
          <w:lang w:bidi="ar-EG"/>
        </w:rPr>
        <w:t>)</w:t>
      </w:r>
      <w:r w:rsidR="00036B4D">
        <w:rPr>
          <w:rFonts w:hint="cs"/>
          <w:rtl/>
          <w:lang w:bidi="ar-EG"/>
        </w:rPr>
        <w:t>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ولا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سيما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سلطات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الهجرة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الدولة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الطرف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كانت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قد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منحت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أخاه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وضع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الحماية.</w:t>
      </w:r>
    </w:p>
    <w:p w:rsidR="008109B0" w:rsidRPr="00892590" w:rsidRDefault="008109B0" w:rsidP="00036B4D">
      <w:pPr>
        <w:pStyle w:val="SingleTxtGA"/>
        <w:rPr>
          <w:rtl/>
          <w:lang w:bidi="ar-EG"/>
        </w:rPr>
      </w:pPr>
      <w:r w:rsidRPr="00892590">
        <w:rPr>
          <w:rFonts w:hint="cs"/>
          <w:rtl/>
          <w:lang w:bidi="ar-EG"/>
        </w:rPr>
        <w:t>8-</w:t>
      </w:r>
      <w:r w:rsidR="00036B4D">
        <w:rPr>
          <w:rFonts w:hint="cs"/>
          <w:rtl/>
          <w:lang w:bidi="ar-EG"/>
        </w:rPr>
        <w:tab/>
      </w:r>
      <w:r w:rsidRPr="00892590">
        <w:rPr>
          <w:rFonts w:hint="cs"/>
          <w:rtl/>
          <w:lang w:bidi="ar-EG"/>
        </w:rPr>
        <w:t>واللجنة،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إذ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تتصرف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بموجب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الفقرة</w:t>
      </w:r>
      <w:r w:rsidR="00892590">
        <w:rPr>
          <w:rtl/>
          <w:lang w:bidi="ar-EG"/>
        </w:rPr>
        <w:t xml:space="preserve"> </w:t>
      </w:r>
      <w:r w:rsidRPr="00892590">
        <w:rPr>
          <w:rtl/>
          <w:lang w:bidi="ar-EG"/>
        </w:rPr>
        <w:t>4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من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المادة</w:t>
      </w:r>
      <w:r w:rsidR="00892590">
        <w:rPr>
          <w:rtl/>
          <w:lang w:bidi="ar-EG"/>
        </w:rPr>
        <w:t xml:space="preserve"> </w:t>
      </w:r>
      <w:r w:rsidRPr="00892590">
        <w:rPr>
          <w:rtl/>
          <w:lang w:bidi="ar-EG"/>
        </w:rPr>
        <w:t>5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من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البروتوكول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الاختياري،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ترى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إعادة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صاحب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البلاغ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الصومال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ستشكل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انتهاك</w:t>
      </w:r>
      <w:r w:rsidR="000633F1">
        <w:rPr>
          <w:rFonts w:hint="cs"/>
          <w:rtl/>
          <w:lang w:bidi="ar-EG"/>
        </w:rPr>
        <w:t xml:space="preserve">اً </w:t>
      </w:r>
      <w:r w:rsidRPr="00892590">
        <w:rPr>
          <w:rFonts w:hint="cs"/>
          <w:rtl/>
          <w:lang w:bidi="ar-EG"/>
        </w:rPr>
        <w:t>من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قِبل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الدولة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الطرف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للمادة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7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العهد.</w:t>
      </w:r>
    </w:p>
    <w:p w:rsidR="008109B0" w:rsidRPr="00892590" w:rsidRDefault="008109B0" w:rsidP="00036B4D">
      <w:pPr>
        <w:pStyle w:val="SingleTxtGA"/>
        <w:rPr>
          <w:rtl/>
          <w:lang w:bidi="ar-EG"/>
        </w:rPr>
      </w:pPr>
      <w:r w:rsidRPr="00892590">
        <w:rPr>
          <w:rFonts w:hint="cs"/>
          <w:rtl/>
          <w:lang w:bidi="ar-EG"/>
        </w:rPr>
        <w:t>9-</w:t>
      </w:r>
      <w:r w:rsidR="00036B4D">
        <w:rPr>
          <w:rFonts w:hint="cs"/>
          <w:rtl/>
          <w:lang w:bidi="ar-EG"/>
        </w:rPr>
        <w:tab/>
      </w:r>
      <w:r w:rsidRPr="00892590">
        <w:rPr>
          <w:rFonts w:hint="cs"/>
          <w:rtl/>
          <w:lang w:bidi="ar-EG"/>
        </w:rPr>
        <w:t>ووفق</w:t>
      </w:r>
      <w:r w:rsidR="000633F1">
        <w:rPr>
          <w:rFonts w:hint="cs"/>
          <w:rtl/>
          <w:lang w:bidi="ar-EG"/>
        </w:rPr>
        <w:t xml:space="preserve">اً </w:t>
      </w:r>
      <w:r w:rsidRPr="00892590">
        <w:rPr>
          <w:rFonts w:hint="cs"/>
          <w:rtl/>
          <w:lang w:bidi="ar-EG"/>
        </w:rPr>
        <w:t>للمادة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2(1)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العهد،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التي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تنص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على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أن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تتعهد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الدول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الأطراف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باحترام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وكفالة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الحقوق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المعترف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بها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العهد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لجميع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الأفراد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الموجودين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إقليمها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والخاضعين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لولايتها،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فإن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الدولة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الطرف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ملزمة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بالشروع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إجراء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استعراض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لادعاءات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مقدم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البلاغ،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آخذة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الاعتبار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التزامات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الدولة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الطرف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بموجب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العهد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وآراء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اللجنة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هذه</w:t>
      </w:r>
      <w:r w:rsidRPr="00892590">
        <w:rPr>
          <w:rtl/>
          <w:lang w:bidi="ar-EG"/>
        </w:rPr>
        <w:t>.</w:t>
      </w:r>
      <w:r w:rsidR="00892590">
        <w:rPr>
          <w:rFonts w:hint="cs"/>
          <w:rtl/>
        </w:rPr>
        <w:t xml:space="preserve"> </w:t>
      </w:r>
      <w:r w:rsidRPr="00892590">
        <w:rPr>
          <w:rFonts w:hint="cs"/>
          <w:rtl/>
        </w:rPr>
        <w:t>و</w:t>
      </w:r>
      <w:r w:rsidRPr="00892590">
        <w:rPr>
          <w:rFonts w:hint="cs"/>
          <w:rtl/>
          <w:lang w:bidi="ar-EG"/>
        </w:rPr>
        <w:t>يُطلب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أيض</w:t>
      </w:r>
      <w:r w:rsidR="000633F1">
        <w:rPr>
          <w:rFonts w:hint="cs"/>
          <w:rtl/>
          <w:lang w:bidi="ar-EG"/>
        </w:rPr>
        <w:t xml:space="preserve">اً </w:t>
      </w:r>
      <w:r w:rsidRPr="00892590">
        <w:rPr>
          <w:rFonts w:hint="cs"/>
          <w:rtl/>
          <w:lang w:bidi="ar-EG"/>
        </w:rPr>
        <w:t>إلى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الدولة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الطرف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الامتناع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عن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طرد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صاحب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البلاغ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أثناء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إعادة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النظر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طلبه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اللجوء.</w:t>
      </w:r>
    </w:p>
    <w:p w:rsidR="008109B0" w:rsidRDefault="008109B0" w:rsidP="00852468">
      <w:pPr>
        <w:pStyle w:val="SingleTxtGA"/>
        <w:rPr>
          <w:rtl/>
          <w:lang w:bidi="ar-EG"/>
        </w:rPr>
      </w:pPr>
      <w:r w:rsidRPr="00892590">
        <w:rPr>
          <w:rFonts w:hint="cs"/>
          <w:rtl/>
          <w:lang w:bidi="ar-EG"/>
        </w:rPr>
        <w:t>10-</w:t>
      </w:r>
      <w:r w:rsidR="00036B4D">
        <w:rPr>
          <w:rFonts w:hint="cs"/>
          <w:rtl/>
          <w:lang w:bidi="ar-EG"/>
        </w:rPr>
        <w:tab/>
      </w:r>
      <w:r w:rsidRPr="00892590">
        <w:rPr>
          <w:rFonts w:hint="cs"/>
          <w:rtl/>
          <w:lang w:bidi="ar-EG"/>
        </w:rPr>
        <w:t>واللجنة،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إذ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تضع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اعتبارها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أن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الدولة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الطرف،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بانضمامها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إلى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البروتوكول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الاختياري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قد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اعترفت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باختصاص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اللجنة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تحديد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إن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كان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قد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حدث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انتهاك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لأحكام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العهد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أم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لا،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وتعهدت،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عملاً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بالمادة</w:t>
      </w:r>
      <w:r w:rsidR="00892590">
        <w:rPr>
          <w:rtl/>
          <w:lang w:bidi="ar-EG"/>
        </w:rPr>
        <w:t xml:space="preserve"> </w:t>
      </w:r>
      <w:r w:rsidRPr="00892590">
        <w:rPr>
          <w:rtl/>
          <w:lang w:bidi="ar-EG"/>
        </w:rPr>
        <w:t>2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من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العهد،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بأن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تكفل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تمتع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جميع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الأفراد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الموجودين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إقليمها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والخاضعين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لولايتها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بالحقوق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المعترف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بها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العهد،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تود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أن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تتلقى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من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الدولة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الطرف،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في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غضون</w:t>
      </w:r>
      <w:r w:rsidR="00852468">
        <w:rPr>
          <w:rFonts w:hint="cs"/>
          <w:rtl/>
          <w:lang w:bidi="ar-EG"/>
        </w:rPr>
        <w:t> </w:t>
      </w:r>
      <w:r w:rsidRPr="00892590">
        <w:rPr>
          <w:rtl/>
          <w:lang w:bidi="ar-EG"/>
        </w:rPr>
        <w:t>180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يوماً،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معلومات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عن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التدابير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التي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اتخذتها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لوضع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آراء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اللجنة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موضع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التنفيذ</w:t>
      </w:r>
      <w:r w:rsidRPr="00892590">
        <w:rPr>
          <w:rtl/>
          <w:lang w:bidi="ar-EG"/>
        </w:rPr>
        <w:t>.</w:t>
      </w:r>
      <w:r w:rsidRPr="00892590">
        <w:rPr>
          <w:rFonts w:cs="Times New Roman" w:hint="cs"/>
          <w:rtl/>
          <w:lang w:bidi="ar-EG"/>
        </w:rPr>
        <w:t>‬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وتطلب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إلى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الدولة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الطرف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أيضاً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نشر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آراء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اللجنة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هذه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وترجمتها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إلى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لغتها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الرسمية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وتعميمها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على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نطاق</w:t>
      </w:r>
      <w:r w:rsidR="00892590">
        <w:rPr>
          <w:rtl/>
          <w:lang w:bidi="ar-EG"/>
        </w:rPr>
        <w:t xml:space="preserve"> </w:t>
      </w:r>
      <w:r w:rsidRPr="00892590">
        <w:rPr>
          <w:rFonts w:hint="cs"/>
          <w:rtl/>
          <w:lang w:bidi="ar-EG"/>
        </w:rPr>
        <w:t>واسع.</w:t>
      </w:r>
    </w:p>
    <w:p w:rsidR="00036B4D" w:rsidRDefault="00036B4D" w:rsidP="008109B0">
      <w:pPr>
        <w:pStyle w:val="SingleTxtGA"/>
        <w:rPr>
          <w:rtl/>
          <w:lang w:bidi="ar-EG"/>
        </w:rPr>
        <w:sectPr w:rsidR="00036B4D" w:rsidSect="0032491E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endnotePr>
            <w:numFmt w:val="decimal"/>
          </w:endnotePr>
          <w:type w:val="continuous"/>
          <w:pgSz w:w="11907" w:h="16840" w:code="9"/>
          <w:pgMar w:top="1701" w:right="1134" w:bottom="2268" w:left="1134" w:header="1134" w:footer="1134" w:gutter="0"/>
          <w:cols w:space="720"/>
          <w:titlePg/>
          <w:bidi/>
          <w:docGrid w:linePitch="360"/>
        </w:sectPr>
      </w:pPr>
    </w:p>
    <w:p w:rsidR="008109B0" w:rsidRPr="00892590" w:rsidRDefault="00852468" w:rsidP="00852468">
      <w:pPr>
        <w:pStyle w:val="HChGA"/>
        <w:spacing w:before="120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ا</w:t>
      </w:r>
      <w:r w:rsidR="008109B0" w:rsidRPr="00892590">
        <w:rPr>
          <w:rFonts w:hint="cs"/>
          <w:rtl/>
          <w:lang w:bidi="ar-EG"/>
        </w:rPr>
        <w:t>لمرفق</w:t>
      </w:r>
    </w:p>
    <w:p w:rsidR="008109B0" w:rsidRPr="00892590" w:rsidRDefault="00852468" w:rsidP="002171C5">
      <w:pPr>
        <w:pStyle w:val="HChGA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 w:rsidR="008109B0" w:rsidRPr="00892590">
        <w:rPr>
          <w:rFonts w:hint="cs"/>
          <w:rtl/>
          <w:lang w:bidi="ar-EG"/>
        </w:rPr>
        <w:t>رأي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مشترك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لأعضاء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اللجنة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السيد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يوفال</w:t>
      </w:r>
      <w:r w:rsidR="00892590">
        <w:rPr>
          <w:rtl/>
          <w:lang w:bidi="ar-EG"/>
        </w:rPr>
        <w:t xml:space="preserve"> </w:t>
      </w:r>
      <w:proofErr w:type="spellStart"/>
      <w:r w:rsidR="008109B0" w:rsidRPr="00892590">
        <w:rPr>
          <w:rFonts w:hint="cs"/>
          <w:rtl/>
          <w:lang w:bidi="ar-EG"/>
        </w:rPr>
        <w:t>شاني</w:t>
      </w:r>
      <w:proofErr w:type="spellEnd"/>
      <w:r w:rsidR="008109B0" w:rsidRPr="00892590">
        <w:rPr>
          <w:rFonts w:hint="cs"/>
          <w:rtl/>
          <w:lang w:bidi="ar-EG"/>
        </w:rPr>
        <w:t>،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والسيد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يوجي</w:t>
      </w:r>
      <w:r w:rsidR="00892590">
        <w:rPr>
          <w:rFonts w:hint="cs"/>
          <w:rtl/>
          <w:lang w:bidi="ar-EG"/>
        </w:rPr>
        <w:t xml:space="preserve"> </w:t>
      </w:r>
      <w:proofErr w:type="spellStart"/>
      <w:r w:rsidR="002171C5">
        <w:rPr>
          <w:rFonts w:hint="cs"/>
          <w:rtl/>
          <w:lang w:bidi="ar-EG"/>
        </w:rPr>
        <w:t>إ</w:t>
      </w:r>
      <w:r w:rsidR="008109B0" w:rsidRPr="00892590">
        <w:rPr>
          <w:rFonts w:hint="cs"/>
          <w:rtl/>
          <w:lang w:bidi="ar-EG"/>
        </w:rPr>
        <w:t>واساوا</w:t>
      </w:r>
      <w:proofErr w:type="spellEnd"/>
      <w:r w:rsidR="008109B0" w:rsidRPr="00892590">
        <w:rPr>
          <w:rFonts w:hint="cs"/>
          <w:rtl/>
          <w:lang w:bidi="ar-EG"/>
        </w:rPr>
        <w:t>،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والسيد</w:t>
      </w:r>
      <w:r w:rsidR="00892590">
        <w:rPr>
          <w:rtl/>
          <w:lang w:bidi="ar-EG"/>
        </w:rPr>
        <w:t xml:space="preserve"> </w:t>
      </w:r>
      <w:proofErr w:type="spellStart"/>
      <w:r w:rsidR="008109B0" w:rsidRPr="00892590">
        <w:rPr>
          <w:rFonts w:hint="cs"/>
          <w:rtl/>
          <w:lang w:bidi="ar-EG"/>
        </w:rPr>
        <w:t>كونستونتين</w:t>
      </w:r>
      <w:proofErr w:type="spellEnd"/>
      <w:r w:rsidR="00892590">
        <w:rPr>
          <w:rtl/>
          <w:lang w:bidi="ar-EG"/>
        </w:rPr>
        <w:t xml:space="preserve"> </w:t>
      </w:r>
      <w:proofErr w:type="spellStart"/>
      <w:r w:rsidR="008109B0" w:rsidRPr="00892590">
        <w:rPr>
          <w:rFonts w:hint="cs"/>
          <w:rtl/>
          <w:lang w:bidi="ar-EG"/>
        </w:rPr>
        <w:t>فاردزيلاشفيلي</w:t>
      </w:r>
      <w:proofErr w:type="spellEnd"/>
      <w:r w:rsidR="00892590">
        <w:rPr>
          <w:rtl/>
          <w:lang w:bidi="ar-EG"/>
        </w:rPr>
        <w:t xml:space="preserve"> </w:t>
      </w:r>
      <w:r w:rsidR="008109B0" w:rsidRPr="00892590">
        <w:rPr>
          <w:rtl/>
          <w:lang w:bidi="ar-EG"/>
        </w:rPr>
        <w:t>(</w:t>
      </w:r>
      <w:r w:rsidR="008109B0" w:rsidRPr="00892590">
        <w:rPr>
          <w:rFonts w:hint="cs"/>
          <w:rtl/>
          <w:lang w:bidi="ar-EG"/>
        </w:rPr>
        <w:t>رأي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مخالف</w:t>
      </w:r>
      <w:r w:rsidR="008109B0" w:rsidRPr="00892590">
        <w:rPr>
          <w:rtl/>
          <w:lang w:bidi="ar-EG"/>
        </w:rPr>
        <w:t>)</w:t>
      </w:r>
      <w:r w:rsidR="008109B0" w:rsidRPr="00892590">
        <w:rPr>
          <w:rFonts w:cs="Times New Roman" w:hint="cs"/>
          <w:rtl/>
          <w:lang w:bidi="ar-EG"/>
        </w:rPr>
        <w:t>‬</w:t>
      </w:r>
    </w:p>
    <w:p w:rsidR="008109B0" w:rsidRPr="00892590" w:rsidRDefault="00852468" w:rsidP="00852468">
      <w:pPr>
        <w:pStyle w:val="SingleTxtGA"/>
        <w:rPr>
          <w:rtl/>
          <w:lang w:bidi="ar-EG"/>
        </w:rPr>
      </w:pPr>
      <w:r>
        <w:rPr>
          <w:rFonts w:hint="cs"/>
          <w:rtl/>
          <w:lang w:bidi="ar-EG"/>
        </w:rPr>
        <w:t>1-</w:t>
      </w:r>
      <w:r>
        <w:rPr>
          <w:rFonts w:hint="cs"/>
          <w:rtl/>
          <w:lang w:bidi="ar-EG"/>
        </w:rPr>
        <w:tab/>
      </w:r>
      <w:r w:rsidR="008109B0" w:rsidRPr="00892590">
        <w:rPr>
          <w:rFonts w:hint="cs"/>
          <w:rtl/>
          <w:lang w:bidi="ar-EG"/>
        </w:rPr>
        <w:t>يؤسفنا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أنه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لا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يمكننا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أن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نشارك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أغلبية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أعضاء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اللجنة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ما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خلصت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إليه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من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نتيجة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مفادها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أن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الدانمرك،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باتخاذها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قراراً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بطرد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صاحب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البلاغ،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تكون،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إن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هي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نفذت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القرار،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قد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انتهكت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التزاماتها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بمقتضى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المادة</w:t>
      </w:r>
      <w:r w:rsidR="00892590">
        <w:rPr>
          <w:rtl/>
          <w:lang w:bidi="ar-EG"/>
        </w:rPr>
        <w:t xml:space="preserve"> </w:t>
      </w:r>
      <w:r w:rsidR="008109B0" w:rsidRPr="00892590">
        <w:rPr>
          <w:rtl/>
          <w:lang w:bidi="ar-EG"/>
        </w:rPr>
        <w:t>7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من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العهد.</w:t>
      </w:r>
    </w:p>
    <w:p w:rsidR="008109B0" w:rsidRPr="00892590" w:rsidRDefault="00852468" w:rsidP="00852468">
      <w:pPr>
        <w:pStyle w:val="SingleTxtGA"/>
        <w:rPr>
          <w:rtl/>
          <w:lang w:bidi="ar-EG"/>
        </w:rPr>
      </w:pPr>
      <w:r>
        <w:rPr>
          <w:rFonts w:hint="cs"/>
          <w:rtl/>
          <w:lang w:bidi="ar-EG"/>
        </w:rPr>
        <w:t>2-</w:t>
      </w:r>
      <w:r>
        <w:rPr>
          <w:rFonts w:hint="cs"/>
          <w:rtl/>
          <w:lang w:bidi="ar-EG"/>
        </w:rPr>
        <w:tab/>
      </w:r>
      <w:r w:rsidR="008109B0" w:rsidRPr="00892590">
        <w:rPr>
          <w:rFonts w:hint="cs"/>
          <w:rtl/>
          <w:lang w:bidi="ar-EG"/>
        </w:rPr>
        <w:t>فاللجنة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تذكّر،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في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الفقرة</w:t>
      </w:r>
      <w:r w:rsidR="00892590">
        <w:rPr>
          <w:rtl/>
          <w:lang w:bidi="ar-EG"/>
        </w:rPr>
        <w:t xml:space="preserve"> </w:t>
      </w:r>
      <w:r w:rsidR="008109B0" w:rsidRPr="00892590">
        <w:rPr>
          <w:rtl/>
          <w:lang w:bidi="ar-EG"/>
        </w:rPr>
        <w:t>7-3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من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الآراء،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بـأنه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"ينبغي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إعطاء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وزن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كبير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للتقييم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الذي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تُجريه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سلطات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الدولة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الطرف،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وبأنه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يقع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عموماً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على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عاتق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أجهزة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الدول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الأطراف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في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العهد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دراسة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الوقائع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والأدلة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لتحديد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ما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إذا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كان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هذا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الخطر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موجوداً،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ما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لم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يتبيَّن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بوضوح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أن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التقييم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كان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تعسفياً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ويرقى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إلى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حد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إنكار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العدالة".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ورغم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ذلك،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رفضت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أغلبية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اللجنة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الاستنتاج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الذي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خلصت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إلية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إدارة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الهجرة</w:t>
      </w:r>
      <w:r w:rsidR="00892590">
        <w:rPr>
          <w:rFonts w:hint="cs"/>
          <w:rtl/>
          <w:lang w:bidi="ar-EG"/>
        </w:rPr>
        <w:t xml:space="preserve"> </w:t>
      </w:r>
      <w:proofErr w:type="spellStart"/>
      <w:r w:rsidR="008109B0" w:rsidRPr="00892590">
        <w:rPr>
          <w:rFonts w:hint="cs"/>
          <w:rtl/>
          <w:lang w:bidi="ar-EG"/>
        </w:rPr>
        <w:t>الدانمركية</w:t>
      </w:r>
      <w:proofErr w:type="spellEnd"/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ومجلس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طعون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اللاجئين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استناد</w:t>
      </w:r>
      <w:r w:rsidR="000633F1">
        <w:rPr>
          <w:rFonts w:hint="cs"/>
          <w:rtl/>
          <w:lang w:bidi="ar-EG"/>
        </w:rPr>
        <w:t xml:space="preserve">اً </w:t>
      </w:r>
      <w:r w:rsidR="008109B0"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الوقائع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بأن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صاحب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البلاغ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لم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يثبت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أسس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اللجوء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لأن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ظروفه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الفردية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لا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ينشأ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عنها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خطر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بحدوث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ضرر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خطير،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ورأت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الفقرة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7-7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أن:</w:t>
      </w:r>
    </w:p>
    <w:p w:rsidR="008109B0" w:rsidRPr="00892590" w:rsidRDefault="00852468" w:rsidP="00A668D5">
      <w:pPr>
        <w:pStyle w:val="SingleTxtGA"/>
        <w:tabs>
          <w:tab w:val="clear" w:pos="2608"/>
          <w:tab w:val="left" w:pos="2835"/>
        </w:tabs>
        <w:ind w:left="2268"/>
        <w:rPr>
          <w:rtl/>
          <w:lang w:bidi="ar-EG"/>
        </w:rPr>
      </w:pPr>
      <w:r>
        <w:rPr>
          <w:rFonts w:hint="cs"/>
          <w:rtl/>
          <w:lang w:bidi="ar-EG"/>
        </w:rPr>
        <w:tab/>
      </w:r>
      <w:r w:rsidR="008109B0" w:rsidRPr="00892590">
        <w:rPr>
          <w:rFonts w:hint="cs"/>
          <w:rtl/>
          <w:lang w:bidi="ar-EG"/>
        </w:rPr>
        <w:t>سلطات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الهجرة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الدولة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الطرف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لم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تقم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الوزن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الكافي،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تقييم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احتمال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تعرض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صاحب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البلاغ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لمعاملة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تتنافى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مع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المادة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7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العهد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حال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عودته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القسرية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الصومال،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لتأثير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ظروفه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الفردية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التراكمي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الذي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يجعله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عرضة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بوجه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خاص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لذلك.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وترى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اللجنة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وضع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صاحب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البلاغ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يتميز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عن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وضع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المواطنين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الصوماليين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الآخرين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الذين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طلبوا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اللجوء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الخارج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استناد</w:t>
      </w:r>
      <w:r w:rsidR="000633F1">
        <w:rPr>
          <w:rFonts w:hint="cs"/>
          <w:rtl/>
          <w:lang w:bidi="ar-EG"/>
        </w:rPr>
        <w:t xml:space="preserve">اً </w:t>
      </w:r>
      <w:r w:rsidR="008109B0"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الوضع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العام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الصومال،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إذ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أنه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غادر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بلده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الأصلي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حين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كان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عمره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خمس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سنوات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ولم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تعد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له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عائلة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أو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شبكة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اجتماعية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الصومال،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وأن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مهارات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الكتابة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والقراءة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باللغة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الصومالية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محدودة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عنده،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وهو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ينتمي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أقلية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عشائرية،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وأُصيب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بالسل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الماضي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القريب.</w:t>
      </w:r>
    </w:p>
    <w:p w:rsidR="008109B0" w:rsidRPr="00852468" w:rsidRDefault="00852468" w:rsidP="00852468">
      <w:pPr>
        <w:pStyle w:val="SingleTxtGA"/>
        <w:rPr>
          <w:lang w:bidi="ar-EG"/>
        </w:rPr>
      </w:pPr>
      <w:r>
        <w:rPr>
          <w:rFonts w:hint="cs"/>
          <w:rtl/>
          <w:lang w:bidi="ar-EG"/>
        </w:rPr>
        <w:t>3-</w:t>
      </w:r>
      <w:r>
        <w:rPr>
          <w:rFonts w:hint="cs"/>
          <w:rtl/>
          <w:lang w:bidi="ar-EG"/>
        </w:rPr>
        <w:tab/>
      </w:r>
      <w:r w:rsidR="008109B0" w:rsidRPr="00892590">
        <w:rPr>
          <w:rFonts w:hint="cs"/>
          <w:rtl/>
          <w:lang w:bidi="ar-EG"/>
        </w:rPr>
        <w:t>ونرى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أغلبية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أعضاء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اللجنة،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بقيامهم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بما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يبدو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تقييم</w:t>
      </w:r>
      <w:r w:rsidR="000633F1">
        <w:rPr>
          <w:rFonts w:hint="cs"/>
          <w:rtl/>
          <w:lang w:bidi="ar-EG"/>
        </w:rPr>
        <w:t xml:space="preserve">اً </w:t>
      </w:r>
      <w:r w:rsidR="008109B0" w:rsidRPr="00892590">
        <w:rPr>
          <w:rFonts w:hint="cs"/>
          <w:rtl/>
          <w:lang w:bidi="ar-EG"/>
        </w:rPr>
        <w:t>مستقل</w:t>
      </w:r>
      <w:r w:rsidR="000633F1">
        <w:rPr>
          <w:rFonts w:hint="cs"/>
          <w:rtl/>
          <w:lang w:bidi="ar-EG"/>
        </w:rPr>
        <w:t xml:space="preserve">اً </w:t>
      </w:r>
      <w:r w:rsidR="008109B0" w:rsidRPr="00892590">
        <w:rPr>
          <w:rFonts w:hint="cs"/>
          <w:rtl/>
          <w:lang w:bidi="ar-EG"/>
        </w:rPr>
        <w:t>للمخاطر،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لم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يطبقوا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على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النحو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الملائم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معيار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"تعسفي</w:t>
      </w:r>
      <w:r w:rsidR="000633F1">
        <w:rPr>
          <w:rFonts w:hint="cs"/>
          <w:rtl/>
          <w:lang w:bidi="ar-EG"/>
        </w:rPr>
        <w:t xml:space="preserve">اً </w:t>
      </w:r>
      <w:r w:rsidR="008109B0" w:rsidRPr="00892590">
        <w:rPr>
          <w:rFonts w:hint="cs"/>
          <w:rtl/>
          <w:lang w:bidi="ar-EG"/>
        </w:rPr>
        <w:t>بوضوح"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الذي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وضعته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اللجنة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نفسها،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ولم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يتبعوا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التقليد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المعمول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به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منذ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وقت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طويل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الذي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يقضي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بأن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لا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تكون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اللجنة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"دائرة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رابعة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تختص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بإعادة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تقييم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ما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يتم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التوصل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إليه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من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حقائق"</w:t>
      </w:r>
      <w:r w:rsidR="008109B0" w:rsidRPr="00892590">
        <w:rPr>
          <w:rStyle w:val="FootnoteReference"/>
          <w:sz w:val="20"/>
          <w:szCs w:val="30"/>
          <w:rtl/>
          <w:lang w:bidi="ar-EG"/>
        </w:rPr>
        <w:footnoteReference w:customMarkFollows="1" w:id="32"/>
        <w:t>(أ)</w:t>
      </w:r>
      <w:r>
        <w:rPr>
          <w:rStyle w:val="FootnoteReference"/>
          <w:rFonts w:hint="cs"/>
          <w:sz w:val="20"/>
          <w:szCs w:val="30"/>
          <w:vertAlign w:val="baseline"/>
          <w:rtl/>
          <w:lang w:bidi="ar-EG"/>
        </w:rPr>
        <w:t>.</w:t>
      </w:r>
    </w:p>
    <w:p w:rsidR="008109B0" w:rsidRPr="00892590" w:rsidRDefault="00852468" w:rsidP="007D0762">
      <w:pPr>
        <w:pStyle w:val="SingleTxtGA"/>
        <w:rPr>
          <w:lang w:bidi="ar-EG"/>
        </w:rPr>
      </w:pPr>
      <w:r>
        <w:rPr>
          <w:rFonts w:hint="cs"/>
          <w:rtl/>
          <w:lang w:bidi="ar-EG"/>
        </w:rPr>
        <w:t>4-</w:t>
      </w:r>
      <w:r>
        <w:rPr>
          <w:rFonts w:hint="cs"/>
          <w:rtl/>
          <w:lang w:bidi="ar-EG"/>
        </w:rPr>
        <w:tab/>
      </w:r>
      <w:r w:rsidR="008109B0" w:rsidRPr="00892590">
        <w:rPr>
          <w:rFonts w:hint="cs"/>
          <w:rtl/>
          <w:lang w:bidi="ar-EG"/>
        </w:rPr>
        <w:t>وفي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الحالات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الكثيرة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التي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رأت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فيها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اللجنة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في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الماضي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أن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قرار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أجهزة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الدولة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بطرد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شخص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من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الأشخاص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يتعارض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مع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العهد،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حاولت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اللجنة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بناء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موقفها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على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أوجه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قصور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في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lastRenderedPageBreak/>
        <w:t>عملية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اتخاذ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القرار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محلياً،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مثل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عدم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الأخذ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الحسبان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على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النحو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الملائم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الأدلة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المتاحة،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أو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حقوق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صاحب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البلاغ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المحددة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بموجب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العهد</w:t>
      </w:r>
      <w:r w:rsidR="008109B0" w:rsidRPr="00892590">
        <w:rPr>
          <w:rStyle w:val="FootnoteReference"/>
          <w:sz w:val="20"/>
          <w:szCs w:val="30"/>
          <w:rtl/>
          <w:lang w:bidi="ar-EG"/>
        </w:rPr>
        <w:footnoteReference w:customMarkFollows="1" w:id="33"/>
        <w:t>(ب)</w:t>
      </w:r>
      <w:r w:rsidR="008109B0" w:rsidRPr="00892590">
        <w:rPr>
          <w:rFonts w:hint="cs"/>
          <w:rtl/>
          <w:lang w:bidi="ar-EG"/>
        </w:rPr>
        <w:t>،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وأوجه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الخلل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الخطيرة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التي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اعترت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إجراءات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المراجعة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المحلية</w:t>
      </w:r>
      <w:r w:rsidR="008109B0" w:rsidRPr="00892590">
        <w:rPr>
          <w:rStyle w:val="FootnoteReference"/>
          <w:sz w:val="20"/>
          <w:szCs w:val="30"/>
          <w:rtl/>
          <w:lang w:bidi="ar-EG"/>
        </w:rPr>
        <w:footnoteReference w:customMarkFollows="1" w:id="34"/>
        <w:t>(ج)</w:t>
      </w:r>
      <w:r w:rsidR="008109B0" w:rsidRPr="00892590">
        <w:rPr>
          <w:rFonts w:hint="cs"/>
          <w:rtl/>
          <w:lang w:bidi="ar-EG"/>
        </w:rPr>
        <w:t>،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أو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عدم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قدرة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الدولة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الطرف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على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تقديم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مبررات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معقولة</w:t>
      </w:r>
      <w:r w:rsidR="00892590">
        <w:rPr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لقرارها</w:t>
      </w:r>
      <w:r w:rsidR="008109B0" w:rsidRPr="00892590">
        <w:rPr>
          <w:rStyle w:val="FootnoteReference"/>
          <w:sz w:val="20"/>
          <w:szCs w:val="30"/>
          <w:rtl/>
          <w:lang w:bidi="ar-EG"/>
        </w:rPr>
        <w:footnoteReference w:customMarkFollows="1" w:id="35"/>
        <w:t>(د)</w:t>
      </w:r>
      <w:r w:rsidR="008109B0" w:rsidRPr="00892590">
        <w:rPr>
          <w:rFonts w:hint="cs"/>
          <w:rtl/>
          <w:lang w:bidi="ar-EG"/>
        </w:rPr>
        <w:t>.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بيد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أنه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لم</w:t>
      </w:r>
      <w:r w:rsidR="007D0762">
        <w:rPr>
          <w:rFonts w:hint="eastAsia"/>
          <w:rtl/>
          <w:lang w:bidi="ar-EG"/>
        </w:rPr>
        <w:t> </w:t>
      </w:r>
      <w:r w:rsidR="008109B0" w:rsidRPr="00892590">
        <w:rPr>
          <w:rFonts w:hint="cs"/>
          <w:rtl/>
          <w:lang w:bidi="ar-EG"/>
        </w:rPr>
        <w:t>يُحدد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القضية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الحالية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خلل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عملية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اتخاذ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القرار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محليا</w:t>
      </w:r>
      <w:r w:rsidR="00D93BB9">
        <w:rPr>
          <w:rFonts w:hint="cs"/>
          <w:rtl/>
          <w:lang w:bidi="ar-EG"/>
        </w:rPr>
        <w:t>ً</w:t>
      </w:r>
      <w:r w:rsidR="008109B0" w:rsidRPr="00892590">
        <w:rPr>
          <w:rFonts w:hint="cs"/>
          <w:rtl/>
          <w:lang w:bidi="ar-EG"/>
        </w:rPr>
        <w:t>.</w:t>
      </w:r>
    </w:p>
    <w:p w:rsidR="008109B0" w:rsidRPr="00892590" w:rsidRDefault="00852468" w:rsidP="008109B0">
      <w:pPr>
        <w:pStyle w:val="SingleTxtGA"/>
        <w:rPr>
          <w:lang w:bidi="ar-EG"/>
        </w:rPr>
      </w:pPr>
      <w:r>
        <w:rPr>
          <w:rFonts w:hint="cs"/>
          <w:rtl/>
          <w:lang w:bidi="ar-EG"/>
        </w:rPr>
        <w:t>5-</w:t>
      </w:r>
      <w:r>
        <w:rPr>
          <w:rFonts w:hint="cs"/>
          <w:rtl/>
          <w:lang w:bidi="ar-EG"/>
        </w:rPr>
        <w:tab/>
      </w:r>
      <w:r w:rsidR="008109B0" w:rsidRPr="00892590">
        <w:rPr>
          <w:rFonts w:hint="cs"/>
          <w:rtl/>
          <w:lang w:bidi="ar-EG"/>
        </w:rPr>
        <w:t>ويبدو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أغلبية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اللجنة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تختلف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ببساطة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مع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تقييم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المخاطر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الذي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أجرته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السلطات</w:t>
      </w:r>
      <w:r w:rsidR="00892590">
        <w:rPr>
          <w:rFonts w:hint="cs"/>
          <w:rtl/>
          <w:lang w:bidi="ar-EG"/>
        </w:rPr>
        <w:t xml:space="preserve"> </w:t>
      </w:r>
      <w:proofErr w:type="spellStart"/>
      <w:r w:rsidR="008109B0" w:rsidRPr="00892590">
        <w:rPr>
          <w:rFonts w:hint="cs"/>
          <w:rtl/>
          <w:lang w:bidi="ar-EG"/>
        </w:rPr>
        <w:t>الدانمركية</w:t>
      </w:r>
      <w:proofErr w:type="spellEnd"/>
      <w:r w:rsidR="008109B0" w:rsidRPr="00892590">
        <w:rPr>
          <w:rFonts w:hint="cs"/>
          <w:rtl/>
          <w:lang w:bidi="ar-EG"/>
        </w:rPr>
        <w:t>،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رغم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هذه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السلطات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توصلت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استنتاجها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بعد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عملية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جادة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لتقصي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الحقائق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نرى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أنها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كانت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أشد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إحكام</w:t>
      </w:r>
      <w:r w:rsidR="000633F1">
        <w:rPr>
          <w:rFonts w:hint="cs"/>
          <w:rtl/>
          <w:lang w:bidi="ar-EG"/>
        </w:rPr>
        <w:t xml:space="preserve">اً </w:t>
      </w:r>
      <w:r w:rsidR="008109B0" w:rsidRPr="00892590">
        <w:rPr>
          <w:rFonts w:hint="cs"/>
          <w:rtl/>
          <w:lang w:bidi="ar-EG"/>
        </w:rPr>
        <w:t>بكثير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مما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تمكنت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اللجنة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إجرائه.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بيد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أننا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نرى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المعلومات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الواردة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ملف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القضية،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ومن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بينها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الوقت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الطويل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الذي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انقضى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منذ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وقوع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الأحداث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التي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دفعت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العائلة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مغادرة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الصومال،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وانتماء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صاحب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البلاغ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عشيرة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أكبر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العشائر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الصومالية،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وقدرته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على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تكلم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اللغة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الصومالية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وفهمها،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وتحسن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الوضع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الأمني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في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مقديشو،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تدعم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الاستنتاج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بأن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تقييم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المخاطر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الذي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أجرته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السلطات</w:t>
      </w:r>
      <w:r w:rsidR="00892590">
        <w:rPr>
          <w:rFonts w:hint="cs"/>
          <w:rtl/>
          <w:lang w:bidi="ar-EG"/>
        </w:rPr>
        <w:t xml:space="preserve"> </w:t>
      </w:r>
      <w:proofErr w:type="spellStart"/>
      <w:r w:rsidR="008109B0" w:rsidRPr="00892590">
        <w:rPr>
          <w:rFonts w:hint="cs"/>
          <w:rtl/>
          <w:lang w:bidi="ar-EG"/>
        </w:rPr>
        <w:t>الدانمركية</w:t>
      </w:r>
      <w:proofErr w:type="spellEnd"/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لم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يكن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تعسفي</w:t>
      </w:r>
      <w:r w:rsidR="000633F1">
        <w:rPr>
          <w:rFonts w:hint="cs"/>
          <w:rtl/>
          <w:lang w:bidi="ar-EG"/>
        </w:rPr>
        <w:t xml:space="preserve">اً </w:t>
      </w:r>
      <w:r w:rsidR="008109B0" w:rsidRPr="00892590">
        <w:rPr>
          <w:rFonts w:hint="cs"/>
          <w:rtl/>
          <w:lang w:bidi="ar-EG"/>
        </w:rPr>
        <w:t>بوضوح،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أو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يرقى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إلى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درجة</w:t>
      </w:r>
      <w:r w:rsidR="00892590">
        <w:rPr>
          <w:rFonts w:hint="cs"/>
          <w:rtl/>
          <w:lang w:bidi="ar-EG"/>
        </w:rPr>
        <w:t xml:space="preserve"> </w:t>
      </w:r>
      <w:r w:rsidR="008109B0" w:rsidRPr="00892590">
        <w:rPr>
          <w:rFonts w:hint="cs"/>
          <w:rtl/>
          <w:lang w:bidi="ar-EG"/>
        </w:rPr>
        <w:t>ال</w:t>
      </w:r>
      <w:r w:rsidR="008109B0" w:rsidRPr="00892590">
        <w:rPr>
          <w:rFonts w:ascii="Traditional Arabic" w:hAnsi="Traditional Arabic" w:hint="cs"/>
          <w:rtl/>
          <w:lang w:bidi="ar-EG"/>
        </w:rPr>
        <w:t>خطأ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البيِّن،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أو</w:t>
      </w:r>
      <w:r w:rsidR="00892590">
        <w:rPr>
          <w:rFonts w:ascii="Traditional Arabic" w:hAnsi="Traditional Arabic" w:hint="cs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إلى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إنكار</w:t>
      </w:r>
      <w:r w:rsidR="00892590">
        <w:rPr>
          <w:rFonts w:ascii="Traditional Arabic" w:hAnsi="Traditional Arabic"/>
          <w:rtl/>
          <w:lang w:bidi="ar-EG"/>
        </w:rPr>
        <w:t xml:space="preserve"> </w:t>
      </w:r>
      <w:r w:rsidR="008109B0" w:rsidRPr="00892590">
        <w:rPr>
          <w:rFonts w:ascii="Traditional Arabic" w:hAnsi="Traditional Arabic" w:hint="cs"/>
          <w:rtl/>
          <w:lang w:bidi="ar-EG"/>
        </w:rPr>
        <w:t>العدالة.</w:t>
      </w:r>
    </w:p>
    <w:p w:rsidR="00B54045" w:rsidRPr="00B92381" w:rsidRDefault="00B92381" w:rsidP="00B92381">
      <w:pPr>
        <w:spacing w:before="120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B54045" w:rsidRPr="00B92381" w:rsidSect="00036B4D">
      <w:headerReference w:type="first" r:id="rId15"/>
      <w:footerReference w:type="first" r:id="rId16"/>
      <w:endnotePr>
        <w:numFmt w:val="decimal"/>
      </w:endnotePr>
      <w:pgSz w:w="11907" w:h="16840" w:code="9"/>
      <w:pgMar w:top="1701" w:right="1134" w:bottom="2268" w:left="1134" w:header="1134" w:footer="1134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590" w:rsidRPr="002901D9" w:rsidRDefault="00892590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892590" w:rsidRDefault="00892590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90" w:rsidRPr="008109B0" w:rsidRDefault="00892590" w:rsidP="008109B0">
    <w:pPr>
      <w:pStyle w:val="Footer"/>
      <w:tabs>
        <w:tab w:val="right" w:pos="9598"/>
      </w:tabs>
      <w:rPr>
        <w:sz w:val="17"/>
      </w:rPr>
    </w:pPr>
    <w:r>
      <w:rPr>
        <w:sz w:val="17"/>
      </w:rPr>
      <w:t>GE.16-16039</w:t>
    </w:r>
    <w:r>
      <w:rPr>
        <w:sz w:val="17"/>
      </w:rPr>
      <w:tab/>
    </w:r>
    <w:r w:rsidRPr="008109B0">
      <w:rPr>
        <w:b/>
        <w:sz w:val="18"/>
      </w:rPr>
      <w:fldChar w:fldCharType="begin"/>
    </w:r>
    <w:r w:rsidRPr="008109B0">
      <w:rPr>
        <w:b/>
        <w:sz w:val="18"/>
      </w:rPr>
      <w:instrText xml:space="preserve"> PAGE  \* MERGEFORMAT </w:instrText>
    </w:r>
    <w:r w:rsidRPr="008109B0">
      <w:rPr>
        <w:b/>
        <w:sz w:val="18"/>
      </w:rPr>
      <w:fldChar w:fldCharType="separate"/>
    </w:r>
    <w:r w:rsidR="00EA1347">
      <w:rPr>
        <w:b/>
        <w:noProof/>
        <w:sz w:val="18"/>
      </w:rPr>
      <w:t>4</w:t>
    </w:r>
    <w:r w:rsidRPr="008109B0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90" w:rsidRPr="008109B0" w:rsidRDefault="00892590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8109B0">
      <w:rPr>
        <w:b/>
        <w:sz w:val="18"/>
        <w:lang w:val="en-US"/>
      </w:rPr>
      <w:fldChar w:fldCharType="begin"/>
    </w:r>
    <w:r w:rsidRPr="008109B0">
      <w:rPr>
        <w:b/>
        <w:sz w:val="18"/>
        <w:lang w:val="en-US"/>
      </w:rPr>
      <w:instrText xml:space="preserve"> PAGE  \* MERGEFORMAT </w:instrText>
    </w:r>
    <w:r w:rsidRPr="008109B0">
      <w:rPr>
        <w:b/>
        <w:sz w:val="18"/>
        <w:lang w:val="en-US"/>
      </w:rPr>
      <w:fldChar w:fldCharType="separate"/>
    </w:r>
    <w:r w:rsidR="00EA1347">
      <w:rPr>
        <w:b/>
        <w:noProof/>
        <w:sz w:val="18"/>
        <w:lang w:val="en-US"/>
      </w:rPr>
      <w:t>5</w:t>
    </w:r>
    <w:r w:rsidRPr="008109B0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GE.16-16039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90" w:rsidRDefault="00892590" w:rsidP="00DE50B1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GE.16-16039</w:t>
    </w:r>
    <w:r>
      <w:rPr>
        <w:noProof/>
        <w:lang w:val="en-US"/>
      </w:rPr>
      <w:drawing>
        <wp:anchor distT="0" distB="0" distL="114300" distR="114300" simplePos="0" relativeHeight="251659264" behindDoc="1" locked="1" layoutInCell="0" allowOverlap="1" wp14:anchorId="2CA4E61F" wp14:editId="4D1D03F6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286">
      <w:rPr>
        <w:sz w:val="20"/>
        <w:szCs w:val="20"/>
      </w:rPr>
      <w:t>(A)</w:t>
    </w:r>
  </w:p>
  <w:p w:rsidR="00892590" w:rsidRPr="0032491E" w:rsidRDefault="00892590" w:rsidP="0032491E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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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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  <w:lang w:val="en-US"/>
      </w:rPr>
      <w:drawing>
        <wp:anchor distT="0" distB="0" distL="114300" distR="114300" simplePos="0" relativeHeight="251660288" behindDoc="0" locked="0" layoutInCell="1" allowOverlap="1" wp14:anchorId="6D2DBFE4" wp14:editId="0F2791A1">
          <wp:simplePos x="0" y="0"/>
          <wp:positionH relativeFrom="column">
            <wp:posOffset>635</wp:posOffset>
          </wp:positionH>
          <wp:positionV relativeFrom="paragraph">
            <wp:posOffset>0</wp:posOffset>
          </wp:positionV>
          <wp:extent cx="638175" cy="638175"/>
          <wp:effectExtent l="0" t="0" r="9525" b="9525"/>
          <wp:wrapNone/>
          <wp:docPr id="3" name="Picture 1" descr="http://undocs.org/m2/QRCode.ashx?DS=CCPR/C/117/D/2464/2014&amp;Size=2&amp;Lang=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CPR/C/117/D/2464/2014&amp;Size=2&amp;Lang=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038" w:rsidRPr="008109B0" w:rsidRDefault="00163038" w:rsidP="00163038">
    <w:pPr>
      <w:pStyle w:val="Footer"/>
      <w:tabs>
        <w:tab w:val="right" w:pos="9598"/>
      </w:tabs>
      <w:rPr>
        <w:sz w:val="17"/>
      </w:rPr>
    </w:pPr>
    <w:r>
      <w:rPr>
        <w:sz w:val="17"/>
      </w:rPr>
      <w:t>GE.16-16039</w:t>
    </w:r>
    <w:r>
      <w:rPr>
        <w:sz w:val="17"/>
      </w:rPr>
      <w:tab/>
    </w:r>
    <w:r w:rsidRPr="008109B0">
      <w:rPr>
        <w:b/>
        <w:sz w:val="18"/>
      </w:rPr>
      <w:fldChar w:fldCharType="begin"/>
    </w:r>
    <w:r w:rsidRPr="008109B0">
      <w:rPr>
        <w:b/>
        <w:sz w:val="18"/>
      </w:rPr>
      <w:instrText xml:space="preserve"> PAGE  \* MERGEFORMAT </w:instrText>
    </w:r>
    <w:r w:rsidRPr="008109B0">
      <w:rPr>
        <w:b/>
        <w:sz w:val="18"/>
      </w:rPr>
      <w:fldChar w:fldCharType="separate"/>
    </w:r>
    <w:r w:rsidR="009F668F">
      <w:rPr>
        <w:b/>
        <w:noProof/>
        <w:sz w:val="18"/>
      </w:rPr>
      <w:t>17</w:t>
    </w:r>
    <w:r w:rsidRPr="008109B0">
      <w:rPr>
        <w:b/>
        <w:sz w:val="18"/>
      </w:rPr>
      <w:fldChar w:fldCharType="end"/>
    </w:r>
  </w:p>
  <w:p w:rsidR="00163038" w:rsidRPr="00163038" w:rsidRDefault="00163038" w:rsidP="001630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590" w:rsidRDefault="00892590" w:rsidP="000437B8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892590" w:rsidRDefault="00892590" w:rsidP="00656392">
      <w:pPr>
        <w:spacing w:line="240" w:lineRule="auto"/>
      </w:pPr>
      <w:r>
        <w:continuationSeparator/>
      </w:r>
    </w:p>
  </w:footnote>
  <w:footnote w:id="1">
    <w:p w:rsidR="00892590" w:rsidRPr="008109B0" w:rsidRDefault="00892590" w:rsidP="008109B0">
      <w:pPr>
        <w:pStyle w:val="FootnoteText1"/>
      </w:pPr>
      <w:r>
        <w:rPr>
          <w:rtl/>
        </w:rPr>
        <w:t>*</w:t>
      </w:r>
      <w:r>
        <w:rPr>
          <w:rtl/>
        </w:rPr>
        <w:tab/>
      </w:r>
      <w:r w:rsidRPr="0028704F">
        <w:rPr>
          <w:rFonts w:ascii="Traditional Arabic" w:hAnsi="Traditional Arabic"/>
          <w:rtl/>
        </w:rPr>
        <w:t>آراء</w:t>
      </w:r>
      <w:r>
        <w:rPr>
          <w:rFonts w:hint="cs"/>
          <w:rtl/>
        </w:rPr>
        <w:t xml:space="preserve"> </w:t>
      </w:r>
      <w:r w:rsidRPr="0028704F">
        <w:rPr>
          <w:rFonts w:ascii="Traditional Arabic" w:hAnsi="Traditional Arabic"/>
          <w:rtl/>
        </w:rPr>
        <w:t>اعتمدتها</w:t>
      </w:r>
      <w:r>
        <w:rPr>
          <w:rFonts w:ascii="Traditional Arabic" w:hAnsi="Traditional Arabic"/>
          <w:rtl/>
        </w:rPr>
        <w:t xml:space="preserve"> </w:t>
      </w:r>
      <w:r w:rsidRPr="0028704F">
        <w:rPr>
          <w:rFonts w:ascii="Traditional Arabic" w:hAnsi="Traditional Arabic"/>
          <w:rtl/>
        </w:rPr>
        <w:t>اللجنة</w:t>
      </w:r>
      <w:r>
        <w:rPr>
          <w:rFonts w:ascii="Traditional Arabic" w:hAnsi="Traditional Arabic"/>
          <w:rtl/>
        </w:rPr>
        <w:t xml:space="preserve"> </w:t>
      </w:r>
      <w:r w:rsidRPr="0028704F">
        <w:rPr>
          <w:rFonts w:ascii="Traditional Arabic" w:hAnsi="Traditional Arabic"/>
          <w:rtl/>
        </w:rPr>
        <w:t>في</w:t>
      </w:r>
      <w:r>
        <w:rPr>
          <w:rFonts w:ascii="Traditional Arabic" w:hAnsi="Traditional Arabic"/>
          <w:rtl/>
        </w:rPr>
        <w:t xml:space="preserve"> </w:t>
      </w:r>
      <w:r w:rsidRPr="0028704F">
        <w:rPr>
          <w:rFonts w:ascii="Traditional Arabic" w:hAnsi="Traditional Arabic"/>
          <w:rtl/>
        </w:rPr>
        <w:t>دورتها</w:t>
      </w:r>
      <w:r>
        <w:rPr>
          <w:rFonts w:ascii="Traditional Arabic" w:hAnsi="Traditional Arabic"/>
          <w:rtl/>
        </w:rPr>
        <w:t xml:space="preserve"> </w:t>
      </w:r>
      <w:r w:rsidRPr="0028704F">
        <w:rPr>
          <w:rFonts w:ascii="Traditional Arabic" w:hAnsi="Traditional Arabic"/>
          <w:rtl/>
        </w:rPr>
        <w:t>السابعة</w:t>
      </w:r>
      <w:r>
        <w:rPr>
          <w:rFonts w:ascii="Traditional Arabic" w:hAnsi="Traditional Arabic"/>
          <w:rtl/>
        </w:rPr>
        <w:t xml:space="preserve"> </w:t>
      </w:r>
      <w:r w:rsidRPr="0028704F">
        <w:rPr>
          <w:rFonts w:ascii="Traditional Arabic" w:hAnsi="Traditional Arabic"/>
          <w:rtl/>
        </w:rPr>
        <w:t>عشرة</w:t>
      </w:r>
      <w:r>
        <w:rPr>
          <w:rFonts w:ascii="Traditional Arabic" w:hAnsi="Traditional Arabic"/>
          <w:rtl/>
        </w:rPr>
        <w:t xml:space="preserve"> </w:t>
      </w:r>
      <w:r w:rsidRPr="0028704F">
        <w:rPr>
          <w:rFonts w:ascii="Traditional Arabic" w:hAnsi="Traditional Arabic"/>
          <w:rtl/>
        </w:rPr>
        <w:t>بعد</w:t>
      </w:r>
      <w:r>
        <w:rPr>
          <w:rFonts w:ascii="Traditional Arabic" w:hAnsi="Traditional Arabic"/>
          <w:rtl/>
        </w:rPr>
        <w:t xml:space="preserve"> </w:t>
      </w:r>
      <w:r w:rsidRPr="0028704F">
        <w:rPr>
          <w:rFonts w:ascii="Traditional Arabic" w:hAnsi="Traditional Arabic"/>
          <w:rtl/>
        </w:rPr>
        <w:t>المائة</w:t>
      </w:r>
      <w:r>
        <w:rPr>
          <w:rFonts w:ascii="Traditional Arabic" w:hAnsi="Traditional Arabic"/>
          <w:rtl/>
        </w:rPr>
        <w:t xml:space="preserve"> </w:t>
      </w:r>
      <w:r w:rsidRPr="0028704F">
        <w:rPr>
          <w:rFonts w:ascii="Traditional Arabic" w:hAnsi="Traditional Arabic"/>
          <w:rtl/>
        </w:rPr>
        <w:t>(20</w:t>
      </w:r>
      <w:r>
        <w:rPr>
          <w:rFonts w:ascii="Traditional Arabic" w:hAnsi="Traditional Arabic"/>
          <w:rtl/>
        </w:rPr>
        <w:t xml:space="preserve"> </w:t>
      </w:r>
      <w:r w:rsidRPr="0028704F">
        <w:rPr>
          <w:rFonts w:ascii="Traditional Arabic" w:hAnsi="Traditional Arabic"/>
          <w:rtl/>
        </w:rPr>
        <w:t>حزيران/يونيه</w:t>
      </w:r>
      <w:r w:rsidR="00F86F9A">
        <w:rPr>
          <w:rFonts w:ascii="Traditional Arabic" w:hAnsi="Traditional Arabic" w:hint="cs"/>
          <w:rtl/>
        </w:rPr>
        <w:t xml:space="preserve"> </w:t>
      </w:r>
      <w:r w:rsidRPr="0028704F">
        <w:rPr>
          <w:rFonts w:ascii="Traditional Arabic" w:hAnsi="Traditional Arabic"/>
          <w:rtl/>
        </w:rPr>
        <w:t>-</w:t>
      </w:r>
      <w:r>
        <w:rPr>
          <w:rFonts w:ascii="Traditional Arabic" w:hAnsi="Traditional Arabic"/>
          <w:rtl/>
        </w:rPr>
        <w:t xml:space="preserve"> </w:t>
      </w:r>
      <w:r w:rsidRPr="0028704F">
        <w:rPr>
          <w:rFonts w:ascii="Traditional Arabic" w:hAnsi="Traditional Arabic"/>
          <w:rtl/>
        </w:rPr>
        <w:t>15</w:t>
      </w:r>
      <w:r>
        <w:rPr>
          <w:rFonts w:ascii="Traditional Arabic" w:hAnsi="Traditional Arabic"/>
          <w:rtl/>
        </w:rPr>
        <w:t xml:space="preserve"> </w:t>
      </w:r>
      <w:r w:rsidRPr="0028704F">
        <w:rPr>
          <w:rFonts w:ascii="Traditional Arabic" w:hAnsi="Traditional Arabic"/>
          <w:rtl/>
        </w:rPr>
        <w:t>تموز/يوليه</w:t>
      </w:r>
      <w:r>
        <w:rPr>
          <w:rFonts w:ascii="Traditional Arabic" w:hAnsi="Traditional Arabic"/>
          <w:rtl/>
        </w:rPr>
        <w:t xml:space="preserve"> </w:t>
      </w:r>
      <w:r w:rsidRPr="0028704F">
        <w:rPr>
          <w:rFonts w:ascii="Traditional Arabic" w:hAnsi="Traditional Arabic"/>
          <w:rtl/>
        </w:rPr>
        <w:t>2016)</w:t>
      </w:r>
      <w:r w:rsidR="00F86F9A">
        <w:rPr>
          <w:rFonts w:hint="cs"/>
          <w:rtl/>
        </w:rPr>
        <w:t>.</w:t>
      </w:r>
    </w:p>
  </w:footnote>
  <w:footnote w:id="2">
    <w:p w:rsidR="00892590" w:rsidRDefault="00892590" w:rsidP="008109B0">
      <w:pPr>
        <w:pStyle w:val="FootnoteText1"/>
        <w:rPr>
          <w:rtl/>
        </w:rPr>
      </w:pPr>
      <w:r>
        <w:rPr>
          <w:rtl/>
        </w:rPr>
        <w:t>**</w:t>
      </w:r>
      <w:r>
        <w:rPr>
          <w:rtl/>
        </w:rPr>
        <w:tab/>
      </w:r>
      <w:r w:rsidRPr="008109B0">
        <w:rPr>
          <w:rtl/>
        </w:rPr>
        <w:t>شارك</w:t>
      </w:r>
      <w:r>
        <w:rPr>
          <w:rtl/>
        </w:rPr>
        <w:t xml:space="preserve"> </w:t>
      </w:r>
      <w:r w:rsidRPr="008109B0">
        <w:rPr>
          <w:rtl/>
        </w:rPr>
        <w:t>أعضاء</w:t>
      </w:r>
      <w:r>
        <w:rPr>
          <w:rtl/>
        </w:rPr>
        <w:t xml:space="preserve"> </w:t>
      </w:r>
      <w:r w:rsidRPr="008109B0">
        <w:rPr>
          <w:rtl/>
        </w:rPr>
        <w:t>اللجنة</w:t>
      </w:r>
      <w:r>
        <w:rPr>
          <w:rtl/>
        </w:rPr>
        <w:t xml:space="preserve"> </w:t>
      </w:r>
      <w:r w:rsidRPr="008109B0">
        <w:rPr>
          <w:rtl/>
        </w:rPr>
        <w:t>التالية</w:t>
      </w:r>
      <w:r>
        <w:rPr>
          <w:rtl/>
        </w:rPr>
        <w:t xml:space="preserve"> </w:t>
      </w:r>
      <w:r w:rsidRPr="008109B0">
        <w:rPr>
          <w:rtl/>
        </w:rPr>
        <w:t>أسماؤهم</w:t>
      </w:r>
      <w:r>
        <w:rPr>
          <w:rtl/>
        </w:rPr>
        <w:t xml:space="preserve"> </w:t>
      </w:r>
      <w:r w:rsidRPr="008109B0">
        <w:rPr>
          <w:rtl/>
        </w:rPr>
        <w:t>في</w:t>
      </w:r>
      <w:r>
        <w:rPr>
          <w:rtl/>
        </w:rPr>
        <w:t xml:space="preserve"> </w:t>
      </w:r>
      <w:r w:rsidRPr="008109B0">
        <w:rPr>
          <w:rtl/>
        </w:rPr>
        <w:t>دراسة</w:t>
      </w:r>
      <w:r>
        <w:rPr>
          <w:rtl/>
        </w:rPr>
        <w:t xml:space="preserve"> </w:t>
      </w:r>
      <w:r w:rsidRPr="008109B0">
        <w:rPr>
          <w:rtl/>
        </w:rPr>
        <w:t>هذا</w:t>
      </w:r>
      <w:r>
        <w:rPr>
          <w:rtl/>
        </w:rPr>
        <w:t xml:space="preserve"> </w:t>
      </w:r>
      <w:r w:rsidRPr="008109B0">
        <w:rPr>
          <w:rtl/>
        </w:rPr>
        <w:t>البلاغ:</w:t>
      </w:r>
      <w:r>
        <w:rPr>
          <w:rtl/>
        </w:rPr>
        <w:t xml:space="preserve"> </w:t>
      </w:r>
      <w:r w:rsidRPr="008109B0">
        <w:rPr>
          <w:rtl/>
        </w:rPr>
        <w:t>السيد</w:t>
      </w:r>
      <w:r>
        <w:rPr>
          <w:rtl/>
        </w:rPr>
        <w:t xml:space="preserve"> </w:t>
      </w:r>
      <w:r w:rsidRPr="008109B0">
        <w:rPr>
          <w:rtl/>
        </w:rPr>
        <w:t>عياض</w:t>
      </w:r>
      <w:r>
        <w:rPr>
          <w:rtl/>
        </w:rPr>
        <w:t xml:space="preserve"> </w:t>
      </w:r>
      <w:r w:rsidRPr="008109B0">
        <w:rPr>
          <w:rtl/>
        </w:rPr>
        <w:t>بن</w:t>
      </w:r>
      <w:r>
        <w:rPr>
          <w:rtl/>
        </w:rPr>
        <w:t xml:space="preserve"> </w:t>
      </w:r>
      <w:r w:rsidRPr="008109B0">
        <w:rPr>
          <w:rtl/>
        </w:rPr>
        <w:t>عاشور،</w:t>
      </w:r>
      <w:r>
        <w:rPr>
          <w:rtl/>
        </w:rPr>
        <w:t xml:space="preserve"> </w:t>
      </w:r>
      <w:r w:rsidRPr="008109B0">
        <w:rPr>
          <w:rtl/>
        </w:rPr>
        <w:t>والسيد</w:t>
      </w:r>
      <w:r>
        <w:rPr>
          <w:rtl/>
        </w:rPr>
        <w:t xml:space="preserve"> </w:t>
      </w:r>
      <w:r w:rsidRPr="008109B0">
        <w:rPr>
          <w:rtl/>
        </w:rPr>
        <w:t>لزهاري</w:t>
      </w:r>
      <w:r>
        <w:rPr>
          <w:rtl/>
        </w:rPr>
        <w:t xml:space="preserve"> </w:t>
      </w:r>
      <w:r w:rsidRPr="008109B0">
        <w:rPr>
          <w:rtl/>
        </w:rPr>
        <w:t>بوزيد</w:t>
      </w:r>
      <w:r w:rsidR="00F86F9A">
        <w:rPr>
          <w:rFonts w:hint="cs"/>
          <w:rtl/>
        </w:rPr>
        <w:t>،</w:t>
      </w:r>
      <w:r>
        <w:rPr>
          <w:rtl/>
        </w:rPr>
        <w:t xml:space="preserve"> </w:t>
      </w:r>
      <w:r w:rsidRPr="008109B0">
        <w:rPr>
          <w:rtl/>
        </w:rPr>
        <w:t>والسيدة</w:t>
      </w:r>
      <w:r>
        <w:rPr>
          <w:rtl/>
        </w:rPr>
        <w:t xml:space="preserve"> </w:t>
      </w:r>
      <w:r w:rsidRPr="008109B0">
        <w:rPr>
          <w:rtl/>
        </w:rPr>
        <w:t>سارة</w:t>
      </w:r>
      <w:r>
        <w:rPr>
          <w:rtl/>
        </w:rPr>
        <w:t xml:space="preserve"> </w:t>
      </w:r>
      <w:r w:rsidRPr="008109B0">
        <w:rPr>
          <w:rtl/>
        </w:rPr>
        <w:t>كليفلاند،</w:t>
      </w:r>
      <w:r>
        <w:rPr>
          <w:rtl/>
        </w:rPr>
        <w:t xml:space="preserve"> </w:t>
      </w:r>
      <w:r w:rsidRPr="008109B0">
        <w:rPr>
          <w:rtl/>
        </w:rPr>
        <w:t>والسيد</w:t>
      </w:r>
      <w:r>
        <w:rPr>
          <w:rtl/>
        </w:rPr>
        <w:t xml:space="preserve"> </w:t>
      </w:r>
      <w:r w:rsidRPr="008109B0">
        <w:rPr>
          <w:rtl/>
        </w:rPr>
        <w:t>أحمد</w:t>
      </w:r>
      <w:r>
        <w:rPr>
          <w:rtl/>
        </w:rPr>
        <w:t xml:space="preserve"> </w:t>
      </w:r>
      <w:r w:rsidRPr="008109B0">
        <w:rPr>
          <w:rtl/>
        </w:rPr>
        <w:t>أمين</w:t>
      </w:r>
      <w:r>
        <w:rPr>
          <w:rtl/>
        </w:rPr>
        <w:t xml:space="preserve"> </w:t>
      </w:r>
      <w:r w:rsidRPr="008109B0">
        <w:rPr>
          <w:rtl/>
        </w:rPr>
        <w:t>فتح</w:t>
      </w:r>
      <w:r>
        <w:rPr>
          <w:rtl/>
        </w:rPr>
        <w:t xml:space="preserve"> </w:t>
      </w:r>
      <w:r w:rsidRPr="008109B0">
        <w:rPr>
          <w:rtl/>
        </w:rPr>
        <w:t>الله،</w:t>
      </w:r>
      <w:r>
        <w:rPr>
          <w:rtl/>
        </w:rPr>
        <w:t xml:space="preserve"> </w:t>
      </w:r>
      <w:r w:rsidRPr="008109B0">
        <w:rPr>
          <w:rtl/>
        </w:rPr>
        <w:t>والسيد</w:t>
      </w:r>
      <w:r>
        <w:rPr>
          <w:rtl/>
        </w:rPr>
        <w:t xml:space="preserve"> </w:t>
      </w:r>
      <w:proofErr w:type="spellStart"/>
      <w:r w:rsidRPr="008109B0">
        <w:rPr>
          <w:rtl/>
        </w:rPr>
        <w:t>أوليفييه</w:t>
      </w:r>
      <w:proofErr w:type="spellEnd"/>
      <w:r>
        <w:rPr>
          <w:rtl/>
        </w:rPr>
        <w:t xml:space="preserve"> </w:t>
      </w:r>
      <w:r w:rsidRPr="008109B0">
        <w:rPr>
          <w:rtl/>
        </w:rPr>
        <w:t>دو</w:t>
      </w:r>
      <w:r>
        <w:rPr>
          <w:rtl/>
        </w:rPr>
        <w:t xml:space="preserve"> </w:t>
      </w:r>
      <w:proofErr w:type="spellStart"/>
      <w:r w:rsidRPr="008109B0">
        <w:rPr>
          <w:rtl/>
        </w:rPr>
        <w:t>فروفيل</w:t>
      </w:r>
      <w:proofErr w:type="spellEnd"/>
      <w:r w:rsidRPr="008109B0">
        <w:rPr>
          <w:rtl/>
        </w:rPr>
        <w:t>،</w:t>
      </w:r>
      <w:r>
        <w:rPr>
          <w:rtl/>
        </w:rPr>
        <w:t xml:space="preserve"> </w:t>
      </w:r>
      <w:r w:rsidRPr="008109B0">
        <w:rPr>
          <w:rtl/>
        </w:rPr>
        <w:t>والسيد</w:t>
      </w:r>
      <w:r>
        <w:rPr>
          <w:rtl/>
        </w:rPr>
        <w:t xml:space="preserve"> </w:t>
      </w:r>
      <w:r w:rsidRPr="008109B0">
        <w:rPr>
          <w:rtl/>
        </w:rPr>
        <w:t>يوجي</w:t>
      </w:r>
      <w:r>
        <w:rPr>
          <w:rtl/>
        </w:rPr>
        <w:t xml:space="preserve"> </w:t>
      </w:r>
      <w:proofErr w:type="spellStart"/>
      <w:r w:rsidRPr="008109B0">
        <w:rPr>
          <w:rtl/>
        </w:rPr>
        <w:t>إواساوا</w:t>
      </w:r>
      <w:proofErr w:type="spellEnd"/>
      <w:r w:rsidRPr="008109B0">
        <w:rPr>
          <w:rtl/>
        </w:rPr>
        <w:t>،</w:t>
      </w:r>
      <w:r>
        <w:rPr>
          <w:rtl/>
        </w:rPr>
        <w:t xml:space="preserve"> </w:t>
      </w:r>
      <w:r w:rsidRPr="008109B0">
        <w:rPr>
          <w:rtl/>
        </w:rPr>
        <w:t>والسيدة</w:t>
      </w:r>
      <w:r>
        <w:rPr>
          <w:rtl/>
        </w:rPr>
        <w:t xml:space="preserve"> </w:t>
      </w:r>
      <w:r w:rsidRPr="008109B0">
        <w:rPr>
          <w:rtl/>
        </w:rPr>
        <w:t>إيفانا</w:t>
      </w:r>
      <w:r>
        <w:rPr>
          <w:rtl/>
        </w:rPr>
        <w:t xml:space="preserve"> </w:t>
      </w:r>
      <w:proofErr w:type="spellStart"/>
      <w:r w:rsidRPr="008109B0">
        <w:rPr>
          <w:rtl/>
        </w:rPr>
        <w:t>يليتش</w:t>
      </w:r>
      <w:proofErr w:type="spellEnd"/>
      <w:r w:rsidRPr="008109B0">
        <w:rPr>
          <w:rtl/>
        </w:rPr>
        <w:t>،</w:t>
      </w:r>
      <w:r>
        <w:rPr>
          <w:rtl/>
        </w:rPr>
        <w:t xml:space="preserve"> </w:t>
      </w:r>
      <w:r w:rsidRPr="008109B0">
        <w:rPr>
          <w:rtl/>
        </w:rPr>
        <w:t>والسيد</w:t>
      </w:r>
      <w:r>
        <w:rPr>
          <w:rtl/>
        </w:rPr>
        <w:t xml:space="preserve"> </w:t>
      </w:r>
      <w:proofErr w:type="spellStart"/>
      <w:r w:rsidRPr="008109B0">
        <w:rPr>
          <w:rtl/>
        </w:rPr>
        <w:t>دونكان</w:t>
      </w:r>
      <w:proofErr w:type="spellEnd"/>
      <w:r>
        <w:rPr>
          <w:rtl/>
        </w:rPr>
        <w:t xml:space="preserve"> </w:t>
      </w:r>
      <w:proofErr w:type="spellStart"/>
      <w:r w:rsidRPr="008109B0">
        <w:rPr>
          <w:rtl/>
        </w:rPr>
        <w:t>لاكي</w:t>
      </w:r>
      <w:proofErr w:type="spellEnd"/>
      <w:r>
        <w:rPr>
          <w:rtl/>
        </w:rPr>
        <w:t xml:space="preserve"> </w:t>
      </w:r>
      <w:proofErr w:type="spellStart"/>
      <w:r w:rsidRPr="008109B0">
        <w:rPr>
          <w:rtl/>
        </w:rPr>
        <w:t>موهوموزا</w:t>
      </w:r>
      <w:proofErr w:type="spellEnd"/>
      <w:r w:rsidRPr="008109B0">
        <w:rPr>
          <w:rtl/>
        </w:rPr>
        <w:t>،</w:t>
      </w:r>
      <w:r>
        <w:rPr>
          <w:rtl/>
        </w:rPr>
        <w:t xml:space="preserve"> </w:t>
      </w:r>
      <w:r w:rsidRPr="008109B0">
        <w:rPr>
          <w:rtl/>
        </w:rPr>
        <w:t>والسيد</w:t>
      </w:r>
      <w:r>
        <w:rPr>
          <w:rtl/>
        </w:rPr>
        <w:t xml:space="preserve"> </w:t>
      </w:r>
      <w:r w:rsidRPr="008109B0">
        <w:rPr>
          <w:rtl/>
        </w:rPr>
        <w:t>فوتيني</w:t>
      </w:r>
      <w:r>
        <w:rPr>
          <w:rtl/>
        </w:rPr>
        <w:t xml:space="preserve"> </w:t>
      </w:r>
      <w:proofErr w:type="spellStart"/>
      <w:r w:rsidRPr="008109B0">
        <w:rPr>
          <w:rtl/>
        </w:rPr>
        <w:t>بازارتزيس</w:t>
      </w:r>
      <w:proofErr w:type="spellEnd"/>
      <w:r w:rsidRPr="008109B0">
        <w:rPr>
          <w:rtl/>
        </w:rPr>
        <w:t>،</w:t>
      </w:r>
      <w:r>
        <w:rPr>
          <w:rtl/>
        </w:rPr>
        <w:t xml:space="preserve"> </w:t>
      </w:r>
      <w:r w:rsidRPr="008109B0">
        <w:rPr>
          <w:rtl/>
        </w:rPr>
        <w:t>والسيد</w:t>
      </w:r>
      <w:r>
        <w:rPr>
          <w:rtl/>
        </w:rPr>
        <w:t xml:space="preserve"> </w:t>
      </w:r>
      <w:proofErr w:type="spellStart"/>
      <w:r w:rsidRPr="008109B0">
        <w:rPr>
          <w:rtl/>
        </w:rPr>
        <w:t>ماورو</w:t>
      </w:r>
      <w:proofErr w:type="spellEnd"/>
      <w:r>
        <w:rPr>
          <w:rtl/>
        </w:rPr>
        <w:t xml:space="preserve"> </w:t>
      </w:r>
      <w:r w:rsidRPr="008109B0">
        <w:rPr>
          <w:rtl/>
        </w:rPr>
        <w:t>بوليتي،</w:t>
      </w:r>
      <w:r>
        <w:rPr>
          <w:rtl/>
        </w:rPr>
        <w:t xml:space="preserve"> </w:t>
      </w:r>
      <w:r w:rsidRPr="008109B0">
        <w:rPr>
          <w:rtl/>
        </w:rPr>
        <w:t>والسير</w:t>
      </w:r>
      <w:r>
        <w:rPr>
          <w:rtl/>
        </w:rPr>
        <w:t xml:space="preserve"> </w:t>
      </w:r>
      <w:proofErr w:type="spellStart"/>
      <w:r w:rsidRPr="008109B0">
        <w:rPr>
          <w:rtl/>
        </w:rPr>
        <w:t>نايجل</w:t>
      </w:r>
      <w:proofErr w:type="spellEnd"/>
      <w:r>
        <w:rPr>
          <w:rtl/>
        </w:rPr>
        <w:t xml:space="preserve"> </w:t>
      </w:r>
      <w:proofErr w:type="spellStart"/>
      <w:r w:rsidRPr="008109B0">
        <w:rPr>
          <w:rtl/>
        </w:rPr>
        <w:t>رودلي</w:t>
      </w:r>
      <w:proofErr w:type="spellEnd"/>
      <w:r w:rsidRPr="008109B0">
        <w:rPr>
          <w:rtl/>
        </w:rPr>
        <w:t>،</w:t>
      </w:r>
      <w:r>
        <w:rPr>
          <w:rtl/>
        </w:rPr>
        <w:t xml:space="preserve"> </w:t>
      </w:r>
      <w:r w:rsidRPr="008109B0">
        <w:rPr>
          <w:rtl/>
        </w:rPr>
        <w:t>والسيد</w:t>
      </w:r>
      <w:r>
        <w:rPr>
          <w:rtl/>
        </w:rPr>
        <w:t xml:space="preserve"> </w:t>
      </w:r>
      <w:r w:rsidRPr="008109B0">
        <w:rPr>
          <w:rtl/>
        </w:rPr>
        <w:t>فيكتور</w:t>
      </w:r>
      <w:r>
        <w:rPr>
          <w:rtl/>
        </w:rPr>
        <w:t xml:space="preserve"> </w:t>
      </w:r>
      <w:r w:rsidRPr="008109B0">
        <w:rPr>
          <w:rtl/>
        </w:rPr>
        <w:t>مانويل</w:t>
      </w:r>
      <w:r>
        <w:rPr>
          <w:rtl/>
        </w:rPr>
        <w:t xml:space="preserve"> </w:t>
      </w:r>
      <w:r w:rsidRPr="008109B0">
        <w:rPr>
          <w:rtl/>
        </w:rPr>
        <w:t>-</w:t>
      </w:r>
      <w:r>
        <w:rPr>
          <w:rtl/>
        </w:rPr>
        <w:t xml:space="preserve"> </w:t>
      </w:r>
      <w:proofErr w:type="spellStart"/>
      <w:r w:rsidRPr="008109B0">
        <w:rPr>
          <w:rtl/>
        </w:rPr>
        <w:t>رودريغيس</w:t>
      </w:r>
      <w:proofErr w:type="spellEnd"/>
      <w:r>
        <w:rPr>
          <w:rtl/>
        </w:rPr>
        <w:t xml:space="preserve"> </w:t>
      </w:r>
      <w:proofErr w:type="spellStart"/>
      <w:r w:rsidRPr="008109B0">
        <w:rPr>
          <w:rtl/>
        </w:rPr>
        <w:t>ريسيا</w:t>
      </w:r>
      <w:proofErr w:type="spellEnd"/>
      <w:r w:rsidRPr="008109B0">
        <w:rPr>
          <w:rtl/>
        </w:rPr>
        <w:t>،</w:t>
      </w:r>
      <w:r>
        <w:rPr>
          <w:rtl/>
        </w:rPr>
        <w:t xml:space="preserve"> </w:t>
      </w:r>
      <w:r w:rsidRPr="008109B0">
        <w:rPr>
          <w:rtl/>
        </w:rPr>
        <w:t>والسيد</w:t>
      </w:r>
      <w:r>
        <w:rPr>
          <w:rtl/>
        </w:rPr>
        <w:t xml:space="preserve"> </w:t>
      </w:r>
      <w:r w:rsidRPr="008109B0">
        <w:rPr>
          <w:rtl/>
        </w:rPr>
        <w:t>فابيان</w:t>
      </w:r>
      <w:r>
        <w:rPr>
          <w:rtl/>
        </w:rPr>
        <w:t xml:space="preserve"> </w:t>
      </w:r>
      <w:r w:rsidRPr="008109B0">
        <w:rPr>
          <w:rtl/>
        </w:rPr>
        <w:t>عمر</w:t>
      </w:r>
      <w:r>
        <w:rPr>
          <w:rtl/>
        </w:rPr>
        <w:t xml:space="preserve"> </w:t>
      </w:r>
      <w:proofErr w:type="spellStart"/>
      <w:r w:rsidRPr="008109B0">
        <w:rPr>
          <w:rtl/>
        </w:rPr>
        <w:t>سالفيولي</w:t>
      </w:r>
      <w:proofErr w:type="spellEnd"/>
      <w:r w:rsidRPr="008109B0">
        <w:rPr>
          <w:rtl/>
        </w:rPr>
        <w:t>،</w:t>
      </w:r>
      <w:r>
        <w:rPr>
          <w:rtl/>
        </w:rPr>
        <w:t xml:space="preserve"> </w:t>
      </w:r>
      <w:r w:rsidRPr="008109B0">
        <w:rPr>
          <w:rtl/>
        </w:rPr>
        <w:t>والسيد</w:t>
      </w:r>
      <w:r>
        <w:rPr>
          <w:rtl/>
        </w:rPr>
        <w:t xml:space="preserve"> </w:t>
      </w:r>
      <w:proofErr w:type="spellStart"/>
      <w:r w:rsidRPr="008109B0">
        <w:rPr>
          <w:rtl/>
        </w:rPr>
        <w:t>دهيرو</w:t>
      </w:r>
      <w:proofErr w:type="spellEnd"/>
      <w:r>
        <w:rPr>
          <w:rtl/>
        </w:rPr>
        <w:t xml:space="preserve"> </w:t>
      </w:r>
      <w:r w:rsidRPr="008109B0">
        <w:rPr>
          <w:rtl/>
        </w:rPr>
        <w:t>جلال</w:t>
      </w:r>
      <w:r>
        <w:rPr>
          <w:rtl/>
        </w:rPr>
        <w:t xml:space="preserve"> </w:t>
      </w:r>
      <w:proofErr w:type="spellStart"/>
      <w:r w:rsidRPr="008109B0">
        <w:rPr>
          <w:rtl/>
        </w:rPr>
        <w:t>سيتولسينغ</w:t>
      </w:r>
      <w:proofErr w:type="spellEnd"/>
      <w:r w:rsidRPr="008109B0">
        <w:rPr>
          <w:rtl/>
        </w:rPr>
        <w:t>،</w:t>
      </w:r>
      <w:r>
        <w:rPr>
          <w:rtl/>
        </w:rPr>
        <w:t xml:space="preserve"> </w:t>
      </w:r>
      <w:r w:rsidRPr="008109B0">
        <w:rPr>
          <w:rtl/>
        </w:rPr>
        <w:t>والسيد</w:t>
      </w:r>
      <w:r>
        <w:rPr>
          <w:rtl/>
        </w:rPr>
        <w:t xml:space="preserve"> </w:t>
      </w:r>
      <w:proofErr w:type="spellStart"/>
      <w:r w:rsidRPr="008109B0">
        <w:rPr>
          <w:rtl/>
        </w:rPr>
        <w:t>يوفا</w:t>
      </w:r>
      <w:proofErr w:type="spellEnd"/>
      <w:r>
        <w:rPr>
          <w:rtl/>
        </w:rPr>
        <w:t xml:space="preserve"> </w:t>
      </w:r>
      <w:proofErr w:type="spellStart"/>
      <w:r w:rsidRPr="008109B0">
        <w:rPr>
          <w:rtl/>
        </w:rPr>
        <w:t>شاني</w:t>
      </w:r>
      <w:proofErr w:type="spellEnd"/>
      <w:r w:rsidRPr="008109B0">
        <w:rPr>
          <w:rtl/>
        </w:rPr>
        <w:t>،</w:t>
      </w:r>
      <w:r>
        <w:rPr>
          <w:rtl/>
        </w:rPr>
        <w:t xml:space="preserve"> </w:t>
      </w:r>
      <w:r w:rsidRPr="008109B0">
        <w:rPr>
          <w:rtl/>
        </w:rPr>
        <w:t>والسيد</w:t>
      </w:r>
      <w:r>
        <w:rPr>
          <w:rtl/>
        </w:rPr>
        <w:t xml:space="preserve"> </w:t>
      </w:r>
      <w:proofErr w:type="spellStart"/>
      <w:r w:rsidRPr="008109B0">
        <w:rPr>
          <w:rtl/>
        </w:rPr>
        <w:t>كونستانتين</w:t>
      </w:r>
      <w:proofErr w:type="spellEnd"/>
      <w:r>
        <w:rPr>
          <w:rtl/>
        </w:rPr>
        <w:t xml:space="preserve"> </w:t>
      </w:r>
      <w:proofErr w:type="spellStart"/>
      <w:r w:rsidRPr="008109B0">
        <w:rPr>
          <w:rtl/>
        </w:rPr>
        <w:t>فاردزيلاشفيلي</w:t>
      </w:r>
      <w:proofErr w:type="spellEnd"/>
      <w:r w:rsidRPr="008109B0">
        <w:rPr>
          <w:rtl/>
        </w:rPr>
        <w:t>،</w:t>
      </w:r>
      <w:r>
        <w:rPr>
          <w:rtl/>
        </w:rPr>
        <w:t xml:space="preserve"> </w:t>
      </w:r>
      <w:r w:rsidRPr="008109B0">
        <w:rPr>
          <w:rtl/>
        </w:rPr>
        <w:t>والسيدة</w:t>
      </w:r>
      <w:r>
        <w:rPr>
          <w:rtl/>
        </w:rPr>
        <w:t xml:space="preserve"> </w:t>
      </w:r>
      <w:r w:rsidRPr="008109B0">
        <w:rPr>
          <w:rtl/>
        </w:rPr>
        <w:t>مارغو</w:t>
      </w:r>
      <w:r>
        <w:rPr>
          <w:rtl/>
        </w:rPr>
        <w:t xml:space="preserve"> </w:t>
      </w:r>
      <w:proofErr w:type="spellStart"/>
      <w:r w:rsidRPr="008109B0">
        <w:rPr>
          <w:rtl/>
        </w:rPr>
        <w:t>واترفال</w:t>
      </w:r>
      <w:proofErr w:type="spellEnd"/>
      <w:r w:rsidRPr="008109B0">
        <w:rPr>
          <w:rtl/>
        </w:rPr>
        <w:t>.</w:t>
      </w:r>
      <w:r w:rsidRPr="008109B0">
        <w:rPr>
          <w:rFonts w:cs="Times New Roman" w:hint="cs"/>
          <w:rtl/>
        </w:rPr>
        <w:t>‬</w:t>
      </w:r>
    </w:p>
    <w:p w:rsidR="00892590" w:rsidRPr="008109B0" w:rsidRDefault="00892590" w:rsidP="00B65D57">
      <w:pPr>
        <w:pStyle w:val="FootnoteText1"/>
        <w:tabs>
          <w:tab w:val="left" w:pos="1701"/>
        </w:tabs>
        <w:spacing w:before="60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8109B0">
        <w:rPr>
          <w:rtl/>
        </w:rPr>
        <w:t>ومرفق</w:t>
      </w:r>
      <w:r>
        <w:rPr>
          <w:rtl/>
        </w:rPr>
        <w:t xml:space="preserve"> </w:t>
      </w:r>
      <w:r w:rsidRPr="008109B0">
        <w:rPr>
          <w:rtl/>
        </w:rPr>
        <w:t>بهذه</w:t>
      </w:r>
      <w:r>
        <w:rPr>
          <w:rtl/>
        </w:rPr>
        <w:t xml:space="preserve"> </w:t>
      </w:r>
      <w:r w:rsidRPr="008109B0">
        <w:rPr>
          <w:rtl/>
        </w:rPr>
        <w:t>الآراء</w:t>
      </w:r>
      <w:r>
        <w:rPr>
          <w:rtl/>
        </w:rPr>
        <w:t xml:space="preserve"> </w:t>
      </w:r>
      <w:r w:rsidRPr="008109B0">
        <w:rPr>
          <w:rtl/>
        </w:rPr>
        <w:t>رأي</w:t>
      </w:r>
      <w:r>
        <w:rPr>
          <w:rtl/>
        </w:rPr>
        <w:t xml:space="preserve"> </w:t>
      </w:r>
      <w:r w:rsidRPr="008109B0">
        <w:rPr>
          <w:rtl/>
        </w:rPr>
        <w:t>مشترك</w:t>
      </w:r>
      <w:r>
        <w:rPr>
          <w:rtl/>
        </w:rPr>
        <w:t xml:space="preserve"> </w:t>
      </w:r>
      <w:r w:rsidRPr="008109B0">
        <w:rPr>
          <w:rtl/>
        </w:rPr>
        <w:t>لأعضاء</w:t>
      </w:r>
      <w:r>
        <w:rPr>
          <w:rtl/>
        </w:rPr>
        <w:t xml:space="preserve"> </w:t>
      </w:r>
      <w:r w:rsidRPr="008109B0">
        <w:rPr>
          <w:rtl/>
        </w:rPr>
        <w:t>اللجنة</w:t>
      </w:r>
      <w:r>
        <w:rPr>
          <w:rtl/>
        </w:rPr>
        <w:t xml:space="preserve"> </w:t>
      </w:r>
      <w:r w:rsidRPr="008109B0">
        <w:rPr>
          <w:rtl/>
        </w:rPr>
        <w:t>السيد</w:t>
      </w:r>
      <w:r>
        <w:rPr>
          <w:rtl/>
        </w:rPr>
        <w:t xml:space="preserve"> </w:t>
      </w:r>
      <w:proofErr w:type="spellStart"/>
      <w:r w:rsidRPr="008109B0">
        <w:rPr>
          <w:rtl/>
        </w:rPr>
        <w:t>بوفال</w:t>
      </w:r>
      <w:proofErr w:type="spellEnd"/>
      <w:r>
        <w:rPr>
          <w:rtl/>
        </w:rPr>
        <w:t xml:space="preserve"> </w:t>
      </w:r>
      <w:proofErr w:type="spellStart"/>
      <w:r w:rsidRPr="008109B0">
        <w:rPr>
          <w:rtl/>
        </w:rPr>
        <w:t>شاني</w:t>
      </w:r>
      <w:proofErr w:type="spellEnd"/>
      <w:r w:rsidRPr="008109B0">
        <w:rPr>
          <w:rtl/>
        </w:rPr>
        <w:t>،</w:t>
      </w:r>
      <w:r>
        <w:rPr>
          <w:rtl/>
        </w:rPr>
        <w:t xml:space="preserve"> </w:t>
      </w:r>
      <w:r w:rsidRPr="008109B0">
        <w:rPr>
          <w:rtl/>
        </w:rPr>
        <w:t>والسيد</w:t>
      </w:r>
      <w:r>
        <w:rPr>
          <w:rtl/>
        </w:rPr>
        <w:t xml:space="preserve"> </w:t>
      </w:r>
      <w:r w:rsidRPr="008109B0">
        <w:rPr>
          <w:rtl/>
        </w:rPr>
        <w:t>يوجي</w:t>
      </w:r>
      <w:r>
        <w:rPr>
          <w:rtl/>
        </w:rPr>
        <w:t xml:space="preserve"> </w:t>
      </w:r>
      <w:proofErr w:type="spellStart"/>
      <w:r w:rsidRPr="008109B0">
        <w:rPr>
          <w:rtl/>
        </w:rPr>
        <w:t>أيواساوا</w:t>
      </w:r>
      <w:proofErr w:type="spellEnd"/>
      <w:r>
        <w:rPr>
          <w:rtl/>
        </w:rPr>
        <w:t xml:space="preserve"> </w:t>
      </w:r>
      <w:r w:rsidRPr="008109B0">
        <w:rPr>
          <w:rtl/>
        </w:rPr>
        <w:t>والسيد</w:t>
      </w:r>
      <w:r w:rsidR="00C1164C">
        <w:rPr>
          <w:rFonts w:hint="cs"/>
          <w:rtl/>
        </w:rPr>
        <w:t> </w:t>
      </w:r>
      <w:proofErr w:type="spellStart"/>
      <w:r w:rsidRPr="008109B0">
        <w:rPr>
          <w:rtl/>
        </w:rPr>
        <w:t>كونستنتين</w:t>
      </w:r>
      <w:proofErr w:type="spellEnd"/>
      <w:r>
        <w:rPr>
          <w:rtl/>
        </w:rPr>
        <w:t xml:space="preserve"> </w:t>
      </w:r>
      <w:proofErr w:type="spellStart"/>
      <w:r w:rsidRPr="008109B0">
        <w:rPr>
          <w:rtl/>
        </w:rPr>
        <w:t>فاردزيلاشغيلي</w:t>
      </w:r>
      <w:proofErr w:type="spellEnd"/>
      <w:r w:rsidRPr="008109B0">
        <w:rPr>
          <w:rtl/>
        </w:rPr>
        <w:t>.</w:t>
      </w:r>
    </w:p>
  </w:footnote>
  <w:footnote w:id="3">
    <w:p w:rsidR="00892590" w:rsidRDefault="00B92381" w:rsidP="00B92381">
      <w:pPr>
        <w:pStyle w:val="FootnoteText1"/>
        <w:rPr>
          <w:rtl/>
        </w:rPr>
      </w:pPr>
      <w:r>
        <w:rPr>
          <w:rFonts w:hint="cs"/>
          <w:rtl/>
        </w:rPr>
        <w:t>(</w:t>
      </w:r>
      <w:r w:rsidR="00892590" w:rsidRPr="00B92381">
        <w:rPr>
          <w:b/>
        </w:rPr>
        <w:footnoteRef/>
      </w:r>
      <w:r>
        <w:rPr>
          <w:rFonts w:hint="cs"/>
          <w:rtl/>
        </w:rPr>
        <w:t>)</w:t>
      </w:r>
      <w:r>
        <w:rPr>
          <w:rFonts w:hint="cs"/>
          <w:rtl/>
        </w:rPr>
        <w:tab/>
      </w:r>
      <w:r w:rsidR="00892590">
        <w:rPr>
          <w:rFonts w:hint="cs"/>
          <w:rtl/>
        </w:rPr>
        <w:t>يتكلم صاحب البلاغ اللغة الصومالية ويفهمها ولكن يصعب عليه قراءتها وكتابتها.</w:t>
      </w:r>
    </w:p>
  </w:footnote>
  <w:footnote w:id="4">
    <w:p w:rsidR="00892590" w:rsidRDefault="00B92381" w:rsidP="00B92381">
      <w:pPr>
        <w:pStyle w:val="FootnoteText1"/>
        <w:rPr>
          <w:rtl/>
        </w:rPr>
      </w:pPr>
      <w:r>
        <w:rPr>
          <w:rFonts w:hint="cs"/>
          <w:rtl/>
        </w:rPr>
        <w:t>(</w:t>
      </w:r>
      <w:r w:rsidR="00892590" w:rsidRPr="00B92381">
        <w:rPr>
          <w:b/>
        </w:rPr>
        <w:footnoteRef/>
      </w:r>
      <w:r>
        <w:rPr>
          <w:rFonts w:hint="cs"/>
          <w:rtl/>
        </w:rPr>
        <w:t>)</w:t>
      </w:r>
      <w:r>
        <w:rPr>
          <w:rFonts w:hint="cs"/>
          <w:rtl/>
        </w:rPr>
        <w:tab/>
      </w:r>
      <w:r w:rsidR="00892590">
        <w:rPr>
          <w:rFonts w:hint="cs"/>
          <w:rtl/>
        </w:rPr>
        <w:t>كان محمد سياد بري رئيس</w:t>
      </w:r>
      <w:r w:rsidR="000633F1">
        <w:rPr>
          <w:rFonts w:hint="cs"/>
          <w:rtl/>
        </w:rPr>
        <w:t xml:space="preserve">اً </w:t>
      </w:r>
      <w:r w:rsidR="00892590">
        <w:rPr>
          <w:rFonts w:hint="cs"/>
          <w:rtl/>
        </w:rPr>
        <w:t>لجمهورية الصومال الديمقراطية من 1969 إلى 1991.</w:t>
      </w:r>
    </w:p>
  </w:footnote>
  <w:footnote w:id="5">
    <w:p w:rsidR="00892590" w:rsidRDefault="00B92381" w:rsidP="00B92381">
      <w:pPr>
        <w:pStyle w:val="FootnoteText1"/>
        <w:rPr>
          <w:rtl/>
        </w:rPr>
      </w:pPr>
      <w:r>
        <w:rPr>
          <w:rFonts w:hint="cs"/>
          <w:rtl/>
        </w:rPr>
        <w:t>(</w:t>
      </w:r>
      <w:r w:rsidR="00892590" w:rsidRPr="00B92381">
        <w:rPr>
          <w:b/>
        </w:rPr>
        <w:footnoteRef/>
      </w:r>
      <w:r>
        <w:rPr>
          <w:rFonts w:hint="cs"/>
          <w:rtl/>
        </w:rPr>
        <w:t>)</w:t>
      </w:r>
      <w:r>
        <w:rPr>
          <w:rFonts w:hint="cs"/>
          <w:rtl/>
        </w:rPr>
        <w:tab/>
      </w:r>
      <w:r w:rsidR="00892590">
        <w:rPr>
          <w:rFonts w:hint="cs"/>
          <w:rtl/>
        </w:rPr>
        <w:t>انظر</w:t>
      </w:r>
      <w:r>
        <w:t xml:space="preserve">Austrian Centre for Country of Origin and Asylum Research and Documentation, “Clans in Somalia” (December 2009), available from </w:t>
      </w:r>
      <w:r w:rsidRPr="005F43F9">
        <w:t>www.ecoi.net/file_upload/90_1261130976_accord-report-clans-in-somalia-revised-edition-20091215.pdf</w:t>
      </w:r>
      <w:r w:rsidR="00892590" w:rsidRPr="00B92381">
        <w:rPr>
          <w:rtl/>
        </w:rPr>
        <w:t>.</w:t>
      </w:r>
    </w:p>
  </w:footnote>
  <w:footnote w:id="6">
    <w:p w:rsidR="00892590" w:rsidRPr="00B92381" w:rsidRDefault="00B92381" w:rsidP="00B92381">
      <w:pPr>
        <w:pStyle w:val="FootnoteText1"/>
        <w:rPr>
          <w:rtl/>
        </w:rPr>
      </w:pPr>
      <w:r>
        <w:rPr>
          <w:rFonts w:hint="cs"/>
          <w:rtl/>
        </w:rPr>
        <w:t>(</w:t>
      </w:r>
      <w:r w:rsidR="00892590" w:rsidRPr="00B92381">
        <w:rPr>
          <w:b/>
        </w:rPr>
        <w:footnoteRef/>
      </w:r>
      <w:r>
        <w:rPr>
          <w:rFonts w:hint="cs"/>
          <w:rtl/>
        </w:rPr>
        <w:t>)</w:t>
      </w:r>
      <w:r>
        <w:rPr>
          <w:rFonts w:hint="cs"/>
          <w:rtl/>
        </w:rPr>
        <w:tab/>
      </w:r>
      <w:r w:rsidR="00892590" w:rsidRPr="00B92381">
        <w:rPr>
          <w:rtl/>
        </w:rPr>
        <w:t>"</w:t>
      </w:r>
      <w:r w:rsidR="00892590" w:rsidRPr="00B92381">
        <w:rPr>
          <w:rFonts w:hint="cs"/>
          <w:rtl/>
        </w:rPr>
        <w:t>اعتبارات</w:t>
      </w:r>
      <w:r w:rsidR="00892590" w:rsidRPr="00B92381">
        <w:rPr>
          <w:rtl/>
        </w:rPr>
        <w:t xml:space="preserve"> </w:t>
      </w:r>
      <w:r w:rsidR="00892590" w:rsidRPr="00B92381">
        <w:rPr>
          <w:rFonts w:hint="cs"/>
          <w:rtl/>
        </w:rPr>
        <w:t>الحماية</w:t>
      </w:r>
      <w:r w:rsidR="00892590" w:rsidRPr="00B92381">
        <w:rPr>
          <w:rtl/>
        </w:rPr>
        <w:t xml:space="preserve"> </w:t>
      </w:r>
      <w:r w:rsidR="00892590" w:rsidRPr="00B92381">
        <w:rPr>
          <w:rFonts w:hint="cs"/>
          <w:rtl/>
        </w:rPr>
        <w:t>الدولية</w:t>
      </w:r>
      <w:r w:rsidR="00892590" w:rsidRPr="00B92381">
        <w:rPr>
          <w:rtl/>
        </w:rPr>
        <w:t xml:space="preserve"> </w:t>
      </w:r>
      <w:r w:rsidR="00892590" w:rsidRPr="00B92381">
        <w:rPr>
          <w:rFonts w:hint="cs"/>
          <w:rtl/>
        </w:rPr>
        <w:t>فيما</w:t>
      </w:r>
      <w:r w:rsidR="00892590" w:rsidRPr="00B92381">
        <w:rPr>
          <w:rtl/>
        </w:rPr>
        <w:t xml:space="preserve"> </w:t>
      </w:r>
      <w:r w:rsidR="00892590" w:rsidRPr="00B92381">
        <w:rPr>
          <w:rFonts w:hint="cs"/>
          <w:rtl/>
        </w:rPr>
        <w:t>يتعلق</w:t>
      </w:r>
      <w:r w:rsidR="00892590" w:rsidRPr="00B92381">
        <w:rPr>
          <w:rtl/>
        </w:rPr>
        <w:t xml:space="preserve"> </w:t>
      </w:r>
      <w:r w:rsidR="00892590" w:rsidRPr="00B92381">
        <w:rPr>
          <w:rFonts w:hint="cs"/>
          <w:rtl/>
        </w:rPr>
        <w:t>بالأشخاص</w:t>
      </w:r>
      <w:r w:rsidR="00892590" w:rsidRPr="00B92381">
        <w:rPr>
          <w:rtl/>
        </w:rPr>
        <w:t xml:space="preserve"> </w:t>
      </w:r>
      <w:r w:rsidR="00892590" w:rsidRPr="00B92381">
        <w:rPr>
          <w:rFonts w:hint="cs"/>
          <w:rtl/>
        </w:rPr>
        <w:t>الفارين</w:t>
      </w:r>
      <w:r w:rsidR="00892590" w:rsidRPr="00B92381">
        <w:rPr>
          <w:rtl/>
        </w:rPr>
        <w:t xml:space="preserve"> </w:t>
      </w:r>
      <w:r w:rsidR="00892590" w:rsidRPr="00B92381">
        <w:rPr>
          <w:rFonts w:hint="cs"/>
          <w:rtl/>
        </w:rPr>
        <w:t>من</w:t>
      </w:r>
      <w:r w:rsidR="00892590" w:rsidRPr="00B92381">
        <w:rPr>
          <w:rtl/>
        </w:rPr>
        <w:t xml:space="preserve"> </w:t>
      </w:r>
      <w:r w:rsidR="00892590" w:rsidRPr="00B92381">
        <w:rPr>
          <w:rFonts w:hint="cs"/>
          <w:rtl/>
        </w:rPr>
        <w:t>جنوب</w:t>
      </w:r>
      <w:r w:rsidR="00892590" w:rsidRPr="00B92381">
        <w:rPr>
          <w:rtl/>
        </w:rPr>
        <w:t xml:space="preserve"> </w:t>
      </w:r>
      <w:r w:rsidR="00892590" w:rsidRPr="00B92381">
        <w:rPr>
          <w:rFonts w:hint="cs"/>
          <w:rtl/>
        </w:rPr>
        <w:t>ووسط</w:t>
      </w:r>
      <w:r w:rsidR="00892590" w:rsidRPr="00B92381">
        <w:rPr>
          <w:rtl/>
        </w:rPr>
        <w:t xml:space="preserve"> </w:t>
      </w:r>
      <w:r w:rsidR="00892590" w:rsidRPr="00B92381">
        <w:rPr>
          <w:rFonts w:hint="cs"/>
          <w:rtl/>
        </w:rPr>
        <w:t>الصومال</w:t>
      </w:r>
      <w:r w:rsidR="00892590" w:rsidRPr="00B92381">
        <w:rPr>
          <w:rtl/>
        </w:rPr>
        <w:t>" (</w:t>
      </w:r>
      <w:r w:rsidR="00892590" w:rsidRPr="00B92381">
        <w:rPr>
          <w:rFonts w:hint="cs"/>
          <w:rtl/>
        </w:rPr>
        <w:t>كانون</w:t>
      </w:r>
      <w:r w:rsidR="00892590" w:rsidRPr="00B92381">
        <w:rPr>
          <w:rtl/>
        </w:rPr>
        <w:t xml:space="preserve"> </w:t>
      </w:r>
      <w:r w:rsidR="00892590" w:rsidRPr="00B92381">
        <w:rPr>
          <w:rFonts w:hint="cs"/>
          <w:rtl/>
        </w:rPr>
        <w:t>الثاني</w:t>
      </w:r>
      <w:r w:rsidR="00892590" w:rsidRPr="00B92381">
        <w:rPr>
          <w:rtl/>
        </w:rPr>
        <w:t>/</w:t>
      </w:r>
      <w:r w:rsidR="00892590" w:rsidRPr="00B92381">
        <w:rPr>
          <w:rFonts w:hint="cs"/>
          <w:rtl/>
        </w:rPr>
        <w:t>يناير</w:t>
      </w:r>
      <w:r w:rsidR="00892590" w:rsidRPr="00B92381">
        <w:rPr>
          <w:rtl/>
        </w:rPr>
        <w:t xml:space="preserve"> 2014</w:t>
      </w:r>
      <w:r w:rsidR="00892590" w:rsidRPr="00B92381">
        <w:rPr>
          <w:rFonts w:hint="cs"/>
          <w:rtl/>
        </w:rPr>
        <w:t xml:space="preserve">) الذي يمكن الاطلاع عليه في الرابط </w:t>
      </w:r>
      <w:hyperlink r:id="rId1" w:history="1">
        <w:r w:rsidR="00892590" w:rsidRPr="00B92381">
          <w:t>www.refworld.org/pdfid/52d7fc5f4.pdf</w:t>
        </w:r>
      </w:hyperlink>
      <w:r w:rsidR="00892590" w:rsidRPr="00B92381">
        <w:rPr>
          <w:rFonts w:hint="cs"/>
          <w:rtl/>
        </w:rPr>
        <w:t>.</w:t>
      </w:r>
    </w:p>
  </w:footnote>
  <w:footnote w:id="7">
    <w:p w:rsidR="00892590" w:rsidRDefault="00B92381" w:rsidP="00B92381">
      <w:pPr>
        <w:pStyle w:val="FootnoteText1"/>
        <w:rPr>
          <w:rtl/>
        </w:rPr>
      </w:pPr>
      <w:r>
        <w:rPr>
          <w:rFonts w:hint="cs"/>
          <w:rtl/>
        </w:rPr>
        <w:t>(</w:t>
      </w:r>
      <w:r w:rsidR="00892590" w:rsidRPr="00B92381">
        <w:rPr>
          <w:b/>
        </w:rPr>
        <w:footnoteRef/>
      </w:r>
      <w:r>
        <w:rPr>
          <w:rFonts w:hint="cs"/>
          <w:rtl/>
        </w:rPr>
        <w:t>)</w:t>
      </w:r>
      <w:r>
        <w:rPr>
          <w:rFonts w:hint="cs"/>
          <w:rtl/>
        </w:rPr>
        <w:tab/>
      </w:r>
      <w:r w:rsidR="00892590">
        <w:rPr>
          <w:rFonts w:hint="cs"/>
          <w:rtl/>
        </w:rPr>
        <w:t>يشير صاحب البلاغ إلى</w:t>
      </w:r>
      <w:r>
        <w:t>“</w:t>
      </w:r>
      <w:r w:rsidRPr="009D51EE">
        <w:rPr>
          <w:szCs w:val="18"/>
        </w:rPr>
        <w:t>Update on security and human rights issues in South-Central Somalia, including Mogadishu</w:t>
      </w:r>
      <w:r>
        <w:rPr>
          <w:szCs w:val="18"/>
        </w:rPr>
        <w:t>”</w:t>
      </w:r>
      <w:r w:rsidRPr="009D51EE">
        <w:rPr>
          <w:szCs w:val="18"/>
        </w:rPr>
        <w:t xml:space="preserve"> </w:t>
      </w:r>
      <w:r>
        <w:rPr>
          <w:szCs w:val="18"/>
        </w:rPr>
        <w:t>(</w:t>
      </w:r>
      <w:r w:rsidRPr="009D51EE">
        <w:rPr>
          <w:szCs w:val="18"/>
        </w:rPr>
        <w:t>January 2013</w:t>
      </w:r>
      <w:r>
        <w:rPr>
          <w:szCs w:val="18"/>
        </w:rPr>
        <w:t xml:space="preserve">), available from </w:t>
      </w:r>
      <w:r w:rsidRPr="00556C48">
        <w:rPr>
          <w:szCs w:val="18"/>
        </w:rPr>
        <w:t>www.refworld.org/docid/511ca6b12.html</w:t>
      </w:r>
      <w:r w:rsidR="00892590">
        <w:rPr>
          <w:rFonts w:hint="cs"/>
          <w:rtl/>
        </w:rPr>
        <w:t>.</w:t>
      </w:r>
    </w:p>
  </w:footnote>
  <w:footnote w:id="8">
    <w:p w:rsidR="00892590" w:rsidRDefault="00B92381" w:rsidP="00B92381">
      <w:pPr>
        <w:pStyle w:val="FootnoteText1"/>
        <w:rPr>
          <w:rtl/>
        </w:rPr>
      </w:pPr>
      <w:r>
        <w:rPr>
          <w:rFonts w:hint="cs"/>
          <w:rtl/>
        </w:rPr>
        <w:t>(</w:t>
      </w:r>
      <w:r w:rsidR="00892590" w:rsidRPr="00B92381">
        <w:rPr>
          <w:b/>
        </w:rPr>
        <w:footnoteRef/>
      </w:r>
      <w:r>
        <w:rPr>
          <w:rFonts w:hint="cs"/>
          <w:rtl/>
        </w:rPr>
        <w:t>)</w:t>
      </w:r>
      <w:r>
        <w:rPr>
          <w:rFonts w:hint="cs"/>
          <w:rtl/>
        </w:rPr>
        <w:tab/>
      </w:r>
      <w:r w:rsidR="00892590" w:rsidRPr="00B92381">
        <w:rPr>
          <w:rFonts w:hint="cs"/>
          <w:rtl/>
        </w:rPr>
        <w:t>تُعنى</w:t>
      </w:r>
      <w:r w:rsidR="00892590" w:rsidRPr="00B92381">
        <w:rPr>
          <w:rtl/>
        </w:rPr>
        <w:t xml:space="preserve"> </w:t>
      </w:r>
      <w:r w:rsidR="00892590" w:rsidRPr="00B92381">
        <w:rPr>
          <w:rFonts w:hint="cs"/>
          <w:rtl/>
        </w:rPr>
        <w:t>المادة</w:t>
      </w:r>
      <w:r w:rsidR="00892590" w:rsidRPr="00B92381">
        <w:rPr>
          <w:rtl/>
        </w:rPr>
        <w:t xml:space="preserve"> 39 </w:t>
      </w:r>
      <w:r w:rsidR="00892590" w:rsidRPr="00B92381">
        <w:rPr>
          <w:rFonts w:hint="cs"/>
          <w:rtl/>
        </w:rPr>
        <w:t>بحق</w:t>
      </w:r>
      <w:r w:rsidR="00892590" w:rsidRPr="00B92381">
        <w:rPr>
          <w:rtl/>
        </w:rPr>
        <w:t xml:space="preserve"> </w:t>
      </w:r>
      <w:r w:rsidR="00892590" w:rsidRPr="00B92381">
        <w:rPr>
          <w:rFonts w:hint="cs"/>
          <w:rtl/>
        </w:rPr>
        <w:t>ملتمسي</w:t>
      </w:r>
      <w:r w:rsidR="00892590" w:rsidRPr="00B92381">
        <w:rPr>
          <w:rtl/>
        </w:rPr>
        <w:t xml:space="preserve"> </w:t>
      </w:r>
      <w:r w:rsidR="00892590" w:rsidRPr="00B92381">
        <w:rPr>
          <w:rFonts w:hint="cs"/>
          <w:rtl/>
        </w:rPr>
        <w:t>اللجوء</w:t>
      </w:r>
      <w:r w:rsidR="00892590" w:rsidRPr="00B92381">
        <w:rPr>
          <w:rtl/>
        </w:rPr>
        <w:t xml:space="preserve"> </w:t>
      </w:r>
      <w:r w:rsidR="00892590" w:rsidRPr="00B92381">
        <w:rPr>
          <w:rFonts w:hint="cs"/>
          <w:rtl/>
        </w:rPr>
        <w:t>في</w:t>
      </w:r>
      <w:r w:rsidR="00892590" w:rsidRPr="00B92381">
        <w:rPr>
          <w:rtl/>
        </w:rPr>
        <w:t xml:space="preserve"> </w:t>
      </w:r>
      <w:r w:rsidR="00892590" w:rsidRPr="00B92381">
        <w:rPr>
          <w:rFonts w:hint="cs"/>
          <w:rtl/>
        </w:rPr>
        <w:t>أن</w:t>
      </w:r>
      <w:r w:rsidR="00892590" w:rsidRPr="00B92381">
        <w:rPr>
          <w:rtl/>
        </w:rPr>
        <w:t xml:space="preserve"> </w:t>
      </w:r>
      <w:r w:rsidR="00892590" w:rsidRPr="00B92381">
        <w:rPr>
          <w:rFonts w:hint="cs"/>
          <w:rtl/>
        </w:rPr>
        <w:t>تراجع</w:t>
      </w:r>
      <w:r w:rsidR="00892590" w:rsidRPr="00B92381">
        <w:rPr>
          <w:rtl/>
        </w:rPr>
        <w:t xml:space="preserve"> </w:t>
      </w:r>
      <w:r w:rsidR="00892590" w:rsidRPr="00B92381">
        <w:rPr>
          <w:rFonts w:hint="cs"/>
          <w:rtl/>
        </w:rPr>
        <w:t>محكمة</w:t>
      </w:r>
      <w:r w:rsidR="00892590" w:rsidRPr="00B92381">
        <w:rPr>
          <w:rtl/>
        </w:rPr>
        <w:t xml:space="preserve"> </w:t>
      </w:r>
      <w:r w:rsidR="00892590" w:rsidRPr="00B92381">
        <w:rPr>
          <w:rFonts w:hint="cs"/>
          <w:rtl/>
        </w:rPr>
        <w:t>أو</w:t>
      </w:r>
      <w:r w:rsidR="00892590" w:rsidRPr="00B92381">
        <w:rPr>
          <w:rtl/>
        </w:rPr>
        <w:t xml:space="preserve"> </w:t>
      </w:r>
      <w:r w:rsidR="00892590" w:rsidRPr="00B92381">
        <w:rPr>
          <w:rFonts w:hint="cs"/>
          <w:rtl/>
        </w:rPr>
        <w:t>هيئة</w:t>
      </w:r>
      <w:r w:rsidR="00892590" w:rsidRPr="00B92381">
        <w:rPr>
          <w:rtl/>
        </w:rPr>
        <w:t xml:space="preserve"> </w:t>
      </w:r>
      <w:r w:rsidR="00892590" w:rsidRPr="00B92381">
        <w:rPr>
          <w:rFonts w:hint="cs"/>
          <w:rtl/>
        </w:rPr>
        <w:t>قضائية</w:t>
      </w:r>
      <w:r w:rsidR="00892590" w:rsidRPr="00B92381">
        <w:rPr>
          <w:rtl/>
        </w:rPr>
        <w:t xml:space="preserve"> </w:t>
      </w:r>
      <w:r w:rsidR="00892590" w:rsidRPr="00B92381">
        <w:rPr>
          <w:rFonts w:hint="cs"/>
          <w:rtl/>
        </w:rPr>
        <w:t>قرارات</w:t>
      </w:r>
      <w:r w:rsidR="00892590" w:rsidRPr="00B92381">
        <w:rPr>
          <w:rtl/>
        </w:rPr>
        <w:t xml:space="preserve"> </w:t>
      </w:r>
      <w:r w:rsidR="00892590" w:rsidRPr="00B92381">
        <w:rPr>
          <w:rFonts w:hint="cs"/>
          <w:rtl/>
        </w:rPr>
        <w:t>تتعلق</w:t>
      </w:r>
      <w:r w:rsidR="00892590" w:rsidRPr="00B92381">
        <w:rPr>
          <w:rtl/>
        </w:rPr>
        <w:t xml:space="preserve"> </w:t>
      </w:r>
      <w:r w:rsidR="00892590" w:rsidRPr="00B92381">
        <w:rPr>
          <w:rFonts w:hint="cs"/>
          <w:rtl/>
        </w:rPr>
        <w:t>بقضاياهم.</w:t>
      </w:r>
    </w:p>
  </w:footnote>
  <w:footnote w:id="9">
    <w:p w:rsidR="00892590" w:rsidRDefault="00B92381" w:rsidP="002162B1">
      <w:pPr>
        <w:pStyle w:val="FootnoteText1"/>
        <w:rPr>
          <w:rtl/>
        </w:rPr>
      </w:pPr>
      <w:r>
        <w:rPr>
          <w:rFonts w:hint="cs"/>
          <w:rtl/>
        </w:rPr>
        <w:t>(</w:t>
      </w:r>
      <w:r w:rsidR="00892590" w:rsidRPr="00B92381">
        <w:rPr>
          <w:b/>
        </w:rPr>
        <w:footnoteRef/>
      </w:r>
      <w:r>
        <w:rPr>
          <w:rFonts w:hint="cs"/>
          <w:rtl/>
        </w:rPr>
        <w:t>)</w:t>
      </w:r>
      <w:r>
        <w:rPr>
          <w:rFonts w:hint="cs"/>
          <w:rtl/>
        </w:rPr>
        <w:tab/>
      </w:r>
      <w:r w:rsidR="00F938CC">
        <w:rPr>
          <w:rFonts w:hint="cs"/>
          <w:rtl/>
        </w:rPr>
        <w:t>انظر</w:t>
      </w:r>
      <w:r w:rsidR="00F938CC">
        <w:rPr>
          <w:szCs w:val="18"/>
        </w:rPr>
        <w:t>“</w:t>
      </w:r>
      <w:r w:rsidR="00F938CC" w:rsidRPr="001A3D7E">
        <w:rPr>
          <w:iCs/>
          <w:color w:val="000000"/>
          <w:lang w:eastAsia="en-GB"/>
        </w:rPr>
        <w:t>Update on security and protection issues in Mogadishu and South-Central Somalia</w:t>
      </w:r>
      <w:r w:rsidR="00F938CC">
        <w:rPr>
          <w:iCs/>
          <w:color w:val="000000"/>
          <w:lang w:eastAsia="en-GB"/>
        </w:rPr>
        <w:t>”</w:t>
      </w:r>
      <w:r w:rsidR="002162B1">
        <w:rPr>
          <w:color w:val="000000"/>
          <w:lang w:eastAsia="en-GB"/>
        </w:rPr>
        <w:br/>
      </w:r>
      <w:r w:rsidR="00F938CC">
        <w:rPr>
          <w:color w:val="000000"/>
          <w:lang w:eastAsia="en-GB"/>
        </w:rPr>
        <w:t>(March 2014),</w:t>
      </w:r>
      <w:r w:rsidR="00F938CC" w:rsidRPr="0065406F">
        <w:rPr>
          <w:color w:val="000000"/>
          <w:lang w:eastAsia="en-GB"/>
        </w:rPr>
        <w:t xml:space="preserve"> pp. 35</w:t>
      </w:r>
      <w:r w:rsidR="00F938CC">
        <w:rPr>
          <w:color w:val="000000"/>
          <w:lang w:eastAsia="en-GB"/>
        </w:rPr>
        <w:t xml:space="preserve"> and </w:t>
      </w:r>
      <w:r w:rsidR="00F938CC" w:rsidRPr="0065406F">
        <w:rPr>
          <w:color w:val="000000"/>
          <w:lang w:eastAsia="en-GB"/>
        </w:rPr>
        <w:t>36</w:t>
      </w:r>
      <w:r w:rsidR="00F938CC">
        <w:rPr>
          <w:rFonts w:hint="cs"/>
          <w:rtl/>
        </w:rPr>
        <w:t>.</w:t>
      </w:r>
      <w:r w:rsidR="00892590">
        <w:rPr>
          <w:rFonts w:hint="cs"/>
          <w:rtl/>
        </w:rPr>
        <w:t xml:space="preserve"> الذي يمكن الاطلاع عليه على الرابط</w:t>
      </w:r>
      <w:r w:rsidR="00892590" w:rsidRPr="00154376">
        <w:t>http://landinfo.no/asset/2837/</w:t>
      </w:r>
      <w:r w:rsidR="00F938CC">
        <w:br/>
      </w:r>
      <w:r w:rsidR="00892590" w:rsidRPr="00154376">
        <w:t>1/2837_1.pdf</w:t>
      </w:r>
      <w:r w:rsidR="00892590" w:rsidRPr="00B92381">
        <w:rPr>
          <w:rtl/>
        </w:rPr>
        <w:t>.</w:t>
      </w:r>
    </w:p>
  </w:footnote>
  <w:footnote w:id="10">
    <w:p w:rsidR="00892590" w:rsidRPr="00B92381" w:rsidRDefault="00B92381" w:rsidP="002162B1">
      <w:pPr>
        <w:pStyle w:val="FootnoteText1"/>
        <w:rPr>
          <w:rtl/>
        </w:rPr>
      </w:pPr>
      <w:r>
        <w:rPr>
          <w:rFonts w:hint="cs"/>
          <w:rtl/>
        </w:rPr>
        <w:t>(</w:t>
      </w:r>
      <w:r w:rsidR="00892590" w:rsidRPr="00B92381">
        <w:rPr>
          <w:b/>
        </w:rPr>
        <w:footnoteRef/>
      </w:r>
      <w:r>
        <w:rPr>
          <w:rFonts w:hint="cs"/>
          <w:rtl/>
        </w:rPr>
        <w:t>)</w:t>
      </w:r>
      <w:r>
        <w:rPr>
          <w:rFonts w:hint="cs"/>
          <w:rtl/>
        </w:rPr>
        <w:tab/>
      </w:r>
      <w:r w:rsidR="002162B1">
        <w:rPr>
          <w:rFonts w:hint="cs"/>
          <w:rtl/>
        </w:rPr>
        <w:t xml:space="preserve">انظر </w:t>
      </w:r>
      <w:r w:rsidR="002162B1" w:rsidRPr="00035DC6">
        <w:rPr>
          <w:bCs/>
        </w:rPr>
        <w:t>European Asylum Support Office</w:t>
      </w:r>
      <w:r w:rsidR="002162B1">
        <w:rPr>
          <w:bCs/>
        </w:rPr>
        <w:t>,</w:t>
      </w:r>
      <w:r w:rsidR="002162B1" w:rsidRPr="00035DC6">
        <w:rPr>
          <w:bCs/>
        </w:rPr>
        <w:t xml:space="preserve"> </w:t>
      </w:r>
      <w:r w:rsidR="002162B1" w:rsidRPr="005425F6">
        <w:rPr>
          <w:i/>
          <w:iCs/>
        </w:rPr>
        <w:t xml:space="preserve">Country of Origin Information </w:t>
      </w:r>
      <w:r w:rsidR="002162B1">
        <w:rPr>
          <w:i/>
          <w:iCs/>
        </w:rPr>
        <w:t>r</w:t>
      </w:r>
      <w:r w:rsidR="002162B1" w:rsidRPr="005425F6">
        <w:rPr>
          <w:i/>
          <w:iCs/>
        </w:rPr>
        <w:t xml:space="preserve">eport: South and Central Somalia Country </w:t>
      </w:r>
      <w:r w:rsidR="002162B1">
        <w:rPr>
          <w:i/>
          <w:iCs/>
        </w:rPr>
        <w:t>o</w:t>
      </w:r>
      <w:r w:rsidR="002162B1" w:rsidRPr="005425F6">
        <w:rPr>
          <w:i/>
          <w:iCs/>
        </w:rPr>
        <w:t>verview</w:t>
      </w:r>
      <w:r w:rsidR="002162B1" w:rsidRPr="00035DC6">
        <w:t xml:space="preserve"> </w:t>
      </w:r>
      <w:r w:rsidR="002162B1">
        <w:t xml:space="preserve">(Luxembourg, </w:t>
      </w:r>
      <w:r w:rsidR="002162B1" w:rsidRPr="00035DC6">
        <w:t>August 2014</w:t>
      </w:r>
      <w:r w:rsidR="002162B1">
        <w:t>)</w:t>
      </w:r>
      <w:r w:rsidR="002162B1" w:rsidRPr="00035DC6">
        <w:t>, p. 88.</w:t>
      </w:r>
      <w:r w:rsidR="002162B1">
        <w:t xml:space="preserve"> Available from </w:t>
      </w:r>
      <w:r w:rsidR="002162B1" w:rsidRPr="00F6548E">
        <w:t>http://reliefweb.int/</w:t>
      </w:r>
      <w:r w:rsidR="002162B1">
        <w:br/>
      </w:r>
      <w:r w:rsidR="002162B1" w:rsidRPr="00F6548E">
        <w:t>sites/reliefweb.int/files/resources/COI-Report-Somalia.pdf</w:t>
      </w:r>
      <w:r w:rsidR="00892590" w:rsidRPr="00B92381">
        <w:rPr>
          <w:rtl/>
        </w:rPr>
        <w:t>.</w:t>
      </w:r>
    </w:p>
  </w:footnote>
  <w:footnote w:id="11">
    <w:p w:rsidR="00892590" w:rsidRDefault="00B92381" w:rsidP="00F86F9A">
      <w:pPr>
        <w:pStyle w:val="FootnoteText1"/>
      </w:pPr>
      <w:r>
        <w:rPr>
          <w:rFonts w:hint="cs"/>
          <w:rtl/>
        </w:rPr>
        <w:t>(</w:t>
      </w:r>
      <w:r w:rsidR="00892590" w:rsidRPr="00B92381">
        <w:rPr>
          <w:b/>
        </w:rPr>
        <w:footnoteRef/>
      </w:r>
      <w:r>
        <w:rPr>
          <w:rFonts w:hint="cs"/>
          <w:rtl/>
        </w:rPr>
        <w:t>)</w:t>
      </w:r>
      <w:r>
        <w:rPr>
          <w:rFonts w:hint="cs"/>
          <w:rtl/>
        </w:rPr>
        <w:tab/>
      </w:r>
      <w:r w:rsidR="00892590">
        <w:rPr>
          <w:rFonts w:hint="cs"/>
          <w:rtl/>
        </w:rPr>
        <w:t xml:space="preserve">انظر </w:t>
      </w:r>
      <w:r w:rsidR="00892590">
        <w:t>“</w:t>
      </w:r>
      <w:r w:rsidR="00892590">
        <w:rPr>
          <w:rFonts w:hint="cs"/>
        </w:rPr>
        <w:t>Update</w:t>
      </w:r>
      <w:r w:rsidR="00892590">
        <w:t xml:space="preserve"> </w:t>
      </w:r>
      <w:r w:rsidR="00892590" w:rsidRPr="00486086">
        <w:t>on</w:t>
      </w:r>
      <w:r w:rsidR="00892590">
        <w:t xml:space="preserve"> </w:t>
      </w:r>
      <w:r w:rsidR="00892590" w:rsidRPr="00486086">
        <w:t>security</w:t>
      </w:r>
      <w:r w:rsidR="00892590">
        <w:t xml:space="preserve"> </w:t>
      </w:r>
      <w:r w:rsidR="00892590" w:rsidRPr="00486086">
        <w:t>and</w:t>
      </w:r>
      <w:r w:rsidR="00892590">
        <w:t xml:space="preserve"> </w:t>
      </w:r>
      <w:r w:rsidR="00892590" w:rsidRPr="00486086">
        <w:t>protection</w:t>
      </w:r>
      <w:r w:rsidR="00892590">
        <w:t xml:space="preserve"> </w:t>
      </w:r>
      <w:r w:rsidR="00892590" w:rsidRPr="00486086">
        <w:t>issues</w:t>
      </w:r>
      <w:r w:rsidR="00892590">
        <w:t xml:space="preserve"> </w:t>
      </w:r>
      <w:r w:rsidR="00892590" w:rsidRPr="00486086">
        <w:t>in</w:t>
      </w:r>
      <w:r w:rsidR="00892590">
        <w:t xml:space="preserve"> </w:t>
      </w:r>
      <w:r w:rsidR="00892590" w:rsidRPr="00486086">
        <w:t>Mogadishu</w:t>
      </w:r>
      <w:r w:rsidR="00892590">
        <w:t xml:space="preserve"> </w:t>
      </w:r>
      <w:r w:rsidR="00892590" w:rsidRPr="00486086">
        <w:t>and</w:t>
      </w:r>
      <w:r w:rsidR="00892590">
        <w:t xml:space="preserve"> </w:t>
      </w:r>
      <w:r w:rsidR="00892590" w:rsidRPr="00486086">
        <w:t>South-Central</w:t>
      </w:r>
      <w:r w:rsidR="00892590">
        <w:t xml:space="preserve"> </w:t>
      </w:r>
      <w:r w:rsidR="00892590" w:rsidRPr="00486086">
        <w:t>Somalia</w:t>
      </w:r>
      <w:r w:rsidR="00F86F9A">
        <w:rPr>
          <w:szCs w:val="18"/>
        </w:rPr>
        <w:t>”</w:t>
      </w:r>
      <w:r w:rsidR="00892590">
        <w:rPr>
          <w:rFonts w:hint="cs"/>
          <w:rtl/>
        </w:rPr>
        <w:t xml:space="preserve"> (الحاشية 7 أعلاه)، </w:t>
      </w:r>
      <w:r w:rsidR="00892590" w:rsidRPr="00486086">
        <w:rPr>
          <w:rtl/>
        </w:rPr>
        <w:t>الصفحة</w:t>
      </w:r>
      <w:r w:rsidR="00892590">
        <w:rPr>
          <w:rFonts w:hint="cs"/>
          <w:rtl/>
        </w:rPr>
        <w:t xml:space="preserve"> 30.</w:t>
      </w:r>
    </w:p>
  </w:footnote>
  <w:footnote w:id="12">
    <w:p w:rsidR="00892590" w:rsidRDefault="00B92381" w:rsidP="00A668D5">
      <w:pPr>
        <w:pStyle w:val="FootnoteText1"/>
        <w:rPr>
          <w:rtl/>
        </w:rPr>
      </w:pPr>
      <w:r>
        <w:rPr>
          <w:rFonts w:hint="cs"/>
          <w:rtl/>
        </w:rPr>
        <w:t>(</w:t>
      </w:r>
      <w:r w:rsidR="00892590" w:rsidRPr="00B92381">
        <w:rPr>
          <w:b/>
        </w:rPr>
        <w:footnoteRef/>
      </w:r>
      <w:r>
        <w:rPr>
          <w:rFonts w:hint="cs"/>
          <w:rtl/>
        </w:rPr>
        <w:t>)</w:t>
      </w:r>
      <w:r>
        <w:rPr>
          <w:rFonts w:hint="cs"/>
          <w:rtl/>
        </w:rPr>
        <w:tab/>
      </w:r>
      <w:r w:rsidR="00892590">
        <w:rPr>
          <w:rFonts w:hint="cs"/>
          <w:rtl/>
        </w:rPr>
        <w:t>انظر</w:t>
      </w:r>
      <w:r w:rsidR="00A668D5" w:rsidRPr="00A668D5">
        <w:rPr>
          <w:szCs w:val="18"/>
        </w:rPr>
        <w:t xml:space="preserve"> </w:t>
      </w:r>
      <w:r w:rsidR="00A668D5">
        <w:rPr>
          <w:szCs w:val="18"/>
        </w:rPr>
        <w:t xml:space="preserve">UNHCR, “An </w:t>
      </w:r>
      <w:r w:rsidR="00A668D5" w:rsidRPr="00B16149">
        <w:rPr>
          <w:szCs w:val="18"/>
        </w:rPr>
        <w:t>Overview of Protection Issues in Europe: Legislativ</w:t>
      </w:r>
      <w:r w:rsidR="00A668D5">
        <w:rPr>
          <w:szCs w:val="18"/>
        </w:rPr>
        <w:t>e Trends and Positions Taken by UNHCR”</w:t>
      </w:r>
      <w:r w:rsidR="00A668D5" w:rsidRPr="00B16149">
        <w:rPr>
          <w:szCs w:val="18"/>
        </w:rPr>
        <w:t>, European Series, Vol</w:t>
      </w:r>
      <w:r w:rsidR="00A668D5">
        <w:rPr>
          <w:szCs w:val="18"/>
        </w:rPr>
        <w:t>.</w:t>
      </w:r>
      <w:r w:rsidR="00A668D5" w:rsidRPr="00B16149">
        <w:rPr>
          <w:szCs w:val="18"/>
        </w:rPr>
        <w:t xml:space="preserve"> 1, No</w:t>
      </w:r>
      <w:r w:rsidR="00A668D5">
        <w:rPr>
          <w:szCs w:val="18"/>
        </w:rPr>
        <w:t>.</w:t>
      </w:r>
      <w:r w:rsidR="00A668D5" w:rsidRPr="00B16149">
        <w:rPr>
          <w:szCs w:val="18"/>
        </w:rPr>
        <w:t xml:space="preserve"> 3 </w:t>
      </w:r>
      <w:r w:rsidR="00A668D5">
        <w:rPr>
          <w:szCs w:val="18"/>
        </w:rPr>
        <w:t>(</w:t>
      </w:r>
      <w:r w:rsidR="00A668D5" w:rsidRPr="00B16149">
        <w:rPr>
          <w:szCs w:val="18"/>
        </w:rPr>
        <w:t>Geneva, September 1995</w:t>
      </w:r>
      <w:r w:rsidR="00A668D5">
        <w:rPr>
          <w:szCs w:val="18"/>
        </w:rPr>
        <w:t>)</w:t>
      </w:r>
      <w:r w:rsidR="00A668D5" w:rsidRPr="00B16149">
        <w:rPr>
          <w:szCs w:val="18"/>
        </w:rPr>
        <w:t>, p. 87</w:t>
      </w:r>
      <w:r w:rsidR="00892590">
        <w:rPr>
          <w:rFonts w:hint="cs"/>
          <w:rtl/>
        </w:rPr>
        <w:t>.</w:t>
      </w:r>
    </w:p>
  </w:footnote>
  <w:footnote w:id="13">
    <w:p w:rsidR="00892590" w:rsidRDefault="00036B4D" w:rsidP="00B92381">
      <w:pPr>
        <w:pStyle w:val="FootnoteText1"/>
        <w:rPr>
          <w:rtl/>
        </w:rPr>
      </w:pPr>
      <w:r>
        <w:rPr>
          <w:rFonts w:hint="cs"/>
          <w:rtl/>
        </w:rPr>
        <w:t>(</w:t>
      </w:r>
      <w:r w:rsidR="00892590" w:rsidRPr="00B92381">
        <w:rPr>
          <w:b/>
        </w:rPr>
        <w:footnoteRef/>
      </w:r>
      <w:r>
        <w:rPr>
          <w:rFonts w:hint="cs"/>
          <w:rtl/>
        </w:rPr>
        <w:t>)</w:t>
      </w:r>
      <w:r>
        <w:rPr>
          <w:rFonts w:hint="cs"/>
          <w:rtl/>
        </w:rPr>
        <w:tab/>
      </w:r>
      <w:r w:rsidR="00892590">
        <w:rPr>
          <w:rFonts w:hint="cs"/>
          <w:rtl/>
        </w:rPr>
        <w:t>يشير صاحب البلاغ إلى التوصية العامة رقم 32(2014) الصادرة عن اللجنة المعنية بالقضاء على التمييز ضد المرأة بشأن الأبعاد الجنسانية لوضع اللاجئ، واللجوء والجنسية وانعدام الجنسية بالنسبة للمرأة.</w:t>
      </w:r>
    </w:p>
  </w:footnote>
  <w:footnote w:id="14">
    <w:p w:rsidR="00892590" w:rsidRDefault="00036B4D" w:rsidP="00F86F9A">
      <w:pPr>
        <w:pStyle w:val="FootnoteText1"/>
        <w:rPr>
          <w:rtl/>
        </w:rPr>
      </w:pPr>
      <w:r>
        <w:rPr>
          <w:rFonts w:hint="cs"/>
          <w:rtl/>
        </w:rPr>
        <w:t>(</w:t>
      </w:r>
      <w:r w:rsidR="00892590" w:rsidRPr="00B92381">
        <w:rPr>
          <w:b/>
        </w:rPr>
        <w:footnoteRef/>
      </w:r>
      <w:r>
        <w:rPr>
          <w:rFonts w:hint="cs"/>
          <w:rtl/>
        </w:rPr>
        <w:t>)</w:t>
      </w:r>
      <w:r>
        <w:rPr>
          <w:rFonts w:hint="cs"/>
          <w:rtl/>
        </w:rPr>
        <w:tab/>
      </w:r>
      <w:r w:rsidR="00892590">
        <w:rPr>
          <w:rFonts w:hint="cs"/>
          <w:rtl/>
        </w:rPr>
        <w:t>انظر</w:t>
      </w:r>
      <w:r w:rsidR="00892590">
        <w:rPr>
          <w:rtl/>
        </w:rPr>
        <w:t xml:space="preserve"> </w:t>
      </w:r>
      <w:r w:rsidR="00F86F9A">
        <w:t xml:space="preserve"> </w:t>
      </w:r>
      <w:r w:rsidR="00892590">
        <w:t>p.87</w:t>
      </w:r>
      <w:r w:rsidR="00B425AB">
        <w:rPr>
          <w:rFonts w:hint="cs"/>
          <w:rtl/>
        </w:rPr>
        <w:t>و</w:t>
      </w:r>
      <w:r w:rsidR="00892590" w:rsidRPr="00B92381">
        <w:rPr>
          <w:rFonts w:hint="cs"/>
          <w:rtl/>
        </w:rPr>
        <w:t>(</w:t>
      </w:r>
      <w:r w:rsidR="00F86F9A">
        <w:rPr>
          <w:szCs w:val="18"/>
        </w:rPr>
        <w:t>“</w:t>
      </w:r>
      <w:r w:rsidR="00892590" w:rsidRPr="00D339E5">
        <w:t>An</w:t>
      </w:r>
      <w:r w:rsidR="00892590">
        <w:t xml:space="preserve"> </w:t>
      </w:r>
      <w:r w:rsidR="00892590" w:rsidRPr="00D339E5">
        <w:t>Overview</w:t>
      </w:r>
      <w:r w:rsidR="00892590">
        <w:t xml:space="preserve"> </w:t>
      </w:r>
      <w:r w:rsidR="00892590" w:rsidRPr="00D339E5">
        <w:t>of</w:t>
      </w:r>
      <w:r w:rsidR="00892590">
        <w:t xml:space="preserve"> </w:t>
      </w:r>
      <w:r w:rsidR="00892590" w:rsidRPr="00D339E5">
        <w:t>Protection</w:t>
      </w:r>
      <w:r w:rsidR="00892590">
        <w:t xml:space="preserve"> </w:t>
      </w:r>
      <w:r w:rsidR="00892590" w:rsidRPr="00D339E5">
        <w:t>Issues</w:t>
      </w:r>
      <w:r w:rsidR="00892590">
        <w:t xml:space="preserve"> </w:t>
      </w:r>
      <w:r w:rsidR="00892590" w:rsidRPr="00D339E5">
        <w:t>in</w:t>
      </w:r>
      <w:r w:rsidR="00892590">
        <w:t xml:space="preserve"> </w:t>
      </w:r>
      <w:r w:rsidR="00892590" w:rsidRPr="00D339E5">
        <w:t>Europe”</w:t>
      </w:r>
      <w:r w:rsidR="00892590">
        <w:t xml:space="preserve"> </w:t>
      </w:r>
      <w:r w:rsidR="00892590" w:rsidRPr="00D339E5">
        <w:t>(note</w:t>
      </w:r>
      <w:r w:rsidR="00892590">
        <w:t xml:space="preserve"> </w:t>
      </w:r>
      <w:r w:rsidR="00892590" w:rsidRPr="00D339E5">
        <w:t>XX</w:t>
      </w:r>
      <w:r w:rsidR="00892590">
        <w:t xml:space="preserve"> </w:t>
      </w:r>
      <w:r w:rsidR="00892590" w:rsidRPr="00D339E5">
        <w:t>above</w:t>
      </w:r>
      <w:r w:rsidR="00F86F9A">
        <w:rPr>
          <w:rFonts w:ascii="Traditional Arabic" w:hAnsi="Traditional Arabic" w:hint="cs"/>
          <w:sz w:val="26"/>
          <w:rtl/>
        </w:rPr>
        <w:t>.</w:t>
      </w:r>
    </w:p>
  </w:footnote>
  <w:footnote w:id="15">
    <w:p w:rsidR="00892590" w:rsidRPr="00B92381" w:rsidRDefault="00036B4D" w:rsidP="00036B4D">
      <w:pPr>
        <w:pStyle w:val="FootnoteText1"/>
        <w:rPr>
          <w:rtl/>
        </w:rPr>
      </w:pPr>
      <w:r>
        <w:rPr>
          <w:rFonts w:hint="cs"/>
          <w:rtl/>
        </w:rPr>
        <w:t>(</w:t>
      </w:r>
      <w:r w:rsidR="00892590" w:rsidRPr="00B92381">
        <w:rPr>
          <w:b/>
        </w:rPr>
        <w:footnoteRef/>
      </w:r>
      <w:r>
        <w:rPr>
          <w:rFonts w:hint="cs"/>
          <w:rtl/>
        </w:rPr>
        <w:t>)</w:t>
      </w:r>
      <w:r>
        <w:rPr>
          <w:rFonts w:hint="cs"/>
          <w:rtl/>
        </w:rPr>
        <w:tab/>
        <w:t>ا</w:t>
      </w:r>
      <w:r w:rsidR="00892590">
        <w:rPr>
          <w:rFonts w:hint="cs"/>
          <w:rtl/>
        </w:rPr>
        <w:t xml:space="preserve">نظر مفوضية الأمم المتحدة لشؤون اللاجئين، </w:t>
      </w:r>
      <w:r w:rsidR="00892590" w:rsidRPr="00036B4D">
        <w:rPr>
          <w:rFonts w:hint="cs"/>
          <w:i/>
          <w:iCs/>
          <w:rtl/>
        </w:rPr>
        <w:t>دليل</w:t>
      </w:r>
      <w:r w:rsidR="00892590" w:rsidRPr="00036B4D">
        <w:rPr>
          <w:i/>
          <w:iCs/>
          <w:rtl/>
        </w:rPr>
        <w:t xml:space="preserve"> </w:t>
      </w:r>
      <w:r w:rsidR="00892590" w:rsidRPr="00036B4D">
        <w:rPr>
          <w:rFonts w:hint="cs"/>
          <w:i/>
          <w:iCs/>
          <w:rtl/>
        </w:rPr>
        <w:t>الإجراءات</w:t>
      </w:r>
      <w:r w:rsidR="00892590" w:rsidRPr="00036B4D">
        <w:rPr>
          <w:i/>
          <w:iCs/>
          <w:rtl/>
        </w:rPr>
        <w:t xml:space="preserve"> </w:t>
      </w:r>
      <w:r w:rsidR="00892590" w:rsidRPr="00036B4D">
        <w:rPr>
          <w:rFonts w:hint="cs"/>
          <w:i/>
          <w:iCs/>
          <w:rtl/>
        </w:rPr>
        <w:t>والمعايير</w:t>
      </w:r>
      <w:r w:rsidR="00892590" w:rsidRPr="00036B4D">
        <w:rPr>
          <w:i/>
          <w:iCs/>
          <w:rtl/>
        </w:rPr>
        <w:t xml:space="preserve"> </w:t>
      </w:r>
      <w:r w:rsidR="00892590" w:rsidRPr="00036B4D">
        <w:rPr>
          <w:rFonts w:hint="cs"/>
          <w:i/>
          <w:iCs/>
          <w:rtl/>
        </w:rPr>
        <w:t>لتحديد</w:t>
      </w:r>
      <w:r w:rsidR="00892590" w:rsidRPr="00036B4D">
        <w:rPr>
          <w:i/>
          <w:iCs/>
          <w:rtl/>
        </w:rPr>
        <w:t xml:space="preserve"> </w:t>
      </w:r>
      <w:r w:rsidR="00892590" w:rsidRPr="00036B4D">
        <w:rPr>
          <w:rFonts w:hint="cs"/>
          <w:i/>
          <w:iCs/>
          <w:rtl/>
        </w:rPr>
        <w:t>مركز</w:t>
      </w:r>
      <w:r w:rsidR="00892590" w:rsidRPr="00036B4D">
        <w:rPr>
          <w:i/>
          <w:iCs/>
          <w:rtl/>
        </w:rPr>
        <w:t xml:space="preserve"> </w:t>
      </w:r>
      <w:r w:rsidR="00892590" w:rsidRPr="00036B4D">
        <w:rPr>
          <w:rFonts w:hint="cs"/>
          <w:i/>
          <w:iCs/>
          <w:rtl/>
        </w:rPr>
        <w:t>اللاّجئ</w:t>
      </w:r>
      <w:r w:rsidR="00892590" w:rsidRPr="00036B4D">
        <w:rPr>
          <w:i/>
          <w:iCs/>
          <w:rtl/>
        </w:rPr>
        <w:t xml:space="preserve"> </w:t>
      </w:r>
      <w:r w:rsidR="00892590" w:rsidRPr="00036B4D">
        <w:rPr>
          <w:rFonts w:hint="cs"/>
          <w:i/>
          <w:iCs/>
          <w:rtl/>
        </w:rPr>
        <w:t>بمقتضى</w:t>
      </w:r>
      <w:r w:rsidR="00892590" w:rsidRPr="00036B4D">
        <w:rPr>
          <w:i/>
          <w:iCs/>
          <w:rtl/>
        </w:rPr>
        <w:t xml:space="preserve"> </w:t>
      </w:r>
      <w:r w:rsidR="00892590" w:rsidRPr="00036B4D">
        <w:rPr>
          <w:rFonts w:hint="cs"/>
          <w:i/>
          <w:iCs/>
          <w:rtl/>
        </w:rPr>
        <w:t>اتفاقية</w:t>
      </w:r>
      <w:r w:rsidRPr="00036B4D">
        <w:rPr>
          <w:rFonts w:hint="cs"/>
          <w:i/>
          <w:iCs/>
          <w:rtl/>
        </w:rPr>
        <w:t> </w:t>
      </w:r>
      <w:r w:rsidR="00892590" w:rsidRPr="00036B4D">
        <w:rPr>
          <w:i/>
          <w:iCs/>
          <w:rtl/>
        </w:rPr>
        <w:t xml:space="preserve">1951 </w:t>
      </w:r>
      <w:r w:rsidR="00892590" w:rsidRPr="00036B4D">
        <w:rPr>
          <w:rFonts w:hint="cs"/>
          <w:i/>
          <w:iCs/>
          <w:rtl/>
        </w:rPr>
        <w:t>وبروتوكول</w:t>
      </w:r>
      <w:r w:rsidR="00892590" w:rsidRPr="00036B4D">
        <w:rPr>
          <w:i/>
          <w:iCs/>
          <w:rtl/>
        </w:rPr>
        <w:t xml:space="preserve"> 1967 </w:t>
      </w:r>
      <w:r w:rsidR="00892590" w:rsidRPr="00036B4D">
        <w:rPr>
          <w:rFonts w:hint="cs"/>
          <w:i/>
          <w:iCs/>
          <w:rtl/>
        </w:rPr>
        <w:t>المتعلقين</w:t>
      </w:r>
      <w:r w:rsidR="00892590" w:rsidRPr="00036B4D">
        <w:rPr>
          <w:i/>
          <w:iCs/>
          <w:rtl/>
        </w:rPr>
        <w:t xml:space="preserve"> </w:t>
      </w:r>
      <w:r w:rsidR="00892590" w:rsidRPr="00036B4D">
        <w:rPr>
          <w:rFonts w:hint="cs"/>
          <w:i/>
          <w:iCs/>
          <w:rtl/>
        </w:rPr>
        <w:t>بوضع</w:t>
      </w:r>
      <w:r w:rsidR="00892590" w:rsidRPr="00036B4D">
        <w:rPr>
          <w:i/>
          <w:iCs/>
          <w:rtl/>
        </w:rPr>
        <w:t xml:space="preserve"> </w:t>
      </w:r>
      <w:r w:rsidR="00892590" w:rsidRPr="00036B4D">
        <w:rPr>
          <w:rFonts w:hint="cs"/>
          <w:i/>
          <w:iCs/>
          <w:rtl/>
        </w:rPr>
        <w:t>اللاجئين</w:t>
      </w:r>
      <w:r w:rsidR="00892590" w:rsidRPr="00B92381">
        <w:rPr>
          <w:rtl/>
        </w:rPr>
        <w:t xml:space="preserve"> (</w:t>
      </w:r>
      <w:r w:rsidR="00892590" w:rsidRPr="00B92381">
        <w:rPr>
          <w:rFonts w:hint="cs"/>
          <w:rtl/>
        </w:rPr>
        <w:t>جنيف،</w:t>
      </w:r>
      <w:r w:rsidR="00892590" w:rsidRPr="00B92381">
        <w:rPr>
          <w:rtl/>
        </w:rPr>
        <w:t xml:space="preserve"> </w:t>
      </w:r>
      <w:r w:rsidR="00892590" w:rsidRPr="00B92381">
        <w:rPr>
          <w:rFonts w:hint="cs"/>
          <w:rtl/>
        </w:rPr>
        <w:t>2011</w:t>
      </w:r>
      <w:r w:rsidR="00892590" w:rsidRPr="00B92381">
        <w:rPr>
          <w:rtl/>
        </w:rPr>
        <w:t>).</w:t>
      </w:r>
      <w:r w:rsidR="00892590" w:rsidRPr="00B92381">
        <w:rPr>
          <w:rFonts w:hint="cs"/>
          <w:rtl/>
        </w:rPr>
        <w:t xml:space="preserve">، الفقرة 201، الذي يمكن الاطلاع عليه في: </w:t>
      </w:r>
      <w:hyperlink r:id="rId2" w:history="1">
        <w:r w:rsidR="00892590" w:rsidRPr="00B92381">
          <w:t>www.unhcr.org/3d58e13b4.pdf</w:t>
        </w:r>
      </w:hyperlink>
      <w:r w:rsidR="00892590" w:rsidRPr="00B92381">
        <w:rPr>
          <w:rtl/>
        </w:rPr>
        <w:t>.</w:t>
      </w:r>
    </w:p>
  </w:footnote>
  <w:footnote w:id="16">
    <w:p w:rsidR="00892590" w:rsidRDefault="00036B4D" w:rsidP="00C1164C">
      <w:pPr>
        <w:pStyle w:val="FootnoteText1"/>
        <w:rPr>
          <w:rtl/>
        </w:rPr>
      </w:pPr>
      <w:r>
        <w:rPr>
          <w:rFonts w:hint="cs"/>
          <w:rtl/>
        </w:rPr>
        <w:t>(</w:t>
      </w:r>
      <w:r w:rsidR="00892590" w:rsidRPr="00B92381">
        <w:rPr>
          <w:b/>
        </w:rPr>
        <w:footnoteRef/>
      </w:r>
      <w:r>
        <w:rPr>
          <w:rFonts w:hint="cs"/>
          <w:rtl/>
        </w:rPr>
        <w:t>)</w:t>
      </w:r>
      <w:r>
        <w:rPr>
          <w:rFonts w:hint="cs"/>
          <w:rtl/>
        </w:rPr>
        <w:tab/>
      </w:r>
      <w:r w:rsidR="00C1164C">
        <w:rPr>
          <w:rFonts w:hint="cs"/>
          <w:rtl/>
        </w:rPr>
        <w:t xml:space="preserve">انظر </w:t>
      </w:r>
      <w:r w:rsidR="00C1164C" w:rsidRPr="005425F6">
        <w:rPr>
          <w:i/>
          <w:iCs/>
          <w:lang w:eastAsia="en-GB"/>
        </w:rPr>
        <w:t xml:space="preserve">Sufi and </w:t>
      </w:r>
      <w:proofErr w:type="spellStart"/>
      <w:r w:rsidR="00C1164C" w:rsidRPr="005425F6">
        <w:rPr>
          <w:i/>
          <w:iCs/>
          <w:lang w:eastAsia="en-GB"/>
        </w:rPr>
        <w:t>Elmi</w:t>
      </w:r>
      <w:proofErr w:type="spellEnd"/>
      <w:r w:rsidR="00C1164C" w:rsidRPr="005425F6">
        <w:rPr>
          <w:i/>
          <w:iCs/>
          <w:lang w:eastAsia="en-GB"/>
        </w:rPr>
        <w:t xml:space="preserve"> v. United Kingdom</w:t>
      </w:r>
      <w:r w:rsidR="00C1164C">
        <w:rPr>
          <w:lang w:eastAsia="en-GB"/>
        </w:rPr>
        <w:t xml:space="preserve"> (applications Nos. 8319/07 and 11449/07), Judgment of the European Court of Human Rights, 2011, para. 267</w:t>
      </w:r>
      <w:r>
        <w:rPr>
          <w:rFonts w:hint="cs"/>
          <w:rtl/>
        </w:rPr>
        <w:t>.</w:t>
      </w:r>
    </w:p>
  </w:footnote>
  <w:footnote w:id="17">
    <w:p w:rsidR="00892590" w:rsidRDefault="00036B4D" w:rsidP="00036B4D">
      <w:pPr>
        <w:pStyle w:val="FootnoteText1"/>
        <w:rPr>
          <w:rtl/>
        </w:rPr>
      </w:pPr>
      <w:r>
        <w:rPr>
          <w:rFonts w:hint="cs"/>
          <w:rtl/>
        </w:rPr>
        <w:t>(</w:t>
      </w:r>
      <w:r w:rsidR="00892590" w:rsidRPr="00B92381">
        <w:rPr>
          <w:b/>
        </w:rPr>
        <w:footnoteRef/>
      </w:r>
      <w:r>
        <w:rPr>
          <w:rFonts w:hint="cs"/>
          <w:rtl/>
        </w:rPr>
        <w:t>)</w:t>
      </w:r>
      <w:r>
        <w:rPr>
          <w:rFonts w:hint="cs"/>
          <w:rtl/>
        </w:rPr>
        <w:tab/>
      </w:r>
      <w:r w:rsidR="00892590">
        <w:rPr>
          <w:rFonts w:hint="cs"/>
          <w:rtl/>
        </w:rPr>
        <w:t>المرجع نفسه، الفقرة 275.</w:t>
      </w:r>
    </w:p>
  </w:footnote>
  <w:footnote w:id="18">
    <w:p w:rsidR="00892590" w:rsidRDefault="00036B4D" w:rsidP="00A668D5">
      <w:pPr>
        <w:pStyle w:val="FootnoteText1"/>
        <w:rPr>
          <w:rtl/>
        </w:rPr>
      </w:pPr>
      <w:r>
        <w:rPr>
          <w:rFonts w:hint="cs"/>
          <w:rtl/>
        </w:rPr>
        <w:t>(</w:t>
      </w:r>
      <w:r w:rsidR="00892590" w:rsidRPr="00B92381">
        <w:rPr>
          <w:b/>
        </w:rPr>
        <w:footnoteRef/>
      </w:r>
      <w:r>
        <w:rPr>
          <w:rFonts w:hint="cs"/>
          <w:rtl/>
        </w:rPr>
        <w:t>)</w:t>
      </w:r>
      <w:r>
        <w:rPr>
          <w:rFonts w:hint="cs"/>
          <w:rtl/>
        </w:rPr>
        <w:tab/>
      </w:r>
      <w:r w:rsidR="00C1164C">
        <w:rPr>
          <w:rFonts w:hint="cs"/>
          <w:rtl/>
        </w:rPr>
        <w:t>انظر</w:t>
      </w:r>
      <w:r w:rsidR="00C1164C" w:rsidRPr="008F5CE5">
        <w:rPr>
          <w:i/>
          <w:lang w:eastAsia="en-GB"/>
        </w:rPr>
        <w:t>K.A.B. v. Sweden</w:t>
      </w:r>
      <w:r w:rsidR="00C1164C">
        <w:rPr>
          <w:lang w:eastAsia="en-GB"/>
        </w:rPr>
        <w:t xml:space="preserve"> (application No. 886/11), Judgment of the European Court of Human Rights, 2013, para. 91</w:t>
      </w:r>
      <w:r w:rsidR="00892590" w:rsidRPr="00B92381">
        <w:rPr>
          <w:rtl/>
        </w:rPr>
        <w:t>.</w:t>
      </w:r>
    </w:p>
  </w:footnote>
  <w:footnote w:id="19">
    <w:p w:rsidR="00892590" w:rsidRDefault="00036B4D" w:rsidP="00A668D5">
      <w:pPr>
        <w:pStyle w:val="FootnoteText1"/>
        <w:rPr>
          <w:rtl/>
        </w:rPr>
      </w:pPr>
      <w:r>
        <w:rPr>
          <w:rFonts w:hint="cs"/>
          <w:rtl/>
        </w:rPr>
        <w:t>(</w:t>
      </w:r>
      <w:r w:rsidR="00892590" w:rsidRPr="00B92381">
        <w:rPr>
          <w:b/>
        </w:rPr>
        <w:footnoteRef/>
      </w:r>
      <w:r>
        <w:rPr>
          <w:rFonts w:hint="cs"/>
          <w:rtl/>
        </w:rPr>
        <w:t>)</w:t>
      </w:r>
      <w:r>
        <w:rPr>
          <w:rFonts w:hint="cs"/>
          <w:rtl/>
        </w:rPr>
        <w:tab/>
      </w:r>
      <w:r w:rsidR="00892590">
        <w:rPr>
          <w:rFonts w:hint="cs"/>
          <w:rtl/>
        </w:rPr>
        <w:t>انظر</w:t>
      </w:r>
      <w:r w:rsidR="00C1164C" w:rsidRPr="005425F6">
        <w:rPr>
          <w:i/>
          <w:iCs/>
          <w:lang w:eastAsia="en-GB"/>
        </w:rPr>
        <w:t>R.H. v. Sweden</w:t>
      </w:r>
      <w:r w:rsidR="00C1164C">
        <w:rPr>
          <w:lang w:eastAsia="en-GB"/>
        </w:rPr>
        <w:t xml:space="preserve"> (application no. 4601/14), Judgment of the European Court of Human Rights, 2015, paras. 67-69</w:t>
      </w:r>
      <w:r w:rsidR="00C1164C">
        <w:rPr>
          <w:rFonts w:hint="cs"/>
          <w:rtl/>
        </w:rPr>
        <w:t>.</w:t>
      </w:r>
    </w:p>
  </w:footnote>
  <w:footnote w:id="20">
    <w:p w:rsidR="00892590" w:rsidRDefault="00036B4D" w:rsidP="00036B4D">
      <w:pPr>
        <w:pStyle w:val="FootnoteText1"/>
        <w:rPr>
          <w:rtl/>
        </w:rPr>
      </w:pPr>
      <w:r>
        <w:rPr>
          <w:rFonts w:hint="cs"/>
          <w:rtl/>
        </w:rPr>
        <w:t>(</w:t>
      </w:r>
      <w:r w:rsidR="00892590" w:rsidRPr="00B92381">
        <w:rPr>
          <w:b/>
        </w:rPr>
        <w:footnoteRef/>
      </w:r>
      <w:r>
        <w:rPr>
          <w:rFonts w:hint="cs"/>
          <w:rtl/>
        </w:rPr>
        <w:t>)</w:t>
      </w:r>
      <w:r>
        <w:rPr>
          <w:rFonts w:hint="cs"/>
          <w:rtl/>
        </w:rPr>
        <w:tab/>
        <w:t>ا</w:t>
      </w:r>
      <w:r w:rsidR="00892590">
        <w:rPr>
          <w:rFonts w:hint="cs"/>
          <w:rtl/>
        </w:rPr>
        <w:t xml:space="preserve">نظر </w:t>
      </w:r>
      <w:r w:rsidR="00892590" w:rsidRPr="00C1164C">
        <w:rPr>
          <w:rFonts w:hint="cs"/>
          <w:i/>
          <w:iCs/>
        </w:rPr>
        <w:t>Country</w:t>
      </w:r>
      <w:r w:rsidR="00892590" w:rsidRPr="00C1164C">
        <w:rPr>
          <w:i/>
          <w:iCs/>
        </w:rPr>
        <w:t xml:space="preserve"> of Origin Information Report</w:t>
      </w:r>
      <w:r w:rsidR="00892590" w:rsidRPr="00F005EC">
        <w:rPr>
          <w:rtl/>
        </w:rPr>
        <w:t>،</w:t>
      </w:r>
      <w:r w:rsidR="00892590" w:rsidRPr="00B92381">
        <w:rPr>
          <w:rFonts w:hint="cs"/>
          <w:rtl/>
        </w:rPr>
        <w:t xml:space="preserve"> (الحاشية 8 أعلاه)، الصفحة 44.</w:t>
      </w:r>
    </w:p>
  </w:footnote>
  <w:footnote w:id="21">
    <w:p w:rsidR="00892590" w:rsidRDefault="00036B4D" w:rsidP="00C1164C">
      <w:pPr>
        <w:pStyle w:val="FootnoteText1"/>
        <w:rPr>
          <w:rtl/>
        </w:rPr>
      </w:pPr>
      <w:r>
        <w:rPr>
          <w:rFonts w:hint="cs"/>
          <w:rtl/>
        </w:rPr>
        <w:t>(</w:t>
      </w:r>
      <w:r w:rsidR="00892590" w:rsidRPr="00B92381">
        <w:rPr>
          <w:b/>
        </w:rPr>
        <w:footnoteRef/>
      </w:r>
      <w:r>
        <w:rPr>
          <w:rFonts w:hint="cs"/>
          <w:rtl/>
        </w:rPr>
        <w:t>)</w:t>
      </w:r>
      <w:r>
        <w:rPr>
          <w:rFonts w:hint="cs"/>
          <w:rtl/>
        </w:rPr>
        <w:tab/>
      </w:r>
      <w:r w:rsidR="00C1164C">
        <w:rPr>
          <w:rFonts w:hint="cs"/>
          <w:rtl/>
        </w:rPr>
        <w:t xml:space="preserve">انظر </w:t>
      </w:r>
      <w:r w:rsidR="00C1164C">
        <w:rPr>
          <w:lang w:eastAsia="en-GB"/>
        </w:rPr>
        <w:t>Home Office of the United Kingdom of Great Britain and Northern Ireland “Country Information and Guidance —</w:t>
      </w:r>
      <w:r w:rsidR="00C1164C" w:rsidRPr="00DB22D3">
        <w:rPr>
          <w:lang w:eastAsia="en-GB"/>
        </w:rPr>
        <w:t xml:space="preserve"> </w:t>
      </w:r>
      <w:r w:rsidR="00C1164C">
        <w:rPr>
          <w:lang w:eastAsia="en-GB"/>
        </w:rPr>
        <w:t>South and Central Somalia: Majority clans and minority groups” (March 2015), p. 15</w:t>
      </w:r>
      <w:r>
        <w:rPr>
          <w:rFonts w:hint="cs"/>
          <w:rtl/>
        </w:rPr>
        <w:t>.</w:t>
      </w:r>
    </w:p>
  </w:footnote>
  <w:footnote w:id="22">
    <w:p w:rsidR="00892590" w:rsidRDefault="00036B4D" w:rsidP="00036B4D">
      <w:pPr>
        <w:pStyle w:val="FootnoteText1"/>
        <w:rPr>
          <w:rtl/>
        </w:rPr>
      </w:pPr>
      <w:r>
        <w:rPr>
          <w:rFonts w:hint="cs"/>
          <w:rtl/>
        </w:rPr>
        <w:t>(</w:t>
      </w:r>
      <w:r w:rsidR="00892590" w:rsidRPr="00B92381">
        <w:rPr>
          <w:b/>
        </w:rPr>
        <w:footnoteRef/>
      </w:r>
      <w:r>
        <w:rPr>
          <w:rFonts w:hint="cs"/>
          <w:rtl/>
        </w:rPr>
        <w:t>)</w:t>
      </w:r>
      <w:r>
        <w:rPr>
          <w:rFonts w:hint="cs"/>
          <w:rtl/>
        </w:rPr>
        <w:tab/>
        <w:t>ا</w:t>
      </w:r>
      <w:r w:rsidR="00892590">
        <w:rPr>
          <w:rFonts w:hint="cs"/>
          <w:rtl/>
        </w:rPr>
        <w:t xml:space="preserve">نظر </w:t>
      </w:r>
      <w:r w:rsidR="00892590" w:rsidRPr="00C1164C">
        <w:rPr>
          <w:rFonts w:hint="cs"/>
          <w:i/>
          <w:iCs/>
        </w:rPr>
        <w:t>Country</w:t>
      </w:r>
      <w:r w:rsidR="00892590" w:rsidRPr="00C1164C">
        <w:rPr>
          <w:i/>
          <w:iCs/>
        </w:rPr>
        <w:t xml:space="preserve"> of Origin Information Report</w:t>
      </w:r>
      <w:r w:rsidR="00892590" w:rsidRPr="00F005EC">
        <w:rPr>
          <w:rtl/>
        </w:rPr>
        <w:t>،</w:t>
      </w:r>
      <w:r w:rsidR="00892590" w:rsidRPr="00B92381">
        <w:rPr>
          <w:rFonts w:hint="cs"/>
          <w:rtl/>
        </w:rPr>
        <w:t xml:space="preserve"> (الحاشية 8 أعلاه)، الصفحة 56.</w:t>
      </w:r>
    </w:p>
  </w:footnote>
  <w:footnote w:id="23">
    <w:p w:rsidR="00892590" w:rsidRDefault="00036B4D" w:rsidP="00036B4D">
      <w:pPr>
        <w:pStyle w:val="FootnoteText1"/>
        <w:rPr>
          <w:rtl/>
        </w:rPr>
      </w:pPr>
      <w:r>
        <w:rPr>
          <w:rFonts w:hint="cs"/>
          <w:rtl/>
        </w:rPr>
        <w:t>(</w:t>
      </w:r>
      <w:r w:rsidR="00892590" w:rsidRPr="00B92381">
        <w:rPr>
          <w:b/>
        </w:rPr>
        <w:footnoteRef/>
      </w:r>
      <w:r>
        <w:rPr>
          <w:rFonts w:hint="cs"/>
          <w:rtl/>
        </w:rPr>
        <w:t>)</w:t>
      </w:r>
      <w:r>
        <w:rPr>
          <w:rFonts w:hint="cs"/>
          <w:rtl/>
        </w:rPr>
        <w:tab/>
        <w:t>ا</w:t>
      </w:r>
      <w:r w:rsidR="00892590">
        <w:rPr>
          <w:rFonts w:hint="cs"/>
          <w:rtl/>
        </w:rPr>
        <w:t xml:space="preserve">نظر </w:t>
      </w:r>
      <w:r w:rsidR="00892590" w:rsidRPr="00B92381">
        <w:t>“</w:t>
      </w:r>
      <w:r w:rsidR="00892590" w:rsidRPr="00A65333">
        <w:t>Country</w:t>
      </w:r>
      <w:r w:rsidR="00892590">
        <w:t xml:space="preserve"> </w:t>
      </w:r>
      <w:r w:rsidR="00892590" w:rsidRPr="00A65333">
        <w:t>Information</w:t>
      </w:r>
      <w:r w:rsidR="00892590">
        <w:t xml:space="preserve"> </w:t>
      </w:r>
      <w:r w:rsidR="00892590" w:rsidRPr="00A65333">
        <w:t>and</w:t>
      </w:r>
      <w:r w:rsidR="00892590">
        <w:t xml:space="preserve"> </w:t>
      </w:r>
      <w:r w:rsidR="00892590" w:rsidRPr="00A65333">
        <w:t>Guidance”</w:t>
      </w:r>
      <w:r w:rsidR="00892590" w:rsidRPr="00F005EC">
        <w:rPr>
          <w:rtl/>
        </w:rPr>
        <w:t>،</w:t>
      </w:r>
      <w:r w:rsidR="00892590" w:rsidRPr="00B92381">
        <w:rPr>
          <w:rFonts w:hint="cs"/>
          <w:rtl/>
        </w:rPr>
        <w:t xml:space="preserve"> (الحاشية 19 أعلاه)، الصفحة 15</w:t>
      </w:r>
      <w:r>
        <w:rPr>
          <w:rFonts w:hint="cs"/>
          <w:rtl/>
        </w:rPr>
        <w:t>.</w:t>
      </w:r>
    </w:p>
  </w:footnote>
  <w:footnote w:id="24">
    <w:p w:rsidR="00892590" w:rsidRDefault="00036B4D" w:rsidP="00A668D5">
      <w:pPr>
        <w:pStyle w:val="FootnoteText1"/>
        <w:rPr>
          <w:rtl/>
        </w:rPr>
      </w:pPr>
      <w:r>
        <w:rPr>
          <w:rFonts w:hint="cs"/>
          <w:rtl/>
        </w:rPr>
        <w:t>(</w:t>
      </w:r>
      <w:r w:rsidR="00892590" w:rsidRPr="00B92381">
        <w:rPr>
          <w:b/>
        </w:rPr>
        <w:footnoteRef/>
      </w:r>
      <w:r>
        <w:rPr>
          <w:rFonts w:hint="cs"/>
          <w:rtl/>
        </w:rPr>
        <w:t>)</w:t>
      </w:r>
      <w:r>
        <w:rPr>
          <w:rFonts w:hint="cs"/>
          <w:rtl/>
        </w:rPr>
        <w:tab/>
      </w:r>
      <w:r w:rsidR="00892590">
        <w:rPr>
          <w:rFonts w:hint="cs"/>
          <w:rtl/>
        </w:rPr>
        <w:t>انظر</w:t>
      </w:r>
      <w:r w:rsidR="00C1164C">
        <w:rPr>
          <w:lang w:eastAsia="en-GB"/>
        </w:rPr>
        <w:t xml:space="preserve">Norwegian </w:t>
      </w:r>
      <w:proofErr w:type="spellStart"/>
      <w:r w:rsidR="00C1164C">
        <w:rPr>
          <w:lang w:eastAsia="en-GB"/>
        </w:rPr>
        <w:t>Organisation</w:t>
      </w:r>
      <w:proofErr w:type="spellEnd"/>
      <w:r w:rsidR="00C1164C">
        <w:rPr>
          <w:lang w:eastAsia="en-GB"/>
        </w:rPr>
        <w:t xml:space="preserve"> for Asylum Seekers “</w:t>
      </w:r>
      <w:r w:rsidR="00C1164C" w:rsidRPr="0066213A">
        <w:rPr>
          <w:lang w:eastAsia="en-GB"/>
        </w:rPr>
        <w:t>Persec</w:t>
      </w:r>
      <w:r w:rsidR="00C1164C">
        <w:rPr>
          <w:lang w:eastAsia="en-GB"/>
        </w:rPr>
        <w:t xml:space="preserve">ution and Protection in Somalia” (April </w:t>
      </w:r>
      <w:r w:rsidR="00C1164C">
        <w:t>2014)</w:t>
      </w:r>
      <w:r w:rsidR="00C1164C" w:rsidRPr="0066213A">
        <w:t>,</w:t>
      </w:r>
      <w:r w:rsidR="00C1164C">
        <w:t xml:space="preserve"> </w:t>
      </w:r>
      <w:r w:rsidR="00C1164C" w:rsidRPr="0066213A">
        <w:t>p</w:t>
      </w:r>
      <w:r w:rsidR="00C1164C">
        <w:t xml:space="preserve">. </w:t>
      </w:r>
      <w:r w:rsidR="00C1164C" w:rsidRPr="0066213A">
        <w:t>40</w:t>
      </w:r>
      <w:r w:rsidR="00C1164C">
        <w:t xml:space="preserve">. Available from </w:t>
      </w:r>
      <w:hyperlink r:id="rId3" w:history="1">
        <w:r w:rsidR="00C1164C" w:rsidRPr="00C1164C">
          <w:t>www.noas.no/wp-content/uploads/2014/04/Somalia_web.pdf</w:t>
        </w:r>
      </w:hyperlink>
      <w:r w:rsidR="00892590" w:rsidRPr="00B92381">
        <w:rPr>
          <w:rtl/>
        </w:rPr>
        <w:t>.</w:t>
      </w:r>
    </w:p>
  </w:footnote>
  <w:footnote w:id="25">
    <w:p w:rsidR="00892590" w:rsidRDefault="00036B4D" w:rsidP="00C1164C">
      <w:pPr>
        <w:pStyle w:val="FootnoteText1"/>
        <w:rPr>
          <w:rtl/>
        </w:rPr>
      </w:pPr>
      <w:r>
        <w:rPr>
          <w:rFonts w:hint="cs"/>
          <w:rtl/>
        </w:rPr>
        <w:t>(</w:t>
      </w:r>
      <w:r w:rsidR="00892590" w:rsidRPr="00B92381">
        <w:rPr>
          <w:b/>
        </w:rPr>
        <w:footnoteRef/>
      </w:r>
      <w:r>
        <w:rPr>
          <w:rFonts w:hint="cs"/>
          <w:rtl/>
        </w:rPr>
        <w:t>)</w:t>
      </w:r>
      <w:r>
        <w:rPr>
          <w:rFonts w:hint="cs"/>
          <w:rtl/>
        </w:rPr>
        <w:tab/>
      </w:r>
      <w:r w:rsidR="00892590">
        <w:rPr>
          <w:rFonts w:hint="cs"/>
          <w:rtl/>
        </w:rPr>
        <w:t>انظر على سبيل المثال البلاغ رقم 2347</w:t>
      </w:r>
      <w:r w:rsidR="00C1164C">
        <w:rPr>
          <w:rFonts w:hint="cs"/>
          <w:rtl/>
        </w:rPr>
        <w:t xml:space="preserve">/2014 </w:t>
      </w:r>
      <w:r w:rsidR="00C1164C" w:rsidRPr="00C1164C">
        <w:rPr>
          <w:rFonts w:hint="cs"/>
          <w:i/>
          <w:iCs/>
          <w:rtl/>
        </w:rPr>
        <w:t>ك. ج. ضد الدانمرك</w:t>
      </w:r>
      <w:r w:rsidR="00892590" w:rsidRPr="00C1164C">
        <w:rPr>
          <w:rFonts w:hint="cs"/>
          <w:i/>
          <w:iCs/>
          <w:rtl/>
        </w:rPr>
        <w:t>،</w:t>
      </w:r>
      <w:r w:rsidR="00892590">
        <w:rPr>
          <w:rFonts w:hint="cs"/>
          <w:rtl/>
        </w:rPr>
        <w:t xml:space="preserve"> الآراء التي اعتمدتها اللجنة في 22 آذار/مارس 2016، الفقرة 6-4.</w:t>
      </w:r>
    </w:p>
  </w:footnote>
  <w:footnote w:id="26">
    <w:p w:rsidR="00892590" w:rsidRPr="00036B4D" w:rsidRDefault="00036B4D" w:rsidP="00B92381">
      <w:pPr>
        <w:pStyle w:val="FootnoteText1"/>
        <w:rPr>
          <w:sz w:val="26"/>
          <w:rtl/>
          <w:lang w:bidi="ar-EG"/>
        </w:rPr>
      </w:pPr>
      <w:r w:rsidRPr="00036B4D">
        <w:rPr>
          <w:rFonts w:hint="cs"/>
          <w:sz w:val="26"/>
          <w:rtl/>
        </w:rPr>
        <w:t>(</w:t>
      </w:r>
      <w:r w:rsidR="00892590" w:rsidRPr="00036B4D">
        <w:rPr>
          <w:rStyle w:val="FootnoteReference"/>
          <w:sz w:val="26"/>
          <w:szCs w:val="26"/>
          <w:vertAlign w:val="baseline"/>
        </w:rPr>
        <w:footnoteRef/>
      </w:r>
      <w:r w:rsidRPr="00036B4D">
        <w:rPr>
          <w:rFonts w:hint="cs"/>
          <w:sz w:val="26"/>
          <w:rtl/>
        </w:rPr>
        <w:t>)</w:t>
      </w:r>
      <w:r w:rsidRPr="00036B4D">
        <w:rPr>
          <w:rFonts w:hint="cs"/>
          <w:sz w:val="26"/>
          <w:rtl/>
        </w:rPr>
        <w:tab/>
      </w:r>
      <w:r w:rsidR="00892590" w:rsidRPr="00036B4D">
        <w:rPr>
          <w:rFonts w:hint="cs"/>
          <w:sz w:val="26"/>
          <w:rtl/>
          <w:lang w:bidi="ar-EG"/>
        </w:rPr>
        <w:t>انظر التعليق العام رقم 31(2004) بشأن طبيعة الالتزام القانوني العام المفروض على الدول الأطراف في العهد، الفقرة 12.</w:t>
      </w:r>
    </w:p>
  </w:footnote>
  <w:footnote w:id="27">
    <w:p w:rsidR="00892590" w:rsidRPr="00036B4D" w:rsidRDefault="00036B4D" w:rsidP="002171C5">
      <w:pPr>
        <w:pStyle w:val="FootnoteText1"/>
        <w:rPr>
          <w:sz w:val="26"/>
          <w:rtl/>
          <w:lang w:bidi="ar-EG"/>
        </w:rPr>
      </w:pPr>
      <w:r w:rsidRPr="00036B4D">
        <w:rPr>
          <w:rFonts w:hint="cs"/>
          <w:sz w:val="26"/>
          <w:rtl/>
        </w:rPr>
        <w:t>(</w:t>
      </w:r>
      <w:r w:rsidR="00892590" w:rsidRPr="00036B4D">
        <w:rPr>
          <w:rStyle w:val="FootnoteReference"/>
          <w:sz w:val="26"/>
          <w:szCs w:val="26"/>
          <w:vertAlign w:val="baseline"/>
        </w:rPr>
        <w:footnoteRef/>
      </w:r>
      <w:r w:rsidRPr="00036B4D">
        <w:rPr>
          <w:rFonts w:hint="cs"/>
          <w:sz w:val="26"/>
          <w:rtl/>
        </w:rPr>
        <w:t>)</w:t>
      </w:r>
      <w:r w:rsidRPr="00036B4D">
        <w:rPr>
          <w:rFonts w:hint="cs"/>
          <w:sz w:val="26"/>
          <w:rtl/>
        </w:rPr>
        <w:tab/>
      </w:r>
      <w:r w:rsidR="00892590" w:rsidRPr="00036B4D">
        <w:rPr>
          <w:rFonts w:hint="cs"/>
          <w:sz w:val="26"/>
          <w:rtl/>
        </w:rPr>
        <w:t>انظر، على سبيل المثال، البلاغ رقم 2393</w:t>
      </w:r>
      <w:r w:rsidR="00C1164C">
        <w:rPr>
          <w:rFonts w:hint="cs"/>
          <w:sz w:val="26"/>
          <w:rtl/>
        </w:rPr>
        <w:t xml:space="preserve">/2014 </w:t>
      </w:r>
      <w:r w:rsidR="00892590" w:rsidRPr="00036B4D">
        <w:rPr>
          <w:rFonts w:hint="cs"/>
          <w:i/>
          <w:iCs/>
          <w:sz w:val="26"/>
          <w:rtl/>
        </w:rPr>
        <w:t>ك</w:t>
      </w:r>
      <w:r w:rsidR="00892590" w:rsidRPr="00036B4D">
        <w:rPr>
          <w:rFonts w:hint="cs"/>
          <w:sz w:val="26"/>
          <w:rtl/>
        </w:rPr>
        <w:t>.</w:t>
      </w:r>
      <w:r w:rsidR="00892590" w:rsidRPr="00036B4D">
        <w:rPr>
          <w:rFonts w:hint="cs"/>
          <w:i/>
          <w:iCs/>
          <w:sz w:val="26"/>
          <w:rtl/>
        </w:rPr>
        <w:t xml:space="preserve"> ضد الدانمرك</w:t>
      </w:r>
      <w:r w:rsidR="00892590" w:rsidRPr="00036B4D">
        <w:rPr>
          <w:rFonts w:hint="cs"/>
          <w:sz w:val="26"/>
          <w:rtl/>
        </w:rPr>
        <w:t>، الآراء المعتمدة في 16 تموز/يوليه 2015، الفقرة 7-3، والبلاغ رقم 2272</w:t>
      </w:r>
      <w:r w:rsidR="00C1164C">
        <w:rPr>
          <w:rFonts w:hint="cs"/>
          <w:sz w:val="26"/>
          <w:rtl/>
        </w:rPr>
        <w:t xml:space="preserve">/2013 </w:t>
      </w:r>
      <w:r w:rsidR="00892590" w:rsidRPr="00036B4D">
        <w:rPr>
          <w:rFonts w:hint="cs"/>
          <w:sz w:val="26"/>
          <w:rtl/>
        </w:rPr>
        <w:t xml:space="preserve">، </w:t>
      </w:r>
      <w:r w:rsidR="00892590" w:rsidRPr="00036B4D">
        <w:rPr>
          <w:rFonts w:hint="cs"/>
          <w:i/>
          <w:iCs/>
          <w:sz w:val="26"/>
          <w:rtl/>
        </w:rPr>
        <w:t>ب. ت</w:t>
      </w:r>
      <w:r>
        <w:rPr>
          <w:rFonts w:hint="cs"/>
          <w:i/>
          <w:iCs/>
          <w:sz w:val="26"/>
          <w:rtl/>
        </w:rPr>
        <w:t>.</w:t>
      </w:r>
      <w:r w:rsidR="00892590" w:rsidRPr="00036B4D">
        <w:rPr>
          <w:rFonts w:hint="cs"/>
          <w:i/>
          <w:iCs/>
          <w:sz w:val="26"/>
          <w:rtl/>
        </w:rPr>
        <w:t xml:space="preserve"> ضد الدانمرك</w:t>
      </w:r>
      <w:r w:rsidR="00892590" w:rsidRPr="00036B4D">
        <w:rPr>
          <w:rFonts w:hint="cs"/>
          <w:sz w:val="26"/>
          <w:rtl/>
        </w:rPr>
        <w:t>، الآراء المعتمدة في 1 نيسان/أبريل 2015، الفقرة</w:t>
      </w:r>
      <w:r w:rsidR="002171C5">
        <w:rPr>
          <w:rFonts w:hint="cs"/>
          <w:sz w:val="26"/>
          <w:rtl/>
        </w:rPr>
        <w:t xml:space="preserve"> </w:t>
      </w:r>
      <w:r w:rsidR="00892590" w:rsidRPr="00036B4D">
        <w:rPr>
          <w:rFonts w:hint="cs"/>
          <w:sz w:val="26"/>
          <w:rtl/>
        </w:rPr>
        <w:t>7-2.</w:t>
      </w:r>
    </w:p>
  </w:footnote>
  <w:footnote w:id="28">
    <w:p w:rsidR="00892590" w:rsidRPr="00036B4D" w:rsidRDefault="00036B4D" w:rsidP="00C1164C">
      <w:pPr>
        <w:pStyle w:val="FootnoteText1"/>
        <w:rPr>
          <w:sz w:val="26"/>
          <w:rtl/>
          <w:lang w:bidi="ar-EG"/>
        </w:rPr>
      </w:pPr>
      <w:r w:rsidRPr="00036B4D">
        <w:rPr>
          <w:rFonts w:hint="cs"/>
          <w:sz w:val="26"/>
          <w:rtl/>
        </w:rPr>
        <w:t>(</w:t>
      </w:r>
      <w:r w:rsidR="00892590" w:rsidRPr="00036B4D">
        <w:rPr>
          <w:rStyle w:val="FootnoteReference"/>
          <w:sz w:val="26"/>
          <w:szCs w:val="26"/>
          <w:vertAlign w:val="baseline"/>
        </w:rPr>
        <w:footnoteRef/>
      </w:r>
      <w:r w:rsidRPr="00036B4D">
        <w:rPr>
          <w:rFonts w:hint="cs"/>
          <w:sz w:val="26"/>
          <w:rtl/>
        </w:rPr>
        <w:t>)</w:t>
      </w:r>
      <w:r w:rsidRPr="00036B4D">
        <w:rPr>
          <w:rFonts w:hint="cs"/>
          <w:sz w:val="26"/>
          <w:rtl/>
        </w:rPr>
        <w:tab/>
        <w:t>ا</w:t>
      </w:r>
      <w:r w:rsidR="00892590" w:rsidRPr="00036B4D">
        <w:rPr>
          <w:rFonts w:hint="cs"/>
          <w:sz w:val="26"/>
          <w:rtl/>
        </w:rPr>
        <w:t>نظر على سبيل المثال البلاغ رقم 2007</w:t>
      </w:r>
      <w:r w:rsidR="00C1164C">
        <w:rPr>
          <w:rFonts w:hint="cs"/>
          <w:sz w:val="26"/>
          <w:rtl/>
        </w:rPr>
        <w:t>/2010</w:t>
      </w:r>
      <w:r w:rsidR="00892590" w:rsidRPr="00036B4D">
        <w:rPr>
          <w:rFonts w:hint="cs"/>
          <w:sz w:val="26"/>
          <w:rtl/>
        </w:rPr>
        <w:t xml:space="preserve"> </w:t>
      </w:r>
      <w:r w:rsidR="00892590" w:rsidRPr="00036B4D">
        <w:rPr>
          <w:rFonts w:hint="cs"/>
          <w:i/>
          <w:iCs/>
          <w:sz w:val="26"/>
          <w:rtl/>
        </w:rPr>
        <w:t>س</w:t>
      </w:r>
      <w:r w:rsidR="00C1164C">
        <w:rPr>
          <w:rFonts w:hint="cs"/>
          <w:i/>
          <w:iCs/>
          <w:sz w:val="26"/>
          <w:rtl/>
        </w:rPr>
        <w:t>.</w:t>
      </w:r>
      <w:r w:rsidR="00892590" w:rsidRPr="00036B4D">
        <w:rPr>
          <w:rFonts w:hint="cs"/>
          <w:i/>
          <w:iCs/>
          <w:sz w:val="26"/>
          <w:rtl/>
        </w:rPr>
        <w:t xml:space="preserve"> ضد الدانمرك</w:t>
      </w:r>
      <w:r w:rsidR="00892590" w:rsidRPr="00036B4D">
        <w:rPr>
          <w:rFonts w:hint="cs"/>
          <w:sz w:val="26"/>
          <w:rtl/>
        </w:rPr>
        <w:t>، الآراء المعتمدة في 26 آذار/</w:t>
      </w:r>
      <w:r>
        <w:rPr>
          <w:rFonts w:hint="cs"/>
          <w:sz w:val="26"/>
          <w:rtl/>
        </w:rPr>
        <w:t xml:space="preserve">         </w:t>
      </w:r>
      <w:r w:rsidR="00892590" w:rsidRPr="00036B4D">
        <w:rPr>
          <w:rFonts w:hint="cs"/>
          <w:sz w:val="26"/>
          <w:rtl/>
        </w:rPr>
        <w:t>مارس</w:t>
      </w:r>
      <w:r>
        <w:rPr>
          <w:rFonts w:hint="cs"/>
          <w:sz w:val="26"/>
          <w:rtl/>
        </w:rPr>
        <w:t xml:space="preserve"> </w:t>
      </w:r>
      <w:r w:rsidR="00892590" w:rsidRPr="00036B4D">
        <w:rPr>
          <w:rFonts w:hint="cs"/>
          <w:sz w:val="26"/>
          <w:rtl/>
        </w:rPr>
        <w:t>2014، الفقرة 9-2، والبلاغ رقم 1833</w:t>
      </w:r>
      <w:r w:rsidR="00C1164C">
        <w:rPr>
          <w:rFonts w:hint="cs"/>
          <w:sz w:val="26"/>
          <w:rtl/>
        </w:rPr>
        <w:t>/2008</w:t>
      </w:r>
      <w:r w:rsidR="00892590" w:rsidRPr="00036B4D">
        <w:rPr>
          <w:rFonts w:hint="cs"/>
          <w:sz w:val="26"/>
          <w:rtl/>
        </w:rPr>
        <w:t xml:space="preserve"> </w:t>
      </w:r>
      <w:r w:rsidR="00892590" w:rsidRPr="00036B4D">
        <w:rPr>
          <w:rFonts w:hint="cs"/>
          <w:i/>
          <w:iCs/>
          <w:sz w:val="26"/>
          <w:rtl/>
        </w:rPr>
        <w:t>س</w:t>
      </w:r>
      <w:r>
        <w:rPr>
          <w:rFonts w:hint="cs"/>
          <w:i/>
          <w:iCs/>
          <w:sz w:val="26"/>
          <w:rtl/>
        </w:rPr>
        <w:t>.</w:t>
      </w:r>
      <w:r w:rsidR="00892590" w:rsidRPr="00036B4D">
        <w:rPr>
          <w:rFonts w:hint="cs"/>
          <w:i/>
          <w:iCs/>
          <w:sz w:val="26"/>
          <w:rtl/>
        </w:rPr>
        <w:t xml:space="preserve"> ضد السويد</w:t>
      </w:r>
      <w:r w:rsidR="00892590" w:rsidRPr="00036B4D">
        <w:rPr>
          <w:rFonts w:hint="cs"/>
          <w:sz w:val="26"/>
          <w:rtl/>
        </w:rPr>
        <w:t>، الآراء المعتمدة في 1 تش</w:t>
      </w:r>
      <w:r w:rsidR="002171C5">
        <w:rPr>
          <w:rFonts w:hint="cs"/>
          <w:sz w:val="26"/>
          <w:rtl/>
        </w:rPr>
        <w:t>ر</w:t>
      </w:r>
      <w:r w:rsidR="00892590" w:rsidRPr="00036B4D">
        <w:rPr>
          <w:rFonts w:hint="cs"/>
          <w:sz w:val="26"/>
          <w:rtl/>
        </w:rPr>
        <w:t>ين الثاني/نوفمبر 2011، الفقرة 5-18.</w:t>
      </w:r>
    </w:p>
  </w:footnote>
  <w:footnote w:id="29">
    <w:p w:rsidR="00892590" w:rsidRPr="00036B4D" w:rsidRDefault="00036B4D" w:rsidP="00036B4D">
      <w:pPr>
        <w:pStyle w:val="FootnoteText1"/>
        <w:rPr>
          <w:sz w:val="26"/>
          <w:rtl/>
          <w:lang w:bidi="ar-EG"/>
        </w:rPr>
      </w:pPr>
      <w:r w:rsidRPr="00036B4D">
        <w:rPr>
          <w:rFonts w:hint="cs"/>
          <w:sz w:val="26"/>
          <w:rtl/>
        </w:rPr>
        <w:t>(</w:t>
      </w:r>
      <w:r w:rsidR="00892590" w:rsidRPr="00036B4D">
        <w:rPr>
          <w:rStyle w:val="FootnoteReference"/>
          <w:sz w:val="26"/>
          <w:szCs w:val="26"/>
          <w:vertAlign w:val="baseline"/>
        </w:rPr>
        <w:footnoteRef/>
      </w:r>
      <w:r w:rsidRPr="00036B4D">
        <w:rPr>
          <w:rFonts w:hint="cs"/>
          <w:sz w:val="26"/>
          <w:rtl/>
        </w:rPr>
        <w:t>)</w:t>
      </w:r>
      <w:r w:rsidRPr="00036B4D">
        <w:rPr>
          <w:rFonts w:hint="cs"/>
          <w:sz w:val="26"/>
          <w:rtl/>
        </w:rPr>
        <w:tab/>
      </w:r>
      <w:r w:rsidR="00892590" w:rsidRPr="00036B4D">
        <w:rPr>
          <w:rFonts w:hint="cs"/>
          <w:sz w:val="26"/>
          <w:rtl/>
          <w:lang w:bidi="ar-EG"/>
        </w:rPr>
        <w:t xml:space="preserve">انظر على سبيل المثال، </w:t>
      </w:r>
      <w:r w:rsidR="00892590" w:rsidRPr="00036B4D">
        <w:rPr>
          <w:rFonts w:hint="cs"/>
          <w:i/>
          <w:iCs/>
          <w:sz w:val="26"/>
          <w:rtl/>
          <w:lang w:bidi="ar-EG"/>
        </w:rPr>
        <w:t>س</w:t>
      </w:r>
      <w:r>
        <w:rPr>
          <w:rFonts w:hint="cs"/>
          <w:i/>
          <w:iCs/>
          <w:sz w:val="26"/>
          <w:rtl/>
          <w:lang w:bidi="ar-EG"/>
        </w:rPr>
        <w:t>.</w:t>
      </w:r>
      <w:r w:rsidR="00892590" w:rsidRPr="00036B4D">
        <w:rPr>
          <w:rFonts w:hint="cs"/>
          <w:i/>
          <w:iCs/>
          <w:sz w:val="26"/>
          <w:rtl/>
          <w:lang w:bidi="ar-EG"/>
        </w:rPr>
        <w:t xml:space="preserve"> ضد الدانمرك</w:t>
      </w:r>
      <w:r w:rsidR="00892590" w:rsidRPr="00036B4D">
        <w:rPr>
          <w:rFonts w:hint="cs"/>
          <w:sz w:val="26"/>
          <w:rtl/>
          <w:lang w:bidi="ar-EG"/>
        </w:rPr>
        <w:t xml:space="preserve"> (الحاشية 26 أعلاه) الفقرة 9-2؛ </w:t>
      </w:r>
      <w:r w:rsidR="00892590" w:rsidRPr="00036B4D">
        <w:rPr>
          <w:rFonts w:hint="cs"/>
          <w:i/>
          <w:iCs/>
          <w:sz w:val="26"/>
          <w:rtl/>
          <w:lang w:bidi="ar-EG"/>
        </w:rPr>
        <w:t>ب. ت</w:t>
      </w:r>
      <w:r>
        <w:rPr>
          <w:rFonts w:hint="cs"/>
          <w:i/>
          <w:iCs/>
          <w:sz w:val="26"/>
          <w:rtl/>
          <w:lang w:bidi="ar-EG"/>
        </w:rPr>
        <w:t>.</w:t>
      </w:r>
      <w:r w:rsidR="00892590" w:rsidRPr="00036B4D">
        <w:rPr>
          <w:rFonts w:hint="cs"/>
          <w:i/>
          <w:iCs/>
          <w:sz w:val="26"/>
          <w:rtl/>
          <w:lang w:bidi="ar-EG"/>
        </w:rPr>
        <w:t xml:space="preserve"> ضد الدانمرك</w:t>
      </w:r>
      <w:r w:rsidR="00892590" w:rsidRPr="00036B4D">
        <w:rPr>
          <w:rFonts w:hint="cs"/>
          <w:sz w:val="26"/>
          <w:rtl/>
          <w:lang w:bidi="ar-EG"/>
        </w:rPr>
        <w:t xml:space="preserve"> (الحاشية</w:t>
      </w:r>
      <w:r>
        <w:rPr>
          <w:rFonts w:hint="eastAsia"/>
          <w:sz w:val="26"/>
          <w:rtl/>
          <w:lang w:bidi="ar-EG"/>
        </w:rPr>
        <w:t> </w:t>
      </w:r>
      <w:r w:rsidR="00892590" w:rsidRPr="00036B4D">
        <w:rPr>
          <w:rFonts w:hint="cs"/>
          <w:sz w:val="26"/>
          <w:rtl/>
          <w:lang w:bidi="ar-EG"/>
        </w:rPr>
        <w:t xml:space="preserve">25 أعلاه) الفقرة 7-3، </w:t>
      </w:r>
      <w:r w:rsidR="00892590" w:rsidRPr="00036B4D">
        <w:rPr>
          <w:rFonts w:hint="cs"/>
          <w:i/>
          <w:iCs/>
          <w:sz w:val="26"/>
          <w:rtl/>
          <w:lang w:bidi="ar-EG"/>
        </w:rPr>
        <w:t>س. ضد السويد</w:t>
      </w:r>
      <w:r w:rsidR="00892590" w:rsidRPr="00036B4D">
        <w:rPr>
          <w:rFonts w:hint="cs"/>
          <w:sz w:val="26"/>
          <w:rtl/>
          <w:lang w:bidi="ar-EG"/>
        </w:rPr>
        <w:t xml:space="preserve"> (الحاشية 26 أعلاه)، الفقرة 5-18، </w:t>
      </w:r>
      <w:r w:rsidR="00892590" w:rsidRPr="00036B4D">
        <w:rPr>
          <w:rFonts w:hint="cs"/>
          <w:i/>
          <w:iCs/>
          <w:sz w:val="26"/>
          <w:rtl/>
          <w:lang w:bidi="ar-EG"/>
        </w:rPr>
        <w:t>وك. ج. ضد الدانمرك</w:t>
      </w:r>
      <w:r w:rsidR="00892590" w:rsidRPr="00036B4D">
        <w:rPr>
          <w:rFonts w:hint="cs"/>
          <w:sz w:val="26"/>
          <w:rtl/>
          <w:lang w:bidi="ar-EG"/>
        </w:rPr>
        <w:t xml:space="preserve"> (الحاشية 23 أعلاه)، الفقرة 7-4.</w:t>
      </w:r>
    </w:p>
  </w:footnote>
  <w:footnote w:id="30">
    <w:p w:rsidR="00892590" w:rsidRPr="00036B4D" w:rsidRDefault="00036B4D" w:rsidP="00A668D5">
      <w:pPr>
        <w:pStyle w:val="FootnoteText1"/>
        <w:rPr>
          <w:rtl/>
          <w:lang w:bidi="ar-EG"/>
        </w:rPr>
      </w:pPr>
      <w:r w:rsidRPr="00036B4D">
        <w:rPr>
          <w:rFonts w:hint="cs"/>
          <w:rtl/>
        </w:rPr>
        <w:t>(</w:t>
      </w:r>
      <w:r w:rsidR="00892590" w:rsidRPr="00036B4D">
        <w:rPr>
          <w:rStyle w:val="FootnoteReference"/>
          <w:vertAlign w:val="baseline"/>
        </w:rPr>
        <w:footnoteRef/>
      </w:r>
      <w:r w:rsidRPr="00036B4D">
        <w:rPr>
          <w:rFonts w:hint="cs"/>
          <w:rtl/>
        </w:rPr>
        <w:t>)</w:t>
      </w:r>
      <w:r w:rsidRPr="00036B4D">
        <w:rPr>
          <w:rFonts w:hint="cs"/>
          <w:rtl/>
        </w:rPr>
        <w:tab/>
      </w:r>
      <w:r w:rsidR="00892590" w:rsidRPr="00036B4D">
        <w:rPr>
          <w:rFonts w:hint="cs"/>
          <w:rtl/>
        </w:rPr>
        <w:t>انظر على سبيل المثال</w:t>
      </w:r>
      <w:r w:rsidR="00A13357">
        <w:rPr>
          <w:rFonts w:hint="cs"/>
          <w:rtl/>
        </w:rPr>
        <w:t>،</w:t>
      </w:r>
      <w:r w:rsidR="00A13357">
        <w:rPr>
          <w:szCs w:val="18"/>
        </w:rPr>
        <w:t xml:space="preserve">United States of America Department of State, country reports on human rights practices for Somalia (Washington, D.C., 25 June 2015); and </w:t>
      </w:r>
      <w:r w:rsidR="00A13357">
        <w:t xml:space="preserve">UNHCR, Position on Southern and Central Somalia (Update 1) (May 2016), </w:t>
      </w:r>
      <w:r w:rsidR="00A13357" w:rsidRPr="00616017">
        <w:t>para</w:t>
      </w:r>
      <w:r w:rsidR="00A13357">
        <w:t>s. 6 and 20</w:t>
      </w:r>
      <w:r w:rsidR="00A13357">
        <w:rPr>
          <w:rFonts w:hint="cs"/>
          <w:rtl/>
        </w:rPr>
        <w:t>.</w:t>
      </w:r>
    </w:p>
  </w:footnote>
  <w:footnote w:id="31">
    <w:p w:rsidR="00892590" w:rsidRPr="00852468" w:rsidRDefault="00852468" w:rsidP="00852468">
      <w:pPr>
        <w:pStyle w:val="FootnoteText1"/>
        <w:rPr>
          <w:rtl/>
          <w:lang w:bidi="ar-EG"/>
        </w:rPr>
      </w:pPr>
      <w:r w:rsidRPr="00852468">
        <w:rPr>
          <w:rFonts w:hint="cs"/>
          <w:rtl/>
        </w:rPr>
        <w:t>(</w:t>
      </w:r>
      <w:r w:rsidR="00892590" w:rsidRPr="00852468">
        <w:rPr>
          <w:rStyle w:val="FootnoteReference"/>
          <w:vertAlign w:val="baseline"/>
        </w:rPr>
        <w:footnoteRef/>
      </w:r>
      <w:r w:rsidRPr="00852468">
        <w:rPr>
          <w:rFonts w:hint="cs"/>
          <w:rtl/>
        </w:rPr>
        <w:t>)</w:t>
      </w:r>
      <w:r w:rsidRPr="00852468">
        <w:rPr>
          <w:rFonts w:hint="cs"/>
          <w:rtl/>
        </w:rPr>
        <w:tab/>
        <w:t>ا</w:t>
      </w:r>
      <w:r w:rsidR="00892590" w:rsidRPr="00852468">
        <w:rPr>
          <w:rFonts w:hint="cs"/>
          <w:rtl/>
          <w:lang w:bidi="ar-EG"/>
        </w:rPr>
        <w:t>نظر على سبيل المثال البلاغ رقم</w:t>
      </w:r>
      <w:r>
        <w:rPr>
          <w:rFonts w:hint="cs"/>
          <w:rtl/>
          <w:lang w:bidi="ar-EG"/>
        </w:rPr>
        <w:t xml:space="preserve"> 2258/2013</w:t>
      </w:r>
      <w:r w:rsidR="00892590" w:rsidRPr="00852468">
        <w:rPr>
          <w:rtl/>
          <w:lang w:bidi="ar-EG"/>
        </w:rPr>
        <w:t>،</w:t>
      </w:r>
      <w:r w:rsidR="00892590" w:rsidRPr="00852468">
        <w:rPr>
          <w:rFonts w:hint="cs"/>
          <w:rtl/>
          <w:lang w:bidi="ar-EG"/>
        </w:rPr>
        <w:t xml:space="preserve"> </w:t>
      </w:r>
      <w:proofErr w:type="spellStart"/>
      <w:r w:rsidR="00892590" w:rsidRPr="00852468">
        <w:rPr>
          <w:rFonts w:hint="cs"/>
          <w:i/>
          <w:iCs/>
          <w:rtl/>
          <w:lang w:bidi="ar-EG"/>
        </w:rPr>
        <w:t>راسابو</w:t>
      </w:r>
      <w:proofErr w:type="spellEnd"/>
      <w:r w:rsidR="00892590" w:rsidRPr="00852468">
        <w:rPr>
          <w:rFonts w:hint="cs"/>
          <w:i/>
          <w:iCs/>
          <w:rtl/>
          <w:lang w:bidi="ar-EG"/>
        </w:rPr>
        <w:t xml:space="preserve"> ضد الدانمرك،</w:t>
      </w:r>
      <w:r w:rsidR="00892590" w:rsidRPr="00852468">
        <w:rPr>
          <w:rFonts w:hint="cs"/>
          <w:rtl/>
          <w:lang w:bidi="ar-EG"/>
        </w:rPr>
        <w:t xml:space="preserve"> الآراء المعتمدة في 4 تشرين الثاني/نوفمبر 2015، الفقرة 7-7.</w:t>
      </w:r>
    </w:p>
  </w:footnote>
  <w:footnote w:id="32">
    <w:p w:rsidR="00892590" w:rsidRDefault="00892590" w:rsidP="00852468">
      <w:pPr>
        <w:pStyle w:val="FootnoteText1"/>
        <w:rPr>
          <w:rtl/>
          <w:lang w:bidi="ar-EG"/>
        </w:rPr>
      </w:pPr>
      <w:r w:rsidRPr="00852468">
        <w:rPr>
          <w:rStyle w:val="FootnoteReference"/>
          <w:vertAlign w:val="baseline"/>
          <w:rtl/>
        </w:rPr>
        <w:t>(</w:t>
      </w:r>
      <w:r w:rsidRPr="00852468">
        <w:rPr>
          <w:rStyle w:val="FootnoteReference"/>
          <w:rFonts w:hint="cs"/>
          <w:vertAlign w:val="baseline"/>
          <w:rtl/>
        </w:rPr>
        <w:t>أ</w:t>
      </w:r>
      <w:r w:rsidRPr="00852468">
        <w:rPr>
          <w:rStyle w:val="FootnoteReference"/>
          <w:vertAlign w:val="baseline"/>
          <w:rtl/>
        </w:rPr>
        <w:t>)</w:t>
      </w:r>
      <w:r w:rsidR="00852468" w:rsidRPr="00852468">
        <w:rPr>
          <w:rFonts w:hint="cs"/>
          <w:rtl/>
          <w:lang w:bidi="ar-EG"/>
        </w:rPr>
        <w:tab/>
      </w:r>
      <w:r w:rsidRPr="00852468">
        <w:rPr>
          <w:rFonts w:hint="cs"/>
          <w:rtl/>
          <w:lang w:bidi="ar-EG"/>
        </w:rPr>
        <w:t>انظر على سبيل المثال البلاغ رقم</w:t>
      </w:r>
      <w:r w:rsidR="00852468">
        <w:rPr>
          <w:rFonts w:hint="cs"/>
          <w:rtl/>
          <w:lang w:bidi="ar-EG"/>
        </w:rPr>
        <w:t xml:space="preserve"> 1138/2002</w:t>
      </w:r>
      <w:r w:rsidRPr="00852468">
        <w:rPr>
          <w:rtl/>
          <w:lang w:bidi="ar-EG"/>
        </w:rPr>
        <w:t>،</w:t>
      </w:r>
      <w:r w:rsidRPr="00852468">
        <w:rPr>
          <w:rFonts w:hint="cs"/>
          <w:rtl/>
          <w:lang w:bidi="ar-EG"/>
        </w:rPr>
        <w:t xml:space="preserve"> </w:t>
      </w:r>
      <w:proofErr w:type="spellStart"/>
      <w:r w:rsidRPr="00852468">
        <w:rPr>
          <w:rFonts w:hint="cs"/>
          <w:i/>
          <w:iCs/>
          <w:rtl/>
          <w:lang w:bidi="ar-EG"/>
        </w:rPr>
        <w:t>أرينز</w:t>
      </w:r>
      <w:proofErr w:type="spellEnd"/>
      <w:r w:rsidRPr="00852468">
        <w:rPr>
          <w:rFonts w:hint="cs"/>
          <w:i/>
          <w:iCs/>
          <w:rtl/>
          <w:lang w:bidi="ar-EG"/>
        </w:rPr>
        <w:t xml:space="preserve"> وآخرون ضد ألمانيا</w:t>
      </w:r>
      <w:r w:rsidRPr="00852468">
        <w:rPr>
          <w:rFonts w:hint="cs"/>
          <w:rtl/>
          <w:lang w:bidi="ar-EG"/>
        </w:rPr>
        <w:t>، الآراء المعتمدة في 24 آذار/</w:t>
      </w:r>
      <w:r w:rsidR="00852468">
        <w:rPr>
          <w:rFonts w:hint="cs"/>
          <w:rtl/>
          <w:lang w:bidi="ar-EG"/>
        </w:rPr>
        <w:t xml:space="preserve">      </w:t>
      </w:r>
      <w:r w:rsidRPr="00852468">
        <w:rPr>
          <w:rFonts w:hint="cs"/>
          <w:rtl/>
          <w:lang w:bidi="ar-EG"/>
        </w:rPr>
        <w:t>مارس</w:t>
      </w:r>
      <w:r>
        <w:rPr>
          <w:rFonts w:hint="cs"/>
          <w:rtl/>
          <w:lang w:bidi="ar-EG"/>
        </w:rPr>
        <w:t xml:space="preserve"> 2004، الفقرة 8-6.</w:t>
      </w:r>
    </w:p>
  </w:footnote>
  <w:footnote w:id="33">
    <w:p w:rsidR="00892590" w:rsidRPr="00852468" w:rsidRDefault="00892590" w:rsidP="00852468">
      <w:pPr>
        <w:pStyle w:val="FootnoteText1"/>
        <w:rPr>
          <w:rtl/>
          <w:lang w:bidi="ar-EG"/>
        </w:rPr>
      </w:pPr>
      <w:r w:rsidRPr="00852468">
        <w:rPr>
          <w:rStyle w:val="FootnoteReference"/>
          <w:vertAlign w:val="baseline"/>
          <w:rtl/>
        </w:rPr>
        <w:t>(</w:t>
      </w:r>
      <w:r w:rsidRPr="00852468">
        <w:rPr>
          <w:rStyle w:val="FootnoteReference"/>
          <w:rFonts w:hint="cs"/>
          <w:vertAlign w:val="baseline"/>
          <w:rtl/>
        </w:rPr>
        <w:t>ب</w:t>
      </w:r>
      <w:r w:rsidRPr="00852468">
        <w:rPr>
          <w:rStyle w:val="FootnoteReference"/>
          <w:vertAlign w:val="baseline"/>
          <w:rtl/>
        </w:rPr>
        <w:t>)</w:t>
      </w:r>
      <w:r w:rsidR="00852468" w:rsidRPr="00852468">
        <w:rPr>
          <w:rFonts w:hint="cs"/>
          <w:rtl/>
          <w:lang w:bidi="ar-EG"/>
        </w:rPr>
        <w:tab/>
      </w:r>
      <w:r w:rsidRPr="00852468">
        <w:rPr>
          <w:rFonts w:hint="cs"/>
          <w:rtl/>
          <w:lang w:bidi="ar-EG"/>
        </w:rPr>
        <w:t>انظر على سبيل المثال البلاغ رقم</w:t>
      </w:r>
      <w:r w:rsidR="00A13357">
        <w:rPr>
          <w:rFonts w:hint="cs"/>
          <w:rtl/>
          <w:lang w:bidi="ar-EG"/>
        </w:rPr>
        <w:t xml:space="preserve"> 1</w:t>
      </w:r>
      <w:r w:rsidR="00852468">
        <w:rPr>
          <w:rFonts w:hint="cs"/>
          <w:rtl/>
          <w:lang w:bidi="ar-EG"/>
        </w:rPr>
        <w:t>544/2007</w:t>
      </w:r>
      <w:r w:rsidRPr="00852468">
        <w:rPr>
          <w:rFonts w:hint="cs"/>
          <w:rtl/>
          <w:lang w:bidi="ar-EG"/>
        </w:rPr>
        <w:t xml:space="preserve">، </w:t>
      </w:r>
      <w:r w:rsidRPr="00852468">
        <w:rPr>
          <w:rFonts w:hint="cs"/>
          <w:i/>
          <w:iCs/>
          <w:rtl/>
          <w:lang w:bidi="ar-EG"/>
        </w:rPr>
        <w:t>حميدة ضد كندا،</w:t>
      </w:r>
      <w:r w:rsidRPr="00852468">
        <w:rPr>
          <w:rFonts w:hint="cs"/>
          <w:rtl/>
          <w:lang w:bidi="ar-EG"/>
        </w:rPr>
        <w:t xml:space="preserve"> الآراء المعتمدة في</w:t>
      </w:r>
      <w:r w:rsidR="002171C5">
        <w:rPr>
          <w:rFonts w:hint="cs"/>
          <w:rtl/>
          <w:lang w:bidi="ar-EG"/>
        </w:rPr>
        <w:t xml:space="preserve"> </w:t>
      </w:r>
      <w:r w:rsidRPr="00852468">
        <w:rPr>
          <w:rFonts w:hint="cs"/>
          <w:rtl/>
          <w:lang w:bidi="ar-EG"/>
        </w:rPr>
        <w:t>18 آذار/</w:t>
      </w:r>
      <w:r w:rsidR="00A13357">
        <w:rPr>
          <w:rFonts w:hint="cs"/>
          <w:rtl/>
          <w:lang w:bidi="ar-EG"/>
        </w:rPr>
        <w:t xml:space="preserve">         </w:t>
      </w:r>
      <w:r w:rsidRPr="00852468">
        <w:rPr>
          <w:rFonts w:hint="cs"/>
          <w:rtl/>
          <w:lang w:bidi="ar-EG"/>
        </w:rPr>
        <w:t>مارس 2010، الفقرتان 8-4 و8-6.</w:t>
      </w:r>
    </w:p>
  </w:footnote>
  <w:footnote w:id="34">
    <w:p w:rsidR="00892590" w:rsidRPr="00852468" w:rsidRDefault="00892590" w:rsidP="00852468">
      <w:pPr>
        <w:pStyle w:val="FootnoteText1"/>
        <w:rPr>
          <w:rtl/>
          <w:lang w:bidi="ar-EG"/>
        </w:rPr>
      </w:pPr>
      <w:r w:rsidRPr="00852468">
        <w:rPr>
          <w:rStyle w:val="FootnoteReference"/>
          <w:vertAlign w:val="baseline"/>
          <w:rtl/>
        </w:rPr>
        <w:t>(</w:t>
      </w:r>
      <w:r w:rsidRPr="00852468">
        <w:rPr>
          <w:rStyle w:val="FootnoteReference"/>
          <w:rFonts w:hint="cs"/>
          <w:vertAlign w:val="baseline"/>
          <w:rtl/>
        </w:rPr>
        <w:t>ج</w:t>
      </w:r>
      <w:r w:rsidRPr="00852468">
        <w:rPr>
          <w:rStyle w:val="FootnoteReference"/>
          <w:vertAlign w:val="baseline"/>
          <w:rtl/>
        </w:rPr>
        <w:t>)</w:t>
      </w:r>
      <w:r w:rsidR="00852468" w:rsidRPr="00852468">
        <w:rPr>
          <w:rFonts w:hint="cs"/>
          <w:rtl/>
          <w:lang w:bidi="ar-EG"/>
        </w:rPr>
        <w:tab/>
      </w:r>
      <w:r w:rsidRPr="00852468">
        <w:rPr>
          <w:rFonts w:hint="cs"/>
          <w:rtl/>
          <w:lang w:bidi="ar-EG"/>
        </w:rPr>
        <w:t>انظر على سبيل المثال البلاغ رقم</w:t>
      </w:r>
      <w:r w:rsidR="00852468">
        <w:rPr>
          <w:rFonts w:hint="cs"/>
          <w:rtl/>
          <w:lang w:bidi="ar-EG"/>
        </w:rPr>
        <w:t xml:space="preserve"> 1908/2009</w:t>
      </w:r>
      <w:r w:rsidRPr="00852468">
        <w:rPr>
          <w:rFonts w:hint="cs"/>
          <w:rtl/>
          <w:lang w:bidi="ar-EG"/>
        </w:rPr>
        <w:t xml:space="preserve">، </w:t>
      </w:r>
      <w:r w:rsidRPr="00852468">
        <w:rPr>
          <w:rFonts w:hint="cs"/>
          <w:i/>
          <w:iCs/>
          <w:rtl/>
          <w:lang w:bidi="ar-EG"/>
        </w:rPr>
        <w:t>س. ضد جمهورية كوريا</w:t>
      </w:r>
      <w:r w:rsidRPr="00852468">
        <w:rPr>
          <w:rFonts w:hint="cs"/>
          <w:rtl/>
          <w:lang w:bidi="ar-EG"/>
        </w:rPr>
        <w:t>، الآراء المعتمدة في 25 آذار/مارس 2014، الفقرة 11-5.</w:t>
      </w:r>
    </w:p>
  </w:footnote>
  <w:footnote w:id="35">
    <w:p w:rsidR="00892590" w:rsidRPr="00852468" w:rsidRDefault="00892590" w:rsidP="00852468">
      <w:pPr>
        <w:pStyle w:val="FootnoteText1"/>
        <w:rPr>
          <w:rtl/>
          <w:lang w:bidi="ar-EG"/>
        </w:rPr>
      </w:pPr>
      <w:r w:rsidRPr="00852468">
        <w:rPr>
          <w:rStyle w:val="FootnoteReference"/>
          <w:vertAlign w:val="baseline"/>
          <w:rtl/>
        </w:rPr>
        <w:t>(</w:t>
      </w:r>
      <w:r w:rsidRPr="00852468">
        <w:rPr>
          <w:rStyle w:val="FootnoteReference"/>
          <w:rFonts w:hint="cs"/>
          <w:vertAlign w:val="baseline"/>
          <w:rtl/>
        </w:rPr>
        <w:t>د</w:t>
      </w:r>
      <w:r w:rsidRPr="00852468">
        <w:rPr>
          <w:rStyle w:val="FootnoteReference"/>
          <w:vertAlign w:val="baseline"/>
          <w:rtl/>
        </w:rPr>
        <w:t>)</w:t>
      </w:r>
      <w:r w:rsidR="00852468" w:rsidRPr="00852468">
        <w:rPr>
          <w:rFonts w:hint="cs"/>
          <w:rtl/>
          <w:lang w:bidi="ar-EG"/>
        </w:rPr>
        <w:tab/>
        <w:t>ا</w:t>
      </w:r>
      <w:r w:rsidRPr="00852468">
        <w:rPr>
          <w:rFonts w:hint="cs"/>
          <w:rtl/>
          <w:lang w:bidi="ar-EG"/>
        </w:rPr>
        <w:t xml:space="preserve">نظر علس سبيل المثال البلاغ رقم </w:t>
      </w:r>
      <w:r w:rsidR="00852468">
        <w:rPr>
          <w:rFonts w:hint="cs"/>
          <w:rtl/>
          <w:lang w:bidi="ar-EG"/>
        </w:rPr>
        <w:t>1222/2003</w:t>
      </w:r>
      <w:r w:rsidRPr="00852468">
        <w:rPr>
          <w:rtl/>
          <w:lang w:bidi="ar-EG"/>
        </w:rPr>
        <w:t>،</w:t>
      </w:r>
      <w:r w:rsidRPr="00852468">
        <w:rPr>
          <w:rFonts w:hint="cs"/>
          <w:rtl/>
          <w:lang w:bidi="ar-EG"/>
        </w:rPr>
        <w:t xml:space="preserve"> </w:t>
      </w:r>
      <w:proofErr w:type="spellStart"/>
      <w:r w:rsidRPr="00852468">
        <w:rPr>
          <w:rFonts w:hint="cs"/>
          <w:i/>
          <w:iCs/>
          <w:rtl/>
          <w:lang w:bidi="ar-EG"/>
        </w:rPr>
        <w:t>بياهورانغا</w:t>
      </w:r>
      <w:proofErr w:type="spellEnd"/>
      <w:r w:rsidRPr="00852468">
        <w:rPr>
          <w:rFonts w:hint="cs"/>
          <w:i/>
          <w:iCs/>
          <w:rtl/>
          <w:lang w:bidi="ar-EG"/>
        </w:rPr>
        <w:t xml:space="preserve"> ضد الدانمرك</w:t>
      </w:r>
      <w:r w:rsidRPr="00852468">
        <w:rPr>
          <w:rFonts w:hint="cs"/>
          <w:rtl/>
          <w:lang w:bidi="ar-EG"/>
        </w:rPr>
        <w:t>، الآراء المعتمدة في 1 تشرين الثاني/نوفمبر 2004، الفقرتان 11-3 و11-4.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90" w:rsidRPr="008109B0" w:rsidRDefault="00892590" w:rsidP="008109B0">
    <w:pPr>
      <w:pStyle w:val="Header"/>
      <w:jc w:val="right"/>
    </w:pPr>
    <w:r w:rsidRPr="008109B0">
      <w:t>CCPR/C/117/D/2464/2014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90" w:rsidRPr="008109B0" w:rsidRDefault="00892590" w:rsidP="008109B0">
    <w:pPr>
      <w:pStyle w:val="Header"/>
      <w:jc w:val="left"/>
    </w:pPr>
    <w:r w:rsidRPr="008109B0">
      <w:t>CCPR/C/117/D/2464/2014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038" w:rsidRPr="008109B0" w:rsidRDefault="00163038" w:rsidP="00163038">
    <w:pPr>
      <w:pStyle w:val="Header"/>
      <w:jc w:val="right"/>
    </w:pPr>
    <w:r w:rsidRPr="008109B0">
      <w:t>CCPR/C/117/D/2464/2014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>
    <w:nsid w:val="2C9C08A8"/>
    <w:multiLevelType w:val="multilevel"/>
    <w:tmpl w:val="6D68CE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7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2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65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720" w:hanging="2160"/>
      </w:pPr>
      <w:rPr>
        <w:rFonts w:hint="default"/>
      </w:rPr>
    </w:lvl>
  </w:abstractNum>
  <w:abstractNum w:abstractNumId="3">
    <w:nsid w:val="2E0B265F"/>
    <w:multiLevelType w:val="hybridMultilevel"/>
    <w:tmpl w:val="C6564FB6"/>
    <w:lvl w:ilvl="0" w:tplc="8D241F64">
      <w:start w:val="1"/>
      <w:numFmt w:val="decimal"/>
      <w:lvlText w:val="%1."/>
      <w:lvlJc w:val="left"/>
      <w:pPr>
        <w:ind w:left="16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6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9493B"/>
    <w:multiLevelType w:val="multilevel"/>
    <w:tmpl w:val="2F1EE20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2070" w:hanging="720"/>
      </w:pPr>
      <w:rPr>
        <w:rFonts w:ascii="Traditional Arabic" w:hAnsi="Traditional Arabic" w:cs="Traditional Arabic" w:hint="default"/>
        <w:sz w:val="24"/>
        <w:szCs w:val="24"/>
      </w:rPr>
    </w:lvl>
    <w:lvl w:ilvl="2">
      <w:start w:val="1"/>
      <w:numFmt w:val="decimal"/>
      <w:lvlText w:val="%1-%2.%3"/>
      <w:lvlJc w:val="left"/>
      <w:pPr>
        <w:ind w:left="3240" w:hanging="72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4860" w:hanging="108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648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7740" w:hanging="144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9360" w:hanging="180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10980" w:hanging="216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2240" w:hanging="2160"/>
      </w:pPr>
      <w:rPr>
        <w:rFonts w:hint="default"/>
        <w:sz w:val="24"/>
      </w:rPr>
    </w:lvl>
  </w:abstractNum>
  <w:abstractNum w:abstractNumId="8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1FEC"/>
    <w:rsid w:val="000076D5"/>
    <w:rsid w:val="00036B4D"/>
    <w:rsid w:val="00043663"/>
    <w:rsid w:val="000437B8"/>
    <w:rsid w:val="000505CF"/>
    <w:rsid w:val="000633F1"/>
    <w:rsid w:val="000D513C"/>
    <w:rsid w:val="000D701C"/>
    <w:rsid w:val="000E2A71"/>
    <w:rsid w:val="00160263"/>
    <w:rsid w:val="00163038"/>
    <w:rsid w:val="00181F96"/>
    <w:rsid w:val="001A1371"/>
    <w:rsid w:val="001A502A"/>
    <w:rsid w:val="001B346A"/>
    <w:rsid w:val="001E1CAD"/>
    <w:rsid w:val="001E290D"/>
    <w:rsid w:val="002144FA"/>
    <w:rsid w:val="002162B1"/>
    <w:rsid w:val="002171C5"/>
    <w:rsid w:val="0023469A"/>
    <w:rsid w:val="00243C8A"/>
    <w:rsid w:val="00267A0E"/>
    <w:rsid w:val="002901D9"/>
    <w:rsid w:val="002976C2"/>
    <w:rsid w:val="002D3A10"/>
    <w:rsid w:val="0032491E"/>
    <w:rsid w:val="003260FF"/>
    <w:rsid w:val="00343D95"/>
    <w:rsid w:val="00363A18"/>
    <w:rsid w:val="00374341"/>
    <w:rsid w:val="00381FEC"/>
    <w:rsid w:val="003D1062"/>
    <w:rsid w:val="00420D7B"/>
    <w:rsid w:val="00450B21"/>
    <w:rsid w:val="00453B63"/>
    <w:rsid w:val="00455780"/>
    <w:rsid w:val="004B0A1C"/>
    <w:rsid w:val="004D298E"/>
    <w:rsid w:val="00517BC9"/>
    <w:rsid w:val="005244C4"/>
    <w:rsid w:val="0054472E"/>
    <w:rsid w:val="005662A9"/>
    <w:rsid w:val="005827D4"/>
    <w:rsid w:val="0059622A"/>
    <w:rsid w:val="005C5878"/>
    <w:rsid w:val="005C7CEA"/>
    <w:rsid w:val="005D3C0B"/>
    <w:rsid w:val="005E5217"/>
    <w:rsid w:val="005F0FA4"/>
    <w:rsid w:val="005F30EE"/>
    <w:rsid w:val="0060473A"/>
    <w:rsid w:val="00656392"/>
    <w:rsid w:val="0068781D"/>
    <w:rsid w:val="006959B0"/>
    <w:rsid w:val="006B3E27"/>
    <w:rsid w:val="006B6507"/>
    <w:rsid w:val="006C104C"/>
    <w:rsid w:val="00733704"/>
    <w:rsid w:val="0078071A"/>
    <w:rsid w:val="00784049"/>
    <w:rsid w:val="00787E1E"/>
    <w:rsid w:val="007D0762"/>
    <w:rsid w:val="008109B0"/>
    <w:rsid w:val="00852468"/>
    <w:rsid w:val="00852A9A"/>
    <w:rsid w:val="00892590"/>
    <w:rsid w:val="008F49E1"/>
    <w:rsid w:val="0090370F"/>
    <w:rsid w:val="009269D2"/>
    <w:rsid w:val="00942135"/>
    <w:rsid w:val="009521B0"/>
    <w:rsid w:val="00960FC5"/>
    <w:rsid w:val="009A7E9F"/>
    <w:rsid w:val="009E5018"/>
    <w:rsid w:val="009F668F"/>
    <w:rsid w:val="00A12B37"/>
    <w:rsid w:val="00A13357"/>
    <w:rsid w:val="00A668D5"/>
    <w:rsid w:val="00AB6758"/>
    <w:rsid w:val="00B13763"/>
    <w:rsid w:val="00B425AB"/>
    <w:rsid w:val="00B477A4"/>
    <w:rsid w:val="00B54045"/>
    <w:rsid w:val="00B65D57"/>
    <w:rsid w:val="00B92381"/>
    <w:rsid w:val="00C1164C"/>
    <w:rsid w:val="00C438D7"/>
    <w:rsid w:val="00C81B50"/>
    <w:rsid w:val="00CB6622"/>
    <w:rsid w:val="00CD1801"/>
    <w:rsid w:val="00CF65C6"/>
    <w:rsid w:val="00D10EF1"/>
    <w:rsid w:val="00D42810"/>
    <w:rsid w:val="00D914A7"/>
    <w:rsid w:val="00D93BB9"/>
    <w:rsid w:val="00DD13C3"/>
    <w:rsid w:val="00DD596E"/>
    <w:rsid w:val="00DD621E"/>
    <w:rsid w:val="00DE0690"/>
    <w:rsid w:val="00DE50B1"/>
    <w:rsid w:val="00DF0575"/>
    <w:rsid w:val="00E70E04"/>
    <w:rsid w:val="00E90D33"/>
    <w:rsid w:val="00EA1347"/>
    <w:rsid w:val="00EC05A7"/>
    <w:rsid w:val="00EC4B6B"/>
    <w:rsid w:val="00ED7442"/>
    <w:rsid w:val="00EF1EE5"/>
    <w:rsid w:val="00EF5065"/>
    <w:rsid w:val="00F763B4"/>
    <w:rsid w:val="00F86F9A"/>
    <w:rsid w:val="00F900C3"/>
    <w:rsid w:val="00F938CC"/>
    <w:rsid w:val="00FC6EDD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footnote reference" w:qFormat="1"/>
    <w:lsdException w:name="page number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uiPriority w:val="99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363A18"/>
    <w:pPr>
      <w:tabs>
        <w:tab w:val="right" w:pos="1021"/>
      </w:tabs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363A18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363A18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uiPriority w:val="99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uiPriority w:val="99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87E1E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uiPriority w:val="99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uiPriority w:val="99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09B0"/>
    <w:rPr>
      <w:color w:val="0000FF" w:themeColor="hyperlink"/>
      <w:u w:val="single"/>
    </w:rPr>
  </w:style>
  <w:style w:type="paragraph" w:customStyle="1" w:styleId="SingleTxtG">
    <w:name w:val="_ Single Txt_G"/>
    <w:basedOn w:val="Normal"/>
    <w:link w:val="SingleTxtGChar"/>
    <w:rsid w:val="008109B0"/>
    <w:pPr>
      <w:suppressAutoHyphens/>
      <w:bidi w:val="0"/>
      <w:spacing w:after="120"/>
      <w:ind w:left="1134" w:right="1134"/>
      <w:jc w:val="both"/>
    </w:pPr>
    <w:rPr>
      <w:rFonts w:eastAsiaTheme="minorEastAsia" w:cs="Times New Roman"/>
      <w:szCs w:val="20"/>
      <w:lang w:val="x-none"/>
    </w:rPr>
  </w:style>
  <w:style w:type="character" w:customStyle="1" w:styleId="SingleTxtGChar">
    <w:name w:val="_ Single Txt_G Char"/>
    <w:link w:val="SingleTxtG"/>
    <w:rsid w:val="008109B0"/>
    <w:rPr>
      <w:rFonts w:ascii="Times New Roman" w:eastAsiaTheme="minorEastAsia" w:hAnsi="Times New Roman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footnote reference" w:qFormat="1"/>
    <w:lsdException w:name="page number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uiPriority w:val="99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363A18"/>
    <w:pPr>
      <w:tabs>
        <w:tab w:val="right" w:pos="1021"/>
      </w:tabs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363A18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363A18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uiPriority w:val="99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uiPriority w:val="99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87E1E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uiPriority w:val="99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uiPriority w:val="99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09B0"/>
    <w:rPr>
      <w:color w:val="0000FF" w:themeColor="hyperlink"/>
      <w:u w:val="single"/>
    </w:rPr>
  </w:style>
  <w:style w:type="paragraph" w:customStyle="1" w:styleId="SingleTxtG">
    <w:name w:val="_ Single Txt_G"/>
    <w:basedOn w:val="Normal"/>
    <w:link w:val="SingleTxtGChar"/>
    <w:rsid w:val="008109B0"/>
    <w:pPr>
      <w:suppressAutoHyphens/>
      <w:bidi w:val="0"/>
      <w:spacing w:after="120"/>
      <w:ind w:left="1134" w:right="1134"/>
      <w:jc w:val="both"/>
    </w:pPr>
    <w:rPr>
      <w:rFonts w:eastAsiaTheme="minorEastAsia" w:cs="Times New Roman"/>
      <w:szCs w:val="20"/>
      <w:lang w:val="x-none"/>
    </w:rPr>
  </w:style>
  <w:style w:type="character" w:customStyle="1" w:styleId="SingleTxtGChar">
    <w:name w:val="_ Single Txt_G Char"/>
    <w:link w:val="SingleTxtG"/>
    <w:rsid w:val="008109B0"/>
    <w:rPr>
      <w:rFonts w:ascii="Times New Roman" w:eastAsiaTheme="minorEastAsia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as.no/wp-content/uploads/2014/04/Somalia_web.pdf" TargetMode="External"/><Relationship Id="rId2" Type="http://schemas.openxmlformats.org/officeDocument/2006/relationships/hyperlink" Target="http://www.unhcr.org/3d58e13b4.pdf" TargetMode="External"/><Relationship Id="rId1" Type="http://schemas.openxmlformats.org/officeDocument/2006/relationships/hyperlink" Target="http://www.refworld.org/pdfid/52d7fc5f4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6E2BE-EBC2-4689-B462-858FADEB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18</Pages>
  <Words>4699</Words>
  <Characters>26786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CCPR/C/117/D/2464/2014</vt:lpstr>
    </vt:vector>
  </TitlesOfParts>
  <Company>DCM</Company>
  <LinksUpToDate>false</LinksUpToDate>
  <CharactersWithSpaces>31423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CCPR/C/117/D/2464/2014</dc:title>
  <dc:subject>GE.1616039A</dc:subject>
  <dc:creator>MBUH42</dc:creator>
  <cp:keywords>ODS No.1620553</cp:keywords>
  <dc:description>Distribution:_x000d_
Original: English_x000d_
Elias YOUSIF_x000d_
Date:</dc:description>
  <cp:lastModifiedBy>Administrator</cp:lastModifiedBy>
  <cp:revision>2</cp:revision>
  <cp:lastPrinted>2016-11-24T10:16:00Z</cp:lastPrinted>
  <dcterms:created xsi:type="dcterms:W3CDTF">2016-11-25T12:33:00Z</dcterms:created>
  <dcterms:modified xsi:type="dcterms:W3CDTF">2016-11-25T12:33:00Z</dcterms:modified>
  <cp:category>Finale</cp:category>
</cp:coreProperties>
</file>