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DD1746" w:rsidP="00DD1746">
            <w:pPr>
              <w:jc w:val="right"/>
            </w:pPr>
            <w:r w:rsidRPr="00DD1746">
              <w:rPr>
                <w:sz w:val="40"/>
              </w:rPr>
              <w:t>CCPR</w:t>
            </w:r>
            <w:r>
              <w:t>/C/111/D/1860/2009</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DD1746" w:rsidRDefault="00DD1746" w:rsidP="00464EEE">
            <w:pPr>
              <w:spacing w:before="240"/>
            </w:pPr>
            <w:r>
              <w:t>Distr. générale</w:t>
            </w:r>
          </w:p>
          <w:p w:rsidR="00DD1746" w:rsidRDefault="00DD1746" w:rsidP="00DD1746">
            <w:pPr>
              <w:spacing w:line="240" w:lineRule="exact"/>
            </w:pPr>
            <w:r>
              <w:t>4 septembre 2014</w:t>
            </w:r>
          </w:p>
          <w:p w:rsidR="00DD1746" w:rsidRDefault="00DD1746" w:rsidP="00DD1746">
            <w:pPr>
              <w:spacing w:line="240" w:lineRule="exact"/>
            </w:pPr>
            <w:r>
              <w:t>Français</w:t>
            </w:r>
          </w:p>
          <w:p w:rsidR="00AF1CE8" w:rsidRPr="00DB58B5" w:rsidRDefault="00DD1746" w:rsidP="00DD1746">
            <w:pPr>
              <w:spacing w:line="240" w:lineRule="exact"/>
            </w:pPr>
            <w:r>
              <w:t>Original: anglais</w:t>
            </w:r>
          </w:p>
        </w:tc>
      </w:tr>
    </w:tbl>
    <w:p w:rsidR="00DF3BF1" w:rsidRDefault="00DF3BF1" w:rsidP="00DD1746">
      <w:pPr>
        <w:spacing w:before="120"/>
        <w:rPr>
          <w:b/>
          <w:sz w:val="24"/>
          <w:szCs w:val="24"/>
        </w:rPr>
      </w:pPr>
      <w:r w:rsidRPr="00DF3BF1">
        <w:rPr>
          <w:b/>
          <w:sz w:val="24"/>
          <w:szCs w:val="24"/>
        </w:rPr>
        <w:t>Comité des droits de l’homme</w:t>
      </w:r>
    </w:p>
    <w:p w:rsidR="001B385A" w:rsidRPr="00D839AB" w:rsidRDefault="001B385A" w:rsidP="00FE2D79">
      <w:pPr>
        <w:pStyle w:val="HChG"/>
      </w:pPr>
      <w:r w:rsidRPr="00D839AB">
        <w:tab/>
      </w:r>
      <w:r w:rsidRPr="00D839AB">
        <w:tab/>
        <w:t>Communication n</w:t>
      </w:r>
      <w:r w:rsidRPr="00D839AB">
        <w:rPr>
          <w:vertAlign w:val="superscript"/>
        </w:rPr>
        <w:t>o</w:t>
      </w:r>
      <w:r w:rsidRPr="00D839AB">
        <w:t> </w:t>
      </w:r>
      <w:r w:rsidR="00FE2D79">
        <w:t>1860/2009</w:t>
      </w:r>
    </w:p>
    <w:p w:rsidR="001B385A" w:rsidRPr="00D839AB" w:rsidRDefault="001B385A" w:rsidP="001B385A">
      <w:pPr>
        <w:pStyle w:val="H1G"/>
      </w:pPr>
      <w:r w:rsidRPr="00D839AB">
        <w:tab/>
      </w:r>
      <w:r w:rsidRPr="00D839AB">
        <w:tab/>
      </w:r>
      <w:r w:rsidR="00FE2D79" w:rsidRPr="00EB24AC">
        <w:rPr>
          <w:szCs w:val="24"/>
        </w:rPr>
        <w:t xml:space="preserve">Constatations adoptées par le Comité à sa </w:t>
      </w:r>
      <w:r w:rsidR="00FE2D79">
        <w:rPr>
          <w:szCs w:val="24"/>
        </w:rPr>
        <w:t>111</w:t>
      </w:r>
      <w:r w:rsidR="00FE2D79" w:rsidRPr="00FE2D79">
        <w:rPr>
          <w:szCs w:val="24"/>
          <w:vertAlign w:val="superscript"/>
        </w:rPr>
        <w:t>e</w:t>
      </w:r>
      <w:r w:rsidR="00FE2D79">
        <w:rPr>
          <w:szCs w:val="24"/>
        </w:rPr>
        <w:t xml:space="preserve"> session</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1B385A" w:rsidRPr="00D839AB" w:rsidTr="00092E38">
        <w:tc>
          <w:tcPr>
            <w:tcW w:w="2835" w:type="dxa"/>
          </w:tcPr>
          <w:p w:rsidR="001B385A" w:rsidRPr="00D839AB" w:rsidRDefault="001B385A" w:rsidP="00092E38">
            <w:pPr>
              <w:spacing w:after="120"/>
              <w:rPr>
                <w:i/>
              </w:rPr>
            </w:pPr>
            <w:r w:rsidRPr="00D839AB">
              <w:rPr>
                <w:i/>
              </w:rPr>
              <w:t>Communication présentée par</w:t>
            </w:r>
            <w:r w:rsidRPr="00D839AB">
              <w:t>:</w:t>
            </w:r>
          </w:p>
        </w:tc>
        <w:tc>
          <w:tcPr>
            <w:tcW w:w="3969" w:type="dxa"/>
          </w:tcPr>
          <w:p w:rsidR="001B385A" w:rsidRPr="00D839AB" w:rsidRDefault="000177C6" w:rsidP="00092E38">
            <w:pPr>
              <w:spacing w:after="120"/>
            </w:pPr>
            <w:r w:rsidRPr="007440DA">
              <w:rPr>
                <w:lang w:val="fr-FR"/>
              </w:rPr>
              <w:t xml:space="preserve">Mufteh Younis Muftah Al-Rabassi </w:t>
            </w:r>
            <w:r>
              <w:rPr>
                <w:lang w:val="fr-FR"/>
              </w:rPr>
              <w:br/>
            </w:r>
            <w:r w:rsidRPr="007440DA">
              <w:rPr>
                <w:lang w:val="fr-FR"/>
              </w:rPr>
              <w:t xml:space="preserve">(représenté par </w:t>
            </w:r>
            <w:r>
              <w:rPr>
                <w:lang w:val="fr-FR"/>
              </w:rPr>
              <w:t xml:space="preserve">l’organisation des droits </w:t>
            </w:r>
            <w:r>
              <w:rPr>
                <w:lang w:val="fr-FR"/>
              </w:rPr>
              <w:br/>
              <w:t>de l’homme Al</w:t>
            </w:r>
            <w:r>
              <w:rPr>
                <w:lang w:val="fr-FR"/>
              </w:rPr>
              <w:noBreakHyphen/>
            </w:r>
            <w:r w:rsidRPr="007440DA">
              <w:rPr>
                <w:lang w:val="fr-FR"/>
              </w:rPr>
              <w:t>Kar</w:t>
            </w:r>
            <w:r>
              <w:rPr>
                <w:lang w:val="fr-FR"/>
              </w:rPr>
              <w:t>ama</w:t>
            </w:r>
            <w:r w:rsidRPr="007440DA">
              <w:rPr>
                <w:lang w:val="fr-FR"/>
              </w:rPr>
              <w:t>)</w:t>
            </w:r>
          </w:p>
        </w:tc>
      </w:tr>
      <w:tr w:rsidR="001B385A" w:rsidRPr="00D839AB" w:rsidTr="00092E38">
        <w:tc>
          <w:tcPr>
            <w:tcW w:w="2835" w:type="dxa"/>
          </w:tcPr>
          <w:p w:rsidR="001B385A" w:rsidRPr="00D839AB" w:rsidRDefault="001B385A" w:rsidP="00092E38">
            <w:pPr>
              <w:spacing w:after="120"/>
              <w:rPr>
                <w:i/>
              </w:rPr>
            </w:pPr>
            <w:r w:rsidRPr="00D839AB">
              <w:rPr>
                <w:i/>
              </w:rPr>
              <w:t>Au nom de</w:t>
            </w:r>
            <w:r w:rsidRPr="00D839AB">
              <w:t>:</w:t>
            </w:r>
          </w:p>
        </w:tc>
        <w:tc>
          <w:tcPr>
            <w:tcW w:w="3969" w:type="dxa"/>
          </w:tcPr>
          <w:p w:rsidR="001B385A" w:rsidRPr="00D839AB" w:rsidRDefault="000177C6" w:rsidP="00092E38">
            <w:pPr>
              <w:spacing w:after="120"/>
            </w:pPr>
            <w:r w:rsidRPr="00E32480">
              <w:t>Abdenacer You</w:t>
            </w:r>
            <w:r w:rsidR="005D3014">
              <w:t xml:space="preserve">nes Meftah Al-Rabassi </w:t>
            </w:r>
            <w:r w:rsidR="005D3014">
              <w:br/>
              <w:t xml:space="preserve">(frère de </w:t>
            </w:r>
            <w:r w:rsidRPr="00E32480">
              <w:t>l</w:t>
            </w:r>
            <w:r>
              <w:t>’</w:t>
            </w:r>
            <w:r w:rsidRPr="00E32480">
              <w:t>auteur) et l</w:t>
            </w:r>
            <w:r>
              <w:t>’</w:t>
            </w:r>
            <w:r w:rsidRPr="00E32480">
              <w:t>auteur</w:t>
            </w:r>
          </w:p>
        </w:tc>
      </w:tr>
      <w:tr w:rsidR="001B385A" w:rsidRPr="00D839AB" w:rsidTr="00092E38">
        <w:tc>
          <w:tcPr>
            <w:tcW w:w="2835" w:type="dxa"/>
          </w:tcPr>
          <w:p w:rsidR="001B385A" w:rsidRPr="00D839AB" w:rsidRDefault="001B385A" w:rsidP="00092E38">
            <w:pPr>
              <w:spacing w:after="120"/>
              <w:rPr>
                <w:i/>
              </w:rPr>
            </w:pPr>
            <w:r w:rsidRPr="00D839AB">
              <w:rPr>
                <w:i/>
              </w:rPr>
              <w:t>État partie</w:t>
            </w:r>
            <w:r w:rsidRPr="00D839AB">
              <w:t>:</w:t>
            </w:r>
          </w:p>
        </w:tc>
        <w:tc>
          <w:tcPr>
            <w:tcW w:w="3969" w:type="dxa"/>
          </w:tcPr>
          <w:p w:rsidR="001B385A" w:rsidRPr="00D839AB" w:rsidRDefault="000177C6" w:rsidP="00092E38">
            <w:pPr>
              <w:spacing w:after="120"/>
            </w:pPr>
            <w:r w:rsidRPr="007440DA">
              <w:rPr>
                <w:lang w:val="fr-FR"/>
              </w:rPr>
              <w:t>Libye</w:t>
            </w:r>
          </w:p>
        </w:tc>
      </w:tr>
      <w:tr w:rsidR="001B385A" w:rsidRPr="00D839AB" w:rsidTr="00092E38">
        <w:tc>
          <w:tcPr>
            <w:tcW w:w="2835" w:type="dxa"/>
          </w:tcPr>
          <w:p w:rsidR="001B385A" w:rsidRPr="00D839AB" w:rsidRDefault="001B385A" w:rsidP="00092E38">
            <w:pPr>
              <w:spacing w:after="120"/>
              <w:rPr>
                <w:i/>
              </w:rPr>
            </w:pPr>
            <w:r w:rsidRPr="00D839AB">
              <w:rPr>
                <w:i/>
              </w:rPr>
              <w:t>Date de la communication</w:t>
            </w:r>
            <w:r w:rsidRPr="00D839AB">
              <w:t>:</w:t>
            </w:r>
          </w:p>
        </w:tc>
        <w:tc>
          <w:tcPr>
            <w:tcW w:w="3969" w:type="dxa"/>
          </w:tcPr>
          <w:p w:rsidR="001B385A" w:rsidRPr="00D839AB" w:rsidRDefault="000177C6" w:rsidP="00092E38">
            <w:pPr>
              <w:spacing w:after="120"/>
            </w:pPr>
            <w:r>
              <w:t>16 décembre 2008</w:t>
            </w:r>
            <w:r w:rsidR="001B385A" w:rsidRPr="00D839AB">
              <w:t xml:space="preserve"> (date de la lettre initiale)</w:t>
            </w:r>
          </w:p>
        </w:tc>
      </w:tr>
      <w:tr w:rsidR="001B385A" w:rsidRPr="00D839AB" w:rsidTr="00092E38">
        <w:tc>
          <w:tcPr>
            <w:tcW w:w="2835" w:type="dxa"/>
          </w:tcPr>
          <w:p w:rsidR="001B385A" w:rsidRPr="00D839AB" w:rsidRDefault="001B385A" w:rsidP="00092E38">
            <w:pPr>
              <w:spacing w:after="120"/>
              <w:rPr>
                <w:i/>
              </w:rPr>
            </w:pPr>
            <w:r w:rsidRPr="00D839AB">
              <w:rPr>
                <w:i/>
              </w:rPr>
              <w:t>Références</w:t>
            </w:r>
            <w:r w:rsidRPr="00D839AB">
              <w:t>:</w:t>
            </w:r>
          </w:p>
        </w:tc>
        <w:tc>
          <w:tcPr>
            <w:tcW w:w="3969" w:type="dxa"/>
          </w:tcPr>
          <w:p w:rsidR="001B385A" w:rsidRPr="00D839AB" w:rsidRDefault="000177C6" w:rsidP="00092E38">
            <w:pPr>
              <w:spacing w:after="120"/>
            </w:pPr>
            <w:r w:rsidRPr="00D839AB">
              <w:t xml:space="preserve">Décision prise par le Rapporteur spécial en application </w:t>
            </w:r>
            <w:r>
              <w:t>de l’article </w:t>
            </w:r>
            <w:r w:rsidRPr="00D839AB">
              <w:t>97 du règlement intérieur, communiquée à l</w:t>
            </w:r>
            <w:r>
              <w:t>’</w:t>
            </w:r>
            <w:r w:rsidRPr="00D839AB">
              <w:t>État partie le</w:t>
            </w:r>
            <w:r>
              <w:t> 28 janvier 2009</w:t>
            </w:r>
          </w:p>
        </w:tc>
      </w:tr>
      <w:tr w:rsidR="001B385A" w:rsidRPr="00D839AB" w:rsidTr="00092E38">
        <w:tc>
          <w:tcPr>
            <w:tcW w:w="2835" w:type="dxa"/>
          </w:tcPr>
          <w:p w:rsidR="001B385A" w:rsidRPr="00D839AB" w:rsidRDefault="001B385A" w:rsidP="00092E38">
            <w:pPr>
              <w:spacing w:after="120"/>
              <w:rPr>
                <w:i/>
              </w:rPr>
            </w:pPr>
            <w:r w:rsidRPr="00D839AB">
              <w:rPr>
                <w:i/>
              </w:rPr>
              <w:t>Date des constatations</w:t>
            </w:r>
            <w:r w:rsidRPr="00D839AB">
              <w:t>:</w:t>
            </w:r>
          </w:p>
        </w:tc>
        <w:tc>
          <w:tcPr>
            <w:tcW w:w="3969" w:type="dxa"/>
          </w:tcPr>
          <w:p w:rsidR="001B385A" w:rsidRPr="00D839AB" w:rsidRDefault="000177C6" w:rsidP="00092E38">
            <w:pPr>
              <w:spacing w:after="120"/>
            </w:pPr>
            <w:r>
              <w:t>18 juillet 2014</w:t>
            </w:r>
          </w:p>
        </w:tc>
      </w:tr>
      <w:tr w:rsidR="001B385A" w:rsidRPr="00D839AB" w:rsidTr="00092E38">
        <w:tc>
          <w:tcPr>
            <w:tcW w:w="2835" w:type="dxa"/>
          </w:tcPr>
          <w:p w:rsidR="001B385A" w:rsidRPr="00D839AB" w:rsidRDefault="001B385A" w:rsidP="00092E38">
            <w:pPr>
              <w:spacing w:after="120"/>
            </w:pPr>
            <w:r w:rsidRPr="00D839AB">
              <w:rPr>
                <w:i/>
                <w:iCs/>
              </w:rPr>
              <w:t>Objet</w:t>
            </w:r>
            <w:r w:rsidRPr="00D839AB">
              <w:t>:</w:t>
            </w:r>
          </w:p>
        </w:tc>
        <w:tc>
          <w:tcPr>
            <w:tcW w:w="3969" w:type="dxa"/>
          </w:tcPr>
          <w:p w:rsidR="001B385A" w:rsidRPr="00D839AB" w:rsidRDefault="00092E38" w:rsidP="00092E38">
            <w:pPr>
              <w:spacing w:after="120"/>
            </w:pPr>
            <w:r w:rsidRPr="007440DA">
              <w:rPr>
                <w:lang w:val="fr-FR"/>
              </w:rPr>
              <w:t>Détention du frère de l</w:t>
            </w:r>
            <w:r>
              <w:rPr>
                <w:lang w:val="fr-FR"/>
              </w:rPr>
              <w:t>’</w:t>
            </w:r>
            <w:r w:rsidRPr="007440DA">
              <w:rPr>
                <w:lang w:val="fr-FR"/>
              </w:rPr>
              <w:t>auteur</w:t>
            </w:r>
          </w:p>
        </w:tc>
      </w:tr>
      <w:tr w:rsidR="00092E38" w:rsidRPr="00D839AB" w:rsidTr="00092E38">
        <w:tc>
          <w:tcPr>
            <w:tcW w:w="2835" w:type="dxa"/>
          </w:tcPr>
          <w:p w:rsidR="00092E38" w:rsidRPr="00D839AB" w:rsidRDefault="00092E38" w:rsidP="00092E38">
            <w:pPr>
              <w:spacing w:after="120"/>
              <w:rPr>
                <w:i/>
                <w:iCs/>
              </w:rPr>
            </w:pPr>
            <w:r w:rsidRPr="00D839AB">
              <w:rPr>
                <w:i/>
                <w:iCs/>
              </w:rPr>
              <w:t>Question(s) de fond</w:t>
            </w:r>
            <w:r w:rsidRPr="00D839AB">
              <w:t>:</w:t>
            </w:r>
          </w:p>
        </w:tc>
        <w:tc>
          <w:tcPr>
            <w:tcW w:w="3969" w:type="dxa"/>
          </w:tcPr>
          <w:p w:rsidR="00092E38" w:rsidRPr="007440DA" w:rsidRDefault="00092E38" w:rsidP="00092E38">
            <w:pPr>
              <w:spacing w:after="120"/>
              <w:rPr>
                <w:lang w:val="fr-FR"/>
              </w:rPr>
            </w:pPr>
            <w:r w:rsidRPr="00485253">
              <w:rPr>
                <w:lang w:val="fr-FR"/>
              </w:rPr>
              <w:t>Disparition forcée; interdiction de la torture et des traitements cruels et inhumains; droit à la liberté et à la sécurité de la personne; droit de toute personne privée de liberté à être traitée avec humanité et dignité; droit à un procès équitable; droit à la liberté d</w:t>
            </w:r>
            <w:r>
              <w:rPr>
                <w:lang w:val="fr-FR"/>
              </w:rPr>
              <w:t>’</w:t>
            </w:r>
            <w:r w:rsidRPr="00485253">
              <w:rPr>
                <w:lang w:val="fr-FR"/>
              </w:rPr>
              <w:t>expression; reconnaissance d</w:t>
            </w:r>
            <w:r>
              <w:rPr>
                <w:lang w:val="fr-FR"/>
              </w:rPr>
              <w:t xml:space="preserve">e la personnalité juridique; </w:t>
            </w:r>
            <w:r>
              <w:rPr>
                <w:lang w:val="fr-FR"/>
              </w:rPr>
              <w:br/>
            </w:r>
            <w:r w:rsidRPr="00485253">
              <w:rPr>
                <w:lang w:val="fr-FR"/>
              </w:rPr>
              <w:t>droi</w:t>
            </w:r>
            <w:r>
              <w:rPr>
                <w:lang w:val="fr-FR"/>
              </w:rPr>
              <w:t xml:space="preserve">t à un recours </w:t>
            </w:r>
            <w:r w:rsidRPr="00485253">
              <w:rPr>
                <w:lang w:val="fr-FR"/>
              </w:rPr>
              <w:t>utile</w:t>
            </w:r>
          </w:p>
        </w:tc>
      </w:tr>
      <w:tr w:rsidR="001B385A" w:rsidRPr="00D839AB" w:rsidTr="00092E38">
        <w:tc>
          <w:tcPr>
            <w:tcW w:w="2835" w:type="dxa"/>
          </w:tcPr>
          <w:p w:rsidR="001B385A" w:rsidRPr="00D839AB" w:rsidRDefault="001B385A" w:rsidP="00092E38">
            <w:pPr>
              <w:spacing w:after="120"/>
            </w:pPr>
            <w:r w:rsidRPr="00D839AB">
              <w:rPr>
                <w:i/>
                <w:iCs/>
              </w:rPr>
              <w:t>Question(s) de procédure</w:t>
            </w:r>
            <w:r w:rsidRPr="00D839AB">
              <w:t>:</w:t>
            </w:r>
          </w:p>
        </w:tc>
        <w:tc>
          <w:tcPr>
            <w:tcW w:w="3969" w:type="dxa"/>
          </w:tcPr>
          <w:p w:rsidR="001B385A" w:rsidRPr="00D839AB" w:rsidRDefault="00092E38" w:rsidP="00092E38">
            <w:pPr>
              <w:spacing w:after="120"/>
            </w:pPr>
            <w:r w:rsidRPr="00485253">
              <w:rPr>
                <w:lang w:val="fr-FR"/>
              </w:rPr>
              <w:t>Défaut de coopération de l</w:t>
            </w:r>
            <w:r>
              <w:rPr>
                <w:lang w:val="fr-FR"/>
              </w:rPr>
              <w:t>’</w:t>
            </w:r>
            <w:r w:rsidRPr="00485253">
              <w:rPr>
                <w:lang w:val="fr-FR"/>
              </w:rPr>
              <w:t xml:space="preserve">État partie; </w:t>
            </w:r>
            <w:r>
              <w:rPr>
                <w:lang w:val="fr-FR"/>
              </w:rPr>
              <w:t xml:space="preserve">examen de </w:t>
            </w:r>
            <w:r w:rsidRPr="00485253">
              <w:rPr>
                <w:lang w:val="fr-FR"/>
              </w:rPr>
              <w:t xml:space="preserve">la même question </w:t>
            </w:r>
            <w:r>
              <w:rPr>
                <w:lang w:val="fr-FR"/>
              </w:rPr>
              <w:t xml:space="preserve">par une </w:t>
            </w:r>
            <w:r w:rsidRPr="00485253">
              <w:rPr>
                <w:lang w:val="fr-FR"/>
              </w:rPr>
              <w:t xml:space="preserve">autre </w:t>
            </w:r>
            <w:r>
              <w:rPr>
                <w:lang w:val="fr-FR"/>
              </w:rPr>
              <w:t>instance</w:t>
            </w:r>
            <w:r w:rsidRPr="00485253">
              <w:rPr>
                <w:lang w:val="fr-FR"/>
              </w:rPr>
              <w:t xml:space="preserve"> internationale</w:t>
            </w:r>
          </w:p>
        </w:tc>
      </w:tr>
      <w:tr w:rsidR="001B385A" w:rsidRPr="00D839AB" w:rsidTr="00092E38">
        <w:tc>
          <w:tcPr>
            <w:tcW w:w="2835" w:type="dxa"/>
          </w:tcPr>
          <w:p w:rsidR="001B385A" w:rsidRPr="00D839AB" w:rsidRDefault="001B385A" w:rsidP="00092E38">
            <w:pPr>
              <w:spacing w:after="120"/>
            </w:pPr>
            <w:r w:rsidRPr="00D839AB">
              <w:rPr>
                <w:i/>
                <w:iCs/>
              </w:rPr>
              <w:t>Article(s) du Pacte</w:t>
            </w:r>
            <w:r w:rsidRPr="00D839AB">
              <w:t>:</w:t>
            </w:r>
          </w:p>
        </w:tc>
        <w:tc>
          <w:tcPr>
            <w:tcW w:w="3969" w:type="dxa"/>
          </w:tcPr>
          <w:p w:rsidR="001B385A" w:rsidRPr="00D839AB" w:rsidRDefault="00092E38" w:rsidP="00092E38">
            <w:pPr>
              <w:spacing w:after="120"/>
            </w:pPr>
            <w:r>
              <w:rPr>
                <w:lang w:val="fr-FR"/>
              </w:rPr>
              <w:t>2 (par. 3), 6 (par. 1), 7, 9 (par. </w:t>
            </w:r>
            <w:r w:rsidRPr="00485253">
              <w:rPr>
                <w:lang w:val="fr-FR"/>
              </w:rPr>
              <w:t>1 à 4)</w:t>
            </w:r>
            <w:r>
              <w:rPr>
                <w:lang w:val="fr-FR"/>
              </w:rPr>
              <w:t>, 10 (par. 1), 14 (par. </w:t>
            </w:r>
            <w:r w:rsidRPr="00485253">
              <w:rPr>
                <w:lang w:val="fr-FR"/>
              </w:rPr>
              <w:t>1 et 3), 16 et 19</w:t>
            </w:r>
          </w:p>
        </w:tc>
      </w:tr>
      <w:tr w:rsidR="001B385A" w:rsidRPr="00D839AB" w:rsidTr="00092E38">
        <w:tc>
          <w:tcPr>
            <w:tcW w:w="2835" w:type="dxa"/>
          </w:tcPr>
          <w:p w:rsidR="001B385A" w:rsidRPr="00D839AB" w:rsidRDefault="001B385A" w:rsidP="00092E38">
            <w:pPr>
              <w:spacing w:after="120"/>
            </w:pPr>
            <w:r w:rsidRPr="00D839AB">
              <w:rPr>
                <w:i/>
                <w:iCs/>
              </w:rPr>
              <w:t>Article(s) du Protocole facultatif</w:t>
            </w:r>
            <w:r w:rsidRPr="00D839AB">
              <w:t>:</w:t>
            </w:r>
          </w:p>
        </w:tc>
        <w:tc>
          <w:tcPr>
            <w:tcW w:w="3969" w:type="dxa"/>
          </w:tcPr>
          <w:p w:rsidR="001B385A" w:rsidRPr="00D839AB" w:rsidRDefault="00092E38" w:rsidP="00092E38">
            <w:pPr>
              <w:spacing w:after="120"/>
            </w:pPr>
            <w:r w:rsidRPr="00485253">
              <w:rPr>
                <w:lang w:val="fr-FR"/>
              </w:rPr>
              <w:t>5 (par. 2 a))</w:t>
            </w:r>
          </w:p>
        </w:tc>
      </w:tr>
    </w:tbl>
    <w:p w:rsidR="001B385A" w:rsidRPr="00D839AB" w:rsidRDefault="001B385A" w:rsidP="001B385A">
      <w:pPr>
        <w:pStyle w:val="HChG"/>
      </w:pPr>
      <w:r w:rsidRPr="00D839AB">
        <w:br w:type="page"/>
        <w:t>Annexe</w:t>
      </w:r>
    </w:p>
    <w:p w:rsidR="001B385A" w:rsidRPr="00D839AB" w:rsidRDefault="001B385A" w:rsidP="001B385A">
      <w:pPr>
        <w:pStyle w:val="HChG"/>
      </w:pPr>
      <w:r w:rsidRPr="00D839AB">
        <w:tab/>
      </w:r>
      <w:r w:rsidRPr="00D839AB">
        <w:tab/>
        <w:t xml:space="preserve">Constatations du Comité des droits de l’homme au titre du paragraphe 4 de l’article 5 du Protocole facultatif se rapportant au Pacte international relatif aux droits </w:t>
      </w:r>
      <w:r w:rsidR="00092E38">
        <w:br/>
      </w:r>
      <w:r w:rsidRPr="00D839AB">
        <w:t>civils et politiques (</w:t>
      </w:r>
      <w:r w:rsidR="00092E38">
        <w:t>111</w:t>
      </w:r>
      <w:r w:rsidR="00092E38" w:rsidRPr="00092E38">
        <w:rPr>
          <w:vertAlign w:val="superscript"/>
        </w:rPr>
        <w:t>e</w:t>
      </w:r>
      <w:r w:rsidRPr="00D839AB">
        <w:t xml:space="preserve"> session)</w:t>
      </w:r>
    </w:p>
    <w:p w:rsidR="001B385A" w:rsidRPr="00D839AB" w:rsidRDefault="001B385A" w:rsidP="001B385A">
      <w:pPr>
        <w:pStyle w:val="SingleTxtG"/>
      </w:pPr>
      <w:r w:rsidRPr="00D839AB">
        <w:t>concernant la</w:t>
      </w:r>
    </w:p>
    <w:p w:rsidR="001B385A" w:rsidRPr="00D839AB" w:rsidRDefault="001B385A" w:rsidP="001B385A">
      <w:pPr>
        <w:pStyle w:val="H1G"/>
      </w:pPr>
      <w:r w:rsidRPr="00D839AB">
        <w:tab/>
      </w:r>
      <w:r w:rsidRPr="00D839AB">
        <w:tab/>
        <w:t xml:space="preserve">Communication </w:t>
      </w:r>
      <w:r w:rsidRPr="00D839AB">
        <w:rPr>
          <w:rFonts w:eastAsia="MS Mincho"/>
        </w:rPr>
        <w:t>n</w:t>
      </w:r>
      <w:r w:rsidRPr="00D839AB">
        <w:rPr>
          <w:rFonts w:eastAsia="MS Mincho"/>
          <w:vertAlign w:val="superscript"/>
        </w:rPr>
        <w:t>o</w:t>
      </w:r>
      <w:r w:rsidR="001461CE">
        <w:t> 1860/2009</w:t>
      </w:r>
      <w:r w:rsidR="00AA36B2" w:rsidRPr="005E2596">
        <w:rPr>
          <w:rStyle w:val="FootnoteReference"/>
          <w:b w:val="0"/>
          <w:sz w:val="20"/>
          <w:vertAlign w:val="baseline"/>
        </w:rPr>
        <w:footnoteReference w:customMarkFollows="1" w:id="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1B385A" w:rsidRPr="00D839AB" w:rsidTr="00092E38">
        <w:tc>
          <w:tcPr>
            <w:tcW w:w="2410" w:type="dxa"/>
          </w:tcPr>
          <w:p w:rsidR="001B385A" w:rsidRPr="00D839AB" w:rsidRDefault="001B385A" w:rsidP="00092E38">
            <w:pPr>
              <w:spacing w:after="120"/>
              <w:rPr>
                <w:i/>
              </w:rPr>
            </w:pPr>
            <w:r w:rsidRPr="00D839AB">
              <w:rPr>
                <w:i/>
              </w:rPr>
              <w:t>Présentée par</w:t>
            </w:r>
            <w:r w:rsidRPr="00D839AB">
              <w:t>:</w:t>
            </w:r>
          </w:p>
        </w:tc>
        <w:tc>
          <w:tcPr>
            <w:tcW w:w="4394" w:type="dxa"/>
          </w:tcPr>
          <w:p w:rsidR="001B385A" w:rsidRPr="00D839AB" w:rsidRDefault="00C13C0A" w:rsidP="00092E38">
            <w:pPr>
              <w:spacing w:after="120"/>
              <w:rPr>
                <w:rFonts w:ascii="Verdana" w:hAnsi="Verdana"/>
              </w:rPr>
            </w:pPr>
            <w:r w:rsidRPr="00485253">
              <w:t>Mufteh Younis Mu</w:t>
            </w:r>
            <w:r>
              <w:t xml:space="preserve">ftah Al-Rabassi </w:t>
            </w:r>
            <w:r w:rsidR="005D3014">
              <w:br/>
            </w:r>
            <w:r>
              <w:t xml:space="preserve">(représenté par l’organisation des droits </w:t>
            </w:r>
            <w:r w:rsidR="005D3014">
              <w:br/>
            </w:r>
            <w:r>
              <w:t>de l’homme Al</w:t>
            </w:r>
            <w:r>
              <w:noBreakHyphen/>
            </w:r>
            <w:r w:rsidRPr="00485253">
              <w:t>Karama)</w:t>
            </w:r>
          </w:p>
        </w:tc>
      </w:tr>
      <w:tr w:rsidR="001B385A" w:rsidRPr="00D839AB" w:rsidTr="00092E38">
        <w:tc>
          <w:tcPr>
            <w:tcW w:w="2410" w:type="dxa"/>
          </w:tcPr>
          <w:p w:rsidR="001B385A" w:rsidRPr="00D839AB" w:rsidRDefault="001B385A" w:rsidP="00092E38">
            <w:pPr>
              <w:spacing w:after="120"/>
              <w:rPr>
                <w:i/>
              </w:rPr>
            </w:pPr>
            <w:r w:rsidRPr="00D839AB">
              <w:rPr>
                <w:i/>
              </w:rPr>
              <w:t>Au nom de</w:t>
            </w:r>
            <w:r w:rsidRPr="00D839AB">
              <w:t>:</w:t>
            </w:r>
          </w:p>
        </w:tc>
        <w:tc>
          <w:tcPr>
            <w:tcW w:w="4394" w:type="dxa"/>
          </w:tcPr>
          <w:p w:rsidR="001B385A" w:rsidRPr="00D839AB" w:rsidRDefault="00C13C0A" w:rsidP="00092E38">
            <w:pPr>
              <w:spacing w:after="120"/>
              <w:rPr>
                <w:rFonts w:ascii="Verdana" w:hAnsi="Verdana"/>
              </w:rPr>
            </w:pPr>
            <w:r w:rsidRPr="00485253">
              <w:t>Abdenacer Younes Meftah Al-Rabassi</w:t>
            </w:r>
            <w:r>
              <w:t xml:space="preserve"> </w:t>
            </w:r>
            <w:r w:rsidR="005D3014">
              <w:br/>
            </w:r>
            <w:r w:rsidRPr="00485253">
              <w:t>(frère de</w:t>
            </w:r>
            <w:r w:rsidR="005D3014">
              <w:t xml:space="preserve"> </w:t>
            </w:r>
            <w:r w:rsidRPr="00485253">
              <w:t>l</w:t>
            </w:r>
            <w:r>
              <w:t>’</w:t>
            </w:r>
            <w:r w:rsidRPr="00485253">
              <w:t>auteur) et l</w:t>
            </w:r>
            <w:r>
              <w:t>’</w:t>
            </w:r>
            <w:r w:rsidRPr="00485253">
              <w:t>auteur</w:t>
            </w:r>
          </w:p>
        </w:tc>
      </w:tr>
      <w:tr w:rsidR="001B385A" w:rsidRPr="00D839AB" w:rsidTr="00092E38">
        <w:tc>
          <w:tcPr>
            <w:tcW w:w="2410" w:type="dxa"/>
          </w:tcPr>
          <w:p w:rsidR="001B385A" w:rsidRPr="00D839AB" w:rsidRDefault="001B385A" w:rsidP="00092E38">
            <w:pPr>
              <w:spacing w:after="120"/>
              <w:rPr>
                <w:i/>
              </w:rPr>
            </w:pPr>
            <w:r w:rsidRPr="00D839AB">
              <w:rPr>
                <w:i/>
              </w:rPr>
              <w:t>État partie</w:t>
            </w:r>
            <w:r w:rsidRPr="00D839AB">
              <w:t>:</w:t>
            </w:r>
          </w:p>
        </w:tc>
        <w:tc>
          <w:tcPr>
            <w:tcW w:w="4394" w:type="dxa"/>
          </w:tcPr>
          <w:p w:rsidR="001B385A" w:rsidRPr="00D839AB" w:rsidRDefault="00C13C0A" w:rsidP="00092E38">
            <w:pPr>
              <w:spacing w:after="120"/>
              <w:rPr>
                <w:rFonts w:ascii="Verdana" w:hAnsi="Verdana"/>
              </w:rPr>
            </w:pPr>
            <w:r w:rsidRPr="00485253">
              <w:t>Libye</w:t>
            </w:r>
          </w:p>
        </w:tc>
      </w:tr>
      <w:tr w:rsidR="001B385A" w:rsidRPr="00D839AB" w:rsidTr="00092E38">
        <w:tc>
          <w:tcPr>
            <w:tcW w:w="2410" w:type="dxa"/>
          </w:tcPr>
          <w:p w:rsidR="001B385A" w:rsidRPr="00D839AB" w:rsidRDefault="001B385A" w:rsidP="00092E38">
            <w:pPr>
              <w:spacing w:after="120"/>
              <w:rPr>
                <w:i/>
              </w:rPr>
            </w:pPr>
            <w:r w:rsidRPr="00D839AB">
              <w:rPr>
                <w:i/>
              </w:rPr>
              <w:t>Date de la communication</w:t>
            </w:r>
            <w:r w:rsidRPr="00D839AB">
              <w:t>:</w:t>
            </w:r>
          </w:p>
        </w:tc>
        <w:tc>
          <w:tcPr>
            <w:tcW w:w="4394" w:type="dxa"/>
          </w:tcPr>
          <w:p w:rsidR="001B385A" w:rsidRPr="00D839AB" w:rsidRDefault="00C13C0A" w:rsidP="00092E38">
            <w:pPr>
              <w:spacing w:after="120"/>
              <w:rPr>
                <w:rFonts w:ascii="Verdana" w:hAnsi="Verdana"/>
              </w:rPr>
            </w:pPr>
            <w:r w:rsidRPr="00E32480">
              <w:t>16 décembre 2008</w:t>
            </w:r>
            <w:r w:rsidRPr="00D839AB">
              <w:t xml:space="preserve"> </w:t>
            </w:r>
            <w:r w:rsidR="001B385A" w:rsidRPr="00D839AB">
              <w:t>(date de la lettre initiale)</w:t>
            </w:r>
          </w:p>
        </w:tc>
      </w:tr>
    </w:tbl>
    <w:p w:rsidR="005E0E23" w:rsidRPr="00D839AB" w:rsidRDefault="005E0E23" w:rsidP="005E0E23">
      <w:pPr>
        <w:pStyle w:val="SingleTxtG"/>
        <w:ind w:firstLine="567"/>
      </w:pPr>
      <w:r w:rsidRPr="00D839AB">
        <w:rPr>
          <w:i/>
        </w:rPr>
        <w:t>Le Comité des droits de l</w:t>
      </w:r>
      <w:r>
        <w:rPr>
          <w:i/>
        </w:rPr>
        <w:t>’</w:t>
      </w:r>
      <w:r w:rsidRPr="00D839AB">
        <w:rPr>
          <w:i/>
        </w:rPr>
        <w:t>homme</w:t>
      </w:r>
      <w:r w:rsidRPr="00D839AB">
        <w:t>, institué en vertu de l</w:t>
      </w:r>
      <w:r>
        <w:t>’</w:t>
      </w:r>
      <w:r w:rsidRPr="00D839AB">
        <w:t>article 28 du Pacte international relatif aux droits civils et politiques,</w:t>
      </w:r>
    </w:p>
    <w:p w:rsidR="005E0E23" w:rsidRPr="00D839AB" w:rsidRDefault="005E0E23" w:rsidP="005E0E23">
      <w:pPr>
        <w:pStyle w:val="SingleTxtG"/>
        <w:ind w:firstLine="567"/>
      </w:pPr>
      <w:r w:rsidRPr="00D839AB">
        <w:rPr>
          <w:i/>
          <w:iCs/>
        </w:rPr>
        <w:t xml:space="preserve">Réuni le </w:t>
      </w:r>
      <w:r w:rsidRPr="00450B51">
        <w:rPr>
          <w:iCs/>
        </w:rPr>
        <w:t xml:space="preserve">18 </w:t>
      </w:r>
      <w:r>
        <w:rPr>
          <w:iCs/>
        </w:rPr>
        <w:t>juillet 2014</w:t>
      </w:r>
      <w:r w:rsidRPr="00D839AB">
        <w:t>,</w:t>
      </w:r>
    </w:p>
    <w:p w:rsidR="005E0E23" w:rsidRPr="00D839AB" w:rsidRDefault="005E0E23" w:rsidP="005E0E23">
      <w:pPr>
        <w:pStyle w:val="SingleTxtG"/>
        <w:ind w:firstLine="567"/>
      </w:pPr>
      <w:r w:rsidRPr="00D839AB">
        <w:rPr>
          <w:i/>
          <w:iCs/>
        </w:rPr>
        <w:t>Ayant achevé</w:t>
      </w:r>
      <w:r w:rsidRPr="00D839AB">
        <w:t xml:space="preserve"> l</w:t>
      </w:r>
      <w:r>
        <w:t>’</w:t>
      </w:r>
      <w:r w:rsidRPr="00D839AB">
        <w:t xml:space="preserve">examen de la communication </w:t>
      </w:r>
      <w:r>
        <w:rPr>
          <w:rFonts w:eastAsia="MS Mincho"/>
        </w:rPr>
        <w:t>n</w:t>
      </w:r>
      <w:r>
        <w:rPr>
          <w:rFonts w:eastAsia="MS Mincho"/>
          <w:vertAlign w:val="superscript"/>
        </w:rPr>
        <w:t>o</w:t>
      </w:r>
      <w:r>
        <w:t> 1860/2009</w:t>
      </w:r>
      <w:r w:rsidRPr="00D839AB">
        <w:rPr>
          <w:b/>
        </w:rPr>
        <w:t xml:space="preserve"> </w:t>
      </w:r>
      <w:r w:rsidRPr="00D839AB">
        <w:t xml:space="preserve">présentée </w:t>
      </w:r>
      <w:r w:rsidRPr="00485253">
        <w:rPr>
          <w:lang w:val="fr-FR"/>
        </w:rPr>
        <w:t xml:space="preserve">au nom de </w:t>
      </w:r>
      <w:r>
        <w:rPr>
          <w:lang w:val="fr-FR"/>
        </w:rPr>
        <w:t>Mufteh Younis </w:t>
      </w:r>
      <w:r w:rsidRPr="00485253">
        <w:rPr>
          <w:lang w:val="fr-FR"/>
        </w:rPr>
        <w:t xml:space="preserve">Muftah Al-Rabassi </w:t>
      </w:r>
      <w:r w:rsidRPr="00D839AB">
        <w:t>en vertu du Protocole facultatif se rapportant au Pacte international relatif aux droits civils et politiques,</w:t>
      </w:r>
    </w:p>
    <w:p w:rsidR="005E0E23" w:rsidRPr="00D839AB" w:rsidRDefault="005E0E23" w:rsidP="005E0E23">
      <w:pPr>
        <w:pStyle w:val="SingleTxtG"/>
        <w:ind w:firstLine="567"/>
      </w:pPr>
      <w:r w:rsidRPr="00D839AB">
        <w:rPr>
          <w:i/>
          <w:iCs/>
        </w:rPr>
        <w:t>Ayant tenu compte</w:t>
      </w:r>
      <w:r w:rsidRPr="00D839AB">
        <w:t xml:space="preserve"> de toutes les informations écrites qui lui ont été communiquées par </w:t>
      </w:r>
      <w:r>
        <w:t>l’auteur de la communication</w:t>
      </w:r>
      <w:r w:rsidRPr="00D839AB">
        <w:t>,</w:t>
      </w:r>
    </w:p>
    <w:p w:rsidR="001B385A" w:rsidRPr="00D839AB" w:rsidRDefault="005E0E23" w:rsidP="005E0E23">
      <w:pPr>
        <w:pStyle w:val="SingleTxtG"/>
        <w:ind w:firstLine="567"/>
      </w:pPr>
      <w:r w:rsidRPr="00D839AB">
        <w:rPr>
          <w:i/>
          <w:iCs/>
        </w:rPr>
        <w:t>Adopte</w:t>
      </w:r>
      <w:r w:rsidRPr="00D839AB">
        <w:t xml:space="preserve"> ce qui suit:</w:t>
      </w:r>
    </w:p>
    <w:p w:rsidR="001B385A" w:rsidRPr="00D839AB" w:rsidRDefault="001B385A" w:rsidP="001B385A">
      <w:pPr>
        <w:pStyle w:val="H1G"/>
      </w:pPr>
      <w:r w:rsidRPr="00D839AB">
        <w:tab/>
      </w:r>
      <w:r w:rsidRPr="00D839AB">
        <w:tab/>
        <w:t>Constatations au titre du paragraphe 4 de l’article 5</w:t>
      </w:r>
      <w:r w:rsidRPr="00D839AB">
        <w:br/>
        <w:t>du Protocole facultatif</w:t>
      </w:r>
    </w:p>
    <w:p w:rsidR="00E10068" w:rsidRPr="00485253" w:rsidRDefault="00E10068" w:rsidP="002C0945">
      <w:pPr>
        <w:pStyle w:val="SingleTxtG"/>
        <w:rPr>
          <w:lang w:val="fr-FR"/>
        </w:rPr>
      </w:pPr>
      <w:r w:rsidRPr="00485253">
        <w:rPr>
          <w:lang w:val="fr-FR"/>
        </w:rPr>
        <w:t>1.1</w:t>
      </w:r>
      <w:r w:rsidRPr="00485253">
        <w:rPr>
          <w:lang w:val="fr-FR"/>
        </w:rPr>
        <w:tab/>
        <w:t>L</w:t>
      </w:r>
      <w:r>
        <w:rPr>
          <w:lang w:val="fr-FR"/>
        </w:rPr>
        <w:t>’</w:t>
      </w:r>
      <w:r w:rsidRPr="00485253">
        <w:rPr>
          <w:lang w:val="fr-FR"/>
        </w:rPr>
        <w:t>auteur de la communication est Mu</w:t>
      </w:r>
      <w:r>
        <w:rPr>
          <w:lang w:val="fr-FR"/>
        </w:rPr>
        <w:t>fteh Younis </w:t>
      </w:r>
      <w:r w:rsidRPr="00485253">
        <w:rPr>
          <w:lang w:val="fr-FR"/>
        </w:rPr>
        <w:t>Muftah Al-Rabassi, un ressortissant libyen né en 1959. Il affirme que son fr</w:t>
      </w:r>
      <w:r>
        <w:rPr>
          <w:lang w:val="fr-FR"/>
        </w:rPr>
        <w:t>ère, Abdenacer Younes Meftah Al</w:t>
      </w:r>
      <w:r>
        <w:rPr>
          <w:lang w:val="fr-FR"/>
        </w:rPr>
        <w:noBreakHyphen/>
      </w:r>
      <w:r w:rsidRPr="00485253">
        <w:rPr>
          <w:lang w:val="fr-FR"/>
        </w:rPr>
        <w:t>Rabassi, un ressortissant libyen né en 1965, est victime de violations par la Libye</w:t>
      </w:r>
      <w:r w:rsidR="00450B51">
        <w:rPr>
          <w:rStyle w:val="FootnoteReference"/>
        </w:rPr>
        <w:footnoteReference w:id="3"/>
      </w:r>
      <w:r>
        <w:rPr>
          <w:lang w:val="fr-FR"/>
        </w:rPr>
        <w:t xml:space="preserve"> du paragraphe </w:t>
      </w:r>
      <w:r w:rsidRPr="00485253">
        <w:rPr>
          <w:lang w:val="fr-FR"/>
        </w:rPr>
        <w:t>3 de l</w:t>
      </w:r>
      <w:r>
        <w:rPr>
          <w:lang w:val="fr-FR"/>
        </w:rPr>
        <w:t>’article </w:t>
      </w:r>
      <w:r w:rsidRPr="00485253">
        <w:rPr>
          <w:lang w:val="fr-FR"/>
        </w:rPr>
        <w:t>2,</w:t>
      </w:r>
      <w:r>
        <w:rPr>
          <w:lang w:val="fr-FR"/>
        </w:rPr>
        <w:t xml:space="preserve"> du paragraphe </w:t>
      </w:r>
      <w:r w:rsidRPr="00485253">
        <w:rPr>
          <w:lang w:val="fr-FR"/>
        </w:rPr>
        <w:t>1 de l</w:t>
      </w:r>
      <w:r>
        <w:rPr>
          <w:lang w:val="fr-FR"/>
        </w:rPr>
        <w:t>’article </w:t>
      </w:r>
      <w:r w:rsidRPr="00485253">
        <w:rPr>
          <w:lang w:val="fr-FR"/>
        </w:rPr>
        <w:t>6, de l</w:t>
      </w:r>
      <w:r>
        <w:rPr>
          <w:lang w:val="fr-FR"/>
        </w:rPr>
        <w:t>’article </w:t>
      </w:r>
      <w:r w:rsidRPr="00485253">
        <w:rPr>
          <w:lang w:val="fr-FR"/>
        </w:rPr>
        <w:t>7,</w:t>
      </w:r>
      <w:r>
        <w:rPr>
          <w:lang w:val="fr-FR"/>
        </w:rPr>
        <w:t xml:space="preserve"> des paragraphes </w:t>
      </w:r>
      <w:r w:rsidRPr="00485253">
        <w:rPr>
          <w:lang w:val="fr-FR"/>
        </w:rPr>
        <w:t>1 à</w:t>
      </w:r>
      <w:r w:rsidR="00244F96">
        <w:rPr>
          <w:lang w:val="fr-FR"/>
        </w:rPr>
        <w:t> </w:t>
      </w:r>
      <w:r w:rsidRPr="00485253">
        <w:rPr>
          <w:lang w:val="fr-FR"/>
        </w:rPr>
        <w:t>4 de l</w:t>
      </w:r>
      <w:r>
        <w:rPr>
          <w:lang w:val="fr-FR"/>
        </w:rPr>
        <w:t>’article </w:t>
      </w:r>
      <w:r w:rsidRPr="00485253">
        <w:rPr>
          <w:lang w:val="fr-FR"/>
        </w:rPr>
        <w:t>9,</w:t>
      </w:r>
      <w:r>
        <w:rPr>
          <w:lang w:val="fr-FR"/>
        </w:rPr>
        <w:t xml:space="preserve"> du paragraphe </w:t>
      </w:r>
      <w:r w:rsidRPr="00485253">
        <w:rPr>
          <w:lang w:val="fr-FR"/>
        </w:rPr>
        <w:t>1 de l</w:t>
      </w:r>
      <w:r>
        <w:rPr>
          <w:lang w:val="fr-FR"/>
        </w:rPr>
        <w:t>’article </w:t>
      </w:r>
      <w:r w:rsidRPr="00485253">
        <w:rPr>
          <w:lang w:val="fr-FR"/>
        </w:rPr>
        <w:t>10,</w:t>
      </w:r>
      <w:r>
        <w:rPr>
          <w:lang w:val="fr-FR"/>
        </w:rPr>
        <w:t xml:space="preserve"> des paragraphes </w:t>
      </w:r>
      <w:r w:rsidRPr="00485253">
        <w:rPr>
          <w:lang w:val="fr-FR"/>
        </w:rPr>
        <w:t>1 et 3 de l</w:t>
      </w:r>
      <w:r>
        <w:rPr>
          <w:lang w:val="fr-FR"/>
        </w:rPr>
        <w:t>’article </w:t>
      </w:r>
      <w:r w:rsidRPr="00485253">
        <w:rPr>
          <w:lang w:val="fr-FR"/>
        </w:rPr>
        <w:t>14 et des articles</w:t>
      </w:r>
      <w:r>
        <w:rPr>
          <w:lang w:val="fr-FR"/>
        </w:rPr>
        <w:t> </w:t>
      </w:r>
      <w:r w:rsidRPr="00485253">
        <w:rPr>
          <w:lang w:val="fr-FR"/>
        </w:rPr>
        <w:t>16 et 19 du Pacte. L</w:t>
      </w:r>
      <w:r>
        <w:rPr>
          <w:lang w:val="fr-FR"/>
        </w:rPr>
        <w:t>’</w:t>
      </w:r>
      <w:r w:rsidRPr="00485253">
        <w:rPr>
          <w:lang w:val="fr-FR"/>
        </w:rPr>
        <w:t>auteur affirme également être lui-même victime d</w:t>
      </w:r>
      <w:r>
        <w:rPr>
          <w:lang w:val="fr-FR"/>
        </w:rPr>
        <w:t>’</w:t>
      </w:r>
      <w:r w:rsidRPr="00485253">
        <w:rPr>
          <w:lang w:val="fr-FR"/>
        </w:rPr>
        <w:t>une violation</w:t>
      </w:r>
      <w:r>
        <w:rPr>
          <w:lang w:val="fr-FR"/>
        </w:rPr>
        <w:t xml:space="preserve"> du paragraphe </w:t>
      </w:r>
      <w:r w:rsidRPr="00485253">
        <w:rPr>
          <w:lang w:val="fr-FR"/>
        </w:rPr>
        <w:t>3 de l</w:t>
      </w:r>
      <w:r>
        <w:rPr>
          <w:lang w:val="fr-FR"/>
        </w:rPr>
        <w:t>’article </w:t>
      </w:r>
      <w:r w:rsidRPr="00485253">
        <w:rPr>
          <w:lang w:val="fr-FR"/>
        </w:rPr>
        <w:t>2 et de l</w:t>
      </w:r>
      <w:r>
        <w:rPr>
          <w:lang w:val="fr-FR"/>
        </w:rPr>
        <w:t>’</w:t>
      </w:r>
      <w:r w:rsidRPr="00485253">
        <w:rPr>
          <w:lang w:val="fr-FR"/>
        </w:rPr>
        <w:t>article</w:t>
      </w:r>
      <w:r>
        <w:rPr>
          <w:lang w:val="fr-FR"/>
        </w:rPr>
        <w:t> </w:t>
      </w:r>
      <w:r w:rsidRPr="00485253">
        <w:rPr>
          <w:lang w:val="fr-FR"/>
        </w:rPr>
        <w:t>7 du Pacte. Il est représenté.</w:t>
      </w:r>
    </w:p>
    <w:p w:rsidR="00E10068" w:rsidRPr="00485253" w:rsidRDefault="00E10068" w:rsidP="00E10068">
      <w:pPr>
        <w:pStyle w:val="SingleTxtG"/>
        <w:rPr>
          <w:lang w:val="fr-FR"/>
        </w:rPr>
      </w:pPr>
      <w:r>
        <w:rPr>
          <w:lang w:val="fr-FR"/>
        </w:rPr>
        <w:t>1.2</w:t>
      </w:r>
      <w:r>
        <w:rPr>
          <w:lang w:val="fr-FR"/>
        </w:rPr>
        <w:tab/>
        <w:t>Le 28 </w:t>
      </w:r>
      <w:r w:rsidRPr="00485253">
        <w:rPr>
          <w:lang w:val="fr-FR"/>
        </w:rPr>
        <w:t>janvier 2009, le Rapporteur spécial chargé des nouvelles communications et des mesures provisoires a demandé, au nom du Comité, à l</w:t>
      </w:r>
      <w:r>
        <w:rPr>
          <w:lang w:val="fr-FR"/>
        </w:rPr>
        <w:t>’</w:t>
      </w:r>
      <w:r w:rsidRPr="00485253">
        <w:rPr>
          <w:lang w:val="fr-FR"/>
        </w:rPr>
        <w:t>État partie d</w:t>
      </w:r>
      <w:r>
        <w:rPr>
          <w:lang w:val="fr-FR"/>
        </w:rPr>
        <w:t>’</w:t>
      </w:r>
      <w:r w:rsidRPr="00485253">
        <w:rPr>
          <w:lang w:val="fr-FR"/>
        </w:rPr>
        <w:t>adopter toutes les mesures nécessaires pour protéger la vie, la sécurité et l</w:t>
      </w:r>
      <w:r>
        <w:rPr>
          <w:lang w:val="fr-FR"/>
        </w:rPr>
        <w:t>’</w:t>
      </w:r>
      <w:r w:rsidRPr="00485253">
        <w:rPr>
          <w:lang w:val="fr-FR"/>
        </w:rPr>
        <w:t xml:space="preserve">intégrité personnelle </w:t>
      </w:r>
      <w:r>
        <w:rPr>
          <w:lang w:val="fr-FR"/>
        </w:rPr>
        <w:t xml:space="preserve">du frère </w:t>
      </w:r>
      <w:r w:rsidRPr="00485253">
        <w:rPr>
          <w:lang w:val="fr-FR"/>
        </w:rPr>
        <w:t>de l</w:t>
      </w:r>
      <w:r>
        <w:rPr>
          <w:lang w:val="fr-FR"/>
        </w:rPr>
        <w:t>’</w:t>
      </w:r>
      <w:r w:rsidRPr="00485253">
        <w:rPr>
          <w:lang w:val="fr-FR"/>
        </w:rPr>
        <w:t>auteur de façon à éviter qu</w:t>
      </w:r>
      <w:r>
        <w:rPr>
          <w:lang w:val="fr-FR"/>
        </w:rPr>
        <w:t>’</w:t>
      </w:r>
      <w:r w:rsidRPr="00485253">
        <w:rPr>
          <w:lang w:val="fr-FR"/>
        </w:rPr>
        <w:t>un préjudice irréparable ne lui soit infligé, et d</w:t>
      </w:r>
      <w:r>
        <w:rPr>
          <w:lang w:val="fr-FR"/>
        </w:rPr>
        <w:t>’</w:t>
      </w:r>
      <w:r w:rsidRPr="00485253">
        <w:rPr>
          <w:lang w:val="fr-FR"/>
        </w:rPr>
        <w:t>informer</w:t>
      </w:r>
      <w:r w:rsidRPr="00485253">
        <w:rPr>
          <w:b/>
          <w:i/>
          <w:lang w:val="fr-FR"/>
        </w:rPr>
        <w:t xml:space="preserve"> </w:t>
      </w:r>
      <w:r>
        <w:rPr>
          <w:lang w:val="fr-FR"/>
        </w:rPr>
        <w:t xml:space="preserve">dans les </w:t>
      </w:r>
      <w:r w:rsidR="00244F96">
        <w:rPr>
          <w:lang w:val="fr-FR"/>
        </w:rPr>
        <w:t xml:space="preserve">trente </w:t>
      </w:r>
      <w:r w:rsidRPr="00485253">
        <w:rPr>
          <w:lang w:val="fr-FR"/>
        </w:rPr>
        <w:t>jours le Comité des mesures qu</w:t>
      </w:r>
      <w:r>
        <w:rPr>
          <w:lang w:val="fr-FR"/>
        </w:rPr>
        <w:t>’</w:t>
      </w:r>
      <w:r w:rsidRPr="00485253">
        <w:rPr>
          <w:lang w:val="fr-FR"/>
        </w:rPr>
        <w:t>il aurait prises pour donner suite à cette demande.</w:t>
      </w:r>
    </w:p>
    <w:p w:rsidR="00E10068" w:rsidRPr="00485253" w:rsidRDefault="00E10068" w:rsidP="002C0945">
      <w:pPr>
        <w:pStyle w:val="H23G"/>
        <w:rPr>
          <w:lang w:val="fr-FR"/>
        </w:rPr>
      </w:pPr>
      <w:r>
        <w:rPr>
          <w:lang w:val="fr-FR"/>
        </w:rPr>
        <w:tab/>
      </w:r>
      <w:r>
        <w:rPr>
          <w:lang w:val="fr-FR"/>
        </w:rPr>
        <w:tab/>
      </w:r>
      <w:r w:rsidRPr="00485253">
        <w:rPr>
          <w:lang w:val="fr-FR"/>
        </w:rPr>
        <w:t>Rappel des faits présentés par l</w:t>
      </w:r>
      <w:r>
        <w:rPr>
          <w:lang w:val="fr-FR"/>
        </w:rPr>
        <w:t>’</w:t>
      </w:r>
      <w:r w:rsidRPr="00485253">
        <w:rPr>
          <w:lang w:val="fr-FR"/>
        </w:rPr>
        <w:t xml:space="preserve">auteur </w:t>
      </w:r>
    </w:p>
    <w:p w:rsidR="00E10068" w:rsidRPr="00485253" w:rsidRDefault="00E10068" w:rsidP="00E10068">
      <w:pPr>
        <w:pStyle w:val="SingleTxtG"/>
        <w:rPr>
          <w:lang w:val="fr-FR"/>
        </w:rPr>
      </w:pPr>
      <w:r>
        <w:rPr>
          <w:lang w:val="fr-FR"/>
        </w:rPr>
        <w:t>2.1</w:t>
      </w:r>
      <w:r>
        <w:rPr>
          <w:lang w:val="fr-FR"/>
        </w:rPr>
        <w:tab/>
        <w:t>Abdenacer Younes </w:t>
      </w:r>
      <w:r w:rsidRPr="00485253">
        <w:rPr>
          <w:lang w:val="fr-FR"/>
        </w:rPr>
        <w:t xml:space="preserve">Meftah </w:t>
      </w:r>
      <w:r>
        <w:rPr>
          <w:lang w:val="fr-FR"/>
        </w:rPr>
        <w:t xml:space="preserve">Al-Rabassi, </w:t>
      </w:r>
      <w:r w:rsidRPr="00485253">
        <w:rPr>
          <w:lang w:val="fr-FR"/>
        </w:rPr>
        <w:t>travailleur social et ancien employé du</w:t>
      </w:r>
      <w:r w:rsidR="00E96386">
        <w:rPr>
          <w:lang w:val="fr-FR"/>
        </w:rPr>
        <w:t> </w:t>
      </w:r>
      <w:r w:rsidRPr="00485253">
        <w:rPr>
          <w:lang w:val="fr-FR"/>
        </w:rPr>
        <w:t xml:space="preserve">Bureau de la sécurité sociale de </w:t>
      </w:r>
      <w:r>
        <w:rPr>
          <w:lang w:val="fr-FR"/>
        </w:rPr>
        <w:t>Bani </w:t>
      </w:r>
      <w:r w:rsidRPr="00485253">
        <w:rPr>
          <w:lang w:val="fr-FR"/>
        </w:rPr>
        <w:t>Walid</w:t>
      </w:r>
      <w:r>
        <w:rPr>
          <w:lang w:val="fr-FR"/>
        </w:rPr>
        <w:t>, a été arrêté le 3 </w:t>
      </w:r>
      <w:r w:rsidRPr="00485253">
        <w:rPr>
          <w:lang w:val="fr-FR"/>
        </w:rPr>
        <w:t>janvier 2003 par des agents des services libyens de la sécurité intérieure. Il n</w:t>
      </w:r>
      <w:r>
        <w:rPr>
          <w:lang w:val="fr-FR"/>
        </w:rPr>
        <w:t>’</w:t>
      </w:r>
      <w:r w:rsidRPr="00485253">
        <w:rPr>
          <w:lang w:val="fr-FR"/>
        </w:rPr>
        <w:t>a pas été informé des raisons de son arrestation</w:t>
      </w:r>
      <w:r>
        <w:rPr>
          <w:lang w:val="fr-FR"/>
        </w:rPr>
        <w:t>. Il</w:t>
      </w:r>
      <w:r w:rsidRPr="00485253">
        <w:rPr>
          <w:lang w:val="fr-FR"/>
        </w:rPr>
        <w:t xml:space="preserve"> a été emmené au Bureau de la sécurité intérieure</w:t>
      </w:r>
      <w:r w:rsidRPr="00485253">
        <w:rPr>
          <w:b/>
          <w:i/>
          <w:lang w:val="fr-FR"/>
        </w:rPr>
        <w:t xml:space="preserve"> </w:t>
      </w:r>
      <w:r w:rsidRPr="00485253">
        <w:rPr>
          <w:lang w:val="fr-FR"/>
        </w:rPr>
        <w:t>à</w:t>
      </w:r>
      <w:r>
        <w:rPr>
          <w:lang w:val="fr-FR"/>
        </w:rPr>
        <w:t xml:space="preserve"> Bani Walid et transféré </w:t>
      </w:r>
      <w:r w:rsidRPr="00485253">
        <w:rPr>
          <w:lang w:val="fr-FR"/>
        </w:rPr>
        <w:t>à</w:t>
      </w:r>
      <w:r w:rsidR="00E96386">
        <w:rPr>
          <w:lang w:val="fr-FR"/>
        </w:rPr>
        <w:t> </w:t>
      </w:r>
      <w:r w:rsidRPr="00485253">
        <w:rPr>
          <w:lang w:val="fr-FR"/>
        </w:rPr>
        <w:t>Tripoli</w:t>
      </w:r>
      <w:r>
        <w:rPr>
          <w:lang w:val="fr-FR"/>
        </w:rPr>
        <w:t xml:space="preserve"> le 5 </w:t>
      </w:r>
      <w:r w:rsidRPr="00485253">
        <w:rPr>
          <w:lang w:val="fr-FR"/>
        </w:rPr>
        <w:t>janvier 2003. Il a été détenu au secret, dans un lieu tenu secret, pendant six mois, période durant laquelle sa famille n</w:t>
      </w:r>
      <w:r>
        <w:rPr>
          <w:lang w:val="fr-FR"/>
        </w:rPr>
        <w:t>’</w:t>
      </w:r>
      <w:r w:rsidRPr="00485253">
        <w:rPr>
          <w:lang w:val="fr-FR"/>
        </w:rPr>
        <w:t>a pas su où il se trouvait. Au cours de toute cette période</w:t>
      </w:r>
      <w:r>
        <w:rPr>
          <w:lang w:val="fr-FR"/>
        </w:rPr>
        <w:t>, M. </w:t>
      </w:r>
      <w:r w:rsidRPr="00485253">
        <w:rPr>
          <w:lang w:val="fr-FR"/>
        </w:rPr>
        <w:t>Al-Rabassi a été soumis à la torture, à des mauvais traitements et à des conditions de détention inhumaines, puisqu</w:t>
      </w:r>
      <w:r>
        <w:rPr>
          <w:lang w:val="fr-FR"/>
        </w:rPr>
        <w:t>’</w:t>
      </w:r>
      <w:r w:rsidRPr="00485253">
        <w:rPr>
          <w:lang w:val="fr-FR"/>
        </w:rPr>
        <w:t>il a notamment été détenu dans une cellule d</w:t>
      </w:r>
      <w:r>
        <w:rPr>
          <w:lang w:val="fr-FR"/>
        </w:rPr>
        <w:t>’</w:t>
      </w:r>
      <w:r w:rsidRPr="00485253">
        <w:rPr>
          <w:lang w:val="fr-FR"/>
        </w:rPr>
        <w:t>isolement qu</w:t>
      </w:r>
      <w:r>
        <w:rPr>
          <w:lang w:val="fr-FR"/>
        </w:rPr>
        <w:t>’</w:t>
      </w:r>
      <w:r w:rsidRPr="00485253">
        <w:rPr>
          <w:lang w:val="fr-FR"/>
        </w:rPr>
        <w:t>il n</w:t>
      </w:r>
      <w:r>
        <w:rPr>
          <w:lang w:val="fr-FR"/>
        </w:rPr>
        <w:t>’</w:t>
      </w:r>
      <w:r w:rsidRPr="00485253">
        <w:rPr>
          <w:lang w:val="fr-FR"/>
        </w:rPr>
        <w:t>a jamais été autorisé à quitter.</w:t>
      </w:r>
    </w:p>
    <w:p w:rsidR="00E10068" w:rsidRPr="00485253" w:rsidRDefault="00E10068" w:rsidP="00E10068">
      <w:pPr>
        <w:pStyle w:val="SingleTxtG"/>
        <w:rPr>
          <w:lang w:val="fr-FR"/>
        </w:rPr>
      </w:pPr>
      <w:r w:rsidRPr="00485253">
        <w:rPr>
          <w:lang w:val="fr-FR"/>
        </w:rPr>
        <w:t>2.2</w:t>
      </w:r>
      <w:r w:rsidRPr="00485253">
        <w:rPr>
          <w:lang w:val="fr-FR"/>
        </w:rPr>
        <w:tab/>
        <w:t>L</w:t>
      </w:r>
      <w:r>
        <w:rPr>
          <w:lang w:val="fr-FR"/>
        </w:rPr>
        <w:t>’</w:t>
      </w:r>
      <w:r w:rsidRPr="00485253">
        <w:rPr>
          <w:lang w:val="fr-FR"/>
        </w:rPr>
        <w:t>auteur pense que l</w:t>
      </w:r>
      <w:r>
        <w:rPr>
          <w:lang w:val="fr-FR"/>
        </w:rPr>
        <w:t>’arrestation de M. </w:t>
      </w:r>
      <w:r w:rsidRPr="00485253">
        <w:rPr>
          <w:lang w:val="fr-FR"/>
        </w:rPr>
        <w:t>Al-Rabassi est liée à un message que ce dernier a</w:t>
      </w:r>
      <w:r>
        <w:rPr>
          <w:lang w:val="fr-FR"/>
        </w:rPr>
        <w:t>vait</w:t>
      </w:r>
      <w:r w:rsidRPr="00485253">
        <w:rPr>
          <w:lang w:val="fr-FR"/>
        </w:rPr>
        <w:t xml:space="preserve"> envoyé par courrier électronique en juin 2002 à l</w:t>
      </w:r>
      <w:r>
        <w:rPr>
          <w:lang w:val="fr-FR"/>
        </w:rPr>
        <w:t>’</w:t>
      </w:r>
      <w:r w:rsidRPr="00485253">
        <w:rPr>
          <w:i/>
          <w:lang w:val="fr-FR"/>
        </w:rPr>
        <w:t>Arab Times</w:t>
      </w:r>
      <w:r w:rsidRPr="00485253">
        <w:rPr>
          <w:lang w:val="fr-FR"/>
        </w:rPr>
        <w:t>, journal en ligne arabo-américain, message dans lequel il critiquait les dirigeants politiques de la Libye et sollicitait l</w:t>
      </w:r>
      <w:r>
        <w:rPr>
          <w:lang w:val="fr-FR"/>
        </w:rPr>
        <w:t>’</w:t>
      </w:r>
      <w:r w:rsidRPr="00485253">
        <w:rPr>
          <w:lang w:val="fr-FR"/>
        </w:rPr>
        <w:t xml:space="preserve">assistance du journal pour </w:t>
      </w:r>
      <w:r>
        <w:rPr>
          <w:lang w:val="fr-FR"/>
        </w:rPr>
        <w:t>la publication d’un</w:t>
      </w:r>
      <w:r w:rsidRPr="00485253">
        <w:rPr>
          <w:lang w:val="fr-FR"/>
        </w:rPr>
        <w:t xml:space="preserve"> ouvrage sur la situation politique et économique d</w:t>
      </w:r>
      <w:r>
        <w:rPr>
          <w:lang w:val="fr-FR"/>
        </w:rPr>
        <w:t>u</w:t>
      </w:r>
      <w:r w:rsidRPr="00485253">
        <w:rPr>
          <w:lang w:val="fr-FR"/>
        </w:rPr>
        <w:t xml:space="preserve"> pays. Il demandait également que son message demeure confidentiel</w:t>
      </w:r>
      <w:r>
        <w:rPr>
          <w:lang w:val="fr-FR"/>
        </w:rPr>
        <w:t>.</w:t>
      </w:r>
    </w:p>
    <w:p w:rsidR="00E10068" w:rsidRPr="00485253" w:rsidRDefault="00E10068" w:rsidP="00E10068">
      <w:pPr>
        <w:pStyle w:val="SingleTxtG"/>
        <w:rPr>
          <w:lang w:val="fr-FR"/>
        </w:rPr>
      </w:pPr>
      <w:r>
        <w:rPr>
          <w:lang w:val="fr-FR"/>
        </w:rPr>
        <w:t>2.3</w:t>
      </w:r>
      <w:r>
        <w:rPr>
          <w:lang w:val="fr-FR"/>
        </w:rPr>
        <w:tab/>
        <w:t>Le 26 juin 2003, M. </w:t>
      </w:r>
      <w:r w:rsidRPr="00485253">
        <w:rPr>
          <w:lang w:val="fr-FR"/>
        </w:rPr>
        <w:t>Al-Rabassi a été inculpé par le Tribunal populaire, une juridiction d</w:t>
      </w:r>
      <w:r>
        <w:rPr>
          <w:lang w:val="fr-FR"/>
        </w:rPr>
        <w:t>’</w:t>
      </w:r>
      <w:r w:rsidRPr="00485253">
        <w:rPr>
          <w:lang w:val="fr-FR"/>
        </w:rPr>
        <w:t xml:space="preserve">exception, </w:t>
      </w:r>
      <w:r>
        <w:rPr>
          <w:lang w:val="fr-FR"/>
        </w:rPr>
        <w:t>et accusé</w:t>
      </w:r>
      <w:r w:rsidRPr="00485253">
        <w:rPr>
          <w:lang w:val="fr-FR"/>
        </w:rPr>
        <w:t xml:space="preserve"> d</w:t>
      </w:r>
      <w:r>
        <w:rPr>
          <w:lang w:val="fr-FR"/>
        </w:rPr>
        <w:t>’</w:t>
      </w:r>
      <w:r w:rsidRPr="00485253">
        <w:rPr>
          <w:lang w:val="fr-FR"/>
        </w:rPr>
        <w:t>«avoir porté atteinte au prestige du guide de la</w:t>
      </w:r>
      <w:r w:rsidR="00B8167D">
        <w:rPr>
          <w:lang w:val="fr-FR"/>
        </w:rPr>
        <w:t> </w:t>
      </w:r>
      <w:r w:rsidRPr="00485253">
        <w:rPr>
          <w:lang w:val="fr-FR"/>
        </w:rPr>
        <w:t>Révolution» en violation de l</w:t>
      </w:r>
      <w:r>
        <w:rPr>
          <w:lang w:val="fr-FR"/>
        </w:rPr>
        <w:t>’article </w:t>
      </w:r>
      <w:r w:rsidRPr="00485253">
        <w:rPr>
          <w:lang w:val="fr-FR"/>
        </w:rPr>
        <w:t>164 du Code pénal libyen</w:t>
      </w:r>
      <w:r w:rsidR="00AF5117">
        <w:rPr>
          <w:rStyle w:val="FootnoteReference"/>
        </w:rPr>
        <w:footnoteReference w:id="4"/>
      </w:r>
      <w:r>
        <w:rPr>
          <w:lang w:val="fr-FR"/>
        </w:rPr>
        <w:t>. Le 28 </w:t>
      </w:r>
      <w:r w:rsidRPr="00485253">
        <w:rPr>
          <w:lang w:val="fr-FR"/>
        </w:rPr>
        <w:t>juillet 2003, il a été condamné à un emprisonnement de</w:t>
      </w:r>
      <w:r>
        <w:rPr>
          <w:lang w:val="fr-FR"/>
        </w:rPr>
        <w:t xml:space="preserve"> </w:t>
      </w:r>
      <w:r w:rsidR="00E96386">
        <w:rPr>
          <w:lang w:val="fr-FR"/>
        </w:rPr>
        <w:t xml:space="preserve">quinze </w:t>
      </w:r>
      <w:r w:rsidRPr="00485253">
        <w:rPr>
          <w:lang w:val="fr-FR"/>
        </w:rPr>
        <w:t>ans. À la date de la lettre initiale</w:t>
      </w:r>
      <w:r>
        <w:rPr>
          <w:lang w:val="fr-FR"/>
        </w:rPr>
        <w:t>, M. </w:t>
      </w:r>
      <w:r w:rsidR="00B8167D">
        <w:rPr>
          <w:lang w:val="fr-FR"/>
        </w:rPr>
        <w:t>Al</w:t>
      </w:r>
      <w:r w:rsidR="00B8167D">
        <w:rPr>
          <w:lang w:val="fr-FR"/>
        </w:rPr>
        <w:noBreakHyphen/>
      </w:r>
      <w:r w:rsidRPr="00485253">
        <w:rPr>
          <w:lang w:val="fr-FR"/>
        </w:rPr>
        <w:t>Rabassi poursuivait l</w:t>
      </w:r>
      <w:r>
        <w:rPr>
          <w:lang w:val="fr-FR"/>
        </w:rPr>
        <w:t>’</w:t>
      </w:r>
      <w:r w:rsidRPr="00485253">
        <w:rPr>
          <w:lang w:val="fr-FR"/>
        </w:rPr>
        <w:t xml:space="preserve">exécution de sa peine à la </w:t>
      </w:r>
      <w:r>
        <w:rPr>
          <w:lang w:val="fr-FR"/>
        </w:rPr>
        <w:t>P</w:t>
      </w:r>
      <w:r w:rsidRPr="00485253">
        <w:rPr>
          <w:lang w:val="fr-FR"/>
        </w:rPr>
        <w:t>rison Abou Salim de Tripoli.</w:t>
      </w:r>
    </w:p>
    <w:p w:rsidR="00E10068" w:rsidRPr="00485253" w:rsidRDefault="00E10068" w:rsidP="00E10068">
      <w:pPr>
        <w:pStyle w:val="SingleTxtG"/>
        <w:rPr>
          <w:lang w:val="fr-FR"/>
        </w:rPr>
      </w:pPr>
      <w:r w:rsidRPr="00485253">
        <w:rPr>
          <w:lang w:val="fr-FR"/>
        </w:rPr>
        <w:t>2.4</w:t>
      </w:r>
      <w:r w:rsidRPr="00485253">
        <w:rPr>
          <w:lang w:val="fr-FR"/>
        </w:rPr>
        <w:tab/>
        <w:t>À aucun moment lors de sa détention au secret ou de la procédure devant le Tribunal populaire</w:t>
      </w:r>
      <w:r>
        <w:rPr>
          <w:lang w:val="fr-FR"/>
        </w:rPr>
        <w:t xml:space="preserve"> M. </w:t>
      </w:r>
      <w:r w:rsidRPr="00485253">
        <w:rPr>
          <w:lang w:val="fr-FR"/>
        </w:rPr>
        <w:t>Al-Rabassi n</w:t>
      </w:r>
      <w:r>
        <w:rPr>
          <w:lang w:val="fr-FR"/>
        </w:rPr>
        <w:t>’</w:t>
      </w:r>
      <w:r w:rsidRPr="00485253">
        <w:rPr>
          <w:lang w:val="fr-FR"/>
        </w:rPr>
        <w:t>a été autorisé à communiquer avec un avocat. Son procès s</w:t>
      </w:r>
      <w:r>
        <w:rPr>
          <w:lang w:val="fr-FR"/>
        </w:rPr>
        <w:t>’</w:t>
      </w:r>
      <w:r w:rsidRPr="00485253">
        <w:rPr>
          <w:lang w:val="fr-FR"/>
        </w:rPr>
        <w:t>est tenu à huis clos, et ses parents proches n</w:t>
      </w:r>
      <w:r>
        <w:rPr>
          <w:lang w:val="fr-FR"/>
        </w:rPr>
        <w:t>’</w:t>
      </w:r>
      <w:r w:rsidRPr="00485253">
        <w:rPr>
          <w:lang w:val="fr-FR"/>
        </w:rPr>
        <w:t>ont pas eu l</w:t>
      </w:r>
      <w:r>
        <w:rPr>
          <w:lang w:val="fr-FR"/>
        </w:rPr>
        <w:t>’</w:t>
      </w:r>
      <w:r w:rsidRPr="00485253">
        <w:rPr>
          <w:lang w:val="fr-FR"/>
        </w:rPr>
        <w:t>autorisation d</w:t>
      </w:r>
      <w:r>
        <w:rPr>
          <w:lang w:val="fr-FR"/>
        </w:rPr>
        <w:t>’</w:t>
      </w:r>
      <w:r w:rsidRPr="00485253">
        <w:rPr>
          <w:lang w:val="fr-FR"/>
        </w:rPr>
        <w:t>y assister.</w:t>
      </w:r>
    </w:p>
    <w:p w:rsidR="00E10068" w:rsidRPr="00485253" w:rsidRDefault="00E10068" w:rsidP="00E10068">
      <w:pPr>
        <w:pStyle w:val="SingleTxtG"/>
        <w:rPr>
          <w:lang w:val="fr-FR"/>
        </w:rPr>
      </w:pPr>
      <w:r w:rsidRPr="00485253">
        <w:rPr>
          <w:lang w:val="fr-FR"/>
        </w:rPr>
        <w:t>2.5</w:t>
      </w:r>
      <w:r w:rsidRPr="00485253">
        <w:rPr>
          <w:lang w:val="fr-FR"/>
        </w:rPr>
        <w:tab/>
        <w:t>Pendant deux ans (2006-2007) et sans qu</w:t>
      </w:r>
      <w:r>
        <w:rPr>
          <w:lang w:val="fr-FR"/>
        </w:rPr>
        <w:t>’</w:t>
      </w:r>
      <w:r w:rsidRPr="00485253">
        <w:rPr>
          <w:lang w:val="fr-FR"/>
        </w:rPr>
        <w:t>il ne lui ait été donné aucune</w:t>
      </w:r>
      <w:r>
        <w:rPr>
          <w:lang w:val="fr-FR"/>
        </w:rPr>
        <w:t xml:space="preserve"> explication, la famille de M. </w:t>
      </w:r>
      <w:r w:rsidRPr="00485253">
        <w:rPr>
          <w:lang w:val="fr-FR"/>
        </w:rPr>
        <w:t>Al-Rabassi n</w:t>
      </w:r>
      <w:r>
        <w:rPr>
          <w:lang w:val="fr-FR"/>
        </w:rPr>
        <w:t>’</w:t>
      </w:r>
      <w:r w:rsidRPr="00485253">
        <w:rPr>
          <w:lang w:val="fr-FR"/>
        </w:rPr>
        <w:t>a pas été autorisée à lui rendre visite en prison.</w:t>
      </w:r>
      <w:r>
        <w:rPr>
          <w:lang w:val="fr-FR"/>
        </w:rPr>
        <w:t xml:space="preserve"> L’auteur affirme que, pendant cette période, M. </w:t>
      </w:r>
      <w:r w:rsidRPr="00485253">
        <w:rPr>
          <w:lang w:val="fr-FR"/>
        </w:rPr>
        <w:t xml:space="preserve">Al-Rabassi </w:t>
      </w:r>
      <w:r>
        <w:rPr>
          <w:lang w:val="fr-FR"/>
        </w:rPr>
        <w:t xml:space="preserve">n’a pas été autorisé à établir le moindre contact avec sa famille ou avec le monde extérieur. Pendant sa détention, il n’a bénéficié d’aucune protection du système juridique, car les seules personnes au courant de sa détention étaient les agents pénitentiaires. En 2008, elle </w:t>
      </w:r>
      <w:r w:rsidRPr="00485253">
        <w:rPr>
          <w:lang w:val="fr-FR"/>
        </w:rPr>
        <w:t>a pu le faire à deux occasions, après avoir appris des familles d</w:t>
      </w:r>
      <w:r>
        <w:rPr>
          <w:lang w:val="fr-FR"/>
        </w:rPr>
        <w:t>’</w:t>
      </w:r>
      <w:r w:rsidRPr="00485253">
        <w:rPr>
          <w:lang w:val="fr-FR"/>
        </w:rPr>
        <w:t>autres détenus que les visites étaient permises.</w:t>
      </w:r>
    </w:p>
    <w:p w:rsidR="00E10068" w:rsidRPr="00485253" w:rsidRDefault="00E10068" w:rsidP="00E10068">
      <w:pPr>
        <w:pStyle w:val="SingleTxtG"/>
        <w:rPr>
          <w:lang w:val="fr-FR"/>
        </w:rPr>
      </w:pPr>
      <w:r>
        <w:rPr>
          <w:lang w:val="fr-FR"/>
        </w:rPr>
        <w:t>2.6</w:t>
      </w:r>
      <w:r>
        <w:rPr>
          <w:lang w:val="fr-FR"/>
        </w:rPr>
        <w:tab/>
        <w:t>Le cas de M. </w:t>
      </w:r>
      <w:r w:rsidRPr="00485253">
        <w:rPr>
          <w:lang w:val="fr-FR"/>
        </w:rPr>
        <w:t>Al-Rabassi a été porté à l</w:t>
      </w:r>
      <w:r>
        <w:rPr>
          <w:lang w:val="fr-FR"/>
        </w:rPr>
        <w:t>’</w:t>
      </w:r>
      <w:r w:rsidRPr="00485253">
        <w:rPr>
          <w:lang w:val="fr-FR"/>
        </w:rPr>
        <w:t>attention du Groupe de travail sur la détentio</w:t>
      </w:r>
      <w:r>
        <w:rPr>
          <w:lang w:val="fr-FR"/>
        </w:rPr>
        <w:t>n arbitraire, qui, le 30 </w:t>
      </w:r>
      <w:r w:rsidRPr="00485253">
        <w:rPr>
          <w:lang w:val="fr-FR"/>
        </w:rPr>
        <w:t>août 2005, a rendu l</w:t>
      </w:r>
      <w:r>
        <w:rPr>
          <w:lang w:val="fr-FR"/>
        </w:rPr>
        <w:t>’</w:t>
      </w:r>
      <w:r w:rsidRPr="00485253">
        <w:rPr>
          <w:lang w:val="fr-FR"/>
        </w:rPr>
        <w:t xml:space="preserve">avis </w:t>
      </w:r>
      <w:r w:rsidRPr="00485253">
        <w:rPr>
          <w:rFonts w:eastAsia="MS Mincho"/>
          <w:lang w:val="fr-FR"/>
        </w:rPr>
        <w:t>n</w:t>
      </w:r>
      <w:r w:rsidRPr="00485253">
        <w:rPr>
          <w:rFonts w:eastAsia="MS Mincho"/>
          <w:vertAlign w:val="superscript"/>
          <w:lang w:val="fr-FR"/>
        </w:rPr>
        <w:t>o</w:t>
      </w:r>
      <w:r>
        <w:rPr>
          <w:lang w:val="fr-FR"/>
        </w:rPr>
        <w:t> </w:t>
      </w:r>
      <w:r w:rsidRPr="00485253">
        <w:rPr>
          <w:lang w:val="fr-FR"/>
        </w:rPr>
        <w:t>27/2005. Le Groupe de travail a déploré l</w:t>
      </w:r>
      <w:r>
        <w:rPr>
          <w:lang w:val="fr-FR"/>
        </w:rPr>
        <w:t>’</w:t>
      </w:r>
      <w:r w:rsidRPr="00485253">
        <w:rPr>
          <w:lang w:val="fr-FR"/>
        </w:rPr>
        <w:t>absence de coopération de l</w:t>
      </w:r>
      <w:r>
        <w:rPr>
          <w:lang w:val="fr-FR"/>
        </w:rPr>
        <w:t>’</w:t>
      </w:r>
      <w:r w:rsidRPr="00485253">
        <w:rPr>
          <w:lang w:val="fr-FR"/>
        </w:rPr>
        <w:t>État partie; il a conclu qu</w:t>
      </w:r>
      <w:r>
        <w:rPr>
          <w:lang w:val="fr-FR"/>
        </w:rPr>
        <w:t>e la privation de liberté de</w:t>
      </w:r>
      <w:r w:rsidR="006F27DA">
        <w:rPr>
          <w:lang w:val="fr-FR"/>
        </w:rPr>
        <w:t> </w:t>
      </w:r>
      <w:r>
        <w:rPr>
          <w:lang w:val="fr-FR"/>
        </w:rPr>
        <w:t>M. </w:t>
      </w:r>
      <w:r w:rsidRPr="00485253">
        <w:rPr>
          <w:lang w:val="fr-FR"/>
        </w:rPr>
        <w:t>Al-Rabassi était arbitraire et a demandé à l</w:t>
      </w:r>
      <w:r>
        <w:rPr>
          <w:lang w:val="fr-FR"/>
        </w:rPr>
        <w:t>’</w:t>
      </w:r>
      <w:r w:rsidRPr="00485253">
        <w:rPr>
          <w:lang w:val="fr-FR"/>
        </w:rPr>
        <w:t>État partie de remédier à la situation, de manière à la rendre conforme aux dispositions du Pacte.</w:t>
      </w:r>
    </w:p>
    <w:p w:rsidR="00E10068" w:rsidRPr="00485253" w:rsidRDefault="00E10068" w:rsidP="00E10068">
      <w:pPr>
        <w:pStyle w:val="SingleTxtG"/>
        <w:rPr>
          <w:lang w:val="fr-FR"/>
        </w:rPr>
      </w:pPr>
      <w:r w:rsidRPr="00485253">
        <w:rPr>
          <w:lang w:val="fr-FR"/>
        </w:rPr>
        <w:t>2.7</w:t>
      </w:r>
      <w:r w:rsidRPr="00485253">
        <w:rPr>
          <w:lang w:val="fr-FR"/>
        </w:rPr>
        <w:tab/>
        <w:t>L</w:t>
      </w:r>
      <w:r>
        <w:rPr>
          <w:lang w:val="fr-FR"/>
        </w:rPr>
        <w:t>’</w:t>
      </w:r>
      <w:r w:rsidRPr="00485253">
        <w:rPr>
          <w:lang w:val="fr-FR"/>
        </w:rPr>
        <w:t>auteur soutient que les recours internes ne sont ni disponibles ni utiles en Libye pour les victimes de violations des droits de l</w:t>
      </w:r>
      <w:r>
        <w:rPr>
          <w:lang w:val="fr-FR"/>
        </w:rPr>
        <w:t>’</w:t>
      </w:r>
      <w:r w:rsidRPr="00485253">
        <w:rPr>
          <w:lang w:val="fr-FR"/>
        </w:rPr>
        <w:t>homme</w:t>
      </w:r>
      <w:r w:rsidRPr="00485253">
        <w:rPr>
          <w:b/>
          <w:i/>
          <w:lang w:val="fr-FR"/>
        </w:rPr>
        <w:t xml:space="preserve"> </w:t>
      </w:r>
      <w:r w:rsidRPr="00485253">
        <w:rPr>
          <w:lang w:val="fr-FR"/>
        </w:rPr>
        <w:t>du fait du manque d</w:t>
      </w:r>
      <w:r>
        <w:rPr>
          <w:lang w:val="fr-FR"/>
        </w:rPr>
        <w:t>’</w:t>
      </w:r>
      <w:r w:rsidRPr="00485253">
        <w:rPr>
          <w:lang w:val="fr-FR"/>
        </w:rPr>
        <w:t>indépendance de l</w:t>
      </w:r>
      <w:r>
        <w:rPr>
          <w:lang w:val="fr-FR"/>
        </w:rPr>
        <w:t>’</w:t>
      </w:r>
      <w:r w:rsidRPr="00485253">
        <w:rPr>
          <w:lang w:val="fr-FR"/>
        </w:rPr>
        <w:t>appareil judiciaire. Le Tribunal populaire a été mis en place pour connaître des infractions politiques en dehors du système judiciaire ordinaire et s</w:t>
      </w:r>
      <w:r>
        <w:rPr>
          <w:lang w:val="fr-FR"/>
        </w:rPr>
        <w:t>’</w:t>
      </w:r>
      <w:r w:rsidRPr="00485253">
        <w:rPr>
          <w:lang w:val="fr-FR"/>
        </w:rPr>
        <w:t>est rendu célèbre pour ses procès fondés sur des considérations politiques et partiaux. En outre, dans les cas de violences à motivation politique, la peur de</w:t>
      </w:r>
      <w:r>
        <w:rPr>
          <w:lang w:val="fr-FR"/>
        </w:rPr>
        <w:t>s</w:t>
      </w:r>
      <w:r w:rsidRPr="00485253">
        <w:rPr>
          <w:lang w:val="fr-FR"/>
        </w:rPr>
        <w:t xml:space="preserve"> représailles empêche tout recours juridictionnel utile.</w:t>
      </w:r>
      <w:r>
        <w:rPr>
          <w:lang w:val="fr-FR"/>
        </w:rPr>
        <w:t xml:space="preserve"> Le fait que M. </w:t>
      </w:r>
      <w:r w:rsidRPr="00485253">
        <w:rPr>
          <w:lang w:val="fr-FR"/>
        </w:rPr>
        <w:t>Al-Rabassi a été jugé par une juridiction d</w:t>
      </w:r>
      <w:r>
        <w:rPr>
          <w:lang w:val="fr-FR"/>
        </w:rPr>
        <w:t>’</w:t>
      </w:r>
      <w:r w:rsidRPr="00485253">
        <w:rPr>
          <w:lang w:val="fr-FR"/>
        </w:rPr>
        <w:t>exception démontre que les autorités libyennes ont estimé que son affaire était de nature politique. Du fait de leur engagement politique, ceux qui sont tenus pour des opposants au régime ainsi que les membres de leur famille sont souvent victimes d</w:t>
      </w:r>
      <w:r>
        <w:rPr>
          <w:lang w:val="fr-FR"/>
        </w:rPr>
        <w:t>’</w:t>
      </w:r>
      <w:r w:rsidRPr="00485253">
        <w:rPr>
          <w:lang w:val="fr-FR"/>
        </w:rPr>
        <w:t>actes d</w:t>
      </w:r>
      <w:r>
        <w:rPr>
          <w:lang w:val="fr-FR"/>
        </w:rPr>
        <w:t xml:space="preserve">e harcèlement, de pressions, de </w:t>
      </w:r>
      <w:r w:rsidRPr="00485253">
        <w:rPr>
          <w:lang w:val="fr-FR"/>
        </w:rPr>
        <w:t>menaces, de privations de liberté, d</w:t>
      </w:r>
      <w:r>
        <w:rPr>
          <w:lang w:val="fr-FR"/>
        </w:rPr>
        <w:t>’</w:t>
      </w:r>
      <w:r w:rsidRPr="00485253">
        <w:rPr>
          <w:lang w:val="fr-FR"/>
        </w:rPr>
        <w:t>actes de torture ou de meurtres. Compte tenu du caractère inopérant des recours internes et de l</w:t>
      </w:r>
      <w:r>
        <w:rPr>
          <w:lang w:val="fr-FR"/>
        </w:rPr>
        <w:t>’</w:t>
      </w:r>
      <w:r w:rsidRPr="00485253">
        <w:rPr>
          <w:lang w:val="fr-FR"/>
        </w:rPr>
        <w:t>indisponibilité de fait de tels recours (</w:t>
      </w:r>
      <w:r>
        <w:rPr>
          <w:lang w:val="fr-FR"/>
        </w:rPr>
        <w:t>en </w:t>
      </w:r>
      <w:r w:rsidRPr="00485253">
        <w:rPr>
          <w:lang w:val="fr-FR"/>
        </w:rPr>
        <w:t>raison d</w:t>
      </w:r>
      <w:r>
        <w:rPr>
          <w:lang w:val="fr-FR"/>
        </w:rPr>
        <w:t>’</w:t>
      </w:r>
      <w:r w:rsidRPr="00485253">
        <w:rPr>
          <w:lang w:val="fr-FR"/>
        </w:rPr>
        <w:t>une peur généralisée de</w:t>
      </w:r>
      <w:r>
        <w:rPr>
          <w:lang w:val="fr-FR"/>
        </w:rPr>
        <w:t>s</w:t>
      </w:r>
      <w:r w:rsidRPr="00485253">
        <w:rPr>
          <w:lang w:val="fr-FR"/>
        </w:rPr>
        <w:t xml:space="preserve"> représailles auxquelles s</w:t>
      </w:r>
      <w:r>
        <w:rPr>
          <w:lang w:val="fr-FR"/>
        </w:rPr>
        <w:t>’</w:t>
      </w:r>
      <w:r w:rsidRPr="00485253">
        <w:rPr>
          <w:lang w:val="fr-FR"/>
        </w:rPr>
        <w:t>expose toute personne considérée comme liée à des prisonniers politiques), l</w:t>
      </w:r>
      <w:r>
        <w:rPr>
          <w:lang w:val="fr-FR"/>
        </w:rPr>
        <w:t>’</w:t>
      </w:r>
      <w:r w:rsidRPr="00485253">
        <w:rPr>
          <w:lang w:val="fr-FR"/>
        </w:rPr>
        <w:t>auteur estime qu</w:t>
      </w:r>
      <w:r>
        <w:rPr>
          <w:lang w:val="fr-FR"/>
        </w:rPr>
        <w:t>’</w:t>
      </w:r>
      <w:r w:rsidRPr="00485253">
        <w:rPr>
          <w:lang w:val="fr-FR"/>
        </w:rPr>
        <w:t>il devrait être dispensé d</w:t>
      </w:r>
      <w:r>
        <w:rPr>
          <w:lang w:val="fr-FR"/>
        </w:rPr>
        <w:t>’</w:t>
      </w:r>
      <w:r w:rsidRPr="00485253">
        <w:rPr>
          <w:lang w:val="fr-FR"/>
        </w:rPr>
        <w:t>épuiser les recours internes.</w:t>
      </w:r>
    </w:p>
    <w:p w:rsidR="00E10068" w:rsidRPr="00485253" w:rsidRDefault="00E10068" w:rsidP="00E10068">
      <w:pPr>
        <w:pStyle w:val="SingleTxtG"/>
        <w:rPr>
          <w:lang w:val="fr-FR"/>
        </w:rPr>
      </w:pPr>
      <w:r w:rsidRPr="00485253">
        <w:rPr>
          <w:lang w:val="fr-FR"/>
        </w:rPr>
        <w:t>2.8</w:t>
      </w:r>
      <w:r w:rsidRPr="00485253">
        <w:rPr>
          <w:lang w:val="fr-FR"/>
        </w:rPr>
        <w:tab/>
        <w:t>En dépit de ce qui précède, l</w:t>
      </w:r>
      <w:r>
        <w:rPr>
          <w:lang w:val="fr-FR"/>
        </w:rPr>
        <w:t>’</w:t>
      </w:r>
      <w:r w:rsidRPr="00485253">
        <w:rPr>
          <w:lang w:val="fr-FR"/>
        </w:rPr>
        <w:t>auteur et sa famille ont contesté la</w:t>
      </w:r>
      <w:r>
        <w:rPr>
          <w:lang w:val="fr-FR"/>
        </w:rPr>
        <w:t xml:space="preserve"> légalité de la détention de M. </w:t>
      </w:r>
      <w:r w:rsidRPr="00485253">
        <w:rPr>
          <w:lang w:val="fr-FR"/>
        </w:rPr>
        <w:t>Al-Rabassi par d</w:t>
      </w:r>
      <w:r>
        <w:rPr>
          <w:lang w:val="fr-FR"/>
        </w:rPr>
        <w:t>’</w:t>
      </w:r>
      <w:r w:rsidRPr="00485253">
        <w:rPr>
          <w:lang w:val="fr-FR"/>
        </w:rPr>
        <w:t>autres voies, non judiciaires. Ils ont ainsi soumis son cas au Groupe de travail sur la détention arbitraire, dont ils ont transmis l</w:t>
      </w:r>
      <w:r>
        <w:rPr>
          <w:lang w:val="fr-FR"/>
        </w:rPr>
        <w:t>’</w:t>
      </w:r>
      <w:r w:rsidRPr="00485253">
        <w:rPr>
          <w:lang w:val="fr-FR"/>
        </w:rPr>
        <w:t>avis par courrier au</w:t>
      </w:r>
      <w:r>
        <w:rPr>
          <w:lang w:val="fr-FR"/>
        </w:rPr>
        <w:t> </w:t>
      </w:r>
      <w:r w:rsidRPr="00485253">
        <w:rPr>
          <w:lang w:val="fr-FR"/>
        </w:rPr>
        <w:t>Président de la Fondation mondiale Kadhafi pour les associations caritatives, courrier qui est resté sans réponse. En 2005</w:t>
      </w:r>
      <w:r>
        <w:rPr>
          <w:lang w:val="fr-FR"/>
        </w:rPr>
        <w:t xml:space="preserve"> et en </w:t>
      </w:r>
      <w:r w:rsidRPr="00485253">
        <w:rPr>
          <w:lang w:val="fr-FR"/>
        </w:rPr>
        <w:t xml:space="preserve">2006, ils ont pris contact </w:t>
      </w:r>
      <w:r>
        <w:rPr>
          <w:lang w:val="fr-FR"/>
        </w:rPr>
        <w:t xml:space="preserve">à </w:t>
      </w:r>
      <w:r w:rsidRPr="00485253">
        <w:t>Bani</w:t>
      </w:r>
      <w:r>
        <w:t> </w:t>
      </w:r>
      <w:r w:rsidRPr="00485253">
        <w:t>Walid</w:t>
      </w:r>
      <w:r w:rsidRPr="00485253">
        <w:rPr>
          <w:lang w:val="fr-FR"/>
        </w:rPr>
        <w:t xml:space="preserve"> et au niveau national avec </w:t>
      </w:r>
      <w:r>
        <w:rPr>
          <w:lang w:val="fr-FR"/>
        </w:rPr>
        <w:t xml:space="preserve">la </w:t>
      </w:r>
      <w:r w:rsidR="005834ED">
        <w:rPr>
          <w:lang w:val="fr-FR"/>
        </w:rPr>
        <w:t>«</w:t>
      </w:r>
      <w:r>
        <w:rPr>
          <w:lang w:val="fr-FR"/>
        </w:rPr>
        <w:t>Direction du peuple</w:t>
      </w:r>
      <w:r w:rsidR="005834ED">
        <w:rPr>
          <w:lang w:val="fr-FR"/>
        </w:rPr>
        <w:t>»</w:t>
      </w:r>
      <w:r>
        <w:rPr>
          <w:lang w:val="fr-FR"/>
        </w:rPr>
        <w:t>, (</w:t>
      </w:r>
      <w:r w:rsidRPr="00485253">
        <w:rPr>
          <w:lang w:val="fr-FR"/>
        </w:rPr>
        <w:t>organisations locales œuvrant dans le domaine de la protection sociale</w:t>
      </w:r>
      <w:r>
        <w:rPr>
          <w:lang w:val="fr-FR"/>
        </w:rPr>
        <w:t>)</w:t>
      </w:r>
      <w:r w:rsidRPr="00485253">
        <w:rPr>
          <w:lang w:val="fr-FR"/>
        </w:rPr>
        <w:t xml:space="preserve"> pour solliciter </w:t>
      </w:r>
      <w:r>
        <w:rPr>
          <w:lang w:val="fr-FR"/>
        </w:rPr>
        <w:t>de l’</w:t>
      </w:r>
      <w:r w:rsidRPr="00485253">
        <w:rPr>
          <w:lang w:val="fr-FR"/>
        </w:rPr>
        <w:t xml:space="preserve">aide </w:t>
      </w:r>
      <w:r>
        <w:rPr>
          <w:lang w:val="fr-FR"/>
        </w:rPr>
        <w:t>concernant la détention de M. </w:t>
      </w:r>
      <w:r w:rsidRPr="00485253">
        <w:rPr>
          <w:lang w:val="fr-FR"/>
        </w:rPr>
        <w:t xml:space="preserve">Al-Rabassi, mais </w:t>
      </w:r>
      <w:r>
        <w:rPr>
          <w:lang w:val="fr-FR"/>
        </w:rPr>
        <w:t>ces</w:t>
      </w:r>
      <w:r w:rsidRPr="00485253">
        <w:rPr>
          <w:lang w:val="fr-FR"/>
        </w:rPr>
        <w:t xml:space="preserve"> démarches n</w:t>
      </w:r>
      <w:r>
        <w:rPr>
          <w:lang w:val="fr-FR"/>
        </w:rPr>
        <w:t>’</w:t>
      </w:r>
      <w:r w:rsidRPr="00485253">
        <w:rPr>
          <w:lang w:val="fr-FR"/>
        </w:rPr>
        <w:t>ont rien donné.</w:t>
      </w:r>
    </w:p>
    <w:p w:rsidR="00E10068" w:rsidRPr="00485253" w:rsidRDefault="00E10068" w:rsidP="002C0945">
      <w:pPr>
        <w:pStyle w:val="H23G"/>
        <w:rPr>
          <w:lang w:val="fr-FR"/>
        </w:rPr>
      </w:pPr>
      <w:r>
        <w:rPr>
          <w:lang w:val="fr-FR"/>
        </w:rPr>
        <w:tab/>
      </w:r>
      <w:r>
        <w:rPr>
          <w:lang w:val="fr-FR"/>
        </w:rPr>
        <w:tab/>
      </w:r>
      <w:r w:rsidRPr="00485253">
        <w:rPr>
          <w:lang w:val="fr-FR"/>
        </w:rPr>
        <w:t>Teneur de la plainte</w:t>
      </w:r>
    </w:p>
    <w:p w:rsidR="00E10068" w:rsidRPr="00485253" w:rsidRDefault="00E10068" w:rsidP="00E10068">
      <w:pPr>
        <w:pStyle w:val="SingleTxtG"/>
        <w:rPr>
          <w:lang w:val="fr-FR"/>
        </w:rPr>
      </w:pPr>
      <w:r w:rsidRPr="00485253">
        <w:rPr>
          <w:lang w:val="fr-FR"/>
        </w:rPr>
        <w:t>3.1</w:t>
      </w:r>
      <w:r w:rsidRPr="00485253">
        <w:rPr>
          <w:lang w:val="fr-FR"/>
        </w:rPr>
        <w:tab/>
        <w:t>L</w:t>
      </w:r>
      <w:r>
        <w:rPr>
          <w:lang w:val="fr-FR"/>
        </w:rPr>
        <w:t>’</w:t>
      </w:r>
      <w:r w:rsidRPr="00485253">
        <w:rPr>
          <w:lang w:val="fr-FR"/>
        </w:rPr>
        <w:t>auteur affirme que l</w:t>
      </w:r>
      <w:r>
        <w:rPr>
          <w:lang w:val="fr-FR"/>
        </w:rPr>
        <w:t>’</w:t>
      </w:r>
      <w:r w:rsidRPr="00485253">
        <w:rPr>
          <w:lang w:val="fr-FR"/>
        </w:rPr>
        <w:t>État partie a enfreint l</w:t>
      </w:r>
      <w:r>
        <w:rPr>
          <w:lang w:val="fr-FR"/>
        </w:rPr>
        <w:t>’article </w:t>
      </w:r>
      <w:r w:rsidRPr="00485253">
        <w:rPr>
          <w:lang w:val="fr-FR"/>
        </w:rPr>
        <w:t xml:space="preserve">6 du Pacte en soumettant son frère à une détention non reconnue et au secret entre janvier et juin 2003. </w:t>
      </w:r>
      <w:r>
        <w:rPr>
          <w:lang w:val="fr-FR"/>
        </w:rPr>
        <w:t>Ce dernier</w:t>
      </w:r>
      <w:r w:rsidRPr="00485253">
        <w:rPr>
          <w:lang w:val="fr-FR"/>
        </w:rPr>
        <w:t xml:space="preserve"> était totalement à la merci des agents de détention, ce qui lui a valu de subir de graves violences et a sérieusement mis en danger sa vie.</w:t>
      </w:r>
    </w:p>
    <w:p w:rsidR="00E10068" w:rsidRPr="00485253" w:rsidRDefault="00E10068" w:rsidP="00E10068">
      <w:pPr>
        <w:pStyle w:val="SingleTxtG"/>
        <w:rPr>
          <w:lang w:val="fr-FR"/>
        </w:rPr>
      </w:pPr>
      <w:r w:rsidRPr="00485253">
        <w:rPr>
          <w:lang w:val="fr-FR"/>
        </w:rPr>
        <w:t>3.2</w:t>
      </w:r>
      <w:r w:rsidRPr="00485253">
        <w:rPr>
          <w:lang w:val="fr-FR"/>
        </w:rPr>
        <w:tab/>
        <w:t>L</w:t>
      </w:r>
      <w:r>
        <w:rPr>
          <w:lang w:val="fr-FR"/>
        </w:rPr>
        <w:t>’</w:t>
      </w:r>
      <w:r w:rsidRPr="00485253">
        <w:rPr>
          <w:lang w:val="fr-FR"/>
        </w:rPr>
        <w:t>auteur affirme également qu</w:t>
      </w:r>
      <w:r>
        <w:rPr>
          <w:lang w:val="fr-FR"/>
        </w:rPr>
        <w:t>’</w:t>
      </w:r>
      <w:r w:rsidRPr="00485253">
        <w:rPr>
          <w:lang w:val="fr-FR"/>
        </w:rPr>
        <w:t>en soumettant son frère à des disparations forcées, à la torture et à des traitements inhumains en détention, l</w:t>
      </w:r>
      <w:r>
        <w:rPr>
          <w:lang w:val="fr-FR"/>
        </w:rPr>
        <w:t>’</w:t>
      </w:r>
      <w:r w:rsidRPr="00485253">
        <w:rPr>
          <w:lang w:val="fr-FR"/>
        </w:rPr>
        <w:t>État partie a enfreint l</w:t>
      </w:r>
      <w:r>
        <w:rPr>
          <w:lang w:val="fr-FR"/>
        </w:rPr>
        <w:t>’article </w:t>
      </w:r>
      <w:r w:rsidRPr="00485253">
        <w:rPr>
          <w:lang w:val="fr-FR"/>
        </w:rPr>
        <w:t>7 du</w:t>
      </w:r>
      <w:r>
        <w:rPr>
          <w:lang w:val="fr-FR"/>
        </w:rPr>
        <w:t> </w:t>
      </w:r>
      <w:r w:rsidRPr="00485253">
        <w:rPr>
          <w:lang w:val="fr-FR"/>
        </w:rPr>
        <w:t>Pacte.</w:t>
      </w:r>
      <w:r>
        <w:rPr>
          <w:lang w:val="fr-FR"/>
        </w:rPr>
        <w:t xml:space="preserve"> M. </w:t>
      </w:r>
      <w:r w:rsidRPr="00485253">
        <w:rPr>
          <w:lang w:val="fr-FR"/>
        </w:rPr>
        <w:t>Al-Rabassi a été soumis à la disparition forcée à deux reprises: une première fois durant les six mois qui ont suivi son arrestation, où il a été privé de toute communication avec sa famille ou avec un avocat, ainsi que de tout contrôle judiciaire de sa détention</w:t>
      </w:r>
      <w:r w:rsidR="006F27DA">
        <w:rPr>
          <w:lang w:val="fr-FR"/>
        </w:rPr>
        <w:t xml:space="preserve">; et </w:t>
      </w:r>
      <w:r w:rsidRPr="00485253">
        <w:rPr>
          <w:lang w:val="fr-FR"/>
        </w:rPr>
        <w:t>une secon</w:t>
      </w:r>
      <w:r w:rsidR="006F27DA">
        <w:rPr>
          <w:lang w:val="fr-FR"/>
        </w:rPr>
        <w:t>de fois, durant la période 2006</w:t>
      </w:r>
      <w:r w:rsidR="006F27DA">
        <w:rPr>
          <w:lang w:val="fr-FR"/>
        </w:rPr>
        <w:noBreakHyphen/>
      </w:r>
      <w:r w:rsidRPr="00485253">
        <w:rPr>
          <w:lang w:val="fr-FR"/>
        </w:rPr>
        <w:t xml:space="preserve">2007, où on lui a interdit tout contact avec ses proches </w:t>
      </w:r>
      <w:r>
        <w:rPr>
          <w:lang w:val="fr-FR"/>
        </w:rPr>
        <w:t>ou</w:t>
      </w:r>
      <w:r w:rsidRPr="00485253">
        <w:rPr>
          <w:lang w:val="fr-FR"/>
        </w:rPr>
        <w:t xml:space="preserve"> le monde extérieur. En outre, selon les témoignages d</w:t>
      </w:r>
      <w:r>
        <w:rPr>
          <w:lang w:val="fr-FR"/>
        </w:rPr>
        <w:t>’anciens codétenus, M. Al</w:t>
      </w:r>
      <w:r>
        <w:rPr>
          <w:lang w:val="fr-FR"/>
        </w:rPr>
        <w:noBreakHyphen/>
      </w:r>
      <w:r w:rsidRPr="00485253">
        <w:rPr>
          <w:lang w:val="fr-FR"/>
        </w:rPr>
        <w:t>Rabassi a été soumis à la torture, ce qui constitue également une violation de l</w:t>
      </w:r>
      <w:r>
        <w:rPr>
          <w:lang w:val="fr-FR"/>
        </w:rPr>
        <w:t>’article </w:t>
      </w:r>
      <w:r w:rsidRPr="00485253">
        <w:rPr>
          <w:lang w:val="fr-FR"/>
        </w:rPr>
        <w:t>7 du Pacte.</w:t>
      </w:r>
    </w:p>
    <w:p w:rsidR="00E10068" w:rsidRPr="00485253" w:rsidRDefault="00E10068" w:rsidP="00E10068">
      <w:pPr>
        <w:pStyle w:val="SingleTxtG"/>
        <w:rPr>
          <w:lang w:val="fr-FR"/>
        </w:rPr>
      </w:pPr>
      <w:r w:rsidRPr="00485253">
        <w:rPr>
          <w:lang w:val="fr-FR"/>
        </w:rPr>
        <w:t>3.3</w:t>
      </w:r>
      <w:r w:rsidRPr="00485253">
        <w:rPr>
          <w:lang w:val="fr-FR"/>
        </w:rPr>
        <w:tab/>
        <w:t>L</w:t>
      </w:r>
      <w:r>
        <w:rPr>
          <w:lang w:val="fr-FR"/>
        </w:rPr>
        <w:t>’</w:t>
      </w:r>
      <w:r w:rsidRPr="00485253">
        <w:rPr>
          <w:lang w:val="fr-FR"/>
        </w:rPr>
        <w:t xml:space="preserve">auteur avance que son frère a </w:t>
      </w:r>
      <w:r>
        <w:rPr>
          <w:lang w:val="fr-FR"/>
        </w:rPr>
        <w:t xml:space="preserve">aussi </w:t>
      </w:r>
      <w:r w:rsidRPr="00485253">
        <w:rPr>
          <w:lang w:val="fr-FR"/>
        </w:rPr>
        <w:t>été victime de violations de l</w:t>
      </w:r>
      <w:r>
        <w:rPr>
          <w:lang w:val="fr-FR"/>
        </w:rPr>
        <w:t>’article </w:t>
      </w:r>
      <w:r w:rsidRPr="00485253">
        <w:rPr>
          <w:lang w:val="fr-FR"/>
        </w:rPr>
        <w:t>9 du</w:t>
      </w:r>
      <w:r w:rsidR="006F27DA">
        <w:rPr>
          <w:lang w:val="fr-FR"/>
        </w:rPr>
        <w:t> </w:t>
      </w:r>
      <w:r w:rsidRPr="00485253">
        <w:rPr>
          <w:lang w:val="fr-FR"/>
        </w:rPr>
        <w:t>Pacte.</w:t>
      </w:r>
      <w:r w:rsidR="002C0945">
        <w:rPr>
          <w:lang w:val="fr-FR"/>
        </w:rPr>
        <w:t xml:space="preserve"> Des </w:t>
      </w:r>
      <w:r w:rsidRPr="00485253">
        <w:rPr>
          <w:lang w:val="fr-FR"/>
        </w:rPr>
        <w:t xml:space="preserve">agents de la sécurité intérieure ont arrêté </w:t>
      </w:r>
      <w:r>
        <w:rPr>
          <w:lang w:val="fr-FR"/>
        </w:rPr>
        <w:t>M. </w:t>
      </w:r>
      <w:r w:rsidRPr="00485253">
        <w:rPr>
          <w:lang w:val="fr-FR"/>
        </w:rPr>
        <w:t>Al-R</w:t>
      </w:r>
      <w:r>
        <w:rPr>
          <w:lang w:val="fr-FR"/>
        </w:rPr>
        <w:t xml:space="preserve">abassi sans aucun fondement légal, ni </w:t>
      </w:r>
      <w:r w:rsidRPr="00485253">
        <w:rPr>
          <w:lang w:val="fr-FR"/>
        </w:rPr>
        <w:t>référence à une autorité judiciaire ou justification de leur action au regard de la loi. L</w:t>
      </w:r>
      <w:r>
        <w:rPr>
          <w:lang w:val="fr-FR"/>
        </w:rPr>
        <w:t>’</w:t>
      </w:r>
      <w:r w:rsidRPr="00485253">
        <w:rPr>
          <w:lang w:val="fr-FR"/>
        </w:rPr>
        <w:t>intéressé a ensuite été placé et maintenu en détention avant jugement bien plus longtemps que la durée maximale autorisée par la législation libyenne.</w:t>
      </w:r>
      <w:r>
        <w:rPr>
          <w:lang w:val="fr-FR"/>
        </w:rPr>
        <w:t xml:space="preserve"> Les</w:t>
      </w:r>
      <w:r w:rsidR="006F27DA">
        <w:rPr>
          <w:lang w:val="fr-FR"/>
        </w:rPr>
        <w:t> </w:t>
      </w:r>
      <w:r>
        <w:rPr>
          <w:lang w:val="fr-FR"/>
        </w:rPr>
        <w:t>articles </w:t>
      </w:r>
      <w:r w:rsidRPr="00485253">
        <w:rPr>
          <w:lang w:val="fr-FR"/>
        </w:rPr>
        <w:t xml:space="preserve">122 et 123 du Code libyen de procédure pénale disposent que cette durée est de </w:t>
      </w:r>
      <w:r>
        <w:rPr>
          <w:lang w:val="fr-FR"/>
        </w:rPr>
        <w:t>quinze</w:t>
      </w:r>
      <w:r w:rsidRPr="00485253">
        <w:rPr>
          <w:lang w:val="fr-FR"/>
        </w:rPr>
        <w:t xml:space="preserve"> jours au plus et ne </w:t>
      </w:r>
      <w:r>
        <w:rPr>
          <w:lang w:val="fr-FR"/>
        </w:rPr>
        <w:t xml:space="preserve">peut être portée à quarante-cinq </w:t>
      </w:r>
      <w:r w:rsidRPr="00485253">
        <w:rPr>
          <w:lang w:val="fr-FR"/>
        </w:rPr>
        <w:t>jours que si le juge d</w:t>
      </w:r>
      <w:r>
        <w:rPr>
          <w:lang w:val="fr-FR"/>
        </w:rPr>
        <w:t>’</w:t>
      </w:r>
      <w:r w:rsidRPr="00485253">
        <w:rPr>
          <w:lang w:val="fr-FR"/>
        </w:rPr>
        <w:t>instruction l</w:t>
      </w:r>
      <w:r>
        <w:rPr>
          <w:lang w:val="fr-FR"/>
        </w:rPr>
        <w:t>’</w:t>
      </w:r>
      <w:r w:rsidRPr="00485253">
        <w:rPr>
          <w:lang w:val="fr-FR"/>
        </w:rPr>
        <w:t>estime nécessaire. La</w:t>
      </w:r>
      <w:r w:rsidR="006F27DA">
        <w:rPr>
          <w:lang w:val="fr-FR"/>
        </w:rPr>
        <w:t xml:space="preserve"> </w:t>
      </w:r>
      <w:r w:rsidRPr="00485253">
        <w:rPr>
          <w:lang w:val="fr-FR"/>
        </w:rPr>
        <w:t>détention de plus de six mois dont a fait l</w:t>
      </w:r>
      <w:r>
        <w:rPr>
          <w:lang w:val="fr-FR"/>
        </w:rPr>
        <w:t>’objet M. </w:t>
      </w:r>
      <w:r w:rsidRPr="00485253">
        <w:rPr>
          <w:lang w:val="fr-FR"/>
        </w:rPr>
        <w:t>Al-Rabassi avant d</w:t>
      </w:r>
      <w:r>
        <w:rPr>
          <w:lang w:val="fr-FR"/>
        </w:rPr>
        <w:t>’</w:t>
      </w:r>
      <w:r w:rsidRPr="00485253">
        <w:rPr>
          <w:lang w:val="fr-FR"/>
        </w:rPr>
        <w:t>être inculpé et condamné était donc elle aussi illicite, ce qui consti</w:t>
      </w:r>
      <w:r>
        <w:rPr>
          <w:lang w:val="fr-FR"/>
        </w:rPr>
        <w:t>tue une violation du paragraphe </w:t>
      </w:r>
      <w:r w:rsidRPr="00485253">
        <w:rPr>
          <w:lang w:val="fr-FR"/>
        </w:rPr>
        <w:t>1 de l</w:t>
      </w:r>
      <w:r>
        <w:rPr>
          <w:lang w:val="fr-FR"/>
        </w:rPr>
        <w:t>’article </w:t>
      </w:r>
      <w:r w:rsidRPr="00485253">
        <w:rPr>
          <w:lang w:val="fr-FR"/>
        </w:rPr>
        <w:t>9 du Pacte.</w:t>
      </w:r>
    </w:p>
    <w:p w:rsidR="00E10068" w:rsidRPr="00485253" w:rsidRDefault="00E10068" w:rsidP="00E10068">
      <w:pPr>
        <w:pStyle w:val="SingleTxtG"/>
        <w:rPr>
          <w:lang w:val="fr-FR"/>
        </w:rPr>
      </w:pPr>
      <w:r w:rsidRPr="00485253">
        <w:rPr>
          <w:lang w:val="fr-FR"/>
        </w:rPr>
        <w:t>3.4</w:t>
      </w:r>
      <w:r w:rsidRPr="00485253">
        <w:rPr>
          <w:lang w:val="fr-FR"/>
        </w:rPr>
        <w:tab/>
        <w:t>E</w:t>
      </w:r>
      <w:r>
        <w:rPr>
          <w:lang w:val="fr-FR"/>
        </w:rPr>
        <w:t>n ce qui concerne le paragraphe </w:t>
      </w:r>
      <w:r w:rsidRPr="00485253">
        <w:rPr>
          <w:lang w:val="fr-FR"/>
        </w:rPr>
        <w:t>2 de l</w:t>
      </w:r>
      <w:r>
        <w:rPr>
          <w:lang w:val="fr-FR"/>
        </w:rPr>
        <w:t>’article </w:t>
      </w:r>
      <w:r w:rsidRPr="00485253">
        <w:rPr>
          <w:lang w:val="fr-FR"/>
        </w:rPr>
        <w:t>9 du Pacte, l</w:t>
      </w:r>
      <w:r>
        <w:rPr>
          <w:lang w:val="fr-FR"/>
        </w:rPr>
        <w:t>’</w:t>
      </w:r>
      <w:r w:rsidRPr="00485253">
        <w:rPr>
          <w:lang w:val="fr-FR"/>
        </w:rPr>
        <w:t>auteur fait valoir qu</w:t>
      </w:r>
      <w:r>
        <w:rPr>
          <w:lang w:val="fr-FR"/>
        </w:rPr>
        <w:t>’il y </w:t>
      </w:r>
      <w:r w:rsidRPr="00485253">
        <w:rPr>
          <w:lang w:val="fr-FR"/>
        </w:rPr>
        <w:t>a eu violation de cette disposition, car les agents qui ont procédé à l</w:t>
      </w:r>
      <w:r>
        <w:rPr>
          <w:lang w:val="fr-FR"/>
        </w:rPr>
        <w:t>’</w:t>
      </w:r>
      <w:r w:rsidRPr="00485253">
        <w:rPr>
          <w:lang w:val="fr-FR"/>
        </w:rPr>
        <w:t>arrestation de son frère ne lui ont présenté aucun mandat, ni ne lui ont précisé les raisons de son arrestation.</w:t>
      </w:r>
      <w:r>
        <w:rPr>
          <w:lang w:val="fr-FR"/>
        </w:rPr>
        <w:t xml:space="preserve"> M. </w:t>
      </w:r>
      <w:r w:rsidRPr="00485253">
        <w:rPr>
          <w:lang w:val="fr-FR"/>
        </w:rPr>
        <w:t>Al-Rabassi n</w:t>
      </w:r>
      <w:r>
        <w:rPr>
          <w:lang w:val="fr-FR"/>
        </w:rPr>
        <w:t>’</w:t>
      </w:r>
      <w:r w:rsidRPr="00485253">
        <w:rPr>
          <w:lang w:val="fr-FR"/>
        </w:rPr>
        <w:t>a été informé officiellement des accusations portées contre lui</w:t>
      </w:r>
      <w:r w:rsidRPr="00485253">
        <w:rPr>
          <w:b/>
          <w:i/>
          <w:lang w:val="fr-FR"/>
        </w:rPr>
        <w:t xml:space="preserve"> </w:t>
      </w:r>
      <w:r w:rsidRPr="00485253">
        <w:rPr>
          <w:lang w:val="fr-FR"/>
        </w:rPr>
        <w:t>que six mois plus tard. En outre, le délai de défèrement de l</w:t>
      </w:r>
      <w:r>
        <w:rPr>
          <w:lang w:val="fr-FR"/>
        </w:rPr>
        <w:t>’</w:t>
      </w:r>
      <w:r w:rsidRPr="00485253">
        <w:rPr>
          <w:lang w:val="fr-FR"/>
        </w:rPr>
        <w:t>intéressé devant une autorité judiciaire à la suite de son arrestation ainsi que le fait qu</w:t>
      </w:r>
      <w:r>
        <w:rPr>
          <w:lang w:val="fr-FR"/>
        </w:rPr>
        <w:t>’</w:t>
      </w:r>
      <w:r w:rsidRPr="00485253">
        <w:rPr>
          <w:lang w:val="fr-FR"/>
        </w:rPr>
        <w:t>il n</w:t>
      </w:r>
      <w:r>
        <w:rPr>
          <w:lang w:val="fr-FR"/>
        </w:rPr>
        <w:t>’</w:t>
      </w:r>
      <w:r w:rsidRPr="00485253">
        <w:rPr>
          <w:lang w:val="fr-FR"/>
        </w:rPr>
        <w:t xml:space="preserve">a pas été jugé dans un délai raisonnable ou libéré constituent </w:t>
      </w:r>
      <w:r>
        <w:rPr>
          <w:lang w:val="fr-FR"/>
        </w:rPr>
        <w:t>une violation du paragraphe </w:t>
      </w:r>
      <w:r w:rsidRPr="00485253">
        <w:rPr>
          <w:lang w:val="fr-FR"/>
        </w:rPr>
        <w:t>3 de l</w:t>
      </w:r>
      <w:r>
        <w:rPr>
          <w:lang w:val="fr-FR"/>
        </w:rPr>
        <w:t>’article </w:t>
      </w:r>
      <w:r w:rsidRPr="00485253">
        <w:rPr>
          <w:lang w:val="fr-FR"/>
        </w:rPr>
        <w:t>9 du Pacte.</w:t>
      </w:r>
    </w:p>
    <w:p w:rsidR="00E10068" w:rsidRPr="00485253" w:rsidRDefault="00E10068" w:rsidP="00E10068">
      <w:pPr>
        <w:pStyle w:val="SingleTxtG"/>
        <w:rPr>
          <w:lang w:val="fr-FR"/>
        </w:rPr>
      </w:pPr>
      <w:r>
        <w:rPr>
          <w:lang w:val="fr-FR"/>
        </w:rPr>
        <w:t>3.5</w:t>
      </w:r>
      <w:r>
        <w:rPr>
          <w:lang w:val="fr-FR"/>
        </w:rPr>
        <w:tab/>
        <w:t>M. </w:t>
      </w:r>
      <w:r w:rsidRPr="00485253">
        <w:rPr>
          <w:lang w:val="fr-FR"/>
        </w:rPr>
        <w:t>Al-Rabassi a été privé de la possibilité de contester la légalité de sa détention en justice et n</w:t>
      </w:r>
      <w:r>
        <w:rPr>
          <w:lang w:val="fr-FR"/>
        </w:rPr>
        <w:t>’</w:t>
      </w:r>
      <w:r w:rsidRPr="00485253">
        <w:rPr>
          <w:lang w:val="fr-FR"/>
        </w:rPr>
        <w:t xml:space="preserve">a pu communiquer ni avec un </w:t>
      </w:r>
      <w:r>
        <w:rPr>
          <w:lang w:val="fr-FR"/>
        </w:rPr>
        <w:t>avocat</w:t>
      </w:r>
      <w:r w:rsidRPr="00485253">
        <w:rPr>
          <w:lang w:val="fr-FR"/>
        </w:rPr>
        <w:t>, ni avec un membre de sa famille ou une autre personne, qui aurait pu engager en son nom une procéd</w:t>
      </w:r>
      <w:r w:rsidR="00482FC4">
        <w:rPr>
          <w:lang w:val="fr-FR"/>
        </w:rPr>
        <w:t xml:space="preserve">ure judiciaire. Ces </w:t>
      </w:r>
      <w:r w:rsidRPr="00485253">
        <w:rPr>
          <w:lang w:val="fr-FR"/>
        </w:rPr>
        <w:t>faits constitu</w:t>
      </w:r>
      <w:r>
        <w:rPr>
          <w:lang w:val="fr-FR"/>
        </w:rPr>
        <w:t>ent une violation du paragraphe </w:t>
      </w:r>
      <w:r w:rsidRPr="00485253">
        <w:rPr>
          <w:lang w:val="fr-FR"/>
        </w:rPr>
        <w:t>4 de l</w:t>
      </w:r>
      <w:r>
        <w:rPr>
          <w:lang w:val="fr-FR"/>
        </w:rPr>
        <w:t>’article </w:t>
      </w:r>
      <w:r w:rsidRPr="00485253">
        <w:rPr>
          <w:lang w:val="fr-FR"/>
        </w:rPr>
        <w:t xml:space="preserve">9 du Pacte. </w:t>
      </w:r>
    </w:p>
    <w:p w:rsidR="00E10068" w:rsidRPr="00485253" w:rsidRDefault="00E10068" w:rsidP="00E10068">
      <w:pPr>
        <w:pStyle w:val="SingleTxtG"/>
        <w:rPr>
          <w:lang w:val="fr-FR"/>
        </w:rPr>
      </w:pPr>
      <w:r w:rsidRPr="00485253">
        <w:rPr>
          <w:lang w:val="fr-FR"/>
        </w:rPr>
        <w:t>3.6</w:t>
      </w:r>
      <w:r w:rsidRPr="00485253">
        <w:rPr>
          <w:lang w:val="fr-FR"/>
        </w:rPr>
        <w:tab/>
        <w:t>Ayant été soumis à la torture ainsi qu</w:t>
      </w:r>
      <w:r>
        <w:rPr>
          <w:lang w:val="fr-FR"/>
        </w:rPr>
        <w:t>’</w:t>
      </w:r>
      <w:r w:rsidRPr="00485253">
        <w:rPr>
          <w:lang w:val="fr-FR"/>
        </w:rPr>
        <w:t>à des traitements cruels, inhumains et dégradants pendant sa détention en violation de l</w:t>
      </w:r>
      <w:r>
        <w:rPr>
          <w:lang w:val="fr-FR"/>
        </w:rPr>
        <w:t>’article </w:t>
      </w:r>
      <w:r w:rsidRPr="00485253">
        <w:rPr>
          <w:lang w:val="fr-FR"/>
        </w:rPr>
        <w:t xml:space="preserve">7 du Pacte, </w:t>
      </w:r>
      <w:r>
        <w:rPr>
          <w:lang w:val="fr-FR"/>
        </w:rPr>
        <w:t>M. </w:t>
      </w:r>
      <w:r w:rsidRPr="00485253">
        <w:rPr>
          <w:lang w:val="fr-FR"/>
        </w:rPr>
        <w:t>Al-Rabassi n</w:t>
      </w:r>
      <w:r>
        <w:rPr>
          <w:lang w:val="fr-FR"/>
        </w:rPr>
        <w:t>’</w:t>
      </w:r>
      <w:r w:rsidRPr="00485253">
        <w:rPr>
          <w:lang w:val="fr-FR"/>
        </w:rPr>
        <w:t>a manifestement pas été traité avec humanité et avec le respect de sa dignité. Il y a donc également violation de l</w:t>
      </w:r>
      <w:r>
        <w:rPr>
          <w:lang w:val="fr-FR"/>
        </w:rPr>
        <w:t>’article </w:t>
      </w:r>
      <w:r w:rsidRPr="00485253">
        <w:rPr>
          <w:lang w:val="fr-FR"/>
        </w:rPr>
        <w:t>10 du Pacte.</w:t>
      </w:r>
    </w:p>
    <w:p w:rsidR="00E10068" w:rsidRPr="00485253" w:rsidRDefault="00E10068" w:rsidP="00E10068">
      <w:pPr>
        <w:pStyle w:val="SingleTxtG"/>
        <w:rPr>
          <w:lang w:val="fr-FR"/>
        </w:rPr>
      </w:pPr>
      <w:r w:rsidRPr="00485253">
        <w:rPr>
          <w:lang w:val="fr-FR"/>
        </w:rPr>
        <w:t>3.7</w:t>
      </w:r>
      <w:r w:rsidRPr="00485253">
        <w:rPr>
          <w:lang w:val="fr-FR"/>
        </w:rPr>
        <w:tab/>
        <w:t>L</w:t>
      </w:r>
      <w:r>
        <w:rPr>
          <w:lang w:val="fr-FR"/>
        </w:rPr>
        <w:t>’</w:t>
      </w:r>
      <w:r w:rsidRPr="00485253">
        <w:rPr>
          <w:lang w:val="fr-FR"/>
        </w:rPr>
        <w:t xml:space="preserve">État partie a </w:t>
      </w:r>
      <w:r>
        <w:rPr>
          <w:lang w:val="fr-FR"/>
        </w:rPr>
        <w:t>violé le droit de M. </w:t>
      </w:r>
      <w:r w:rsidRPr="00485253">
        <w:rPr>
          <w:lang w:val="fr-FR"/>
        </w:rPr>
        <w:t>Al-Rabassi à un procès équitable. Son procès s</w:t>
      </w:r>
      <w:r>
        <w:rPr>
          <w:lang w:val="fr-FR"/>
        </w:rPr>
        <w:t>’</w:t>
      </w:r>
      <w:r w:rsidRPr="00485253">
        <w:rPr>
          <w:lang w:val="fr-FR"/>
        </w:rPr>
        <w:t>est tenu devant une juridiction d</w:t>
      </w:r>
      <w:r>
        <w:rPr>
          <w:lang w:val="fr-FR"/>
        </w:rPr>
        <w:t>’</w:t>
      </w:r>
      <w:r w:rsidRPr="00485253">
        <w:rPr>
          <w:lang w:val="fr-FR"/>
        </w:rPr>
        <w:t>exception extérieure au système judiciaire ordinaire et ne se justifiait par aucun motif objectif et raisonnable, ce qui en soi constitue une violation du</w:t>
      </w:r>
      <w:r w:rsidR="00482FC4">
        <w:rPr>
          <w:lang w:val="fr-FR"/>
        </w:rPr>
        <w:t> </w:t>
      </w:r>
      <w:r w:rsidRPr="00485253">
        <w:rPr>
          <w:lang w:val="fr-FR"/>
        </w:rPr>
        <w:t>droit à l</w:t>
      </w:r>
      <w:r>
        <w:rPr>
          <w:lang w:val="fr-FR"/>
        </w:rPr>
        <w:t>’</w:t>
      </w:r>
      <w:r w:rsidRPr="00485253">
        <w:rPr>
          <w:lang w:val="fr-FR"/>
        </w:rPr>
        <w:t>égalité devant les tribunaux. De plus, il n</w:t>
      </w:r>
      <w:r>
        <w:rPr>
          <w:lang w:val="fr-FR"/>
        </w:rPr>
        <w:t>’</w:t>
      </w:r>
      <w:r w:rsidRPr="00485253">
        <w:rPr>
          <w:lang w:val="fr-FR"/>
        </w:rPr>
        <w:t>y avait pas de séparation des pouvoirs en</w:t>
      </w:r>
      <w:r>
        <w:rPr>
          <w:lang w:val="fr-FR"/>
        </w:rPr>
        <w:t> </w:t>
      </w:r>
      <w:r w:rsidRPr="00485253">
        <w:rPr>
          <w:lang w:val="fr-FR"/>
        </w:rPr>
        <w:t>Libye, et les tribunaux étaient aux mains du colonel Kadhafi, qui pouvait se mêler des</w:t>
      </w:r>
      <w:r w:rsidR="00482FC4">
        <w:rPr>
          <w:lang w:val="fr-FR"/>
        </w:rPr>
        <w:t> </w:t>
      </w:r>
      <w:r w:rsidRPr="00485253">
        <w:rPr>
          <w:lang w:val="fr-FR"/>
        </w:rPr>
        <w:t xml:space="preserve">décisions de justice et les modifier ou même </w:t>
      </w:r>
      <w:r>
        <w:rPr>
          <w:lang w:val="fr-FR"/>
        </w:rPr>
        <w:t>de siéger dans une</w:t>
      </w:r>
      <w:r w:rsidRPr="00485253">
        <w:rPr>
          <w:lang w:val="fr-FR"/>
        </w:rPr>
        <w:t xml:space="preserve"> juridiction d</w:t>
      </w:r>
      <w:r>
        <w:rPr>
          <w:lang w:val="fr-FR"/>
        </w:rPr>
        <w:t>’</w:t>
      </w:r>
      <w:r w:rsidRPr="00485253">
        <w:rPr>
          <w:lang w:val="fr-FR"/>
        </w:rPr>
        <w:t>appel. Ainsi que le démontrent clairement l</w:t>
      </w:r>
      <w:r>
        <w:rPr>
          <w:lang w:val="fr-FR"/>
        </w:rPr>
        <w:t>’</w:t>
      </w:r>
      <w:r w:rsidRPr="00485253">
        <w:rPr>
          <w:lang w:val="fr-FR"/>
        </w:rPr>
        <w:t xml:space="preserve">absence de démarcation entre les pouvoirs exécutif et judiciaire dans le système judiciaire libyen et les ingérences politiques flagrantes dans les décisions de justice, </w:t>
      </w:r>
      <w:r>
        <w:rPr>
          <w:lang w:val="fr-FR"/>
        </w:rPr>
        <w:t>le tribunal qui a jugé M. </w:t>
      </w:r>
      <w:r w:rsidRPr="00485253">
        <w:rPr>
          <w:lang w:val="fr-FR"/>
        </w:rPr>
        <w:t>Al-Rabassi ne pouvait satisfaire à l</w:t>
      </w:r>
      <w:r>
        <w:rPr>
          <w:lang w:val="fr-FR"/>
        </w:rPr>
        <w:t>’</w:t>
      </w:r>
      <w:r w:rsidRPr="00485253">
        <w:rPr>
          <w:lang w:val="fr-FR"/>
        </w:rPr>
        <w:t>exigence d</w:t>
      </w:r>
      <w:r>
        <w:rPr>
          <w:lang w:val="fr-FR"/>
        </w:rPr>
        <w:t>’</w:t>
      </w:r>
      <w:r w:rsidRPr="00485253">
        <w:rPr>
          <w:lang w:val="fr-FR"/>
        </w:rPr>
        <w:t>indépend</w:t>
      </w:r>
      <w:r>
        <w:rPr>
          <w:lang w:val="fr-FR"/>
        </w:rPr>
        <w:t>ance que consacre le paragraphe </w:t>
      </w:r>
      <w:r w:rsidRPr="00485253">
        <w:rPr>
          <w:lang w:val="fr-FR"/>
        </w:rPr>
        <w:t>1 de l</w:t>
      </w:r>
      <w:r>
        <w:rPr>
          <w:lang w:val="fr-FR"/>
        </w:rPr>
        <w:t>’article </w:t>
      </w:r>
      <w:r w:rsidRPr="00485253">
        <w:rPr>
          <w:lang w:val="fr-FR"/>
        </w:rPr>
        <w:t>14 du Pacte. Qui plus est</w:t>
      </w:r>
      <w:r>
        <w:rPr>
          <w:lang w:val="fr-FR"/>
        </w:rPr>
        <w:t xml:space="preserve">, le </w:t>
      </w:r>
      <w:r w:rsidRPr="00485253">
        <w:rPr>
          <w:lang w:val="fr-FR"/>
        </w:rPr>
        <w:t>procès s</w:t>
      </w:r>
      <w:r>
        <w:rPr>
          <w:lang w:val="fr-FR"/>
        </w:rPr>
        <w:t>’</w:t>
      </w:r>
      <w:r w:rsidRPr="00485253">
        <w:rPr>
          <w:lang w:val="fr-FR"/>
        </w:rPr>
        <w:t>est tenu à huis clos, et la famille de l</w:t>
      </w:r>
      <w:r>
        <w:rPr>
          <w:lang w:val="fr-FR"/>
        </w:rPr>
        <w:t>’</w:t>
      </w:r>
      <w:r w:rsidRPr="00485253">
        <w:rPr>
          <w:lang w:val="fr-FR"/>
        </w:rPr>
        <w:t>intéressé n</w:t>
      </w:r>
      <w:r>
        <w:rPr>
          <w:lang w:val="fr-FR"/>
        </w:rPr>
        <w:t>’</w:t>
      </w:r>
      <w:r w:rsidRPr="00485253">
        <w:rPr>
          <w:lang w:val="fr-FR"/>
        </w:rPr>
        <w:t>a pas été autorisée à y assister. En</w:t>
      </w:r>
      <w:r>
        <w:rPr>
          <w:lang w:val="fr-FR"/>
        </w:rPr>
        <w:t> </w:t>
      </w:r>
      <w:r w:rsidRPr="00485253">
        <w:rPr>
          <w:lang w:val="fr-FR"/>
        </w:rPr>
        <w:t>outre, selon l</w:t>
      </w:r>
      <w:r>
        <w:rPr>
          <w:lang w:val="fr-FR"/>
        </w:rPr>
        <w:t>’</w:t>
      </w:r>
      <w:r w:rsidRPr="00485253">
        <w:rPr>
          <w:lang w:val="fr-FR"/>
        </w:rPr>
        <w:t>auteur, le fait que son frère n</w:t>
      </w:r>
      <w:r>
        <w:rPr>
          <w:lang w:val="fr-FR"/>
        </w:rPr>
        <w:t>’</w:t>
      </w:r>
      <w:r w:rsidRPr="00485253">
        <w:rPr>
          <w:lang w:val="fr-FR"/>
        </w:rPr>
        <w:t xml:space="preserve">a pas pu </w:t>
      </w:r>
      <w:r>
        <w:rPr>
          <w:lang w:val="fr-FR"/>
        </w:rPr>
        <w:t xml:space="preserve">se prévaloir </w:t>
      </w:r>
      <w:r w:rsidRPr="00485253">
        <w:rPr>
          <w:lang w:val="fr-FR"/>
        </w:rPr>
        <w:t>de l</w:t>
      </w:r>
      <w:r>
        <w:rPr>
          <w:lang w:val="fr-FR"/>
        </w:rPr>
        <w:t>’</w:t>
      </w:r>
      <w:r w:rsidRPr="00485253">
        <w:rPr>
          <w:lang w:val="fr-FR"/>
        </w:rPr>
        <w:t>assistance d</w:t>
      </w:r>
      <w:r>
        <w:rPr>
          <w:lang w:val="fr-FR"/>
        </w:rPr>
        <w:t>’</w:t>
      </w:r>
      <w:r w:rsidRPr="00485253">
        <w:rPr>
          <w:lang w:val="fr-FR"/>
        </w:rPr>
        <w:t>un avocat consti</w:t>
      </w:r>
      <w:r>
        <w:rPr>
          <w:lang w:val="fr-FR"/>
        </w:rPr>
        <w:t>tue une violation du paragraphe 3 </w:t>
      </w:r>
      <w:r w:rsidRPr="00485253">
        <w:rPr>
          <w:lang w:val="fr-FR"/>
        </w:rPr>
        <w:t>b) de l</w:t>
      </w:r>
      <w:r>
        <w:rPr>
          <w:lang w:val="fr-FR"/>
        </w:rPr>
        <w:t>’article </w:t>
      </w:r>
      <w:r w:rsidRPr="00485253">
        <w:rPr>
          <w:lang w:val="fr-FR"/>
        </w:rPr>
        <w:t>14 du Pacte.</w:t>
      </w:r>
    </w:p>
    <w:p w:rsidR="00E10068" w:rsidRPr="00485253" w:rsidRDefault="00E10068" w:rsidP="00E10068">
      <w:pPr>
        <w:pStyle w:val="SingleTxtG"/>
        <w:rPr>
          <w:lang w:val="fr-FR"/>
        </w:rPr>
      </w:pPr>
      <w:r w:rsidRPr="00485253">
        <w:rPr>
          <w:lang w:val="fr-FR"/>
        </w:rPr>
        <w:t>3.8</w:t>
      </w:r>
      <w:r w:rsidRPr="00485253">
        <w:rPr>
          <w:lang w:val="fr-FR"/>
        </w:rPr>
        <w:tab/>
        <w:t>L</w:t>
      </w:r>
      <w:r>
        <w:rPr>
          <w:lang w:val="fr-FR"/>
        </w:rPr>
        <w:t>’</w:t>
      </w:r>
      <w:r w:rsidRPr="00485253">
        <w:rPr>
          <w:lang w:val="fr-FR"/>
        </w:rPr>
        <w:t>auteur affirme que le droit de son frère à la reconnaissance de sa personnalité juridique, consacré par l</w:t>
      </w:r>
      <w:r>
        <w:rPr>
          <w:lang w:val="fr-FR"/>
        </w:rPr>
        <w:t>’article </w:t>
      </w:r>
      <w:r w:rsidRPr="00485253">
        <w:rPr>
          <w:lang w:val="fr-FR"/>
        </w:rPr>
        <w:t>16 du Pacte, a été violé du fait</w:t>
      </w:r>
      <w:r w:rsidRPr="00485253">
        <w:rPr>
          <w:b/>
          <w:i/>
          <w:lang w:val="fr-FR"/>
        </w:rPr>
        <w:t xml:space="preserve"> </w:t>
      </w:r>
      <w:r w:rsidRPr="00485253">
        <w:rPr>
          <w:lang w:val="fr-FR"/>
        </w:rPr>
        <w:t>des disparitions forcées auxquelles il a été soumis.</w:t>
      </w:r>
    </w:p>
    <w:p w:rsidR="00E10068" w:rsidRPr="00485253" w:rsidRDefault="00E10068" w:rsidP="00E10068">
      <w:pPr>
        <w:pStyle w:val="SingleTxtG"/>
        <w:rPr>
          <w:bCs/>
          <w:lang w:val="fr-FR"/>
        </w:rPr>
      </w:pPr>
      <w:r w:rsidRPr="00485253">
        <w:rPr>
          <w:lang w:val="fr-FR"/>
        </w:rPr>
        <w:t>3.9</w:t>
      </w:r>
      <w:r w:rsidRPr="00485253">
        <w:rPr>
          <w:lang w:val="fr-FR"/>
        </w:rPr>
        <w:tab/>
        <w:t>L</w:t>
      </w:r>
      <w:r>
        <w:rPr>
          <w:lang w:val="fr-FR"/>
        </w:rPr>
        <w:t>’</w:t>
      </w:r>
      <w:r w:rsidRPr="00485253">
        <w:rPr>
          <w:lang w:val="fr-FR"/>
        </w:rPr>
        <w:t>auteur évoque l</w:t>
      </w:r>
      <w:r>
        <w:rPr>
          <w:lang w:val="fr-FR"/>
        </w:rPr>
        <w:t>’</w:t>
      </w:r>
      <w:r w:rsidRPr="00485253">
        <w:rPr>
          <w:lang w:val="fr-FR"/>
        </w:rPr>
        <w:t xml:space="preserve">avis du Groupe de travail sur la détention arbitraire, qui indique que le courriel </w:t>
      </w:r>
      <w:r>
        <w:rPr>
          <w:lang w:val="fr-FR"/>
        </w:rPr>
        <w:t>adressé par M. </w:t>
      </w:r>
      <w:r w:rsidRPr="00485253">
        <w:rPr>
          <w:lang w:val="fr-FR"/>
        </w:rPr>
        <w:t>Al-Rabassi à l</w:t>
      </w:r>
      <w:r>
        <w:rPr>
          <w:lang w:val="fr-FR"/>
        </w:rPr>
        <w:t>’</w:t>
      </w:r>
      <w:r w:rsidRPr="00485253">
        <w:rPr>
          <w:i/>
          <w:lang w:val="fr-FR"/>
        </w:rPr>
        <w:t xml:space="preserve">Arab Times </w:t>
      </w:r>
      <w:r w:rsidRPr="00485253">
        <w:rPr>
          <w:lang w:val="fr-FR"/>
        </w:rPr>
        <w:t>en juin 2002, dans lequel l</w:t>
      </w:r>
      <w:r>
        <w:rPr>
          <w:lang w:val="fr-FR"/>
        </w:rPr>
        <w:t>’</w:t>
      </w:r>
      <w:r w:rsidRPr="00485253">
        <w:rPr>
          <w:lang w:val="fr-FR"/>
        </w:rPr>
        <w:t xml:space="preserve">intéressé exprime apparemment une opinion critique sur le dirigeant politique </w:t>
      </w:r>
      <w:r>
        <w:rPr>
          <w:lang w:val="fr-FR"/>
        </w:rPr>
        <w:t xml:space="preserve">suprême </w:t>
      </w:r>
      <w:r w:rsidRPr="00485253">
        <w:rPr>
          <w:lang w:val="fr-FR"/>
        </w:rPr>
        <w:t>de la Libye, ne dépasse pas les limites de la liberté d</w:t>
      </w:r>
      <w:r>
        <w:rPr>
          <w:lang w:val="fr-FR"/>
        </w:rPr>
        <w:t>’</w:t>
      </w:r>
      <w:r w:rsidRPr="00485253">
        <w:rPr>
          <w:lang w:val="fr-FR"/>
        </w:rPr>
        <w:t xml:space="preserve">expression. </w:t>
      </w:r>
      <w:r>
        <w:rPr>
          <w:lang w:val="fr-FR"/>
        </w:rPr>
        <w:t>M. </w:t>
      </w:r>
      <w:r w:rsidRPr="00485253">
        <w:rPr>
          <w:lang w:val="fr-FR"/>
        </w:rPr>
        <w:t>Al-Rabassi ne fait que solliciter l</w:t>
      </w:r>
      <w:r>
        <w:rPr>
          <w:lang w:val="fr-FR"/>
        </w:rPr>
        <w:t>’</w:t>
      </w:r>
      <w:r w:rsidRPr="00485253">
        <w:rPr>
          <w:lang w:val="fr-FR"/>
        </w:rPr>
        <w:t xml:space="preserve">assistance du journal pour </w:t>
      </w:r>
      <w:r>
        <w:rPr>
          <w:lang w:val="fr-FR"/>
        </w:rPr>
        <w:t>la publication d’un</w:t>
      </w:r>
      <w:r w:rsidRPr="00485253">
        <w:rPr>
          <w:lang w:val="fr-FR"/>
        </w:rPr>
        <w:t xml:space="preserve"> livre. L</w:t>
      </w:r>
      <w:r>
        <w:rPr>
          <w:lang w:val="fr-FR"/>
        </w:rPr>
        <w:t>’</w:t>
      </w:r>
      <w:r w:rsidRPr="00485253">
        <w:rPr>
          <w:lang w:val="fr-FR"/>
        </w:rPr>
        <w:t>auteur soutient donc que son frère a été privé de liberté du fait d</w:t>
      </w:r>
      <w:r>
        <w:rPr>
          <w:lang w:val="fr-FR"/>
        </w:rPr>
        <w:t>’</w:t>
      </w:r>
      <w:r w:rsidRPr="00485253">
        <w:rPr>
          <w:lang w:val="fr-FR"/>
        </w:rPr>
        <w:t>avoir exercé son droit à la liberté d</w:t>
      </w:r>
      <w:r>
        <w:rPr>
          <w:lang w:val="fr-FR"/>
        </w:rPr>
        <w:t>’</w:t>
      </w:r>
      <w:r w:rsidRPr="00485253">
        <w:rPr>
          <w:lang w:val="fr-FR"/>
        </w:rPr>
        <w:t>expression, ce qui constitu</w:t>
      </w:r>
      <w:r>
        <w:rPr>
          <w:lang w:val="fr-FR"/>
        </w:rPr>
        <w:t>e une violation des paragraphes </w:t>
      </w:r>
      <w:r w:rsidRPr="00485253">
        <w:rPr>
          <w:lang w:val="fr-FR"/>
        </w:rPr>
        <w:t>1 et 2 de l</w:t>
      </w:r>
      <w:r>
        <w:rPr>
          <w:lang w:val="fr-FR"/>
        </w:rPr>
        <w:t>’article </w:t>
      </w:r>
      <w:r w:rsidRPr="00485253">
        <w:rPr>
          <w:lang w:val="fr-FR"/>
        </w:rPr>
        <w:t>19 du Pacte. Il n</w:t>
      </w:r>
      <w:r>
        <w:rPr>
          <w:lang w:val="fr-FR"/>
        </w:rPr>
        <w:t>’</w:t>
      </w:r>
      <w:r w:rsidRPr="00485253">
        <w:rPr>
          <w:lang w:val="fr-FR"/>
        </w:rPr>
        <w:t>y a aucune justification des actes de l</w:t>
      </w:r>
      <w:r>
        <w:rPr>
          <w:lang w:val="fr-FR"/>
        </w:rPr>
        <w:t>’</w:t>
      </w:r>
      <w:r w:rsidRPr="00485253">
        <w:rPr>
          <w:lang w:val="fr-FR"/>
        </w:rPr>
        <w:t>État par</w:t>
      </w:r>
      <w:r>
        <w:rPr>
          <w:lang w:val="fr-FR"/>
        </w:rPr>
        <w:t>tie au titre du paragraphe </w:t>
      </w:r>
      <w:r w:rsidRPr="00485253">
        <w:rPr>
          <w:lang w:val="fr-FR"/>
        </w:rPr>
        <w:t>3 dudit article.</w:t>
      </w:r>
    </w:p>
    <w:p w:rsidR="00E10068" w:rsidRPr="00485253" w:rsidRDefault="00E10068" w:rsidP="00E10068">
      <w:pPr>
        <w:pStyle w:val="SingleTxtG"/>
        <w:rPr>
          <w:bCs/>
          <w:lang w:val="fr-FR"/>
        </w:rPr>
      </w:pPr>
      <w:r w:rsidRPr="00485253">
        <w:rPr>
          <w:bCs/>
          <w:lang w:val="fr-FR"/>
        </w:rPr>
        <w:t>3.10</w:t>
      </w:r>
      <w:r w:rsidRPr="00485253">
        <w:rPr>
          <w:bCs/>
          <w:lang w:val="fr-FR"/>
        </w:rPr>
        <w:tab/>
        <w:t>L</w:t>
      </w:r>
      <w:r>
        <w:rPr>
          <w:bCs/>
          <w:lang w:val="fr-FR"/>
        </w:rPr>
        <w:t>’</w:t>
      </w:r>
      <w:r w:rsidRPr="00485253">
        <w:rPr>
          <w:bCs/>
          <w:lang w:val="fr-FR"/>
        </w:rPr>
        <w:t>auteur soutient également que sa famille et lui-même n</w:t>
      </w:r>
      <w:r>
        <w:rPr>
          <w:bCs/>
          <w:lang w:val="fr-FR"/>
        </w:rPr>
        <w:t>’</w:t>
      </w:r>
      <w:r w:rsidRPr="00485253">
        <w:rPr>
          <w:bCs/>
          <w:lang w:val="fr-FR"/>
        </w:rPr>
        <w:t>ont pas pu obtenir d</w:t>
      </w:r>
      <w:r>
        <w:rPr>
          <w:bCs/>
          <w:lang w:val="fr-FR"/>
        </w:rPr>
        <w:t>’</w:t>
      </w:r>
      <w:r w:rsidRPr="00485253">
        <w:rPr>
          <w:bCs/>
          <w:lang w:val="fr-FR"/>
        </w:rPr>
        <w:t>informations concernant le sort de leur proche et ont craint pour sa sécurité durant les périodes où il a</w:t>
      </w:r>
      <w:r>
        <w:rPr>
          <w:bCs/>
          <w:lang w:val="fr-FR"/>
        </w:rPr>
        <w:t>vait</w:t>
      </w:r>
      <w:r w:rsidRPr="00485253">
        <w:rPr>
          <w:bCs/>
          <w:lang w:val="fr-FR"/>
        </w:rPr>
        <w:t xml:space="preserve"> disparu, ce qui leur a causé une profonde </w:t>
      </w:r>
      <w:r>
        <w:rPr>
          <w:bCs/>
          <w:lang w:val="fr-FR"/>
        </w:rPr>
        <w:t>souffrance affective</w:t>
      </w:r>
      <w:r w:rsidRPr="00485253">
        <w:rPr>
          <w:bCs/>
          <w:lang w:val="fr-FR"/>
        </w:rPr>
        <w:t xml:space="preserve"> et psychologique. L</w:t>
      </w:r>
      <w:r>
        <w:rPr>
          <w:bCs/>
          <w:lang w:val="fr-FR"/>
        </w:rPr>
        <w:t>’</w:t>
      </w:r>
      <w:r w:rsidRPr="00485253">
        <w:rPr>
          <w:bCs/>
          <w:lang w:val="fr-FR"/>
        </w:rPr>
        <w:t xml:space="preserve">État partie a donc également </w:t>
      </w:r>
      <w:r>
        <w:rPr>
          <w:bCs/>
          <w:lang w:val="fr-FR"/>
        </w:rPr>
        <w:t>violé</w:t>
      </w:r>
      <w:r w:rsidRPr="00485253">
        <w:rPr>
          <w:bCs/>
          <w:lang w:val="fr-FR"/>
        </w:rPr>
        <w:t xml:space="preserve"> l</w:t>
      </w:r>
      <w:r>
        <w:rPr>
          <w:bCs/>
          <w:lang w:val="fr-FR"/>
        </w:rPr>
        <w:t>’article </w:t>
      </w:r>
      <w:r w:rsidRPr="00485253">
        <w:rPr>
          <w:bCs/>
          <w:lang w:val="fr-FR"/>
        </w:rPr>
        <w:t>7 du Pacte.</w:t>
      </w:r>
    </w:p>
    <w:p w:rsidR="00E10068" w:rsidRPr="00485253" w:rsidRDefault="00E10068" w:rsidP="00E10068">
      <w:pPr>
        <w:pStyle w:val="SingleTxtG"/>
        <w:rPr>
          <w:bCs/>
          <w:lang w:val="fr-FR"/>
        </w:rPr>
      </w:pPr>
      <w:r w:rsidRPr="00485253">
        <w:rPr>
          <w:bCs/>
          <w:lang w:val="fr-FR"/>
        </w:rPr>
        <w:t>3.11</w:t>
      </w:r>
      <w:r w:rsidRPr="00485253">
        <w:rPr>
          <w:bCs/>
          <w:lang w:val="fr-FR"/>
        </w:rPr>
        <w:tab/>
        <w:t>L</w:t>
      </w:r>
      <w:r>
        <w:rPr>
          <w:bCs/>
          <w:lang w:val="fr-FR"/>
        </w:rPr>
        <w:t>’</w:t>
      </w:r>
      <w:r w:rsidRPr="00485253">
        <w:rPr>
          <w:bCs/>
          <w:lang w:val="fr-FR"/>
        </w:rPr>
        <w:t>auteur affirme que son frère et lui-même sont victimes d</w:t>
      </w:r>
      <w:r>
        <w:rPr>
          <w:bCs/>
          <w:lang w:val="fr-FR"/>
        </w:rPr>
        <w:t>’une violation du paragraphe </w:t>
      </w:r>
      <w:r w:rsidRPr="00485253">
        <w:rPr>
          <w:bCs/>
          <w:lang w:val="fr-FR"/>
        </w:rPr>
        <w:t>3 de l</w:t>
      </w:r>
      <w:r>
        <w:rPr>
          <w:bCs/>
          <w:lang w:val="fr-FR"/>
        </w:rPr>
        <w:t>’article </w:t>
      </w:r>
      <w:r w:rsidRPr="00485253">
        <w:rPr>
          <w:bCs/>
          <w:lang w:val="fr-FR"/>
        </w:rPr>
        <w:t>2 du Pacte dans la mesure où ils n</w:t>
      </w:r>
      <w:r>
        <w:rPr>
          <w:bCs/>
          <w:lang w:val="fr-FR"/>
        </w:rPr>
        <w:t>’</w:t>
      </w:r>
      <w:r w:rsidRPr="00485253">
        <w:rPr>
          <w:bCs/>
          <w:lang w:val="fr-FR"/>
        </w:rPr>
        <w:t>ont pu obtenir aucune réparation de l</w:t>
      </w:r>
      <w:r>
        <w:rPr>
          <w:bCs/>
          <w:lang w:val="fr-FR"/>
        </w:rPr>
        <w:t>’</w:t>
      </w:r>
      <w:r w:rsidRPr="00485253">
        <w:rPr>
          <w:bCs/>
          <w:lang w:val="fr-FR"/>
        </w:rPr>
        <w:t>État partie pour les violations mentionnées. De plus, durant les périodes où il a été soumis à la disparition forcée, M.</w:t>
      </w:r>
      <w:r>
        <w:rPr>
          <w:bCs/>
          <w:lang w:val="fr-FR"/>
        </w:rPr>
        <w:t> </w:t>
      </w:r>
      <w:r w:rsidRPr="00485253">
        <w:rPr>
          <w:bCs/>
          <w:lang w:val="fr-FR"/>
        </w:rPr>
        <w:t>Al-Rabassi s</w:t>
      </w:r>
      <w:r>
        <w:rPr>
          <w:bCs/>
          <w:lang w:val="fr-FR"/>
        </w:rPr>
        <w:t>’</w:t>
      </w:r>
      <w:r w:rsidRPr="00485253">
        <w:rPr>
          <w:bCs/>
          <w:lang w:val="fr-FR"/>
        </w:rPr>
        <w:t>est trouvé dans une position où il lui était de fait impossible d</w:t>
      </w:r>
      <w:r>
        <w:rPr>
          <w:bCs/>
          <w:lang w:val="fr-FR"/>
        </w:rPr>
        <w:t>’</w:t>
      </w:r>
      <w:r w:rsidRPr="00485253">
        <w:rPr>
          <w:bCs/>
          <w:lang w:val="fr-FR"/>
        </w:rPr>
        <w:t>exercer un quelconque recours contre la violation de ses droits. L</w:t>
      </w:r>
      <w:r>
        <w:rPr>
          <w:bCs/>
          <w:lang w:val="fr-FR"/>
        </w:rPr>
        <w:t>’</w:t>
      </w:r>
      <w:r w:rsidRPr="00485253">
        <w:rPr>
          <w:bCs/>
          <w:lang w:val="fr-FR"/>
        </w:rPr>
        <w:t>État partie non seulement n</w:t>
      </w:r>
      <w:r>
        <w:rPr>
          <w:bCs/>
          <w:lang w:val="fr-FR"/>
        </w:rPr>
        <w:t>’</w:t>
      </w:r>
      <w:r w:rsidRPr="00485253">
        <w:rPr>
          <w:bCs/>
          <w:lang w:val="fr-FR"/>
        </w:rPr>
        <w:t>a pas enquêté sur celle-ci, mais il a aussi continué de bafouer les droits de l</w:t>
      </w:r>
      <w:r>
        <w:rPr>
          <w:bCs/>
          <w:lang w:val="fr-FR"/>
        </w:rPr>
        <w:t>’</w:t>
      </w:r>
      <w:r w:rsidRPr="00485253">
        <w:rPr>
          <w:bCs/>
          <w:lang w:val="fr-FR"/>
        </w:rPr>
        <w:t>intéressé notamment en persistant à le priver a</w:t>
      </w:r>
      <w:r>
        <w:rPr>
          <w:bCs/>
          <w:lang w:val="fr-FR"/>
        </w:rPr>
        <w:t>rbitrairement de sa liberté, ce </w:t>
      </w:r>
      <w:r w:rsidRPr="00485253">
        <w:rPr>
          <w:bCs/>
          <w:lang w:val="fr-FR"/>
        </w:rPr>
        <w:t>qui constitue égalem</w:t>
      </w:r>
      <w:r>
        <w:rPr>
          <w:bCs/>
          <w:lang w:val="fr-FR"/>
        </w:rPr>
        <w:t>ent une violation du paragraphe </w:t>
      </w:r>
      <w:r w:rsidRPr="00485253">
        <w:rPr>
          <w:bCs/>
          <w:lang w:val="fr-FR"/>
        </w:rPr>
        <w:t>3 de l</w:t>
      </w:r>
      <w:r>
        <w:rPr>
          <w:bCs/>
          <w:lang w:val="fr-FR"/>
        </w:rPr>
        <w:t>’article 2 du Pacte. En outre, les </w:t>
      </w:r>
      <w:r w:rsidRPr="00485253">
        <w:rPr>
          <w:bCs/>
          <w:lang w:val="fr-FR"/>
        </w:rPr>
        <w:t>violations qu</w:t>
      </w:r>
      <w:r>
        <w:rPr>
          <w:bCs/>
          <w:lang w:val="fr-FR"/>
        </w:rPr>
        <w:t>’</w:t>
      </w:r>
      <w:r w:rsidRPr="00485253">
        <w:rPr>
          <w:bCs/>
          <w:lang w:val="fr-FR"/>
        </w:rPr>
        <w:t>a subies</w:t>
      </w:r>
      <w:r>
        <w:rPr>
          <w:bCs/>
          <w:lang w:val="fr-FR"/>
        </w:rPr>
        <w:t xml:space="preserve"> M. </w:t>
      </w:r>
      <w:r w:rsidRPr="00485253">
        <w:rPr>
          <w:bCs/>
          <w:lang w:val="fr-FR"/>
        </w:rPr>
        <w:t>Al-Rabassi se sont produites dans un contexte plus large de violations similaires auxquelles l</w:t>
      </w:r>
      <w:r>
        <w:rPr>
          <w:bCs/>
          <w:lang w:val="fr-FR"/>
        </w:rPr>
        <w:t>’</w:t>
      </w:r>
      <w:r w:rsidRPr="00485253">
        <w:rPr>
          <w:bCs/>
          <w:lang w:val="fr-FR"/>
        </w:rPr>
        <w:t>État partie n</w:t>
      </w:r>
      <w:r>
        <w:rPr>
          <w:bCs/>
          <w:lang w:val="fr-FR"/>
        </w:rPr>
        <w:t>’</w:t>
      </w:r>
      <w:r w:rsidRPr="00485253">
        <w:rPr>
          <w:bCs/>
          <w:lang w:val="fr-FR"/>
        </w:rPr>
        <w:t>a pas remédié, telles que les nombreuses disparitions forcées ainsi que les arrestations arbitraires, les détentions au secret et les longues détentions avant jugement dont des informations persistantes font état.</w:t>
      </w:r>
    </w:p>
    <w:p w:rsidR="00E10068" w:rsidRPr="00485253" w:rsidRDefault="00E10068" w:rsidP="00E10068">
      <w:pPr>
        <w:pStyle w:val="SingleTxtG"/>
        <w:rPr>
          <w:bCs/>
          <w:lang w:val="fr-FR"/>
        </w:rPr>
      </w:pPr>
      <w:r w:rsidRPr="00485253">
        <w:rPr>
          <w:bCs/>
          <w:lang w:val="fr-FR"/>
        </w:rPr>
        <w:t>3.12</w:t>
      </w:r>
      <w:r w:rsidRPr="00485253">
        <w:rPr>
          <w:bCs/>
          <w:lang w:val="fr-FR"/>
        </w:rPr>
        <w:tab/>
        <w:t>Enfin, l</w:t>
      </w:r>
      <w:r>
        <w:rPr>
          <w:bCs/>
          <w:lang w:val="fr-FR"/>
        </w:rPr>
        <w:t>’</w:t>
      </w:r>
      <w:r w:rsidRPr="00485253">
        <w:rPr>
          <w:bCs/>
          <w:lang w:val="fr-FR"/>
        </w:rPr>
        <w:t>absence de protection de</w:t>
      </w:r>
      <w:r>
        <w:rPr>
          <w:bCs/>
          <w:lang w:val="fr-FR"/>
        </w:rPr>
        <w:t>s droits consacrés aux articles </w:t>
      </w:r>
      <w:r w:rsidRPr="00485253">
        <w:rPr>
          <w:bCs/>
          <w:lang w:val="fr-FR"/>
        </w:rPr>
        <w:t>6,</w:t>
      </w:r>
      <w:r>
        <w:rPr>
          <w:bCs/>
          <w:lang w:val="fr-FR"/>
        </w:rPr>
        <w:t xml:space="preserve"> </w:t>
      </w:r>
      <w:r w:rsidRPr="00485253">
        <w:rPr>
          <w:bCs/>
          <w:lang w:val="fr-FR"/>
        </w:rPr>
        <w:t>7, 9, 10, 14, 16 et</w:t>
      </w:r>
      <w:r>
        <w:rPr>
          <w:bCs/>
          <w:lang w:val="fr-FR"/>
        </w:rPr>
        <w:t> </w:t>
      </w:r>
      <w:r w:rsidRPr="00485253">
        <w:rPr>
          <w:bCs/>
          <w:lang w:val="fr-FR"/>
        </w:rPr>
        <w:t>19 du Pacte constitue en soi une violation distincte desdits articles lus c</w:t>
      </w:r>
      <w:r>
        <w:rPr>
          <w:bCs/>
          <w:lang w:val="fr-FR"/>
        </w:rPr>
        <w:t>onjointement avec le paragraphe </w:t>
      </w:r>
      <w:r w:rsidRPr="00485253">
        <w:rPr>
          <w:bCs/>
          <w:lang w:val="fr-FR"/>
        </w:rPr>
        <w:t>3 de l</w:t>
      </w:r>
      <w:r>
        <w:rPr>
          <w:bCs/>
          <w:lang w:val="fr-FR"/>
        </w:rPr>
        <w:t>’article </w:t>
      </w:r>
      <w:r w:rsidRPr="00485253">
        <w:rPr>
          <w:bCs/>
          <w:lang w:val="fr-FR"/>
        </w:rPr>
        <w:t>2.</w:t>
      </w:r>
    </w:p>
    <w:p w:rsidR="00E10068" w:rsidRPr="00485253" w:rsidRDefault="00E10068" w:rsidP="002C0945">
      <w:pPr>
        <w:pStyle w:val="H23G"/>
        <w:rPr>
          <w:lang w:val="fr-FR"/>
        </w:rPr>
      </w:pPr>
      <w:r>
        <w:rPr>
          <w:lang w:val="fr-FR"/>
        </w:rPr>
        <w:tab/>
      </w:r>
      <w:r>
        <w:rPr>
          <w:lang w:val="fr-FR"/>
        </w:rPr>
        <w:tab/>
      </w:r>
      <w:r w:rsidRPr="00485253">
        <w:rPr>
          <w:lang w:val="fr-FR"/>
        </w:rPr>
        <w:t>Défaut de coopération de l</w:t>
      </w:r>
      <w:r>
        <w:rPr>
          <w:lang w:val="fr-FR"/>
        </w:rPr>
        <w:t>’</w:t>
      </w:r>
      <w:r w:rsidRPr="00485253">
        <w:rPr>
          <w:lang w:val="fr-FR"/>
        </w:rPr>
        <w:t>État partie</w:t>
      </w:r>
    </w:p>
    <w:p w:rsidR="00E10068" w:rsidRPr="00485253" w:rsidRDefault="00482FC4" w:rsidP="00E10068">
      <w:pPr>
        <w:pStyle w:val="SingleTxtG"/>
        <w:rPr>
          <w:bCs/>
          <w:lang w:val="fr-FR"/>
        </w:rPr>
      </w:pPr>
      <w:r>
        <w:rPr>
          <w:bCs/>
          <w:lang w:val="fr-FR"/>
        </w:rPr>
        <w:t>4.</w:t>
      </w:r>
      <w:r>
        <w:rPr>
          <w:bCs/>
          <w:lang w:val="fr-FR"/>
        </w:rPr>
        <w:tab/>
        <w:t>Le 28 </w:t>
      </w:r>
      <w:r w:rsidR="00E10068" w:rsidRPr="00485253">
        <w:rPr>
          <w:bCs/>
          <w:lang w:val="fr-FR"/>
        </w:rPr>
        <w:t xml:space="preserve">janvier 2009, </w:t>
      </w:r>
      <w:r w:rsidR="00E10068">
        <w:rPr>
          <w:bCs/>
          <w:lang w:val="fr-FR"/>
        </w:rPr>
        <w:t xml:space="preserve">le Comité a demandé à </w:t>
      </w:r>
      <w:r w:rsidR="00E10068" w:rsidRPr="00485253">
        <w:rPr>
          <w:bCs/>
          <w:lang w:val="fr-FR"/>
        </w:rPr>
        <w:t>l</w:t>
      </w:r>
      <w:r w:rsidR="00E10068">
        <w:rPr>
          <w:bCs/>
          <w:lang w:val="fr-FR"/>
        </w:rPr>
        <w:t>’</w:t>
      </w:r>
      <w:r w:rsidR="00E10068" w:rsidRPr="00485253">
        <w:rPr>
          <w:bCs/>
          <w:lang w:val="fr-FR"/>
        </w:rPr>
        <w:t xml:space="preserve">État partie </w:t>
      </w:r>
      <w:r w:rsidR="00E10068">
        <w:rPr>
          <w:bCs/>
          <w:lang w:val="fr-FR"/>
        </w:rPr>
        <w:t>de</w:t>
      </w:r>
      <w:r w:rsidR="00E10068" w:rsidRPr="00485253">
        <w:rPr>
          <w:bCs/>
          <w:lang w:val="fr-FR"/>
        </w:rPr>
        <w:t xml:space="preserve"> soumettre dans les six mois ses observations sur la recevabilité et sur le fond de la communication. En d</w:t>
      </w:r>
      <w:r w:rsidR="00E10068">
        <w:rPr>
          <w:bCs/>
          <w:lang w:val="fr-FR"/>
        </w:rPr>
        <w:t>épit des rappels envoyés les 16 </w:t>
      </w:r>
      <w:r w:rsidR="00E10068" w:rsidRPr="00485253">
        <w:rPr>
          <w:bCs/>
          <w:lang w:val="fr-FR"/>
        </w:rPr>
        <w:t>octobre 200</w:t>
      </w:r>
      <w:r w:rsidR="00E10068">
        <w:rPr>
          <w:bCs/>
          <w:lang w:val="fr-FR"/>
        </w:rPr>
        <w:t>9, 24 août 2010 et 31 </w:t>
      </w:r>
      <w:r w:rsidR="00E10068" w:rsidRPr="00485253">
        <w:rPr>
          <w:bCs/>
          <w:lang w:val="fr-FR"/>
        </w:rPr>
        <w:t>janvier 2011, les informations demandées n</w:t>
      </w:r>
      <w:r w:rsidR="00E10068">
        <w:rPr>
          <w:bCs/>
          <w:lang w:val="fr-FR"/>
        </w:rPr>
        <w:t>’</w:t>
      </w:r>
      <w:r w:rsidR="00E10068" w:rsidRPr="00485253">
        <w:rPr>
          <w:bCs/>
          <w:lang w:val="fr-FR"/>
        </w:rPr>
        <w:t>ont pas été reçues. Le Comité regrette que l</w:t>
      </w:r>
      <w:r w:rsidR="00E10068">
        <w:rPr>
          <w:bCs/>
          <w:lang w:val="fr-FR"/>
        </w:rPr>
        <w:t>’</w:t>
      </w:r>
      <w:r w:rsidR="00E10068" w:rsidRPr="00485253">
        <w:rPr>
          <w:bCs/>
          <w:lang w:val="fr-FR"/>
        </w:rPr>
        <w:t>État partie n</w:t>
      </w:r>
      <w:r w:rsidR="00E10068">
        <w:rPr>
          <w:bCs/>
          <w:lang w:val="fr-FR"/>
        </w:rPr>
        <w:t>’</w:t>
      </w:r>
      <w:r w:rsidR="00E10068" w:rsidRPr="00485253">
        <w:rPr>
          <w:bCs/>
          <w:lang w:val="fr-FR"/>
        </w:rPr>
        <w:t>ait communiqué aucune information concernant la recevabilité et</w:t>
      </w:r>
      <w:r w:rsidR="002C0945">
        <w:rPr>
          <w:bCs/>
          <w:lang w:val="fr-FR"/>
        </w:rPr>
        <w:t xml:space="preserve"> </w:t>
      </w:r>
      <w:r w:rsidR="00E10068" w:rsidRPr="00485253">
        <w:rPr>
          <w:bCs/>
          <w:lang w:val="fr-FR"/>
        </w:rPr>
        <w:t>le fond des griefs de l</w:t>
      </w:r>
      <w:r w:rsidR="00E10068">
        <w:rPr>
          <w:bCs/>
          <w:lang w:val="fr-FR"/>
        </w:rPr>
        <w:t>’</w:t>
      </w:r>
      <w:r w:rsidR="00E10068" w:rsidRPr="00485253">
        <w:rPr>
          <w:bCs/>
          <w:lang w:val="fr-FR"/>
        </w:rPr>
        <w:t>auteur. Il rappelle que l</w:t>
      </w:r>
      <w:r w:rsidR="00E10068">
        <w:rPr>
          <w:bCs/>
          <w:lang w:val="fr-FR"/>
        </w:rPr>
        <w:t>’</w:t>
      </w:r>
      <w:r w:rsidR="00E10068" w:rsidRPr="00485253">
        <w:rPr>
          <w:bCs/>
          <w:lang w:val="fr-FR"/>
        </w:rPr>
        <w:t>État partie concerné e</w:t>
      </w:r>
      <w:r w:rsidR="00E10068">
        <w:rPr>
          <w:bCs/>
          <w:lang w:val="fr-FR"/>
        </w:rPr>
        <w:t>st tenu, en vertu du paragraphe </w:t>
      </w:r>
      <w:r w:rsidR="00E10068" w:rsidRPr="00485253">
        <w:rPr>
          <w:bCs/>
          <w:lang w:val="fr-FR"/>
        </w:rPr>
        <w:t>2 de l</w:t>
      </w:r>
      <w:r w:rsidR="00E10068">
        <w:rPr>
          <w:bCs/>
          <w:lang w:val="fr-FR"/>
        </w:rPr>
        <w:t>’article </w:t>
      </w:r>
      <w:r w:rsidR="00E10068" w:rsidRPr="00485253">
        <w:rPr>
          <w:bCs/>
          <w:lang w:val="fr-FR"/>
        </w:rPr>
        <w:t>4 du Protocole facultatif, de soumettre par écrit au Comité des explications ou déclarations éclaircissant la question et indiquant, le cas échéant, les mesures qu</w:t>
      </w:r>
      <w:r w:rsidR="00E10068">
        <w:rPr>
          <w:bCs/>
          <w:lang w:val="fr-FR"/>
        </w:rPr>
        <w:t>’</w:t>
      </w:r>
      <w:r w:rsidR="00E10068" w:rsidRPr="00485253">
        <w:rPr>
          <w:bCs/>
          <w:lang w:val="fr-FR"/>
        </w:rPr>
        <w:t>il pourrait avoir prises pour remédier à la situation. En l</w:t>
      </w:r>
      <w:r w:rsidR="00E10068">
        <w:rPr>
          <w:bCs/>
          <w:lang w:val="fr-FR"/>
        </w:rPr>
        <w:t>’</w:t>
      </w:r>
      <w:r w:rsidR="00E10068" w:rsidRPr="00485253">
        <w:rPr>
          <w:bCs/>
          <w:lang w:val="fr-FR"/>
        </w:rPr>
        <w:t>absence de réponse de l</w:t>
      </w:r>
      <w:r w:rsidR="00E10068">
        <w:rPr>
          <w:bCs/>
          <w:lang w:val="fr-FR"/>
        </w:rPr>
        <w:t>’</w:t>
      </w:r>
      <w:r w:rsidR="00E10068" w:rsidRPr="00485253">
        <w:rPr>
          <w:bCs/>
          <w:lang w:val="fr-FR"/>
        </w:rPr>
        <w:t>État partie, le Comité doit accorder le crédit voulu à celles des allégations de l</w:t>
      </w:r>
      <w:r w:rsidR="00E10068">
        <w:rPr>
          <w:bCs/>
          <w:lang w:val="fr-FR"/>
        </w:rPr>
        <w:t>’</w:t>
      </w:r>
      <w:r w:rsidR="00E10068" w:rsidRPr="00485253">
        <w:rPr>
          <w:bCs/>
          <w:lang w:val="fr-FR"/>
        </w:rPr>
        <w:t>auteur qui ont été dûment étayées</w:t>
      </w:r>
      <w:r w:rsidR="00D4281C">
        <w:rPr>
          <w:rStyle w:val="FootnoteReference"/>
          <w:bCs/>
        </w:rPr>
        <w:footnoteReference w:id="5"/>
      </w:r>
      <w:r w:rsidR="00E10068" w:rsidRPr="00485253">
        <w:rPr>
          <w:bCs/>
          <w:lang w:val="fr-FR"/>
        </w:rPr>
        <w:t>.</w:t>
      </w:r>
    </w:p>
    <w:p w:rsidR="00E10068" w:rsidRPr="00485253" w:rsidRDefault="00E10068" w:rsidP="002C0945">
      <w:pPr>
        <w:pStyle w:val="H23G"/>
        <w:rPr>
          <w:lang w:val="fr-FR"/>
        </w:rPr>
      </w:pPr>
      <w:r>
        <w:rPr>
          <w:lang w:val="fr-FR"/>
        </w:rPr>
        <w:tab/>
      </w:r>
      <w:r>
        <w:rPr>
          <w:lang w:val="fr-FR"/>
        </w:rPr>
        <w:tab/>
      </w:r>
      <w:r w:rsidRPr="00485253">
        <w:rPr>
          <w:lang w:val="fr-FR"/>
        </w:rPr>
        <w:t>Informations complémentaires communiquées par l</w:t>
      </w:r>
      <w:r>
        <w:rPr>
          <w:lang w:val="fr-FR"/>
        </w:rPr>
        <w:t>’</w:t>
      </w:r>
      <w:r w:rsidRPr="00485253">
        <w:rPr>
          <w:lang w:val="fr-FR"/>
        </w:rPr>
        <w:t xml:space="preserve">auteur </w:t>
      </w:r>
    </w:p>
    <w:p w:rsidR="00E10068" w:rsidRPr="00485253" w:rsidRDefault="00E10068" w:rsidP="00E10068">
      <w:pPr>
        <w:pStyle w:val="SingleTxtG"/>
        <w:rPr>
          <w:bCs/>
          <w:lang w:val="fr-FR"/>
        </w:rPr>
      </w:pPr>
      <w:r>
        <w:rPr>
          <w:bCs/>
          <w:lang w:val="fr-FR"/>
        </w:rPr>
        <w:t>5.</w:t>
      </w:r>
      <w:r>
        <w:rPr>
          <w:bCs/>
          <w:lang w:val="fr-FR"/>
        </w:rPr>
        <w:tab/>
        <w:t>Le 10 </w:t>
      </w:r>
      <w:r w:rsidRPr="00485253">
        <w:rPr>
          <w:bCs/>
          <w:lang w:val="fr-FR"/>
        </w:rPr>
        <w:t>avril 2014, l</w:t>
      </w:r>
      <w:r>
        <w:rPr>
          <w:bCs/>
          <w:lang w:val="fr-FR"/>
        </w:rPr>
        <w:t>’</w:t>
      </w:r>
      <w:r w:rsidRPr="00485253">
        <w:rPr>
          <w:bCs/>
          <w:lang w:val="fr-FR"/>
        </w:rPr>
        <w:t>auteur a inf</w:t>
      </w:r>
      <w:r>
        <w:rPr>
          <w:bCs/>
          <w:lang w:val="fr-FR"/>
        </w:rPr>
        <w:t>ormé le Comité que M. </w:t>
      </w:r>
      <w:r w:rsidRPr="00485253">
        <w:rPr>
          <w:bCs/>
          <w:lang w:val="fr-FR"/>
        </w:rPr>
        <w:t xml:space="preserve">Al-Rabassi </w:t>
      </w:r>
      <w:r>
        <w:rPr>
          <w:bCs/>
          <w:lang w:val="fr-FR"/>
        </w:rPr>
        <w:t>avait été libéré de prison le 8 </w:t>
      </w:r>
      <w:r w:rsidRPr="00485253">
        <w:rPr>
          <w:bCs/>
          <w:lang w:val="fr-FR"/>
        </w:rPr>
        <w:t>mars 2010. Il n</w:t>
      </w:r>
      <w:r>
        <w:rPr>
          <w:bCs/>
          <w:lang w:val="fr-FR"/>
        </w:rPr>
        <w:t>’</w:t>
      </w:r>
      <w:r w:rsidRPr="00485253">
        <w:rPr>
          <w:bCs/>
          <w:lang w:val="fr-FR"/>
        </w:rPr>
        <w:t>avait pas d</w:t>
      </w:r>
      <w:r>
        <w:rPr>
          <w:bCs/>
          <w:lang w:val="fr-FR"/>
        </w:rPr>
        <w:t>’</w:t>
      </w:r>
      <w:r w:rsidRPr="00485253">
        <w:rPr>
          <w:bCs/>
          <w:lang w:val="fr-FR"/>
        </w:rPr>
        <w:t>autres informations à fournir et souhaitait que le</w:t>
      </w:r>
      <w:r>
        <w:rPr>
          <w:bCs/>
          <w:lang w:val="fr-FR"/>
        </w:rPr>
        <w:t> </w:t>
      </w:r>
      <w:r w:rsidRPr="00485253">
        <w:rPr>
          <w:bCs/>
          <w:lang w:val="fr-FR"/>
        </w:rPr>
        <w:t>Comité examine la présente communication.</w:t>
      </w:r>
    </w:p>
    <w:p w:rsidR="00E10068" w:rsidRPr="00485253" w:rsidRDefault="00E10068" w:rsidP="002C0945">
      <w:pPr>
        <w:pStyle w:val="H23G"/>
        <w:rPr>
          <w:lang w:val="fr-FR"/>
        </w:rPr>
      </w:pPr>
      <w:r>
        <w:rPr>
          <w:lang w:val="fr-FR"/>
        </w:rPr>
        <w:tab/>
      </w:r>
      <w:r>
        <w:rPr>
          <w:lang w:val="fr-FR"/>
        </w:rPr>
        <w:tab/>
      </w:r>
      <w:r w:rsidRPr="00485253">
        <w:rPr>
          <w:lang w:val="fr-FR"/>
        </w:rPr>
        <w:t xml:space="preserve">Délibérations du Comité </w:t>
      </w:r>
    </w:p>
    <w:p w:rsidR="00E10068" w:rsidRPr="00485253" w:rsidRDefault="00E10068" w:rsidP="002C0945">
      <w:pPr>
        <w:pStyle w:val="H4G"/>
        <w:rPr>
          <w:lang w:val="fr-FR"/>
        </w:rPr>
      </w:pPr>
      <w:r>
        <w:rPr>
          <w:lang w:val="fr-FR"/>
        </w:rPr>
        <w:tab/>
      </w:r>
      <w:r>
        <w:rPr>
          <w:lang w:val="fr-FR"/>
        </w:rPr>
        <w:tab/>
      </w:r>
      <w:r w:rsidRPr="00485253">
        <w:rPr>
          <w:lang w:val="fr-FR"/>
        </w:rPr>
        <w:t xml:space="preserve">Examen de la recevabilité </w:t>
      </w:r>
    </w:p>
    <w:p w:rsidR="00E10068" w:rsidRPr="00485253" w:rsidRDefault="00E10068" w:rsidP="00E10068">
      <w:pPr>
        <w:pStyle w:val="SingleTxtG"/>
        <w:rPr>
          <w:bCs/>
          <w:lang w:val="fr-FR"/>
        </w:rPr>
      </w:pPr>
      <w:r w:rsidRPr="00485253">
        <w:rPr>
          <w:bCs/>
          <w:lang w:val="fr-FR"/>
        </w:rPr>
        <w:t>6.1</w:t>
      </w:r>
      <w:r w:rsidRPr="00485253">
        <w:rPr>
          <w:bCs/>
          <w:lang w:val="fr-FR"/>
        </w:rPr>
        <w:tab/>
        <w:t>Avant d</w:t>
      </w:r>
      <w:r>
        <w:rPr>
          <w:bCs/>
          <w:lang w:val="fr-FR"/>
        </w:rPr>
        <w:t>’</w:t>
      </w:r>
      <w:r w:rsidRPr="00485253">
        <w:rPr>
          <w:bCs/>
          <w:lang w:val="fr-FR"/>
        </w:rPr>
        <w:t>examiner toute plainte soumise dans une communication, le Comité doit, conformément à l</w:t>
      </w:r>
      <w:r>
        <w:rPr>
          <w:bCs/>
          <w:lang w:val="fr-FR"/>
        </w:rPr>
        <w:t>’</w:t>
      </w:r>
      <w:r w:rsidRPr="00485253">
        <w:rPr>
          <w:bCs/>
          <w:lang w:val="fr-FR"/>
        </w:rPr>
        <w:t>article</w:t>
      </w:r>
      <w:r w:rsidR="00ED74F7">
        <w:rPr>
          <w:bCs/>
          <w:lang w:val="fr-FR"/>
        </w:rPr>
        <w:t> </w:t>
      </w:r>
      <w:r w:rsidRPr="00485253">
        <w:rPr>
          <w:bCs/>
          <w:lang w:val="fr-FR"/>
        </w:rPr>
        <w:t>93 de son règlement intérieur, déterminer si la communication est recevable en vertu du Protocole facultatif.</w:t>
      </w:r>
    </w:p>
    <w:p w:rsidR="00E10068" w:rsidRPr="00485253" w:rsidRDefault="00E10068" w:rsidP="00E10068">
      <w:pPr>
        <w:pStyle w:val="SingleTxtG"/>
        <w:rPr>
          <w:bCs/>
          <w:lang w:val="fr-FR"/>
        </w:rPr>
      </w:pPr>
      <w:r w:rsidRPr="00485253">
        <w:rPr>
          <w:bCs/>
          <w:lang w:val="fr-FR"/>
        </w:rPr>
        <w:t>6.2</w:t>
      </w:r>
      <w:r w:rsidRPr="00485253">
        <w:rPr>
          <w:bCs/>
          <w:lang w:val="fr-FR"/>
        </w:rPr>
        <w:tab/>
        <w:t>C</w:t>
      </w:r>
      <w:r>
        <w:rPr>
          <w:bCs/>
          <w:lang w:val="fr-FR"/>
        </w:rPr>
        <w:t>omme il est tenu de le faire c</w:t>
      </w:r>
      <w:r w:rsidRPr="00485253">
        <w:rPr>
          <w:bCs/>
          <w:lang w:val="fr-FR"/>
        </w:rPr>
        <w:t>onformément aux dispositions</w:t>
      </w:r>
      <w:r>
        <w:rPr>
          <w:bCs/>
          <w:lang w:val="fr-FR"/>
        </w:rPr>
        <w:t xml:space="preserve"> du paragraphe 2 </w:t>
      </w:r>
      <w:r w:rsidRPr="00485253">
        <w:rPr>
          <w:bCs/>
          <w:lang w:val="fr-FR"/>
        </w:rPr>
        <w:t>a) de l</w:t>
      </w:r>
      <w:r>
        <w:rPr>
          <w:bCs/>
          <w:lang w:val="fr-FR"/>
        </w:rPr>
        <w:t>’article </w:t>
      </w:r>
      <w:r w:rsidRPr="00485253">
        <w:rPr>
          <w:bCs/>
          <w:lang w:val="fr-FR"/>
        </w:rPr>
        <w:t>5 du Protocole facultatif, le Comité doit s</w:t>
      </w:r>
      <w:r>
        <w:rPr>
          <w:bCs/>
          <w:lang w:val="fr-FR"/>
        </w:rPr>
        <w:t>’</w:t>
      </w:r>
      <w:r w:rsidRPr="00485253">
        <w:rPr>
          <w:bCs/>
          <w:lang w:val="fr-FR"/>
        </w:rPr>
        <w:t>assurer que la même question n</w:t>
      </w:r>
      <w:r>
        <w:rPr>
          <w:bCs/>
          <w:lang w:val="fr-FR"/>
        </w:rPr>
        <w:t>’</w:t>
      </w:r>
      <w:r w:rsidRPr="00485253">
        <w:rPr>
          <w:bCs/>
          <w:lang w:val="fr-FR"/>
        </w:rPr>
        <w:t>est pas en cours d</w:t>
      </w:r>
      <w:r>
        <w:rPr>
          <w:bCs/>
          <w:lang w:val="fr-FR"/>
        </w:rPr>
        <w:t>’</w:t>
      </w:r>
      <w:r w:rsidRPr="00485253">
        <w:rPr>
          <w:bCs/>
          <w:lang w:val="fr-FR"/>
        </w:rPr>
        <w:t>examen devant une autre instance internationale d</w:t>
      </w:r>
      <w:r>
        <w:rPr>
          <w:bCs/>
          <w:lang w:val="fr-FR"/>
        </w:rPr>
        <w:t>’enquête ou de règlement. Le </w:t>
      </w:r>
      <w:r w:rsidRPr="00485253">
        <w:rPr>
          <w:bCs/>
          <w:lang w:val="fr-FR"/>
        </w:rPr>
        <w:t>Comité constate que dans l</w:t>
      </w:r>
      <w:r>
        <w:rPr>
          <w:bCs/>
          <w:lang w:val="fr-FR"/>
        </w:rPr>
        <w:t>’</w:t>
      </w:r>
      <w:r w:rsidRPr="00485253">
        <w:rPr>
          <w:bCs/>
          <w:lang w:val="fr-FR"/>
        </w:rPr>
        <w:t>av</w:t>
      </w:r>
      <w:r>
        <w:rPr>
          <w:bCs/>
          <w:lang w:val="fr-FR"/>
        </w:rPr>
        <w:t xml:space="preserve">is </w:t>
      </w:r>
      <w:r w:rsidRPr="008F1711">
        <w:rPr>
          <w:rFonts w:eastAsia="MS Mincho"/>
          <w:bCs/>
          <w:lang w:val="fr-FR"/>
        </w:rPr>
        <w:t>n</w:t>
      </w:r>
      <w:r w:rsidRPr="008F1711">
        <w:rPr>
          <w:rFonts w:eastAsia="MS Mincho"/>
          <w:bCs/>
          <w:vertAlign w:val="superscript"/>
          <w:lang w:val="fr-FR"/>
        </w:rPr>
        <w:t>o</w:t>
      </w:r>
      <w:r>
        <w:rPr>
          <w:bCs/>
          <w:lang w:val="fr-FR"/>
        </w:rPr>
        <w:t> 27/2005, adopté le 30 </w:t>
      </w:r>
      <w:r w:rsidRPr="00485253">
        <w:rPr>
          <w:bCs/>
          <w:lang w:val="fr-FR"/>
        </w:rPr>
        <w:t>août 2005, le Groupe de travail sur la détention arbitraire jug</w:t>
      </w:r>
      <w:r>
        <w:rPr>
          <w:bCs/>
          <w:lang w:val="fr-FR"/>
        </w:rPr>
        <w:t>e arbitraire la détention de M. </w:t>
      </w:r>
      <w:r w:rsidRPr="00485253">
        <w:rPr>
          <w:bCs/>
          <w:lang w:val="fr-FR"/>
        </w:rPr>
        <w:t xml:space="preserve">Al-Rabassi. </w:t>
      </w:r>
      <w:r>
        <w:rPr>
          <w:bCs/>
          <w:lang w:val="fr-FR"/>
        </w:rPr>
        <w:t>Il rappelle que le paragraphe 2 </w:t>
      </w:r>
      <w:r w:rsidRPr="00485253">
        <w:rPr>
          <w:bCs/>
          <w:lang w:val="fr-FR"/>
        </w:rPr>
        <w:t>a) de l</w:t>
      </w:r>
      <w:r>
        <w:rPr>
          <w:bCs/>
          <w:lang w:val="fr-FR"/>
        </w:rPr>
        <w:t>’article </w:t>
      </w:r>
      <w:r w:rsidRPr="00485253">
        <w:rPr>
          <w:bCs/>
          <w:lang w:val="fr-FR"/>
        </w:rPr>
        <w:t>5 du Protocole facultatif s</w:t>
      </w:r>
      <w:r>
        <w:rPr>
          <w:bCs/>
          <w:lang w:val="fr-FR"/>
        </w:rPr>
        <w:t>’</w:t>
      </w:r>
      <w:r w:rsidRPr="00485253">
        <w:rPr>
          <w:bCs/>
          <w:lang w:val="fr-FR"/>
        </w:rPr>
        <w:t>applique uniquement lorsque la même question que celle qui lui est soumise est en cours d</w:t>
      </w:r>
      <w:r>
        <w:rPr>
          <w:bCs/>
          <w:lang w:val="fr-FR"/>
        </w:rPr>
        <w:t>’</w:t>
      </w:r>
      <w:r w:rsidRPr="00485253">
        <w:rPr>
          <w:bCs/>
          <w:lang w:val="fr-FR"/>
        </w:rPr>
        <w:t>examen devant une autre instance internationale d</w:t>
      </w:r>
      <w:r>
        <w:rPr>
          <w:bCs/>
          <w:lang w:val="fr-FR"/>
        </w:rPr>
        <w:t>’</w:t>
      </w:r>
      <w:r w:rsidRPr="00485253">
        <w:rPr>
          <w:bCs/>
          <w:lang w:val="fr-FR"/>
        </w:rPr>
        <w:t>enquête ou de règlement. Le Groupe de travail ayant achevé l</w:t>
      </w:r>
      <w:r>
        <w:rPr>
          <w:bCs/>
          <w:lang w:val="fr-FR"/>
        </w:rPr>
        <w:t>’</w:t>
      </w:r>
      <w:r w:rsidRPr="00485253">
        <w:rPr>
          <w:bCs/>
          <w:lang w:val="fr-FR"/>
        </w:rPr>
        <w:t>examen de l</w:t>
      </w:r>
      <w:r>
        <w:rPr>
          <w:bCs/>
          <w:lang w:val="fr-FR"/>
        </w:rPr>
        <w:t>’</w:t>
      </w:r>
      <w:r w:rsidRPr="00485253">
        <w:rPr>
          <w:bCs/>
          <w:lang w:val="fr-FR"/>
        </w:rPr>
        <w:t>affaire avant que la présente communication ne soit soumise au Comité, celui-ci ne s</w:t>
      </w:r>
      <w:r>
        <w:rPr>
          <w:bCs/>
          <w:lang w:val="fr-FR"/>
        </w:rPr>
        <w:t>’</w:t>
      </w:r>
      <w:r w:rsidRPr="00485253">
        <w:rPr>
          <w:bCs/>
          <w:lang w:val="fr-FR"/>
        </w:rPr>
        <w:t>interrogera pas sur le point de savoir si l</w:t>
      </w:r>
      <w:r>
        <w:rPr>
          <w:bCs/>
          <w:lang w:val="fr-FR"/>
        </w:rPr>
        <w:t>’</w:t>
      </w:r>
      <w:r w:rsidRPr="00485253">
        <w:rPr>
          <w:bCs/>
          <w:lang w:val="fr-FR"/>
        </w:rPr>
        <w:t>examen d</w:t>
      </w:r>
      <w:r>
        <w:rPr>
          <w:bCs/>
          <w:lang w:val="fr-FR"/>
        </w:rPr>
        <w:t>’</w:t>
      </w:r>
      <w:r w:rsidRPr="00485253">
        <w:rPr>
          <w:bCs/>
          <w:lang w:val="fr-FR"/>
        </w:rPr>
        <w:t>un cas par le Groupe de travail sur la détention arbitraire constitue une procédure devant «une autre instance internationale d</w:t>
      </w:r>
      <w:r>
        <w:rPr>
          <w:bCs/>
          <w:lang w:val="fr-FR"/>
        </w:rPr>
        <w:t>’</w:t>
      </w:r>
      <w:r w:rsidRPr="00485253">
        <w:rPr>
          <w:bCs/>
          <w:lang w:val="fr-FR"/>
        </w:rPr>
        <w:t>enquête ou de r</w:t>
      </w:r>
      <w:r>
        <w:rPr>
          <w:bCs/>
          <w:lang w:val="fr-FR"/>
        </w:rPr>
        <w:t>èglement» au sens du paragraphe 2 </w:t>
      </w:r>
      <w:r w:rsidRPr="00485253">
        <w:rPr>
          <w:bCs/>
          <w:lang w:val="fr-FR"/>
        </w:rPr>
        <w:t>a) de l</w:t>
      </w:r>
      <w:r>
        <w:rPr>
          <w:bCs/>
          <w:lang w:val="fr-FR"/>
        </w:rPr>
        <w:t>’</w:t>
      </w:r>
      <w:r w:rsidRPr="00485253">
        <w:rPr>
          <w:bCs/>
          <w:lang w:val="fr-FR"/>
        </w:rPr>
        <w:t>arti</w:t>
      </w:r>
      <w:r>
        <w:rPr>
          <w:bCs/>
          <w:lang w:val="fr-FR"/>
        </w:rPr>
        <w:t>cle </w:t>
      </w:r>
      <w:r w:rsidRPr="00485253">
        <w:rPr>
          <w:bCs/>
          <w:lang w:val="fr-FR"/>
        </w:rPr>
        <w:t>5 du</w:t>
      </w:r>
      <w:r>
        <w:rPr>
          <w:bCs/>
          <w:lang w:val="fr-FR"/>
        </w:rPr>
        <w:t> </w:t>
      </w:r>
      <w:r w:rsidRPr="00485253">
        <w:rPr>
          <w:bCs/>
          <w:lang w:val="fr-FR"/>
        </w:rPr>
        <w:t>Protocole facultatif</w:t>
      </w:r>
      <w:r w:rsidR="009177BB">
        <w:rPr>
          <w:rStyle w:val="FootnoteReference"/>
          <w:bCs/>
        </w:rPr>
        <w:footnoteReference w:id="6"/>
      </w:r>
      <w:r w:rsidRPr="00485253">
        <w:rPr>
          <w:bCs/>
          <w:lang w:val="fr-FR"/>
        </w:rPr>
        <w:t xml:space="preserve">. </w:t>
      </w:r>
      <w:r w:rsidR="00ED74F7">
        <w:rPr>
          <w:bCs/>
          <w:lang w:val="fr-FR"/>
        </w:rPr>
        <w:t xml:space="preserve">En </w:t>
      </w:r>
      <w:r w:rsidRPr="00485253">
        <w:rPr>
          <w:bCs/>
          <w:lang w:val="fr-FR"/>
        </w:rPr>
        <w:t>conséquence, le Comité considère qu</w:t>
      </w:r>
      <w:r>
        <w:rPr>
          <w:bCs/>
          <w:lang w:val="fr-FR"/>
        </w:rPr>
        <w:t>’</w:t>
      </w:r>
      <w:r w:rsidRPr="00485253">
        <w:rPr>
          <w:bCs/>
          <w:lang w:val="fr-FR"/>
        </w:rPr>
        <w:t>il n</w:t>
      </w:r>
      <w:r>
        <w:rPr>
          <w:bCs/>
          <w:lang w:val="fr-FR"/>
        </w:rPr>
        <w:t>’</w:t>
      </w:r>
      <w:r w:rsidRPr="00485253">
        <w:rPr>
          <w:bCs/>
          <w:lang w:val="fr-FR"/>
        </w:rPr>
        <w:t>y a pas d</w:t>
      </w:r>
      <w:r>
        <w:rPr>
          <w:bCs/>
          <w:lang w:val="fr-FR"/>
        </w:rPr>
        <w:t>’</w:t>
      </w:r>
      <w:r w:rsidRPr="00485253">
        <w:rPr>
          <w:bCs/>
          <w:lang w:val="fr-FR"/>
        </w:rPr>
        <w:t>obstacle à la recevabilité de la présente communication au titre de cette disposition.</w:t>
      </w:r>
    </w:p>
    <w:p w:rsidR="00E10068" w:rsidRPr="00485253" w:rsidRDefault="00E10068" w:rsidP="00E10068">
      <w:pPr>
        <w:pStyle w:val="SingleTxtG"/>
        <w:rPr>
          <w:bCs/>
          <w:lang w:val="fr-FR"/>
        </w:rPr>
      </w:pPr>
      <w:r w:rsidRPr="00485253">
        <w:rPr>
          <w:bCs/>
          <w:lang w:val="fr-FR"/>
        </w:rPr>
        <w:t>6.3</w:t>
      </w:r>
      <w:r w:rsidRPr="00485253">
        <w:rPr>
          <w:bCs/>
          <w:lang w:val="fr-FR"/>
        </w:rPr>
        <w:tab/>
        <w:t>En ce qui concerne l</w:t>
      </w:r>
      <w:r>
        <w:rPr>
          <w:bCs/>
          <w:lang w:val="fr-FR"/>
        </w:rPr>
        <w:t>’</w:t>
      </w:r>
      <w:r w:rsidRPr="00485253">
        <w:rPr>
          <w:bCs/>
          <w:lang w:val="fr-FR"/>
        </w:rPr>
        <w:t>épuisement des recours internes, le Comité se déclare de nouveau préoccupé par le fait qu</w:t>
      </w:r>
      <w:r>
        <w:rPr>
          <w:bCs/>
          <w:lang w:val="fr-FR"/>
        </w:rPr>
        <w:t>’</w:t>
      </w:r>
      <w:r w:rsidRPr="00485253">
        <w:rPr>
          <w:bCs/>
          <w:lang w:val="fr-FR"/>
        </w:rPr>
        <w:t>alors qu</w:t>
      </w:r>
      <w:r>
        <w:rPr>
          <w:bCs/>
          <w:lang w:val="fr-FR"/>
        </w:rPr>
        <w:t>’</w:t>
      </w:r>
      <w:r w:rsidRPr="00485253">
        <w:rPr>
          <w:bCs/>
          <w:lang w:val="fr-FR"/>
        </w:rPr>
        <w:t>il lui a fait parvenir la communication, puis trois rappels, l</w:t>
      </w:r>
      <w:r>
        <w:rPr>
          <w:bCs/>
          <w:lang w:val="fr-FR"/>
        </w:rPr>
        <w:t>’</w:t>
      </w:r>
      <w:r w:rsidRPr="00485253">
        <w:rPr>
          <w:bCs/>
          <w:lang w:val="fr-FR"/>
        </w:rPr>
        <w:t>État partie ne lui a adressé aucune information ou observation sur la recevabilité ou le fond de la communication. Dans ces conditions, le Comité estime que rien ne s</w:t>
      </w:r>
      <w:r>
        <w:rPr>
          <w:bCs/>
          <w:lang w:val="fr-FR"/>
        </w:rPr>
        <w:t>’</w:t>
      </w:r>
      <w:r w:rsidRPr="00485253">
        <w:rPr>
          <w:bCs/>
          <w:lang w:val="fr-FR"/>
        </w:rPr>
        <w:t>oppose à ce qu</w:t>
      </w:r>
      <w:r>
        <w:rPr>
          <w:bCs/>
          <w:lang w:val="fr-FR"/>
        </w:rPr>
        <w:t>’</w:t>
      </w:r>
      <w:r w:rsidRPr="00485253">
        <w:rPr>
          <w:bCs/>
          <w:lang w:val="fr-FR"/>
        </w:rPr>
        <w:t>il examine la communicati</w:t>
      </w:r>
      <w:r>
        <w:rPr>
          <w:bCs/>
          <w:lang w:val="fr-FR"/>
        </w:rPr>
        <w:t>on conformément au paragraphe 2 </w:t>
      </w:r>
      <w:r w:rsidRPr="00485253">
        <w:rPr>
          <w:bCs/>
          <w:lang w:val="fr-FR"/>
        </w:rPr>
        <w:t>b) de l</w:t>
      </w:r>
      <w:r>
        <w:rPr>
          <w:bCs/>
          <w:lang w:val="fr-FR"/>
        </w:rPr>
        <w:t>’article </w:t>
      </w:r>
      <w:r w:rsidRPr="00485253">
        <w:rPr>
          <w:bCs/>
          <w:lang w:val="fr-FR"/>
        </w:rPr>
        <w:t>5 du Protocole facultatif.</w:t>
      </w:r>
    </w:p>
    <w:p w:rsidR="00E10068" w:rsidRPr="00485253" w:rsidRDefault="00E10068" w:rsidP="00E10068">
      <w:pPr>
        <w:pStyle w:val="SingleTxtG"/>
        <w:rPr>
          <w:bCs/>
          <w:lang w:val="fr-FR"/>
        </w:rPr>
      </w:pPr>
      <w:r w:rsidRPr="00485253">
        <w:rPr>
          <w:bCs/>
          <w:lang w:val="fr-FR"/>
        </w:rPr>
        <w:t>6.4</w:t>
      </w:r>
      <w:r w:rsidRPr="00485253">
        <w:rPr>
          <w:bCs/>
          <w:lang w:val="fr-FR"/>
        </w:rPr>
        <w:tab/>
        <w:t>Pour ce qui est du grief de violation des parag</w:t>
      </w:r>
      <w:r>
        <w:rPr>
          <w:bCs/>
          <w:lang w:val="fr-FR"/>
        </w:rPr>
        <w:t>raphes </w:t>
      </w:r>
      <w:r w:rsidRPr="00485253">
        <w:rPr>
          <w:bCs/>
          <w:lang w:val="fr-FR"/>
        </w:rPr>
        <w:t>1 et 2 de l</w:t>
      </w:r>
      <w:r>
        <w:rPr>
          <w:bCs/>
          <w:lang w:val="fr-FR"/>
        </w:rPr>
        <w:t>’article </w:t>
      </w:r>
      <w:r w:rsidRPr="00485253">
        <w:rPr>
          <w:bCs/>
          <w:lang w:val="fr-FR"/>
        </w:rPr>
        <w:t>19 du Pacte, le Comité considère que les informations limitées que contient le dossier ne lui permettent pas de conclure que l</w:t>
      </w:r>
      <w:r>
        <w:rPr>
          <w:bCs/>
          <w:lang w:val="fr-FR"/>
        </w:rPr>
        <w:t>’arrestation de M. </w:t>
      </w:r>
      <w:r w:rsidRPr="00485253">
        <w:rPr>
          <w:bCs/>
          <w:lang w:val="fr-FR"/>
        </w:rPr>
        <w:t>Al-Rabassi et sa condamnation subséquente sont liées au message qu</w:t>
      </w:r>
      <w:r>
        <w:rPr>
          <w:bCs/>
          <w:lang w:val="fr-FR"/>
        </w:rPr>
        <w:t>’</w:t>
      </w:r>
      <w:r w:rsidRPr="00485253">
        <w:rPr>
          <w:bCs/>
          <w:lang w:val="fr-FR"/>
        </w:rPr>
        <w:t>il a fait parvenir à l</w:t>
      </w:r>
      <w:r>
        <w:rPr>
          <w:bCs/>
          <w:lang w:val="fr-FR"/>
        </w:rPr>
        <w:t>’</w:t>
      </w:r>
      <w:r w:rsidRPr="00485253">
        <w:rPr>
          <w:bCs/>
          <w:i/>
          <w:lang w:val="fr-FR"/>
        </w:rPr>
        <w:t>Arab Times</w:t>
      </w:r>
      <w:r w:rsidRPr="00485253">
        <w:rPr>
          <w:bCs/>
          <w:lang w:val="fr-FR"/>
        </w:rPr>
        <w:t xml:space="preserve"> en 2002. Il estime par conséquent que ce grief est insuffisamment étayé et le déclare irrecevable en vertu de l</w:t>
      </w:r>
      <w:r>
        <w:rPr>
          <w:bCs/>
          <w:lang w:val="fr-FR"/>
        </w:rPr>
        <w:t>’article </w:t>
      </w:r>
      <w:r w:rsidRPr="00485253">
        <w:rPr>
          <w:bCs/>
          <w:lang w:val="fr-FR"/>
        </w:rPr>
        <w:t>2 du</w:t>
      </w:r>
      <w:r>
        <w:rPr>
          <w:bCs/>
          <w:lang w:val="fr-FR"/>
        </w:rPr>
        <w:t> </w:t>
      </w:r>
      <w:r w:rsidRPr="00485253">
        <w:rPr>
          <w:bCs/>
          <w:lang w:val="fr-FR"/>
        </w:rPr>
        <w:t>Protocole facultatif.</w:t>
      </w:r>
    </w:p>
    <w:p w:rsidR="00E10068" w:rsidRPr="00485253" w:rsidRDefault="00E10068" w:rsidP="00E10068">
      <w:pPr>
        <w:pStyle w:val="SingleTxtG"/>
        <w:rPr>
          <w:bCs/>
          <w:lang w:val="fr-FR"/>
        </w:rPr>
      </w:pPr>
      <w:r w:rsidRPr="00485253">
        <w:rPr>
          <w:bCs/>
          <w:lang w:val="fr-FR"/>
        </w:rPr>
        <w:t>6.5</w:t>
      </w:r>
      <w:r w:rsidRPr="00485253">
        <w:rPr>
          <w:bCs/>
          <w:lang w:val="fr-FR"/>
        </w:rPr>
        <w:tab/>
        <w:t>Le Comité considère que l</w:t>
      </w:r>
      <w:r>
        <w:rPr>
          <w:bCs/>
          <w:lang w:val="fr-FR"/>
        </w:rPr>
        <w:t>’</w:t>
      </w:r>
      <w:r w:rsidRPr="00485253">
        <w:rPr>
          <w:bCs/>
          <w:lang w:val="fr-FR"/>
        </w:rPr>
        <w:t>auteur a suffisamment étayé, aux fins de la recevabilité, ses autres griefs concernant les violations des droits que tient</w:t>
      </w:r>
      <w:r w:rsidRPr="00485253">
        <w:rPr>
          <w:b/>
          <w:bCs/>
          <w:i/>
          <w:lang w:val="fr-FR"/>
        </w:rPr>
        <w:t xml:space="preserve"> </w:t>
      </w:r>
      <w:r>
        <w:rPr>
          <w:bCs/>
          <w:lang w:val="fr-FR"/>
        </w:rPr>
        <w:t>M. </w:t>
      </w:r>
      <w:r w:rsidRPr="00485253">
        <w:rPr>
          <w:bCs/>
          <w:lang w:val="fr-FR"/>
        </w:rPr>
        <w:t>Al-Rabassi du paragra</w:t>
      </w:r>
      <w:r>
        <w:rPr>
          <w:bCs/>
          <w:lang w:val="fr-FR"/>
        </w:rPr>
        <w:t>phe </w:t>
      </w:r>
      <w:r w:rsidRPr="00485253">
        <w:rPr>
          <w:bCs/>
          <w:lang w:val="fr-FR"/>
        </w:rPr>
        <w:t>3 de l</w:t>
      </w:r>
      <w:r>
        <w:rPr>
          <w:bCs/>
          <w:lang w:val="fr-FR"/>
        </w:rPr>
        <w:t>’article 2, du paragraphe </w:t>
      </w:r>
      <w:r w:rsidRPr="00485253">
        <w:rPr>
          <w:bCs/>
          <w:lang w:val="fr-FR"/>
        </w:rPr>
        <w:t>1 de l</w:t>
      </w:r>
      <w:r>
        <w:rPr>
          <w:bCs/>
          <w:lang w:val="fr-FR"/>
        </w:rPr>
        <w:t>’article </w:t>
      </w:r>
      <w:r w:rsidRPr="00485253">
        <w:rPr>
          <w:bCs/>
          <w:lang w:val="fr-FR"/>
        </w:rPr>
        <w:t>6, de l</w:t>
      </w:r>
      <w:r>
        <w:rPr>
          <w:bCs/>
          <w:lang w:val="fr-FR"/>
        </w:rPr>
        <w:t>’article 7, des paragraphes </w:t>
      </w:r>
      <w:r w:rsidRPr="00485253">
        <w:rPr>
          <w:bCs/>
          <w:lang w:val="fr-FR"/>
        </w:rPr>
        <w:t>1 à</w:t>
      </w:r>
      <w:r>
        <w:rPr>
          <w:bCs/>
          <w:lang w:val="fr-FR"/>
        </w:rPr>
        <w:t> </w:t>
      </w:r>
      <w:r w:rsidRPr="00485253">
        <w:rPr>
          <w:bCs/>
          <w:lang w:val="fr-FR"/>
        </w:rPr>
        <w:t>4 de l</w:t>
      </w:r>
      <w:r>
        <w:rPr>
          <w:bCs/>
          <w:lang w:val="fr-FR"/>
        </w:rPr>
        <w:t>’article 9, du paragraphe </w:t>
      </w:r>
      <w:r w:rsidRPr="00485253">
        <w:rPr>
          <w:bCs/>
          <w:lang w:val="fr-FR"/>
        </w:rPr>
        <w:t>1 de l</w:t>
      </w:r>
      <w:r>
        <w:rPr>
          <w:bCs/>
          <w:lang w:val="fr-FR"/>
        </w:rPr>
        <w:t>’</w:t>
      </w:r>
      <w:r w:rsidRPr="00485253">
        <w:rPr>
          <w:bCs/>
          <w:lang w:val="fr-FR"/>
        </w:rPr>
        <w:t>art</w:t>
      </w:r>
      <w:r>
        <w:rPr>
          <w:bCs/>
          <w:lang w:val="fr-FR"/>
        </w:rPr>
        <w:t>icle </w:t>
      </w:r>
      <w:r w:rsidRPr="00485253">
        <w:rPr>
          <w:bCs/>
          <w:lang w:val="fr-FR"/>
        </w:rPr>
        <w:t>10, des paragraphes</w:t>
      </w:r>
      <w:r>
        <w:rPr>
          <w:bCs/>
          <w:lang w:val="fr-FR"/>
        </w:rPr>
        <w:t> 1 et 3 </w:t>
      </w:r>
      <w:r w:rsidRPr="00485253">
        <w:rPr>
          <w:bCs/>
          <w:lang w:val="fr-FR"/>
        </w:rPr>
        <w:t>b) de l</w:t>
      </w:r>
      <w:r>
        <w:rPr>
          <w:bCs/>
          <w:lang w:val="fr-FR"/>
        </w:rPr>
        <w:t>’article </w:t>
      </w:r>
      <w:r w:rsidRPr="00485253">
        <w:rPr>
          <w:bCs/>
          <w:lang w:val="fr-FR"/>
        </w:rPr>
        <w:t>14 et de l</w:t>
      </w:r>
      <w:r>
        <w:rPr>
          <w:bCs/>
          <w:lang w:val="fr-FR"/>
        </w:rPr>
        <w:t>’article </w:t>
      </w:r>
      <w:r w:rsidRPr="00485253">
        <w:rPr>
          <w:bCs/>
          <w:lang w:val="fr-FR"/>
        </w:rPr>
        <w:t>16 du Pacte, tout comme les griefs concernant la violation des droits qu</w:t>
      </w:r>
      <w:r>
        <w:rPr>
          <w:bCs/>
          <w:lang w:val="fr-FR"/>
        </w:rPr>
        <w:t>’il tient du paragraphe </w:t>
      </w:r>
      <w:r w:rsidRPr="00485253">
        <w:rPr>
          <w:bCs/>
          <w:lang w:val="fr-FR"/>
        </w:rPr>
        <w:t>3 de l</w:t>
      </w:r>
      <w:r>
        <w:rPr>
          <w:bCs/>
          <w:lang w:val="fr-FR"/>
        </w:rPr>
        <w:t>’article </w:t>
      </w:r>
      <w:r w:rsidRPr="00485253">
        <w:rPr>
          <w:bCs/>
          <w:lang w:val="fr-FR"/>
        </w:rPr>
        <w:t>2 et de l</w:t>
      </w:r>
      <w:r>
        <w:rPr>
          <w:bCs/>
          <w:lang w:val="fr-FR"/>
        </w:rPr>
        <w:t>’article </w:t>
      </w:r>
      <w:r w:rsidRPr="00485253">
        <w:rPr>
          <w:bCs/>
          <w:lang w:val="fr-FR"/>
        </w:rPr>
        <w:t>7. Il déclare donc la communication recevable et procède à l</w:t>
      </w:r>
      <w:r>
        <w:rPr>
          <w:bCs/>
          <w:lang w:val="fr-FR"/>
        </w:rPr>
        <w:t>’</w:t>
      </w:r>
      <w:r w:rsidRPr="00485253">
        <w:rPr>
          <w:bCs/>
          <w:lang w:val="fr-FR"/>
        </w:rPr>
        <w:t>examen quant au fond.</w:t>
      </w:r>
    </w:p>
    <w:p w:rsidR="00E10068" w:rsidRPr="00485253" w:rsidRDefault="00E10068" w:rsidP="002C0945">
      <w:pPr>
        <w:pStyle w:val="H4G"/>
        <w:rPr>
          <w:lang w:val="fr-FR"/>
        </w:rPr>
      </w:pPr>
      <w:r>
        <w:rPr>
          <w:lang w:val="fr-FR"/>
        </w:rPr>
        <w:tab/>
      </w:r>
      <w:r>
        <w:rPr>
          <w:lang w:val="fr-FR"/>
        </w:rPr>
        <w:tab/>
      </w:r>
      <w:r w:rsidRPr="00485253">
        <w:rPr>
          <w:lang w:val="fr-FR"/>
        </w:rPr>
        <w:t xml:space="preserve">Examen au fond </w:t>
      </w:r>
    </w:p>
    <w:p w:rsidR="00E10068" w:rsidRPr="00485253" w:rsidRDefault="00E10068" w:rsidP="00E10068">
      <w:pPr>
        <w:pStyle w:val="SingleTxtG"/>
        <w:rPr>
          <w:bCs/>
          <w:lang w:val="fr-FR"/>
        </w:rPr>
      </w:pPr>
      <w:r w:rsidRPr="00485253">
        <w:rPr>
          <w:bCs/>
          <w:lang w:val="fr-FR"/>
        </w:rPr>
        <w:t>7.1</w:t>
      </w:r>
      <w:r w:rsidRPr="00485253">
        <w:rPr>
          <w:bCs/>
          <w:lang w:val="fr-FR"/>
        </w:rPr>
        <w:tab/>
        <w:t>Conformément au paragraphe</w:t>
      </w:r>
      <w:r>
        <w:rPr>
          <w:bCs/>
          <w:lang w:val="fr-FR"/>
        </w:rPr>
        <w:t> </w:t>
      </w:r>
      <w:r w:rsidRPr="00485253">
        <w:rPr>
          <w:bCs/>
          <w:lang w:val="fr-FR"/>
        </w:rPr>
        <w:t>1 de l</w:t>
      </w:r>
      <w:r>
        <w:rPr>
          <w:bCs/>
          <w:lang w:val="fr-FR"/>
        </w:rPr>
        <w:t>’</w:t>
      </w:r>
      <w:r w:rsidRPr="00485253">
        <w:rPr>
          <w:bCs/>
          <w:lang w:val="fr-FR"/>
        </w:rPr>
        <w:t>ar</w:t>
      </w:r>
      <w:r>
        <w:rPr>
          <w:bCs/>
          <w:lang w:val="fr-FR"/>
        </w:rPr>
        <w:t>ticle </w:t>
      </w:r>
      <w:r w:rsidRPr="00485253">
        <w:rPr>
          <w:bCs/>
          <w:lang w:val="fr-FR"/>
        </w:rPr>
        <w:t>5 du Protocole facultatif, le Comité a examiné la présente communication en tenant compte de toutes les informations qui lui ont été communiquées.</w:t>
      </w:r>
    </w:p>
    <w:p w:rsidR="00E10068" w:rsidRPr="00485253" w:rsidRDefault="00E10068" w:rsidP="00E10068">
      <w:pPr>
        <w:pStyle w:val="SingleTxtG"/>
        <w:rPr>
          <w:bCs/>
          <w:lang w:val="fr-FR"/>
        </w:rPr>
      </w:pPr>
      <w:r w:rsidRPr="00485253">
        <w:rPr>
          <w:bCs/>
          <w:lang w:val="fr-FR"/>
        </w:rPr>
        <w:t>7.2</w:t>
      </w:r>
      <w:r w:rsidRPr="00485253">
        <w:rPr>
          <w:bCs/>
          <w:lang w:val="fr-FR"/>
        </w:rPr>
        <w:tab/>
        <w:t>Le Comité prend note des allégations de l</w:t>
      </w:r>
      <w:r>
        <w:rPr>
          <w:bCs/>
          <w:lang w:val="fr-FR"/>
        </w:rPr>
        <w:t>’</w:t>
      </w:r>
      <w:r w:rsidRPr="00485253">
        <w:rPr>
          <w:bCs/>
          <w:lang w:val="fr-FR"/>
        </w:rPr>
        <w:t xml:space="preserve">auteur concernant la détention et la disparition forcée de son frère ainsi que son jugement subséquent par le Tribunal populaire et son incarcération à la </w:t>
      </w:r>
      <w:r>
        <w:rPr>
          <w:bCs/>
          <w:lang w:val="fr-FR"/>
        </w:rPr>
        <w:t>P</w:t>
      </w:r>
      <w:r w:rsidRPr="00485253">
        <w:rPr>
          <w:bCs/>
          <w:lang w:val="fr-FR"/>
        </w:rPr>
        <w:t>rison Abou Salim. Il constate aussi que l</w:t>
      </w:r>
      <w:r>
        <w:rPr>
          <w:bCs/>
          <w:lang w:val="fr-FR"/>
        </w:rPr>
        <w:t>’</w:t>
      </w:r>
      <w:r w:rsidRPr="00485253">
        <w:rPr>
          <w:bCs/>
          <w:lang w:val="fr-FR"/>
        </w:rPr>
        <w:t>État partie n</w:t>
      </w:r>
      <w:r>
        <w:rPr>
          <w:bCs/>
          <w:lang w:val="fr-FR"/>
        </w:rPr>
        <w:t>’</w:t>
      </w:r>
      <w:r w:rsidRPr="00485253">
        <w:rPr>
          <w:bCs/>
          <w:lang w:val="fr-FR"/>
        </w:rPr>
        <w:t>a pas communiqué d</w:t>
      </w:r>
      <w:r>
        <w:rPr>
          <w:bCs/>
          <w:lang w:val="fr-FR"/>
        </w:rPr>
        <w:t>’</w:t>
      </w:r>
      <w:r w:rsidRPr="00485253">
        <w:rPr>
          <w:bCs/>
          <w:lang w:val="fr-FR"/>
        </w:rPr>
        <w:t>observations sur ces allégations. Le Comité réaffirme que la charge de la preuve ne peut incomber uniquement à l</w:t>
      </w:r>
      <w:r>
        <w:rPr>
          <w:bCs/>
          <w:lang w:val="fr-FR"/>
        </w:rPr>
        <w:t>’</w:t>
      </w:r>
      <w:r w:rsidRPr="00485253">
        <w:rPr>
          <w:bCs/>
          <w:lang w:val="fr-FR"/>
        </w:rPr>
        <w:t>auteur de la communication, d</w:t>
      </w:r>
      <w:r>
        <w:rPr>
          <w:bCs/>
          <w:lang w:val="fr-FR"/>
        </w:rPr>
        <w:t>’</w:t>
      </w:r>
      <w:r w:rsidRPr="00485253">
        <w:rPr>
          <w:bCs/>
          <w:lang w:val="fr-FR"/>
        </w:rPr>
        <w:t>autant plus que l</w:t>
      </w:r>
      <w:r>
        <w:rPr>
          <w:bCs/>
          <w:lang w:val="fr-FR"/>
        </w:rPr>
        <w:t>’</w:t>
      </w:r>
      <w:r w:rsidRPr="00485253">
        <w:rPr>
          <w:bCs/>
          <w:lang w:val="fr-FR"/>
        </w:rPr>
        <w:t>auteur et l</w:t>
      </w:r>
      <w:r>
        <w:rPr>
          <w:bCs/>
          <w:lang w:val="fr-FR"/>
        </w:rPr>
        <w:t>’</w:t>
      </w:r>
      <w:r w:rsidRPr="00485253">
        <w:rPr>
          <w:bCs/>
          <w:lang w:val="fr-FR"/>
        </w:rPr>
        <w:t>État partie n</w:t>
      </w:r>
      <w:r>
        <w:rPr>
          <w:bCs/>
          <w:lang w:val="fr-FR"/>
        </w:rPr>
        <w:t>’</w:t>
      </w:r>
      <w:r w:rsidRPr="00485253">
        <w:rPr>
          <w:bCs/>
          <w:lang w:val="fr-FR"/>
        </w:rPr>
        <w:t>ont pas toujours un accès égal aux éléments de preuve et que souvent l</w:t>
      </w:r>
      <w:r>
        <w:rPr>
          <w:bCs/>
          <w:lang w:val="fr-FR"/>
        </w:rPr>
        <w:t>’</w:t>
      </w:r>
      <w:r w:rsidRPr="00485253">
        <w:rPr>
          <w:bCs/>
          <w:lang w:val="fr-FR"/>
        </w:rPr>
        <w:t>État partie dispose des renseignements nécessaires</w:t>
      </w:r>
      <w:r w:rsidR="009177BB">
        <w:rPr>
          <w:rStyle w:val="FootnoteReference"/>
          <w:bCs/>
        </w:rPr>
        <w:footnoteReference w:id="7"/>
      </w:r>
      <w:r w:rsidRPr="00485253">
        <w:rPr>
          <w:bCs/>
          <w:lang w:val="fr-FR"/>
        </w:rPr>
        <w:t>. Il ress</w:t>
      </w:r>
      <w:r>
        <w:rPr>
          <w:bCs/>
          <w:lang w:val="fr-FR"/>
        </w:rPr>
        <w:t>ort implicitement du paragraphe </w:t>
      </w:r>
      <w:r w:rsidRPr="00485253">
        <w:rPr>
          <w:bCs/>
          <w:lang w:val="fr-FR"/>
        </w:rPr>
        <w:t>2 de l</w:t>
      </w:r>
      <w:r>
        <w:rPr>
          <w:bCs/>
          <w:lang w:val="fr-FR"/>
        </w:rPr>
        <w:t>’article </w:t>
      </w:r>
      <w:r w:rsidRPr="00485253">
        <w:rPr>
          <w:bCs/>
          <w:lang w:val="fr-FR"/>
        </w:rPr>
        <w:t>4 du Protocole facultatif que l</w:t>
      </w:r>
      <w:r>
        <w:rPr>
          <w:bCs/>
          <w:lang w:val="fr-FR"/>
        </w:rPr>
        <w:t>’</w:t>
      </w:r>
      <w:r w:rsidRPr="00485253">
        <w:rPr>
          <w:bCs/>
          <w:lang w:val="fr-FR"/>
        </w:rPr>
        <w:t>État partie est tenu d</w:t>
      </w:r>
      <w:r>
        <w:rPr>
          <w:bCs/>
          <w:lang w:val="fr-FR"/>
        </w:rPr>
        <w:t>’</w:t>
      </w:r>
      <w:r w:rsidRPr="00485253">
        <w:rPr>
          <w:bCs/>
          <w:lang w:val="fr-FR"/>
        </w:rPr>
        <w:t>enquêter de bonne foi sur toutes les allégations de violation du Pacte portées contre lui et ses représentants et de transmettre au Comité les renseignements qu</w:t>
      </w:r>
      <w:r>
        <w:rPr>
          <w:bCs/>
          <w:lang w:val="fr-FR"/>
        </w:rPr>
        <w:t>’</w:t>
      </w:r>
      <w:r w:rsidRPr="00485253">
        <w:rPr>
          <w:bCs/>
          <w:lang w:val="fr-FR"/>
        </w:rPr>
        <w:t>il détient. Dans les cas où l</w:t>
      </w:r>
      <w:r>
        <w:rPr>
          <w:bCs/>
          <w:lang w:val="fr-FR"/>
        </w:rPr>
        <w:t>’</w:t>
      </w:r>
      <w:r w:rsidRPr="00485253">
        <w:rPr>
          <w:bCs/>
          <w:lang w:val="fr-FR"/>
        </w:rPr>
        <w:t>auteur a communiqué à l</w:t>
      </w:r>
      <w:r>
        <w:rPr>
          <w:bCs/>
          <w:lang w:val="fr-FR"/>
        </w:rPr>
        <w:t>’</w:t>
      </w:r>
      <w:r w:rsidRPr="00485253">
        <w:rPr>
          <w:bCs/>
          <w:lang w:val="fr-FR"/>
        </w:rPr>
        <w:t>État partie des allégations corroborées par des témoignages sérieux et où tout éclaircissement supplémentaire dépend de renseignements que l</w:t>
      </w:r>
      <w:r>
        <w:rPr>
          <w:bCs/>
          <w:lang w:val="fr-FR"/>
        </w:rPr>
        <w:t>’</w:t>
      </w:r>
      <w:r w:rsidRPr="00485253">
        <w:rPr>
          <w:bCs/>
          <w:lang w:val="fr-FR"/>
        </w:rPr>
        <w:t>État partie est seul à détenir, le Comité peut estimer ces allégations fondées si l</w:t>
      </w:r>
      <w:r>
        <w:rPr>
          <w:bCs/>
          <w:lang w:val="fr-FR"/>
        </w:rPr>
        <w:t>’</w:t>
      </w:r>
      <w:r w:rsidRPr="00485253">
        <w:rPr>
          <w:bCs/>
          <w:lang w:val="fr-FR"/>
        </w:rPr>
        <w:t xml:space="preserve">État partie ne les réfute pas en apportant des preuves et des explications satisfaisantes. </w:t>
      </w:r>
    </w:p>
    <w:p w:rsidR="00E10068" w:rsidRPr="00485253" w:rsidRDefault="00E10068" w:rsidP="00E10068">
      <w:pPr>
        <w:pStyle w:val="SingleTxtG"/>
        <w:rPr>
          <w:bCs/>
          <w:lang w:val="fr-FR"/>
        </w:rPr>
      </w:pPr>
      <w:r w:rsidRPr="00485253">
        <w:rPr>
          <w:bCs/>
          <w:lang w:val="fr-FR"/>
        </w:rPr>
        <w:t>7.3</w:t>
      </w:r>
      <w:r w:rsidRPr="00485253">
        <w:rPr>
          <w:bCs/>
          <w:lang w:val="fr-FR"/>
        </w:rPr>
        <w:tab/>
        <w:t>Le Comité note</w:t>
      </w:r>
      <w:r>
        <w:rPr>
          <w:bCs/>
          <w:lang w:val="fr-FR"/>
        </w:rPr>
        <w:t xml:space="preserve"> que M. </w:t>
      </w:r>
      <w:r w:rsidRPr="00485253">
        <w:rPr>
          <w:bCs/>
          <w:lang w:val="fr-FR"/>
        </w:rPr>
        <w:t>Al-Rabassi a été arrêté par des agents</w:t>
      </w:r>
      <w:r>
        <w:rPr>
          <w:bCs/>
          <w:lang w:val="fr-FR"/>
        </w:rPr>
        <w:t xml:space="preserve"> de la sécurité intérieure le 3 </w:t>
      </w:r>
      <w:r w:rsidRPr="00485253">
        <w:rPr>
          <w:bCs/>
          <w:lang w:val="fr-FR"/>
        </w:rPr>
        <w:t>janvier 2003 et détenu dans un lieu tenu secret, sans possibilité de communication avec le monde extérieur pendant environ six mois. Il note également que lorsque l</w:t>
      </w:r>
      <w:r>
        <w:rPr>
          <w:bCs/>
          <w:lang w:val="fr-FR"/>
        </w:rPr>
        <w:t>’</w:t>
      </w:r>
      <w:r w:rsidRPr="00485253">
        <w:rPr>
          <w:bCs/>
          <w:lang w:val="fr-FR"/>
        </w:rPr>
        <w:t>intéressé exéc</w:t>
      </w:r>
      <w:r>
        <w:rPr>
          <w:bCs/>
          <w:lang w:val="fr-FR"/>
        </w:rPr>
        <w:t>utait sa peine à la prison Abou </w:t>
      </w:r>
      <w:r w:rsidRPr="00485253">
        <w:rPr>
          <w:bCs/>
          <w:lang w:val="fr-FR"/>
        </w:rPr>
        <w:t>Salim, sa famille s</w:t>
      </w:r>
      <w:r>
        <w:rPr>
          <w:bCs/>
          <w:lang w:val="fr-FR"/>
        </w:rPr>
        <w:t>’</w:t>
      </w:r>
      <w:r w:rsidRPr="00485253">
        <w:rPr>
          <w:bCs/>
          <w:lang w:val="fr-FR"/>
        </w:rPr>
        <w:t>est vu refuser l</w:t>
      </w:r>
      <w:r>
        <w:rPr>
          <w:bCs/>
          <w:lang w:val="fr-FR"/>
        </w:rPr>
        <w:t>’</w:t>
      </w:r>
      <w:r w:rsidRPr="00485253">
        <w:rPr>
          <w:bCs/>
          <w:lang w:val="fr-FR"/>
        </w:rPr>
        <w:t>autorisation de lui rendre visite pendant près de deux ans</w:t>
      </w:r>
      <w:r>
        <w:rPr>
          <w:bCs/>
          <w:lang w:val="fr-FR"/>
        </w:rPr>
        <w:t xml:space="preserve">, en </w:t>
      </w:r>
      <w:r w:rsidRPr="00485253">
        <w:rPr>
          <w:bCs/>
          <w:lang w:val="fr-FR"/>
        </w:rPr>
        <w:t>2006</w:t>
      </w:r>
      <w:r>
        <w:rPr>
          <w:bCs/>
          <w:lang w:val="fr-FR"/>
        </w:rPr>
        <w:t xml:space="preserve"> et en </w:t>
      </w:r>
      <w:r w:rsidRPr="00485253">
        <w:rPr>
          <w:bCs/>
          <w:lang w:val="fr-FR"/>
        </w:rPr>
        <w:t>2007, période durant laquelle elle n</w:t>
      </w:r>
      <w:r>
        <w:rPr>
          <w:bCs/>
          <w:lang w:val="fr-FR"/>
        </w:rPr>
        <w:t>’</w:t>
      </w:r>
      <w:r w:rsidRPr="00485253">
        <w:rPr>
          <w:bCs/>
          <w:lang w:val="fr-FR"/>
        </w:rPr>
        <w:t xml:space="preserve">a pu avoir </w:t>
      </w:r>
      <w:r>
        <w:rPr>
          <w:bCs/>
          <w:lang w:val="fr-FR"/>
        </w:rPr>
        <w:t xml:space="preserve">non plus </w:t>
      </w:r>
      <w:r w:rsidRPr="00485253">
        <w:rPr>
          <w:bCs/>
          <w:lang w:val="fr-FR"/>
        </w:rPr>
        <w:t>aucun contact avec lui. Le Comité rappelle sa jurisprudence selon laquelle, dans le cas des disparitions forcées, le fait de priver une personne de liberté, puis de refuser de reconnaître cette privation de liberté ou de dissimuler le sort réservé à la personne disparue revient à soustraire cette personne à la protection de la loi et fait peser sur sa vie un risque constant et grave, dont l</w:t>
      </w:r>
      <w:r>
        <w:rPr>
          <w:bCs/>
          <w:lang w:val="fr-FR"/>
        </w:rPr>
        <w:t>’</w:t>
      </w:r>
      <w:r w:rsidRPr="00485253">
        <w:rPr>
          <w:bCs/>
          <w:lang w:val="fr-FR"/>
        </w:rPr>
        <w:t>État est responsable</w:t>
      </w:r>
      <w:r w:rsidR="00AF5968">
        <w:rPr>
          <w:rStyle w:val="FootnoteReference"/>
          <w:bCs/>
        </w:rPr>
        <w:footnoteReference w:id="8"/>
      </w:r>
      <w:r w:rsidRPr="00485253">
        <w:rPr>
          <w:bCs/>
          <w:lang w:val="fr-FR"/>
        </w:rPr>
        <w:t>. En</w:t>
      </w:r>
      <w:r w:rsidR="00ED74F7">
        <w:rPr>
          <w:bCs/>
          <w:lang w:val="fr-FR"/>
        </w:rPr>
        <w:t> </w:t>
      </w:r>
      <w:r w:rsidRPr="00485253">
        <w:rPr>
          <w:bCs/>
          <w:lang w:val="fr-FR"/>
        </w:rPr>
        <w:t>l</w:t>
      </w:r>
      <w:r>
        <w:rPr>
          <w:bCs/>
          <w:lang w:val="fr-FR"/>
        </w:rPr>
        <w:t>’</w:t>
      </w:r>
      <w:r w:rsidRPr="00485253">
        <w:rPr>
          <w:bCs/>
          <w:lang w:val="fr-FR"/>
        </w:rPr>
        <w:t>espèce, le Comité constate que l</w:t>
      </w:r>
      <w:r>
        <w:rPr>
          <w:bCs/>
          <w:lang w:val="fr-FR"/>
        </w:rPr>
        <w:t>’</w:t>
      </w:r>
      <w:r w:rsidRPr="00485253">
        <w:rPr>
          <w:bCs/>
          <w:lang w:val="fr-FR"/>
        </w:rPr>
        <w:t>État partie n</w:t>
      </w:r>
      <w:r>
        <w:rPr>
          <w:bCs/>
          <w:lang w:val="fr-FR"/>
        </w:rPr>
        <w:t>’</w:t>
      </w:r>
      <w:r w:rsidRPr="00485253">
        <w:rPr>
          <w:bCs/>
          <w:lang w:val="fr-FR"/>
        </w:rPr>
        <w:t xml:space="preserve">a fourni aucun élément </w:t>
      </w:r>
      <w:r>
        <w:rPr>
          <w:bCs/>
          <w:lang w:val="fr-FR"/>
        </w:rPr>
        <w:t>démontrant</w:t>
      </w:r>
      <w:r w:rsidRPr="00485253">
        <w:rPr>
          <w:bCs/>
          <w:lang w:val="fr-FR"/>
        </w:rPr>
        <w:t xml:space="preserve"> qu</w:t>
      </w:r>
      <w:r>
        <w:rPr>
          <w:bCs/>
          <w:lang w:val="fr-FR"/>
        </w:rPr>
        <w:t>’</w:t>
      </w:r>
      <w:r w:rsidRPr="00485253">
        <w:rPr>
          <w:bCs/>
          <w:lang w:val="fr-FR"/>
        </w:rPr>
        <w:t>il s</w:t>
      </w:r>
      <w:r>
        <w:rPr>
          <w:bCs/>
          <w:lang w:val="fr-FR"/>
        </w:rPr>
        <w:t>’</w:t>
      </w:r>
      <w:r w:rsidRPr="00485253">
        <w:rPr>
          <w:bCs/>
          <w:lang w:val="fr-FR"/>
        </w:rPr>
        <w:t>est acquitté de son obligation de protéger la vie de</w:t>
      </w:r>
      <w:r w:rsidRPr="00485253">
        <w:rPr>
          <w:b/>
          <w:bCs/>
          <w:i/>
          <w:lang w:val="fr-FR"/>
        </w:rPr>
        <w:t xml:space="preserve"> </w:t>
      </w:r>
      <w:r>
        <w:rPr>
          <w:bCs/>
          <w:lang w:val="fr-FR"/>
        </w:rPr>
        <w:t>M. </w:t>
      </w:r>
      <w:r w:rsidRPr="00485253">
        <w:rPr>
          <w:bCs/>
          <w:lang w:val="fr-FR"/>
        </w:rPr>
        <w:t xml:space="preserve">Al-Rabassi pendant les six mois qui ont suivi son placement en </w:t>
      </w:r>
      <w:r>
        <w:rPr>
          <w:bCs/>
          <w:lang w:val="fr-FR"/>
        </w:rPr>
        <w:t>détention le 3 </w:t>
      </w:r>
      <w:r w:rsidRPr="00485253">
        <w:rPr>
          <w:bCs/>
          <w:lang w:val="fr-FR"/>
        </w:rPr>
        <w:t>janvier 2003 et la période où il a été privé de contact avec sa famille lorsqu</w:t>
      </w:r>
      <w:r>
        <w:rPr>
          <w:bCs/>
          <w:lang w:val="fr-FR"/>
        </w:rPr>
        <w:t>’</w:t>
      </w:r>
      <w:r w:rsidRPr="00485253">
        <w:rPr>
          <w:bCs/>
          <w:lang w:val="fr-FR"/>
        </w:rPr>
        <w:t xml:space="preserve">il exécutait sa peine à la </w:t>
      </w:r>
      <w:r>
        <w:rPr>
          <w:bCs/>
          <w:lang w:val="fr-FR"/>
        </w:rPr>
        <w:t>P</w:t>
      </w:r>
      <w:r w:rsidRPr="00485253">
        <w:rPr>
          <w:bCs/>
          <w:lang w:val="fr-FR"/>
        </w:rPr>
        <w:t>rison Abou Salim. De plus, le</w:t>
      </w:r>
      <w:r w:rsidR="00ED74F7">
        <w:rPr>
          <w:bCs/>
          <w:lang w:val="fr-FR"/>
        </w:rPr>
        <w:t> </w:t>
      </w:r>
      <w:r w:rsidRPr="00485253">
        <w:rPr>
          <w:bCs/>
          <w:lang w:val="fr-FR"/>
        </w:rPr>
        <w:t>Comité sait que dans des affaires dont il a été saisi précédemment, d</w:t>
      </w:r>
      <w:r>
        <w:rPr>
          <w:bCs/>
          <w:lang w:val="fr-FR"/>
        </w:rPr>
        <w:t>’</w:t>
      </w:r>
      <w:r w:rsidRPr="00485253">
        <w:rPr>
          <w:bCs/>
          <w:lang w:val="fr-FR"/>
        </w:rPr>
        <w:t xml:space="preserve">autres personnes détenues dans des circonstances semblables ont en fait été tuées ou ne sont jamais réapparues. </w:t>
      </w:r>
      <w:r w:rsidR="00ED74F7">
        <w:rPr>
          <w:bCs/>
          <w:lang w:val="fr-FR"/>
        </w:rPr>
        <w:t xml:space="preserve">En </w:t>
      </w:r>
      <w:r w:rsidRPr="00485253">
        <w:rPr>
          <w:bCs/>
          <w:lang w:val="fr-FR"/>
        </w:rPr>
        <w:t>conséquence, il conclut que l</w:t>
      </w:r>
      <w:r>
        <w:rPr>
          <w:bCs/>
          <w:lang w:val="fr-FR"/>
        </w:rPr>
        <w:t>’</w:t>
      </w:r>
      <w:r w:rsidRPr="00485253">
        <w:rPr>
          <w:bCs/>
          <w:lang w:val="fr-FR"/>
        </w:rPr>
        <w:t xml:space="preserve">État partie a </w:t>
      </w:r>
      <w:r>
        <w:rPr>
          <w:bCs/>
          <w:lang w:val="fr-FR"/>
        </w:rPr>
        <w:t>manqué</w:t>
      </w:r>
      <w:r w:rsidRPr="00485253">
        <w:rPr>
          <w:bCs/>
          <w:lang w:val="fr-FR"/>
        </w:rPr>
        <w:t xml:space="preserve"> à son </w:t>
      </w:r>
      <w:r>
        <w:rPr>
          <w:bCs/>
          <w:lang w:val="fr-FR"/>
        </w:rPr>
        <w:t>devoir</w:t>
      </w:r>
      <w:r w:rsidRPr="00485253">
        <w:rPr>
          <w:bCs/>
          <w:lang w:val="fr-FR"/>
        </w:rPr>
        <w:t xml:space="preserve"> de protéger la vie de </w:t>
      </w:r>
      <w:r>
        <w:rPr>
          <w:bCs/>
          <w:lang w:val="fr-FR"/>
        </w:rPr>
        <w:t>M. </w:t>
      </w:r>
      <w:r w:rsidRPr="00485253">
        <w:rPr>
          <w:bCs/>
          <w:lang w:val="fr-FR"/>
        </w:rPr>
        <w:t>Al-Rabassi</w:t>
      </w:r>
      <w:r>
        <w:rPr>
          <w:bCs/>
          <w:lang w:val="fr-FR"/>
        </w:rPr>
        <w:t>, en violation du paragraphe </w:t>
      </w:r>
      <w:r w:rsidRPr="00485253">
        <w:rPr>
          <w:bCs/>
          <w:lang w:val="fr-FR"/>
        </w:rPr>
        <w:t>1 de l</w:t>
      </w:r>
      <w:r>
        <w:rPr>
          <w:bCs/>
          <w:lang w:val="fr-FR"/>
        </w:rPr>
        <w:t>’article </w:t>
      </w:r>
      <w:r w:rsidRPr="00485253">
        <w:rPr>
          <w:bCs/>
          <w:lang w:val="fr-FR"/>
        </w:rPr>
        <w:t>6 du Pacte</w:t>
      </w:r>
      <w:r w:rsidR="00AF5968">
        <w:rPr>
          <w:rStyle w:val="FootnoteReference"/>
          <w:bCs/>
        </w:rPr>
        <w:footnoteReference w:id="9"/>
      </w:r>
      <w:r w:rsidRPr="00485253">
        <w:rPr>
          <w:bCs/>
          <w:lang w:val="fr-FR"/>
        </w:rPr>
        <w:t>.</w:t>
      </w:r>
    </w:p>
    <w:p w:rsidR="00E10068" w:rsidRPr="00485253" w:rsidRDefault="00E10068" w:rsidP="00E10068">
      <w:pPr>
        <w:pStyle w:val="SingleTxtG"/>
        <w:rPr>
          <w:bCs/>
          <w:lang w:val="fr-FR"/>
        </w:rPr>
      </w:pPr>
      <w:r w:rsidRPr="00485253">
        <w:rPr>
          <w:bCs/>
          <w:lang w:val="fr-FR"/>
        </w:rPr>
        <w:t>7.4</w:t>
      </w:r>
      <w:r w:rsidRPr="00485253">
        <w:rPr>
          <w:bCs/>
          <w:lang w:val="fr-FR"/>
        </w:rPr>
        <w:tab/>
        <w:t>Le Comité est conscient du degré de souffrance qu</w:t>
      </w:r>
      <w:r>
        <w:rPr>
          <w:bCs/>
          <w:lang w:val="fr-FR"/>
        </w:rPr>
        <w:t>’</w:t>
      </w:r>
      <w:r w:rsidRPr="00485253">
        <w:rPr>
          <w:bCs/>
          <w:lang w:val="fr-FR"/>
        </w:rPr>
        <w:t xml:space="preserve">implique une détention sans </w:t>
      </w:r>
      <w:r>
        <w:rPr>
          <w:bCs/>
          <w:lang w:val="fr-FR"/>
        </w:rPr>
        <w:t xml:space="preserve">aucun </w:t>
      </w:r>
      <w:r w:rsidRPr="00485253">
        <w:rPr>
          <w:bCs/>
          <w:lang w:val="fr-FR"/>
        </w:rPr>
        <w:t xml:space="preserve">contact avec le monde extérieur. Il rappelle son Observation générale </w:t>
      </w:r>
      <w:r w:rsidRPr="008F1711">
        <w:rPr>
          <w:rFonts w:eastAsia="MS Mincho"/>
          <w:bCs/>
          <w:lang w:val="fr-FR"/>
        </w:rPr>
        <w:t>n</w:t>
      </w:r>
      <w:r w:rsidRPr="008F1711">
        <w:rPr>
          <w:rFonts w:eastAsia="MS Mincho"/>
          <w:bCs/>
          <w:vertAlign w:val="superscript"/>
          <w:lang w:val="fr-FR"/>
        </w:rPr>
        <w:t>o</w:t>
      </w:r>
      <w:r>
        <w:rPr>
          <w:bCs/>
          <w:lang w:val="fr-FR"/>
        </w:rPr>
        <w:t> </w:t>
      </w:r>
      <w:r w:rsidRPr="00485253">
        <w:rPr>
          <w:bCs/>
          <w:lang w:val="fr-FR"/>
        </w:rPr>
        <w:t>20 sur l</w:t>
      </w:r>
      <w:r>
        <w:rPr>
          <w:bCs/>
          <w:lang w:val="fr-FR"/>
        </w:rPr>
        <w:t>’article </w:t>
      </w:r>
      <w:r w:rsidRPr="00485253">
        <w:rPr>
          <w:bCs/>
          <w:lang w:val="fr-FR"/>
        </w:rPr>
        <w:t>7, dans laquelle il recommande aux États parties de prendre des dispositions interdisant la détention au secret. Il note qu</w:t>
      </w:r>
      <w:r>
        <w:rPr>
          <w:bCs/>
          <w:lang w:val="fr-FR"/>
        </w:rPr>
        <w:t>’</w:t>
      </w:r>
      <w:r w:rsidRPr="00485253">
        <w:rPr>
          <w:bCs/>
          <w:lang w:val="fr-FR"/>
        </w:rPr>
        <w:t>en l</w:t>
      </w:r>
      <w:r>
        <w:rPr>
          <w:bCs/>
          <w:lang w:val="fr-FR"/>
        </w:rPr>
        <w:t>’espèce, M. </w:t>
      </w:r>
      <w:r w:rsidRPr="00485253">
        <w:rPr>
          <w:bCs/>
          <w:lang w:val="fr-FR"/>
        </w:rPr>
        <w:t xml:space="preserve">Al-Rabassi </w:t>
      </w:r>
      <w:r>
        <w:rPr>
          <w:bCs/>
          <w:lang w:val="fr-FR"/>
        </w:rPr>
        <w:t>a été arrêté le</w:t>
      </w:r>
      <w:r w:rsidR="003B0EBB">
        <w:rPr>
          <w:bCs/>
          <w:lang w:val="fr-FR"/>
        </w:rPr>
        <w:t> </w:t>
      </w:r>
      <w:r>
        <w:rPr>
          <w:bCs/>
          <w:lang w:val="fr-FR"/>
        </w:rPr>
        <w:t>3 </w:t>
      </w:r>
      <w:r w:rsidRPr="00485253">
        <w:rPr>
          <w:bCs/>
          <w:lang w:val="fr-FR"/>
        </w:rPr>
        <w:t>janvier 2003, puis détenu au secret six mois durant dans un lieu tenu secret, sans possibilité de communiquer avec un avocat ni d</w:t>
      </w:r>
      <w:r>
        <w:rPr>
          <w:bCs/>
          <w:lang w:val="fr-FR"/>
        </w:rPr>
        <w:t>’</w:t>
      </w:r>
      <w:r w:rsidRPr="00485253">
        <w:rPr>
          <w:bCs/>
          <w:lang w:val="fr-FR"/>
        </w:rPr>
        <w:t>avoir de contacts avec sa famille ou quiconque du monde extérieur, et a été maintenu à l</w:t>
      </w:r>
      <w:r>
        <w:rPr>
          <w:bCs/>
          <w:lang w:val="fr-FR"/>
        </w:rPr>
        <w:t>’</w:t>
      </w:r>
      <w:r w:rsidRPr="00485253">
        <w:rPr>
          <w:bCs/>
          <w:lang w:val="fr-FR"/>
        </w:rPr>
        <w:t>isolement dans une cellule qu</w:t>
      </w:r>
      <w:r>
        <w:rPr>
          <w:bCs/>
          <w:lang w:val="fr-FR"/>
        </w:rPr>
        <w:t>’</w:t>
      </w:r>
      <w:r w:rsidRPr="00485253">
        <w:rPr>
          <w:bCs/>
          <w:lang w:val="fr-FR"/>
        </w:rPr>
        <w:t>il n</w:t>
      </w:r>
      <w:r>
        <w:rPr>
          <w:bCs/>
          <w:lang w:val="fr-FR"/>
        </w:rPr>
        <w:t>’</w:t>
      </w:r>
      <w:r w:rsidRPr="00485253">
        <w:rPr>
          <w:bCs/>
          <w:lang w:val="fr-FR"/>
        </w:rPr>
        <w:t>était pas autorisé à quitter. Le Comité note également qu</w:t>
      </w:r>
      <w:r>
        <w:rPr>
          <w:bCs/>
          <w:lang w:val="fr-FR"/>
        </w:rPr>
        <w:t>’</w:t>
      </w:r>
      <w:r w:rsidRPr="00485253">
        <w:rPr>
          <w:bCs/>
          <w:lang w:val="fr-FR"/>
        </w:rPr>
        <w:t>après qu</w:t>
      </w:r>
      <w:r>
        <w:rPr>
          <w:bCs/>
          <w:lang w:val="fr-FR"/>
        </w:rPr>
        <w:t>’</w:t>
      </w:r>
      <w:r w:rsidRPr="00485253">
        <w:rPr>
          <w:bCs/>
          <w:lang w:val="fr-FR"/>
        </w:rPr>
        <w:t>il a été condamné, les visi</w:t>
      </w:r>
      <w:r>
        <w:rPr>
          <w:bCs/>
          <w:lang w:val="fr-FR"/>
        </w:rPr>
        <w:t>tes familiales à la prison Abou Salim où M. </w:t>
      </w:r>
      <w:r w:rsidRPr="00485253">
        <w:rPr>
          <w:bCs/>
          <w:lang w:val="fr-FR"/>
        </w:rPr>
        <w:t>Al-Rabassi était incarcéré ont été suspendues pendant deux ans, période durant laquelle il n</w:t>
      </w:r>
      <w:r>
        <w:rPr>
          <w:bCs/>
          <w:lang w:val="fr-FR"/>
        </w:rPr>
        <w:t>’</w:t>
      </w:r>
      <w:r w:rsidRPr="00485253">
        <w:rPr>
          <w:bCs/>
          <w:lang w:val="fr-FR"/>
        </w:rPr>
        <w:t>a eu aucun contact avec le monde extérieur. L</w:t>
      </w:r>
      <w:r>
        <w:rPr>
          <w:bCs/>
          <w:lang w:val="fr-FR"/>
        </w:rPr>
        <w:t>’</w:t>
      </w:r>
      <w:r w:rsidRPr="00485253">
        <w:rPr>
          <w:bCs/>
          <w:lang w:val="fr-FR"/>
        </w:rPr>
        <w:t>État partie n</w:t>
      </w:r>
      <w:r>
        <w:rPr>
          <w:bCs/>
          <w:lang w:val="fr-FR"/>
        </w:rPr>
        <w:t>’</w:t>
      </w:r>
      <w:r w:rsidRPr="00485253">
        <w:rPr>
          <w:bCs/>
          <w:lang w:val="fr-FR"/>
        </w:rPr>
        <w:t>ayant apporté aucune information susceptible de contredire ces renseignements, le Comité conclut que les faits décrits constituent une violation de l</w:t>
      </w:r>
      <w:r>
        <w:rPr>
          <w:bCs/>
          <w:lang w:val="fr-FR"/>
        </w:rPr>
        <w:t>’article </w:t>
      </w:r>
      <w:r w:rsidRPr="00485253">
        <w:rPr>
          <w:bCs/>
          <w:lang w:val="fr-FR"/>
        </w:rPr>
        <w:t>7 du Pacte. Étant parvenu à cette conclusion, il n</w:t>
      </w:r>
      <w:r>
        <w:rPr>
          <w:bCs/>
          <w:lang w:val="fr-FR"/>
        </w:rPr>
        <w:t>’</w:t>
      </w:r>
      <w:r w:rsidRPr="00485253">
        <w:rPr>
          <w:bCs/>
          <w:lang w:val="fr-FR"/>
        </w:rPr>
        <w:t>examinera pas les griefs concernant la violation de l</w:t>
      </w:r>
      <w:r>
        <w:rPr>
          <w:bCs/>
          <w:lang w:val="fr-FR"/>
        </w:rPr>
        <w:t>’article </w:t>
      </w:r>
      <w:r w:rsidRPr="00485253">
        <w:rPr>
          <w:bCs/>
          <w:lang w:val="fr-FR"/>
        </w:rPr>
        <w:t xml:space="preserve">10 en </w:t>
      </w:r>
      <w:r>
        <w:rPr>
          <w:bCs/>
          <w:lang w:val="fr-FR"/>
        </w:rPr>
        <w:t>raison</w:t>
      </w:r>
      <w:r w:rsidRPr="00485253">
        <w:rPr>
          <w:bCs/>
          <w:lang w:val="fr-FR"/>
        </w:rPr>
        <w:t xml:space="preserve"> de ces mêmes faits.</w:t>
      </w:r>
    </w:p>
    <w:p w:rsidR="00E10068" w:rsidRPr="00485253" w:rsidRDefault="00E10068" w:rsidP="00E10068">
      <w:pPr>
        <w:pStyle w:val="SingleTxtG"/>
        <w:rPr>
          <w:bCs/>
          <w:lang w:val="fr-FR"/>
        </w:rPr>
      </w:pPr>
      <w:r w:rsidRPr="00485253">
        <w:rPr>
          <w:bCs/>
          <w:lang w:val="fr-FR"/>
        </w:rPr>
        <w:t>7.5</w:t>
      </w:r>
      <w:r w:rsidRPr="00485253">
        <w:rPr>
          <w:bCs/>
          <w:lang w:val="fr-FR"/>
        </w:rPr>
        <w:tab/>
      </w:r>
      <w:r>
        <w:rPr>
          <w:bCs/>
          <w:lang w:val="fr-FR"/>
        </w:rPr>
        <w:t xml:space="preserve">Pour ce qui est </w:t>
      </w:r>
      <w:r w:rsidRPr="00485253">
        <w:rPr>
          <w:bCs/>
          <w:lang w:val="fr-FR"/>
        </w:rPr>
        <w:t>du gri</w:t>
      </w:r>
      <w:r>
        <w:rPr>
          <w:bCs/>
          <w:lang w:val="fr-FR"/>
        </w:rPr>
        <w:t>ef de violation des paragraphes </w:t>
      </w:r>
      <w:r w:rsidRPr="00485253">
        <w:rPr>
          <w:bCs/>
          <w:lang w:val="fr-FR"/>
        </w:rPr>
        <w:t>1 à 4 de l</w:t>
      </w:r>
      <w:r>
        <w:rPr>
          <w:bCs/>
          <w:lang w:val="fr-FR"/>
        </w:rPr>
        <w:t>’article 9 du Pacte, le </w:t>
      </w:r>
      <w:r w:rsidRPr="00485253">
        <w:rPr>
          <w:bCs/>
          <w:lang w:val="fr-FR"/>
        </w:rPr>
        <w:t>Comité prend note des informations communiquées par l</w:t>
      </w:r>
      <w:r>
        <w:rPr>
          <w:bCs/>
          <w:lang w:val="fr-FR"/>
        </w:rPr>
        <w:t>’</w:t>
      </w:r>
      <w:r w:rsidRPr="00485253">
        <w:rPr>
          <w:bCs/>
          <w:lang w:val="fr-FR"/>
        </w:rPr>
        <w:t>auteur, qui f</w:t>
      </w:r>
      <w:r>
        <w:rPr>
          <w:bCs/>
          <w:lang w:val="fr-FR"/>
        </w:rPr>
        <w:t>ont état des faits suivants: M. </w:t>
      </w:r>
      <w:r w:rsidRPr="00485253">
        <w:rPr>
          <w:bCs/>
          <w:lang w:val="fr-FR"/>
        </w:rPr>
        <w:t>Al-Rabassi a été emmené sans s</w:t>
      </w:r>
      <w:r>
        <w:rPr>
          <w:bCs/>
          <w:lang w:val="fr-FR"/>
        </w:rPr>
        <w:t>’</w:t>
      </w:r>
      <w:r w:rsidRPr="00485253">
        <w:rPr>
          <w:bCs/>
          <w:lang w:val="fr-FR"/>
        </w:rPr>
        <w:t>être vu présenter de mandat d</w:t>
      </w:r>
      <w:r>
        <w:rPr>
          <w:bCs/>
          <w:lang w:val="fr-FR"/>
        </w:rPr>
        <w:t>’</w:t>
      </w:r>
      <w:r w:rsidRPr="00485253">
        <w:rPr>
          <w:bCs/>
          <w:lang w:val="fr-FR"/>
        </w:rPr>
        <w:t xml:space="preserve">arrêt, ni avoir été informé des raisons de son arrestation; il a été détenu au secret pendant six mois, soit pendant une durée </w:t>
      </w:r>
      <w:r>
        <w:rPr>
          <w:bCs/>
          <w:lang w:val="fr-FR"/>
        </w:rPr>
        <w:t>considérablement supérieure à</w:t>
      </w:r>
      <w:r w:rsidRPr="00485253">
        <w:rPr>
          <w:bCs/>
          <w:lang w:val="fr-FR"/>
        </w:rPr>
        <w:t xml:space="preserve"> la durée maximale de détention avant jugement autorisée par la législation libyenne; durant cette période, il n</w:t>
      </w:r>
      <w:r>
        <w:rPr>
          <w:bCs/>
          <w:lang w:val="fr-FR"/>
        </w:rPr>
        <w:t>’</w:t>
      </w:r>
      <w:r w:rsidRPr="00485253">
        <w:rPr>
          <w:bCs/>
          <w:lang w:val="fr-FR"/>
        </w:rPr>
        <w:t xml:space="preserve">a pas été en mesure de contester la légalité ou le caractère arbitraire de sa détention, </w:t>
      </w:r>
      <w:r>
        <w:rPr>
          <w:bCs/>
          <w:lang w:val="fr-FR"/>
        </w:rPr>
        <w:t>et</w:t>
      </w:r>
      <w:r w:rsidRPr="00485253">
        <w:rPr>
          <w:bCs/>
          <w:lang w:val="fr-FR"/>
        </w:rPr>
        <w:t xml:space="preserve"> n</w:t>
      </w:r>
      <w:r>
        <w:rPr>
          <w:bCs/>
          <w:lang w:val="fr-FR"/>
        </w:rPr>
        <w:t>’</w:t>
      </w:r>
      <w:r w:rsidRPr="00485253">
        <w:rPr>
          <w:bCs/>
          <w:lang w:val="fr-FR"/>
        </w:rPr>
        <w:t xml:space="preserve">a </w:t>
      </w:r>
      <w:r>
        <w:rPr>
          <w:bCs/>
          <w:lang w:val="fr-FR"/>
        </w:rPr>
        <w:t xml:space="preserve">pas </w:t>
      </w:r>
      <w:r w:rsidRPr="00485253">
        <w:rPr>
          <w:bCs/>
          <w:lang w:val="fr-FR"/>
        </w:rPr>
        <w:t>eu accès à un avocat ou à un membre de sa famille qui aurait pu le faire en son nom. En l</w:t>
      </w:r>
      <w:r>
        <w:rPr>
          <w:bCs/>
          <w:lang w:val="fr-FR"/>
        </w:rPr>
        <w:t>’</w:t>
      </w:r>
      <w:r w:rsidRPr="00485253">
        <w:rPr>
          <w:bCs/>
          <w:lang w:val="fr-FR"/>
        </w:rPr>
        <w:t>absence de toute explication pertinente de l</w:t>
      </w:r>
      <w:r>
        <w:rPr>
          <w:bCs/>
          <w:lang w:val="fr-FR"/>
        </w:rPr>
        <w:t>’</w:t>
      </w:r>
      <w:r w:rsidRPr="00485253">
        <w:rPr>
          <w:bCs/>
          <w:lang w:val="fr-FR"/>
        </w:rPr>
        <w:t>État partie, le Comité estime que les faits décrits constituent une violation de l</w:t>
      </w:r>
      <w:r>
        <w:rPr>
          <w:bCs/>
          <w:lang w:val="fr-FR"/>
        </w:rPr>
        <w:t>’article </w:t>
      </w:r>
      <w:r w:rsidRPr="00485253">
        <w:rPr>
          <w:bCs/>
          <w:lang w:val="fr-FR"/>
        </w:rPr>
        <w:t>9 du Pacte</w:t>
      </w:r>
      <w:r w:rsidR="00AF5968">
        <w:rPr>
          <w:rStyle w:val="FootnoteReference"/>
          <w:bCs/>
        </w:rPr>
        <w:footnoteReference w:id="10"/>
      </w:r>
      <w:r w:rsidRPr="00485253">
        <w:rPr>
          <w:bCs/>
          <w:lang w:val="fr-FR"/>
        </w:rPr>
        <w:t>.</w:t>
      </w:r>
    </w:p>
    <w:p w:rsidR="00E10068" w:rsidRPr="00485253" w:rsidRDefault="00E10068" w:rsidP="00E10068">
      <w:pPr>
        <w:pStyle w:val="SingleTxtG"/>
        <w:rPr>
          <w:bCs/>
          <w:lang w:val="fr-FR"/>
        </w:rPr>
      </w:pPr>
      <w:r w:rsidRPr="00485253">
        <w:rPr>
          <w:bCs/>
          <w:lang w:val="fr-FR"/>
        </w:rPr>
        <w:t>7.6</w:t>
      </w:r>
      <w:r w:rsidRPr="00485253">
        <w:rPr>
          <w:bCs/>
          <w:lang w:val="fr-FR"/>
        </w:rPr>
        <w:tab/>
        <w:t>En ce qui concerne les griefs tirés de l</w:t>
      </w:r>
      <w:r>
        <w:rPr>
          <w:bCs/>
          <w:lang w:val="fr-FR"/>
        </w:rPr>
        <w:t>’article </w:t>
      </w:r>
      <w:r w:rsidRPr="00485253">
        <w:rPr>
          <w:bCs/>
          <w:lang w:val="fr-FR"/>
        </w:rPr>
        <w:t>14,</w:t>
      </w:r>
      <w:r>
        <w:rPr>
          <w:bCs/>
          <w:lang w:val="fr-FR"/>
        </w:rPr>
        <w:t xml:space="preserve"> le Comité note ce qui suit: M. </w:t>
      </w:r>
      <w:r w:rsidRPr="00485253">
        <w:rPr>
          <w:bCs/>
          <w:lang w:val="fr-FR"/>
        </w:rPr>
        <w:t>Al</w:t>
      </w:r>
      <w:r>
        <w:rPr>
          <w:bCs/>
          <w:lang w:val="fr-FR"/>
        </w:rPr>
        <w:noBreakHyphen/>
      </w:r>
      <w:r w:rsidRPr="00485253">
        <w:rPr>
          <w:bCs/>
          <w:lang w:val="fr-FR"/>
        </w:rPr>
        <w:t xml:space="preserve">Rabassi a été condamné à </w:t>
      </w:r>
      <w:r>
        <w:rPr>
          <w:bCs/>
          <w:lang w:val="fr-FR"/>
        </w:rPr>
        <w:t xml:space="preserve">un emprisonnement de </w:t>
      </w:r>
      <w:r w:rsidR="00CD1F34">
        <w:rPr>
          <w:bCs/>
          <w:lang w:val="fr-FR"/>
        </w:rPr>
        <w:t xml:space="preserve">quinze </w:t>
      </w:r>
      <w:r w:rsidRPr="00485253">
        <w:rPr>
          <w:bCs/>
          <w:lang w:val="fr-FR"/>
        </w:rPr>
        <w:t>ans par une juridiction d</w:t>
      </w:r>
      <w:r>
        <w:rPr>
          <w:bCs/>
          <w:lang w:val="fr-FR"/>
        </w:rPr>
        <w:t>’</w:t>
      </w:r>
      <w:r w:rsidRPr="00485253">
        <w:rPr>
          <w:bCs/>
          <w:lang w:val="fr-FR"/>
        </w:rPr>
        <w:t>exception qui n</w:t>
      </w:r>
      <w:r>
        <w:rPr>
          <w:bCs/>
          <w:lang w:val="fr-FR"/>
        </w:rPr>
        <w:t>’</w:t>
      </w:r>
      <w:r w:rsidRPr="00485253">
        <w:rPr>
          <w:bCs/>
          <w:lang w:val="fr-FR"/>
        </w:rPr>
        <w:t>est pas indépendante du pouvoir exécutif; son procès s</w:t>
      </w:r>
      <w:r>
        <w:rPr>
          <w:bCs/>
          <w:lang w:val="fr-FR"/>
        </w:rPr>
        <w:t>’</w:t>
      </w:r>
      <w:r w:rsidRPr="00485253">
        <w:rPr>
          <w:bCs/>
          <w:lang w:val="fr-FR"/>
        </w:rPr>
        <w:t xml:space="preserve">est tenu à huis clos de sorte que pas même ses proches </w:t>
      </w:r>
      <w:r>
        <w:rPr>
          <w:bCs/>
          <w:lang w:val="fr-FR"/>
        </w:rPr>
        <w:t xml:space="preserve">parents </w:t>
      </w:r>
      <w:r w:rsidRPr="00485253">
        <w:rPr>
          <w:bCs/>
          <w:lang w:val="fr-FR"/>
        </w:rPr>
        <w:t>n</w:t>
      </w:r>
      <w:r>
        <w:rPr>
          <w:bCs/>
          <w:lang w:val="fr-FR"/>
        </w:rPr>
        <w:t>’</w:t>
      </w:r>
      <w:r w:rsidRPr="00485253">
        <w:rPr>
          <w:bCs/>
          <w:lang w:val="fr-FR"/>
        </w:rPr>
        <w:t>ont pu y assister; et il n</w:t>
      </w:r>
      <w:r>
        <w:rPr>
          <w:bCs/>
          <w:lang w:val="fr-FR"/>
        </w:rPr>
        <w:t>’</w:t>
      </w:r>
      <w:r w:rsidRPr="00485253">
        <w:rPr>
          <w:bCs/>
          <w:lang w:val="fr-FR"/>
        </w:rPr>
        <w:t xml:space="preserve">a pas pu </w:t>
      </w:r>
      <w:r>
        <w:rPr>
          <w:bCs/>
          <w:lang w:val="fr-FR"/>
        </w:rPr>
        <w:t xml:space="preserve">se prévaloir </w:t>
      </w:r>
      <w:r w:rsidRPr="00485253">
        <w:rPr>
          <w:bCs/>
          <w:lang w:val="fr-FR"/>
        </w:rPr>
        <w:t>de l</w:t>
      </w:r>
      <w:r>
        <w:rPr>
          <w:bCs/>
          <w:lang w:val="fr-FR"/>
        </w:rPr>
        <w:t>’</w:t>
      </w:r>
      <w:r w:rsidRPr="00485253">
        <w:rPr>
          <w:bCs/>
          <w:lang w:val="fr-FR"/>
        </w:rPr>
        <w:t>assistance d</w:t>
      </w:r>
      <w:r>
        <w:rPr>
          <w:bCs/>
          <w:lang w:val="fr-FR"/>
        </w:rPr>
        <w:t>’</w:t>
      </w:r>
      <w:r w:rsidRPr="00485253">
        <w:rPr>
          <w:bCs/>
          <w:lang w:val="fr-FR"/>
        </w:rPr>
        <w:t>un avocat. En l</w:t>
      </w:r>
      <w:r>
        <w:rPr>
          <w:bCs/>
          <w:lang w:val="fr-FR"/>
        </w:rPr>
        <w:t>’</w:t>
      </w:r>
      <w:r w:rsidRPr="00485253">
        <w:rPr>
          <w:bCs/>
          <w:lang w:val="fr-FR"/>
        </w:rPr>
        <w:t>absence de toute information de la part de l</w:t>
      </w:r>
      <w:r w:rsidR="003B0EBB">
        <w:rPr>
          <w:bCs/>
          <w:lang w:val="fr-FR"/>
        </w:rPr>
        <w:t xml:space="preserve">’État partie, le </w:t>
      </w:r>
      <w:r w:rsidRPr="00485253">
        <w:rPr>
          <w:bCs/>
          <w:lang w:val="fr-FR"/>
        </w:rPr>
        <w:t xml:space="preserve">Comité conclut que le procès et la condamnation de </w:t>
      </w:r>
      <w:r>
        <w:rPr>
          <w:bCs/>
          <w:lang w:val="fr-FR"/>
        </w:rPr>
        <w:t>M. </w:t>
      </w:r>
      <w:r w:rsidRPr="00485253">
        <w:rPr>
          <w:bCs/>
          <w:lang w:val="fr-FR"/>
        </w:rPr>
        <w:t>Al-Rabassi, dans les conditions qui ont été décrites, font apparaîtr</w:t>
      </w:r>
      <w:r>
        <w:rPr>
          <w:bCs/>
          <w:lang w:val="fr-FR"/>
        </w:rPr>
        <w:t>e une violation des paragraphes 1 et 3 </w:t>
      </w:r>
      <w:r w:rsidRPr="00485253">
        <w:rPr>
          <w:bCs/>
          <w:lang w:val="fr-FR"/>
        </w:rPr>
        <w:t>b) de l</w:t>
      </w:r>
      <w:r>
        <w:rPr>
          <w:bCs/>
          <w:lang w:val="fr-FR"/>
        </w:rPr>
        <w:t>’article </w:t>
      </w:r>
      <w:r w:rsidRPr="00485253">
        <w:rPr>
          <w:bCs/>
          <w:lang w:val="fr-FR"/>
        </w:rPr>
        <w:t>14 du Pacte.</w:t>
      </w:r>
    </w:p>
    <w:p w:rsidR="00E10068" w:rsidRPr="00485253" w:rsidRDefault="00E10068" w:rsidP="00E10068">
      <w:pPr>
        <w:pStyle w:val="SingleTxtG"/>
        <w:rPr>
          <w:bCs/>
          <w:lang w:val="fr-FR"/>
        </w:rPr>
      </w:pPr>
      <w:r w:rsidRPr="00485253">
        <w:rPr>
          <w:bCs/>
          <w:lang w:val="fr-FR"/>
        </w:rPr>
        <w:t>7.7</w:t>
      </w:r>
      <w:r w:rsidRPr="00485253">
        <w:rPr>
          <w:bCs/>
          <w:lang w:val="fr-FR"/>
        </w:rPr>
        <w:tab/>
        <w:t>Pour ce qui est de l</w:t>
      </w:r>
      <w:r>
        <w:rPr>
          <w:bCs/>
          <w:lang w:val="fr-FR"/>
        </w:rPr>
        <w:t>’article </w:t>
      </w:r>
      <w:r w:rsidRPr="00485253">
        <w:rPr>
          <w:bCs/>
          <w:lang w:val="fr-FR"/>
        </w:rPr>
        <w:t>16, le Comité réaffirme sa jurisprudence constante selon laquelle le fait de soustraire intentionnellement une personne à la protection de la loi pour une période prolongée peut constituer la négation de son droit à la reconnaissance de sa personnalité juridique si la victime était entre les mains des autorités de l</w:t>
      </w:r>
      <w:r>
        <w:rPr>
          <w:bCs/>
          <w:lang w:val="fr-FR"/>
        </w:rPr>
        <w:t>’</w:t>
      </w:r>
      <w:r w:rsidRPr="00485253">
        <w:rPr>
          <w:bCs/>
          <w:lang w:val="fr-FR"/>
        </w:rPr>
        <w:t>État lors de sa dernière apparition et si les efforts de ses proches pour avoi</w:t>
      </w:r>
      <w:r>
        <w:rPr>
          <w:bCs/>
          <w:lang w:val="fr-FR"/>
        </w:rPr>
        <w:t>r accès à des recours utiles, y </w:t>
      </w:r>
      <w:r w:rsidRPr="00485253">
        <w:rPr>
          <w:bCs/>
          <w:lang w:val="fr-FR"/>
        </w:rPr>
        <w:t>compris de nature juridictionnelle (par</w:t>
      </w:r>
      <w:r>
        <w:rPr>
          <w:bCs/>
          <w:lang w:val="fr-FR"/>
        </w:rPr>
        <w:t>. </w:t>
      </w:r>
      <w:r w:rsidRPr="00485253">
        <w:rPr>
          <w:bCs/>
          <w:lang w:val="fr-FR"/>
        </w:rPr>
        <w:t>3 de l</w:t>
      </w:r>
      <w:r>
        <w:rPr>
          <w:bCs/>
          <w:lang w:val="fr-FR"/>
        </w:rPr>
        <w:t>’article </w:t>
      </w:r>
      <w:r w:rsidRPr="00485253">
        <w:rPr>
          <w:bCs/>
          <w:lang w:val="fr-FR"/>
        </w:rPr>
        <w:t>2 du Pacte), sont systématiquement entravés</w:t>
      </w:r>
      <w:r w:rsidR="002F1CDC">
        <w:rPr>
          <w:rStyle w:val="FootnoteReference"/>
          <w:bCs/>
        </w:rPr>
        <w:footnoteReference w:id="11"/>
      </w:r>
      <w:r w:rsidRPr="00485253">
        <w:rPr>
          <w:bCs/>
          <w:lang w:val="fr-FR"/>
        </w:rPr>
        <w:t>. En l</w:t>
      </w:r>
      <w:r>
        <w:rPr>
          <w:bCs/>
          <w:lang w:val="fr-FR"/>
        </w:rPr>
        <w:t>’</w:t>
      </w:r>
      <w:r w:rsidRPr="00485253">
        <w:rPr>
          <w:bCs/>
          <w:lang w:val="fr-FR"/>
        </w:rPr>
        <w:t>espèce, l</w:t>
      </w:r>
      <w:r>
        <w:rPr>
          <w:bCs/>
          <w:lang w:val="fr-FR"/>
        </w:rPr>
        <w:t>’</w:t>
      </w:r>
      <w:r w:rsidRPr="00485253">
        <w:rPr>
          <w:bCs/>
          <w:lang w:val="fr-FR"/>
        </w:rPr>
        <w:t>auteur fait valoir que les autorités de l</w:t>
      </w:r>
      <w:r>
        <w:rPr>
          <w:bCs/>
          <w:lang w:val="fr-FR"/>
        </w:rPr>
        <w:t>’</w:t>
      </w:r>
      <w:r w:rsidRPr="00485253">
        <w:rPr>
          <w:bCs/>
          <w:lang w:val="fr-FR"/>
        </w:rPr>
        <w:t>État partie n</w:t>
      </w:r>
      <w:r>
        <w:rPr>
          <w:bCs/>
          <w:lang w:val="fr-FR"/>
        </w:rPr>
        <w:t>’</w:t>
      </w:r>
      <w:r w:rsidRPr="00485253">
        <w:rPr>
          <w:bCs/>
          <w:lang w:val="fr-FR"/>
        </w:rPr>
        <w:t xml:space="preserve">ont fourni aucune information à la famille de </w:t>
      </w:r>
      <w:r>
        <w:rPr>
          <w:bCs/>
          <w:lang w:val="fr-FR"/>
        </w:rPr>
        <w:t>M. </w:t>
      </w:r>
      <w:r w:rsidRPr="00485253">
        <w:rPr>
          <w:bCs/>
          <w:lang w:val="fr-FR"/>
        </w:rPr>
        <w:t>Al-Rabassi sur son sort ou sur le lieu où il se trouvait pendant</w:t>
      </w:r>
      <w:r w:rsidRPr="00485253">
        <w:rPr>
          <w:b/>
          <w:bCs/>
          <w:i/>
          <w:lang w:val="fr-FR"/>
        </w:rPr>
        <w:t xml:space="preserve"> </w:t>
      </w:r>
      <w:r w:rsidRPr="00485253">
        <w:rPr>
          <w:bCs/>
          <w:lang w:val="fr-FR"/>
        </w:rPr>
        <w:t>de longues périodes, et que l</w:t>
      </w:r>
      <w:r>
        <w:rPr>
          <w:bCs/>
          <w:lang w:val="fr-FR"/>
        </w:rPr>
        <w:t>’</w:t>
      </w:r>
      <w:r w:rsidRPr="00485253">
        <w:rPr>
          <w:bCs/>
          <w:lang w:val="fr-FR"/>
        </w:rPr>
        <w:t>État partie entretenait à l</w:t>
      </w:r>
      <w:r>
        <w:rPr>
          <w:bCs/>
          <w:lang w:val="fr-FR"/>
        </w:rPr>
        <w:t>’</w:t>
      </w:r>
      <w:r w:rsidRPr="00485253">
        <w:rPr>
          <w:bCs/>
          <w:lang w:val="fr-FR"/>
        </w:rPr>
        <w:t>époque un climat de peur généralisée de représailles auxquelles s</w:t>
      </w:r>
      <w:r>
        <w:rPr>
          <w:bCs/>
          <w:lang w:val="fr-FR"/>
        </w:rPr>
        <w:t>’</w:t>
      </w:r>
      <w:r w:rsidRPr="00485253">
        <w:rPr>
          <w:bCs/>
          <w:lang w:val="fr-FR"/>
        </w:rPr>
        <w:t>exposait toute personne considérée comme liée à des prisonniers politiques. L</w:t>
      </w:r>
      <w:r>
        <w:rPr>
          <w:bCs/>
          <w:lang w:val="fr-FR"/>
        </w:rPr>
        <w:t>’</w:t>
      </w:r>
      <w:r w:rsidRPr="00485253">
        <w:rPr>
          <w:bCs/>
          <w:lang w:val="fr-FR"/>
        </w:rPr>
        <w:t>État partie n</w:t>
      </w:r>
      <w:r>
        <w:rPr>
          <w:bCs/>
          <w:lang w:val="fr-FR"/>
        </w:rPr>
        <w:t>’</w:t>
      </w:r>
      <w:r w:rsidRPr="00485253">
        <w:rPr>
          <w:bCs/>
          <w:lang w:val="fr-FR"/>
        </w:rPr>
        <w:t>a fourni aucune preuve réfutant ces allégations. Le Comité estime par conséquent que</w:t>
      </w:r>
      <w:r>
        <w:rPr>
          <w:bCs/>
          <w:lang w:val="fr-FR"/>
        </w:rPr>
        <w:t>,</w:t>
      </w:r>
      <w:r w:rsidRPr="00485253">
        <w:rPr>
          <w:bCs/>
          <w:lang w:val="fr-FR"/>
        </w:rPr>
        <w:t xml:space="preserve"> durant les périodes où il a disparu</w:t>
      </w:r>
      <w:r>
        <w:rPr>
          <w:bCs/>
          <w:lang w:val="fr-FR"/>
        </w:rPr>
        <w:t>, M. </w:t>
      </w:r>
      <w:r w:rsidRPr="00485253">
        <w:rPr>
          <w:bCs/>
          <w:lang w:val="fr-FR"/>
        </w:rPr>
        <w:t>Al-Rabassi a été soustrait à la protection de la loi en violation de l</w:t>
      </w:r>
      <w:r>
        <w:rPr>
          <w:bCs/>
          <w:lang w:val="fr-FR"/>
        </w:rPr>
        <w:t>’article </w:t>
      </w:r>
      <w:r w:rsidRPr="00485253">
        <w:rPr>
          <w:bCs/>
          <w:lang w:val="fr-FR"/>
        </w:rPr>
        <w:t>16 du Pacte.</w:t>
      </w:r>
    </w:p>
    <w:p w:rsidR="00E10068" w:rsidRPr="00485253" w:rsidRDefault="00E10068" w:rsidP="00E10068">
      <w:pPr>
        <w:pStyle w:val="SingleTxtG"/>
        <w:rPr>
          <w:lang w:val="fr-FR"/>
        </w:rPr>
      </w:pPr>
      <w:r w:rsidRPr="00485253">
        <w:rPr>
          <w:bCs/>
          <w:lang w:val="fr-FR"/>
        </w:rPr>
        <w:t>7.8</w:t>
      </w:r>
      <w:r w:rsidRPr="00485253">
        <w:rPr>
          <w:bCs/>
          <w:lang w:val="fr-FR"/>
        </w:rPr>
        <w:tab/>
        <w:t>L</w:t>
      </w:r>
      <w:r>
        <w:rPr>
          <w:bCs/>
          <w:lang w:val="fr-FR"/>
        </w:rPr>
        <w:t>’</w:t>
      </w:r>
      <w:r w:rsidRPr="00485253">
        <w:rPr>
          <w:bCs/>
          <w:lang w:val="fr-FR"/>
        </w:rPr>
        <w:t>auteur invoque éga</w:t>
      </w:r>
      <w:r>
        <w:rPr>
          <w:bCs/>
          <w:lang w:val="fr-FR"/>
        </w:rPr>
        <w:t>lement le paragraphe </w:t>
      </w:r>
      <w:r w:rsidRPr="00485253">
        <w:rPr>
          <w:bCs/>
          <w:lang w:val="fr-FR"/>
        </w:rPr>
        <w:t>3 de l</w:t>
      </w:r>
      <w:r>
        <w:rPr>
          <w:bCs/>
          <w:lang w:val="fr-FR"/>
        </w:rPr>
        <w:t>’article </w:t>
      </w:r>
      <w:r w:rsidRPr="00485253">
        <w:rPr>
          <w:bCs/>
          <w:lang w:val="fr-FR"/>
        </w:rPr>
        <w:t>2 du Pacte, qui fait aux États parties obligation de garantir à toute personne des recours accessibles, utiles et exécutoires pour faire valoir les droits consacrés dans le Pacte. Le Comité réaffirme l</w:t>
      </w:r>
      <w:r>
        <w:rPr>
          <w:bCs/>
          <w:lang w:val="fr-FR"/>
        </w:rPr>
        <w:t>’</w:t>
      </w:r>
      <w:r w:rsidRPr="00485253">
        <w:rPr>
          <w:bCs/>
          <w:lang w:val="fr-FR"/>
        </w:rPr>
        <w:t>importance qu</w:t>
      </w:r>
      <w:r>
        <w:rPr>
          <w:bCs/>
          <w:lang w:val="fr-FR"/>
        </w:rPr>
        <w:t>’</w:t>
      </w:r>
      <w:r w:rsidRPr="00485253">
        <w:rPr>
          <w:bCs/>
          <w:lang w:val="fr-FR"/>
        </w:rPr>
        <w:t>il attache à la mise en place par l</w:t>
      </w:r>
      <w:r>
        <w:rPr>
          <w:bCs/>
          <w:lang w:val="fr-FR"/>
        </w:rPr>
        <w:t>’</w:t>
      </w:r>
      <w:r w:rsidRPr="00485253">
        <w:rPr>
          <w:bCs/>
          <w:lang w:val="fr-FR"/>
        </w:rPr>
        <w:t xml:space="preserve">État partie de mécanismes juridictionnels et administratifs appropriés pour examiner les plaintes faisant état de violation des droits en droit interne. </w:t>
      </w:r>
      <w:r>
        <w:rPr>
          <w:lang w:val="fr-FR"/>
        </w:rPr>
        <w:t>Il </w:t>
      </w:r>
      <w:r w:rsidRPr="00485253">
        <w:rPr>
          <w:lang w:val="fr-FR"/>
        </w:rPr>
        <w:t xml:space="preserve">renvoie à son Observation générale </w:t>
      </w:r>
      <w:r w:rsidRPr="008F1711">
        <w:rPr>
          <w:rFonts w:eastAsia="MS Mincho"/>
          <w:lang w:val="fr-FR"/>
        </w:rPr>
        <w:t>n</w:t>
      </w:r>
      <w:r w:rsidRPr="008F1711">
        <w:rPr>
          <w:rFonts w:eastAsia="MS Mincho"/>
          <w:vertAlign w:val="superscript"/>
          <w:lang w:val="fr-FR"/>
        </w:rPr>
        <w:t>o</w:t>
      </w:r>
      <w:r>
        <w:rPr>
          <w:lang w:val="fr-FR"/>
        </w:rPr>
        <w:t> </w:t>
      </w:r>
      <w:r w:rsidRPr="00485253">
        <w:rPr>
          <w:lang w:val="fr-FR"/>
        </w:rPr>
        <w:t>31, selon laquelle le fait pour un État partie de ne pas mener d</w:t>
      </w:r>
      <w:r>
        <w:rPr>
          <w:lang w:val="fr-FR"/>
        </w:rPr>
        <w:t>’</w:t>
      </w:r>
      <w:r w:rsidRPr="00485253">
        <w:rPr>
          <w:lang w:val="fr-FR"/>
        </w:rPr>
        <w:t>enquête sur des violations présumées pourrait en soi donner lieu à une violation distincte du Pacte</w:t>
      </w:r>
      <w:r w:rsidR="002F1CDC">
        <w:rPr>
          <w:rStyle w:val="FootnoteReference"/>
        </w:rPr>
        <w:footnoteReference w:id="12"/>
      </w:r>
      <w:r w:rsidRPr="00485253">
        <w:rPr>
          <w:lang w:val="fr-FR"/>
        </w:rPr>
        <w:t>. En l</w:t>
      </w:r>
      <w:r>
        <w:rPr>
          <w:lang w:val="fr-FR"/>
        </w:rPr>
        <w:t>’</w:t>
      </w:r>
      <w:r w:rsidRPr="00485253">
        <w:rPr>
          <w:lang w:val="fr-FR"/>
        </w:rPr>
        <w:t xml:space="preserve">espèce, les informations dont dispose le Comité indiquent que </w:t>
      </w:r>
      <w:r>
        <w:rPr>
          <w:lang w:val="fr-FR"/>
        </w:rPr>
        <w:t>M. </w:t>
      </w:r>
      <w:r w:rsidRPr="00485253">
        <w:rPr>
          <w:lang w:val="fr-FR"/>
        </w:rPr>
        <w:t>Al-Rabassi n</w:t>
      </w:r>
      <w:r>
        <w:rPr>
          <w:lang w:val="fr-FR"/>
        </w:rPr>
        <w:t>’</w:t>
      </w:r>
      <w:r w:rsidRPr="00485253">
        <w:rPr>
          <w:lang w:val="fr-FR"/>
        </w:rPr>
        <w:t>a pas eu accès à un recours utile, en conséquence de quoi le</w:t>
      </w:r>
      <w:r>
        <w:rPr>
          <w:lang w:val="fr-FR"/>
        </w:rPr>
        <w:t> </w:t>
      </w:r>
      <w:r w:rsidRPr="00485253">
        <w:rPr>
          <w:lang w:val="fr-FR"/>
        </w:rPr>
        <w:t>Comité conclu</w:t>
      </w:r>
      <w:r>
        <w:rPr>
          <w:lang w:val="fr-FR"/>
        </w:rPr>
        <w:t>t à une violation du paragraphe </w:t>
      </w:r>
      <w:r w:rsidRPr="00485253">
        <w:rPr>
          <w:lang w:val="fr-FR"/>
        </w:rPr>
        <w:t>3 de l</w:t>
      </w:r>
      <w:r>
        <w:rPr>
          <w:lang w:val="fr-FR"/>
        </w:rPr>
        <w:t>’article </w:t>
      </w:r>
      <w:r w:rsidRPr="00485253">
        <w:rPr>
          <w:lang w:val="fr-FR"/>
        </w:rPr>
        <w:t>2 du Pacte lu c</w:t>
      </w:r>
      <w:r>
        <w:rPr>
          <w:lang w:val="fr-FR"/>
        </w:rPr>
        <w:t>onjointement avec le paragraphe </w:t>
      </w:r>
      <w:r w:rsidRPr="00485253">
        <w:rPr>
          <w:lang w:val="fr-FR"/>
        </w:rPr>
        <w:t>1 de l</w:t>
      </w:r>
      <w:r>
        <w:rPr>
          <w:lang w:val="fr-FR"/>
        </w:rPr>
        <w:t>’article </w:t>
      </w:r>
      <w:r w:rsidRPr="00485253">
        <w:rPr>
          <w:lang w:val="fr-FR"/>
        </w:rPr>
        <w:t xml:space="preserve">6, les </w:t>
      </w:r>
      <w:r>
        <w:rPr>
          <w:lang w:val="fr-FR"/>
        </w:rPr>
        <w:t>articles 7 et 9, les paragraphe 1 et 3 </w:t>
      </w:r>
      <w:r w:rsidRPr="00485253">
        <w:rPr>
          <w:lang w:val="fr-FR"/>
        </w:rPr>
        <w:t>b) de l</w:t>
      </w:r>
      <w:r>
        <w:rPr>
          <w:lang w:val="fr-FR"/>
        </w:rPr>
        <w:t>’article </w:t>
      </w:r>
      <w:r w:rsidRPr="00485253">
        <w:rPr>
          <w:lang w:val="fr-FR"/>
        </w:rPr>
        <w:t>14 et l</w:t>
      </w:r>
      <w:r>
        <w:rPr>
          <w:lang w:val="fr-FR"/>
        </w:rPr>
        <w:t>’article </w:t>
      </w:r>
      <w:r w:rsidRPr="00485253">
        <w:rPr>
          <w:lang w:val="fr-FR"/>
        </w:rPr>
        <w:t>16.</w:t>
      </w:r>
    </w:p>
    <w:p w:rsidR="00E10068" w:rsidRPr="00485253" w:rsidRDefault="00E10068" w:rsidP="00E10068">
      <w:pPr>
        <w:pStyle w:val="SingleTxtG"/>
        <w:rPr>
          <w:bCs/>
          <w:lang w:val="fr-FR"/>
        </w:rPr>
      </w:pPr>
      <w:r w:rsidRPr="00485253">
        <w:rPr>
          <w:lang w:val="fr-FR"/>
        </w:rPr>
        <w:t>7.9</w:t>
      </w:r>
      <w:r w:rsidRPr="00485253">
        <w:rPr>
          <w:lang w:val="fr-FR"/>
        </w:rPr>
        <w:tab/>
      </w:r>
      <w:r>
        <w:rPr>
          <w:lang w:val="fr-FR"/>
        </w:rPr>
        <w:t>Le</w:t>
      </w:r>
      <w:r w:rsidRPr="00485253">
        <w:rPr>
          <w:lang w:val="fr-FR"/>
        </w:rPr>
        <w:t xml:space="preserve"> Comité note l</w:t>
      </w:r>
      <w:r>
        <w:rPr>
          <w:lang w:val="fr-FR"/>
        </w:rPr>
        <w:t>’</w:t>
      </w:r>
      <w:r w:rsidRPr="00485253">
        <w:rPr>
          <w:lang w:val="fr-FR"/>
        </w:rPr>
        <w:t>angoisse et la détresse que la détention au secret et la disparition de son frère ont causées</w:t>
      </w:r>
      <w:r>
        <w:rPr>
          <w:lang w:val="fr-FR"/>
        </w:rPr>
        <w:t xml:space="preserve"> à l’auteur</w:t>
      </w:r>
      <w:r w:rsidRPr="00485253">
        <w:rPr>
          <w:lang w:val="fr-FR"/>
        </w:rPr>
        <w:t>. Rappelant sa jurisprudence, il conclut que les faits dont il est saisi font apparaître une violation de l</w:t>
      </w:r>
      <w:r>
        <w:rPr>
          <w:lang w:val="fr-FR"/>
        </w:rPr>
        <w:t>’article </w:t>
      </w:r>
      <w:r w:rsidRPr="00485253">
        <w:rPr>
          <w:lang w:val="fr-FR"/>
        </w:rPr>
        <w:t>7 seul et lu conjointement</w:t>
      </w:r>
      <w:r>
        <w:rPr>
          <w:lang w:val="fr-FR"/>
        </w:rPr>
        <w:t xml:space="preserve"> avec le paragraphe </w:t>
      </w:r>
      <w:r w:rsidRPr="00485253">
        <w:rPr>
          <w:lang w:val="fr-FR"/>
        </w:rPr>
        <w:t>3 de l</w:t>
      </w:r>
      <w:r>
        <w:rPr>
          <w:lang w:val="fr-FR"/>
        </w:rPr>
        <w:t>’article </w:t>
      </w:r>
      <w:r w:rsidRPr="00485253">
        <w:rPr>
          <w:lang w:val="fr-FR"/>
        </w:rPr>
        <w:t>2 du Pacte à son égard</w:t>
      </w:r>
      <w:r w:rsidR="002F1CDC">
        <w:rPr>
          <w:rStyle w:val="FootnoteReference"/>
        </w:rPr>
        <w:footnoteReference w:id="13"/>
      </w:r>
      <w:r w:rsidRPr="00485253">
        <w:rPr>
          <w:lang w:val="fr-FR"/>
        </w:rPr>
        <w:t>.</w:t>
      </w:r>
    </w:p>
    <w:p w:rsidR="00E10068" w:rsidRPr="00485253" w:rsidRDefault="00E10068" w:rsidP="00E10068">
      <w:pPr>
        <w:pStyle w:val="SingleTxtG"/>
        <w:rPr>
          <w:bCs/>
          <w:lang w:val="fr-FR"/>
        </w:rPr>
      </w:pPr>
      <w:r w:rsidRPr="00485253">
        <w:rPr>
          <w:bCs/>
          <w:lang w:val="fr-FR"/>
        </w:rPr>
        <w:t>8.</w:t>
      </w:r>
      <w:r w:rsidRPr="00485253">
        <w:rPr>
          <w:bCs/>
          <w:lang w:val="fr-FR"/>
        </w:rPr>
        <w:tab/>
      </w:r>
      <w:r w:rsidRPr="00CD1F34">
        <w:rPr>
          <w:bCs/>
          <w:lang w:val="fr-FR"/>
        </w:rPr>
        <w:t>Le Comité, agissant en vertu du paragraphe 4 de l’article 5 du Protocole facultatif, constate que les faits dont il est saisi font apparaître une violation</w:t>
      </w:r>
      <w:r w:rsidRPr="00CD1F34">
        <w:rPr>
          <w:b/>
          <w:bCs/>
          <w:i/>
          <w:lang w:val="fr-FR"/>
        </w:rPr>
        <w:t xml:space="preserve"> </w:t>
      </w:r>
      <w:r w:rsidRPr="00CD1F34">
        <w:rPr>
          <w:bCs/>
          <w:lang w:val="fr-FR"/>
        </w:rPr>
        <w:t xml:space="preserve">par l’État partie du paragraphe 1 de l’article 6, des articles 7 et 9, des paragraphes 1 et 3 b) de l’article 14 et de l’article 16, ainsi qu’une violation du paragraphe 3 de l’article 2, lu conjointement avec </w:t>
      </w:r>
      <w:r w:rsidRPr="00CD1F34">
        <w:rPr>
          <w:lang w:val="fr-FR"/>
        </w:rPr>
        <w:t>le paragraphe 1 de l’article 6, les articles 7 et 9, les paragraphes 1 et 3 b) de l’article 14 et l’article 16 du Pacte, à l’égard de M. Al-Rabassi.</w:t>
      </w:r>
      <w:r w:rsidRPr="00CD1F34">
        <w:rPr>
          <w:bCs/>
          <w:lang w:val="fr-FR"/>
        </w:rPr>
        <w:t xml:space="preserve"> Enfin, le Comité constate une violation de l’article 7, seul et lu conjointement avec le paragraphe 3 de l’article 2 du Pacte, à l’égard de</w:t>
      </w:r>
      <w:r w:rsidR="00CD1F34">
        <w:rPr>
          <w:bCs/>
          <w:lang w:val="fr-FR"/>
        </w:rPr>
        <w:t> </w:t>
      </w:r>
      <w:r w:rsidRPr="00CD1F34">
        <w:rPr>
          <w:bCs/>
          <w:lang w:val="fr-FR"/>
        </w:rPr>
        <w:t>l’auteur.</w:t>
      </w:r>
    </w:p>
    <w:p w:rsidR="00E10068" w:rsidRPr="00485253" w:rsidRDefault="00E10068" w:rsidP="00E10068">
      <w:pPr>
        <w:pStyle w:val="SingleTxtG"/>
        <w:rPr>
          <w:bCs/>
          <w:lang w:val="fr-FR"/>
        </w:rPr>
      </w:pPr>
      <w:r w:rsidRPr="00485253">
        <w:rPr>
          <w:bCs/>
          <w:lang w:val="fr-FR"/>
        </w:rPr>
        <w:t>9.</w:t>
      </w:r>
      <w:r w:rsidRPr="00485253">
        <w:rPr>
          <w:bCs/>
          <w:lang w:val="fr-FR"/>
        </w:rPr>
        <w:tab/>
        <w:t xml:space="preserve">Conformément </w:t>
      </w:r>
      <w:r>
        <w:rPr>
          <w:bCs/>
          <w:lang w:val="fr-FR"/>
        </w:rPr>
        <w:t>au paragraphe </w:t>
      </w:r>
      <w:r w:rsidRPr="00485253">
        <w:rPr>
          <w:bCs/>
          <w:lang w:val="fr-FR"/>
        </w:rPr>
        <w:t>3 de l</w:t>
      </w:r>
      <w:r>
        <w:rPr>
          <w:bCs/>
          <w:lang w:val="fr-FR"/>
        </w:rPr>
        <w:t>’article </w:t>
      </w:r>
      <w:r w:rsidRPr="00485253">
        <w:rPr>
          <w:bCs/>
          <w:lang w:val="fr-FR"/>
        </w:rPr>
        <w:t>2 du Pacte, l</w:t>
      </w:r>
      <w:r>
        <w:rPr>
          <w:bCs/>
          <w:lang w:val="fr-FR"/>
        </w:rPr>
        <w:t>’</w:t>
      </w:r>
      <w:r w:rsidRPr="00485253">
        <w:rPr>
          <w:bCs/>
          <w:lang w:val="fr-FR"/>
        </w:rPr>
        <w:t>État partie est tenu d</w:t>
      </w:r>
      <w:r>
        <w:rPr>
          <w:bCs/>
          <w:lang w:val="fr-FR"/>
        </w:rPr>
        <w:t>’assurer à M. </w:t>
      </w:r>
      <w:r w:rsidRPr="00485253">
        <w:rPr>
          <w:bCs/>
          <w:lang w:val="fr-FR"/>
        </w:rPr>
        <w:t>Al-Rabassi un recours ut</w:t>
      </w:r>
      <w:r>
        <w:rPr>
          <w:bCs/>
          <w:lang w:val="fr-FR"/>
        </w:rPr>
        <w:t>ile, consistant notamment à: a) </w:t>
      </w:r>
      <w:r w:rsidRPr="00485253">
        <w:rPr>
          <w:bCs/>
          <w:lang w:val="fr-FR"/>
        </w:rPr>
        <w:t>mener une enquête approfondie et rigoureuse sur sa détention, sa disparitio</w:t>
      </w:r>
      <w:r>
        <w:rPr>
          <w:bCs/>
          <w:lang w:val="fr-FR"/>
        </w:rPr>
        <w:t>n et son procès inéquitable; b) lui </w:t>
      </w:r>
      <w:r w:rsidRPr="00485253">
        <w:rPr>
          <w:bCs/>
          <w:lang w:val="fr-FR"/>
        </w:rPr>
        <w:t>fournir des informations détaillées quant aux</w:t>
      </w:r>
      <w:r>
        <w:rPr>
          <w:bCs/>
          <w:lang w:val="fr-FR"/>
        </w:rPr>
        <w:t xml:space="preserve"> résultats de cette enquête; c) </w:t>
      </w:r>
      <w:r w:rsidRPr="00485253">
        <w:rPr>
          <w:bCs/>
          <w:lang w:val="fr-FR"/>
        </w:rPr>
        <w:t>poursuivre, juger et punir les responsables</w:t>
      </w:r>
      <w:r>
        <w:rPr>
          <w:bCs/>
          <w:lang w:val="fr-FR"/>
        </w:rPr>
        <w:t xml:space="preserve"> des violations commises; et d) </w:t>
      </w:r>
      <w:r w:rsidRPr="00485253">
        <w:rPr>
          <w:bCs/>
          <w:lang w:val="fr-FR"/>
        </w:rPr>
        <w:t>indemniser de manière appropriée l</w:t>
      </w:r>
      <w:r>
        <w:rPr>
          <w:bCs/>
          <w:lang w:val="fr-FR"/>
        </w:rPr>
        <w:t>’auteur et M. </w:t>
      </w:r>
      <w:r w:rsidRPr="00485253">
        <w:rPr>
          <w:bCs/>
          <w:lang w:val="fr-FR"/>
        </w:rPr>
        <w:t>Al-Rabassi pour les violations subies. L</w:t>
      </w:r>
      <w:r>
        <w:rPr>
          <w:bCs/>
          <w:lang w:val="fr-FR"/>
        </w:rPr>
        <w:t>’</w:t>
      </w:r>
      <w:r w:rsidRPr="00485253">
        <w:rPr>
          <w:bCs/>
          <w:lang w:val="fr-FR"/>
        </w:rPr>
        <w:t>État partie est également tenu de veiller à ce que des violations analogues ne se reproduisent pas.</w:t>
      </w:r>
    </w:p>
    <w:p w:rsidR="00E10068" w:rsidRDefault="00E10068" w:rsidP="00E10068">
      <w:pPr>
        <w:pStyle w:val="SingleTxtG"/>
        <w:rPr>
          <w:bCs/>
          <w:lang w:val="fr-FR"/>
        </w:rPr>
      </w:pPr>
      <w:r w:rsidRPr="00485253">
        <w:rPr>
          <w:bCs/>
          <w:lang w:val="fr-FR"/>
        </w:rPr>
        <w:t>10.</w:t>
      </w:r>
      <w:r w:rsidRPr="00485253">
        <w:rPr>
          <w:bCs/>
          <w:lang w:val="fr-FR"/>
        </w:rPr>
        <w:tab/>
        <w:t>Étant donné qu</w:t>
      </w:r>
      <w:r>
        <w:rPr>
          <w:bCs/>
          <w:lang w:val="fr-FR"/>
        </w:rPr>
        <w:t>’</w:t>
      </w:r>
      <w:r w:rsidRPr="00485253">
        <w:rPr>
          <w:bCs/>
          <w:lang w:val="fr-FR"/>
        </w:rPr>
        <w:t>en adhérant au Protocole facultatif, l</w:t>
      </w:r>
      <w:r>
        <w:rPr>
          <w:bCs/>
          <w:lang w:val="fr-FR"/>
        </w:rPr>
        <w:t>’</w:t>
      </w:r>
      <w:r w:rsidRPr="00485253">
        <w:rPr>
          <w:bCs/>
          <w:lang w:val="fr-FR"/>
        </w:rPr>
        <w:t>État partie a reconnu que le</w:t>
      </w:r>
      <w:r>
        <w:rPr>
          <w:bCs/>
          <w:lang w:val="fr-FR"/>
        </w:rPr>
        <w:t> </w:t>
      </w:r>
      <w:r w:rsidRPr="00485253">
        <w:rPr>
          <w:bCs/>
          <w:lang w:val="fr-FR"/>
        </w:rPr>
        <w:t>Comité a compétence pour déterminer s</w:t>
      </w:r>
      <w:r>
        <w:rPr>
          <w:bCs/>
          <w:lang w:val="fr-FR"/>
        </w:rPr>
        <w:t>’</w:t>
      </w:r>
      <w:r w:rsidRPr="00485253">
        <w:rPr>
          <w:bCs/>
          <w:lang w:val="fr-FR"/>
        </w:rPr>
        <w:t>il y a ou non violation du Pacte et que, conformément à l</w:t>
      </w:r>
      <w:r>
        <w:rPr>
          <w:bCs/>
          <w:lang w:val="fr-FR"/>
        </w:rPr>
        <w:t>’article </w:t>
      </w:r>
      <w:r w:rsidRPr="00485253">
        <w:rPr>
          <w:bCs/>
          <w:lang w:val="fr-FR"/>
        </w:rPr>
        <w:t>2 du Pacte, il s</w:t>
      </w:r>
      <w:r>
        <w:rPr>
          <w:bCs/>
          <w:lang w:val="fr-FR"/>
        </w:rPr>
        <w:t>’</w:t>
      </w:r>
      <w:r w:rsidRPr="00485253">
        <w:rPr>
          <w:bCs/>
          <w:lang w:val="fr-FR"/>
        </w:rPr>
        <w:t xml:space="preserve">est engagé à garantir à tous les individus se trouvant sur son territoire </w:t>
      </w:r>
      <w:r>
        <w:rPr>
          <w:bCs/>
          <w:lang w:val="fr-FR"/>
        </w:rPr>
        <w:t xml:space="preserve">ou </w:t>
      </w:r>
      <w:r w:rsidRPr="00485253">
        <w:rPr>
          <w:bCs/>
          <w:lang w:val="fr-FR"/>
        </w:rPr>
        <w:t xml:space="preserve">relevant de sa juridiction les droits reconnus dans le Pacte et à assurer un recours utile </w:t>
      </w:r>
      <w:r>
        <w:rPr>
          <w:bCs/>
          <w:lang w:val="fr-FR"/>
        </w:rPr>
        <w:t xml:space="preserve">et ayant force exécutoire </w:t>
      </w:r>
      <w:r w:rsidRPr="00485253">
        <w:rPr>
          <w:bCs/>
          <w:lang w:val="fr-FR"/>
        </w:rPr>
        <w:t>lorsqu</w:t>
      </w:r>
      <w:r>
        <w:rPr>
          <w:bCs/>
          <w:lang w:val="fr-FR"/>
        </w:rPr>
        <w:t>’</w:t>
      </w:r>
      <w:r w:rsidRPr="00485253">
        <w:rPr>
          <w:bCs/>
          <w:lang w:val="fr-FR"/>
        </w:rPr>
        <w:t>une violation a été établie, le</w:t>
      </w:r>
      <w:r w:rsidR="00522E6A">
        <w:rPr>
          <w:bCs/>
          <w:lang w:val="fr-FR"/>
        </w:rPr>
        <w:t> </w:t>
      </w:r>
      <w:r w:rsidRPr="00485253">
        <w:rPr>
          <w:bCs/>
          <w:lang w:val="fr-FR"/>
        </w:rPr>
        <w:t>Comité souhaite recevoir de l</w:t>
      </w:r>
      <w:r>
        <w:rPr>
          <w:bCs/>
          <w:lang w:val="fr-FR"/>
        </w:rPr>
        <w:t>’</w:t>
      </w:r>
      <w:r w:rsidRPr="00485253">
        <w:rPr>
          <w:bCs/>
          <w:lang w:val="fr-FR"/>
        </w:rPr>
        <w:t>État partie, dans un délai de cent quatre-vingts jours, des</w:t>
      </w:r>
      <w:r w:rsidR="00522E6A">
        <w:rPr>
          <w:bCs/>
          <w:lang w:val="fr-FR"/>
        </w:rPr>
        <w:t> </w:t>
      </w:r>
      <w:r w:rsidRPr="00485253">
        <w:rPr>
          <w:bCs/>
          <w:lang w:val="fr-FR"/>
        </w:rPr>
        <w:t>renseignements sur les mesures prises pour donner effet aux présentes constatations. L</w:t>
      </w:r>
      <w:r>
        <w:rPr>
          <w:bCs/>
          <w:lang w:val="fr-FR"/>
        </w:rPr>
        <w:t>’</w:t>
      </w:r>
      <w:r w:rsidRPr="00485253">
        <w:rPr>
          <w:bCs/>
          <w:lang w:val="fr-FR"/>
        </w:rPr>
        <w:t>État partie est invité en outre à rendre celles-ci publiques et à les diffuser largement.</w:t>
      </w:r>
    </w:p>
    <w:p w:rsidR="002C0945" w:rsidRPr="002C0945" w:rsidRDefault="002C0945" w:rsidP="002C094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C0945" w:rsidRPr="002C0945" w:rsidSect="00DD174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97F" w:rsidRDefault="00A4497F"/>
  </w:endnote>
  <w:endnote w:type="continuationSeparator" w:id="0">
    <w:p w:rsidR="00A4497F" w:rsidRDefault="00A4497F"/>
  </w:endnote>
  <w:endnote w:type="continuationNotice" w:id="1">
    <w:p w:rsidR="00A4497F" w:rsidRPr="00903B66" w:rsidRDefault="00A4497F"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38" w:rsidRPr="00DD1746" w:rsidRDefault="00092E38" w:rsidP="00DD1746">
    <w:pPr>
      <w:pStyle w:val="Footer"/>
      <w:tabs>
        <w:tab w:val="right" w:pos="9638"/>
      </w:tabs>
    </w:pPr>
    <w:r w:rsidRPr="00DD1746">
      <w:rPr>
        <w:b/>
        <w:sz w:val="18"/>
      </w:rPr>
      <w:fldChar w:fldCharType="begin"/>
    </w:r>
    <w:r w:rsidRPr="00DD1746">
      <w:rPr>
        <w:b/>
        <w:sz w:val="18"/>
      </w:rPr>
      <w:instrText xml:space="preserve"> PAGE  \* MERGEFORMAT </w:instrText>
    </w:r>
    <w:r w:rsidRPr="00DD1746">
      <w:rPr>
        <w:b/>
        <w:sz w:val="18"/>
      </w:rPr>
      <w:fldChar w:fldCharType="separate"/>
    </w:r>
    <w:r w:rsidR="00B75C40">
      <w:rPr>
        <w:b/>
        <w:noProof/>
        <w:sz w:val="18"/>
      </w:rPr>
      <w:t>10</w:t>
    </w:r>
    <w:r w:rsidRPr="00DD1746">
      <w:rPr>
        <w:b/>
        <w:sz w:val="18"/>
      </w:rPr>
      <w:fldChar w:fldCharType="end"/>
    </w:r>
    <w:r>
      <w:rPr>
        <w:b/>
        <w:sz w:val="18"/>
      </w:rPr>
      <w:tab/>
    </w:r>
    <w:r>
      <w:t>GE.14-15554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38" w:rsidRPr="00DD1746" w:rsidRDefault="00092E38" w:rsidP="00DD1746">
    <w:pPr>
      <w:pStyle w:val="Footer"/>
      <w:tabs>
        <w:tab w:val="right" w:pos="9638"/>
      </w:tabs>
      <w:rPr>
        <w:b/>
        <w:sz w:val="18"/>
      </w:rPr>
    </w:pPr>
    <w:r>
      <w:t>GE.14-15554</w:t>
    </w:r>
    <w:r>
      <w:tab/>
    </w:r>
    <w:r w:rsidRPr="00DD1746">
      <w:rPr>
        <w:b/>
        <w:sz w:val="18"/>
      </w:rPr>
      <w:fldChar w:fldCharType="begin"/>
    </w:r>
    <w:r w:rsidRPr="00DD1746">
      <w:rPr>
        <w:b/>
        <w:sz w:val="18"/>
      </w:rPr>
      <w:instrText xml:space="preserve"> PAGE  \* MERGEFORMAT </w:instrText>
    </w:r>
    <w:r w:rsidRPr="00DD1746">
      <w:rPr>
        <w:b/>
        <w:sz w:val="18"/>
      </w:rPr>
      <w:fldChar w:fldCharType="separate"/>
    </w:r>
    <w:r w:rsidR="00B75C40">
      <w:rPr>
        <w:b/>
        <w:noProof/>
        <w:sz w:val="18"/>
      </w:rPr>
      <w:t>9</w:t>
    </w:r>
    <w:r w:rsidRPr="00DD174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38" w:rsidRDefault="00092E38" w:rsidP="00DD1746">
    <w:pPr>
      <w:pStyle w:val="Footer"/>
      <w:spacing w:before="120"/>
    </w:pPr>
    <w:r>
      <w:rPr>
        <w:sz w:val="20"/>
      </w:rPr>
      <w:t>GE.14-15554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290914    290914</w:t>
    </w:r>
    <w:r>
      <w:rPr>
        <w:sz w:val="20"/>
      </w:rPr>
      <w:br/>
    </w:r>
    <w:r w:rsidRPr="00DD1746">
      <w:rPr>
        <w:rFonts w:ascii="C39T30Lfz" w:hAnsi="C39T30Lfz"/>
        <w:sz w:val="56"/>
      </w:rPr>
      <w:t></w:t>
    </w:r>
    <w:r w:rsidRPr="00DD1746">
      <w:rPr>
        <w:rFonts w:ascii="C39T30Lfz" w:hAnsi="C39T30Lfz"/>
        <w:sz w:val="56"/>
      </w:rPr>
      <w:t></w:t>
    </w:r>
    <w:r w:rsidRPr="00DD1746">
      <w:rPr>
        <w:rFonts w:ascii="C39T30Lfz" w:hAnsi="C39T30Lfz"/>
        <w:sz w:val="56"/>
      </w:rPr>
      <w:t></w:t>
    </w:r>
    <w:r w:rsidRPr="00DD1746">
      <w:rPr>
        <w:rFonts w:ascii="C39T30Lfz" w:hAnsi="C39T30Lfz"/>
        <w:sz w:val="56"/>
      </w:rPr>
      <w:t></w:t>
    </w:r>
    <w:r w:rsidRPr="00DD1746">
      <w:rPr>
        <w:rFonts w:ascii="C39T30Lfz" w:hAnsi="C39T30Lfz"/>
        <w:sz w:val="56"/>
      </w:rPr>
      <w:t></w:t>
    </w:r>
    <w:r w:rsidRPr="00DD1746">
      <w:rPr>
        <w:rFonts w:ascii="C39T30Lfz" w:hAnsi="C39T30Lfz"/>
        <w:sz w:val="56"/>
      </w:rPr>
      <w:t></w:t>
    </w:r>
    <w:r w:rsidRPr="00DD1746">
      <w:rPr>
        <w:rFonts w:ascii="C39T30Lfz" w:hAnsi="C39T30Lfz"/>
        <w:sz w:val="56"/>
      </w:rPr>
      <w:t></w:t>
    </w:r>
    <w:r w:rsidRPr="00DD1746">
      <w:rPr>
        <w:rFonts w:ascii="C39T30Lfz" w:hAnsi="C39T30Lfz"/>
        <w:sz w:val="56"/>
      </w:rPr>
      <w:t></w:t>
    </w:r>
    <w:r w:rsidRPr="00DD1746">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09&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97F" w:rsidRPr="00D27D5E" w:rsidRDefault="00A4497F" w:rsidP="00D27D5E">
      <w:pPr>
        <w:tabs>
          <w:tab w:val="right" w:pos="2155"/>
        </w:tabs>
        <w:spacing w:after="80"/>
        <w:ind w:left="680"/>
        <w:rPr>
          <w:u w:val="single"/>
        </w:rPr>
      </w:pPr>
      <w:r>
        <w:rPr>
          <w:u w:val="single"/>
        </w:rPr>
        <w:tab/>
      </w:r>
    </w:p>
  </w:footnote>
  <w:footnote w:type="continuationSeparator" w:id="0">
    <w:p w:rsidR="00A4497F" w:rsidRPr="00091505" w:rsidRDefault="00A4497F" w:rsidP="00091505">
      <w:pPr>
        <w:tabs>
          <w:tab w:val="right" w:pos="2155"/>
        </w:tabs>
        <w:spacing w:after="80"/>
        <w:ind w:left="680"/>
        <w:rPr>
          <w:u w:val="single"/>
        </w:rPr>
      </w:pPr>
      <w:r w:rsidRPr="00091505">
        <w:rPr>
          <w:u w:val="single"/>
        </w:rPr>
        <w:tab/>
      </w:r>
    </w:p>
  </w:footnote>
  <w:footnote w:type="continuationNotice" w:id="1">
    <w:p w:rsidR="00A4497F" w:rsidRPr="00903B66" w:rsidRDefault="00A4497F" w:rsidP="00903B66">
      <w:pPr>
        <w:spacing w:line="240" w:lineRule="auto"/>
        <w:rPr>
          <w:sz w:val="2"/>
          <w:szCs w:val="2"/>
        </w:rPr>
      </w:pPr>
    </w:p>
  </w:footnote>
  <w:footnote w:id="2">
    <w:p w:rsidR="00AA36B2" w:rsidRPr="002C0945" w:rsidRDefault="00AA36B2" w:rsidP="002C0945">
      <w:pPr>
        <w:pStyle w:val="FootnoteText"/>
        <w:rPr>
          <w:szCs w:val="18"/>
        </w:rPr>
      </w:pPr>
      <w:r w:rsidRPr="002C0945">
        <w:rPr>
          <w:szCs w:val="18"/>
        </w:rPr>
        <w:tab/>
      </w:r>
      <w:r w:rsidRPr="002C0945">
        <w:rPr>
          <w:rStyle w:val="FootnoteReference"/>
          <w:szCs w:val="18"/>
          <w:vertAlign w:val="baseline"/>
        </w:rPr>
        <w:t>*</w:t>
      </w:r>
      <w:r w:rsidRPr="002C0945">
        <w:rPr>
          <w:szCs w:val="18"/>
        </w:rPr>
        <w:tab/>
        <w:t xml:space="preserve">Les membres du Comité dont le nom suit ont participé à l’examen de la communication: M. Yadh Ben Achour, </w:t>
      </w:r>
      <w:r w:rsidRPr="002C0945">
        <w:rPr>
          <w:bCs/>
          <w:szCs w:val="18"/>
        </w:rPr>
        <w:t xml:space="preserve">M. Lazhari Bouzid, </w:t>
      </w:r>
      <w:r w:rsidRPr="002C0945">
        <w:rPr>
          <w:bCs/>
          <w:szCs w:val="18"/>
          <w:lang w:val="fr-FR"/>
        </w:rPr>
        <w:t>M</w:t>
      </w:r>
      <w:r w:rsidRPr="002C0945">
        <w:rPr>
          <w:bCs/>
          <w:szCs w:val="18"/>
          <w:vertAlign w:val="superscript"/>
          <w:lang w:val="fr-FR"/>
        </w:rPr>
        <w:t>me</w:t>
      </w:r>
      <w:r w:rsidRPr="002C0945">
        <w:rPr>
          <w:bCs/>
          <w:szCs w:val="18"/>
          <w:lang w:val="fr-FR"/>
        </w:rPr>
        <w:t xml:space="preserve"> Christine Chanet, </w:t>
      </w:r>
      <w:r w:rsidRPr="002C0945">
        <w:rPr>
          <w:bCs/>
          <w:szCs w:val="18"/>
        </w:rPr>
        <w:t>M. Cornelis Flinterman, M. Yuji Iwasawa, M. Walter Kälin</w:t>
      </w:r>
      <w:r w:rsidRPr="002C0945">
        <w:rPr>
          <w:bCs/>
          <w:szCs w:val="18"/>
          <w:lang w:val="fr-FR"/>
        </w:rPr>
        <w:t xml:space="preserve">, </w:t>
      </w:r>
      <w:r w:rsidRPr="002C0945">
        <w:rPr>
          <w:szCs w:val="18"/>
        </w:rPr>
        <w:t>M</w:t>
      </w:r>
      <w:r w:rsidRPr="002C0945">
        <w:rPr>
          <w:szCs w:val="18"/>
          <w:vertAlign w:val="superscript"/>
        </w:rPr>
        <w:t>me</w:t>
      </w:r>
      <w:r w:rsidRPr="002C0945">
        <w:rPr>
          <w:szCs w:val="18"/>
        </w:rPr>
        <w:t xml:space="preserve"> Zonke Zanele Majodina, </w:t>
      </w:r>
      <w:r w:rsidRPr="002C0945">
        <w:rPr>
          <w:bCs/>
          <w:szCs w:val="18"/>
        </w:rPr>
        <w:t xml:space="preserve">M. Gerald L. Neuman, </w:t>
      </w:r>
      <w:r w:rsidRPr="002C0945">
        <w:rPr>
          <w:szCs w:val="18"/>
        </w:rPr>
        <w:t xml:space="preserve">Sir Nigel Rodley, M. Dheerujlall Seetulsingh, </w:t>
      </w:r>
      <w:r w:rsidRPr="002C0945">
        <w:rPr>
          <w:bCs/>
          <w:szCs w:val="18"/>
          <w:lang w:val="fr-FR"/>
        </w:rPr>
        <w:t>M</w:t>
      </w:r>
      <w:r w:rsidRPr="002C0945">
        <w:rPr>
          <w:bCs/>
          <w:szCs w:val="18"/>
          <w:vertAlign w:val="superscript"/>
          <w:lang w:val="fr-FR"/>
        </w:rPr>
        <w:t>me</w:t>
      </w:r>
      <w:r w:rsidRPr="002C0945">
        <w:rPr>
          <w:bCs/>
          <w:szCs w:val="18"/>
          <w:lang w:val="fr-FR"/>
        </w:rPr>
        <w:t> Anja Seibert</w:t>
      </w:r>
      <w:r w:rsidRPr="002C0945">
        <w:rPr>
          <w:bCs/>
          <w:szCs w:val="18"/>
          <w:lang w:val="fr-FR"/>
        </w:rPr>
        <w:noBreakHyphen/>
        <w:t xml:space="preserve">Fohr, </w:t>
      </w:r>
      <w:r w:rsidRPr="002C0945">
        <w:rPr>
          <w:bCs/>
          <w:szCs w:val="18"/>
        </w:rPr>
        <w:t xml:space="preserve">M. Yuval Shany, </w:t>
      </w:r>
      <w:r w:rsidRPr="002C0945">
        <w:rPr>
          <w:bCs/>
          <w:szCs w:val="18"/>
          <w:lang w:val="fr-FR"/>
        </w:rPr>
        <w:t>M. Konstantine Vardzelashvili,</w:t>
      </w:r>
      <w:r w:rsidR="002C0945" w:rsidRPr="002C0945">
        <w:rPr>
          <w:bCs/>
          <w:szCs w:val="18"/>
          <w:lang w:val="fr-FR"/>
        </w:rPr>
        <w:t xml:space="preserve"> </w:t>
      </w:r>
      <w:r w:rsidRPr="002C0945">
        <w:rPr>
          <w:bCs/>
          <w:szCs w:val="18"/>
          <w:lang w:val="fr-FR"/>
        </w:rPr>
        <w:t>M</w:t>
      </w:r>
      <w:r w:rsidRPr="002C0945">
        <w:rPr>
          <w:bCs/>
          <w:szCs w:val="18"/>
          <w:vertAlign w:val="superscript"/>
          <w:lang w:val="fr-FR"/>
        </w:rPr>
        <w:t>me</w:t>
      </w:r>
      <w:r w:rsidRPr="002C0945">
        <w:rPr>
          <w:bCs/>
          <w:szCs w:val="18"/>
          <w:lang w:val="fr-FR"/>
        </w:rPr>
        <w:t> </w:t>
      </w:r>
      <w:r w:rsidRPr="002C0945">
        <w:rPr>
          <w:bCs/>
          <w:szCs w:val="18"/>
        </w:rPr>
        <w:t xml:space="preserve">Margo Waterval et M. Andrei Paul </w:t>
      </w:r>
      <w:r w:rsidRPr="002C0945">
        <w:rPr>
          <w:szCs w:val="18"/>
        </w:rPr>
        <w:t>Zlătescu.</w:t>
      </w:r>
    </w:p>
  </w:footnote>
  <w:footnote w:id="3">
    <w:p w:rsidR="00450B51" w:rsidRPr="002C0945" w:rsidRDefault="00450B51" w:rsidP="002C0945">
      <w:pPr>
        <w:pStyle w:val="FootnoteText"/>
        <w:rPr>
          <w:szCs w:val="18"/>
        </w:rPr>
      </w:pPr>
      <w:r w:rsidRPr="002C0945">
        <w:rPr>
          <w:szCs w:val="18"/>
        </w:rPr>
        <w:tab/>
      </w:r>
      <w:r w:rsidRPr="002C0945">
        <w:rPr>
          <w:rStyle w:val="FootnoteReference"/>
          <w:szCs w:val="18"/>
        </w:rPr>
        <w:footnoteRef/>
      </w:r>
      <w:r w:rsidRPr="002C0945">
        <w:rPr>
          <w:szCs w:val="18"/>
        </w:rPr>
        <w:tab/>
        <w:t>Le Protocole facultatif se rapportant au Pacte est entré en vigueur pour la Libye le 16 mai 1989.</w:t>
      </w:r>
    </w:p>
  </w:footnote>
  <w:footnote w:id="4">
    <w:p w:rsidR="00AF5117" w:rsidRPr="002C0945" w:rsidRDefault="00AF5117" w:rsidP="002C0945">
      <w:pPr>
        <w:pStyle w:val="FootnoteText"/>
        <w:rPr>
          <w:szCs w:val="18"/>
        </w:rPr>
      </w:pPr>
      <w:r w:rsidRPr="002C0945">
        <w:rPr>
          <w:szCs w:val="18"/>
        </w:rPr>
        <w:tab/>
      </w:r>
      <w:r w:rsidRPr="002C0945">
        <w:rPr>
          <w:rStyle w:val="FootnoteReference"/>
          <w:szCs w:val="18"/>
        </w:rPr>
        <w:footnoteRef/>
      </w:r>
      <w:r w:rsidRPr="002C0945">
        <w:rPr>
          <w:szCs w:val="18"/>
        </w:rPr>
        <w:tab/>
        <w:t>L’ordre d’écrou, dont on trouvera une copie dans le dossier, indique que le crime reproché est d’«avoir contesté la Révolution d’El-Fatah et son guide ainsi que d’avoir commis un acte violent contre le régime de la République».</w:t>
      </w:r>
    </w:p>
  </w:footnote>
  <w:footnote w:id="5">
    <w:p w:rsidR="00D4281C" w:rsidRPr="002C0945" w:rsidRDefault="00D4281C" w:rsidP="002C0945">
      <w:pPr>
        <w:pStyle w:val="FootnoteText"/>
        <w:rPr>
          <w:szCs w:val="18"/>
        </w:rPr>
      </w:pPr>
      <w:r w:rsidRPr="002C0945">
        <w:rPr>
          <w:szCs w:val="18"/>
        </w:rPr>
        <w:tab/>
      </w:r>
      <w:r w:rsidRPr="002C0945">
        <w:rPr>
          <w:rStyle w:val="FootnoteReference"/>
          <w:szCs w:val="18"/>
        </w:rPr>
        <w:footnoteRef/>
      </w:r>
      <w:r w:rsidRPr="002C0945">
        <w:rPr>
          <w:szCs w:val="18"/>
        </w:rPr>
        <w:tab/>
        <w:t xml:space="preserve">Voir, entre autres, les communications </w:t>
      </w:r>
      <w:r w:rsidRPr="002C0945">
        <w:rPr>
          <w:rFonts w:eastAsia="MS Mincho"/>
          <w:szCs w:val="18"/>
        </w:rPr>
        <w:t>n</w:t>
      </w:r>
      <w:r w:rsidRPr="002C0945">
        <w:rPr>
          <w:rFonts w:eastAsia="MS Mincho"/>
          <w:szCs w:val="18"/>
          <w:vertAlign w:val="superscript"/>
        </w:rPr>
        <w:t>o</w:t>
      </w:r>
      <w:r w:rsidRPr="002C0945">
        <w:rPr>
          <w:szCs w:val="18"/>
        </w:rPr>
        <w:t xml:space="preserve"> 1913/2009, </w:t>
      </w:r>
      <w:r w:rsidRPr="002C0945">
        <w:rPr>
          <w:i/>
          <w:szCs w:val="18"/>
        </w:rPr>
        <w:t xml:space="preserve">Abushaala </w:t>
      </w:r>
      <w:r w:rsidRPr="002C0945">
        <w:rPr>
          <w:szCs w:val="18"/>
        </w:rPr>
        <w:t>c</w:t>
      </w:r>
      <w:r w:rsidRPr="002C0945">
        <w:rPr>
          <w:i/>
          <w:szCs w:val="18"/>
        </w:rPr>
        <w:t>. Jamahiriya arabe libyenne</w:t>
      </w:r>
      <w:r w:rsidRPr="002C0945">
        <w:rPr>
          <w:szCs w:val="18"/>
        </w:rPr>
        <w:t xml:space="preserve">, constatations adoptées le 18 mars 2013, par. 6.1; </w:t>
      </w:r>
      <w:r w:rsidRPr="002C0945">
        <w:rPr>
          <w:rFonts w:eastAsia="MS Mincho"/>
          <w:szCs w:val="18"/>
        </w:rPr>
        <w:t>n</w:t>
      </w:r>
      <w:r w:rsidRPr="002C0945">
        <w:rPr>
          <w:rFonts w:eastAsia="MS Mincho"/>
          <w:szCs w:val="18"/>
          <w:vertAlign w:val="superscript"/>
        </w:rPr>
        <w:t>o</w:t>
      </w:r>
      <w:r w:rsidRPr="002C0945">
        <w:rPr>
          <w:szCs w:val="18"/>
        </w:rPr>
        <w:t xml:space="preserve"> 1751/2008, </w:t>
      </w:r>
      <w:r w:rsidRPr="002C0945">
        <w:rPr>
          <w:i/>
          <w:szCs w:val="18"/>
        </w:rPr>
        <w:t>Aboussedra</w:t>
      </w:r>
      <w:r w:rsidRPr="002C0945">
        <w:rPr>
          <w:szCs w:val="18"/>
        </w:rPr>
        <w:t xml:space="preserve"> c</w:t>
      </w:r>
      <w:r w:rsidRPr="002C0945">
        <w:rPr>
          <w:i/>
          <w:szCs w:val="18"/>
        </w:rPr>
        <w:t xml:space="preserve">. </w:t>
      </w:r>
      <w:r w:rsidR="00EC57D3">
        <w:rPr>
          <w:i/>
          <w:szCs w:val="18"/>
        </w:rPr>
        <w:t>Jamahiriya arabe libyenne</w:t>
      </w:r>
      <w:r w:rsidRPr="002C0945">
        <w:rPr>
          <w:szCs w:val="18"/>
        </w:rPr>
        <w:t xml:space="preserve">, constatations adoptées le 25 octobre 2010, par. 4; </w:t>
      </w:r>
      <w:r w:rsidRPr="002C0945">
        <w:rPr>
          <w:rFonts w:eastAsia="MS Mincho"/>
          <w:szCs w:val="18"/>
        </w:rPr>
        <w:t>n</w:t>
      </w:r>
      <w:r w:rsidRPr="002C0945">
        <w:rPr>
          <w:rFonts w:eastAsia="MS Mincho"/>
          <w:szCs w:val="18"/>
          <w:vertAlign w:val="superscript"/>
        </w:rPr>
        <w:t>o</w:t>
      </w:r>
      <w:r w:rsidRPr="002C0945">
        <w:rPr>
          <w:szCs w:val="18"/>
        </w:rPr>
        <w:t xml:space="preserve"> 1640/2007 </w:t>
      </w:r>
      <w:r w:rsidRPr="002C0945">
        <w:rPr>
          <w:i/>
          <w:szCs w:val="18"/>
        </w:rPr>
        <w:t xml:space="preserve">El Abani </w:t>
      </w:r>
      <w:r w:rsidRPr="002C0945">
        <w:rPr>
          <w:szCs w:val="18"/>
        </w:rPr>
        <w:t>c.</w:t>
      </w:r>
      <w:r w:rsidRPr="002C0945">
        <w:rPr>
          <w:i/>
          <w:szCs w:val="18"/>
        </w:rPr>
        <w:t> </w:t>
      </w:r>
      <w:r w:rsidR="00EC57D3" w:rsidRPr="002C0945">
        <w:rPr>
          <w:i/>
          <w:szCs w:val="18"/>
        </w:rPr>
        <w:t>Jamahiriya arabe libyenne</w:t>
      </w:r>
      <w:r w:rsidRPr="002C0945">
        <w:rPr>
          <w:szCs w:val="18"/>
        </w:rPr>
        <w:t>, constatations adoptées le</w:t>
      </w:r>
      <w:r w:rsidR="00EC57D3">
        <w:rPr>
          <w:szCs w:val="18"/>
        </w:rPr>
        <w:t xml:space="preserve"> </w:t>
      </w:r>
      <w:r w:rsidRPr="002C0945">
        <w:rPr>
          <w:szCs w:val="18"/>
        </w:rPr>
        <w:t xml:space="preserve">26 juillet 2010, par. 4; </w:t>
      </w:r>
      <w:r w:rsidRPr="002C0945">
        <w:rPr>
          <w:rFonts w:eastAsia="MS Mincho"/>
          <w:szCs w:val="18"/>
        </w:rPr>
        <w:t>n</w:t>
      </w:r>
      <w:r w:rsidRPr="002C0945">
        <w:rPr>
          <w:rFonts w:eastAsia="MS Mincho"/>
          <w:szCs w:val="18"/>
          <w:vertAlign w:val="superscript"/>
        </w:rPr>
        <w:t>o</w:t>
      </w:r>
      <w:r w:rsidRPr="002C0945">
        <w:rPr>
          <w:szCs w:val="18"/>
        </w:rPr>
        <w:t xml:space="preserve"> 1776/2008, </w:t>
      </w:r>
      <w:r w:rsidRPr="002C0945">
        <w:rPr>
          <w:i/>
          <w:szCs w:val="18"/>
        </w:rPr>
        <w:t xml:space="preserve">Salem Saad Ali Bashasha </w:t>
      </w:r>
      <w:r w:rsidRPr="002C0945">
        <w:rPr>
          <w:szCs w:val="18"/>
        </w:rPr>
        <w:t>c</w:t>
      </w:r>
      <w:r w:rsidRPr="002C0945">
        <w:rPr>
          <w:i/>
          <w:szCs w:val="18"/>
        </w:rPr>
        <w:t>. Jamahiriya arabe libyenne</w:t>
      </w:r>
      <w:r w:rsidRPr="002C0945">
        <w:rPr>
          <w:szCs w:val="18"/>
        </w:rPr>
        <w:t xml:space="preserve">, constatations adoptées le 8 mars 2008, par. 4.2; </w:t>
      </w:r>
      <w:r w:rsidRPr="002C0945">
        <w:rPr>
          <w:rFonts w:eastAsia="MS Mincho"/>
          <w:szCs w:val="18"/>
        </w:rPr>
        <w:t>n</w:t>
      </w:r>
      <w:r w:rsidRPr="002C0945">
        <w:rPr>
          <w:rFonts w:eastAsia="MS Mincho"/>
          <w:szCs w:val="18"/>
          <w:vertAlign w:val="superscript"/>
        </w:rPr>
        <w:t>o</w:t>
      </w:r>
      <w:r w:rsidRPr="002C0945">
        <w:rPr>
          <w:szCs w:val="18"/>
        </w:rPr>
        <w:t xml:space="preserve"> 1422/2005, </w:t>
      </w:r>
      <w:r w:rsidRPr="002C0945">
        <w:rPr>
          <w:i/>
          <w:szCs w:val="18"/>
        </w:rPr>
        <w:t xml:space="preserve">El Hassy </w:t>
      </w:r>
      <w:r w:rsidRPr="002C0945">
        <w:rPr>
          <w:szCs w:val="18"/>
        </w:rPr>
        <w:t>c.</w:t>
      </w:r>
      <w:r w:rsidRPr="002C0945">
        <w:rPr>
          <w:i/>
          <w:szCs w:val="18"/>
        </w:rPr>
        <w:t xml:space="preserve"> Jamahiriya arabe libyenne</w:t>
      </w:r>
      <w:r w:rsidRPr="002C0945">
        <w:rPr>
          <w:szCs w:val="18"/>
        </w:rPr>
        <w:t xml:space="preserve">, constatations adoptées le 24 octobre 2007, par. 4; </w:t>
      </w:r>
      <w:r w:rsidRPr="002C0945">
        <w:rPr>
          <w:rFonts w:eastAsia="MS Mincho"/>
          <w:szCs w:val="18"/>
        </w:rPr>
        <w:t>n</w:t>
      </w:r>
      <w:r w:rsidRPr="002C0945">
        <w:rPr>
          <w:rFonts w:eastAsia="MS Mincho"/>
          <w:szCs w:val="18"/>
          <w:vertAlign w:val="superscript"/>
        </w:rPr>
        <w:t>o</w:t>
      </w:r>
      <w:r w:rsidRPr="002C0945">
        <w:rPr>
          <w:szCs w:val="18"/>
        </w:rPr>
        <w:t xml:space="preserve"> 1295/2004, </w:t>
      </w:r>
      <w:r w:rsidRPr="002C0945">
        <w:rPr>
          <w:i/>
          <w:szCs w:val="18"/>
        </w:rPr>
        <w:t xml:space="preserve">El Alwani </w:t>
      </w:r>
      <w:r w:rsidRPr="002C0945">
        <w:rPr>
          <w:szCs w:val="18"/>
        </w:rPr>
        <w:t>c.</w:t>
      </w:r>
      <w:r w:rsidRPr="002C0945">
        <w:rPr>
          <w:i/>
          <w:szCs w:val="18"/>
        </w:rPr>
        <w:t xml:space="preserve"> Jamahiriya arabe libyenne</w:t>
      </w:r>
      <w:r w:rsidRPr="002C0945">
        <w:rPr>
          <w:szCs w:val="18"/>
        </w:rPr>
        <w:t xml:space="preserve">, constatations adoptées le 11 juillet 2007, par. 4; </w:t>
      </w:r>
      <w:r w:rsidRPr="002C0945">
        <w:rPr>
          <w:rFonts w:eastAsia="MS Mincho"/>
          <w:szCs w:val="18"/>
        </w:rPr>
        <w:t>n</w:t>
      </w:r>
      <w:r w:rsidRPr="002C0945">
        <w:rPr>
          <w:rFonts w:eastAsia="MS Mincho"/>
          <w:szCs w:val="18"/>
          <w:vertAlign w:val="superscript"/>
        </w:rPr>
        <w:t>o</w:t>
      </w:r>
      <w:r w:rsidRPr="002C0945">
        <w:rPr>
          <w:szCs w:val="18"/>
        </w:rPr>
        <w:t xml:space="preserve"> 1208/2003, </w:t>
      </w:r>
      <w:r w:rsidRPr="002C0945">
        <w:rPr>
          <w:i/>
          <w:szCs w:val="18"/>
        </w:rPr>
        <w:t xml:space="preserve">Kurbonov </w:t>
      </w:r>
      <w:r w:rsidRPr="002C0945">
        <w:rPr>
          <w:szCs w:val="18"/>
        </w:rPr>
        <w:t>c.</w:t>
      </w:r>
      <w:r w:rsidRPr="002C0945">
        <w:rPr>
          <w:i/>
          <w:szCs w:val="18"/>
        </w:rPr>
        <w:t xml:space="preserve"> Tadjikistan</w:t>
      </w:r>
      <w:r w:rsidRPr="002C0945">
        <w:rPr>
          <w:szCs w:val="18"/>
        </w:rPr>
        <w:t xml:space="preserve">, constatations adoptées le 16 mars 2006, par. 4; et </w:t>
      </w:r>
      <w:r w:rsidRPr="002C0945">
        <w:rPr>
          <w:rFonts w:eastAsia="MS Mincho"/>
          <w:szCs w:val="18"/>
        </w:rPr>
        <w:t>n</w:t>
      </w:r>
      <w:r w:rsidRPr="002C0945">
        <w:rPr>
          <w:rFonts w:eastAsia="MS Mincho"/>
          <w:szCs w:val="18"/>
          <w:vertAlign w:val="superscript"/>
        </w:rPr>
        <w:t>o</w:t>
      </w:r>
      <w:r w:rsidRPr="002C0945">
        <w:rPr>
          <w:szCs w:val="18"/>
        </w:rPr>
        <w:t xml:space="preserve"> 760/1997, </w:t>
      </w:r>
      <w:r w:rsidRPr="002C0945">
        <w:rPr>
          <w:i/>
          <w:szCs w:val="18"/>
        </w:rPr>
        <w:t xml:space="preserve">Diergaardt et consorts </w:t>
      </w:r>
      <w:r w:rsidRPr="002C0945">
        <w:rPr>
          <w:szCs w:val="18"/>
        </w:rPr>
        <w:t>c.</w:t>
      </w:r>
      <w:r w:rsidRPr="002C0945">
        <w:rPr>
          <w:i/>
          <w:szCs w:val="18"/>
        </w:rPr>
        <w:t xml:space="preserve"> Namibie</w:t>
      </w:r>
      <w:r w:rsidRPr="002C0945">
        <w:rPr>
          <w:szCs w:val="18"/>
        </w:rPr>
        <w:t>, constatations adoptées le 25 juillet 2000, par. 10.2.</w:t>
      </w:r>
    </w:p>
  </w:footnote>
  <w:footnote w:id="6">
    <w:p w:rsidR="009177BB" w:rsidRPr="002C0945" w:rsidRDefault="009177BB" w:rsidP="002C0945">
      <w:pPr>
        <w:pStyle w:val="FootnoteText"/>
        <w:rPr>
          <w:szCs w:val="18"/>
        </w:rPr>
      </w:pPr>
      <w:r w:rsidRPr="002C0945">
        <w:rPr>
          <w:szCs w:val="18"/>
        </w:rPr>
        <w:tab/>
      </w:r>
      <w:r w:rsidRPr="002C0945">
        <w:rPr>
          <w:rStyle w:val="FootnoteReference"/>
          <w:szCs w:val="18"/>
        </w:rPr>
        <w:footnoteRef/>
      </w:r>
      <w:r w:rsidRPr="002C0945">
        <w:rPr>
          <w:szCs w:val="18"/>
        </w:rPr>
        <w:tab/>
      </w:r>
      <w:r w:rsidRPr="002C0945">
        <w:rPr>
          <w:spacing w:val="-2"/>
          <w:szCs w:val="18"/>
        </w:rPr>
        <w:t xml:space="preserve">Communication </w:t>
      </w:r>
      <w:r w:rsidRPr="002C0945">
        <w:rPr>
          <w:rFonts w:eastAsia="MS Mincho"/>
          <w:spacing w:val="-2"/>
          <w:szCs w:val="18"/>
        </w:rPr>
        <w:t>n</w:t>
      </w:r>
      <w:r w:rsidRPr="002C0945">
        <w:rPr>
          <w:rFonts w:eastAsia="MS Mincho"/>
          <w:spacing w:val="-2"/>
          <w:szCs w:val="18"/>
          <w:vertAlign w:val="superscript"/>
        </w:rPr>
        <w:t>o</w:t>
      </w:r>
      <w:r w:rsidRPr="002C0945">
        <w:rPr>
          <w:spacing w:val="-2"/>
          <w:szCs w:val="18"/>
        </w:rPr>
        <w:t xml:space="preserve"> 1940/2010, </w:t>
      </w:r>
      <w:r w:rsidRPr="002C0945">
        <w:rPr>
          <w:i/>
          <w:iCs/>
          <w:spacing w:val="-2"/>
          <w:szCs w:val="18"/>
        </w:rPr>
        <w:t xml:space="preserve">Cedeño </w:t>
      </w:r>
      <w:r w:rsidRPr="002C0945">
        <w:rPr>
          <w:iCs/>
          <w:spacing w:val="-2"/>
          <w:szCs w:val="18"/>
        </w:rPr>
        <w:t>c.</w:t>
      </w:r>
      <w:r w:rsidRPr="002C0945">
        <w:rPr>
          <w:i/>
          <w:iCs/>
          <w:spacing w:val="-2"/>
          <w:szCs w:val="18"/>
        </w:rPr>
        <w:t xml:space="preserve"> Venezuela</w:t>
      </w:r>
      <w:r w:rsidRPr="002C0945">
        <w:rPr>
          <w:spacing w:val="-2"/>
          <w:szCs w:val="18"/>
        </w:rPr>
        <w:t>, constatations adoptées le 29 octobre 2012, par. 6.2.</w:t>
      </w:r>
    </w:p>
  </w:footnote>
  <w:footnote w:id="7">
    <w:p w:rsidR="009177BB" w:rsidRPr="002C0945" w:rsidRDefault="009177BB" w:rsidP="002C0945">
      <w:pPr>
        <w:pStyle w:val="FootnoteText"/>
        <w:rPr>
          <w:szCs w:val="18"/>
        </w:rPr>
      </w:pPr>
      <w:r w:rsidRPr="002C0945">
        <w:rPr>
          <w:szCs w:val="18"/>
        </w:rPr>
        <w:tab/>
      </w:r>
      <w:r w:rsidRPr="002C0945">
        <w:rPr>
          <w:rStyle w:val="FootnoteReference"/>
          <w:szCs w:val="18"/>
        </w:rPr>
        <w:footnoteRef/>
      </w:r>
      <w:r w:rsidRPr="002C0945">
        <w:rPr>
          <w:szCs w:val="18"/>
        </w:rPr>
        <w:tab/>
        <w:t xml:space="preserve">Voir </w:t>
      </w:r>
      <w:r w:rsidRPr="002C0945">
        <w:rPr>
          <w:i/>
          <w:iCs/>
          <w:szCs w:val="18"/>
        </w:rPr>
        <w:t xml:space="preserve">El Hassy </w:t>
      </w:r>
      <w:r w:rsidRPr="002C0945">
        <w:rPr>
          <w:szCs w:val="18"/>
        </w:rPr>
        <w:t>c.</w:t>
      </w:r>
      <w:r w:rsidR="00ED74F7">
        <w:rPr>
          <w:i/>
          <w:iCs/>
          <w:szCs w:val="18"/>
        </w:rPr>
        <w:t> </w:t>
      </w:r>
      <w:r w:rsidRPr="002C0945">
        <w:rPr>
          <w:i/>
          <w:szCs w:val="18"/>
        </w:rPr>
        <w:t>Jamahiriya arabe libyenne</w:t>
      </w:r>
      <w:r w:rsidRPr="002C0945">
        <w:rPr>
          <w:szCs w:val="18"/>
        </w:rPr>
        <w:t xml:space="preserve"> (note 3 ci-dessus)</w:t>
      </w:r>
      <w:r w:rsidRPr="002C0945">
        <w:rPr>
          <w:szCs w:val="18"/>
          <w:lang w:eastAsia="en-GB"/>
        </w:rPr>
        <w:t xml:space="preserve">, par. 6.7; </w:t>
      </w:r>
      <w:r w:rsidRPr="002C0945">
        <w:rPr>
          <w:rFonts w:eastAsia="MS Mincho"/>
          <w:szCs w:val="18"/>
          <w:lang w:eastAsia="en-GB"/>
        </w:rPr>
        <w:t>n</w:t>
      </w:r>
      <w:r w:rsidRPr="002C0945">
        <w:rPr>
          <w:rFonts w:eastAsia="MS Mincho"/>
          <w:szCs w:val="18"/>
          <w:vertAlign w:val="superscript"/>
          <w:lang w:eastAsia="en-GB"/>
        </w:rPr>
        <w:t>o</w:t>
      </w:r>
      <w:r w:rsidRPr="002C0945">
        <w:rPr>
          <w:szCs w:val="18"/>
          <w:lang w:eastAsia="en-GB"/>
        </w:rPr>
        <w:t xml:space="preserve"> 1297/2004, </w:t>
      </w:r>
      <w:r w:rsidRPr="002C0945">
        <w:rPr>
          <w:i/>
          <w:szCs w:val="18"/>
          <w:lang w:eastAsia="en-GB"/>
        </w:rPr>
        <w:t xml:space="preserve">Medjnoune </w:t>
      </w:r>
      <w:r w:rsidRPr="002C0945">
        <w:rPr>
          <w:szCs w:val="18"/>
          <w:lang w:eastAsia="en-GB"/>
        </w:rPr>
        <w:t>c.</w:t>
      </w:r>
      <w:r w:rsidR="004F46A9" w:rsidRPr="002C0945">
        <w:rPr>
          <w:i/>
          <w:szCs w:val="18"/>
          <w:lang w:eastAsia="en-GB"/>
        </w:rPr>
        <w:t> </w:t>
      </w:r>
      <w:r w:rsidRPr="002C0945">
        <w:rPr>
          <w:i/>
          <w:szCs w:val="18"/>
          <w:lang w:eastAsia="en-GB"/>
        </w:rPr>
        <w:t>Algérie</w:t>
      </w:r>
      <w:r w:rsidRPr="002C0945">
        <w:rPr>
          <w:szCs w:val="18"/>
          <w:lang w:eastAsia="en-GB"/>
        </w:rPr>
        <w:t xml:space="preserve">, constatations adoptées le 14 juillet 2006, par. 8.3; et </w:t>
      </w:r>
      <w:r w:rsidRPr="002C0945">
        <w:rPr>
          <w:rFonts w:eastAsia="MS Mincho"/>
          <w:szCs w:val="18"/>
          <w:lang w:eastAsia="en-GB"/>
        </w:rPr>
        <w:t>n</w:t>
      </w:r>
      <w:r w:rsidRPr="002C0945">
        <w:rPr>
          <w:rFonts w:eastAsia="MS Mincho"/>
          <w:szCs w:val="18"/>
          <w:vertAlign w:val="superscript"/>
          <w:lang w:eastAsia="en-GB"/>
        </w:rPr>
        <w:t>o</w:t>
      </w:r>
      <w:r w:rsidRPr="002C0945">
        <w:rPr>
          <w:szCs w:val="18"/>
          <w:lang w:eastAsia="en-GB"/>
        </w:rPr>
        <w:t xml:space="preserve"> 1804/2008, </w:t>
      </w:r>
      <w:r w:rsidRPr="002C0945">
        <w:rPr>
          <w:i/>
          <w:szCs w:val="18"/>
          <w:lang w:eastAsia="en-GB"/>
        </w:rPr>
        <w:t xml:space="preserve">Il Khwildy </w:t>
      </w:r>
      <w:r w:rsidRPr="002C0945">
        <w:rPr>
          <w:szCs w:val="18"/>
          <w:lang w:eastAsia="en-GB"/>
        </w:rPr>
        <w:t>c.</w:t>
      </w:r>
      <w:r w:rsidR="000121EF" w:rsidRPr="002C0945">
        <w:rPr>
          <w:i/>
          <w:szCs w:val="18"/>
          <w:lang w:eastAsia="en-GB"/>
        </w:rPr>
        <w:t> </w:t>
      </w:r>
      <w:r w:rsidRPr="00F61F2B">
        <w:rPr>
          <w:i/>
          <w:szCs w:val="18"/>
        </w:rPr>
        <w:t>Jamahiriya arabe libyenne</w:t>
      </w:r>
      <w:r w:rsidRPr="002C0945">
        <w:rPr>
          <w:szCs w:val="18"/>
          <w:lang w:eastAsia="en-GB"/>
        </w:rPr>
        <w:t>, constatations adoptées le</w:t>
      </w:r>
      <w:r w:rsidR="000121EF" w:rsidRPr="002C0945">
        <w:rPr>
          <w:szCs w:val="18"/>
          <w:lang w:eastAsia="en-GB"/>
        </w:rPr>
        <w:t xml:space="preserve"> </w:t>
      </w:r>
      <w:r w:rsidRPr="002C0945">
        <w:rPr>
          <w:szCs w:val="18"/>
          <w:lang w:eastAsia="en-GB"/>
        </w:rPr>
        <w:t>1</w:t>
      </w:r>
      <w:r w:rsidRPr="002C0945">
        <w:rPr>
          <w:szCs w:val="18"/>
          <w:vertAlign w:val="superscript"/>
          <w:lang w:eastAsia="en-GB"/>
        </w:rPr>
        <w:t>er</w:t>
      </w:r>
      <w:r w:rsidRPr="002C0945">
        <w:rPr>
          <w:szCs w:val="18"/>
          <w:lang w:eastAsia="en-GB"/>
        </w:rPr>
        <w:t> novembre 2012, par. 7.2.</w:t>
      </w:r>
    </w:p>
  </w:footnote>
  <w:footnote w:id="8">
    <w:p w:rsidR="00AF5968" w:rsidRPr="002C0945" w:rsidRDefault="00AF5968" w:rsidP="002C0945">
      <w:pPr>
        <w:pStyle w:val="FootnoteText"/>
        <w:rPr>
          <w:szCs w:val="18"/>
        </w:rPr>
      </w:pPr>
      <w:r w:rsidRPr="002C0945">
        <w:rPr>
          <w:szCs w:val="18"/>
        </w:rPr>
        <w:tab/>
      </w:r>
      <w:r w:rsidRPr="002C0945">
        <w:rPr>
          <w:rStyle w:val="FootnoteReference"/>
          <w:szCs w:val="18"/>
        </w:rPr>
        <w:footnoteRef/>
      </w:r>
      <w:r w:rsidRPr="002C0945">
        <w:rPr>
          <w:szCs w:val="18"/>
        </w:rPr>
        <w:tab/>
        <w:t xml:space="preserve">Voir </w:t>
      </w:r>
      <w:r w:rsidRPr="002C0945">
        <w:rPr>
          <w:i/>
          <w:szCs w:val="18"/>
        </w:rPr>
        <w:t>Abushaala</w:t>
      </w:r>
      <w:r w:rsidRPr="002C0945">
        <w:rPr>
          <w:szCs w:val="18"/>
        </w:rPr>
        <w:t xml:space="preserve"> c. </w:t>
      </w:r>
      <w:r w:rsidRPr="002C0945">
        <w:rPr>
          <w:i/>
          <w:szCs w:val="18"/>
        </w:rPr>
        <w:t>Jamahiriya arabe libyenne</w:t>
      </w:r>
      <w:r w:rsidRPr="002C0945">
        <w:rPr>
          <w:szCs w:val="18"/>
        </w:rPr>
        <w:t xml:space="preserve"> (note 3 ci-dessus), par. 6.2.</w:t>
      </w:r>
    </w:p>
  </w:footnote>
  <w:footnote w:id="9">
    <w:p w:rsidR="00AF5968" w:rsidRPr="002C0945" w:rsidRDefault="00AF5968" w:rsidP="002C0945">
      <w:pPr>
        <w:pStyle w:val="FootnoteText"/>
        <w:rPr>
          <w:szCs w:val="18"/>
        </w:rPr>
      </w:pPr>
      <w:r w:rsidRPr="002C0945">
        <w:rPr>
          <w:szCs w:val="18"/>
        </w:rPr>
        <w:tab/>
      </w:r>
      <w:r w:rsidRPr="002C0945">
        <w:rPr>
          <w:rStyle w:val="FootnoteReference"/>
          <w:szCs w:val="18"/>
        </w:rPr>
        <w:footnoteRef/>
      </w:r>
      <w:r w:rsidRPr="002C0945">
        <w:rPr>
          <w:szCs w:val="18"/>
        </w:rPr>
        <w:tab/>
        <w:t xml:space="preserve">Voir </w:t>
      </w:r>
      <w:r w:rsidRPr="002C0945">
        <w:rPr>
          <w:i/>
          <w:szCs w:val="18"/>
          <w:lang w:eastAsia="en-GB"/>
        </w:rPr>
        <w:t xml:space="preserve">Il Khwildy </w:t>
      </w:r>
      <w:r w:rsidRPr="002C0945">
        <w:rPr>
          <w:szCs w:val="18"/>
          <w:lang w:eastAsia="en-GB"/>
        </w:rPr>
        <w:t>c.</w:t>
      </w:r>
      <w:r w:rsidRPr="002C0945">
        <w:rPr>
          <w:i/>
          <w:szCs w:val="18"/>
          <w:lang w:eastAsia="en-GB"/>
        </w:rPr>
        <w:t xml:space="preserve"> </w:t>
      </w:r>
      <w:r w:rsidRPr="002C0945">
        <w:rPr>
          <w:i/>
          <w:szCs w:val="18"/>
        </w:rPr>
        <w:t>Jamahiriya arabe libyenne</w:t>
      </w:r>
      <w:r w:rsidRPr="002C0945">
        <w:rPr>
          <w:szCs w:val="18"/>
        </w:rPr>
        <w:t xml:space="preserve"> (note 5 ci-dessus)</w:t>
      </w:r>
      <w:r w:rsidRPr="002C0945">
        <w:rPr>
          <w:szCs w:val="18"/>
          <w:lang w:eastAsia="en-GB"/>
        </w:rPr>
        <w:t>, par. 7.12.</w:t>
      </w:r>
    </w:p>
  </w:footnote>
  <w:footnote w:id="10">
    <w:p w:rsidR="00AF5968" w:rsidRPr="002C0945" w:rsidRDefault="00AF5968" w:rsidP="002C0945">
      <w:pPr>
        <w:pStyle w:val="FootnoteText"/>
        <w:rPr>
          <w:szCs w:val="18"/>
        </w:rPr>
      </w:pPr>
      <w:r w:rsidRPr="002C0945">
        <w:rPr>
          <w:szCs w:val="18"/>
        </w:rPr>
        <w:tab/>
      </w:r>
      <w:r w:rsidRPr="002C0945">
        <w:rPr>
          <w:rStyle w:val="FootnoteReference"/>
          <w:szCs w:val="18"/>
        </w:rPr>
        <w:footnoteRef/>
      </w:r>
      <w:r w:rsidRPr="002C0945">
        <w:rPr>
          <w:szCs w:val="18"/>
        </w:rPr>
        <w:tab/>
      </w:r>
      <w:r w:rsidRPr="002C0945">
        <w:rPr>
          <w:spacing w:val="-2"/>
          <w:szCs w:val="18"/>
        </w:rPr>
        <w:t>Ibid</w:t>
      </w:r>
      <w:r w:rsidRPr="002C0945">
        <w:rPr>
          <w:iCs/>
          <w:spacing w:val="-2"/>
          <w:szCs w:val="18"/>
          <w:lang w:eastAsia="en-GB"/>
        </w:rPr>
        <w:t>.</w:t>
      </w:r>
      <w:r w:rsidRPr="002C0945">
        <w:rPr>
          <w:spacing w:val="-2"/>
          <w:szCs w:val="18"/>
          <w:lang w:eastAsia="en-GB"/>
        </w:rPr>
        <w:t xml:space="preserve">, par. 7.7; et communication </w:t>
      </w:r>
      <w:r w:rsidRPr="002C0945">
        <w:rPr>
          <w:rFonts w:eastAsia="MS Mincho"/>
          <w:spacing w:val="-2"/>
          <w:szCs w:val="18"/>
          <w:lang w:eastAsia="en-GB"/>
        </w:rPr>
        <w:t>n</w:t>
      </w:r>
      <w:r w:rsidRPr="002C0945">
        <w:rPr>
          <w:rFonts w:eastAsia="MS Mincho"/>
          <w:spacing w:val="-2"/>
          <w:szCs w:val="18"/>
          <w:vertAlign w:val="superscript"/>
          <w:lang w:eastAsia="en-GB"/>
        </w:rPr>
        <w:t>o</w:t>
      </w:r>
      <w:r w:rsidRPr="002C0945">
        <w:rPr>
          <w:spacing w:val="-2"/>
          <w:szCs w:val="18"/>
          <w:lang w:eastAsia="en-GB"/>
        </w:rPr>
        <w:t xml:space="preserve"> 1297/2004, </w:t>
      </w:r>
      <w:r w:rsidRPr="002C0945">
        <w:rPr>
          <w:i/>
          <w:iCs/>
          <w:spacing w:val="-2"/>
          <w:szCs w:val="18"/>
          <w:lang w:eastAsia="en-GB"/>
        </w:rPr>
        <w:t xml:space="preserve">Medjnoune </w:t>
      </w:r>
      <w:r w:rsidRPr="002C0945">
        <w:rPr>
          <w:iCs/>
          <w:spacing w:val="-2"/>
          <w:szCs w:val="18"/>
          <w:lang w:eastAsia="en-GB"/>
        </w:rPr>
        <w:t>c.</w:t>
      </w:r>
      <w:r w:rsidR="00CD1F34">
        <w:rPr>
          <w:i/>
          <w:iCs/>
          <w:spacing w:val="-2"/>
          <w:szCs w:val="18"/>
          <w:lang w:eastAsia="en-GB"/>
        </w:rPr>
        <w:t> </w:t>
      </w:r>
      <w:r w:rsidRPr="002C0945">
        <w:rPr>
          <w:i/>
          <w:iCs/>
          <w:spacing w:val="-2"/>
          <w:szCs w:val="18"/>
          <w:lang w:eastAsia="en-GB"/>
        </w:rPr>
        <w:t>Algérie</w:t>
      </w:r>
      <w:r w:rsidRPr="002C0945">
        <w:rPr>
          <w:spacing w:val="-2"/>
          <w:szCs w:val="18"/>
          <w:lang w:eastAsia="en-GB"/>
        </w:rPr>
        <w:t>, constatations adoptées le</w:t>
      </w:r>
      <w:r w:rsidR="002F1CDC" w:rsidRPr="002C0945">
        <w:rPr>
          <w:spacing w:val="-2"/>
          <w:szCs w:val="18"/>
          <w:lang w:eastAsia="en-GB"/>
        </w:rPr>
        <w:t> </w:t>
      </w:r>
      <w:r w:rsidRPr="002C0945">
        <w:rPr>
          <w:spacing w:val="-2"/>
          <w:szCs w:val="18"/>
          <w:lang w:eastAsia="en-GB"/>
        </w:rPr>
        <w:t>14 juillet 2006, par. 8.5.</w:t>
      </w:r>
    </w:p>
  </w:footnote>
  <w:footnote w:id="11">
    <w:p w:rsidR="002F1CDC" w:rsidRPr="002C0945" w:rsidRDefault="002F1CDC" w:rsidP="002C0945">
      <w:pPr>
        <w:pStyle w:val="FootnoteText"/>
        <w:rPr>
          <w:szCs w:val="18"/>
        </w:rPr>
      </w:pPr>
      <w:r w:rsidRPr="002C0945">
        <w:rPr>
          <w:szCs w:val="18"/>
        </w:rPr>
        <w:tab/>
      </w:r>
      <w:r w:rsidRPr="002C0945">
        <w:rPr>
          <w:rStyle w:val="FootnoteReference"/>
          <w:szCs w:val="18"/>
        </w:rPr>
        <w:footnoteRef/>
      </w:r>
      <w:r w:rsidRPr="002C0945">
        <w:rPr>
          <w:szCs w:val="18"/>
        </w:rPr>
        <w:tab/>
      </w:r>
      <w:r w:rsidRPr="002C0945">
        <w:rPr>
          <w:szCs w:val="18"/>
          <w:lang w:eastAsia="en-GB"/>
        </w:rPr>
        <w:t xml:space="preserve">Voir les communications </w:t>
      </w:r>
      <w:r w:rsidRPr="002C0945">
        <w:rPr>
          <w:rFonts w:eastAsia="MS Mincho"/>
          <w:szCs w:val="18"/>
          <w:lang w:eastAsia="en-GB"/>
        </w:rPr>
        <w:t>n</w:t>
      </w:r>
      <w:r w:rsidRPr="002C0945">
        <w:rPr>
          <w:rFonts w:eastAsia="MS Mincho"/>
          <w:szCs w:val="18"/>
          <w:vertAlign w:val="superscript"/>
          <w:lang w:eastAsia="en-GB"/>
        </w:rPr>
        <w:t>o</w:t>
      </w:r>
      <w:r w:rsidRPr="002C0945">
        <w:rPr>
          <w:szCs w:val="18"/>
          <w:lang w:eastAsia="en-GB"/>
        </w:rPr>
        <w:t xml:space="preserve"> 1640/2007, </w:t>
      </w:r>
      <w:r w:rsidRPr="002C0945">
        <w:rPr>
          <w:i/>
          <w:szCs w:val="18"/>
          <w:lang w:eastAsia="en-GB"/>
        </w:rPr>
        <w:t xml:space="preserve">El Abani </w:t>
      </w:r>
      <w:r w:rsidRPr="002C0945">
        <w:rPr>
          <w:szCs w:val="18"/>
          <w:lang w:eastAsia="en-GB"/>
        </w:rPr>
        <w:t>c</w:t>
      </w:r>
      <w:r w:rsidRPr="002C0945">
        <w:rPr>
          <w:i/>
          <w:szCs w:val="18"/>
          <w:lang w:eastAsia="en-GB"/>
        </w:rPr>
        <w:t xml:space="preserve">. </w:t>
      </w:r>
      <w:r w:rsidRPr="002C0945">
        <w:rPr>
          <w:i/>
          <w:szCs w:val="18"/>
        </w:rPr>
        <w:t>Jamahiriya arabe libyenne</w:t>
      </w:r>
      <w:r w:rsidRPr="002C0945">
        <w:rPr>
          <w:szCs w:val="18"/>
          <w:lang w:eastAsia="en-GB"/>
        </w:rPr>
        <w:t xml:space="preserve">, constatations adoptées le 26 juillet 2010, par. 7.9; </w:t>
      </w:r>
      <w:r w:rsidRPr="002C0945">
        <w:rPr>
          <w:rFonts w:eastAsia="MS Mincho"/>
          <w:szCs w:val="18"/>
          <w:lang w:eastAsia="en-GB"/>
        </w:rPr>
        <w:t>n</w:t>
      </w:r>
      <w:r w:rsidRPr="002C0945">
        <w:rPr>
          <w:rFonts w:eastAsia="MS Mincho"/>
          <w:szCs w:val="18"/>
          <w:vertAlign w:val="superscript"/>
          <w:lang w:eastAsia="en-GB"/>
        </w:rPr>
        <w:t>o</w:t>
      </w:r>
      <w:r w:rsidRPr="002C0945">
        <w:rPr>
          <w:szCs w:val="18"/>
          <w:lang w:eastAsia="en-GB"/>
        </w:rPr>
        <w:t xml:space="preserve"> 1327/2004, </w:t>
      </w:r>
      <w:r w:rsidRPr="002C0945">
        <w:rPr>
          <w:i/>
          <w:iCs/>
          <w:szCs w:val="18"/>
          <w:lang w:eastAsia="en-GB"/>
        </w:rPr>
        <w:t xml:space="preserve">Grioua </w:t>
      </w:r>
      <w:r w:rsidRPr="002C0945">
        <w:rPr>
          <w:iCs/>
          <w:szCs w:val="18"/>
          <w:lang w:eastAsia="en-GB"/>
        </w:rPr>
        <w:t>c.</w:t>
      </w:r>
      <w:r w:rsidRPr="002C0945">
        <w:rPr>
          <w:i/>
          <w:iCs/>
          <w:szCs w:val="18"/>
          <w:lang w:eastAsia="en-GB"/>
        </w:rPr>
        <w:t xml:space="preserve"> Algérie</w:t>
      </w:r>
      <w:r w:rsidRPr="002C0945">
        <w:rPr>
          <w:szCs w:val="18"/>
          <w:lang w:eastAsia="en-GB"/>
        </w:rPr>
        <w:t>, constatations adoptées le</w:t>
      </w:r>
      <w:r w:rsidR="00522E6A">
        <w:rPr>
          <w:szCs w:val="18"/>
          <w:lang w:eastAsia="en-GB"/>
        </w:rPr>
        <w:t> </w:t>
      </w:r>
      <w:r w:rsidRPr="002C0945">
        <w:rPr>
          <w:szCs w:val="18"/>
          <w:lang w:eastAsia="en-GB"/>
        </w:rPr>
        <w:t>10 juillet 2007, par. 7.8; et</w:t>
      </w:r>
      <w:r w:rsidR="00522E6A">
        <w:rPr>
          <w:szCs w:val="18"/>
          <w:lang w:eastAsia="en-GB"/>
        </w:rPr>
        <w:t xml:space="preserve"> </w:t>
      </w:r>
      <w:r w:rsidRPr="002C0945">
        <w:rPr>
          <w:rFonts w:eastAsia="MS Mincho"/>
          <w:szCs w:val="18"/>
          <w:lang w:eastAsia="en-GB"/>
        </w:rPr>
        <w:t>n</w:t>
      </w:r>
      <w:r w:rsidRPr="002C0945">
        <w:rPr>
          <w:rFonts w:eastAsia="MS Mincho"/>
          <w:szCs w:val="18"/>
          <w:vertAlign w:val="superscript"/>
          <w:lang w:eastAsia="en-GB"/>
        </w:rPr>
        <w:t>o</w:t>
      </w:r>
      <w:r w:rsidRPr="002C0945">
        <w:rPr>
          <w:szCs w:val="18"/>
          <w:lang w:eastAsia="en-GB"/>
        </w:rPr>
        <w:t xml:space="preserve"> 1495/2006, </w:t>
      </w:r>
      <w:r w:rsidRPr="002C0945">
        <w:rPr>
          <w:i/>
          <w:iCs/>
          <w:szCs w:val="18"/>
          <w:lang w:eastAsia="en-GB"/>
        </w:rPr>
        <w:t xml:space="preserve">Zohra Madaoui </w:t>
      </w:r>
      <w:r w:rsidRPr="002C0945">
        <w:rPr>
          <w:iCs/>
          <w:szCs w:val="18"/>
          <w:lang w:eastAsia="en-GB"/>
        </w:rPr>
        <w:t>c</w:t>
      </w:r>
      <w:r w:rsidRPr="002C0945">
        <w:rPr>
          <w:i/>
          <w:iCs/>
          <w:szCs w:val="18"/>
          <w:lang w:eastAsia="en-GB"/>
        </w:rPr>
        <w:t>. Algérie</w:t>
      </w:r>
      <w:r w:rsidRPr="002C0945">
        <w:rPr>
          <w:szCs w:val="18"/>
          <w:lang w:eastAsia="en-GB"/>
        </w:rPr>
        <w:t>, constatations adoptées le</w:t>
      </w:r>
      <w:r w:rsidR="00522E6A">
        <w:rPr>
          <w:szCs w:val="18"/>
          <w:lang w:eastAsia="en-GB"/>
        </w:rPr>
        <w:t> </w:t>
      </w:r>
      <w:r w:rsidRPr="002C0945">
        <w:rPr>
          <w:szCs w:val="18"/>
          <w:lang w:eastAsia="en-GB"/>
        </w:rPr>
        <w:t>28 octobre 2008, par. 7.7.</w:t>
      </w:r>
    </w:p>
  </w:footnote>
  <w:footnote w:id="12">
    <w:p w:rsidR="002F1CDC" w:rsidRPr="002C0945" w:rsidRDefault="002F1CDC" w:rsidP="002C0945">
      <w:pPr>
        <w:pStyle w:val="FootnoteText"/>
        <w:rPr>
          <w:szCs w:val="18"/>
        </w:rPr>
      </w:pPr>
      <w:r w:rsidRPr="002C0945">
        <w:rPr>
          <w:szCs w:val="18"/>
        </w:rPr>
        <w:tab/>
      </w:r>
      <w:r w:rsidRPr="002C0945">
        <w:rPr>
          <w:rStyle w:val="FootnoteReference"/>
          <w:szCs w:val="18"/>
        </w:rPr>
        <w:footnoteRef/>
      </w:r>
      <w:r w:rsidRPr="002C0945">
        <w:rPr>
          <w:szCs w:val="18"/>
        </w:rPr>
        <w:tab/>
        <w:t xml:space="preserve">Voir l’Observation générale </w:t>
      </w:r>
      <w:r w:rsidRPr="002C0945">
        <w:rPr>
          <w:rFonts w:eastAsia="MS Mincho"/>
          <w:szCs w:val="18"/>
        </w:rPr>
        <w:t>n</w:t>
      </w:r>
      <w:r w:rsidRPr="002C0945">
        <w:rPr>
          <w:rFonts w:eastAsia="MS Mincho"/>
          <w:szCs w:val="18"/>
          <w:vertAlign w:val="superscript"/>
        </w:rPr>
        <w:t>o</w:t>
      </w:r>
      <w:r w:rsidRPr="002C0945">
        <w:rPr>
          <w:szCs w:val="18"/>
        </w:rPr>
        <w:t> 31 (2004) sur la nature de l’obligation juridique générale imposée aux États parties au Pacte.</w:t>
      </w:r>
    </w:p>
  </w:footnote>
  <w:footnote w:id="13">
    <w:p w:rsidR="002F1CDC" w:rsidRPr="002C0945" w:rsidRDefault="002F1CDC" w:rsidP="002C0945">
      <w:pPr>
        <w:pStyle w:val="FootnoteText"/>
        <w:rPr>
          <w:szCs w:val="18"/>
        </w:rPr>
      </w:pPr>
      <w:r w:rsidRPr="002C0945">
        <w:rPr>
          <w:szCs w:val="18"/>
        </w:rPr>
        <w:tab/>
      </w:r>
      <w:r w:rsidRPr="002C0945">
        <w:rPr>
          <w:rStyle w:val="FootnoteReference"/>
          <w:szCs w:val="18"/>
        </w:rPr>
        <w:footnoteRef/>
      </w:r>
      <w:r w:rsidRPr="002C0945">
        <w:rPr>
          <w:szCs w:val="18"/>
        </w:rPr>
        <w:tab/>
        <w:t xml:space="preserve">Voir les communications </w:t>
      </w:r>
      <w:r w:rsidRPr="002C0945">
        <w:rPr>
          <w:rFonts w:eastAsia="MS Mincho"/>
          <w:szCs w:val="18"/>
        </w:rPr>
        <w:t>n</w:t>
      </w:r>
      <w:r w:rsidRPr="002C0945">
        <w:rPr>
          <w:rFonts w:eastAsia="MS Mincho"/>
          <w:szCs w:val="18"/>
          <w:vertAlign w:val="superscript"/>
        </w:rPr>
        <w:t>o</w:t>
      </w:r>
      <w:r w:rsidRPr="002C0945">
        <w:rPr>
          <w:rFonts w:eastAsia="MS Mincho"/>
          <w:szCs w:val="18"/>
        </w:rPr>
        <w:t> </w:t>
      </w:r>
      <w:r w:rsidRPr="002C0945">
        <w:rPr>
          <w:szCs w:val="18"/>
        </w:rPr>
        <w:t xml:space="preserve">1640/2007, </w:t>
      </w:r>
      <w:r w:rsidRPr="002C0945">
        <w:rPr>
          <w:iCs/>
          <w:spacing w:val="-2"/>
          <w:szCs w:val="18"/>
          <w:lang w:eastAsia="en-GB"/>
        </w:rPr>
        <w:t>op. cit.</w:t>
      </w:r>
      <w:r w:rsidRPr="002C0945">
        <w:rPr>
          <w:szCs w:val="18"/>
        </w:rPr>
        <w:t xml:space="preserve">, par. 7.5; et </w:t>
      </w:r>
      <w:r w:rsidRPr="002C0945">
        <w:rPr>
          <w:rFonts w:eastAsia="MS Mincho"/>
          <w:szCs w:val="18"/>
        </w:rPr>
        <w:t>n</w:t>
      </w:r>
      <w:r w:rsidRPr="002C0945">
        <w:rPr>
          <w:rFonts w:eastAsia="MS Mincho"/>
          <w:szCs w:val="18"/>
          <w:vertAlign w:val="superscript"/>
        </w:rPr>
        <w:t>o</w:t>
      </w:r>
      <w:r w:rsidRPr="002C0945">
        <w:rPr>
          <w:szCs w:val="18"/>
        </w:rPr>
        <w:t xml:space="preserve"> 1422/2005, </w:t>
      </w:r>
      <w:r w:rsidRPr="002C0945">
        <w:rPr>
          <w:i/>
          <w:iCs/>
          <w:szCs w:val="18"/>
        </w:rPr>
        <w:t xml:space="preserve">El Hassy </w:t>
      </w:r>
      <w:r w:rsidRPr="002C0945">
        <w:rPr>
          <w:iCs/>
          <w:szCs w:val="18"/>
        </w:rPr>
        <w:t>c.</w:t>
      </w:r>
      <w:r w:rsidR="00522E6A">
        <w:rPr>
          <w:i/>
          <w:iCs/>
          <w:szCs w:val="18"/>
        </w:rPr>
        <w:t> </w:t>
      </w:r>
      <w:r w:rsidRPr="002C0945">
        <w:rPr>
          <w:i/>
          <w:iCs/>
          <w:szCs w:val="18"/>
        </w:rPr>
        <w:t>Libye</w:t>
      </w:r>
      <w:r w:rsidRPr="002C0945">
        <w:rPr>
          <w:szCs w:val="18"/>
        </w:rPr>
        <w:t>, constatations adoptées le 24 octobre 2007, par. 6.11.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38" w:rsidRPr="00DD1746" w:rsidRDefault="00092E38">
    <w:pPr>
      <w:pStyle w:val="Header"/>
    </w:pPr>
    <w:r>
      <w:t>CCPR/C/111/D/1860/2009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38" w:rsidRPr="00DD1746" w:rsidRDefault="00092E38" w:rsidP="00DD1746">
    <w:pPr>
      <w:pStyle w:val="Header"/>
      <w:jc w:val="right"/>
    </w:pPr>
    <w:r>
      <w:t>CCPR/C/111/D/1860/2009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4"/>
  </w:num>
  <w:num w:numId="7">
    <w:abstractNumId w:val="3"/>
  </w:num>
  <w:num w:numId="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0519"/>
    <w:rsid w:val="000121EF"/>
    <w:rsid w:val="00016AC5"/>
    <w:rsid w:val="000177C6"/>
    <w:rsid w:val="00091505"/>
    <w:rsid w:val="00092E38"/>
    <w:rsid w:val="000A147A"/>
    <w:rsid w:val="000E61F8"/>
    <w:rsid w:val="000F41F2"/>
    <w:rsid w:val="001461CE"/>
    <w:rsid w:val="00160540"/>
    <w:rsid w:val="00192EEB"/>
    <w:rsid w:val="001A20FB"/>
    <w:rsid w:val="001B102E"/>
    <w:rsid w:val="001B385A"/>
    <w:rsid w:val="001C3080"/>
    <w:rsid w:val="001D7F8A"/>
    <w:rsid w:val="001E3FEB"/>
    <w:rsid w:val="001E4A02"/>
    <w:rsid w:val="001F25C4"/>
    <w:rsid w:val="00225A8C"/>
    <w:rsid w:val="00244F96"/>
    <w:rsid w:val="002659F1"/>
    <w:rsid w:val="0027751F"/>
    <w:rsid w:val="00287E79"/>
    <w:rsid w:val="002928F9"/>
    <w:rsid w:val="002A5D07"/>
    <w:rsid w:val="002C0945"/>
    <w:rsid w:val="002E0222"/>
    <w:rsid w:val="002E1A7F"/>
    <w:rsid w:val="002F1CDC"/>
    <w:rsid w:val="003016B7"/>
    <w:rsid w:val="00326067"/>
    <w:rsid w:val="003515AA"/>
    <w:rsid w:val="00366F5B"/>
    <w:rsid w:val="00374106"/>
    <w:rsid w:val="003976D5"/>
    <w:rsid w:val="003B0EBB"/>
    <w:rsid w:val="003D6C68"/>
    <w:rsid w:val="00413931"/>
    <w:rsid w:val="004159D0"/>
    <w:rsid w:val="00450B51"/>
    <w:rsid w:val="00464EEE"/>
    <w:rsid w:val="00482FC4"/>
    <w:rsid w:val="004F1C04"/>
    <w:rsid w:val="004F46A9"/>
    <w:rsid w:val="00522E6A"/>
    <w:rsid w:val="00543D5E"/>
    <w:rsid w:val="00571F41"/>
    <w:rsid w:val="005834ED"/>
    <w:rsid w:val="005A3BE4"/>
    <w:rsid w:val="005D3014"/>
    <w:rsid w:val="005E0E23"/>
    <w:rsid w:val="005E2596"/>
    <w:rsid w:val="005E5D1F"/>
    <w:rsid w:val="00611D43"/>
    <w:rsid w:val="00612D48"/>
    <w:rsid w:val="00616B45"/>
    <w:rsid w:val="00630D9B"/>
    <w:rsid w:val="00631953"/>
    <w:rsid w:val="006439EC"/>
    <w:rsid w:val="006B4590"/>
    <w:rsid w:val="006C340C"/>
    <w:rsid w:val="006F27DA"/>
    <w:rsid w:val="0070347C"/>
    <w:rsid w:val="0071451B"/>
    <w:rsid w:val="007176C1"/>
    <w:rsid w:val="00725DC9"/>
    <w:rsid w:val="00737DEE"/>
    <w:rsid w:val="00775D99"/>
    <w:rsid w:val="00796940"/>
    <w:rsid w:val="007C7846"/>
    <w:rsid w:val="007F55CB"/>
    <w:rsid w:val="0083135C"/>
    <w:rsid w:val="00844750"/>
    <w:rsid w:val="00873B3C"/>
    <w:rsid w:val="00892241"/>
    <w:rsid w:val="008A39ED"/>
    <w:rsid w:val="008B44C4"/>
    <w:rsid w:val="008E7FAE"/>
    <w:rsid w:val="008F53ED"/>
    <w:rsid w:val="00903B66"/>
    <w:rsid w:val="00911BF7"/>
    <w:rsid w:val="009177BB"/>
    <w:rsid w:val="00943FFD"/>
    <w:rsid w:val="00977EC8"/>
    <w:rsid w:val="00993DE6"/>
    <w:rsid w:val="009B3D11"/>
    <w:rsid w:val="009D3A8C"/>
    <w:rsid w:val="009E7956"/>
    <w:rsid w:val="00A228B4"/>
    <w:rsid w:val="00A2492E"/>
    <w:rsid w:val="00A4134B"/>
    <w:rsid w:val="00A4497F"/>
    <w:rsid w:val="00A720C2"/>
    <w:rsid w:val="00A9469F"/>
    <w:rsid w:val="00AA3390"/>
    <w:rsid w:val="00AA36B2"/>
    <w:rsid w:val="00AA547B"/>
    <w:rsid w:val="00AB51C8"/>
    <w:rsid w:val="00AC67A1"/>
    <w:rsid w:val="00AC7977"/>
    <w:rsid w:val="00AE352C"/>
    <w:rsid w:val="00AF1CE8"/>
    <w:rsid w:val="00AF5117"/>
    <w:rsid w:val="00AF5968"/>
    <w:rsid w:val="00B32E2D"/>
    <w:rsid w:val="00B61990"/>
    <w:rsid w:val="00B75C40"/>
    <w:rsid w:val="00B8167D"/>
    <w:rsid w:val="00B93051"/>
    <w:rsid w:val="00BF0374"/>
    <w:rsid w:val="00BF0556"/>
    <w:rsid w:val="00BF6AF3"/>
    <w:rsid w:val="00C13C0A"/>
    <w:rsid w:val="00C261F8"/>
    <w:rsid w:val="00C33100"/>
    <w:rsid w:val="00C4083C"/>
    <w:rsid w:val="00CA20BF"/>
    <w:rsid w:val="00CA6A02"/>
    <w:rsid w:val="00CB5A09"/>
    <w:rsid w:val="00CC656F"/>
    <w:rsid w:val="00CD1A71"/>
    <w:rsid w:val="00CD1F34"/>
    <w:rsid w:val="00CD1FBB"/>
    <w:rsid w:val="00CF5128"/>
    <w:rsid w:val="00D016B5"/>
    <w:rsid w:val="00D034F1"/>
    <w:rsid w:val="00D27D5E"/>
    <w:rsid w:val="00D35B2D"/>
    <w:rsid w:val="00D4281C"/>
    <w:rsid w:val="00DD1746"/>
    <w:rsid w:val="00DE6D90"/>
    <w:rsid w:val="00DF002F"/>
    <w:rsid w:val="00DF3BF1"/>
    <w:rsid w:val="00E0244D"/>
    <w:rsid w:val="00E10068"/>
    <w:rsid w:val="00E144C5"/>
    <w:rsid w:val="00E368FF"/>
    <w:rsid w:val="00E40519"/>
    <w:rsid w:val="00E81E94"/>
    <w:rsid w:val="00E82607"/>
    <w:rsid w:val="00E96386"/>
    <w:rsid w:val="00EC57D3"/>
    <w:rsid w:val="00ED74F7"/>
    <w:rsid w:val="00EF318A"/>
    <w:rsid w:val="00F33865"/>
    <w:rsid w:val="00F61F2B"/>
    <w:rsid w:val="00FA5A79"/>
    <w:rsid w:val="00FB0BFE"/>
    <w:rsid w:val="00FB4C51"/>
    <w:rsid w:val="00FE2D79"/>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374"/>
    <w:pPr>
      <w:suppressAutoHyphens/>
      <w:spacing w:line="240" w:lineRule="atLeast"/>
    </w:pPr>
    <w:rPr>
      <w:lang w:val="fr-CH"/>
    </w:rPr>
  </w:style>
  <w:style w:type="paragraph" w:styleId="Heading1">
    <w:name w:val="heading 1"/>
    <w:aliases w:val="Table_G"/>
    <w:basedOn w:val="SingleTxtG"/>
    <w:next w:val="SingleTxtG"/>
    <w:qFormat/>
    <w:rsid w:val="00BF0374"/>
    <w:pPr>
      <w:keepNext/>
      <w:keepLines/>
      <w:spacing w:after="0" w:line="240" w:lineRule="auto"/>
      <w:ind w:right="0"/>
      <w:jc w:val="left"/>
      <w:outlineLvl w:val="0"/>
    </w:pPr>
  </w:style>
  <w:style w:type="paragraph" w:styleId="Heading2">
    <w:name w:val="heading 2"/>
    <w:basedOn w:val="Normal"/>
    <w:next w:val="Normal"/>
    <w:qFormat/>
    <w:rsid w:val="00BF0374"/>
    <w:pPr>
      <w:outlineLvl w:val="1"/>
    </w:pPr>
  </w:style>
  <w:style w:type="paragraph" w:styleId="Heading3">
    <w:name w:val="heading 3"/>
    <w:basedOn w:val="Normal"/>
    <w:next w:val="Normal"/>
    <w:qFormat/>
    <w:rsid w:val="00BF0374"/>
    <w:pPr>
      <w:outlineLvl w:val="2"/>
    </w:pPr>
  </w:style>
  <w:style w:type="paragraph" w:styleId="Heading4">
    <w:name w:val="heading 4"/>
    <w:basedOn w:val="Normal"/>
    <w:next w:val="Normal"/>
    <w:qFormat/>
    <w:rsid w:val="00BF0374"/>
    <w:pPr>
      <w:outlineLvl w:val="3"/>
    </w:pPr>
  </w:style>
  <w:style w:type="paragraph" w:styleId="Heading5">
    <w:name w:val="heading 5"/>
    <w:basedOn w:val="Normal"/>
    <w:next w:val="Normal"/>
    <w:qFormat/>
    <w:rsid w:val="00BF0374"/>
    <w:pPr>
      <w:outlineLvl w:val="4"/>
    </w:pPr>
  </w:style>
  <w:style w:type="paragraph" w:styleId="Heading6">
    <w:name w:val="heading 6"/>
    <w:basedOn w:val="Normal"/>
    <w:next w:val="Normal"/>
    <w:qFormat/>
    <w:rsid w:val="00BF0374"/>
    <w:pPr>
      <w:outlineLvl w:val="5"/>
    </w:pPr>
  </w:style>
  <w:style w:type="paragraph" w:styleId="Heading7">
    <w:name w:val="heading 7"/>
    <w:basedOn w:val="Normal"/>
    <w:next w:val="Normal"/>
    <w:qFormat/>
    <w:rsid w:val="00BF0374"/>
    <w:pPr>
      <w:outlineLvl w:val="6"/>
    </w:pPr>
  </w:style>
  <w:style w:type="paragraph" w:styleId="Heading8">
    <w:name w:val="heading 8"/>
    <w:basedOn w:val="Normal"/>
    <w:next w:val="Normal"/>
    <w:qFormat/>
    <w:rsid w:val="00BF0374"/>
    <w:pPr>
      <w:outlineLvl w:val="7"/>
    </w:pPr>
  </w:style>
  <w:style w:type="paragraph" w:styleId="Heading9">
    <w:name w:val="heading 9"/>
    <w:basedOn w:val="Normal"/>
    <w:next w:val="Normal"/>
    <w:qFormat/>
    <w:rsid w:val="00BF0374"/>
    <w:pPr>
      <w:outlineLvl w:val="8"/>
    </w:pPr>
  </w:style>
  <w:style w:type="character" w:default="1" w:styleId="DefaultParagraphFont">
    <w:name w:val="Default Paragraph Font"/>
    <w:semiHidden/>
    <w:rsid w:val="00BF037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F0374"/>
  </w:style>
  <w:style w:type="paragraph" w:customStyle="1" w:styleId="HMG">
    <w:name w:val="_ H __M_G"/>
    <w:basedOn w:val="Normal"/>
    <w:next w:val="Normal"/>
    <w:rsid w:val="00BF03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037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F03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F03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03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037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BF0374"/>
    <w:pPr>
      <w:spacing w:after="120"/>
      <w:ind w:left="1134" w:right="1134"/>
      <w:jc w:val="both"/>
    </w:pPr>
  </w:style>
  <w:style w:type="paragraph" w:customStyle="1" w:styleId="SLG">
    <w:name w:val="__S_L_G"/>
    <w:basedOn w:val="Normal"/>
    <w:next w:val="Normal"/>
    <w:rsid w:val="00BF0374"/>
    <w:pPr>
      <w:keepNext/>
      <w:keepLines/>
      <w:spacing w:before="240" w:after="240" w:line="580" w:lineRule="exact"/>
      <w:ind w:left="1134" w:right="1134"/>
    </w:pPr>
    <w:rPr>
      <w:b/>
      <w:sz w:val="56"/>
    </w:rPr>
  </w:style>
  <w:style w:type="paragraph" w:customStyle="1" w:styleId="SMG">
    <w:name w:val="__S_M_G"/>
    <w:basedOn w:val="Normal"/>
    <w:next w:val="Normal"/>
    <w:rsid w:val="00BF0374"/>
    <w:pPr>
      <w:keepNext/>
      <w:keepLines/>
      <w:spacing w:before="240" w:after="240" w:line="420" w:lineRule="exact"/>
      <w:ind w:left="1134" w:right="1134"/>
    </w:pPr>
    <w:rPr>
      <w:b/>
      <w:sz w:val="40"/>
    </w:rPr>
  </w:style>
  <w:style w:type="paragraph" w:customStyle="1" w:styleId="SSG">
    <w:name w:val="__S_S_G"/>
    <w:basedOn w:val="Normal"/>
    <w:next w:val="Normal"/>
    <w:rsid w:val="00BF0374"/>
    <w:pPr>
      <w:keepNext/>
      <w:keepLines/>
      <w:spacing w:before="240" w:after="240" w:line="300" w:lineRule="exact"/>
      <w:ind w:left="1134" w:right="1134"/>
    </w:pPr>
    <w:rPr>
      <w:b/>
      <w:sz w:val="28"/>
    </w:rPr>
  </w:style>
  <w:style w:type="paragraph" w:customStyle="1" w:styleId="XLargeG">
    <w:name w:val="__XLarge_G"/>
    <w:basedOn w:val="Normal"/>
    <w:next w:val="Normal"/>
    <w:rsid w:val="00BF0374"/>
    <w:pPr>
      <w:keepNext/>
      <w:keepLines/>
      <w:spacing w:before="240" w:after="240" w:line="420" w:lineRule="exact"/>
      <w:ind w:left="1134" w:right="1134"/>
    </w:pPr>
    <w:rPr>
      <w:b/>
      <w:sz w:val="40"/>
    </w:rPr>
  </w:style>
  <w:style w:type="paragraph" w:customStyle="1" w:styleId="Bullet1G">
    <w:name w:val="_Bullet 1_G"/>
    <w:basedOn w:val="Normal"/>
    <w:rsid w:val="00BF0374"/>
    <w:pPr>
      <w:numPr>
        <w:numId w:val="6"/>
      </w:numPr>
      <w:spacing w:after="120"/>
      <w:ind w:right="1134"/>
      <w:jc w:val="both"/>
    </w:pPr>
  </w:style>
  <w:style w:type="paragraph" w:customStyle="1" w:styleId="Bullet2G">
    <w:name w:val="_Bullet 2_G"/>
    <w:basedOn w:val="Normal"/>
    <w:rsid w:val="00BF0374"/>
    <w:pPr>
      <w:numPr>
        <w:numId w:val="7"/>
      </w:numPr>
      <w:spacing w:after="120"/>
      <w:ind w:right="1134"/>
      <w:jc w:val="both"/>
    </w:pPr>
  </w:style>
  <w:style w:type="character" w:styleId="FootnoteReference">
    <w:name w:val="footnote reference"/>
    <w:aliases w:val="4_G"/>
    <w:basedOn w:val="DefaultParagraphFont"/>
    <w:rsid w:val="00BF0374"/>
    <w:rPr>
      <w:rFonts w:ascii="Times New Roman" w:hAnsi="Times New Roman"/>
      <w:sz w:val="18"/>
      <w:vertAlign w:val="superscript"/>
      <w:lang w:val="fr-CH"/>
    </w:rPr>
  </w:style>
  <w:style w:type="character" w:styleId="EndnoteReference">
    <w:name w:val="endnote reference"/>
    <w:aliases w:val="1_G"/>
    <w:basedOn w:val="FootnoteReference"/>
    <w:rsid w:val="00BF0374"/>
  </w:style>
  <w:style w:type="paragraph" w:styleId="Header">
    <w:name w:val="header"/>
    <w:aliases w:val="6_G"/>
    <w:basedOn w:val="Normal"/>
    <w:next w:val="Normal"/>
    <w:rsid w:val="00BF0374"/>
    <w:pPr>
      <w:pBdr>
        <w:bottom w:val="single" w:sz="4" w:space="4" w:color="auto"/>
      </w:pBdr>
      <w:spacing w:line="240" w:lineRule="auto"/>
    </w:pPr>
    <w:rPr>
      <w:b/>
      <w:sz w:val="18"/>
    </w:rPr>
  </w:style>
  <w:style w:type="paragraph" w:styleId="FootnoteText">
    <w:name w:val="footnote text"/>
    <w:aliases w:val="5_G"/>
    <w:basedOn w:val="Normal"/>
    <w:rsid w:val="00BF0374"/>
    <w:pPr>
      <w:tabs>
        <w:tab w:val="right" w:pos="1021"/>
      </w:tabs>
      <w:spacing w:line="220" w:lineRule="exact"/>
      <w:ind w:left="1134" w:right="1134" w:hanging="1134"/>
    </w:pPr>
    <w:rPr>
      <w:sz w:val="18"/>
    </w:rPr>
  </w:style>
  <w:style w:type="paragraph" w:styleId="EndnoteText">
    <w:name w:val="endnote text"/>
    <w:aliases w:val="2_G"/>
    <w:basedOn w:val="FootnoteText"/>
    <w:rsid w:val="00BF0374"/>
  </w:style>
  <w:style w:type="character" w:styleId="PageNumber">
    <w:name w:val="page number"/>
    <w:aliases w:val="7_G"/>
    <w:basedOn w:val="DefaultParagraphFont"/>
    <w:rsid w:val="00BF0374"/>
    <w:rPr>
      <w:rFonts w:ascii="Times New Roman" w:hAnsi="Times New Roman"/>
      <w:b/>
      <w:sz w:val="18"/>
      <w:lang w:val="fr-CH"/>
    </w:rPr>
  </w:style>
  <w:style w:type="paragraph" w:styleId="Footer">
    <w:name w:val="footer"/>
    <w:aliases w:val="3_G"/>
    <w:basedOn w:val="Normal"/>
    <w:next w:val="Normal"/>
    <w:rsid w:val="00BF0374"/>
    <w:pPr>
      <w:spacing w:line="240" w:lineRule="auto"/>
    </w:pPr>
    <w:rPr>
      <w:sz w:val="16"/>
    </w:rPr>
  </w:style>
  <w:style w:type="character" w:styleId="Hyperlink">
    <w:name w:val="Hyperlink"/>
    <w:basedOn w:val="DefaultParagraphFont"/>
    <w:semiHidden/>
    <w:rsid w:val="00BF0374"/>
    <w:rPr>
      <w:color w:val="0000FF"/>
      <w:u w:val="none"/>
    </w:rPr>
  </w:style>
  <w:style w:type="character" w:styleId="FollowedHyperlink">
    <w:name w:val="FollowedHyperlink"/>
    <w:basedOn w:val="DefaultParagraphFont"/>
    <w:semiHidden/>
    <w:rsid w:val="00BF0374"/>
    <w:rPr>
      <w:color w:val="0000FF"/>
      <w:u w:val="none"/>
    </w:rPr>
  </w:style>
  <w:style w:type="paragraph" w:customStyle="1" w:styleId="ParNoG">
    <w:name w:val="_ParNo_G"/>
    <w:basedOn w:val="SingleTxtG"/>
    <w:rsid w:val="00BF0374"/>
    <w:pPr>
      <w:numPr>
        <w:numId w:val="8"/>
      </w:numPr>
    </w:pPr>
  </w:style>
  <w:style w:type="table" w:styleId="TableGrid">
    <w:name w:val="Table Grid"/>
    <w:basedOn w:val="TableNormal"/>
    <w:semiHidden/>
    <w:rsid w:val="00BF037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10</Pages>
  <Words>4968</Words>
  <Characters>25043</Characters>
  <Application>Microsoft Office Outlook</Application>
  <DocSecurity>4</DocSecurity>
  <Lines>410</Lines>
  <Paragraphs>118</Paragraphs>
  <ScaleCrop>false</ScaleCrop>
  <HeadingPairs>
    <vt:vector size="2" baseType="variant">
      <vt:variant>
        <vt:lpstr>Titre</vt:lpstr>
      </vt:variant>
      <vt:variant>
        <vt:i4>1</vt:i4>
      </vt:variant>
    </vt:vector>
  </HeadingPairs>
  <TitlesOfParts>
    <vt:vector size="1" baseType="lpstr">
      <vt:lpstr>CCPR/C/111/D/1860/2009</vt:lpstr>
    </vt:vector>
  </TitlesOfParts>
  <Company>CSD</Company>
  <LinksUpToDate>false</LinksUpToDate>
  <CharactersWithSpaces>29893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CCPR/C/111/D/1860/2009</dc:title>
  <dc:subject/>
  <dc:creator>CHAUTAGNAT</dc:creator>
  <cp:keywords/>
  <dc:description/>
  <cp:lastModifiedBy>CHAUTAGNAT</cp:lastModifiedBy>
  <cp:revision>2</cp:revision>
  <cp:lastPrinted>2014-09-29T13:34:00Z</cp:lastPrinted>
  <dcterms:created xsi:type="dcterms:W3CDTF">2014-09-29T13:55:00Z</dcterms:created>
  <dcterms:modified xsi:type="dcterms:W3CDTF">2014-09-29T13:55:00Z</dcterms:modified>
</cp:coreProperties>
</file>