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D22B9" w:rsidRPr="003832DC">
        <w:trPr>
          <w:cantSplit/>
          <w:trHeight w:hRule="exact" w:val="851"/>
        </w:trPr>
        <w:tc>
          <w:tcPr>
            <w:tcW w:w="1276" w:type="dxa"/>
            <w:tcBorders>
              <w:bottom w:val="single" w:sz="4" w:space="0" w:color="auto"/>
            </w:tcBorders>
            <w:vAlign w:val="bottom"/>
          </w:tcPr>
          <w:p w:rsidR="006D22B9" w:rsidRPr="00780148" w:rsidRDefault="00780148" w:rsidP="00780148">
            <w:pPr>
              <w:spacing w:line="20" w:lineRule="exact"/>
              <w:rPr>
                <w:sz w:val="2"/>
              </w:rPr>
            </w:pPr>
            <w:r>
              <w:rPr>
                <w:rStyle w:val="CommentReference"/>
              </w:rPr>
              <w:commentReference w:id="0"/>
            </w:r>
            <w:bookmarkStart w:id="1" w:name="_GoBack"/>
            <w:bookmarkEnd w:id="1"/>
          </w:p>
          <w:p w:rsidR="00780148" w:rsidRPr="003832DC" w:rsidRDefault="00780148" w:rsidP="006D22B9">
            <w:pPr>
              <w:spacing w:after="80"/>
              <w:rPr>
                <w:u w:val="single"/>
              </w:rPr>
            </w:pPr>
          </w:p>
        </w:tc>
        <w:tc>
          <w:tcPr>
            <w:tcW w:w="2268" w:type="dxa"/>
            <w:tcBorders>
              <w:bottom w:val="single" w:sz="4" w:space="0" w:color="auto"/>
            </w:tcBorders>
            <w:vAlign w:val="bottom"/>
          </w:tcPr>
          <w:p w:rsidR="006D22B9" w:rsidRPr="003832DC" w:rsidRDefault="006D22B9" w:rsidP="006D22B9">
            <w:pPr>
              <w:spacing w:after="80" w:line="300" w:lineRule="exact"/>
              <w:rPr>
                <w:b/>
                <w:sz w:val="24"/>
                <w:szCs w:val="24"/>
              </w:rPr>
            </w:pPr>
            <w:r w:rsidRPr="003832DC">
              <w:rPr>
                <w:sz w:val="28"/>
                <w:szCs w:val="28"/>
              </w:rPr>
              <w:t>United Nations</w:t>
            </w:r>
          </w:p>
        </w:tc>
        <w:tc>
          <w:tcPr>
            <w:tcW w:w="6095" w:type="dxa"/>
            <w:gridSpan w:val="2"/>
            <w:tcBorders>
              <w:bottom w:val="single" w:sz="4" w:space="0" w:color="auto"/>
            </w:tcBorders>
            <w:vAlign w:val="bottom"/>
          </w:tcPr>
          <w:p w:rsidR="006D22B9" w:rsidRPr="003832DC" w:rsidRDefault="006D22B9" w:rsidP="006D22B9">
            <w:pPr>
              <w:jc w:val="right"/>
            </w:pPr>
            <w:r w:rsidRPr="003832DC">
              <w:rPr>
                <w:sz w:val="40"/>
              </w:rPr>
              <w:t>CCPR</w:t>
            </w:r>
            <w:r w:rsidRPr="003832DC">
              <w:t>/C/114/D/2288/2013</w:t>
            </w:r>
          </w:p>
        </w:tc>
      </w:tr>
      <w:tr w:rsidR="006D22B9" w:rsidRPr="003832DC">
        <w:trPr>
          <w:cantSplit/>
          <w:trHeight w:hRule="exact" w:val="2835"/>
        </w:trPr>
        <w:tc>
          <w:tcPr>
            <w:tcW w:w="1276" w:type="dxa"/>
            <w:tcBorders>
              <w:top w:val="single" w:sz="4" w:space="0" w:color="auto"/>
              <w:bottom w:val="single" w:sz="12" w:space="0" w:color="auto"/>
            </w:tcBorders>
          </w:tcPr>
          <w:p w:rsidR="006D22B9" w:rsidRPr="003832DC" w:rsidRDefault="008928CA" w:rsidP="006D22B9">
            <w:pPr>
              <w:spacing w:before="120"/>
            </w:pPr>
            <w:r>
              <w:rPr>
                <w:noProof/>
                <w:lang w:eastAsia="zh-CN"/>
              </w:rPr>
              <w:drawing>
                <wp:inline distT="0" distB="0" distL="0" distR="0" wp14:anchorId="336FBECC" wp14:editId="60F7728C">
                  <wp:extent cx="713105" cy="588010"/>
                  <wp:effectExtent l="0" t="0" r="0" b="254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D22B9" w:rsidRPr="003832DC" w:rsidRDefault="006D22B9" w:rsidP="00D63D87">
            <w:pPr>
              <w:spacing w:before="120" w:line="380" w:lineRule="exact"/>
              <w:rPr>
                <w:sz w:val="34"/>
              </w:rPr>
            </w:pPr>
            <w:r w:rsidRPr="003832DC">
              <w:rPr>
                <w:b/>
                <w:sz w:val="34"/>
                <w:szCs w:val="40"/>
              </w:rPr>
              <w:t>International Covenan</w:t>
            </w:r>
            <w:r w:rsidR="00B94FB2">
              <w:rPr>
                <w:b/>
                <w:sz w:val="34"/>
                <w:szCs w:val="40"/>
              </w:rPr>
              <w:t>t on</w:t>
            </w:r>
            <w:r w:rsidR="00B94FB2">
              <w:rPr>
                <w:b/>
                <w:sz w:val="34"/>
                <w:szCs w:val="40"/>
              </w:rPr>
              <w:br/>
              <w:t>Civil and Political Rights</w:t>
            </w:r>
          </w:p>
        </w:tc>
        <w:tc>
          <w:tcPr>
            <w:tcW w:w="2835" w:type="dxa"/>
            <w:tcBorders>
              <w:top w:val="single" w:sz="4" w:space="0" w:color="auto"/>
              <w:bottom w:val="single" w:sz="12" w:space="0" w:color="auto"/>
            </w:tcBorders>
          </w:tcPr>
          <w:p w:rsidR="006D22B9" w:rsidRPr="003832DC" w:rsidRDefault="006D22B9" w:rsidP="006D22B9">
            <w:pPr>
              <w:spacing w:before="240" w:line="240" w:lineRule="exact"/>
            </w:pPr>
            <w:r w:rsidRPr="003832DC">
              <w:t xml:space="preserve">Distr.: </w:t>
            </w:r>
            <w:r w:rsidR="009F6ECB">
              <w:t>General</w:t>
            </w:r>
          </w:p>
          <w:p w:rsidR="006D22B9" w:rsidRPr="003832DC" w:rsidRDefault="00337184" w:rsidP="005F1723">
            <w:pPr>
              <w:spacing w:line="240" w:lineRule="exact"/>
            </w:pPr>
            <w:r>
              <w:t>1</w:t>
            </w:r>
            <w:r w:rsidR="005F1723">
              <w:t>5</w:t>
            </w:r>
            <w:r w:rsidR="007E0355">
              <w:t xml:space="preserve"> September</w:t>
            </w:r>
            <w:r w:rsidR="006D22B9" w:rsidRPr="003832DC">
              <w:t xml:space="preserve"> 2015</w:t>
            </w:r>
          </w:p>
          <w:p w:rsidR="006D22B9" w:rsidRPr="003832DC" w:rsidRDefault="006D22B9" w:rsidP="006D22B9">
            <w:pPr>
              <w:spacing w:line="240" w:lineRule="exact"/>
            </w:pPr>
          </w:p>
          <w:p w:rsidR="006D22B9" w:rsidRPr="003832DC" w:rsidRDefault="006D22B9" w:rsidP="006D22B9">
            <w:pPr>
              <w:spacing w:line="240" w:lineRule="exact"/>
            </w:pPr>
            <w:r w:rsidRPr="003832DC">
              <w:t>Original: English</w:t>
            </w:r>
          </w:p>
          <w:p w:rsidR="006D22B9" w:rsidRPr="003832DC" w:rsidRDefault="006D22B9" w:rsidP="00EF4C23">
            <w:pPr>
              <w:spacing w:line="240" w:lineRule="exact"/>
            </w:pPr>
          </w:p>
        </w:tc>
      </w:tr>
    </w:tbl>
    <w:p w:rsidR="006D22B9" w:rsidRPr="003832DC" w:rsidRDefault="006D22B9" w:rsidP="006D22B9">
      <w:pPr>
        <w:spacing w:before="120"/>
        <w:rPr>
          <w:b/>
          <w:sz w:val="24"/>
          <w:szCs w:val="24"/>
        </w:rPr>
      </w:pPr>
      <w:r w:rsidRPr="003832DC">
        <w:rPr>
          <w:b/>
          <w:sz w:val="24"/>
          <w:szCs w:val="24"/>
        </w:rPr>
        <w:t>Human Rights Committee</w:t>
      </w:r>
    </w:p>
    <w:p w:rsidR="006D22B9" w:rsidRPr="003832DC" w:rsidRDefault="006D22B9" w:rsidP="006D22B9">
      <w:pPr>
        <w:pStyle w:val="HChG"/>
      </w:pPr>
      <w:r w:rsidRPr="003832DC">
        <w:tab/>
      </w:r>
      <w:r w:rsidRPr="003832DC">
        <w:tab/>
        <w:t>Communication No. 2288/2013</w:t>
      </w:r>
    </w:p>
    <w:p w:rsidR="006D22B9" w:rsidRPr="003832DC" w:rsidRDefault="006D22B9">
      <w:pPr>
        <w:pStyle w:val="H1G"/>
      </w:pPr>
      <w:r w:rsidRPr="003832DC">
        <w:tab/>
      </w:r>
      <w:r w:rsidRPr="003832DC">
        <w:tab/>
      </w:r>
      <w:r w:rsidR="009F6ECB">
        <w:t>Views adopted by the Committee at its 114</w:t>
      </w:r>
      <w:r w:rsidR="009F6ECB" w:rsidRPr="00942968">
        <w:t>th</w:t>
      </w:r>
      <w:r w:rsidR="009F6ECB" w:rsidRPr="00D63D87">
        <w:t xml:space="preserve"> </w:t>
      </w:r>
      <w:proofErr w:type="gramStart"/>
      <w:r w:rsidR="009F6ECB">
        <w:t>session</w:t>
      </w:r>
      <w:proofErr w:type="gramEnd"/>
      <w:r w:rsidR="009F6ECB">
        <w:br/>
        <w:t>(</w:t>
      </w:r>
      <w:r w:rsidR="009F6ECB">
        <w:rPr>
          <w:bCs/>
          <w:lang w:val="en-US"/>
        </w:rPr>
        <w:t>29 June</w:t>
      </w:r>
      <w:r w:rsidR="001345AA">
        <w:rPr>
          <w:bCs/>
          <w:lang w:val="en-US"/>
        </w:rPr>
        <w:t>-</w:t>
      </w:r>
      <w:r w:rsidR="009F6ECB">
        <w:rPr>
          <w:bCs/>
          <w:lang w:val="en-US"/>
        </w:rPr>
        <w:t>24 July</w:t>
      </w:r>
      <w:r w:rsidR="009F6ECB" w:rsidRPr="00671617">
        <w:rPr>
          <w:bCs/>
          <w:lang w:val="en-US"/>
        </w:rPr>
        <w:t xml:space="preserve"> 2015</w:t>
      </w:r>
      <w:r w:rsidR="009F6ECB">
        <w:rPr>
          <w:bCs/>
          <w:lang w:val="en-US"/>
        </w:rPr>
        <w:t>)</w:t>
      </w:r>
    </w:p>
    <w:p w:rsidR="006D22B9" w:rsidRPr="003832DC" w:rsidRDefault="006D22B9" w:rsidP="006D22B9">
      <w:pPr>
        <w:pStyle w:val="SingleTxtG"/>
        <w:ind w:left="4536" w:hanging="3402"/>
        <w:jc w:val="left"/>
        <w:rPr>
          <w:i/>
          <w:lang w:val="en-GB"/>
        </w:rPr>
      </w:pPr>
      <w:r w:rsidRPr="003832DC">
        <w:rPr>
          <w:i/>
          <w:lang w:val="en-GB"/>
        </w:rPr>
        <w:t>Submitted by:</w:t>
      </w:r>
      <w:r w:rsidRPr="003832DC">
        <w:rPr>
          <w:i/>
          <w:lang w:val="en-GB"/>
        </w:rPr>
        <w:tab/>
      </w:r>
      <w:proofErr w:type="spellStart"/>
      <w:r w:rsidRPr="003832DC">
        <w:rPr>
          <w:lang w:val="en-GB"/>
        </w:rPr>
        <w:t>Osayi</w:t>
      </w:r>
      <w:proofErr w:type="spellEnd"/>
      <w:r w:rsidRPr="003832DC">
        <w:rPr>
          <w:lang w:val="en-GB"/>
        </w:rPr>
        <w:t xml:space="preserve"> </w:t>
      </w:r>
      <w:proofErr w:type="spellStart"/>
      <w:r w:rsidRPr="003832DC">
        <w:rPr>
          <w:lang w:val="en-GB"/>
        </w:rPr>
        <w:t>Omo-Amenaghawon</w:t>
      </w:r>
      <w:proofErr w:type="spellEnd"/>
      <w:r w:rsidRPr="003832DC">
        <w:rPr>
          <w:lang w:val="en-GB"/>
        </w:rPr>
        <w:t xml:space="preserve"> (represented by counsel, Jens Rye-Andersen)</w:t>
      </w:r>
    </w:p>
    <w:p w:rsidR="006D22B9" w:rsidRPr="003832DC" w:rsidRDefault="006D22B9" w:rsidP="00AB6285">
      <w:pPr>
        <w:pStyle w:val="SingleTxtG"/>
        <w:ind w:left="4536" w:hanging="3402"/>
        <w:jc w:val="left"/>
        <w:rPr>
          <w:i/>
          <w:lang w:val="en-GB"/>
        </w:rPr>
      </w:pPr>
      <w:r w:rsidRPr="003832DC">
        <w:rPr>
          <w:i/>
          <w:lang w:val="en-GB"/>
        </w:rPr>
        <w:t>Alleged victim:</w:t>
      </w:r>
      <w:r w:rsidRPr="003832DC">
        <w:rPr>
          <w:i/>
          <w:lang w:val="en-GB"/>
        </w:rPr>
        <w:tab/>
      </w:r>
      <w:r w:rsidRPr="003832DC">
        <w:rPr>
          <w:lang w:val="en-GB"/>
        </w:rPr>
        <w:t>The author</w:t>
      </w:r>
      <w:r w:rsidR="000D726B">
        <w:rPr>
          <w:lang w:val="en-GB"/>
        </w:rPr>
        <w:t xml:space="preserve"> and her minor child</w:t>
      </w:r>
    </w:p>
    <w:p w:rsidR="006D22B9" w:rsidRPr="003832DC" w:rsidRDefault="006D22B9">
      <w:pPr>
        <w:pStyle w:val="SingleTxtG"/>
        <w:ind w:left="4536" w:hanging="3402"/>
        <w:jc w:val="left"/>
        <w:rPr>
          <w:i/>
          <w:lang w:val="en-GB"/>
        </w:rPr>
      </w:pPr>
      <w:r w:rsidRPr="003832DC">
        <w:rPr>
          <w:i/>
          <w:lang w:val="en-GB"/>
        </w:rPr>
        <w:t xml:space="preserve">State </w:t>
      </w:r>
      <w:r w:rsidR="00415175">
        <w:rPr>
          <w:i/>
          <w:lang w:val="en-GB"/>
        </w:rPr>
        <w:t>p</w:t>
      </w:r>
      <w:r w:rsidRPr="003832DC">
        <w:rPr>
          <w:i/>
          <w:lang w:val="en-GB"/>
        </w:rPr>
        <w:t>arty:</w:t>
      </w:r>
      <w:r w:rsidRPr="003832DC">
        <w:rPr>
          <w:i/>
          <w:lang w:val="en-GB"/>
        </w:rPr>
        <w:tab/>
      </w:r>
      <w:r w:rsidRPr="003832DC">
        <w:rPr>
          <w:lang w:val="en-GB"/>
        </w:rPr>
        <w:t>Denmark</w:t>
      </w:r>
    </w:p>
    <w:p w:rsidR="006D22B9" w:rsidRPr="003832DC" w:rsidRDefault="006D22B9" w:rsidP="006D22B9">
      <w:pPr>
        <w:pStyle w:val="SingleTxtG"/>
        <w:ind w:left="4536" w:hanging="3402"/>
        <w:jc w:val="left"/>
        <w:rPr>
          <w:i/>
          <w:lang w:val="en-GB"/>
        </w:rPr>
      </w:pPr>
      <w:r w:rsidRPr="003832DC">
        <w:rPr>
          <w:i/>
          <w:lang w:val="en-GB"/>
        </w:rPr>
        <w:t>Date of communication:</w:t>
      </w:r>
      <w:r w:rsidRPr="003832DC">
        <w:rPr>
          <w:i/>
          <w:lang w:val="en-GB"/>
        </w:rPr>
        <w:tab/>
      </w:r>
      <w:r w:rsidRPr="003832DC">
        <w:rPr>
          <w:lang w:val="en-GB"/>
        </w:rPr>
        <w:t>25 September 2013 (initial submission)</w:t>
      </w:r>
    </w:p>
    <w:p w:rsidR="006D22B9" w:rsidRPr="003832DC" w:rsidRDefault="006D22B9" w:rsidP="006D22B9">
      <w:pPr>
        <w:pStyle w:val="SingleTxtG"/>
        <w:ind w:left="4536" w:hanging="3402"/>
        <w:jc w:val="left"/>
        <w:rPr>
          <w:i/>
          <w:lang w:val="en-GB"/>
        </w:rPr>
      </w:pPr>
      <w:r w:rsidRPr="003832DC">
        <w:rPr>
          <w:i/>
          <w:lang w:val="en-GB"/>
        </w:rPr>
        <w:t>Document references:</w:t>
      </w:r>
      <w:r w:rsidRPr="003832DC">
        <w:rPr>
          <w:i/>
          <w:lang w:val="en-GB"/>
        </w:rPr>
        <w:tab/>
      </w:r>
      <w:r w:rsidRPr="003832DC">
        <w:rPr>
          <w:lang w:val="en-GB"/>
        </w:rPr>
        <w:t>Special Rapporteur’s rule 97 decision, transmitted to the State party on 2 October 2013 (not issued in document form)</w:t>
      </w:r>
    </w:p>
    <w:p w:rsidR="006D22B9" w:rsidRDefault="006D22B9" w:rsidP="006D22B9">
      <w:pPr>
        <w:pStyle w:val="SingleTxtG"/>
        <w:ind w:left="4536" w:hanging="3402"/>
        <w:jc w:val="left"/>
        <w:rPr>
          <w:lang w:val="en-GB"/>
        </w:rPr>
      </w:pPr>
      <w:r w:rsidRPr="003832DC">
        <w:rPr>
          <w:i/>
          <w:lang w:val="en-GB"/>
        </w:rPr>
        <w:t xml:space="preserve">Date of adoption of </w:t>
      </w:r>
      <w:r w:rsidR="004F776C">
        <w:rPr>
          <w:i/>
          <w:lang w:val="en-GB"/>
        </w:rPr>
        <w:t>Views</w:t>
      </w:r>
      <w:r w:rsidRPr="003832DC">
        <w:rPr>
          <w:i/>
          <w:lang w:val="en-GB"/>
        </w:rPr>
        <w:t>:</w:t>
      </w:r>
      <w:r w:rsidRPr="003832DC">
        <w:rPr>
          <w:i/>
          <w:lang w:val="en-GB"/>
        </w:rPr>
        <w:tab/>
      </w:r>
      <w:r w:rsidR="009F6ECB">
        <w:rPr>
          <w:lang w:val="en-GB"/>
        </w:rPr>
        <w:t>23</w:t>
      </w:r>
      <w:r w:rsidRPr="003832DC">
        <w:rPr>
          <w:lang w:val="en-GB"/>
        </w:rPr>
        <w:t xml:space="preserve"> July 2015</w:t>
      </w:r>
    </w:p>
    <w:p w:rsidR="006D22B9" w:rsidRPr="003832DC" w:rsidRDefault="001345AA" w:rsidP="00942968">
      <w:pPr>
        <w:pStyle w:val="SingleTxtG"/>
        <w:ind w:left="4536" w:hanging="3402"/>
        <w:jc w:val="left"/>
        <w:rPr>
          <w:iCs/>
          <w:lang w:val="en-GB"/>
        </w:rPr>
      </w:pPr>
      <w:r w:rsidRPr="003832DC">
        <w:rPr>
          <w:i/>
          <w:lang w:val="en-GB"/>
        </w:rPr>
        <w:t xml:space="preserve">Subject matter: </w:t>
      </w:r>
      <w:r w:rsidRPr="003832DC">
        <w:rPr>
          <w:i/>
          <w:lang w:val="en-GB"/>
        </w:rPr>
        <w:tab/>
      </w:r>
      <w:r w:rsidRPr="003832DC">
        <w:rPr>
          <w:iCs/>
          <w:lang w:val="en-GB"/>
        </w:rPr>
        <w:t>Deportation to Nigeria of victim of human trafficking</w:t>
      </w:r>
    </w:p>
    <w:p w:rsidR="006D22B9" w:rsidRPr="003832DC" w:rsidRDefault="006D22B9" w:rsidP="006D22B9">
      <w:pPr>
        <w:pStyle w:val="SingleTxtG"/>
        <w:ind w:left="4536" w:hanging="3402"/>
        <w:jc w:val="left"/>
        <w:rPr>
          <w:lang w:val="en-GB"/>
        </w:rPr>
      </w:pPr>
      <w:r w:rsidRPr="003832DC">
        <w:rPr>
          <w:i/>
          <w:lang w:val="en-GB"/>
        </w:rPr>
        <w:t>Procedural issues:</w:t>
      </w:r>
      <w:r w:rsidRPr="003832DC">
        <w:rPr>
          <w:lang w:val="en-GB"/>
        </w:rPr>
        <w:t xml:space="preserve"> </w:t>
      </w:r>
      <w:r w:rsidRPr="003832DC">
        <w:rPr>
          <w:lang w:val="en-GB"/>
        </w:rPr>
        <w:tab/>
        <w:t xml:space="preserve">Failure to sufficiently substantiate allegations; competence </w:t>
      </w:r>
      <w:proofErr w:type="spellStart"/>
      <w:r w:rsidRPr="003832DC">
        <w:rPr>
          <w:i/>
          <w:lang w:val="en-GB"/>
        </w:rPr>
        <w:t>ratione</w:t>
      </w:r>
      <w:proofErr w:type="spellEnd"/>
      <w:r w:rsidRPr="003832DC">
        <w:rPr>
          <w:i/>
          <w:lang w:val="en-GB"/>
        </w:rPr>
        <w:t xml:space="preserve"> </w:t>
      </w:r>
      <w:proofErr w:type="spellStart"/>
      <w:r w:rsidRPr="003832DC">
        <w:rPr>
          <w:i/>
          <w:lang w:val="en-GB"/>
        </w:rPr>
        <w:t>materiae</w:t>
      </w:r>
      <w:proofErr w:type="spellEnd"/>
    </w:p>
    <w:p w:rsidR="006D22B9" w:rsidRPr="003832DC" w:rsidRDefault="006D22B9">
      <w:pPr>
        <w:pStyle w:val="SingleTxtG"/>
        <w:ind w:left="4536" w:hanging="3402"/>
        <w:jc w:val="left"/>
        <w:rPr>
          <w:lang w:val="en-GB"/>
        </w:rPr>
      </w:pPr>
      <w:r w:rsidRPr="003832DC">
        <w:rPr>
          <w:i/>
          <w:lang w:val="en-GB"/>
        </w:rPr>
        <w:t>Substantive issues:</w:t>
      </w:r>
      <w:r w:rsidRPr="003832DC">
        <w:rPr>
          <w:lang w:val="en-GB"/>
        </w:rPr>
        <w:t xml:space="preserve"> </w:t>
      </w:r>
      <w:r w:rsidRPr="003832DC">
        <w:rPr>
          <w:lang w:val="en-GB"/>
        </w:rPr>
        <w:tab/>
        <w:t>Expulsion of aliens; risk of irreparable harm in country of origin</w:t>
      </w:r>
      <w:r w:rsidR="00415175">
        <w:rPr>
          <w:lang w:val="en-GB"/>
        </w:rPr>
        <w:t>; r</w:t>
      </w:r>
      <w:r w:rsidRPr="003832DC">
        <w:rPr>
          <w:lang w:val="en-GB"/>
        </w:rPr>
        <w:t>ight to an effective remedy; right to life; prohibition of torture or cruel, inhuman or degrading treatment; expulsion of non-citizen; fair trial;</w:t>
      </w:r>
      <w:r w:rsidR="0028023F">
        <w:rPr>
          <w:lang w:val="en-GB"/>
        </w:rPr>
        <w:t xml:space="preserve"> </w:t>
      </w:r>
      <w:r w:rsidRPr="003832DC">
        <w:rPr>
          <w:lang w:val="en-GB"/>
        </w:rPr>
        <w:t>right to freedom of religion; right to equal protection of the law</w:t>
      </w:r>
      <w:r w:rsidR="0028023F">
        <w:rPr>
          <w:lang w:val="en-GB"/>
        </w:rPr>
        <w:t xml:space="preserve"> </w:t>
      </w:r>
    </w:p>
    <w:p w:rsidR="006D22B9" w:rsidRPr="003832DC" w:rsidRDefault="006D22B9" w:rsidP="006D22B9">
      <w:pPr>
        <w:pStyle w:val="SingleTxtG"/>
        <w:ind w:left="4536" w:hanging="3402"/>
        <w:jc w:val="left"/>
        <w:rPr>
          <w:lang w:val="en-GB"/>
        </w:rPr>
      </w:pPr>
      <w:r w:rsidRPr="003832DC">
        <w:rPr>
          <w:i/>
          <w:lang w:val="en-GB"/>
        </w:rPr>
        <w:t>Articles of the Covenant:</w:t>
      </w:r>
      <w:r w:rsidRPr="003832DC">
        <w:rPr>
          <w:lang w:val="en-GB"/>
        </w:rPr>
        <w:t xml:space="preserve"> </w:t>
      </w:r>
      <w:r w:rsidRPr="003832DC">
        <w:rPr>
          <w:lang w:val="en-GB"/>
        </w:rPr>
        <w:tab/>
        <w:t>2, 3, 6, 7, 13, 14, 18, 26 and 27</w:t>
      </w:r>
    </w:p>
    <w:p w:rsidR="006D22B9" w:rsidRDefault="006D22B9">
      <w:pPr>
        <w:pStyle w:val="SingleTxtG"/>
        <w:ind w:left="4536" w:hanging="3402"/>
        <w:jc w:val="left"/>
        <w:rPr>
          <w:lang w:val="en-GB"/>
        </w:rPr>
      </w:pPr>
      <w:r w:rsidRPr="003832DC">
        <w:rPr>
          <w:i/>
          <w:lang w:val="en-GB"/>
        </w:rPr>
        <w:t>Articles of the Optional Protocol:</w:t>
      </w:r>
      <w:r w:rsidRPr="003832DC">
        <w:rPr>
          <w:lang w:val="en-GB"/>
        </w:rPr>
        <w:t xml:space="preserve"> </w:t>
      </w:r>
      <w:r w:rsidRPr="003832DC">
        <w:rPr>
          <w:lang w:val="en-GB"/>
        </w:rPr>
        <w:tab/>
        <w:t>2</w:t>
      </w:r>
      <w:r w:rsidR="00415175">
        <w:rPr>
          <w:lang w:val="en-GB"/>
        </w:rPr>
        <w:t xml:space="preserve"> and</w:t>
      </w:r>
      <w:r w:rsidRPr="003832DC">
        <w:rPr>
          <w:lang w:val="en-GB"/>
        </w:rPr>
        <w:t xml:space="preserve"> 3</w:t>
      </w:r>
    </w:p>
    <w:p w:rsidR="006D22B9" w:rsidRPr="00780148" w:rsidRDefault="006D22B9" w:rsidP="00780148">
      <w:pPr>
        <w:pStyle w:val="SingleTxtG"/>
        <w:rPr>
          <w:lang w:val="en-US"/>
        </w:rPr>
      </w:pPr>
    </w:p>
    <w:p w:rsidR="006D22B9" w:rsidRPr="003832DC" w:rsidRDefault="006D22B9" w:rsidP="006D22B9">
      <w:pPr>
        <w:pStyle w:val="HChG"/>
      </w:pPr>
      <w:r w:rsidRPr="003832DC">
        <w:br w:type="page"/>
      </w:r>
      <w:r w:rsidRPr="003832DC">
        <w:lastRenderedPageBreak/>
        <w:t>Annex</w:t>
      </w:r>
    </w:p>
    <w:p w:rsidR="006D22B9" w:rsidRPr="003832DC" w:rsidRDefault="006D22B9">
      <w:pPr>
        <w:pStyle w:val="HChG"/>
        <w:rPr>
          <w:bCs/>
        </w:rPr>
      </w:pPr>
      <w:r w:rsidRPr="003832DC">
        <w:tab/>
      </w:r>
      <w:r w:rsidRPr="003832DC">
        <w:tab/>
      </w:r>
      <w:r w:rsidR="000D726B" w:rsidRPr="00D06455">
        <w:rPr>
          <w:lang w:val="en-US"/>
        </w:rPr>
        <w:t>Views</w:t>
      </w:r>
      <w:r w:rsidRPr="003832DC">
        <w:t xml:space="preserve"> of the Human Rights Committee under </w:t>
      </w:r>
      <w:r w:rsidR="000D726B" w:rsidRPr="00D06455">
        <w:rPr>
          <w:lang w:val="en-US"/>
        </w:rPr>
        <w:t>article 5</w:t>
      </w:r>
      <w:r w:rsidR="00415175">
        <w:rPr>
          <w:lang w:val="en-US"/>
        </w:rPr>
        <w:t xml:space="preserve"> (</w:t>
      </w:r>
      <w:r w:rsidR="000D726B" w:rsidRPr="00D06455">
        <w:rPr>
          <w:lang w:val="en-US"/>
        </w:rPr>
        <w:t>4</w:t>
      </w:r>
      <w:r w:rsidR="00415175">
        <w:rPr>
          <w:lang w:val="en-US"/>
        </w:rPr>
        <w:t>) of</w:t>
      </w:r>
      <w:r w:rsidR="000D726B" w:rsidRPr="00D06455">
        <w:rPr>
          <w:lang w:val="en-US"/>
        </w:rPr>
        <w:t xml:space="preserve"> </w:t>
      </w:r>
      <w:r w:rsidRPr="003832DC">
        <w:t>the Optional Protocol to the International Covenant on Civil and Political Rights (114th</w:t>
      </w:r>
      <w:r w:rsidRPr="003832DC">
        <w:rPr>
          <w:bCs/>
        </w:rPr>
        <w:t xml:space="preserve"> session)</w:t>
      </w:r>
    </w:p>
    <w:p w:rsidR="006D22B9" w:rsidRPr="003832DC" w:rsidRDefault="006D22B9" w:rsidP="006D22B9">
      <w:pPr>
        <w:pStyle w:val="SingleTxtG"/>
        <w:rPr>
          <w:lang w:val="en-GB"/>
        </w:rPr>
      </w:pPr>
      <w:proofErr w:type="gramStart"/>
      <w:r w:rsidRPr="003832DC">
        <w:rPr>
          <w:lang w:val="en-GB"/>
        </w:rPr>
        <w:t>concerning</w:t>
      </w:r>
      <w:proofErr w:type="gramEnd"/>
    </w:p>
    <w:p w:rsidR="006D22B9" w:rsidRPr="003832DC" w:rsidRDefault="006D22B9" w:rsidP="006D22B9">
      <w:pPr>
        <w:pStyle w:val="H1G"/>
      </w:pPr>
      <w:r w:rsidRPr="003832DC">
        <w:tab/>
      </w:r>
      <w:r w:rsidRPr="003832DC">
        <w:tab/>
        <w:t>Communication No. 228</w:t>
      </w:r>
      <w:r w:rsidR="009376E8">
        <w:t>8</w:t>
      </w:r>
      <w:r w:rsidRPr="003832DC">
        <w:t>/2013</w:t>
      </w:r>
      <w:r w:rsidR="00834CF2" w:rsidRPr="00942968">
        <w:rPr>
          <w:rStyle w:val="FootnoteReference"/>
          <w:b w:val="0"/>
          <w:bCs/>
          <w:sz w:val="20"/>
          <w:vertAlign w:val="baseline"/>
        </w:rPr>
        <w:footnoteReference w:customMarkFollows="1" w:id="2"/>
        <w:t>*</w:t>
      </w:r>
    </w:p>
    <w:p w:rsidR="006D22B9" w:rsidRPr="003832DC" w:rsidRDefault="006D22B9" w:rsidP="006D22B9">
      <w:pPr>
        <w:pStyle w:val="SingleTxtG"/>
        <w:ind w:left="4536" w:hanging="3402"/>
        <w:jc w:val="left"/>
        <w:rPr>
          <w:lang w:val="en-GB"/>
        </w:rPr>
      </w:pPr>
      <w:r w:rsidRPr="003832DC">
        <w:rPr>
          <w:i/>
          <w:lang w:val="en-GB"/>
        </w:rPr>
        <w:t>Submitted by:</w:t>
      </w:r>
      <w:r w:rsidRPr="003832DC">
        <w:rPr>
          <w:lang w:val="en-GB"/>
        </w:rPr>
        <w:tab/>
      </w:r>
      <w:proofErr w:type="spellStart"/>
      <w:r w:rsidRPr="003832DC">
        <w:rPr>
          <w:lang w:val="en-GB"/>
        </w:rPr>
        <w:t>Osayi</w:t>
      </w:r>
      <w:proofErr w:type="spellEnd"/>
      <w:r w:rsidRPr="003832DC">
        <w:rPr>
          <w:lang w:val="en-GB"/>
        </w:rPr>
        <w:t xml:space="preserve"> </w:t>
      </w:r>
      <w:proofErr w:type="spellStart"/>
      <w:r w:rsidRPr="003832DC">
        <w:rPr>
          <w:lang w:val="en-GB"/>
        </w:rPr>
        <w:t>Omo-Amenaghawon</w:t>
      </w:r>
      <w:proofErr w:type="spellEnd"/>
      <w:r w:rsidRPr="003832DC">
        <w:rPr>
          <w:lang w:val="en-GB"/>
        </w:rPr>
        <w:t xml:space="preserve"> (represented by counsel, Jens Rye-Andersen)</w:t>
      </w:r>
    </w:p>
    <w:p w:rsidR="006D22B9" w:rsidRPr="003832DC" w:rsidRDefault="006D22B9" w:rsidP="00AB6285">
      <w:pPr>
        <w:pStyle w:val="SingleTxtG"/>
        <w:ind w:left="4536" w:hanging="3402"/>
        <w:jc w:val="left"/>
        <w:rPr>
          <w:lang w:val="en-GB"/>
        </w:rPr>
      </w:pPr>
      <w:r w:rsidRPr="003832DC">
        <w:rPr>
          <w:i/>
          <w:lang w:val="en-GB"/>
        </w:rPr>
        <w:t>Alleged victim:</w:t>
      </w:r>
      <w:r w:rsidRPr="003832DC">
        <w:rPr>
          <w:lang w:val="en-GB"/>
        </w:rPr>
        <w:tab/>
        <w:t>The author</w:t>
      </w:r>
      <w:r w:rsidR="000D726B">
        <w:rPr>
          <w:lang w:val="en-GB"/>
        </w:rPr>
        <w:t xml:space="preserve"> and her minor child</w:t>
      </w:r>
    </w:p>
    <w:p w:rsidR="006D22B9" w:rsidRPr="003832DC" w:rsidRDefault="006D22B9">
      <w:pPr>
        <w:pStyle w:val="SingleTxtG"/>
        <w:ind w:left="4536" w:hanging="3402"/>
        <w:jc w:val="left"/>
        <w:rPr>
          <w:lang w:val="en-GB"/>
        </w:rPr>
      </w:pPr>
      <w:r w:rsidRPr="003832DC">
        <w:rPr>
          <w:i/>
          <w:lang w:val="en-GB"/>
        </w:rPr>
        <w:t xml:space="preserve">State </w:t>
      </w:r>
      <w:r w:rsidR="00415175">
        <w:rPr>
          <w:i/>
          <w:lang w:val="en-GB"/>
        </w:rPr>
        <w:t>p</w:t>
      </w:r>
      <w:r w:rsidRPr="003832DC">
        <w:rPr>
          <w:i/>
          <w:lang w:val="en-GB"/>
        </w:rPr>
        <w:t>arty:</w:t>
      </w:r>
      <w:r w:rsidRPr="003832DC">
        <w:rPr>
          <w:lang w:val="en-GB"/>
        </w:rPr>
        <w:tab/>
        <w:t>Denmark</w:t>
      </w:r>
    </w:p>
    <w:p w:rsidR="006D22B9" w:rsidRPr="003832DC" w:rsidRDefault="006D22B9" w:rsidP="006D22B9">
      <w:pPr>
        <w:pStyle w:val="SingleTxtG"/>
        <w:ind w:left="4536" w:hanging="3402"/>
        <w:jc w:val="left"/>
        <w:rPr>
          <w:lang w:val="en-GB"/>
        </w:rPr>
      </w:pPr>
      <w:r w:rsidRPr="003832DC">
        <w:rPr>
          <w:i/>
          <w:lang w:val="en-GB"/>
        </w:rPr>
        <w:t>Date of communication:</w:t>
      </w:r>
      <w:r w:rsidRPr="003832DC">
        <w:rPr>
          <w:lang w:val="en-GB"/>
        </w:rPr>
        <w:tab/>
        <w:t>25 September 2013 (initial submission)</w:t>
      </w:r>
    </w:p>
    <w:p w:rsidR="006D22B9" w:rsidRPr="003832DC" w:rsidRDefault="006D22B9" w:rsidP="006D22B9">
      <w:pPr>
        <w:pStyle w:val="SingleTxtG"/>
        <w:rPr>
          <w:lang w:val="en-GB"/>
        </w:rPr>
      </w:pPr>
      <w:r w:rsidRPr="003832DC">
        <w:rPr>
          <w:lang w:val="en-GB"/>
        </w:rPr>
        <w:tab/>
      </w:r>
      <w:r w:rsidRPr="003832DC">
        <w:rPr>
          <w:i/>
          <w:lang w:val="en-GB"/>
        </w:rPr>
        <w:t>The Human Rights Committee</w:t>
      </w:r>
      <w:r w:rsidRPr="003832DC">
        <w:rPr>
          <w:lang w:val="en-GB"/>
        </w:rPr>
        <w:t xml:space="preserve">, established under article 28 of the International Covenant on Civil and Political Rights, </w:t>
      </w:r>
    </w:p>
    <w:p w:rsidR="006D22B9" w:rsidRPr="003832DC" w:rsidRDefault="006D22B9" w:rsidP="006D22B9">
      <w:pPr>
        <w:pStyle w:val="SingleTxtG"/>
        <w:rPr>
          <w:lang w:val="en-GB"/>
        </w:rPr>
      </w:pPr>
      <w:r w:rsidRPr="003832DC">
        <w:rPr>
          <w:lang w:val="en-GB"/>
        </w:rPr>
        <w:tab/>
      </w:r>
      <w:r w:rsidRPr="003832DC">
        <w:rPr>
          <w:i/>
          <w:lang w:val="en-GB"/>
        </w:rPr>
        <w:t xml:space="preserve">Meeting </w:t>
      </w:r>
      <w:r w:rsidRPr="00942968">
        <w:rPr>
          <w:iCs/>
          <w:lang w:val="en-GB"/>
        </w:rPr>
        <w:t>on</w:t>
      </w:r>
      <w:r w:rsidRPr="003832DC">
        <w:rPr>
          <w:i/>
          <w:lang w:val="en-GB"/>
        </w:rPr>
        <w:t xml:space="preserve"> </w:t>
      </w:r>
      <w:r w:rsidR="009F6ECB">
        <w:rPr>
          <w:lang w:val="en-GB"/>
        </w:rPr>
        <w:t>23</w:t>
      </w:r>
      <w:r w:rsidRPr="003832DC">
        <w:rPr>
          <w:lang w:val="en-GB"/>
        </w:rPr>
        <w:t xml:space="preserve"> July 2015,</w:t>
      </w:r>
    </w:p>
    <w:p w:rsidR="006D22B9" w:rsidRPr="003832DC" w:rsidRDefault="006D22B9">
      <w:pPr>
        <w:pStyle w:val="SingleTxtG"/>
        <w:rPr>
          <w:lang w:val="en-GB"/>
        </w:rPr>
      </w:pPr>
      <w:r w:rsidRPr="003832DC">
        <w:rPr>
          <w:lang w:val="en-GB"/>
        </w:rPr>
        <w:tab/>
      </w:r>
      <w:r w:rsidRPr="003832DC">
        <w:rPr>
          <w:i/>
          <w:lang w:val="en-GB"/>
        </w:rPr>
        <w:t>Having concluded</w:t>
      </w:r>
      <w:r w:rsidRPr="003832DC">
        <w:rPr>
          <w:lang w:val="en-GB"/>
        </w:rPr>
        <w:t xml:space="preserve"> its consideration of communication No. 2288/2013, submitted to the Human Rights Committee</w:t>
      </w:r>
      <w:r w:rsidR="00415175">
        <w:rPr>
          <w:lang w:val="en-GB"/>
        </w:rPr>
        <w:t xml:space="preserve"> by</w:t>
      </w:r>
      <w:r w:rsidRPr="003832DC">
        <w:rPr>
          <w:lang w:val="en-GB"/>
        </w:rPr>
        <w:t xml:space="preserve"> </w:t>
      </w:r>
      <w:proofErr w:type="spellStart"/>
      <w:r w:rsidRPr="003832DC">
        <w:rPr>
          <w:lang w:val="en-GB"/>
        </w:rPr>
        <w:t>Osayi</w:t>
      </w:r>
      <w:proofErr w:type="spellEnd"/>
      <w:r w:rsidRPr="003832DC">
        <w:rPr>
          <w:lang w:val="en-GB"/>
        </w:rPr>
        <w:t xml:space="preserve"> </w:t>
      </w:r>
      <w:proofErr w:type="spellStart"/>
      <w:r w:rsidRPr="003832DC">
        <w:rPr>
          <w:lang w:val="en-GB"/>
        </w:rPr>
        <w:t>Omo-Amenaghawon</w:t>
      </w:r>
      <w:proofErr w:type="spellEnd"/>
      <w:r w:rsidR="006B3EFD">
        <w:rPr>
          <w:lang w:val="en-GB"/>
        </w:rPr>
        <w:t>,</w:t>
      </w:r>
      <w:r w:rsidRPr="003832DC">
        <w:rPr>
          <w:lang w:val="en-GB"/>
        </w:rPr>
        <w:t xml:space="preserve"> under the Optional Protocol to the International Covenant on Civil and Political Rights,</w:t>
      </w:r>
    </w:p>
    <w:p w:rsidR="006D22B9" w:rsidRPr="003832DC" w:rsidRDefault="006D22B9">
      <w:pPr>
        <w:pStyle w:val="SingleTxtG"/>
        <w:rPr>
          <w:lang w:val="en-GB"/>
        </w:rPr>
      </w:pPr>
      <w:r w:rsidRPr="003832DC">
        <w:rPr>
          <w:lang w:val="en-GB"/>
        </w:rPr>
        <w:tab/>
      </w:r>
      <w:r w:rsidRPr="003832DC">
        <w:rPr>
          <w:i/>
          <w:lang w:val="en-GB"/>
        </w:rPr>
        <w:t>Having taken into account</w:t>
      </w:r>
      <w:r w:rsidRPr="003832DC">
        <w:rPr>
          <w:lang w:val="en-GB"/>
        </w:rPr>
        <w:t xml:space="preserve"> all written information made available to it by the author of the communication and the State party,</w:t>
      </w:r>
    </w:p>
    <w:p w:rsidR="006D22B9" w:rsidRPr="003832DC" w:rsidRDefault="006D22B9" w:rsidP="006D22B9">
      <w:pPr>
        <w:pStyle w:val="SingleTxtG"/>
        <w:rPr>
          <w:bCs/>
          <w:lang w:val="en-GB"/>
        </w:rPr>
      </w:pPr>
      <w:r w:rsidRPr="003832DC">
        <w:rPr>
          <w:bCs/>
          <w:lang w:val="en-GB"/>
        </w:rPr>
        <w:tab/>
      </w:r>
      <w:r w:rsidRPr="003832DC">
        <w:rPr>
          <w:i/>
          <w:lang w:val="en-GB"/>
        </w:rPr>
        <w:t xml:space="preserve">Adopts </w:t>
      </w:r>
      <w:r w:rsidRPr="00942968">
        <w:rPr>
          <w:iCs/>
          <w:lang w:val="en-GB"/>
        </w:rPr>
        <w:t>the following</w:t>
      </w:r>
      <w:r w:rsidRPr="003832DC">
        <w:rPr>
          <w:bCs/>
          <w:lang w:val="en-GB"/>
        </w:rPr>
        <w:t>:</w:t>
      </w:r>
    </w:p>
    <w:p w:rsidR="006D22B9" w:rsidRPr="003832DC" w:rsidRDefault="006D22B9">
      <w:pPr>
        <w:pStyle w:val="H1G"/>
      </w:pPr>
      <w:r w:rsidRPr="003832DC">
        <w:tab/>
      </w:r>
      <w:r w:rsidRPr="003832DC">
        <w:tab/>
      </w:r>
      <w:r w:rsidR="000D726B" w:rsidRPr="00D06455">
        <w:rPr>
          <w:lang w:val="en-US"/>
        </w:rPr>
        <w:t>Views under article 5</w:t>
      </w:r>
      <w:r w:rsidR="00415175">
        <w:rPr>
          <w:lang w:val="en-US"/>
        </w:rPr>
        <w:t xml:space="preserve"> (</w:t>
      </w:r>
      <w:r w:rsidR="000D726B" w:rsidRPr="00D06455">
        <w:rPr>
          <w:lang w:val="en-US"/>
        </w:rPr>
        <w:t>4</w:t>
      </w:r>
      <w:r w:rsidR="00415175">
        <w:rPr>
          <w:lang w:val="en-US"/>
        </w:rPr>
        <w:t>)</w:t>
      </w:r>
      <w:r w:rsidR="000D726B" w:rsidRPr="00D06455">
        <w:rPr>
          <w:lang w:val="en-US"/>
        </w:rPr>
        <w:t xml:space="preserve"> of the Optional Protocol</w:t>
      </w:r>
    </w:p>
    <w:p w:rsidR="006D22B9" w:rsidRPr="003832DC" w:rsidRDefault="006D22B9" w:rsidP="0023647F">
      <w:pPr>
        <w:pStyle w:val="SingleTxtG"/>
        <w:rPr>
          <w:lang w:val="en-GB"/>
        </w:rPr>
      </w:pPr>
      <w:r w:rsidRPr="003832DC">
        <w:rPr>
          <w:lang w:val="en-GB"/>
        </w:rPr>
        <w:t>1.1</w:t>
      </w:r>
      <w:r w:rsidRPr="003832DC">
        <w:rPr>
          <w:lang w:val="en-GB"/>
        </w:rPr>
        <w:tab/>
        <w:t xml:space="preserve">The author of the communication is </w:t>
      </w:r>
      <w:proofErr w:type="spellStart"/>
      <w:r w:rsidRPr="003832DC">
        <w:rPr>
          <w:rFonts w:eastAsia="Calibri"/>
          <w:color w:val="000000"/>
          <w:lang w:val="en-GB"/>
        </w:rPr>
        <w:t>Osayi</w:t>
      </w:r>
      <w:proofErr w:type="spellEnd"/>
      <w:r w:rsidRPr="003832DC">
        <w:rPr>
          <w:rFonts w:eastAsia="Calibri"/>
          <w:color w:val="000000"/>
          <w:lang w:val="en-GB"/>
        </w:rPr>
        <w:t xml:space="preserve"> </w:t>
      </w:r>
      <w:proofErr w:type="spellStart"/>
      <w:r w:rsidRPr="003832DC">
        <w:rPr>
          <w:rFonts w:eastAsia="Calibri"/>
          <w:color w:val="000000"/>
          <w:lang w:val="en-GB"/>
        </w:rPr>
        <w:t>Omo-Amenaghawon</w:t>
      </w:r>
      <w:proofErr w:type="spellEnd"/>
      <w:r w:rsidRPr="003832DC">
        <w:rPr>
          <w:lang w:val="en-GB"/>
        </w:rPr>
        <w:t>, a Nigerian national born on 30 April 1990</w:t>
      </w:r>
      <w:r w:rsidR="00B94FB2">
        <w:rPr>
          <w:lang w:val="en-GB"/>
        </w:rPr>
        <w:t>.</w:t>
      </w:r>
      <w:r w:rsidR="000D726B">
        <w:rPr>
          <w:lang w:val="en-GB"/>
        </w:rPr>
        <w:t xml:space="preserve"> She submits the communication on her behalf and on </w:t>
      </w:r>
      <w:r w:rsidR="00415175">
        <w:rPr>
          <w:lang w:val="en-GB"/>
        </w:rPr>
        <w:t xml:space="preserve">behalf of </w:t>
      </w:r>
      <w:r w:rsidR="000D726B">
        <w:rPr>
          <w:lang w:val="en-GB"/>
        </w:rPr>
        <w:t>her minor child.</w:t>
      </w:r>
      <w:r w:rsidRPr="003832DC">
        <w:rPr>
          <w:lang w:val="en-GB"/>
        </w:rPr>
        <w:t xml:space="preserve"> She claims that the State party would violate her rights under articles 6 and 7 of the </w:t>
      </w:r>
      <w:r w:rsidR="00C61D4F">
        <w:rPr>
          <w:lang w:val="en-GB"/>
        </w:rPr>
        <w:t xml:space="preserve">International </w:t>
      </w:r>
      <w:r w:rsidRPr="00B94FB2">
        <w:t>Covenant</w:t>
      </w:r>
      <w:r w:rsidR="00C61D4F">
        <w:rPr>
          <w:lang w:val="en-US"/>
        </w:rPr>
        <w:t xml:space="preserve"> on Civil and Political Rights</w:t>
      </w:r>
      <w:r w:rsidRPr="003832DC">
        <w:rPr>
          <w:lang w:val="en-GB"/>
        </w:rPr>
        <w:t xml:space="preserve"> were she to be deported to Nigeria. She also claims that her rights under articles 2, 18, 26 and 27, read in conjunction with articles </w:t>
      </w:r>
      <w:r w:rsidR="00C61D4F">
        <w:rPr>
          <w:lang w:val="en-GB"/>
        </w:rPr>
        <w:t xml:space="preserve">3, </w:t>
      </w:r>
      <w:r w:rsidRPr="003832DC">
        <w:rPr>
          <w:lang w:val="en-GB"/>
        </w:rPr>
        <w:t>6</w:t>
      </w:r>
      <w:r w:rsidR="00C61D4F">
        <w:rPr>
          <w:lang w:val="en-GB"/>
        </w:rPr>
        <w:t>,</w:t>
      </w:r>
      <w:r w:rsidRPr="003832DC">
        <w:rPr>
          <w:lang w:val="en-GB"/>
        </w:rPr>
        <w:t xml:space="preserve"> 7, 13 and 14 of the Covenant, </w:t>
      </w:r>
      <w:r w:rsidR="0023647F">
        <w:rPr>
          <w:lang w:val="en-GB"/>
        </w:rPr>
        <w:t>would be</w:t>
      </w:r>
      <w:r w:rsidR="00C61D4F">
        <w:rPr>
          <w:lang w:val="en-GB"/>
        </w:rPr>
        <w:t xml:space="preserve"> </w:t>
      </w:r>
      <w:r w:rsidRPr="003832DC">
        <w:rPr>
          <w:lang w:val="en-GB"/>
        </w:rPr>
        <w:t xml:space="preserve">violated by the State party. She is represented by counsel, Jens Rye-Andersen. </w:t>
      </w:r>
    </w:p>
    <w:p w:rsidR="006D22B9" w:rsidRPr="003832DC" w:rsidRDefault="006D22B9" w:rsidP="006B3EFD">
      <w:pPr>
        <w:pStyle w:val="SingleTxtG"/>
        <w:rPr>
          <w:lang w:val="en-GB"/>
        </w:rPr>
      </w:pPr>
      <w:r w:rsidRPr="003832DC">
        <w:rPr>
          <w:lang w:val="en-GB"/>
        </w:rPr>
        <w:t>1.2</w:t>
      </w:r>
      <w:r w:rsidRPr="003832DC">
        <w:rPr>
          <w:lang w:val="en-GB"/>
        </w:rPr>
        <w:tab/>
        <w:t xml:space="preserve">On 2 October 2013, pursuant to rule 92 of the Committee’s rules of procedure, the Committee, acting through its Special Rapporteur on new communications and interim measures, requested the State party to refrain from deporting the author </w:t>
      </w:r>
      <w:r w:rsidR="002B6261" w:rsidRPr="00FD1BA5">
        <w:rPr>
          <w:lang w:val="en-GB"/>
        </w:rPr>
        <w:t>and her child</w:t>
      </w:r>
      <w:r w:rsidR="002B6261">
        <w:rPr>
          <w:lang w:val="en-GB"/>
        </w:rPr>
        <w:t xml:space="preserve"> </w:t>
      </w:r>
      <w:r w:rsidRPr="003832DC">
        <w:rPr>
          <w:lang w:val="en-GB"/>
        </w:rPr>
        <w:t xml:space="preserve">to Nigeria while the communication was being examined. On 9 October 2013, the Refugee </w:t>
      </w:r>
      <w:r w:rsidRPr="003832DC">
        <w:rPr>
          <w:lang w:val="en-GB"/>
        </w:rPr>
        <w:lastRenderedPageBreak/>
        <w:t>Appeals Board</w:t>
      </w:r>
      <w:r w:rsidR="002B6261">
        <w:rPr>
          <w:lang w:val="en-GB"/>
        </w:rPr>
        <w:t xml:space="preserve"> of Denmark</w:t>
      </w:r>
      <w:r w:rsidRPr="003832DC">
        <w:rPr>
          <w:lang w:val="en-GB"/>
        </w:rPr>
        <w:t xml:space="preserve"> suspended the </w:t>
      </w:r>
      <w:r w:rsidR="002B6261">
        <w:rPr>
          <w:lang w:val="en-GB"/>
        </w:rPr>
        <w:t>deadline</w:t>
      </w:r>
      <w:r w:rsidRPr="003832DC">
        <w:rPr>
          <w:lang w:val="en-GB"/>
        </w:rPr>
        <w:t xml:space="preserve"> for the author’s </w:t>
      </w:r>
      <w:r w:rsidR="002B6261">
        <w:rPr>
          <w:lang w:val="en-GB"/>
        </w:rPr>
        <w:t>removal</w:t>
      </w:r>
      <w:r w:rsidRPr="003832DC">
        <w:rPr>
          <w:lang w:val="en-GB"/>
        </w:rPr>
        <w:t xml:space="preserve"> from the State party, in accordance </w:t>
      </w:r>
      <w:r w:rsidR="006B3EFD">
        <w:rPr>
          <w:lang w:val="en-GB"/>
        </w:rPr>
        <w:t>with</w:t>
      </w:r>
      <w:r w:rsidRPr="003832DC">
        <w:rPr>
          <w:lang w:val="en-GB"/>
        </w:rPr>
        <w:t xml:space="preserve"> the Committee’s request.</w:t>
      </w:r>
      <w:r w:rsidR="0028023F">
        <w:rPr>
          <w:lang w:val="en-GB"/>
        </w:rPr>
        <w:t xml:space="preserve"> </w:t>
      </w:r>
    </w:p>
    <w:p w:rsidR="006D22B9" w:rsidRPr="003832DC" w:rsidRDefault="006D22B9" w:rsidP="00B94FB2">
      <w:pPr>
        <w:pStyle w:val="H23G"/>
      </w:pPr>
      <w:r w:rsidRPr="003832DC">
        <w:tab/>
      </w:r>
      <w:r w:rsidRPr="003832DC">
        <w:tab/>
        <w:t xml:space="preserve">Factual </w:t>
      </w:r>
      <w:r w:rsidRPr="00B94FB2">
        <w:t>background</w:t>
      </w:r>
    </w:p>
    <w:p w:rsidR="006D22B9" w:rsidRPr="00C64D21" w:rsidRDefault="006D22B9">
      <w:pPr>
        <w:pStyle w:val="SingleTxtG"/>
        <w:rPr>
          <w:lang w:val="en-GB"/>
        </w:rPr>
      </w:pPr>
      <w:r w:rsidRPr="003832DC">
        <w:t>2.1</w:t>
      </w:r>
      <w:r w:rsidRPr="003832DC">
        <w:tab/>
        <w:t xml:space="preserve">The author </w:t>
      </w:r>
      <w:r w:rsidR="002B6261">
        <w:rPr>
          <w:lang w:val="en-US"/>
        </w:rPr>
        <w:t>is of</w:t>
      </w:r>
      <w:r w:rsidRPr="003832DC">
        <w:t xml:space="preserve"> </w:t>
      </w:r>
      <w:proofErr w:type="spellStart"/>
      <w:r w:rsidRPr="003832DC">
        <w:t>Ur</w:t>
      </w:r>
      <w:r w:rsidR="002B6261">
        <w:rPr>
          <w:lang w:val="en-US"/>
        </w:rPr>
        <w:t>h</w:t>
      </w:r>
      <w:proofErr w:type="spellEnd"/>
      <w:r w:rsidRPr="003832DC">
        <w:t>obo ethnicity and pro</w:t>
      </w:r>
      <w:r w:rsidR="00A45EA8" w:rsidRPr="00185E78">
        <w:rPr>
          <w:lang w:val="en-GB"/>
        </w:rPr>
        <w:t>f</w:t>
      </w:r>
      <w:proofErr w:type="spellStart"/>
      <w:r w:rsidRPr="003832DC">
        <w:t>esses</w:t>
      </w:r>
      <w:proofErr w:type="spellEnd"/>
      <w:r w:rsidRPr="003832DC">
        <w:t xml:space="preserve"> </w:t>
      </w:r>
      <w:r w:rsidR="00A46B98">
        <w:rPr>
          <w:lang w:val="en-US"/>
        </w:rPr>
        <w:t xml:space="preserve">the </w:t>
      </w:r>
      <w:r w:rsidRPr="003832DC">
        <w:t>Christian faith. She claims that she live</w:t>
      </w:r>
      <w:r w:rsidR="00A46B98">
        <w:rPr>
          <w:lang w:val="en-US"/>
        </w:rPr>
        <w:t>d</w:t>
      </w:r>
      <w:r w:rsidRPr="003832DC">
        <w:t xml:space="preserve"> in Warri, Nigeria</w:t>
      </w:r>
      <w:r w:rsidR="00A46B98">
        <w:rPr>
          <w:lang w:val="en-US"/>
        </w:rPr>
        <w:t>,</w:t>
      </w:r>
      <w:r w:rsidRPr="003832DC">
        <w:t xml:space="preserve"> until 2007</w:t>
      </w:r>
      <w:r w:rsidR="00A46B98">
        <w:rPr>
          <w:lang w:val="en-US"/>
        </w:rPr>
        <w:t>, and</w:t>
      </w:r>
      <w:r w:rsidRPr="003832DC">
        <w:t xml:space="preserve"> </w:t>
      </w:r>
      <w:r w:rsidR="00A46B98">
        <w:rPr>
          <w:lang w:val="en-US"/>
        </w:rPr>
        <w:t>attended</w:t>
      </w:r>
      <w:r w:rsidRPr="003832DC">
        <w:t xml:space="preserve"> primary and secondary school for 12 years. When she was 17 years old, her mother was killed by militant extremists and the family house, together with other houses </w:t>
      </w:r>
      <w:r w:rsidR="00A46B98">
        <w:rPr>
          <w:lang w:val="en-US"/>
        </w:rPr>
        <w:t>in</w:t>
      </w:r>
      <w:r w:rsidRPr="003832DC">
        <w:t xml:space="preserve"> the area, was burnt down. </w:t>
      </w:r>
      <w:r w:rsidR="00A46B98">
        <w:rPr>
          <w:lang w:val="en-US"/>
        </w:rPr>
        <w:t>S</w:t>
      </w:r>
      <w:r w:rsidRPr="003832DC">
        <w:t>he does not know why her mother was killed</w:t>
      </w:r>
      <w:r w:rsidR="00A46B98">
        <w:rPr>
          <w:lang w:val="en-US"/>
        </w:rPr>
        <w:t xml:space="preserve">; </w:t>
      </w:r>
      <w:r w:rsidRPr="003832DC">
        <w:t>she had no contact with her father</w:t>
      </w:r>
      <w:r w:rsidR="00A46B98">
        <w:rPr>
          <w:lang w:val="en-US"/>
        </w:rPr>
        <w:t xml:space="preserve"> </w:t>
      </w:r>
      <w:r w:rsidRPr="003832DC">
        <w:t>and she has no relatives in Nigeria. After her mother’s death</w:t>
      </w:r>
      <w:r w:rsidR="006B3EFD">
        <w:rPr>
          <w:lang w:val="en-US"/>
        </w:rPr>
        <w:t>,</w:t>
      </w:r>
      <w:r w:rsidRPr="003832DC">
        <w:t xml:space="preserve"> she moved to Lagos, where she lived on the street with other homeless people. She used to sell snacks at the airport and got just enough money to survive. </w:t>
      </w:r>
      <w:r w:rsidR="00A46B98">
        <w:rPr>
          <w:lang w:val="en-US"/>
        </w:rPr>
        <w:t>O</w:t>
      </w:r>
      <w:proofErr w:type="spellStart"/>
      <w:r w:rsidRPr="003832DC">
        <w:t>ne</w:t>
      </w:r>
      <w:proofErr w:type="spellEnd"/>
      <w:r w:rsidRPr="003832DC">
        <w:t xml:space="preserve"> day in September 2009, she met a married couple</w:t>
      </w:r>
      <w:r w:rsidR="00A46B98">
        <w:rPr>
          <w:lang w:val="en-US"/>
        </w:rPr>
        <w:t>,</w:t>
      </w:r>
      <w:r w:rsidRPr="003832DC">
        <w:t xml:space="preserve"> Mr</w:t>
      </w:r>
      <w:r w:rsidR="001345AA" w:rsidRPr="00942968">
        <w:rPr>
          <w:lang w:val="en-US"/>
        </w:rPr>
        <w:t>.</w:t>
      </w:r>
      <w:r w:rsidRPr="003832DC">
        <w:t xml:space="preserve"> P.B</w:t>
      </w:r>
      <w:r w:rsidR="00A46B98">
        <w:rPr>
          <w:lang w:val="en-US"/>
        </w:rPr>
        <w:t>.</w:t>
      </w:r>
      <w:r w:rsidRPr="003832DC">
        <w:t xml:space="preserve"> and Ms</w:t>
      </w:r>
      <w:r w:rsidR="001345AA" w:rsidRPr="00942968">
        <w:rPr>
          <w:lang w:val="en-US"/>
        </w:rPr>
        <w:t>.</w:t>
      </w:r>
      <w:r w:rsidRPr="003832DC">
        <w:t xml:space="preserve"> B.O. Since they offered </w:t>
      </w:r>
      <w:r w:rsidR="00A46B98">
        <w:rPr>
          <w:lang w:val="en-US"/>
        </w:rPr>
        <w:t xml:space="preserve">to </w:t>
      </w:r>
      <w:r w:rsidRPr="003832DC">
        <w:t xml:space="preserve">her help to get a good education and have a better life, she gave them her telephone number. </w:t>
      </w:r>
    </w:p>
    <w:p w:rsidR="006D22B9" w:rsidRPr="00DD7702" w:rsidRDefault="006D22B9" w:rsidP="006B3EFD">
      <w:pPr>
        <w:pStyle w:val="SingleTxtG"/>
        <w:rPr>
          <w:lang w:val="en-GB"/>
        </w:rPr>
      </w:pPr>
      <w:r w:rsidRPr="003832DC">
        <w:t>2.</w:t>
      </w:r>
      <w:r w:rsidR="0028023F" w:rsidRPr="00DD7702">
        <w:rPr>
          <w:lang w:val="en-GB"/>
        </w:rPr>
        <w:t>2</w:t>
      </w:r>
      <w:r w:rsidRPr="003832DC">
        <w:tab/>
        <w:t>The author submits that three months later</w:t>
      </w:r>
      <w:r w:rsidR="00A46B98">
        <w:rPr>
          <w:lang w:val="en-US"/>
        </w:rPr>
        <w:t>,</w:t>
      </w:r>
      <w:r w:rsidRPr="003832DC">
        <w:t xml:space="preserve"> Mr</w:t>
      </w:r>
      <w:r w:rsidR="001345AA" w:rsidRPr="00942968">
        <w:rPr>
          <w:lang w:val="en-US"/>
        </w:rPr>
        <w:t>.</w:t>
      </w:r>
      <w:r w:rsidRPr="003832DC">
        <w:t xml:space="preserve"> P.B. called her and asked her to pick up some documents and money at his brother’s</w:t>
      </w:r>
      <w:r w:rsidR="00A46B98">
        <w:rPr>
          <w:lang w:val="en-US"/>
        </w:rPr>
        <w:t xml:space="preserve"> (Mr. I.)</w:t>
      </w:r>
      <w:r w:rsidRPr="003832DC">
        <w:t xml:space="preserve"> house in Benin City</w:t>
      </w:r>
      <w:r w:rsidR="00A46B98">
        <w:rPr>
          <w:lang w:val="en-US"/>
        </w:rPr>
        <w:t xml:space="preserve">, Nigeria, </w:t>
      </w:r>
      <w:r w:rsidRPr="003832DC">
        <w:t xml:space="preserve">and </w:t>
      </w:r>
      <w:r w:rsidR="00A46B98">
        <w:rPr>
          <w:lang w:val="en-US"/>
        </w:rPr>
        <w:t xml:space="preserve">take </w:t>
      </w:r>
      <w:r w:rsidRPr="003832DC">
        <w:t xml:space="preserve">them </w:t>
      </w:r>
      <w:r w:rsidR="000E1CCD">
        <w:rPr>
          <w:lang w:val="en-US"/>
        </w:rPr>
        <w:t>to</w:t>
      </w:r>
      <w:r w:rsidRPr="003832DC">
        <w:t xml:space="preserve"> the Danish Embassy in Nigeria. She alleges that the papers were filled out in English and Danish and that she did not know their content. At the Embassy</w:t>
      </w:r>
      <w:r w:rsidR="000E1CCD">
        <w:rPr>
          <w:lang w:val="en-US"/>
        </w:rPr>
        <w:t>,</w:t>
      </w:r>
      <w:r w:rsidRPr="003832DC">
        <w:t xml:space="preserve"> the author filled in her name and address and paid a sum of money in the local currency. On 11 March 2010, she received a </w:t>
      </w:r>
      <w:r w:rsidR="006B3EFD">
        <w:rPr>
          <w:lang w:val="en-US"/>
        </w:rPr>
        <w:t>tele</w:t>
      </w:r>
      <w:r w:rsidRPr="003832DC">
        <w:t>phone call inform</w:t>
      </w:r>
      <w:r w:rsidR="000E1CCD">
        <w:rPr>
          <w:lang w:val="en-US"/>
        </w:rPr>
        <w:t>ing her</w:t>
      </w:r>
      <w:r w:rsidRPr="003832DC">
        <w:t xml:space="preserve"> that her visa was ready. She alleges that </w:t>
      </w:r>
      <w:r w:rsidR="000E1CCD">
        <w:rPr>
          <w:lang w:val="en-US"/>
        </w:rPr>
        <w:t xml:space="preserve">it was </w:t>
      </w:r>
      <w:r w:rsidRPr="003832DC">
        <w:t xml:space="preserve">only at that moment </w:t>
      </w:r>
      <w:r w:rsidR="000E1CCD">
        <w:rPr>
          <w:lang w:val="en-US"/>
        </w:rPr>
        <w:t xml:space="preserve">that </w:t>
      </w:r>
      <w:r w:rsidRPr="003832DC">
        <w:t>she learn</w:t>
      </w:r>
      <w:r w:rsidR="000E1CCD">
        <w:rPr>
          <w:lang w:val="en-US"/>
        </w:rPr>
        <w:t>ed</w:t>
      </w:r>
      <w:r w:rsidRPr="003832DC">
        <w:t xml:space="preserve"> that she had obtained a residence permit </w:t>
      </w:r>
      <w:r w:rsidR="000E1CCD">
        <w:rPr>
          <w:lang w:val="en-US"/>
        </w:rPr>
        <w:t>to</w:t>
      </w:r>
      <w:r w:rsidRPr="003832DC">
        <w:t xml:space="preserve"> work as </w:t>
      </w:r>
      <w:r w:rsidR="006B3EFD">
        <w:rPr>
          <w:lang w:val="en-US"/>
        </w:rPr>
        <w:t xml:space="preserve">an </w:t>
      </w:r>
      <w:r w:rsidRPr="003832DC">
        <w:t>au</w:t>
      </w:r>
      <w:r w:rsidR="006B3EFD">
        <w:rPr>
          <w:lang w:val="en-US"/>
        </w:rPr>
        <w:t xml:space="preserve"> </w:t>
      </w:r>
      <w:r w:rsidRPr="003832DC">
        <w:t>pair</w:t>
      </w:r>
      <w:r w:rsidR="000E1CCD">
        <w:rPr>
          <w:lang w:val="en-US"/>
        </w:rPr>
        <w:t xml:space="preserve"> in Denmark</w:t>
      </w:r>
      <w:r w:rsidRPr="003832DC">
        <w:t xml:space="preserve">. </w:t>
      </w:r>
      <w:r w:rsidR="000E1CCD">
        <w:rPr>
          <w:lang w:val="en-US"/>
        </w:rPr>
        <w:t>S</w:t>
      </w:r>
      <w:r w:rsidRPr="003832DC">
        <w:t>he contacted Mr</w:t>
      </w:r>
      <w:r w:rsidR="001345AA" w:rsidRPr="00942968">
        <w:rPr>
          <w:lang w:val="en-US"/>
        </w:rPr>
        <w:t>.</w:t>
      </w:r>
      <w:r w:rsidRPr="003832DC">
        <w:t xml:space="preserve"> P.B</w:t>
      </w:r>
      <w:r w:rsidR="000E1CCD">
        <w:rPr>
          <w:lang w:val="en-US"/>
        </w:rPr>
        <w:t>.</w:t>
      </w:r>
      <w:r w:rsidRPr="003832DC">
        <w:t>’s brother</w:t>
      </w:r>
      <w:r w:rsidR="000E1CCD">
        <w:rPr>
          <w:lang w:val="en-US"/>
        </w:rPr>
        <w:t>, Mr. I.,</w:t>
      </w:r>
      <w:r w:rsidRPr="003832DC">
        <w:t xml:space="preserve"> who gave her a</w:t>
      </w:r>
      <w:r w:rsidR="006B3EFD">
        <w:rPr>
          <w:lang w:val="en-US"/>
        </w:rPr>
        <w:t xml:space="preserve">n </w:t>
      </w:r>
      <w:proofErr w:type="spellStart"/>
      <w:r w:rsidR="006B3EFD">
        <w:rPr>
          <w:lang w:val="en-US"/>
        </w:rPr>
        <w:t>aero</w:t>
      </w:r>
      <w:r w:rsidR="000E1CCD">
        <w:rPr>
          <w:lang w:val="en-US"/>
        </w:rPr>
        <w:t>plane</w:t>
      </w:r>
      <w:proofErr w:type="spellEnd"/>
      <w:r w:rsidRPr="003832DC">
        <w:t xml:space="preserve"> ticket</w:t>
      </w:r>
      <w:r w:rsidR="006B3EFD">
        <w:rPr>
          <w:lang w:val="en-US"/>
        </w:rPr>
        <w:t>,</w:t>
      </w:r>
      <w:r w:rsidRPr="003832DC">
        <w:t xml:space="preserve"> paid </w:t>
      </w:r>
      <w:r w:rsidR="000E1CCD">
        <w:rPr>
          <w:lang w:val="en-US"/>
        </w:rPr>
        <w:t xml:space="preserve">for </w:t>
      </w:r>
      <w:r w:rsidRPr="003832DC">
        <w:t>by Mr</w:t>
      </w:r>
      <w:r w:rsidR="001345AA" w:rsidRPr="00942968">
        <w:rPr>
          <w:lang w:val="en-US"/>
        </w:rPr>
        <w:t>.</w:t>
      </w:r>
      <w:r w:rsidRPr="003832DC">
        <w:t xml:space="preserve"> P.B.</w:t>
      </w:r>
      <w:r w:rsidR="006B3EFD">
        <w:rPr>
          <w:lang w:val="en-US"/>
        </w:rPr>
        <w:t>,</w:t>
      </w:r>
      <w:r w:rsidRPr="003832DC">
        <w:t xml:space="preserve"> to travel to Denmark.</w:t>
      </w:r>
    </w:p>
    <w:p w:rsidR="006D22B9" w:rsidRPr="00DD7702" w:rsidRDefault="006D22B9" w:rsidP="006B3EFD">
      <w:pPr>
        <w:pStyle w:val="SingleTxtG"/>
        <w:rPr>
          <w:lang w:val="en-GB"/>
        </w:rPr>
      </w:pPr>
      <w:r w:rsidRPr="003832DC">
        <w:t>2.</w:t>
      </w:r>
      <w:r w:rsidR="0028023F" w:rsidRPr="00DD7702">
        <w:rPr>
          <w:lang w:val="en-GB"/>
        </w:rPr>
        <w:t>3</w:t>
      </w:r>
      <w:r w:rsidRPr="003832DC">
        <w:tab/>
        <w:t xml:space="preserve">On 6 April 2010, the author arrived in </w:t>
      </w:r>
      <w:r w:rsidR="000E1CCD">
        <w:rPr>
          <w:lang w:val="en-US"/>
        </w:rPr>
        <w:t>Denmark</w:t>
      </w:r>
      <w:r w:rsidRPr="003832DC">
        <w:t xml:space="preserve"> with a genuine Nigerian passport. The author </w:t>
      </w:r>
      <w:r w:rsidR="000E1CCD">
        <w:rPr>
          <w:lang w:val="en-US"/>
        </w:rPr>
        <w:t>states</w:t>
      </w:r>
      <w:r w:rsidRPr="003832DC">
        <w:t xml:space="preserve"> that after her arrival</w:t>
      </w:r>
      <w:r w:rsidR="000E1CCD">
        <w:rPr>
          <w:lang w:val="en-US"/>
        </w:rPr>
        <w:t>,</w:t>
      </w:r>
      <w:r w:rsidRPr="003832DC">
        <w:t xml:space="preserve"> she was raped by Mr</w:t>
      </w:r>
      <w:r w:rsidR="001345AA" w:rsidRPr="00942968">
        <w:rPr>
          <w:lang w:val="en-US"/>
        </w:rPr>
        <w:t>.</w:t>
      </w:r>
      <w:r w:rsidRPr="003832DC">
        <w:t xml:space="preserve"> P.B</w:t>
      </w:r>
      <w:r w:rsidR="000E1CCD">
        <w:rPr>
          <w:lang w:val="en-US"/>
        </w:rPr>
        <w:t>.</w:t>
      </w:r>
      <w:r w:rsidRPr="003832DC">
        <w:t xml:space="preserve">, who also threatened to kill her </w:t>
      </w:r>
      <w:r w:rsidR="000E1CCD">
        <w:rPr>
          <w:lang w:val="en-US"/>
        </w:rPr>
        <w:t>if</w:t>
      </w:r>
      <w:r w:rsidRPr="003832DC">
        <w:t xml:space="preserve"> she t</w:t>
      </w:r>
      <w:r w:rsidR="000E1CCD">
        <w:rPr>
          <w:lang w:val="en-US"/>
        </w:rPr>
        <w:t>old</w:t>
      </w:r>
      <w:r w:rsidRPr="003832DC">
        <w:t xml:space="preserve"> his wife about the rape. </w:t>
      </w:r>
      <w:r w:rsidRPr="00AB6285">
        <w:t>After a month</w:t>
      </w:r>
      <w:r w:rsidRPr="003832DC">
        <w:t>, she was told by Ms</w:t>
      </w:r>
      <w:r w:rsidR="001345AA" w:rsidRPr="00942968">
        <w:rPr>
          <w:lang w:val="en-US"/>
        </w:rPr>
        <w:t>.</w:t>
      </w:r>
      <w:r w:rsidRPr="003832DC">
        <w:t xml:space="preserve"> B.O</w:t>
      </w:r>
      <w:r w:rsidR="000E1CCD">
        <w:rPr>
          <w:lang w:val="en-US"/>
        </w:rPr>
        <w:t>.</w:t>
      </w:r>
      <w:r w:rsidRPr="003832DC">
        <w:t xml:space="preserve"> that she would not </w:t>
      </w:r>
      <w:r w:rsidR="000E1CCD">
        <w:rPr>
          <w:lang w:val="en-US"/>
        </w:rPr>
        <w:t xml:space="preserve">be </w:t>
      </w:r>
      <w:r w:rsidRPr="003832DC">
        <w:t>look</w:t>
      </w:r>
      <w:r w:rsidR="000E1CCD">
        <w:rPr>
          <w:lang w:val="en-US"/>
        </w:rPr>
        <w:t>ing</w:t>
      </w:r>
      <w:r w:rsidRPr="003832DC">
        <w:t xml:space="preserve"> after their children, but </w:t>
      </w:r>
      <w:r w:rsidR="00AB6285">
        <w:rPr>
          <w:lang w:val="en-US"/>
        </w:rPr>
        <w:t xml:space="preserve">rather </w:t>
      </w:r>
      <w:r w:rsidR="000E1CCD">
        <w:rPr>
          <w:lang w:val="en-US"/>
        </w:rPr>
        <w:t xml:space="preserve">would have to </w:t>
      </w:r>
      <w:r w:rsidRPr="003832DC">
        <w:t xml:space="preserve">work and make money to </w:t>
      </w:r>
      <w:r w:rsidR="006B3EFD">
        <w:rPr>
          <w:lang w:val="en-US"/>
        </w:rPr>
        <w:t>re</w:t>
      </w:r>
      <w:r w:rsidRPr="003832DC">
        <w:t>pay them</w:t>
      </w:r>
      <w:r w:rsidR="006B3EFD">
        <w:rPr>
          <w:lang w:val="en-US"/>
        </w:rPr>
        <w:t>,</w:t>
      </w:r>
      <w:r w:rsidRPr="003832DC">
        <w:t xml:space="preserve"> since she owed them </w:t>
      </w:r>
      <w:r w:rsidR="00AB6285">
        <w:rPr>
          <w:lang w:val="en-US"/>
        </w:rPr>
        <w:t>€</w:t>
      </w:r>
      <w:r w:rsidRPr="003832DC">
        <w:t>50,000 for bringing her to Denmark. The author further alleges that</w:t>
      </w:r>
      <w:r w:rsidR="006B3EFD">
        <w:rPr>
          <w:lang w:val="en-US"/>
        </w:rPr>
        <w:t>:</w:t>
      </w:r>
      <w:r w:rsidRPr="003832DC">
        <w:t xml:space="preserve"> she was forced to work as a prostitute in different brothels in Jutland; she surrendered DK</w:t>
      </w:r>
      <w:r w:rsidR="00AB6285">
        <w:rPr>
          <w:lang w:val="en-US"/>
        </w:rPr>
        <w:t>r</w:t>
      </w:r>
      <w:r w:rsidRPr="003832DC">
        <w:t xml:space="preserve"> 118,000 to Ms</w:t>
      </w:r>
      <w:r w:rsidR="001345AA" w:rsidRPr="00942968">
        <w:rPr>
          <w:lang w:val="en-US"/>
        </w:rPr>
        <w:t>.</w:t>
      </w:r>
      <w:r w:rsidRPr="003832DC">
        <w:t xml:space="preserve"> B.O.</w:t>
      </w:r>
      <w:r w:rsidR="006B3EFD">
        <w:rPr>
          <w:lang w:val="en-US"/>
        </w:rPr>
        <w:t>;</w:t>
      </w:r>
      <w:r w:rsidRPr="003832DC">
        <w:t xml:space="preserve"> and Ms</w:t>
      </w:r>
      <w:r w:rsidR="001345AA" w:rsidRPr="00942968">
        <w:rPr>
          <w:lang w:val="en-US"/>
        </w:rPr>
        <w:t>.</w:t>
      </w:r>
      <w:r w:rsidRPr="003832DC">
        <w:t xml:space="preserve"> B.O. beat her with a stick several times and threatened to kill her </w:t>
      </w:r>
      <w:r w:rsidR="00AB6285">
        <w:rPr>
          <w:lang w:val="en-US"/>
        </w:rPr>
        <w:t>if</w:t>
      </w:r>
      <w:r w:rsidRPr="003832DC">
        <w:t xml:space="preserve"> she </w:t>
      </w:r>
      <w:r w:rsidR="00AB6285">
        <w:rPr>
          <w:lang w:val="en-US"/>
        </w:rPr>
        <w:t xml:space="preserve">told anyone </w:t>
      </w:r>
      <w:r w:rsidRPr="003832DC">
        <w:t xml:space="preserve">in Nigeria what </w:t>
      </w:r>
      <w:r w:rsidR="006B3EFD">
        <w:rPr>
          <w:lang w:val="en-US"/>
        </w:rPr>
        <w:t xml:space="preserve">she, </w:t>
      </w:r>
      <w:r w:rsidRPr="003832DC">
        <w:t>Ms</w:t>
      </w:r>
      <w:r w:rsidR="001345AA" w:rsidRPr="00942968">
        <w:rPr>
          <w:lang w:val="en-US"/>
        </w:rPr>
        <w:t>.</w:t>
      </w:r>
      <w:r w:rsidRPr="003832DC">
        <w:t xml:space="preserve"> B.O</w:t>
      </w:r>
      <w:r w:rsidR="00AB6285">
        <w:rPr>
          <w:lang w:val="en-US"/>
        </w:rPr>
        <w:t>.</w:t>
      </w:r>
      <w:r w:rsidR="006B3EFD">
        <w:rPr>
          <w:lang w:val="en-US"/>
        </w:rPr>
        <w:t>,</w:t>
      </w:r>
      <w:r w:rsidRPr="003832DC">
        <w:t xml:space="preserve"> made her to do in </w:t>
      </w:r>
      <w:r w:rsidR="00AB6285">
        <w:rPr>
          <w:lang w:val="en-US"/>
        </w:rPr>
        <w:t>Denmark</w:t>
      </w:r>
      <w:r w:rsidRPr="003832DC">
        <w:t xml:space="preserve">. </w:t>
      </w:r>
    </w:p>
    <w:p w:rsidR="006D22B9" w:rsidRPr="00DD7702" w:rsidRDefault="006D22B9" w:rsidP="006B3EFD">
      <w:pPr>
        <w:pStyle w:val="SingleTxtG"/>
        <w:rPr>
          <w:lang w:val="en-GB"/>
        </w:rPr>
      </w:pPr>
      <w:r w:rsidRPr="003832DC">
        <w:t>2.</w:t>
      </w:r>
      <w:r w:rsidR="0028023F" w:rsidRPr="00DD7702">
        <w:rPr>
          <w:lang w:val="en-GB"/>
        </w:rPr>
        <w:t>4</w:t>
      </w:r>
      <w:r w:rsidRPr="003832DC">
        <w:tab/>
        <w:t xml:space="preserve">On 17 August 2010, the author reported </w:t>
      </w:r>
      <w:r w:rsidR="00B90448">
        <w:rPr>
          <w:lang w:val="en-US"/>
        </w:rPr>
        <w:t xml:space="preserve">Ms. </w:t>
      </w:r>
      <w:r w:rsidRPr="003832DC">
        <w:t xml:space="preserve">B.O. and </w:t>
      </w:r>
      <w:r w:rsidR="00B90448">
        <w:rPr>
          <w:lang w:val="en-US"/>
        </w:rPr>
        <w:t xml:space="preserve">Mr. </w:t>
      </w:r>
      <w:r w:rsidRPr="003832DC">
        <w:t xml:space="preserve">P.B. to the police in </w:t>
      </w:r>
      <w:proofErr w:type="spellStart"/>
      <w:r w:rsidRPr="003832DC">
        <w:t>Silkeborg</w:t>
      </w:r>
      <w:proofErr w:type="spellEnd"/>
      <w:r w:rsidR="006B3EFD">
        <w:rPr>
          <w:lang w:val="en-US"/>
        </w:rPr>
        <w:t>, Denmark</w:t>
      </w:r>
      <w:r w:rsidRPr="003832DC">
        <w:t>. They were prosecuted and detained</w:t>
      </w:r>
      <w:r w:rsidR="00B94FB2" w:rsidRPr="00DD7702">
        <w:rPr>
          <w:lang w:val="en-GB"/>
        </w:rPr>
        <w:t>.</w:t>
      </w:r>
      <w:r w:rsidRPr="003832DC">
        <w:t xml:space="preserve"> </w:t>
      </w:r>
      <w:r w:rsidR="00B90448">
        <w:rPr>
          <w:lang w:val="en-US"/>
        </w:rPr>
        <w:t>During</w:t>
      </w:r>
      <w:r w:rsidRPr="003832DC">
        <w:t xml:space="preserve"> the criminal proceedings, </w:t>
      </w:r>
      <w:r w:rsidR="00B90448">
        <w:rPr>
          <w:lang w:val="en-US"/>
        </w:rPr>
        <w:t>the author</w:t>
      </w:r>
      <w:r w:rsidRPr="003832DC">
        <w:t xml:space="preserve"> appeared as </w:t>
      </w:r>
      <w:r w:rsidR="006B3EFD">
        <w:rPr>
          <w:lang w:val="en-US"/>
        </w:rPr>
        <w:t xml:space="preserve">a </w:t>
      </w:r>
      <w:r w:rsidRPr="003832DC">
        <w:t xml:space="preserve">witness against them. </w:t>
      </w:r>
      <w:r w:rsidR="00B90448">
        <w:rPr>
          <w:lang w:val="en-US"/>
        </w:rPr>
        <w:t>She</w:t>
      </w:r>
      <w:r w:rsidRPr="003832DC">
        <w:t xml:space="preserve"> alleged that she did not contact the police</w:t>
      </w:r>
      <w:r w:rsidR="006B3EFD">
        <w:rPr>
          <w:lang w:val="en-US"/>
        </w:rPr>
        <w:t xml:space="preserve"> in the beginning</w:t>
      </w:r>
      <w:r w:rsidRPr="003832DC">
        <w:t xml:space="preserve"> because she was afraid that Ms</w:t>
      </w:r>
      <w:r w:rsidR="001345AA" w:rsidRPr="00942968">
        <w:rPr>
          <w:lang w:val="en-US"/>
        </w:rPr>
        <w:t>.</w:t>
      </w:r>
      <w:r w:rsidRPr="003832DC">
        <w:t xml:space="preserve"> B.O. would have her arrested and sent back to Nigeria.</w:t>
      </w:r>
    </w:p>
    <w:p w:rsidR="006D22B9" w:rsidRPr="008B2D63" w:rsidRDefault="006D22B9" w:rsidP="006B3EFD">
      <w:pPr>
        <w:pStyle w:val="SingleTxtG"/>
        <w:rPr>
          <w:lang w:val="en-GB"/>
        </w:rPr>
      </w:pPr>
      <w:r w:rsidRPr="003832DC">
        <w:t>2.</w:t>
      </w:r>
      <w:r w:rsidR="0028023F" w:rsidRPr="00DD7702">
        <w:rPr>
          <w:lang w:val="en-GB"/>
        </w:rPr>
        <w:t>5</w:t>
      </w:r>
      <w:r w:rsidRPr="003832DC">
        <w:tab/>
        <w:t>The author claims that around September or October 2010</w:t>
      </w:r>
      <w:r w:rsidR="00B90448">
        <w:rPr>
          <w:lang w:val="en-US"/>
        </w:rPr>
        <w:t>,</w:t>
      </w:r>
      <w:r w:rsidRPr="003832DC">
        <w:t xml:space="preserve"> she received a </w:t>
      </w:r>
      <w:r w:rsidR="006B3EFD">
        <w:rPr>
          <w:lang w:val="en-US"/>
        </w:rPr>
        <w:t>tele</w:t>
      </w:r>
      <w:r w:rsidRPr="003832DC">
        <w:t>phone call from Mr</w:t>
      </w:r>
      <w:r w:rsidR="001345AA" w:rsidRPr="00942968">
        <w:rPr>
          <w:lang w:val="en-US"/>
        </w:rPr>
        <w:t>.</w:t>
      </w:r>
      <w:r w:rsidRPr="003832DC">
        <w:t xml:space="preserve"> P.B.’s brother (Mr</w:t>
      </w:r>
      <w:r w:rsidR="001345AA" w:rsidRPr="00942968">
        <w:rPr>
          <w:lang w:val="en-US"/>
        </w:rPr>
        <w:t>.</w:t>
      </w:r>
      <w:r w:rsidRPr="003832DC">
        <w:t xml:space="preserve"> I.), who lived in Nigeria. He referred to the imprisonment of Mr</w:t>
      </w:r>
      <w:r w:rsidR="001345AA" w:rsidRPr="00942968">
        <w:rPr>
          <w:lang w:val="en-US"/>
        </w:rPr>
        <w:t>.</w:t>
      </w:r>
      <w:r w:rsidRPr="003832DC">
        <w:t xml:space="preserve"> P.B. and told her that she would be killed</w:t>
      </w:r>
      <w:r w:rsidR="00B90448">
        <w:rPr>
          <w:lang w:val="en-US"/>
        </w:rPr>
        <w:t xml:space="preserve"> if</w:t>
      </w:r>
      <w:r w:rsidRPr="003832DC">
        <w:t xml:space="preserve"> she c</w:t>
      </w:r>
      <w:r w:rsidR="006B3EFD">
        <w:rPr>
          <w:lang w:val="en-US"/>
        </w:rPr>
        <w:t>a</w:t>
      </w:r>
      <w:r w:rsidRPr="003832DC">
        <w:t xml:space="preserve">me back to Nigeria. </w:t>
      </w:r>
      <w:r w:rsidR="008B2D63" w:rsidRPr="00942968">
        <w:rPr>
          <w:lang w:val="en-US"/>
        </w:rPr>
        <w:t>After</w:t>
      </w:r>
      <w:r w:rsidR="00B90448">
        <w:rPr>
          <w:lang w:val="en-US"/>
        </w:rPr>
        <w:t xml:space="preserve"> that</w:t>
      </w:r>
      <w:r w:rsidR="008B2D63" w:rsidRPr="00942968">
        <w:rPr>
          <w:lang w:val="en-US"/>
        </w:rPr>
        <w:t xml:space="preserve">, she decided to change her </w:t>
      </w:r>
      <w:r w:rsidR="006B3EFD">
        <w:rPr>
          <w:lang w:val="en-US"/>
        </w:rPr>
        <w:t>tele</w:t>
      </w:r>
      <w:r w:rsidR="008B2D63" w:rsidRPr="00942968">
        <w:rPr>
          <w:lang w:val="en-US"/>
        </w:rPr>
        <w:t>phone number</w:t>
      </w:r>
      <w:r w:rsidR="003C2707" w:rsidRPr="00942968">
        <w:rPr>
          <w:lang w:val="en-US"/>
        </w:rPr>
        <w:t xml:space="preserve"> to</w:t>
      </w:r>
      <w:r w:rsidR="001345AA" w:rsidRPr="00942968">
        <w:rPr>
          <w:lang w:val="en-US"/>
        </w:rPr>
        <w:t xml:space="preserve"> </w:t>
      </w:r>
      <w:r w:rsidR="003C2707" w:rsidRPr="00942968">
        <w:rPr>
          <w:lang w:val="en-US"/>
        </w:rPr>
        <w:t xml:space="preserve">avoid </w:t>
      </w:r>
      <w:r w:rsidR="003C2707">
        <w:rPr>
          <w:lang w:val="en-GB"/>
        </w:rPr>
        <w:t xml:space="preserve">receiving </w:t>
      </w:r>
      <w:r w:rsidR="003C2707" w:rsidRPr="00942968">
        <w:rPr>
          <w:lang w:val="en-US"/>
        </w:rPr>
        <w:t>further threats.</w:t>
      </w:r>
    </w:p>
    <w:p w:rsidR="006D22B9" w:rsidRPr="00DD7702" w:rsidRDefault="006D22B9" w:rsidP="00482ACB">
      <w:pPr>
        <w:pStyle w:val="SingleTxtG"/>
        <w:rPr>
          <w:lang w:val="en-GB"/>
        </w:rPr>
      </w:pPr>
      <w:r w:rsidRPr="003832DC">
        <w:t>2.</w:t>
      </w:r>
      <w:r w:rsidR="0028023F" w:rsidRPr="00DD7702">
        <w:rPr>
          <w:lang w:val="en-GB"/>
        </w:rPr>
        <w:t>6</w:t>
      </w:r>
      <w:r w:rsidRPr="003832DC">
        <w:tab/>
        <w:t xml:space="preserve">On 1 or 12 November 2010, the author applied for asylum to the Danish Immigration Service (at </w:t>
      </w:r>
      <w:proofErr w:type="spellStart"/>
      <w:r w:rsidRPr="003832DC">
        <w:t>Sandho</w:t>
      </w:r>
      <w:r w:rsidR="00B90448">
        <w:rPr>
          <w:lang w:val="en-US"/>
        </w:rPr>
        <w:t>l</w:t>
      </w:r>
      <w:proofErr w:type="spellEnd"/>
      <w:r w:rsidRPr="003832DC">
        <w:t xml:space="preserve">m Asylum Centre). She </w:t>
      </w:r>
      <w:r w:rsidR="00B90448">
        <w:rPr>
          <w:lang w:val="en-US"/>
        </w:rPr>
        <w:t>explained her experiences since</w:t>
      </w:r>
      <w:r w:rsidRPr="003832DC">
        <w:t xml:space="preserve"> her arrival in </w:t>
      </w:r>
      <w:r w:rsidR="00B90448">
        <w:rPr>
          <w:lang w:val="en-US"/>
        </w:rPr>
        <w:t>Denmark</w:t>
      </w:r>
      <w:r w:rsidRPr="003832DC">
        <w:t xml:space="preserve"> and claimed that she </w:t>
      </w:r>
      <w:r w:rsidR="00B90448">
        <w:rPr>
          <w:lang w:val="en-US"/>
        </w:rPr>
        <w:t>was afraid of</w:t>
      </w:r>
      <w:r w:rsidRPr="003832DC">
        <w:t xml:space="preserve"> be</w:t>
      </w:r>
      <w:r w:rsidR="00B90448">
        <w:rPr>
          <w:lang w:val="en-US"/>
        </w:rPr>
        <w:t>ing</w:t>
      </w:r>
      <w:r w:rsidRPr="003832DC">
        <w:t xml:space="preserve"> killed by Mr</w:t>
      </w:r>
      <w:r w:rsidR="001345AA" w:rsidRPr="00942968">
        <w:rPr>
          <w:lang w:val="en-US"/>
        </w:rPr>
        <w:t>.</w:t>
      </w:r>
      <w:r w:rsidRPr="003832DC">
        <w:t xml:space="preserve"> P.B. and Ms</w:t>
      </w:r>
      <w:r w:rsidR="001345AA" w:rsidRPr="00942968">
        <w:rPr>
          <w:lang w:val="en-US"/>
        </w:rPr>
        <w:t>.</w:t>
      </w:r>
      <w:r w:rsidRPr="003832DC">
        <w:t xml:space="preserve"> B.O. or their relatives in Nigeria. During the asylum proceeding</w:t>
      </w:r>
      <w:r w:rsidR="00B90448">
        <w:rPr>
          <w:lang w:val="en-US"/>
        </w:rPr>
        <w:t>s</w:t>
      </w:r>
      <w:r w:rsidRPr="003832DC">
        <w:t>, she claimed that</w:t>
      </w:r>
      <w:r w:rsidR="00482ACB">
        <w:rPr>
          <w:lang w:val="en-US"/>
        </w:rPr>
        <w:t>,</w:t>
      </w:r>
      <w:r w:rsidR="00B90448">
        <w:rPr>
          <w:lang w:val="en-US"/>
        </w:rPr>
        <w:t xml:space="preserve"> inter alia,</w:t>
      </w:r>
      <w:r w:rsidRPr="003832DC">
        <w:t xml:space="preserve"> she was threatened several times by Mr</w:t>
      </w:r>
      <w:r w:rsidR="001345AA" w:rsidRPr="00942968">
        <w:rPr>
          <w:lang w:val="en-US"/>
        </w:rPr>
        <w:t>.</w:t>
      </w:r>
      <w:r w:rsidRPr="003832DC">
        <w:t xml:space="preserve"> P.B.</w:t>
      </w:r>
      <w:r w:rsidR="00482ACB">
        <w:rPr>
          <w:lang w:val="en-US"/>
        </w:rPr>
        <w:t xml:space="preserve"> and that </w:t>
      </w:r>
      <w:r w:rsidRPr="003832DC">
        <w:t>Ms</w:t>
      </w:r>
      <w:r w:rsidR="001345AA" w:rsidRPr="00942968">
        <w:rPr>
          <w:lang w:val="en-US"/>
        </w:rPr>
        <w:t>.</w:t>
      </w:r>
      <w:r w:rsidRPr="003832DC">
        <w:t xml:space="preserve"> B.O. threatened to kill her and send people after her both in Europe and </w:t>
      </w:r>
      <w:r w:rsidR="00552494">
        <w:rPr>
          <w:lang w:val="en-US"/>
        </w:rPr>
        <w:t xml:space="preserve">in </w:t>
      </w:r>
      <w:r w:rsidRPr="003832DC">
        <w:t xml:space="preserve">Nigeria if she did not pay </w:t>
      </w:r>
      <w:r w:rsidR="00552494">
        <w:rPr>
          <w:lang w:val="en-US"/>
        </w:rPr>
        <w:t>the €</w:t>
      </w:r>
      <w:r w:rsidRPr="003832DC">
        <w:t xml:space="preserve">50,000. She also </w:t>
      </w:r>
      <w:r w:rsidR="00552494">
        <w:rPr>
          <w:lang w:val="en-US"/>
        </w:rPr>
        <w:t>stated</w:t>
      </w:r>
      <w:r w:rsidRPr="003832DC">
        <w:t xml:space="preserve"> that</w:t>
      </w:r>
      <w:r w:rsidR="00552494">
        <w:rPr>
          <w:lang w:val="en-US"/>
        </w:rPr>
        <w:t>:</w:t>
      </w:r>
      <w:r w:rsidRPr="003832DC">
        <w:t xml:space="preserve"> she still felt persecuted by them because her complaint to the Danish police and her testimony against them </w:t>
      </w:r>
      <w:r w:rsidR="00552494">
        <w:rPr>
          <w:lang w:val="en-US"/>
        </w:rPr>
        <w:t xml:space="preserve">had </w:t>
      </w:r>
      <w:r w:rsidRPr="003832DC">
        <w:t>resulted in their imprisonment for seven months; they had all her personal data, including photo</w:t>
      </w:r>
      <w:r w:rsidR="00482ACB">
        <w:rPr>
          <w:lang w:val="en-US"/>
        </w:rPr>
        <w:t>graph</w:t>
      </w:r>
      <w:r w:rsidRPr="003832DC">
        <w:t>s of her; Mr</w:t>
      </w:r>
      <w:r w:rsidR="001345AA" w:rsidRPr="00942968">
        <w:rPr>
          <w:lang w:val="en-US"/>
        </w:rPr>
        <w:t>.</w:t>
      </w:r>
      <w:r w:rsidRPr="003832DC">
        <w:t xml:space="preserve"> P.B.’s brother </w:t>
      </w:r>
      <w:r w:rsidR="00482ACB">
        <w:rPr>
          <w:lang w:val="en-US"/>
        </w:rPr>
        <w:t xml:space="preserve">in Nigeria </w:t>
      </w:r>
      <w:r w:rsidRPr="003832DC">
        <w:t xml:space="preserve">had threatened her </w:t>
      </w:r>
      <w:r w:rsidR="00552494">
        <w:rPr>
          <w:lang w:val="en-US"/>
        </w:rPr>
        <w:t>when</w:t>
      </w:r>
      <w:r w:rsidRPr="003832DC">
        <w:t xml:space="preserve"> they were imprisoned; </w:t>
      </w:r>
      <w:r w:rsidR="008B2D63" w:rsidRPr="00552494">
        <w:rPr>
          <w:lang w:val="en-US"/>
        </w:rPr>
        <w:t xml:space="preserve">she </w:t>
      </w:r>
      <w:r w:rsidR="00552494">
        <w:rPr>
          <w:lang w:val="en-US"/>
        </w:rPr>
        <w:t>had</w:t>
      </w:r>
      <w:r w:rsidR="008B2D63" w:rsidRPr="00552494">
        <w:rPr>
          <w:lang w:val="en-US"/>
        </w:rPr>
        <w:t xml:space="preserve"> not receive</w:t>
      </w:r>
      <w:r w:rsidR="00552494">
        <w:rPr>
          <w:lang w:val="en-US"/>
        </w:rPr>
        <w:t>d</w:t>
      </w:r>
      <w:r w:rsidR="008B2D63" w:rsidRPr="00552494">
        <w:rPr>
          <w:lang w:val="en-US"/>
        </w:rPr>
        <w:t xml:space="preserve"> </w:t>
      </w:r>
      <w:r w:rsidR="00552494">
        <w:rPr>
          <w:lang w:val="en-US"/>
        </w:rPr>
        <w:t xml:space="preserve">any </w:t>
      </w:r>
      <w:r w:rsidR="008B2D63" w:rsidRPr="00552494">
        <w:rPr>
          <w:lang w:val="en-US"/>
        </w:rPr>
        <w:t>other threats from th</w:t>
      </w:r>
      <w:r w:rsidR="00552494">
        <w:rPr>
          <w:lang w:val="en-US"/>
        </w:rPr>
        <w:t>at</w:t>
      </w:r>
      <w:r w:rsidR="008B2D63" w:rsidRPr="00552494">
        <w:rPr>
          <w:lang w:val="en-US"/>
        </w:rPr>
        <w:t xml:space="preserve"> person because she</w:t>
      </w:r>
      <w:r w:rsidR="00552494">
        <w:rPr>
          <w:lang w:val="en-US"/>
        </w:rPr>
        <w:t xml:space="preserve"> had</w:t>
      </w:r>
      <w:r w:rsidR="008B2D63" w:rsidRPr="00552494">
        <w:rPr>
          <w:lang w:val="en-US"/>
        </w:rPr>
        <w:t xml:space="preserve"> changed her </w:t>
      </w:r>
      <w:r w:rsidR="00482ACB">
        <w:rPr>
          <w:lang w:val="en-US"/>
        </w:rPr>
        <w:t>tele</w:t>
      </w:r>
      <w:r w:rsidR="008B2D63" w:rsidRPr="00552494">
        <w:rPr>
          <w:lang w:val="en-US"/>
        </w:rPr>
        <w:t xml:space="preserve">phone number; </w:t>
      </w:r>
      <w:r w:rsidRPr="003832DC">
        <w:t xml:space="preserve">and </w:t>
      </w:r>
      <w:r w:rsidR="00552494">
        <w:rPr>
          <w:lang w:val="en-US"/>
        </w:rPr>
        <w:t xml:space="preserve">Mr. P.B. and Ms. B.O. </w:t>
      </w:r>
      <w:r w:rsidRPr="003832DC">
        <w:t xml:space="preserve">had relatives in Lagos and Benin </w:t>
      </w:r>
      <w:r w:rsidR="00552494">
        <w:rPr>
          <w:lang w:val="en-US"/>
        </w:rPr>
        <w:t>C</w:t>
      </w:r>
      <w:proofErr w:type="spellStart"/>
      <w:r w:rsidRPr="003832DC">
        <w:t>ity</w:t>
      </w:r>
      <w:proofErr w:type="spellEnd"/>
      <w:r w:rsidR="00552494">
        <w:rPr>
          <w:lang w:val="en-US"/>
        </w:rPr>
        <w:t>, Nigeria,</w:t>
      </w:r>
      <w:r w:rsidRPr="003832DC">
        <w:t xml:space="preserve"> </w:t>
      </w:r>
      <w:r w:rsidR="00552494">
        <w:rPr>
          <w:lang w:val="en-US"/>
        </w:rPr>
        <w:t>who</w:t>
      </w:r>
      <w:r w:rsidRPr="003832DC">
        <w:t xml:space="preserve"> the author </w:t>
      </w:r>
      <w:r w:rsidR="00552494">
        <w:rPr>
          <w:lang w:val="en-US"/>
        </w:rPr>
        <w:t xml:space="preserve">had </w:t>
      </w:r>
      <w:r w:rsidRPr="003832DC">
        <w:t>met several times prior to her departure from Nigeria. Further</w:t>
      </w:r>
      <w:r w:rsidR="00552494">
        <w:rPr>
          <w:lang w:val="en-US"/>
        </w:rPr>
        <w:t>more</w:t>
      </w:r>
      <w:r w:rsidRPr="003832DC">
        <w:t>, in Nigeria</w:t>
      </w:r>
      <w:r w:rsidR="00552494">
        <w:rPr>
          <w:lang w:val="en-US"/>
        </w:rPr>
        <w:t>,</w:t>
      </w:r>
      <w:r w:rsidRPr="003832DC">
        <w:t xml:space="preserve"> she could not report threats to the authorities since they were corrupt and could be bribed to look for her. Finally, she argued that she could not live in any other part of Nigeria </w:t>
      </w:r>
      <w:r w:rsidR="00552494">
        <w:rPr>
          <w:lang w:val="en-US"/>
        </w:rPr>
        <w:t>but</w:t>
      </w:r>
      <w:r w:rsidRPr="003832DC">
        <w:t xml:space="preserve"> Lagos </w:t>
      </w:r>
      <w:r w:rsidR="00552494">
        <w:rPr>
          <w:lang w:val="en-US"/>
        </w:rPr>
        <w:t>or</w:t>
      </w:r>
      <w:r w:rsidRPr="003832DC">
        <w:t xml:space="preserve"> Benin City </w:t>
      </w:r>
      <w:r w:rsidR="00552494">
        <w:rPr>
          <w:lang w:val="en-US"/>
        </w:rPr>
        <w:t>because of the</w:t>
      </w:r>
      <w:r w:rsidRPr="003832DC">
        <w:t xml:space="preserve"> ongoing fight</w:t>
      </w:r>
      <w:r w:rsidR="00552494">
        <w:rPr>
          <w:lang w:val="en-US"/>
        </w:rPr>
        <w:t>ing</w:t>
      </w:r>
      <w:r w:rsidRPr="003832DC">
        <w:t xml:space="preserve"> between Christian</w:t>
      </w:r>
      <w:r w:rsidR="00552494">
        <w:rPr>
          <w:lang w:val="en-US"/>
        </w:rPr>
        <w:t>s</w:t>
      </w:r>
      <w:r w:rsidRPr="003832DC">
        <w:t xml:space="preserve"> and Muslims</w:t>
      </w:r>
      <w:r w:rsidR="00552494">
        <w:rPr>
          <w:lang w:val="en-US"/>
        </w:rPr>
        <w:t xml:space="preserve"> in Nigeria</w:t>
      </w:r>
      <w:r w:rsidR="00B94FB2" w:rsidRPr="00DD7702">
        <w:rPr>
          <w:lang w:val="en-GB"/>
        </w:rPr>
        <w:t>.</w:t>
      </w:r>
      <w:r w:rsidRPr="003832DC">
        <w:t xml:space="preserve"> </w:t>
      </w:r>
    </w:p>
    <w:p w:rsidR="006D22B9" w:rsidRPr="00552494" w:rsidRDefault="00B94FB2" w:rsidP="00552494">
      <w:pPr>
        <w:pStyle w:val="SingleTxtG"/>
        <w:rPr>
          <w:lang w:val="en-US"/>
        </w:rPr>
      </w:pPr>
      <w:r>
        <w:t>2.</w:t>
      </w:r>
      <w:r w:rsidR="0028023F" w:rsidRPr="00DD7702">
        <w:rPr>
          <w:lang w:val="en-GB"/>
        </w:rPr>
        <w:t>7</w:t>
      </w:r>
      <w:r w:rsidR="006D22B9" w:rsidRPr="003832DC">
        <w:tab/>
        <w:t>On 4 August 2011, the Danish Immigration Service rejected the author’s application for asylum pursuant to section 7 of the Aliens Act. The author appealed the decision before the Danish Refugee Appeals Board</w:t>
      </w:r>
      <w:r w:rsidR="001345AA" w:rsidRPr="00552494">
        <w:rPr>
          <w:lang w:val="en-US"/>
        </w:rPr>
        <w:t>.</w:t>
      </w:r>
    </w:p>
    <w:p w:rsidR="006D22B9" w:rsidRPr="00DD7702" w:rsidRDefault="00B94FB2" w:rsidP="00482ACB">
      <w:pPr>
        <w:pStyle w:val="SingleTxtG"/>
        <w:rPr>
          <w:lang w:val="en-GB"/>
        </w:rPr>
      </w:pPr>
      <w:r>
        <w:t>2.</w:t>
      </w:r>
      <w:r w:rsidR="0028023F" w:rsidRPr="00DD7702">
        <w:rPr>
          <w:lang w:val="en-GB"/>
        </w:rPr>
        <w:t>8</w:t>
      </w:r>
      <w:r w:rsidR="006D22B9" w:rsidRPr="003832DC">
        <w:tab/>
        <w:t>On</w:t>
      </w:r>
      <w:r w:rsidR="009F6ECB" w:rsidRPr="00552494">
        <w:rPr>
          <w:lang w:val="en-US"/>
        </w:rPr>
        <w:t xml:space="preserve"> </w:t>
      </w:r>
      <w:r w:rsidR="006D22B9" w:rsidRPr="003832DC">
        <w:t xml:space="preserve">29 December 2011, the author gave birth to a baby. </w:t>
      </w:r>
      <w:r w:rsidR="00482ACB">
        <w:rPr>
          <w:lang w:val="en-US"/>
        </w:rPr>
        <w:t>The</w:t>
      </w:r>
      <w:r w:rsidR="006D22B9" w:rsidRPr="003832DC">
        <w:t xml:space="preserve"> baby’s father is also a former asylum</w:t>
      </w:r>
      <w:r w:rsidR="00104F15">
        <w:rPr>
          <w:lang w:val="en-US"/>
        </w:rPr>
        <w:t xml:space="preserve"> </w:t>
      </w:r>
      <w:r w:rsidR="006D22B9" w:rsidRPr="003832DC">
        <w:t xml:space="preserve">seeker in </w:t>
      </w:r>
      <w:r w:rsidR="00552494">
        <w:rPr>
          <w:lang w:val="en-US"/>
        </w:rPr>
        <w:t>Denmark</w:t>
      </w:r>
      <w:r w:rsidRPr="00DD7702">
        <w:rPr>
          <w:lang w:val="en-GB"/>
        </w:rPr>
        <w:t>.</w:t>
      </w:r>
      <w:r w:rsidR="006D22B9" w:rsidRPr="003832DC">
        <w:t xml:space="preserve"> </w:t>
      </w:r>
    </w:p>
    <w:p w:rsidR="006D22B9" w:rsidRPr="00DD7702" w:rsidRDefault="006D22B9" w:rsidP="00482ACB">
      <w:pPr>
        <w:pStyle w:val="SingleTxtG"/>
        <w:rPr>
          <w:lang w:val="en-GB"/>
        </w:rPr>
      </w:pPr>
      <w:r w:rsidRPr="003832DC">
        <w:t>2.</w:t>
      </w:r>
      <w:r w:rsidR="0028023F" w:rsidRPr="00DD7702">
        <w:rPr>
          <w:lang w:val="en-GB"/>
        </w:rPr>
        <w:t>9</w:t>
      </w:r>
      <w:r w:rsidRPr="003832DC">
        <w:tab/>
        <w:t xml:space="preserve">On 15 March 2012, the </w:t>
      </w:r>
      <w:r w:rsidR="00552494">
        <w:rPr>
          <w:lang w:val="en-US"/>
        </w:rPr>
        <w:t>Appeals Board</w:t>
      </w:r>
      <w:r w:rsidRPr="003832DC">
        <w:t xml:space="preserve"> upheld the Immigration Service decision of </w:t>
      </w:r>
      <w:r w:rsidR="00482ACB">
        <w:rPr>
          <w:lang w:val="en-US"/>
        </w:rPr>
        <w:br/>
      </w:r>
      <w:r w:rsidRPr="003832DC">
        <w:t xml:space="preserve">4 August 2011. The </w:t>
      </w:r>
      <w:r w:rsidR="00552494">
        <w:t>Appeals Board</w:t>
      </w:r>
      <w:r w:rsidRPr="003832DC">
        <w:t xml:space="preserve"> reviewed the author’s accounts and found that she was not at </w:t>
      </w:r>
      <w:r w:rsidR="00795A4A">
        <w:rPr>
          <w:lang w:val="en-US"/>
        </w:rPr>
        <w:t xml:space="preserve">any </w:t>
      </w:r>
      <w:r w:rsidRPr="003832DC">
        <w:t xml:space="preserve">real risk of persecution in </w:t>
      </w:r>
      <w:r w:rsidRPr="0028023F">
        <w:t>Nigeria</w:t>
      </w:r>
      <w:r w:rsidRPr="003832DC">
        <w:t>. It pointed out that</w:t>
      </w:r>
      <w:r w:rsidR="00795A4A">
        <w:rPr>
          <w:lang w:val="en-US"/>
        </w:rPr>
        <w:t>,</w:t>
      </w:r>
      <w:r w:rsidRPr="003832DC">
        <w:t xml:space="preserve"> although she </w:t>
      </w:r>
      <w:r w:rsidR="00795A4A">
        <w:rPr>
          <w:lang w:val="en-US"/>
        </w:rPr>
        <w:t xml:space="preserve">claimed that she </w:t>
      </w:r>
      <w:r w:rsidR="00482ACB">
        <w:rPr>
          <w:lang w:val="en-US"/>
        </w:rPr>
        <w:t xml:space="preserve">had </w:t>
      </w:r>
      <w:r w:rsidRPr="003832DC">
        <w:t>received a death threat from Mr</w:t>
      </w:r>
      <w:r w:rsidR="001345AA" w:rsidRPr="00552494">
        <w:rPr>
          <w:lang w:val="en-US"/>
        </w:rPr>
        <w:t>.</w:t>
      </w:r>
      <w:r w:rsidRPr="003832DC">
        <w:t xml:space="preserve"> P.B.’s brother on one occasion, she had not provided </w:t>
      </w:r>
      <w:r w:rsidR="00482ACB">
        <w:rPr>
          <w:lang w:val="en-US"/>
        </w:rPr>
        <w:t xml:space="preserve">any </w:t>
      </w:r>
      <w:r w:rsidRPr="003832DC">
        <w:t xml:space="preserve">detailed information and had failed to render probable that he wanted to or was able to carry out his threat. The </w:t>
      </w:r>
      <w:r w:rsidR="00552494">
        <w:t>Appeals Board</w:t>
      </w:r>
      <w:r w:rsidRPr="003832DC">
        <w:t xml:space="preserve"> </w:t>
      </w:r>
      <w:r w:rsidR="00795A4A">
        <w:rPr>
          <w:lang w:val="en-US"/>
        </w:rPr>
        <w:t xml:space="preserve">also </w:t>
      </w:r>
      <w:r w:rsidRPr="003832DC">
        <w:t>pointed out that reports</w:t>
      </w:r>
      <w:r w:rsidR="00795A4A" w:rsidRPr="00425142">
        <w:rPr>
          <w:rStyle w:val="FootnoteReference"/>
        </w:rPr>
        <w:footnoteReference w:id="3"/>
      </w:r>
      <w:r w:rsidR="00795A4A">
        <w:rPr>
          <w:lang w:val="en-US"/>
        </w:rPr>
        <w:t xml:space="preserve"> </w:t>
      </w:r>
      <w:r w:rsidRPr="003832DC">
        <w:t xml:space="preserve">on the human rights situation in Nigeria indicated that </w:t>
      </w:r>
      <w:r w:rsidR="00795A4A">
        <w:rPr>
          <w:lang w:val="en-US"/>
        </w:rPr>
        <w:t xml:space="preserve">the </w:t>
      </w:r>
      <w:r w:rsidRPr="003832DC">
        <w:t>Nigerian authorities were actively fighting against human trafficking and its consequences</w:t>
      </w:r>
      <w:r w:rsidR="00795A4A">
        <w:rPr>
          <w:lang w:val="en-US"/>
        </w:rPr>
        <w:t>. It</w:t>
      </w:r>
      <w:r w:rsidRPr="003832DC">
        <w:t xml:space="preserve"> provided the author with a list of organizations in Nigeria that assisted victims of human trafficking and prostitution</w:t>
      </w:r>
      <w:r w:rsidR="00425142" w:rsidRPr="00552494">
        <w:rPr>
          <w:lang w:val="en-US"/>
        </w:rPr>
        <w:t>.</w:t>
      </w:r>
      <w:r w:rsidR="00B94FB2">
        <w:t xml:space="preserve"> </w:t>
      </w:r>
      <w:r w:rsidR="00E65263">
        <w:rPr>
          <w:lang w:val="en-US"/>
        </w:rPr>
        <w:t>T</w:t>
      </w:r>
      <w:r w:rsidRPr="003832DC">
        <w:t xml:space="preserve">he </w:t>
      </w:r>
      <w:r w:rsidR="00552494">
        <w:t>Appeals Board</w:t>
      </w:r>
      <w:r w:rsidR="00E65263">
        <w:rPr>
          <w:lang w:val="en-US"/>
        </w:rPr>
        <w:t xml:space="preserve"> also</w:t>
      </w:r>
      <w:r w:rsidRPr="003832DC">
        <w:t xml:space="preserve"> noted that the author </w:t>
      </w:r>
      <w:r w:rsidR="00E65263">
        <w:rPr>
          <w:lang w:val="en-US"/>
        </w:rPr>
        <w:t xml:space="preserve">had </w:t>
      </w:r>
      <w:r w:rsidRPr="003832DC">
        <w:t xml:space="preserve">declared that she had never </w:t>
      </w:r>
      <w:r w:rsidR="00E65263">
        <w:rPr>
          <w:lang w:val="en-US"/>
        </w:rPr>
        <w:t>been in</w:t>
      </w:r>
      <w:r w:rsidRPr="003832DC">
        <w:t xml:space="preserve"> conflict with the authorities in Nigeria</w:t>
      </w:r>
      <w:r w:rsidR="00E65263">
        <w:rPr>
          <w:lang w:val="en-US"/>
        </w:rPr>
        <w:t>, nor</w:t>
      </w:r>
      <w:r w:rsidRPr="003832DC">
        <w:t xml:space="preserve"> detained, arrested, charged or sentenced</w:t>
      </w:r>
      <w:r w:rsidR="00E65263">
        <w:rPr>
          <w:lang w:val="en-US"/>
        </w:rPr>
        <w:t>, nor</w:t>
      </w:r>
      <w:r w:rsidRPr="003832DC">
        <w:t xml:space="preserve"> experienced any house searches</w:t>
      </w:r>
      <w:r w:rsidR="00482ACB">
        <w:rPr>
          <w:lang w:val="en-US"/>
        </w:rPr>
        <w:t>,</w:t>
      </w:r>
      <w:r w:rsidRPr="003832DC">
        <w:t xml:space="preserve"> </w:t>
      </w:r>
      <w:r w:rsidR="00482ACB">
        <w:rPr>
          <w:lang w:val="en-US"/>
        </w:rPr>
        <w:t>n</w:t>
      </w:r>
      <w:r w:rsidRPr="003832DC">
        <w:t xml:space="preserve">or been </w:t>
      </w:r>
      <w:r w:rsidR="00E65263">
        <w:rPr>
          <w:lang w:val="en-US"/>
        </w:rPr>
        <w:t xml:space="preserve">a member </w:t>
      </w:r>
      <w:r w:rsidRPr="003832DC">
        <w:t>of a political or religious party or organization</w:t>
      </w:r>
      <w:r w:rsidR="00E65263">
        <w:rPr>
          <w:lang w:val="en-US"/>
        </w:rPr>
        <w:t>,</w:t>
      </w:r>
      <w:r w:rsidRPr="003832DC">
        <w:t xml:space="preserve"> nor had she participated in </w:t>
      </w:r>
      <w:r w:rsidR="00E65263">
        <w:rPr>
          <w:lang w:val="en-US"/>
        </w:rPr>
        <w:t xml:space="preserve">any </w:t>
      </w:r>
      <w:r w:rsidRPr="003832DC">
        <w:t>activities or demonstration</w:t>
      </w:r>
      <w:r w:rsidR="00E65263">
        <w:rPr>
          <w:lang w:val="en-US"/>
        </w:rPr>
        <w:t>s</w:t>
      </w:r>
      <w:r w:rsidRPr="003832DC">
        <w:t xml:space="preserve"> organized by them.</w:t>
      </w:r>
    </w:p>
    <w:p w:rsidR="006D22B9" w:rsidRPr="00DD7702" w:rsidRDefault="006D22B9" w:rsidP="00482ACB">
      <w:pPr>
        <w:pStyle w:val="SingleTxtG"/>
        <w:rPr>
          <w:lang w:val="en-GB"/>
        </w:rPr>
      </w:pPr>
      <w:r w:rsidRPr="003832DC">
        <w:t>2.1</w:t>
      </w:r>
      <w:r w:rsidR="0028023F" w:rsidRPr="00DD7702">
        <w:rPr>
          <w:lang w:val="en-GB"/>
        </w:rPr>
        <w:t>0</w:t>
      </w:r>
      <w:r w:rsidRPr="003832DC">
        <w:tab/>
        <w:t xml:space="preserve">On 13 December 2012, the author requested the </w:t>
      </w:r>
      <w:r w:rsidR="00552494">
        <w:t>Appeals Board</w:t>
      </w:r>
      <w:r w:rsidRPr="003832DC">
        <w:t xml:space="preserve"> to re</w:t>
      </w:r>
      <w:r w:rsidR="00E65263">
        <w:rPr>
          <w:lang w:val="en-US"/>
        </w:rPr>
        <w:t>-</w:t>
      </w:r>
      <w:r w:rsidRPr="003832DC">
        <w:t>open her asylum proceedings. She claimed that she had become highly profiled since a Danish television channel had discussed her asylum proceedings in a televis</w:t>
      </w:r>
      <w:r w:rsidR="00482ACB">
        <w:rPr>
          <w:lang w:val="en-US"/>
        </w:rPr>
        <w:t>ed</w:t>
      </w:r>
      <w:r w:rsidRPr="003832DC">
        <w:t xml:space="preserve"> broadcast on 12 December 2012</w:t>
      </w:r>
      <w:r w:rsidR="00E65263">
        <w:rPr>
          <w:lang w:val="en-US"/>
        </w:rPr>
        <w:t xml:space="preserve">. She felt </w:t>
      </w:r>
      <w:r w:rsidRPr="003832DC">
        <w:t xml:space="preserve">that she would be at risk of persecution by </w:t>
      </w:r>
      <w:r w:rsidR="00E65263">
        <w:rPr>
          <w:lang w:val="en-US"/>
        </w:rPr>
        <w:t xml:space="preserve">the </w:t>
      </w:r>
      <w:r w:rsidRPr="003832DC">
        <w:t>human traffick</w:t>
      </w:r>
      <w:r w:rsidR="00E65263">
        <w:rPr>
          <w:lang w:val="en-US"/>
        </w:rPr>
        <w:t>ing</w:t>
      </w:r>
      <w:r w:rsidRPr="003832DC">
        <w:t xml:space="preserve"> network in Nigeria and that the </w:t>
      </w:r>
      <w:r w:rsidR="00552494">
        <w:t>Appeals Board</w:t>
      </w:r>
      <w:r w:rsidRPr="003832DC">
        <w:t xml:space="preserve"> decision of 15 March 2012 </w:t>
      </w:r>
      <w:r w:rsidR="00E65263">
        <w:rPr>
          <w:lang w:val="en-US"/>
        </w:rPr>
        <w:t xml:space="preserve">had </w:t>
      </w:r>
      <w:r w:rsidRPr="003832DC">
        <w:t xml:space="preserve">failed to </w:t>
      </w:r>
      <w:r w:rsidR="00E65263">
        <w:rPr>
          <w:lang w:val="en-US"/>
        </w:rPr>
        <w:t>consider</w:t>
      </w:r>
      <w:r w:rsidR="00E65263" w:rsidRPr="003832DC">
        <w:t xml:space="preserve"> </w:t>
      </w:r>
      <w:r w:rsidRPr="003832DC">
        <w:t xml:space="preserve">the protection she needed as a witness in a case of human trafficking before the judicial authority of </w:t>
      </w:r>
      <w:r w:rsidR="00E65263">
        <w:rPr>
          <w:lang w:val="en-US"/>
        </w:rPr>
        <w:t>Denmark</w:t>
      </w:r>
      <w:r w:rsidRPr="003832DC">
        <w:t xml:space="preserve">. She further submitted that other victims of human trafficking </w:t>
      </w:r>
      <w:r w:rsidR="00E65263">
        <w:rPr>
          <w:lang w:val="en-US"/>
        </w:rPr>
        <w:t>ha</w:t>
      </w:r>
      <w:r w:rsidR="00482ACB">
        <w:rPr>
          <w:lang w:val="en-US"/>
        </w:rPr>
        <w:t>d</w:t>
      </w:r>
      <w:r w:rsidR="00E65263">
        <w:rPr>
          <w:lang w:val="en-US"/>
        </w:rPr>
        <w:t xml:space="preserve"> been</w:t>
      </w:r>
      <w:r w:rsidRPr="003832DC">
        <w:t xml:space="preserve"> granted international protection in other Nordic countries.</w:t>
      </w:r>
    </w:p>
    <w:p w:rsidR="006D22B9" w:rsidRPr="00DD7702" w:rsidRDefault="006D22B9" w:rsidP="00482ACB">
      <w:pPr>
        <w:pStyle w:val="SingleTxtG"/>
        <w:rPr>
          <w:lang w:val="en-GB"/>
        </w:rPr>
      </w:pPr>
      <w:r w:rsidRPr="003832DC">
        <w:t>2.1</w:t>
      </w:r>
      <w:r w:rsidR="0028023F" w:rsidRPr="00DD7702">
        <w:rPr>
          <w:lang w:val="en-GB"/>
        </w:rPr>
        <w:t>1</w:t>
      </w:r>
      <w:r w:rsidRPr="003832DC">
        <w:tab/>
        <w:t xml:space="preserve">On 3 April 2013, the </w:t>
      </w:r>
      <w:r w:rsidR="00E65263">
        <w:rPr>
          <w:lang w:val="en-US"/>
        </w:rPr>
        <w:t xml:space="preserve">Refugee </w:t>
      </w:r>
      <w:r w:rsidR="00552494">
        <w:t>Appeals Board</w:t>
      </w:r>
      <w:r w:rsidRPr="003832DC">
        <w:t xml:space="preserve"> refused to re</w:t>
      </w:r>
      <w:r w:rsidR="00E65263">
        <w:rPr>
          <w:lang w:val="en-US"/>
        </w:rPr>
        <w:t>-</w:t>
      </w:r>
      <w:r w:rsidRPr="003832DC">
        <w:t xml:space="preserve">open the author’s case and ordered her to leave the </w:t>
      </w:r>
      <w:r w:rsidR="00E65263">
        <w:rPr>
          <w:lang w:val="en-US"/>
        </w:rPr>
        <w:t>country</w:t>
      </w:r>
      <w:r w:rsidRPr="003832DC">
        <w:t xml:space="preserve"> voluntarily within the deadline established by its decision of 15 March 2012. The </w:t>
      </w:r>
      <w:r w:rsidR="00E65263">
        <w:rPr>
          <w:lang w:val="en-US"/>
        </w:rPr>
        <w:t>Appeals Board</w:t>
      </w:r>
      <w:r w:rsidR="00E65263" w:rsidRPr="003832DC">
        <w:t xml:space="preserve"> </w:t>
      </w:r>
      <w:r w:rsidRPr="003832DC">
        <w:t xml:space="preserve">considered that her request did not provide significant new information </w:t>
      </w:r>
      <w:r w:rsidR="00E65263">
        <w:rPr>
          <w:lang w:val="en-US"/>
        </w:rPr>
        <w:t xml:space="preserve">for it </w:t>
      </w:r>
      <w:r w:rsidRPr="003832DC">
        <w:t xml:space="preserve">to re-examine her case. It </w:t>
      </w:r>
      <w:r w:rsidR="00E65263">
        <w:rPr>
          <w:lang w:val="en-US"/>
        </w:rPr>
        <w:t xml:space="preserve">also </w:t>
      </w:r>
      <w:r w:rsidRPr="003832DC">
        <w:t>pointed out that</w:t>
      </w:r>
      <w:r w:rsidR="00E65263">
        <w:rPr>
          <w:lang w:val="en-US"/>
        </w:rPr>
        <w:t>:</w:t>
      </w:r>
      <w:r w:rsidRPr="003832DC">
        <w:t xml:space="preserve"> her allegation about a human traffick</w:t>
      </w:r>
      <w:r w:rsidR="00E65263">
        <w:rPr>
          <w:lang w:val="en-US"/>
        </w:rPr>
        <w:t>ing</w:t>
      </w:r>
      <w:r w:rsidRPr="003832DC">
        <w:t xml:space="preserve"> network in Nigeria lacked details and was vague; she was threatened </w:t>
      </w:r>
      <w:r w:rsidR="00E65263">
        <w:rPr>
          <w:lang w:val="en-US"/>
        </w:rPr>
        <w:t xml:space="preserve">by telephone </w:t>
      </w:r>
      <w:r w:rsidRPr="003832DC">
        <w:t xml:space="preserve">on </w:t>
      </w:r>
      <w:r w:rsidR="00E65263">
        <w:rPr>
          <w:lang w:val="en-US"/>
        </w:rPr>
        <w:t xml:space="preserve">only </w:t>
      </w:r>
      <w:r w:rsidRPr="003832DC">
        <w:t>one occasion by Mr</w:t>
      </w:r>
      <w:r w:rsidR="001345AA" w:rsidRPr="00942968">
        <w:rPr>
          <w:lang w:val="en-US"/>
        </w:rPr>
        <w:t>.</w:t>
      </w:r>
      <w:r w:rsidRPr="003832DC">
        <w:t xml:space="preserve"> P.B.’s brother; </w:t>
      </w:r>
      <w:r w:rsidR="005A3639" w:rsidRPr="005A3639">
        <w:rPr>
          <w:lang w:val="en-GB"/>
        </w:rPr>
        <w:t>there was no information about reprisal</w:t>
      </w:r>
      <w:r w:rsidR="00482ACB">
        <w:rPr>
          <w:lang w:val="en-GB"/>
        </w:rPr>
        <w:t>s</w:t>
      </w:r>
      <w:r w:rsidR="005A3639" w:rsidRPr="005A3639">
        <w:rPr>
          <w:lang w:val="en-GB"/>
        </w:rPr>
        <w:t xml:space="preserve"> against </w:t>
      </w:r>
      <w:r w:rsidR="00E65263">
        <w:rPr>
          <w:lang w:val="en-GB"/>
        </w:rPr>
        <w:t xml:space="preserve">her </w:t>
      </w:r>
      <w:r w:rsidR="005A3639" w:rsidRPr="005A3639">
        <w:rPr>
          <w:lang w:val="en-GB"/>
        </w:rPr>
        <w:t xml:space="preserve">family; </w:t>
      </w:r>
      <w:r w:rsidRPr="003832DC">
        <w:t xml:space="preserve">and there was no information that she </w:t>
      </w:r>
      <w:r w:rsidR="00E65263">
        <w:rPr>
          <w:lang w:val="en-US"/>
        </w:rPr>
        <w:t>had been</w:t>
      </w:r>
      <w:r w:rsidRPr="003832DC">
        <w:t xml:space="preserve"> threatened </w:t>
      </w:r>
      <w:r w:rsidR="00E65263">
        <w:rPr>
          <w:lang w:val="en-US"/>
        </w:rPr>
        <w:t>again</w:t>
      </w:r>
      <w:r w:rsidR="00482ACB">
        <w:rPr>
          <w:lang w:val="en-US"/>
        </w:rPr>
        <w:t>,</w:t>
      </w:r>
      <w:r w:rsidR="00E65263">
        <w:rPr>
          <w:lang w:val="en-US"/>
        </w:rPr>
        <w:t xml:space="preserve"> </w:t>
      </w:r>
      <w:r w:rsidRPr="003832DC">
        <w:t>even after Mr</w:t>
      </w:r>
      <w:r w:rsidR="001345AA" w:rsidRPr="00942968">
        <w:rPr>
          <w:lang w:val="en-US"/>
        </w:rPr>
        <w:t>.</w:t>
      </w:r>
      <w:r w:rsidRPr="003832DC">
        <w:t xml:space="preserve"> P.B. and Ms</w:t>
      </w:r>
      <w:r w:rsidR="001345AA" w:rsidRPr="00942968">
        <w:rPr>
          <w:lang w:val="en-US"/>
        </w:rPr>
        <w:t>.</w:t>
      </w:r>
      <w:r w:rsidRPr="003832DC">
        <w:t xml:space="preserve"> B.O</w:t>
      </w:r>
      <w:r w:rsidR="00E65263">
        <w:rPr>
          <w:lang w:val="en-US"/>
        </w:rPr>
        <w:t>.</w:t>
      </w:r>
      <w:r w:rsidRPr="003832DC">
        <w:t xml:space="preserve"> </w:t>
      </w:r>
      <w:r w:rsidR="00482ACB">
        <w:rPr>
          <w:lang w:val="en-US"/>
        </w:rPr>
        <w:t>had been</w:t>
      </w:r>
      <w:r w:rsidRPr="003832DC">
        <w:t xml:space="preserve"> released </w:t>
      </w:r>
      <w:r w:rsidR="00E65263">
        <w:rPr>
          <w:lang w:val="en-US"/>
        </w:rPr>
        <w:t xml:space="preserve">from prison </w:t>
      </w:r>
      <w:r w:rsidRPr="003832DC">
        <w:t>in March 2011</w:t>
      </w:r>
      <w:r w:rsidR="00482ACB">
        <w:rPr>
          <w:lang w:val="en-US"/>
        </w:rPr>
        <w:t>,</w:t>
      </w:r>
      <w:r w:rsidRPr="003832DC">
        <w:t xml:space="preserve"> </w:t>
      </w:r>
      <w:r w:rsidR="00536212">
        <w:rPr>
          <w:lang w:val="en-US"/>
        </w:rPr>
        <w:t>n</w:t>
      </w:r>
      <w:r w:rsidRPr="003832DC">
        <w:t xml:space="preserve">or about how </w:t>
      </w:r>
      <w:r w:rsidR="00536212">
        <w:rPr>
          <w:lang w:val="en-US"/>
        </w:rPr>
        <w:t>s</w:t>
      </w:r>
      <w:r w:rsidRPr="003832DC">
        <w:t xml:space="preserve">he would be </w:t>
      </w:r>
      <w:r w:rsidR="00536212">
        <w:rPr>
          <w:lang w:val="en-US"/>
        </w:rPr>
        <w:t>at risk of persecution</w:t>
      </w:r>
      <w:r w:rsidRPr="003832DC">
        <w:t xml:space="preserve"> by human traffickers either in Nigeria or </w:t>
      </w:r>
      <w:r w:rsidR="00536212">
        <w:rPr>
          <w:lang w:val="en-US"/>
        </w:rPr>
        <w:t xml:space="preserve">in </w:t>
      </w:r>
      <w:r w:rsidRPr="003832DC">
        <w:t xml:space="preserve">Denmark. The </w:t>
      </w:r>
      <w:r w:rsidR="00552494">
        <w:t>Appeals Board</w:t>
      </w:r>
      <w:r w:rsidRPr="003832DC">
        <w:t xml:space="preserve"> also noted that</w:t>
      </w:r>
      <w:r w:rsidR="00536212">
        <w:rPr>
          <w:lang w:val="en-US"/>
        </w:rPr>
        <w:t>,</w:t>
      </w:r>
      <w:r w:rsidRPr="003832DC">
        <w:t xml:space="preserve"> according to different reports, the Nigerian authorities </w:t>
      </w:r>
      <w:r w:rsidR="00536212">
        <w:rPr>
          <w:lang w:val="en-US"/>
        </w:rPr>
        <w:t xml:space="preserve">had </w:t>
      </w:r>
      <w:r w:rsidRPr="003832DC">
        <w:t xml:space="preserve">set up measures to fight against human trafficking and that the National Agency for </w:t>
      </w:r>
      <w:r w:rsidR="00536212">
        <w:rPr>
          <w:lang w:val="en-US"/>
        </w:rPr>
        <w:t xml:space="preserve">the </w:t>
      </w:r>
      <w:r w:rsidRPr="003832DC">
        <w:t>Prohibition of Trafficking in Persons</w:t>
      </w:r>
      <w:r w:rsidR="00536212">
        <w:rPr>
          <w:lang w:val="en-US"/>
        </w:rPr>
        <w:t xml:space="preserve"> (</w:t>
      </w:r>
      <w:r w:rsidRPr="003832DC">
        <w:t>NAPTIP</w:t>
      </w:r>
      <w:r w:rsidR="00536212">
        <w:rPr>
          <w:lang w:val="en-US"/>
        </w:rPr>
        <w:t>)</w:t>
      </w:r>
      <w:r w:rsidRPr="003832DC">
        <w:t xml:space="preserve"> and </w:t>
      </w:r>
      <w:r w:rsidR="00536212">
        <w:rPr>
          <w:lang w:val="en-US"/>
        </w:rPr>
        <w:t>non</w:t>
      </w:r>
      <w:r w:rsidR="00482ACB">
        <w:rPr>
          <w:lang w:val="en-US"/>
        </w:rPr>
        <w:t>-</w:t>
      </w:r>
      <w:r w:rsidR="00536212">
        <w:rPr>
          <w:lang w:val="en-US"/>
        </w:rPr>
        <w:t>governmental organizations</w:t>
      </w:r>
      <w:r w:rsidRPr="003832DC">
        <w:t xml:space="preserve"> had made substantial efforts to </w:t>
      </w:r>
      <w:r w:rsidR="00536212">
        <w:rPr>
          <w:lang w:val="en-US"/>
        </w:rPr>
        <w:t>provide assistance to</w:t>
      </w:r>
      <w:r w:rsidRPr="003832DC">
        <w:t xml:space="preserve"> female victims of human trafficking who </w:t>
      </w:r>
      <w:r w:rsidR="00482ACB">
        <w:rPr>
          <w:lang w:val="en-US"/>
        </w:rPr>
        <w:t xml:space="preserve">had </w:t>
      </w:r>
      <w:r w:rsidRPr="003832DC">
        <w:t>re</w:t>
      </w:r>
      <w:r w:rsidR="00536212">
        <w:rPr>
          <w:lang w:val="en-US"/>
        </w:rPr>
        <w:t>turned to take up</w:t>
      </w:r>
      <w:r w:rsidRPr="003832DC">
        <w:t xml:space="preserve"> residence in Nigeria.</w:t>
      </w:r>
      <w:r w:rsidRPr="00425142">
        <w:rPr>
          <w:rStyle w:val="FootnoteReference"/>
        </w:rPr>
        <w:footnoteReference w:id="4"/>
      </w:r>
      <w:r w:rsidRPr="003832DC">
        <w:t xml:space="preserve"> </w:t>
      </w:r>
      <w:r w:rsidR="004D3F64">
        <w:rPr>
          <w:lang w:val="en-US"/>
        </w:rPr>
        <w:t>Based on that</w:t>
      </w:r>
      <w:r w:rsidRPr="003832DC">
        <w:t xml:space="preserve">, the </w:t>
      </w:r>
      <w:r w:rsidR="00552494">
        <w:t>Appeals Board</w:t>
      </w:r>
      <w:r w:rsidRPr="003832DC">
        <w:t xml:space="preserve"> concluded that the fact that the author </w:t>
      </w:r>
      <w:r w:rsidR="004D3F64">
        <w:rPr>
          <w:lang w:val="en-US"/>
        </w:rPr>
        <w:t>had been</w:t>
      </w:r>
      <w:r w:rsidRPr="003832DC">
        <w:t xml:space="preserve"> mentioned in two televis</w:t>
      </w:r>
      <w:r w:rsidR="00482ACB">
        <w:rPr>
          <w:lang w:val="en-US"/>
        </w:rPr>
        <w:t>ed</w:t>
      </w:r>
      <w:r w:rsidRPr="003832DC">
        <w:t xml:space="preserve"> broadcasts </w:t>
      </w:r>
      <w:r w:rsidR="004D3F64">
        <w:rPr>
          <w:lang w:val="en-US"/>
        </w:rPr>
        <w:t>in Denmark w</w:t>
      </w:r>
      <w:proofErr w:type="spellStart"/>
      <w:r w:rsidRPr="003832DC">
        <w:t>ould</w:t>
      </w:r>
      <w:proofErr w:type="spellEnd"/>
      <w:r w:rsidRPr="003832DC">
        <w:t xml:space="preserve"> not </w:t>
      </w:r>
      <w:r w:rsidR="004D3F64">
        <w:rPr>
          <w:lang w:val="en-US"/>
        </w:rPr>
        <w:t xml:space="preserve">change </w:t>
      </w:r>
      <w:r w:rsidR="00482ACB">
        <w:rPr>
          <w:lang w:val="en-US"/>
        </w:rPr>
        <w:t>its</w:t>
      </w:r>
      <w:r w:rsidR="004D3F64">
        <w:rPr>
          <w:lang w:val="en-US"/>
        </w:rPr>
        <w:t xml:space="preserve"> decision regarding</w:t>
      </w:r>
      <w:r w:rsidRPr="003832DC">
        <w:t xml:space="preserve"> her request for asylum</w:t>
      </w:r>
      <w:r w:rsidR="004D3F64">
        <w:rPr>
          <w:lang w:val="en-US"/>
        </w:rPr>
        <w:t xml:space="preserve"> in Denmark</w:t>
      </w:r>
      <w:r w:rsidRPr="003832DC">
        <w:t xml:space="preserve">. </w:t>
      </w:r>
    </w:p>
    <w:p w:rsidR="006D22B9" w:rsidRPr="003832DC" w:rsidRDefault="00B94FB2" w:rsidP="00482ACB">
      <w:pPr>
        <w:pStyle w:val="SingleTxtG"/>
      </w:pPr>
      <w:r>
        <w:t>2.1</w:t>
      </w:r>
      <w:r w:rsidR="0028023F" w:rsidRPr="00DD7702">
        <w:rPr>
          <w:lang w:val="en-GB"/>
        </w:rPr>
        <w:t>2</w:t>
      </w:r>
      <w:r w:rsidR="006D22B9" w:rsidRPr="003832DC">
        <w:tab/>
        <w:t xml:space="preserve">On 3 June 2013, the author filed a new application for reconsideration of her asylum request before the </w:t>
      </w:r>
      <w:r w:rsidR="004D3F64">
        <w:rPr>
          <w:lang w:val="en-US"/>
        </w:rPr>
        <w:t xml:space="preserve">Refugee </w:t>
      </w:r>
      <w:r w:rsidR="00552494">
        <w:t>Appeals Board</w:t>
      </w:r>
      <w:r w:rsidR="006D22B9" w:rsidRPr="003832DC">
        <w:t xml:space="preserve">. On 1 July 2013, the </w:t>
      </w:r>
      <w:r w:rsidR="00552494">
        <w:t>Appeals Board</w:t>
      </w:r>
      <w:r w:rsidR="006D22B9" w:rsidRPr="003832DC">
        <w:t xml:space="preserve"> decided not to consider the author’s application for reconsideration</w:t>
      </w:r>
      <w:r w:rsidR="004D3F64">
        <w:rPr>
          <w:lang w:val="en-US"/>
        </w:rPr>
        <w:t>,</w:t>
      </w:r>
      <w:r w:rsidR="006D22B9" w:rsidRPr="003832DC">
        <w:t xml:space="preserve"> in accordance to section 33(8) of the Aliens Act, since her place of residence was unknown. It </w:t>
      </w:r>
      <w:r w:rsidR="00482ACB">
        <w:rPr>
          <w:lang w:val="en-US"/>
        </w:rPr>
        <w:t>stated</w:t>
      </w:r>
      <w:r w:rsidR="006D22B9" w:rsidRPr="003832DC">
        <w:t xml:space="preserve"> that</w:t>
      </w:r>
      <w:r w:rsidR="004D3F64">
        <w:rPr>
          <w:lang w:val="en-US"/>
        </w:rPr>
        <w:t>,</w:t>
      </w:r>
      <w:r w:rsidR="006D22B9" w:rsidRPr="003832DC">
        <w:t xml:space="preserve"> according to the Danish Immigration Service accommodation database</w:t>
      </w:r>
      <w:r w:rsidR="004D3F64">
        <w:rPr>
          <w:lang w:val="en-US"/>
        </w:rPr>
        <w:t>,</w:t>
      </w:r>
      <w:r w:rsidR="006D22B9" w:rsidRPr="003832DC">
        <w:t xml:space="preserve"> she </w:t>
      </w:r>
      <w:r w:rsidR="004D3F64">
        <w:rPr>
          <w:lang w:val="en-US"/>
        </w:rPr>
        <w:t>had</w:t>
      </w:r>
      <w:r w:rsidR="006D22B9" w:rsidRPr="003832DC">
        <w:t xml:space="preserve"> disappeared from the </w:t>
      </w:r>
      <w:proofErr w:type="spellStart"/>
      <w:r w:rsidR="006D22B9" w:rsidRPr="003832DC">
        <w:t>Avnstrup</w:t>
      </w:r>
      <w:proofErr w:type="spellEnd"/>
      <w:r w:rsidR="006D22B9" w:rsidRPr="003832DC">
        <w:t xml:space="preserve"> </w:t>
      </w:r>
      <w:r w:rsidR="004D3F64">
        <w:rPr>
          <w:lang w:val="en-US"/>
        </w:rPr>
        <w:t xml:space="preserve">Asylum Centre </w:t>
      </w:r>
      <w:r w:rsidR="006D22B9" w:rsidRPr="003832DC">
        <w:t xml:space="preserve">on 11 June 2013 and </w:t>
      </w:r>
      <w:r w:rsidR="004D3F64">
        <w:rPr>
          <w:lang w:val="en-US"/>
        </w:rPr>
        <w:t xml:space="preserve">was showing </w:t>
      </w:r>
      <w:r w:rsidR="006D22B9" w:rsidRPr="003832DC">
        <w:t xml:space="preserve">as “wanted” in the system of the Immigration Centre of the National Police Force. </w:t>
      </w:r>
    </w:p>
    <w:p w:rsidR="006D22B9" w:rsidRPr="003832DC" w:rsidRDefault="006D22B9" w:rsidP="006D22B9">
      <w:pPr>
        <w:pStyle w:val="H23G"/>
      </w:pPr>
      <w:r w:rsidRPr="003832DC">
        <w:rPr>
          <w:color w:val="FF0000"/>
        </w:rPr>
        <w:tab/>
      </w:r>
      <w:r w:rsidRPr="003832DC">
        <w:tab/>
        <w:t>The complaint</w:t>
      </w:r>
    </w:p>
    <w:p w:rsidR="006D22B9" w:rsidRPr="00DD7702" w:rsidRDefault="00B94FB2" w:rsidP="00FD1ACE">
      <w:pPr>
        <w:pStyle w:val="SingleTxtG"/>
        <w:rPr>
          <w:lang w:val="en-GB"/>
        </w:rPr>
      </w:pPr>
      <w:r>
        <w:t>3.1</w:t>
      </w:r>
      <w:r w:rsidR="006D22B9" w:rsidRPr="003832DC">
        <w:tab/>
        <w:t xml:space="preserve">The author alleges that the State party would violate her rights under articles 6 and 7 of the </w:t>
      </w:r>
      <w:r w:rsidR="004D3F64">
        <w:rPr>
          <w:lang w:val="en-US"/>
        </w:rPr>
        <w:t xml:space="preserve">International </w:t>
      </w:r>
      <w:r w:rsidR="006D22B9" w:rsidRPr="003832DC">
        <w:t>Covenant</w:t>
      </w:r>
      <w:r w:rsidR="004D3F64">
        <w:rPr>
          <w:lang w:val="en-US"/>
        </w:rPr>
        <w:t xml:space="preserve"> on Civil and Political Rights if</w:t>
      </w:r>
      <w:r w:rsidR="006D22B9" w:rsidRPr="003832DC">
        <w:t xml:space="preserve"> she </w:t>
      </w:r>
      <w:r w:rsidR="004D3F64">
        <w:rPr>
          <w:lang w:val="en-US"/>
        </w:rPr>
        <w:t xml:space="preserve">were </w:t>
      </w:r>
      <w:r w:rsidR="006D22B9" w:rsidRPr="003832DC">
        <w:t xml:space="preserve">to be returned to Nigeria. She also claims that her rights under articles 2, 18, 26 and 27, </w:t>
      </w:r>
      <w:r w:rsidR="004D3F64">
        <w:rPr>
          <w:lang w:val="en-US"/>
        </w:rPr>
        <w:t xml:space="preserve">read </w:t>
      </w:r>
      <w:r w:rsidR="006D22B9" w:rsidRPr="003832DC">
        <w:t xml:space="preserve">in conjunction with articles </w:t>
      </w:r>
      <w:r w:rsidR="004D3F64">
        <w:rPr>
          <w:lang w:val="en-US"/>
        </w:rPr>
        <w:t xml:space="preserve">3, </w:t>
      </w:r>
      <w:r w:rsidR="006D22B9" w:rsidRPr="003832DC">
        <w:t>6</w:t>
      </w:r>
      <w:r w:rsidR="004D3F64">
        <w:rPr>
          <w:lang w:val="en-US"/>
        </w:rPr>
        <w:t>,</w:t>
      </w:r>
      <w:r w:rsidR="006D22B9" w:rsidRPr="003832DC">
        <w:t xml:space="preserve"> 7, 13 and 14 of the Covenant</w:t>
      </w:r>
      <w:r w:rsidR="004D3F64">
        <w:rPr>
          <w:lang w:val="en-US"/>
        </w:rPr>
        <w:t xml:space="preserve"> </w:t>
      </w:r>
      <w:r w:rsidR="00FD1ACE">
        <w:rPr>
          <w:lang w:val="en-US"/>
        </w:rPr>
        <w:t>has been</w:t>
      </w:r>
      <w:r w:rsidR="006D22B9" w:rsidRPr="003832DC">
        <w:t xml:space="preserve"> violated by the State party. </w:t>
      </w:r>
    </w:p>
    <w:p w:rsidR="006D22B9" w:rsidRPr="00DD7702" w:rsidRDefault="006D22B9" w:rsidP="00482ACB">
      <w:pPr>
        <w:pStyle w:val="SingleTxtG"/>
        <w:rPr>
          <w:lang w:val="en-GB"/>
        </w:rPr>
      </w:pPr>
      <w:r w:rsidRPr="003832DC">
        <w:t>3.2</w:t>
      </w:r>
      <w:r w:rsidRPr="003832DC">
        <w:tab/>
        <w:t xml:space="preserve">The author claims that if </w:t>
      </w:r>
      <w:r w:rsidR="004D3F64">
        <w:rPr>
          <w:lang w:val="en-US"/>
        </w:rPr>
        <w:t xml:space="preserve">she </w:t>
      </w:r>
      <w:r w:rsidRPr="003832DC">
        <w:t>returned to Nigeria</w:t>
      </w:r>
      <w:r w:rsidR="00482ACB">
        <w:rPr>
          <w:lang w:val="en-US"/>
        </w:rPr>
        <w:t>,</w:t>
      </w:r>
      <w:r w:rsidRPr="003832DC">
        <w:t xml:space="preserve"> she would be at risk of being killed and tortured in violation of articles 6 and 7 of the Covenant. She </w:t>
      </w:r>
      <w:r w:rsidR="004D3F64">
        <w:rPr>
          <w:lang w:val="en-US"/>
        </w:rPr>
        <w:t>states</w:t>
      </w:r>
      <w:r w:rsidRPr="003832DC">
        <w:t xml:space="preserve"> that Mr</w:t>
      </w:r>
      <w:r w:rsidR="001345AA" w:rsidRPr="00942968">
        <w:rPr>
          <w:lang w:val="en-US"/>
        </w:rPr>
        <w:t>.</w:t>
      </w:r>
      <w:r w:rsidRPr="003832DC">
        <w:t xml:space="preserve"> P.B. and Ms</w:t>
      </w:r>
      <w:r w:rsidR="001345AA" w:rsidRPr="00942968">
        <w:rPr>
          <w:lang w:val="en-US"/>
        </w:rPr>
        <w:t>.</w:t>
      </w:r>
      <w:r w:rsidRPr="003832DC">
        <w:t xml:space="preserve"> B.O. were </w:t>
      </w:r>
      <w:r w:rsidR="004D3F64">
        <w:rPr>
          <w:lang w:val="en-US"/>
        </w:rPr>
        <w:t xml:space="preserve">sentenced and </w:t>
      </w:r>
      <w:r w:rsidRPr="003832DC">
        <w:t xml:space="preserve">imprisoned because she reported them to the Danish police and produced testimony against them before </w:t>
      </w:r>
      <w:r w:rsidR="004D3F64">
        <w:rPr>
          <w:lang w:val="en-US"/>
        </w:rPr>
        <w:t xml:space="preserve">the </w:t>
      </w:r>
      <w:r w:rsidRPr="003832DC">
        <w:t xml:space="preserve">court and that she </w:t>
      </w:r>
      <w:r w:rsidR="00482ACB">
        <w:rPr>
          <w:lang w:val="en-US"/>
        </w:rPr>
        <w:t>had received death</w:t>
      </w:r>
      <w:r w:rsidRPr="003832DC">
        <w:t xml:space="preserve"> threat</w:t>
      </w:r>
      <w:r w:rsidR="00482ACB">
        <w:rPr>
          <w:lang w:val="en-US"/>
        </w:rPr>
        <w:t>s</w:t>
      </w:r>
      <w:r w:rsidRPr="003832DC">
        <w:t xml:space="preserve"> before and after their trial. Further</w:t>
      </w:r>
      <w:r w:rsidR="004D3F64">
        <w:rPr>
          <w:lang w:val="en-US"/>
        </w:rPr>
        <w:t>more</w:t>
      </w:r>
      <w:r w:rsidRPr="003832DC">
        <w:t xml:space="preserve">, she submits that the State party is obliged to provide full protection to her as </w:t>
      </w:r>
      <w:r w:rsidR="004D3F64">
        <w:rPr>
          <w:lang w:val="en-US"/>
        </w:rPr>
        <w:t xml:space="preserve">a </w:t>
      </w:r>
      <w:r w:rsidRPr="003832DC">
        <w:t>witness and a person who reported a case of human trafficking.</w:t>
      </w:r>
    </w:p>
    <w:p w:rsidR="006D22B9" w:rsidRPr="009F6ECB" w:rsidRDefault="00B94FB2" w:rsidP="00403013">
      <w:pPr>
        <w:pStyle w:val="SingleTxtG"/>
      </w:pPr>
      <w:r>
        <w:t>3.3</w:t>
      </w:r>
      <w:r w:rsidR="006D22B9" w:rsidRPr="003832DC">
        <w:tab/>
      </w:r>
      <w:r w:rsidR="004D3F64">
        <w:rPr>
          <w:lang w:val="en-US"/>
        </w:rPr>
        <w:t>She claims that a</w:t>
      </w:r>
      <w:proofErr w:type="spellStart"/>
      <w:r w:rsidR="006D22B9" w:rsidRPr="003832DC">
        <w:t>fter</w:t>
      </w:r>
      <w:proofErr w:type="spellEnd"/>
      <w:r w:rsidR="006D22B9" w:rsidRPr="003832DC">
        <w:t xml:space="preserve"> the </w:t>
      </w:r>
      <w:r w:rsidR="00552494">
        <w:t>Appeals Board</w:t>
      </w:r>
      <w:r w:rsidR="006D22B9" w:rsidRPr="003832DC">
        <w:t xml:space="preserve"> decision</w:t>
      </w:r>
      <w:r w:rsidR="004D3F64">
        <w:rPr>
          <w:lang w:val="en-US"/>
        </w:rPr>
        <w:t xml:space="preserve"> was handed down</w:t>
      </w:r>
      <w:r w:rsidR="006D22B9" w:rsidRPr="003832DC">
        <w:t xml:space="preserve">, several news broadcasts from a Danish television station </w:t>
      </w:r>
      <w:r w:rsidR="004D3F64">
        <w:rPr>
          <w:lang w:val="en-US"/>
        </w:rPr>
        <w:t xml:space="preserve">had </w:t>
      </w:r>
      <w:r w:rsidR="006D22B9" w:rsidRPr="003832DC">
        <w:t>mentioned her story, show</w:t>
      </w:r>
      <w:r w:rsidR="004D3F64">
        <w:rPr>
          <w:lang w:val="en-US"/>
        </w:rPr>
        <w:t>ed</w:t>
      </w:r>
      <w:r w:rsidR="006D22B9" w:rsidRPr="003832DC">
        <w:t xml:space="preserve"> her face and </w:t>
      </w:r>
      <w:r w:rsidR="007E0D70">
        <w:rPr>
          <w:lang w:val="en-US"/>
        </w:rPr>
        <w:t xml:space="preserve">given </w:t>
      </w:r>
      <w:r w:rsidR="006D22B9" w:rsidRPr="003832DC">
        <w:t xml:space="preserve">her real name. </w:t>
      </w:r>
      <w:r w:rsidR="00403013">
        <w:rPr>
          <w:lang w:val="en-US"/>
        </w:rPr>
        <w:t>As such,</w:t>
      </w:r>
      <w:r w:rsidR="006D22B9" w:rsidRPr="003832DC">
        <w:t xml:space="preserve"> she ha</w:t>
      </w:r>
      <w:r w:rsidR="007E0D70">
        <w:rPr>
          <w:lang w:val="en-US"/>
        </w:rPr>
        <w:t>d</w:t>
      </w:r>
      <w:r w:rsidR="006D22B9" w:rsidRPr="003832DC">
        <w:t xml:space="preserve"> become highly profiled and </w:t>
      </w:r>
      <w:r w:rsidR="007E0D70">
        <w:rPr>
          <w:lang w:val="en-US"/>
        </w:rPr>
        <w:t>was</w:t>
      </w:r>
      <w:r w:rsidR="006D22B9" w:rsidRPr="003832DC">
        <w:t xml:space="preserve"> at </w:t>
      </w:r>
      <w:r w:rsidR="007E0D70">
        <w:rPr>
          <w:lang w:val="en-US"/>
        </w:rPr>
        <w:t xml:space="preserve">a </w:t>
      </w:r>
      <w:r w:rsidR="006D22B9" w:rsidRPr="003832DC">
        <w:t>higher risk of being killed by Mr</w:t>
      </w:r>
      <w:r w:rsidR="001345AA" w:rsidRPr="00942968">
        <w:rPr>
          <w:lang w:val="en-US"/>
        </w:rPr>
        <w:t>.</w:t>
      </w:r>
      <w:r w:rsidR="006D22B9" w:rsidRPr="003832DC">
        <w:t xml:space="preserve"> P.B. or Ms</w:t>
      </w:r>
      <w:r w:rsidR="001345AA" w:rsidRPr="00942968">
        <w:rPr>
          <w:lang w:val="en-US"/>
        </w:rPr>
        <w:t>.</w:t>
      </w:r>
      <w:r w:rsidR="006D22B9" w:rsidRPr="003832DC">
        <w:t xml:space="preserve"> B.O. or by persons linked to the human trafficking network in Nigeria.</w:t>
      </w:r>
    </w:p>
    <w:p w:rsidR="006D22B9" w:rsidRPr="00DD7702" w:rsidRDefault="00B94FB2" w:rsidP="00403013">
      <w:pPr>
        <w:pStyle w:val="SingleTxtG"/>
        <w:rPr>
          <w:lang w:val="en-GB"/>
        </w:rPr>
      </w:pPr>
      <w:r>
        <w:t>3.4</w:t>
      </w:r>
      <w:r w:rsidR="006D22B9" w:rsidRPr="003832DC">
        <w:tab/>
        <w:t xml:space="preserve">She contends that shelters for victims of human trafficking in Nigeria are not safe; that persons involved in human trafficking have </w:t>
      </w:r>
      <w:r w:rsidR="007E0D70">
        <w:rPr>
          <w:lang w:val="en-US"/>
        </w:rPr>
        <w:t xml:space="preserve">the </w:t>
      </w:r>
      <w:r w:rsidR="006D22B9" w:rsidRPr="003832DC">
        <w:t>means and power to reach her; and that bribery is common practice</w:t>
      </w:r>
      <w:r w:rsidR="00403013">
        <w:rPr>
          <w:lang w:val="en-US"/>
        </w:rPr>
        <w:t xml:space="preserve"> in Nigeria</w:t>
      </w:r>
      <w:r w:rsidR="006D22B9" w:rsidRPr="003832DC">
        <w:t>.</w:t>
      </w:r>
      <w:r>
        <w:t xml:space="preserve"> </w:t>
      </w:r>
      <w:r w:rsidR="006D22B9" w:rsidRPr="003832DC">
        <w:t>Against th</w:t>
      </w:r>
      <w:r w:rsidR="00403013">
        <w:rPr>
          <w:lang w:val="en-US"/>
        </w:rPr>
        <w:t>at</w:t>
      </w:r>
      <w:r w:rsidR="006D22B9" w:rsidRPr="003832DC">
        <w:t xml:space="preserve"> background, she argues that she w</w:t>
      </w:r>
      <w:r w:rsidR="007E0D70">
        <w:rPr>
          <w:lang w:val="en-US"/>
        </w:rPr>
        <w:t>ould not</w:t>
      </w:r>
      <w:r w:rsidR="006D22B9" w:rsidRPr="003832DC">
        <w:t xml:space="preserve"> receive </w:t>
      </w:r>
      <w:r w:rsidR="007E0D70">
        <w:rPr>
          <w:lang w:val="en-US"/>
        </w:rPr>
        <w:t>any</w:t>
      </w:r>
      <w:r w:rsidR="006D22B9" w:rsidRPr="003832DC">
        <w:t xml:space="preserve"> protection from the Nigerian authorities if needed. </w:t>
      </w:r>
    </w:p>
    <w:p w:rsidR="006D22B9" w:rsidRPr="003832DC" w:rsidRDefault="00B94FB2" w:rsidP="007E0D70">
      <w:pPr>
        <w:spacing w:line="240" w:lineRule="auto"/>
        <w:ind w:left="1134" w:right="1134"/>
        <w:jc w:val="both"/>
      </w:pPr>
      <w:r>
        <w:t>3.5</w:t>
      </w:r>
      <w:r w:rsidR="006D22B9" w:rsidRPr="003832DC">
        <w:tab/>
        <w:t>The au</w:t>
      </w:r>
      <w:r w:rsidR="006D22B9" w:rsidRPr="00B94FB2">
        <w:rPr>
          <w:rStyle w:val="SingleTxtGChar"/>
        </w:rPr>
        <w:t>t</w:t>
      </w:r>
      <w:r w:rsidR="006D22B9" w:rsidRPr="003832DC">
        <w:t xml:space="preserve">hor maintains that her right under article 14 of the Covenant </w:t>
      </w:r>
      <w:r w:rsidR="007E0D70">
        <w:t>has been</w:t>
      </w:r>
      <w:r w:rsidR="006D22B9" w:rsidRPr="003832DC">
        <w:t xml:space="preserve"> violated </w:t>
      </w:r>
      <w:r w:rsidR="007E0D70">
        <w:t>because</w:t>
      </w:r>
      <w:r w:rsidR="006D22B9" w:rsidRPr="003832DC">
        <w:t xml:space="preserve"> the</w:t>
      </w:r>
      <w:r w:rsidR="007E0D70">
        <w:t xml:space="preserve"> decisions of the Refugee</w:t>
      </w:r>
      <w:r w:rsidR="006D22B9" w:rsidRPr="003832DC">
        <w:t xml:space="preserve"> </w:t>
      </w:r>
      <w:r w:rsidR="00552494">
        <w:t>Appeals Board</w:t>
      </w:r>
      <w:r w:rsidR="006D22B9" w:rsidRPr="003832DC">
        <w:t xml:space="preserve"> cannot be appealed </w:t>
      </w:r>
      <w:r w:rsidR="007E0D70">
        <w:t>before the</w:t>
      </w:r>
      <w:r w:rsidR="006D22B9" w:rsidRPr="003832DC">
        <w:t xml:space="preserve"> Danish courts.</w:t>
      </w:r>
    </w:p>
    <w:p w:rsidR="006D22B9" w:rsidRPr="003832DC" w:rsidRDefault="006D22B9" w:rsidP="00B94FB2">
      <w:pPr>
        <w:pStyle w:val="H23G"/>
      </w:pPr>
      <w:r w:rsidRPr="003832DC">
        <w:rPr>
          <w:b w:val="0"/>
          <w:color w:val="FF0000"/>
        </w:rPr>
        <w:tab/>
      </w:r>
      <w:r w:rsidRPr="003832DC">
        <w:rPr>
          <w:b w:val="0"/>
          <w:color w:val="FF0000"/>
        </w:rPr>
        <w:tab/>
      </w:r>
      <w:r w:rsidRPr="003832DC">
        <w:t xml:space="preserve">State party’s observations on </w:t>
      </w:r>
      <w:r w:rsidRPr="00B94FB2">
        <w:t>the</w:t>
      </w:r>
      <w:r w:rsidRPr="003832DC">
        <w:t xml:space="preserve"> admissibility and the merits</w:t>
      </w:r>
    </w:p>
    <w:p w:rsidR="006D22B9" w:rsidRPr="003832DC" w:rsidRDefault="006D22B9" w:rsidP="007E0D70">
      <w:pPr>
        <w:pStyle w:val="SingleTxtG"/>
        <w:rPr>
          <w:lang w:val="en-GB"/>
        </w:rPr>
      </w:pPr>
      <w:r w:rsidRPr="003832DC">
        <w:rPr>
          <w:lang w:val="en-GB"/>
        </w:rPr>
        <w:t>4.1</w:t>
      </w:r>
      <w:r w:rsidRPr="003832DC">
        <w:rPr>
          <w:lang w:val="en-GB"/>
        </w:rPr>
        <w:tab/>
        <w:t xml:space="preserve">On 2 April 2014, the State party </w:t>
      </w:r>
      <w:r w:rsidR="007E0D70">
        <w:rPr>
          <w:lang w:val="en-GB"/>
        </w:rPr>
        <w:t>submitted its</w:t>
      </w:r>
      <w:r w:rsidRPr="003832DC">
        <w:rPr>
          <w:lang w:val="en-GB"/>
        </w:rPr>
        <w:t xml:space="preserve"> observations on the admissibility and merits of the communication. It maintains </w:t>
      </w:r>
      <w:r w:rsidRPr="00B94FB2">
        <w:t>that</w:t>
      </w:r>
      <w:r w:rsidRPr="003832DC">
        <w:rPr>
          <w:lang w:val="en-GB"/>
        </w:rPr>
        <w:t xml:space="preserve"> the communication should be declared inadmissible for non-substantiation and for lack of competence </w:t>
      </w:r>
      <w:proofErr w:type="spellStart"/>
      <w:r w:rsidRPr="003832DC">
        <w:rPr>
          <w:i/>
          <w:lang w:val="en-GB"/>
        </w:rPr>
        <w:t>ratione</w:t>
      </w:r>
      <w:proofErr w:type="spellEnd"/>
      <w:r w:rsidRPr="003832DC">
        <w:rPr>
          <w:i/>
          <w:lang w:val="en-GB"/>
        </w:rPr>
        <w:t xml:space="preserve"> </w:t>
      </w:r>
      <w:proofErr w:type="spellStart"/>
      <w:r w:rsidRPr="003832DC">
        <w:rPr>
          <w:i/>
          <w:lang w:val="en-GB"/>
        </w:rPr>
        <w:t>materiae</w:t>
      </w:r>
      <w:proofErr w:type="spellEnd"/>
      <w:r w:rsidRPr="003832DC">
        <w:rPr>
          <w:lang w:val="en-GB"/>
        </w:rPr>
        <w:t xml:space="preserve">. </w:t>
      </w:r>
      <w:r w:rsidR="007E0D70">
        <w:rPr>
          <w:lang w:val="en-GB"/>
        </w:rPr>
        <w:t>However, s</w:t>
      </w:r>
      <w:r w:rsidRPr="003832DC">
        <w:rPr>
          <w:lang w:val="en-GB"/>
        </w:rPr>
        <w:t xml:space="preserve">hould the Committee declare the communication admissible, the State party maintains that the Covenant has not and would not be violated if the author and her child are returned to </w:t>
      </w:r>
      <w:proofErr w:type="gramStart"/>
      <w:r w:rsidRPr="003832DC">
        <w:rPr>
          <w:lang w:val="en-GB"/>
        </w:rPr>
        <w:t>Nigeria.</w:t>
      </w:r>
      <w:proofErr w:type="gramEnd"/>
      <w:r w:rsidRPr="003832DC">
        <w:rPr>
          <w:lang w:val="en-GB"/>
        </w:rPr>
        <w:t xml:space="preserve"> </w:t>
      </w:r>
    </w:p>
    <w:p w:rsidR="006D22B9" w:rsidRPr="003832DC" w:rsidRDefault="00B94FB2" w:rsidP="00231CDF">
      <w:pPr>
        <w:pStyle w:val="SingleTxtG"/>
      </w:pPr>
      <w:r>
        <w:t>4.2</w:t>
      </w:r>
      <w:r w:rsidR="006D22B9" w:rsidRPr="003832DC">
        <w:tab/>
        <w:t>The State party informs the Committee that</w:t>
      </w:r>
      <w:r w:rsidR="007E0D70">
        <w:rPr>
          <w:lang w:val="en-US"/>
        </w:rPr>
        <w:t>,</w:t>
      </w:r>
      <w:r w:rsidR="006D22B9" w:rsidRPr="003832DC">
        <w:t xml:space="preserve"> on 19 December 2013, the author filed a new application for reconsideration of her asylum request to the </w:t>
      </w:r>
      <w:r w:rsidR="007E0D70">
        <w:rPr>
          <w:lang w:val="en-US"/>
        </w:rPr>
        <w:t xml:space="preserve">Danish Refugee </w:t>
      </w:r>
      <w:r w:rsidR="00552494">
        <w:t>Appeals Board</w:t>
      </w:r>
      <w:r w:rsidR="006D22B9" w:rsidRPr="003832DC">
        <w:t xml:space="preserve">. She claimed that several news broadcasts from a Danish television station </w:t>
      </w:r>
      <w:r w:rsidR="007E0D70">
        <w:rPr>
          <w:lang w:val="en-US"/>
        </w:rPr>
        <w:t xml:space="preserve">had </w:t>
      </w:r>
      <w:r w:rsidR="006D22B9" w:rsidRPr="003832DC">
        <w:t>mentioned her story, show</w:t>
      </w:r>
      <w:r w:rsidR="007E0D70">
        <w:rPr>
          <w:lang w:val="en-US"/>
        </w:rPr>
        <w:t>ed</w:t>
      </w:r>
      <w:r w:rsidR="006D22B9" w:rsidRPr="003832DC">
        <w:t xml:space="preserve"> her face and </w:t>
      </w:r>
      <w:r w:rsidR="007E0D70">
        <w:rPr>
          <w:lang w:val="en-US"/>
        </w:rPr>
        <w:t>given</w:t>
      </w:r>
      <w:r w:rsidR="006D22B9" w:rsidRPr="003832DC">
        <w:t xml:space="preserve"> her real name, therefore she had become highly profiled. She also informed the authorities that her new place of residence was the Red Cross Asylum Centre at </w:t>
      </w:r>
      <w:proofErr w:type="spellStart"/>
      <w:r w:rsidR="006D22B9" w:rsidRPr="003832DC">
        <w:t>Avnstrup</w:t>
      </w:r>
      <w:proofErr w:type="spellEnd"/>
      <w:r w:rsidR="006D22B9" w:rsidRPr="003832DC">
        <w:t xml:space="preserve">. </w:t>
      </w:r>
    </w:p>
    <w:p w:rsidR="006D22B9" w:rsidRPr="00DD7702" w:rsidRDefault="00B94FB2" w:rsidP="00403013">
      <w:pPr>
        <w:pStyle w:val="SingleTxtG"/>
        <w:rPr>
          <w:lang w:val="en-GB"/>
        </w:rPr>
      </w:pPr>
      <w:r>
        <w:t>4.3</w:t>
      </w:r>
      <w:r w:rsidR="006D22B9" w:rsidRPr="003832DC">
        <w:tab/>
      </w:r>
      <w:r w:rsidR="00231CDF" w:rsidRPr="003832DC">
        <w:t xml:space="preserve">On 24 February 2014, the </w:t>
      </w:r>
      <w:r w:rsidR="00231CDF">
        <w:t>Appeals Board</w:t>
      </w:r>
      <w:r w:rsidR="00231CDF" w:rsidRPr="003832DC">
        <w:t xml:space="preserve"> refused to re</w:t>
      </w:r>
      <w:r w:rsidR="00231CDF">
        <w:rPr>
          <w:lang w:val="en-US"/>
        </w:rPr>
        <w:t>-</w:t>
      </w:r>
      <w:r w:rsidR="00231CDF" w:rsidRPr="003832DC">
        <w:t>open asylum proceedings</w:t>
      </w:r>
      <w:r w:rsidR="00231CDF">
        <w:rPr>
          <w:lang w:val="en-US"/>
        </w:rPr>
        <w:t xml:space="preserve"> for the author as t</w:t>
      </w:r>
      <w:r w:rsidR="006D22B9" w:rsidRPr="003832DC">
        <w:t xml:space="preserve">here </w:t>
      </w:r>
      <w:r w:rsidR="00231CDF">
        <w:rPr>
          <w:lang w:val="en-US"/>
        </w:rPr>
        <w:t>we</w:t>
      </w:r>
      <w:r w:rsidR="006D22B9" w:rsidRPr="003832DC">
        <w:t xml:space="preserve">re no substantial grounds for believing that </w:t>
      </w:r>
      <w:r w:rsidR="00231CDF">
        <w:rPr>
          <w:lang w:val="en-US"/>
        </w:rPr>
        <w:t>s</w:t>
      </w:r>
      <w:r w:rsidR="006D22B9" w:rsidRPr="003832DC">
        <w:t xml:space="preserve">he </w:t>
      </w:r>
      <w:r w:rsidR="00231CDF">
        <w:rPr>
          <w:lang w:val="en-US"/>
        </w:rPr>
        <w:t>was</w:t>
      </w:r>
      <w:r w:rsidR="006D22B9" w:rsidRPr="003832DC">
        <w:t xml:space="preserve"> in danger of being deprived of her life or being subjected to torture or other cruel, inhuman or degrading treatment if she returned to Nigeria. The State party maintains that the author </w:t>
      </w:r>
      <w:proofErr w:type="spellStart"/>
      <w:r w:rsidR="00403013">
        <w:rPr>
          <w:lang w:val="en-US"/>
        </w:rPr>
        <w:t>i</w:t>
      </w:r>
      <w:proofErr w:type="spellEnd"/>
      <w:r w:rsidR="006D22B9" w:rsidRPr="003832DC">
        <w:t xml:space="preserve">s trying to use the Committee as an appellate body to have the factual circumstances advocated in </w:t>
      </w:r>
      <w:proofErr w:type="spellStart"/>
      <w:r w:rsidR="00231CDF">
        <w:rPr>
          <w:lang w:val="en-US"/>
        </w:rPr>
        <w:t>favour</w:t>
      </w:r>
      <w:proofErr w:type="spellEnd"/>
      <w:r w:rsidR="00231CDF">
        <w:rPr>
          <w:lang w:val="en-US"/>
        </w:rPr>
        <w:t xml:space="preserve"> of</w:t>
      </w:r>
      <w:r w:rsidR="006D22B9" w:rsidRPr="003832DC">
        <w:t xml:space="preserve"> </w:t>
      </w:r>
      <w:r w:rsidR="00231CDF">
        <w:rPr>
          <w:lang w:val="en-US"/>
        </w:rPr>
        <w:t xml:space="preserve">having </w:t>
      </w:r>
      <w:r w:rsidR="006D22B9" w:rsidRPr="003832DC">
        <w:t xml:space="preserve">her claim for asylum reassessed. The State party submits that the Committee </w:t>
      </w:r>
      <w:r w:rsidR="00231CDF">
        <w:rPr>
          <w:lang w:val="en-US"/>
        </w:rPr>
        <w:t>should</w:t>
      </w:r>
      <w:r w:rsidR="006D22B9" w:rsidRPr="003832DC">
        <w:t xml:space="preserve"> give considerable weight to the findings of the </w:t>
      </w:r>
      <w:r w:rsidR="00403013">
        <w:rPr>
          <w:lang w:val="en-US"/>
        </w:rPr>
        <w:t xml:space="preserve">Refugee </w:t>
      </w:r>
      <w:r w:rsidR="00552494">
        <w:t>Appeals Board</w:t>
      </w:r>
      <w:r w:rsidR="006D22B9" w:rsidRPr="003832DC">
        <w:t xml:space="preserve"> which is better placed to assess the fact</w:t>
      </w:r>
      <w:r w:rsidR="00231CDF">
        <w:rPr>
          <w:lang w:val="en-US"/>
        </w:rPr>
        <w:t>s</w:t>
      </w:r>
      <w:r w:rsidR="006D22B9" w:rsidRPr="003832DC">
        <w:t xml:space="preserve"> in the author’s case. </w:t>
      </w:r>
    </w:p>
    <w:p w:rsidR="006D22B9" w:rsidRPr="00DD7702" w:rsidRDefault="00B94FB2" w:rsidP="00403013">
      <w:pPr>
        <w:pStyle w:val="SingleTxtG"/>
        <w:rPr>
          <w:lang w:val="en-GB"/>
        </w:rPr>
      </w:pPr>
      <w:r>
        <w:t>4.4</w:t>
      </w:r>
      <w:r w:rsidR="006D22B9" w:rsidRPr="003832DC">
        <w:tab/>
      </w:r>
      <w:r w:rsidR="00403013">
        <w:rPr>
          <w:lang w:val="en-US"/>
        </w:rPr>
        <w:t>The State party submits that t</w:t>
      </w:r>
      <w:r w:rsidR="006D22B9" w:rsidRPr="003832DC">
        <w:t xml:space="preserve">he </w:t>
      </w:r>
      <w:r w:rsidR="00231CDF">
        <w:rPr>
          <w:lang w:val="en-US"/>
        </w:rPr>
        <w:t xml:space="preserve">decisions of </w:t>
      </w:r>
      <w:r w:rsidR="005A295F">
        <w:rPr>
          <w:lang w:val="en-US"/>
        </w:rPr>
        <w:t xml:space="preserve">the </w:t>
      </w:r>
      <w:r w:rsidR="00552494">
        <w:t>Appeals Board</w:t>
      </w:r>
      <w:r w:rsidR="006D22B9" w:rsidRPr="003832DC">
        <w:t xml:space="preserve"> rejecting </w:t>
      </w:r>
      <w:r w:rsidR="00403013">
        <w:rPr>
          <w:lang w:val="en-US"/>
        </w:rPr>
        <w:t>the author’s</w:t>
      </w:r>
      <w:r w:rsidR="006D22B9" w:rsidRPr="003832DC">
        <w:t xml:space="preserve"> asylum request were based on a comprehensive and thorough examination of her case. It found that even though it might be </w:t>
      </w:r>
      <w:r w:rsidR="005A295F">
        <w:rPr>
          <w:lang w:val="en-US"/>
        </w:rPr>
        <w:t>true</w:t>
      </w:r>
      <w:r w:rsidR="006D22B9" w:rsidRPr="003832DC">
        <w:t xml:space="preserve"> that the author had received a </w:t>
      </w:r>
      <w:r w:rsidR="005A295F">
        <w:rPr>
          <w:lang w:val="en-US"/>
        </w:rPr>
        <w:t>death threat by tele</w:t>
      </w:r>
      <w:r w:rsidR="006D22B9" w:rsidRPr="003832DC">
        <w:t>phone, she had failed to render probable that she would be at a real risk of persecution</w:t>
      </w:r>
      <w:r w:rsidR="005A295F">
        <w:rPr>
          <w:lang w:val="en-US"/>
        </w:rPr>
        <w:t>,</w:t>
      </w:r>
      <w:r w:rsidR="006D22B9" w:rsidRPr="003832DC">
        <w:t xml:space="preserve"> as required by section 7(1) of the Aliens Act</w:t>
      </w:r>
      <w:r w:rsidR="005A295F">
        <w:rPr>
          <w:lang w:val="en-US"/>
        </w:rPr>
        <w:t>,</w:t>
      </w:r>
      <w:r w:rsidR="006D22B9" w:rsidRPr="003832DC">
        <w:t xml:space="preserve"> or </w:t>
      </w:r>
      <w:r w:rsidR="005A295F">
        <w:rPr>
          <w:lang w:val="en-US"/>
        </w:rPr>
        <w:t xml:space="preserve">of </w:t>
      </w:r>
      <w:r w:rsidR="006D22B9" w:rsidRPr="003832DC">
        <w:t>abuse</w:t>
      </w:r>
      <w:r w:rsidR="005A295F">
        <w:rPr>
          <w:lang w:val="en-US"/>
        </w:rPr>
        <w:t>,</w:t>
      </w:r>
      <w:r w:rsidR="006D22B9" w:rsidRPr="003832DC">
        <w:t xml:space="preserve"> as required by section 7(2) of the Aliens Act</w:t>
      </w:r>
      <w:r w:rsidR="005A295F">
        <w:rPr>
          <w:lang w:val="en-US"/>
        </w:rPr>
        <w:t>,</w:t>
      </w:r>
      <w:r w:rsidR="006D22B9" w:rsidRPr="003832DC">
        <w:t xml:space="preserve"> if returned to Nigeria. She </w:t>
      </w:r>
      <w:r w:rsidR="005A295F">
        <w:rPr>
          <w:lang w:val="en-US"/>
        </w:rPr>
        <w:t xml:space="preserve">received a telephone </w:t>
      </w:r>
      <w:r w:rsidR="006D22B9" w:rsidRPr="003832DC">
        <w:t>threat</w:t>
      </w:r>
      <w:r w:rsidR="005A295F">
        <w:rPr>
          <w:lang w:val="en-US"/>
        </w:rPr>
        <w:t xml:space="preserve"> </w:t>
      </w:r>
      <w:r w:rsidR="006D22B9" w:rsidRPr="003832DC">
        <w:t>on</w:t>
      </w:r>
      <w:r w:rsidR="005A295F">
        <w:rPr>
          <w:lang w:val="en-US"/>
        </w:rPr>
        <w:t>ce only</w:t>
      </w:r>
      <w:r w:rsidR="006D22B9" w:rsidRPr="003832DC">
        <w:t>; her allegations about the human traffick</w:t>
      </w:r>
      <w:r w:rsidR="005A295F">
        <w:rPr>
          <w:lang w:val="en-US"/>
        </w:rPr>
        <w:t>ing</w:t>
      </w:r>
      <w:r w:rsidR="006D22B9" w:rsidRPr="003832DC">
        <w:t xml:space="preserve"> network in Nigeria were vague and lacked details; and the fact that her case was </w:t>
      </w:r>
      <w:r w:rsidR="005A295F">
        <w:rPr>
          <w:lang w:val="en-US"/>
        </w:rPr>
        <w:t xml:space="preserve">broadcast on Danish </w:t>
      </w:r>
      <w:r w:rsidR="006D22B9" w:rsidRPr="003832DC">
        <w:t xml:space="preserve">television does not </w:t>
      </w:r>
      <w:r w:rsidR="005A295F">
        <w:rPr>
          <w:lang w:val="en-US"/>
        </w:rPr>
        <w:t xml:space="preserve">enable the Board </w:t>
      </w:r>
      <w:r w:rsidR="006D22B9" w:rsidRPr="003832DC">
        <w:t>to conclu</w:t>
      </w:r>
      <w:r w:rsidR="005A295F">
        <w:rPr>
          <w:lang w:val="en-US"/>
        </w:rPr>
        <w:t>de</w:t>
      </w:r>
      <w:r w:rsidR="006D22B9" w:rsidRPr="003832DC">
        <w:t xml:space="preserve"> that she would be at real risk of persecution in Nigeria. Further</w:t>
      </w:r>
      <w:r w:rsidR="005A295F">
        <w:rPr>
          <w:lang w:val="en-US"/>
        </w:rPr>
        <w:t>more</w:t>
      </w:r>
      <w:r w:rsidR="006D22B9" w:rsidRPr="003832DC">
        <w:t>, according to reports,</w:t>
      </w:r>
      <w:r w:rsidR="009F6ECB" w:rsidRPr="00425142">
        <w:rPr>
          <w:rStyle w:val="FootnoteReference"/>
        </w:rPr>
        <w:footnoteReference w:id="5"/>
      </w:r>
      <w:r w:rsidR="006D22B9" w:rsidRPr="003832DC">
        <w:t xml:space="preserve"> the Nigerian authorities are </w:t>
      </w:r>
      <w:r w:rsidR="00403013">
        <w:rPr>
          <w:lang w:val="en-US"/>
        </w:rPr>
        <w:t>making an effort</w:t>
      </w:r>
      <w:r w:rsidR="006D22B9" w:rsidRPr="003832DC">
        <w:t xml:space="preserve"> to combat human trafficking and its consequences</w:t>
      </w:r>
      <w:r w:rsidR="00403013">
        <w:rPr>
          <w:lang w:val="en-US"/>
        </w:rPr>
        <w:t>,</w:t>
      </w:r>
      <w:r w:rsidR="006D22B9" w:rsidRPr="003832DC">
        <w:t xml:space="preserve"> and several </w:t>
      </w:r>
      <w:proofErr w:type="spellStart"/>
      <w:r w:rsidR="006D22B9" w:rsidRPr="003832DC">
        <w:t>organi</w:t>
      </w:r>
      <w:r w:rsidR="005A295F">
        <w:rPr>
          <w:lang w:val="en-US"/>
        </w:rPr>
        <w:t>z</w:t>
      </w:r>
      <w:r w:rsidR="006D22B9" w:rsidRPr="003832DC">
        <w:t>ations</w:t>
      </w:r>
      <w:proofErr w:type="spellEnd"/>
      <w:r w:rsidR="006D22B9" w:rsidRPr="003832DC">
        <w:t xml:space="preserve"> in Nigeria </w:t>
      </w:r>
      <w:r w:rsidR="005A295F">
        <w:rPr>
          <w:lang w:val="en-US"/>
        </w:rPr>
        <w:t>provide assistance to</w:t>
      </w:r>
      <w:r w:rsidR="006D22B9" w:rsidRPr="003832DC">
        <w:t xml:space="preserve"> victims of human trafficking and prostitution. </w:t>
      </w:r>
    </w:p>
    <w:p w:rsidR="006D22B9" w:rsidRPr="003832DC" w:rsidRDefault="00B94FB2" w:rsidP="00433BF6">
      <w:pPr>
        <w:pStyle w:val="SingleTxtG"/>
        <w:rPr>
          <w:lang w:val="en-GB"/>
        </w:rPr>
      </w:pPr>
      <w:r>
        <w:rPr>
          <w:lang w:val="en-GB"/>
        </w:rPr>
        <w:t>4.5</w:t>
      </w:r>
      <w:r w:rsidR="006D22B9" w:rsidRPr="003832DC">
        <w:rPr>
          <w:lang w:val="en-GB"/>
        </w:rPr>
        <w:tab/>
      </w:r>
      <w:r w:rsidR="005A295F">
        <w:rPr>
          <w:lang w:val="en-GB"/>
        </w:rPr>
        <w:t>The State party acknowledges that v</w:t>
      </w:r>
      <w:r w:rsidR="006D22B9" w:rsidRPr="003832DC">
        <w:rPr>
          <w:lang w:val="en-GB"/>
        </w:rPr>
        <w:t>ictims of human trafficking who fear persecution in their country of origin may apply for asylum. However, the fact tha</w:t>
      </w:r>
      <w:r w:rsidR="009F6ECB">
        <w:rPr>
          <w:lang w:val="en-GB"/>
        </w:rPr>
        <w:t>t</w:t>
      </w:r>
      <w:r w:rsidR="006D22B9" w:rsidRPr="003832DC">
        <w:rPr>
          <w:lang w:val="en-GB"/>
        </w:rPr>
        <w:t xml:space="preserve"> a person </w:t>
      </w:r>
      <w:r w:rsidR="005A295F">
        <w:rPr>
          <w:lang w:val="en-GB"/>
        </w:rPr>
        <w:t>is a</w:t>
      </w:r>
      <w:r w:rsidR="006D22B9" w:rsidRPr="003832DC">
        <w:rPr>
          <w:lang w:val="en-GB"/>
        </w:rPr>
        <w:t xml:space="preserve"> victim of human trafficking does not</w:t>
      </w:r>
      <w:r w:rsidR="00403013">
        <w:rPr>
          <w:lang w:val="en-GB"/>
        </w:rPr>
        <w:t>,</w:t>
      </w:r>
      <w:r w:rsidR="006D22B9" w:rsidRPr="003832DC">
        <w:rPr>
          <w:lang w:val="en-GB"/>
        </w:rPr>
        <w:t xml:space="preserve"> in itself</w:t>
      </w:r>
      <w:r w:rsidR="00403013">
        <w:rPr>
          <w:lang w:val="en-GB"/>
        </w:rPr>
        <w:t>,</w:t>
      </w:r>
      <w:r w:rsidR="006D22B9" w:rsidRPr="003832DC">
        <w:rPr>
          <w:lang w:val="en-GB"/>
        </w:rPr>
        <w:t xml:space="preserve"> justify asylum</w:t>
      </w:r>
      <w:r w:rsidR="005A295F">
        <w:rPr>
          <w:lang w:val="en-GB"/>
        </w:rPr>
        <w:t>, n</w:t>
      </w:r>
      <w:r w:rsidR="006D22B9" w:rsidRPr="003832DC">
        <w:rPr>
          <w:lang w:val="en-GB"/>
        </w:rPr>
        <w:t xml:space="preserve">or does the victim’s cooperation with the police or other authorities to find and prosecute human traffickers </w:t>
      </w:r>
      <w:r w:rsidR="005A295F">
        <w:rPr>
          <w:lang w:val="en-GB"/>
        </w:rPr>
        <w:t xml:space="preserve">automatically </w:t>
      </w:r>
      <w:r w:rsidR="006D22B9" w:rsidRPr="003832DC">
        <w:rPr>
          <w:lang w:val="en-GB"/>
        </w:rPr>
        <w:t xml:space="preserve">make the victim eligible for </w:t>
      </w:r>
      <w:r w:rsidR="005A295F">
        <w:rPr>
          <w:lang w:val="en-GB"/>
        </w:rPr>
        <w:t>asylum</w:t>
      </w:r>
      <w:r w:rsidR="006D22B9" w:rsidRPr="003832DC">
        <w:rPr>
          <w:lang w:val="en-GB"/>
        </w:rPr>
        <w:t xml:space="preserve">. </w:t>
      </w:r>
      <w:r w:rsidR="00433BF6">
        <w:rPr>
          <w:lang w:val="en-GB"/>
        </w:rPr>
        <w:t>In all asylum cases, t</w:t>
      </w:r>
      <w:r w:rsidR="006D22B9" w:rsidRPr="003832DC">
        <w:rPr>
          <w:lang w:val="en-GB"/>
        </w:rPr>
        <w:t xml:space="preserve">he asylum authorities assess whether there is basis for granting </w:t>
      </w:r>
      <w:r w:rsidR="00433BF6">
        <w:rPr>
          <w:lang w:val="en-GB"/>
        </w:rPr>
        <w:t>asylum</w:t>
      </w:r>
      <w:r w:rsidR="006D22B9" w:rsidRPr="003832DC">
        <w:rPr>
          <w:lang w:val="en-GB"/>
        </w:rPr>
        <w:t xml:space="preserve"> under the rules in force</w:t>
      </w:r>
      <w:r w:rsidR="00433BF6">
        <w:rPr>
          <w:lang w:val="en-GB"/>
        </w:rPr>
        <w:t xml:space="preserve"> in Denmark</w:t>
      </w:r>
      <w:r w:rsidR="006D22B9" w:rsidRPr="003832DC">
        <w:rPr>
          <w:lang w:val="en-GB"/>
        </w:rPr>
        <w:t>.</w:t>
      </w:r>
    </w:p>
    <w:p w:rsidR="006D22B9" w:rsidRPr="00DD7702" w:rsidRDefault="00B94FB2" w:rsidP="005B7F46">
      <w:pPr>
        <w:pStyle w:val="SingleTxtG"/>
        <w:rPr>
          <w:lang w:val="en-GB"/>
        </w:rPr>
      </w:pPr>
      <w:r>
        <w:t>4.6</w:t>
      </w:r>
      <w:r w:rsidR="006D22B9" w:rsidRPr="003832DC">
        <w:tab/>
      </w:r>
      <w:r w:rsidR="00EB5E5D">
        <w:rPr>
          <w:lang w:val="en-US"/>
        </w:rPr>
        <w:t>The State party submits that t</w:t>
      </w:r>
      <w:r w:rsidR="006D22B9" w:rsidRPr="00EB5E5D">
        <w:t>he author’s right to a fair</w:t>
      </w:r>
      <w:r w:rsidR="006D22B9" w:rsidRPr="003832DC">
        <w:t xml:space="preserve"> trial has not been infringed because the decision of the </w:t>
      </w:r>
      <w:r w:rsidR="00403013">
        <w:rPr>
          <w:lang w:val="en-US"/>
        </w:rPr>
        <w:t xml:space="preserve">Refugee </w:t>
      </w:r>
      <w:r w:rsidR="00552494">
        <w:t>Appeals Board</w:t>
      </w:r>
      <w:r w:rsidR="006D22B9" w:rsidRPr="003832DC">
        <w:t xml:space="preserve"> cannot be appealed </w:t>
      </w:r>
      <w:r w:rsidR="00EB5E5D">
        <w:rPr>
          <w:lang w:val="en-US"/>
        </w:rPr>
        <w:t>before</w:t>
      </w:r>
      <w:r w:rsidR="006D22B9" w:rsidRPr="003832DC">
        <w:t xml:space="preserve"> the national courts. The State party refers to the Committee’s </w:t>
      </w:r>
      <w:r w:rsidR="00EB5E5D">
        <w:rPr>
          <w:lang w:val="en-US"/>
        </w:rPr>
        <w:t>g</w:t>
      </w:r>
      <w:proofErr w:type="spellStart"/>
      <w:r w:rsidR="006D22B9" w:rsidRPr="003832DC">
        <w:t>eneral</w:t>
      </w:r>
      <w:proofErr w:type="spellEnd"/>
      <w:r w:rsidR="006D22B9" w:rsidRPr="003832DC">
        <w:t xml:space="preserve"> </w:t>
      </w:r>
      <w:r w:rsidR="00EB5E5D">
        <w:rPr>
          <w:lang w:val="en-US"/>
        </w:rPr>
        <w:t>c</w:t>
      </w:r>
      <w:proofErr w:type="spellStart"/>
      <w:r w:rsidR="006D22B9" w:rsidRPr="003832DC">
        <w:t>omment</w:t>
      </w:r>
      <w:proofErr w:type="spellEnd"/>
      <w:r w:rsidR="006D22B9" w:rsidRPr="003832DC">
        <w:t xml:space="preserve"> </w:t>
      </w:r>
      <w:r w:rsidR="001345AA" w:rsidRPr="00942968">
        <w:rPr>
          <w:lang w:val="en-US"/>
        </w:rPr>
        <w:t>N</w:t>
      </w:r>
      <w:r w:rsidR="006D22B9" w:rsidRPr="003832DC">
        <w:t>o</w:t>
      </w:r>
      <w:r w:rsidR="001345AA" w:rsidRPr="00942968">
        <w:rPr>
          <w:lang w:val="en-US"/>
        </w:rPr>
        <w:t>.</w:t>
      </w:r>
      <w:r w:rsidR="006D22B9" w:rsidRPr="003832DC">
        <w:t xml:space="preserve"> 32</w:t>
      </w:r>
      <w:r w:rsidR="00EB5E5D">
        <w:rPr>
          <w:lang w:val="en-US"/>
        </w:rPr>
        <w:t xml:space="preserve"> (paras. 16 and 17)</w:t>
      </w:r>
      <w:r w:rsidR="006D22B9" w:rsidRPr="003832DC">
        <w:t xml:space="preserve"> and maintains that asylum proceedings do not constitute a suit at law </w:t>
      </w:r>
      <w:r w:rsidR="005B7F46">
        <w:rPr>
          <w:lang w:val="en-US"/>
        </w:rPr>
        <w:t xml:space="preserve">to </w:t>
      </w:r>
      <w:r w:rsidR="006D22B9" w:rsidRPr="003832DC">
        <w:t>determin</w:t>
      </w:r>
      <w:r w:rsidR="005B7F46">
        <w:rPr>
          <w:lang w:val="en-US"/>
        </w:rPr>
        <w:t>e</w:t>
      </w:r>
      <w:r w:rsidR="006D22B9" w:rsidRPr="003832DC">
        <w:t xml:space="preserve"> civil rights and obligations and therefore </w:t>
      </w:r>
      <w:r w:rsidR="00403013">
        <w:rPr>
          <w:lang w:val="en-US"/>
        </w:rPr>
        <w:t xml:space="preserve">they </w:t>
      </w:r>
      <w:r w:rsidR="006D22B9" w:rsidRPr="003832DC">
        <w:t>fall outside the scope of article 14. It notes that the European Court of Human Rights has consistently excluded asylum and expulsion proceedings from the scope of application of the similarly-phrased article 6 of the European Convention on Human Rights</w:t>
      </w:r>
      <w:r w:rsidRPr="00DD7702">
        <w:rPr>
          <w:lang w:val="en-GB"/>
        </w:rPr>
        <w:t>.</w:t>
      </w:r>
      <w:r w:rsidR="006D22B9" w:rsidRPr="003832DC">
        <w:t xml:space="preserve"> </w:t>
      </w:r>
    </w:p>
    <w:p w:rsidR="006D22B9" w:rsidRPr="00DD7702" w:rsidRDefault="00B94FB2" w:rsidP="00403013">
      <w:pPr>
        <w:pStyle w:val="SingleTxtG"/>
        <w:rPr>
          <w:lang w:val="en-GB"/>
        </w:rPr>
      </w:pPr>
      <w:r>
        <w:t>4.7</w:t>
      </w:r>
      <w:r w:rsidR="006D22B9" w:rsidRPr="003832DC">
        <w:tab/>
        <w:t>The State party provides a detailed description of the asylum proceedings under the Aliens Act</w:t>
      </w:r>
      <w:r w:rsidR="005B7F46">
        <w:rPr>
          <w:lang w:val="en-US"/>
        </w:rPr>
        <w:t>,</w:t>
      </w:r>
      <w:r w:rsidR="006D22B9" w:rsidRPr="003832DC">
        <w:t xml:space="preserve"> in particular </w:t>
      </w:r>
      <w:r w:rsidR="005B7F46">
        <w:rPr>
          <w:lang w:val="en-US"/>
        </w:rPr>
        <w:t>of</w:t>
      </w:r>
      <w:r w:rsidR="006D22B9" w:rsidRPr="003832DC">
        <w:t xml:space="preserve"> the organization and competence of the </w:t>
      </w:r>
      <w:r w:rsidR="005B7F46">
        <w:rPr>
          <w:lang w:val="en-US"/>
        </w:rPr>
        <w:t xml:space="preserve">Refugee </w:t>
      </w:r>
      <w:r w:rsidR="00552494">
        <w:t>Appeals Board</w:t>
      </w:r>
      <w:r w:rsidR="006D22B9" w:rsidRPr="003832DC">
        <w:t xml:space="preserve">. It points out that the </w:t>
      </w:r>
      <w:r w:rsidR="00552494">
        <w:t>Appeals Board</w:t>
      </w:r>
      <w:r w:rsidR="006D22B9" w:rsidRPr="003832DC">
        <w:t xml:space="preserve"> is an independent and quasi-judicial body that is considered a court within the meaning of article 39 of the Council of the European Union </w:t>
      </w:r>
      <w:r w:rsidR="006D22B9" w:rsidRPr="00942968">
        <w:rPr>
          <w:iCs/>
        </w:rPr>
        <w:t>Directive on minimum standards on procedures in Member States for granting and withdrawing refugee status</w:t>
      </w:r>
      <w:r w:rsidR="006D22B9" w:rsidRPr="003832DC">
        <w:t xml:space="preserve"> (2005/85/EC). Pursuant to section 56(8) of the Aliens Act, decisions of the </w:t>
      </w:r>
      <w:r w:rsidR="00552494">
        <w:t>Appeals Board</w:t>
      </w:r>
      <w:r w:rsidR="006D22B9" w:rsidRPr="003832DC">
        <w:t xml:space="preserve"> are final, which means that there is no avenue for appeal against the Board’s decisions. Aliens may, however, by virtue of the Danish Constitution, bring an appeal before the ordinary courts, which have the authority to adjudicate any matter concerning the limits to the competence of a public authority. As established by the Supreme Court, review </w:t>
      </w:r>
      <w:r w:rsidR="005B7F46">
        <w:rPr>
          <w:lang w:val="en-US"/>
        </w:rPr>
        <w:t xml:space="preserve">by the </w:t>
      </w:r>
      <w:r w:rsidR="005B7F46" w:rsidRPr="003832DC">
        <w:t xml:space="preserve">ordinary courts </w:t>
      </w:r>
      <w:r w:rsidR="006D22B9" w:rsidRPr="003832DC">
        <w:t xml:space="preserve">of decisions made by the </w:t>
      </w:r>
      <w:r w:rsidR="005B7F46">
        <w:rPr>
          <w:lang w:val="en-US"/>
        </w:rPr>
        <w:t xml:space="preserve">Refugee </w:t>
      </w:r>
      <w:r w:rsidR="00552494">
        <w:t>Appeals Board</w:t>
      </w:r>
      <w:r w:rsidR="006D22B9" w:rsidRPr="003832DC">
        <w:t xml:space="preserve"> is limited to </w:t>
      </w:r>
      <w:r w:rsidR="005B7F46">
        <w:rPr>
          <w:lang w:val="en-US"/>
        </w:rPr>
        <w:t xml:space="preserve">the </w:t>
      </w:r>
      <w:r w:rsidR="006D22B9" w:rsidRPr="003832DC">
        <w:t xml:space="preserve">points of law, including any inadequacy in the basis for the relevant decision </w:t>
      </w:r>
      <w:r w:rsidR="005B7F46">
        <w:rPr>
          <w:lang w:val="en-US"/>
        </w:rPr>
        <w:t>or</w:t>
      </w:r>
      <w:r w:rsidR="006D22B9" w:rsidRPr="003832DC">
        <w:t xml:space="preserve"> the illegal exercise of discretion</w:t>
      </w:r>
      <w:r w:rsidR="00403013">
        <w:rPr>
          <w:lang w:val="en-US"/>
        </w:rPr>
        <w:t>. T</w:t>
      </w:r>
      <w:r w:rsidR="006D22B9" w:rsidRPr="003832DC">
        <w:t>he Board’s assessment of evidence is not subject to review.</w:t>
      </w:r>
      <w:r w:rsidR="006D22B9" w:rsidRPr="003832DC">
        <w:rPr>
          <w:color w:val="000000"/>
        </w:rPr>
        <w:t xml:space="preserve"> </w:t>
      </w:r>
    </w:p>
    <w:p w:rsidR="006D22B9" w:rsidRPr="00DD7702" w:rsidRDefault="00B94FB2" w:rsidP="00104F15">
      <w:pPr>
        <w:pStyle w:val="SingleTxtG"/>
        <w:rPr>
          <w:lang w:val="en-GB"/>
        </w:rPr>
      </w:pPr>
      <w:r>
        <w:t>4.8</w:t>
      </w:r>
      <w:r w:rsidR="006D22B9" w:rsidRPr="003832DC">
        <w:tab/>
        <w:t xml:space="preserve">The </w:t>
      </w:r>
      <w:r w:rsidR="00552494">
        <w:t>Appeals Board</w:t>
      </w:r>
      <w:r w:rsidR="006D22B9" w:rsidRPr="003832DC">
        <w:t xml:space="preserve"> may assign </w:t>
      </w:r>
      <w:r w:rsidR="00104F15">
        <w:rPr>
          <w:lang w:val="en-US"/>
        </w:rPr>
        <w:t xml:space="preserve">a </w:t>
      </w:r>
      <w:r w:rsidR="006D22B9" w:rsidRPr="003832DC">
        <w:t>legal counsel to asylum</w:t>
      </w:r>
      <w:r w:rsidR="005B7F46">
        <w:rPr>
          <w:lang w:val="en-US"/>
        </w:rPr>
        <w:t xml:space="preserve"> </w:t>
      </w:r>
      <w:r w:rsidR="006D22B9" w:rsidRPr="003832DC">
        <w:t>seekers and</w:t>
      </w:r>
      <w:r w:rsidR="00104F15">
        <w:rPr>
          <w:lang w:val="en-US"/>
        </w:rPr>
        <w:t>,</w:t>
      </w:r>
      <w:r w:rsidR="006D22B9" w:rsidRPr="003832DC">
        <w:t xml:space="preserve"> in practice</w:t>
      </w:r>
      <w:r w:rsidR="00104F15">
        <w:rPr>
          <w:lang w:val="en-US"/>
        </w:rPr>
        <w:t>,</w:t>
      </w:r>
      <w:r w:rsidR="006D22B9" w:rsidRPr="003832DC">
        <w:t xml:space="preserve"> it assigns </w:t>
      </w:r>
      <w:r w:rsidR="00104F15">
        <w:rPr>
          <w:lang w:val="en-US"/>
        </w:rPr>
        <w:t xml:space="preserve">a </w:t>
      </w:r>
      <w:r w:rsidR="006D22B9" w:rsidRPr="003832DC">
        <w:t xml:space="preserve">counsel in all asylum cases. </w:t>
      </w:r>
      <w:r w:rsidR="00104F15">
        <w:rPr>
          <w:lang w:val="en-US"/>
        </w:rPr>
        <w:t>The c</w:t>
      </w:r>
      <w:proofErr w:type="spellStart"/>
      <w:r w:rsidR="006D22B9" w:rsidRPr="003832DC">
        <w:t>ounsel</w:t>
      </w:r>
      <w:proofErr w:type="spellEnd"/>
      <w:r w:rsidR="006D22B9" w:rsidRPr="003832DC">
        <w:t xml:space="preserve"> can meet with the asylum</w:t>
      </w:r>
      <w:r w:rsidR="00104F15">
        <w:rPr>
          <w:lang w:val="en-US"/>
        </w:rPr>
        <w:t xml:space="preserve"> </w:t>
      </w:r>
      <w:r w:rsidR="006D22B9" w:rsidRPr="003832DC">
        <w:t xml:space="preserve">seeker and study the case file and the existing background material before the individual Board hearing. Asylum proceedings before the </w:t>
      </w:r>
      <w:r w:rsidR="00552494">
        <w:t>Appeals Board</w:t>
      </w:r>
      <w:r w:rsidR="006D22B9" w:rsidRPr="003832DC">
        <w:t xml:space="preserve"> are oral. The hearing is attended by the asylum</w:t>
      </w:r>
      <w:r w:rsidR="00104F15">
        <w:rPr>
          <w:lang w:val="en-US"/>
        </w:rPr>
        <w:t xml:space="preserve"> </w:t>
      </w:r>
      <w:r w:rsidR="006D22B9" w:rsidRPr="003832DC">
        <w:t xml:space="preserve">seeker and </w:t>
      </w:r>
      <w:r w:rsidR="00104F15">
        <w:rPr>
          <w:lang w:val="en-US"/>
        </w:rPr>
        <w:t xml:space="preserve">his or her </w:t>
      </w:r>
      <w:r w:rsidR="006D22B9" w:rsidRPr="003832DC">
        <w:t>counsel</w:t>
      </w:r>
      <w:r w:rsidR="00104F15">
        <w:rPr>
          <w:lang w:val="en-US"/>
        </w:rPr>
        <w:t>,</w:t>
      </w:r>
      <w:r w:rsidR="006D22B9" w:rsidRPr="003832DC">
        <w:t xml:space="preserve"> as well as an interpreter and a representative of the Danish Immigration Service. During the hearing, the asylum</w:t>
      </w:r>
      <w:r w:rsidR="00104F15">
        <w:rPr>
          <w:lang w:val="en-US"/>
        </w:rPr>
        <w:t xml:space="preserve"> </w:t>
      </w:r>
      <w:r w:rsidR="006D22B9" w:rsidRPr="003832DC">
        <w:t xml:space="preserve">seeker is allowed to </w:t>
      </w:r>
      <w:r w:rsidR="00104F15">
        <w:rPr>
          <w:lang w:val="en-US"/>
        </w:rPr>
        <w:t>give</w:t>
      </w:r>
      <w:r w:rsidR="006D22B9" w:rsidRPr="003832DC">
        <w:t xml:space="preserve"> a statement and answer questions. The counsel and the representative of the Danish Immigration Service are allowed to make closing </w:t>
      </w:r>
      <w:r w:rsidR="00104F15">
        <w:rPr>
          <w:lang w:val="en-US"/>
        </w:rPr>
        <w:t>remarks</w:t>
      </w:r>
      <w:r w:rsidR="006D22B9" w:rsidRPr="003832DC">
        <w:t>, whereupon the asylum</w:t>
      </w:r>
      <w:r w:rsidR="00104F15">
        <w:rPr>
          <w:lang w:val="en-US"/>
        </w:rPr>
        <w:t xml:space="preserve"> </w:t>
      </w:r>
      <w:r w:rsidR="006D22B9" w:rsidRPr="003832DC">
        <w:t xml:space="preserve">seeker can </w:t>
      </w:r>
      <w:r w:rsidR="00104F15">
        <w:rPr>
          <w:lang w:val="en-US"/>
        </w:rPr>
        <w:t>give</w:t>
      </w:r>
      <w:r w:rsidR="006D22B9" w:rsidRPr="003832DC">
        <w:t xml:space="preserve"> a final statement. Against that background, the State party submits that, </w:t>
      </w:r>
      <w:r w:rsidR="00104F15">
        <w:rPr>
          <w:lang w:val="en-US"/>
        </w:rPr>
        <w:t>if</w:t>
      </w:r>
      <w:r w:rsidR="006D22B9" w:rsidRPr="003832DC">
        <w:t xml:space="preserve"> the Committee find</w:t>
      </w:r>
      <w:r w:rsidR="00104F15">
        <w:rPr>
          <w:lang w:val="en-US"/>
        </w:rPr>
        <w:t>s</w:t>
      </w:r>
      <w:r w:rsidR="006D22B9" w:rsidRPr="003832DC">
        <w:t xml:space="preserve"> that article 14 of the Covenant applies to asylum proceedings, the author has not sufficiently established that this provision has been breached. </w:t>
      </w:r>
    </w:p>
    <w:p w:rsidR="006D22B9" w:rsidRPr="003832DC" w:rsidRDefault="00B94FB2" w:rsidP="00104F15">
      <w:pPr>
        <w:pStyle w:val="SingleTxtG"/>
        <w:rPr>
          <w:lang w:val="en-GB"/>
        </w:rPr>
      </w:pPr>
      <w:r>
        <w:rPr>
          <w:lang w:val="en-GB"/>
        </w:rPr>
        <w:t>4.9</w:t>
      </w:r>
      <w:r w:rsidR="006D22B9" w:rsidRPr="003832DC">
        <w:rPr>
          <w:lang w:val="en-GB"/>
        </w:rPr>
        <w:tab/>
        <w:t xml:space="preserve">As to the author’s claims under articles 2, 3, 13, 18, 26 and 27 of the Covenant, the State party submits that they are manifestly ill-founded and points out that the author has failed to elaborate in any way on the </w:t>
      </w:r>
      <w:r w:rsidR="006D22B9" w:rsidRPr="00B94FB2">
        <w:t>circumstances</w:t>
      </w:r>
      <w:r w:rsidR="006D22B9" w:rsidRPr="003832DC">
        <w:rPr>
          <w:lang w:val="en-GB"/>
        </w:rPr>
        <w:t xml:space="preserve"> on which </w:t>
      </w:r>
      <w:r w:rsidR="00104F15">
        <w:rPr>
          <w:lang w:val="en-GB"/>
        </w:rPr>
        <w:t>her</w:t>
      </w:r>
      <w:r w:rsidR="006D22B9" w:rsidRPr="003832DC">
        <w:rPr>
          <w:lang w:val="en-GB"/>
        </w:rPr>
        <w:t xml:space="preserve"> allegations are based. </w:t>
      </w:r>
      <w:r w:rsidR="00104F15">
        <w:rPr>
          <w:lang w:val="en-GB"/>
        </w:rPr>
        <w:t xml:space="preserve">Therefore, it considers that </w:t>
      </w:r>
      <w:r w:rsidR="006D22B9" w:rsidRPr="003832DC">
        <w:rPr>
          <w:lang w:val="en-GB"/>
        </w:rPr>
        <w:t xml:space="preserve">there are no substantial grounds for believing that her rights under those provisions would be violated if </w:t>
      </w:r>
      <w:r w:rsidR="00104F15">
        <w:rPr>
          <w:lang w:val="en-GB"/>
        </w:rPr>
        <w:t xml:space="preserve">she </w:t>
      </w:r>
      <w:r w:rsidR="006D22B9" w:rsidRPr="003832DC">
        <w:rPr>
          <w:lang w:val="en-GB"/>
        </w:rPr>
        <w:t>returned to Nigeria.</w:t>
      </w:r>
      <w:r w:rsidR="0028023F">
        <w:rPr>
          <w:lang w:val="en-GB"/>
        </w:rPr>
        <w:t xml:space="preserve"> </w:t>
      </w:r>
    </w:p>
    <w:p w:rsidR="006D22B9" w:rsidRPr="003832DC" w:rsidRDefault="006D22B9" w:rsidP="00403013">
      <w:pPr>
        <w:pStyle w:val="SingleTxtG"/>
        <w:rPr>
          <w:lang w:val="en-GB"/>
        </w:rPr>
      </w:pPr>
      <w:r w:rsidRPr="003832DC">
        <w:rPr>
          <w:lang w:val="en-GB"/>
        </w:rPr>
        <w:t>4.10</w:t>
      </w:r>
      <w:r w:rsidRPr="003832DC">
        <w:rPr>
          <w:lang w:val="en-GB"/>
        </w:rPr>
        <w:tab/>
        <w:t>Further</w:t>
      </w:r>
      <w:r w:rsidR="00104F15">
        <w:rPr>
          <w:lang w:val="en-GB"/>
        </w:rPr>
        <w:t>more</w:t>
      </w:r>
      <w:r w:rsidRPr="003832DC">
        <w:rPr>
          <w:lang w:val="en-GB"/>
        </w:rPr>
        <w:t xml:space="preserve">, the State party points out that the </w:t>
      </w:r>
      <w:r w:rsidR="00247029">
        <w:rPr>
          <w:lang w:val="en-GB"/>
        </w:rPr>
        <w:t xml:space="preserve">Danish Refugee </w:t>
      </w:r>
      <w:r w:rsidR="00552494">
        <w:rPr>
          <w:lang w:val="en-GB"/>
        </w:rPr>
        <w:t>Appeals Board</w:t>
      </w:r>
      <w:r w:rsidRPr="003832DC">
        <w:rPr>
          <w:lang w:val="en-GB"/>
        </w:rPr>
        <w:t xml:space="preserve"> has </w:t>
      </w:r>
      <w:r w:rsidR="00403013">
        <w:rPr>
          <w:lang w:val="en-GB"/>
        </w:rPr>
        <w:t>given</w:t>
      </w:r>
      <w:r w:rsidR="00247029">
        <w:rPr>
          <w:lang w:val="en-GB"/>
        </w:rPr>
        <w:t xml:space="preserve"> </w:t>
      </w:r>
      <w:r w:rsidRPr="003832DC">
        <w:rPr>
          <w:lang w:val="en-GB"/>
        </w:rPr>
        <w:t xml:space="preserve">particular focus </w:t>
      </w:r>
      <w:r w:rsidR="00403013">
        <w:rPr>
          <w:lang w:val="en-GB"/>
        </w:rPr>
        <w:t>to</w:t>
      </w:r>
      <w:r w:rsidRPr="003832DC">
        <w:rPr>
          <w:lang w:val="en-GB"/>
        </w:rPr>
        <w:t xml:space="preserve"> human trafficking. It has drafted a memorandum</w:t>
      </w:r>
      <w:r w:rsidR="00403013">
        <w:rPr>
          <w:lang w:val="en-GB"/>
        </w:rPr>
        <w:t>,</w:t>
      </w:r>
      <w:r w:rsidRPr="003832DC">
        <w:rPr>
          <w:lang w:val="en-GB"/>
        </w:rPr>
        <w:t xml:space="preserve"> in which it has given an account of its case</w:t>
      </w:r>
      <w:r w:rsidR="00247029">
        <w:rPr>
          <w:lang w:val="en-GB"/>
        </w:rPr>
        <w:t xml:space="preserve"> </w:t>
      </w:r>
      <w:r w:rsidRPr="003832DC">
        <w:rPr>
          <w:lang w:val="en-GB"/>
        </w:rPr>
        <w:t xml:space="preserve">law relating to human trafficking. </w:t>
      </w:r>
      <w:r w:rsidR="00247029">
        <w:rPr>
          <w:lang w:val="en-GB"/>
        </w:rPr>
        <w:t>A</w:t>
      </w:r>
      <w:r w:rsidRPr="003832DC">
        <w:rPr>
          <w:lang w:val="en-GB"/>
        </w:rPr>
        <w:t xml:space="preserve">ll </w:t>
      </w:r>
      <w:r w:rsidR="00247029">
        <w:rPr>
          <w:lang w:val="en-GB"/>
        </w:rPr>
        <w:t xml:space="preserve">the </w:t>
      </w:r>
      <w:r w:rsidRPr="003832DC">
        <w:rPr>
          <w:lang w:val="en-GB"/>
        </w:rPr>
        <w:t xml:space="preserve">members of the Board </w:t>
      </w:r>
      <w:r w:rsidR="00247029">
        <w:rPr>
          <w:lang w:val="en-GB"/>
        </w:rPr>
        <w:t xml:space="preserve">have a copy of the memorandum, and it </w:t>
      </w:r>
      <w:r w:rsidRPr="003832DC">
        <w:rPr>
          <w:lang w:val="en-GB"/>
        </w:rPr>
        <w:t xml:space="preserve">is </w:t>
      </w:r>
      <w:r w:rsidR="00247029">
        <w:rPr>
          <w:lang w:val="en-GB"/>
        </w:rPr>
        <w:t xml:space="preserve">referred to </w:t>
      </w:r>
      <w:r w:rsidRPr="003832DC">
        <w:rPr>
          <w:lang w:val="en-GB"/>
        </w:rPr>
        <w:t xml:space="preserve">in the examination of similar cases. Victims of human trafficking </w:t>
      </w:r>
      <w:r w:rsidR="00247029">
        <w:rPr>
          <w:lang w:val="en-GB"/>
        </w:rPr>
        <w:t xml:space="preserve">who are </w:t>
      </w:r>
      <w:r w:rsidRPr="003832DC">
        <w:rPr>
          <w:lang w:val="en-GB"/>
        </w:rPr>
        <w:t xml:space="preserve">not lawfully resident in Denmark are granted a so-called </w:t>
      </w:r>
      <w:r w:rsidR="00247029">
        <w:rPr>
          <w:lang w:val="en-GB"/>
        </w:rPr>
        <w:t>“</w:t>
      </w:r>
      <w:r w:rsidRPr="003832DC">
        <w:rPr>
          <w:lang w:val="en-GB"/>
        </w:rPr>
        <w:t>reflection period</w:t>
      </w:r>
      <w:r w:rsidR="00247029">
        <w:rPr>
          <w:lang w:val="en-GB"/>
        </w:rPr>
        <w:t>”</w:t>
      </w:r>
      <w:r w:rsidRPr="003832DC">
        <w:rPr>
          <w:lang w:val="en-GB"/>
        </w:rPr>
        <w:t xml:space="preserve">, that is, a </w:t>
      </w:r>
      <w:r w:rsidR="00247029">
        <w:rPr>
          <w:lang w:val="en-GB"/>
        </w:rPr>
        <w:t xml:space="preserve">longer </w:t>
      </w:r>
      <w:r w:rsidRPr="003832DC">
        <w:rPr>
          <w:lang w:val="en-GB"/>
        </w:rPr>
        <w:t xml:space="preserve">period </w:t>
      </w:r>
      <w:r w:rsidR="00247029">
        <w:rPr>
          <w:lang w:val="en-GB"/>
        </w:rPr>
        <w:t xml:space="preserve">of time prior to </w:t>
      </w:r>
      <w:r w:rsidRPr="003832DC">
        <w:rPr>
          <w:lang w:val="en-GB"/>
        </w:rPr>
        <w:t>depart</w:t>
      </w:r>
      <w:r w:rsidR="00E6345C">
        <w:rPr>
          <w:lang w:val="en-GB"/>
        </w:rPr>
        <w:t>ure</w:t>
      </w:r>
      <w:r w:rsidRPr="003832DC">
        <w:rPr>
          <w:lang w:val="en-GB"/>
        </w:rPr>
        <w:t xml:space="preserve"> from Denmark than</w:t>
      </w:r>
      <w:r w:rsidR="00247029">
        <w:rPr>
          <w:lang w:val="en-GB"/>
        </w:rPr>
        <w:t xml:space="preserve"> that accorded to</w:t>
      </w:r>
      <w:r w:rsidRPr="003832DC">
        <w:rPr>
          <w:lang w:val="en-GB"/>
        </w:rPr>
        <w:t xml:space="preserve"> other aliens. The purpose of the reflection period is to give the individual </w:t>
      </w:r>
      <w:r w:rsidR="00247029">
        <w:rPr>
          <w:lang w:val="en-GB"/>
        </w:rPr>
        <w:t>time to</w:t>
      </w:r>
      <w:r w:rsidRPr="003832DC">
        <w:rPr>
          <w:lang w:val="en-GB"/>
        </w:rPr>
        <w:t xml:space="preserve"> recover and </w:t>
      </w:r>
      <w:r w:rsidR="00247029">
        <w:rPr>
          <w:lang w:val="en-GB"/>
        </w:rPr>
        <w:t xml:space="preserve">become </w:t>
      </w:r>
      <w:r w:rsidRPr="003832DC">
        <w:rPr>
          <w:lang w:val="en-GB"/>
        </w:rPr>
        <w:t>empower</w:t>
      </w:r>
      <w:r w:rsidR="00247029">
        <w:rPr>
          <w:lang w:val="en-GB"/>
        </w:rPr>
        <w:t>ed</w:t>
      </w:r>
      <w:r w:rsidRPr="003832DC">
        <w:rPr>
          <w:lang w:val="en-GB"/>
        </w:rPr>
        <w:t xml:space="preserve"> </w:t>
      </w:r>
      <w:r w:rsidR="00247029">
        <w:rPr>
          <w:lang w:val="en-GB"/>
        </w:rPr>
        <w:t xml:space="preserve">so as to overcome </w:t>
      </w:r>
      <w:r w:rsidRPr="003832DC">
        <w:rPr>
          <w:lang w:val="en-GB"/>
        </w:rPr>
        <w:t>the victimi</w:t>
      </w:r>
      <w:r w:rsidR="00247029">
        <w:rPr>
          <w:lang w:val="en-GB"/>
        </w:rPr>
        <w:t>z</w:t>
      </w:r>
      <w:r w:rsidRPr="003832DC">
        <w:rPr>
          <w:lang w:val="en-GB"/>
        </w:rPr>
        <w:t xml:space="preserve">ation </w:t>
      </w:r>
      <w:r w:rsidR="00247029">
        <w:rPr>
          <w:lang w:val="en-GB"/>
        </w:rPr>
        <w:t xml:space="preserve">of </w:t>
      </w:r>
      <w:r w:rsidRPr="003832DC">
        <w:rPr>
          <w:lang w:val="en-GB"/>
        </w:rPr>
        <w:t xml:space="preserve">human trafficking. The reflection period may be extended for medical </w:t>
      </w:r>
      <w:r w:rsidR="00247029">
        <w:rPr>
          <w:lang w:val="en-GB"/>
        </w:rPr>
        <w:t>reasons</w:t>
      </w:r>
      <w:r w:rsidRPr="003832DC">
        <w:rPr>
          <w:lang w:val="en-GB"/>
        </w:rPr>
        <w:t xml:space="preserve"> or </w:t>
      </w:r>
      <w:r w:rsidR="00247029">
        <w:rPr>
          <w:lang w:val="en-GB"/>
        </w:rPr>
        <w:t>if</w:t>
      </w:r>
      <w:r w:rsidRPr="003832DC">
        <w:rPr>
          <w:lang w:val="en-GB"/>
        </w:rPr>
        <w:t xml:space="preserve"> the victim </w:t>
      </w:r>
      <w:r w:rsidR="00247029">
        <w:rPr>
          <w:lang w:val="en-GB"/>
        </w:rPr>
        <w:t>is</w:t>
      </w:r>
      <w:r w:rsidRPr="003832DC">
        <w:rPr>
          <w:lang w:val="en-GB"/>
        </w:rPr>
        <w:t xml:space="preserve"> participat</w:t>
      </w:r>
      <w:r w:rsidR="00247029">
        <w:rPr>
          <w:lang w:val="en-GB"/>
        </w:rPr>
        <w:t>ing</w:t>
      </w:r>
      <w:r w:rsidRPr="003832DC">
        <w:rPr>
          <w:lang w:val="en-GB"/>
        </w:rPr>
        <w:t xml:space="preserve"> in the investigation or trial of human traffickers in Denmark. </w:t>
      </w:r>
      <w:r w:rsidR="00E6345C">
        <w:rPr>
          <w:lang w:val="en-GB"/>
        </w:rPr>
        <w:t xml:space="preserve">Preparations for </w:t>
      </w:r>
      <w:r w:rsidRPr="003832DC">
        <w:rPr>
          <w:lang w:val="en-GB"/>
        </w:rPr>
        <w:t>return</w:t>
      </w:r>
      <w:r w:rsidR="00E6345C">
        <w:rPr>
          <w:lang w:val="en-GB"/>
        </w:rPr>
        <w:t>ing a person to his or her country of origin</w:t>
      </w:r>
      <w:r w:rsidRPr="003832DC">
        <w:rPr>
          <w:lang w:val="en-GB"/>
        </w:rPr>
        <w:t xml:space="preserve"> are </w:t>
      </w:r>
      <w:r w:rsidR="00E6345C">
        <w:rPr>
          <w:lang w:val="en-GB"/>
        </w:rPr>
        <w:t>made on an</w:t>
      </w:r>
      <w:r w:rsidRPr="003832DC">
        <w:rPr>
          <w:lang w:val="en-GB"/>
        </w:rPr>
        <w:t xml:space="preserve"> individual</w:t>
      </w:r>
      <w:r w:rsidR="00E6345C">
        <w:rPr>
          <w:lang w:val="en-GB"/>
        </w:rPr>
        <w:t xml:space="preserve"> basis,</w:t>
      </w:r>
      <w:r w:rsidRPr="003832DC">
        <w:rPr>
          <w:lang w:val="en-GB"/>
        </w:rPr>
        <w:t xml:space="preserve"> depending on the circumstances and wishes of the individual</w:t>
      </w:r>
      <w:r w:rsidR="00E6345C">
        <w:rPr>
          <w:lang w:val="en-GB"/>
        </w:rPr>
        <w:t>,</w:t>
      </w:r>
      <w:r w:rsidRPr="003832DC">
        <w:rPr>
          <w:lang w:val="en-GB"/>
        </w:rPr>
        <w:t xml:space="preserve"> and </w:t>
      </w:r>
      <w:r w:rsidR="00E6345C">
        <w:rPr>
          <w:lang w:val="en-GB"/>
        </w:rPr>
        <w:t xml:space="preserve">includes </w:t>
      </w:r>
      <w:r w:rsidRPr="003832DC">
        <w:rPr>
          <w:lang w:val="en-GB"/>
        </w:rPr>
        <w:t xml:space="preserve">psychological assistance and training courses or tuition </w:t>
      </w:r>
      <w:r w:rsidR="00E6345C">
        <w:rPr>
          <w:lang w:val="en-GB"/>
        </w:rPr>
        <w:t xml:space="preserve">in Denmark </w:t>
      </w:r>
      <w:r w:rsidRPr="003832DC">
        <w:rPr>
          <w:lang w:val="en-GB"/>
        </w:rPr>
        <w:t xml:space="preserve">to give the </w:t>
      </w:r>
      <w:r w:rsidR="00E6345C">
        <w:rPr>
          <w:lang w:val="en-GB"/>
        </w:rPr>
        <w:t>person</w:t>
      </w:r>
      <w:r w:rsidRPr="003832DC">
        <w:rPr>
          <w:lang w:val="en-GB"/>
        </w:rPr>
        <w:t xml:space="preserve"> </w:t>
      </w:r>
      <w:r w:rsidR="00E6345C">
        <w:rPr>
          <w:lang w:val="en-GB"/>
        </w:rPr>
        <w:t>the possibility</w:t>
      </w:r>
      <w:r w:rsidRPr="003832DC">
        <w:rPr>
          <w:lang w:val="en-GB"/>
        </w:rPr>
        <w:t xml:space="preserve"> of establishing an income base following </w:t>
      </w:r>
      <w:r w:rsidR="00E6345C">
        <w:rPr>
          <w:lang w:val="en-GB"/>
        </w:rPr>
        <w:t xml:space="preserve">his or </w:t>
      </w:r>
      <w:r w:rsidRPr="003832DC">
        <w:rPr>
          <w:lang w:val="en-GB"/>
        </w:rPr>
        <w:t>her return, and a</w:t>
      </w:r>
      <w:r w:rsidR="00E6345C">
        <w:rPr>
          <w:lang w:val="en-GB"/>
        </w:rPr>
        <w:t>rrangement</w:t>
      </w:r>
      <w:r w:rsidRPr="003832DC">
        <w:rPr>
          <w:lang w:val="en-GB"/>
        </w:rPr>
        <w:t xml:space="preserve">s in </w:t>
      </w:r>
      <w:r w:rsidR="00E6345C">
        <w:rPr>
          <w:lang w:val="en-GB"/>
        </w:rPr>
        <w:t>his or her</w:t>
      </w:r>
      <w:r w:rsidRPr="003832DC">
        <w:rPr>
          <w:lang w:val="en-GB"/>
        </w:rPr>
        <w:t xml:space="preserve"> country of origin</w:t>
      </w:r>
      <w:r w:rsidR="00E6345C">
        <w:rPr>
          <w:lang w:val="en-GB"/>
        </w:rPr>
        <w:t xml:space="preserve">, such as </w:t>
      </w:r>
      <w:r w:rsidRPr="003832DC">
        <w:rPr>
          <w:lang w:val="en-GB"/>
        </w:rPr>
        <w:t>reception and reintegration</w:t>
      </w:r>
      <w:r w:rsidR="00E6345C">
        <w:rPr>
          <w:lang w:val="en-GB"/>
        </w:rPr>
        <w:t xml:space="preserve"> assistance</w:t>
      </w:r>
      <w:r w:rsidRPr="003832DC">
        <w:rPr>
          <w:lang w:val="en-GB"/>
        </w:rPr>
        <w:t>.</w:t>
      </w:r>
      <w:r w:rsidRPr="00425142">
        <w:rPr>
          <w:rStyle w:val="FootnoteReference"/>
        </w:rPr>
        <w:footnoteReference w:id="6"/>
      </w:r>
    </w:p>
    <w:p w:rsidR="006D22B9" w:rsidRPr="003832DC" w:rsidRDefault="006D22B9" w:rsidP="006D22B9">
      <w:pPr>
        <w:pStyle w:val="H23G"/>
      </w:pPr>
      <w:r w:rsidRPr="003832DC">
        <w:rPr>
          <w:color w:val="FF0000"/>
        </w:rPr>
        <w:tab/>
      </w:r>
      <w:r w:rsidRPr="003832DC">
        <w:tab/>
        <w:t>Author’s comments on the State party’s observations</w:t>
      </w:r>
    </w:p>
    <w:p w:rsidR="006D22B9" w:rsidRPr="003832DC" w:rsidRDefault="0028023F" w:rsidP="005D081F">
      <w:pPr>
        <w:pStyle w:val="SingleTxtG"/>
        <w:rPr>
          <w:lang w:val="en-GB"/>
        </w:rPr>
      </w:pPr>
      <w:r>
        <w:rPr>
          <w:lang w:val="en-GB"/>
        </w:rPr>
        <w:t>5.</w:t>
      </w:r>
      <w:r w:rsidR="006D22B9" w:rsidRPr="003832DC">
        <w:rPr>
          <w:lang w:val="en-GB"/>
        </w:rPr>
        <w:tab/>
        <w:t xml:space="preserve">On 1 October 2014, the author submitted her comments on the State party’s observations on </w:t>
      </w:r>
      <w:r w:rsidR="006D22B9" w:rsidRPr="00B94FB2">
        <w:t>admissibility</w:t>
      </w:r>
      <w:r w:rsidR="006D22B9" w:rsidRPr="003832DC">
        <w:rPr>
          <w:lang w:val="en-GB"/>
        </w:rPr>
        <w:t xml:space="preserve"> and merits. The author argues that she had sufficiently substantiated her allegations in her initial communication and </w:t>
      </w:r>
      <w:r w:rsidR="00E6345C">
        <w:rPr>
          <w:lang w:val="en-GB"/>
        </w:rPr>
        <w:t>highlights</w:t>
      </w:r>
      <w:r w:rsidR="006D22B9" w:rsidRPr="003832DC">
        <w:rPr>
          <w:lang w:val="en-GB"/>
        </w:rPr>
        <w:t xml:space="preserve"> that she </w:t>
      </w:r>
      <w:r w:rsidR="00E6345C">
        <w:rPr>
          <w:lang w:val="en-GB"/>
        </w:rPr>
        <w:t>w</w:t>
      </w:r>
      <w:r w:rsidR="006D22B9" w:rsidRPr="003832DC">
        <w:rPr>
          <w:lang w:val="en-GB"/>
        </w:rPr>
        <w:t>as a victim of human trafficking</w:t>
      </w:r>
      <w:r w:rsidR="005D081F">
        <w:rPr>
          <w:lang w:val="en-GB"/>
        </w:rPr>
        <w:t xml:space="preserve"> and</w:t>
      </w:r>
      <w:r w:rsidR="00E6345C">
        <w:rPr>
          <w:lang w:val="en-GB"/>
        </w:rPr>
        <w:t xml:space="preserve"> that she</w:t>
      </w:r>
      <w:r w:rsidR="006D22B9" w:rsidRPr="003832DC">
        <w:rPr>
          <w:lang w:val="en-GB"/>
        </w:rPr>
        <w:t xml:space="preserve"> received </w:t>
      </w:r>
      <w:r w:rsidR="00E6345C">
        <w:rPr>
          <w:lang w:val="en-GB"/>
        </w:rPr>
        <w:t xml:space="preserve">various </w:t>
      </w:r>
      <w:r w:rsidR="006D22B9" w:rsidRPr="003832DC">
        <w:rPr>
          <w:lang w:val="en-GB"/>
        </w:rPr>
        <w:t xml:space="preserve">threats in connection with </w:t>
      </w:r>
      <w:r w:rsidR="005D081F">
        <w:rPr>
          <w:lang w:val="en-GB"/>
        </w:rPr>
        <w:t>her trafficking</w:t>
      </w:r>
      <w:r w:rsidR="006D22B9" w:rsidRPr="003832DC">
        <w:rPr>
          <w:lang w:val="en-GB"/>
        </w:rPr>
        <w:t xml:space="preserve"> and with the fact that she testi</w:t>
      </w:r>
      <w:r w:rsidR="005D081F">
        <w:rPr>
          <w:lang w:val="en-GB"/>
        </w:rPr>
        <w:t>fied against the perpetrators of her trafficking</w:t>
      </w:r>
      <w:r w:rsidR="006D22B9" w:rsidRPr="003832DC">
        <w:rPr>
          <w:lang w:val="en-GB"/>
        </w:rPr>
        <w:t xml:space="preserve"> before </w:t>
      </w:r>
      <w:r w:rsidR="005D081F">
        <w:rPr>
          <w:lang w:val="en-GB"/>
        </w:rPr>
        <w:t xml:space="preserve">the </w:t>
      </w:r>
      <w:r w:rsidR="006D22B9" w:rsidRPr="003832DC">
        <w:rPr>
          <w:lang w:val="en-GB"/>
        </w:rPr>
        <w:t>judicial authorities</w:t>
      </w:r>
      <w:r w:rsidR="005D081F">
        <w:rPr>
          <w:lang w:val="en-GB"/>
        </w:rPr>
        <w:t xml:space="preserve"> of the State party</w:t>
      </w:r>
      <w:r w:rsidR="006D22B9" w:rsidRPr="003832DC">
        <w:rPr>
          <w:lang w:val="en-GB"/>
        </w:rPr>
        <w:t xml:space="preserve">. </w:t>
      </w:r>
    </w:p>
    <w:p w:rsidR="006D22B9" w:rsidRPr="003832DC" w:rsidRDefault="006D22B9" w:rsidP="006D22B9">
      <w:pPr>
        <w:pStyle w:val="H23G"/>
      </w:pPr>
      <w:r w:rsidRPr="003832DC">
        <w:tab/>
      </w:r>
      <w:r w:rsidRPr="003832DC">
        <w:tab/>
        <w:t>Issues and proceedings before the Committee</w:t>
      </w:r>
    </w:p>
    <w:p w:rsidR="006D22B9" w:rsidRPr="00111B81" w:rsidRDefault="006D22B9" w:rsidP="006D22B9">
      <w:pPr>
        <w:pStyle w:val="H4G"/>
      </w:pPr>
      <w:r w:rsidRPr="003832DC">
        <w:tab/>
      </w:r>
      <w:r w:rsidRPr="003832DC">
        <w:tab/>
      </w:r>
      <w:r w:rsidRPr="00111B81">
        <w:t>Consideration of admissibility</w:t>
      </w:r>
    </w:p>
    <w:p w:rsidR="006D22B9" w:rsidRPr="00111B81" w:rsidRDefault="006D22B9" w:rsidP="005D081F">
      <w:pPr>
        <w:pStyle w:val="SingleTxtG"/>
        <w:rPr>
          <w:lang w:val="en-GB"/>
        </w:rPr>
      </w:pPr>
      <w:r w:rsidRPr="00111B81">
        <w:rPr>
          <w:lang w:val="en-GB"/>
        </w:rPr>
        <w:t>6.1</w:t>
      </w:r>
      <w:r w:rsidRPr="00111B81">
        <w:rPr>
          <w:lang w:val="en-GB"/>
        </w:rPr>
        <w:tab/>
        <w:t>Before considering any claim contained in a communication, the Human Rights Committee must decide, in accordance with rule 93 of its rules of procedure, whether the communication is admissible under the Optional Protocol to the Covenant.</w:t>
      </w:r>
    </w:p>
    <w:p w:rsidR="006D22B9" w:rsidRPr="00111B81" w:rsidRDefault="006D22B9" w:rsidP="005D081F">
      <w:pPr>
        <w:pStyle w:val="SingleTxtG"/>
        <w:rPr>
          <w:lang w:val="en-GB"/>
        </w:rPr>
      </w:pPr>
      <w:r w:rsidRPr="00111B81">
        <w:rPr>
          <w:lang w:val="en-GB"/>
        </w:rPr>
        <w:t>6.2</w:t>
      </w:r>
      <w:r w:rsidRPr="00111B81">
        <w:rPr>
          <w:lang w:val="en-GB"/>
        </w:rPr>
        <w:tab/>
        <w:t>The Committee notes, as required under article 5</w:t>
      </w:r>
      <w:r w:rsidR="005D081F">
        <w:rPr>
          <w:lang w:val="en-GB"/>
        </w:rPr>
        <w:t xml:space="preserve"> (</w:t>
      </w:r>
      <w:r w:rsidRPr="00111B81">
        <w:rPr>
          <w:lang w:val="en-GB"/>
        </w:rPr>
        <w:t>2</w:t>
      </w:r>
      <w:r w:rsidR="005D081F">
        <w:rPr>
          <w:lang w:val="en-GB"/>
        </w:rPr>
        <w:t>)</w:t>
      </w:r>
      <w:r w:rsidRPr="00111B81">
        <w:rPr>
          <w:lang w:val="en-GB"/>
        </w:rPr>
        <w:t xml:space="preserve"> (a) of the Optional Protocol, that the same matter is not being examined under any other procedure of international investigation or settlement.</w:t>
      </w:r>
    </w:p>
    <w:p w:rsidR="006D22B9" w:rsidRPr="00111B81" w:rsidRDefault="006D22B9" w:rsidP="00C72BBC">
      <w:pPr>
        <w:pStyle w:val="SingleTxtG"/>
        <w:rPr>
          <w:lang w:val="en-GB"/>
        </w:rPr>
      </w:pPr>
      <w:r w:rsidRPr="00111B81">
        <w:rPr>
          <w:lang w:val="en-GB"/>
        </w:rPr>
        <w:t>6.3</w:t>
      </w:r>
      <w:r w:rsidRPr="00111B81">
        <w:rPr>
          <w:lang w:val="en-GB"/>
        </w:rPr>
        <w:tab/>
        <w:t>The Committee recalls its jurisprudence</w:t>
      </w:r>
      <w:r w:rsidR="005D081F">
        <w:rPr>
          <w:lang w:val="en-GB"/>
        </w:rPr>
        <w:t xml:space="preserve">, in which it has stated </w:t>
      </w:r>
      <w:r w:rsidRPr="00111B81">
        <w:rPr>
          <w:lang w:val="en-GB"/>
        </w:rPr>
        <w:t>that authors</w:t>
      </w:r>
      <w:r w:rsidR="005D081F">
        <w:rPr>
          <w:lang w:val="en-GB"/>
        </w:rPr>
        <w:t xml:space="preserve"> of communications</w:t>
      </w:r>
      <w:r w:rsidRPr="00111B81">
        <w:rPr>
          <w:lang w:val="en-GB"/>
        </w:rPr>
        <w:t xml:space="preserve"> must </w:t>
      </w:r>
      <w:r w:rsidR="005D081F">
        <w:rPr>
          <w:lang w:val="en-GB"/>
        </w:rPr>
        <w:t>exhaust</w:t>
      </w:r>
      <w:r w:rsidRPr="00111B81">
        <w:rPr>
          <w:lang w:val="en-GB"/>
        </w:rPr>
        <w:t xml:space="preserve"> all domestic remedies in order to fulfil the requirement of article 5</w:t>
      </w:r>
      <w:r w:rsidR="005D081F">
        <w:rPr>
          <w:lang w:val="en-GB"/>
        </w:rPr>
        <w:t xml:space="preserve"> (</w:t>
      </w:r>
      <w:r w:rsidRPr="00111B81">
        <w:rPr>
          <w:lang w:val="en-GB"/>
        </w:rPr>
        <w:t>2</w:t>
      </w:r>
      <w:r w:rsidR="005D081F">
        <w:rPr>
          <w:lang w:val="en-GB"/>
        </w:rPr>
        <w:t>)</w:t>
      </w:r>
      <w:r w:rsidRPr="00111B81">
        <w:rPr>
          <w:lang w:val="en-GB"/>
        </w:rPr>
        <w:t xml:space="preserve"> (b) of the Optional Protocol, insofar as such remedies appear to be effective in the given case and are </w:t>
      </w:r>
      <w:r w:rsidRPr="00111B81">
        <w:rPr>
          <w:iCs/>
          <w:lang w:val="en-GB"/>
        </w:rPr>
        <w:t>de facto</w:t>
      </w:r>
      <w:r w:rsidRPr="00111B81">
        <w:rPr>
          <w:lang w:val="en-GB"/>
        </w:rPr>
        <w:t xml:space="preserve"> available to the author.</w:t>
      </w:r>
      <w:r w:rsidRPr="00425142">
        <w:rPr>
          <w:rStyle w:val="FootnoteReference"/>
        </w:rPr>
        <w:footnoteReference w:id="7"/>
      </w:r>
      <w:r w:rsidRPr="00111B81">
        <w:rPr>
          <w:lang w:val="en-GB"/>
        </w:rPr>
        <w:t xml:space="preserve"> The Committee note</w:t>
      </w:r>
      <w:r w:rsidR="005D081F">
        <w:rPr>
          <w:lang w:val="en-GB"/>
        </w:rPr>
        <w:t>s</w:t>
      </w:r>
      <w:r w:rsidRPr="00111B81">
        <w:rPr>
          <w:lang w:val="en-GB"/>
        </w:rPr>
        <w:t xml:space="preserve"> that the author unsuccessfully appealed the negative asylum decision </w:t>
      </w:r>
      <w:r w:rsidR="005D081F">
        <w:rPr>
          <w:lang w:val="en-GB"/>
        </w:rPr>
        <w:t>before</w:t>
      </w:r>
      <w:r w:rsidRPr="00111B81">
        <w:rPr>
          <w:lang w:val="en-GB"/>
        </w:rPr>
        <w:t xml:space="preserve"> the Danish </w:t>
      </w:r>
      <w:r w:rsidR="005D081F">
        <w:rPr>
          <w:lang w:val="en-GB"/>
        </w:rPr>
        <w:t xml:space="preserve">Refugee </w:t>
      </w:r>
      <w:r w:rsidRPr="00111B81">
        <w:rPr>
          <w:lang w:val="en-GB"/>
        </w:rPr>
        <w:t>Appeals Board and that the State party does not challenge the exhaustion of domestic remedies by the author. The Committee, therefore, considers that it is not prevented from considering the present communication under article 5</w:t>
      </w:r>
      <w:r w:rsidR="00C72BBC">
        <w:rPr>
          <w:lang w:val="en-GB"/>
        </w:rPr>
        <w:t xml:space="preserve"> (</w:t>
      </w:r>
      <w:r w:rsidRPr="00111B81">
        <w:rPr>
          <w:lang w:val="en-GB"/>
        </w:rPr>
        <w:t>2</w:t>
      </w:r>
      <w:r w:rsidR="00C72BBC">
        <w:rPr>
          <w:lang w:val="en-GB"/>
        </w:rPr>
        <w:t>)</w:t>
      </w:r>
      <w:r w:rsidRPr="00111B81">
        <w:rPr>
          <w:lang w:val="en-GB"/>
        </w:rPr>
        <w:t xml:space="preserve"> (b) of the Optional Protocol.</w:t>
      </w:r>
    </w:p>
    <w:p w:rsidR="006D22B9" w:rsidRPr="00111B81" w:rsidRDefault="006D22B9" w:rsidP="00737521">
      <w:pPr>
        <w:pStyle w:val="SingleTxtG"/>
        <w:rPr>
          <w:rFonts w:eastAsia="SimSun"/>
          <w:lang w:val="en-GB" w:eastAsia="ko-KR"/>
        </w:rPr>
      </w:pPr>
      <w:r w:rsidRPr="00111B81">
        <w:rPr>
          <w:lang w:val="en-GB"/>
        </w:rPr>
        <w:t>6.4</w:t>
      </w:r>
      <w:r w:rsidRPr="00111B81">
        <w:rPr>
          <w:lang w:val="en-GB"/>
        </w:rPr>
        <w:tab/>
      </w:r>
      <w:r w:rsidRPr="00111B81">
        <w:rPr>
          <w:rFonts w:eastAsia="SimSun"/>
          <w:lang w:val="en-GB" w:eastAsia="ko-KR"/>
        </w:rPr>
        <w:t xml:space="preserve">The Committee notes the author’s claim that the decisions of the Refugee Appeals Board are the only </w:t>
      </w:r>
      <w:r w:rsidR="00C72BBC">
        <w:rPr>
          <w:rFonts w:eastAsia="SimSun"/>
          <w:lang w:val="en-GB" w:eastAsia="ko-KR"/>
        </w:rPr>
        <w:t>decisions</w:t>
      </w:r>
      <w:r w:rsidRPr="00111B81">
        <w:rPr>
          <w:rFonts w:eastAsia="SimSun"/>
          <w:lang w:val="en-GB" w:eastAsia="ko-KR"/>
        </w:rPr>
        <w:t xml:space="preserve"> that </w:t>
      </w:r>
      <w:r w:rsidR="00C72BBC">
        <w:rPr>
          <w:rFonts w:eastAsia="SimSun"/>
          <w:lang w:val="en-GB" w:eastAsia="ko-KR"/>
        </w:rPr>
        <w:t>are</w:t>
      </w:r>
      <w:r w:rsidRPr="00111B81">
        <w:rPr>
          <w:rFonts w:eastAsia="SimSun"/>
          <w:lang w:val="en-GB" w:eastAsia="ko-KR"/>
        </w:rPr>
        <w:t xml:space="preserve"> final without possibility of appeal</w:t>
      </w:r>
      <w:r w:rsidR="00C72BBC">
        <w:rPr>
          <w:rFonts w:eastAsia="SimSun"/>
          <w:lang w:val="en-GB" w:eastAsia="ko-KR"/>
        </w:rPr>
        <w:t xml:space="preserve"> before the national </w:t>
      </w:r>
      <w:r w:rsidRPr="00111B81">
        <w:rPr>
          <w:rFonts w:eastAsia="SimSun"/>
          <w:lang w:val="en-GB" w:eastAsia="ko-KR"/>
        </w:rPr>
        <w:t xml:space="preserve">courts and that the State party </w:t>
      </w:r>
      <w:r w:rsidR="00C72BBC">
        <w:rPr>
          <w:rFonts w:eastAsia="SimSun"/>
          <w:lang w:val="en-GB" w:eastAsia="ko-KR"/>
        </w:rPr>
        <w:t xml:space="preserve">has </w:t>
      </w:r>
      <w:r w:rsidRPr="00111B81">
        <w:rPr>
          <w:rFonts w:eastAsia="SimSun"/>
          <w:lang w:val="en-GB" w:eastAsia="ko-KR"/>
        </w:rPr>
        <w:t>thus violate</w:t>
      </w:r>
      <w:r w:rsidR="00C72BBC">
        <w:rPr>
          <w:rFonts w:eastAsia="SimSun"/>
          <w:lang w:val="en-GB" w:eastAsia="ko-KR"/>
        </w:rPr>
        <w:t xml:space="preserve">d </w:t>
      </w:r>
      <w:r w:rsidRPr="00111B81">
        <w:rPr>
          <w:rFonts w:eastAsia="SimSun"/>
          <w:lang w:val="en-GB" w:eastAsia="ko-KR"/>
        </w:rPr>
        <w:t>article 14 of the Covenant. In th</w:t>
      </w:r>
      <w:r w:rsidR="00C72BBC">
        <w:rPr>
          <w:rFonts w:eastAsia="SimSun"/>
          <w:lang w:val="en-GB" w:eastAsia="ko-KR"/>
        </w:rPr>
        <w:t>at</w:t>
      </w:r>
      <w:r w:rsidRPr="00111B81">
        <w:rPr>
          <w:rFonts w:eastAsia="SimSun"/>
          <w:lang w:val="en-GB" w:eastAsia="ko-KR"/>
        </w:rPr>
        <w:t xml:space="preserve"> regard, the Committee refers to its jurisprudence</w:t>
      </w:r>
      <w:r w:rsidR="00C72BBC">
        <w:rPr>
          <w:rFonts w:eastAsia="SimSun"/>
          <w:lang w:val="en-GB" w:eastAsia="ko-KR"/>
        </w:rPr>
        <w:t>, in which it has stated</w:t>
      </w:r>
      <w:r w:rsidRPr="00111B81">
        <w:rPr>
          <w:rFonts w:eastAsia="SimSun"/>
          <w:lang w:val="en-GB" w:eastAsia="ko-KR"/>
        </w:rPr>
        <w:t xml:space="preserve"> that proceedings relating to the expulsion of aliens do not fall within the ambit of a determination of “rights and obligations in a suit at law” within the meaning of article 14</w:t>
      </w:r>
      <w:r w:rsidR="00C72BBC">
        <w:rPr>
          <w:rFonts w:eastAsia="SimSun"/>
          <w:lang w:val="en-GB" w:eastAsia="ko-KR"/>
        </w:rPr>
        <w:t xml:space="preserve"> (</w:t>
      </w:r>
      <w:r w:rsidRPr="00111B81">
        <w:rPr>
          <w:rFonts w:eastAsia="SimSun"/>
          <w:lang w:val="en-GB" w:eastAsia="ko-KR"/>
        </w:rPr>
        <w:t>1</w:t>
      </w:r>
      <w:r w:rsidR="00C72BBC">
        <w:rPr>
          <w:rFonts w:eastAsia="SimSun"/>
          <w:lang w:val="en-GB" w:eastAsia="ko-KR"/>
        </w:rPr>
        <w:t>)</w:t>
      </w:r>
      <w:r w:rsidRPr="00111B81">
        <w:rPr>
          <w:rFonts w:eastAsia="SimSun"/>
          <w:lang w:val="en-GB" w:eastAsia="ko-KR"/>
        </w:rPr>
        <w:t>, but are governed by article 13 of the Covenant.</w:t>
      </w:r>
      <w:r w:rsidRPr="00425142">
        <w:rPr>
          <w:rStyle w:val="FootnoteReference"/>
          <w:rFonts w:eastAsia="SimSun"/>
        </w:rPr>
        <w:footnoteReference w:id="8"/>
      </w:r>
      <w:r w:rsidRPr="00111B81">
        <w:rPr>
          <w:rFonts w:eastAsia="SimSun"/>
          <w:lang w:val="en-GB" w:eastAsia="ko-KR"/>
        </w:rPr>
        <w:t xml:space="preserve"> </w:t>
      </w:r>
      <w:r w:rsidRPr="00111B81">
        <w:rPr>
          <w:lang w:val="en-GB" w:eastAsia="ko-KR"/>
        </w:rPr>
        <w:t>A</w:t>
      </w:r>
      <w:r w:rsidRPr="00111B81">
        <w:rPr>
          <w:rFonts w:eastAsia="SimSun"/>
          <w:lang w:val="en-GB" w:eastAsia="ko-KR"/>
        </w:rPr>
        <w:t>rticle 13 of the Covenant</w:t>
      </w:r>
      <w:r w:rsidRPr="00111B81">
        <w:rPr>
          <w:lang w:val="en-GB" w:eastAsia="ko-KR"/>
        </w:rPr>
        <w:t xml:space="preserve"> offers some of </w:t>
      </w:r>
      <w:r w:rsidR="00C72BBC">
        <w:rPr>
          <w:lang w:val="en-GB" w:eastAsia="ko-KR"/>
        </w:rPr>
        <w:t xml:space="preserve">the </w:t>
      </w:r>
      <w:r w:rsidRPr="00111B81">
        <w:rPr>
          <w:lang w:val="en-GB" w:eastAsia="ko-KR"/>
        </w:rPr>
        <w:t xml:space="preserve">protection afforded </w:t>
      </w:r>
      <w:r w:rsidR="00737521">
        <w:rPr>
          <w:lang w:val="en-GB" w:eastAsia="ko-KR"/>
        </w:rPr>
        <w:t>under</w:t>
      </w:r>
      <w:r w:rsidRPr="00111B81">
        <w:rPr>
          <w:lang w:val="en-GB" w:eastAsia="ko-KR"/>
        </w:rPr>
        <w:t xml:space="preserve"> article 14</w:t>
      </w:r>
      <w:r w:rsidR="00737521">
        <w:rPr>
          <w:lang w:val="en-GB" w:eastAsia="ko-KR"/>
        </w:rPr>
        <w:t xml:space="preserve"> </w:t>
      </w:r>
      <w:r w:rsidRPr="00111B81">
        <w:rPr>
          <w:lang w:val="en-GB" w:eastAsia="ko-KR"/>
        </w:rPr>
        <w:t>of the Covenant</w:t>
      </w:r>
      <w:r w:rsidR="00737521">
        <w:rPr>
          <w:lang w:val="en-GB" w:eastAsia="ko-KR"/>
        </w:rPr>
        <w:t>,</w:t>
      </w:r>
      <w:r w:rsidRPr="00111B81">
        <w:rPr>
          <w:lang w:val="en-GB" w:eastAsia="ko-KR"/>
        </w:rPr>
        <w:t xml:space="preserve"> but not the right of appeal.</w:t>
      </w:r>
      <w:r w:rsidRPr="00425142">
        <w:rPr>
          <w:rStyle w:val="FootnoteReference"/>
          <w:rFonts w:eastAsia="SimSun"/>
        </w:rPr>
        <w:footnoteReference w:id="9"/>
      </w:r>
      <w:r w:rsidRPr="00111B81">
        <w:rPr>
          <w:lang w:val="en-GB" w:eastAsia="ko-KR"/>
        </w:rPr>
        <w:t xml:space="preserve"> </w:t>
      </w:r>
      <w:r w:rsidRPr="00111B81">
        <w:rPr>
          <w:rFonts w:eastAsia="SimSun"/>
          <w:lang w:val="en-GB" w:eastAsia="ko-KR"/>
        </w:rPr>
        <w:t xml:space="preserve">The Committee therefore considers that the author’s claim under article 14 is inadmissible </w:t>
      </w:r>
      <w:proofErr w:type="spellStart"/>
      <w:r w:rsidRPr="00111B81">
        <w:rPr>
          <w:rFonts w:eastAsia="SimSun"/>
          <w:i/>
          <w:lang w:val="en-GB" w:eastAsia="ko-KR"/>
        </w:rPr>
        <w:t>ratione</w:t>
      </w:r>
      <w:proofErr w:type="spellEnd"/>
      <w:r w:rsidRPr="00111B81">
        <w:rPr>
          <w:rFonts w:eastAsia="SimSun"/>
          <w:i/>
          <w:lang w:val="en-GB" w:eastAsia="ko-KR"/>
        </w:rPr>
        <w:t xml:space="preserve"> </w:t>
      </w:r>
      <w:proofErr w:type="spellStart"/>
      <w:r w:rsidRPr="00111B81">
        <w:rPr>
          <w:rFonts w:eastAsia="SimSun"/>
          <w:i/>
          <w:lang w:val="en-GB" w:eastAsia="ko-KR"/>
        </w:rPr>
        <w:t>materiae</w:t>
      </w:r>
      <w:proofErr w:type="spellEnd"/>
      <w:r w:rsidRPr="00111B81">
        <w:rPr>
          <w:rFonts w:eastAsia="SimSun"/>
          <w:lang w:val="en-GB" w:eastAsia="ko-KR"/>
        </w:rPr>
        <w:t xml:space="preserve"> pursuant to article 3 of the Optional Protocol. </w:t>
      </w:r>
    </w:p>
    <w:p w:rsidR="006D22B9" w:rsidRPr="00111B81" w:rsidRDefault="006D22B9" w:rsidP="00737521">
      <w:pPr>
        <w:pStyle w:val="SingleTxtG"/>
        <w:spacing w:line="240" w:lineRule="auto"/>
        <w:rPr>
          <w:lang w:val="en-GB"/>
        </w:rPr>
      </w:pPr>
      <w:r w:rsidRPr="00111B81">
        <w:rPr>
          <w:lang w:val="en-GB"/>
        </w:rPr>
        <w:t>6.5</w:t>
      </w:r>
      <w:r w:rsidRPr="00111B81">
        <w:rPr>
          <w:rFonts w:eastAsia="SimSun"/>
          <w:lang w:val="en-GB" w:eastAsia="ko-KR"/>
        </w:rPr>
        <w:tab/>
        <w:t>The Committee notes the author’s claims under articles 6 and 7 of the Covenant that</w:t>
      </w:r>
      <w:r w:rsidR="00FD1ACE">
        <w:rPr>
          <w:rFonts w:eastAsia="SimSun"/>
          <w:lang w:val="en-GB" w:eastAsia="ko-KR"/>
        </w:rPr>
        <w:t>,</w:t>
      </w:r>
      <w:r w:rsidRPr="00111B81">
        <w:rPr>
          <w:rFonts w:eastAsia="SimSun"/>
          <w:lang w:val="en-GB" w:eastAsia="ko-KR"/>
        </w:rPr>
        <w:t xml:space="preserve"> if returned to Nigeria</w:t>
      </w:r>
      <w:r w:rsidR="00FD1ACE">
        <w:rPr>
          <w:rFonts w:eastAsia="SimSun"/>
          <w:lang w:val="en-GB" w:eastAsia="ko-KR"/>
        </w:rPr>
        <w:t>,</w:t>
      </w:r>
      <w:r w:rsidRPr="00111B81">
        <w:rPr>
          <w:rFonts w:eastAsia="SimSun"/>
          <w:lang w:val="en-GB" w:eastAsia="ko-KR"/>
        </w:rPr>
        <w:t xml:space="preserve"> she would be at risk of being killed or tortured.</w:t>
      </w:r>
      <w:r w:rsidRPr="00111B81">
        <w:rPr>
          <w:lang w:val="en-GB"/>
        </w:rPr>
        <w:t xml:space="preserve"> The Committee also takes note of the State party’s argument that the author’s claims under articles 6 and 7 are unsubstantiated. However, the Committee considers that, for the purpose of admissibility, the author has provided sufficient </w:t>
      </w:r>
      <w:r>
        <w:rPr>
          <w:lang w:val="en-GB"/>
        </w:rPr>
        <w:t>substantiation</w:t>
      </w:r>
      <w:r w:rsidRPr="00111B81">
        <w:rPr>
          <w:lang w:val="en-GB"/>
        </w:rPr>
        <w:t xml:space="preserve"> regarding th</w:t>
      </w:r>
      <w:r w:rsidR="00737521">
        <w:rPr>
          <w:lang w:val="en-GB"/>
        </w:rPr>
        <w:t>o</w:t>
      </w:r>
      <w:r w:rsidRPr="00111B81">
        <w:rPr>
          <w:lang w:val="en-GB"/>
        </w:rPr>
        <w:t xml:space="preserve">se claims and </w:t>
      </w:r>
      <w:r w:rsidR="00737521">
        <w:rPr>
          <w:lang w:val="en-GB"/>
        </w:rPr>
        <w:t xml:space="preserve">therefore </w:t>
      </w:r>
      <w:r w:rsidRPr="00111B81">
        <w:rPr>
          <w:lang w:val="en-GB"/>
        </w:rPr>
        <w:t>consider</w:t>
      </w:r>
      <w:r w:rsidR="00737521">
        <w:rPr>
          <w:lang w:val="en-GB"/>
        </w:rPr>
        <w:t>s</w:t>
      </w:r>
      <w:r w:rsidRPr="00111B81">
        <w:rPr>
          <w:lang w:val="en-GB"/>
        </w:rPr>
        <w:t xml:space="preserve"> th</w:t>
      </w:r>
      <w:r w:rsidR="00737521">
        <w:rPr>
          <w:lang w:val="en-GB"/>
        </w:rPr>
        <w:t>at part of the communication</w:t>
      </w:r>
      <w:r w:rsidRPr="00111B81">
        <w:rPr>
          <w:lang w:val="en-GB"/>
        </w:rPr>
        <w:t xml:space="preserve"> admissible. </w:t>
      </w:r>
    </w:p>
    <w:p w:rsidR="006D22B9" w:rsidRPr="00111B81" w:rsidRDefault="006D22B9" w:rsidP="0023647F">
      <w:pPr>
        <w:spacing w:after="120"/>
        <w:ind w:left="1134" w:right="1134"/>
        <w:jc w:val="both"/>
      </w:pPr>
      <w:r w:rsidRPr="00111B81">
        <w:t>6.6</w:t>
      </w:r>
      <w:r w:rsidRPr="00111B81">
        <w:tab/>
        <w:t>The Committee notes that the author invokes a violation of her rights under articles 2, 18, 26 and 27, in conjunction with articles 6 and 7</w:t>
      </w:r>
      <w:r w:rsidR="00737521">
        <w:t xml:space="preserve"> of the Covenant, and</w:t>
      </w:r>
      <w:r w:rsidRPr="00111B81">
        <w:t xml:space="preserve"> under articles 3 and 13, of the Covenant. The Committee observes that the author has </w:t>
      </w:r>
      <w:r w:rsidR="00737521">
        <w:t xml:space="preserve">not </w:t>
      </w:r>
      <w:r w:rsidRPr="00111B81">
        <w:t xml:space="preserve">provided </w:t>
      </w:r>
      <w:r w:rsidR="00737521">
        <w:t>any information to</w:t>
      </w:r>
      <w:r w:rsidRPr="00111B81">
        <w:t xml:space="preserve"> substantiat</w:t>
      </w:r>
      <w:r w:rsidR="00737521">
        <w:t>e</w:t>
      </w:r>
      <w:r w:rsidRPr="00111B81">
        <w:t xml:space="preserve"> th</w:t>
      </w:r>
      <w:r w:rsidR="00737521">
        <w:t>o</w:t>
      </w:r>
      <w:r w:rsidRPr="00111B81">
        <w:t>se claims and she has failed to provide sufficient information</w:t>
      </w:r>
      <w:r w:rsidR="00737521">
        <w:t xml:space="preserve"> to enable the Committee</w:t>
      </w:r>
      <w:r w:rsidRPr="00111B81">
        <w:t xml:space="preserve"> to consider that the facts of the communication raise issues under th</w:t>
      </w:r>
      <w:r w:rsidR="00737521">
        <w:t>o</w:t>
      </w:r>
      <w:r w:rsidRPr="00111B81">
        <w:t>se articles</w:t>
      </w:r>
      <w:r w:rsidR="00737521">
        <w:t xml:space="preserve"> of the Covenant</w:t>
      </w:r>
      <w:r w:rsidRPr="00111B81">
        <w:t xml:space="preserve">. </w:t>
      </w:r>
      <w:r w:rsidR="00737521">
        <w:t>Therefore</w:t>
      </w:r>
      <w:r w:rsidRPr="00111B81">
        <w:t xml:space="preserve">, the Committee concludes that the author has failed to sufficiently substantiate her claims </w:t>
      </w:r>
      <w:r w:rsidR="00737521">
        <w:t xml:space="preserve">that </w:t>
      </w:r>
      <w:r w:rsidR="00737521" w:rsidRPr="0023647F">
        <w:t xml:space="preserve">the State party </w:t>
      </w:r>
      <w:r w:rsidR="0023647F">
        <w:t>would</w:t>
      </w:r>
      <w:r w:rsidRPr="0023647F">
        <w:t xml:space="preserve"> </w:t>
      </w:r>
      <w:proofErr w:type="gramStart"/>
      <w:r w:rsidRPr="0023647F">
        <w:t>violat</w:t>
      </w:r>
      <w:r w:rsidR="00737521" w:rsidRPr="0023647F">
        <w:t>ed</w:t>
      </w:r>
      <w:proofErr w:type="gramEnd"/>
      <w:r w:rsidRPr="00111B81">
        <w:t xml:space="preserve"> articles 2, 18, 26 and 27, in conjunction with articles 6 and 7</w:t>
      </w:r>
      <w:r w:rsidR="00737521">
        <w:t xml:space="preserve">, </w:t>
      </w:r>
      <w:r w:rsidRPr="00111B81">
        <w:t>as well as articles 3 and 13 of the Covenant, for purposes of admissibility</w:t>
      </w:r>
      <w:r w:rsidR="00737521">
        <w:t>. It</w:t>
      </w:r>
      <w:r w:rsidRPr="00111B81">
        <w:t xml:space="preserve"> concludes that th</w:t>
      </w:r>
      <w:r w:rsidR="00737521">
        <w:t xml:space="preserve">at part of the communication is </w:t>
      </w:r>
      <w:r w:rsidRPr="00111B81">
        <w:t>inadmissible pursuant to artic</w:t>
      </w:r>
      <w:r w:rsidR="00B94FB2">
        <w:t xml:space="preserve">le 2 of the Optional Protocol. </w:t>
      </w:r>
    </w:p>
    <w:p w:rsidR="00245954" w:rsidRPr="00111B81" w:rsidRDefault="006D22B9" w:rsidP="000830CD">
      <w:pPr>
        <w:pStyle w:val="SingleTxtG"/>
        <w:rPr>
          <w:lang w:val="en-US"/>
        </w:rPr>
      </w:pPr>
      <w:r w:rsidRPr="00111B81">
        <w:rPr>
          <w:lang w:val="en-US"/>
        </w:rPr>
        <w:t>6.7</w:t>
      </w:r>
      <w:r w:rsidRPr="00111B81">
        <w:rPr>
          <w:lang w:val="en-US"/>
        </w:rPr>
        <w:tab/>
        <w:t>The Committee declares the communication admissible in so far as it appears to raise issues under articles 6</w:t>
      </w:r>
      <w:r w:rsidR="00737521">
        <w:rPr>
          <w:lang w:val="en-US"/>
        </w:rPr>
        <w:t xml:space="preserve"> (</w:t>
      </w:r>
      <w:r w:rsidRPr="00111B81">
        <w:rPr>
          <w:lang w:val="en-US"/>
        </w:rPr>
        <w:t>1</w:t>
      </w:r>
      <w:r w:rsidR="00737521">
        <w:rPr>
          <w:lang w:val="en-US"/>
        </w:rPr>
        <w:t>)</w:t>
      </w:r>
      <w:r w:rsidRPr="00111B81">
        <w:rPr>
          <w:lang w:val="en-US"/>
        </w:rPr>
        <w:t xml:space="preserve"> and 7 of the Covenant, and proceeds to </w:t>
      </w:r>
      <w:r w:rsidR="000830CD">
        <w:rPr>
          <w:lang w:val="en-US"/>
        </w:rPr>
        <w:t>its</w:t>
      </w:r>
      <w:r w:rsidRPr="00111B81">
        <w:rPr>
          <w:lang w:val="en-US"/>
        </w:rPr>
        <w:t xml:space="preserve"> consideration o</w:t>
      </w:r>
      <w:r w:rsidR="000830CD">
        <w:rPr>
          <w:lang w:val="en-US"/>
        </w:rPr>
        <w:t>f</w:t>
      </w:r>
      <w:r w:rsidRPr="00111B81">
        <w:rPr>
          <w:lang w:val="en-US"/>
        </w:rPr>
        <w:t xml:space="preserve"> the merits.</w:t>
      </w:r>
    </w:p>
    <w:p w:rsidR="006D22B9" w:rsidRPr="00111B81" w:rsidRDefault="006D22B9" w:rsidP="006D22B9">
      <w:pPr>
        <w:pStyle w:val="H4G"/>
        <w:rPr>
          <w:lang w:val="en-US"/>
        </w:rPr>
      </w:pPr>
      <w:r w:rsidRPr="00111B81">
        <w:rPr>
          <w:lang w:val="en-US"/>
        </w:rPr>
        <w:tab/>
      </w:r>
      <w:r w:rsidRPr="00111B81">
        <w:rPr>
          <w:lang w:val="en-US"/>
        </w:rPr>
        <w:tab/>
        <w:t>Consideration of the merits</w:t>
      </w:r>
    </w:p>
    <w:p w:rsidR="006D22B9" w:rsidRPr="00111B81" w:rsidRDefault="006D22B9" w:rsidP="00F652ED">
      <w:pPr>
        <w:pStyle w:val="SingleTxtG"/>
        <w:rPr>
          <w:lang w:val="en-US"/>
        </w:rPr>
      </w:pPr>
      <w:r w:rsidRPr="00111B81">
        <w:rPr>
          <w:lang w:val="en-US"/>
        </w:rPr>
        <w:t>7.1</w:t>
      </w:r>
      <w:r w:rsidRPr="00111B81">
        <w:rPr>
          <w:lang w:val="en-US"/>
        </w:rPr>
        <w:tab/>
      </w:r>
      <w:r w:rsidRPr="000D3177">
        <w:rPr>
          <w:lang w:val="en-US"/>
        </w:rPr>
        <w:t>The Human Rights Committee</w:t>
      </w:r>
      <w:r w:rsidRPr="00111B81">
        <w:rPr>
          <w:lang w:val="en-US"/>
        </w:rPr>
        <w:t xml:space="preserve"> has considered th</w:t>
      </w:r>
      <w:r w:rsidR="00F652ED">
        <w:rPr>
          <w:lang w:val="en-US"/>
        </w:rPr>
        <w:t>e present</w:t>
      </w:r>
      <w:r w:rsidRPr="00111B81">
        <w:rPr>
          <w:lang w:val="en-US"/>
        </w:rPr>
        <w:t xml:space="preserve"> communication in the light of all the information </w:t>
      </w:r>
      <w:r w:rsidR="00F652ED">
        <w:rPr>
          <w:lang w:val="en-US"/>
        </w:rPr>
        <w:t>made available to it by</w:t>
      </w:r>
      <w:r w:rsidR="004A2033">
        <w:rPr>
          <w:lang w:val="en-US"/>
        </w:rPr>
        <w:t xml:space="preserve"> </w:t>
      </w:r>
      <w:r w:rsidR="00F652ED">
        <w:rPr>
          <w:lang w:val="en-US"/>
        </w:rPr>
        <w:t>the parties</w:t>
      </w:r>
      <w:r w:rsidRPr="00111B81">
        <w:rPr>
          <w:lang w:val="en-US"/>
        </w:rPr>
        <w:t xml:space="preserve">, </w:t>
      </w:r>
      <w:r w:rsidR="00F652ED">
        <w:rPr>
          <w:lang w:val="en-US"/>
        </w:rPr>
        <w:t>as required under</w:t>
      </w:r>
      <w:r w:rsidRPr="00111B81">
        <w:rPr>
          <w:lang w:val="en-US"/>
        </w:rPr>
        <w:t xml:space="preserve"> article 5</w:t>
      </w:r>
      <w:r w:rsidR="00F652ED">
        <w:rPr>
          <w:lang w:val="en-US"/>
        </w:rPr>
        <w:t xml:space="preserve"> (</w:t>
      </w:r>
      <w:r w:rsidRPr="00111B81">
        <w:rPr>
          <w:lang w:val="en-US"/>
        </w:rPr>
        <w:t>1</w:t>
      </w:r>
      <w:r w:rsidR="00F652ED">
        <w:rPr>
          <w:lang w:val="en-US"/>
        </w:rPr>
        <w:t>)</w:t>
      </w:r>
      <w:r w:rsidRPr="00111B81">
        <w:rPr>
          <w:lang w:val="en-US"/>
        </w:rPr>
        <w:t xml:space="preserve"> of the Optional Protocol.</w:t>
      </w:r>
    </w:p>
    <w:p w:rsidR="006D22B9" w:rsidRPr="00111B81" w:rsidRDefault="006D22B9" w:rsidP="0023647F">
      <w:pPr>
        <w:pStyle w:val="SingleTxtG"/>
        <w:rPr>
          <w:lang w:val="en-US"/>
        </w:rPr>
      </w:pPr>
      <w:r w:rsidRPr="00111B81">
        <w:rPr>
          <w:lang w:val="en-US"/>
        </w:rPr>
        <w:t>7.2</w:t>
      </w:r>
      <w:r w:rsidRPr="00111B81">
        <w:rPr>
          <w:lang w:val="en-US"/>
        </w:rPr>
        <w:tab/>
        <w:t>The Committee recalls its general comment No. 31</w:t>
      </w:r>
      <w:r w:rsidR="00F652ED">
        <w:rPr>
          <w:lang w:val="en-US"/>
        </w:rPr>
        <w:t>,</w:t>
      </w:r>
      <w:r w:rsidRPr="00111B81">
        <w:rPr>
          <w:lang w:val="en-US"/>
        </w:rPr>
        <w:t xml:space="preserve"> in which it refers to the obligation of States parties not to extradite, deport, expel or otherwise remove a person from their territory when there are substantial grounds for believing that there is a real risk of irreparable harm</w:t>
      </w:r>
      <w:r w:rsidR="00F652ED">
        <w:rPr>
          <w:lang w:val="en-US"/>
        </w:rPr>
        <w:t xml:space="preserve"> to the person,</w:t>
      </w:r>
      <w:r w:rsidRPr="00111B81">
        <w:rPr>
          <w:lang w:val="en-US"/>
        </w:rPr>
        <w:t xml:space="preserve"> such as that contemplated </w:t>
      </w:r>
      <w:r w:rsidR="00F652ED">
        <w:rPr>
          <w:lang w:val="en-US"/>
        </w:rPr>
        <w:t>in</w:t>
      </w:r>
      <w:r w:rsidRPr="00111B81">
        <w:rPr>
          <w:lang w:val="en-US"/>
        </w:rPr>
        <w:t xml:space="preserve"> articles 6 and 7 of the Covenant.</w:t>
      </w:r>
      <w:r w:rsidRPr="00425142">
        <w:rPr>
          <w:rStyle w:val="FootnoteReference"/>
        </w:rPr>
        <w:footnoteReference w:id="10"/>
      </w:r>
      <w:r w:rsidRPr="00111B81">
        <w:rPr>
          <w:lang w:val="en-US"/>
        </w:rPr>
        <w:t xml:space="preserve"> </w:t>
      </w:r>
      <w:r w:rsidRPr="00405AF7">
        <w:rPr>
          <w:lang w:val="en-US"/>
        </w:rPr>
        <w:t>The Committee</w:t>
      </w:r>
      <w:r w:rsidRPr="00111B81">
        <w:rPr>
          <w:lang w:val="en-US"/>
        </w:rPr>
        <w:t xml:space="preserve"> has also </w:t>
      </w:r>
      <w:r w:rsidR="0023647F">
        <w:rPr>
          <w:lang w:val="en-US"/>
        </w:rPr>
        <w:t>established</w:t>
      </w:r>
      <w:r w:rsidRPr="00111B81">
        <w:rPr>
          <w:lang w:val="en-US"/>
        </w:rPr>
        <w:t xml:space="preserve"> that the risk must be personal</w:t>
      </w:r>
      <w:r w:rsidRPr="00FD1BA5">
        <w:rPr>
          <w:rStyle w:val="FootnoteReference"/>
        </w:rPr>
        <w:footnoteReference w:id="11"/>
      </w:r>
      <w:r w:rsidRPr="00111B81">
        <w:rPr>
          <w:lang w:val="en-US"/>
        </w:rPr>
        <w:t xml:space="preserve"> and that there is a high threshold for providing substantial grounds to establish that a real risk of irreparable harm exists.</w:t>
      </w:r>
      <w:r w:rsidR="004A2033">
        <w:rPr>
          <w:lang w:val="en-US"/>
        </w:rPr>
        <w:t xml:space="preserve"> </w:t>
      </w:r>
      <w:r w:rsidRPr="00111B81">
        <w:rPr>
          <w:lang w:val="en-US"/>
        </w:rPr>
        <w:t>Thus, all relevant facts and circumstances must be considered, including the general human rights situation in the author’s country of origin.</w:t>
      </w:r>
      <w:r w:rsidRPr="00425142">
        <w:rPr>
          <w:rStyle w:val="FootnoteReference"/>
        </w:rPr>
        <w:footnoteReference w:id="12"/>
      </w:r>
      <w:r w:rsidRPr="00111B81">
        <w:rPr>
          <w:lang w:val="en-US"/>
        </w:rPr>
        <w:t xml:space="preserve"> </w:t>
      </w:r>
    </w:p>
    <w:p w:rsidR="006D22B9" w:rsidRPr="00942968" w:rsidRDefault="00B94FB2" w:rsidP="0023647F">
      <w:pPr>
        <w:pStyle w:val="SingleTxtG"/>
        <w:rPr>
          <w:lang w:val="en-US"/>
        </w:rPr>
      </w:pPr>
      <w:r>
        <w:rPr>
          <w:lang w:val="en-US"/>
        </w:rPr>
        <w:t>7.3</w:t>
      </w:r>
      <w:r>
        <w:rPr>
          <w:lang w:val="en-US"/>
        </w:rPr>
        <w:tab/>
      </w:r>
      <w:r w:rsidR="006D22B9" w:rsidRPr="00111B81">
        <w:rPr>
          <w:lang w:val="en-US"/>
        </w:rPr>
        <w:t>T</w:t>
      </w:r>
      <w:r w:rsidR="006D22B9" w:rsidRPr="00111B81">
        <w:rPr>
          <w:rFonts w:eastAsia="SimSun"/>
          <w:lang w:eastAsia="ko-KR"/>
        </w:rPr>
        <w:t>he Committee notes the author’s claims under article 6 and 7 of the Covenant that</w:t>
      </w:r>
      <w:r w:rsidR="00503A3B">
        <w:rPr>
          <w:rFonts w:eastAsia="SimSun"/>
          <w:lang w:val="en-US" w:eastAsia="ko-KR"/>
        </w:rPr>
        <w:t>,</w:t>
      </w:r>
      <w:r w:rsidR="006D22B9" w:rsidRPr="00111B81">
        <w:rPr>
          <w:rFonts w:eastAsia="SimSun"/>
          <w:lang w:eastAsia="ko-KR"/>
        </w:rPr>
        <w:t xml:space="preserve"> if returned to Nigeria she would be at risk of being killed or tortured by Mr</w:t>
      </w:r>
      <w:r w:rsidR="001345AA" w:rsidRPr="00942968">
        <w:rPr>
          <w:rFonts w:eastAsia="SimSun"/>
          <w:lang w:val="en-US" w:eastAsia="ko-KR"/>
        </w:rPr>
        <w:t>.</w:t>
      </w:r>
      <w:r w:rsidR="006D22B9" w:rsidRPr="00111B81">
        <w:rPr>
          <w:rFonts w:eastAsia="SimSun"/>
          <w:lang w:eastAsia="ko-KR"/>
        </w:rPr>
        <w:t xml:space="preserve"> P.B.</w:t>
      </w:r>
      <w:r w:rsidR="00503A3B">
        <w:rPr>
          <w:rFonts w:eastAsia="SimSun"/>
          <w:lang w:val="en-US" w:eastAsia="ko-KR"/>
        </w:rPr>
        <w:t xml:space="preserve"> or</w:t>
      </w:r>
      <w:r w:rsidR="006D22B9" w:rsidRPr="00111B81">
        <w:rPr>
          <w:rFonts w:eastAsia="SimSun"/>
          <w:lang w:eastAsia="ko-KR"/>
        </w:rPr>
        <w:t xml:space="preserve"> Ms</w:t>
      </w:r>
      <w:r w:rsidR="001345AA" w:rsidRPr="00942968">
        <w:rPr>
          <w:rFonts w:eastAsia="SimSun"/>
          <w:lang w:val="en-US" w:eastAsia="ko-KR"/>
        </w:rPr>
        <w:t>.</w:t>
      </w:r>
      <w:r w:rsidR="006D22B9" w:rsidRPr="00111B81">
        <w:rPr>
          <w:rFonts w:eastAsia="SimSun"/>
          <w:lang w:eastAsia="ko-KR"/>
        </w:rPr>
        <w:t xml:space="preserve"> B.O</w:t>
      </w:r>
      <w:r w:rsidR="00503A3B">
        <w:rPr>
          <w:rFonts w:eastAsia="SimSun"/>
          <w:lang w:val="en-US" w:eastAsia="ko-KR"/>
        </w:rPr>
        <w:t xml:space="preserve">. or </w:t>
      </w:r>
      <w:r w:rsidR="006D22B9" w:rsidRPr="00111B81">
        <w:rPr>
          <w:rFonts w:eastAsia="SimSun"/>
          <w:lang w:eastAsia="ko-KR"/>
        </w:rPr>
        <w:t xml:space="preserve">their relatives or persons linked to </w:t>
      </w:r>
      <w:r w:rsidR="00503A3B">
        <w:rPr>
          <w:rFonts w:eastAsia="SimSun"/>
          <w:lang w:val="en-US" w:eastAsia="ko-KR"/>
        </w:rPr>
        <w:t xml:space="preserve">the </w:t>
      </w:r>
      <w:r w:rsidR="006D22B9" w:rsidRPr="00111B81">
        <w:rPr>
          <w:rFonts w:eastAsia="SimSun"/>
          <w:lang w:eastAsia="ko-KR"/>
        </w:rPr>
        <w:t>human trafficking network in Nigeria. To substantiate her allegations</w:t>
      </w:r>
      <w:r w:rsidR="0023647F">
        <w:rPr>
          <w:rFonts w:eastAsia="SimSun"/>
          <w:lang w:val="en-US" w:eastAsia="ko-KR"/>
        </w:rPr>
        <w:t>,</w:t>
      </w:r>
      <w:r w:rsidR="006D22B9" w:rsidRPr="00111B81">
        <w:rPr>
          <w:rFonts w:eastAsia="SimSun"/>
          <w:lang w:eastAsia="ko-KR"/>
        </w:rPr>
        <w:t xml:space="preserve"> th</w:t>
      </w:r>
      <w:r w:rsidR="007771B3" w:rsidRPr="007771B3">
        <w:rPr>
          <w:rFonts w:eastAsia="SimSun"/>
          <w:lang w:val="en-GB" w:eastAsia="ko-KR"/>
        </w:rPr>
        <w:t>e</w:t>
      </w:r>
      <w:r w:rsidR="006D22B9" w:rsidRPr="00111B81">
        <w:rPr>
          <w:rFonts w:eastAsia="SimSun"/>
          <w:lang w:eastAsia="ko-KR"/>
        </w:rPr>
        <w:t xml:space="preserve"> author refers to the fact that</w:t>
      </w:r>
      <w:r w:rsidR="00503A3B">
        <w:rPr>
          <w:rFonts w:eastAsia="SimSun"/>
          <w:lang w:val="en-US" w:eastAsia="ko-KR"/>
        </w:rPr>
        <w:t>:</w:t>
      </w:r>
      <w:r w:rsidR="006D22B9" w:rsidRPr="00111B81">
        <w:rPr>
          <w:rFonts w:eastAsia="SimSun"/>
          <w:lang w:eastAsia="ko-KR"/>
        </w:rPr>
        <w:t xml:space="preserve"> </w:t>
      </w:r>
      <w:r w:rsidR="006D22B9" w:rsidRPr="00111B81">
        <w:t xml:space="preserve">she was </w:t>
      </w:r>
      <w:r w:rsidR="00503A3B">
        <w:rPr>
          <w:lang w:val="en-US"/>
        </w:rPr>
        <w:t xml:space="preserve">a </w:t>
      </w:r>
      <w:r w:rsidR="006D22B9" w:rsidRPr="00111B81">
        <w:t xml:space="preserve">victim of human trafficking and </w:t>
      </w:r>
      <w:r w:rsidR="00503A3B">
        <w:rPr>
          <w:lang w:val="en-US"/>
        </w:rPr>
        <w:t xml:space="preserve">was </w:t>
      </w:r>
      <w:r w:rsidR="006D22B9" w:rsidRPr="00111B81">
        <w:t xml:space="preserve">forced to work as </w:t>
      </w:r>
      <w:r w:rsidR="006D22B9">
        <w:t xml:space="preserve">a </w:t>
      </w:r>
      <w:r w:rsidR="006D22B9" w:rsidRPr="00111B81">
        <w:t xml:space="preserve">prostitute in </w:t>
      </w:r>
      <w:r w:rsidR="00503A3B">
        <w:rPr>
          <w:lang w:val="en-US"/>
        </w:rPr>
        <w:t>Denmark</w:t>
      </w:r>
      <w:r w:rsidR="006D22B9" w:rsidRPr="00111B81">
        <w:t>; she testi</w:t>
      </w:r>
      <w:r w:rsidR="00503A3B">
        <w:rPr>
          <w:lang w:val="en-US"/>
        </w:rPr>
        <w:t>fied</w:t>
      </w:r>
      <w:r w:rsidR="006D22B9" w:rsidRPr="00111B81">
        <w:t xml:space="preserve"> against her </w:t>
      </w:r>
      <w:r w:rsidR="00503A3B">
        <w:rPr>
          <w:lang w:val="en-US"/>
        </w:rPr>
        <w:t xml:space="preserve"> traffick</w:t>
      </w:r>
      <w:r w:rsidR="00DB2A45">
        <w:rPr>
          <w:lang w:val="en-US"/>
        </w:rPr>
        <w:t>ers</w:t>
      </w:r>
      <w:r w:rsidR="00503A3B">
        <w:rPr>
          <w:lang w:val="en-US"/>
        </w:rPr>
        <w:t xml:space="preserve"> </w:t>
      </w:r>
      <w:r w:rsidR="006D22B9" w:rsidRPr="00111B81">
        <w:t xml:space="preserve">in criminal proceedings </w:t>
      </w:r>
      <w:proofErr w:type="spellStart"/>
      <w:r w:rsidR="00503A3B">
        <w:rPr>
          <w:lang w:val="en-US"/>
        </w:rPr>
        <w:t>i</w:t>
      </w:r>
      <w:proofErr w:type="spellEnd"/>
      <w:r w:rsidR="006D22B9" w:rsidRPr="00111B81">
        <w:t xml:space="preserve">n </w:t>
      </w:r>
      <w:r w:rsidR="00503A3B">
        <w:rPr>
          <w:lang w:val="en-US"/>
        </w:rPr>
        <w:t>a Danish court;</w:t>
      </w:r>
      <w:r w:rsidR="006D22B9" w:rsidRPr="00111B81">
        <w:t xml:space="preserve"> and she was allegedly threatened by </w:t>
      </w:r>
      <w:r w:rsidR="0023647F">
        <w:rPr>
          <w:lang w:val="en-US"/>
        </w:rPr>
        <w:t>her</w:t>
      </w:r>
      <w:r w:rsidR="00DB2A45">
        <w:rPr>
          <w:lang w:val="en-US"/>
        </w:rPr>
        <w:t xml:space="preserve"> traffickers </w:t>
      </w:r>
      <w:r w:rsidR="006D22B9" w:rsidRPr="00111B81">
        <w:t>and a close relative of one of them</w:t>
      </w:r>
      <w:r w:rsidR="00DB2A45">
        <w:rPr>
          <w:lang w:val="en-US"/>
        </w:rPr>
        <w:t>, who lives in Nigeria</w:t>
      </w:r>
      <w:r w:rsidR="006D22B9" w:rsidRPr="00111B81">
        <w:t>. The Committee also note</w:t>
      </w:r>
      <w:r w:rsidR="00DB2A45">
        <w:rPr>
          <w:lang w:val="en-US"/>
        </w:rPr>
        <w:t xml:space="preserve">s </w:t>
      </w:r>
      <w:r w:rsidR="006D22B9" w:rsidRPr="00111B81">
        <w:t>the State party’s arguments that</w:t>
      </w:r>
      <w:r w:rsidR="00DB2A45">
        <w:rPr>
          <w:lang w:val="en-US"/>
        </w:rPr>
        <w:t>,</w:t>
      </w:r>
      <w:r w:rsidR="006D22B9" w:rsidRPr="00111B81">
        <w:t xml:space="preserve"> </w:t>
      </w:r>
      <w:r w:rsidR="00DB2A45">
        <w:rPr>
          <w:lang w:val="en-US"/>
        </w:rPr>
        <w:t xml:space="preserve">based on </w:t>
      </w:r>
      <w:r w:rsidR="006D22B9" w:rsidRPr="00111B81">
        <w:t>the author</w:t>
      </w:r>
      <w:r w:rsidR="00DB2A45">
        <w:rPr>
          <w:lang w:val="en-US"/>
        </w:rPr>
        <w:t xml:space="preserve">’s allegations, she was  </w:t>
      </w:r>
      <w:r w:rsidR="006D22B9" w:rsidRPr="00111B81">
        <w:t>threatened by Mr</w:t>
      </w:r>
      <w:r w:rsidR="001345AA" w:rsidRPr="00942968">
        <w:rPr>
          <w:lang w:val="en-US"/>
        </w:rPr>
        <w:t>.</w:t>
      </w:r>
      <w:r w:rsidR="006D22B9" w:rsidRPr="00111B81">
        <w:t xml:space="preserve"> P.B.’s brother</w:t>
      </w:r>
      <w:r w:rsidR="00DB2A45">
        <w:rPr>
          <w:lang w:val="en-US"/>
        </w:rPr>
        <w:t xml:space="preserve"> only once</w:t>
      </w:r>
      <w:r w:rsidR="006D22B9" w:rsidRPr="00111B81">
        <w:t xml:space="preserve">; there </w:t>
      </w:r>
      <w:r w:rsidR="00DB2A45">
        <w:rPr>
          <w:lang w:val="en-US"/>
        </w:rPr>
        <w:t>does not seem to be evidence of</w:t>
      </w:r>
      <w:r w:rsidR="006D22B9" w:rsidRPr="00111B81">
        <w:t xml:space="preserve"> any </w:t>
      </w:r>
      <w:r w:rsidR="00DB2A45">
        <w:rPr>
          <w:lang w:val="en-US"/>
        </w:rPr>
        <w:t>other</w:t>
      </w:r>
      <w:r w:rsidR="006D22B9" w:rsidRPr="00111B81">
        <w:t xml:space="preserve"> threat</w:t>
      </w:r>
      <w:r w:rsidR="00DB2A45">
        <w:rPr>
          <w:lang w:val="en-US"/>
        </w:rPr>
        <w:t>,</w:t>
      </w:r>
      <w:r w:rsidR="006D22B9" w:rsidRPr="00111B81">
        <w:t xml:space="preserve"> even after the release of Mr</w:t>
      </w:r>
      <w:r w:rsidR="001345AA" w:rsidRPr="00942968">
        <w:rPr>
          <w:lang w:val="en-US"/>
        </w:rPr>
        <w:t>.</w:t>
      </w:r>
      <w:r w:rsidR="006D22B9" w:rsidRPr="00111B81">
        <w:t xml:space="preserve"> P.B. and Ms</w:t>
      </w:r>
      <w:r w:rsidR="001345AA" w:rsidRPr="00942968">
        <w:rPr>
          <w:lang w:val="en-US"/>
        </w:rPr>
        <w:t>.</w:t>
      </w:r>
      <w:r w:rsidR="006D22B9" w:rsidRPr="00111B81">
        <w:t xml:space="preserve"> B.O. from prison in March 2011; the author’s allegations about an alleged risk </w:t>
      </w:r>
      <w:r w:rsidR="00DB2A45">
        <w:rPr>
          <w:lang w:val="en-US"/>
        </w:rPr>
        <w:t xml:space="preserve">of harm </w:t>
      </w:r>
      <w:r w:rsidR="006D22B9" w:rsidRPr="00111B81">
        <w:t xml:space="preserve">by persons linked to </w:t>
      </w:r>
      <w:r w:rsidR="00DB2A45">
        <w:rPr>
          <w:lang w:val="en-US"/>
        </w:rPr>
        <w:t xml:space="preserve">the </w:t>
      </w:r>
      <w:r w:rsidR="006D22B9" w:rsidRPr="00111B81">
        <w:t>human trafficking network is vague and lack</w:t>
      </w:r>
      <w:r w:rsidR="00DB2A45">
        <w:rPr>
          <w:lang w:val="en-US"/>
        </w:rPr>
        <w:t>s</w:t>
      </w:r>
      <w:r w:rsidR="006D22B9" w:rsidRPr="00111B81">
        <w:t xml:space="preserve"> details</w:t>
      </w:r>
      <w:r w:rsidR="00DB2A45">
        <w:rPr>
          <w:lang w:val="en-US"/>
        </w:rPr>
        <w:t>;</w:t>
      </w:r>
      <w:r w:rsidR="006D22B9" w:rsidRPr="00111B81">
        <w:t xml:space="preserve"> and </w:t>
      </w:r>
      <w:r w:rsidR="00DB2A45">
        <w:rPr>
          <w:lang w:val="en-US"/>
        </w:rPr>
        <w:t xml:space="preserve">reports from </w:t>
      </w:r>
      <w:r w:rsidR="006D22B9" w:rsidRPr="00111B81">
        <w:t xml:space="preserve">States and NGOs indicate that the Nigerian authorities are actively fighting against human trafficking and its consequences, including for female victims of human trafficking who </w:t>
      </w:r>
      <w:r w:rsidR="00DB2A45">
        <w:rPr>
          <w:lang w:val="en-US"/>
        </w:rPr>
        <w:t xml:space="preserve">have returned and taken up </w:t>
      </w:r>
      <w:r w:rsidR="006D22B9" w:rsidRPr="00111B81">
        <w:t xml:space="preserve">residence in Nigeria. </w:t>
      </w:r>
    </w:p>
    <w:p w:rsidR="00931A6A" w:rsidRDefault="0028023F" w:rsidP="002D14FD">
      <w:pPr>
        <w:pStyle w:val="SingleTxtG"/>
        <w:rPr>
          <w:lang w:val="en-GB"/>
        </w:rPr>
      </w:pPr>
      <w:r>
        <w:rPr>
          <w:lang w:val="en-US" w:eastAsia="en-GB"/>
        </w:rPr>
        <w:t>7.4</w:t>
      </w:r>
      <w:r w:rsidR="006D22B9" w:rsidRPr="00111B81">
        <w:rPr>
          <w:lang w:val="en-US" w:eastAsia="en-GB"/>
        </w:rPr>
        <w:tab/>
      </w:r>
      <w:r w:rsidR="00931A6A" w:rsidRPr="00AE7D12">
        <w:rPr>
          <w:lang w:val="en-US"/>
        </w:rPr>
        <w:t>The Committee recalls its jurisprudence</w:t>
      </w:r>
      <w:r w:rsidR="002D14FD">
        <w:rPr>
          <w:lang w:val="en-US"/>
        </w:rPr>
        <w:t>,</w:t>
      </w:r>
      <w:r w:rsidR="00931A6A" w:rsidRPr="00AE7D12">
        <w:rPr>
          <w:lang w:val="en-US"/>
        </w:rPr>
        <w:t xml:space="preserve"> </w:t>
      </w:r>
      <w:r w:rsidR="00DB2A45">
        <w:rPr>
          <w:lang w:val="en-US"/>
        </w:rPr>
        <w:t xml:space="preserve">in which it states </w:t>
      </w:r>
      <w:r w:rsidR="00931A6A" w:rsidRPr="00AE7D12">
        <w:rPr>
          <w:lang w:val="en-US"/>
        </w:rPr>
        <w:t xml:space="preserve">that </w:t>
      </w:r>
      <w:r w:rsidR="00DB2A45">
        <w:rPr>
          <w:lang w:val="en-US"/>
        </w:rPr>
        <w:t>significant</w:t>
      </w:r>
      <w:r w:rsidR="00931A6A" w:rsidRPr="00AE7D12">
        <w:rPr>
          <w:lang w:val="en-US"/>
        </w:rPr>
        <w:t xml:space="preserve"> weight should be given to the assessment conducted by the State party, </w:t>
      </w:r>
      <w:r w:rsidR="00070045" w:rsidRPr="00AE7D12">
        <w:rPr>
          <w:lang w:val="en-US"/>
        </w:rPr>
        <w:t xml:space="preserve">and that it is generally for the organs of States parties to the Covenant to review or evaluate facts and evidence in order to determine whether </w:t>
      </w:r>
      <w:r w:rsidR="00DB2A45">
        <w:rPr>
          <w:lang w:val="en-US"/>
        </w:rPr>
        <w:t>the</w:t>
      </w:r>
      <w:r w:rsidR="00070045" w:rsidRPr="00AE7D12">
        <w:rPr>
          <w:lang w:val="en-US"/>
        </w:rPr>
        <w:t xml:space="preserve"> risk</w:t>
      </w:r>
      <w:r w:rsidR="00DB2A45">
        <w:rPr>
          <w:lang w:val="en-US"/>
        </w:rPr>
        <w:t xml:space="preserve"> of harm on return to one’s country of origin</w:t>
      </w:r>
      <w:r w:rsidR="00070045" w:rsidRPr="00AE7D12">
        <w:rPr>
          <w:lang w:val="en-US"/>
        </w:rPr>
        <w:t xml:space="preserve"> exists</w:t>
      </w:r>
      <w:r w:rsidR="00070045">
        <w:rPr>
          <w:lang w:val="en-US"/>
        </w:rPr>
        <w:t>,</w:t>
      </w:r>
      <w:r w:rsidR="00070045" w:rsidRPr="00AE7D12">
        <w:rPr>
          <w:lang w:val="en-US"/>
        </w:rPr>
        <w:t xml:space="preserve"> </w:t>
      </w:r>
      <w:r w:rsidR="00931A6A" w:rsidRPr="00AE7D12">
        <w:rPr>
          <w:lang w:val="en-US"/>
        </w:rPr>
        <w:t>unless it is found that the evaluation was clearly arbitrary or amounted to a denial of justice</w:t>
      </w:r>
      <w:r w:rsidR="00070045">
        <w:rPr>
          <w:lang w:val="en-US"/>
        </w:rPr>
        <w:t>.</w:t>
      </w:r>
      <w:r w:rsidR="00931A6A" w:rsidRPr="00425142">
        <w:rPr>
          <w:rStyle w:val="FootnoteReference"/>
        </w:rPr>
        <w:footnoteReference w:id="13"/>
      </w:r>
      <w:r w:rsidR="006D22B9" w:rsidRPr="00111B81">
        <w:rPr>
          <w:lang w:val="en-GB"/>
        </w:rPr>
        <w:t xml:space="preserve"> </w:t>
      </w:r>
    </w:p>
    <w:p w:rsidR="006D22B9" w:rsidRPr="00DD7702" w:rsidRDefault="00931A6A" w:rsidP="002D14FD">
      <w:pPr>
        <w:pStyle w:val="SingleTxtG"/>
        <w:rPr>
          <w:lang w:val="en-GB"/>
        </w:rPr>
      </w:pPr>
      <w:r>
        <w:rPr>
          <w:lang w:val="en-GB" w:eastAsia="en-GB"/>
        </w:rPr>
        <w:t>7.5</w:t>
      </w:r>
      <w:r>
        <w:rPr>
          <w:lang w:val="en-GB" w:eastAsia="en-GB"/>
        </w:rPr>
        <w:tab/>
      </w:r>
      <w:r w:rsidR="006D22B9" w:rsidRPr="00111B81">
        <w:rPr>
          <w:lang w:val="en-GB"/>
        </w:rPr>
        <w:t xml:space="preserve">In the present case, </w:t>
      </w:r>
      <w:r w:rsidR="006D22B9" w:rsidRPr="00111B81">
        <w:rPr>
          <w:lang w:val="en-US"/>
        </w:rPr>
        <w:t>t</w:t>
      </w:r>
      <w:r w:rsidR="006D22B9" w:rsidRPr="00111B81">
        <w:rPr>
          <w:lang w:val="en-GB"/>
        </w:rPr>
        <w:t xml:space="preserve">he Committee observes that the State party has not challenged the fact that the author was </w:t>
      </w:r>
      <w:r w:rsidR="00E422D9">
        <w:rPr>
          <w:lang w:val="en-GB"/>
        </w:rPr>
        <w:t xml:space="preserve">a </w:t>
      </w:r>
      <w:r w:rsidR="006D22B9" w:rsidRPr="00111B81">
        <w:rPr>
          <w:lang w:val="en-GB"/>
        </w:rPr>
        <w:t>victim of human trafficking by Mr</w:t>
      </w:r>
      <w:r w:rsidR="001345AA">
        <w:rPr>
          <w:lang w:val="en-GB"/>
        </w:rPr>
        <w:t>.</w:t>
      </w:r>
      <w:r w:rsidR="006D22B9" w:rsidRPr="00111B81">
        <w:rPr>
          <w:lang w:val="en-GB"/>
        </w:rPr>
        <w:t xml:space="preserve"> P.B. and Ms</w:t>
      </w:r>
      <w:r w:rsidR="001345AA">
        <w:rPr>
          <w:lang w:val="en-GB"/>
        </w:rPr>
        <w:t>.</w:t>
      </w:r>
      <w:r w:rsidR="006D22B9" w:rsidRPr="00111B81">
        <w:rPr>
          <w:lang w:val="en-GB"/>
        </w:rPr>
        <w:t xml:space="preserve"> B.O</w:t>
      </w:r>
      <w:r w:rsidR="00E422D9">
        <w:rPr>
          <w:lang w:val="en-GB"/>
        </w:rPr>
        <w:t>.</w:t>
      </w:r>
      <w:r w:rsidR="006D22B9" w:rsidRPr="00111B81">
        <w:rPr>
          <w:lang w:val="en-GB"/>
        </w:rPr>
        <w:t>, and that they were tri</w:t>
      </w:r>
      <w:r w:rsidR="006D22B9">
        <w:rPr>
          <w:lang w:val="en-GB"/>
        </w:rPr>
        <w:t>ed</w:t>
      </w:r>
      <w:r w:rsidR="006D22B9" w:rsidRPr="00111B81">
        <w:rPr>
          <w:lang w:val="en-GB"/>
        </w:rPr>
        <w:t xml:space="preserve"> and imprisoned after the author </w:t>
      </w:r>
      <w:r w:rsidR="00E422D9">
        <w:rPr>
          <w:lang w:val="en-GB"/>
        </w:rPr>
        <w:t xml:space="preserve">had </w:t>
      </w:r>
      <w:r w:rsidR="006D22B9" w:rsidRPr="00111B81">
        <w:rPr>
          <w:lang w:val="en-GB"/>
        </w:rPr>
        <w:t>reported them to the police and</w:t>
      </w:r>
      <w:r w:rsidR="00E422D9">
        <w:rPr>
          <w:lang w:val="en-GB"/>
        </w:rPr>
        <w:t xml:space="preserve"> </w:t>
      </w:r>
      <w:r w:rsidR="006D22B9" w:rsidRPr="00111B81">
        <w:rPr>
          <w:lang w:val="en-GB"/>
        </w:rPr>
        <w:t>testi</w:t>
      </w:r>
      <w:r w:rsidR="00E422D9">
        <w:rPr>
          <w:lang w:val="en-GB"/>
        </w:rPr>
        <w:t>fied against them</w:t>
      </w:r>
      <w:r w:rsidR="006D22B9" w:rsidRPr="00111B81">
        <w:rPr>
          <w:lang w:val="en-GB"/>
        </w:rPr>
        <w:t xml:space="preserve"> before </w:t>
      </w:r>
      <w:r w:rsidR="00E422D9">
        <w:rPr>
          <w:lang w:val="en-GB"/>
        </w:rPr>
        <w:t xml:space="preserve">the </w:t>
      </w:r>
      <w:r w:rsidR="006D22B9" w:rsidRPr="00111B81">
        <w:rPr>
          <w:lang w:val="en-GB"/>
        </w:rPr>
        <w:t xml:space="preserve">court. It also observes that the </w:t>
      </w:r>
      <w:r w:rsidR="00E422D9">
        <w:rPr>
          <w:lang w:val="en-GB"/>
        </w:rPr>
        <w:t>denials</w:t>
      </w:r>
      <w:r w:rsidR="006D22B9" w:rsidRPr="00111B81">
        <w:rPr>
          <w:lang w:val="en-GB"/>
        </w:rPr>
        <w:t xml:space="preserve"> of her asylum request</w:t>
      </w:r>
      <w:r w:rsidR="00E422D9">
        <w:rPr>
          <w:lang w:val="en-GB"/>
        </w:rPr>
        <w:t>s</w:t>
      </w:r>
      <w:r w:rsidR="006D22B9" w:rsidRPr="00111B81">
        <w:rPr>
          <w:lang w:val="en-GB"/>
        </w:rPr>
        <w:t xml:space="preserve"> by the Refugee Appeals Board focused mainly on the lack of concrete details of the author’s allegations about the risk </w:t>
      </w:r>
      <w:r w:rsidR="00E422D9">
        <w:rPr>
          <w:lang w:val="en-GB"/>
        </w:rPr>
        <w:t xml:space="preserve">to her safety </w:t>
      </w:r>
      <w:r w:rsidR="006D22B9" w:rsidRPr="00111B81">
        <w:rPr>
          <w:lang w:val="en-GB"/>
        </w:rPr>
        <w:t>that her aggressors’ relatives and persons related to human trafficking in Nigeria represent</w:t>
      </w:r>
      <w:r w:rsidR="00E422D9">
        <w:rPr>
          <w:lang w:val="en-GB"/>
        </w:rPr>
        <w:t>ed</w:t>
      </w:r>
      <w:r w:rsidR="006D22B9" w:rsidRPr="00111B81">
        <w:rPr>
          <w:lang w:val="en-GB"/>
        </w:rPr>
        <w:t>. In making th</w:t>
      </w:r>
      <w:r w:rsidR="00E422D9">
        <w:rPr>
          <w:lang w:val="en-GB"/>
        </w:rPr>
        <w:t>at</w:t>
      </w:r>
      <w:r w:rsidR="006D22B9" w:rsidRPr="00111B81">
        <w:rPr>
          <w:lang w:val="en-GB"/>
        </w:rPr>
        <w:t xml:space="preserve"> assessment, the Board referred in </w:t>
      </w:r>
      <w:r w:rsidR="00E422D9">
        <w:rPr>
          <w:lang w:val="en-GB"/>
        </w:rPr>
        <w:t xml:space="preserve">a </w:t>
      </w:r>
      <w:r w:rsidR="006D22B9" w:rsidRPr="00111B81">
        <w:rPr>
          <w:lang w:val="en-GB"/>
        </w:rPr>
        <w:t xml:space="preserve">general fashion to measures taken by the Nigerian authorities to fight against human trafficking and to provide assistance to victims. </w:t>
      </w:r>
      <w:r w:rsidR="00E422D9">
        <w:rPr>
          <w:lang w:val="en-GB"/>
        </w:rPr>
        <w:t>However, t</w:t>
      </w:r>
      <w:r w:rsidR="006D22B9" w:rsidRPr="00111B81">
        <w:rPr>
          <w:lang w:val="en-GB"/>
        </w:rPr>
        <w:t xml:space="preserve">he Committee is of the view that, in the particular </w:t>
      </w:r>
      <w:r w:rsidR="007200C3">
        <w:rPr>
          <w:lang w:val="en-GB"/>
        </w:rPr>
        <w:t xml:space="preserve">circumstances of the author’s </w:t>
      </w:r>
      <w:r w:rsidR="006D22B9" w:rsidRPr="00111B81">
        <w:rPr>
          <w:lang w:val="en-GB"/>
        </w:rPr>
        <w:t xml:space="preserve">case, the State party has failed to take into due consideration the special vulnerability of persons </w:t>
      </w:r>
      <w:r w:rsidR="007200C3">
        <w:rPr>
          <w:lang w:val="en-GB"/>
        </w:rPr>
        <w:t>(in this case</w:t>
      </w:r>
      <w:r w:rsidR="002D14FD">
        <w:rPr>
          <w:lang w:val="en-GB"/>
        </w:rPr>
        <w:t>,</w:t>
      </w:r>
      <w:r w:rsidR="007200C3">
        <w:rPr>
          <w:lang w:val="en-GB"/>
        </w:rPr>
        <w:t xml:space="preserve"> the author) </w:t>
      </w:r>
      <w:r w:rsidR="00E422D9">
        <w:rPr>
          <w:lang w:val="en-GB"/>
        </w:rPr>
        <w:t>who</w:t>
      </w:r>
      <w:r w:rsidR="006D22B9" w:rsidRPr="00111B81">
        <w:rPr>
          <w:lang w:val="en-GB"/>
        </w:rPr>
        <w:t xml:space="preserve"> have been subjected to human trafficking, </w:t>
      </w:r>
      <w:r w:rsidR="00E422D9">
        <w:rPr>
          <w:lang w:val="en-GB"/>
        </w:rPr>
        <w:t>which</w:t>
      </w:r>
      <w:r w:rsidR="006D22B9" w:rsidRPr="00111B81">
        <w:rPr>
          <w:lang w:val="en-GB"/>
        </w:rPr>
        <w:t xml:space="preserve"> often lasts </w:t>
      </w:r>
      <w:r w:rsidR="00E422D9">
        <w:rPr>
          <w:lang w:val="en-GB"/>
        </w:rPr>
        <w:t xml:space="preserve">for </w:t>
      </w:r>
      <w:r w:rsidR="006D22B9" w:rsidRPr="00111B81">
        <w:rPr>
          <w:lang w:val="en-GB"/>
        </w:rPr>
        <w:t xml:space="preserve">several years </w:t>
      </w:r>
      <w:r w:rsidR="00E422D9">
        <w:rPr>
          <w:lang w:val="en-GB"/>
        </w:rPr>
        <w:t xml:space="preserve">even </w:t>
      </w:r>
      <w:r w:rsidR="006D22B9" w:rsidRPr="00111B81">
        <w:rPr>
          <w:lang w:val="en-GB"/>
        </w:rPr>
        <w:t xml:space="preserve">after they </w:t>
      </w:r>
      <w:r w:rsidR="00E422D9">
        <w:rPr>
          <w:lang w:val="en-GB"/>
        </w:rPr>
        <w:t>have been</w:t>
      </w:r>
      <w:r w:rsidR="006D22B9" w:rsidRPr="00111B81">
        <w:rPr>
          <w:lang w:val="en-GB"/>
        </w:rPr>
        <w:t xml:space="preserve"> rescued or </w:t>
      </w:r>
      <w:r w:rsidR="00E422D9">
        <w:rPr>
          <w:lang w:val="en-GB"/>
        </w:rPr>
        <w:t xml:space="preserve">are </w:t>
      </w:r>
      <w:r w:rsidR="006D22B9" w:rsidRPr="00111B81">
        <w:rPr>
          <w:lang w:val="en-GB"/>
        </w:rPr>
        <w:t xml:space="preserve">able to </w:t>
      </w:r>
      <w:r w:rsidR="00E422D9">
        <w:rPr>
          <w:lang w:val="en-GB"/>
        </w:rPr>
        <w:t>free</w:t>
      </w:r>
      <w:r w:rsidR="006D22B9" w:rsidRPr="00111B81">
        <w:rPr>
          <w:lang w:val="en-GB"/>
        </w:rPr>
        <w:t xml:space="preserve"> </w:t>
      </w:r>
      <w:r w:rsidR="006D22B9">
        <w:rPr>
          <w:lang w:val="en-GB"/>
        </w:rPr>
        <w:t xml:space="preserve">themselves </w:t>
      </w:r>
      <w:r w:rsidR="006D22B9" w:rsidRPr="00111B81">
        <w:rPr>
          <w:lang w:val="en-GB"/>
        </w:rPr>
        <w:t xml:space="preserve">from their aggressors, </w:t>
      </w:r>
      <w:r w:rsidR="00AD1CA2">
        <w:rPr>
          <w:lang w:val="en-GB"/>
        </w:rPr>
        <w:t xml:space="preserve">and </w:t>
      </w:r>
      <w:r>
        <w:rPr>
          <w:lang w:val="en-GB"/>
        </w:rPr>
        <w:t>the author’s p</w:t>
      </w:r>
      <w:r w:rsidR="00070045">
        <w:rPr>
          <w:lang w:val="en-GB"/>
        </w:rPr>
        <w:t xml:space="preserve">articular status as witness </w:t>
      </w:r>
      <w:r>
        <w:rPr>
          <w:lang w:val="en-GB"/>
        </w:rPr>
        <w:t xml:space="preserve">in the criminal proceedings </w:t>
      </w:r>
      <w:r w:rsidR="007200C3">
        <w:rPr>
          <w:lang w:val="en-GB"/>
        </w:rPr>
        <w:t>against her aggressors</w:t>
      </w:r>
      <w:r>
        <w:rPr>
          <w:lang w:val="en-GB"/>
        </w:rPr>
        <w:t xml:space="preserve">. </w:t>
      </w:r>
      <w:r w:rsidR="007200C3">
        <w:rPr>
          <w:lang w:val="en-GB"/>
        </w:rPr>
        <w:t>T</w:t>
      </w:r>
      <w:r w:rsidR="00E422D9">
        <w:rPr>
          <w:lang w:val="en-GB"/>
        </w:rPr>
        <w:t>he State party</w:t>
      </w:r>
      <w:r>
        <w:rPr>
          <w:lang w:val="en-GB"/>
        </w:rPr>
        <w:t xml:space="preserve"> </w:t>
      </w:r>
      <w:r w:rsidR="007200C3">
        <w:rPr>
          <w:lang w:val="en-GB"/>
        </w:rPr>
        <w:t xml:space="preserve">has also not </w:t>
      </w:r>
      <w:r>
        <w:rPr>
          <w:lang w:val="en-GB"/>
        </w:rPr>
        <w:t>taken into due consideration</w:t>
      </w:r>
      <w:r w:rsidR="006D22B9" w:rsidRPr="00111B81">
        <w:rPr>
          <w:lang w:val="en-GB"/>
        </w:rPr>
        <w:t xml:space="preserve"> the </w:t>
      </w:r>
      <w:r w:rsidR="00070045">
        <w:rPr>
          <w:lang w:val="en-GB"/>
        </w:rPr>
        <w:t>specific</w:t>
      </w:r>
      <w:r>
        <w:rPr>
          <w:lang w:val="en-GB"/>
        </w:rPr>
        <w:t xml:space="preserve"> capacity</w:t>
      </w:r>
      <w:r w:rsidR="006D22B9" w:rsidRPr="00111B81">
        <w:rPr>
          <w:lang w:val="en-GB"/>
        </w:rPr>
        <w:t xml:space="preserve"> of the </w:t>
      </w:r>
      <w:r w:rsidR="00E422D9">
        <w:rPr>
          <w:lang w:val="en-GB"/>
        </w:rPr>
        <w:t xml:space="preserve">Nigerian </w:t>
      </w:r>
      <w:r w:rsidR="006D22B9" w:rsidRPr="00111B81">
        <w:rPr>
          <w:lang w:val="en-GB"/>
        </w:rPr>
        <w:t xml:space="preserve">authorities to provide </w:t>
      </w:r>
      <w:r w:rsidR="006D22B9">
        <w:rPr>
          <w:lang w:val="en-GB"/>
        </w:rPr>
        <w:t>the author</w:t>
      </w:r>
      <w:r w:rsidR="00E422D9">
        <w:rPr>
          <w:lang w:val="en-GB"/>
        </w:rPr>
        <w:t>,</w:t>
      </w:r>
      <w:r w:rsidR="006D22B9">
        <w:rPr>
          <w:lang w:val="en-GB"/>
        </w:rPr>
        <w:t xml:space="preserve"> in her particular circumstances</w:t>
      </w:r>
      <w:r w:rsidR="00E422D9">
        <w:rPr>
          <w:lang w:val="en-GB"/>
        </w:rPr>
        <w:t>,</w:t>
      </w:r>
      <w:r w:rsidR="006D22B9">
        <w:rPr>
          <w:lang w:val="en-GB"/>
        </w:rPr>
        <w:t xml:space="preserve"> </w:t>
      </w:r>
      <w:r w:rsidR="006D22B9" w:rsidRPr="00111B81">
        <w:rPr>
          <w:lang w:val="en-GB"/>
        </w:rPr>
        <w:t xml:space="preserve">with protection to guarantee that her life and physical and mental integrity </w:t>
      </w:r>
      <w:r w:rsidR="00E422D9">
        <w:rPr>
          <w:lang w:val="en-GB"/>
        </w:rPr>
        <w:t xml:space="preserve">would </w:t>
      </w:r>
      <w:r w:rsidR="006D22B9" w:rsidRPr="00111B81">
        <w:rPr>
          <w:lang w:val="en-GB"/>
        </w:rPr>
        <w:t xml:space="preserve">not </w:t>
      </w:r>
      <w:r w:rsidR="00E422D9">
        <w:rPr>
          <w:lang w:val="en-GB"/>
        </w:rPr>
        <w:t xml:space="preserve">be </w:t>
      </w:r>
      <w:r w:rsidR="006D22B9" w:rsidRPr="00111B81">
        <w:rPr>
          <w:lang w:val="en-GB"/>
        </w:rPr>
        <w:t>at serious risk.</w:t>
      </w:r>
      <w:r w:rsidR="00CD1313" w:rsidRPr="00425142">
        <w:rPr>
          <w:rStyle w:val="FootnoteReference"/>
        </w:rPr>
        <w:footnoteReference w:id="14"/>
      </w:r>
      <w:r w:rsidR="006D22B9" w:rsidRPr="00111B81">
        <w:rPr>
          <w:lang w:val="en-GB"/>
        </w:rPr>
        <w:t xml:space="preserve"> </w:t>
      </w:r>
      <w:r w:rsidR="00E422D9">
        <w:rPr>
          <w:lang w:val="en-GB"/>
        </w:rPr>
        <w:t>Therefore</w:t>
      </w:r>
      <w:r w:rsidR="006D22B9" w:rsidRPr="00111B81">
        <w:t xml:space="preserve">, in </w:t>
      </w:r>
      <w:r w:rsidR="006D22B9" w:rsidRPr="00DD7702">
        <w:rPr>
          <w:lang w:val="en-GB"/>
        </w:rPr>
        <w:t>the</w:t>
      </w:r>
      <w:r w:rsidR="006D22B9" w:rsidRPr="00111B81">
        <w:t xml:space="preserve"> circumstances, the Committee considers that the author’s deportation to </w:t>
      </w:r>
      <w:r w:rsidR="006D22B9" w:rsidRPr="00DD7702">
        <w:rPr>
          <w:lang w:val="en-GB"/>
        </w:rPr>
        <w:t>Nigeria</w:t>
      </w:r>
      <w:r w:rsidR="006D22B9" w:rsidRPr="00111B81">
        <w:t xml:space="preserve"> would constitute a violation of </w:t>
      </w:r>
      <w:r w:rsidR="006D22B9" w:rsidRPr="00DD7702">
        <w:rPr>
          <w:lang w:val="en-GB"/>
        </w:rPr>
        <w:t xml:space="preserve">her rights under </w:t>
      </w:r>
      <w:r w:rsidR="006D22B9" w:rsidRPr="00111B81">
        <w:t>article</w:t>
      </w:r>
      <w:r w:rsidR="006D22B9" w:rsidRPr="00DD7702">
        <w:rPr>
          <w:lang w:val="en-GB"/>
        </w:rPr>
        <w:t>s 6 and</w:t>
      </w:r>
      <w:r w:rsidR="0028023F" w:rsidRPr="00DD7702">
        <w:rPr>
          <w:lang w:val="en-GB"/>
        </w:rPr>
        <w:t xml:space="preserve"> </w:t>
      </w:r>
      <w:r w:rsidR="006D22B9" w:rsidRPr="00111B81">
        <w:t>7 of the Covenant.</w:t>
      </w:r>
      <w:r w:rsidR="0028023F">
        <w:t xml:space="preserve"> </w:t>
      </w:r>
    </w:p>
    <w:p w:rsidR="006D22B9" w:rsidRPr="00111B81" w:rsidRDefault="006D22B9" w:rsidP="00C466A5">
      <w:pPr>
        <w:pStyle w:val="SingleTxtG"/>
      </w:pPr>
      <w:r w:rsidRPr="00DD7702">
        <w:rPr>
          <w:lang w:val="en-GB"/>
        </w:rPr>
        <w:t>8</w:t>
      </w:r>
      <w:r w:rsidR="00E71730">
        <w:t>.</w:t>
      </w:r>
      <w:r w:rsidRPr="00111B81">
        <w:tab/>
        <w:t>The Human Rights Committee, acting under article 5</w:t>
      </w:r>
      <w:r w:rsidR="00E422D9">
        <w:rPr>
          <w:lang w:val="en-US"/>
        </w:rPr>
        <w:t xml:space="preserve"> (</w:t>
      </w:r>
      <w:r w:rsidRPr="00111B81">
        <w:t>4</w:t>
      </w:r>
      <w:r w:rsidR="00E422D9">
        <w:rPr>
          <w:lang w:val="en-US"/>
        </w:rPr>
        <w:t>)</w:t>
      </w:r>
      <w:r w:rsidRPr="00111B81">
        <w:t xml:space="preserve"> of the Optional Protocol to the International Covenant on Civil and Political Rights, is of the view that the deportation </w:t>
      </w:r>
      <w:r w:rsidRPr="00DD7702">
        <w:rPr>
          <w:lang w:val="en-GB"/>
        </w:rPr>
        <w:t xml:space="preserve">of the author </w:t>
      </w:r>
      <w:r w:rsidRPr="00111B81">
        <w:t xml:space="preserve">to </w:t>
      </w:r>
      <w:r w:rsidRPr="00DD7702">
        <w:rPr>
          <w:lang w:val="en-GB"/>
        </w:rPr>
        <w:t>Nigeria</w:t>
      </w:r>
      <w:r w:rsidRPr="00111B81">
        <w:t xml:space="preserve"> would, if implemented, violate her rights under article</w:t>
      </w:r>
      <w:r w:rsidRPr="00DD7702">
        <w:rPr>
          <w:lang w:val="en-GB"/>
        </w:rPr>
        <w:t>s 6 and</w:t>
      </w:r>
      <w:r w:rsidRPr="00111B81">
        <w:t xml:space="preserve"> 7 of the </w:t>
      </w:r>
      <w:r w:rsidR="00C466A5">
        <w:rPr>
          <w:lang w:val="en-US"/>
        </w:rPr>
        <w:t xml:space="preserve">International </w:t>
      </w:r>
      <w:r w:rsidRPr="00111B81">
        <w:t>Covenant</w:t>
      </w:r>
      <w:r w:rsidR="00C466A5">
        <w:rPr>
          <w:lang w:val="en-US"/>
        </w:rPr>
        <w:t xml:space="preserve"> on Civil and Political Rights</w:t>
      </w:r>
      <w:r w:rsidRPr="00111B81">
        <w:t>.</w:t>
      </w:r>
    </w:p>
    <w:p w:rsidR="006D22B9" w:rsidRPr="00DD7702" w:rsidRDefault="006D22B9" w:rsidP="002D14FD">
      <w:pPr>
        <w:pStyle w:val="SingleTxtG"/>
        <w:rPr>
          <w:lang w:val="en-GB"/>
        </w:rPr>
      </w:pPr>
      <w:r w:rsidRPr="00111B81">
        <w:t>9.</w:t>
      </w:r>
      <w:r w:rsidRPr="00111B81">
        <w:tab/>
        <w:t>In accordance with article 2</w:t>
      </w:r>
      <w:r w:rsidR="00047F8E">
        <w:rPr>
          <w:lang w:val="en-US"/>
        </w:rPr>
        <w:t xml:space="preserve"> (</w:t>
      </w:r>
      <w:r w:rsidRPr="00111B81">
        <w:t>3</w:t>
      </w:r>
      <w:r w:rsidR="00047F8E">
        <w:rPr>
          <w:lang w:val="en-US"/>
        </w:rPr>
        <w:t xml:space="preserve">) </w:t>
      </w:r>
      <w:r w:rsidRPr="00111B81">
        <w:t>(a) of the Covenant</w:t>
      </w:r>
      <w:r w:rsidRPr="00111B81">
        <w:rPr>
          <w:lang w:val="en-US"/>
        </w:rPr>
        <w:t xml:space="preserve">, </w:t>
      </w:r>
      <w:r w:rsidRPr="00111B81">
        <w:t xml:space="preserve">the State party is under an obligation to provide </w:t>
      </w:r>
      <w:proofErr w:type="spellStart"/>
      <w:r w:rsidR="00047F8E" w:rsidRPr="003832DC">
        <w:rPr>
          <w:lang w:val="en-GB"/>
        </w:rPr>
        <w:t>Osayi</w:t>
      </w:r>
      <w:proofErr w:type="spellEnd"/>
      <w:r w:rsidR="00047F8E" w:rsidRPr="003832DC">
        <w:rPr>
          <w:lang w:val="en-GB"/>
        </w:rPr>
        <w:t xml:space="preserve"> </w:t>
      </w:r>
      <w:proofErr w:type="spellStart"/>
      <w:r w:rsidR="00047F8E" w:rsidRPr="003832DC">
        <w:rPr>
          <w:lang w:val="en-GB"/>
        </w:rPr>
        <w:t>Omo-Amenaghawon</w:t>
      </w:r>
      <w:proofErr w:type="spellEnd"/>
      <w:r w:rsidR="00047F8E">
        <w:rPr>
          <w:lang w:val="en-GB"/>
        </w:rPr>
        <w:t xml:space="preserve">, </w:t>
      </w:r>
      <w:r w:rsidRPr="00111B81">
        <w:t>the author</w:t>
      </w:r>
      <w:r w:rsidR="00047F8E">
        <w:rPr>
          <w:lang w:val="en-US"/>
        </w:rPr>
        <w:t xml:space="preserve"> of the present communication,</w:t>
      </w:r>
      <w:r w:rsidRPr="00111B81">
        <w:t xml:space="preserve"> with an effective remedy, including full reconsideration of </w:t>
      </w:r>
      <w:r w:rsidR="00047F8E">
        <w:rPr>
          <w:lang w:val="en-US"/>
        </w:rPr>
        <w:t>her</w:t>
      </w:r>
      <w:r w:rsidRPr="00111B81">
        <w:t xml:space="preserve"> claim regarding the risk of treatment contrary to article</w:t>
      </w:r>
      <w:r w:rsidRPr="00DD7702">
        <w:rPr>
          <w:lang w:val="en-GB"/>
        </w:rPr>
        <w:t>s 6 and</w:t>
      </w:r>
      <w:r w:rsidRPr="00111B81">
        <w:t xml:space="preserve"> 7</w:t>
      </w:r>
      <w:r w:rsidR="00047F8E">
        <w:rPr>
          <w:lang w:val="en-US"/>
        </w:rPr>
        <w:t xml:space="preserve"> of the International Covenant on Civil and Political Rights</w:t>
      </w:r>
      <w:r w:rsidRPr="00111B81">
        <w:t xml:space="preserve"> should she be returned to </w:t>
      </w:r>
      <w:r w:rsidRPr="00DD7702">
        <w:rPr>
          <w:lang w:val="en-GB"/>
        </w:rPr>
        <w:t>Nigeria</w:t>
      </w:r>
      <w:r w:rsidRPr="00111B81">
        <w:t xml:space="preserve">, taking into account the State party’s obligations under the Covenant and the Committee’s </w:t>
      </w:r>
      <w:r w:rsidR="00047F8E">
        <w:rPr>
          <w:lang w:val="en-US"/>
        </w:rPr>
        <w:t xml:space="preserve">present </w:t>
      </w:r>
      <w:r w:rsidRPr="00111B81">
        <w:t xml:space="preserve">Views. </w:t>
      </w:r>
      <w:proofErr w:type="spellStart"/>
      <w:r w:rsidRPr="00DD7702">
        <w:rPr>
          <w:lang w:val="en-GB"/>
        </w:rPr>
        <w:t>T</w:t>
      </w:r>
      <w:r w:rsidRPr="00111B81">
        <w:t>he</w:t>
      </w:r>
      <w:proofErr w:type="spellEnd"/>
      <w:r w:rsidRPr="00111B81">
        <w:t xml:space="preserve"> State party is </w:t>
      </w:r>
      <w:r w:rsidRPr="00DD7702">
        <w:rPr>
          <w:lang w:val="en-GB"/>
        </w:rPr>
        <w:t xml:space="preserve">also </w:t>
      </w:r>
      <w:r w:rsidRPr="00111B81">
        <w:t>requested to refrain from expelling the author</w:t>
      </w:r>
      <w:r w:rsidR="00B22B7B" w:rsidRPr="003D612C">
        <w:rPr>
          <w:lang w:val="en-GB"/>
        </w:rPr>
        <w:t xml:space="preserve"> and her minor child</w:t>
      </w:r>
      <w:r w:rsidRPr="00111B81">
        <w:t xml:space="preserve"> to </w:t>
      </w:r>
      <w:r w:rsidRPr="00DD7702">
        <w:rPr>
          <w:lang w:val="en-GB"/>
        </w:rPr>
        <w:t>Nigeria</w:t>
      </w:r>
      <w:r w:rsidRPr="00111B81">
        <w:t xml:space="preserve"> while her request for asylum is </w:t>
      </w:r>
      <w:r w:rsidR="00047F8E">
        <w:rPr>
          <w:lang w:val="en-US"/>
        </w:rPr>
        <w:t xml:space="preserve">being </w:t>
      </w:r>
      <w:r w:rsidRPr="00111B81">
        <w:t>reconsider</w:t>
      </w:r>
      <w:r w:rsidR="00047F8E">
        <w:rPr>
          <w:lang w:val="en-US"/>
        </w:rPr>
        <w:t>ed</w:t>
      </w:r>
      <w:r w:rsidRPr="00111B81">
        <w:t>.</w:t>
      </w:r>
      <w:r w:rsidR="005920F0" w:rsidRPr="005920F0">
        <w:rPr>
          <w:lang w:val="en-GB"/>
        </w:rPr>
        <w:t xml:space="preserve"> The State party should also review its policy of not granting special consideration to request</w:t>
      </w:r>
      <w:r w:rsidR="00047F8E">
        <w:rPr>
          <w:lang w:val="en-GB"/>
        </w:rPr>
        <w:t>s</w:t>
      </w:r>
      <w:r w:rsidR="005920F0" w:rsidRPr="005920F0">
        <w:rPr>
          <w:lang w:val="en-GB"/>
        </w:rPr>
        <w:t xml:space="preserve"> </w:t>
      </w:r>
      <w:r w:rsidR="00047F8E">
        <w:rPr>
          <w:lang w:val="en-GB"/>
        </w:rPr>
        <w:t>for</w:t>
      </w:r>
      <w:r w:rsidR="005920F0" w:rsidRPr="005920F0">
        <w:rPr>
          <w:lang w:val="en-GB"/>
        </w:rPr>
        <w:t xml:space="preserve"> asylum from victims of human trafficking who cooperate with </w:t>
      </w:r>
      <w:r w:rsidR="005920F0">
        <w:rPr>
          <w:lang w:val="en-GB"/>
        </w:rPr>
        <w:t xml:space="preserve">its </w:t>
      </w:r>
      <w:r w:rsidR="005920F0" w:rsidRPr="005920F0">
        <w:rPr>
          <w:lang w:val="en-GB"/>
        </w:rPr>
        <w:t>law</w:t>
      </w:r>
      <w:r w:rsidR="00047F8E">
        <w:rPr>
          <w:lang w:val="en-GB"/>
        </w:rPr>
        <w:t xml:space="preserve"> </w:t>
      </w:r>
      <w:r w:rsidR="005920F0" w:rsidRPr="005920F0">
        <w:rPr>
          <w:lang w:val="en-GB"/>
        </w:rPr>
        <w:t>enforcement au</w:t>
      </w:r>
      <w:r w:rsidR="005920F0">
        <w:rPr>
          <w:lang w:val="en-GB"/>
        </w:rPr>
        <w:t>thorities</w:t>
      </w:r>
      <w:r w:rsidR="00070045">
        <w:rPr>
          <w:lang w:val="en-GB"/>
        </w:rPr>
        <w:t xml:space="preserve"> (see para. 4.5 above)</w:t>
      </w:r>
      <w:r w:rsidRPr="00111B81">
        <w:t>.</w:t>
      </w:r>
    </w:p>
    <w:p w:rsidR="006D22B9" w:rsidRPr="00111B81" w:rsidRDefault="006D22B9" w:rsidP="00047F8E">
      <w:pPr>
        <w:pStyle w:val="SingleTxtG"/>
        <w:rPr>
          <w:lang w:val="en-US"/>
        </w:rPr>
      </w:pPr>
      <w:r w:rsidRPr="00111B81">
        <w:t>10.</w:t>
      </w:r>
      <w:r w:rsidRPr="00111B81">
        <w:tab/>
        <w:t xml:space="preserve">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w:t>
      </w:r>
      <w:r w:rsidR="00047F8E">
        <w:rPr>
          <w:lang w:val="en-US"/>
        </w:rPr>
        <w:t xml:space="preserve">the present </w:t>
      </w:r>
      <w:r w:rsidRPr="00111B81">
        <w:t xml:space="preserve">Views. The State party is also requested to publish the </w:t>
      </w:r>
      <w:r w:rsidR="00047F8E">
        <w:rPr>
          <w:lang w:val="en-US"/>
        </w:rPr>
        <w:t>present</w:t>
      </w:r>
      <w:r w:rsidRPr="00111B81">
        <w:t xml:space="preserve"> Views and</w:t>
      </w:r>
      <w:r w:rsidRPr="00111B81">
        <w:rPr>
          <w:lang w:val="en-US"/>
        </w:rPr>
        <w:t xml:space="preserve"> to have them translated in</w:t>
      </w:r>
      <w:r w:rsidR="00047F8E">
        <w:rPr>
          <w:lang w:val="en-US"/>
        </w:rPr>
        <w:t>to</w:t>
      </w:r>
      <w:r w:rsidRPr="00111B81">
        <w:rPr>
          <w:lang w:val="en-US"/>
        </w:rPr>
        <w:t xml:space="preserve"> the official language of the State party and widely distributed. </w:t>
      </w:r>
    </w:p>
    <w:p w:rsidR="006D22B9" w:rsidRPr="003832DC" w:rsidRDefault="006D22B9" w:rsidP="002C7980">
      <w:pPr>
        <w:pStyle w:val="SingleTxtG"/>
        <w:spacing w:before="240" w:after="0"/>
        <w:jc w:val="center"/>
        <w:rPr>
          <w:u w:val="single"/>
          <w:lang w:val="en-GB"/>
        </w:rPr>
      </w:pPr>
      <w:r w:rsidRPr="003832DC">
        <w:rPr>
          <w:u w:val="single"/>
          <w:lang w:val="en-GB"/>
        </w:rPr>
        <w:tab/>
      </w:r>
      <w:r w:rsidRPr="003832DC">
        <w:rPr>
          <w:u w:val="single"/>
          <w:lang w:val="en-GB"/>
        </w:rPr>
        <w:tab/>
      </w:r>
      <w:r w:rsidRPr="003832DC">
        <w:rPr>
          <w:u w:val="single"/>
          <w:lang w:val="en-GB"/>
        </w:rPr>
        <w:tab/>
      </w:r>
    </w:p>
    <w:sectPr w:rsidR="006D22B9" w:rsidRPr="003832DC" w:rsidSect="00780148">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15T18:06:00Z" w:initials="Start">
    <w:p w:rsidR="00780148" w:rsidRDefault="0078014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NO&gt;&gt;N1520876E&lt;&lt;ODS JOB NO&gt;&gt;</w:t>
      </w:r>
    </w:p>
    <w:p w:rsidR="00780148" w:rsidRPr="005D7B61" w:rsidRDefault="00780148">
      <w:pPr>
        <w:pStyle w:val="CommentText"/>
        <w:rPr>
          <w:lang w:val="fr-FR"/>
        </w:rPr>
      </w:pPr>
      <w:r w:rsidRPr="005D7B61">
        <w:rPr>
          <w:lang w:val="fr-FR"/>
        </w:rPr>
        <w:t>&lt;&lt;ODS DOC SYMBOL1&gt;&gt;CCPR/C/114/D/2288/2013&lt;&lt;ODS DOC SYMBOL1&gt;&gt;</w:t>
      </w:r>
    </w:p>
    <w:p w:rsidR="00780148" w:rsidRDefault="0078014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13" w:rsidRDefault="00403013"/>
  </w:endnote>
  <w:endnote w:type="continuationSeparator" w:id="0">
    <w:p w:rsidR="00403013" w:rsidRDefault="00403013"/>
  </w:endnote>
  <w:endnote w:type="continuationNotice" w:id="1">
    <w:p w:rsidR="00403013" w:rsidRDefault="00403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13" w:rsidRPr="00E0440B" w:rsidRDefault="00403013" w:rsidP="006D22B9">
    <w:pPr>
      <w:pStyle w:val="Footer"/>
      <w:tabs>
        <w:tab w:val="right" w:pos="9638"/>
      </w:tabs>
    </w:pPr>
    <w:r w:rsidRPr="00E0440B">
      <w:rPr>
        <w:b/>
        <w:sz w:val="18"/>
      </w:rPr>
      <w:fldChar w:fldCharType="begin"/>
    </w:r>
    <w:r w:rsidRPr="00E0440B">
      <w:rPr>
        <w:b/>
        <w:sz w:val="18"/>
      </w:rPr>
      <w:instrText xml:space="preserve"> </w:instrText>
    </w:r>
    <w:r>
      <w:rPr>
        <w:b/>
        <w:sz w:val="18"/>
      </w:rPr>
      <w:instrText>PAGE</w:instrText>
    </w:r>
    <w:r w:rsidRPr="00E0440B">
      <w:rPr>
        <w:b/>
        <w:sz w:val="18"/>
      </w:rPr>
      <w:instrText xml:space="preserve">  \* MERGEFORMAT </w:instrText>
    </w:r>
    <w:r w:rsidRPr="00E0440B">
      <w:rPr>
        <w:b/>
        <w:sz w:val="18"/>
      </w:rPr>
      <w:fldChar w:fldCharType="separate"/>
    </w:r>
    <w:r w:rsidR="005D7B61">
      <w:rPr>
        <w:b/>
        <w:noProof/>
        <w:sz w:val="18"/>
      </w:rPr>
      <w:t>2</w:t>
    </w:r>
    <w:r w:rsidRPr="00E0440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13" w:rsidRPr="00E0440B" w:rsidRDefault="00403013" w:rsidP="006D22B9">
    <w:pPr>
      <w:pStyle w:val="Footer"/>
      <w:tabs>
        <w:tab w:val="right" w:pos="9638"/>
      </w:tabs>
      <w:rPr>
        <w:b/>
        <w:sz w:val="18"/>
      </w:rPr>
    </w:pPr>
    <w:r>
      <w:tab/>
    </w:r>
    <w:r w:rsidRPr="00E0440B">
      <w:rPr>
        <w:b/>
        <w:sz w:val="18"/>
      </w:rPr>
      <w:fldChar w:fldCharType="begin"/>
    </w:r>
    <w:r w:rsidRPr="00E0440B">
      <w:rPr>
        <w:b/>
        <w:sz w:val="18"/>
      </w:rPr>
      <w:instrText xml:space="preserve"> </w:instrText>
    </w:r>
    <w:r>
      <w:rPr>
        <w:b/>
        <w:sz w:val="18"/>
      </w:rPr>
      <w:instrText>PAGE</w:instrText>
    </w:r>
    <w:r w:rsidRPr="00E0440B">
      <w:rPr>
        <w:b/>
        <w:sz w:val="18"/>
      </w:rPr>
      <w:instrText xml:space="preserve">  \* MERGEFORMAT </w:instrText>
    </w:r>
    <w:r w:rsidRPr="00E0440B">
      <w:rPr>
        <w:b/>
        <w:sz w:val="18"/>
      </w:rPr>
      <w:fldChar w:fldCharType="separate"/>
    </w:r>
    <w:r w:rsidR="005D7B61">
      <w:rPr>
        <w:b/>
        <w:noProof/>
        <w:sz w:val="18"/>
      </w:rPr>
      <w:t>9</w:t>
    </w:r>
    <w:r w:rsidRPr="00E044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80148" w:rsidTr="00780148">
      <w:tc>
        <w:tcPr>
          <w:tcW w:w="3614" w:type="dxa"/>
          <w:shd w:val="clear" w:color="auto" w:fill="auto"/>
        </w:tcPr>
        <w:p w:rsidR="00780148" w:rsidRDefault="00780148" w:rsidP="00780148">
          <w:pPr>
            <w:pStyle w:val="Footer"/>
            <w:rPr>
              <w:sz w:val="20"/>
            </w:rPr>
          </w:pPr>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288/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288/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GE.15-15599(E)</w:t>
          </w:r>
        </w:p>
        <w:p w:rsidR="00780148" w:rsidRPr="00780148" w:rsidRDefault="00780148" w:rsidP="00780148">
          <w:pPr>
            <w:pStyle w:val="Footer"/>
            <w:rPr>
              <w:rFonts w:ascii="Barcode 3 of 9 by request" w:hAnsi="Barcode 3 of 9 by request"/>
              <w:sz w:val="24"/>
            </w:rPr>
          </w:pPr>
          <w:r>
            <w:rPr>
              <w:rFonts w:ascii="Barcode 3 of 9 by request" w:hAnsi="Barcode 3 of 9 by request"/>
              <w:sz w:val="24"/>
            </w:rPr>
            <w:t>*1515599*</w:t>
          </w:r>
        </w:p>
      </w:tc>
      <w:tc>
        <w:tcPr>
          <w:tcW w:w="4752" w:type="dxa"/>
          <w:shd w:val="clear" w:color="auto" w:fill="auto"/>
        </w:tcPr>
        <w:p w:rsidR="00780148" w:rsidRDefault="00780148" w:rsidP="00780148">
          <w:pPr>
            <w:pStyle w:val="Footer"/>
            <w:spacing w:line="240" w:lineRule="atLeast"/>
            <w:jc w:val="right"/>
            <w:rPr>
              <w:sz w:val="20"/>
            </w:rPr>
          </w:pPr>
          <w:r>
            <w:rPr>
              <w:noProof/>
              <w:sz w:val="20"/>
              <w:lang w:eastAsia="zh-CN"/>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80148" w:rsidRPr="00780148" w:rsidRDefault="00780148" w:rsidP="0078014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13" w:rsidRPr="000B175B" w:rsidRDefault="00403013" w:rsidP="006D22B9">
      <w:pPr>
        <w:tabs>
          <w:tab w:val="right" w:pos="2155"/>
        </w:tabs>
        <w:spacing w:after="80"/>
        <w:ind w:left="680"/>
        <w:rPr>
          <w:u w:val="single"/>
        </w:rPr>
      </w:pPr>
      <w:r>
        <w:rPr>
          <w:u w:val="single"/>
        </w:rPr>
        <w:tab/>
      </w:r>
    </w:p>
  </w:footnote>
  <w:footnote w:type="continuationSeparator" w:id="0">
    <w:p w:rsidR="00403013" w:rsidRPr="00FC68B7" w:rsidRDefault="00403013" w:rsidP="006D22B9">
      <w:pPr>
        <w:tabs>
          <w:tab w:val="left" w:pos="2155"/>
        </w:tabs>
        <w:spacing w:after="80"/>
        <w:ind w:left="680"/>
        <w:rPr>
          <w:u w:val="single"/>
        </w:rPr>
      </w:pPr>
      <w:r>
        <w:rPr>
          <w:u w:val="single"/>
        </w:rPr>
        <w:tab/>
      </w:r>
    </w:p>
  </w:footnote>
  <w:footnote w:type="continuationNotice" w:id="1">
    <w:p w:rsidR="00403013" w:rsidRDefault="00403013"/>
  </w:footnote>
  <w:footnote w:id="2">
    <w:p w:rsidR="00403013" w:rsidRPr="00942968" w:rsidRDefault="00403013" w:rsidP="00415175">
      <w:pPr>
        <w:pStyle w:val="FootnoteText"/>
        <w:rPr>
          <w:lang w:val="en-GB"/>
        </w:rPr>
      </w:pPr>
      <w:r>
        <w:rPr>
          <w:rStyle w:val="FootnoteReference"/>
        </w:rPr>
        <w:tab/>
      </w:r>
      <w:r w:rsidRPr="00942968">
        <w:rPr>
          <w:rStyle w:val="FootnoteReference"/>
          <w:sz w:val="20"/>
          <w:vertAlign w:val="baseline"/>
        </w:rPr>
        <w:t>*</w:t>
      </w:r>
      <w:r>
        <w:rPr>
          <w:rStyle w:val="FootnoteReference"/>
          <w:sz w:val="20"/>
          <w:vertAlign w:val="baseline"/>
        </w:rPr>
        <w:tab/>
      </w:r>
      <w:r w:rsidRPr="00834CF2">
        <w:t xml:space="preserve">The following members of the Committee participated in the examination of the present communication: </w:t>
      </w:r>
      <w:proofErr w:type="spellStart"/>
      <w:r w:rsidRPr="00834CF2">
        <w:t>Yadh</w:t>
      </w:r>
      <w:proofErr w:type="spellEnd"/>
      <w:r w:rsidRPr="00834CF2">
        <w:t xml:space="preserve"> Ben </w:t>
      </w:r>
      <w:proofErr w:type="spellStart"/>
      <w:r w:rsidRPr="00834CF2">
        <w:t>Achour</w:t>
      </w:r>
      <w:proofErr w:type="spellEnd"/>
      <w:r w:rsidRPr="00834CF2">
        <w:t xml:space="preserve">, Sarah Cleveland, Olivier de </w:t>
      </w:r>
      <w:proofErr w:type="spellStart"/>
      <w:r w:rsidRPr="00834CF2">
        <w:t>Frouville</w:t>
      </w:r>
      <w:proofErr w:type="spellEnd"/>
      <w:r w:rsidRPr="00834CF2">
        <w:t xml:space="preserve">, Ahmed Amin </w:t>
      </w:r>
      <w:proofErr w:type="spellStart"/>
      <w:r w:rsidRPr="00834CF2">
        <w:t>Fathalla</w:t>
      </w:r>
      <w:proofErr w:type="spellEnd"/>
      <w:r w:rsidRPr="00834CF2">
        <w:t xml:space="preserve">, Yuji </w:t>
      </w:r>
      <w:proofErr w:type="spellStart"/>
      <w:r w:rsidRPr="00834CF2">
        <w:t>Iwasawa</w:t>
      </w:r>
      <w:proofErr w:type="spellEnd"/>
      <w:r w:rsidRPr="00834CF2">
        <w:t xml:space="preserve">, Ivana </w:t>
      </w:r>
      <w:proofErr w:type="spellStart"/>
      <w:r w:rsidRPr="00834CF2">
        <w:t>Jeli</w:t>
      </w:r>
      <w:r>
        <w:t>ć</w:t>
      </w:r>
      <w:proofErr w:type="spellEnd"/>
      <w:r w:rsidRPr="00834CF2">
        <w:t xml:space="preserve">, Duncan </w:t>
      </w:r>
      <w:proofErr w:type="spellStart"/>
      <w:r w:rsidRPr="00834CF2">
        <w:t>Muhumuza</w:t>
      </w:r>
      <w:proofErr w:type="spellEnd"/>
      <w:r w:rsidRPr="00834CF2">
        <w:t xml:space="preserve"> </w:t>
      </w:r>
      <w:proofErr w:type="spellStart"/>
      <w:r w:rsidRPr="00834CF2">
        <w:t>Laki</w:t>
      </w:r>
      <w:proofErr w:type="spellEnd"/>
      <w:r w:rsidRPr="00834CF2">
        <w:t xml:space="preserve">, </w:t>
      </w:r>
      <w:proofErr w:type="spellStart"/>
      <w:r w:rsidRPr="00834CF2">
        <w:t>Photini</w:t>
      </w:r>
      <w:proofErr w:type="spellEnd"/>
      <w:r w:rsidRPr="00834CF2">
        <w:t xml:space="preserve"> </w:t>
      </w:r>
      <w:proofErr w:type="spellStart"/>
      <w:r w:rsidRPr="00834CF2">
        <w:t>Pazartzis</w:t>
      </w:r>
      <w:proofErr w:type="spellEnd"/>
      <w:r w:rsidRPr="00834CF2">
        <w:t xml:space="preserve">, Mauro </w:t>
      </w:r>
      <w:proofErr w:type="spellStart"/>
      <w:r w:rsidRPr="00834CF2">
        <w:t>Politi</w:t>
      </w:r>
      <w:proofErr w:type="spellEnd"/>
      <w:r w:rsidRPr="00834CF2">
        <w:t xml:space="preserve">, Sir Nigel </w:t>
      </w:r>
      <w:proofErr w:type="spellStart"/>
      <w:r w:rsidRPr="00834CF2">
        <w:t>Rodley</w:t>
      </w:r>
      <w:proofErr w:type="spellEnd"/>
      <w:r w:rsidRPr="00834CF2">
        <w:t>, V</w:t>
      </w:r>
      <w:r>
        <w:t>í</w:t>
      </w:r>
      <w:r w:rsidRPr="00834CF2">
        <w:t>ctor Manuel Rodríguez-</w:t>
      </w:r>
      <w:proofErr w:type="spellStart"/>
      <w:r w:rsidRPr="00834CF2">
        <w:t>Rescia</w:t>
      </w:r>
      <w:proofErr w:type="spellEnd"/>
      <w:r w:rsidRPr="00834CF2">
        <w:t xml:space="preserve">, </w:t>
      </w:r>
      <w:proofErr w:type="spellStart"/>
      <w:r w:rsidRPr="00834CF2">
        <w:t>Fabián</w:t>
      </w:r>
      <w:proofErr w:type="spellEnd"/>
      <w:r w:rsidRPr="00834CF2">
        <w:t xml:space="preserve"> Omar </w:t>
      </w:r>
      <w:proofErr w:type="spellStart"/>
      <w:r w:rsidRPr="00834CF2">
        <w:t>Salvioli</w:t>
      </w:r>
      <w:proofErr w:type="spellEnd"/>
      <w:r w:rsidRPr="00834CF2">
        <w:t xml:space="preserve">, </w:t>
      </w:r>
      <w:proofErr w:type="spellStart"/>
      <w:r w:rsidRPr="00834CF2">
        <w:t>Dheerujlall</w:t>
      </w:r>
      <w:proofErr w:type="spellEnd"/>
      <w:r w:rsidRPr="00834CF2">
        <w:t xml:space="preserve"> </w:t>
      </w:r>
      <w:proofErr w:type="spellStart"/>
      <w:r w:rsidRPr="00834CF2">
        <w:t>Seetulsingh</w:t>
      </w:r>
      <w:proofErr w:type="spellEnd"/>
      <w:r w:rsidRPr="00834CF2">
        <w:t xml:space="preserve">, </w:t>
      </w:r>
      <w:proofErr w:type="spellStart"/>
      <w:r w:rsidRPr="00834CF2">
        <w:t>Anja</w:t>
      </w:r>
      <w:proofErr w:type="spellEnd"/>
      <w:r w:rsidRPr="00834CF2">
        <w:t xml:space="preserve"> Seibert-</w:t>
      </w:r>
      <w:proofErr w:type="spellStart"/>
      <w:r w:rsidRPr="00834CF2">
        <w:t>Fohr</w:t>
      </w:r>
      <w:proofErr w:type="spellEnd"/>
      <w:r w:rsidRPr="00834CF2">
        <w:t xml:space="preserve">, Yuval </w:t>
      </w:r>
      <w:proofErr w:type="spellStart"/>
      <w:r w:rsidRPr="00834CF2">
        <w:t>Shany</w:t>
      </w:r>
      <w:proofErr w:type="spellEnd"/>
      <w:r w:rsidRPr="00834CF2">
        <w:t xml:space="preserve">, </w:t>
      </w:r>
      <w:proofErr w:type="spellStart"/>
      <w:r w:rsidRPr="00834CF2">
        <w:t>Konstantine</w:t>
      </w:r>
      <w:proofErr w:type="spellEnd"/>
      <w:r w:rsidRPr="00834CF2">
        <w:t xml:space="preserve"> </w:t>
      </w:r>
      <w:proofErr w:type="spellStart"/>
      <w:r w:rsidRPr="00834CF2">
        <w:t>Vardzelashvili</w:t>
      </w:r>
      <w:proofErr w:type="spellEnd"/>
      <w:r w:rsidRPr="00834CF2">
        <w:t xml:space="preserve"> and Margo </w:t>
      </w:r>
      <w:proofErr w:type="spellStart"/>
      <w:r w:rsidRPr="00834CF2">
        <w:t>Waterval</w:t>
      </w:r>
      <w:proofErr w:type="spellEnd"/>
      <w:r w:rsidRPr="00A568B3">
        <w:t>.</w:t>
      </w:r>
    </w:p>
  </w:footnote>
  <w:footnote w:id="3">
    <w:p w:rsidR="00403013" w:rsidRPr="000D2583" w:rsidRDefault="00403013">
      <w:pPr>
        <w:pStyle w:val="FootnoteText"/>
      </w:pPr>
      <w:r w:rsidRPr="00DD7702">
        <w:rPr>
          <w:lang w:val="en-GB"/>
        </w:rPr>
        <w:tab/>
      </w:r>
      <w:r w:rsidRPr="00425142">
        <w:rPr>
          <w:rStyle w:val="FootnoteReference"/>
        </w:rPr>
        <w:footnoteRef/>
      </w:r>
      <w:r w:rsidRPr="00DD7702">
        <w:rPr>
          <w:lang w:val="en-GB"/>
        </w:rPr>
        <w:tab/>
      </w:r>
      <w:r w:rsidRPr="000D2583">
        <w:t>The authorities referred to U</w:t>
      </w:r>
      <w:r>
        <w:t xml:space="preserve">nited States of America, </w:t>
      </w:r>
      <w:r w:rsidRPr="000D2583">
        <w:t>Department of State</w:t>
      </w:r>
      <w:r>
        <w:t xml:space="preserve">, </w:t>
      </w:r>
      <w:r w:rsidRPr="00942968">
        <w:rPr>
          <w:i/>
          <w:iCs/>
        </w:rPr>
        <w:t>Trafficking in Persons Report</w:t>
      </w:r>
      <w:r>
        <w:t xml:space="preserve">, 10th edition </w:t>
      </w:r>
      <w:r w:rsidRPr="000D2583">
        <w:t>(14 June 2010)</w:t>
      </w:r>
      <w:r>
        <w:t>;</w:t>
      </w:r>
      <w:r w:rsidRPr="000D2583">
        <w:t xml:space="preserve"> and the Danish Immigration Service </w:t>
      </w:r>
      <w:r>
        <w:t xml:space="preserve">report </w:t>
      </w:r>
      <w:r w:rsidRPr="000D2583">
        <w:t xml:space="preserve">on its </w:t>
      </w:r>
      <w:r>
        <w:t>f</w:t>
      </w:r>
      <w:r w:rsidRPr="000D2583">
        <w:t>act</w:t>
      </w:r>
      <w:r>
        <w:t>-f</w:t>
      </w:r>
      <w:r w:rsidRPr="000D2583">
        <w:t xml:space="preserve">inding </w:t>
      </w:r>
      <w:r>
        <w:t>m</w:t>
      </w:r>
      <w:r w:rsidRPr="000D2583">
        <w:t>ission to Nigeria (7 April 2009)</w:t>
      </w:r>
      <w:r w:rsidRPr="002F447D">
        <w:t>.</w:t>
      </w:r>
    </w:p>
  </w:footnote>
  <w:footnote w:id="4">
    <w:p w:rsidR="00403013" w:rsidRPr="000D2583" w:rsidRDefault="00403013">
      <w:pPr>
        <w:pStyle w:val="FootnoteText"/>
        <w:rPr>
          <w:lang w:val="en-GB"/>
        </w:rPr>
      </w:pPr>
      <w:r w:rsidRPr="00DD7702">
        <w:rPr>
          <w:lang w:val="en-GB"/>
        </w:rPr>
        <w:tab/>
      </w:r>
      <w:r w:rsidRPr="00425142">
        <w:rPr>
          <w:rStyle w:val="FootnoteReference"/>
        </w:rPr>
        <w:footnoteRef/>
      </w:r>
      <w:r w:rsidRPr="00DD7702">
        <w:rPr>
          <w:lang w:val="en-GB"/>
        </w:rPr>
        <w:tab/>
      </w:r>
      <w:r w:rsidRPr="000D2583">
        <w:rPr>
          <w:lang w:val="en-GB"/>
        </w:rPr>
        <w:t xml:space="preserve">The authorities </w:t>
      </w:r>
      <w:r w:rsidRPr="00B94FB2">
        <w:t>referred</w:t>
      </w:r>
      <w:r w:rsidRPr="000D2583">
        <w:rPr>
          <w:lang w:val="en-GB"/>
        </w:rPr>
        <w:t xml:space="preserve"> to the </w:t>
      </w:r>
      <w:r w:rsidRPr="000D2583">
        <w:t>U</w:t>
      </w:r>
      <w:r>
        <w:t xml:space="preserve">nited </w:t>
      </w:r>
      <w:r w:rsidRPr="000D2583">
        <w:t>K</w:t>
      </w:r>
      <w:r>
        <w:t>ingdom,</w:t>
      </w:r>
      <w:r w:rsidRPr="000D2583">
        <w:t xml:space="preserve"> Home Office</w:t>
      </w:r>
      <w:r w:rsidRPr="000D2583">
        <w:rPr>
          <w:lang w:val="en-GB"/>
        </w:rPr>
        <w:t>,</w:t>
      </w:r>
      <w:r w:rsidRPr="000D2583">
        <w:t xml:space="preserve"> </w:t>
      </w:r>
      <w:r w:rsidRPr="00942968">
        <w:rPr>
          <w:i/>
          <w:iCs/>
        </w:rPr>
        <w:t>Operational Guidance Note: Nigeria</w:t>
      </w:r>
      <w:r w:rsidRPr="000D2583">
        <w:t xml:space="preserve"> (January 2013</w:t>
      </w:r>
      <w:r w:rsidRPr="000D2583">
        <w:rPr>
          <w:lang w:val="en-GB"/>
        </w:rPr>
        <w:t>)</w:t>
      </w:r>
      <w:r>
        <w:rPr>
          <w:lang w:val="en-GB"/>
        </w:rPr>
        <w:t>;</w:t>
      </w:r>
      <w:r w:rsidRPr="000D2583">
        <w:rPr>
          <w:lang w:val="en-GB"/>
        </w:rPr>
        <w:t xml:space="preserve"> and </w:t>
      </w:r>
      <w:r w:rsidRPr="000D2583">
        <w:t>Freedom House</w:t>
      </w:r>
      <w:r w:rsidRPr="000D2583">
        <w:rPr>
          <w:lang w:val="en-GB"/>
        </w:rPr>
        <w:t xml:space="preserve">, </w:t>
      </w:r>
      <w:r>
        <w:rPr>
          <w:lang w:val="en-GB"/>
        </w:rPr>
        <w:t>“</w:t>
      </w:r>
      <w:r w:rsidRPr="000D2583">
        <w:t>Countries at the Crossroads 2012</w:t>
      </w:r>
      <w:r w:rsidRPr="000D2583">
        <w:rPr>
          <w:lang w:val="en-GB"/>
        </w:rPr>
        <w:t>: Nigeria</w:t>
      </w:r>
      <w:r>
        <w:rPr>
          <w:lang w:val="en-GB"/>
        </w:rPr>
        <w:t>”</w:t>
      </w:r>
      <w:r w:rsidRPr="000D2583">
        <w:t xml:space="preserve"> (20 September 2012).</w:t>
      </w:r>
    </w:p>
  </w:footnote>
  <w:footnote w:id="5">
    <w:p w:rsidR="00403013" w:rsidRPr="009F6ECB" w:rsidRDefault="00403013" w:rsidP="00942968">
      <w:pPr>
        <w:pStyle w:val="FootnoteText"/>
      </w:pPr>
      <w:r w:rsidRPr="00942968">
        <w:tab/>
      </w:r>
      <w:r w:rsidRPr="00425142">
        <w:rPr>
          <w:rStyle w:val="FootnoteReference"/>
        </w:rPr>
        <w:footnoteRef/>
      </w:r>
      <w:r w:rsidRPr="00942968">
        <w:rPr>
          <w:lang w:val="en-GB"/>
        </w:rPr>
        <w:tab/>
        <w:t xml:space="preserve">See </w:t>
      </w:r>
      <w:r>
        <w:rPr>
          <w:lang w:val="en-GB"/>
        </w:rPr>
        <w:t xml:space="preserve">footnotes 1 and </w:t>
      </w:r>
      <w:r w:rsidRPr="00942968">
        <w:t>2</w:t>
      </w:r>
      <w:r>
        <w:rPr>
          <w:lang w:val="en-GB"/>
        </w:rPr>
        <w:t xml:space="preserve"> above</w:t>
      </w:r>
      <w:r w:rsidR="00942968">
        <w:rPr>
          <w:lang w:val="en-GB"/>
        </w:rPr>
        <w:t>.</w:t>
      </w:r>
    </w:p>
  </w:footnote>
  <w:footnote w:id="6">
    <w:p w:rsidR="00403013" w:rsidRPr="004A2FF3" w:rsidRDefault="00403013">
      <w:pPr>
        <w:pStyle w:val="FootnoteText"/>
        <w:rPr>
          <w:lang w:val="en-GB"/>
        </w:rPr>
      </w:pPr>
      <w:r w:rsidRPr="00DD7702">
        <w:rPr>
          <w:lang w:val="en-GB"/>
        </w:rPr>
        <w:tab/>
      </w:r>
      <w:r w:rsidRPr="00425142">
        <w:rPr>
          <w:rStyle w:val="FootnoteReference"/>
        </w:rPr>
        <w:footnoteRef/>
      </w:r>
      <w:r w:rsidRPr="00DD7702">
        <w:rPr>
          <w:lang w:val="en-GB"/>
        </w:rPr>
        <w:tab/>
      </w:r>
      <w:r w:rsidRPr="004A2FF3">
        <w:rPr>
          <w:lang w:val="en-GB"/>
        </w:rPr>
        <w:t xml:space="preserve">The State party does not explain whether this was applied </w:t>
      </w:r>
      <w:r>
        <w:rPr>
          <w:lang w:val="en-GB"/>
        </w:rPr>
        <w:t>in</w:t>
      </w:r>
      <w:r w:rsidRPr="004A2FF3">
        <w:rPr>
          <w:lang w:val="en-GB"/>
        </w:rPr>
        <w:t xml:space="preserve"> the author’s case</w:t>
      </w:r>
      <w:r>
        <w:rPr>
          <w:lang w:val="en-GB"/>
        </w:rPr>
        <w:t>.</w:t>
      </w:r>
    </w:p>
  </w:footnote>
  <w:footnote w:id="7">
    <w:p w:rsidR="00403013" w:rsidRPr="00845237" w:rsidRDefault="00403013">
      <w:pPr>
        <w:pStyle w:val="FootnoteText"/>
        <w:rPr>
          <w:lang w:eastAsia="en-GB"/>
        </w:rPr>
      </w:pPr>
      <w:r>
        <w:tab/>
      </w:r>
      <w:r w:rsidRPr="00425142">
        <w:rPr>
          <w:rStyle w:val="FootnoteReference"/>
        </w:rPr>
        <w:footnoteRef/>
      </w:r>
      <w:r>
        <w:tab/>
      </w:r>
      <w:proofErr w:type="gramStart"/>
      <w:r w:rsidRPr="00845237">
        <w:rPr>
          <w:lang w:eastAsia="en-GB"/>
        </w:rPr>
        <w:t xml:space="preserve">See </w:t>
      </w:r>
      <w:r w:rsidRPr="00B94FB2">
        <w:t>communications</w:t>
      </w:r>
      <w:r w:rsidRPr="00845237">
        <w:rPr>
          <w:lang w:eastAsia="en-GB"/>
        </w:rPr>
        <w:t xml:space="preserve"> No. 1959/2010, </w:t>
      </w:r>
      <w:proofErr w:type="spellStart"/>
      <w:r w:rsidRPr="00845237">
        <w:rPr>
          <w:i/>
          <w:lang w:eastAsia="en-GB"/>
        </w:rPr>
        <w:t>Warsame</w:t>
      </w:r>
      <w:proofErr w:type="spellEnd"/>
      <w:r w:rsidRPr="00845237">
        <w:rPr>
          <w:i/>
          <w:lang w:eastAsia="en-GB"/>
        </w:rPr>
        <w:t xml:space="preserve"> v. Canada</w:t>
      </w:r>
      <w:r w:rsidRPr="00845237">
        <w:rPr>
          <w:lang w:eastAsia="en-GB"/>
        </w:rPr>
        <w:t xml:space="preserve">, </w:t>
      </w:r>
      <w:r>
        <w:rPr>
          <w:lang w:eastAsia="en-GB"/>
        </w:rPr>
        <w:t>Views adopted</w:t>
      </w:r>
      <w:r w:rsidRPr="00845237">
        <w:rPr>
          <w:lang w:eastAsia="en-GB"/>
        </w:rPr>
        <w:t xml:space="preserve"> on 21 July 2011, para.</w:t>
      </w:r>
      <w:proofErr w:type="gramEnd"/>
      <w:r w:rsidRPr="00845237">
        <w:rPr>
          <w:lang w:eastAsia="en-GB"/>
        </w:rPr>
        <w:t xml:space="preserve"> </w:t>
      </w:r>
      <w:proofErr w:type="gramStart"/>
      <w:r w:rsidRPr="00845237">
        <w:rPr>
          <w:lang w:eastAsia="en-GB"/>
        </w:rPr>
        <w:t xml:space="preserve">7.4; </w:t>
      </w:r>
      <w:r w:rsidRPr="000D2583">
        <w:rPr>
          <w:lang w:val="en-GB" w:eastAsia="en-GB"/>
        </w:rPr>
        <w:t xml:space="preserve">and </w:t>
      </w:r>
      <w:r w:rsidRPr="00845237">
        <w:rPr>
          <w:lang w:eastAsia="en-GB"/>
        </w:rPr>
        <w:t xml:space="preserve">No. 1003/2001, </w:t>
      </w:r>
      <w:r w:rsidRPr="00845237">
        <w:rPr>
          <w:i/>
          <w:lang w:eastAsia="en-GB"/>
        </w:rPr>
        <w:t>P.L. v. Germany</w:t>
      </w:r>
      <w:r w:rsidRPr="00845237">
        <w:rPr>
          <w:lang w:eastAsia="en-GB"/>
        </w:rPr>
        <w:t xml:space="preserve">, </w:t>
      </w:r>
      <w:r>
        <w:rPr>
          <w:lang w:eastAsia="en-GB"/>
        </w:rPr>
        <w:t xml:space="preserve">decision of </w:t>
      </w:r>
      <w:r w:rsidRPr="00845237">
        <w:rPr>
          <w:lang w:eastAsia="en-GB"/>
        </w:rPr>
        <w:t xml:space="preserve">inadmissibility </w:t>
      </w:r>
      <w:r>
        <w:rPr>
          <w:lang w:eastAsia="en-GB"/>
        </w:rPr>
        <w:t>adopted on</w:t>
      </w:r>
      <w:r w:rsidRPr="00845237">
        <w:rPr>
          <w:lang w:eastAsia="en-GB"/>
        </w:rPr>
        <w:t xml:space="preserve"> 22 October 2003, para.</w:t>
      </w:r>
      <w:proofErr w:type="gramEnd"/>
      <w:r w:rsidRPr="00845237">
        <w:rPr>
          <w:lang w:eastAsia="en-GB"/>
        </w:rPr>
        <w:t xml:space="preserve"> 6.5.</w:t>
      </w:r>
    </w:p>
  </w:footnote>
  <w:footnote w:id="8">
    <w:p w:rsidR="00403013" w:rsidRDefault="00403013">
      <w:pPr>
        <w:pStyle w:val="FootnoteText"/>
        <w:rPr>
          <w:rFonts w:eastAsia="Malgun Gothic"/>
        </w:rPr>
      </w:pPr>
      <w:r>
        <w:tab/>
      </w:r>
      <w:r w:rsidRPr="00425142">
        <w:rPr>
          <w:rStyle w:val="FootnoteReference"/>
        </w:rPr>
        <w:footnoteRef/>
      </w:r>
      <w:r>
        <w:tab/>
        <w:t>See, communication</w:t>
      </w:r>
      <w:r w:rsidRPr="00BE7B83">
        <w:rPr>
          <w:lang w:val="en-GB"/>
        </w:rPr>
        <w:t xml:space="preserve">s No. 2186/2012, </w:t>
      </w:r>
      <w:r w:rsidRPr="00BE7B83">
        <w:rPr>
          <w:i/>
          <w:lang w:val="en-GB"/>
        </w:rPr>
        <w:t>X and X v. Denmark</w:t>
      </w:r>
      <w:r>
        <w:rPr>
          <w:lang w:val="en-GB"/>
        </w:rPr>
        <w:t xml:space="preserve">, Views adopted on 22 October 2014, </w:t>
      </w:r>
      <w:proofErr w:type="gramStart"/>
      <w:r>
        <w:rPr>
          <w:lang w:val="en-GB"/>
        </w:rPr>
        <w:t>para</w:t>
      </w:r>
      <w:proofErr w:type="gramEnd"/>
      <w:r>
        <w:rPr>
          <w:lang w:val="en-GB"/>
        </w:rPr>
        <w:t xml:space="preserve">. </w:t>
      </w:r>
      <w:proofErr w:type="gramStart"/>
      <w:r>
        <w:rPr>
          <w:lang w:val="en-GB"/>
        </w:rPr>
        <w:t xml:space="preserve">6.3; </w:t>
      </w:r>
      <w:r>
        <w:t xml:space="preserve">No. 1494/2006, </w:t>
      </w:r>
      <w:r>
        <w:rPr>
          <w:i/>
        </w:rPr>
        <w:t>A.C. v.</w:t>
      </w:r>
      <w:proofErr w:type="gramEnd"/>
      <w:r>
        <w:rPr>
          <w:i/>
        </w:rPr>
        <w:t xml:space="preserve"> The Netherlands</w:t>
      </w:r>
      <w:r>
        <w:t xml:space="preserve">, decision of inadmissibility adopted on 22 July 2008, para. </w:t>
      </w:r>
      <w:proofErr w:type="gramStart"/>
      <w:r>
        <w:t>8.4</w:t>
      </w:r>
      <w:r w:rsidRPr="00BE7B83">
        <w:rPr>
          <w:lang w:val="en-GB"/>
        </w:rPr>
        <w:t xml:space="preserve">; and </w:t>
      </w:r>
      <w:r>
        <w:t xml:space="preserve">No. 1234/2003, </w:t>
      </w:r>
      <w:r>
        <w:rPr>
          <w:i/>
        </w:rPr>
        <w:t>P.K. v. Canada</w:t>
      </w:r>
      <w:r>
        <w:t>, decision of inadmissibility adopted on 20 March 2007, paras.</w:t>
      </w:r>
      <w:proofErr w:type="gramEnd"/>
      <w:r>
        <w:t xml:space="preserve"> 7.4 </w:t>
      </w:r>
      <w:proofErr w:type="gramStart"/>
      <w:r>
        <w:t>and</w:t>
      </w:r>
      <w:proofErr w:type="gramEnd"/>
      <w:r>
        <w:t xml:space="preserve"> 7.5.</w:t>
      </w:r>
    </w:p>
  </w:footnote>
  <w:footnote w:id="9">
    <w:p w:rsidR="00403013" w:rsidRDefault="00403013" w:rsidP="00942968">
      <w:pPr>
        <w:pStyle w:val="FootnoteText"/>
        <w:rPr>
          <w:lang w:eastAsia="ko-KR"/>
        </w:rPr>
      </w:pPr>
      <w:r>
        <w:rPr>
          <w:lang w:eastAsia="ko-KR"/>
        </w:rPr>
        <w:tab/>
      </w:r>
      <w:r w:rsidRPr="00425142">
        <w:rPr>
          <w:rStyle w:val="FootnoteReference"/>
        </w:rPr>
        <w:footnoteRef/>
      </w:r>
      <w:r w:rsidRPr="00BE7B83">
        <w:rPr>
          <w:lang w:val="en-GB"/>
        </w:rPr>
        <w:tab/>
      </w:r>
      <w:r>
        <w:rPr>
          <w:lang w:val="en-GB"/>
        </w:rPr>
        <w:t xml:space="preserve">See </w:t>
      </w:r>
      <w:r w:rsidR="002D14FD">
        <w:rPr>
          <w:lang w:val="en-GB"/>
        </w:rPr>
        <w:t xml:space="preserve">the Committee’s </w:t>
      </w:r>
      <w:r>
        <w:rPr>
          <w:lang w:val="en-GB"/>
        </w:rPr>
        <w:t xml:space="preserve">general comment No. 32 (2007) on </w:t>
      </w:r>
      <w:r w:rsidR="002D14FD">
        <w:rPr>
          <w:lang w:val="en-GB"/>
        </w:rPr>
        <w:t>the</w:t>
      </w:r>
      <w:r>
        <w:rPr>
          <w:lang w:val="en-GB"/>
        </w:rPr>
        <w:t xml:space="preserve"> right to equality before courts and tribunals and to a fair trial, para</w:t>
      </w:r>
      <w:r>
        <w:rPr>
          <w:lang w:eastAsia="ko-KR"/>
        </w:rPr>
        <w:t>s</w:t>
      </w:r>
      <w:r>
        <w:rPr>
          <w:lang w:val="en-GB"/>
        </w:rPr>
        <w:t>.</w:t>
      </w:r>
      <w:r>
        <w:rPr>
          <w:lang w:eastAsia="ko-KR"/>
        </w:rPr>
        <w:t xml:space="preserve"> </w:t>
      </w:r>
      <w:proofErr w:type="gramStart"/>
      <w:r>
        <w:rPr>
          <w:lang w:eastAsia="ko-KR"/>
        </w:rPr>
        <w:t>17 and 62.</w:t>
      </w:r>
      <w:proofErr w:type="gramEnd"/>
    </w:p>
  </w:footnote>
  <w:footnote w:id="10">
    <w:p w:rsidR="00403013" w:rsidRDefault="00403013" w:rsidP="00B94FB2">
      <w:pPr>
        <w:pStyle w:val="FootnoteText"/>
      </w:pPr>
      <w:r w:rsidRPr="00DD7702">
        <w:rPr>
          <w:lang w:val="en-GB"/>
        </w:rPr>
        <w:tab/>
      </w:r>
      <w:r w:rsidRPr="00425142">
        <w:rPr>
          <w:rStyle w:val="FootnoteReference"/>
        </w:rPr>
        <w:footnoteRef/>
      </w:r>
      <w:r w:rsidRPr="00DD7702">
        <w:rPr>
          <w:lang w:val="en-GB"/>
        </w:rPr>
        <w:tab/>
      </w:r>
      <w:r>
        <w:t xml:space="preserve">See </w:t>
      </w:r>
      <w:r w:rsidRPr="00B94FB2">
        <w:t>general</w:t>
      </w:r>
      <w:r>
        <w:t xml:space="preserve"> comment No. 31 (2004) on the nature of the general legal obligation imposed on States parties to the Covenant, para. 12.</w:t>
      </w:r>
    </w:p>
  </w:footnote>
  <w:footnote w:id="11">
    <w:p w:rsidR="00403013" w:rsidRDefault="00403013" w:rsidP="00B94FB2">
      <w:pPr>
        <w:pStyle w:val="FootnoteText"/>
      </w:pPr>
      <w:r w:rsidRPr="00DD7702">
        <w:rPr>
          <w:lang w:val="en-GB"/>
        </w:rPr>
        <w:tab/>
      </w:r>
      <w:r w:rsidRPr="00425142">
        <w:rPr>
          <w:rStyle w:val="FootnoteReference"/>
        </w:rPr>
        <w:footnoteRef/>
      </w:r>
      <w:r w:rsidRPr="00DD7702">
        <w:rPr>
          <w:lang w:val="en-GB"/>
        </w:rPr>
        <w:tab/>
      </w:r>
      <w:r w:rsidRPr="00B94FB2">
        <w:t>Communications</w:t>
      </w:r>
      <w:r>
        <w:t xml:space="preserve"> </w:t>
      </w:r>
      <w:r w:rsidRPr="00260272">
        <w:rPr>
          <w:lang w:val="en-GB"/>
        </w:rPr>
        <w:t>N</w:t>
      </w:r>
      <w:r>
        <w:t>o. 2007/</w:t>
      </w:r>
      <w:proofErr w:type="gramStart"/>
      <w:r>
        <w:t>2010,</w:t>
      </w:r>
      <w:proofErr w:type="gramEnd"/>
      <w:r>
        <w:t xml:space="preserve"> </w:t>
      </w:r>
      <w:r w:rsidRPr="00942968">
        <w:rPr>
          <w:i/>
        </w:rPr>
        <w:t>X</w:t>
      </w:r>
      <w:r>
        <w:rPr>
          <w:i/>
        </w:rPr>
        <w:t xml:space="preserve"> v. Denmark</w:t>
      </w:r>
      <w:r>
        <w:t xml:space="preserve">, Views adopted on 26 March 2014, para. </w:t>
      </w:r>
      <w:proofErr w:type="gramStart"/>
      <w:r>
        <w:t xml:space="preserve">9.2; No. 282/2005, </w:t>
      </w:r>
      <w:r>
        <w:rPr>
          <w:i/>
        </w:rPr>
        <w:t>S.P.A.</w:t>
      </w:r>
      <w:r w:rsidRPr="004747CE">
        <w:rPr>
          <w:i/>
          <w:iCs/>
        </w:rPr>
        <w:t xml:space="preserve"> v. </w:t>
      </w:r>
      <w:r>
        <w:rPr>
          <w:i/>
        </w:rPr>
        <w:t>Canada</w:t>
      </w:r>
      <w:r>
        <w:t>, decision adopted on 7 November 2006, paras.</w:t>
      </w:r>
      <w:proofErr w:type="gramEnd"/>
      <w:r>
        <w:t xml:space="preserve"> 7.1 and 7.2; No. 333/2007, </w:t>
      </w:r>
      <w:r>
        <w:rPr>
          <w:i/>
        </w:rPr>
        <w:t>T.I.</w:t>
      </w:r>
      <w:r w:rsidRPr="004747CE">
        <w:rPr>
          <w:i/>
          <w:iCs/>
        </w:rPr>
        <w:t xml:space="preserve"> v. </w:t>
      </w:r>
      <w:r>
        <w:rPr>
          <w:i/>
        </w:rPr>
        <w:t>Canada</w:t>
      </w:r>
      <w:r>
        <w:t xml:space="preserve">, decision adopted on 15 November </w:t>
      </w:r>
      <w:r w:rsidRPr="00FD1BA5">
        <w:t>2010;</w:t>
      </w:r>
      <w:r>
        <w:t xml:space="preserve"> and No. 344/2008, </w:t>
      </w:r>
      <w:r>
        <w:rPr>
          <w:i/>
        </w:rPr>
        <w:t>A.M.A.</w:t>
      </w:r>
      <w:r w:rsidRPr="004747CE">
        <w:rPr>
          <w:i/>
          <w:iCs/>
        </w:rPr>
        <w:t xml:space="preserve"> v.</w:t>
      </w:r>
      <w:r>
        <w:rPr>
          <w:i/>
          <w:iCs/>
        </w:rPr>
        <w:t xml:space="preserve"> </w:t>
      </w:r>
      <w:r>
        <w:rPr>
          <w:i/>
        </w:rPr>
        <w:t>Switzerland</w:t>
      </w:r>
      <w:r>
        <w:t xml:space="preserve">, decision adopted on 12 November </w:t>
      </w:r>
      <w:r w:rsidRPr="00FD1BA5">
        <w:t>2010;</w:t>
      </w:r>
      <w:r w:rsidRPr="00260272">
        <w:rPr>
          <w:lang w:val="en-GB"/>
        </w:rPr>
        <w:t xml:space="preserve"> and</w:t>
      </w:r>
      <w:r>
        <w:t xml:space="preserve"> No. 692/1996, </w:t>
      </w:r>
      <w:r>
        <w:rPr>
          <w:i/>
          <w:iCs/>
        </w:rPr>
        <w:t xml:space="preserve">A.R.J. v. Australia, </w:t>
      </w:r>
      <w:r>
        <w:t>Views adopted on 28 July 1997, para. 6.6. </w:t>
      </w:r>
    </w:p>
  </w:footnote>
  <w:footnote w:id="12">
    <w:p w:rsidR="00403013" w:rsidRDefault="00403013" w:rsidP="004A2033">
      <w:pPr>
        <w:pStyle w:val="FootnoteText"/>
      </w:pPr>
      <w:r>
        <w:rPr>
          <w:lang w:val="en-GB"/>
        </w:rPr>
        <w:tab/>
      </w:r>
      <w:r w:rsidRPr="00425142">
        <w:rPr>
          <w:rStyle w:val="FootnoteReference"/>
        </w:rPr>
        <w:footnoteRef/>
      </w:r>
      <w:r w:rsidRPr="00C64D21">
        <w:rPr>
          <w:szCs w:val="18"/>
          <w:lang w:val="en-GB"/>
        </w:rPr>
        <w:tab/>
      </w:r>
      <w:r w:rsidRPr="00E71730">
        <w:t>Communications</w:t>
      </w:r>
      <w:r>
        <w:t xml:space="preserve"> </w:t>
      </w:r>
      <w:r w:rsidRPr="00260272">
        <w:rPr>
          <w:lang w:val="en-GB"/>
        </w:rPr>
        <w:t>N</w:t>
      </w:r>
      <w:r>
        <w:t xml:space="preserve">o. 2007/2010, </w:t>
      </w:r>
      <w:r w:rsidRPr="0042550E">
        <w:rPr>
          <w:i/>
          <w:iCs/>
        </w:rPr>
        <w:t>X v. Denmark</w:t>
      </w:r>
      <w:r>
        <w:t xml:space="preserve">, para. </w:t>
      </w:r>
      <w:proofErr w:type="gramStart"/>
      <w:r>
        <w:t xml:space="preserve">9.2; </w:t>
      </w:r>
      <w:r w:rsidRPr="00260272">
        <w:rPr>
          <w:lang w:val="en-GB"/>
        </w:rPr>
        <w:t>and N</w:t>
      </w:r>
      <w:r>
        <w:t>o. 1833/2008</w:t>
      </w:r>
      <w:r>
        <w:rPr>
          <w:i/>
        </w:rPr>
        <w:t>, X. v. Sweden</w:t>
      </w:r>
      <w:r>
        <w:t>, Views adopted on 1 November 2011, para.</w:t>
      </w:r>
      <w:proofErr w:type="gramEnd"/>
      <w:r>
        <w:t xml:space="preserve"> 5.18</w:t>
      </w:r>
    </w:p>
  </w:footnote>
  <w:footnote w:id="13">
    <w:p w:rsidR="00403013" w:rsidRDefault="00403013" w:rsidP="00931A6A">
      <w:pPr>
        <w:pStyle w:val="FootnoteText"/>
      </w:pPr>
      <w:r w:rsidRPr="00FD15DF">
        <w:rPr>
          <w:lang w:val="en-GB"/>
        </w:rPr>
        <w:tab/>
      </w:r>
      <w:r w:rsidRPr="00425142">
        <w:rPr>
          <w:rStyle w:val="FootnoteReference"/>
        </w:rPr>
        <w:footnoteRef/>
      </w:r>
      <w:r w:rsidRPr="00FD15DF">
        <w:rPr>
          <w:lang w:val="en-GB"/>
        </w:rPr>
        <w:tab/>
      </w:r>
      <w:r>
        <w:t xml:space="preserve">See </w:t>
      </w:r>
      <w:r w:rsidRPr="0051084A">
        <w:t>communications</w:t>
      </w:r>
      <w:r>
        <w:t xml:space="preserve"> No. 1763/2008, </w:t>
      </w:r>
      <w:r>
        <w:rPr>
          <w:i/>
        </w:rPr>
        <w:t>Pillai et al.</w:t>
      </w:r>
      <w:r>
        <w:t xml:space="preserve"> </w:t>
      </w:r>
      <w:r w:rsidRPr="00942968">
        <w:rPr>
          <w:i/>
        </w:rPr>
        <w:t>v.</w:t>
      </w:r>
      <w:r>
        <w:t xml:space="preserve"> </w:t>
      </w:r>
      <w:r>
        <w:rPr>
          <w:i/>
        </w:rPr>
        <w:t>Canada</w:t>
      </w:r>
      <w:r>
        <w:t xml:space="preserve">, Views adopted on 25 March 2011, </w:t>
      </w:r>
      <w:proofErr w:type="gramStart"/>
      <w:r>
        <w:t>para</w:t>
      </w:r>
      <w:proofErr w:type="gramEnd"/>
      <w:r>
        <w:t xml:space="preserve">. </w:t>
      </w:r>
      <w:proofErr w:type="gramStart"/>
      <w:r>
        <w:t xml:space="preserve">11.4; and No. 1957/2010, </w:t>
      </w:r>
      <w:r>
        <w:rPr>
          <w:i/>
        </w:rPr>
        <w:t xml:space="preserve">Lin </w:t>
      </w:r>
      <w:r w:rsidRPr="00942968">
        <w:rPr>
          <w:i/>
        </w:rPr>
        <w:t>v.</w:t>
      </w:r>
      <w:r>
        <w:rPr>
          <w:i/>
        </w:rPr>
        <w:t xml:space="preserve"> Australia</w:t>
      </w:r>
      <w:r>
        <w:t>, Views adopted on 21 March 2013, para.</w:t>
      </w:r>
      <w:proofErr w:type="gramEnd"/>
      <w:r>
        <w:t xml:space="preserve"> 9.3.</w:t>
      </w:r>
    </w:p>
  </w:footnote>
  <w:footnote w:id="14">
    <w:p w:rsidR="00403013" w:rsidRPr="00CD1313" w:rsidRDefault="00942968" w:rsidP="00942968">
      <w:pPr>
        <w:pStyle w:val="FootnoteText"/>
        <w:rPr>
          <w:lang w:val="en-GB"/>
        </w:rPr>
      </w:pPr>
      <w:r>
        <w:tab/>
      </w:r>
      <w:r w:rsidR="00403013" w:rsidRPr="0009667A">
        <w:rPr>
          <w:rStyle w:val="FootnoteReference"/>
        </w:rPr>
        <w:footnoteRef/>
      </w:r>
      <w:r w:rsidR="00403013">
        <w:tab/>
      </w:r>
      <w:r w:rsidR="00403013" w:rsidRPr="00CD1313">
        <w:rPr>
          <w:lang w:val="en-GB"/>
        </w:rPr>
        <w:t>See U</w:t>
      </w:r>
      <w:r w:rsidR="00403013">
        <w:rPr>
          <w:lang w:val="en-GB"/>
        </w:rPr>
        <w:t xml:space="preserve">nited </w:t>
      </w:r>
      <w:r w:rsidR="00403013" w:rsidRPr="00CD1313">
        <w:rPr>
          <w:lang w:val="en-GB"/>
        </w:rPr>
        <w:t>S</w:t>
      </w:r>
      <w:r w:rsidR="00403013">
        <w:rPr>
          <w:lang w:val="en-GB"/>
        </w:rPr>
        <w:t>tates of America,</w:t>
      </w:r>
      <w:r w:rsidR="00403013" w:rsidRPr="00CD1313">
        <w:rPr>
          <w:lang w:val="en-GB"/>
        </w:rPr>
        <w:t xml:space="preserve"> Department of State</w:t>
      </w:r>
      <w:r w:rsidR="00403013">
        <w:rPr>
          <w:lang w:val="en-GB"/>
        </w:rPr>
        <w:t xml:space="preserve">, </w:t>
      </w:r>
      <w:r w:rsidR="00403013" w:rsidRPr="00942968">
        <w:rPr>
          <w:i/>
          <w:iCs/>
          <w:lang w:val="en-GB"/>
        </w:rPr>
        <w:t>Trafficking in Persons Report 2012</w:t>
      </w:r>
      <w:r w:rsidR="00403013">
        <w:rPr>
          <w:lang w:val="en-GB"/>
        </w:rPr>
        <w:t xml:space="preserve">, p. 270; and </w:t>
      </w:r>
      <w:r w:rsidR="00403013" w:rsidRPr="00942968">
        <w:rPr>
          <w:i/>
          <w:iCs/>
          <w:lang w:val="en-GB"/>
        </w:rPr>
        <w:t>Trafficking in Persons Report 2014</w:t>
      </w:r>
      <w:r w:rsidR="00403013">
        <w:rPr>
          <w:lang w:val="en-GB"/>
        </w:rPr>
        <w:t>, p. 297.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13" w:rsidRPr="006A5FDB" w:rsidRDefault="00403013">
    <w:pPr>
      <w:pStyle w:val="Header"/>
    </w:pPr>
    <w:r w:rsidRPr="006A5FDB">
      <w:t>CCPR/C/114/D/2288/2013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13" w:rsidRPr="00E0440B" w:rsidRDefault="00403013" w:rsidP="006D22B9">
    <w:pPr>
      <w:pStyle w:val="Header"/>
      <w:jc w:val="right"/>
    </w:pPr>
    <w:r>
      <w:t>CCPR/C/114/D/2288/2013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0B"/>
    <w:rsid w:val="00010306"/>
    <w:rsid w:val="00047F8E"/>
    <w:rsid w:val="00070045"/>
    <w:rsid w:val="000830CD"/>
    <w:rsid w:val="0009667A"/>
    <w:rsid w:val="000B715D"/>
    <w:rsid w:val="000D3177"/>
    <w:rsid w:val="000D726B"/>
    <w:rsid w:val="000E1CCD"/>
    <w:rsid w:val="000F14A5"/>
    <w:rsid w:val="00104F15"/>
    <w:rsid w:val="00123FAF"/>
    <w:rsid w:val="001345AA"/>
    <w:rsid w:val="00152EE2"/>
    <w:rsid w:val="00185E78"/>
    <w:rsid w:val="0021454B"/>
    <w:rsid w:val="00226D3B"/>
    <w:rsid w:val="00231CDF"/>
    <w:rsid w:val="0023647F"/>
    <w:rsid w:val="00245954"/>
    <w:rsid w:val="00247029"/>
    <w:rsid w:val="0028023F"/>
    <w:rsid w:val="002B6261"/>
    <w:rsid w:val="002C7980"/>
    <w:rsid w:val="002D14FD"/>
    <w:rsid w:val="002E12F7"/>
    <w:rsid w:val="002E260D"/>
    <w:rsid w:val="002F3D5E"/>
    <w:rsid w:val="00333763"/>
    <w:rsid w:val="0033634F"/>
    <w:rsid w:val="00337184"/>
    <w:rsid w:val="003C2707"/>
    <w:rsid w:val="003D4331"/>
    <w:rsid w:val="003D612C"/>
    <w:rsid w:val="00403013"/>
    <w:rsid w:val="00405AF7"/>
    <w:rsid w:val="00415175"/>
    <w:rsid w:val="00425142"/>
    <w:rsid w:val="00433BF6"/>
    <w:rsid w:val="00437B92"/>
    <w:rsid w:val="00441076"/>
    <w:rsid w:val="004747CE"/>
    <w:rsid w:val="00482ACB"/>
    <w:rsid w:val="004A2033"/>
    <w:rsid w:val="004A56EE"/>
    <w:rsid w:val="004D3F64"/>
    <w:rsid w:val="004F776C"/>
    <w:rsid w:val="00503A3B"/>
    <w:rsid w:val="00536212"/>
    <w:rsid w:val="00552494"/>
    <w:rsid w:val="005879E3"/>
    <w:rsid w:val="005920F0"/>
    <w:rsid w:val="005A295F"/>
    <w:rsid w:val="005A3639"/>
    <w:rsid w:val="005A661A"/>
    <w:rsid w:val="005B7F46"/>
    <w:rsid w:val="005D081F"/>
    <w:rsid w:val="005D7B61"/>
    <w:rsid w:val="005E661A"/>
    <w:rsid w:val="005F1723"/>
    <w:rsid w:val="0067050F"/>
    <w:rsid w:val="0067633B"/>
    <w:rsid w:val="006907FD"/>
    <w:rsid w:val="00690F09"/>
    <w:rsid w:val="006B3EFD"/>
    <w:rsid w:val="006D22B9"/>
    <w:rsid w:val="006E3D85"/>
    <w:rsid w:val="00711395"/>
    <w:rsid w:val="007166E3"/>
    <w:rsid w:val="007200C3"/>
    <w:rsid w:val="00737521"/>
    <w:rsid w:val="007500D5"/>
    <w:rsid w:val="00752818"/>
    <w:rsid w:val="007771B3"/>
    <w:rsid w:val="00780148"/>
    <w:rsid w:val="00795A4A"/>
    <w:rsid w:val="007A1B4E"/>
    <w:rsid w:val="007C6534"/>
    <w:rsid w:val="007E0355"/>
    <w:rsid w:val="007E0D70"/>
    <w:rsid w:val="007E6FB5"/>
    <w:rsid w:val="00834CF2"/>
    <w:rsid w:val="008616F5"/>
    <w:rsid w:val="008928CA"/>
    <w:rsid w:val="008B2D63"/>
    <w:rsid w:val="008B6FF3"/>
    <w:rsid w:val="00931A6A"/>
    <w:rsid w:val="009376E8"/>
    <w:rsid w:val="00942968"/>
    <w:rsid w:val="00956D33"/>
    <w:rsid w:val="009753D7"/>
    <w:rsid w:val="009B4D0C"/>
    <w:rsid w:val="009E3C98"/>
    <w:rsid w:val="009F156E"/>
    <w:rsid w:val="009F6ECB"/>
    <w:rsid w:val="00A23C88"/>
    <w:rsid w:val="00A45EA8"/>
    <w:rsid w:val="00A46B98"/>
    <w:rsid w:val="00A8046D"/>
    <w:rsid w:val="00AA06D0"/>
    <w:rsid w:val="00AB6285"/>
    <w:rsid w:val="00AD1CA2"/>
    <w:rsid w:val="00B21589"/>
    <w:rsid w:val="00B22B7B"/>
    <w:rsid w:val="00B567D3"/>
    <w:rsid w:val="00B90448"/>
    <w:rsid w:val="00B94FB2"/>
    <w:rsid w:val="00C466A5"/>
    <w:rsid w:val="00C61D4F"/>
    <w:rsid w:val="00C64D21"/>
    <w:rsid w:val="00C72BBC"/>
    <w:rsid w:val="00CB3529"/>
    <w:rsid w:val="00CD1313"/>
    <w:rsid w:val="00CD6A5E"/>
    <w:rsid w:val="00CF58DA"/>
    <w:rsid w:val="00D02BF9"/>
    <w:rsid w:val="00D46422"/>
    <w:rsid w:val="00D63D87"/>
    <w:rsid w:val="00D93DAD"/>
    <w:rsid w:val="00DA785E"/>
    <w:rsid w:val="00DA7F7A"/>
    <w:rsid w:val="00DB2A45"/>
    <w:rsid w:val="00DC17D8"/>
    <w:rsid w:val="00DD7702"/>
    <w:rsid w:val="00E0440B"/>
    <w:rsid w:val="00E321B2"/>
    <w:rsid w:val="00E422D9"/>
    <w:rsid w:val="00E6345C"/>
    <w:rsid w:val="00E65263"/>
    <w:rsid w:val="00E71730"/>
    <w:rsid w:val="00EB5E5D"/>
    <w:rsid w:val="00ED667B"/>
    <w:rsid w:val="00EF4C23"/>
    <w:rsid w:val="00F63CCE"/>
    <w:rsid w:val="00F652ED"/>
    <w:rsid w:val="00F81C8F"/>
    <w:rsid w:val="00FA7F53"/>
    <w:rsid w:val="00FD1ACE"/>
    <w:rsid w:val="00FD1BA5"/>
    <w:rsid w:val="00FF30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1345A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1345AA"/>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CC3666"/>
    <w:rPr>
      <w:rFonts w:eastAsia="SimSun"/>
      <w:sz w:val="18"/>
      <w:lang w:val="en-US" w:eastAsia="zh-CN"/>
    </w:rPr>
  </w:style>
  <w:style w:type="paragraph" w:styleId="BalloonText">
    <w:name w:val="Balloon Text"/>
    <w:basedOn w:val="Normal"/>
    <w:link w:val="BalloonTextChar"/>
    <w:rsid w:val="00CC3666"/>
    <w:pPr>
      <w:spacing w:line="240" w:lineRule="auto"/>
    </w:pPr>
    <w:rPr>
      <w:rFonts w:ascii="Tahoma" w:hAnsi="Tahoma"/>
      <w:sz w:val="16"/>
      <w:szCs w:val="16"/>
      <w:lang w:val="x-none"/>
    </w:rPr>
  </w:style>
  <w:style w:type="character" w:customStyle="1" w:styleId="BalloonTextChar">
    <w:name w:val="Balloon Text Char"/>
    <w:link w:val="BalloonText"/>
    <w:rsid w:val="00CC3666"/>
    <w:rPr>
      <w:rFonts w:ascii="Tahoma" w:hAnsi="Tahoma"/>
      <w:sz w:val="16"/>
      <w:szCs w:val="16"/>
      <w:lang w:eastAsia="en-US"/>
    </w:rPr>
  </w:style>
  <w:style w:type="character" w:customStyle="1" w:styleId="SingleTxtGChar">
    <w:name w:val="_ Single Txt_G Char"/>
    <w:link w:val="SingleTxtG"/>
    <w:rsid w:val="00CC3666"/>
    <w:rPr>
      <w:lang w:eastAsia="en-US"/>
    </w:rPr>
  </w:style>
  <w:style w:type="character" w:customStyle="1" w:styleId="sectionlabel">
    <w:name w:val="sectionlabel"/>
    <w:rsid w:val="00CC3666"/>
  </w:style>
  <w:style w:type="character" w:customStyle="1" w:styleId="canliisectionwithsubsection">
    <w:name w:val="canlii_section_with_subsection"/>
    <w:rsid w:val="00CC3666"/>
  </w:style>
  <w:style w:type="character" w:styleId="Emphasis">
    <w:name w:val="Emphasis"/>
    <w:uiPriority w:val="20"/>
    <w:qFormat/>
    <w:rsid w:val="00CC3666"/>
    <w:rPr>
      <w:b/>
      <w:bCs/>
      <w:i w:val="0"/>
      <w:iCs w:val="0"/>
    </w:rPr>
  </w:style>
  <w:style w:type="character" w:customStyle="1" w:styleId="st">
    <w:name w:val="st"/>
    <w:rsid w:val="00CC3666"/>
  </w:style>
  <w:style w:type="paragraph" w:customStyle="1" w:styleId="Default">
    <w:name w:val="Default"/>
    <w:rsid w:val="004F5D49"/>
    <w:pPr>
      <w:autoSpaceDE w:val="0"/>
      <w:autoSpaceDN w:val="0"/>
      <w:adjustRightInd w:val="0"/>
    </w:pPr>
    <w:rPr>
      <w:rFonts w:eastAsia="Calibri"/>
      <w:color w:val="000000"/>
      <w:sz w:val="24"/>
      <w:szCs w:val="24"/>
    </w:rPr>
  </w:style>
  <w:style w:type="paragraph" w:customStyle="1" w:styleId="MediumGrid2-Accent11">
    <w:name w:val="Medium Grid 2 - Accent 11"/>
    <w:uiPriority w:val="1"/>
    <w:qFormat/>
    <w:rsid w:val="00860970"/>
    <w:rPr>
      <w:rFonts w:ascii="Calibri" w:eastAsia="Calibri" w:hAnsi="Calibri"/>
      <w:sz w:val="22"/>
      <w:szCs w:val="22"/>
      <w:lang w:eastAsia="en-US"/>
    </w:rPr>
  </w:style>
  <w:style w:type="paragraph" w:styleId="NormalWeb">
    <w:name w:val="Normal (Web)"/>
    <w:basedOn w:val="Normal"/>
    <w:unhideWhenUsed/>
    <w:rsid w:val="00BE7B83"/>
    <w:pPr>
      <w:suppressAutoHyphens w:val="0"/>
      <w:spacing w:before="100" w:beforeAutospacing="1" w:after="100" w:afterAutospacing="1" w:line="240" w:lineRule="auto"/>
    </w:pPr>
    <w:rPr>
      <w:sz w:val="24"/>
      <w:szCs w:val="24"/>
      <w:lang w:eastAsia="en-GB"/>
    </w:rPr>
  </w:style>
  <w:style w:type="character" w:styleId="CommentReference">
    <w:name w:val="annotation reference"/>
    <w:basedOn w:val="DefaultParagraphFont"/>
    <w:rsid w:val="002E12F7"/>
    <w:rPr>
      <w:sz w:val="16"/>
      <w:szCs w:val="16"/>
    </w:rPr>
  </w:style>
  <w:style w:type="paragraph" w:styleId="CommentText">
    <w:name w:val="annotation text"/>
    <w:basedOn w:val="Normal"/>
    <w:link w:val="CommentTextChar"/>
    <w:rsid w:val="002E12F7"/>
    <w:pPr>
      <w:spacing w:line="240" w:lineRule="auto"/>
    </w:pPr>
  </w:style>
  <w:style w:type="character" w:customStyle="1" w:styleId="CommentTextChar">
    <w:name w:val="Comment Text Char"/>
    <w:basedOn w:val="DefaultParagraphFont"/>
    <w:link w:val="CommentText"/>
    <w:rsid w:val="002E12F7"/>
    <w:rPr>
      <w:lang w:eastAsia="en-US"/>
    </w:rPr>
  </w:style>
  <w:style w:type="paragraph" w:styleId="CommentSubject">
    <w:name w:val="annotation subject"/>
    <w:basedOn w:val="CommentText"/>
    <w:next w:val="CommentText"/>
    <w:link w:val="CommentSubjectChar"/>
    <w:rsid w:val="002E12F7"/>
    <w:rPr>
      <w:b/>
      <w:bCs/>
    </w:rPr>
  </w:style>
  <w:style w:type="character" w:customStyle="1" w:styleId="CommentSubjectChar">
    <w:name w:val="Comment Subject Char"/>
    <w:basedOn w:val="CommentTextChar"/>
    <w:link w:val="CommentSubject"/>
    <w:rsid w:val="002E12F7"/>
    <w:rPr>
      <w:b/>
      <w:bCs/>
      <w:lang w:eastAsia="en-US"/>
    </w:rPr>
  </w:style>
  <w:style w:type="paragraph" w:styleId="Revision">
    <w:name w:val="Revision"/>
    <w:hidden/>
    <w:uiPriority w:val="99"/>
    <w:semiHidden/>
    <w:rsid w:val="00FD1BA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1345A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1345AA"/>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CC3666"/>
    <w:rPr>
      <w:rFonts w:eastAsia="SimSun"/>
      <w:sz w:val="18"/>
      <w:lang w:val="en-US" w:eastAsia="zh-CN"/>
    </w:rPr>
  </w:style>
  <w:style w:type="paragraph" w:styleId="BalloonText">
    <w:name w:val="Balloon Text"/>
    <w:basedOn w:val="Normal"/>
    <w:link w:val="BalloonTextChar"/>
    <w:rsid w:val="00CC3666"/>
    <w:pPr>
      <w:spacing w:line="240" w:lineRule="auto"/>
    </w:pPr>
    <w:rPr>
      <w:rFonts w:ascii="Tahoma" w:hAnsi="Tahoma"/>
      <w:sz w:val="16"/>
      <w:szCs w:val="16"/>
      <w:lang w:val="x-none"/>
    </w:rPr>
  </w:style>
  <w:style w:type="character" w:customStyle="1" w:styleId="BalloonTextChar">
    <w:name w:val="Balloon Text Char"/>
    <w:link w:val="BalloonText"/>
    <w:rsid w:val="00CC3666"/>
    <w:rPr>
      <w:rFonts w:ascii="Tahoma" w:hAnsi="Tahoma"/>
      <w:sz w:val="16"/>
      <w:szCs w:val="16"/>
      <w:lang w:eastAsia="en-US"/>
    </w:rPr>
  </w:style>
  <w:style w:type="character" w:customStyle="1" w:styleId="SingleTxtGChar">
    <w:name w:val="_ Single Txt_G Char"/>
    <w:link w:val="SingleTxtG"/>
    <w:rsid w:val="00CC3666"/>
    <w:rPr>
      <w:lang w:eastAsia="en-US"/>
    </w:rPr>
  </w:style>
  <w:style w:type="character" w:customStyle="1" w:styleId="sectionlabel">
    <w:name w:val="sectionlabel"/>
    <w:rsid w:val="00CC3666"/>
  </w:style>
  <w:style w:type="character" w:customStyle="1" w:styleId="canliisectionwithsubsection">
    <w:name w:val="canlii_section_with_subsection"/>
    <w:rsid w:val="00CC3666"/>
  </w:style>
  <w:style w:type="character" w:styleId="Emphasis">
    <w:name w:val="Emphasis"/>
    <w:uiPriority w:val="20"/>
    <w:qFormat/>
    <w:rsid w:val="00CC3666"/>
    <w:rPr>
      <w:b/>
      <w:bCs/>
      <w:i w:val="0"/>
      <w:iCs w:val="0"/>
    </w:rPr>
  </w:style>
  <w:style w:type="character" w:customStyle="1" w:styleId="st">
    <w:name w:val="st"/>
    <w:rsid w:val="00CC3666"/>
  </w:style>
  <w:style w:type="paragraph" w:customStyle="1" w:styleId="Default">
    <w:name w:val="Default"/>
    <w:rsid w:val="004F5D49"/>
    <w:pPr>
      <w:autoSpaceDE w:val="0"/>
      <w:autoSpaceDN w:val="0"/>
      <w:adjustRightInd w:val="0"/>
    </w:pPr>
    <w:rPr>
      <w:rFonts w:eastAsia="Calibri"/>
      <w:color w:val="000000"/>
      <w:sz w:val="24"/>
      <w:szCs w:val="24"/>
    </w:rPr>
  </w:style>
  <w:style w:type="paragraph" w:customStyle="1" w:styleId="MediumGrid2-Accent11">
    <w:name w:val="Medium Grid 2 - Accent 11"/>
    <w:uiPriority w:val="1"/>
    <w:qFormat/>
    <w:rsid w:val="00860970"/>
    <w:rPr>
      <w:rFonts w:ascii="Calibri" w:eastAsia="Calibri" w:hAnsi="Calibri"/>
      <w:sz w:val="22"/>
      <w:szCs w:val="22"/>
      <w:lang w:eastAsia="en-US"/>
    </w:rPr>
  </w:style>
  <w:style w:type="paragraph" w:styleId="NormalWeb">
    <w:name w:val="Normal (Web)"/>
    <w:basedOn w:val="Normal"/>
    <w:unhideWhenUsed/>
    <w:rsid w:val="00BE7B83"/>
    <w:pPr>
      <w:suppressAutoHyphens w:val="0"/>
      <w:spacing w:before="100" w:beforeAutospacing="1" w:after="100" w:afterAutospacing="1" w:line="240" w:lineRule="auto"/>
    </w:pPr>
    <w:rPr>
      <w:sz w:val="24"/>
      <w:szCs w:val="24"/>
      <w:lang w:eastAsia="en-GB"/>
    </w:rPr>
  </w:style>
  <w:style w:type="character" w:styleId="CommentReference">
    <w:name w:val="annotation reference"/>
    <w:basedOn w:val="DefaultParagraphFont"/>
    <w:rsid w:val="002E12F7"/>
    <w:rPr>
      <w:sz w:val="16"/>
      <w:szCs w:val="16"/>
    </w:rPr>
  </w:style>
  <w:style w:type="paragraph" w:styleId="CommentText">
    <w:name w:val="annotation text"/>
    <w:basedOn w:val="Normal"/>
    <w:link w:val="CommentTextChar"/>
    <w:rsid w:val="002E12F7"/>
    <w:pPr>
      <w:spacing w:line="240" w:lineRule="auto"/>
    </w:pPr>
  </w:style>
  <w:style w:type="character" w:customStyle="1" w:styleId="CommentTextChar">
    <w:name w:val="Comment Text Char"/>
    <w:basedOn w:val="DefaultParagraphFont"/>
    <w:link w:val="CommentText"/>
    <w:rsid w:val="002E12F7"/>
    <w:rPr>
      <w:lang w:eastAsia="en-US"/>
    </w:rPr>
  </w:style>
  <w:style w:type="paragraph" w:styleId="CommentSubject">
    <w:name w:val="annotation subject"/>
    <w:basedOn w:val="CommentText"/>
    <w:next w:val="CommentText"/>
    <w:link w:val="CommentSubjectChar"/>
    <w:rsid w:val="002E12F7"/>
    <w:rPr>
      <w:b/>
      <w:bCs/>
    </w:rPr>
  </w:style>
  <w:style w:type="character" w:customStyle="1" w:styleId="CommentSubjectChar">
    <w:name w:val="Comment Subject Char"/>
    <w:basedOn w:val="CommentTextChar"/>
    <w:link w:val="CommentSubject"/>
    <w:rsid w:val="002E12F7"/>
    <w:rPr>
      <w:b/>
      <w:bCs/>
      <w:lang w:eastAsia="en-US"/>
    </w:rPr>
  </w:style>
  <w:style w:type="paragraph" w:styleId="Revision">
    <w:name w:val="Revision"/>
    <w:hidden/>
    <w:uiPriority w:val="99"/>
    <w:semiHidden/>
    <w:rsid w:val="00FD1B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6328">
      <w:bodyDiv w:val="1"/>
      <w:marLeft w:val="0"/>
      <w:marRight w:val="0"/>
      <w:marTop w:val="0"/>
      <w:marBottom w:val="0"/>
      <w:divBdr>
        <w:top w:val="none" w:sz="0" w:space="0" w:color="auto"/>
        <w:left w:val="none" w:sz="0" w:space="0" w:color="auto"/>
        <w:bottom w:val="none" w:sz="0" w:space="0" w:color="auto"/>
        <w:right w:val="none" w:sz="0" w:space="0" w:color="auto"/>
      </w:divBdr>
    </w:div>
    <w:div w:id="438644678">
      <w:bodyDiv w:val="1"/>
      <w:marLeft w:val="0"/>
      <w:marRight w:val="0"/>
      <w:marTop w:val="0"/>
      <w:marBottom w:val="0"/>
      <w:divBdr>
        <w:top w:val="none" w:sz="0" w:space="0" w:color="auto"/>
        <w:left w:val="none" w:sz="0" w:space="0" w:color="auto"/>
        <w:bottom w:val="none" w:sz="0" w:space="0" w:color="auto"/>
        <w:right w:val="none" w:sz="0" w:space="0" w:color="auto"/>
      </w:divBdr>
    </w:div>
    <w:div w:id="586764692">
      <w:bodyDiv w:val="1"/>
      <w:marLeft w:val="0"/>
      <w:marRight w:val="0"/>
      <w:marTop w:val="0"/>
      <w:marBottom w:val="0"/>
      <w:divBdr>
        <w:top w:val="none" w:sz="0" w:space="0" w:color="auto"/>
        <w:left w:val="none" w:sz="0" w:space="0" w:color="auto"/>
        <w:bottom w:val="none" w:sz="0" w:space="0" w:color="auto"/>
        <w:right w:val="none" w:sz="0" w:space="0" w:color="auto"/>
      </w:divBdr>
    </w:div>
    <w:div w:id="1023939288">
      <w:bodyDiv w:val="1"/>
      <w:marLeft w:val="0"/>
      <w:marRight w:val="0"/>
      <w:marTop w:val="0"/>
      <w:marBottom w:val="0"/>
      <w:divBdr>
        <w:top w:val="none" w:sz="0" w:space="0" w:color="auto"/>
        <w:left w:val="none" w:sz="0" w:space="0" w:color="auto"/>
        <w:bottom w:val="none" w:sz="0" w:space="0" w:color="auto"/>
        <w:right w:val="none" w:sz="0" w:space="0" w:color="auto"/>
      </w:divBdr>
    </w:div>
    <w:div w:id="1177647170">
      <w:bodyDiv w:val="1"/>
      <w:marLeft w:val="0"/>
      <w:marRight w:val="0"/>
      <w:marTop w:val="0"/>
      <w:marBottom w:val="0"/>
      <w:divBdr>
        <w:top w:val="none" w:sz="0" w:space="0" w:color="auto"/>
        <w:left w:val="none" w:sz="0" w:space="0" w:color="auto"/>
        <w:bottom w:val="none" w:sz="0" w:space="0" w:color="auto"/>
        <w:right w:val="none" w:sz="0" w:space="0" w:color="auto"/>
      </w:divBdr>
    </w:div>
    <w:div w:id="1182864525">
      <w:bodyDiv w:val="1"/>
      <w:marLeft w:val="0"/>
      <w:marRight w:val="0"/>
      <w:marTop w:val="0"/>
      <w:marBottom w:val="0"/>
      <w:divBdr>
        <w:top w:val="none" w:sz="0" w:space="0" w:color="auto"/>
        <w:left w:val="none" w:sz="0" w:space="0" w:color="auto"/>
        <w:bottom w:val="none" w:sz="0" w:space="0" w:color="auto"/>
        <w:right w:val="none" w:sz="0" w:space="0" w:color="auto"/>
      </w:divBdr>
    </w:div>
    <w:div w:id="1399137251">
      <w:bodyDiv w:val="1"/>
      <w:marLeft w:val="0"/>
      <w:marRight w:val="0"/>
      <w:marTop w:val="0"/>
      <w:marBottom w:val="0"/>
      <w:divBdr>
        <w:top w:val="none" w:sz="0" w:space="0" w:color="auto"/>
        <w:left w:val="none" w:sz="0" w:space="0" w:color="auto"/>
        <w:bottom w:val="none" w:sz="0" w:space="0" w:color="auto"/>
        <w:right w:val="none" w:sz="0" w:space="0" w:color="auto"/>
      </w:divBdr>
    </w:div>
    <w:div w:id="1403523849">
      <w:bodyDiv w:val="1"/>
      <w:marLeft w:val="0"/>
      <w:marRight w:val="0"/>
      <w:marTop w:val="0"/>
      <w:marBottom w:val="0"/>
      <w:divBdr>
        <w:top w:val="none" w:sz="0" w:space="0" w:color="auto"/>
        <w:left w:val="none" w:sz="0" w:space="0" w:color="auto"/>
        <w:bottom w:val="none" w:sz="0" w:space="0" w:color="auto"/>
        <w:right w:val="none" w:sz="0" w:space="0" w:color="auto"/>
      </w:divBdr>
    </w:div>
    <w:div w:id="1606306813">
      <w:bodyDiv w:val="1"/>
      <w:marLeft w:val="0"/>
      <w:marRight w:val="0"/>
      <w:marTop w:val="0"/>
      <w:marBottom w:val="0"/>
      <w:divBdr>
        <w:top w:val="none" w:sz="0" w:space="0" w:color="auto"/>
        <w:left w:val="none" w:sz="0" w:space="0" w:color="auto"/>
        <w:bottom w:val="none" w:sz="0" w:space="0" w:color="auto"/>
        <w:right w:val="none" w:sz="0" w:space="0" w:color="auto"/>
      </w:divBdr>
    </w:div>
    <w:div w:id="1697460618">
      <w:bodyDiv w:val="1"/>
      <w:marLeft w:val="0"/>
      <w:marRight w:val="0"/>
      <w:marTop w:val="0"/>
      <w:marBottom w:val="0"/>
      <w:divBdr>
        <w:top w:val="none" w:sz="0" w:space="0" w:color="auto"/>
        <w:left w:val="none" w:sz="0" w:space="0" w:color="auto"/>
        <w:bottom w:val="none" w:sz="0" w:space="0" w:color="auto"/>
        <w:right w:val="none" w:sz="0" w:space="0" w:color="auto"/>
      </w:divBdr>
    </w:div>
    <w:div w:id="20055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682A-E66C-4402-8119-16BF586F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1</TotalTime>
  <Pages>10</Pages>
  <Words>4786</Words>
  <Characters>27283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Morris Helen</cp:lastModifiedBy>
  <cp:revision>2</cp:revision>
  <cp:lastPrinted>2015-07-23T13:11:00Z</cp:lastPrinted>
  <dcterms:created xsi:type="dcterms:W3CDTF">2015-09-15T16:07:00Z</dcterms:created>
  <dcterms:modified xsi:type="dcterms:W3CDTF">2015-09-15T16:07:00Z</dcterms:modified>
</cp:coreProperties>
</file>