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502364">
                <w:t>C/110/D/1900/2009</w:t>
              </w:r>
            </w:fldSimple>
          </w:p>
        </w:tc>
      </w:tr>
      <w:tr w:rsidR="0084613B" w:rsidRPr="002C048B" w:rsidTr="00F40F5E">
        <w:trPr>
          <w:cantSplit/>
          <w:trHeight w:hRule="exact" w:val="2578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502364">
                <w:rPr>
                  <w:lang w:val="en-US"/>
                </w:rPr>
                <w:t>28 May 2014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9D198D" w:rsidRPr="009D198D" w:rsidRDefault="009D198D" w:rsidP="009D198D">
      <w:pPr>
        <w:spacing w:before="120"/>
        <w:rPr>
          <w:b/>
          <w:sz w:val="24"/>
          <w:szCs w:val="24"/>
        </w:rPr>
      </w:pPr>
      <w:r w:rsidRPr="009D198D">
        <w:rPr>
          <w:b/>
          <w:sz w:val="24"/>
          <w:szCs w:val="24"/>
        </w:rPr>
        <w:t xml:space="preserve">Комитет по правам человека </w:t>
      </w:r>
    </w:p>
    <w:p w:rsidR="009D198D" w:rsidRPr="009D198D" w:rsidRDefault="009D198D" w:rsidP="003A53C4">
      <w:pPr>
        <w:pStyle w:val="HChGR"/>
        <w:rPr>
          <w:lang w:val="fr-FR"/>
        </w:rPr>
      </w:pPr>
      <w:r w:rsidRPr="009D198D">
        <w:rPr>
          <w:lang w:val="fr-FR"/>
        </w:rPr>
        <w:tab/>
      </w:r>
      <w:r w:rsidRPr="009D198D">
        <w:rPr>
          <w:lang w:val="fr-FR"/>
        </w:rPr>
        <w:tab/>
      </w:r>
      <w:r w:rsidRPr="009D198D">
        <w:t xml:space="preserve">Сообщение № </w:t>
      </w:r>
      <w:r w:rsidRPr="009D198D">
        <w:rPr>
          <w:lang w:val="fr-FR"/>
        </w:rPr>
        <w:t>1900/2009</w:t>
      </w:r>
    </w:p>
    <w:p w:rsidR="006E7AF7" w:rsidRDefault="009D198D" w:rsidP="00F40F5E">
      <w:pPr>
        <w:pStyle w:val="H1GR"/>
        <w:spacing w:before="240"/>
        <w:rPr>
          <w:lang w:val="fr-FR"/>
        </w:rPr>
      </w:pPr>
      <w:r w:rsidRPr="009D198D">
        <w:rPr>
          <w:lang w:val="fr-FR"/>
        </w:rPr>
        <w:tab/>
      </w:r>
      <w:r w:rsidRPr="009D198D">
        <w:rPr>
          <w:lang w:val="fr-FR"/>
        </w:rPr>
        <w:tab/>
      </w:r>
      <w:r w:rsidRPr="009D198D">
        <w:t>Соображения, принятые Комитетом на его 110-й сессии</w:t>
      </w:r>
      <w:r w:rsidR="001E5E20">
        <w:rPr>
          <w:lang w:val="fr-FR"/>
        </w:rPr>
        <w:br/>
        <w:t>(10</w:t>
      </w:r>
      <w:r w:rsidR="001E5E20">
        <w:t>−</w:t>
      </w:r>
      <w:r w:rsidRPr="009D198D">
        <w:rPr>
          <w:lang w:val="fr-FR"/>
        </w:rPr>
        <w:t xml:space="preserve">28 </w:t>
      </w:r>
      <w:r w:rsidRPr="009D198D">
        <w:t>марта</w:t>
      </w:r>
      <w:r w:rsidRPr="009D198D">
        <w:rPr>
          <w:lang w:val="fr-FR"/>
        </w:rPr>
        <w:t xml:space="preserve"> 2014</w:t>
      </w:r>
      <w:r w:rsidRPr="009D198D">
        <w:t xml:space="preserve"> года</w:t>
      </w:r>
      <w:r w:rsidRPr="009D198D">
        <w:rPr>
          <w:lang w:val="fr-FR"/>
        </w:rPr>
        <w:t>)</w:t>
      </w:r>
    </w:p>
    <w:tbl>
      <w:tblPr>
        <w:tblStyle w:val="TableGrid"/>
        <w:tblW w:w="6909" w:type="dxa"/>
        <w:tblInd w:w="1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4"/>
        <w:gridCol w:w="3955"/>
      </w:tblGrid>
      <w:tr w:rsidR="00044759" w:rsidRPr="00001A5A" w:rsidTr="00F40F5E">
        <w:tc>
          <w:tcPr>
            <w:tcW w:w="2954" w:type="dxa"/>
          </w:tcPr>
          <w:p w:rsidR="00044759" w:rsidRPr="00CB613D" w:rsidRDefault="00044759" w:rsidP="00F40F5E">
            <w:pPr>
              <w:spacing w:after="6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955" w:type="dxa"/>
          </w:tcPr>
          <w:p w:rsidR="00044759" w:rsidRPr="00001A5A" w:rsidRDefault="00044759" w:rsidP="00F40F5E">
            <w:pPr>
              <w:spacing w:after="60"/>
            </w:pPr>
            <w:r w:rsidRPr="00044759">
              <w:t>Фатимой Мехалли</w:t>
            </w:r>
            <w:r w:rsidRPr="00044759">
              <w:rPr>
                <w:lang w:val="fr-FR"/>
              </w:rPr>
              <w:t xml:space="preserve"> (</w:t>
            </w:r>
            <w:r w:rsidRPr="00044759">
              <w:t>представлена адвокатом;</w:t>
            </w:r>
            <w:r w:rsidRPr="00044759">
              <w:rPr>
                <w:lang w:val="fr-FR"/>
              </w:rPr>
              <w:t xml:space="preserve"> </w:t>
            </w:r>
            <w:r w:rsidRPr="00044759">
              <w:t>Общество родственников лиц, пропавших без вести в Алжире</w:t>
            </w:r>
            <w:r w:rsidRPr="00044759">
              <w:rPr>
                <w:lang w:val="fr-FR"/>
              </w:rPr>
              <w:t>)</w:t>
            </w:r>
          </w:p>
        </w:tc>
      </w:tr>
      <w:tr w:rsidR="00044759" w:rsidTr="00F40F5E">
        <w:tc>
          <w:tcPr>
            <w:tcW w:w="2954" w:type="dxa"/>
          </w:tcPr>
          <w:p w:rsidR="00044759" w:rsidRPr="00CB613D" w:rsidRDefault="00044759" w:rsidP="00F40F5E">
            <w:pPr>
              <w:spacing w:after="60"/>
              <w:rPr>
                <w:i/>
              </w:rPr>
            </w:pPr>
            <w:r>
              <w:rPr>
                <w:i/>
              </w:rPr>
              <w:t>Предполагаемые</w:t>
            </w:r>
            <w:r w:rsidRPr="00CB613D">
              <w:rPr>
                <w:i/>
              </w:rPr>
              <w:t xml:space="preserve"> жертв</w:t>
            </w:r>
            <w:r>
              <w:rPr>
                <w:i/>
              </w:rPr>
              <w:t>ы</w:t>
            </w:r>
            <w:r w:rsidRPr="00CB613D">
              <w:rPr>
                <w:i/>
              </w:rPr>
              <w:t>:</w:t>
            </w:r>
          </w:p>
        </w:tc>
        <w:tc>
          <w:tcPr>
            <w:tcW w:w="3955" w:type="dxa"/>
          </w:tcPr>
          <w:p w:rsidR="00044759" w:rsidRDefault="00044759" w:rsidP="00F40F5E">
            <w:pPr>
              <w:spacing w:after="60"/>
            </w:pPr>
            <w:r w:rsidRPr="00044759">
              <w:t>Мохамед Мехалли</w:t>
            </w:r>
            <w:r w:rsidRPr="00044759">
              <w:rPr>
                <w:lang w:val="fr-FR"/>
              </w:rPr>
              <w:t xml:space="preserve"> (</w:t>
            </w:r>
            <w:r w:rsidRPr="00044759">
              <w:t>пропал без вести</w:t>
            </w:r>
            <w:r w:rsidRPr="00044759">
              <w:rPr>
                <w:lang w:val="fr-FR"/>
              </w:rPr>
              <w:t xml:space="preserve">), </w:t>
            </w:r>
            <w:r w:rsidRPr="00044759">
              <w:t>его супруга Фатма Мехалли, их дети Бедран Мехалли, Абдеррахман Мехалли, Сумия Мехалли, Разика Мехалли, Атик Мехалли (покойный</w:t>
            </w:r>
            <w:r w:rsidRPr="00044759">
              <w:rPr>
                <w:lang w:val="fr-FR"/>
              </w:rPr>
              <w:t>)</w:t>
            </w:r>
            <w:r w:rsidRPr="00044759">
              <w:t xml:space="preserve"> и сама автор сообщения</w:t>
            </w:r>
          </w:p>
        </w:tc>
      </w:tr>
      <w:tr w:rsidR="00044759" w:rsidTr="00F40F5E">
        <w:tc>
          <w:tcPr>
            <w:tcW w:w="2954" w:type="dxa"/>
          </w:tcPr>
          <w:p w:rsidR="00044759" w:rsidRPr="00CB613D" w:rsidRDefault="00044759" w:rsidP="00F40F5E">
            <w:pPr>
              <w:spacing w:after="6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955" w:type="dxa"/>
          </w:tcPr>
          <w:p w:rsidR="00044759" w:rsidRDefault="00005D1F" w:rsidP="00F40F5E">
            <w:pPr>
              <w:spacing w:after="60"/>
            </w:pPr>
            <w:r w:rsidRPr="00005D1F">
              <w:t>Алжир</w:t>
            </w:r>
          </w:p>
        </w:tc>
      </w:tr>
      <w:tr w:rsidR="00044759" w:rsidTr="00F40F5E">
        <w:tc>
          <w:tcPr>
            <w:tcW w:w="2954" w:type="dxa"/>
          </w:tcPr>
          <w:p w:rsidR="00044759" w:rsidRPr="00CB613D" w:rsidRDefault="00044759" w:rsidP="00F40F5E">
            <w:pPr>
              <w:spacing w:after="6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955" w:type="dxa"/>
          </w:tcPr>
          <w:p w:rsidR="00044759" w:rsidRPr="002A4F6C" w:rsidRDefault="004F0C12" w:rsidP="00F40F5E">
            <w:pPr>
              <w:spacing w:after="60"/>
            </w:pPr>
            <w:r w:rsidRPr="004F0C12">
              <w:rPr>
                <w:lang w:val="fr-FR"/>
              </w:rPr>
              <w:t>26</w:t>
            </w:r>
            <w:r w:rsidR="006F224A">
              <w:rPr>
                <w:lang w:val="fr-FR"/>
              </w:rPr>
              <w:t xml:space="preserve"> </w:t>
            </w:r>
            <w:r w:rsidRPr="004F0C12">
              <w:t xml:space="preserve">июня </w:t>
            </w:r>
            <w:r w:rsidRPr="004F0C12">
              <w:rPr>
                <w:lang w:val="fr-FR"/>
              </w:rPr>
              <w:t>2009</w:t>
            </w:r>
            <w:r w:rsidRPr="004F0C12">
              <w:t xml:space="preserve"> года</w:t>
            </w:r>
            <w:r w:rsidRPr="004F0C12">
              <w:rPr>
                <w:iCs/>
                <w:lang w:val="fr-FR"/>
              </w:rPr>
              <w:t xml:space="preserve"> (</w:t>
            </w:r>
            <w:r w:rsidRPr="004F0C12">
              <w:rPr>
                <w:iCs/>
              </w:rPr>
              <w:t>первоначальное представление</w:t>
            </w:r>
            <w:r w:rsidRPr="004F0C12">
              <w:rPr>
                <w:iCs/>
                <w:lang w:val="fr-FR"/>
              </w:rPr>
              <w:t>)</w:t>
            </w:r>
          </w:p>
        </w:tc>
      </w:tr>
      <w:tr w:rsidR="00044759" w:rsidTr="00F40F5E">
        <w:tc>
          <w:tcPr>
            <w:tcW w:w="2954" w:type="dxa"/>
          </w:tcPr>
          <w:p w:rsidR="00044759" w:rsidRPr="00CB613D" w:rsidRDefault="00044759" w:rsidP="00F40F5E">
            <w:pPr>
              <w:spacing w:after="6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955" w:type="dxa"/>
          </w:tcPr>
          <w:p w:rsidR="00044759" w:rsidRDefault="004F0C12" w:rsidP="00F40F5E">
            <w:pPr>
              <w:spacing w:after="60"/>
            </w:pPr>
            <w:r w:rsidRPr="004F0C12">
              <w:rPr>
                <w:lang w:val="fr-CH"/>
              </w:rPr>
              <w:t>Решение Специального докладчика в соответствии с прав</w:t>
            </w:r>
            <w:r w:rsidRPr="004F0C12">
              <w:t>илами 92 и</w:t>
            </w:r>
            <w:r w:rsidRPr="004F0C12">
              <w:rPr>
                <w:lang w:val="fr-CH"/>
              </w:rPr>
              <w:t xml:space="preserve"> 97 правил процедуры, препровожденное государству-участнику</w:t>
            </w:r>
            <w:r w:rsidRPr="004F0C12">
              <w:t xml:space="preserve"> 6 августа 2</w:t>
            </w:r>
            <w:r w:rsidRPr="004F0C12">
              <w:rPr>
                <w:lang w:val="fr-CH"/>
              </w:rPr>
              <w:t>00</w:t>
            </w:r>
            <w:r w:rsidRPr="004F0C12">
              <w:t>9</w:t>
            </w:r>
            <w:r w:rsidR="006F224A">
              <w:t> </w:t>
            </w:r>
            <w:r w:rsidRPr="004F0C12">
              <w:rPr>
                <w:lang w:val="fr-CH"/>
              </w:rPr>
              <w:t>года (в виде документа не издавалось</w:t>
            </w:r>
            <w:r w:rsidRPr="004F0C12">
              <w:t>)</w:t>
            </w:r>
          </w:p>
        </w:tc>
      </w:tr>
      <w:tr w:rsidR="00044759" w:rsidTr="00F40F5E">
        <w:tc>
          <w:tcPr>
            <w:tcW w:w="2954" w:type="dxa"/>
          </w:tcPr>
          <w:p w:rsidR="00044759" w:rsidRPr="00CB613D" w:rsidRDefault="00044759" w:rsidP="00F40F5E">
            <w:pPr>
              <w:spacing w:after="60"/>
              <w:rPr>
                <w:i/>
              </w:rPr>
            </w:pPr>
            <w:r>
              <w:rPr>
                <w:i/>
              </w:rPr>
              <w:t>Дата принятия C</w:t>
            </w:r>
            <w:r w:rsidRPr="00CB613D">
              <w:rPr>
                <w:i/>
              </w:rPr>
              <w:t>оображений:</w:t>
            </w:r>
          </w:p>
        </w:tc>
        <w:tc>
          <w:tcPr>
            <w:tcW w:w="3955" w:type="dxa"/>
            <w:vAlign w:val="bottom"/>
          </w:tcPr>
          <w:p w:rsidR="00044759" w:rsidRDefault="004F0C12" w:rsidP="00F40F5E">
            <w:pPr>
              <w:spacing w:after="60"/>
            </w:pPr>
            <w:r w:rsidRPr="00643A28">
              <w:rPr>
                <w:rFonts w:eastAsia="Dotum"/>
                <w:lang w:val="fr-FR"/>
              </w:rPr>
              <w:t>21</w:t>
            </w:r>
            <w:r w:rsidR="006F224A">
              <w:rPr>
                <w:rFonts w:eastAsia="Dotum"/>
                <w:lang w:val="fr-FR"/>
              </w:rPr>
              <w:t xml:space="preserve"> </w:t>
            </w:r>
            <w:r>
              <w:rPr>
                <w:rFonts w:eastAsia="Dotum"/>
              </w:rPr>
              <w:t>марта</w:t>
            </w:r>
            <w:r w:rsidRPr="00643A28">
              <w:rPr>
                <w:rFonts w:eastAsia="Dotum"/>
                <w:lang w:val="fr-FR"/>
              </w:rPr>
              <w:t xml:space="preserve"> 2014</w:t>
            </w:r>
            <w:r>
              <w:rPr>
                <w:rFonts w:eastAsia="Dotum"/>
              </w:rPr>
              <w:t xml:space="preserve"> года</w:t>
            </w:r>
          </w:p>
        </w:tc>
      </w:tr>
      <w:tr w:rsidR="00044759" w:rsidTr="00F40F5E">
        <w:tc>
          <w:tcPr>
            <w:tcW w:w="2954" w:type="dxa"/>
          </w:tcPr>
          <w:p w:rsidR="00044759" w:rsidRPr="00CB613D" w:rsidRDefault="00044759" w:rsidP="00F40F5E">
            <w:pPr>
              <w:spacing w:after="6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955" w:type="dxa"/>
          </w:tcPr>
          <w:p w:rsidR="00044759" w:rsidRDefault="004F0C12" w:rsidP="00F40F5E">
            <w:pPr>
              <w:spacing w:after="60"/>
            </w:pPr>
            <w:r>
              <w:rPr>
                <w:rFonts w:eastAsia="Dotum"/>
              </w:rPr>
              <w:t>насильственное исчезновение</w:t>
            </w:r>
          </w:p>
        </w:tc>
      </w:tr>
      <w:tr w:rsidR="00044759" w:rsidTr="00F40F5E">
        <w:tc>
          <w:tcPr>
            <w:tcW w:w="2954" w:type="dxa"/>
          </w:tcPr>
          <w:p w:rsidR="00044759" w:rsidRPr="00CB613D" w:rsidRDefault="00044759" w:rsidP="00F40F5E">
            <w:pPr>
              <w:spacing w:after="6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955" w:type="dxa"/>
          </w:tcPr>
          <w:p w:rsidR="00044759" w:rsidRDefault="004F0C12" w:rsidP="00F40F5E">
            <w:pPr>
              <w:spacing w:after="60"/>
            </w:pPr>
            <w:r>
              <w:rPr>
                <w:rFonts w:eastAsia="Dotum"/>
              </w:rPr>
              <w:t>исчерпание внутренних средств правовой защиты</w:t>
            </w:r>
          </w:p>
        </w:tc>
      </w:tr>
      <w:tr w:rsidR="00044759" w:rsidTr="00F40F5E">
        <w:tc>
          <w:tcPr>
            <w:tcW w:w="2954" w:type="dxa"/>
          </w:tcPr>
          <w:p w:rsidR="00044759" w:rsidRPr="00CB613D" w:rsidRDefault="00044759" w:rsidP="00F40F5E">
            <w:pPr>
              <w:spacing w:after="6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955" w:type="dxa"/>
          </w:tcPr>
          <w:p w:rsidR="00044759" w:rsidRDefault="004F0C12" w:rsidP="00F40F5E">
            <w:pPr>
              <w:spacing w:after="60"/>
            </w:pPr>
            <w:r>
              <w:t>п</w:t>
            </w:r>
            <w:r w:rsidRPr="00294D57">
              <w:t xml:space="preserve">раво на жизнь, запрещение пыток и жестокого </w:t>
            </w:r>
            <w:r>
              <w:t xml:space="preserve">и </w:t>
            </w:r>
            <w:r w:rsidRPr="00294D57">
              <w:t>бесчеловечного обращения, право на свободу и неприкосновенность личности</w:t>
            </w:r>
            <w:r>
              <w:t xml:space="preserve">, </w:t>
            </w:r>
            <w:r w:rsidRPr="00294D57">
              <w:t>уважение достоинства человеческой личности, признание правосубъ</w:t>
            </w:r>
            <w:r>
              <w:t>ектности и право на эффективное средство правовой защиты</w:t>
            </w:r>
          </w:p>
        </w:tc>
      </w:tr>
      <w:tr w:rsidR="00044759" w:rsidTr="00F40F5E">
        <w:tc>
          <w:tcPr>
            <w:tcW w:w="2954" w:type="dxa"/>
          </w:tcPr>
          <w:p w:rsidR="00044759" w:rsidRPr="00CB613D" w:rsidRDefault="00044759" w:rsidP="00F40F5E">
            <w:pPr>
              <w:spacing w:after="6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955" w:type="dxa"/>
          </w:tcPr>
          <w:p w:rsidR="00044759" w:rsidRDefault="004F0C12" w:rsidP="00F40F5E">
            <w:pPr>
              <w:spacing w:after="60"/>
            </w:pPr>
            <w:r w:rsidRPr="00643A28">
              <w:rPr>
                <w:rFonts w:eastAsia="Dotum"/>
                <w:lang w:val="fr-FR"/>
              </w:rPr>
              <w:t>2 (</w:t>
            </w:r>
            <w:r>
              <w:rPr>
                <w:rFonts w:eastAsia="Dotum"/>
              </w:rPr>
              <w:t xml:space="preserve">пункт </w:t>
            </w:r>
            <w:r w:rsidRPr="00643A28">
              <w:rPr>
                <w:rFonts w:eastAsia="Dotum"/>
                <w:lang w:val="fr-FR"/>
              </w:rPr>
              <w:t>3), 6, 7, 9, 10 (</w:t>
            </w:r>
            <w:r>
              <w:rPr>
                <w:rFonts w:eastAsia="Dotum"/>
              </w:rPr>
              <w:t xml:space="preserve">пункт </w:t>
            </w:r>
            <w:r>
              <w:rPr>
                <w:rFonts w:eastAsia="Dotum"/>
                <w:lang w:val="fr-FR"/>
              </w:rPr>
              <w:t>1)</w:t>
            </w:r>
            <w:r>
              <w:rPr>
                <w:rFonts w:eastAsia="Dotum"/>
              </w:rPr>
              <w:t xml:space="preserve"> и</w:t>
            </w:r>
            <w:r w:rsidRPr="00643A28">
              <w:rPr>
                <w:rFonts w:eastAsia="Dotum"/>
                <w:lang w:val="fr-FR"/>
              </w:rPr>
              <w:t xml:space="preserve"> 16</w:t>
            </w:r>
          </w:p>
        </w:tc>
      </w:tr>
      <w:tr w:rsidR="00044759" w:rsidTr="00F40F5E">
        <w:tc>
          <w:tcPr>
            <w:tcW w:w="2954" w:type="dxa"/>
          </w:tcPr>
          <w:p w:rsidR="00044759" w:rsidRPr="00CB613D" w:rsidRDefault="00044759" w:rsidP="00F40F5E">
            <w:pPr>
              <w:spacing w:after="6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</w:t>
            </w:r>
            <w:r w:rsidR="004F0C12">
              <w:rPr>
                <w:i/>
                <w:iCs/>
              </w:rPr>
              <w:t>я</w:t>
            </w:r>
            <w:r w:rsidRPr="00CB613D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955" w:type="dxa"/>
          </w:tcPr>
          <w:p w:rsidR="00044759" w:rsidRDefault="004F0C12" w:rsidP="00F40F5E">
            <w:pPr>
              <w:spacing w:after="60"/>
            </w:pPr>
            <w:r w:rsidRPr="00783F47">
              <w:rPr>
                <w:rFonts w:eastAsia="Dotum"/>
                <w:lang w:val="fr-FR"/>
              </w:rPr>
              <w:t>5 (</w:t>
            </w:r>
            <w:r>
              <w:rPr>
                <w:rFonts w:eastAsia="Dotum"/>
              </w:rPr>
              <w:t xml:space="preserve">пункт </w:t>
            </w:r>
            <w:r w:rsidRPr="00783F47">
              <w:rPr>
                <w:rFonts w:eastAsia="Dotum"/>
                <w:lang w:val="fr-FR"/>
              </w:rPr>
              <w:t>2</w:t>
            </w:r>
            <w:r w:rsidR="006F224A">
              <w:rPr>
                <w:rFonts w:eastAsia="Dotum"/>
                <w:lang w:val="fr-FR"/>
              </w:rPr>
              <w:t xml:space="preserve"> </w:t>
            </w:r>
            <w:r w:rsidRPr="00783F47">
              <w:rPr>
                <w:rFonts w:eastAsia="Dotum"/>
                <w:lang w:val="fr-FR"/>
              </w:rPr>
              <w:t>b))</w:t>
            </w:r>
          </w:p>
        </w:tc>
      </w:tr>
    </w:tbl>
    <w:p w:rsidR="004F0C12" w:rsidRPr="001F209A" w:rsidRDefault="004F0C12" w:rsidP="004F0C12">
      <w:pPr>
        <w:pStyle w:val="HChGR"/>
      </w:pPr>
      <w:r>
        <w:br w:type="page"/>
      </w:r>
      <w:r w:rsidRPr="001F209A">
        <w:t>Приложение</w:t>
      </w:r>
    </w:p>
    <w:p w:rsidR="004F0C12" w:rsidRPr="001F209A" w:rsidRDefault="004F0C12" w:rsidP="004F0C12">
      <w:pPr>
        <w:pStyle w:val="HChGR"/>
      </w:pPr>
      <w:r>
        <w:tab/>
      </w:r>
      <w:r>
        <w:tab/>
      </w:r>
      <w:r w:rsidRPr="001F209A">
        <w:t>Соображени</w:t>
      </w:r>
      <w:r>
        <w:t>я Комитета по правам человека в</w:t>
      </w:r>
      <w:r w:rsidR="00F40F5E">
        <w:t> </w:t>
      </w:r>
      <w:r w:rsidRPr="001F209A">
        <w:t>соответствии с</w:t>
      </w:r>
      <w:r w:rsidR="006F224A">
        <w:t xml:space="preserve"> </w:t>
      </w:r>
      <w:r w:rsidRPr="001F209A">
        <w:t>пунктом 4 статьи 5 Факультативного протокола к</w:t>
      </w:r>
      <w:r>
        <w:t xml:space="preserve"> Международному п</w:t>
      </w:r>
      <w:r w:rsidRPr="001F209A">
        <w:t>акту о гражданских</w:t>
      </w:r>
      <w:r w:rsidRPr="001F209A">
        <w:br/>
        <w:t>и политических правах</w:t>
      </w:r>
      <w:r>
        <w:t xml:space="preserve"> (110</w:t>
      </w:r>
      <w:r w:rsidRPr="004F0C12">
        <w:t>-</w:t>
      </w:r>
      <w:r>
        <w:t>я</w:t>
      </w:r>
      <w:r w:rsidRPr="001F209A">
        <w:t xml:space="preserve"> сессия</w:t>
      </w:r>
      <w:r>
        <w:t>)</w:t>
      </w:r>
    </w:p>
    <w:p w:rsidR="004F0C12" w:rsidRPr="001F209A" w:rsidRDefault="004F0C12" w:rsidP="004F0C12">
      <w:pPr>
        <w:pStyle w:val="SingleTxtGR"/>
      </w:pPr>
      <w:r w:rsidRPr="001F209A">
        <w:t>относительно</w:t>
      </w:r>
    </w:p>
    <w:p w:rsidR="00044759" w:rsidRDefault="004F0C12" w:rsidP="003A53C4">
      <w:pPr>
        <w:pStyle w:val="H1GR"/>
      </w:pPr>
      <w:r>
        <w:tab/>
      </w:r>
      <w:r>
        <w:tab/>
      </w:r>
      <w:r w:rsidRPr="001F209A">
        <w:t xml:space="preserve">Сообщения № </w:t>
      </w:r>
      <w:r w:rsidRPr="004F0C12">
        <w:rPr>
          <w:lang w:val="fr-FR"/>
        </w:rPr>
        <w:t>1900/2009</w:t>
      </w:r>
      <w:r w:rsidRPr="003A53C4">
        <w:rPr>
          <w:rStyle w:val="FootnoteReference"/>
          <w:b w:val="0"/>
          <w:sz w:val="20"/>
          <w:vertAlign w:val="baseline"/>
          <w:lang w:val="fr-FR"/>
        </w:rPr>
        <w:footnoteReference w:customMarkFollows="1" w:id="1"/>
        <w:t>*</w:t>
      </w:r>
      <w:r w:rsidRPr="004F0C12">
        <w:t xml:space="preserve"> 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685"/>
      </w:tblGrid>
      <w:tr w:rsidR="004F0C12" w:rsidTr="0024707C">
        <w:tc>
          <w:tcPr>
            <w:tcW w:w="3119" w:type="dxa"/>
          </w:tcPr>
          <w:p w:rsidR="004F0C12" w:rsidRPr="00322017" w:rsidRDefault="004F0C12" w:rsidP="0024707C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4F0C12" w:rsidRPr="004F0C12" w:rsidRDefault="004F0C12" w:rsidP="0024707C">
            <w:pPr>
              <w:spacing w:after="120"/>
            </w:pPr>
            <w:r w:rsidRPr="004F0C12">
              <w:t>Фатимой Мехалли</w:t>
            </w:r>
            <w:r w:rsidRPr="004F0C12">
              <w:rPr>
                <w:lang w:val="fr-FR"/>
              </w:rPr>
              <w:t xml:space="preserve"> (</w:t>
            </w:r>
            <w:r w:rsidRPr="004F0C12">
              <w:t>представлена адвокатом;</w:t>
            </w:r>
            <w:r w:rsidRPr="004F0C12">
              <w:rPr>
                <w:lang w:val="fr-FR"/>
              </w:rPr>
              <w:t xml:space="preserve"> </w:t>
            </w:r>
            <w:r w:rsidRPr="004F0C12">
              <w:t>Общество родственников лиц, пропавших без вести в Алжире</w:t>
            </w:r>
          </w:p>
        </w:tc>
      </w:tr>
      <w:tr w:rsidR="004F0C12" w:rsidTr="0024707C">
        <w:tc>
          <w:tcPr>
            <w:tcW w:w="3119" w:type="dxa"/>
          </w:tcPr>
          <w:p w:rsidR="004F0C12" w:rsidRPr="00322017" w:rsidRDefault="004F0C12" w:rsidP="0024707C">
            <w:pPr>
              <w:spacing w:after="120"/>
              <w:rPr>
                <w:i/>
              </w:rPr>
            </w:pPr>
            <w:r w:rsidRPr="00322017">
              <w:rPr>
                <w:i/>
              </w:rPr>
              <w:t>Предполагаем</w:t>
            </w:r>
            <w:r>
              <w:rPr>
                <w:i/>
              </w:rPr>
              <w:t>ые</w:t>
            </w:r>
            <w:r w:rsidRPr="00322017">
              <w:rPr>
                <w:i/>
              </w:rPr>
              <w:t xml:space="preserve"> жертв</w:t>
            </w:r>
            <w:r>
              <w:rPr>
                <w:i/>
              </w:rPr>
              <w:t>ы</w:t>
            </w:r>
            <w:r w:rsidRPr="00322017">
              <w:rPr>
                <w:i/>
              </w:rPr>
              <w:t>:</w:t>
            </w:r>
          </w:p>
        </w:tc>
        <w:tc>
          <w:tcPr>
            <w:tcW w:w="3685" w:type="dxa"/>
          </w:tcPr>
          <w:p w:rsidR="004F0C12" w:rsidRDefault="004F0C12" w:rsidP="0024707C">
            <w:pPr>
              <w:spacing w:after="120"/>
            </w:pPr>
            <w:r>
              <w:rPr>
                <w:rFonts w:eastAsia="Dotum"/>
              </w:rPr>
              <w:t>Мохамед Мехалли</w:t>
            </w:r>
            <w:r>
              <w:rPr>
                <w:rFonts w:eastAsia="Dotum"/>
                <w:lang w:val="fr-FR"/>
              </w:rPr>
              <w:t xml:space="preserve"> (</w:t>
            </w:r>
            <w:r>
              <w:rPr>
                <w:rFonts w:eastAsia="Dotum"/>
              </w:rPr>
              <w:t>пропал без вести</w:t>
            </w:r>
            <w:r w:rsidRPr="004034BE">
              <w:rPr>
                <w:rFonts w:eastAsia="Dotum"/>
                <w:lang w:val="fr-FR"/>
              </w:rPr>
              <w:t xml:space="preserve">), </w:t>
            </w:r>
            <w:r>
              <w:rPr>
                <w:rFonts w:eastAsia="Dotum"/>
              </w:rPr>
              <w:t>его супруга Фатма Мехалли и их дети Бедран Мехалли, Абдеррахман Мехалли, Сумия Мехалли, Разика Мехалли, Атик Мехалли (покойный</w:t>
            </w:r>
            <w:r w:rsidRPr="004034BE">
              <w:rPr>
                <w:rFonts w:eastAsia="Dotum"/>
                <w:lang w:val="fr-FR"/>
              </w:rPr>
              <w:t>)</w:t>
            </w:r>
            <w:r>
              <w:rPr>
                <w:rFonts w:eastAsia="Dotum"/>
              </w:rPr>
              <w:t xml:space="preserve"> и</w:t>
            </w:r>
            <w:r w:rsidR="00934215">
              <w:rPr>
                <w:rFonts w:eastAsia="Dotum"/>
              </w:rPr>
              <w:t> </w:t>
            </w:r>
            <w:r>
              <w:rPr>
                <w:rFonts w:eastAsia="Dotum"/>
              </w:rPr>
              <w:t>сама автор сообщения</w:t>
            </w:r>
          </w:p>
        </w:tc>
      </w:tr>
      <w:tr w:rsidR="004F0C12" w:rsidTr="0024707C">
        <w:tc>
          <w:tcPr>
            <w:tcW w:w="3119" w:type="dxa"/>
          </w:tcPr>
          <w:p w:rsidR="004F0C12" w:rsidRPr="00FD511F" w:rsidRDefault="004F0C12" w:rsidP="0024707C">
            <w:pPr>
              <w:spacing w:after="120"/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4F0C12" w:rsidRDefault="004F0C12" w:rsidP="0024707C">
            <w:pPr>
              <w:spacing w:after="120"/>
            </w:pPr>
            <w:r>
              <w:rPr>
                <w:rFonts w:eastAsia="Dotum"/>
              </w:rPr>
              <w:t>Алжир</w:t>
            </w:r>
          </w:p>
        </w:tc>
      </w:tr>
      <w:tr w:rsidR="004F0C12" w:rsidTr="0024707C">
        <w:tc>
          <w:tcPr>
            <w:tcW w:w="3119" w:type="dxa"/>
          </w:tcPr>
          <w:p w:rsidR="004F0C12" w:rsidRPr="00FD511F" w:rsidRDefault="004F0C12" w:rsidP="0024707C">
            <w:pPr>
              <w:spacing w:after="120"/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4F0C12" w:rsidRDefault="004F0C12" w:rsidP="0024707C">
            <w:pPr>
              <w:spacing w:after="120"/>
            </w:pPr>
            <w:r>
              <w:rPr>
                <w:rFonts w:eastAsia="Dotum"/>
                <w:lang w:val="fr-FR"/>
              </w:rPr>
              <w:t xml:space="preserve">26 </w:t>
            </w:r>
            <w:r>
              <w:rPr>
                <w:rFonts w:eastAsia="Dotum"/>
              </w:rPr>
              <w:t>июня</w:t>
            </w:r>
            <w:r w:rsidRPr="004034BE">
              <w:rPr>
                <w:rFonts w:eastAsia="Dotum"/>
                <w:lang w:val="fr-FR"/>
              </w:rPr>
              <w:t xml:space="preserve"> 2009</w:t>
            </w:r>
            <w:r>
              <w:rPr>
                <w:rFonts w:eastAsia="Dotum"/>
              </w:rPr>
              <w:t xml:space="preserve"> года</w:t>
            </w:r>
            <w:r>
              <w:rPr>
                <w:rFonts w:eastAsia="Dotum"/>
                <w:lang w:val="fr-FR"/>
              </w:rPr>
              <w:t xml:space="preserve"> (</w:t>
            </w:r>
            <w:r>
              <w:rPr>
                <w:rFonts w:eastAsia="Dotum"/>
              </w:rPr>
              <w:t>первоначальное представление</w:t>
            </w:r>
            <w:r w:rsidRPr="004034BE">
              <w:rPr>
                <w:rFonts w:eastAsia="Dotum"/>
                <w:lang w:val="fr-FR"/>
              </w:rPr>
              <w:t>)</w:t>
            </w:r>
          </w:p>
        </w:tc>
      </w:tr>
    </w:tbl>
    <w:p w:rsidR="004F0C12" w:rsidRPr="004F0C12" w:rsidRDefault="00336414" w:rsidP="004F0C12">
      <w:pPr>
        <w:pStyle w:val="SingleTxtGR"/>
        <w:spacing w:before="120"/>
        <w:rPr>
          <w:i/>
          <w:lang w:eastAsia="ru-RU"/>
        </w:rPr>
      </w:pPr>
      <w:r>
        <w:rPr>
          <w:i/>
          <w:lang w:eastAsia="ru-RU"/>
        </w:rPr>
        <w:tab/>
      </w:r>
      <w:r w:rsidR="004F0C12" w:rsidRPr="004F0C12">
        <w:rPr>
          <w:i/>
          <w:lang w:eastAsia="ru-RU"/>
        </w:rPr>
        <w:t>Комитет по правам человека</w:t>
      </w:r>
      <w:r w:rsidR="004F0C12" w:rsidRPr="004F0C12">
        <w:rPr>
          <w:lang w:eastAsia="ru-RU"/>
        </w:rPr>
        <w:t>, учрежденный в соответствии со статьей 28 Ме</w:t>
      </w:r>
      <w:r w:rsidR="004F0C12" w:rsidRPr="004F0C12">
        <w:rPr>
          <w:lang w:eastAsia="ru-RU"/>
        </w:rPr>
        <w:t>ж</w:t>
      </w:r>
      <w:r w:rsidR="004F0C12" w:rsidRPr="004F0C12">
        <w:rPr>
          <w:lang w:eastAsia="ru-RU"/>
        </w:rPr>
        <w:t>дународного пакта о гражданских и политических правах,</w:t>
      </w:r>
    </w:p>
    <w:p w:rsidR="004F0C12" w:rsidRPr="004F0C12" w:rsidRDefault="004F0C12" w:rsidP="004F0C12">
      <w:pPr>
        <w:pStyle w:val="SingleTxtGR"/>
        <w:rPr>
          <w:i/>
          <w:iCs/>
          <w:lang w:eastAsia="ru-RU"/>
        </w:rPr>
      </w:pPr>
      <w:r w:rsidRPr="004F0C12">
        <w:rPr>
          <w:i/>
          <w:lang w:eastAsia="ru-RU"/>
        </w:rPr>
        <w:tab/>
        <w:t>на своем заседании</w:t>
      </w:r>
      <w:r w:rsidR="006F224A">
        <w:rPr>
          <w:i/>
          <w:iCs/>
          <w:lang w:eastAsia="ru-RU"/>
        </w:rPr>
        <w:t xml:space="preserve"> </w:t>
      </w:r>
      <w:r w:rsidRPr="004F0C12">
        <w:rPr>
          <w:lang w:eastAsia="ru-RU"/>
        </w:rPr>
        <w:t>21 марта 2014 года,</w:t>
      </w:r>
    </w:p>
    <w:p w:rsidR="004F0C12" w:rsidRPr="004F0C12" w:rsidRDefault="004F0C12" w:rsidP="004F0C12">
      <w:pPr>
        <w:pStyle w:val="SingleTxtGR"/>
        <w:rPr>
          <w:i/>
          <w:iCs/>
          <w:lang w:eastAsia="ru-RU"/>
        </w:rPr>
      </w:pPr>
      <w:r w:rsidRPr="004F0C12">
        <w:rPr>
          <w:i/>
          <w:iCs/>
          <w:lang w:eastAsia="ru-RU"/>
        </w:rPr>
        <w:tab/>
      </w:r>
      <w:r w:rsidRPr="004F0C12">
        <w:rPr>
          <w:i/>
          <w:lang w:eastAsia="ru-RU"/>
        </w:rPr>
        <w:t>завершив</w:t>
      </w:r>
      <w:r w:rsidRPr="004F0C12">
        <w:rPr>
          <w:lang w:eastAsia="ru-RU"/>
        </w:rPr>
        <w:t xml:space="preserve"> рассмотрение сообщения № 1900/2009, представленного Фат</w:t>
      </w:r>
      <w:r w:rsidRPr="004F0C12">
        <w:rPr>
          <w:lang w:eastAsia="ru-RU"/>
        </w:rPr>
        <w:t>и</w:t>
      </w:r>
      <w:r w:rsidRPr="004F0C12">
        <w:rPr>
          <w:lang w:eastAsia="ru-RU"/>
        </w:rPr>
        <w:t>мой Мехалли в соответствии с Факультативным протоколом к Международному пакту о гражданских и политических правах,</w:t>
      </w:r>
    </w:p>
    <w:p w:rsidR="004F0C12" w:rsidRPr="004F0C12" w:rsidRDefault="004F0C12" w:rsidP="004F0C12">
      <w:pPr>
        <w:pStyle w:val="SingleTxtGR"/>
        <w:rPr>
          <w:i/>
          <w:lang w:eastAsia="ru-RU"/>
        </w:rPr>
      </w:pPr>
      <w:r w:rsidRPr="004F0C12">
        <w:rPr>
          <w:i/>
          <w:iCs/>
          <w:lang w:eastAsia="ru-RU"/>
        </w:rPr>
        <w:tab/>
      </w:r>
      <w:r w:rsidRPr="004F0C12">
        <w:rPr>
          <w:i/>
          <w:lang w:eastAsia="ru-RU"/>
        </w:rPr>
        <w:t>приняв во внимание</w:t>
      </w:r>
      <w:r w:rsidRPr="004F0C12">
        <w:rPr>
          <w:lang w:eastAsia="ru-RU"/>
        </w:rPr>
        <w:t xml:space="preserve"> всю письменную информацию, представленную ему автором сообщения и г</w:t>
      </w:r>
      <w:r w:rsidRPr="004F0C12">
        <w:rPr>
          <w:lang w:eastAsia="ru-RU"/>
        </w:rPr>
        <w:t>о</w:t>
      </w:r>
      <w:r w:rsidRPr="004F0C12">
        <w:rPr>
          <w:lang w:eastAsia="ru-RU"/>
        </w:rPr>
        <w:t>сударством-участником,</w:t>
      </w:r>
    </w:p>
    <w:p w:rsidR="004F0C12" w:rsidRPr="004F0C12" w:rsidRDefault="004F0C12" w:rsidP="004F0C12">
      <w:pPr>
        <w:pStyle w:val="SingleTxtGR"/>
        <w:rPr>
          <w:lang w:eastAsia="ru-RU"/>
        </w:rPr>
      </w:pPr>
      <w:r w:rsidRPr="004F0C12">
        <w:rPr>
          <w:i/>
          <w:lang w:eastAsia="ru-RU"/>
        </w:rPr>
        <w:tab/>
        <w:t>принимает</w:t>
      </w:r>
      <w:r w:rsidRPr="004F0C12">
        <w:rPr>
          <w:lang w:eastAsia="ru-RU"/>
        </w:rPr>
        <w:t xml:space="preserve"> следующее:</w:t>
      </w:r>
    </w:p>
    <w:p w:rsidR="004F0C12" w:rsidRPr="004F0C12" w:rsidRDefault="004F0C12" w:rsidP="00934215">
      <w:pPr>
        <w:pStyle w:val="H1GR"/>
      </w:pPr>
      <w:r w:rsidRPr="004F0C12">
        <w:tab/>
      </w:r>
      <w:r w:rsidRPr="004F0C12">
        <w:tab/>
        <w:t xml:space="preserve">Соображения в соответствии с пунктом 4 статьи 5 Факультативного протокола </w:t>
      </w:r>
    </w:p>
    <w:p w:rsidR="004F0C12" w:rsidRDefault="004F0C12" w:rsidP="004F0C12">
      <w:pPr>
        <w:pStyle w:val="SingleTxtGR"/>
        <w:rPr>
          <w:lang w:eastAsia="ru-RU"/>
        </w:rPr>
      </w:pPr>
      <w:r w:rsidRPr="004F0C12">
        <w:rPr>
          <w:lang w:eastAsia="ru-RU"/>
        </w:rPr>
        <w:t>1.1</w:t>
      </w:r>
      <w:r w:rsidRPr="004F0C12">
        <w:rPr>
          <w:lang w:eastAsia="ru-RU"/>
        </w:rPr>
        <w:tab/>
        <w:t xml:space="preserve">Автором сообщения является Фатима </w:t>
      </w:r>
      <w:r w:rsidR="00934215">
        <w:rPr>
          <w:lang w:eastAsia="ru-RU"/>
        </w:rPr>
        <w:t>Мехалли, гражданка Алжира, 1969 </w:t>
      </w:r>
      <w:r w:rsidRPr="004F0C12">
        <w:rPr>
          <w:lang w:eastAsia="ru-RU"/>
        </w:rPr>
        <w:t>года рождения, выст</w:t>
      </w:r>
      <w:r w:rsidRPr="004F0C12">
        <w:rPr>
          <w:lang w:eastAsia="ru-RU"/>
        </w:rPr>
        <w:t>у</w:t>
      </w:r>
      <w:r w:rsidRPr="004F0C12">
        <w:rPr>
          <w:lang w:eastAsia="ru-RU"/>
        </w:rPr>
        <w:t>пающая от имени своего отца Мохамеда Мехалли (пропал без вести), своей матери и супруги пропавш</w:t>
      </w:r>
      <w:r w:rsidRPr="004F0C12">
        <w:rPr>
          <w:lang w:eastAsia="ru-RU"/>
        </w:rPr>
        <w:t>е</w:t>
      </w:r>
      <w:r w:rsidRPr="004F0C12">
        <w:rPr>
          <w:lang w:eastAsia="ru-RU"/>
        </w:rPr>
        <w:t>го отца Фатмы Мехалли и их детей (братьев и сестер автора) Бедрана Мехалли, Абдеррахмана Мехалли, Сумии Мехалли, Разики Мехалли и Атика Мехалли (покойного), а также от св</w:t>
      </w:r>
      <w:r w:rsidRPr="004F0C12">
        <w:rPr>
          <w:lang w:eastAsia="ru-RU"/>
        </w:rPr>
        <w:t>о</w:t>
      </w:r>
      <w:r w:rsidRPr="004F0C12">
        <w:rPr>
          <w:lang w:eastAsia="ru-RU"/>
        </w:rPr>
        <w:t>его имени; все они – граждане Алжира, родившиеся соответственно в 1935, 1939, 1971, 1977, 1964, 1974 и 1978 годах. Она утверждает, что ее отец и члены ее семьи являются жертвами различных нарушений государством-участником пункта 3 статьи 2 и статей 6, 7, 9, 10 и 16 Международного пакта о гражданских и политических правах. Она представлена Обществом родственников лиц, пр</w:t>
      </w:r>
      <w:r w:rsidRPr="004F0C12">
        <w:rPr>
          <w:lang w:eastAsia="ru-RU"/>
        </w:rPr>
        <w:t>о</w:t>
      </w:r>
      <w:r w:rsidRPr="004F0C12">
        <w:rPr>
          <w:lang w:eastAsia="ru-RU"/>
        </w:rPr>
        <w:t>павших без вести в Алжире</w:t>
      </w:r>
      <w:r w:rsidR="00DC448A">
        <w:rPr>
          <w:rStyle w:val="FootnoteReference"/>
          <w:lang w:eastAsia="ru-RU"/>
        </w:rPr>
        <w:footnoteReference w:id="2"/>
      </w:r>
      <w:r w:rsidR="00DC448A">
        <w:rPr>
          <w:lang w:eastAsia="ru-RU"/>
        </w:rPr>
        <w:t>.</w:t>
      </w:r>
    </w:p>
    <w:p w:rsidR="00DC448A" w:rsidRPr="00DC448A" w:rsidRDefault="00DC448A" w:rsidP="00DC448A">
      <w:pPr>
        <w:pStyle w:val="SingleTxtGR"/>
        <w:rPr>
          <w:rFonts w:eastAsia="Dotum"/>
        </w:rPr>
      </w:pPr>
      <w:r w:rsidRPr="00DC448A">
        <w:rPr>
          <w:rFonts w:eastAsia="Dotum"/>
        </w:rPr>
        <w:t>1.2</w:t>
      </w:r>
      <w:r w:rsidRPr="00DC448A">
        <w:rPr>
          <w:rFonts w:eastAsia="Dotum"/>
        </w:rPr>
        <w:tab/>
        <w:t xml:space="preserve">19 октября 2009 года </w:t>
      </w:r>
      <w:r w:rsidRPr="00DC448A">
        <w:t>Комитет через посредство своего Специального докладчика по новым сообщениям и временным мерам принял решение не ра</w:t>
      </w:r>
      <w:r w:rsidRPr="00DC448A">
        <w:t>с</w:t>
      </w:r>
      <w:r w:rsidRPr="00DC448A">
        <w:t>сматривать вопрос о приемлемости сообщения отдельно от существа дела</w:t>
      </w:r>
      <w:r w:rsidRPr="00DC448A">
        <w:rPr>
          <w:rFonts w:eastAsia="Dotum"/>
        </w:rPr>
        <w:t>.</w:t>
      </w:r>
    </w:p>
    <w:p w:rsidR="00DC448A" w:rsidRPr="00DC448A" w:rsidRDefault="00DC448A" w:rsidP="00934215">
      <w:pPr>
        <w:pStyle w:val="H23GR"/>
        <w:rPr>
          <w:rFonts w:eastAsia="Dotum"/>
        </w:rPr>
      </w:pPr>
      <w:r w:rsidRPr="00DC448A">
        <w:rPr>
          <w:rFonts w:eastAsia="Dotum"/>
        </w:rPr>
        <w:tab/>
      </w:r>
      <w:r w:rsidRPr="00DC448A">
        <w:rPr>
          <w:rFonts w:eastAsia="Dotum"/>
        </w:rPr>
        <w:tab/>
        <w:t>Факты в изложении автора</w:t>
      </w:r>
    </w:p>
    <w:p w:rsidR="00DC448A" w:rsidRPr="00DC448A" w:rsidRDefault="00DC448A" w:rsidP="00DC448A">
      <w:pPr>
        <w:pStyle w:val="SingleTxtGR"/>
        <w:rPr>
          <w:rFonts w:eastAsia="Dotum"/>
        </w:rPr>
      </w:pPr>
      <w:r w:rsidRPr="00DC448A">
        <w:rPr>
          <w:rFonts w:eastAsia="Dotum"/>
        </w:rPr>
        <w:t>2.1</w:t>
      </w:r>
      <w:r w:rsidRPr="00DC448A">
        <w:rPr>
          <w:rFonts w:eastAsia="Dotum"/>
        </w:rPr>
        <w:tab/>
        <w:t>Семьи братьев Шерифа и Мохамеда Мехалли совместно проживали в д</w:t>
      </w:r>
      <w:r w:rsidRPr="00DC448A">
        <w:rPr>
          <w:rFonts w:eastAsia="Dotum"/>
        </w:rPr>
        <w:t>о</w:t>
      </w:r>
      <w:r w:rsidRPr="00DC448A">
        <w:rPr>
          <w:rFonts w:eastAsia="Dotum"/>
        </w:rPr>
        <w:t>ме, который достался им в наследство от родителей. Шериф работал секретарем в суде Хуссейн-Дея. В 1992 году члены Исламского фронта спасения (ИФС) у</w:t>
      </w:r>
      <w:r w:rsidRPr="00DC448A">
        <w:rPr>
          <w:rFonts w:eastAsia="Dotum"/>
        </w:rPr>
        <w:t>г</w:t>
      </w:r>
      <w:r w:rsidRPr="00DC448A">
        <w:rPr>
          <w:rFonts w:eastAsia="Dotum"/>
        </w:rPr>
        <w:t xml:space="preserve">рожали ему убийством в случае, если он не уволится с этой должности; </w:t>
      </w:r>
      <w:r w:rsidR="00934215">
        <w:rPr>
          <w:rFonts w:eastAsia="Dotum"/>
        </w:rPr>
        <w:br/>
      </w:r>
      <w:r w:rsidRPr="00DC448A">
        <w:rPr>
          <w:rFonts w:eastAsia="Dotum"/>
        </w:rPr>
        <w:t>он ушел в отпуск по болезни. Однажды ночью полицейские в форме ворвались в семейный дом, арестовали его и содержали под стражей в комиссариате Ху</w:t>
      </w:r>
      <w:r w:rsidRPr="00DC448A">
        <w:rPr>
          <w:rFonts w:eastAsia="Dotum"/>
        </w:rPr>
        <w:t>с</w:t>
      </w:r>
      <w:r w:rsidRPr="00DC448A">
        <w:rPr>
          <w:rFonts w:eastAsia="Dotum"/>
        </w:rPr>
        <w:t>сейн-Дея в течение восьми дней, подвергая жестоким пыткам. Два месяца спу</w:t>
      </w:r>
      <w:r w:rsidRPr="00DC448A">
        <w:rPr>
          <w:rFonts w:eastAsia="Dotum"/>
        </w:rPr>
        <w:t>с</w:t>
      </w:r>
      <w:r w:rsidRPr="00DC448A">
        <w:rPr>
          <w:rFonts w:eastAsia="Dotum"/>
        </w:rPr>
        <w:t>тя сотрудники полиции вновь явились к нему домой, после чего Шериф соо</w:t>
      </w:r>
      <w:r w:rsidRPr="00DC448A">
        <w:rPr>
          <w:rFonts w:eastAsia="Dotum"/>
        </w:rPr>
        <w:t>б</w:t>
      </w:r>
      <w:r w:rsidRPr="00DC448A">
        <w:rPr>
          <w:rFonts w:eastAsia="Dotum"/>
        </w:rPr>
        <w:t>щил родным о том, что уезжает. С тех пор не только их дом, но и весь квартал был взят под наблюдение, а семья постоянно подвергалась угрозам со стороны полиции.</w:t>
      </w:r>
    </w:p>
    <w:p w:rsidR="00DC448A" w:rsidRPr="00DC448A" w:rsidRDefault="00DC448A" w:rsidP="00DC448A">
      <w:pPr>
        <w:pStyle w:val="SingleTxtGR"/>
        <w:rPr>
          <w:rFonts w:eastAsia="Dotum"/>
        </w:rPr>
      </w:pPr>
      <w:r w:rsidRPr="00DC448A">
        <w:rPr>
          <w:rFonts w:eastAsia="Dotum"/>
        </w:rPr>
        <w:t>2.2</w:t>
      </w:r>
      <w:r w:rsidRPr="00DC448A">
        <w:rPr>
          <w:rFonts w:eastAsia="Dotum"/>
        </w:rPr>
        <w:tab/>
        <w:t>Поскольку Шериф не возвращался, сотрудники полиции взялись сначала за его племянника Бедрана (брата автора), который был арестован и два дня с</w:t>
      </w:r>
      <w:r w:rsidRPr="00DC448A">
        <w:rPr>
          <w:rFonts w:eastAsia="Dotum"/>
        </w:rPr>
        <w:t>о</w:t>
      </w:r>
      <w:r w:rsidRPr="00DC448A">
        <w:rPr>
          <w:rFonts w:eastAsia="Dotum"/>
        </w:rPr>
        <w:t>держался под стражей в комиссариате Левейе, в первый раз – в 1993 году. П</w:t>
      </w:r>
      <w:r w:rsidRPr="00DC448A">
        <w:rPr>
          <w:rFonts w:eastAsia="Dotum"/>
        </w:rPr>
        <w:t>о</w:t>
      </w:r>
      <w:r w:rsidRPr="00DC448A">
        <w:rPr>
          <w:rFonts w:eastAsia="Dotum"/>
        </w:rPr>
        <w:t>сле второго ареста, произведенного тремя месяцами позже, Бедран был по</w:t>
      </w:r>
      <w:r w:rsidRPr="00DC448A">
        <w:rPr>
          <w:rFonts w:eastAsia="Dotum"/>
        </w:rPr>
        <w:t>д</w:t>
      </w:r>
      <w:r w:rsidRPr="00DC448A">
        <w:rPr>
          <w:rFonts w:eastAsia="Dotum"/>
        </w:rPr>
        <w:t>вергнут жестоким пыткам в комиссариате Хуссейн-Дея: его заставили сидеть на стуле со скованными за спиной руками в течение четырех дней подряд, в то время как полицейские регулярно избивали его. Бедрана не кормили и не поили более восьми дней. Когда его отец явился в комиссариат, чтобы увидеть сына, сотрудники полиции подтвердили факт его задержания, заявив при этом, что Бедран будет освобожден лишь в случае, если его дядя Шериф сдастся властям; в конечном счете его отпустили, но после этого вновь неоднократно подвергали преследованиям, избиению и аресту. Затем сотрудники полиции захотели сд</w:t>
      </w:r>
      <w:r w:rsidRPr="00DC448A">
        <w:rPr>
          <w:rFonts w:eastAsia="Dotum"/>
        </w:rPr>
        <w:t>е</w:t>
      </w:r>
      <w:r w:rsidRPr="00DC448A">
        <w:rPr>
          <w:rFonts w:eastAsia="Dotum"/>
        </w:rPr>
        <w:t>лать из него осведомителя, после чего Бедран на время уехал к родственникам за пределы Алжира, но впоследствии вернулся, поскольку его близкие опас</w:t>
      </w:r>
      <w:r w:rsidRPr="00DC448A">
        <w:rPr>
          <w:rFonts w:eastAsia="Dotum"/>
        </w:rPr>
        <w:t>а</w:t>
      </w:r>
      <w:r w:rsidRPr="00DC448A">
        <w:rPr>
          <w:rFonts w:eastAsia="Dotum"/>
        </w:rPr>
        <w:t>лись репрессий. Между тем члены семьи постоянно подвергались травле со стороны полицейских, которые регулярно являлись для производства обысков и наносили ущерб домашнему хозяйству под предлогом розыска Шерифа. Устав от такого преследования и опасаясь угроз, полученных семьей в письме от по</w:t>
      </w:r>
      <w:r w:rsidRPr="00DC448A">
        <w:rPr>
          <w:rFonts w:eastAsia="Dotum"/>
        </w:rPr>
        <w:t>д</w:t>
      </w:r>
      <w:r w:rsidRPr="00DC448A">
        <w:rPr>
          <w:rFonts w:eastAsia="Dotum"/>
        </w:rPr>
        <w:t>польной организации молодых свободных алжирцев (в котором утверждалось, что Шериф является террористом и что они займутся его имуществом и сем</w:t>
      </w:r>
      <w:r w:rsidRPr="00DC448A">
        <w:rPr>
          <w:rFonts w:eastAsia="Dotum"/>
        </w:rPr>
        <w:t>ь</w:t>
      </w:r>
      <w:r w:rsidRPr="00DC448A">
        <w:rPr>
          <w:rFonts w:eastAsia="Dotum"/>
        </w:rPr>
        <w:t>ей), Бедран покинул дом и больше не вернулся. Его близкие полагают, что он перешел на нелегальное положение.</w:t>
      </w:r>
    </w:p>
    <w:p w:rsidR="00DC448A" w:rsidRPr="00DC448A" w:rsidRDefault="00DC448A" w:rsidP="00DC448A">
      <w:pPr>
        <w:pStyle w:val="SingleTxtGR"/>
        <w:rPr>
          <w:rFonts w:eastAsia="Dotum"/>
        </w:rPr>
      </w:pPr>
      <w:r w:rsidRPr="00DC448A">
        <w:rPr>
          <w:rFonts w:eastAsia="Dotum"/>
        </w:rPr>
        <w:t>2.3</w:t>
      </w:r>
      <w:r w:rsidRPr="00DC448A">
        <w:rPr>
          <w:rFonts w:eastAsia="Dotum"/>
        </w:rPr>
        <w:tab/>
        <w:t>Затем в поле зрения сотрудников полиции попал Атик – брат автора, р</w:t>
      </w:r>
      <w:r w:rsidRPr="00DC448A">
        <w:rPr>
          <w:rFonts w:eastAsia="Dotum"/>
        </w:rPr>
        <w:t>о</w:t>
      </w:r>
      <w:r w:rsidRPr="00DC448A">
        <w:rPr>
          <w:rFonts w:eastAsia="Dotum"/>
        </w:rPr>
        <w:t>дившийся в 1978 году. Однажды по дороге из школы он проходил процедуру проверки, был опознан полицейскими и избит. 15 июля 1996 года в ходе рейда сотрудников полиции, проводившегося в этом квартале под руководством оф</w:t>
      </w:r>
      <w:r w:rsidRPr="00DC448A">
        <w:rPr>
          <w:rFonts w:eastAsia="Dotum"/>
        </w:rPr>
        <w:t>и</w:t>
      </w:r>
      <w:r w:rsidRPr="00DC448A">
        <w:rPr>
          <w:rFonts w:eastAsia="Dotum"/>
        </w:rPr>
        <w:t>цера по имени Саад, Атик вместе со сверстниками пытался спастись от них бегством. Повредив при падении правую ногу, он держался бегу за правое бе</w:t>
      </w:r>
      <w:r w:rsidRPr="00DC448A">
        <w:rPr>
          <w:rFonts w:eastAsia="Dotum"/>
        </w:rPr>
        <w:t>д</w:t>
      </w:r>
      <w:r w:rsidRPr="00DC448A">
        <w:rPr>
          <w:rFonts w:eastAsia="Dotum"/>
        </w:rPr>
        <w:t xml:space="preserve">ро. Решив, что он прячет там оружие, полицейские изрешетили его пулями, </w:t>
      </w:r>
      <w:r w:rsidR="00E024E7" w:rsidRPr="00E024E7">
        <w:rPr>
          <w:rFonts w:eastAsia="Dotum"/>
        </w:rPr>
        <w:br/>
      </w:r>
      <w:r w:rsidRPr="00DC448A">
        <w:rPr>
          <w:rFonts w:eastAsia="Dotum"/>
        </w:rPr>
        <w:t>и Атик скончался на месте. Члены семьи отправились в комиссариат за разъя</w:t>
      </w:r>
      <w:r w:rsidRPr="00DC448A">
        <w:rPr>
          <w:rFonts w:eastAsia="Dotum"/>
        </w:rPr>
        <w:t>с</w:t>
      </w:r>
      <w:r w:rsidRPr="00DC448A">
        <w:rPr>
          <w:rFonts w:eastAsia="Dotum"/>
        </w:rPr>
        <w:t>нениями и встретились с офицером Саадом, который сообщил им, что поклялся очистить этот квартал и уничтожить любую семью, среди членов которой им</w:t>
      </w:r>
      <w:r w:rsidRPr="00DC448A">
        <w:rPr>
          <w:rFonts w:eastAsia="Dotum"/>
        </w:rPr>
        <w:t>е</w:t>
      </w:r>
      <w:r w:rsidRPr="00DC448A">
        <w:rPr>
          <w:rFonts w:eastAsia="Dotum"/>
        </w:rPr>
        <w:t>ется террорист. Лишь через 12 дней после убийства Атика и ежедневного ож</w:t>
      </w:r>
      <w:r w:rsidRPr="00DC448A">
        <w:rPr>
          <w:rFonts w:eastAsia="Dotum"/>
        </w:rPr>
        <w:t>и</w:t>
      </w:r>
      <w:r w:rsidRPr="00DC448A">
        <w:rPr>
          <w:rFonts w:eastAsia="Dotum"/>
        </w:rPr>
        <w:t>дания у ворот кладбища Алжира членам семьи с большим трудом удалось з</w:t>
      </w:r>
      <w:r w:rsidRPr="00DC448A">
        <w:rPr>
          <w:rFonts w:eastAsia="Dotum"/>
        </w:rPr>
        <w:t>а</w:t>
      </w:r>
      <w:r w:rsidRPr="00DC448A">
        <w:rPr>
          <w:rFonts w:eastAsia="Dotum"/>
        </w:rPr>
        <w:t xml:space="preserve">брать тело Атика. </w:t>
      </w:r>
    </w:p>
    <w:p w:rsidR="00DC448A" w:rsidRPr="00DC448A" w:rsidRDefault="00DC448A" w:rsidP="00DC448A">
      <w:pPr>
        <w:pStyle w:val="SingleTxtGR"/>
        <w:rPr>
          <w:rFonts w:eastAsia="Dotum"/>
        </w:rPr>
      </w:pPr>
      <w:r w:rsidRPr="00DC448A">
        <w:rPr>
          <w:rFonts w:eastAsia="Dotum"/>
        </w:rPr>
        <w:t>2.4</w:t>
      </w:r>
      <w:r w:rsidRPr="00DC448A">
        <w:rPr>
          <w:rFonts w:eastAsia="Dotum"/>
        </w:rPr>
        <w:tab/>
        <w:t>Отец автора, Мохамед Мехалли (брат Ше</w:t>
      </w:r>
      <w:r w:rsidR="00934215">
        <w:rPr>
          <w:rFonts w:eastAsia="Dotum"/>
        </w:rPr>
        <w:t>рифа и отец Бедрана и Атика), в </w:t>
      </w:r>
      <w:r w:rsidRPr="00DC448A">
        <w:rPr>
          <w:rFonts w:eastAsia="Dotum"/>
        </w:rPr>
        <w:t>свою очередь, был арестован в первый раз в 1995 году, явившись по повестке в комиссариат Левейе, и заточен в тюрьму в Эль-Харраше. Представ перед с</w:t>
      </w:r>
      <w:r w:rsidRPr="00DC448A">
        <w:rPr>
          <w:rFonts w:eastAsia="Dotum"/>
        </w:rPr>
        <w:t>у</w:t>
      </w:r>
      <w:r w:rsidRPr="00DC448A">
        <w:rPr>
          <w:rFonts w:eastAsia="Dotum"/>
        </w:rPr>
        <w:t>дом 1 января 1997 года, он был осужден к одному году тюремного заключения за принадлежность к террористической группе и недонесение на убийцу. П</w:t>
      </w:r>
      <w:r w:rsidRPr="00DC448A">
        <w:rPr>
          <w:rFonts w:eastAsia="Dotum"/>
        </w:rPr>
        <w:t>о</w:t>
      </w:r>
      <w:r w:rsidRPr="00DC448A">
        <w:rPr>
          <w:rFonts w:eastAsia="Dotum"/>
        </w:rPr>
        <w:t>скольку к тому моменту он уже провел 14 месяцев в режиме предварительного заключения, его освободили 2 января 1997 года.</w:t>
      </w:r>
    </w:p>
    <w:p w:rsidR="00DC448A" w:rsidRPr="00DC448A" w:rsidRDefault="00DC448A" w:rsidP="00DC448A">
      <w:pPr>
        <w:pStyle w:val="SingleTxtGR"/>
        <w:rPr>
          <w:rFonts w:eastAsia="Dotum"/>
        </w:rPr>
      </w:pPr>
      <w:r w:rsidRPr="00DC448A">
        <w:rPr>
          <w:rFonts w:eastAsia="Dotum"/>
        </w:rPr>
        <w:t>2.5</w:t>
      </w:r>
      <w:r w:rsidRPr="00DC448A">
        <w:rPr>
          <w:rFonts w:eastAsia="Dotum"/>
        </w:rPr>
        <w:tab/>
        <w:t>Через неделю после освобождения в его дом опять явился офицер пол</w:t>
      </w:r>
      <w:r w:rsidRPr="00DC448A">
        <w:rPr>
          <w:rFonts w:eastAsia="Dotum"/>
        </w:rPr>
        <w:t>и</w:t>
      </w:r>
      <w:r w:rsidRPr="00DC448A">
        <w:rPr>
          <w:rFonts w:eastAsia="Dotum"/>
        </w:rPr>
        <w:t>ции</w:t>
      </w:r>
      <w:r w:rsidR="006F224A">
        <w:rPr>
          <w:rFonts w:eastAsia="Dotum"/>
        </w:rPr>
        <w:t xml:space="preserve"> </w:t>
      </w:r>
      <w:r w:rsidRPr="00DC448A">
        <w:rPr>
          <w:rFonts w:eastAsia="Dotum"/>
        </w:rPr>
        <w:t>Саад, чтобы повторно арестовать его. Там он встретил автора, которая с</w:t>
      </w:r>
      <w:r w:rsidRPr="00DC448A">
        <w:rPr>
          <w:rFonts w:eastAsia="Dotum"/>
        </w:rPr>
        <w:t>о</w:t>
      </w:r>
      <w:r w:rsidRPr="00DC448A">
        <w:rPr>
          <w:rFonts w:eastAsia="Dotum"/>
        </w:rPr>
        <w:t>общила, что ее отца нет дома, после чего офицер со словами оскорблений уд</w:t>
      </w:r>
      <w:r w:rsidRPr="00DC448A">
        <w:rPr>
          <w:rFonts w:eastAsia="Dotum"/>
        </w:rPr>
        <w:t>а</w:t>
      </w:r>
      <w:r w:rsidRPr="00DC448A">
        <w:rPr>
          <w:rFonts w:eastAsia="Dotum"/>
        </w:rPr>
        <w:t>рил ее. Он дождался возвращения отца автора и доставил его в комиссариат, после чего отец был отпущен. Аналогичная цепь событий повторялась приме</w:t>
      </w:r>
      <w:r w:rsidRPr="00DC448A">
        <w:rPr>
          <w:rFonts w:eastAsia="Dotum"/>
        </w:rPr>
        <w:t>р</w:t>
      </w:r>
      <w:r w:rsidRPr="00DC448A">
        <w:rPr>
          <w:rFonts w:eastAsia="Dotum"/>
        </w:rPr>
        <w:t>но каждые две недели, причем во время каждого задержания отца автора изб</w:t>
      </w:r>
      <w:r w:rsidRPr="00DC448A">
        <w:rPr>
          <w:rFonts w:eastAsia="Dotum"/>
        </w:rPr>
        <w:t>и</w:t>
      </w:r>
      <w:r w:rsidRPr="00DC448A">
        <w:rPr>
          <w:rFonts w:eastAsia="Dotum"/>
        </w:rPr>
        <w:t>вали. Ранним утром 14 сентября 1997 года сотрудники полиции вновь явились в дом и приказали Мохамеду выйти; как только он вышел из дома, его повалили на живот и избивали в течение примерно 10 минут. 18 сентября 1997 года пол</w:t>
      </w:r>
      <w:r w:rsidRPr="00DC448A">
        <w:rPr>
          <w:rFonts w:eastAsia="Dotum"/>
        </w:rPr>
        <w:t>и</w:t>
      </w:r>
      <w:r w:rsidRPr="00DC448A">
        <w:rPr>
          <w:rFonts w:eastAsia="Dotum"/>
        </w:rPr>
        <w:t>цейские под руководством Саада вернулись и забрали Мохамеда на близлеж</w:t>
      </w:r>
      <w:r w:rsidRPr="00DC448A">
        <w:rPr>
          <w:rFonts w:eastAsia="Dotum"/>
        </w:rPr>
        <w:t>а</w:t>
      </w:r>
      <w:r w:rsidRPr="00DC448A">
        <w:rPr>
          <w:rFonts w:eastAsia="Dotum"/>
        </w:rPr>
        <w:t>щий строительный объект. Там его повалили на землю и избили; затем пол</w:t>
      </w:r>
      <w:r w:rsidRPr="00DC448A">
        <w:rPr>
          <w:rFonts w:eastAsia="Dotum"/>
        </w:rPr>
        <w:t>и</w:t>
      </w:r>
      <w:r w:rsidRPr="00DC448A">
        <w:rPr>
          <w:rFonts w:eastAsia="Dotum"/>
        </w:rPr>
        <w:t xml:space="preserve">цейские прижгли ему бороду и положили на грудь тяжелый камень. После этого ему пришлось пройти лечение у врача. </w:t>
      </w:r>
    </w:p>
    <w:p w:rsidR="00DC448A" w:rsidRPr="00DC448A" w:rsidRDefault="00DC448A" w:rsidP="00DC448A">
      <w:pPr>
        <w:pStyle w:val="SingleTxtGR"/>
        <w:rPr>
          <w:rFonts w:eastAsia="Dotum"/>
        </w:rPr>
      </w:pPr>
      <w:r w:rsidRPr="00DC448A">
        <w:rPr>
          <w:rFonts w:eastAsia="Dotum"/>
        </w:rPr>
        <w:t>2.6</w:t>
      </w:r>
      <w:r w:rsidRPr="00DC448A">
        <w:rPr>
          <w:rFonts w:eastAsia="Dotum"/>
        </w:rPr>
        <w:tab/>
        <w:t>Чтобы избежать дальнейшей травли, Мохамед арендовал дом в другом районе, где семья прожила почти год – до 29 июня 1998 года, когда он был ар</w:t>
      </w:r>
      <w:r w:rsidRPr="00DC448A">
        <w:rPr>
          <w:rFonts w:eastAsia="Dotum"/>
        </w:rPr>
        <w:t>е</w:t>
      </w:r>
      <w:r w:rsidRPr="00DC448A">
        <w:rPr>
          <w:rFonts w:eastAsia="Dotum"/>
        </w:rPr>
        <w:t>стован сотрудниками военной службы безопасности в своем автомобиле в пр</w:t>
      </w:r>
      <w:r w:rsidRPr="00DC448A">
        <w:rPr>
          <w:rFonts w:eastAsia="Dotum"/>
        </w:rPr>
        <w:t>и</w:t>
      </w:r>
      <w:r w:rsidRPr="00DC448A">
        <w:rPr>
          <w:rFonts w:eastAsia="Dotum"/>
        </w:rPr>
        <w:t>сутствии свидетелей. В то же время дом наводнили военнослужащие и агенты в штатском. На следующий день автор и ее мать, встревоженные отсутствием Мохамеда, отправились в комиссариат, однако эт</w:t>
      </w:r>
      <w:r w:rsidR="00E024E7">
        <w:rPr>
          <w:rFonts w:eastAsia="Dotum"/>
        </w:rPr>
        <w:t>от визит не дал результатов. По</w:t>
      </w:r>
      <w:r w:rsidR="00E024E7">
        <w:rPr>
          <w:rFonts w:eastAsia="Dotum"/>
          <w:lang w:val="en-US"/>
        </w:rPr>
        <w:t> </w:t>
      </w:r>
      <w:r w:rsidRPr="00DC448A">
        <w:rPr>
          <w:rFonts w:eastAsia="Dotum"/>
        </w:rPr>
        <w:t>возвращении они застали у себя дома ожидавших их сотрудников военной службы безопасности, которые погрузили в автофургон автора, ее сестру С</w:t>
      </w:r>
      <w:r w:rsidRPr="00DC448A">
        <w:rPr>
          <w:rFonts w:eastAsia="Dotum"/>
        </w:rPr>
        <w:t>у</w:t>
      </w:r>
      <w:r w:rsidRPr="00DC448A">
        <w:rPr>
          <w:rFonts w:eastAsia="Dotum"/>
        </w:rPr>
        <w:t xml:space="preserve">мию и их мать Фатиму; с завязанными глазами они были доставлены в казарму Шатонеф, известную в качестве места применения пыток и тайного содержания под стражей. </w:t>
      </w:r>
    </w:p>
    <w:p w:rsidR="00DC448A" w:rsidRPr="00DC448A" w:rsidRDefault="00DC448A" w:rsidP="00DC448A">
      <w:pPr>
        <w:pStyle w:val="SingleTxtGR"/>
        <w:rPr>
          <w:rFonts w:eastAsia="Dotum"/>
        </w:rPr>
      </w:pPr>
      <w:r w:rsidRPr="00DC448A">
        <w:rPr>
          <w:rFonts w:eastAsia="Dotum"/>
        </w:rPr>
        <w:t>2.7</w:t>
      </w:r>
      <w:r w:rsidRPr="00DC448A">
        <w:rPr>
          <w:rFonts w:eastAsia="Dotum"/>
        </w:rPr>
        <w:tab/>
        <w:t>После доставки этих трех женщин в казарму их разлучили, поместив в разные камеры. Автора допросили, а затем избили, по ее мнению, для того, чтобы отец, содержавшийся в том же месте, мог это слышать. Ей самой было слышно, как под пытками кричал ее отец. Что касается ее сестры Сумии, то д</w:t>
      </w:r>
      <w:r w:rsidRPr="00DC448A">
        <w:rPr>
          <w:rFonts w:eastAsia="Dotum"/>
        </w:rPr>
        <w:t>е</w:t>
      </w:r>
      <w:r w:rsidRPr="00DC448A">
        <w:rPr>
          <w:rFonts w:eastAsia="Dotum"/>
        </w:rPr>
        <w:t>вушку положили на цементный стол, связали проводами, подключенными к а</w:t>
      </w:r>
      <w:r w:rsidRPr="00DC448A">
        <w:rPr>
          <w:rFonts w:eastAsia="Dotum"/>
        </w:rPr>
        <w:t>к</w:t>
      </w:r>
      <w:r w:rsidRPr="00DC448A">
        <w:rPr>
          <w:rFonts w:eastAsia="Dotum"/>
        </w:rPr>
        <w:t>кумулятору, и пытали электрическими разрядами. Затем она была подвергнута пытке удушением и изнасилована с применением дубинки. Эти трое женщин содержались под стражей в течение восьми дней, после чего их доставили д</w:t>
      </w:r>
      <w:r w:rsidRPr="00DC448A">
        <w:rPr>
          <w:rFonts w:eastAsia="Dotum"/>
        </w:rPr>
        <w:t>о</w:t>
      </w:r>
      <w:r w:rsidRPr="00DC448A">
        <w:rPr>
          <w:rFonts w:eastAsia="Dotum"/>
        </w:rPr>
        <w:t>мой. Перед выходом на свободу автор через окно своей камеры увидела отца. Надзиратели тащили его, поскольку он почти не мог идти. С того дня семья больше не получала о нем никаких известий.</w:t>
      </w:r>
    </w:p>
    <w:p w:rsidR="00DC448A" w:rsidRPr="00DC448A" w:rsidRDefault="00DC448A" w:rsidP="00DC448A">
      <w:pPr>
        <w:pStyle w:val="SingleTxtGR"/>
        <w:rPr>
          <w:rFonts w:eastAsia="Dotum"/>
        </w:rPr>
      </w:pPr>
      <w:r w:rsidRPr="00DC448A">
        <w:rPr>
          <w:rFonts w:eastAsia="Dotum"/>
        </w:rPr>
        <w:t>2.8</w:t>
      </w:r>
      <w:r w:rsidRPr="00DC448A">
        <w:rPr>
          <w:rFonts w:eastAsia="Dotum"/>
        </w:rPr>
        <w:tab/>
        <w:t>После этого сотрудники полиции занялись Абдеррахманом, вторым бр</w:t>
      </w:r>
      <w:r w:rsidRPr="00DC448A">
        <w:rPr>
          <w:rFonts w:eastAsia="Dotum"/>
        </w:rPr>
        <w:t>а</w:t>
      </w:r>
      <w:r w:rsidRPr="00DC448A">
        <w:rPr>
          <w:rFonts w:eastAsia="Dotum"/>
        </w:rPr>
        <w:t>том автора. В первый раз он был арестован в 1993 году в ходе полицейской о</w:t>
      </w:r>
      <w:r w:rsidRPr="00DC448A">
        <w:rPr>
          <w:rFonts w:eastAsia="Dotum"/>
        </w:rPr>
        <w:t>б</w:t>
      </w:r>
      <w:r w:rsidRPr="00DC448A">
        <w:rPr>
          <w:rFonts w:eastAsia="Dotum"/>
        </w:rPr>
        <w:t xml:space="preserve">лавы, проводившейся в их районе в связи с терактом, и три дня содержался под стражей в комиссариате Левейе, а затем после допроса был освобожден. </w:t>
      </w:r>
      <w:r w:rsidR="00934215">
        <w:rPr>
          <w:rFonts w:eastAsia="Dotum"/>
        </w:rPr>
        <w:br/>
      </w:r>
      <w:r w:rsidRPr="00DC448A">
        <w:rPr>
          <w:rFonts w:eastAsia="Dotum"/>
        </w:rPr>
        <w:t>В 1996 году его снова арестовали и продержали 15 дней в том же комиссариате. Полицейские задавали ему вопросы о его брате Бедране и дяде Шерифе. Н</w:t>
      </w:r>
      <w:r w:rsidRPr="00DC448A">
        <w:rPr>
          <w:rFonts w:eastAsia="Dotum"/>
        </w:rPr>
        <w:t>е</w:t>
      </w:r>
      <w:r w:rsidRPr="00DC448A">
        <w:rPr>
          <w:rFonts w:eastAsia="Dotum"/>
        </w:rPr>
        <w:t>сколько месяцев спустя он был вновь арестован и содержался под стражей в т</w:t>
      </w:r>
      <w:r w:rsidRPr="00DC448A">
        <w:rPr>
          <w:rFonts w:eastAsia="Dotum"/>
        </w:rPr>
        <w:t>е</w:t>
      </w:r>
      <w:r w:rsidRPr="00DC448A">
        <w:rPr>
          <w:rFonts w:eastAsia="Dotum"/>
        </w:rPr>
        <w:t>чение 27 дней. В марте 1997 года он был арестован и задержан на 15 дней в к</w:t>
      </w:r>
      <w:r w:rsidRPr="00DC448A">
        <w:rPr>
          <w:rFonts w:eastAsia="Dotum"/>
        </w:rPr>
        <w:t>о</w:t>
      </w:r>
      <w:r w:rsidRPr="00DC448A">
        <w:rPr>
          <w:rFonts w:eastAsia="Dotum"/>
        </w:rPr>
        <w:t>миссариате Левейе, а затем помещен в тюрьму Эль-Харраша. 29 марта 1997 г</w:t>
      </w:r>
      <w:r w:rsidRPr="00DC448A">
        <w:rPr>
          <w:rFonts w:eastAsia="Dotum"/>
        </w:rPr>
        <w:t>о</w:t>
      </w:r>
      <w:r w:rsidRPr="00DC448A">
        <w:rPr>
          <w:rFonts w:eastAsia="Dotum"/>
        </w:rPr>
        <w:t>да алжи</w:t>
      </w:r>
      <w:r w:rsidRPr="00DC448A">
        <w:rPr>
          <w:rFonts w:eastAsia="Dotum"/>
        </w:rPr>
        <w:t>р</w:t>
      </w:r>
      <w:r w:rsidRPr="00DC448A">
        <w:rPr>
          <w:rFonts w:eastAsia="Dotum"/>
        </w:rPr>
        <w:t>ский суд по уголовным делам приговорил его к пяти годам тюремного заключения за принадлежность к террористической группе. После освобожд</w:t>
      </w:r>
      <w:r w:rsidRPr="00DC448A">
        <w:rPr>
          <w:rFonts w:eastAsia="Dotum"/>
        </w:rPr>
        <w:t>е</w:t>
      </w:r>
      <w:r w:rsidRPr="00DC448A">
        <w:rPr>
          <w:rFonts w:eastAsia="Dotum"/>
        </w:rPr>
        <w:t>ния в 2002 году Абдеррахман вновь трижды арестовывался сотрудниками пол</w:t>
      </w:r>
      <w:r w:rsidRPr="00DC448A">
        <w:rPr>
          <w:rFonts w:eastAsia="Dotum"/>
        </w:rPr>
        <w:t>и</w:t>
      </w:r>
      <w:r w:rsidRPr="00DC448A">
        <w:rPr>
          <w:rFonts w:eastAsia="Dotum"/>
        </w:rPr>
        <w:t>ции, которые предлагали ему сотрудничать в обмен на автомобиль и деньги; к</w:t>
      </w:r>
      <w:r w:rsidRPr="00DC448A">
        <w:rPr>
          <w:rFonts w:eastAsia="Dotum"/>
        </w:rPr>
        <w:t>о</w:t>
      </w:r>
      <w:r w:rsidRPr="00DC448A">
        <w:rPr>
          <w:rFonts w:eastAsia="Dotum"/>
        </w:rPr>
        <w:t>гда он отказался, полицейские стали ему угрожать. Не в силах более терпеть эту травлю, он предпринял шаги для получения визы и выезда из страны. Одн</w:t>
      </w:r>
      <w:r w:rsidRPr="00DC448A">
        <w:rPr>
          <w:rFonts w:eastAsia="Dotum"/>
        </w:rPr>
        <w:t>а</w:t>
      </w:r>
      <w:r w:rsidRPr="00DC448A">
        <w:rPr>
          <w:rFonts w:eastAsia="Dotum"/>
        </w:rPr>
        <w:t>ко 26 декабря 2006 года он был вновь арестован, и семья в течение 12 дней не получала о нем никаких известий. В период содержания под стражей Абде</w:t>
      </w:r>
      <w:r w:rsidRPr="00DC448A">
        <w:rPr>
          <w:rFonts w:eastAsia="Dotum"/>
        </w:rPr>
        <w:t>р</w:t>
      </w:r>
      <w:r w:rsidRPr="00DC448A">
        <w:rPr>
          <w:rFonts w:eastAsia="Dotum"/>
        </w:rPr>
        <w:t>рахмана с п</w:t>
      </w:r>
      <w:r w:rsidRPr="00DC448A">
        <w:rPr>
          <w:rFonts w:eastAsia="Dotum"/>
        </w:rPr>
        <w:t>о</w:t>
      </w:r>
      <w:r w:rsidRPr="00DC448A">
        <w:rPr>
          <w:rFonts w:eastAsia="Dotum"/>
        </w:rPr>
        <w:t>мощью пыток заставили дать признательные показания о том, что он находится в контакте с вооруженными</w:t>
      </w:r>
      <w:r w:rsidR="00934215">
        <w:rPr>
          <w:rFonts w:eastAsia="Dotum"/>
        </w:rPr>
        <w:t xml:space="preserve"> террористическими группами. Во </w:t>
      </w:r>
      <w:r w:rsidRPr="00DC448A">
        <w:rPr>
          <w:rFonts w:eastAsia="Dotum"/>
        </w:rPr>
        <w:t>время свидания с ним 14 июня 1998 года члены семьи обнаружили у Абде</w:t>
      </w:r>
      <w:r w:rsidRPr="00DC448A">
        <w:rPr>
          <w:rFonts w:eastAsia="Dotum"/>
        </w:rPr>
        <w:t>р</w:t>
      </w:r>
      <w:r w:rsidRPr="00DC448A">
        <w:rPr>
          <w:rFonts w:eastAsia="Dotum"/>
        </w:rPr>
        <w:t>рахмана</w:t>
      </w:r>
      <w:r w:rsidR="006F224A">
        <w:rPr>
          <w:rFonts w:eastAsia="Dotum"/>
        </w:rPr>
        <w:t xml:space="preserve"> </w:t>
      </w:r>
      <w:r w:rsidRPr="00DC448A">
        <w:rPr>
          <w:rFonts w:eastAsia="Dotum"/>
        </w:rPr>
        <w:t>физические и психологические пос</w:t>
      </w:r>
      <w:r w:rsidR="00934215">
        <w:rPr>
          <w:rFonts w:eastAsia="Dotum"/>
        </w:rPr>
        <w:t>ледствия перенесенных пыток: на </w:t>
      </w:r>
      <w:r w:rsidRPr="00DC448A">
        <w:rPr>
          <w:rFonts w:eastAsia="Dotum"/>
        </w:rPr>
        <w:t>голове у него была рана, его взгляд был пуст. Одной из своих сестер он с</w:t>
      </w:r>
      <w:r w:rsidRPr="00DC448A">
        <w:rPr>
          <w:rFonts w:eastAsia="Dotum"/>
        </w:rPr>
        <w:t>о</w:t>
      </w:r>
      <w:r w:rsidRPr="00DC448A">
        <w:rPr>
          <w:rFonts w:eastAsia="Dotum"/>
        </w:rPr>
        <w:t>общил, что он подвергался пыткам и сексуальным надругательствам со стороны группы заключенных и сотрудников службы безопасности, посещавшей тюр</w:t>
      </w:r>
      <w:r w:rsidRPr="00DC448A">
        <w:rPr>
          <w:rFonts w:eastAsia="Dotum"/>
        </w:rPr>
        <w:t>ь</w:t>
      </w:r>
      <w:r w:rsidRPr="00DC448A">
        <w:rPr>
          <w:rFonts w:eastAsia="Dotum"/>
        </w:rPr>
        <w:t>му. 23 декабря 2008 года он был осужден к четырем годам тюремного заключ</w:t>
      </w:r>
      <w:r w:rsidRPr="00DC448A">
        <w:rPr>
          <w:rFonts w:eastAsia="Dotum"/>
        </w:rPr>
        <w:t>е</w:t>
      </w:r>
      <w:r w:rsidRPr="00DC448A">
        <w:rPr>
          <w:rFonts w:eastAsia="Dotum"/>
        </w:rPr>
        <w:t>ния; на момент подачи соо</w:t>
      </w:r>
      <w:r w:rsidRPr="00DC448A">
        <w:rPr>
          <w:rFonts w:eastAsia="Dotum"/>
        </w:rPr>
        <w:t>б</w:t>
      </w:r>
      <w:r w:rsidRPr="00DC448A">
        <w:rPr>
          <w:rFonts w:eastAsia="Dotum"/>
        </w:rPr>
        <w:t>щения он содержался в тюрьме Берруагии.</w:t>
      </w:r>
    </w:p>
    <w:p w:rsidR="00DC448A" w:rsidRPr="00DC448A" w:rsidRDefault="00DC448A" w:rsidP="00934215">
      <w:pPr>
        <w:pStyle w:val="H4GR"/>
        <w:rPr>
          <w:rFonts w:eastAsia="Dotum"/>
        </w:rPr>
      </w:pPr>
      <w:r w:rsidRPr="00DC448A">
        <w:rPr>
          <w:rFonts w:eastAsia="Dotum"/>
        </w:rPr>
        <w:tab/>
      </w:r>
      <w:r w:rsidRPr="00DC448A">
        <w:rPr>
          <w:rFonts w:eastAsia="Dotum"/>
        </w:rPr>
        <w:tab/>
        <w:t xml:space="preserve">Исчерпание внутренних средств правовой защиты </w:t>
      </w:r>
    </w:p>
    <w:p w:rsidR="00DC448A" w:rsidRPr="00DC448A" w:rsidRDefault="00DC448A" w:rsidP="00DC448A">
      <w:pPr>
        <w:pStyle w:val="SingleTxtGR"/>
        <w:rPr>
          <w:rFonts w:eastAsia="Dotum"/>
        </w:rPr>
      </w:pPr>
      <w:r w:rsidRPr="00DC448A">
        <w:rPr>
          <w:rFonts w:eastAsia="Dotum"/>
        </w:rPr>
        <w:t>2.9</w:t>
      </w:r>
      <w:r w:rsidRPr="00DC448A">
        <w:rPr>
          <w:rFonts w:eastAsia="Dotum"/>
        </w:rPr>
        <w:tab/>
        <w:t>Ссылаясь на целый ряд соображений Комитета, подтверждающих его п</w:t>
      </w:r>
      <w:r w:rsidRPr="00DC448A">
        <w:rPr>
          <w:rFonts w:eastAsia="Dotum"/>
        </w:rPr>
        <w:t>о</w:t>
      </w:r>
      <w:r w:rsidRPr="00DC448A">
        <w:rPr>
          <w:rFonts w:eastAsia="Dotum"/>
        </w:rPr>
        <w:t>стоянную практику, автор отмечает, что исчерпанию подлежат лишь эффекти</w:t>
      </w:r>
      <w:r w:rsidRPr="00DC448A">
        <w:rPr>
          <w:rFonts w:eastAsia="Dotum"/>
        </w:rPr>
        <w:t>в</w:t>
      </w:r>
      <w:r w:rsidRPr="00DC448A">
        <w:rPr>
          <w:rFonts w:eastAsia="Dotum"/>
        </w:rPr>
        <w:t xml:space="preserve">ные, полезные и доступные средства правовой защиты. Она заявляет, что семья пропавшего без вести лица использовала все возможные административные и судебные средства обжалования, но это не дало результатов. </w:t>
      </w:r>
    </w:p>
    <w:p w:rsidR="00DC448A" w:rsidRPr="00DC448A" w:rsidRDefault="00DC448A" w:rsidP="00DC448A">
      <w:pPr>
        <w:pStyle w:val="SingleTxtGR"/>
        <w:rPr>
          <w:rFonts w:eastAsia="Dotum"/>
        </w:rPr>
      </w:pPr>
      <w:r w:rsidRPr="00DC448A">
        <w:rPr>
          <w:rFonts w:eastAsia="Dotum"/>
        </w:rPr>
        <w:t>2.10</w:t>
      </w:r>
      <w:r w:rsidRPr="00DC448A">
        <w:rPr>
          <w:rFonts w:eastAsia="Dotum"/>
        </w:rPr>
        <w:tab/>
        <w:t>Относительно суммарной казни ее брата Атика, совершенной 15 июля 1996 года, автор считает, что ни одно из средств правовой защиты не является доступным, поскольку офицер, виновный в его гибели, признал факт казни, но при этом угрожал членам семьи на случай их возможного обращения в суд. Опасения в связи с тем, что другие близкие могут быть подвергнуты пыткам или убиты, отвратила семью от мысли подавать жалобу.</w:t>
      </w:r>
    </w:p>
    <w:p w:rsidR="00DC448A" w:rsidRPr="00DC448A" w:rsidRDefault="00DC448A" w:rsidP="00DC448A">
      <w:pPr>
        <w:pStyle w:val="SingleTxtGR"/>
        <w:rPr>
          <w:rFonts w:eastAsia="Dotum"/>
        </w:rPr>
      </w:pPr>
      <w:r w:rsidRPr="00DC448A">
        <w:rPr>
          <w:rFonts w:eastAsia="Dotum"/>
        </w:rPr>
        <w:t>2.11</w:t>
      </w:r>
      <w:r w:rsidRPr="00DC448A">
        <w:rPr>
          <w:rFonts w:eastAsia="Dotum"/>
        </w:rPr>
        <w:tab/>
        <w:t>По этой же причине Бедран, ставший жертвой травли, произвольного з</w:t>
      </w:r>
      <w:r w:rsidRPr="00DC448A">
        <w:rPr>
          <w:rFonts w:eastAsia="Dotum"/>
        </w:rPr>
        <w:t>а</w:t>
      </w:r>
      <w:r w:rsidRPr="00DC448A">
        <w:rPr>
          <w:rFonts w:eastAsia="Dotum"/>
        </w:rPr>
        <w:t xml:space="preserve">держания и неоднократного применения пыток, не обращался с жалобой (как и члены его семьи в связи с данным делом) на действия властей, поскольку это неминуемо повлекло бы за собой репрессии в отношении его семьи, и, кроме того, на тот момент его жалобы не имели никаких шансов на успех. </w:t>
      </w:r>
    </w:p>
    <w:p w:rsidR="00DC448A" w:rsidRPr="00DC448A" w:rsidRDefault="00DC448A" w:rsidP="00DC448A">
      <w:pPr>
        <w:pStyle w:val="SingleTxtGR"/>
        <w:rPr>
          <w:rFonts w:eastAsia="Dotum"/>
        </w:rPr>
      </w:pPr>
      <w:r w:rsidRPr="00DC448A">
        <w:rPr>
          <w:rFonts w:eastAsia="Dotum"/>
        </w:rPr>
        <w:t>2.12</w:t>
      </w:r>
      <w:r w:rsidRPr="00DC448A">
        <w:rPr>
          <w:rFonts w:eastAsia="Dotum"/>
        </w:rPr>
        <w:tab/>
        <w:t>В 1998 году автор и ее мать, которые также пострадали от пыток и прои</w:t>
      </w:r>
      <w:r w:rsidRPr="00DC448A">
        <w:rPr>
          <w:rFonts w:eastAsia="Dotum"/>
        </w:rPr>
        <w:t>з</w:t>
      </w:r>
      <w:r w:rsidRPr="00DC448A">
        <w:rPr>
          <w:rFonts w:eastAsia="Dotum"/>
        </w:rPr>
        <w:t>вольных задержаний, при содействии адвоката подали целый ряд исков в связи с исчезновением Мохамеда Мехалли. 8 мая 2000 года следственным судьей суда Хуссейн-Дея было вынесено решение о прекращении дела; 8 августа 2000 года следственный судья другой палаты того же суда вновь вынес решение о пр</w:t>
      </w:r>
      <w:r w:rsidRPr="00DC448A">
        <w:rPr>
          <w:rFonts w:eastAsia="Dotum"/>
        </w:rPr>
        <w:t>е</w:t>
      </w:r>
      <w:r w:rsidRPr="00DC448A">
        <w:rPr>
          <w:rFonts w:eastAsia="Dotum"/>
        </w:rPr>
        <w:t>кращении дела. 22 июля 2000 года упомянутый суд отклонил иск автора в связи с арестом и исчезновением ее отца, мотивировав свое решение отсутствием у автора полномочий на подачу иска. 7 февраля 2004 года мать автора подала ж</w:t>
      </w:r>
      <w:r w:rsidRPr="00DC448A">
        <w:rPr>
          <w:rFonts w:eastAsia="Dotum"/>
        </w:rPr>
        <w:t>а</w:t>
      </w:r>
      <w:r w:rsidRPr="00DC448A">
        <w:rPr>
          <w:rFonts w:eastAsia="Dotum"/>
        </w:rPr>
        <w:t>лобу в этот же суд, и 18 октября 2004 года суд, наконец, признал факт исчезн</w:t>
      </w:r>
      <w:r w:rsidRPr="00DC448A">
        <w:rPr>
          <w:rFonts w:eastAsia="Dotum"/>
        </w:rPr>
        <w:t>о</w:t>
      </w:r>
      <w:r w:rsidRPr="00DC448A">
        <w:rPr>
          <w:rFonts w:eastAsia="Dotum"/>
        </w:rPr>
        <w:t>вения Мохамеда Мехалли; 4 июля 2006 года органами жандармерии Башджар</w:t>
      </w:r>
      <w:r w:rsidRPr="00DC448A">
        <w:rPr>
          <w:rFonts w:eastAsia="Dotum"/>
        </w:rPr>
        <w:t>а</w:t>
      </w:r>
      <w:r w:rsidRPr="00DC448A">
        <w:rPr>
          <w:rFonts w:eastAsia="Dotum"/>
        </w:rPr>
        <w:t xml:space="preserve">ха членам семьи была выдана соответствующая справка. </w:t>
      </w:r>
    </w:p>
    <w:p w:rsidR="00DC448A" w:rsidRPr="00DC448A" w:rsidRDefault="00DC448A" w:rsidP="00DC448A">
      <w:pPr>
        <w:pStyle w:val="SingleTxtGR"/>
        <w:rPr>
          <w:rFonts w:eastAsia="Dotum"/>
        </w:rPr>
      </w:pPr>
      <w:r w:rsidRPr="00DC448A">
        <w:rPr>
          <w:rFonts w:eastAsia="Dotum"/>
        </w:rPr>
        <w:t>2.13</w:t>
      </w:r>
      <w:r w:rsidRPr="00DC448A">
        <w:rPr>
          <w:rFonts w:eastAsia="Dotum"/>
        </w:rPr>
        <w:tab/>
        <w:t>По поводу возбуждения расследования или возможного уголовного пр</w:t>
      </w:r>
      <w:r w:rsidRPr="00DC448A">
        <w:rPr>
          <w:rFonts w:eastAsia="Dotum"/>
        </w:rPr>
        <w:t>е</w:t>
      </w:r>
      <w:r w:rsidRPr="00DC448A">
        <w:rPr>
          <w:rFonts w:eastAsia="Dotum"/>
        </w:rPr>
        <w:t>следования автор заявляет, что, как бы там ни было, в данном случае в ее ра</w:t>
      </w:r>
      <w:r w:rsidRPr="00DC448A">
        <w:rPr>
          <w:rFonts w:eastAsia="Dotum"/>
        </w:rPr>
        <w:t>с</w:t>
      </w:r>
      <w:r w:rsidRPr="00DC448A">
        <w:rPr>
          <w:rFonts w:eastAsia="Dotum"/>
        </w:rPr>
        <w:t>поряжении нет ни одного эффективного средства правовой защиты по смыслу статьи 2 Пакта, в частности с учетом положений, регулирующих осуществление Хартии за мир и национальное примирение, которые препятствуют подаче л</w:t>
      </w:r>
      <w:r w:rsidRPr="00DC448A">
        <w:rPr>
          <w:rFonts w:eastAsia="Dotum"/>
        </w:rPr>
        <w:t>ю</w:t>
      </w:r>
      <w:r w:rsidRPr="00DC448A">
        <w:rPr>
          <w:rFonts w:eastAsia="Dotum"/>
        </w:rPr>
        <w:t>бого иска против государственных должностных лиц и тем самым лишают п</w:t>
      </w:r>
      <w:r w:rsidRPr="00DC448A">
        <w:rPr>
          <w:rFonts w:eastAsia="Dotum"/>
        </w:rPr>
        <w:t>о</w:t>
      </w:r>
      <w:r w:rsidRPr="00DC448A">
        <w:rPr>
          <w:rFonts w:eastAsia="Dotum"/>
        </w:rPr>
        <w:t xml:space="preserve">терпевших всякого эффективного средства защиты. </w:t>
      </w:r>
    </w:p>
    <w:p w:rsidR="00DC448A" w:rsidRPr="00DC448A" w:rsidRDefault="00DC448A" w:rsidP="00DC448A">
      <w:pPr>
        <w:pStyle w:val="SingleTxtGR"/>
        <w:rPr>
          <w:rFonts w:eastAsia="Dotum"/>
        </w:rPr>
      </w:pPr>
      <w:r w:rsidRPr="00DC448A">
        <w:rPr>
          <w:rFonts w:eastAsia="Dotum"/>
        </w:rPr>
        <w:t>2.14</w:t>
      </w:r>
      <w:r w:rsidRPr="00DC448A">
        <w:rPr>
          <w:rFonts w:eastAsia="Dotum"/>
        </w:rPr>
        <w:tab/>
        <w:t>Что касается административных средств обжалования, то 21 сентября 1998 года семья автора направила жалобу в местные органы Алжира (безр</w:t>
      </w:r>
      <w:r w:rsidRPr="00DC448A">
        <w:rPr>
          <w:rFonts w:eastAsia="Dotum"/>
        </w:rPr>
        <w:t>е</w:t>
      </w:r>
      <w:r w:rsidRPr="00DC448A">
        <w:rPr>
          <w:rFonts w:eastAsia="Dotum"/>
        </w:rPr>
        <w:t>зультатно). Кроме того, 14 июля 1999 года она также обращалась в</w:t>
      </w:r>
      <w:r w:rsidR="006F224A">
        <w:rPr>
          <w:rFonts w:eastAsia="Dotum"/>
        </w:rPr>
        <w:t xml:space="preserve"> </w:t>
      </w:r>
      <w:r w:rsidRPr="00DC448A">
        <w:rPr>
          <w:rFonts w:eastAsia="Dotum"/>
        </w:rPr>
        <w:t>Национал</w:t>
      </w:r>
      <w:r w:rsidRPr="00DC448A">
        <w:rPr>
          <w:rFonts w:eastAsia="Dotum"/>
        </w:rPr>
        <w:t>ь</w:t>
      </w:r>
      <w:r w:rsidRPr="00DC448A">
        <w:rPr>
          <w:rFonts w:eastAsia="Dotum"/>
        </w:rPr>
        <w:t>ный наблюдательный центр по правам человека (НЦПЧ). Н</w:t>
      </w:r>
      <w:r w:rsidRPr="00DC448A">
        <w:t>ациональная ко</w:t>
      </w:r>
      <w:r w:rsidRPr="00DC448A">
        <w:t>н</w:t>
      </w:r>
      <w:r w:rsidRPr="00DC448A">
        <w:t>сультативная комиссия по поощрению и защите прав человека, пришедшая на смену НЦПЧ, 24 июля 2002 года направила автору ответ, в котором сообщила, что, согласно полученным органами безопасности данным, мероприятия по у</w:t>
      </w:r>
      <w:r w:rsidRPr="00DC448A">
        <w:t>с</w:t>
      </w:r>
      <w:r w:rsidRPr="00DC448A">
        <w:t>тановлению местонахождения отца автора никаких результатов не дали. В ответ на второе обращение семьи автора в НЦПЧ, направленное 7 сентября 1999 года, НЦПЧ в своем письме от 15 мая 2000 года указал, что органы безопасности н</w:t>
      </w:r>
      <w:r w:rsidRPr="00DC448A">
        <w:t>и</w:t>
      </w:r>
      <w:r w:rsidRPr="00DC448A">
        <w:t xml:space="preserve">когда не разыскивали и не арестовывали отца автора. </w:t>
      </w:r>
    </w:p>
    <w:p w:rsidR="00DC448A" w:rsidRPr="00DC448A" w:rsidRDefault="00DC448A" w:rsidP="00934215">
      <w:pPr>
        <w:pStyle w:val="H23GR"/>
        <w:rPr>
          <w:rFonts w:eastAsia="Dotum"/>
        </w:rPr>
      </w:pPr>
      <w:r w:rsidRPr="00DC448A">
        <w:rPr>
          <w:rFonts w:eastAsia="Dotum"/>
        </w:rPr>
        <w:tab/>
      </w:r>
      <w:r w:rsidRPr="00DC448A">
        <w:rPr>
          <w:rFonts w:eastAsia="Dotum"/>
        </w:rPr>
        <w:tab/>
        <w:t>Жалоба</w:t>
      </w:r>
    </w:p>
    <w:p w:rsidR="00DC448A" w:rsidRPr="00DC448A" w:rsidRDefault="00DC448A" w:rsidP="00DC448A">
      <w:pPr>
        <w:pStyle w:val="SingleTxtGR"/>
        <w:rPr>
          <w:rFonts w:eastAsia="Dotum"/>
        </w:rPr>
      </w:pPr>
      <w:r w:rsidRPr="00DC448A">
        <w:rPr>
          <w:rFonts w:eastAsia="Dotum"/>
        </w:rPr>
        <w:t>3.1</w:t>
      </w:r>
      <w:r w:rsidRPr="00DC448A">
        <w:rPr>
          <w:rFonts w:eastAsia="Dotum"/>
        </w:rPr>
        <w:tab/>
        <w:t>Автор утверждает, что государство-участник виновно в нарушении пун</w:t>
      </w:r>
      <w:r w:rsidRPr="00DC448A">
        <w:rPr>
          <w:rFonts w:eastAsia="Dotum"/>
        </w:rPr>
        <w:t>к</w:t>
      </w:r>
      <w:r w:rsidRPr="00DC448A">
        <w:rPr>
          <w:rFonts w:eastAsia="Dotum"/>
        </w:rPr>
        <w:t>та 3 статьи 2 и статей 7, 9 и 16 Пакта в отношении ее отца Мохамеда Мехалли, который пропал без вести. Она требует, чтобы семье Мохамеда Мехалли была предоставлена компенсация в соответствии с пунктом 3 статьи 2 Пакта, и чтобы властями было проведено эффективное расследование.</w:t>
      </w:r>
      <w:r w:rsidR="006F224A">
        <w:rPr>
          <w:rFonts w:eastAsia="Dotum"/>
        </w:rPr>
        <w:t xml:space="preserve"> </w:t>
      </w:r>
    </w:p>
    <w:p w:rsidR="00DC448A" w:rsidRPr="00DC448A" w:rsidRDefault="00DC448A" w:rsidP="00DC448A">
      <w:pPr>
        <w:pStyle w:val="SingleTxtGR"/>
        <w:rPr>
          <w:rFonts w:eastAsia="Dotum"/>
        </w:rPr>
      </w:pPr>
      <w:r w:rsidRPr="00DC448A">
        <w:rPr>
          <w:rFonts w:eastAsia="Dotum"/>
        </w:rPr>
        <w:t>3.2</w:t>
      </w:r>
      <w:r w:rsidRPr="00DC448A">
        <w:rPr>
          <w:rFonts w:eastAsia="Dotum"/>
        </w:rPr>
        <w:tab/>
        <w:t>Кроме того, автор заявляет о нарушении</w:t>
      </w:r>
      <w:r w:rsidR="00E024E7">
        <w:rPr>
          <w:rFonts w:eastAsia="Dotum"/>
        </w:rPr>
        <w:t xml:space="preserve"> статьи 6 и пункта 3 статьи 2 в</w:t>
      </w:r>
      <w:r w:rsidR="00E024E7">
        <w:rPr>
          <w:rFonts w:eastAsia="Dotum"/>
          <w:lang w:val="en-US"/>
        </w:rPr>
        <w:t> </w:t>
      </w:r>
      <w:r w:rsidRPr="00DC448A">
        <w:rPr>
          <w:rFonts w:eastAsia="Dotum"/>
        </w:rPr>
        <w:t>отношении ее убитого брата Атика; пункта 3 статьи 2 и статьи 7 – в отнош</w:t>
      </w:r>
      <w:r w:rsidRPr="00DC448A">
        <w:rPr>
          <w:rFonts w:eastAsia="Dotum"/>
        </w:rPr>
        <w:t>е</w:t>
      </w:r>
      <w:r w:rsidRPr="00DC448A">
        <w:rPr>
          <w:rFonts w:eastAsia="Dotum"/>
        </w:rPr>
        <w:t>нии ее матери Фатмы, самого автора и ее сестры Сумии; статей 7 и 9 – в отн</w:t>
      </w:r>
      <w:r w:rsidRPr="00DC448A">
        <w:rPr>
          <w:rFonts w:eastAsia="Dotum"/>
        </w:rPr>
        <w:t>о</w:t>
      </w:r>
      <w:r w:rsidRPr="00DC448A">
        <w:rPr>
          <w:rFonts w:eastAsia="Dotum"/>
        </w:rPr>
        <w:t>шении ее брата Бедрана; и статей 7 и 10 и пункта 3 статьи 2 Пакта – в отнош</w:t>
      </w:r>
      <w:r w:rsidRPr="00DC448A">
        <w:rPr>
          <w:rFonts w:eastAsia="Dotum"/>
        </w:rPr>
        <w:t>е</w:t>
      </w:r>
      <w:r w:rsidRPr="00DC448A">
        <w:rPr>
          <w:rFonts w:eastAsia="Dotum"/>
        </w:rPr>
        <w:t>нии ее вт</w:t>
      </w:r>
      <w:r w:rsidRPr="00DC448A">
        <w:rPr>
          <w:rFonts w:eastAsia="Dotum"/>
        </w:rPr>
        <w:t>о</w:t>
      </w:r>
      <w:r w:rsidRPr="00DC448A">
        <w:rPr>
          <w:rFonts w:eastAsia="Dotum"/>
        </w:rPr>
        <w:t xml:space="preserve">рого брата Абдеррахмана. </w:t>
      </w:r>
    </w:p>
    <w:p w:rsidR="00DC448A" w:rsidRPr="00DC448A" w:rsidRDefault="00DC448A" w:rsidP="00934215">
      <w:pPr>
        <w:pStyle w:val="H23GR"/>
        <w:rPr>
          <w:rFonts w:eastAsia="Dotum"/>
        </w:rPr>
      </w:pPr>
      <w:r w:rsidRPr="00DC448A">
        <w:rPr>
          <w:rFonts w:eastAsia="Dotum"/>
        </w:rPr>
        <w:tab/>
      </w:r>
      <w:r w:rsidRPr="00DC448A">
        <w:rPr>
          <w:rFonts w:eastAsia="Dotum"/>
        </w:rPr>
        <w:tab/>
        <w:t>Замечания государства-участника</w:t>
      </w:r>
    </w:p>
    <w:p w:rsidR="0024707C" w:rsidRPr="0024707C" w:rsidRDefault="00DC448A" w:rsidP="0024707C">
      <w:pPr>
        <w:pStyle w:val="SingleTxtGR"/>
        <w:rPr>
          <w:rFonts w:eastAsia="Dotum"/>
        </w:rPr>
      </w:pPr>
      <w:r w:rsidRPr="00DC448A">
        <w:rPr>
          <w:rFonts w:eastAsia="Dotum"/>
        </w:rPr>
        <w:t>4.1</w:t>
      </w:r>
      <w:r w:rsidRPr="00DC448A">
        <w:rPr>
          <w:rFonts w:eastAsia="Dotum"/>
        </w:rPr>
        <w:tab/>
        <w:t>6 октября 2009 года государство-участник оспорило приемлемость соо</w:t>
      </w:r>
      <w:r w:rsidRPr="00DC448A">
        <w:rPr>
          <w:rFonts w:eastAsia="Dotum"/>
        </w:rPr>
        <w:t>б</w:t>
      </w:r>
      <w:r w:rsidRPr="00DC448A">
        <w:rPr>
          <w:rFonts w:eastAsia="Dotum"/>
        </w:rPr>
        <w:t>щения</w:t>
      </w:r>
      <w:r w:rsidR="009143BC">
        <w:rPr>
          <w:rStyle w:val="FootnoteReference"/>
          <w:rFonts w:eastAsia="Dotum"/>
        </w:rPr>
        <w:footnoteReference w:id="3"/>
      </w:r>
      <w:r w:rsidR="009143BC">
        <w:rPr>
          <w:rFonts w:eastAsia="Dotum"/>
        </w:rPr>
        <w:t xml:space="preserve">. </w:t>
      </w:r>
      <w:r w:rsidR="0024707C" w:rsidRPr="0024707C">
        <w:rPr>
          <w:rFonts w:eastAsia="Dotum"/>
        </w:rPr>
        <w:t>Оно считает, что это сообщение, в котором требуется привлечь к отве</w:t>
      </w:r>
      <w:r w:rsidR="0024707C" w:rsidRPr="0024707C">
        <w:rPr>
          <w:rFonts w:eastAsia="Dotum"/>
        </w:rPr>
        <w:t>т</w:t>
      </w:r>
      <w:r w:rsidR="0024707C" w:rsidRPr="0024707C">
        <w:rPr>
          <w:rFonts w:eastAsia="Dotum"/>
        </w:rPr>
        <w:t>ственности государственных должностных лиц или других лиц, действовавших от имени государственных органов, за случаи насильственных исчезновений, которые имели место в указанный период, то есть в 1993−1998 годах, нужно рассматривать в более общем контексте социально-политической обстановки и объявить его неприемлемым. Индивидуальный поход к рассмотрению этой ж</w:t>
      </w:r>
      <w:r w:rsidR="0024707C" w:rsidRPr="0024707C">
        <w:rPr>
          <w:rFonts w:eastAsia="Dotum"/>
        </w:rPr>
        <w:t>а</w:t>
      </w:r>
      <w:r w:rsidR="0024707C" w:rsidRPr="0024707C">
        <w:rPr>
          <w:rFonts w:eastAsia="Dotum"/>
        </w:rPr>
        <w:t>лобы не позволяет воссоздать то внутреннее положение в социально-политической сфере и в области безопасности, в котором были совершены предполагаемые деяния, и не отражает ни реального характера, ни фактическ</w:t>
      </w:r>
      <w:r w:rsidR="0024707C" w:rsidRPr="0024707C">
        <w:rPr>
          <w:rFonts w:eastAsia="Dotum"/>
        </w:rPr>
        <w:t>о</w:t>
      </w:r>
      <w:r w:rsidR="0024707C" w:rsidRPr="0024707C">
        <w:rPr>
          <w:rFonts w:eastAsia="Dotum"/>
        </w:rPr>
        <w:t>го разнообразия ситуаций, подпадавших в рассматриваемый период под общее определение "насильственные исчезновения".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  <w:lang w:val="fr-FR"/>
        </w:rPr>
        <w:t>4.2</w:t>
      </w:r>
      <w:r w:rsidRPr="0024707C">
        <w:rPr>
          <w:rFonts w:eastAsia="Dotum"/>
          <w:lang w:val="fr-FR"/>
        </w:rPr>
        <w:tab/>
      </w:r>
      <w:r w:rsidRPr="0024707C">
        <w:rPr>
          <w:rFonts w:eastAsia="Dotum"/>
        </w:rPr>
        <w:t>Поэтому в противоположность выдвигаемым международными неправ</w:t>
      </w:r>
      <w:r w:rsidRPr="0024707C">
        <w:rPr>
          <w:rFonts w:eastAsia="Dotum"/>
        </w:rPr>
        <w:t>и</w:t>
      </w:r>
      <w:r w:rsidRPr="0024707C">
        <w:rPr>
          <w:rFonts w:eastAsia="Dotum"/>
        </w:rPr>
        <w:t>тельственными организациями теориям, которые государство-участник считает не вполне объективными, та тяжелая борьба с терроризмом, которую пришлось вынести государству-участнику, должна восприниматься не как гражданская война, в которой столкнулись два лагеря, а как кризис, который привел к ра</w:t>
      </w:r>
      <w:r w:rsidRPr="0024707C">
        <w:rPr>
          <w:rFonts w:eastAsia="Dotum"/>
        </w:rPr>
        <w:t>с</w:t>
      </w:r>
      <w:r w:rsidRPr="0024707C">
        <w:rPr>
          <w:rFonts w:eastAsia="Dotum"/>
        </w:rPr>
        <w:t>ползанию терроризма вследствие призывов к гражданскому неповиновению. В</w:t>
      </w:r>
      <w:r w:rsidR="00934215">
        <w:rPr>
          <w:rFonts w:eastAsia="Dotum"/>
        </w:rPr>
        <w:t> </w:t>
      </w:r>
      <w:r w:rsidRPr="0024707C">
        <w:rPr>
          <w:rFonts w:eastAsia="Dotum"/>
        </w:rPr>
        <w:t>результате появилось множество вооруженных групп, занимавшихся сове</w:t>
      </w:r>
      <w:r w:rsidRPr="0024707C">
        <w:rPr>
          <w:rFonts w:eastAsia="Dotum"/>
        </w:rPr>
        <w:t>р</w:t>
      </w:r>
      <w:r w:rsidRPr="0024707C">
        <w:rPr>
          <w:rFonts w:eastAsia="Dotum"/>
        </w:rPr>
        <w:t>шением террористических актов, подрывных действий, разрушением и сабот</w:t>
      </w:r>
      <w:r w:rsidRPr="0024707C">
        <w:rPr>
          <w:rFonts w:eastAsia="Dotum"/>
        </w:rPr>
        <w:t>а</w:t>
      </w:r>
      <w:r w:rsidRPr="0024707C">
        <w:rPr>
          <w:rFonts w:eastAsia="Dotum"/>
        </w:rPr>
        <w:t>жем объектов государственной инфраструктуры и террора в отношении гра</w:t>
      </w:r>
      <w:r w:rsidRPr="0024707C">
        <w:rPr>
          <w:rFonts w:eastAsia="Dotum"/>
        </w:rPr>
        <w:t>ж</w:t>
      </w:r>
      <w:r w:rsidRPr="0024707C">
        <w:rPr>
          <w:rFonts w:eastAsia="Dotum"/>
        </w:rPr>
        <w:t>данского населения. Таким образом, в 1990-е годы государство-участник пер</w:t>
      </w:r>
      <w:r w:rsidRPr="0024707C">
        <w:rPr>
          <w:rFonts w:eastAsia="Dotum"/>
        </w:rPr>
        <w:t>е</w:t>
      </w:r>
      <w:r w:rsidRPr="0024707C">
        <w:rPr>
          <w:rFonts w:eastAsia="Dotum"/>
        </w:rPr>
        <w:t>жило одно из тяжелейших испытаний за всю недавнюю историю своей незав</w:t>
      </w:r>
      <w:r w:rsidRPr="0024707C">
        <w:rPr>
          <w:rFonts w:eastAsia="Dotum"/>
        </w:rPr>
        <w:t>и</w:t>
      </w:r>
      <w:r w:rsidRPr="0024707C">
        <w:rPr>
          <w:rFonts w:eastAsia="Dotum"/>
        </w:rPr>
        <w:t>симости. С учетом сложившейся обстановки и в соответствии с Конституцией Алжира были приняты меры по защите правопорядка, и согласно пункту 3 ст</w:t>
      </w:r>
      <w:r w:rsidRPr="0024707C">
        <w:rPr>
          <w:rFonts w:eastAsia="Dotum"/>
        </w:rPr>
        <w:t>а</w:t>
      </w:r>
      <w:r w:rsidRPr="0024707C">
        <w:rPr>
          <w:rFonts w:eastAsia="Dotum"/>
        </w:rPr>
        <w:t>тьи 4 Пакта алжирское правительство уведомило Секретариат Организации Объ</w:t>
      </w:r>
      <w:r w:rsidRPr="0024707C">
        <w:rPr>
          <w:rFonts w:eastAsia="Dotum"/>
        </w:rPr>
        <w:t>е</w:t>
      </w:r>
      <w:r w:rsidRPr="0024707C">
        <w:rPr>
          <w:rFonts w:eastAsia="Dotum"/>
        </w:rPr>
        <w:t>диненных Наций о введении в стране чрезвычайного положения.</w:t>
      </w:r>
    </w:p>
    <w:p w:rsidR="0024707C" w:rsidRPr="0024707C" w:rsidRDefault="0024707C" w:rsidP="0024707C">
      <w:pPr>
        <w:pStyle w:val="SingleTxtGR"/>
        <w:rPr>
          <w:rFonts w:eastAsia="Dotum"/>
          <w:lang w:val="fr-FR"/>
        </w:rPr>
      </w:pPr>
      <w:r w:rsidRPr="0024707C">
        <w:rPr>
          <w:rFonts w:eastAsia="Dotum"/>
          <w:lang w:val="fr-FR"/>
        </w:rPr>
        <w:t>4.3</w:t>
      </w:r>
      <w:r w:rsidRPr="0024707C">
        <w:rPr>
          <w:rFonts w:eastAsia="Dotum"/>
          <w:lang w:val="fr-FR"/>
        </w:rPr>
        <w:tab/>
      </w:r>
      <w:r w:rsidRPr="0024707C">
        <w:rPr>
          <w:rFonts w:eastAsia="Dotum"/>
        </w:rPr>
        <w:t>В течение этого периода страну ежедневно сотрясали террористические акты, совершавшиеся многочисленными вооруженными группами, которые подчинялись в большей степени идеологии, нежели какой-либо организованной иерархии; в результате в стране сложилась ситуация, когда возможности орг</w:t>
      </w:r>
      <w:r w:rsidRPr="0024707C">
        <w:rPr>
          <w:rFonts w:eastAsia="Dotum"/>
        </w:rPr>
        <w:t>а</w:t>
      </w:r>
      <w:r w:rsidRPr="0024707C">
        <w:rPr>
          <w:rFonts w:eastAsia="Dotum"/>
        </w:rPr>
        <w:t>нов власти по обеспечению безопасности оказались серьезно подорванными. Это привело к некоторой путанице при проведении целого ряда операций среди гражданского населения: ему было трудно отличить действия террористических групп от действий правоохранительных органов, которым гражданские лица з</w:t>
      </w:r>
      <w:r w:rsidRPr="0024707C">
        <w:rPr>
          <w:rFonts w:eastAsia="Dotum"/>
        </w:rPr>
        <w:t>а</w:t>
      </w:r>
      <w:r w:rsidRPr="0024707C">
        <w:rPr>
          <w:rFonts w:eastAsia="Dotum"/>
        </w:rPr>
        <w:t>частую приписывали насильственные исчезновения. По данным различных н</w:t>
      </w:r>
      <w:r w:rsidRPr="0024707C">
        <w:rPr>
          <w:rFonts w:eastAsia="Dotum"/>
        </w:rPr>
        <w:t>е</w:t>
      </w:r>
      <w:r w:rsidRPr="0024707C">
        <w:rPr>
          <w:rFonts w:eastAsia="Dotum"/>
        </w:rPr>
        <w:t>зависимых источников, в частности прессы и правозащитных организаций, о</w:t>
      </w:r>
      <w:r w:rsidRPr="0024707C">
        <w:rPr>
          <w:rFonts w:eastAsia="Dotum"/>
        </w:rPr>
        <w:t>б</w:t>
      </w:r>
      <w:r w:rsidRPr="0024707C">
        <w:rPr>
          <w:rFonts w:eastAsia="Dotum"/>
        </w:rPr>
        <w:t>щее понятие "исчезнувшие лица" в Алжире в ходе рассматриваемого периода подразумевает на деле шесть разных видов исчезновений лиц, ни в одном из к</w:t>
      </w:r>
      <w:r w:rsidRPr="0024707C">
        <w:rPr>
          <w:rFonts w:eastAsia="Dotum"/>
        </w:rPr>
        <w:t>о</w:t>
      </w:r>
      <w:r w:rsidRPr="0024707C">
        <w:rPr>
          <w:rFonts w:eastAsia="Dotum"/>
        </w:rPr>
        <w:t>торых нельзя обвинить государство: а) лица, объявленные пропавшими без ве</w:t>
      </w:r>
      <w:r w:rsidRPr="0024707C">
        <w:rPr>
          <w:rFonts w:eastAsia="Dotum"/>
        </w:rPr>
        <w:t>с</w:t>
      </w:r>
      <w:r w:rsidRPr="0024707C">
        <w:rPr>
          <w:rFonts w:eastAsia="Dotum"/>
        </w:rPr>
        <w:t>ти их близкими, которые на самом деле уходили в подполье по собственной в</w:t>
      </w:r>
      <w:r w:rsidRPr="0024707C">
        <w:rPr>
          <w:rFonts w:eastAsia="Dotum"/>
        </w:rPr>
        <w:t>о</w:t>
      </w:r>
      <w:r w:rsidRPr="0024707C">
        <w:rPr>
          <w:rFonts w:eastAsia="Dotum"/>
        </w:rPr>
        <w:t xml:space="preserve">ле, чтобы присоединиться к вооруженным группировкам, попросив свои семьи заявить о том, что они были арестованы силами безопасности, чтобы "замести следы" и избежать "преследования" со стороны полиции; </w:t>
      </w:r>
      <w:r w:rsidRPr="0024707C">
        <w:rPr>
          <w:rFonts w:eastAsia="Dotum"/>
          <w:lang w:val="fr-FR"/>
        </w:rPr>
        <w:t>b)</w:t>
      </w:r>
      <w:r w:rsidR="006F224A">
        <w:rPr>
          <w:rFonts w:eastAsia="Dotum"/>
          <w:lang w:val="fr-FR"/>
        </w:rPr>
        <w:t xml:space="preserve"> </w:t>
      </w:r>
      <w:r w:rsidRPr="0024707C">
        <w:rPr>
          <w:rFonts w:eastAsia="Dotum"/>
        </w:rPr>
        <w:t>лица, объявленные пропавшими без вести после того, как они были арестованы службами безопа</w:t>
      </w:r>
      <w:r w:rsidRPr="0024707C">
        <w:rPr>
          <w:rFonts w:eastAsia="Dotum"/>
        </w:rPr>
        <w:t>с</w:t>
      </w:r>
      <w:r w:rsidRPr="0024707C">
        <w:rPr>
          <w:rFonts w:eastAsia="Dotum"/>
        </w:rPr>
        <w:t>ности, которые на самом деле после своего освобождения уходили в подполье; с) лица, похищенные членами вооруженных группировок, которых они ош</w:t>
      </w:r>
      <w:r w:rsidRPr="0024707C">
        <w:rPr>
          <w:rFonts w:eastAsia="Dotum"/>
        </w:rPr>
        <w:t>и</w:t>
      </w:r>
      <w:r w:rsidRPr="0024707C">
        <w:rPr>
          <w:rFonts w:eastAsia="Dotum"/>
        </w:rPr>
        <w:t>бочно приняли за военнослужащих или сотрудников сил безопасности, п</w:t>
      </w:r>
      <w:r w:rsidRPr="0024707C">
        <w:rPr>
          <w:rFonts w:eastAsia="Dotum"/>
        </w:rPr>
        <w:t>о</w:t>
      </w:r>
      <w:r w:rsidRPr="0024707C">
        <w:rPr>
          <w:rFonts w:eastAsia="Dotum"/>
        </w:rPr>
        <w:t>скольку они не представились или же воспользовались формой или удостовер</w:t>
      </w:r>
      <w:r w:rsidRPr="0024707C">
        <w:rPr>
          <w:rFonts w:eastAsia="Dotum"/>
        </w:rPr>
        <w:t>е</w:t>
      </w:r>
      <w:r w:rsidRPr="0024707C">
        <w:rPr>
          <w:rFonts w:eastAsia="Dotum"/>
        </w:rPr>
        <w:t xml:space="preserve">ниями полицейских или военнослужащих; </w:t>
      </w:r>
      <w:r w:rsidRPr="0024707C">
        <w:rPr>
          <w:rFonts w:eastAsia="Dotum"/>
          <w:lang w:val="en-US"/>
        </w:rPr>
        <w:t>d</w:t>
      </w:r>
      <w:r w:rsidRPr="0024707C">
        <w:rPr>
          <w:rFonts w:eastAsia="Dotum"/>
        </w:rPr>
        <w:t>) лица, разыскиваемые их семьями, которые по собственной инициативе решили оставить своих близких, а иногда даже покинуть страну из-за личных проблем или семейных споров; е) лица, объявленные пропавшими без вести их семьями, но в действительности явл</w:t>
      </w:r>
      <w:r w:rsidRPr="0024707C">
        <w:rPr>
          <w:rFonts w:eastAsia="Dotum"/>
        </w:rPr>
        <w:t>я</w:t>
      </w:r>
      <w:r w:rsidRPr="0024707C">
        <w:rPr>
          <w:rFonts w:eastAsia="Dotum"/>
        </w:rPr>
        <w:t>лись находившимися в розыске террористами, которые были убиты и похорон</w:t>
      </w:r>
      <w:r w:rsidRPr="0024707C">
        <w:rPr>
          <w:rFonts w:eastAsia="Dotum"/>
        </w:rPr>
        <w:t>е</w:t>
      </w:r>
      <w:r w:rsidRPr="0024707C">
        <w:rPr>
          <w:rFonts w:eastAsia="Dotum"/>
        </w:rPr>
        <w:t>ны в местах расположения боевиков в результате внутренних распрей, столкн</w:t>
      </w:r>
      <w:r w:rsidRPr="0024707C">
        <w:rPr>
          <w:rFonts w:eastAsia="Dotum"/>
        </w:rPr>
        <w:t>о</w:t>
      </w:r>
      <w:r w:rsidRPr="0024707C">
        <w:rPr>
          <w:rFonts w:eastAsia="Dotum"/>
        </w:rPr>
        <w:t xml:space="preserve">вений на идейной почве или споров по поводу дележа военных трофеев между соперничающими вооруженными группировками; и, наконец, </w:t>
      </w:r>
      <w:r w:rsidRPr="0024707C">
        <w:rPr>
          <w:rFonts w:eastAsia="Dotum"/>
          <w:lang w:val="en-US"/>
        </w:rPr>
        <w:t>f</w:t>
      </w:r>
      <w:r w:rsidRPr="0024707C">
        <w:rPr>
          <w:rFonts w:eastAsia="Dotum"/>
        </w:rPr>
        <w:t>) лица, которые считаются пропавшими без вести, но на самом деле проживают на территории страны или за границей под чужим именем, полученным благодаря сети по</w:t>
      </w:r>
      <w:r w:rsidRPr="0024707C">
        <w:rPr>
          <w:rFonts w:eastAsia="Dotum"/>
        </w:rPr>
        <w:t>д</w:t>
      </w:r>
      <w:r w:rsidRPr="0024707C">
        <w:rPr>
          <w:rFonts w:eastAsia="Dotum"/>
        </w:rPr>
        <w:t>делки документов.</w:t>
      </w:r>
    </w:p>
    <w:p w:rsidR="0024707C" w:rsidRPr="0024707C" w:rsidRDefault="0024707C" w:rsidP="0024707C">
      <w:pPr>
        <w:pStyle w:val="SingleTxtGR"/>
      </w:pPr>
      <w:r w:rsidRPr="0024707C">
        <w:rPr>
          <w:rFonts w:eastAsia="Dotum"/>
        </w:rPr>
        <w:t>4.4</w:t>
      </w:r>
      <w:r w:rsidRPr="0024707C">
        <w:rPr>
          <w:rFonts w:eastAsia="Dotum"/>
        </w:rPr>
        <w:tab/>
      </w:r>
      <w:r w:rsidRPr="0024707C">
        <w:t>Государство-участник подчеркивает, что, учитывая разнообразие и сло</w:t>
      </w:r>
      <w:r w:rsidRPr="0024707C">
        <w:t>ж</w:t>
      </w:r>
      <w:r w:rsidRPr="0024707C">
        <w:t xml:space="preserve">ность ситуаций, охватываемых общим понятием </w:t>
      </w:r>
      <w:r w:rsidR="00473BD3">
        <w:t>"</w:t>
      </w:r>
      <w:r w:rsidRPr="0024707C">
        <w:t>исчезновение</w:t>
      </w:r>
      <w:r w:rsidR="00473BD3">
        <w:t>"</w:t>
      </w:r>
      <w:r w:rsidRPr="0024707C">
        <w:t>, законодател</w:t>
      </w:r>
      <w:r w:rsidRPr="0024707C">
        <w:t>ь</w:t>
      </w:r>
      <w:r w:rsidRPr="0024707C">
        <w:t>ные органы Алжира после проведения референдума по Хартии за мир и наци</w:t>
      </w:r>
      <w:r w:rsidRPr="0024707C">
        <w:t>о</w:t>
      </w:r>
      <w:r w:rsidRPr="0024707C">
        <w:t xml:space="preserve">нальное примирение предложили рассматривать вопрос об исчезнувших лицах в рамках глобального подхода, предполагающего взятие на себя заботы обо всех исчезнувших в ходе </w:t>
      </w:r>
      <w:r w:rsidR="00473BD3">
        <w:t>"</w:t>
      </w:r>
      <w:r w:rsidRPr="0024707C">
        <w:t>национальной трагедии</w:t>
      </w:r>
      <w:r w:rsidR="00473BD3">
        <w:t>"</w:t>
      </w:r>
      <w:r w:rsidRPr="0024707C">
        <w:t xml:space="preserve"> лицах, оказание помощи всем жертвам для преодоления этого испытания и предоставление всем жертвам и</w:t>
      </w:r>
      <w:r w:rsidRPr="0024707C">
        <w:t>с</w:t>
      </w:r>
      <w:r w:rsidRPr="0024707C">
        <w:t>чезновений и их правопреемникам права на возмещение ущерба. Согласно ст</w:t>
      </w:r>
      <w:r w:rsidRPr="0024707C">
        <w:t>а</w:t>
      </w:r>
      <w:r w:rsidRPr="0024707C">
        <w:t>тистическим отчетам Министерства внутренних дел, было заявлено о 8</w:t>
      </w:r>
      <w:r w:rsidR="00934215">
        <w:t> 023 </w:t>
      </w:r>
      <w:r w:rsidRPr="0024707C">
        <w:t>случаях исчезновения, рассмотрено 6</w:t>
      </w:r>
      <w:r w:rsidR="006F224A">
        <w:t xml:space="preserve"> </w:t>
      </w:r>
      <w:r w:rsidRPr="0024707C">
        <w:t>774 дела, принято для возмещения ущерба 5</w:t>
      </w:r>
      <w:r w:rsidR="006F224A">
        <w:t xml:space="preserve"> </w:t>
      </w:r>
      <w:r w:rsidRPr="0024707C">
        <w:t>704 дела, отклонено 934 дела, а</w:t>
      </w:r>
      <w:r w:rsidR="006F224A">
        <w:t xml:space="preserve"> </w:t>
      </w:r>
      <w:r w:rsidRPr="0024707C">
        <w:t>еще 136 дел находятся на стадии ра</w:t>
      </w:r>
      <w:r w:rsidRPr="0024707C">
        <w:t>с</w:t>
      </w:r>
      <w:r w:rsidRPr="0024707C">
        <w:t>смотрения. Всем жертвам в порядке возмещения ущерба было выплачено в о</w:t>
      </w:r>
      <w:r w:rsidRPr="0024707C">
        <w:t>б</w:t>
      </w:r>
      <w:r w:rsidRPr="0024707C">
        <w:t>щей сложности 371</w:t>
      </w:r>
      <w:r w:rsidR="00473BD3">
        <w:t> </w:t>
      </w:r>
      <w:r w:rsidRPr="0024707C">
        <w:t>459</w:t>
      </w:r>
      <w:r w:rsidR="00473BD3">
        <w:t> 390 </w:t>
      </w:r>
      <w:r w:rsidRPr="0024707C">
        <w:t>алжирских динаров. Помимо этого, 1</w:t>
      </w:r>
      <w:r w:rsidR="00934215">
        <w:t> </w:t>
      </w:r>
      <w:r w:rsidRPr="0024707C">
        <w:t>320</w:t>
      </w:r>
      <w:r w:rsidR="00934215">
        <w:t> </w:t>
      </w:r>
      <w:r w:rsidRPr="0024707C">
        <w:t>824</w:t>
      </w:r>
      <w:r w:rsidR="00934215">
        <w:t> </w:t>
      </w:r>
      <w:r w:rsidRPr="0024707C">
        <w:t>683</w:t>
      </w:r>
      <w:r w:rsidR="00473BD3">
        <w:t> </w:t>
      </w:r>
      <w:r w:rsidRPr="0024707C">
        <w:t>алжирских динара было ассигновано на выплату ежемесячных пенсий.</w:t>
      </w:r>
    </w:p>
    <w:p w:rsidR="0024707C" w:rsidRPr="0024707C" w:rsidRDefault="0024707C" w:rsidP="0024707C">
      <w:pPr>
        <w:pStyle w:val="SingleTxtGR"/>
      </w:pPr>
      <w:r w:rsidRPr="0024707C">
        <w:rPr>
          <w:rFonts w:eastAsia="Dotum"/>
        </w:rPr>
        <w:t>4.5</w:t>
      </w:r>
      <w:r w:rsidRPr="0024707C">
        <w:rPr>
          <w:rFonts w:eastAsia="Dotum"/>
        </w:rPr>
        <w:tab/>
      </w:r>
      <w:r w:rsidRPr="0024707C">
        <w:t>Государство-участник утверждает, что внутренние средства правовой з</w:t>
      </w:r>
      <w:r w:rsidRPr="0024707C">
        <w:t>а</w:t>
      </w:r>
      <w:r w:rsidRPr="0024707C">
        <w:t>щиты не были исчерпаны. Оно подчеркивает важность проведения различия между простыми обращениями в политические или административные органы, жалобами в консультативные или посреднические инстанции, не имеющими исковой силы, и исковыми заявлениями, подаваемыми в различные компетен</w:t>
      </w:r>
      <w:r w:rsidRPr="0024707C">
        <w:t>т</w:t>
      </w:r>
      <w:r w:rsidRPr="0024707C">
        <w:t>ные судебные органы. Государство-участник отмечает, что, согласно утвержд</w:t>
      </w:r>
      <w:r w:rsidRPr="0024707C">
        <w:t>е</w:t>
      </w:r>
      <w:r w:rsidRPr="0024707C">
        <w:t>ниям автора, заявители направляли письма в политические или администрати</w:t>
      </w:r>
      <w:r w:rsidRPr="0024707C">
        <w:t>в</w:t>
      </w:r>
      <w:r w:rsidRPr="0024707C">
        <w:t>ные органы, обращались в консультативные или посреднические инстанции и подавали ходатайства в органы прокуратуры (генеральным прокурорам или прокурорам Республики), по сути не начиная обжалования в судебном порядке или не доводя его до конца с использованием всех имеющихся процедур обж</w:t>
      </w:r>
      <w:r w:rsidRPr="0024707C">
        <w:t>а</w:t>
      </w:r>
      <w:r w:rsidRPr="0024707C">
        <w:t>лования - как апелляционного, так и кассационного. По закону лишь органы прокуратуры имеют право возбуждать предварительное расследование и пер</w:t>
      </w:r>
      <w:r w:rsidRPr="0024707C">
        <w:t>е</w:t>
      </w:r>
      <w:r w:rsidRPr="0024707C">
        <w:t>давать дело следственному судье. В алжирской системе правосудия прокурор Республики принимает жалобы и при необходимости возбуждает уголовное преследование. В то же время для защиты прав потерпевшего или его прав</w:t>
      </w:r>
      <w:r w:rsidRPr="0024707C">
        <w:t>о</w:t>
      </w:r>
      <w:r w:rsidRPr="0024707C">
        <w:t>преемников в Уголовно-процессуальном кодексе предусмотрено, что последние могут воспользоваться процедурой обжалования с</w:t>
      </w:r>
      <w:r w:rsidR="006F224A">
        <w:t xml:space="preserve"> </w:t>
      </w:r>
      <w:r w:rsidRPr="0024707C">
        <w:t>подачей гражданского иска непосредственно следственному судье. В эт</w:t>
      </w:r>
      <w:r w:rsidR="0078639D">
        <w:t>ом случае именно потерпевший, а</w:t>
      </w:r>
      <w:r w:rsidR="0078639D">
        <w:rPr>
          <w:lang w:val="en-US"/>
        </w:rPr>
        <w:t> </w:t>
      </w:r>
      <w:r w:rsidRPr="0024707C">
        <w:t>не прокурор, направляет заявление следственному судье с просьбой возбудить уголовное дело. Упомянутое средство правовой защиты, предусмотренное в статьях 72 и 73 Уголовно-процессуального кодекса, не было использовано, хотя это позволило бы потерпевшим возбудить уголовное дело и обязать следстве</w:t>
      </w:r>
      <w:r w:rsidRPr="0024707C">
        <w:t>н</w:t>
      </w:r>
      <w:r w:rsidRPr="0024707C">
        <w:t>ного судью провести расследование, даже если бы прокуратура приняла иное решение.</w:t>
      </w:r>
      <w:r w:rsidR="006F224A">
        <w:t xml:space="preserve"> </w:t>
      </w:r>
    </w:p>
    <w:p w:rsidR="004F0C12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>4.6</w:t>
      </w:r>
      <w:r w:rsidRPr="0024707C">
        <w:rPr>
          <w:rFonts w:eastAsia="Dotum"/>
        </w:rPr>
        <w:tab/>
      </w:r>
      <w:r w:rsidRPr="0024707C">
        <w:t>Кроме того, государство-участник отмечает, что, по мнению автора, после принятия в результате референдума Хартии за мир и национальное примирение и предписаний по ее применению, в частнос</w:t>
      </w:r>
      <w:r w:rsidR="00473BD3">
        <w:t>ти статьи 45 Постановл</w:t>
      </w:r>
      <w:r w:rsidR="00473BD3">
        <w:t>е</w:t>
      </w:r>
      <w:r w:rsidR="00473BD3">
        <w:t>ния № 06</w:t>
      </w:r>
      <w:r w:rsidR="00473BD3">
        <w:noBreakHyphen/>
      </w:r>
      <w:r w:rsidRPr="0024707C">
        <w:t>01, уже нельзя считать, что в Алжире имеются эффективные вну</w:t>
      </w:r>
      <w:r w:rsidRPr="0024707C">
        <w:t>т</w:t>
      </w:r>
      <w:r w:rsidRPr="0024707C">
        <w:t>ренние средства правовой защиты для семей жертв исчезновения. На этом о</w:t>
      </w:r>
      <w:r w:rsidRPr="0024707C">
        <w:t>с</w:t>
      </w:r>
      <w:r w:rsidRPr="0024707C">
        <w:t>новании автор сочла себя избавленной от обязанности обращаться в компетен</w:t>
      </w:r>
      <w:r w:rsidRPr="0024707C">
        <w:t>т</w:t>
      </w:r>
      <w:r w:rsidRPr="0024707C">
        <w:t>ные судебные органы, предрешая их позицию и их оценку в связи с применен</w:t>
      </w:r>
      <w:r w:rsidRPr="0024707C">
        <w:t>и</w:t>
      </w:r>
      <w:r w:rsidRPr="0024707C">
        <w:t>ем этого постановления. Однако автор не может ссылаться на этот закон и на документы по его применению для обоснования своего решения не использ</w:t>
      </w:r>
      <w:r w:rsidRPr="0024707C">
        <w:t>о</w:t>
      </w:r>
      <w:r w:rsidRPr="0024707C">
        <w:t>вать имеющиеся судебные процедуры. Государство-участник напоминает о практике Комитета, согласно которой уверенность или субъективная презум</w:t>
      </w:r>
      <w:r w:rsidRPr="0024707C">
        <w:t>п</w:t>
      </w:r>
      <w:r w:rsidRPr="0024707C">
        <w:t>ция какого-либо лица в отношении бесполезности обращения за юридической помощью не избавляет это лицо от необходимости исчерпания всех внутренних средств правовой з</w:t>
      </w:r>
      <w:r w:rsidRPr="0024707C">
        <w:t>а</w:t>
      </w:r>
      <w:r w:rsidRPr="0024707C">
        <w:t>щиты</w:t>
      </w:r>
      <w:r>
        <w:rPr>
          <w:rStyle w:val="FootnoteReference"/>
        </w:rPr>
        <w:footnoteReference w:id="4"/>
      </w:r>
      <w:r w:rsidRPr="0024707C">
        <w:rPr>
          <w:rFonts w:eastAsia="Dotum"/>
        </w:rPr>
        <w:t>.</w:t>
      </w:r>
    </w:p>
    <w:p w:rsidR="0024707C" w:rsidRPr="0024707C" w:rsidRDefault="0024707C" w:rsidP="0024707C">
      <w:pPr>
        <w:pStyle w:val="SingleTxtGR"/>
        <w:rPr>
          <w:lang w:val="fr-FR"/>
        </w:rPr>
      </w:pPr>
      <w:r w:rsidRPr="0024707C">
        <w:rPr>
          <w:lang w:val="fr-FR"/>
        </w:rPr>
        <w:t>4.7</w:t>
      </w:r>
      <w:r w:rsidRPr="0024707C">
        <w:rPr>
          <w:lang w:val="fr-FR"/>
        </w:rPr>
        <w:tab/>
      </w:r>
      <w:r w:rsidRPr="0024707C">
        <w:t>Далее государство-участник обращает внимание на характер, основы и содержание Хартии за мир и национальное примирение, а также документов по ее применению. Оно подчеркивает, что в соответствии с принципом неотъе</w:t>
      </w:r>
      <w:r w:rsidRPr="0024707C">
        <w:t>м</w:t>
      </w:r>
      <w:r w:rsidRPr="0024707C">
        <w:t>лемости мира, ставшим первоосновой международного права на мир, Комитету нужно было бы следить за поддержанием и укреплением мира и способствовать национальному примирению, чтобы позволить государствам, в которых возни</w:t>
      </w:r>
      <w:r w:rsidRPr="0024707C">
        <w:t>к</w:t>
      </w:r>
      <w:r w:rsidRPr="0024707C">
        <w:t>ли внутренние кризисы, укреплять свой потенциал. Стремясь к</w:t>
      </w:r>
      <w:r w:rsidR="006F224A">
        <w:t xml:space="preserve"> </w:t>
      </w:r>
      <w:r w:rsidRPr="0024707C">
        <w:t>достижению национального примирения, государство-участник приняло Хартию, пред</w:t>
      </w:r>
      <w:r w:rsidRPr="0024707C">
        <w:t>у</w:t>
      </w:r>
      <w:r w:rsidRPr="0024707C">
        <w:t>смотрев в законе о ее применении юридические меры по прекращению уголо</w:t>
      </w:r>
      <w:r w:rsidRPr="0024707C">
        <w:t>в</w:t>
      </w:r>
      <w:r w:rsidRPr="0024707C">
        <w:t>ных дел и замене или смягчению наказания для всех лиц, которые виновны в совершении террористических актов или на которых распространяются пол</w:t>
      </w:r>
      <w:r w:rsidRPr="0024707C">
        <w:t>о</w:t>
      </w:r>
      <w:r w:rsidRPr="0024707C">
        <w:t>жения, касающиеся гражданских беспорядков, за исключением лиц, соверши</w:t>
      </w:r>
      <w:r w:rsidRPr="0024707C">
        <w:t>в</w:t>
      </w:r>
      <w:r w:rsidRPr="0024707C">
        <w:t>ших массовые убийства или изнасилования, устраивавших взрывы в общес</w:t>
      </w:r>
      <w:r w:rsidRPr="0024707C">
        <w:t>т</w:t>
      </w:r>
      <w:r w:rsidRPr="0024707C">
        <w:t>венных местах или причастных к совершению таких актов. В этом постановл</w:t>
      </w:r>
      <w:r w:rsidRPr="0024707C">
        <w:t>е</w:t>
      </w:r>
      <w:r w:rsidRPr="0024707C">
        <w:t xml:space="preserve">нии предусмотрена также судебная процедура признания исчезнувшего лица умершим, позволяющая правопреемникам такого лица получить компенсацию в качестве жертв </w:t>
      </w:r>
      <w:r w:rsidR="00473BD3">
        <w:t>"</w:t>
      </w:r>
      <w:r w:rsidRPr="0024707C">
        <w:t>национальной трагедии</w:t>
      </w:r>
      <w:r w:rsidR="00473BD3">
        <w:t>"</w:t>
      </w:r>
      <w:r w:rsidRPr="0024707C">
        <w:t>. Кроме того, были предусмотрены с</w:t>
      </w:r>
      <w:r w:rsidRPr="0024707C">
        <w:t>о</w:t>
      </w:r>
      <w:r w:rsidRPr="0024707C">
        <w:t>циально-экономические меры, в частности меры по оказанию помощи в пр</w:t>
      </w:r>
      <w:r w:rsidRPr="0024707C">
        <w:t>о</w:t>
      </w:r>
      <w:r w:rsidRPr="0024707C">
        <w:t>фессиональной реинтеграции или по выплате компенсации всем лицам, явля</w:t>
      </w:r>
      <w:r w:rsidRPr="0024707C">
        <w:t>ю</w:t>
      </w:r>
      <w:r w:rsidRPr="0024707C">
        <w:t xml:space="preserve">щимся жертвами </w:t>
      </w:r>
      <w:r w:rsidR="00473BD3">
        <w:t>"</w:t>
      </w:r>
      <w:r w:rsidRPr="0024707C">
        <w:t>национальной трагедии</w:t>
      </w:r>
      <w:r w:rsidR="00473BD3">
        <w:t>"</w:t>
      </w:r>
      <w:r w:rsidRPr="0024707C">
        <w:t>. Наконец, в данном постановлении предусмотрены политические меры, в том числе запрет на политическую де</w:t>
      </w:r>
      <w:r w:rsidRPr="0024707C">
        <w:t>я</w:t>
      </w:r>
      <w:r w:rsidRPr="0024707C">
        <w:t xml:space="preserve">тельность для любого лица, которое в прошлом способствовало </w:t>
      </w:r>
      <w:r w:rsidR="00473BD3">
        <w:t>"</w:t>
      </w:r>
      <w:r w:rsidRPr="0024707C">
        <w:t>национальной трагедии</w:t>
      </w:r>
      <w:r w:rsidR="00473BD3">
        <w:t>"</w:t>
      </w:r>
      <w:r w:rsidRPr="0024707C">
        <w:t>, используя религиозные мотивы, а также объявление недопустимым всякого преследования в индивидуальном или коллективном порядке сотрудн</w:t>
      </w:r>
      <w:r w:rsidRPr="0024707C">
        <w:t>и</w:t>
      </w:r>
      <w:r w:rsidRPr="0024707C">
        <w:t>ков сил обороны и безопасности Республики всех категорий за действия, с</w:t>
      </w:r>
      <w:r w:rsidRPr="0024707C">
        <w:t>о</w:t>
      </w:r>
      <w:r w:rsidRPr="0024707C">
        <w:t>вершенные в целях обеспечения безопасности людей и их имущества, защиты нации и сохранения учреждений Республики.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>4.8</w:t>
      </w:r>
      <w:r w:rsidRPr="0024707C">
        <w:rPr>
          <w:rFonts w:eastAsia="Dotum"/>
        </w:rPr>
        <w:tab/>
      </w:r>
      <w:r w:rsidRPr="0024707C">
        <w:t xml:space="preserve">Помимо создания компенсационных фондов для всех жертв </w:t>
      </w:r>
      <w:r w:rsidR="00473BD3">
        <w:t>"</w:t>
      </w:r>
      <w:r w:rsidRPr="0024707C">
        <w:t>национал</w:t>
      </w:r>
      <w:r w:rsidRPr="0024707C">
        <w:t>ь</w:t>
      </w:r>
      <w:r w:rsidRPr="0024707C">
        <w:t>ной трагедии</w:t>
      </w:r>
      <w:r w:rsidR="00473BD3">
        <w:t>"</w:t>
      </w:r>
      <w:r w:rsidRPr="0024707C">
        <w:t>, суверенный народ Алжира, как сообщает государство-участник, согласился встать на путь национального примирения, которое является еди</w:t>
      </w:r>
      <w:r w:rsidRPr="0024707C">
        <w:t>н</w:t>
      </w:r>
      <w:r w:rsidRPr="0024707C">
        <w:t>ственным средством для исцеления его ран. Государство-участник подчеркив</w:t>
      </w:r>
      <w:r w:rsidRPr="0024707C">
        <w:t>а</w:t>
      </w:r>
      <w:r w:rsidRPr="0024707C">
        <w:t>ет, что провозглашение Хартии за мир и национальное примирение свидетел</w:t>
      </w:r>
      <w:r w:rsidRPr="0024707C">
        <w:t>ь</w:t>
      </w:r>
      <w:r w:rsidRPr="0024707C">
        <w:t>ствует о стремлении избежать судебных споров, разоблачений со стороны средств массовой информации и сведения политических счетов. В связи с этим государство-участник считает, что факты, упомянутые автором, охвачены гл</w:t>
      </w:r>
      <w:r w:rsidRPr="0024707C">
        <w:t>о</w:t>
      </w:r>
      <w:r w:rsidRPr="0024707C">
        <w:t>бальным внутренним механизмом урегулирования, предусмотренным в Хартии.</w:t>
      </w:r>
      <w:r w:rsidR="006F224A">
        <w:rPr>
          <w:rFonts w:eastAsia="Dotum"/>
        </w:rPr>
        <w:t xml:space="preserve"> </w:t>
      </w:r>
    </w:p>
    <w:p w:rsidR="0024707C" w:rsidRPr="0024707C" w:rsidRDefault="0024707C" w:rsidP="0024707C">
      <w:pPr>
        <w:pStyle w:val="SingleTxtGR"/>
      </w:pPr>
      <w:r w:rsidRPr="0024707C">
        <w:rPr>
          <w:rFonts w:eastAsia="Dotum"/>
        </w:rPr>
        <w:t>4.9</w:t>
      </w:r>
      <w:r w:rsidRPr="0024707C">
        <w:rPr>
          <w:rFonts w:eastAsia="Dotum"/>
        </w:rPr>
        <w:tab/>
      </w:r>
      <w:r w:rsidRPr="0024707C">
        <w:t>Государство-участник просит Комитет принять во внимание социально-политическое положение и уровень безопасности, сделать вывод о том, что а</w:t>
      </w:r>
      <w:r w:rsidRPr="0024707C">
        <w:t>в</w:t>
      </w:r>
      <w:r w:rsidRPr="0024707C">
        <w:t>тор не исчерпала все внутренние средства правовой защиты, признать, что вл</w:t>
      </w:r>
      <w:r w:rsidRPr="0024707C">
        <w:t>а</w:t>
      </w:r>
      <w:r w:rsidRPr="0024707C">
        <w:t>сти государства-участника создали внутренний механизм для рассмотрения и глобального урегулирования случаев, о которых говорится в сообщениях, в с</w:t>
      </w:r>
      <w:r w:rsidRPr="0024707C">
        <w:t>о</w:t>
      </w:r>
      <w:r w:rsidRPr="0024707C">
        <w:t>ответствии с положениями о мире и национальном примирении, которые согл</w:t>
      </w:r>
      <w:r w:rsidRPr="0024707C">
        <w:t>а</w:t>
      </w:r>
      <w:r w:rsidRPr="0024707C">
        <w:t>суются с принципами Устава Организации Объединенных Наций, а также соо</w:t>
      </w:r>
      <w:r w:rsidRPr="0024707C">
        <w:t>т</w:t>
      </w:r>
      <w:r w:rsidRPr="0024707C">
        <w:t>ветствующих пактов и конвенций; объявить сообщение неприемлемым и</w:t>
      </w:r>
      <w:r w:rsidR="006F224A">
        <w:t xml:space="preserve"> </w:t>
      </w:r>
      <w:r w:rsidRPr="0024707C">
        <w:t>пре</w:t>
      </w:r>
      <w:r w:rsidRPr="0024707C">
        <w:t>д</w:t>
      </w:r>
      <w:r w:rsidRPr="0024707C">
        <w:t>ложить автору убедительнее обосновать свою жалобу.</w:t>
      </w:r>
    </w:p>
    <w:p w:rsidR="0024707C" w:rsidRPr="0024707C" w:rsidRDefault="0024707C" w:rsidP="0024707C">
      <w:pPr>
        <w:pStyle w:val="SingleTxtGR"/>
      </w:pPr>
      <w:r w:rsidRPr="0024707C">
        <w:rPr>
          <w:rFonts w:eastAsia="Dotum"/>
        </w:rPr>
        <w:t xml:space="preserve">4.10 </w:t>
      </w:r>
      <w:r w:rsidRPr="0024707C">
        <w:rPr>
          <w:rFonts w:eastAsia="Dotum"/>
        </w:rPr>
        <w:tab/>
        <w:t>В своем д</w:t>
      </w:r>
      <w:r w:rsidRPr="0024707C">
        <w:t>ополнительном меморандуме государство-участник поставило вопрос о том, не является ли представление в Комитет ряда индивидуальных сообщений злоупотреблением обычной процедурой в целях вынесения на ра</w:t>
      </w:r>
      <w:r w:rsidRPr="0024707C">
        <w:t>с</w:t>
      </w:r>
      <w:r w:rsidRPr="0024707C">
        <w:t>смотрение Комитета глобального исторического вопроса, причины возникнов</w:t>
      </w:r>
      <w:r w:rsidRPr="0024707C">
        <w:t>е</w:t>
      </w:r>
      <w:r w:rsidRPr="0024707C">
        <w:t xml:space="preserve">ния и обстоятельства которого Комитету неизвестны. Эти </w:t>
      </w:r>
      <w:r w:rsidR="00473BD3">
        <w:t>"</w:t>
      </w:r>
      <w:r w:rsidRPr="0024707C">
        <w:t>индивидуальные</w:t>
      </w:r>
      <w:r w:rsidR="00473BD3">
        <w:t>"</w:t>
      </w:r>
      <w:r w:rsidRPr="0024707C">
        <w:t xml:space="preserve"> сообщения ограничиваются общим контекстом, в котором имели место случаи исчезновений, причем основной акцент в них ставится исключительно на де</w:t>
      </w:r>
      <w:r w:rsidRPr="0024707C">
        <w:t>й</w:t>
      </w:r>
      <w:r w:rsidRPr="0024707C">
        <w:t>ствия правоохранительных органов и никогда не приводится информация о действиях различных вооруженных группировок, использующих преступные методы фальсификации, чтобы переложить ответственность на вооруженные силы.</w:t>
      </w:r>
    </w:p>
    <w:p w:rsidR="0024707C" w:rsidRPr="0024707C" w:rsidRDefault="0024707C" w:rsidP="0024707C">
      <w:pPr>
        <w:pStyle w:val="SingleTxtGR"/>
      </w:pPr>
      <w:r w:rsidRPr="0024707C">
        <w:rPr>
          <w:rFonts w:eastAsia="Dotum"/>
        </w:rPr>
        <w:t>4.11</w:t>
      </w:r>
      <w:r w:rsidRPr="0024707C">
        <w:rPr>
          <w:rFonts w:eastAsia="Dotum"/>
        </w:rPr>
        <w:tab/>
      </w:r>
      <w:r w:rsidRPr="0024707C">
        <w:t>Государство-участник напоминает, что оно не будет высказываться по в</w:t>
      </w:r>
      <w:r w:rsidRPr="0024707C">
        <w:t>о</w:t>
      </w:r>
      <w:r w:rsidRPr="0024707C">
        <w:t>просам существа этих сообщений до тех пор, пока не будет решен вопрос об их приемлемости, и отмечает, что любой судебный или квазисудебный орган об</w:t>
      </w:r>
      <w:r w:rsidRPr="0024707C">
        <w:t>я</w:t>
      </w:r>
      <w:r w:rsidRPr="0024707C">
        <w:t>зан сначала рассмотреть преюдициальные вопросы и только потом приступать к рассмотрению вопросов существа. Решение о совместном и одновременном рассмотрении вопроса о приемлемости сообщения и вопроса существа в да</w:t>
      </w:r>
      <w:r w:rsidRPr="0024707C">
        <w:t>н</w:t>
      </w:r>
      <w:r w:rsidRPr="0024707C">
        <w:t>ном деле, которое к тому же не было согласовано, наносит серьезный вред ра</w:t>
      </w:r>
      <w:r w:rsidRPr="0024707C">
        <w:t>с</w:t>
      </w:r>
      <w:r w:rsidRPr="0024707C">
        <w:t>смотрению представленных сообщений как с учетом их глобального характера, так и с точки зрения присущих им особенностей. Ссылаясь на правила проц</w:t>
      </w:r>
      <w:r w:rsidRPr="0024707C">
        <w:t>е</w:t>
      </w:r>
      <w:r w:rsidRPr="0024707C">
        <w:t>дуры Комитета, государство-участник отмечает, что правила рассмотрения К</w:t>
      </w:r>
      <w:r w:rsidRPr="0024707C">
        <w:t>о</w:t>
      </w:r>
      <w:r w:rsidRPr="0024707C">
        <w:t>митетом вопроса о приемлемости сообщения и вопросов существа дела изл</w:t>
      </w:r>
      <w:r w:rsidRPr="0024707C">
        <w:t>о</w:t>
      </w:r>
      <w:r w:rsidRPr="0024707C">
        <w:t>жены в отдельных разделах, и поэтому эти вопросы можно было бы рассмо</w:t>
      </w:r>
      <w:r w:rsidRPr="0024707C">
        <w:t>т</w:t>
      </w:r>
      <w:r w:rsidRPr="0024707C">
        <w:t>реть по отдельности. Государство-участник подчеркивает, что ни одна из жалоб или просьб о предоставлении информации, поданных авторами сообщений, не была направлена в порядке, который позволил бы обеспечить их рассмотрение судебными органами страны, и отмечает, что лишь некоторые из этих сообщ</w:t>
      </w:r>
      <w:r w:rsidRPr="0024707C">
        <w:t>е</w:t>
      </w:r>
      <w:r w:rsidRPr="0024707C">
        <w:t>ний достигли уровня Обвинительной палаты (судебного органа второй ступ</w:t>
      </w:r>
      <w:r w:rsidRPr="0024707C">
        <w:t>е</w:t>
      </w:r>
      <w:r w:rsidRPr="0024707C">
        <w:t xml:space="preserve">ни). </w:t>
      </w:r>
    </w:p>
    <w:p w:rsidR="0024707C" w:rsidRPr="0024707C" w:rsidRDefault="0024707C" w:rsidP="0024707C">
      <w:pPr>
        <w:pStyle w:val="SingleTxtGR"/>
      </w:pPr>
      <w:r w:rsidRPr="0024707C">
        <w:rPr>
          <w:rFonts w:eastAsia="Dotum"/>
        </w:rPr>
        <w:t>4.12</w:t>
      </w:r>
      <w:r w:rsidRPr="0024707C">
        <w:rPr>
          <w:rFonts w:eastAsia="Dotum"/>
        </w:rPr>
        <w:tab/>
      </w:r>
      <w:r w:rsidRPr="0024707C">
        <w:t>Ссылаясь на предыдущие решения Комитета относительно исчерпания внутренних средств правовой защиты, государство-участник подчеркивает, что простые сомнения в отношении возможности достижения успеха, а также оп</w:t>
      </w:r>
      <w:r w:rsidRPr="0024707C">
        <w:t>а</w:t>
      </w:r>
      <w:r w:rsidRPr="0024707C">
        <w:t>сения по поводу затягивания разбирательства не</w:t>
      </w:r>
      <w:r w:rsidR="006F224A">
        <w:t xml:space="preserve"> </w:t>
      </w:r>
      <w:r w:rsidRPr="0024707C">
        <w:t>являются основанием для о</w:t>
      </w:r>
      <w:r w:rsidRPr="0024707C">
        <w:t>с</w:t>
      </w:r>
      <w:r w:rsidRPr="0024707C">
        <w:t>вобождения автора от обязанности по исчерпанию этих средств. По поводу у</w:t>
      </w:r>
      <w:r w:rsidRPr="0024707C">
        <w:t>т</w:t>
      </w:r>
      <w:r w:rsidRPr="0024707C">
        <w:t>верждения о невозможности использования любых средств правовой защиты по данному делу вследствие обнародования Хартии государство-участник заявл</w:t>
      </w:r>
      <w:r w:rsidRPr="0024707C">
        <w:t>я</w:t>
      </w:r>
      <w:r w:rsidRPr="0024707C">
        <w:t>ет, что отсутствие каких-либо действий со стороны автора по представлению своих жалоб на рассмотрение не позволило алжирским властям сформировать мнение относительно сферы охвата и пределов применимости положений этой Хартии. Кроме того, согласно упоминавшемуся постановлению, неприемлем</w:t>
      </w:r>
      <w:r w:rsidRPr="0024707C">
        <w:t>ы</w:t>
      </w:r>
      <w:r w:rsidRPr="0024707C">
        <w:t xml:space="preserve">ми надлежит признавать только те жалобы, которые были поданы в отношении </w:t>
      </w:r>
      <w:r w:rsidR="00473BD3">
        <w:t>"</w:t>
      </w:r>
      <w:r w:rsidRPr="0024707C">
        <w:t>подразделений сил обороны и служб безопасности Республики</w:t>
      </w:r>
      <w:r w:rsidR="00473BD3">
        <w:t>"</w:t>
      </w:r>
      <w:r w:rsidRPr="0024707C">
        <w:t xml:space="preserve"> в связи с де</w:t>
      </w:r>
      <w:r w:rsidRPr="0024707C">
        <w:t>й</w:t>
      </w:r>
      <w:r w:rsidRPr="0024707C">
        <w:t>ствиями, совершенными ими в соответствии с поставленными перед ними о</w:t>
      </w:r>
      <w:r w:rsidRPr="0024707C">
        <w:t>с</w:t>
      </w:r>
      <w:r w:rsidRPr="0024707C">
        <w:t>новными задачами по защите Республики, в частности действиями по обесп</w:t>
      </w:r>
      <w:r w:rsidRPr="0024707C">
        <w:t>е</w:t>
      </w:r>
      <w:r w:rsidRPr="0024707C">
        <w:t>чению безопасности населения и сохранности имущества, защите государства и охра</w:t>
      </w:r>
      <w:r w:rsidR="0078639D">
        <w:t>не его институтов. Вместе с тем</w:t>
      </w:r>
      <w:r w:rsidRPr="0024707C">
        <w:t xml:space="preserve"> все подтвержденные доказательствами ж</w:t>
      </w:r>
      <w:r w:rsidRPr="0024707C">
        <w:t>а</w:t>
      </w:r>
      <w:r w:rsidRPr="0024707C">
        <w:t>лобы на превышение силами обороны и службами безопасности своих полн</w:t>
      </w:r>
      <w:r w:rsidRPr="0024707C">
        <w:t>о</w:t>
      </w:r>
      <w:r w:rsidRPr="0024707C">
        <w:t>мочий могут быть переданы для расследования в компетентные судебные и</w:t>
      </w:r>
      <w:r w:rsidRPr="0024707C">
        <w:t>н</w:t>
      </w:r>
      <w:r w:rsidRPr="0024707C">
        <w:t xml:space="preserve">станции. 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>4.13</w:t>
      </w:r>
      <w:r w:rsidRPr="0024707C">
        <w:rPr>
          <w:rFonts w:eastAsia="Dotum"/>
        </w:rPr>
        <w:tab/>
        <w:t xml:space="preserve">24 января 2011 года государство-участник </w:t>
      </w:r>
      <w:r w:rsidRPr="0024707C">
        <w:t>вновь подробно изложило свои предшествующие замечания</w:t>
      </w:r>
      <w:r w:rsidRPr="0024707C">
        <w:rPr>
          <w:rFonts w:eastAsia="Dotum"/>
        </w:rPr>
        <w:t xml:space="preserve">. </w:t>
      </w:r>
    </w:p>
    <w:p w:rsidR="0024707C" w:rsidRPr="0024707C" w:rsidRDefault="0024707C" w:rsidP="00473BD3">
      <w:pPr>
        <w:pStyle w:val="H23GR"/>
        <w:rPr>
          <w:rFonts w:eastAsia="Dotum"/>
        </w:rPr>
      </w:pPr>
      <w:r w:rsidRPr="0024707C">
        <w:rPr>
          <w:rFonts w:eastAsia="Dotum"/>
        </w:rPr>
        <w:tab/>
      </w:r>
      <w:r w:rsidRPr="0024707C">
        <w:rPr>
          <w:rFonts w:eastAsia="Dotum"/>
        </w:rPr>
        <w:tab/>
      </w:r>
      <w:r w:rsidRPr="0024707C">
        <w:t>Комментарии автора сообщения по замечаниям государства-участника</w:t>
      </w:r>
      <w:r w:rsidRPr="0024707C">
        <w:rPr>
          <w:rFonts w:eastAsia="Dotum"/>
        </w:rPr>
        <w:t xml:space="preserve"> 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>5.1</w:t>
      </w:r>
      <w:r w:rsidRPr="0024707C">
        <w:rPr>
          <w:rFonts w:eastAsia="Dotum"/>
        </w:rPr>
        <w:tab/>
        <w:t xml:space="preserve">30 августа 2012 года </w:t>
      </w:r>
      <w:r w:rsidRPr="0024707C">
        <w:t>автор представила свои комментарии по замечаниям государства-участника</w:t>
      </w:r>
      <w:r w:rsidRPr="0024707C">
        <w:rPr>
          <w:rFonts w:eastAsia="Dotum"/>
        </w:rPr>
        <w:t>. Она отмечает, что государство-участник оспаривает приемлемость сообщения по причине неисчерпания внутренних средств прав</w:t>
      </w:r>
      <w:r w:rsidRPr="0024707C">
        <w:rPr>
          <w:rFonts w:eastAsia="Dotum"/>
        </w:rPr>
        <w:t>о</w:t>
      </w:r>
      <w:r w:rsidRPr="0024707C">
        <w:rPr>
          <w:rFonts w:eastAsia="Dotum"/>
        </w:rPr>
        <w:t xml:space="preserve">вой защиты, поскольку, в частности, она якобы не начала и не довела до конца ни одной процедуры судебного </w:t>
      </w:r>
      <w:r w:rsidRPr="0024707C">
        <w:t>обжалования - как апелляционного, так и касс</w:t>
      </w:r>
      <w:r w:rsidRPr="0024707C">
        <w:t>а</w:t>
      </w:r>
      <w:r w:rsidRPr="0024707C">
        <w:t>ционного. Ссылаясь на предыдущую практику Комитета, автор отмечает, что исчерпываться должны только доступные и эффективные средства правовой защиты и что обязательство в отношении исчерпания не распространяется на те средства защиты, использование которых объективно не имело никаких шансов на успех. Она подчеркивает, что, согласно выводу Комитета, эффективность средства правовой защиты предполагает обязательство государства-участника по оперативному проведению расследования предполагаемых преступлений, касающемуся существа дела, но что в данном случае это обязательство не было соблюдено. Далее она напоминает весь комплекс административных и судебных процедур, предпринятых членами семьи для выяснения судьбы исчезнувшего лица, включая подачу двух жалоб на имя прокурора суда в Хуссейн-Дее, кот</w:t>
      </w:r>
      <w:r w:rsidRPr="0024707C">
        <w:t>о</w:t>
      </w:r>
      <w:r w:rsidRPr="0024707C">
        <w:t>рые были представлены адвокатом на следующий год после исчезновения и по которым были вынесены решения о прекращении дела. Относительно сумма</w:t>
      </w:r>
      <w:r w:rsidRPr="0024707C">
        <w:t>р</w:t>
      </w:r>
      <w:r w:rsidRPr="0024707C">
        <w:t>ной казни своего брата Атика и произвольного задержания и пыток своих братьев Бедрана и Абдеррахмана она отмечает, что, согласно практике Комит</w:t>
      </w:r>
      <w:r w:rsidRPr="0024707C">
        <w:t>е</w:t>
      </w:r>
      <w:r w:rsidRPr="0024707C">
        <w:t>та, потерпевший не обязан использовать средства правовой защиты, которые предсказуемо нанесут ему ущерб. Автор вновь заявляет, что преследования и угрозы, которым подвергалась ее семья, отвратили ее близких от мысли обр</w:t>
      </w:r>
      <w:r w:rsidRPr="0024707C">
        <w:t>а</w:t>
      </w:r>
      <w:r w:rsidRPr="0024707C">
        <w:t xml:space="preserve">щаться в суды. 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>5.2</w:t>
      </w:r>
      <w:r w:rsidRPr="0024707C">
        <w:rPr>
          <w:rFonts w:eastAsia="Dotum"/>
        </w:rPr>
        <w:tab/>
        <w:t>Автор далее указывает, что в деле такого рода не было необходимости бороться с возможным бездействием прокуратуры с помощью статей 72 и 73 Уголовно-процессуального кодекса, поскольку ее семья, несмотря на свои оп</w:t>
      </w:r>
      <w:r w:rsidRPr="0024707C">
        <w:rPr>
          <w:rFonts w:eastAsia="Dotum"/>
        </w:rPr>
        <w:t>а</w:t>
      </w:r>
      <w:r w:rsidRPr="0024707C">
        <w:rPr>
          <w:rFonts w:eastAsia="Dotum"/>
        </w:rPr>
        <w:t>сения, обратилась к прокурору, который, в свою очередь, инициировал проц</w:t>
      </w:r>
      <w:r w:rsidRPr="0024707C">
        <w:rPr>
          <w:rFonts w:eastAsia="Dotum"/>
        </w:rPr>
        <w:t>е</w:t>
      </w:r>
      <w:r w:rsidRPr="0024707C">
        <w:rPr>
          <w:rFonts w:eastAsia="Dotum"/>
        </w:rPr>
        <w:t>дуру, приведшую к вынесению судебных решений о закрытии дела от 8 мая и от 8 августа 2000 года. В том же 2000 году семья предприняла шаги для получения справки об исчезновении отца автора; получить такую справку удалось лишь в октябре 2004 год, причем в ней не были отражены обстоятельства исчезнов</w:t>
      </w:r>
      <w:r w:rsidRPr="0024707C">
        <w:rPr>
          <w:rFonts w:eastAsia="Dotum"/>
        </w:rPr>
        <w:t>е</w:t>
      </w:r>
      <w:r w:rsidRPr="0024707C">
        <w:rPr>
          <w:rFonts w:eastAsia="Dotum"/>
        </w:rPr>
        <w:t>ния. Затем в рамках применения Хартии за мир и национальное примирение справка об исчезновении отца автора была составлена 4 июля 2006 года, но и в этом документе обстоятельства его исчезновения не излагались, несмотря на свидетельские показания членов семьи сотрудникам полиции, проводящим р</w:t>
      </w:r>
      <w:r w:rsidRPr="0024707C">
        <w:rPr>
          <w:rFonts w:eastAsia="Dotum"/>
        </w:rPr>
        <w:t>о</w:t>
      </w:r>
      <w:r w:rsidRPr="0024707C">
        <w:rPr>
          <w:rFonts w:eastAsia="Dotum"/>
        </w:rPr>
        <w:t xml:space="preserve">зыскные мероприятия; семью к этим поискам так и не подключили. 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>5.3</w:t>
      </w:r>
      <w:r w:rsidRPr="0024707C">
        <w:rPr>
          <w:rFonts w:eastAsia="Dotum"/>
        </w:rPr>
        <w:tab/>
        <w:t>Автор ссылается на соображения Ко</w:t>
      </w:r>
      <w:r w:rsidR="00640B33">
        <w:rPr>
          <w:rFonts w:eastAsia="Dotum"/>
        </w:rPr>
        <w:t>митета относительно сообщ</w:t>
      </w:r>
      <w:r w:rsidR="00640B33">
        <w:rPr>
          <w:rFonts w:eastAsia="Dotum"/>
        </w:rPr>
        <w:t>е</w:t>
      </w:r>
      <w:r w:rsidR="00640B33">
        <w:rPr>
          <w:rFonts w:eastAsia="Dotum"/>
        </w:rPr>
        <w:t>ния № </w:t>
      </w:r>
      <w:r w:rsidRPr="0024707C">
        <w:rPr>
          <w:rFonts w:eastAsia="Dotum"/>
        </w:rPr>
        <w:t xml:space="preserve">1588/2007 </w:t>
      </w:r>
      <w:r w:rsidRPr="0078639D">
        <w:rPr>
          <w:rFonts w:eastAsia="Dotum"/>
          <w:i/>
        </w:rPr>
        <w:t>Беназиза против Алжира</w:t>
      </w:r>
      <w:r w:rsidRPr="0078639D">
        <w:rPr>
          <w:rStyle w:val="FootnoteReference"/>
          <w:rFonts w:eastAsia="Dotum"/>
        </w:rPr>
        <w:footnoteReference w:id="5"/>
      </w:r>
      <w:r w:rsidRPr="0024707C">
        <w:rPr>
          <w:rFonts w:eastAsia="Dotum"/>
        </w:rPr>
        <w:t xml:space="preserve"> и указывает, что в данном случае компетентные органы не могли игнорировать насильственное исчезновение Мохамеда Мехалли и что они должны были провести тщательное расследов</w:t>
      </w:r>
      <w:r w:rsidRPr="0024707C">
        <w:rPr>
          <w:rFonts w:eastAsia="Dotum"/>
        </w:rPr>
        <w:t>а</w:t>
      </w:r>
      <w:r w:rsidRPr="0024707C">
        <w:rPr>
          <w:rFonts w:eastAsia="Dotum"/>
        </w:rPr>
        <w:t>ние изложенных фактов, разыскать виновных и привлечь их к ответственности. На основе представленного семьей описания и показаний в отношении предп</w:t>
      </w:r>
      <w:r w:rsidRPr="0024707C">
        <w:rPr>
          <w:rFonts w:eastAsia="Dotum"/>
        </w:rPr>
        <w:t>о</w:t>
      </w:r>
      <w:r w:rsidRPr="0024707C">
        <w:rPr>
          <w:rFonts w:eastAsia="Dotum"/>
        </w:rPr>
        <w:t>лагаемых виновных лиц прокурор Республики мо</w:t>
      </w:r>
      <w:r w:rsidR="0078639D">
        <w:rPr>
          <w:rFonts w:eastAsia="Dotum"/>
        </w:rPr>
        <w:t>г бы, руководствуясь стат</w:t>
      </w:r>
      <w:r w:rsidR="0078639D">
        <w:rPr>
          <w:rFonts w:eastAsia="Dotum"/>
        </w:rPr>
        <w:t>ь</w:t>
      </w:r>
      <w:r w:rsidR="0078639D">
        <w:rPr>
          <w:rFonts w:eastAsia="Dotum"/>
        </w:rPr>
        <w:t>ей</w:t>
      </w:r>
      <w:r w:rsidR="0078639D">
        <w:rPr>
          <w:rFonts w:eastAsia="Dotum"/>
          <w:lang w:val="en-US"/>
        </w:rPr>
        <w:t> </w:t>
      </w:r>
      <w:r w:rsidRPr="0024707C">
        <w:rPr>
          <w:rFonts w:eastAsia="Dotum"/>
        </w:rPr>
        <w:t>170 Уголовно-процессуального кодекса, обжаловать постановления о пр</w:t>
      </w:r>
      <w:r w:rsidRPr="0024707C">
        <w:rPr>
          <w:rFonts w:eastAsia="Dotum"/>
        </w:rPr>
        <w:t>е</w:t>
      </w:r>
      <w:r w:rsidRPr="0024707C">
        <w:rPr>
          <w:rFonts w:eastAsia="Dotum"/>
        </w:rPr>
        <w:t>кращении дела, вынесенные следственным судьей. По мнению автора, все это свидетельствует о том, что у членов семьи не было доступа к эффективным и действенным средствам правовой защиты, чтобы подтолкнуть власти к пров</w:t>
      </w:r>
      <w:r w:rsidRPr="0024707C">
        <w:rPr>
          <w:rFonts w:eastAsia="Dotum"/>
        </w:rPr>
        <w:t>е</w:t>
      </w:r>
      <w:r w:rsidRPr="0024707C">
        <w:rPr>
          <w:rFonts w:eastAsia="Dotum"/>
        </w:rPr>
        <w:t>дению тщательного и быстрого расследования. Позднее, с вступлением в силу Пост</w:t>
      </w:r>
      <w:r w:rsidRPr="0024707C">
        <w:rPr>
          <w:rFonts w:eastAsia="Dotum"/>
        </w:rPr>
        <w:t>а</w:t>
      </w:r>
      <w:r w:rsidRPr="0024707C">
        <w:rPr>
          <w:rFonts w:eastAsia="Dotum"/>
        </w:rPr>
        <w:t>новления № 06-01 от 27 февраля 2006 года, средства правовой защиты стали недоступны для семей исчезнувших лиц, поскольку в статье 45 Пост</w:t>
      </w:r>
      <w:r w:rsidRPr="0024707C">
        <w:rPr>
          <w:rFonts w:eastAsia="Dotum"/>
        </w:rPr>
        <w:t>а</w:t>
      </w:r>
      <w:r w:rsidRPr="0024707C">
        <w:rPr>
          <w:rFonts w:eastAsia="Dotum"/>
        </w:rPr>
        <w:t>новления запрещалось любое судебное преследование военнослужащих или с</w:t>
      </w:r>
      <w:r w:rsidRPr="0024707C">
        <w:rPr>
          <w:rFonts w:eastAsia="Dotum"/>
        </w:rPr>
        <w:t>о</w:t>
      </w:r>
      <w:r w:rsidRPr="0024707C">
        <w:rPr>
          <w:rFonts w:eastAsia="Dotum"/>
        </w:rPr>
        <w:t xml:space="preserve">трудников органов безопасности. 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>5.4</w:t>
      </w:r>
      <w:r w:rsidRPr="0024707C">
        <w:rPr>
          <w:rFonts w:eastAsia="Dotum"/>
        </w:rPr>
        <w:tab/>
        <w:t>Автор утверждает, что все три ситуации, описанные в статье 45</w:t>
      </w:r>
      <w:r w:rsidR="006F224A">
        <w:rPr>
          <w:rFonts w:eastAsia="Dotum"/>
        </w:rPr>
        <w:t xml:space="preserve"> </w:t>
      </w:r>
      <w:r w:rsidRPr="0024707C">
        <w:rPr>
          <w:rFonts w:eastAsia="Dotum"/>
        </w:rPr>
        <w:t>Пост</w:t>
      </w:r>
      <w:r w:rsidRPr="0024707C">
        <w:rPr>
          <w:rFonts w:eastAsia="Dotum"/>
        </w:rPr>
        <w:t>а</w:t>
      </w:r>
      <w:r w:rsidRPr="0024707C">
        <w:rPr>
          <w:rFonts w:eastAsia="Dotum"/>
        </w:rPr>
        <w:t>новления № 06-01, сформулированы столь широко, что ими можно охватить любые обстоятельства, при которых государственные должностные лица могли совершать тяжкие преступления против личности, такие, как исчезновения, внесудебные казни или применение пыток. Однако, поскольку в статье 45 ук</w:t>
      </w:r>
      <w:r w:rsidRPr="0024707C">
        <w:rPr>
          <w:rFonts w:eastAsia="Dotum"/>
        </w:rPr>
        <w:t>а</w:t>
      </w:r>
      <w:r w:rsidRPr="0024707C">
        <w:rPr>
          <w:rFonts w:eastAsia="Dotum"/>
        </w:rPr>
        <w:t>зано, что жалобы на действия военнослужащих или сотрудников органов без</w:t>
      </w:r>
      <w:r w:rsidRPr="0024707C">
        <w:rPr>
          <w:rFonts w:eastAsia="Dotum"/>
        </w:rPr>
        <w:t>о</w:t>
      </w:r>
      <w:r w:rsidRPr="0024707C">
        <w:rPr>
          <w:rFonts w:eastAsia="Dotum"/>
        </w:rPr>
        <w:t>пасности по закону являются неприемлемыми, это исключает всякую возмо</w:t>
      </w:r>
      <w:r w:rsidRPr="0024707C">
        <w:rPr>
          <w:rFonts w:eastAsia="Dotum"/>
        </w:rPr>
        <w:t>ж</w:t>
      </w:r>
      <w:r w:rsidRPr="0024707C">
        <w:rPr>
          <w:rFonts w:eastAsia="Dotum"/>
        </w:rPr>
        <w:t xml:space="preserve">ность признания какой-либо жалобы приемлемой органами прокуратуры. 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>5.5</w:t>
      </w:r>
      <w:r w:rsidRPr="0024707C">
        <w:rPr>
          <w:rFonts w:eastAsia="Dotum"/>
        </w:rPr>
        <w:tab/>
        <w:t>Многие семьи, члены которых пропали без вести, обратились в органы правосудия с жалобами на неизвестное лицо и/или потребовали проведения расследования о судьбе исчезнувших лиц, были направлены в комиссию вилайи по вопросам применения Хартии за мир и национальное примирение, чтобы принять меры для получения компенсации. Автор по-прежнему утверждает, что с 2006 года единственным ответом властей на все требования установить ист</w:t>
      </w:r>
      <w:r w:rsidRPr="0024707C">
        <w:rPr>
          <w:rFonts w:eastAsia="Dotum"/>
        </w:rPr>
        <w:t>и</w:t>
      </w:r>
      <w:r w:rsidRPr="0024707C">
        <w:rPr>
          <w:rFonts w:eastAsia="Dotum"/>
        </w:rPr>
        <w:t>ну, направляемые семьями в судебные и административные органы, являются положения Хартии и процедура возмещения ущерба. С другой стороны, автор напоминает, что Комитет указал на несоответствие статьи 45 упомянутого п</w:t>
      </w:r>
      <w:r w:rsidRPr="0024707C">
        <w:rPr>
          <w:rFonts w:eastAsia="Dotum"/>
        </w:rPr>
        <w:t>о</w:t>
      </w:r>
      <w:r w:rsidRPr="0024707C">
        <w:rPr>
          <w:rFonts w:eastAsia="Dotum"/>
        </w:rPr>
        <w:t>становления и обратился к государству-участнику с просьбой внести в нее п</w:t>
      </w:r>
      <w:r w:rsidRPr="0024707C">
        <w:rPr>
          <w:rFonts w:eastAsia="Dotum"/>
        </w:rPr>
        <w:t>о</w:t>
      </w:r>
      <w:r w:rsidRPr="0024707C">
        <w:rPr>
          <w:rFonts w:eastAsia="Dotum"/>
        </w:rPr>
        <w:t>правки и принять все надлежащие меры, обеспечивающие проведение рассл</w:t>
      </w:r>
      <w:r w:rsidRPr="0024707C">
        <w:rPr>
          <w:rFonts w:eastAsia="Dotum"/>
        </w:rPr>
        <w:t>е</w:t>
      </w:r>
      <w:r w:rsidRPr="0024707C">
        <w:rPr>
          <w:rFonts w:eastAsia="Dotum"/>
        </w:rPr>
        <w:t>дований по случаям серьезных нарушений прав человека, таких, как пытки и исчезновения, а также обеспечить преследование лиц, виновных в совершении таких нарушений, включая государственных должностных лиц и членов воор</w:t>
      </w:r>
      <w:r w:rsidRPr="0024707C">
        <w:rPr>
          <w:rFonts w:eastAsia="Dotum"/>
        </w:rPr>
        <w:t>у</w:t>
      </w:r>
      <w:r w:rsidRPr="0024707C">
        <w:rPr>
          <w:rFonts w:eastAsia="Dotum"/>
        </w:rPr>
        <w:t>женных групп</w:t>
      </w:r>
      <w:r w:rsidRPr="00640B33">
        <w:rPr>
          <w:rStyle w:val="FootnoteReference"/>
          <w:rFonts w:eastAsia="Dotum"/>
        </w:rPr>
        <w:footnoteReference w:id="6"/>
      </w:r>
      <w:r w:rsidRPr="0024707C">
        <w:rPr>
          <w:rFonts w:eastAsia="Dotum"/>
        </w:rPr>
        <w:t xml:space="preserve">. </w:t>
      </w:r>
    </w:p>
    <w:p w:rsidR="0024707C" w:rsidRPr="0024707C" w:rsidRDefault="0024707C" w:rsidP="00640B33">
      <w:pPr>
        <w:pStyle w:val="H23GR"/>
        <w:rPr>
          <w:rFonts w:eastAsia="Dotum"/>
        </w:rPr>
      </w:pPr>
      <w:r w:rsidRPr="0024707C">
        <w:rPr>
          <w:rFonts w:eastAsia="Dotum"/>
        </w:rPr>
        <w:tab/>
      </w:r>
      <w:r w:rsidRPr="0024707C">
        <w:rPr>
          <w:rFonts w:eastAsia="Dotum"/>
        </w:rPr>
        <w:tab/>
      </w:r>
      <w:r w:rsidRPr="0024707C">
        <w:t>Вопросы и процедура их рассмотрения в Комитете</w:t>
      </w:r>
      <w:r w:rsidRPr="0024707C">
        <w:rPr>
          <w:rFonts w:eastAsia="Dotum"/>
        </w:rPr>
        <w:t xml:space="preserve"> </w:t>
      </w:r>
    </w:p>
    <w:p w:rsidR="0024707C" w:rsidRPr="0024707C" w:rsidRDefault="0024707C" w:rsidP="00640B33">
      <w:pPr>
        <w:pStyle w:val="H4GR"/>
        <w:rPr>
          <w:rFonts w:eastAsia="Dotum"/>
        </w:rPr>
      </w:pPr>
      <w:r w:rsidRPr="0024707C">
        <w:rPr>
          <w:rFonts w:eastAsia="Dotum"/>
        </w:rPr>
        <w:tab/>
      </w:r>
      <w:r w:rsidRPr="0024707C">
        <w:rPr>
          <w:rFonts w:eastAsia="Dotum"/>
        </w:rPr>
        <w:tab/>
      </w:r>
      <w:r w:rsidRPr="0024707C">
        <w:t>Рассмотрение вопроса о приемлемости</w:t>
      </w:r>
      <w:r w:rsidRPr="0024707C">
        <w:rPr>
          <w:rFonts w:eastAsia="Dotum"/>
        </w:rPr>
        <w:t xml:space="preserve"> </w:t>
      </w:r>
    </w:p>
    <w:p w:rsidR="0024707C" w:rsidRPr="0024707C" w:rsidRDefault="007811DA" w:rsidP="0024707C">
      <w:pPr>
        <w:pStyle w:val="SingleTxtGR"/>
      </w:pPr>
      <w:r w:rsidRPr="0024707C">
        <w:rPr>
          <w:rFonts w:eastAsia="Dotum"/>
        </w:rPr>
        <w:t>6.1</w:t>
      </w:r>
      <w:r w:rsidRPr="0024707C">
        <w:rPr>
          <w:rFonts w:eastAsia="Dotum"/>
        </w:rPr>
        <w:tab/>
      </w:r>
      <w:r>
        <w:t>Прежде всего</w:t>
      </w:r>
      <w:r w:rsidRPr="0024707C">
        <w:t xml:space="preserve"> Комитет напоминает, что решение не проводить раздельн</w:t>
      </w:r>
      <w:r w:rsidRPr="0024707C">
        <w:t>о</w:t>
      </w:r>
      <w:r w:rsidRPr="0024707C">
        <w:t>го рассмотрения вопроса о приемлемости сообщения и вопросов его существа (см. пункт 1.2 настоящих Соображений) не исключает возможности рассмотр</w:t>
      </w:r>
      <w:r w:rsidRPr="0024707C">
        <w:t>е</w:t>
      </w:r>
      <w:r w:rsidRPr="0024707C">
        <w:t xml:space="preserve">ния этих вопросов Комитетом в два этапа. </w:t>
      </w:r>
      <w:r w:rsidR="0024707C" w:rsidRPr="0024707C">
        <w:t>Следовательно, прежде чем рассма</w:t>
      </w:r>
      <w:r w:rsidR="0024707C" w:rsidRPr="0024707C">
        <w:t>т</w:t>
      </w:r>
      <w:r w:rsidR="0024707C" w:rsidRPr="0024707C">
        <w:t>ривать любую жалобу, изложенную в сообщении, Комитет по правам чел</w:t>
      </w:r>
      <w:r w:rsidR="0024707C" w:rsidRPr="0024707C">
        <w:t>о</w:t>
      </w:r>
      <w:r w:rsidR="0024707C" w:rsidRPr="0024707C">
        <w:t>века в соответствии с правилом 93 своих правил процедуры должен определить, явл</w:t>
      </w:r>
      <w:r w:rsidR="0024707C" w:rsidRPr="0024707C">
        <w:t>я</w:t>
      </w:r>
      <w:r w:rsidR="0024707C" w:rsidRPr="0024707C">
        <w:t xml:space="preserve">ется ли сообщение приемлемым согласно Факультативному </w:t>
      </w:r>
      <w:r w:rsidR="0078639D">
        <w:t>протоколу к</w:t>
      </w:r>
      <w:r w:rsidR="0078639D">
        <w:rPr>
          <w:lang w:val="en-US"/>
        </w:rPr>
        <w:t> </w:t>
      </w:r>
      <w:r w:rsidR="0024707C" w:rsidRPr="0024707C">
        <w:t>Пакту.</w:t>
      </w:r>
    </w:p>
    <w:p w:rsidR="0024707C" w:rsidRPr="0024707C" w:rsidRDefault="0024707C" w:rsidP="0024707C">
      <w:pPr>
        <w:pStyle w:val="SingleTxtGR"/>
      </w:pPr>
      <w:r w:rsidRPr="0024707C">
        <w:rPr>
          <w:rFonts w:eastAsia="Dotum"/>
        </w:rPr>
        <w:t>6.2</w:t>
      </w:r>
      <w:r w:rsidRPr="0024707C">
        <w:rPr>
          <w:rFonts w:eastAsia="Dotum"/>
        </w:rPr>
        <w:tab/>
      </w:r>
      <w:r w:rsidRPr="0024707C">
        <w:t>В соответствии с подпунктом а) пункта 2 статьи 5 Факультативного пр</w:t>
      </w:r>
      <w:r w:rsidRPr="0024707C">
        <w:t>о</w:t>
      </w:r>
      <w:r w:rsidRPr="0024707C">
        <w:t>токола Комитет должен удостовериться в том, что этот вопрос не рассматрив</w:t>
      </w:r>
      <w:r w:rsidRPr="0024707C">
        <w:t>а</w:t>
      </w:r>
      <w:r w:rsidRPr="0024707C">
        <w:t>ется в соответствии с другой процедурой международного разбирательства или урегулирования.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>6.3</w:t>
      </w:r>
      <w:r w:rsidRPr="0024707C">
        <w:rPr>
          <w:rFonts w:eastAsia="Dotum"/>
        </w:rPr>
        <w:tab/>
      </w:r>
      <w:r w:rsidRPr="0024707C">
        <w:t>Комитет отмечает, что, по мнению государства-участника, автор не и</w:t>
      </w:r>
      <w:r w:rsidRPr="0024707C">
        <w:t>с</w:t>
      </w:r>
      <w:r w:rsidRPr="0024707C">
        <w:t>черпала внутренние средства правовой защиты, поскольку она не рассматрив</w:t>
      </w:r>
      <w:r w:rsidRPr="0024707C">
        <w:t>а</w:t>
      </w:r>
      <w:r w:rsidRPr="0024707C">
        <w:t>ла возможность подачи гражданского иска следственному судье в</w:t>
      </w:r>
      <w:r w:rsidR="006F224A">
        <w:t xml:space="preserve"> </w:t>
      </w:r>
      <w:r w:rsidRPr="0024707C">
        <w:t>соответствии со статьями 72 и 73 Уголовно-процессуального кодекса</w:t>
      </w:r>
      <w:r w:rsidRPr="0024707C">
        <w:rPr>
          <w:rFonts w:eastAsia="Dotum"/>
        </w:rPr>
        <w:t xml:space="preserve">. </w:t>
      </w:r>
      <w:r w:rsidRPr="0024707C">
        <w:t>Кроме того, Комитет отмечает, что, по утверждению государства-участника, автор направляла письма в политические или административные органы, фактически не начав процедуру обжалования в судебном порядке и не доведя ее до конца с использованием всех имеющихся возможностей обжалования</w:t>
      </w:r>
      <w:r w:rsidR="006F224A">
        <w:t xml:space="preserve"> </w:t>
      </w:r>
      <w:r w:rsidRPr="0024707C">
        <w:t>в порядке апелляции и кассации</w:t>
      </w:r>
      <w:r w:rsidRPr="0024707C">
        <w:rPr>
          <w:rFonts w:eastAsia="Dotum"/>
        </w:rPr>
        <w:t>. Комитет также отмечает действия, которые были предприняты автором и ее семьей, включая судебные процедуры, в надежде отыскать исчезнувшее лицо, и принимает к сведению аргумент автора о том, что эти действия носили огран</w:t>
      </w:r>
      <w:r w:rsidRPr="0024707C">
        <w:rPr>
          <w:rFonts w:eastAsia="Dotum"/>
        </w:rPr>
        <w:t>и</w:t>
      </w:r>
      <w:r w:rsidRPr="0024707C">
        <w:rPr>
          <w:rFonts w:eastAsia="Dotum"/>
        </w:rPr>
        <w:t>ченный характер из-за реальных опасений подвергнуться репрессиям. Кроме того, Комитет отмечает, что после состоявшегося 27 февраля 2006 года прин</w:t>
      </w:r>
      <w:r w:rsidRPr="0024707C">
        <w:rPr>
          <w:rFonts w:eastAsia="Dotum"/>
        </w:rPr>
        <w:t>я</w:t>
      </w:r>
      <w:r w:rsidRPr="0024707C">
        <w:rPr>
          <w:rFonts w:eastAsia="Dotum"/>
        </w:rPr>
        <w:t xml:space="preserve">тия Постановления № 06-01 об осуществлении Хартии за мир и национальное примирение семья автора столкнулась </w:t>
      </w:r>
      <w:r w:rsidRPr="0024707C">
        <w:t>с отсутствием юридической возможности обратиться в какую-либо судебную инстанцию</w:t>
      </w:r>
      <w:r w:rsidRPr="0024707C">
        <w:rPr>
          <w:rFonts w:eastAsia="Dotum"/>
        </w:rPr>
        <w:t xml:space="preserve">. 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>6.4</w:t>
      </w:r>
      <w:r w:rsidRPr="0024707C">
        <w:rPr>
          <w:rFonts w:eastAsia="Dotum"/>
        </w:rPr>
        <w:tab/>
      </w:r>
      <w:r w:rsidRPr="0024707C">
        <w:t>Комитет напоминает о том, что государство-участник обязано не только проводить тщательные расследования предполагаемых нарушений прав челов</w:t>
      </w:r>
      <w:r w:rsidRPr="0024707C">
        <w:t>е</w:t>
      </w:r>
      <w:r w:rsidRPr="0024707C">
        <w:t>ка, доведенных до сведения соответствующих органов, в частности, когда речь идет о насильственных исчезновениях или посягательствах на право на жизнь, но и привлекать к уголовной ответственности любых лиц, которые могут быть виновными в этих нарушениях, осуществлять судебное разбирательство и н</w:t>
      </w:r>
      <w:r w:rsidRPr="0024707C">
        <w:t>а</w:t>
      </w:r>
      <w:r w:rsidRPr="0024707C">
        <w:t>значать наказание этим лицам</w:t>
      </w:r>
      <w:r w:rsidRPr="00640B33">
        <w:rPr>
          <w:rStyle w:val="FootnoteReference"/>
          <w:rFonts w:eastAsia="Dotum"/>
        </w:rPr>
        <w:footnoteReference w:id="7"/>
      </w:r>
      <w:r w:rsidRPr="0024707C">
        <w:rPr>
          <w:rFonts w:eastAsia="Dotum"/>
        </w:rPr>
        <w:t xml:space="preserve">. </w:t>
      </w:r>
      <w:r w:rsidRPr="0024707C">
        <w:t>Семья Мохамеда Мехалли неоднократно дов</w:t>
      </w:r>
      <w:r w:rsidRPr="0024707C">
        <w:t>о</w:t>
      </w:r>
      <w:r w:rsidRPr="0024707C">
        <w:t>дила факт его исчезновения до сведения полицейских, административных и п</w:t>
      </w:r>
      <w:r w:rsidRPr="0024707C">
        <w:t>о</w:t>
      </w:r>
      <w:r w:rsidRPr="0024707C">
        <w:t>литических властей, но государство-участник так и не провело углубленного и тщательного расследования. Кроме того, государство-участник не предоставило никакой информации, позволяющей придти к выводу о предоставлении во</w:t>
      </w:r>
      <w:r w:rsidRPr="0024707C">
        <w:t>з</w:t>
      </w:r>
      <w:r w:rsidRPr="0024707C">
        <w:t>можностей для использования эффективных и доступных средств правовой з</w:t>
      </w:r>
      <w:r w:rsidRPr="0024707C">
        <w:t>а</w:t>
      </w:r>
      <w:r w:rsidRPr="0024707C">
        <w:t>щиты, причем Постановление № 06-01 от 27 февраля 2006 года по-прежнему применяется, несмотря на то, что Комитетом были вынесены рекомендации о его приведении в соответствие с положениями Пакта</w:t>
      </w:r>
      <w:r w:rsidRPr="00640B33">
        <w:rPr>
          <w:rStyle w:val="FootnoteReference"/>
          <w:rFonts w:eastAsia="Dotum"/>
        </w:rPr>
        <w:footnoteReference w:id="8"/>
      </w:r>
      <w:r w:rsidRPr="0024707C">
        <w:rPr>
          <w:rFonts w:eastAsia="Dotum"/>
        </w:rPr>
        <w:t xml:space="preserve">. Комитет напоминает, </w:t>
      </w:r>
      <w:r w:rsidRPr="0024707C">
        <w:t>что в целях признания приемлемости сообщения авторы должны исчерпать только эффективные средства правовой защиты, которые позволяют устранить предп</w:t>
      </w:r>
      <w:r w:rsidRPr="0024707C">
        <w:t>о</w:t>
      </w:r>
      <w:r w:rsidRPr="0024707C">
        <w:t>лагаемое нару</w:t>
      </w:r>
      <w:r w:rsidR="007C2BBA">
        <w:t xml:space="preserve">шение, то есть в данном случае </w:t>
      </w:r>
      <w:r w:rsidR="007C2BBA" w:rsidRPr="00AC441E">
        <w:t>−</w:t>
      </w:r>
      <w:r w:rsidRPr="0024707C">
        <w:t xml:space="preserve"> эффективные средства правовой защиты для урегулирования ситуации, возникшей в связи с насильственным и</w:t>
      </w:r>
      <w:r w:rsidRPr="0024707C">
        <w:t>с</w:t>
      </w:r>
      <w:r w:rsidRPr="0024707C">
        <w:t>чезновением. Наряду с этим Комитет полагает, что подача гражда</w:t>
      </w:r>
      <w:r w:rsidRPr="0024707C">
        <w:t>н</w:t>
      </w:r>
      <w:r w:rsidRPr="0024707C">
        <w:t>ского иска в случае таких серьезных правонарушений, о которых заявлено в настоящем д</w:t>
      </w:r>
      <w:r w:rsidRPr="0024707C">
        <w:t>е</w:t>
      </w:r>
      <w:r w:rsidRPr="0024707C">
        <w:t>ле, не может заменить преследование, которое должно быть возбу</w:t>
      </w:r>
      <w:r w:rsidRPr="0024707C">
        <w:t>ж</w:t>
      </w:r>
      <w:r w:rsidRPr="0024707C">
        <w:t>дено самим прокурором Республики</w:t>
      </w:r>
      <w:r w:rsidRPr="00640B33">
        <w:rPr>
          <w:rStyle w:val="FootnoteReference"/>
          <w:rFonts w:eastAsia="Dotum"/>
        </w:rPr>
        <w:footnoteReference w:id="9"/>
      </w:r>
      <w:r w:rsidRPr="0024707C">
        <w:rPr>
          <w:rFonts w:eastAsia="Dotum"/>
        </w:rPr>
        <w:t>. Учитывая н</w:t>
      </w:r>
      <w:r w:rsidRPr="0024707C">
        <w:t>еточный характер формулирово</w:t>
      </w:r>
      <w:r w:rsidR="00060D0C">
        <w:t>к ст</w:t>
      </w:r>
      <w:r w:rsidR="00060D0C">
        <w:t>а</w:t>
      </w:r>
      <w:r w:rsidR="00060D0C">
        <w:t>тей</w:t>
      </w:r>
      <w:r w:rsidR="00060D0C">
        <w:rPr>
          <w:lang w:val="en-US"/>
        </w:rPr>
        <w:t> </w:t>
      </w:r>
      <w:r w:rsidRPr="0024707C">
        <w:t>45 и 46 указанного постановления и тот факт, что государство-участник не представило убедительной информации, касающейся их толкования и примен</w:t>
      </w:r>
      <w:r w:rsidRPr="0024707C">
        <w:t>е</w:t>
      </w:r>
      <w:r w:rsidRPr="0024707C">
        <w:t>ния на практике, опасения в отношении последствий подачи жалобы, выраже</w:t>
      </w:r>
      <w:r w:rsidRPr="0024707C">
        <w:t>н</w:t>
      </w:r>
      <w:r w:rsidRPr="0024707C">
        <w:t>ные автором сообщения, можно считать обоснованными. Принимая во вним</w:t>
      </w:r>
      <w:r w:rsidRPr="0024707C">
        <w:t>а</w:t>
      </w:r>
      <w:r w:rsidRPr="0024707C">
        <w:t>ние все вышеизложенные соображения, Комитет приходит к выводу, что по</w:t>
      </w:r>
      <w:r w:rsidRPr="0024707C">
        <w:t>д</w:t>
      </w:r>
      <w:r w:rsidRPr="0024707C">
        <w:t>пункт b) пункта 2 статьи 5 Факультативного протокола не является препятств</w:t>
      </w:r>
      <w:r w:rsidRPr="0024707C">
        <w:t>и</w:t>
      </w:r>
      <w:r w:rsidRPr="0024707C">
        <w:t>ем для признания настоящего сообщения приемлемым в части, касающейся и</w:t>
      </w:r>
      <w:r w:rsidRPr="0024707C">
        <w:t>с</w:t>
      </w:r>
      <w:r w:rsidRPr="0024707C">
        <w:t xml:space="preserve">чезновения Мохамеда Мехалли. 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 xml:space="preserve">6.5 </w:t>
      </w:r>
      <w:r w:rsidRPr="0024707C">
        <w:rPr>
          <w:rFonts w:eastAsia="Dotum"/>
        </w:rPr>
        <w:tab/>
        <w:t>Комитет также принял к сведению другие утверждения автора, каса</w:t>
      </w:r>
      <w:r w:rsidRPr="0024707C">
        <w:rPr>
          <w:rFonts w:eastAsia="Dotum"/>
        </w:rPr>
        <w:t>ю</w:t>
      </w:r>
      <w:r w:rsidRPr="0024707C">
        <w:rPr>
          <w:rFonts w:eastAsia="Dotum"/>
        </w:rPr>
        <w:t>щиеся судьбы ее брата Атика</w:t>
      </w:r>
      <w:r w:rsidRPr="00640B33">
        <w:rPr>
          <w:rStyle w:val="FootnoteReference"/>
          <w:rFonts w:eastAsia="Dotum"/>
        </w:rPr>
        <w:footnoteReference w:id="10"/>
      </w:r>
      <w:r w:rsidRPr="0024707C">
        <w:rPr>
          <w:rFonts w:eastAsia="Dotum"/>
        </w:rPr>
        <w:t>, жестокого обращения и пыток, перенесенных ее братьями Бедраном и Абдеррахманом</w:t>
      </w:r>
      <w:r w:rsidRPr="00640B33">
        <w:rPr>
          <w:rStyle w:val="FootnoteReference"/>
          <w:rFonts w:eastAsia="Dotum"/>
        </w:rPr>
        <w:footnoteReference w:id="11"/>
      </w:r>
      <w:r w:rsidRPr="0024707C">
        <w:rPr>
          <w:rFonts w:eastAsia="Dotum"/>
        </w:rPr>
        <w:t>, восьмидневного содержания под стр</w:t>
      </w:r>
      <w:r w:rsidRPr="0024707C">
        <w:rPr>
          <w:rFonts w:eastAsia="Dotum"/>
        </w:rPr>
        <w:t>а</w:t>
      </w:r>
      <w:r w:rsidRPr="0024707C">
        <w:rPr>
          <w:rFonts w:eastAsia="Dotum"/>
        </w:rPr>
        <w:t>жей в казарме Шатонеф, которому были подвергнуты мать автора, сама автор и ее сестра Сумия, а также обращения с ними. Комитет отмечает, что государс</w:t>
      </w:r>
      <w:r w:rsidRPr="0024707C">
        <w:rPr>
          <w:rFonts w:eastAsia="Dotum"/>
        </w:rPr>
        <w:t>т</w:t>
      </w:r>
      <w:r w:rsidRPr="0024707C">
        <w:rPr>
          <w:rFonts w:eastAsia="Dotum"/>
        </w:rPr>
        <w:t>во-участник в целом возражало против приемлемости этих утверждений из-за неисчерпания внутренних средств правовой защиты. Наряду с этим он прин</w:t>
      </w:r>
      <w:r w:rsidRPr="0024707C">
        <w:rPr>
          <w:rFonts w:eastAsia="Dotum"/>
        </w:rPr>
        <w:t>и</w:t>
      </w:r>
      <w:r w:rsidRPr="0024707C">
        <w:rPr>
          <w:rFonts w:eastAsia="Dotum"/>
        </w:rPr>
        <w:t>мает к сведению пояснение автора о том, что травля и угрозы в отношении ее семьи разуверили ее близких в необходимости подачи жалобы или обращения в суд. При отсутствии четкой информации от государства-участника с указанием о том, какие именно средства правовой защиты должны были исчерпать поте</w:t>
      </w:r>
      <w:r w:rsidRPr="0024707C">
        <w:rPr>
          <w:rFonts w:eastAsia="Dotum"/>
        </w:rPr>
        <w:t>р</w:t>
      </w:r>
      <w:r w:rsidRPr="0024707C">
        <w:rPr>
          <w:rFonts w:eastAsia="Dotum"/>
        </w:rPr>
        <w:t>певшие, и без каких-либо пояснений относительно их эффективности и досту</w:t>
      </w:r>
      <w:r w:rsidRPr="0024707C">
        <w:rPr>
          <w:rFonts w:eastAsia="Dotum"/>
        </w:rPr>
        <w:t>п</w:t>
      </w:r>
      <w:r w:rsidRPr="0024707C">
        <w:rPr>
          <w:rFonts w:eastAsia="Dotum"/>
        </w:rPr>
        <w:t>ности в общем контексте данного случая, а также при отсутствии любой другой конструктивной информации в представленном деле Комитет считает целес</w:t>
      </w:r>
      <w:r w:rsidRPr="0024707C">
        <w:rPr>
          <w:rFonts w:eastAsia="Dotum"/>
        </w:rPr>
        <w:t>о</w:t>
      </w:r>
      <w:r w:rsidRPr="0024707C">
        <w:rPr>
          <w:rFonts w:eastAsia="Dotum"/>
        </w:rPr>
        <w:t>образным признать утверждения автора заслуживающими доверия. Следов</w:t>
      </w:r>
      <w:r w:rsidRPr="0024707C">
        <w:rPr>
          <w:rFonts w:eastAsia="Dotum"/>
        </w:rPr>
        <w:t>а</w:t>
      </w:r>
      <w:r w:rsidRPr="0024707C">
        <w:rPr>
          <w:rFonts w:eastAsia="Dotum"/>
        </w:rPr>
        <w:t xml:space="preserve">тельно, он признает эту часть сообщения приемлемой. </w:t>
      </w:r>
    </w:p>
    <w:p w:rsidR="0024707C" w:rsidRPr="0024707C" w:rsidRDefault="0024707C" w:rsidP="0024707C">
      <w:pPr>
        <w:pStyle w:val="SingleTxtGR"/>
      </w:pPr>
      <w:r w:rsidRPr="0024707C">
        <w:rPr>
          <w:rFonts w:eastAsia="Dotum"/>
        </w:rPr>
        <w:t>6.6</w:t>
      </w:r>
      <w:r w:rsidRPr="0024707C">
        <w:rPr>
          <w:rFonts w:eastAsia="Dotum"/>
        </w:rPr>
        <w:tab/>
        <w:t xml:space="preserve">Таким образом, </w:t>
      </w:r>
      <w:r w:rsidRPr="0024707C">
        <w:t>Комитет полагает, что автору сообщения удалось дост</w:t>
      </w:r>
      <w:r w:rsidRPr="0024707C">
        <w:t>а</w:t>
      </w:r>
      <w:r w:rsidRPr="0024707C">
        <w:t>точно обосновать свои утверждения в той мере, в какой они вызывают вопросы по</w:t>
      </w:r>
      <w:r w:rsidR="006F224A">
        <w:t xml:space="preserve"> </w:t>
      </w:r>
      <w:r w:rsidRPr="0024707C">
        <w:t>статьям</w:t>
      </w:r>
      <w:r w:rsidR="006F224A">
        <w:t xml:space="preserve"> </w:t>
      </w:r>
      <w:r w:rsidRPr="0024707C">
        <w:t>7, 9, 16 и по пункту 3 статьи 2 Пакта, касающиеся исчезновения М</w:t>
      </w:r>
      <w:r w:rsidRPr="0024707C">
        <w:t>о</w:t>
      </w:r>
      <w:r w:rsidRPr="0024707C">
        <w:t>хамеда Мехалли. Комитет также считает, что утверждения относительно обр</w:t>
      </w:r>
      <w:r w:rsidRPr="0024707C">
        <w:t>а</w:t>
      </w:r>
      <w:r w:rsidRPr="0024707C">
        <w:t>щения с другими членами семьи были в достаточной степени обоснованны с точки зрения статей 7, 9 и 10 Пакта, а также статьи 6 Пакта – в связи с поги</w:t>
      </w:r>
      <w:r w:rsidRPr="0024707C">
        <w:t>б</w:t>
      </w:r>
      <w:r w:rsidRPr="0024707C">
        <w:t>шим братом автора, Атиком. Следовательно, Комитет приступает к рассмотр</w:t>
      </w:r>
      <w:r w:rsidRPr="0024707C">
        <w:t>е</w:t>
      </w:r>
      <w:r w:rsidRPr="0024707C">
        <w:t>нию сообщения по существу.</w:t>
      </w:r>
    </w:p>
    <w:p w:rsidR="0024707C" w:rsidRPr="0024707C" w:rsidRDefault="0024707C" w:rsidP="005D0F4C">
      <w:pPr>
        <w:pStyle w:val="H4GR"/>
        <w:rPr>
          <w:rFonts w:eastAsia="Dotum"/>
        </w:rPr>
      </w:pPr>
      <w:r w:rsidRPr="0024707C">
        <w:rPr>
          <w:rFonts w:eastAsia="Dotum"/>
        </w:rPr>
        <w:tab/>
      </w:r>
      <w:r w:rsidRPr="0024707C">
        <w:rPr>
          <w:rFonts w:eastAsia="Dotum"/>
        </w:rPr>
        <w:tab/>
      </w:r>
      <w:r w:rsidRPr="0024707C">
        <w:t>Рассмотрение сообщения по существу</w:t>
      </w:r>
      <w:r w:rsidRPr="0024707C">
        <w:rPr>
          <w:rFonts w:eastAsia="Dotum"/>
        </w:rPr>
        <w:t xml:space="preserve"> 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>7.1</w:t>
      </w:r>
      <w:r w:rsidRPr="0024707C">
        <w:rPr>
          <w:rFonts w:eastAsia="Dotum"/>
        </w:rPr>
        <w:tab/>
      </w:r>
      <w:r w:rsidRPr="0024707C">
        <w:t>Комитет по правам человека рассмотрел настоящее сообщение с учетом всех сведений, представленных ему сторонами, в соответствии с пунктом 1 ст</w:t>
      </w:r>
      <w:r w:rsidRPr="0024707C">
        <w:t>а</w:t>
      </w:r>
      <w:r w:rsidRPr="0024707C">
        <w:t>тьи 5 Факультативного протокола</w:t>
      </w:r>
      <w:r w:rsidRPr="0024707C">
        <w:rPr>
          <w:rFonts w:eastAsia="Dotum"/>
        </w:rPr>
        <w:t>.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>7.2</w:t>
      </w:r>
      <w:r w:rsidRPr="0024707C">
        <w:rPr>
          <w:rFonts w:eastAsia="Dotum"/>
        </w:rPr>
        <w:tab/>
        <w:t xml:space="preserve">В настоящем сообщении </w:t>
      </w:r>
      <w:r w:rsidRPr="0024707C">
        <w:t>государство-участник ограничилось повторным утверждением о том, что сообщения, в которых ответственность за случаи н</w:t>
      </w:r>
      <w:r w:rsidRPr="0024707C">
        <w:t>а</w:t>
      </w:r>
      <w:r w:rsidRPr="0024707C">
        <w:t>сильственных исчезнове</w:t>
      </w:r>
      <w:r w:rsidR="00060D0C">
        <w:t>ний, произошедших в период 1993</w:t>
      </w:r>
      <w:r w:rsidR="00060D0C" w:rsidRPr="00060D0C">
        <w:t>−</w:t>
      </w:r>
      <w:r w:rsidRPr="0024707C">
        <w:t>1998 годов, возл</w:t>
      </w:r>
      <w:r w:rsidRPr="0024707C">
        <w:t>а</w:t>
      </w:r>
      <w:r w:rsidRPr="0024707C">
        <w:t>гается на государственных должностных лиц или на лиц, действовавших от имени органов государственной власти, должны рассматриваться в более о</w:t>
      </w:r>
      <w:r w:rsidRPr="0024707C">
        <w:t>б</w:t>
      </w:r>
      <w:r w:rsidRPr="0024707C">
        <w:t>щем контексте с учетом социально-политического положения и условий без</w:t>
      </w:r>
      <w:r w:rsidRPr="0024707C">
        <w:t>о</w:t>
      </w:r>
      <w:r w:rsidRPr="0024707C">
        <w:t>пасности в</w:t>
      </w:r>
      <w:r w:rsidR="006F224A">
        <w:t xml:space="preserve"> </w:t>
      </w:r>
      <w:r w:rsidRPr="0024707C">
        <w:t>стране в период, когда правительство вело борьбу с терроризмом. Комитет отмечает, что в соответствии с Пактом государство-участник должно проявлять заботу о судьбе каждого человека и относиться к каждому с уважен</w:t>
      </w:r>
      <w:r w:rsidRPr="0024707C">
        <w:t>и</w:t>
      </w:r>
      <w:r w:rsidRPr="0024707C">
        <w:t>ем дост</w:t>
      </w:r>
      <w:r w:rsidRPr="0024707C">
        <w:t>о</w:t>
      </w:r>
      <w:r w:rsidRPr="0024707C">
        <w:t>инства, присущего человеческой личности. Он ссылается на свою практику</w:t>
      </w:r>
      <w:r w:rsidRPr="005D0F4C">
        <w:rPr>
          <w:rStyle w:val="FootnoteReference"/>
          <w:rFonts w:eastAsia="Dotum"/>
        </w:rPr>
        <w:footnoteReference w:id="12"/>
      </w:r>
      <w:r w:rsidR="005D0F4C">
        <w:rPr>
          <w:rFonts w:eastAsia="Dotum"/>
        </w:rPr>
        <w:t xml:space="preserve">, </w:t>
      </w:r>
      <w:r w:rsidRPr="0024707C">
        <w:rPr>
          <w:rFonts w:eastAsia="Dotum"/>
        </w:rPr>
        <w:t xml:space="preserve">согласно которой </w:t>
      </w:r>
      <w:r w:rsidRPr="0024707C">
        <w:t>государство-участник не может противопоста</w:t>
      </w:r>
      <w:r w:rsidRPr="0024707C">
        <w:t>в</w:t>
      </w:r>
      <w:r w:rsidRPr="0024707C">
        <w:t>лять положения Хартии за мир и национальное примирение аргументам лиц, которые ссылаются на положения Пакта или которые направили или могли бы направить сообщения в Комитет. Без внесения рекомендованных Комитетом поправок Постановление № 06-01, как представляется, способствует поощр</w:t>
      </w:r>
      <w:r w:rsidRPr="0024707C">
        <w:t>е</w:t>
      </w:r>
      <w:r w:rsidRPr="0024707C">
        <w:t>нию безнаказанности и поэтому в его нынешнем виде не может быть совмест</w:t>
      </w:r>
      <w:r w:rsidRPr="0024707C">
        <w:t>и</w:t>
      </w:r>
      <w:r w:rsidRPr="0024707C">
        <w:t>мо с полож</w:t>
      </w:r>
      <w:r w:rsidRPr="0024707C">
        <w:t>е</w:t>
      </w:r>
      <w:r w:rsidRPr="0024707C">
        <w:t>ниями Пакта</w:t>
      </w:r>
      <w:r w:rsidRPr="005D0F4C">
        <w:rPr>
          <w:rStyle w:val="FootnoteReference"/>
          <w:rFonts w:eastAsia="Dotum"/>
        </w:rPr>
        <w:footnoteReference w:id="13"/>
      </w:r>
      <w:r w:rsidRPr="0024707C">
        <w:rPr>
          <w:rFonts w:eastAsia="Dotum"/>
        </w:rPr>
        <w:t xml:space="preserve">. </w:t>
      </w:r>
    </w:p>
    <w:p w:rsidR="0024707C" w:rsidRPr="0024707C" w:rsidRDefault="0024707C" w:rsidP="0024707C">
      <w:pPr>
        <w:pStyle w:val="SingleTxtGR"/>
      </w:pPr>
      <w:r w:rsidRPr="0024707C">
        <w:rPr>
          <w:rFonts w:eastAsia="Dotum"/>
        </w:rPr>
        <w:t>7.3</w:t>
      </w:r>
      <w:r w:rsidRPr="0024707C">
        <w:rPr>
          <w:rFonts w:eastAsia="Dotum"/>
        </w:rPr>
        <w:tab/>
      </w:r>
      <w:r w:rsidRPr="0024707C">
        <w:t>Комитет отмечает, что государство-участник не ответило на заявления а</w:t>
      </w:r>
      <w:r w:rsidRPr="0024707C">
        <w:t>в</w:t>
      </w:r>
      <w:r w:rsidRPr="0024707C">
        <w:t>тора по существу дела, и напоминает о своих прошлых решениях</w:t>
      </w:r>
      <w:r w:rsidRPr="005D0F4C">
        <w:rPr>
          <w:rStyle w:val="FootnoteReference"/>
          <w:rFonts w:eastAsia="Dotum"/>
        </w:rPr>
        <w:footnoteReference w:id="14"/>
      </w:r>
      <w:r w:rsidRPr="0024707C">
        <w:t>, в соответс</w:t>
      </w:r>
      <w:r w:rsidRPr="0024707C">
        <w:t>т</w:t>
      </w:r>
      <w:r w:rsidRPr="0024707C">
        <w:t>вии с которыми бремя доказывания не должно возлагаться исключительно на автора сообщения, тем более что автор и государство-участник не всегда имеют равный доступ к доказательствам, и зачастую только государство-участник ра</w:t>
      </w:r>
      <w:r w:rsidRPr="0024707C">
        <w:t>с</w:t>
      </w:r>
      <w:r w:rsidRPr="0024707C">
        <w:t>полагает необходимой информацией. Из пункта 2 статьи 4 Факультативного протокола следует, что государства-участники обязаны проводить добросовес</w:t>
      </w:r>
      <w:r w:rsidRPr="0024707C">
        <w:t>т</w:t>
      </w:r>
      <w:r w:rsidRPr="0024707C">
        <w:t>ное расследование всех выдвинутых против них и их представителей обвин</w:t>
      </w:r>
      <w:r w:rsidRPr="0024707C">
        <w:t>е</w:t>
      </w:r>
      <w:r w:rsidRPr="0024707C">
        <w:t>ний в нарушении Пакта и передать Комитету имеющуюся у них информацию</w:t>
      </w:r>
      <w:r w:rsidRPr="005D0F4C">
        <w:rPr>
          <w:rStyle w:val="FootnoteReference"/>
          <w:rFonts w:eastAsia="Dotum"/>
        </w:rPr>
        <w:footnoteReference w:id="15"/>
      </w:r>
      <w:r w:rsidRPr="0024707C">
        <w:rPr>
          <w:rFonts w:eastAsia="Dotum"/>
        </w:rPr>
        <w:t xml:space="preserve">. </w:t>
      </w:r>
      <w:r w:rsidRPr="0024707C">
        <w:t>Поскольку государство-участник не представило Комитету никаких пояснений по этому вопросу, он соглашается признать утверждения автора заслужива</w:t>
      </w:r>
      <w:r w:rsidRPr="0024707C">
        <w:t>ю</w:t>
      </w:r>
      <w:r w:rsidRPr="0024707C">
        <w:t>щими доверия, так как они являются достаточно обоснованными.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>7.4</w:t>
      </w:r>
      <w:r w:rsidRPr="0024707C">
        <w:rPr>
          <w:rFonts w:eastAsia="Dotum"/>
        </w:rPr>
        <w:tab/>
      </w:r>
      <w:r w:rsidRPr="0024707C">
        <w:t>Комитет признает ту степень страданий, которую вызывает содержание под стражей без связи с внешним миром в течение неопределенного периода времени. Он напоминает о своем замечании общего порядка № 20 (1992 год) о запрещении пыток и жестоких, бесчеловечных или унижающих достоинство видов обращения и наказания</w:t>
      </w:r>
      <w:r w:rsidRPr="005D0F4C">
        <w:rPr>
          <w:rStyle w:val="FootnoteReference"/>
          <w:rFonts w:eastAsia="Dotum"/>
        </w:rPr>
        <w:footnoteReference w:id="16"/>
      </w:r>
      <w:r w:rsidRPr="0024707C">
        <w:rPr>
          <w:rFonts w:eastAsia="Dotum"/>
        </w:rPr>
        <w:t>, в котором</w:t>
      </w:r>
      <w:r w:rsidRPr="0024707C">
        <w:t xml:space="preserve"> государствам-участникам рекоменд</w:t>
      </w:r>
      <w:r w:rsidRPr="0024707C">
        <w:t>у</w:t>
      </w:r>
      <w:r w:rsidRPr="0024707C">
        <w:t>ется принять меры по запрещению тайного содержания под стражей. Комитет отмечает, что в данном случае Мохамед Мехалли был арестован властями 29 июня 1998 года, что с тех пор у него было никаких контактов с семьей и что, по утверждению членов семьи, вскоре после ареста он был подвернут пыткам в казарме Шатонеф. В отсутствие какого-либо объяснения со стороны государс</w:t>
      </w:r>
      <w:r w:rsidRPr="0024707C">
        <w:t>т</w:t>
      </w:r>
      <w:r w:rsidRPr="0024707C">
        <w:t>ва-участника по этой жалобе Комитет считает, что указанные факты предста</w:t>
      </w:r>
      <w:r w:rsidRPr="0024707C">
        <w:t>в</w:t>
      </w:r>
      <w:r w:rsidRPr="0024707C">
        <w:t>ляют собой</w:t>
      </w:r>
      <w:r w:rsidR="006F224A">
        <w:t xml:space="preserve"> </w:t>
      </w:r>
      <w:r w:rsidRPr="0024707C">
        <w:t>нарушение статьи 7 Пакта в отношении Мохамеда Мехалли</w:t>
      </w:r>
      <w:r w:rsidRPr="005D0F4C">
        <w:rPr>
          <w:rStyle w:val="FootnoteReference"/>
          <w:rFonts w:eastAsia="Dotum"/>
        </w:rPr>
        <w:footnoteReference w:id="17"/>
      </w:r>
      <w:r w:rsidRPr="0024707C">
        <w:rPr>
          <w:rFonts w:eastAsia="Dotum"/>
        </w:rPr>
        <w:t>.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>7.5</w:t>
      </w:r>
      <w:r w:rsidRPr="0024707C">
        <w:rPr>
          <w:rFonts w:eastAsia="Dotum"/>
        </w:rPr>
        <w:tab/>
      </w:r>
      <w:r w:rsidRPr="0024707C">
        <w:t>Комитет также принимает к сведению тревогу и беспокойство автора по поводу исчезновения Мохамеда Мехалли, а также по поводу травли и жестокого обращения в отношении ряда членов ее семьи. Он считает, что в отсутствие о</w:t>
      </w:r>
      <w:r w:rsidRPr="0024707C">
        <w:t>т</w:t>
      </w:r>
      <w:r w:rsidRPr="0024707C">
        <w:t>вета со стороны государства-участника представленные ему факты свидетел</w:t>
      </w:r>
      <w:r w:rsidRPr="0024707C">
        <w:t>ь</w:t>
      </w:r>
      <w:r w:rsidRPr="0024707C">
        <w:t>ствуют о нарушении статьи 7 Пакта в отношении этих лиц.</w:t>
      </w:r>
      <w:r w:rsidRPr="0024707C">
        <w:rPr>
          <w:rFonts w:eastAsia="Dotum"/>
        </w:rPr>
        <w:t xml:space="preserve"> 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 xml:space="preserve">7.6 </w:t>
      </w:r>
      <w:r w:rsidRPr="0024707C">
        <w:rPr>
          <w:rFonts w:eastAsia="Dotum"/>
        </w:rPr>
        <w:tab/>
        <w:t>Что касается утверждений автора в связи со статьей 9 Пакта, то власти так и не признали факт ареста и задержания ее отца, хотя автору удалось ув</w:t>
      </w:r>
      <w:r w:rsidRPr="0024707C">
        <w:rPr>
          <w:rFonts w:eastAsia="Dotum"/>
        </w:rPr>
        <w:t>и</w:t>
      </w:r>
      <w:r w:rsidRPr="0024707C">
        <w:rPr>
          <w:rFonts w:eastAsia="Dotum"/>
        </w:rPr>
        <w:t xml:space="preserve">деть его, когда он содержался в казарме Шатонеф в 1998 году. При отсутствии любой целесообразной информации со стороны государства-участника Комитет приходит к выводу, что представленные ему факты указывают на нарушение прав Мохамеда Мехалли, предусмотренных статьей 9 Пакта. 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>7.7</w:t>
      </w:r>
      <w:r w:rsidRPr="0024707C">
        <w:rPr>
          <w:rFonts w:eastAsia="Dotum"/>
        </w:rPr>
        <w:tab/>
        <w:t>Комитет далее отмечает, что автор указывает также на нарушение прав своего отца по статье 16 Пакта. Он вновь ссылается на свою постоянную пра</w:t>
      </w:r>
      <w:r w:rsidRPr="0024707C">
        <w:rPr>
          <w:rFonts w:eastAsia="Dotum"/>
        </w:rPr>
        <w:t>к</w:t>
      </w:r>
      <w:r w:rsidRPr="0024707C">
        <w:rPr>
          <w:rFonts w:eastAsia="Dotum"/>
        </w:rPr>
        <w:t xml:space="preserve">тику, согласно которой </w:t>
      </w:r>
      <w:r w:rsidRPr="0024707C">
        <w:t>факт преднамеренного лишения какого-либо лица защ</w:t>
      </w:r>
      <w:r w:rsidRPr="0024707C">
        <w:t>и</w:t>
      </w:r>
      <w:r w:rsidRPr="0024707C">
        <w:t>ты закона на продолжительный период времени может представлять собой о</w:t>
      </w:r>
      <w:r w:rsidRPr="0024707C">
        <w:t>т</w:t>
      </w:r>
      <w:r w:rsidRPr="0024707C">
        <w:t>каз в признании этого лица субъектом права, если жертва находилась в руках сотрудников государственных органов в то время, когда ее видели в последний раз, и если ее близким систематически мешают получить доступ к потенциал</w:t>
      </w:r>
      <w:r w:rsidRPr="0024707C">
        <w:t>ь</w:t>
      </w:r>
      <w:r w:rsidRPr="0024707C">
        <w:t>но эффективным средствам правовой защиты, в том числе судебным (пункт 3 статьи 2 Пакта)</w:t>
      </w:r>
      <w:r w:rsidRPr="005D0F4C">
        <w:rPr>
          <w:rStyle w:val="FootnoteReference"/>
          <w:rFonts w:eastAsia="Dotum"/>
        </w:rPr>
        <w:footnoteReference w:id="18"/>
      </w:r>
      <w:r w:rsidRPr="0024707C">
        <w:rPr>
          <w:rFonts w:eastAsia="Dotum"/>
        </w:rPr>
        <w:t xml:space="preserve">. В данном случае </w:t>
      </w:r>
      <w:r w:rsidRPr="0024707C">
        <w:t>Комитет отмечает, что государство-участник не представило никакой информации об участи и местонахождении исчезну</w:t>
      </w:r>
      <w:r w:rsidRPr="0024707C">
        <w:t>в</w:t>
      </w:r>
      <w:r w:rsidRPr="0024707C">
        <w:t>шего лица, несмотря на обращения автора и ее семьи к государству-участнику. Комитет делает вывод о том, что насильственное исчезновение Мохамеда М</w:t>
      </w:r>
      <w:r w:rsidRPr="0024707C">
        <w:t>е</w:t>
      </w:r>
      <w:r w:rsidRPr="0024707C">
        <w:t>халли 29 июня 1998 года лишило его защиты закона и права на признание его правосубъектности, что является нарушением статьи 16 Пакта.</w:t>
      </w:r>
    </w:p>
    <w:p w:rsidR="0024707C" w:rsidRPr="0024707C" w:rsidRDefault="0024707C" w:rsidP="0024707C">
      <w:pPr>
        <w:pStyle w:val="SingleTxtGR"/>
      </w:pPr>
      <w:r w:rsidRPr="0024707C">
        <w:rPr>
          <w:rFonts w:eastAsia="Dotum"/>
        </w:rPr>
        <w:t>7.8</w:t>
      </w:r>
      <w:r w:rsidRPr="0024707C">
        <w:rPr>
          <w:rFonts w:eastAsia="Dotum"/>
        </w:rPr>
        <w:tab/>
      </w:r>
      <w:r w:rsidRPr="0024707C">
        <w:t>Автор ссылается на пункт 3 статьи 2 Пакта, в соответствии с которым г</w:t>
      </w:r>
      <w:r w:rsidRPr="0024707C">
        <w:t>о</w:t>
      </w:r>
      <w:r w:rsidRPr="0024707C">
        <w:t>сударства-участники обязаны обеспечить любому лицу, права которого, призн</w:t>
      </w:r>
      <w:r w:rsidRPr="0024707C">
        <w:t>а</w:t>
      </w:r>
      <w:r w:rsidRPr="0024707C">
        <w:t>ваемые в Пакте, могли быть нарушены, эффективное средство правовой защ</w:t>
      </w:r>
      <w:r w:rsidRPr="0024707C">
        <w:t>и</w:t>
      </w:r>
      <w:r w:rsidRPr="0024707C">
        <w:t>ты. Комитет придает большое значение созданию государствами-участниками надлежащих судебных и административных механизмов для рассмотрения ж</w:t>
      </w:r>
      <w:r w:rsidRPr="0024707C">
        <w:t>а</w:t>
      </w:r>
      <w:r w:rsidRPr="0024707C">
        <w:t>лоб на нарушения этих прав. Он напоминает о</w:t>
      </w:r>
      <w:r w:rsidR="00A545F5">
        <w:t xml:space="preserve"> своем замечании общего поря</w:t>
      </w:r>
      <w:r w:rsidR="00A545F5">
        <w:t>д</w:t>
      </w:r>
      <w:r w:rsidR="00A545F5">
        <w:t>ка</w:t>
      </w:r>
      <w:r w:rsidR="00A545F5">
        <w:rPr>
          <w:lang w:val="en-US"/>
        </w:rPr>
        <w:t> </w:t>
      </w:r>
      <w:r w:rsidRPr="0024707C">
        <w:t>№ 31 (2004 год) о характере общего юридического обязательства, налагаем</w:t>
      </w:r>
      <w:r w:rsidRPr="0024707C">
        <w:t>о</w:t>
      </w:r>
      <w:r w:rsidRPr="0024707C">
        <w:t>го на государства-участники Пакта</w:t>
      </w:r>
      <w:r w:rsidRPr="005D0F4C">
        <w:rPr>
          <w:rStyle w:val="FootnoteReference"/>
          <w:rFonts w:eastAsia="Dotum"/>
        </w:rPr>
        <w:footnoteReference w:id="19"/>
      </w:r>
      <w:r w:rsidRPr="0024707C">
        <w:rPr>
          <w:rFonts w:eastAsia="Dotum"/>
        </w:rPr>
        <w:t xml:space="preserve">, </w:t>
      </w:r>
      <w:r w:rsidRPr="0024707C">
        <w:t>в котором, в частности, указано, что н</w:t>
      </w:r>
      <w:r w:rsidRPr="0024707C">
        <w:t>е</w:t>
      </w:r>
      <w:r w:rsidRPr="0024707C">
        <w:t>принятие государством-участником мер для проведения расследования в связи с жалобами на нарушения может само по себе рассматриваться как отдельное н</w:t>
      </w:r>
      <w:r w:rsidRPr="0024707C">
        <w:t>а</w:t>
      </w:r>
      <w:r w:rsidRPr="0024707C">
        <w:t>рушение Пакта. В данном случае автор и ее семья сообщили компетентным о</w:t>
      </w:r>
      <w:r w:rsidRPr="0024707C">
        <w:t>р</w:t>
      </w:r>
      <w:r w:rsidRPr="0024707C">
        <w:t>ганам об исчезновении Мохамеда Мехалли сразу после его ареста. Все пре</w:t>
      </w:r>
      <w:r w:rsidRPr="0024707C">
        <w:t>д</w:t>
      </w:r>
      <w:r w:rsidRPr="0024707C">
        <w:t>принятые ими действия оказались безрезультатными: государством-участником не было проведено никакого углубленного и тщательного расследования данн</w:t>
      </w:r>
      <w:r w:rsidRPr="0024707C">
        <w:t>о</w:t>
      </w:r>
      <w:r w:rsidRPr="0024707C">
        <w:t>го случая исчезновения. С другой стороны, из-за отсутствия юридической во</w:t>
      </w:r>
      <w:r w:rsidRPr="0024707C">
        <w:t>з</w:t>
      </w:r>
      <w:r w:rsidRPr="0024707C">
        <w:t>можности обратиться в какую-либо судебную инстанцию после принятия П</w:t>
      </w:r>
      <w:r w:rsidRPr="0024707C">
        <w:t>о</w:t>
      </w:r>
      <w:r w:rsidRPr="0024707C">
        <w:t>становления № 06-01 об</w:t>
      </w:r>
      <w:r w:rsidR="006F224A">
        <w:t xml:space="preserve"> </w:t>
      </w:r>
      <w:r w:rsidRPr="0024707C">
        <w:t>осуществлении Хартии за мир и национальное прим</w:t>
      </w:r>
      <w:r w:rsidRPr="0024707C">
        <w:t>и</w:t>
      </w:r>
      <w:r w:rsidRPr="0024707C">
        <w:t>рение Мохамед Мехалли, автор и ее семья по-прежнему не имеют доступа к эффективным средствам правовой защиты, поскольку в соответствии с этим п</w:t>
      </w:r>
      <w:r w:rsidRPr="0024707C">
        <w:t>о</w:t>
      </w:r>
      <w:r w:rsidRPr="0024707C">
        <w:t>становлением любое обращение в суд в целях проведения разбирательства по таким тяжким преступлениям, как действия, приводящие к насильственным и</w:t>
      </w:r>
      <w:r w:rsidRPr="0024707C">
        <w:t>с</w:t>
      </w:r>
      <w:r w:rsidRPr="0024707C">
        <w:t>чезновениям, запрещается под угрозой тюремного заключения</w:t>
      </w:r>
      <w:r w:rsidRPr="005D0F4C">
        <w:rPr>
          <w:rStyle w:val="FootnoteReference"/>
          <w:rFonts w:eastAsia="Dotum"/>
        </w:rPr>
        <w:footnoteReference w:id="20"/>
      </w:r>
      <w:r w:rsidRPr="0024707C">
        <w:rPr>
          <w:rFonts w:eastAsia="Dotum"/>
        </w:rPr>
        <w:t xml:space="preserve">. </w:t>
      </w:r>
      <w:r w:rsidRPr="0024707C">
        <w:t>Исходя из в</w:t>
      </w:r>
      <w:r w:rsidRPr="0024707C">
        <w:t>ы</w:t>
      </w:r>
      <w:r w:rsidRPr="0024707C">
        <w:t>шеизложенного, Комитет делает вывод, что представленные ему факты свид</w:t>
      </w:r>
      <w:r w:rsidRPr="0024707C">
        <w:t>е</w:t>
      </w:r>
      <w:r w:rsidRPr="0024707C">
        <w:t>тельствуют о нарушении пункта 3 статьи 2, рассматриваемого в совокупнос</w:t>
      </w:r>
      <w:r w:rsidR="006C5DAD">
        <w:t xml:space="preserve">ти со статьями 7, 9 и 16 Пакта </w:t>
      </w:r>
      <w:r w:rsidR="006C5DAD" w:rsidRPr="006C5DAD">
        <w:t>−</w:t>
      </w:r>
      <w:r w:rsidRPr="0024707C">
        <w:t xml:space="preserve"> в отношении Мохамеда Мехалли, и пункта 3 ст</w:t>
      </w:r>
      <w:r w:rsidRPr="0024707C">
        <w:t>а</w:t>
      </w:r>
      <w:r w:rsidRPr="0024707C">
        <w:t>тьи 2 Пакта, рассматриваемого в с</w:t>
      </w:r>
      <w:r w:rsidR="006C5DAD">
        <w:t xml:space="preserve">овокупности со статьей 7 Пакта </w:t>
      </w:r>
      <w:r w:rsidR="006C5DAD" w:rsidRPr="006C5DAD">
        <w:t>−</w:t>
      </w:r>
      <w:r w:rsidRPr="0024707C">
        <w:t xml:space="preserve"> в отнош</w:t>
      </w:r>
      <w:r w:rsidRPr="0024707C">
        <w:t>е</w:t>
      </w:r>
      <w:r w:rsidRPr="0024707C">
        <w:t>нии автора, ее матери, ее братьев и сестер.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>7.9</w:t>
      </w:r>
      <w:r w:rsidRPr="0024707C">
        <w:rPr>
          <w:rFonts w:eastAsia="Dotum"/>
        </w:rPr>
        <w:tab/>
        <w:t>Комитет далее принимает к сведению жалобу автора в связи с убийством сотрудниками полиции ее брата Атика. Он отмечает, что государство-участник не привело ни одного аргумента, который позв</w:t>
      </w:r>
      <w:r w:rsidR="006C5DAD">
        <w:rPr>
          <w:rFonts w:eastAsia="Dotum"/>
        </w:rPr>
        <w:t>олил бы отклонить эту жалобу. В</w:t>
      </w:r>
      <w:r w:rsidR="006C5DAD">
        <w:rPr>
          <w:rFonts w:eastAsia="Dotum"/>
          <w:lang w:val="en-US"/>
        </w:rPr>
        <w:t> </w:t>
      </w:r>
      <w:r w:rsidRPr="0024707C">
        <w:rPr>
          <w:rFonts w:eastAsia="Dotum"/>
        </w:rPr>
        <w:t>отсутствие любой другой целесообразной информации Комитет считает, что эти утверждения автора следует признать убедительными. Таким образом, он приходит к выводу, что представленные ему факты указывают на то, что гос</w:t>
      </w:r>
      <w:r w:rsidRPr="0024707C">
        <w:rPr>
          <w:rFonts w:eastAsia="Dotum"/>
        </w:rPr>
        <w:t>у</w:t>
      </w:r>
      <w:r w:rsidRPr="0024707C">
        <w:rPr>
          <w:rFonts w:eastAsia="Dotum"/>
        </w:rPr>
        <w:t>дарство-участник несет ответственность за гибель брата автора, Атика, который был произвольно лишен жизни, и на основании этого делает вывод о наруш</w:t>
      </w:r>
      <w:r w:rsidRPr="0024707C">
        <w:rPr>
          <w:rFonts w:eastAsia="Dotum"/>
        </w:rPr>
        <w:t>е</w:t>
      </w:r>
      <w:r w:rsidRPr="0024707C">
        <w:rPr>
          <w:rFonts w:eastAsia="Dotum"/>
        </w:rPr>
        <w:t>нии прав последнего, предусмотренных пунктом 1 статьи 6 Пакта.</w:t>
      </w:r>
      <w:r w:rsidR="006F224A">
        <w:rPr>
          <w:rFonts w:eastAsia="Dotum"/>
        </w:rPr>
        <w:t xml:space="preserve"> </w:t>
      </w:r>
    </w:p>
    <w:p w:rsidR="0024707C" w:rsidRPr="0024707C" w:rsidRDefault="006C5DAD" w:rsidP="0024707C">
      <w:pPr>
        <w:pStyle w:val="SingleTxtGR"/>
        <w:rPr>
          <w:rFonts w:eastAsia="Dotum"/>
        </w:rPr>
      </w:pPr>
      <w:r>
        <w:rPr>
          <w:rFonts w:eastAsia="Dotum"/>
        </w:rPr>
        <w:br w:type="page"/>
      </w:r>
      <w:r w:rsidR="0024707C" w:rsidRPr="0024707C">
        <w:rPr>
          <w:rFonts w:eastAsia="Dotum"/>
        </w:rPr>
        <w:t>7.10</w:t>
      </w:r>
      <w:r w:rsidR="0024707C" w:rsidRPr="0024707C">
        <w:rPr>
          <w:rFonts w:eastAsia="Dotum"/>
        </w:rPr>
        <w:tab/>
        <w:t>По поводу незаконного содержания под стражей, жестокого обращения и пыток, примененных к братьям автора – Бедрану и Абдеррахману, а также восьмидневного содержания в казарме Шатонеф, которому были подвергнуты</w:t>
      </w:r>
      <w:r w:rsidR="006F224A">
        <w:rPr>
          <w:rFonts w:eastAsia="Dotum"/>
        </w:rPr>
        <w:t xml:space="preserve"> </w:t>
      </w:r>
      <w:r w:rsidR="0024707C" w:rsidRPr="0024707C">
        <w:rPr>
          <w:rFonts w:eastAsia="Dotum"/>
        </w:rPr>
        <w:t>мать автора, сама автор и ее сестра Сумия, а также по поводу обращения и унижения, которым подвергались эти двое последних, и особенно сексуального надругательства над Сумией, которое представляет собой крайнюю форму ге</w:t>
      </w:r>
      <w:r w:rsidR="0024707C" w:rsidRPr="0024707C">
        <w:rPr>
          <w:rFonts w:eastAsia="Dotum"/>
        </w:rPr>
        <w:t>н</w:t>
      </w:r>
      <w:r w:rsidR="0024707C" w:rsidRPr="0024707C">
        <w:rPr>
          <w:rFonts w:eastAsia="Dotum"/>
        </w:rPr>
        <w:t>дерного насилия, Комитет отмечает, что государство-участник не представило конкретных замечаний в опровержение этих утверждений. В данных обсто</w:t>
      </w:r>
      <w:r w:rsidR="0024707C" w:rsidRPr="0024707C">
        <w:rPr>
          <w:rFonts w:eastAsia="Dotum"/>
        </w:rPr>
        <w:t>я</w:t>
      </w:r>
      <w:r w:rsidR="0024707C" w:rsidRPr="0024707C">
        <w:rPr>
          <w:rFonts w:eastAsia="Dotum"/>
        </w:rPr>
        <w:t>тельствах Комитет считает целесообразным признать эти подробные утвержд</w:t>
      </w:r>
      <w:r w:rsidR="0024707C" w:rsidRPr="0024707C">
        <w:rPr>
          <w:rFonts w:eastAsia="Dotum"/>
        </w:rPr>
        <w:t>е</w:t>
      </w:r>
      <w:r w:rsidR="0024707C" w:rsidRPr="0024707C">
        <w:rPr>
          <w:rFonts w:eastAsia="Dotum"/>
        </w:rPr>
        <w:t>ния автора убедительными. Следовательно, он приходит к выводу, что эта часть сообщения указывает на нарушение прав братьев автора – Бедрана и Абдерра</w:t>
      </w:r>
      <w:r w:rsidR="0024707C" w:rsidRPr="0024707C">
        <w:rPr>
          <w:rFonts w:eastAsia="Dotum"/>
        </w:rPr>
        <w:t>х</w:t>
      </w:r>
      <w:r w:rsidR="0024707C" w:rsidRPr="0024707C">
        <w:rPr>
          <w:rFonts w:eastAsia="Dotum"/>
        </w:rPr>
        <w:t>мана, а также ее собственных прав и прав ее сестер и ее матери, предусмотре</w:t>
      </w:r>
      <w:r w:rsidR="0024707C" w:rsidRPr="0024707C">
        <w:rPr>
          <w:rFonts w:eastAsia="Dotum"/>
        </w:rPr>
        <w:t>н</w:t>
      </w:r>
      <w:r w:rsidR="0024707C" w:rsidRPr="0024707C">
        <w:rPr>
          <w:rFonts w:eastAsia="Dotum"/>
        </w:rPr>
        <w:t>ных статьями 7 и 9 Пакта.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 xml:space="preserve">7.11 </w:t>
      </w:r>
      <w:r w:rsidRPr="0024707C">
        <w:rPr>
          <w:rFonts w:eastAsia="Dotum"/>
        </w:rPr>
        <w:tab/>
        <w:t>Учитывая вышеизложенное, Комитет постановляет не проводить отдел</w:t>
      </w:r>
      <w:r w:rsidRPr="0024707C">
        <w:rPr>
          <w:rFonts w:eastAsia="Dotum"/>
        </w:rPr>
        <w:t>ь</w:t>
      </w:r>
      <w:r w:rsidRPr="0024707C">
        <w:rPr>
          <w:rFonts w:eastAsia="Dotum"/>
        </w:rPr>
        <w:t>ного рассмотрения жалоб автора в связи со статьей 10 Пакта.</w:t>
      </w:r>
    </w:p>
    <w:p w:rsidR="0024707C" w:rsidRPr="0024707C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>8.</w:t>
      </w:r>
      <w:r w:rsidRPr="0024707C">
        <w:rPr>
          <w:rFonts w:eastAsia="Dotum"/>
        </w:rPr>
        <w:tab/>
      </w:r>
      <w:r w:rsidRPr="0024707C">
        <w:t>Действуя в соответствии с пунктом 4 статьи 5 Факультативного протокола к Международному пакту о гражданских и политических правах, Комитет по правам человека констатирует, что представленные ему факты свидетельствуют о нарушении государством-участником статей 7, 9 и 16 и пункта 3 статьи 2, рассматриваемого в совокупности со статьями 7, 9 и 16 Пакта в отношении М</w:t>
      </w:r>
      <w:r w:rsidRPr="0024707C">
        <w:t>о</w:t>
      </w:r>
      <w:r w:rsidRPr="0024707C">
        <w:t>хамеда Мехалли. Кроме того, он констатирует нарушение статей 7 и 9 Пакта и пункта 3 статьи 2, рассматриваемого в совокупности со стать</w:t>
      </w:r>
      <w:r w:rsidR="006C5DAD">
        <w:t xml:space="preserve">ями 7 и 9 Пакта </w:t>
      </w:r>
      <w:r w:rsidR="006C5DAD" w:rsidRPr="006C5DAD">
        <w:t>−</w:t>
      </w:r>
      <w:r w:rsidRPr="0024707C">
        <w:t xml:space="preserve"> в отношении автора, ее матери и ее братьев Бедрана и Абдеррахмана, а также ее сестер; и пункта 1 статьи 6 Пакта и пункта 3 статьи 2, рассматриваемого в с</w:t>
      </w:r>
      <w:r w:rsidRPr="0024707C">
        <w:t>о</w:t>
      </w:r>
      <w:r w:rsidRPr="0024707C">
        <w:t>вокупности с пунктом 1 статьи 6 – в отношении ее погибшего брата Атика.</w:t>
      </w:r>
    </w:p>
    <w:p w:rsidR="0024707C" w:rsidRPr="0024707C" w:rsidRDefault="0024707C" w:rsidP="0024707C">
      <w:pPr>
        <w:pStyle w:val="SingleTxtGR"/>
      </w:pPr>
      <w:r w:rsidRPr="0024707C">
        <w:rPr>
          <w:rFonts w:eastAsia="Dotum"/>
        </w:rPr>
        <w:t>9.</w:t>
      </w:r>
      <w:r w:rsidRPr="0024707C">
        <w:rPr>
          <w:rFonts w:eastAsia="Dotum"/>
        </w:rPr>
        <w:tab/>
      </w:r>
      <w:r w:rsidRPr="0024707C">
        <w:t>В соответствии с пунктом 3 статьи 2 Пакта государство-участник обязано обеспечить автору эффективное средство п</w:t>
      </w:r>
      <w:r w:rsidR="006C5DAD">
        <w:t>равовой защиты, в частности: а)</w:t>
      </w:r>
      <w:r w:rsidR="006C5DAD">
        <w:rPr>
          <w:lang w:val="en-US"/>
        </w:rPr>
        <w:t> </w:t>
      </w:r>
      <w:r w:rsidRPr="0024707C">
        <w:t>провести углубленное и тщательное расследование по факту исчезновения Мохамеда Мехалли; b)</w:t>
      </w:r>
      <w:r w:rsidR="006F224A">
        <w:t xml:space="preserve"> </w:t>
      </w:r>
      <w:r w:rsidRPr="0024707C">
        <w:t>предоставить автору подробную информацию о резул</w:t>
      </w:r>
      <w:r w:rsidRPr="0024707C">
        <w:t>ь</w:t>
      </w:r>
      <w:r w:rsidRPr="0024707C">
        <w:t>татах своего расследования; с) немедленно освободить Мохамеда Мехалли, е</w:t>
      </w:r>
      <w:r w:rsidRPr="0024707C">
        <w:t>с</w:t>
      </w:r>
      <w:r w:rsidRPr="0024707C">
        <w:t>ли он по-прежнему тайно содержится под стражей; d) в случае, если Мохамед Меха</w:t>
      </w:r>
      <w:r w:rsidRPr="0024707C">
        <w:t>л</w:t>
      </w:r>
      <w:r w:rsidRPr="0024707C">
        <w:t>ли скончался, передать его останки семье; е) привлечь к ответственности, осудить и наказать лиц, виновных в совершенных нарушениях; и f)</w:t>
      </w:r>
      <w:r w:rsidR="006F224A">
        <w:t xml:space="preserve"> </w:t>
      </w:r>
      <w:r w:rsidRPr="0024707C">
        <w:t>предост</w:t>
      </w:r>
      <w:r w:rsidRPr="0024707C">
        <w:t>а</w:t>
      </w:r>
      <w:r w:rsidRPr="0024707C">
        <w:t>вить автору и ее семье соответствующую компенсацию за совершенные против них нарушения, а также Мохамеду Мехалли, если он еще жив; g) провести б</w:t>
      </w:r>
      <w:r w:rsidRPr="0024707C">
        <w:t>ы</w:t>
      </w:r>
      <w:r w:rsidRPr="0024707C">
        <w:t>строе и эффективное расследование утверждений о применении пыток в отн</w:t>
      </w:r>
      <w:r w:rsidRPr="0024707C">
        <w:t>о</w:t>
      </w:r>
      <w:r w:rsidRPr="0024707C">
        <w:t>шении автора, ее сестер и ее братьев Бедрана и Абдеррахмана, привлечь к суду и нак</w:t>
      </w:r>
      <w:r w:rsidRPr="0024707C">
        <w:t>а</w:t>
      </w:r>
      <w:r w:rsidRPr="0024707C">
        <w:t>зать виновных, а потерпевшим предоставить надлежащую компенсацию, в том числе за их незаконное содержание под</w:t>
      </w:r>
      <w:r w:rsidR="006C5DAD">
        <w:t xml:space="preserve"> стражей в рамках этого дела; и</w:t>
      </w:r>
      <w:r w:rsidR="006C5DAD">
        <w:rPr>
          <w:lang w:val="en-US"/>
        </w:rPr>
        <w:t> </w:t>
      </w:r>
      <w:r w:rsidRPr="0024707C">
        <w:t>h)</w:t>
      </w:r>
      <w:r w:rsidR="006C5DAD">
        <w:rPr>
          <w:lang w:val="en-US"/>
        </w:rPr>
        <w:t> </w:t>
      </w:r>
      <w:r w:rsidRPr="0024707C">
        <w:t>провести быстрое и эффективное расследование точных обстоятельств смерти брата автора, Атика, чтобы обеспечить преследование и наказание в</w:t>
      </w:r>
      <w:r w:rsidRPr="0024707C">
        <w:t>и</w:t>
      </w:r>
      <w:r w:rsidRPr="0024707C">
        <w:t>новных. Несмотря на Постановление</w:t>
      </w:r>
      <w:r w:rsidR="006F224A">
        <w:t xml:space="preserve"> </w:t>
      </w:r>
      <w:r w:rsidRPr="0024707C">
        <w:t>№</w:t>
      </w:r>
      <w:r w:rsidR="006F224A">
        <w:t xml:space="preserve"> </w:t>
      </w:r>
      <w:r w:rsidRPr="0024707C">
        <w:t>06-01, государству-участнику следует также позаботиться о том, чтобы не нарушать право на эффективное средство правовой защиты, принадлежащее жертвам таких преступлений, как пытки, внесудебные казни и насильственные исчезновения. Кроме того, государство-участник обязано принять меры для обеспечения того, чтобы аналогичные н</w:t>
      </w:r>
      <w:r w:rsidRPr="0024707C">
        <w:t>а</w:t>
      </w:r>
      <w:r w:rsidRPr="0024707C">
        <w:t>рушения не п</w:t>
      </w:r>
      <w:r w:rsidRPr="0024707C">
        <w:t>о</w:t>
      </w:r>
      <w:r w:rsidRPr="0024707C">
        <w:t>вторялись в будущем.</w:t>
      </w:r>
    </w:p>
    <w:p w:rsidR="0024707C" w:rsidRPr="0024707C" w:rsidRDefault="0024707C" w:rsidP="0024707C">
      <w:pPr>
        <w:pStyle w:val="SingleTxtGR"/>
      </w:pPr>
      <w:r w:rsidRPr="0024707C">
        <w:rPr>
          <w:rFonts w:eastAsia="Dotum"/>
        </w:rPr>
        <w:t>10.</w:t>
      </w:r>
      <w:r w:rsidRPr="0024707C">
        <w:rPr>
          <w:rFonts w:eastAsia="Dotum"/>
        </w:rPr>
        <w:tab/>
      </w:r>
      <w:r w:rsidRPr="0024707C">
        <w:t>С учетом того, что, присоединившись к Факультативному протоколу, г</w:t>
      </w:r>
      <w:r w:rsidRPr="0024707C">
        <w:t>о</w:t>
      </w:r>
      <w:r w:rsidRPr="0024707C">
        <w:t>сударство-участник признало компетенцию Комитета определять наличие или отсутствие нарушений Пакта и что, согласно статье 2 Пакта, государство-участник обязалось обеспечивать всем находящимся в пределах его территории и под его юрисдикцией лицам признаваемые в Пакте права и эффективные и имеющие исковую силу средства правовой защиты в случае установленного факта нарушения, Комитет хотел бы получить от государства-участника в теч</w:t>
      </w:r>
      <w:r w:rsidRPr="0024707C">
        <w:t>е</w:t>
      </w:r>
      <w:r w:rsidRPr="0024707C">
        <w:t>ние 180 дней информацию о мерах, принятых во исполнение настоящих соо</w:t>
      </w:r>
      <w:r w:rsidRPr="0024707C">
        <w:t>б</w:t>
      </w:r>
      <w:r w:rsidRPr="0024707C">
        <w:t>ражений. Государству-участнику предлагается также обнародовать настоящие соображения и обеспечить их широкое распространение на официальных яз</w:t>
      </w:r>
      <w:r w:rsidRPr="0024707C">
        <w:t>ы</w:t>
      </w:r>
      <w:r w:rsidRPr="0024707C">
        <w:t>ках.</w:t>
      </w:r>
    </w:p>
    <w:p w:rsidR="006C5DAD" w:rsidRDefault="0024707C" w:rsidP="0024707C">
      <w:pPr>
        <w:pStyle w:val="SingleTxtGR"/>
        <w:rPr>
          <w:rFonts w:eastAsia="Dotum"/>
          <w:lang w:val="en-US"/>
        </w:rPr>
      </w:pPr>
      <w:r w:rsidRPr="0024707C">
        <w:rPr>
          <w:rFonts w:eastAsia="Dotum"/>
        </w:rPr>
        <w:t>[</w:t>
      </w:r>
      <w:r w:rsidRPr="0024707C">
        <w:t>Принято на английском, испанском и французском языках, причем языком ор</w:t>
      </w:r>
      <w:r w:rsidRPr="0024707C">
        <w:t>и</w:t>
      </w:r>
      <w:r w:rsidRPr="0024707C">
        <w:t>гинала является французский. Впоследствии будет издано также на арабском, китайском и русском языках в качестве части ежегодного доклада Комитета Г</w:t>
      </w:r>
      <w:r w:rsidRPr="0024707C">
        <w:t>е</w:t>
      </w:r>
      <w:r w:rsidRPr="0024707C">
        <w:t>неральной Ассамблее.</w:t>
      </w:r>
      <w:r w:rsidRPr="0024707C">
        <w:rPr>
          <w:rFonts w:eastAsia="Dotum"/>
        </w:rPr>
        <w:t>]</w:t>
      </w:r>
    </w:p>
    <w:p w:rsidR="006C5DAD" w:rsidRPr="006C5DAD" w:rsidRDefault="006C5DAD" w:rsidP="0024707C">
      <w:pPr>
        <w:pStyle w:val="SingleTxtGR"/>
        <w:rPr>
          <w:rFonts w:eastAsia="Dotum"/>
          <w:lang w:val="en-US"/>
        </w:rPr>
        <w:sectPr w:rsidR="006C5DAD" w:rsidRPr="006C5DAD" w:rsidSect="0084613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24707C" w:rsidRPr="0024707C" w:rsidRDefault="0024707C" w:rsidP="002E0E9C">
      <w:pPr>
        <w:pStyle w:val="HChGR"/>
        <w:rPr>
          <w:rFonts w:eastAsia="Dotum"/>
        </w:rPr>
      </w:pPr>
      <w:r w:rsidRPr="0024707C">
        <w:rPr>
          <w:rFonts w:eastAsia="Dotum"/>
        </w:rPr>
        <w:t xml:space="preserve">Добавление </w:t>
      </w:r>
    </w:p>
    <w:p w:rsidR="0024707C" w:rsidRPr="0024707C" w:rsidRDefault="0024707C" w:rsidP="002E0E9C">
      <w:pPr>
        <w:pStyle w:val="H1GR"/>
        <w:rPr>
          <w:rFonts w:eastAsia="Dotum"/>
        </w:rPr>
      </w:pPr>
      <w:r w:rsidRPr="0024707C">
        <w:rPr>
          <w:rFonts w:eastAsia="Dotum"/>
        </w:rPr>
        <w:tab/>
      </w:r>
      <w:r w:rsidRPr="0024707C">
        <w:rPr>
          <w:rFonts w:eastAsia="Dotum"/>
        </w:rPr>
        <w:tab/>
        <w:t>Особое мнение г-на Фабиана Омара Сальвиоли и г-на Виктора Ро</w:t>
      </w:r>
      <w:r w:rsidRPr="0024707C">
        <w:rPr>
          <w:rFonts w:eastAsia="Dotum"/>
        </w:rPr>
        <w:t>д</w:t>
      </w:r>
      <w:r w:rsidRPr="0024707C">
        <w:rPr>
          <w:rFonts w:eastAsia="Dotum"/>
        </w:rPr>
        <w:t xml:space="preserve">ригеса-Ресии </w:t>
      </w:r>
    </w:p>
    <w:p w:rsidR="0024707C" w:rsidRPr="0024707C" w:rsidRDefault="00F94EEA" w:rsidP="0024707C">
      <w:pPr>
        <w:pStyle w:val="SingleTxtGR"/>
        <w:rPr>
          <w:rFonts w:eastAsia="Dotum"/>
        </w:rPr>
      </w:pPr>
      <w:r>
        <w:rPr>
          <w:rFonts w:eastAsia="Dotum"/>
        </w:rPr>
        <w:t>1</w:t>
      </w:r>
      <w:r w:rsidRPr="00F94EEA">
        <w:rPr>
          <w:rFonts w:eastAsia="Dotum"/>
        </w:rPr>
        <w:t>.</w:t>
      </w:r>
      <w:r w:rsidRPr="00F94EEA">
        <w:rPr>
          <w:rFonts w:eastAsia="Dotum"/>
        </w:rPr>
        <w:tab/>
      </w:r>
      <w:r w:rsidR="0024707C" w:rsidRPr="0024707C">
        <w:rPr>
          <w:rFonts w:eastAsia="Dotum"/>
        </w:rPr>
        <w:t>Мы согласны с мнением Комитета и с его выводами по делу Мехалли против Алжира (1900/2009). Как мы уже неоднократно указывали в связи с ан</w:t>
      </w:r>
      <w:r w:rsidR="0024707C" w:rsidRPr="0024707C">
        <w:rPr>
          <w:rFonts w:eastAsia="Dotum"/>
        </w:rPr>
        <w:t>а</w:t>
      </w:r>
      <w:r w:rsidR="0024707C" w:rsidRPr="0024707C">
        <w:rPr>
          <w:rFonts w:eastAsia="Dotum"/>
        </w:rPr>
        <w:t>логичными делами</w:t>
      </w:r>
      <w:r w:rsidR="0024707C" w:rsidRPr="006C5DAD">
        <w:rPr>
          <w:rStyle w:val="FootnoteReference"/>
          <w:rFonts w:eastAsia="Dotum"/>
        </w:rPr>
        <w:footnoteReference w:id="21"/>
      </w:r>
      <w:r w:rsidR="0024707C" w:rsidRPr="0024707C">
        <w:rPr>
          <w:rFonts w:eastAsia="Dotum"/>
        </w:rPr>
        <w:t>, мы считаем, что в данном случае Комитет должен был ко</w:t>
      </w:r>
      <w:r w:rsidR="0024707C" w:rsidRPr="0024707C">
        <w:rPr>
          <w:rFonts w:eastAsia="Dotum"/>
        </w:rPr>
        <w:t>н</w:t>
      </w:r>
      <w:r w:rsidR="0024707C" w:rsidRPr="0024707C">
        <w:rPr>
          <w:rFonts w:eastAsia="Dotum"/>
        </w:rPr>
        <w:t>стат</w:t>
      </w:r>
      <w:r w:rsidR="0024707C" w:rsidRPr="0024707C">
        <w:rPr>
          <w:rFonts w:eastAsia="Dotum"/>
        </w:rPr>
        <w:t>и</w:t>
      </w:r>
      <w:r w:rsidR="0024707C" w:rsidRPr="0024707C">
        <w:rPr>
          <w:rFonts w:eastAsia="Dotum"/>
        </w:rPr>
        <w:t>ровать, что государство-участник нарушило свое общее обязательство по пункту 2 статьи 2 Международного пакта о гражданских и политических пр</w:t>
      </w:r>
      <w:r w:rsidR="0024707C" w:rsidRPr="0024707C">
        <w:rPr>
          <w:rFonts w:eastAsia="Dotum"/>
        </w:rPr>
        <w:t>а</w:t>
      </w:r>
      <w:r w:rsidR="0024707C" w:rsidRPr="0024707C">
        <w:rPr>
          <w:rFonts w:eastAsia="Dotum"/>
        </w:rPr>
        <w:t>вах, поскольку приняло Постановление № 06-01, ряд положений которого, в ч</w:t>
      </w:r>
      <w:r w:rsidR="0024707C" w:rsidRPr="0024707C">
        <w:rPr>
          <w:rFonts w:eastAsia="Dotum"/>
        </w:rPr>
        <w:t>а</w:t>
      </w:r>
      <w:r w:rsidR="0024707C" w:rsidRPr="0024707C">
        <w:rPr>
          <w:rFonts w:eastAsia="Dotum"/>
        </w:rPr>
        <w:t>стности статья 46, явно не совместимы с Пактом. Комитету также следовало констат</w:t>
      </w:r>
      <w:r w:rsidR="0024707C" w:rsidRPr="0024707C">
        <w:rPr>
          <w:rFonts w:eastAsia="Dotum"/>
        </w:rPr>
        <w:t>и</w:t>
      </w:r>
      <w:r w:rsidR="0024707C" w:rsidRPr="0024707C">
        <w:rPr>
          <w:rFonts w:eastAsia="Dotum"/>
        </w:rPr>
        <w:t>ровать нарушение пункта 2 статьи 2, рассматриваемого в совокупности с другими существенными положениями Пакта. По поводу восстановления н</w:t>
      </w:r>
      <w:r w:rsidR="0024707C" w:rsidRPr="0024707C">
        <w:rPr>
          <w:rFonts w:eastAsia="Dotum"/>
        </w:rPr>
        <w:t>а</w:t>
      </w:r>
      <w:r w:rsidR="0024707C" w:rsidRPr="0024707C">
        <w:rPr>
          <w:rFonts w:eastAsia="Dotum"/>
        </w:rPr>
        <w:t>рушенных прав мы полагаем, что Комитету следовало рекомендовать госуда</w:t>
      </w:r>
      <w:r w:rsidR="0024707C" w:rsidRPr="0024707C">
        <w:rPr>
          <w:rFonts w:eastAsia="Dotum"/>
        </w:rPr>
        <w:t>р</w:t>
      </w:r>
      <w:r w:rsidR="0024707C" w:rsidRPr="0024707C">
        <w:rPr>
          <w:rFonts w:eastAsia="Dotum"/>
        </w:rPr>
        <w:t>ству-участнику привести Постановление № 06-01 в соответствие с положени</w:t>
      </w:r>
      <w:r w:rsidR="0024707C" w:rsidRPr="0024707C">
        <w:rPr>
          <w:rFonts w:eastAsia="Dotum"/>
        </w:rPr>
        <w:t>я</w:t>
      </w:r>
      <w:r w:rsidR="0024707C" w:rsidRPr="0024707C">
        <w:rPr>
          <w:rFonts w:eastAsia="Dotum"/>
        </w:rPr>
        <w:t>ми Пакта.</w:t>
      </w:r>
    </w:p>
    <w:p w:rsidR="0024707C" w:rsidRPr="0024707C" w:rsidRDefault="00F94EEA" w:rsidP="0024707C">
      <w:pPr>
        <w:pStyle w:val="SingleTxtGR"/>
        <w:rPr>
          <w:rFonts w:eastAsia="Dotum"/>
        </w:rPr>
      </w:pPr>
      <w:r w:rsidRPr="00F94EEA">
        <w:rPr>
          <w:rFonts w:eastAsia="Dotum"/>
        </w:rPr>
        <w:t>2.</w:t>
      </w:r>
      <w:r w:rsidRPr="00F94EEA">
        <w:rPr>
          <w:rFonts w:eastAsia="Dotum"/>
        </w:rPr>
        <w:tab/>
      </w:r>
      <w:r w:rsidR="0024707C" w:rsidRPr="0024707C">
        <w:rPr>
          <w:rFonts w:eastAsia="Dotum"/>
        </w:rPr>
        <w:t>Кроме того, Комитет должен был констатировать нарушение статьи 6 Пакта, поскольку государство не выполнило своей обязанности по гарантир</w:t>
      </w:r>
      <w:r w:rsidR="0024707C" w:rsidRPr="0024707C">
        <w:rPr>
          <w:rFonts w:eastAsia="Dotum"/>
        </w:rPr>
        <w:t>о</w:t>
      </w:r>
      <w:r w:rsidR="0024707C" w:rsidRPr="0024707C">
        <w:rPr>
          <w:rFonts w:eastAsia="Dotum"/>
        </w:rPr>
        <w:t>ванию права на жизнь. Сделав такой вывод, Комитет занял бы позицию, соо</w:t>
      </w:r>
      <w:r w:rsidR="0024707C" w:rsidRPr="0024707C">
        <w:rPr>
          <w:rFonts w:eastAsia="Dotum"/>
        </w:rPr>
        <w:t>т</w:t>
      </w:r>
      <w:r w:rsidR="0024707C" w:rsidRPr="0024707C">
        <w:rPr>
          <w:rFonts w:eastAsia="Dotum"/>
        </w:rPr>
        <w:t>ветству</w:t>
      </w:r>
      <w:r>
        <w:rPr>
          <w:rFonts w:eastAsia="Dotum"/>
        </w:rPr>
        <w:t xml:space="preserve">ющую своей предыдущей практике </w:t>
      </w:r>
      <w:r w:rsidRPr="00F94EEA">
        <w:rPr>
          <w:rFonts w:eastAsia="Dotum"/>
        </w:rPr>
        <w:t>−</w:t>
      </w:r>
      <w:r w:rsidR="0024707C" w:rsidRPr="0024707C">
        <w:rPr>
          <w:rFonts w:eastAsia="Dotum"/>
        </w:rPr>
        <w:t xml:space="preserve"> в частности, по делам, касающи</w:t>
      </w:r>
      <w:r w:rsidR="0024707C" w:rsidRPr="0024707C">
        <w:rPr>
          <w:rFonts w:eastAsia="Dotum"/>
        </w:rPr>
        <w:t>м</w:t>
      </w:r>
      <w:r w:rsidR="0024707C" w:rsidRPr="0024707C">
        <w:rPr>
          <w:rFonts w:eastAsia="Dotum"/>
        </w:rPr>
        <w:t>ся это</w:t>
      </w:r>
      <w:r>
        <w:rPr>
          <w:rFonts w:eastAsia="Dotum"/>
        </w:rPr>
        <w:t xml:space="preserve">го же государства-участника, </w:t>
      </w:r>
      <w:r w:rsidRPr="00F94EEA">
        <w:rPr>
          <w:rFonts w:eastAsia="Dotum"/>
        </w:rPr>
        <w:t>−</w:t>
      </w:r>
      <w:r w:rsidR="0024707C" w:rsidRPr="0024707C">
        <w:rPr>
          <w:rFonts w:eastAsia="Dotum"/>
        </w:rPr>
        <w:t xml:space="preserve"> в связи с фактами, аналогичными тем, к</w:t>
      </w:r>
      <w:r w:rsidR="0024707C" w:rsidRPr="0024707C">
        <w:rPr>
          <w:rFonts w:eastAsia="Dotum"/>
        </w:rPr>
        <w:t>о</w:t>
      </w:r>
      <w:r w:rsidR="0024707C" w:rsidRPr="0024707C">
        <w:rPr>
          <w:rFonts w:eastAsia="Dotum"/>
        </w:rPr>
        <w:t xml:space="preserve">торые фигурируют в деле </w:t>
      </w:r>
      <w:r w:rsidR="0024707C" w:rsidRPr="00F94EEA">
        <w:rPr>
          <w:rFonts w:eastAsia="Dotum"/>
          <w:i/>
        </w:rPr>
        <w:t>Мехалли</w:t>
      </w:r>
      <w:r w:rsidR="0024707C" w:rsidRPr="006C5DAD">
        <w:rPr>
          <w:rStyle w:val="FootnoteReference"/>
          <w:rFonts w:eastAsia="Dotum"/>
        </w:rPr>
        <w:footnoteReference w:id="22"/>
      </w:r>
      <w:r w:rsidR="0024707C" w:rsidRPr="0024707C">
        <w:rPr>
          <w:rFonts w:eastAsia="Dotum"/>
        </w:rPr>
        <w:t>. С другой стороны, в ходе сессии, на кот</w:t>
      </w:r>
      <w:r w:rsidR="0024707C" w:rsidRPr="0024707C">
        <w:rPr>
          <w:rFonts w:eastAsia="Dotum"/>
        </w:rPr>
        <w:t>о</w:t>
      </w:r>
      <w:r w:rsidR="0024707C" w:rsidRPr="0024707C">
        <w:rPr>
          <w:rFonts w:eastAsia="Dotum"/>
        </w:rPr>
        <w:t>рой Комитет принял выводы относительно настоящего</w:t>
      </w:r>
      <w:r w:rsidR="006F224A">
        <w:rPr>
          <w:rFonts w:eastAsia="Dotum"/>
        </w:rPr>
        <w:t xml:space="preserve"> </w:t>
      </w:r>
      <w:r w:rsidR="0024707C" w:rsidRPr="0024707C">
        <w:rPr>
          <w:rFonts w:eastAsia="Dotum"/>
        </w:rPr>
        <w:t>сообщения, при ра</w:t>
      </w:r>
      <w:r w:rsidR="0024707C" w:rsidRPr="0024707C">
        <w:rPr>
          <w:rFonts w:eastAsia="Dotum"/>
        </w:rPr>
        <w:t>с</w:t>
      </w:r>
      <w:r w:rsidR="0024707C" w:rsidRPr="0024707C">
        <w:rPr>
          <w:rFonts w:eastAsia="Dotum"/>
        </w:rPr>
        <w:t>смотрении аналогичного дела о насильственном исчезновении он пришел к другому выв</w:t>
      </w:r>
      <w:r w:rsidR="0024707C" w:rsidRPr="0024707C">
        <w:rPr>
          <w:rFonts w:eastAsia="Dotum"/>
        </w:rPr>
        <w:t>о</w:t>
      </w:r>
      <w:r w:rsidR="0024707C" w:rsidRPr="0024707C">
        <w:rPr>
          <w:rFonts w:eastAsia="Dotum"/>
        </w:rPr>
        <w:t>ду, хотя подтвержденные</w:t>
      </w:r>
      <w:r w:rsidRPr="00F94EEA">
        <w:rPr>
          <w:rFonts w:eastAsia="Dotum"/>
        </w:rPr>
        <w:t xml:space="preserve"> </w:t>
      </w:r>
      <w:r w:rsidR="0024707C" w:rsidRPr="0024707C">
        <w:rPr>
          <w:rFonts w:eastAsia="Dotum"/>
        </w:rPr>
        <w:t>обстоятельства дела были схожими</w:t>
      </w:r>
      <w:r w:rsidR="0024707C" w:rsidRPr="006C5DAD">
        <w:rPr>
          <w:rStyle w:val="FootnoteReference"/>
          <w:rFonts w:eastAsia="Dotum"/>
        </w:rPr>
        <w:footnoteReference w:id="23"/>
      </w:r>
      <w:r w:rsidR="0024707C" w:rsidRPr="0024707C">
        <w:rPr>
          <w:rFonts w:eastAsia="Dotum"/>
        </w:rPr>
        <w:t>.</w:t>
      </w:r>
    </w:p>
    <w:p w:rsidR="0024707C" w:rsidRPr="0024707C" w:rsidRDefault="00EA5829" w:rsidP="0024707C">
      <w:pPr>
        <w:pStyle w:val="SingleTxtGR"/>
        <w:rPr>
          <w:rFonts w:eastAsia="Dotum"/>
        </w:rPr>
      </w:pPr>
      <w:r w:rsidRPr="00EA5829">
        <w:rPr>
          <w:rFonts w:eastAsia="Dotum"/>
        </w:rPr>
        <w:t>3.</w:t>
      </w:r>
      <w:r w:rsidRPr="00EA5829">
        <w:rPr>
          <w:rFonts w:eastAsia="Dotum"/>
        </w:rPr>
        <w:tab/>
      </w:r>
      <w:r w:rsidR="0024707C" w:rsidRPr="0024707C">
        <w:rPr>
          <w:rFonts w:eastAsia="Dotum"/>
        </w:rPr>
        <w:t>Мы неоднократно заявляли, что в случаях, когда изложенные в деле фа</w:t>
      </w:r>
      <w:r w:rsidR="0024707C" w:rsidRPr="0024707C">
        <w:rPr>
          <w:rFonts w:eastAsia="Dotum"/>
        </w:rPr>
        <w:t>к</w:t>
      </w:r>
      <w:r w:rsidR="0024707C" w:rsidRPr="0024707C">
        <w:rPr>
          <w:rFonts w:eastAsia="Dotum"/>
        </w:rPr>
        <w:t>ты подтверждаются, Комитет должен применять Пакт, не будучи обязанным принимать юридическую аргументацию сторон. Комитет выносил решения т</w:t>
      </w:r>
      <w:r w:rsidR="0024707C" w:rsidRPr="0024707C">
        <w:rPr>
          <w:rFonts w:eastAsia="Dotum"/>
        </w:rPr>
        <w:t>а</w:t>
      </w:r>
      <w:r w:rsidR="0024707C" w:rsidRPr="0024707C">
        <w:rPr>
          <w:rFonts w:eastAsia="Dotum"/>
        </w:rPr>
        <w:t>кого рода в целом ряде случаев</w:t>
      </w:r>
      <w:r w:rsidR="0024707C" w:rsidRPr="00B079EF">
        <w:rPr>
          <w:rStyle w:val="FootnoteReference"/>
          <w:rFonts w:eastAsia="Dotum"/>
        </w:rPr>
        <w:footnoteReference w:id="24"/>
      </w:r>
      <w:r w:rsidR="0024707C" w:rsidRPr="0024707C">
        <w:rPr>
          <w:rFonts w:eastAsia="Dotum"/>
        </w:rPr>
        <w:t>, но при этом в других случаях, как и в рассма</w:t>
      </w:r>
      <w:r w:rsidR="0024707C" w:rsidRPr="0024707C">
        <w:rPr>
          <w:rFonts w:eastAsia="Dotum"/>
        </w:rPr>
        <w:t>т</w:t>
      </w:r>
      <w:r w:rsidR="0024707C" w:rsidRPr="0024707C">
        <w:rPr>
          <w:rFonts w:eastAsia="Dotum"/>
        </w:rPr>
        <w:t>риваемом деле Мехалли, он ограничил собственные полномочия без всякой уб</w:t>
      </w:r>
      <w:r w:rsidR="0024707C" w:rsidRPr="0024707C">
        <w:rPr>
          <w:rFonts w:eastAsia="Dotum"/>
        </w:rPr>
        <w:t>е</w:t>
      </w:r>
      <w:r w:rsidR="0024707C" w:rsidRPr="0024707C">
        <w:rPr>
          <w:rFonts w:eastAsia="Dotum"/>
        </w:rPr>
        <w:t>дительной причины.</w:t>
      </w:r>
    </w:p>
    <w:p w:rsidR="0024707C" w:rsidRPr="0024707C" w:rsidRDefault="00EA5829" w:rsidP="0024707C">
      <w:pPr>
        <w:pStyle w:val="SingleTxtGR"/>
        <w:rPr>
          <w:rFonts w:eastAsia="Dotum"/>
        </w:rPr>
      </w:pPr>
      <w:r w:rsidRPr="00EA5829">
        <w:rPr>
          <w:rFonts w:eastAsia="Dotum"/>
        </w:rPr>
        <w:t>4.</w:t>
      </w:r>
      <w:r w:rsidRPr="00EA5829">
        <w:rPr>
          <w:rFonts w:eastAsia="Dotum"/>
        </w:rPr>
        <w:tab/>
      </w:r>
      <w:r w:rsidR="0024707C" w:rsidRPr="0024707C">
        <w:rPr>
          <w:rFonts w:eastAsia="Dotum"/>
        </w:rPr>
        <w:t>По причинам, изложенным ранее в связи с аналогичными делами, к кот</w:t>
      </w:r>
      <w:r w:rsidR="0024707C" w:rsidRPr="0024707C">
        <w:rPr>
          <w:rFonts w:eastAsia="Dotum"/>
        </w:rPr>
        <w:t>о</w:t>
      </w:r>
      <w:r w:rsidR="0024707C" w:rsidRPr="0024707C">
        <w:rPr>
          <w:rFonts w:eastAsia="Dotum"/>
        </w:rPr>
        <w:t>рым мы отсылаем читателя, чтобы не повторять их здесь, мы считаем, что в данном случае Комитет должен был также сделать вывод о том, что с принят</w:t>
      </w:r>
      <w:r w:rsidR="0024707C" w:rsidRPr="0024707C">
        <w:rPr>
          <w:rFonts w:eastAsia="Dotum"/>
        </w:rPr>
        <w:t>и</w:t>
      </w:r>
      <w:r w:rsidR="0024707C" w:rsidRPr="0024707C">
        <w:rPr>
          <w:rFonts w:eastAsia="Dotum"/>
        </w:rPr>
        <w:t>ем П</w:t>
      </w:r>
      <w:r w:rsidR="0024707C" w:rsidRPr="0024707C">
        <w:rPr>
          <w:rFonts w:eastAsia="Dotum"/>
        </w:rPr>
        <w:t>о</w:t>
      </w:r>
      <w:r w:rsidR="0024707C" w:rsidRPr="0024707C">
        <w:rPr>
          <w:rFonts w:eastAsia="Dotum"/>
        </w:rPr>
        <w:t>становления № 06-01 государство нарушило положения пункта 2 статьи 2, рассматриваемого в совокупности с другими существенными положениями Пакта</w:t>
      </w:r>
      <w:r w:rsidR="0024707C" w:rsidRPr="00B079EF">
        <w:rPr>
          <w:rStyle w:val="FootnoteReference"/>
          <w:rFonts w:eastAsia="Dotum"/>
        </w:rPr>
        <w:footnoteReference w:id="25"/>
      </w:r>
      <w:r w:rsidR="0024707C" w:rsidRPr="0024707C">
        <w:rPr>
          <w:rFonts w:eastAsia="Dotum"/>
        </w:rPr>
        <w:t>. Следовательно, в пункте о возмещении ущерба Комитету нужно было сделать вывод о том, что государство должно внести изменения в Постановл</w:t>
      </w:r>
      <w:r w:rsidR="0024707C" w:rsidRPr="0024707C">
        <w:rPr>
          <w:rFonts w:eastAsia="Dotum"/>
        </w:rPr>
        <w:t>е</w:t>
      </w:r>
      <w:r w:rsidR="0024707C" w:rsidRPr="0024707C">
        <w:rPr>
          <w:rFonts w:eastAsia="Dotum"/>
        </w:rPr>
        <w:t>ние № 06-01 для его приведения в соответствие с положениями Пакта.</w:t>
      </w:r>
    </w:p>
    <w:p w:rsidR="0024707C" w:rsidRPr="0024707C" w:rsidRDefault="00EA5829" w:rsidP="0024707C">
      <w:pPr>
        <w:pStyle w:val="SingleTxtGR"/>
        <w:rPr>
          <w:rFonts w:eastAsia="Dotum"/>
        </w:rPr>
      </w:pPr>
      <w:r>
        <w:rPr>
          <w:rFonts w:eastAsia="Dotum"/>
        </w:rPr>
        <w:t>5</w:t>
      </w:r>
      <w:r w:rsidRPr="00EA5829">
        <w:rPr>
          <w:rFonts w:eastAsia="Dotum"/>
        </w:rPr>
        <w:t>.</w:t>
      </w:r>
      <w:r w:rsidRPr="00EA5829">
        <w:rPr>
          <w:rFonts w:eastAsia="Dotum"/>
        </w:rPr>
        <w:tab/>
      </w:r>
      <w:r w:rsidR="0024707C" w:rsidRPr="0024707C">
        <w:rPr>
          <w:rFonts w:eastAsia="Dotum"/>
        </w:rPr>
        <w:t>Такой вывод был бы созвучен аргументации, изложенной самим Комит</w:t>
      </w:r>
      <w:r w:rsidR="0024707C" w:rsidRPr="0024707C">
        <w:rPr>
          <w:rFonts w:eastAsia="Dotum"/>
        </w:rPr>
        <w:t>е</w:t>
      </w:r>
      <w:r w:rsidR="0024707C" w:rsidRPr="0024707C">
        <w:rPr>
          <w:rFonts w:eastAsia="Dotum"/>
        </w:rPr>
        <w:t>том при рассмотрении данного дела. Действительно, Комитет утверждает сл</w:t>
      </w:r>
      <w:r w:rsidR="0024707C" w:rsidRPr="0024707C">
        <w:rPr>
          <w:rFonts w:eastAsia="Dotum"/>
        </w:rPr>
        <w:t>е</w:t>
      </w:r>
      <w:r w:rsidR="0024707C" w:rsidRPr="0024707C">
        <w:rPr>
          <w:rFonts w:eastAsia="Dotum"/>
        </w:rPr>
        <w:t>дующее:</w:t>
      </w:r>
      <w:r w:rsidR="006F224A">
        <w:rPr>
          <w:rFonts w:eastAsia="Dotum"/>
        </w:rPr>
        <w:t xml:space="preserve"> </w:t>
      </w:r>
      <w:r w:rsidR="00473BD3">
        <w:rPr>
          <w:rFonts w:eastAsia="Dotum"/>
        </w:rPr>
        <w:t>"</w:t>
      </w:r>
      <w:r w:rsidR="0024707C" w:rsidRPr="0024707C">
        <w:t>Без внесения рекомендованных К</w:t>
      </w:r>
      <w:r>
        <w:t>омитетом поправок Постановл</w:t>
      </w:r>
      <w:r>
        <w:t>е</w:t>
      </w:r>
      <w:r>
        <w:t>ние</w:t>
      </w:r>
      <w:r>
        <w:rPr>
          <w:lang w:val="en-US"/>
        </w:rPr>
        <w:t> </w:t>
      </w:r>
      <w:r w:rsidR="0024707C" w:rsidRPr="0024707C">
        <w:t>№ 06-01, как представляется, способствует поощрению безнаказанности и поэтому в его нынешнем виде не может быть совместимо с положениями Па</w:t>
      </w:r>
      <w:r w:rsidR="0024707C" w:rsidRPr="0024707C">
        <w:t>к</w:t>
      </w:r>
      <w:r w:rsidR="0024707C" w:rsidRPr="0024707C">
        <w:t>та</w:t>
      </w:r>
      <w:r w:rsidR="00473BD3">
        <w:rPr>
          <w:rFonts w:eastAsia="Dotum"/>
        </w:rPr>
        <w:t>"</w:t>
      </w:r>
      <w:r w:rsidR="0024707C" w:rsidRPr="00B079EF">
        <w:rPr>
          <w:rStyle w:val="FootnoteReference"/>
          <w:rFonts w:eastAsia="Dotum"/>
        </w:rPr>
        <w:footnoteReference w:id="26"/>
      </w:r>
      <w:r w:rsidR="0024707C" w:rsidRPr="0024707C">
        <w:rPr>
          <w:rFonts w:eastAsia="Dotum"/>
        </w:rPr>
        <w:t>. Учитывая категоричный характер этого утверждения, становится непоня</w:t>
      </w:r>
      <w:r w:rsidR="0024707C" w:rsidRPr="0024707C">
        <w:rPr>
          <w:rFonts w:eastAsia="Dotum"/>
        </w:rPr>
        <w:t>т</w:t>
      </w:r>
      <w:r w:rsidR="0024707C" w:rsidRPr="0024707C">
        <w:rPr>
          <w:rFonts w:eastAsia="Dotum"/>
        </w:rPr>
        <w:t>но, почему Комитет не требует для исправления ситуации внести изменения в упомянутое постановление, чтобы привести его в соответствие с Пактом.</w:t>
      </w:r>
    </w:p>
    <w:p w:rsidR="0024707C" w:rsidRPr="0024707C" w:rsidRDefault="00EA5829" w:rsidP="0024707C">
      <w:pPr>
        <w:pStyle w:val="SingleTxtGR"/>
        <w:rPr>
          <w:rFonts w:eastAsia="Dotum"/>
        </w:rPr>
      </w:pPr>
      <w:r w:rsidRPr="00EA5829">
        <w:rPr>
          <w:rFonts w:eastAsia="Dotum"/>
        </w:rPr>
        <w:t>6.</w:t>
      </w:r>
      <w:r w:rsidRPr="00EA5829">
        <w:rPr>
          <w:rFonts w:eastAsia="Dotum"/>
        </w:rPr>
        <w:tab/>
      </w:r>
      <w:r w:rsidR="0024707C" w:rsidRPr="0024707C">
        <w:rPr>
          <w:rFonts w:eastAsia="Dotum"/>
        </w:rPr>
        <w:t>Наконец, нам хотелось бы выразить удовлетворение тем, что впервые в своей истории Комитет при рассмотрении сообщения частного лица заявил, что обращение с женщиной, пострадавшей от изн</w:t>
      </w:r>
      <w:r>
        <w:rPr>
          <w:rFonts w:eastAsia="Dotum"/>
        </w:rPr>
        <w:t>асилования (в данном случае – с</w:t>
      </w:r>
      <w:r>
        <w:rPr>
          <w:rFonts w:eastAsia="Dotum"/>
          <w:lang w:val="en-US"/>
        </w:rPr>
        <w:t> </w:t>
      </w:r>
      <w:r w:rsidR="0024707C" w:rsidRPr="0024707C">
        <w:rPr>
          <w:rFonts w:eastAsia="Dotum"/>
        </w:rPr>
        <w:t>одной из сестер автора),</w:t>
      </w:r>
      <w:r w:rsidR="006F224A">
        <w:rPr>
          <w:rFonts w:eastAsia="Dotum"/>
        </w:rPr>
        <w:t xml:space="preserve"> </w:t>
      </w:r>
      <w:r w:rsidR="0024707C" w:rsidRPr="0024707C">
        <w:rPr>
          <w:rFonts w:eastAsia="Dotum"/>
        </w:rPr>
        <w:t>представляет собой крайнюю форму гендерного н</w:t>
      </w:r>
      <w:r w:rsidR="0024707C" w:rsidRPr="0024707C">
        <w:rPr>
          <w:rFonts w:eastAsia="Dotum"/>
        </w:rPr>
        <w:t>а</w:t>
      </w:r>
      <w:r w:rsidR="0024707C" w:rsidRPr="0024707C">
        <w:rPr>
          <w:rFonts w:eastAsia="Dotum"/>
        </w:rPr>
        <w:t>силия</w:t>
      </w:r>
      <w:r w:rsidR="0024707C" w:rsidRPr="00B079EF">
        <w:rPr>
          <w:rStyle w:val="FootnoteReference"/>
          <w:rFonts w:eastAsia="Dotum"/>
        </w:rPr>
        <w:footnoteReference w:id="27"/>
      </w:r>
      <w:r w:rsidR="0024707C" w:rsidRPr="0024707C">
        <w:rPr>
          <w:rFonts w:eastAsia="Dotum"/>
        </w:rPr>
        <w:t>.</w:t>
      </w:r>
    </w:p>
    <w:p w:rsidR="0024707C" w:rsidRPr="0024707C" w:rsidRDefault="00EA5829" w:rsidP="0024707C">
      <w:pPr>
        <w:pStyle w:val="SingleTxtGR"/>
        <w:rPr>
          <w:rFonts w:eastAsia="Dotum"/>
        </w:rPr>
      </w:pPr>
      <w:r w:rsidRPr="00EA5829">
        <w:rPr>
          <w:rFonts w:eastAsia="Dotum"/>
        </w:rPr>
        <w:t>7.</w:t>
      </w:r>
      <w:r w:rsidRPr="00EA5829">
        <w:rPr>
          <w:rFonts w:eastAsia="Dotum"/>
        </w:rPr>
        <w:tab/>
      </w:r>
      <w:r w:rsidR="0024707C" w:rsidRPr="0024707C">
        <w:rPr>
          <w:rFonts w:eastAsia="Dotum"/>
        </w:rPr>
        <w:t>Такой анализ, включающий гендерную перспективу, является шагом вп</w:t>
      </w:r>
      <w:r w:rsidR="0024707C" w:rsidRPr="0024707C">
        <w:rPr>
          <w:rFonts w:eastAsia="Dotum"/>
        </w:rPr>
        <w:t>е</w:t>
      </w:r>
      <w:r w:rsidR="0024707C" w:rsidRPr="0024707C">
        <w:rPr>
          <w:rFonts w:eastAsia="Dotum"/>
        </w:rPr>
        <w:t>ред по пути осуществления компетенции такого органа, как Комитет. Он до</w:t>
      </w:r>
      <w:r w:rsidR="0024707C" w:rsidRPr="0024707C">
        <w:rPr>
          <w:rFonts w:eastAsia="Dotum"/>
        </w:rPr>
        <w:t>л</w:t>
      </w:r>
      <w:r w:rsidR="0024707C" w:rsidRPr="0024707C">
        <w:rPr>
          <w:rFonts w:eastAsia="Dotum"/>
        </w:rPr>
        <w:t>жен был привести к принятию соответствующих мер для исправления полож</w:t>
      </w:r>
      <w:r w:rsidR="0024707C" w:rsidRPr="0024707C">
        <w:rPr>
          <w:rFonts w:eastAsia="Dotum"/>
        </w:rPr>
        <w:t>е</w:t>
      </w:r>
      <w:r w:rsidR="0024707C" w:rsidRPr="0024707C">
        <w:rPr>
          <w:rFonts w:eastAsia="Dotum"/>
        </w:rPr>
        <w:t>ния: обучению и профессиональной подготовке сотрудников правоохранител</w:t>
      </w:r>
      <w:r w:rsidR="0024707C" w:rsidRPr="0024707C">
        <w:rPr>
          <w:rFonts w:eastAsia="Dotum"/>
        </w:rPr>
        <w:t>ь</w:t>
      </w:r>
      <w:r w:rsidR="0024707C" w:rsidRPr="0024707C">
        <w:rPr>
          <w:rFonts w:eastAsia="Dotum"/>
        </w:rPr>
        <w:t>ных органов в сфере гендерных вопросов и основных прав женщин, чтобы г</w:t>
      </w:r>
      <w:r w:rsidR="0024707C" w:rsidRPr="0024707C">
        <w:rPr>
          <w:rFonts w:eastAsia="Dotum"/>
        </w:rPr>
        <w:t>а</w:t>
      </w:r>
      <w:r w:rsidR="0024707C" w:rsidRPr="0024707C">
        <w:rPr>
          <w:rFonts w:eastAsia="Dotum"/>
        </w:rPr>
        <w:t>рантировать неповторение подобных деяний.</w:t>
      </w:r>
    </w:p>
    <w:p w:rsidR="004F0C12" w:rsidRDefault="0024707C" w:rsidP="0024707C">
      <w:pPr>
        <w:pStyle w:val="SingleTxtGR"/>
        <w:rPr>
          <w:rFonts w:eastAsia="Dotum"/>
        </w:rPr>
      </w:pPr>
      <w:r w:rsidRPr="0024707C">
        <w:rPr>
          <w:rFonts w:eastAsia="Dotum"/>
        </w:rPr>
        <w:t>[</w:t>
      </w:r>
      <w:r w:rsidRPr="0024707C">
        <w:t>Составлено на английском, испанском и французском языках, причем языком оригинала является испанский. Впоследствии будет издано также на арабском, китайском и русском языках в качестве части ежегодного доклада Комитета Г</w:t>
      </w:r>
      <w:r w:rsidRPr="0024707C">
        <w:t>е</w:t>
      </w:r>
      <w:r w:rsidRPr="0024707C">
        <w:t>неральной Ассамблее</w:t>
      </w:r>
      <w:r w:rsidRPr="0024707C">
        <w:rPr>
          <w:rFonts w:eastAsia="Dotum"/>
        </w:rPr>
        <w:t>.]</w:t>
      </w:r>
    </w:p>
    <w:p w:rsidR="0024707C" w:rsidRPr="0024707C" w:rsidRDefault="0024707C" w:rsidP="0024707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4707C" w:rsidRPr="0024707C" w:rsidSect="0084613B">
      <w:headerReference w:type="first" r:id="rId13"/>
      <w:footerReference w:type="first" r:id="rId14"/>
      <w:footnotePr>
        <w:numFmt w:val="lowerLetter"/>
        <w:numRestart w:val="eachSect"/>
      </w:footnotePr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29" w:rsidRDefault="00EA5829">
      <w:r>
        <w:rPr>
          <w:lang w:val="en-US"/>
        </w:rPr>
        <w:tab/>
      </w:r>
      <w:r>
        <w:separator/>
      </w:r>
    </w:p>
  </w:endnote>
  <w:endnote w:type="continuationSeparator" w:id="0">
    <w:p w:rsidR="00EA5829" w:rsidRDefault="00EA5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29" w:rsidRPr="005F0588" w:rsidRDefault="00EA582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1E3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GE.14-03866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29" w:rsidRPr="005F0588" w:rsidRDefault="00EA5829">
    <w:pPr>
      <w:pStyle w:val="Footer"/>
      <w:rPr>
        <w:lang w:val="en-US"/>
      </w:rPr>
    </w:pPr>
    <w:r>
      <w:rPr>
        <w:lang w:val="en-US"/>
      </w:rPr>
      <w:t>GE.14-03866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313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EA5829" w:rsidTr="00611264">
      <w:trPr>
        <w:trHeight w:val="438"/>
      </w:trPr>
      <w:tc>
        <w:tcPr>
          <w:tcW w:w="4068" w:type="dxa"/>
          <w:vAlign w:val="bottom"/>
        </w:tcPr>
        <w:p w:rsidR="00EA5829" w:rsidRDefault="00AB2172" w:rsidP="00611264">
          <w:r>
            <w:rPr>
              <w:lang w:val="en-US"/>
            </w:rPr>
            <w:t>GE.14-03866  (R)  300614  0107</w:t>
          </w:r>
          <w:r w:rsidR="00EA5829">
            <w:rPr>
              <w:lang w:val="en-US"/>
            </w:rPr>
            <w:t>14</w:t>
          </w:r>
        </w:p>
      </w:tc>
      <w:tc>
        <w:tcPr>
          <w:tcW w:w="4663" w:type="dxa"/>
          <w:vMerge w:val="restart"/>
          <w:vAlign w:val="bottom"/>
        </w:tcPr>
        <w:p w:rsidR="00EA5829" w:rsidRDefault="00EA5829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EA5829" w:rsidRDefault="00774BDD" w:rsidP="00611264">
          <w:pPr>
            <w:jc w:val="right"/>
          </w:pPr>
          <w:r>
            <w:pict>
              <v:shape id="_x0000_i1027" type="#_x0000_t75" style="width:50.25pt;height:50.25pt">
                <v:imagedata r:id="rId2" o:title="2009&amp;Size=2&amp;Lang=R"/>
              </v:shape>
            </w:pict>
          </w:r>
        </w:p>
      </w:tc>
    </w:tr>
    <w:tr w:rsidR="00EA5829" w:rsidRPr="00797A78" w:rsidTr="00611264">
      <w:tc>
        <w:tcPr>
          <w:tcW w:w="4068" w:type="dxa"/>
          <w:vAlign w:val="bottom"/>
        </w:tcPr>
        <w:p w:rsidR="00EA5829" w:rsidRPr="00774BDD" w:rsidRDefault="00774BDD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74B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74B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74B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74B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74B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74B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74B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74B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74B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EA5829" w:rsidRDefault="00EA5829" w:rsidP="00611264"/>
      </w:tc>
      <w:tc>
        <w:tcPr>
          <w:tcW w:w="1124" w:type="dxa"/>
          <w:vMerge/>
        </w:tcPr>
        <w:p w:rsidR="00EA5829" w:rsidRDefault="00EA5829" w:rsidP="00611264"/>
      </w:tc>
    </w:tr>
  </w:tbl>
  <w:p w:rsidR="00EA5829" w:rsidRDefault="00EA5829" w:rsidP="00381289">
    <w:pPr>
      <w:spacing w:line="240" w:lineRule="auto"/>
      <w:rPr>
        <w:sz w:val="2"/>
        <w:szCs w:val="2"/>
        <w:lang w:val="en-US"/>
      </w:rPr>
    </w:pPr>
  </w:p>
  <w:p w:rsidR="00EA5829" w:rsidRPr="002D7E3C" w:rsidRDefault="00EA5829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;mso-next-textbox:#_x0000_s2049" inset="0,0,0,0">
            <w:txbxContent>
              <w:p w:rsidR="00EA5829" w:rsidRDefault="00EA5829" w:rsidP="006E7AF7">
                <w:pPr>
                  <w:rPr>
                    <w:lang w:val="en-US"/>
                  </w:rPr>
                </w:pPr>
              </w:p>
              <w:p w:rsidR="00EA5829" w:rsidRDefault="00EA5829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61E3A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29" w:rsidRPr="005F0588" w:rsidRDefault="00EA5829" w:rsidP="00F94EEA">
    <w:pPr>
      <w:pStyle w:val="Footer"/>
      <w:rPr>
        <w:lang w:val="en-US"/>
      </w:rPr>
    </w:pPr>
    <w:r>
      <w:rPr>
        <w:lang w:val="en-US"/>
      </w:rPr>
      <w:t>GE.14-03866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3135">
      <w:rPr>
        <w:rStyle w:val="PageNumber"/>
        <w:noProof/>
      </w:rPr>
      <w:t>19</w:t>
    </w:r>
    <w:r>
      <w:rPr>
        <w:rStyle w:val="PageNumber"/>
      </w:rPr>
      <w:fldChar w:fldCharType="end"/>
    </w:r>
  </w:p>
  <w:p w:rsidR="00EA5829" w:rsidRPr="00F94EEA" w:rsidRDefault="00EA5829" w:rsidP="006E7AF7">
    <w:pPr>
      <w:pStyle w:val="Footer"/>
      <w:rPr>
        <w:sz w:val="18"/>
        <w:szCs w:val="18"/>
      </w:rPr>
    </w:pPr>
    <w:r w:rsidRPr="00F94EEA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0pt;margin-top:-193.15pt;width:36pt;height:162.95pt;z-index:2" filled="f" stroked="f">
          <v:textbox style="layout-flow:vertical;mso-next-textbox:#_x0000_s2052" inset="0,0,0,0">
            <w:txbxContent>
              <w:p w:rsidR="00EA5829" w:rsidRDefault="00EA5829" w:rsidP="006E7AF7">
                <w:pPr>
                  <w:rPr>
                    <w:lang w:val="en-US"/>
                  </w:rPr>
                </w:pPr>
              </w:p>
              <w:p w:rsidR="00EA5829" w:rsidRDefault="00EA5829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83135">
                  <w:rPr>
                    <w:rStyle w:val="PageNumber"/>
                    <w:noProof/>
                  </w:rPr>
                  <w:t>19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29" w:rsidRPr="00F71F63" w:rsidRDefault="00EA582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A5829" w:rsidRPr="00F71F63" w:rsidRDefault="00EA582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A5829" w:rsidRPr="00635E86" w:rsidRDefault="00EA5829" w:rsidP="00635E86">
      <w:pPr>
        <w:pStyle w:val="Footer"/>
      </w:pPr>
    </w:p>
  </w:footnote>
  <w:footnote w:id="1">
    <w:p w:rsidR="00EA5829" w:rsidRPr="004F0C12" w:rsidRDefault="00EA5829" w:rsidP="004F0C12">
      <w:pPr>
        <w:pStyle w:val="FootnoteText"/>
        <w:rPr>
          <w:bCs/>
          <w:lang w:val="fr-CH"/>
        </w:rPr>
      </w:pPr>
      <w:r>
        <w:tab/>
      </w:r>
      <w:r w:rsidRPr="004F0C12">
        <w:rPr>
          <w:rStyle w:val="FootnoteReference"/>
          <w:sz w:val="20"/>
          <w:vertAlign w:val="baseline"/>
          <w:lang w:val="ru-RU"/>
        </w:rPr>
        <w:t>*</w:t>
      </w:r>
      <w:r w:rsidRPr="004F0C12">
        <w:rPr>
          <w:lang w:val="ru-RU"/>
        </w:rPr>
        <w:tab/>
        <w:t xml:space="preserve">В рассмотрении настоящего сообщения принимали участие следующие члены Комитета: г-н Ядх Бен Ашур, г-жа Кристина Шане, г-н Корнелис Флинтерман, </w:t>
      </w:r>
      <w:r>
        <w:rPr>
          <w:lang w:val="ru-RU"/>
        </w:rPr>
        <w:br/>
      </w:r>
      <w:r w:rsidRPr="004F0C12">
        <w:rPr>
          <w:lang w:val="ru-RU"/>
        </w:rPr>
        <w:t xml:space="preserve">г-н Юдзи Ивасава, г-н Вальтер Келин, г-жа Зонке Занеле Майодина, г-н Джеральд </w:t>
      </w:r>
      <w:r>
        <w:rPr>
          <w:lang w:val="ru-RU"/>
        </w:rPr>
        <w:br/>
      </w:r>
      <w:r w:rsidRPr="004F0C12">
        <w:rPr>
          <w:lang w:val="ru-RU"/>
        </w:rPr>
        <w:t>Л. Нойман</w:t>
      </w:r>
      <w:r w:rsidRPr="004F0C12">
        <w:rPr>
          <w:bCs/>
          <w:lang w:val="fr-CH"/>
        </w:rPr>
        <w:t xml:space="preserve">, </w:t>
      </w:r>
      <w:r w:rsidRPr="004F0C12">
        <w:rPr>
          <w:bCs/>
          <w:lang w:val="ru-RU"/>
        </w:rPr>
        <w:t>г-н Виктор Мануэль Родригес-Ресия</w:t>
      </w:r>
      <w:r w:rsidRPr="004F0C12">
        <w:rPr>
          <w:bCs/>
          <w:lang w:val="fr-CH"/>
        </w:rPr>
        <w:t xml:space="preserve">, </w:t>
      </w:r>
      <w:r w:rsidRPr="004F0C12">
        <w:rPr>
          <w:lang w:val="ru-RU"/>
        </w:rPr>
        <w:t>г-н Фабиан Омар Сальвиоли,</w:t>
      </w:r>
      <w:r>
        <w:rPr>
          <w:lang w:val="ru-RU"/>
        </w:rPr>
        <w:br/>
      </w:r>
      <w:r w:rsidRPr="004F0C12">
        <w:rPr>
          <w:lang w:val="ru-RU"/>
        </w:rPr>
        <w:t>г-жа Аня Зайберт-Фор</w:t>
      </w:r>
      <w:r w:rsidRPr="004F0C12">
        <w:rPr>
          <w:bCs/>
          <w:lang w:val="ru-RU"/>
        </w:rPr>
        <w:t>, г-н Юваль Шани, г-н Константин Вардзелашвили, г-жа Марго Ватервал и г-н Андрей Паул Злэтеску</w:t>
      </w:r>
      <w:r w:rsidRPr="004F0C12">
        <w:rPr>
          <w:lang w:val="ru-RU"/>
        </w:rPr>
        <w:t>.</w:t>
      </w:r>
      <w:r w:rsidRPr="004F0C12">
        <w:rPr>
          <w:lang w:val="fr-CH"/>
        </w:rPr>
        <w:t xml:space="preserve"> </w:t>
      </w:r>
      <w:r w:rsidRPr="004F0C12">
        <w:rPr>
          <w:lang w:val="ru-RU"/>
        </w:rPr>
        <w:t xml:space="preserve"> </w:t>
      </w:r>
    </w:p>
    <w:p w:rsidR="00EA5829" w:rsidRPr="004F0C12" w:rsidRDefault="00EA5829" w:rsidP="004F0C12">
      <w:pPr>
        <w:pStyle w:val="FootnoteText"/>
        <w:rPr>
          <w:lang w:val="fr-CH"/>
        </w:rPr>
      </w:pPr>
      <w:r w:rsidRPr="004F0C12">
        <w:rPr>
          <w:lang w:val="fr-CH"/>
        </w:rPr>
        <w:tab/>
      </w:r>
      <w:r w:rsidRPr="004F0C12">
        <w:rPr>
          <w:lang w:val="fr-CH"/>
        </w:rPr>
        <w:tab/>
      </w:r>
      <w:r w:rsidRPr="004F0C12">
        <w:rPr>
          <w:lang w:val="ru-RU"/>
        </w:rPr>
        <w:t>В соответствии с правилом 90 правил процедуры Комитета г-н Лазхари Бузид не принимал участия в рассмотрении настоящего сообщения</w:t>
      </w:r>
      <w:r w:rsidRPr="004F0C12">
        <w:rPr>
          <w:lang w:val="fr-CH"/>
        </w:rPr>
        <w:t>.</w:t>
      </w:r>
    </w:p>
    <w:p w:rsidR="00EA5829" w:rsidRPr="004F0C12" w:rsidRDefault="00EA5829" w:rsidP="004F0C12">
      <w:pPr>
        <w:pStyle w:val="FootnoteText"/>
        <w:rPr>
          <w:sz w:val="20"/>
          <w:lang w:val="ru-RU"/>
        </w:rPr>
      </w:pPr>
      <w:r w:rsidRPr="004F0C12">
        <w:rPr>
          <w:lang w:val="fr-CH"/>
        </w:rPr>
        <w:tab/>
      </w:r>
      <w:r w:rsidRPr="004F0C12">
        <w:rPr>
          <w:lang w:val="fr-CH"/>
        </w:rPr>
        <w:tab/>
      </w:r>
      <w:r w:rsidRPr="004F0C12">
        <w:rPr>
          <w:lang w:val="ru-RU"/>
        </w:rPr>
        <w:t>К настоящим соображениям прилагается текст особого мнения, выраженного</w:t>
      </w:r>
      <w:r>
        <w:rPr>
          <w:lang w:val="ru-RU"/>
        </w:rPr>
        <w:br/>
      </w:r>
      <w:r w:rsidRPr="004F0C12">
        <w:rPr>
          <w:lang w:val="ru-RU"/>
        </w:rPr>
        <w:t>г-ном Сальвиоли и г-ном Родригесом-Ресией</w:t>
      </w:r>
      <w:r w:rsidRPr="004F0C12">
        <w:rPr>
          <w:lang w:val="fr-CH"/>
        </w:rPr>
        <w:t>.</w:t>
      </w:r>
    </w:p>
  </w:footnote>
  <w:footnote w:id="2">
    <w:p w:rsidR="00EA5829" w:rsidRPr="00DC448A" w:rsidRDefault="00EA5829">
      <w:pPr>
        <w:pStyle w:val="FootnoteText"/>
        <w:rPr>
          <w:lang w:val="ru-RU"/>
        </w:rPr>
      </w:pPr>
      <w:r w:rsidRPr="00336414">
        <w:rPr>
          <w:lang w:val="ru-RU"/>
        </w:rPr>
        <w:tab/>
      </w:r>
      <w:r>
        <w:rPr>
          <w:rStyle w:val="FootnoteReference"/>
        </w:rPr>
        <w:footnoteRef/>
      </w:r>
      <w:r w:rsidRPr="00DC448A">
        <w:rPr>
          <w:lang w:val="ru-RU"/>
        </w:rPr>
        <w:tab/>
        <w:t>Факультативный протокол вступил в силу для государства-участника 12 декабря 1</w:t>
      </w:r>
      <w:r w:rsidRPr="00DC448A">
        <w:rPr>
          <w:lang w:val="fr-CH"/>
        </w:rPr>
        <w:t>989</w:t>
      </w:r>
      <w:r>
        <w:rPr>
          <w:lang w:val="ru-RU"/>
        </w:rPr>
        <w:t> </w:t>
      </w:r>
      <w:r w:rsidRPr="00DC448A">
        <w:rPr>
          <w:lang w:val="ru-RU"/>
        </w:rPr>
        <w:t>года</w:t>
      </w:r>
      <w:r w:rsidRPr="00DC448A">
        <w:rPr>
          <w:lang w:val="fr-CH"/>
        </w:rPr>
        <w:t>.</w:t>
      </w:r>
    </w:p>
  </w:footnote>
  <w:footnote w:id="3">
    <w:p w:rsidR="00EA5829" w:rsidRPr="009143BC" w:rsidRDefault="00EA5829">
      <w:pPr>
        <w:pStyle w:val="FootnoteText"/>
        <w:rPr>
          <w:lang w:val="ru-RU"/>
        </w:rPr>
      </w:pPr>
      <w:r w:rsidRPr="00934215">
        <w:rPr>
          <w:lang w:val="ru-RU"/>
        </w:rPr>
        <w:tab/>
      </w:r>
      <w:r>
        <w:rPr>
          <w:rStyle w:val="FootnoteReference"/>
        </w:rPr>
        <w:footnoteRef/>
      </w:r>
      <w:r w:rsidRPr="009143BC">
        <w:rPr>
          <w:lang w:val="ru-RU"/>
        </w:rPr>
        <w:tab/>
        <w:t>В этом же представлении государство-участник фактически оспорило приемлемость еще восьми зарегистрированных сообщений</w:t>
      </w:r>
      <w:r w:rsidRPr="009143BC">
        <w:rPr>
          <w:lang w:val="fr-CH"/>
        </w:rPr>
        <w:t>.</w:t>
      </w:r>
    </w:p>
  </w:footnote>
  <w:footnote w:id="4">
    <w:p w:rsidR="00EA5829" w:rsidRPr="0024707C" w:rsidRDefault="00EA5829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4707C">
        <w:rPr>
          <w:lang w:val="ru-RU"/>
        </w:rPr>
        <w:tab/>
        <w:t xml:space="preserve">Государство-участник ссылается, в частности, на сообщения № 210/1986 и № 225/1987 </w:t>
      </w:r>
      <w:r w:rsidRPr="0024707C">
        <w:rPr>
          <w:i/>
          <w:lang w:val="ru-RU"/>
        </w:rPr>
        <w:t>Пратт и Морган против Ямайки</w:t>
      </w:r>
      <w:r w:rsidRPr="0024707C">
        <w:rPr>
          <w:lang w:val="ru-RU"/>
        </w:rPr>
        <w:t>, Соображения, принятые 6 апреля 1989 года.</w:t>
      </w:r>
    </w:p>
  </w:footnote>
  <w:footnote w:id="5">
    <w:p w:rsidR="00EA5829" w:rsidRPr="0024707C" w:rsidRDefault="00EA5829" w:rsidP="0024707C">
      <w:pPr>
        <w:pStyle w:val="FootnoteText"/>
        <w:rPr>
          <w:lang w:val="ru-RU"/>
        </w:rPr>
      </w:pPr>
      <w:r>
        <w:tab/>
      </w:r>
      <w:r w:rsidRPr="00BE3CBF">
        <w:rPr>
          <w:rStyle w:val="FootnoteReference"/>
        </w:rPr>
        <w:footnoteRef/>
      </w:r>
      <w:r w:rsidRPr="0024707C">
        <w:rPr>
          <w:lang w:val="ru-RU"/>
        </w:rPr>
        <w:tab/>
      </w:r>
      <w:r>
        <w:rPr>
          <w:lang w:val="ru-RU"/>
        </w:rPr>
        <w:t xml:space="preserve">Сообщение № </w:t>
      </w:r>
      <w:r w:rsidRPr="0024707C">
        <w:rPr>
          <w:lang w:val="ru-RU"/>
        </w:rPr>
        <w:t xml:space="preserve">1588/2007 </w:t>
      </w:r>
      <w:r>
        <w:rPr>
          <w:i/>
          <w:iCs/>
          <w:lang w:val="ru-RU"/>
        </w:rPr>
        <w:t>Беназиза против Алжира</w:t>
      </w:r>
      <w:r w:rsidRPr="0024707C">
        <w:rPr>
          <w:lang w:val="ru-RU"/>
        </w:rPr>
        <w:t xml:space="preserve">, </w:t>
      </w:r>
      <w:r>
        <w:rPr>
          <w:lang w:val="ru-RU"/>
        </w:rPr>
        <w:t xml:space="preserve">Соображения, принятые 26 июля </w:t>
      </w:r>
      <w:r w:rsidRPr="0024707C">
        <w:rPr>
          <w:lang w:val="ru-RU"/>
        </w:rPr>
        <w:t>2010</w:t>
      </w:r>
      <w:r>
        <w:rPr>
          <w:lang w:val="ru-RU"/>
        </w:rPr>
        <w:t xml:space="preserve"> года</w:t>
      </w:r>
      <w:r w:rsidRPr="0024707C">
        <w:rPr>
          <w:lang w:val="ru-RU"/>
        </w:rPr>
        <w:t>.</w:t>
      </w:r>
    </w:p>
  </w:footnote>
  <w:footnote w:id="6">
    <w:p w:rsidR="00EA5829" w:rsidRPr="004D633F" w:rsidRDefault="00EA5829" w:rsidP="0024707C">
      <w:pPr>
        <w:pStyle w:val="FootnoteText"/>
        <w:rPr>
          <w:lang w:val="ru-RU"/>
        </w:rPr>
      </w:pPr>
      <w:r w:rsidRPr="0024707C">
        <w:rPr>
          <w:lang w:val="ru-RU"/>
        </w:rPr>
        <w:tab/>
      </w:r>
      <w:r w:rsidRPr="004034BE">
        <w:rPr>
          <w:rStyle w:val="FootnoteReference"/>
        </w:rPr>
        <w:footnoteRef/>
      </w:r>
      <w:r w:rsidRPr="0024707C">
        <w:rPr>
          <w:lang w:val="ru-RU"/>
        </w:rPr>
        <w:tab/>
      </w:r>
      <w:r>
        <w:rPr>
          <w:lang w:val="ru-RU"/>
        </w:rPr>
        <w:t>Заключительные замечания Комитет по правам человека относительно третьего периодического доклада Алжира</w:t>
      </w:r>
      <w:r w:rsidRPr="0024707C">
        <w:rPr>
          <w:lang w:val="ru-RU"/>
        </w:rPr>
        <w:t>,</w:t>
      </w:r>
      <w:r>
        <w:rPr>
          <w:lang w:val="ru-RU"/>
        </w:rPr>
        <w:t xml:space="preserve"> принятые 1 ноября </w:t>
      </w:r>
      <w:r w:rsidRPr="0024707C">
        <w:rPr>
          <w:lang w:val="ru-RU"/>
        </w:rPr>
        <w:t>2007</w:t>
      </w:r>
      <w:r>
        <w:rPr>
          <w:lang w:val="ru-RU"/>
        </w:rPr>
        <w:t xml:space="preserve"> года</w:t>
      </w:r>
      <w:r w:rsidRPr="0024707C">
        <w:rPr>
          <w:lang w:val="ru-RU"/>
        </w:rPr>
        <w:t xml:space="preserve"> (</w:t>
      </w:r>
      <w:r w:rsidRPr="004034BE">
        <w:t>CCPR</w:t>
      </w:r>
      <w:r w:rsidRPr="0024707C">
        <w:rPr>
          <w:lang w:val="ru-RU"/>
        </w:rPr>
        <w:t>/</w:t>
      </w:r>
      <w:r w:rsidRPr="004034BE">
        <w:t>C</w:t>
      </w:r>
      <w:r w:rsidRPr="0024707C">
        <w:rPr>
          <w:lang w:val="ru-RU"/>
        </w:rPr>
        <w:t>/</w:t>
      </w:r>
      <w:r w:rsidRPr="004034BE">
        <w:t>DZA</w:t>
      </w:r>
      <w:r w:rsidRPr="0024707C">
        <w:rPr>
          <w:lang w:val="ru-RU"/>
        </w:rPr>
        <w:t>/</w:t>
      </w:r>
      <w:r w:rsidRPr="004034BE">
        <w:t>CO</w:t>
      </w:r>
      <w:r w:rsidRPr="0024707C">
        <w:rPr>
          <w:lang w:val="ru-RU"/>
        </w:rPr>
        <w:t xml:space="preserve">/3), </w:t>
      </w:r>
      <w:r>
        <w:rPr>
          <w:lang w:val="ru-RU"/>
        </w:rPr>
        <w:t xml:space="preserve">подпункты </w:t>
      </w:r>
      <w:r>
        <w:t>a</w:t>
      </w:r>
      <w:r w:rsidRPr="0024707C">
        <w:rPr>
          <w:lang w:val="ru-RU"/>
        </w:rPr>
        <w:t xml:space="preserve">) </w:t>
      </w:r>
      <w:r>
        <w:rPr>
          <w:lang w:val="ru-RU"/>
        </w:rPr>
        <w:t>и</w:t>
      </w:r>
      <w:r w:rsidRPr="0024707C">
        <w:rPr>
          <w:lang w:val="ru-RU"/>
        </w:rPr>
        <w:t xml:space="preserve"> </w:t>
      </w:r>
      <w:r>
        <w:t>b</w:t>
      </w:r>
      <w:r w:rsidRPr="0024707C">
        <w:rPr>
          <w:lang w:val="ru-RU"/>
        </w:rPr>
        <w:t>)</w:t>
      </w:r>
      <w:r>
        <w:rPr>
          <w:lang w:val="ru-RU"/>
        </w:rPr>
        <w:t xml:space="preserve"> пункта 7.</w:t>
      </w:r>
    </w:p>
  </w:footnote>
  <w:footnote w:id="7">
    <w:p w:rsidR="00EA5829" w:rsidRPr="0024707C" w:rsidRDefault="00EA5829" w:rsidP="0024707C">
      <w:pPr>
        <w:pStyle w:val="FootnoteText"/>
        <w:rPr>
          <w:lang w:val="ru-RU"/>
        </w:rPr>
      </w:pPr>
      <w:r w:rsidRPr="0024707C">
        <w:rPr>
          <w:vertAlign w:val="superscript"/>
          <w:lang w:val="ru-RU"/>
        </w:rPr>
        <w:tab/>
      </w:r>
      <w:r w:rsidRPr="00BE3CBF">
        <w:rPr>
          <w:rStyle w:val="FootnoteReference"/>
        </w:rPr>
        <w:footnoteRef/>
      </w:r>
      <w:r w:rsidRPr="0024707C">
        <w:rPr>
          <w:vertAlign w:val="superscript"/>
          <w:lang w:val="ru-RU"/>
        </w:rPr>
        <w:tab/>
      </w:r>
      <w:r>
        <w:rPr>
          <w:szCs w:val="18"/>
          <w:lang w:val="ru-RU"/>
        </w:rPr>
        <w:t>См., например</w:t>
      </w:r>
      <w:r w:rsidRPr="0024707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сообщение № </w:t>
      </w:r>
      <w:r w:rsidRPr="0024707C">
        <w:rPr>
          <w:szCs w:val="18"/>
          <w:lang w:val="ru-RU"/>
        </w:rPr>
        <w:t>1791/2008</w:t>
      </w:r>
      <w:r>
        <w:rPr>
          <w:szCs w:val="18"/>
          <w:lang w:val="ru-RU"/>
        </w:rPr>
        <w:t xml:space="preserve"> </w:t>
      </w:r>
      <w:r>
        <w:rPr>
          <w:i/>
          <w:szCs w:val="18"/>
          <w:lang w:val="ru-RU"/>
        </w:rPr>
        <w:t>Буджемай против Алжира</w:t>
      </w:r>
      <w:r w:rsidRPr="0024707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Соображения, принятые 22 марта </w:t>
      </w:r>
      <w:r w:rsidRPr="0024707C">
        <w:rPr>
          <w:szCs w:val="18"/>
          <w:lang w:val="ru-RU"/>
        </w:rPr>
        <w:t>2013</w:t>
      </w:r>
      <w:r>
        <w:rPr>
          <w:szCs w:val="18"/>
          <w:lang w:val="ru-RU"/>
        </w:rPr>
        <w:t xml:space="preserve"> года</w:t>
      </w:r>
      <w:r w:rsidRPr="0024707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пункт </w:t>
      </w:r>
      <w:r w:rsidRPr="0024707C">
        <w:rPr>
          <w:szCs w:val="18"/>
          <w:lang w:val="ru-RU"/>
        </w:rPr>
        <w:t>7.4.</w:t>
      </w:r>
    </w:p>
  </w:footnote>
  <w:footnote w:id="8">
    <w:p w:rsidR="00EA5829" w:rsidRPr="0024707C" w:rsidRDefault="00EA5829" w:rsidP="0024707C">
      <w:pPr>
        <w:pStyle w:val="FootnoteText"/>
        <w:rPr>
          <w:lang w:val="ru-RU"/>
        </w:rPr>
      </w:pPr>
      <w:r w:rsidRPr="0024707C">
        <w:rPr>
          <w:vertAlign w:val="superscript"/>
          <w:lang w:val="ru-RU"/>
        </w:rPr>
        <w:tab/>
      </w:r>
      <w:r w:rsidRPr="004034BE">
        <w:rPr>
          <w:rStyle w:val="FootnoteReference"/>
        </w:rPr>
        <w:footnoteRef/>
      </w:r>
      <w:r w:rsidRPr="0024707C">
        <w:rPr>
          <w:vertAlign w:val="superscript"/>
          <w:lang w:val="ru-RU"/>
        </w:rPr>
        <w:tab/>
      </w:r>
      <w:r w:rsidRPr="004034BE">
        <w:rPr>
          <w:szCs w:val="18"/>
        </w:rPr>
        <w:t>CCPR</w:t>
      </w:r>
      <w:r w:rsidRPr="0024707C">
        <w:rPr>
          <w:szCs w:val="18"/>
          <w:lang w:val="ru-RU"/>
        </w:rPr>
        <w:t>/</w:t>
      </w:r>
      <w:r w:rsidRPr="004034BE">
        <w:rPr>
          <w:szCs w:val="18"/>
        </w:rPr>
        <w:t>C</w:t>
      </w:r>
      <w:r w:rsidRPr="0024707C">
        <w:rPr>
          <w:szCs w:val="18"/>
          <w:lang w:val="ru-RU"/>
        </w:rPr>
        <w:t>/</w:t>
      </w:r>
      <w:r w:rsidRPr="004034BE">
        <w:rPr>
          <w:szCs w:val="18"/>
        </w:rPr>
        <w:t>DZA</w:t>
      </w:r>
      <w:r w:rsidRPr="0024707C">
        <w:rPr>
          <w:szCs w:val="18"/>
          <w:lang w:val="ru-RU"/>
        </w:rPr>
        <w:t>/</w:t>
      </w:r>
      <w:r>
        <w:rPr>
          <w:szCs w:val="18"/>
        </w:rPr>
        <w:t>CO</w:t>
      </w:r>
      <w:r w:rsidRPr="0024707C">
        <w:rPr>
          <w:szCs w:val="18"/>
          <w:lang w:val="ru-RU"/>
        </w:rPr>
        <w:t xml:space="preserve">/3, </w:t>
      </w:r>
      <w:r>
        <w:rPr>
          <w:szCs w:val="18"/>
          <w:lang w:val="ru-RU"/>
        </w:rPr>
        <w:t xml:space="preserve">пункты </w:t>
      </w:r>
      <w:r w:rsidRPr="0024707C">
        <w:rPr>
          <w:szCs w:val="18"/>
          <w:lang w:val="ru-RU"/>
        </w:rPr>
        <w:t xml:space="preserve">7, 8 </w:t>
      </w:r>
      <w:r>
        <w:rPr>
          <w:szCs w:val="18"/>
          <w:lang w:val="ru-RU"/>
        </w:rPr>
        <w:t>и</w:t>
      </w:r>
      <w:r w:rsidRPr="0024707C">
        <w:rPr>
          <w:szCs w:val="18"/>
          <w:lang w:val="ru-RU"/>
        </w:rPr>
        <w:t xml:space="preserve"> 13.</w:t>
      </w:r>
    </w:p>
  </w:footnote>
  <w:footnote w:id="9">
    <w:p w:rsidR="00EA5829" w:rsidRPr="0024707C" w:rsidRDefault="00EA5829" w:rsidP="0024707C">
      <w:pPr>
        <w:pStyle w:val="FootnoteText"/>
        <w:rPr>
          <w:lang w:val="ru-RU"/>
        </w:rPr>
      </w:pPr>
      <w:r w:rsidRPr="0024707C">
        <w:rPr>
          <w:vertAlign w:val="superscript"/>
          <w:lang w:val="ru-RU"/>
        </w:rPr>
        <w:tab/>
      </w:r>
      <w:r w:rsidRPr="004034BE">
        <w:rPr>
          <w:rStyle w:val="FootnoteReference"/>
        </w:rPr>
        <w:footnoteRef/>
      </w:r>
      <w:r w:rsidRPr="0024707C">
        <w:rPr>
          <w:vertAlign w:val="superscript"/>
          <w:lang w:val="ru-RU"/>
        </w:rPr>
        <w:tab/>
      </w:r>
      <w:r>
        <w:rPr>
          <w:szCs w:val="18"/>
          <w:lang w:val="ru-RU"/>
        </w:rPr>
        <w:t>См., например</w:t>
      </w:r>
      <w:r w:rsidRPr="0024707C">
        <w:rPr>
          <w:szCs w:val="18"/>
          <w:lang w:val="ru-RU"/>
        </w:rPr>
        <w:t xml:space="preserve">, </w:t>
      </w:r>
      <w:r>
        <w:rPr>
          <w:i/>
          <w:szCs w:val="18"/>
          <w:lang w:val="ru-RU"/>
        </w:rPr>
        <w:t>Буджемай против Алжира</w:t>
      </w:r>
      <w:r w:rsidRPr="0024707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пункт </w:t>
      </w:r>
      <w:r w:rsidRPr="0024707C">
        <w:rPr>
          <w:szCs w:val="18"/>
          <w:lang w:val="ru-RU"/>
        </w:rPr>
        <w:t>7.4</w:t>
      </w:r>
      <w:r w:rsidRPr="004034BE">
        <w:rPr>
          <w:szCs w:val="18"/>
          <w:lang w:val="fr-FR"/>
        </w:rPr>
        <w:t>.</w:t>
      </w:r>
    </w:p>
  </w:footnote>
  <w:footnote w:id="10">
    <w:p w:rsidR="00EA5829" w:rsidRPr="008237A4" w:rsidRDefault="00EA5829" w:rsidP="0024707C">
      <w:pPr>
        <w:pStyle w:val="FootnoteText"/>
        <w:rPr>
          <w:lang w:val="ru-RU"/>
        </w:rPr>
      </w:pPr>
      <w:r w:rsidRPr="0024707C">
        <w:rPr>
          <w:lang w:val="ru-RU"/>
        </w:rPr>
        <w:tab/>
      </w:r>
      <w:r w:rsidRPr="00BE3CBF">
        <w:rPr>
          <w:rStyle w:val="FootnoteReference"/>
        </w:rPr>
        <w:footnoteRef/>
      </w:r>
      <w:r w:rsidRPr="0024707C">
        <w:rPr>
          <w:lang w:val="ru-RU"/>
        </w:rPr>
        <w:tab/>
      </w:r>
      <w:r>
        <w:rPr>
          <w:lang w:val="ru-RU"/>
        </w:rPr>
        <w:t xml:space="preserve">См. пункт </w:t>
      </w:r>
      <w:r w:rsidRPr="0024707C">
        <w:rPr>
          <w:lang w:val="ru-RU"/>
        </w:rPr>
        <w:t xml:space="preserve">2.10 </w:t>
      </w:r>
      <w:r>
        <w:rPr>
          <w:lang w:val="ru-RU"/>
        </w:rPr>
        <w:t>настоящих Соображений.</w:t>
      </w:r>
    </w:p>
  </w:footnote>
  <w:footnote w:id="11">
    <w:p w:rsidR="00EA5829" w:rsidRPr="0024707C" w:rsidRDefault="00EA5829" w:rsidP="0024707C">
      <w:pPr>
        <w:pStyle w:val="FootnoteText"/>
        <w:rPr>
          <w:lang w:val="ru-RU"/>
        </w:rPr>
      </w:pPr>
      <w:r w:rsidRPr="0024707C">
        <w:rPr>
          <w:lang w:val="ru-RU"/>
        </w:rPr>
        <w:tab/>
      </w:r>
      <w:r w:rsidRPr="004034BE">
        <w:rPr>
          <w:rStyle w:val="FootnoteReference"/>
        </w:rPr>
        <w:footnoteRef/>
      </w:r>
      <w:r w:rsidRPr="0024707C">
        <w:rPr>
          <w:lang w:val="ru-RU"/>
        </w:rPr>
        <w:tab/>
      </w:r>
      <w:r>
        <w:rPr>
          <w:lang w:val="ru-RU"/>
        </w:rPr>
        <w:t>См. пункты</w:t>
      </w:r>
      <w:r>
        <w:t> </w:t>
      </w:r>
      <w:r w:rsidRPr="0024707C">
        <w:rPr>
          <w:lang w:val="ru-RU"/>
        </w:rPr>
        <w:t xml:space="preserve">2.2 </w:t>
      </w:r>
      <w:r>
        <w:rPr>
          <w:lang w:val="ru-RU"/>
        </w:rPr>
        <w:t>и</w:t>
      </w:r>
      <w:r w:rsidRPr="0024707C">
        <w:rPr>
          <w:lang w:val="ru-RU"/>
        </w:rPr>
        <w:t xml:space="preserve"> 2.8 </w:t>
      </w:r>
      <w:r>
        <w:rPr>
          <w:lang w:val="ru-RU"/>
        </w:rPr>
        <w:t>настоящих Соображений</w:t>
      </w:r>
      <w:r w:rsidRPr="0024707C">
        <w:rPr>
          <w:lang w:val="ru-RU"/>
        </w:rPr>
        <w:t>.</w:t>
      </w:r>
    </w:p>
  </w:footnote>
  <w:footnote w:id="12">
    <w:p w:rsidR="00EA5829" w:rsidRPr="004034BE" w:rsidRDefault="00EA5829" w:rsidP="0024707C">
      <w:pPr>
        <w:pStyle w:val="FootnoteText"/>
        <w:rPr>
          <w:lang w:val="fr-FR"/>
        </w:rPr>
      </w:pPr>
      <w:r w:rsidRPr="0024707C">
        <w:rPr>
          <w:lang w:val="ru-RU"/>
        </w:rPr>
        <w:tab/>
      </w:r>
      <w:r w:rsidRPr="004034BE">
        <w:rPr>
          <w:rStyle w:val="FootnoteReference"/>
        </w:rPr>
        <w:footnoteRef/>
      </w:r>
      <w:r w:rsidRPr="0024707C">
        <w:rPr>
          <w:lang w:val="ru-RU"/>
        </w:rPr>
        <w:tab/>
      </w:r>
      <w:r>
        <w:rPr>
          <w:lang w:val="ru-RU"/>
        </w:rPr>
        <w:t>См., в частности</w:t>
      </w:r>
      <w:r w:rsidRPr="0024707C">
        <w:rPr>
          <w:lang w:val="ru-RU"/>
        </w:rPr>
        <w:t>,</w:t>
      </w:r>
      <w:r>
        <w:rPr>
          <w:lang w:val="ru-RU"/>
        </w:rPr>
        <w:t xml:space="preserve"> сообщения № </w:t>
      </w:r>
      <w:r w:rsidRPr="0024707C">
        <w:rPr>
          <w:lang w:val="ru-RU"/>
        </w:rPr>
        <w:t>1196/2003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Бушерф против Алжира</w:t>
      </w:r>
      <w:r w:rsidRPr="0024707C">
        <w:rPr>
          <w:lang w:val="ru-RU"/>
        </w:rPr>
        <w:t xml:space="preserve">, </w:t>
      </w:r>
      <w:r>
        <w:rPr>
          <w:lang w:val="ru-RU"/>
        </w:rPr>
        <w:t xml:space="preserve">Соображения, принятые 30 марта </w:t>
      </w:r>
      <w:r w:rsidRPr="0024707C">
        <w:rPr>
          <w:lang w:val="ru-RU"/>
        </w:rPr>
        <w:t>2006</w:t>
      </w:r>
      <w:r>
        <w:rPr>
          <w:lang w:val="ru-RU"/>
        </w:rPr>
        <w:t xml:space="preserve"> года</w:t>
      </w:r>
      <w:r w:rsidRPr="0024707C">
        <w:rPr>
          <w:lang w:val="ru-RU"/>
        </w:rPr>
        <w:t>,</w:t>
      </w:r>
      <w:r>
        <w:rPr>
          <w:lang w:val="ru-RU"/>
        </w:rPr>
        <w:t xml:space="preserve"> пункт </w:t>
      </w:r>
      <w:r w:rsidRPr="0024707C">
        <w:rPr>
          <w:lang w:val="ru-RU"/>
        </w:rPr>
        <w:t xml:space="preserve">11; </w:t>
      </w:r>
      <w:r>
        <w:rPr>
          <w:i/>
          <w:lang w:val="ru-RU"/>
        </w:rPr>
        <w:t>Беназиза против Алжира</w:t>
      </w:r>
      <w:r w:rsidRPr="0024707C">
        <w:rPr>
          <w:lang w:val="ru-RU"/>
        </w:rPr>
        <w:t>,</w:t>
      </w:r>
      <w:r w:rsidRPr="0024707C">
        <w:rPr>
          <w:i/>
          <w:iCs/>
          <w:lang w:val="ru-RU"/>
        </w:rPr>
        <w:t xml:space="preserve"> </w:t>
      </w:r>
      <w:r>
        <w:rPr>
          <w:lang w:val="ru-RU"/>
        </w:rPr>
        <w:t xml:space="preserve">пункт </w:t>
      </w:r>
      <w:r w:rsidRPr="0024707C">
        <w:rPr>
          <w:lang w:val="ru-RU"/>
        </w:rPr>
        <w:t xml:space="preserve">9.2; </w:t>
      </w:r>
      <w:r>
        <w:rPr>
          <w:lang w:val="ru-RU"/>
        </w:rPr>
        <w:t>№ </w:t>
      </w:r>
      <w:r w:rsidRPr="0024707C">
        <w:rPr>
          <w:lang w:val="ru-RU"/>
        </w:rPr>
        <w:t>1781/2008</w:t>
      </w:r>
      <w:r>
        <w:rPr>
          <w:lang w:val="ru-RU"/>
        </w:rPr>
        <w:t xml:space="preserve"> </w:t>
      </w:r>
      <w:r w:rsidRPr="0024707C">
        <w:rPr>
          <w:lang w:val="ru-RU"/>
        </w:rPr>
        <w:t xml:space="preserve"> </w:t>
      </w:r>
      <w:r>
        <w:rPr>
          <w:i/>
          <w:lang w:val="ru-RU"/>
        </w:rPr>
        <w:t>Берзиг против Алжира</w:t>
      </w:r>
      <w:r w:rsidRPr="0024707C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24707C">
        <w:rPr>
          <w:lang w:val="ru-RU"/>
        </w:rPr>
        <w:t>8.2;</w:t>
      </w:r>
      <w:r>
        <w:rPr>
          <w:lang w:val="ru-RU"/>
        </w:rPr>
        <w:t xml:space="preserve"> и № </w:t>
      </w:r>
      <w:r w:rsidRPr="0024707C">
        <w:rPr>
          <w:lang w:val="ru-RU"/>
        </w:rPr>
        <w:t>1905/2009</w:t>
      </w:r>
      <w:r>
        <w:rPr>
          <w:lang w:val="ru-RU"/>
        </w:rPr>
        <w:t xml:space="preserve"> </w:t>
      </w:r>
      <w:r>
        <w:rPr>
          <w:i/>
          <w:lang w:val="ru-RU"/>
        </w:rPr>
        <w:t>Хирани против Алжира</w:t>
      </w:r>
      <w:r>
        <w:rPr>
          <w:lang w:val="fr-FR"/>
        </w:rPr>
        <w:t xml:space="preserve">, </w:t>
      </w:r>
      <w:r>
        <w:rPr>
          <w:lang w:val="ru-RU"/>
        </w:rPr>
        <w:t xml:space="preserve">Соображения, принятые 26 марта </w:t>
      </w:r>
      <w:r w:rsidRPr="004034BE">
        <w:rPr>
          <w:lang w:val="fr-FR"/>
        </w:rPr>
        <w:t>2012</w:t>
      </w:r>
      <w:r>
        <w:rPr>
          <w:lang w:val="ru-RU"/>
        </w:rPr>
        <w:t xml:space="preserve"> года</w:t>
      </w:r>
      <w:r w:rsidRPr="004034BE">
        <w:rPr>
          <w:lang w:val="fr-FR"/>
        </w:rPr>
        <w:t>,</w:t>
      </w:r>
      <w:r>
        <w:rPr>
          <w:lang w:val="ru-RU"/>
        </w:rPr>
        <w:t xml:space="preserve"> пункт </w:t>
      </w:r>
      <w:r w:rsidRPr="004034BE">
        <w:rPr>
          <w:lang w:val="fr-FR"/>
        </w:rPr>
        <w:t>7.2.</w:t>
      </w:r>
    </w:p>
  </w:footnote>
  <w:footnote w:id="13">
    <w:p w:rsidR="00EA5829" w:rsidRPr="006869D3" w:rsidRDefault="00EA5829" w:rsidP="0024707C">
      <w:pPr>
        <w:pStyle w:val="FootnoteText"/>
      </w:pPr>
      <w:r w:rsidRPr="0024707C">
        <w:rPr>
          <w:szCs w:val="18"/>
          <w:lang w:val="ru-RU"/>
        </w:rPr>
        <w:tab/>
      </w:r>
      <w:r w:rsidRPr="004034BE">
        <w:rPr>
          <w:rStyle w:val="FootnoteReference"/>
        </w:rPr>
        <w:footnoteRef/>
      </w:r>
      <w:r>
        <w:rPr>
          <w:szCs w:val="18"/>
          <w:lang w:val="fr-FR"/>
        </w:rPr>
        <w:tab/>
        <w:t xml:space="preserve">CCPR/C/DZA/CO/3, </w:t>
      </w:r>
      <w:r>
        <w:rPr>
          <w:szCs w:val="18"/>
          <w:lang w:val="ru-RU"/>
        </w:rPr>
        <w:t>пункт</w:t>
      </w:r>
      <w:r w:rsidRPr="00643A28">
        <w:rPr>
          <w:szCs w:val="18"/>
        </w:rPr>
        <w:t xml:space="preserve"> 7.</w:t>
      </w:r>
    </w:p>
  </w:footnote>
  <w:footnote w:id="14">
    <w:p w:rsidR="00EA5829" w:rsidRPr="0024707C" w:rsidRDefault="00EA5829" w:rsidP="0024707C">
      <w:pPr>
        <w:pStyle w:val="FootnoteText"/>
        <w:rPr>
          <w:lang w:val="ru-RU"/>
        </w:rPr>
      </w:pPr>
      <w:r>
        <w:rPr>
          <w:vertAlign w:val="superscript"/>
        </w:rPr>
        <w:tab/>
      </w:r>
      <w:r w:rsidRPr="00BE3CBF">
        <w:rPr>
          <w:rStyle w:val="FootnoteReference"/>
        </w:rPr>
        <w:footnoteRef/>
      </w:r>
      <w:r w:rsidRPr="0024707C">
        <w:rPr>
          <w:vertAlign w:val="superscript"/>
          <w:lang w:val="ru-RU"/>
        </w:rPr>
        <w:tab/>
      </w:r>
      <w:r>
        <w:rPr>
          <w:lang w:val="ru-RU"/>
        </w:rPr>
        <w:t>См., например</w:t>
      </w:r>
      <w:r w:rsidRPr="0024707C">
        <w:rPr>
          <w:lang w:val="ru-RU"/>
        </w:rPr>
        <w:t>,</w:t>
      </w:r>
      <w:r>
        <w:rPr>
          <w:lang w:val="ru-RU"/>
        </w:rPr>
        <w:t xml:space="preserve"> сообщение № </w:t>
      </w:r>
      <w:r w:rsidRPr="0024707C">
        <w:rPr>
          <w:szCs w:val="18"/>
          <w:lang w:val="ru-RU"/>
        </w:rPr>
        <w:t>1863/2009</w:t>
      </w:r>
      <w:r>
        <w:rPr>
          <w:szCs w:val="18"/>
          <w:lang w:val="ru-RU"/>
        </w:rPr>
        <w:t xml:space="preserve"> </w:t>
      </w:r>
      <w:r w:rsidRPr="00C079EE">
        <w:rPr>
          <w:i/>
          <w:szCs w:val="18"/>
          <w:lang w:val="ru-RU"/>
        </w:rPr>
        <w:t>Махарджан против Непала</w:t>
      </w:r>
      <w:r w:rsidRPr="0024707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Соображения, принятые 19 июля </w:t>
      </w:r>
      <w:r w:rsidRPr="0024707C">
        <w:rPr>
          <w:szCs w:val="18"/>
          <w:lang w:val="ru-RU"/>
        </w:rPr>
        <w:t>2012</w:t>
      </w:r>
      <w:r>
        <w:rPr>
          <w:szCs w:val="18"/>
          <w:lang w:val="ru-RU"/>
        </w:rPr>
        <w:t xml:space="preserve"> года</w:t>
      </w:r>
      <w:r w:rsidRPr="0024707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пункт </w:t>
      </w:r>
      <w:r w:rsidRPr="0024707C">
        <w:rPr>
          <w:szCs w:val="18"/>
          <w:lang w:val="ru-RU"/>
        </w:rPr>
        <w:t xml:space="preserve">8.3. </w:t>
      </w:r>
    </w:p>
  </w:footnote>
  <w:footnote w:id="15">
    <w:p w:rsidR="00EA5829" w:rsidRPr="0024707C" w:rsidRDefault="00EA5829" w:rsidP="0024707C">
      <w:pPr>
        <w:pStyle w:val="FootnoteText"/>
        <w:rPr>
          <w:lang w:val="ru-RU"/>
        </w:rPr>
      </w:pPr>
      <w:r w:rsidRPr="0024707C">
        <w:rPr>
          <w:vertAlign w:val="superscript"/>
          <w:lang w:val="ru-RU"/>
        </w:rPr>
        <w:tab/>
      </w:r>
      <w:r w:rsidRPr="004034BE">
        <w:rPr>
          <w:rStyle w:val="FootnoteReference"/>
        </w:rPr>
        <w:footnoteRef/>
      </w:r>
      <w:r w:rsidRPr="0024707C">
        <w:rPr>
          <w:vertAlign w:val="superscript"/>
          <w:lang w:val="ru-RU"/>
        </w:rPr>
        <w:tab/>
      </w:r>
      <w:r w:rsidRPr="00C079EE">
        <w:rPr>
          <w:i/>
          <w:szCs w:val="18"/>
          <w:lang w:val="ru-RU"/>
        </w:rPr>
        <w:t>Махарджан против Непала</w:t>
      </w:r>
      <w:r w:rsidRPr="0024707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4034BE">
        <w:rPr>
          <w:szCs w:val="18"/>
        </w:rPr>
        <w:t> </w:t>
      </w:r>
      <w:r w:rsidRPr="0024707C">
        <w:rPr>
          <w:szCs w:val="18"/>
          <w:lang w:val="ru-RU"/>
        </w:rPr>
        <w:t>8.3.</w:t>
      </w:r>
    </w:p>
  </w:footnote>
  <w:footnote w:id="16">
    <w:p w:rsidR="00EA5829" w:rsidRPr="00C079EE" w:rsidRDefault="00EA5829" w:rsidP="0024707C">
      <w:pPr>
        <w:pStyle w:val="FootnoteText"/>
        <w:rPr>
          <w:lang w:val="ru-RU"/>
        </w:rPr>
      </w:pPr>
      <w:r w:rsidRPr="0024707C">
        <w:rPr>
          <w:lang w:val="ru-RU"/>
        </w:rPr>
        <w:tab/>
      </w:r>
      <w:r w:rsidRPr="004034BE">
        <w:rPr>
          <w:rStyle w:val="FootnoteReference"/>
        </w:rPr>
        <w:footnoteRef/>
      </w:r>
      <w:r w:rsidRPr="0024707C">
        <w:rPr>
          <w:lang w:val="ru-RU"/>
        </w:rPr>
        <w:tab/>
      </w:r>
      <w:r>
        <w:rPr>
          <w:i/>
          <w:iCs/>
          <w:lang w:val="ru-RU"/>
        </w:rPr>
        <w:t>Официальные отчеты Генеральной Ассамблеи</w:t>
      </w:r>
      <w:r w:rsidRPr="0024707C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сорок седьмая сессия</w:t>
      </w:r>
      <w:r w:rsidRPr="0024707C"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 Дополнение</w:t>
      </w:r>
      <w:r>
        <w:rPr>
          <w:i/>
          <w:iCs/>
          <w:lang w:val="en-US"/>
        </w:rPr>
        <w:t> </w:t>
      </w:r>
      <w:r>
        <w:rPr>
          <w:i/>
          <w:iCs/>
          <w:lang w:val="ru-RU"/>
        </w:rPr>
        <w:t>№</w:t>
      </w:r>
      <w:r>
        <w:rPr>
          <w:i/>
          <w:iCs/>
          <w:lang w:val="en-US"/>
        </w:rPr>
        <w:t> </w:t>
      </w:r>
      <w:r w:rsidRPr="0024707C">
        <w:rPr>
          <w:i/>
          <w:iCs/>
          <w:lang w:val="ru-RU"/>
        </w:rPr>
        <w:t>40</w:t>
      </w:r>
      <w:r w:rsidRPr="0024707C">
        <w:rPr>
          <w:lang w:val="ru-RU"/>
        </w:rPr>
        <w:t xml:space="preserve">, </w:t>
      </w:r>
      <w:r>
        <w:rPr>
          <w:lang w:val="ru-RU"/>
        </w:rPr>
        <w:t>том</w:t>
      </w:r>
      <w:r w:rsidRPr="00C227D7">
        <w:t> I</w:t>
      </w:r>
      <w:r w:rsidRPr="0024707C">
        <w:rPr>
          <w:i/>
          <w:iCs/>
          <w:lang w:val="ru-RU"/>
        </w:rPr>
        <w:t xml:space="preserve"> </w:t>
      </w:r>
      <w:r w:rsidRPr="0024707C">
        <w:rPr>
          <w:lang w:val="ru-RU"/>
        </w:rPr>
        <w:t>(</w:t>
      </w:r>
      <w:r>
        <w:t>A</w:t>
      </w:r>
      <w:r w:rsidRPr="0024707C">
        <w:rPr>
          <w:lang w:val="ru-RU"/>
        </w:rPr>
        <w:t>/</w:t>
      </w:r>
      <w:r>
        <w:rPr>
          <w:lang w:val="ru-RU"/>
        </w:rPr>
        <w:t>47</w:t>
      </w:r>
      <w:r w:rsidRPr="0024707C">
        <w:rPr>
          <w:lang w:val="ru-RU"/>
        </w:rPr>
        <w:t xml:space="preserve">/40), </w:t>
      </w:r>
      <w:r>
        <w:rPr>
          <w:lang w:val="ru-RU"/>
        </w:rPr>
        <w:t>приложение</w:t>
      </w:r>
      <w:r w:rsidRPr="0024707C">
        <w:rPr>
          <w:lang w:val="ru-RU"/>
        </w:rPr>
        <w:t xml:space="preserve"> </w:t>
      </w:r>
      <w:r>
        <w:t>VI</w:t>
      </w:r>
      <w:r w:rsidRPr="0024707C">
        <w:rPr>
          <w:lang w:val="ru-RU"/>
        </w:rPr>
        <w:t xml:space="preserve">, </w:t>
      </w:r>
      <w:r>
        <w:rPr>
          <w:lang w:val="ru-RU"/>
        </w:rPr>
        <w:t xml:space="preserve">раздел </w:t>
      </w:r>
      <w:r w:rsidRPr="00643A28">
        <w:t>A</w:t>
      </w:r>
      <w:r>
        <w:rPr>
          <w:lang w:val="ru-RU"/>
        </w:rPr>
        <w:t>.</w:t>
      </w:r>
    </w:p>
  </w:footnote>
  <w:footnote w:id="17">
    <w:p w:rsidR="00EA5829" w:rsidRPr="0024707C" w:rsidRDefault="00EA5829" w:rsidP="0024707C">
      <w:pPr>
        <w:pStyle w:val="FootnoteText"/>
        <w:rPr>
          <w:lang w:val="ru-RU"/>
        </w:rPr>
      </w:pPr>
      <w:r w:rsidRPr="0024707C">
        <w:rPr>
          <w:vertAlign w:val="superscript"/>
          <w:lang w:val="ru-RU"/>
        </w:rPr>
        <w:tab/>
      </w:r>
      <w:r w:rsidRPr="004034BE">
        <w:rPr>
          <w:rStyle w:val="FootnoteReference"/>
        </w:rPr>
        <w:footnoteRef/>
      </w:r>
      <w:r w:rsidRPr="0024707C">
        <w:rPr>
          <w:vertAlign w:val="superscript"/>
          <w:lang w:val="ru-RU"/>
        </w:rPr>
        <w:tab/>
      </w:r>
      <w:r w:rsidRPr="00C079EE">
        <w:rPr>
          <w:i/>
          <w:szCs w:val="18"/>
          <w:lang w:val="ru-RU"/>
        </w:rPr>
        <w:t>Махарджан против Непала</w:t>
      </w:r>
      <w:r w:rsidRPr="0024707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4034BE">
        <w:rPr>
          <w:szCs w:val="18"/>
        </w:rPr>
        <w:t> </w:t>
      </w:r>
      <w:r w:rsidRPr="0024707C">
        <w:rPr>
          <w:szCs w:val="18"/>
          <w:lang w:val="ru-RU"/>
        </w:rPr>
        <w:t xml:space="preserve"> 8.5.</w:t>
      </w:r>
    </w:p>
  </w:footnote>
  <w:footnote w:id="18">
    <w:p w:rsidR="00EA5829" w:rsidRPr="0024707C" w:rsidRDefault="00EA5829" w:rsidP="0024707C">
      <w:pPr>
        <w:pStyle w:val="FootnoteText"/>
        <w:rPr>
          <w:lang w:val="ru-RU"/>
        </w:rPr>
      </w:pPr>
      <w:r w:rsidRPr="0024707C">
        <w:rPr>
          <w:vertAlign w:val="superscript"/>
          <w:lang w:val="ru-RU"/>
        </w:rPr>
        <w:tab/>
      </w:r>
      <w:r w:rsidRPr="004034BE">
        <w:rPr>
          <w:rStyle w:val="FootnoteReference"/>
        </w:rPr>
        <w:footnoteRef/>
      </w:r>
      <w:r w:rsidRPr="0024707C">
        <w:rPr>
          <w:vertAlign w:val="superscript"/>
          <w:lang w:val="ru-RU"/>
        </w:rPr>
        <w:tab/>
      </w:r>
      <w:r>
        <w:rPr>
          <w:szCs w:val="18"/>
          <w:lang w:val="ru-RU"/>
        </w:rPr>
        <w:t>См.</w:t>
      </w:r>
      <w:r w:rsidRPr="0024707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например, сообщение № </w:t>
      </w:r>
      <w:r w:rsidRPr="0024707C">
        <w:rPr>
          <w:szCs w:val="18"/>
          <w:lang w:val="ru-RU"/>
        </w:rPr>
        <w:t>1781/2008</w:t>
      </w:r>
      <w:r>
        <w:rPr>
          <w:szCs w:val="18"/>
          <w:lang w:val="ru-RU"/>
        </w:rPr>
        <w:t xml:space="preserve"> </w:t>
      </w:r>
      <w:r>
        <w:rPr>
          <w:i/>
          <w:lang w:val="ru-RU"/>
        </w:rPr>
        <w:t>Берзиг против Алжира</w:t>
      </w:r>
      <w:r w:rsidRPr="0024707C">
        <w:rPr>
          <w:lang w:val="ru-RU"/>
        </w:rPr>
        <w:t xml:space="preserve">, </w:t>
      </w:r>
      <w:r>
        <w:rPr>
          <w:lang w:val="ru-RU"/>
        </w:rPr>
        <w:t xml:space="preserve">Соображения, принятые 31 октября </w:t>
      </w:r>
      <w:r w:rsidRPr="0024707C">
        <w:rPr>
          <w:szCs w:val="18"/>
          <w:lang w:val="ru-RU"/>
        </w:rPr>
        <w:t>2011</w:t>
      </w:r>
      <w:r>
        <w:rPr>
          <w:szCs w:val="18"/>
          <w:lang w:val="ru-RU"/>
        </w:rPr>
        <w:t xml:space="preserve"> года</w:t>
      </w:r>
      <w:r w:rsidRPr="0024707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пункт </w:t>
      </w:r>
      <w:r w:rsidRPr="0024707C">
        <w:rPr>
          <w:szCs w:val="18"/>
          <w:lang w:val="ru-RU"/>
        </w:rPr>
        <w:t>8.9.</w:t>
      </w:r>
    </w:p>
  </w:footnote>
  <w:footnote w:id="19">
    <w:p w:rsidR="00EA5829" w:rsidRPr="00180670" w:rsidRDefault="00EA5829" w:rsidP="0024707C">
      <w:pPr>
        <w:pStyle w:val="FootnoteText"/>
        <w:rPr>
          <w:lang w:val="ru-RU"/>
        </w:rPr>
      </w:pPr>
      <w:r w:rsidRPr="0024707C">
        <w:rPr>
          <w:lang w:val="ru-RU"/>
        </w:rPr>
        <w:tab/>
      </w:r>
      <w:r>
        <w:rPr>
          <w:rStyle w:val="FootnoteReference"/>
        </w:rPr>
        <w:footnoteRef/>
      </w:r>
      <w:r w:rsidRPr="0024707C">
        <w:rPr>
          <w:lang w:val="ru-RU"/>
        </w:rPr>
        <w:tab/>
      </w:r>
      <w:r>
        <w:rPr>
          <w:i/>
          <w:iCs/>
          <w:lang w:val="ru-RU"/>
        </w:rPr>
        <w:t>Официальные отчеты Генеральной Ассамблеи</w:t>
      </w:r>
      <w:r w:rsidRPr="0024707C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пятьдесят девятая сессия</w:t>
      </w:r>
      <w:r w:rsidRPr="0024707C"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 Дополнение № </w:t>
      </w:r>
      <w:r w:rsidRPr="0024707C">
        <w:rPr>
          <w:i/>
          <w:iCs/>
          <w:lang w:val="ru-RU"/>
        </w:rPr>
        <w:t>40</w:t>
      </w:r>
      <w:r w:rsidRPr="0024707C">
        <w:rPr>
          <w:lang w:val="ru-RU"/>
        </w:rPr>
        <w:t xml:space="preserve">, </w:t>
      </w:r>
      <w:r>
        <w:rPr>
          <w:lang w:val="ru-RU"/>
        </w:rPr>
        <w:t>том</w:t>
      </w:r>
      <w:r w:rsidRPr="00C227D7">
        <w:t> I</w:t>
      </w:r>
      <w:r w:rsidRPr="0024707C">
        <w:rPr>
          <w:i/>
          <w:iCs/>
          <w:lang w:val="ru-RU"/>
        </w:rPr>
        <w:t xml:space="preserve"> </w:t>
      </w:r>
      <w:r w:rsidRPr="0024707C">
        <w:rPr>
          <w:lang w:val="ru-RU"/>
        </w:rPr>
        <w:t>(</w:t>
      </w:r>
      <w:r>
        <w:t>A</w:t>
      </w:r>
      <w:r w:rsidRPr="0024707C">
        <w:rPr>
          <w:lang w:val="ru-RU"/>
        </w:rPr>
        <w:t>/59/40 (</w:t>
      </w:r>
      <w:r>
        <w:t>Vol</w:t>
      </w:r>
      <w:r w:rsidRPr="0024707C">
        <w:rPr>
          <w:lang w:val="ru-RU"/>
        </w:rPr>
        <w:t>.</w:t>
      </w:r>
      <w:r>
        <w:t> I</w:t>
      </w:r>
      <w:r w:rsidRPr="0024707C">
        <w:rPr>
          <w:lang w:val="ru-RU"/>
        </w:rPr>
        <w:t xml:space="preserve">)), </w:t>
      </w:r>
      <w:r>
        <w:rPr>
          <w:lang w:val="ru-RU"/>
        </w:rPr>
        <w:t>приложение</w:t>
      </w:r>
      <w:r w:rsidRPr="00FF5AC4">
        <w:rPr>
          <w:lang w:val="en-US"/>
        </w:rPr>
        <w:t> III</w:t>
      </w:r>
      <w:r w:rsidRPr="00180670">
        <w:rPr>
          <w:lang w:val="ru-RU"/>
        </w:rPr>
        <w:t>.</w:t>
      </w:r>
    </w:p>
  </w:footnote>
  <w:footnote w:id="20">
    <w:p w:rsidR="00EA5829" w:rsidRPr="00180670" w:rsidRDefault="00EA5829" w:rsidP="0024707C">
      <w:pPr>
        <w:pStyle w:val="FootnoteText"/>
        <w:rPr>
          <w:lang w:val="ru-RU"/>
        </w:rPr>
      </w:pPr>
      <w:r w:rsidRPr="00180670">
        <w:rPr>
          <w:vertAlign w:val="superscript"/>
          <w:lang w:val="ru-RU"/>
        </w:rPr>
        <w:tab/>
      </w:r>
      <w:r w:rsidRPr="004034BE">
        <w:rPr>
          <w:rStyle w:val="FootnoteReference"/>
        </w:rPr>
        <w:footnoteRef/>
      </w:r>
      <w:r w:rsidRPr="00180670">
        <w:rPr>
          <w:vertAlign w:val="superscript"/>
          <w:lang w:val="ru-RU"/>
        </w:rPr>
        <w:tab/>
      </w:r>
      <w:r>
        <w:rPr>
          <w:szCs w:val="18"/>
          <w:lang w:val="en-US"/>
        </w:rPr>
        <w:t>CCPR</w:t>
      </w:r>
      <w:r w:rsidRPr="00180670">
        <w:rPr>
          <w:szCs w:val="18"/>
          <w:lang w:val="ru-RU"/>
        </w:rPr>
        <w:t>/</w:t>
      </w:r>
      <w:r>
        <w:rPr>
          <w:szCs w:val="18"/>
          <w:lang w:val="en-US"/>
        </w:rPr>
        <w:t>C</w:t>
      </w:r>
      <w:r w:rsidRPr="00180670">
        <w:rPr>
          <w:szCs w:val="18"/>
          <w:lang w:val="ru-RU"/>
        </w:rPr>
        <w:t>/</w:t>
      </w:r>
      <w:r>
        <w:rPr>
          <w:szCs w:val="18"/>
          <w:lang w:val="en-US"/>
        </w:rPr>
        <w:t>DZA</w:t>
      </w:r>
      <w:r w:rsidRPr="00180670">
        <w:rPr>
          <w:szCs w:val="18"/>
          <w:lang w:val="ru-RU"/>
        </w:rPr>
        <w:t>/</w:t>
      </w:r>
      <w:r>
        <w:rPr>
          <w:szCs w:val="18"/>
          <w:lang w:val="en-US"/>
        </w:rPr>
        <w:t>CO</w:t>
      </w:r>
      <w:r w:rsidRPr="00180670">
        <w:rPr>
          <w:szCs w:val="18"/>
          <w:lang w:val="ru-RU"/>
        </w:rPr>
        <w:t xml:space="preserve">/3, </w:t>
      </w:r>
      <w:r>
        <w:rPr>
          <w:szCs w:val="18"/>
          <w:lang w:val="ru-RU"/>
        </w:rPr>
        <w:t xml:space="preserve">пункт </w:t>
      </w:r>
      <w:r w:rsidRPr="00180670">
        <w:rPr>
          <w:szCs w:val="18"/>
          <w:lang w:val="ru-RU"/>
        </w:rPr>
        <w:t>7.</w:t>
      </w:r>
    </w:p>
  </w:footnote>
  <w:footnote w:id="21">
    <w:p w:rsidR="00EA5829" w:rsidRPr="0024707C" w:rsidRDefault="00EA5829" w:rsidP="0024707C">
      <w:pPr>
        <w:pStyle w:val="FootnoteText"/>
        <w:rPr>
          <w:lang w:val="ru-RU"/>
        </w:rPr>
      </w:pPr>
      <w:r w:rsidRPr="00180670">
        <w:rPr>
          <w:lang w:val="ru-RU"/>
        </w:rPr>
        <w:tab/>
      </w:r>
      <w:r w:rsidRPr="00BE3CBF">
        <w:rPr>
          <w:rStyle w:val="FootnoteReference"/>
        </w:rPr>
        <w:footnoteRef/>
      </w:r>
      <w:r w:rsidRPr="0024707C">
        <w:rPr>
          <w:lang w:val="ru-RU"/>
        </w:rPr>
        <w:tab/>
      </w:r>
      <w:r>
        <w:rPr>
          <w:lang w:val="ru-RU"/>
        </w:rPr>
        <w:t>См.</w:t>
      </w:r>
      <w:r w:rsidRPr="0024707C">
        <w:rPr>
          <w:lang w:val="ru-RU"/>
        </w:rPr>
        <w:t>,</w:t>
      </w:r>
      <w:r>
        <w:rPr>
          <w:lang w:val="ru-RU"/>
        </w:rPr>
        <w:t xml:space="preserve"> например, наше особое мнение по делу </w:t>
      </w:r>
      <w:r>
        <w:rPr>
          <w:i/>
          <w:lang w:val="ru-RU"/>
        </w:rPr>
        <w:t>Михуби против Алжира</w:t>
      </w:r>
      <w:r w:rsidRPr="0024707C">
        <w:rPr>
          <w:lang w:val="ru-RU"/>
        </w:rPr>
        <w:t xml:space="preserve">, </w:t>
      </w:r>
      <w:r>
        <w:rPr>
          <w:lang w:val="ru-RU"/>
        </w:rPr>
        <w:t>сообщение</w:t>
      </w:r>
      <w:r>
        <w:rPr>
          <w:lang w:val="en-US"/>
        </w:rPr>
        <w:t> </w:t>
      </w:r>
      <w:r>
        <w:rPr>
          <w:lang w:val="ru-RU"/>
        </w:rPr>
        <w:t>№</w:t>
      </w:r>
      <w:r>
        <w:rPr>
          <w:lang w:val="en-US"/>
        </w:rPr>
        <w:t> </w:t>
      </w:r>
      <w:r w:rsidRPr="0024707C">
        <w:rPr>
          <w:lang w:val="ru-RU"/>
        </w:rPr>
        <w:t>1874/2009.</w:t>
      </w:r>
    </w:p>
  </w:footnote>
  <w:footnote w:id="22">
    <w:p w:rsidR="00EA5829" w:rsidRPr="0024707C" w:rsidRDefault="00EA5829" w:rsidP="0024707C">
      <w:pPr>
        <w:pStyle w:val="FootnoteText"/>
        <w:rPr>
          <w:lang w:val="ru-RU"/>
        </w:rPr>
      </w:pPr>
      <w:r w:rsidRPr="0024707C">
        <w:rPr>
          <w:lang w:val="ru-RU"/>
        </w:rPr>
        <w:tab/>
      </w:r>
      <w:r w:rsidRPr="00BE3CBF">
        <w:rPr>
          <w:rStyle w:val="FootnoteReference"/>
        </w:rPr>
        <w:footnoteRef/>
      </w:r>
      <w:r w:rsidRPr="0024707C">
        <w:rPr>
          <w:lang w:val="ru-RU"/>
        </w:rPr>
        <w:tab/>
      </w:r>
      <w:r>
        <w:rPr>
          <w:lang w:val="ru-RU"/>
        </w:rPr>
        <w:t>См.</w:t>
      </w:r>
      <w:r w:rsidRPr="0024707C">
        <w:rPr>
          <w:lang w:val="ru-RU"/>
        </w:rPr>
        <w:t>,</w:t>
      </w:r>
      <w:r>
        <w:rPr>
          <w:lang w:val="ru-RU"/>
        </w:rPr>
        <w:t xml:space="preserve"> например</w:t>
      </w:r>
      <w:r w:rsidRPr="0024707C">
        <w:rPr>
          <w:lang w:val="ru-RU"/>
        </w:rPr>
        <w:t xml:space="preserve">, </w:t>
      </w:r>
      <w:r>
        <w:rPr>
          <w:lang w:val="ru-RU"/>
        </w:rPr>
        <w:t xml:space="preserve">сообщения № </w:t>
      </w:r>
      <w:r w:rsidRPr="0024707C">
        <w:rPr>
          <w:lang w:val="ru-RU"/>
        </w:rPr>
        <w:t>1781/2008</w:t>
      </w:r>
      <w:r>
        <w:rPr>
          <w:lang w:val="ru-RU"/>
        </w:rPr>
        <w:t xml:space="preserve"> и № </w:t>
      </w:r>
      <w:r w:rsidRPr="0024707C">
        <w:rPr>
          <w:lang w:val="ru-RU"/>
        </w:rPr>
        <w:t>1798/2008</w:t>
      </w:r>
      <w:r>
        <w:rPr>
          <w:lang w:val="ru-RU"/>
        </w:rPr>
        <w:t xml:space="preserve"> </w:t>
      </w:r>
      <w:r w:rsidRPr="0024707C">
        <w:rPr>
          <w:lang w:val="ru-RU"/>
        </w:rPr>
        <w:t xml:space="preserve"> </w:t>
      </w:r>
      <w:r>
        <w:rPr>
          <w:i/>
          <w:iCs/>
          <w:lang w:val="ru-RU"/>
        </w:rPr>
        <w:t>Леммиз против Алжира</w:t>
      </w:r>
      <w:r w:rsidRPr="0024707C">
        <w:rPr>
          <w:lang w:val="ru-RU"/>
        </w:rPr>
        <w:t xml:space="preserve">, </w:t>
      </w:r>
      <w:r>
        <w:rPr>
          <w:lang w:val="ru-RU"/>
        </w:rPr>
        <w:t xml:space="preserve">Соображения, принятые 25 июля </w:t>
      </w:r>
      <w:r w:rsidRPr="0024707C">
        <w:rPr>
          <w:lang w:val="ru-RU"/>
        </w:rPr>
        <w:t>2013</w:t>
      </w:r>
      <w:r>
        <w:rPr>
          <w:lang w:val="ru-RU"/>
        </w:rPr>
        <w:t xml:space="preserve"> года</w:t>
      </w:r>
      <w:r w:rsidRPr="0024707C">
        <w:rPr>
          <w:lang w:val="ru-RU"/>
        </w:rPr>
        <w:t>.</w:t>
      </w:r>
    </w:p>
  </w:footnote>
  <w:footnote w:id="23">
    <w:p w:rsidR="00EA5829" w:rsidRPr="0024707C" w:rsidRDefault="00EA5829" w:rsidP="0024707C">
      <w:pPr>
        <w:pStyle w:val="FootnoteText"/>
        <w:rPr>
          <w:lang w:val="ru-RU"/>
        </w:rPr>
      </w:pPr>
      <w:r w:rsidRPr="0024707C">
        <w:rPr>
          <w:lang w:val="ru-RU"/>
        </w:rPr>
        <w:tab/>
      </w:r>
      <w:r w:rsidRPr="00BE3CBF">
        <w:rPr>
          <w:rStyle w:val="FootnoteReference"/>
        </w:rPr>
        <w:footnoteRef/>
      </w:r>
      <w:r w:rsidRPr="0024707C">
        <w:rPr>
          <w:lang w:val="ru-RU"/>
        </w:rPr>
        <w:tab/>
      </w:r>
      <w:r>
        <w:rPr>
          <w:lang w:val="ru-RU"/>
        </w:rPr>
        <w:t xml:space="preserve">См. сообщение № </w:t>
      </w:r>
      <w:r w:rsidRPr="0024707C">
        <w:rPr>
          <w:lang w:val="ru-RU"/>
        </w:rPr>
        <w:t>1889/2009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Маруф против Алжира</w:t>
      </w:r>
      <w:r w:rsidRPr="0024707C">
        <w:rPr>
          <w:iCs/>
          <w:lang w:val="ru-RU"/>
        </w:rPr>
        <w:t xml:space="preserve">, </w:t>
      </w:r>
      <w:r>
        <w:rPr>
          <w:lang w:val="ru-RU"/>
        </w:rPr>
        <w:t>Соображения, принятые 21</w:t>
      </w:r>
      <w:r>
        <w:rPr>
          <w:lang w:val="en-US"/>
        </w:rPr>
        <w:t> </w:t>
      </w:r>
      <w:r>
        <w:rPr>
          <w:lang w:val="ru-RU"/>
        </w:rPr>
        <w:t xml:space="preserve">марта </w:t>
      </w:r>
      <w:r w:rsidRPr="0024707C">
        <w:rPr>
          <w:iCs/>
          <w:lang w:val="ru-RU"/>
        </w:rPr>
        <w:t>2014</w:t>
      </w:r>
      <w:r w:rsidRPr="0024707C">
        <w:rPr>
          <w:lang w:val="ru-RU"/>
        </w:rPr>
        <w:t xml:space="preserve"> </w:t>
      </w:r>
      <w:r>
        <w:rPr>
          <w:lang w:val="ru-RU"/>
        </w:rPr>
        <w:t xml:space="preserve">года </w:t>
      </w:r>
      <w:r w:rsidRPr="0024707C">
        <w:rPr>
          <w:lang w:val="ru-RU"/>
        </w:rPr>
        <w:t>(</w:t>
      </w:r>
      <w:r>
        <w:rPr>
          <w:lang w:val="ru-RU"/>
        </w:rPr>
        <w:t xml:space="preserve">пункты </w:t>
      </w:r>
      <w:r w:rsidRPr="0024707C">
        <w:rPr>
          <w:lang w:val="ru-RU"/>
        </w:rPr>
        <w:t xml:space="preserve">7.4 </w:t>
      </w:r>
      <w:r>
        <w:rPr>
          <w:lang w:val="ru-RU"/>
        </w:rPr>
        <w:t>и</w:t>
      </w:r>
      <w:r w:rsidRPr="0024707C">
        <w:rPr>
          <w:lang w:val="ru-RU"/>
        </w:rPr>
        <w:t xml:space="preserve"> 8).</w:t>
      </w:r>
    </w:p>
  </w:footnote>
  <w:footnote w:id="24">
    <w:p w:rsidR="00EA5829" w:rsidRPr="0024707C" w:rsidRDefault="00EA5829" w:rsidP="0024707C">
      <w:pPr>
        <w:pStyle w:val="FootnoteText"/>
        <w:rPr>
          <w:lang w:val="ru-RU"/>
        </w:rPr>
      </w:pPr>
      <w:r w:rsidRPr="0024707C">
        <w:rPr>
          <w:lang w:val="ru-RU"/>
        </w:rPr>
        <w:tab/>
      </w:r>
      <w:r w:rsidRPr="00656406">
        <w:rPr>
          <w:rStyle w:val="FootnoteReference"/>
        </w:rPr>
        <w:footnoteRef/>
      </w:r>
      <w:r w:rsidRPr="0024707C">
        <w:rPr>
          <w:lang w:val="ru-RU"/>
        </w:rPr>
        <w:tab/>
      </w:r>
      <w:r>
        <w:rPr>
          <w:lang w:val="ru-RU"/>
        </w:rPr>
        <w:t xml:space="preserve">Исключительно в качестве примера см. сообщение № </w:t>
      </w:r>
      <w:r w:rsidRPr="0024707C">
        <w:rPr>
          <w:color w:val="000000"/>
          <w:lang w:val="ru-RU"/>
        </w:rPr>
        <w:t>1390/2005</w:t>
      </w:r>
      <w:r>
        <w:rPr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Кореба против Беларуси</w:t>
      </w:r>
      <w:r w:rsidRPr="0024707C">
        <w:rPr>
          <w:color w:val="000000"/>
          <w:lang w:val="ru-RU"/>
        </w:rPr>
        <w:t xml:space="preserve">, </w:t>
      </w:r>
      <w:r>
        <w:rPr>
          <w:lang w:val="ru-RU"/>
        </w:rPr>
        <w:t xml:space="preserve">Соображения, принятые 25 октября </w:t>
      </w:r>
      <w:r w:rsidRPr="0024707C">
        <w:rPr>
          <w:color w:val="000000"/>
          <w:lang w:val="ru-RU"/>
        </w:rPr>
        <w:t>2010</w:t>
      </w:r>
      <w:r>
        <w:rPr>
          <w:color w:val="000000"/>
          <w:lang w:val="ru-RU"/>
        </w:rPr>
        <w:t xml:space="preserve"> года</w:t>
      </w:r>
      <w:r w:rsidRPr="0024707C">
        <w:rPr>
          <w:color w:val="000000"/>
          <w:lang w:val="ru-RU"/>
        </w:rPr>
        <w:t>;</w:t>
      </w:r>
      <w:r>
        <w:rPr>
          <w:color w:val="000000"/>
          <w:lang w:val="ru-RU"/>
        </w:rPr>
        <w:t xml:space="preserve"> сообщение № </w:t>
      </w:r>
      <w:r w:rsidRPr="0024707C">
        <w:rPr>
          <w:color w:val="000000"/>
          <w:lang w:val="ru-RU"/>
        </w:rPr>
        <w:t>1225/2003</w:t>
      </w:r>
      <w:r w:rsidRPr="00EC3FCE">
        <w:rPr>
          <w:i/>
          <w:color w:val="000000"/>
          <w:szCs w:val="18"/>
          <w:lang w:val="ru-RU"/>
        </w:rPr>
        <w:t xml:space="preserve"> </w:t>
      </w:r>
      <w:r w:rsidRPr="006131DF">
        <w:rPr>
          <w:i/>
          <w:color w:val="000000"/>
          <w:szCs w:val="18"/>
          <w:lang w:val="ru-RU"/>
        </w:rPr>
        <w:t>Эшонов против Узбекистана</w:t>
      </w:r>
      <w:r w:rsidRPr="0024707C">
        <w:rPr>
          <w:color w:val="000000"/>
          <w:szCs w:val="18"/>
          <w:lang w:val="ru-RU"/>
        </w:rPr>
        <w:t>,</w:t>
      </w:r>
      <w:r w:rsidRPr="006131DF">
        <w:rPr>
          <w:color w:val="000000"/>
          <w:szCs w:val="18"/>
          <w:lang w:val="ru-RU"/>
        </w:rPr>
        <w:t xml:space="preserve"> Соображения, принятые 22 июля </w:t>
      </w:r>
      <w:r w:rsidRPr="0024707C">
        <w:rPr>
          <w:color w:val="000000"/>
          <w:szCs w:val="18"/>
          <w:lang w:val="ru-RU"/>
        </w:rPr>
        <w:t>2010</w:t>
      </w:r>
      <w:r w:rsidRPr="006131DF">
        <w:rPr>
          <w:color w:val="000000"/>
          <w:szCs w:val="18"/>
          <w:lang w:val="ru-RU"/>
        </w:rPr>
        <w:t xml:space="preserve"> года</w:t>
      </w:r>
      <w:r w:rsidRPr="0024707C">
        <w:rPr>
          <w:color w:val="000000"/>
          <w:szCs w:val="18"/>
          <w:lang w:val="ru-RU"/>
        </w:rPr>
        <w:t>,</w:t>
      </w:r>
      <w:r w:rsidRPr="006131DF">
        <w:rPr>
          <w:color w:val="000000"/>
          <w:szCs w:val="18"/>
          <w:lang w:val="ru-RU"/>
        </w:rPr>
        <w:t xml:space="preserve"> пункт </w:t>
      </w:r>
      <w:r w:rsidRPr="0024707C">
        <w:rPr>
          <w:color w:val="000000"/>
          <w:szCs w:val="18"/>
          <w:lang w:val="ru-RU"/>
        </w:rPr>
        <w:t>8.3</w:t>
      </w:r>
      <w:r>
        <w:rPr>
          <w:color w:val="000000"/>
          <w:szCs w:val="18"/>
          <w:lang w:val="ru-RU"/>
        </w:rPr>
        <w:t>; с</w:t>
      </w:r>
      <w:r w:rsidRPr="006131DF">
        <w:rPr>
          <w:color w:val="000000"/>
          <w:szCs w:val="18"/>
          <w:lang w:val="ru-RU"/>
        </w:rPr>
        <w:t xml:space="preserve">ообщение № </w:t>
      </w:r>
      <w:r w:rsidRPr="0024707C">
        <w:rPr>
          <w:color w:val="000000"/>
          <w:szCs w:val="18"/>
          <w:lang w:val="ru-RU"/>
        </w:rPr>
        <w:t>1206/2003</w:t>
      </w:r>
      <w:r w:rsidRPr="006131DF">
        <w:rPr>
          <w:color w:val="000000"/>
          <w:szCs w:val="18"/>
          <w:lang w:val="ru-RU"/>
        </w:rPr>
        <w:t xml:space="preserve"> </w:t>
      </w:r>
      <w:r w:rsidRPr="006131DF">
        <w:rPr>
          <w:i/>
          <w:color w:val="000000"/>
          <w:szCs w:val="18"/>
          <w:lang w:val="ru-RU"/>
        </w:rPr>
        <w:t>Р.М и С.И. против Узбекистана</w:t>
      </w:r>
      <w:r w:rsidRPr="0024707C">
        <w:rPr>
          <w:color w:val="000000"/>
          <w:szCs w:val="18"/>
          <w:lang w:val="ru-RU"/>
        </w:rPr>
        <w:t xml:space="preserve">, </w:t>
      </w:r>
      <w:r>
        <w:rPr>
          <w:color w:val="000000"/>
          <w:szCs w:val="18"/>
          <w:lang w:val="ru-RU"/>
        </w:rPr>
        <w:t>Соображения, принятые 10</w:t>
      </w:r>
      <w:r>
        <w:rPr>
          <w:color w:val="000000"/>
          <w:szCs w:val="18"/>
          <w:lang w:val="en-US"/>
        </w:rPr>
        <w:t> </w:t>
      </w:r>
      <w:r w:rsidRPr="006131DF">
        <w:rPr>
          <w:color w:val="000000"/>
          <w:szCs w:val="18"/>
          <w:lang w:val="ru-RU"/>
        </w:rPr>
        <w:t xml:space="preserve">марта </w:t>
      </w:r>
      <w:r w:rsidRPr="0024707C">
        <w:rPr>
          <w:color w:val="000000"/>
          <w:szCs w:val="18"/>
          <w:lang w:val="ru-RU"/>
        </w:rPr>
        <w:t>2010</w:t>
      </w:r>
      <w:r w:rsidRPr="006131DF">
        <w:rPr>
          <w:color w:val="000000"/>
          <w:szCs w:val="18"/>
          <w:lang w:val="ru-RU"/>
        </w:rPr>
        <w:t xml:space="preserve"> года</w:t>
      </w:r>
      <w:r w:rsidRPr="0024707C">
        <w:rPr>
          <w:color w:val="000000"/>
          <w:szCs w:val="18"/>
          <w:lang w:val="ru-RU"/>
        </w:rPr>
        <w:t>,</w:t>
      </w:r>
      <w:r w:rsidRPr="006131DF">
        <w:rPr>
          <w:color w:val="000000"/>
          <w:szCs w:val="18"/>
          <w:lang w:val="ru-RU"/>
        </w:rPr>
        <w:t xml:space="preserve"> пункты </w:t>
      </w:r>
      <w:r w:rsidRPr="0024707C">
        <w:rPr>
          <w:color w:val="000000"/>
          <w:szCs w:val="18"/>
          <w:lang w:val="ru-RU"/>
        </w:rPr>
        <w:t>6.3</w:t>
      </w:r>
      <w:r w:rsidRPr="006131DF">
        <w:rPr>
          <w:color w:val="000000"/>
          <w:szCs w:val="18"/>
          <w:lang w:val="ru-RU"/>
        </w:rPr>
        <w:t xml:space="preserve"> и</w:t>
      </w:r>
      <w:r w:rsidRPr="0024707C">
        <w:rPr>
          <w:color w:val="000000"/>
          <w:szCs w:val="18"/>
          <w:lang w:val="ru-RU"/>
        </w:rPr>
        <w:t xml:space="preserve"> 9.2</w:t>
      </w:r>
      <w:r>
        <w:rPr>
          <w:color w:val="000000"/>
          <w:szCs w:val="18"/>
          <w:lang w:val="ru-RU"/>
        </w:rPr>
        <w:t xml:space="preserve"> (отсутствие нарушения)</w:t>
      </w:r>
      <w:r w:rsidRPr="0024707C">
        <w:rPr>
          <w:color w:val="000000"/>
          <w:szCs w:val="18"/>
          <w:lang w:val="ru-RU"/>
        </w:rPr>
        <w:t>;</w:t>
      </w:r>
      <w:r>
        <w:rPr>
          <w:color w:val="000000"/>
          <w:szCs w:val="18"/>
          <w:lang w:val="ru-RU"/>
        </w:rPr>
        <w:t xml:space="preserve"> с</w:t>
      </w:r>
      <w:r w:rsidRPr="006131DF">
        <w:rPr>
          <w:color w:val="000000"/>
          <w:szCs w:val="18"/>
          <w:lang w:val="ru-RU"/>
        </w:rPr>
        <w:t xml:space="preserve">ообщение № </w:t>
      </w:r>
      <w:r w:rsidRPr="0024707C">
        <w:rPr>
          <w:color w:val="000000"/>
          <w:szCs w:val="18"/>
          <w:lang w:val="ru-RU"/>
        </w:rPr>
        <w:t>1520/2006</w:t>
      </w:r>
      <w:r w:rsidRPr="006131DF">
        <w:rPr>
          <w:color w:val="000000"/>
          <w:szCs w:val="18"/>
          <w:lang w:val="ru-RU"/>
        </w:rPr>
        <w:t xml:space="preserve"> </w:t>
      </w:r>
      <w:r w:rsidRPr="006131DF">
        <w:rPr>
          <w:i/>
          <w:color w:val="000000"/>
          <w:szCs w:val="18"/>
          <w:lang w:val="ru-RU"/>
        </w:rPr>
        <w:t>Мвамба против Замбии</w:t>
      </w:r>
      <w:r w:rsidRPr="0024707C">
        <w:rPr>
          <w:color w:val="000000"/>
          <w:szCs w:val="18"/>
          <w:lang w:val="ru-RU"/>
        </w:rPr>
        <w:t xml:space="preserve">, </w:t>
      </w:r>
      <w:r w:rsidRPr="006131DF">
        <w:rPr>
          <w:color w:val="000000"/>
          <w:szCs w:val="18"/>
          <w:lang w:val="ru-RU"/>
        </w:rPr>
        <w:t xml:space="preserve">Соображения, принятые 10 марта </w:t>
      </w:r>
      <w:r w:rsidRPr="0024707C">
        <w:rPr>
          <w:color w:val="000000"/>
          <w:szCs w:val="18"/>
          <w:lang w:val="ru-RU"/>
        </w:rPr>
        <w:t>2010</w:t>
      </w:r>
      <w:r w:rsidRPr="006131DF">
        <w:rPr>
          <w:color w:val="000000"/>
          <w:szCs w:val="18"/>
          <w:lang w:val="ru-RU"/>
        </w:rPr>
        <w:t xml:space="preserve"> года</w:t>
      </w:r>
      <w:r w:rsidRPr="0024707C">
        <w:rPr>
          <w:color w:val="000000"/>
          <w:szCs w:val="18"/>
          <w:lang w:val="ru-RU"/>
        </w:rPr>
        <w:t>;</w:t>
      </w:r>
      <w:r>
        <w:rPr>
          <w:color w:val="000000"/>
          <w:szCs w:val="18"/>
          <w:lang w:val="ru-RU"/>
        </w:rPr>
        <w:t xml:space="preserve"> сообщение</w:t>
      </w:r>
      <w:r>
        <w:rPr>
          <w:color w:val="000000"/>
          <w:szCs w:val="18"/>
          <w:lang w:val="en-US"/>
        </w:rPr>
        <w:t> </w:t>
      </w:r>
      <w:r>
        <w:rPr>
          <w:color w:val="000000"/>
          <w:szCs w:val="18"/>
          <w:lang w:val="ru-RU"/>
        </w:rPr>
        <w:t>№</w:t>
      </w:r>
      <w:r>
        <w:rPr>
          <w:color w:val="000000"/>
          <w:szCs w:val="18"/>
          <w:lang w:val="en-US"/>
        </w:rPr>
        <w:t> </w:t>
      </w:r>
      <w:r w:rsidRPr="0024707C">
        <w:rPr>
          <w:color w:val="000000"/>
          <w:szCs w:val="18"/>
          <w:lang w:val="ru-RU"/>
        </w:rPr>
        <w:t>1320/2004</w:t>
      </w:r>
      <w:r w:rsidRPr="006131DF">
        <w:rPr>
          <w:color w:val="000000"/>
          <w:szCs w:val="18"/>
          <w:lang w:val="ru-RU"/>
        </w:rPr>
        <w:t xml:space="preserve"> </w:t>
      </w:r>
      <w:r w:rsidRPr="006131DF">
        <w:rPr>
          <w:i/>
          <w:color w:val="000000"/>
          <w:szCs w:val="18"/>
          <w:lang w:val="ru-RU"/>
        </w:rPr>
        <w:t>Пиментель и другие против Филиппин</w:t>
      </w:r>
      <w:r w:rsidRPr="0024707C">
        <w:rPr>
          <w:color w:val="000000"/>
          <w:szCs w:val="18"/>
          <w:lang w:val="ru-RU"/>
        </w:rPr>
        <w:t xml:space="preserve">, </w:t>
      </w:r>
      <w:r w:rsidRPr="006131DF">
        <w:rPr>
          <w:color w:val="000000"/>
          <w:szCs w:val="18"/>
          <w:lang w:val="ru-RU"/>
        </w:rPr>
        <w:t xml:space="preserve">Соображения, принятые 19 марта </w:t>
      </w:r>
      <w:r w:rsidRPr="0024707C">
        <w:rPr>
          <w:color w:val="000000"/>
          <w:szCs w:val="18"/>
          <w:lang w:val="ru-RU"/>
        </w:rPr>
        <w:t>2007</w:t>
      </w:r>
      <w:r w:rsidRPr="006131DF">
        <w:rPr>
          <w:color w:val="000000"/>
          <w:szCs w:val="18"/>
          <w:lang w:val="ru-RU"/>
        </w:rPr>
        <w:t xml:space="preserve"> года</w:t>
      </w:r>
      <w:r w:rsidRPr="0024707C">
        <w:rPr>
          <w:color w:val="000000"/>
          <w:szCs w:val="18"/>
          <w:lang w:val="ru-RU"/>
        </w:rPr>
        <w:t>,</w:t>
      </w:r>
      <w:r w:rsidRPr="006131DF">
        <w:rPr>
          <w:color w:val="000000"/>
          <w:szCs w:val="18"/>
          <w:lang w:val="ru-RU"/>
        </w:rPr>
        <w:t xml:space="preserve"> пункты </w:t>
      </w:r>
      <w:r w:rsidRPr="0024707C">
        <w:rPr>
          <w:color w:val="000000"/>
          <w:szCs w:val="18"/>
          <w:lang w:val="ru-RU"/>
        </w:rPr>
        <w:t xml:space="preserve">3 </w:t>
      </w:r>
      <w:r w:rsidRPr="006131DF">
        <w:rPr>
          <w:color w:val="000000"/>
          <w:szCs w:val="18"/>
          <w:lang w:val="ru-RU"/>
        </w:rPr>
        <w:t xml:space="preserve">и </w:t>
      </w:r>
      <w:r w:rsidRPr="0024707C">
        <w:rPr>
          <w:color w:val="000000"/>
          <w:szCs w:val="18"/>
          <w:lang w:val="ru-RU"/>
        </w:rPr>
        <w:t xml:space="preserve">8.3; </w:t>
      </w:r>
      <w:r>
        <w:rPr>
          <w:color w:val="000000"/>
          <w:szCs w:val="18"/>
          <w:lang w:val="ru-RU"/>
        </w:rPr>
        <w:t>с</w:t>
      </w:r>
      <w:r w:rsidRPr="006131DF">
        <w:rPr>
          <w:color w:val="000000"/>
          <w:szCs w:val="18"/>
          <w:lang w:val="ru-RU"/>
        </w:rPr>
        <w:t>ообщение №</w:t>
      </w:r>
      <w:r w:rsidRPr="006131DF">
        <w:rPr>
          <w:szCs w:val="18"/>
          <w:lang w:val="fr-FR"/>
        </w:rPr>
        <w:t> </w:t>
      </w:r>
      <w:r w:rsidRPr="0024707C">
        <w:rPr>
          <w:color w:val="000000"/>
          <w:szCs w:val="18"/>
          <w:lang w:val="ru-RU"/>
        </w:rPr>
        <w:t>1177/2003</w:t>
      </w:r>
      <w:r w:rsidRPr="006131DF">
        <w:rPr>
          <w:color w:val="000000"/>
          <w:szCs w:val="18"/>
          <w:lang w:val="ru-RU"/>
        </w:rPr>
        <w:t xml:space="preserve"> </w:t>
      </w:r>
      <w:r w:rsidRPr="006131DF">
        <w:rPr>
          <w:i/>
          <w:color w:val="000000"/>
          <w:szCs w:val="18"/>
          <w:lang w:val="ru-RU"/>
        </w:rPr>
        <w:t>Иломбе и Шандве против Демократической Республики Конго</w:t>
      </w:r>
      <w:r w:rsidRPr="0024707C">
        <w:rPr>
          <w:color w:val="000000"/>
          <w:szCs w:val="18"/>
          <w:lang w:val="ru-RU"/>
        </w:rPr>
        <w:t xml:space="preserve">, </w:t>
      </w:r>
      <w:r w:rsidRPr="006131DF">
        <w:rPr>
          <w:color w:val="000000"/>
          <w:szCs w:val="18"/>
          <w:lang w:val="ru-RU"/>
        </w:rPr>
        <w:t>Сооб</w:t>
      </w:r>
      <w:r>
        <w:rPr>
          <w:color w:val="000000"/>
          <w:szCs w:val="18"/>
          <w:lang w:val="ru-RU"/>
        </w:rPr>
        <w:t>ражения, принятые 17</w:t>
      </w:r>
      <w:r>
        <w:rPr>
          <w:color w:val="000000"/>
          <w:szCs w:val="18"/>
          <w:lang w:val="en-US"/>
        </w:rPr>
        <w:t> </w:t>
      </w:r>
      <w:r w:rsidRPr="006131DF">
        <w:rPr>
          <w:color w:val="000000"/>
          <w:szCs w:val="18"/>
          <w:lang w:val="ru-RU"/>
        </w:rPr>
        <w:t xml:space="preserve">марта </w:t>
      </w:r>
      <w:r w:rsidRPr="0024707C">
        <w:rPr>
          <w:color w:val="000000"/>
          <w:szCs w:val="18"/>
          <w:lang w:val="ru-RU"/>
        </w:rPr>
        <w:t>2006</w:t>
      </w:r>
      <w:r w:rsidRPr="006131DF">
        <w:rPr>
          <w:color w:val="000000"/>
          <w:szCs w:val="18"/>
          <w:lang w:val="ru-RU"/>
        </w:rPr>
        <w:t xml:space="preserve"> года</w:t>
      </w:r>
      <w:r w:rsidRPr="0024707C">
        <w:rPr>
          <w:color w:val="000000"/>
          <w:szCs w:val="18"/>
          <w:lang w:val="ru-RU"/>
        </w:rPr>
        <w:t>,</w:t>
      </w:r>
      <w:r w:rsidRPr="006131DF">
        <w:rPr>
          <w:color w:val="000000"/>
          <w:szCs w:val="18"/>
          <w:lang w:val="ru-RU"/>
        </w:rPr>
        <w:t xml:space="preserve"> пункты </w:t>
      </w:r>
      <w:r w:rsidRPr="0024707C">
        <w:rPr>
          <w:color w:val="000000"/>
          <w:szCs w:val="18"/>
          <w:lang w:val="ru-RU"/>
        </w:rPr>
        <w:t>5.5, 6.5</w:t>
      </w:r>
      <w:r w:rsidRPr="006131DF">
        <w:rPr>
          <w:color w:val="000000"/>
          <w:szCs w:val="18"/>
          <w:lang w:val="ru-RU"/>
        </w:rPr>
        <w:t xml:space="preserve"> и</w:t>
      </w:r>
      <w:r w:rsidRPr="0024707C">
        <w:rPr>
          <w:color w:val="000000"/>
          <w:szCs w:val="18"/>
          <w:lang w:val="ru-RU"/>
        </w:rPr>
        <w:t xml:space="preserve"> 9;</w:t>
      </w:r>
      <w:r>
        <w:rPr>
          <w:color w:val="000000"/>
          <w:szCs w:val="18"/>
          <w:lang w:val="ru-RU"/>
        </w:rPr>
        <w:t xml:space="preserve"> с</w:t>
      </w:r>
      <w:r w:rsidRPr="006131DF">
        <w:rPr>
          <w:color w:val="000000"/>
          <w:szCs w:val="18"/>
          <w:lang w:val="ru-RU"/>
        </w:rPr>
        <w:t xml:space="preserve">ообщение № </w:t>
      </w:r>
      <w:r w:rsidRPr="0024707C">
        <w:rPr>
          <w:color w:val="000000"/>
          <w:szCs w:val="18"/>
          <w:lang w:val="ru-RU"/>
        </w:rPr>
        <w:t xml:space="preserve">973/2001 </w:t>
      </w:r>
      <w:r w:rsidRPr="006131DF">
        <w:rPr>
          <w:i/>
          <w:color w:val="000000"/>
          <w:szCs w:val="18"/>
          <w:lang w:val="ru-RU"/>
        </w:rPr>
        <w:t>Халилова против Таджикистана</w:t>
      </w:r>
      <w:r w:rsidRPr="0024707C">
        <w:rPr>
          <w:color w:val="000000"/>
          <w:szCs w:val="18"/>
          <w:lang w:val="ru-RU"/>
        </w:rPr>
        <w:t xml:space="preserve">, </w:t>
      </w:r>
      <w:r w:rsidRPr="006131DF">
        <w:rPr>
          <w:color w:val="000000"/>
          <w:szCs w:val="18"/>
          <w:lang w:val="ru-RU"/>
        </w:rPr>
        <w:t xml:space="preserve">Соображения, принятые 30 марта </w:t>
      </w:r>
      <w:r w:rsidRPr="0024707C">
        <w:rPr>
          <w:color w:val="000000"/>
          <w:szCs w:val="18"/>
          <w:lang w:val="ru-RU"/>
        </w:rPr>
        <w:t>2005</w:t>
      </w:r>
      <w:r w:rsidRPr="006131DF">
        <w:rPr>
          <w:color w:val="000000"/>
          <w:szCs w:val="18"/>
          <w:lang w:val="ru-RU"/>
        </w:rPr>
        <w:t xml:space="preserve"> года</w:t>
      </w:r>
      <w:r w:rsidRPr="0024707C">
        <w:rPr>
          <w:color w:val="000000"/>
          <w:szCs w:val="18"/>
          <w:lang w:val="ru-RU"/>
        </w:rPr>
        <w:t>,</w:t>
      </w:r>
      <w:r w:rsidRPr="006131DF">
        <w:rPr>
          <w:color w:val="000000"/>
          <w:szCs w:val="18"/>
          <w:lang w:val="ru-RU"/>
        </w:rPr>
        <w:t xml:space="preserve"> пункт </w:t>
      </w:r>
      <w:r w:rsidRPr="0024707C">
        <w:rPr>
          <w:color w:val="000000"/>
          <w:szCs w:val="18"/>
          <w:lang w:val="ru-RU"/>
        </w:rPr>
        <w:t xml:space="preserve">3.7; </w:t>
      </w:r>
      <w:r>
        <w:rPr>
          <w:color w:val="000000"/>
          <w:szCs w:val="18"/>
          <w:lang w:val="ru-RU"/>
        </w:rPr>
        <w:t>и</w:t>
      </w:r>
      <w:r>
        <w:rPr>
          <w:color w:val="000000"/>
          <w:szCs w:val="18"/>
          <w:lang w:val="en-US"/>
        </w:rPr>
        <w:t> </w:t>
      </w:r>
      <w:r>
        <w:rPr>
          <w:color w:val="000000"/>
          <w:szCs w:val="18"/>
          <w:lang w:val="ru-RU"/>
        </w:rPr>
        <w:t>сообщение</w:t>
      </w:r>
      <w:r>
        <w:rPr>
          <w:color w:val="000000"/>
          <w:szCs w:val="18"/>
          <w:lang w:val="en-US"/>
        </w:rPr>
        <w:t> </w:t>
      </w:r>
      <w:r w:rsidRPr="006131DF">
        <w:rPr>
          <w:color w:val="000000"/>
          <w:szCs w:val="18"/>
          <w:lang w:val="ru-RU"/>
        </w:rPr>
        <w:t xml:space="preserve">№ </w:t>
      </w:r>
      <w:r w:rsidRPr="0024707C">
        <w:rPr>
          <w:color w:val="000000"/>
          <w:szCs w:val="18"/>
          <w:lang w:val="ru-RU"/>
        </w:rPr>
        <w:t>1044/2002</w:t>
      </w:r>
      <w:r w:rsidRPr="006131DF">
        <w:rPr>
          <w:color w:val="000000"/>
          <w:szCs w:val="18"/>
          <w:lang w:val="ru-RU"/>
        </w:rPr>
        <w:t xml:space="preserve"> </w:t>
      </w:r>
      <w:r w:rsidRPr="006131DF">
        <w:rPr>
          <w:i/>
          <w:color w:val="000000"/>
          <w:szCs w:val="18"/>
          <w:lang w:val="ru-RU"/>
        </w:rPr>
        <w:t>Шукурова против Таджикистана</w:t>
      </w:r>
      <w:r w:rsidRPr="0024707C">
        <w:rPr>
          <w:color w:val="000000"/>
          <w:szCs w:val="18"/>
          <w:lang w:val="ru-RU"/>
        </w:rPr>
        <w:t xml:space="preserve">, </w:t>
      </w:r>
      <w:r>
        <w:rPr>
          <w:color w:val="000000"/>
          <w:szCs w:val="18"/>
          <w:lang w:val="ru-RU"/>
        </w:rPr>
        <w:t>Соображения, принятые 17</w:t>
      </w:r>
      <w:r>
        <w:rPr>
          <w:color w:val="000000"/>
          <w:szCs w:val="18"/>
          <w:lang w:val="en-US"/>
        </w:rPr>
        <w:t> </w:t>
      </w:r>
      <w:r w:rsidRPr="006131DF">
        <w:rPr>
          <w:color w:val="000000"/>
          <w:szCs w:val="18"/>
          <w:lang w:val="ru-RU"/>
        </w:rPr>
        <w:t xml:space="preserve">марта </w:t>
      </w:r>
      <w:r w:rsidRPr="0024707C">
        <w:rPr>
          <w:color w:val="000000"/>
          <w:szCs w:val="18"/>
          <w:lang w:val="ru-RU"/>
        </w:rPr>
        <w:t>2006</w:t>
      </w:r>
      <w:r w:rsidRPr="006131DF">
        <w:rPr>
          <w:color w:val="000000"/>
          <w:szCs w:val="18"/>
          <w:lang w:val="ru-RU"/>
        </w:rPr>
        <w:t xml:space="preserve"> года</w:t>
      </w:r>
      <w:r w:rsidRPr="0024707C">
        <w:rPr>
          <w:color w:val="000000"/>
          <w:szCs w:val="18"/>
          <w:lang w:val="ru-RU"/>
        </w:rPr>
        <w:t>,</w:t>
      </w:r>
      <w:r w:rsidRPr="006131DF">
        <w:rPr>
          <w:color w:val="000000"/>
          <w:szCs w:val="18"/>
          <w:lang w:val="ru-RU"/>
        </w:rPr>
        <w:t xml:space="preserve"> пункт </w:t>
      </w:r>
      <w:r w:rsidRPr="0024707C">
        <w:rPr>
          <w:color w:val="000000"/>
          <w:szCs w:val="18"/>
          <w:lang w:val="ru-RU"/>
        </w:rPr>
        <w:t>3.</w:t>
      </w:r>
    </w:p>
  </w:footnote>
  <w:footnote w:id="25">
    <w:p w:rsidR="00EA5829" w:rsidRPr="0024707C" w:rsidRDefault="00EA5829" w:rsidP="0024707C">
      <w:pPr>
        <w:pStyle w:val="FootnoteText"/>
        <w:rPr>
          <w:lang w:val="ru-RU"/>
        </w:rPr>
      </w:pPr>
      <w:r w:rsidRPr="0024707C">
        <w:rPr>
          <w:lang w:val="ru-RU"/>
        </w:rPr>
        <w:tab/>
      </w:r>
      <w:r w:rsidRPr="00BE3CBF">
        <w:rPr>
          <w:rStyle w:val="FootnoteReference"/>
        </w:rPr>
        <w:footnoteRef/>
      </w:r>
      <w:r w:rsidRPr="0024707C">
        <w:rPr>
          <w:lang w:val="ru-RU"/>
        </w:rPr>
        <w:tab/>
      </w:r>
      <w:r>
        <w:rPr>
          <w:lang w:val="ru-RU"/>
        </w:rPr>
        <w:t xml:space="preserve">См. наше особое мнение по делу </w:t>
      </w:r>
      <w:r>
        <w:rPr>
          <w:i/>
          <w:lang w:val="ru-RU"/>
        </w:rPr>
        <w:t>Михуби против Алжира</w:t>
      </w:r>
      <w:r w:rsidRPr="0024707C">
        <w:rPr>
          <w:lang w:val="ru-RU"/>
        </w:rPr>
        <w:t>.</w:t>
      </w:r>
    </w:p>
  </w:footnote>
  <w:footnote w:id="26">
    <w:p w:rsidR="00EA5829" w:rsidRPr="0024707C" w:rsidRDefault="00EA5829" w:rsidP="0024707C">
      <w:pPr>
        <w:pStyle w:val="FootnoteText"/>
        <w:rPr>
          <w:lang w:val="ru-RU"/>
        </w:rPr>
      </w:pPr>
      <w:r w:rsidRPr="0024707C">
        <w:rPr>
          <w:lang w:val="ru-RU"/>
        </w:rPr>
        <w:tab/>
      </w:r>
      <w:r w:rsidRPr="00BE3CBF">
        <w:rPr>
          <w:rStyle w:val="FootnoteReference"/>
        </w:rPr>
        <w:footnoteRef/>
      </w:r>
      <w:r w:rsidRPr="0024707C">
        <w:rPr>
          <w:lang w:val="ru-RU"/>
        </w:rPr>
        <w:tab/>
      </w:r>
      <w:r>
        <w:rPr>
          <w:lang w:val="ru-RU"/>
        </w:rPr>
        <w:t>См. концовку пункта</w:t>
      </w:r>
      <w:r>
        <w:t> </w:t>
      </w:r>
      <w:r w:rsidRPr="0024707C">
        <w:rPr>
          <w:lang w:val="ru-RU"/>
        </w:rPr>
        <w:t>7.2</w:t>
      </w:r>
      <w:r>
        <w:rPr>
          <w:lang w:val="ru-RU"/>
        </w:rPr>
        <w:t xml:space="preserve"> настоящих </w:t>
      </w:r>
      <w:r w:rsidR="00AA4B90">
        <w:rPr>
          <w:lang w:val="ru-RU"/>
        </w:rPr>
        <w:t>Соображений</w:t>
      </w:r>
      <w:r w:rsidRPr="0024707C">
        <w:rPr>
          <w:lang w:val="ru-RU"/>
        </w:rPr>
        <w:t>.</w:t>
      </w:r>
    </w:p>
  </w:footnote>
  <w:footnote w:id="27">
    <w:p w:rsidR="00EA5829" w:rsidRDefault="00EA5829" w:rsidP="0024707C">
      <w:pPr>
        <w:pStyle w:val="FootnoteText"/>
      </w:pPr>
      <w:r w:rsidRPr="0024707C">
        <w:rPr>
          <w:lang w:val="ru-RU"/>
        </w:rPr>
        <w:tab/>
      </w:r>
      <w:r w:rsidRPr="003A7207">
        <w:rPr>
          <w:rStyle w:val="FootnoteReference"/>
        </w:rPr>
        <w:footnoteRef/>
      </w:r>
      <w:r>
        <w:tab/>
      </w:r>
      <w:r>
        <w:rPr>
          <w:lang w:val="ru-RU"/>
        </w:rPr>
        <w:t xml:space="preserve">См. пункт </w:t>
      </w:r>
      <w:r>
        <w:t xml:space="preserve">7.10 </w:t>
      </w:r>
      <w:r>
        <w:rPr>
          <w:lang w:val="ru-RU"/>
        </w:rPr>
        <w:t xml:space="preserve">настоящих </w:t>
      </w:r>
      <w:r w:rsidR="00AA4B90">
        <w:rPr>
          <w:lang w:val="ru-RU"/>
        </w:rPr>
        <w:t>Соображений</w:t>
      </w:r>
      <w:r w:rsidRPr="001276D2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29" w:rsidRPr="00ED5C47" w:rsidRDefault="00EA5829">
    <w:pPr>
      <w:pStyle w:val="Header"/>
      <w:rPr>
        <w:lang w:val="en-US"/>
      </w:rPr>
    </w:pPr>
    <w:r>
      <w:rPr>
        <w:lang w:val="en-US"/>
      </w:rPr>
      <w:t>CCPR/C/110/D/1900/2009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29" w:rsidRPr="005F0588" w:rsidRDefault="00EA5829">
    <w:pPr>
      <w:pStyle w:val="Header"/>
      <w:rPr>
        <w:lang w:val="en-US"/>
      </w:rPr>
    </w:pPr>
    <w:r>
      <w:rPr>
        <w:lang w:val="en-US"/>
      </w:rPr>
      <w:tab/>
      <w:t>CCPR/C/110/D/1900/2009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29" w:rsidRDefault="00EA5829" w:rsidP="00B079EF">
    <w:pPr>
      <w:pStyle w:val="Header"/>
      <w:jc w:val="right"/>
    </w:pPr>
    <w:r>
      <w:rPr>
        <w:lang w:val="en-US"/>
      </w:rPr>
      <w:t>CCPR/C/110/D/1900/2009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364"/>
    <w:rsid w:val="000033D8"/>
    <w:rsid w:val="00005C1C"/>
    <w:rsid w:val="00005D1F"/>
    <w:rsid w:val="00016553"/>
    <w:rsid w:val="000233B3"/>
    <w:rsid w:val="00023E9E"/>
    <w:rsid w:val="00026B0C"/>
    <w:rsid w:val="0003638E"/>
    <w:rsid w:val="00036FF2"/>
    <w:rsid w:val="0004010A"/>
    <w:rsid w:val="00043D88"/>
    <w:rsid w:val="00044759"/>
    <w:rsid w:val="00046E4D"/>
    <w:rsid w:val="00060D0C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02608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E5E20"/>
    <w:rsid w:val="001F2D04"/>
    <w:rsid w:val="0020059C"/>
    <w:rsid w:val="002019BD"/>
    <w:rsid w:val="00232D42"/>
    <w:rsid w:val="00237334"/>
    <w:rsid w:val="002444F4"/>
    <w:rsid w:val="0024707C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0E9C"/>
    <w:rsid w:val="002E1163"/>
    <w:rsid w:val="002E43F3"/>
    <w:rsid w:val="003215F5"/>
    <w:rsid w:val="00332891"/>
    <w:rsid w:val="00336414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78C6"/>
    <w:rsid w:val="003A53C4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3BD3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C12"/>
    <w:rsid w:val="004F0E47"/>
    <w:rsid w:val="00502364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0F4C"/>
    <w:rsid w:val="005D346D"/>
    <w:rsid w:val="005E74AB"/>
    <w:rsid w:val="00606A3E"/>
    <w:rsid w:val="00611264"/>
    <w:rsid w:val="006115AA"/>
    <w:rsid w:val="006120AE"/>
    <w:rsid w:val="00635E86"/>
    <w:rsid w:val="00636A37"/>
    <w:rsid w:val="00640B33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C5DAD"/>
    <w:rsid w:val="006D5E4E"/>
    <w:rsid w:val="006E6860"/>
    <w:rsid w:val="006E7183"/>
    <w:rsid w:val="006E7AF7"/>
    <w:rsid w:val="006F224A"/>
    <w:rsid w:val="006F5FBF"/>
    <w:rsid w:val="0070327E"/>
    <w:rsid w:val="00707B5F"/>
    <w:rsid w:val="00735602"/>
    <w:rsid w:val="0075279B"/>
    <w:rsid w:val="00753748"/>
    <w:rsid w:val="00762446"/>
    <w:rsid w:val="00774BDD"/>
    <w:rsid w:val="007811DA"/>
    <w:rsid w:val="00781ACB"/>
    <w:rsid w:val="0078639D"/>
    <w:rsid w:val="007A79EB"/>
    <w:rsid w:val="007C2BBA"/>
    <w:rsid w:val="007D4CA0"/>
    <w:rsid w:val="007D7A23"/>
    <w:rsid w:val="007E0C40"/>
    <w:rsid w:val="007E281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26AC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61E3A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43BC"/>
    <w:rsid w:val="00915B0A"/>
    <w:rsid w:val="00926904"/>
    <w:rsid w:val="00934215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198D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506D1"/>
    <w:rsid w:val="00A545F5"/>
    <w:rsid w:val="00A800D1"/>
    <w:rsid w:val="00A92699"/>
    <w:rsid w:val="00AA4B90"/>
    <w:rsid w:val="00AB2172"/>
    <w:rsid w:val="00AB5BF0"/>
    <w:rsid w:val="00AC1C95"/>
    <w:rsid w:val="00AC2CCB"/>
    <w:rsid w:val="00AC441E"/>
    <w:rsid w:val="00AC443A"/>
    <w:rsid w:val="00AE60E2"/>
    <w:rsid w:val="00B0169F"/>
    <w:rsid w:val="00B05F21"/>
    <w:rsid w:val="00B079EF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3135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C448A"/>
    <w:rsid w:val="00DF18FA"/>
    <w:rsid w:val="00DF49CA"/>
    <w:rsid w:val="00DF775B"/>
    <w:rsid w:val="00E007F3"/>
    <w:rsid w:val="00E00DEA"/>
    <w:rsid w:val="00E024E7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5829"/>
    <w:rsid w:val="00EC0044"/>
    <w:rsid w:val="00EC6B9F"/>
    <w:rsid w:val="00ED5C47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0F5E"/>
    <w:rsid w:val="00F52A0E"/>
    <w:rsid w:val="00F71F63"/>
    <w:rsid w:val="00F87506"/>
    <w:rsid w:val="00F92C41"/>
    <w:rsid w:val="00F94EEA"/>
    <w:rsid w:val="00FA5522"/>
    <w:rsid w:val="00FA6E4A"/>
    <w:rsid w:val="00FB2B35"/>
    <w:rsid w:val="00FB513B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20</Pages>
  <Words>8572</Words>
  <Characters>48865</Characters>
  <Application>Microsoft Office Outlook</Application>
  <DocSecurity>4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1403866</vt:lpstr>
    </vt:vector>
  </TitlesOfParts>
  <Company>CSD</Company>
  <LinksUpToDate>false</LinksUpToDate>
  <CharactersWithSpaces>57323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1403866</dc:title>
  <dc:subject>CCPR/C/110/D/1900/2009</dc:subject>
  <dc:creator>Салынская Екатерина</dc:creator>
  <cp:keywords/>
  <dc:description/>
  <cp:lastModifiedBy>Салынская Екатерина</cp:lastModifiedBy>
  <cp:revision>2</cp:revision>
  <cp:lastPrinted>2014-07-01T07:29:00Z</cp:lastPrinted>
  <dcterms:created xsi:type="dcterms:W3CDTF">2014-07-01T07:40:00Z</dcterms:created>
  <dcterms:modified xsi:type="dcterms:W3CDTF">2014-07-01T07:40:00Z</dcterms:modified>
</cp:coreProperties>
</file>