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bidiVisual/>
        <w:tblW w:w="963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4537"/>
        <w:gridCol w:w="3828"/>
      </w:tblGrid>
      <w:tr w:rsidR="006B3E27" w:rsidRPr="00ED7442" w:rsidTr="00ED7442">
        <w:trPr>
          <w:trHeight w:hRule="exact" w:val="851"/>
        </w:trPr>
        <w:tc>
          <w:tcPr>
            <w:tcW w:w="1274" w:type="dxa"/>
            <w:tcBorders>
              <w:bottom w:val="single" w:sz="4" w:space="0" w:color="auto"/>
            </w:tcBorders>
          </w:tcPr>
          <w:p w:rsidR="006B3E27" w:rsidRPr="00CF65C6" w:rsidRDefault="006B3E27" w:rsidP="00E70E04">
            <w:pPr>
              <w:jc w:val="center"/>
              <w:rPr>
                <w:rFonts w:hint="cs"/>
                <w:sz w:val="56"/>
                <w:szCs w:val="56"/>
                <w:rtl/>
                <w:lang w:val="fr-CH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  <w:vAlign w:val="bottom"/>
          </w:tcPr>
          <w:p w:rsidR="006B3E27" w:rsidRPr="00517BC9" w:rsidRDefault="006B3E27" w:rsidP="00E70E04">
            <w:pPr>
              <w:spacing w:after="80" w:line="480" w:lineRule="exact"/>
              <w:jc w:val="left"/>
              <w:rPr>
                <w:sz w:val="40"/>
                <w:szCs w:val="40"/>
                <w:rtl/>
              </w:rPr>
            </w:pPr>
            <w:r w:rsidRPr="00517BC9">
              <w:rPr>
                <w:rFonts w:hint="cs"/>
                <w:sz w:val="40"/>
                <w:szCs w:val="40"/>
                <w:rtl/>
              </w:rPr>
              <w:t>الأمم المتحدة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:rsidR="006B3E27" w:rsidRPr="00CB6622" w:rsidRDefault="00092397" w:rsidP="00C812EF">
            <w:pPr>
              <w:bidi w:val="0"/>
              <w:spacing w:after="20"/>
              <w:jc w:val="left"/>
              <w:rPr>
                <w:szCs w:val="20"/>
              </w:rPr>
            </w:pPr>
            <w:r w:rsidRPr="00092397">
              <w:rPr>
                <w:sz w:val="40"/>
                <w:szCs w:val="20"/>
              </w:rPr>
              <w:t>CCPR</w:t>
            </w:r>
            <w:r>
              <w:rPr>
                <w:szCs w:val="20"/>
              </w:rPr>
              <w:t>/C/116/D/2488/2014</w:t>
            </w:r>
          </w:p>
        </w:tc>
      </w:tr>
      <w:tr w:rsidR="006B3E27" w:rsidRPr="00ED7442" w:rsidTr="00ED7442">
        <w:trPr>
          <w:trHeight w:hRule="exact" w:val="2835"/>
        </w:trPr>
        <w:tc>
          <w:tcPr>
            <w:tcW w:w="1274" w:type="dxa"/>
            <w:tcBorders>
              <w:top w:val="single" w:sz="4" w:space="0" w:color="auto"/>
              <w:bottom w:val="single" w:sz="12" w:space="0" w:color="auto"/>
            </w:tcBorders>
          </w:tcPr>
          <w:p w:rsidR="006B3E27" w:rsidRPr="00ED7442" w:rsidRDefault="0059622A" w:rsidP="00B477A4">
            <w:pPr>
              <w:jc w:val="center"/>
              <w:rPr>
                <w:sz w:val="56"/>
                <w:szCs w:val="56"/>
                <w:rtl/>
              </w:rPr>
            </w:pPr>
            <w:r w:rsidRPr="00ED7442">
              <w:rPr>
                <w:noProof/>
                <w:sz w:val="56"/>
                <w:szCs w:val="56"/>
              </w:rPr>
              <w:drawing>
                <wp:inline distT="0" distB="0" distL="0" distR="0" wp14:anchorId="27C261A2" wp14:editId="672845B6">
                  <wp:extent cx="630000" cy="612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2" t="-1387" r="-52" b="-1387"/>
                          <a:stretch/>
                        </pic:blipFill>
                        <pic:spPr bwMode="auto">
                          <a:xfrm>
                            <a:off x="0" y="0"/>
                            <a:ext cx="630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7" w:type="dxa"/>
            <w:tcBorders>
              <w:top w:val="single" w:sz="4" w:space="0" w:color="auto"/>
              <w:bottom w:val="single" w:sz="12" w:space="0" w:color="auto"/>
            </w:tcBorders>
          </w:tcPr>
          <w:p w:rsidR="006B3E27" w:rsidRPr="00ED7442" w:rsidRDefault="00ED7442" w:rsidP="00ED7442">
            <w:pPr>
              <w:spacing w:before="120" w:after="40" w:line="640" w:lineRule="exact"/>
              <w:jc w:val="left"/>
              <w:rPr>
                <w:b/>
                <w:bCs/>
                <w:sz w:val="56"/>
                <w:szCs w:val="56"/>
              </w:rPr>
            </w:pPr>
            <w:r w:rsidRPr="00ED7442">
              <w:rPr>
                <w:rFonts w:hint="cs"/>
                <w:b/>
                <w:bCs/>
                <w:sz w:val="56"/>
                <w:szCs w:val="56"/>
                <w:rtl/>
              </w:rPr>
              <w:t>العهد الدولي الخاص بالحقوق المدنية والسياسية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</w:tcPr>
          <w:p w:rsidR="00C812EF" w:rsidRPr="00C80A81" w:rsidRDefault="00C812EF" w:rsidP="00C812EF">
            <w:pPr>
              <w:bidi w:val="0"/>
              <w:spacing w:before="240"/>
              <w:jc w:val="left"/>
              <w:rPr>
                <w:szCs w:val="20"/>
              </w:rPr>
            </w:pPr>
            <w:r w:rsidRPr="00C80A81">
              <w:rPr>
                <w:szCs w:val="20"/>
              </w:rPr>
              <w:t>Distr.: General</w:t>
            </w:r>
          </w:p>
          <w:p w:rsidR="00C812EF" w:rsidRPr="00C80A81" w:rsidRDefault="00C812EF" w:rsidP="00C812EF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11</w:t>
            </w:r>
            <w:r w:rsidRPr="00C80A81">
              <w:rPr>
                <w:szCs w:val="20"/>
              </w:rPr>
              <w:t xml:space="preserve"> August 2016</w:t>
            </w:r>
          </w:p>
          <w:p w:rsidR="00C812EF" w:rsidRPr="00C80A81" w:rsidRDefault="00C812EF" w:rsidP="00C812EF">
            <w:pPr>
              <w:bidi w:val="0"/>
              <w:jc w:val="left"/>
              <w:rPr>
                <w:szCs w:val="20"/>
              </w:rPr>
            </w:pPr>
            <w:r w:rsidRPr="00C80A81">
              <w:rPr>
                <w:szCs w:val="20"/>
              </w:rPr>
              <w:t>Arabic</w:t>
            </w:r>
          </w:p>
          <w:p w:rsidR="00C812EF" w:rsidRPr="00CB6622" w:rsidRDefault="00C812EF" w:rsidP="00C812EF">
            <w:pPr>
              <w:bidi w:val="0"/>
              <w:jc w:val="left"/>
              <w:rPr>
                <w:szCs w:val="20"/>
              </w:rPr>
            </w:pPr>
            <w:r w:rsidRPr="00C80A81">
              <w:rPr>
                <w:szCs w:val="20"/>
              </w:rPr>
              <w:t>Original: English</w:t>
            </w:r>
          </w:p>
        </w:tc>
      </w:tr>
    </w:tbl>
    <w:p w:rsidR="00C812EF" w:rsidRPr="00C812EF" w:rsidRDefault="00C77B61" w:rsidP="00C812EF">
      <w:pPr>
        <w:spacing w:before="120" w:line="380" w:lineRule="exact"/>
        <w:rPr>
          <w:b/>
          <w:bCs/>
          <w:sz w:val="36"/>
          <w:szCs w:val="36"/>
          <w:rtl/>
        </w:rPr>
      </w:pPr>
      <w:dir w:val="rtl">
        <w:r w:rsidR="00C812EF" w:rsidRPr="00C812EF">
          <w:rPr>
            <w:rFonts w:hint="cs"/>
            <w:b/>
            <w:bCs/>
            <w:sz w:val="36"/>
            <w:szCs w:val="36"/>
            <w:rtl/>
          </w:rPr>
          <w:t>اللجنة</w:t>
        </w:r>
        <w:r w:rsidR="00C812EF" w:rsidRPr="00C812EF">
          <w:rPr>
            <w:b/>
            <w:bCs/>
            <w:sz w:val="36"/>
            <w:szCs w:val="36"/>
            <w:rtl/>
          </w:rPr>
          <w:t xml:space="preserve"> </w:t>
        </w:r>
        <w:r w:rsidR="00C812EF" w:rsidRPr="00C812EF">
          <w:rPr>
            <w:rFonts w:hint="cs"/>
            <w:b/>
            <w:bCs/>
            <w:sz w:val="36"/>
            <w:szCs w:val="36"/>
            <w:rtl/>
          </w:rPr>
          <w:t>المعنية</w:t>
        </w:r>
        <w:r w:rsidR="00C812EF" w:rsidRPr="00C812EF">
          <w:rPr>
            <w:b/>
            <w:bCs/>
            <w:sz w:val="36"/>
            <w:szCs w:val="36"/>
            <w:rtl/>
          </w:rPr>
          <w:t xml:space="preserve"> </w:t>
        </w:r>
        <w:r w:rsidR="00C812EF" w:rsidRPr="00C812EF">
          <w:rPr>
            <w:rFonts w:hint="cs"/>
            <w:b/>
            <w:bCs/>
            <w:sz w:val="36"/>
            <w:szCs w:val="36"/>
            <w:rtl/>
          </w:rPr>
          <w:t>بحقوق</w:t>
        </w:r>
        <w:r w:rsidR="00C812EF" w:rsidRPr="00C812EF">
          <w:rPr>
            <w:b/>
            <w:bCs/>
            <w:sz w:val="36"/>
            <w:szCs w:val="36"/>
            <w:rtl/>
          </w:rPr>
          <w:t xml:space="preserve"> </w:t>
        </w:r>
        <w:r w:rsidR="00C812EF" w:rsidRPr="00C812EF">
          <w:rPr>
            <w:rFonts w:hint="cs"/>
            <w:b/>
            <w:bCs/>
            <w:sz w:val="36"/>
            <w:szCs w:val="36"/>
            <w:rtl/>
          </w:rPr>
          <w:t>الإنسان</w:t>
        </w:r>
        <w:r w:rsidR="00C812EF" w:rsidRPr="00C812EF">
          <w:rPr>
            <w:rFonts w:hint="cs"/>
            <w:b/>
            <w:bCs/>
            <w:sz w:val="36"/>
            <w:szCs w:val="36"/>
            <w:rtl/>
          </w:rPr>
          <w:t>‬</w:t>
        </w:r>
        <w:r w:rsidR="00C812EF" w:rsidRPr="00C812EF">
          <w:rPr>
            <w:rFonts w:hint="cs"/>
            <w:b/>
            <w:bCs/>
            <w:sz w:val="36"/>
            <w:szCs w:val="36"/>
            <w:rtl/>
          </w:rPr>
          <w:t>‬</w:t>
        </w:r>
        <w:r w:rsidR="00C812EF" w:rsidRPr="00C812EF">
          <w:rPr>
            <w:rFonts w:hint="cs"/>
            <w:b/>
            <w:bCs/>
            <w:sz w:val="36"/>
            <w:szCs w:val="36"/>
            <w:rtl/>
          </w:rPr>
          <w:t>‬</w:t>
        </w:r>
        <w:r w:rsidR="00C812EF" w:rsidRPr="00C812EF">
          <w:rPr>
            <w:rFonts w:hint="cs"/>
            <w:b/>
            <w:bCs/>
            <w:sz w:val="36"/>
            <w:szCs w:val="36"/>
            <w:rtl/>
          </w:rPr>
          <w:t>‬</w:t>
        </w:r>
        <w:r w:rsidR="00C812EF" w:rsidRPr="00C812EF">
          <w:rPr>
            <w:rFonts w:hint="cs"/>
            <w:b/>
            <w:bCs/>
            <w:sz w:val="36"/>
            <w:szCs w:val="36"/>
            <w:rtl/>
          </w:rPr>
          <w:t>‬</w:t>
        </w:r>
        <w:r w:rsidR="00C812EF" w:rsidRPr="00C812EF">
          <w:rPr>
            <w:rFonts w:hint="cs"/>
            <w:b/>
            <w:bCs/>
            <w:sz w:val="36"/>
            <w:szCs w:val="36"/>
            <w:rtl/>
          </w:rPr>
          <w:t>‬</w:t>
        </w:r>
        <w:r>
          <w:t>‬</w:t>
        </w:r>
      </w:dir>
    </w:p>
    <w:p w:rsidR="00C812EF" w:rsidRPr="00C812EF" w:rsidRDefault="00C812EF" w:rsidP="00C812EF">
      <w:pPr>
        <w:pStyle w:val="HChGA"/>
        <w:rPr>
          <w:rtl/>
        </w:rPr>
      </w:pPr>
      <w:r w:rsidRPr="00C812EF">
        <w:rPr>
          <w:rtl/>
        </w:rPr>
        <w:tab/>
      </w:r>
      <w:r w:rsidRPr="00C812EF">
        <w:rPr>
          <w:rtl/>
        </w:rPr>
        <w:tab/>
        <w:t>قرار اعتمدته اللجنة بموجب البروتوكول الاختياري، بشأن البلاغ رقم</w:t>
      </w:r>
      <w:r>
        <w:rPr>
          <w:rFonts w:hint="cs"/>
          <w:rtl/>
        </w:rPr>
        <w:t> </w:t>
      </w:r>
      <w:r w:rsidRPr="00C812EF">
        <w:rPr>
          <w:rtl/>
        </w:rPr>
        <w:t>2488/2014</w:t>
      </w:r>
      <w:r w:rsidRPr="00452118">
        <w:rPr>
          <w:rStyle w:val="FootnoteReference"/>
          <w:position w:val="4"/>
          <w:sz w:val="20"/>
          <w:vertAlign w:val="baseline"/>
          <w:rtl/>
        </w:rPr>
        <w:footnoteReference w:customMarkFollows="1" w:id="1"/>
        <w:t>*</w:t>
      </w:r>
      <w:r w:rsidRPr="00452118">
        <w:rPr>
          <w:rFonts w:hint="cs"/>
          <w:position w:val="4"/>
          <w:rtl/>
        </w:rPr>
        <w:t xml:space="preserve"> </w:t>
      </w:r>
      <w:r w:rsidRPr="00452118">
        <w:rPr>
          <w:rStyle w:val="FootnoteReference"/>
          <w:position w:val="4"/>
          <w:sz w:val="20"/>
          <w:vertAlign w:val="baseline"/>
          <w:rtl/>
        </w:rPr>
        <w:footnoteReference w:customMarkFollows="1" w:id="2"/>
        <w:t>**</w:t>
      </w:r>
    </w:p>
    <w:p w:rsidR="00C812EF" w:rsidRPr="00C812EF" w:rsidRDefault="00C77B61" w:rsidP="00C812EF">
      <w:pPr>
        <w:pStyle w:val="SingleTxtGA"/>
        <w:tabs>
          <w:tab w:val="clear" w:pos="3289"/>
          <w:tab w:val="clear" w:pos="3969"/>
        </w:tabs>
        <w:ind w:left="1928"/>
        <w:rPr>
          <w:rtl/>
        </w:rPr>
      </w:pPr>
      <w:dir w:val="rtl">
        <w:r w:rsidR="00C812EF" w:rsidRPr="00C812EF">
          <w:rPr>
            <w:rFonts w:ascii="Traditional Arabic" w:hAnsi="Traditional Arabic" w:hint="cs"/>
            <w:i/>
            <w:iCs/>
            <w:rtl/>
          </w:rPr>
          <w:t>بلاغ</w:t>
        </w:r>
        <w:r w:rsidR="00C812EF" w:rsidRPr="00C812EF">
          <w:rPr>
            <w:i/>
            <w:iCs/>
            <w:rtl/>
          </w:rPr>
          <w:t xml:space="preserve"> </w:t>
        </w:r>
        <w:r w:rsidR="00C812EF" w:rsidRPr="00C812EF">
          <w:rPr>
            <w:rFonts w:ascii="Traditional Arabic" w:hAnsi="Traditional Arabic" w:hint="cs"/>
            <w:i/>
            <w:iCs/>
            <w:rtl/>
          </w:rPr>
          <w:t>مقدم</w:t>
        </w:r>
        <w:r w:rsidR="00C812EF" w:rsidRPr="00C812EF">
          <w:rPr>
            <w:i/>
            <w:iCs/>
            <w:rtl/>
          </w:rPr>
          <w:t xml:space="preserve"> </w:t>
        </w:r>
        <w:r w:rsidR="00C812EF" w:rsidRPr="00C812EF">
          <w:rPr>
            <w:rFonts w:ascii="Traditional Arabic" w:hAnsi="Traditional Arabic" w:hint="cs"/>
            <w:i/>
            <w:iCs/>
            <w:rtl/>
          </w:rPr>
          <w:t>من</w:t>
        </w:r>
        <w:r w:rsidR="00C812EF" w:rsidRPr="00C812EF">
          <w:rPr>
            <w:i/>
            <w:iCs/>
            <w:rtl/>
          </w:rPr>
          <w:t>:</w:t>
        </w:r>
        <w:r w:rsidR="00C812EF">
          <w:rPr>
            <w:rtl/>
          </w:rPr>
          <w:tab/>
        </w:r>
        <w:r w:rsidR="00C812EF" w:rsidRPr="00C812EF">
          <w:rPr>
            <w:rFonts w:ascii="Traditional Arabic" w:hAnsi="Traditional Arabic" w:hint="cs"/>
            <w:rtl/>
          </w:rPr>
          <w:t>ز</w:t>
        </w:r>
        <w:r w:rsidR="00C812EF" w:rsidRPr="00C812EF">
          <w:rPr>
            <w:rtl/>
          </w:rPr>
          <w:t xml:space="preserve">. </w:t>
        </w:r>
        <w:r w:rsidR="00C812EF" w:rsidRPr="00C812EF">
          <w:rPr>
            <w:rFonts w:ascii="Traditional Arabic" w:hAnsi="Traditional Arabic" w:hint="cs"/>
            <w:rtl/>
          </w:rPr>
          <w:t>س</w:t>
        </w:r>
        <w:r w:rsidR="00C812EF" w:rsidRPr="00C812EF">
          <w:rPr>
            <w:rtl/>
          </w:rPr>
          <w:t xml:space="preserve">. </w:t>
        </w:r>
        <w:proofErr w:type="spellStart"/>
        <w:r w:rsidR="00C812EF" w:rsidRPr="00C812EF">
          <w:rPr>
            <w:rFonts w:ascii="Traditional Arabic" w:hAnsi="Traditional Arabic" w:hint="cs"/>
            <w:rtl/>
          </w:rPr>
          <w:t>وم</w:t>
        </w:r>
        <w:proofErr w:type="spellEnd"/>
        <w:r w:rsidR="00C812EF" w:rsidRPr="00C812EF">
          <w:rPr>
            <w:rtl/>
          </w:rPr>
          <w:t xml:space="preserve">. </w:t>
        </w:r>
        <w:r w:rsidR="00C812EF" w:rsidRPr="00C812EF">
          <w:rPr>
            <w:rFonts w:ascii="Traditional Arabic" w:hAnsi="Traditional Arabic" w:hint="cs"/>
            <w:rtl/>
          </w:rPr>
          <w:t>س</w:t>
        </w:r>
        <w:r w:rsidR="00C812EF" w:rsidRPr="00C812EF">
          <w:rPr>
            <w:rtl/>
          </w:rPr>
          <w:t xml:space="preserve">. </w:t>
        </w:r>
        <w:r w:rsidR="00C812EF" w:rsidRPr="00C812EF">
          <w:rPr>
            <w:rFonts w:cs="Times New Roman" w:hint="cs"/>
            <w:rtl/>
          </w:rPr>
          <w:t>‬</w:t>
        </w:r>
        <w:r w:rsidR="00C812EF" w:rsidRPr="00C812EF">
          <w:rPr>
            <w:rFonts w:cs="Times New Roman" w:hint="cs"/>
            <w:rtl/>
          </w:rPr>
          <w:t>‬</w:t>
        </w:r>
        <w:r w:rsidR="00C812EF" w:rsidRPr="00C812EF">
          <w:rPr>
            <w:rFonts w:cs="Times New Roman" w:hint="cs"/>
            <w:rtl/>
          </w:rPr>
          <w:t>‬</w:t>
        </w:r>
        <w:r w:rsidR="00C812EF" w:rsidRPr="00C812EF">
          <w:rPr>
            <w:rFonts w:cs="Times New Roman" w:hint="cs"/>
            <w:rtl/>
          </w:rPr>
          <w:t>‬</w:t>
        </w:r>
        <w:r w:rsidR="00C812EF" w:rsidRPr="00C812EF">
          <w:rPr>
            <w:rFonts w:cs="Times New Roman" w:hint="cs"/>
            <w:rtl/>
          </w:rPr>
          <w:t>‬</w:t>
        </w:r>
        <w:r>
          <w:t>‬</w:t>
        </w:r>
      </w:dir>
    </w:p>
    <w:p w:rsidR="00C812EF" w:rsidRPr="00C812EF" w:rsidRDefault="00C812EF" w:rsidP="00C812EF">
      <w:pPr>
        <w:pStyle w:val="SingleTxtGA"/>
        <w:tabs>
          <w:tab w:val="clear" w:pos="3289"/>
          <w:tab w:val="clear" w:pos="3969"/>
        </w:tabs>
        <w:ind w:left="1928"/>
        <w:rPr>
          <w:rtl/>
        </w:rPr>
      </w:pPr>
      <w:r w:rsidRPr="00C812EF">
        <w:rPr>
          <w:i/>
          <w:iCs/>
          <w:rtl/>
        </w:rPr>
        <w:t>الشخص المدعي أنه ضحية:</w:t>
      </w:r>
      <w:r w:rsidRPr="00C812EF">
        <w:rPr>
          <w:rtl/>
        </w:rPr>
        <w:tab/>
      </w:r>
      <w:r w:rsidRPr="00C812EF">
        <w:rPr>
          <w:rFonts w:ascii="Traditional Arabic" w:hAnsi="Traditional Arabic" w:hint="cs"/>
          <w:rtl/>
        </w:rPr>
        <w:t>صاحبا</w:t>
      </w:r>
      <w:r w:rsidRPr="00C812EF">
        <w:rPr>
          <w:rtl/>
        </w:rPr>
        <w:t xml:space="preserve"> </w:t>
      </w:r>
      <w:r w:rsidRPr="00C812EF">
        <w:rPr>
          <w:rFonts w:ascii="Traditional Arabic" w:hAnsi="Traditional Arabic" w:hint="cs"/>
          <w:rtl/>
        </w:rPr>
        <w:t>البلاغ</w:t>
      </w:r>
      <w:r w:rsidRPr="00C812EF">
        <w:rPr>
          <w:rFonts w:cs="Times New Roman" w:hint="cs"/>
          <w:rtl/>
        </w:rPr>
        <w:t>‬</w:t>
      </w:r>
      <w:r w:rsidRPr="00C812EF">
        <w:rPr>
          <w:rFonts w:cs="Times New Roman" w:hint="cs"/>
          <w:rtl/>
        </w:rPr>
        <w:t>‬</w:t>
      </w:r>
      <w:r w:rsidRPr="00C812EF">
        <w:rPr>
          <w:rFonts w:cs="Times New Roman" w:hint="cs"/>
          <w:rtl/>
        </w:rPr>
        <w:t>‬</w:t>
      </w:r>
      <w:r w:rsidRPr="00C812EF">
        <w:rPr>
          <w:rFonts w:cs="Times New Roman" w:hint="cs"/>
          <w:rtl/>
        </w:rPr>
        <w:t>‬</w:t>
      </w:r>
      <w:r w:rsidRPr="00C812EF">
        <w:rPr>
          <w:rFonts w:cs="Times New Roman" w:hint="cs"/>
          <w:rtl/>
        </w:rPr>
        <w:t>‬</w:t>
      </w:r>
      <w:r w:rsidRPr="00C812EF">
        <w:rPr>
          <w:rFonts w:cs="Times New Roman" w:hint="cs"/>
          <w:rtl/>
        </w:rPr>
        <w:t>‬</w:t>
      </w:r>
      <w:r w:rsidRPr="00C812EF">
        <w:rPr>
          <w:rFonts w:cs="Times New Roman" w:hint="cs"/>
          <w:rtl/>
        </w:rPr>
        <w:t>‬</w:t>
      </w:r>
      <w:r w:rsidRPr="00C812EF">
        <w:rPr>
          <w:rFonts w:cs="Times New Roman" w:hint="cs"/>
          <w:rtl/>
        </w:rPr>
        <w:t>‬</w:t>
      </w:r>
      <w:r w:rsidRPr="00C812EF">
        <w:rPr>
          <w:rFonts w:cs="Times New Roman" w:hint="cs"/>
          <w:rtl/>
        </w:rPr>
        <w:t>‬</w:t>
      </w:r>
      <w:r w:rsidRPr="00C812EF">
        <w:rPr>
          <w:rFonts w:cs="Times New Roman" w:hint="cs"/>
          <w:rtl/>
        </w:rPr>
        <w:t>‬</w:t>
      </w:r>
      <w:r w:rsidRPr="00C812EF">
        <w:rPr>
          <w:rFonts w:cs="Times New Roman" w:hint="cs"/>
          <w:rtl/>
        </w:rPr>
        <w:t>‬</w:t>
      </w:r>
      <w:r w:rsidRPr="00C812EF">
        <w:rPr>
          <w:rFonts w:cs="Times New Roman" w:hint="cs"/>
          <w:rtl/>
        </w:rPr>
        <w:t>‬</w:t>
      </w:r>
      <w:r w:rsidRPr="00C812EF">
        <w:rPr>
          <w:rFonts w:cs="Times New Roman" w:hint="cs"/>
          <w:rtl/>
        </w:rPr>
        <w:t>‬</w:t>
      </w:r>
      <w:r w:rsidRPr="00C812EF">
        <w:rPr>
          <w:rFonts w:cs="Times New Roman" w:hint="cs"/>
          <w:rtl/>
        </w:rPr>
        <w:t>‬</w:t>
      </w:r>
      <w:r w:rsidRPr="00C812EF">
        <w:rPr>
          <w:rFonts w:cs="Times New Roman" w:hint="cs"/>
          <w:rtl/>
        </w:rPr>
        <w:t>‬</w:t>
      </w:r>
      <w:r w:rsidRPr="00C812EF">
        <w:rPr>
          <w:rFonts w:cs="Times New Roman" w:hint="cs"/>
          <w:rtl/>
        </w:rPr>
        <w:t>‬</w:t>
      </w:r>
      <w:r w:rsidRPr="00C812EF">
        <w:rPr>
          <w:rFonts w:cs="Times New Roman" w:hint="cs"/>
          <w:rtl/>
        </w:rPr>
        <w:t>‬</w:t>
      </w:r>
      <w:r w:rsidRPr="00C812EF">
        <w:rPr>
          <w:rFonts w:cs="Times New Roman" w:hint="cs"/>
          <w:rtl/>
        </w:rPr>
        <w:t>‬</w:t>
      </w:r>
      <w:r w:rsidRPr="00C812EF">
        <w:rPr>
          <w:rFonts w:cs="Times New Roman" w:hint="cs"/>
          <w:rtl/>
        </w:rPr>
        <w:t>‬</w:t>
      </w:r>
      <w:r w:rsidRPr="00C812EF">
        <w:rPr>
          <w:rFonts w:cs="Times New Roman" w:hint="cs"/>
          <w:rtl/>
        </w:rPr>
        <w:t>‬</w:t>
      </w:r>
      <w:r w:rsidRPr="00C812EF">
        <w:rPr>
          <w:rFonts w:cs="Times New Roman" w:hint="cs"/>
          <w:rtl/>
        </w:rPr>
        <w:t>‬</w:t>
      </w:r>
      <w:r w:rsidRPr="00C812EF">
        <w:rPr>
          <w:rFonts w:cs="Times New Roman" w:hint="cs"/>
          <w:rtl/>
        </w:rPr>
        <w:t>‬</w:t>
      </w:r>
      <w:r w:rsidRPr="00C812EF">
        <w:rPr>
          <w:rFonts w:cs="Times New Roman" w:hint="cs"/>
          <w:rtl/>
        </w:rPr>
        <w:t>‬</w:t>
      </w:r>
      <w:r w:rsidRPr="00C812EF">
        <w:rPr>
          <w:rFonts w:cs="Times New Roman" w:hint="cs"/>
          <w:rtl/>
        </w:rPr>
        <w:t>‬</w:t>
      </w:r>
      <w:r w:rsidRPr="00C812EF">
        <w:rPr>
          <w:rFonts w:cs="Times New Roman" w:hint="cs"/>
          <w:rtl/>
        </w:rPr>
        <w:t>‬</w:t>
      </w:r>
      <w:r w:rsidRPr="00C812EF">
        <w:rPr>
          <w:rFonts w:cs="Times New Roman" w:hint="cs"/>
          <w:rtl/>
        </w:rPr>
        <w:t>‬</w:t>
      </w:r>
    </w:p>
    <w:p w:rsidR="00C812EF" w:rsidRPr="00C812EF" w:rsidRDefault="00C812EF" w:rsidP="00C812EF">
      <w:pPr>
        <w:pStyle w:val="SingleTxtGA"/>
        <w:tabs>
          <w:tab w:val="clear" w:pos="3289"/>
          <w:tab w:val="clear" w:pos="3969"/>
        </w:tabs>
        <w:ind w:left="1928"/>
        <w:rPr>
          <w:rtl/>
        </w:rPr>
      </w:pPr>
      <w:r w:rsidRPr="00C812EF">
        <w:rPr>
          <w:i/>
          <w:iCs/>
          <w:rtl/>
        </w:rPr>
        <w:t>الدولة الطرف:</w:t>
      </w:r>
      <w:r>
        <w:rPr>
          <w:rtl/>
        </w:rPr>
        <w:tab/>
        <w:t>الدانمرك</w:t>
      </w:r>
    </w:p>
    <w:p w:rsidR="00C812EF" w:rsidRPr="00C812EF" w:rsidRDefault="00C77B61" w:rsidP="00C812EF">
      <w:pPr>
        <w:pStyle w:val="SingleTxtGA"/>
        <w:tabs>
          <w:tab w:val="clear" w:pos="3289"/>
          <w:tab w:val="clear" w:pos="3969"/>
        </w:tabs>
        <w:ind w:left="1928"/>
        <w:rPr>
          <w:rtl/>
        </w:rPr>
      </w:pPr>
      <w:dir w:val="rtl">
        <w:r w:rsidR="00C812EF" w:rsidRPr="00C812EF">
          <w:rPr>
            <w:rFonts w:ascii="Traditional Arabic" w:hAnsi="Traditional Arabic" w:hint="cs"/>
            <w:i/>
            <w:iCs/>
            <w:rtl/>
          </w:rPr>
          <w:t>تاريخ</w:t>
        </w:r>
        <w:r w:rsidR="00C812EF" w:rsidRPr="00C812EF">
          <w:rPr>
            <w:i/>
            <w:iCs/>
            <w:rtl/>
          </w:rPr>
          <w:t xml:space="preserve"> </w:t>
        </w:r>
        <w:r w:rsidR="00C812EF" w:rsidRPr="00C812EF">
          <w:rPr>
            <w:rFonts w:ascii="Traditional Arabic" w:hAnsi="Traditional Arabic" w:hint="cs"/>
            <w:i/>
            <w:iCs/>
            <w:rtl/>
          </w:rPr>
          <w:t>تقديم</w:t>
        </w:r>
        <w:r w:rsidR="00C812EF" w:rsidRPr="00C812EF">
          <w:rPr>
            <w:i/>
            <w:iCs/>
            <w:rtl/>
          </w:rPr>
          <w:t xml:space="preserve"> </w:t>
        </w:r>
        <w:r w:rsidR="00C812EF" w:rsidRPr="00C812EF">
          <w:rPr>
            <w:rFonts w:ascii="Traditional Arabic" w:hAnsi="Traditional Arabic" w:hint="cs"/>
            <w:i/>
            <w:iCs/>
            <w:rtl/>
          </w:rPr>
          <w:t>البلاغ</w:t>
        </w:r>
        <w:r w:rsidR="00C812EF" w:rsidRPr="00C812EF">
          <w:rPr>
            <w:i/>
            <w:iCs/>
            <w:rtl/>
          </w:rPr>
          <w:t>:</w:t>
        </w:r>
        <w:r w:rsidR="00C812EF" w:rsidRPr="00C812EF">
          <w:rPr>
            <w:rtl/>
          </w:rPr>
          <w:tab/>
        </w:r>
        <w:r w:rsidR="00C812EF" w:rsidRPr="00C812EF">
          <w:rPr>
            <w:rFonts w:ascii="Traditional Arabic" w:hAnsi="Traditional Arabic" w:hint="cs"/>
            <w:rtl/>
          </w:rPr>
          <w:t>٣٠</w:t>
        </w:r>
        <w:r w:rsidR="00C812EF" w:rsidRPr="00C812EF">
          <w:rPr>
            <w:rtl/>
          </w:rPr>
          <w:t xml:space="preserve"> </w:t>
        </w:r>
        <w:r w:rsidR="00C812EF" w:rsidRPr="00C812EF">
          <w:rPr>
            <w:rFonts w:ascii="Traditional Arabic" w:hAnsi="Traditional Arabic" w:hint="cs"/>
            <w:rtl/>
          </w:rPr>
          <w:t>تشرين</w:t>
        </w:r>
        <w:r w:rsidR="00C812EF" w:rsidRPr="00C812EF">
          <w:rPr>
            <w:rtl/>
          </w:rPr>
          <w:t xml:space="preserve"> </w:t>
        </w:r>
        <w:r w:rsidR="00C812EF" w:rsidRPr="00C812EF">
          <w:rPr>
            <w:rFonts w:ascii="Traditional Arabic" w:hAnsi="Traditional Arabic" w:hint="cs"/>
            <w:rtl/>
          </w:rPr>
          <w:t>الثاني</w:t>
        </w:r>
        <w:r w:rsidR="00C812EF" w:rsidRPr="00C812EF">
          <w:rPr>
            <w:rtl/>
          </w:rPr>
          <w:t>/</w:t>
        </w:r>
        <w:r w:rsidR="00C812EF" w:rsidRPr="00C812EF">
          <w:rPr>
            <w:rFonts w:ascii="Traditional Arabic" w:hAnsi="Traditional Arabic" w:hint="cs"/>
            <w:rtl/>
          </w:rPr>
          <w:t>نوفمبر</w:t>
        </w:r>
        <w:r w:rsidR="00C812EF" w:rsidRPr="00C812EF">
          <w:rPr>
            <w:rtl/>
          </w:rPr>
          <w:t xml:space="preserve"> </w:t>
        </w:r>
        <w:r w:rsidR="00C812EF" w:rsidRPr="00C812EF">
          <w:rPr>
            <w:rFonts w:ascii="Traditional Arabic" w:hAnsi="Traditional Arabic" w:hint="cs"/>
            <w:rtl/>
          </w:rPr>
          <w:t>٢٠١٤</w:t>
        </w:r>
        <w:r w:rsidR="00C812EF" w:rsidRPr="00C812EF">
          <w:rPr>
            <w:rtl/>
          </w:rPr>
          <w:t xml:space="preserve"> </w:t>
        </w:r>
        <w:r w:rsidR="00C812EF">
          <w:rPr>
            <w:rFonts w:cs="Times New Roman" w:hint="cs"/>
            <w:rtl/>
          </w:rPr>
          <w:t>‬</w:t>
        </w:r>
        <w:r w:rsidR="00C812EF">
          <w:rPr>
            <w:rFonts w:cs="Times New Roman" w:hint="cs"/>
            <w:rtl/>
          </w:rPr>
          <w:t>‬</w:t>
        </w:r>
        <w:r w:rsidR="00C812EF">
          <w:rPr>
            <w:rFonts w:cs="Times New Roman" w:hint="cs"/>
            <w:rtl/>
          </w:rPr>
          <w:t>‬</w:t>
        </w:r>
        <w:r>
          <w:t>‬</w:t>
        </w:r>
      </w:dir>
    </w:p>
    <w:p w:rsidR="00C812EF" w:rsidRPr="00C812EF" w:rsidRDefault="00C77B61" w:rsidP="00C812EF">
      <w:pPr>
        <w:pStyle w:val="SingleTxtGA"/>
        <w:tabs>
          <w:tab w:val="clear" w:pos="3289"/>
          <w:tab w:val="clear" w:pos="3969"/>
        </w:tabs>
        <w:ind w:left="1928"/>
        <w:rPr>
          <w:rtl/>
        </w:rPr>
      </w:pPr>
      <w:dir w:val="rtl">
        <w:r w:rsidR="00C812EF" w:rsidRPr="00C812EF">
          <w:rPr>
            <w:rFonts w:ascii="Traditional Arabic" w:hAnsi="Traditional Arabic" w:hint="cs"/>
            <w:i/>
            <w:iCs/>
            <w:rtl/>
          </w:rPr>
          <w:t>المسألة</w:t>
        </w:r>
        <w:r w:rsidR="00C812EF" w:rsidRPr="00C812EF">
          <w:rPr>
            <w:i/>
            <w:iCs/>
            <w:rtl/>
          </w:rPr>
          <w:t xml:space="preserve"> </w:t>
        </w:r>
        <w:r w:rsidR="00C812EF" w:rsidRPr="00C812EF">
          <w:rPr>
            <w:rFonts w:ascii="Traditional Arabic" w:hAnsi="Traditional Arabic" w:hint="cs"/>
            <w:i/>
            <w:iCs/>
            <w:rtl/>
          </w:rPr>
          <w:t>الموضوعية</w:t>
        </w:r>
        <w:r w:rsidR="00C812EF" w:rsidRPr="00C812EF">
          <w:rPr>
            <w:i/>
            <w:iCs/>
            <w:rtl/>
          </w:rPr>
          <w:t>:</w:t>
        </w:r>
        <w:r w:rsidR="00C812EF" w:rsidRPr="00C812EF">
          <w:rPr>
            <w:rtl/>
          </w:rPr>
          <w:tab/>
        </w:r>
        <w:dir w:val="rtl">
          <w:r w:rsidR="00C812EF" w:rsidRPr="00C812EF">
            <w:rPr>
              <w:rFonts w:ascii="Traditional Arabic" w:hAnsi="Traditional Arabic" w:hint="cs"/>
              <w:rtl/>
            </w:rPr>
            <w:t>الترحيل</w:t>
          </w:r>
          <w:r w:rsidR="00C812EF" w:rsidRPr="00C812EF">
            <w:rPr>
              <w:rtl/>
            </w:rPr>
            <w:t xml:space="preserve"> </w:t>
          </w:r>
          <w:r w:rsidR="00C812EF" w:rsidRPr="00C812EF">
            <w:rPr>
              <w:rFonts w:ascii="Traditional Arabic" w:hAnsi="Traditional Arabic" w:hint="cs"/>
              <w:rtl/>
            </w:rPr>
            <w:t>إلى</w:t>
          </w:r>
          <w:r w:rsidR="00C812EF" w:rsidRPr="00C812EF">
            <w:rPr>
              <w:rtl/>
            </w:rPr>
            <w:t xml:space="preserve"> </w:t>
          </w:r>
          <w:r w:rsidR="00C812EF" w:rsidRPr="00C812EF">
            <w:rPr>
              <w:rFonts w:ascii="Traditional Arabic" w:hAnsi="Traditional Arabic" w:hint="cs"/>
              <w:rtl/>
            </w:rPr>
            <w:t>أفغانستان</w:t>
          </w:r>
          <w:r w:rsidR="00C812EF" w:rsidRPr="00C812EF">
            <w:rPr>
              <w:rFonts w:cs="Times New Roman" w:hint="cs"/>
              <w:rtl/>
            </w:rPr>
            <w:t>‬</w:t>
          </w:r>
          <w:r w:rsidR="00C812EF" w:rsidRPr="00C812EF">
            <w:rPr>
              <w:rFonts w:cs="Times New Roman" w:hint="cs"/>
              <w:rtl/>
            </w:rPr>
            <w:t>‬</w:t>
          </w:r>
          <w:r w:rsidR="00C812EF" w:rsidRPr="00C812EF">
            <w:rPr>
              <w:rFonts w:cs="Times New Roman" w:hint="cs"/>
              <w:rtl/>
            </w:rPr>
            <w:t>‬</w:t>
          </w:r>
          <w:r w:rsidR="00C812EF" w:rsidRPr="00C812EF">
            <w:rPr>
              <w:rFonts w:cs="Times New Roman" w:hint="cs"/>
              <w:rtl/>
            </w:rPr>
            <w:t>‬</w:t>
          </w:r>
          <w:r w:rsidR="00C812EF" w:rsidRPr="00C812EF">
            <w:rPr>
              <w:rFonts w:cs="Times New Roman" w:hint="cs"/>
              <w:rtl/>
            </w:rPr>
            <w:t>‬</w:t>
          </w:r>
          <w:r w:rsidR="00C812EF" w:rsidRPr="00C812EF">
            <w:rPr>
              <w:rFonts w:cs="Times New Roman" w:hint="cs"/>
              <w:rtl/>
            </w:rPr>
            <w:t>‬</w:t>
          </w:r>
          <w:r w:rsidR="00C812EF" w:rsidRPr="00C812EF">
            <w:rPr>
              <w:rFonts w:cs="Times New Roman" w:hint="cs"/>
              <w:rtl/>
            </w:rPr>
            <w:t>‬</w:t>
          </w:r>
          <w:r w:rsidR="00C812EF" w:rsidRPr="00C812EF">
            <w:rPr>
              <w:rFonts w:cs="Times New Roman" w:hint="cs"/>
              <w:rtl/>
            </w:rPr>
            <w:t>‬</w:t>
          </w:r>
          <w:r w:rsidR="00C812EF" w:rsidRPr="00C812EF">
            <w:rPr>
              <w:rFonts w:cs="Times New Roman" w:hint="cs"/>
              <w:rtl/>
            </w:rPr>
            <w:t>‬</w:t>
          </w:r>
          <w:r w:rsidR="00C812EF" w:rsidRPr="00C812EF">
            <w:rPr>
              <w:rFonts w:cs="Times New Roman" w:hint="cs"/>
              <w:rtl/>
            </w:rPr>
            <w:t>‬</w:t>
          </w:r>
          <w:r w:rsidR="00C812EF" w:rsidRPr="00C812EF">
            <w:rPr>
              <w:rFonts w:cs="Times New Roman" w:hint="cs"/>
              <w:rtl/>
            </w:rPr>
            <w:t>‬</w:t>
          </w:r>
          <w:r>
            <w:t>‬</w:t>
          </w:r>
          <w:r>
            <w:t>‬</w:t>
          </w:r>
        </w:dir>
      </w:dir>
    </w:p>
    <w:p w:rsidR="00B54045" w:rsidRDefault="00C812EF" w:rsidP="00C812EF">
      <w:pPr>
        <w:pStyle w:val="SingleTxtGA"/>
        <w:rPr>
          <w:rFonts w:cs="Times New Roman"/>
          <w:rtl/>
        </w:rPr>
      </w:pPr>
      <w:r>
        <w:rPr>
          <w:rFonts w:hint="cs"/>
          <w:rtl/>
        </w:rPr>
        <w:tab/>
      </w:r>
      <w:r w:rsidRPr="00C812EF">
        <w:rPr>
          <w:rtl/>
        </w:rPr>
        <w:t xml:space="preserve">قررت اللجنة المعنية بحقوق الإنسان في جلستها المعقودة في 30 آذار/مارس 2016 </w:t>
      </w:r>
      <w:r w:rsidRPr="00C812EF">
        <w:rPr>
          <w:spacing w:val="-2"/>
          <w:rtl/>
        </w:rPr>
        <w:t>وقف النظر في البلاغ رقم 2488/2014 لأن صاحبي البلاغ والدولة الطرف توصلوا إلى اتفاق</w:t>
      </w:r>
      <w:r w:rsidRPr="00C812EF">
        <w:rPr>
          <w:rtl/>
        </w:rPr>
        <w:t xml:space="preserve"> بشأن المسألة الموضوعية التي يثيرها البلاغ، ولم</w:t>
      </w:r>
      <w:bookmarkStart w:id="0" w:name="_GoBack"/>
      <w:bookmarkEnd w:id="0"/>
      <w:r w:rsidRPr="00C812EF">
        <w:rPr>
          <w:rtl/>
        </w:rPr>
        <w:t xml:space="preserve"> يعد صاحبا البلاغ مُعرَّضين لخطر الترحيل.</w:t>
      </w:r>
      <w:r w:rsidRPr="00C812EF">
        <w:rPr>
          <w:rFonts w:cs="Times New Roman" w:hint="cs"/>
          <w:rtl/>
        </w:rPr>
        <w:t>‬</w:t>
      </w:r>
      <w:r>
        <w:rPr>
          <w:rFonts w:cs="Times New Roman" w:hint="cs"/>
          <w:rtl/>
        </w:rPr>
        <w:t xml:space="preserve"> </w:t>
      </w:r>
    </w:p>
    <w:p w:rsidR="0066012D" w:rsidRPr="0066012D" w:rsidRDefault="0066012D" w:rsidP="0066012D">
      <w:pPr>
        <w:spacing w:before="120"/>
        <w:jc w:val="center"/>
        <w:rPr>
          <w:u w:val="single"/>
          <w:rtl/>
        </w:rPr>
      </w:pP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sectPr w:rsidR="0066012D" w:rsidRPr="0066012D" w:rsidSect="00092397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type w:val="continuous"/>
      <w:pgSz w:w="11907" w:h="16840" w:code="9"/>
      <w:pgMar w:top="1701" w:right="1134" w:bottom="2268" w:left="1134" w:header="1134" w:footer="1134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1AE" w:rsidRPr="002901D9" w:rsidRDefault="003A61AE" w:rsidP="002901D9">
      <w:pPr>
        <w:spacing w:after="60" w:line="240" w:lineRule="auto"/>
        <w:rPr>
          <w:i/>
          <w:iCs/>
        </w:rPr>
      </w:pPr>
      <w:r>
        <w:rPr>
          <w:rFonts w:hint="cs"/>
          <w:i/>
          <w:iCs/>
          <w:rtl/>
        </w:rPr>
        <w:t>الحواشي</w:t>
      </w:r>
    </w:p>
  </w:endnote>
  <w:endnote w:type="continuationSeparator" w:id="0">
    <w:p w:rsidR="003A61AE" w:rsidRDefault="003A61AE" w:rsidP="00656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2EF" w:rsidRPr="00C812EF" w:rsidRDefault="00C812EF" w:rsidP="00C812EF">
    <w:pPr>
      <w:pStyle w:val="Footer"/>
      <w:tabs>
        <w:tab w:val="right" w:pos="9598"/>
      </w:tabs>
      <w:rPr>
        <w:sz w:val="17"/>
      </w:rPr>
    </w:pPr>
    <w:r>
      <w:rPr>
        <w:sz w:val="17"/>
      </w:rPr>
      <w:t>GE.16-13899</w:t>
    </w:r>
    <w:r>
      <w:rPr>
        <w:sz w:val="17"/>
      </w:rPr>
      <w:tab/>
    </w:r>
    <w:r w:rsidRPr="00C812EF">
      <w:rPr>
        <w:b/>
        <w:sz w:val="18"/>
      </w:rPr>
      <w:fldChar w:fldCharType="begin"/>
    </w:r>
    <w:r w:rsidRPr="00C812EF">
      <w:rPr>
        <w:b/>
        <w:sz w:val="18"/>
      </w:rPr>
      <w:instrText xml:space="preserve"> PAGE  \* MERGEFORMAT </w:instrText>
    </w:r>
    <w:r w:rsidRPr="00C812EF">
      <w:rPr>
        <w:b/>
        <w:sz w:val="18"/>
      </w:rPr>
      <w:fldChar w:fldCharType="separate"/>
    </w:r>
    <w:r w:rsidR="00FF4692">
      <w:rPr>
        <w:b/>
        <w:noProof/>
        <w:sz w:val="18"/>
      </w:rPr>
      <w:t>1</w:t>
    </w:r>
    <w:r w:rsidRPr="00C812EF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9B0" w:rsidRPr="00C812EF" w:rsidRDefault="00C812EF" w:rsidP="006959B0">
    <w:pPr>
      <w:pStyle w:val="Footer"/>
      <w:tabs>
        <w:tab w:val="right" w:pos="9599"/>
      </w:tabs>
      <w:jc w:val="left"/>
      <w:rPr>
        <w:b/>
        <w:sz w:val="18"/>
        <w:lang w:val="en-US"/>
      </w:rPr>
    </w:pPr>
    <w:r w:rsidRPr="00C812EF">
      <w:rPr>
        <w:b/>
        <w:sz w:val="18"/>
        <w:lang w:val="en-US"/>
      </w:rPr>
      <w:fldChar w:fldCharType="begin"/>
    </w:r>
    <w:r w:rsidRPr="00C812EF">
      <w:rPr>
        <w:b/>
        <w:sz w:val="18"/>
        <w:lang w:val="en-US"/>
      </w:rPr>
      <w:instrText xml:space="preserve"> PAGE  \* MERGEFORMAT </w:instrText>
    </w:r>
    <w:r w:rsidRPr="00C812EF">
      <w:rPr>
        <w:b/>
        <w:sz w:val="18"/>
        <w:lang w:val="en-US"/>
      </w:rPr>
      <w:fldChar w:fldCharType="separate"/>
    </w:r>
    <w:r w:rsidR="00FF4692">
      <w:rPr>
        <w:b/>
        <w:noProof/>
        <w:sz w:val="18"/>
        <w:lang w:val="en-US"/>
      </w:rPr>
      <w:t>1</w:t>
    </w:r>
    <w:r w:rsidRPr="00C812EF">
      <w:rPr>
        <w:b/>
        <w:sz w:val="18"/>
        <w:lang w:val="en-US"/>
      </w:rPr>
      <w:fldChar w:fldCharType="end"/>
    </w:r>
    <w:r>
      <w:rPr>
        <w:b/>
        <w:sz w:val="18"/>
        <w:lang w:val="en-US"/>
      </w:rPr>
      <w:tab/>
    </w:r>
    <w:r>
      <w:rPr>
        <w:sz w:val="17"/>
        <w:lang w:val="en-US"/>
      </w:rPr>
      <w:t>GE.16-13899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0B1" w:rsidRDefault="00FE03C6" w:rsidP="00DE50B1">
    <w:pPr>
      <w:pStyle w:val="Footer"/>
      <w:jc w:val="right"/>
      <w:rPr>
        <w:sz w:val="20"/>
        <w:szCs w:val="20"/>
      </w:rPr>
    </w:pPr>
    <w:r>
      <w:rPr>
        <w:rFonts w:ascii="C39T30Lfz" w:hAnsi="C39T30Lfz"/>
        <w:noProof/>
        <w:sz w:val="56"/>
        <w:szCs w:val="20"/>
        <w:lang w:val="en-US"/>
      </w:rPr>
      <w:drawing>
        <wp:anchor distT="0" distB="0" distL="114300" distR="114300" simplePos="0" relativeHeight="251660288" behindDoc="0" locked="0" layoutInCell="1" allowOverlap="1" wp14:anchorId="2F2738F2" wp14:editId="0EC07B00">
          <wp:simplePos x="0" y="0"/>
          <wp:positionH relativeFrom="column">
            <wp:posOffset>635</wp:posOffset>
          </wp:positionH>
          <wp:positionV relativeFrom="paragraph">
            <wp:posOffset>31750</wp:posOffset>
          </wp:positionV>
          <wp:extent cx="638175" cy="638175"/>
          <wp:effectExtent l="0" t="0" r="9525" b="9525"/>
          <wp:wrapNone/>
          <wp:docPr id="3" name="Picture 1" descr="http://undocs.org/m2/QRCode.ashx?DS=CCPR/C/116/D/2488/2014&amp;Size=2&amp;Lang=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CCPR/C/116/D/2488/2014&amp;Size=2&amp;Lang=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2397">
      <w:rPr>
        <w:sz w:val="20"/>
        <w:szCs w:val="20"/>
      </w:rPr>
      <w:t>GE.16-13899</w:t>
    </w:r>
    <w:r w:rsidR="00DE50B1">
      <w:rPr>
        <w:noProof/>
        <w:lang w:val="en-US"/>
      </w:rPr>
      <w:drawing>
        <wp:anchor distT="0" distB="0" distL="114300" distR="114300" simplePos="0" relativeHeight="251659264" behindDoc="1" locked="1" layoutInCell="0" allowOverlap="1" wp14:anchorId="5607416D" wp14:editId="6F65CAEF">
          <wp:simplePos x="0" y="0"/>
          <wp:positionH relativeFrom="margin">
            <wp:posOffset>706755</wp:posOffset>
          </wp:positionH>
          <wp:positionV relativeFrom="page">
            <wp:posOffset>9730105</wp:posOffset>
          </wp:positionV>
          <wp:extent cx="1162685" cy="323850"/>
          <wp:effectExtent l="0" t="0" r="0" b="0"/>
          <wp:wrapTight wrapText="bothSides">
            <wp:wrapPolygon edited="0">
              <wp:start x="0" y="0"/>
              <wp:lineTo x="0" y="20329"/>
              <wp:lineTo x="21234" y="20329"/>
              <wp:lineTo x="21234" y="0"/>
              <wp:lineTo x="0" y="0"/>
            </wp:wrapPolygon>
          </wp:wrapTight>
          <wp:docPr id="2" name="Picture 2" descr="PleaseRecycleArab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easeRecycleArabic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66" b="4566"/>
                  <a:stretch/>
                </pic:blipFill>
                <pic:spPr bwMode="auto">
                  <a:xfrm>
                    <a:off x="0" y="0"/>
                    <a:ext cx="116268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50B1" w:rsidRPr="007A0286">
      <w:rPr>
        <w:sz w:val="20"/>
        <w:szCs w:val="20"/>
      </w:rPr>
      <w:t>(A)</w:t>
    </w:r>
  </w:p>
  <w:p w:rsidR="00092397" w:rsidRPr="00092397" w:rsidRDefault="00092397" w:rsidP="00092397">
    <w:pPr>
      <w:pStyle w:val="Footer"/>
      <w:jc w:val="right"/>
      <w:rPr>
        <w:rFonts w:ascii="C39T30Lfz" w:hAnsi="C39T30Lfz"/>
        <w:sz w:val="56"/>
        <w:szCs w:val="20"/>
      </w:rPr>
    </w:pPr>
    <w:r>
      <w:rPr>
        <w:rFonts w:ascii="C39T30Lfz" w:hAnsi="C39T30Lfz"/>
        <w:sz w:val="56"/>
        <w:szCs w:val="20"/>
      </w:rPr>
      <w:t></w:t>
    </w:r>
    <w:r>
      <w:rPr>
        <w:rFonts w:ascii="C39T30Lfz" w:hAnsi="C39T30Lfz"/>
        <w:sz w:val="56"/>
        <w:szCs w:val="20"/>
      </w:rPr>
      <w:t></w:t>
    </w:r>
    <w:r>
      <w:rPr>
        <w:rFonts w:ascii="C39T30Lfz" w:hAnsi="C39T30Lfz"/>
        <w:sz w:val="56"/>
        <w:szCs w:val="20"/>
      </w:rPr>
      <w:t></w:t>
    </w:r>
    <w:r>
      <w:rPr>
        <w:rFonts w:ascii="C39T30Lfz" w:hAnsi="C39T30Lfz"/>
        <w:sz w:val="56"/>
        <w:szCs w:val="20"/>
      </w:rPr>
      <w:t></w:t>
    </w:r>
    <w:r>
      <w:rPr>
        <w:rFonts w:ascii="C39T30Lfz" w:hAnsi="C39T30Lfz"/>
        <w:sz w:val="56"/>
        <w:szCs w:val="20"/>
      </w:rPr>
      <w:t></w:t>
    </w:r>
    <w:r>
      <w:rPr>
        <w:rFonts w:ascii="C39T30Lfz" w:hAnsi="C39T30Lfz"/>
        <w:sz w:val="56"/>
        <w:szCs w:val="20"/>
      </w:rPr>
      <w:t></w:t>
    </w:r>
    <w:r>
      <w:rPr>
        <w:rFonts w:ascii="C39T30Lfz" w:hAnsi="C39T30Lfz"/>
        <w:sz w:val="56"/>
        <w:szCs w:val="20"/>
      </w:rPr>
      <w:t></w:t>
    </w:r>
    <w:r>
      <w:rPr>
        <w:rFonts w:ascii="C39T30Lfz" w:hAnsi="C39T30Lfz"/>
        <w:sz w:val="56"/>
        <w:szCs w:val="20"/>
      </w:rPr>
      <w:t></w:t>
    </w:r>
    <w:r>
      <w:rPr>
        <w:rFonts w:ascii="C39T30Lfz" w:hAnsi="C39T30Lfz"/>
        <w:sz w:val="56"/>
        <w:szCs w:val="20"/>
      </w:rPr>
      <w:t>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1AE" w:rsidRDefault="003A61AE" w:rsidP="000437B8">
      <w:pPr>
        <w:pStyle w:val="Footer"/>
        <w:bidi/>
        <w:spacing w:after="80" w:line="200" w:lineRule="exact"/>
        <w:ind w:left="680"/>
      </w:pPr>
      <w:r>
        <w:rPr>
          <w:rtl/>
        </w:rPr>
        <w:t>__________</w:t>
      </w:r>
    </w:p>
  </w:footnote>
  <w:footnote w:type="continuationSeparator" w:id="0">
    <w:p w:rsidR="003A61AE" w:rsidRDefault="003A61AE" w:rsidP="00656392">
      <w:pPr>
        <w:spacing w:line="240" w:lineRule="auto"/>
      </w:pPr>
      <w:r>
        <w:continuationSeparator/>
      </w:r>
    </w:p>
  </w:footnote>
  <w:footnote w:id="1">
    <w:p w:rsidR="00C812EF" w:rsidRPr="00084840" w:rsidRDefault="00C812EF" w:rsidP="00C812EF">
      <w:pPr>
        <w:pStyle w:val="FootnoteText1"/>
        <w:ind w:hanging="397"/>
        <w:rPr>
          <w:lang w:bidi="ar"/>
        </w:rPr>
      </w:pPr>
      <w:r>
        <w:rPr>
          <w:rtl/>
        </w:rPr>
        <w:t>*</w:t>
      </w:r>
      <w:r>
        <w:rPr>
          <w:rtl/>
        </w:rPr>
        <w:tab/>
      </w:r>
      <w:r w:rsidRPr="00C812EF">
        <w:rPr>
          <w:rFonts w:cs="Times New Roman" w:hint="cs"/>
          <w:rtl/>
          <w:lang w:bidi="ar"/>
        </w:rPr>
        <w:t>‬</w:t>
      </w:r>
      <w:r w:rsidRPr="00C812EF">
        <w:rPr>
          <w:rFonts w:cs="Times New Roman" w:hint="cs"/>
          <w:rtl/>
          <w:lang w:bidi="ar"/>
        </w:rPr>
        <w:t>‬</w:t>
      </w:r>
      <w:r w:rsidRPr="00C812EF">
        <w:rPr>
          <w:rFonts w:cs="Times New Roman" w:hint="cs"/>
          <w:rtl/>
          <w:lang w:bidi="ar"/>
        </w:rPr>
        <w:t>‬</w:t>
      </w:r>
      <w:r w:rsidRPr="00C812EF">
        <w:rPr>
          <w:rFonts w:ascii="Traditional Arabic" w:hAnsi="Traditional Arabic" w:hint="cs"/>
          <w:rtl/>
          <w:lang w:bidi="ar"/>
        </w:rPr>
        <w:t>اعتمدته</w:t>
      </w:r>
      <w:r w:rsidRPr="00C812EF">
        <w:rPr>
          <w:rtl/>
          <w:lang w:bidi="ar"/>
        </w:rPr>
        <w:t xml:space="preserve"> </w:t>
      </w:r>
      <w:r w:rsidRPr="00C812EF">
        <w:rPr>
          <w:rFonts w:ascii="Traditional Arabic" w:hAnsi="Traditional Arabic" w:hint="cs"/>
          <w:rtl/>
          <w:lang w:bidi="ar"/>
        </w:rPr>
        <w:t>اللجنة</w:t>
      </w:r>
      <w:r w:rsidRPr="00C812EF">
        <w:rPr>
          <w:rtl/>
          <w:lang w:bidi="ar"/>
        </w:rPr>
        <w:t xml:space="preserve"> </w:t>
      </w:r>
      <w:r w:rsidRPr="00C812EF">
        <w:rPr>
          <w:rFonts w:ascii="Traditional Arabic" w:hAnsi="Traditional Arabic" w:hint="cs"/>
          <w:rtl/>
          <w:lang w:bidi="ar"/>
        </w:rPr>
        <w:t>في</w:t>
      </w:r>
      <w:r w:rsidRPr="00C812EF">
        <w:rPr>
          <w:rtl/>
          <w:lang w:bidi="ar"/>
        </w:rPr>
        <w:t xml:space="preserve"> </w:t>
      </w:r>
      <w:r w:rsidRPr="00C812EF">
        <w:rPr>
          <w:rFonts w:ascii="Traditional Arabic" w:hAnsi="Traditional Arabic" w:hint="cs"/>
          <w:rtl/>
          <w:lang w:bidi="ar"/>
        </w:rPr>
        <w:t>دورتها</w:t>
      </w:r>
      <w:r w:rsidRPr="00C812EF">
        <w:rPr>
          <w:rtl/>
          <w:lang w:bidi="ar"/>
        </w:rPr>
        <w:t xml:space="preserve"> 116 (7-31 </w:t>
      </w:r>
      <w:r w:rsidRPr="00C812EF">
        <w:rPr>
          <w:rFonts w:ascii="Traditional Arabic" w:hAnsi="Traditional Arabic" w:hint="cs"/>
          <w:rtl/>
          <w:lang w:bidi="ar"/>
        </w:rPr>
        <w:t>آذار</w:t>
      </w:r>
      <w:r w:rsidRPr="00C812EF">
        <w:rPr>
          <w:rtl/>
          <w:lang w:bidi="ar"/>
        </w:rPr>
        <w:t>/</w:t>
      </w:r>
      <w:r w:rsidRPr="00C812EF">
        <w:rPr>
          <w:rFonts w:ascii="Traditional Arabic" w:hAnsi="Traditional Arabic" w:hint="cs"/>
          <w:rtl/>
          <w:lang w:bidi="ar"/>
        </w:rPr>
        <w:t>مارس</w:t>
      </w:r>
      <w:r w:rsidRPr="00C812EF">
        <w:rPr>
          <w:rtl/>
          <w:lang w:bidi="ar"/>
        </w:rPr>
        <w:t xml:space="preserve"> 2016).</w:t>
      </w:r>
      <w:r>
        <w:rPr>
          <w:rFonts w:hint="cs"/>
          <w:rtl/>
          <w:lang w:bidi="ar"/>
        </w:rPr>
        <w:t xml:space="preserve"> </w:t>
      </w:r>
    </w:p>
  </w:footnote>
  <w:footnote w:id="2">
    <w:p w:rsidR="00C812EF" w:rsidRPr="00C812EF" w:rsidRDefault="00C812EF" w:rsidP="00C812EF">
      <w:pPr>
        <w:pStyle w:val="FootnoteText1"/>
        <w:ind w:hanging="397"/>
        <w:rPr>
          <w:spacing w:val="-4"/>
          <w:lang w:bidi="ar"/>
        </w:rPr>
      </w:pPr>
      <w:r>
        <w:rPr>
          <w:rtl/>
        </w:rPr>
        <w:t>**</w:t>
      </w:r>
      <w:r>
        <w:rPr>
          <w:rtl/>
        </w:rPr>
        <w:tab/>
      </w:r>
      <w:r w:rsidRPr="00C812EF">
        <w:rPr>
          <w:rtl/>
          <w:lang w:bidi="ar"/>
        </w:rPr>
        <w:t xml:space="preserve">شارك في دراسة هذا البلاغ أعضاء اللجنة التالية أسماؤهم: السيد عياض بن عاشور، والسيد لزهاري بوزيد، والسيدة سارة كليفلاند، والسيد أحمد أمين فتح الله، والسيد </w:t>
      </w:r>
      <w:proofErr w:type="spellStart"/>
      <w:r w:rsidRPr="00C812EF">
        <w:rPr>
          <w:rtl/>
          <w:lang w:bidi="ar"/>
        </w:rPr>
        <w:t>أوليفييه</w:t>
      </w:r>
      <w:proofErr w:type="spellEnd"/>
      <w:r w:rsidRPr="00C812EF">
        <w:rPr>
          <w:rtl/>
          <w:lang w:bidi="ar"/>
        </w:rPr>
        <w:t xml:space="preserve"> دو </w:t>
      </w:r>
      <w:proofErr w:type="spellStart"/>
      <w:r w:rsidRPr="00C812EF">
        <w:rPr>
          <w:rtl/>
          <w:lang w:bidi="ar"/>
        </w:rPr>
        <w:t>فروفيل</w:t>
      </w:r>
      <w:proofErr w:type="spellEnd"/>
      <w:r w:rsidRPr="00C812EF">
        <w:rPr>
          <w:rtl/>
          <w:lang w:bidi="ar"/>
        </w:rPr>
        <w:t xml:space="preserve">، والسيد يوجي </w:t>
      </w:r>
      <w:proofErr w:type="spellStart"/>
      <w:r w:rsidRPr="00C812EF">
        <w:rPr>
          <w:rtl/>
          <w:lang w:bidi="ar"/>
        </w:rPr>
        <w:t>إواساوا</w:t>
      </w:r>
      <w:proofErr w:type="spellEnd"/>
      <w:r w:rsidRPr="00C812EF">
        <w:rPr>
          <w:rtl/>
          <w:lang w:bidi="ar"/>
        </w:rPr>
        <w:t xml:space="preserve">، والسيدة إيفانا </w:t>
      </w:r>
      <w:proofErr w:type="spellStart"/>
      <w:r w:rsidRPr="00C812EF">
        <w:rPr>
          <w:rtl/>
          <w:lang w:bidi="ar"/>
        </w:rPr>
        <w:t>يليتش</w:t>
      </w:r>
      <w:proofErr w:type="spellEnd"/>
      <w:r w:rsidRPr="00C812EF">
        <w:rPr>
          <w:rtl/>
          <w:lang w:bidi="ar"/>
        </w:rPr>
        <w:t xml:space="preserve">، والسيد </w:t>
      </w:r>
      <w:proofErr w:type="spellStart"/>
      <w:r w:rsidRPr="00C812EF">
        <w:rPr>
          <w:rtl/>
          <w:lang w:bidi="ar"/>
        </w:rPr>
        <w:t>دنكان</w:t>
      </w:r>
      <w:proofErr w:type="spellEnd"/>
      <w:r w:rsidRPr="00C812EF">
        <w:rPr>
          <w:rtl/>
          <w:lang w:bidi="ar"/>
        </w:rPr>
        <w:t xml:space="preserve"> </w:t>
      </w:r>
      <w:proofErr w:type="spellStart"/>
      <w:r w:rsidRPr="00C812EF">
        <w:rPr>
          <w:rtl/>
          <w:lang w:bidi="ar"/>
        </w:rPr>
        <w:t>لاكي</w:t>
      </w:r>
      <w:proofErr w:type="spellEnd"/>
      <w:r w:rsidRPr="00C812EF">
        <w:rPr>
          <w:rtl/>
          <w:lang w:bidi="ar"/>
        </w:rPr>
        <w:t xml:space="preserve"> </w:t>
      </w:r>
      <w:proofErr w:type="spellStart"/>
      <w:r w:rsidRPr="00C812EF">
        <w:rPr>
          <w:rtl/>
          <w:lang w:bidi="ar"/>
        </w:rPr>
        <w:t>موهوموزا</w:t>
      </w:r>
      <w:proofErr w:type="spellEnd"/>
      <w:r w:rsidRPr="00C812EF">
        <w:rPr>
          <w:rtl/>
          <w:lang w:bidi="ar"/>
        </w:rPr>
        <w:t xml:space="preserve">، والسيد فوتيني </w:t>
      </w:r>
      <w:proofErr w:type="spellStart"/>
      <w:r w:rsidRPr="00C812EF">
        <w:rPr>
          <w:rtl/>
          <w:lang w:bidi="ar"/>
        </w:rPr>
        <w:t>بازارتزيس</w:t>
      </w:r>
      <w:proofErr w:type="spellEnd"/>
      <w:r w:rsidRPr="00C812EF">
        <w:rPr>
          <w:rtl/>
          <w:lang w:bidi="ar"/>
        </w:rPr>
        <w:t xml:space="preserve">، والسير </w:t>
      </w:r>
      <w:proofErr w:type="spellStart"/>
      <w:r w:rsidRPr="00C812EF">
        <w:rPr>
          <w:rtl/>
          <w:lang w:bidi="ar"/>
        </w:rPr>
        <w:t>نايجل</w:t>
      </w:r>
      <w:proofErr w:type="spellEnd"/>
      <w:r w:rsidRPr="00C812EF">
        <w:rPr>
          <w:rtl/>
          <w:lang w:bidi="ar"/>
        </w:rPr>
        <w:t xml:space="preserve"> </w:t>
      </w:r>
      <w:proofErr w:type="spellStart"/>
      <w:r w:rsidRPr="00C812EF">
        <w:rPr>
          <w:rtl/>
          <w:lang w:bidi="ar"/>
        </w:rPr>
        <w:t>رودلي</w:t>
      </w:r>
      <w:proofErr w:type="spellEnd"/>
      <w:r w:rsidRPr="00C812EF">
        <w:rPr>
          <w:rtl/>
          <w:lang w:bidi="ar"/>
        </w:rPr>
        <w:t>، والسيد</w:t>
      </w:r>
      <w:r>
        <w:rPr>
          <w:rFonts w:hint="cs"/>
          <w:rtl/>
          <w:lang w:bidi="ar"/>
        </w:rPr>
        <w:t> </w:t>
      </w:r>
      <w:r w:rsidRPr="00C812EF">
        <w:rPr>
          <w:rtl/>
          <w:lang w:bidi="ar"/>
        </w:rPr>
        <w:t xml:space="preserve">فيكتور مانويل </w:t>
      </w:r>
      <w:proofErr w:type="spellStart"/>
      <w:r w:rsidRPr="00C812EF">
        <w:rPr>
          <w:rtl/>
          <w:lang w:bidi="ar"/>
        </w:rPr>
        <w:t>رودريغيس</w:t>
      </w:r>
      <w:proofErr w:type="spellEnd"/>
      <w:r w:rsidRPr="00C812EF">
        <w:rPr>
          <w:rtl/>
          <w:lang w:bidi="ar"/>
        </w:rPr>
        <w:t xml:space="preserve"> - </w:t>
      </w:r>
      <w:proofErr w:type="spellStart"/>
      <w:r w:rsidRPr="00C812EF">
        <w:rPr>
          <w:rtl/>
          <w:lang w:bidi="ar"/>
        </w:rPr>
        <w:t>ريسيا</w:t>
      </w:r>
      <w:proofErr w:type="spellEnd"/>
      <w:r w:rsidRPr="00C812EF">
        <w:rPr>
          <w:rtl/>
          <w:lang w:bidi="ar"/>
        </w:rPr>
        <w:t xml:space="preserve">، والسيد فابيان عمر </w:t>
      </w:r>
      <w:proofErr w:type="spellStart"/>
      <w:r w:rsidRPr="00C812EF">
        <w:rPr>
          <w:rtl/>
          <w:lang w:bidi="ar"/>
        </w:rPr>
        <w:t>سالفيولي</w:t>
      </w:r>
      <w:proofErr w:type="spellEnd"/>
      <w:r w:rsidRPr="00C812EF">
        <w:rPr>
          <w:rtl/>
          <w:lang w:bidi="ar"/>
        </w:rPr>
        <w:t xml:space="preserve">، والسيد </w:t>
      </w:r>
      <w:proofErr w:type="spellStart"/>
      <w:r w:rsidRPr="00C812EF">
        <w:rPr>
          <w:rtl/>
          <w:lang w:bidi="ar"/>
        </w:rPr>
        <w:t>ديروجلال</w:t>
      </w:r>
      <w:proofErr w:type="spellEnd"/>
      <w:r w:rsidRPr="00C812EF">
        <w:rPr>
          <w:rtl/>
          <w:lang w:bidi="ar"/>
        </w:rPr>
        <w:t xml:space="preserve"> </w:t>
      </w:r>
      <w:proofErr w:type="spellStart"/>
      <w:r w:rsidRPr="00C812EF">
        <w:rPr>
          <w:rtl/>
          <w:lang w:bidi="ar"/>
        </w:rPr>
        <w:t>سيتولسينغ</w:t>
      </w:r>
      <w:proofErr w:type="spellEnd"/>
      <w:r w:rsidRPr="00C812EF">
        <w:rPr>
          <w:rtl/>
          <w:lang w:bidi="ar"/>
        </w:rPr>
        <w:t xml:space="preserve">، </w:t>
      </w:r>
      <w:r w:rsidRPr="00C812EF">
        <w:rPr>
          <w:spacing w:val="-4"/>
          <w:rtl/>
          <w:lang w:bidi="ar"/>
        </w:rPr>
        <w:t xml:space="preserve">والسيدة آنيا </w:t>
      </w:r>
      <w:proofErr w:type="spellStart"/>
      <w:r w:rsidRPr="00C812EF">
        <w:rPr>
          <w:spacing w:val="-4"/>
          <w:rtl/>
          <w:lang w:bidi="ar"/>
        </w:rPr>
        <w:t>سايبرت</w:t>
      </w:r>
      <w:proofErr w:type="spellEnd"/>
      <w:r w:rsidRPr="00C812EF">
        <w:rPr>
          <w:spacing w:val="-4"/>
          <w:rtl/>
          <w:lang w:bidi="ar"/>
        </w:rPr>
        <w:t xml:space="preserve"> - فوهر، والسيد يوفال </w:t>
      </w:r>
      <w:proofErr w:type="spellStart"/>
      <w:r w:rsidRPr="00C812EF">
        <w:rPr>
          <w:spacing w:val="-4"/>
          <w:rtl/>
          <w:lang w:bidi="ar"/>
        </w:rPr>
        <w:t>شاني</w:t>
      </w:r>
      <w:proofErr w:type="spellEnd"/>
      <w:r w:rsidRPr="00C812EF">
        <w:rPr>
          <w:spacing w:val="-4"/>
          <w:rtl/>
          <w:lang w:bidi="ar"/>
        </w:rPr>
        <w:t xml:space="preserve">، والسيد </w:t>
      </w:r>
      <w:proofErr w:type="spellStart"/>
      <w:r w:rsidRPr="00C812EF">
        <w:rPr>
          <w:spacing w:val="-4"/>
          <w:rtl/>
          <w:lang w:bidi="ar"/>
        </w:rPr>
        <w:t>كونستانتين</w:t>
      </w:r>
      <w:proofErr w:type="spellEnd"/>
      <w:r w:rsidRPr="00C812EF">
        <w:rPr>
          <w:spacing w:val="-4"/>
          <w:rtl/>
          <w:lang w:bidi="ar"/>
        </w:rPr>
        <w:t xml:space="preserve"> </w:t>
      </w:r>
      <w:proofErr w:type="spellStart"/>
      <w:r w:rsidRPr="00C812EF">
        <w:rPr>
          <w:spacing w:val="-4"/>
          <w:rtl/>
          <w:lang w:bidi="ar"/>
        </w:rPr>
        <w:t>فاردزيلاشفيلي</w:t>
      </w:r>
      <w:proofErr w:type="spellEnd"/>
      <w:r w:rsidRPr="00C812EF">
        <w:rPr>
          <w:spacing w:val="-4"/>
          <w:rtl/>
          <w:lang w:bidi="ar"/>
        </w:rPr>
        <w:t xml:space="preserve">، والسيدة مارغو </w:t>
      </w:r>
      <w:proofErr w:type="spellStart"/>
      <w:r w:rsidRPr="00C812EF">
        <w:rPr>
          <w:spacing w:val="-4"/>
          <w:rtl/>
          <w:lang w:bidi="ar"/>
        </w:rPr>
        <w:t>واترفال</w:t>
      </w:r>
      <w:proofErr w:type="spellEnd"/>
      <w:r w:rsidRPr="00C812EF">
        <w:rPr>
          <w:spacing w:val="-4"/>
          <w:rtl/>
          <w:lang w:bidi="ar"/>
        </w:rPr>
        <w:t>.</w:t>
      </w:r>
      <w:r w:rsidRPr="00C812EF">
        <w:rPr>
          <w:rFonts w:cs="Times New Roman" w:hint="cs"/>
          <w:spacing w:val="-4"/>
          <w:rtl/>
          <w:lang w:bidi="ar"/>
        </w:rPr>
        <w:t>‬</w:t>
      </w:r>
      <w:r w:rsidRPr="00C812EF">
        <w:rPr>
          <w:rFonts w:cs="Times New Roman" w:hint="cs"/>
          <w:spacing w:val="-4"/>
          <w:rtl/>
          <w:lang w:bidi="ar"/>
        </w:rPr>
        <w:t>‬</w:t>
      </w:r>
      <w:r w:rsidRPr="00C812EF">
        <w:rPr>
          <w:rFonts w:hint="cs"/>
          <w:spacing w:val="-4"/>
          <w:rtl/>
          <w:lang w:bidi="ar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2EF" w:rsidRPr="00C812EF" w:rsidRDefault="00C812EF" w:rsidP="00C812EF">
    <w:pPr>
      <w:pStyle w:val="Header"/>
      <w:jc w:val="right"/>
    </w:pPr>
    <w:r w:rsidRPr="00C812EF">
      <w:t>CCPR/C/116/D/2488/2014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2EF" w:rsidRPr="00C812EF" w:rsidRDefault="00C812EF" w:rsidP="00C812EF">
    <w:pPr>
      <w:pStyle w:val="Header"/>
      <w:jc w:val="left"/>
    </w:pPr>
    <w:r w:rsidRPr="00C812EF">
      <w:t>CCPR/C/116/D/2488/2014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51AF4"/>
    <w:multiLevelType w:val="hybridMultilevel"/>
    <w:tmpl w:val="7740538E"/>
    <w:lvl w:ilvl="0" w:tplc="E89AD7DE">
      <w:start w:val="1"/>
      <w:numFmt w:val="bullet"/>
      <w:pStyle w:val="Bullet1GA"/>
      <w:lvlText w:val=""/>
      <w:lvlJc w:val="left"/>
      <w:pPr>
        <w:tabs>
          <w:tab w:val="num" w:pos="2495"/>
        </w:tabs>
        <w:ind w:left="2495" w:hanging="5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F272F0"/>
    <w:multiLevelType w:val="hybridMultilevel"/>
    <w:tmpl w:val="842AD3E4"/>
    <w:lvl w:ilvl="0" w:tplc="E6B8D5B8">
      <w:start w:val="1"/>
      <w:numFmt w:val="decimal"/>
      <w:pStyle w:val="Roman1GA"/>
      <w:lvlText w:val="'%1'"/>
      <w:lvlJc w:val="right"/>
      <w:pPr>
        <w:tabs>
          <w:tab w:val="num" w:pos="2310"/>
        </w:tabs>
        <w:ind w:left="2310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2">
    <w:nsid w:val="32A75D52"/>
    <w:multiLevelType w:val="hybridMultilevel"/>
    <w:tmpl w:val="AF6C6348"/>
    <w:lvl w:ilvl="0" w:tplc="308CB36A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4B2370"/>
    <w:multiLevelType w:val="hybridMultilevel"/>
    <w:tmpl w:val="64AEC0BA"/>
    <w:lvl w:ilvl="0" w:tplc="DE1A3C16">
      <w:start w:val="1"/>
      <w:numFmt w:val="bullet"/>
      <w:pStyle w:val="Bullet2GA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4">
    <w:nsid w:val="48F8044A"/>
    <w:multiLevelType w:val="hybridMultilevel"/>
    <w:tmpl w:val="973C8384"/>
    <w:lvl w:ilvl="0" w:tplc="F1944034">
      <w:start w:val="1"/>
      <w:numFmt w:val="decimal"/>
      <w:lvlText w:val="(%1)"/>
      <w:lvlJc w:val="right"/>
      <w:pPr>
        <w:ind w:left="720" w:hanging="360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CD5A59"/>
    <w:multiLevelType w:val="hybridMultilevel"/>
    <w:tmpl w:val="5D8E7F50"/>
    <w:lvl w:ilvl="0" w:tplc="F1944034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7AE32A09"/>
    <w:multiLevelType w:val="hybridMultilevel"/>
    <w:tmpl w:val="8F4C0150"/>
    <w:lvl w:ilvl="0" w:tplc="C9160F04">
      <w:start w:val="1"/>
      <w:numFmt w:val="decimal"/>
      <w:pStyle w:val="Roman2GA"/>
      <w:lvlText w:val="'%1'"/>
      <w:lvlJc w:val="right"/>
      <w:pPr>
        <w:tabs>
          <w:tab w:val="num" w:pos="2877"/>
        </w:tabs>
        <w:ind w:left="2877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567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autofitToFirstFixedWidthCell/>
    <w:underlineTabInNumList/>
    <w:displayHangulFixedWidth/>
    <w:splitPgBreakAndParaMark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A61AE"/>
    <w:rsid w:val="000076D5"/>
    <w:rsid w:val="00043663"/>
    <w:rsid w:val="000437B8"/>
    <w:rsid w:val="000505CF"/>
    <w:rsid w:val="00092397"/>
    <w:rsid w:val="000D701C"/>
    <w:rsid w:val="000E2A71"/>
    <w:rsid w:val="00160263"/>
    <w:rsid w:val="00181F96"/>
    <w:rsid w:val="001A1371"/>
    <w:rsid w:val="001B346A"/>
    <w:rsid w:val="001E1CAD"/>
    <w:rsid w:val="001E290D"/>
    <w:rsid w:val="002144FA"/>
    <w:rsid w:val="0023469A"/>
    <w:rsid w:val="00243C8A"/>
    <w:rsid w:val="00267A0E"/>
    <w:rsid w:val="002901D9"/>
    <w:rsid w:val="002976C2"/>
    <w:rsid w:val="003260FF"/>
    <w:rsid w:val="00343D95"/>
    <w:rsid w:val="00363A18"/>
    <w:rsid w:val="00374341"/>
    <w:rsid w:val="003A61AE"/>
    <w:rsid w:val="003D1062"/>
    <w:rsid w:val="00420D7B"/>
    <w:rsid w:val="00450B21"/>
    <w:rsid w:val="00453B63"/>
    <w:rsid w:val="00455780"/>
    <w:rsid w:val="004B0A1C"/>
    <w:rsid w:val="004D298E"/>
    <w:rsid w:val="00517BC9"/>
    <w:rsid w:val="0054472E"/>
    <w:rsid w:val="005662A9"/>
    <w:rsid w:val="005827D4"/>
    <w:rsid w:val="0059622A"/>
    <w:rsid w:val="005C5878"/>
    <w:rsid w:val="005C7CEA"/>
    <w:rsid w:val="005D3C0B"/>
    <w:rsid w:val="005E5217"/>
    <w:rsid w:val="005F0FA4"/>
    <w:rsid w:val="005F30EE"/>
    <w:rsid w:val="0060473A"/>
    <w:rsid w:val="00656392"/>
    <w:rsid w:val="0066012D"/>
    <w:rsid w:val="0068781D"/>
    <w:rsid w:val="006959B0"/>
    <w:rsid w:val="006B3E27"/>
    <w:rsid w:val="006B6507"/>
    <w:rsid w:val="006C104C"/>
    <w:rsid w:val="00733704"/>
    <w:rsid w:val="0078071A"/>
    <w:rsid w:val="00787E1E"/>
    <w:rsid w:val="00852A9A"/>
    <w:rsid w:val="008F49E1"/>
    <w:rsid w:val="0090370F"/>
    <w:rsid w:val="009269D2"/>
    <w:rsid w:val="00942135"/>
    <w:rsid w:val="009521B0"/>
    <w:rsid w:val="009A7E9F"/>
    <w:rsid w:val="009E5018"/>
    <w:rsid w:val="00A12B37"/>
    <w:rsid w:val="00AB6758"/>
    <w:rsid w:val="00B13763"/>
    <w:rsid w:val="00B477A4"/>
    <w:rsid w:val="00B54045"/>
    <w:rsid w:val="00C438D7"/>
    <w:rsid w:val="00C812EF"/>
    <w:rsid w:val="00C81B50"/>
    <w:rsid w:val="00CB6622"/>
    <w:rsid w:val="00CD1801"/>
    <w:rsid w:val="00CF65C6"/>
    <w:rsid w:val="00D10EF1"/>
    <w:rsid w:val="00D42810"/>
    <w:rsid w:val="00D914A7"/>
    <w:rsid w:val="00DD13C3"/>
    <w:rsid w:val="00DD596E"/>
    <w:rsid w:val="00DD621E"/>
    <w:rsid w:val="00DE50B1"/>
    <w:rsid w:val="00DF0575"/>
    <w:rsid w:val="00E70E04"/>
    <w:rsid w:val="00EC05A7"/>
    <w:rsid w:val="00EC4B6B"/>
    <w:rsid w:val="00ED7442"/>
    <w:rsid w:val="00EF1EE5"/>
    <w:rsid w:val="00F763B4"/>
    <w:rsid w:val="00F900C3"/>
    <w:rsid w:val="00FC6EDD"/>
    <w:rsid w:val="00FE03C6"/>
    <w:rsid w:val="00FF2AB2"/>
    <w:rsid w:val="00FF4692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E27"/>
    <w:pPr>
      <w:bidi/>
      <w:spacing w:after="0" w:line="240" w:lineRule="atLeast"/>
      <w:jc w:val="lowKashida"/>
    </w:pPr>
    <w:rPr>
      <w:rFonts w:ascii="Times New Roman" w:hAnsi="Times New Roman" w:cs="Traditional Arabic"/>
      <w:sz w:val="20"/>
      <w:szCs w:val="30"/>
    </w:rPr>
  </w:style>
  <w:style w:type="paragraph" w:styleId="Heading1">
    <w:name w:val="heading 1"/>
    <w:aliases w:val="Table_GA"/>
    <w:basedOn w:val="SingleTxtGA"/>
    <w:next w:val="Normal"/>
    <w:link w:val="Heading1Char"/>
    <w:qFormat/>
    <w:rsid w:val="00AB6758"/>
    <w:pPr>
      <w:suppressAutoHyphens/>
      <w:bidi w:val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4557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C4B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C4B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C4B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C4B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EC4B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EC4B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EC4B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A1371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1371"/>
    <w:rPr>
      <w:sz w:val="20"/>
      <w:szCs w:val="20"/>
    </w:rPr>
  </w:style>
  <w:style w:type="character" w:styleId="FootnoteReference">
    <w:name w:val="footnote reference"/>
    <w:aliases w:val="4_GA,4_G"/>
    <w:basedOn w:val="DefaultParagraphFont"/>
    <w:qFormat/>
    <w:rsid w:val="00AB6758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customStyle="1" w:styleId="HMGA">
    <w:name w:val="_ H __M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</w:pPr>
    <w:rPr>
      <w:b/>
      <w:bCs/>
      <w:sz w:val="34"/>
      <w:szCs w:val="44"/>
    </w:rPr>
  </w:style>
  <w:style w:type="paragraph" w:customStyle="1" w:styleId="HChGA">
    <w:name w:val="_ H _Ch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</w:pPr>
    <w:rPr>
      <w:b/>
      <w:bCs/>
      <w:sz w:val="28"/>
      <w:szCs w:val="38"/>
    </w:rPr>
  </w:style>
  <w:style w:type="paragraph" w:customStyle="1" w:styleId="H1GA">
    <w:name w:val="_ H_1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</w:pPr>
    <w:rPr>
      <w:b/>
      <w:bCs/>
      <w:sz w:val="24"/>
      <w:szCs w:val="34"/>
    </w:rPr>
  </w:style>
  <w:style w:type="paragraph" w:customStyle="1" w:styleId="H23GA">
    <w:name w:val="_ H_2/3_GA"/>
    <w:basedOn w:val="Normal"/>
    <w:next w:val="Normal"/>
    <w:qFormat/>
    <w:rsid w:val="00363A18"/>
    <w:pPr>
      <w:tabs>
        <w:tab w:val="right" w:pos="1021"/>
      </w:tabs>
      <w:spacing w:before="240" w:after="120" w:line="380" w:lineRule="exact"/>
      <w:ind w:left="1247" w:right="1247" w:hanging="1247"/>
    </w:pPr>
    <w:rPr>
      <w:b/>
      <w:bCs/>
      <w:lang w:eastAsia="ar-SA"/>
    </w:rPr>
  </w:style>
  <w:style w:type="paragraph" w:customStyle="1" w:styleId="H4GA">
    <w:name w:val="_ H_4_GA"/>
    <w:basedOn w:val="Normal"/>
    <w:next w:val="Normal"/>
    <w:qFormat/>
    <w:rsid w:val="00363A18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i/>
      <w:iCs/>
    </w:rPr>
  </w:style>
  <w:style w:type="paragraph" w:customStyle="1" w:styleId="H56GA">
    <w:name w:val="_ H_5/6_GA"/>
    <w:basedOn w:val="Normal"/>
    <w:next w:val="Normal"/>
    <w:qFormat/>
    <w:rsid w:val="00363A18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</w:style>
  <w:style w:type="paragraph" w:customStyle="1" w:styleId="SingleTxtGA">
    <w:name w:val="_ Single Txt_GA"/>
    <w:basedOn w:val="Normal"/>
    <w:qFormat/>
    <w:rsid w:val="00AB6758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pacing w:after="120" w:line="380" w:lineRule="exact"/>
      <w:ind w:left="1247" w:right="1247"/>
    </w:pPr>
  </w:style>
  <w:style w:type="paragraph" w:customStyle="1" w:styleId="SLGA">
    <w:name w:val="__S_L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800" w:lineRule="exact"/>
      <w:ind w:left="1247" w:right="1247"/>
    </w:pPr>
    <w:rPr>
      <w:b/>
      <w:bCs/>
      <w:sz w:val="56"/>
      <w:szCs w:val="84"/>
    </w:rPr>
  </w:style>
  <w:style w:type="paragraph" w:customStyle="1" w:styleId="SMGA">
    <w:name w:val="__S_M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560" w:lineRule="exact"/>
      <w:ind w:left="1247" w:right="1247"/>
    </w:pPr>
    <w:rPr>
      <w:b/>
      <w:bCs/>
      <w:sz w:val="40"/>
      <w:szCs w:val="60"/>
    </w:rPr>
  </w:style>
  <w:style w:type="paragraph" w:customStyle="1" w:styleId="SSGA">
    <w:name w:val="__S_S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440" w:lineRule="exact"/>
      <w:ind w:left="1134" w:right="1134"/>
    </w:pPr>
    <w:rPr>
      <w:b/>
      <w:bCs/>
      <w:sz w:val="28"/>
      <w:szCs w:val="38"/>
    </w:rPr>
  </w:style>
  <w:style w:type="paragraph" w:customStyle="1" w:styleId="XLargeGA">
    <w:name w:val="__XLarge_GA"/>
    <w:basedOn w:val="Normal"/>
    <w:qFormat/>
    <w:rsid w:val="00AB6758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60"/>
    </w:rPr>
  </w:style>
  <w:style w:type="paragraph" w:customStyle="1" w:styleId="Bullet1GA">
    <w:name w:val="_Bullet 1_GA"/>
    <w:basedOn w:val="Normal"/>
    <w:qFormat/>
    <w:rsid w:val="00F900C3"/>
    <w:pPr>
      <w:numPr>
        <w:numId w:val="8"/>
      </w:numPr>
      <w:suppressAutoHyphens/>
      <w:bidi w:val="0"/>
      <w:spacing w:after="120" w:line="380" w:lineRule="exact"/>
      <w:ind w:right="1247"/>
    </w:pPr>
  </w:style>
  <w:style w:type="paragraph" w:customStyle="1" w:styleId="Bullet2GA">
    <w:name w:val="_Bullet 2_GA"/>
    <w:basedOn w:val="Normal"/>
    <w:qFormat/>
    <w:rsid w:val="00F900C3"/>
    <w:pPr>
      <w:numPr>
        <w:numId w:val="9"/>
      </w:numPr>
      <w:tabs>
        <w:tab w:val="left" w:pos="3062"/>
      </w:tabs>
      <w:suppressAutoHyphens/>
      <w:bidi w:val="0"/>
      <w:spacing w:after="120" w:line="380" w:lineRule="exact"/>
      <w:ind w:right="1247"/>
    </w:pPr>
  </w:style>
  <w:style w:type="paragraph" w:customStyle="1" w:styleId="ParaNoGA">
    <w:name w:val="_ParaNo._GA"/>
    <w:basedOn w:val="SingleTxtGA"/>
    <w:qFormat/>
    <w:rsid w:val="00AB6758"/>
    <w:pPr>
      <w:numPr>
        <w:numId w:val="5"/>
      </w:numPr>
      <w:suppressAutoHyphens/>
      <w:bidi w:val="0"/>
    </w:pPr>
  </w:style>
  <w:style w:type="paragraph" w:customStyle="1" w:styleId="Roman1GA">
    <w:name w:val="_Roman 1_GA"/>
    <w:basedOn w:val="Bullet1GA"/>
    <w:qFormat/>
    <w:rsid w:val="00F900C3"/>
    <w:pPr>
      <w:numPr>
        <w:numId w:val="10"/>
      </w:numPr>
    </w:pPr>
  </w:style>
  <w:style w:type="paragraph" w:customStyle="1" w:styleId="Roman2GA">
    <w:name w:val="_Roman 2_GA"/>
    <w:basedOn w:val="Bullet2GA"/>
    <w:next w:val="Normal"/>
    <w:qFormat/>
    <w:rsid w:val="00F900C3"/>
    <w:pPr>
      <w:numPr>
        <w:numId w:val="11"/>
      </w:numPr>
    </w:pPr>
  </w:style>
  <w:style w:type="paragraph" w:styleId="EndnoteText">
    <w:name w:val="endnote text"/>
    <w:aliases w:val="2_ GA"/>
    <w:basedOn w:val="Normal"/>
    <w:link w:val="EndnoteTextChar"/>
    <w:qFormat/>
    <w:rsid w:val="00AB6758"/>
    <w:pPr>
      <w:tabs>
        <w:tab w:val="right" w:pos="1021"/>
      </w:tabs>
      <w:spacing w:after="120" w:line="300" w:lineRule="exact"/>
      <w:ind w:left="1247" w:right="1247" w:hanging="1247"/>
    </w:pPr>
    <w:rPr>
      <w:sz w:val="18"/>
      <w:szCs w:val="26"/>
    </w:rPr>
  </w:style>
  <w:style w:type="character" w:customStyle="1" w:styleId="EndnoteTextChar">
    <w:name w:val="Endnote Text Char"/>
    <w:aliases w:val="2_ GA Char"/>
    <w:basedOn w:val="DefaultParagraphFont"/>
    <w:link w:val="EndnoteText"/>
    <w:rsid w:val="00AB6758"/>
    <w:rPr>
      <w:rFonts w:ascii="Times New Roman" w:eastAsia="Times New Roman" w:hAnsi="Times New Roman" w:cs="Traditional Arabic"/>
      <w:sz w:val="18"/>
      <w:szCs w:val="26"/>
    </w:rPr>
  </w:style>
  <w:style w:type="character" w:customStyle="1" w:styleId="EndtnoteReference">
    <w:name w:val="Endtnote Reference"/>
    <w:aliases w:val="1_GA"/>
    <w:basedOn w:val="DefaultParagraphFont"/>
    <w:qFormat/>
    <w:rsid w:val="00F900C3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AB6758"/>
    <w:pPr>
      <w:suppressAutoHyphens/>
      <w:bidi w:val="0"/>
      <w:spacing w:line="240" w:lineRule="auto"/>
    </w:pPr>
    <w:rPr>
      <w:sz w:val="16"/>
      <w:szCs w:val="22"/>
      <w:lang w:val="en-GB"/>
    </w:rPr>
  </w:style>
  <w:style w:type="character" w:customStyle="1" w:styleId="FooterChar">
    <w:name w:val="Footer Char"/>
    <w:aliases w:val="3_GA Char,3_G Char"/>
    <w:basedOn w:val="DefaultParagraphFont"/>
    <w:link w:val="Footer"/>
    <w:rsid w:val="00AB6758"/>
    <w:rPr>
      <w:rFonts w:ascii="Times New Roman" w:eastAsia="Times New Roman" w:hAnsi="Times New Roman" w:cs="Traditional Arabic"/>
      <w:sz w:val="16"/>
      <w:lang w:val="en-GB"/>
    </w:rPr>
  </w:style>
  <w:style w:type="paragraph" w:customStyle="1" w:styleId="FootnoteText1">
    <w:name w:val="Footnote Text1"/>
    <w:aliases w:val="5_GA"/>
    <w:basedOn w:val="Normal"/>
    <w:qFormat/>
    <w:rsid w:val="00787E1E"/>
    <w:pPr>
      <w:spacing w:after="60" w:line="300" w:lineRule="exact"/>
      <w:ind w:left="1247" w:right="1247" w:hanging="567"/>
    </w:pPr>
    <w:rPr>
      <w:sz w:val="18"/>
      <w:szCs w:val="26"/>
    </w:rPr>
  </w:style>
  <w:style w:type="paragraph" w:styleId="Header">
    <w:name w:val="header"/>
    <w:aliases w:val="6_GA"/>
    <w:basedOn w:val="Normal"/>
    <w:link w:val="HeaderChar"/>
    <w:qFormat/>
    <w:rsid w:val="00AB6758"/>
    <w:pPr>
      <w:pBdr>
        <w:bottom w:val="single" w:sz="4" w:space="4" w:color="auto"/>
      </w:pBdr>
      <w:suppressAutoHyphens/>
      <w:bidi w:val="0"/>
    </w:pPr>
    <w:rPr>
      <w:b/>
      <w:bCs/>
      <w:sz w:val="18"/>
      <w:szCs w:val="26"/>
    </w:rPr>
  </w:style>
  <w:style w:type="character" w:customStyle="1" w:styleId="HeaderChar">
    <w:name w:val="Header Char"/>
    <w:aliases w:val="6_GA Char"/>
    <w:basedOn w:val="DefaultParagraphFont"/>
    <w:link w:val="Header"/>
    <w:rsid w:val="00AB6758"/>
    <w:rPr>
      <w:rFonts w:ascii="Times New Roman" w:eastAsia="Times New Roman" w:hAnsi="Times New Roman" w:cs="Traditional Arabic"/>
      <w:b/>
      <w:bCs/>
      <w:sz w:val="18"/>
      <w:szCs w:val="26"/>
    </w:rPr>
  </w:style>
  <w:style w:type="character" w:customStyle="1" w:styleId="Heading1Char">
    <w:name w:val="Heading 1 Char"/>
    <w:aliases w:val="Table_GA Char"/>
    <w:basedOn w:val="DefaultParagraphFont"/>
    <w:link w:val="Heading1"/>
    <w:rsid w:val="00AB6758"/>
    <w:rPr>
      <w:rFonts w:ascii="Times New Roman" w:eastAsia="Times New Roman" w:hAnsi="Times New Roman" w:cs="Traditional Arabic"/>
      <w:sz w:val="20"/>
      <w:szCs w:val="30"/>
    </w:rPr>
  </w:style>
  <w:style w:type="character" w:styleId="PageNumber">
    <w:name w:val="page number"/>
    <w:aliases w:val="7_GA"/>
    <w:basedOn w:val="DefaultParagraphFont"/>
    <w:qFormat/>
    <w:rsid w:val="00AB6758"/>
    <w:rPr>
      <w:rFonts w:ascii="Times New Roman" w:hAnsi="Times New Roman"/>
      <w:b/>
      <w:sz w:val="18"/>
    </w:rPr>
  </w:style>
  <w:style w:type="paragraph" w:customStyle="1" w:styleId="XXLargeGA">
    <w:name w:val="XXLarge_GA"/>
    <w:basedOn w:val="XLargeGA"/>
    <w:next w:val="Normal"/>
    <w:qFormat/>
    <w:rsid w:val="00AB6758"/>
    <w:pPr>
      <w:spacing w:line="820" w:lineRule="exact"/>
    </w:pPr>
    <w:rPr>
      <w:spacing w:val="-8"/>
      <w:w w:val="96"/>
      <w:sz w:val="57"/>
      <w:szCs w:val="86"/>
    </w:rPr>
  </w:style>
  <w:style w:type="character" w:customStyle="1" w:styleId="Heading2Char">
    <w:name w:val="Heading 2 Char"/>
    <w:basedOn w:val="DefaultParagraphFont"/>
    <w:link w:val="Heading2"/>
    <w:uiPriority w:val="9"/>
    <w:rsid w:val="004557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rsid w:val="00455780"/>
    <w:rPr>
      <w:b/>
      <w:bCs/>
      <w:smallCaps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EC4B6B"/>
    <w:rPr>
      <w:rFonts w:asciiTheme="majorHAnsi" w:eastAsiaTheme="majorEastAsia" w:hAnsiTheme="majorHAnsi" w:cstheme="majorBidi"/>
      <w:b/>
      <w:bCs/>
      <w:color w:val="4F81BD" w:themeColor="accent1"/>
      <w:sz w:val="2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EC4B6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EC4B6B"/>
    <w:rPr>
      <w:rFonts w:asciiTheme="majorHAnsi" w:eastAsiaTheme="majorEastAsia" w:hAnsiTheme="majorHAnsi" w:cstheme="majorBidi"/>
      <w:color w:val="243F60" w:themeColor="accent1" w:themeShade="7F"/>
      <w:sz w:val="20"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EC4B6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EC4B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EC4B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4B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EC4B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4B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EC4B6B"/>
    <w:rPr>
      <w:i/>
      <w:iCs/>
      <w:color w:val="808080" w:themeColor="text1" w:themeTint="7F"/>
    </w:rPr>
  </w:style>
  <w:style w:type="table" w:styleId="ColorfulGrid-Accent6">
    <w:name w:val="Colorful Grid Accent 6"/>
    <w:basedOn w:val="TableNormal"/>
    <w:uiPriority w:val="73"/>
    <w:rsid w:val="00EC4B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Emphasis">
    <w:name w:val="Emphasis"/>
    <w:basedOn w:val="DefaultParagraphFont"/>
    <w:uiPriority w:val="20"/>
    <w:rsid w:val="003260FF"/>
    <w:rPr>
      <w:i/>
      <w:iCs/>
    </w:rPr>
  </w:style>
  <w:style w:type="character" w:styleId="IntenseEmphasis">
    <w:name w:val="Intense Emphasis"/>
    <w:basedOn w:val="DefaultParagraphFont"/>
    <w:uiPriority w:val="21"/>
    <w:rsid w:val="003260FF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rsid w:val="003260F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260F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260FF"/>
    <w:rPr>
      <w:rFonts w:ascii="Times New Roman" w:hAnsi="Times New Roman" w:cs="Traditional Arabic"/>
      <w:i/>
      <w:iCs/>
      <w:color w:val="000000" w:themeColor="text1"/>
      <w:sz w:val="20"/>
      <w:szCs w:val="30"/>
    </w:rPr>
  </w:style>
  <w:style w:type="paragraph" w:styleId="IntenseQuote">
    <w:name w:val="Intense Quote"/>
    <w:basedOn w:val="Normal"/>
    <w:next w:val="Normal"/>
    <w:link w:val="IntenseQuoteChar"/>
    <w:uiPriority w:val="30"/>
    <w:rsid w:val="003260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60FF"/>
    <w:rPr>
      <w:rFonts w:ascii="Times New Roman" w:hAnsi="Times New Roman" w:cs="Traditional Arabic"/>
      <w:b/>
      <w:bCs/>
      <w:i/>
      <w:iCs/>
      <w:color w:val="4F81BD" w:themeColor="accent1"/>
      <w:sz w:val="20"/>
      <w:szCs w:val="30"/>
    </w:rPr>
  </w:style>
  <w:style w:type="character" w:styleId="SubtleReference">
    <w:name w:val="Subtle Reference"/>
    <w:basedOn w:val="DefaultParagraphFont"/>
    <w:uiPriority w:val="31"/>
    <w:rsid w:val="003260F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3260FF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rsid w:val="003260FF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3260F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basedOn w:val="DefaultParagraphFont"/>
    <w:uiPriority w:val="99"/>
    <w:semiHidden/>
    <w:unhideWhenUsed/>
    <w:rsid w:val="00F900C3"/>
    <w:rPr>
      <w:vertAlign w:val="superscript"/>
    </w:rPr>
  </w:style>
  <w:style w:type="table" w:styleId="TableGrid">
    <w:name w:val="Table Grid"/>
    <w:basedOn w:val="TableNormal"/>
    <w:rsid w:val="006B3E27"/>
    <w:pPr>
      <w:bidi/>
      <w:spacing w:after="0" w:line="240" w:lineRule="auto"/>
      <w:jc w:val="lowKashida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E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E27"/>
    <w:pPr>
      <w:bidi/>
      <w:spacing w:after="0" w:line="240" w:lineRule="atLeast"/>
      <w:jc w:val="lowKashida"/>
    </w:pPr>
    <w:rPr>
      <w:rFonts w:ascii="Times New Roman" w:hAnsi="Times New Roman" w:cs="Traditional Arabic"/>
      <w:sz w:val="20"/>
      <w:szCs w:val="30"/>
    </w:rPr>
  </w:style>
  <w:style w:type="paragraph" w:styleId="Heading1">
    <w:name w:val="heading 1"/>
    <w:aliases w:val="Table_GA"/>
    <w:basedOn w:val="SingleTxtGA"/>
    <w:next w:val="Normal"/>
    <w:link w:val="Heading1Char"/>
    <w:qFormat/>
    <w:rsid w:val="00AB6758"/>
    <w:pPr>
      <w:suppressAutoHyphens/>
      <w:bidi w:val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4557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C4B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C4B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C4B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C4B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EC4B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EC4B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EC4B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A1371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1371"/>
    <w:rPr>
      <w:sz w:val="20"/>
      <w:szCs w:val="20"/>
    </w:rPr>
  </w:style>
  <w:style w:type="character" w:styleId="FootnoteReference">
    <w:name w:val="footnote reference"/>
    <w:aliases w:val="4_GA,4_G"/>
    <w:basedOn w:val="DefaultParagraphFont"/>
    <w:qFormat/>
    <w:rsid w:val="00AB6758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customStyle="1" w:styleId="HMGA">
    <w:name w:val="_ H __M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</w:pPr>
    <w:rPr>
      <w:b/>
      <w:bCs/>
      <w:sz w:val="34"/>
      <w:szCs w:val="44"/>
    </w:rPr>
  </w:style>
  <w:style w:type="paragraph" w:customStyle="1" w:styleId="HChGA">
    <w:name w:val="_ H _Ch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</w:pPr>
    <w:rPr>
      <w:b/>
      <w:bCs/>
      <w:sz w:val="28"/>
      <w:szCs w:val="38"/>
    </w:rPr>
  </w:style>
  <w:style w:type="paragraph" w:customStyle="1" w:styleId="H1GA">
    <w:name w:val="_ H_1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</w:pPr>
    <w:rPr>
      <w:b/>
      <w:bCs/>
      <w:sz w:val="24"/>
      <w:szCs w:val="34"/>
    </w:rPr>
  </w:style>
  <w:style w:type="paragraph" w:customStyle="1" w:styleId="H23GA">
    <w:name w:val="_ H_2/3_GA"/>
    <w:basedOn w:val="Normal"/>
    <w:next w:val="Normal"/>
    <w:qFormat/>
    <w:rsid w:val="00363A18"/>
    <w:pPr>
      <w:tabs>
        <w:tab w:val="right" w:pos="1021"/>
      </w:tabs>
      <w:spacing w:before="240" w:after="120" w:line="380" w:lineRule="exact"/>
      <w:ind w:left="1247" w:right="1247" w:hanging="1247"/>
    </w:pPr>
    <w:rPr>
      <w:b/>
      <w:bCs/>
      <w:lang w:eastAsia="ar-SA"/>
    </w:rPr>
  </w:style>
  <w:style w:type="paragraph" w:customStyle="1" w:styleId="H4GA">
    <w:name w:val="_ H_4_GA"/>
    <w:basedOn w:val="Normal"/>
    <w:next w:val="Normal"/>
    <w:qFormat/>
    <w:rsid w:val="00363A18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i/>
      <w:iCs/>
    </w:rPr>
  </w:style>
  <w:style w:type="paragraph" w:customStyle="1" w:styleId="H56GA">
    <w:name w:val="_ H_5/6_GA"/>
    <w:basedOn w:val="Normal"/>
    <w:next w:val="Normal"/>
    <w:qFormat/>
    <w:rsid w:val="00363A18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</w:style>
  <w:style w:type="paragraph" w:customStyle="1" w:styleId="SingleTxtGA">
    <w:name w:val="_ Single Txt_GA"/>
    <w:basedOn w:val="Normal"/>
    <w:qFormat/>
    <w:rsid w:val="00AB6758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pacing w:after="120" w:line="380" w:lineRule="exact"/>
      <w:ind w:left="1247" w:right="1247"/>
    </w:pPr>
  </w:style>
  <w:style w:type="paragraph" w:customStyle="1" w:styleId="SLGA">
    <w:name w:val="__S_L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800" w:lineRule="exact"/>
      <w:ind w:left="1247" w:right="1247"/>
    </w:pPr>
    <w:rPr>
      <w:b/>
      <w:bCs/>
      <w:sz w:val="56"/>
      <w:szCs w:val="84"/>
    </w:rPr>
  </w:style>
  <w:style w:type="paragraph" w:customStyle="1" w:styleId="SMGA">
    <w:name w:val="__S_M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560" w:lineRule="exact"/>
      <w:ind w:left="1247" w:right="1247"/>
    </w:pPr>
    <w:rPr>
      <w:b/>
      <w:bCs/>
      <w:sz w:val="40"/>
      <w:szCs w:val="60"/>
    </w:rPr>
  </w:style>
  <w:style w:type="paragraph" w:customStyle="1" w:styleId="SSGA">
    <w:name w:val="__S_S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440" w:lineRule="exact"/>
      <w:ind w:left="1134" w:right="1134"/>
    </w:pPr>
    <w:rPr>
      <w:b/>
      <w:bCs/>
      <w:sz w:val="28"/>
      <w:szCs w:val="38"/>
    </w:rPr>
  </w:style>
  <w:style w:type="paragraph" w:customStyle="1" w:styleId="XLargeGA">
    <w:name w:val="__XLarge_GA"/>
    <w:basedOn w:val="Normal"/>
    <w:qFormat/>
    <w:rsid w:val="00AB6758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60"/>
    </w:rPr>
  </w:style>
  <w:style w:type="paragraph" w:customStyle="1" w:styleId="Bullet1GA">
    <w:name w:val="_Bullet 1_GA"/>
    <w:basedOn w:val="Normal"/>
    <w:qFormat/>
    <w:rsid w:val="00F900C3"/>
    <w:pPr>
      <w:numPr>
        <w:numId w:val="8"/>
      </w:numPr>
      <w:suppressAutoHyphens/>
      <w:bidi w:val="0"/>
      <w:spacing w:after="120" w:line="380" w:lineRule="exact"/>
      <w:ind w:right="1247"/>
    </w:pPr>
  </w:style>
  <w:style w:type="paragraph" w:customStyle="1" w:styleId="Bullet2GA">
    <w:name w:val="_Bullet 2_GA"/>
    <w:basedOn w:val="Normal"/>
    <w:qFormat/>
    <w:rsid w:val="00F900C3"/>
    <w:pPr>
      <w:numPr>
        <w:numId w:val="9"/>
      </w:numPr>
      <w:tabs>
        <w:tab w:val="left" w:pos="3062"/>
      </w:tabs>
      <w:suppressAutoHyphens/>
      <w:bidi w:val="0"/>
      <w:spacing w:after="120" w:line="380" w:lineRule="exact"/>
      <w:ind w:right="1247"/>
    </w:pPr>
  </w:style>
  <w:style w:type="paragraph" w:customStyle="1" w:styleId="ParaNoGA">
    <w:name w:val="_ParaNo._GA"/>
    <w:basedOn w:val="SingleTxtGA"/>
    <w:qFormat/>
    <w:rsid w:val="00AB6758"/>
    <w:pPr>
      <w:numPr>
        <w:numId w:val="5"/>
      </w:numPr>
      <w:suppressAutoHyphens/>
      <w:bidi w:val="0"/>
    </w:pPr>
  </w:style>
  <w:style w:type="paragraph" w:customStyle="1" w:styleId="Roman1GA">
    <w:name w:val="_Roman 1_GA"/>
    <w:basedOn w:val="Bullet1GA"/>
    <w:qFormat/>
    <w:rsid w:val="00F900C3"/>
    <w:pPr>
      <w:numPr>
        <w:numId w:val="10"/>
      </w:numPr>
    </w:pPr>
  </w:style>
  <w:style w:type="paragraph" w:customStyle="1" w:styleId="Roman2GA">
    <w:name w:val="_Roman 2_GA"/>
    <w:basedOn w:val="Bullet2GA"/>
    <w:next w:val="Normal"/>
    <w:qFormat/>
    <w:rsid w:val="00F900C3"/>
    <w:pPr>
      <w:numPr>
        <w:numId w:val="11"/>
      </w:numPr>
    </w:pPr>
  </w:style>
  <w:style w:type="paragraph" w:styleId="EndnoteText">
    <w:name w:val="endnote text"/>
    <w:aliases w:val="2_ GA"/>
    <w:basedOn w:val="Normal"/>
    <w:link w:val="EndnoteTextChar"/>
    <w:qFormat/>
    <w:rsid w:val="00AB6758"/>
    <w:pPr>
      <w:tabs>
        <w:tab w:val="right" w:pos="1021"/>
      </w:tabs>
      <w:spacing w:after="120" w:line="300" w:lineRule="exact"/>
      <w:ind w:left="1247" w:right="1247" w:hanging="1247"/>
    </w:pPr>
    <w:rPr>
      <w:sz w:val="18"/>
      <w:szCs w:val="26"/>
    </w:rPr>
  </w:style>
  <w:style w:type="character" w:customStyle="1" w:styleId="EndnoteTextChar">
    <w:name w:val="Endnote Text Char"/>
    <w:aliases w:val="2_ GA Char"/>
    <w:basedOn w:val="DefaultParagraphFont"/>
    <w:link w:val="EndnoteText"/>
    <w:rsid w:val="00AB6758"/>
    <w:rPr>
      <w:rFonts w:ascii="Times New Roman" w:eastAsia="Times New Roman" w:hAnsi="Times New Roman" w:cs="Traditional Arabic"/>
      <w:sz w:val="18"/>
      <w:szCs w:val="26"/>
    </w:rPr>
  </w:style>
  <w:style w:type="character" w:customStyle="1" w:styleId="EndtnoteReference">
    <w:name w:val="Endtnote Reference"/>
    <w:aliases w:val="1_GA"/>
    <w:basedOn w:val="DefaultParagraphFont"/>
    <w:qFormat/>
    <w:rsid w:val="00F900C3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AB6758"/>
    <w:pPr>
      <w:suppressAutoHyphens/>
      <w:bidi w:val="0"/>
      <w:spacing w:line="240" w:lineRule="auto"/>
    </w:pPr>
    <w:rPr>
      <w:sz w:val="16"/>
      <w:szCs w:val="22"/>
      <w:lang w:val="en-GB"/>
    </w:rPr>
  </w:style>
  <w:style w:type="character" w:customStyle="1" w:styleId="FooterChar">
    <w:name w:val="Footer Char"/>
    <w:aliases w:val="3_GA Char,3_G Char"/>
    <w:basedOn w:val="DefaultParagraphFont"/>
    <w:link w:val="Footer"/>
    <w:rsid w:val="00AB6758"/>
    <w:rPr>
      <w:rFonts w:ascii="Times New Roman" w:eastAsia="Times New Roman" w:hAnsi="Times New Roman" w:cs="Traditional Arabic"/>
      <w:sz w:val="16"/>
      <w:lang w:val="en-GB"/>
    </w:rPr>
  </w:style>
  <w:style w:type="paragraph" w:customStyle="1" w:styleId="FootnoteText1">
    <w:name w:val="Footnote Text1"/>
    <w:aliases w:val="5_GA"/>
    <w:basedOn w:val="Normal"/>
    <w:qFormat/>
    <w:rsid w:val="00787E1E"/>
    <w:pPr>
      <w:spacing w:after="60" w:line="300" w:lineRule="exact"/>
      <w:ind w:left="1247" w:right="1247" w:hanging="567"/>
    </w:pPr>
    <w:rPr>
      <w:sz w:val="18"/>
      <w:szCs w:val="26"/>
    </w:rPr>
  </w:style>
  <w:style w:type="paragraph" w:styleId="Header">
    <w:name w:val="header"/>
    <w:aliases w:val="6_GA"/>
    <w:basedOn w:val="Normal"/>
    <w:link w:val="HeaderChar"/>
    <w:qFormat/>
    <w:rsid w:val="00AB6758"/>
    <w:pPr>
      <w:pBdr>
        <w:bottom w:val="single" w:sz="4" w:space="4" w:color="auto"/>
      </w:pBdr>
      <w:suppressAutoHyphens/>
      <w:bidi w:val="0"/>
    </w:pPr>
    <w:rPr>
      <w:b/>
      <w:bCs/>
      <w:sz w:val="18"/>
      <w:szCs w:val="26"/>
    </w:rPr>
  </w:style>
  <w:style w:type="character" w:customStyle="1" w:styleId="HeaderChar">
    <w:name w:val="Header Char"/>
    <w:aliases w:val="6_GA Char"/>
    <w:basedOn w:val="DefaultParagraphFont"/>
    <w:link w:val="Header"/>
    <w:rsid w:val="00AB6758"/>
    <w:rPr>
      <w:rFonts w:ascii="Times New Roman" w:eastAsia="Times New Roman" w:hAnsi="Times New Roman" w:cs="Traditional Arabic"/>
      <w:b/>
      <w:bCs/>
      <w:sz w:val="18"/>
      <w:szCs w:val="26"/>
    </w:rPr>
  </w:style>
  <w:style w:type="character" w:customStyle="1" w:styleId="Heading1Char">
    <w:name w:val="Heading 1 Char"/>
    <w:aliases w:val="Table_GA Char"/>
    <w:basedOn w:val="DefaultParagraphFont"/>
    <w:link w:val="Heading1"/>
    <w:rsid w:val="00AB6758"/>
    <w:rPr>
      <w:rFonts w:ascii="Times New Roman" w:eastAsia="Times New Roman" w:hAnsi="Times New Roman" w:cs="Traditional Arabic"/>
      <w:sz w:val="20"/>
      <w:szCs w:val="30"/>
    </w:rPr>
  </w:style>
  <w:style w:type="character" w:styleId="PageNumber">
    <w:name w:val="page number"/>
    <w:aliases w:val="7_GA"/>
    <w:basedOn w:val="DefaultParagraphFont"/>
    <w:qFormat/>
    <w:rsid w:val="00AB6758"/>
    <w:rPr>
      <w:rFonts w:ascii="Times New Roman" w:hAnsi="Times New Roman"/>
      <w:b/>
      <w:sz w:val="18"/>
    </w:rPr>
  </w:style>
  <w:style w:type="paragraph" w:customStyle="1" w:styleId="XXLargeGA">
    <w:name w:val="XXLarge_GA"/>
    <w:basedOn w:val="XLargeGA"/>
    <w:next w:val="Normal"/>
    <w:qFormat/>
    <w:rsid w:val="00AB6758"/>
    <w:pPr>
      <w:spacing w:line="820" w:lineRule="exact"/>
    </w:pPr>
    <w:rPr>
      <w:spacing w:val="-8"/>
      <w:w w:val="96"/>
      <w:sz w:val="57"/>
      <w:szCs w:val="86"/>
    </w:rPr>
  </w:style>
  <w:style w:type="character" w:customStyle="1" w:styleId="Heading2Char">
    <w:name w:val="Heading 2 Char"/>
    <w:basedOn w:val="DefaultParagraphFont"/>
    <w:link w:val="Heading2"/>
    <w:uiPriority w:val="9"/>
    <w:rsid w:val="004557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rsid w:val="00455780"/>
    <w:rPr>
      <w:b/>
      <w:bCs/>
      <w:smallCaps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EC4B6B"/>
    <w:rPr>
      <w:rFonts w:asciiTheme="majorHAnsi" w:eastAsiaTheme="majorEastAsia" w:hAnsiTheme="majorHAnsi" w:cstheme="majorBidi"/>
      <w:b/>
      <w:bCs/>
      <w:color w:val="4F81BD" w:themeColor="accent1"/>
      <w:sz w:val="2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EC4B6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EC4B6B"/>
    <w:rPr>
      <w:rFonts w:asciiTheme="majorHAnsi" w:eastAsiaTheme="majorEastAsia" w:hAnsiTheme="majorHAnsi" w:cstheme="majorBidi"/>
      <w:color w:val="243F60" w:themeColor="accent1" w:themeShade="7F"/>
      <w:sz w:val="20"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EC4B6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EC4B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EC4B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4B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EC4B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4B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EC4B6B"/>
    <w:rPr>
      <w:i/>
      <w:iCs/>
      <w:color w:val="808080" w:themeColor="text1" w:themeTint="7F"/>
    </w:rPr>
  </w:style>
  <w:style w:type="table" w:styleId="ColorfulGrid-Accent6">
    <w:name w:val="Colorful Grid Accent 6"/>
    <w:basedOn w:val="TableNormal"/>
    <w:uiPriority w:val="73"/>
    <w:rsid w:val="00EC4B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Emphasis">
    <w:name w:val="Emphasis"/>
    <w:basedOn w:val="DefaultParagraphFont"/>
    <w:uiPriority w:val="20"/>
    <w:rsid w:val="003260FF"/>
    <w:rPr>
      <w:i/>
      <w:iCs/>
    </w:rPr>
  </w:style>
  <w:style w:type="character" w:styleId="IntenseEmphasis">
    <w:name w:val="Intense Emphasis"/>
    <w:basedOn w:val="DefaultParagraphFont"/>
    <w:uiPriority w:val="21"/>
    <w:rsid w:val="003260FF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rsid w:val="003260F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260F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260FF"/>
    <w:rPr>
      <w:rFonts w:ascii="Times New Roman" w:hAnsi="Times New Roman" w:cs="Traditional Arabic"/>
      <w:i/>
      <w:iCs/>
      <w:color w:val="000000" w:themeColor="text1"/>
      <w:sz w:val="20"/>
      <w:szCs w:val="30"/>
    </w:rPr>
  </w:style>
  <w:style w:type="paragraph" w:styleId="IntenseQuote">
    <w:name w:val="Intense Quote"/>
    <w:basedOn w:val="Normal"/>
    <w:next w:val="Normal"/>
    <w:link w:val="IntenseQuoteChar"/>
    <w:uiPriority w:val="30"/>
    <w:rsid w:val="003260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60FF"/>
    <w:rPr>
      <w:rFonts w:ascii="Times New Roman" w:hAnsi="Times New Roman" w:cs="Traditional Arabic"/>
      <w:b/>
      <w:bCs/>
      <w:i/>
      <w:iCs/>
      <w:color w:val="4F81BD" w:themeColor="accent1"/>
      <w:sz w:val="20"/>
      <w:szCs w:val="30"/>
    </w:rPr>
  </w:style>
  <w:style w:type="character" w:styleId="SubtleReference">
    <w:name w:val="Subtle Reference"/>
    <w:basedOn w:val="DefaultParagraphFont"/>
    <w:uiPriority w:val="31"/>
    <w:rsid w:val="003260F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3260FF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rsid w:val="003260FF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3260F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basedOn w:val="DefaultParagraphFont"/>
    <w:uiPriority w:val="99"/>
    <w:semiHidden/>
    <w:unhideWhenUsed/>
    <w:rsid w:val="00F900C3"/>
    <w:rPr>
      <w:vertAlign w:val="superscript"/>
    </w:rPr>
  </w:style>
  <w:style w:type="table" w:styleId="TableGrid">
    <w:name w:val="Table Grid"/>
    <w:basedOn w:val="TableNormal"/>
    <w:rsid w:val="006B3E27"/>
    <w:pPr>
      <w:bidi/>
      <w:spacing w:after="0" w:line="240" w:lineRule="auto"/>
      <w:jc w:val="lowKashida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E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9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CoverPages\CCP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9669B-A099-412E-BEAB-E97A72602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CCPR/C/116/D/2488/2014</vt:lpstr>
    </vt:vector>
  </TitlesOfParts>
  <Company>DCM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CCPR/C/116/D/2488/2014</dc:title>
  <dc:subject>GE.1613899</dc:subject>
  <dc:creator>gmah87-AAL</dc:creator>
  <cp:keywords>ODS No.1617778</cp:keywords>
  <dc:description>Distribution:_x000d_
Original: English_x000d_
Date:12-10-2016</dc:description>
  <cp:lastModifiedBy>Tpsara</cp:lastModifiedBy>
  <cp:revision>2</cp:revision>
  <cp:lastPrinted>2016-10-12T12:47:00Z</cp:lastPrinted>
  <dcterms:created xsi:type="dcterms:W3CDTF">2016-10-12T14:30:00Z</dcterms:created>
  <dcterms:modified xsi:type="dcterms:W3CDTF">2016-10-12T14:30:00Z</dcterms:modified>
  <cp:category>Finale</cp:category>
</cp:coreProperties>
</file>