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01" w:rsidRDefault="00077C01" w:rsidP="00077C01">
      <w:pPr>
        <w:spacing w:line="60" w:lineRule="exact"/>
        <w:rPr>
          <w:sz w:val="6"/>
        </w:rPr>
        <w:sectPr w:rsidR="00077C01" w:rsidSect="00077C01">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077C01" w:rsidRDefault="00077C01" w:rsidP="00077C01">
      <w:pPr>
        <w:pStyle w:val="H1"/>
      </w:pPr>
      <w:r>
        <w:rPr>
          <w:rFonts w:hint="eastAsia"/>
        </w:rPr>
        <w:lastRenderedPageBreak/>
        <w:t>人权事务委员会</w:t>
      </w:r>
    </w:p>
    <w:p w:rsidR="00CB0561" w:rsidRP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B0561" w:rsidRP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B0561" w:rsidRPr="00CB0561" w:rsidRDefault="00CB0561" w:rsidP="00CB056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B0561" w:rsidRDefault="00CB0561" w:rsidP="00CB056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第2395/2014来文</w:t>
      </w:r>
      <w:bookmarkStart w:id="1" w:name="_GoBack"/>
      <w:bookmarkEnd w:id="1"/>
    </w:p>
    <w:p w:rsidR="00CB0561" w:rsidRP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B0561" w:rsidRP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31E9D" w:rsidRP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Pr>
          <w:rFonts w:hint="eastAsia"/>
        </w:rPr>
        <w:tab/>
      </w:r>
      <w:r>
        <w:rPr>
          <w:rFonts w:hint="eastAsia"/>
        </w:rPr>
        <w:tab/>
      </w:r>
      <w:r>
        <w:rPr>
          <w:rFonts w:hint="eastAsia"/>
        </w:rPr>
        <w:tab/>
        <w:t>委员会在第一一四届会议上通过的意见</w:t>
      </w:r>
      <w:r>
        <w:br/>
      </w:r>
      <w:r>
        <w:rPr>
          <w:rFonts w:asciiTheme="majorBidi" w:hAnsiTheme="majorBidi" w:cstheme="majorBidi" w:hint="eastAsia"/>
        </w:rPr>
        <w:t>(</w:t>
      </w:r>
      <w:r w:rsidRPr="00CB0561">
        <w:rPr>
          <w:rFonts w:asciiTheme="majorBidi" w:hAnsiTheme="majorBidi" w:cstheme="majorBidi"/>
        </w:rPr>
        <w:t>2015</w:t>
      </w:r>
      <w:r w:rsidRPr="00CB0561">
        <w:rPr>
          <w:rFonts w:asciiTheme="majorBidi" w:hAnsiTheme="majorBidi" w:cstheme="majorBidi"/>
        </w:rPr>
        <w:t>年</w:t>
      </w:r>
      <w:r w:rsidRPr="00CB0561">
        <w:rPr>
          <w:rFonts w:asciiTheme="majorBidi" w:hAnsiTheme="majorBidi" w:cstheme="majorBidi"/>
        </w:rPr>
        <w:t>6</w:t>
      </w:r>
      <w:r w:rsidRPr="00CB0561">
        <w:rPr>
          <w:rFonts w:asciiTheme="majorBidi" w:hAnsiTheme="majorBidi" w:cstheme="majorBidi"/>
        </w:rPr>
        <w:t>月</w:t>
      </w:r>
      <w:r w:rsidRPr="00CB0561">
        <w:rPr>
          <w:rFonts w:asciiTheme="majorBidi" w:hAnsiTheme="majorBidi" w:cstheme="majorBidi"/>
        </w:rPr>
        <w:t>29</w:t>
      </w:r>
      <w:r w:rsidRPr="00CB0561">
        <w:rPr>
          <w:rFonts w:asciiTheme="majorBidi" w:hAnsiTheme="majorBidi" w:cstheme="majorBidi"/>
        </w:rPr>
        <w:t>日至</w:t>
      </w:r>
      <w:r w:rsidRPr="00CB0561">
        <w:rPr>
          <w:rFonts w:asciiTheme="majorBidi" w:hAnsiTheme="majorBidi" w:cstheme="majorBidi"/>
        </w:rPr>
        <w:t>7</w:t>
      </w:r>
      <w:r w:rsidRPr="00CB0561">
        <w:rPr>
          <w:rFonts w:asciiTheme="majorBidi" w:hAnsiTheme="majorBidi" w:cstheme="majorBidi"/>
        </w:rPr>
        <w:t>月</w:t>
      </w:r>
      <w:r w:rsidRPr="00CB0561">
        <w:rPr>
          <w:rFonts w:asciiTheme="majorBidi" w:hAnsiTheme="majorBidi" w:cstheme="majorBidi"/>
        </w:rPr>
        <w:t>24</w:t>
      </w:r>
      <w:r>
        <w:rPr>
          <w:rFonts w:asciiTheme="majorBidi" w:hAnsiTheme="majorBidi" w:cstheme="majorBidi"/>
        </w:rPr>
        <w:t>日</w:t>
      </w:r>
      <w:r>
        <w:rPr>
          <w:rFonts w:asciiTheme="majorBidi" w:hAnsiTheme="majorBidi" w:cstheme="majorBidi" w:hint="eastAsia"/>
        </w:rPr>
        <w:t>)</w:t>
      </w:r>
    </w:p>
    <w:p w:rsidR="00CB0561" w:rsidRPr="00CB0561" w:rsidRDefault="00CB0561" w:rsidP="00CB0561">
      <w:pPr>
        <w:pStyle w:val="SingleTxt"/>
        <w:spacing w:after="0" w:line="120" w:lineRule="exact"/>
        <w:rPr>
          <w:sz w:val="10"/>
        </w:rPr>
      </w:pPr>
    </w:p>
    <w:p w:rsidR="00CB0561" w:rsidRPr="00CB0561" w:rsidRDefault="00CB0561" w:rsidP="00CB0561">
      <w:pPr>
        <w:pStyle w:val="SingleTxt"/>
        <w:spacing w:after="0" w:line="120" w:lineRule="exact"/>
        <w:rPr>
          <w:sz w:val="10"/>
        </w:rPr>
      </w:pPr>
    </w:p>
    <w:p w:rsidR="00CB0561" w:rsidRPr="00CB0561" w:rsidRDefault="00CB0561" w:rsidP="00CB0561">
      <w:pPr>
        <w:pStyle w:val="SingleTxt"/>
        <w:spacing w:after="0" w:line="120" w:lineRule="exact"/>
        <w:rPr>
          <w:sz w:val="10"/>
        </w:rPr>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6"/>
      </w:tblGrid>
      <w:tr w:rsidR="00CB0561" w:rsidRPr="00C942DD"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6" w:type="dxa"/>
            <w:shd w:val="clear" w:color="auto" w:fill="auto"/>
          </w:tcPr>
          <w:p w:rsidR="00CB0561" w:rsidRPr="00CB0561" w:rsidRDefault="00CB0561" w:rsidP="00CB0561">
            <w:pPr>
              <w:pStyle w:val="SingleTxtGC"/>
              <w:suppressAutoHyphens/>
              <w:ind w:left="0" w:right="0"/>
            </w:pPr>
            <w:r w:rsidRPr="00CB0561">
              <w:rPr>
                <w:rFonts w:hint="eastAsia"/>
              </w:rPr>
              <w:t>J.N.G.P.</w:t>
            </w:r>
            <w:r>
              <w:rPr>
                <w:rFonts w:hint="eastAsia"/>
              </w:rPr>
              <w:t>(</w:t>
            </w:r>
            <w:r w:rsidRPr="00CB0561">
              <w:rPr>
                <w:rFonts w:hint="eastAsia"/>
              </w:rPr>
              <w:t>由</w:t>
            </w:r>
            <w:r w:rsidRPr="00CB0561">
              <w:rPr>
                <w:rFonts w:hint="eastAsia"/>
              </w:rPr>
              <w:t>Rosanna Gavazzo</w:t>
            </w:r>
            <w:r w:rsidRPr="00CB0561">
              <w:rPr>
                <w:rFonts w:hint="eastAsia"/>
              </w:rPr>
              <w:t>代理</w:t>
            </w:r>
            <w:r>
              <w:rPr>
                <w:rFonts w:hint="eastAsia"/>
              </w:rPr>
              <w:t>)</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6" w:type="dxa"/>
            <w:shd w:val="clear" w:color="auto" w:fill="auto"/>
          </w:tcPr>
          <w:p w:rsidR="00CB0561" w:rsidRPr="00C74FB6" w:rsidRDefault="00CB0561" w:rsidP="00CB0561">
            <w:pPr>
              <w:pStyle w:val="SingleTxtGC"/>
              <w:tabs>
                <w:tab w:val="clear" w:pos="431"/>
                <w:tab w:val="clear" w:pos="1134"/>
                <w:tab w:val="clear" w:pos="1565"/>
                <w:tab w:val="clear" w:pos="1996"/>
                <w:tab w:val="clear" w:pos="2427"/>
              </w:tabs>
              <w:suppressAutoHyphens/>
              <w:ind w:left="0" w:right="0"/>
            </w:pPr>
            <w:r w:rsidRPr="00CB0561">
              <w:rPr>
                <w:rFonts w:hint="eastAsia"/>
              </w:rPr>
              <w:t>提交人</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6" w:type="dxa"/>
            <w:shd w:val="clear" w:color="auto" w:fill="auto"/>
          </w:tcPr>
          <w:p w:rsidR="00CB0561" w:rsidRPr="00C74FB6" w:rsidRDefault="00CB0561" w:rsidP="0014210F">
            <w:pPr>
              <w:pStyle w:val="SingleTxtGC"/>
              <w:suppressAutoHyphens/>
              <w:ind w:left="0" w:right="0"/>
            </w:pPr>
            <w:r>
              <w:rPr>
                <w:lang w:val="zh-CN"/>
              </w:rPr>
              <w:t>乌拉圭</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来文日期：</w:t>
            </w:r>
          </w:p>
        </w:tc>
        <w:tc>
          <w:tcPr>
            <w:tcW w:w="4716" w:type="dxa"/>
            <w:shd w:val="clear" w:color="auto" w:fill="auto"/>
          </w:tcPr>
          <w:p w:rsidR="00CB0561" w:rsidRPr="00C74FB6" w:rsidRDefault="00CB0561" w:rsidP="00CB0561">
            <w:pPr>
              <w:pStyle w:val="SingleTxtGC"/>
              <w:suppressAutoHyphens/>
              <w:ind w:left="0" w:right="0"/>
            </w:pPr>
            <w:r>
              <w:rPr>
                <w:lang w:val="zh-CN"/>
              </w:rPr>
              <w:t>2012</w:t>
            </w:r>
            <w:r>
              <w:rPr>
                <w:lang w:val="zh-CN"/>
              </w:rPr>
              <w:t>年</w:t>
            </w:r>
            <w:r>
              <w:rPr>
                <w:lang w:val="zh-CN"/>
              </w:rPr>
              <w:t>3</w:t>
            </w:r>
            <w:r>
              <w:rPr>
                <w:lang w:val="zh-CN"/>
              </w:rPr>
              <w:t>月</w:t>
            </w:r>
            <w:r>
              <w:rPr>
                <w:lang w:val="zh-CN"/>
              </w:rPr>
              <w:t>16</w:t>
            </w:r>
            <w:r>
              <w:rPr>
                <w:lang w:val="zh-CN"/>
              </w:rPr>
              <w:t>日</w:t>
            </w:r>
            <w:r>
              <w:rPr>
                <w:lang w:val="zh-CN"/>
              </w:rPr>
              <w:t>(</w:t>
            </w:r>
            <w:r>
              <w:rPr>
                <w:lang w:val="zh-CN"/>
              </w:rPr>
              <w:t>首次提交</w:t>
            </w:r>
            <w:r>
              <w:rPr>
                <w:lang w:val="zh-CN"/>
              </w:rPr>
              <w:t>)</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参考文件：</w:t>
            </w:r>
          </w:p>
        </w:tc>
        <w:tc>
          <w:tcPr>
            <w:tcW w:w="4716" w:type="dxa"/>
            <w:shd w:val="clear" w:color="auto" w:fill="auto"/>
          </w:tcPr>
          <w:p w:rsidR="00CB0561" w:rsidRPr="00C942DD" w:rsidRDefault="00CB0561" w:rsidP="0014210F">
            <w:pPr>
              <w:pStyle w:val="SingleTxtGC"/>
              <w:suppressAutoHyphens/>
              <w:ind w:left="0" w:right="0"/>
              <w:rPr>
                <w:spacing w:val="2"/>
                <w:lang w:val="fr-CH"/>
              </w:rPr>
            </w:pPr>
            <w:r>
              <w:rPr>
                <w:lang w:val="zh-CN"/>
              </w:rPr>
              <w:t>特别报告员根据议事规则第</w:t>
            </w:r>
            <w:r>
              <w:rPr>
                <w:lang w:val="zh-CN"/>
              </w:rPr>
              <w:t>92</w:t>
            </w:r>
            <w:r>
              <w:rPr>
                <w:lang w:val="zh-CN"/>
              </w:rPr>
              <w:t>和第</w:t>
            </w:r>
            <w:r>
              <w:rPr>
                <w:lang w:val="zh-CN"/>
              </w:rPr>
              <w:t>97</w:t>
            </w:r>
            <w:r>
              <w:rPr>
                <w:lang w:val="zh-CN"/>
              </w:rPr>
              <w:t>条作出的决定，</w:t>
            </w:r>
            <w:r>
              <w:rPr>
                <w:lang w:val="zh-CN"/>
              </w:rPr>
              <w:t>2010</w:t>
            </w:r>
            <w:r>
              <w:rPr>
                <w:lang w:val="zh-CN"/>
              </w:rPr>
              <w:t>年</w:t>
            </w:r>
            <w:r>
              <w:rPr>
                <w:lang w:val="zh-CN"/>
              </w:rPr>
              <w:t>11</w:t>
            </w:r>
            <w:r>
              <w:rPr>
                <w:lang w:val="zh-CN"/>
              </w:rPr>
              <w:t>月</w:t>
            </w:r>
            <w:r>
              <w:rPr>
                <w:lang w:val="zh-CN"/>
              </w:rPr>
              <w:t>26</w:t>
            </w:r>
            <w:r>
              <w:rPr>
                <w:lang w:val="zh-CN"/>
              </w:rPr>
              <w:t>日转交缔约国</w:t>
            </w:r>
            <w:r>
              <w:rPr>
                <w:lang w:val="zh-CN"/>
              </w:rPr>
              <w:t>(</w:t>
            </w:r>
            <w:r>
              <w:rPr>
                <w:lang w:val="zh-CN"/>
              </w:rPr>
              <w:t>未以文件形式印发</w:t>
            </w:r>
            <w:r>
              <w:rPr>
                <w:lang w:val="zh-CN"/>
              </w:rPr>
              <w:t>)</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ascii="Time New Roman" w:eastAsia="楷体_GB2312" w:hAnsi="Time New Roman" w:hint="eastAsia"/>
              </w:rPr>
            </w:pPr>
            <w:r w:rsidRPr="00C942DD">
              <w:rPr>
                <w:rFonts w:eastAsia="楷体_GB2312" w:hint="eastAsia"/>
              </w:rPr>
              <w:t>意见的通过日期</w:t>
            </w:r>
            <w:r w:rsidRPr="00C942DD">
              <w:rPr>
                <w:rFonts w:ascii="Time New Roman" w:eastAsia="楷体_GB2312" w:hAnsi="Time New Roman" w:hint="eastAsia"/>
              </w:rPr>
              <w:t>：</w:t>
            </w:r>
          </w:p>
        </w:tc>
        <w:tc>
          <w:tcPr>
            <w:tcW w:w="4716" w:type="dxa"/>
            <w:shd w:val="clear" w:color="auto" w:fill="auto"/>
          </w:tcPr>
          <w:p w:rsidR="00CB0561" w:rsidRPr="00C942DD" w:rsidRDefault="00CB0561" w:rsidP="0014210F">
            <w:pPr>
              <w:pStyle w:val="SingleTxtGC"/>
              <w:suppressAutoHyphens/>
              <w:ind w:left="0" w:right="0"/>
              <w:rPr>
                <w:lang w:val="fr-CH"/>
              </w:rPr>
            </w:pPr>
            <w:r>
              <w:rPr>
                <w:lang w:val="zh-CN"/>
              </w:rPr>
              <w:t>2015</w:t>
            </w:r>
            <w:r>
              <w:rPr>
                <w:lang w:val="zh-CN"/>
              </w:rPr>
              <w:t>年</w:t>
            </w:r>
            <w:r>
              <w:rPr>
                <w:lang w:val="zh-CN"/>
              </w:rPr>
              <w:t>7</w:t>
            </w:r>
            <w:r>
              <w:rPr>
                <w:lang w:val="zh-CN"/>
              </w:rPr>
              <w:t>月</w:t>
            </w:r>
            <w:r>
              <w:rPr>
                <w:lang w:val="zh-CN"/>
              </w:rPr>
              <w:t>23</w:t>
            </w:r>
            <w:r>
              <w:rPr>
                <w:lang w:val="zh-CN"/>
              </w:rPr>
              <w:t>日</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事由</w:t>
            </w:r>
            <w:r w:rsidRPr="00C942DD">
              <w:rPr>
                <w:rFonts w:hint="eastAsia"/>
                <w:snapToGrid/>
              </w:rPr>
              <w:t>：</w:t>
            </w:r>
          </w:p>
        </w:tc>
        <w:tc>
          <w:tcPr>
            <w:tcW w:w="4716" w:type="dxa"/>
            <w:shd w:val="clear" w:color="auto" w:fill="auto"/>
          </w:tcPr>
          <w:p w:rsidR="00CB0561" w:rsidRPr="00C942DD" w:rsidRDefault="00CB0561" w:rsidP="0014210F">
            <w:pPr>
              <w:pStyle w:val="SingleTxtGC"/>
              <w:suppressAutoHyphens/>
              <w:ind w:left="0" w:right="0"/>
              <w:rPr>
                <w:snapToGrid/>
              </w:rPr>
            </w:pPr>
            <w:r>
              <w:rPr>
                <w:lang w:val="zh-CN"/>
              </w:rPr>
              <w:t>对刑事案件</w:t>
            </w:r>
            <w:r>
              <w:rPr>
                <w:rFonts w:hint="eastAsia"/>
                <w:lang w:val="zh-CN"/>
              </w:rPr>
              <w:t>的</w:t>
            </w:r>
            <w:r>
              <w:rPr>
                <w:lang w:val="zh-CN"/>
              </w:rPr>
              <w:t>审判</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ascii="Time New Roman" w:eastAsia="楷体_GB2312" w:hAnsi="Time New Roman" w:hint="eastAsia"/>
              </w:rPr>
            </w:pPr>
            <w:r w:rsidRPr="00C942DD">
              <w:rPr>
                <w:rFonts w:eastAsia="楷体_GB2312"/>
                <w:snapToGrid/>
              </w:rPr>
              <w:t>实质性问题</w:t>
            </w:r>
            <w:r w:rsidRPr="00C942DD">
              <w:rPr>
                <w:rFonts w:eastAsia="楷体_GB2312" w:hint="eastAsia"/>
                <w:snapToGrid/>
                <w:lang w:val="fr-CH"/>
              </w:rPr>
              <w:t>：</w:t>
            </w:r>
          </w:p>
        </w:tc>
        <w:tc>
          <w:tcPr>
            <w:tcW w:w="4716" w:type="dxa"/>
            <w:shd w:val="clear" w:color="auto" w:fill="auto"/>
          </w:tcPr>
          <w:p w:rsidR="00CB0561" w:rsidRPr="00C942DD" w:rsidRDefault="00CB0561" w:rsidP="00CB0561">
            <w:pPr>
              <w:pStyle w:val="SingleTxtGC"/>
              <w:suppressAutoHyphens/>
              <w:ind w:left="0" w:right="0"/>
              <w:rPr>
                <w:snapToGrid/>
              </w:rPr>
            </w:pPr>
            <w:r>
              <w:rPr>
                <w:lang w:val="zh-CN"/>
              </w:rPr>
              <w:t>生命权；禁止酷刑或残忍、不人道或有辱人格的待遇或处罚；任意逮捕</w:t>
            </w:r>
            <w:r>
              <w:rPr>
                <w:rFonts w:hint="eastAsia"/>
                <w:lang w:val="zh-CN"/>
              </w:rPr>
              <w:t>；</w:t>
            </w:r>
            <w:r>
              <w:rPr>
                <w:lang w:val="zh-CN"/>
              </w:rPr>
              <w:t>不公正审判；一罪不二审；无歧视和法律面前人人平等</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snapToGrid/>
                <w:lang w:val="fr-CH"/>
              </w:rPr>
            </w:pPr>
            <w:r w:rsidRPr="00C942DD">
              <w:rPr>
                <w:rFonts w:eastAsia="楷体_GB2312" w:hint="eastAsia"/>
                <w:snapToGrid/>
              </w:rPr>
              <w:t>程序性问题</w:t>
            </w:r>
            <w:r w:rsidRPr="00C942DD">
              <w:rPr>
                <w:rFonts w:hint="eastAsia"/>
                <w:snapToGrid/>
              </w:rPr>
              <w:t>：</w:t>
            </w:r>
          </w:p>
        </w:tc>
        <w:tc>
          <w:tcPr>
            <w:tcW w:w="4716" w:type="dxa"/>
            <w:shd w:val="clear" w:color="auto" w:fill="auto"/>
          </w:tcPr>
          <w:p w:rsidR="00CB0561" w:rsidRPr="00C942DD" w:rsidRDefault="00CB0561" w:rsidP="0014210F">
            <w:pPr>
              <w:pStyle w:val="SingleTxtGC"/>
              <w:suppressAutoHyphens/>
              <w:ind w:left="0" w:right="0"/>
              <w:rPr>
                <w:snapToGrid/>
              </w:rPr>
            </w:pPr>
            <w:r>
              <w:rPr>
                <w:lang w:val="zh-CN"/>
              </w:rPr>
              <w:t>不符合《公约》条款；未能证实指控</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85" w:right="0"/>
              <w:rPr>
                <w:rFonts w:eastAsia="楷体_GB2312"/>
                <w:snapToGrid/>
              </w:rPr>
            </w:pPr>
            <w:r w:rsidRPr="00C942DD">
              <w:rPr>
                <w:rFonts w:ascii="Time New Roman" w:eastAsia="楷体_GB2312" w:hAnsi="Time New Roman" w:hint="eastAsia"/>
              </w:rPr>
              <w:t>《公约》</w:t>
            </w:r>
            <w:r w:rsidRPr="00C942DD">
              <w:rPr>
                <w:rFonts w:eastAsia="楷体_GB2312" w:hint="eastAsia"/>
                <w:snapToGrid/>
              </w:rPr>
              <w:t>条款</w:t>
            </w:r>
            <w:r w:rsidRPr="00C942DD">
              <w:rPr>
                <w:rFonts w:hint="eastAsia"/>
                <w:snapToGrid/>
              </w:rPr>
              <w:t>：</w:t>
            </w:r>
          </w:p>
        </w:tc>
        <w:tc>
          <w:tcPr>
            <w:tcW w:w="4716" w:type="dxa"/>
            <w:shd w:val="clear" w:color="auto" w:fill="auto"/>
          </w:tcPr>
          <w:p w:rsidR="00CB0561" w:rsidRPr="00C942DD" w:rsidRDefault="00CB0561" w:rsidP="0014210F">
            <w:pPr>
              <w:pStyle w:val="SingleTxtGC"/>
              <w:suppressAutoHyphens/>
              <w:ind w:left="0" w:right="0"/>
              <w:rPr>
                <w:snapToGrid/>
              </w:rPr>
            </w:pPr>
            <w:r>
              <w:rPr>
                <w:lang w:val="zh-CN"/>
              </w:rPr>
              <w:t>第二、第三、第六、第七、第九、第十四、第十五和第二十六条</w:t>
            </w:r>
          </w:p>
        </w:tc>
      </w:tr>
      <w:tr w:rsidR="00CB0561" w:rsidTr="0014210F">
        <w:trPr>
          <w:cantSplit/>
        </w:trPr>
        <w:tc>
          <w:tcPr>
            <w:tcW w:w="2215" w:type="dxa"/>
            <w:shd w:val="clear" w:color="auto" w:fill="auto"/>
          </w:tcPr>
          <w:p w:rsidR="00CB0561" w:rsidRPr="00C942DD" w:rsidRDefault="00CB0561" w:rsidP="0014210F">
            <w:pPr>
              <w:pStyle w:val="SingleTxtGC"/>
              <w:suppressAutoHyphens/>
              <w:ind w:left="-85" w:right="0"/>
              <w:rPr>
                <w:rFonts w:ascii="Time New Roman" w:eastAsia="楷体_GB2312" w:hAnsi="Time New Roman" w:hint="eastAsia"/>
              </w:rPr>
            </w:pPr>
            <w:r w:rsidRPr="00C942DD">
              <w:rPr>
                <w:rFonts w:ascii="Time New Roman" w:eastAsia="楷体_GB2312" w:hAnsi="Time New Roman" w:hint="eastAsia"/>
              </w:rPr>
              <w:t>《任择议定书》</w:t>
            </w:r>
            <w:r w:rsidRPr="00C942DD">
              <w:rPr>
                <w:rFonts w:eastAsia="楷体_GB2312" w:hint="eastAsia"/>
                <w:snapToGrid/>
              </w:rPr>
              <w:t>条款</w:t>
            </w:r>
            <w:r w:rsidRPr="00C942DD">
              <w:rPr>
                <w:rFonts w:hint="eastAsia"/>
                <w:snapToGrid/>
              </w:rPr>
              <w:t>：</w:t>
            </w:r>
          </w:p>
        </w:tc>
        <w:tc>
          <w:tcPr>
            <w:tcW w:w="4716" w:type="dxa"/>
            <w:shd w:val="clear" w:color="auto" w:fill="auto"/>
          </w:tcPr>
          <w:p w:rsidR="00CB0561" w:rsidRPr="00C942DD" w:rsidRDefault="00CB0561" w:rsidP="0014210F">
            <w:pPr>
              <w:pStyle w:val="SingleTxtGC"/>
              <w:suppressAutoHyphens/>
              <w:ind w:left="0" w:right="0"/>
              <w:rPr>
                <w:snapToGrid/>
              </w:rPr>
            </w:pPr>
            <w:r>
              <w:rPr>
                <w:lang w:val="zh-CN"/>
              </w:rPr>
              <w:t>第二条</w:t>
            </w:r>
          </w:p>
        </w:tc>
      </w:tr>
    </w:tbl>
    <w:p w:rsidR="00CB0561" w:rsidRPr="00231456" w:rsidRDefault="00CB0561" w:rsidP="00CB0561"/>
    <w:p w:rsidR="00CB0561" w:rsidRDefault="00CB0561">
      <w:pPr>
        <w:spacing w:line="240" w:lineRule="auto"/>
        <w:jc w:val="left"/>
      </w:pPr>
      <w:r>
        <w:br w:type="page"/>
      </w:r>
    </w:p>
    <w:p w:rsidR="00CB0561" w:rsidRDefault="00CB0561" w:rsidP="00CB056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lastRenderedPageBreak/>
        <w:t>附件</w:t>
      </w:r>
    </w:p>
    <w:p w:rsidR="00CB0561" w:rsidRPr="00D3182B" w:rsidRDefault="00CB0561" w:rsidP="00CB0561">
      <w:pPr>
        <w:pStyle w:val="SingleTxt"/>
        <w:spacing w:after="0" w:line="120" w:lineRule="exact"/>
        <w:rPr>
          <w:sz w:val="10"/>
        </w:rPr>
      </w:pPr>
    </w:p>
    <w:p w:rsidR="00CB0561" w:rsidRPr="00D3182B" w:rsidRDefault="00CB0561" w:rsidP="00CB0561">
      <w:pPr>
        <w:pStyle w:val="SingleTxt"/>
        <w:spacing w:after="0" w:line="120" w:lineRule="exact"/>
        <w:rPr>
          <w:sz w:val="10"/>
        </w:rPr>
      </w:pPr>
    </w:p>
    <w:p w:rsidR="00CB0561" w:rsidRDefault="00CB0561" w:rsidP="00CB056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人权事务委员会根据《公民权利和政治权利国际公约任择议定书》第五条第4款在第一一四届会议上</w:t>
      </w:r>
    </w:p>
    <w:p w:rsidR="00CB0561" w:rsidRPr="00D3182B" w:rsidRDefault="00CB0561" w:rsidP="00CB0561">
      <w:pPr>
        <w:pStyle w:val="SingleTxt"/>
        <w:spacing w:after="0" w:line="120" w:lineRule="exact"/>
        <w:rPr>
          <w:sz w:val="10"/>
        </w:rPr>
      </w:pPr>
    </w:p>
    <w:p w:rsidR="00CB0561" w:rsidRPr="00D3182B" w:rsidRDefault="00CB0561" w:rsidP="00CB0561">
      <w:pPr>
        <w:pStyle w:val="SingleTxt"/>
        <w:spacing w:after="0" w:line="120" w:lineRule="exact"/>
        <w:rPr>
          <w:sz w:val="10"/>
        </w:rPr>
      </w:pPr>
    </w:p>
    <w:p w:rsidR="00CB0561" w:rsidRDefault="00CB0561" w:rsidP="00CB0561">
      <w:pPr>
        <w:pStyle w:val="SingleTxt"/>
      </w:pPr>
      <w:r>
        <w:rPr>
          <w:lang w:val="zh-CN"/>
        </w:rPr>
        <w:t>通过的关于</w:t>
      </w:r>
    </w:p>
    <w:p w:rsidR="00CB0561" w:rsidRPr="00D3182B" w:rsidRDefault="00CB0561" w:rsidP="00CB0561">
      <w:pPr>
        <w:pStyle w:val="SingleTxt"/>
        <w:spacing w:after="0" w:line="120" w:lineRule="exact"/>
        <w:rPr>
          <w:sz w:val="10"/>
        </w:rPr>
      </w:pPr>
    </w:p>
    <w:p w:rsidR="00CB0561" w:rsidRPr="00D3182B" w:rsidRDefault="00CB0561" w:rsidP="00CB0561">
      <w:pPr>
        <w:pStyle w:val="SingleTxt"/>
        <w:spacing w:after="0" w:line="120" w:lineRule="exact"/>
        <w:rPr>
          <w:sz w:val="10"/>
        </w:rPr>
      </w:pPr>
    </w:p>
    <w:p w:rsid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第2395/2014号来文的意见</w:t>
      </w:r>
      <w:r w:rsidRPr="00943D7A">
        <w:rPr>
          <w:rStyle w:val="a3"/>
          <w:rFonts w:asciiTheme="majorBidi" w:hAnsiTheme="majorBidi" w:cstheme="majorBidi"/>
          <w:bCs/>
          <w:w w:val="100"/>
          <w:position w:val="4"/>
          <w:sz w:val="21"/>
          <w:vertAlign w:val="baseline"/>
          <w:lang w:val="zh-CN"/>
        </w:rPr>
        <w:footnoteReference w:customMarkFollows="1" w:id="1"/>
        <w:t>*</w:t>
      </w:r>
    </w:p>
    <w:p w:rsidR="00CB0561" w:rsidRPr="00CB0561" w:rsidRDefault="00CB0561" w:rsidP="00CB0561">
      <w:pPr>
        <w:pStyle w:val="SingleTxt"/>
        <w:spacing w:after="0" w:line="120" w:lineRule="exact"/>
        <w:rPr>
          <w:sz w:val="10"/>
        </w:rPr>
      </w:pPr>
    </w:p>
    <w:p w:rsidR="00CB0561" w:rsidRPr="00CB0561" w:rsidRDefault="00CB0561" w:rsidP="00CB0561">
      <w:pPr>
        <w:pStyle w:val="SingleTxt"/>
        <w:spacing w:after="0" w:line="120" w:lineRule="exact"/>
        <w:rPr>
          <w:sz w:val="10"/>
        </w:rPr>
      </w:pPr>
    </w:p>
    <w:p w:rsidR="00CB0561" w:rsidRPr="00CB0561" w:rsidRDefault="00CB0561" w:rsidP="00CB0561">
      <w:pPr>
        <w:pStyle w:val="SingleTxt"/>
        <w:spacing w:after="0" w:line="120" w:lineRule="exact"/>
        <w:rPr>
          <w:sz w:val="10"/>
        </w:rPr>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7"/>
      </w:tblGrid>
      <w:tr w:rsidR="00CB0561" w:rsidRPr="00C942DD"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7" w:type="dxa"/>
            <w:shd w:val="clear" w:color="auto" w:fill="auto"/>
          </w:tcPr>
          <w:p w:rsidR="00CB0561" w:rsidRPr="00CB0561" w:rsidRDefault="00CB0561" w:rsidP="00CB0561">
            <w:pPr>
              <w:pStyle w:val="SingleTxtGC"/>
              <w:suppressAutoHyphens/>
              <w:ind w:left="0" w:right="0"/>
            </w:pPr>
            <w:r w:rsidRPr="00CB0561">
              <w:rPr>
                <w:rFonts w:hint="eastAsia"/>
              </w:rPr>
              <w:t>J.N.G.P.(</w:t>
            </w:r>
            <w:r w:rsidRPr="00CB0561">
              <w:rPr>
                <w:rFonts w:hint="eastAsia"/>
              </w:rPr>
              <w:t>由</w:t>
            </w:r>
            <w:r w:rsidRPr="00CB0561">
              <w:rPr>
                <w:rFonts w:hint="eastAsia"/>
              </w:rPr>
              <w:t>Rosanna Gavazzo</w:t>
            </w:r>
            <w:r w:rsidRPr="00CB0561">
              <w:rPr>
                <w:rFonts w:hint="eastAsia"/>
              </w:rPr>
              <w:t>代理</w:t>
            </w:r>
            <w:r w:rsidRPr="00CB0561">
              <w:rPr>
                <w:rFonts w:hint="eastAsia"/>
              </w:rPr>
              <w:t>)</w:t>
            </w:r>
          </w:p>
        </w:tc>
      </w:tr>
      <w:tr w:rsidR="00CB0561" w:rsidRPr="00C74FB6"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7" w:type="dxa"/>
            <w:shd w:val="clear" w:color="auto" w:fill="auto"/>
          </w:tcPr>
          <w:p w:rsidR="00CB0561" w:rsidRPr="00C74FB6" w:rsidRDefault="00CB0561" w:rsidP="0014210F">
            <w:pPr>
              <w:pStyle w:val="SingleTxtGC"/>
              <w:suppressAutoHyphens/>
              <w:ind w:left="0" w:right="0"/>
            </w:pPr>
            <w:r w:rsidRPr="00CB0561">
              <w:rPr>
                <w:rFonts w:hint="eastAsia"/>
              </w:rPr>
              <w:t>提交人</w:t>
            </w:r>
          </w:p>
        </w:tc>
      </w:tr>
      <w:tr w:rsidR="00CB0561" w:rsidRPr="00C74FB6" w:rsidTr="0014210F">
        <w:trPr>
          <w:cantSplit/>
        </w:trPr>
        <w:tc>
          <w:tcPr>
            <w:tcW w:w="2215" w:type="dxa"/>
            <w:shd w:val="clear" w:color="auto" w:fill="auto"/>
          </w:tcPr>
          <w:p w:rsidR="00CB0561" w:rsidRPr="00C942DD" w:rsidRDefault="00CB0561" w:rsidP="0014210F">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7" w:type="dxa"/>
            <w:shd w:val="clear" w:color="auto" w:fill="auto"/>
          </w:tcPr>
          <w:p w:rsidR="00CB0561" w:rsidRPr="00C74FB6" w:rsidRDefault="00CB0561" w:rsidP="0014210F">
            <w:pPr>
              <w:pStyle w:val="SingleTxtGC"/>
              <w:suppressAutoHyphens/>
              <w:ind w:left="0" w:right="0"/>
            </w:pPr>
            <w:r>
              <w:rPr>
                <w:lang w:val="zh-CN"/>
              </w:rPr>
              <w:t>乌拉圭</w:t>
            </w:r>
          </w:p>
        </w:tc>
      </w:tr>
      <w:tr w:rsidR="00CB0561" w:rsidRPr="00C74FB6" w:rsidTr="0014210F">
        <w:trPr>
          <w:cantSplit/>
        </w:trPr>
        <w:tc>
          <w:tcPr>
            <w:tcW w:w="2215" w:type="dxa"/>
            <w:shd w:val="clear" w:color="auto" w:fill="auto"/>
          </w:tcPr>
          <w:p w:rsidR="00CB0561" w:rsidRPr="00C942DD" w:rsidRDefault="00CB0561" w:rsidP="0014210F">
            <w:pPr>
              <w:pStyle w:val="SingleTxtGC"/>
              <w:suppressAutoHyphens/>
              <w:ind w:left="0" w:right="0"/>
              <w:rPr>
                <w:rFonts w:ascii="Time New Roman" w:eastAsia="楷体_GB2312" w:hAnsi="Time New Roman" w:hint="eastAsia"/>
              </w:rPr>
            </w:pPr>
            <w:r w:rsidRPr="00C942DD">
              <w:rPr>
                <w:rFonts w:ascii="Time New Roman" w:eastAsia="楷体_GB2312" w:hAnsi="Time New Roman" w:hint="eastAsia"/>
              </w:rPr>
              <w:t>来文日期：</w:t>
            </w:r>
          </w:p>
        </w:tc>
        <w:tc>
          <w:tcPr>
            <w:tcW w:w="4717" w:type="dxa"/>
            <w:shd w:val="clear" w:color="auto" w:fill="auto"/>
          </w:tcPr>
          <w:p w:rsidR="00CB0561" w:rsidRPr="00C74FB6" w:rsidRDefault="00CB0561" w:rsidP="0014210F">
            <w:pPr>
              <w:pStyle w:val="SingleTxtGC"/>
              <w:suppressAutoHyphens/>
              <w:ind w:left="0" w:right="0"/>
            </w:pPr>
            <w:r>
              <w:rPr>
                <w:lang w:val="zh-CN"/>
              </w:rPr>
              <w:t>2012</w:t>
            </w:r>
            <w:r>
              <w:rPr>
                <w:lang w:val="zh-CN"/>
              </w:rPr>
              <w:t>年</w:t>
            </w:r>
            <w:r>
              <w:rPr>
                <w:lang w:val="zh-CN"/>
              </w:rPr>
              <w:t>3</w:t>
            </w:r>
            <w:r>
              <w:rPr>
                <w:lang w:val="zh-CN"/>
              </w:rPr>
              <w:t>月</w:t>
            </w:r>
            <w:r>
              <w:rPr>
                <w:lang w:val="zh-CN"/>
              </w:rPr>
              <w:t>16</w:t>
            </w:r>
            <w:r>
              <w:rPr>
                <w:lang w:val="zh-CN"/>
              </w:rPr>
              <w:t>日</w:t>
            </w:r>
            <w:r>
              <w:rPr>
                <w:lang w:val="zh-CN"/>
              </w:rPr>
              <w:t>(</w:t>
            </w:r>
            <w:r>
              <w:rPr>
                <w:lang w:val="zh-CN"/>
              </w:rPr>
              <w:t>首次提交</w:t>
            </w:r>
            <w:r>
              <w:rPr>
                <w:lang w:val="zh-CN"/>
              </w:rPr>
              <w:t>)</w:t>
            </w:r>
          </w:p>
        </w:tc>
      </w:tr>
    </w:tbl>
    <w:p w:rsidR="00CB0561" w:rsidRPr="002A69DB" w:rsidRDefault="00CB0561" w:rsidP="00CB0561">
      <w:pPr>
        <w:rPr>
          <w:lang w:val="fr-CA"/>
        </w:rPr>
      </w:pPr>
    </w:p>
    <w:p w:rsidR="00CB0561" w:rsidRPr="00EC1769" w:rsidRDefault="001A0D16" w:rsidP="00CB0561">
      <w:pPr>
        <w:pStyle w:val="SingleTxt"/>
      </w:pPr>
      <w:r>
        <w:rPr>
          <w:rFonts w:hint="eastAsia"/>
          <w:lang w:val="zh-CN"/>
        </w:rPr>
        <w:tab/>
      </w:r>
      <w:r w:rsidR="00CB0561">
        <w:rPr>
          <w:lang w:val="zh-CN"/>
        </w:rPr>
        <w:t>根据《公民权利和政治权利国际公约》第二十八条设立的</w:t>
      </w:r>
      <w:r w:rsidR="00CB0561" w:rsidRPr="00AE2ECD">
        <w:rPr>
          <w:rFonts w:eastAsia="楷体"/>
          <w:kern w:val="0"/>
          <w:szCs w:val="10"/>
          <w:lang w:val="zh-CN"/>
        </w:rPr>
        <w:t>人权事务委员会</w:t>
      </w:r>
      <w:r w:rsidR="00CB0561">
        <w:rPr>
          <w:lang w:val="zh-CN"/>
        </w:rPr>
        <w:t>，</w:t>
      </w:r>
    </w:p>
    <w:p w:rsidR="00CB0561" w:rsidRPr="00EC1769" w:rsidRDefault="00CB0561" w:rsidP="00CB0561">
      <w:pPr>
        <w:pStyle w:val="SingleTxt"/>
      </w:pPr>
      <w:r>
        <w:rPr>
          <w:lang w:val="zh-CN"/>
        </w:rPr>
        <w:tab/>
      </w:r>
      <w:r>
        <w:rPr>
          <w:lang w:val="zh-CN"/>
        </w:rPr>
        <w:t>于</w:t>
      </w:r>
      <w:r>
        <w:rPr>
          <w:lang w:val="zh-CN"/>
        </w:rPr>
        <w:t>2015</w:t>
      </w:r>
      <w:r>
        <w:rPr>
          <w:lang w:val="zh-CN"/>
        </w:rPr>
        <w:t>年</w:t>
      </w:r>
      <w:r>
        <w:rPr>
          <w:lang w:val="zh-CN"/>
        </w:rPr>
        <w:t>7</w:t>
      </w:r>
      <w:r>
        <w:rPr>
          <w:lang w:val="zh-CN"/>
        </w:rPr>
        <w:t>月</w:t>
      </w:r>
      <w:r>
        <w:rPr>
          <w:lang w:val="zh-CN"/>
        </w:rPr>
        <w:t>23</w:t>
      </w:r>
      <w:r>
        <w:rPr>
          <w:lang w:val="zh-CN"/>
        </w:rPr>
        <w:t>日</w:t>
      </w:r>
      <w:r w:rsidRPr="00AE2ECD">
        <w:rPr>
          <w:rFonts w:eastAsia="楷体"/>
          <w:kern w:val="0"/>
          <w:szCs w:val="10"/>
          <w:lang w:val="zh-CN"/>
        </w:rPr>
        <w:t>举行会议</w:t>
      </w:r>
      <w:r>
        <w:rPr>
          <w:lang w:val="zh-CN"/>
        </w:rPr>
        <w:t>，</w:t>
      </w:r>
    </w:p>
    <w:p w:rsidR="00CB0561" w:rsidRPr="00EC1769" w:rsidRDefault="00CB0561" w:rsidP="00CB0561">
      <w:pPr>
        <w:pStyle w:val="SingleTxt"/>
      </w:pPr>
      <w:r>
        <w:rPr>
          <w:lang w:val="zh-CN"/>
        </w:rPr>
        <w:tab/>
      </w:r>
      <w:r w:rsidRPr="00AE2ECD">
        <w:rPr>
          <w:rFonts w:eastAsia="楷体"/>
          <w:kern w:val="0"/>
          <w:szCs w:val="10"/>
          <w:lang w:val="zh-CN"/>
        </w:rPr>
        <w:t>结束了</w:t>
      </w:r>
      <w:r>
        <w:rPr>
          <w:lang w:val="zh-CN"/>
        </w:rPr>
        <w:t>对</w:t>
      </w:r>
      <w:r>
        <w:rPr>
          <w:lang w:val="zh-CN"/>
        </w:rPr>
        <w:t>J.N.G.P.</w:t>
      </w:r>
      <w:r>
        <w:rPr>
          <w:lang w:val="zh-CN"/>
        </w:rPr>
        <w:t>根据《公民权利和政治权利国际公约任择议定书》提交人权事务委员会的第</w:t>
      </w:r>
      <w:r>
        <w:rPr>
          <w:lang w:val="zh-CN"/>
        </w:rPr>
        <w:t>2395/2014</w:t>
      </w:r>
      <w:r>
        <w:rPr>
          <w:lang w:val="zh-CN"/>
        </w:rPr>
        <w:t>号来文的审议工作，</w:t>
      </w:r>
    </w:p>
    <w:p w:rsidR="00CB0561" w:rsidRPr="00EC1769" w:rsidRDefault="00CB0561" w:rsidP="00CB0561">
      <w:pPr>
        <w:pStyle w:val="SingleTxt"/>
      </w:pPr>
      <w:r>
        <w:rPr>
          <w:lang w:val="zh-CN"/>
        </w:rPr>
        <w:tab/>
      </w:r>
      <w:r w:rsidRPr="00AE2ECD">
        <w:rPr>
          <w:rFonts w:eastAsia="楷体"/>
          <w:kern w:val="0"/>
          <w:szCs w:val="10"/>
          <w:lang w:val="zh-CN"/>
        </w:rPr>
        <w:t>考虑了</w:t>
      </w:r>
      <w:r>
        <w:rPr>
          <w:lang w:val="zh-CN"/>
        </w:rPr>
        <w:t>来文提交人和缔约国向其提供的全部书面资料，</w:t>
      </w:r>
    </w:p>
    <w:p w:rsidR="00CB0561" w:rsidRDefault="00CB0561" w:rsidP="00CB0561">
      <w:pPr>
        <w:pStyle w:val="SingleTxt"/>
      </w:pPr>
      <w:r>
        <w:rPr>
          <w:lang w:val="zh-CN"/>
        </w:rPr>
        <w:tab/>
      </w:r>
      <w:r w:rsidRPr="006962C9">
        <w:rPr>
          <w:rFonts w:eastAsia="楷体"/>
          <w:kern w:val="0"/>
          <w:szCs w:val="10"/>
          <w:lang w:val="zh-CN"/>
        </w:rPr>
        <w:t>通过了</w:t>
      </w:r>
      <w:r>
        <w:rPr>
          <w:rFonts w:hint="eastAsia"/>
          <w:lang w:val="zh-CN"/>
        </w:rPr>
        <w:t>如下意见</w:t>
      </w:r>
      <w:r>
        <w:rPr>
          <w:lang w:val="zh-CN"/>
        </w:rPr>
        <w:t>：</w:t>
      </w:r>
    </w:p>
    <w:p w:rsidR="00CB0561" w:rsidRPr="00D3182B" w:rsidRDefault="00CB0561" w:rsidP="00CB0561">
      <w:pPr>
        <w:pStyle w:val="SingleTxt"/>
        <w:spacing w:after="0" w:line="120" w:lineRule="exact"/>
        <w:rPr>
          <w:i/>
          <w:iCs/>
          <w:sz w:val="10"/>
        </w:rPr>
      </w:pPr>
    </w:p>
    <w:p w:rsidR="00CB0561" w:rsidRPr="00D3182B" w:rsidRDefault="00CB0561" w:rsidP="00CB0561">
      <w:pPr>
        <w:pStyle w:val="SingleTxt"/>
        <w:spacing w:after="0" w:line="120" w:lineRule="exact"/>
        <w:rPr>
          <w:sz w:val="10"/>
        </w:rPr>
      </w:pPr>
    </w:p>
    <w:p w:rsidR="00CB0561" w:rsidRDefault="00CB0561" w:rsidP="00CB05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根据《任择议定书》第五条第4款提出的意见</w:t>
      </w:r>
    </w:p>
    <w:p w:rsidR="00CB0561" w:rsidRPr="00D3182B" w:rsidRDefault="00CB0561" w:rsidP="00CB0561">
      <w:pPr>
        <w:pStyle w:val="SingleTxt"/>
        <w:spacing w:after="0" w:line="120" w:lineRule="exact"/>
        <w:rPr>
          <w:sz w:val="10"/>
        </w:rPr>
      </w:pPr>
    </w:p>
    <w:p w:rsidR="00CB0561" w:rsidRPr="00D3182B" w:rsidRDefault="00CB0561" w:rsidP="00CB0561">
      <w:pPr>
        <w:pStyle w:val="SingleTxt"/>
        <w:spacing w:after="0" w:line="120" w:lineRule="exact"/>
        <w:rPr>
          <w:sz w:val="10"/>
        </w:rPr>
      </w:pPr>
    </w:p>
    <w:p w:rsidR="00CB0561" w:rsidRDefault="00CB0561" w:rsidP="001A0D16">
      <w:pPr>
        <w:pStyle w:val="SingleTxt"/>
      </w:pPr>
      <w:r>
        <w:rPr>
          <w:lang w:val="zh-CN"/>
        </w:rPr>
        <w:t>1</w:t>
      </w:r>
      <w:r w:rsidR="0097718D">
        <w:rPr>
          <w:lang w:val="zh-CN"/>
        </w:rPr>
        <w:t xml:space="preserve">.  </w:t>
      </w:r>
      <w:r>
        <w:rPr>
          <w:lang w:val="zh-CN"/>
        </w:rPr>
        <w:t>来文提交人是</w:t>
      </w:r>
      <w:r>
        <w:rPr>
          <w:lang w:val="zh-CN"/>
        </w:rPr>
        <w:t>J.N.G.P.</w:t>
      </w:r>
      <w:r>
        <w:rPr>
          <w:lang w:val="zh-CN"/>
        </w:rPr>
        <w:t>，系乌拉圭国民，生于</w:t>
      </w:r>
      <w:r>
        <w:rPr>
          <w:lang w:val="zh-CN"/>
        </w:rPr>
        <w:t>1942</w:t>
      </w:r>
      <w:r>
        <w:rPr>
          <w:lang w:val="zh-CN"/>
        </w:rPr>
        <w:t>年。他声称缔约国侵犯了他依据《公约》第二、第三、第六、第七、第九、第十四、第十五和第二十六条应享有权利，使其成为受害者。提交人由律师代表。</w:t>
      </w:r>
      <w:r w:rsidRPr="00D55653">
        <w:rPr>
          <w:rStyle w:val="a3"/>
          <w:lang w:val="zh-CN"/>
        </w:rPr>
        <w:footnoteReference w:id="2"/>
      </w:r>
    </w:p>
    <w:p w:rsidR="00CB0561" w:rsidRPr="000367DC" w:rsidRDefault="00CB0561" w:rsidP="00CB0561">
      <w:pPr>
        <w:pStyle w:val="SingleTxt"/>
        <w:spacing w:after="0" w:line="120" w:lineRule="exact"/>
        <w:rPr>
          <w:sz w:val="10"/>
        </w:rPr>
      </w:pPr>
    </w:p>
    <w:p w:rsidR="00CB0561" w:rsidRDefault="00CB0561" w:rsidP="00CB05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提交人陈述的事实</w:t>
      </w:r>
    </w:p>
    <w:p w:rsidR="00CB0561" w:rsidRPr="000367DC" w:rsidRDefault="00CB0561" w:rsidP="00CB0561">
      <w:pPr>
        <w:pStyle w:val="SingleTxt"/>
        <w:spacing w:after="0" w:line="120" w:lineRule="exact"/>
        <w:rPr>
          <w:sz w:val="10"/>
        </w:rPr>
      </w:pPr>
    </w:p>
    <w:p w:rsidR="00CB0561" w:rsidRPr="00EC1769" w:rsidRDefault="00CB0561" w:rsidP="001A0D16">
      <w:pPr>
        <w:pStyle w:val="SingleTxt"/>
      </w:pPr>
      <w:r>
        <w:rPr>
          <w:lang w:val="zh-CN"/>
        </w:rPr>
        <w:t>2.1</w:t>
      </w:r>
      <w:r w:rsidR="0097718D">
        <w:rPr>
          <w:lang w:val="zh-CN"/>
        </w:rPr>
        <w:t xml:space="preserve">  </w:t>
      </w:r>
      <w:r>
        <w:rPr>
          <w:lang w:val="zh-CN"/>
        </w:rPr>
        <w:t>提交人称，</w:t>
      </w:r>
      <w:r>
        <w:rPr>
          <w:lang w:val="zh-CN"/>
        </w:rPr>
        <w:t>1973</w:t>
      </w:r>
      <w:r>
        <w:rPr>
          <w:lang w:val="zh-CN"/>
        </w:rPr>
        <w:t>年</w:t>
      </w:r>
      <w:r>
        <w:rPr>
          <w:lang w:val="zh-CN"/>
        </w:rPr>
        <w:t>6</w:t>
      </w:r>
      <w:r>
        <w:rPr>
          <w:lang w:val="zh-CN"/>
        </w:rPr>
        <w:t>月</w:t>
      </w:r>
      <w:r>
        <w:rPr>
          <w:lang w:val="zh-CN"/>
        </w:rPr>
        <w:t>27</w:t>
      </w:r>
      <w:r>
        <w:rPr>
          <w:lang w:val="zh-CN"/>
        </w:rPr>
        <w:t>日，在内部冲突的背景下，缔约国总统在武装部队的支持下解散了议会并建立军民政权，此后一直统治缔约国直至</w:t>
      </w:r>
      <w:r>
        <w:rPr>
          <w:lang w:val="zh-CN"/>
        </w:rPr>
        <w:t>1985</w:t>
      </w:r>
      <w:r>
        <w:rPr>
          <w:lang w:val="zh-CN"/>
        </w:rPr>
        <w:t>年</w:t>
      </w:r>
      <w:r>
        <w:rPr>
          <w:lang w:val="zh-CN"/>
        </w:rPr>
        <w:t>2</w:t>
      </w:r>
      <w:r>
        <w:rPr>
          <w:lang w:val="zh-CN"/>
        </w:rPr>
        <w:t>月</w:t>
      </w:r>
      <w:r>
        <w:rPr>
          <w:lang w:val="zh-CN"/>
        </w:rPr>
        <w:t>28</w:t>
      </w:r>
      <w:r>
        <w:rPr>
          <w:lang w:val="zh-CN"/>
        </w:rPr>
        <w:t>日。</w:t>
      </w:r>
      <w:r>
        <w:rPr>
          <w:lang w:val="zh-CN"/>
        </w:rPr>
        <w:lastRenderedPageBreak/>
        <w:t>1975</w:t>
      </w:r>
      <w:r>
        <w:rPr>
          <w:lang w:val="zh-CN"/>
        </w:rPr>
        <w:t>年</w:t>
      </w:r>
      <w:r>
        <w:rPr>
          <w:lang w:val="zh-CN"/>
        </w:rPr>
        <w:t>11</w:t>
      </w:r>
      <w:r>
        <w:rPr>
          <w:lang w:val="zh-CN"/>
        </w:rPr>
        <w:t>月，该区域各国</w:t>
      </w:r>
      <w:r>
        <w:rPr>
          <w:lang w:val="zh-CN"/>
        </w:rPr>
        <w:t>(</w:t>
      </w:r>
      <w:r>
        <w:rPr>
          <w:lang w:val="zh-CN"/>
        </w:rPr>
        <w:t>包括缔约国</w:t>
      </w:r>
      <w:r>
        <w:rPr>
          <w:lang w:val="zh-CN"/>
        </w:rPr>
        <w:t>)</w:t>
      </w:r>
      <w:r>
        <w:rPr>
          <w:lang w:val="zh-CN"/>
        </w:rPr>
        <w:t>通过了一项名为</w:t>
      </w:r>
      <w:r w:rsidRPr="00C52725">
        <w:rPr>
          <w:rFonts w:asciiTheme="minorEastAsia" w:eastAsiaTheme="minorEastAsia" w:hAnsiTheme="minorEastAsia"/>
          <w:lang w:val="zh-CN"/>
        </w:rPr>
        <w:t>“秃鹰行动”</w:t>
      </w:r>
      <w:r>
        <w:rPr>
          <w:lang w:val="zh-CN"/>
        </w:rPr>
        <w:t>的共同防御战略，提交人称，该战略目的是打击游击队和恐怖主义活动。提交人作为一名海军指挥官，负责在缔约国实施该行动。</w:t>
      </w:r>
    </w:p>
    <w:p w:rsidR="00CB0561" w:rsidRPr="00EC1769" w:rsidRDefault="00CB0561" w:rsidP="001A0D16">
      <w:pPr>
        <w:pStyle w:val="SingleTxt"/>
      </w:pPr>
      <w:r>
        <w:rPr>
          <w:lang w:val="zh-CN"/>
        </w:rPr>
        <w:t>2.2</w:t>
      </w:r>
      <w:r w:rsidR="0097718D">
        <w:rPr>
          <w:lang w:val="zh-CN"/>
        </w:rPr>
        <w:t xml:space="preserve">  </w:t>
      </w:r>
      <w:r>
        <w:rPr>
          <w:lang w:val="zh-CN"/>
        </w:rPr>
        <w:t>1984</w:t>
      </w:r>
      <w:r>
        <w:rPr>
          <w:lang w:val="zh-CN"/>
        </w:rPr>
        <w:t>年，为了建立民主政权，武装部队、各政党和图帕马罗斯民族解放运动达成一项协议，名为《海军俱乐部协定》，其中包括通过法律措施，后来分别于</w:t>
      </w:r>
      <w:r>
        <w:rPr>
          <w:lang w:val="zh-CN"/>
        </w:rPr>
        <w:t>1985</w:t>
      </w:r>
      <w:r>
        <w:rPr>
          <w:lang w:val="zh-CN"/>
        </w:rPr>
        <w:t>年</w:t>
      </w:r>
      <w:r>
        <w:rPr>
          <w:lang w:val="zh-CN"/>
        </w:rPr>
        <w:t>3</w:t>
      </w:r>
      <w:r>
        <w:rPr>
          <w:lang w:val="zh-CN"/>
        </w:rPr>
        <w:t>月</w:t>
      </w:r>
      <w:r>
        <w:rPr>
          <w:lang w:val="zh-CN"/>
        </w:rPr>
        <w:t>8</w:t>
      </w:r>
      <w:r>
        <w:rPr>
          <w:lang w:val="zh-CN"/>
        </w:rPr>
        <w:t>日和</w:t>
      </w:r>
      <w:r>
        <w:rPr>
          <w:lang w:val="zh-CN"/>
        </w:rPr>
        <w:t>1986</w:t>
      </w:r>
      <w:r>
        <w:rPr>
          <w:lang w:val="zh-CN"/>
        </w:rPr>
        <w:t>年</w:t>
      </w:r>
      <w:r>
        <w:rPr>
          <w:lang w:val="zh-CN"/>
        </w:rPr>
        <w:t>12</w:t>
      </w:r>
      <w:r>
        <w:rPr>
          <w:lang w:val="zh-CN"/>
        </w:rPr>
        <w:t>月</w:t>
      </w:r>
      <w:r>
        <w:rPr>
          <w:lang w:val="zh-CN"/>
        </w:rPr>
        <w:t>22</w:t>
      </w:r>
      <w:r>
        <w:rPr>
          <w:lang w:val="zh-CN"/>
        </w:rPr>
        <w:t>日通过《大赦法》</w:t>
      </w:r>
      <w:r>
        <w:rPr>
          <w:lang w:val="zh-CN"/>
        </w:rPr>
        <w:t>(</w:t>
      </w:r>
      <w:r>
        <w:rPr>
          <w:lang w:val="zh-CN"/>
        </w:rPr>
        <w:t>第</w:t>
      </w:r>
      <w:r>
        <w:rPr>
          <w:lang w:val="zh-CN"/>
        </w:rPr>
        <w:t>15737</w:t>
      </w:r>
      <w:r>
        <w:rPr>
          <w:lang w:val="zh-CN"/>
        </w:rPr>
        <w:t>号法</w:t>
      </w:r>
      <w:r>
        <w:rPr>
          <w:lang w:val="zh-CN"/>
        </w:rPr>
        <w:t>)</w:t>
      </w:r>
      <w:r>
        <w:rPr>
          <w:lang w:val="zh-CN"/>
        </w:rPr>
        <w:t>以及《国家惩处权力时效法》</w:t>
      </w:r>
      <w:r>
        <w:rPr>
          <w:lang w:val="zh-CN"/>
        </w:rPr>
        <w:t>(</w:t>
      </w:r>
      <w:r>
        <w:rPr>
          <w:lang w:val="zh-CN"/>
        </w:rPr>
        <w:t>第</w:t>
      </w:r>
      <w:r>
        <w:rPr>
          <w:lang w:val="zh-CN"/>
        </w:rPr>
        <w:t>15848</w:t>
      </w:r>
      <w:r>
        <w:rPr>
          <w:lang w:val="zh-CN"/>
        </w:rPr>
        <w:t>号法</w:t>
      </w:r>
      <w:r>
        <w:rPr>
          <w:lang w:val="zh-CN"/>
        </w:rPr>
        <w:t>)</w:t>
      </w:r>
      <w:r>
        <w:rPr>
          <w:lang w:val="zh-CN"/>
        </w:rPr>
        <w:t>。</w:t>
      </w:r>
    </w:p>
    <w:p w:rsidR="00CB0561" w:rsidRPr="00EC1769" w:rsidRDefault="00CB0561" w:rsidP="001A0D16">
      <w:pPr>
        <w:pStyle w:val="SingleTxt"/>
      </w:pPr>
      <w:r>
        <w:rPr>
          <w:lang w:val="zh-CN"/>
        </w:rPr>
        <w:t>2.3</w:t>
      </w:r>
      <w:r w:rsidR="0097718D">
        <w:rPr>
          <w:lang w:val="zh-CN"/>
        </w:rPr>
        <w:t xml:space="preserve">  </w:t>
      </w:r>
      <w:r>
        <w:rPr>
          <w:lang w:val="zh-CN"/>
        </w:rPr>
        <w:t>第</w:t>
      </w:r>
      <w:r>
        <w:rPr>
          <w:lang w:val="zh-CN"/>
        </w:rPr>
        <w:t>15737</w:t>
      </w:r>
      <w:r>
        <w:rPr>
          <w:lang w:val="zh-CN"/>
        </w:rPr>
        <w:t>号法下令</w:t>
      </w:r>
      <w:r w:rsidRPr="001A0D16">
        <w:rPr>
          <w:rFonts w:asciiTheme="minorEastAsia" w:eastAsiaTheme="minorEastAsia" w:hAnsiTheme="minorEastAsia"/>
          <w:lang w:val="zh-CN"/>
        </w:rPr>
        <w:t>“</w:t>
      </w:r>
      <w:r>
        <w:rPr>
          <w:lang w:val="zh-CN"/>
        </w:rPr>
        <w:t>赦免自</w:t>
      </w:r>
      <w:r>
        <w:rPr>
          <w:lang w:val="zh-CN"/>
        </w:rPr>
        <w:t>1962</w:t>
      </w:r>
      <w:r>
        <w:rPr>
          <w:lang w:val="zh-CN"/>
        </w:rPr>
        <w:t>年</w:t>
      </w:r>
      <w:r>
        <w:rPr>
          <w:lang w:val="zh-CN"/>
        </w:rPr>
        <w:t>1</w:t>
      </w:r>
      <w:r>
        <w:rPr>
          <w:lang w:val="zh-CN"/>
        </w:rPr>
        <w:t>月</w:t>
      </w:r>
      <w:r>
        <w:rPr>
          <w:lang w:val="zh-CN"/>
        </w:rPr>
        <w:t>1</w:t>
      </w:r>
      <w:r>
        <w:rPr>
          <w:lang w:val="zh-CN"/>
        </w:rPr>
        <w:t>日以来所有的政治犯罪行为，以及与此相关的普通犯罪和军事犯罪行为</w:t>
      </w:r>
      <w:r w:rsidRPr="001A0D16">
        <w:rPr>
          <w:rFonts w:asciiTheme="minorEastAsia" w:eastAsiaTheme="minorEastAsia" w:hAnsiTheme="minorEastAsia"/>
          <w:lang w:val="zh-CN"/>
        </w:rPr>
        <w:t>”</w:t>
      </w:r>
      <w:r>
        <w:rPr>
          <w:lang w:val="zh-CN"/>
        </w:rPr>
        <w:t>。此外，第</w:t>
      </w:r>
      <w:r>
        <w:rPr>
          <w:lang w:val="zh-CN"/>
        </w:rPr>
        <w:t>15848</w:t>
      </w:r>
      <w:r>
        <w:rPr>
          <w:lang w:val="zh-CN"/>
        </w:rPr>
        <w:t>号法规定</w:t>
      </w:r>
      <w:r w:rsidRPr="001A0D16">
        <w:rPr>
          <w:rFonts w:asciiTheme="minorEastAsia" w:eastAsiaTheme="minorEastAsia" w:hAnsiTheme="minorEastAsia"/>
          <w:lang w:val="zh-CN"/>
        </w:rPr>
        <w:t>“对</w:t>
      </w:r>
      <w:r>
        <w:rPr>
          <w:lang w:val="zh-CN"/>
        </w:rPr>
        <w:t>于</w:t>
      </w:r>
      <w:r>
        <w:rPr>
          <w:lang w:val="zh-CN"/>
        </w:rPr>
        <w:t>1985</w:t>
      </w:r>
      <w:r>
        <w:rPr>
          <w:lang w:val="zh-CN"/>
        </w:rPr>
        <w:t>年</w:t>
      </w:r>
      <w:r>
        <w:rPr>
          <w:lang w:val="zh-CN"/>
        </w:rPr>
        <w:t>3</w:t>
      </w:r>
      <w:r>
        <w:rPr>
          <w:lang w:val="zh-CN"/>
        </w:rPr>
        <w:t>月</w:t>
      </w:r>
      <w:r>
        <w:rPr>
          <w:lang w:val="zh-CN"/>
        </w:rPr>
        <w:t>1</w:t>
      </w:r>
      <w:r>
        <w:rPr>
          <w:lang w:val="zh-CN"/>
        </w:rPr>
        <w:t>日之前军事和警察人员出于政治原因或在履行其职责时或在执行时任指挥官的命令时犯下的罪行行使国家惩处权力的做法已经过期</w:t>
      </w:r>
      <w:r w:rsidRPr="001A0D16">
        <w:rPr>
          <w:rFonts w:asciiTheme="minorEastAsia" w:eastAsiaTheme="minorEastAsia" w:hAnsiTheme="minorEastAsia"/>
          <w:lang w:val="zh-CN"/>
        </w:rPr>
        <w:t>”</w:t>
      </w:r>
      <w:r>
        <w:rPr>
          <w:lang w:val="zh-CN"/>
        </w:rPr>
        <w:t>。第</w:t>
      </w:r>
      <w:r>
        <w:rPr>
          <w:lang w:val="zh-CN"/>
        </w:rPr>
        <w:t>15848</w:t>
      </w:r>
      <w:r>
        <w:rPr>
          <w:lang w:val="zh-CN"/>
        </w:rPr>
        <w:t>号法授权行政部门决定一个案件是否属于该法案的适用范围，并规定如果是，则由法官结案。</w:t>
      </w:r>
    </w:p>
    <w:p w:rsidR="00CB0561" w:rsidRPr="00EC1769" w:rsidRDefault="00CB0561" w:rsidP="001A0D16">
      <w:pPr>
        <w:pStyle w:val="SingleTxt"/>
      </w:pPr>
      <w:r>
        <w:rPr>
          <w:lang w:val="zh-CN"/>
        </w:rPr>
        <w:t>2.4</w:t>
      </w:r>
      <w:r w:rsidR="0097718D">
        <w:rPr>
          <w:lang w:val="zh-CN"/>
        </w:rPr>
        <w:t xml:space="preserve">  </w:t>
      </w:r>
      <w:r>
        <w:rPr>
          <w:lang w:val="zh-CN"/>
        </w:rPr>
        <w:t>提交人称，</w:t>
      </w:r>
      <w:r>
        <w:rPr>
          <w:lang w:val="zh-CN"/>
        </w:rPr>
        <w:t>1985</w:t>
      </w:r>
      <w:r>
        <w:rPr>
          <w:lang w:val="zh-CN"/>
        </w:rPr>
        <w:t>年至</w:t>
      </w:r>
      <w:r>
        <w:rPr>
          <w:lang w:val="zh-CN"/>
        </w:rPr>
        <w:t>2005</w:t>
      </w:r>
      <w:r>
        <w:rPr>
          <w:lang w:val="zh-CN"/>
        </w:rPr>
        <w:t>年期间，这两项法律得到执行，最高法院始终维持第</w:t>
      </w:r>
      <w:r>
        <w:rPr>
          <w:lang w:val="zh-CN"/>
        </w:rPr>
        <w:t>15848</w:t>
      </w:r>
      <w:r>
        <w:rPr>
          <w:lang w:val="zh-CN"/>
        </w:rPr>
        <w:t>号法的合宪性。此外，在</w:t>
      </w:r>
      <w:r>
        <w:rPr>
          <w:lang w:val="zh-CN"/>
        </w:rPr>
        <w:t>1986</w:t>
      </w:r>
      <w:r>
        <w:rPr>
          <w:lang w:val="zh-CN"/>
        </w:rPr>
        <w:t>年和</w:t>
      </w:r>
      <w:r>
        <w:rPr>
          <w:lang w:val="zh-CN"/>
        </w:rPr>
        <w:t>2009</w:t>
      </w:r>
      <w:r>
        <w:rPr>
          <w:lang w:val="zh-CN"/>
        </w:rPr>
        <w:t>年两次关于该法案的全民</w:t>
      </w:r>
      <w:r>
        <w:rPr>
          <w:rFonts w:hint="eastAsia"/>
          <w:lang w:val="zh-CN"/>
        </w:rPr>
        <w:t>公投</w:t>
      </w:r>
      <w:r>
        <w:rPr>
          <w:lang w:val="zh-CN"/>
        </w:rPr>
        <w:t>中，多数投票反对废除</w:t>
      </w:r>
      <w:r>
        <w:rPr>
          <w:lang w:val="zh-CN"/>
        </w:rPr>
        <w:t>(1986</w:t>
      </w:r>
      <w:r>
        <w:rPr>
          <w:lang w:val="zh-CN"/>
        </w:rPr>
        <w:t>年</w:t>
      </w:r>
      <w:r>
        <w:rPr>
          <w:lang w:val="zh-CN"/>
        </w:rPr>
        <w:t>)</w:t>
      </w:r>
      <w:r>
        <w:rPr>
          <w:lang w:val="zh-CN"/>
        </w:rPr>
        <w:t>和取消</w:t>
      </w:r>
      <w:r>
        <w:rPr>
          <w:lang w:val="zh-CN"/>
        </w:rPr>
        <w:t>(2009</w:t>
      </w:r>
      <w:r>
        <w:rPr>
          <w:lang w:val="zh-CN"/>
        </w:rPr>
        <w:t>年</w:t>
      </w:r>
      <w:r>
        <w:rPr>
          <w:lang w:val="zh-CN"/>
        </w:rPr>
        <w:t>)</w:t>
      </w:r>
      <w:r>
        <w:rPr>
          <w:lang w:val="zh-CN"/>
        </w:rPr>
        <w:t>该法案。</w:t>
      </w:r>
    </w:p>
    <w:p w:rsidR="00CB0561" w:rsidRPr="00EC1769" w:rsidRDefault="00CB0561" w:rsidP="00CB0561">
      <w:pPr>
        <w:pStyle w:val="SingleTxt"/>
      </w:pPr>
      <w:r>
        <w:rPr>
          <w:lang w:val="zh-CN"/>
        </w:rPr>
        <w:t>2.5</w:t>
      </w:r>
      <w:r w:rsidR="0097718D">
        <w:rPr>
          <w:lang w:val="zh-CN"/>
        </w:rPr>
        <w:t xml:space="preserve">  </w:t>
      </w:r>
      <w:r>
        <w:rPr>
          <w:lang w:val="zh-CN"/>
        </w:rPr>
        <w:t>提交人声称，自</w:t>
      </w:r>
      <w:r>
        <w:rPr>
          <w:lang w:val="zh-CN"/>
        </w:rPr>
        <w:t>2005</w:t>
      </w:r>
      <w:r>
        <w:rPr>
          <w:lang w:val="zh-CN"/>
        </w:rPr>
        <w:t>年开始行政部门由一个政党控制，该政党成员属于</w:t>
      </w:r>
      <w:r>
        <w:rPr>
          <w:lang w:val="zh-CN"/>
        </w:rPr>
        <w:t>1973</w:t>
      </w:r>
      <w:r>
        <w:rPr>
          <w:lang w:val="zh-CN"/>
        </w:rPr>
        <w:t>年至</w:t>
      </w:r>
      <w:r>
        <w:rPr>
          <w:lang w:val="zh-CN"/>
        </w:rPr>
        <w:t>1985</w:t>
      </w:r>
      <w:r>
        <w:rPr>
          <w:lang w:val="zh-CN"/>
        </w:rPr>
        <w:t>年期间政权打击的群体，自此之后，行政当局利用该法案本身赋予他们的权力，对</w:t>
      </w:r>
      <w:r>
        <w:rPr>
          <w:lang w:val="zh-CN"/>
        </w:rPr>
        <w:t>1973</w:t>
      </w:r>
      <w:r>
        <w:rPr>
          <w:lang w:val="zh-CN"/>
        </w:rPr>
        <w:t>年至</w:t>
      </w:r>
      <w:r>
        <w:rPr>
          <w:lang w:val="zh-CN"/>
        </w:rPr>
        <w:t>1985</w:t>
      </w:r>
      <w:r>
        <w:rPr>
          <w:lang w:val="zh-CN"/>
        </w:rPr>
        <w:t>年期间武装部队成员和警察犯下的罪行进行调查和起诉；他指出，这些罪行不属于第</w:t>
      </w:r>
      <w:r>
        <w:rPr>
          <w:lang w:val="zh-CN"/>
        </w:rPr>
        <w:t>15848</w:t>
      </w:r>
      <w:r>
        <w:rPr>
          <w:lang w:val="zh-CN"/>
        </w:rPr>
        <w:t>号法覆盖的范围内。提交人称，另一方面，缔约国当局执行第</w:t>
      </w:r>
      <w:r>
        <w:rPr>
          <w:lang w:val="zh-CN"/>
        </w:rPr>
        <w:t>15737</w:t>
      </w:r>
      <w:r>
        <w:rPr>
          <w:lang w:val="zh-CN"/>
        </w:rPr>
        <w:t>号法，他认为该法偏袒那些</w:t>
      </w:r>
      <w:r>
        <w:rPr>
          <w:rFonts w:hint="eastAsia"/>
          <w:lang w:val="zh-CN"/>
        </w:rPr>
        <w:t>曾</w:t>
      </w:r>
      <w:r>
        <w:rPr>
          <w:lang w:val="zh-CN"/>
        </w:rPr>
        <w:t>对抗军民政权的群体成员。</w:t>
      </w:r>
    </w:p>
    <w:p w:rsidR="00CB0561" w:rsidRPr="00EC1769" w:rsidRDefault="00CB0561" w:rsidP="001A0D16">
      <w:pPr>
        <w:pStyle w:val="SingleTxt"/>
      </w:pPr>
      <w:r>
        <w:rPr>
          <w:lang w:val="zh-CN"/>
        </w:rPr>
        <w:t>2.6</w:t>
      </w:r>
      <w:r w:rsidR="0097718D">
        <w:rPr>
          <w:lang w:val="zh-CN"/>
        </w:rPr>
        <w:t xml:space="preserve">  </w:t>
      </w:r>
      <w:r>
        <w:rPr>
          <w:lang w:val="zh-CN"/>
        </w:rPr>
        <w:t>在此背景下，提交人被提起刑事诉讼。</w:t>
      </w:r>
      <w:r>
        <w:rPr>
          <w:lang w:val="zh-CN"/>
        </w:rPr>
        <w:t>2006</w:t>
      </w:r>
      <w:r>
        <w:rPr>
          <w:lang w:val="zh-CN"/>
        </w:rPr>
        <w:t>年</w:t>
      </w:r>
      <w:r>
        <w:rPr>
          <w:lang w:val="zh-CN"/>
        </w:rPr>
        <w:t>9</w:t>
      </w:r>
      <w:r>
        <w:rPr>
          <w:lang w:val="zh-CN"/>
        </w:rPr>
        <w:t>月</w:t>
      </w:r>
      <w:r>
        <w:rPr>
          <w:lang w:val="zh-CN"/>
        </w:rPr>
        <w:t>11</w:t>
      </w:r>
      <w:r>
        <w:rPr>
          <w:lang w:val="zh-CN"/>
        </w:rPr>
        <w:t>日，提交人与另一个人被指控犯有剥夺自由罪，依据一审刑事审判法院的命令在第</w:t>
      </w:r>
      <w:r>
        <w:rPr>
          <w:lang w:val="zh-CN"/>
        </w:rPr>
        <w:t>8</w:t>
      </w:r>
      <w:r>
        <w:rPr>
          <w:lang w:val="zh-CN"/>
        </w:rPr>
        <w:t>号监狱</w:t>
      </w:r>
      <w:r>
        <w:rPr>
          <w:rFonts w:hint="eastAsia"/>
          <w:lang w:val="zh-CN"/>
        </w:rPr>
        <w:t>(</w:t>
      </w:r>
      <w:r>
        <w:rPr>
          <w:rFonts w:hint="eastAsia"/>
          <w:lang w:val="zh-CN"/>
        </w:rPr>
        <w:t>多明戈·阿里纳</w:t>
      </w:r>
      <w:r>
        <w:rPr>
          <w:rFonts w:hint="eastAsia"/>
          <w:lang w:val="zh-CN"/>
        </w:rPr>
        <w:t>)</w:t>
      </w:r>
      <w:r>
        <w:rPr>
          <w:lang w:val="zh-CN"/>
        </w:rPr>
        <w:t>被审前羁押</w:t>
      </w:r>
      <w:r>
        <w:rPr>
          <w:lang w:val="zh-CN"/>
        </w:rPr>
        <w:t>(</w:t>
      </w:r>
      <w:r>
        <w:rPr>
          <w:lang w:val="zh-CN"/>
        </w:rPr>
        <w:t>轮值第十九</w:t>
      </w:r>
      <w:r>
        <w:rPr>
          <w:lang w:val="zh-CN"/>
        </w:rPr>
        <w:t>)(</w:t>
      </w:r>
      <w:r>
        <w:rPr>
          <w:lang w:val="zh-CN"/>
        </w:rPr>
        <w:t>第</w:t>
      </w:r>
      <w:r>
        <w:rPr>
          <w:lang w:val="zh-CN"/>
        </w:rPr>
        <w:t>19</w:t>
      </w:r>
      <w:r>
        <w:rPr>
          <w:lang w:val="zh-CN"/>
        </w:rPr>
        <w:t>号法院</w:t>
      </w:r>
      <w:r>
        <w:rPr>
          <w:lang w:val="zh-CN"/>
        </w:rPr>
        <w:t>)</w:t>
      </w:r>
      <w:r>
        <w:rPr>
          <w:lang w:val="zh-CN"/>
        </w:rPr>
        <w:t>。在审判时，公诉机关试图判处提交人犯有导致</w:t>
      </w:r>
      <w:r>
        <w:rPr>
          <w:lang w:val="zh-CN"/>
        </w:rPr>
        <w:t>28</w:t>
      </w:r>
      <w:r>
        <w:rPr>
          <w:lang w:val="zh-CN"/>
        </w:rPr>
        <w:t>人强迫失踪的刑事罪，据称是</w:t>
      </w:r>
      <w:r>
        <w:rPr>
          <w:lang w:val="zh-CN"/>
        </w:rPr>
        <w:t>1976</w:t>
      </w:r>
      <w:r>
        <w:rPr>
          <w:lang w:val="zh-CN"/>
        </w:rPr>
        <w:t>年在阿根廷犯下的罪行，属于秃鹰行动的一部分。提交人的律师坚持认为，提交人对剥夺自由或强迫失踪的罪行不负有刑事责任。至于后一项指控，律师辩称，在该诉讼的相关事件发生</w:t>
      </w:r>
      <w:r>
        <w:rPr>
          <w:lang w:val="zh-CN"/>
        </w:rPr>
        <w:t>30</w:t>
      </w:r>
      <w:r>
        <w:rPr>
          <w:lang w:val="zh-CN"/>
        </w:rPr>
        <w:t>年之后缔约国的立法才将强迫失踪定为一项罪行，因此该指控违反了刑法的某些原则，如法律确定性以及刑事立法不溯及既往的原则。律师还认为应适用法定诉讼时效，因为这些行为发生在</w:t>
      </w:r>
      <w:r>
        <w:rPr>
          <w:lang w:val="zh-CN"/>
        </w:rPr>
        <w:t>30</w:t>
      </w:r>
      <w:r>
        <w:rPr>
          <w:lang w:val="zh-CN"/>
        </w:rPr>
        <w:t>多年前或</w:t>
      </w:r>
      <w:r>
        <w:rPr>
          <w:lang w:val="zh-CN"/>
        </w:rPr>
        <w:t>20</w:t>
      </w:r>
      <w:r>
        <w:rPr>
          <w:lang w:val="zh-CN"/>
        </w:rPr>
        <w:t>年前</w:t>
      </w:r>
      <w:r>
        <w:rPr>
          <w:lang w:val="zh-CN"/>
        </w:rPr>
        <w:t>(</w:t>
      </w:r>
      <w:r>
        <w:rPr>
          <w:lang w:val="zh-CN"/>
        </w:rPr>
        <w:t>如果不计</w:t>
      </w:r>
      <w:r>
        <w:rPr>
          <w:lang w:val="zh-CN"/>
        </w:rPr>
        <w:t>1985</w:t>
      </w:r>
      <w:r>
        <w:rPr>
          <w:lang w:val="zh-CN"/>
        </w:rPr>
        <w:t>年</w:t>
      </w:r>
      <w:r>
        <w:rPr>
          <w:lang w:val="zh-CN"/>
        </w:rPr>
        <w:t>3</w:t>
      </w:r>
      <w:r>
        <w:rPr>
          <w:lang w:val="zh-CN"/>
        </w:rPr>
        <w:t>月</w:t>
      </w:r>
      <w:r>
        <w:rPr>
          <w:lang w:val="zh-CN"/>
        </w:rPr>
        <w:t>1</w:t>
      </w:r>
      <w:r>
        <w:rPr>
          <w:lang w:val="zh-CN"/>
        </w:rPr>
        <w:t>日之前的时期</w:t>
      </w:r>
      <w:r>
        <w:rPr>
          <w:lang w:val="zh-CN"/>
        </w:rPr>
        <w:t>)</w:t>
      </w:r>
      <w:r>
        <w:rPr>
          <w:lang w:val="zh-CN"/>
        </w:rPr>
        <w:t>。律师还认为，在计算时效期限时，不</w:t>
      </w:r>
      <w:r>
        <w:rPr>
          <w:rFonts w:hint="eastAsia"/>
          <w:lang w:val="zh-CN"/>
        </w:rPr>
        <w:t>能承认</w:t>
      </w:r>
      <w:r>
        <w:rPr>
          <w:lang w:val="zh-CN"/>
        </w:rPr>
        <w:t>基于所谓的危险性而延期，因为当事人早在</w:t>
      </w:r>
      <w:r>
        <w:rPr>
          <w:lang w:val="zh-CN"/>
        </w:rPr>
        <w:t>1978</w:t>
      </w:r>
      <w:r>
        <w:rPr>
          <w:lang w:val="zh-CN"/>
        </w:rPr>
        <w:t>年退休，没有担任任何军事职位，而且已经</w:t>
      </w:r>
      <w:commentRangeStart w:id="2"/>
      <w:r>
        <w:rPr>
          <w:lang w:val="zh-CN"/>
        </w:rPr>
        <w:t>69</w:t>
      </w:r>
      <w:r>
        <w:rPr>
          <w:lang w:val="zh-CN"/>
        </w:rPr>
        <w:t>岁高龄</w:t>
      </w:r>
      <w:commentRangeEnd w:id="2"/>
      <w:r>
        <w:rPr>
          <w:rStyle w:val="a9"/>
          <w:szCs w:val="10"/>
        </w:rPr>
        <w:commentReference w:id="2"/>
      </w:r>
      <w:r>
        <w:rPr>
          <w:lang w:val="zh-CN"/>
        </w:rPr>
        <w:t>。律师还反对公诉机关的观点并声称，除其他外，证人们的</w:t>
      </w:r>
      <w:r>
        <w:rPr>
          <w:rFonts w:hint="eastAsia"/>
          <w:lang w:val="zh-CN"/>
        </w:rPr>
        <w:t>证词</w:t>
      </w:r>
      <w:r>
        <w:rPr>
          <w:lang w:val="zh-CN"/>
        </w:rPr>
        <w:t>相互矛盾，指控没有得到证据证实，无论如何，被审判事件的刑事责任应由那些在阿根廷抓捕据称受害者的人员承担。</w:t>
      </w:r>
    </w:p>
    <w:p w:rsidR="00CB0561" w:rsidRPr="00EC1769" w:rsidRDefault="00CB0561" w:rsidP="001A0D16">
      <w:pPr>
        <w:pStyle w:val="SingleTxt"/>
      </w:pPr>
      <w:r>
        <w:rPr>
          <w:lang w:val="zh-CN"/>
        </w:rPr>
        <w:t>2.7</w:t>
      </w:r>
      <w:r w:rsidR="0097718D">
        <w:rPr>
          <w:lang w:val="zh-CN"/>
        </w:rPr>
        <w:t xml:space="preserve">  </w:t>
      </w:r>
      <w:r>
        <w:rPr>
          <w:lang w:val="zh-CN"/>
        </w:rPr>
        <w:t>2009</w:t>
      </w:r>
      <w:r>
        <w:rPr>
          <w:lang w:val="zh-CN"/>
        </w:rPr>
        <w:t>年</w:t>
      </w:r>
      <w:r>
        <w:rPr>
          <w:lang w:val="zh-CN"/>
        </w:rPr>
        <w:t>3</w:t>
      </w:r>
      <w:r>
        <w:rPr>
          <w:lang w:val="zh-CN"/>
        </w:rPr>
        <w:t>月</w:t>
      </w:r>
      <w:r>
        <w:rPr>
          <w:lang w:val="zh-CN"/>
        </w:rPr>
        <w:t>26</w:t>
      </w:r>
      <w:r>
        <w:rPr>
          <w:lang w:val="zh-CN"/>
        </w:rPr>
        <w:t>日，第</w:t>
      </w:r>
      <w:r>
        <w:rPr>
          <w:lang w:val="zh-CN"/>
        </w:rPr>
        <w:t>19</w:t>
      </w:r>
      <w:r>
        <w:rPr>
          <w:lang w:val="zh-CN"/>
        </w:rPr>
        <w:t>号</w:t>
      </w:r>
      <w:r>
        <w:rPr>
          <w:rFonts w:hint="eastAsia"/>
          <w:lang w:val="zh-CN"/>
        </w:rPr>
        <w:t>法院</w:t>
      </w:r>
      <w:r>
        <w:rPr>
          <w:lang w:val="zh-CN"/>
        </w:rPr>
        <w:t>判处提交人</w:t>
      </w:r>
      <w:r>
        <w:rPr>
          <w:lang w:val="zh-CN"/>
        </w:rPr>
        <w:t>25</w:t>
      </w:r>
      <w:r>
        <w:rPr>
          <w:lang w:val="zh-CN"/>
        </w:rPr>
        <w:t>年监禁，罪名是杀害</w:t>
      </w:r>
      <w:r>
        <w:rPr>
          <w:lang w:val="zh-CN"/>
        </w:rPr>
        <w:t>28</w:t>
      </w:r>
      <w:r>
        <w:rPr>
          <w:lang w:val="zh-CN"/>
        </w:rPr>
        <w:t>人，情节</w:t>
      </w:r>
      <w:r>
        <w:rPr>
          <w:rFonts w:hint="eastAsia"/>
          <w:lang w:val="zh-CN"/>
        </w:rPr>
        <w:t>特别严重</w:t>
      </w:r>
      <w:r>
        <w:rPr>
          <w:lang w:val="zh-CN"/>
        </w:rPr>
        <w:t>，</w:t>
      </w:r>
      <w:r>
        <w:rPr>
          <w:rFonts w:hint="eastAsia"/>
          <w:lang w:val="zh-CN"/>
        </w:rPr>
        <w:t>属于</w:t>
      </w:r>
      <w:r>
        <w:rPr>
          <w:lang w:val="zh-CN"/>
        </w:rPr>
        <w:t>重复犯罪。法院认定，虽然未能找到受害者的遗体，无法准确确定事件细节，但这并不妨碍受害者被杀害并已死亡的事实。另一方面，公诉机关提起的强迫失踪指控不成立，因为强迫失踪是在</w:t>
      </w:r>
      <w:r>
        <w:rPr>
          <w:lang w:val="zh-CN"/>
        </w:rPr>
        <w:t>2006</w:t>
      </w:r>
      <w:r>
        <w:rPr>
          <w:lang w:val="zh-CN"/>
        </w:rPr>
        <w:t>年</w:t>
      </w:r>
      <w:r>
        <w:rPr>
          <w:lang w:val="zh-CN"/>
        </w:rPr>
        <w:t>9</w:t>
      </w:r>
      <w:r>
        <w:rPr>
          <w:lang w:val="zh-CN"/>
        </w:rPr>
        <w:t>月</w:t>
      </w:r>
      <w:r>
        <w:rPr>
          <w:lang w:val="zh-CN"/>
        </w:rPr>
        <w:t>25</w:t>
      </w:r>
      <w:r>
        <w:rPr>
          <w:lang w:val="zh-CN"/>
        </w:rPr>
        <w:t>日第</w:t>
      </w:r>
      <w:r>
        <w:rPr>
          <w:lang w:val="zh-CN"/>
        </w:rPr>
        <w:t>18026</w:t>
      </w:r>
      <w:r>
        <w:rPr>
          <w:lang w:val="zh-CN"/>
        </w:rPr>
        <w:t>号法第</w:t>
      </w:r>
      <w:r>
        <w:rPr>
          <w:lang w:val="zh-CN"/>
        </w:rPr>
        <w:t>21</w:t>
      </w:r>
      <w:r>
        <w:rPr>
          <w:lang w:val="zh-CN"/>
        </w:rPr>
        <w:t>条才被定为</w:t>
      </w:r>
      <w:r>
        <w:rPr>
          <w:rFonts w:hint="eastAsia"/>
          <w:lang w:val="zh-CN"/>
        </w:rPr>
        <w:t>一项</w:t>
      </w:r>
      <w:r>
        <w:rPr>
          <w:lang w:val="zh-CN"/>
        </w:rPr>
        <w:t>罪行，根据刑法不溯及既往原则，该法不适用于在其生效之前发</w:t>
      </w:r>
      <w:r>
        <w:rPr>
          <w:lang w:val="zh-CN"/>
        </w:rPr>
        <w:lastRenderedPageBreak/>
        <w:t>生的事件。但是，法院还指出，</w:t>
      </w:r>
      <w:r w:rsidRPr="00C52725">
        <w:rPr>
          <w:rFonts w:asciiTheme="minorEastAsia" w:eastAsiaTheme="minorEastAsia" w:hAnsiTheme="minorEastAsia"/>
          <w:lang w:val="zh-CN"/>
        </w:rPr>
        <w:t>“</w:t>
      </w:r>
      <w:r>
        <w:rPr>
          <w:lang w:val="zh-CN"/>
        </w:rPr>
        <w:t>在国家恐怖主义背景下，当权政府以有预谋有计划的方式犯下的大规模罪行</w:t>
      </w:r>
      <w:r>
        <w:rPr>
          <w:lang w:val="zh-CN"/>
        </w:rPr>
        <w:t>(</w:t>
      </w:r>
      <w:r>
        <w:rPr>
          <w:lang w:val="zh-CN"/>
        </w:rPr>
        <w:t>如强迫失踪、杀害</w:t>
      </w:r>
      <w:r>
        <w:rPr>
          <w:lang w:val="zh-CN"/>
        </w:rPr>
        <w:t>)</w:t>
      </w:r>
      <w:r>
        <w:rPr>
          <w:lang w:val="zh-CN"/>
        </w:rPr>
        <w:t>包括被国际法视为危害人类罪的做法，这种罪行在所有国家不受诉讼时效限制，应强制提起诉讼</w:t>
      </w:r>
      <w:r w:rsidRPr="00C52725">
        <w:rPr>
          <w:rFonts w:asciiTheme="minorEastAsia" w:eastAsiaTheme="minorEastAsia" w:hAnsiTheme="minorEastAsia"/>
          <w:lang w:val="zh-CN"/>
        </w:rPr>
        <w:t>”</w:t>
      </w:r>
      <w:r>
        <w:rPr>
          <w:lang w:val="zh-CN"/>
        </w:rPr>
        <w:t>；而且，根据国际法，旨在防止调查、起诉和惩处那些严重侵犯人权的肇事者的时效规定是不可接受的，因此国家不能援引此类规定以逃避其起诉和惩罚肇事者的义务。此外，即使根据缔约国的刑法，法定诉讼时效也不适用于被起诉的刑事罪行，因为在</w:t>
      </w:r>
      <w:r>
        <w:rPr>
          <w:lang w:val="zh-CN"/>
        </w:rPr>
        <w:t>1973</w:t>
      </w:r>
      <w:r>
        <w:rPr>
          <w:lang w:val="zh-CN"/>
        </w:rPr>
        <w:t>年至</w:t>
      </w:r>
      <w:r>
        <w:rPr>
          <w:lang w:val="zh-CN"/>
        </w:rPr>
        <w:t>1985</w:t>
      </w:r>
      <w:r>
        <w:rPr>
          <w:lang w:val="zh-CN"/>
        </w:rPr>
        <w:t>年军民政权期间，不可能实施这方面</w:t>
      </w:r>
      <w:r>
        <w:rPr>
          <w:rFonts w:hint="eastAsia"/>
          <w:lang w:val="zh-CN"/>
        </w:rPr>
        <w:t>的</w:t>
      </w:r>
      <w:r>
        <w:rPr>
          <w:lang w:val="zh-CN"/>
        </w:rPr>
        <w:t>任何法律行动</w:t>
      </w:r>
      <w:r>
        <w:rPr>
          <w:rFonts w:hint="eastAsia"/>
          <w:lang w:val="zh-CN"/>
        </w:rPr>
        <w:t>，</w:t>
      </w:r>
      <w:r>
        <w:rPr>
          <w:lang w:val="zh-CN"/>
        </w:rPr>
        <w:t>诉讼时效期限</w:t>
      </w:r>
      <w:r>
        <w:rPr>
          <w:rFonts w:hint="eastAsia"/>
          <w:lang w:val="zh-CN"/>
        </w:rPr>
        <w:t>应</w:t>
      </w:r>
      <w:r>
        <w:rPr>
          <w:lang w:val="zh-CN"/>
        </w:rPr>
        <w:t>从</w:t>
      </w:r>
      <w:r>
        <w:rPr>
          <w:lang w:val="zh-CN"/>
        </w:rPr>
        <w:t>1985</w:t>
      </w:r>
      <w:r>
        <w:rPr>
          <w:lang w:val="zh-CN"/>
        </w:rPr>
        <w:t>年</w:t>
      </w:r>
      <w:r>
        <w:rPr>
          <w:lang w:val="zh-CN"/>
        </w:rPr>
        <w:t>3</w:t>
      </w:r>
      <w:r>
        <w:rPr>
          <w:lang w:val="zh-CN"/>
        </w:rPr>
        <w:t>月</w:t>
      </w:r>
      <w:r>
        <w:rPr>
          <w:lang w:val="zh-CN"/>
        </w:rPr>
        <w:t>1</w:t>
      </w:r>
      <w:r>
        <w:rPr>
          <w:lang w:val="zh-CN"/>
        </w:rPr>
        <w:t>日开始计算；根据《刑法</w:t>
      </w:r>
      <w:r>
        <w:rPr>
          <w:rFonts w:hint="eastAsia"/>
          <w:lang w:val="zh-CN"/>
        </w:rPr>
        <w:t>典</w:t>
      </w:r>
      <w:r>
        <w:rPr>
          <w:lang w:val="zh-CN"/>
        </w:rPr>
        <w:t>》第</w:t>
      </w:r>
      <w:r>
        <w:rPr>
          <w:lang w:val="zh-CN"/>
        </w:rPr>
        <w:t>123</w:t>
      </w:r>
      <w:r>
        <w:rPr>
          <w:lang w:val="zh-CN"/>
        </w:rPr>
        <w:t>条，由于提交人的危险性，考虑到正在调查的事实的严重性以及提交人动机的性质，该时效期限应被延长三分之一；之前有一个涉及提交人的案件中断了诉讼时效期限。最后，法院得出结论认为，有充分证据可确立提交人的刑事责任。</w:t>
      </w:r>
    </w:p>
    <w:p w:rsidR="00CB0561" w:rsidRPr="00EC1769" w:rsidRDefault="00CB0561" w:rsidP="00CB0561">
      <w:pPr>
        <w:pStyle w:val="SingleTxt"/>
      </w:pPr>
      <w:r>
        <w:rPr>
          <w:lang w:val="zh-CN"/>
        </w:rPr>
        <w:t>2.8</w:t>
      </w:r>
      <w:r w:rsidR="0097718D">
        <w:rPr>
          <w:lang w:val="zh-CN"/>
        </w:rPr>
        <w:t xml:space="preserve">  </w:t>
      </w:r>
      <w:r>
        <w:rPr>
          <w:lang w:val="zh-CN"/>
        </w:rPr>
        <w:t>提交人就判决向刑事上诉法院</w:t>
      </w:r>
      <w:r>
        <w:rPr>
          <w:lang w:val="zh-CN"/>
        </w:rPr>
        <w:t>(</w:t>
      </w:r>
      <w:r>
        <w:rPr>
          <w:lang w:val="zh-CN"/>
        </w:rPr>
        <w:t>轮值第二</w:t>
      </w:r>
      <w:r>
        <w:rPr>
          <w:lang w:val="zh-CN"/>
        </w:rPr>
        <w:t>)</w:t>
      </w:r>
      <w:r>
        <w:rPr>
          <w:lang w:val="zh-CN"/>
        </w:rPr>
        <w:t>提起上诉。提交人重申其申诉，声称根据第</w:t>
      </w:r>
      <w:r>
        <w:rPr>
          <w:lang w:val="zh-CN"/>
        </w:rPr>
        <w:t>15848</w:t>
      </w:r>
      <w:r>
        <w:rPr>
          <w:lang w:val="zh-CN"/>
        </w:rPr>
        <w:t>号法他被指控的罪行已失效，最高法院在涉及其他事实的另一案件中</w:t>
      </w:r>
      <w:r>
        <w:rPr>
          <w:rFonts w:hint="eastAsia"/>
          <w:lang w:val="zh-CN"/>
        </w:rPr>
        <w:t>也是如此判定</w:t>
      </w:r>
      <w:r>
        <w:rPr>
          <w:lang w:val="zh-CN"/>
        </w:rPr>
        <w:t>，</w:t>
      </w:r>
      <w:r w:rsidRPr="00D55653">
        <w:rPr>
          <w:rStyle w:val="a3"/>
        </w:rPr>
        <w:footnoteReference w:id="3"/>
      </w:r>
      <w:r w:rsidR="0097718D">
        <w:rPr>
          <w:rFonts w:hint="eastAsia"/>
          <w:lang w:val="zh-CN"/>
        </w:rPr>
        <w:t xml:space="preserve"> </w:t>
      </w:r>
      <w:r>
        <w:rPr>
          <w:lang w:val="zh-CN"/>
        </w:rPr>
        <w:t>因此，缔约国起诉特定刑事罪行的权力和职责已消失，效力等同于大赦法，因此该案件为已决案件；无论时效限制是从</w:t>
      </w:r>
      <w:r>
        <w:rPr>
          <w:lang w:val="zh-CN"/>
        </w:rPr>
        <w:t>1976</w:t>
      </w:r>
      <w:r>
        <w:rPr>
          <w:lang w:val="zh-CN"/>
        </w:rPr>
        <w:t>年还是</w:t>
      </w:r>
      <w:r>
        <w:rPr>
          <w:lang w:val="zh-CN"/>
        </w:rPr>
        <w:t>1985</w:t>
      </w:r>
      <w:r>
        <w:rPr>
          <w:lang w:val="zh-CN"/>
        </w:rPr>
        <w:t>年开始计算</w:t>
      </w:r>
      <w:r>
        <w:rPr>
          <w:rFonts w:hint="eastAsia"/>
          <w:lang w:val="zh-CN"/>
        </w:rPr>
        <w:t>，</w:t>
      </w:r>
      <w:r>
        <w:rPr>
          <w:lang w:val="zh-CN"/>
        </w:rPr>
        <w:t>杀人罪行已失时效；如果考虑提交人的年龄和健康状况，在其案件中适用《刑法</w:t>
      </w:r>
      <w:r>
        <w:rPr>
          <w:rFonts w:hint="eastAsia"/>
          <w:lang w:val="zh-CN"/>
        </w:rPr>
        <w:t>典</w:t>
      </w:r>
      <w:r>
        <w:rPr>
          <w:lang w:val="zh-CN"/>
        </w:rPr>
        <w:t>》第</w:t>
      </w:r>
      <w:r>
        <w:rPr>
          <w:lang w:val="zh-CN"/>
        </w:rPr>
        <w:t>123</w:t>
      </w:r>
      <w:r>
        <w:rPr>
          <w:lang w:val="zh-CN"/>
        </w:rPr>
        <w:t>条是不合理的；关于缔约国批准的国际条约所载特定罪行不适用法定时效限制的条款不能适用于杀人罪；在所涉期间他采取的所有行动都是依据军事组织结构中的上级命令；在分析杀人罪证据时存在程序上的错误；证人们的证词相互矛盾；</w:t>
      </w:r>
      <w:r>
        <w:rPr>
          <w:rFonts w:hint="eastAsia"/>
          <w:lang w:val="zh-CN"/>
        </w:rPr>
        <w:t>已</w:t>
      </w:r>
      <w:r>
        <w:rPr>
          <w:lang w:val="zh-CN"/>
        </w:rPr>
        <w:t>证明事实与他的罪行之间没有因果关系。</w:t>
      </w:r>
    </w:p>
    <w:p w:rsidR="00CB0561" w:rsidRPr="00EC1769" w:rsidRDefault="00CB0561" w:rsidP="00CB0561">
      <w:pPr>
        <w:pStyle w:val="SingleTxt"/>
      </w:pPr>
      <w:r>
        <w:rPr>
          <w:lang w:val="zh-CN"/>
        </w:rPr>
        <w:t>2.9</w:t>
      </w:r>
      <w:r w:rsidR="0097718D">
        <w:rPr>
          <w:lang w:val="zh-CN"/>
        </w:rPr>
        <w:t xml:space="preserve">  </w:t>
      </w:r>
      <w:r w:rsidRPr="0097718D">
        <w:rPr>
          <w:spacing w:val="-2"/>
          <w:lang w:val="zh-CN"/>
        </w:rPr>
        <w:t>提交人称，</w:t>
      </w:r>
      <w:r w:rsidRPr="0097718D">
        <w:rPr>
          <w:spacing w:val="-2"/>
          <w:lang w:val="zh-CN"/>
        </w:rPr>
        <w:t>2009</w:t>
      </w:r>
      <w:r w:rsidRPr="0097718D">
        <w:rPr>
          <w:spacing w:val="-2"/>
          <w:lang w:val="zh-CN"/>
        </w:rPr>
        <w:t>年</w:t>
      </w:r>
      <w:r w:rsidRPr="0097718D">
        <w:rPr>
          <w:spacing w:val="-2"/>
          <w:lang w:val="zh-CN"/>
        </w:rPr>
        <w:t>10</w:t>
      </w:r>
      <w:r w:rsidRPr="0097718D">
        <w:rPr>
          <w:spacing w:val="-2"/>
          <w:lang w:val="zh-CN"/>
        </w:rPr>
        <w:t>月</w:t>
      </w:r>
      <w:r w:rsidRPr="0097718D">
        <w:rPr>
          <w:spacing w:val="-2"/>
          <w:lang w:val="zh-CN"/>
        </w:rPr>
        <w:t>19</w:t>
      </w:r>
      <w:r w:rsidRPr="0097718D">
        <w:rPr>
          <w:spacing w:val="-2"/>
          <w:lang w:val="zh-CN"/>
        </w:rPr>
        <w:t>日，在他并非当事人的其它诉讼程序中，最高法院首次宣布第</w:t>
      </w:r>
      <w:r w:rsidRPr="0097718D">
        <w:rPr>
          <w:spacing w:val="-2"/>
          <w:lang w:val="zh-CN"/>
        </w:rPr>
        <w:t>15848</w:t>
      </w:r>
      <w:r w:rsidRPr="0097718D">
        <w:rPr>
          <w:spacing w:val="-2"/>
          <w:lang w:val="zh-CN"/>
        </w:rPr>
        <w:t>号法的第</w:t>
      </w:r>
      <w:r w:rsidRPr="0097718D">
        <w:rPr>
          <w:spacing w:val="-2"/>
          <w:lang w:val="zh-CN"/>
        </w:rPr>
        <w:t>1</w:t>
      </w:r>
      <w:r w:rsidRPr="0097718D">
        <w:rPr>
          <w:spacing w:val="-2"/>
          <w:lang w:val="zh-CN"/>
        </w:rPr>
        <w:t>、第</w:t>
      </w:r>
      <w:r w:rsidRPr="0097718D">
        <w:rPr>
          <w:spacing w:val="-2"/>
          <w:lang w:val="zh-CN"/>
        </w:rPr>
        <w:t>3</w:t>
      </w:r>
      <w:r w:rsidRPr="0097718D">
        <w:rPr>
          <w:spacing w:val="-2"/>
          <w:lang w:val="zh-CN"/>
        </w:rPr>
        <w:t>和第</w:t>
      </w:r>
      <w:r w:rsidRPr="0097718D">
        <w:rPr>
          <w:spacing w:val="-2"/>
          <w:lang w:val="zh-CN"/>
        </w:rPr>
        <w:t>4</w:t>
      </w:r>
      <w:r w:rsidRPr="0097718D">
        <w:rPr>
          <w:spacing w:val="-2"/>
          <w:lang w:val="zh-CN"/>
        </w:rPr>
        <w:t>条违宪，认为它们不适用于那个案件。</w:t>
      </w:r>
      <w:r w:rsidRPr="0097718D">
        <w:rPr>
          <w:rStyle w:val="a3"/>
          <w:spacing w:val="-2"/>
          <w:lang w:val="zh-CN"/>
        </w:rPr>
        <w:footnoteReference w:id="4"/>
      </w:r>
      <w:r w:rsidRPr="0097718D">
        <w:rPr>
          <w:spacing w:val="-2"/>
          <w:lang w:val="zh-CN"/>
        </w:rPr>
        <w:t xml:space="preserve"> </w:t>
      </w:r>
      <w:r>
        <w:rPr>
          <w:lang w:val="zh-CN"/>
        </w:rPr>
        <w:t>自此之后，最高法院有时裁定这些条款合宪，有时裁定不合宪。提交人认为，最高法院对具体案件中法律条款违宪性的裁定并非普遍有效。</w:t>
      </w:r>
    </w:p>
    <w:p w:rsidR="00CB0561" w:rsidRPr="00EC1769" w:rsidRDefault="00CB0561" w:rsidP="00CB0561">
      <w:pPr>
        <w:pStyle w:val="SingleTxt"/>
      </w:pPr>
      <w:r>
        <w:rPr>
          <w:lang w:val="zh-CN"/>
        </w:rPr>
        <w:t>2.10</w:t>
      </w:r>
      <w:r w:rsidR="0097718D">
        <w:rPr>
          <w:lang w:val="zh-CN"/>
        </w:rPr>
        <w:t xml:space="preserve">  </w:t>
      </w:r>
      <w:r>
        <w:rPr>
          <w:lang w:val="zh-CN"/>
        </w:rPr>
        <w:t>2010</w:t>
      </w:r>
      <w:r>
        <w:rPr>
          <w:lang w:val="zh-CN"/>
        </w:rPr>
        <w:t>年</w:t>
      </w:r>
      <w:r>
        <w:rPr>
          <w:lang w:val="zh-CN"/>
        </w:rPr>
        <w:t>2</w:t>
      </w:r>
      <w:r>
        <w:rPr>
          <w:lang w:val="zh-CN"/>
        </w:rPr>
        <w:t>月</w:t>
      </w:r>
      <w:r>
        <w:rPr>
          <w:lang w:val="zh-CN"/>
        </w:rPr>
        <w:t>4</w:t>
      </w:r>
      <w:r>
        <w:rPr>
          <w:lang w:val="zh-CN"/>
        </w:rPr>
        <w:t>日，上诉法院详细注意了审判中引证的证据，确认提交人应承担杀人罪的刑事责任，情节</w:t>
      </w:r>
      <w:r>
        <w:rPr>
          <w:rFonts w:hint="eastAsia"/>
          <w:lang w:val="zh-CN"/>
        </w:rPr>
        <w:t>特别严重</w:t>
      </w:r>
      <w:r>
        <w:rPr>
          <w:lang w:val="zh-CN"/>
        </w:rPr>
        <w:t>，属于重复</w:t>
      </w:r>
      <w:r>
        <w:rPr>
          <w:rFonts w:hint="eastAsia"/>
          <w:lang w:val="zh-CN"/>
        </w:rPr>
        <w:t>犯罪</w:t>
      </w:r>
      <w:r>
        <w:rPr>
          <w:lang w:val="zh-CN"/>
        </w:rPr>
        <w:t>。法院指出第</w:t>
      </w:r>
      <w:r>
        <w:rPr>
          <w:lang w:val="zh-CN"/>
        </w:rPr>
        <w:t>15848</w:t>
      </w:r>
      <w:r>
        <w:rPr>
          <w:lang w:val="zh-CN"/>
        </w:rPr>
        <w:t>号法没有授予赦免，而只是规定国家的刑事诉讼行为失效，依法不适用，需要行政部门的决定。关于杀人罪行时效期的计算，法院认为应从</w:t>
      </w:r>
      <w:r>
        <w:rPr>
          <w:lang w:val="zh-CN"/>
        </w:rPr>
        <w:t>1985</w:t>
      </w:r>
      <w:r>
        <w:rPr>
          <w:lang w:val="zh-CN"/>
        </w:rPr>
        <w:t>年</w:t>
      </w:r>
      <w:r>
        <w:rPr>
          <w:lang w:val="zh-CN"/>
        </w:rPr>
        <w:t>3</w:t>
      </w:r>
      <w:r>
        <w:rPr>
          <w:lang w:val="zh-CN"/>
        </w:rPr>
        <w:t>月</w:t>
      </w:r>
      <w:r>
        <w:rPr>
          <w:lang w:val="zh-CN"/>
        </w:rPr>
        <w:t>1</w:t>
      </w:r>
      <w:r>
        <w:rPr>
          <w:lang w:val="zh-CN"/>
        </w:rPr>
        <w:t>日开始计算，因为在此之前公诉机关作为被授权提起刑事诉讼的机构一直无法自由提起诉讼，实践中，在</w:t>
      </w:r>
      <w:r>
        <w:rPr>
          <w:lang w:val="zh-CN"/>
        </w:rPr>
        <w:t>1973</w:t>
      </w:r>
      <w:r>
        <w:rPr>
          <w:lang w:val="zh-CN"/>
        </w:rPr>
        <w:t>年至</w:t>
      </w:r>
      <w:r>
        <w:rPr>
          <w:lang w:val="zh-CN"/>
        </w:rPr>
        <w:t>1985</w:t>
      </w:r>
      <w:r>
        <w:rPr>
          <w:lang w:val="zh-CN"/>
        </w:rPr>
        <w:t>年期间统治缔约国的政权下不能对这些事实进行调查。在这方面，法院提及军民政权颁布的法律条款，限制司法机关的授权，除其他措施外，还宣布所有法官都是临时法官，可被行政部门免职。法院还认为，根据《刑法</w:t>
      </w:r>
      <w:r>
        <w:rPr>
          <w:rFonts w:hint="eastAsia"/>
          <w:lang w:val="zh-CN"/>
        </w:rPr>
        <w:t>典</w:t>
      </w:r>
      <w:r>
        <w:rPr>
          <w:lang w:val="zh-CN"/>
        </w:rPr>
        <w:t>》第</w:t>
      </w:r>
      <w:r>
        <w:rPr>
          <w:lang w:val="zh-CN"/>
        </w:rPr>
        <w:t>123</w:t>
      </w:r>
      <w:r>
        <w:rPr>
          <w:lang w:val="zh-CN"/>
        </w:rPr>
        <w:t>条规定，可适用时效期限延长三分之一。</w:t>
      </w:r>
    </w:p>
    <w:p w:rsidR="00CB0561" w:rsidRPr="00EC1769" w:rsidRDefault="00CB0561" w:rsidP="00CB0561">
      <w:pPr>
        <w:pStyle w:val="SingleTxt"/>
      </w:pPr>
      <w:r>
        <w:rPr>
          <w:lang w:val="zh-CN"/>
        </w:rPr>
        <w:t>2.11</w:t>
      </w:r>
      <w:r w:rsidR="0097718D">
        <w:rPr>
          <w:lang w:val="zh-CN"/>
        </w:rPr>
        <w:t xml:space="preserve">  </w:t>
      </w:r>
      <w:r>
        <w:rPr>
          <w:lang w:val="zh-CN"/>
        </w:rPr>
        <w:t>提交人向最高法院提起撤销原判的上诉，再次提出申诉。</w:t>
      </w:r>
      <w:r>
        <w:rPr>
          <w:lang w:val="zh-CN"/>
        </w:rPr>
        <w:t>2011</w:t>
      </w:r>
      <w:r>
        <w:rPr>
          <w:lang w:val="zh-CN"/>
        </w:rPr>
        <w:t>年</w:t>
      </w:r>
      <w:r>
        <w:rPr>
          <w:lang w:val="zh-CN"/>
        </w:rPr>
        <w:t>5</w:t>
      </w:r>
      <w:r>
        <w:rPr>
          <w:lang w:val="zh-CN"/>
        </w:rPr>
        <w:t>月</w:t>
      </w:r>
      <w:r>
        <w:rPr>
          <w:lang w:val="zh-CN"/>
        </w:rPr>
        <w:t>6</w:t>
      </w:r>
      <w:r>
        <w:rPr>
          <w:lang w:val="zh-CN"/>
        </w:rPr>
        <w:t>日，最高法院驳回了上诉。提交人指出，已经用尽国内救济办法。</w:t>
      </w:r>
    </w:p>
    <w:p w:rsidR="00CB0561" w:rsidRPr="00EC1769" w:rsidRDefault="00CB0561" w:rsidP="00CB0561">
      <w:pPr>
        <w:pStyle w:val="SingleTxt"/>
      </w:pPr>
      <w:r>
        <w:rPr>
          <w:lang w:val="zh-CN"/>
        </w:rPr>
        <w:lastRenderedPageBreak/>
        <w:t>2.12</w:t>
      </w:r>
      <w:r w:rsidR="0097718D">
        <w:rPr>
          <w:lang w:val="zh-CN"/>
        </w:rPr>
        <w:t xml:space="preserve">  </w:t>
      </w:r>
      <w:r>
        <w:rPr>
          <w:lang w:val="zh-CN"/>
        </w:rPr>
        <w:t>2011</w:t>
      </w:r>
      <w:r>
        <w:rPr>
          <w:lang w:val="zh-CN"/>
        </w:rPr>
        <w:t>年</w:t>
      </w:r>
      <w:r>
        <w:rPr>
          <w:lang w:val="zh-CN"/>
        </w:rPr>
        <w:t>10</w:t>
      </w:r>
      <w:r>
        <w:rPr>
          <w:lang w:val="zh-CN"/>
        </w:rPr>
        <w:t>月</w:t>
      </w:r>
      <w:r>
        <w:rPr>
          <w:lang w:val="zh-CN"/>
        </w:rPr>
        <w:t>27</w:t>
      </w:r>
      <w:r>
        <w:rPr>
          <w:lang w:val="zh-CN"/>
        </w:rPr>
        <w:t>日，参议院和众议院通过第</w:t>
      </w:r>
      <w:r>
        <w:rPr>
          <w:lang w:val="zh-CN"/>
        </w:rPr>
        <w:t>18831</w:t>
      </w:r>
      <w:r>
        <w:rPr>
          <w:lang w:val="zh-CN"/>
        </w:rPr>
        <w:t>号法，恢复国家对</w:t>
      </w:r>
      <w:r w:rsidR="001A0D16">
        <w:rPr>
          <w:rFonts w:hint="eastAsia"/>
          <w:lang w:val="zh-CN"/>
        </w:rPr>
        <w:t>“</w:t>
      </w:r>
      <w:r>
        <w:rPr>
          <w:lang w:val="zh-CN"/>
        </w:rPr>
        <w:t>1985</w:t>
      </w:r>
      <w:r>
        <w:rPr>
          <w:lang w:val="zh-CN"/>
        </w:rPr>
        <w:t>年</w:t>
      </w:r>
      <w:r>
        <w:rPr>
          <w:lang w:val="zh-CN"/>
        </w:rPr>
        <w:t>3</w:t>
      </w:r>
      <w:r>
        <w:rPr>
          <w:lang w:val="zh-CN"/>
        </w:rPr>
        <w:t>月</w:t>
      </w:r>
      <w:r>
        <w:rPr>
          <w:lang w:val="zh-CN"/>
        </w:rPr>
        <w:t>1</w:t>
      </w:r>
      <w:r>
        <w:rPr>
          <w:lang w:val="zh-CN"/>
        </w:rPr>
        <w:t>日之前国家恐怖主义期间犯下的</w:t>
      </w:r>
      <w:r>
        <w:rPr>
          <w:rFonts w:hint="eastAsia"/>
          <w:lang w:val="zh-CN"/>
        </w:rPr>
        <w:t>而且在</w:t>
      </w:r>
      <w:r>
        <w:rPr>
          <w:lang w:val="zh-CN"/>
        </w:rPr>
        <w:t>第</w:t>
      </w:r>
      <w:r>
        <w:rPr>
          <w:lang w:val="zh-CN"/>
        </w:rPr>
        <w:t>15848</w:t>
      </w:r>
      <w:r>
        <w:rPr>
          <w:lang w:val="zh-CN"/>
        </w:rPr>
        <w:t>号法第</w:t>
      </w:r>
      <w:r>
        <w:rPr>
          <w:lang w:val="zh-CN"/>
        </w:rPr>
        <w:t>1</w:t>
      </w:r>
      <w:r>
        <w:rPr>
          <w:lang w:val="zh-CN"/>
        </w:rPr>
        <w:t>条覆盖</w:t>
      </w:r>
      <w:r>
        <w:rPr>
          <w:rFonts w:hint="eastAsia"/>
          <w:lang w:val="zh-CN"/>
        </w:rPr>
        <w:t>范围内</w:t>
      </w:r>
      <w:r>
        <w:rPr>
          <w:lang w:val="zh-CN"/>
        </w:rPr>
        <w:t>的刑事罪行</w:t>
      </w:r>
      <w:r w:rsidR="001A0D16">
        <w:rPr>
          <w:rFonts w:hint="eastAsia"/>
          <w:lang w:val="zh-CN"/>
        </w:rPr>
        <w:t>”</w:t>
      </w:r>
      <w:r>
        <w:rPr>
          <w:lang w:val="zh-CN"/>
        </w:rPr>
        <w:t>的全部惩处权力。该法案还规定，</w:t>
      </w:r>
      <w:r w:rsidRPr="001A0D16">
        <w:rPr>
          <w:rFonts w:asciiTheme="minorEastAsia" w:eastAsiaTheme="minorEastAsia" w:hAnsiTheme="minorEastAsia"/>
          <w:lang w:val="zh-CN"/>
        </w:rPr>
        <w:t>“</w:t>
      </w:r>
      <w:r>
        <w:rPr>
          <w:lang w:val="zh-CN"/>
        </w:rPr>
        <w:t>自</w:t>
      </w:r>
      <w:r>
        <w:rPr>
          <w:lang w:val="zh-CN"/>
        </w:rPr>
        <w:t>1986</w:t>
      </w:r>
      <w:r>
        <w:rPr>
          <w:lang w:val="zh-CN"/>
        </w:rPr>
        <w:t>年</w:t>
      </w:r>
      <w:r>
        <w:rPr>
          <w:lang w:val="zh-CN"/>
        </w:rPr>
        <w:t>12</w:t>
      </w:r>
      <w:r>
        <w:rPr>
          <w:lang w:val="zh-CN"/>
        </w:rPr>
        <w:t>月</w:t>
      </w:r>
      <w:r>
        <w:rPr>
          <w:lang w:val="zh-CN"/>
        </w:rPr>
        <w:t>22</w:t>
      </w:r>
      <w:r>
        <w:rPr>
          <w:lang w:val="zh-CN"/>
        </w:rPr>
        <w:t>日至该法律生效期间，对于法案第</w:t>
      </w:r>
      <w:r>
        <w:rPr>
          <w:lang w:val="zh-CN"/>
        </w:rPr>
        <w:t>1</w:t>
      </w:r>
      <w:r>
        <w:rPr>
          <w:lang w:val="zh-CN"/>
        </w:rPr>
        <w:t>条覆盖的罪行不适用任何程序上的时效限制或失效规定</w:t>
      </w:r>
      <w:r w:rsidRPr="001A0D16">
        <w:rPr>
          <w:rFonts w:asciiTheme="minorEastAsia" w:eastAsiaTheme="minorEastAsia" w:hAnsiTheme="minorEastAsia"/>
          <w:lang w:val="zh-CN"/>
        </w:rPr>
        <w:t>”</w:t>
      </w:r>
      <w:r>
        <w:rPr>
          <w:lang w:val="zh-CN"/>
        </w:rPr>
        <w:t>，依据乌拉圭加入的国际条约，</w:t>
      </w:r>
      <w:r w:rsidRPr="001A0D16">
        <w:rPr>
          <w:rFonts w:asciiTheme="minorEastAsia" w:eastAsiaTheme="minorEastAsia" w:hAnsiTheme="minorEastAsia"/>
          <w:lang w:val="zh-CN"/>
        </w:rPr>
        <w:t>“这些罪行构成危害人类罪”</w:t>
      </w:r>
      <w:r>
        <w:rPr>
          <w:lang w:val="zh-CN"/>
        </w:rPr>
        <w:t>。</w:t>
      </w:r>
    </w:p>
    <w:p w:rsidR="00CB0561" w:rsidRDefault="00CB0561" w:rsidP="001A0D16">
      <w:pPr>
        <w:pStyle w:val="SingleTxt"/>
      </w:pPr>
      <w:r>
        <w:rPr>
          <w:lang w:val="zh-CN"/>
        </w:rPr>
        <w:t>2.13</w:t>
      </w:r>
      <w:r w:rsidR="0097718D">
        <w:rPr>
          <w:lang w:val="zh-CN"/>
        </w:rPr>
        <w:t xml:space="preserve">  </w:t>
      </w:r>
      <w:r>
        <w:rPr>
          <w:lang w:val="zh-CN"/>
        </w:rPr>
        <w:t>此外，</w:t>
      </w:r>
      <w:r>
        <w:rPr>
          <w:rFonts w:hint="eastAsia"/>
          <w:lang w:val="zh-CN"/>
        </w:rPr>
        <w:t>提交人</w:t>
      </w:r>
      <w:r>
        <w:rPr>
          <w:lang w:val="zh-CN"/>
        </w:rPr>
        <w:t>尝试了多种补救办法并多次提起上诉，因其</w:t>
      </w:r>
      <w:r>
        <w:rPr>
          <w:rFonts w:hint="eastAsia"/>
          <w:lang w:val="zh-CN"/>
        </w:rPr>
        <w:t>年事已高</w:t>
      </w:r>
      <w:r>
        <w:rPr>
          <w:lang w:val="zh-CN"/>
        </w:rPr>
        <w:t>，身体虚弱，所以要求根据《刑事诉讼法》第</w:t>
      </w:r>
      <w:r>
        <w:rPr>
          <w:lang w:val="zh-CN"/>
        </w:rPr>
        <w:t>131</w:t>
      </w:r>
      <w:r>
        <w:rPr>
          <w:lang w:val="zh-CN"/>
        </w:rPr>
        <w:t>和第</w:t>
      </w:r>
      <w:r>
        <w:rPr>
          <w:lang w:val="zh-CN"/>
        </w:rPr>
        <w:t>326</w:t>
      </w:r>
      <w:r>
        <w:rPr>
          <w:lang w:val="zh-CN"/>
        </w:rPr>
        <w:t>条以软禁的方式对第</w:t>
      </w:r>
      <w:r>
        <w:rPr>
          <w:lang w:val="zh-CN"/>
        </w:rPr>
        <w:t>19</w:t>
      </w:r>
      <w:r>
        <w:rPr>
          <w:lang w:val="zh-CN"/>
        </w:rPr>
        <w:t>号法院判处的刑期服刑。提交人称，他有猝死的危险，而监狱中条件恶劣，无法及时提供医疗照顾。</w:t>
      </w:r>
      <w:r>
        <w:rPr>
          <w:lang w:val="zh-CN"/>
        </w:rPr>
        <w:t>2013</w:t>
      </w:r>
      <w:r>
        <w:rPr>
          <w:lang w:val="zh-CN"/>
        </w:rPr>
        <w:t>年</w:t>
      </w:r>
      <w:r>
        <w:rPr>
          <w:lang w:val="zh-CN"/>
        </w:rPr>
        <w:t>3</w:t>
      </w:r>
      <w:r>
        <w:rPr>
          <w:lang w:val="zh-CN"/>
        </w:rPr>
        <w:t>月</w:t>
      </w:r>
      <w:r>
        <w:rPr>
          <w:lang w:val="zh-CN"/>
        </w:rPr>
        <w:t>4</w:t>
      </w:r>
      <w:r>
        <w:rPr>
          <w:lang w:val="zh-CN"/>
        </w:rPr>
        <w:t>日，第</w:t>
      </w:r>
      <w:r>
        <w:rPr>
          <w:lang w:val="zh-CN"/>
        </w:rPr>
        <w:t>19</w:t>
      </w:r>
      <w:r>
        <w:rPr>
          <w:lang w:val="zh-CN"/>
        </w:rPr>
        <w:t>号审判</w:t>
      </w:r>
      <w:r>
        <w:rPr>
          <w:rFonts w:hint="eastAsia"/>
          <w:lang w:val="zh-CN"/>
        </w:rPr>
        <w:t>法院</w:t>
      </w:r>
      <w:r>
        <w:rPr>
          <w:lang w:val="zh-CN"/>
        </w:rPr>
        <w:t>拒绝了提交人的软禁请求，命令他继续在</w:t>
      </w:r>
      <w:r>
        <w:rPr>
          <w:rFonts w:hint="eastAsia"/>
          <w:lang w:val="zh-CN"/>
        </w:rPr>
        <w:t>第</w:t>
      </w:r>
      <w:r>
        <w:rPr>
          <w:lang w:val="zh-CN"/>
        </w:rPr>
        <w:t>8</w:t>
      </w:r>
      <w:r>
        <w:rPr>
          <w:lang w:val="zh-CN"/>
        </w:rPr>
        <w:t>号监狱</w:t>
      </w:r>
      <w:r>
        <w:rPr>
          <w:rFonts w:hint="eastAsia"/>
          <w:lang w:val="zh-CN"/>
        </w:rPr>
        <w:t>(</w:t>
      </w:r>
      <w:r>
        <w:rPr>
          <w:rFonts w:hint="eastAsia"/>
          <w:lang w:val="zh-CN"/>
        </w:rPr>
        <w:t>多明戈·阿里纳</w:t>
      </w:r>
      <w:r>
        <w:rPr>
          <w:rFonts w:hint="eastAsia"/>
          <w:lang w:val="zh-CN"/>
        </w:rPr>
        <w:t>)</w:t>
      </w:r>
      <w:r>
        <w:rPr>
          <w:lang w:val="zh-CN"/>
        </w:rPr>
        <w:t>中服刑</w:t>
      </w:r>
      <w:r>
        <w:rPr>
          <w:rFonts w:hint="eastAsia"/>
          <w:lang w:val="zh-CN"/>
        </w:rPr>
        <w:t>。</w:t>
      </w:r>
      <w:r>
        <w:rPr>
          <w:lang w:val="zh-CN"/>
        </w:rPr>
        <w:t>法院指出，拘留中心设施齐全，可满足提交人的需要，且已作出安排，如果出现紧急情况，他将被很快转移至医院，事实上之前发生过这种情况，</w:t>
      </w:r>
      <w:r>
        <w:rPr>
          <w:lang w:val="zh-CN"/>
        </w:rPr>
        <w:t>2012</w:t>
      </w:r>
      <w:r>
        <w:rPr>
          <w:lang w:val="zh-CN"/>
        </w:rPr>
        <w:t>年</w:t>
      </w:r>
      <w:r>
        <w:rPr>
          <w:lang w:val="zh-CN"/>
        </w:rPr>
        <w:t>8</w:t>
      </w:r>
      <w:r>
        <w:rPr>
          <w:lang w:val="zh-CN"/>
        </w:rPr>
        <w:t>月</w:t>
      </w:r>
      <w:r>
        <w:rPr>
          <w:lang w:val="zh-CN"/>
        </w:rPr>
        <w:t>30</w:t>
      </w:r>
      <w:r>
        <w:rPr>
          <w:lang w:val="zh-CN"/>
        </w:rPr>
        <w:t>日至</w:t>
      </w:r>
      <w:r>
        <w:rPr>
          <w:lang w:val="zh-CN"/>
        </w:rPr>
        <w:t>11</w:t>
      </w:r>
      <w:r>
        <w:rPr>
          <w:lang w:val="zh-CN"/>
        </w:rPr>
        <w:t>月</w:t>
      </w:r>
      <w:r>
        <w:rPr>
          <w:lang w:val="zh-CN"/>
        </w:rPr>
        <w:t>6</w:t>
      </w:r>
      <w:r>
        <w:rPr>
          <w:lang w:val="zh-CN"/>
        </w:rPr>
        <w:t>日、</w:t>
      </w:r>
      <w:r>
        <w:rPr>
          <w:lang w:val="zh-CN"/>
        </w:rPr>
        <w:t>11</w:t>
      </w:r>
      <w:r>
        <w:rPr>
          <w:lang w:val="zh-CN"/>
        </w:rPr>
        <w:t>月</w:t>
      </w:r>
      <w:r>
        <w:rPr>
          <w:lang w:val="zh-CN"/>
        </w:rPr>
        <w:t>12</w:t>
      </w:r>
      <w:r>
        <w:rPr>
          <w:lang w:val="zh-CN"/>
        </w:rPr>
        <w:t>日和</w:t>
      </w:r>
      <w:r>
        <w:rPr>
          <w:lang w:val="zh-CN"/>
        </w:rPr>
        <w:t>30</w:t>
      </w:r>
      <w:r>
        <w:rPr>
          <w:lang w:val="zh-CN"/>
        </w:rPr>
        <w:t>日、</w:t>
      </w:r>
      <w:r>
        <w:rPr>
          <w:lang w:val="zh-CN"/>
        </w:rPr>
        <w:t>2012</w:t>
      </w:r>
      <w:r>
        <w:rPr>
          <w:lang w:val="zh-CN"/>
        </w:rPr>
        <w:t>年</w:t>
      </w:r>
      <w:r>
        <w:rPr>
          <w:lang w:val="zh-CN"/>
        </w:rPr>
        <w:t>12</w:t>
      </w:r>
      <w:r>
        <w:rPr>
          <w:lang w:val="zh-CN"/>
        </w:rPr>
        <w:t>月</w:t>
      </w:r>
      <w:r>
        <w:rPr>
          <w:lang w:val="zh-CN"/>
        </w:rPr>
        <w:t>3</w:t>
      </w:r>
      <w:r>
        <w:rPr>
          <w:lang w:val="zh-CN"/>
        </w:rPr>
        <w:t>日至</w:t>
      </w:r>
      <w:r>
        <w:rPr>
          <w:lang w:val="zh-CN"/>
        </w:rPr>
        <w:t>2013</w:t>
      </w:r>
      <w:r>
        <w:rPr>
          <w:lang w:val="zh-CN"/>
        </w:rPr>
        <w:t>年</w:t>
      </w:r>
      <w:r>
        <w:rPr>
          <w:lang w:val="zh-CN"/>
        </w:rPr>
        <w:t>3</w:t>
      </w:r>
      <w:r>
        <w:rPr>
          <w:lang w:val="zh-CN"/>
        </w:rPr>
        <w:t>月</w:t>
      </w:r>
      <w:r>
        <w:rPr>
          <w:lang w:val="zh-CN"/>
        </w:rPr>
        <w:t>4</w:t>
      </w:r>
      <w:r>
        <w:rPr>
          <w:lang w:val="zh-CN"/>
        </w:rPr>
        <w:t>日期间他曾被送往军事医院；虽然他年龄较大且身患多种疾病，但根据法医的补充报告显示，他不仅在监狱出现反复晕厥，在医院里也发作，所以这与拘留地点无关。</w:t>
      </w:r>
    </w:p>
    <w:p w:rsidR="00CB0561" w:rsidRPr="00A6261B" w:rsidRDefault="00CB0561" w:rsidP="00CB0561">
      <w:pPr>
        <w:pStyle w:val="SingleTxt"/>
        <w:spacing w:after="0" w:line="120" w:lineRule="exact"/>
        <w:rPr>
          <w:sz w:val="10"/>
        </w:rPr>
      </w:pPr>
    </w:p>
    <w:p w:rsidR="00CB0561" w:rsidRDefault="00CB0561" w:rsidP="00950F7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申诉</w:t>
      </w:r>
    </w:p>
    <w:p w:rsidR="00CB0561" w:rsidRPr="00A6261B" w:rsidRDefault="00CB0561" w:rsidP="00CB0561">
      <w:pPr>
        <w:pStyle w:val="SingleTxt"/>
        <w:spacing w:after="0" w:line="120" w:lineRule="exact"/>
        <w:rPr>
          <w:sz w:val="10"/>
        </w:rPr>
      </w:pPr>
    </w:p>
    <w:p w:rsidR="00CB0561" w:rsidRPr="00EC1769" w:rsidRDefault="00CB0561" w:rsidP="00CB0561">
      <w:pPr>
        <w:pStyle w:val="SingleTxt"/>
      </w:pPr>
      <w:r>
        <w:rPr>
          <w:lang w:val="zh-CN"/>
        </w:rPr>
        <w:t>3.1</w:t>
      </w:r>
      <w:r w:rsidR="0097718D">
        <w:rPr>
          <w:lang w:val="zh-CN"/>
        </w:rPr>
        <w:t xml:space="preserve">  </w:t>
      </w:r>
      <w:r>
        <w:rPr>
          <w:lang w:val="zh-CN"/>
        </w:rPr>
        <w:t>提交人称</w:t>
      </w:r>
      <w:r>
        <w:rPr>
          <w:rFonts w:hint="eastAsia"/>
        </w:rPr>
        <w:t>，</w:t>
      </w:r>
      <w:r>
        <w:rPr>
          <w:lang w:val="zh-CN"/>
        </w:rPr>
        <w:t>缔约国侵犯他依据《公约》第二、第六、第七、第九、第十四、第十五和第二十六条应享有的权利，使其成为受害者。</w:t>
      </w:r>
    </w:p>
    <w:p w:rsidR="00CB0561" w:rsidRPr="00EC1769" w:rsidRDefault="00CB0561" w:rsidP="001A0D16">
      <w:pPr>
        <w:pStyle w:val="SingleTxt"/>
      </w:pPr>
      <w:r>
        <w:rPr>
          <w:lang w:val="zh-CN"/>
        </w:rPr>
        <w:t>3.2</w:t>
      </w:r>
      <w:r w:rsidR="0097718D">
        <w:rPr>
          <w:lang w:val="zh-CN"/>
        </w:rPr>
        <w:t xml:space="preserve">  </w:t>
      </w:r>
      <w:r>
        <w:rPr>
          <w:lang w:val="zh-CN"/>
        </w:rPr>
        <w:t>提交人提及第</w:t>
      </w:r>
      <w:r>
        <w:rPr>
          <w:lang w:val="zh-CN"/>
        </w:rPr>
        <w:t>15848</w:t>
      </w:r>
      <w:r>
        <w:rPr>
          <w:lang w:val="zh-CN"/>
        </w:rPr>
        <w:t>号法第</w:t>
      </w:r>
      <w:r>
        <w:rPr>
          <w:lang w:val="zh-CN"/>
        </w:rPr>
        <w:t>1</w:t>
      </w:r>
      <w:r>
        <w:rPr>
          <w:lang w:val="zh-CN"/>
        </w:rPr>
        <w:t>条，该条款适用于他的案件，规定</w:t>
      </w:r>
      <w:r w:rsidR="001A0D16">
        <w:rPr>
          <w:rFonts w:hint="eastAsia"/>
          <w:lang w:val="zh-CN"/>
        </w:rPr>
        <w:t>“</w:t>
      </w:r>
      <w:r>
        <w:rPr>
          <w:lang w:val="zh-CN"/>
        </w:rPr>
        <w:t>惩处权力的行使已过期</w:t>
      </w:r>
      <w:r w:rsidR="001A0D16">
        <w:rPr>
          <w:rFonts w:hint="eastAsia"/>
          <w:lang w:val="zh-CN"/>
        </w:rPr>
        <w:t>”</w:t>
      </w:r>
      <w:r>
        <w:rPr>
          <w:lang w:val="zh-CN"/>
        </w:rPr>
        <w:t>。他声称他依据《公约》享有的权利受到侵犯，因为由缔约国法院提起的诉讼未能遵循刑法的基本原则，如刑事罪行时效限制的适用性、刑法不溯及既往以及既判力和一罪不二审的概念。在他的案件中，审判时提交的证据前后不一致，对他的判刑是基于偏见证人的证词以及源于片面的报纸研究和有偏见的出版物的信息，违反了正当程序以及由一个公正法庭公平审判的权利。收集的证据没有司法担保，没有其律师的监督，而且证据的真实性或出处都不确定。他声称，每次听证会上的证人都是相同的，全都是前武装部队被拘留者。提交人补充道，他被作为</w:t>
      </w:r>
      <w:r w:rsidR="001A0D16">
        <w:rPr>
          <w:rFonts w:hint="eastAsia"/>
          <w:lang w:val="zh-CN"/>
        </w:rPr>
        <w:t>“</w:t>
      </w:r>
      <w:r>
        <w:rPr>
          <w:lang w:val="zh-CN"/>
        </w:rPr>
        <w:t>国家敌人</w:t>
      </w:r>
      <w:r w:rsidR="001A0D16">
        <w:rPr>
          <w:rFonts w:hint="eastAsia"/>
          <w:lang w:val="zh-CN"/>
        </w:rPr>
        <w:t>”</w:t>
      </w:r>
      <w:r>
        <w:rPr>
          <w:lang w:val="zh-CN"/>
        </w:rPr>
        <w:t>而遭到迫害，包括为在其他国家犯下的罪行而受迫害，那些国家基于不同的事实假设也对这些罪行进行调查并发现了其他的责任人。法院未能考虑《刑法</w:t>
      </w:r>
      <w:r>
        <w:rPr>
          <w:rFonts w:hint="eastAsia"/>
          <w:lang w:val="zh-CN"/>
        </w:rPr>
        <w:t>典</w:t>
      </w:r>
      <w:r>
        <w:rPr>
          <w:lang w:val="zh-CN"/>
        </w:rPr>
        <w:t>》关于适当服从的第</w:t>
      </w:r>
      <w:r>
        <w:rPr>
          <w:lang w:val="zh-CN"/>
        </w:rPr>
        <w:t>29</w:t>
      </w:r>
      <w:r>
        <w:rPr>
          <w:lang w:val="zh-CN"/>
        </w:rPr>
        <w:t>条所载条款，该条款排除军事结构中的刑事责任。此外，在大部分对军事和警察人员提起的诉讼中，检察官都是</w:t>
      </w:r>
      <w:r>
        <w:rPr>
          <w:lang w:val="zh-CN"/>
        </w:rPr>
        <w:t>M.G.</w:t>
      </w:r>
      <w:r>
        <w:rPr>
          <w:lang w:val="zh-CN"/>
        </w:rPr>
        <w:t>，此人已公开表达反对武装部队的意见。</w:t>
      </w:r>
    </w:p>
    <w:p w:rsidR="00CB0561" w:rsidRPr="00EC1769" w:rsidRDefault="00CB0561" w:rsidP="00CB0561">
      <w:pPr>
        <w:pStyle w:val="SingleTxt"/>
      </w:pPr>
      <w:r>
        <w:rPr>
          <w:lang w:val="zh-CN"/>
        </w:rPr>
        <w:t>3.3</w:t>
      </w:r>
      <w:r w:rsidR="0097718D">
        <w:rPr>
          <w:lang w:val="zh-CN"/>
        </w:rPr>
        <w:t xml:space="preserve">  </w:t>
      </w:r>
      <w:r>
        <w:rPr>
          <w:lang w:val="zh-CN"/>
        </w:rPr>
        <w:t>提交人称，根据《刑法</w:t>
      </w:r>
      <w:r>
        <w:rPr>
          <w:rFonts w:hint="eastAsia"/>
          <w:lang w:val="zh-CN"/>
        </w:rPr>
        <w:t>典</w:t>
      </w:r>
      <w:r>
        <w:rPr>
          <w:lang w:val="zh-CN"/>
        </w:rPr>
        <w:t>》第</w:t>
      </w:r>
      <w:r>
        <w:rPr>
          <w:lang w:val="zh-CN"/>
        </w:rPr>
        <w:t>117</w:t>
      </w:r>
      <w:r>
        <w:rPr>
          <w:lang w:val="zh-CN"/>
        </w:rPr>
        <w:t>和第</w:t>
      </w:r>
      <w:r>
        <w:rPr>
          <w:lang w:val="zh-CN"/>
        </w:rPr>
        <w:t>119</w:t>
      </w:r>
      <w:r>
        <w:rPr>
          <w:lang w:val="zh-CN"/>
        </w:rPr>
        <w:t>条的规定，控诉他的案件有时效限制，因此法官应拒绝审判这些案件，检察官应寻求撤回诉讼。但是，缔约国的法院任意决定时效限制应从</w:t>
      </w:r>
      <w:r>
        <w:rPr>
          <w:lang w:val="zh-CN"/>
        </w:rPr>
        <w:t>1985</w:t>
      </w:r>
      <w:r>
        <w:rPr>
          <w:lang w:val="zh-CN"/>
        </w:rPr>
        <w:t>年</w:t>
      </w:r>
      <w:r>
        <w:rPr>
          <w:lang w:val="zh-CN"/>
        </w:rPr>
        <w:t>3</w:t>
      </w:r>
      <w:r>
        <w:rPr>
          <w:lang w:val="zh-CN"/>
        </w:rPr>
        <w:t>月</w:t>
      </w:r>
      <w:r>
        <w:rPr>
          <w:lang w:val="zh-CN"/>
        </w:rPr>
        <w:t>1</w:t>
      </w:r>
      <w:r>
        <w:rPr>
          <w:lang w:val="zh-CN"/>
        </w:rPr>
        <w:t>日开始计算，尽管没有任何法律规定如此。与第</w:t>
      </w:r>
      <w:r>
        <w:rPr>
          <w:lang w:val="zh-CN"/>
        </w:rPr>
        <w:t>19</w:t>
      </w:r>
      <w:r>
        <w:rPr>
          <w:lang w:val="zh-CN"/>
        </w:rPr>
        <w:t>号法院的结论相反，提交人称，在该日期之前，在缔约国的法律秩序下法院有权审理任何案件。他补充说，即使将</w:t>
      </w:r>
      <w:r>
        <w:rPr>
          <w:lang w:val="zh-CN"/>
        </w:rPr>
        <w:t>1985</w:t>
      </w:r>
      <w:r>
        <w:rPr>
          <w:lang w:val="zh-CN"/>
        </w:rPr>
        <w:t>年</w:t>
      </w:r>
      <w:r>
        <w:rPr>
          <w:lang w:val="zh-CN"/>
        </w:rPr>
        <w:t>3</w:t>
      </w:r>
      <w:r>
        <w:rPr>
          <w:lang w:val="zh-CN"/>
        </w:rPr>
        <w:t>月</w:t>
      </w:r>
      <w:r>
        <w:rPr>
          <w:lang w:val="zh-CN"/>
        </w:rPr>
        <w:t>1</w:t>
      </w:r>
      <w:r>
        <w:rPr>
          <w:lang w:val="zh-CN"/>
        </w:rPr>
        <w:t>日作为起始日期，其被审判的谋杀罪行的时效已于</w:t>
      </w:r>
      <w:r>
        <w:rPr>
          <w:lang w:val="zh-CN"/>
        </w:rPr>
        <w:t>2005</w:t>
      </w:r>
      <w:r>
        <w:rPr>
          <w:lang w:val="zh-CN"/>
        </w:rPr>
        <w:t>年截止。但是，在他的案件中，法院适用《刑法</w:t>
      </w:r>
      <w:r>
        <w:rPr>
          <w:rFonts w:hint="eastAsia"/>
          <w:lang w:val="zh-CN"/>
        </w:rPr>
        <w:t>典</w:t>
      </w:r>
      <w:r>
        <w:rPr>
          <w:lang w:val="zh-CN"/>
        </w:rPr>
        <w:t>》</w:t>
      </w:r>
      <w:r>
        <w:rPr>
          <w:lang w:val="zh-CN"/>
        </w:rPr>
        <w:lastRenderedPageBreak/>
        <w:t>第</w:t>
      </w:r>
      <w:r>
        <w:rPr>
          <w:lang w:val="zh-CN"/>
        </w:rPr>
        <w:t>123</w:t>
      </w:r>
      <w:r>
        <w:rPr>
          <w:lang w:val="zh-CN"/>
        </w:rPr>
        <w:t>条中危险性的概念，以延长该罪行的诉讼时效。考虑到他的年龄、健康状况以及他从未逃避法律制裁的事实，对他的案件适用该条款是非法和任意的。</w:t>
      </w:r>
    </w:p>
    <w:p w:rsidR="00CB0561" w:rsidRPr="00EC1769" w:rsidRDefault="00CB0561" w:rsidP="00CB0561">
      <w:pPr>
        <w:pStyle w:val="SingleTxt"/>
      </w:pPr>
      <w:r>
        <w:rPr>
          <w:lang w:val="zh-CN"/>
        </w:rPr>
        <w:t>3.4</w:t>
      </w:r>
      <w:r w:rsidR="0097718D">
        <w:rPr>
          <w:lang w:val="zh-CN"/>
        </w:rPr>
        <w:t xml:space="preserve">  </w:t>
      </w:r>
      <w:r>
        <w:rPr>
          <w:lang w:val="zh-CN"/>
        </w:rPr>
        <w:t>提交人称，缔约国的《宪法》规定了刑法不溯及既往的原则，因此</w:t>
      </w:r>
      <w:r>
        <w:rPr>
          <w:lang w:val="zh-CN"/>
        </w:rPr>
        <w:t>2006</w:t>
      </w:r>
      <w:r>
        <w:rPr>
          <w:lang w:val="zh-CN"/>
        </w:rPr>
        <w:t>年</w:t>
      </w:r>
      <w:r>
        <w:rPr>
          <w:lang w:val="zh-CN"/>
        </w:rPr>
        <w:t>9</w:t>
      </w:r>
      <w:r>
        <w:rPr>
          <w:lang w:val="zh-CN"/>
        </w:rPr>
        <w:t>月</w:t>
      </w:r>
      <w:r>
        <w:rPr>
          <w:lang w:val="zh-CN"/>
        </w:rPr>
        <w:t>25</w:t>
      </w:r>
      <w:r>
        <w:rPr>
          <w:lang w:val="zh-CN"/>
        </w:rPr>
        <w:t>日第</w:t>
      </w:r>
      <w:r>
        <w:rPr>
          <w:lang w:val="zh-CN"/>
        </w:rPr>
        <w:t>18026</w:t>
      </w:r>
      <w:r>
        <w:rPr>
          <w:lang w:val="zh-CN"/>
        </w:rPr>
        <w:t>号法不能适用于他的案件，因为其受审的罪行发生于</w:t>
      </w:r>
      <w:r>
        <w:rPr>
          <w:lang w:val="zh-CN"/>
        </w:rPr>
        <w:t>30</w:t>
      </w:r>
      <w:r>
        <w:rPr>
          <w:lang w:val="zh-CN"/>
        </w:rPr>
        <w:t>年前。</w:t>
      </w:r>
    </w:p>
    <w:p w:rsidR="00CB0561" w:rsidRPr="00EC1769" w:rsidRDefault="00CB0561" w:rsidP="001A0D16">
      <w:pPr>
        <w:pStyle w:val="SingleTxt"/>
      </w:pPr>
      <w:r>
        <w:rPr>
          <w:lang w:val="zh-CN"/>
        </w:rPr>
        <w:t>3.5</w:t>
      </w:r>
      <w:r w:rsidR="0097718D">
        <w:rPr>
          <w:lang w:val="zh-CN"/>
        </w:rPr>
        <w:t xml:space="preserve">  </w:t>
      </w:r>
      <w:r>
        <w:rPr>
          <w:lang w:val="zh-CN"/>
        </w:rPr>
        <w:t>他在</w:t>
      </w:r>
      <w:r>
        <w:rPr>
          <w:lang w:val="zh-CN"/>
        </w:rPr>
        <w:t>2009</w:t>
      </w:r>
      <w:r>
        <w:rPr>
          <w:lang w:val="zh-CN"/>
        </w:rPr>
        <w:t>年被判刑的某些罪行在判刑当日之前已经基于具有既判效力的决定而被裁定。在这方面，提交人指出，在</w:t>
      </w:r>
      <w:r>
        <w:rPr>
          <w:lang w:val="zh-CN"/>
        </w:rPr>
        <w:t>J.G.</w:t>
      </w:r>
      <w:r>
        <w:rPr>
          <w:lang w:val="zh-CN"/>
        </w:rPr>
        <w:t>提起的关于剥夺自由以及杀害</w:t>
      </w:r>
      <w:r>
        <w:rPr>
          <w:lang w:val="zh-CN"/>
        </w:rPr>
        <w:t>M.C.G.</w:t>
      </w:r>
      <w:r>
        <w:rPr>
          <w:lang w:val="zh-CN"/>
        </w:rPr>
        <w:t>罪行的诉讼中，最高法院驳回了对第</w:t>
      </w:r>
      <w:r>
        <w:rPr>
          <w:lang w:val="zh-CN"/>
        </w:rPr>
        <w:t>15848</w:t>
      </w:r>
      <w:r>
        <w:rPr>
          <w:lang w:val="zh-CN"/>
        </w:rPr>
        <w:t>号法第</w:t>
      </w:r>
      <w:r>
        <w:rPr>
          <w:lang w:val="zh-CN"/>
        </w:rPr>
        <w:t>3</w:t>
      </w:r>
      <w:r>
        <w:rPr>
          <w:lang w:val="zh-CN"/>
        </w:rPr>
        <w:t>条提出的宪性质疑并结案。</w:t>
      </w:r>
      <w:r w:rsidRPr="00D55653">
        <w:rPr>
          <w:rStyle w:val="a3"/>
          <w:lang w:val="zh-CN"/>
        </w:rPr>
        <w:footnoteReference w:id="5"/>
      </w:r>
      <w:r>
        <w:rPr>
          <w:lang w:val="zh-CN"/>
        </w:rPr>
        <w:t xml:space="preserve"> </w:t>
      </w:r>
      <w:r>
        <w:rPr>
          <w:lang w:val="zh-CN"/>
        </w:rPr>
        <w:t>但是，后来，在无视最高法院判决的情况下，提交者因对</w:t>
      </w:r>
      <w:r>
        <w:rPr>
          <w:lang w:val="zh-CN"/>
        </w:rPr>
        <w:t>M.C.G.</w:t>
      </w:r>
      <w:r>
        <w:rPr>
          <w:lang w:val="zh-CN"/>
        </w:rPr>
        <w:t>犯下的罪行而受审，违反了定案原则和一罪不二审原则。此外，最高法院还违反了其判例法，</w:t>
      </w:r>
      <w:r>
        <w:rPr>
          <w:lang w:val="zh-CN"/>
        </w:rPr>
        <w:t>1985</w:t>
      </w:r>
      <w:r>
        <w:rPr>
          <w:lang w:val="zh-CN"/>
        </w:rPr>
        <w:t>年至</w:t>
      </w:r>
      <w:r>
        <w:rPr>
          <w:lang w:val="zh-CN"/>
        </w:rPr>
        <w:t>2005</w:t>
      </w:r>
      <w:r>
        <w:rPr>
          <w:lang w:val="zh-CN"/>
        </w:rPr>
        <w:t>年期间判例法一直认为第</w:t>
      </w:r>
      <w:r>
        <w:rPr>
          <w:lang w:val="zh-CN"/>
        </w:rPr>
        <w:t>15848</w:t>
      </w:r>
      <w:r>
        <w:rPr>
          <w:lang w:val="zh-CN"/>
        </w:rPr>
        <w:t>号法符合宪法。该法案甚至还两次成功通过了全民公投。</w:t>
      </w:r>
    </w:p>
    <w:p w:rsidR="00CB0561" w:rsidRPr="00EC1769" w:rsidRDefault="00CB0561" w:rsidP="00CB0561">
      <w:pPr>
        <w:pStyle w:val="SingleTxt"/>
      </w:pPr>
      <w:r>
        <w:rPr>
          <w:lang w:val="zh-CN"/>
        </w:rPr>
        <w:t>3.6</w:t>
      </w:r>
      <w:r w:rsidR="0097718D">
        <w:rPr>
          <w:lang w:val="zh-CN"/>
        </w:rPr>
        <w:t xml:space="preserve">  </w:t>
      </w:r>
      <w:r>
        <w:rPr>
          <w:lang w:val="zh-CN"/>
        </w:rPr>
        <w:t>2006</w:t>
      </w:r>
      <w:r>
        <w:rPr>
          <w:lang w:val="zh-CN"/>
        </w:rPr>
        <w:t>年对提交人的拘留具有任意性和非法性，而且是出于报复。在此情况下，法院任意决定不适用目前仍有效的第</w:t>
      </w:r>
      <w:r>
        <w:rPr>
          <w:lang w:val="zh-CN"/>
        </w:rPr>
        <w:t>15848</w:t>
      </w:r>
      <w:r>
        <w:rPr>
          <w:lang w:val="zh-CN"/>
        </w:rPr>
        <w:t>号法。</w:t>
      </w:r>
    </w:p>
    <w:p w:rsidR="00CB0561" w:rsidRPr="00EC1769" w:rsidRDefault="00CB0561" w:rsidP="001A0D16">
      <w:pPr>
        <w:pStyle w:val="SingleTxt"/>
      </w:pPr>
      <w:r>
        <w:rPr>
          <w:lang w:val="zh-CN"/>
        </w:rPr>
        <w:t>3.7</w:t>
      </w:r>
      <w:r w:rsidR="0097718D">
        <w:rPr>
          <w:lang w:val="zh-CN"/>
        </w:rPr>
        <w:t xml:space="preserve">  </w:t>
      </w:r>
      <w:r>
        <w:rPr>
          <w:lang w:val="zh-CN"/>
        </w:rPr>
        <w:t>法院任意且不合理地拒绝了提交人软禁服刑的申请。在他的案件中，这种拒绝相当于有悖于其依据《公约》第六和第七条下应享有权利的待遇。在这方面，提交人称，他已经年过</w:t>
      </w:r>
      <w:r>
        <w:rPr>
          <w:lang w:val="zh-CN"/>
        </w:rPr>
        <w:t>72</w:t>
      </w:r>
      <w:r>
        <w:rPr>
          <w:lang w:val="zh-CN"/>
        </w:rPr>
        <w:t>岁，身体非常虚弱；他需要持续不断的照顾；他已多次入住军事医院；由于缺乏紧急医疗援助和适当的医疗设备，有三次晕厥发作后他差点</w:t>
      </w:r>
      <w:r>
        <w:rPr>
          <w:rFonts w:hint="eastAsia"/>
          <w:lang w:val="zh-CN"/>
        </w:rPr>
        <w:t>死亡</w:t>
      </w:r>
      <w:r>
        <w:rPr>
          <w:lang w:val="zh-CN"/>
        </w:rPr>
        <w:t>。关于他的健康状况，提交人称他身患多种疾病，包括缺血性心脏病、前列腺炎、急性泌尿感染、肾功能不全、慢性肝病、帕金森氏病、躯干黑素瘤、左眼盲点、肌肉疾病、憩室结肠病、颈椎和腰椎退行性变、腕管综合症和全鼻窦炎。最后，他指出，鉴于其年事已高，</w:t>
      </w:r>
      <w:r>
        <w:rPr>
          <w:lang w:val="zh-CN"/>
        </w:rPr>
        <w:t>25</w:t>
      </w:r>
      <w:r>
        <w:rPr>
          <w:lang w:val="zh-CN"/>
        </w:rPr>
        <w:t>年徒刑实际上相当于终身监禁。</w:t>
      </w:r>
    </w:p>
    <w:p w:rsidR="00CB0561" w:rsidRPr="00EC1769" w:rsidRDefault="00CB0561" w:rsidP="00CB0561">
      <w:pPr>
        <w:pStyle w:val="SingleTxt"/>
      </w:pPr>
      <w:r>
        <w:rPr>
          <w:lang w:val="zh-CN"/>
        </w:rPr>
        <w:t>3.8</w:t>
      </w:r>
      <w:r w:rsidR="0097718D">
        <w:rPr>
          <w:lang w:val="zh-CN"/>
        </w:rPr>
        <w:t xml:space="preserve">  </w:t>
      </w:r>
      <w:r>
        <w:rPr>
          <w:lang w:val="zh-CN"/>
        </w:rPr>
        <w:t>依据《公约》第十五条，提交人称，他被指控的行为发生时不被视为刑事罪行。提交人强调，第</w:t>
      </w:r>
      <w:r>
        <w:rPr>
          <w:lang w:val="zh-CN"/>
        </w:rPr>
        <w:t>18026</w:t>
      </w:r>
      <w:r>
        <w:rPr>
          <w:lang w:val="zh-CN"/>
        </w:rPr>
        <w:t>号法规定战争罪和危害人类罪不适用法定时效限制，该法是在</w:t>
      </w:r>
      <w:r>
        <w:rPr>
          <w:lang w:val="zh-CN"/>
        </w:rPr>
        <w:t>2006</w:t>
      </w:r>
      <w:r>
        <w:rPr>
          <w:lang w:val="zh-CN"/>
        </w:rPr>
        <w:t>年</w:t>
      </w:r>
      <w:r>
        <w:rPr>
          <w:lang w:val="zh-CN"/>
        </w:rPr>
        <w:t>9</w:t>
      </w:r>
      <w:r>
        <w:rPr>
          <w:lang w:val="zh-CN"/>
        </w:rPr>
        <w:t>月</w:t>
      </w:r>
      <w:r>
        <w:rPr>
          <w:lang w:val="zh-CN"/>
        </w:rPr>
        <w:t>25</w:t>
      </w:r>
      <w:r>
        <w:rPr>
          <w:lang w:val="zh-CN"/>
        </w:rPr>
        <w:t>日生效。因此该法不能适用于该日期之前发生的事件。</w:t>
      </w:r>
    </w:p>
    <w:p w:rsidR="00CB0561" w:rsidRDefault="00CB0561" w:rsidP="00CB0561">
      <w:pPr>
        <w:pStyle w:val="SingleTxt"/>
      </w:pPr>
      <w:r>
        <w:rPr>
          <w:lang w:val="zh-CN"/>
        </w:rPr>
        <w:t>3.9</w:t>
      </w:r>
      <w:r w:rsidR="0097718D">
        <w:rPr>
          <w:lang w:val="zh-CN"/>
        </w:rPr>
        <w:t xml:space="preserve">  </w:t>
      </w:r>
      <w:r>
        <w:rPr>
          <w:lang w:val="zh-CN"/>
        </w:rPr>
        <w:t>最后，提交人称，缔约国对第</w:t>
      </w:r>
      <w:r>
        <w:rPr>
          <w:lang w:val="zh-CN"/>
        </w:rPr>
        <w:t>15737</w:t>
      </w:r>
      <w:r>
        <w:rPr>
          <w:lang w:val="zh-CN"/>
        </w:rPr>
        <w:t>号法和第</w:t>
      </w:r>
      <w:r>
        <w:rPr>
          <w:lang w:val="zh-CN"/>
        </w:rPr>
        <w:t>15848</w:t>
      </w:r>
      <w:r>
        <w:rPr>
          <w:lang w:val="zh-CN"/>
        </w:rPr>
        <w:t>号法的适用方式不同，违反了其依据《公约》第二十六条应享有的权利。提交人认为，第</w:t>
      </w:r>
      <w:r>
        <w:rPr>
          <w:lang w:val="zh-CN"/>
        </w:rPr>
        <w:t>15848</w:t>
      </w:r>
      <w:r>
        <w:rPr>
          <w:lang w:val="zh-CN"/>
        </w:rPr>
        <w:t>号法</w:t>
      </w:r>
      <w:r>
        <w:rPr>
          <w:lang w:val="zh-CN"/>
        </w:rPr>
        <w:t>(</w:t>
      </w:r>
      <w:r>
        <w:rPr>
          <w:lang w:val="zh-CN"/>
        </w:rPr>
        <w:t>无论其名称是什么</w:t>
      </w:r>
      <w:r>
        <w:rPr>
          <w:lang w:val="zh-CN"/>
        </w:rPr>
        <w:t>)</w:t>
      </w:r>
      <w:r>
        <w:rPr>
          <w:lang w:val="zh-CN"/>
        </w:rPr>
        <w:t>应被视为一项普遍适用的大赦法。但是，与全面适用的第</w:t>
      </w:r>
      <w:r>
        <w:rPr>
          <w:lang w:val="zh-CN"/>
        </w:rPr>
        <w:t>15737</w:t>
      </w:r>
      <w:r>
        <w:rPr>
          <w:lang w:val="zh-CN"/>
        </w:rPr>
        <w:t>号法不同的是，第</w:t>
      </w:r>
      <w:r>
        <w:rPr>
          <w:lang w:val="zh-CN"/>
        </w:rPr>
        <w:t>15848</w:t>
      </w:r>
      <w:r>
        <w:rPr>
          <w:lang w:val="zh-CN"/>
        </w:rPr>
        <w:t>号法不被视为大赦法，而需要行政部门确定被调查的事项是否属于该法的适用范围。</w:t>
      </w:r>
    </w:p>
    <w:p w:rsidR="00CB0561" w:rsidRPr="00CA1193" w:rsidRDefault="00CB0561" w:rsidP="00CB0561">
      <w:pPr>
        <w:pStyle w:val="SingleTxt"/>
        <w:spacing w:after="0" w:line="120" w:lineRule="exact"/>
        <w:rPr>
          <w:sz w:val="10"/>
        </w:rPr>
      </w:pPr>
    </w:p>
    <w:p w:rsidR="00CB0561" w:rsidRDefault="00CB0561" w:rsidP="00950F7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缔约国关于可否受理的意见</w:t>
      </w:r>
    </w:p>
    <w:p w:rsidR="00CB0561" w:rsidRPr="00CA1193" w:rsidRDefault="00CB0561" w:rsidP="00CB0561">
      <w:pPr>
        <w:pStyle w:val="SingleTxt"/>
        <w:spacing w:after="0" w:line="120" w:lineRule="exact"/>
        <w:rPr>
          <w:sz w:val="10"/>
        </w:rPr>
      </w:pPr>
    </w:p>
    <w:p w:rsidR="00CB0561" w:rsidRPr="00EC1769" w:rsidRDefault="00CB0561" w:rsidP="00CB0561">
      <w:pPr>
        <w:pStyle w:val="SingleTxt"/>
      </w:pPr>
      <w:r>
        <w:rPr>
          <w:lang w:val="zh-CN"/>
        </w:rPr>
        <w:t>4.1</w:t>
      </w:r>
      <w:r w:rsidR="0097718D">
        <w:rPr>
          <w:lang w:val="zh-CN"/>
        </w:rPr>
        <w:t xml:space="preserve">  </w:t>
      </w:r>
      <w:r>
        <w:rPr>
          <w:lang w:val="zh-CN"/>
        </w:rPr>
        <w:t>2014</w:t>
      </w:r>
      <w:r>
        <w:rPr>
          <w:lang w:val="zh-CN"/>
        </w:rPr>
        <w:t>年</w:t>
      </w:r>
      <w:r>
        <w:rPr>
          <w:lang w:val="zh-CN"/>
        </w:rPr>
        <w:t>7</w:t>
      </w:r>
      <w:r>
        <w:rPr>
          <w:lang w:val="zh-CN"/>
        </w:rPr>
        <w:t>月</w:t>
      </w:r>
      <w:r>
        <w:rPr>
          <w:lang w:val="zh-CN"/>
        </w:rPr>
        <w:t>24</w:t>
      </w:r>
      <w:r>
        <w:rPr>
          <w:lang w:val="zh-CN"/>
        </w:rPr>
        <w:t>日，缔约国提交了关于来文可否受理的意见。缔约国认为，来文应被宣布为不可受理，因其显然没有根据，基于属事理由</w:t>
      </w:r>
      <w:r>
        <w:rPr>
          <w:rFonts w:hint="eastAsia"/>
          <w:lang w:val="zh-CN"/>
        </w:rPr>
        <w:t>认为</w:t>
      </w:r>
      <w:r>
        <w:rPr>
          <w:lang w:val="zh-CN"/>
        </w:rPr>
        <w:t>这是滥用提交来文的权利。</w:t>
      </w:r>
    </w:p>
    <w:p w:rsidR="00CB0561" w:rsidRPr="00EC1769" w:rsidRDefault="00CB0561" w:rsidP="00CB0561">
      <w:pPr>
        <w:pStyle w:val="SingleTxt"/>
      </w:pPr>
      <w:r>
        <w:rPr>
          <w:lang w:val="zh-CN"/>
        </w:rPr>
        <w:t>4.2</w:t>
      </w:r>
      <w:r w:rsidR="0097718D">
        <w:rPr>
          <w:lang w:val="zh-CN"/>
        </w:rPr>
        <w:t xml:space="preserve">  </w:t>
      </w:r>
      <w:r>
        <w:rPr>
          <w:lang w:val="zh-CN"/>
        </w:rPr>
        <w:t>缔约国称，由独立和公正的法庭在充分尊重法治的情况下按照适当程序保障对提交人进行了刑事审判。</w:t>
      </w:r>
    </w:p>
    <w:p w:rsidR="00CB0561" w:rsidRPr="00EC1769" w:rsidRDefault="00CB0561" w:rsidP="00CB0561">
      <w:pPr>
        <w:pStyle w:val="SingleTxt"/>
      </w:pPr>
      <w:r>
        <w:rPr>
          <w:lang w:val="zh-CN"/>
        </w:rPr>
        <w:lastRenderedPageBreak/>
        <w:t>4.3</w:t>
      </w:r>
      <w:r w:rsidR="0097718D">
        <w:rPr>
          <w:lang w:val="zh-CN"/>
        </w:rPr>
        <w:t xml:space="preserve">  </w:t>
      </w:r>
      <w:r>
        <w:rPr>
          <w:lang w:val="zh-CN"/>
        </w:rPr>
        <w:t>依据由正式授权的法官签发的逮捕令依法剥夺提交人的自由，提交人接触了他自己选择的律师并获得一切必要保障，以便于准备和进行辩护、提交证据并审查由控方提交的证据。他也有机会根据缔约国的法律行使一切可用的补救办法。</w:t>
      </w:r>
    </w:p>
    <w:p w:rsidR="00CB0561" w:rsidRPr="00EC1769" w:rsidRDefault="00CB0561" w:rsidP="00CB0561">
      <w:pPr>
        <w:pStyle w:val="SingleTxt"/>
      </w:pPr>
      <w:r>
        <w:rPr>
          <w:lang w:val="zh-CN"/>
        </w:rPr>
        <w:t>4.4</w:t>
      </w:r>
      <w:r w:rsidR="0097718D">
        <w:rPr>
          <w:lang w:val="zh-CN"/>
        </w:rPr>
        <w:t xml:space="preserve">  </w:t>
      </w:r>
      <w:r>
        <w:rPr>
          <w:lang w:val="zh-CN"/>
        </w:rPr>
        <w:t>关于他的定罪，缔约国指出，尽管检察官试图以强迫失踪罪对提交人进行审判，但第</w:t>
      </w:r>
      <w:r>
        <w:rPr>
          <w:lang w:val="zh-CN"/>
        </w:rPr>
        <w:t>19</w:t>
      </w:r>
      <w:r>
        <w:rPr>
          <w:lang w:val="zh-CN"/>
        </w:rPr>
        <w:t>号法院裁定他犯有杀人罪，杀害了</w:t>
      </w:r>
      <w:r>
        <w:rPr>
          <w:lang w:val="zh-CN"/>
        </w:rPr>
        <w:t>28</w:t>
      </w:r>
      <w:r>
        <w:rPr>
          <w:lang w:val="zh-CN"/>
        </w:rPr>
        <w:t>人，情节</w:t>
      </w:r>
      <w:r>
        <w:rPr>
          <w:rFonts w:hint="eastAsia"/>
          <w:lang w:val="zh-CN"/>
        </w:rPr>
        <w:t>特别严重</w:t>
      </w:r>
      <w:r>
        <w:rPr>
          <w:lang w:val="zh-CN"/>
        </w:rPr>
        <w:t>，</w:t>
      </w:r>
      <w:r>
        <w:rPr>
          <w:rFonts w:hint="eastAsia"/>
          <w:lang w:val="zh-CN"/>
        </w:rPr>
        <w:t>属于</w:t>
      </w:r>
      <w:r>
        <w:rPr>
          <w:lang w:val="zh-CN"/>
        </w:rPr>
        <w:t>重复犯罪。后来上诉法院维持该判决。此外，最高法院驳回了提交人要求撤销原判的上诉，认定没有违反或错误执行适用于本案的法律标准。最高法院还认定，证据</w:t>
      </w:r>
      <w:r w:rsidRPr="001A0D16">
        <w:rPr>
          <w:rFonts w:asciiTheme="minorEastAsia" w:eastAsiaTheme="minorEastAsia" w:hAnsiTheme="minorEastAsia"/>
          <w:lang w:val="zh-CN"/>
        </w:rPr>
        <w:t>“</w:t>
      </w:r>
      <w:r>
        <w:rPr>
          <w:lang w:val="zh-CN"/>
        </w:rPr>
        <w:t>充分证明被告参与了协调一致的惩罚行动，对</w:t>
      </w:r>
      <w:r>
        <w:rPr>
          <w:lang w:val="zh-CN"/>
        </w:rPr>
        <w:t>28</w:t>
      </w:r>
      <w:r>
        <w:rPr>
          <w:lang w:val="zh-CN"/>
        </w:rPr>
        <w:t>名乌拉圭公民实施绑架、酷刑和杀害，情节</w:t>
      </w:r>
      <w:r>
        <w:rPr>
          <w:rFonts w:hint="eastAsia"/>
          <w:lang w:val="zh-CN"/>
        </w:rPr>
        <w:t>特别严重</w:t>
      </w:r>
      <w:r>
        <w:rPr>
          <w:lang w:val="zh-CN"/>
        </w:rPr>
        <w:t>，这种非常严重的行为显然反映了被告的极端危险性。</w:t>
      </w:r>
      <w:r w:rsidRPr="001A0D16">
        <w:rPr>
          <w:rFonts w:asciiTheme="minorEastAsia" w:eastAsiaTheme="minorEastAsia" w:hAnsiTheme="minorEastAsia"/>
          <w:lang w:val="zh-CN"/>
        </w:rPr>
        <w:t>”</w:t>
      </w:r>
      <w:r>
        <w:rPr>
          <w:lang w:val="zh-CN"/>
        </w:rPr>
        <w:t>每个法院都认定强迫失踪罪不适用于提交人的案件。</w:t>
      </w:r>
    </w:p>
    <w:p w:rsidR="00CB0561" w:rsidRPr="00EC1769" w:rsidRDefault="00CB0561" w:rsidP="001A0D16">
      <w:pPr>
        <w:pStyle w:val="SingleTxt"/>
      </w:pPr>
      <w:r>
        <w:rPr>
          <w:lang w:val="zh-CN"/>
        </w:rPr>
        <w:t>4.5</w:t>
      </w:r>
      <w:r w:rsidR="0097718D">
        <w:rPr>
          <w:lang w:val="zh-CN"/>
        </w:rPr>
        <w:t xml:space="preserve">  </w:t>
      </w:r>
      <w:r>
        <w:rPr>
          <w:lang w:val="zh-CN"/>
        </w:rPr>
        <w:t>缔约国告知委员会，在帕索德洛斯托罗斯第</w:t>
      </w:r>
      <w:r>
        <w:rPr>
          <w:lang w:val="zh-CN"/>
        </w:rPr>
        <w:t>1</w:t>
      </w:r>
      <w:r>
        <w:rPr>
          <w:lang w:val="zh-CN"/>
        </w:rPr>
        <w:t>号初审</w:t>
      </w:r>
      <w:r>
        <w:rPr>
          <w:rFonts w:hint="eastAsia"/>
          <w:lang w:val="zh-CN"/>
        </w:rPr>
        <w:t>法院</w:t>
      </w:r>
      <w:r>
        <w:rPr>
          <w:lang w:val="zh-CN"/>
        </w:rPr>
        <w:t>和第</w:t>
      </w:r>
      <w:r>
        <w:rPr>
          <w:lang w:val="zh-CN"/>
        </w:rPr>
        <w:t>1</w:t>
      </w:r>
      <w:r>
        <w:rPr>
          <w:lang w:val="zh-CN"/>
        </w:rPr>
        <w:t>号刑事</w:t>
      </w:r>
      <w:r>
        <w:rPr>
          <w:rFonts w:hint="eastAsia"/>
          <w:lang w:val="zh-CN"/>
        </w:rPr>
        <w:t>法院</w:t>
      </w:r>
      <w:r>
        <w:rPr>
          <w:lang w:val="zh-CN"/>
        </w:rPr>
        <w:t>(</w:t>
      </w:r>
      <w:r>
        <w:rPr>
          <w:lang w:val="zh-CN"/>
        </w:rPr>
        <w:t>轮值第二</w:t>
      </w:r>
      <w:r>
        <w:rPr>
          <w:lang w:val="zh-CN"/>
        </w:rPr>
        <w:t>)</w:t>
      </w:r>
      <w:r>
        <w:rPr>
          <w:lang w:val="zh-CN"/>
        </w:rPr>
        <w:t>审判的其他罪行中提交人被起诉杀人罪，并在初审审判中被判无罪。因此不能宣称提交人受到歧视或对他的审判不符合正当程序。</w:t>
      </w:r>
    </w:p>
    <w:p w:rsidR="00CB0561" w:rsidRPr="00EC1769" w:rsidRDefault="00CB0561" w:rsidP="00CB0561">
      <w:pPr>
        <w:pStyle w:val="SingleTxt"/>
      </w:pPr>
      <w:r>
        <w:rPr>
          <w:lang w:val="zh-CN"/>
        </w:rPr>
        <w:t>4.6</w:t>
      </w:r>
      <w:r w:rsidR="0097718D">
        <w:rPr>
          <w:lang w:val="zh-CN"/>
        </w:rPr>
        <w:t xml:space="preserve">  </w:t>
      </w:r>
      <w:r>
        <w:rPr>
          <w:lang w:val="zh-CN"/>
        </w:rPr>
        <w:t>虽然提交人被第</w:t>
      </w:r>
      <w:r>
        <w:rPr>
          <w:lang w:val="zh-CN"/>
        </w:rPr>
        <w:t>19</w:t>
      </w:r>
      <w:r>
        <w:rPr>
          <w:lang w:val="zh-CN"/>
        </w:rPr>
        <w:t>号法院判定犯有杀人罪，情节</w:t>
      </w:r>
      <w:r>
        <w:rPr>
          <w:rFonts w:hint="eastAsia"/>
          <w:lang w:val="zh-CN"/>
        </w:rPr>
        <w:t>特别严重</w:t>
      </w:r>
      <w:r>
        <w:rPr>
          <w:lang w:val="zh-CN"/>
        </w:rPr>
        <w:t>，但检察官对于判定他犯有强迫失踪罪的请求是基于最新的法律学术和国际人权法判例法，该法规定危害人类罪不受法定时效限制，所有国家应强制起诉此类罪行</w:t>
      </w:r>
      <w:r>
        <w:rPr>
          <w:rFonts w:hint="eastAsia"/>
          <w:lang w:val="zh-CN"/>
        </w:rPr>
        <w:t>。</w:t>
      </w:r>
      <w:r>
        <w:rPr>
          <w:lang w:val="zh-CN"/>
        </w:rPr>
        <w:t>缔约国补充道，各国有义务依据了解真相权、历史公正权和获得正义权调查严重侵犯人权的行为。</w:t>
      </w:r>
    </w:p>
    <w:p w:rsidR="00CB0561" w:rsidRPr="00EC1769" w:rsidRDefault="00CB0561" w:rsidP="00CB0561">
      <w:pPr>
        <w:pStyle w:val="SingleTxt"/>
      </w:pPr>
      <w:r>
        <w:rPr>
          <w:lang w:val="zh-CN"/>
        </w:rPr>
        <w:t>4.7</w:t>
      </w:r>
      <w:r w:rsidR="0097718D">
        <w:rPr>
          <w:lang w:val="zh-CN"/>
        </w:rPr>
        <w:t xml:space="preserve">  </w:t>
      </w:r>
      <w:r>
        <w:rPr>
          <w:lang w:val="zh-CN"/>
        </w:rPr>
        <w:t>鉴于这些考虑，缔约国坚持认为，在个人权利受到损害或缺乏适当程序保障时不适用诉讼时效。考虑到犯下罪行时《保护所有人免遭强迫失踪国际公约》尚未生效，缔约国强调，提交人的案件不仅涉及普通罪行，还有情节特别严重的杀人罪。但是，正如审理该案件的法院认定，提交人犯有最严重的蓄意侵犯人权行为，包括强失踪、酷刑、法外处决以及任意和非法拘留，这些</w:t>
      </w:r>
      <w:r>
        <w:rPr>
          <w:rFonts w:hint="eastAsia"/>
          <w:lang w:val="zh-CN"/>
        </w:rPr>
        <w:t>均为</w:t>
      </w:r>
      <w:r>
        <w:rPr>
          <w:lang w:val="zh-CN"/>
        </w:rPr>
        <w:t>1973</w:t>
      </w:r>
      <w:r>
        <w:rPr>
          <w:lang w:val="zh-CN"/>
        </w:rPr>
        <w:t>年至</w:t>
      </w:r>
      <w:r>
        <w:rPr>
          <w:lang w:val="zh-CN"/>
        </w:rPr>
        <w:t>1985</w:t>
      </w:r>
      <w:r>
        <w:rPr>
          <w:lang w:val="zh-CN"/>
        </w:rPr>
        <w:t>年军民独裁时期在缔约国犯下的罪行。</w:t>
      </w:r>
    </w:p>
    <w:p w:rsidR="00CB0561" w:rsidRDefault="00CB0561" w:rsidP="00CB0561">
      <w:pPr>
        <w:pStyle w:val="SingleTxt"/>
      </w:pPr>
      <w:r>
        <w:rPr>
          <w:lang w:val="zh-CN"/>
        </w:rPr>
        <w:t>4.8</w:t>
      </w:r>
      <w:r w:rsidR="0097718D">
        <w:rPr>
          <w:lang w:val="zh-CN"/>
        </w:rPr>
        <w:t xml:space="preserve">  </w:t>
      </w:r>
      <w:r>
        <w:rPr>
          <w:lang w:val="zh-CN"/>
        </w:rPr>
        <w:t>缔约国认为，提交人不能利用其向委员会提交的来文而获取第四次听证。</w:t>
      </w:r>
    </w:p>
    <w:p w:rsidR="00CB0561" w:rsidRPr="00CA1193" w:rsidRDefault="00CB0561" w:rsidP="00CB0561">
      <w:pPr>
        <w:pStyle w:val="SingleTxt"/>
        <w:spacing w:after="0" w:line="120" w:lineRule="exact"/>
        <w:rPr>
          <w:sz w:val="10"/>
        </w:rPr>
      </w:pPr>
    </w:p>
    <w:p w:rsidR="00CB0561" w:rsidRDefault="00CB0561" w:rsidP="00950F7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提交人对缔约国关于可</w:t>
      </w:r>
      <w:r>
        <w:rPr>
          <w:rFonts w:hint="eastAsia"/>
          <w:lang w:val="zh-CN"/>
        </w:rPr>
        <w:t>否</w:t>
      </w:r>
      <w:r>
        <w:rPr>
          <w:lang w:val="zh-CN"/>
        </w:rPr>
        <w:t>受理意见的评论</w:t>
      </w:r>
    </w:p>
    <w:p w:rsidR="00CB0561" w:rsidRPr="00CA1193" w:rsidRDefault="00CB0561" w:rsidP="00CB0561">
      <w:pPr>
        <w:pStyle w:val="SingleTxt"/>
        <w:spacing w:after="0" w:line="120" w:lineRule="exact"/>
        <w:rPr>
          <w:sz w:val="10"/>
        </w:rPr>
      </w:pPr>
    </w:p>
    <w:p w:rsidR="00CB0561" w:rsidRPr="00EC1769" w:rsidRDefault="00CB0561" w:rsidP="00CB0561">
      <w:pPr>
        <w:pStyle w:val="SingleTxt"/>
      </w:pPr>
      <w:r>
        <w:rPr>
          <w:lang w:val="zh-CN"/>
        </w:rPr>
        <w:t>5.1</w:t>
      </w:r>
      <w:r w:rsidR="0097718D">
        <w:rPr>
          <w:lang w:val="zh-CN"/>
        </w:rPr>
        <w:t xml:space="preserve">  </w:t>
      </w:r>
      <w:r>
        <w:rPr>
          <w:lang w:val="zh-CN"/>
        </w:rPr>
        <w:t>2014</w:t>
      </w:r>
      <w:r>
        <w:rPr>
          <w:lang w:val="zh-CN"/>
        </w:rPr>
        <w:t>年</w:t>
      </w:r>
      <w:r>
        <w:rPr>
          <w:lang w:val="zh-CN"/>
        </w:rPr>
        <w:t>8</w:t>
      </w:r>
      <w:r>
        <w:rPr>
          <w:lang w:val="zh-CN"/>
        </w:rPr>
        <w:t>月</w:t>
      </w:r>
      <w:r>
        <w:rPr>
          <w:lang w:val="zh-CN"/>
        </w:rPr>
        <w:t>15</w:t>
      </w:r>
      <w:r>
        <w:rPr>
          <w:lang w:val="zh-CN"/>
        </w:rPr>
        <w:t>日，提交人就缔约国关于可受理性意见给予回复。提交人重申了他的指控，并认为缔约国违反了《公约》第二条，因其出于政治原因而以不同方式适用刑法。</w:t>
      </w:r>
    </w:p>
    <w:p w:rsidR="00CB0561" w:rsidRPr="00EC1769" w:rsidRDefault="00CB0561" w:rsidP="00CB0561">
      <w:pPr>
        <w:pStyle w:val="SingleTxt"/>
      </w:pPr>
      <w:r>
        <w:rPr>
          <w:lang w:val="zh-CN"/>
        </w:rPr>
        <w:t>5.2</w:t>
      </w:r>
      <w:r w:rsidR="0097718D">
        <w:rPr>
          <w:lang w:val="zh-CN"/>
        </w:rPr>
        <w:t xml:space="preserve">  </w:t>
      </w:r>
      <w:r>
        <w:rPr>
          <w:lang w:val="zh-CN"/>
        </w:rPr>
        <w:t>提交人称，考虑到其年龄和健康状况，在他的案件中，判处</w:t>
      </w:r>
      <w:r>
        <w:rPr>
          <w:lang w:val="zh-CN"/>
        </w:rPr>
        <w:t>25</w:t>
      </w:r>
      <w:r>
        <w:rPr>
          <w:lang w:val="zh-CN"/>
        </w:rPr>
        <w:t>年监禁相当于无期徒刑或死刑，侵犯了其依据《公约》第六和第七条应享有的权利。</w:t>
      </w:r>
    </w:p>
    <w:p w:rsidR="00CB0561" w:rsidRPr="00EC1769" w:rsidRDefault="00CB0561" w:rsidP="00CB0561">
      <w:pPr>
        <w:pStyle w:val="SingleTxt"/>
      </w:pPr>
      <w:r>
        <w:rPr>
          <w:lang w:val="zh-CN"/>
        </w:rPr>
        <w:t>5.3</w:t>
      </w:r>
      <w:r w:rsidR="0097718D">
        <w:rPr>
          <w:lang w:val="zh-CN"/>
        </w:rPr>
        <w:t xml:space="preserve">  </w:t>
      </w:r>
      <w:r>
        <w:rPr>
          <w:lang w:val="zh-CN"/>
        </w:rPr>
        <w:t>提交人强调指出，他没有被判犯有危害人类罪，因此应适用杀人罪的法定时效限制。</w:t>
      </w:r>
    </w:p>
    <w:p w:rsidR="00CB0561" w:rsidRPr="00EC1769" w:rsidRDefault="00CB0561" w:rsidP="00CB0561">
      <w:pPr>
        <w:pStyle w:val="SingleTxt"/>
      </w:pPr>
      <w:r>
        <w:rPr>
          <w:lang w:val="zh-CN"/>
        </w:rPr>
        <w:t>5.4</w:t>
      </w:r>
      <w:r w:rsidR="0097718D">
        <w:rPr>
          <w:lang w:val="zh-CN"/>
        </w:rPr>
        <w:t xml:space="preserve">  </w:t>
      </w:r>
      <w:r>
        <w:rPr>
          <w:lang w:val="zh-CN"/>
        </w:rPr>
        <w:t>提交人告知委员会，他在军事医院住院整整两年，由于他的健康状况极差，过去他曾多次被从监狱转至该医院。</w:t>
      </w:r>
    </w:p>
    <w:p w:rsidR="00CB0561" w:rsidRPr="00EC1769" w:rsidRDefault="00CB0561" w:rsidP="00CB0561">
      <w:pPr>
        <w:pStyle w:val="SingleTxt"/>
      </w:pPr>
      <w:r>
        <w:rPr>
          <w:lang w:val="zh-CN"/>
        </w:rPr>
        <w:lastRenderedPageBreak/>
        <w:t>5.5</w:t>
      </w:r>
      <w:r w:rsidR="0097718D">
        <w:rPr>
          <w:lang w:val="zh-CN"/>
        </w:rPr>
        <w:t xml:space="preserve">  </w:t>
      </w:r>
      <w:r>
        <w:rPr>
          <w:lang w:val="zh-CN"/>
        </w:rPr>
        <w:t>提交人称，缔约国未能对他被指控的刑事罪行适用法定时效限制，也未能适用一罪不二审原则和定案原则，而且与其他公民相比，他在法律面前没有得到平等对待，违反了《公约》第九、第十四、第十五和第二十六条。</w:t>
      </w:r>
    </w:p>
    <w:p w:rsidR="00CB0561" w:rsidRPr="00EC1769" w:rsidRDefault="00CB0561" w:rsidP="00CB0561">
      <w:pPr>
        <w:pStyle w:val="SingleTxt"/>
      </w:pPr>
      <w:r>
        <w:rPr>
          <w:lang w:val="zh-CN"/>
        </w:rPr>
        <w:t>5.6</w:t>
      </w:r>
      <w:r w:rsidR="0097718D">
        <w:rPr>
          <w:lang w:val="zh-CN"/>
        </w:rPr>
        <w:t xml:space="preserve">  </w:t>
      </w:r>
      <w:r>
        <w:rPr>
          <w:lang w:val="zh-CN"/>
        </w:rPr>
        <w:t>提交人告知委员会，他没有被定罪，只是由第</w:t>
      </w:r>
      <w:r>
        <w:rPr>
          <w:lang w:val="zh-CN"/>
        </w:rPr>
        <w:t>1</w:t>
      </w:r>
      <w:r>
        <w:rPr>
          <w:lang w:val="zh-CN"/>
        </w:rPr>
        <w:t>号初审刑事审判法院</w:t>
      </w:r>
      <w:r>
        <w:rPr>
          <w:lang w:val="zh-CN"/>
        </w:rPr>
        <w:t>(</w:t>
      </w:r>
      <w:r>
        <w:rPr>
          <w:lang w:val="zh-CN"/>
        </w:rPr>
        <w:t>轮值第二</w:t>
      </w:r>
      <w:r>
        <w:rPr>
          <w:lang w:val="zh-CN"/>
        </w:rPr>
        <w:t>)</w:t>
      </w:r>
      <w:r>
        <w:rPr>
          <w:lang w:val="zh-CN"/>
        </w:rPr>
        <w:t>进行了审理</w:t>
      </w:r>
      <w:r>
        <w:rPr>
          <w:lang w:val="zh-CN"/>
        </w:rPr>
        <w:t>(</w:t>
      </w:r>
      <w:r>
        <w:rPr>
          <w:lang w:val="zh-CN"/>
        </w:rPr>
        <w:t>见上文第</w:t>
      </w:r>
      <w:r>
        <w:rPr>
          <w:lang w:val="zh-CN"/>
        </w:rPr>
        <w:t>4.5</w:t>
      </w:r>
      <w:r>
        <w:rPr>
          <w:lang w:val="zh-CN"/>
        </w:rPr>
        <w:t>段</w:t>
      </w:r>
      <w:r>
        <w:rPr>
          <w:lang w:val="zh-CN"/>
        </w:rPr>
        <w:t>)</w:t>
      </w:r>
      <w:r>
        <w:rPr>
          <w:lang w:val="zh-CN"/>
        </w:rPr>
        <w:t>。</w:t>
      </w:r>
    </w:p>
    <w:p w:rsidR="00CB0561" w:rsidRPr="00EC1769" w:rsidRDefault="00CB0561" w:rsidP="00CB0561">
      <w:pPr>
        <w:pStyle w:val="SingleTxt"/>
      </w:pPr>
      <w:r>
        <w:rPr>
          <w:lang w:val="zh-CN"/>
        </w:rPr>
        <w:t>5.7</w:t>
      </w:r>
      <w:r w:rsidR="0097718D">
        <w:rPr>
          <w:lang w:val="zh-CN"/>
        </w:rPr>
        <w:t xml:space="preserve">  </w:t>
      </w:r>
      <w:r>
        <w:rPr>
          <w:lang w:val="zh-CN"/>
        </w:rPr>
        <w:t>提交人声称，他没有机会接触第</w:t>
      </w:r>
      <w:r>
        <w:rPr>
          <w:lang w:val="zh-CN"/>
        </w:rPr>
        <w:t>19</w:t>
      </w:r>
      <w:r>
        <w:rPr>
          <w:lang w:val="zh-CN"/>
        </w:rPr>
        <w:t>号法院的案卷，该法院判他犯有严重杀人罪，辩方未获得许可对证据进行适当的审查，检察官</w:t>
      </w:r>
      <w:r>
        <w:rPr>
          <w:lang w:val="zh-CN"/>
        </w:rPr>
        <w:t>M.G.</w:t>
      </w:r>
      <w:r>
        <w:rPr>
          <w:lang w:val="zh-CN"/>
        </w:rPr>
        <w:t>不公正，因为她</w:t>
      </w:r>
      <w:r>
        <w:rPr>
          <w:rFonts w:hint="eastAsia"/>
          <w:lang w:val="zh-CN"/>
        </w:rPr>
        <w:t>与</w:t>
      </w:r>
      <w:r>
        <w:rPr>
          <w:lang w:val="zh-CN"/>
        </w:rPr>
        <w:t>反对二十世纪七十年代缔约国统治政权的运动</w:t>
      </w:r>
      <w:r>
        <w:rPr>
          <w:rFonts w:hint="eastAsia"/>
          <w:lang w:val="zh-CN"/>
        </w:rPr>
        <w:t>有关联</w:t>
      </w:r>
      <w:r>
        <w:rPr>
          <w:lang w:val="zh-CN"/>
        </w:rPr>
        <w:t>。</w:t>
      </w:r>
    </w:p>
    <w:p w:rsidR="00CB0561" w:rsidRPr="00EC1769" w:rsidRDefault="00CB0561" w:rsidP="00CB0561">
      <w:pPr>
        <w:pStyle w:val="SingleTxt"/>
      </w:pPr>
      <w:r>
        <w:rPr>
          <w:lang w:val="zh-CN"/>
        </w:rPr>
        <w:t>5.8</w:t>
      </w:r>
      <w:r w:rsidR="0097718D">
        <w:rPr>
          <w:lang w:val="zh-CN"/>
        </w:rPr>
        <w:t xml:space="preserve">  </w:t>
      </w:r>
      <w:r>
        <w:rPr>
          <w:lang w:val="zh-CN"/>
        </w:rPr>
        <w:t>提交人认为，他被判杀人罪的受害者中有两个人的遗体在阿根廷被发现，他声称这表明他是在没有足够证据的情况下被判刑的。</w:t>
      </w:r>
    </w:p>
    <w:p w:rsidR="00CB0561" w:rsidRPr="00EC1769" w:rsidRDefault="00CB0561" w:rsidP="00CB0561">
      <w:pPr>
        <w:pStyle w:val="SingleTxt"/>
      </w:pPr>
      <w:r>
        <w:rPr>
          <w:lang w:val="zh-CN"/>
        </w:rPr>
        <w:t>5.9</w:t>
      </w:r>
      <w:r w:rsidR="0097718D">
        <w:rPr>
          <w:lang w:val="zh-CN"/>
        </w:rPr>
        <w:t xml:space="preserve">  </w:t>
      </w:r>
      <w:r>
        <w:rPr>
          <w:lang w:val="zh-CN"/>
        </w:rPr>
        <w:t>他的来文不构成滥用提交权，因为他已用尽国内补救办法，符合《任择议定书》的受理标准和委员会的议事规则。</w:t>
      </w:r>
    </w:p>
    <w:p w:rsidR="00CB0561" w:rsidRDefault="00CB0561" w:rsidP="00CB0561">
      <w:pPr>
        <w:pStyle w:val="SingleTxt"/>
      </w:pPr>
      <w:r>
        <w:rPr>
          <w:lang w:val="zh-CN"/>
        </w:rPr>
        <w:t>5.10</w:t>
      </w:r>
      <w:r w:rsidR="0097718D">
        <w:rPr>
          <w:lang w:val="zh-CN"/>
        </w:rPr>
        <w:t xml:space="preserve">  </w:t>
      </w:r>
      <w:r>
        <w:rPr>
          <w:lang w:val="zh-CN"/>
        </w:rPr>
        <w:t>提交人告知委员会，</w:t>
      </w:r>
      <w:r>
        <w:rPr>
          <w:lang w:val="zh-CN"/>
        </w:rPr>
        <w:t>2014</w:t>
      </w:r>
      <w:r>
        <w:rPr>
          <w:lang w:val="zh-CN"/>
        </w:rPr>
        <w:t>年</w:t>
      </w:r>
      <w:r>
        <w:rPr>
          <w:lang w:val="zh-CN"/>
        </w:rPr>
        <w:t>7</w:t>
      </w:r>
      <w:r>
        <w:rPr>
          <w:lang w:val="zh-CN"/>
        </w:rPr>
        <w:t>月</w:t>
      </w:r>
      <w:r>
        <w:rPr>
          <w:lang w:val="zh-CN"/>
        </w:rPr>
        <w:t>23</w:t>
      </w:r>
      <w:r>
        <w:rPr>
          <w:lang w:val="zh-CN"/>
        </w:rPr>
        <w:t>日，红十字国际委员会巴西利亚地区代表团的代表们在军事医院探访了他，代表中有一名医生，提交人称红十字委员会建议缔约国当局立即对他授予软禁。</w:t>
      </w:r>
    </w:p>
    <w:p w:rsidR="00CB0561" w:rsidRPr="00CA1193" w:rsidRDefault="00CB0561" w:rsidP="00CB0561">
      <w:pPr>
        <w:pStyle w:val="SingleTxt"/>
        <w:spacing w:after="0" w:line="120" w:lineRule="exact"/>
        <w:rPr>
          <w:sz w:val="10"/>
        </w:rPr>
      </w:pPr>
    </w:p>
    <w:p w:rsidR="00CB0561" w:rsidRDefault="00CB0561" w:rsidP="00950F7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缔约国关于案情的意见</w:t>
      </w:r>
    </w:p>
    <w:p w:rsidR="00CB0561" w:rsidRPr="00CA1193" w:rsidRDefault="00CB0561" w:rsidP="00CB0561">
      <w:pPr>
        <w:pStyle w:val="SingleTxt"/>
        <w:spacing w:after="0" w:line="120" w:lineRule="exact"/>
        <w:rPr>
          <w:sz w:val="10"/>
        </w:rPr>
      </w:pPr>
    </w:p>
    <w:p w:rsidR="00CB0561" w:rsidRPr="00EC1769" w:rsidRDefault="00CB0561" w:rsidP="00950F77">
      <w:pPr>
        <w:pStyle w:val="SingleTxt"/>
      </w:pPr>
      <w:r>
        <w:rPr>
          <w:lang w:val="zh-CN"/>
        </w:rPr>
        <w:t>6.1</w:t>
      </w:r>
      <w:r w:rsidR="0097718D">
        <w:rPr>
          <w:lang w:val="zh-CN"/>
        </w:rPr>
        <w:t xml:space="preserve">  </w:t>
      </w:r>
      <w:r>
        <w:rPr>
          <w:lang w:val="zh-CN"/>
        </w:rPr>
        <w:t>2015</w:t>
      </w:r>
      <w:r>
        <w:rPr>
          <w:lang w:val="zh-CN"/>
        </w:rPr>
        <w:t>年</w:t>
      </w:r>
      <w:r>
        <w:rPr>
          <w:lang w:val="zh-CN"/>
        </w:rPr>
        <w:t>1</w:t>
      </w:r>
      <w:r>
        <w:rPr>
          <w:lang w:val="zh-CN"/>
        </w:rPr>
        <w:t>月</w:t>
      </w:r>
      <w:r>
        <w:rPr>
          <w:lang w:val="zh-CN"/>
        </w:rPr>
        <w:t>15</w:t>
      </w:r>
      <w:r>
        <w:rPr>
          <w:lang w:val="zh-CN"/>
        </w:rPr>
        <w:t>日，缔约国提交了关于本来文案情的意见，并重申应宣布该来文不可受理。</w:t>
      </w:r>
    </w:p>
    <w:p w:rsidR="00CB0561" w:rsidRPr="00EC1769" w:rsidRDefault="00CB0561" w:rsidP="00950F77">
      <w:pPr>
        <w:pStyle w:val="SingleTxt"/>
      </w:pPr>
      <w:r>
        <w:rPr>
          <w:lang w:val="zh-CN"/>
        </w:rPr>
        <w:t>6.2</w:t>
      </w:r>
      <w:r w:rsidR="0097718D">
        <w:rPr>
          <w:lang w:val="zh-CN"/>
        </w:rPr>
        <w:t xml:space="preserve">  </w:t>
      </w:r>
      <w:r>
        <w:rPr>
          <w:lang w:val="zh-CN"/>
        </w:rPr>
        <w:t>关于《公约》第二和第二十六条，缔约国表示对提交人提起的刑事诉讼并非出于政治动机，而是依据普通刑法，特别是《刑法典》、《刑事诉讼法》和其他适用于本案的法律，以及该缔约国的《宪法》、《美洲人权公约》和《公约》。</w:t>
      </w:r>
    </w:p>
    <w:p w:rsidR="00CB0561" w:rsidRPr="00EC1769" w:rsidRDefault="00CB0561" w:rsidP="00CB0561">
      <w:pPr>
        <w:pStyle w:val="SingleTxt"/>
      </w:pPr>
      <w:r>
        <w:rPr>
          <w:lang w:val="zh-CN"/>
        </w:rPr>
        <w:t>6.3</w:t>
      </w:r>
      <w:r w:rsidR="0097718D">
        <w:rPr>
          <w:lang w:val="zh-CN"/>
        </w:rPr>
        <w:t xml:space="preserve">  </w:t>
      </w:r>
      <w:r>
        <w:rPr>
          <w:lang w:val="zh-CN"/>
        </w:rPr>
        <w:t>对于在</w:t>
      </w:r>
      <w:r>
        <w:rPr>
          <w:lang w:val="zh-CN"/>
        </w:rPr>
        <w:t>1973</w:t>
      </w:r>
      <w:r>
        <w:rPr>
          <w:lang w:val="zh-CN"/>
        </w:rPr>
        <w:t>年至</w:t>
      </w:r>
      <w:r>
        <w:rPr>
          <w:lang w:val="zh-CN"/>
        </w:rPr>
        <w:t>1985</w:t>
      </w:r>
      <w:r>
        <w:rPr>
          <w:lang w:val="zh-CN"/>
        </w:rPr>
        <w:t>年期间统治缔约国的政权下严重侵犯人权者授予临时有罪不罚的法律已修订，以确保更新执法、追求历史公正并惩治肇事者。提交人是当时政权下最活跃的军官之一，是</w:t>
      </w:r>
      <w:r w:rsidRPr="00C52725">
        <w:rPr>
          <w:rFonts w:asciiTheme="minorEastAsia" w:eastAsiaTheme="minorEastAsia" w:hAnsiTheme="minorEastAsia"/>
          <w:lang w:val="zh-CN"/>
        </w:rPr>
        <w:t>“秃鹰行动”</w:t>
      </w:r>
      <w:r>
        <w:rPr>
          <w:lang w:val="zh-CN"/>
        </w:rPr>
        <w:t>执行小组的成员，他被控犯有严重和蓄意侵犯人权的行为。</w:t>
      </w:r>
    </w:p>
    <w:p w:rsidR="00CB0561" w:rsidRPr="00EC1769" w:rsidRDefault="00CB0561" w:rsidP="00CB0561">
      <w:pPr>
        <w:pStyle w:val="SingleTxt"/>
      </w:pPr>
      <w:r>
        <w:rPr>
          <w:lang w:val="zh-CN"/>
        </w:rPr>
        <w:t>6.4</w:t>
      </w:r>
      <w:r w:rsidR="0097718D">
        <w:rPr>
          <w:lang w:val="zh-CN"/>
        </w:rPr>
        <w:t xml:space="preserve">  </w:t>
      </w:r>
      <w:r>
        <w:rPr>
          <w:lang w:val="zh-CN"/>
        </w:rPr>
        <w:t>按照现行立法和国际标准，并依据罪行的严重程度和产生的伤害，他被依法判处</w:t>
      </w:r>
      <w:r>
        <w:rPr>
          <w:lang w:val="zh-CN"/>
        </w:rPr>
        <w:t>25</w:t>
      </w:r>
      <w:r>
        <w:rPr>
          <w:lang w:val="zh-CN"/>
        </w:rPr>
        <w:t>年监禁。从审前拘留之时起至今，缔约国采取了必要措施保护他的生命、人身安全和身心健康，并保证给予他体面待遇。因此，缔约国认为，无论是刑罚还是执行过程都不构成违反《公约》第六和第七条的行为。</w:t>
      </w:r>
    </w:p>
    <w:p w:rsidR="00CB0561" w:rsidRPr="00EC1769" w:rsidRDefault="00CB0561" w:rsidP="00CB0561">
      <w:pPr>
        <w:pStyle w:val="SingleTxt"/>
      </w:pPr>
      <w:r>
        <w:rPr>
          <w:lang w:val="zh-CN"/>
        </w:rPr>
        <w:t>6.5</w:t>
      </w:r>
      <w:r w:rsidR="0097718D">
        <w:rPr>
          <w:lang w:val="zh-CN"/>
        </w:rPr>
        <w:t xml:space="preserve">  </w:t>
      </w:r>
      <w:r>
        <w:rPr>
          <w:lang w:val="zh-CN"/>
        </w:rPr>
        <w:t>至于提交人根据《公约》第九和第十四条提出的申诉，缔约国指出提交人的审判遵循正当程序并依据现行立法，而且是在此等复杂案件所需的合理时限内完成。提交人得以行使他的辩护权，所有司法诉讼程序均由主管当局以独立公正的方式开展。</w:t>
      </w:r>
    </w:p>
    <w:p w:rsidR="00CB0561" w:rsidRDefault="00CB0561" w:rsidP="00CB0561">
      <w:pPr>
        <w:pStyle w:val="SingleTxt"/>
      </w:pPr>
      <w:r>
        <w:rPr>
          <w:lang w:val="zh-CN"/>
        </w:rPr>
        <w:t>6.6</w:t>
      </w:r>
      <w:r w:rsidR="0097718D">
        <w:rPr>
          <w:lang w:val="zh-CN"/>
        </w:rPr>
        <w:t xml:space="preserve">  </w:t>
      </w:r>
      <w:r>
        <w:rPr>
          <w:lang w:val="zh-CN"/>
        </w:rPr>
        <w:t>至于提交人的软禁</w:t>
      </w:r>
      <w:r>
        <w:rPr>
          <w:rFonts w:hint="eastAsia"/>
          <w:lang w:val="zh-CN"/>
        </w:rPr>
        <w:t>申请</w:t>
      </w:r>
      <w:r>
        <w:rPr>
          <w:lang w:val="zh-CN"/>
        </w:rPr>
        <w:t>，缔约国指出这应由法院依据自由裁量权决定，软禁是一项适用于当事人生命垂危或健康状况极差的情况的例外措施。在提交人的案件中，</w:t>
      </w:r>
      <w:r>
        <w:rPr>
          <w:lang w:val="zh-CN"/>
        </w:rPr>
        <w:lastRenderedPageBreak/>
        <w:t>拒绝他的软禁请求是基于法院正式任命的法医</w:t>
      </w:r>
      <w:r>
        <w:rPr>
          <w:lang w:val="zh-CN"/>
        </w:rPr>
        <w:t>(</w:t>
      </w:r>
      <w:r>
        <w:rPr>
          <w:lang w:val="zh-CN"/>
        </w:rPr>
        <w:t>负责处理该请求</w:t>
      </w:r>
      <w:r>
        <w:rPr>
          <w:lang w:val="zh-CN"/>
        </w:rPr>
        <w:t>)</w:t>
      </w:r>
      <w:r>
        <w:rPr>
          <w:lang w:val="zh-CN"/>
        </w:rPr>
        <w:t>的一份报告，报告指出</w:t>
      </w:r>
      <w:r w:rsidRPr="003422F0">
        <w:rPr>
          <w:rFonts w:asciiTheme="minorEastAsia" w:eastAsiaTheme="minorEastAsia" w:hAnsiTheme="minorEastAsia"/>
          <w:lang w:val="zh-CN"/>
        </w:rPr>
        <w:t>“由于提交人年事已高且患有心血管疾病，他有可能随时随地猝死”</w:t>
      </w:r>
      <w:r>
        <w:rPr>
          <w:lang w:val="zh-CN"/>
        </w:rPr>
        <w:t>，所以将其关押在专门为军事人员设置的监狱设施中既不会减少也不会增加其因健康状况导致死亡的风险。</w:t>
      </w:r>
    </w:p>
    <w:p w:rsidR="00CB0561" w:rsidRPr="00CA1193" w:rsidRDefault="00CB0561" w:rsidP="00CB0561">
      <w:pPr>
        <w:pStyle w:val="SingleTxt"/>
        <w:spacing w:after="0" w:line="120" w:lineRule="exact"/>
        <w:rPr>
          <w:sz w:val="10"/>
        </w:rPr>
      </w:pPr>
    </w:p>
    <w:p w:rsidR="00CB0561" w:rsidRDefault="00CB0561" w:rsidP="00950F7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提交人对缔约国关于案情意见的评论</w:t>
      </w:r>
    </w:p>
    <w:p w:rsidR="00CB0561" w:rsidRPr="00CA1193" w:rsidRDefault="00CB0561" w:rsidP="00CB0561">
      <w:pPr>
        <w:pStyle w:val="SingleTxt"/>
        <w:spacing w:after="0" w:line="120" w:lineRule="exact"/>
        <w:rPr>
          <w:sz w:val="10"/>
        </w:rPr>
      </w:pPr>
    </w:p>
    <w:p w:rsidR="00CB0561" w:rsidRPr="00EC1769" w:rsidRDefault="00CB0561" w:rsidP="00CB0561">
      <w:pPr>
        <w:pStyle w:val="SingleTxt"/>
      </w:pPr>
      <w:r>
        <w:rPr>
          <w:lang w:val="zh-CN"/>
        </w:rPr>
        <w:t>7.1</w:t>
      </w:r>
      <w:r w:rsidR="0097718D">
        <w:rPr>
          <w:lang w:val="zh-CN"/>
        </w:rPr>
        <w:t xml:space="preserve">  </w:t>
      </w:r>
      <w:r>
        <w:rPr>
          <w:lang w:val="zh-CN"/>
        </w:rPr>
        <w:t>在</w:t>
      </w:r>
      <w:r>
        <w:rPr>
          <w:lang w:val="zh-CN"/>
        </w:rPr>
        <w:t>2015</w:t>
      </w:r>
      <w:r>
        <w:rPr>
          <w:lang w:val="zh-CN"/>
        </w:rPr>
        <w:t>年</w:t>
      </w:r>
      <w:r>
        <w:rPr>
          <w:lang w:val="zh-CN"/>
        </w:rPr>
        <w:t>3</w:t>
      </w:r>
      <w:r>
        <w:rPr>
          <w:lang w:val="zh-CN"/>
        </w:rPr>
        <w:t>月</w:t>
      </w:r>
      <w:r>
        <w:rPr>
          <w:lang w:val="zh-CN"/>
        </w:rPr>
        <w:t>5</w:t>
      </w:r>
      <w:r>
        <w:rPr>
          <w:lang w:val="zh-CN"/>
        </w:rPr>
        <w:t>日的一封信中，提交人提交了关于来文案情的评论并重申他之前的申诉。</w:t>
      </w:r>
    </w:p>
    <w:p w:rsidR="00CB0561" w:rsidRPr="00EC1769" w:rsidRDefault="00CB0561" w:rsidP="00CB0561">
      <w:pPr>
        <w:pStyle w:val="SingleTxt"/>
      </w:pPr>
      <w:r>
        <w:rPr>
          <w:lang w:val="zh-CN"/>
        </w:rPr>
        <w:t>7.2</w:t>
      </w:r>
      <w:r w:rsidR="0097718D">
        <w:rPr>
          <w:lang w:val="zh-CN"/>
        </w:rPr>
        <w:t xml:space="preserve">  </w:t>
      </w:r>
      <w:r>
        <w:rPr>
          <w:lang w:val="zh-CN"/>
        </w:rPr>
        <w:t>提交人重申，由于他身体虚弱，年事已高，他现在</w:t>
      </w:r>
      <w:r>
        <w:rPr>
          <w:rFonts w:hint="eastAsia"/>
          <w:lang w:val="zh-CN"/>
        </w:rPr>
        <w:t>长期在</w:t>
      </w:r>
      <w:r>
        <w:rPr>
          <w:lang w:val="zh-CN"/>
        </w:rPr>
        <w:t>武装部队中心医院住院，缔约国未遵循红十字国际委员会提出的立即准予其软禁的建议，尽管他多次提出请求，而且也已提请刑事执行法院</w:t>
      </w:r>
      <w:r>
        <w:rPr>
          <w:lang w:val="zh-CN"/>
        </w:rPr>
        <w:t>(</w:t>
      </w:r>
      <w:r>
        <w:rPr>
          <w:lang w:val="zh-CN"/>
        </w:rPr>
        <w:t>轮值第一</w:t>
      </w:r>
      <w:r>
        <w:rPr>
          <w:lang w:val="zh-CN"/>
        </w:rPr>
        <w:t>)</w:t>
      </w:r>
      <w:r>
        <w:rPr>
          <w:lang w:val="zh-CN"/>
        </w:rPr>
        <w:t>注意该建议。提交人认为这种拒绝表明缔约国当局缺乏公正性。</w:t>
      </w:r>
    </w:p>
    <w:p w:rsidR="00CB0561" w:rsidRPr="00EC1769" w:rsidRDefault="00CB0561" w:rsidP="00CB0561">
      <w:pPr>
        <w:pStyle w:val="SingleTxt"/>
      </w:pPr>
      <w:r>
        <w:rPr>
          <w:lang w:val="zh-CN"/>
        </w:rPr>
        <w:t>7.3</w:t>
      </w:r>
      <w:r w:rsidR="0097718D">
        <w:rPr>
          <w:lang w:val="zh-CN"/>
        </w:rPr>
        <w:t xml:space="preserve">  </w:t>
      </w:r>
      <w:r>
        <w:rPr>
          <w:lang w:val="zh-CN"/>
        </w:rPr>
        <w:t>与其他罪犯不同，自被捕以来提交人没有获得任何特殊</w:t>
      </w:r>
      <w:r>
        <w:t>离监</w:t>
      </w:r>
      <w:r>
        <w:rPr>
          <w:lang w:val="zh-CN"/>
        </w:rPr>
        <w:t>许可，甚至</w:t>
      </w:r>
      <w:r>
        <w:rPr>
          <w:rFonts w:hint="eastAsia"/>
          <w:lang w:val="zh-CN"/>
        </w:rPr>
        <w:t>在</w:t>
      </w:r>
      <w:r>
        <w:rPr>
          <w:lang w:val="zh-CN"/>
        </w:rPr>
        <w:t>近亲去世时也未能</w:t>
      </w:r>
      <w:r>
        <w:t>离监</w:t>
      </w:r>
      <w:r>
        <w:rPr>
          <w:rFonts w:hint="eastAsia"/>
        </w:rPr>
        <w:t>探亲</w:t>
      </w:r>
      <w:r>
        <w:rPr>
          <w:lang w:val="zh-CN"/>
        </w:rPr>
        <w:t>。</w:t>
      </w:r>
    </w:p>
    <w:p w:rsidR="00CB0561" w:rsidRPr="00EC1769" w:rsidRDefault="00CB0561" w:rsidP="00CB0561">
      <w:pPr>
        <w:pStyle w:val="SingleTxt"/>
      </w:pPr>
      <w:r>
        <w:rPr>
          <w:lang w:val="zh-CN"/>
        </w:rPr>
        <w:t>7.4</w:t>
      </w:r>
      <w:r w:rsidR="0097718D">
        <w:rPr>
          <w:lang w:val="zh-CN"/>
        </w:rPr>
        <w:t xml:space="preserve">  </w:t>
      </w:r>
      <w:r>
        <w:rPr>
          <w:lang w:val="zh-CN"/>
        </w:rPr>
        <w:t>提交人称，缔约国违反了《公约》第二条，因为缔约国对他提起的刑事诉讼以及通过立法</w:t>
      </w:r>
      <w:r>
        <w:rPr>
          <w:lang w:val="zh-CN"/>
        </w:rPr>
        <w:t>(</w:t>
      </w:r>
      <w:r>
        <w:rPr>
          <w:lang w:val="zh-CN"/>
        </w:rPr>
        <w:t>如第</w:t>
      </w:r>
      <w:r>
        <w:rPr>
          <w:lang w:val="zh-CN"/>
        </w:rPr>
        <w:t>18831</w:t>
      </w:r>
      <w:r>
        <w:rPr>
          <w:lang w:val="zh-CN"/>
        </w:rPr>
        <w:t>号法</w:t>
      </w:r>
      <w:r>
        <w:rPr>
          <w:lang w:val="zh-CN"/>
        </w:rPr>
        <w:t>)</w:t>
      </w:r>
      <w:r>
        <w:rPr>
          <w:lang w:val="zh-CN"/>
        </w:rPr>
        <w:t>都属于缔约国政府的政治迫害运动的一部分。在这种情况下，缔约国试图无视刑法基本标准，例如法定时效限制、一罪不二审原则和刑事立法不溯及既往。</w:t>
      </w:r>
    </w:p>
    <w:p w:rsidR="00CB0561" w:rsidRPr="00EC1769" w:rsidRDefault="00CB0561" w:rsidP="00CB0561">
      <w:pPr>
        <w:pStyle w:val="SingleTxt"/>
      </w:pPr>
      <w:r>
        <w:rPr>
          <w:lang w:val="zh-CN"/>
        </w:rPr>
        <w:t>7.5</w:t>
      </w:r>
      <w:r w:rsidR="0097718D">
        <w:rPr>
          <w:lang w:val="zh-CN"/>
        </w:rPr>
        <w:t xml:space="preserve">  </w:t>
      </w:r>
      <w:r>
        <w:rPr>
          <w:lang w:val="zh-CN"/>
        </w:rPr>
        <w:t>提交人补充说，庭审中的检察官曾被</w:t>
      </w:r>
      <w:r>
        <w:rPr>
          <w:lang w:val="zh-CN"/>
        </w:rPr>
        <w:t>1973</w:t>
      </w:r>
      <w:r>
        <w:rPr>
          <w:lang w:val="zh-CN"/>
        </w:rPr>
        <w:t>年至</w:t>
      </w:r>
      <w:r>
        <w:rPr>
          <w:lang w:val="zh-CN"/>
        </w:rPr>
        <w:t>1985</w:t>
      </w:r>
      <w:r>
        <w:rPr>
          <w:lang w:val="zh-CN"/>
        </w:rPr>
        <w:t>年期间统治缔约国的政权撤职，在此期间她的丈夫被囚禁，所以她应以缺乏公正为由回避该诉讼程序。</w:t>
      </w:r>
    </w:p>
    <w:p w:rsidR="00CB0561" w:rsidRDefault="00CB0561" w:rsidP="00CB0561">
      <w:pPr>
        <w:pStyle w:val="SingleTxt"/>
      </w:pPr>
      <w:r>
        <w:rPr>
          <w:lang w:val="zh-CN"/>
        </w:rPr>
        <w:t>7.6</w:t>
      </w:r>
      <w:r w:rsidR="0097718D">
        <w:rPr>
          <w:lang w:val="zh-CN"/>
        </w:rPr>
        <w:t xml:space="preserve">  </w:t>
      </w:r>
      <w:r>
        <w:rPr>
          <w:lang w:val="zh-CN"/>
        </w:rPr>
        <w:t>提交人</w:t>
      </w:r>
      <w:r>
        <w:rPr>
          <w:rFonts w:hint="eastAsia"/>
          <w:lang w:val="zh-CN"/>
        </w:rPr>
        <w:t>说</w:t>
      </w:r>
      <w:r>
        <w:rPr>
          <w:lang w:val="zh-CN"/>
        </w:rPr>
        <w:t>，缔约国不能忽视第</w:t>
      </w:r>
      <w:r>
        <w:rPr>
          <w:lang w:val="zh-CN"/>
        </w:rPr>
        <w:t>15737</w:t>
      </w:r>
      <w:r>
        <w:rPr>
          <w:lang w:val="zh-CN"/>
        </w:rPr>
        <w:t>号法和第</w:t>
      </w:r>
      <w:r>
        <w:rPr>
          <w:lang w:val="zh-CN"/>
        </w:rPr>
        <w:t>15848</w:t>
      </w:r>
      <w:r>
        <w:rPr>
          <w:lang w:val="zh-CN"/>
        </w:rPr>
        <w:t>号法，是这两项法让缔约国得以恢复民主与和平。此外，第</w:t>
      </w:r>
      <w:r>
        <w:rPr>
          <w:lang w:val="zh-CN"/>
        </w:rPr>
        <w:t>15737</w:t>
      </w:r>
      <w:r>
        <w:rPr>
          <w:lang w:val="zh-CN"/>
        </w:rPr>
        <w:t>号法赦免一群人，使他们能够逃避严重刑事犯罪的审判，未能废除该法意味着对</w:t>
      </w:r>
      <w:r>
        <w:rPr>
          <w:lang w:val="zh-CN"/>
        </w:rPr>
        <w:t>1973</w:t>
      </w:r>
      <w:r>
        <w:rPr>
          <w:lang w:val="zh-CN"/>
        </w:rPr>
        <w:t>年至</w:t>
      </w:r>
      <w:r>
        <w:rPr>
          <w:lang w:val="zh-CN"/>
        </w:rPr>
        <w:t>1985</w:t>
      </w:r>
      <w:r>
        <w:rPr>
          <w:lang w:val="zh-CN"/>
        </w:rPr>
        <w:t>年期间刑事犯罪者的不平等待遇，违反了《公约》第三条。</w:t>
      </w:r>
    </w:p>
    <w:p w:rsidR="00CB0561" w:rsidRPr="00CA1193" w:rsidRDefault="00CB0561" w:rsidP="00CB0561">
      <w:pPr>
        <w:pStyle w:val="SingleTxt"/>
        <w:spacing w:after="0" w:line="120" w:lineRule="exact"/>
        <w:rPr>
          <w:sz w:val="10"/>
        </w:rPr>
      </w:pPr>
    </w:p>
    <w:p w:rsidR="00CB0561" w:rsidRDefault="00CB0561" w:rsidP="00950F7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lang w:val="zh-CN"/>
        </w:rPr>
        <w:tab/>
      </w:r>
      <w:r>
        <w:rPr>
          <w:lang w:val="zh-CN"/>
        </w:rPr>
        <w:tab/>
        <w:t>委员会需</w:t>
      </w:r>
      <w:r>
        <w:rPr>
          <w:rFonts w:hint="eastAsia"/>
          <w:lang w:val="zh-CN"/>
        </w:rPr>
        <w:t>处理</w:t>
      </w:r>
      <w:r>
        <w:rPr>
          <w:lang w:val="zh-CN"/>
        </w:rPr>
        <w:t>的问题和议事情况</w:t>
      </w:r>
    </w:p>
    <w:p w:rsidR="00CB0561" w:rsidRPr="00CA1193" w:rsidRDefault="00CB0561" w:rsidP="00CB0561">
      <w:pPr>
        <w:pStyle w:val="SingleTxt"/>
        <w:spacing w:after="0" w:line="120" w:lineRule="exact"/>
        <w:rPr>
          <w:sz w:val="10"/>
        </w:rPr>
      </w:pPr>
    </w:p>
    <w:p w:rsidR="00CB0561" w:rsidRPr="00234F3A" w:rsidRDefault="00CB0561" w:rsidP="00234F3A">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Pr>
          <w:lang w:val="zh-CN"/>
        </w:rPr>
        <w:tab/>
      </w:r>
      <w:r w:rsidRPr="00DA12DA">
        <w:rPr>
          <w:lang w:val="zh-CN"/>
        </w:rPr>
        <w:tab/>
        <w:t>审议可否受理</w:t>
      </w:r>
    </w:p>
    <w:p w:rsidR="00CB0561" w:rsidRPr="00CA1193" w:rsidRDefault="00CB0561" w:rsidP="00CB0561">
      <w:pPr>
        <w:pStyle w:val="SingleTxt"/>
        <w:spacing w:after="0" w:line="120" w:lineRule="exact"/>
        <w:rPr>
          <w:sz w:val="10"/>
        </w:rPr>
      </w:pPr>
    </w:p>
    <w:p w:rsidR="00CB0561" w:rsidRPr="00EC1769" w:rsidRDefault="00CB0561" w:rsidP="00CB0561">
      <w:pPr>
        <w:pStyle w:val="SingleTxt"/>
      </w:pPr>
      <w:r>
        <w:rPr>
          <w:lang w:val="zh-CN"/>
        </w:rPr>
        <w:t>8.1</w:t>
      </w:r>
      <w:r w:rsidR="0097718D">
        <w:rPr>
          <w:lang w:val="zh-CN"/>
        </w:rPr>
        <w:t xml:space="preserve">  </w:t>
      </w:r>
      <w:r>
        <w:rPr>
          <w:lang w:val="zh-CN"/>
        </w:rPr>
        <w:t>在审议来文所载的任何请求之前，人权事务委员会必须根据其议事规则第</w:t>
      </w:r>
      <w:r>
        <w:rPr>
          <w:lang w:val="zh-CN"/>
        </w:rPr>
        <w:t>93</w:t>
      </w:r>
      <w:r>
        <w:rPr>
          <w:lang w:val="zh-CN"/>
        </w:rPr>
        <w:t>条，确定该案件是否符合《公约任择议定书》规定的受理条件。</w:t>
      </w:r>
    </w:p>
    <w:p w:rsidR="00CB0561" w:rsidRPr="00EC1769" w:rsidRDefault="00CB0561" w:rsidP="00CB0561">
      <w:pPr>
        <w:pStyle w:val="SingleTxt"/>
      </w:pPr>
      <w:r>
        <w:rPr>
          <w:lang w:val="zh-CN"/>
        </w:rPr>
        <w:t>8.2</w:t>
      </w:r>
      <w:r w:rsidR="0097718D">
        <w:rPr>
          <w:lang w:val="zh-CN"/>
        </w:rPr>
        <w:t xml:space="preserve">  </w:t>
      </w:r>
      <w:r>
        <w:rPr>
          <w:lang w:val="zh-CN"/>
        </w:rPr>
        <w:t>按照《任择议定书》第五条第</w:t>
      </w:r>
      <w:r>
        <w:rPr>
          <w:lang w:val="zh-CN"/>
        </w:rPr>
        <w:t>2</w:t>
      </w:r>
      <w:r>
        <w:rPr>
          <w:lang w:val="zh-CN"/>
        </w:rPr>
        <w:t>款</w:t>
      </w:r>
      <w:r>
        <w:rPr>
          <w:lang w:val="zh-CN"/>
        </w:rPr>
        <w:t>(</w:t>
      </w:r>
      <w:r>
        <w:rPr>
          <w:lang w:val="zh-CN"/>
        </w:rPr>
        <w:t>子</w:t>
      </w:r>
      <w:r>
        <w:rPr>
          <w:lang w:val="zh-CN"/>
        </w:rPr>
        <w:t>)</w:t>
      </w:r>
      <w:r>
        <w:rPr>
          <w:lang w:val="zh-CN"/>
        </w:rPr>
        <w:t>项的要求，委员会确定，同一事件不在另一国际调查或解决程序审查之中。</w:t>
      </w:r>
    </w:p>
    <w:p w:rsidR="00CB0561" w:rsidRPr="00EC1769" w:rsidRDefault="00CB0561" w:rsidP="00CB0561">
      <w:pPr>
        <w:pStyle w:val="SingleTxt"/>
      </w:pPr>
      <w:r>
        <w:rPr>
          <w:lang w:val="zh-CN"/>
        </w:rPr>
        <w:t>8.3</w:t>
      </w:r>
      <w:r w:rsidR="0097718D">
        <w:rPr>
          <w:lang w:val="zh-CN"/>
        </w:rPr>
        <w:t xml:space="preserve">  </w:t>
      </w:r>
      <w:r>
        <w:rPr>
          <w:lang w:val="zh-CN"/>
        </w:rPr>
        <w:t>委员会注意到提交人的刑事审判在第</w:t>
      </w:r>
      <w:r>
        <w:rPr>
          <w:lang w:val="zh-CN"/>
        </w:rPr>
        <w:t>19</w:t>
      </w:r>
      <w:r>
        <w:rPr>
          <w:lang w:val="zh-CN"/>
        </w:rPr>
        <w:t>号</w:t>
      </w:r>
      <w:r>
        <w:rPr>
          <w:rFonts w:hint="eastAsia"/>
          <w:lang w:val="zh-CN"/>
        </w:rPr>
        <w:t>法院</w:t>
      </w:r>
      <w:r>
        <w:rPr>
          <w:lang w:val="zh-CN"/>
        </w:rPr>
        <w:t>进行，法院的判决在上诉法院被提起上诉，随后在</w:t>
      </w:r>
      <w:r>
        <w:rPr>
          <w:lang w:val="zh-CN"/>
        </w:rPr>
        <w:t>2011</w:t>
      </w:r>
      <w:r>
        <w:rPr>
          <w:lang w:val="zh-CN"/>
        </w:rPr>
        <w:t>年</w:t>
      </w:r>
      <w:r>
        <w:rPr>
          <w:lang w:val="zh-CN"/>
        </w:rPr>
        <w:t>5</w:t>
      </w:r>
      <w:r>
        <w:rPr>
          <w:lang w:val="zh-CN"/>
        </w:rPr>
        <w:t>月</w:t>
      </w:r>
      <w:r>
        <w:rPr>
          <w:lang w:val="zh-CN"/>
        </w:rPr>
        <w:t>6</w:t>
      </w:r>
      <w:r>
        <w:rPr>
          <w:lang w:val="zh-CN"/>
        </w:rPr>
        <w:t>日，最高法院驳回了提交人要求推翻原判的上诉。委员会还注意到，缔约国对于用尽国内补救办法这一点没有提出任何异议。在这种情况下，委员会认为，《任择议定书》第五条第</w:t>
      </w:r>
      <w:r>
        <w:rPr>
          <w:lang w:val="zh-CN"/>
        </w:rPr>
        <w:t>2</w:t>
      </w:r>
      <w:r>
        <w:rPr>
          <w:lang w:val="zh-CN"/>
        </w:rPr>
        <w:t>款</w:t>
      </w:r>
      <w:r>
        <w:rPr>
          <w:lang w:val="zh-CN"/>
        </w:rPr>
        <w:t>(</w:t>
      </w:r>
      <w:r>
        <w:rPr>
          <w:lang w:val="zh-CN"/>
        </w:rPr>
        <w:t>丑</w:t>
      </w:r>
      <w:r>
        <w:rPr>
          <w:lang w:val="zh-CN"/>
        </w:rPr>
        <w:t>)</w:t>
      </w:r>
      <w:r>
        <w:rPr>
          <w:lang w:val="zh-CN"/>
        </w:rPr>
        <w:t>项的规定并不妨碍委员会审理本来文。</w:t>
      </w:r>
    </w:p>
    <w:p w:rsidR="00CB0561" w:rsidRPr="00EC1769" w:rsidRDefault="00CB0561" w:rsidP="00CB0561">
      <w:pPr>
        <w:pStyle w:val="SingleTxt"/>
      </w:pPr>
      <w:r>
        <w:rPr>
          <w:lang w:val="zh-CN"/>
        </w:rPr>
        <w:lastRenderedPageBreak/>
        <w:t>8.4</w:t>
      </w:r>
      <w:r w:rsidR="0097718D">
        <w:rPr>
          <w:lang w:val="zh-CN"/>
        </w:rPr>
        <w:t xml:space="preserve">  </w:t>
      </w:r>
      <w:r>
        <w:rPr>
          <w:lang w:val="zh-CN"/>
        </w:rPr>
        <w:t>委员会注意到提交人根据《公约》第二条提出的申诉，即对他提起的刑事诉讼，包括</w:t>
      </w:r>
      <w:r>
        <w:rPr>
          <w:rFonts w:hint="eastAsia"/>
          <w:lang w:val="zh-CN"/>
        </w:rPr>
        <w:t>应用</w:t>
      </w:r>
      <w:r>
        <w:rPr>
          <w:lang w:val="zh-CN"/>
        </w:rPr>
        <w:t>刑法的方式以及缔约国颁布新立法</w:t>
      </w:r>
      <w:r>
        <w:rPr>
          <w:lang w:val="zh-CN"/>
        </w:rPr>
        <w:t>(</w:t>
      </w:r>
      <w:r>
        <w:rPr>
          <w:lang w:val="zh-CN"/>
        </w:rPr>
        <w:t>如第</w:t>
      </w:r>
      <w:r>
        <w:rPr>
          <w:lang w:val="zh-CN"/>
        </w:rPr>
        <w:t>18831</w:t>
      </w:r>
      <w:r>
        <w:rPr>
          <w:lang w:val="zh-CN"/>
        </w:rPr>
        <w:t>号法</w:t>
      </w:r>
      <w:r>
        <w:rPr>
          <w:lang w:val="zh-CN"/>
        </w:rPr>
        <w:t>)</w:t>
      </w:r>
      <w:r>
        <w:rPr>
          <w:lang w:val="zh-CN"/>
        </w:rPr>
        <w:t>，都是出于政治考虑。委员会回顾其判例，其中指出，规定缔约国一般性义务的《公约》第二条本身不得作为根据《任择议定书》提交来文的申诉理由。因此委员会认为，根据《任择议定书》第二条，提交人这方面的主张不可受理。</w:t>
      </w:r>
      <w:r w:rsidRPr="00D55653">
        <w:rPr>
          <w:rStyle w:val="a3"/>
          <w:lang w:val="zh-CN"/>
        </w:rPr>
        <w:footnoteReference w:id="6"/>
      </w:r>
    </w:p>
    <w:p w:rsidR="00CB0561" w:rsidRPr="00EC1769" w:rsidRDefault="00CB0561" w:rsidP="00CB0561">
      <w:pPr>
        <w:pStyle w:val="SingleTxt"/>
      </w:pPr>
      <w:r>
        <w:rPr>
          <w:lang w:val="zh-CN"/>
        </w:rPr>
        <w:t>8.5</w:t>
      </w:r>
      <w:r w:rsidR="0097718D">
        <w:rPr>
          <w:lang w:val="zh-CN"/>
        </w:rPr>
        <w:t xml:space="preserve">  </w:t>
      </w:r>
      <w:r>
        <w:rPr>
          <w:lang w:val="zh-CN"/>
        </w:rPr>
        <w:t>至于《公约》第三和第二十六条，委员会注意到提交人声称，第</w:t>
      </w:r>
      <w:r>
        <w:rPr>
          <w:lang w:val="zh-CN"/>
        </w:rPr>
        <w:t>15737</w:t>
      </w:r>
      <w:r>
        <w:rPr>
          <w:lang w:val="zh-CN"/>
        </w:rPr>
        <w:t>号法和第</w:t>
      </w:r>
      <w:r>
        <w:rPr>
          <w:lang w:val="zh-CN"/>
        </w:rPr>
        <w:t>15848</w:t>
      </w:r>
      <w:r>
        <w:rPr>
          <w:lang w:val="zh-CN"/>
        </w:rPr>
        <w:t>号法适用方式不同，第</w:t>
      </w:r>
      <w:r>
        <w:rPr>
          <w:lang w:val="zh-CN"/>
        </w:rPr>
        <w:t>15848</w:t>
      </w:r>
      <w:r>
        <w:rPr>
          <w:lang w:val="zh-CN"/>
        </w:rPr>
        <w:t>号法不被视为普遍适用的大赦法，需要行政部门确定被调查的事实是否属于该法的适用范围。而且，未能废除第</w:t>
      </w:r>
      <w:r>
        <w:rPr>
          <w:lang w:val="zh-CN"/>
        </w:rPr>
        <w:t>15737</w:t>
      </w:r>
      <w:r>
        <w:rPr>
          <w:lang w:val="zh-CN"/>
        </w:rPr>
        <w:t>号法还会导致对</w:t>
      </w:r>
      <w:r>
        <w:rPr>
          <w:lang w:val="zh-CN"/>
        </w:rPr>
        <w:t>1973</w:t>
      </w:r>
      <w:r>
        <w:rPr>
          <w:lang w:val="zh-CN"/>
        </w:rPr>
        <w:t>年至</w:t>
      </w:r>
      <w:r>
        <w:rPr>
          <w:lang w:val="zh-CN"/>
        </w:rPr>
        <w:t>1985</w:t>
      </w:r>
      <w:r>
        <w:rPr>
          <w:lang w:val="zh-CN"/>
        </w:rPr>
        <w:t>年期间犯下类似罪行的人的不平等待遇。委员会注意到，第</w:t>
      </w:r>
      <w:r>
        <w:rPr>
          <w:lang w:val="zh-CN"/>
        </w:rPr>
        <w:t>15737</w:t>
      </w:r>
      <w:r>
        <w:rPr>
          <w:lang w:val="zh-CN"/>
        </w:rPr>
        <w:t>号法和第</w:t>
      </w:r>
      <w:r>
        <w:rPr>
          <w:lang w:val="zh-CN"/>
        </w:rPr>
        <w:t>15848</w:t>
      </w:r>
      <w:r>
        <w:rPr>
          <w:lang w:val="zh-CN"/>
        </w:rPr>
        <w:t>号法的性质和范围是不同的，提交人并没有声称与女性相比他遭到了歧视或与处于类似情况的其他人相比他遭到了歧视。因此，委员会认为，就可否受理而言，提交人没有充分证实申诉，并认为根据《任择议定书》第二条来文的这一部分不可受理。</w:t>
      </w:r>
    </w:p>
    <w:p w:rsidR="00CB0561" w:rsidRPr="00EC1769" w:rsidRDefault="00CB0561" w:rsidP="00CB0561">
      <w:pPr>
        <w:pStyle w:val="SingleTxt"/>
      </w:pPr>
      <w:r>
        <w:rPr>
          <w:lang w:val="zh-CN"/>
        </w:rPr>
        <w:t>8.6</w:t>
      </w:r>
      <w:r w:rsidR="0097718D">
        <w:rPr>
          <w:lang w:val="zh-CN"/>
        </w:rPr>
        <w:t xml:space="preserve">  </w:t>
      </w:r>
      <w:r>
        <w:rPr>
          <w:lang w:val="zh-CN"/>
        </w:rPr>
        <w:t>委员会注意到提交人根据第九条提出的申诉，即</w:t>
      </w:r>
      <w:r>
        <w:rPr>
          <w:lang w:val="zh-CN"/>
        </w:rPr>
        <w:t>2006</w:t>
      </w:r>
      <w:r>
        <w:rPr>
          <w:lang w:val="zh-CN"/>
        </w:rPr>
        <w:t>年对他的逮捕具有非法性和任意性，是出于复仇目的，第</w:t>
      </w:r>
      <w:r>
        <w:rPr>
          <w:lang w:val="zh-CN"/>
        </w:rPr>
        <w:t>19</w:t>
      </w:r>
      <w:r>
        <w:rPr>
          <w:lang w:val="zh-CN"/>
        </w:rPr>
        <w:t>号法院任意决定不适用第</w:t>
      </w:r>
      <w:r>
        <w:rPr>
          <w:lang w:val="zh-CN"/>
        </w:rPr>
        <w:t>15848</w:t>
      </w:r>
      <w:r>
        <w:rPr>
          <w:lang w:val="zh-CN"/>
        </w:rPr>
        <w:t>号法。委员会还注意到缔约国的说法，即依据正式授权的法官签发的逮捕令依法剥夺提交人的自由；他享有一切必要保障，并有机会行使所有法律规定的补救办法；考虑到案件的复杂性，他的受审时间合理。委员会认为，提交人只是作出了一般性的指控，就《任择议定书》第二条的目的而言，其申诉没有得到充分证实，因此依据《任择议定书》第二条的规定，这部分来文应被宣布为不可受理。</w:t>
      </w:r>
    </w:p>
    <w:p w:rsidR="00CB0561" w:rsidRPr="00EC1769" w:rsidRDefault="00CB0561" w:rsidP="00CB0561">
      <w:pPr>
        <w:pStyle w:val="SingleTxt"/>
      </w:pPr>
      <w:r>
        <w:rPr>
          <w:lang w:val="zh-CN"/>
        </w:rPr>
        <w:t>8.7</w:t>
      </w:r>
      <w:r w:rsidR="0097718D">
        <w:rPr>
          <w:lang w:val="zh-CN"/>
        </w:rPr>
        <w:t xml:space="preserve">  </w:t>
      </w:r>
      <w:r>
        <w:rPr>
          <w:lang w:val="zh-CN"/>
        </w:rPr>
        <w:t>委员会注意到提交人根据《公约》第十五条提出的申诉，即他被公诉机关指控犯有强迫失踪罪，这项罪行是在</w:t>
      </w:r>
      <w:r>
        <w:rPr>
          <w:lang w:val="zh-CN"/>
        </w:rPr>
        <w:t>2006</w:t>
      </w:r>
      <w:r>
        <w:rPr>
          <w:lang w:val="zh-CN"/>
        </w:rPr>
        <w:t>年</w:t>
      </w:r>
      <w:r>
        <w:rPr>
          <w:lang w:val="zh-CN"/>
        </w:rPr>
        <w:t>9</w:t>
      </w:r>
      <w:r>
        <w:rPr>
          <w:lang w:val="zh-CN"/>
        </w:rPr>
        <w:t>月</w:t>
      </w:r>
      <w:r>
        <w:rPr>
          <w:lang w:val="zh-CN"/>
        </w:rPr>
        <w:t>25</w:t>
      </w:r>
      <w:r>
        <w:rPr>
          <w:lang w:val="zh-CN"/>
        </w:rPr>
        <w:t>日生效的缔约国第</w:t>
      </w:r>
      <w:r>
        <w:rPr>
          <w:lang w:val="zh-CN"/>
        </w:rPr>
        <w:t>18026</w:t>
      </w:r>
      <w:r>
        <w:rPr>
          <w:lang w:val="zh-CN"/>
        </w:rPr>
        <w:t>号法中才被定为刑事罪。委员会注意到缔约国的意见，即提交人被判定犯有杀人罪，情节</w:t>
      </w:r>
      <w:r>
        <w:rPr>
          <w:rFonts w:hint="eastAsia"/>
          <w:lang w:val="zh-CN"/>
        </w:rPr>
        <w:t>特别严重</w:t>
      </w:r>
      <w:r>
        <w:rPr>
          <w:lang w:val="zh-CN"/>
        </w:rPr>
        <w:t>，尽管检察官提起上诉，但高等法院维持了该判决，他从未因强迫失踪罪而被判刑或被定罪。因此，委员会认为，就可否受理而言，提交人没有充分证实申诉，并得出结论认为根据《任择议定书》第二条来文的这一部分不可受理。</w:t>
      </w:r>
    </w:p>
    <w:p w:rsidR="00CB0561" w:rsidRPr="00EC1769" w:rsidRDefault="00CB0561" w:rsidP="00CB0561">
      <w:pPr>
        <w:pStyle w:val="SingleTxt"/>
      </w:pPr>
      <w:r>
        <w:rPr>
          <w:lang w:val="zh-CN"/>
        </w:rPr>
        <w:t>8.8</w:t>
      </w:r>
      <w:r w:rsidR="0097718D">
        <w:rPr>
          <w:lang w:val="zh-CN"/>
        </w:rPr>
        <w:t xml:space="preserve">  </w:t>
      </w:r>
      <w:r>
        <w:rPr>
          <w:lang w:val="zh-CN"/>
        </w:rPr>
        <w:t>委员会注意到提交人根据《公约》第十四条第</w:t>
      </w:r>
      <w:r>
        <w:rPr>
          <w:lang w:val="zh-CN"/>
        </w:rPr>
        <w:t>7</w:t>
      </w:r>
      <w:r>
        <w:rPr>
          <w:lang w:val="zh-CN"/>
        </w:rPr>
        <w:t>款提出的申诉，即他在</w:t>
      </w:r>
      <w:r>
        <w:rPr>
          <w:lang w:val="zh-CN"/>
        </w:rPr>
        <w:t>2009</w:t>
      </w:r>
      <w:r>
        <w:rPr>
          <w:lang w:val="zh-CN"/>
        </w:rPr>
        <w:t>年被判刑的某些罪行在判刑日之前已经基于具有既判效力的司法决定而被裁定。但是，委员会指出，提交人指的是另一项刑事审判，相关的受害者不属于本来文所涉刑事诉讼覆盖的范围，而且基于案卷所载资料，没有任何内容表明提交人因同一罪行</w:t>
      </w:r>
      <w:r>
        <w:rPr>
          <w:lang w:val="zh-CN"/>
        </w:rPr>
        <w:t>(</w:t>
      </w:r>
      <w:r>
        <w:rPr>
          <w:lang w:val="zh-CN"/>
        </w:rPr>
        <w:t>对</w:t>
      </w:r>
      <w:r>
        <w:rPr>
          <w:lang w:val="zh-CN"/>
        </w:rPr>
        <w:t>28</w:t>
      </w:r>
      <w:r>
        <w:rPr>
          <w:lang w:val="zh-CN"/>
        </w:rPr>
        <w:t>名受害者犯下的罪行</w:t>
      </w:r>
      <w:r>
        <w:rPr>
          <w:lang w:val="zh-CN"/>
        </w:rPr>
        <w:t>)</w:t>
      </w:r>
      <w:r>
        <w:rPr>
          <w:lang w:val="zh-CN"/>
        </w:rPr>
        <w:t>在第</w:t>
      </w:r>
      <w:r>
        <w:rPr>
          <w:lang w:val="zh-CN"/>
        </w:rPr>
        <w:t>19</w:t>
      </w:r>
      <w:r>
        <w:rPr>
          <w:lang w:val="zh-CN"/>
        </w:rPr>
        <w:t>号</w:t>
      </w:r>
      <w:r>
        <w:rPr>
          <w:rFonts w:hint="eastAsia"/>
          <w:lang w:val="zh-CN"/>
        </w:rPr>
        <w:t>法院</w:t>
      </w:r>
      <w:r>
        <w:rPr>
          <w:lang w:val="zh-CN"/>
        </w:rPr>
        <w:t>被审判两次。因此，委员会认为，根据《任择议定书》第二条，提交人申诉的这一部分不可受理。</w:t>
      </w:r>
    </w:p>
    <w:p w:rsidR="00CB0561" w:rsidRPr="00EC1769" w:rsidRDefault="00CB0561" w:rsidP="00CB0561">
      <w:pPr>
        <w:pStyle w:val="SingleTxt"/>
      </w:pPr>
      <w:r>
        <w:rPr>
          <w:lang w:val="zh-CN"/>
        </w:rPr>
        <w:t>8.9</w:t>
      </w:r>
      <w:r w:rsidR="0097718D">
        <w:rPr>
          <w:lang w:val="zh-CN"/>
        </w:rPr>
        <w:t xml:space="preserve">  </w:t>
      </w:r>
      <w:r>
        <w:rPr>
          <w:lang w:val="zh-CN"/>
        </w:rPr>
        <w:t>委员会注意到提交人的申诉，即他无法进行辩护，因为针对他的证据</w:t>
      </w:r>
      <w:r>
        <w:rPr>
          <w:rFonts w:hint="eastAsia"/>
          <w:lang w:val="zh-CN"/>
        </w:rPr>
        <w:t>不是</w:t>
      </w:r>
      <w:r>
        <w:rPr>
          <w:lang w:val="zh-CN"/>
        </w:rPr>
        <w:t>通过适当程序收集，没有辩护方的监督，证据的真实性或出处都不确定，而且他未能接触案卷。委员会注意到，提交人没有向委员会说明他在刑事诉讼过程中的辩护权如</w:t>
      </w:r>
      <w:r>
        <w:rPr>
          <w:lang w:val="zh-CN"/>
        </w:rPr>
        <w:lastRenderedPageBreak/>
        <w:t>何受到限制，他的申诉没有得到任何文件的支持</w:t>
      </w:r>
      <w:r>
        <w:rPr>
          <w:lang w:val="zh-CN"/>
        </w:rPr>
        <w:t>(</w:t>
      </w:r>
      <w:r>
        <w:rPr>
          <w:lang w:val="zh-CN"/>
        </w:rPr>
        <w:t>此等文件可能得出结论认为他的辩护权事实上受到缔约国当局的损害</w:t>
      </w:r>
      <w:r>
        <w:rPr>
          <w:lang w:val="zh-CN"/>
        </w:rPr>
        <w:t>)</w:t>
      </w:r>
      <w:r>
        <w:rPr>
          <w:lang w:val="zh-CN"/>
        </w:rPr>
        <w:t>。因此，委员会认为，就可否受理而言，提交人没有充分证实该申诉，并得出结论认为根据《任择议定书》第二条该申诉不可受理。</w:t>
      </w:r>
    </w:p>
    <w:p w:rsidR="00CB0561" w:rsidRDefault="00CB0561" w:rsidP="00CB0561">
      <w:pPr>
        <w:pStyle w:val="SingleTxt"/>
      </w:pPr>
      <w:r>
        <w:rPr>
          <w:lang w:val="zh-CN"/>
        </w:rPr>
        <w:t>8.10</w:t>
      </w:r>
      <w:r w:rsidR="0097718D">
        <w:rPr>
          <w:lang w:val="zh-CN"/>
        </w:rPr>
        <w:t xml:space="preserve">  </w:t>
      </w:r>
      <w:r>
        <w:rPr>
          <w:lang w:val="zh-CN"/>
        </w:rPr>
        <w:t>委员会认为，就可否受理而言，提交人根据第六和第七条提出的申诉，以及提交人申诉的剩余部分</w:t>
      </w:r>
      <w:r>
        <w:rPr>
          <w:lang w:val="zh-CN"/>
        </w:rPr>
        <w:t>(</w:t>
      </w:r>
      <w:r>
        <w:rPr>
          <w:lang w:val="zh-CN"/>
        </w:rPr>
        <w:t>其中提出涉及《公约》第十四条第</w:t>
      </w:r>
      <w:r>
        <w:rPr>
          <w:lang w:val="zh-CN"/>
        </w:rPr>
        <w:t>1</w:t>
      </w:r>
      <w:r>
        <w:rPr>
          <w:lang w:val="zh-CN"/>
        </w:rPr>
        <w:t>款的重大问题</w:t>
      </w:r>
      <w:r>
        <w:rPr>
          <w:lang w:val="zh-CN"/>
        </w:rPr>
        <w:t>)</w:t>
      </w:r>
      <w:r>
        <w:rPr>
          <w:lang w:val="zh-CN"/>
        </w:rPr>
        <w:t>已得到充分证实。鉴于没有其他阻碍可受理性的障碍存在，委员会认为可予受理。</w:t>
      </w:r>
    </w:p>
    <w:p w:rsidR="00CB0561" w:rsidRPr="00D83C00" w:rsidRDefault="00CB0561" w:rsidP="00CB0561">
      <w:pPr>
        <w:pStyle w:val="SingleTxt"/>
        <w:spacing w:after="0" w:line="120" w:lineRule="exact"/>
        <w:rPr>
          <w:sz w:val="10"/>
        </w:rPr>
      </w:pPr>
    </w:p>
    <w:p w:rsidR="00CB0561" w:rsidRPr="00234F3A" w:rsidRDefault="00CB0561" w:rsidP="00234F3A">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Pr>
          <w:lang w:val="zh-CN"/>
        </w:rPr>
        <w:tab/>
      </w:r>
      <w:r>
        <w:rPr>
          <w:lang w:val="zh-CN"/>
        </w:rPr>
        <w:tab/>
      </w:r>
      <w:r w:rsidRPr="00DA12DA">
        <w:rPr>
          <w:rFonts w:hint="eastAsia"/>
          <w:lang w:val="zh-CN"/>
        </w:rPr>
        <w:t>审议</w:t>
      </w:r>
      <w:r w:rsidRPr="00DA12DA">
        <w:rPr>
          <w:lang w:val="zh-CN"/>
        </w:rPr>
        <w:t>案情</w:t>
      </w:r>
    </w:p>
    <w:p w:rsidR="00CB0561" w:rsidRPr="00D83C00" w:rsidRDefault="00CB0561" w:rsidP="00CB0561">
      <w:pPr>
        <w:pStyle w:val="SingleTxt"/>
        <w:spacing w:after="0" w:line="120" w:lineRule="exact"/>
        <w:rPr>
          <w:sz w:val="10"/>
        </w:rPr>
      </w:pPr>
    </w:p>
    <w:p w:rsidR="00CB0561" w:rsidRPr="00EC1769" w:rsidRDefault="00CB0561" w:rsidP="00CB0561">
      <w:pPr>
        <w:pStyle w:val="SingleTxt"/>
      </w:pPr>
      <w:r>
        <w:rPr>
          <w:lang w:val="zh-CN"/>
        </w:rPr>
        <w:t>9.1</w:t>
      </w:r>
      <w:r w:rsidR="0097718D">
        <w:rPr>
          <w:lang w:val="zh-CN"/>
        </w:rPr>
        <w:t xml:space="preserve">  </w:t>
      </w:r>
      <w:r>
        <w:rPr>
          <w:lang w:val="zh-CN"/>
        </w:rPr>
        <w:t>委员会根据《任择议定书》第五条第</w:t>
      </w:r>
      <w:r>
        <w:rPr>
          <w:lang w:val="zh-CN"/>
        </w:rPr>
        <w:t>1</w:t>
      </w:r>
      <w:r>
        <w:rPr>
          <w:lang w:val="zh-CN"/>
        </w:rPr>
        <w:t>款的要求，参照各方所提供的所有资料审议了本案件。</w:t>
      </w:r>
    </w:p>
    <w:p w:rsidR="00CB0561" w:rsidRPr="00EC1769" w:rsidRDefault="00CB0561" w:rsidP="00CB0561">
      <w:pPr>
        <w:pStyle w:val="SingleTxt"/>
      </w:pPr>
      <w:r>
        <w:rPr>
          <w:lang w:val="zh-CN"/>
        </w:rPr>
        <w:t>9.2</w:t>
      </w:r>
      <w:r w:rsidR="0097718D">
        <w:rPr>
          <w:lang w:val="zh-CN"/>
        </w:rPr>
        <w:t xml:space="preserve">  </w:t>
      </w:r>
      <w:r>
        <w:rPr>
          <w:lang w:val="zh-CN"/>
        </w:rPr>
        <w:t>委员会注意到提交人的申诉，即鉴于其年事已高，体弱多病，判处</w:t>
      </w:r>
      <w:r>
        <w:rPr>
          <w:lang w:val="zh-CN"/>
        </w:rPr>
        <w:t>25</w:t>
      </w:r>
      <w:r>
        <w:rPr>
          <w:lang w:val="zh-CN"/>
        </w:rPr>
        <w:t>年监禁实际上相当于终身监禁，尽管红十字国际委员会建议软禁，但缔约国仍拒绝软禁的要求，违反了《公约》第六和第七条。委员会还注意到缔约国的论点，即从提交人审前拘留至今，缔约国已采取了必要步骤保护其生命、人身安全和身心健康，并保证他得到体面待遇，而软禁是一项适用于当事人生命垂危或健康状况极差的情况的例外措施。</w:t>
      </w:r>
    </w:p>
    <w:p w:rsidR="00CB0561" w:rsidRPr="00EC1769" w:rsidRDefault="00CB0561" w:rsidP="00CB0561">
      <w:pPr>
        <w:pStyle w:val="SingleTxt"/>
      </w:pPr>
      <w:r>
        <w:rPr>
          <w:lang w:val="zh-CN"/>
        </w:rPr>
        <w:t>9.3</w:t>
      </w:r>
      <w:r w:rsidR="0097718D">
        <w:rPr>
          <w:lang w:val="zh-CN"/>
        </w:rPr>
        <w:t xml:space="preserve">  </w:t>
      </w:r>
      <w:r>
        <w:rPr>
          <w:lang w:val="zh-CN"/>
        </w:rPr>
        <w:t>委员会注意到，法院按照法律并依据所犯下刑事罪行的严重性和所造成的伤害而确定提交人的刑期。同时，委员会注意到提交人患有多种疾病，身体虚弱，医疗报告指出，他的生命处于危险之中，他随时可能猝死。但是，提交人并没有被关押在普通监狱中，过去三年一直在军事医院服刑。提交人没有向委员会声称，军事医院的护理和医疗不足，也没有提出任何令人信服的证据表明</w:t>
      </w:r>
      <w:r>
        <w:rPr>
          <w:rFonts w:hint="eastAsia"/>
          <w:lang w:val="zh-CN"/>
        </w:rPr>
        <w:t>存在</w:t>
      </w:r>
      <w:r>
        <w:rPr>
          <w:lang w:val="zh-CN"/>
        </w:rPr>
        <w:t>这种情况，也没有解释为什么软禁会使他的生命或健康面临的风险降低。他也没有声称，当局要将他转移到监狱。因此，鉴于本案的具体情况，委员会没有充分的资料认定缔约国违反了《公约》第六和第七条。</w:t>
      </w:r>
    </w:p>
    <w:p w:rsidR="00CB0561" w:rsidRPr="00EC1769" w:rsidRDefault="00CB0561" w:rsidP="00CB0561">
      <w:pPr>
        <w:pStyle w:val="SingleTxt"/>
      </w:pPr>
      <w:r>
        <w:rPr>
          <w:lang w:val="zh-CN"/>
        </w:rPr>
        <w:t>9.4</w:t>
      </w:r>
      <w:r w:rsidR="0097718D">
        <w:rPr>
          <w:lang w:val="zh-CN"/>
        </w:rPr>
        <w:t xml:space="preserve">  </w:t>
      </w:r>
      <w:r>
        <w:rPr>
          <w:lang w:val="zh-CN"/>
        </w:rPr>
        <w:t>关于《公约》第十四条第</w:t>
      </w:r>
      <w:r>
        <w:rPr>
          <w:lang w:val="zh-CN"/>
        </w:rPr>
        <w:t>1</w:t>
      </w:r>
      <w:r>
        <w:rPr>
          <w:lang w:val="zh-CN"/>
        </w:rPr>
        <w:t>款，委员会注意到提交人提出司法当局不公正的申诉，因为对他的定罪和判刑是基于偏见证人的证词以及源于片面的报纸研究和有偏见的出版物的信息；在大部分对军事和警察人员提起的诉讼中，检察官都是</w:t>
      </w:r>
      <w:r>
        <w:rPr>
          <w:lang w:val="zh-CN"/>
        </w:rPr>
        <w:t>M.G.</w:t>
      </w:r>
      <w:r>
        <w:rPr>
          <w:lang w:val="zh-CN"/>
        </w:rPr>
        <w:t>，此人已公开表达反对武装部队的意见，而且她曾被</w:t>
      </w:r>
      <w:r>
        <w:rPr>
          <w:lang w:val="zh-CN"/>
        </w:rPr>
        <w:t>1973</w:t>
      </w:r>
      <w:r>
        <w:rPr>
          <w:lang w:val="zh-CN"/>
        </w:rPr>
        <w:t>年至</w:t>
      </w:r>
      <w:r>
        <w:rPr>
          <w:lang w:val="zh-CN"/>
        </w:rPr>
        <w:t>1985</w:t>
      </w:r>
      <w:r>
        <w:rPr>
          <w:lang w:val="zh-CN"/>
        </w:rPr>
        <w:t>年统治缔约国的政权撤职。此外，法院未能发现根据《刑法典》第</w:t>
      </w:r>
      <w:r>
        <w:rPr>
          <w:lang w:val="zh-CN"/>
        </w:rPr>
        <w:t>117</w:t>
      </w:r>
      <w:r>
        <w:rPr>
          <w:lang w:val="zh-CN"/>
        </w:rPr>
        <w:t>条和第</w:t>
      </w:r>
      <w:r>
        <w:rPr>
          <w:lang w:val="zh-CN"/>
        </w:rPr>
        <w:t>119</w:t>
      </w:r>
      <w:r>
        <w:rPr>
          <w:lang w:val="zh-CN"/>
        </w:rPr>
        <w:t>条对其进行审判的杀人罪行有时效限制，却任意裁定时效期限是从</w:t>
      </w:r>
      <w:r>
        <w:rPr>
          <w:lang w:val="zh-CN"/>
        </w:rPr>
        <w:t>1985</w:t>
      </w:r>
      <w:r>
        <w:rPr>
          <w:lang w:val="zh-CN"/>
        </w:rPr>
        <w:t>年</w:t>
      </w:r>
      <w:r>
        <w:rPr>
          <w:lang w:val="zh-CN"/>
        </w:rPr>
        <w:t>3</w:t>
      </w:r>
      <w:r>
        <w:rPr>
          <w:lang w:val="zh-CN"/>
        </w:rPr>
        <w:t>月</w:t>
      </w:r>
      <w:r>
        <w:rPr>
          <w:lang w:val="zh-CN"/>
        </w:rPr>
        <w:t>1</w:t>
      </w:r>
      <w:r>
        <w:rPr>
          <w:lang w:val="zh-CN"/>
        </w:rPr>
        <w:t>日开始计算以及《刑法典》第</w:t>
      </w:r>
      <w:r>
        <w:rPr>
          <w:lang w:val="zh-CN"/>
        </w:rPr>
        <w:t>123</w:t>
      </w:r>
      <w:r>
        <w:rPr>
          <w:lang w:val="zh-CN"/>
        </w:rPr>
        <w:t>条确立的危险性概念适用于提交人的案件，以便使该罪行的时效限制延长三分之一，而没有考虑到其年龄、健康状况以及他从未逃避司法的事实。</w:t>
      </w:r>
    </w:p>
    <w:p w:rsidR="00CB0561" w:rsidRPr="00EC1769" w:rsidRDefault="00CB0561" w:rsidP="00CB0561">
      <w:pPr>
        <w:pStyle w:val="SingleTxt"/>
      </w:pPr>
      <w:r>
        <w:rPr>
          <w:lang w:val="zh-CN"/>
        </w:rPr>
        <w:t>9.5</w:t>
      </w:r>
      <w:r w:rsidR="0097718D">
        <w:rPr>
          <w:lang w:val="zh-CN"/>
        </w:rPr>
        <w:t xml:space="preserve">  </w:t>
      </w:r>
      <w:r>
        <w:rPr>
          <w:lang w:val="zh-CN"/>
        </w:rPr>
        <w:t>委员会还注意到缔约国的论点，即由独立和公正的法庭对提交人进行刑事审判，为提交人提供了所有司法保障；法院在审查和权衡所有针对他的证据之后判定他负有刑事责任；在审判严重谋杀罪时使用的证据证明了提交人的极端危险性，所以可适用根据《刑法典》第</w:t>
      </w:r>
      <w:r>
        <w:rPr>
          <w:lang w:val="zh-CN"/>
        </w:rPr>
        <w:t>123</w:t>
      </w:r>
      <w:r>
        <w:rPr>
          <w:lang w:val="zh-CN"/>
        </w:rPr>
        <w:t>条延长时效限制。此外，以</w:t>
      </w:r>
      <w:r>
        <w:rPr>
          <w:lang w:val="zh-CN"/>
        </w:rPr>
        <w:t>1985</w:t>
      </w:r>
      <w:r>
        <w:rPr>
          <w:lang w:val="zh-CN"/>
        </w:rPr>
        <w:t>年</w:t>
      </w:r>
      <w:r>
        <w:rPr>
          <w:lang w:val="zh-CN"/>
        </w:rPr>
        <w:t>3</w:t>
      </w:r>
      <w:r>
        <w:rPr>
          <w:lang w:val="zh-CN"/>
        </w:rPr>
        <w:t>月</w:t>
      </w:r>
      <w:r>
        <w:rPr>
          <w:lang w:val="zh-CN"/>
        </w:rPr>
        <w:t>1</w:t>
      </w:r>
      <w:r>
        <w:rPr>
          <w:lang w:val="zh-CN"/>
        </w:rPr>
        <w:t>日为计算时效限制的起始日期的司法决定并非任意的，法院收到的证据显示，提交人应对严重</w:t>
      </w:r>
      <w:r>
        <w:rPr>
          <w:lang w:val="zh-CN"/>
        </w:rPr>
        <w:lastRenderedPageBreak/>
        <w:t>和蓄意的侵犯人权行为负责，包括强迫失踪、酷刑、法外处决以及任意和非法拘留，均为</w:t>
      </w:r>
      <w:r>
        <w:rPr>
          <w:lang w:val="zh-CN"/>
        </w:rPr>
        <w:t>1973</w:t>
      </w:r>
      <w:r>
        <w:rPr>
          <w:lang w:val="zh-CN"/>
        </w:rPr>
        <w:t>年至</w:t>
      </w:r>
      <w:r>
        <w:rPr>
          <w:lang w:val="zh-CN"/>
        </w:rPr>
        <w:t>1985</w:t>
      </w:r>
      <w:r>
        <w:rPr>
          <w:lang w:val="zh-CN"/>
        </w:rPr>
        <w:t>年军民独裁时期在缔约国犯下的罪行。</w:t>
      </w:r>
    </w:p>
    <w:p w:rsidR="00CB0561" w:rsidRPr="00EC1769" w:rsidRDefault="00CB0561" w:rsidP="00CB0561">
      <w:pPr>
        <w:pStyle w:val="SingleTxt"/>
      </w:pPr>
      <w:r>
        <w:rPr>
          <w:lang w:val="zh-CN"/>
        </w:rPr>
        <w:t>9.6</w:t>
      </w:r>
      <w:r w:rsidR="0097718D">
        <w:rPr>
          <w:lang w:val="zh-CN"/>
        </w:rPr>
        <w:t xml:space="preserve">  </w:t>
      </w:r>
      <w:r>
        <w:rPr>
          <w:lang w:val="zh-CN"/>
        </w:rPr>
        <w:t>委员会指出，目前提交人在来文中的申诉基本涉及对事实和证据的评估以及缔约国法院对国内法的</w:t>
      </w:r>
      <w:r>
        <w:rPr>
          <w:rFonts w:hint="eastAsia"/>
          <w:lang w:val="zh-CN"/>
        </w:rPr>
        <w:t>应用</w:t>
      </w:r>
      <w:r>
        <w:rPr>
          <w:lang w:val="zh-CN"/>
        </w:rPr>
        <w:t>。委员会回顾其判例法，应由缔约国法院评估每起案件的事实和证据或</w:t>
      </w:r>
      <w:r>
        <w:rPr>
          <w:rFonts w:hint="eastAsia"/>
          <w:lang w:val="zh-CN"/>
        </w:rPr>
        <w:t>应用</w:t>
      </w:r>
      <w:r>
        <w:rPr>
          <w:lang w:val="zh-CN"/>
        </w:rPr>
        <w:t>国内法，除非可以证明这种评估或</w:t>
      </w:r>
      <w:r>
        <w:rPr>
          <w:rFonts w:hint="eastAsia"/>
          <w:lang w:val="zh-CN"/>
        </w:rPr>
        <w:t>应用</w:t>
      </w:r>
      <w:r>
        <w:rPr>
          <w:lang w:val="zh-CN"/>
        </w:rPr>
        <w:t>明显具有任意性或存在明显失误或执法不公。</w:t>
      </w:r>
      <w:r w:rsidRPr="00D55653">
        <w:rPr>
          <w:rStyle w:val="a3"/>
          <w:lang w:val="zh-CN"/>
        </w:rPr>
        <w:footnoteReference w:id="7"/>
      </w:r>
      <w:r w:rsidR="0097718D">
        <w:rPr>
          <w:rFonts w:hint="eastAsia"/>
          <w:lang w:val="zh-CN"/>
        </w:rPr>
        <w:t xml:space="preserve"> </w:t>
      </w:r>
      <w:r>
        <w:rPr>
          <w:lang w:val="zh-CN"/>
        </w:rPr>
        <w:t>委员会审查了提交人提交的材料，包括第</w:t>
      </w:r>
      <w:r>
        <w:rPr>
          <w:lang w:val="zh-CN"/>
        </w:rPr>
        <w:t>19</w:t>
      </w:r>
      <w:r>
        <w:rPr>
          <w:lang w:val="zh-CN"/>
        </w:rPr>
        <w:t>号法院、上诉法院和最高法院分别于</w:t>
      </w:r>
      <w:r>
        <w:rPr>
          <w:lang w:val="zh-CN"/>
        </w:rPr>
        <w:t>2009</w:t>
      </w:r>
      <w:r>
        <w:rPr>
          <w:lang w:val="zh-CN"/>
        </w:rPr>
        <w:t>年</w:t>
      </w:r>
      <w:r>
        <w:rPr>
          <w:lang w:val="zh-CN"/>
        </w:rPr>
        <w:t>3</w:t>
      </w:r>
      <w:r>
        <w:rPr>
          <w:lang w:val="zh-CN"/>
        </w:rPr>
        <w:t>月</w:t>
      </w:r>
      <w:r>
        <w:rPr>
          <w:lang w:val="zh-CN"/>
        </w:rPr>
        <w:t>26</w:t>
      </w:r>
      <w:r>
        <w:rPr>
          <w:lang w:val="zh-CN"/>
        </w:rPr>
        <w:t>日、</w:t>
      </w:r>
      <w:r>
        <w:rPr>
          <w:lang w:val="zh-CN"/>
        </w:rPr>
        <w:t>2010</w:t>
      </w:r>
      <w:r>
        <w:rPr>
          <w:lang w:val="zh-CN"/>
        </w:rPr>
        <w:t>年</w:t>
      </w:r>
      <w:r>
        <w:rPr>
          <w:lang w:val="zh-CN"/>
        </w:rPr>
        <w:t>2</w:t>
      </w:r>
      <w:r>
        <w:rPr>
          <w:lang w:val="zh-CN"/>
        </w:rPr>
        <w:t>月</w:t>
      </w:r>
      <w:r>
        <w:rPr>
          <w:lang w:val="zh-CN"/>
        </w:rPr>
        <w:t>4</w:t>
      </w:r>
      <w:r>
        <w:rPr>
          <w:lang w:val="zh-CN"/>
        </w:rPr>
        <w:t>日和</w:t>
      </w:r>
      <w:r>
        <w:rPr>
          <w:lang w:val="zh-CN"/>
        </w:rPr>
        <w:t>2011</w:t>
      </w:r>
      <w:r>
        <w:rPr>
          <w:lang w:val="zh-CN"/>
        </w:rPr>
        <w:t>年</w:t>
      </w:r>
      <w:r>
        <w:rPr>
          <w:lang w:val="zh-CN"/>
        </w:rPr>
        <w:t>5</w:t>
      </w:r>
      <w:r>
        <w:rPr>
          <w:lang w:val="zh-CN"/>
        </w:rPr>
        <w:t>月</w:t>
      </w:r>
      <w:r>
        <w:rPr>
          <w:lang w:val="zh-CN"/>
        </w:rPr>
        <w:t>6</w:t>
      </w:r>
      <w:r>
        <w:rPr>
          <w:lang w:val="zh-CN"/>
        </w:rPr>
        <w:t>日的判决，并认为这些材料并未显示对提交人提起的诉讼程序存在这种缺陷。委员会还指出，将</w:t>
      </w:r>
      <w:r>
        <w:rPr>
          <w:lang w:val="zh-CN"/>
        </w:rPr>
        <w:t>1985</w:t>
      </w:r>
      <w:r>
        <w:rPr>
          <w:lang w:val="zh-CN"/>
        </w:rPr>
        <w:t>年</w:t>
      </w:r>
      <w:r>
        <w:rPr>
          <w:lang w:val="zh-CN"/>
        </w:rPr>
        <w:t>3</w:t>
      </w:r>
      <w:r>
        <w:rPr>
          <w:lang w:val="zh-CN"/>
        </w:rPr>
        <w:t>月</w:t>
      </w:r>
      <w:r>
        <w:rPr>
          <w:lang w:val="zh-CN"/>
        </w:rPr>
        <w:t>1</w:t>
      </w:r>
      <w:r>
        <w:rPr>
          <w:lang w:val="zh-CN"/>
        </w:rPr>
        <w:t>日作为计算时效限制的起始日期的决定不是任意的，因其考虑到这是缔约国恢复民主之日，在此日期之前，司法当局在实践中并未享有充分保障和提起刑事诉讼的自由；它还考虑到被审判行为的严重性，因为这些行为可能构成严重侵犯《公约》和其他国际条约保障的人权的行为。因此，委员会认为，对提交人提起的刑事诉讼未侵犯他依据《公约》第十四条第</w:t>
      </w:r>
      <w:r>
        <w:rPr>
          <w:lang w:val="zh-CN"/>
        </w:rPr>
        <w:t>1</w:t>
      </w:r>
      <w:r>
        <w:rPr>
          <w:lang w:val="zh-CN"/>
        </w:rPr>
        <w:t>款应享有的权利。</w:t>
      </w:r>
    </w:p>
    <w:p w:rsidR="00CB0561" w:rsidRPr="00EC1769" w:rsidRDefault="00CB0561" w:rsidP="00CB0561">
      <w:pPr>
        <w:pStyle w:val="SingleTxt"/>
      </w:pPr>
      <w:r>
        <w:rPr>
          <w:lang w:val="zh-CN"/>
        </w:rPr>
        <w:t>10</w:t>
      </w:r>
      <w:r w:rsidR="0097718D">
        <w:rPr>
          <w:lang w:val="zh-CN"/>
        </w:rPr>
        <w:t xml:space="preserve">.  </w:t>
      </w:r>
      <w:r>
        <w:rPr>
          <w:lang w:val="zh-CN"/>
        </w:rPr>
        <w:t>人权事务委员会依《公民权利和政治权利国际公约任择议定书》第五条第</w:t>
      </w:r>
      <w:r>
        <w:rPr>
          <w:lang w:val="zh-CN"/>
        </w:rPr>
        <w:t>4</w:t>
      </w:r>
      <w:r>
        <w:rPr>
          <w:lang w:val="zh-CN"/>
        </w:rPr>
        <w:t>款规定行事，认为现有事实没有显示存在违反《公约》任何条款的情况。</w:t>
      </w:r>
    </w:p>
    <w:p w:rsidR="00CB0561" w:rsidRPr="00CB0561" w:rsidRDefault="00CB0561" w:rsidP="0097718D">
      <w:pPr>
        <w:pStyle w:val="SingleTxt"/>
      </w:pPr>
      <w:r>
        <w:rPr>
          <w:noProof/>
        </w:rPr>
        <mc:AlternateContent>
          <mc:Choice Requires="wps">
            <w:drawing>
              <wp:anchor distT="0" distB="0" distL="114300" distR="114300" simplePos="0" relativeHeight="251659264" behindDoc="0" locked="0" layoutInCell="1" allowOverlap="1" wp14:anchorId="1C2F51B3" wp14:editId="5E5DEFA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B0561" w:rsidRPr="00CB0561" w:rsidSect="00077C01">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8T10:58:00Z" w:initials="Start">
    <w:p w:rsidR="00077C01" w:rsidRDefault="00077C01">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NO&gt;&gt;N1518194C&lt;&lt;ODS JOB NO&gt;&gt;</w:t>
      </w:r>
    </w:p>
    <w:p w:rsidR="00077C01" w:rsidRPr="00CB0561" w:rsidRDefault="00077C01">
      <w:pPr>
        <w:pStyle w:val="a7"/>
        <w:rPr>
          <w:lang w:val="fr-CH"/>
        </w:rPr>
      </w:pPr>
      <w:r w:rsidRPr="00CB0561">
        <w:rPr>
          <w:lang w:val="fr-CH"/>
        </w:rPr>
        <w:t>&lt;&lt;ODS DOC SYMBOL1&gt;&gt;CCPR/C/114/D/2395/2014&lt;&lt;ODS DOC SYMBOL1&gt;&gt;</w:t>
      </w:r>
    </w:p>
    <w:p w:rsidR="00077C01" w:rsidRPr="0097718D" w:rsidRDefault="00077C01">
      <w:pPr>
        <w:pStyle w:val="a7"/>
        <w:rPr>
          <w:lang w:val="fr-CH"/>
        </w:rPr>
      </w:pPr>
      <w:r w:rsidRPr="0097718D">
        <w:rPr>
          <w:lang w:val="fr-CH"/>
        </w:rPr>
        <w:t>&lt;&lt;ODS DOC SYMBOL2&gt;&gt;&lt;&lt;ODS DOC SYMBOL2&gt;&gt;</w:t>
      </w:r>
    </w:p>
  </w:comment>
  <w:comment w:id="2" w:author="Livshuirao" w:date="2016-01-28T11:15:00Z" w:initials="L">
    <w:p w:rsidR="00CB0561" w:rsidRPr="00566DE9" w:rsidRDefault="00CB0561" w:rsidP="00CB0561">
      <w:pPr>
        <w:pStyle w:val="a7"/>
        <w:rPr>
          <w:lang w:val="fr-CH"/>
        </w:rPr>
      </w:pPr>
      <w:r>
        <w:rPr>
          <w:rStyle w:val="a9"/>
        </w:rPr>
        <w:annotationRef/>
      </w:r>
      <w:r>
        <w:rPr>
          <w:rFonts w:hint="eastAsia"/>
        </w:rPr>
        <w:t>此处为</w:t>
      </w:r>
      <w:r w:rsidRPr="00566DE9">
        <w:rPr>
          <w:rFonts w:hint="eastAsia"/>
          <w:lang w:val="fr-CH"/>
        </w:rPr>
        <w:t>69</w:t>
      </w:r>
      <w:r>
        <w:rPr>
          <w:rFonts w:hint="eastAsia"/>
        </w:rPr>
        <w:t>岁</w:t>
      </w:r>
      <w:r w:rsidRPr="00566DE9">
        <w:rPr>
          <w:rFonts w:hint="eastAsia"/>
          <w:lang w:val="fr-CH"/>
        </w:rPr>
        <w:t>，</w:t>
      </w:r>
      <w:r>
        <w:rPr>
          <w:rFonts w:hint="eastAsia"/>
        </w:rPr>
        <w:t>下文又说是</w:t>
      </w:r>
      <w:r w:rsidRPr="00566DE9">
        <w:rPr>
          <w:rFonts w:hint="eastAsia"/>
          <w:lang w:val="fr-CH"/>
        </w:rPr>
        <w:t>72</w:t>
      </w:r>
      <w:r>
        <w:rPr>
          <w:rFonts w:hint="eastAsia"/>
        </w:rPr>
        <w:t>岁</w:t>
      </w:r>
      <w:r w:rsidRPr="00566DE9">
        <w:rPr>
          <w:rFonts w:hint="eastAsia"/>
          <w:lang w:val="fr-CH"/>
        </w:rPr>
        <w:t>，</w:t>
      </w:r>
      <w:r>
        <w:rPr>
          <w:rFonts w:hint="eastAsia"/>
        </w:rPr>
        <w:t>推测此处是被提起刑事诉讼时的年龄</w:t>
      </w:r>
      <w:r w:rsidRPr="00566DE9">
        <w:rPr>
          <w:rFonts w:hint="eastAsia"/>
          <w:lang w:val="fr-CH"/>
        </w:rPr>
        <w:t>，</w:t>
      </w:r>
      <w:r>
        <w:rPr>
          <w:rFonts w:hint="eastAsia"/>
        </w:rPr>
        <w:t>下文是申请软禁时的年龄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F6" w:rsidRDefault="00731EF6">
      <w:r>
        <w:separator/>
      </w:r>
    </w:p>
  </w:endnote>
  <w:endnote w:type="continuationSeparator" w:id="0">
    <w:p w:rsidR="00731EF6" w:rsidRDefault="0073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7C01" w:rsidTr="00077C01">
      <w:trPr>
        <w:jc w:val="center"/>
      </w:trPr>
      <w:tc>
        <w:tcPr>
          <w:tcW w:w="5126" w:type="dxa"/>
          <w:shd w:val="clear" w:color="auto" w:fill="auto"/>
        </w:tcPr>
        <w:p w:rsidR="00077C01" w:rsidRPr="00077C01" w:rsidRDefault="00077C01" w:rsidP="00077C01">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2D49">
            <w:rPr>
              <w:b w:val="0"/>
              <w:w w:val="103"/>
              <w:sz w:val="14"/>
            </w:rPr>
            <w:t>GE.15-13662 (C)</w:t>
          </w:r>
          <w:r>
            <w:rPr>
              <w:b w:val="0"/>
              <w:w w:val="103"/>
              <w:sz w:val="14"/>
            </w:rPr>
            <w:fldChar w:fldCharType="end"/>
          </w:r>
        </w:p>
      </w:tc>
      <w:tc>
        <w:tcPr>
          <w:tcW w:w="5127" w:type="dxa"/>
          <w:shd w:val="clear" w:color="auto" w:fill="auto"/>
        </w:tcPr>
        <w:p w:rsidR="00077C01" w:rsidRPr="00077C01" w:rsidRDefault="00077C01" w:rsidP="00077C01">
          <w:pPr>
            <w:pStyle w:val="ac"/>
            <w:jc w:val="left"/>
            <w:rPr>
              <w:w w:val="103"/>
            </w:rPr>
          </w:pPr>
          <w:r>
            <w:rPr>
              <w:w w:val="103"/>
            </w:rPr>
            <w:fldChar w:fldCharType="begin"/>
          </w:r>
          <w:r>
            <w:rPr>
              <w:w w:val="103"/>
            </w:rPr>
            <w:instrText xml:space="preserve"> PAGE  \* Arabic  \* MERGEFORMAT </w:instrText>
          </w:r>
          <w:r>
            <w:rPr>
              <w:w w:val="103"/>
            </w:rPr>
            <w:fldChar w:fldCharType="separate"/>
          </w:r>
          <w:r w:rsidR="008A2D49">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2D49">
            <w:rPr>
              <w:w w:val="103"/>
            </w:rPr>
            <w:t>12</w:t>
          </w:r>
          <w:r>
            <w:rPr>
              <w:w w:val="103"/>
            </w:rPr>
            <w:fldChar w:fldCharType="end"/>
          </w:r>
        </w:p>
      </w:tc>
    </w:tr>
  </w:tbl>
  <w:p w:rsidR="00077C01" w:rsidRPr="00077C01" w:rsidRDefault="00077C01" w:rsidP="00077C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7C01" w:rsidTr="00077C01">
      <w:trPr>
        <w:jc w:val="center"/>
      </w:trPr>
      <w:tc>
        <w:tcPr>
          <w:tcW w:w="5126" w:type="dxa"/>
          <w:shd w:val="clear" w:color="auto" w:fill="auto"/>
        </w:tcPr>
        <w:p w:rsidR="00077C01" w:rsidRPr="00077C01" w:rsidRDefault="00077C01" w:rsidP="00077C01">
          <w:pPr>
            <w:pStyle w:val="ac"/>
            <w:jc w:val="right"/>
          </w:pPr>
          <w:r>
            <w:fldChar w:fldCharType="begin"/>
          </w:r>
          <w:r>
            <w:instrText xml:space="preserve"> PAGE  \* Arabic  \* MERGEFORMAT </w:instrText>
          </w:r>
          <w:r>
            <w:fldChar w:fldCharType="separate"/>
          </w:r>
          <w:r w:rsidR="008A2D49">
            <w:t>11</w:t>
          </w:r>
          <w:r>
            <w:fldChar w:fldCharType="end"/>
          </w:r>
          <w:r>
            <w:t>/</w:t>
          </w:r>
          <w:fldSimple w:instr=" NUMPAGES  \* Arabic  \* MERGEFORMAT ">
            <w:r w:rsidR="008A2D49">
              <w:t>12</w:t>
            </w:r>
          </w:fldSimple>
        </w:p>
      </w:tc>
      <w:tc>
        <w:tcPr>
          <w:tcW w:w="5127" w:type="dxa"/>
          <w:shd w:val="clear" w:color="auto" w:fill="auto"/>
        </w:tcPr>
        <w:p w:rsidR="00077C01" w:rsidRPr="00077C01" w:rsidRDefault="00077C01" w:rsidP="00077C01">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2D49">
            <w:rPr>
              <w:b w:val="0"/>
              <w:w w:val="103"/>
              <w:sz w:val="14"/>
            </w:rPr>
            <w:t>GE.15-13662 (C)</w:t>
          </w:r>
          <w:r>
            <w:rPr>
              <w:b w:val="0"/>
              <w:w w:val="103"/>
              <w:sz w:val="14"/>
            </w:rPr>
            <w:fldChar w:fldCharType="end"/>
          </w:r>
        </w:p>
      </w:tc>
    </w:tr>
  </w:tbl>
  <w:p w:rsidR="00077C01" w:rsidRPr="00077C01" w:rsidRDefault="00077C01" w:rsidP="00077C0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77C01" w:rsidTr="00077C01">
      <w:tc>
        <w:tcPr>
          <w:tcW w:w="3873" w:type="dxa"/>
        </w:tcPr>
        <w:p w:rsidR="00077C01" w:rsidRDefault="00077C01" w:rsidP="002E5B95">
          <w:pPr>
            <w:pStyle w:val="Release"/>
          </w:pPr>
          <w:r>
            <w:rPr>
              <w:noProof/>
            </w:rPr>
            <w:drawing>
              <wp:anchor distT="0" distB="0" distL="114300" distR="114300" simplePos="0" relativeHeight="251658240" behindDoc="0" locked="0" layoutInCell="1" allowOverlap="1" wp14:anchorId="6B52BA40" wp14:editId="5FC0124C">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CCPR/C/114/D/2395/201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95/201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8A2D49">
              <w:t>GE.15-13662 (C)</w:t>
            </w:r>
          </w:fldSimple>
          <w:r>
            <w:t xml:space="preserve">    2</w:t>
          </w:r>
          <w:r w:rsidR="00943D7A">
            <w:rPr>
              <w:rFonts w:hint="eastAsia"/>
            </w:rPr>
            <w:t>6</w:t>
          </w:r>
          <w:r>
            <w:t>0116    2</w:t>
          </w:r>
          <w:r w:rsidR="002E5B95">
            <w:rPr>
              <w:rFonts w:hint="eastAsia"/>
            </w:rPr>
            <w:t>9</w:t>
          </w:r>
          <w:r>
            <w:t>0116</w:t>
          </w:r>
        </w:p>
        <w:p w:rsidR="00077C01" w:rsidRPr="00077C01" w:rsidRDefault="00077C01" w:rsidP="00077C01">
          <w:pPr>
            <w:spacing w:before="80" w:line="210" w:lineRule="exact"/>
            <w:rPr>
              <w:rFonts w:ascii="Barcode 3 of 9 by request" w:hAnsi="Barcode 3 of 9 by request"/>
              <w:sz w:val="24"/>
            </w:rPr>
          </w:pPr>
          <w:r>
            <w:rPr>
              <w:rFonts w:ascii="Barcode 3 of 9 by request" w:hAnsi="Barcode 3 of 9 by request"/>
              <w:sz w:val="24"/>
            </w:rPr>
            <w:t>*1513662*</w:t>
          </w:r>
        </w:p>
      </w:tc>
      <w:tc>
        <w:tcPr>
          <w:tcW w:w="5127" w:type="dxa"/>
        </w:tcPr>
        <w:p w:rsidR="00077C01" w:rsidRDefault="00077C01" w:rsidP="00077C01">
          <w:pPr>
            <w:pStyle w:val="ac"/>
            <w:jc w:val="right"/>
            <w:rPr>
              <w:b w:val="0"/>
              <w:sz w:val="21"/>
            </w:rPr>
          </w:pPr>
          <w:r>
            <w:rPr>
              <w:b w:val="0"/>
              <w:sz w:val="21"/>
            </w:rPr>
            <w:drawing>
              <wp:inline distT="0" distB="0" distL="0" distR="0" wp14:anchorId="6B8E2D15" wp14:editId="48646AD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77C01" w:rsidRPr="00077C01" w:rsidRDefault="00077C01" w:rsidP="00077C01">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F6" w:rsidRPr="00D55653" w:rsidRDefault="00D55653" w:rsidP="00D55653">
      <w:pPr>
        <w:pStyle w:val="ac"/>
        <w:spacing w:after="80"/>
        <w:ind w:left="792"/>
        <w:rPr>
          <w:sz w:val="16"/>
        </w:rPr>
      </w:pPr>
      <w:r w:rsidRPr="00D55653">
        <w:rPr>
          <w:sz w:val="16"/>
        </w:rPr>
        <w:t>__________________</w:t>
      </w:r>
    </w:p>
  </w:footnote>
  <w:footnote w:type="continuationSeparator" w:id="0">
    <w:p w:rsidR="00731EF6" w:rsidRPr="00D55653" w:rsidRDefault="00D55653" w:rsidP="00D55653">
      <w:pPr>
        <w:pStyle w:val="ac"/>
        <w:spacing w:after="80"/>
        <w:ind w:left="792"/>
        <w:rPr>
          <w:sz w:val="16"/>
        </w:rPr>
      </w:pPr>
      <w:r w:rsidRPr="00D55653">
        <w:rPr>
          <w:sz w:val="16"/>
        </w:rPr>
        <w:t>__________________</w:t>
      </w:r>
    </w:p>
  </w:footnote>
  <w:footnote w:id="1">
    <w:p w:rsidR="00CB0561" w:rsidRPr="00D3182B" w:rsidRDefault="00CB0561" w:rsidP="0097718D">
      <w:pPr>
        <w:pStyle w:val="a5"/>
        <w:tabs>
          <w:tab w:val="clear" w:pos="418"/>
          <w:tab w:val="right" w:pos="1195"/>
          <w:tab w:val="left" w:pos="1264"/>
          <w:tab w:val="left" w:pos="1695"/>
          <w:tab w:val="left" w:pos="2126"/>
          <w:tab w:val="left" w:pos="2557"/>
        </w:tabs>
        <w:ind w:left="1264" w:right="1264" w:hanging="432"/>
        <w:rPr>
          <w:sz w:val="20"/>
        </w:rPr>
      </w:pPr>
      <w:r>
        <w:rPr>
          <w:lang w:val="zh-CN"/>
        </w:rPr>
        <w:tab/>
      </w:r>
      <w:r w:rsidRPr="00794A41">
        <w:rPr>
          <w:sz w:val="21"/>
          <w:szCs w:val="21"/>
          <w:lang w:val="zh-CN"/>
        </w:rPr>
        <w:t>*</w:t>
      </w:r>
      <w:r>
        <w:rPr>
          <w:lang w:val="zh-CN"/>
        </w:rPr>
        <w:tab/>
      </w:r>
      <w:r>
        <w:rPr>
          <w:lang w:val="zh-CN"/>
        </w:rPr>
        <w:t>参加审查本来文的委员会委员有：亚赫</w:t>
      </w:r>
      <w:r w:rsidR="0097718D">
        <w:rPr>
          <w:rFonts w:hint="eastAsia"/>
        </w:rPr>
        <w:t>·</w:t>
      </w:r>
      <w:r>
        <w:rPr>
          <w:lang w:val="zh-CN"/>
        </w:rPr>
        <w:t>本</w:t>
      </w:r>
      <w:r w:rsidR="0097718D">
        <w:rPr>
          <w:rFonts w:hint="eastAsia"/>
        </w:rPr>
        <w:t>·</w:t>
      </w:r>
      <w:r>
        <w:rPr>
          <w:lang w:val="zh-CN"/>
        </w:rPr>
        <w:t>阿舒尔先生、莱兹赫里</w:t>
      </w:r>
      <w:r w:rsidR="0097718D">
        <w:rPr>
          <w:rFonts w:hint="eastAsia"/>
        </w:rPr>
        <w:t>·</w:t>
      </w:r>
      <w:r>
        <w:rPr>
          <w:lang w:val="zh-CN"/>
        </w:rPr>
        <w:t>布齐德先生、莎拉</w:t>
      </w:r>
      <w:r w:rsidR="0097718D">
        <w:rPr>
          <w:rFonts w:hint="eastAsia"/>
        </w:rPr>
        <w:t>·</w:t>
      </w:r>
      <w:r>
        <w:rPr>
          <w:lang w:val="zh-CN"/>
        </w:rPr>
        <w:t>克利夫兰女士、奥利维尔</w:t>
      </w:r>
      <w:r w:rsidR="0097718D">
        <w:rPr>
          <w:rFonts w:hint="eastAsia"/>
        </w:rPr>
        <w:t>·</w:t>
      </w:r>
      <w:r>
        <w:rPr>
          <w:lang w:val="zh-CN"/>
        </w:rPr>
        <w:t>德弗鲁维尔先生、岩泽雄司先生、邓肯</w:t>
      </w:r>
      <w:r w:rsidR="0097718D">
        <w:rPr>
          <w:rFonts w:hint="eastAsia"/>
        </w:rPr>
        <w:t>·</w:t>
      </w:r>
      <w:r>
        <w:rPr>
          <w:lang w:val="zh-CN"/>
        </w:rPr>
        <w:t>拉基</w:t>
      </w:r>
      <w:r w:rsidR="0097718D">
        <w:rPr>
          <w:rFonts w:hint="eastAsia"/>
        </w:rPr>
        <w:t>·</w:t>
      </w:r>
      <w:r>
        <w:rPr>
          <w:lang w:val="zh-CN"/>
        </w:rPr>
        <w:t>姆胡姆扎先生、普蒂尼</w:t>
      </w:r>
      <w:r w:rsidR="0097718D">
        <w:rPr>
          <w:rFonts w:hint="eastAsia"/>
        </w:rPr>
        <w:t>·</w:t>
      </w:r>
      <w:r>
        <w:rPr>
          <w:lang w:val="zh-CN"/>
        </w:rPr>
        <w:t>帕扎尔奇兹女士、毛罗</w:t>
      </w:r>
      <w:r w:rsidR="0097718D">
        <w:rPr>
          <w:rFonts w:hint="eastAsia"/>
        </w:rPr>
        <w:t>·</w:t>
      </w:r>
      <w:r>
        <w:rPr>
          <w:lang w:val="zh-CN"/>
        </w:rPr>
        <w:t>波利蒂先生、奈杰尔</w:t>
      </w:r>
      <w:r w:rsidR="0097718D">
        <w:rPr>
          <w:rFonts w:hint="eastAsia"/>
        </w:rPr>
        <w:t>·</w:t>
      </w:r>
      <w:r>
        <w:rPr>
          <w:lang w:val="zh-CN"/>
        </w:rPr>
        <w:t>罗德利爵士、维克多</w:t>
      </w:r>
      <w:r w:rsidR="0097718D">
        <w:rPr>
          <w:rFonts w:hint="eastAsia"/>
        </w:rPr>
        <w:t>·</w:t>
      </w:r>
      <w:r>
        <w:rPr>
          <w:lang w:val="zh-CN"/>
        </w:rPr>
        <w:t>曼努埃尔</w:t>
      </w:r>
      <w:r w:rsidR="0097718D">
        <w:rPr>
          <w:rFonts w:hint="eastAsia"/>
        </w:rPr>
        <w:t>·</w:t>
      </w:r>
      <w:r>
        <w:rPr>
          <w:lang w:val="zh-CN"/>
        </w:rPr>
        <w:t>罗德里格斯－雷夏先生、费边</w:t>
      </w:r>
      <w:r w:rsidR="0097718D">
        <w:rPr>
          <w:rFonts w:hint="eastAsia"/>
        </w:rPr>
        <w:t>·</w:t>
      </w:r>
      <w:r>
        <w:rPr>
          <w:lang w:val="zh-CN"/>
        </w:rPr>
        <w:t>奥马尔</w:t>
      </w:r>
      <w:r w:rsidR="0097718D">
        <w:rPr>
          <w:rFonts w:hint="eastAsia"/>
        </w:rPr>
        <w:t>·</w:t>
      </w:r>
      <w:r>
        <w:rPr>
          <w:lang w:val="zh-CN"/>
        </w:rPr>
        <w:t>萨尔维奥利先生、德鲁贾拉尔</w:t>
      </w:r>
      <w:r w:rsidR="0097718D">
        <w:rPr>
          <w:rFonts w:hint="eastAsia"/>
        </w:rPr>
        <w:t>·</w:t>
      </w:r>
      <w:r>
        <w:rPr>
          <w:lang w:val="zh-CN"/>
        </w:rPr>
        <w:t>西图辛格先生、尤瓦</w:t>
      </w:r>
      <w:r w:rsidR="0097718D">
        <w:rPr>
          <w:rFonts w:hint="eastAsia"/>
        </w:rPr>
        <w:t>·</w:t>
      </w:r>
      <w:r>
        <w:rPr>
          <w:lang w:val="zh-CN"/>
        </w:rPr>
        <w:t>沙尼先生、康斯坦丁</w:t>
      </w:r>
      <w:r w:rsidR="0097718D">
        <w:rPr>
          <w:rFonts w:hint="eastAsia"/>
        </w:rPr>
        <w:t>·</w:t>
      </w:r>
      <w:r>
        <w:rPr>
          <w:lang w:val="zh-CN"/>
        </w:rPr>
        <w:t>瓦尔泽拉什维利先生和玛尔戈</w:t>
      </w:r>
      <w:r w:rsidR="0097718D">
        <w:rPr>
          <w:rFonts w:hint="eastAsia"/>
        </w:rPr>
        <w:t>·</w:t>
      </w:r>
      <w:r>
        <w:rPr>
          <w:lang w:val="zh-CN"/>
        </w:rPr>
        <w:t>沃特法尔女士。</w:t>
      </w:r>
    </w:p>
  </w:footnote>
  <w:footnote w:id="2">
    <w:p w:rsidR="00CB0561" w:rsidRPr="00323823" w:rsidRDefault="00CB0561" w:rsidP="00D55653">
      <w:pPr>
        <w:pStyle w:val="a5"/>
        <w:tabs>
          <w:tab w:val="clear" w:pos="418"/>
          <w:tab w:val="right" w:pos="1195"/>
          <w:tab w:val="left" w:pos="1264"/>
          <w:tab w:val="left" w:pos="1695"/>
          <w:tab w:val="left" w:pos="2126"/>
          <w:tab w:val="left" w:pos="2557"/>
        </w:tabs>
        <w:ind w:left="1264" w:right="1264" w:hanging="432"/>
      </w:pPr>
      <w:r w:rsidRPr="00323823">
        <w:rPr>
          <w:lang w:val="zh-CN"/>
        </w:rPr>
        <w:tab/>
      </w:r>
      <w:r w:rsidRPr="00D55653">
        <w:rPr>
          <w:rStyle w:val="a3"/>
          <w:sz w:val="21"/>
          <w:lang w:val="zh-CN"/>
        </w:rPr>
        <w:footnoteRef/>
      </w:r>
      <w:r>
        <w:rPr>
          <w:lang w:val="zh-CN"/>
        </w:rPr>
        <w:tab/>
      </w:r>
      <w:r>
        <w:rPr>
          <w:lang w:val="zh-CN"/>
        </w:rPr>
        <w:t>《任择议定书》于</w:t>
      </w:r>
      <w:r>
        <w:rPr>
          <w:lang w:val="zh-CN"/>
        </w:rPr>
        <w:t>1976</w:t>
      </w:r>
      <w:r>
        <w:rPr>
          <w:lang w:val="zh-CN"/>
        </w:rPr>
        <w:t>年</w:t>
      </w:r>
      <w:r>
        <w:rPr>
          <w:lang w:val="zh-CN"/>
        </w:rPr>
        <w:t>3</w:t>
      </w:r>
      <w:r>
        <w:rPr>
          <w:lang w:val="zh-CN"/>
        </w:rPr>
        <w:t>月</w:t>
      </w:r>
      <w:r>
        <w:rPr>
          <w:lang w:val="zh-CN"/>
        </w:rPr>
        <w:t>23</w:t>
      </w:r>
      <w:r>
        <w:rPr>
          <w:lang w:val="zh-CN"/>
        </w:rPr>
        <w:t>日对该缔约国生效。</w:t>
      </w:r>
      <w:r>
        <w:rPr>
          <w:lang w:val="zh-CN"/>
        </w:rPr>
        <w:t>2015</w:t>
      </w:r>
      <w:r>
        <w:rPr>
          <w:lang w:val="zh-CN"/>
        </w:rPr>
        <w:t>年</w:t>
      </w:r>
      <w:r>
        <w:rPr>
          <w:lang w:val="zh-CN"/>
        </w:rPr>
        <w:t>3</w:t>
      </w:r>
      <w:r>
        <w:rPr>
          <w:lang w:val="zh-CN"/>
        </w:rPr>
        <w:t>月</w:t>
      </w:r>
      <w:r>
        <w:rPr>
          <w:lang w:val="zh-CN"/>
        </w:rPr>
        <w:t>5</w:t>
      </w:r>
      <w:r>
        <w:rPr>
          <w:lang w:val="zh-CN"/>
        </w:rPr>
        <w:t>日提交人根据《公约》第三条提交了申诉，作为他对缔约国关于案情意见的评论的一部分。</w:t>
      </w:r>
    </w:p>
  </w:footnote>
  <w:footnote w:id="3">
    <w:p w:rsidR="00CB0561" w:rsidRPr="00F31DFE" w:rsidRDefault="00CB0561" w:rsidP="00794A41">
      <w:pPr>
        <w:pStyle w:val="a5"/>
        <w:tabs>
          <w:tab w:val="clear" w:pos="418"/>
          <w:tab w:val="right" w:pos="1195"/>
          <w:tab w:val="left" w:pos="1264"/>
          <w:tab w:val="left" w:pos="1695"/>
          <w:tab w:val="left" w:pos="2126"/>
          <w:tab w:val="left" w:pos="2557"/>
        </w:tabs>
        <w:ind w:left="1264" w:right="1264" w:hanging="432"/>
      </w:pPr>
      <w:r w:rsidRPr="00F31DFE">
        <w:tab/>
      </w:r>
      <w:r w:rsidRPr="00D55653">
        <w:rPr>
          <w:rStyle w:val="a3"/>
          <w:sz w:val="21"/>
        </w:rPr>
        <w:footnoteRef/>
      </w:r>
      <w:r w:rsidRPr="00F31DFE">
        <w:tab/>
      </w:r>
      <w:r>
        <w:rPr>
          <w:rStyle w:val="content"/>
        </w:rPr>
        <w:t>提交人提及高级法院</w:t>
      </w:r>
      <w:r>
        <w:rPr>
          <w:rStyle w:val="content"/>
        </w:rPr>
        <w:t>2005</w:t>
      </w:r>
      <w:r>
        <w:rPr>
          <w:rStyle w:val="content"/>
        </w:rPr>
        <w:t>年第</w:t>
      </w:r>
      <w:r>
        <w:rPr>
          <w:rStyle w:val="content"/>
        </w:rPr>
        <w:t>332</w:t>
      </w:r>
      <w:r>
        <w:rPr>
          <w:rStyle w:val="content"/>
        </w:rPr>
        <w:t>号判决</w:t>
      </w:r>
      <w:r w:rsidR="00794A41">
        <w:rPr>
          <w:rStyle w:val="content"/>
          <w:rFonts w:asciiTheme="majorBidi" w:hAnsiTheme="majorBidi" w:cstheme="majorBidi" w:hint="eastAsia"/>
        </w:rPr>
        <w:t>(</w:t>
      </w:r>
      <w:r w:rsidRPr="00794A41">
        <w:rPr>
          <w:rStyle w:val="content"/>
          <w:rFonts w:ascii="楷体_GB2312" w:eastAsia="楷体_GB2312" w:hAnsiTheme="majorBidi" w:cstheme="majorBidi"/>
        </w:rPr>
        <w:t>格尔曼</w:t>
      </w:r>
      <w:r w:rsidRPr="00794A41">
        <w:rPr>
          <w:rStyle w:val="content"/>
          <w:rFonts w:asciiTheme="majorBidi" w:hAnsiTheme="majorBidi" w:cstheme="majorBidi"/>
        </w:rPr>
        <w:t>案件</w:t>
      </w:r>
      <w:r w:rsidR="00794A41">
        <w:rPr>
          <w:rStyle w:val="content"/>
          <w:rFonts w:asciiTheme="majorBidi" w:hAnsiTheme="majorBidi" w:cstheme="majorBidi" w:hint="eastAsia"/>
        </w:rPr>
        <w:t>)</w:t>
      </w:r>
      <w:r>
        <w:rPr>
          <w:rStyle w:val="content"/>
        </w:rPr>
        <w:t>。</w:t>
      </w:r>
    </w:p>
  </w:footnote>
  <w:footnote w:id="4">
    <w:p w:rsidR="00CB0561" w:rsidRPr="00F31DFE" w:rsidRDefault="00CB0561" w:rsidP="00D55653">
      <w:pPr>
        <w:pStyle w:val="a5"/>
        <w:tabs>
          <w:tab w:val="clear" w:pos="418"/>
          <w:tab w:val="right" w:pos="1195"/>
          <w:tab w:val="left" w:pos="1264"/>
          <w:tab w:val="left" w:pos="1695"/>
          <w:tab w:val="left" w:pos="2126"/>
          <w:tab w:val="left" w:pos="2557"/>
        </w:tabs>
        <w:ind w:left="1264" w:right="1264" w:hanging="432"/>
      </w:pPr>
      <w:r w:rsidRPr="006962C9">
        <w:tab/>
      </w:r>
      <w:r w:rsidRPr="00D55653">
        <w:rPr>
          <w:rStyle w:val="a3"/>
          <w:sz w:val="21"/>
          <w:lang w:val="zh-CN"/>
        </w:rPr>
        <w:footnoteRef/>
      </w:r>
      <w:r w:rsidRPr="00566DE9">
        <w:tab/>
      </w:r>
      <w:r>
        <w:rPr>
          <w:lang w:val="zh-CN"/>
        </w:rPr>
        <w:t>提交人是指最高法院第</w:t>
      </w:r>
      <w:r w:rsidRPr="00566DE9">
        <w:t>365</w:t>
      </w:r>
      <w:r>
        <w:rPr>
          <w:lang w:val="zh-CN"/>
        </w:rPr>
        <w:t>号判决</w:t>
      </w:r>
      <w:r w:rsidRPr="00566DE9">
        <w:t>(Sabalsagaray Curuchet Blanca Stela</w:t>
      </w:r>
      <w:r>
        <w:rPr>
          <w:lang w:val="zh-CN"/>
        </w:rPr>
        <w:t>案件</w:t>
      </w:r>
      <w:r w:rsidRPr="00566DE9">
        <w:t>)</w:t>
      </w:r>
      <w:r>
        <w:rPr>
          <w:lang w:val="zh-CN"/>
        </w:rPr>
        <w:t>。</w:t>
      </w:r>
    </w:p>
  </w:footnote>
  <w:footnote w:id="5">
    <w:p w:rsidR="00CB0561" w:rsidRPr="004E520B" w:rsidRDefault="00CB0561" w:rsidP="00D55653">
      <w:pPr>
        <w:pStyle w:val="a5"/>
        <w:tabs>
          <w:tab w:val="clear" w:pos="418"/>
          <w:tab w:val="right" w:pos="1195"/>
          <w:tab w:val="left" w:pos="1264"/>
          <w:tab w:val="left" w:pos="1695"/>
          <w:tab w:val="left" w:pos="2126"/>
          <w:tab w:val="left" w:pos="2557"/>
        </w:tabs>
        <w:ind w:left="1264" w:right="1264" w:hanging="432"/>
        <w:rPr>
          <w:sz w:val="16"/>
          <w:szCs w:val="16"/>
        </w:rPr>
      </w:pPr>
      <w:r w:rsidRPr="00566DE9">
        <w:tab/>
      </w:r>
      <w:r w:rsidRPr="00D55653">
        <w:rPr>
          <w:rStyle w:val="a3"/>
          <w:sz w:val="21"/>
          <w:lang w:val="zh-CN"/>
        </w:rPr>
        <w:footnoteRef/>
      </w:r>
      <w:r w:rsidRPr="00566DE9">
        <w:tab/>
      </w:r>
      <w:r>
        <w:rPr>
          <w:lang w:val="zh-CN"/>
        </w:rPr>
        <w:t>参见上文第</w:t>
      </w:r>
      <w:r w:rsidRPr="00566DE9">
        <w:t>2</w:t>
      </w:r>
      <w:r>
        <w:rPr>
          <w:lang w:val="zh-CN"/>
        </w:rPr>
        <w:t>条脚注。</w:t>
      </w:r>
    </w:p>
  </w:footnote>
  <w:footnote w:id="6">
    <w:p w:rsidR="00CB0561" w:rsidRPr="00F31DFE" w:rsidRDefault="00CB0561" w:rsidP="00D55653">
      <w:pPr>
        <w:pStyle w:val="a5"/>
        <w:tabs>
          <w:tab w:val="clear" w:pos="418"/>
          <w:tab w:val="right" w:pos="1195"/>
          <w:tab w:val="left" w:pos="1264"/>
          <w:tab w:val="left" w:pos="1695"/>
          <w:tab w:val="left" w:pos="2126"/>
          <w:tab w:val="left" w:pos="2557"/>
        </w:tabs>
        <w:ind w:left="1264" w:right="1264" w:hanging="432"/>
      </w:pPr>
      <w:r w:rsidRPr="00566DE9">
        <w:tab/>
      </w:r>
      <w:r w:rsidRPr="00D55653">
        <w:rPr>
          <w:rStyle w:val="a3"/>
          <w:sz w:val="21"/>
          <w:lang w:val="zh-CN"/>
        </w:rPr>
        <w:footnoteRef/>
      </w:r>
      <w:r w:rsidRPr="00566DE9">
        <w:tab/>
      </w:r>
      <w:r>
        <w:rPr>
          <w:lang w:val="zh-CN"/>
        </w:rPr>
        <w:t>作为例证</w:t>
      </w:r>
      <w:r w:rsidRPr="00566DE9">
        <w:t>，</w:t>
      </w:r>
      <w:r>
        <w:rPr>
          <w:lang w:val="zh-CN"/>
        </w:rPr>
        <w:t>参见第</w:t>
      </w:r>
      <w:r w:rsidRPr="00566DE9">
        <w:t>1887/2009</w:t>
      </w:r>
      <w:r>
        <w:rPr>
          <w:lang w:val="zh-CN"/>
        </w:rPr>
        <w:t>号来文</w:t>
      </w:r>
      <w:r w:rsidRPr="00566DE9">
        <w:t>，</w:t>
      </w:r>
      <w:r w:rsidRPr="00566DE9">
        <w:t>Peirano Basso</w:t>
      </w:r>
      <w:r w:rsidRPr="00794A41">
        <w:rPr>
          <w:rFonts w:ascii="楷体_GB2312" w:eastAsia="楷体_GB2312"/>
          <w:lang w:val="zh-CN"/>
        </w:rPr>
        <w:t>诉乌拉圭</w:t>
      </w:r>
      <w:r w:rsidRPr="00566DE9">
        <w:t>，</w:t>
      </w:r>
      <w:r w:rsidRPr="00566DE9">
        <w:t>2010</w:t>
      </w:r>
      <w:r>
        <w:rPr>
          <w:lang w:val="zh-CN"/>
        </w:rPr>
        <w:t>年</w:t>
      </w:r>
      <w:r w:rsidRPr="00566DE9">
        <w:t>10</w:t>
      </w:r>
      <w:r>
        <w:rPr>
          <w:lang w:val="zh-CN"/>
        </w:rPr>
        <w:t>月</w:t>
      </w:r>
      <w:r w:rsidRPr="00566DE9">
        <w:t>19</w:t>
      </w:r>
      <w:r>
        <w:rPr>
          <w:lang w:val="zh-CN"/>
        </w:rPr>
        <w:t>日通过的意见</w:t>
      </w:r>
      <w:r w:rsidRPr="00566DE9">
        <w:t>，</w:t>
      </w:r>
      <w:r>
        <w:rPr>
          <w:lang w:val="zh-CN"/>
        </w:rPr>
        <w:t>第</w:t>
      </w:r>
      <w:r w:rsidRPr="00566DE9">
        <w:t>9.4</w:t>
      </w:r>
      <w:r>
        <w:rPr>
          <w:lang w:val="zh-CN"/>
        </w:rPr>
        <w:t>段</w:t>
      </w:r>
      <w:r w:rsidRPr="00566DE9">
        <w:t>，</w:t>
      </w:r>
      <w:r>
        <w:rPr>
          <w:lang w:val="zh-CN"/>
        </w:rPr>
        <w:t>和第</w:t>
      </w:r>
      <w:r w:rsidRPr="00566DE9">
        <w:t>802/1998</w:t>
      </w:r>
      <w:r>
        <w:rPr>
          <w:lang w:val="zh-CN"/>
        </w:rPr>
        <w:t>号来文</w:t>
      </w:r>
      <w:r w:rsidRPr="00566DE9">
        <w:t>，</w:t>
      </w:r>
      <w:r w:rsidRPr="00566DE9">
        <w:t>Rogerson</w:t>
      </w:r>
      <w:r w:rsidRPr="00794A41">
        <w:rPr>
          <w:rFonts w:ascii="楷体_GB2312" w:eastAsia="楷体_GB2312"/>
          <w:lang w:val="zh-CN"/>
        </w:rPr>
        <w:t>诉澳大利亚</w:t>
      </w:r>
      <w:r w:rsidRPr="00566DE9">
        <w:t>，</w:t>
      </w:r>
      <w:r w:rsidRPr="00566DE9">
        <w:t>2002</w:t>
      </w:r>
      <w:r>
        <w:rPr>
          <w:lang w:val="zh-CN"/>
        </w:rPr>
        <w:t>年</w:t>
      </w:r>
      <w:r w:rsidRPr="00566DE9">
        <w:t>4</w:t>
      </w:r>
      <w:r>
        <w:rPr>
          <w:lang w:val="zh-CN"/>
        </w:rPr>
        <w:t>月</w:t>
      </w:r>
      <w:r w:rsidRPr="00566DE9">
        <w:t>3</w:t>
      </w:r>
      <w:r>
        <w:rPr>
          <w:lang w:val="zh-CN"/>
        </w:rPr>
        <w:t>日通过的意见</w:t>
      </w:r>
      <w:r w:rsidRPr="00566DE9">
        <w:t>，</w:t>
      </w:r>
      <w:r>
        <w:rPr>
          <w:lang w:val="zh-CN"/>
        </w:rPr>
        <w:t>第</w:t>
      </w:r>
      <w:r w:rsidRPr="00566DE9">
        <w:t>7.9</w:t>
      </w:r>
      <w:r>
        <w:rPr>
          <w:lang w:val="zh-CN"/>
        </w:rPr>
        <w:t>段。</w:t>
      </w:r>
    </w:p>
  </w:footnote>
  <w:footnote w:id="7">
    <w:p w:rsidR="00CB0561" w:rsidRPr="00F31DFE" w:rsidRDefault="00CB0561" w:rsidP="00D55653">
      <w:pPr>
        <w:pStyle w:val="a5"/>
        <w:tabs>
          <w:tab w:val="clear" w:pos="418"/>
          <w:tab w:val="right" w:pos="1195"/>
          <w:tab w:val="left" w:pos="1264"/>
          <w:tab w:val="left" w:pos="1695"/>
          <w:tab w:val="left" w:pos="2126"/>
          <w:tab w:val="left" w:pos="2557"/>
        </w:tabs>
        <w:ind w:left="1264" w:right="1264" w:hanging="432"/>
      </w:pPr>
      <w:r w:rsidRPr="00566DE9">
        <w:tab/>
      </w:r>
      <w:r w:rsidRPr="00D55653">
        <w:rPr>
          <w:rStyle w:val="a3"/>
          <w:sz w:val="21"/>
          <w:lang w:val="zh-CN"/>
        </w:rPr>
        <w:footnoteRef/>
      </w:r>
      <w:r>
        <w:rPr>
          <w:lang w:val="zh-CN"/>
        </w:rPr>
        <w:tab/>
      </w:r>
      <w:r>
        <w:rPr>
          <w:lang w:val="zh-CN"/>
        </w:rPr>
        <w:t>见第</w:t>
      </w:r>
      <w:r>
        <w:rPr>
          <w:lang w:val="zh-CN"/>
        </w:rPr>
        <w:t>1616/2007</w:t>
      </w:r>
      <w:r>
        <w:rPr>
          <w:lang w:val="zh-CN"/>
        </w:rPr>
        <w:t>号来文，</w:t>
      </w:r>
      <w:r>
        <w:rPr>
          <w:lang w:val="zh-CN"/>
        </w:rPr>
        <w:t>Manzano</w:t>
      </w:r>
      <w:r w:rsidRPr="00794A41">
        <w:rPr>
          <w:rFonts w:ascii="楷体_GB2312" w:eastAsia="楷体_GB2312"/>
          <w:lang w:val="zh-CN"/>
        </w:rPr>
        <w:t>等人诉哥伦比亚</w:t>
      </w:r>
      <w:r>
        <w:rPr>
          <w:lang w:val="zh-CN"/>
        </w:rPr>
        <w:t>，</w:t>
      </w:r>
      <w:r>
        <w:rPr>
          <w:lang w:val="zh-CN"/>
        </w:rPr>
        <w:t>2010</w:t>
      </w:r>
      <w:r>
        <w:rPr>
          <w:lang w:val="zh-CN"/>
        </w:rPr>
        <w:t>年</w:t>
      </w:r>
      <w:r>
        <w:rPr>
          <w:lang w:val="zh-CN"/>
        </w:rPr>
        <w:t>3</w:t>
      </w:r>
      <w:r>
        <w:rPr>
          <w:lang w:val="zh-CN"/>
        </w:rPr>
        <w:t>月</w:t>
      </w:r>
      <w:r>
        <w:rPr>
          <w:lang w:val="zh-CN"/>
        </w:rPr>
        <w:t>19</w:t>
      </w:r>
      <w:r>
        <w:rPr>
          <w:lang w:val="zh-CN"/>
        </w:rPr>
        <w:t>日通过的决定，第</w:t>
      </w:r>
      <w:r>
        <w:rPr>
          <w:lang w:val="zh-CN"/>
        </w:rPr>
        <w:t>6.4</w:t>
      </w:r>
      <w:r>
        <w:rPr>
          <w:lang w:val="zh-CN"/>
        </w:rPr>
        <w:t>段；以及第</w:t>
      </w:r>
      <w:r>
        <w:rPr>
          <w:lang w:val="zh-CN"/>
        </w:rPr>
        <w:t>1622/2007</w:t>
      </w:r>
      <w:r>
        <w:rPr>
          <w:lang w:val="zh-CN"/>
        </w:rPr>
        <w:t>号来文，</w:t>
      </w:r>
      <w:r>
        <w:rPr>
          <w:lang w:val="zh-CN"/>
        </w:rPr>
        <w:t>L.D.L.P.</w:t>
      </w:r>
      <w:r w:rsidRPr="00794A41">
        <w:rPr>
          <w:rFonts w:ascii="楷体_GB2312" w:eastAsia="楷体_GB2312"/>
          <w:lang w:val="zh-CN"/>
        </w:rPr>
        <w:t>诉西班牙</w:t>
      </w:r>
      <w:r>
        <w:rPr>
          <w:lang w:val="zh-CN"/>
        </w:rPr>
        <w:t>，</w:t>
      </w:r>
      <w:r>
        <w:rPr>
          <w:lang w:val="zh-CN"/>
        </w:rPr>
        <w:t>2011</w:t>
      </w:r>
      <w:r>
        <w:rPr>
          <w:lang w:val="zh-CN"/>
        </w:rPr>
        <w:t>年</w:t>
      </w:r>
      <w:r>
        <w:rPr>
          <w:lang w:val="zh-CN"/>
        </w:rPr>
        <w:t>7</w:t>
      </w:r>
      <w:r>
        <w:rPr>
          <w:lang w:val="zh-CN"/>
        </w:rPr>
        <w:t>月</w:t>
      </w:r>
      <w:r>
        <w:rPr>
          <w:lang w:val="zh-CN"/>
        </w:rPr>
        <w:t>26</w:t>
      </w:r>
      <w:r>
        <w:rPr>
          <w:lang w:val="zh-CN"/>
        </w:rPr>
        <w:t>日通过的决定，第</w:t>
      </w:r>
      <w:r>
        <w:rPr>
          <w:lang w:val="zh-CN"/>
        </w:rPr>
        <w:t>6.3</w:t>
      </w:r>
      <w:r>
        <w:rPr>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77C01" w:rsidTr="00077C01">
      <w:trPr>
        <w:trHeight w:hRule="exact" w:val="864"/>
        <w:jc w:val="center"/>
      </w:trPr>
      <w:tc>
        <w:tcPr>
          <w:tcW w:w="4882" w:type="dxa"/>
          <w:shd w:val="clear" w:color="auto" w:fill="auto"/>
          <w:vAlign w:val="bottom"/>
        </w:tcPr>
        <w:p w:rsidR="00077C01" w:rsidRPr="00077C01" w:rsidRDefault="00077C01" w:rsidP="00077C01">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A2D49">
            <w:rPr>
              <w:b/>
              <w:sz w:val="17"/>
            </w:rPr>
            <w:t>CCPR/C/114/D/2395/2014</w:t>
          </w:r>
          <w:r>
            <w:rPr>
              <w:b/>
              <w:sz w:val="17"/>
            </w:rPr>
            <w:fldChar w:fldCharType="end"/>
          </w:r>
        </w:p>
      </w:tc>
      <w:tc>
        <w:tcPr>
          <w:tcW w:w="5127" w:type="dxa"/>
          <w:shd w:val="clear" w:color="auto" w:fill="auto"/>
          <w:vAlign w:val="bottom"/>
        </w:tcPr>
        <w:p w:rsidR="00077C01" w:rsidRDefault="00077C01" w:rsidP="00077C01">
          <w:pPr>
            <w:pStyle w:val="ab"/>
          </w:pPr>
        </w:p>
      </w:tc>
    </w:tr>
  </w:tbl>
  <w:p w:rsidR="00077C01" w:rsidRPr="00077C01" w:rsidRDefault="00077C01" w:rsidP="00077C0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77C01" w:rsidTr="00077C01">
      <w:trPr>
        <w:trHeight w:hRule="exact" w:val="864"/>
        <w:jc w:val="center"/>
      </w:trPr>
      <w:tc>
        <w:tcPr>
          <w:tcW w:w="4882" w:type="dxa"/>
          <w:shd w:val="clear" w:color="auto" w:fill="auto"/>
          <w:vAlign w:val="bottom"/>
        </w:tcPr>
        <w:p w:rsidR="00077C01" w:rsidRDefault="00077C01" w:rsidP="00077C01">
          <w:pPr>
            <w:pStyle w:val="ab"/>
          </w:pPr>
        </w:p>
      </w:tc>
      <w:tc>
        <w:tcPr>
          <w:tcW w:w="5127" w:type="dxa"/>
          <w:shd w:val="clear" w:color="auto" w:fill="auto"/>
          <w:vAlign w:val="bottom"/>
        </w:tcPr>
        <w:p w:rsidR="00077C01" w:rsidRPr="00077C01" w:rsidRDefault="00077C01" w:rsidP="00077C01">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A2D49">
            <w:rPr>
              <w:b/>
              <w:sz w:val="17"/>
            </w:rPr>
            <w:t>CCPR/C/114/D/2395/2014</w:t>
          </w:r>
          <w:r>
            <w:rPr>
              <w:b/>
              <w:sz w:val="17"/>
            </w:rPr>
            <w:fldChar w:fldCharType="end"/>
          </w:r>
        </w:p>
      </w:tc>
    </w:tr>
  </w:tbl>
  <w:p w:rsidR="00077C01" w:rsidRPr="00077C01" w:rsidRDefault="00077C01" w:rsidP="00077C0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77C01" w:rsidTr="00077C01">
      <w:trPr>
        <w:trHeight w:hRule="exact" w:val="864"/>
      </w:trPr>
      <w:tc>
        <w:tcPr>
          <w:tcW w:w="1267" w:type="dxa"/>
          <w:tcBorders>
            <w:bottom w:val="single" w:sz="4" w:space="0" w:color="auto"/>
          </w:tcBorders>
          <w:shd w:val="clear" w:color="auto" w:fill="auto"/>
          <w:vAlign w:val="bottom"/>
        </w:tcPr>
        <w:p w:rsidR="00077C01" w:rsidRDefault="00077C01" w:rsidP="00077C01">
          <w:pPr>
            <w:pStyle w:val="ab"/>
            <w:spacing w:after="120"/>
          </w:pPr>
        </w:p>
      </w:tc>
      <w:tc>
        <w:tcPr>
          <w:tcW w:w="1872" w:type="dxa"/>
          <w:tcBorders>
            <w:bottom w:val="single" w:sz="4" w:space="0" w:color="auto"/>
          </w:tcBorders>
          <w:shd w:val="clear" w:color="auto" w:fill="auto"/>
          <w:vAlign w:val="bottom"/>
        </w:tcPr>
        <w:p w:rsidR="00077C01" w:rsidRPr="00077C01" w:rsidRDefault="00077C01" w:rsidP="00077C01">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077C01" w:rsidRDefault="00077C01" w:rsidP="00077C01">
          <w:pPr>
            <w:pStyle w:val="ab"/>
            <w:spacing w:after="120"/>
          </w:pPr>
        </w:p>
      </w:tc>
      <w:tc>
        <w:tcPr>
          <w:tcW w:w="6653" w:type="dxa"/>
          <w:gridSpan w:val="4"/>
          <w:tcBorders>
            <w:bottom w:val="single" w:sz="4" w:space="0" w:color="auto"/>
          </w:tcBorders>
          <w:shd w:val="clear" w:color="auto" w:fill="auto"/>
          <w:vAlign w:val="bottom"/>
        </w:tcPr>
        <w:p w:rsidR="00077C01" w:rsidRPr="00077C01" w:rsidRDefault="00077C01" w:rsidP="00077C01">
          <w:pPr>
            <w:spacing w:after="80" w:line="240" w:lineRule="auto"/>
            <w:jc w:val="right"/>
            <w:rPr>
              <w:position w:val="-4"/>
            </w:rPr>
          </w:pPr>
          <w:r>
            <w:rPr>
              <w:position w:val="-4"/>
              <w:sz w:val="40"/>
            </w:rPr>
            <w:t>CCPR</w:t>
          </w:r>
          <w:r>
            <w:rPr>
              <w:position w:val="-4"/>
            </w:rPr>
            <w:t>/C/114/D/2395/2014</w:t>
          </w:r>
        </w:p>
      </w:tc>
    </w:tr>
    <w:tr w:rsidR="00077C01" w:rsidRPr="00077C01" w:rsidTr="00077C01">
      <w:trPr>
        <w:gridAfter w:val="1"/>
        <w:wAfter w:w="18" w:type="dxa"/>
        <w:trHeight w:hRule="exact" w:val="2880"/>
      </w:trPr>
      <w:tc>
        <w:tcPr>
          <w:tcW w:w="1267" w:type="dxa"/>
          <w:tcBorders>
            <w:top w:val="single" w:sz="4" w:space="0" w:color="auto"/>
            <w:bottom w:val="single" w:sz="12" w:space="0" w:color="auto"/>
          </w:tcBorders>
          <w:shd w:val="clear" w:color="auto" w:fill="auto"/>
        </w:tcPr>
        <w:p w:rsidR="00077C01" w:rsidRPr="00077C01" w:rsidRDefault="00077C01" w:rsidP="00077C01">
          <w:pPr>
            <w:pStyle w:val="ab"/>
            <w:spacing w:before="109"/>
            <w:ind w:left="-72"/>
          </w:pPr>
          <w:r>
            <w:t xml:space="preserve"> </w:t>
          </w:r>
          <w:r>
            <w:drawing>
              <wp:inline distT="0" distB="0" distL="0" distR="0" wp14:anchorId="72705BF1" wp14:editId="5B842A6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77C01" w:rsidRPr="00077C01" w:rsidRDefault="00077C01" w:rsidP="00077C01">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077C01" w:rsidRPr="00077C01" w:rsidRDefault="00077C01" w:rsidP="00077C01">
          <w:pPr>
            <w:pStyle w:val="ab"/>
            <w:spacing w:before="109"/>
          </w:pPr>
        </w:p>
      </w:tc>
      <w:tc>
        <w:tcPr>
          <w:tcW w:w="3280" w:type="dxa"/>
          <w:tcBorders>
            <w:top w:val="single" w:sz="4" w:space="0" w:color="auto"/>
            <w:bottom w:val="single" w:sz="12" w:space="0" w:color="auto"/>
          </w:tcBorders>
          <w:shd w:val="clear" w:color="auto" w:fill="auto"/>
        </w:tcPr>
        <w:p w:rsidR="00077C01" w:rsidRDefault="00077C01" w:rsidP="00077C01">
          <w:pPr>
            <w:pStyle w:val="Distr"/>
          </w:pPr>
          <w:r>
            <w:t>Distr.: General</w:t>
          </w:r>
        </w:p>
        <w:p w:rsidR="00077C01" w:rsidRDefault="00943D7A" w:rsidP="00943D7A">
          <w:pPr>
            <w:pStyle w:val="Publication"/>
          </w:pPr>
          <w:r>
            <w:rPr>
              <w:rFonts w:hint="eastAsia"/>
            </w:rPr>
            <w:t>17</w:t>
          </w:r>
          <w:r w:rsidR="00077C01">
            <w:t xml:space="preserve"> </w:t>
          </w:r>
          <w:r>
            <w:rPr>
              <w:rFonts w:hint="eastAsia"/>
            </w:rPr>
            <w:t>August</w:t>
          </w:r>
          <w:r>
            <w:t xml:space="preserve"> 201</w:t>
          </w:r>
          <w:r>
            <w:rPr>
              <w:rFonts w:hint="eastAsia"/>
            </w:rPr>
            <w:t>5</w:t>
          </w:r>
        </w:p>
        <w:p w:rsidR="00077C01" w:rsidRDefault="00077C01" w:rsidP="00077C01">
          <w:pPr>
            <w:spacing w:line="240" w:lineRule="exact"/>
          </w:pPr>
          <w:r>
            <w:t>Chinese</w:t>
          </w:r>
        </w:p>
        <w:p w:rsidR="00077C01" w:rsidRDefault="00077C01" w:rsidP="00077C01">
          <w:pPr>
            <w:pStyle w:val="Original"/>
          </w:pPr>
          <w:r>
            <w:t>Original: Spanish</w:t>
          </w:r>
        </w:p>
        <w:p w:rsidR="00077C01" w:rsidRPr="00077C01" w:rsidRDefault="00077C01" w:rsidP="00077C01"/>
      </w:tc>
    </w:tr>
  </w:tbl>
  <w:p w:rsidR="00077C01" w:rsidRPr="00077C01" w:rsidRDefault="00077C01" w:rsidP="00077C01">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62*"/>
    <w:docVar w:name="CreationDt" w:val="28/01/2016 10:58:28"/>
    <w:docVar w:name="DocCategory" w:val="Doc"/>
    <w:docVar w:name="DocType" w:val="Final"/>
    <w:docVar w:name="DutyStation" w:val="Geneva"/>
    <w:docVar w:name="FooterJN" w:val="GE.15-13662 (C)"/>
    <w:docVar w:name="jobn" w:val="GE.15-13662 (C)"/>
    <w:docVar w:name="jobnDT" w:val="15-13662 (C)   280116"/>
    <w:docVar w:name="jobnDTDT" w:val="15-13662 (C)   280116   280116"/>
    <w:docVar w:name="JobNo" w:val="GE.1513662C"/>
    <w:docVar w:name="LocalDrive" w:val="0"/>
    <w:docVar w:name="OandT" w:val="yang"/>
    <w:docVar w:name="PaperSize" w:val="A4"/>
    <w:docVar w:name="sss1" w:val="CCPR/C/114/D/2395/2014"/>
    <w:docVar w:name="sss2" w:val="-"/>
    <w:docVar w:name="Symbol1" w:val="CCPR/C/114/D/2395/2014"/>
    <w:docVar w:name="Symbol2" w:val="-"/>
  </w:docVars>
  <w:rsids>
    <w:rsidRoot w:val="00731EF6"/>
    <w:rsid w:val="00000689"/>
    <w:rsid w:val="00001DE4"/>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77C01"/>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C4E"/>
    <w:rsid w:val="00101D5B"/>
    <w:rsid w:val="00101F86"/>
    <w:rsid w:val="0010703A"/>
    <w:rsid w:val="001113F8"/>
    <w:rsid w:val="00114578"/>
    <w:rsid w:val="00114C03"/>
    <w:rsid w:val="00114F57"/>
    <w:rsid w:val="00117DD3"/>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0D16"/>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34F3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5B95"/>
    <w:rsid w:val="002E66D5"/>
    <w:rsid w:val="002F41E2"/>
    <w:rsid w:val="002F746E"/>
    <w:rsid w:val="00301C97"/>
    <w:rsid w:val="003063F6"/>
    <w:rsid w:val="00313030"/>
    <w:rsid w:val="00320C99"/>
    <w:rsid w:val="003274A9"/>
    <w:rsid w:val="003305F1"/>
    <w:rsid w:val="00331221"/>
    <w:rsid w:val="003422F0"/>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5E1E"/>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2ECD"/>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EF6"/>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94A41"/>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2D49"/>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3D7A"/>
    <w:rsid w:val="00946C87"/>
    <w:rsid w:val="00950F77"/>
    <w:rsid w:val="00957134"/>
    <w:rsid w:val="0096193C"/>
    <w:rsid w:val="009769E1"/>
    <w:rsid w:val="0097718D"/>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725"/>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0561"/>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55653"/>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0C53"/>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link w:val="Char0"/>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link w:val="SingleTxtGCChar"/>
    <w:rsid w:val="00CB0561"/>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CB0561"/>
    <w:rPr>
      <w:rFonts w:eastAsia="宋体"/>
      <w:snapToGrid w:val="0"/>
      <w:sz w:val="21"/>
      <w:lang w:val="en-US"/>
    </w:rPr>
  </w:style>
  <w:style w:type="character" w:customStyle="1" w:styleId="Char">
    <w:name w:val="脚注文本 Char"/>
    <w:aliases w:val="5_G Char"/>
    <w:link w:val="a5"/>
    <w:rsid w:val="00CB0561"/>
    <w:rPr>
      <w:rFonts w:eastAsia="宋体"/>
      <w:noProof/>
      <w:kern w:val="14"/>
      <w:sz w:val="18"/>
      <w:lang w:val="en-US"/>
    </w:rPr>
  </w:style>
  <w:style w:type="character" w:customStyle="1" w:styleId="Char0">
    <w:name w:val="批注文字 Char"/>
    <w:basedOn w:val="a0"/>
    <w:link w:val="a7"/>
    <w:rsid w:val="00CB0561"/>
    <w:rPr>
      <w:rFonts w:eastAsia="宋体"/>
      <w:kern w:val="14"/>
      <w:sz w:val="21"/>
      <w:lang w:val="en-US"/>
    </w:rPr>
  </w:style>
  <w:style w:type="character" w:customStyle="1" w:styleId="content">
    <w:name w:val="content"/>
    <w:rsid w:val="00CB0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link w:val="Char0"/>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link w:val="SingleTxtGCChar"/>
    <w:rsid w:val="00CB0561"/>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CB0561"/>
    <w:rPr>
      <w:rFonts w:eastAsia="宋体"/>
      <w:snapToGrid w:val="0"/>
      <w:sz w:val="21"/>
      <w:lang w:val="en-US"/>
    </w:rPr>
  </w:style>
  <w:style w:type="character" w:customStyle="1" w:styleId="Char">
    <w:name w:val="脚注文本 Char"/>
    <w:aliases w:val="5_G Char"/>
    <w:link w:val="a5"/>
    <w:rsid w:val="00CB0561"/>
    <w:rPr>
      <w:rFonts w:eastAsia="宋体"/>
      <w:noProof/>
      <w:kern w:val="14"/>
      <w:sz w:val="18"/>
      <w:lang w:val="en-US"/>
    </w:rPr>
  </w:style>
  <w:style w:type="character" w:customStyle="1" w:styleId="Char0">
    <w:name w:val="批注文字 Char"/>
    <w:basedOn w:val="a0"/>
    <w:link w:val="a7"/>
    <w:rsid w:val="00CB0561"/>
    <w:rPr>
      <w:rFonts w:eastAsia="宋体"/>
      <w:kern w:val="14"/>
      <w:sz w:val="21"/>
      <w:lang w:val="en-US"/>
    </w:rPr>
  </w:style>
  <w:style w:type="character" w:customStyle="1" w:styleId="content">
    <w:name w:val="content"/>
    <w:rsid w:val="00CB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11D5-29F6-461D-9D9F-5022C3C3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1832</Words>
  <Characters>10447</Characters>
  <Application>Microsoft Office Word</Application>
  <DocSecurity>0</DocSecurity>
  <Lines>87</Lines>
  <Paragraphs>24</Paragraphs>
  <ScaleCrop>false</ScaleCrop>
  <Company>DCM</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yangx</dc:creator>
  <cp:keywords/>
  <dc:description/>
  <cp:lastModifiedBy>mlu</cp:lastModifiedBy>
  <cp:revision>3</cp:revision>
  <cp:lastPrinted>2016-01-29T08:57:00Z</cp:lastPrinted>
  <dcterms:created xsi:type="dcterms:W3CDTF">2016-01-29T08:57:00Z</dcterms:created>
  <dcterms:modified xsi:type="dcterms:W3CDTF">2016-01-29T08:57:00Z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1513662</vt:lpwstr>
  </property>
  <property fmtid="{D5CDD505-2E9C-101B-9397-08002B2CF9AE}" pid="3" name="ODSRefJobNo">
    <vt:lpwstr>1518194C</vt:lpwstr>
  </property>
  <property fmtid="{D5CDD505-2E9C-101B-9397-08002B2CF9AE}" pid="4" name="Symbol1">
    <vt:lpwstr>CCPR/C/114/D/2395/2014</vt:lpwstr>
  </property>
  <property fmtid="{D5CDD505-2E9C-101B-9397-08002B2CF9AE}" pid="5" name="Symbol2">
    <vt:lpwstr/>
  </property>
  <property fmtid="{D5CDD505-2E9C-101B-9397-08002B2CF9AE}" pid="6" name="Translator">
    <vt:lpwstr/>
  </property>
  <property fmtid="{D5CDD505-2E9C-101B-9397-08002B2CF9AE}" pid="7" name="Operator">
    <vt:lpwstr>yang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26 January 2016</vt:lpwstr>
  </property>
  <property fmtid="{D5CDD505-2E9C-101B-9397-08002B2CF9AE}" pid="12" name="Original">
    <vt:lpwstr>Spanish</vt:lpwstr>
  </property>
  <property fmtid="{D5CDD505-2E9C-101B-9397-08002B2CF9AE}" pid="13" name="Release Date">
    <vt:lpwstr>280116</vt:lpwstr>
  </property>
</Properties>
</file>