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D342B4" w:rsidRDefault="00D342B4" w:rsidP="000D4726">
            <w:pPr>
              <w:spacing w:line="240" w:lineRule="atLeast"/>
              <w:jc w:val="right"/>
              <w:rPr>
                <w:sz w:val="20"/>
                <w:szCs w:val="21"/>
              </w:rPr>
            </w:pPr>
            <w:r w:rsidRPr="00D342B4">
              <w:rPr>
                <w:sz w:val="40"/>
                <w:szCs w:val="21"/>
              </w:rPr>
              <w:t>CCPR</w:t>
            </w:r>
            <w:r>
              <w:rPr>
                <w:sz w:val="20"/>
                <w:szCs w:val="21"/>
              </w:rPr>
              <w:t>/C/111/D/2041/2011</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E37368" w:rsidP="000D4726">
            <w:pPr>
              <w:spacing w:line="120" w:lineRule="atLeast"/>
              <w:rPr>
                <w:sz w:val="10"/>
                <w:szCs w:val="10"/>
              </w:rPr>
            </w:pPr>
            <w:r>
              <w:rPr>
                <w:noProof/>
                <w:snapToGrid/>
              </w:rPr>
              <w:drawing>
                <wp:inline distT="0" distB="0" distL="0" distR="0">
                  <wp:extent cx="715010" cy="592455"/>
                  <wp:effectExtent l="0" t="0" r="8890" b="0"/>
                  <wp:docPr id="3"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D342B4">
            <w:pPr>
              <w:spacing w:before="240" w:line="240" w:lineRule="atLeast"/>
              <w:rPr>
                <w:sz w:val="20"/>
              </w:rPr>
            </w:pPr>
            <w:r w:rsidRPr="00F124C6">
              <w:rPr>
                <w:sz w:val="20"/>
              </w:rPr>
              <w:t xml:space="preserve">Distr.: </w:t>
            </w:r>
            <w:r w:rsidR="00D342B4" w:rsidRPr="00D342B4">
              <w:rPr>
                <w:sz w:val="20"/>
              </w:rPr>
              <w:t>General</w:t>
            </w:r>
          </w:p>
          <w:p w:rsidR="00CE1D1C" w:rsidRPr="00F124C6" w:rsidRDefault="00D342B4" w:rsidP="000D4726">
            <w:pPr>
              <w:spacing w:line="240" w:lineRule="atLeast"/>
              <w:rPr>
                <w:sz w:val="20"/>
              </w:rPr>
            </w:pPr>
            <w:r>
              <w:rPr>
                <w:sz w:val="20"/>
              </w:rPr>
              <w:t xml:space="preserve">26 </w:t>
            </w:r>
            <w:r w:rsidRPr="00D342B4">
              <w:rPr>
                <w:sz w:val="20"/>
              </w:rPr>
              <w:t>August</w:t>
            </w:r>
            <w:r w:rsidR="00CE1D1C" w:rsidRPr="00F124C6">
              <w:rPr>
                <w:sz w:val="20"/>
              </w:rPr>
              <w:t xml:space="preserve"> 2014</w:t>
            </w:r>
          </w:p>
          <w:p w:rsidR="00CE1D1C" w:rsidRPr="00F124C6" w:rsidRDefault="00CE1D1C" w:rsidP="000D4726">
            <w:pPr>
              <w:spacing w:line="240" w:lineRule="atLeast"/>
              <w:rPr>
                <w:sz w:val="20"/>
              </w:rPr>
            </w:pPr>
            <w:r w:rsidRPr="00F124C6">
              <w:rPr>
                <w:sz w:val="20"/>
              </w:rPr>
              <w:t xml:space="preserve">Chinese </w:t>
            </w:r>
          </w:p>
          <w:p w:rsidR="00CE1D1C" w:rsidRPr="00F124C6" w:rsidRDefault="00CE1D1C" w:rsidP="000D4726">
            <w:pPr>
              <w:spacing w:line="240" w:lineRule="atLeast"/>
            </w:pPr>
            <w:r w:rsidRPr="00F124C6">
              <w:rPr>
                <w:sz w:val="20"/>
              </w:rPr>
              <w:t>Original: English</w:t>
            </w:r>
          </w:p>
        </w:tc>
      </w:tr>
    </w:tbl>
    <w:p w:rsidR="00D342B4" w:rsidRDefault="00D342B4" w:rsidP="00D342B4">
      <w:pPr>
        <w:spacing w:before="120"/>
        <w:rPr>
          <w:b/>
          <w:sz w:val="24"/>
          <w:szCs w:val="24"/>
        </w:rPr>
      </w:pPr>
      <w:r>
        <w:rPr>
          <w:rFonts w:hint="eastAsia"/>
          <w:b/>
          <w:sz w:val="24"/>
          <w:szCs w:val="24"/>
        </w:rPr>
        <w:t>人权事务委员会</w:t>
      </w:r>
    </w:p>
    <w:p w:rsidR="00D342B4" w:rsidRDefault="00D342B4" w:rsidP="00D342B4">
      <w:pPr>
        <w:pStyle w:val="HChGC"/>
        <w:rPr>
          <w:b/>
          <w:szCs w:val="20"/>
          <w:lang w:val="bg-BG"/>
        </w:rPr>
      </w:pPr>
      <w:r>
        <w:tab/>
      </w:r>
      <w:r>
        <w:tab/>
      </w:r>
      <w:r>
        <w:rPr>
          <w:rFonts w:hint="eastAsia"/>
        </w:rPr>
        <w:t>第</w:t>
      </w:r>
      <w:r>
        <w:t>2041/2011</w:t>
      </w:r>
      <w:r>
        <w:rPr>
          <w:rFonts w:hint="eastAsia"/>
        </w:rPr>
        <w:t>号来文</w:t>
      </w:r>
    </w:p>
    <w:p w:rsidR="00D342B4" w:rsidRDefault="00D342B4" w:rsidP="00D342B4">
      <w:pPr>
        <w:pStyle w:val="H1GC"/>
        <w:rPr>
          <w:lang w:val="en-GB"/>
        </w:rPr>
      </w:pPr>
      <w:r>
        <w:tab/>
      </w:r>
      <w:r>
        <w:tab/>
      </w:r>
      <w:r>
        <w:rPr>
          <w:rFonts w:hint="eastAsia"/>
        </w:rPr>
        <w:t>委员会第一一一届会议</w:t>
      </w:r>
      <w:r>
        <w:t>(2014</w:t>
      </w:r>
      <w:r>
        <w:rPr>
          <w:rFonts w:hint="eastAsia"/>
        </w:rPr>
        <w:t>年</w:t>
      </w:r>
      <w:r>
        <w:t>7</w:t>
      </w:r>
      <w:r>
        <w:rPr>
          <w:rFonts w:hint="eastAsia"/>
        </w:rPr>
        <w:t>月</w:t>
      </w:r>
      <w:r>
        <w:t>7</w:t>
      </w:r>
      <w:r>
        <w:rPr>
          <w:rFonts w:hint="eastAsia"/>
        </w:rPr>
        <w:t>日至</w:t>
      </w:r>
      <w:r>
        <w:t>25</w:t>
      </w:r>
      <w:r>
        <w:rPr>
          <w:rFonts w:hint="eastAsia"/>
        </w:rPr>
        <w:t>日</w:t>
      </w:r>
      <w:r>
        <w:t>)</w:t>
      </w:r>
      <w:r>
        <w:rPr>
          <w:rFonts w:hint="eastAsia"/>
        </w:rPr>
        <w:t>通过的意见</w:t>
      </w:r>
    </w:p>
    <w:p w:rsidR="00D342B4" w:rsidRDefault="00D342B4" w:rsidP="008376CF">
      <w:pPr>
        <w:pStyle w:val="SingleTxtGC"/>
        <w:tabs>
          <w:tab w:val="clear" w:pos="1565"/>
          <w:tab w:val="clear" w:pos="1996"/>
          <w:tab w:val="clear" w:pos="2427"/>
          <w:tab w:val="left" w:pos="3119"/>
        </w:tabs>
      </w:pPr>
      <w:r w:rsidRPr="008376CF">
        <w:rPr>
          <w:rFonts w:eastAsia="楷体" w:hint="eastAsia"/>
        </w:rPr>
        <w:t>提交人：</w:t>
      </w:r>
      <w:r w:rsidR="008376CF">
        <w:tab/>
      </w:r>
      <w:r>
        <w:t xml:space="preserve">Sergey Sergeevich Dorofeev </w:t>
      </w:r>
      <w:r>
        <w:rPr>
          <w:bCs/>
        </w:rPr>
        <w:t>(</w:t>
      </w:r>
      <w:r>
        <w:rPr>
          <w:rFonts w:hint="eastAsia"/>
          <w:bCs/>
        </w:rPr>
        <w:t>由律师</w:t>
      </w:r>
      <w:r>
        <w:rPr>
          <w:bCs/>
        </w:rPr>
        <w:t>Evgeny Pavlov</w:t>
      </w:r>
      <w:r>
        <w:rPr>
          <w:rFonts w:hint="eastAsia"/>
          <w:bCs/>
        </w:rPr>
        <w:t>代理</w:t>
      </w:r>
      <w:r>
        <w:rPr>
          <w:bCs/>
        </w:rPr>
        <w:t>)</w:t>
      </w:r>
    </w:p>
    <w:p w:rsidR="00D342B4" w:rsidRDefault="00D342B4" w:rsidP="008376CF">
      <w:pPr>
        <w:pStyle w:val="SingleTxtGC"/>
        <w:tabs>
          <w:tab w:val="clear" w:pos="1565"/>
          <w:tab w:val="clear" w:pos="1996"/>
          <w:tab w:val="clear" w:pos="2427"/>
          <w:tab w:val="left" w:pos="3119"/>
        </w:tabs>
      </w:pPr>
      <w:r w:rsidRPr="008376CF">
        <w:rPr>
          <w:rFonts w:eastAsia="楷体" w:hint="eastAsia"/>
        </w:rPr>
        <w:t>据称受害人：</w:t>
      </w:r>
      <w:r w:rsidRPr="008376CF">
        <w:rPr>
          <w:rFonts w:eastAsia="楷体"/>
        </w:rPr>
        <w:tab/>
      </w:r>
      <w:r>
        <w:rPr>
          <w:rFonts w:hint="eastAsia"/>
        </w:rPr>
        <w:t>提交人</w:t>
      </w:r>
    </w:p>
    <w:p w:rsidR="00D342B4" w:rsidRDefault="00D342B4" w:rsidP="008376CF">
      <w:pPr>
        <w:pStyle w:val="SingleTxtGC"/>
        <w:tabs>
          <w:tab w:val="clear" w:pos="1565"/>
          <w:tab w:val="clear" w:pos="1996"/>
          <w:tab w:val="clear" w:pos="2427"/>
          <w:tab w:val="left" w:pos="3119"/>
          <w:tab w:val="center" w:pos="4819"/>
        </w:tabs>
      </w:pPr>
      <w:r w:rsidRPr="008376CF">
        <w:rPr>
          <w:rFonts w:eastAsia="楷体" w:hint="eastAsia"/>
        </w:rPr>
        <w:t>所涉缔约国：</w:t>
      </w:r>
      <w:r>
        <w:tab/>
      </w:r>
      <w:r>
        <w:rPr>
          <w:rFonts w:hint="eastAsia"/>
        </w:rPr>
        <w:t>俄罗斯联邦</w:t>
      </w:r>
    </w:p>
    <w:p w:rsidR="00D342B4" w:rsidRDefault="00D342B4" w:rsidP="008376CF">
      <w:pPr>
        <w:pStyle w:val="SingleTxtGC"/>
        <w:tabs>
          <w:tab w:val="clear" w:pos="1565"/>
          <w:tab w:val="clear" w:pos="1996"/>
          <w:tab w:val="clear" w:pos="2427"/>
          <w:tab w:val="left" w:pos="3119"/>
        </w:tabs>
      </w:pPr>
      <w:r w:rsidRPr="008376CF">
        <w:rPr>
          <w:rFonts w:eastAsia="楷体" w:hint="eastAsia"/>
        </w:rPr>
        <w:t>来文日期：</w:t>
      </w:r>
      <w:r w:rsidR="008376CF">
        <w:tab/>
      </w:r>
      <w:r>
        <w:t>2010</w:t>
      </w:r>
      <w:r>
        <w:rPr>
          <w:rFonts w:hint="eastAsia"/>
        </w:rPr>
        <w:t>年</w:t>
      </w:r>
      <w:r>
        <w:t>6</w:t>
      </w:r>
      <w:r>
        <w:rPr>
          <w:rFonts w:hint="eastAsia"/>
        </w:rPr>
        <w:t>月</w:t>
      </w:r>
      <w:r>
        <w:t>4</w:t>
      </w:r>
      <w:r>
        <w:rPr>
          <w:rFonts w:hint="eastAsia"/>
        </w:rPr>
        <w:t>日</w:t>
      </w:r>
      <w:r>
        <w:t>(</w:t>
      </w:r>
      <w:r>
        <w:rPr>
          <w:rFonts w:hint="eastAsia"/>
        </w:rPr>
        <w:t>首次提交</w:t>
      </w:r>
      <w:r>
        <w:t>)</w:t>
      </w:r>
    </w:p>
    <w:p w:rsidR="00D342B4" w:rsidRDefault="00D342B4" w:rsidP="008376CF">
      <w:pPr>
        <w:pStyle w:val="SingleTxtGC"/>
        <w:tabs>
          <w:tab w:val="clear" w:pos="1134"/>
          <w:tab w:val="clear" w:pos="1565"/>
          <w:tab w:val="clear" w:pos="1996"/>
          <w:tab w:val="clear" w:pos="2427"/>
          <w:tab w:val="left" w:pos="3119"/>
        </w:tabs>
        <w:ind w:left="3119" w:hanging="1985"/>
      </w:pPr>
      <w:r w:rsidRPr="008376CF">
        <w:rPr>
          <w:rFonts w:eastAsia="楷体" w:hint="eastAsia"/>
        </w:rPr>
        <w:t>参考文件：</w:t>
      </w:r>
      <w:r w:rsidR="008376CF">
        <w:rPr>
          <w:rFonts w:eastAsia="楷体"/>
        </w:rPr>
        <w:tab/>
      </w:r>
      <w:r>
        <w:rPr>
          <w:rFonts w:hint="eastAsia"/>
        </w:rPr>
        <w:t>特别报告员根据第</w:t>
      </w:r>
      <w:r>
        <w:t>97</w:t>
      </w:r>
      <w:r>
        <w:rPr>
          <w:rFonts w:hint="eastAsia"/>
        </w:rPr>
        <w:t>条作出决定，于</w:t>
      </w:r>
      <w:r>
        <w:t>2011</w:t>
      </w:r>
      <w:r>
        <w:rPr>
          <w:rFonts w:hint="eastAsia"/>
        </w:rPr>
        <w:t>年</w:t>
      </w:r>
      <w:r>
        <w:t>4</w:t>
      </w:r>
      <w:r>
        <w:rPr>
          <w:rFonts w:hint="eastAsia"/>
        </w:rPr>
        <w:t>月</w:t>
      </w:r>
      <w:r>
        <w:t>12</w:t>
      </w:r>
      <w:r>
        <w:rPr>
          <w:rFonts w:hint="eastAsia"/>
        </w:rPr>
        <w:t>发送给所涉缔约国</w:t>
      </w:r>
      <w:r>
        <w:t>(</w:t>
      </w:r>
      <w:r>
        <w:rPr>
          <w:rFonts w:hint="eastAsia"/>
        </w:rPr>
        <w:t>未以文件形式分发</w:t>
      </w:r>
      <w:r>
        <w:t>)</w:t>
      </w:r>
    </w:p>
    <w:p w:rsidR="00D342B4" w:rsidRDefault="00D342B4" w:rsidP="008376CF">
      <w:pPr>
        <w:pStyle w:val="SingleTxtGC"/>
        <w:tabs>
          <w:tab w:val="clear" w:pos="1565"/>
          <w:tab w:val="clear" w:pos="1996"/>
          <w:tab w:val="clear" w:pos="2427"/>
          <w:tab w:val="left" w:pos="3119"/>
        </w:tabs>
      </w:pPr>
      <w:r w:rsidRPr="008376CF">
        <w:rPr>
          <w:rFonts w:eastAsia="楷体" w:hint="eastAsia"/>
        </w:rPr>
        <w:t>意见通过日期：</w:t>
      </w:r>
      <w:r w:rsidR="008376CF">
        <w:tab/>
      </w:r>
      <w:r>
        <w:t>2014</w:t>
      </w:r>
      <w:r>
        <w:rPr>
          <w:rFonts w:hint="eastAsia"/>
        </w:rPr>
        <w:t>年</w:t>
      </w:r>
      <w:r>
        <w:t>7</w:t>
      </w:r>
      <w:r>
        <w:rPr>
          <w:rFonts w:hint="eastAsia"/>
        </w:rPr>
        <w:t>月</w:t>
      </w:r>
      <w:r>
        <w:t>11</w:t>
      </w:r>
      <w:r>
        <w:rPr>
          <w:rFonts w:hint="eastAsia"/>
        </w:rPr>
        <w:t>日</w:t>
      </w:r>
    </w:p>
    <w:p w:rsidR="00D342B4" w:rsidRDefault="00D342B4" w:rsidP="008376CF">
      <w:pPr>
        <w:pStyle w:val="SingleTxtGC"/>
        <w:tabs>
          <w:tab w:val="clear" w:pos="1134"/>
          <w:tab w:val="clear" w:pos="1565"/>
          <w:tab w:val="clear" w:pos="1996"/>
          <w:tab w:val="clear" w:pos="2427"/>
          <w:tab w:val="left" w:pos="3119"/>
        </w:tabs>
        <w:ind w:left="3119" w:hanging="1985"/>
      </w:pPr>
      <w:r w:rsidRPr="008376CF">
        <w:rPr>
          <w:rFonts w:eastAsia="楷体" w:hint="eastAsia"/>
        </w:rPr>
        <w:t>事由：</w:t>
      </w:r>
      <w:r w:rsidR="008376CF">
        <w:rPr>
          <w:rFonts w:eastAsia="楷体"/>
        </w:rPr>
        <w:tab/>
      </w:r>
      <w:r>
        <w:rPr>
          <w:rFonts w:hint="eastAsia"/>
        </w:rPr>
        <w:t>遭可被判处死刑起诉的提交人未被告知可聘用辩护律师的权利，并在上诉程序期间无人予以代理</w:t>
      </w:r>
    </w:p>
    <w:p w:rsidR="00D342B4" w:rsidRDefault="00D342B4" w:rsidP="008376CF">
      <w:pPr>
        <w:pStyle w:val="SingleTxtGC"/>
        <w:tabs>
          <w:tab w:val="clear" w:pos="1134"/>
          <w:tab w:val="clear" w:pos="1565"/>
          <w:tab w:val="clear" w:pos="1996"/>
          <w:tab w:val="clear" w:pos="2427"/>
          <w:tab w:val="left" w:pos="3119"/>
        </w:tabs>
        <w:ind w:left="3119" w:hanging="1985"/>
      </w:pPr>
      <w:r w:rsidRPr="008376CF">
        <w:rPr>
          <w:rFonts w:eastAsia="楷体" w:hint="eastAsia"/>
        </w:rPr>
        <w:t>实质性问题：</w:t>
      </w:r>
      <w:r w:rsidR="008376CF">
        <w:rPr>
          <w:rFonts w:eastAsia="楷体"/>
        </w:rPr>
        <w:tab/>
      </w:r>
      <w:r>
        <w:rPr>
          <w:rFonts w:hint="eastAsia"/>
        </w:rPr>
        <w:t>有权被告知，他若无法律援助，可有权获得法律援助；并出于司法利益的需要，可为他指派法律援助</w:t>
      </w:r>
    </w:p>
    <w:p w:rsidR="00D342B4" w:rsidRDefault="00D342B4" w:rsidP="008376CF">
      <w:pPr>
        <w:pStyle w:val="SingleTxtGC"/>
        <w:tabs>
          <w:tab w:val="clear" w:pos="1565"/>
          <w:tab w:val="clear" w:pos="1996"/>
          <w:tab w:val="clear" w:pos="2427"/>
          <w:tab w:val="left" w:pos="3119"/>
        </w:tabs>
      </w:pPr>
      <w:r w:rsidRPr="008376CF">
        <w:rPr>
          <w:rFonts w:eastAsia="楷体" w:hint="eastAsia"/>
        </w:rPr>
        <w:t>程序性问题：</w:t>
      </w:r>
      <w:r w:rsidR="008376CF">
        <w:rPr>
          <w:rFonts w:eastAsia="楷体"/>
        </w:rPr>
        <w:tab/>
      </w:r>
      <w:r>
        <w:rPr>
          <w:rFonts w:hint="eastAsia"/>
        </w:rPr>
        <w:t>尚未援用无遗</w:t>
      </w:r>
    </w:p>
    <w:p w:rsidR="00D342B4" w:rsidRDefault="00D342B4" w:rsidP="008376CF">
      <w:pPr>
        <w:pStyle w:val="SingleTxtGC"/>
        <w:tabs>
          <w:tab w:val="clear" w:pos="1565"/>
          <w:tab w:val="clear" w:pos="1996"/>
          <w:tab w:val="clear" w:pos="2427"/>
          <w:tab w:val="left" w:pos="3119"/>
        </w:tabs>
      </w:pPr>
      <w:r w:rsidRPr="008376CF">
        <w:rPr>
          <w:rFonts w:eastAsia="楷体" w:hint="eastAsia"/>
        </w:rPr>
        <w:t>《公约》条款：</w:t>
      </w:r>
      <w:r w:rsidR="008376CF">
        <w:rPr>
          <w:rFonts w:eastAsia="楷体"/>
        </w:rPr>
        <w:tab/>
      </w:r>
      <w:r>
        <w:rPr>
          <w:rFonts w:hint="eastAsia"/>
        </w:rPr>
        <w:t>第十四条第</w:t>
      </w:r>
      <w:r>
        <w:t>3</w:t>
      </w:r>
      <w:r>
        <w:rPr>
          <w:rFonts w:hint="eastAsia"/>
        </w:rPr>
        <w:t>款</w:t>
      </w:r>
      <w:r>
        <w:t>(</w:t>
      </w:r>
      <w:r>
        <w:rPr>
          <w:rFonts w:hint="eastAsia"/>
        </w:rPr>
        <w:t>丁</w:t>
      </w:r>
      <w:r>
        <w:t>)</w:t>
      </w:r>
      <w:r>
        <w:rPr>
          <w:rFonts w:hint="eastAsia"/>
        </w:rPr>
        <w:t>项和第</w:t>
      </w:r>
      <w:r>
        <w:t>5</w:t>
      </w:r>
      <w:r>
        <w:rPr>
          <w:rFonts w:hint="eastAsia"/>
        </w:rPr>
        <w:t>款；第二条和第五条</w:t>
      </w:r>
    </w:p>
    <w:p w:rsidR="00654218" w:rsidRDefault="00D342B4" w:rsidP="00654218">
      <w:pPr>
        <w:pStyle w:val="SingleTxtGC"/>
      </w:pPr>
      <w:r w:rsidRPr="008376CF">
        <w:rPr>
          <w:rFonts w:eastAsia="楷体" w:hint="eastAsia"/>
        </w:rPr>
        <w:t>《任择议定书》条款：</w:t>
      </w:r>
      <w:r w:rsidR="00654218">
        <w:rPr>
          <w:rFonts w:eastAsia="楷体"/>
        </w:rPr>
        <w:tab/>
      </w:r>
      <w:r>
        <w:rPr>
          <w:rFonts w:hint="eastAsia"/>
        </w:rPr>
        <w:t>第五条第</w:t>
      </w:r>
      <w:r>
        <w:t>2</w:t>
      </w:r>
      <w:r>
        <w:rPr>
          <w:rFonts w:hint="eastAsia"/>
        </w:rPr>
        <w:t>款</w:t>
      </w:r>
      <w:r>
        <w:t>(</w:t>
      </w:r>
      <w:r>
        <w:rPr>
          <w:rFonts w:hint="eastAsia"/>
        </w:rPr>
        <w:t>丑</w:t>
      </w:r>
      <w:r>
        <w:t>)</w:t>
      </w:r>
      <w:r>
        <w:rPr>
          <w:rFonts w:hint="eastAsia"/>
        </w:rPr>
        <w:t>项</w:t>
      </w:r>
    </w:p>
    <w:p w:rsidR="00A540DB" w:rsidRDefault="00D342B4" w:rsidP="00A540DB">
      <w:pPr>
        <w:pStyle w:val="HMGC"/>
        <w:rPr>
          <w:b/>
          <w:bCs/>
          <w:iCs/>
        </w:rPr>
      </w:pPr>
      <w:r>
        <w:rPr>
          <w:b/>
          <w:bCs/>
          <w:iCs/>
        </w:rPr>
        <w:br w:type="page"/>
      </w:r>
    </w:p>
    <w:p w:rsidR="00D342B4" w:rsidRDefault="00D342B4" w:rsidP="00A540DB">
      <w:pPr>
        <w:pStyle w:val="HChGC"/>
      </w:pPr>
      <w:r>
        <w:rPr>
          <w:rFonts w:hint="eastAsia"/>
        </w:rPr>
        <w:t>附件</w:t>
      </w:r>
    </w:p>
    <w:p w:rsidR="00D342B4" w:rsidRDefault="00D342B4" w:rsidP="00A540DB">
      <w:pPr>
        <w:pStyle w:val="HChGC"/>
        <w:rPr>
          <w:bCs/>
        </w:rPr>
      </w:pPr>
      <w:r>
        <w:tab/>
      </w:r>
      <w:r>
        <w:tab/>
      </w:r>
      <w:r>
        <w:rPr>
          <w:rFonts w:hint="eastAsia"/>
        </w:rPr>
        <w:t>人权事务委员会根据《公民权利和政治权利国际公约任择议定书》第五条第</w:t>
      </w:r>
      <w:r>
        <w:t>4</w:t>
      </w:r>
      <w:r>
        <w:rPr>
          <w:rFonts w:hint="eastAsia"/>
        </w:rPr>
        <w:t>款在第一一一届会议</w:t>
      </w:r>
    </w:p>
    <w:p w:rsidR="00D342B4" w:rsidRDefault="00A540DB" w:rsidP="00A540DB">
      <w:pPr>
        <w:pStyle w:val="H4GC"/>
        <w:rPr>
          <w:b/>
          <w:bCs/>
        </w:rPr>
      </w:pPr>
      <w:r>
        <w:tab/>
      </w:r>
      <w:r>
        <w:tab/>
      </w:r>
      <w:r w:rsidR="00D342B4">
        <w:rPr>
          <w:rFonts w:hint="eastAsia"/>
        </w:rPr>
        <w:t>通过的关于</w:t>
      </w:r>
    </w:p>
    <w:p w:rsidR="00D342B4" w:rsidRDefault="00D342B4" w:rsidP="00A540DB">
      <w:pPr>
        <w:pStyle w:val="H1GC"/>
        <w:rPr>
          <w:b/>
          <w:i/>
        </w:rPr>
      </w:pPr>
      <w:r>
        <w:tab/>
      </w:r>
      <w:r>
        <w:tab/>
      </w:r>
      <w:r>
        <w:rPr>
          <w:rFonts w:hint="eastAsia"/>
        </w:rPr>
        <w:t>第</w:t>
      </w:r>
      <w:r>
        <w:t>2041/2011</w:t>
      </w:r>
      <w:r>
        <w:rPr>
          <w:rFonts w:hint="eastAsia"/>
        </w:rPr>
        <w:t>号来文的意见</w:t>
      </w:r>
      <w:r>
        <w:rPr>
          <w:b/>
          <w:sz w:val="20"/>
        </w:rPr>
        <w:footnoteReference w:customMarkFollows="1" w:id="2"/>
        <w:t>*</w:t>
      </w:r>
    </w:p>
    <w:p w:rsidR="00D342B4" w:rsidRDefault="00D342B4" w:rsidP="00A540DB">
      <w:pPr>
        <w:pStyle w:val="SingleTxtG"/>
        <w:ind w:left="3544" w:hanging="2410"/>
        <w:rPr>
          <w:iCs/>
        </w:rPr>
      </w:pPr>
      <w:r w:rsidRPr="00A540DB">
        <w:rPr>
          <w:rFonts w:eastAsia="楷体" w:hint="eastAsia"/>
          <w:iCs/>
          <w:lang w:eastAsia="zh-CN"/>
        </w:rPr>
        <w:t>提交人：</w:t>
      </w:r>
      <w:r>
        <w:rPr>
          <w:iCs/>
        </w:rPr>
        <w:tab/>
        <w:t xml:space="preserve">Sergey Sergeevich Dorofeev </w:t>
      </w:r>
      <w:r>
        <w:rPr>
          <w:bCs/>
          <w:iCs/>
        </w:rPr>
        <w:t>(</w:t>
      </w:r>
      <w:r>
        <w:rPr>
          <w:rFonts w:hint="eastAsia"/>
          <w:bCs/>
          <w:iCs/>
          <w:lang w:eastAsia="zh-CN"/>
        </w:rPr>
        <w:t>由律师</w:t>
      </w:r>
      <w:r>
        <w:rPr>
          <w:bCs/>
          <w:iCs/>
        </w:rPr>
        <w:t>Evgeny Pavlov</w:t>
      </w:r>
      <w:r>
        <w:rPr>
          <w:rFonts w:hint="eastAsia"/>
          <w:bCs/>
          <w:iCs/>
          <w:lang w:eastAsia="zh-CN"/>
        </w:rPr>
        <w:t>代理</w:t>
      </w:r>
      <w:r>
        <w:rPr>
          <w:bCs/>
          <w:iCs/>
        </w:rPr>
        <w:t>)</w:t>
      </w:r>
    </w:p>
    <w:p w:rsidR="00D342B4" w:rsidRDefault="00D342B4" w:rsidP="00A540DB">
      <w:pPr>
        <w:pStyle w:val="SingleTxtG"/>
        <w:ind w:left="3544" w:hanging="2410"/>
        <w:rPr>
          <w:iCs/>
          <w:lang w:eastAsia="zh-CN"/>
        </w:rPr>
      </w:pPr>
      <w:r w:rsidRPr="00A540DB">
        <w:rPr>
          <w:rFonts w:eastAsia="楷体" w:hint="eastAsia"/>
          <w:iCs/>
          <w:lang w:eastAsia="zh-CN"/>
        </w:rPr>
        <w:t>据称受害人：</w:t>
      </w:r>
      <w:r>
        <w:rPr>
          <w:iCs/>
        </w:rPr>
        <w:tab/>
      </w:r>
      <w:r>
        <w:rPr>
          <w:rFonts w:hint="eastAsia"/>
          <w:iCs/>
          <w:lang w:eastAsia="zh-CN"/>
        </w:rPr>
        <w:t>提交人</w:t>
      </w:r>
    </w:p>
    <w:p w:rsidR="00D342B4" w:rsidRDefault="00D342B4" w:rsidP="00A540DB">
      <w:pPr>
        <w:pStyle w:val="SingleTxtG"/>
        <w:ind w:left="3544" w:hanging="2410"/>
        <w:rPr>
          <w:iCs/>
          <w:lang w:eastAsia="zh-CN"/>
        </w:rPr>
      </w:pPr>
      <w:r w:rsidRPr="00A540DB">
        <w:rPr>
          <w:rFonts w:eastAsia="楷体" w:hint="eastAsia"/>
          <w:iCs/>
          <w:lang w:eastAsia="zh-CN"/>
        </w:rPr>
        <w:t>所涉缔约国：</w:t>
      </w:r>
      <w:r>
        <w:rPr>
          <w:iCs/>
          <w:lang w:eastAsia="zh-CN"/>
        </w:rPr>
        <w:tab/>
      </w:r>
      <w:r>
        <w:rPr>
          <w:rFonts w:hint="eastAsia"/>
          <w:iCs/>
          <w:lang w:eastAsia="zh-CN"/>
        </w:rPr>
        <w:t>俄罗斯联邦</w:t>
      </w:r>
    </w:p>
    <w:p w:rsidR="00D342B4" w:rsidRDefault="00D342B4" w:rsidP="00A540DB">
      <w:pPr>
        <w:pStyle w:val="SingleTxtG"/>
        <w:ind w:left="3544" w:hanging="2410"/>
        <w:rPr>
          <w:lang w:eastAsia="zh-CN"/>
        </w:rPr>
      </w:pPr>
      <w:r w:rsidRPr="00A540DB">
        <w:rPr>
          <w:rFonts w:eastAsia="楷体" w:hint="eastAsia"/>
          <w:iCs/>
          <w:lang w:eastAsia="zh-CN"/>
        </w:rPr>
        <w:t>来文日期：</w:t>
      </w:r>
      <w:r>
        <w:rPr>
          <w:iCs/>
          <w:lang w:eastAsia="zh-CN"/>
        </w:rPr>
        <w:tab/>
        <w:t>2010</w:t>
      </w:r>
      <w:r>
        <w:rPr>
          <w:rFonts w:hint="eastAsia"/>
          <w:iCs/>
          <w:lang w:eastAsia="zh-CN"/>
        </w:rPr>
        <w:t>年</w:t>
      </w:r>
      <w:r>
        <w:rPr>
          <w:iCs/>
          <w:lang w:eastAsia="zh-CN"/>
        </w:rPr>
        <w:t>6</w:t>
      </w:r>
      <w:r>
        <w:rPr>
          <w:rFonts w:hint="eastAsia"/>
          <w:iCs/>
          <w:lang w:eastAsia="zh-CN"/>
        </w:rPr>
        <w:t>月</w:t>
      </w:r>
      <w:r>
        <w:rPr>
          <w:iCs/>
          <w:lang w:eastAsia="zh-CN"/>
        </w:rPr>
        <w:t>4</w:t>
      </w:r>
      <w:r>
        <w:rPr>
          <w:rFonts w:hint="eastAsia"/>
          <w:iCs/>
          <w:lang w:eastAsia="zh-CN"/>
        </w:rPr>
        <w:t>日</w:t>
      </w:r>
      <w:r>
        <w:rPr>
          <w:iCs/>
          <w:lang w:eastAsia="zh-CN"/>
        </w:rPr>
        <w:t>(</w:t>
      </w:r>
      <w:r>
        <w:rPr>
          <w:rFonts w:hint="eastAsia"/>
          <w:iCs/>
          <w:lang w:eastAsia="zh-CN"/>
        </w:rPr>
        <w:t>首次提交</w:t>
      </w:r>
      <w:r>
        <w:rPr>
          <w:iCs/>
          <w:lang w:eastAsia="zh-CN"/>
        </w:rPr>
        <w:t>)</w:t>
      </w:r>
    </w:p>
    <w:p w:rsidR="00D342B4" w:rsidRDefault="00D342B4" w:rsidP="00A540DB">
      <w:pPr>
        <w:pStyle w:val="SingleTxtGC"/>
      </w:pPr>
      <w:r>
        <w:tab/>
      </w:r>
      <w:r>
        <w:rPr>
          <w:rFonts w:hint="eastAsia"/>
        </w:rPr>
        <w:t>根据《公民权利和政治权利国际公约》第二十八条设立的</w:t>
      </w:r>
      <w:r>
        <w:rPr>
          <w:rFonts w:eastAsia="楷体" w:hint="eastAsia"/>
          <w:iCs/>
        </w:rPr>
        <w:t>人权事务委员</w:t>
      </w:r>
      <w:r>
        <w:t>,</w:t>
      </w:r>
    </w:p>
    <w:p w:rsidR="00D342B4" w:rsidRDefault="00D342B4" w:rsidP="00A540DB">
      <w:pPr>
        <w:pStyle w:val="SingleTxtGC"/>
      </w:pPr>
      <w:r>
        <w:tab/>
      </w:r>
      <w:r>
        <w:rPr>
          <w:rFonts w:ascii="楷体" w:eastAsia="楷体" w:hAnsi="楷体" w:hint="eastAsia"/>
        </w:rPr>
        <w:t>于</w:t>
      </w:r>
      <w:r>
        <w:t>2014</w:t>
      </w:r>
      <w:r>
        <w:rPr>
          <w:rFonts w:hint="eastAsia"/>
        </w:rPr>
        <w:t>年</w:t>
      </w:r>
      <w:r>
        <w:t>7</w:t>
      </w:r>
      <w:r>
        <w:rPr>
          <w:rFonts w:hint="eastAsia"/>
        </w:rPr>
        <w:t>月</w:t>
      </w:r>
      <w:r>
        <w:t>11</w:t>
      </w:r>
      <w:r>
        <w:rPr>
          <w:rFonts w:hint="eastAsia"/>
        </w:rPr>
        <w:t>日</w:t>
      </w:r>
      <w:r>
        <w:rPr>
          <w:rFonts w:eastAsia="楷体" w:hint="eastAsia"/>
        </w:rPr>
        <w:t>举行会议</w:t>
      </w:r>
      <w:r>
        <w:t>,</w:t>
      </w:r>
    </w:p>
    <w:p w:rsidR="00D342B4" w:rsidRDefault="00A540DB" w:rsidP="00A540DB">
      <w:pPr>
        <w:pStyle w:val="SingleTxtGC"/>
      </w:pPr>
      <w:r>
        <w:rPr>
          <w:rFonts w:eastAsia="楷体"/>
        </w:rPr>
        <w:tab/>
      </w:r>
      <w:r w:rsidR="00D342B4">
        <w:rPr>
          <w:rFonts w:eastAsia="楷体" w:hint="eastAsia"/>
        </w:rPr>
        <w:t>结束了</w:t>
      </w:r>
      <w:r w:rsidR="00D342B4">
        <w:t>Sergey Sergeevich Dorofeev</w:t>
      </w:r>
      <w:r w:rsidR="00D342B4">
        <w:rPr>
          <w:rFonts w:hint="eastAsia"/>
        </w:rPr>
        <w:t>根据《公民权利和政治权利国际公约任择议定书》提交人权事务委员会的第</w:t>
      </w:r>
      <w:r w:rsidR="00D342B4">
        <w:t>2041/2011</w:t>
      </w:r>
      <w:r w:rsidR="00D342B4">
        <w:rPr>
          <w:rFonts w:hint="eastAsia"/>
        </w:rPr>
        <w:t>号来文的</w:t>
      </w:r>
      <w:r w:rsidR="00D342B4">
        <w:rPr>
          <w:rFonts w:eastAsia="楷体" w:hint="eastAsia"/>
        </w:rPr>
        <w:t>审议工作</w:t>
      </w:r>
      <w:r w:rsidR="00D342B4">
        <w:rPr>
          <w:rFonts w:hint="eastAsia"/>
        </w:rPr>
        <w:t>，</w:t>
      </w:r>
    </w:p>
    <w:p w:rsidR="00D342B4" w:rsidRDefault="00D342B4" w:rsidP="001A4E77">
      <w:pPr>
        <w:pStyle w:val="SingleTxtGC"/>
      </w:pPr>
      <w:r>
        <w:tab/>
      </w:r>
      <w:r>
        <w:rPr>
          <w:rFonts w:eastAsia="楷体" w:hint="eastAsia"/>
        </w:rPr>
        <w:t>考虑了</w:t>
      </w:r>
      <w:r>
        <w:rPr>
          <w:rFonts w:hint="eastAsia"/>
        </w:rPr>
        <w:t>来文提交人、其律师和缔约国提出的全部书面资料，</w:t>
      </w:r>
    </w:p>
    <w:p w:rsidR="001A4E77" w:rsidRDefault="001A4E77" w:rsidP="001A4E77">
      <w:pPr>
        <w:pStyle w:val="SingleTxtGC"/>
      </w:pPr>
      <w:r>
        <w:tab/>
      </w:r>
      <w:r w:rsidR="00D342B4">
        <w:rPr>
          <w:rFonts w:hint="eastAsia"/>
        </w:rPr>
        <w:t>据《任择议定书》第五条第</w:t>
      </w:r>
      <w:r w:rsidR="00D342B4">
        <w:t>4</w:t>
      </w:r>
      <w:r w:rsidR="00D342B4">
        <w:rPr>
          <w:rFonts w:hint="eastAsia"/>
        </w:rPr>
        <w:t>款通过了如下：</w:t>
      </w:r>
    </w:p>
    <w:p w:rsidR="00D342B4" w:rsidRDefault="001A4E77" w:rsidP="0007282E">
      <w:pPr>
        <w:pStyle w:val="H1GC"/>
      </w:pPr>
      <w:r>
        <w:tab/>
      </w:r>
      <w:r>
        <w:tab/>
      </w:r>
      <w:r w:rsidR="00D342B4">
        <w:rPr>
          <w:rFonts w:hint="eastAsia"/>
        </w:rPr>
        <w:t>意见</w:t>
      </w:r>
    </w:p>
    <w:p w:rsidR="00D342B4" w:rsidRDefault="00D342B4" w:rsidP="0007282E">
      <w:pPr>
        <w:pStyle w:val="SingleTxtGC"/>
      </w:pPr>
      <w:r>
        <w:t>1.</w:t>
      </w:r>
      <w:r w:rsidR="001A4E77">
        <w:t xml:space="preserve">  </w:t>
      </w:r>
      <w:r>
        <w:t>2010</w:t>
      </w:r>
      <w:r>
        <w:rPr>
          <w:rFonts w:hint="eastAsia"/>
        </w:rPr>
        <w:t>年</w:t>
      </w:r>
      <w:r>
        <w:t>6</w:t>
      </w:r>
      <w:r>
        <w:rPr>
          <w:rFonts w:hint="eastAsia"/>
        </w:rPr>
        <w:t>月</w:t>
      </w:r>
      <w:r>
        <w:t>4</w:t>
      </w:r>
      <w:r>
        <w:rPr>
          <w:rFonts w:hint="eastAsia"/>
        </w:rPr>
        <w:t>日来文提交人是</w:t>
      </w:r>
      <w:r>
        <w:t>1973</w:t>
      </w:r>
      <w:r>
        <w:rPr>
          <w:rFonts w:hint="eastAsia"/>
        </w:rPr>
        <w:t>年出生的俄罗斯联邦国民，</w:t>
      </w:r>
      <w:r>
        <w:t>Sergey Sergeevich Dorofeev</w:t>
      </w:r>
      <w:r>
        <w:rPr>
          <w:rFonts w:hint="eastAsia"/>
        </w:rPr>
        <w:t>提交来文时被判</w:t>
      </w:r>
      <w:r>
        <w:t>21</w:t>
      </w:r>
      <w:r>
        <w:rPr>
          <w:rFonts w:hint="eastAsia"/>
        </w:rPr>
        <w:t>年监禁，正在俄罗斯联邦共和国祖博夫区设在乌达尔内的州监狱服刑。他宣称，俄罗斯联邦违反按《公民权利和政治权</w:t>
      </w:r>
      <w:bookmarkStart w:id="0" w:name="_GoBack"/>
      <w:bookmarkEnd w:id="0"/>
      <w:r>
        <w:rPr>
          <w:rFonts w:hint="eastAsia"/>
        </w:rPr>
        <w:lastRenderedPageBreak/>
        <w:t>利国际公约》第十四条第</w:t>
      </w:r>
      <w:r>
        <w:t>3</w:t>
      </w:r>
      <w:r>
        <w:rPr>
          <w:rFonts w:hint="eastAsia"/>
        </w:rPr>
        <w:t>款</w:t>
      </w:r>
      <w:r>
        <w:t>(</w:t>
      </w:r>
      <w:r>
        <w:rPr>
          <w:rFonts w:hint="eastAsia"/>
        </w:rPr>
        <w:t>丁</w:t>
      </w:r>
      <w:r>
        <w:t>)</w:t>
      </w:r>
      <w:r>
        <w:rPr>
          <w:rFonts w:hint="eastAsia"/>
        </w:rPr>
        <w:t>项和第</w:t>
      </w:r>
      <w:r>
        <w:t>5</w:t>
      </w:r>
      <w:r>
        <w:rPr>
          <w:rFonts w:hint="eastAsia"/>
        </w:rPr>
        <w:t>款、第二条和第五条规定他应享有的权利，使之沦为受害者。</w:t>
      </w:r>
      <w:r>
        <w:rPr>
          <w:vertAlign w:val="superscript"/>
        </w:rPr>
        <w:footnoteReference w:id="3"/>
      </w:r>
      <w:r>
        <w:t xml:space="preserve"> </w:t>
      </w:r>
      <w:r>
        <w:rPr>
          <w:rFonts w:hint="eastAsia"/>
        </w:rPr>
        <w:t>提交人由律师</w:t>
      </w:r>
      <w:r>
        <w:rPr>
          <w:bCs/>
        </w:rPr>
        <w:t>Evgeny Pavlov</w:t>
      </w:r>
      <w:r>
        <w:rPr>
          <w:rFonts w:hint="eastAsia"/>
        </w:rPr>
        <w:t>代理。</w:t>
      </w:r>
    </w:p>
    <w:p w:rsidR="00D342B4" w:rsidRDefault="00D342B4" w:rsidP="0007282E">
      <w:pPr>
        <w:pStyle w:val="H23GC"/>
      </w:pPr>
      <w:r>
        <w:tab/>
      </w:r>
      <w:r>
        <w:tab/>
      </w:r>
      <w:r>
        <w:rPr>
          <w:rFonts w:hint="eastAsia"/>
        </w:rPr>
        <w:t>提交人陈述的事实</w:t>
      </w:r>
    </w:p>
    <w:p w:rsidR="00D342B4" w:rsidRDefault="00D342B4" w:rsidP="0007282E">
      <w:pPr>
        <w:pStyle w:val="SingleTxtGC"/>
      </w:pPr>
      <w:r>
        <w:t>2.1</w:t>
      </w:r>
      <w:r w:rsidR="0007282E">
        <w:t xml:space="preserve">  </w:t>
      </w:r>
      <w:r>
        <w:t>2006</w:t>
      </w:r>
      <w:r>
        <w:rPr>
          <w:rFonts w:hint="eastAsia"/>
        </w:rPr>
        <w:t>年</w:t>
      </w:r>
      <w:r>
        <w:t>4</w:t>
      </w:r>
      <w:r>
        <w:rPr>
          <w:rFonts w:hint="eastAsia"/>
        </w:rPr>
        <w:t>月</w:t>
      </w:r>
      <w:r>
        <w:t>11</w:t>
      </w:r>
      <w:r>
        <w:rPr>
          <w:rFonts w:hint="eastAsia"/>
        </w:rPr>
        <w:t>日，提交人被判定犯有多重刑事罪，包括《刑法》第</w:t>
      </w:r>
      <w:r>
        <w:t>105</w:t>
      </w:r>
      <w:r>
        <w:rPr>
          <w:rFonts w:hint="eastAsia"/>
        </w:rPr>
        <w:t>条所列可判处</w:t>
      </w:r>
      <w:r>
        <w:t>20</w:t>
      </w:r>
      <w:r>
        <w:rPr>
          <w:rFonts w:hint="eastAsia"/>
        </w:rPr>
        <w:t>年监禁、无期或死刑的</w:t>
      </w:r>
      <w:r>
        <w:t>(</w:t>
      </w:r>
      <w:r>
        <w:rPr>
          <w:rFonts w:hint="eastAsia"/>
        </w:rPr>
        <w:t>谋杀</w:t>
      </w:r>
      <w:r>
        <w:t>)</w:t>
      </w:r>
      <w:r>
        <w:rPr>
          <w:rFonts w:hint="eastAsia"/>
        </w:rPr>
        <w:t>罪行。提交人说，在此情况下，根据《宪法》第</w:t>
      </w:r>
      <w:r>
        <w:t>48</w:t>
      </w:r>
      <w:r>
        <w:rPr>
          <w:rFonts w:hint="eastAsia"/>
        </w:rPr>
        <w:t>条和《刑事诉讼法》第</w:t>
      </w:r>
      <w:r>
        <w:t>51</w:t>
      </w:r>
      <w:r>
        <w:rPr>
          <w:rFonts w:hint="eastAsia"/>
        </w:rPr>
        <w:t>条规定，一审和上诉庭审必须由律师出庭代理。提交人说，一审法庭未通告他可有权聘请一名律师代理上诉审理程序，系违反了《刑事诉讼法》第</w:t>
      </w:r>
      <w:r>
        <w:t>11</w:t>
      </w:r>
      <w:r>
        <w:rPr>
          <w:rFonts w:hint="eastAsia"/>
        </w:rPr>
        <w:t>条和《宪法》第</w:t>
      </w:r>
      <w:r>
        <w:t>2</w:t>
      </w:r>
      <w:r>
        <w:rPr>
          <w:rFonts w:hint="eastAsia"/>
        </w:rPr>
        <w:t>和</w:t>
      </w:r>
      <w:r>
        <w:t>17</w:t>
      </w:r>
      <w:r>
        <w:rPr>
          <w:rFonts w:hint="eastAsia"/>
        </w:rPr>
        <w:t>条。为此，在上诉复审期间，他没有律师代理，而他的同案被告则由两名律师代理。</w:t>
      </w:r>
      <w:r>
        <w:t>2006</w:t>
      </w:r>
      <w:r>
        <w:rPr>
          <w:rFonts w:hint="eastAsia"/>
        </w:rPr>
        <w:t>年</w:t>
      </w:r>
      <w:r>
        <w:t>7</w:t>
      </w:r>
      <w:r>
        <w:rPr>
          <w:rFonts w:hint="eastAsia"/>
        </w:rPr>
        <w:t>月</w:t>
      </w:r>
      <w:r>
        <w:t>13</w:t>
      </w:r>
      <w:r>
        <w:rPr>
          <w:rFonts w:hint="eastAsia"/>
        </w:rPr>
        <w:t>日，上诉法庭维持了一审法庭的判决，由此成为终审判决。提交人坚称，根据《刑事诉讼法》第</w:t>
      </w:r>
      <w:r>
        <w:t>51</w:t>
      </w:r>
      <w:r>
        <w:rPr>
          <w:rFonts w:hint="eastAsia"/>
        </w:rPr>
        <w:t>条，被告若无法聘请律师，上诉法庭则有义务为他指派一名依职履任的律师。</w:t>
      </w:r>
    </w:p>
    <w:p w:rsidR="00D342B4" w:rsidRDefault="00D342B4" w:rsidP="0007282E">
      <w:pPr>
        <w:pStyle w:val="SingleTxtGC"/>
      </w:pPr>
      <w:r>
        <w:t>2.2</w:t>
      </w:r>
      <w:r w:rsidR="0007282E">
        <w:t xml:space="preserve">  </w:t>
      </w:r>
      <w:r>
        <w:t>2007</w:t>
      </w:r>
      <w:r>
        <w:rPr>
          <w:rFonts w:hint="eastAsia"/>
        </w:rPr>
        <w:t>年</w:t>
      </w:r>
      <w:r>
        <w:t>11</w:t>
      </w:r>
      <w:r>
        <w:rPr>
          <w:rFonts w:hint="eastAsia"/>
        </w:rPr>
        <w:t>月</w:t>
      </w:r>
      <w:r>
        <w:t>26</w:t>
      </w:r>
      <w:r>
        <w:rPr>
          <w:rFonts w:hint="eastAsia"/>
        </w:rPr>
        <w:t>日，提交人向莫斯科检察官提出申诉，以上诉法庭侵犯了他的辩护权为由，要求对他的案件进行监督复审。</w:t>
      </w:r>
      <w:r>
        <w:t>2008</w:t>
      </w:r>
      <w:r>
        <w:rPr>
          <w:rFonts w:hint="eastAsia"/>
        </w:rPr>
        <w:t>年</w:t>
      </w:r>
      <w:r>
        <w:t>2</w:t>
      </w:r>
      <w:r>
        <w:rPr>
          <w:rFonts w:hint="eastAsia"/>
        </w:rPr>
        <w:t>月</w:t>
      </w:r>
      <w:r>
        <w:t>29</w:t>
      </w:r>
      <w:r>
        <w:rPr>
          <w:rFonts w:hint="eastAsia"/>
        </w:rPr>
        <w:t>日，检察官驳回了申诉。随后于</w:t>
      </w:r>
      <w:r>
        <w:t>2008</w:t>
      </w:r>
      <w:r>
        <w:rPr>
          <w:rFonts w:hint="eastAsia"/>
        </w:rPr>
        <w:t>年</w:t>
      </w:r>
      <w:r>
        <w:t>3</w:t>
      </w:r>
      <w:r>
        <w:rPr>
          <w:rFonts w:hint="eastAsia"/>
        </w:rPr>
        <w:t>月</w:t>
      </w:r>
      <w:r>
        <w:t>21</w:t>
      </w:r>
      <w:r>
        <w:rPr>
          <w:rFonts w:hint="eastAsia"/>
        </w:rPr>
        <w:t>日、</w:t>
      </w:r>
      <w:r>
        <w:t>2008</w:t>
      </w:r>
      <w:r>
        <w:rPr>
          <w:rFonts w:hint="eastAsia"/>
        </w:rPr>
        <w:t>年</w:t>
      </w:r>
      <w:r>
        <w:t>6</w:t>
      </w:r>
      <w:r>
        <w:rPr>
          <w:rFonts w:hint="eastAsia"/>
        </w:rPr>
        <w:t>月</w:t>
      </w:r>
      <w:r>
        <w:t>7</w:t>
      </w:r>
      <w:r>
        <w:rPr>
          <w:rFonts w:hint="eastAsia"/>
        </w:rPr>
        <w:t>日、</w:t>
      </w:r>
      <w:r>
        <w:t>2009</w:t>
      </w:r>
      <w:r>
        <w:rPr>
          <w:rFonts w:hint="eastAsia"/>
        </w:rPr>
        <w:t>年</w:t>
      </w:r>
      <w:r>
        <w:t>4</w:t>
      </w:r>
      <w:r>
        <w:rPr>
          <w:rFonts w:hint="eastAsia"/>
        </w:rPr>
        <w:t>月</w:t>
      </w:r>
      <w:r>
        <w:t>8</w:t>
      </w:r>
      <w:r>
        <w:rPr>
          <w:rFonts w:hint="eastAsia"/>
        </w:rPr>
        <w:t>日和</w:t>
      </w:r>
      <w:r>
        <w:t>2009</w:t>
      </w:r>
      <w:r>
        <w:rPr>
          <w:rFonts w:hint="eastAsia"/>
        </w:rPr>
        <w:t>年</w:t>
      </w:r>
      <w:r>
        <w:t>10</w:t>
      </w:r>
      <w:r>
        <w:rPr>
          <w:rFonts w:hint="eastAsia"/>
        </w:rPr>
        <w:t>月</w:t>
      </w:r>
      <w:r>
        <w:t>5</w:t>
      </w:r>
      <w:r>
        <w:rPr>
          <w:rFonts w:hint="eastAsia"/>
        </w:rPr>
        <w:t>日向莫斯科检察厅和总检察厅提出了同样的申诉，分别于</w:t>
      </w:r>
      <w:r>
        <w:t>2008</w:t>
      </w:r>
      <w:r>
        <w:rPr>
          <w:rFonts w:hint="eastAsia"/>
        </w:rPr>
        <w:t>年</w:t>
      </w:r>
      <w:r>
        <w:t>5</w:t>
      </w:r>
      <w:r>
        <w:rPr>
          <w:rFonts w:hint="eastAsia"/>
        </w:rPr>
        <w:t>月</w:t>
      </w:r>
      <w:r>
        <w:t>14</w:t>
      </w:r>
      <w:r>
        <w:rPr>
          <w:rFonts w:hint="eastAsia"/>
        </w:rPr>
        <w:t>日、</w:t>
      </w:r>
      <w:r>
        <w:t>2008</w:t>
      </w:r>
      <w:r>
        <w:rPr>
          <w:rFonts w:hint="eastAsia"/>
        </w:rPr>
        <w:t>年</w:t>
      </w:r>
      <w:r>
        <w:t>7</w:t>
      </w:r>
      <w:r>
        <w:rPr>
          <w:rFonts w:hint="eastAsia"/>
        </w:rPr>
        <w:t>月</w:t>
      </w:r>
      <w:r>
        <w:t>14</w:t>
      </w:r>
      <w:r>
        <w:rPr>
          <w:rFonts w:hint="eastAsia"/>
        </w:rPr>
        <w:t>日、</w:t>
      </w:r>
      <w:r>
        <w:t>2009</w:t>
      </w:r>
      <w:r>
        <w:rPr>
          <w:rFonts w:hint="eastAsia"/>
        </w:rPr>
        <w:t>年</w:t>
      </w:r>
      <w:r>
        <w:t>5</w:t>
      </w:r>
      <w:r>
        <w:rPr>
          <w:rFonts w:hint="eastAsia"/>
        </w:rPr>
        <w:t>月</w:t>
      </w:r>
      <w:r>
        <w:t>20</w:t>
      </w:r>
      <w:r>
        <w:rPr>
          <w:rFonts w:hint="eastAsia"/>
        </w:rPr>
        <w:t>日和</w:t>
      </w:r>
      <w:r>
        <w:t>2009</w:t>
      </w:r>
      <w:r>
        <w:rPr>
          <w:rFonts w:hint="eastAsia"/>
        </w:rPr>
        <w:t>年</w:t>
      </w:r>
      <w:r>
        <w:t>11</w:t>
      </w:r>
      <w:r>
        <w:rPr>
          <w:rFonts w:hint="eastAsia"/>
        </w:rPr>
        <w:t>月</w:t>
      </w:r>
      <w:r>
        <w:t>16</w:t>
      </w:r>
      <w:r>
        <w:rPr>
          <w:rFonts w:hint="eastAsia"/>
        </w:rPr>
        <w:t>日遭到驳回。</w:t>
      </w:r>
      <w:r>
        <w:t>2008</w:t>
      </w:r>
      <w:r>
        <w:rPr>
          <w:rFonts w:hint="eastAsia"/>
        </w:rPr>
        <w:t>年</w:t>
      </w:r>
      <w:r>
        <w:t>8</w:t>
      </w:r>
      <w:r>
        <w:rPr>
          <w:rFonts w:hint="eastAsia"/>
        </w:rPr>
        <w:t>月</w:t>
      </w:r>
      <w:r>
        <w:t>13</w:t>
      </w:r>
      <w:r>
        <w:rPr>
          <w:rFonts w:hint="eastAsia"/>
        </w:rPr>
        <w:t>日，提交人就据称同样的侵权案情，向最高法院提出了监督复审要求。</w:t>
      </w:r>
      <w:r>
        <w:t>2009</w:t>
      </w:r>
      <w:r>
        <w:rPr>
          <w:rFonts w:hint="eastAsia"/>
        </w:rPr>
        <w:t>年</w:t>
      </w:r>
      <w:r>
        <w:t>9</w:t>
      </w:r>
      <w:r>
        <w:rPr>
          <w:rFonts w:hint="eastAsia"/>
        </w:rPr>
        <w:t>月</w:t>
      </w:r>
      <w:r>
        <w:t>8</w:t>
      </w:r>
      <w:r>
        <w:rPr>
          <w:rFonts w:hint="eastAsia"/>
        </w:rPr>
        <w:t>日，最高法院副院长发函阐明，最高法院未发现上诉法庭犯有侵权行为，拒绝启动监督复审。</w:t>
      </w:r>
      <w:r>
        <w:t>2010</w:t>
      </w:r>
      <w:r>
        <w:rPr>
          <w:rFonts w:hint="eastAsia"/>
        </w:rPr>
        <w:t>年</w:t>
      </w:r>
      <w:r>
        <w:t>1</w:t>
      </w:r>
      <w:r>
        <w:rPr>
          <w:rFonts w:hint="eastAsia"/>
        </w:rPr>
        <w:t>月</w:t>
      </w:r>
      <w:r>
        <w:t>1</w:t>
      </w:r>
      <w:r>
        <w:rPr>
          <w:rFonts w:hint="eastAsia"/>
        </w:rPr>
        <w:t>日，提交人偿试向最高法院院长提出监督复审请求；最高法院于某个具体时间不详之日，以曾已驳回了同一复审请求为由，拒绝了上述请求。提交人辩称，他援用无遗了一切国内补救办法。</w:t>
      </w:r>
    </w:p>
    <w:p w:rsidR="00D342B4" w:rsidRDefault="00D342B4" w:rsidP="0007282E">
      <w:pPr>
        <w:pStyle w:val="SingleTxtG"/>
        <w:rPr>
          <w:lang w:eastAsia="zh-CN"/>
        </w:rPr>
      </w:pPr>
      <w:r>
        <w:rPr>
          <w:lang w:eastAsia="zh-CN"/>
        </w:rPr>
        <w:t>2.3</w:t>
      </w:r>
      <w:r w:rsidR="0007282E">
        <w:rPr>
          <w:lang w:eastAsia="zh-CN"/>
        </w:rPr>
        <w:t xml:space="preserve">  </w:t>
      </w:r>
      <w:r>
        <w:rPr>
          <w:lang w:eastAsia="zh-CN"/>
        </w:rPr>
        <w:t>2011</w:t>
      </w:r>
      <w:r>
        <w:rPr>
          <w:rFonts w:hint="eastAsia"/>
          <w:lang w:eastAsia="zh-CN"/>
        </w:rPr>
        <w:t>年</w:t>
      </w:r>
      <w:r>
        <w:rPr>
          <w:lang w:eastAsia="zh-CN"/>
        </w:rPr>
        <w:t>7</w:t>
      </w:r>
      <w:r>
        <w:rPr>
          <w:rFonts w:hint="eastAsia"/>
          <w:lang w:eastAsia="zh-CN"/>
        </w:rPr>
        <w:t>月</w:t>
      </w:r>
      <w:r>
        <w:rPr>
          <w:lang w:eastAsia="zh-CN"/>
        </w:rPr>
        <w:t>5</w:t>
      </w:r>
      <w:r>
        <w:rPr>
          <w:rFonts w:hint="eastAsia"/>
          <w:lang w:eastAsia="zh-CN"/>
        </w:rPr>
        <w:t>日，提交人说直到</w:t>
      </w:r>
      <w:r>
        <w:rPr>
          <w:lang w:eastAsia="zh-CN"/>
        </w:rPr>
        <w:t>2011</w:t>
      </w:r>
      <w:r>
        <w:rPr>
          <w:rFonts w:hint="eastAsia"/>
          <w:lang w:eastAsia="zh-CN"/>
        </w:rPr>
        <w:t>年</w:t>
      </w:r>
      <w:r>
        <w:rPr>
          <w:lang w:eastAsia="zh-CN"/>
        </w:rPr>
        <w:t>3</w:t>
      </w:r>
      <w:r>
        <w:rPr>
          <w:rFonts w:hint="eastAsia"/>
          <w:lang w:eastAsia="zh-CN"/>
        </w:rPr>
        <w:t>月</w:t>
      </w:r>
      <w:r>
        <w:rPr>
          <w:lang w:eastAsia="zh-CN"/>
        </w:rPr>
        <w:t>16</w:t>
      </w:r>
      <w:r>
        <w:rPr>
          <w:rFonts w:hint="eastAsia"/>
          <w:lang w:eastAsia="zh-CN"/>
        </w:rPr>
        <w:t>日，即在侵权行为发生了四年零八个月之后，缔约国才纠正了他首次来文所述的侵权行为。他指出，针对</w:t>
      </w:r>
      <w:r>
        <w:rPr>
          <w:lang w:eastAsia="zh-CN"/>
        </w:rPr>
        <w:t>(2010</w:t>
      </w:r>
      <w:r>
        <w:rPr>
          <w:rFonts w:hint="eastAsia"/>
          <w:lang w:eastAsia="zh-CN"/>
        </w:rPr>
        <w:t>年</w:t>
      </w:r>
      <w:r>
        <w:rPr>
          <w:lang w:eastAsia="zh-CN"/>
        </w:rPr>
        <w:t>6</w:t>
      </w:r>
      <w:r>
        <w:rPr>
          <w:rFonts w:hint="eastAsia"/>
          <w:lang w:eastAsia="zh-CN"/>
        </w:rPr>
        <w:t>月</w:t>
      </w:r>
      <w:r>
        <w:rPr>
          <w:lang w:eastAsia="zh-CN"/>
        </w:rPr>
        <w:t>4</w:t>
      </w:r>
      <w:r>
        <w:rPr>
          <w:rFonts w:hint="eastAsia"/>
          <w:lang w:eastAsia="zh-CN"/>
        </w:rPr>
        <w:t>日</w:t>
      </w:r>
      <w:r>
        <w:rPr>
          <w:lang w:eastAsia="zh-CN"/>
        </w:rPr>
        <w:t>)</w:t>
      </w:r>
      <w:r>
        <w:rPr>
          <w:rFonts w:hint="eastAsia"/>
          <w:lang w:eastAsia="zh-CN"/>
        </w:rPr>
        <w:t>他的首次来文所述上述侵权行为，缔约国未为提交人采取纠正措施，将判决送交上诉复审。</w:t>
      </w:r>
    </w:p>
    <w:p w:rsidR="00D342B4" w:rsidRDefault="00D342B4" w:rsidP="0007282E">
      <w:pPr>
        <w:pStyle w:val="H23GC"/>
      </w:pPr>
      <w:r>
        <w:tab/>
      </w:r>
      <w:r>
        <w:tab/>
      </w:r>
      <w:r>
        <w:rPr>
          <w:rFonts w:hint="eastAsia"/>
        </w:rPr>
        <w:t>申诉</w:t>
      </w:r>
    </w:p>
    <w:p w:rsidR="00D342B4" w:rsidRDefault="00D342B4" w:rsidP="0007282E">
      <w:pPr>
        <w:pStyle w:val="SingleTxtGC"/>
      </w:pPr>
      <w:r>
        <w:t>3.1</w:t>
      </w:r>
      <w:r w:rsidR="0007282E">
        <w:t xml:space="preserve">  </w:t>
      </w:r>
      <w:r>
        <w:rPr>
          <w:rFonts w:hint="eastAsia"/>
        </w:rPr>
        <w:t>提交人宣称，缔约国违反了《公约》第十四条第</w:t>
      </w:r>
      <w:r>
        <w:t>3</w:t>
      </w:r>
      <w:r>
        <w:rPr>
          <w:rFonts w:hint="eastAsia"/>
        </w:rPr>
        <w:t>款（丁）项和第</w:t>
      </w:r>
      <w:r>
        <w:t>5</w:t>
      </w:r>
      <w:r>
        <w:rPr>
          <w:rFonts w:hint="eastAsia"/>
        </w:rPr>
        <w:t>款，和与第十四条第</w:t>
      </w:r>
      <w:r>
        <w:t>3</w:t>
      </w:r>
      <w:r>
        <w:rPr>
          <w:rFonts w:hint="eastAsia"/>
        </w:rPr>
        <w:t>款（丁）项和第</w:t>
      </w:r>
      <w:r>
        <w:t>5</w:t>
      </w:r>
      <w:r>
        <w:rPr>
          <w:rFonts w:hint="eastAsia"/>
        </w:rPr>
        <w:t>条和第五条一并解读的第二条所列规定他应享有的权利。</w:t>
      </w:r>
    </w:p>
    <w:p w:rsidR="00D342B4" w:rsidRDefault="00D342B4" w:rsidP="0007282E">
      <w:pPr>
        <w:pStyle w:val="SingleTxtGC"/>
      </w:pPr>
      <w:r>
        <w:t>3.2</w:t>
      </w:r>
      <w:r w:rsidR="0007282E">
        <w:t xml:space="preserve">  </w:t>
      </w:r>
      <w:r>
        <w:rPr>
          <w:rFonts w:hint="eastAsia"/>
        </w:rPr>
        <w:t>提交人坚称，出于司法利益，辩护律师必须出席上诉法庭的庭审，而法庭没有通告他可享有聘请辩护律师权，而且未保证在上诉程序期间让律师出庭辩</w:t>
      </w:r>
      <w:r>
        <w:rPr>
          <w:rFonts w:hint="eastAsia"/>
        </w:rPr>
        <w:lastRenderedPageBreak/>
        <w:t>护，违反了《公约》第十四条第</w:t>
      </w:r>
      <w:r>
        <w:t>3</w:t>
      </w:r>
      <w:r>
        <w:rPr>
          <w:rFonts w:hint="eastAsia"/>
        </w:rPr>
        <w:t>款（丁）项。他还坚称，总检察厅和最高法院拒绝复审上诉法庭的裁决，违反了《公约》第十四条第</w:t>
      </w:r>
      <w:r>
        <w:t>5</w:t>
      </w:r>
      <w:r>
        <w:rPr>
          <w:rFonts w:hint="eastAsia"/>
        </w:rPr>
        <w:t>款。最后，他申诉称，缔约国未就侵犯第十四条所述权利，向他提供必须要的补救办法，因此违反了《公约》第二条。</w:t>
      </w:r>
      <w:r>
        <w:rPr>
          <w:vertAlign w:val="superscript"/>
        </w:rPr>
        <w:footnoteReference w:id="4"/>
      </w:r>
    </w:p>
    <w:p w:rsidR="00D342B4" w:rsidRDefault="00D342B4" w:rsidP="0007282E">
      <w:pPr>
        <w:pStyle w:val="H23GC"/>
      </w:pPr>
      <w:r>
        <w:tab/>
      </w:r>
      <w:r>
        <w:tab/>
      </w:r>
      <w:r>
        <w:rPr>
          <w:rFonts w:hint="eastAsia"/>
        </w:rPr>
        <w:t>缔约国对可否受理问题的意见</w:t>
      </w:r>
    </w:p>
    <w:p w:rsidR="00D342B4" w:rsidRDefault="0007282E" w:rsidP="0007282E">
      <w:pPr>
        <w:pStyle w:val="SingleTxtGC"/>
      </w:pPr>
      <w:r>
        <w:t xml:space="preserve">4.  </w:t>
      </w:r>
      <w:r w:rsidR="00D342B4">
        <w:t>2011</w:t>
      </w:r>
      <w:r w:rsidR="00D342B4">
        <w:rPr>
          <w:rFonts w:hint="eastAsia"/>
        </w:rPr>
        <w:t>年</w:t>
      </w:r>
      <w:r w:rsidR="00D342B4">
        <w:t>8</w:t>
      </w:r>
      <w:r w:rsidR="00D342B4">
        <w:rPr>
          <w:rFonts w:hint="eastAsia"/>
        </w:rPr>
        <w:t>月</w:t>
      </w:r>
      <w:r w:rsidR="00D342B4">
        <w:t>9</w:t>
      </w:r>
      <w:r w:rsidR="00D342B4">
        <w:rPr>
          <w:rFonts w:hint="eastAsia"/>
        </w:rPr>
        <w:t>日，缔约国说，</w:t>
      </w:r>
      <w:r w:rsidR="00D342B4">
        <w:t>2006</w:t>
      </w:r>
      <w:r w:rsidR="00D342B4">
        <w:rPr>
          <w:rFonts w:hint="eastAsia"/>
        </w:rPr>
        <w:t>年</w:t>
      </w:r>
      <w:r w:rsidR="00D342B4">
        <w:t>4</w:t>
      </w:r>
      <w:r w:rsidR="00D342B4">
        <w:rPr>
          <w:rFonts w:hint="eastAsia"/>
        </w:rPr>
        <w:t>月</w:t>
      </w:r>
      <w:r w:rsidR="00D342B4">
        <w:t>11</w:t>
      </w:r>
      <w:r w:rsidR="00D342B4">
        <w:rPr>
          <w:rFonts w:hint="eastAsia"/>
        </w:rPr>
        <w:t>日，提交人被莫斯科区法庭判定犯有谋杀、盗窃车辆及其它罪，被处以</w:t>
      </w:r>
      <w:r w:rsidR="00D342B4">
        <w:t>21</w:t>
      </w:r>
      <w:r w:rsidR="00D342B4">
        <w:rPr>
          <w:rFonts w:hint="eastAsia"/>
        </w:rPr>
        <w:t>年徒刑。</w:t>
      </w:r>
      <w:r w:rsidR="00D342B4">
        <w:t>2006</w:t>
      </w:r>
      <w:r w:rsidR="00D342B4">
        <w:rPr>
          <w:rFonts w:hint="eastAsia"/>
        </w:rPr>
        <w:t>年</w:t>
      </w:r>
      <w:r w:rsidR="00D342B4">
        <w:t>7</w:t>
      </w:r>
      <w:r w:rsidR="00D342B4">
        <w:rPr>
          <w:rFonts w:hint="eastAsia"/>
        </w:rPr>
        <w:t>月</w:t>
      </w:r>
      <w:r w:rsidR="00D342B4">
        <w:t>13</w:t>
      </w:r>
      <w:r w:rsidR="00D342B4">
        <w:rPr>
          <w:rFonts w:hint="eastAsia"/>
        </w:rPr>
        <w:t>日，最高法院刑事厅经上诉庭审维持了上述判决。提交人出席了上诉庭审，但他无人代理。</w:t>
      </w:r>
      <w:r w:rsidR="00D342B4">
        <w:t>2010</w:t>
      </w:r>
      <w:r w:rsidR="00D342B4">
        <w:rPr>
          <w:rFonts w:hint="eastAsia"/>
        </w:rPr>
        <w:t>年</w:t>
      </w:r>
      <w:r w:rsidR="00D342B4">
        <w:t>4</w:t>
      </w:r>
      <w:r w:rsidR="00D342B4">
        <w:rPr>
          <w:rFonts w:hint="eastAsia"/>
        </w:rPr>
        <w:t>月</w:t>
      </w:r>
      <w:r w:rsidR="00D342B4">
        <w:t>22</w:t>
      </w:r>
      <w:r w:rsidR="00D342B4">
        <w:rPr>
          <w:rFonts w:hint="eastAsia"/>
        </w:rPr>
        <w:t>日，俄罗斯联邦副总检察长就侵犯提交人权利问题，提出了监督复审要求。</w:t>
      </w:r>
      <w:r w:rsidR="00D342B4">
        <w:t>2006</w:t>
      </w:r>
      <w:r w:rsidR="00D342B4">
        <w:rPr>
          <w:rFonts w:hint="eastAsia"/>
        </w:rPr>
        <w:t>年</w:t>
      </w:r>
      <w:r w:rsidR="00D342B4">
        <w:t>10</w:t>
      </w:r>
      <w:r w:rsidR="00D342B4">
        <w:rPr>
          <w:rFonts w:hint="eastAsia"/>
        </w:rPr>
        <w:t>月</w:t>
      </w:r>
      <w:r w:rsidR="00D342B4">
        <w:t>6</w:t>
      </w:r>
      <w:r w:rsidR="00D342B4">
        <w:rPr>
          <w:rFonts w:hint="eastAsia"/>
        </w:rPr>
        <w:t>日复审要求获得批准，撤销了</w:t>
      </w:r>
      <w:r w:rsidR="00D342B4">
        <w:t>2006</w:t>
      </w:r>
      <w:r w:rsidR="00D342B4">
        <w:rPr>
          <w:rFonts w:hint="eastAsia"/>
        </w:rPr>
        <w:t>年</w:t>
      </w:r>
      <w:r w:rsidR="00D342B4">
        <w:t>7</w:t>
      </w:r>
      <w:r w:rsidR="00D342B4">
        <w:rPr>
          <w:rFonts w:hint="eastAsia"/>
        </w:rPr>
        <w:t>月</w:t>
      </w:r>
      <w:r w:rsidR="00D342B4">
        <w:t>13</w:t>
      </w:r>
      <w:r w:rsidR="00D342B4">
        <w:rPr>
          <w:rFonts w:hint="eastAsia"/>
        </w:rPr>
        <w:t>日的上诉裁决，并于</w:t>
      </w:r>
      <w:r w:rsidR="00D342B4">
        <w:t>2011</w:t>
      </w:r>
      <w:r w:rsidR="00D342B4">
        <w:rPr>
          <w:rFonts w:hint="eastAsia"/>
        </w:rPr>
        <w:t>年</w:t>
      </w:r>
      <w:r w:rsidR="00D342B4">
        <w:t>3</w:t>
      </w:r>
      <w:r w:rsidR="00D342B4">
        <w:rPr>
          <w:rFonts w:hint="eastAsia"/>
        </w:rPr>
        <w:t>月</w:t>
      </w:r>
      <w:r w:rsidR="00D342B4">
        <w:t>16</w:t>
      </w:r>
      <w:r w:rsidR="00D342B4">
        <w:rPr>
          <w:rFonts w:hint="eastAsia"/>
        </w:rPr>
        <w:t>日重新举行了上诉复审。结果，将他的刑期削减至</w:t>
      </w:r>
      <w:r w:rsidR="00D342B4">
        <w:t>20</w:t>
      </w:r>
      <w:r w:rsidR="00D342B4">
        <w:rPr>
          <w:rFonts w:hint="eastAsia"/>
        </w:rPr>
        <w:t>年。缔约国说，鉴于经国内补救办法纠正了违法行为，因此，根据《任择议定书》第五条第</w:t>
      </w:r>
      <w:r w:rsidR="00D342B4">
        <w:t>2</w:t>
      </w:r>
      <w:r w:rsidR="00D342B4">
        <w:rPr>
          <w:rFonts w:hint="eastAsia"/>
        </w:rPr>
        <w:t>款（丑）项规定，来文不可受理。</w:t>
      </w:r>
    </w:p>
    <w:p w:rsidR="00D342B4" w:rsidRDefault="00D342B4" w:rsidP="0007282E">
      <w:pPr>
        <w:pStyle w:val="H23GC"/>
      </w:pPr>
      <w:r>
        <w:tab/>
      </w:r>
      <w:r>
        <w:tab/>
      </w:r>
      <w:r>
        <w:rPr>
          <w:rFonts w:hint="eastAsia"/>
        </w:rPr>
        <w:t>提交人对可否受理问题的评论</w:t>
      </w:r>
    </w:p>
    <w:p w:rsidR="00D342B4" w:rsidRDefault="0007282E" w:rsidP="0007282E">
      <w:pPr>
        <w:pStyle w:val="SingleTxtGC"/>
      </w:pPr>
      <w:r>
        <w:t xml:space="preserve">5.  </w:t>
      </w:r>
      <w:r w:rsidR="00D342B4">
        <w:t>2011</w:t>
      </w:r>
      <w:r w:rsidR="00D342B4">
        <w:rPr>
          <w:rFonts w:hint="eastAsia"/>
        </w:rPr>
        <w:t>年</w:t>
      </w:r>
      <w:r w:rsidR="00D342B4">
        <w:t>9</w:t>
      </w:r>
      <w:r w:rsidR="00D342B4">
        <w:rPr>
          <w:rFonts w:hint="eastAsia"/>
        </w:rPr>
        <w:t>月</w:t>
      </w:r>
      <w:r w:rsidR="00D342B4">
        <w:t>13</w:t>
      </w:r>
      <w:r w:rsidR="00D342B4">
        <w:rPr>
          <w:rFonts w:hint="eastAsia"/>
        </w:rPr>
        <w:t>日，提交人指出，第五条第</w:t>
      </w:r>
      <w:r w:rsidR="00D342B4">
        <w:t>2</w:t>
      </w:r>
      <w:r w:rsidR="00D342B4">
        <w:rPr>
          <w:rFonts w:hint="eastAsia"/>
        </w:rPr>
        <w:t>款（丑）项阐明，凡遭无理由延长的国内补救办法，则无必要援用无遣。他重审，</w:t>
      </w:r>
      <w:r w:rsidR="00D342B4">
        <w:t>2007</w:t>
      </w:r>
      <w:r w:rsidR="00D342B4">
        <w:rPr>
          <w:rFonts w:hint="eastAsia"/>
        </w:rPr>
        <w:t>年</w:t>
      </w:r>
      <w:r w:rsidR="00D342B4">
        <w:t>10</w:t>
      </w:r>
      <w:r w:rsidR="00D342B4">
        <w:rPr>
          <w:rFonts w:hint="eastAsia"/>
        </w:rPr>
        <w:t>月</w:t>
      </w:r>
      <w:r w:rsidR="00D342B4">
        <w:t>26</w:t>
      </w:r>
      <w:r w:rsidR="00D342B4">
        <w:rPr>
          <w:rFonts w:hint="eastAsia"/>
        </w:rPr>
        <w:t>日至</w:t>
      </w:r>
      <w:r w:rsidR="00D342B4">
        <w:t>2010</w:t>
      </w:r>
      <w:r w:rsidR="00D342B4">
        <w:rPr>
          <w:rFonts w:hint="eastAsia"/>
        </w:rPr>
        <w:t>年</w:t>
      </w:r>
      <w:r w:rsidR="00D342B4">
        <w:t>4</w:t>
      </w:r>
      <w:r w:rsidR="00D342B4">
        <w:rPr>
          <w:rFonts w:hint="eastAsia"/>
        </w:rPr>
        <w:t>月</w:t>
      </w:r>
      <w:r w:rsidR="00D342B4">
        <w:t>29</w:t>
      </w:r>
      <w:r w:rsidR="00D342B4">
        <w:rPr>
          <w:rFonts w:hint="eastAsia"/>
        </w:rPr>
        <w:t>日期间，为了恢复他的权利，他曾无数次提出申诉，而他就上诉程序提出的复审要求则曾分别九次被驳回。</w:t>
      </w:r>
      <w:r w:rsidR="00D342B4">
        <w:rPr>
          <w:vertAlign w:val="superscript"/>
        </w:rPr>
        <w:footnoteReference w:id="5"/>
      </w:r>
      <w:r w:rsidR="00D342B4">
        <w:t xml:space="preserve"> </w:t>
      </w:r>
      <w:r w:rsidR="00D342B4">
        <w:rPr>
          <w:rFonts w:hint="eastAsia"/>
        </w:rPr>
        <w:t>他说，</w:t>
      </w:r>
      <w:r w:rsidR="00D342B4">
        <w:t>2010</w:t>
      </w:r>
      <w:r w:rsidR="00D342B4">
        <w:rPr>
          <w:rFonts w:hint="eastAsia"/>
        </w:rPr>
        <w:t>年</w:t>
      </w:r>
      <w:r w:rsidR="00D342B4">
        <w:t>2</w:t>
      </w:r>
      <w:r w:rsidR="00D342B4">
        <w:rPr>
          <w:rFonts w:hint="eastAsia"/>
        </w:rPr>
        <w:t>月</w:t>
      </w:r>
      <w:r w:rsidR="00D342B4">
        <w:t>17</w:t>
      </w:r>
      <w:r w:rsidR="00D342B4">
        <w:rPr>
          <w:rFonts w:hint="eastAsia"/>
        </w:rPr>
        <w:t>日，最高法院的裁决向他确认，该问题早已经最高法院复审，而且依据法律，已再无可提出上诉的法庭；</w:t>
      </w:r>
      <w:r w:rsidR="00D342B4">
        <w:t>2010</w:t>
      </w:r>
      <w:r w:rsidR="00D342B4">
        <w:rPr>
          <w:rFonts w:hint="eastAsia"/>
        </w:rPr>
        <w:t>年</w:t>
      </w:r>
      <w:r w:rsidR="00D342B4">
        <w:t>4</w:t>
      </w:r>
      <w:r w:rsidR="00D342B4">
        <w:rPr>
          <w:rFonts w:hint="eastAsia"/>
        </w:rPr>
        <w:t>月</w:t>
      </w:r>
      <w:r w:rsidR="00D342B4">
        <w:t>29</w:t>
      </w:r>
      <w:r w:rsidR="00D342B4">
        <w:rPr>
          <w:rFonts w:hint="eastAsia"/>
        </w:rPr>
        <w:t>日，总检察长的信函阐明，检察厅已就他提出的问题下达了裁决，并将中止与提交人的联系。提交人坚称，鉴于曾向上述各所设司法机构提出过投诉，他在已援用无遗了一切国内补救办法之后，才向委员会提出此申诉。他还说，直到</w:t>
      </w:r>
      <w:r w:rsidR="00D342B4">
        <w:t>2010</w:t>
      </w:r>
      <w:r w:rsidR="00D342B4">
        <w:rPr>
          <w:rFonts w:hint="eastAsia"/>
        </w:rPr>
        <w:t>年</w:t>
      </w:r>
      <w:r w:rsidR="00D342B4">
        <w:t>7</w:t>
      </w:r>
      <w:r w:rsidR="00D342B4">
        <w:rPr>
          <w:rFonts w:hint="eastAsia"/>
        </w:rPr>
        <w:t>月</w:t>
      </w:r>
      <w:r w:rsidR="00D342B4">
        <w:t>7</w:t>
      </w:r>
      <w:r w:rsidR="00D342B4">
        <w:rPr>
          <w:rFonts w:hint="eastAsia"/>
        </w:rPr>
        <w:t>日，他才收到最高法院的裁决，通告称在他向委员会发送了来文之后，</w:t>
      </w:r>
      <w:r w:rsidR="00D342B4">
        <w:t>2010</w:t>
      </w:r>
      <w:r w:rsidR="00D342B4">
        <w:rPr>
          <w:rFonts w:hint="eastAsia"/>
        </w:rPr>
        <w:t>年</w:t>
      </w:r>
      <w:r w:rsidR="00D342B4">
        <w:t>8</w:t>
      </w:r>
      <w:r w:rsidR="00D342B4">
        <w:rPr>
          <w:rFonts w:hint="eastAsia"/>
        </w:rPr>
        <w:t>月</w:t>
      </w:r>
      <w:r w:rsidR="00D342B4">
        <w:t>19</w:t>
      </w:r>
      <w:r w:rsidR="00D342B4">
        <w:rPr>
          <w:rFonts w:hint="eastAsia"/>
        </w:rPr>
        <w:t>日启动了监督复审。他还坚称，国内补救办法遭到无理由的拖延，因为法庭拖延了四年才纠正侵犯他权利的行为。他坚称，他的来文应被宣布可受理并应对案情进行复审。</w:t>
      </w:r>
    </w:p>
    <w:p w:rsidR="00D342B4" w:rsidRDefault="00D342B4" w:rsidP="0007282E">
      <w:pPr>
        <w:pStyle w:val="H23GC"/>
      </w:pPr>
      <w:r>
        <w:tab/>
      </w:r>
      <w:r>
        <w:tab/>
      </w:r>
      <w:r>
        <w:rPr>
          <w:rFonts w:hint="eastAsia"/>
        </w:rPr>
        <w:t>缔约国的进一步意见</w:t>
      </w:r>
    </w:p>
    <w:p w:rsidR="00D342B4" w:rsidRDefault="0007282E" w:rsidP="0007282E">
      <w:pPr>
        <w:pStyle w:val="SingleTxtGC"/>
      </w:pPr>
      <w:r>
        <w:t xml:space="preserve">6.1  </w:t>
      </w:r>
      <w:r w:rsidR="00D342B4">
        <w:t>2013</w:t>
      </w:r>
      <w:r w:rsidR="00D342B4">
        <w:rPr>
          <w:rFonts w:hint="eastAsia"/>
        </w:rPr>
        <w:t>年</w:t>
      </w:r>
      <w:r w:rsidR="00D342B4">
        <w:t>3</w:t>
      </w:r>
      <w:r w:rsidR="00D342B4">
        <w:rPr>
          <w:rFonts w:hint="eastAsia"/>
        </w:rPr>
        <w:t>月</w:t>
      </w:r>
      <w:r w:rsidR="00D342B4">
        <w:t>28</w:t>
      </w:r>
      <w:r w:rsidR="00D342B4">
        <w:rPr>
          <w:rFonts w:hint="eastAsia"/>
        </w:rPr>
        <w:t>日，缔约国重申其关于受理来文问题的意见。缔约国还说，</w:t>
      </w:r>
      <w:r w:rsidR="00D342B4">
        <w:t>2011</w:t>
      </w:r>
      <w:r w:rsidR="00D342B4">
        <w:rPr>
          <w:rFonts w:hint="eastAsia"/>
        </w:rPr>
        <w:t>年</w:t>
      </w:r>
      <w:r w:rsidR="00D342B4">
        <w:t>3</w:t>
      </w:r>
      <w:r w:rsidR="00D342B4">
        <w:rPr>
          <w:rFonts w:hint="eastAsia"/>
        </w:rPr>
        <w:t>月</w:t>
      </w:r>
      <w:r w:rsidR="00D342B4">
        <w:t>16</w:t>
      </w:r>
      <w:r w:rsidR="00D342B4">
        <w:rPr>
          <w:rFonts w:hint="eastAsia"/>
        </w:rPr>
        <w:t>日，由于针对所述罪行的法定时效已逾期，因此，最高法院撤销了按《刑法》第</w:t>
      </w:r>
      <w:r w:rsidR="00D342B4">
        <w:t>116</w:t>
      </w:r>
      <w:r w:rsidR="00D342B4">
        <w:rPr>
          <w:rFonts w:hint="eastAsia"/>
        </w:rPr>
        <w:t>条第</w:t>
      </w:r>
      <w:r w:rsidR="00D342B4">
        <w:t>1</w:t>
      </w:r>
      <w:r w:rsidR="00D342B4">
        <w:rPr>
          <w:rFonts w:hint="eastAsia"/>
        </w:rPr>
        <w:t>款；第</w:t>
      </w:r>
      <w:r w:rsidR="00D342B4">
        <w:t>158</w:t>
      </w:r>
      <w:r w:rsidR="00D342B4">
        <w:rPr>
          <w:rFonts w:hint="eastAsia"/>
        </w:rPr>
        <w:t>条第</w:t>
      </w:r>
      <w:r w:rsidR="00D342B4">
        <w:t>1</w:t>
      </w:r>
      <w:r w:rsidR="00D342B4">
        <w:rPr>
          <w:rFonts w:hint="eastAsia"/>
        </w:rPr>
        <w:t>款；第</w:t>
      </w:r>
      <w:r w:rsidR="00D342B4">
        <w:t>325</w:t>
      </w:r>
      <w:r w:rsidR="00D342B4">
        <w:rPr>
          <w:rFonts w:hint="eastAsia"/>
        </w:rPr>
        <w:t>条第</w:t>
      </w:r>
      <w:r w:rsidR="00D342B4">
        <w:t>2</w:t>
      </w:r>
      <w:r w:rsidR="00D342B4">
        <w:rPr>
          <w:rFonts w:hint="eastAsia"/>
        </w:rPr>
        <w:t>款和第</w:t>
      </w:r>
      <w:r w:rsidR="00D342B4">
        <w:t>167</w:t>
      </w:r>
      <w:r w:rsidR="00D342B4">
        <w:rPr>
          <w:rFonts w:hint="eastAsia"/>
        </w:rPr>
        <w:t>条第</w:t>
      </w:r>
      <w:r w:rsidR="00D342B4">
        <w:t>1</w:t>
      </w:r>
      <w:r w:rsidR="00D342B4">
        <w:rPr>
          <w:rFonts w:hint="eastAsia"/>
        </w:rPr>
        <w:t>款提出的控罪。遵照《刑法》第</w:t>
      </w:r>
      <w:r w:rsidR="00D342B4">
        <w:t>69</w:t>
      </w:r>
      <w:r w:rsidR="00D342B4">
        <w:rPr>
          <w:rFonts w:hint="eastAsia"/>
        </w:rPr>
        <w:t>条第</w:t>
      </w:r>
      <w:r w:rsidR="00D342B4">
        <w:t>3</w:t>
      </w:r>
      <w:r w:rsidR="00D342B4">
        <w:rPr>
          <w:rFonts w:hint="eastAsia"/>
        </w:rPr>
        <w:t>款规定，以《刑法》第</w:t>
      </w:r>
      <w:r w:rsidR="00D342B4">
        <w:t>166</w:t>
      </w:r>
      <w:r w:rsidR="00D342B4">
        <w:rPr>
          <w:rFonts w:hint="eastAsia"/>
        </w:rPr>
        <w:t>条第</w:t>
      </w:r>
      <w:r w:rsidR="00D342B4">
        <w:t>2</w:t>
      </w:r>
      <w:r w:rsidR="00D342B4">
        <w:rPr>
          <w:rFonts w:hint="eastAsia"/>
        </w:rPr>
        <w:lastRenderedPageBreak/>
        <w:t>款</w:t>
      </w:r>
      <w:r w:rsidR="00D342B4">
        <w:t>(a)</w:t>
      </w:r>
      <w:r w:rsidR="00D342B4">
        <w:rPr>
          <w:rFonts w:hint="eastAsia"/>
        </w:rPr>
        <w:t>和</w:t>
      </w:r>
      <w:r w:rsidR="00D342B4">
        <w:t>(b)</w:t>
      </w:r>
      <w:r w:rsidR="00D342B4">
        <w:rPr>
          <w:rFonts w:hint="eastAsia"/>
        </w:rPr>
        <w:t>项和第</w:t>
      </w:r>
      <w:r w:rsidR="00D342B4">
        <w:t>105</w:t>
      </w:r>
      <w:r w:rsidR="00D342B4">
        <w:rPr>
          <w:rFonts w:hint="eastAsia"/>
        </w:rPr>
        <w:t>款第</w:t>
      </w:r>
      <w:r w:rsidR="00D342B4">
        <w:t>2</w:t>
      </w:r>
      <w:r w:rsidR="00D342B4">
        <w:rPr>
          <w:rFonts w:hint="eastAsia"/>
        </w:rPr>
        <w:t>款</w:t>
      </w:r>
      <w:r w:rsidR="00D342B4">
        <w:t>(h)</w:t>
      </w:r>
      <w:r w:rsidR="00D342B4">
        <w:rPr>
          <w:rFonts w:hint="eastAsia"/>
        </w:rPr>
        <w:t>和</w:t>
      </w:r>
      <w:r w:rsidR="00D342B4">
        <w:t>(l)</w:t>
      </w:r>
      <w:r w:rsidR="00D342B4">
        <w:rPr>
          <w:rFonts w:hint="eastAsia"/>
        </w:rPr>
        <w:t>项为据，对《刑法》所列其余罪行提出了起诉，提交人被判处</w:t>
      </w:r>
      <w:r w:rsidR="00D342B4">
        <w:t>20</w:t>
      </w:r>
      <w:r w:rsidR="00D342B4">
        <w:rPr>
          <w:rFonts w:hint="eastAsia"/>
        </w:rPr>
        <w:t>年监禁。判决的其它部分没有改变。</w:t>
      </w:r>
    </w:p>
    <w:p w:rsidR="00D342B4" w:rsidRDefault="00D342B4" w:rsidP="0007282E">
      <w:pPr>
        <w:pStyle w:val="SingleTxtGC"/>
      </w:pPr>
      <w:r>
        <w:t>6.2</w:t>
      </w:r>
      <w:r>
        <w:tab/>
      </w:r>
      <w:r>
        <w:rPr>
          <w:rFonts w:hint="eastAsia"/>
        </w:rPr>
        <w:t>关于国内审理程序的诉讼期，缔约国说，根据欧洲人权法院的惯例，诉讼期被视为，从当事人遭到赋予该术语所指的自动和实质性含义的“起诉”即日起开始，直至起诉最后被裁定，或诉讼程序中止为终止。缔约国还坚称，法庭曾阐明，只有在案件实际上尚待法庭裁决，即：法庭针对于申诉人的案件一直未作出实际裁决，而主管当局则负有义务在“合理时限内”对此人的控罪下达裁决的那段时期，才可被恰如其分地视为诉讼期。</w:t>
      </w:r>
      <w:r>
        <w:rPr>
          <w:vertAlign w:val="superscript"/>
        </w:rPr>
        <w:footnoteReference w:id="6"/>
      </w:r>
      <w:r>
        <w:t xml:space="preserve"> </w:t>
      </w:r>
      <w:r>
        <w:rPr>
          <w:rFonts w:hint="eastAsia"/>
        </w:rPr>
        <w:t>因此，缔约国坚持，欧洲法院不会计入，从法庭对提交人的裁决生效即刻起，直至监督复审推翻了该裁决为止这段期间。从</w:t>
      </w:r>
      <w:r>
        <w:t>(2010</w:t>
      </w:r>
      <w:r>
        <w:rPr>
          <w:rFonts w:hint="eastAsia"/>
        </w:rPr>
        <w:t>年</w:t>
      </w:r>
      <w:r>
        <w:t>10</w:t>
      </w:r>
      <w:r>
        <w:rPr>
          <w:rFonts w:hint="eastAsia"/>
        </w:rPr>
        <w:t>月</w:t>
      </w:r>
      <w:r>
        <w:t>6</w:t>
      </w:r>
      <w:r>
        <w:rPr>
          <w:rFonts w:hint="eastAsia"/>
        </w:rPr>
        <w:t>日</w:t>
      </w:r>
      <w:r>
        <w:t>)</w:t>
      </w:r>
      <w:r>
        <w:rPr>
          <w:rFonts w:hint="eastAsia"/>
        </w:rPr>
        <w:t>最高法院推翻</w:t>
      </w:r>
      <w:r>
        <w:t>2006</w:t>
      </w:r>
      <w:r>
        <w:rPr>
          <w:rFonts w:hint="eastAsia"/>
        </w:rPr>
        <w:t>年</w:t>
      </w:r>
      <w:r>
        <w:t>7</w:t>
      </w:r>
      <w:r>
        <w:rPr>
          <w:rFonts w:hint="eastAsia"/>
        </w:rPr>
        <w:t>月</w:t>
      </w:r>
      <w:r>
        <w:t>13</w:t>
      </w:r>
      <w:r>
        <w:rPr>
          <w:rFonts w:hint="eastAsia"/>
        </w:rPr>
        <w:t>日的裁决，到</w:t>
      </w:r>
      <w:r>
        <w:t>(2011</w:t>
      </w:r>
      <w:r>
        <w:rPr>
          <w:rFonts w:hint="eastAsia"/>
        </w:rPr>
        <w:t>年</w:t>
      </w:r>
      <w:r>
        <w:t>3</w:t>
      </w:r>
      <w:r>
        <w:rPr>
          <w:rFonts w:hint="eastAsia"/>
        </w:rPr>
        <w:t>月</w:t>
      </w:r>
      <w:r>
        <w:t>16</w:t>
      </w:r>
      <w:r>
        <w:rPr>
          <w:rFonts w:hint="eastAsia"/>
        </w:rPr>
        <w:t>日颁布</w:t>
      </w:r>
      <w:r>
        <w:t>)</w:t>
      </w:r>
      <w:r>
        <w:rPr>
          <w:rFonts w:hint="eastAsia"/>
        </w:rPr>
        <w:t>对上诉的新裁决，这段过程为期</w:t>
      </w:r>
      <w:r>
        <w:t>5</w:t>
      </w:r>
      <w:r>
        <w:rPr>
          <w:rFonts w:hint="eastAsia"/>
        </w:rPr>
        <w:t>个月零</w:t>
      </w:r>
      <w:r>
        <w:t>10</w:t>
      </w:r>
      <w:r>
        <w:rPr>
          <w:rFonts w:hint="eastAsia"/>
        </w:rPr>
        <w:t>天。缔约国坚称，对</w:t>
      </w:r>
      <w:r>
        <w:t>2006</w:t>
      </w:r>
      <w:r>
        <w:rPr>
          <w:rFonts w:hint="eastAsia"/>
        </w:rPr>
        <w:t>年</w:t>
      </w:r>
      <w:r>
        <w:t>7</w:t>
      </w:r>
      <w:r>
        <w:rPr>
          <w:rFonts w:hint="eastAsia"/>
        </w:rPr>
        <w:t>月</w:t>
      </w:r>
      <w:r>
        <w:t>13</w:t>
      </w:r>
      <w:r>
        <w:rPr>
          <w:rFonts w:hint="eastAsia"/>
        </w:rPr>
        <w:t>日法庭裁决的复审并不存在过度拖延的问题。</w:t>
      </w:r>
    </w:p>
    <w:p w:rsidR="00D342B4" w:rsidRDefault="00D342B4" w:rsidP="0007282E">
      <w:pPr>
        <w:pStyle w:val="H23GC"/>
      </w:pPr>
      <w:r>
        <w:tab/>
      </w:r>
      <w:r>
        <w:tab/>
      </w:r>
      <w:r>
        <w:rPr>
          <w:rFonts w:hint="eastAsia"/>
        </w:rPr>
        <w:t>提交人对缔约国意见的评论</w:t>
      </w:r>
    </w:p>
    <w:p w:rsidR="00D342B4" w:rsidRDefault="00D342B4" w:rsidP="0007282E">
      <w:pPr>
        <w:pStyle w:val="SingleTxtGC"/>
      </w:pPr>
      <w:r>
        <w:rPr>
          <w:bCs/>
        </w:rPr>
        <w:t>7.1</w:t>
      </w:r>
      <w:r>
        <w:rPr>
          <w:bCs/>
        </w:rPr>
        <w:tab/>
        <w:t>2013</w:t>
      </w:r>
      <w:r>
        <w:rPr>
          <w:rFonts w:hint="eastAsia"/>
          <w:bCs/>
        </w:rPr>
        <w:t>年</w:t>
      </w:r>
      <w:r>
        <w:rPr>
          <w:bCs/>
        </w:rPr>
        <w:t>7</w:t>
      </w:r>
      <w:r>
        <w:rPr>
          <w:rFonts w:hint="eastAsia"/>
          <w:bCs/>
        </w:rPr>
        <w:t>月</w:t>
      </w:r>
      <w:r>
        <w:rPr>
          <w:bCs/>
        </w:rPr>
        <w:t>5</w:t>
      </w:r>
      <w:r>
        <w:rPr>
          <w:rFonts w:hint="eastAsia"/>
          <w:bCs/>
        </w:rPr>
        <w:t>日，提交人重申其来文应被宣布可受理（见上文第</w:t>
      </w:r>
      <w:r>
        <w:rPr>
          <w:bCs/>
        </w:rPr>
        <w:t>5</w:t>
      </w:r>
      <w:r>
        <w:rPr>
          <w:rFonts w:hint="eastAsia"/>
          <w:bCs/>
        </w:rPr>
        <w:t>段）。提交人坚持，他已援用无遗了现有补救办法。他说，根据委员会依据《任择议定书》第五条第</w:t>
      </w:r>
      <w:r>
        <w:rPr>
          <w:bCs/>
        </w:rPr>
        <w:t>2</w:t>
      </w:r>
      <w:r>
        <w:rPr>
          <w:rFonts w:hint="eastAsia"/>
          <w:bCs/>
        </w:rPr>
        <w:t>款（丑）项目处置的案例，国内补救办法必须有效且可诉诸。</w:t>
      </w:r>
      <w:r>
        <w:rPr>
          <w:vertAlign w:val="superscript"/>
        </w:rPr>
        <w:footnoteReference w:id="7"/>
      </w:r>
      <w:r>
        <w:t xml:space="preserve"> </w:t>
      </w:r>
      <w:r>
        <w:rPr>
          <w:rFonts w:hint="eastAsia"/>
        </w:rPr>
        <w:t>他还说，缔约国依据第五条第</w:t>
      </w:r>
      <w:r>
        <w:t>2</w:t>
      </w:r>
      <w:r>
        <w:rPr>
          <w:rFonts w:hint="eastAsia"/>
        </w:rPr>
        <w:t>款（丑）项处置的案例，并不要求申请人必须援用无遗无胜诉前景的国内补救办法，并坚称再就他的案情提出进一步上诉实属徒劳无益之举，因为四年来所有主管机构一概答复他称，上诉法庭并未侵犯他的权利。</w:t>
      </w:r>
    </w:p>
    <w:p w:rsidR="00D342B4" w:rsidRDefault="00D342B4" w:rsidP="0007282E">
      <w:pPr>
        <w:pStyle w:val="SingleTxtGC"/>
      </w:pPr>
      <w:r>
        <w:t>7.2</w:t>
      </w:r>
      <w:r>
        <w:tab/>
      </w:r>
      <w:r>
        <w:rPr>
          <w:rFonts w:hint="eastAsia"/>
        </w:rPr>
        <w:t>关于冗长的诉讼期问题，提交人重申，对</w:t>
      </w:r>
      <w:r>
        <w:t>2006</w:t>
      </w:r>
      <w:r>
        <w:rPr>
          <w:rFonts w:hint="eastAsia"/>
        </w:rPr>
        <w:t>年</w:t>
      </w:r>
      <w:r>
        <w:t>7</w:t>
      </w:r>
      <w:r>
        <w:rPr>
          <w:rFonts w:hint="eastAsia"/>
        </w:rPr>
        <w:t>月</w:t>
      </w:r>
      <w:r>
        <w:t>13</w:t>
      </w:r>
      <w:r>
        <w:rPr>
          <w:rFonts w:hint="eastAsia"/>
        </w:rPr>
        <w:t>日裁决的复审极为冗长，因为一直拖延长达四年多才宣布违犯了他的辩护权，拟应予以纠正。他坚称，缔约国在如此之久的一段时期内一直未采取纠正侵犯他权利的行为，使他倍感无助，因而，就此违反了《公约》第二条、第五条和第十四条。</w:t>
      </w:r>
    </w:p>
    <w:p w:rsidR="00D342B4" w:rsidRDefault="00D342B4" w:rsidP="0007282E">
      <w:pPr>
        <w:pStyle w:val="SingleTxtGC"/>
      </w:pPr>
      <w:r>
        <w:t>7.3</w:t>
      </w:r>
      <w:r>
        <w:tab/>
      </w:r>
      <w:r>
        <w:rPr>
          <w:rFonts w:hint="eastAsia"/>
        </w:rPr>
        <w:t>提交人还坚称，司法谬误的受害者权获得赔偿。</w:t>
      </w:r>
      <w:r>
        <w:rPr>
          <w:vertAlign w:val="superscript"/>
        </w:rPr>
        <w:footnoteReference w:id="8"/>
      </w:r>
      <w:r>
        <w:t xml:space="preserve"> </w:t>
      </w:r>
    </w:p>
    <w:p w:rsidR="00D342B4" w:rsidRDefault="00D342B4" w:rsidP="0007282E">
      <w:pPr>
        <w:pStyle w:val="SingleTxtGC"/>
      </w:pPr>
      <w:r>
        <w:t>7.4</w:t>
      </w:r>
      <w:r>
        <w:tab/>
      </w:r>
      <w:r>
        <w:rPr>
          <w:rFonts w:hint="eastAsia"/>
        </w:rPr>
        <w:t>针对缔约国宣称，</w:t>
      </w:r>
      <w:r>
        <w:t>2011</w:t>
      </w:r>
      <w:r>
        <w:rPr>
          <w:rFonts w:hint="eastAsia"/>
        </w:rPr>
        <w:t>年</w:t>
      </w:r>
      <w:r>
        <w:t>3</w:t>
      </w:r>
      <w:r>
        <w:rPr>
          <w:rFonts w:hint="eastAsia"/>
        </w:rPr>
        <w:t>月</w:t>
      </w:r>
      <w:r>
        <w:t>16</w:t>
      </w:r>
      <w:r>
        <w:rPr>
          <w:rFonts w:hint="eastAsia"/>
        </w:rPr>
        <w:t>日上诉法庭指派一名依职履权律师出庭代理已经全面纠正了侵犯其辩护权行为的说法，提交人提出了质疑。提交人坚称，虽说该律师免费代理了五天，然而，他只见过她三次。两次是在庭审期间</w:t>
      </w:r>
      <w:r>
        <w:t>(2010</w:t>
      </w:r>
      <w:r>
        <w:rPr>
          <w:rFonts w:hint="eastAsia"/>
        </w:rPr>
        <w:t>年</w:t>
      </w:r>
      <w:r>
        <w:t>10</w:t>
      </w:r>
      <w:r>
        <w:rPr>
          <w:rFonts w:hint="eastAsia"/>
        </w:rPr>
        <w:t>月</w:t>
      </w:r>
      <w:r>
        <w:t>23</w:t>
      </w:r>
      <w:r>
        <w:rPr>
          <w:rFonts w:hint="eastAsia"/>
        </w:rPr>
        <w:t>日和</w:t>
      </w:r>
      <w:r>
        <w:t>2011</w:t>
      </w:r>
      <w:r>
        <w:rPr>
          <w:rFonts w:hint="eastAsia"/>
        </w:rPr>
        <w:t>年</w:t>
      </w:r>
      <w:r>
        <w:t>3</w:t>
      </w:r>
      <w:r>
        <w:rPr>
          <w:rFonts w:hint="eastAsia"/>
        </w:rPr>
        <w:t>月</w:t>
      </w:r>
      <w:r>
        <w:t>16</w:t>
      </w:r>
      <w:r>
        <w:rPr>
          <w:rFonts w:hint="eastAsia"/>
        </w:rPr>
        <w:t>日</w:t>
      </w:r>
      <w:r>
        <w:t>)</w:t>
      </w:r>
      <w:r>
        <w:rPr>
          <w:rFonts w:hint="eastAsia"/>
        </w:rPr>
        <w:t>通过视屏连线接洽，以及另一次是在候审拘</w:t>
      </w:r>
      <w:r>
        <w:rPr>
          <w:rFonts w:hint="eastAsia"/>
        </w:rPr>
        <w:lastRenderedPageBreak/>
        <w:t>押中心见到律师本人，然而，她只与提交人进行了</w:t>
      </w:r>
      <w:r>
        <w:t>15</w:t>
      </w:r>
      <w:r>
        <w:rPr>
          <w:rFonts w:hint="eastAsia"/>
        </w:rPr>
        <w:t>分钟的会面。提交人在复核他的案件档案期间，并未见到该律师，据称她当时正在忙其他的案件，而提交人也无机会就如何为自己辩护与她进行询商。在上诉法庭的审理期间，她没有另行提出动议，只是说，她支持提交人的上诉。这就是她参与审理的代理程度。</w:t>
      </w:r>
    </w:p>
    <w:p w:rsidR="00D342B4" w:rsidRDefault="00D342B4" w:rsidP="0007282E">
      <w:pPr>
        <w:pStyle w:val="SingleTxtGC"/>
      </w:pPr>
      <w:r>
        <w:t>7.5</w:t>
      </w:r>
      <w:r>
        <w:tab/>
      </w:r>
      <w:r>
        <w:rPr>
          <w:rFonts w:hint="eastAsia"/>
        </w:rPr>
        <w:t>提交人还说，尽管他曾要求亲自到庭，他则以视屏连线方式参与了庭审，因此，他无机会与律师商讨如何应对检察官在法庭上的指控。他述及宪法法院的裁决时说，他并不清楚，被告通过视屏连线是否有平等的机会核实和评估新证据，因为除上述书面资料之外，他</w:t>
      </w:r>
      <w:r>
        <w:t>/</w:t>
      </w:r>
      <w:r>
        <w:rPr>
          <w:rFonts w:hint="eastAsia"/>
        </w:rPr>
        <w:t>她无法选择就新增文件和其它情节与辩护律师进行商讨。</w:t>
      </w:r>
      <w:r>
        <w:rPr>
          <w:vertAlign w:val="superscript"/>
        </w:rPr>
        <w:footnoteReference w:id="9"/>
      </w:r>
      <w:r>
        <w:rPr>
          <w:rFonts w:hint="eastAsia"/>
        </w:rPr>
        <w:t>他还说，《刑事诉讼法》第</w:t>
      </w:r>
      <w:r>
        <w:t>376</w:t>
      </w:r>
      <w:r>
        <w:rPr>
          <w:rFonts w:hint="eastAsia"/>
        </w:rPr>
        <w:t>条第</w:t>
      </w:r>
      <w:r>
        <w:t>3</w:t>
      </w:r>
      <w:r>
        <w:rPr>
          <w:rFonts w:hint="eastAsia"/>
        </w:rPr>
        <w:t>款规定被告者得出席上诉法庭的审理程序，而且宪法法院一再裁定，被告出庭构成了上诉阶段司法辩护和心理活动公正的必要保证。他还坚持，出于司法利益，在进行相互诘问的诉讼期间，被告应享有与出席诉讼程序的检控方和其他诉讼方同样的权利。他说，他曾经三次</w:t>
      </w:r>
      <w:r>
        <w:rPr>
          <w:vertAlign w:val="superscript"/>
        </w:rPr>
        <w:footnoteReference w:id="10"/>
      </w:r>
      <w:r>
        <w:t xml:space="preserve"> </w:t>
      </w:r>
      <w:r>
        <w:rPr>
          <w:rFonts w:hint="eastAsia"/>
        </w:rPr>
        <w:t>提出书面要求，请求允许亲自出庭参与诉讼庭审，但这些要求均被未予理睬。因此，提交人坚称，</w:t>
      </w:r>
      <w:r>
        <w:t>2011</w:t>
      </w:r>
      <w:r>
        <w:rPr>
          <w:rFonts w:hint="eastAsia"/>
        </w:rPr>
        <w:t>年</w:t>
      </w:r>
      <w:r>
        <w:t>3</w:t>
      </w:r>
      <w:r>
        <w:rPr>
          <w:rFonts w:hint="eastAsia"/>
        </w:rPr>
        <w:t>月</w:t>
      </w:r>
      <w:r>
        <w:t>16</w:t>
      </w:r>
      <w:r>
        <w:rPr>
          <w:rFonts w:hint="eastAsia"/>
        </w:rPr>
        <w:t>日上诉庭举行的庭审根本就没有纠正侵犯他辩护权的问题，因为公平审理权包括了在法庭面前的平等。</w:t>
      </w:r>
      <w:r>
        <w:rPr>
          <w:vertAlign w:val="superscript"/>
        </w:rPr>
        <w:footnoteReference w:id="11"/>
      </w:r>
    </w:p>
    <w:p w:rsidR="00D342B4" w:rsidRDefault="00D342B4" w:rsidP="0007282E">
      <w:pPr>
        <w:pStyle w:val="H23GC"/>
      </w:pPr>
      <w:r>
        <w:tab/>
      </w:r>
      <w:r>
        <w:tab/>
      </w:r>
      <w:r>
        <w:rPr>
          <w:rFonts w:hint="eastAsia"/>
        </w:rPr>
        <w:t>缔约国提出的进一步意见</w:t>
      </w:r>
    </w:p>
    <w:p w:rsidR="00D342B4" w:rsidRDefault="0007282E" w:rsidP="0007282E">
      <w:pPr>
        <w:pStyle w:val="SingleTxtGC"/>
      </w:pPr>
      <w:r>
        <w:t xml:space="preserve">8.  </w:t>
      </w:r>
      <w:r w:rsidR="00D342B4">
        <w:t>2013</w:t>
      </w:r>
      <w:r w:rsidR="00D342B4">
        <w:rPr>
          <w:rFonts w:hint="eastAsia"/>
        </w:rPr>
        <w:t>年</w:t>
      </w:r>
      <w:r w:rsidR="00D342B4">
        <w:t>11</w:t>
      </w:r>
      <w:r w:rsidR="00D342B4">
        <w:rPr>
          <w:rFonts w:hint="eastAsia"/>
        </w:rPr>
        <w:t>月</w:t>
      </w:r>
      <w:r w:rsidR="00D342B4">
        <w:t>19</w:t>
      </w:r>
      <w:r w:rsidR="00D342B4">
        <w:rPr>
          <w:rFonts w:hint="eastAsia"/>
        </w:rPr>
        <w:t>日，缔约国重申，</w:t>
      </w:r>
      <w:r w:rsidR="00D342B4">
        <w:t>2010</w:t>
      </w:r>
      <w:r w:rsidR="00D342B4">
        <w:rPr>
          <w:rFonts w:hint="eastAsia"/>
        </w:rPr>
        <w:t>年</w:t>
      </w:r>
      <w:r w:rsidR="00D342B4">
        <w:t>10</w:t>
      </w:r>
      <w:r w:rsidR="00D342B4">
        <w:rPr>
          <w:rFonts w:hint="eastAsia"/>
        </w:rPr>
        <w:t>月</w:t>
      </w:r>
      <w:r w:rsidR="00D342B4">
        <w:t>6</w:t>
      </w:r>
      <w:r w:rsidR="00D342B4">
        <w:rPr>
          <w:rFonts w:hint="eastAsia"/>
        </w:rPr>
        <w:t>日最高法院的裁决确定，提交人应获得合格法律援助权遭到了侵犯，并将此案退回进行上诉复审。根据案卷的说明，提交人曾要求由某位律师为他的案件辩护，但该律师说，他与提交人之间的协议已作废。根据《刑事诉讼法》第</w:t>
      </w:r>
      <w:r w:rsidR="00D342B4">
        <w:t>51</w:t>
      </w:r>
      <w:r w:rsidR="00D342B4">
        <w:rPr>
          <w:rFonts w:hint="eastAsia"/>
        </w:rPr>
        <w:t>条，上诉法庭另行指派一位律师提供保护提交人利益的辩护。该律师履行了她为提交人辩护的义务。</w:t>
      </w:r>
      <w:r w:rsidR="00D342B4">
        <w:t>2010</w:t>
      </w:r>
      <w:r w:rsidR="00D342B4">
        <w:rPr>
          <w:rFonts w:hint="eastAsia"/>
        </w:rPr>
        <w:t>年</w:t>
      </w:r>
      <w:r w:rsidR="00D342B4">
        <w:t>12</w:t>
      </w:r>
      <w:r w:rsidR="00D342B4">
        <w:rPr>
          <w:rFonts w:hint="eastAsia"/>
        </w:rPr>
        <w:t>月</w:t>
      </w:r>
      <w:r w:rsidR="00D342B4">
        <w:t>20</w:t>
      </w:r>
      <w:r w:rsidR="00D342B4">
        <w:rPr>
          <w:rFonts w:hint="eastAsia"/>
        </w:rPr>
        <w:t>日和</w:t>
      </w:r>
      <w:r w:rsidR="00D342B4">
        <w:t>2011</w:t>
      </w:r>
      <w:r w:rsidR="00D342B4">
        <w:rPr>
          <w:rFonts w:hint="eastAsia"/>
        </w:rPr>
        <w:t>年</w:t>
      </w:r>
      <w:r w:rsidR="00D342B4">
        <w:t>3</w:t>
      </w:r>
      <w:r w:rsidR="00D342B4">
        <w:rPr>
          <w:rFonts w:hint="eastAsia"/>
        </w:rPr>
        <w:t>月</w:t>
      </w:r>
      <w:r w:rsidR="00D342B4">
        <w:t>10</w:t>
      </w:r>
      <w:r w:rsidR="00D342B4">
        <w:rPr>
          <w:rFonts w:hint="eastAsia"/>
        </w:rPr>
        <w:t>日，该律师还特地研读了案卷资料；</w:t>
      </w:r>
      <w:r w:rsidR="00D342B4">
        <w:t>2010</w:t>
      </w:r>
      <w:r w:rsidR="00D342B4">
        <w:rPr>
          <w:rFonts w:hint="eastAsia"/>
        </w:rPr>
        <w:t>年</w:t>
      </w:r>
      <w:r w:rsidR="00D342B4">
        <w:t>12</w:t>
      </w:r>
      <w:r w:rsidR="00D342B4">
        <w:rPr>
          <w:rFonts w:hint="eastAsia"/>
        </w:rPr>
        <w:t>月</w:t>
      </w:r>
      <w:r w:rsidR="00D342B4">
        <w:t>23</w:t>
      </w:r>
      <w:r w:rsidR="00D342B4">
        <w:rPr>
          <w:rFonts w:hint="eastAsia"/>
        </w:rPr>
        <w:t>日，她出庭参与了应提交人的要求对该案卷复审的司法审判。</w:t>
      </w:r>
      <w:r w:rsidR="00D342B4">
        <w:t>2011</w:t>
      </w:r>
      <w:r w:rsidR="00D342B4">
        <w:rPr>
          <w:rFonts w:hint="eastAsia"/>
        </w:rPr>
        <w:t>年</w:t>
      </w:r>
      <w:r w:rsidR="00D342B4">
        <w:t>3</w:t>
      </w:r>
      <w:r w:rsidR="00D342B4">
        <w:rPr>
          <w:rFonts w:hint="eastAsia"/>
        </w:rPr>
        <w:t>月</w:t>
      </w:r>
      <w:r w:rsidR="00D342B4">
        <w:t>9</w:t>
      </w:r>
      <w:r w:rsidR="00D342B4">
        <w:rPr>
          <w:rFonts w:hint="eastAsia"/>
        </w:rPr>
        <w:t>日，她前往候审拘禁中心探访了提交人；</w:t>
      </w:r>
      <w:r w:rsidR="00D342B4">
        <w:t>2011</w:t>
      </w:r>
      <w:r w:rsidR="00D342B4">
        <w:rPr>
          <w:rFonts w:hint="eastAsia"/>
        </w:rPr>
        <w:t>年</w:t>
      </w:r>
      <w:r w:rsidR="00D342B4">
        <w:t>3</w:t>
      </w:r>
      <w:r w:rsidR="00D342B4">
        <w:rPr>
          <w:rFonts w:hint="eastAsia"/>
        </w:rPr>
        <w:t>月</w:t>
      </w:r>
      <w:r w:rsidR="00D342B4">
        <w:t>16</w:t>
      </w:r>
      <w:r w:rsidR="00D342B4">
        <w:rPr>
          <w:rFonts w:hint="eastAsia"/>
        </w:rPr>
        <w:t>日，她出席了上诉法庭的庭审。缔约国重申，</w:t>
      </w:r>
      <w:r w:rsidR="00D342B4">
        <w:t>2011</w:t>
      </w:r>
      <w:r w:rsidR="00D342B4">
        <w:rPr>
          <w:rFonts w:hint="eastAsia"/>
        </w:rPr>
        <w:t>年</w:t>
      </w:r>
      <w:r w:rsidR="00D342B4">
        <w:t>3</w:t>
      </w:r>
      <w:r w:rsidR="00D342B4">
        <w:rPr>
          <w:rFonts w:hint="eastAsia"/>
        </w:rPr>
        <w:t>月</w:t>
      </w:r>
      <w:r w:rsidR="00D342B4">
        <w:t>16</w:t>
      </w:r>
      <w:r w:rsidR="00D342B4">
        <w:rPr>
          <w:rFonts w:hint="eastAsia"/>
        </w:rPr>
        <w:t>日，上诉庭修正了对提交人的判决，撤销了某些指控，并削减了刑期</w:t>
      </w:r>
      <w:r w:rsidR="00D342B4">
        <w:t>(</w:t>
      </w:r>
      <w:r w:rsidR="00D342B4">
        <w:rPr>
          <w:rFonts w:hint="eastAsia"/>
        </w:rPr>
        <w:t>见，上文</w:t>
      </w:r>
      <w:r w:rsidR="00D342B4">
        <w:t>6.1</w:t>
      </w:r>
      <w:r w:rsidR="00D342B4">
        <w:rPr>
          <w:rFonts w:hint="eastAsia"/>
        </w:rPr>
        <w:t>段</w:t>
      </w:r>
      <w:r w:rsidR="00D342B4">
        <w:t>)</w:t>
      </w:r>
      <w:r w:rsidR="00D342B4">
        <w:rPr>
          <w:rFonts w:hint="eastAsia"/>
        </w:rPr>
        <w:t>。缔约国说，在上诉庭的庭审期间，当法庭问提交人是否还要提出任何其它的动议时，提交人没有说，他希望与他的律师一起复核案件档案，也没有提及要求给予补充时间，让他与律师进行商议。此外，</w:t>
      </w:r>
      <w:r w:rsidR="00D342B4">
        <w:t>2011</w:t>
      </w:r>
      <w:r w:rsidR="00D342B4">
        <w:rPr>
          <w:rFonts w:hint="eastAsia"/>
        </w:rPr>
        <w:t>年</w:t>
      </w:r>
      <w:r w:rsidR="00D342B4">
        <w:t>6</w:t>
      </w:r>
      <w:r w:rsidR="00D342B4">
        <w:rPr>
          <w:rFonts w:hint="eastAsia"/>
        </w:rPr>
        <w:t>月</w:t>
      </w:r>
      <w:r w:rsidR="00D342B4">
        <w:t>14</w:t>
      </w:r>
      <w:r w:rsidR="00D342B4">
        <w:rPr>
          <w:rFonts w:hint="eastAsia"/>
        </w:rPr>
        <w:t>日和</w:t>
      </w:r>
      <w:r w:rsidR="00D342B4">
        <w:t>2011</w:t>
      </w:r>
      <w:r w:rsidR="00D342B4">
        <w:rPr>
          <w:rFonts w:hint="eastAsia"/>
        </w:rPr>
        <w:t>年</w:t>
      </w:r>
      <w:r w:rsidR="00D342B4">
        <w:t>8</w:t>
      </w:r>
      <w:r w:rsidR="00D342B4">
        <w:rPr>
          <w:rFonts w:hint="eastAsia"/>
        </w:rPr>
        <w:t>月</w:t>
      </w:r>
      <w:r w:rsidR="00D342B4">
        <w:t>22</w:t>
      </w:r>
      <w:r w:rsidR="00D342B4">
        <w:rPr>
          <w:rFonts w:hint="eastAsia"/>
        </w:rPr>
        <w:t>日他提出对</w:t>
      </w:r>
      <w:r w:rsidR="00D342B4">
        <w:t>2011</w:t>
      </w:r>
      <w:r w:rsidR="00D342B4">
        <w:rPr>
          <w:rFonts w:hint="eastAsia"/>
        </w:rPr>
        <w:t>年</w:t>
      </w:r>
      <w:r w:rsidR="00D342B4">
        <w:t>3</w:t>
      </w:r>
      <w:r w:rsidR="00D342B4">
        <w:rPr>
          <w:rFonts w:hint="eastAsia"/>
        </w:rPr>
        <w:t>月</w:t>
      </w:r>
      <w:r w:rsidR="00D342B4">
        <w:t>16</w:t>
      </w:r>
      <w:r w:rsidR="00D342B4">
        <w:rPr>
          <w:rFonts w:hint="eastAsia"/>
        </w:rPr>
        <w:t>日上诉裁决进行监督复审要求时，提交人并未提出任何侵犯了他辩护权的指控。缔约国坚称，根据《任择议定书》第二条、第三条和第五条，上述指控应被宣布不予</w:t>
      </w:r>
      <w:r w:rsidR="00D342B4">
        <w:rPr>
          <w:rFonts w:hint="eastAsia"/>
        </w:rPr>
        <w:lastRenderedPageBreak/>
        <w:t>受理，而且提交人依据《公约》第十四条第</w:t>
      </w:r>
      <w:r w:rsidR="00D342B4">
        <w:t>3</w:t>
      </w:r>
      <w:r w:rsidR="00D342B4">
        <w:rPr>
          <w:rFonts w:hint="eastAsia"/>
        </w:rPr>
        <w:t>款</w:t>
      </w:r>
      <w:r w:rsidR="00D342B4">
        <w:t>(</w:t>
      </w:r>
      <w:r w:rsidR="00D342B4">
        <w:rPr>
          <w:rFonts w:hint="eastAsia"/>
        </w:rPr>
        <w:t>丑</w:t>
      </w:r>
      <w:r w:rsidR="00D342B4">
        <w:t>)</w:t>
      </w:r>
      <w:r w:rsidR="00D342B4">
        <w:rPr>
          <w:rFonts w:hint="eastAsia"/>
        </w:rPr>
        <w:t>项规定应享有的权利并未遭到侵犯。</w:t>
      </w:r>
    </w:p>
    <w:p w:rsidR="00D342B4" w:rsidRDefault="00D342B4" w:rsidP="0007282E">
      <w:pPr>
        <w:pStyle w:val="H23GC"/>
      </w:pPr>
      <w:r>
        <w:tab/>
      </w:r>
      <w:r>
        <w:tab/>
      </w:r>
      <w:r>
        <w:rPr>
          <w:rFonts w:hint="eastAsia"/>
        </w:rPr>
        <w:t>委员会要解决的问题和审议情况</w:t>
      </w:r>
    </w:p>
    <w:p w:rsidR="00D342B4" w:rsidRDefault="00D342B4" w:rsidP="0007282E">
      <w:pPr>
        <w:pStyle w:val="H4GC"/>
      </w:pPr>
      <w:r>
        <w:tab/>
      </w:r>
      <w:r>
        <w:tab/>
      </w:r>
      <w:r>
        <w:rPr>
          <w:rFonts w:hint="eastAsia"/>
        </w:rPr>
        <w:t>审议可否受理问题</w:t>
      </w:r>
    </w:p>
    <w:p w:rsidR="00D342B4" w:rsidRDefault="00D342B4" w:rsidP="0007282E">
      <w:pPr>
        <w:pStyle w:val="SingleTxtGC"/>
        <w:rPr>
          <w:bCs/>
        </w:rPr>
      </w:pPr>
      <w:r>
        <w:t>9.1</w:t>
      </w:r>
      <w:r>
        <w:tab/>
      </w:r>
      <w:r>
        <w:rPr>
          <w:rFonts w:hint="eastAsia"/>
        </w:rPr>
        <w:t>在审议来文所载的任何申诉前，人权事务委员会必须根据其议事规则第</w:t>
      </w:r>
      <w:r>
        <w:t>93</w:t>
      </w:r>
      <w:r>
        <w:rPr>
          <w:rFonts w:hint="eastAsia"/>
        </w:rPr>
        <w:t>条，决定该来文是否符合《公约任择议定书》规定的受理条件。</w:t>
      </w:r>
    </w:p>
    <w:p w:rsidR="00D342B4" w:rsidRDefault="00D342B4" w:rsidP="0007282E">
      <w:pPr>
        <w:pStyle w:val="SingleTxtGC"/>
      </w:pPr>
      <w:r>
        <w:t>9.2</w:t>
      </w:r>
      <w:r>
        <w:tab/>
      </w:r>
      <w:r>
        <w:rPr>
          <w:rFonts w:hint="eastAsia"/>
        </w:rPr>
        <w:t>委员会遵照《任择议定书》第五条第</w:t>
      </w:r>
      <w:r>
        <w:t>2</w:t>
      </w:r>
      <w:r>
        <w:rPr>
          <w:rFonts w:hint="eastAsia"/>
        </w:rPr>
        <w:t>款</w:t>
      </w:r>
      <w:r>
        <w:t>(</w:t>
      </w:r>
      <w:r>
        <w:rPr>
          <w:rFonts w:hint="eastAsia"/>
        </w:rPr>
        <w:t>子</w:t>
      </w:r>
      <w:r>
        <w:t>)</w:t>
      </w:r>
      <w:r>
        <w:rPr>
          <w:rFonts w:hint="eastAsia"/>
        </w:rPr>
        <w:t>项要求确认，其它国际调查或解决程序并未就此同一事务在进行审查。</w:t>
      </w:r>
    </w:p>
    <w:p w:rsidR="00D342B4" w:rsidRDefault="00D342B4" w:rsidP="0007282E">
      <w:pPr>
        <w:pStyle w:val="SingleTxtGC"/>
      </w:pPr>
      <w:r>
        <w:t>9.3</w:t>
      </w:r>
      <w:r>
        <w:tab/>
      </w:r>
      <w:r>
        <w:rPr>
          <w:rFonts w:hint="eastAsia"/>
        </w:rPr>
        <w:t>委员会注意到，提交人指称缔约国违反了他依据《公约》第五条规定应享有的权利。然而，委员会认为，该条款并另行不产生任何个人权利。</w:t>
      </w:r>
      <w:r>
        <w:rPr>
          <w:vertAlign w:val="superscript"/>
        </w:rPr>
        <w:footnoteReference w:id="12"/>
      </w:r>
      <w:r>
        <w:rPr>
          <w:rFonts w:hint="eastAsia"/>
        </w:rPr>
        <w:t>因此，该申诉与《公约》不相符，因此，依据《任择议定书》第三条属事理由，不可受理。</w:t>
      </w:r>
    </w:p>
    <w:p w:rsidR="00D342B4" w:rsidRDefault="00D342B4" w:rsidP="0007282E">
      <w:pPr>
        <w:pStyle w:val="SingleTxtGC"/>
      </w:pPr>
      <w:r>
        <w:t>9.4</w:t>
      </w:r>
      <w:r>
        <w:tab/>
      </w:r>
      <w:r>
        <w:rPr>
          <w:rFonts w:hint="eastAsia"/>
        </w:rPr>
        <w:t>委员会注意到，缔约国说，依据《任择议定书》第五条第</w:t>
      </w:r>
      <w:r>
        <w:t>2</w:t>
      </w:r>
      <w:r>
        <w:rPr>
          <w:rFonts w:hint="eastAsia"/>
        </w:rPr>
        <w:t>款</w:t>
      </w:r>
      <w:r>
        <w:t>(</w:t>
      </w:r>
      <w:r>
        <w:rPr>
          <w:rFonts w:hint="eastAsia"/>
        </w:rPr>
        <w:t>丑</w:t>
      </w:r>
      <w:r>
        <w:t>)</w:t>
      </w:r>
      <w:r>
        <w:rPr>
          <w:rFonts w:hint="eastAsia"/>
        </w:rPr>
        <w:t>项，来文应被宣布不可受理。然而，委员会注意到，《任择议定书》第五条第</w:t>
      </w:r>
      <w:r>
        <w:t>2</w:t>
      </w:r>
      <w:r>
        <w:rPr>
          <w:rFonts w:hint="eastAsia"/>
        </w:rPr>
        <w:t>款</w:t>
      </w:r>
      <w:r>
        <w:t>(</w:t>
      </w:r>
      <w:r>
        <w:rPr>
          <w:rFonts w:hint="eastAsia"/>
        </w:rPr>
        <w:t>丑</w:t>
      </w:r>
      <w:r>
        <w:t>)</w:t>
      </w:r>
      <w:r>
        <w:rPr>
          <w:rFonts w:hint="eastAsia"/>
        </w:rPr>
        <w:t>项规定，必须援用无遗一切国内补救办法，才可提交来文，并在阐述提交人的首次申诉时称，他至少提出了九次投诉，包括向缔约国最高司法机构上诉，然而，均遭到驳回，然后才向委员会提出申诉。因此，委员会认为《任择议定书》第五条第</w:t>
      </w:r>
      <w:r>
        <w:t>2</w:t>
      </w:r>
      <w:r>
        <w:rPr>
          <w:rFonts w:hint="eastAsia"/>
        </w:rPr>
        <w:t>款</w:t>
      </w:r>
      <w:r>
        <w:t>(</w:t>
      </w:r>
      <w:r>
        <w:rPr>
          <w:rFonts w:hint="eastAsia"/>
        </w:rPr>
        <w:t>丑</w:t>
      </w:r>
      <w:r>
        <w:t>)</w:t>
      </w:r>
      <w:r>
        <w:rPr>
          <w:rFonts w:hint="eastAsia"/>
        </w:rPr>
        <w:t>项所列要求并不阻碍委员会审查上述申诉。</w:t>
      </w:r>
    </w:p>
    <w:p w:rsidR="00D342B4" w:rsidRDefault="00D342B4" w:rsidP="0007282E">
      <w:pPr>
        <w:pStyle w:val="SingleTxtGC"/>
      </w:pPr>
      <w:r>
        <w:t>9.5</w:t>
      </w:r>
      <w:r>
        <w:tab/>
      </w:r>
      <w:r>
        <w:rPr>
          <w:rFonts w:hint="eastAsia"/>
        </w:rPr>
        <w:t>委员会注意到，缔约国说，在第一次上诉对他的判决进行首次复审期间，出现的侵犯提交人依据第十四条第</w:t>
      </w:r>
      <w:r>
        <w:t>3</w:t>
      </w:r>
      <w:r>
        <w:rPr>
          <w:rFonts w:hint="eastAsia"/>
        </w:rPr>
        <w:t>款</w:t>
      </w:r>
      <w:r>
        <w:t>(</w:t>
      </w:r>
      <w:r>
        <w:rPr>
          <w:rFonts w:hint="eastAsia"/>
        </w:rPr>
        <w:t>丁</w:t>
      </w:r>
      <w:r>
        <w:t>)</w:t>
      </w:r>
      <w:r>
        <w:rPr>
          <w:rFonts w:hint="eastAsia"/>
        </w:rPr>
        <w:t>所列权利行为，已通过国内补救办法作出了纠正。然而，重新开庭审理并不阻碍委员会审议是否就提交人的来文采取了有效手补救办法。委员会认为，虽然历经四年八个月之后，重新开庭举行上诉审理并查明提交人已充分证明了他沦为违反《公约》与第二条第</w:t>
      </w:r>
      <w:r>
        <w:t>3</w:t>
      </w:r>
      <w:r>
        <w:rPr>
          <w:rFonts w:hint="eastAsia"/>
        </w:rPr>
        <w:t>款一并解读第十四条规定侵权行为受害者的状况。因此，委员会认为，《任择议定书》第一条规定的要求并不阻碍委员会审查该申诉。</w:t>
      </w:r>
    </w:p>
    <w:p w:rsidR="00D342B4" w:rsidRDefault="00D342B4" w:rsidP="0007282E">
      <w:pPr>
        <w:pStyle w:val="SingleTxtGC"/>
      </w:pPr>
      <w:r>
        <w:t>9.6</w:t>
      </w:r>
      <w:r>
        <w:tab/>
      </w:r>
      <w:r>
        <w:rPr>
          <w:rFonts w:hint="eastAsia"/>
        </w:rPr>
        <w:t>委员会注意到，缔约国说不可受理，提交人就第二次上诉审议对的他判决期间违反了依据《公约》第十四条第</w:t>
      </w:r>
      <w:r>
        <w:t>3</w:t>
      </w:r>
      <w:r>
        <w:rPr>
          <w:rFonts w:hint="eastAsia"/>
        </w:rPr>
        <w:t>款</w:t>
      </w:r>
      <w:r>
        <w:t>(</w:t>
      </w:r>
      <w:r>
        <w:rPr>
          <w:rFonts w:hint="eastAsia"/>
        </w:rPr>
        <w:t>丁</w:t>
      </w:r>
      <w:r>
        <w:t>)</w:t>
      </w:r>
      <w:r>
        <w:rPr>
          <w:rFonts w:hint="eastAsia"/>
        </w:rPr>
        <w:t>规定他应享有辩护权的指控，因为他未就这些指控提出过监督复审要求。委员会提醒地指出，根据委员会的案例，就某一有既决案件效力的判决向检察厅提出监督复审请求，并不构成依据《任择议定书》第五条第</w:t>
      </w:r>
      <w:r>
        <w:t>2</w:t>
      </w:r>
      <w:r>
        <w:rPr>
          <w:rFonts w:hint="eastAsia"/>
        </w:rPr>
        <w:t>款</w:t>
      </w:r>
      <w:r>
        <w:t>(</w:t>
      </w:r>
      <w:r>
        <w:rPr>
          <w:rFonts w:hint="eastAsia"/>
        </w:rPr>
        <w:t>丑</w:t>
      </w:r>
      <w:r>
        <w:t>)</w:t>
      </w:r>
      <w:r>
        <w:rPr>
          <w:rFonts w:hint="eastAsia"/>
        </w:rPr>
        <w:t>项所列必须援用无遗的有效补救办法。</w:t>
      </w:r>
      <w:r>
        <w:rPr>
          <w:rStyle w:val="a7"/>
          <w:rFonts w:eastAsia="宋体"/>
        </w:rPr>
        <w:footnoteReference w:id="13"/>
      </w:r>
      <w:r>
        <w:t xml:space="preserve"> </w:t>
      </w:r>
      <w:r>
        <w:rPr>
          <w:rFonts w:hint="eastAsia"/>
        </w:rPr>
        <w:t>委员会还认为，针对业已生效的法庭判决，向法院院长提出监督复审的要求，和取决于法官</w:t>
      </w:r>
      <w:r>
        <w:rPr>
          <w:rFonts w:hint="eastAsia"/>
        </w:rPr>
        <w:lastRenderedPageBreak/>
        <w:t>的自酌权，构成一项列外的补救办法，而缔约国必须证明该要求具有合理的胜诉前景，可就此案情提供有效的补救办法。</w:t>
      </w:r>
      <w:r>
        <w:rPr>
          <w:rStyle w:val="a7"/>
          <w:rFonts w:eastAsia="宋体"/>
          <w:szCs w:val="18"/>
        </w:rPr>
        <w:footnoteReference w:id="14"/>
      </w:r>
      <w:r>
        <w:rPr>
          <w:rFonts w:hint="eastAsia"/>
        </w:rPr>
        <w:t>然而，缔约国未说明，就公平审理权所涉案件，是否以曾有过以及究竟向最高法院提出了多少起诉诸监督复审的请求。在此情况下，委员会认为，《任择议定书》第五条第</w:t>
      </w:r>
      <w:r>
        <w:t>2</w:t>
      </w:r>
      <w:r>
        <w:rPr>
          <w:rFonts w:hint="eastAsia"/>
        </w:rPr>
        <w:t>款</w:t>
      </w:r>
      <w:r>
        <w:t>(</w:t>
      </w:r>
      <w:r>
        <w:rPr>
          <w:rFonts w:hint="eastAsia"/>
        </w:rPr>
        <w:t>丑</w:t>
      </w:r>
      <w:r>
        <w:t>)</w:t>
      </w:r>
      <w:r>
        <w:rPr>
          <w:rFonts w:hint="eastAsia"/>
        </w:rPr>
        <w:t>项并不妨碍委员会审议该来文。</w:t>
      </w:r>
    </w:p>
    <w:p w:rsidR="00D342B4" w:rsidRDefault="00D342B4" w:rsidP="0007282E">
      <w:pPr>
        <w:pStyle w:val="SingleTxtGC"/>
      </w:pPr>
      <w:r>
        <w:t>9.7</w:t>
      </w:r>
      <w:r>
        <w:tab/>
      </w:r>
      <w:r>
        <w:rPr>
          <w:rFonts w:hint="eastAsia"/>
        </w:rPr>
        <w:t>委员会认为，提交人就在对他的判决举行上诉审理期间侵犯了他辩护权的指控，提出了根据《公约》第十四条第</w:t>
      </w:r>
      <w:r>
        <w:t>3</w:t>
      </w:r>
      <w:r>
        <w:rPr>
          <w:rFonts w:hint="eastAsia"/>
        </w:rPr>
        <w:t>款</w:t>
      </w:r>
      <w:r>
        <w:t>(</w:t>
      </w:r>
      <w:r>
        <w:rPr>
          <w:rFonts w:hint="eastAsia"/>
        </w:rPr>
        <w:t>丁</w:t>
      </w:r>
      <w:r>
        <w:t>)</w:t>
      </w:r>
      <w:r>
        <w:rPr>
          <w:rFonts w:hint="eastAsia"/>
        </w:rPr>
        <w:t>项和第</w:t>
      </w:r>
      <w:r>
        <w:t>5</w:t>
      </w:r>
      <w:r>
        <w:rPr>
          <w:rFonts w:hint="eastAsia"/>
        </w:rPr>
        <w:t>款及第二条，并且与第十四条第十四条第</w:t>
      </w:r>
      <w:r>
        <w:t>3</w:t>
      </w:r>
      <w:r>
        <w:rPr>
          <w:rFonts w:hint="eastAsia"/>
        </w:rPr>
        <w:t>款</w:t>
      </w:r>
      <w:r>
        <w:t>(</w:t>
      </w:r>
      <w:r>
        <w:rPr>
          <w:rFonts w:hint="eastAsia"/>
        </w:rPr>
        <w:t>丁</w:t>
      </w:r>
      <w:r>
        <w:t>)</w:t>
      </w:r>
      <w:r>
        <w:rPr>
          <w:rFonts w:hint="eastAsia"/>
        </w:rPr>
        <w:t>一并解读所述的问题，并且为达到受理目的，给出了充分的实证。因此，委员会宣布上述申诉可受理，并着手审议案件。</w:t>
      </w:r>
    </w:p>
    <w:p w:rsidR="00D342B4" w:rsidRDefault="00D342B4" w:rsidP="0007282E">
      <w:pPr>
        <w:pStyle w:val="H4GC"/>
      </w:pPr>
      <w:r>
        <w:tab/>
      </w:r>
      <w:r>
        <w:tab/>
      </w:r>
      <w:r>
        <w:rPr>
          <w:rFonts w:hint="eastAsia"/>
        </w:rPr>
        <w:t>审议案情</w:t>
      </w:r>
    </w:p>
    <w:p w:rsidR="00D342B4" w:rsidRDefault="0007282E" w:rsidP="0007282E">
      <w:pPr>
        <w:pStyle w:val="SingleTxtGC"/>
      </w:pPr>
      <w:r>
        <w:t xml:space="preserve">10.1  </w:t>
      </w:r>
      <w:r w:rsidR="00D342B4">
        <w:rPr>
          <w:rFonts w:hint="eastAsia"/>
        </w:rPr>
        <w:t>人权事务委员会按照《任择议定书》第五条第</w:t>
      </w:r>
      <w:r w:rsidR="00D342B4">
        <w:t>1</w:t>
      </w:r>
      <w:r w:rsidR="00D342B4">
        <w:rPr>
          <w:rFonts w:hint="eastAsia"/>
        </w:rPr>
        <w:t>款的规定，根据各方向其提供的所有资料审议了本来文。</w:t>
      </w:r>
    </w:p>
    <w:p w:rsidR="00D342B4" w:rsidRDefault="0007282E" w:rsidP="0007282E">
      <w:pPr>
        <w:pStyle w:val="SingleTxtGC"/>
      </w:pPr>
      <w:r>
        <w:t xml:space="preserve">10.2  </w:t>
      </w:r>
      <w:r w:rsidR="00D342B4">
        <w:rPr>
          <w:rFonts w:hint="eastAsia"/>
        </w:rPr>
        <w:t>关于提交人称在对他的判决举行第一次上诉审理期间，侵犯了他依据《公约》第十四条第</w:t>
      </w:r>
      <w:r w:rsidR="00D342B4">
        <w:t>3</w:t>
      </w:r>
      <w:r w:rsidR="00D342B4">
        <w:rPr>
          <w:rFonts w:hint="eastAsia"/>
        </w:rPr>
        <w:t>款</w:t>
      </w:r>
      <w:r w:rsidR="00D342B4">
        <w:t>(</w:t>
      </w:r>
      <w:r w:rsidR="00D342B4">
        <w:rPr>
          <w:rFonts w:hint="eastAsia"/>
        </w:rPr>
        <w:t>丁</w:t>
      </w:r>
      <w:r w:rsidR="00D342B4">
        <w:t>)</w:t>
      </w:r>
      <w:r w:rsidR="00D342B4">
        <w:rPr>
          <w:rFonts w:hint="eastAsia"/>
        </w:rPr>
        <w:t>规定应享有权利的指控，委员会说，在提交人遭到庭审的诸多严重犯罪行中，有一项罪行可被判处死刑，然而，他却未被告知可享有聘用律师的权利，并且在上诉程序期间无人出面予以代理，这是不争的事实。委员会认为，上述情况造成了侵犯根据第十四条第</w:t>
      </w:r>
      <w:r w:rsidR="00D342B4">
        <w:t>3</w:t>
      </w:r>
      <w:r w:rsidR="00D342B4">
        <w:rPr>
          <w:rFonts w:hint="eastAsia"/>
        </w:rPr>
        <w:t>款</w:t>
      </w:r>
      <w:r w:rsidR="00D342B4">
        <w:t>(</w:t>
      </w:r>
      <w:r w:rsidR="00D342B4">
        <w:rPr>
          <w:rFonts w:hint="eastAsia"/>
        </w:rPr>
        <w:t>丁</w:t>
      </w:r>
      <w:r w:rsidR="00D342B4">
        <w:t>)</w:t>
      </w:r>
      <w:r w:rsidR="00D342B4">
        <w:rPr>
          <w:rFonts w:hint="eastAsia"/>
        </w:rPr>
        <w:t>规定提交人应享有权利的情形。然而，委员会注意到，</w:t>
      </w:r>
      <w:r w:rsidR="00D342B4">
        <w:t>2010</w:t>
      </w:r>
      <w:r w:rsidR="00D342B4">
        <w:rPr>
          <w:rFonts w:hint="eastAsia"/>
        </w:rPr>
        <w:t>年</w:t>
      </w:r>
      <w:r w:rsidR="00D342B4">
        <w:t>10</w:t>
      </w:r>
      <w:r w:rsidR="00D342B4">
        <w:rPr>
          <w:rFonts w:hint="eastAsia"/>
        </w:rPr>
        <w:t>月</w:t>
      </w:r>
      <w:r w:rsidR="00D342B4">
        <w:t>6</w:t>
      </w:r>
      <w:r w:rsidR="00D342B4">
        <w:rPr>
          <w:rFonts w:hint="eastAsia"/>
        </w:rPr>
        <w:t>日，缔约国的最高法院承认，提交人的辩护权遭到了侵犯，推翻了上诉法庭</w:t>
      </w:r>
      <w:r w:rsidR="00D342B4">
        <w:t>2006</w:t>
      </w:r>
      <w:r w:rsidR="00D342B4">
        <w:rPr>
          <w:rFonts w:hint="eastAsia"/>
        </w:rPr>
        <w:t>年</w:t>
      </w:r>
      <w:r w:rsidR="00D342B4">
        <w:t>7</w:t>
      </w:r>
      <w:r w:rsidR="00D342B4">
        <w:rPr>
          <w:rFonts w:hint="eastAsia"/>
        </w:rPr>
        <w:t>月</w:t>
      </w:r>
      <w:r w:rsidR="00D342B4">
        <w:t>6</w:t>
      </w:r>
      <w:r w:rsidR="00D342B4">
        <w:rPr>
          <w:rFonts w:hint="eastAsia"/>
        </w:rPr>
        <w:t>日的裁决，并将对提交人的判决退回重新进行上诉审理。</w:t>
      </w:r>
    </w:p>
    <w:p w:rsidR="00D342B4" w:rsidRDefault="0007282E" w:rsidP="0007282E">
      <w:pPr>
        <w:pStyle w:val="SingleTxtGC"/>
      </w:pPr>
      <w:r>
        <w:t xml:space="preserve">10.3  </w:t>
      </w:r>
      <w:r w:rsidR="00D342B4">
        <w:rPr>
          <w:rFonts w:hint="eastAsia"/>
        </w:rPr>
        <w:t>关于提交人申诉称缔约国未就违反按第十四条所列他应享有权利的行为采取有效补救办法的指控，委员会提醒地指出，《公约》第二条第</w:t>
      </w:r>
      <w:r w:rsidR="00D342B4">
        <w:t>3</w:t>
      </w:r>
      <w:r w:rsidR="00D342B4">
        <w:rPr>
          <w:rFonts w:hint="eastAsia"/>
        </w:rPr>
        <w:t>款要求缔约国必须确保个人可诉诸有效的补救办法，以维护他们按《公约》规定享有可获得切实补救的权利。</w:t>
      </w:r>
      <w:r w:rsidR="00D342B4">
        <w:rPr>
          <w:vertAlign w:val="superscript"/>
        </w:rPr>
        <w:footnoteReference w:id="15"/>
      </w:r>
      <w:r w:rsidR="00D342B4">
        <w:t xml:space="preserve"> </w:t>
      </w:r>
      <w:r w:rsidR="00D342B4">
        <w:rPr>
          <w:rFonts w:hint="eastAsia"/>
        </w:rPr>
        <w:t>委员会注意到，提交人称就侵犯他辩护权可诉诸的补救办法，即缔约国立法所列的监督复审程序，并非有效，因为，复审已拖延了长达四年多之久。委员会注意到，缔约国最高法院最终承认侵犯了提交人的辩护权，从而重新开庭审理，然而，却是在侵权行为发生了四年多之后。委员会还注意到，在这四年期间，提交人曾提出了无数次要求启动监督复审的请求，却一再遭到莫斯科区检察厅、总检察厅和最高法院的拒绝。基于眼前所述的事实，委员会得出结论，鉴于过度拖延运用监督复审，提交人无法获得《公约》第二条第</w:t>
      </w:r>
      <w:r w:rsidR="00D342B4">
        <w:t>3</w:t>
      </w:r>
      <w:r w:rsidR="00D342B4">
        <w:rPr>
          <w:rFonts w:hint="eastAsia"/>
        </w:rPr>
        <w:t>款含义</w:t>
      </w:r>
      <w:r w:rsidR="00D342B4">
        <w:rPr>
          <w:rFonts w:hint="eastAsia"/>
        </w:rPr>
        <w:lastRenderedPageBreak/>
        <w:t>所指的有效补救办法，直到最高法院推翻上诉裁决为止。因此，委员会认为，委员会面前的事实显示存在着违反《公约》第二条第</w:t>
      </w:r>
      <w:r w:rsidR="00D342B4">
        <w:t>3</w:t>
      </w:r>
      <w:r w:rsidR="00D342B4">
        <w:rPr>
          <w:rFonts w:hint="eastAsia"/>
        </w:rPr>
        <w:t>款，以及与《公约》第十四条第</w:t>
      </w:r>
      <w:r w:rsidR="00D342B4">
        <w:t>3</w:t>
      </w:r>
      <w:r w:rsidR="00D342B4">
        <w:rPr>
          <w:rFonts w:hint="eastAsia"/>
        </w:rPr>
        <w:t>款</w:t>
      </w:r>
      <w:r w:rsidR="00D342B4">
        <w:t>(</w:t>
      </w:r>
      <w:r w:rsidR="00D342B4">
        <w:rPr>
          <w:rFonts w:hint="eastAsia"/>
        </w:rPr>
        <w:t>丁</w:t>
      </w:r>
      <w:r w:rsidR="00D342B4">
        <w:t>)</w:t>
      </w:r>
      <w:r w:rsidR="00D342B4">
        <w:rPr>
          <w:rFonts w:hint="eastAsia"/>
        </w:rPr>
        <w:t>一并解读所述的侵权现象。</w:t>
      </w:r>
    </w:p>
    <w:p w:rsidR="00D342B4" w:rsidRDefault="0007282E" w:rsidP="0007282E">
      <w:pPr>
        <w:pStyle w:val="SingleTxtGC"/>
      </w:pPr>
      <w:r>
        <w:t xml:space="preserve">10.4  </w:t>
      </w:r>
      <w:r w:rsidR="00D342B4">
        <w:rPr>
          <w:rFonts w:hint="eastAsia"/>
        </w:rPr>
        <w:t>在得出结论认为存在着与《公约》第十四条第</w:t>
      </w:r>
      <w:r w:rsidR="00D342B4">
        <w:t>3</w:t>
      </w:r>
      <w:r w:rsidR="00D342B4">
        <w:rPr>
          <w:rFonts w:hint="eastAsia"/>
        </w:rPr>
        <w:t>款</w:t>
      </w:r>
      <w:r w:rsidR="00D342B4">
        <w:t>(</w:t>
      </w:r>
      <w:r w:rsidR="00D342B4">
        <w:rPr>
          <w:rFonts w:hint="eastAsia"/>
        </w:rPr>
        <w:t>丁</w:t>
      </w:r>
      <w:r w:rsidR="00D342B4">
        <w:t>)</w:t>
      </w:r>
      <w:r w:rsidR="00D342B4">
        <w:rPr>
          <w:rFonts w:hint="eastAsia"/>
        </w:rPr>
        <w:t>一并解读，侵犯第二条第</w:t>
      </w:r>
      <w:r w:rsidR="00D342B4">
        <w:t>3</w:t>
      </w:r>
      <w:r w:rsidR="00D342B4">
        <w:rPr>
          <w:rFonts w:hint="eastAsia"/>
        </w:rPr>
        <w:t>款所列权利的情况之际，委员会《决定》不分开审理提交人依据第十四条第</w:t>
      </w:r>
      <w:r w:rsidR="00D342B4">
        <w:t>5</w:t>
      </w:r>
      <w:r w:rsidR="00D342B4">
        <w:rPr>
          <w:rFonts w:hint="eastAsia"/>
        </w:rPr>
        <w:t>款提出的申诉。</w:t>
      </w:r>
    </w:p>
    <w:p w:rsidR="00D342B4" w:rsidRDefault="0007282E" w:rsidP="0007282E">
      <w:pPr>
        <w:pStyle w:val="SingleTxtGC"/>
        <w:rPr>
          <w:lang w:val="en-GB"/>
        </w:rPr>
      </w:pPr>
      <w:r>
        <w:t xml:space="preserve">10.5  </w:t>
      </w:r>
      <w:r w:rsidR="00D342B4">
        <w:rPr>
          <w:rFonts w:hint="eastAsia"/>
        </w:rPr>
        <w:t>委员会注意到，提交人之所以提出指控称，第二次上诉审理期间违反了他依据《公约》第十四条第</w:t>
      </w:r>
      <w:r w:rsidR="00D342B4">
        <w:t>3</w:t>
      </w:r>
      <w:r w:rsidR="00D342B4">
        <w:rPr>
          <w:rFonts w:hint="eastAsia"/>
        </w:rPr>
        <w:t>款</w:t>
      </w:r>
      <w:r w:rsidR="00D342B4">
        <w:t>(</w:t>
      </w:r>
      <w:r w:rsidR="00D342B4">
        <w:rPr>
          <w:rFonts w:hint="eastAsia"/>
        </w:rPr>
        <w:t>丁</w:t>
      </w:r>
      <w:r w:rsidR="00D342B4">
        <w:t>)</w:t>
      </w:r>
      <w:r w:rsidR="00D342B4">
        <w:rPr>
          <w:rFonts w:hint="eastAsia"/>
        </w:rPr>
        <w:t>规定应享有的辩护权，是因为他仅与依职指派的律师见过三次面；他在审读本人案卷期间无律师在场商询；他无机会与律师商谈如何辩护理事宜，而且律师并没有恪尽责守为他的案件进行辩护。然而，委员会观察到，就本案而论，提交人的律师审读了案卷，出席了预定的庭审，并支持了他的上诉。委员会还注意到，庭审期间，提交人未提出任何动议表明，他希望与律师就诉讼程序或法庭上出示的证据进行深入商询。为此，委员会提醒地指出，委员会的案例显示，不能就据称某一律师所犯的错误，追究所涉缔约国的责任，除非法官显然看到，或业已证明，该律师的行为不符合司法利益。</w:t>
      </w:r>
      <w:r w:rsidR="00D342B4">
        <w:rPr>
          <w:vertAlign w:val="superscript"/>
        </w:rPr>
        <w:footnoteReference w:id="16"/>
      </w:r>
      <w:r w:rsidR="00D342B4">
        <w:t xml:space="preserve"> </w:t>
      </w:r>
      <w:r w:rsidR="00D342B4">
        <w:rPr>
          <w:rFonts w:hint="eastAsia"/>
        </w:rPr>
        <w:t>委员会所掌握的材料并未显示存在着这种情况，因此，对于本案并无依据可认定，就此违反了第十四条第</w:t>
      </w:r>
      <w:r w:rsidR="00D342B4">
        <w:t>3</w:t>
      </w:r>
      <w:r w:rsidR="00D342B4">
        <w:rPr>
          <w:rFonts w:hint="eastAsia"/>
        </w:rPr>
        <w:t>款</w:t>
      </w:r>
      <w:r w:rsidR="00D342B4">
        <w:t>(</w:t>
      </w:r>
      <w:r w:rsidR="00D342B4">
        <w:rPr>
          <w:rFonts w:hint="eastAsia"/>
        </w:rPr>
        <w:t>丁</w:t>
      </w:r>
      <w:r w:rsidR="00D342B4">
        <w:t>)</w:t>
      </w:r>
      <w:r w:rsidR="00D342B4">
        <w:rPr>
          <w:rFonts w:hint="eastAsia"/>
        </w:rPr>
        <w:t>的规定。</w:t>
      </w:r>
    </w:p>
    <w:p w:rsidR="00D342B4" w:rsidRDefault="0007282E" w:rsidP="0007282E">
      <w:pPr>
        <w:pStyle w:val="SingleTxtGC"/>
      </w:pPr>
      <w:r>
        <w:t xml:space="preserve">10.6  </w:t>
      </w:r>
      <w:r w:rsidR="00D342B4">
        <w:rPr>
          <w:rFonts w:hint="eastAsia"/>
        </w:rPr>
        <w:t>委员会还注意到，提交人指称，在第二次上诉审理期间违反了依据《公约》第十四条第</w:t>
      </w:r>
      <w:r w:rsidR="00D342B4">
        <w:t>3</w:t>
      </w:r>
      <w:r w:rsidR="00D342B4">
        <w:rPr>
          <w:rFonts w:hint="eastAsia"/>
        </w:rPr>
        <w:t>款</w:t>
      </w:r>
      <w:r w:rsidR="00D342B4">
        <w:t>(</w:t>
      </w:r>
      <w:r w:rsidR="00D342B4">
        <w:rPr>
          <w:rFonts w:hint="eastAsia"/>
        </w:rPr>
        <w:t>丁</w:t>
      </w:r>
      <w:r w:rsidR="00D342B4">
        <w:t>)</w:t>
      </w:r>
      <w:r w:rsidR="00D342B4">
        <w:rPr>
          <w:rFonts w:hint="eastAsia"/>
        </w:rPr>
        <w:t>规定他应享有的辩护权，因为他是通过视屏边线参与的庭审。委员会查明，由于法庭审查了该案的事实和法律，第十四条第</w:t>
      </w:r>
      <w:r w:rsidR="00D342B4">
        <w:t>3</w:t>
      </w:r>
      <w:r w:rsidR="00D342B4">
        <w:rPr>
          <w:rFonts w:hint="eastAsia"/>
        </w:rPr>
        <w:t>款</w:t>
      </w:r>
      <w:r w:rsidR="00D342B4">
        <w:t>(</w:t>
      </w:r>
      <w:r w:rsidR="00D342B4">
        <w:rPr>
          <w:rFonts w:hint="eastAsia"/>
        </w:rPr>
        <w:t>丁</w:t>
      </w:r>
      <w:r w:rsidR="00D342B4">
        <w:t>)</w:t>
      </w:r>
      <w:r w:rsidR="00D342B4">
        <w:rPr>
          <w:rFonts w:hint="eastAsia"/>
        </w:rPr>
        <w:t>可适用本案，并重新评估了究竟是有罪，还是清白的问题。委员会提醒地指出，第十四条第</w:t>
      </w:r>
      <w:r w:rsidR="00D342B4">
        <w:t>3</w:t>
      </w:r>
      <w:r w:rsidR="00D342B4">
        <w:rPr>
          <w:rFonts w:hint="eastAsia"/>
        </w:rPr>
        <w:t>款</w:t>
      </w:r>
      <w:r w:rsidR="00D342B4">
        <w:t>(</w:t>
      </w:r>
      <w:r w:rsidR="00D342B4">
        <w:rPr>
          <w:rFonts w:hint="eastAsia"/>
        </w:rPr>
        <w:t>丁</w:t>
      </w:r>
      <w:r w:rsidR="00D342B4">
        <w:t>)</w:t>
      </w:r>
      <w:r w:rsidR="00D342B4">
        <w:rPr>
          <w:rFonts w:hint="eastAsia"/>
        </w:rPr>
        <w:t>要求，被告出庭接受对其的审理，然而，只有在为了适当履行司法，即：被告虽事先了充分解了庭审进行的情况，却拒绝行使本人出庭权时，才可允许被告本人不出庭。</w:t>
      </w:r>
      <w:r w:rsidR="00D342B4">
        <w:rPr>
          <w:vertAlign w:val="superscript"/>
        </w:rPr>
        <w:footnoteReference w:id="17"/>
      </w:r>
      <w:r w:rsidR="00D342B4">
        <w:t xml:space="preserve"> </w:t>
      </w:r>
      <w:r w:rsidR="00D342B4">
        <w:rPr>
          <w:rFonts w:hint="eastAsia"/>
        </w:rPr>
        <w:t>委员会注意到，提交人宣称，曾三次提出书面要求，请求允许本人亲自到庭出席庭审，却均未予以理采。委员会还注意提交人指称，他没有机会就检察官在法庭上发表的讼词，与他的律师进行商讨。委员会查明，眼前的事实显示出存在着违反《公约》第十四条第</w:t>
      </w:r>
      <w:r w:rsidR="00D342B4">
        <w:t>3</w:t>
      </w:r>
      <w:r w:rsidR="00D342B4">
        <w:rPr>
          <w:rFonts w:hint="eastAsia"/>
        </w:rPr>
        <w:t>款</w:t>
      </w:r>
      <w:r w:rsidR="00D342B4">
        <w:t>(</w:t>
      </w:r>
      <w:r w:rsidR="00D342B4">
        <w:rPr>
          <w:rFonts w:hint="eastAsia"/>
        </w:rPr>
        <w:t>丁</w:t>
      </w:r>
      <w:r w:rsidR="00D342B4">
        <w:t>)</w:t>
      </w:r>
      <w:r w:rsidR="00D342B4">
        <w:rPr>
          <w:rFonts w:hint="eastAsia"/>
        </w:rPr>
        <w:t>的情况。</w:t>
      </w:r>
    </w:p>
    <w:p w:rsidR="00D342B4" w:rsidRDefault="0007282E" w:rsidP="0007282E">
      <w:pPr>
        <w:pStyle w:val="SingleTxtGC"/>
      </w:pPr>
      <w:r>
        <w:t xml:space="preserve">11.  </w:t>
      </w:r>
      <w:r w:rsidR="00D342B4">
        <w:rPr>
          <w:rFonts w:hint="eastAsia"/>
        </w:rPr>
        <w:t>人权事务委员会依《公民权利和政治权利国际公约任择议定书》第五条第</w:t>
      </w:r>
      <w:r w:rsidR="00D342B4">
        <w:t>4</w:t>
      </w:r>
      <w:r w:rsidR="00D342B4">
        <w:rPr>
          <w:rFonts w:hint="eastAsia"/>
        </w:rPr>
        <w:t>款规定行事，认为现有事实显示缔约国违反了《公约》第十四条</w:t>
      </w:r>
      <w:r w:rsidR="00D342B4">
        <w:t>3</w:t>
      </w:r>
      <w:r w:rsidR="00D342B4">
        <w:rPr>
          <w:rFonts w:hint="eastAsia"/>
        </w:rPr>
        <w:t>款</w:t>
      </w:r>
      <w:r w:rsidR="00D342B4">
        <w:t>(</w:t>
      </w:r>
      <w:r w:rsidR="00D342B4">
        <w:rPr>
          <w:rFonts w:hint="eastAsia"/>
        </w:rPr>
        <w:t>丁</w:t>
      </w:r>
      <w:r w:rsidR="00D342B4">
        <w:t>)</w:t>
      </w:r>
      <w:r w:rsidR="00D342B4">
        <w:rPr>
          <w:rFonts w:hint="eastAsia"/>
        </w:rPr>
        <w:t>，及与第十四条第</w:t>
      </w:r>
      <w:r w:rsidR="00D342B4">
        <w:t>3</w:t>
      </w:r>
      <w:r w:rsidR="00D342B4">
        <w:rPr>
          <w:rFonts w:hint="eastAsia"/>
        </w:rPr>
        <w:t>款</w:t>
      </w:r>
      <w:r w:rsidR="00D342B4">
        <w:t>(</w:t>
      </w:r>
      <w:r w:rsidR="00D342B4">
        <w:rPr>
          <w:rFonts w:hint="eastAsia"/>
        </w:rPr>
        <w:t>丁</w:t>
      </w:r>
      <w:r w:rsidR="00D342B4">
        <w:t>)</w:t>
      </w:r>
      <w:r w:rsidR="00D342B4">
        <w:rPr>
          <w:rFonts w:hint="eastAsia"/>
        </w:rPr>
        <w:t>一并解读的第二条第</w:t>
      </w:r>
      <w:r w:rsidR="00D342B4">
        <w:t>3</w:t>
      </w:r>
      <w:r w:rsidR="00D342B4">
        <w:rPr>
          <w:rFonts w:hint="eastAsia"/>
        </w:rPr>
        <w:t>款所述的权利。</w:t>
      </w:r>
      <w:r w:rsidR="00D342B4">
        <w:t xml:space="preserve"> </w:t>
      </w:r>
    </w:p>
    <w:p w:rsidR="00D342B4" w:rsidRDefault="00D342B4" w:rsidP="0007282E">
      <w:pPr>
        <w:pStyle w:val="SingleTxtGC"/>
      </w:pPr>
      <w:r>
        <w:lastRenderedPageBreak/>
        <w:t>12.</w:t>
      </w:r>
      <w:r>
        <w:tab/>
      </w:r>
      <w:r>
        <w:rPr>
          <w:rFonts w:hint="eastAsia"/>
        </w:rPr>
        <w:t>根据《公约》第二条第</w:t>
      </w:r>
      <w:r>
        <w:t>3</w:t>
      </w:r>
      <w:r>
        <w:rPr>
          <w:rFonts w:hint="eastAsia"/>
        </w:rPr>
        <w:t>款</w:t>
      </w:r>
      <w:r>
        <w:t>(</w:t>
      </w:r>
      <w:r>
        <w:rPr>
          <w:rFonts w:hint="eastAsia"/>
        </w:rPr>
        <w:t>甲</w:t>
      </w:r>
      <w:r>
        <w:t>)</w:t>
      </w:r>
      <w:r>
        <w:rPr>
          <w:rFonts w:hint="eastAsia"/>
        </w:rPr>
        <w:t>项，缔约国有义务为提交人采取有效补救，包括给予适足的赔偿。缔约国还有义务防止今后再发生类似的侵权行为。</w:t>
      </w:r>
    </w:p>
    <w:p w:rsidR="00D342B4" w:rsidRDefault="00D342B4" w:rsidP="0007282E">
      <w:pPr>
        <w:pStyle w:val="SingleTxtGC"/>
      </w:pPr>
      <w:r>
        <w:t>13.</w:t>
      </w:r>
      <w:r>
        <w:tab/>
      </w:r>
      <w:r>
        <w:rPr>
          <w:rFonts w:hint="eastAsia"/>
        </w:rPr>
        <w:t>缔约国须铭记，加入《任择议定书》即已承认委员会有权确定是否存在违反《公约》的情况，而且根据《公约》第二条规定，缔约国也已承诺确保其境内或受其管辖的所有个人均享有《公约》承认的权利，并承诺如违约行为经确定成立即予以有效且可强制执行的补救。鉴此，委员会希望缔约国在</w:t>
      </w:r>
      <w:r>
        <w:t>180</w:t>
      </w:r>
      <w:r>
        <w:rPr>
          <w:rFonts w:hint="eastAsia"/>
        </w:rPr>
        <w:t>天内提供资料，说明采取了哪些落实委员会《意见》的措施。同时，缔约国还得用缔约国的官方语言公布本《意见》并且广泛散发。</w:t>
      </w:r>
    </w:p>
    <w:p w:rsidR="0007282E" w:rsidRPr="002D6A9C" w:rsidRDefault="0007282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342B4" w:rsidRPr="00D342B4" w:rsidRDefault="00D342B4" w:rsidP="00D342B4">
      <w:pPr>
        <w:pStyle w:val="SingleTxtG"/>
        <w:rPr>
          <w:lang w:val="en-US" w:eastAsia="zh-CN"/>
        </w:rPr>
      </w:pPr>
    </w:p>
    <w:p w:rsidR="00D342B4" w:rsidRPr="00D342B4" w:rsidRDefault="00D342B4" w:rsidP="003333CC">
      <w:pPr>
        <w:rPr>
          <w:lang w:val="en-GB"/>
        </w:rPr>
      </w:pPr>
    </w:p>
    <w:sectPr w:rsidR="00D342B4" w:rsidRPr="00D342B4"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B4" w:rsidRPr="009A5F1F" w:rsidRDefault="00D342B4" w:rsidP="000D319F">
      <w:pPr>
        <w:pStyle w:val="ae"/>
        <w:spacing w:after="240"/>
        <w:ind w:left="907"/>
        <w:rPr>
          <w:rFonts w:eastAsia="宋体"/>
          <w:sz w:val="21"/>
          <w:szCs w:val="21"/>
          <w:lang w:val="en-US"/>
        </w:rPr>
      </w:pPr>
    </w:p>
    <w:p w:rsidR="00D342B4" w:rsidRPr="000D319F" w:rsidRDefault="00D342B4"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342B4" w:rsidRPr="000D319F" w:rsidRDefault="00D342B4" w:rsidP="000D319F">
      <w:pPr>
        <w:pStyle w:val="ae"/>
      </w:pPr>
    </w:p>
  </w:endnote>
  <w:endnote w:type="continuationNotice" w:id="1">
    <w:p w:rsidR="00D342B4" w:rsidRDefault="00D342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D342B4" w:rsidRDefault="00D342B4" w:rsidP="00D342B4">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E37368">
      <w:rPr>
        <w:rStyle w:val="af"/>
        <w:noProof/>
      </w:rPr>
      <w:t>10</w:t>
    </w:r>
    <w:r>
      <w:rPr>
        <w:rStyle w:val="af"/>
      </w:rPr>
      <w:fldChar w:fldCharType="end"/>
    </w:r>
    <w:r>
      <w:rPr>
        <w:rStyle w:val="af"/>
      </w:rPr>
      <w:tab/>
    </w:r>
    <w:r w:rsidRPr="00D342B4">
      <w:rPr>
        <w:rStyle w:val="af"/>
        <w:b w:val="0"/>
        <w:snapToGrid w:val="0"/>
        <w:sz w:val="16"/>
      </w:rPr>
      <w:t>GE.14-14733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D342B4" w:rsidRDefault="00D342B4" w:rsidP="00D342B4">
    <w:pPr>
      <w:pStyle w:val="ae"/>
      <w:tabs>
        <w:tab w:val="clear" w:pos="431"/>
        <w:tab w:val="right" w:pos="9638"/>
      </w:tabs>
      <w:rPr>
        <w:rStyle w:val="af"/>
      </w:rPr>
    </w:pPr>
    <w:r>
      <w:t>GE.14-14733</w:t>
    </w:r>
    <w:r>
      <w:tab/>
    </w:r>
    <w:r>
      <w:rPr>
        <w:rStyle w:val="af"/>
      </w:rPr>
      <w:fldChar w:fldCharType="begin"/>
    </w:r>
    <w:r>
      <w:rPr>
        <w:rStyle w:val="af"/>
      </w:rPr>
      <w:instrText xml:space="preserve"> PAGE  \* MERGEFORMAT </w:instrText>
    </w:r>
    <w:r>
      <w:rPr>
        <w:rStyle w:val="af"/>
      </w:rPr>
      <w:fldChar w:fldCharType="separate"/>
    </w:r>
    <w:r w:rsidR="00E37368">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D342B4" w:rsidP="00A509BA">
    <w:pPr>
      <w:pStyle w:val="ae"/>
      <w:tabs>
        <w:tab w:val="left" w:pos="1701"/>
        <w:tab w:val="left" w:pos="2552"/>
        <w:tab w:val="left" w:pos="8448"/>
      </w:tabs>
      <w:spacing w:before="360"/>
      <w:rPr>
        <w:b/>
        <w:sz w:val="21"/>
        <w:lang w:eastAsia="zh-CN"/>
      </w:rPr>
    </w:pPr>
    <w:r>
      <w:rPr>
        <w:sz w:val="20"/>
        <w:lang w:eastAsia="zh-CN"/>
      </w:rPr>
      <w:t>GE.14-14733</w:t>
    </w:r>
    <w:r w:rsidR="00731A42" w:rsidRPr="00EE277A">
      <w:rPr>
        <w:sz w:val="20"/>
        <w:lang w:eastAsia="zh-CN"/>
      </w:rPr>
      <w:t xml:space="preserve"> (C)</w:t>
    </w:r>
    <w:r w:rsidR="00731A42">
      <w:rPr>
        <w:sz w:val="20"/>
        <w:lang w:eastAsia="zh-CN"/>
      </w:rPr>
      <w:tab/>
    </w:r>
    <w:r w:rsidR="00A509BA">
      <w:rPr>
        <w:sz w:val="20"/>
        <w:lang w:eastAsia="zh-CN"/>
      </w:rPr>
      <w:t>1909</w:t>
    </w:r>
    <w:r w:rsidR="00731A42">
      <w:rPr>
        <w:sz w:val="20"/>
        <w:lang w:eastAsia="zh-CN"/>
      </w:rPr>
      <w:t>14</w:t>
    </w:r>
    <w:r w:rsidR="00731A42">
      <w:rPr>
        <w:sz w:val="20"/>
        <w:lang w:eastAsia="zh-CN"/>
      </w:rPr>
      <w:tab/>
    </w:r>
    <w:r w:rsidR="00A509BA">
      <w:rPr>
        <w:sz w:val="20"/>
        <w:lang w:eastAsia="zh-CN"/>
      </w:rPr>
      <w:t>2310</w:t>
    </w:r>
    <w:r w:rsidR="00731A42">
      <w:rPr>
        <w:sz w:val="20"/>
        <w:lang w:eastAsia="zh-CN"/>
      </w:rPr>
      <w:t>14</w:t>
    </w:r>
  </w:p>
  <w:p w:rsidR="00056632" w:rsidRPr="00487939" w:rsidRDefault="00D342B4"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E37368">
      <w:rPr>
        <w:noProof/>
        <w:snapToGrid/>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CPR/C/111/D/2041/201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undocs.org/m2/QRCode.ashx?DS=CCPR/C/111/D/2041/201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sidR="00731A42">
      <w:rPr>
        <w:b/>
        <w:sz w:val="21"/>
      </w:rPr>
      <w:tab/>
    </w:r>
    <w:r w:rsidR="00E37368">
      <w:rPr>
        <w:b/>
        <w:noProof/>
        <w:snapToGrid/>
        <w:sz w:val="21"/>
        <w:lang w:val="en-US" w:eastAsia="zh-CN"/>
      </w:rPr>
      <w:drawing>
        <wp:inline distT="0" distB="0" distL="0" distR="0">
          <wp:extent cx="618490" cy="225425"/>
          <wp:effectExtent l="0" t="0" r="0" b="3175"/>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5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B4" w:rsidRPr="000157B1" w:rsidRDefault="00D342B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342B4" w:rsidRPr="000157B1" w:rsidRDefault="00D342B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342B4" w:rsidRDefault="00D342B4"/>
  </w:footnote>
  <w:footnote w:id="2">
    <w:p w:rsidR="00D342B4" w:rsidRDefault="001A4E77" w:rsidP="0007282E">
      <w:pPr>
        <w:pStyle w:val="ab"/>
      </w:pPr>
      <w:r>
        <w:rPr>
          <w:rFonts w:eastAsia="楷体"/>
        </w:rPr>
        <w:tab/>
      </w:r>
      <w:r w:rsidR="00D342B4" w:rsidRPr="001A4E77">
        <w:rPr>
          <w:rStyle w:val="a7"/>
          <w:rFonts w:eastAsia="楷体"/>
          <w:vertAlign w:val="baseline"/>
        </w:rPr>
        <w:tab/>
        <w:t>*</w:t>
      </w:r>
      <w:r w:rsidR="00D342B4">
        <w:tab/>
      </w:r>
      <w:r w:rsidR="00D342B4">
        <w:rPr>
          <w:rFonts w:hint="eastAsia"/>
        </w:rPr>
        <w:t>委员会下列委员参加了对本来文的审议：亚兹</w:t>
      </w:r>
      <w:r w:rsidR="0007282E">
        <w:rPr>
          <w:rFonts w:hint="eastAsia"/>
        </w:rPr>
        <w:t>·</w:t>
      </w:r>
      <w:r w:rsidR="00D342B4">
        <w:rPr>
          <w:rFonts w:hint="eastAsia"/>
        </w:rPr>
        <w:t>本</w:t>
      </w:r>
      <w:r w:rsidR="0007282E">
        <w:rPr>
          <w:rFonts w:hint="eastAsia"/>
        </w:rPr>
        <w:t>·</w:t>
      </w:r>
      <w:r w:rsidR="00D342B4">
        <w:rPr>
          <w:rFonts w:hint="eastAsia"/>
        </w:rPr>
        <w:t>阿舒尔、莱兹赫里</w:t>
      </w:r>
      <w:r w:rsidR="0007282E">
        <w:rPr>
          <w:rFonts w:hint="eastAsia"/>
        </w:rPr>
        <w:t>·</w:t>
      </w:r>
      <w:r w:rsidR="00D342B4">
        <w:rPr>
          <w:rFonts w:hint="eastAsia"/>
        </w:rPr>
        <w:t>布齐格先生、克里斯蒂娜</w:t>
      </w:r>
      <w:r w:rsidR="0007282E">
        <w:rPr>
          <w:rFonts w:hint="eastAsia"/>
        </w:rPr>
        <w:t>·</w:t>
      </w:r>
      <w:r w:rsidR="00D342B4">
        <w:rPr>
          <w:rFonts w:hint="eastAsia"/>
        </w:rPr>
        <w:t>沙内女士、科内利斯</w:t>
      </w:r>
      <w:r w:rsidR="0007282E">
        <w:rPr>
          <w:rFonts w:hint="eastAsia"/>
        </w:rPr>
        <w:t>·</w:t>
      </w:r>
      <w:r w:rsidR="00D342B4">
        <w:rPr>
          <w:rFonts w:hint="eastAsia"/>
        </w:rPr>
        <w:t>弗林特曼、岩泽雄司、瓦尔特</w:t>
      </w:r>
      <w:r w:rsidR="0007282E">
        <w:rPr>
          <w:rFonts w:hint="eastAsia"/>
        </w:rPr>
        <w:t>·</w:t>
      </w:r>
      <w:r w:rsidR="00D342B4">
        <w:rPr>
          <w:rFonts w:hint="eastAsia"/>
        </w:rPr>
        <w:t>卡林、赞克</w:t>
      </w:r>
      <w:r w:rsidR="0007282E">
        <w:rPr>
          <w:rFonts w:hint="eastAsia"/>
        </w:rPr>
        <w:t>·</w:t>
      </w:r>
      <w:r w:rsidR="00D342B4">
        <w:rPr>
          <w:rFonts w:hint="eastAsia"/>
        </w:rPr>
        <w:t>扎内莱</w:t>
      </w:r>
      <w:r w:rsidR="0007282E">
        <w:rPr>
          <w:rFonts w:hint="eastAsia"/>
        </w:rPr>
        <w:t>·</w:t>
      </w:r>
      <w:r w:rsidR="00D342B4">
        <w:rPr>
          <w:rFonts w:hint="eastAsia"/>
        </w:rPr>
        <w:t>马约迪纳、杰拉尔德</w:t>
      </w:r>
      <w:r w:rsidR="0007282E">
        <w:rPr>
          <w:rFonts w:hint="eastAsia"/>
        </w:rPr>
        <w:t>·</w:t>
      </w:r>
      <w:r w:rsidR="00D342B4">
        <w:t>L</w:t>
      </w:r>
      <w:r w:rsidR="0007282E">
        <w:rPr>
          <w:rFonts w:hint="eastAsia"/>
        </w:rPr>
        <w:t>·</w:t>
      </w:r>
      <w:r w:rsidR="00D342B4">
        <w:rPr>
          <w:rFonts w:hint="eastAsia"/>
        </w:rPr>
        <w:t>纽曼、奈杰尔</w:t>
      </w:r>
      <w:r w:rsidR="0007282E">
        <w:rPr>
          <w:rFonts w:hint="eastAsia"/>
        </w:rPr>
        <w:t>·</w:t>
      </w:r>
      <w:r w:rsidR="00D342B4">
        <w:rPr>
          <w:rFonts w:hint="eastAsia"/>
        </w:rPr>
        <w:t>罗德利爵士、维克多</w:t>
      </w:r>
      <w:r w:rsidR="0007282E">
        <w:rPr>
          <w:rFonts w:hint="eastAsia"/>
        </w:rPr>
        <w:t>·</w:t>
      </w:r>
      <w:r w:rsidR="00D342B4">
        <w:rPr>
          <w:rFonts w:hint="eastAsia"/>
        </w:rPr>
        <w:t>曼努埃尔</w:t>
      </w:r>
      <w:r w:rsidR="0007282E">
        <w:rPr>
          <w:rFonts w:hint="eastAsia"/>
        </w:rPr>
        <w:t>·</w:t>
      </w:r>
      <w:r w:rsidR="00D342B4">
        <w:rPr>
          <w:rFonts w:hint="eastAsia"/>
        </w:rPr>
        <w:t>罗德里格斯</w:t>
      </w:r>
      <w:r w:rsidR="00D342B4">
        <w:t>-</w:t>
      </w:r>
      <w:r w:rsidR="00D342B4">
        <w:rPr>
          <w:rFonts w:hint="eastAsia"/>
        </w:rPr>
        <w:t>雷夏、费边</w:t>
      </w:r>
      <w:r w:rsidR="0007282E">
        <w:rPr>
          <w:rFonts w:hint="eastAsia"/>
        </w:rPr>
        <w:t>·</w:t>
      </w:r>
      <w:r w:rsidR="00D342B4">
        <w:rPr>
          <w:rFonts w:hint="eastAsia"/>
        </w:rPr>
        <w:t>奥马尔</w:t>
      </w:r>
      <w:r w:rsidR="0007282E">
        <w:rPr>
          <w:rFonts w:hint="eastAsia"/>
        </w:rPr>
        <w:t>·</w:t>
      </w:r>
      <w:r w:rsidR="00D342B4">
        <w:rPr>
          <w:rFonts w:hint="eastAsia"/>
        </w:rPr>
        <w:t>萨尔维奥利、迪鲁杰拉尔</w:t>
      </w:r>
      <w:r w:rsidR="0007282E">
        <w:rPr>
          <w:rFonts w:hint="eastAsia"/>
        </w:rPr>
        <w:t>·</w:t>
      </w:r>
      <w:r w:rsidR="00D342B4">
        <w:t>B</w:t>
      </w:r>
      <w:r w:rsidR="0007282E">
        <w:rPr>
          <w:rFonts w:hint="eastAsia"/>
        </w:rPr>
        <w:t>·</w:t>
      </w:r>
      <w:r w:rsidR="00D342B4">
        <w:rPr>
          <w:rFonts w:hint="eastAsia"/>
        </w:rPr>
        <w:t>西图辛格、安雅</w:t>
      </w:r>
      <w:r w:rsidR="0007282E">
        <w:rPr>
          <w:rFonts w:hint="eastAsia"/>
        </w:rPr>
        <w:t>·</w:t>
      </w:r>
      <w:r w:rsidR="00D342B4">
        <w:rPr>
          <w:rFonts w:hint="eastAsia"/>
        </w:rPr>
        <w:t>塞伯特佛尔、马戈</w:t>
      </w:r>
      <w:r w:rsidR="0007282E">
        <w:rPr>
          <w:rFonts w:hint="eastAsia"/>
        </w:rPr>
        <w:t>·</w:t>
      </w:r>
      <w:r w:rsidR="00D342B4">
        <w:rPr>
          <w:rFonts w:hint="eastAsia"/>
        </w:rPr>
        <w:t>瓦特瓦尔和安德烈</w:t>
      </w:r>
      <w:r w:rsidR="0007282E">
        <w:rPr>
          <w:rFonts w:hint="eastAsia"/>
        </w:rPr>
        <w:t>·</w:t>
      </w:r>
      <w:r w:rsidR="00D342B4">
        <w:rPr>
          <w:rFonts w:hint="eastAsia"/>
        </w:rPr>
        <w:t>保罗</w:t>
      </w:r>
      <w:r w:rsidR="0007282E">
        <w:rPr>
          <w:rFonts w:hint="eastAsia"/>
        </w:rPr>
        <w:t>·</w:t>
      </w:r>
      <w:r w:rsidR="00D342B4">
        <w:rPr>
          <w:rFonts w:hint="eastAsia"/>
        </w:rPr>
        <w:t>兹勒泰斯库。</w:t>
      </w:r>
    </w:p>
  </w:footnote>
  <w:footnote w:id="3">
    <w:p w:rsidR="00D342B4" w:rsidRDefault="00D342B4" w:rsidP="0007282E">
      <w:pPr>
        <w:pStyle w:val="ab"/>
      </w:pPr>
      <w:r>
        <w:tab/>
      </w:r>
      <w:r w:rsidR="0007282E">
        <w:tab/>
      </w:r>
      <w:r>
        <w:rPr>
          <w:vertAlign w:val="superscript"/>
        </w:rPr>
        <w:footnoteRef/>
      </w:r>
      <w:r>
        <w:tab/>
        <w:t>1991</w:t>
      </w:r>
      <w:r>
        <w:rPr>
          <w:rFonts w:hint="eastAsia"/>
        </w:rPr>
        <w:t>年</w:t>
      </w:r>
      <w:r>
        <w:t>10</w:t>
      </w:r>
      <w:r>
        <w:rPr>
          <w:rFonts w:hint="eastAsia"/>
        </w:rPr>
        <w:t>月</w:t>
      </w:r>
      <w:r>
        <w:t>1</w:t>
      </w:r>
      <w:r>
        <w:rPr>
          <w:rFonts w:hint="eastAsia"/>
        </w:rPr>
        <w:t>日，《任择议定书》对俄罗斯联邦生效。</w:t>
      </w:r>
    </w:p>
  </w:footnote>
  <w:footnote w:id="4">
    <w:p w:rsidR="00D342B4" w:rsidRDefault="00D342B4" w:rsidP="0007282E">
      <w:pPr>
        <w:pStyle w:val="ab"/>
      </w:pPr>
      <w:r>
        <w:tab/>
      </w:r>
      <w:r w:rsidR="0007282E">
        <w:tab/>
      </w:r>
      <w:r>
        <w:rPr>
          <w:vertAlign w:val="superscript"/>
        </w:rPr>
        <w:footnoteRef/>
      </w:r>
      <w:r>
        <w:tab/>
      </w:r>
      <w:r>
        <w:rPr>
          <w:rFonts w:hint="eastAsia"/>
        </w:rPr>
        <w:t>提交人提及《公约》第五条，但未详述据称违反该条款行为的任何细节。</w:t>
      </w:r>
    </w:p>
  </w:footnote>
  <w:footnote w:id="5">
    <w:p w:rsidR="00D342B4" w:rsidRDefault="00D342B4" w:rsidP="0007282E">
      <w:pPr>
        <w:pStyle w:val="ab"/>
      </w:pPr>
      <w:r>
        <w:tab/>
      </w:r>
      <w:r w:rsidR="0007282E">
        <w:tab/>
      </w:r>
      <w:r>
        <w:rPr>
          <w:vertAlign w:val="superscript"/>
        </w:rPr>
        <w:footnoteRef/>
      </w:r>
      <w:r>
        <w:tab/>
      </w:r>
      <w:r w:rsidRPr="0007282E">
        <w:rPr>
          <w:spacing w:val="-4"/>
        </w:rPr>
        <w:t>2007</w:t>
      </w:r>
      <w:r w:rsidRPr="0007282E">
        <w:rPr>
          <w:rFonts w:hint="eastAsia"/>
          <w:spacing w:val="-4"/>
        </w:rPr>
        <w:t>年</w:t>
      </w:r>
      <w:r w:rsidRPr="0007282E">
        <w:rPr>
          <w:spacing w:val="-4"/>
        </w:rPr>
        <w:t>10</w:t>
      </w:r>
      <w:r w:rsidRPr="0007282E">
        <w:rPr>
          <w:rFonts w:hint="eastAsia"/>
          <w:spacing w:val="-4"/>
        </w:rPr>
        <w:t>月</w:t>
      </w:r>
      <w:r w:rsidRPr="0007282E">
        <w:rPr>
          <w:spacing w:val="-4"/>
        </w:rPr>
        <w:t>26</w:t>
      </w:r>
      <w:r w:rsidRPr="0007282E">
        <w:rPr>
          <w:rFonts w:hint="eastAsia"/>
          <w:spacing w:val="-4"/>
        </w:rPr>
        <w:t>日、</w:t>
      </w:r>
      <w:r w:rsidRPr="0007282E">
        <w:rPr>
          <w:spacing w:val="-4"/>
        </w:rPr>
        <w:t>2008</w:t>
      </w:r>
      <w:r w:rsidRPr="0007282E">
        <w:rPr>
          <w:rFonts w:hint="eastAsia"/>
          <w:spacing w:val="-4"/>
        </w:rPr>
        <w:t>年</w:t>
      </w:r>
      <w:r w:rsidRPr="0007282E">
        <w:rPr>
          <w:spacing w:val="-4"/>
        </w:rPr>
        <w:t>9</w:t>
      </w:r>
      <w:r w:rsidRPr="0007282E">
        <w:rPr>
          <w:rFonts w:hint="eastAsia"/>
          <w:spacing w:val="-4"/>
        </w:rPr>
        <w:t>月</w:t>
      </w:r>
      <w:r w:rsidRPr="0007282E">
        <w:rPr>
          <w:spacing w:val="-4"/>
        </w:rPr>
        <w:t>8</w:t>
      </w:r>
      <w:r w:rsidRPr="0007282E">
        <w:rPr>
          <w:rFonts w:hint="eastAsia"/>
          <w:spacing w:val="-4"/>
        </w:rPr>
        <w:t>日和</w:t>
      </w:r>
      <w:r w:rsidRPr="0007282E">
        <w:rPr>
          <w:spacing w:val="-4"/>
        </w:rPr>
        <w:t>2010</w:t>
      </w:r>
      <w:r w:rsidRPr="0007282E">
        <w:rPr>
          <w:rFonts w:hint="eastAsia"/>
          <w:spacing w:val="-4"/>
        </w:rPr>
        <w:t>年</w:t>
      </w:r>
      <w:r w:rsidRPr="0007282E">
        <w:rPr>
          <w:spacing w:val="-4"/>
        </w:rPr>
        <w:t>2</w:t>
      </w:r>
      <w:r w:rsidRPr="0007282E">
        <w:rPr>
          <w:rFonts w:hint="eastAsia"/>
          <w:spacing w:val="-4"/>
        </w:rPr>
        <w:t>月</w:t>
      </w:r>
      <w:r w:rsidRPr="0007282E">
        <w:rPr>
          <w:spacing w:val="-4"/>
        </w:rPr>
        <w:t>17</w:t>
      </w:r>
      <w:r w:rsidRPr="0007282E">
        <w:rPr>
          <w:rFonts w:hint="eastAsia"/>
          <w:spacing w:val="-4"/>
        </w:rPr>
        <w:t>日最高法院；</w:t>
      </w:r>
      <w:r w:rsidRPr="0007282E">
        <w:rPr>
          <w:spacing w:val="-4"/>
        </w:rPr>
        <w:t>2008</w:t>
      </w:r>
      <w:r w:rsidRPr="0007282E">
        <w:rPr>
          <w:rFonts w:hint="eastAsia"/>
          <w:spacing w:val="-4"/>
        </w:rPr>
        <w:t>年</w:t>
      </w:r>
      <w:r w:rsidRPr="0007282E">
        <w:rPr>
          <w:spacing w:val="-4"/>
        </w:rPr>
        <w:t>2</w:t>
      </w:r>
      <w:r w:rsidRPr="0007282E">
        <w:rPr>
          <w:rFonts w:hint="eastAsia"/>
          <w:spacing w:val="-4"/>
        </w:rPr>
        <w:t>月</w:t>
      </w:r>
      <w:r w:rsidRPr="0007282E">
        <w:rPr>
          <w:spacing w:val="-4"/>
        </w:rPr>
        <w:t>29</w:t>
      </w:r>
      <w:r w:rsidRPr="0007282E">
        <w:rPr>
          <w:rFonts w:hint="eastAsia"/>
          <w:spacing w:val="-4"/>
        </w:rPr>
        <w:t>日莫斯科区检察厅；</w:t>
      </w:r>
      <w:r w:rsidRPr="0007282E">
        <w:rPr>
          <w:spacing w:val="-4"/>
        </w:rPr>
        <w:t>2008</w:t>
      </w:r>
      <w:r w:rsidRPr="0007282E">
        <w:rPr>
          <w:rFonts w:hint="eastAsia"/>
          <w:spacing w:val="-4"/>
        </w:rPr>
        <w:t>年</w:t>
      </w:r>
      <w:r w:rsidRPr="0007282E">
        <w:rPr>
          <w:spacing w:val="-4"/>
        </w:rPr>
        <w:t>7</w:t>
      </w:r>
      <w:r w:rsidRPr="0007282E">
        <w:rPr>
          <w:rFonts w:hint="eastAsia"/>
          <w:spacing w:val="-4"/>
        </w:rPr>
        <w:t>月</w:t>
      </w:r>
      <w:r w:rsidRPr="0007282E">
        <w:rPr>
          <w:spacing w:val="-4"/>
        </w:rPr>
        <w:t>17</w:t>
      </w:r>
      <w:r w:rsidRPr="0007282E">
        <w:rPr>
          <w:rFonts w:hint="eastAsia"/>
          <w:spacing w:val="-4"/>
        </w:rPr>
        <w:t>日、</w:t>
      </w:r>
      <w:r w:rsidRPr="0007282E">
        <w:rPr>
          <w:spacing w:val="-4"/>
        </w:rPr>
        <w:t>2009</w:t>
      </w:r>
      <w:r w:rsidRPr="0007282E">
        <w:rPr>
          <w:rFonts w:hint="eastAsia"/>
          <w:spacing w:val="-4"/>
        </w:rPr>
        <w:t>年</w:t>
      </w:r>
      <w:r w:rsidRPr="0007282E">
        <w:rPr>
          <w:spacing w:val="-4"/>
        </w:rPr>
        <w:t>11</w:t>
      </w:r>
      <w:r w:rsidRPr="0007282E">
        <w:rPr>
          <w:rFonts w:hint="eastAsia"/>
          <w:spacing w:val="-4"/>
        </w:rPr>
        <w:t>月</w:t>
      </w:r>
      <w:r w:rsidRPr="0007282E">
        <w:rPr>
          <w:spacing w:val="-4"/>
        </w:rPr>
        <w:t>16</w:t>
      </w:r>
      <w:r w:rsidRPr="0007282E">
        <w:rPr>
          <w:rFonts w:hint="eastAsia"/>
          <w:spacing w:val="-4"/>
        </w:rPr>
        <w:t>日、</w:t>
      </w:r>
      <w:r w:rsidRPr="0007282E">
        <w:rPr>
          <w:spacing w:val="-4"/>
        </w:rPr>
        <w:t>2010</w:t>
      </w:r>
      <w:r w:rsidRPr="0007282E">
        <w:rPr>
          <w:rFonts w:hint="eastAsia"/>
          <w:spacing w:val="-4"/>
        </w:rPr>
        <w:t>年</w:t>
      </w:r>
      <w:r w:rsidRPr="0007282E">
        <w:rPr>
          <w:spacing w:val="-4"/>
        </w:rPr>
        <w:t>2</w:t>
      </w:r>
      <w:r w:rsidRPr="0007282E">
        <w:rPr>
          <w:rFonts w:hint="eastAsia"/>
          <w:spacing w:val="-4"/>
        </w:rPr>
        <w:t>月</w:t>
      </w:r>
      <w:r w:rsidRPr="0007282E">
        <w:rPr>
          <w:spacing w:val="-4"/>
        </w:rPr>
        <w:t>17</w:t>
      </w:r>
      <w:r w:rsidRPr="0007282E">
        <w:rPr>
          <w:rFonts w:hint="eastAsia"/>
          <w:spacing w:val="-4"/>
        </w:rPr>
        <w:t>日和</w:t>
      </w:r>
      <w:r w:rsidRPr="0007282E">
        <w:rPr>
          <w:spacing w:val="-4"/>
        </w:rPr>
        <w:t>2010</w:t>
      </w:r>
      <w:r w:rsidRPr="0007282E">
        <w:rPr>
          <w:rFonts w:hint="eastAsia"/>
          <w:spacing w:val="-4"/>
        </w:rPr>
        <w:t>年</w:t>
      </w:r>
      <w:r w:rsidRPr="0007282E">
        <w:rPr>
          <w:spacing w:val="-4"/>
        </w:rPr>
        <w:t>4</w:t>
      </w:r>
      <w:r w:rsidRPr="0007282E">
        <w:rPr>
          <w:rFonts w:hint="eastAsia"/>
          <w:spacing w:val="-4"/>
        </w:rPr>
        <w:t>月</w:t>
      </w:r>
      <w:r w:rsidRPr="0007282E">
        <w:rPr>
          <w:spacing w:val="-4"/>
        </w:rPr>
        <w:t>29</w:t>
      </w:r>
      <w:r w:rsidRPr="0007282E">
        <w:rPr>
          <w:rFonts w:hint="eastAsia"/>
          <w:spacing w:val="-4"/>
        </w:rPr>
        <w:t>日总检察厅和</w:t>
      </w:r>
      <w:r w:rsidRPr="0007282E">
        <w:rPr>
          <w:spacing w:val="-4"/>
        </w:rPr>
        <w:t>2009</w:t>
      </w:r>
      <w:r w:rsidRPr="0007282E">
        <w:rPr>
          <w:rFonts w:hint="eastAsia"/>
          <w:spacing w:val="-4"/>
        </w:rPr>
        <w:t>年</w:t>
      </w:r>
      <w:r w:rsidRPr="0007282E">
        <w:rPr>
          <w:spacing w:val="-4"/>
        </w:rPr>
        <w:t>11</w:t>
      </w:r>
      <w:r w:rsidRPr="0007282E">
        <w:rPr>
          <w:rFonts w:hint="eastAsia"/>
          <w:spacing w:val="-4"/>
        </w:rPr>
        <w:t>月</w:t>
      </w:r>
      <w:r w:rsidRPr="0007282E">
        <w:rPr>
          <w:spacing w:val="-4"/>
        </w:rPr>
        <w:t>13</w:t>
      </w:r>
      <w:r w:rsidRPr="0007282E">
        <w:rPr>
          <w:rFonts w:hint="eastAsia"/>
          <w:spacing w:val="-4"/>
        </w:rPr>
        <w:t>日遭人权事务授权代表办事处均分别予以了驳回。</w:t>
      </w:r>
    </w:p>
  </w:footnote>
  <w:footnote w:id="6">
    <w:p w:rsidR="00D342B4" w:rsidRPr="00752E3A" w:rsidRDefault="00D342B4" w:rsidP="0007282E">
      <w:pPr>
        <w:pStyle w:val="ab"/>
      </w:pPr>
      <w:r>
        <w:tab/>
      </w:r>
      <w:r w:rsidR="0007282E">
        <w:tab/>
      </w:r>
      <w:r>
        <w:rPr>
          <w:vertAlign w:val="superscript"/>
        </w:rPr>
        <w:footnoteRef/>
      </w:r>
      <w:r>
        <w:tab/>
      </w:r>
      <w:r w:rsidRPr="00752E3A">
        <w:rPr>
          <w:rFonts w:hint="eastAsia"/>
        </w:rPr>
        <w:t>缔约国述及，</w:t>
      </w:r>
      <w:r w:rsidRPr="00752E3A">
        <w:t>2009</w:t>
      </w:r>
      <w:r w:rsidRPr="00752E3A">
        <w:rPr>
          <w:rFonts w:hint="eastAsia"/>
        </w:rPr>
        <w:t>年</w:t>
      </w:r>
      <w:r w:rsidRPr="00752E3A">
        <w:t>1</w:t>
      </w:r>
      <w:r w:rsidRPr="00752E3A">
        <w:rPr>
          <w:rFonts w:hint="eastAsia"/>
        </w:rPr>
        <w:t>月</w:t>
      </w:r>
      <w:r w:rsidRPr="00752E3A">
        <w:t>15</w:t>
      </w:r>
      <w:r w:rsidRPr="00752E3A">
        <w:rPr>
          <w:rFonts w:hint="eastAsia"/>
        </w:rPr>
        <w:t>日欧洲法院审判</w:t>
      </w:r>
      <w:r w:rsidRPr="00752E3A">
        <w:t xml:space="preserve">Oblov </w:t>
      </w:r>
      <w:r w:rsidRPr="00752E3A">
        <w:rPr>
          <w:rFonts w:hint="eastAsia"/>
        </w:rPr>
        <w:t>诉俄罗斯案的案例，就第</w:t>
      </w:r>
      <w:hyperlink r:id="rId1" w:anchor="{&quot;appno&quot;:[&quot;22674/02&quot;]}" w:tgtFrame="_blank" w:history="1">
        <w:r w:rsidRPr="00752E3A">
          <w:rPr>
            <w:rStyle w:val="af5"/>
            <w:rFonts w:eastAsia="楷体"/>
          </w:rPr>
          <w:t>22674/02</w:t>
        </w:r>
      </w:hyperlink>
      <w:r w:rsidRPr="00752E3A">
        <w:rPr>
          <w:rStyle w:val="af5"/>
          <w:rFonts w:eastAsia="楷体" w:hint="eastAsia"/>
        </w:rPr>
        <w:t>上诉下达的裁决，第</w:t>
      </w:r>
      <w:r w:rsidRPr="00752E3A">
        <w:rPr>
          <w:rStyle w:val="af5"/>
          <w:rFonts w:eastAsia="楷体"/>
        </w:rPr>
        <w:t>22</w:t>
      </w:r>
      <w:r w:rsidRPr="00752E3A">
        <w:rPr>
          <w:rStyle w:val="af5"/>
          <w:rFonts w:eastAsia="楷体" w:hint="eastAsia"/>
        </w:rPr>
        <w:t>段。</w:t>
      </w:r>
    </w:p>
  </w:footnote>
  <w:footnote w:id="7">
    <w:p w:rsidR="00D342B4" w:rsidRPr="00752E3A" w:rsidRDefault="00D342B4" w:rsidP="0007282E">
      <w:pPr>
        <w:pStyle w:val="ab"/>
      </w:pPr>
      <w:r w:rsidRPr="00752E3A">
        <w:tab/>
      </w:r>
      <w:r w:rsidR="0007282E" w:rsidRPr="00752E3A">
        <w:tab/>
      </w:r>
      <w:r w:rsidRPr="00752E3A">
        <w:rPr>
          <w:vertAlign w:val="superscript"/>
        </w:rPr>
        <w:footnoteRef/>
      </w:r>
      <w:r w:rsidRPr="00752E3A">
        <w:t xml:space="preserve"> </w:t>
      </w:r>
      <w:r w:rsidRPr="00752E3A">
        <w:tab/>
      </w:r>
      <w:r w:rsidRPr="00752E3A">
        <w:rPr>
          <w:rFonts w:hint="eastAsia"/>
        </w:rPr>
        <w:t>提交人述及，</w:t>
      </w:r>
      <w:r w:rsidRPr="00752E3A">
        <w:t>1994</w:t>
      </w:r>
      <w:r w:rsidRPr="00752E3A">
        <w:rPr>
          <w:rFonts w:hint="eastAsia"/>
        </w:rPr>
        <w:t>年</w:t>
      </w:r>
      <w:r w:rsidRPr="00752E3A">
        <w:t>7</w:t>
      </w:r>
      <w:r w:rsidRPr="00752E3A">
        <w:rPr>
          <w:rFonts w:hint="eastAsia"/>
        </w:rPr>
        <w:t>月</w:t>
      </w:r>
      <w:r w:rsidRPr="00752E3A">
        <w:t>18</w:t>
      </w:r>
      <w:r w:rsidRPr="00752E3A">
        <w:rPr>
          <w:rFonts w:hint="eastAsia"/>
        </w:rPr>
        <w:t>日就第</w:t>
      </w:r>
      <w:r w:rsidRPr="00752E3A">
        <w:t>445/1991</w:t>
      </w:r>
      <w:r w:rsidRPr="00752E3A">
        <w:rPr>
          <w:rFonts w:hint="eastAsia"/>
        </w:rPr>
        <w:t>第号来文，</w:t>
      </w:r>
      <w:r w:rsidRPr="00752E3A">
        <w:t xml:space="preserve">Champagnie </w:t>
      </w:r>
      <w:r w:rsidRPr="00752E3A">
        <w:rPr>
          <w:rFonts w:hint="eastAsia"/>
        </w:rPr>
        <w:t>及其他人</w:t>
      </w:r>
      <w:r w:rsidRPr="00752E3A">
        <w:t xml:space="preserve"> </w:t>
      </w:r>
      <w:r w:rsidRPr="00752E3A">
        <w:rPr>
          <w:rFonts w:hint="eastAsia"/>
        </w:rPr>
        <w:t>诉牙买加案，通过的《意见》第</w:t>
      </w:r>
      <w:r w:rsidRPr="00752E3A">
        <w:t>5.1</w:t>
      </w:r>
      <w:r w:rsidRPr="00752E3A">
        <w:rPr>
          <w:rFonts w:hint="eastAsia"/>
        </w:rPr>
        <w:t>段。</w:t>
      </w:r>
    </w:p>
  </w:footnote>
  <w:footnote w:id="8">
    <w:p w:rsidR="00D342B4" w:rsidRPr="00752E3A" w:rsidRDefault="00D342B4" w:rsidP="0007282E">
      <w:pPr>
        <w:pStyle w:val="ab"/>
      </w:pPr>
      <w:r w:rsidRPr="00752E3A">
        <w:tab/>
      </w:r>
      <w:r w:rsidR="0007282E" w:rsidRPr="00752E3A">
        <w:tab/>
      </w:r>
      <w:r w:rsidRPr="00752E3A">
        <w:rPr>
          <w:vertAlign w:val="superscript"/>
        </w:rPr>
        <w:footnoteRef/>
      </w:r>
      <w:r w:rsidRPr="00752E3A">
        <w:tab/>
      </w:r>
      <w:r w:rsidRPr="00752E3A">
        <w:rPr>
          <w:rFonts w:hint="eastAsia"/>
        </w:rPr>
        <w:t>提交人述及，</w:t>
      </w:r>
      <w:r w:rsidRPr="00752E3A">
        <w:t>1997</w:t>
      </w:r>
      <w:r w:rsidRPr="00752E3A">
        <w:rPr>
          <w:rFonts w:hint="eastAsia"/>
        </w:rPr>
        <w:t>年</w:t>
      </w:r>
      <w:r w:rsidRPr="00752E3A">
        <w:t>1</w:t>
      </w:r>
      <w:r w:rsidRPr="00752E3A">
        <w:rPr>
          <w:rFonts w:hint="eastAsia"/>
        </w:rPr>
        <w:t>月</w:t>
      </w:r>
      <w:r w:rsidRPr="00752E3A">
        <w:t>16</w:t>
      </w:r>
      <w:r w:rsidRPr="00752E3A">
        <w:rPr>
          <w:rFonts w:hint="eastAsia"/>
        </w:rPr>
        <w:t>日第</w:t>
      </w:r>
      <w:r w:rsidRPr="00752E3A">
        <w:t>E/CN.4/1997/104</w:t>
      </w:r>
      <w:r w:rsidRPr="00752E3A">
        <w:rPr>
          <w:rFonts w:hint="eastAsia"/>
        </w:rPr>
        <w:t>文件所载的《关于侵犯人权和国际人道主义法受害者遣返权的基本原则和准则》文本。</w:t>
      </w:r>
      <w:r w:rsidRPr="00752E3A">
        <w:t xml:space="preserve"> </w:t>
      </w:r>
    </w:p>
  </w:footnote>
  <w:footnote w:id="9">
    <w:p w:rsidR="00D342B4" w:rsidRDefault="00D342B4" w:rsidP="0007282E">
      <w:pPr>
        <w:pStyle w:val="ab"/>
      </w:pPr>
      <w:r>
        <w:tab/>
      </w:r>
      <w:r w:rsidR="0007282E">
        <w:tab/>
      </w:r>
      <w:r>
        <w:rPr>
          <w:vertAlign w:val="superscript"/>
        </w:rPr>
        <w:footnoteRef/>
      </w:r>
      <w:r>
        <w:tab/>
      </w:r>
      <w:r>
        <w:rPr>
          <w:rFonts w:hint="eastAsia"/>
        </w:rPr>
        <w:t>提交人述及</w:t>
      </w:r>
      <w:r>
        <w:t>1998</w:t>
      </w:r>
      <w:r>
        <w:rPr>
          <w:rFonts w:hint="eastAsia"/>
        </w:rPr>
        <w:t>年</w:t>
      </w:r>
      <w:r>
        <w:t>12</w:t>
      </w:r>
      <w:r>
        <w:rPr>
          <w:rFonts w:hint="eastAsia"/>
        </w:rPr>
        <w:t>月</w:t>
      </w:r>
      <w:r>
        <w:t>10</w:t>
      </w:r>
      <w:r>
        <w:rPr>
          <w:rFonts w:hint="eastAsia"/>
        </w:rPr>
        <w:t>日俄罗斯联邦宪法法院的第</w:t>
      </w:r>
      <w:r>
        <w:t>270P</w:t>
      </w:r>
      <w:r>
        <w:rPr>
          <w:rFonts w:hint="eastAsia"/>
        </w:rPr>
        <w:t>号裁决。</w:t>
      </w:r>
    </w:p>
  </w:footnote>
  <w:footnote w:id="10">
    <w:p w:rsidR="00D342B4" w:rsidRDefault="00D342B4" w:rsidP="0007282E">
      <w:pPr>
        <w:pStyle w:val="ab"/>
      </w:pPr>
      <w:r>
        <w:tab/>
      </w:r>
      <w:r w:rsidR="0007282E">
        <w:tab/>
      </w:r>
      <w:r>
        <w:rPr>
          <w:vertAlign w:val="superscript"/>
        </w:rPr>
        <w:footnoteRef/>
      </w:r>
      <w:r>
        <w:tab/>
        <w:t>2010</w:t>
      </w:r>
      <w:r>
        <w:rPr>
          <w:rFonts w:hint="eastAsia"/>
        </w:rPr>
        <w:t>年</w:t>
      </w:r>
      <w:r>
        <w:t>11</w:t>
      </w:r>
      <w:r>
        <w:rPr>
          <w:rFonts w:hint="eastAsia"/>
        </w:rPr>
        <w:t>月</w:t>
      </w:r>
      <w:r>
        <w:t>26</w:t>
      </w:r>
      <w:r>
        <w:rPr>
          <w:rFonts w:hint="eastAsia"/>
        </w:rPr>
        <w:t>日、</w:t>
      </w:r>
      <w:r>
        <w:t>2010</w:t>
      </w:r>
      <w:r>
        <w:rPr>
          <w:rFonts w:hint="eastAsia"/>
        </w:rPr>
        <w:t>年</w:t>
      </w:r>
      <w:r>
        <w:t>12</w:t>
      </w:r>
      <w:r>
        <w:rPr>
          <w:rFonts w:hint="eastAsia"/>
        </w:rPr>
        <w:t>月</w:t>
      </w:r>
      <w:r>
        <w:t>24</w:t>
      </w:r>
      <w:r>
        <w:rPr>
          <w:rFonts w:hint="eastAsia"/>
        </w:rPr>
        <w:t>日</w:t>
      </w:r>
      <w:r>
        <w:t xml:space="preserve"> </w:t>
      </w:r>
      <w:r>
        <w:rPr>
          <w:rFonts w:hint="eastAsia"/>
        </w:rPr>
        <w:t>和</w:t>
      </w:r>
      <w:r>
        <w:t>2011</w:t>
      </w:r>
      <w:r>
        <w:rPr>
          <w:rFonts w:hint="eastAsia"/>
        </w:rPr>
        <w:t>年</w:t>
      </w:r>
      <w:r>
        <w:t>3</w:t>
      </w:r>
      <w:r>
        <w:rPr>
          <w:rFonts w:hint="eastAsia"/>
        </w:rPr>
        <w:t>月</w:t>
      </w:r>
      <w:r>
        <w:t>9</w:t>
      </w:r>
      <w:r>
        <w:rPr>
          <w:rFonts w:hint="eastAsia"/>
        </w:rPr>
        <w:t>日。</w:t>
      </w:r>
    </w:p>
  </w:footnote>
  <w:footnote w:id="11">
    <w:p w:rsidR="00D342B4" w:rsidRDefault="00D342B4" w:rsidP="0007282E">
      <w:pPr>
        <w:pStyle w:val="ab"/>
      </w:pPr>
      <w:r>
        <w:tab/>
      </w:r>
      <w:r w:rsidR="0007282E">
        <w:tab/>
      </w:r>
      <w:r>
        <w:rPr>
          <w:vertAlign w:val="superscript"/>
        </w:rPr>
        <w:footnoteRef/>
      </w:r>
      <w:r>
        <w:tab/>
      </w:r>
      <w:r>
        <w:rPr>
          <w:rFonts w:hint="eastAsia"/>
        </w:rPr>
        <w:t>提交人述及委员会关于依法确立的法庭面前平等和公平审理和公开庭审权问题第</w:t>
      </w:r>
      <w:r>
        <w:t>13 (1984)</w:t>
      </w:r>
      <w:r>
        <w:rPr>
          <w:rFonts w:hint="eastAsia"/>
        </w:rPr>
        <w:t>号一般性意见。</w:t>
      </w:r>
    </w:p>
  </w:footnote>
  <w:footnote w:id="12">
    <w:p w:rsidR="00D342B4" w:rsidRPr="00654218" w:rsidRDefault="00D342B4" w:rsidP="0007282E">
      <w:pPr>
        <w:pStyle w:val="ab"/>
        <w:rPr>
          <w:spacing w:val="-4"/>
        </w:rPr>
      </w:pPr>
      <w:r>
        <w:tab/>
      </w:r>
      <w:r w:rsidR="0007282E">
        <w:tab/>
      </w:r>
      <w:r>
        <w:rPr>
          <w:vertAlign w:val="superscript"/>
        </w:rPr>
        <w:footnoteRef/>
      </w:r>
      <w:r>
        <w:tab/>
      </w:r>
      <w:r w:rsidRPr="00654218">
        <w:rPr>
          <w:rFonts w:hint="eastAsia"/>
          <w:spacing w:val="-4"/>
        </w:rPr>
        <w:t>见</w:t>
      </w:r>
      <w:r w:rsidRPr="00654218">
        <w:rPr>
          <w:spacing w:val="-4"/>
        </w:rPr>
        <w:t>2004</w:t>
      </w:r>
      <w:r w:rsidRPr="00654218">
        <w:rPr>
          <w:rFonts w:hint="eastAsia"/>
          <w:spacing w:val="-4"/>
        </w:rPr>
        <w:t>年</w:t>
      </w:r>
      <w:r w:rsidRPr="00654218">
        <w:rPr>
          <w:spacing w:val="-4"/>
        </w:rPr>
        <w:t>7</w:t>
      </w:r>
      <w:r w:rsidRPr="00654218">
        <w:rPr>
          <w:rFonts w:hint="eastAsia"/>
          <w:spacing w:val="-4"/>
        </w:rPr>
        <w:t>月</w:t>
      </w:r>
      <w:r w:rsidRPr="00654218">
        <w:rPr>
          <w:spacing w:val="-4"/>
        </w:rPr>
        <w:t>27</w:t>
      </w:r>
      <w:r w:rsidRPr="00654218">
        <w:rPr>
          <w:rFonts w:hint="eastAsia"/>
          <w:spacing w:val="-4"/>
        </w:rPr>
        <w:t>日就第</w:t>
      </w:r>
      <w:r w:rsidRPr="00654218">
        <w:rPr>
          <w:spacing w:val="-4"/>
        </w:rPr>
        <w:t>1167/2003</w:t>
      </w:r>
      <w:r w:rsidRPr="00654218">
        <w:rPr>
          <w:rFonts w:hint="eastAsia"/>
          <w:spacing w:val="-4"/>
        </w:rPr>
        <w:t>号来文，</w:t>
      </w:r>
      <w:r w:rsidR="00654218" w:rsidRPr="00654218">
        <w:rPr>
          <w:spacing w:val="-4"/>
        </w:rPr>
        <w:t>Rayos</w:t>
      </w:r>
      <w:r w:rsidRPr="00654218">
        <w:rPr>
          <w:rFonts w:hint="eastAsia"/>
          <w:spacing w:val="-4"/>
        </w:rPr>
        <w:t>诉菲律宾案，通过的《意见》第</w:t>
      </w:r>
      <w:r w:rsidRPr="00654218">
        <w:rPr>
          <w:spacing w:val="-4"/>
        </w:rPr>
        <w:t>6.8</w:t>
      </w:r>
      <w:r w:rsidRPr="00654218">
        <w:rPr>
          <w:rFonts w:hint="eastAsia"/>
          <w:spacing w:val="-4"/>
        </w:rPr>
        <w:t>段：</w:t>
      </w:r>
      <w:r w:rsidRPr="00654218">
        <w:rPr>
          <w:spacing w:val="-4"/>
        </w:rPr>
        <w:t>2004</w:t>
      </w:r>
      <w:r w:rsidRPr="00654218">
        <w:rPr>
          <w:rFonts w:hint="eastAsia"/>
          <w:spacing w:val="-4"/>
        </w:rPr>
        <w:t>年</w:t>
      </w:r>
      <w:r w:rsidRPr="00654218">
        <w:rPr>
          <w:spacing w:val="-4"/>
        </w:rPr>
        <w:t>7</w:t>
      </w:r>
      <w:r w:rsidRPr="00654218">
        <w:rPr>
          <w:rFonts w:hint="eastAsia"/>
          <w:spacing w:val="-4"/>
        </w:rPr>
        <w:t>月</w:t>
      </w:r>
      <w:r w:rsidRPr="00654218">
        <w:rPr>
          <w:spacing w:val="-4"/>
        </w:rPr>
        <w:t>26</w:t>
      </w:r>
      <w:r w:rsidRPr="00654218">
        <w:rPr>
          <w:rFonts w:hint="eastAsia"/>
          <w:spacing w:val="-4"/>
        </w:rPr>
        <w:t>日就第</w:t>
      </w:r>
      <w:r w:rsidRPr="00654218">
        <w:rPr>
          <w:spacing w:val="-4"/>
        </w:rPr>
        <w:t>1011/2001</w:t>
      </w:r>
      <w:r w:rsidRPr="00654218">
        <w:rPr>
          <w:rFonts w:hint="eastAsia"/>
          <w:spacing w:val="-4"/>
        </w:rPr>
        <w:t>号来文，</w:t>
      </w:r>
      <w:r w:rsidRPr="00654218">
        <w:rPr>
          <w:spacing w:val="-4"/>
        </w:rPr>
        <w:t xml:space="preserve">Madafferi </w:t>
      </w:r>
      <w:r w:rsidRPr="00654218">
        <w:rPr>
          <w:rFonts w:hint="eastAsia"/>
          <w:spacing w:val="-4"/>
        </w:rPr>
        <w:t>和</w:t>
      </w:r>
      <w:r w:rsidRPr="00654218">
        <w:rPr>
          <w:spacing w:val="-4"/>
        </w:rPr>
        <w:t xml:space="preserve">Madafferi </w:t>
      </w:r>
      <w:r w:rsidRPr="00654218">
        <w:rPr>
          <w:rFonts w:hint="eastAsia"/>
          <w:spacing w:val="-4"/>
        </w:rPr>
        <w:t>诉澳大利亚案，通过的《意见》，第</w:t>
      </w:r>
      <w:r w:rsidRPr="00654218">
        <w:rPr>
          <w:spacing w:val="-4"/>
        </w:rPr>
        <w:t>8.6</w:t>
      </w:r>
      <w:r w:rsidRPr="00654218">
        <w:rPr>
          <w:rFonts w:hint="eastAsia"/>
          <w:spacing w:val="-4"/>
        </w:rPr>
        <w:t>段</w:t>
      </w:r>
      <w:r w:rsidRPr="00654218">
        <w:rPr>
          <w:spacing w:val="-4"/>
        </w:rPr>
        <w:t xml:space="preserve">; </w:t>
      </w:r>
      <w:r w:rsidRPr="00654218">
        <w:rPr>
          <w:rFonts w:hint="eastAsia"/>
          <w:spacing w:val="-4"/>
        </w:rPr>
        <w:t>和</w:t>
      </w:r>
      <w:r w:rsidRPr="00654218">
        <w:rPr>
          <w:spacing w:val="-4"/>
        </w:rPr>
        <w:t>2007</w:t>
      </w:r>
      <w:r w:rsidRPr="00654218">
        <w:rPr>
          <w:rFonts w:hint="eastAsia"/>
          <w:spacing w:val="-4"/>
        </w:rPr>
        <w:t>年</w:t>
      </w:r>
      <w:r w:rsidRPr="00654218">
        <w:rPr>
          <w:spacing w:val="-4"/>
        </w:rPr>
        <w:t>3</w:t>
      </w:r>
      <w:r w:rsidRPr="00654218">
        <w:rPr>
          <w:rFonts w:hint="eastAsia"/>
          <w:spacing w:val="-4"/>
        </w:rPr>
        <w:t>月</w:t>
      </w:r>
      <w:r w:rsidRPr="00654218">
        <w:rPr>
          <w:spacing w:val="-4"/>
        </w:rPr>
        <w:t>30</w:t>
      </w:r>
      <w:r w:rsidRPr="00654218">
        <w:rPr>
          <w:rFonts w:hint="eastAsia"/>
          <w:spacing w:val="-4"/>
        </w:rPr>
        <w:t>日就第</w:t>
      </w:r>
      <w:r w:rsidRPr="00654218">
        <w:rPr>
          <w:spacing w:val="-4"/>
        </w:rPr>
        <w:t>1361/2005</w:t>
      </w:r>
      <w:r w:rsidRPr="00654218">
        <w:rPr>
          <w:rFonts w:hint="eastAsia"/>
          <w:spacing w:val="-4"/>
        </w:rPr>
        <w:t>号来文，</w:t>
      </w:r>
      <w:r w:rsidRPr="00654218">
        <w:rPr>
          <w:spacing w:val="-4"/>
        </w:rPr>
        <w:t>X.</w:t>
      </w:r>
      <w:r w:rsidRPr="00654218">
        <w:rPr>
          <w:rFonts w:hint="eastAsia"/>
          <w:spacing w:val="-4"/>
        </w:rPr>
        <w:t>诉哥伦比亚案，通过的《意见》，第</w:t>
      </w:r>
      <w:r w:rsidRPr="00654218">
        <w:rPr>
          <w:spacing w:val="-4"/>
        </w:rPr>
        <w:t>6.3</w:t>
      </w:r>
      <w:r w:rsidRPr="00654218">
        <w:rPr>
          <w:rFonts w:hint="eastAsia"/>
          <w:spacing w:val="-4"/>
        </w:rPr>
        <w:t>段。</w:t>
      </w:r>
    </w:p>
  </w:footnote>
  <w:footnote w:id="13">
    <w:p w:rsidR="00D342B4" w:rsidRPr="00752E3A" w:rsidRDefault="00D342B4" w:rsidP="0007282E">
      <w:pPr>
        <w:pStyle w:val="ab"/>
        <w:rPr>
          <w:highlight w:val="yellow"/>
        </w:rPr>
      </w:pPr>
      <w:r w:rsidRPr="00752E3A">
        <w:tab/>
      </w:r>
      <w:r w:rsidR="0007282E" w:rsidRPr="00752E3A">
        <w:tab/>
      </w:r>
      <w:r w:rsidRPr="00752E3A">
        <w:rPr>
          <w:rStyle w:val="a7"/>
          <w:rFonts w:eastAsia="楷体"/>
        </w:rPr>
        <w:footnoteRef/>
      </w:r>
      <w:r w:rsidRPr="00752E3A">
        <w:tab/>
      </w:r>
      <w:r w:rsidRPr="00752E3A">
        <w:rPr>
          <w:spacing w:val="-4"/>
        </w:rPr>
        <w:t>2013</w:t>
      </w:r>
      <w:r w:rsidRPr="00752E3A">
        <w:rPr>
          <w:rFonts w:hint="eastAsia"/>
          <w:spacing w:val="-4"/>
        </w:rPr>
        <w:t>年</w:t>
      </w:r>
      <w:r w:rsidRPr="00752E3A">
        <w:rPr>
          <w:spacing w:val="-4"/>
        </w:rPr>
        <w:t>10</w:t>
      </w:r>
      <w:r w:rsidRPr="00752E3A">
        <w:rPr>
          <w:rFonts w:hint="eastAsia"/>
          <w:spacing w:val="-4"/>
        </w:rPr>
        <w:t>月</w:t>
      </w:r>
      <w:r w:rsidRPr="00752E3A">
        <w:rPr>
          <w:spacing w:val="-4"/>
        </w:rPr>
        <w:t>25</w:t>
      </w:r>
      <w:r w:rsidRPr="00752E3A">
        <w:rPr>
          <w:rFonts w:hint="eastAsia"/>
          <w:spacing w:val="-4"/>
        </w:rPr>
        <w:t>日就第</w:t>
      </w:r>
      <w:r w:rsidRPr="00752E3A">
        <w:rPr>
          <w:spacing w:val="-4"/>
        </w:rPr>
        <w:t>1873/2009</w:t>
      </w:r>
      <w:r w:rsidRPr="00752E3A">
        <w:rPr>
          <w:rFonts w:hint="eastAsia"/>
          <w:spacing w:val="-4"/>
        </w:rPr>
        <w:t>号来文，</w:t>
      </w:r>
      <w:r w:rsidRPr="00752E3A">
        <w:rPr>
          <w:spacing w:val="-4"/>
        </w:rPr>
        <w:t>Alekseev</w:t>
      </w:r>
      <w:r w:rsidRPr="00752E3A">
        <w:rPr>
          <w:rFonts w:hint="eastAsia"/>
          <w:spacing w:val="-4"/>
        </w:rPr>
        <w:t>诉俄罗斯联邦案，通过的《意见》，第</w:t>
      </w:r>
      <w:r w:rsidRPr="00752E3A">
        <w:rPr>
          <w:spacing w:val="-4"/>
        </w:rPr>
        <w:t>8.4</w:t>
      </w:r>
      <w:r w:rsidRPr="00752E3A">
        <w:rPr>
          <w:rFonts w:hint="eastAsia"/>
          <w:spacing w:val="-4"/>
        </w:rPr>
        <w:t>段。</w:t>
      </w:r>
    </w:p>
  </w:footnote>
  <w:footnote w:id="14">
    <w:p w:rsidR="00D342B4" w:rsidRPr="00752E3A" w:rsidRDefault="00D342B4" w:rsidP="0007282E">
      <w:pPr>
        <w:pStyle w:val="ab"/>
        <w:rPr>
          <w:szCs w:val="20"/>
        </w:rPr>
      </w:pPr>
      <w:r>
        <w:tab/>
      </w:r>
      <w:r w:rsidR="0007282E">
        <w:tab/>
      </w:r>
      <w:r>
        <w:rPr>
          <w:rStyle w:val="a7"/>
          <w:rFonts w:eastAsia="楷体"/>
        </w:rPr>
        <w:footnoteRef/>
      </w:r>
      <w:r w:rsidRPr="00752E3A">
        <w:tab/>
        <w:t>2003</w:t>
      </w:r>
      <w:r w:rsidRPr="00752E3A">
        <w:rPr>
          <w:rFonts w:hint="eastAsia"/>
        </w:rPr>
        <w:t>年</w:t>
      </w:r>
      <w:r w:rsidRPr="00752E3A">
        <w:t>3</w:t>
      </w:r>
      <w:r w:rsidRPr="00752E3A">
        <w:rPr>
          <w:rFonts w:hint="eastAsia"/>
        </w:rPr>
        <w:t>月</w:t>
      </w:r>
      <w:r w:rsidRPr="00752E3A">
        <w:t>17</w:t>
      </w:r>
      <w:r w:rsidRPr="00752E3A">
        <w:rPr>
          <w:rFonts w:hint="eastAsia"/>
        </w:rPr>
        <w:t>日就第</w:t>
      </w:r>
      <w:r w:rsidRPr="00752E3A">
        <w:t>836/1998</w:t>
      </w:r>
      <w:r w:rsidRPr="00752E3A">
        <w:rPr>
          <w:rFonts w:hint="eastAsia"/>
        </w:rPr>
        <w:t>号来文，</w:t>
      </w:r>
      <w:r w:rsidRPr="00752E3A">
        <w:t>Gelazauskas</w:t>
      </w:r>
      <w:r w:rsidRPr="00752E3A">
        <w:rPr>
          <w:rFonts w:hint="eastAsia"/>
        </w:rPr>
        <w:t>诉立陶宛案，通过的《意见》，第</w:t>
      </w:r>
      <w:r w:rsidRPr="00752E3A">
        <w:t>7.4</w:t>
      </w:r>
      <w:r w:rsidRPr="00752E3A">
        <w:rPr>
          <w:rFonts w:hint="eastAsia"/>
        </w:rPr>
        <w:t>段；</w:t>
      </w:r>
      <w:r w:rsidRPr="00752E3A">
        <w:t>2013</w:t>
      </w:r>
      <w:r w:rsidRPr="00752E3A">
        <w:rPr>
          <w:rFonts w:hint="eastAsia"/>
        </w:rPr>
        <w:t>年</w:t>
      </w:r>
      <w:r w:rsidRPr="00752E3A">
        <w:t>11</w:t>
      </w:r>
      <w:r w:rsidRPr="00752E3A">
        <w:rPr>
          <w:rFonts w:hint="eastAsia"/>
        </w:rPr>
        <w:t>月</w:t>
      </w:r>
      <w:r w:rsidRPr="00752E3A">
        <w:t>1</w:t>
      </w:r>
      <w:r w:rsidRPr="00752E3A">
        <w:rPr>
          <w:rFonts w:hint="eastAsia"/>
        </w:rPr>
        <w:t>日就第</w:t>
      </w:r>
      <w:r w:rsidRPr="00752E3A">
        <w:t>1851/2008</w:t>
      </w:r>
      <w:r w:rsidRPr="00752E3A">
        <w:rPr>
          <w:rFonts w:hint="eastAsia"/>
        </w:rPr>
        <w:t>号来文，通过的《意见》，第</w:t>
      </w:r>
      <w:r w:rsidRPr="00752E3A">
        <w:t>8.3</w:t>
      </w:r>
      <w:r w:rsidRPr="00752E3A">
        <w:rPr>
          <w:rFonts w:hint="eastAsia"/>
        </w:rPr>
        <w:t>段；就</w:t>
      </w:r>
      <w:r w:rsidRPr="00752E3A">
        <w:t xml:space="preserve"> Protsko </w:t>
      </w:r>
      <w:r w:rsidRPr="00752E3A">
        <w:rPr>
          <w:rFonts w:hint="eastAsia"/>
        </w:rPr>
        <w:t>和</w:t>
      </w:r>
      <w:r w:rsidRPr="00752E3A">
        <w:t xml:space="preserve">Tolchin </w:t>
      </w:r>
      <w:r w:rsidRPr="00752E3A">
        <w:rPr>
          <w:rFonts w:hint="eastAsia"/>
        </w:rPr>
        <w:t>诉白俄罗斯案，通过的《意见》，第</w:t>
      </w:r>
      <w:r w:rsidRPr="00752E3A">
        <w:t xml:space="preserve"> 6.5</w:t>
      </w:r>
      <w:r w:rsidRPr="00752E3A">
        <w:rPr>
          <w:rFonts w:hint="eastAsia"/>
        </w:rPr>
        <w:t>段；</w:t>
      </w:r>
      <w:r w:rsidRPr="00752E3A">
        <w:t>2012</w:t>
      </w:r>
      <w:r w:rsidRPr="00752E3A">
        <w:rPr>
          <w:rFonts w:hint="eastAsia"/>
        </w:rPr>
        <w:t>年</w:t>
      </w:r>
      <w:r w:rsidRPr="00752E3A">
        <w:t>7</w:t>
      </w:r>
      <w:r w:rsidRPr="00752E3A">
        <w:rPr>
          <w:rFonts w:hint="eastAsia"/>
        </w:rPr>
        <w:t>月</w:t>
      </w:r>
      <w:r w:rsidRPr="00752E3A">
        <w:t>23</w:t>
      </w:r>
      <w:r w:rsidRPr="00752E3A">
        <w:rPr>
          <w:rFonts w:hint="eastAsia"/>
        </w:rPr>
        <w:t>日就第</w:t>
      </w:r>
      <w:r w:rsidRPr="00752E3A">
        <w:t>1784/2008</w:t>
      </w:r>
      <w:r w:rsidRPr="00752E3A">
        <w:rPr>
          <w:rFonts w:hint="eastAsia"/>
        </w:rPr>
        <w:t>号来文，</w:t>
      </w:r>
      <w:r w:rsidRPr="00752E3A">
        <w:t xml:space="preserve">Schumilin </w:t>
      </w:r>
      <w:r w:rsidRPr="00752E3A">
        <w:rPr>
          <w:rFonts w:hint="eastAsia"/>
        </w:rPr>
        <w:t>诉白俄罗斯案，通过的《意见》，第</w:t>
      </w:r>
      <w:r w:rsidRPr="00752E3A">
        <w:t>8.3</w:t>
      </w:r>
      <w:r w:rsidRPr="00752E3A">
        <w:rPr>
          <w:rFonts w:hint="eastAsia"/>
        </w:rPr>
        <w:t>段；</w:t>
      </w:r>
      <w:r w:rsidRPr="00752E3A">
        <w:t>2011</w:t>
      </w:r>
      <w:r w:rsidRPr="00752E3A">
        <w:rPr>
          <w:rFonts w:hint="eastAsia"/>
        </w:rPr>
        <w:t>年</w:t>
      </w:r>
      <w:r w:rsidRPr="00752E3A">
        <w:t>7</w:t>
      </w:r>
      <w:r w:rsidRPr="00752E3A">
        <w:rPr>
          <w:rFonts w:hint="eastAsia"/>
        </w:rPr>
        <w:t>月</w:t>
      </w:r>
      <w:r w:rsidRPr="00752E3A">
        <w:t>26</w:t>
      </w:r>
      <w:r w:rsidRPr="00752E3A">
        <w:rPr>
          <w:rFonts w:hint="eastAsia"/>
        </w:rPr>
        <w:t>日就第</w:t>
      </w:r>
      <w:r w:rsidRPr="00752E3A">
        <w:t>1814/2008</w:t>
      </w:r>
      <w:r w:rsidRPr="00752E3A">
        <w:rPr>
          <w:rFonts w:hint="eastAsia"/>
        </w:rPr>
        <w:t>号来文，</w:t>
      </w:r>
      <w:r w:rsidRPr="00752E3A">
        <w:t>P.L.</w:t>
      </w:r>
      <w:r w:rsidRPr="00752E3A">
        <w:rPr>
          <w:rFonts w:hint="eastAsia"/>
        </w:rPr>
        <w:t>诉白俄罗斯案，通过的关于不予受理的《决定》，第</w:t>
      </w:r>
      <w:r w:rsidRPr="00752E3A">
        <w:t>6.2</w:t>
      </w:r>
      <w:r w:rsidRPr="00752E3A">
        <w:rPr>
          <w:rFonts w:hint="eastAsia"/>
        </w:rPr>
        <w:t>段。</w:t>
      </w:r>
    </w:p>
  </w:footnote>
  <w:footnote w:id="15">
    <w:p w:rsidR="00D342B4" w:rsidRDefault="00D342B4" w:rsidP="0007282E">
      <w:pPr>
        <w:pStyle w:val="ab"/>
      </w:pPr>
      <w:r>
        <w:tab/>
      </w:r>
      <w:r w:rsidR="0007282E">
        <w:tab/>
      </w:r>
      <w:r>
        <w:rPr>
          <w:vertAlign w:val="superscript"/>
        </w:rPr>
        <w:footnoteRef/>
      </w:r>
      <w:r>
        <w:tab/>
      </w:r>
      <w:r>
        <w:rPr>
          <w:rFonts w:hint="eastAsia"/>
        </w:rPr>
        <w:t>见委员会关于《公约》缔约国负有的一般法律义务性质的第</w:t>
      </w:r>
      <w:r>
        <w:t>31(2004)</w:t>
      </w:r>
      <w:r>
        <w:rPr>
          <w:rFonts w:hint="eastAsia"/>
        </w:rPr>
        <w:t>号一般性意见，第</w:t>
      </w:r>
      <w:r>
        <w:t>15</w:t>
      </w:r>
      <w:r>
        <w:rPr>
          <w:rFonts w:hint="eastAsia"/>
        </w:rPr>
        <w:t>段。</w:t>
      </w:r>
    </w:p>
  </w:footnote>
  <w:footnote w:id="16">
    <w:p w:rsidR="00D342B4" w:rsidRPr="0007282E" w:rsidRDefault="00D342B4" w:rsidP="0007282E">
      <w:pPr>
        <w:pStyle w:val="ab"/>
      </w:pPr>
      <w:r>
        <w:tab/>
      </w:r>
      <w:r w:rsidR="0007282E">
        <w:tab/>
      </w:r>
      <w:r>
        <w:rPr>
          <w:vertAlign w:val="superscript"/>
        </w:rPr>
        <w:footnoteRef/>
      </w:r>
      <w:r>
        <w:tab/>
      </w:r>
      <w:r w:rsidRPr="0007282E">
        <w:rPr>
          <w:rFonts w:hint="eastAsia"/>
        </w:rPr>
        <w:t>见，</w:t>
      </w:r>
      <w:r w:rsidRPr="0007282E">
        <w:t>1996</w:t>
      </w:r>
      <w:r w:rsidRPr="0007282E">
        <w:rPr>
          <w:rFonts w:hint="eastAsia"/>
        </w:rPr>
        <w:t>年</w:t>
      </w:r>
      <w:r w:rsidRPr="0007282E">
        <w:t>7</w:t>
      </w:r>
      <w:r w:rsidRPr="0007282E">
        <w:rPr>
          <w:rFonts w:hint="eastAsia"/>
        </w:rPr>
        <w:t>月</w:t>
      </w:r>
      <w:r w:rsidRPr="0007282E">
        <w:t>18</w:t>
      </w:r>
      <w:r w:rsidRPr="0007282E">
        <w:rPr>
          <w:rFonts w:hint="eastAsia"/>
        </w:rPr>
        <w:t>日委员会就处置第</w:t>
      </w:r>
      <w:r w:rsidRPr="0007282E">
        <w:t>527/1993</w:t>
      </w:r>
      <w:r w:rsidRPr="0007282E">
        <w:rPr>
          <w:rFonts w:hint="eastAsia"/>
        </w:rPr>
        <w:t>第号来文的案例，</w:t>
      </w:r>
      <w:r w:rsidRPr="0007282E">
        <w:t xml:space="preserve">Lewis </w:t>
      </w:r>
      <w:r w:rsidRPr="0007282E">
        <w:rPr>
          <w:rFonts w:hint="eastAsia"/>
        </w:rPr>
        <w:t>诉牙买加案通过的《意见》，第</w:t>
      </w:r>
      <w:r w:rsidRPr="0007282E">
        <w:t>6.6</w:t>
      </w:r>
      <w:r w:rsidRPr="0007282E">
        <w:rPr>
          <w:rFonts w:hint="eastAsia"/>
        </w:rPr>
        <w:t>段；</w:t>
      </w:r>
      <w:r w:rsidRPr="0007282E">
        <w:t>1998</w:t>
      </w:r>
      <w:r w:rsidRPr="0007282E">
        <w:rPr>
          <w:rFonts w:hint="eastAsia"/>
        </w:rPr>
        <w:t>年</w:t>
      </w:r>
      <w:r w:rsidRPr="0007282E">
        <w:t>10</w:t>
      </w:r>
      <w:r w:rsidRPr="0007282E">
        <w:rPr>
          <w:rFonts w:hint="eastAsia"/>
        </w:rPr>
        <w:t>月</w:t>
      </w:r>
      <w:r w:rsidRPr="0007282E">
        <w:t>20</w:t>
      </w:r>
      <w:r w:rsidRPr="0007282E">
        <w:rPr>
          <w:rFonts w:hint="eastAsia"/>
        </w:rPr>
        <w:t>日就第</w:t>
      </w:r>
      <w:r w:rsidRPr="0007282E">
        <w:t>610/1995</w:t>
      </w:r>
      <w:r w:rsidRPr="0007282E">
        <w:rPr>
          <w:rFonts w:hint="eastAsia"/>
        </w:rPr>
        <w:t>第号来文，</w:t>
      </w:r>
      <w:r w:rsidRPr="0007282E">
        <w:t xml:space="preserve">Henry </w:t>
      </w:r>
      <w:r w:rsidRPr="0007282E">
        <w:rPr>
          <w:rFonts w:hint="eastAsia"/>
        </w:rPr>
        <w:t>诉牙买加案通过的《意见》第</w:t>
      </w:r>
      <w:r w:rsidRPr="0007282E">
        <w:t>7.4</w:t>
      </w:r>
      <w:r w:rsidRPr="0007282E">
        <w:rPr>
          <w:rFonts w:hint="eastAsia"/>
        </w:rPr>
        <w:t>段；和</w:t>
      </w:r>
      <w:r w:rsidRPr="0007282E">
        <w:t>2005</w:t>
      </w:r>
      <w:r w:rsidRPr="0007282E">
        <w:rPr>
          <w:rFonts w:hint="eastAsia"/>
        </w:rPr>
        <w:t>年</w:t>
      </w:r>
      <w:r w:rsidRPr="0007282E">
        <w:t>3</w:t>
      </w:r>
      <w:r w:rsidRPr="0007282E">
        <w:rPr>
          <w:rFonts w:hint="eastAsia"/>
        </w:rPr>
        <w:t>月</w:t>
      </w:r>
      <w:r w:rsidRPr="0007282E">
        <w:t>29</w:t>
      </w:r>
      <w:r w:rsidRPr="0007282E">
        <w:rPr>
          <w:rFonts w:hint="eastAsia"/>
        </w:rPr>
        <w:t>日就第</w:t>
      </w:r>
      <w:r w:rsidRPr="0007282E">
        <w:t>1128/2002</w:t>
      </w:r>
      <w:r w:rsidRPr="0007282E">
        <w:rPr>
          <w:rFonts w:hint="eastAsia"/>
        </w:rPr>
        <w:t>第号来文，</w:t>
      </w:r>
      <w:r w:rsidRPr="0007282E">
        <w:t>Márques de Morais</w:t>
      </w:r>
      <w:r w:rsidRPr="0007282E">
        <w:rPr>
          <w:rFonts w:hint="eastAsia"/>
        </w:rPr>
        <w:t>诉安哥拉案，通过的《意见》第</w:t>
      </w:r>
      <w:r w:rsidRPr="0007282E">
        <w:t>5.4</w:t>
      </w:r>
      <w:r w:rsidRPr="0007282E">
        <w:rPr>
          <w:rFonts w:hint="eastAsia"/>
        </w:rPr>
        <w:t>段。</w:t>
      </w:r>
    </w:p>
  </w:footnote>
  <w:footnote w:id="17">
    <w:p w:rsidR="00D342B4" w:rsidRDefault="00D342B4" w:rsidP="0007282E">
      <w:pPr>
        <w:pStyle w:val="ab"/>
      </w:pPr>
      <w:r>
        <w:tab/>
      </w:r>
      <w:r w:rsidR="0007282E">
        <w:tab/>
      </w:r>
      <w:r>
        <w:rPr>
          <w:vertAlign w:val="superscript"/>
        </w:rPr>
        <w:footnoteRef/>
      </w:r>
      <w:r>
        <w:tab/>
      </w:r>
      <w:r>
        <w:rPr>
          <w:rFonts w:hint="eastAsia"/>
        </w:rPr>
        <w:t>见委员会关于法院和法庭面前平等和公平审理权的第</w:t>
      </w:r>
      <w:r>
        <w:t>32</w:t>
      </w:r>
      <w:r>
        <w:rPr>
          <w:szCs w:val="24"/>
        </w:rPr>
        <w:t xml:space="preserve"> (2007)</w:t>
      </w:r>
      <w:r>
        <w:rPr>
          <w:rFonts w:hint="eastAsia"/>
          <w:szCs w:val="24"/>
        </w:rPr>
        <w:t>号一般性意见，第</w:t>
      </w:r>
      <w:r>
        <w:t>36</w:t>
      </w:r>
      <w:r>
        <w:rPr>
          <w:rFonts w:hint="eastAsia"/>
        </w:rPr>
        <w:t>段</w:t>
      </w:r>
      <w:r>
        <w:rPr>
          <w:rFonts w:hint="eastAsia"/>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D342B4" w:rsidP="00D342B4">
    <w:pPr>
      <w:pStyle w:val="af0"/>
    </w:pPr>
    <w:r>
      <w:t>CCPR/C/111/D/2041/2011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D342B4" w:rsidP="00D342B4">
    <w:pPr>
      <w:pStyle w:val="af0"/>
      <w:jc w:val="right"/>
    </w:pPr>
    <w:r>
      <w:t>CCPR/C/111/D/2041/2011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saveSubset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52"/>
  </w:hdrShapeDefaults>
  <w:footnotePr>
    <w:footnote w:id="-1"/>
    <w:footnote w:id="0"/>
    <w:footnote w:id="1"/>
  </w:footnotePr>
  <w:endnotePr>
    <w:numFmt w:val="decimal"/>
    <w:endnote w:id="-1"/>
    <w:endnote w:id="0"/>
    <w:endnote w:id="1"/>
  </w:endnotePr>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B4"/>
    <w:rsid w:val="00011483"/>
    <w:rsid w:val="0007282E"/>
    <w:rsid w:val="000D319F"/>
    <w:rsid w:val="000E4D0E"/>
    <w:rsid w:val="000F3298"/>
    <w:rsid w:val="00144B69"/>
    <w:rsid w:val="00153E86"/>
    <w:rsid w:val="001A4E77"/>
    <w:rsid w:val="001B1BD1"/>
    <w:rsid w:val="001C3EF2"/>
    <w:rsid w:val="001D17F6"/>
    <w:rsid w:val="00204B42"/>
    <w:rsid w:val="0021265F"/>
    <w:rsid w:val="002231C3"/>
    <w:rsid w:val="0024417F"/>
    <w:rsid w:val="00250F8D"/>
    <w:rsid w:val="002E1C97"/>
    <w:rsid w:val="002F5834"/>
    <w:rsid w:val="003006AB"/>
    <w:rsid w:val="00326EBF"/>
    <w:rsid w:val="00327FE4"/>
    <w:rsid w:val="003333CC"/>
    <w:rsid w:val="00427F63"/>
    <w:rsid w:val="00434D38"/>
    <w:rsid w:val="00494EB8"/>
    <w:rsid w:val="004C4A0A"/>
    <w:rsid w:val="00501220"/>
    <w:rsid w:val="00594E16"/>
    <w:rsid w:val="005E403A"/>
    <w:rsid w:val="00654218"/>
    <w:rsid w:val="00680656"/>
    <w:rsid w:val="006B1119"/>
    <w:rsid w:val="006D37EB"/>
    <w:rsid w:val="006E3E46"/>
    <w:rsid w:val="006E71B1"/>
    <w:rsid w:val="006F1404"/>
    <w:rsid w:val="0070593B"/>
    <w:rsid w:val="00705D89"/>
    <w:rsid w:val="00731A42"/>
    <w:rsid w:val="00752E3A"/>
    <w:rsid w:val="00767E69"/>
    <w:rsid w:val="0077079A"/>
    <w:rsid w:val="007A5599"/>
    <w:rsid w:val="008376CF"/>
    <w:rsid w:val="00856233"/>
    <w:rsid w:val="00860F27"/>
    <w:rsid w:val="008B0560"/>
    <w:rsid w:val="008B2BFA"/>
    <w:rsid w:val="008E6A3F"/>
    <w:rsid w:val="00923557"/>
    <w:rsid w:val="00936F03"/>
    <w:rsid w:val="00943B69"/>
    <w:rsid w:val="00944CB3"/>
    <w:rsid w:val="00986624"/>
    <w:rsid w:val="009A5F1F"/>
    <w:rsid w:val="009B09D7"/>
    <w:rsid w:val="009D35ED"/>
    <w:rsid w:val="00A03CB6"/>
    <w:rsid w:val="00A1364C"/>
    <w:rsid w:val="00A21076"/>
    <w:rsid w:val="00A31BA8"/>
    <w:rsid w:val="00A3739A"/>
    <w:rsid w:val="00A509BA"/>
    <w:rsid w:val="00A52DAF"/>
    <w:rsid w:val="00A540DB"/>
    <w:rsid w:val="00A84072"/>
    <w:rsid w:val="00B16570"/>
    <w:rsid w:val="00B23B03"/>
    <w:rsid w:val="00B43EB7"/>
    <w:rsid w:val="00B53320"/>
    <w:rsid w:val="00BC6522"/>
    <w:rsid w:val="00C121D5"/>
    <w:rsid w:val="00C17349"/>
    <w:rsid w:val="00C351AA"/>
    <w:rsid w:val="00C7253F"/>
    <w:rsid w:val="00C90707"/>
    <w:rsid w:val="00CE1D1C"/>
    <w:rsid w:val="00D26A05"/>
    <w:rsid w:val="00D342B4"/>
    <w:rsid w:val="00D9309B"/>
    <w:rsid w:val="00D97B98"/>
    <w:rsid w:val="00DC671F"/>
    <w:rsid w:val="00DE4DA7"/>
    <w:rsid w:val="00E02C13"/>
    <w:rsid w:val="00E33B38"/>
    <w:rsid w:val="00E37368"/>
    <w:rsid w:val="00E47FE5"/>
    <w:rsid w:val="00E574AF"/>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Footnote Reference1,4_G,Footnote number,ftref,5_G,Footnote Text Char Char Char Char Char,Footnote Text Char Char Char Char,Footnote reference,FA Fu,Footnote Text Char Char Char"/>
    <w:basedOn w:val="a"/>
    <w:link w:val="Char"/>
    <w:qFormat/>
    <w:rsid w:val="000E4D0E"/>
    <w:pPr>
      <w:keepLines/>
      <w:widowControl w:val="0"/>
      <w:tabs>
        <w:tab w:val="right" w:pos="1021"/>
      </w:tabs>
      <w:kinsoku w:val="0"/>
      <w:autoSpaceDE w:val="0"/>
      <w:autoSpaceDN w:val="0"/>
      <w:spacing w:after="120" w:line="240" w:lineRule="exact"/>
      <w:ind w:left="1134" w:right="1134" w:hanging="1134"/>
    </w:pPr>
    <w:rPr>
      <w:sz w:val="18"/>
      <w:szCs w:val="18"/>
    </w:rPr>
  </w:style>
  <w:style w:type="character" w:customStyle="1" w:styleId="Char">
    <w:name w:val="脚注文本 Char"/>
    <w:aliases w:val="Footnote Reference1 Char,4_G Char,Footnote number Char,ftref Char,5_G Char,Footnote Text Char Char Char Char Char Char,Footnote Text Char Char Char Char Char1,Footnote reference Char,FA Fu Char,Footnote Text Char Char Char Char1"/>
    <w:link w:val="a6"/>
    <w:rsid w:val="000E4D0E"/>
    <w:rPr>
      <w:snapToGrid w:val="0"/>
      <w:sz w:val="18"/>
      <w:szCs w:val="18"/>
    </w:rPr>
  </w:style>
  <w:style w:type="character" w:styleId="a7">
    <w:name w:val="footnote reference"/>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link w:val="ab"/>
    <w:rsid w:val="008B0560"/>
    <w:rPr>
      <w:rFonts w:ascii="Times New Roman" w:eastAsia="宋体" w:hAnsi="Times New Roman" w:cs="Times New Roman"/>
      <w:snapToGrid w:val="0"/>
      <w:kern w:val="0"/>
      <w:sz w:val="18"/>
      <w:szCs w:val="20"/>
    </w:rPr>
  </w:style>
  <w:style w:type="character" w:styleId="ac">
    <w:name w:val="endnote 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link w:val="ae"/>
    <w:rsid w:val="00A31BA8"/>
    <w:rPr>
      <w:rFonts w:eastAsia="Times New Roman"/>
      <w:snapToGrid w:val="0"/>
      <w:sz w:val="16"/>
      <w:szCs w:val="16"/>
      <w:lang w:val="en-GB" w:eastAsia="en-US"/>
    </w:rPr>
  </w:style>
  <w:style w:type="character" w:styleId="af">
    <w:name w:val="page number"/>
    <w:qFormat/>
    <w:rsid w:val="00A31BA8"/>
    <w:rPr>
      <w:rFonts w:ascii="Times New Roman" w:hAnsi="Times New Roman"/>
      <w:b/>
      <w:i w:val="0"/>
      <w:snapToGrid w:val="0"/>
      <w:spacing w:val="0"/>
      <w:kern w:val="0"/>
      <w:sz w:val="18"/>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link w:val="af0"/>
    <w:rsid w:val="00A31BA8"/>
    <w:rPr>
      <w:rFonts w:eastAsia="Times New Roman"/>
      <w:b/>
      <w:snapToGrid w:val="0"/>
      <w:sz w:val="18"/>
      <w:szCs w:val="18"/>
      <w:lang w:val="en-GB" w:eastAsia="en-US"/>
    </w:rPr>
  </w:style>
  <w:style w:type="character" w:customStyle="1" w:styleId="1Char">
    <w:name w:val="标题 1 Char"/>
    <w:link w:val="1"/>
    <w:uiPriority w:val="9"/>
    <w:semiHidden/>
    <w:rsid w:val="00153E86"/>
    <w:rPr>
      <w:rFonts w:ascii="Times New Roman" w:eastAsia="Times New Roman" w:hAnsi="Times New Roman" w:cs="Times New Roman"/>
      <w:b/>
      <w:bCs/>
      <w:color w:val="365F91"/>
      <w:sz w:val="28"/>
      <w:szCs w:val="28"/>
    </w:rPr>
  </w:style>
  <w:style w:type="character" w:customStyle="1" w:styleId="2Char">
    <w:name w:val="标题 2 Char"/>
    <w:link w:val="2"/>
    <w:uiPriority w:val="9"/>
    <w:semiHidden/>
    <w:rsid w:val="00153E86"/>
    <w:rPr>
      <w:rFonts w:ascii="Times New Roman" w:eastAsia="Times New Roman" w:hAnsi="Times New Roman" w:cs="Times New Roman"/>
      <w:b/>
      <w:bCs/>
      <w:color w:val="4F81BD"/>
      <w:sz w:val="26"/>
      <w:szCs w:val="26"/>
    </w:rPr>
  </w:style>
  <w:style w:type="character" w:customStyle="1" w:styleId="3Char">
    <w:name w:val="标题 3 Char"/>
    <w:link w:val="3"/>
    <w:uiPriority w:val="9"/>
    <w:semiHidden/>
    <w:rsid w:val="00153E86"/>
    <w:rPr>
      <w:rFonts w:ascii="Times New Roman" w:eastAsia="Times New Roman" w:hAnsi="Times New Roman" w:cs="Times New Roman"/>
      <w:b/>
      <w:bCs/>
      <w:color w:val="4F81BD"/>
    </w:rPr>
  </w:style>
  <w:style w:type="character" w:customStyle="1" w:styleId="4Char">
    <w:name w:val="标题 4 Char"/>
    <w:link w:val="4"/>
    <w:uiPriority w:val="9"/>
    <w:semiHidden/>
    <w:rsid w:val="00153E86"/>
    <w:rPr>
      <w:rFonts w:ascii="Times New Roman" w:eastAsia="Times New Roman" w:hAnsi="Times New Roman" w:cs="Times New Roman"/>
      <w:b/>
      <w:bCs/>
      <w:i/>
      <w:iCs/>
      <w:color w:val="4F81BD"/>
    </w:rPr>
  </w:style>
  <w:style w:type="character" w:customStyle="1" w:styleId="5Char">
    <w:name w:val="标题 5 Char"/>
    <w:link w:val="5"/>
    <w:uiPriority w:val="9"/>
    <w:semiHidden/>
    <w:rsid w:val="00153E86"/>
    <w:rPr>
      <w:rFonts w:ascii="Times New Roman" w:eastAsia="Times New Roman" w:hAnsi="Times New Roman" w:cs="Times New Roman"/>
      <w:color w:val="243F60"/>
    </w:rPr>
  </w:style>
  <w:style w:type="character" w:customStyle="1" w:styleId="6Char">
    <w:name w:val="标题 6 Char"/>
    <w:link w:val="6"/>
    <w:uiPriority w:val="9"/>
    <w:semiHidden/>
    <w:rsid w:val="00153E86"/>
    <w:rPr>
      <w:rFonts w:ascii="Times New Roman" w:eastAsia="Times New Roman" w:hAnsi="Times New Roman" w:cs="Times New Roman"/>
      <w:i/>
      <w:iCs/>
      <w:color w:val="243F60"/>
    </w:rPr>
  </w:style>
  <w:style w:type="character" w:customStyle="1" w:styleId="7Char">
    <w:name w:val="标题 7 Char"/>
    <w:link w:val="7"/>
    <w:uiPriority w:val="9"/>
    <w:semiHidden/>
    <w:rsid w:val="00153E86"/>
    <w:rPr>
      <w:rFonts w:ascii="Times New Roman" w:eastAsia="Times New Roman" w:hAnsi="Times New Roman" w:cs="Times New Roman"/>
      <w:i/>
      <w:iCs/>
      <w:color w:val="404040"/>
    </w:rPr>
  </w:style>
  <w:style w:type="character" w:customStyle="1" w:styleId="8Char">
    <w:name w:val="标题 8 Char"/>
    <w:link w:val="8"/>
    <w:uiPriority w:val="9"/>
    <w:semiHidden/>
    <w:rsid w:val="00153E86"/>
    <w:rPr>
      <w:rFonts w:ascii="Times New Roman" w:eastAsia="Times New Roman" w:hAnsi="Times New Roman" w:cs="Times New Roman"/>
      <w:color w:val="4F81BD"/>
      <w:sz w:val="20"/>
      <w:szCs w:val="20"/>
    </w:rPr>
  </w:style>
  <w:style w:type="character" w:customStyle="1" w:styleId="9Char">
    <w:name w:val="标题 9 Char"/>
    <w:link w:val="9"/>
    <w:uiPriority w:val="9"/>
    <w:semiHidden/>
    <w:rsid w:val="00153E86"/>
    <w:rPr>
      <w:rFonts w:ascii="Times New Roman" w:eastAsia="Times New Roman" w:hAnsi="Times New Roman" w:cs="Times New Roman"/>
      <w:i/>
      <w:iCs/>
      <w:color w:val="404040"/>
      <w:sz w:val="20"/>
      <w:szCs w:val="20"/>
    </w:rPr>
  </w:style>
  <w:style w:type="paragraph" w:styleId="af1">
    <w:name w:val="caption"/>
    <w:basedOn w:val="a"/>
    <w:next w:val="a"/>
    <w:uiPriority w:val="35"/>
    <w:semiHidden/>
    <w:qFormat/>
    <w:rsid w:val="008B0560"/>
    <w:pPr>
      <w:spacing w:after="200"/>
    </w:pPr>
    <w:rPr>
      <w:rFonts w:ascii="Calibri" w:hAnsi="Calibri"/>
      <w:b/>
      <w:bCs/>
      <w:snapToGrid/>
      <w:color w:val="4F81BD"/>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link w:val="af2"/>
    <w:uiPriority w:val="99"/>
    <w:semiHidden/>
    <w:rsid w:val="00153E86"/>
    <w:rPr>
      <w:rFonts w:ascii="Times New Roman" w:eastAsia="宋体" w:hAnsi="Times New Roman" w:cs="Times New Roman"/>
      <w:snapToGrid w:val="0"/>
      <w:sz w:val="18"/>
      <w:szCs w:val="18"/>
    </w:rPr>
  </w:style>
  <w:style w:type="character" w:styleId="af3">
    <w:name w:val="Placeholder Text"/>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semiHidden/>
    <w:unhideWhenUsed/>
    <w:rsid w:val="00D342B4"/>
    <w:rPr>
      <w:rFonts w:ascii="Times New Roman" w:hAnsi="Times New Roman" w:cs="Times New Roman" w:hint="default"/>
      <w:strike w:val="0"/>
      <w:dstrike w:val="0"/>
      <w:color w:val="auto"/>
      <w:u w:val="none"/>
      <w:effect w:val="none"/>
    </w:rPr>
  </w:style>
  <w:style w:type="paragraph" w:customStyle="1" w:styleId="SingleTxtG">
    <w:name w:val="_ Single Txt_G"/>
    <w:basedOn w:val="a"/>
    <w:rsid w:val="00D342B4"/>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ChG">
    <w:name w:val="_ H _Ch_G"/>
    <w:basedOn w:val="a"/>
    <w:next w:val="a"/>
    <w:rsid w:val="00D342B4"/>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H1G">
    <w:name w:val="_ H_1_G"/>
    <w:basedOn w:val="a"/>
    <w:next w:val="a"/>
    <w:rsid w:val="00D342B4"/>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uiPriority w:val="99"/>
    <w:rsid w:val="00D342B4"/>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a"/>
    <w:next w:val="a"/>
    <w:uiPriority w:val="99"/>
    <w:rsid w:val="00D342B4"/>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Footnote Reference1,4_G,Footnote number,ftref,5_G,Footnote Text Char Char Char Char Char,Footnote Text Char Char Char Char,Footnote reference,FA Fu,Footnote Text Char Char Char"/>
    <w:basedOn w:val="a"/>
    <w:link w:val="Char"/>
    <w:qFormat/>
    <w:rsid w:val="000E4D0E"/>
    <w:pPr>
      <w:keepLines/>
      <w:widowControl w:val="0"/>
      <w:tabs>
        <w:tab w:val="right" w:pos="1021"/>
      </w:tabs>
      <w:kinsoku w:val="0"/>
      <w:autoSpaceDE w:val="0"/>
      <w:autoSpaceDN w:val="0"/>
      <w:spacing w:after="120" w:line="240" w:lineRule="exact"/>
      <w:ind w:left="1134" w:right="1134" w:hanging="1134"/>
    </w:pPr>
    <w:rPr>
      <w:sz w:val="18"/>
      <w:szCs w:val="18"/>
    </w:rPr>
  </w:style>
  <w:style w:type="character" w:customStyle="1" w:styleId="Char">
    <w:name w:val="脚注文本 Char"/>
    <w:aliases w:val="Footnote Reference1 Char,4_G Char,Footnote number Char,ftref Char,5_G Char,Footnote Text Char Char Char Char Char Char,Footnote Text Char Char Char Char Char1,Footnote reference Char,FA Fu Char,Footnote Text Char Char Char Char1"/>
    <w:link w:val="a6"/>
    <w:rsid w:val="000E4D0E"/>
    <w:rPr>
      <w:snapToGrid w:val="0"/>
      <w:sz w:val="18"/>
      <w:szCs w:val="18"/>
    </w:rPr>
  </w:style>
  <w:style w:type="character" w:styleId="a7">
    <w:name w:val="footnote reference"/>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link w:val="ab"/>
    <w:rsid w:val="008B0560"/>
    <w:rPr>
      <w:rFonts w:ascii="Times New Roman" w:eastAsia="宋体" w:hAnsi="Times New Roman" w:cs="Times New Roman"/>
      <w:snapToGrid w:val="0"/>
      <w:kern w:val="0"/>
      <w:sz w:val="18"/>
      <w:szCs w:val="20"/>
    </w:rPr>
  </w:style>
  <w:style w:type="character" w:styleId="ac">
    <w:name w:val="endnote 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link w:val="ae"/>
    <w:rsid w:val="00A31BA8"/>
    <w:rPr>
      <w:rFonts w:eastAsia="Times New Roman"/>
      <w:snapToGrid w:val="0"/>
      <w:sz w:val="16"/>
      <w:szCs w:val="16"/>
      <w:lang w:val="en-GB" w:eastAsia="en-US"/>
    </w:rPr>
  </w:style>
  <w:style w:type="character" w:styleId="af">
    <w:name w:val="page number"/>
    <w:qFormat/>
    <w:rsid w:val="00A31BA8"/>
    <w:rPr>
      <w:rFonts w:ascii="Times New Roman" w:hAnsi="Times New Roman"/>
      <w:b/>
      <w:i w:val="0"/>
      <w:snapToGrid w:val="0"/>
      <w:spacing w:val="0"/>
      <w:kern w:val="0"/>
      <w:sz w:val="18"/>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link w:val="af0"/>
    <w:rsid w:val="00A31BA8"/>
    <w:rPr>
      <w:rFonts w:eastAsia="Times New Roman"/>
      <w:b/>
      <w:snapToGrid w:val="0"/>
      <w:sz w:val="18"/>
      <w:szCs w:val="18"/>
      <w:lang w:val="en-GB" w:eastAsia="en-US"/>
    </w:rPr>
  </w:style>
  <w:style w:type="character" w:customStyle="1" w:styleId="1Char">
    <w:name w:val="标题 1 Char"/>
    <w:link w:val="1"/>
    <w:uiPriority w:val="9"/>
    <w:semiHidden/>
    <w:rsid w:val="00153E86"/>
    <w:rPr>
      <w:rFonts w:ascii="Times New Roman" w:eastAsia="Times New Roman" w:hAnsi="Times New Roman" w:cs="Times New Roman"/>
      <w:b/>
      <w:bCs/>
      <w:color w:val="365F91"/>
      <w:sz w:val="28"/>
      <w:szCs w:val="28"/>
    </w:rPr>
  </w:style>
  <w:style w:type="character" w:customStyle="1" w:styleId="2Char">
    <w:name w:val="标题 2 Char"/>
    <w:link w:val="2"/>
    <w:uiPriority w:val="9"/>
    <w:semiHidden/>
    <w:rsid w:val="00153E86"/>
    <w:rPr>
      <w:rFonts w:ascii="Times New Roman" w:eastAsia="Times New Roman" w:hAnsi="Times New Roman" w:cs="Times New Roman"/>
      <w:b/>
      <w:bCs/>
      <w:color w:val="4F81BD"/>
      <w:sz w:val="26"/>
      <w:szCs w:val="26"/>
    </w:rPr>
  </w:style>
  <w:style w:type="character" w:customStyle="1" w:styleId="3Char">
    <w:name w:val="标题 3 Char"/>
    <w:link w:val="3"/>
    <w:uiPriority w:val="9"/>
    <w:semiHidden/>
    <w:rsid w:val="00153E86"/>
    <w:rPr>
      <w:rFonts w:ascii="Times New Roman" w:eastAsia="Times New Roman" w:hAnsi="Times New Roman" w:cs="Times New Roman"/>
      <w:b/>
      <w:bCs/>
      <w:color w:val="4F81BD"/>
    </w:rPr>
  </w:style>
  <w:style w:type="character" w:customStyle="1" w:styleId="4Char">
    <w:name w:val="标题 4 Char"/>
    <w:link w:val="4"/>
    <w:uiPriority w:val="9"/>
    <w:semiHidden/>
    <w:rsid w:val="00153E86"/>
    <w:rPr>
      <w:rFonts w:ascii="Times New Roman" w:eastAsia="Times New Roman" w:hAnsi="Times New Roman" w:cs="Times New Roman"/>
      <w:b/>
      <w:bCs/>
      <w:i/>
      <w:iCs/>
      <w:color w:val="4F81BD"/>
    </w:rPr>
  </w:style>
  <w:style w:type="character" w:customStyle="1" w:styleId="5Char">
    <w:name w:val="标题 5 Char"/>
    <w:link w:val="5"/>
    <w:uiPriority w:val="9"/>
    <w:semiHidden/>
    <w:rsid w:val="00153E86"/>
    <w:rPr>
      <w:rFonts w:ascii="Times New Roman" w:eastAsia="Times New Roman" w:hAnsi="Times New Roman" w:cs="Times New Roman"/>
      <w:color w:val="243F60"/>
    </w:rPr>
  </w:style>
  <w:style w:type="character" w:customStyle="1" w:styleId="6Char">
    <w:name w:val="标题 6 Char"/>
    <w:link w:val="6"/>
    <w:uiPriority w:val="9"/>
    <w:semiHidden/>
    <w:rsid w:val="00153E86"/>
    <w:rPr>
      <w:rFonts w:ascii="Times New Roman" w:eastAsia="Times New Roman" w:hAnsi="Times New Roman" w:cs="Times New Roman"/>
      <w:i/>
      <w:iCs/>
      <w:color w:val="243F60"/>
    </w:rPr>
  </w:style>
  <w:style w:type="character" w:customStyle="1" w:styleId="7Char">
    <w:name w:val="标题 7 Char"/>
    <w:link w:val="7"/>
    <w:uiPriority w:val="9"/>
    <w:semiHidden/>
    <w:rsid w:val="00153E86"/>
    <w:rPr>
      <w:rFonts w:ascii="Times New Roman" w:eastAsia="Times New Roman" w:hAnsi="Times New Roman" w:cs="Times New Roman"/>
      <w:i/>
      <w:iCs/>
      <w:color w:val="404040"/>
    </w:rPr>
  </w:style>
  <w:style w:type="character" w:customStyle="1" w:styleId="8Char">
    <w:name w:val="标题 8 Char"/>
    <w:link w:val="8"/>
    <w:uiPriority w:val="9"/>
    <w:semiHidden/>
    <w:rsid w:val="00153E86"/>
    <w:rPr>
      <w:rFonts w:ascii="Times New Roman" w:eastAsia="Times New Roman" w:hAnsi="Times New Roman" w:cs="Times New Roman"/>
      <w:color w:val="4F81BD"/>
      <w:sz w:val="20"/>
      <w:szCs w:val="20"/>
    </w:rPr>
  </w:style>
  <w:style w:type="character" w:customStyle="1" w:styleId="9Char">
    <w:name w:val="标题 9 Char"/>
    <w:link w:val="9"/>
    <w:uiPriority w:val="9"/>
    <w:semiHidden/>
    <w:rsid w:val="00153E86"/>
    <w:rPr>
      <w:rFonts w:ascii="Times New Roman" w:eastAsia="Times New Roman" w:hAnsi="Times New Roman" w:cs="Times New Roman"/>
      <w:i/>
      <w:iCs/>
      <w:color w:val="404040"/>
      <w:sz w:val="20"/>
      <w:szCs w:val="20"/>
    </w:rPr>
  </w:style>
  <w:style w:type="paragraph" w:styleId="af1">
    <w:name w:val="caption"/>
    <w:basedOn w:val="a"/>
    <w:next w:val="a"/>
    <w:uiPriority w:val="35"/>
    <w:semiHidden/>
    <w:qFormat/>
    <w:rsid w:val="008B0560"/>
    <w:pPr>
      <w:spacing w:after="200"/>
    </w:pPr>
    <w:rPr>
      <w:rFonts w:ascii="Calibri" w:hAnsi="Calibri"/>
      <w:b/>
      <w:bCs/>
      <w:snapToGrid/>
      <w:color w:val="4F81BD"/>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link w:val="af2"/>
    <w:uiPriority w:val="99"/>
    <w:semiHidden/>
    <w:rsid w:val="00153E86"/>
    <w:rPr>
      <w:rFonts w:ascii="Times New Roman" w:eastAsia="宋体" w:hAnsi="Times New Roman" w:cs="Times New Roman"/>
      <w:snapToGrid w:val="0"/>
      <w:sz w:val="18"/>
      <w:szCs w:val="18"/>
    </w:rPr>
  </w:style>
  <w:style w:type="character" w:styleId="af3">
    <w:name w:val="Placeholder Text"/>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semiHidden/>
    <w:unhideWhenUsed/>
    <w:rsid w:val="00D342B4"/>
    <w:rPr>
      <w:rFonts w:ascii="Times New Roman" w:hAnsi="Times New Roman" w:cs="Times New Roman" w:hint="default"/>
      <w:strike w:val="0"/>
      <w:dstrike w:val="0"/>
      <w:color w:val="auto"/>
      <w:u w:val="none"/>
      <w:effect w:val="none"/>
    </w:rPr>
  </w:style>
  <w:style w:type="paragraph" w:customStyle="1" w:styleId="SingleTxtG">
    <w:name w:val="_ Single Txt_G"/>
    <w:basedOn w:val="a"/>
    <w:rsid w:val="00D342B4"/>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ChG">
    <w:name w:val="_ H _Ch_G"/>
    <w:basedOn w:val="a"/>
    <w:next w:val="a"/>
    <w:rsid w:val="00D342B4"/>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H1G">
    <w:name w:val="_ H_1_G"/>
    <w:basedOn w:val="a"/>
    <w:next w:val="a"/>
    <w:rsid w:val="00D342B4"/>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uiPriority w:val="99"/>
    <w:rsid w:val="00D342B4"/>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a"/>
    <w:next w:val="a"/>
    <w:uiPriority w:val="99"/>
    <w:rsid w:val="00D342B4"/>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4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sites/eng/Pages/search.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F19FD-E223-4355-BE51-352ACB67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1241</Words>
  <Characters>7076</Characters>
  <Application>Microsoft Office Word</Application>
  <DocSecurity>0</DocSecurity>
  <Lines>58</Lines>
  <Paragraphs>16</Paragraphs>
  <ScaleCrop>false</ScaleCrop>
  <Company>DCM</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1414744</dc:title>
  <dc:subject>CCPR/C/111/D/2041/2011</dc:subject>
  <dc:creator>Kong L.</dc:creator>
  <cp:keywords/>
  <dc:description/>
  <cp:lastModifiedBy>Kong L.</cp:lastModifiedBy>
  <cp:revision>2</cp:revision>
  <cp:lastPrinted>2014-10-23T08:09:00Z</cp:lastPrinted>
  <dcterms:created xsi:type="dcterms:W3CDTF">2014-10-23T08:18:00Z</dcterms:created>
  <dcterms:modified xsi:type="dcterms:W3CDTF">2014-10-23T08:18:00Z</dcterms:modified>
</cp:coreProperties>
</file>