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7A44CE">
                <w:t>C/112/D/1987/2010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7A44CE">
                <w:rPr>
                  <w:lang w:val="en-US"/>
                </w:rPr>
                <w:t>18 November 2014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9E519E" w:rsidRPr="00882006" w:rsidRDefault="009E519E" w:rsidP="00DE46F8">
      <w:pPr>
        <w:spacing w:before="120"/>
        <w:rPr>
          <w:b/>
          <w:sz w:val="24"/>
          <w:szCs w:val="24"/>
        </w:rPr>
      </w:pPr>
      <w:r w:rsidRPr="00882006">
        <w:rPr>
          <w:b/>
          <w:sz w:val="24"/>
          <w:szCs w:val="24"/>
        </w:rPr>
        <w:t xml:space="preserve">Комитет по правам человека </w:t>
      </w:r>
    </w:p>
    <w:p w:rsidR="009E519E" w:rsidRPr="00FE6249" w:rsidRDefault="009E519E" w:rsidP="009E519E">
      <w:pPr>
        <w:pStyle w:val="HChGR"/>
      </w:pPr>
      <w:r w:rsidRPr="00FE6249">
        <w:tab/>
      </w:r>
      <w:r w:rsidRPr="00FE6249">
        <w:tab/>
        <w:t>Сообщение № 1987/2010</w:t>
      </w:r>
    </w:p>
    <w:p w:rsidR="009E519E" w:rsidRPr="00FE6249" w:rsidRDefault="009E519E" w:rsidP="009E519E">
      <w:pPr>
        <w:pStyle w:val="H1GR"/>
      </w:pPr>
      <w:r>
        <w:tab/>
      </w:r>
      <w:r>
        <w:tab/>
      </w:r>
      <w:r w:rsidRPr="00FE6249">
        <w:t xml:space="preserve">Соображения, принятые Комитетом на его 112-й сессии </w:t>
      </w:r>
      <w:r w:rsidRPr="00FE6249">
        <w:br/>
        <w:t>(7</w:t>
      </w:r>
      <w:r>
        <w:t>−</w:t>
      </w:r>
      <w:r w:rsidRPr="00FE6249">
        <w:t>31 октября 2014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9E519E" w:rsidRPr="00001A5A" w:rsidTr="008E4744">
        <w:tc>
          <w:tcPr>
            <w:tcW w:w="2933" w:type="dxa"/>
          </w:tcPr>
          <w:p w:rsidR="009E519E" w:rsidRPr="00CB613D" w:rsidRDefault="009E519E" w:rsidP="008E4744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9E519E" w:rsidRPr="00001A5A" w:rsidRDefault="009E519E" w:rsidP="008E4744">
            <w:pPr>
              <w:spacing w:after="120"/>
            </w:pPr>
            <w:r w:rsidRPr="00FE6249">
              <w:t>Анатолием Стамбровским (адвокатом не</w:t>
            </w:r>
            <w:r w:rsidR="007662B0">
              <w:t> </w:t>
            </w:r>
            <w:r w:rsidRPr="00FE6249">
              <w:t>представлен)</w:t>
            </w:r>
          </w:p>
        </w:tc>
      </w:tr>
      <w:tr w:rsidR="009E519E" w:rsidTr="008E4744">
        <w:tc>
          <w:tcPr>
            <w:tcW w:w="2933" w:type="dxa"/>
          </w:tcPr>
          <w:p w:rsidR="009E519E" w:rsidRPr="00CB613D" w:rsidRDefault="009E519E" w:rsidP="008E4744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9E519E" w:rsidRDefault="009E519E" w:rsidP="008E4744">
            <w:pPr>
              <w:spacing w:after="120"/>
            </w:pPr>
            <w:r>
              <w:t>а</w:t>
            </w:r>
            <w:r w:rsidRPr="00FE6249">
              <w:t>втор</w:t>
            </w:r>
          </w:p>
        </w:tc>
      </w:tr>
      <w:tr w:rsidR="009E519E" w:rsidTr="008E4744">
        <w:tc>
          <w:tcPr>
            <w:tcW w:w="2933" w:type="dxa"/>
          </w:tcPr>
          <w:p w:rsidR="009E519E" w:rsidRPr="00CB613D" w:rsidRDefault="009E519E" w:rsidP="008E4744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9E519E" w:rsidRDefault="009E519E" w:rsidP="008E4744">
            <w:pPr>
              <w:spacing w:after="120"/>
            </w:pPr>
            <w:r w:rsidRPr="00FE6249">
              <w:t>Беларусь</w:t>
            </w:r>
          </w:p>
        </w:tc>
      </w:tr>
      <w:tr w:rsidR="009E519E" w:rsidTr="008E4744">
        <w:tc>
          <w:tcPr>
            <w:tcW w:w="2933" w:type="dxa"/>
          </w:tcPr>
          <w:p w:rsidR="009E519E" w:rsidRPr="00CB613D" w:rsidRDefault="009E519E" w:rsidP="008E4744">
            <w:pPr>
              <w:spacing w:after="120"/>
              <w:rPr>
                <w:i/>
              </w:rPr>
            </w:pPr>
            <w:r w:rsidRPr="00CB613D">
              <w:rPr>
                <w:i/>
              </w:rPr>
              <w:t xml:space="preserve">Дата </w:t>
            </w:r>
            <w:r w:rsidR="0038599E">
              <w:rPr>
                <w:i/>
              </w:rPr>
              <w:t xml:space="preserve">представления </w:t>
            </w:r>
            <w:r w:rsidRPr="00CB613D">
              <w:rPr>
                <w:i/>
              </w:rPr>
              <w:t>сообщения:</w:t>
            </w:r>
          </w:p>
        </w:tc>
        <w:tc>
          <w:tcPr>
            <w:tcW w:w="3871" w:type="dxa"/>
          </w:tcPr>
          <w:p w:rsidR="009E519E" w:rsidRPr="002A4F6C" w:rsidRDefault="009E519E" w:rsidP="008E4744">
            <w:pPr>
              <w:spacing w:after="120"/>
            </w:pPr>
            <w:r w:rsidRPr="00FE6249">
              <w:t>30 мая 2010 года (первоначальное представление)</w:t>
            </w:r>
          </w:p>
        </w:tc>
      </w:tr>
      <w:tr w:rsidR="009E519E" w:rsidTr="008E4744">
        <w:tc>
          <w:tcPr>
            <w:tcW w:w="2933" w:type="dxa"/>
          </w:tcPr>
          <w:p w:rsidR="009E519E" w:rsidRPr="00CB613D" w:rsidRDefault="009E519E" w:rsidP="008E4744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9E519E" w:rsidRDefault="009E519E" w:rsidP="008E4744">
            <w:pPr>
              <w:spacing w:after="120"/>
            </w:pPr>
            <w:r>
              <w:t>р</w:t>
            </w:r>
            <w:r w:rsidRPr="00FE6249">
              <w:t>ешение Специального докладчика в соответствии с правилом 97, препровожденное государству-участнику 24 сентября 2010 года (в виде документа не издавалось)</w:t>
            </w:r>
          </w:p>
        </w:tc>
      </w:tr>
      <w:tr w:rsidR="009E519E" w:rsidTr="008E4744">
        <w:tc>
          <w:tcPr>
            <w:tcW w:w="2933" w:type="dxa"/>
          </w:tcPr>
          <w:p w:rsidR="009E519E" w:rsidRPr="00CB613D" w:rsidRDefault="009E519E" w:rsidP="008E4744">
            <w:pPr>
              <w:spacing w:after="120"/>
              <w:rPr>
                <w:i/>
              </w:rPr>
            </w:pPr>
            <w:r>
              <w:rPr>
                <w:i/>
              </w:rPr>
              <w:t xml:space="preserve">Дата </w:t>
            </w:r>
            <w:r w:rsidR="0038599E">
              <w:rPr>
                <w:i/>
              </w:rPr>
              <w:t xml:space="preserve">принятия </w:t>
            </w:r>
            <w:r>
              <w:rPr>
                <w:i/>
              </w:rPr>
              <w:t>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871" w:type="dxa"/>
            <w:vAlign w:val="bottom"/>
          </w:tcPr>
          <w:p w:rsidR="009E519E" w:rsidRDefault="009E519E" w:rsidP="008E4744">
            <w:pPr>
              <w:spacing w:after="120"/>
            </w:pPr>
            <w:r w:rsidRPr="00FE6249">
              <w:t>24 октября 2014 года</w:t>
            </w:r>
          </w:p>
        </w:tc>
      </w:tr>
      <w:tr w:rsidR="009E519E" w:rsidTr="008E4744">
        <w:tc>
          <w:tcPr>
            <w:tcW w:w="2933" w:type="dxa"/>
          </w:tcPr>
          <w:p w:rsidR="009E519E" w:rsidRPr="00CB613D" w:rsidRDefault="009E519E" w:rsidP="008E4744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9E519E" w:rsidRDefault="009E519E" w:rsidP="008E4744">
            <w:pPr>
              <w:spacing w:after="120"/>
            </w:pPr>
            <w:r>
              <w:t>п</w:t>
            </w:r>
            <w:r w:rsidRPr="00FE6249">
              <w:t>раво на распространение информации</w:t>
            </w:r>
          </w:p>
        </w:tc>
      </w:tr>
      <w:tr w:rsidR="009E519E" w:rsidTr="008E4744">
        <w:tc>
          <w:tcPr>
            <w:tcW w:w="2933" w:type="dxa"/>
          </w:tcPr>
          <w:p w:rsidR="009E519E" w:rsidRPr="00CB613D" w:rsidRDefault="009E519E" w:rsidP="008E4744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9E519E" w:rsidRDefault="009E519E" w:rsidP="008E4744">
            <w:pPr>
              <w:spacing w:after="120"/>
            </w:pPr>
            <w:r>
              <w:t>п</w:t>
            </w:r>
            <w:r w:rsidRPr="00FE6249">
              <w:t>раво на свободу выражения мнения</w:t>
            </w:r>
          </w:p>
        </w:tc>
      </w:tr>
      <w:tr w:rsidR="009E519E" w:rsidTr="008E4744">
        <w:tc>
          <w:tcPr>
            <w:tcW w:w="2933" w:type="dxa"/>
          </w:tcPr>
          <w:p w:rsidR="009E519E" w:rsidRPr="00CB613D" w:rsidRDefault="009E519E" w:rsidP="008E4744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9E519E" w:rsidRDefault="009E519E" w:rsidP="008E4744">
            <w:pPr>
              <w:spacing w:after="120"/>
            </w:pPr>
            <w:r>
              <w:t>и</w:t>
            </w:r>
            <w:r w:rsidRPr="00FE6249">
              <w:t>счерпание внутренних средств правовой защиты</w:t>
            </w:r>
          </w:p>
        </w:tc>
      </w:tr>
      <w:tr w:rsidR="009E519E" w:rsidTr="008E4744">
        <w:tc>
          <w:tcPr>
            <w:tcW w:w="2933" w:type="dxa"/>
          </w:tcPr>
          <w:p w:rsidR="009E519E" w:rsidRPr="00CB613D" w:rsidRDefault="009E519E" w:rsidP="008E4744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9E519E" w:rsidRDefault="009E519E" w:rsidP="008E4744">
            <w:pPr>
              <w:spacing w:after="120"/>
            </w:pPr>
            <w:r w:rsidRPr="00FE6249">
              <w:t>пункт 2, статья 19</w:t>
            </w:r>
          </w:p>
        </w:tc>
      </w:tr>
      <w:tr w:rsidR="009E519E" w:rsidTr="008E4744">
        <w:tc>
          <w:tcPr>
            <w:tcW w:w="2933" w:type="dxa"/>
          </w:tcPr>
          <w:p w:rsidR="009E519E" w:rsidRPr="00CB613D" w:rsidRDefault="009E519E" w:rsidP="008E4744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9E519E" w:rsidRDefault="004729BC" w:rsidP="008E4744">
            <w:pPr>
              <w:spacing w:after="120"/>
            </w:pPr>
            <w:r>
              <w:t xml:space="preserve">пункт 2 </w:t>
            </w:r>
            <w:r w:rsidR="009E519E" w:rsidRPr="00FE6249">
              <w:t>b), статья 5</w:t>
            </w:r>
          </w:p>
        </w:tc>
      </w:tr>
    </w:tbl>
    <w:p w:rsidR="009E519E" w:rsidRPr="00FE6249" w:rsidRDefault="007A44CE" w:rsidP="009E519E">
      <w:pPr>
        <w:pStyle w:val="HChGR"/>
      </w:pPr>
      <w:r>
        <w:rPr>
          <w:lang w:val="en-US"/>
        </w:rPr>
        <w:br w:type="page"/>
      </w:r>
      <w:r w:rsidR="009E519E" w:rsidRPr="00FE6249">
        <w:t>Приложение</w:t>
      </w:r>
    </w:p>
    <w:p w:rsidR="009E519E" w:rsidRPr="00FE6249" w:rsidRDefault="009E519E" w:rsidP="009E519E">
      <w:pPr>
        <w:pStyle w:val="HChGR"/>
      </w:pPr>
      <w:r w:rsidRPr="00FE6249">
        <w:tab/>
      </w:r>
      <w:r w:rsidRPr="00FE6249">
        <w:tab/>
        <w:t>Соображения Комитета по правам человека в соответствии с пунктом 4 статьи 5 Факультативного протокола к Международному пакту о гражданских и</w:t>
      </w:r>
      <w:r>
        <w:t> </w:t>
      </w:r>
      <w:r w:rsidRPr="00FE6249">
        <w:t>политических правах (112-я сессия)</w:t>
      </w:r>
    </w:p>
    <w:p w:rsidR="009E519E" w:rsidRPr="00FE6249" w:rsidRDefault="009E519E" w:rsidP="009E519E">
      <w:pPr>
        <w:pStyle w:val="SingleTxtGR"/>
      </w:pPr>
      <w:r w:rsidRPr="00FE6249">
        <w:t>относительно</w:t>
      </w:r>
    </w:p>
    <w:p w:rsidR="0038599E" w:rsidRDefault="009E519E" w:rsidP="0038599E">
      <w:pPr>
        <w:pStyle w:val="H1GR"/>
        <w:rPr>
          <w:b w:val="0"/>
          <w:spacing w:val="5"/>
          <w:w w:val="104"/>
          <w:sz w:val="20"/>
        </w:rPr>
      </w:pPr>
      <w:r w:rsidRPr="00FE6249">
        <w:tab/>
      </w:r>
      <w:r w:rsidRPr="00FE6249">
        <w:tab/>
        <w:t>Сообщения №</w:t>
      </w:r>
      <w:r>
        <w:t xml:space="preserve"> </w:t>
      </w:r>
      <w:r w:rsidRPr="00FE6249">
        <w:t>1987/2010</w:t>
      </w:r>
      <w:r w:rsidR="0038599E" w:rsidRPr="0038599E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38599E" w:rsidRPr="00001A5A" w:rsidTr="008E4744">
        <w:tc>
          <w:tcPr>
            <w:tcW w:w="2933" w:type="dxa"/>
          </w:tcPr>
          <w:p w:rsidR="0038599E" w:rsidRPr="00CB613D" w:rsidRDefault="0038599E" w:rsidP="008E4744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38599E" w:rsidRPr="00001A5A" w:rsidRDefault="0038599E" w:rsidP="008E4744">
            <w:pPr>
              <w:spacing w:after="120"/>
            </w:pPr>
            <w:r w:rsidRPr="00FE6249">
              <w:t>Анатолием Стамбровским (адвокатом не</w:t>
            </w:r>
            <w:r w:rsidR="007662B0">
              <w:t> </w:t>
            </w:r>
            <w:r w:rsidRPr="00FE6249">
              <w:t>представлен)</w:t>
            </w:r>
          </w:p>
        </w:tc>
      </w:tr>
      <w:tr w:rsidR="0038599E" w:rsidTr="008E4744">
        <w:tc>
          <w:tcPr>
            <w:tcW w:w="2933" w:type="dxa"/>
          </w:tcPr>
          <w:p w:rsidR="0038599E" w:rsidRPr="00CB613D" w:rsidRDefault="0038599E" w:rsidP="008E4744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38599E" w:rsidRDefault="0038599E" w:rsidP="008E4744">
            <w:pPr>
              <w:spacing w:after="120"/>
            </w:pPr>
            <w:r>
              <w:t>а</w:t>
            </w:r>
            <w:r w:rsidRPr="00FE6249">
              <w:t>втор</w:t>
            </w:r>
          </w:p>
        </w:tc>
      </w:tr>
      <w:tr w:rsidR="0038599E" w:rsidTr="008E4744">
        <w:tc>
          <w:tcPr>
            <w:tcW w:w="2933" w:type="dxa"/>
          </w:tcPr>
          <w:p w:rsidR="0038599E" w:rsidRPr="00CB613D" w:rsidRDefault="0038599E" w:rsidP="008E4744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38599E" w:rsidRDefault="0038599E" w:rsidP="008E4744">
            <w:pPr>
              <w:spacing w:after="120"/>
            </w:pPr>
            <w:r w:rsidRPr="00FE6249">
              <w:t>Беларусь</w:t>
            </w:r>
          </w:p>
        </w:tc>
      </w:tr>
      <w:tr w:rsidR="0038599E" w:rsidTr="008E4744">
        <w:tc>
          <w:tcPr>
            <w:tcW w:w="2933" w:type="dxa"/>
          </w:tcPr>
          <w:p w:rsidR="0038599E" w:rsidRPr="00CB613D" w:rsidRDefault="0038599E" w:rsidP="008E4744">
            <w:pPr>
              <w:spacing w:after="120"/>
              <w:rPr>
                <w:i/>
              </w:rPr>
            </w:pPr>
            <w:r w:rsidRPr="00CB613D">
              <w:rPr>
                <w:i/>
              </w:rPr>
              <w:t xml:space="preserve">Дата </w:t>
            </w:r>
            <w:r>
              <w:rPr>
                <w:i/>
              </w:rPr>
              <w:t xml:space="preserve">представления </w:t>
            </w:r>
            <w:r w:rsidRPr="00CB613D">
              <w:rPr>
                <w:i/>
              </w:rPr>
              <w:t>сообщения:</w:t>
            </w:r>
          </w:p>
        </w:tc>
        <w:tc>
          <w:tcPr>
            <w:tcW w:w="3871" w:type="dxa"/>
          </w:tcPr>
          <w:p w:rsidR="0038599E" w:rsidRPr="002A4F6C" w:rsidRDefault="0038599E" w:rsidP="008E4744">
            <w:pPr>
              <w:spacing w:after="120"/>
            </w:pPr>
            <w:r w:rsidRPr="00FE6249">
              <w:t>30 мая 2010 года (первоначальное представление)</w:t>
            </w:r>
          </w:p>
        </w:tc>
      </w:tr>
    </w:tbl>
    <w:p w:rsidR="007662B0" w:rsidRPr="007662B0" w:rsidRDefault="007662B0" w:rsidP="007662B0">
      <w:pPr>
        <w:pStyle w:val="SingleTxtGR"/>
        <w:spacing w:before="120"/>
      </w:pPr>
      <w:r w:rsidRPr="007662B0">
        <w:tab/>
      </w:r>
      <w:r w:rsidRPr="007662B0">
        <w:rPr>
          <w:i/>
        </w:rPr>
        <w:t>Комитет по правам человека</w:t>
      </w:r>
      <w:r w:rsidRPr="007662B0">
        <w:t xml:space="preserve">, учрежденный в соответствии со статьей 28 Международного пакта о гражданских и политических правах, </w:t>
      </w:r>
    </w:p>
    <w:p w:rsidR="007662B0" w:rsidRPr="007662B0" w:rsidRDefault="007662B0" w:rsidP="007662B0">
      <w:pPr>
        <w:pStyle w:val="SingleTxtGR"/>
      </w:pPr>
      <w:r>
        <w:tab/>
      </w:r>
      <w:r w:rsidRPr="007662B0">
        <w:rPr>
          <w:i/>
        </w:rPr>
        <w:t>на своем заседании</w:t>
      </w:r>
      <w:r w:rsidRPr="007662B0">
        <w:t xml:space="preserve"> 24 октября 2014 года,</w:t>
      </w:r>
    </w:p>
    <w:p w:rsidR="007662B0" w:rsidRPr="007662B0" w:rsidRDefault="007662B0" w:rsidP="007662B0">
      <w:pPr>
        <w:pStyle w:val="SingleTxtGR"/>
      </w:pPr>
      <w:r w:rsidRPr="007662B0">
        <w:tab/>
      </w:r>
      <w:r w:rsidRPr="007662B0">
        <w:rPr>
          <w:i/>
        </w:rPr>
        <w:t>завершив рассмотрение</w:t>
      </w:r>
      <w:r w:rsidRPr="007662B0">
        <w:t xml:space="preserve"> сообщения № 1987/2010, представленного Ком</w:t>
      </w:r>
      <w:r w:rsidRPr="007662B0">
        <w:t>и</w:t>
      </w:r>
      <w:r w:rsidRPr="007662B0">
        <w:t>тету по правам человека Анатолием Стамбровским согласно Факультативному протоколу к Международному пакту о гражда</w:t>
      </w:r>
      <w:r w:rsidRPr="007662B0">
        <w:t>н</w:t>
      </w:r>
      <w:r w:rsidRPr="007662B0">
        <w:t>ских и политических правах,</w:t>
      </w:r>
    </w:p>
    <w:p w:rsidR="007662B0" w:rsidRPr="007662B0" w:rsidRDefault="007662B0" w:rsidP="007662B0">
      <w:pPr>
        <w:pStyle w:val="SingleTxtGR"/>
      </w:pPr>
      <w:r>
        <w:tab/>
      </w:r>
      <w:r w:rsidRPr="007662B0">
        <w:rPr>
          <w:i/>
        </w:rPr>
        <w:t>приняв к сведению</w:t>
      </w:r>
      <w:r w:rsidRPr="007662B0">
        <w:t xml:space="preserve"> представленную ему в письменной форме автором с</w:t>
      </w:r>
      <w:r w:rsidRPr="007662B0">
        <w:t>о</w:t>
      </w:r>
      <w:r w:rsidRPr="007662B0">
        <w:t>общения и государством-участником информацию,</w:t>
      </w:r>
    </w:p>
    <w:p w:rsidR="009E519E" w:rsidRDefault="007662B0" w:rsidP="007662B0">
      <w:pPr>
        <w:pStyle w:val="SingleTxtGR"/>
      </w:pPr>
      <w:r>
        <w:tab/>
      </w:r>
      <w:r w:rsidRPr="007662B0">
        <w:rPr>
          <w:i/>
        </w:rPr>
        <w:t>принимает</w:t>
      </w:r>
      <w:r>
        <w:t xml:space="preserve"> следующе</w:t>
      </w:r>
      <w:r w:rsidRPr="00FE6249">
        <w:t>е:</w:t>
      </w:r>
    </w:p>
    <w:p w:rsidR="00DE46F8" w:rsidRPr="00FE6249" w:rsidRDefault="00DE46F8" w:rsidP="00DE46F8">
      <w:pPr>
        <w:pStyle w:val="H1GR"/>
      </w:pPr>
      <w:r w:rsidRPr="00FE6249">
        <w:tab/>
      </w:r>
      <w:r w:rsidRPr="00FE6249">
        <w:tab/>
        <w:t>Соображения согласно пункту 4 статьи 5 Факультативного протокола</w:t>
      </w:r>
    </w:p>
    <w:p w:rsidR="00DE46F8" w:rsidRPr="00FE6249" w:rsidRDefault="00DE46F8" w:rsidP="00DE46F8">
      <w:pPr>
        <w:pStyle w:val="SingleTxtGR"/>
      </w:pPr>
      <w:r w:rsidRPr="00FE6249">
        <w:t>1.</w:t>
      </w:r>
      <w:r w:rsidRPr="00FE6249">
        <w:tab/>
        <w:t>Автором сообщения является Анатолий Стамбровский, 1937 года рожд</w:t>
      </w:r>
      <w:r w:rsidRPr="00FE6249">
        <w:t>е</w:t>
      </w:r>
      <w:r w:rsidRPr="00FE6249">
        <w:t xml:space="preserve">ния, гражданин Беларуси. Он утверждает, что </w:t>
      </w:r>
      <w:r w:rsidR="001D2A26">
        <w:t xml:space="preserve">он является жертвой нарушения Беларусью его прав, предусмотренных в </w:t>
      </w:r>
      <w:r w:rsidRPr="00FE6249">
        <w:t>пунк</w:t>
      </w:r>
      <w:r w:rsidR="001D2A26">
        <w:t>те</w:t>
      </w:r>
      <w:r w:rsidRPr="00FE6249">
        <w:t xml:space="preserve"> 2 статьи 19 Международного пакта о гр</w:t>
      </w:r>
      <w:r w:rsidR="00BA54D7">
        <w:t>ажданских и политических правах</w:t>
      </w:r>
      <w:r w:rsidRPr="0019538A">
        <w:rPr>
          <w:sz w:val="18"/>
          <w:vertAlign w:val="superscript"/>
        </w:rPr>
        <w:footnoteReference w:id="2"/>
      </w:r>
      <w:r>
        <w:t>.</w:t>
      </w:r>
      <w:r w:rsidRPr="00FE6249">
        <w:t xml:space="preserve"> </w:t>
      </w:r>
    </w:p>
    <w:p w:rsidR="00DE46F8" w:rsidRPr="00FE6249" w:rsidRDefault="00DE46F8" w:rsidP="00DE46F8">
      <w:pPr>
        <w:pStyle w:val="H23GR"/>
      </w:pPr>
      <w:r w:rsidRPr="00FE6249">
        <w:tab/>
      </w:r>
      <w:r w:rsidRPr="00FE6249">
        <w:tab/>
        <w:t>Факты в изложении автора сообщения</w:t>
      </w:r>
    </w:p>
    <w:p w:rsidR="00DE46F8" w:rsidRPr="00DE46F8" w:rsidRDefault="00DE46F8" w:rsidP="00DE46F8">
      <w:pPr>
        <w:pStyle w:val="SingleTxtGR"/>
      </w:pPr>
      <w:r w:rsidRPr="00DE46F8">
        <w:t>2.1</w:t>
      </w:r>
      <w:r w:rsidRPr="00DE46F8">
        <w:tab/>
        <w:t xml:space="preserve">12 марта 2009 года автор сообщения представил в Витебский городской исполнительный комитет </w:t>
      </w:r>
      <w:r w:rsidR="003D11A5">
        <w:t>просьбу о разрешении</w:t>
      </w:r>
      <w:r w:rsidRPr="00DE46F8">
        <w:t xml:space="preserve"> прове</w:t>
      </w:r>
      <w:r w:rsidR="003D11A5">
        <w:t>сти</w:t>
      </w:r>
      <w:r w:rsidRPr="00DE46F8">
        <w:t xml:space="preserve"> одиночн</w:t>
      </w:r>
      <w:r w:rsidR="003D11A5">
        <w:t>ый</w:t>
      </w:r>
      <w:r w:rsidRPr="00DE46F8">
        <w:t xml:space="preserve"> пикет в пешеходной зоне на пересечении двух улиц города Витебска с 13</w:t>
      </w:r>
      <w:r w:rsidR="003D11A5">
        <w:t xml:space="preserve"> ч. </w:t>
      </w:r>
      <w:r w:rsidRPr="00DE46F8">
        <w:t xml:space="preserve">00 </w:t>
      </w:r>
      <w:r w:rsidR="003D11A5">
        <w:t xml:space="preserve">м. </w:t>
      </w:r>
      <w:r w:rsidRPr="00DE46F8">
        <w:t>до 13</w:t>
      </w:r>
      <w:r w:rsidR="003D11A5">
        <w:t xml:space="preserve"> ч. </w:t>
      </w:r>
      <w:r w:rsidRPr="00DE46F8">
        <w:t>50</w:t>
      </w:r>
      <w:r w:rsidR="003D11A5">
        <w:t xml:space="preserve"> м. </w:t>
      </w:r>
      <w:r w:rsidRPr="00DE46F8">
        <w:t>3 апреля 2009 года в целях привлечения общественного внимания к нарушениям законодательства национальны</w:t>
      </w:r>
      <w:r w:rsidR="003D11A5">
        <w:t>ми</w:t>
      </w:r>
      <w:r w:rsidRPr="00DE46F8">
        <w:t xml:space="preserve"> орган</w:t>
      </w:r>
      <w:r w:rsidR="003D11A5">
        <w:t>ами</w:t>
      </w:r>
      <w:r w:rsidRPr="00DE46F8">
        <w:t xml:space="preserve"> власти. 18 марта 2009</w:t>
      </w:r>
      <w:r w:rsidR="008E4744">
        <w:t> </w:t>
      </w:r>
      <w:r w:rsidRPr="00DE46F8">
        <w:t xml:space="preserve">года </w:t>
      </w:r>
      <w:r w:rsidR="003D11A5">
        <w:t xml:space="preserve">просьба </w:t>
      </w:r>
      <w:r w:rsidRPr="00DE46F8">
        <w:t>автора сообщения был</w:t>
      </w:r>
      <w:r w:rsidR="003D11A5">
        <w:t>а</w:t>
      </w:r>
      <w:r w:rsidRPr="00DE46F8">
        <w:t xml:space="preserve"> отклонен</w:t>
      </w:r>
      <w:r w:rsidR="003D11A5">
        <w:t>а</w:t>
      </w:r>
      <w:r w:rsidRPr="00DE46F8">
        <w:t xml:space="preserve">. Исполнительный комитет отметил, что проведение пикета </w:t>
      </w:r>
      <w:r w:rsidR="003D11A5">
        <w:t xml:space="preserve">автором </w:t>
      </w:r>
      <w:r w:rsidRPr="00DE46F8">
        <w:t>нарушит дорожное движение, порядок перемещения людей, общественную безопасность и порядок. Кроме того, с уч</w:t>
      </w:r>
      <w:r w:rsidRPr="00DE46F8">
        <w:t>е</w:t>
      </w:r>
      <w:r w:rsidRPr="00DE46F8">
        <w:t>том того, что предложенное автором сообщения место не входит в список ра</w:t>
      </w:r>
      <w:r w:rsidRPr="00DE46F8">
        <w:t>з</w:t>
      </w:r>
      <w:r w:rsidRPr="00DE46F8">
        <w:t>решенных для проведения демонстраций мест, разрешение не было выдано в соответствии с постановлением Витебского городского исполнительного ком</w:t>
      </w:r>
      <w:r w:rsidRPr="00DE46F8">
        <w:t>и</w:t>
      </w:r>
      <w:r w:rsidRPr="00DE46F8">
        <w:t>тета № 820 от 24 октября 2003 года, посвященным процедур</w:t>
      </w:r>
      <w:r w:rsidR="003D11A5">
        <w:t>е</w:t>
      </w:r>
      <w:r w:rsidRPr="00DE46F8">
        <w:t xml:space="preserve"> организации и проведения общественных мероприятий в Витебске. Согласно указанному п</w:t>
      </w:r>
      <w:r w:rsidRPr="00DE46F8">
        <w:t>о</w:t>
      </w:r>
      <w:r w:rsidRPr="00DE46F8">
        <w:t xml:space="preserve">становлению общественные мероприятия могут проводиться </w:t>
      </w:r>
      <w:r w:rsidR="003D11A5">
        <w:t>только в нескол</w:t>
      </w:r>
      <w:r w:rsidR="003D11A5">
        <w:t>ь</w:t>
      </w:r>
      <w:r w:rsidR="003D11A5">
        <w:t xml:space="preserve">ких конкретно </w:t>
      </w:r>
      <w:r w:rsidRPr="00DE46F8">
        <w:t>указанных местах в городе Вите</w:t>
      </w:r>
      <w:r w:rsidRPr="00DE46F8">
        <w:t>б</w:t>
      </w:r>
      <w:r w:rsidRPr="00DE46F8">
        <w:t xml:space="preserve">ске. </w:t>
      </w:r>
    </w:p>
    <w:p w:rsidR="00DE46F8" w:rsidRPr="00DE46F8" w:rsidRDefault="00DE46F8" w:rsidP="00DE46F8">
      <w:pPr>
        <w:pStyle w:val="SingleTxtGR"/>
      </w:pPr>
      <w:r w:rsidRPr="00DE46F8">
        <w:t>2.2</w:t>
      </w:r>
      <w:r w:rsidRPr="00DE46F8">
        <w:tab/>
        <w:t>31 марта 2009 года автор обжаловал постановление Исполнительного к</w:t>
      </w:r>
      <w:r w:rsidRPr="00DE46F8">
        <w:t>о</w:t>
      </w:r>
      <w:r w:rsidRPr="00DE46F8">
        <w:t>митета в суде Октябрьского района города Витебска, утверждая, что было н</w:t>
      </w:r>
      <w:r w:rsidRPr="00DE46F8">
        <w:t>а</w:t>
      </w:r>
      <w:r w:rsidRPr="00DE46F8">
        <w:t xml:space="preserve">рушено его конституционное право на свободу выражения мнений. 23 апреля 2009 года суд постановил, что </w:t>
      </w:r>
      <w:r w:rsidR="004D009A">
        <w:t>постановление</w:t>
      </w:r>
      <w:r w:rsidRPr="00DE46F8">
        <w:t xml:space="preserve"> Витебского городского исполн</w:t>
      </w:r>
      <w:r w:rsidRPr="00DE46F8">
        <w:t>и</w:t>
      </w:r>
      <w:r w:rsidRPr="00DE46F8">
        <w:t xml:space="preserve">тельного комитета соответствует положениям Закона </w:t>
      </w:r>
      <w:r w:rsidR="008E4744" w:rsidRPr="008E4744">
        <w:rPr>
          <w:sz w:val="18"/>
        </w:rPr>
        <w:t>"</w:t>
      </w:r>
      <w:r w:rsidRPr="00DE46F8">
        <w:t>О массовых мероприят</w:t>
      </w:r>
      <w:r w:rsidRPr="00DE46F8">
        <w:t>и</w:t>
      </w:r>
      <w:r w:rsidRPr="00DE46F8">
        <w:t xml:space="preserve">ях в </w:t>
      </w:r>
      <w:r w:rsidR="004D009A">
        <w:t>Р</w:t>
      </w:r>
      <w:r w:rsidRPr="00DE46F8">
        <w:t>еспублике Беларусь</w:t>
      </w:r>
      <w:r w:rsidR="008E4744">
        <w:t>"</w:t>
      </w:r>
      <w:r w:rsidRPr="00DE46F8">
        <w:t xml:space="preserve"> (1997 год) и оставил жалобу автора сообщения без удовл</w:t>
      </w:r>
      <w:r w:rsidRPr="00DE46F8">
        <w:t>е</w:t>
      </w:r>
      <w:r w:rsidRPr="00DE46F8">
        <w:t>творения.</w:t>
      </w:r>
    </w:p>
    <w:p w:rsidR="00DE46F8" w:rsidRPr="00DE46F8" w:rsidRDefault="00DE46F8" w:rsidP="00DE46F8">
      <w:pPr>
        <w:pStyle w:val="SingleTxtGR"/>
      </w:pPr>
      <w:r w:rsidRPr="00DE46F8">
        <w:t>2.3</w:t>
      </w:r>
      <w:r w:rsidRPr="00DE46F8">
        <w:tab/>
        <w:t>23 апреля 2009 года автор сообщения подал кассаци</w:t>
      </w:r>
      <w:r w:rsidR="004D009A">
        <w:t>онную жалобу</w:t>
      </w:r>
      <w:r w:rsidRPr="00DE46F8">
        <w:t xml:space="preserve"> в В</w:t>
      </w:r>
      <w:r w:rsidRPr="00DE46F8">
        <w:t>и</w:t>
      </w:r>
      <w:r w:rsidRPr="00DE46F8">
        <w:t xml:space="preserve">тебский областной суд, утверждая, что </w:t>
      </w:r>
      <w:r w:rsidR="004D009A">
        <w:t xml:space="preserve">решение </w:t>
      </w:r>
      <w:r w:rsidRPr="00DE46F8">
        <w:t>районного суда является непр</w:t>
      </w:r>
      <w:r w:rsidRPr="00DE46F8">
        <w:t>а</w:t>
      </w:r>
      <w:r w:rsidRPr="00DE46F8">
        <w:t xml:space="preserve">вомерным и противоречит праву на свободу выражения мнений. Он </w:t>
      </w:r>
      <w:r w:rsidR="004D009A">
        <w:t>утверждал, что районны</w:t>
      </w:r>
      <w:r w:rsidR="00BA54D7">
        <w:t>й</w:t>
      </w:r>
      <w:r w:rsidR="004D009A">
        <w:t xml:space="preserve"> </w:t>
      </w:r>
      <w:r w:rsidRPr="00DE46F8">
        <w:t xml:space="preserve">суд ставит положения Закона </w:t>
      </w:r>
      <w:r w:rsidR="008E4744" w:rsidRPr="008E4744">
        <w:rPr>
          <w:sz w:val="18"/>
        </w:rPr>
        <w:t>"</w:t>
      </w:r>
      <w:r w:rsidRPr="00DE46F8">
        <w:t>О массовых мероприятиях</w:t>
      </w:r>
      <w:r w:rsidR="008E4744">
        <w:t>"</w:t>
      </w:r>
      <w:r w:rsidRPr="00DE46F8">
        <w:t xml:space="preserve"> выше конституционной нормы, гарантирующей его право на свободу выражения мн</w:t>
      </w:r>
      <w:r w:rsidRPr="00DE46F8">
        <w:t>е</w:t>
      </w:r>
      <w:r w:rsidRPr="00DE46F8">
        <w:t>ний. 28</w:t>
      </w:r>
      <w:r w:rsidR="004729BC">
        <w:t xml:space="preserve"> </w:t>
      </w:r>
      <w:r w:rsidRPr="00DE46F8">
        <w:t xml:space="preserve">мая 2009 года областной суд </w:t>
      </w:r>
      <w:r w:rsidR="004D009A">
        <w:t xml:space="preserve">поддержал </w:t>
      </w:r>
      <w:r w:rsidRPr="00DE46F8">
        <w:t>решение районного суда от 23</w:t>
      </w:r>
      <w:r w:rsidR="004D009A">
        <w:t> </w:t>
      </w:r>
      <w:r w:rsidRPr="00DE46F8">
        <w:t xml:space="preserve">апреля 2009 года и </w:t>
      </w:r>
      <w:r w:rsidR="004D009A">
        <w:t xml:space="preserve">отклонил жалобу </w:t>
      </w:r>
      <w:r w:rsidRPr="00DE46F8">
        <w:t>автор</w:t>
      </w:r>
      <w:r w:rsidR="004D009A">
        <w:t>а</w:t>
      </w:r>
      <w:r w:rsidRPr="00DE46F8">
        <w:t>.</w:t>
      </w:r>
    </w:p>
    <w:p w:rsidR="00DE46F8" w:rsidRPr="00DE46F8" w:rsidRDefault="00DE46F8" w:rsidP="00DE46F8">
      <w:pPr>
        <w:pStyle w:val="SingleTxtGR"/>
      </w:pPr>
      <w:r w:rsidRPr="00DE46F8">
        <w:t>2.4</w:t>
      </w:r>
      <w:r w:rsidRPr="00DE46F8">
        <w:tab/>
        <w:t>1 октября 2009 года автор сообщения подал согласно процедуре пер</w:t>
      </w:r>
      <w:r w:rsidRPr="00DE46F8">
        <w:t>е</w:t>
      </w:r>
      <w:r w:rsidRPr="00DE46F8">
        <w:t xml:space="preserve">смотра в порядке надзора </w:t>
      </w:r>
      <w:r w:rsidR="004D009A" w:rsidRPr="00DE46F8">
        <w:t xml:space="preserve">жалобу </w:t>
      </w:r>
      <w:r w:rsidRPr="00DE46F8">
        <w:t xml:space="preserve">в Витебский областной суд, однако она была отклонена 11 декабря 2009 года. 12 января 2010 года он </w:t>
      </w:r>
      <w:r w:rsidR="004D009A">
        <w:t xml:space="preserve">направил </w:t>
      </w:r>
      <w:r w:rsidRPr="00DE46F8">
        <w:t>согласно пр</w:t>
      </w:r>
      <w:r w:rsidRPr="00DE46F8">
        <w:t>о</w:t>
      </w:r>
      <w:r w:rsidRPr="00DE46F8">
        <w:t xml:space="preserve">цедуре пересмотра в порядке надзора </w:t>
      </w:r>
      <w:r w:rsidR="004D009A" w:rsidRPr="00DE46F8">
        <w:t xml:space="preserve">еще одну жалобу </w:t>
      </w:r>
      <w:r w:rsidRPr="00DE46F8">
        <w:t>в Верховный суд Ре</w:t>
      </w:r>
      <w:r w:rsidRPr="00DE46F8">
        <w:t>с</w:t>
      </w:r>
      <w:r w:rsidRPr="00DE46F8">
        <w:t>публики Беларусь, но вновь безуспешно.</w:t>
      </w:r>
    </w:p>
    <w:p w:rsidR="00DE46F8" w:rsidRPr="00DE46F8" w:rsidRDefault="00DE46F8" w:rsidP="00DE46F8">
      <w:pPr>
        <w:pStyle w:val="H23GR"/>
      </w:pPr>
      <w:r w:rsidRPr="00DE46F8">
        <w:tab/>
      </w:r>
      <w:r w:rsidRPr="00DE46F8">
        <w:tab/>
        <w:t>Жалоба</w:t>
      </w:r>
    </w:p>
    <w:p w:rsidR="00DE46F8" w:rsidRPr="00DE46F8" w:rsidRDefault="00DE46F8" w:rsidP="00DE46F8">
      <w:pPr>
        <w:pStyle w:val="SingleTxtGR"/>
      </w:pPr>
      <w:r w:rsidRPr="00DE46F8">
        <w:t>3.</w:t>
      </w:r>
      <w:r w:rsidRPr="00DE46F8">
        <w:tab/>
        <w:t>Автор заявляет, что государство-участник нарушило его права, пред</w:t>
      </w:r>
      <w:r w:rsidRPr="00DE46F8">
        <w:t>у</w:t>
      </w:r>
      <w:r w:rsidRPr="00DE46F8">
        <w:t>смотренные пунктом 2 статьи 19 Пакта, так как запрет на проведение пикета лишил его права на публичное выражение своего мнения</w:t>
      </w:r>
      <w:r w:rsidR="00DD5B40">
        <w:t xml:space="preserve"> и</w:t>
      </w:r>
      <w:r w:rsidRPr="00DE46F8">
        <w:t xml:space="preserve"> что причина запр</w:t>
      </w:r>
      <w:r w:rsidRPr="00DE46F8">
        <w:t>е</w:t>
      </w:r>
      <w:r w:rsidRPr="00DE46F8">
        <w:t xml:space="preserve">та, согласно которой будет нарушено дорожное движение, является </w:t>
      </w:r>
      <w:r w:rsidR="008E4744" w:rsidRPr="008E4744">
        <w:rPr>
          <w:sz w:val="18"/>
        </w:rPr>
        <w:t>"</w:t>
      </w:r>
      <w:r w:rsidRPr="00DE46F8">
        <w:t>надума</w:t>
      </w:r>
      <w:r w:rsidRPr="00DE46F8">
        <w:t>н</w:t>
      </w:r>
      <w:r w:rsidRPr="00DE46F8">
        <w:t>ной</w:t>
      </w:r>
      <w:r w:rsidR="008E4744">
        <w:t>"</w:t>
      </w:r>
      <w:r w:rsidRPr="00DE46F8">
        <w:t xml:space="preserve"> и неправомерной, потому что один человек, стоящий в пешеходной зоне двух пересекающихся улиц вряд ли </w:t>
      </w:r>
      <w:r w:rsidR="00DD5B40">
        <w:t>сможет это сделать</w:t>
      </w:r>
      <w:r w:rsidRPr="00DE46F8">
        <w:t>.</w:t>
      </w:r>
    </w:p>
    <w:p w:rsidR="00DE46F8" w:rsidRPr="00DE46F8" w:rsidRDefault="00DE46F8" w:rsidP="00DE46F8">
      <w:pPr>
        <w:pStyle w:val="H23GR"/>
      </w:pPr>
      <w:r w:rsidRPr="00DE46F8">
        <w:tab/>
      </w:r>
      <w:r w:rsidRPr="00DE46F8">
        <w:tab/>
        <w:t xml:space="preserve">Замечания государства-участника относительно приемлемости </w:t>
      </w:r>
      <w:r w:rsidR="00DD5B40">
        <w:t>сообщения</w:t>
      </w:r>
    </w:p>
    <w:p w:rsidR="00DE46F8" w:rsidRPr="00DE46F8" w:rsidRDefault="00DE46F8" w:rsidP="00DE46F8">
      <w:pPr>
        <w:pStyle w:val="SingleTxtGR"/>
      </w:pPr>
      <w:r w:rsidRPr="00DE46F8">
        <w:t>4.1</w:t>
      </w:r>
      <w:r w:rsidRPr="00DE46F8">
        <w:tab/>
        <w:t>В своей вербальной ноте от 6 января 2011 года государство-участник в</w:t>
      </w:r>
      <w:r w:rsidRPr="00DE46F8">
        <w:t>ы</w:t>
      </w:r>
      <w:r w:rsidRPr="00DE46F8">
        <w:t>ра</w:t>
      </w:r>
      <w:r w:rsidR="00DD5B40">
        <w:t>зило</w:t>
      </w:r>
      <w:r w:rsidRPr="00DE46F8">
        <w:t xml:space="preserve"> в связи с настоящим сообщением и рядом других представленных Ком</w:t>
      </w:r>
      <w:r w:rsidRPr="00DE46F8">
        <w:t>и</w:t>
      </w:r>
      <w:r w:rsidRPr="00DE46F8">
        <w:t xml:space="preserve">тету сообщений, </w:t>
      </w:r>
      <w:r w:rsidR="00DD5B40">
        <w:t>среди прочего</w:t>
      </w:r>
      <w:r w:rsidRPr="00DE46F8">
        <w:t xml:space="preserve">, свою обеспокоенность относительно </w:t>
      </w:r>
      <w:r w:rsidR="00DD5B40">
        <w:t>необосн</w:t>
      </w:r>
      <w:r w:rsidR="00DD5B40">
        <w:t>о</w:t>
      </w:r>
      <w:r w:rsidR="00DD5B40">
        <w:t xml:space="preserve">ванной </w:t>
      </w:r>
      <w:r w:rsidRPr="00DE46F8">
        <w:t xml:space="preserve">регистрации сообщений, представленных лицами, не исчерпавшими, по его мнению, все доступные внутренние средства правовой защиты </w:t>
      </w:r>
      <w:r w:rsidR="00DD5B40">
        <w:t xml:space="preserve">в </w:t>
      </w:r>
      <w:r w:rsidRPr="00DE46F8">
        <w:t>государс</w:t>
      </w:r>
      <w:r w:rsidRPr="00DE46F8">
        <w:t>т</w:t>
      </w:r>
      <w:r w:rsidRPr="00DE46F8">
        <w:t>в</w:t>
      </w:r>
      <w:r w:rsidR="00DD5B40">
        <w:t>е</w:t>
      </w:r>
      <w:r w:rsidRPr="00DE46F8">
        <w:t>-участник</w:t>
      </w:r>
      <w:r w:rsidR="00DD5B40">
        <w:t>е</w:t>
      </w:r>
      <w:r w:rsidRPr="00DE46F8">
        <w:t>, включая подачу в Прокуратуру ходатайства о пересмотре в п</w:t>
      </w:r>
      <w:r w:rsidRPr="00DE46F8">
        <w:t>о</w:t>
      </w:r>
      <w:r w:rsidRPr="00DE46F8">
        <w:t xml:space="preserve">рядке надзора </w:t>
      </w:r>
      <w:r w:rsidR="00DD5B40">
        <w:t>решения</w:t>
      </w:r>
      <w:r w:rsidRPr="00DE46F8">
        <w:t xml:space="preserve">, </w:t>
      </w:r>
      <w:r w:rsidR="00DD5B40">
        <w:t>вступившего в законную</w:t>
      </w:r>
      <w:r w:rsidRPr="00DE46F8">
        <w:t xml:space="preserve"> силу в нарушение статьи 2 Факультативного протокола. Государство-участник заявляет, что настоящее с</w:t>
      </w:r>
      <w:r w:rsidRPr="00DE46F8">
        <w:t>о</w:t>
      </w:r>
      <w:r w:rsidRPr="00DE46F8">
        <w:t>общение и ряд других сообщений были зарегистрированы в нарушение пол</w:t>
      </w:r>
      <w:r w:rsidRPr="00DE46F8">
        <w:t>о</w:t>
      </w:r>
      <w:r w:rsidRPr="00DE46F8">
        <w:t xml:space="preserve">жений Факультативного протокола; </w:t>
      </w:r>
      <w:r w:rsidR="001D4EEF">
        <w:t xml:space="preserve">что </w:t>
      </w:r>
      <w:r w:rsidRPr="00DE46F8">
        <w:t xml:space="preserve">отсутствуют </w:t>
      </w:r>
      <w:r w:rsidR="001D4EEF">
        <w:t xml:space="preserve">правовые </w:t>
      </w:r>
      <w:r w:rsidRPr="00DE46F8">
        <w:t xml:space="preserve">основания для рассмотрения государством-участником указанных сообщений; </w:t>
      </w:r>
      <w:r w:rsidR="001D4EEF">
        <w:t xml:space="preserve">и что </w:t>
      </w:r>
      <w:r w:rsidRPr="00DE46F8">
        <w:t>любое решение, принятое Комитетом в отношении указанных сообщений, будет сч</w:t>
      </w:r>
      <w:r w:rsidRPr="00DE46F8">
        <w:t>и</w:t>
      </w:r>
      <w:r w:rsidRPr="00DE46F8">
        <w:t xml:space="preserve">таться юридически </w:t>
      </w:r>
      <w:r w:rsidR="001D4EEF">
        <w:t>недействительным</w:t>
      </w:r>
      <w:r w:rsidRPr="00DE46F8">
        <w:t xml:space="preserve">. </w:t>
      </w:r>
      <w:r w:rsidR="001D4EEF">
        <w:t>Далее</w:t>
      </w:r>
      <w:r w:rsidRPr="00DE46F8">
        <w:t xml:space="preserve"> государство-участник </w:t>
      </w:r>
      <w:r w:rsidR="001D4EEF">
        <w:t>заявило</w:t>
      </w:r>
      <w:r w:rsidRPr="00DE46F8">
        <w:t xml:space="preserve">, что в этой связи любые ссылки на давно сложившуюся практику Комитета </w:t>
      </w:r>
      <w:r w:rsidR="001D4EEF">
        <w:t xml:space="preserve">не </w:t>
      </w:r>
      <w:r w:rsidRPr="00DE46F8">
        <w:t xml:space="preserve">являются </w:t>
      </w:r>
      <w:r w:rsidR="001D4EEF">
        <w:t>для него юридически оправданными</w:t>
      </w:r>
      <w:r w:rsidRPr="00DE46F8">
        <w:t>.</w:t>
      </w:r>
    </w:p>
    <w:p w:rsidR="00DE46F8" w:rsidRPr="00DE46F8" w:rsidRDefault="00DE46F8" w:rsidP="00DE46F8">
      <w:pPr>
        <w:pStyle w:val="SingleTxtGR"/>
      </w:pPr>
      <w:r w:rsidRPr="00DE46F8">
        <w:t>4.2</w:t>
      </w:r>
      <w:r w:rsidRPr="00DE46F8">
        <w:tab/>
        <w:t>В письме от 19 апреля 2011 года Председатель Комитета проинформир</w:t>
      </w:r>
      <w:r w:rsidRPr="00DE46F8">
        <w:t>о</w:t>
      </w:r>
      <w:r w:rsidRPr="00DE46F8">
        <w:t>вал государство-участник, в частности, о том, что в соответствии с пунктом 2 статьи 4 Факультативного протокола к Конвенции государству-участнику сл</w:t>
      </w:r>
      <w:r w:rsidRPr="00DE46F8">
        <w:t>е</w:t>
      </w:r>
      <w:r w:rsidRPr="00DE46F8">
        <w:t xml:space="preserve">дует предоставить Комитету всю </w:t>
      </w:r>
      <w:r w:rsidR="001D4EEF">
        <w:t>имеющуюся у него</w:t>
      </w:r>
      <w:r w:rsidRPr="00DE46F8">
        <w:t xml:space="preserve"> информацию. Таким обр</w:t>
      </w:r>
      <w:r w:rsidRPr="00DE46F8">
        <w:t>а</w:t>
      </w:r>
      <w:r w:rsidRPr="00DE46F8">
        <w:t>зом, государству-участнику было предложено представить свои дальнейшие з</w:t>
      </w:r>
      <w:r w:rsidRPr="00DE46F8">
        <w:t>а</w:t>
      </w:r>
      <w:r w:rsidRPr="00DE46F8">
        <w:t xml:space="preserve">мечания по вопросу о приемлемости и по существу </w:t>
      </w:r>
      <w:r w:rsidR="003B7883">
        <w:t>сообщения</w:t>
      </w:r>
      <w:r w:rsidRPr="00DE46F8">
        <w:t>. Государс</w:t>
      </w:r>
      <w:r w:rsidRPr="00DE46F8">
        <w:t>т</w:t>
      </w:r>
      <w:r w:rsidRPr="00DE46F8">
        <w:t>во-участник также было проинформировано о том, что при отсутствии вышеук</w:t>
      </w:r>
      <w:r w:rsidRPr="00DE46F8">
        <w:t>а</w:t>
      </w:r>
      <w:r w:rsidRPr="00DE46F8">
        <w:t>занных замечаний Комитет приступит к рассмотрению сообщения на основе информации, име</w:t>
      </w:r>
      <w:r w:rsidRPr="00DE46F8">
        <w:t>ю</w:t>
      </w:r>
      <w:r w:rsidRPr="00DE46F8">
        <w:t>щейся в его распоряжении.</w:t>
      </w:r>
    </w:p>
    <w:p w:rsidR="00DE46F8" w:rsidRPr="00DE46F8" w:rsidRDefault="00DE46F8" w:rsidP="00DE46F8">
      <w:pPr>
        <w:pStyle w:val="SingleTxtGR"/>
      </w:pPr>
      <w:r w:rsidRPr="00DE46F8">
        <w:t>4.3</w:t>
      </w:r>
      <w:r w:rsidRPr="00DE46F8">
        <w:tab/>
        <w:t xml:space="preserve">30 сентября 2011 года государству-участнику было вновь предложено представить свои замечания по вопросу о приемлемости и по существу </w:t>
      </w:r>
      <w:r w:rsidR="003B7883">
        <w:t>соо</w:t>
      </w:r>
      <w:r w:rsidR="003B7883">
        <w:t>б</w:t>
      </w:r>
      <w:r w:rsidR="003B7883">
        <w:t>щения</w:t>
      </w:r>
      <w:r w:rsidRPr="00DE46F8">
        <w:t>.</w:t>
      </w:r>
    </w:p>
    <w:p w:rsidR="00DE46F8" w:rsidRPr="00DE46F8" w:rsidRDefault="00DE46F8" w:rsidP="00DE46F8">
      <w:pPr>
        <w:pStyle w:val="SingleTxtGR"/>
      </w:pPr>
      <w:r w:rsidRPr="00DE46F8">
        <w:t>4.4</w:t>
      </w:r>
      <w:r w:rsidRPr="00DE46F8">
        <w:tab/>
        <w:t>В своей вербальной ноте от 5 октября 2011 года государство-участник с</w:t>
      </w:r>
      <w:r w:rsidRPr="00DE46F8">
        <w:t>о</w:t>
      </w:r>
      <w:r w:rsidRPr="00DE46F8">
        <w:t xml:space="preserve">общает, </w:t>
      </w:r>
      <w:r w:rsidR="003B7883">
        <w:t>среди</w:t>
      </w:r>
      <w:r w:rsidRPr="00DE46F8">
        <w:t xml:space="preserve"> прочего</w:t>
      </w:r>
      <w:r w:rsidR="003B7883">
        <w:t>,</w:t>
      </w:r>
      <w:r w:rsidRPr="00DE46F8">
        <w:t xml:space="preserve"> в связи с настоящим сообщением, что, по его убежд</w:t>
      </w:r>
      <w:r w:rsidRPr="00DE46F8">
        <w:t>е</w:t>
      </w:r>
      <w:r w:rsidRPr="00DE46F8">
        <w:t>нию, правовые основания для его рассмотрения отсутствуют, поскольку оно было з</w:t>
      </w:r>
      <w:r w:rsidRPr="00DE46F8">
        <w:t>а</w:t>
      </w:r>
      <w:r w:rsidRPr="00DE46F8">
        <w:t>регистрировано в нарушение статьи 1 Факультативного протокола. Оно заявляет, что все доступные внутренние средства правовой защиты не были и</w:t>
      </w:r>
      <w:r w:rsidRPr="00DE46F8">
        <w:t>с</w:t>
      </w:r>
      <w:r w:rsidRPr="00DE46F8">
        <w:t>черпаны, как это требуется в соответствии со статьей 2 Факультативного прот</w:t>
      </w:r>
      <w:r w:rsidRPr="00DE46F8">
        <w:t>о</w:t>
      </w:r>
      <w:r w:rsidRPr="00DE46F8">
        <w:t xml:space="preserve">кола, поскольку не было подано в Прокуратуру </w:t>
      </w:r>
      <w:r w:rsidR="003B7883">
        <w:t xml:space="preserve">ходатайство </w:t>
      </w:r>
      <w:r w:rsidRPr="00DE46F8">
        <w:t xml:space="preserve">о пересмотре </w:t>
      </w:r>
      <w:r w:rsidR="003B7883">
        <w:t>реш</w:t>
      </w:r>
      <w:r w:rsidR="003B7883">
        <w:t>е</w:t>
      </w:r>
      <w:r w:rsidR="003B7883">
        <w:t>ния</w:t>
      </w:r>
      <w:r w:rsidRPr="00DE46F8">
        <w:t xml:space="preserve"> суда в порядке надзора.</w:t>
      </w:r>
    </w:p>
    <w:p w:rsidR="00DE46F8" w:rsidRPr="00DE46F8" w:rsidRDefault="00DE46F8" w:rsidP="00DE46F8">
      <w:pPr>
        <w:pStyle w:val="SingleTxtGR"/>
      </w:pPr>
      <w:r w:rsidRPr="00DE46F8">
        <w:t>4.5</w:t>
      </w:r>
      <w:r w:rsidRPr="00DE46F8">
        <w:tab/>
        <w:t xml:space="preserve">25 октября 2011 года государству-участнику было вновь предложено представить свои замечания по вопросу о приемлемости и по существу </w:t>
      </w:r>
      <w:r w:rsidR="003B7883">
        <w:t>соо</w:t>
      </w:r>
      <w:r w:rsidR="003B7883">
        <w:t>б</w:t>
      </w:r>
      <w:r w:rsidR="003B7883">
        <w:t>щения</w:t>
      </w:r>
      <w:r w:rsidRPr="00DE46F8">
        <w:t>. Оно было еще раз проинформировано о том, что при отсутствии допо</w:t>
      </w:r>
      <w:r w:rsidRPr="00DE46F8">
        <w:t>л</w:t>
      </w:r>
      <w:r w:rsidRPr="00DE46F8">
        <w:t>нительной информации Комитет приступит к рассмотрению сообщения на о</w:t>
      </w:r>
      <w:r w:rsidRPr="00DE46F8">
        <w:t>с</w:t>
      </w:r>
      <w:r w:rsidRPr="00DE46F8">
        <w:t>нове информации, имеющейся в его распоряжении. Аналогичное напом</w:t>
      </w:r>
      <w:r w:rsidRPr="00DE46F8">
        <w:t>и</w:t>
      </w:r>
      <w:r w:rsidRPr="00DE46F8">
        <w:t>нание было направлено государству-участнику 5 декабря 2011 года.</w:t>
      </w:r>
    </w:p>
    <w:p w:rsidR="00DE46F8" w:rsidRPr="00DE46F8" w:rsidRDefault="00DE46F8" w:rsidP="00DE46F8">
      <w:pPr>
        <w:pStyle w:val="SingleTxtGR"/>
      </w:pPr>
      <w:r w:rsidRPr="00DE46F8">
        <w:t>4.6</w:t>
      </w:r>
      <w:r w:rsidRPr="00DE46F8">
        <w:tab/>
        <w:t xml:space="preserve">В своей вербальной ноте от 25 января 2012 года государство-участник указывает, что, став </w:t>
      </w:r>
      <w:r w:rsidR="003B7883">
        <w:t>участником</w:t>
      </w:r>
      <w:r w:rsidRPr="00DE46F8">
        <w:t xml:space="preserve"> Факультативного протокола согласно статье 1 оно признало компетенцию Комитета принимать и рассматривать сообщения от </w:t>
      </w:r>
      <w:r w:rsidR="003B7883">
        <w:t>находящихся под его юрисдикцией</w:t>
      </w:r>
      <w:r w:rsidRPr="00DE46F8">
        <w:t xml:space="preserve"> лиц, утверждающих, что они являются жертвами нарушения государством-участником какого-либо из прав, </w:t>
      </w:r>
      <w:r w:rsidR="003B7883">
        <w:t>защища</w:t>
      </w:r>
      <w:r w:rsidR="003B7883">
        <w:t>е</w:t>
      </w:r>
      <w:r w:rsidR="003B7883">
        <w:t xml:space="preserve">мых </w:t>
      </w:r>
      <w:r w:rsidRPr="00DE46F8">
        <w:t>Пакт</w:t>
      </w:r>
      <w:r w:rsidR="003B7883">
        <w:t>ом</w:t>
      </w:r>
      <w:r w:rsidRPr="00DE46F8">
        <w:t>. Оно, однако, замечает, что это признание компетенции было св</w:t>
      </w:r>
      <w:r w:rsidRPr="00DE46F8">
        <w:t>я</w:t>
      </w:r>
      <w:r w:rsidRPr="00DE46F8">
        <w:t>зано с другими положениями Факультативного протокола, включая те</w:t>
      </w:r>
      <w:r w:rsidR="003B7883">
        <w:t xml:space="preserve"> полож</w:t>
      </w:r>
      <w:r w:rsidR="003B7883">
        <w:t>е</w:t>
      </w:r>
      <w:r w:rsidR="003B7883">
        <w:t>ния</w:t>
      </w:r>
      <w:r w:rsidRPr="00DE46F8">
        <w:t>, в которых устанавливаются критерии, касающиеся заявителей и приемл</w:t>
      </w:r>
      <w:r w:rsidRPr="00DE46F8">
        <w:t>е</w:t>
      </w:r>
      <w:r w:rsidRPr="00DE46F8">
        <w:t>мости их сообщений, в частности статьи 2 и 5. Государство-участник утвержд</w:t>
      </w:r>
      <w:r w:rsidRPr="00DE46F8">
        <w:t>а</w:t>
      </w:r>
      <w:r w:rsidRPr="00DE46F8">
        <w:t>ет, что согласно Факультативному протоколу государства-участники не об</w:t>
      </w:r>
      <w:r w:rsidRPr="00DE46F8">
        <w:t>я</w:t>
      </w:r>
      <w:r w:rsidRPr="00DE46F8">
        <w:t>заны признавать правила процедуры Комитета или толкование им положений Ф</w:t>
      </w:r>
      <w:r w:rsidRPr="00DE46F8">
        <w:t>а</w:t>
      </w:r>
      <w:r w:rsidRPr="00DE46F8">
        <w:t>культативного протокола, которое может быть действительным только тогда, к</w:t>
      </w:r>
      <w:r w:rsidRPr="00DE46F8">
        <w:t>о</w:t>
      </w:r>
      <w:r w:rsidRPr="00DE46F8">
        <w:t>гда оно дается в соответствии с Венской конвенцией о праве международных договоров. Государство-участник указывает, что в отношении процедуры под</w:t>
      </w:r>
      <w:r w:rsidRPr="00DE46F8">
        <w:t>а</w:t>
      </w:r>
      <w:r w:rsidRPr="00DE46F8">
        <w:t xml:space="preserve">чи </w:t>
      </w:r>
      <w:r w:rsidR="000F0683">
        <w:t xml:space="preserve">и рассмотрения </w:t>
      </w:r>
      <w:r w:rsidRPr="00DE46F8">
        <w:t xml:space="preserve">жалоб государства-участники должны руководствоваться прежде всего положениями Факультативного протокола и что ссылки на давно сложившуюся практику Комитета, его методы работы и решения не являются предметом Факультативного протокола. </w:t>
      </w:r>
      <w:r w:rsidR="000F0683">
        <w:t>Оно т</w:t>
      </w:r>
      <w:r w:rsidRPr="00DE46F8">
        <w:t>акже заявляет, что любое сообщ</w:t>
      </w:r>
      <w:r w:rsidRPr="00DE46F8">
        <w:t>е</w:t>
      </w:r>
      <w:r w:rsidRPr="00DE46F8">
        <w:t>ние, зарегистрированное в нарушение положений Факультативного протокола</w:t>
      </w:r>
      <w:r w:rsidR="000F0683">
        <w:t>,</w:t>
      </w:r>
      <w:r w:rsidRPr="00DE46F8">
        <w:t xml:space="preserve"> будет рассматриваться государством-участником как несовместимое с Проток</w:t>
      </w:r>
      <w:r w:rsidRPr="00DE46F8">
        <w:t>о</w:t>
      </w:r>
      <w:r w:rsidRPr="00DE46F8">
        <w:t>лом и будет отклоняться без высказывания замечаний по вопросу пр</w:t>
      </w:r>
      <w:r w:rsidRPr="00DE46F8">
        <w:t>и</w:t>
      </w:r>
      <w:r w:rsidRPr="00DE46F8">
        <w:t xml:space="preserve">емлемости и по существу </w:t>
      </w:r>
      <w:r w:rsidR="00BA54D7">
        <w:t>сообщения</w:t>
      </w:r>
      <w:r w:rsidRPr="00DE46F8">
        <w:t>, а любое реше</w:t>
      </w:r>
      <w:r w:rsidR="000F0683">
        <w:t>ние, принятое К</w:t>
      </w:r>
      <w:r w:rsidRPr="00DE46F8">
        <w:t xml:space="preserve">омитетом в отношении таких отклоненных сообщений, будет рассматриваться властями как </w:t>
      </w:r>
      <w:r w:rsidR="008E4744" w:rsidRPr="000F0683">
        <w:rPr>
          <w:sz w:val="18"/>
        </w:rPr>
        <w:t>"</w:t>
      </w:r>
      <w:r w:rsidRPr="00DE46F8">
        <w:t>недейс</w:t>
      </w:r>
      <w:r w:rsidRPr="00DE46F8">
        <w:t>т</w:t>
      </w:r>
      <w:r w:rsidRPr="00DE46F8">
        <w:t>вительное</w:t>
      </w:r>
      <w:r w:rsidR="000F0683">
        <w:t>"</w:t>
      </w:r>
      <w:r w:rsidRPr="00DE46F8">
        <w:t>. Государство-участник считает, что настоящее сообщение и ряд др</w:t>
      </w:r>
      <w:r w:rsidRPr="00DE46F8">
        <w:t>у</w:t>
      </w:r>
      <w:r w:rsidRPr="00DE46F8">
        <w:t>гих со</w:t>
      </w:r>
      <w:r w:rsidR="000F0683">
        <w:t>общений, представленных К</w:t>
      </w:r>
      <w:r w:rsidRPr="00DE46F8">
        <w:t>омитету, были зарегистрированы в наруш</w:t>
      </w:r>
      <w:r w:rsidRPr="00DE46F8">
        <w:t>е</w:t>
      </w:r>
      <w:r w:rsidRPr="00DE46F8">
        <w:t>ние Факультати</w:t>
      </w:r>
      <w:r w:rsidRPr="00DE46F8">
        <w:t>в</w:t>
      </w:r>
      <w:r w:rsidRPr="00DE46F8">
        <w:t>ного протокола.</w:t>
      </w:r>
    </w:p>
    <w:p w:rsidR="00DE46F8" w:rsidRPr="00DE46F8" w:rsidRDefault="00DE46F8" w:rsidP="00DE46F8">
      <w:pPr>
        <w:pStyle w:val="H23GR"/>
      </w:pPr>
      <w:r w:rsidRPr="00DE46F8">
        <w:tab/>
      </w:r>
      <w:r w:rsidRPr="00DE46F8">
        <w:tab/>
        <w:t>Вопросы и процедура их рассмотрения в Комитете</w:t>
      </w:r>
    </w:p>
    <w:p w:rsidR="00DE46F8" w:rsidRPr="00DE46F8" w:rsidRDefault="00DE46F8" w:rsidP="008E4744">
      <w:pPr>
        <w:pStyle w:val="H4GR"/>
      </w:pPr>
      <w:r w:rsidRPr="00DE46F8">
        <w:tab/>
      </w:r>
      <w:r w:rsidRPr="00DE46F8">
        <w:tab/>
        <w:t>Отказ государства-участника от сотрудничества</w:t>
      </w:r>
    </w:p>
    <w:p w:rsidR="00DE46F8" w:rsidRPr="00DE46F8" w:rsidRDefault="00DE46F8" w:rsidP="00DE46F8">
      <w:pPr>
        <w:pStyle w:val="SingleTxtGR"/>
      </w:pPr>
      <w:r w:rsidRPr="00DE46F8">
        <w:t>5.1</w:t>
      </w:r>
      <w:r w:rsidRPr="00DE46F8">
        <w:tab/>
        <w:t xml:space="preserve">Комитет принимает к сведению утверждение государства-участника об отсутствии </w:t>
      </w:r>
      <w:r w:rsidR="000F0683">
        <w:t xml:space="preserve">правовых </w:t>
      </w:r>
      <w:r w:rsidRPr="00DE46F8">
        <w:t>оснований для рассмотрения сообщения автора, поскол</w:t>
      </w:r>
      <w:r w:rsidRPr="00DE46F8">
        <w:t>ь</w:t>
      </w:r>
      <w:r w:rsidRPr="00DE46F8">
        <w:t>ку оно было зарегистрировано в нарушение положений Факультативного прот</w:t>
      </w:r>
      <w:r w:rsidRPr="00DE46F8">
        <w:t>о</w:t>
      </w:r>
      <w:r w:rsidRPr="00DE46F8">
        <w:t>кола; что оно не обязано признавать правила процедуры Комитета и толкование им положений Факультативного протокола и что любое решение Комитета по настоящему сообщению будет считаться его властями "недействительным".</w:t>
      </w:r>
    </w:p>
    <w:p w:rsidR="00DE46F8" w:rsidRPr="00DE46F8" w:rsidRDefault="00DE46F8" w:rsidP="00DE46F8">
      <w:pPr>
        <w:pStyle w:val="SingleTxtGR"/>
      </w:pPr>
      <w:r w:rsidRPr="00DE46F8">
        <w:t>5.2</w:t>
      </w:r>
      <w:r w:rsidRPr="00DE46F8">
        <w:tab/>
        <w:t>Комитет напоминает, что в соответствии с пунктом 2 статьи 39 Пакта он вправе устанавливать свои собственные правила процедуры, которые госуда</w:t>
      </w:r>
      <w:r w:rsidRPr="00DE46F8">
        <w:t>р</w:t>
      </w:r>
      <w:r w:rsidRPr="00DE46F8">
        <w:t xml:space="preserve">ства-участники согласились признавать. Он </w:t>
      </w:r>
      <w:r w:rsidR="000F0683">
        <w:t>далее</w:t>
      </w:r>
      <w:r w:rsidRPr="00DE46F8">
        <w:t xml:space="preserve"> отмечает, что в силу присо</w:t>
      </w:r>
      <w:r w:rsidRPr="00DE46F8">
        <w:t>е</w:t>
      </w:r>
      <w:r w:rsidRPr="00DE46F8">
        <w:t>динения к Факультативному протоколу государство</w:t>
      </w:r>
      <w:r w:rsidR="00BA54D7">
        <w:t xml:space="preserve"> − </w:t>
      </w:r>
      <w:r w:rsidRPr="00DE46F8">
        <w:t>участник Пакта признает компетенцию Комитета принимать и рассматривать сообщения от лиц, которые утверждают, что они являются жертвами нарушения какого-либо из прав, изл</w:t>
      </w:r>
      <w:r w:rsidRPr="00DE46F8">
        <w:t>о</w:t>
      </w:r>
      <w:r w:rsidRPr="00DE46F8">
        <w:t>женных в Пакте (преамбула и статья 1</w:t>
      </w:r>
      <w:r w:rsidR="00953A9C">
        <w:t xml:space="preserve"> Факультативного протокола</w:t>
      </w:r>
      <w:r w:rsidRPr="00DE46F8">
        <w:t>). Из присо</w:t>
      </w:r>
      <w:r w:rsidRPr="00DE46F8">
        <w:t>е</w:t>
      </w:r>
      <w:r w:rsidRPr="00DE46F8">
        <w:t>динения к Факультативному протоколу вытекает обязанность государства до</w:t>
      </w:r>
      <w:r w:rsidRPr="00DE46F8">
        <w:t>б</w:t>
      </w:r>
      <w:r w:rsidRPr="00DE46F8">
        <w:t>росовестно сотрудничать с Комитетом</w:t>
      </w:r>
      <w:r w:rsidR="00953A9C">
        <w:t>,</w:t>
      </w:r>
      <w:r w:rsidRPr="00DE46F8">
        <w:t xml:space="preserve"> с тем чтобы он мог рассматривать такие сообщения</w:t>
      </w:r>
      <w:r w:rsidR="00953A9C">
        <w:t>,</w:t>
      </w:r>
      <w:r w:rsidRPr="00DE46F8">
        <w:t xml:space="preserve"> и после их изучения </w:t>
      </w:r>
      <w:r w:rsidR="00953A9C">
        <w:t>направлять</w:t>
      </w:r>
      <w:r w:rsidRPr="00DE46F8">
        <w:t xml:space="preserve"> свои Соображения государству-участнику и заинтересованному лицу (пункты 1 и 4 статьи 5). С этими обяз</w:t>
      </w:r>
      <w:r w:rsidRPr="00DE46F8">
        <w:t>а</w:t>
      </w:r>
      <w:r w:rsidRPr="00DE46F8">
        <w:t>тельствами несовместимы любые действия государства-участника, которые б</w:t>
      </w:r>
      <w:r w:rsidRPr="00DE46F8">
        <w:t>у</w:t>
      </w:r>
      <w:r w:rsidRPr="00DE46F8">
        <w:t>дут мешать или препятствовать Комитету в рассмотрении и изучении сообщ</w:t>
      </w:r>
      <w:r w:rsidRPr="00DE46F8">
        <w:t>е</w:t>
      </w:r>
      <w:r w:rsidRPr="00DE46F8">
        <w:t>ния, а также в формулировании им своих Соображений</w:t>
      </w:r>
      <w:r w:rsidR="008E4744">
        <w:rPr>
          <w:rStyle w:val="FootnoteReference"/>
        </w:rPr>
        <w:footnoteReference w:id="3"/>
      </w:r>
      <w:r w:rsidRPr="00DE46F8">
        <w:t>. Комитет уполномочен самостоятельно определять, следует ли регистрировать сообщение. Комитет отмечает, что, не признавая его компетенцию в этом вопросе и заранее заявляя, что оно не будет признавать решения Комитета в отношении приемлемости и существ</w:t>
      </w:r>
      <w:r w:rsidR="00953A9C">
        <w:t>а сообщения</w:t>
      </w:r>
      <w:r w:rsidRPr="00DE46F8">
        <w:t>, государство-участник нарушает свои обязательства, пр</w:t>
      </w:r>
      <w:r w:rsidRPr="00DE46F8">
        <w:t>е</w:t>
      </w:r>
      <w:r w:rsidRPr="00DE46F8">
        <w:t>дусмотренные статьей 1 Факультативного протокола к Международному пакту о гражданских и полит</w:t>
      </w:r>
      <w:r w:rsidRPr="00DE46F8">
        <w:t>и</w:t>
      </w:r>
      <w:r w:rsidRPr="00DE46F8">
        <w:t>ческих правах</w:t>
      </w:r>
      <w:r w:rsidR="008E4744">
        <w:rPr>
          <w:rStyle w:val="FootnoteReference"/>
        </w:rPr>
        <w:footnoteReference w:id="4"/>
      </w:r>
      <w:r w:rsidRPr="00DE46F8">
        <w:t xml:space="preserve">. </w:t>
      </w:r>
    </w:p>
    <w:p w:rsidR="00DE46F8" w:rsidRPr="00DE46F8" w:rsidRDefault="00DE46F8" w:rsidP="008E4744">
      <w:pPr>
        <w:pStyle w:val="H4GR"/>
      </w:pPr>
      <w:r w:rsidRPr="00DE46F8">
        <w:tab/>
      </w:r>
      <w:r w:rsidRPr="00DE46F8">
        <w:tab/>
        <w:t>Рассмотрение вопроса о приемлемости</w:t>
      </w:r>
    </w:p>
    <w:p w:rsidR="00DE46F8" w:rsidRPr="00DE46F8" w:rsidRDefault="00DE46F8" w:rsidP="00DE46F8">
      <w:pPr>
        <w:pStyle w:val="SingleTxtGR"/>
      </w:pPr>
      <w:r w:rsidRPr="00DE46F8">
        <w:t>6.1</w:t>
      </w:r>
      <w:r w:rsidRPr="00DE46F8">
        <w:tab/>
        <w:t>Прежде чем приступить к рассмотрению любо</w:t>
      </w:r>
      <w:r w:rsidR="00953A9C">
        <w:t>го</w:t>
      </w:r>
      <w:r w:rsidRPr="00DE46F8">
        <w:t xml:space="preserve"> содержаще</w:t>
      </w:r>
      <w:r w:rsidR="00953A9C">
        <w:t>го</w:t>
      </w:r>
      <w:r w:rsidR="00BA54D7">
        <w:t>ся</w:t>
      </w:r>
      <w:r w:rsidRPr="00DE46F8">
        <w:t xml:space="preserve"> в соо</w:t>
      </w:r>
      <w:r w:rsidRPr="00DE46F8">
        <w:t>б</w:t>
      </w:r>
      <w:r w:rsidRPr="00DE46F8">
        <w:t xml:space="preserve">щении </w:t>
      </w:r>
      <w:r w:rsidR="00953A9C">
        <w:t>утверждения</w:t>
      </w:r>
      <w:r w:rsidRPr="00DE46F8">
        <w:t xml:space="preserve"> Комитет по правам человека в соответствии с правилом 93 своих правил процедуры должен решить, является ли оно приемлемым согла</w:t>
      </w:r>
      <w:r w:rsidRPr="00DE46F8">
        <w:t>с</w:t>
      </w:r>
      <w:r w:rsidRPr="00DE46F8">
        <w:t>но Факультативному протоколу к Пакту.</w:t>
      </w:r>
    </w:p>
    <w:p w:rsidR="00DE46F8" w:rsidRPr="00DE46F8" w:rsidRDefault="00DE46F8" w:rsidP="00DE46F8">
      <w:pPr>
        <w:pStyle w:val="SingleTxtGR"/>
      </w:pPr>
      <w:r w:rsidRPr="00DE46F8">
        <w:t>6.2</w:t>
      </w:r>
      <w:r w:rsidRPr="00DE46F8">
        <w:tab/>
        <w:t>Согласно пункту 2 а) статьи 5 Факультативного протокола</w:t>
      </w:r>
      <w:r w:rsidR="00BA54D7">
        <w:t>,</w:t>
      </w:r>
      <w:r w:rsidRPr="00DE46F8">
        <w:t xml:space="preserve"> Комитет уд</w:t>
      </w:r>
      <w:r w:rsidRPr="00DE46F8">
        <w:t>о</w:t>
      </w:r>
      <w:r w:rsidRPr="00DE46F8">
        <w:t>стоверился в том, что этот же вопрос не рассматривается в соответствии с др</w:t>
      </w:r>
      <w:r w:rsidRPr="00DE46F8">
        <w:t>у</w:t>
      </w:r>
      <w:r w:rsidRPr="00DE46F8">
        <w:t xml:space="preserve">гой процедурой международного разбирательства или урегулирования. </w:t>
      </w:r>
    </w:p>
    <w:p w:rsidR="00DE46F8" w:rsidRPr="00DE46F8" w:rsidRDefault="00DE46F8" w:rsidP="00DE46F8">
      <w:pPr>
        <w:pStyle w:val="SingleTxtGR"/>
      </w:pPr>
      <w:r w:rsidRPr="00DE46F8">
        <w:t>6.3</w:t>
      </w:r>
      <w:r w:rsidRPr="00DE46F8">
        <w:tab/>
        <w:t>Согласно требованию, предусмотренному пунктом 2 b) статьи 5 Факул</w:t>
      </w:r>
      <w:r w:rsidRPr="00DE46F8">
        <w:t>ь</w:t>
      </w:r>
      <w:r w:rsidRPr="00DE46F8">
        <w:t>тативного протокола, Комитет принимает к сведению, что государство-участник оспорило приемлемость сообщения по причине неисчерпания внутренних средств правовой защиты, так как автор сообщения не обратился в Прокуратуру с ходатайством о пересмотре его дела в порядке надзора. Комитет напоминает свою правовую практику, согласно которой обращение с ходатайством в Прок</w:t>
      </w:r>
      <w:r w:rsidRPr="00DE46F8">
        <w:t>у</w:t>
      </w:r>
      <w:r w:rsidRPr="00DE46F8">
        <w:t>ратуру о возбуждении надзорного производства для пересмотра судебных р</w:t>
      </w:r>
      <w:r w:rsidRPr="00DE46F8">
        <w:t>е</w:t>
      </w:r>
      <w:r w:rsidRPr="00DE46F8">
        <w:t>шений, которые уже вступили в силу, не является средством правовой защиты, которое должно быть исчерпано для целей пункта 2 b) статьи 5 Факультативн</w:t>
      </w:r>
      <w:r w:rsidRPr="00DE46F8">
        <w:t>о</w:t>
      </w:r>
      <w:r w:rsidRPr="00DE46F8">
        <w:t>го протокола</w:t>
      </w:r>
      <w:r w:rsidR="001D2A26">
        <w:rPr>
          <w:rStyle w:val="FootnoteReference"/>
        </w:rPr>
        <w:footnoteReference w:id="5"/>
      </w:r>
      <w:r w:rsidRPr="00DE46F8">
        <w:t xml:space="preserve">. Кроме того, 12 января 2010 года автор подал в Верховный суд Беларуси ходатайство о пересмотре его дела в порядке надзора, которое было отклонено 19 февраля 2010 года. </w:t>
      </w:r>
      <w:r w:rsidR="00BA54D7">
        <w:t>В связи с этим</w:t>
      </w:r>
      <w:r w:rsidRPr="00DE46F8">
        <w:t xml:space="preserve"> Комитет считает, что требов</w:t>
      </w:r>
      <w:r w:rsidRPr="00DE46F8">
        <w:t>а</w:t>
      </w:r>
      <w:r w:rsidRPr="00DE46F8">
        <w:t>ния пункта 2 b) статьи 5 Факультативного протокола не препятствуют рассмо</w:t>
      </w:r>
      <w:r w:rsidRPr="00DE46F8">
        <w:t>т</w:t>
      </w:r>
      <w:r w:rsidRPr="00DE46F8">
        <w:t>рению им н</w:t>
      </w:r>
      <w:r w:rsidRPr="00DE46F8">
        <w:t>а</w:t>
      </w:r>
      <w:r w:rsidRPr="00DE46F8">
        <w:t>стоящего сообщения</w:t>
      </w:r>
      <w:r w:rsidR="001D2A26">
        <w:rPr>
          <w:rStyle w:val="FootnoteReference"/>
        </w:rPr>
        <w:footnoteReference w:id="6"/>
      </w:r>
      <w:r w:rsidRPr="00DE46F8">
        <w:t>.</w:t>
      </w:r>
    </w:p>
    <w:p w:rsidR="00DE46F8" w:rsidRPr="00DE46F8" w:rsidRDefault="00DE46F8" w:rsidP="00DE46F8">
      <w:pPr>
        <w:pStyle w:val="SingleTxtGR"/>
      </w:pPr>
      <w:r w:rsidRPr="00DE46F8">
        <w:t>6.4</w:t>
      </w:r>
      <w:r w:rsidRPr="00DE46F8">
        <w:tab/>
        <w:t>Соответственно</w:t>
      </w:r>
      <w:r w:rsidR="002F7D15">
        <w:t>,</w:t>
      </w:r>
      <w:r w:rsidRPr="00DE46F8">
        <w:t xml:space="preserve"> Комитет считает, что требования пункта 2 b) статьи 5 Факультативного протокола не препятствуют рассмотрению им настоящего с</w:t>
      </w:r>
      <w:r w:rsidRPr="00DE46F8">
        <w:t>о</w:t>
      </w:r>
      <w:r w:rsidRPr="00DE46F8">
        <w:t>общения, объявляет сообщение приемлемым и приступает к его рассмотрению по существу.</w:t>
      </w:r>
    </w:p>
    <w:p w:rsidR="00DE46F8" w:rsidRPr="00DE46F8" w:rsidRDefault="00DE46F8" w:rsidP="008E4744">
      <w:pPr>
        <w:pStyle w:val="H4GR"/>
      </w:pPr>
      <w:r w:rsidRPr="00DE46F8">
        <w:tab/>
      </w:r>
      <w:r w:rsidRPr="00DE46F8">
        <w:tab/>
        <w:t>Рассмотрение сообщения по существу</w:t>
      </w:r>
    </w:p>
    <w:p w:rsidR="00DE46F8" w:rsidRPr="00DE46F8" w:rsidRDefault="00DE46F8" w:rsidP="00DE46F8">
      <w:pPr>
        <w:pStyle w:val="SingleTxtGR"/>
      </w:pPr>
      <w:r w:rsidRPr="00DE46F8">
        <w:t>7.1</w:t>
      </w:r>
      <w:r w:rsidRPr="00DE46F8">
        <w:tab/>
        <w:t xml:space="preserve">Комитет по правам человека рассмотрел настоящее сообщение </w:t>
      </w:r>
      <w:r w:rsidR="002F7D15">
        <w:t>с учетом</w:t>
      </w:r>
      <w:r w:rsidRPr="00DE46F8">
        <w:t xml:space="preserve"> </w:t>
      </w:r>
      <w:r w:rsidR="002F7D15">
        <w:t>всех</w:t>
      </w:r>
      <w:r w:rsidRPr="00DE46F8">
        <w:t xml:space="preserve"> представленн</w:t>
      </w:r>
      <w:r w:rsidR="002F7D15">
        <w:t>ых</w:t>
      </w:r>
      <w:r w:rsidRPr="00DE46F8">
        <w:t xml:space="preserve"> ему сторонами </w:t>
      </w:r>
      <w:r w:rsidR="009531AC">
        <w:t>данных</w:t>
      </w:r>
      <w:r w:rsidRPr="00DE46F8">
        <w:t xml:space="preserve">, как </w:t>
      </w:r>
      <w:r w:rsidR="009531AC">
        <w:t xml:space="preserve">предусматривается в пункте </w:t>
      </w:r>
      <w:r w:rsidRPr="00DE46F8">
        <w:t>1 статьи 5 Факультативного протокола.</w:t>
      </w:r>
    </w:p>
    <w:p w:rsidR="00DE46F8" w:rsidRPr="00DE46F8" w:rsidRDefault="00DE46F8" w:rsidP="00DE46F8">
      <w:pPr>
        <w:pStyle w:val="SingleTxtGR"/>
      </w:pPr>
      <w:r w:rsidRPr="00DE46F8">
        <w:t>7.2</w:t>
      </w:r>
      <w:r w:rsidRPr="00DE46F8">
        <w:tab/>
        <w:t>Первый вопрос, который должен рассмотреть Комитет, состоит в том, я</w:t>
      </w:r>
      <w:r w:rsidRPr="00DE46F8">
        <w:t>в</w:t>
      </w:r>
      <w:r w:rsidRPr="00DE46F8">
        <w:t>ляется ли нарушением прав автора сообщения, предусмотренных пунктом 2 статьи 19 Пакта, запрет на проведение одиночного пикета в апреле 2009 года в целях привлечения общественного внимания к нарушениям прав человека, предположительно совершенны</w:t>
      </w:r>
      <w:r w:rsidR="009531AC">
        <w:t>м</w:t>
      </w:r>
      <w:r w:rsidRPr="00DE46F8">
        <w:t xml:space="preserve"> национальными органами власти. </w:t>
      </w:r>
    </w:p>
    <w:p w:rsidR="00DE46F8" w:rsidRPr="00DE46F8" w:rsidRDefault="00DE46F8" w:rsidP="00DE46F8">
      <w:pPr>
        <w:pStyle w:val="SingleTxtGR"/>
      </w:pPr>
      <w:r w:rsidRPr="00DE46F8">
        <w:t>7.3</w:t>
      </w:r>
      <w:r w:rsidRPr="00DE46F8">
        <w:tab/>
        <w:t>Комитет напоминает, что пункт 2 статьи 19 Пакта требует от государств-участников обеспечивать право на свободу выражения мнений, включая своб</w:t>
      </w:r>
      <w:r w:rsidRPr="00DE46F8">
        <w:t>о</w:t>
      </w:r>
      <w:r w:rsidRPr="00DE46F8">
        <w:t>ду распространять информацию. Комитет ссылается на свое замечание общего порядка № 34 (2011), касающееся свободы мнений и их выражения, в соотве</w:t>
      </w:r>
      <w:r w:rsidRPr="00DE46F8">
        <w:t>т</w:t>
      </w:r>
      <w:r w:rsidRPr="00DE46F8">
        <w:t>ствии с которым свобода мнений и их выражения являются неотъемлемыми у</w:t>
      </w:r>
      <w:r w:rsidRPr="00DE46F8">
        <w:t>с</w:t>
      </w:r>
      <w:r w:rsidRPr="00DE46F8">
        <w:t>ловиями всестороннего развития личности. Они являются основопол</w:t>
      </w:r>
      <w:r w:rsidRPr="00DE46F8">
        <w:t>а</w:t>
      </w:r>
      <w:r w:rsidRPr="00DE46F8">
        <w:t>гающими элементами любого свободного и демократического общества</w:t>
      </w:r>
      <w:r w:rsidR="001D2A26">
        <w:rPr>
          <w:rStyle w:val="FootnoteReference"/>
        </w:rPr>
        <w:footnoteReference w:id="7"/>
      </w:r>
      <w:r w:rsidRPr="00DE46F8">
        <w:t>. Любые огран</w:t>
      </w:r>
      <w:r w:rsidRPr="00DE46F8">
        <w:t>и</w:t>
      </w:r>
      <w:r w:rsidRPr="00DE46F8">
        <w:t>чения этих свобод должны строго отвечать требовани</w:t>
      </w:r>
      <w:r w:rsidR="00B43963">
        <w:t>ям</w:t>
      </w:r>
      <w:r w:rsidRPr="00DE46F8">
        <w:t xml:space="preserve"> необходимости и с</w:t>
      </w:r>
      <w:r w:rsidRPr="00DE46F8">
        <w:t>о</w:t>
      </w:r>
      <w:r w:rsidRPr="00DE46F8">
        <w:t>размерности</w:t>
      </w:r>
      <w:r w:rsidR="00B43963">
        <w:rPr>
          <w:rStyle w:val="FootnoteReference"/>
        </w:rPr>
        <w:footnoteReference w:id="8"/>
      </w:r>
      <w:r w:rsidRPr="00DE46F8">
        <w:t xml:space="preserve">. </w:t>
      </w:r>
      <w:r w:rsidR="00B43963">
        <w:t>Ограничения должны</w:t>
      </w:r>
      <w:r w:rsidRPr="00DE46F8">
        <w:t xml:space="preserve"> устанавливаться лишь для тех целей, для которых они предназначены, </w:t>
      </w:r>
      <w:r w:rsidR="00B43963">
        <w:t xml:space="preserve">и </w:t>
      </w:r>
      <w:r w:rsidRPr="00DE46F8">
        <w:t>должны быть прямо связаны с конкретной ц</w:t>
      </w:r>
      <w:r w:rsidRPr="00DE46F8">
        <w:t>е</w:t>
      </w:r>
      <w:r w:rsidRPr="00DE46F8">
        <w:t>лью, достижение которой они преследуют</w:t>
      </w:r>
      <w:r w:rsidR="001D2A26">
        <w:rPr>
          <w:rStyle w:val="FootnoteReference"/>
        </w:rPr>
        <w:footnoteReference w:id="9"/>
      </w:r>
      <w:r w:rsidRPr="00DE46F8">
        <w:t>.</w:t>
      </w:r>
    </w:p>
    <w:p w:rsidR="00DE46F8" w:rsidRPr="00DE46F8" w:rsidRDefault="00DE46F8" w:rsidP="00DE46F8">
      <w:pPr>
        <w:pStyle w:val="SingleTxtGR"/>
      </w:pPr>
      <w:r w:rsidRPr="00DE46F8">
        <w:t>7.4</w:t>
      </w:r>
      <w:r w:rsidRPr="00DE46F8">
        <w:tab/>
        <w:t xml:space="preserve">Комитет отмечает, что </w:t>
      </w:r>
      <w:r w:rsidR="009B3E66">
        <w:t>отказ разрешить проведение</w:t>
      </w:r>
      <w:r w:rsidRPr="00DE46F8">
        <w:t xml:space="preserve"> пикета в целях пр</w:t>
      </w:r>
      <w:r w:rsidRPr="00DE46F8">
        <w:t>и</w:t>
      </w:r>
      <w:r w:rsidRPr="00DE46F8">
        <w:t xml:space="preserve">влечения общественного внимания к предполагаемым нарушениям </w:t>
      </w:r>
      <w:r w:rsidR="009B3E66">
        <w:t xml:space="preserve">закона </w:t>
      </w:r>
      <w:r w:rsidRPr="00DE46F8">
        <w:t>со стороны национальных органов власти равносилен ограничению пользовани</w:t>
      </w:r>
      <w:r w:rsidR="009B3E66">
        <w:t>я</w:t>
      </w:r>
      <w:r w:rsidRPr="00DE46F8">
        <w:t xml:space="preserve"> автором сообщения правом на распространение информации. </w:t>
      </w:r>
      <w:r w:rsidR="009B3E66">
        <w:t>В связи с этим</w:t>
      </w:r>
      <w:r w:rsidRPr="00DE46F8">
        <w:t xml:space="preserve"> з</w:t>
      </w:r>
      <w:r w:rsidRPr="00DE46F8">
        <w:t>а</w:t>
      </w:r>
      <w:r w:rsidRPr="00DE46F8">
        <w:t>дача Комитета заключается в том, чтобы проверить, являются ли установле</w:t>
      </w:r>
      <w:r w:rsidRPr="00DE46F8">
        <w:t>н</w:t>
      </w:r>
      <w:r w:rsidRPr="00DE46F8">
        <w:t xml:space="preserve">ные в отношении </w:t>
      </w:r>
      <w:r w:rsidR="009B3E66">
        <w:t xml:space="preserve">прав </w:t>
      </w:r>
      <w:r w:rsidRPr="00DE46F8">
        <w:t>автора сообщения ограничения, о которых говорится в данном сообщении, обоснованными с точки зрения любого из критериев, изл</w:t>
      </w:r>
      <w:r w:rsidRPr="00DE46F8">
        <w:t>о</w:t>
      </w:r>
      <w:r w:rsidRPr="00DE46F8">
        <w:t xml:space="preserve">женных в пункте 3 статьи 19 Пакта. </w:t>
      </w:r>
    </w:p>
    <w:p w:rsidR="00DE46F8" w:rsidRPr="00DE46F8" w:rsidRDefault="00DE46F8" w:rsidP="00DE46F8">
      <w:pPr>
        <w:pStyle w:val="SingleTxtGR"/>
      </w:pPr>
      <w:r w:rsidRPr="00DE46F8">
        <w:t>7.5</w:t>
      </w:r>
      <w:r w:rsidRPr="00DE46F8">
        <w:tab/>
        <w:t>Комитет напоминает о том, что пункт 3 статьи 19 Пакта допускает введ</w:t>
      </w:r>
      <w:r w:rsidRPr="00DE46F8">
        <w:t>е</w:t>
      </w:r>
      <w:r w:rsidRPr="00DE46F8">
        <w:t>ние некоторых ограничений только тогда, когда они предусмотрены законом и являются необходимыми: а) для уважения прав или репутации других лиц; или b) для охраны государственной безопасности (общественного порядка), здор</w:t>
      </w:r>
      <w:r w:rsidRPr="00DE46F8">
        <w:t>о</w:t>
      </w:r>
      <w:r w:rsidRPr="00DE46F8">
        <w:t>вья или нравственности населения. Комитет отмечает, что если государство-участник устанавливает какое-либо ограничение, то именно ему надлежит д</w:t>
      </w:r>
      <w:r w:rsidRPr="00DE46F8">
        <w:t>о</w:t>
      </w:r>
      <w:r w:rsidRPr="00DE46F8">
        <w:t xml:space="preserve">казать, что ограничение прав, предусмотренных пунктом 2 статьи 19 Пакта, в данном случае являлось необходимым и что даже если в принципе государства-участники могут вводить систему, направленную на достижение равновесия между правом </w:t>
      </w:r>
      <w:r w:rsidR="009B3E66">
        <w:t>индивида</w:t>
      </w:r>
      <w:r w:rsidRPr="00DE46F8">
        <w:t xml:space="preserve"> на свободное распространение информации и уч</w:t>
      </w:r>
      <w:r w:rsidRPr="00DE46F8">
        <w:t>а</w:t>
      </w:r>
      <w:r w:rsidRPr="00DE46F8">
        <w:t>стие в мирных собраниях и общим интерес</w:t>
      </w:r>
      <w:r w:rsidR="009B3E66">
        <w:t>о</w:t>
      </w:r>
      <w:r w:rsidRPr="00DE46F8">
        <w:t>м в поддержании общественного поря</w:t>
      </w:r>
      <w:r w:rsidRPr="00DE46F8">
        <w:t>д</w:t>
      </w:r>
      <w:r w:rsidRPr="00DE46F8">
        <w:t>ка в определенном районе, то функционирование такой системы не дол</w:t>
      </w:r>
      <w:r w:rsidRPr="00DE46F8">
        <w:t>ж</w:t>
      </w:r>
      <w:r w:rsidRPr="00DE46F8">
        <w:t>но быть несовместимым с предметом и целью стат</w:t>
      </w:r>
      <w:r w:rsidR="009B3E66">
        <w:t>ьи</w:t>
      </w:r>
      <w:r w:rsidRPr="00DE46F8">
        <w:t xml:space="preserve"> 19 Пакта</w:t>
      </w:r>
      <w:r w:rsidR="001D2A26">
        <w:rPr>
          <w:rStyle w:val="FootnoteReference"/>
        </w:rPr>
        <w:footnoteReference w:id="10"/>
      </w:r>
      <w:r w:rsidRPr="00DE46F8">
        <w:t>.</w:t>
      </w:r>
    </w:p>
    <w:p w:rsidR="00DE46F8" w:rsidRPr="00DE46F8" w:rsidRDefault="00DE46F8" w:rsidP="00DE46F8">
      <w:pPr>
        <w:pStyle w:val="SingleTxtGR"/>
      </w:pPr>
      <w:r w:rsidRPr="00DE46F8">
        <w:t>7.6</w:t>
      </w:r>
      <w:r w:rsidRPr="00DE46F8">
        <w:tab/>
        <w:t xml:space="preserve">Комитет отмечает, что государство-участник не представило никаких </w:t>
      </w:r>
      <w:r w:rsidR="00EF5095">
        <w:t>з</w:t>
      </w:r>
      <w:r w:rsidR="00EF5095">
        <w:t>а</w:t>
      </w:r>
      <w:r w:rsidR="00EF5095">
        <w:t>мечаний</w:t>
      </w:r>
      <w:r w:rsidRPr="00DE46F8">
        <w:t xml:space="preserve"> по существу настоящего сообщения. В то же время Комитет указывает, что местные власти государства-участника запретили автору сообщения пров</w:t>
      </w:r>
      <w:r w:rsidRPr="00DE46F8">
        <w:t>е</w:t>
      </w:r>
      <w:r w:rsidRPr="00DE46F8">
        <w:t>дение пикета 3 апреля 2009 года, ограничив, таким образом, его право на ра</w:t>
      </w:r>
      <w:r w:rsidRPr="00DE46F8">
        <w:t>с</w:t>
      </w:r>
      <w:r w:rsidRPr="00DE46F8">
        <w:t>пространение его мнения о деятельности властей государства-участника. Ком</w:t>
      </w:r>
      <w:r w:rsidRPr="00DE46F8">
        <w:t>и</w:t>
      </w:r>
      <w:r w:rsidRPr="00DE46F8">
        <w:t xml:space="preserve">тет </w:t>
      </w:r>
      <w:r w:rsidR="00EF5095">
        <w:t xml:space="preserve">далее </w:t>
      </w:r>
      <w:r w:rsidRPr="00DE46F8">
        <w:t>отмечает, что национальные органы власти запретили автору сообщ</w:t>
      </w:r>
      <w:r w:rsidRPr="00DE46F8">
        <w:t>е</w:t>
      </w:r>
      <w:r w:rsidRPr="00DE46F8">
        <w:t>ния проведение пикета в выбранном им месте и, тем самым, ограничили его право на выражение своей обеспокоенности, указав в качестве причины лишь тот факт, что автор сообщения нарушит дорожное движение, порядок перем</w:t>
      </w:r>
      <w:r w:rsidRPr="00DE46F8">
        <w:t>е</w:t>
      </w:r>
      <w:r w:rsidRPr="00DE46F8">
        <w:t>щения людей, общественную безопасность и порядок, и сославшись на то, что в соответствии с постановлением Витебского городского исполнительного ком</w:t>
      </w:r>
      <w:r w:rsidRPr="00DE46F8">
        <w:t>и</w:t>
      </w:r>
      <w:r w:rsidRPr="00DE46F8">
        <w:t xml:space="preserve">тета № 820 от 24 октября 2003 года </w:t>
      </w:r>
      <w:r w:rsidR="00EF5095">
        <w:t xml:space="preserve">были </w:t>
      </w:r>
      <w:r w:rsidRPr="00DE46F8">
        <w:t>определены места, в которых разр</w:t>
      </w:r>
      <w:r w:rsidRPr="00DE46F8">
        <w:t>е</w:t>
      </w:r>
      <w:r w:rsidRPr="00DE46F8">
        <w:t>шено проведение массовых мероприятий и в список которых не входит выбра</w:t>
      </w:r>
      <w:r w:rsidRPr="00DE46F8">
        <w:t>н</w:t>
      </w:r>
      <w:r w:rsidRPr="00DE46F8">
        <w:t>ное автором сообщения место. В этой связи Комитет отмечает, однако, что н</w:t>
      </w:r>
      <w:r w:rsidRPr="00DE46F8">
        <w:t>а</w:t>
      </w:r>
      <w:r w:rsidRPr="00DE46F8">
        <w:t>циональные органы власти не объяснили, каким образом при проведении од</w:t>
      </w:r>
      <w:r w:rsidRPr="00DE46F8">
        <w:t>и</w:t>
      </w:r>
      <w:r w:rsidRPr="00DE46F8">
        <w:t>ночного пикета в пешеходной зоне автор может нарушить дорожное движ</w:t>
      </w:r>
      <w:r w:rsidRPr="00DE46F8">
        <w:t>е</w:t>
      </w:r>
      <w:r w:rsidRPr="00DE46F8">
        <w:t>ние, порядок перемещения людей, общественную безопасность и порядок в указа</w:t>
      </w:r>
      <w:r w:rsidRPr="00DE46F8">
        <w:t>н</w:t>
      </w:r>
      <w:r w:rsidRPr="00DE46F8">
        <w:t>ном месте, и как ограничения прав автора сообщения, предусмотренных стат</w:t>
      </w:r>
      <w:r w:rsidRPr="00DE46F8">
        <w:t>ь</w:t>
      </w:r>
      <w:r w:rsidRPr="00DE46F8">
        <w:t>ей 19 Пакта, обосновываются пунктом 3 статьи 19 Пакта</w:t>
      </w:r>
      <w:r w:rsidR="00EF5095">
        <w:rPr>
          <w:rStyle w:val="FootnoteReference"/>
        </w:rPr>
        <w:footnoteReference w:id="11"/>
      </w:r>
      <w:r w:rsidRPr="00DE46F8">
        <w:t xml:space="preserve">. </w:t>
      </w:r>
    </w:p>
    <w:p w:rsidR="00DE46F8" w:rsidRDefault="00DE46F8" w:rsidP="00DE46F8">
      <w:pPr>
        <w:pStyle w:val="SingleTxtGR"/>
      </w:pPr>
      <w:r w:rsidRPr="00DE46F8">
        <w:t>7.7</w:t>
      </w:r>
      <w:r w:rsidRPr="00DE46F8">
        <w:tab/>
      </w:r>
      <w:r w:rsidR="00EF5095">
        <w:t>При</w:t>
      </w:r>
      <w:r w:rsidRPr="00DE46F8">
        <w:t xml:space="preserve"> </w:t>
      </w:r>
      <w:r w:rsidR="00BA54D7">
        <w:t xml:space="preserve">этих </w:t>
      </w:r>
      <w:r w:rsidRPr="00DE46F8">
        <w:t xml:space="preserve">обстоятельствах и с учетом того, что от государства-участника не поступило никакой информации по этому вопросу в обоснование </w:t>
      </w:r>
      <w:r w:rsidR="00EF5095">
        <w:t>установл</w:t>
      </w:r>
      <w:r w:rsidR="00EF5095">
        <w:t>е</w:t>
      </w:r>
      <w:r w:rsidR="00EF5095">
        <w:t>ния</w:t>
      </w:r>
      <w:r w:rsidRPr="00DE46F8">
        <w:t xml:space="preserve"> ограничения для целей, предусмотренных в пункте 3 статьи 19 Пакта, К</w:t>
      </w:r>
      <w:r w:rsidRPr="00DE46F8">
        <w:t>о</w:t>
      </w:r>
      <w:r w:rsidRPr="00DE46F8">
        <w:t>митет делает вывод</w:t>
      </w:r>
      <w:r w:rsidR="00EF5095">
        <w:t xml:space="preserve"> о том</w:t>
      </w:r>
      <w:r w:rsidRPr="00DE46F8">
        <w:t>, что права автора сообщения, предусмотренные пун</w:t>
      </w:r>
      <w:r w:rsidRPr="00DE46F8">
        <w:t>к</w:t>
      </w:r>
      <w:r w:rsidRPr="00DE46F8">
        <w:t>том 2 статьи</w:t>
      </w:r>
      <w:r w:rsidR="00EF5095">
        <w:t> </w:t>
      </w:r>
      <w:r w:rsidRPr="00DE46F8">
        <w:t>19 Пакта, б</w:t>
      </w:r>
      <w:r w:rsidRPr="00DE46F8">
        <w:t>ы</w:t>
      </w:r>
      <w:r w:rsidRPr="00DE46F8">
        <w:t xml:space="preserve">ли нарушены. </w:t>
      </w:r>
    </w:p>
    <w:p w:rsidR="00C40F38" w:rsidRPr="00DE46F8" w:rsidRDefault="00C40F38" w:rsidP="00DE46F8">
      <w:pPr>
        <w:pStyle w:val="SingleTxtGR"/>
      </w:pPr>
      <w:r w:rsidRPr="00C40F38">
        <w:t>8.</w:t>
      </w:r>
      <w:r w:rsidRPr="00C40F38">
        <w:tab/>
        <w:t>Комитет по правам человека, действуя в соответствии с пунктом 4 ст</w:t>
      </w:r>
      <w:r w:rsidRPr="00C40F38">
        <w:t>а</w:t>
      </w:r>
      <w:r w:rsidRPr="00C40F38">
        <w:t>тьи</w:t>
      </w:r>
      <w:r>
        <w:t> </w:t>
      </w:r>
      <w:r w:rsidRPr="00C40F38">
        <w:t xml:space="preserve">5 Факультативного протокола к Международному пакту о гражданских и политических правах, считает, что государство-участник </w:t>
      </w:r>
      <w:r>
        <w:t xml:space="preserve">нарушило </w:t>
      </w:r>
      <w:r w:rsidRPr="00C40F38">
        <w:t>прав</w:t>
      </w:r>
      <w:r>
        <w:t>а</w:t>
      </w:r>
      <w:r w:rsidRPr="00C40F38">
        <w:t xml:space="preserve"> авт</w:t>
      </w:r>
      <w:r w:rsidRPr="00C40F38">
        <w:t>о</w:t>
      </w:r>
      <w:r w:rsidRPr="00C40F38">
        <w:t>ра сообщения, пред</w:t>
      </w:r>
      <w:r w:rsidRPr="00C40F38">
        <w:t>у</w:t>
      </w:r>
      <w:r w:rsidRPr="00C40F38">
        <w:t>смотренны</w:t>
      </w:r>
      <w:r>
        <w:t>е</w:t>
      </w:r>
      <w:r w:rsidRPr="00C40F38">
        <w:t xml:space="preserve"> пунктом 2 статьи 19 Пакта.</w:t>
      </w:r>
    </w:p>
    <w:p w:rsidR="00DE46F8" w:rsidRPr="00DE46F8" w:rsidRDefault="003B0D61" w:rsidP="00DE46F8">
      <w:pPr>
        <w:pStyle w:val="SingleTxtGR"/>
      </w:pPr>
      <w:r>
        <w:t>9.</w:t>
      </w:r>
      <w:r>
        <w:tab/>
        <w:t xml:space="preserve">В соответствии с пунктом 3 </w:t>
      </w:r>
      <w:r w:rsidR="00DE46F8" w:rsidRPr="00DE46F8">
        <w:t>а) статьи 2 Пакта государство-участник об</w:t>
      </w:r>
      <w:r w:rsidR="00DE46F8" w:rsidRPr="00DE46F8">
        <w:t>я</w:t>
      </w:r>
      <w:r w:rsidR="00DE46F8" w:rsidRPr="00DE46F8">
        <w:t>зано обеспечить автору сообщения эффективн</w:t>
      </w:r>
      <w:r w:rsidR="00C40F38">
        <w:t>о</w:t>
      </w:r>
      <w:r w:rsidR="00DE46F8" w:rsidRPr="00DE46F8">
        <w:t>е средств</w:t>
      </w:r>
      <w:r w:rsidR="00C40F38">
        <w:t>о</w:t>
      </w:r>
      <w:r w:rsidR="00DE46F8" w:rsidRPr="00DE46F8">
        <w:t xml:space="preserve"> правовой защиты, включая компенсацию всех понесенных им судебных издержек и компенсацию. В целях обеспечения полного </w:t>
      </w:r>
      <w:r w:rsidR="00C40F38">
        <w:t>осуществления</w:t>
      </w:r>
      <w:r w:rsidR="00DE46F8" w:rsidRPr="00DE46F8">
        <w:t xml:space="preserve"> в государстве-участнике прав, предусмотренны</w:t>
      </w:r>
      <w:r w:rsidR="00C40F38">
        <w:t>х</w:t>
      </w:r>
      <w:r w:rsidR="00DE46F8" w:rsidRPr="00DE46F8">
        <w:t xml:space="preserve"> статьей </w:t>
      </w:r>
      <w:r w:rsidR="00BA54D7">
        <w:t>19</w:t>
      </w:r>
      <w:r w:rsidR="00DE46F8" w:rsidRPr="00DE46F8">
        <w:t xml:space="preserve"> Пакта, государству-участнику следует также пер</w:t>
      </w:r>
      <w:r w:rsidR="00DE46F8" w:rsidRPr="00DE46F8">
        <w:t>е</w:t>
      </w:r>
      <w:r w:rsidR="00DE46F8" w:rsidRPr="00DE46F8">
        <w:t xml:space="preserve">смотреть </w:t>
      </w:r>
      <w:r w:rsidR="001770CA">
        <w:t xml:space="preserve">внутреннее </w:t>
      </w:r>
      <w:r w:rsidR="00DE46F8" w:rsidRPr="00DE46F8">
        <w:t xml:space="preserve">законодательство, которое применялось в данном </w:t>
      </w:r>
      <w:r w:rsidR="001770CA">
        <w:t>сл</w:t>
      </w:r>
      <w:r w:rsidR="001770CA">
        <w:t>у</w:t>
      </w:r>
      <w:r w:rsidR="001770CA">
        <w:t>чае</w:t>
      </w:r>
      <w:r w:rsidR="00DE46F8" w:rsidRPr="00DE46F8">
        <w:t xml:space="preserve">. Государство-участник </w:t>
      </w:r>
      <w:r w:rsidR="001770CA" w:rsidRPr="00DE46F8">
        <w:t xml:space="preserve">также </w:t>
      </w:r>
      <w:r w:rsidR="00DE46F8" w:rsidRPr="00DE46F8">
        <w:t>обязано принять меры по недопущению соверш</w:t>
      </w:r>
      <w:r w:rsidR="00DE46F8" w:rsidRPr="00DE46F8">
        <w:t>е</w:t>
      </w:r>
      <w:r w:rsidR="00DE46F8" w:rsidRPr="00DE46F8">
        <w:t>ния аналогичных нарушений в будущем.</w:t>
      </w:r>
    </w:p>
    <w:p w:rsidR="00DE46F8" w:rsidRDefault="00DE46F8" w:rsidP="00DE46F8">
      <w:pPr>
        <w:pStyle w:val="SingleTxtGR"/>
        <w:rPr>
          <w:lang w:val="en-US"/>
        </w:rPr>
      </w:pPr>
      <w:r w:rsidRPr="00DE46F8">
        <w:t>10.</w:t>
      </w:r>
      <w:r w:rsidRPr="00DE46F8">
        <w:tab/>
        <w:t>Принимая во внимание</w:t>
      </w:r>
      <w:r w:rsidR="001770CA">
        <w:t xml:space="preserve"> то</w:t>
      </w:r>
      <w:r w:rsidRPr="00DE46F8">
        <w:t>, что, присоединившись к Факультативному протоколу, государство-участник признало компетенцию Комитета определять наличие или отсутствие нарушений Пакта и что согласно статье 2 Пакта гос</w:t>
      </w:r>
      <w:r w:rsidRPr="00DE46F8">
        <w:t>у</w:t>
      </w:r>
      <w:r w:rsidRPr="00DE46F8">
        <w:t>дарство-участник обязалось обеспечивать всем лицам, находящимся на его те</w:t>
      </w:r>
      <w:r w:rsidRPr="00DE46F8">
        <w:t>р</w:t>
      </w:r>
      <w:r w:rsidRPr="00DE46F8">
        <w:t>ритории и под его юрисдикцией, права, признаваемые Пактом, и предоставлять им эффективн</w:t>
      </w:r>
      <w:r w:rsidR="001770CA">
        <w:t>о</w:t>
      </w:r>
      <w:r w:rsidRPr="00DE46F8">
        <w:t>е средств</w:t>
      </w:r>
      <w:r w:rsidR="001770CA">
        <w:t>о</w:t>
      </w:r>
      <w:r w:rsidRPr="00DE46F8">
        <w:t xml:space="preserve"> правовой защиты в случае установления факта нар</w:t>
      </w:r>
      <w:r w:rsidRPr="00DE46F8">
        <w:t>у</w:t>
      </w:r>
      <w:r w:rsidRPr="00DE46F8">
        <w:t xml:space="preserve">шения, Комитет </w:t>
      </w:r>
      <w:r w:rsidR="001770CA">
        <w:t xml:space="preserve">хотел </w:t>
      </w:r>
      <w:r w:rsidRPr="00DE46F8">
        <w:t>бы получить от государства-участника в течение 180</w:t>
      </w:r>
      <w:r w:rsidR="003B0D61">
        <w:t> </w:t>
      </w:r>
      <w:r w:rsidRPr="00DE46F8">
        <w:t>дней информацию о мерах, принятых во исполнение настоящи</w:t>
      </w:r>
      <w:r w:rsidR="001770CA">
        <w:t>х</w:t>
      </w:r>
      <w:r w:rsidRPr="00DE46F8">
        <w:t xml:space="preserve"> Соображ</w:t>
      </w:r>
      <w:r w:rsidRPr="00DE46F8">
        <w:t>е</w:t>
      </w:r>
      <w:r w:rsidRPr="00DE46F8">
        <w:t>ни</w:t>
      </w:r>
      <w:r w:rsidR="001770CA">
        <w:t>й</w:t>
      </w:r>
      <w:r w:rsidRPr="00DE46F8">
        <w:t xml:space="preserve"> Комитета. Государству-участнику также предлагается опубликовать н</w:t>
      </w:r>
      <w:r w:rsidRPr="00DE46F8">
        <w:t>а</w:t>
      </w:r>
      <w:r w:rsidRPr="00DE46F8">
        <w:t>стоящие Соображения и обеспечить их широкое распространение в государс</w:t>
      </w:r>
      <w:r w:rsidRPr="00DE46F8">
        <w:t>т</w:t>
      </w:r>
      <w:r w:rsidRPr="00DE46F8">
        <w:t>ве-участнике на белорусском и русском языках.</w:t>
      </w:r>
    </w:p>
    <w:p w:rsidR="00DE46F8" w:rsidRPr="00DE46F8" w:rsidRDefault="00DE46F8" w:rsidP="00DE46F8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E46F8" w:rsidRPr="00DE46F8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92" w:rsidRDefault="00E30292">
      <w:r>
        <w:rPr>
          <w:lang w:val="en-US"/>
        </w:rPr>
        <w:tab/>
      </w:r>
      <w:r>
        <w:separator/>
      </w:r>
    </w:p>
  </w:endnote>
  <w:endnote w:type="continuationSeparator" w:id="0">
    <w:p w:rsidR="00E30292" w:rsidRDefault="00E3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EE" w:rsidRPr="005F0588" w:rsidRDefault="007402E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6AC5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GE.14-22287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EE" w:rsidRPr="005F0588" w:rsidRDefault="007402EE">
    <w:pPr>
      <w:pStyle w:val="Footer"/>
      <w:rPr>
        <w:lang w:val="en-US"/>
      </w:rPr>
    </w:pPr>
    <w:r>
      <w:rPr>
        <w:lang w:val="en-US"/>
      </w:rPr>
      <w:t>GE.14-22287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6AC5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7402EE" w:rsidTr="00611264">
      <w:trPr>
        <w:trHeight w:val="438"/>
      </w:trPr>
      <w:tc>
        <w:tcPr>
          <w:tcW w:w="4068" w:type="dxa"/>
          <w:vAlign w:val="bottom"/>
        </w:tcPr>
        <w:p w:rsidR="007402EE" w:rsidRDefault="007402EE" w:rsidP="00611264">
          <w:r>
            <w:rPr>
              <w:lang w:val="en-US"/>
            </w:rPr>
            <w:t>GE.14-22287  (R)  121214  121214</w:t>
          </w:r>
        </w:p>
      </w:tc>
      <w:tc>
        <w:tcPr>
          <w:tcW w:w="4663" w:type="dxa"/>
          <w:vMerge w:val="restart"/>
          <w:vAlign w:val="bottom"/>
        </w:tcPr>
        <w:p w:rsidR="007402EE" w:rsidRDefault="007402EE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7402EE" w:rsidRDefault="007402EE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10&amp;Size=2&amp;Lang=R"/>
              </v:shape>
            </w:pict>
          </w:r>
        </w:p>
      </w:tc>
    </w:tr>
    <w:tr w:rsidR="007402EE" w:rsidRPr="00797A78" w:rsidTr="00611264">
      <w:tc>
        <w:tcPr>
          <w:tcW w:w="4068" w:type="dxa"/>
          <w:vAlign w:val="bottom"/>
        </w:tcPr>
        <w:p w:rsidR="007402EE" w:rsidRPr="007A44CE" w:rsidRDefault="007402EE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A44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A44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A44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A44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A44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A44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A44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A44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A44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402EE" w:rsidRDefault="007402EE" w:rsidP="00611264"/>
      </w:tc>
      <w:tc>
        <w:tcPr>
          <w:tcW w:w="1124" w:type="dxa"/>
          <w:vMerge/>
        </w:tcPr>
        <w:p w:rsidR="007402EE" w:rsidRDefault="007402EE" w:rsidP="00611264"/>
      </w:tc>
    </w:tr>
  </w:tbl>
  <w:p w:rsidR="007402EE" w:rsidRDefault="007402EE" w:rsidP="00381289">
    <w:pPr>
      <w:spacing w:line="240" w:lineRule="auto"/>
      <w:rPr>
        <w:sz w:val="2"/>
        <w:szCs w:val="2"/>
        <w:lang w:val="en-US"/>
      </w:rPr>
    </w:pPr>
  </w:p>
  <w:p w:rsidR="007402EE" w:rsidRPr="002D7E3C" w:rsidRDefault="007402EE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7402EE" w:rsidRDefault="007402EE" w:rsidP="006E7AF7">
                <w:pPr>
                  <w:rPr>
                    <w:lang w:val="en-US"/>
                  </w:rPr>
                </w:pPr>
              </w:p>
              <w:p w:rsidR="007402EE" w:rsidRDefault="007402EE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F6AC5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92" w:rsidRPr="00F71F63" w:rsidRDefault="00E3029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30292" w:rsidRPr="00F71F63" w:rsidRDefault="00E3029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30292" w:rsidRPr="00635E86" w:rsidRDefault="00E30292" w:rsidP="00635E86">
      <w:pPr>
        <w:pStyle w:val="Footer"/>
      </w:pPr>
    </w:p>
  </w:footnote>
  <w:footnote w:id="1">
    <w:p w:rsidR="007402EE" w:rsidRPr="0038599E" w:rsidRDefault="007402EE">
      <w:pPr>
        <w:pStyle w:val="FootnoteText"/>
        <w:rPr>
          <w:sz w:val="20"/>
          <w:lang w:val="ru-RU"/>
        </w:rPr>
      </w:pPr>
      <w:r>
        <w:tab/>
      </w:r>
      <w:r w:rsidRPr="0038599E">
        <w:rPr>
          <w:rStyle w:val="FootnoteReference"/>
          <w:sz w:val="20"/>
          <w:vertAlign w:val="baseline"/>
          <w:lang w:val="ru-RU"/>
        </w:rPr>
        <w:t>*</w:t>
      </w:r>
      <w:r w:rsidRPr="0038599E">
        <w:rPr>
          <w:lang w:val="ru-RU"/>
        </w:rPr>
        <w:tab/>
      </w:r>
      <w:r w:rsidRPr="0038599E">
        <w:rPr>
          <w:bCs/>
          <w:lang w:val="ru-RU"/>
        </w:rPr>
        <w:t>В рассмотрении настоящего сообщения принимали участие следующие члены Комитета: Лазхари Бузид, Кристина Шане, Ахмед Амин Фатхалла, Корнелис Флинтерман, Юдзи Ивасава, Вальтер Келин, Зонке Занеле Майодина, Джеральд Л.</w:t>
      </w:r>
      <w:r>
        <w:rPr>
          <w:bCs/>
          <w:lang w:val="ru-RU"/>
        </w:rPr>
        <w:t> </w:t>
      </w:r>
      <w:r w:rsidRPr="0038599E">
        <w:rPr>
          <w:bCs/>
          <w:lang w:val="ru-RU"/>
        </w:rPr>
        <w:t xml:space="preserve">Нойман, сэр Найджел Родли, Виктор Мануэль Родригес Ресия, Фабиан Омар Сальвиоли, Деерулалл Сеетулсингх, </w:t>
      </w:r>
      <w:r w:rsidRPr="0038599E">
        <w:rPr>
          <w:lang w:val="ru-RU"/>
        </w:rPr>
        <w:t>Аня Зайберт-Фор, Юваль Шани, Константин Вардзелашвили, Марго Ватервал и Андрей Пол Златеску</w:t>
      </w:r>
      <w:r w:rsidRPr="0038599E">
        <w:rPr>
          <w:bCs/>
          <w:lang w:val="ru-RU"/>
        </w:rPr>
        <w:t>.</w:t>
      </w:r>
    </w:p>
  </w:footnote>
  <w:footnote w:id="2">
    <w:p w:rsidR="007402EE" w:rsidRPr="00A3149D" w:rsidRDefault="007402EE" w:rsidP="00DE46F8">
      <w:pPr>
        <w:pStyle w:val="FootnoteText"/>
        <w:rPr>
          <w:lang w:val="ru-RU"/>
        </w:rPr>
      </w:pPr>
      <w:r w:rsidRPr="0072384E">
        <w:rPr>
          <w:lang w:val="ru-RU"/>
        </w:rPr>
        <w:tab/>
      </w:r>
      <w:r>
        <w:rPr>
          <w:rStyle w:val="FootnoteReference"/>
        </w:rPr>
        <w:footnoteRef/>
      </w:r>
      <w:r w:rsidRPr="00A3149D">
        <w:rPr>
          <w:lang w:val="ru-RU"/>
        </w:rPr>
        <w:tab/>
      </w:r>
      <w:r>
        <w:rPr>
          <w:lang w:val="ru-RU"/>
        </w:rPr>
        <w:t>Факультативный</w:t>
      </w:r>
      <w:r w:rsidRPr="00A3149D">
        <w:rPr>
          <w:lang w:val="ru-RU"/>
        </w:rPr>
        <w:t xml:space="preserve"> </w:t>
      </w:r>
      <w:r>
        <w:rPr>
          <w:lang w:val="ru-RU"/>
        </w:rPr>
        <w:t>протокол</w:t>
      </w:r>
      <w:r w:rsidRPr="00A3149D">
        <w:rPr>
          <w:lang w:val="ru-RU"/>
        </w:rPr>
        <w:t xml:space="preserve"> </w:t>
      </w:r>
      <w:r>
        <w:rPr>
          <w:lang w:val="ru-RU"/>
        </w:rPr>
        <w:t>вступил</w:t>
      </w:r>
      <w:r w:rsidRPr="00A3149D">
        <w:rPr>
          <w:lang w:val="ru-RU"/>
        </w:rPr>
        <w:t xml:space="preserve"> </w:t>
      </w:r>
      <w:r>
        <w:rPr>
          <w:lang w:val="ru-RU"/>
        </w:rPr>
        <w:t>в</w:t>
      </w:r>
      <w:r w:rsidRPr="00A3149D">
        <w:rPr>
          <w:lang w:val="ru-RU"/>
        </w:rPr>
        <w:t xml:space="preserve"> </w:t>
      </w:r>
      <w:r>
        <w:rPr>
          <w:lang w:val="ru-RU"/>
        </w:rPr>
        <w:t>силу</w:t>
      </w:r>
      <w:r w:rsidRPr="00A3149D">
        <w:rPr>
          <w:lang w:val="ru-RU"/>
        </w:rPr>
        <w:t xml:space="preserve"> </w:t>
      </w:r>
      <w:r>
        <w:rPr>
          <w:lang w:val="ru-RU"/>
        </w:rPr>
        <w:t>для</w:t>
      </w:r>
      <w:r w:rsidRPr="00A3149D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A3149D">
        <w:rPr>
          <w:lang w:val="ru-RU"/>
        </w:rPr>
        <w:t>-</w:t>
      </w:r>
      <w:r>
        <w:rPr>
          <w:lang w:val="ru-RU"/>
        </w:rPr>
        <w:t>участника</w:t>
      </w:r>
      <w:r w:rsidRPr="00A3149D">
        <w:rPr>
          <w:lang w:val="ru-RU"/>
        </w:rPr>
        <w:t xml:space="preserve"> 30 </w:t>
      </w:r>
      <w:r>
        <w:rPr>
          <w:lang w:val="ru-RU"/>
        </w:rPr>
        <w:t>декабря</w:t>
      </w:r>
      <w:r w:rsidRPr="00A3149D">
        <w:rPr>
          <w:lang w:val="ru-RU"/>
        </w:rPr>
        <w:t xml:space="preserve"> 1992</w:t>
      </w:r>
      <w:r>
        <w:rPr>
          <w:lang w:val="ru-RU"/>
        </w:rPr>
        <w:t> года</w:t>
      </w:r>
      <w:r w:rsidRPr="00A3149D">
        <w:rPr>
          <w:lang w:val="ru-RU"/>
        </w:rPr>
        <w:t>.</w:t>
      </w:r>
    </w:p>
  </w:footnote>
  <w:footnote w:id="3">
    <w:p w:rsidR="007402EE" w:rsidRPr="008E4744" w:rsidRDefault="007402E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E4744">
        <w:rPr>
          <w:lang w:val="ru-RU"/>
        </w:rPr>
        <w:tab/>
      </w:r>
      <w:r>
        <w:rPr>
          <w:lang w:val="ru-RU"/>
        </w:rPr>
        <w:t>См</w:t>
      </w:r>
      <w:r w:rsidRPr="00071697">
        <w:rPr>
          <w:lang w:val="ru-RU"/>
        </w:rPr>
        <w:t xml:space="preserve">., </w:t>
      </w:r>
      <w:r>
        <w:rPr>
          <w:lang w:val="ru-RU"/>
        </w:rPr>
        <w:t>среди прочего</w:t>
      </w:r>
      <w:r w:rsidRPr="00071697">
        <w:rPr>
          <w:lang w:val="ru-RU"/>
        </w:rPr>
        <w:t xml:space="preserve">, </w:t>
      </w:r>
      <w:r>
        <w:rPr>
          <w:lang w:val="ru-RU"/>
        </w:rPr>
        <w:t>сообщение №</w:t>
      </w:r>
      <w:r w:rsidRPr="00071697">
        <w:rPr>
          <w:lang w:val="ru-RU"/>
        </w:rPr>
        <w:t xml:space="preserve">. </w:t>
      </w:r>
      <w:r w:rsidRPr="00FE6249">
        <w:rPr>
          <w:lang w:val="ru-RU"/>
        </w:rPr>
        <w:t xml:space="preserve">869/1999, </w:t>
      </w:r>
      <w:r>
        <w:rPr>
          <w:i/>
          <w:lang w:val="ru-RU"/>
        </w:rPr>
        <w:t>Пиандионг</w:t>
      </w:r>
      <w:r w:rsidRPr="00FE624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FE6249">
        <w:rPr>
          <w:i/>
          <w:lang w:val="ru-RU"/>
        </w:rPr>
        <w:t xml:space="preserve"> </w:t>
      </w:r>
      <w:r>
        <w:rPr>
          <w:i/>
          <w:lang w:val="ru-RU"/>
        </w:rPr>
        <w:t>др</w:t>
      </w:r>
      <w:r w:rsidRPr="00FE6249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175F06">
        <w:rPr>
          <w:i/>
          <w:lang w:val="ru-RU"/>
        </w:rPr>
        <w:t xml:space="preserve"> </w:t>
      </w:r>
      <w:r>
        <w:rPr>
          <w:i/>
          <w:lang w:val="ru-RU"/>
        </w:rPr>
        <w:t>Филиппин</w:t>
      </w:r>
      <w:r w:rsidRPr="00175F06">
        <w:rPr>
          <w:lang w:val="ru-RU"/>
        </w:rPr>
        <w:t xml:space="preserve">, </w:t>
      </w:r>
      <w:r>
        <w:rPr>
          <w:lang w:val="ru-RU"/>
        </w:rPr>
        <w:t>Соображения, принятые</w:t>
      </w:r>
      <w:r w:rsidRPr="00175F06">
        <w:rPr>
          <w:lang w:val="ru-RU"/>
        </w:rPr>
        <w:t xml:space="preserve"> 19 </w:t>
      </w:r>
      <w:r>
        <w:rPr>
          <w:lang w:val="ru-RU"/>
        </w:rPr>
        <w:t>октября</w:t>
      </w:r>
      <w:r w:rsidRPr="00175F06">
        <w:rPr>
          <w:lang w:val="ru-RU"/>
        </w:rPr>
        <w:t xml:space="preserve"> 2000</w:t>
      </w:r>
      <w:r>
        <w:rPr>
          <w:lang w:val="ru-RU"/>
        </w:rPr>
        <w:t xml:space="preserve"> года</w:t>
      </w:r>
      <w:r w:rsidRPr="00175F06">
        <w:rPr>
          <w:lang w:val="ru-RU"/>
        </w:rPr>
        <w:t xml:space="preserve">, </w:t>
      </w:r>
      <w:r>
        <w:rPr>
          <w:lang w:val="ru-RU"/>
        </w:rPr>
        <w:t>пункт</w:t>
      </w:r>
      <w:r w:rsidRPr="00175F06">
        <w:rPr>
          <w:lang w:val="ru-RU"/>
        </w:rPr>
        <w:t xml:space="preserve"> 5.1.</w:t>
      </w:r>
    </w:p>
  </w:footnote>
  <w:footnote w:id="4">
    <w:p w:rsidR="007402EE" w:rsidRPr="008E4744" w:rsidRDefault="007402EE">
      <w:pPr>
        <w:pStyle w:val="FootnoteText"/>
        <w:rPr>
          <w:lang w:val="ru-RU"/>
        </w:rPr>
      </w:pPr>
      <w:r w:rsidRPr="002F7D15">
        <w:rPr>
          <w:lang w:val="ru-RU"/>
        </w:rPr>
        <w:tab/>
      </w:r>
      <w:r>
        <w:rPr>
          <w:rStyle w:val="FootnoteReference"/>
        </w:rPr>
        <w:footnoteRef/>
      </w:r>
      <w:r w:rsidRPr="008E4744">
        <w:rPr>
          <w:lang w:val="ru-RU"/>
        </w:rPr>
        <w:tab/>
      </w:r>
      <w:r>
        <w:rPr>
          <w:lang w:val="ru-RU"/>
        </w:rPr>
        <w:t>См</w:t>
      </w:r>
      <w:r w:rsidRPr="00175F06">
        <w:rPr>
          <w:lang w:val="ru-RU"/>
        </w:rPr>
        <w:t xml:space="preserve">. </w:t>
      </w:r>
      <w:r>
        <w:rPr>
          <w:lang w:val="ru-RU"/>
        </w:rPr>
        <w:t>также сообщение №</w:t>
      </w:r>
      <w:r w:rsidRPr="00175F06">
        <w:rPr>
          <w:lang w:val="ru-RU"/>
        </w:rPr>
        <w:t xml:space="preserve"> 1226/2003, </w:t>
      </w:r>
      <w:r>
        <w:rPr>
          <w:i/>
          <w:lang w:val="ru-RU"/>
        </w:rPr>
        <w:t>Корнеенко против Беларуси</w:t>
      </w:r>
      <w:r w:rsidRPr="00175F06">
        <w:rPr>
          <w:lang w:val="ru-RU"/>
        </w:rPr>
        <w:t xml:space="preserve">, </w:t>
      </w:r>
      <w:r>
        <w:rPr>
          <w:lang w:val="ru-RU"/>
        </w:rPr>
        <w:t>Соображения, принятые</w:t>
      </w:r>
      <w:r w:rsidRPr="00175F06">
        <w:rPr>
          <w:lang w:val="ru-RU"/>
        </w:rPr>
        <w:t xml:space="preserve"> 20 </w:t>
      </w:r>
      <w:r>
        <w:rPr>
          <w:lang w:val="ru-RU"/>
        </w:rPr>
        <w:t>июля</w:t>
      </w:r>
      <w:r w:rsidRPr="00175F06">
        <w:rPr>
          <w:lang w:val="ru-RU"/>
        </w:rPr>
        <w:t xml:space="preserve"> 2012</w:t>
      </w:r>
      <w:r>
        <w:rPr>
          <w:lang w:val="ru-RU"/>
        </w:rPr>
        <w:t xml:space="preserve"> года</w:t>
      </w:r>
      <w:r w:rsidRPr="00175F06">
        <w:rPr>
          <w:lang w:val="ru-RU"/>
        </w:rPr>
        <w:t xml:space="preserve">, </w:t>
      </w:r>
      <w:r>
        <w:rPr>
          <w:lang w:val="ru-RU"/>
        </w:rPr>
        <w:t>пункты</w:t>
      </w:r>
      <w:r w:rsidRPr="00175F06">
        <w:rPr>
          <w:lang w:val="ru-RU"/>
        </w:rPr>
        <w:t xml:space="preserve"> 8.1 </w:t>
      </w:r>
      <w:r>
        <w:rPr>
          <w:lang w:val="ru-RU"/>
        </w:rPr>
        <w:t>и</w:t>
      </w:r>
      <w:r w:rsidRPr="00175F06">
        <w:rPr>
          <w:lang w:val="ru-RU"/>
        </w:rPr>
        <w:t xml:space="preserve"> 8.2; </w:t>
      </w:r>
      <w:r>
        <w:rPr>
          <w:lang w:val="ru-RU"/>
        </w:rPr>
        <w:t xml:space="preserve">и сообщение № </w:t>
      </w:r>
      <w:r w:rsidRPr="00175F06">
        <w:rPr>
          <w:lang w:val="ru-RU"/>
        </w:rPr>
        <w:t xml:space="preserve">1948/2010, </w:t>
      </w:r>
      <w:r>
        <w:rPr>
          <w:i/>
          <w:lang w:val="ru-RU"/>
        </w:rPr>
        <w:t>Турченяк и др. против Беларуси</w:t>
      </w:r>
      <w:r w:rsidRPr="00175F06">
        <w:rPr>
          <w:lang w:val="ru-RU"/>
        </w:rPr>
        <w:t xml:space="preserve">, </w:t>
      </w:r>
      <w:r>
        <w:rPr>
          <w:lang w:val="ru-RU"/>
        </w:rPr>
        <w:t>Соображения, принятые</w:t>
      </w:r>
      <w:r w:rsidRPr="00175F06">
        <w:rPr>
          <w:lang w:val="ru-RU"/>
        </w:rPr>
        <w:t xml:space="preserve"> 24 </w:t>
      </w:r>
      <w:r>
        <w:rPr>
          <w:lang w:val="ru-RU"/>
        </w:rPr>
        <w:t>июля</w:t>
      </w:r>
      <w:r w:rsidRPr="00175F06">
        <w:rPr>
          <w:lang w:val="ru-RU"/>
        </w:rPr>
        <w:t xml:space="preserve"> 2013</w:t>
      </w:r>
      <w:r>
        <w:rPr>
          <w:lang w:val="ru-RU"/>
        </w:rPr>
        <w:t xml:space="preserve"> года</w:t>
      </w:r>
      <w:r w:rsidRPr="00175F06">
        <w:rPr>
          <w:lang w:val="ru-RU"/>
        </w:rPr>
        <w:t xml:space="preserve">, </w:t>
      </w:r>
      <w:r>
        <w:rPr>
          <w:lang w:val="ru-RU"/>
        </w:rPr>
        <w:t>пункты</w:t>
      </w:r>
      <w:r w:rsidRPr="00175F06">
        <w:rPr>
          <w:lang w:val="ru-RU"/>
        </w:rPr>
        <w:t xml:space="preserve"> </w:t>
      </w:r>
      <w:r w:rsidRPr="000E49BD">
        <w:rPr>
          <w:lang w:val="ru-RU"/>
        </w:rPr>
        <w:t>5.1</w:t>
      </w:r>
      <w:r>
        <w:rPr>
          <w:lang w:val="ru-RU"/>
        </w:rPr>
        <w:t xml:space="preserve"> и</w:t>
      </w:r>
      <w:r w:rsidRPr="000E49BD">
        <w:rPr>
          <w:lang w:val="ru-RU"/>
        </w:rPr>
        <w:t xml:space="preserve"> 5.2.</w:t>
      </w:r>
    </w:p>
  </w:footnote>
  <w:footnote w:id="5">
    <w:p w:rsidR="007402EE" w:rsidRPr="001D2A26" w:rsidRDefault="007402EE">
      <w:pPr>
        <w:pStyle w:val="FootnoteText"/>
        <w:rPr>
          <w:lang w:val="ru-RU"/>
        </w:rPr>
      </w:pPr>
      <w:r w:rsidRPr="002F7D15">
        <w:rPr>
          <w:lang w:val="ru-RU"/>
        </w:rPr>
        <w:tab/>
      </w:r>
      <w:r>
        <w:rPr>
          <w:rStyle w:val="FootnoteReference"/>
        </w:rPr>
        <w:footnoteRef/>
      </w:r>
      <w:r w:rsidRPr="001D2A26">
        <w:rPr>
          <w:lang w:val="ru-RU"/>
        </w:rPr>
        <w:tab/>
      </w:r>
      <w:r>
        <w:rPr>
          <w:lang w:val="ru-RU"/>
        </w:rPr>
        <w:t xml:space="preserve">Сообщение № </w:t>
      </w:r>
      <w:r w:rsidRPr="00043D4F">
        <w:rPr>
          <w:lang w:val="ru-RU"/>
        </w:rPr>
        <w:t xml:space="preserve">1873/2009, </w:t>
      </w:r>
      <w:r>
        <w:rPr>
          <w:i/>
          <w:lang w:val="ru-RU"/>
        </w:rPr>
        <w:t>Алексеев против Российской Федерации</w:t>
      </w:r>
      <w:r w:rsidRPr="00043D4F">
        <w:rPr>
          <w:lang w:val="ru-RU"/>
        </w:rPr>
        <w:t xml:space="preserve">, </w:t>
      </w:r>
      <w:r>
        <w:rPr>
          <w:lang w:val="ru-RU"/>
        </w:rPr>
        <w:t>Соображения, принятые</w:t>
      </w:r>
      <w:r w:rsidRPr="00043D4F">
        <w:rPr>
          <w:lang w:val="ru-RU"/>
        </w:rPr>
        <w:t xml:space="preserve"> 25 </w:t>
      </w:r>
      <w:r>
        <w:rPr>
          <w:lang w:val="ru-RU"/>
        </w:rPr>
        <w:t>октября</w:t>
      </w:r>
      <w:r w:rsidRPr="00043D4F">
        <w:rPr>
          <w:lang w:val="ru-RU"/>
        </w:rPr>
        <w:t xml:space="preserve"> 2013</w:t>
      </w:r>
      <w:r>
        <w:rPr>
          <w:lang w:val="ru-RU"/>
        </w:rPr>
        <w:t xml:space="preserve"> года</w:t>
      </w:r>
      <w:r w:rsidRPr="00043D4F">
        <w:rPr>
          <w:lang w:val="ru-RU"/>
        </w:rPr>
        <w:t xml:space="preserve">, </w:t>
      </w:r>
      <w:r>
        <w:rPr>
          <w:lang w:val="ru-RU"/>
        </w:rPr>
        <w:t>пункт</w:t>
      </w:r>
      <w:r w:rsidRPr="00043D4F">
        <w:rPr>
          <w:lang w:val="ru-RU"/>
        </w:rPr>
        <w:t xml:space="preserve"> 8.4.</w:t>
      </w:r>
    </w:p>
  </w:footnote>
  <w:footnote w:id="6">
    <w:p w:rsidR="007402EE" w:rsidRPr="001D2A26" w:rsidRDefault="007402EE">
      <w:pPr>
        <w:pStyle w:val="FootnoteText"/>
        <w:rPr>
          <w:lang w:val="ru-RU"/>
        </w:rPr>
      </w:pPr>
      <w:r w:rsidRPr="009531AC">
        <w:rPr>
          <w:lang w:val="ru-RU"/>
        </w:rPr>
        <w:tab/>
      </w:r>
      <w:r>
        <w:rPr>
          <w:rStyle w:val="FootnoteReference"/>
        </w:rPr>
        <w:footnoteRef/>
      </w:r>
      <w:r w:rsidRPr="001D2A26">
        <w:rPr>
          <w:lang w:val="ru-RU"/>
        </w:rPr>
        <w:tab/>
      </w:r>
      <w:r>
        <w:rPr>
          <w:lang w:val="ru-RU"/>
        </w:rPr>
        <w:t>См</w:t>
      </w:r>
      <w:r w:rsidRPr="00043D4F">
        <w:rPr>
          <w:lang w:val="ru-RU"/>
        </w:rPr>
        <w:t xml:space="preserve">., </w:t>
      </w:r>
      <w:r>
        <w:rPr>
          <w:lang w:val="ru-RU"/>
        </w:rPr>
        <w:t>например</w:t>
      </w:r>
      <w:r w:rsidRPr="00043D4F">
        <w:rPr>
          <w:lang w:val="ru-RU"/>
        </w:rPr>
        <w:t xml:space="preserve">, </w:t>
      </w:r>
      <w:r>
        <w:rPr>
          <w:lang w:val="ru-RU"/>
        </w:rPr>
        <w:t>сообщения</w:t>
      </w:r>
      <w:r w:rsidRPr="00043D4F">
        <w:rPr>
          <w:lang w:val="ru-RU"/>
        </w:rPr>
        <w:t xml:space="preserve"> № 1785/2008, </w:t>
      </w:r>
      <w:r>
        <w:rPr>
          <w:i/>
          <w:lang w:val="ru-RU"/>
        </w:rPr>
        <w:t>Олешкевич против Беларуси</w:t>
      </w:r>
      <w:r w:rsidRPr="00043D4F">
        <w:rPr>
          <w:lang w:val="ru-RU"/>
        </w:rPr>
        <w:t xml:space="preserve">, </w:t>
      </w:r>
      <w:r>
        <w:rPr>
          <w:lang w:val="ru-RU"/>
        </w:rPr>
        <w:t>Соображения, принятые</w:t>
      </w:r>
      <w:r w:rsidRPr="00043D4F">
        <w:rPr>
          <w:lang w:val="ru-RU"/>
        </w:rPr>
        <w:t xml:space="preserve"> 18</w:t>
      </w:r>
      <w:r>
        <w:rPr>
          <w:lang w:val="ru-RU"/>
        </w:rPr>
        <w:t xml:space="preserve"> марта</w:t>
      </w:r>
      <w:r w:rsidRPr="00043D4F">
        <w:rPr>
          <w:lang w:val="ru-RU"/>
        </w:rPr>
        <w:t xml:space="preserve"> 2013</w:t>
      </w:r>
      <w:r>
        <w:rPr>
          <w:lang w:val="ru-RU"/>
        </w:rPr>
        <w:t xml:space="preserve"> года</w:t>
      </w:r>
      <w:r w:rsidRPr="00043D4F">
        <w:rPr>
          <w:lang w:val="ru-RU"/>
        </w:rPr>
        <w:t xml:space="preserve">, </w:t>
      </w:r>
      <w:r>
        <w:rPr>
          <w:lang w:val="ru-RU"/>
        </w:rPr>
        <w:t>пункт</w:t>
      </w:r>
      <w:r w:rsidRPr="00043D4F">
        <w:rPr>
          <w:lang w:val="ru-RU"/>
        </w:rPr>
        <w:t xml:space="preserve"> 7.3; </w:t>
      </w:r>
      <w:r>
        <w:rPr>
          <w:lang w:val="ru-RU"/>
        </w:rPr>
        <w:t>№</w:t>
      </w:r>
      <w:r w:rsidRPr="00043D4F">
        <w:rPr>
          <w:lang w:val="ru-RU"/>
        </w:rPr>
        <w:t xml:space="preserve"> 1784/2008</w:t>
      </w:r>
      <w:r w:rsidRPr="00043D4F">
        <w:rPr>
          <w:i/>
          <w:lang w:val="ru-RU"/>
        </w:rPr>
        <w:t xml:space="preserve">, </w:t>
      </w:r>
      <w:r>
        <w:rPr>
          <w:i/>
          <w:lang w:val="ru-RU"/>
        </w:rPr>
        <w:t>Шумилин против Беларуси</w:t>
      </w:r>
      <w:r w:rsidRPr="00043D4F">
        <w:rPr>
          <w:lang w:val="ru-RU"/>
        </w:rPr>
        <w:t xml:space="preserve">, </w:t>
      </w:r>
      <w:r>
        <w:rPr>
          <w:lang w:val="ru-RU"/>
        </w:rPr>
        <w:t>Соображения, принятые</w:t>
      </w:r>
      <w:r w:rsidRPr="00043D4F">
        <w:rPr>
          <w:lang w:val="ru-RU"/>
        </w:rPr>
        <w:t xml:space="preserve"> 23</w:t>
      </w:r>
      <w:r>
        <w:rPr>
          <w:lang w:val="ru-RU"/>
        </w:rPr>
        <w:t xml:space="preserve"> июля</w:t>
      </w:r>
      <w:r w:rsidRPr="00043D4F">
        <w:rPr>
          <w:lang w:val="ru-RU"/>
        </w:rPr>
        <w:t xml:space="preserve"> 2012</w:t>
      </w:r>
      <w:r>
        <w:rPr>
          <w:lang w:val="ru-RU"/>
        </w:rPr>
        <w:t xml:space="preserve"> года</w:t>
      </w:r>
      <w:r w:rsidRPr="00043D4F">
        <w:rPr>
          <w:lang w:val="ru-RU"/>
        </w:rPr>
        <w:t xml:space="preserve">, </w:t>
      </w:r>
      <w:r>
        <w:rPr>
          <w:lang w:val="ru-RU"/>
        </w:rPr>
        <w:t>пункт</w:t>
      </w:r>
      <w:r w:rsidRPr="00043D4F">
        <w:rPr>
          <w:lang w:val="ru-RU"/>
        </w:rPr>
        <w:t xml:space="preserve"> 8.3; </w:t>
      </w:r>
      <w:r>
        <w:rPr>
          <w:lang w:val="ru-RU"/>
        </w:rPr>
        <w:t>№</w:t>
      </w:r>
      <w:r w:rsidRPr="00043D4F">
        <w:rPr>
          <w:lang w:val="ru-RU"/>
        </w:rPr>
        <w:t xml:space="preserve"> 1814/2008</w:t>
      </w:r>
      <w:r w:rsidRPr="00043D4F">
        <w:rPr>
          <w:i/>
          <w:lang w:val="ru-RU"/>
        </w:rPr>
        <w:t xml:space="preserve">, </w:t>
      </w:r>
      <w:r>
        <w:rPr>
          <w:i/>
          <w:lang w:val="ru-RU"/>
        </w:rPr>
        <w:t>П.Л</w:t>
      </w:r>
      <w:r w:rsidRPr="00043D4F">
        <w:rPr>
          <w:i/>
          <w:lang w:val="ru-RU"/>
        </w:rPr>
        <w:t xml:space="preserve">. </w:t>
      </w:r>
      <w:r>
        <w:rPr>
          <w:i/>
          <w:lang w:val="ru-RU"/>
        </w:rPr>
        <w:t>против Беларуси</w:t>
      </w:r>
      <w:r w:rsidRPr="00043D4F">
        <w:rPr>
          <w:lang w:val="ru-RU"/>
        </w:rPr>
        <w:t xml:space="preserve">, </w:t>
      </w:r>
      <w:r>
        <w:rPr>
          <w:lang w:val="ru-RU"/>
        </w:rPr>
        <w:t>решение о неприемлемости, принятое</w:t>
      </w:r>
      <w:r w:rsidRPr="00043D4F">
        <w:rPr>
          <w:lang w:val="ru-RU"/>
        </w:rPr>
        <w:t xml:space="preserve"> 26 </w:t>
      </w:r>
      <w:r>
        <w:rPr>
          <w:lang w:val="ru-RU"/>
        </w:rPr>
        <w:t>июля</w:t>
      </w:r>
      <w:r w:rsidRPr="00043D4F">
        <w:rPr>
          <w:lang w:val="ru-RU"/>
        </w:rPr>
        <w:t xml:space="preserve"> 2011</w:t>
      </w:r>
      <w:r>
        <w:rPr>
          <w:lang w:val="ru-RU"/>
        </w:rPr>
        <w:t xml:space="preserve"> года</w:t>
      </w:r>
      <w:r w:rsidRPr="00043D4F">
        <w:rPr>
          <w:lang w:val="ru-RU"/>
        </w:rPr>
        <w:t xml:space="preserve">, </w:t>
      </w:r>
      <w:r>
        <w:rPr>
          <w:lang w:val="ru-RU"/>
        </w:rPr>
        <w:t>пункт</w:t>
      </w:r>
      <w:r w:rsidRPr="00043D4F">
        <w:rPr>
          <w:lang w:val="ru-RU"/>
        </w:rPr>
        <w:t xml:space="preserve"> </w:t>
      </w:r>
      <w:r w:rsidRPr="00D03A54">
        <w:rPr>
          <w:lang w:val="ru-RU"/>
        </w:rPr>
        <w:t xml:space="preserve">6.2; </w:t>
      </w:r>
      <w:r>
        <w:rPr>
          <w:lang w:val="ru-RU"/>
        </w:rPr>
        <w:t>№ </w:t>
      </w:r>
      <w:r w:rsidRPr="00D03A54">
        <w:rPr>
          <w:lang w:val="ru-RU"/>
        </w:rPr>
        <w:t xml:space="preserve">1839/2008, </w:t>
      </w:r>
      <w:r>
        <w:rPr>
          <w:i/>
          <w:lang w:val="ru-RU"/>
        </w:rPr>
        <w:t>Комаровский против Беларуси</w:t>
      </w:r>
      <w:r w:rsidRPr="00D03A54">
        <w:rPr>
          <w:lang w:val="ru-RU"/>
        </w:rPr>
        <w:t xml:space="preserve">, </w:t>
      </w:r>
      <w:r>
        <w:rPr>
          <w:lang w:val="ru-RU"/>
        </w:rPr>
        <w:t xml:space="preserve">Соображения, принятые </w:t>
      </w:r>
      <w:r w:rsidRPr="00D03A54">
        <w:rPr>
          <w:lang w:val="ru-RU"/>
        </w:rPr>
        <w:t xml:space="preserve">25 </w:t>
      </w:r>
      <w:r>
        <w:rPr>
          <w:lang w:val="ru-RU"/>
        </w:rPr>
        <w:t>октября</w:t>
      </w:r>
      <w:r w:rsidRPr="00D03A54">
        <w:rPr>
          <w:lang w:val="ru-RU"/>
        </w:rPr>
        <w:t xml:space="preserve"> 2013</w:t>
      </w:r>
      <w:r>
        <w:rPr>
          <w:lang w:val="ru-RU"/>
        </w:rPr>
        <w:t> года</w:t>
      </w:r>
      <w:r w:rsidRPr="00D03A54">
        <w:rPr>
          <w:lang w:val="ru-RU"/>
        </w:rPr>
        <w:t xml:space="preserve">, </w:t>
      </w:r>
      <w:r>
        <w:rPr>
          <w:lang w:val="ru-RU"/>
        </w:rPr>
        <w:t>пункт</w:t>
      </w:r>
      <w:r w:rsidRPr="00D03A54">
        <w:rPr>
          <w:lang w:val="ru-RU"/>
        </w:rPr>
        <w:t xml:space="preserve"> 8.3; </w:t>
      </w:r>
      <w:r>
        <w:rPr>
          <w:lang w:val="ru-RU"/>
        </w:rPr>
        <w:t xml:space="preserve">и № </w:t>
      </w:r>
      <w:r w:rsidRPr="00D03A54">
        <w:rPr>
          <w:lang w:val="ru-RU"/>
        </w:rPr>
        <w:t xml:space="preserve">1903/2009, </w:t>
      </w:r>
      <w:r>
        <w:rPr>
          <w:i/>
          <w:lang w:val="ru-RU"/>
        </w:rPr>
        <w:t>Юбко против Беларуси</w:t>
      </w:r>
      <w:r w:rsidRPr="00D03A54">
        <w:rPr>
          <w:lang w:val="ru-RU"/>
        </w:rPr>
        <w:t xml:space="preserve">, </w:t>
      </w:r>
      <w:r>
        <w:rPr>
          <w:lang w:val="ru-RU"/>
        </w:rPr>
        <w:t>Соображения, принятые</w:t>
      </w:r>
      <w:r w:rsidRPr="00D03A54">
        <w:rPr>
          <w:lang w:val="ru-RU"/>
        </w:rPr>
        <w:t xml:space="preserve"> 17 </w:t>
      </w:r>
      <w:r>
        <w:rPr>
          <w:lang w:val="ru-RU"/>
        </w:rPr>
        <w:t>марта</w:t>
      </w:r>
      <w:r w:rsidRPr="00D03A54">
        <w:rPr>
          <w:lang w:val="ru-RU"/>
        </w:rPr>
        <w:t xml:space="preserve"> 2014</w:t>
      </w:r>
      <w:r>
        <w:rPr>
          <w:lang w:val="ru-RU"/>
        </w:rPr>
        <w:t xml:space="preserve"> года</w:t>
      </w:r>
      <w:r w:rsidRPr="00D03A54">
        <w:rPr>
          <w:lang w:val="ru-RU"/>
        </w:rPr>
        <w:t xml:space="preserve">, </w:t>
      </w:r>
      <w:r>
        <w:rPr>
          <w:lang w:val="ru-RU"/>
        </w:rPr>
        <w:t>пункт</w:t>
      </w:r>
      <w:r w:rsidRPr="00D03A54">
        <w:rPr>
          <w:lang w:val="ru-RU"/>
        </w:rPr>
        <w:t xml:space="preserve"> </w:t>
      </w:r>
      <w:r w:rsidRPr="00F314F0">
        <w:rPr>
          <w:lang w:val="ru-RU"/>
        </w:rPr>
        <w:t>8.3.</w:t>
      </w:r>
    </w:p>
  </w:footnote>
  <w:footnote w:id="7">
    <w:p w:rsidR="007402EE" w:rsidRPr="001D2A26" w:rsidRDefault="007402EE">
      <w:pPr>
        <w:pStyle w:val="FootnoteText"/>
        <w:rPr>
          <w:lang w:val="ru-RU"/>
        </w:rPr>
      </w:pPr>
      <w:r w:rsidRPr="009531AC">
        <w:rPr>
          <w:lang w:val="ru-RU"/>
        </w:rPr>
        <w:tab/>
      </w:r>
      <w:r>
        <w:rPr>
          <w:rStyle w:val="FootnoteReference"/>
        </w:rPr>
        <w:footnoteRef/>
      </w:r>
      <w:r w:rsidRPr="001D2A26">
        <w:rPr>
          <w:lang w:val="ru-RU"/>
        </w:rPr>
        <w:tab/>
      </w:r>
      <w:r>
        <w:rPr>
          <w:lang w:val="ru-RU"/>
        </w:rPr>
        <w:t>См</w:t>
      </w:r>
      <w:r w:rsidRPr="004261D6">
        <w:rPr>
          <w:lang w:val="ru-RU"/>
        </w:rPr>
        <w:t xml:space="preserve">. </w:t>
      </w:r>
      <w:r>
        <w:rPr>
          <w:lang w:val="ru-RU"/>
        </w:rPr>
        <w:t>замечание</w:t>
      </w:r>
      <w:r w:rsidRPr="004261D6">
        <w:rPr>
          <w:lang w:val="ru-RU"/>
        </w:rPr>
        <w:t xml:space="preserve"> </w:t>
      </w:r>
      <w:r>
        <w:rPr>
          <w:lang w:val="ru-RU"/>
        </w:rPr>
        <w:t>общего</w:t>
      </w:r>
      <w:r w:rsidRPr="004261D6">
        <w:rPr>
          <w:lang w:val="ru-RU"/>
        </w:rPr>
        <w:t xml:space="preserve"> </w:t>
      </w:r>
      <w:r>
        <w:rPr>
          <w:lang w:val="ru-RU"/>
        </w:rPr>
        <w:t>порядка</w:t>
      </w:r>
      <w:r w:rsidRPr="004261D6">
        <w:rPr>
          <w:lang w:val="ru-RU"/>
        </w:rPr>
        <w:t xml:space="preserve"> № 34 (2011)</w:t>
      </w:r>
      <w:r>
        <w:rPr>
          <w:lang w:val="ru-RU"/>
        </w:rPr>
        <w:t>, Комитета касающееся свободы мнений и их выражения</w:t>
      </w:r>
      <w:r w:rsidRPr="004261D6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4261D6">
        <w:rPr>
          <w:lang w:val="ru-RU"/>
        </w:rPr>
        <w:t>2.</w:t>
      </w:r>
    </w:p>
  </w:footnote>
  <w:footnote w:id="8">
    <w:p w:rsidR="007402EE" w:rsidRPr="00B43963" w:rsidRDefault="007402EE">
      <w:pPr>
        <w:pStyle w:val="FootnoteText"/>
        <w:rPr>
          <w:lang w:val="ru-RU"/>
        </w:rPr>
      </w:pPr>
      <w:r w:rsidRPr="003B0D61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Там</w:t>
      </w:r>
      <w:r w:rsidRPr="00FE6249">
        <w:rPr>
          <w:lang w:val="ru-RU"/>
        </w:rPr>
        <w:t xml:space="preserve"> </w:t>
      </w:r>
      <w:r>
        <w:rPr>
          <w:lang w:val="ru-RU"/>
        </w:rPr>
        <w:t>же</w:t>
      </w:r>
      <w:r w:rsidRPr="00FE6249">
        <w:rPr>
          <w:lang w:val="ru-RU"/>
        </w:rPr>
        <w:t xml:space="preserve">, </w:t>
      </w:r>
      <w:r>
        <w:rPr>
          <w:lang w:val="ru-RU"/>
        </w:rPr>
        <w:t>пункт</w:t>
      </w:r>
      <w:r w:rsidRPr="00FE6249">
        <w:rPr>
          <w:lang w:val="ru-RU"/>
        </w:rPr>
        <w:t xml:space="preserve"> 22.</w:t>
      </w:r>
    </w:p>
  </w:footnote>
  <w:footnote w:id="9">
    <w:p w:rsidR="007402EE" w:rsidRPr="001D2A26" w:rsidRDefault="007402EE">
      <w:pPr>
        <w:pStyle w:val="FootnoteText"/>
        <w:rPr>
          <w:lang w:val="ru-RU"/>
        </w:rPr>
      </w:pPr>
      <w:r w:rsidRPr="001D2A26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Там</w:t>
      </w:r>
      <w:r w:rsidRPr="00FE6249">
        <w:rPr>
          <w:lang w:val="ru-RU"/>
        </w:rPr>
        <w:t xml:space="preserve"> </w:t>
      </w:r>
      <w:r>
        <w:rPr>
          <w:lang w:val="ru-RU"/>
        </w:rPr>
        <w:t>же</w:t>
      </w:r>
      <w:r w:rsidRPr="00FE6249">
        <w:rPr>
          <w:lang w:val="ru-RU"/>
        </w:rPr>
        <w:t xml:space="preserve">, </w:t>
      </w:r>
      <w:r>
        <w:rPr>
          <w:lang w:val="ru-RU"/>
        </w:rPr>
        <w:t>пункт</w:t>
      </w:r>
      <w:r w:rsidRPr="00FE6249">
        <w:rPr>
          <w:lang w:val="ru-RU"/>
        </w:rPr>
        <w:t xml:space="preserve"> 22. </w:t>
      </w:r>
      <w:r>
        <w:rPr>
          <w:lang w:val="ru-RU"/>
        </w:rPr>
        <w:t>См</w:t>
      </w:r>
      <w:r w:rsidRPr="006A0F72">
        <w:rPr>
          <w:lang w:val="ru-RU"/>
        </w:rPr>
        <w:t xml:space="preserve">. </w:t>
      </w:r>
      <w:r>
        <w:rPr>
          <w:lang w:val="ru-RU"/>
        </w:rPr>
        <w:t>также</w:t>
      </w:r>
      <w:r w:rsidRPr="006A0F72">
        <w:rPr>
          <w:lang w:val="ru-RU"/>
        </w:rPr>
        <w:t xml:space="preserve">, </w:t>
      </w:r>
      <w:r>
        <w:rPr>
          <w:lang w:val="ru-RU"/>
        </w:rPr>
        <w:t>например</w:t>
      </w:r>
      <w:r w:rsidRPr="006A0F72">
        <w:rPr>
          <w:lang w:val="ru-RU"/>
        </w:rPr>
        <w:t xml:space="preserve">, </w:t>
      </w:r>
      <w:r>
        <w:rPr>
          <w:lang w:val="ru-RU"/>
        </w:rPr>
        <w:t>сообщение</w:t>
      </w:r>
      <w:r w:rsidRPr="006A0F72">
        <w:rPr>
          <w:lang w:val="ru-RU"/>
        </w:rPr>
        <w:t xml:space="preserve"> №1948/2010, </w:t>
      </w:r>
      <w:r>
        <w:rPr>
          <w:i/>
          <w:lang w:val="ru-RU"/>
        </w:rPr>
        <w:t>Турченяк</w:t>
      </w:r>
      <w:r w:rsidRPr="006A0F72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A0F72">
        <w:rPr>
          <w:i/>
          <w:lang w:val="ru-RU"/>
        </w:rPr>
        <w:t xml:space="preserve"> </w:t>
      </w:r>
      <w:r>
        <w:rPr>
          <w:i/>
          <w:lang w:val="ru-RU"/>
        </w:rPr>
        <w:t>др</w:t>
      </w:r>
      <w:r w:rsidRPr="006A0F72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6A0F72">
        <w:rPr>
          <w:i/>
          <w:lang w:val="ru-RU"/>
        </w:rPr>
        <w:t xml:space="preserve"> </w:t>
      </w:r>
      <w:r>
        <w:rPr>
          <w:i/>
          <w:lang w:val="ru-RU"/>
        </w:rPr>
        <w:t>Беларуси</w:t>
      </w:r>
      <w:r w:rsidRPr="006A0F72">
        <w:rPr>
          <w:i/>
          <w:lang w:val="ru-RU"/>
        </w:rPr>
        <w:t xml:space="preserve"> </w:t>
      </w:r>
      <w:r w:rsidRPr="006A0F72">
        <w:rPr>
          <w:iCs/>
          <w:lang w:val="ru-RU"/>
        </w:rPr>
        <w:t>(</w:t>
      </w:r>
      <w:r>
        <w:rPr>
          <w:iCs/>
          <w:lang w:val="ru-RU"/>
        </w:rPr>
        <w:t>см</w:t>
      </w:r>
      <w:r w:rsidRPr="006A0F72">
        <w:rPr>
          <w:iCs/>
          <w:lang w:val="ru-RU"/>
        </w:rPr>
        <w:t xml:space="preserve">. </w:t>
      </w:r>
      <w:r>
        <w:rPr>
          <w:iCs/>
          <w:lang w:val="ru-RU"/>
        </w:rPr>
        <w:t>сноску</w:t>
      </w:r>
      <w:r w:rsidRPr="006A0F72">
        <w:rPr>
          <w:iCs/>
          <w:lang w:val="ru-RU"/>
        </w:rPr>
        <w:t xml:space="preserve"> 3)</w:t>
      </w:r>
      <w:r w:rsidRPr="006A0F72">
        <w:rPr>
          <w:lang w:val="ru-RU"/>
        </w:rPr>
        <w:t xml:space="preserve">, </w:t>
      </w:r>
      <w:r>
        <w:rPr>
          <w:lang w:val="ru-RU"/>
        </w:rPr>
        <w:t>пункт</w:t>
      </w:r>
      <w:r w:rsidRPr="006A0F72">
        <w:rPr>
          <w:lang w:val="ru-RU"/>
        </w:rPr>
        <w:t xml:space="preserve"> 7.7.</w:t>
      </w:r>
    </w:p>
  </w:footnote>
  <w:footnote w:id="10">
    <w:p w:rsidR="007402EE" w:rsidRPr="001D2A26" w:rsidRDefault="007402EE">
      <w:pPr>
        <w:pStyle w:val="FootnoteText"/>
        <w:rPr>
          <w:lang w:val="ru-RU"/>
        </w:rPr>
      </w:pPr>
      <w:r w:rsidRPr="00B43963">
        <w:rPr>
          <w:lang w:val="ru-RU"/>
        </w:rPr>
        <w:tab/>
      </w:r>
      <w:r>
        <w:rPr>
          <w:rStyle w:val="FootnoteReference"/>
        </w:rPr>
        <w:footnoteRef/>
      </w:r>
      <w:r w:rsidRPr="001D2A26">
        <w:rPr>
          <w:lang w:val="ru-RU"/>
        </w:rPr>
        <w:tab/>
      </w:r>
      <w:r>
        <w:rPr>
          <w:lang w:val="ru-RU"/>
        </w:rPr>
        <w:t>См</w:t>
      </w:r>
      <w:r w:rsidRPr="006A0F72">
        <w:rPr>
          <w:lang w:val="ru-RU"/>
        </w:rPr>
        <w:t xml:space="preserve">., </w:t>
      </w:r>
      <w:r>
        <w:rPr>
          <w:lang w:val="ru-RU"/>
        </w:rPr>
        <w:t>например</w:t>
      </w:r>
      <w:r w:rsidRPr="006A0F72">
        <w:rPr>
          <w:lang w:val="ru-RU"/>
        </w:rPr>
        <w:t xml:space="preserve">, </w:t>
      </w:r>
      <w:r>
        <w:rPr>
          <w:lang w:val="ru-RU"/>
        </w:rPr>
        <w:t>сообщение</w:t>
      </w:r>
      <w:r w:rsidRPr="006A0F72">
        <w:rPr>
          <w:lang w:val="ru-RU"/>
        </w:rPr>
        <w:t xml:space="preserve"> № 1948/2010, </w:t>
      </w:r>
      <w:r>
        <w:rPr>
          <w:i/>
          <w:lang w:val="ru-RU"/>
        </w:rPr>
        <w:t>Турченяк</w:t>
      </w:r>
      <w:r w:rsidRPr="006A0F72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A0F72">
        <w:rPr>
          <w:i/>
          <w:lang w:val="ru-RU"/>
        </w:rPr>
        <w:t xml:space="preserve"> </w:t>
      </w:r>
      <w:r>
        <w:rPr>
          <w:i/>
          <w:lang w:val="ru-RU"/>
        </w:rPr>
        <w:t>др</w:t>
      </w:r>
      <w:r w:rsidRPr="006A0F72">
        <w:rPr>
          <w:i/>
          <w:lang w:val="ru-RU"/>
        </w:rPr>
        <w:t xml:space="preserve">. </w:t>
      </w:r>
      <w:r>
        <w:rPr>
          <w:i/>
          <w:lang w:val="ru-RU"/>
        </w:rPr>
        <w:t>против Беларуси</w:t>
      </w:r>
      <w:r w:rsidRPr="006A0F72">
        <w:rPr>
          <w:lang w:val="ru-RU"/>
        </w:rPr>
        <w:t xml:space="preserve">, </w:t>
      </w:r>
      <w:r>
        <w:rPr>
          <w:lang w:val="ru-RU"/>
        </w:rPr>
        <w:t>пункт</w:t>
      </w:r>
      <w:r w:rsidRPr="006A0F72">
        <w:rPr>
          <w:lang w:val="ru-RU"/>
        </w:rPr>
        <w:t xml:space="preserve"> 7.8.</w:t>
      </w:r>
    </w:p>
  </w:footnote>
  <w:footnote w:id="11">
    <w:p w:rsidR="007402EE" w:rsidRPr="00EF5095" w:rsidRDefault="007402E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F5095">
        <w:rPr>
          <w:lang w:val="ru-RU"/>
        </w:rPr>
        <w:tab/>
      </w:r>
      <w:r>
        <w:rPr>
          <w:lang w:val="ru-RU"/>
        </w:rPr>
        <w:t>См.</w:t>
      </w:r>
      <w:r w:rsidRPr="006A0F72">
        <w:rPr>
          <w:lang w:val="ru-RU"/>
        </w:rPr>
        <w:t xml:space="preserve">, </w:t>
      </w:r>
      <w:r>
        <w:rPr>
          <w:lang w:val="ru-RU"/>
        </w:rPr>
        <w:t>например</w:t>
      </w:r>
      <w:r w:rsidRPr="006A0F72">
        <w:rPr>
          <w:lang w:val="ru-RU"/>
        </w:rPr>
        <w:t xml:space="preserve">, </w:t>
      </w:r>
      <w:r>
        <w:rPr>
          <w:lang w:val="ru-RU"/>
        </w:rPr>
        <w:t xml:space="preserve">там же, пункт </w:t>
      </w:r>
      <w:r w:rsidRPr="006A0F72">
        <w:rPr>
          <w:lang w:val="ru-RU"/>
        </w:rPr>
        <w:t>7.8.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EE" w:rsidRPr="007A44CE" w:rsidRDefault="007402EE">
    <w:pPr>
      <w:pStyle w:val="Header"/>
      <w:rPr>
        <w:lang w:val="en-US"/>
      </w:rPr>
    </w:pPr>
    <w:r>
      <w:rPr>
        <w:lang w:val="en-US"/>
      </w:rPr>
      <w:t>CCPR/</w:t>
    </w:r>
    <w:r w:rsidRPr="007A44CE">
      <w:rPr>
        <w:lang w:val="en-US"/>
      </w:rPr>
      <w:t>C/112/D/1987/2010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EE" w:rsidRPr="005F0588" w:rsidRDefault="007402EE">
    <w:pPr>
      <w:pStyle w:val="Header"/>
      <w:rPr>
        <w:lang w:val="en-US"/>
      </w:rPr>
    </w:pPr>
    <w:r>
      <w:rPr>
        <w:lang w:val="en-US"/>
      </w:rPr>
      <w:tab/>
      <w:t>CCPR/</w:t>
    </w:r>
    <w:r w:rsidRPr="007A44CE">
      <w:rPr>
        <w:lang w:val="en-US"/>
      </w:rPr>
      <w:t>C/112/D/1987/2010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C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0683"/>
    <w:rsid w:val="000F410F"/>
    <w:rsid w:val="00117AEE"/>
    <w:rsid w:val="001463F7"/>
    <w:rsid w:val="0015769C"/>
    <w:rsid w:val="001755A4"/>
    <w:rsid w:val="001770CA"/>
    <w:rsid w:val="00180752"/>
    <w:rsid w:val="00185076"/>
    <w:rsid w:val="0018543C"/>
    <w:rsid w:val="00190231"/>
    <w:rsid w:val="00192ABD"/>
    <w:rsid w:val="001A75D5"/>
    <w:rsid w:val="001A7D40"/>
    <w:rsid w:val="001D07F7"/>
    <w:rsid w:val="001D2A26"/>
    <w:rsid w:val="001D4EEF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F7D15"/>
    <w:rsid w:val="003215F5"/>
    <w:rsid w:val="00323C06"/>
    <w:rsid w:val="00332891"/>
    <w:rsid w:val="00356BB2"/>
    <w:rsid w:val="00360477"/>
    <w:rsid w:val="00367FC9"/>
    <w:rsid w:val="003711A1"/>
    <w:rsid w:val="00372123"/>
    <w:rsid w:val="00381289"/>
    <w:rsid w:val="0038599E"/>
    <w:rsid w:val="00386581"/>
    <w:rsid w:val="00387100"/>
    <w:rsid w:val="003951D3"/>
    <w:rsid w:val="003978C6"/>
    <w:rsid w:val="003B0D61"/>
    <w:rsid w:val="003B40A9"/>
    <w:rsid w:val="003B7883"/>
    <w:rsid w:val="003C016E"/>
    <w:rsid w:val="003D11A5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29BC"/>
    <w:rsid w:val="00474F42"/>
    <w:rsid w:val="0048244D"/>
    <w:rsid w:val="004872BE"/>
    <w:rsid w:val="004A0DE8"/>
    <w:rsid w:val="004A4CB7"/>
    <w:rsid w:val="004A57B5"/>
    <w:rsid w:val="004B19DA"/>
    <w:rsid w:val="004C2A53"/>
    <w:rsid w:val="004C3B35"/>
    <w:rsid w:val="004C43EC"/>
    <w:rsid w:val="004D009A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53D4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17553"/>
    <w:rsid w:val="00724449"/>
    <w:rsid w:val="00735602"/>
    <w:rsid w:val="007402EE"/>
    <w:rsid w:val="0075279B"/>
    <w:rsid w:val="00753748"/>
    <w:rsid w:val="00762446"/>
    <w:rsid w:val="007662B0"/>
    <w:rsid w:val="00781ACB"/>
    <w:rsid w:val="007A44CE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2D33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4744"/>
    <w:rsid w:val="008E7F13"/>
    <w:rsid w:val="008F3185"/>
    <w:rsid w:val="00915B0A"/>
    <w:rsid w:val="00926904"/>
    <w:rsid w:val="009372F0"/>
    <w:rsid w:val="009531AC"/>
    <w:rsid w:val="00953A9C"/>
    <w:rsid w:val="00955022"/>
    <w:rsid w:val="00957B4D"/>
    <w:rsid w:val="00964EEA"/>
    <w:rsid w:val="00980C86"/>
    <w:rsid w:val="009B1D9B"/>
    <w:rsid w:val="009B3E66"/>
    <w:rsid w:val="009B4074"/>
    <w:rsid w:val="009C30BB"/>
    <w:rsid w:val="009C60BE"/>
    <w:rsid w:val="009E519E"/>
    <w:rsid w:val="009E6279"/>
    <w:rsid w:val="009F00A6"/>
    <w:rsid w:val="009F56A7"/>
    <w:rsid w:val="009F5B05"/>
    <w:rsid w:val="00A00B14"/>
    <w:rsid w:val="00A026CA"/>
    <w:rsid w:val="00A07232"/>
    <w:rsid w:val="00A14800"/>
    <w:rsid w:val="00A156DE"/>
    <w:rsid w:val="00A157ED"/>
    <w:rsid w:val="00A2446A"/>
    <w:rsid w:val="00A4025D"/>
    <w:rsid w:val="00A800D1"/>
    <w:rsid w:val="00A857B8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3963"/>
    <w:rsid w:val="00B81305"/>
    <w:rsid w:val="00BA54D7"/>
    <w:rsid w:val="00BB0590"/>
    <w:rsid w:val="00BB17DC"/>
    <w:rsid w:val="00BB1AF9"/>
    <w:rsid w:val="00BB4C4A"/>
    <w:rsid w:val="00BC7F12"/>
    <w:rsid w:val="00BD3CAE"/>
    <w:rsid w:val="00BD5F3C"/>
    <w:rsid w:val="00C07C0F"/>
    <w:rsid w:val="00C11F9A"/>
    <w:rsid w:val="00C145C4"/>
    <w:rsid w:val="00C20D2F"/>
    <w:rsid w:val="00C2131B"/>
    <w:rsid w:val="00C37AF8"/>
    <w:rsid w:val="00C37C79"/>
    <w:rsid w:val="00C40F38"/>
    <w:rsid w:val="00C41BBC"/>
    <w:rsid w:val="00C51419"/>
    <w:rsid w:val="00C54056"/>
    <w:rsid w:val="00C663A3"/>
    <w:rsid w:val="00C664D4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D5B40"/>
    <w:rsid w:val="00DD6FDA"/>
    <w:rsid w:val="00DE46F8"/>
    <w:rsid w:val="00DF18FA"/>
    <w:rsid w:val="00DF49CA"/>
    <w:rsid w:val="00DF775B"/>
    <w:rsid w:val="00E007F3"/>
    <w:rsid w:val="00E00DEA"/>
    <w:rsid w:val="00E06EF0"/>
    <w:rsid w:val="00E11679"/>
    <w:rsid w:val="00E30292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5095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AC5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"/>
    <w:link w:val="FootnoteText"/>
    <w:rsid w:val="00DE46F8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2</TotalTime>
  <Pages>1</Pages>
  <Words>2514</Words>
  <Characters>17125</Characters>
  <Application>Microsoft Office Outlook</Application>
  <DocSecurity>4</DocSecurity>
  <Lines>342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1422287</vt:lpstr>
    </vt:vector>
  </TitlesOfParts>
  <Manager>Lopatine</Manager>
  <Company>CSD</Company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1422287</dc:title>
  <dc:subject>CCPR/C/112/D/1987/2010</dc:subject>
  <dc:creator>Chouvalova</dc:creator>
  <cp:keywords/>
  <dc:description/>
  <cp:lastModifiedBy>Chouvalova</cp:lastModifiedBy>
  <cp:revision>5</cp:revision>
  <cp:lastPrinted>2014-12-12T14:55:00Z</cp:lastPrinted>
  <dcterms:created xsi:type="dcterms:W3CDTF">2014-12-12T14:55:00Z</dcterms:created>
  <dcterms:modified xsi:type="dcterms:W3CDTF">2014-12-12T14:57:00Z</dcterms:modified>
</cp:coreProperties>
</file>