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F32EA7"/>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32EA7" w:rsidP="00F32EA7">
            <w:pPr>
              <w:jc w:val="right"/>
            </w:pPr>
            <w:r w:rsidRPr="00F32EA7">
              <w:rPr>
                <w:sz w:val="40"/>
              </w:rPr>
              <w:t>CCPR</w:t>
            </w:r>
            <w:r>
              <w:t>/C/118/1</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eastAsia="fr-CH"/>
              </w:rPr>
              <w:drawing>
                <wp:inline distT="0" distB="0" distL="0" distR="0" wp14:anchorId="03FFC7D1" wp14:editId="06A150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32EA7" w:rsidP="008A02A2">
            <w:pPr>
              <w:spacing w:before="240"/>
            </w:pPr>
            <w:r>
              <w:t>Distr. générale</w:t>
            </w:r>
          </w:p>
          <w:p w:rsidR="00F32EA7" w:rsidRDefault="00F32EA7" w:rsidP="00F32EA7">
            <w:pPr>
              <w:spacing w:line="240" w:lineRule="exact"/>
            </w:pPr>
            <w:r>
              <w:t>30 août 2016</w:t>
            </w:r>
          </w:p>
          <w:p w:rsidR="00F32EA7" w:rsidRDefault="00F32EA7" w:rsidP="00F32EA7">
            <w:pPr>
              <w:spacing w:line="240" w:lineRule="exact"/>
            </w:pPr>
            <w:r>
              <w:t>Français</w:t>
            </w:r>
          </w:p>
          <w:p w:rsidR="00F32EA7" w:rsidRDefault="00F32EA7" w:rsidP="00F32EA7">
            <w:pPr>
              <w:spacing w:line="240" w:lineRule="exact"/>
            </w:pPr>
            <w:r>
              <w:t>Original : anglais</w:t>
            </w:r>
          </w:p>
          <w:p w:rsidR="00F32EA7" w:rsidRPr="00DB58B5" w:rsidRDefault="00F32EA7" w:rsidP="00F32EA7">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7F1C2F" w:rsidRPr="007F1C2F" w:rsidRDefault="007F1C2F" w:rsidP="007F1C2F">
      <w:pPr>
        <w:rPr>
          <w:b/>
        </w:rPr>
      </w:pPr>
      <w:r w:rsidRPr="007F1C2F">
        <w:rPr>
          <w:b/>
        </w:rPr>
        <w:t>118</w:t>
      </w:r>
      <w:r w:rsidRPr="007F1C2F">
        <w:rPr>
          <w:b/>
          <w:vertAlign w:val="superscript"/>
        </w:rPr>
        <w:t>e</w:t>
      </w:r>
      <w:r w:rsidRPr="007F1C2F">
        <w:rPr>
          <w:b/>
        </w:rPr>
        <w:t> session</w:t>
      </w:r>
    </w:p>
    <w:p w:rsidR="007F1C2F" w:rsidRPr="007F1C2F" w:rsidRDefault="007F1C2F" w:rsidP="007F1C2F">
      <w:r w:rsidRPr="007F1C2F">
        <w:t>17 octobre-4 novembre 2016</w:t>
      </w:r>
    </w:p>
    <w:p w:rsidR="007F1C2F" w:rsidRPr="007F1C2F" w:rsidRDefault="007F1C2F" w:rsidP="007F1C2F">
      <w:r w:rsidRPr="007F1C2F">
        <w:t>Point 2 de l’ordre du jour provisoire</w:t>
      </w:r>
    </w:p>
    <w:p w:rsidR="007F1C2F" w:rsidRPr="007F1C2F" w:rsidRDefault="007F1C2F" w:rsidP="007F1C2F">
      <w:pPr>
        <w:rPr>
          <w:b/>
        </w:rPr>
      </w:pPr>
      <w:r w:rsidRPr="007F1C2F">
        <w:rPr>
          <w:b/>
        </w:rPr>
        <w:t>Adoption de l’ordre du jour</w:t>
      </w:r>
    </w:p>
    <w:p w:rsidR="007F1C2F" w:rsidRPr="0095761A" w:rsidRDefault="007F1C2F" w:rsidP="007F1C2F">
      <w:pPr>
        <w:pStyle w:val="HChG"/>
      </w:pPr>
      <w:r w:rsidRPr="0095761A">
        <w:tab/>
      </w:r>
      <w:r w:rsidRPr="0095761A">
        <w:tab/>
        <w:t>Ordre du jour provisoire et annotations</w:t>
      </w:r>
      <w:r w:rsidR="001322A6" w:rsidRPr="001322A6">
        <w:rPr>
          <w:rStyle w:val="Appelnotedebasdep"/>
          <w:b w:val="0"/>
          <w:sz w:val="20"/>
          <w:vertAlign w:val="baseline"/>
        </w:rPr>
        <w:footnoteReference w:customMarkFollows="1" w:id="2"/>
        <w:t>*</w:t>
      </w:r>
    </w:p>
    <w:p w:rsidR="007F1C2F" w:rsidRPr="0095761A" w:rsidRDefault="007F1C2F" w:rsidP="007F1C2F">
      <w:pPr>
        <w:pStyle w:val="H1G"/>
      </w:pPr>
      <w:r w:rsidRPr="0095761A">
        <w:tab/>
      </w:r>
      <w:r w:rsidRPr="0095761A">
        <w:tab/>
        <w:t>Ordre du jour provisoire</w:t>
      </w:r>
    </w:p>
    <w:p w:rsidR="007F1C2F" w:rsidRPr="0095761A" w:rsidRDefault="007F1C2F" w:rsidP="007F1C2F">
      <w:pPr>
        <w:pStyle w:val="SingleTxtG"/>
        <w:ind w:left="1701" w:hanging="567"/>
      </w:pPr>
      <w:r>
        <w:t>1.</w:t>
      </w:r>
      <w:r>
        <w:tab/>
      </w:r>
      <w:r w:rsidRPr="0095761A">
        <w:t>Ouverture de la session.</w:t>
      </w:r>
    </w:p>
    <w:p w:rsidR="007F1C2F" w:rsidRPr="0095761A" w:rsidRDefault="007F1C2F" w:rsidP="007F1C2F">
      <w:pPr>
        <w:pStyle w:val="SingleTxtG"/>
        <w:ind w:left="1701" w:hanging="567"/>
      </w:pPr>
      <w:r>
        <w:t>2.</w:t>
      </w:r>
      <w:r>
        <w:tab/>
      </w:r>
      <w:r w:rsidRPr="0095761A">
        <w:t>Adoption de l</w:t>
      </w:r>
      <w:r>
        <w:t>’</w:t>
      </w:r>
      <w:r w:rsidRPr="0095761A">
        <w:t>ordre du jour.</w:t>
      </w:r>
    </w:p>
    <w:p w:rsidR="007F1C2F" w:rsidRPr="0095761A" w:rsidRDefault="007F1C2F" w:rsidP="007F1C2F">
      <w:pPr>
        <w:pStyle w:val="SingleTxtG"/>
        <w:ind w:left="1701" w:hanging="567"/>
      </w:pPr>
      <w:r>
        <w:t>3.</w:t>
      </w:r>
      <w:r>
        <w:tab/>
      </w:r>
      <w:r w:rsidRPr="0095761A">
        <w:t>Organisation des travaux et questions diverses, y compris adoption du rapport du</w:t>
      </w:r>
      <w:r>
        <w:t> </w:t>
      </w:r>
      <w:r w:rsidRPr="0095761A">
        <w:t>Groupe de travail des communications.</w:t>
      </w:r>
    </w:p>
    <w:p w:rsidR="007F1C2F" w:rsidRPr="0095761A" w:rsidRDefault="007F1C2F" w:rsidP="007F1C2F">
      <w:pPr>
        <w:pStyle w:val="SingleTxtG"/>
        <w:ind w:left="1701" w:hanging="567"/>
      </w:pPr>
      <w:r>
        <w:t>4.</w:t>
      </w:r>
      <w:r>
        <w:tab/>
      </w:r>
      <w:r w:rsidRPr="0095761A">
        <w:t>Réunion avec les représentants d</w:t>
      </w:r>
      <w:r>
        <w:t>’</w:t>
      </w:r>
      <w:r w:rsidRPr="0095761A">
        <w:t>organes et d</w:t>
      </w:r>
      <w:r>
        <w:t>’</w:t>
      </w:r>
      <w:r w:rsidRPr="0095761A">
        <w:t>institutions spécialisées des Nations</w:t>
      </w:r>
      <w:r>
        <w:t> </w:t>
      </w:r>
      <w:r w:rsidRPr="0095761A">
        <w:t>Unies, d</w:t>
      </w:r>
      <w:r>
        <w:t>’</w:t>
      </w:r>
      <w:r w:rsidRPr="0095761A">
        <w:t>institutions nationales des droits de l</w:t>
      </w:r>
      <w:r>
        <w:t>’</w:t>
      </w:r>
      <w:r w:rsidRPr="0095761A">
        <w:t>homme et d</w:t>
      </w:r>
      <w:r>
        <w:t>’</w:t>
      </w:r>
      <w:r w:rsidRPr="0095761A">
        <w:t>organisations non gouvernementales.</w:t>
      </w:r>
    </w:p>
    <w:p w:rsidR="007F1C2F" w:rsidRPr="0095761A" w:rsidRDefault="007F1C2F" w:rsidP="007F1C2F">
      <w:pPr>
        <w:pStyle w:val="SingleTxtG"/>
        <w:ind w:left="1701" w:hanging="567"/>
      </w:pPr>
      <w:r>
        <w:t>5.</w:t>
      </w:r>
      <w:r>
        <w:tab/>
      </w:r>
      <w:r w:rsidRPr="0095761A">
        <w:t>Examen des rapports soumis par les États parties en application de l</w:t>
      </w:r>
      <w:r>
        <w:t>’</w:t>
      </w:r>
      <w:r w:rsidRPr="0095761A">
        <w:t>article</w:t>
      </w:r>
      <w:r>
        <w:t> </w:t>
      </w:r>
      <w:r w:rsidRPr="0095761A">
        <w:t>40 du</w:t>
      </w:r>
      <w:r>
        <w:t> </w:t>
      </w:r>
      <w:r w:rsidRPr="0095761A">
        <w:t>Pacte.</w:t>
      </w:r>
    </w:p>
    <w:p w:rsidR="007F1C2F" w:rsidRPr="0095761A" w:rsidRDefault="007F1C2F" w:rsidP="007F1C2F">
      <w:pPr>
        <w:pStyle w:val="SingleTxtG"/>
        <w:ind w:left="1701" w:hanging="567"/>
      </w:pPr>
      <w:r>
        <w:t>6.</w:t>
      </w:r>
      <w:r>
        <w:tab/>
      </w:r>
      <w:r w:rsidRPr="0095761A">
        <w:t>Suivi des observations finales portant sur l</w:t>
      </w:r>
      <w:r>
        <w:t>’</w:t>
      </w:r>
      <w:r w:rsidRPr="0095761A">
        <w:t>examen des rapports des États parties.</w:t>
      </w:r>
    </w:p>
    <w:p w:rsidR="007F1C2F" w:rsidRPr="0095761A" w:rsidRDefault="007F1C2F" w:rsidP="007F1C2F">
      <w:pPr>
        <w:pStyle w:val="SingleTxtG"/>
        <w:ind w:left="1701" w:hanging="567"/>
      </w:pPr>
      <w:r>
        <w:t>7.</w:t>
      </w:r>
      <w:r>
        <w:tab/>
      </w:r>
      <w:r w:rsidRPr="0095761A">
        <w:t>Examen des communications présentées en vertu du premier Protocole facultatif se</w:t>
      </w:r>
      <w:r>
        <w:t xml:space="preserve"> </w:t>
      </w:r>
      <w:r w:rsidRPr="0095761A">
        <w:t>rapportant au Pacte.</w:t>
      </w:r>
    </w:p>
    <w:p w:rsidR="007F1C2F" w:rsidRPr="0095761A" w:rsidRDefault="007F1C2F" w:rsidP="007F1C2F">
      <w:pPr>
        <w:pStyle w:val="H1G"/>
      </w:pPr>
      <w:r w:rsidRPr="0095761A">
        <w:tab/>
      </w:r>
      <w:r w:rsidRPr="0095761A">
        <w:tab/>
        <w:t>Annotations</w:t>
      </w:r>
    </w:p>
    <w:p w:rsidR="007F1C2F" w:rsidRPr="0095761A" w:rsidRDefault="007F1C2F" w:rsidP="007F1C2F">
      <w:pPr>
        <w:pStyle w:val="H23G"/>
      </w:pPr>
      <w:r w:rsidRPr="0095761A">
        <w:tab/>
        <w:t>1.</w:t>
      </w:r>
      <w:r w:rsidRPr="0095761A">
        <w:tab/>
        <w:t>Ouverture de la session</w:t>
      </w:r>
    </w:p>
    <w:p w:rsidR="007F1C2F" w:rsidRPr="0095761A" w:rsidRDefault="007F1C2F" w:rsidP="007F1C2F">
      <w:pPr>
        <w:pStyle w:val="SingleTxtG"/>
        <w:ind w:firstLine="567"/>
      </w:pPr>
      <w:r w:rsidRPr="0095761A">
        <w:t>Le Haut-Commissaire des Nations Unies aux droits de l</w:t>
      </w:r>
      <w:r>
        <w:t>’</w:t>
      </w:r>
      <w:r w:rsidRPr="0095761A">
        <w:t xml:space="preserve">homme ou son représentant ouvrira la </w:t>
      </w:r>
      <w:r>
        <w:t>118</w:t>
      </w:r>
      <w:r w:rsidRPr="0095761A">
        <w:rPr>
          <w:vertAlign w:val="superscript"/>
        </w:rPr>
        <w:t>e</w:t>
      </w:r>
      <w:r w:rsidRPr="0095761A">
        <w:t> session du Comité.</w:t>
      </w:r>
    </w:p>
    <w:p w:rsidR="007F1C2F" w:rsidRPr="0095761A" w:rsidRDefault="007F1C2F" w:rsidP="007F1C2F">
      <w:pPr>
        <w:pStyle w:val="H23G"/>
      </w:pPr>
      <w:r w:rsidRPr="0095761A">
        <w:lastRenderedPageBreak/>
        <w:tab/>
        <w:t>2.</w:t>
      </w:r>
      <w:r w:rsidRPr="0095761A">
        <w:tab/>
        <w:t>Adoption de l</w:t>
      </w:r>
      <w:r>
        <w:t>’</w:t>
      </w:r>
      <w:r w:rsidRPr="0095761A">
        <w:t>ordre du jour</w:t>
      </w:r>
    </w:p>
    <w:p w:rsidR="007F1C2F" w:rsidRPr="0095761A" w:rsidRDefault="007F1C2F" w:rsidP="007F1C2F">
      <w:pPr>
        <w:pStyle w:val="SingleTxtG"/>
        <w:ind w:firstLine="567"/>
      </w:pPr>
      <w:r w:rsidRPr="0095761A">
        <w:t>Conformément à l</w:t>
      </w:r>
      <w:r>
        <w:t>’</w:t>
      </w:r>
      <w:r w:rsidRPr="0095761A">
        <w:t>article</w:t>
      </w:r>
      <w:r>
        <w:t> </w:t>
      </w:r>
      <w:r w:rsidRPr="0095761A">
        <w:t>8 du Règlement intérieur, l</w:t>
      </w:r>
      <w:r>
        <w:t>’</w:t>
      </w:r>
      <w:r w:rsidRPr="0095761A">
        <w:t>adoption de l</w:t>
      </w:r>
      <w:r>
        <w:t>’</w:t>
      </w:r>
      <w:r w:rsidRPr="0095761A">
        <w:t>ordre du jour constitue le premier point de l</w:t>
      </w:r>
      <w:r>
        <w:t>’</w:t>
      </w:r>
      <w:r w:rsidRPr="0095761A">
        <w:t>ordre du jour provisoire de toute session, sauf s</w:t>
      </w:r>
      <w:r>
        <w:t>’</w:t>
      </w:r>
      <w:r w:rsidRPr="0095761A">
        <w:t>il y a lieu d</w:t>
      </w:r>
      <w:r>
        <w:t>’</w:t>
      </w:r>
      <w:r w:rsidRPr="0095761A">
        <w:t>élire les membres du Bureau conformément à l</w:t>
      </w:r>
      <w:r>
        <w:t>’</w:t>
      </w:r>
      <w:r w:rsidRPr="0095761A">
        <w:t>article</w:t>
      </w:r>
      <w:r>
        <w:t> </w:t>
      </w:r>
      <w:r w:rsidRPr="0095761A">
        <w:t>17 dudit règlement. Au titre de ce point, le Comité adoptera l</w:t>
      </w:r>
      <w:r>
        <w:t>’</w:t>
      </w:r>
      <w:r w:rsidRPr="0095761A">
        <w:t>ordre du jour de la session.</w:t>
      </w:r>
    </w:p>
    <w:p w:rsidR="007F1C2F" w:rsidRPr="0095761A" w:rsidRDefault="007F1C2F" w:rsidP="007F1C2F">
      <w:pPr>
        <w:pStyle w:val="SingleTxtG"/>
        <w:ind w:firstLine="567"/>
      </w:pPr>
      <w:r w:rsidRPr="0095761A">
        <w:t>Conformément à l</w:t>
      </w:r>
      <w:r>
        <w:t>’</w:t>
      </w:r>
      <w:r w:rsidRPr="0095761A">
        <w:t>article</w:t>
      </w:r>
      <w:r>
        <w:t> </w:t>
      </w:r>
      <w:r w:rsidRPr="0095761A">
        <w:t>6 du Règlement intérieur, le présent ordre du jour provisoire a été établi par le Secrétaire général en consultation avec le Président du Comité. Conformément à l</w:t>
      </w:r>
      <w:r>
        <w:t>’</w:t>
      </w:r>
      <w:r w:rsidRPr="0095761A">
        <w:t>article</w:t>
      </w:r>
      <w:r>
        <w:t> </w:t>
      </w:r>
      <w:r w:rsidRPr="0095761A">
        <w:t>9, le Comité peut modifier son ordre du jour en cours de session et, s</w:t>
      </w:r>
      <w:r>
        <w:t>’</w:t>
      </w:r>
      <w:r w:rsidRPr="0095761A">
        <w:t>il y a lieu, ajourner des points ou en supprimer.</w:t>
      </w:r>
    </w:p>
    <w:p w:rsidR="007F1C2F" w:rsidRPr="0095761A" w:rsidRDefault="007F1C2F" w:rsidP="006A1302">
      <w:pPr>
        <w:pStyle w:val="H23G"/>
      </w:pPr>
      <w:r w:rsidRPr="0095761A">
        <w:tab/>
        <w:t>3.</w:t>
      </w:r>
      <w:r w:rsidRPr="0095761A">
        <w:tab/>
        <w:t>Organisation des travaux et questions diverses, y</w:t>
      </w:r>
      <w:r>
        <w:t> </w:t>
      </w:r>
      <w:r w:rsidRPr="0095761A">
        <w:t xml:space="preserve">compris adoption du rapport </w:t>
      </w:r>
      <w:r>
        <w:br/>
      </w:r>
      <w:r w:rsidRPr="0095761A">
        <w:t>du Groupe de travail des communications</w:t>
      </w:r>
    </w:p>
    <w:p w:rsidR="007F1C2F" w:rsidRPr="0095761A" w:rsidRDefault="007F1C2F" w:rsidP="007F1C2F">
      <w:pPr>
        <w:pStyle w:val="SingleTxtG"/>
        <w:ind w:firstLine="567"/>
      </w:pPr>
      <w:r w:rsidRPr="0095761A">
        <w:t>La 11</w:t>
      </w:r>
      <w:r>
        <w:t>8</w:t>
      </w:r>
      <w:r w:rsidRPr="0095761A">
        <w:rPr>
          <w:vertAlign w:val="superscript"/>
        </w:rPr>
        <w:t>e</w:t>
      </w:r>
      <w:r w:rsidRPr="0095761A">
        <w:t> session du Comité des droits de l</w:t>
      </w:r>
      <w:r>
        <w:t>’</w:t>
      </w:r>
      <w:r w:rsidRPr="0095761A">
        <w:t>homme se tiendra à l</w:t>
      </w:r>
      <w:r>
        <w:t>’</w:t>
      </w:r>
      <w:r w:rsidRPr="0095761A">
        <w:t>Office des Nations</w:t>
      </w:r>
      <w:r>
        <w:t> </w:t>
      </w:r>
      <w:r w:rsidRPr="0095761A">
        <w:t xml:space="preserve">Unies à Genève du </w:t>
      </w:r>
      <w:r>
        <w:t>17 octobre au 4 novembre</w:t>
      </w:r>
      <w:r w:rsidRPr="0095761A">
        <w:t xml:space="preserve"> 2016. La </w:t>
      </w:r>
      <w:r>
        <w:t>1</w:t>
      </w:r>
      <w:r w:rsidRPr="00497D7B">
        <w:rPr>
          <w:vertAlign w:val="superscript"/>
        </w:rPr>
        <w:t>re</w:t>
      </w:r>
      <w:r>
        <w:t> </w:t>
      </w:r>
      <w:r w:rsidRPr="0095761A">
        <w:t xml:space="preserve">séance aura lieu le lundi </w:t>
      </w:r>
      <w:r>
        <w:t>17 octobre</w:t>
      </w:r>
      <w:r w:rsidRPr="0095761A">
        <w:t xml:space="preserve"> à 10 heures au Palais Wilson, dans la salle de conférence du rez-de-chaussée.</w:t>
      </w:r>
    </w:p>
    <w:p w:rsidR="007F1C2F" w:rsidRPr="0095761A" w:rsidRDefault="007F1C2F" w:rsidP="007F1C2F">
      <w:pPr>
        <w:pStyle w:val="SingleTxtG"/>
        <w:ind w:firstLine="567"/>
      </w:pPr>
      <w:r w:rsidRPr="0095761A">
        <w:t>Conformément à l</w:t>
      </w:r>
      <w:r>
        <w:t>’</w:t>
      </w:r>
      <w:r w:rsidRPr="0095761A">
        <w:t>article</w:t>
      </w:r>
      <w:r>
        <w:t> </w:t>
      </w:r>
      <w:r w:rsidRPr="0095761A">
        <w:t>33 du Règlement intérieur, les séances seront publiques, à moins que le Comité n</w:t>
      </w:r>
      <w:r>
        <w:t>’</w:t>
      </w:r>
      <w:r w:rsidRPr="0095761A">
        <w:t>en décide autrement ou qu</w:t>
      </w:r>
      <w:r>
        <w:t>’</w:t>
      </w:r>
      <w:r w:rsidRPr="0095761A">
        <w:t>il ne ressorte des dispositions applicables du Pacte international relatif aux droits civils et politiques ou des Protocoles facultatifs s</w:t>
      </w:r>
      <w:r>
        <w:t>’</w:t>
      </w:r>
      <w:r w:rsidRPr="0095761A">
        <w:t>y</w:t>
      </w:r>
      <w:r>
        <w:t> </w:t>
      </w:r>
      <w:r w:rsidRPr="0095761A">
        <w:t>rapportant qu</w:t>
      </w:r>
      <w:r>
        <w:t>’</w:t>
      </w:r>
      <w:r w:rsidRPr="0095761A">
        <w:t>elles doivent être privées.</w:t>
      </w:r>
    </w:p>
    <w:p w:rsidR="007F1C2F" w:rsidRPr="0095761A" w:rsidRDefault="007F1C2F" w:rsidP="007F1C2F">
      <w:pPr>
        <w:pStyle w:val="SingleTxtG"/>
        <w:ind w:firstLine="567"/>
      </w:pPr>
      <w:r w:rsidRPr="0095761A">
        <w:t>Au titre de ce point de l</w:t>
      </w:r>
      <w:r>
        <w:t>’</w:t>
      </w:r>
      <w:r w:rsidRPr="0095761A">
        <w:t>ordre du jour, le Comité examinera diverses questions qui relèvent de son mandat.</w:t>
      </w:r>
    </w:p>
    <w:p w:rsidR="007F1C2F" w:rsidRPr="0095761A" w:rsidRDefault="007F1C2F" w:rsidP="006A1302">
      <w:pPr>
        <w:pStyle w:val="H23G"/>
      </w:pPr>
      <w:r w:rsidRPr="0095761A">
        <w:tab/>
        <w:t>4.</w:t>
      </w:r>
      <w:r w:rsidRPr="0095761A">
        <w:tab/>
        <w:t>Réunion avec les représentants d</w:t>
      </w:r>
      <w:r>
        <w:t>’</w:t>
      </w:r>
      <w:r w:rsidRPr="0095761A">
        <w:t>organes et d</w:t>
      </w:r>
      <w:r>
        <w:t>’</w:t>
      </w:r>
      <w:r w:rsidRPr="0095761A">
        <w:t xml:space="preserve">institutions spécialisées </w:t>
      </w:r>
      <w:r>
        <w:br/>
      </w:r>
      <w:r w:rsidRPr="0095761A">
        <w:t>des Nations Unies, d</w:t>
      </w:r>
      <w:r>
        <w:t>’</w:t>
      </w:r>
      <w:r w:rsidRPr="0095761A">
        <w:t>institutions nationales des droits de l</w:t>
      </w:r>
      <w:r>
        <w:t>’</w:t>
      </w:r>
      <w:r w:rsidRPr="0095761A">
        <w:t xml:space="preserve">homme </w:t>
      </w:r>
      <w:r w:rsidRPr="0095761A">
        <w:br/>
        <w:t>et d</w:t>
      </w:r>
      <w:r>
        <w:t>’</w:t>
      </w:r>
      <w:r w:rsidRPr="0095761A">
        <w:t>organisations non gouvernementales</w:t>
      </w:r>
    </w:p>
    <w:p w:rsidR="007F1C2F" w:rsidRPr="0095761A" w:rsidRDefault="007F1C2F" w:rsidP="007F1C2F">
      <w:pPr>
        <w:pStyle w:val="SingleTxtG"/>
        <w:ind w:firstLine="567"/>
      </w:pPr>
      <w:r w:rsidRPr="0095761A">
        <w:t>À chaque session, le Comité entend des représentants d</w:t>
      </w:r>
      <w:r>
        <w:t>’</w:t>
      </w:r>
      <w:r w:rsidRPr="0095761A">
        <w:t>organes et d</w:t>
      </w:r>
      <w:r>
        <w:t>’</w:t>
      </w:r>
      <w:r w:rsidRPr="0095761A">
        <w:t>institutions spécialisées des Nations Unies, d</w:t>
      </w:r>
      <w:r>
        <w:t>’</w:t>
      </w:r>
      <w:r w:rsidRPr="0095761A">
        <w:t>institutions nationales des droits de l</w:t>
      </w:r>
      <w:r>
        <w:t>’</w:t>
      </w:r>
      <w:r w:rsidRPr="0095761A">
        <w:t>homme et d</w:t>
      </w:r>
      <w:r>
        <w:t>’</w:t>
      </w:r>
      <w:r w:rsidRPr="0095761A">
        <w:t xml:space="preserve">organisations non gouvernementales (ONG) établies à Genève. Les réunions suivantes ont été programmées : pour les organes et institutions spécialisées des Nations Unies, le </w:t>
      </w:r>
      <w:r>
        <w:t>17 octobre</w:t>
      </w:r>
      <w:r w:rsidRPr="0095761A">
        <w:t xml:space="preserve"> de 10 h </w:t>
      </w:r>
      <w:r>
        <w:t>30</w:t>
      </w:r>
      <w:r w:rsidRPr="0095761A">
        <w:t xml:space="preserve"> à 11 </w:t>
      </w:r>
      <w:r>
        <w:t xml:space="preserve">heures ; </w:t>
      </w:r>
      <w:r w:rsidRPr="0095761A">
        <w:t>pour les institutions nationales des droits de l</w:t>
      </w:r>
      <w:r>
        <w:t>’</w:t>
      </w:r>
      <w:r w:rsidRPr="0095761A">
        <w:t xml:space="preserve">homme et les ONG, </w:t>
      </w:r>
      <w:r w:rsidRPr="00936CBD">
        <w:t xml:space="preserve">le 17 octobre de 11 heures à 13 heures </w:t>
      </w:r>
      <w:r w:rsidRPr="0095761A">
        <w:t xml:space="preserve">concernant </w:t>
      </w:r>
      <w:r>
        <w:t>la Slovaquie, la Pologne, la</w:t>
      </w:r>
      <w:r w:rsidR="004F3265">
        <w:t> </w:t>
      </w:r>
      <w:r>
        <w:t>République de Moldova, la Jamaïque, la Colombie et l’Azerbaïdjan</w:t>
      </w:r>
      <w:r w:rsidRPr="0095761A">
        <w:t>, et</w:t>
      </w:r>
      <w:r>
        <w:t xml:space="preserve"> </w:t>
      </w:r>
      <w:r w:rsidRPr="00936CBD">
        <w:t>le 24</w:t>
      </w:r>
      <w:r w:rsidR="006A1302">
        <w:t> </w:t>
      </w:r>
      <w:r w:rsidRPr="00936CBD">
        <w:t>octobre de 12</w:t>
      </w:r>
      <w:r>
        <w:t> h </w:t>
      </w:r>
      <w:r w:rsidRPr="00936CBD">
        <w:t>30 à 13</w:t>
      </w:r>
      <w:r w:rsidR="006A1302">
        <w:t> </w:t>
      </w:r>
      <w:r w:rsidRPr="00936CBD">
        <w:t>heures</w:t>
      </w:r>
      <w:r w:rsidRPr="0095761A">
        <w:t xml:space="preserve"> concernant </w:t>
      </w:r>
      <w:r>
        <w:t>le Maroc</w:t>
      </w:r>
      <w:r w:rsidRPr="0095761A">
        <w:t>.</w:t>
      </w:r>
    </w:p>
    <w:p w:rsidR="007F1C2F" w:rsidRPr="0095761A" w:rsidRDefault="007F1C2F" w:rsidP="006A1302">
      <w:pPr>
        <w:pStyle w:val="H23G"/>
      </w:pPr>
      <w:r w:rsidRPr="0095761A">
        <w:tab/>
        <w:t>5.</w:t>
      </w:r>
      <w:r w:rsidRPr="0095761A">
        <w:tab/>
        <w:t xml:space="preserve">Examen des rapports soumis par les États parties en application </w:t>
      </w:r>
      <w:r w:rsidR="006A1302">
        <w:br/>
      </w:r>
      <w:r w:rsidRPr="0095761A">
        <w:t>de l</w:t>
      </w:r>
      <w:r>
        <w:t>’</w:t>
      </w:r>
      <w:r w:rsidRPr="0095761A">
        <w:t>article</w:t>
      </w:r>
      <w:r>
        <w:t> </w:t>
      </w:r>
      <w:r w:rsidRPr="0095761A">
        <w:t>40 du Pacte</w:t>
      </w:r>
    </w:p>
    <w:p w:rsidR="007F1C2F" w:rsidRPr="0095761A" w:rsidRDefault="007F1C2F" w:rsidP="007F1C2F">
      <w:pPr>
        <w:pStyle w:val="SingleTxtG"/>
        <w:ind w:firstLine="567"/>
      </w:pPr>
      <w:r w:rsidRPr="0095761A">
        <w:t xml:space="preserve">Les rapports qui seront examinés à la </w:t>
      </w:r>
      <w:r>
        <w:t>118</w:t>
      </w:r>
      <w:r w:rsidRPr="0095761A">
        <w:rPr>
          <w:vertAlign w:val="superscript"/>
        </w:rPr>
        <w:t>e</w:t>
      </w:r>
      <w:r w:rsidRPr="0095761A">
        <w:t xml:space="preserve"> session sont ceux </w:t>
      </w:r>
      <w:r>
        <w:t>de la Slovaquie, de la</w:t>
      </w:r>
      <w:r w:rsidR="004F3265">
        <w:t> </w:t>
      </w:r>
      <w:r>
        <w:t>Pologne, de la République de Moldova, de la Jamaïque, de la Colombie, de l’Azerbaïdjan et du Maroc</w:t>
      </w:r>
      <w:r w:rsidRPr="0095761A">
        <w:t>. On trouvera ci-après le calendrier provisoire de l</w:t>
      </w:r>
      <w:r>
        <w:t>’</w:t>
      </w:r>
      <w:r w:rsidRPr="0095761A">
        <w:t xml:space="preserve">examen des rapports à la </w:t>
      </w:r>
      <w:r>
        <w:t>118</w:t>
      </w:r>
      <w:r w:rsidRPr="0095761A">
        <w:rPr>
          <w:vertAlign w:val="superscript"/>
        </w:rPr>
        <w:t>e</w:t>
      </w:r>
      <w:r w:rsidRPr="0095761A">
        <w:t> session, établi en consultation avec le Comité.</w:t>
      </w:r>
    </w:p>
    <w:p w:rsidR="007F1C2F" w:rsidRPr="0095761A" w:rsidRDefault="007F1C2F" w:rsidP="004F3265">
      <w:pPr>
        <w:pStyle w:val="H23G"/>
      </w:pPr>
      <w:r w:rsidRPr="0095761A">
        <w:lastRenderedPageBreak/>
        <w:tab/>
      </w:r>
      <w:r w:rsidRPr="0095761A">
        <w:tab/>
        <w:t>Calendrier de l</w:t>
      </w:r>
      <w:r>
        <w:t>’</w:t>
      </w:r>
      <w:r w:rsidRPr="0095761A">
        <w:t>examen des rapports soumis en application de l</w:t>
      </w:r>
      <w:r>
        <w:t>’</w:t>
      </w:r>
      <w:r w:rsidRPr="0095761A">
        <w:t>article</w:t>
      </w:r>
      <w:r>
        <w:t> </w:t>
      </w:r>
      <w:r w:rsidRPr="0095761A">
        <w:t>40 du Pacte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2835"/>
        <w:gridCol w:w="2834"/>
      </w:tblGrid>
      <w:tr w:rsidR="004F3265" w:rsidRPr="004F3265" w:rsidTr="004F3265">
        <w:trPr>
          <w:tblHeader/>
        </w:trPr>
        <w:tc>
          <w:tcPr>
            <w:tcW w:w="1701" w:type="dxa"/>
            <w:tcBorders>
              <w:top w:val="single" w:sz="4" w:space="0" w:color="auto"/>
              <w:bottom w:val="single" w:sz="12" w:space="0" w:color="auto"/>
            </w:tcBorders>
            <w:shd w:val="clear" w:color="auto" w:fill="auto"/>
            <w:vAlign w:val="bottom"/>
            <w:hideMark/>
          </w:tcPr>
          <w:p w:rsidR="007F1C2F" w:rsidRPr="004F3265" w:rsidRDefault="007F1C2F" w:rsidP="004F3265">
            <w:pPr>
              <w:keepNext/>
              <w:keepLines/>
              <w:spacing w:before="80" w:after="80" w:line="200" w:lineRule="exact"/>
              <w:ind w:right="113"/>
              <w:rPr>
                <w:i/>
                <w:sz w:val="16"/>
              </w:rPr>
            </w:pPr>
            <w:r w:rsidRPr="004F3265">
              <w:rPr>
                <w:i/>
                <w:sz w:val="16"/>
              </w:rPr>
              <w:t>État</w:t>
            </w:r>
          </w:p>
        </w:tc>
        <w:tc>
          <w:tcPr>
            <w:tcW w:w="2835" w:type="dxa"/>
            <w:tcBorders>
              <w:top w:val="single" w:sz="4" w:space="0" w:color="auto"/>
              <w:bottom w:val="single" w:sz="12" w:space="0" w:color="auto"/>
            </w:tcBorders>
            <w:shd w:val="clear" w:color="auto" w:fill="auto"/>
            <w:vAlign w:val="bottom"/>
            <w:hideMark/>
          </w:tcPr>
          <w:p w:rsidR="007F1C2F" w:rsidRPr="004F3265" w:rsidRDefault="007F1C2F" w:rsidP="004F3265">
            <w:pPr>
              <w:keepNext/>
              <w:keepLines/>
              <w:spacing w:before="80" w:after="80" w:line="200" w:lineRule="exact"/>
              <w:ind w:right="113"/>
              <w:rPr>
                <w:i/>
                <w:sz w:val="16"/>
              </w:rPr>
            </w:pPr>
            <w:r w:rsidRPr="004F3265">
              <w:rPr>
                <w:i/>
                <w:sz w:val="16"/>
              </w:rPr>
              <w:t>Rapport</w:t>
            </w:r>
          </w:p>
        </w:tc>
        <w:tc>
          <w:tcPr>
            <w:tcW w:w="2834" w:type="dxa"/>
            <w:tcBorders>
              <w:top w:val="single" w:sz="4" w:space="0" w:color="auto"/>
              <w:bottom w:val="single" w:sz="12" w:space="0" w:color="auto"/>
            </w:tcBorders>
            <w:shd w:val="clear" w:color="auto" w:fill="auto"/>
            <w:vAlign w:val="bottom"/>
            <w:hideMark/>
          </w:tcPr>
          <w:p w:rsidR="007F1C2F" w:rsidRPr="004F3265" w:rsidRDefault="007F1C2F" w:rsidP="004F3265">
            <w:pPr>
              <w:keepNext/>
              <w:keepLines/>
              <w:spacing w:before="80" w:after="80" w:line="200" w:lineRule="exact"/>
              <w:ind w:right="113"/>
              <w:rPr>
                <w:i/>
                <w:sz w:val="16"/>
              </w:rPr>
            </w:pPr>
            <w:r w:rsidRPr="004F3265">
              <w:rPr>
                <w:i/>
                <w:sz w:val="16"/>
              </w:rPr>
              <w:t>Date</w:t>
            </w:r>
          </w:p>
        </w:tc>
      </w:tr>
      <w:tr w:rsidR="004F3265" w:rsidRPr="004F3265" w:rsidTr="004F3265">
        <w:trPr>
          <w:trHeight w:hRule="exact" w:val="113"/>
          <w:tblHeader/>
        </w:trPr>
        <w:tc>
          <w:tcPr>
            <w:tcW w:w="1701" w:type="dxa"/>
            <w:tcBorders>
              <w:top w:val="single" w:sz="12" w:space="0" w:color="auto"/>
            </w:tcBorders>
            <w:shd w:val="clear" w:color="auto" w:fill="auto"/>
          </w:tcPr>
          <w:p w:rsidR="004F3265" w:rsidRPr="004F3265" w:rsidRDefault="004F3265" w:rsidP="004F3265">
            <w:pPr>
              <w:keepNext/>
              <w:keepLines/>
              <w:spacing w:before="40" w:after="120"/>
              <w:ind w:right="113"/>
            </w:pPr>
          </w:p>
        </w:tc>
        <w:tc>
          <w:tcPr>
            <w:tcW w:w="2835" w:type="dxa"/>
            <w:tcBorders>
              <w:top w:val="single" w:sz="12" w:space="0" w:color="auto"/>
            </w:tcBorders>
            <w:shd w:val="clear" w:color="auto" w:fill="auto"/>
          </w:tcPr>
          <w:p w:rsidR="004F3265" w:rsidRPr="004F3265" w:rsidRDefault="004F3265" w:rsidP="004F3265">
            <w:pPr>
              <w:keepNext/>
              <w:keepLines/>
              <w:spacing w:before="40" w:after="120"/>
              <w:ind w:right="113"/>
            </w:pPr>
          </w:p>
        </w:tc>
        <w:tc>
          <w:tcPr>
            <w:tcW w:w="2834" w:type="dxa"/>
            <w:tcBorders>
              <w:top w:val="single" w:sz="12" w:space="0" w:color="auto"/>
            </w:tcBorders>
            <w:shd w:val="clear" w:color="auto" w:fill="auto"/>
          </w:tcPr>
          <w:p w:rsidR="004F3265" w:rsidRPr="004F3265" w:rsidRDefault="004F3265" w:rsidP="004F3265">
            <w:pPr>
              <w:keepNext/>
              <w:keepLines/>
              <w:spacing w:before="40" w:after="120"/>
              <w:ind w:right="113"/>
            </w:pPr>
          </w:p>
        </w:tc>
      </w:tr>
      <w:tr w:rsidR="004F3265" w:rsidRPr="004F3265" w:rsidTr="004F3265">
        <w:tc>
          <w:tcPr>
            <w:tcW w:w="1701" w:type="dxa"/>
            <w:shd w:val="clear" w:color="auto" w:fill="auto"/>
            <w:hideMark/>
          </w:tcPr>
          <w:p w:rsidR="007F1C2F" w:rsidRPr="004F3265" w:rsidRDefault="007F1C2F" w:rsidP="004F3265">
            <w:pPr>
              <w:keepNext/>
              <w:keepLines/>
              <w:spacing w:before="40" w:after="120"/>
              <w:ind w:right="113"/>
            </w:pPr>
            <w:r w:rsidRPr="004F3265">
              <w:t>Slovaquie</w:t>
            </w:r>
          </w:p>
        </w:tc>
        <w:tc>
          <w:tcPr>
            <w:tcW w:w="2835" w:type="dxa"/>
            <w:shd w:val="clear" w:color="auto" w:fill="auto"/>
            <w:hideMark/>
          </w:tcPr>
          <w:p w:rsidR="007F1C2F" w:rsidRPr="004F3265" w:rsidRDefault="007F1C2F" w:rsidP="004F3265">
            <w:pPr>
              <w:keepNext/>
              <w:keepLines/>
              <w:spacing w:before="40" w:after="120"/>
              <w:ind w:right="113"/>
            </w:pPr>
            <w:r w:rsidRPr="004F3265">
              <w:t>Quatrième rapport périodique</w:t>
            </w:r>
            <w:r w:rsidRPr="004F3265">
              <w:br/>
              <w:t>(CCPR/C/SVK/4)</w:t>
            </w:r>
          </w:p>
        </w:tc>
        <w:tc>
          <w:tcPr>
            <w:tcW w:w="2834" w:type="dxa"/>
            <w:shd w:val="clear" w:color="auto" w:fill="auto"/>
            <w:hideMark/>
          </w:tcPr>
          <w:p w:rsidR="007F1C2F" w:rsidRPr="004F3265" w:rsidRDefault="007F1C2F" w:rsidP="004F3265">
            <w:pPr>
              <w:keepNext/>
              <w:keepLines/>
              <w:spacing w:before="40" w:after="120"/>
              <w:ind w:right="113"/>
            </w:pPr>
            <w:r w:rsidRPr="004F3265">
              <w:t>Lundi 17 octobre (après-midi)</w:t>
            </w:r>
            <w:r w:rsidRPr="004F3265">
              <w:br/>
              <w:t>Mardi 18 octobre (matin)</w:t>
            </w:r>
          </w:p>
        </w:tc>
      </w:tr>
      <w:tr w:rsidR="004F3265" w:rsidRPr="004F3265" w:rsidTr="004F3265">
        <w:tc>
          <w:tcPr>
            <w:tcW w:w="1701" w:type="dxa"/>
            <w:shd w:val="clear" w:color="auto" w:fill="auto"/>
            <w:hideMark/>
          </w:tcPr>
          <w:p w:rsidR="007F1C2F" w:rsidRPr="004F3265" w:rsidRDefault="007F1C2F" w:rsidP="004F3265">
            <w:pPr>
              <w:keepNext/>
              <w:keepLines/>
              <w:spacing w:before="40" w:after="120"/>
              <w:ind w:right="113"/>
            </w:pPr>
            <w:r w:rsidRPr="004F3265">
              <w:t>Pologne</w:t>
            </w:r>
          </w:p>
        </w:tc>
        <w:tc>
          <w:tcPr>
            <w:tcW w:w="2835" w:type="dxa"/>
            <w:shd w:val="clear" w:color="auto" w:fill="auto"/>
            <w:hideMark/>
          </w:tcPr>
          <w:p w:rsidR="007F1C2F" w:rsidRPr="004F3265" w:rsidRDefault="007F1C2F" w:rsidP="004F3265">
            <w:pPr>
              <w:keepNext/>
              <w:keepLines/>
              <w:spacing w:before="40" w:after="120"/>
              <w:ind w:right="113"/>
            </w:pPr>
            <w:r w:rsidRPr="004F3265">
              <w:t>Septième rapport périodique</w:t>
            </w:r>
            <w:r w:rsidRPr="004F3265">
              <w:br/>
              <w:t>(CCPR/C/POL/7)</w:t>
            </w:r>
          </w:p>
        </w:tc>
        <w:tc>
          <w:tcPr>
            <w:tcW w:w="2834" w:type="dxa"/>
            <w:shd w:val="clear" w:color="auto" w:fill="auto"/>
            <w:hideMark/>
          </w:tcPr>
          <w:p w:rsidR="007F1C2F" w:rsidRPr="004F3265" w:rsidRDefault="007F1C2F" w:rsidP="004F3265">
            <w:pPr>
              <w:keepNext/>
              <w:keepLines/>
              <w:spacing w:before="40" w:after="120"/>
              <w:ind w:right="113"/>
            </w:pPr>
            <w:r w:rsidRPr="004F3265">
              <w:t>Lundi 17 octobre (après-midi)</w:t>
            </w:r>
            <w:r w:rsidRPr="004F3265">
              <w:br/>
              <w:t>Mardi 18 octobre (matin)</w:t>
            </w:r>
          </w:p>
        </w:tc>
      </w:tr>
      <w:tr w:rsidR="004F3265" w:rsidRPr="004F3265" w:rsidTr="004F3265">
        <w:tc>
          <w:tcPr>
            <w:tcW w:w="1701" w:type="dxa"/>
            <w:shd w:val="clear" w:color="auto" w:fill="auto"/>
            <w:hideMark/>
          </w:tcPr>
          <w:p w:rsidR="007F1C2F" w:rsidRPr="004F3265" w:rsidRDefault="007F1C2F" w:rsidP="004F3265">
            <w:pPr>
              <w:spacing w:before="40" w:after="120"/>
              <w:ind w:right="113"/>
            </w:pPr>
            <w:r w:rsidRPr="004F3265">
              <w:t xml:space="preserve">République </w:t>
            </w:r>
            <w:r w:rsidR="004F3265">
              <w:br/>
            </w:r>
            <w:r w:rsidRPr="004F3265">
              <w:t>de Moldova</w:t>
            </w:r>
          </w:p>
        </w:tc>
        <w:tc>
          <w:tcPr>
            <w:tcW w:w="2835" w:type="dxa"/>
            <w:shd w:val="clear" w:color="auto" w:fill="auto"/>
            <w:hideMark/>
          </w:tcPr>
          <w:p w:rsidR="007F1C2F" w:rsidRPr="004F3265" w:rsidRDefault="007F1C2F" w:rsidP="004F3265">
            <w:pPr>
              <w:spacing w:before="40" w:after="120"/>
              <w:ind w:right="113"/>
            </w:pPr>
            <w:r w:rsidRPr="004F3265">
              <w:t>Troisième rapport périodique</w:t>
            </w:r>
            <w:r w:rsidRPr="004F3265">
              <w:br/>
              <w:t>(CCPR/C/AZE/3)</w:t>
            </w:r>
          </w:p>
        </w:tc>
        <w:tc>
          <w:tcPr>
            <w:tcW w:w="2834" w:type="dxa"/>
            <w:shd w:val="clear" w:color="auto" w:fill="auto"/>
            <w:hideMark/>
          </w:tcPr>
          <w:p w:rsidR="007F1C2F" w:rsidRPr="004F3265" w:rsidRDefault="007F1C2F" w:rsidP="004F3265">
            <w:pPr>
              <w:spacing w:before="40" w:after="120"/>
              <w:ind w:right="113"/>
            </w:pPr>
            <w:r w:rsidRPr="004F3265">
              <w:t>Mardi 18 octobre (après-midi)</w:t>
            </w:r>
            <w:r w:rsidRPr="004F3265">
              <w:br/>
              <w:t>Mercredi 19 octobre (matin)</w:t>
            </w:r>
          </w:p>
        </w:tc>
      </w:tr>
      <w:tr w:rsidR="004F3265" w:rsidRPr="004F3265" w:rsidTr="004F3265">
        <w:trPr>
          <w:cantSplit/>
        </w:trPr>
        <w:tc>
          <w:tcPr>
            <w:tcW w:w="1701" w:type="dxa"/>
            <w:shd w:val="clear" w:color="auto" w:fill="auto"/>
            <w:hideMark/>
          </w:tcPr>
          <w:p w:rsidR="007F1C2F" w:rsidRPr="004F3265" w:rsidRDefault="007F1C2F" w:rsidP="004F3265">
            <w:pPr>
              <w:spacing w:before="40" w:after="120"/>
              <w:ind w:right="113"/>
            </w:pPr>
            <w:r w:rsidRPr="004F3265">
              <w:t>Jamaïque</w:t>
            </w:r>
          </w:p>
        </w:tc>
        <w:tc>
          <w:tcPr>
            <w:tcW w:w="2835" w:type="dxa"/>
            <w:shd w:val="clear" w:color="auto" w:fill="auto"/>
            <w:hideMark/>
          </w:tcPr>
          <w:p w:rsidR="007F1C2F" w:rsidRPr="004F3265" w:rsidRDefault="007F1C2F" w:rsidP="004F3265">
            <w:pPr>
              <w:spacing w:before="40" w:after="120"/>
              <w:ind w:right="113"/>
            </w:pPr>
            <w:r w:rsidRPr="004F3265">
              <w:t>Quatrième rapport périodique</w:t>
            </w:r>
            <w:r w:rsidRPr="004F3265">
              <w:br/>
              <w:t>(CCPR/C/JAM/4)</w:t>
            </w:r>
          </w:p>
        </w:tc>
        <w:tc>
          <w:tcPr>
            <w:tcW w:w="2834" w:type="dxa"/>
            <w:shd w:val="clear" w:color="auto" w:fill="auto"/>
            <w:hideMark/>
          </w:tcPr>
          <w:p w:rsidR="007F1C2F" w:rsidRPr="004F3265" w:rsidRDefault="007F1C2F" w:rsidP="004F3265">
            <w:pPr>
              <w:spacing w:before="40" w:after="120"/>
              <w:ind w:right="113"/>
            </w:pPr>
            <w:r w:rsidRPr="004F3265">
              <w:t>Mardi 18 octobre (après-midi)</w:t>
            </w:r>
            <w:r w:rsidRPr="004F3265">
              <w:br/>
              <w:t>Mercredi 19 octobre (matin)</w:t>
            </w:r>
          </w:p>
        </w:tc>
      </w:tr>
      <w:tr w:rsidR="004F3265" w:rsidRPr="004F3265" w:rsidTr="004F3265">
        <w:tc>
          <w:tcPr>
            <w:tcW w:w="1701" w:type="dxa"/>
            <w:shd w:val="clear" w:color="auto" w:fill="auto"/>
            <w:hideMark/>
          </w:tcPr>
          <w:p w:rsidR="007F1C2F" w:rsidRPr="004F3265" w:rsidRDefault="007F1C2F" w:rsidP="004F3265">
            <w:pPr>
              <w:spacing w:before="40" w:after="120"/>
              <w:ind w:right="113"/>
            </w:pPr>
            <w:r w:rsidRPr="004F3265">
              <w:t>Colombie</w:t>
            </w:r>
          </w:p>
        </w:tc>
        <w:tc>
          <w:tcPr>
            <w:tcW w:w="2835" w:type="dxa"/>
            <w:shd w:val="clear" w:color="auto" w:fill="auto"/>
            <w:hideMark/>
          </w:tcPr>
          <w:p w:rsidR="007F1C2F" w:rsidRPr="004F3265" w:rsidRDefault="007F1C2F" w:rsidP="004F3265">
            <w:pPr>
              <w:spacing w:before="40" w:after="120"/>
              <w:ind w:right="113"/>
            </w:pPr>
            <w:r w:rsidRPr="004F3265">
              <w:t>Septième rapport périodique</w:t>
            </w:r>
            <w:r w:rsidRPr="004F3265">
              <w:br/>
              <w:t>(CCPR/C/COL/7)</w:t>
            </w:r>
          </w:p>
        </w:tc>
        <w:tc>
          <w:tcPr>
            <w:tcW w:w="2834" w:type="dxa"/>
            <w:shd w:val="clear" w:color="auto" w:fill="auto"/>
            <w:hideMark/>
          </w:tcPr>
          <w:p w:rsidR="007F1C2F" w:rsidRPr="004F3265" w:rsidRDefault="007F1C2F" w:rsidP="004F3265">
            <w:pPr>
              <w:spacing w:before="40" w:after="120"/>
              <w:ind w:right="113"/>
            </w:pPr>
            <w:r w:rsidRPr="004F3265">
              <w:t>Mercredi 19 octobre (après-midi)</w:t>
            </w:r>
            <w:r w:rsidRPr="004F3265">
              <w:br/>
              <w:t>Jeudi 20 octobre (matin)</w:t>
            </w:r>
          </w:p>
        </w:tc>
      </w:tr>
      <w:tr w:rsidR="004F3265" w:rsidRPr="004F3265" w:rsidTr="004F3265">
        <w:tc>
          <w:tcPr>
            <w:tcW w:w="1701" w:type="dxa"/>
            <w:shd w:val="clear" w:color="auto" w:fill="auto"/>
            <w:hideMark/>
          </w:tcPr>
          <w:p w:rsidR="007F1C2F" w:rsidRPr="004F3265" w:rsidRDefault="007F1C2F" w:rsidP="004F3265">
            <w:pPr>
              <w:spacing w:before="40" w:after="120"/>
              <w:ind w:right="113"/>
            </w:pPr>
            <w:r w:rsidRPr="004F3265">
              <w:t>Azerbaïdjan</w:t>
            </w:r>
          </w:p>
        </w:tc>
        <w:tc>
          <w:tcPr>
            <w:tcW w:w="2835" w:type="dxa"/>
            <w:shd w:val="clear" w:color="auto" w:fill="auto"/>
            <w:hideMark/>
          </w:tcPr>
          <w:p w:rsidR="007F1C2F" w:rsidRPr="004F3265" w:rsidRDefault="007F1C2F" w:rsidP="004F3265">
            <w:pPr>
              <w:spacing w:before="40" w:after="120"/>
              <w:ind w:right="113"/>
            </w:pPr>
            <w:r w:rsidRPr="004F3265">
              <w:t>Quatrième rapport périodique</w:t>
            </w:r>
            <w:r w:rsidRPr="004F3265">
              <w:br/>
              <w:t>(CCPR/C/AZE/4)</w:t>
            </w:r>
          </w:p>
        </w:tc>
        <w:tc>
          <w:tcPr>
            <w:tcW w:w="2834" w:type="dxa"/>
            <w:shd w:val="clear" w:color="auto" w:fill="auto"/>
            <w:hideMark/>
          </w:tcPr>
          <w:p w:rsidR="007F1C2F" w:rsidRPr="004F3265" w:rsidRDefault="007F1C2F" w:rsidP="004F3265">
            <w:pPr>
              <w:spacing w:before="40" w:after="120"/>
              <w:ind w:right="113"/>
            </w:pPr>
            <w:r w:rsidRPr="004F3265">
              <w:t>Jeudi 20 octobre (après-midi)</w:t>
            </w:r>
            <w:r w:rsidRPr="004F3265">
              <w:br/>
              <w:t>Vendredi 21 octobre (matin)</w:t>
            </w:r>
          </w:p>
        </w:tc>
      </w:tr>
      <w:tr w:rsidR="004F3265" w:rsidRPr="004F3265" w:rsidTr="004F3265">
        <w:tc>
          <w:tcPr>
            <w:tcW w:w="1701" w:type="dxa"/>
            <w:tcBorders>
              <w:bottom w:val="single" w:sz="12" w:space="0" w:color="auto"/>
            </w:tcBorders>
            <w:shd w:val="clear" w:color="auto" w:fill="auto"/>
            <w:hideMark/>
          </w:tcPr>
          <w:p w:rsidR="007F1C2F" w:rsidRPr="004F3265" w:rsidRDefault="007F1C2F" w:rsidP="004F3265">
            <w:pPr>
              <w:spacing w:before="40" w:after="120"/>
              <w:ind w:right="113"/>
            </w:pPr>
            <w:r w:rsidRPr="004F3265">
              <w:t>Maroc</w:t>
            </w:r>
          </w:p>
        </w:tc>
        <w:tc>
          <w:tcPr>
            <w:tcW w:w="2835" w:type="dxa"/>
            <w:tcBorders>
              <w:bottom w:val="single" w:sz="12" w:space="0" w:color="auto"/>
            </w:tcBorders>
            <w:shd w:val="clear" w:color="auto" w:fill="auto"/>
            <w:hideMark/>
          </w:tcPr>
          <w:p w:rsidR="007F1C2F" w:rsidRPr="004F3265" w:rsidRDefault="007F1C2F" w:rsidP="004F3265">
            <w:pPr>
              <w:spacing w:before="40" w:after="120"/>
              <w:ind w:right="113"/>
            </w:pPr>
            <w:r w:rsidRPr="004F3265">
              <w:t>Sixième rapport périodique</w:t>
            </w:r>
            <w:r w:rsidRPr="004F3265">
              <w:br/>
              <w:t>(CCPR/C/MAR/6)</w:t>
            </w:r>
          </w:p>
        </w:tc>
        <w:tc>
          <w:tcPr>
            <w:tcW w:w="2834" w:type="dxa"/>
            <w:tcBorders>
              <w:bottom w:val="single" w:sz="12" w:space="0" w:color="auto"/>
            </w:tcBorders>
            <w:shd w:val="clear" w:color="auto" w:fill="auto"/>
            <w:hideMark/>
          </w:tcPr>
          <w:p w:rsidR="007F1C2F" w:rsidRPr="004F3265" w:rsidRDefault="007F1C2F" w:rsidP="004F3265">
            <w:pPr>
              <w:spacing w:before="40" w:after="120"/>
              <w:ind w:right="113"/>
            </w:pPr>
            <w:r w:rsidRPr="004F3265">
              <w:t>Lundi 24 octobre (après-midi)</w:t>
            </w:r>
            <w:r w:rsidRPr="004F3265">
              <w:br/>
              <w:t>Mardi 25 octobre (matin)</w:t>
            </w:r>
          </w:p>
        </w:tc>
      </w:tr>
    </w:tbl>
    <w:p w:rsidR="007F1C2F" w:rsidRPr="0095761A" w:rsidRDefault="007F1C2F" w:rsidP="004F3265">
      <w:pPr>
        <w:pStyle w:val="SingleTxtG"/>
        <w:spacing w:before="120"/>
        <w:ind w:firstLine="567"/>
      </w:pPr>
      <w:r w:rsidRPr="0095761A">
        <w:t>Conformément à l</w:t>
      </w:r>
      <w:r>
        <w:t>’</w:t>
      </w:r>
      <w:r w:rsidRPr="0095761A">
        <w:t>article</w:t>
      </w:r>
      <w:r>
        <w:t> </w:t>
      </w:r>
      <w:r w:rsidRPr="0095761A">
        <w:t>68 du Règlement intérieur, des représentants des États</w:t>
      </w:r>
      <w:r>
        <w:t> </w:t>
      </w:r>
      <w:r w:rsidRPr="0095761A">
        <w:t>parties peuvent assister aux séances du Comité auxquelles leurs rapports sont examinés. En conséquence, le Secrétaire général a informé les gouvernements des États parties intéressés des dates provisoires auxquelles le Comité doit examiner leur rapport à sa 11</w:t>
      </w:r>
      <w:r>
        <w:t>8</w:t>
      </w:r>
      <w:r w:rsidRPr="0095761A">
        <w:rPr>
          <w:vertAlign w:val="superscript"/>
        </w:rPr>
        <w:t>e</w:t>
      </w:r>
      <w:r w:rsidRPr="0095761A">
        <w:t> session.</w:t>
      </w:r>
      <w:bookmarkStart w:id="0" w:name="_GoBack"/>
      <w:bookmarkEnd w:id="0"/>
    </w:p>
    <w:p w:rsidR="007F1C2F" w:rsidRPr="0095761A" w:rsidRDefault="007F1C2F" w:rsidP="004F3265">
      <w:pPr>
        <w:pStyle w:val="SingleTxtG"/>
        <w:ind w:firstLine="567"/>
      </w:pPr>
      <w:r w:rsidRPr="0095761A">
        <w:t xml:space="preserve">Des équipes spéciales chargées des rapports périodiques examineront et adopteront des listes de points concernant les rapports </w:t>
      </w:r>
      <w:r>
        <w:t>du Honduras, du Liechtenstein, de Madagascar, de la Mongolie et du Pakistan</w:t>
      </w:r>
      <w:r w:rsidRPr="0095761A">
        <w:t xml:space="preserve">, et des listes de points établies avant la soumission des rapports </w:t>
      </w:r>
      <w:r>
        <w:t>du Paraguay et du Togo</w:t>
      </w:r>
      <w:r w:rsidRPr="0095761A">
        <w:t>.</w:t>
      </w:r>
    </w:p>
    <w:p w:rsidR="007F1C2F" w:rsidRPr="0095761A" w:rsidRDefault="007F1C2F" w:rsidP="004F3265">
      <w:pPr>
        <w:pStyle w:val="H23G"/>
      </w:pPr>
      <w:r w:rsidRPr="0095761A">
        <w:tab/>
        <w:t>6.</w:t>
      </w:r>
      <w:r w:rsidRPr="0095761A">
        <w:tab/>
        <w:t>Suivi des observations finales portant sur l</w:t>
      </w:r>
      <w:r>
        <w:t>’</w:t>
      </w:r>
      <w:r w:rsidRPr="0095761A">
        <w:t>examen des rapports des États parties</w:t>
      </w:r>
    </w:p>
    <w:p w:rsidR="007F1C2F" w:rsidRPr="0095761A" w:rsidRDefault="007F1C2F" w:rsidP="004F3265">
      <w:pPr>
        <w:pStyle w:val="SingleTxtG"/>
        <w:ind w:firstLine="567"/>
      </w:pPr>
      <w:r w:rsidRPr="0095761A">
        <w:t>Le Rapporteur spécial chargé du suivi des observations finales et son suppléant rendront compte de leurs activités.</w:t>
      </w:r>
    </w:p>
    <w:p w:rsidR="007F1C2F" w:rsidRPr="0095761A" w:rsidRDefault="007F1C2F" w:rsidP="004D5B9F">
      <w:pPr>
        <w:pStyle w:val="H23G"/>
      </w:pPr>
      <w:r w:rsidRPr="0095761A">
        <w:tab/>
        <w:t>7.</w:t>
      </w:r>
      <w:r w:rsidRPr="0095761A">
        <w:tab/>
        <w:t xml:space="preserve">Examen des communications présentées en vertu du premier Protocole facultatif </w:t>
      </w:r>
      <w:r>
        <w:br/>
      </w:r>
      <w:r w:rsidRPr="0095761A">
        <w:t>se rapportant au Pacte</w:t>
      </w:r>
    </w:p>
    <w:p w:rsidR="007F1C2F" w:rsidRPr="0095761A" w:rsidRDefault="007F1C2F" w:rsidP="004F3265">
      <w:pPr>
        <w:pStyle w:val="SingleTxtG"/>
        <w:ind w:firstLine="567"/>
      </w:pPr>
      <w:r w:rsidRPr="0095761A">
        <w:t>Eu égard aux dispositions de l</w:t>
      </w:r>
      <w:r>
        <w:t>’</w:t>
      </w:r>
      <w:r w:rsidRPr="0095761A">
        <w:t>article</w:t>
      </w:r>
      <w:r>
        <w:t> </w:t>
      </w:r>
      <w:r w:rsidRPr="0095761A">
        <w:t>95 du Règlement intérieur du Comité, le</w:t>
      </w:r>
      <w:r w:rsidR="00CE796A">
        <w:t> </w:t>
      </w:r>
      <w:r w:rsidRPr="0095761A">
        <w:t>Groupe de travail des communications se réunira pendant une semaine avant la 11</w:t>
      </w:r>
      <w:r>
        <w:t>8</w:t>
      </w:r>
      <w:r w:rsidRPr="0095761A">
        <w:rPr>
          <w:vertAlign w:val="superscript"/>
        </w:rPr>
        <w:t>e</w:t>
      </w:r>
      <w:r w:rsidRPr="0095761A">
        <w:t xml:space="preserve"> session, du </w:t>
      </w:r>
      <w:r>
        <w:t>10 au 14</w:t>
      </w:r>
      <w:r w:rsidR="004D5B9F">
        <w:t> </w:t>
      </w:r>
      <w:r>
        <w:t>octobre</w:t>
      </w:r>
      <w:r w:rsidR="004D5B9F">
        <w:t> </w:t>
      </w:r>
      <w:r w:rsidRPr="0095761A">
        <w:t>2016.</w:t>
      </w:r>
    </w:p>
    <w:p w:rsidR="007F1C2F" w:rsidRPr="0095761A" w:rsidRDefault="007F1C2F" w:rsidP="004F3265">
      <w:pPr>
        <w:pStyle w:val="SingleTxtG"/>
        <w:ind w:firstLine="567"/>
      </w:pPr>
      <w:r w:rsidRPr="0095761A">
        <w:t>Conformément aux dispositions du chapitre XVII du Règlement intérieur, le Comité examinera les communications qui lui auront été présentées ou qui paraîtront lui avoir été présentées en vertu du premier Protocole facultatif.</w:t>
      </w:r>
    </w:p>
    <w:p w:rsidR="007F1C2F" w:rsidRPr="0095761A" w:rsidRDefault="007F1C2F" w:rsidP="004D5B9F">
      <w:pPr>
        <w:pStyle w:val="SingleTxtG"/>
        <w:ind w:firstLine="567"/>
      </w:pPr>
      <w:r w:rsidRPr="0095761A">
        <w:t xml:space="preserve">Au </w:t>
      </w:r>
      <w:r>
        <w:t>15 août</w:t>
      </w:r>
      <w:r w:rsidRPr="0095761A">
        <w:t xml:space="preserve"> 2016, le Comité était saisi d</w:t>
      </w:r>
      <w:r>
        <w:t>’</w:t>
      </w:r>
      <w:r w:rsidRPr="0095761A">
        <w:t>un total de 540</w:t>
      </w:r>
      <w:r w:rsidR="00E23BAF">
        <w:t> </w:t>
      </w:r>
      <w:r>
        <w:t>communications.</w:t>
      </w:r>
    </w:p>
    <w:p w:rsidR="004D5B9F" w:rsidRDefault="007F1C2F" w:rsidP="004D5B9F">
      <w:pPr>
        <w:pStyle w:val="SingleTxtG"/>
        <w:ind w:firstLine="567"/>
      </w:pPr>
      <w:r w:rsidRPr="0095761A">
        <w:t>Conformément au paragraphe</w:t>
      </w:r>
      <w:r>
        <w:t> </w:t>
      </w:r>
      <w:r w:rsidRPr="0095761A">
        <w:t>3 de l</w:t>
      </w:r>
      <w:r>
        <w:t>’</w:t>
      </w:r>
      <w:r w:rsidRPr="0095761A">
        <w:t>article</w:t>
      </w:r>
      <w:r>
        <w:t> </w:t>
      </w:r>
      <w:r w:rsidRPr="0095761A">
        <w:t>5 du Protocole facultatif et à l</w:t>
      </w:r>
      <w:r>
        <w:t>’</w:t>
      </w:r>
      <w:r w:rsidRPr="0095761A">
        <w:t>article 88 du Règlement intérieur, ce point de l</w:t>
      </w:r>
      <w:r>
        <w:t>’</w:t>
      </w:r>
      <w:r w:rsidRPr="0095761A">
        <w:t>ordre du jour sera examiné en séances privées.</w:t>
      </w:r>
    </w:p>
    <w:p w:rsidR="004D5B9F" w:rsidRPr="004D5B9F" w:rsidRDefault="004D5B9F" w:rsidP="004D5B9F">
      <w:pPr>
        <w:pStyle w:val="SingleTxtG"/>
        <w:spacing w:before="240" w:after="0"/>
        <w:jc w:val="center"/>
        <w:rPr>
          <w:u w:val="single"/>
        </w:rPr>
      </w:pPr>
      <w:r>
        <w:rPr>
          <w:u w:val="single"/>
        </w:rPr>
        <w:tab/>
      </w:r>
      <w:r>
        <w:rPr>
          <w:u w:val="single"/>
        </w:rPr>
        <w:tab/>
      </w:r>
      <w:r>
        <w:rPr>
          <w:u w:val="single"/>
        </w:rPr>
        <w:tab/>
      </w:r>
    </w:p>
    <w:sectPr w:rsidR="004D5B9F" w:rsidRPr="004D5B9F" w:rsidSect="00F32EA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F0" w:rsidRDefault="008020F0" w:rsidP="00F95C08">
      <w:pPr>
        <w:spacing w:line="240" w:lineRule="auto"/>
      </w:pPr>
    </w:p>
  </w:endnote>
  <w:endnote w:type="continuationSeparator" w:id="0">
    <w:p w:rsidR="008020F0" w:rsidRPr="00AC3823" w:rsidRDefault="008020F0" w:rsidP="00AC3823">
      <w:pPr>
        <w:pStyle w:val="Pieddepage"/>
      </w:pPr>
    </w:p>
  </w:endnote>
  <w:endnote w:type="continuationNotice" w:id="1">
    <w:p w:rsidR="008020F0" w:rsidRDefault="008020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A7" w:rsidRPr="00F32EA7" w:rsidRDefault="00F32EA7" w:rsidP="00F32EA7">
    <w:pPr>
      <w:pStyle w:val="Pieddepage"/>
      <w:tabs>
        <w:tab w:val="right" w:pos="9638"/>
      </w:tabs>
    </w:pPr>
    <w:r w:rsidRPr="00F32EA7">
      <w:rPr>
        <w:b/>
        <w:sz w:val="18"/>
      </w:rPr>
      <w:fldChar w:fldCharType="begin"/>
    </w:r>
    <w:r w:rsidRPr="00F32EA7">
      <w:rPr>
        <w:b/>
        <w:sz w:val="18"/>
      </w:rPr>
      <w:instrText xml:space="preserve"> PAGE  \* MERGEFORMAT </w:instrText>
    </w:r>
    <w:r w:rsidRPr="00F32EA7">
      <w:rPr>
        <w:b/>
        <w:sz w:val="18"/>
      </w:rPr>
      <w:fldChar w:fldCharType="separate"/>
    </w:r>
    <w:r w:rsidR="00CE796A">
      <w:rPr>
        <w:b/>
        <w:noProof/>
        <w:sz w:val="18"/>
      </w:rPr>
      <w:t>2</w:t>
    </w:r>
    <w:r w:rsidRPr="00F32EA7">
      <w:rPr>
        <w:b/>
        <w:sz w:val="18"/>
      </w:rPr>
      <w:fldChar w:fldCharType="end"/>
    </w:r>
    <w:r>
      <w:rPr>
        <w:b/>
        <w:sz w:val="18"/>
      </w:rPr>
      <w:tab/>
    </w:r>
    <w:r>
      <w:t>GE.16-14996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A7" w:rsidRPr="00F32EA7" w:rsidRDefault="00F32EA7" w:rsidP="00F32EA7">
    <w:pPr>
      <w:pStyle w:val="Pieddepage"/>
      <w:tabs>
        <w:tab w:val="right" w:pos="9638"/>
      </w:tabs>
      <w:rPr>
        <w:b/>
        <w:sz w:val="18"/>
      </w:rPr>
    </w:pPr>
    <w:r>
      <w:t>GE.16-14996</w:t>
    </w:r>
    <w:r>
      <w:tab/>
    </w:r>
    <w:r w:rsidRPr="00F32EA7">
      <w:rPr>
        <w:b/>
        <w:sz w:val="18"/>
      </w:rPr>
      <w:fldChar w:fldCharType="begin"/>
    </w:r>
    <w:r w:rsidRPr="00F32EA7">
      <w:rPr>
        <w:b/>
        <w:sz w:val="18"/>
      </w:rPr>
      <w:instrText xml:space="preserve"> PAGE  \* MERGEFORMAT </w:instrText>
    </w:r>
    <w:r w:rsidRPr="00F32EA7">
      <w:rPr>
        <w:b/>
        <w:sz w:val="18"/>
      </w:rPr>
      <w:fldChar w:fldCharType="separate"/>
    </w:r>
    <w:r w:rsidR="00CE796A">
      <w:rPr>
        <w:b/>
        <w:noProof/>
        <w:sz w:val="18"/>
      </w:rPr>
      <w:t>3</w:t>
    </w:r>
    <w:r w:rsidRPr="00F32E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F32EA7" w:rsidRDefault="00F32EA7" w:rsidP="00F32EA7">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84E9619" wp14:editId="69E10AA1">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16-14996  (F)</w:t>
    </w:r>
    <w:r w:rsidR="009F6F38">
      <w:rPr>
        <w:sz w:val="20"/>
      </w:rPr>
      <w:t xml:space="preserve">    230916    260916</w:t>
    </w:r>
    <w:r>
      <w:rPr>
        <w:sz w:val="20"/>
      </w:rPr>
      <w:br/>
    </w:r>
    <w:r w:rsidRPr="00F32EA7">
      <w:rPr>
        <w:rFonts w:ascii="C39T30Lfz" w:hAnsi="C39T30Lfz"/>
        <w:sz w:val="56"/>
      </w:rPr>
      <w:t></w:t>
    </w:r>
    <w:r w:rsidRPr="00F32EA7">
      <w:rPr>
        <w:rFonts w:ascii="C39T30Lfz" w:hAnsi="C39T30Lfz"/>
        <w:sz w:val="56"/>
      </w:rPr>
      <w:t></w:t>
    </w:r>
    <w:r w:rsidRPr="00F32EA7">
      <w:rPr>
        <w:rFonts w:ascii="C39T30Lfz" w:hAnsi="C39T30Lfz"/>
        <w:sz w:val="56"/>
      </w:rPr>
      <w:t></w:t>
    </w:r>
    <w:r w:rsidRPr="00F32EA7">
      <w:rPr>
        <w:rFonts w:ascii="C39T30Lfz" w:hAnsi="C39T30Lfz"/>
        <w:sz w:val="56"/>
      </w:rPr>
      <w:t></w:t>
    </w:r>
    <w:r w:rsidRPr="00F32EA7">
      <w:rPr>
        <w:rFonts w:ascii="C39T30Lfz" w:hAnsi="C39T30Lfz"/>
        <w:sz w:val="56"/>
      </w:rPr>
      <w:t></w:t>
    </w:r>
    <w:r w:rsidRPr="00F32EA7">
      <w:rPr>
        <w:rFonts w:ascii="C39T30Lfz" w:hAnsi="C39T30Lfz"/>
        <w:sz w:val="56"/>
      </w:rPr>
      <w:t></w:t>
    </w:r>
    <w:r w:rsidRPr="00F32EA7">
      <w:rPr>
        <w:rFonts w:ascii="C39T30Lfz" w:hAnsi="C39T30Lfz"/>
        <w:sz w:val="56"/>
      </w:rPr>
      <w:t></w:t>
    </w:r>
    <w:r w:rsidRPr="00F32EA7">
      <w:rPr>
        <w:rFonts w:ascii="C39T30Lfz" w:hAnsi="C39T30Lfz"/>
        <w:sz w:val="56"/>
      </w:rPr>
      <w:t></w:t>
    </w:r>
    <w:r w:rsidRPr="00F32EA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1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F0" w:rsidRPr="00AC3823" w:rsidRDefault="008020F0" w:rsidP="00AC3823">
      <w:pPr>
        <w:pStyle w:val="Pieddepage"/>
        <w:tabs>
          <w:tab w:val="right" w:pos="2155"/>
        </w:tabs>
        <w:spacing w:after="80" w:line="240" w:lineRule="atLeast"/>
        <w:ind w:left="680"/>
        <w:rPr>
          <w:u w:val="single"/>
        </w:rPr>
      </w:pPr>
      <w:r>
        <w:rPr>
          <w:u w:val="single"/>
        </w:rPr>
        <w:tab/>
      </w:r>
    </w:p>
  </w:footnote>
  <w:footnote w:type="continuationSeparator" w:id="0">
    <w:p w:rsidR="008020F0" w:rsidRPr="00AC3823" w:rsidRDefault="008020F0" w:rsidP="00AC3823">
      <w:pPr>
        <w:pStyle w:val="Pieddepage"/>
        <w:tabs>
          <w:tab w:val="right" w:pos="2155"/>
        </w:tabs>
        <w:spacing w:after="80" w:line="240" w:lineRule="atLeast"/>
        <w:ind w:left="680"/>
        <w:rPr>
          <w:u w:val="single"/>
        </w:rPr>
      </w:pPr>
      <w:r>
        <w:rPr>
          <w:u w:val="single"/>
        </w:rPr>
        <w:tab/>
      </w:r>
    </w:p>
  </w:footnote>
  <w:footnote w:type="continuationNotice" w:id="1">
    <w:p w:rsidR="008020F0" w:rsidRPr="00AC3823" w:rsidRDefault="008020F0">
      <w:pPr>
        <w:spacing w:line="240" w:lineRule="auto"/>
        <w:rPr>
          <w:sz w:val="2"/>
          <w:szCs w:val="2"/>
        </w:rPr>
      </w:pPr>
    </w:p>
  </w:footnote>
  <w:footnote w:id="2">
    <w:p w:rsidR="001322A6" w:rsidRPr="001322A6" w:rsidRDefault="001322A6">
      <w:pPr>
        <w:pStyle w:val="Notedebasdepage"/>
      </w:pPr>
      <w:r>
        <w:rPr>
          <w:rStyle w:val="Appelnotedebasdep"/>
        </w:rPr>
        <w:tab/>
      </w:r>
      <w:r w:rsidRPr="001322A6">
        <w:rPr>
          <w:rStyle w:val="Appelnotedebasdep"/>
          <w:sz w:val="20"/>
          <w:vertAlign w:val="baseline"/>
        </w:rPr>
        <w:t>*</w:t>
      </w:r>
      <w:r>
        <w:rPr>
          <w:rStyle w:val="Appelnotedebasdep"/>
          <w:sz w:val="20"/>
          <w:vertAlign w:val="baseline"/>
        </w:rPr>
        <w:tab/>
      </w:r>
      <w:r>
        <w:t>Le présent document a été soumis après la date limite pour permettre l</w:t>
      </w:r>
      <w:r w:rsidRPr="009822A5">
        <w:t>’</w:t>
      </w:r>
      <w:r>
        <w:t>achèvement des consultations sur l</w:t>
      </w:r>
      <w:r w:rsidRPr="002B29C3">
        <w:t>’</w:t>
      </w:r>
      <w:r>
        <w:t>organisation des travaux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A7" w:rsidRPr="00F32EA7" w:rsidRDefault="00F32EA7">
    <w:pPr>
      <w:pStyle w:val="En-tte"/>
    </w:pPr>
    <w:r>
      <w:t>CCPR/C/118/1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A7" w:rsidRPr="00F32EA7" w:rsidRDefault="00F32EA7" w:rsidP="00F32EA7">
    <w:pPr>
      <w:pStyle w:val="En-tte"/>
      <w:jc w:val="right"/>
    </w:pPr>
    <w:r>
      <w:t>CCPR/C/118/1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09"/>
    <w:rsid w:val="00017F94"/>
    <w:rsid w:val="00023842"/>
    <w:rsid w:val="000334F9"/>
    <w:rsid w:val="0007796D"/>
    <w:rsid w:val="000B7790"/>
    <w:rsid w:val="000C2225"/>
    <w:rsid w:val="00111F2F"/>
    <w:rsid w:val="001322A6"/>
    <w:rsid w:val="0014365E"/>
    <w:rsid w:val="00176178"/>
    <w:rsid w:val="001B379B"/>
    <w:rsid w:val="001F525A"/>
    <w:rsid w:val="00223272"/>
    <w:rsid w:val="0024779E"/>
    <w:rsid w:val="0032225A"/>
    <w:rsid w:val="003402F1"/>
    <w:rsid w:val="00351332"/>
    <w:rsid w:val="003A6E96"/>
    <w:rsid w:val="00446FE5"/>
    <w:rsid w:val="00452396"/>
    <w:rsid w:val="004D5B9F"/>
    <w:rsid w:val="004F3265"/>
    <w:rsid w:val="005505B7"/>
    <w:rsid w:val="00573BE5"/>
    <w:rsid w:val="00586ED3"/>
    <w:rsid w:val="00596AA9"/>
    <w:rsid w:val="006A1302"/>
    <w:rsid w:val="006F7144"/>
    <w:rsid w:val="006F71EA"/>
    <w:rsid w:val="0071601D"/>
    <w:rsid w:val="007A611C"/>
    <w:rsid w:val="007A62E6"/>
    <w:rsid w:val="007E2032"/>
    <w:rsid w:val="007F1C2F"/>
    <w:rsid w:val="008020F0"/>
    <w:rsid w:val="0080684C"/>
    <w:rsid w:val="008560DB"/>
    <w:rsid w:val="00871C75"/>
    <w:rsid w:val="008776DC"/>
    <w:rsid w:val="009705C8"/>
    <w:rsid w:val="009B1E6C"/>
    <w:rsid w:val="009E2C6A"/>
    <w:rsid w:val="009F6F38"/>
    <w:rsid w:val="00AA6A35"/>
    <w:rsid w:val="00AC3823"/>
    <w:rsid w:val="00AE323C"/>
    <w:rsid w:val="00AE5740"/>
    <w:rsid w:val="00B00181"/>
    <w:rsid w:val="00B765F7"/>
    <w:rsid w:val="00BA0CA9"/>
    <w:rsid w:val="00C01ACF"/>
    <w:rsid w:val="00C02897"/>
    <w:rsid w:val="00CA7BC4"/>
    <w:rsid w:val="00CE796A"/>
    <w:rsid w:val="00D05667"/>
    <w:rsid w:val="00D3439C"/>
    <w:rsid w:val="00D6127F"/>
    <w:rsid w:val="00D77703"/>
    <w:rsid w:val="00D83177"/>
    <w:rsid w:val="00DA30D4"/>
    <w:rsid w:val="00DB1831"/>
    <w:rsid w:val="00DD3BFD"/>
    <w:rsid w:val="00DF6678"/>
    <w:rsid w:val="00E23BAF"/>
    <w:rsid w:val="00E65DEB"/>
    <w:rsid w:val="00E85C42"/>
    <w:rsid w:val="00EC30D5"/>
    <w:rsid w:val="00EE1BD4"/>
    <w:rsid w:val="00F12152"/>
    <w:rsid w:val="00F21509"/>
    <w:rsid w:val="00F32EA7"/>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3402F1"/>
    <w:rPr>
      <w:color w:val="0000FF"/>
      <w:u w:val="none"/>
    </w:rPr>
  </w:style>
  <w:style w:type="character" w:styleId="Lienhypertextesuivivisit">
    <w:name w:val="FollowedHyperlink"/>
    <w:basedOn w:val="Policepardfaut"/>
    <w:unhideWhenUsed/>
    <w:rsid w:val="003402F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F71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EA"/>
    <w:rPr>
      <w:rFonts w:ascii="Tahoma" w:hAnsi="Tahoma" w:cs="Tahoma"/>
      <w:sz w:val="16"/>
      <w:szCs w:val="16"/>
      <w:lang w:eastAsia="en-US"/>
    </w:rPr>
  </w:style>
  <w:style w:type="character" w:customStyle="1" w:styleId="Astrisque10pt">
    <w:name w:val="Astérisque 10 pt"/>
    <w:basedOn w:val="Policepardfau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3402F1"/>
    <w:rPr>
      <w:color w:val="0000FF"/>
      <w:u w:val="none"/>
    </w:rPr>
  </w:style>
  <w:style w:type="character" w:styleId="Lienhypertextesuivivisit">
    <w:name w:val="FollowedHyperlink"/>
    <w:basedOn w:val="Policepardfaut"/>
    <w:unhideWhenUsed/>
    <w:rsid w:val="003402F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F71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EA"/>
    <w:rPr>
      <w:rFonts w:ascii="Tahoma" w:hAnsi="Tahoma" w:cs="Tahoma"/>
      <w:sz w:val="16"/>
      <w:szCs w:val="16"/>
      <w:lang w:eastAsia="en-US"/>
    </w:rPr>
  </w:style>
  <w:style w:type="character" w:customStyle="1" w:styleId="Astrisque10pt">
    <w:name w:val="Astérisque 10 pt"/>
    <w:basedOn w:val="Policepardfau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B62E-0700-4A91-A244-40F96685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978</Words>
  <Characters>5450</Characters>
  <Application>Microsoft Office Word</Application>
  <DocSecurity>0</DocSecurity>
  <Lines>143</Lines>
  <Paragraphs>82</Paragraphs>
  <ScaleCrop>false</ScaleCrop>
  <HeadingPairs>
    <vt:vector size="2" baseType="variant">
      <vt:variant>
        <vt:lpstr>Titre</vt:lpstr>
      </vt:variant>
      <vt:variant>
        <vt:i4>1</vt:i4>
      </vt:variant>
    </vt:vector>
  </HeadingPairs>
  <TitlesOfParts>
    <vt:vector size="1" baseType="lpstr">
      <vt:lpstr>CCPR/C/118/1</vt:lpstr>
    </vt:vector>
  </TitlesOfParts>
  <Company>DCM</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CCPR/C/118/1</dc:title>
  <dc:creator>C. Chautagnat</dc:creator>
  <cp:lastModifiedBy>C. Chautagnat</cp:lastModifiedBy>
  <cp:revision>2</cp:revision>
  <cp:lastPrinted>2016-09-26T12:19:00Z</cp:lastPrinted>
  <dcterms:created xsi:type="dcterms:W3CDTF">2016-09-26T12:45:00Z</dcterms:created>
  <dcterms:modified xsi:type="dcterms:W3CDTF">2016-09-26T12:45:00Z</dcterms:modified>
</cp:coreProperties>
</file>