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1F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1F14" w:rsidP="002B1F14">
            <w:pPr>
              <w:jc w:val="right"/>
            </w:pPr>
            <w:r w:rsidRPr="002B1F14">
              <w:rPr>
                <w:sz w:val="40"/>
              </w:rPr>
              <w:t>CCPR</w:t>
            </w:r>
            <w:r>
              <w:t>/C/118/D/2465/2014</w:t>
            </w:r>
            <w:r w:rsidR="00F5419C" w:rsidRPr="00F5419C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</w:tc>
      </w:tr>
      <w:tr w:rsidR="002D5AAC" w:rsidRPr="00F5419C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DF2504" wp14:editId="319BE7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B1F14" w:rsidRDefault="002B1F14" w:rsidP="00BC3629">
            <w:pPr>
              <w:spacing w:before="240"/>
              <w:rPr>
                <w:lang w:val="en-US"/>
              </w:rPr>
            </w:pPr>
            <w:r w:rsidRPr="002B1F14">
              <w:rPr>
                <w:lang w:val="en-US"/>
              </w:rPr>
              <w:t>Distr.: General</w:t>
            </w:r>
          </w:p>
          <w:p w:rsidR="002B1F14" w:rsidRPr="002B1F14" w:rsidRDefault="002B1F14" w:rsidP="002B1F14">
            <w:pPr>
              <w:spacing w:line="240" w:lineRule="exact"/>
              <w:rPr>
                <w:lang w:val="en-US"/>
              </w:rPr>
            </w:pPr>
            <w:r w:rsidRPr="002B1F14">
              <w:rPr>
                <w:lang w:val="en-US"/>
              </w:rPr>
              <w:t>28 December 2016</w:t>
            </w:r>
          </w:p>
          <w:p w:rsidR="002B1F14" w:rsidRPr="002B1F14" w:rsidRDefault="002B1F14" w:rsidP="002B1F14">
            <w:pPr>
              <w:spacing w:line="240" w:lineRule="exact"/>
              <w:rPr>
                <w:lang w:val="en-US"/>
              </w:rPr>
            </w:pPr>
            <w:r w:rsidRPr="002B1F14">
              <w:rPr>
                <w:lang w:val="en-US"/>
              </w:rPr>
              <w:t>Russian</w:t>
            </w:r>
          </w:p>
          <w:p w:rsidR="002B1F14" w:rsidRPr="002B1F14" w:rsidRDefault="002B1F14" w:rsidP="002B1F14">
            <w:pPr>
              <w:spacing w:line="240" w:lineRule="exact"/>
              <w:rPr>
                <w:lang w:val="en-US"/>
              </w:rPr>
            </w:pPr>
            <w:r w:rsidRPr="002B1F14">
              <w:rPr>
                <w:lang w:val="en-US"/>
              </w:rPr>
              <w:t>Original: French</w:t>
            </w:r>
          </w:p>
        </w:tc>
      </w:tr>
    </w:tbl>
    <w:p w:rsidR="002B1F14" w:rsidRPr="002B1F14" w:rsidRDefault="002B1F14" w:rsidP="002B1F14">
      <w:pPr>
        <w:spacing w:before="120"/>
        <w:rPr>
          <w:b/>
          <w:sz w:val="24"/>
          <w:szCs w:val="24"/>
        </w:rPr>
      </w:pPr>
      <w:r w:rsidRPr="002B1F14">
        <w:rPr>
          <w:b/>
          <w:sz w:val="24"/>
          <w:szCs w:val="24"/>
        </w:rPr>
        <w:t>Комитет по правам человека</w:t>
      </w:r>
    </w:p>
    <w:p w:rsidR="002B1F14" w:rsidRPr="00116731" w:rsidRDefault="002B1F14" w:rsidP="002B1F14">
      <w:pPr>
        <w:pStyle w:val="HChGR"/>
      </w:pPr>
      <w:r w:rsidRPr="002B1F14">
        <w:tab/>
      </w:r>
      <w:r w:rsidRPr="002B1F14">
        <w:tab/>
        <w:t>Соображения, прин</w:t>
      </w:r>
      <w:r>
        <w:t>ятые Комите</w:t>
      </w:r>
      <w:bookmarkStart w:id="0" w:name="_GoBack"/>
      <w:bookmarkEnd w:id="0"/>
      <w:r>
        <w:t>том в соответствии с</w:t>
      </w:r>
      <w:r>
        <w:rPr>
          <w:lang w:val="en-US"/>
        </w:rPr>
        <w:t> </w:t>
      </w:r>
      <w:r w:rsidRPr="002B1F14">
        <w:t>пунктом 4 статьи 5 Факультативного протокола в</w:t>
      </w:r>
      <w:r>
        <w:rPr>
          <w:lang w:val="en-US"/>
        </w:rPr>
        <w:t> </w:t>
      </w:r>
      <w:r w:rsidRPr="002B1F14">
        <w:t>отношении сообщения № 2465/2014</w:t>
      </w:r>
      <w:r w:rsidR="00F5419C" w:rsidRPr="00F5419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2B1F14">
        <w:rPr>
          <w:b w:val="0"/>
          <w:sz w:val="20"/>
        </w:rPr>
        <w:t xml:space="preserve"> </w:t>
      </w:r>
      <w:r w:rsidR="00F5419C" w:rsidRPr="00F5419C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</w:p>
    <w:p w:rsidR="002B1F14" w:rsidRPr="0064331C" w:rsidRDefault="002B1F14" w:rsidP="002B1F14">
      <w:pPr>
        <w:pStyle w:val="H1GR"/>
      </w:pPr>
      <w:r w:rsidRPr="0064331C">
        <w:tab/>
      </w:r>
      <w:r w:rsidRPr="0064331C">
        <w:tab/>
        <w:t>Сообщение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2B1F14" w:rsidRPr="0064331C" w:rsidRDefault="002B1F14" w:rsidP="00AA0FBA">
            <w:pPr>
              <w:suppressAutoHyphens/>
              <w:spacing w:after="120"/>
              <w:ind w:left="11"/>
            </w:pPr>
            <w:r w:rsidRPr="002B1F14">
              <w:t>Эженом Диоми Ндонгала Нзо Мамбу (представлен адвокатом Жоржем Капиамбой)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2B1F14" w:rsidRPr="0064331C" w:rsidRDefault="008A24DB" w:rsidP="00AA0FBA">
            <w:pPr>
              <w:suppressAutoHyphens/>
              <w:spacing w:after="120"/>
              <w:ind w:left="11"/>
            </w:pPr>
            <w:r w:rsidRPr="002B1F14">
              <w:t>а</w:t>
            </w:r>
            <w:r w:rsidR="0064636A" w:rsidRPr="002B1F14">
              <w:t>втор сообщения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2B1F14" w:rsidRPr="0064331C" w:rsidRDefault="0064636A" w:rsidP="00AA0FBA">
            <w:pPr>
              <w:suppressAutoHyphens/>
              <w:spacing w:after="120"/>
              <w:ind w:left="11"/>
            </w:pPr>
            <w:r w:rsidRPr="002B1F14">
              <w:t>Демократическая Республика Конго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2B1F14" w:rsidRPr="0064331C" w:rsidRDefault="0064636A" w:rsidP="00AA0FBA">
            <w:pPr>
              <w:suppressAutoHyphens/>
              <w:spacing w:after="120"/>
              <w:ind w:left="11"/>
            </w:pPr>
            <w:r w:rsidRPr="002B1F14">
              <w:t>22 сентября 2014 года (первоначальное представление)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2B1F14" w:rsidRPr="0064331C" w:rsidRDefault="008A24DB" w:rsidP="00AA0FBA">
            <w:pPr>
              <w:suppressAutoHyphens/>
              <w:spacing w:after="120"/>
              <w:ind w:left="11"/>
            </w:pPr>
            <w:r w:rsidRPr="002B1F14">
              <w:t>р</w:t>
            </w:r>
            <w:r w:rsidR="0064636A" w:rsidRPr="002B1F14">
              <w:t>еш</w:t>
            </w:r>
            <w:r>
              <w:t>ение, принятое в соответствии с</w:t>
            </w:r>
            <w:r>
              <w:rPr>
                <w:lang w:val="en-US"/>
              </w:rPr>
              <w:t> </w:t>
            </w:r>
            <w:r w:rsidR="0064636A" w:rsidRPr="002B1F14">
              <w:t xml:space="preserve">правилом 97 правил процедуры Комитета, препровожденное государству-участнику 8 октября 2014 года </w:t>
            </w:r>
            <w:r w:rsidRPr="008A24DB">
              <w:br/>
            </w:r>
            <w:r w:rsidR="0064636A" w:rsidRPr="002B1F14">
              <w:t>(в виде документа не издавалось)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vAlign w:val="bottom"/>
          </w:tcPr>
          <w:p w:rsidR="002B1F14" w:rsidRPr="0064331C" w:rsidRDefault="0064636A" w:rsidP="00AA0FBA">
            <w:pPr>
              <w:suppressAutoHyphens/>
              <w:spacing w:after="120"/>
              <w:ind w:left="11"/>
            </w:pPr>
            <w:r w:rsidRPr="002B1F14">
              <w:t>3 ноября 2016 года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2B1F14" w:rsidRPr="0064331C" w:rsidRDefault="008A24DB" w:rsidP="00AA0FBA">
            <w:pPr>
              <w:suppressAutoHyphens/>
              <w:spacing w:after="120"/>
              <w:ind w:left="11"/>
            </w:pPr>
            <w:r>
              <w:t>преследование депутата от</w:t>
            </w:r>
            <w:r>
              <w:rPr>
                <w:lang w:val="en-US"/>
              </w:rPr>
              <w:t> </w:t>
            </w:r>
            <w:r w:rsidR="0064636A" w:rsidRPr="002B1F14">
              <w:t>оппозиционной партии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2B1F14" w:rsidP="00AA0FBA">
            <w:pPr>
              <w:suppressAutoHyphens/>
              <w:spacing w:after="120"/>
              <w:ind w:left="11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:rsidR="002B1F14" w:rsidRPr="0064331C" w:rsidRDefault="008A24DB" w:rsidP="00AA0FBA">
            <w:pPr>
              <w:suppressAutoHyphens/>
              <w:spacing w:after="120"/>
              <w:ind w:left="11"/>
            </w:pPr>
            <w:r w:rsidRPr="002B1F14">
              <w:t>н</w:t>
            </w:r>
            <w:r w:rsidR="0064636A" w:rsidRPr="002B1F14">
              <w:t>едопустимость повторного привлечения к ответственности за одно и то же деяние; неисчерпание внутренних средств правовой защиты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636A" w:rsidRDefault="002B1F14" w:rsidP="00AA0FBA">
            <w:pPr>
              <w:suppressAutoHyphens/>
              <w:spacing w:after="120"/>
              <w:ind w:left="11"/>
              <w:rPr>
                <w:i/>
                <w:iCs/>
              </w:rPr>
            </w:pPr>
            <w:r w:rsidRPr="0064636A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2B1F14" w:rsidRPr="0064331C" w:rsidRDefault="0064636A" w:rsidP="00AA0FBA">
            <w:pPr>
              <w:suppressAutoHyphens/>
              <w:spacing w:after="120"/>
              <w:ind w:left="11"/>
            </w:pPr>
            <w:r w:rsidRPr="002B1F14">
              <w:t>тайное содержание под стражей; лишение медицинской помощи в тюрьме; гарантии справедливого судебного разбирательства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960939" w:rsidRDefault="002B1F14" w:rsidP="00AA0FBA">
            <w:pPr>
              <w:pageBreakBefore/>
              <w:suppressAutoHyphens/>
              <w:spacing w:after="120"/>
              <w:ind w:left="11"/>
              <w:rPr>
                <w:i/>
              </w:rPr>
            </w:pPr>
            <w:r w:rsidRPr="00960939">
              <w:rPr>
                <w:i/>
              </w:rPr>
              <w:lastRenderedPageBreak/>
              <w:t>Статьи Пакта:</w:t>
            </w:r>
          </w:p>
        </w:tc>
        <w:tc>
          <w:tcPr>
            <w:tcW w:w="3871" w:type="dxa"/>
          </w:tcPr>
          <w:p w:rsidR="002B1F14" w:rsidRPr="0064331C" w:rsidRDefault="0064636A" w:rsidP="00AA0FBA">
            <w:pPr>
              <w:suppressAutoHyphens/>
              <w:spacing w:after="120"/>
              <w:ind w:left="11"/>
            </w:pPr>
            <w:r w:rsidRPr="002B1F14">
              <w:t>статья 2 (пункт 3) в сочетании со статьей</w:t>
            </w:r>
            <w:r w:rsidR="00AA0FBA" w:rsidRPr="00960939">
              <w:t> </w:t>
            </w:r>
            <w:r w:rsidRPr="002B1F14">
              <w:t>9, статья 9 (пункт 1), статья 10 (пункт 1), статья 14 (пункт 1) и статья 14 (пункт 3</w:t>
            </w:r>
            <w:r w:rsidR="00AA0FBA" w:rsidRPr="00AA0FBA">
              <w:t xml:space="preserve"> </w:t>
            </w:r>
            <w:r w:rsidRPr="002B1F14">
              <w:t>b))</w:t>
            </w:r>
          </w:p>
        </w:tc>
      </w:tr>
      <w:tr w:rsidR="002B1F14" w:rsidRPr="0064331C" w:rsidTr="002B1F14">
        <w:tc>
          <w:tcPr>
            <w:tcW w:w="2933" w:type="dxa"/>
            <w:hideMark/>
          </w:tcPr>
          <w:p w:rsidR="002B1F14" w:rsidRPr="0064331C" w:rsidRDefault="00503D6C" w:rsidP="00AA0FBA">
            <w:pPr>
              <w:suppressAutoHyphens/>
              <w:spacing w:after="120"/>
              <w:ind w:left="11"/>
              <w:rPr>
                <w:i/>
                <w:iCs/>
              </w:rPr>
            </w:pPr>
            <w:r>
              <w:rPr>
                <w:i/>
                <w:iCs/>
              </w:rPr>
              <w:t>Статья</w:t>
            </w:r>
            <w:r w:rsidR="002B1F14"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</w:tcPr>
          <w:p w:rsidR="002B1F14" w:rsidRPr="0064331C" w:rsidRDefault="0064636A" w:rsidP="00AA0FBA">
            <w:pPr>
              <w:suppressAutoHyphens/>
              <w:spacing w:after="120"/>
              <w:ind w:left="11"/>
            </w:pPr>
            <w:r w:rsidRPr="002B1F14">
              <w:t>статья 5 (пункты 2 а) и b))</w:t>
            </w:r>
          </w:p>
        </w:tc>
      </w:tr>
    </w:tbl>
    <w:p w:rsidR="002B1F14" w:rsidRPr="002B1F14" w:rsidRDefault="002B1F14" w:rsidP="002B1F14">
      <w:pPr>
        <w:pStyle w:val="SingleTxtGR"/>
      </w:pPr>
      <w:r w:rsidRPr="002B1F14">
        <w:t>1.1</w:t>
      </w:r>
      <w:r w:rsidRPr="002B1F14">
        <w:tab/>
        <w:t>Автором сообщения является Эжен Диоми Ндонгала Нзо Мамбу, конг</w:t>
      </w:r>
      <w:r w:rsidRPr="002B1F14">
        <w:t>о</w:t>
      </w:r>
      <w:r w:rsidRPr="002B1F14">
        <w:t>лезский гражданин, родившийся 24 декабря 1962 года в Демократической Ре</w:t>
      </w:r>
      <w:r w:rsidRPr="002B1F14">
        <w:t>с</w:t>
      </w:r>
      <w:r w:rsidRPr="002B1F14">
        <w:t>публике Конго. Он утверждает, что государство-участник нарушило его права, предусмотренные в статьях 9, 10 и 14 Пакта. Демократическая Республика Ко</w:t>
      </w:r>
      <w:r w:rsidRPr="002B1F14">
        <w:t>н</w:t>
      </w:r>
      <w:r w:rsidRPr="002B1F14">
        <w:t xml:space="preserve">го присоединилась к Факультативному протоколу к Пакту 1 ноября 1976 года. </w:t>
      </w:r>
    </w:p>
    <w:p w:rsidR="002B1F14" w:rsidRPr="002B1F14" w:rsidRDefault="002B1F14" w:rsidP="002B1F14">
      <w:pPr>
        <w:pStyle w:val="SingleTxtGR"/>
      </w:pPr>
      <w:r w:rsidRPr="002B1F14">
        <w:t>1.2</w:t>
      </w:r>
      <w:r w:rsidRPr="002B1F14">
        <w:tab/>
        <w:t>8 октября 2014 года Комитет, действуя через своего Специального д</w:t>
      </w:r>
      <w:r w:rsidRPr="002B1F14">
        <w:t>о</w:t>
      </w:r>
      <w:r w:rsidRPr="002B1F14">
        <w:t>кладчика по новым сообщениям и временным мерам, обратился к государству-участнику с просьбой принять во внимание состояние здоровья автора сообщ</w:t>
      </w:r>
      <w:r w:rsidRPr="002B1F14">
        <w:t>е</w:t>
      </w:r>
      <w:r w:rsidRPr="002B1F14">
        <w:t>ния и сделать все необходимое для оказания ему адекватной медицинской п</w:t>
      </w:r>
      <w:r w:rsidRPr="002B1F14">
        <w:t>о</w:t>
      </w:r>
      <w:r w:rsidRPr="002B1F14">
        <w:t>мощи, чтобы не допустить причинения непоправимого вреда его здоровью.</w:t>
      </w:r>
    </w:p>
    <w:p w:rsidR="002B1F14" w:rsidRPr="000A5C05" w:rsidRDefault="002B1F14" w:rsidP="002B1F14">
      <w:pPr>
        <w:pStyle w:val="SingleTxtGR"/>
      </w:pPr>
      <w:r w:rsidRPr="002B1F14">
        <w:t>1.3</w:t>
      </w:r>
      <w:r w:rsidRPr="002B1F14">
        <w:tab/>
        <w:t>23 февраля 2015 года Комитет, действуя через своего Специального д</w:t>
      </w:r>
      <w:r w:rsidRPr="002B1F14">
        <w:t>о</w:t>
      </w:r>
      <w:r w:rsidRPr="002B1F14">
        <w:t>кладчика по новым сообщениям и временным мерам, принял решение изучить вопрос о приемлемости сообщения одновременно с его рассмотрением по с</w:t>
      </w:r>
      <w:r w:rsidRPr="002B1F14">
        <w:t>у</w:t>
      </w:r>
      <w:r w:rsidRPr="002B1F14">
        <w:t>ществу.</w:t>
      </w:r>
      <w:r w:rsidR="000A5C05">
        <w:t xml:space="preserve"> </w:t>
      </w:r>
    </w:p>
    <w:p w:rsidR="002B1F14" w:rsidRPr="002B1F14" w:rsidRDefault="002B1F14" w:rsidP="00AA0FBA">
      <w:pPr>
        <w:pStyle w:val="H23GR"/>
      </w:pPr>
      <w:r w:rsidRPr="002B1F14">
        <w:tab/>
      </w:r>
      <w:r w:rsidRPr="002B1F14">
        <w:tab/>
        <w:t>Факты в изложении автора</w:t>
      </w:r>
    </w:p>
    <w:p w:rsidR="002B1F14" w:rsidRPr="002B1F14" w:rsidRDefault="002B1F14" w:rsidP="002B1F14">
      <w:pPr>
        <w:pStyle w:val="SingleTxtGR"/>
      </w:pPr>
      <w:r w:rsidRPr="002B1F14">
        <w:t>2.1</w:t>
      </w:r>
      <w:r w:rsidRPr="002B1F14">
        <w:tab/>
        <w:t>Автор является членом правления ряда компаний и председателем опп</w:t>
      </w:r>
      <w:r w:rsidRPr="002B1F14">
        <w:t>о</w:t>
      </w:r>
      <w:r w:rsidRPr="002B1F14">
        <w:t>зиционной политической партии Христианских демократов. На парламентских выборах в ноябре 2011 года он был избран депутатом Национальной ассамблеи. Во главе группы других оппозиционных депутатов он отказался принимать участие в работе парламента, потребовав прежде признать победителем сост</w:t>
      </w:r>
      <w:r w:rsidRPr="002B1F14">
        <w:t>о</w:t>
      </w:r>
      <w:r w:rsidRPr="002B1F14">
        <w:t>явшихся в ноябре 2011 года президентских выборов Этьена Чисекеди и оспар</w:t>
      </w:r>
      <w:r w:rsidRPr="002B1F14">
        <w:t>и</w:t>
      </w:r>
      <w:r w:rsidRPr="002B1F14">
        <w:t>вая законность избрания президента Кабилы.</w:t>
      </w:r>
    </w:p>
    <w:p w:rsidR="002B1F14" w:rsidRPr="002B1F14" w:rsidRDefault="002B1F14" w:rsidP="002B1F14">
      <w:pPr>
        <w:pStyle w:val="SingleTxtGR"/>
      </w:pPr>
      <w:r w:rsidRPr="002B1F14">
        <w:t>2.2</w:t>
      </w:r>
      <w:r w:rsidRPr="002B1F14">
        <w:tab/>
        <w:t>26 июня 2012 года штаб-квартира его партии в Гомбе, Киншаса, была з</w:t>
      </w:r>
      <w:r w:rsidRPr="002B1F14">
        <w:t>а</w:t>
      </w:r>
      <w:r w:rsidRPr="002B1F14">
        <w:t>хвачена полицией. Этот захват был незаконным, поскольку проводился без санкции Генерального прокурора на изъятие информации. Полиция получила доступ ко всем помещениям, изъяв ряд личных вещей автора, а также докуме</w:t>
      </w:r>
      <w:r w:rsidRPr="002B1F14">
        <w:t>н</w:t>
      </w:r>
      <w:r w:rsidRPr="002B1F14">
        <w:t>тацию и другое имущество. Лишь 26 июля 2012 года прокурор суда высокой инстанции Киншасы/Гомбе издал распоряжение об обеспечении сохранности движимого и недвижимого имущества, принад</w:t>
      </w:r>
      <w:r w:rsidR="008A24DB">
        <w:t>лежащего автору. 2 августа 2012</w:t>
      </w:r>
      <w:r w:rsidR="008A24DB">
        <w:rPr>
          <w:lang w:val="en-US"/>
        </w:rPr>
        <w:t> </w:t>
      </w:r>
      <w:r w:rsidRPr="002B1F14">
        <w:t>года супруга автора направила Генеральному прокурору Республики просьбу отменить постановление об изъятии имущества и отозвать сотрудников полиции, которые,</w:t>
      </w:r>
      <w:r w:rsidR="00547A0D">
        <w:t xml:space="preserve"> </w:t>
      </w:r>
      <w:r w:rsidRPr="002B1F14">
        <w:t>тем не менее, продолжали находиться в захваченных пом</w:t>
      </w:r>
      <w:r w:rsidRPr="002B1F14">
        <w:t>е</w:t>
      </w:r>
      <w:r w:rsidRPr="002B1F14">
        <w:t>щениях около двух месяцев.</w:t>
      </w:r>
    </w:p>
    <w:p w:rsidR="002B1F14" w:rsidRPr="00AA0FBA" w:rsidRDefault="002B1F14" w:rsidP="00AA0FBA">
      <w:pPr>
        <w:pStyle w:val="SingleTxtGR"/>
      </w:pPr>
      <w:r w:rsidRPr="00AA0FBA">
        <w:t>2.3</w:t>
      </w:r>
      <w:r w:rsidRPr="00AA0FBA">
        <w:tab/>
        <w:t xml:space="preserve">Автор утверждает, что 27 июня 2012 года он был похищен агентами служб безопасности по пути на церемонию подписания Хартии политического единства оппозиции </w:t>
      </w:r>
      <w:r w:rsidR="000A5C05">
        <w:t>«</w:t>
      </w:r>
      <w:r w:rsidRPr="00AA0FBA">
        <w:t>Народное президентское большинство</w:t>
      </w:r>
      <w:r w:rsidR="000A5C05">
        <w:t>»</w:t>
      </w:r>
      <w:r w:rsidRPr="00AA0FBA">
        <w:t>, которая должна была состояться в соборе Нотр-дам-дю-Конго в Киншасе</w:t>
      </w:r>
      <w:r w:rsidR="00AA0FBA" w:rsidRPr="008A24DB">
        <w:rPr>
          <w:rStyle w:val="FootnoteReference"/>
        </w:rPr>
        <w:footnoteReference w:id="4"/>
      </w:r>
      <w:r w:rsidRPr="00AA0FBA">
        <w:t xml:space="preserve">. Автор утверждает, что его тайно содержали под стражей </w:t>
      </w:r>
      <w:r w:rsidR="00547A0D">
        <w:t>3</w:t>
      </w:r>
      <w:r w:rsidRPr="00AA0FBA">
        <w:t xml:space="preserve"> месяца и 13 дней и в течение этого ср</w:t>
      </w:r>
      <w:r w:rsidRPr="00AA0FBA">
        <w:t>о</w:t>
      </w:r>
      <w:r w:rsidRPr="00AA0FBA">
        <w:t>ка допрашивали, добиваясь от него сведений о связях с г-ном Чисекеди и стр</w:t>
      </w:r>
      <w:r w:rsidRPr="00AA0FBA">
        <w:t>а</w:t>
      </w:r>
      <w:r w:rsidRPr="00AA0FBA">
        <w:t>тегии захвата власти оппозицией, поскольку она не признала результаты выб</w:t>
      </w:r>
      <w:r w:rsidRPr="00AA0FBA">
        <w:t>о</w:t>
      </w:r>
      <w:r w:rsidRPr="00AA0FBA">
        <w:t xml:space="preserve">ров 2011 года. </w:t>
      </w:r>
    </w:p>
    <w:p w:rsidR="002B1F14" w:rsidRPr="002B1F14" w:rsidRDefault="002B1F14" w:rsidP="002B1F14">
      <w:pPr>
        <w:pStyle w:val="SingleTxtGR"/>
      </w:pPr>
      <w:r w:rsidRPr="002B1F14">
        <w:t>2.4</w:t>
      </w:r>
      <w:r w:rsidRPr="002B1F14">
        <w:tab/>
        <w:t>28 июня 2012 года министр по делам средств массовой информации и представитель правительства публично заявил, что одна известная личность была арестована по обвинению в изнасиловании; в тот же день Генеральный прокурор Республики сообщил средствам массовой информации о бегстве авт</w:t>
      </w:r>
      <w:r w:rsidRPr="002B1F14">
        <w:t>о</w:t>
      </w:r>
      <w:r w:rsidRPr="002B1F14">
        <w:lastRenderedPageBreak/>
        <w:t>ра после того, как на его имя был выдан ордер на арест по подозрению в изн</w:t>
      </w:r>
      <w:r w:rsidRPr="002B1F14">
        <w:t>а</w:t>
      </w:r>
      <w:r w:rsidRPr="002B1F14">
        <w:t>силовании двух несовершеннолетних, предположительно совершенном в июне 2012 года. 16 августа 2012 год</w:t>
      </w:r>
      <w:r w:rsidR="00547A0D">
        <w:t>а</w:t>
      </w:r>
      <w:r w:rsidRPr="002B1F14">
        <w:t xml:space="preserve"> его супруга подала Генеральному прокурору Республики в Киншасе/Гомбе жалобу против неизвестного лица в связи с п</w:t>
      </w:r>
      <w:r w:rsidRPr="002B1F14">
        <w:t>о</w:t>
      </w:r>
      <w:r w:rsidRPr="002B1F14">
        <w:t>хищением и тайным содержанием автора под стражей</w:t>
      </w:r>
      <w:r w:rsidR="00D84E42">
        <w:rPr>
          <w:rStyle w:val="FootnoteReference"/>
        </w:rPr>
        <w:footnoteReference w:id="5"/>
      </w:r>
      <w:r w:rsidRPr="002B1F14">
        <w:t xml:space="preserve">. Никакого расследования по данной жалобе не проводилось. </w:t>
      </w:r>
    </w:p>
    <w:p w:rsidR="002B1F14" w:rsidRPr="002B1F14" w:rsidRDefault="002B1F14" w:rsidP="002B1F14">
      <w:pPr>
        <w:pStyle w:val="SingleTxtGR"/>
      </w:pPr>
      <w:r w:rsidRPr="002B1F14">
        <w:t>2.5</w:t>
      </w:r>
      <w:r w:rsidRPr="002B1F14">
        <w:tab/>
        <w:t>Автор утверждает, что он был освобожден ночью 10 октября 2012 года и брошен у дороги на проспекте Матади в Киншасе. 15 октября 2012 года он п</w:t>
      </w:r>
      <w:r w:rsidRPr="002B1F14">
        <w:t>о</w:t>
      </w:r>
      <w:r w:rsidRPr="002B1F14">
        <w:t>дал жалобу на похищение, тайное содержание под стражей и жестокое обращ</w:t>
      </w:r>
      <w:r w:rsidRPr="002B1F14">
        <w:t>е</w:t>
      </w:r>
      <w:r w:rsidRPr="002B1F14">
        <w:t>ние Генеральному инспектору вооруженных сил. Однако его жалобе, зарег</w:t>
      </w:r>
      <w:r w:rsidRPr="002B1F14">
        <w:t>и</w:t>
      </w:r>
      <w:r w:rsidRPr="002B1F14">
        <w:t xml:space="preserve">стрированной под № 5576/017, так и не был дан ход. </w:t>
      </w:r>
    </w:p>
    <w:p w:rsidR="002B1F14" w:rsidRPr="002B1F14" w:rsidRDefault="002B1F14" w:rsidP="002B1F14">
      <w:pPr>
        <w:pStyle w:val="SingleTxtGR"/>
      </w:pPr>
      <w:r w:rsidRPr="002B1F14">
        <w:t>2.6</w:t>
      </w:r>
      <w:r w:rsidRPr="002B1F14">
        <w:tab/>
        <w:t xml:space="preserve">13 октября 2012 года три члена его политической партии были похищены в Гомбе, Киншаса, агентами службы безопасности и тайно содержались под стражей в течение месяца в помещениях Национального разведывательного управления. </w:t>
      </w:r>
    </w:p>
    <w:p w:rsidR="002B1F14" w:rsidRPr="002B1F14" w:rsidRDefault="002B1F14" w:rsidP="002B1F14">
      <w:pPr>
        <w:pStyle w:val="SingleTxtGR"/>
      </w:pPr>
      <w:r w:rsidRPr="002B1F14">
        <w:t>2.7</w:t>
      </w:r>
      <w:r w:rsidRPr="002B1F14">
        <w:tab/>
        <w:t>8 января 2013 года автор получил уведомление о лишении его парламен</w:t>
      </w:r>
      <w:r w:rsidRPr="002B1F14">
        <w:t>т</w:t>
      </w:r>
      <w:r w:rsidRPr="002B1F14">
        <w:t>ской неприкосновенности, чтобы Генеральный прокурор мог возбудить против него дело по обвинению в изнасиловании.</w:t>
      </w:r>
    </w:p>
    <w:p w:rsidR="002B1F14" w:rsidRPr="002B1F14" w:rsidRDefault="002B1F14" w:rsidP="002B1F14">
      <w:pPr>
        <w:pStyle w:val="SingleTxtGR"/>
      </w:pPr>
      <w:r w:rsidRPr="002B1F14">
        <w:t>2.8</w:t>
      </w:r>
      <w:r w:rsidRPr="002B1F14">
        <w:tab/>
        <w:t xml:space="preserve">Ночью 18 января 2013 года пресс-атташе автора и три других активиста платформы </w:t>
      </w:r>
      <w:r w:rsidR="000A5C05">
        <w:t>«</w:t>
      </w:r>
      <w:r w:rsidRPr="002B1F14">
        <w:t>Народного президентского большинства</w:t>
      </w:r>
      <w:r w:rsidR="000A5C05">
        <w:t>»</w:t>
      </w:r>
      <w:r w:rsidRPr="002B1F14">
        <w:t xml:space="preserve"> также были похищены из дома и увезены в неизвестном направлении агентами службы безопасности; впоследствии министр внутренних дел публично предъявил их представителям прессы в качестве членов группы, якобы созданной автором с целью свержения существующего режима.</w:t>
      </w:r>
    </w:p>
    <w:p w:rsidR="002B1F14" w:rsidRPr="002B1F14" w:rsidRDefault="002B1F14" w:rsidP="002B1F14">
      <w:pPr>
        <w:pStyle w:val="SingleTxtGR"/>
      </w:pPr>
      <w:r w:rsidRPr="002B1F14">
        <w:t>2.9</w:t>
      </w:r>
      <w:r w:rsidRPr="002B1F14">
        <w:tab/>
        <w:t>Вечером 8 апреля 2013 года автор был арестован полицией по приказу полковника K</w:t>
      </w:r>
      <w:r w:rsidR="00547A0D">
        <w:t>.</w:t>
      </w:r>
      <w:r w:rsidRPr="002B1F14">
        <w:t>, и его продержали под стражей в</w:t>
      </w:r>
      <w:r w:rsidR="00547A0D">
        <w:t xml:space="preserve"> неизвестном месте всю ночь. На </w:t>
      </w:r>
      <w:r w:rsidRPr="002B1F14">
        <w:t xml:space="preserve">следующий день он был доставлен в Генеральную прокуратуру Республики, где ему сообщили о том, что 18 января 2013 года был выдан ордер на его арест по подозрению в </w:t>
      </w:r>
      <w:r w:rsidR="000A5C05">
        <w:t>«</w:t>
      </w:r>
      <w:r w:rsidRPr="002B1F14">
        <w:t xml:space="preserve">изнасиловании и организации повстанческого движения под названием </w:t>
      </w:r>
      <w:r w:rsidR="00547A0D" w:rsidRPr="00547A0D">
        <w:t>"</w:t>
      </w:r>
      <w:proofErr w:type="spellStart"/>
      <w:r w:rsidRPr="002B1F14">
        <w:t>Империум</w:t>
      </w:r>
      <w:proofErr w:type="spellEnd"/>
      <w:r w:rsidR="00547A0D" w:rsidRPr="00547A0D">
        <w:t>"</w:t>
      </w:r>
      <w:r w:rsidR="000A5C05">
        <w:t>»</w:t>
      </w:r>
      <w:r w:rsidRPr="002B1F14">
        <w:t>. 17 апреля 2013 года Генеральный прокурор Республ</w:t>
      </w:r>
      <w:r w:rsidRPr="002B1F14">
        <w:t>и</w:t>
      </w:r>
      <w:r w:rsidRPr="002B1F14">
        <w:t xml:space="preserve">ки передал дело автора в Верховный суд. </w:t>
      </w:r>
    </w:p>
    <w:p w:rsidR="002B1F14" w:rsidRPr="002B1F14" w:rsidRDefault="002B1F14" w:rsidP="002B1F14">
      <w:pPr>
        <w:pStyle w:val="SingleTxtGR"/>
      </w:pPr>
      <w:r w:rsidRPr="002B1F14">
        <w:t>2.10</w:t>
      </w:r>
      <w:r w:rsidRPr="002B1F14">
        <w:tab/>
        <w:t>В то время как автор находился в предварительном заключении, 15 апр</w:t>
      </w:r>
      <w:r w:rsidRPr="002B1F14">
        <w:t>е</w:t>
      </w:r>
      <w:r w:rsidRPr="002B1F14">
        <w:t>ля 2013 года суд вынес постановление о помещении его под домашний арест. Это постановление было подтверждено трижды, однако прокурор так и не в</w:t>
      </w:r>
      <w:r w:rsidRPr="002B1F14">
        <w:t>ы</w:t>
      </w:r>
      <w:r w:rsidRPr="002B1F14">
        <w:t>полнил его, и автор продолжал содержаться под стражей в центральной тюрьме Макала в Киншасе. В письме от 29 августа 2013 года автор обратился к Предс</w:t>
      </w:r>
      <w:r w:rsidRPr="002B1F14">
        <w:t>е</w:t>
      </w:r>
      <w:r w:rsidRPr="002B1F14">
        <w:t>дателю Верховного суда с ходатайством о том, чтобы добиться перевода под домашний арест, однако оно было отклонено.</w:t>
      </w:r>
    </w:p>
    <w:p w:rsidR="002B1F14" w:rsidRPr="002B1F14" w:rsidRDefault="002B1F14" w:rsidP="002B1F14">
      <w:pPr>
        <w:pStyle w:val="SingleTxtGR"/>
      </w:pPr>
      <w:r w:rsidRPr="002B1F14">
        <w:t>2.11</w:t>
      </w:r>
      <w:r w:rsidRPr="002B1F14">
        <w:tab/>
        <w:t>15 июня 2013 года Национальная ассамблея аннулировала парламентский мандат автора под предлогом неоправданного и несанкционированного отсу</w:t>
      </w:r>
      <w:r w:rsidRPr="002B1F14">
        <w:t>т</w:t>
      </w:r>
      <w:r w:rsidRPr="002B1F14">
        <w:t>ствия на заседаниях.</w:t>
      </w:r>
    </w:p>
    <w:p w:rsidR="002B1F14" w:rsidRPr="002B1F14" w:rsidRDefault="002B1F14" w:rsidP="002B1F14">
      <w:pPr>
        <w:pStyle w:val="SingleTxtGR"/>
      </w:pPr>
      <w:r w:rsidRPr="002B1F14">
        <w:t>2.12</w:t>
      </w:r>
      <w:r w:rsidRPr="002B1F14">
        <w:tab/>
        <w:t>Автор утверждает, что во время содержания под стражей он подвергался жестокому обращению и что по этой причине 18 июля 2013 года он был выну</w:t>
      </w:r>
      <w:r w:rsidRPr="002B1F14">
        <w:t>ж</w:t>
      </w:r>
      <w:r w:rsidRPr="002B1F14">
        <w:t>ден пройти медицинский осмотр в тюремной больнице. Было рекомендовано перевести его в центр, лучше оснащенный для оказания ему помощи. В своих письмах начальнику тюрьмы от 19 июля 2013 года и Генеральному прокурору от 18 сентября 2013 года автор обратился с просьбой о его переводе в медици</w:t>
      </w:r>
      <w:r w:rsidRPr="002B1F14">
        <w:t>н</w:t>
      </w:r>
      <w:r w:rsidRPr="002B1F14">
        <w:t>ский центр для прохождения необходимого лечения. Кроме того, 16 сентября 2013 года Кассационный суд вынес решение о переносе слушаний по делу а</w:t>
      </w:r>
      <w:r w:rsidRPr="002B1F14">
        <w:t>в</w:t>
      </w:r>
      <w:r w:rsidRPr="002B1F14">
        <w:t>тора на 45 дней, чтобы он мог пройти необходимое лечение с учетом его сост</w:t>
      </w:r>
      <w:r w:rsidRPr="002B1F14">
        <w:t>о</w:t>
      </w:r>
      <w:r w:rsidRPr="002B1F14">
        <w:t>яния здоровья. В письме от 29 октября 2013 года автор подал ходатайство о временном освобождении, отметив, что он по-прежнему содержится под стр</w:t>
      </w:r>
      <w:r w:rsidRPr="002B1F14">
        <w:t>а</w:t>
      </w:r>
      <w:r w:rsidRPr="002B1F14">
        <w:lastRenderedPageBreak/>
        <w:t>жей, хотя ему был предписан домашний арест, и что тюремная администрация не приняла никаких мер для того, чтобы обеспечить ему доступ к медицинской помощи.</w:t>
      </w:r>
    </w:p>
    <w:p w:rsidR="002B1F14" w:rsidRPr="002B1F14" w:rsidRDefault="002B1F14" w:rsidP="002B1F14">
      <w:pPr>
        <w:pStyle w:val="SingleTxtGR"/>
      </w:pPr>
      <w:r w:rsidRPr="002B1F14">
        <w:t>2.13</w:t>
      </w:r>
      <w:r w:rsidRPr="002B1F14">
        <w:tab/>
        <w:t>Автор утверждает, что 27 декабря 2013 года он перенес инсульт и был срочно доставлен в одну из клиник Киншасы. Однако он был насильно возвр</w:t>
      </w:r>
      <w:r w:rsidRPr="002B1F14">
        <w:t>а</w:t>
      </w:r>
      <w:r w:rsidRPr="002B1F14">
        <w:t xml:space="preserve">щен в тюрьму людьми в форме, которые буквально вытащили его из кровати и бросили в камеру, не позволив пройти предписанное обследование и получить необходимую медицинскую помощь. </w:t>
      </w:r>
    </w:p>
    <w:p w:rsidR="002B1F14" w:rsidRPr="002B1F14" w:rsidRDefault="002B1F14" w:rsidP="002B1F14">
      <w:pPr>
        <w:pStyle w:val="SingleTxtGR"/>
      </w:pPr>
      <w:r w:rsidRPr="002B1F14">
        <w:t>2.14</w:t>
      </w:r>
      <w:r w:rsidRPr="002B1F14">
        <w:tab/>
        <w:t xml:space="preserve">26 марта 2014 года Верховный суд, заседавший в качестве кассационного суда первой и последней инстанции, приговорил автора к </w:t>
      </w:r>
      <w:r w:rsidR="00547A0D">
        <w:t>десяти</w:t>
      </w:r>
      <w:r w:rsidRPr="002B1F14">
        <w:t xml:space="preserve"> годам лиш</w:t>
      </w:r>
      <w:r w:rsidRPr="002B1F14">
        <w:t>е</w:t>
      </w:r>
      <w:r w:rsidRPr="002B1F14">
        <w:t>ния свободы, признав его виновным в изнасиловании двоих несовершенноле</w:t>
      </w:r>
      <w:r w:rsidRPr="002B1F14">
        <w:t>т</w:t>
      </w:r>
      <w:r w:rsidRPr="002B1F14">
        <w:t>них с применением насилия, попытке изнасилования и приобщении детей к порнографии. По мнению автора, решение был</w:t>
      </w:r>
      <w:r w:rsidR="008A24DB">
        <w:t>о вынесе</w:t>
      </w:r>
      <w:r w:rsidR="00547A0D">
        <w:t>но в нарушение Зак</w:t>
      </w:r>
      <w:r w:rsidR="00547A0D">
        <w:t>о</w:t>
      </w:r>
      <w:r w:rsidR="00547A0D">
        <w:t>на </w:t>
      </w:r>
      <w:r w:rsidR="008A24DB">
        <w:t>№</w:t>
      </w:r>
      <w:r w:rsidR="008A24DB">
        <w:rPr>
          <w:lang w:val="en-US"/>
        </w:rPr>
        <w:t> </w:t>
      </w:r>
      <w:r w:rsidRPr="002B1F14">
        <w:t>13/010 от 19 февраля 2013 года о рассмотрении дел в порядке кассацио</w:t>
      </w:r>
      <w:r w:rsidRPr="002B1F14">
        <w:t>н</w:t>
      </w:r>
      <w:r w:rsidRPr="002B1F14">
        <w:t>ного производства, а также Закона № 13/011-B от 11 апреля 2013 года об орг</w:t>
      </w:r>
      <w:r w:rsidRPr="002B1F14">
        <w:t>а</w:t>
      </w:r>
      <w:r w:rsidRPr="002B1F14">
        <w:t>низации, функционировании и полномочиях органов судебной системы и г</w:t>
      </w:r>
      <w:r w:rsidRPr="002B1F14">
        <w:t>а</w:t>
      </w:r>
      <w:r w:rsidRPr="002B1F14">
        <w:t xml:space="preserve">рантиях права на защиту. </w:t>
      </w:r>
    </w:p>
    <w:p w:rsidR="002B1F14" w:rsidRPr="002B1F14" w:rsidRDefault="002B1F14" w:rsidP="002B1F14">
      <w:pPr>
        <w:pStyle w:val="SingleTxtGR"/>
      </w:pPr>
      <w:r w:rsidRPr="002B1F14">
        <w:t>2.15</w:t>
      </w:r>
      <w:r w:rsidRPr="002B1F14">
        <w:tab/>
        <w:t>В письме, направленном на имя председателя суда 2 сентября 2014 года, автор обжаловал вынесенный ему приговор, сославшись, в частности, на отсу</w:t>
      </w:r>
      <w:r w:rsidRPr="002B1F14">
        <w:t>т</w:t>
      </w:r>
      <w:r w:rsidRPr="002B1F14">
        <w:t>ствие возможностей для защиты в ходе судебного процесса, неправомерный с</w:t>
      </w:r>
      <w:r w:rsidRPr="002B1F14">
        <w:t>о</w:t>
      </w:r>
      <w:r w:rsidRPr="002B1F14">
        <w:t>став палаты и ее некомпетентность, а также на ее предвзятое отношение к авт</w:t>
      </w:r>
      <w:r w:rsidRPr="002B1F14">
        <w:t>о</w:t>
      </w:r>
      <w:r w:rsidRPr="002B1F14">
        <w:t>ру в рассматриваемом деле</w:t>
      </w:r>
      <w:r w:rsidR="004C70D5">
        <w:rPr>
          <w:rStyle w:val="FootnoteReference"/>
        </w:rPr>
        <w:footnoteReference w:id="6"/>
      </w:r>
      <w:r w:rsidRPr="002B1F14">
        <w:t>.</w:t>
      </w:r>
    </w:p>
    <w:p w:rsidR="002B1F14" w:rsidRPr="002B1F14" w:rsidRDefault="002B1F14" w:rsidP="00AA0FBA">
      <w:pPr>
        <w:pStyle w:val="H23GR"/>
      </w:pPr>
      <w:r w:rsidRPr="002B1F14">
        <w:tab/>
      </w:r>
      <w:r w:rsidRPr="002B1F14">
        <w:tab/>
        <w:t>Жалоба</w:t>
      </w:r>
    </w:p>
    <w:p w:rsidR="002B1F14" w:rsidRPr="002B1F14" w:rsidRDefault="002B1F14" w:rsidP="002B1F14">
      <w:pPr>
        <w:pStyle w:val="SingleTxtGR"/>
      </w:pPr>
      <w:r w:rsidRPr="002B1F14">
        <w:t>3.1</w:t>
      </w:r>
      <w:r w:rsidRPr="002B1F14">
        <w:tab/>
        <w:t>Автор ссылается на ряд нарушений Пакта, допущенных государством-участником в отношении его прав, предусмотренных в статьях 9, 10 и 14.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3.2</w:t>
      </w:r>
      <w:r w:rsidRPr="002B1F14">
        <w:tab/>
        <w:t>Автор утверждает, что его похищение 27 июня 2012 года и тайное соде</w:t>
      </w:r>
      <w:r w:rsidRPr="002B1F14">
        <w:t>р</w:t>
      </w:r>
      <w:r w:rsidRPr="002B1F14">
        <w:t>жание под стражей сотрудниками служб безопасности вплоть до 10 октября 2012 года является нарушением статьи 9 Пакта. Он заявляет, что был похищен из-за своего политического альянса с г-ном Чисекеди. Поданные жалобы так и не были расследованы конголезскими властями, а призывы различных орган</w:t>
      </w:r>
      <w:r w:rsidRPr="002B1F14">
        <w:t>и</w:t>
      </w:r>
      <w:r w:rsidRPr="002B1F14">
        <w:t>заций были ими проигнорированы.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3.3</w:t>
      </w:r>
      <w:r w:rsidRPr="002B1F14">
        <w:tab/>
        <w:t>Автор также утверждает, что государс</w:t>
      </w:r>
      <w:r w:rsidR="00547A0D">
        <w:t>тво-участник нарушило ста-</w:t>
      </w:r>
      <w:r w:rsidR="00547A0D">
        <w:br/>
      </w:r>
      <w:proofErr w:type="spellStart"/>
      <w:r w:rsidR="00547A0D">
        <w:t>тью</w:t>
      </w:r>
      <w:proofErr w:type="spellEnd"/>
      <w:r w:rsidR="00547A0D">
        <w:t> </w:t>
      </w:r>
      <w:r w:rsidRPr="002B1F14">
        <w:t>10 Пакта, лишив его адекватной медицинской помощи во время содерж</w:t>
      </w:r>
      <w:r w:rsidRPr="002B1F14">
        <w:t>а</w:t>
      </w:r>
      <w:r w:rsidRPr="002B1F14">
        <w:t>ния под стражей. В этой связи автор представляет в Комитет копию врачебного заключения из больницы центральной тюрьмы Макала от 17 июля 2013 года, в котором обращается внимание на испытываемые им боли в правом плече и функциональ</w:t>
      </w:r>
      <w:r w:rsidR="00547A0D">
        <w:t>ную слабость руки –</w:t>
      </w:r>
      <w:r w:rsidRPr="002B1F14">
        <w:t xml:space="preserve"> проблемы, в связи с которыми он раньше уже проходил лечение. Ему были предписаны госпитализация, консультация спец</w:t>
      </w:r>
      <w:r w:rsidRPr="002B1F14">
        <w:t>и</w:t>
      </w:r>
      <w:r w:rsidRPr="002B1F14">
        <w:t>алиста и компьютерная томография. Несмотря на ходатайства разрешить оказ</w:t>
      </w:r>
      <w:r w:rsidRPr="002B1F14">
        <w:t>а</w:t>
      </w:r>
      <w:r w:rsidRPr="002B1F14">
        <w:t>ние автору медицинской помощи, направленные его адвокатами в судебные и</w:t>
      </w:r>
      <w:r w:rsidRPr="002B1F14">
        <w:t>н</w:t>
      </w:r>
      <w:r w:rsidRPr="002B1F14">
        <w:t>станции, на них не последовало никакой реакции. Он также представляет К</w:t>
      </w:r>
      <w:r w:rsidRPr="002B1F14">
        <w:t>о</w:t>
      </w:r>
      <w:r w:rsidRPr="002B1F14">
        <w:t>митету копию направленного из клиники Нгалиема 28 декабря 2013 года запр</w:t>
      </w:r>
      <w:r w:rsidRPr="002B1F14">
        <w:t>о</w:t>
      </w:r>
      <w:r w:rsidRPr="002B1F14">
        <w:t>са о проведении томографии головного мозга автора после внезапного резкого ухудшения его состояния. Этот запрос остался без ответа. Автор также пре</w:t>
      </w:r>
      <w:r w:rsidRPr="002B1F14">
        <w:t>д</w:t>
      </w:r>
      <w:r w:rsidRPr="002B1F14">
        <w:t>ставляет Комитету копию медицинского заключения из госпиталя китайско-конголезской дружбы от 29 октября 2012 года, в которой говорится об обнар</w:t>
      </w:r>
      <w:r w:rsidRPr="002B1F14">
        <w:t>у</w:t>
      </w:r>
      <w:r w:rsidRPr="002B1F14">
        <w:t>жении у автора защемления грыжи в правой части паха и травмы левого локт</w:t>
      </w:r>
      <w:r w:rsidRPr="002B1F14">
        <w:t>е</w:t>
      </w:r>
      <w:r w:rsidRPr="002B1F14">
        <w:lastRenderedPageBreak/>
        <w:t>вого сустава с описанием оказанной ему помощи, а также заключение из кл</w:t>
      </w:r>
      <w:r w:rsidRPr="002B1F14">
        <w:t>и</w:t>
      </w:r>
      <w:r w:rsidRPr="002B1F14">
        <w:t>ники Барака от 4 декабря 2012 года, в котором отмечается, что состояние его здоровья требует токсикологического обследования и специализированного о</w:t>
      </w:r>
      <w:r w:rsidRPr="002B1F14">
        <w:t>б</w:t>
      </w:r>
      <w:r w:rsidRPr="002B1F14">
        <w:t>следования желудочно-кишечного тракта, которые должны быть проведены в стране, располагающей необходимыми техническими возможностями.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3.4</w:t>
      </w:r>
      <w:r w:rsidRPr="002B1F14">
        <w:tab/>
        <w:t>В отношении судебного процесса и вынесенного приговора автор утве</w:t>
      </w:r>
      <w:r w:rsidRPr="002B1F14">
        <w:t>р</w:t>
      </w:r>
      <w:r w:rsidRPr="002B1F14">
        <w:t>ждает, что он стал жертвой нарушения прав, предусмотренных пунктом 1 ст</w:t>
      </w:r>
      <w:r w:rsidRPr="002B1F14">
        <w:t>а</w:t>
      </w:r>
      <w:r w:rsidRPr="002B1F14">
        <w:t>тьи 14 Пакта, поскольку в отношении него суд не продемонстрировал ни нез</w:t>
      </w:r>
      <w:r w:rsidRPr="002B1F14">
        <w:t>а</w:t>
      </w:r>
      <w:r w:rsidRPr="002B1F14">
        <w:t>висимости, ни беспристрастности. Суд над ним как над депутатом Национал</w:t>
      </w:r>
      <w:r w:rsidRPr="002B1F14">
        <w:t>ь</w:t>
      </w:r>
      <w:r w:rsidRPr="002B1F14">
        <w:t>ной ассамблеи в первой и последней инстанции проходил в Кассационном суде. Однако состав палаты не отвечал требованиям Органического закона № 13/010 от 19 февраля 2013 года о рассмотрении дел в порядке кассационного прои</w:t>
      </w:r>
      <w:r w:rsidRPr="002B1F14">
        <w:t>з</w:t>
      </w:r>
      <w:r w:rsidRPr="002B1F14">
        <w:t>водства</w:t>
      </w:r>
      <w:r w:rsidR="00547A0D">
        <w:rPr>
          <w:rStyle w:val="FootnoteReference"/>
        </w:rPr>
        <w:footnoteReference w:id="7"/>
      </w:r>
      <w:r w:rsidR="00547A0D">
        <w:t>,</w:t>
      </w:r>
      <w:r w:rsidRPr="002B1F14">
        <w:t xml:space="preserve"> а также Органического закона № 13/011-B от 11 апреля 2013 года об организации, функционировании и полномочиях органов судебной системы</w:t>
      </w:r>
      <w:r w:rsidR="008A24DB">
        <w:t>. В</w:t>
      </w:r>
      <w:r w:rsidR="008A24DB">
        <w:rPr>
          <w:lang w:val="en-US"/>
        </w:rPr>
        <w:t> </w:t>
      </w:r>
      <w:r w:rsidRPr="002B1F14">
        <w:t>частности, в статье 34 последнего говорится, что Кассационный суд, засед</w:t>
      </w:r>
      <w:r w:rsidRPr="002B1F14">
        <w:t>а</w:t>
      </w:r>
      <w:r w:rsidRPr="002B1F14">
        <w:t>ющий в первой и последней инстанции в составе объединенной палаты, вкл</w:t>
      </w:r>
      <w:r w:rsidRPr="002B1F14">
        <w:t>ю</w:t>
      </w:r>
      <w:r w:rsidRPr="002B1F14">
        <w:t>чает по меньшей мере семь судей, а именно председателей четырех палат и трех советников из числа старейшин каждой из палат. Однако в его случае Суд зас</w:t>
      </w:r>
      <w:r w:rsidRPr="002B1F14">
        <w:t>е</w:t>
      </w:r>
      <w:r w:rsidRPr="002B1F14">
        <w:t>дал впятером, а не всемером</w:t>
      </w:r>
      <w:r w:rsidR="004C70D5">
        <w:rPr>
          <w:rStyle w:val="FootnoteReference"/>
        </w:rPr>
        <w:footnoteReference w:id="8"/>
      </w:r>
      <w:r w:rsidRPr="002B1F14">
        <w:t xml:space="preserve">. 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3.5</w:t>
      </w:r>
      <w:r w:rsidRPr="002B1F14">
        <w:tab/>
        <w:t>Автор также утверждает, что ему не была предоставлена возможность о</w:t>
      </w:r>
      <w:r w:rsidRPr="002B1F14">
        <w:t>р</w:t>
      </w:r>
      <w:r w:rsidRPr="002B1F14">
        <w:t>ганизовать свою защиту. Он не смог представить свои доводы в защиту от предъявленных ему обвинений, поскольку был серьезно болен и физическое состояние не позволяло ему выступить в суде. На заседании 12 марта 2014 года, на котором суд приступил к вынесению решения, адвокаты автора покинули зал заседания в знак протеста против объединения с вопросами существа выдвин</w:t>
      </w:r>
      <w:r w:rsidRPr="002B1F14">
        <w:t>у</w:t>
      </w:r>
      <w:r w:rsidRPr="002B1F14">
        <w:t>тых ими публично-правовых возражений, в которых они, в частности, оспар</w:t>
      </w:r>
      <w:r w:rsidRPr="002B1F14">
        <w:t>и</w:t>
      </w:r>
      <w:r w:rsidRPr="002B1F14">
        <w:t>вали наличие у предполагаемого отца родственных уз с несовершеннолетними, предположительно ставшими жертвами изнасилования</w:t>
      </w:r>
      <w:r w:rsidR="004C70D5">
        <w:rPr>
          <w:rStyle w:val="FootnoteReference"/>
        </w:rPr>
        <w:footnoteReference w:id="9"/>
      </w:r>
      <w:r w:rsidRPr="002B1F14">
        <w:t>. Адвокаты намерев</w:t>
      </w:r>
      <w:r w:rsidRPr="002B1F14">
        <w:t>а</w:t>
      </w:r>
      <w:r w:rsidRPr="002B1F14">
        <w:t>лись доказать, что лицо, представившееся отцом несовершеннолетних и з</w:t>
      </w:r>
      <w:r w:rsidRPr="002B1F14">
        <w:t>а</w:t>
      </w:r>
      <w:r w:rsidRPr="002B1F14">
        <w:t>явившее об изнасиловании, на самом деле не является их отцом, что обе деву</w:t>
      </w:r>
      <w:r w:rsidRPr="002B1F14">
        <w:t>ш</w:t>
      </w:r>
      <w:r w:rsidRPr="002B1F14">
        <w:t>ки не являлись несовершеннолетними и что за предъявление обвинений в адрес автора всем троим заплатил полковник K. Во время отсутствия адвокатов автор находился в зале, но в стороне от участников процесса, от которых его удалили из-за приступа удушья, не позволившего ему взять слово. В этих условиях он не мог выступить перед Судом, который отказал ему в просьбе объявить коро</w:t>
      </w:r>
      <w:r w:rsidRPr="002B1F14">
        <w:t>т</w:t>
      </w:r>
      <w:r w:rsidRPr="002B1F14">
        <w:t>кий перерыв</w:t>
      </w:r>
      <w:r w:rsidR="00547A0D">
        <w:t>,</w:t>
      </w:r>
      <w:r w:rsidRPr="002B1F14">
        <w:t xml:space="preserve"> с тем чтобы он мог вернуть в зал адвокатов</w:t>
      </w:r>
      <w:r w:rsidR="004C70D5">
        <w:rPr>
          <w:rStyle w:val="FootnoteReference"/>
        </w:rPr>
        <w:footnoteReference w:id="10"/>
      </w:r>
      <w:r w:rsidRPr="002B1F14">
        <w:t xml:space="preserve">. На следующий день </w:t>
      </w:r>
      <w:r w:rsidRPr="002B1F14">
        <w:lastRenderedPageBreak/>
        <w:t>его адвокаты обратились к Суду с просьбой возобновить прения, чтобы прод</w:t>
      </w:r>
      <w:r w:rsidRPr="002B1F14">
        <w:t>е</w:t>
      </w:r>
      <w:r w:rsidRPr="002B1F14">
        <w:t>монстрировать необоснованность предъявленных автору обвинений и предст</w:t>
      </w:r>
      <w:r w:rsidRPr="002B1F14">
        <w:t>а</w:t>
      </w:r>
      <w:r w:rsidRPr="002B1F14">
        <w:t>вить доказательства его невиновности, но их просьба была отклонена</w:t>
      </w:r>
      <w:r w:rsidR="004C70D5">
        <w:rPr>
          <w:rStyle w:val="FootnoteReference"/>
        </w:rPr>
        <w:footnoteReference w:id="11"/>
      </w:r>
      <w:r w:rsidRPr="002B1F14">
        <w:t>.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3.6</w:t>
      </w:r>
      <w:r w:rsidRPr="002B1F14">
        <w:tab/>
        <w:t>Все предпринятые меры уголовного преследования имели политическую подоплеку, и их цель заключалась в том, чтобы любыми способами устранить политического противника. Аннулирование депутатского мандата автора без права на защиту, захват штаб-квартиры его партии сотрудниками полиции и вынесение ему обвинительного приговора по итогам поспешного, сурового и политически мотивированного процесса вписывается в стратегию режима, стремящегося уничтожить неудобного политического оппонента. Политическое преследование автора затронуло и членов его</w:t>
      </w:r>
      <w:r w:rsidR="008A24DB">
        <w:t xml:space="preserve"> семьи. Например, 1 января 2013</w:t>
      </w:r>
      <w:r w:rsidR="008A24DB">
        <w:rPr>
          <w:lang w:val="en-US"/>
        </w:rPr>
        <w:t> </w:t>
      </w:r>
      <w:r w:rsidRPr="002B1F14">
        <w:t xml:space="preserve">года 19-летняя дочь автора была задержана в аэропорту Нджили: прежде чем ей разрешили сесть в самолет, у нее без всяких веских оснований </w:t>
      </w:r>
      <w:r w:rsidR="008A24DB" w:rsidRPr="008A24DB">
        <w:br/>
      </w:r>
      <w:r w:rsidRPr="002B1F14">
        <w:t xml:space="preserve">изъяли документы. 11 ноября 2013 года его 18-летний сын, возвращавшийся в Киншасу, был на один час задержан в аэропорту без </w:t>
      </w:r>
      <w:r w:rsidR="008A24DB">
        <w:t>каких-либо объяснений. 16</w:t>
      </w:r>
      <w:r w:rsidR="008A24DB">
        <w:rPr>
          <w:lang w:val="en-US"/>
        </w:rPr>
        <w:t> </w:t>
      </w:r>
      <w:r w:rsidRPr="002B1F14">
        <w:t>и 17 июля 2014 года за его супругой велась слежка сотрудниками служб бе</w:t>
      </w:r>
      <w:r w:rsidRPr="002B1F14">
        <w:t>з</w:t>
      </w:r>
      <w:r w:rsidRPr="002B1F14">
        <w:t>опасности. Сестра автора была задержана сотрудниками полиции и освобожд</w:t>
      </w:r>
      <w:r w:rsidRPr="002B1F14">
        <w:t>е</w:t>
      </w:r>
      <w:r w:rsidRPr="002B1F14">
        <w:t>на лишь на следующий день, причем ей не было предъявлено никаких обвин</w:t>
      </w:r>
      <w:r w:rsidRPr="002B1F14">
        <w:t>е</w:t>
      </w:r>
      <w:r w:rsidRPr="002B1F14">
        <w:t>ний.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3.7</w:t>
      </w:r>
      <w:r w:rsidRPr="002B1F14">
        <w:tab/>
        <w:t>Автор также утверждает, что в его распоряжении нет никаких внутренних средств правовой защиты, поскольку Кассационный суд судил его и вынес ему обвинительный приговор в первой и последней инстанции. Он направил пис</w:t>
      </w:r>
      <w:r w:rsidRPr="002B1F14">
        <w:t>ь</w:t>
      </w:r>
      <w:r w:rsidRPr="002B1F14">
        <w:t>мо председателю суда с жалобой на незаконно вынесенный ему обвинительный приговор и с ходатайством об освобождении, которое не было удовлетворено.</w:t>
      </w:r>
    </w:p>
    <w:p w:rsidR="002B1F14" w:rsidRPr="002B1F14" w:rsidRDefault="002B1F14" w:rsidP="002B1F14">
      <w:pPr>
        <w:pStyle w:val="SingleTxtGR"/>
        <w:rPr>
          <w:rFonts w:eastAsia="Calibri"/>
        </w:rPr>
      </w:pPr>
      <w:r w:rsidRPr="002B1F14">
        <w:t>3.8</w:t>
      </w:r>
      <w:r w:rsidRPr="002B1F14">
        <w:tab/>
        <w:t>Автор просит Комитет потребовать от государства-участника: безогов</w:t>
      </w:r>
      <w:r w:rsidRPr="002B1F14">
        <w:t>о</w:t>
      </w:r>
      <w:r w:rsidRPr="002B1F14">
        <w:t>рочно аннулировать вынесенное в отношении него судебное решение и освоб</w:t>
      </w:r>
      <w:r w:rsidRPr="002B1F14">
        <w:t>о</w:t>
      </w:r>
      <w:r w:rsidRPr="002B1F14">
        <w:t>дить его из-под стражи; предоставить заявителю адекватную компенсацию за ущерб, причиненный ему в результате его похищения, тайного содержания под стражей и вынесения ему обвинительного приговора; публично признать нар</w:t>
      </w:r>
      <w:r w:rsidRPr="002B1F14">
        <w:t>у</w:t>
      </w:r>
      <w:r w:rsidRPr="002B1F14">
        <w:t>шения, допущенные в отношении автора, и принести ему официальные извин</w:t>
      </w:r>
      <w:r w:rsidRPr="002B1F14">
        <w:t>е</w:t>
      </w:r>
      <w:r w:rsidRPr="002B1F14">
        <w:t>ния; принять законодательные меры для того, чтобы сурово карать и предо</w:t>
      </w:r>
      <w:r w:rsidRPr="002B1F14">
        <w:t>т</w:t>
      </w:r>
      <w:r w:rsidRPr="002B1F14">
        <w:t>вращать посягательства на независимость судебной системы со стороны других ветвей власти, особенно исполнительной власти; сурово наказывать представ</w:t>
      </w:r>
      <w:r w:rsidRPr="002B1F14">
        <w:t>и</w:t>
      </w:r>
      <w:r w:rsidRPr="002B1F14">
        <w:t>телей судебной власти, которые умышленно нарушают право человека на ест</w:t>
      </w:r>
      <w:r w:rsidRPr="002B1F14">
        <w:t>е</w:t>
      </w:r>
      <w:r w:rsidRPr="002B1F14">
        <w:t>ственный суд, и следить за тем, чтобы аналогичные нарушения не повторялись в будущем.</w:t>
      </w:r>
    </w:p>
    <w:p w:rsidR="002B1F14" w:rsidRPr="002B1F14" w:rsidRDefault="002B1F14" w:rsidP="004C70D5">
      <w:pPr>
        <w:pStyle w:val="H23GR"/>
      </w:pPr>
      <w:r w:rsidRPr="002B1F14">
        <w:tab/>
      </w:r>
      <w:r w:rsidRPr="002B1F14">
        <w:tab/>
        <w:t xml:space="preserve">Замечания государства-участника по вопросу о приемлемости </w:t>
      </w:r>
    </w:p>
    <w:p w:rsidR="002B1F14" w:rsidRPr="002B1F14" w:rsidRDefault="002B1F14" w:rsidP="002B1F14">
      <w:pPr>
        <w:pStyle w:val="SingleTxtGR"/>
        <w:rPr>
          <w:i/>
        </w:rPr>
      </w:pPr>
      <w:r w:rsidRPr="002B1F14">
        <w:t>4.1</w:t>
      </w:r>
      <w:r w:rsidRPr="002B1F14">
        <w:tab/>
        <w:t>Государство-участник представило свои замечания относительно прие</w:t>
      </w:r>
      <w:r w:rsidRPr="002B1F14">
        <w:t>м</w:t>
      </w:r>
      <w:r w:rsidRPr="002B1F14">
        <w:t>лемости 9 декабря 2014 года и 26 мая 2015 года.</w:t>
      </w:r>
    </w:p>
    <w:p w:rsidR="002B1F14" w:rsidRPr="002B1F14" w:rsidRDefault="002B1F14" w:rsidP="002B1F14">
      <w:pPr>
        <w:pStyle w:val="SingleTxtGR"/>
      </w:pPr>
      <w:r w:rsidRPr="002B1F14">
        <w:t>4.2</w:t>
      </w:r>
      <w:r w:rsidRPr="002B1F14">
        <w:tab/>
        <w:t>Государство-участник обращает внимание на требование, согласно кот</w:t>
      </w:r>
      <w:r w:rsidRPr="002B1F14">
        <w:t>о</w:t>
      </w:r>
      <w:r w:rsidRPr="002B1F14">
        <w:t>рому представленный Комитету вопрос не должен рассматриваться в рамках другой процедуры международного разбирательства или урегулирования. Оно утверждает в этой связи, что в 2013 году автор сообщения обратился в Межпа</w:t>
      </w:r>
      <w:r w:rsidRPr="002B1F14">
        <w:t>р</w:t>
      </w:r>
      <w:r w:rsidRPr="002B1F14">
        <w:t>ламентский союз (МПС) с жалобой на государство-участник, обвинив его в произвольном аресте, незаконном содержании под стражей, жестоком обращ</w:t>
      </w:r>
      <w:r w:rsidRPr="002B1F14">
        <w:t>е</w:t>
      </w:r>
      <w:r w:rsidRPr="002B1F14">
        <w:t>нии, необоснованном судебном преследовании и игнорировании права на спр</w:t>
      </w:r>
      <w:r w:rsidRPr="002B1F14">
        <w:t>а</w:t>
      </w:r>
      <w:r w:rsidRPr="002B1F14">
        <w:t>ведливое судебное разбирательство. В ходе своего расследования МПС обр</w:t>
      </w:r>
      <w:r w:rsidRPr="002B1F14">
        <w:t>а</w:t>
      </w:r>
      <w:r w:rsidRPr="002B1F14">
        <w:t>щался к разным органам власти Демократической Республики Конго, чтобы узнать их мнения о жалобе, а также организовал миссии по стране для сбора информации. Этой жалобе посвящена первая резолюция, принятая Руковод</w:t>
      </w:r>
      <w:r w:rsidRPr="002B1F14">
        <w:t>я</w:t>
      </w:r>
      <w:r w:rsidRPr="002B1F14">
        <w:lastRenderedPageBreak/>
        <w:t>щим советом МПС 20 марта 2014 года, в которой он предложил парламентск</w:t>
      </w:r>
      <w:r w:rsidRPr="002B1F14">
        <w:t>о</w:t>
      </w:r>
      <w:r w:rsidRPr="002B1F14">
        <w:t>му комитету по правам человека продолжить рассмотрение данного дела и представить ему доклад по этому вопросу. Руководящий совет вернулся к этому делу 16 октября 2014 года и вновь рекомендовал своему комитету по правам человека продолжить рассмотрение дела и своевременно представить ему д</w:t>
      </w:r>
      <w:r w:rsidRPr="002B1F14">
        <w:t>о</w:t>
      </w:r>
      <w:r w:rsidRPr="002B1F14">
        <w:t>клад. В свете вышесказанного государство-участник считает, что поданная а</w:t>
      </w:r>
      <w:r w:rsidRPr="002B1F14">
        <w:t>в</w:t>
      </w:r>
      <w:r w:rsidRPr="002B1F14">
        <w:t>тором в Комитет жалоба является неприемлемой, поскольку указанные в ней факты рассматриваются другой международной инстанцией. МПС является международным органом, который, в частности, содействует защите и поощр</w:t>
      </w:r>
      <w:r w:rsidRPr="002B1F14">
        <w:t>е</w:t>
      </w:r>
      <w:r w:rsidRPr="002B1F14">
        <w:t>нию прав человека и в этой связи тесно сотрудничает с Организацией Объед</w:t>
      </w:r>
      <w:r w:rsidRPr="002B1F14">
        <w:t>и</w:t>
      </w:r>
      <w:r w:rsidRPr="002B1F14">
        <w:t>ненных Наций, цели и усилия которой он разделяет и поддерживает. Поэтому МПС как раз является механизмом международного расследования или урег</w:t>
      </w:r>
      <w:r w:rsidRPr="002B1F14">
        <w:t>у</w:t>
      </w:r>
      <w:r w:rsidRPr="002B1F14">
        <w:t>лирования.</w:t>
      </w:r>
    </w:p>
    <w:p w:rsidR="002B1F14" w:rsidRPr="002B1F14" w:rsidRDefault="002B1F14" w:rsidP="002B1F14">
      <w:pPr>
        <w:pStyle w:val="SingleTxtGR"/>
      </w:pPr>
      <w:r w:rsidRPr="002B1F14">
        <w:t>4.3</w:t>
      </w:r>
      <w:r w:rsidRPr="002B1F14">
        <w:tab/>
        <w:t>В отношении исчерпания внутренних средств правовой защиты госуда</w:t>
      </w:r>
      <w:r w:rsidRPr="002B1F14">
        <w:t>р</w:t>
      </w:r>
      <w:r w:rsidRPr="002B1F14">
        <w:t>ство-участник считает, что по состоянию на 22 сентября 2014 года, дату обр</w:t>
      </w:r>
      <w:r w:rsidRPr="002B1F14">
        <w:t>а</w:t>
      </w:r>
      <w:r w:rsidRPr="002B1F14">
        <w:t>щения автора в Комитет, внутренние средства правовой защиты не были исче</w:t>
      </w:r>
      <w:r w:rsidRPr="002B1F14">
        <w:t>р</w:t>
      </w:r>
      <w:r w:rsidRPr="002B1F14">
        <w:t xml:space="preserve">паны. Так, 11 ноября 2012 года автор подал в Верховный суд Демократической Республики Конго жалобу на антиконституционные действия </w:t>
      </w:r>
      <w:r w:rsidR="00E57D50">
        <w:t>–</w:t>
      </w:r>
      <w:r w:rsidRPr="002B1F14">
        <w:t xml:space="preserve"> ходатайство Г</w:t>
      </w:r>
      <w:r w:rsidRPr="002B1F14">
        <w:t>е</w:t>
      </w:r>
      <w:r w:rsidRPr="002B1F14">
        <w:t>нерального прокурора Республики и решение Специальной комиссии о лиш</w:t>
      </w:r>
      <w:r w:rsidRPr="002B1F14">
        <w:t>е</w:t>
      </w:r>
      <w:r w:rsidRPr="002B1F14">
        <w:t>нии автора парламентской неприкосновенности. На момент представления го</w:t>
      </w:r>
      <w:r w:rsidRPr="002B1F14">
        <w:t>с</w:t>
      </w:r>
      <w:r w:rsidRPr="002B1F14">
        <w:t>ударством-участником своих замечаний рассмотрение этого сообщения не было завершено, вследствие чего оно также является неприемлемым.</w:t>
      </w:r>
    </w:p>
    <w:p w:rsidR="002B1F14" w:rsidRPr="002B1F14" w:rsidRDefault="002B1F14" w:rsidP="004C70D5">
      <w:pPr>
        <w:pStyle w:val="H23GR"/>
      </w:pPr>
      <w:r w:rsidRPr="002B1F14">
        <w:tab/>
      </w:r>
      <w:r w:rsidRPr="002B1F14">
        <w:tab/>
        <w:t>Комментарии автора к замечаниям гос</w:t>
      </w:r>
      <w:r w:rsidR="008A24DB">
        <w:t>ударства-участника по вопросу о</w:t>
      </w:r>
      <w:r w:rsidR="008A24DB">
        <w:rPr>
          <w:lang w:val="en-US"/>
        </w:rPr>
        <w:t> </w:t>
      </w:r>
      <w:r w:rsidRPr="002B1F14">
        <w:t>приемлемости</w:t>
      </w:r>
    </w:p>
    <w:p w:rsidR="002B1F14" w:rsidRPr="002B1F14" w:rsidRDefault="002B1F14" w:rsidP="002B1F14">
      <w:pPr>
        <w:pStyle w:val="SingleTxtGR"/>
      </w:pPr>
      <w:r w:rsidRPr="002B1F14">
        <w:t>5.1</w:t>
      </w:r>
      <w:r w:rsidRPr="002B1F14">
        <w:tab/>
        <w:t xml:space="preserve">Автор представил свои комментарии к замечаниям государства-участника 20 декабря 2014 года и 12 октября 2015 года. </w:t>
      </w:r>
    </w:p>
    <w:p w:rsidR="002B1F14" w:rsidRPr="002B1F14" w:rsidRDefault="002B1F14" w:rsidP="002B1F14">
      <w:pPr>
        <w:pStyle w:val="SingleTxtGR"/>
      </w:pPr>
      <w:r w:rsidRPr="002B1F14">
        <w:t>5.2</w:t>
      </w:r>
      <w:r w:rsidRPr="002B1F14">
        <w:tab/>
        <w:t>По поводу аргумента государства-участника, касающегося рассмотрения дела автора другой международной инстанцией, автор в первую очередь отм</w:t>
      </w:r>
      <w:r w:rsidRPr="002B1F14">
        <w:t>е</w:t>
      </w:r>
      <w:r w:rsidRPr="002B1F14">
        <w:t>чает, что парламентский комитет по правам человека МПС нельзя рассматр</w:t>
      </w:r>
      <w:r w:rsidRPr="002B1F14">
        <w:t>и</w:t>
      </w:r>
      <w:r w:rsidRPr="002B1F14">
        <w:t>вать как механизм международного разбирательства или урегулирования, п</w:t>
      </w:r>
      <w:r w:rsidRPr="002B1F14">
        <w:t>о</w:t>
      </w:r>
      <w:r w:rsidRPr="002B1F14">
        <w:t>скольку он является просто межпарламентским органом, призванным спосо</w:t>
      </w:r>
      <w:r w:rsidRPr="002B1F14">
        <w:t>б</w:t>
      </w:r>
      <w:r w:rsidRPr="002B1F14">
        <w:t>ствовать урегулированию случаев нарушения прав человека парламентариев на основе диалога. Решения комитета и Руководящего совета МПС носят рекоме</w:t>
      </w:r>
      <w:r w:rsidRPr="002B1F14">
        <w:t>н</w:t>
      </w:r>
      <w:r w:rsidRPr="002B1F14">
        <w:t>дательный характер, и их выполнение основано прежде всего на принципе па</w:t>
      </w:r>
      <w:r w:rsidRPr="002B1F14">
        <w:t>р</w:t>
      </w:r>
      <w:r w:rsidRPr="002B1F14">
        <w:t>ламентской солидарности. Передача того или иного дела на рассмотрение МПС никогда не считалась препятствием для признания его приемлемым ни Комит</w:t>
      </w:r>
      <w:r w:rsidRPr="002B1F14">
        <w:t>е</w:t>
      </w:r>
      <w:r w:rsidRPr="002B1F14">
        <w:t>том по правам человека, ни другими механизмами, такими как Африканская комиссия по правам человека и народов, Межамериканская комиссия по правам человека и Межамериканский суд по правам человека.</w:t>
      </w:r>
    </w:p>
    <w:p w:rsidR="002B1F14" w:rsidRPr="002B1F14" w:rsidRDefault="002B1F14" w:rsidP="002B1F14">
      <w:pPr>
        <w:pStyle w:val="SingleTxtGR"/>
      </w:pPr>
      <w:r w:rsidRPr="002B1F14">
        <w:t>5.3</w:t>
      </w:r>
      <w:r w:rsidRPr="002B1F14">
        <w:tab/>
        <w:t>Автор также отвергает замечания государства-участника относительно исчерпания внутренних средств правовой защиты. Жалоба была подана в Ве</w:t>
      </w:r>
      <w:r w:rsidRPr="002B1F14">
        <w:t>р</w:t>
      </w:r>
      <w:r w:rsidRPr="002B1F14">
        <w:t>ховный суд с тем, чтобы признать неконституционным направленное Генерал</w:t>
      </w:r>
      <w:r w:rsidRPr="002B1F14">
        <w:t>ь</w:t>
      </w:r>
      <w:r w:rsidRPr="002B1F14">
        <w:t>ным прокурором в Национальную ассамблею ходатайство о лишении автора парламентской неприкосновенности. В жалобе также ставились под сомнение условия, при которых была создана специальная комиссия по вопросу о лиш</w:t>
      </w:r>
      <w:r w:rsidRPr="002B1F14">
        <w:t>е</w:t>
      </w:r>
      <w:r w:rsidRPr="002B1F14">
        <w:t>нии автора парламентской неприкосновенности. Цель ее создания заключалась в том, чтобы не допустить лишения автора парламентской неприкосновенности и предъявления ему обвинений Генеральным прокурором в Кассационном суде. Однако процедура признания этих действий неконституционными оказалась бессмысленной, поскольку Верховный суд не согласился рассмат</w:t>
      </w:r>
      <w:r w:rsidR="00E57D50">
        <w:t>ривать жалобу в срочном порядке</w:t>
      </w:r>
      <w:r w:rsidRPr="002B1F14">
        <w:t xml:space="preserve"> и неприкосновенность была снята с автора до его привлеч</w:t>
      </w:r>
      <w:r w:rsidRPr="002B1F14">
        <w:t>е</w:t>
      </w:r>
      <w:r w:rsidRPr="002B1F14">
        <w:t>ния к уголовной ответственности и вынесения ему обвинительного приговора. Таким образом, подача жалобы не может рассматриваться как средство прав</w:t>
      </w:r>
      <w:r w:rsidRPr="002B1F14">
        <w:t>о</w:t>
      </w:r>
      <w:r w:rsidRPr="002B1F14">
        <w:t>вой защиты против решения о признании автора виновным, правомерность к</w:t>
      </w:r>
      <w:r w:rsidRPr="002B1F14">
        <w:t>о</w:t>
      </w:r>
      <w:r w:rsidRPr="002B1F14">
        <w:t xml:space="preserve">торого оспаривается в Комитете. В этой связи автор просит Комитет отклонить указанный довод как несостоятельный. </w:t>
      </w:r>
    </w:p>
    <w:p w:rsidR="002B1F14" w:rsidRPr="002B1F14" w:rsidRDefault="002B1F14" w:rsidP="004C70D5">
      <w:pPr>
        <w:pStyle w:val="H23GR"/>
      </w:pPr>
      <w:r w:rsidRPr="002B1F14">
        <w:lastRenderedPageBreak/>
        <w:tab/>
      </w:r>
      <w:r w:rsidRPr="002B1F14">
        <w:tab/>
        <w:t>Замечания государства-участника по существу сообщения</w:t>
      </w:r>
    </w:p>
    <w:p w:rsidR="002B1F14" w:rsidRPr="002B1F14" w:rsidRDefault="002B1F14" w:rsidP="002B1F14">
      <w:pPr>
        <w:pStyle w:val="SingleTxtGR"/>
      </w:pPr>
      <w:r w:rsidRPr="002B1F14">
        <w:t>6.1</w:t>
      </w:r>
      <w:r w:rsidRPr="002B1F14">
        <w:tab/>
        <w:t>Государство-участник представило свои замечания относительно сущ</w:t>
      </w:r>
      <w:r w:rsidRPr="002B1F14">
        <w:t>е</w:t>
      </w:r>
      <w:r w:rsidRPr="002B1F14">
        <w:t>ства сообщения 26 мая 2015 года.</w:t>
      </w:r>
    </w:p>
    <w:p w:rsidR="002B1F14" w:rsidRPr="002B1F14" w:rsidRDefault="002B1F14" w:rsidP="002B1F14">
      <w:pPr>
        <w:pStyle w:val="SingleTxtGR"/>
      </w:pPr>
      <w:r w:rsidRPr="002B1F14">
        <w:t>6.2</w:t>
      </w:r>
      <w:r w:rsidRPr="002B1F14">
        <w:tab/>
        <w:t>В отношении фактов, которые стали основанием для преследования авт</w:t>
      </w:r>
      <w:r w:rsidRPr="002B1F14">
        <w:t>о</w:t>
      </w:r>
      <w:r w:rsidRPr="002B1F14">
        <w:t>ра и вынесения ему обвинительного приговора, государство-участник считает, что автор пытается ввести Комитет в заблуждение, неоднократно ссылаясь на свой статус руководителя оппозиционных движений. Политическая партия, к</w:t>
      </w:r>
      <w:r w:rsidRPr="002B1F14">
        <w:t>о</w:t>
      </w:r>
      <w:r w:rsidRPr="002B1F14">
        <w:t>торую представляет автор, пользуется поддержкой весьма небольшого числа избирателей и вряд ли привлекает особое внимание республиканских инстит</w:t>
      </w:r>
      <w:r w:rsidRPr="002B1F14">
        <w:t>у</w:t>
      </w:r>
      <w:r w:rsidRPr="002B1F14">
        <w:t>тов, во всяком случае не как оппозиционная партия, которая могла бы дост</w:t>
      </w:r>
      <w:r w:rsidRPr="002B1F14">
        <w:t>а</w:t>
      </w:r>
      <w:r w:rsidR="000A5C05">
        <w:t>вить им серьезные неприятности</w:t>
      </w:r>
      <w:r w:rsidRPr="002B1F14">
        <w:t>. Многочисленные члены оппозиции довольно резко высказываются о правящем в Демократической Республике Конго реж</w:t>
      </w:r>
      <w:r w:rsidRPr="002B1F14">
        <w:t>и</w:t>
      </w:r>
      <w:r w:rsidRPr="002B1F14">
        <w:t>ме, не подвергаясь при этом преследованию со стороны властей.</w:t>
      </w:r>
    </w:p>
    <w:p w:rsidR="002B1F14" w:rsidRPr="002B1F14" w:rsidRDefault="002B1F14" w:rsidP="002B1F14">
      <w:pPr>
        <w:pStyle w:val="SingleTxtGR"/>
      </w:pPr>
      <w:r w:rsidRPr="002B1F14">
        <w:t>6.3</w:t>
      </w:r>
      <w:r w:rsidRPr="002B1F14">
        <w:tab/>
        <w:t>Государство утверждает, что факты, представленные автором Комитету, являются ложными. Он не сообщил важных подробностей о своем предполаг</w:t>
      </w:r>
      <w:r w:rsidRPr="002B1F14">
        <w:t>а</w:t>
      </w:r>
      <w:r w:rsidRPr="002B1F14">
        <w:t>емом похищении: числе должностных лиц, которые принимали в нем участие, использовавшихся транспортных средствах и маршруте перевозки, месте и условиях содержания под стражей, личности допрашивавших его лиц, основ</w:t>
      </w:r>
      <w:r w:rsidRPr="002B1F14">
        <w:t>а</w:t>
      </w:r>
      <w:r w:rsidRPr="002B1F14">
        <w:t>ниях для его освобождения 12 октября 2012 года и т.д. Осознавая всю тяжесть такого преступления, как изнасилование, в совершении которого 20 и 26 июня 2012 года он обвинялся, автор предпочел скрыться. Полагая, что прибытие ряда представителей иностранных государств по случаю Саммита франкофонии в октябре 2012 года может помочь в его деле, 12 октября 2012 года, т.е. накануне Саммита, автор вышел из укрытия. Государство-участник добавляет, что автор не представил доказательств своего политичес</w:t>
      </w:r>
      <w:r w:rsidR="000A5C05">
        <w:t>кого союза с г-ном Чисекеди. Не </w:t>
      </w:r>
      <w:r w:rsidRPr="002B1F14">
        <w:t>сообщив подробной информации об обстоятельствах своего похищения, а</w:t>
      </w:r>
      <w:r w:rsidRPr="002B1F14">
        <w:t>в</w:t>
      </w:r>
      <w:r w:rsidRPr="002B1F14">
        <w:t>тор не может в достаточной мере обосновать свою жалобу по существу. Таким образом, статья 9 Пакта не была нарушена.</w:t>
      </w:r>
    </w:p>
    <w:p w:rsidR="002B1F14" w:rsidRPr="002B1F14" w:rsidRDefault="002B1F14" w:rsidP="002B1F14">
      <w:pPr>
        <w:pStyle w:val="SingleTxtGR"/>
      </w:pPr>
      <w:r w:rsidRPr="002B1F14">
        <w:t>6.4</w:t>
      </w:r>
      <w:r w:rsidRPr="002B1F14">
        <w:tab/>
        <w:t>Утверждение автора о том, что он не имел доступа к надлежащей мед</w:t>
      </w:r>
      <w:r w:rsidRPr="002B1F14">
        <w:t>и</w:t>
      </w:r>
      <w:r w:rsidRPr="002B1F14">
        <w:t>цинской помощи во время содержания под стражей, никак не согласуется с представленными им самим результатами медицинских обследований, которые подтверждают его перевод в лучшие больницы Киншасы по медицинским пок</w:t>
      </w:r>
      <w:r w:rsidRPr="002B1F14">
        <w:t>а</w:t>
      </w:r>
      <w:r w:rsidRPr="002B1F14">
        <w:t>заниям. Поскольку автор не обвиняет в своем заболевании Демократическую Республику Конго и поскольку доказано, что он имел возможности для получ</w:t>
      </w:r>
      <w:r w:rsidRPr="002B1F14">
        <w:t>е</w:t>
      </w:r>
      <w:r w:rsidRPr="002B1F14">
        <w:t>ния медицинской помощи, о нарушении статья 10 Пакта речи идти не может.</w:t>
      </w:r>
    </w:p>
    <w:p w:rsidR="002B1F14" w:rsidRPr="002B1F14" w:rsidRDefault="002B1F14" w:rsidP="002B1F14">
      <w:pPr>
        <w:pStyle w:val="SingleTxtGR"/>
      </w:pPr>
      <w:r w:rsidRPr="002B1F14">
        <w:t>6.5</w:t>
      </w:r>
      <w:r w:rsidRPr="002B1F14">
        <w:tab/>
        <w:t>Как и в случае утверждений о нарушении статьи 9 Пакта, автор не пре</w:t>
      </w:r>
      <w:r w:rsidRPr="002B1F14">
        <w:t>д</w:t>
      </w:r>
      <w:r w:rsidRPr="002B1F14">
        <w:t>ставляет достаточных доказательств, подтверждающих нарушение статьи 14. Государство-участник считает, что жалоба автора сводится к набору весьма расплывчатых утверждений, касающихся проблем судебного характера, пер</w:t>
      </w:r>
      <w:r w:rsidRPr="002B1F14">
        <w:t>е</w:t>
      </w:r>
      <w:r w:rsidRPr="002B1F14">
        <w:t>смотра порядка назначения судей Верховного суда и ареста членов его семьи.</w:t>
      </w:r>
    </w:p>
    <w:p w:rsidR="002B1F14" w:rsidRPr="002B1F14" w:rsidRDefault="002B1F14" w:rsidP="002B1F14">
      <w:pPr>
        <w:pStyle w:val="SingleTxtGR"/>
      </w:pPr>
      <w:r w:rsidRPr="002B1F14">
        <w:t>6.6</w:t>
      </w:r>
      <w:r w:rsidRPr="002B1F14">
        <w:tab/>
        <w:t>Наконец, государство-участник считает, что представленные автором свидетельства лишены какой бы то ни было доказательной силы, а некоторые из них являются и очевидно предвзятыми. В отношении судебного преследования государство-участник подчеркивает, что исход данного дела станет либо наз</w:t>
      </w:r>
      <w:r w:rsidRPr="002B1F14">
        <w:t>и</w:t>
      </w:r>
      <w:r w:rsidRPr="002B1F14">
        <w:t>дательным уроком для потенциальных насильников, либо тяжелейшим ударом по неустанной борьбе государства-участника против насилия в отношении женщин. Государство стремится проводить в этом отношении политику нулевой терпимости.</w:t>
      </w:r>
    </w:p>
    <w:p w:rsidR="002B1F14" w:rsidRPr="002B1F14" w:rsidRDefault="002B1F14" w:rsidP="004C70D5">
      <w:pPr>
        <w:pStyle w:val="H23GR"/>
      </w:pPr>
      <w:r w:rsidRPr="002B1F14">
        <w:tab/>
      </w:r>
      <w:r w:rsidRPr="002B1F14">
        <w:tab/>
        <w:t>Комментарии автора к замечаниям государства-участника относительно существа сообщения</w:t>
      </w:r>
    </w:p>
    <w:p w:rsidR="002B1F14" w:rsidRPr="002B1F14" w:rsidRDefault="002B1F14" w:rsidP="002B1F14">
      <w:pPr>
        <w:pStyle w:val="SingleTxtGR"/>
      </w:pPr>
      <w:r w:rsidRPr="002B1F14">
        <w:t>7.1</w:t>
      </w:r>
      <w:r w:rsidRPr="002B1F14">
        <w:tab/>
        <w:t>12 октября 2015 года автор представил свои комментарии к замечаниям государства-участника. Во-первых, он отмечает, что Демократическая Респу</w:t>
      </w:r>
      <w:r w:rsidRPr="002B1F14">
        <w:t>б</w:t>
      </w:r>
      <w:r w:rsidRPr="002B1F14">
        <w:t>лика Конго так и не приняла защитных мер, которых Комитет по правам чел</w:t>
      </w:r>
      <w:r w:rsidRPr="002B1F14">
        <w:t>о</w:t>
      </w:r>
      <w:r w:rsidRPr="002B1F14">
        <w:t>века потребовал от нее 8 октября 2014 года.</w:t>
      </w:r>
    </w:p>
    <w:p w:rsidR="002B1F14" w:rsidRPr="002B1F14" w:rsidRDefault="002B1F14" w:rsidP="002B1F14">
      <w:pPr>
        <w:pStyle w:val="SingleTxtGR"/>
      </w:pPr>
      <w:r w:rsidRPr="002B1F14">
        <w:lastRenderedPageBreak/>
        <w:t>7.2</w:t>
      </w:r>
      <w:r w:rsidRPr="002B1F14">
        <w:tab/>
        <w:t>Автор повторяет факты, изложенные в его первоначальном представл</w:t>
      </w:r>
      <w:r w:rsidRPr="002B1F14">
        <w:t>е</w:t>
      </w:r>
      <w:r w:rsidRPr="002B1F14">
        <w:t>нии, и вновь заявляет о том, что дело о якобы совершенных им изнасилованиях несовершеннолетних было сфабриковано для того, чтобы убрать его с полит</w:t>
      </w:r>
      <w:r w:rsidRPr="002B1F14">
        <w:t>и</w:t>
      </w:r>
      <w:r w:rsidRPr="002B1F14">
        <w:t>ческой сцены. Государство-участник лишь отвергает все представленные авт</w:t>
      </w:r>
      <w:r w:rsidRPr="002B1F14">
        <w:t>о</w:t>
      </w:r>
      <w:r w:rsidRPr="002B1F14">
        <w:t>ром доказательства, не приводя при этом ни одного убедительного факта.</w:t>
      </w:r>
    </w:p>
    <w:p w:rsidR="002B1F14" w:rsidRPr="002B1F14" w:rsidRDefault="002B1F14" w:rsidP="002B1F14">
      <w:pPr>
        <w:pStyle w:val="SingleTxtGR"/>
      </w:pPr>
      <w:r w:rsidRPr="002B1F14">
        <w:t>7.3</w:t>
      </w:r>
      <w:r w:rsidRPr="002B1F14">
        <w:tab/>
        <w:t>Говоря о своем похищении и тайном содержании под стражей сотрудн</w:t>
      </w:r>
      <w:r w:rsidRPr="002B1F14">
        <w:t>и</w:t>
      </w:r>
      <w:r w:rsidRPr="002B1F14">
        <w:t>ками государственных служб безопасности с 27 июня по 10 октября 2012 года, автор подчеркивает, что жалобы, поданные его супругой в компетентные суде</w:t>
      </w:r>
      <w:r w:rsidRPr="002B1F14">
        <w:t>б</w:t>
      </w:r>
      <w:r w:rsidRPr="002B1F14">
        <w:t>ные органы, так и не были расследованы в нарушение статьи 9 Пакта. Он также отмечает, что государство-участник нарушило пункт 1 статьи 10</w:t>
      </w:r>
      <w:r w:rsidR="00E57D50">
        <w:t xml:space="preserve"> Пакта</w:t>
      </w:r>
      <w:r w:rsidRPr="002B1F14">
        <w:t>, не дав ему возможность пройти обследование и необходимое с учетом его состояния здоровья лечение.</w:t>
      </w:r>
    </w:p>
    <w:p w:rsidR="002B1F14" w:rsidRPr="002B1F14" w:rsidRDefault="002B1F14" w:rsidP="002B1F14">
      <w:pPr>
        <w:pStyle w:val="SingleTxtGR"/>
      </w:pPr>
      <w:r w:rsidRPr="002B1F14">
        <w:t>7.4</w:t>
      </w:r>
      <w:r w:rsidRPr="002B1F14">
        <w:tab/>
        <w:t xml:space="preserve">По поводу </w:t>
      </w:r>
      <w:r w:rsidR="00E57D50">
        <w:t xml:space="preserve">статьи </w:t>
      </w:r>
      <w:r w:rsidRPr="002B1F14">
        <w:t>14 Пакта автор доба</w:t>
      </w:r>
      <w:r w:rsidR="00E57D50">
        <w:t>вляет, что Органический з</w:t>
      </w:r>
      <w:r w:rsidR="00E57D50">
        <w:t>а</w:t>
      </w:r>
      <w:r w:rsidR="00E57D50">
        <w:t>кон № </w:t>
      </w:r>
      <w:r w:rsidRPr="002B1F14">
        <w:t>13/010 от 19 февраля 2013 года о рассмотрении дел в порядке кассац</w:t>
      </w:r>
      <w:r w:rsidRPr="002B1F14">
        <w:t>и</w:t>
      </w:r>
      <w:r w:rsidRPr="002B1F14">
        <w:t>онного производства вступил в силу 20 марта 2013 года. Этот закон был усилен Законом от 11 апреля 2013 года, представляющим собой новый свод положений об организации и полномочиях органов судебной системы. В соответствии со статьей 34 этого последнего закона автора жалобы как члена парламента дол</w:t>
      </w:r>
      <w:r w:rsidRPr="002B1F14">
        <w:t>ж</w:t>
      </w:r>
      <w:r w:rsidRPr="002B1F14">
        <w:t>на была судить палата суда в составе по крайней мере семи судей. Тот факт, что по процессуальному регламенту Верховного суда от 31 марта 1982 года его с</w:t>
      </w:r>
      <w:r w:rsidRPr="002B1F14">
        <w:t>у</w:t>
      </w:r>
      <w:r w:rsidRPr="002B1F14">
        <w:t>дила палата в составе пяти судей, противоречит новым положениям. Поэтому автор утверждает, что ему было отказано в праве на компетентный суд в нар</w:t>
      </w:r>
      <w:r w:rsidRPr="002B1F14">
        <w:t>у</w:t>
      </w:r>
      <w:r w:rsidRPr="002B1F14">
        <w:t>шение требований статьи 14 Пакта.</w:t>
      </w:r>
    </w:p>
    <w:p w:rsidR="002B1F14" w:rsidRPr="002B1F14" w:rsidRDefault="002B1F14" w:rsidP="002B1F14">
      <w:pPr>
        <w:pStyle w:val="SingleTxtGR"/>
      </w:pPr>
      <w:r w:rsidRPr="002B1F14">
        <w:t>7.5</w:t>
      </w:r>
      <w:r w:rsidRPr="002B1F14">
        <w:tab/>
        <w:t xml:space="preserve"> В подтверждение неравного обращения автор ссылается на дело другого депутата Национальной ассамблеи, Жана Бернара Эванги, которое рассматр</w:t>
      </w:r>
      <w:r w:rsidRPr="002B1F14">
        <w:t>и</w:t>
      </w:r>
      <w:r w:rsidRPr="002B1F14">
        <w:t>валось в Верховном суде в том же году палатой в составе семи судей, как того требует статья 34 закона от 11 апреля 2013 года, но требование о том, чтобы в их числе были представлены четверо председателей и трое советников из числа старейшин, не выдвигалось.</w:t>
      </w:r>
    </w:p>
    <w:p w:rsidR="002B1F14" w:rsidRPr="002B1F14" w:rsidRDefault="002B1F14" w:rsidP="002B1F14">
      <w:pPr>
        <w:pStyle w:val="SingleTxtGR"/>
      </w:pPr>
      <w:r w:rsidRPr="002B1F14">
        <w:t>7.6</w:t>
      </w:r>
      <w:r w:rsidRPr="002B1F14">
        <w:tab/>
        <w:t>Автор вновь утверждает, что ему так и не была предоставлена возмо</w:t>
      </w:r>
      <w:r w:rsidRPr="002B1F14">
        <w:t>ж</w:t>
      </w:r>
      <w:r w:rsidRPr="002B1F14">
        <w:t>ность организовать свою защиту. 12 марта 2014 года, несмотря на то, что автор был тяжело болен и не мог взять слово, суд отказал ему в коротком перерыве</w:t>
      </w:r>
      <w:r w:rsidR="00E57D50">
        <w:t>,</w:t>
      </w:r>
      <w:r w:rsidRPr="002B1F14">
        <w:t xml:space="preserve"> с тем чтобы он мог подготовить свою защиту и возвратить в зал суда своих адв</w:t>
      </w:r>
      <w:r w:rsidRPr="002B1F14">
        <w:t>о</w:t>
      </w:r>
      <w:r w:rsidRPr="002B1F14">
        <w:t>катов. Ходатайство о возобновлении прений в том же заседании было также о</w:t>
      </w:r>
      <w:r w:rsidRPr="002B1F14">
        <w:t>т</w:t>
      </w:r>
      <w:r w:rsidRPr="002B1F14">
        <w:t>клонено.</w:t>
      </w:r>
    </w:p>
    <w:p w:rsidR="002B1F14" w:rsidRPr="002B1F14" w:rsidRDefault="002B1F14" w:rsidP="002B1F14">
      <w:pPr>
        <w:pStyle w:val="SingleTxtGR"/>
      </w:pPr>
      <w:r w:rsidRPr="002B1F14">
        <w:t>7.7</w:t>
      </w:r>
      <w:r w:rsidRPr="002B1F14">
        <w:tab/>
        <w:t>12 мая 2016 года автор проинформировал Комитет о том, что он был го</w:t>
      </w:r>
      <w:r w:rsidRPr="002B1F14">
        <w:t>с</w:t>
      </w:r>
      <w:r w:rsidRPr="002B1F14">
        <w:t>питализирован по причине серьезных кардиологических проблем</w:t>
      </w:r>
      <w:r w:rsidR="004C70D5">
        <w:rPr>
          <w:rStyle w:val="FootnoteReference"/>
        </w:rPr>
        <w:footnoteReference w:id="12"/>
      </w:r>
      <w:r w:rsidRPr="002B1F14">
        <w:t>.</w:t>
      </w:r>
    </w:p>
    <w:p w:rsidR="002B1F14" w:rsidRPr="002B1F14" w:rsidRDefault="002B1F14" w:rsidP="004C70D5">
      <w:pPr>
        <w:pStyle w:val="H23GR"/>
      </w:pPr>
      <w:r w:rsidRPr="002B1F14">
        <w:tab/>
      </w:r>
      <w:r w:rsidRPr="002B1F14">
        <w:tab/>
        <w:t>Вопросы и процедура их рассмотрения в Комитете</w:t>
      </w:r>
    </w:p>
    <w:p w:rsidR="002B1F14" w:rsidRPr="002B1F14" w:rsidRDefault="002B1F14" w:rsidP="004C70D5">
      <w:pPr>
        <w:pStyle w:val="H4GR"/>
      </w:pPr>
      <w:r w:rsidRPr="002B1F14">
        <w:tab/>
      </w:r>
      <w:r w:rsidRPr="002B1F14">
        <w:tab/>
        <w:t>Рассмотрение вопроса о приемлемости</w:t>
      </w:r>
    </w:p>
    <w:p w:rsidR="002B1F14" w:rsidRPr="002B1F14" w:rsidRDefault="002B1F14" w:rsidP="002B1F14">
      <w:pPr>
        <w:pStyle w:val="SingleTxtGR"/>
      </w:pPr>
      <w:r w:rsidRPr="002B1F14">
        <w:t>8.1</w:t>
      </w:r>
      <w:r w:rsidRPr="002B1F14">
        <w:tab/>
        <w:t>Прежде чем рассматривать жалобу, содержащуюся в полученном соо</w:t>
      </w:r>
      <w:r w:rsidRPr="002B1F14">
        <w:t>б</w:t>
      </w:r>
      <w:r w:rsidRPr="002B1F14">
        <w:t>щении, Комитет по правам человека должен согласно правилу 93 правил проц</w:t>
      </w:r>
      <w:r w:rsidRPr="002B1F14">
        <w:t>е</w:t>
      </w:r>
      <w:r w:rsidRPr="002B1F14">
        <w:t>дуры решить вопрос о том, является ли данное сообщение приемлемым в соо</w:t>
      </w:r>
      <w:r w:rsidRPr="002B1F14">
        <w:t>т</w:t>
      </w:r>
      <w:r w:rsidRPr="002B1F14">
        <w:t>ветствии с Факультативным протоколом к Пакту.</w:t>
      </w:r>
    </w:p>
    <w:p w:rsidR="002B1F14" w:rsidRPr="002B1F14" w:rsidRDefault="002B1F14" w:rsidP="002B1F14">
      <w:pPr>
        <w:pStyle w:val="SingleTxtGR"/>
      </w:pPr>
      <w:r w:rsidRPr="002B1F14">
        <w:t>8.2</w:t>
      </w:r>
      <w:r w:rsidRPr="002B1F14">
        <w:tab/>
        <w:t>Комитет принимает к сведению мнение государства-участника о том, что в соответствии с пунктом 2 a) статьи 5 Факультативного протокола сообщение должно быть признано неприемлемым, поскольку изложенные в жалобе факты находятся на рассмотрении МПС. Автор сам обратился к этой организации, к</w:t>
      </w:r>
      <w:r w:rsidRPr="002B1F14">
        <w:t>о</w:t>
      </w:r>
      <w:r w:rsidRPr="002B1F14">
        <w:lastRenderedPageBreak/>
        <w:t>торая в связи с его жалобой обратилась для получения разъяснений к ряду оф</w:t>
      </w:r>
      <w:r w:rsidRPr="002B1F14">
        <w:t>и</w:t>
      </w:r>
      <w:r w:rsidRPr="002B1F14">
        <w:t>циальных органов государства-участника и направила в страну миссии для сб</w:t>
      </w:r>
      <w:r w:rsidRPr="002B1F14">
        <w:t>о</w:t>
      </w:r>
      <w:r w:rsidRPr="002B1F14">
        <w:t>ра информации. Комитет принимает также к сведению комментарии автора, с</w:t>
      </w:r>
      <w:r w:rsidRPr="002B1F14">
        <w:t>о</w:t>
      </w:r>
      <w:r w:rsidRPr="002B1F14">
        <w:t>гласно которым МПС следует рассматривать не как механизм международного разбирательства или урегулирования, а как межпарламентский орган, соде</w:t>
      </w:r>
      <w:r w:rsidRPr="002B1F14">
        <w:t>й</w:t>
      </w:r>
      <w:r w:rsidRPr="002B1F14">
        <w:t>ствующий урегулированию случаев нарушения прав человека парламентариев на основе диалога, и что решения этого комитета и Руководящего совета МПС носят рекомендательный характер. Комитет считает, что МПС не является ме</w:t>
      </w:r>
      <w:r w:rsidRPr="002B1F14">
        <w:t>ж</w:t>
      </w:r>
      <w:r w:rsidRPr="002B1F14">
        <w:t xml:space="preserve">правительственной организацией и что цель его органов </w:t>
      </w:r>
      <w:r w:rsidR="00F5419C">
        <w:t xml:space="preserve">не </w:t>
      </w:r>
      <w:r w:rsidRPr="002B1F14">
        <w:t>заключается в том, чтобы устанавливать, выполняет ли государство свои обязательства, вытека</w:t>
      </w:r>
      <w:r w:rsidRPr="002B1F14">
        <w:t>ю</w:t>
      </w:r>
      <w:r w:rsidRPr="002B1F14">
        <w:t>щие из международных договоров по правам человека, участником которых я</w:t>
      </w:r>
      <w:r w:rsidRPr="002B1F14">
        <w:t>в</w:t>
      </w:r>
      <w:r w:rsidRPr="002B1F14">
        <w:t>ляется государство, в частности, из Пакта и Факультативного протокола к нему, и в этой связи Комитет полагает, что по смыслу пункта 2 статьи 5 Факультати</w:t>
      </w:r>
      <w:r w:rsidRPr="002B1F14">
        <w:t>в</w:t>
      </w:r>
      <w:r w:rsidRPr="002B1F14">
        <w:t xml:space="preserve">ного протокола ничто не мешает ему рассматривать представленное автором сообщение. </w:t>
      </w:r>
    </w:p>
    <w:p w:rsidR="002B1F14" w:rsidRPr="002B1F14" w:rsidRDefault="002B1F14" w:rsidP="002B1F14">
      <w:pPr>
        <w:pStyle w:val="SingleTxtGR"/>
      </w:pPr>
      <w:r w:rsidRPr="002B1F14">
        <w:t>8.3</w:t>
      </w:r>
      <w:r w:rsidRPr="002B1F14">
        <w:tab/>
        <w:t>Комитет также принимает к сведению аргумент государства-участника о том, что автор не исчерпал внутренние средства правовой защиты, поскольку он обратился в Верховный суд с жалобой на антиконституционные действия, которая на момент формулирования государством своих замечаний еще не была рассмотрена. В свете замечаний автора сообщения, в частности того факта, что цель его обращения в суд заключалась в том, чтобы не допустить снятия с него парламентской неприкосновенности, что неприкосновенность была с него в конце концов снята и что поданная им в Комитет жалоба касается главным о</w:t>
      </w:r>
      <w:r w:rsidRPr="002B1F14">
        <w:t>б</w:t>
      </w:r>
      <w:r w:rsidRPr="002B1F14">
        <w:t>разом содержания под стражей и уголовного процесса, Комитет не видит пр</w:t>
      </w:r>
      <w:r w:rsidRPr="002B1F14">
        <w:t>е</w:t>
      </w:r>
      <w:r w:rsidRPr="002B1F14">
        <w:t>пятствий для рассмотрения сообщения в соответствии с пунктом 2 статьи 5 Ф</w:t>
      </w:r>
      <w:r w:rsidRPr="002B1F14">
        <w:t>а</w:t>
      </w:r>
      <w:r w:rsidRPr="002B1F14">
        <w:t xml:space="preserve">культативного протокола. </w:t>
      </w:r>
    </w:p>
    <w:p w:rsidR="002B1F14" w:rsidRPr="002B1F14" w:rsidRDefault="002B1F14" w:rsidP="002B1F14">
      <w:pPr>
        <w:pStyle w:val="SingleTxtGR"/>
      </w:pPr>
      <w:r w:rsidRPr="002B1F14">
        <w:t>8.4</w:t>
      </w:r>
      <w:r w:rsidRPr="002B1F14">
        <w:tab/>
        <w:t>Комитет считает, что для целей приемлемости автор в достаточной мере обосновал свои жалобы на нарушение статей 9, 10 и 14 Пакта, и переходит к их рассмотрению по существу.</w:t>
      </w:r>
    </w:p>
    <w:p w:rsidR="002B1F14" w:rsidRPr="002B1F14" w:rsidRDefault="002B1F14" w:rsidP="004C70D5">
      <w:pPr>
        <w:pStyle w:val="H4GR"/>
      </w:pPr>
      <w:r w:rsidRPr="002B1F14">
        <w:tab/>
      </w:r>
      <w:r w:rsidRPr="002B1F14">
        <w:tab/>
        <w:t>Рассмотрение сообщения по существу</w:t>
      </w:r>
    </w:p>
    <w:p w:rsidR="002B1F14" w:rsidRPr="002B1F14" w:rsidRDefault="002B1F14" w:rsidP="002B1F14">
      <w:pPr>
        <w:pStyle w:val="SingleTxtGR"/>
      </w:pPr>
      <w:r w:rsidRPr="002B1F14">
        <w:t>9.1</w:t>
      </w:r>
      <w:r w:rsidRPr="002B1F14">
        <w:tab/>
        <w:t>В соответствии с пунктом 1 статьи 5 Факультативного протокола Комитет по правам человека рассмотрел данное сообщение с учетом всей представле</w:t>
      </w:r>
      <w:r w:rsidRPr="002B1F14">
        <w:t>н</w:t>
      </w:r>
      <w:r w:rsidRPr="002B1F14">
        <w:t xml:space="preserve">ной ему информации. </w:t>
      </w:r>
    </w:p>
    <w:p w:rsidR="002B1F14" w:rsidRPr="002B1F14" w:rsidRDefault="002B1F14" w:rsidP="002B1F14">
      <w:pPr>
        <w:pStyle w:val="SingleTxtGR"/>
      </w:pPr>
      <w:r w:rsidRPr="002B1F14">
        <w:t>9.2</w:t>
      </w:r>
      <w:r w:rsidRPr="002B1F14">
        <w:tab/>
        <w:t>Комитет принимает к сведению утверждение автора о том, что вследствие похищения 27 июня 2012 года и тайного содержания под стражей сотрудниками сил безопасности вплоть до 10 октября 2012 года он стал жертвой нарушения прав, предусмотренных в статье 9 Пакта. Государство-участник отвергает эти утверждения и заявляет, что автор не был похищен, а скрывался после изнас</w:t>
      </w:r>
      <w:r w:rsidRPr="002B1F14">
        <w:t>и</w:t>
      </w:r>
      <w:r w:rsidRPr="002B1F14">
        <w:t>лования, в котором он обвинялся. Комитет такж</w:t>
      </w:r>
      <w:r w:rsidR="000A5C05">
        <w:t>е отмечает, что 16 августа 2012</w:t>
      </w:r>
      <w:r w:rsidR="000A5C05">
        <w:rPr>
          <w:lang w:val="en-US"/>
        </w:rPr>
        <w:t> </w:t>
      </w:r>
      <w:r w:rsidRPr="002B1F14">
        <w:t>года супруга автора подала Генеральному прокурору Республики жалобу на неизвестное лицо в связи с похищением автора и его тайным содержанием под стражей и что 15 октября 2012 года сам автор также подал жалобу Ген</w:t>
      </w:r>
      <w:r w:rsidRPr="002B1F14">
        <w:t>е</w:t>
      </w:r>
      <w:r w:rsidRPr="002B1F14">
        <w:t>ральному инспектору вооруженных сил на похищение, тайное содержание под стражей и жестокое обращение. Государство-участник не оспаривает того, что ни одной из этих жалоб так и не был дан ход. Комитет ссылается на свое Зам</w:t>
      </w:r>
      <w:r w:rsidRPr="002B1F14">
        <w:t>е</w:t>
      </w:r>
      <w:r w:rsidRPr="002B1F14">
        <w:t>чание общего порядка № 31 (2004 год) о характере общего юридического обяз</w:t>
      </w:r>
      <w:r w:rsidRPr="002B1F14">
        <w:t>а</w:t>
      </w:r>
      <w:r w:rsidRPr="002B1F14">
        <w:t>тельства, налагаемого на государства</w:t>
      </w:r>
      <w:r w:rsidR="00E57D50">
        <w:t xml:space="preserve"> – </w:t>
      </w:r>
      <w:r w:rsidRPr="002B1F14">
        <w:t>участники Пакта (пункт 15), в котором указывается, что непринятие государством-участником мер для проведения ра</w:t>
      </w:r>
      <w:r w:rsidRPr="002B1F14">
        <w:t>с</w:t>
      </w:r>
      <w:r w:rsidRPr="002B1F14">
        <w:t>следования утверждений об имевших место нарушениях само по себе может стать отдельным нарушением Пакта. В данном случае Комитет считает, что о</w:t>
      </w:r>
      <w:r w:rsidRPr="002B1F14">
        <w:t>т</w:t>
      </w:r>
      <w:r w:rsidRPr="002B1F14">
        <w:t>сутствие расследования или ответа властей автору и его супруге относительно принятия каких-либо мер в связи с их соответствующими жалобами предста</w:t>
      </w:r>
      <w:r w:rsidRPr="002B1F14">
        <w:t>в</w:t>
      </w:r>
      <w:r w:rsidRPr="002B1F14">
        <w:t>ляет собой нарушение пункта 3 статьи 2 Пакта в сочетании со статьей 9.</w:t>
      </w:r>
    </w:p>
    <w:p w:rsidR="002B1F14" w:rsidRPr="002B1F14" w:rsidRDefault="002B1F14" w:rsidP="002B1F14">
      <w:pPr>
        <w:pStyle w:val="SingleTxtGR"/>
      </w:pPr>
      <w:r w:rsidRPr="002B1F14">
        <w:t>9.3</w:t>
      </w:r>
      <w:r w:rsidRPr="002B1F14">
        <w:tab/>
        <w:t>Комитет также принимает к сведению жалобу автора на то, что, несмотря на постановление о содержании его под домашним арестом, которое было в</w:t>
      </w:r>
      <w:r w:rsidRPr="002B1F14">
        <w:t>ы</w:t>
      </w:r>
      <w:r w:rsidRPr="002B1F14">
        <w:t xml:space="preserve">несено Верховным судом 15 апреля 2013 года и впоследствии подтверждено, он </w:t>
      </w:r>
      <w:r w:rsidRPr="002B1F14">
        <w:lastRenderedPageBreak/>
        <w:t>находился в предварительном заключении, поскольку прокурор, как утвержд</w:t>
      </w:r>
      <w:r w:rsidRPr="002B1F14">
        <w:t>а</w:t>
      </w:r>
      <w:r w:rsidRPr="002B1F14">
        <w:t>ется, не выполнил постановление суда. Поскольку государство-участник не оспаривает эти утверждения и не объясняет причины, которые заставили пр</w:t>
      </w:r>
      <w:r w:rsidRPr="002B1F14">
        <w:t>о</w:t>
      </w:r>
      <w:r w:rsidRPr="002B1F14">
        <w:t>курора не исполнять постановление суда, Комитет считает, что содержание а</w:t>
      </w:r>
      <w:r w:rsidRPr="002B1F14">
        <w:t>в</w:t>
      </w:r>
      <w:r w:rsidRPr="002B1F14">
        <w:t>тора в тюрьме в режиме предварительного заключения после даты постановл</w:t>
      </w:r>
      <w:r w:rsidRPr="002B1F14">
        <w:t>е</w:t>
      </w:r>
      <w:r w:rsidRPr="002B1F14">
        <w:t xml:space="preserve">ния Верховного суда нарушает как внутреннее законодательство, так и пункт 1 статьи 9 Пакта. </w:t>
      </w:r>
    </w:p>
    <w:p w:rsidR="002B1F14" w:rsidRPr="002B1F14" w:rsidRDefault="002B1F14" w:rsidP="002B1F14">
      <w:pPr>
        <w:pStyle w:val="SingleTxtGR"/>
      </w:pPr>
      <w:r w:rsidRPr="002B1F14">
        <w:t>9.4</w:t>
      </w:r>
      <w:r w:rsidRPr="002B1F14">
        <w:tab/>
        <w:t>Что касается жалобы автора на нарушение статьи 10 Пакта, согласно к</w:t>
      </w:r>
      <w:r w:rsidRPr="002B1F14">
        <w:t>о</w:t>
      </w:r>
      <w:r w:rsidRPr="002B1F14">
        <w:t>торой ему было отказано в надлежащей медицинской помощи во время соде</w:t>
      </w:r>
      <w:r w:rsidRPr="002B1F14">
        <w:t>р</w:t>
      </w:r>
      <w:r w:rsidRPr="002B1F14">
        <w:t>жания под стражей, то Комитет принимает к сведению заключение врачей больницы центральной тюрьмы Макала от 17 июля 2013 года, которые рек</w:t>
      </w:r>
      <w:r w:rsidRPr="002B1F14">
        <w:t>о</w:t>
      </w:r>
      <w:r w:rsidRPr="002B1F14">
        <w:t>мендовали его госпитализацию, а также обследование специалистом и том</w:t>
      </w:r>
      <w:r w:rsidRPr="002B1F14">
        <w:t>о</w:t>
      </w:r>
      <w:r w:rsidRPr="002B1F14">
        <w:t>графию правого плечевого сустава. Автор утверждает, что, несмотря на его просьбы, власти никак не отреагировали на это заключение. Комитет также принимает к сведению утверждение о том, что в период госпитализации автора в декабре 2013 года после того, как он пережил внезапный упадок сил, его насильно доставили в тюрьму, причем власти никак не отреагировали на рек</w:t>
      </w:r>
      <w:r w:rsidRPr="002B1F14">
        <w:t>о</w:t>
      </w:r>
      <w:r w:rsidRPr="002B1F14">
        <w:t xml:space="preserve">мендацию врачей клиники Нгалиема сделать автору томографию головного мозга. Комитет отмечает, что государство-участник не дало конкретного ответа на эти утверждения, посчитав достаточным отметить, что автор был переведен в больницу. За неимением подробной информации от государства-участника, которое оспаривало бы утверждения о невыполнении предписаний упомянутых медицинских заключений, а также о принудительном возвращении автора из больницы в тюрьму в декабре 2013 года, Комитет считает, что права автора, предусмотренные в пункте 1 статьи 10 Пакта, были нарушены. </w:t>
      </w:r>
    </w:p>
    <w:p w:rsidR="002B1F14" w:rsidRPr="002B1F14" w:rsidRDefault="002B1F14" w:rsidP="002B1F14">
      <w:pPr>
        <w:pStyle w:val="SingleTxtGR"/>
      </w:pPr>
      <w:r w:rsidRPr="002B1F14">
        <w:t>9.5</w:t>
      </w:r>
      <w:r w:rsidRPr="002B1F14">
        <w:tab/>
        <w:t>Автор утверждает, что в нарушение пункта 1 статьи 14 Пакта суд над ним не был ни независимым, ни беспристрастным. Автор указывает, в частности, на то, что тот факт, что его дело в Кассационном суде рассматривала палата в с</w:t>
      </w:r>
      <w:r w:rsidRPr="002B1F14">
        <w:t>о</w:t>
      </w:r>
      <w:r w:rsidRPr="002B1F14">
        <w:t>ставе пяти судей, противоречит Закону от 19 февраля 2013 года о рассмотрении дел в порядке кассационного производства, а</w:t>
      </w:r>
      <w:r w:rsidR="000A5C05">
        <w:t xml:space="preserve"> также Закону от 11 апреля 2013</w:t>
      </w:r>
      <w:r w:rsidR="000A5C05">
        <w:rPr>
          <w:lang w:val="en-US"/>
        </w:rPr>
        <w:t> </w:t>
      </w:r>
      <w:r w:rsidRPr="002B1F14">
        <w:t>года об организации, функционировании и полномочиях органов судебной системы, согласно которым палата должна была состоять как минимум из семи судей. Государство-участник отвергает эти обвинения, указывая на отсутствие доказательств нарушения статьи 14. Относительно претензии автора в отнош</w:t>
      </w:r>
      <w:r w:rsidRPr="002B1F14">
        <w:t>е</w:t>
      </w:r>
      <w:r w:rsidRPr="002B1F14">
        <w:t>нии состава Кассационного суда Комитет отмечает, что, согласно решению от 26 марта 2014 года, в ходе судебного разбирательства адвокаты поднимали этот процедурный вопрос, который суд признал необоснованным. Комитет также отмечает отсутствие реакции государства-участника на эту претензию. В этих условиях Комитет считает, что претензия автора является достаточно обосн</w:t>
      </w:r>
      <w:r w:rsidRPr="002B1F14">
        <w:t>о</w:t>
      </w:r>
      <w:r w:rsidRPr="002B1F14">
        <w:t>ванной и что факты свидетельствуют о нарушении его права, предусмотренного в пункте 1 статьи 14, согласно которому он имел право на справедливое и пу</w:t>
      </w:r>
      <w:r w:rsidRPr="002B1F14">
        <w:t>б</w:t>
      </w:r>
      <w:r w:rsidRPr="002B1F14">
        <w:t>личное рассмотрение его дела компетентным, независимым и беспристрастным судом, созданным на основании закона.</w:t>
      </w:r>
    </w:p>
    <w:p w:rsidR="002B1F14" w:rsidRPr="002B1F14" w:rsidRDefault="000A5C05" w:rsidP="002B1F14">
      <w:pPr>
        <w:pStyle w:val="SingleTxtGR"/>
        <w:rPr>
          <w:rFonts w:eastAsia="Calibri"/>
        </w:rPr>
      </w:pPr>
      <w:r>
        <w:t>9.6</w:t>
      </w:r>
      <w:r>
        <w:tab/>
      </w:r>
      <w:r w:rsidR="002B1F14" w:rsidRPr="002B1F14">
        <w:t>По поводу жалобы автора на то, что ему не дали представить доказател</w:t>
      </w:r>
      <w:r w:rsidR="002B1F14" w:rsidRPr="002B1F14">
        <w:t>ь</w:t>
      </w:r>
      <w:r w:rsidR="002B1F14" w:rsidRPr="002B1F14">
        <w:t>ства в свою защиту в связи с предъявленными обвинениями, Комитет приним</w:t>
      </w:r>
      <w:r w:rsidR="002B1F14" w:rsidRPr="002B1F14">
        <w:t>а</w:t>
      </w:r>
      <w:r w:rsidR="002B1F14" w:rsidRPr="002B1F14">
        <w:t>ет к сведению утверждение, согласно которому в ходе заключительного суде</w:t>
      </w:r>
      <w:r w:rsidR="002B1F14" w:rsidRPr="002B1F14">
        <w:t>б</w:t>
      </w:r>
      <w:r w:rsidR="002B1F14" w:rsidRPr="002B1F14">
        <w:t>ного заседания 12 марта 2014 года у автора начался приступ удушья и он был физически не в состоянии выступить, чтобы опровергнуть аргументы прокур</w:t>
      </w:r>
      <w:r w:rsidR="002B1F14" w:rsidRPr="002B1F14">
        <w:t>а</w:t>
      </w:r>
      <w:r w:rsidR="002B1F14" w:rsidRPr="002B1F14">
        <w:t>туры; что суд отказал ему в просьбе объявить короткий перерыв для возвращ</w:t>
      </w:r>
      <w:r w:rsidR="002B1F14" w:rsidRPr="002B1F14">
        <w:t>е</w:t>
      </w:r>
      <w:r w:rsidR="002B1F14" w:rsidRPr="002B1F14">
        <w:t>ния адвокатов в зал суда; и что прения были закрыты и суд удалился на совещ</w:t>
      </w:r>
      <w:r w:rsidR="002B1F14" w:rsidRPr="002B1F14">
        <w:t>а</w:t>
      </w:r>
      <w:r w:rsidR="002B1F14" w:rsidRPr="002B1F14">
        <w:t>ние, не заслушав аргументы защиты по важнейшим обстоятельствам дела, например о том, что лицо, выдававшее себя за отца несовершеннолетних жертв изнасилования, таковым не являлось, что эти девушки не были несовершенн</w:t>
      </w:r>
      <w:r w:rsidR="002B1F14" w:rsidRPr="002B1F14">
        <w:t>о</w:t>
      </w:r>
      <w:r w:rsidR="002B1F14" w:rsidRPr="002B1F14">
        <w:t>летними и что само дело было сфабриковано полицией и направлено против а</w:t>
      </w:r>
      <w:r w:rsidR="002B1F14" w:rsidRPr="002B1F14">
        <w:t>в</w:t>
      </w:r>
      <w:r w:rsidR="002B1F14" w:rsidRPr="002B1F14">
        <w:t xml:space="preserve">тора. Комитет также отмечает отсутствие реакции государства-участника на эту претензию. С учетом того, что в основу уголовного процесса легли обвинения в изнасиловании, Комитет считает, что суд должен был предоставить автору все возможности для защиты. Ограничения, наложенные судом на автора в этой </w:t>
      </w:r>
      <w:r w:rsidR="002B1F14" w:rsidRPr="002B1F14">
        <w:lastRenderedPageBreak/>
        <w:t xml:space="preserve">связи, представляют собой нарушение пункта 3 b) статьи 14, поскольку в ходе судебных слушаний автор не имел возможности для подготовки своей защиты и общения с адвокатами. </w:t>
      </w:r>
    </w:p>
    <w:p w:rsidR="002B1F14" w:rsidRPr="002B1F14" w:rsidRDefault="002B1F14" w:rsidP="002B1F14">
      <w:pPr>
        <w:pStyle w:val="SingleTxtGR"/>
      </w:pPr>
      <w:r w:rsidRPr="002B1F14">
        <w:t>10.</w:t>
      </w:r>
      <w:r w:rsidRPr="002B1F14">
        <w:tab/>
        <w:t>Комитет по правам человека, действуя на основании пункта 4 статьи 5 Факультативного протокола к Международному пакту о гражданских и полит</w:t>
      </w:r>
      <w:r w:rsidRPr="002B1F14">
        <w:t>и</w:t>
      </w:r>
      <w:r w:rsidRPr="002B1F14">
        <w:t>ческих правах, считает, что имеющиеся в его распоряжении факты свидетел</w:t>
      </w:r>
      <w:r w:rsidRPr="002B1F14">
        <w:t>ь</w:t>
      </w:r>
      <w:r w:rsidRPr="002B1F14">
        <w:t>ствуют о нарушении Демократической Республикой Конго пункта 3 статьи 2 в совокупности со статьей 9, пункта 1 статьи 9,</w:t>
      </w:r>
      <w:r w:rsidR="00E57D50">
        <w:t xml:space="preserve"> </w:t>
      </w:r>
      <w:r w:rsidRPr="002B1F14">
        <w:t>пункта 1 статьи 10, пункта 1 ст</w:t>
      </w:r>
      <w:r w:rsidRPr="002B1F14">
        <w:t>а</w:t>
      </w:r>
      <w:r w:rsidRPr="002B1F14">
        <w:t>тьи 14 и пункта 3 b) статьи 14 Пакта.</w:t>
      </w:r>
    </w:p>
    <w:p w:rsidR="002B1F14" w:rsidRPr="002B1F14" w:rsidRDefault="002B1F14" w:rsidP="002B1F14">
      <w:pPr>
        <w:pStyle w:val="SingleTxtGR"/>
      </w:pPr>
      <w:r w:rsidRPr="002B1F14">
        <w:t>11.</w:t>
      </w:r>
      <w:r w:rsidRPr="002B1F14">
        <w:tab/>
        <w:t>В соответствии с пунктом 3 а) статьи 2 Пакта государство-участник об</w:t>
      </w:r>
      <w:r w:rsidRPr="002B1F14">
        <w:t>я</w:t>
      </w:r>
      <w:r w:rsidRPr="002B1F14">
        <w:t>зано обеспечить автору эффективные средства правовой защиты. Согласно эт</w:t>
      </w:r>
      <w:r w:rsidRPr="002B1F14">
        <w:t>о</w:t>
      </w:r>
      <w:r w:rsidRPr="002B1F14">
        <w:t>му положению государство-участник обязано предоставить возмещение лицам, чьи права, признаваемые в Пакте, были нарушены. В данном случае госуда</w:t>
      </w:r>
      <w:r w:rsidRPr="002B1F14">
        <w:t>р</w:t>
      </w:r>
      <w:r w:rsidRPr="002B1F14">
        <w:t xml:space="preserve">ство-участник обязано, в частности, принять надлежащие меры к тому, чтобы </w:t>
      </w:r>
      <w:r w:rsidR="00E57D50">
        <w:t>а) </w:t>
      </w:r>
      <w:r w:rsidRPr="002B1F14">
        <w:t xml:space="preserve">немедленно освободить автора; </w:t>
      </w:r>
      <w:r w:rsidR="00E57D50">
        <w:rPr>
          <w:lang w:val="en-US"/>
        </w:rPr>
        <w:t>b</w:t>
      </w:r>
      <w:r w:rsidR="00E57D50" w:rsidRPr="00E57D50">
        <w:t xml:space="preserve">) </w:t>
      </w:r>
      <w:r w:rsidRPr="002B1F14">
        <w:t>отменить вынесенный автору обвинител</w:t>
      </w:r>
      <w:r w:rsidRPr="002B1F14">
        <w:t>ь</w:t>
      </w:r>
      <w:r w:rsidRPr="002B1F14">
        <w:t>ный приговор и, в случае необходимости, провести новый судебный процесс в соответствии с принципами справедливого судопроизводства, презумпции н</w:t>
      </w:r>
      <w:r w:rsidRPr="002B1F14">
        <w:t>е</w:t>
      </w:r>
      <w:r w:rsidRPr="002B1F14">
        <w:t>виновности и другими процессуальными гарантиями;</w:t>
      </w:r>
      <w:r w:rsidR="00E57D50">
        <w:t xml:space="preserve"> и</w:t>
      </w:r>
      <w:r w:rsidRPr="002B1F14">
        <w:t xml:space="preserve"> с) предоставить автору надлежащую компенсацию. Кроме того, государство-участник должно принять меры к недопущению подобных нарушений в будущем.</w:t>
      </w:r>
    </w:p>
    <w:p w:rsidR="002B1F14" w:rsidRPr="002B1F14" w:rsidRDefault="002B1F14" w:rsidP="002B1F14">
      <w:pPr>
        <w:pStyle w:val="SingleTxtGR"/>
      </w:pPr>
      <w:r w:rsidRPr="002B1F14">
        <w:t>12.</w:t>
      </w:r>
      <w:r w:rsidRPr="002B1F14">
        <w:tab/>
        <w:t>Принимая во внимание, что, присоединившись к Факультативному пр</w:t>
      </w:r>
      <w:r w:rsidRPr="002B1F14">
        <w:t>о</w:t>
      </w:r>
      <w:r w:rsidRPr="002B1F14">
        <w:t>токолу, государство-участник признало компетенцию Комитета определять наличие или отсутствие нарушений Пакта и что согласно статье 2 Пакта гос</w:t>
      </w:r>
      <w:r w:rsidRPr="002B1F14">
        <w:t>у</w:t>
      </w:r>
      <w:r w:rsidRPr="002B1F14">
        <w:t>дарство-участник обязалось обеспечить всем лицам, находящимся в пределах его территории или под его юрисдикцией, права, признаваемые в Пакте,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</w:t>
      </w:r>
      <w:r w:rsidRPr="002B1F14">
        <w:t>а</w:t>
      </w:r>
      <w:r w:rsidRPr="002B1F14">
        <w:t>гается также опубликовать настоящие Соображения и обеспечить их перевод на официальные языки государства-участника и их широкое распространение.</w:t>
      </w:r>
    </w:p>
    <w:p w:rsidR="002B1F14" w:rsidRPr="002B1F14" w:rsidRDefault="002B1F14" w:rsidP="002B1F1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B1F14" w:rsidRDefault="00381C24" w:rsidP="002E5067"/>
    <w:sectPr w:rsidR="00381C24" w:rsidRPr="002B1F14" w:rsidSect="002B1F1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14" w:rsidRPr="00A312BC" w:rsidRDefault="002B1F14" w:rsidP="00A312BC"/>
  </w:endnote>
  <w:endnote w:type="continuationSeparator" w:id="0">
    <w:p w:rsidR="002B1F14" w:rsidRPr="00A312BC" w:rsidRDefault="002B1F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4" w:rsidRPr="002B1F14" w:rsidRDefault="002B1F14">
    <w:pPr>
      <w:pStyle w:val="Footer"/>
    </w:pPr>
    <w:r w:rsidRPr="002B1F14">
      <w:rPr>
        <w:b/>
        <w:sz w:val="18"/>
      </w:rPr>
      <w:fldChar w:fldCharType="begin"/>
    </w:r>
    <w:r w:rsidRPr="002B1F14">
      <w:rPr>
        <w:b/>
        <w:sz w:val="18"/>
      </w:rPr>
      <w:instrText xml:space="preserve"> PAGE  \* MERGEFORMAT </w:instrText>
    </w:r>
    <w:r w:rsidRPr="002B1F14">
      <w:rPr>
        <w:b/>
        <w:sz w:val="18"/>
      </w:rPr>
      <w:fldChar w:fldCharType="separate"/>
    </w:r>
    <w:r w:rsidR="00F8359E">
      <w:rPr>
        <w:b/>
        <w:noProof/>
        <w:sz w:val="18"/>
      </w:rPr>
      <w:t>2</w:t>
    </w:r>
    <w:r w:rsidRPr="002B1F14">
      <w:rPr>
        <w:b/>
        <w:sz w:val="18"/>
      </w:rPr>
      <w:fldChar w:fldCharType="end"/>
    </w:r>
    <w:r>
      <w:rPr>
        <w:b/>
        <w:sz w:val="18"/>
      </w:rPr>
      <w:tab/>
    </w:r>
    <w:r>
      <w:t>GE.16-23058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4" w:rsidRPr="002B1F14" w:rsidRDefault="002B1F14" w:rsidP="002B1F14">
    <w:pPr>
      <w:pStyle w:val="Footer"/>
      <w:tabs>
        <w:tab w:val="clear" w:pos="9639"/>
        <w:tab w:val="right" w:pos="9638"/>
      </w:tabs>
      <w:rPr>
        <w:b/>
        <w:sz w:val="18"/>
      </w:rPr>
    </w:pPr>
    <w:r>
      <w:t>GE.16-23058</w:t>
    </w:r>
    <w:r>
      <w:tab/>
    </w:r>
    <w:r w:rsidRPr="002B1F14">
      <w:rPr>
        <w:b/>
        <w:sz w:val="18"/>
      </w:rPr>
      <w:fldChar w:fldCharType="begin"/>
    </w:r>
    <w:r w:rsidRPr="002B1F14">
      <w:rPr>
        <w:b/>
        <w:sz w:val="18"/>
      </w:rPr>
      <w:instrText xml:space="preserve"> PAGE  \* MERGEFORMAT </w:instrText>
    </w:r>
    <w:r w:rsidRPr="002B1F14">
      <w:rPr>
        <w:b/>
        <w:sz w:val="18"/>
      </w:rPr>
      <w:fldChar w:fldCharType="separate"/>
    </w:r>
    <w:r w:rsidR="00DD1302">
      <w:rPr>
        <w:b/>
        <w:noProof/>
        <w:sz w:val="18"/>
      </w:rPr>
      <w:t>11</w:t>
    </w:r>
    <w:r w:rsidRPr="002B1F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4" w:rsidRPr="002B1F14" w:rsidRDefault="002B1F14" w:rsidP="002B1F14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7E35D14" wp14:editId="387672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16-23058  (R)</w:t>
    </w:r>
    <w:r w:rsidR="00AA0FBA">
      <w:rPr>
        <w:lang w:val="en-US"/>
      </w:rPr>
      <w:t xml:space="preserve">  </w:t>
    </w:r>
    <w:r w:rsidR="00F5419C">
      <w:t>11</w:t>
    </w:r>
    <w:r w:rsidR="00AA0FBA">
      <w:rPr>
        <w:lang w:val="en-US"/>
      </w:rPr>
      <w:t>0</w:t>
    </w:r>
    <w:r w:rsidR="00F5419C">
      <w:t>5</w:t>
    </w:r>
    <w:r w:rsidR="00AA0FBA">
      <w:rPr>
        <w:lang w:val="en-US"/>
      </w:rPr>
      <w:t xml:space="preserve">17  </w:t>
    </w:r>
    <w:r w:rsidR="00F5419C">
      <w:t>11</w:t>
    </w:r>
    <w:r w:rsidR="00AA0FBA">
      <w:rPr>
        <w:lang w:val="en-US"/>
      </w:rPr>
      <w:t>0</w:t>
    </w:r>
    <w:r w:rsidR="00F5419C">
      <w:t>5</w:t>
    </w:r>
    <w:r w:rsidR="00AA0FBA">
      <w:rPr>
        <w:lang w:val="en-US"/>
      </w:rPr>
      <w:t>17</w:t>
    </w:r>
    <w:r>
      <w:br/>
    </w:r>
    <w:r w:rsidRPr="002B1F14">
      <w:rPr>
        <w:rFonts w:ascii="C39T30Lfz" w:hAnsi="C39T30Lfz"/>
        <w:spacing w:val="0"/>
        <w:w w:val="100"/>
        <w:sz w:val="56"/>
      </w:rPr>
      <w:t></w:t>
    </w:r>
    <w:r w:rsidRPr="002B1F14">
      <w:rPr>
        <w:rFonts w:ascii="C39T30Lfz" w:hAnsi="C39T30Lfz"/>
        <w:spacing w:val="0"/>
        <w:w w:val="100"/>
        <w:sz w:val="56"/>
      </w:rPr>
      <w:t></w:t>
    </w:r>
    <w:r w:rsidRPr="002B1F14">
      <w:rPr>
        <w:rFonts w:ascii="C39T30Lfz" w:hAnsi="C39T30Lfz"/>
        <w:spacing w:val="0"/>
        <w:w w:val="100"/>
        <w:sz w:val="56"/>
      </w:rPr>
      <w:t></w:t>
    </w:r>
    <w:r w:rsidRPr="002B1F14">
      <w:rPr>
        <w:rFonts w:ascii="C39T30Lfz" w:hAnsi="C39T30Lfz"/>
        <w:spacing w:val="0"/>
        <w:w w:val="100"/>
        <w:sz w:val="56"/>
      </w:rPr>
      <w:t></w:t>
    </w:r>
    <w:r w:rsidRPr="002B1F14">
      <w:rPr>
        <w:rFonts w:ascii="C39T30Lfz" w:hAnsi="C39T30Lfz"/>
        <w:spacing w:val="0"/>
        <w:w w:val="100"/>
        <w:sz w:val="56"/>
      </w:rPr>
      <w:t></w:t>
    </w:r>
    <w:r w:rsidRPr="002B1F14">
      <w:rPr>
        <w:rFonts w:ascii="C39T30Lfz" w:hAnsi="C39T30Lfz"/>
        <w:spacing w:val="0"/>
        <w:w w:val="100"/>
        <w:sz w:val="56"/>
      </w:rPr>
      <w:t></w:t>
    </w:r>
    <w:r w:rsidRPr="002B1F14">
      <w:rPr>
        <w:rFonts w:ascii="C39T30Lfz" w:hAnsi="C39T30Lfz"/>
        <w:spacing w:val="0"/>
        <w:w w:val="100"/>
        <w:sz w:val="56"/>
      </w:rPr>
      <w:t></w:t>
    </w:r>
    <w:r w:rsidRPr="002B1F14">
      <w:rPr>
        <w:rFonts w:ascii="C39T30Lfz" w:hAnsi="C39T30Lfz"/>
        <w:spacing w:val="0"/>
        <w:w w:val="100"/>
        <w:sz w:val="56"/>
      </w:rPr>
      <w:t></w:t>
    </w:r>
    <w:r w:rsidRPr="002B1F1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CPR/C/118/D/2465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8/D/2465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14" w:rsidRPr="001075E9" w:rsidRDefault="002B1F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1F14" w:rsidRDefault="002B1F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5419C" w:rsidRPr="00F5419C" w:rsidRDefault="00F5419C">
      <w:pPr>
        <w:pStyle w:val="FootnoteText"/>
        <w:rPr>
          <w:sz w:val="20"/>
          <w:lang w:val="ru-RU"/>
        </w:rPr>
      </w:pPr>
      <w:r>
        <w:tab/>
      </w:r>
      <w:r w:rsidRPr="00F5419C">
        <w:rPr>
          <w:rStyle w:val="FootnoteReference"/>
          <w:sz w:val="20"/>
          <w:vertAlign w:val="baseline"/>
          <w:lang w:val="ru-RU"/>
        </w:rPr>
        <w:t>*</w:t>
      </w:r>
      <w:r w:rsidRPr="00F5419C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Документ переиздается по техническим причинам </w:t>
      </w:r>
      <w:r>
        <w:rPr>
          <w:lang w:val="ru-RU"/>
        </w:rPr>
        <w:t>(</w:t>
      </w:r>
      <w:r>
        <w:rPr>
          <w:lang w:val="ru-RU"/>
        </w:rPr>
        <w:t>11 мая 2017 года</w:t>
      </w:r>
      <w:r>
        <w:rPr>
          <w:lang w:val="ru-RU"/>
        </w:rPr>
        <w:t>)</w:t>
      </w:r>
      <w:r>
        <w:rPr>
          <w:lang w:val="ru-RU"/>
        </w:rPr>
        <w:t>.</w:t>
      </w:r>
    </w:p>
  </w:footnote>
  <w:footnote w:id="2">
    <w:p w:rsidR="00F5419C" w:rsidRPr="00F5419C" w:rsidRDefault="00F5419C">
      <w:pPr>
        <w:pStyle w:val="FootnoteText"/>
        <w:rPr>
          <w:sz w:val="20"/>
          <w:lang w:val="ru-RU"/>
        </w:rPr>
      </w:pPr>
      <w:r>
        <w:tab/>
      </w:r>
      <w:r w:rsidRPr="00F5419C">
        <w:rPr>
          <w:rStyle w:val="FootnoteReference"/>
          <w:sz w:val="20"/>
          <w:vertAlign w:val="baseline"/>
          <w:lang w:val="ru-RU"/>
        </w:rPr>
        <w:t>**</w:t>
      </w:r>
      <w:r w:rsidRPr="00F5419C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Приняты Комитетом на его 118-й сессии (17 октября – 4 ноября 2016 года).</w:t>
      </w:r>
    </w:p>
  </w:footnote>
  <w:footnote w:id="3">
    <w:p w:rsidR="00F5419C" w:rsidRPr="00F5419C" w:rsidRDefault="00F5419C">
      <w:pPr>
        <w:pStyle w:val="FootnoteText"/>
        <w:rPr>
          <w:sz w:val="20"/>
          <w:lang w:val="ru-RU"/>
        </w:rPr>
      </w:pPr>
      <w:r>
        <w:tab/>
      </w:r>
      <w:r w:rsidRPr="00F5419C">
        <w:rPr>
          <w:rStyle w:val="FootnoteReference"/>
          <w:sz w:val="20"/>
          <w:vertAlign w:val="baseline"/>
          <w:lang w:val="ru-RU"/>
        </w:rPr>
        <w:t>***</w:t>
      </w:r>
      <w:r w:rsidRPr="00F5419C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рассмотрении настоящего сообщения принимали участие следующие члены Комитета: </w:t>
      </w:r>
      <w:proofErr w:type="spellStart"/>
      <w:r>
        <w:rPr>
          <w:lang w:val="ru-RU"/>
        </w:rPr>
        <w:t>Ядх</w:t>
      </w:r>
      <w:proofErr w:type="spellEnd"/>
      <w:r>
        <w:rPr>
          <w:lang w:val="ru-RU"/>
        </w:rPr>
        <w:t xml:space="preserve"> Бен </w:t>
      </w:r>
      <w:proofErr w:type="spellStart"/>
      <w:r>
        <w:rPr>
          <w:lang w:val="ru-RU"/>
        </w:rPr>
        <w:t>Ашур</w:t>
      </w:r>
      <w:proofErr w:type="spellEnd"/>
      <w:r>
        <w:rPr>
          <w:lang w:val="ru-RU"/>
        </w:rPr>
        <w:t xml:space="preserve">, Лазари </w:t>
      </w:r>
      <w:proofErr w:type="spellStart"/>
      <w:r>
        <w:rPr>
          <w:lang w:val="ru-RU"/>
        </w:rPr>
        <w:t>Бузид</w:t>
      </w:r>
      <w:proofErr w:type="spellEnd"/>
      <w:r>
        <w:rPr>
          <w:lang w:val="ru-RU"/>
        </w:rPr>
        <w:t xml:space="preserve">, Сара Кливленд, Оливье де Фрувиль, Юдзи Ивасава, Ивана </w:t>
      </w:r>
      <w:proofErr w:type="spellStart"/>
      <w:r>
        <w:rPr>
          <w:lang w:val="ru-RU"/>
        </w:rPr>
        <w:t>Елич</w:t>
      </w:r>
      <w:proofErr w:type="spellEnd"/>
      <w:r>
        <w:rPr>
          <w:lang w:val="ru-RU"/>
        </w:rPr>
        <w:t xml:space="preserve">, Дункан Лаки </w:t>
      </w:r>
      <w:proofErr w:type="spellStart"/>
      <w:r>
        <w:rPr>
          <w:lang w:val="ru-RU"/>
        </w:rPr>
        <w:t>Мухумуза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Пазарцис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Мауро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Полити</w:t>
      </w:r>
      <w:proofErr w:type="spellEnd"/>
      <w:r>
        <w:rPr>
          <w:lang w:val="ru-RU"/>
        </w:rPr>
        <w:t xml:space="preserve">, сэр Найджел </w:t>
      </w:r>
      <w:proofErr w:type="spellStart"/>
      <w:r>
        <w:rPr>
          <w:lang w:val="ru-RU"/>
        </w:rPr>
        <w:t>Родли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Фабиан</w:t>
      </w:r>
      <w:proofErr w:type="spellEnd"/>
      <w:r>
        <w:rPr>
          <w:lang w:val="ru-RU"/>
        </w:rPr>
        <w:t xml:space="preserve"> Омар </w:t>
      </w:r>
      <w:proofErr w:type="spellStart"/>
      <w:r>
        <w:rPr>
          <w:lang w:val="ru-RU"/>
        </w:rPr>
        <w:t>Сальвиоли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Дируджлалл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Ситулсингх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Юваль</w:t>
      </w:r>
      <w:proofErr w:type="spellEnd"/>
      <w:r>
        <w:rPr>
          <w:lang w:val="ru-RU"/>
        </w:rPr>
        <w:t xml:space="preserve"> Шани, Константин </w:t>
      </w:r>
      <w:proofErr w:type="spellStart"/>
      <w:r>
        <w:rPr>
          <w:lang w:val="ru-RU"/>
        </w:rPr>
        <w:t>Вардзелашвили</w:t>
      </w:r>
      <w:proofErr w:type="spellEnd"/>
      <w:r>
        <w:rPr>
          <w:lang w:val="ru-RU"/>
        </w:rPr>
        <w:t xml:space="preserve"> и Марго </w:t>
      </w:r>
      <w:proofErr w:type="spellStart"/>
      <w:r>
        <w:rPr>
          <w:lang w:val="ru-RU"/>
        </w:rPr>
        <w:t>Ватервал</w:t>
      </w:r>
      <w:proofErr w:type="spellEnd"/>
      <w:r>
        <w:rPr>
          <w:lang w:val="ru-RU"/>
        </w:rPr>
        <w:t>.</w:t>
      </w:r>
    </w:p>
  </w:footnote>
  <w:footnote w:id="4">
    <w:p w:rsidR="00AA0FBA" w:rsidRPr="00AA0FBA" w:rsidRDefault="00AA0FBA">
      <w:pPr>
        <w:pStyle w:val="FootnoteText"/>
        <w:rPr>
          <w:lang w:val="ru-RU"/>
        </w:rPr>
      </w:pPr>
      <w:r w:rsidRPr="00547A0D">
        <w:rPr>
          <w:lang w:val="ru-RU"/>
        </w:rPr>
        <w:tab/>
      </w:r>
      <w:r>
        <w:rPr>
          <w:rStyle w:val="FootnoteReference"/>
        </w:rPr>
        <w:footnoteRef/>
      </w:r>
      <w:r w:rsidRPr="00AA0FBA">
        <w:rPr>
          <w:lang w:val="ru-RU"/>
        </w:rPr>
        <w:tab/>
      </w:r>
      <w:r w:rsidRPr="00AA0FBA">
        <w:rPr>
          <w:lang w:val="ru-RU"/>
        </w:rPr>
        <w:t>Политическая платформа, созданная автором жалобы для выдвижения требований о</w:t>
      </w:r>
      <w:r>
        <w:rPr>
          <w:lang w:val="en-US"/>
        </w:rPr>
        <w:t> </w:t>
      </w:r>
      <w:r w:rsidRPr="00AA0FBA">
        <w:rPr>
          <w:lang w:val="ru-RU"/>
        </w:rPr>
        <w:t xml:space="preserve">признании победы г-на </w:t>
      </w:r>
      <w:proofErr w:type="spellStart"/>
      <w:r w:rsidRPr="00AA0FBA">
        <w:rPr>
          <w:lang w:val="ru-RU"/>
        </w:rPr>
        <w:t>Чисекеди</w:t>
      </w:r>
      <w:proofErr w:type="spellEnd"/>
      <w:r w:rsidRPr="00AA0FBA">
        <w:rPr>
          <w:lang w:val="ru-RU"/>
        </w:rPr>
        <w:t xml:space="preserve"> на президентских выборах.</w:t>
      </w:r>
    </w:p>
  </w:footnote>
  <w:footnote w:id="5">
    <w:p w:rsidR="00D84E42" w:rsidRPr="00AA0FBA" w:rsidRDefault="00D84E42" w:rsidP="00D84E42">
      <w:pPr>
        <w:pStyle w:val="FootnoteText"/>
        <w:rPr>
          <w:lang w:val="ru-RU"/>
        </w:rPr>
      </w:pPr>
      <w:r w:rsidRPr="00116731">
        <w:rPr>
          <w:lang w:val="ru-RU"/>
        </w:rPr>
        <w:tab/>
      </w:r>
      <w:r>
        <w:rPr>
          <w:rStyle w:val="FootnoteReference"/>
        </w:rPr>
        <w:footnoteRef/>
      </w:r>
      <w:r w:rsidRPr="00AA0FBA">
        <w:rPr>
          <w:lang w:val="ru-RU"/>
        </w:rPr>
        <w:tab/>
        <w:t>Ее копия имеется в материалах дела. Для информации копия жалобы была направлена также министру юстиции и по правам человека.</w:t>
      </w:r>
    </w:p>
  </w:footnote>
  <w:footnote w:id="6">
    <w:p w:rsidR="004C70D5" w:rsidRPr="004C70D5" w:rsidRDefault="004C70D5">
      <w:pPr>
        <w:pStyle w:val="FootnoteText"/>
        <w:rPr>
          <w:lang w:val="ru-RU"/>
        </w:rPr>
      </w:pPr>
      <w:r w:rsidRPr="00116731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</w:r>
      <w:r w:rsidRPr="004C70D5">
        <w:rPr>
          <w:lang w:val="ru-RU"/>
        </w:rPr>
        <w:t>Ряд неправи</w:t>
      </w:r>
      <w:r w:rsidR="00547A0D">
        <w:rPr>
          <w:lang w:val="ru-RU"/>
        </w:rPr>
        <w:t>тельственных организаций, таких</w:t>
      </w:r>
      <w:r w:rsidRPr="004C70D5">
        <w:rPr>
          <w:lang w:val="ru-RU"/>
        </w:rPr>
        <w:t xml:space="preserve"> как </w:t>
      </w:r>
      <w:r w:rsidR="000A5C05">
        <w:rPr>
          <w:lang w:val="ru-RU"/>
        </w:rPr>
        <w:t>«</w:t>
      </w:r>
      <w:r w:rsidRPr="004C70D5">
        <w:rPr>
          <w:lang w:val="ru-RU"/>
        </w:rPr>
        <w:t>Международная амнистия</w:t>
      </w:r>
      <w:r w:rsidR="000A5C05">
        <w:rPr>
          <w:lang w:val="ru-RU"/>
        </w:rPr>
        <w:t>»</w:t>
      </w:r>
      <w:r w:rsidRPr="004C70D5">
        <w:rPr>
          <w:lang w:val="ru-RU"/>
        </w:rPr>
        <w:t xml:space="preserve">, Всемирная организация против пыток и организация </w:t>
      </w:r>
      <w:r w:rsidR="000A5C05">
        <w:rPr>
          <w:lang w:val="ru-RU"/>
        </w:rPr>
        <w:t>«</w:t>
      </w:r>
      <w:proofErr w:type="spellStart"/>
      <w:r w:rsidRPr="004C70D5">
        <w:rPr>
          <w:lang w:val="ru-RU"/>
        </w:rPr>
        <w:t>Хьюман</w:t>
      </w:r>
      <w:proofErr w:type="spellEnd"/>
      <w:r w:rsidRPr="004C70D5">
        <w:rPr>
          <w:lang w:val="ru-RU"/>
        </w:rPr>
        <w:t xml:space="preserve"> </w:t>
      </w:r>
      <w:proofErr w:type="spellStart"/>
      <w:r w:rsidRPr="004C70D5">
        <w:rPr>
          <w:lang w:val="ru-RU"/>
        </w:rPr>
        <w:t>райтс</w:t>
      </w:r>
      <w:proofErr w:type="spellEnd"/>
      <w:r w:rsidRPr="004C70D5">
        <w:rPr>
          <w:lang w:val="ru-RU"/>
        </w:rPr>
        <w:t xml:space="preserve"> </w:t>
      </w:r>
      <w:proofErr w:type="spellStart"/>
      <w:r w:rsidRPr="004C70D5">
        <w:rPr>
          <w:lang w:val="ru-RU"/>
        </w:rPr>
        <w:t>уотч</w:t>
      </w:r>
      <w:proofErr w:type="spellEnd"/>
      <w:r w:rsidR="000A5C05">
        <w:rPr>
          <w:lang w:val="ru-RU"/>
        </w:rPr>
        <w:t>»</w:t>
      </w:r>
      <w:r w:rsidRPr="004C70D5">
        <w:rPr>
          <w:lang w:val="ru-RU"/>
        </w:rPr>
        <w:t xml:space="preserve">, а также Межпарламентский союз выразили тревогу по поводу положения автора, однако их мнение не было услышано. 11 июля 2013 года представители Миссии Организации Объединенных Наций по стабилизации в Демократической Республике Конго также осудили задержание автора в своем выступлении  в эфире  </w:t>
      </w:r>
      <w:r w:rsidR="000A5C05">
        <w:rPr>
          <w:lang w:val="ru-RU"/>
        </w:rPr>
        <w:t>«</w:t>
      </w:r>
      <w:r w:rsidRPr="004C70D5">
        <w:rPr>
          <w:lang w:val="ru-RU"/>
        </w:rPr>
        <w:t>Радио Франс интернасьональ</w:t>
      </w:r>
      <w:r w:rsidR="000A5C05">
        <w:rPr>
          <w:lang w:val="ru-RU"/>
        </w:rPr>
        <w:t>»</w:t>
      </w:r>
      <w:r w:rsidRPr="004C70D5">
        <w:rPr>
          <w:lang w:val="ru-RU"/>
        </w:rPr>
        <w:t>.</w:t>
      </w:r>
    </w:p>
  </w:footnote>
  <w:footnote w:id="7">
    <w:p w:rsidR="00547A0D" w:rsidRPr="000A5C05" w:rsidRDefault="00547A0D" w:rsidP="00547A0D">
      <w:pPr>
        <w:pStyle w:val="FootnoteText"/>
        <w:rPr>
          <w:lang w:val="ru-RU"/>
        </w:rPr>
      </w:pPr>
      <w:r w:rsidRPr="000A5C05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</w:r>
      <w:r w:rsidRPr="004C70D5">
        <w:rPr>
          <w:lang w:val="ru-RU"/>
        </w:rPr>
        <w:t xml:space="preserve">В статье 89 Органического закона № 13/010 (переходное положение) говорится, что </w:t>
      </w:r>
      <w:r>
        <w:rPr>
          <w:lang w:val="ru-RU"/>
        </w:rPr>
        <w:t>«</w:t>
      </w:r>
      <w:r w:rsidRPr="004C70D5">
        <w:rPr>
          <w:lang w:val="ru-RU"/>
        </w:rPr>
        <w:t>дела, относящиеся к ведению Кассационного суда, находящиеся на рассмотрении Верховного суда,</w:t>
      </w:r>
      <w:r>
        <w:rPr>
          <w:lang w:val="ru-RU"/>
        </w:rPr>
        <w:t xml:space="preserve">.. </w:t>
      </w:r>
      <w:r w:rsidRPr="004C70D5">
        <w:rPr>
          <w:lang w:val="ru-RU"/>
        </w:rPr>
        <w:t>передаются на рассмотрение Кассационного суда сразу же после их возбуждения в исходном виде</w:t>
      </w:r>
      <w:r>
        <w:rPr>
          <w:lang w:val="ru-RU"/>
        </w:rPr>
        <w:t>»</w:t>
      </w:r>
      <w:r w:rsidRPr="004C70D5">
        <w:rPr>
          <w:lang w:val="ru-RU"/>
        </w:rPr>
        <w:t xml:space="preserve">. </w:t>
      </w:r>
      <w:r w:rsidRPr="000A5C05">
        <w:rPr>
          <w:lang w:val="ru-RU"/>
        </w:rPr>
        <w:t>Аналогичное переходное положение содержится в статье 153 Органического закона № 13/011-</w:t>
      </w:r>
      <w:r>
        <w:t>B</w:t>
      </w:r>
      <w:r w:rsidRPr="000A5C05">
        <w:rPr>
          <w:lang w:val="ru-RU"/>
        </w:rPr>
        <w:t>.</w:t>
      </w:r>
    </w:p>
  </w:footnote>
  <w:footnote w:id="8">
    <w:p w:rsidR="004C70D5" w:rsidRPr="004C70D5" w:rsidRDefault="004C70D5">
      <w:pPr>
        <w:pStyle w:val="FootnoteText"/>
        <w:rPr>
          <w:lang w:val="ru-RU"/>
        </w:rPr>
      </w:pPr>
      <w:r w:rsidRPr="000A5C05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  <w:t>В судебном решении говорится, что в ходе судебного процесса адвокаты автора поднимали вопрос о нарушении процедуры, но суд отклонил их возражения как необоснованн</w:t>
      </w:r>
      <w:r w:rsidR="00547A0D">
        <w:rPr>
          <w:lang w:val="ru-RU"/>
        </w:rPr>
        <w:t>ые без какого-либо объяснения (</w:t>
      </w:r>
      <w:r w:rsidRPr="004C70D5">
        <w:rPr>
          <w:lang w:val="ru-RU"/>
        </w:rPr>
        <w:t>стр</w:t>
      </w:r>
      <w:r w:rsidR="00547A0D">
        <w:rPr>
          <w:lang w:val="ru-RU"/>
        </w:rPr>
        <w:t>.</w:t>
      </w:r>
      <w:r w:rsidRPr="004C70D5">
        <w:rPr>
          <w:lang w:val="ru-RU"/>
        </w:rPr>
        <w:t xml:space="preserve"> 15 дела).</w:t>
      </w:r>
    </w:p>
  </w:footnote>
  <w:footnote w:id="9">
    <w:p w:rsidR="004C70D5" w:rsidRPr="004C70D5" w:rsidRDefault="004C70D5">
      <w:pPr>
        <w:pStyle w:val="FootnoteText"/>
        <w:rPr>
          <w:lang w:val="ru-RU"/>
        </w:rPr>
      </w:pPr>
      <w:r w:rsidRPr="00547A0D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  <w:t xml:space="preserve">В этой связи автор цитирует статью 640 Семейного кодекса, в которой говорится, что </w:t>
      </w:r>
      <w:r w:rsidR="000A5C05">
        <w:rPr>
          <w:lang w:val="ru-RU"/>
        </w:rPr>
        <w:t>«</w:t>
      </w:r>
      <w:r w:rsidRPr="004C70D5">
        <w:rPr>
          <w:lang w:val="ru-RU"/>
        </w:rPr>
        <w:t>любой суд, в котором по ходу рассмотрения дела оспариваются родственные связи одной из сторон, должен отложить принятие решения до тех пор, пока не вступит в силу решение компетентного суда по гражданским делам об установлении факта родства</w:t>
      </w:r>
      <w:r w:rsidR="000A5C05">
        <w:rPr>
          <w:lang w:val="ru-RU"/>
        </w:rPr>
        <w:t>»</w:t>
      </w:r>
      <w:r w:rsidRPr="004C70D5">
        <w:rPr>
          <w:lang w:val="ru-RU"/>
        </w:rPr>
        <w:t>. Однако суд отклонил возражение на том основании, что родственные связи указанного лица не ставят под сомнение состав преступления, в связи с которыми автору было предъявлено обвинение.</w:t>
      </w:r>
    </w:p>
  </w:footnote>
  <w:footnote w:id="10">
    <w:p w:rsidR="004C70D5" w:rsidRPr="004C70D5" w:rsidRDefault="004C70D5">
      <w:pPr>
        <w:pStyle w:val="FootnoteText"/>
        <w:rPr>
          <w:lang w:val="ru-RU"/>
        </w:rPr>
      </w:pPr>
      <w:r w:rsidRPr="00116731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  <w:t xml:space="preserve">По поводу протеста, заявленного автором в ходе судебного заседания  относительно  родственных связей обеих  несовершеннолетних, </w:t>
      </w:r>
      <w:r w:rsidR="008A24DB">
        <w:rPr>
          <w:lang w:val="ru-RU"/>
        </w:rPr>
        <w:t>в решении суда от 26 марта 2014</w:t>
      </w:r>
      <w:r w:rsidR="008A24DB">
        <w:rPr>
          <w:lang w:val="en-US"/>
        </w:rPr>
        <w:t> </w:t>
      </w:r>
      <w:r w:rsidRPr="004C70D5">
        <w:rPr>
          <w:lang w:val="ru-RU"/>
        </w:rPr>
        <w:t xml:space="preserve">года указано  следующее: </w:t>
      </w:r>
      <w:r w:rsidR="000A5C05">
        <w:rPr>
          <w:lang w:val="ru-RU"/>
        </w:rPr>
        <w:t>«</w:t>
      </w:r>
      <w:r w:rsidRPr="004C70D5">
        <w:rPr>
          <w:lang w:val="ru-RU"/>
        </w:rPr>
        <w:t>Во время выступления представителя прокуратуры обвиняемый стал выражать решительные протесты, но неожиданно лишился сил и упал на пол; он смог подняться, но решил далее не принимать участия в заседании, в</w:t>
      </w:r>
      <w:r w:rsidR="008A24DB">
        <w:rPr>
          <w:lang w:val="en-US"/>
        </w:rPr>
        <w:t> </w:t>
      </w:r>
      <w:r w:rsidRPr="004C70D5">
        <w:rPr>
          <w:lang w:val="ru-RU"/>
        </w:rPr>
        <w:t>то время как его адвокаты удал</w:t>
      </w:r>
      <w:r w:rsidR="002724EE">
        <w:rPr>
          <w:lang w:val="ru-RU"/>
        </w:rPr>
        <w:t>ились из  зала суда. После того</w:t>
      </w:r>
      <w:r w:rsidRPr="004C70D5">
        <w:rPr>
          <w:lang w:val="ru-RU"/>
        </w:rPr>
        <w:t xml:space="preserve"> как прокурор завершил выступление, Суд,  видя, что со стороны защиты никто не просит слова,  закрыл прения и удалился на совещание</w:t>
      </w:r>
      <w:r w:rsidR="000A5C05">
        <w:rPr>
          <w:lang w:val="ru-RU"/>
        </w:rPr>
        <w:t>»</w:t>
      </w:r>
      <w:r w:rsidRPr="004C70D5">
        <w:rPr>
          <w:lang w:val="ru-RU"/>
        </w:rPr>
        <w:t>.</w:t>
      </w:r>
    </w:p>
  </w:footnote>
  <w:footnote w:id="11">
    <w:p w:rsidR="004C70D5" w:rsidRPr="004C70D5" w:rsidRDefault="004C70D5">
      <w:pPr>
        <w:pStyle w:val="FootnoteText"/>
        <w:rPr>
          <w:lang w:val="ru-RU"/>
        </w:rPr>
      </w:pPr>
      <w:r w:rsidRPr="000A5C05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  <w:t xml:space="preserve">В соответствии с этим решением Суд отклонил ходатайство на том основании, что оно было подано лишь для того, чтобы затянуть процесс, </w:t>
      </w:r>
      <w:r w:rsidR="000A5C05">
        <w:rPr>
          <w:lang w:val="ru-RU"/>
        </w:rPr>
        <w:t>«</w:t>
      </w:r>
      <w:r w:rsidRPr="004C70D5">
        <w:rPr>
          <w:lang w:val="ru-RU"/>
        </w:rPr>
        <w:t>констатировав, что  с самого начала расследования обвиняемый, несмотря на многочисленные замечания, пытался при помощи  разнообразных приемов, мешающих нормальной работе суда, и замечаний, задерживающих рассмотрение дела, всячески затянуть работу суда</w:t>
      </w:r>
      <w:r w:rsidR="000A5C05">
        <w:rPr>
          <w:lang w:val="ru-RU"/>
        </w:rPr>
        <w:t>»</w:t>
      </w:r>
      <w:r w:rsidRPr="004C70D5">
        <w:rPr>
          <w:lang w:val="ru-RU"/>
        </w:rPr>
        <w:t>.</w:t>
      </w:r>
    </w:p>
  </w:footnote>
  <w:footnote w:id="12">
    <w:p w:rsidR="004C70D5" w:rsidRPr="000A5C05" w:rsidRDefault="004C70D5">
      <w:pPr>
        <w:pStyle w:val="FootnoteText"/>
        <w:rPr>
          <w:lang w:val="ru-RU"/>
        </w:rPr>
      </w:pPr>
      <w:r w:rsidRPr="000A5C05">
        <w:rPr>
          <w:lang w:val="ru-RU"/>
        </w:rPr>
        <w:tab/>
      </w:r>
      <w:r>
        <w:rPr>
          <w:rStyle w:val="FootnoteReference"/>
        </w:rPr>
        <w:footnoteRef/>
      </w:r>
      <w:r w:rsidRPr="004C70D5">
        <w:rPr>
          <w:lang w:val="ru-RU"/>
        </w:rPr>
        <w:tab/>
        <w:t xml:space="preserve">К письму прилагается копия медицинского заключения от 30 апреля 2016 года, которое гласит: </w:t>
      </w:r>
      <w:r w:rsidR="000A5C05">
        <w:rPr>
          <w:lang w:val="ru-RU"/>
        </w:rPr>
        <w:t>«</w:t>
      </w:r>
      <w:r w:rsidRPr="004C70D5">
        <w:rPr>
          <w:lang w:val="ru-RU"/>
        </w:rPr>
        <w:t>С учетом того, что в семье пациента уже имели место случаи внезапной смерти, для исключения коронаропатии па</w:t>
      </w:r>
      <w:r w:rsidR="000A5C05">
        <w:rPr>
          <w:lang w:val="ru-RU"/>
        </w:rPr>
        <w:t>циенту требуется коронография и</w:t>
      </w:r>
      <w:r w:rsidR="000A5C05">
        <w:rPr>
          <w:lang w:val="en-US"/>
        </w:rPr>
        <w:t> </w:t>
      </w:r>
      <w:r w:rsidRPr="004C70D5">
        <w:rPr>
          <w:lang w:val="ru-RU"/>
        </w:rPr>
        <w:t>сцинтриграфия с таллием, которые ему  по возможности следует сделать за границей, поскольку в Демократической Республике Конго данные медицин</w:t>
      </w:r>
      <w:r w:rsidR="000A5C05">
        <w:rPr>
          <w:lang w:val="ru-RU"/>
        </w:rPr>
        <w:t>ские услуги недоступны»</w:t>
      </w:r>
      <w:r w:rsidR="000A5C05" w:rsidRPr="000A5C0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4" w:rsidRPr="002B1F14" w:rsidRDefault="00DC36EF">
    <w:pPr>
      <w:pStyle w:val="Header"/>
    </w:pPr>
    <w:fldSimple w:instr=" TITLE  \* MERGEFORMAT ">
      <w:r w:rsidR="00DD1302">
        <w:t>CCPR/C/118/D/2465/2014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4" w:rsidRPr="002B1F14" w:rsidRDefault="00DC36EF" w:rsidP="002B1F14">
    <w:pPr>
      <w:pStyle w:val="Header"/>
      <w:jc w:val="right"/>
    </w:pPr>
    <w:fldSimple w:instr=" TITLE  \* MERGEFORMAT ">
      <w:r w:rsidR="00DD1302">
        <w:t>CCPR/C/118/D/2465/2014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7"/>
    <w:rsid w:val="00030163"/>
    <w:rsid w:val="00033EE1"/>
    <w:rsid w:val="00042B72"/>
    <w:rsid w:val="000558BD"/>
    <w:rsid w:val="000A5C05"/>
    <w:rsid w:val="000B57E7"/>
    <w:rsid w:val="000B6373"/>
    <w:rsid w:val="000F09DF"/>
    <w:rsid w:val="000F61B2"/>
    <w:rsid w:val="001075E9"/>
    <w:rsid w:val="00116731"/>
    <w:rsid w:val="00180183"/>
    <w:rsid w:val="0018024D"/>
    <w:rsid w:val="0018649F"/>
    <w:rsid w:val="00196389"/>
    <w:rsid w:val="001B3EF6"/>
    <w:rsid w:val="001C7A89"/>
    <w:rsid w:val="002724EE"/>
    <w:rsid w:val="002A2EFC"/>
    <w:rsid w:val="002B1F14"/>
    <w:rsid w:val="002C0E18"/>
    <w:rsid w:val="002D5AAC"/>
    <w:rsid w:val="002E5067"/>
    <w:rsid w:val="002F14EB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B1027"/>
    <w:rsid w:val="004C70D5"/>
    <w:rsid w:val="0050108D"/>
    <w:rsid w:val="00503D6C"/>
    <w:rsid w:val="00513081"/>
    <w:rsid w:val="00517901"/>
    <w:rsid w:val="00526683"/>
    <w:rsid w:val="00547A0D"/>
    <w:rsid w:val="005709E0"/>
    <w:rsid w:val="00572E19"/>
    <w:rsid w:val="005961C8"/>
    <w:rsid w:val="005D7914"/>
    <w:rsid w:val="005E2B41"/>
    <w:rsid w:val="005F0B42"/>
    <w:rsid w:val="0064636A"/>
    <w:rsid w:val="00666B97"/>
    <w:rsid w:val="00681A10"/>
    <w:rsid w:val="006A1ED8"/>
    <w:rsid w:val="006C2031"/>
    <w:rsid w:val="006D461A"/>
    <w:rsid w:val="006F35EE"/>
    <w:rsid w:val="006F37A0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A24DB"/>
    <w:rsid w:val="008B6909"/>
    <w:rsid w:val="00906890"/>
    <w:rsid w:val="00911BE4"/>
    <w:rsid w:val="00951972"/>
    <w:rsid w:val="009608F3"/>
    <w:rsid w:val="00960939"/>
    <w:rsid w:val="00963E4D"/>
    <w:rsid w:val="009918E2"/>
    <w:rsid w:val="009A24AC"/>
    <w:rsid w:val="009C773A"/>
    <w:rsid w:val="00A14DA8"/>
    <w:rsid w:val="00A312BC"/>
    <w:rsid w:val="00A34D07"/>
    <w:rsid w:val="00A84021"/>
    <w:rsid w:val="00A84D35"/>
    <w:rsid w:val="00A917B3"/>
    <w:rsid w:val="00AA0FBA"/>
    <w:rsid w:val="00AB4B5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34A09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84E42"/>
    <w:rsid w:val="00D90028"/>
    <w:rsid w:val="00D90138"/>
    <w:rsid w:val="00DC36EF"/>
    <w:rsid w:val="00DD090A"/>
    <w:rsid w:val="00DD1302"/>
    <w:rsid w:val="00DD78D1"/>
    <w:rsid w:val="00DE32CD"/>
    <w:rsid w:val="00DE5FA0"/>
    <w:rsid w:val="00DF71B9"/>
    <w:rsid w:val="00E061B9"/>
    <w:rsid w:val="00E06BEE"/>
    <w:rsid w:val="00E46656"/>
    <w:rsid w:val="00E57D50"/>
    <w:rsid w:val="00E73F76"/>
    <w:rsid w:val="00EA2C9F"/>
    <w:rsid w:val="00EA420E"/>
    <w:rsid w:val="00ED0BDA"/>
    <w:rsid w:val="00EF1360"/>
    <w:rsid w:val="00EF3220"/>
    <w:rsid w:val="00F43903"/>
    <w:rsid w:val="00F5419C"/>
    <w:rsid w:val="00F578BF"/>
    <w:rsid w:val="00F8359E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1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2B1F1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2B1F14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2B1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2B1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2B1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2B1F14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2B1F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2B1F1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2B1F1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F1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2B1F1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2B1F1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2B1F1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2B1F1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2B1F1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2B1F1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2B1F1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2B1F1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2B1F1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B1F1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2B1F1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2B1F14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2B1F14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2B1F1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2B1F14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2B1F1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2B1F1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B1F14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2B1F1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2B1F14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2B1F14"/>
  </w:style>
  <w:style w:type="character" w:customStyle="1" w:styleId="EndnoteTextChar">
    <w:name w:val="Endnote Text Char"/>
    <w:aliases w:val="2_GR Char"/>
    <w:basedOn w:val="DefaultParagraphFont"/>
    <w:link w:val="EndnoteText"/>
    <w:rsid w:val="002B1F14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2B1F1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2B1F1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2B1F1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1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2B1F1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2B1F14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2B1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2B1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2B1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2B1F14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2B1F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2B1F1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2B1F1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F1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2B1F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2B1F1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2B1F1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2B1F1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2B1F1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2B1F1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2B1F1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2B1F1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2B1F1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2B1F1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B1F1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2B1F1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2B1F14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2B1F14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2B1F1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2B1F14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2B1F1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2B1F1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B1F14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2B1F1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2B1F14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2B1F14"/>
  </w:style>
  <w:style w:type="character" w:customStyle="1" w:styleId="EndnoteTextChar">
    <w:name w:val="Endnote Text Char"/>
    <w:aliases w:val="2_GR Char"/>
    <w:basedOn w:val="DefaultParagraphFont"/>
    <w:link w:val="EndnoteText"/>
    <w:rsid w:val="002B1F14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2B1F1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2B1F1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2B1F1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12</Pages>
  <Words>5145</Words>
  <Characters>32611</Characters>
  <Application>Microsoft Office Word</Application>
  <DocSecurity>0</DocSecurity>
  <Lines>588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CCPR/C/118/D/2465/2014</vt:lpstr>
      <vt:lpstr>CCPR/C/118/D/2465/2014</vt:lpstr>
      <vt:lpstr>A/</vt:lpstr>
    </vt:vector>
  </TitlesOfParts>
  <Company>DCM</Company>
  <LinksUpToDate>false</LinksUpToDate>
  <CharactersWithSpaces>37700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CCPR/C/118/D/2465/2014</dc:title>
  <dc:creator>Izotova Elena</dc:creator>
  <cp:lastModifiedBy>Goussarova</cp:lastModifiedBy>
  <cp:revision>3</cp:revision>
  <cp:lastPrinted>2017-05-11T12:55:00Z</cp:lastPrinted>
  <dcterms:created xsi:type="dcterms:W3CDTF">2017-05-11T12:55:00Z</dcterms:created>
  <dcterms:modified xsi:type="dcterms:W3CDTF">2017-05-11T12:57:00Z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