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45" w:rsidRDefault="00EA4245" w:rsidP="00EA4245">
      <w:pPr>
        <w:spacing w:line="240" w:lineRule="auto"/>
        <w:jc w:val="left"/>
        <w:rPr>
          <w:szCs w:val="6"/>
          <w:lang w:bidi="ar-EG"/>
        </w:rPr>
        <w:sectPr w:rsidR="00EA4245" w:rsidSect="00EA424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2F0573" w:rsidRDefault="0074726F" w:rsidP="00C905F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74726F" w:rsidRDefault="0074726F" w:rsidP="00C905F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الرابعة والأربعون</w:t>
      </w:r>
    </w:p>
    <w:p w:rsidR="0074726F" w:rsidRDefault="0074726F" w:rsidP="00C905F9">
      <w:pPr>
        <w:tabs>
          <w:tab w:val="left" w:pos="662"/>
          <w:tab w:val="left" w:pos="1267"/>
          <w:tab w:val="left" w:pos="1987"/>
          <w:tab w:val="left" w:pos="2650"/>
        </w:tabs>
        <w:rPr>
          <w:rFonts w:hint="cs"/>
          <w:rtl/>
        </w:rPr>
      </w:pPr>
      <w:r>
        <w:rPr>
          <w:rFonts w:hint="cs"/>
          <w:rtl/>
        </w:rPr>
        <w:t>20 تموز/يوليه - 7 آب/أغسطس 2009</w:t>
      </w:r>
    </w:p>
    <w:p w:rsidR="00E42C53" w:rsidRPr="00E42C53" w:rsidRDefault="00E42C53" w:rsidP="00E42C53">
      <w:pPr>
        <w:spacing w:line="120" w:lineRule="exact"/>
        <w:rPr>
          <w:rFonts w:hint="cs"/>
          <w:sz w:val="10"/>
          <w:rtl/>
        </w:rPr>
      </w:pPr>
    </w:p>
    <w:p w:rsidR="00E42C53" w:rsidRPr="00E42C53" w:rsidRDefault="00E42C53" w:rsidP="00E42C53">
      <w:pPr>
        <w:spacing w:line="120" w:lineRule="exact"/>
        <w:rPr>
          <w:rFonts w:hint="cs"/>
          <w:sz w:val="10"/>
          <w:rtl/>
        </w:rPr>
      </w:pPr>
    </w:p>
    <w:p w:rsidR="00E42C53" w:rsidRPr="00E42C53" w:rsidRDefault="00E42C53" w:rsidP="00834D3D">
      <w:pPr>
        <w:spacing w:line="60" w:lineRule="exact"/>
        <w:rPr>
          <w:rFonts w:hint="cs"/>
          <w:sz w:val="10"/>
          <w:rtl/>
        </w:rPr>
      </w:pPr>
    </w:p>
    <w:p w:rsidR="0074726F" w:rsidRDefault="0074726F" w:rsidP="00834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line="440" w:lineRule="exact"/>
        <w:ind w:left="1267" w:right="1267" w:hanging="1267"/>
        <w:rPr>
          <w:rFonts w:hint="cs"/>
          <w:rtl/>
        </w:rPr>
      </w:pPr>
      <w:r>
        <w:rPr>
          <w:rFonts w:hint="cs"/>
          <w:rtl/>
        </w:rPr>
        <w:tab/>
      </w:r>
      <w:r>
        <w:rPr>
          <w:rFonts w:hint="cs"/>
          <w:rtl/>
        </w:rPr>
        <w:tab/>
        <w:t>قرار اللجنة المعنية بالقضاء على التمييز ضد المرأة المتعلق بإعلان عدم مقبولية بلاغ مقدم بموجب البروتوكول الاختياري لاتفاقية القضاء على جميع أشكال التمييز ضد المرأة</w:t>
      </w:r>
    </w:p>
    <w:p w:rsidR="00E42C53" w:rsidRPr="00E42C53" w:rsidRDefault="00E42C53" w:rsidP="00E42C53">
      <w:pPr>
        <w:spacing w:line="120" w:lineRule="exact"/>
        <w:rPr>
          <w:rFonts w:hint="cs"/>
          <w:sz w:val="10"/>
          <w:rtl/>
        </w:rPr>
      </w:pPr>
    </w:p>
    <w:p w:rsidR="00E42C53" w:rsidRPr="00E42C53" w:rsidRDefault="00E42C53" w:rsidP="00834D3D">
      <w:pPr>
        <w:spacing w:line="60" w:lineRule="exact"/>
        <w:rPr>
          <w:rFonts w:hint="cs"/>
          <w:sz w:val="10"/>
          <w:rtl/>
        </w:rPr>
      </w:pPr>
    </w:p>
    <w:p w:rsidR="0074726F" w:rsidRDefault="0074726F" w:rsidP="00C905F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20"/>
          <w:szCs w:val="30"/>
          <w:rtl/>
        </w:rPr>
      </w:pPr>
      <w:r>
        <w:rPr>
          <w:rFonts w:hint="cs"/>
          <w:rtl/>
        </w:rPr>
        <w:tab/>
      </w:r>
      <w:r>
        <w:rPr>
          <w:rFonts w:hint="cs"/>
          <w:rtl/>
        </w:rPr>
        <w:tab/>
        <w:t>البلاغ رقم 1</w:t>
      </w:r>
      <w:r w:rsidR="00071AA4">
        <w:rPr>
          <w:rFonts w:hint="cs"/>
          <w:rtl/>
        </w:rPr>
        <w:t>2</w:t>
      </w:r>
      <w:r>
        <w:rPr>
          <w:rFonts w:hint="cs"/>
          <w:rtl/>
        </w:rPr>
        <w:t>/2007</w:t>
      </w:r>
      <w:r w:rsidR="006F1E34" w:rsidRPr="00C32C2F">
        <w:rPr>
          <w:vertAlign w:val="superscript"/>
          <w:rtl/>
        </w:rPr>
        <w:t>(</w:t>
      </w:r>
      <w:r w:rsidR="006F1E34" w:rsidRPr="00C32C2F">
        <w:rPr>
          <w:rStyle w:val="FootnoteReference"/>
          <w:b w:val="0"/>
          <w:bCs w:val="0"/>
          <w:rtl/>
        </w:rPr>
        <w:footnoteReference w:id="1"/>
      </w:r>
      <w:r w:rsidR="006F1E34" w:rsidRPr="00C32C2F">
        <w:rPr>
          <w:vertAlign w:val="superscript"/>
          <w:rtl/>
        </w:rPr>
        <w:t>)</w:t>
      </w:r>
      <w:r w:rsidR="00C32C2F" w:rsidRPr="00C32C2F">
        <w:rPr>
          <w:vertAlign w:val="superscript"/>
          <w:rtl/>
        </w:rPr>
        <w:t>(</w:t>
      </w:r>
      <w:r w:rsidR="00C32C2F">
        <w:rPr>
          <w:rStyle w:val="FootnoteReference"/>
          <w:b w:val="0"/>
          <w:bCs w:val="0"/>
          <w:rtl/>
        </w:rPr>
        <w:footnoteReference w:id="2"/>
      </w:r>
      <w:r w:rsidR="00C32C2F" w:rsidRPr="00C32C2F">
        <w:rPr>
          <w:vertAlign w:val="superscript"/>
          <w:rtl/>
        </w:rPr>
        <w:t>)</w:t>
      </w:r>
    </w:p>
    <w:p w:rsidR="0074726F" w:rsidRDefault="00BA38A7" w:rsidP="00AD4D14">
      <w:pPr>
        <w:pStyle w:val="SingleTxt"/>
        <w:spacing w:after="80"/>
        <w:ind w:left="3254" w:hanging="1987"/>
        <w:jc w:val="left"/>
        <w:rPr>
          <w:rFonts w:hint="cs"/>
          <w:rtl/>
          <w:lang w:bidi="ar-EG"/>
        </w:rPr>
      </w:pPr>
      <w:r w:rsidRPr="001B1523">
        <w:rPr>
          <w:rFonts w:hint="cs"/>
          <w:i/>
          <w:iCs/>
          <w:rtl/>
          <w:lang w:bidi="ar-EG"/>
        </w:rPr>
        <w:t>المقدم من:</w:t>
      </w:r>
      <w:r>
        <w:rPr>
          <w:rFonts w:hint="cs"/>
          <w:rtl/>
          <w:lang w:bidi="ar-EG"/>
        </w:rPr>
        <w:tab/>
      </w:r>
      <w:r w:rsidR="001B1523">
        <w:rPr>
          <w:rFonts w:hint="cs"/>
          <w:rtl/>
          <w:lang w:bidi="ar-EG"/>
        </w:rPr>
        <w:tab/>
      </w:r>
      <w:r w:rsidR="00C359FA">
        <w:rPr>
          <w:rFonts w:hint="cs"/>
          <w:rtl/>
          <w:lang w:bidi="ar-EG"/>
        </w:rPr>
        <w:t>مجموعة مناصري حمل الأطفال اسم عائلة الأم</w:t>
      </w:r>
      <w:r w:rsidR="00AD4D14">
        <w:rPr>
          <w:rtl/>
          <w:lang w:bidi="ar-EG"/>
        </w:rPr>
        <w:br/>
      </w:r>
      <w:r w:rsidR="00C359FA">
        <w:rPr>
          <w:rFonts w:hint="cs"/>
          <w:rtl/>
          <w:lang w:bidi="ar-EG"/>
        </w:rPr>
        <w:t>(</w:t>
      </w:r>
      <w:r w:rsidR="00C359FA">
        <w:rPr>
          <w:lang w:bidi="ar-EG"/>
        </w:rPr>
        <w:t>Groupe</w:t>
      </w:r>
      <w:r w:rsidR="00AD4D14">
        <w:rPr>
          <w:lang w:bidi="ar-EG"/>
        </w:rPr>
        <w:t> </w:t>
      </w:r>
      <w:r w:rsidR="00C359FA">
        <w:rPr>
          <w:lang w:bidi="ar-EG"/>
        </w:rPr>
        <w:t>d'Int</w:t>
      </w:r>
      <w:r w:rsidR="00834D3D">
        <w:rPr>
          <w:rFonts w:cs="Times New Roman"/>
          <w:lang w:bidi="ar-EG"/>
        </w:rPr>
        <w:t>é</w:t>
      </w:r>
      <w:r w:rsidR="00834D3D">
        <w:rPr>
          <w:lang w:bidi="ar-EG"/>
        </w:rPr>
        <w:t>r</w:t>
      </w:r>
      <w:r w:rsidR="00834D3D">
        <w:rPr>
          <w:rFonts w:cs="Times New Roman"/>
          <w:lang w:bidi="ar-EG"/>
        </w:rPr>
        <w:t>ê</w:t>
      </w:r>
      <w:r w:rsidR="00834D3D">
        <w:rPr>
          <w:lang w:bidi="ar-EG"/>
        </w:rPr>
        <w:t>t</w:t>
      </w:r>
      <w:r w:rsidR="00AD4D14">
        <w:rPr>
          <w:lang w:bidi="ar-EG"/>
        </w:rPr>
        <w:t> </w:t>
      </w:r>
      <w:r w:rsidR="00834D3D">
        <w:rPr>
          <w:lang w:bidi="ar-EG"/>
        </w:rPr>
        <w:t>pour le Matronyme</w:t>
      </w:r>
      <w:r w:rsidR="00C359FA">
        <w:rPr>
          <w:rFonts w:hint="cs"/>
          <w:rtl/>
          <w:lang w:bidi="ar-EG"/>
        </w:rPr>
        <w:t>)</w:t>
      </w:r>
    </w:p>
    <w:p w:rsidR="00BA38A7" w:rsidRDefault="00834D3D" w:rsidP="005434AF">
      <w:pPr>
        <w:pStyle w:val="SingleTxt"/>
        <w:spacing w:after="80"/>
        <w:ind w:left="3254" w:hanging="1987"/>
        <w:rPr>
          <w:rFonts w:hint="cs"/>
          <w:rtl/>
          <w:lang w:bidi="ar-EG"/>
        </w:rPr>
      </w:pPr>
      <w:r>
        <w:rPr>
          <w:rFonts w:hint="cs"/>
          <w:i/>
          <w:iCs/>
          <w:rtl/>
          <w:lang w:bidi="ar-EG"/>
        </w:rPr>
        <w:t>الضحيتان المزعومتان</w:t>
      </w:r>
      <w:r w:rsidR="00BA38A7" w:rsidRPr="001B1523">
        <w:rPr>
          <w:rFonts w:hint="cs"/>
          <w:i/>
          <w:iCs/>
          <w:rtl/>
          <w:lang w:bidi="ar-EG"/>
        </w:rPr>
        <w:t>:</w:t>
      </w:r>
      <w:r w:rsidR="00BA38A7">
        <w:rPr>
          <w:rFonts w:hint="cs"/>
          <w:rtl/>
          <w:lang w:bidi="ar-EG"/>
        </w:rPr>
        <w:tab/>
      </w:r>
      <w:r w:rsidR="005434AF">
        <w:rPr>
          <w:rFonts w:hint="cs"/>
          <w:rtl/>
          <w:lang w:bidi="ar-EG"/>
        </w:rPr>
        <w:t>غ.</w:t>
      </w:r>
      <w:r>
        <w:rPr>
          <w:rFonts w:hint="cs"/>
          <w:rtl/>
          <w:lang w:bidi="ar-EG"/>
        </w:rPr>
        <w:t xml:space="preserve"> </w:t>
      </w:r>
      <w:r w:rsidR="005434AF">
        <w:rPr>
          <w:rFonts w:hint="cs"/>
          <w:rtl/>
          <w:lang w:bidi="ar-EG"/>
        </w:rPr>
        <w:t>د.</w:t>
      </w:r>
      <w:r>
        <w:rPr>
          <w:rFonts w:hint="cs"/>
          <w:rtl/>
          <w:lang w:bidi="ar-EG"/>
        </w:rPr>
        <w:t xml:space="preserve"> </w:t>
      </w:r>
      <w:r w:rsidR="005434AF">
        <w:rPr>
          <w:rFonts w:hint="cs"/>
          <w:rtl/>
          <w:lang w:bidi="ar-EG"/>
        </w:rPr>
        <w:t>و س.</w:t>
      </w:r>
      <w:r>
        <w:rPr>
          <w:rFonts w:hint="cs"/>
          <w:rtl/>
          <w:lang w:bidi="ar-EG"/>
        </w:rPr>
        <w:t xml:space="preserve"> </w:t>
      </w:r>
      <w:r w:rsidR="005434AF">
        <w:rPr>
          <w:rFonts w:hint="cs"/>
          <w:rtl/>
          <w:lang w:bidi="ar-EG"/>
        </w:rPr>
        <w:t>ف.</w:t>
      </w:r>
    </w:p>
    <w:p w:rsidR="003E1073" w:rsidRDefault="003E1073" w:rsidP="00834D3D">
      <w:pPr>
        <w:pStyle w:val="SingleTxt"/>
        <w:spacing w:after="80"/>
        <w:rPr>
          <w:rFonts w:hint="cs"/>
          <w:rtl/>
          <w:lang w:bidi="ar-EG"/>
        </w:rPr>
      </w:pPr>
      <w:r w:rsidRPr="001B1523">
        <w:rPr>
          <w:rFonts w:hint="cs"/>
          <w:i/>
          <w:iCs/>
          <w:rtl/>
          <w:lang w:bidi="ar-EG"/>
        </w:rPr>
        <w:t>الدولة الطرف:</w:t>
      </w:r>
      <w:r w:rsidRPr="001B1523">
        <w:rPr>
          <w:rFonts w:hint="cs"/>
          <w:i/>
          <w:iCs/>
          <w:rtl/>
          <w:lang w:bidi="ar-EG"/>
        </w:rPr>
        <w:tab/>
      </w:r>
      <w:r w:rsidR="001B1523" w:rsidRPr="001B1523">
        <w:rPr>
          <w:rFonts w:hint="cs"/>
          <w:i/>
          <w:iCs/>
          <w:rtl/>
          <w:lang w:bidi="ar-EG"/>
        </w:rPr>
        <w:tab/>
      </w:r>
      <w:r w:rsidR="001B1523">
        <w:rPr>
          <w:rFonts w:hint="cs"/>
          <w:rtl/>
          <w:lang w:bidi="ar-EG"/>
        </w:rPr>
        <w:t>فرنسا</w:t>
      </w:r>
    </w:p>
    <w:p w:rsidR="00E42C53" w:rsidRDefault="001B1523" w:rsidP="00834D3D">
      <w:pPr>
        <w:pStyle w:val="SingleTxt"/>
        <w:spacing w:after="80"/>
        <w:rPr>
          <w:rFonts w:hint="cs"/>
          <w:rtl/>
          <w:lang w:bidi="ar-EG"/>
        </w:rPr>
      </w:pPr>
      <w:r>
        <w:rPr>
          <w:rFonts w:hint="cs"/>
          <w:i/>
          <w:iCs/>
          <w:rtl/>
          <w:lang w:bidi="ar-EG"/>
        </w:rPr>
        <w:t>تاريخ البلاغ:</w:t>
      </w:r>
      <w:r>
        <w:rPr>
          <w:rFonts w:hint="cs"/>
          <w:rtl/>
          <w:lang w:bidi="ar-EG"/>
        </w:rPr>
        <w:tab/>
      </w:r>
      <w:r>
        <w:rPr>
          <w:rFonts w:hint="cs"/>
          <w:rtl/>
          <w:lang w:bidi="ar-EG"/>
        </w:rPr>
        <w:tab/>
      </w:r>
      <w:r w:rsidR="00834D3D">
        <w:rPr>
          <w:rFonts w:hint="cs"/>
          <w:rtl/>
          <w:lang w:bidi="ar-EG"/>
        </w:rPr>
        <w:t xml:space="preserve">16 أيار/مايو </w:t>
      </w:r>
      <w:r>
        <w:rPr>
          <w:rFonts w:hint="cs"/>
          <w:rtl/>
          <w:lang w:bidi="ar-EG"/>
        </w:rPr>
        <w:t>2006 (البلاغ الأول</w:t>
      </w:r>
      <w:r w:rsidR="005F5FEF">
        <w:rPr>
          <w:rFonts w:hint="cs"/>
          <w:rtl/>
          <w:lang w:bidi="ar-EG"/>
        </w:rPr>
        <w:t>ي</w:t>
      </w:r>
      <w:r>
        <w:rPr>
          <w:rFonts w:hint="cs"/>
          <w:rtl/>
          <w:lang w:bidi="ar-EG"/>
        </w:rPr>
        <w:t>)</w:t>
      </w:r>
    </w:p>
    <w:p w:rsidR="00834D3D" w:rsidRDefault="00834D3D" w:rsidP="00834D3D">
      <w:pPr>
        <w:pStyle w:val="SingleTxt"/>
        <w:spacing w:after="80"/>
        <w:ind w:left="3254" w:hanging="1987"/>
        <w:rPr>
          <w:rFonts w:hint="cs"/>
          <w:rtl/>
          <w:lang w:bidi="ar-EG"/>
        </w:rPr>
      </w:pPr>
      <w:r>
        <w:rPr>
          <w:rFonts w:hint="cs"/>
          <w:i/>
          <w:iCs/>
          <w:rtl/>
          <w:lang w:bidi="ar-EG"/>
        </w:rPr>
        <w:t>مراجع الوثيقة:</w:t>
      </w:r>
      <w:r>
        <w:rPr>
          <w:rFonts w:hint="cs"/>
          <w:rtl/>
          <w:lang w:bidi="ar-EG"/>
        </w:rPr>
        <w:tab/>
      </w:r>
      <w:r>
        <w:rPr>
          <w:rFonts w:hint="cs"/>
          <w:rtl/>
          <w:lang w:bidi="ar-EG"/>
        </w:rPr>
        <w:tab/>
        <w:t>أحيلت إلى الدولة الطرف في 24 نيسان/أبريل 2007 (لم تصدر في شكل وثيقة)</w:t>
      </w:r>
    </w:p>
    <w:p w:rsidR="0084689A" w:rsidRPr="00E42C53" w:rsidRDefault="00E42C53" w:rsidP="00E42C53">
      <w:pPr>
        <w:pStyle w:val="SingleTxt"/>
        <w:spacing w:after="0" w:line="20" w:lineRule="exact"/>
        <w:rPr>
          <w:i/>
          <w:iCs/>
          <w:sz w:val="2"/>
          <w:rtl/>
          <w:lang w:bidi="ar-EG"/>
        </w:rPr>
        <w:sectPr w:rsidR="0084689A" w:rsidRPr="00E42C53" w:rsidSect="00EA4245">
          <w:footnotePr>
            <w:numFmt w:val="chicago"/>
          </w:footnotePr>
          <w:endnotePr>
            <w:numFmt w:val="decimal"/>
          </w:endnotePr>
          <w:type w:val="continuous"/>
          <w:pgSz w:w="12240" w:h="15840" w:code="1"/>
          <w:pgMar w:top="1742" w:right="1195" w:bottom="1898" w:left="1195" w:header="576" w:footer="1030" w:gutter="0"/>
          <w:cols w:space="720"/>
          <w:noEndnote/>
          <w:bidi/>
          <w:rtlGutter/>
          <w:docGrid w:linePitch="280"/>
        </w:sectPr>
      </w:pPr>
      <w:r>
        <w:rPr>
          <w:rtl/>
          <w:lang w:bidi="ar-EG"/>
        </w:rPr>
        <w:br w:type="page"/>
      </w:r>
    </w:p>
    <w:p w:rsidR="001B1523" w:rsidRDefault="001B1523" w:rsidP="0074726F">
      <w:pPr>
        <w:pStyle w:val="SingleTxt"/>
        <w:rPr>
          <w:rFonts w:hint="cs"/>
          <w:rtl/>
          <w:lang w:bidi="ar-EG"/>
        </w:rPr>
      </w:pPr>
      <w:r>
        <w:rPr>
          <w:rFonts w:hint="cs"/>
          <w:i/>
          <w:iCs/>
          <w:rtl/>
          <w:lang w:bidi="ar-EG"/>
        </w:rPr>
        <w:tab/>
      </w:r>
      <w:r>
        <w:rPr>
          <w:rFonts w:hint="cs"/>
          <w:b/>
          <w:bCs/>
          <w:i/>
          <w:iCs/>
          <w:rtl/>
          <w:lang w:bidi="ar-EG"/>
        </w:rPr>
        <w:t>إن اللجنة المعنية بالقضاء على التمييز ضد المرأة</w:t>
      </w:r>
      <w:r>
        <w:rPr>
          <w:rFonts w:hint="cs"/>
          <w:rtl/>
          <w:lang w:bidi="ar-EG"/>
        </w:rPr>
        <w:t>، المنشأة بموجب المادة 17 من اتفاقية القضاء على جميع أشكال التمييز ضد المرأة،</w:t>
      </w:r>
    </w:p>
    <w:p w:rsidR="001B1523" w:rsidRDefault="001B1523" w:rsidP="00997CBC">
      <w:pPr>
        <w:pStyle w:val="SingleTxt"/>
        <w:rPr>
          <w:rFonts w:hint="cs"/>
          <w:rtl/>
          <w:lang w:bidi="ar-EG"/>
        </w:rPr>
      </w:pPr>
      <w:r>
        <w:rPr>
          <w:rFonts w:hint="cs"/>
          <w:b/>
          <w:bCs/>
          <w:i/>
          <w:iCs/>
          <w:rtl/>
          <w:lang w:bidi="ar-EG"/>
        </w:rPr>
        <w:tab/>
        <w:t>وقد اجتمعت</w:t>
      </w:r>
      <w:r>
        <w:rPr>
          <w:rFonts w:hint="cs"/>
          <w:rtl/>
          <w:lang w:bidi="ar-EG"/>
        </w:rPr>
        <w:t xml:space="preserve"> </w:t>
      </w:r>
      <w:r w:rsidR="003F6BA3">
        <w:rPr>
          <w:rFonts w:hint="cs"/>
          <w:rtl/>
          <w:lang w:bidi="ar-EG"/>
        </w:rPr>
        <w:t>في</w:t>
      </w:r>
      <w:r>
        <w:rPr>
          <w:rFonts w:hint="cs"/>
          <w:rtl/>
          <w:lang w:bidi="ar-EG"/>
        </w:rPr>
        <w:t xml:space="preserve"> 4 آب/أغسطس 2009</w:t>
      </w:r>
    </w:p>
    <w:p w:rsidR="001B1523" w:rsidRDefault="001B1523" w:rsidP="0074726F">
      <w:pPr>
        <w:pStyle w:val="SingleTxt"/>
        <w:rPr>
          <w:rFonts w:hint="cs"/>
          <w:rtl/>
          <w:lang w:bidi="ar-EG"/>
        </w:rPr>
      </w:pPr>
      <w:r>
        <w:rPr>
          <w:rFonts w:hint="cs"/>
          <w:b/>
          <w:bCs/>
          <w:i/>
          <w:iCs/>
          <w:rtl/>
          <w:lang w:bidi="ar-EG"/>
        </w:rPr>
        <w:tab/>
        <w:t>تعتمد</w:t>
      </w:r>
      <w:r>
        <w:rPr>
          <w:rFonts w:hint="cs"/>
          <w:rtl/>
          <w:lang w:bidi="ar-EG"/>
        </w:rPr>
        <w:t xml:space="preserve"> ما يلي:</w:t>
      </w:r>
    </w:p>
    <w:p w:rsidR="001B1523" w:rsidRPr="001B1523" w:rsidRDefault="001B1523" w:rsidP="001B1523">
      <w:pPr>
        <w:pStyle w:val="SingleTxt"/>
        <w:spacing w:after="0" w:line="120" w:lineRule="exact"/>
        <w:rPr>
          <w:rFonts w:hint="cs"/>
          <w:b/>
          <w:bCs/>
          <w:i/>
          <w:iCs/>
          <w:sz w:val="10"/>
          <w:rtl/>
          <w:lang w:bidi="ar-EG"/>
        </w:rPr>
      </w:pPr>
    </w:p>
    <w:p w:rsidR="001B1523" w:rsidRDefault="001B1523" w:rsidP="001B1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قرار بشأن المقبولية</w:t>
      </w:r>
    </w:p>
    <w:p w:rsidR="003F6BA3" w:rsidRDefault="00C609E1" w:rsidP="00997CBC">
      <w:pPr>
        <w:pStyle w:val="SingleTxt"/>
        <w:rPr>
          <w:rFonts w:hint="cs"/>
          <w:rtl/>
          <w:lang w:bidi="ar-EG"/>
        </w:rPr>
      </w:pPr>
      <w:r>
        <w:rPr>
          <w:rFonts w:hint="cs"/>
          <w:rtl/>
          <w:lang w:bidi="ar-EG"/>
        </w:rPr>
        <w:t>1 -</w:t>
      </w:r>
      <w:r>
        <w:rPr>
          <w:rFonts w:hint="cs"/>
          <w:rtl/>
          <w:lang w:bidi="ar-EG"/>
        </w:rPr>
        <w:tab/>
        <w:t>مقدم</w:t>
      </w:r>
      <w:r w:rsidR="003F6BA3">
        <w:rPr>
          <w:rFonts w:hint="cs"/>
          <w:rtl/>
          <w:lang w:bidi="ar-EG"/>
        </w:rPr>
        <w:t>ت</w:t>
      </w:r>
      <w:r>
        <w:rPr>
          <w:rFonts w:hint="cs"/>
          <w:rtl/>
          <w:lang w:bidi="ar-EG"/>
        </w:rPr>
        <w:t xml:space="preserve">ا البلاغ المؤرخ </w:t>
      </w:r>
      <w:r w:rsidR="003F6BA3">
        <w:rPr>
          <w:rFonts w:hint="cs"/>
          <w:rtl/>
          <w:lang w:bidi="ar-EG"/>
        </w:rPr>
        <w:t xml:space="preserve">26 أيار/مايو </w:t>
      </w:r>
      <w:r>
        <w:rPr>
          <w:rFonts w:hint="cs"/>
          <w:rtl/>
          <w:lang w:bidi="ar-EG"/>
        </w:rPr>
        <w:t>2006 ه</w:t>
      </w:r>
      <w:r w:rsidR="003F6BA3">
        <w:rPr>
          <w:rFonts w:hint="cs"/>
          <w:rtl/>
          <w:lang w:bidi="ar-EG"/>
        </w:rPr>
        <w:t xml:space="preserve">ما </w:t>
      </w:r>
      <w:r w:rsidR="005434AF">
        <w:rPr>
          <w:rFonts w:hint="cs"/>
          <w:rtl/>
          <w:lang w:bidi="ar-EG"/>
        </w:rPr>
        <w:t>غ.</w:t>
      </w:r>
      <w:r w:rsidR="003F6BA3">
        <w:rPr>
          <w:rFonts w:hint="cs"/>
          <w:rtl/>
          <w:lang w:bidi="ar-EG"/>
        </w:rPr>
        <w:t xml:space="preserve"> </w:t>
      </w:r>
      <w:r w:rsidR="005434AF">
        <w:rPr>
          <w:rFonts w:hint="cs"/>
          <w:rtl/>
          <w:lang w:bidi="ar-EG"/>
        </w:rPr>
        <w:t>د.</w:t>
      </w:r>
      <w:r>
        <w:rPr>
          <w:rFonts w:hint="cs"/>
          <w:rtl/>
          <w:lang w:bidi="ar-EG"/>
        </w:rPr>
        <w:t xml:space="preserve"> </w:t>
      </w:r>
      <w:r w:rsidR="005434AF">
        <w:rPr>
          <w:rFonts w:hint="cs"/>
          <w:rtl/>
          <w:lang w:bidi="ar-EG"/>
        </w:rPr>
        <w:t>و س.</w:t>
      </w:r>
      <w:r w:rsidR="003F6BA3">
        <w:rPr>
          <w:rFonts w:hint="cs"/>
          <w:rtl/>
          <w:lang w:bidi="ar-EG"/>
        </w:rPr>
        <w:t xml:space="preserve"> </w:t>
      </w:r>
      <w:r w:rsidR="005434AF">
        <w:rPr>
          <w:rFonts w:hint="cs"/>
          <w:rtl/>
          <w:lang w:bidi="ar-EG"/>
        </w:rPr>
        <w:t>ف.</w:t>
      </w:r>
      <w:r w:rsidR="003F6BA3">
        <w:rPr>
          <w:rFonts w:hint="cs"/>
          <w:rtl/>
          <w:lang w:bidi="ar-EG"/>
        </w:rPr>
        <w:t xml:space="preserve">، وهما مواطنتان فرنسيتان </w:t>
      </w:r>
      <w:r w:rsidR="00997CBC">
        <w:rPr>
          <w:rFonts w:hint="cs"/>
          <w:rtl/>
          <w:lang w:bidi="ar-EG"/>
        </w:rPr>
        <w:t>ت</w:t>
      </w:r>
      <w:r w:rsidR="003F6BA3">
        <w:rPr>
          <w:rFonts w:hint="cs"/>
          <w:rtl/>
          <w:lang w:bidi="ar-EG"/>
        </w:rPr>
        <w:t xml:space="preserve">دعيان أنهما ضحيتا انتهاك فرنسا للفقرة 1 (ز) من المادة 16 من اتفاقية القضاء على جميع أشكال التمييز ضد المرأة (المشار إليها فيما بعد باسم </w:t>
      </w:r>
      <w:r w:rsidR="003F6BA3">
        <w:rPr>
          <w:rFonts w:hint="eastAsia"/>
          <w:rtl/>
          <w:lang w:bidi="ar-EG"/>
        </w:rPr>
        <w:t>”الاتفاقية</w:t>
      </w:r>
      <w:r w:rsidR="003F6BA3">
        <w:rPr>
          <w:rFonts w:hint="cs"/>
          <w:rtl/>
          <w:lang w:bidi="ar-EG"/>
        </w:rPr>
        <w:t xml:space="preserve">“). </w:t>
      </w:r>
      <w:r w:rsidR="003F6BA3" w:rsidRPr="00473AE8">
        <w:rPr>
          <w:rFonts w:hint="cs"/>
          <w:w w:val="100"/>
          <w:rtl/>
          <w:lang w:bidi="ar-EG"/>
        </w:rPr>
        <w:t xml:space="preserve">وتمثلهما مجموعة مناصري حمل الأطفال اسم عائلة الأم، وهي منظمة تتخذ من سان - جيلي </w:t>
      </w:r>
      <w:r w:rsidR="003F6BA3">
        <w:rPr>
          <w:rFonts w:hint="cs"/>
          <w:rtl/>
          <w:lang w:bidi="ar-EG"/>
        </w:rPr>
        <w:t>- دو - فيسك بفرنسا مقرا لها. وقد بدأ سريان الاتفاقية وبروتوكولها الاختياري في الدولة الطرف في 13 كانون الثاني/يناير 1984 و 9 أيلول/سبتمبر 2000 على التوالي. وأبدت فرنسا تحفظا على الفقرة 1 (ز) من المادة 16 من الاتفاقية عند التصديق عليها.</w:t>
      </w:r>
    </w:p>
    <w:p w:rsidR="00446B76" w:rsidRPr="00446B76" w:rsidRDefault="00446B76" w:rsidP="00446B76">
      <w:pPr>
        <w:pStyle w:val="SingleTxt"/>
        <w:spacing w:after="0" w:line="120" w:lineRule="exact"/>
        <w:rPr>
          <w:rFonts w:hint="cs"/>
          <w:sz w:val="10"/>
          <w:rtl/>
          <w:lang w:bidi="ar-EG"/>
        </w:rPr>
      </w:pPr>
    </w:p>
    <w:p w:rsidR="00446B76" w:rsidRDefault="00446B76" w:rsidP="007468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الوقائع كما عرضتها مقدم</w:t>
      </w:r>
      <w:r w:rsidR="007468C8">
        <w:rPr>
          <w:rFonts w:hint="cs"/>
          <w:rtl/>
          <w:lang w:bidi="ar-EG"/>
        </w:rPr>
        <w:t>ت</w:t>
      </w:r>
      <w:r>
        <w:rPr>
          <w:rFonts w:hint="cs"/>
          <w:rtl/>
          <w:lang w:bidi="ar-EG"/>
        </w:rPr>
        <w:t>ا البلاغ</w:t>
      </w:r>
    </w:p>
    <w:p w:rsidR="0091003A" w:rsidRPr="00433DA8" w:rsidRDefault="00446B76" w:rsidP="00D15FEC">
      <w:pPr>
        <w:pStyle w:val="SingleTxt"/>
        <w:rPr>
          <w:rFonts w:hint="cs"/>
          <w:lang w:val="en-GB"/>
        </w:rPr>
      </w:pPr>
      <w:r>
        <w:rPr>
          <w:rFonts w:hint="cs"/>
          <w:rtl/>
          <w:lang w:bidi="ar-EG"/>
        </w:rPr>
        <w:t>2-1</w:t>
      </w:r>
      <w:r>
        <w:rPr>
          <w:rFonts w:hint="cs"/>
          <w:rtl/>
          <w:lang w:bidi="ar-EG"/>
        </w:rPr>
        <w:tab/>
      </w:r>
      <w:r w:rsidR="005434AF">
        <w:rPr>
          <w:rFonts w:hint="cs"/>
          <w:rtl/>
        </w:rPr>
        <w:t xml:space="preserve">غ. </w:t>
      </w:r>
      <w:r w:rsidR="005434AF">
        <w:rPr>
          <w:rtl/>
        </w:rPr>
        <w:t>د.</w:t>
      </w:r>
      <w:r w:rsidR="0091003A">
        <w:rPr>
          <w:rtl/>
        </w:rPr>
        <w:t xml:space="preserve"> </w:t>
      </w:r>
      <w:r w:rsidR="0091003A" w:rsidRPr="00433DA8">
        <w:rPr>
          <w:rtl/>
        </w:rPr>
        <w:t>مُدرِّسة</w:t>
      </w:r>
      <w:r w:rsidR="0091003A">
        <w:rPr>
          <w:rtl/>
        </w:rPr>
        <w:t xml:space="preserve"> </w:t>
      </w:r>
      <w:r w:rsidR="0091003A" w:rsidRPr="00433DA8">
        <w:rPr>
          <w:rtl/>
        </w:rPr>
        <w:t>غير</w:t>
      </w:r>
      <w:r w:rsidR="0091003A">
        <w:rPr>
          <w:rtl/>
        </w:rPr>
        <w:t xml:space="preserve"> </w:t>
      </w:r>
      <w:r w:rsidR="0091003A" w:rsidRPr="00433DA8">
        <w:rPr>
          <w:rtl/>
        </w:rPr>
        <w:t>متزوجة</w:t>
      </w:r>
      <w:r w:rsidR="0091003A">
        <w:rPr>
          <w:rtl/>
        </w:rPr>
        <w:t xml:space="preserve"> </w:t>
      </w:r>
      <w:r w:rsidR="0091003A" w:rsidRPr="00433DA8">
        <w:rPr>
          <w:rtl/>
        </w:rPr>
        <w:t>في</w:t>
      </w:r>
      <w:r w:rsidR="0091003A">
        <w:rPr>
          <w:rtl/>
        </w:rPr>
        <w:t xml:space="preserve"> </w:t>
      </w:r>
      <w:r w:rsidR="0091003A" w:rsidRPr="00433DA8">
        <w:rPr>
          <w:rtl/>
        </w:rPr>
        <w:t>الثامنة</w:t>
      </w:r>
      <w:r w:rsidR="0091003A">
        <w:rPr>
          <w:rtl/>
        </w:rPr>
        <w:t xml:space="preserve"> </w:t>
      </w:r>
      <w:r w:rsidR="0091003A" w:rsidRPr="00433DA8">
        <w:rPr>
          <w:rtl/>
        </w:rPr>
        <w:t>والعشرين</w:t>
      </w:r>
      <w:r w:rsidR="0091003A">
        <w:rPr>
          <w:rtl/>
        </w:rPr>
        <w:t xml:space="preserve"> </w:t>
      </w:r>
      <w:r w:rsidR="0091003A" w:rsidRPr="00433DA8">
        <w:rPr>
          <w:rtl/>
        </w:rPr>
        <w:t>من</w:t>
      </w:r>
      <w:r w:rsidR="0091003A">
        <w:rPr>
          <w:rtl/>
        </w:rPr>
        <w:t xml:space="preserve"> </w:t>
      </w:r>
      <w:r w:rsidR="0091003A" w:rsidRPr="00433DA8">
        <w:rPr>
          <w:rtl/>
        </w:rPr>
        <w:t>عمرها</w:t>
      </w:r>
      <w:r w:rsidR="0091003A">
        <w:rPr>
          <w:rtl/>
        </w:rPr>
        <w:t xml:space="preserve"> </w:t>
      </w:r>
      <w:r w:rsidR="0091003A" w:rsidRPr="00433DA8">
        <w:rPr>
          <w:rtl/>
        </w:rPr>
        <w:t>وليس</w:t>
      </w:r>
      <w:r w:rsidR="0091003A">
        <w:rPr>
          <w:rtl/>
        </w:rPr>
        <w:t xml:space="preserve"> </w:t>
      </w:r>
      <w:r w:rsidR="0091003A" w:rsidRPr="00433DA8">
        <w:rPr>
          <w:rtl/>
        </w:rPr>
        <w:t>لديها</w:t>
      </w:r>
      <w:r w:rsidR="0091003A">
        <w:rPr>
          <w:rtl/>
        </w:rPr>
        <w:t xml:space="preserve"> </w:t>
      </w:r>
      <w:r w:rsidR="0091003A" w:rsidRPr="00433DA8">
        <w:rPr>
          <w:rtl/>
        </w:rPr>
        <w:t>أطفال.</w:t>
      </w:r>
      <w:r w:rsidR="0091003A">
        <w:rPr>
          <w:rtl/>
          <w:lang w:val="en-GB"/>
        </w:rPr>
        <w:t xml:space="preserve"> </w:t>
      </w:r>
      <w:r w:rsidR="0091003A" w:rsidRPr="00433DA8">
        <w:rPr>
          <w:rtl/>
        </w:rPr>
        <w:t>وعند</w:t>
      </w:r>
      <w:r w:rsidR="0091003A">
        <w:rPr>
          <w:rtl/>
        </w:rPr>
        <w:t xml:space="preserve"> </w:t>
      </w:r>
      <w:r w:rsidR="0091003A" w:rsidRPr="00433DA8">
        <w:rPr>
          <w:rtl/>
        </w:rPr>
        <w:t>الولادة</w:t>
      </w:r>
      <w:r w:rsidR="0091003A">
        <w:rPr>
          <w:rtl/>
        </w:rPr>
        <w:t xml:space="preserve"> </w:t>
      </w:r>
      <w:r w:rsidR="0091003A" w:rsidRPr="00433DA8">
        <w:rPr>
          <w:rtl/>
        </w:rPr>
        <w:t>أُعطيت</w:t>
      </w:r>
      <w:r w:rsidR="0091003A">
        <w:rPr>
          <w:rtl/>
        </w:rPr>
        <w:t xml:space="preserve"> </w:t>
      </w:r>
      <w:r w:rsidR="0091003A" w:rsidRPr="00433DA8">
        <w:rPr>
          <w:rtl/>
        </w:rPr>
        <w:t>تلقائيا</w:t>
      </w:r>
      <w:r w:rsidR="0091003A">
        <w:rPr>
          <w:rtl/>
        </w:rPr>
        <w:t xml:space="preserve"> </w:t>
      </w:r>
      <w:r w:rsidR="0091003A" w:rsidRPr="00433DA8">
        <w:rPr>
          <w:rFonts w:hint="cs"/>
          <w:rtl/>
        </w:rPr>
        <w:t>الاسم</w:t>
      </w:r>
      <w:r w:rsidR="0091003A">
        <w:rPr>
          <w:rFonts w:hint="cs"/>
          <w:rtl/>
        </w:rPr>
        <w:t xml:space="preserve"> </w:t>
      </w:r>
      <w:r w:rsidR="0091003A" w:rsidRPr="00433DA8">
        <w:rPr>
          <w:rFonts w:hint="cs"/>
          <w:rtl/>
        </w:rPr>
        <w:t>العائلي</w:t>
      </w:r>
      <w:r w:rsidR="0091003A">
        <w:rPr>
          <w:rFonts w:hint="cs"/>
          <w:rtl/>
        </w:rPr>
        <w:t xml:space="preserve"> </w:t>
      </w:r>
      <w:r w:rsidR="0091003A" w:rsidRPr="00433DA8">
        <w:rPr>
          <w:rFonts w:hint="cs"/>
          <w:rtl/>
        </w:rPr>
        <w:t>لأبيها</w:t>
      </w:r>
      <w:r w:rsidR="0091003A" w:rsidRPr="00433DA8">
        <w:rPr>
          <w:rtl/>
        </w:rPr>
        <w:t>،</w:t>
      </w:r>
      <w:r w:rsidR="0091003A">
        <w:rPr>
          <w:rtl/>
        </w:rPr>
        <w:t xml:space="preserve"> </w:t>
      </w:r>
      <w:r w:rsidR="0091003A" w:rsidRPr="00433DA8">
        <w:rPr>
          <w:rtl/>
        </w:rPr>
        <w:t>وهو</w:t>
      </w:r>
      <w:r w:rsidR="0091003A">
        <w:rPr>
          <w:rtl/>
        </w:rPr>
        <w:t xml:space="preserve"> </w:t>
      </w:r>
      <w:r w:rsidR="005434AF">
        <w:rPr>
          <w:rFonts w:hint="cs"/>
          <w:rtl/>
        </w:rPr>
        <w:t>”</w:t>
      </w:r>
      <w:r w:rsidR="0091003A" w:rsidRPr="00433DA8">
        <w:rPr>
          <w:rtl/>
        </w:rPr>
        <w:t>ج</w:t>
      </w:r>
      <w:r w:rsidR="005434AF">
        <w:rPr>
          <w:rFonts w:hint="cs"/>
          <w:rtl/>
        </w:rPr>
        <w:t>.</w:t>
      </w:r>
      <w:r w:rsidR="005434AF">
        <w:rPr>
          <w:rFonts w:hint="eastAsia"/>
          <w:rtl/>
        </w:rPr>
        <w:t>“</w:t>
      </w:r>
      <w:r w:rsidR="0091003A" w:rsidRPr="00433DA8">
        <w:rPr>
          <w:rtl/>
        </w:rPr>
        <w:t>،</w:t>
      </w:r>
      <w:r w:rsidR="0091003A">
        <w:rPr>
          <w:rtl/>
        </w:rPr>
        <w:t xml:space="preserve"> </w:t>
      </w:r>
      <w:r w:rsidR="0091003A" w:rsidRPr="00433DA8">
        <w:rPr>
          <w:rtl/>
        </w:rPr>
        <w:t>عملا</w:t>
      </w:r>
      <w:r w:rsidR="0091003A">
        <w:rPr>
          <w:rtl/>
        </w:rPr>
        <w:t xml:space="preserve"> </w:t>
      </w:r>
      <w:r w:rsidR="0091003A" w:rsidRPr="00433DA8">
        <w:rPr>
          <w:rtl/>
        </w:rPr>
        <w:t>بقاعدة</w:t>
      </w:r>
      <w:r w:rsidR="0091003A">
        <w:rPr>
          <w:rtl/>
        </w:rPr>
        <w:t xml:space="preserve"> </w:t>
      </w:r>
      <w:r w:rsidR="0091003A" w:rsidRPr="00433DA8">
        <w:rPr>
          <w:rtl/>
        </w:rPr>
        <w:t>عرفية</w:t>
      </w:r>
      <w:r w:rsidR="0091003A">
        <w:rPr>
          <w:rtl/>
        </w:rPr>
        <w:t xml:space="preserve"> </w:t>
      </w:r>
      <w:r w:rsidR="0091003A" w:rsidRPr="00433DA8">
        <w:rPr>
          <w:rtl/>
        </w:rPr>
        <w:t>كانت</w:t>
      </w:r>
      <w:r w:rsidR="0091003A">
        <w:rPr>
          <w:rtl/>
        </w:rPr>
        <w:t xml:space="preserve"> </w:t>
      </w:r>
      <w:r w:rsidR="0091003A" w:rsidRPr="00433DA8">
        <w:rPr>
          <w:rtl/>
        </w:rPr>
        <w:t>سارية</w:t>
      </w:r>
      <w:r w:rsidR="0091003A">
        <w:rPr>
          <w:rtl/>
        </w:rPr>
        <w:t xml:space="preserve"> </w:t>
      </w:r>
      <w:r w:rsidR="0091003A" w:rsidRPr="00433DA8">
        <w:rPr>
          <w:rtl/>
        </w:rPr>
        <w:t>آنذاك،</w:t>
      </w:r>
      <w:r w:rsidR="0091003A">
        <w:rPr>
          <w:rtl/>
        </w:rPr>
        <w:t xml:space="preserve"> </w:t>
      </w:r>
      <w:r w:rsidR="0091003A" w:rsidRPr="00433DA8">
        <w:rPr>
          <w:rtl/>
        </w:rPr>
        <w:t>تنص</w:t>
      </w:r>
      <w:r w:rsidR="0091003A">
        <w:rPr>
          <w:rtl/>
        </w:rPr>
        <w:t xml:space="preserve"> </w:t>
      </w:r>
      <w:r w:rsidR="0091003A" w:rsidRPr="00433DA8">
        <w:rPr>
          <w:rtl/>
        </w:rPr>
        <w:t>على</w:t>
      </w:r>
      <w:r w:rsidR="0091003A">
        <w:rPr>
          <w:rtl/>
        </w:rPr>
        <w:t xml:space="preserve"> </w:t>
      </w:r>
      <w:r w:rsidR="0091003A" w:rsidRPr="00433DA8">
        <w:rPr>
          <w:rtl/>
        </w:rPr>
        <w:t>أن</w:t>
      </w:r>
      <w:r w:rsidR="0091003A">
        <w:rPr>
          <w:rtl/>
        </w:rPr>
        <w:t xml:space="preserve"> </w:t>
      </w:r>
      <w:r w:rsidR="0091003A" w:rsidRPr="00433DA8">
        <w:rPr>
          <w:rtl/>
        </w:rPr>
        <w:t>أي</w:t>
      </w:r>
      <w:r w:rsidR="0091003A">
        <w:rPr>
          <w:rtl/>
        </w:rPr>
        <w:t xml:space="preserve"> </w:t>
      </w:r>
      <w:r w:rsidR="0091003A" w:rsidRPr="00433DA8">
        <w:rPr>
          <w:rtl/>
        </w:rPr>
        <w:t>طفل</w:t>
      </w:r>
      <w:r w:rsidR="0091003A">
        <w:rPr>
          <w:rtl/>
        </w:rPr>
        <w:t xml:space="preserve"> </w:t>
      </w:r>
      <w:r w:rsidR="0091003A" w:rsidRPr="00433DA8">
        <w:rPr>
          <w:rtl/>
        </w:rPr>
        <w:t>يولد</w:t>
      </w:r>
      <w:r w:rsidR="0091003A">
        <w:rPr>
          <w:rtl/>
        </w:rPr>
        <w:t xml:space="preserve"> </w:t>
      </w:r>
      <w:r w:rsidR="0091003A" w:rsidRPr="00433DA8">
        <w:rPr>
          <w:rtl/>
        </w:rPr>
        <w:t>في</w:t>
      </w:r>
      <w:r w:rsidR="0091003A">
        <w:rPr>
          <w:rtl/>
        </w:rPr>
        <w:t xml:space="preserve"> </w:t>
      </w:r>
      <w:r w:rsidR="0091003A" w:rsidRPr="00433DA8">
        <w:rPr>
          <w:rtl/>
        </w:rPr>
        <w:t>إطار</w:t>
      </w:r>
      <w:r w:rsidR="0091003A">
        <w:rPr>
          <w:rtl/>
        </w:rPr>
        <w:t xml:space="preserve"> </w:t>
      </w:r>
      <w:r w:rsidR="0091003A" w:rsidRPr="00433DA8">
        <w:rPr>
          <w:rtl/>
        </w:rPr>
        <w:t>الزواج</w:t>
      </w:r>
      <w:r w:rsidR="0091003A">
        <w:rPr>
          <w:rtl/>
        </w:rPr>
        <w:t xml:space="preserve"> </w:t>
      </w:r>
      <w:r w:rsidR="0091003A" w:rsidRPr="00433DA8">
        <w:rPr>
          <w:rtl/>
        </w:rPr>
        <w:t>يعطى</w:t>
      </w:r>
      <w:r w:rsidR="0091003A">
        <w:rPr>
          <w:rtl/>
        </w:rPr>
        <w:t xml:space="preserve"> </w:t>
      </w:r>
      <w:r w:rsidR="0091003A" w:rsidRPr="00433DA8">
        <w:rPr>
          <w:rFonts w:hint="cs"/>
          <w:rtl/>
        </w:rPr>
        <w:t>ال</w:t>
      </w:r>
      <w:r w:rsidR="0091003A" w:rsidRPr="00433DA8">
        <w:rPr>
          <w:rtl/>
        </w:rPr>
        <w:t>اسم</w:t>
      </w:r>
      <w:r w:rsidR="0091003A">
        <w:rPr>
          <w:rtl/>
        </w:rPr>
        <w:t xml:space="preserve"> </w:t>
      </w:r>
      <w:r w:rsidR="0091003A" w:rsidRPr="00433DA8">
        <w:rPr>
          <w:rFonts w:hint="cs"/>
          <w:rtl/>
        </w:rPr>
        <w:t>العائلي</w:t>
      </w:r>
      <w:r w:rsidR="0091003A">
        <w:rPr>
          <w:rFonts w:hint="cs"/>
          <w:rtl/>
        </w:rPr>
        <w:t xml:space="preserve"> </w:t>
      </w:r>
      <w:r w:rsidR="0091003A" w:rsidRPr="00433DA8">
        <w:rPr>
          <w:rFonts w:hint="cs"/>
          <w:rtl/>
        </w:rPr>
        <w:t>ل</w:t>
      </w:r>
      <w:r w:rsidR="0091003A" w:rsidRPr="00433DA8">
        <w:rPr>
          <w:rtl/>
        </w:rPr>
        <w:t>زوج</w:t>
      </w:r>
      <w:r w:rsidR="0091003A">
        <w:rPr>
          <w:rtl/>
        </w:rPr>
        <w:t xml:space="preserve"> </w:t>
      </w:r>
      <w:r w:rsidR="0091003A" w:rsidRPr="00433DA8">
        <w:rPr>
          <w:rFonts w:hint="cs"/>
          <w:rtl/>
        </w:rPr>
        <w:t>أمه</w:t>
      </w:r>
      <w:r w:rsidR="0091003A" w:rsidRPr="00433DA8">
        <w:rPr>
          <w:rtl/>
        </w:rPr>
        <w:t>.</w:t>
      </w:r>
      <w:r w:rsidR="0091003A">
        <w:rPr>
          <w:rtl/>
          <w:lang w:val="en-GB"/>
        </w:rPr>
        <w:t xml:space="preserve"> </w:t>
      </w:r>
      <w:r w:rsidR="0091003A" w:rsidRPr="00433DA8">
        <w:rPr>
          <w:rtl/>
        </w:rPr>
        <w:t>وانفصل</w:t>
      </w:r>
      <w:r w:rsidR="0091003A">
        <w:rPr>
          <w:rtl/>
        </w:rPr>
        <w:t xml:space="preserve"> </w:t>
      </w:r>
      <w:r w:rsidR="0091003A" w:rsidRPr="00433DA8">
        <w:rPr>
          <w:rtl/>
        </w:rPr>
        <w:t>والدا</w:t>
      </w:r>
      <w:r w:rsidR="0091003A">
        <w:rPr>
          <w:rtl/>
        </w:rPr>
        <w:t xml:space="preserve"> </w:t>
      </w:r>
      <w:r w:rsidR="0091003A" w:rsidRPr="00433DA8">
        <w:rPr>
          <w:rtl/>
        </w:rPr>
        <w:t>مقدمة</w:t>
      </w:r>
      <w:r w:rsidR="0091003A">
        <w:rPr>
          <w:rtl/>
        </w:rPr>
        <w:t xml:space="preserve"> </w:t>
      </w:r>
      <w:r w:rsidR="0091003A" w:rsidRPr="00433DA8">
        <w:rPr>
          <w:rtl/>
        </w:rPr>
        <w:t>ال</w:t>
      </w:r>
      <w:r w:rsidR="0091003A">
        <w:rPr>
          <w:rFonts w:hint="cs"/>
          <w:rtl/>
        </w:rPr>
        <w:t>بلاغ عن ب</w:t>
      </w:r>
      <w:r w:rsidR="0091003A" w:rsidRPr="00433DA8">
        <w:rPr>
          <w:rtl/>
        </w:rPr>
        <w:t>عضهما</w:t>
      </w:r>
      <w:r w:rsidR="0091003A">
        <w:rPr>
          <w:rtl/>
        </w:rPr>
        <w:t xml:space="preserve"> </w:t>
      </w:r>
      <w:r w:rsidR="0091003A" w:rsidRPr="00433DA8">
        <w:rPr>
          <w:rtl/>
        </w:rPr>
        <w:t>في</w:t>
      </w:r>
      <w:r w:rsidR="0091003A">
        <w:rPr>
          <w:rtl/>
        </w:rPr>
        <w:t xml:space="preserve"> </w:t>
      </w:r>
      <w:r w:rsidR="0091003A" w:rsidRPr="00433DA8">
        <w:rPr>
          <w:rtl/>
        </w:rPr>
        <w:t>عام</w:t>
      </w:r>
      <w:r w:rsidR="0091003A">
        <w:rPr>
          <w:rtl/>
        </w:rPr>
        <w:t xml:space="preserve"> </w:t>
      </w:r>
      <w:r w:rsidR="0091003A" w:rsidRPr="00433DA8">
        <w:rPr>
          <w:rtl/>
        </w:rPr>
        <w:t>1984</w:t>
      </w:r>
      <w:r w:rsidR="0091003A">
        <w:rPr>
          <w:rtl/>
        </w:rPr>
        <w:t xml:space="preserve"> </w:t>
      </w:r>
      <w:r w:rsidR="0091003A" w:rsidRPr="00433DA8">
        <w:rPr>
          <w:rtl/>
        </w:rPr>
        <w:t>بسبب</w:t>
      </w:r>
      <w:r w:rsidR="0091003A">
        <w:rPr>
          <w:rtl/>
        </w:rPr>
        <w:t xml:space="preserve"> </w:t>
      </w:r>
      <w:r w:rsidR="0091003A" w:rsidRPr="00433DA8">
        <w:rPr>
          <w:rtl/>
        </w:rPr>
        <w:t>ادعاءات</w:t>
      </w:r>
      <w:r w:rsidR="0091003A">
        <w:rPr>
          <w:rtl/>
        </w:rPr>
        <w:t xml:space="preserve"> </w:t>
      </w:r>
      <w:r w:rsidR="0091003A" w:rsidRPr="00433DA8">
        <w:rPr>
          <w:rtl/>
        </w:rPr>
        <w:t>العنف</w:t>
      </w:r>
      <w:r w:rsidR="0091003A">
        <w:rPr>
          <w:rtl/>
        </w:rPr>
        <w:t xml:space="preserve"> </w:t>
      </w:r>
      <w:r w:rsidR="0091003A" w:rsidRPr="00433DA8">
        <w:rPr>
          <w:rtl/>
        </w:rPr>
        <w:t>الزوجي</w:t>
      </w:r>
      <w:r w:rsidR="0091003A">
        <w:rPr>
          <w:rtl/>
        </w:rPr>
        <w:t xml:space="preserve"> </w:t>
      </w:r>
      <w:r w:rsidR="0091003A" w:rsidRPr="00433DA8">
        <w:rPr>
          <w:rtl/>
        </w:rPr>
        <w:t>الخطير،</w:t>
      </w:r>
      <w:r w:rsidR="0091003A">
        <w:rPr>
          <w:rtl/>
        </w:rPr>
        <w:t xml:space="preserve"> </w:t>
      </w:r>
      <w:r w:rsidR="0091003A" w:rsidRPr="00433DA8">
        <w:rPr>
          <w:rtl/>
        </w:rPr>
        <w:t>وحصل</w:t>
      </w:r>
      <w:r w:rsidR="0091003A">
        <w:rPr>
          <w:rtl/>
        </w:rPr>
        <w:t xml:space="preserve"> </w:t>
      </w:r>
      <w:r w:rsidR="0091003A" w:rsidRPr="00433DA8">
        <w:rPr>
          <w:rtl/>
        </w:rPr>
        <w:t>الطلاق</w:t>
      </w:r>
      <w:r w:rsidR="0091003A">
        <w:rPr>
          <w:rtl/>
        </w:rPr>
        <w:t xml:space="preserve"> </w:t>
      </w:r>
      <w:r w:rsidR="0091003A" w:rsidRPr="00433DA8">
        <w:rPr>
          <w:rtl/>
        </w:rPr>
        <w:t>بينهما</w:t>
      </w:r>
      <w:r w:rsidR="0091003A">
        <w:rPr>
          <w:rtl/>
        </w:rPr>
        <w:t xml:space="preserve"> </w:t>
      </w:r>
      <w:r w:rsidR="0091003A" w:rsidRPr="00433DA8">
        <w:rPr>
          <w:rtl/>
        </w:rPr>
        <w:t>في</w:t>
      </w:r>
      <w:r w:rsidR="0091003A">
        <w:rPr>
          <w:rtl/>
        </w:rPr>
        <w:t xml:space="preserve"> </w:t>
      </w:r>
      <w:r w:rsidR="0091003A" w:rsidRPr="00433DA8">
        <w:rPr>
          <w:rtl/>
        </w:rPr>
        <w:t>عام</w:t>
      </w:r>
      <w:r w:rsidR="0091003A">
        <w:rPr>
          <w:rtl/>
        </w:rPr>
        <w:t xml:space="preserve"> </w:t>
      </w:r>
      <w:r w:rsidR="0091003A" w:rsidRPr="00433DA8">
        <w:rPr>
          <w:rtl/>
        </w:rPr>
        <w:t>1986.</w:t>
      </w:r>
      <w:r w:rsidR="0091003A">
        <w:rPr>
          <w:rtl/>
        </w:rPr>
        <w:t xml:space="preserve"> </w:t>
      </w:r>
      <w:r w:rsidR="0091003A" w:rsidRPr="00433DA8">
        <w:rPr>
          <w:rtl/>
        </w:rPr>
        <w:t>وحُمِّل</w:t>
      </w:r>
      <w:r w:rsidR="0091003A">
        <w:rPr>
          <w:rtl/>
        </w:rPr>
        <w:t xml:space="preserve"> </w:t>
      </w:r>
      <w:r w:rsidR="0091003A" w:rsidRPr="00433DA8">
        <w:rPr>
          <w:rtl/>
        </w:rPr>
        <w:t>والدها</w:t>
      </w:r>
      <w:r w:rsidR="0091003A">
        <w:rPr>
          <w:rtl/>
        </w:rPr>
        <w:t xml:space="preserve"> </w:t>
      </w:r>
      <w:r w:rsidR="0091003A" w:rsidRPr="00433DA8">
        <w:rPr>
          <w:rtl/>
        </w:rPr>
        <w:t>مسؤولية</w:t>
      </w:r>
      <w:r w:rsidR="0091003A">
        <w:rPr>
          <w:rtl/>
        </w:rPr>
        <w:t xml:space="preserve"> </w:t>
      </w:r>
      <w:r w:rsidR="0091003A" w:rsidRPr="00433DA8">
        <w:rPr>
          <w:rtl/>
        </w:rPr>
        <w:t>الطلاق</w:t>
      </w:r>
      <w:r w:rsidR="0091003A">
        <w:rPr>
          <w:rtl/>
        </w:rPr>
        <w:t xml:space="preserve"> </w:t>
      </w:r>
      <w:r w:rsidR="0091003A" w:rsidRPr="00433DA8">
        <w:rPr>
          <w:rtl/>
        </w:rPr>
        <w:t>بأكملها.</w:t>
      </w:r>
      <w:r w:rsidR="0091003A">
        <w:rPr>
          <w:rtl/>
          <w:lang w:val="en-GB"/>
        </w:rPr>
        <w:t xml:space="preserve"> </w:t>
      </w:r>
      <w:r w:rsidR="0091003A" w:rsidRPr="00433DA8">
        <w:rPr>
          <w:rtl/>
        </w:rPr>
        <w:t>ونشأت</w:t>
      </w:r>
      <w:r w:rsidR="0091003A">
        <w:rPr>
          <w:rtl/>
        </w:rPr>
        <w:t xml:space="preserve"> </w:t>
      </w:r>
      <w:r w:rsidR="0091003A" w:rsidRPr="00433DA8">
        <w:rPr>
          <w:rtl/>
        </w:rPr>
        <w:t>مقدمة</w:t>
      </w:r>
      <w:r w:rsidR="0091003A">
        <w:rPr>
          <w:rtl/>
        </w:rPr>
        <w:t xml:space="preserve"> </w:t>
      </w:r>
      <w:r w:rsidR="0091003A">
        <w:rPr>
          <w:rFonts w:hint="cs"/>
          <w:rtl/>
        </w:rPr>
        <w:t>البلاغ</w:t>
      </w:r>
      <w:r w:rsidR="0091003A">
        <w:rPr>
          <w:rtl/>
        </w:rPr>
        <w:t xml:space="preserve"> </w:t>
      </w:r>
      <w:r w:rsidR="0091003A" w:rsidRPr="00433DA8">
        <w:rPr>
          <w:rtl/>
        </w:rPr>
        <w:t>تحت</w:t>
      </w:r>
      <w:r w:rsidR="0091003A">
        <w:rPr>
          <w:rtl/>
        </w:rPr>
        <w:t xml:space="preserve"> </w:t>
      </w:r>
      <w:r w:rsidR="0091003A" w:rsidRPr="00433DA8">
        <w:rPr>
          <w:rtl/>
        </w:rPr>
        <w:t>رعاية</w:t>
      </w:r>
      <w:r w:rsidR="0091003A">
        <w:rPr>
          <w:rtl/>
        </w:rPr>
        <w:t xml:space="preserve"> </w:t>
      </w:r>
      <w:r w:rsidR="0091003A" w:rsidRPr="00433DA8">
        <w:rPr>
          <w:rtl/>
        </w:rPr>
        <w:t>أمها</w:t>
      </w:r>
      <w:r w:rsidR="0091003A">
        <w:rPr>
          <w:rtl/>
        </w:rPr>
        <w:t xml:space="preserve"> </w:t>
      </w:r>
      <w:r w:rsidR="0091003A" w:rsidRPr="00433DA8">
        <w:rPr>
          <w:rtl/>
        </w:rPr>
        <w:t>وأسرة</w:t>
      </w:r>
      <w:r w:rsidR="0091003A">
        <w:rPr>
          <w:rtl/>
        </w:rPr>
        <w:t xml:space="preserve"> </w:t>
      </w:r>
      <w:r w:rsidR="0091003A" w:rsidRPr="00433DA8">
        <w:rPr>
          <w:rtl/>
        </w:rPr>
        <w:t>أمها</w:t>
      </w:r>
      <w:r w:rsidR="0091003A">
        <w:rPr>
          <w:rtl/>
        </w:rPr>
        <w:t xml:space="preserve"> </w:t>
      </w:r>
      <w:r w:rsidR="0091003A" w:rsidRPr="00433DA8">
        <w:rPr>
          <w:rtl/>
        </w:rPr>
        <w:t>فقط،</w:t>
      </w:r>
      <w:r w:rsidR="0091003A">
        <w:rPr>
          <w:rtl/>
        </w:rPr>
        <w:t xml:space="preserve"> </w:t>
      </w:r>
      <w:r w:rsidR="0091003A" w:rsidRPr="00433DA8">
        <w:rPr>
          <w:rtl/>
        </w:rPr>
        <w:t>أما</w:t>
      </w:r>
      <w:r w:rsidR="0091003A">
        <w:rPr>
          <w:rtl/>
        </w:rPr>
        <w:t xml:space="preserve"> </w:t>
      </w:r>
      <w:r w:rsidR="0091003A" w:rsidRPr="00433DA8">
        <w:rPr>
          <w:rtl/>
        </w:rPr>
        <w:t>والدها</w:t>
      </w:r>
      <w:r w:rsidR="0091003A">
        <w:rPr>
          <w:rtl/>
        </w:rPr>
        <w:t xml:space="preserve"> </w:t>
      </w:r>
      <w:r w:rsidR="0091003A" w:rsidRPr="00433DA8">
        <w:rPr>
          <w:rtl/>
        </w:rPr>
        <w:t>وأسرته</w:t>
      </w:r>
      <w:r w:rsidR="0091003A">
        <w:rPr>
          <w:rtl/>
        </w:rPr>
        <w:t xml:space="preserve"> </w:t>
      </w:r>
      <w:r w:rsidR="0091003A" w:rsidRPr="00433DA8">
        <w:rPr>
          <w:rtl/>
        </w:rPr>
        <w:t>فتخليا</w:t>
      </w:r>
      <w:r w:rsidR="0091003A">
        <w:rPr>
          <w:rtl/>
        </w:rPr>
        <w:t xml:space="preserve"> </w:t>
      </w:r>
      <w:r w:rsidR="0091003A" w:rsidRPr="00433DA8">
        <w:rPr>
          <w:rtl/>
        </w:rPr>
        <w:t>عنها.</w:t>
      </w:r>
      <w:r w:rsidR="0091003A">
        <w:rPr>
          <w:rtl/>
          <w:lang w:val="en-GB"/>
        </w:rPr>
        <w:t xml:space="preserve"> </w:t>
      </w:r>
      <w:r w:rsidR="0091003A" w:rsidRPr="00433DA8">
        <w:rPr>
          <w:rtl/>
        </w:rPr>
        <w:t>وهي</w:t>
      </w:r>
      <w:r w:rsidR="0091003A">
        <w:rPr>
          <w:rtl/>
        </w:rPr>
        <w:t xml:space="preserve"> </w:t>
      </w:r>
      <w:r w:rsidR="0091003A" w:rsidRPr="00433DA8">
        <w:rPr>
          <w:rtl/>
        </w:rPr>
        <w:t>تدعي</w:t>
      </w:r>
      <w:r w:rsidR="0091003A">
        <w:rPr>
          <w:rtl/>
        </w:rPr>
        <w:t xml:space="preserve"> </w:t>
      </w:r>
      <w:r w:rsidR="0091003A" w:rsidRPr="00433DA8">
        <w:rPr>
          <w:rtl/>
        </w:rPr>
        <w:t>أنها</w:t>
      </w:r>
      <w:r w:rsidR="0091003A">
        <w:rPr>
          <w:rtl/>
        </w:rPr>
        <w:t xml:space="preserve"> </w:t>
      </w:r>
      <w:r w:rsidR="0091003A" w:rsidRPr="00433DA8">
        <w:rPr>
          <w:rtl/>
        </w:rPr>
        <w:t>استخدمت،</w:t>
      </w:r>
      <w:r w:rsidR="0091003A">
        <w:rPr>
          <w:rtl/>
        </w:rPr>
        <w:t xml:space="preserve"> </w:t>
      </w:r>
      <w:r w:rsidR="0091003A" w:rsidRPr="00433DA8">
        <w:rPr>
          <w:rtl/>
        </w:rPr>
        <w:t>منذ</w:t>
      </w:r>
      <w:r w:rsidR="0091003A">
        <w:rPr>
          <w:rtl/>
        </w:rPr>
        <w:t xml:space="preserve"> </w:t>
      </w:r>
      <w:r w:rsidR="0091003A" w:rsidRPr="00433DA8">
        <w:rPr>
          <w:rtl/>
        </w:rPr>
        <w:t>نعومة</w:t>
      </w:r>
      <w:r w:rsidR="0091003A">
        <w:rPr>
          <w:rtl/>
        </w:rPr>
        <w:t xml:space="preserve"> </w:t>
      </w:r>
      <w:r w:rsidR="0091003A" w:rsidRPr="00433DA8">
        <w:rPr>
          <w:rtl/>
        </w:rPr>
        <w:t>أظافرها</w:t>
      </w:r>
      <w:r w:rsidR="0091003A">
        <w:rPr>
          <w:rtl/>
        </w:rPr>
        <w:t xml:space="preserve"> </w:t>
      </w:r>
      <w:r w:rsidR="0091003A" w:rsidRPr="00433DA8">
        <w:rPr>
          <w:rtl/>
        </w:rPr>
        <w:t>إلى</w:t>
      </w:r>
      <w:r w:rsidR="0091003A">
        <w:rPr>
          <w:rtl/>
        </w:rPr>
        <w:t xml:space="preserve"> </w:t>
      </w:r>
      <w:r w:rsidR="0091003A" w:rsidRPr="00433DA8">
        <w:rPr>
          <w:rtl/>
        </w:rPr>
        <w:t>الوقت</w:t>
      </w:r>
      <w:r w:rsidR="0091003A">
        <w:rPr>
          <w:rtl/>
        </w:rPr>
        <w:t xml:space="preserve"> </w:t>
      </w:r>
      <w:r w:rsidR="0091003A" w:rsidRPr="00433DA8">
        <w:rPr>
          <w:rtl/>
        </w:rPr>
        <w:t>الحاضر،</w:t>
      </w:r>
      <w:r w:rsidR="0091003A">
        <w:rPr>
          <w:rtl/>
        </w:rPr>
        <w:t xml:space="preserve"> </w:t>
      </w:r>
      <w:r w:rsidR="0091003A" w:rsidRPr="00433DA8">
        <w:rPr>
          <w:rtl/>
        </w:rPr>
        <w:t>اسم</w:t>
      </w:r>
      <w:r w:rsidR="0091003A">
        <w:rPr>
          <w:rtl/>
        </w:rPr>
        <w:t xml:space="preserve"> </w:t>
      </w:r>
      <w:r w:rsidR="0091003A" w:rsidRPr="00433DA8">
        <w:rPr>
          <w:rtl/>
        </w:rPr>
        <w:t>عائلة</w:t>
      </w:r>
      <w:r w:rsidR="0091003A">
        <w:rPr>
          <w:rtl/>
        </w:rPr>
        <w:t xml:space="preserve"> </w:t>
      </w:r>
      <w:r w:rsidR="0091003A" w:rsidRPr="00433DA8">
        <w:rPr>
          <w:rtl/>
        </w:rPr>
        <w:t>أمها</w:t>
      </w:r>
      <w:r w:rsidR="0091003A">
        <w:rPr>
          <w:rtl/>
        </w:rPr>
        <w:t xml:space="preserve"> </w:t>
      </w:r>
      <w:r w:rsidR="0091003A" w:rsidRPr="00433DA8">
        <w:rPr>
          <w:rtl/>
        </w:rPr>
        <w:t>وأنها</w:t>
      </w:r>
      <w:r w:rsidR="0091003A">
        <w:rPr>
          <w:rtl/>
        </w:rPr>
        <w:t xml:space="preserve"> </w:t>
      </w:r>
      <w:r w:rsidR="0091003A" w:rsidRPr="00433DA8">
        <w:rPr>
          <w:rtl/>
        </w:rPr>
        <w:t>تعرف</w:t>
      </w:r>
      <w:r w:rsidR="0091003A">
        <w:rPr>
          <w:rtl/>
        </w:rPr>
        <w:t xml:space="preserve"> </w:t>
      </w:r>
      <w:r w:rsidR="0091003A" w:rsidRPr="00433DA8">
        <w:rPr>
          <w:rtl/>
        </w:rPr>
        <w:t>باسم</w:t>
      </w:r>
      <w:r w:rsidR="0091003A">
        <w:rPr>
          <w:rtl/>
        </w:rPr>
        <w:t xml:space="preserve"> </w:t>
      </w:r>
      <w:r w:rsidR="005434AF">
        <w:rPr>
          <w:rtl/>
        </w:rPr>
        <w:t>غ.</w:t>
      </w:r>
      <w:r w:rsidR="0091003A">
        <w:rPr>
          <w:rtl/>
        </w:rPr>
        <w:t xml:space="preserve"> </w:t>
      </w:r>
      <w:r w:rsidR="005434AF">
        <w:rPr>
          <w:rtl/>
        </w:rPr>
        <w:t>د.</w:t>
      </w:r>
      <w:r w:rsidR="0091003A">
        <w:rPr>
          <w:rtl/>
          <w:lang w:val="en-GB"/>
        </w:rPr>
        <w:t xml:space="preserve"> </w:t>
      </w:r>
      <w:r w:rsidR="0091003A" w:rsidRPr="00433DA8">
        <w:rPr>
          <w:rtl/>
        </w:rPr>
        <w:t>غير</w:t>
      </w:r>
      <w:r w:rsidR="0091003A">
        <w:rPr>
          <w:rtl/>
        </w:rPr>
        <w:t xml:space="preserve"> </w:t>
      </w:r>
      <w:r w:rsidR="0091003A" w:rsidRPr="00433DA8">
        <w:rPr>
          <w:rtl/>
        </w:rPr>
        <w:t>أنها</w:t>
      </w:r>
      <w:r w:rsidR="0091003A">
        <w:rPr>
          <w:rtl/>
        </w:rPr>
        <w:t xml:space="preserve"> </w:t>
      </w:r>
      <w:r w:rsidR="0091003A" w:rsidRPr="00433DA8">
        <w:rPr>
          <w:rtl/>
        </w:rPr>
        <w:t>مسجلة</w:t>
      </w:r>
      <w:r w:rsidR="0091003A">
        <w:rPr>
          <w:rtl/>
        </w:rPr>
        <w:t xml:space="preserve"> </w:t>
      </w:r>
      <w:r w:rsidR="0091003A" w:rsidRPr="00433DA8">
        <w:rPr>
          <w:rtl/>
        </w:rPr>
        <w:t>رسميا</w:t>
      </w:r>
      <w:r w:rsidR="0091003A">
        <w:rPr>
          <w:rtl/>
        </w:rPr>
        <w:t xml:space="preserve"> </w:t>
      </w:r>
      <w:r w:rsidR="0091003A" w:rsidRPr="00433DA8">
        <w:rPr>
          <w:rtl/>
        </w:rPr>
        <w:t>باسم</w:t>
      </w:r>
      <w:r w:rsidR="0091003A">
        <w:rPr>
          <w:rtl/>
        </w:rPr>
        <w:t xml:space="preserve"> </w:t>
      </w:r>
      <w:r w:rsidR="0091003A" w:rsidRPr="00433DA8">
        <w:rPr>
          <w:rtl/>
        </w:rPr>
        <w:t>عائلة</w:t>
      </w:r>
      <w:r w:rsidR="0091003A">
        <w:rPr>
          <w:rtl/>
        </w:rPr>
        <w:t xml:space="preserve"> </w:t>
      </w:r>
      <w:r w:rsidR="0091003A" w:rsidRPr="00433DA8">
        <w:rPr>
          <w:rtl/>
        </w:rPr>
        <w:t>والدها.</w:t>
      </w:r>
      <w:r w:rsidR="0091003A">
        <w:rPr>
          <w:rtl/>
          <w:lang w:val="en-GB"/>
        </w:rPr>
        <w:t xml:space="preserve"> </w:t>
      </w:r>
      <w:r w:rsidR="0091003A" w:rsidRPr="00433DA8">
        <w:rPr>
          <w:rtl/>
        </w:rPr>
        <w:t>واعتبرت</w:t>
      </w:r>
      <w:r w:rsidR="0091003A">
        <w:rPr>
          <w:rtl/>
        </w:rPr>
        <w:t xml:space="preserve"> </w:t>
      </w:r>
      <w:r w:rsidR="0091003A" w:rsidRPr="00433DA8">
        <w:rPr>
          <w:rtl/>
        </w:rPr>
        <w:t>مقدمة</w:t>
      </w:r>
      <w:r w:rsidR="0091003A">
        <w:rPr>
          <w:rtl/>
        </w:rPr>
        <w:t xml:space="preserve"> </w:t>
      </w:r>
      <w:r w:rsidR="0091003A">
        <w:rPr>
          <w:rFonts w:hint="cs"/>
          <w:rtl/>
        </w:rPr>
        <w:t>البلاغ</w:t>
      </w:r>
      <w:r w:rsidR="0091003A">
        <w:rPr>
          <w:rtl/>
        </w:rPr>
        <w:t xml:space="preserve"> </w:t>
      </w:r>
      <w:r w:rsidR="0091003A" w:rsidRPr="00433DA8">
        <w:rPr>
          <w:rtl/>
        </w:rPr>
        <w:t>أن</w:t>
      </w:r>
      <w:r w:rsidR="0091003A">
        <w:rPr>
          <w:rtl/>
        </w:rPr>
        <w:t xml:space="preserve"> </w:t>
      </w:r>
      <w:r w:rsidR="0091003A" w:rsidRPr="00433DA8">
        <w:rPr>
          <w:rtl/>
        </w:rPr>
        <w:t>اسم</w:t>
      </w:r>
      <w:r w:rsidR="0091003A">
        <w:rPr>
          <w:rtl/>
        </w:rPr>
        <w:t xml:space="preserve"> </w:t>
      </w:r>
      <w:r w:rsidR="0091003A" w:rsidRPr="00433DA8">
        <w:rPr>
          <w:rtl/>
        </w:rPr>
        <w:t>العائلة</w:t>
      </w:r>
      <w:r w:rsidR="0091003A">
        <w:rPr>
          <w:rtl/>
        </w:rPr>
        <w:t xml:space="preserve"> </w:t>
      </w:r>
      <w:r w:rsidR="0091003A" w:rsidRPr="00433DA8">
        <w:rPr>
          <w:rtl/>
        </w:rPr>
        <w:t>يشكل</w:t>
      </w:r>
      <w:r w:rsidR="0091003A">
        <w:rPr>
          <w:rtl/>
        </w:rPr>
        <w:t xml:space="preserve"> </w:t>
      </w:r>
      <w:r w:rsidR="0091003A" w:rsidRPr="00433DA8">
        <w:rPr>
          <w:rtl/>
        </w:rPr>
        <w:t>هوية</w:t>
      </w:r>
      <w:r w:rsidR="0091003A">
        <w:rPr>
          <w:rtl/>
        </w:rPr>
        <w:t xml:space="preserve"> </w:t>
      </w:r>
      <w:r w:rsidR="0091003A" w:rsidRPr="00433DA8">
        <w:rPr>
          <w:rtl/>
        </w:rPr>
        <w:t>للفرد</w:t>
      </w:r>
      <w:r w:rsidR="0091003A">
        <w:rPr>
          <w:rtl/>
        </w:rPr>
        <w:t xml:space="preserve"> </w:t>
      </w:r>
      <w:r w:rsidR="0091003A" w:rsidRPr="00433DA8">
        <w:rPr>
          <w:rtl/>
        </w:rPr>
        <w:t>ويجسّد</w:t>
      </w:r>
      <w:r w:rsidR="0091003A">
        <w:rPr>
          <w:rtl/>
        </w:rPr>
        <w:t xml:space="preserve"> </w:t>
      </w:r>
      <w:r w:rsidR="0091003A" w:rsidRPr="00433DA8">
        <w:rPr>
          <w:rtl/>
        </w:rPr>
        <w:t>ارتباطا</w:t>
      </w:r>
      <w:r w:rsidR="0091003A">
        <w:rPr>
          <w:rtl/>
        </w:rPr>
        <w:t xml:space="preserve"> </w:t>
      </w:r>
      <w:r w:rsidR="0091003A" w:rsidRPr="00433DA8">
        <w:rPr>
          <w:rtl/>
        </w:rPr>
        <w:t>بأسرة،</w:t>
      </w:r>
      <w:r w:rsidR="0091003A">
        <w:rPr>
          <w:rtl/>
        </w:rPr>
        <w:t xml:space="preserve"> </w:t>
      </w:r>
      <w:r w:rsidR="0091003A" w:rsidRPr="00433DA8">
        <w:rPr>
          <w:rtl/>
        </w:rPr>
        <w:t>لذلك</w:t>
      </w:r>
      <w:r w:rsidR="0091003A">
        <w:rPr>
          <w:rtl/>
        </w:rPr>
        <w:t xml:space="preserve"> </w:t>
      </w:r>
      <w:r w:rsidR="0091003A" w:rsidRPr="00433DA8">
        <w:rPr>
          <w:rtl/>
        </w:rPr>
        <w:t>أرادت</w:t>
      </w:r>
      <w:r w:rsidR="0091003A">
        <w:rPr>
          <w:rtl/>
        </w:rPr>
        <w:t xml:space="preserve"> </w:t>
      </w:r>
      <w:r w:rsidR="0091003A" w:rsidRPr="00433DA8">
        <w:rPr>
          <w:rtl/>
        </w:rPr>
        <w:t>أن</w:t>
      </w:r>
      <w:r w:rsidR="0091003A">
        <w:rPr>
          <w:rtl/>
        </w:rPr>
        <w:t xml:space="preserve"> </w:t>
      </w:r>
      <w:r w:rsidR="0091003A" w:rsidRPr="00433DA8">
        <w:rPr>
          <w:rtl/>
        </w:rPr>
        <w:t>تغير</w:t>
      </w:r>
      <w:r w:rsidR="0091003A">
        <w:rPr>
          <w:rtl/>
        </w:rPr>
        <w:t xml:space="preserve"> </w:t>
      </w:r>
      <w:r w:rsidR="0091003A" w:rsidRPr="00433DA8">
        <w:rPr>
          <w:rtl/>
        </w:rPr>
        <w:t>اسمها</w:t>
      </w:r>
      <w:r w:rsidR="0091003A">
        <w:rPr>
          <w:rtl/>
        </w:rPr>
        <w:t xml:space="preserve"> </w:t>
      </w:r>
      <w:r w:rsidR="0091003A" w:rsidRPr="00433DA8">
        <w:rPr>
          <w:rtl/>
        </w:rPr>
        <w:t>العائلي</w:t>
      </w:r>
      <w:r w:rsidR="0091003A">
        <w:rPr>
          <w:rtl/>
        </w:rPr>
        <w:t xml:space="preserve"> </w:t>
      </w:r>
      <w:r w:rsidR="0091003A" w:rsidRPr="00433DA8">
        <w:rPr>
          <w:rtl/>
        </w:rPr>
        <w:t>الرسمي</w:t>
      </w:r>
      <w:r w:rsidR="0091003A">
        <w:rPr>
          <w:rtl/>
        </w:rPr>
        <w:t xml:space="preserve"> </w:t>
      </w:r>
      <w:r w:rsidR="0091003A" w:rsidRPr="00433DA8">
        <w:rPr>
          <w:rtl/>
        </w:rPr>
        <w:t>لأنها</w:t>
      </w:r>
      <w:r w:rsidR="0091003A">
        <w:rPr>
          <w:rtl/>
        </w:rPr>
        <w:t xml:space="preserve"> </w:t>
      </w:r>
      <w:r w:rsidR="0091003A" w:rsidRPr="00433DA8">
        <w:rPr>
          <w:rtl/>
        </w:rPr>
        <w:t>مدينة</w:t>
      </w:r>
      <w:r w:rsidR="0091003A">
        <w:rPr>
          <w:rtl/>
        </w:rPr>
        <w:t xml:space="preserve"> </w:t>
      </w:r>
      <w:r w:rsidR="0091003A" w:rsidRPr="00433DA8">
        <w:rPr>
          <w:rtl/>
        </w:rPr>
        <w:t>لأمها</w:t>
      </w:r>
      <w:r w:rsidR="0091003A">
        <w:rPr>
          <w:rtl/>
        </w:rPr>
        <w:t xml:space="preserve"> </w:t>
      </w:r>
      <w:r w:rsidR="0091003A" w:rsidRPr="00433DA8">
        <w:rPr>
          <w:rtl/>
        </w:rPr>
        <w:t>بهويتها</w:t>
      </w:r>
      <w:r w:rsidR="0091003A">
        <w:rPr>
          <w:rtl/>
        </w:rPr>
        <w:t xml:space="preserve"> </w:t>
      </w:r>
      <w:r w:rsidR="0091003A" w:rsidRPr="00433DA8">
        <w:rPr>
          <w:rtl/>
        </w:rPr>
        <w:t>النفسية</w:t>
      </w:r>
      <w:r w:rsidR="0091003A">
        <w:rPr>
          <w:rtl/>
        </w:rPr>
        <w:t xml:space="preserve"> </w:t>
      </w:r>
      <w:r w:rsidR="0091003A" w:rsidRPr="00433DA8">
        <w:rPr>
          <w:rtl/>
        </w:rPr>
        <w:t>والعائلية</w:t>
      </w:r>
      <w:r w:rsidR="0091003A">
        <w:rPr>
          <w:rtl/>
        </w:rPr>
        <w:t xml:space="preserve"> </w:t>
      </w:r>
      <w:r w:rsidR="0091003A" w:rsidRPr="00433DA8">
        <w:rPr>
          <w:rtl/>
        </w:rPr>
        <w:t>والاجتماعية</w:t>
      </w:r>
      <w:r w:rsidR="0091003A">
        <w:rPr>
          <w:rtl/>
        </w:rPr>
        <w:t xml:space="preserve"> </w:t>
      </w:r>
      <w:r w:rsidR="0091003A" w:rsidRPr="00433DA8">
        <w:rPr>
          <w:rtl/>
        </w:rPr>
        <w:t>والإدارية.</w:t>
      </w:r>
      <w:r w:rsidR="0091003A">
        <w:rPr>
          <w:rtl/>
          <w:lang w:val="en-GB"/>
        </w:rPr>
        <w:t xml:space="preserve"> </w:t>
      </w:r>
      <w:r w:rsidR="0091003A" w:rsidRPr="00433DA8">
        <w:rPr>
          <w:rtl/>
        </w:rPr>
        <w:t>ولهذا</w:t>
      </w:r>
      <w:r w:rsidR="0091003A">
        <w:rPr>
          <w:rtl/>
        </w:rPr>
        <w:t xml:space="preserve"> </w:t>
      </w:r>
      <w:r w:rsidR="0091003A" w:rsidRPr="00433DA8">
        <w:rPr>
          <w:rtl/>
        </w:rPr>
        <w:t>الغرض،</w:t>
      </w:r>
      <w:r w:rsidR="0091003A">
        <w:rPr>
          <w:rtl/>
        </w:rPr>
        <w:t xml:space="preserve"> </w:t>
      </w:r>
      <w:r w:rsidR="0091003A" w:rsidRPr="00433DA8">
        <w:rPr>
          <w:rtl/>
        </w:rPr>
        <w:t>شرعت</w:t>
      </w:r>
      <w:r w:rsidR="0091003A">
        <w:rPr>
          <w:rtl/>
        </w:rPr>
        <w:t xml:space="preserve"> </w:t>
      </w:r>
      <w:r w:rsidR="0091003A" w:rsidRPr="00433DA8">
        <w:rPr>
          <w:rtl/>
        </w:rPr>
        <w:t>في</w:t>
      </w:r>
      <w:r w:rsidR="0091003A">
        <w:rPr>
          <w:rtl/>
        </w:rPr>
        <w:t xml:space="preserve"> </w:t>
      </w:r>
      <w:r w:rsidR="0091003A" w:rsidRPr="00433DA8">
        <w:rPr>
          <w:rtl/>
        </w:rPr>
        <w:t>اتخاذ</w:t>
      </w:r>
      <w:r w:rsidR="0091003A">
        <w:rPr>
          <w:rtl/>
        </w:rPr>
        <w:t xml:space="preserve"> </w:t>
      </w:r>
      <w:r w:rsidR="0091003A" w:rsidRPr="00433DA8">
        <w:rPr>
          <w:rtl/>
        </w:rPr>
        <w:t>إجراءات</w:t>
      </w:r>
      <w:r w:rsidR="0091003A">
        <w:rPr>
          <w:rtl/>
        </w:rPr>
        <w:t xml:space="preserve"> </w:t>
      </w:r>
      <w:r w:rsidR="0091003A" w:rsidRPr="00433DA8">
        <w:rPr>
          <w:rtl/>
        </w:rPr>
        <w:t>متعددة</w:t>
      </w:r>
      <w:r w:rsidR="0091003A">
        <w:rPr>
          <w:rtl/>
        </w:rPr>
        <w:t xml:space="preserve"> </w:t>
      </w:r>
      <w:r w:rsidR="0091003A" w:rsidRPr="00433DA8">
        <w:rPr>
          <w:rtl/>
        </w:rPr>
        <w:t>تستغرق</w:t>
      </w:r>
      <w:r w:rsidR="0091003A">
        <w:rPr>
          <w:rtl/>
        </w:rPr>
        <w:t xml:space="preserve"> </w:t>
      </w:r>
      <w:r w:rsidR="0091003A" w:rsidRPr="00433DA8">
        <w:rPr>
          <w:rtl/>
        </w:rPr>
        <w:t>وقتا</w:t>
      </w:r>
      <w:r w:rsidR="0091003A">
        <w:rPr>
          <w:rtl/>
        </w:rPr>
        <w:t xml:space="preserve"> </w:t>
      </w:r>
      <w:r w:rsidR="0091003A" w:rsidRPr="00433DA8">
        <w:rPr>
          <w:rtl/>
        </w:rPr>
        <w:t>طويلا.</w:t>
      </w:r>
    </w:p>
    <w:p w:rsidR="0091003A" w:rsidRPr="00433DA8" w:rsidRDefault="0091003A" w:rsidP="005434AF">
      <w:pPr>
        <w:pStyle w:val="SingleTxt"/>
        <w:rPr>
          <w:lang w:val="en-GB"/>
        </w:rPr>
      </w:pPr>
      <w:r>
        <w:rPr>
          <w:rFonts w:hint="cs"/>
          <w:rtl/>
        </w:rPr>
        <w:t>2-2</w:t>
      </w:r>
      <w:r>
        <w:rPr>
          <w:rFonts w:hint="cs"/>
          <w:rtl/>
        </w:rPr>
        <w:tab/>
      </w:r>
      <w:r w:rsidRPr="00433DA8">
        <w:rPr>
          <w:rtl/>
        </w:rPr>
        <w:t>وفي</w:t>
      </w:r>
      <w:r>
        <w:rPr>
          <w:rtl/>
        </w:rPr>
        <w:t xml:space="preserve"> </w:t>
      </w:r>
      <w:r w:rsidRPr="00433DA8">
        <w:rPr>
          <w:rtl/>
        </w:rPr>
        <w:t>عام</w:t>
      </w:r>
      <w:r>
        <w:rPr>
          <w:rtl/>
        </w:rPr>
        <w:t xml:space="preserve"> </w:t>
      </w:r>
      <w:r w:rsidRPr="00433DA8">
        <w:rPr>
          <w:rtl/>
        </w:rPr>
        <w:t>1986،</w:t>
      </w:r>
      <w:r>
        <w:rPr>
          <w:rtl/>
        </w:rPr>
        <w:t xml:space="preserve"> </w:t>
      </w:r>
      <w:r w:rsidRPr="00433DA8">
        <w:rPr>
          <w:rtl/>
        </w:rPr>
        <w:t>استخدمت</w:t>
      </w:r>
      <w:r>
        <w:rPr>
          <w:rtl/>
        </w:rPr>
        <w:t xml:space="preserve"> </w:t>
      </w:r>
      <w:r w:rsidRPr="00433DA8">
        <w:rPr>
          <w:rtl/>
        </w:rPr>
        <w:t>مقدمة</w:t>
      </w:r>
      <w:r>
        <w:rPr>
          <w:rtl/>
        </w:rPr>
        <w:t xml:space="preserve"> البلاغ </w:t>
      </w:r>
      <w:r w:rsidRPr="00433DA8">
        <w:rPr>
          <w:rtl/>
        </w:rPr>
        <w:t>الإجراء</w:t>
      </w:r>
      <w:r>
        <w:rPr>
          <w:rtl/>
        </w:rPr>
        <w:t xml:space="preserve"> </w:t>
      </w:r>
      <w:r w:rsidRPr="00433DA8">
        <w:rPr>
          <w:rtl/>
        </w:rPr>
        <w:t>المنصوص</w:t>
      </w:r>
      <w:r>
        <w:rPr>
          <w:rtl/>
        </w:rPr>
        <w:t xml:space="preserve"> </w:t>
      </w:r>
      <w:r w:rsidRPr="00433DA8">
        <w:rPr>
          <w:rtl/>
        </w:rPr>
        <w:t>عليه</w:t>
      </w:r>
      <w:r>
        <w:rPr>
          <w:rtl/>
        </w:rPr>
        <w:t xml:space="preserve"> </w:t>
      </w:r>
      <w:r w:rsidRPr="00433DA8">
        <w:rPr>
          <w:rtl/>
        </w:rPr>
        <w:t>في</w:t>
      </w:r>
      <w:r>
        <w:rPr>
          <w:rtl/>
        </w:rPr>
        <w:t xml:space="preserve"> </w:t>
      </w:r>
      <w:r w:rsidRPr="00433DA8">
        <w:rPr>
          <w:rtl/>
        </w:rPr>
        <w:t>المادة</w:t>
      </w:r>
      <w:r>
        <w:rPr>
          <w:rtl/>
        </w:rPr>
        <w:t xml:space="preserve"> </w:t>
      </w:r>
      <w:r w:rsidRPr="00433DA8">
        <w:rPr>
          <w:rtl/>
        </w:rPr>
        <w:t>43</w:t>
      </w:r>
      <w:r>
        <w:rPr>
          <w:rtl/>
        </w:rPr>
        <w:t xml:space="preserve"> </w:t>
      </w:r>
      <w:r w:rsidRPr="00433DA8">
        <w:rPr>
          <w:rtl/>
        </w:rPr>
        <w:t>من</w:t>
      </w:r>
      <w:r>
        <w:rPr>
          <w:rtl/>
        </w:rPr>
        <w:t xml:space="preserve"> </w:t>
      </w:r>
      <w:r w:rsidRPr="00433DA8">
        <w:rPr>
          <w:rtl/>
        </w:rPr>
        <w:t>القانون</w:t>
      </w:r>
      <w:r>
        <w:rPr>
          <w:rtl/>
        </w:rPr>
        <w:t xml:space="preserve"> </w:t>
      </w:r>
      <w:r w:rsidRPr="00433DA8">
        <w:rPr>
          <w:rtl/>
        </w:rPr>
        <w:t>رقم</w:t>
      </w:r>
      <w:r>
        <w:rPr>
          <w:rtl/>
        </w:rPr>
        <w:t xml:space="preserve"> </w:t>
      </w:r>
      <w:r w:rsidRPr="00433DA8">
        <w:rPr>
          <w:rtl/>
        </w:rPr>
        <w:t>85-1372</w:t>
      </w:r>
      <w:r>
        <w:rPr>
          <w:rtl/>
        </w:rPr>
        <w:t xml:space="preserve"> </w:t>
      </w:r>
      <w:r w:rsidRPr="00433DA8">
        <w:rPr>
          <w:rtl/>
        </w:rPr>
        <w:t>المؤرخ</w:t>
      </w:r>
      <w:r>
        <w:rPr>
          <w:rtl/>
        </w:rPr>
        <w:t xml:space="preserve"> </w:t>
      </w:r>
      <w:r w:rsidRPr="00433DA8">
        <w:rPr>
          <w:rtl/>
        </w:rPr>
        <w:t>23</w:t>
      </w:r>
      <w:r>
        <w:rPr>
          <w:rtl/>
        </w:rPr>
        <w:t xml:space="preserve"> </w:t>
      </w:r>
      <w:r w:rsidRPr="00433DA8">
        <w:rPr>
          <w:rtl/>
        </w:rPr>
        <w:t>كانون</w:t>
      </w:r>
      <w:r>
        <w:rPr>
          <w:rtl/>
        </w:rPr>
        <w:t xml:space="preserve"> </w:t>
      </w:r>
      <w:r w:rsidRPr="00433DA8">
        <w:rPr>
          <w:rtl/>
        </w:rPr>
        <w:t>الأول/ديسمبر</w:t>
      </w:r>
      <w:r>
        <w:rPr>
          <w:rtl/>
        </w:rPr>
        <w:t xml:space="preserve"> </w:t>
      </w:r>
      <w:r w:rsidRPr="00433DA8">
        <w:rPr>
          <w:rtl/>
        </w:rPr>
        <w:t>1985</w:t>
      </w:r>
      <w:r>
        <w:rPr>
          <w:rtl/>
        </w:rPr>
        <w:t xml:space="preserve"> </w:t>
      </w:r>
      <w:r w:rsidRPr="00433DA8">
        <w:rPr>
          <w:rtl/>
        </w:rPr>
        <w:t>والمتعلق</w:t>
      </w:r>
      <w:r>
        <w:rPr>
          <w:rtl/>
        </w:rPr>
        <w:t xml:space="preserve"> </w:t>
      </w:r>
      <w:r w:rsidRPr="00433DA8">
        <w:rPr>
          <w:rtl/>
        </w:rPr>
        <w:t>بالمساواة</w:t>
      </w:r>
      <w:r>
        <w:rPr>
          <w:rtl/>
        </w:rPr>
        <w:t xml:space="preserve"> </w:t>
      </w:r>
      <w:r w:rsidRPr="00433DA8">
        <w:rPr>
          <w:rtl/>
        </w:rPr>
        <w:t>بين</w:t>
      </w:r>
      <w:r>
        <w:rPr>
          <w:rtl/>
        </w:rPr>
        <w:t xml:space="preserve"> </w:t>
      </w:r>
      <w:r w:rsidRPr="00433DA8">
        <w:rPr>
          <w:rtl/>
        </w:rPr>
        <w:t>الزوجين،</w:t>
      </w:r>
      <w:r>
        <w:rPr>
          <w:rtl/>
        </w:rPr>
        <w:t xml:space="preserve"> </w:t>
      </w:r>
      <w:r w:rsidRPr="00433DA8">
        <w:rPr>
          <w:rtl/>
        </w:rPr>
        <w:t>الذي</w:t>
      </w:r>
      <w:r>
        <w:rPr>
          <w:rtl/>
        </w:rPr>
        <w:t xml:space="preserve"> </w:t>
      </w:r>
      <w:r w:rsidRPr="00433DA8">
        <w:rPr>
          <w:rtl/>
        </w:rPr>
        <w:t>يسمح</w:t>
      </w:r>
      <w:r>
        <w:rPr>
          <w:rtl/>
        </w:rPr>
        <w:t xml:space="preserve"> </w:t>
      </w:r>
      <w:r w:rsidRPr="00433DA8">
        <w:rPr>
          <w:rtl/>
        </w:rPr>
        <w:t>لأي</w:t>
      </w:r>
      <w:r>
        <w:rPr>
          <w:rtl/>
        </w:rPr>
        <w:t xml:space="preserve"> </w:t>
      </w:r>
      <w:r w:rsidRPr="00433DA8">
        <w:rPr>
          <w:rtl/>
        </w:rPr>
        <w:t>شخص</w:t>
      </w:r>
      <w:r>
        <w:rPr>
          <w:rtl/>
        </w:rPr>
        <w:t xml:space="preserve"> </w:t>
      </w:r>
      <w:r w:rsidRPr="00433DA8">
        <w:rPr>
          <w:rtl/>
        </w:rPr>
        <w:t>أن</w:t>
      </w:r>
      <w:r>
        <w:rPr>
          <w:rtl/>
        </w:rPr>
        <w:t xml:space="preserve"> </w:t>
      </w:r>
      <w:r w:rsidRPr="00433DA8">
        <w:rPr>
          <w:rtl/>
        </w:rPr>
        <w:t>يضيف</w:t>
      </w:r>
      <w:r>
        <w:rPr>
          <w:rtl/>
        </w:rPr>
        <w:t xml:space="preserve"> </w:t>
      </w:r>
      <w:r w:rsidRPr="00433DA8">
        <w:rPr>
          <w:rtl/>
        </w:rPr>
        <w:t>إلى</w:t>
      </w:r>
      <w:r>
        <w:rPr>
          <w:rtl/>
        </w:rPr>
        <w:t xml:space="preserve"> </w:t>
      </w:r>
      <w:r w:rsidRPr="00433DA8">
        <w:rPr>
          <w:rtl/>
        </w:rPr>
        <w:t>اسمه</w:t>
      </w:r>
      <w:r>
        <w:rPr>
          <w:rtl/>
        </w:rPr>
        <w:t xml:space="preserve"> </w:t>
      </w:r>
      <w:r w:rsidRPr="00433DA8">
        <w:rPr>
          <w:rtl/>
        </w:rPr>
        <w:t>العائلي</w:t>
      </w:r>
      <w:r>
        <w:rPr>
          <w:rtl/>
        </w:rPr>
        <w:t xml:space="preserve"> </w:t>
      </w:r>
      <w:r w:rsidRPr="00433DA8">
        <w:rPr>
          <w:rtl/>
        </w:rPr>
        <w:t>اسم</w:t>
      </w:r>
      <w:r>
        <w:rPr>
          <w:rtl/>
        </w:rPr>
        <w:t xml:space="preserve"> </w:t>
      </w:r>
      <w:r w:rsidRPr="00433DA8">
        <w:rPr>
          <w:rtl/>
        </w:rPr>
        <w:t>عائلة</w:t>
      </w:r>
      <w:r>
        <w:rPr>
          <w:rtl/>
        </w:rPr>
        <w:t xml:space="preserve"> </w:t>
      </w:r>
      <w:r w:rsidRPr="00433DA8">
        <w:rPr>
          <w:rtl/>
        </w:rPr>
        <w:t>الوالد</w:t>
      </w:r>
      <w:r>
        <w:rPr>
          <w:rtl/>
        </w:rPr>
        <w:t xml:space="preserve"> </w:t>
      </w:r>
      <w:r w:rsidRPr="00433DA8">
        <w:rPr>
          <w:rtl/>
        </w:rPr>
        <w:t>(الوالدة)</w:t>
      </w:r>
      <w:r>
        <w:rPr>
          <w:rtl/>
        </w:rPr>
        <w:t xml:space="preserve"> </w:t>
      </w:r>
      <w:r w:rsidRPr="00433DA8">
        <w:rPr>
          <w:rtl/>
        </w:rPr>
        <w:t>الذي</w:t>
      </w:r>
      <w:r>
        <w:rPr>
          <w:rtl/>
        </w:rPr>
        <w:t xml:space="preserve"> </w:t>
      </w:r>
      <w:r w:rsidRPr="00433DA8">
        <w:rPr>
          <w:rtl/>
        </w:rPr>
        <w:t>لم</w:t>
      </w:r>
      <w:r>
        <w:rPr>
          <w:rtl/>
        </w:rPr>
        <w:t xml:space="preserve"> </w:t>
      </w:r>
      <w:r w:rsidRPr="00433DA8">
        <w:rPr>
          <w:rtl/>
        </w:rPr>
        <w:t>ينقل</w:t>
      </w:r>
      <w:r>
        <w:rPr>
          <w:rtl/>
        </w:rPr>
        <w:t xml:space="preserve"> </w:t>
      </w:r>
      <w:r w:rsidRPr="00433DA8">
        <w:rPr>
          <w:rtl/>
        </w:rPr>
        <w:t>إليه</w:t>
      </w:r>
      <w:r>
        <w:rPr>
          <w:rtl/>
        </w:rPr>
        <w:t xml:space="preserve"> </w:t>
      </w:r>
      <w:r w:rsidRPr="00433DA8">
        <w:rPr>
          <w:rtl/>
        </w:rPr>
        <w:t>عند</w:t>
      </w:r>
      <w:r>
        <w:rPr>
          <w:rtl/>
        </w:rPr>
        <w:t xml:space="preserve"> </w:t>
      </w:r>
      <w:r w:rsidRPr="00433DA8">
        <w:rPr>
          <w:rtl/>
        </w:rPr>
        <w:t>ولادته،</w:t>
      </w:r>
      <w:r>
        <w:rPr>
          <w:rtl/>
        </w:rPr>
        <w:t xml:space="preserve"> </w:t>
      </w:r>
      <w:r>
        <w:rPr>
          <w:rFonts w:hint="cs"/>
          <w:rtl/>
        </w:rPr>
        <w:t xml:space="preserve">بصفته </w:t>
      </w:r>
      <w:r w:rsidRPr="00433DA8">
        <w:rPr>
          <w:rtl/>
        </w:rPr>
        <w:t>”الاسم</w:t>
      </w:r>
      <w:r>
        <w:rPr>
          <w:rtl/>
        </w:rPr>
        <w:t xml:space="preserve"> </w:t>
      </w:r>
      <w:r w:rsidRPr="00433DA8">
        <w:rPr>
          <w:rtl/>
        </w:rPr>
        <w:t>المستخدم“.</w:t>
      </w:r>
      <w:r>
        <w:rPr>
          <w:rtl/>
          <w:lang w:val="en-GB"/>
        </w:rPr>
        <w:t xml:space="preserve"> </w:t>
      </w:r>
      <w:r w:rsidRPr="00433DA8">
        <w:rPr>
          <w:rtl/>
        </w:rPr>
        <w:t>ومنذ</w:t>
      </w:r>
      <w:r>
        <w:rPr>
          <w:rtl/>
        </w:rPr>
        <w:t xml:space="preserve"> </w:t>
      </w:r>
      <w:r w:rsidRPr="00433DA8">
        <w:rPr>
          <w:rtl/>
        </w:rPr>
        <w:t>ذلك</w:t>
      </w:r>
      <w:r>
        <w:rPr>
          <w:rtl/>
        </w:rPr>
        <w:t xml:space="preserve"> </w:t>
      </w:r>
      <w:r w:rsidRPr="00433DA8">
        <w:rPr>
          <w:rtl/>
        </w:rPr>
        <w:t>الحين،</w:t>
      </w:r>
      <w:r>
        <w:rPr>
          <w:rtl/>
        </w:rPr>
        <w:t xml:space="preserve"> </w:t>
      </w:r>
      <w:r w:rsidRPr="00433DA8">
        <w:rPr>
          <w:rtl/>
        </w:rPr>
        <w:t>تستخدم</w:t>
      </w:r>
      <w:r>
        <w:rPr>
          <w:rtl/>
        </w:rPr>
        <w:t xml:space="preserve"> </w:t>
      </w:r>
      <w:r w:rsidRPr="00433DA8">
        <w:rPr>
          <w:rtl/>
        </w:rPr>
        <w:t>مقدمة</w:t>
      </w:r>
      <w:r>
        <w:rPr>
          <w:rtl/>
        </w:rPr>
        <w:t xml:space="preserve"> </w:t>
      </w:r>
      <w:r>
        <w:rPr>
          <w:rFonts w:hint="cs"/>
          <w:rtl/>
        </w:rPr>
        <w:t>البلاغ</w:t>
      </w:r>
      <w:r>
        <w:rPr>
          <w:rtl/>
        </w:rPr>
        <w:t xml:space="preserve"> </w:t>
      </w:r>
      <w:r w:rsidRPr="00433DA8">
        <w:rPr>
          <w:rtl/>
        </w:rPr>
        <w:t>”الاسم</w:t>
      </w:r>
      <w:r>
        <w:rPr>
          <w:rtl/>
        </w:rPr>
        <w:t xml:space="preserve"> </w:t>
      </w:r>
      <w:r w:rsidRPr="00433DA8">
        <w:rPr>
          <w:rtl/>
        </w:rPr>
        <w:t>المستخدم“</w:t>
      </w:r>
      <w:r>
        <w:rPr>
          <w:rtl/>
        </w:rPr>
        <w:t xml:space="preserve"> </w:t>
      </w:r>
      <w:r w:rsidRPr="00433DA8">
        <w:rPr>
          <w:rtl/>
        </w:rPr>
        <w:t>على</w:t>
      </w:r>
      <w:r>
        <w:rPr>
          <w:rtl/>
        </w:rPr>
        <w:t xml:space="preserve"> </w:t>
      </w:r>
      <w:r w:rsidRPr="00433DA8">
        <w:rPr>
          <w:rtl/>
        </w:rPr>
        <w:t>النحو</w:t>
      </w:r>
      <w:r>
        <w:rPr>
          <w:rtl/>
        </w:rPr>
        <w:t xml:space="preserve"> </w:t>
      </w:r>
      <w:r w:rsidRPr="00433DA8">
        <w:rPr>
          <w:rtl/>
        </w:rPr>
        <w:t>المبين</w:t>
      </w:r>
      <w:r>
        <w:rPr>
          <w:rtl/>
        </w:rPr>
        <w:t xml:space="preserve"> </w:t>
      </w:r>
      <w:r w:rsidRPr="00433DA8">
        <w:rPr>
          <w:rtl/>
        </w:rPr>
        <w:t>في</w:t>
      </w:r>
      <w:r>
        <w:rPr>
          <w:rtl/>
        </w:rPr>
        <w:t xml:space="preserve"> </w:t>
      </w:r>
      <w:r w:rsidRPr="00433DA8">
        <w:rPr>
          <w:rtl/>
        </w:rPr>
        <w:t>جواز</w:t>
      </w:r>
      <w:r>
        <w:rPr>
          <w:rtl/>
        </w:rPr>
        <w:t xml:space="preserve"> </w:t>
      </w:r>
      <w:r w:rsidRPr="00433DA8">
        <w:rPr>
          <w:rtl/>
        </w:rPr>
        <w:t>سفرها،</w:t>
      </w:r>
      <w:r>
        <w:rPr>
          <w:rtl/>
        </w:rPr>
        <w:t xml:space="preserve"> </w:t>
      </w:r>
      <w:r w:rsidRPr="00433DA8">
        <w:rPr>
          <w:rtl/>
        </w:rPr>
        <w:t>حيث</w:t>
      </w:r>
      <w:r>
        <w:rPr>
          <w:rtl/>
        </w:rPr>
        <w:t xml:space="preserve"> </w:t>
      </w:r>
      <w:r w:rsidRPr="00433DA8">
        <w:rPr>
          <w:rtl/>
        </w:rPr>
        <w:t>يبدو</w:t>
      </w:r>
      <w:r>
        <w:rPr>
          <w:rtl/>
        </w:rPr>
        <w:t xml:space="preserve"> </w:t>
      </w:r>
      <w:r w:rsidRPr="00433DA8">
        <w:rPr>
          <w:rtl/>
        </w:rPr>
        <w:t>هذا</w:t>
      </w:r>
      <w:r>
        <w:rPr>
          <w:rtl/>
        </w:rPr>
        <w:t xml:space="preserve"> </w:t>
      </w:r>
      <w:r w:rsidRPr="00433DA8">
        <w:rPr>
          <w:rtl/>
        </w:rPr>
        <w:t>الاسم</w:t>
      </w:r>
      <w:r>
        <w:rPr>
          <w:rtl/>
        </w:rPr>
        <w:t xml:space="preserve"> </w:t>
      </w:r>
      <w:r w:rsidRPr="00433DA8">
        <w:rPr>
          <w:rtl/>
        </w:rPr>
        <w:t>اسما</w:t>
      </w:r>
      <w:r>
        <w:rPr>
          <w:rtl/>
        </w:rPr>
        <w:t xml:space="preserve"> </w:t>
      </w:r>
      <w:r w:rsidRPr="00433DA8">
        <w:rPr>
          <w:rtl/>
        </w:rPr>
        <w:t>مركبا</w:t>
      </w:r>
      <w:r>
        <w:rPr>
          <w:rtl/>
        </w:rPr>
        <w:t xml:space="preserve"> </w:t>
      </w:r>
      <w:r w:rsidRPr="00433DA8">
        <w:rPr>
          <w:rtl/>
        </w:rPr>
        <w:t>من</w:t>
      </w:r>
      <w:r>
        <w:rPr>
          <w:rtl/>
        </w:rPr>
        <w:t xml:space="preserve"> </w:t>
      </w:r>
      <w:r w:rsidRPr="00433DA8">
        <w:rPr>
          <w:rtl/>
        </w:rPr>
        <w:t>اسمين</w:t>
      </w:r>
      <w:r>
        <w:rPr>
          <w:rtl/>
        </w:rPr>
        <w:t xml:space="preserve"> </w:t>
      </w:r>
      <w:r w:rsidRPr="00433DA8">
        <w:rPr>
          <w:rtl/>
        </w:rPr>
        <w:t>تفصلهما</w:t>
      </w:r>
      <w:r>
        <w:rPr>
          <w:rtl/>
        </w:rPr>
        <w:t xml:space="preserve"> </w:t>
      </w:r>
      <w:r w:rsidRPr="00433DA8">
        <w:rPr>
          <w:rtl/>
        </w:rPr>
        <w:t>شرطة</w:t>
      </w:r>
      <w:r>
        <w:rPr>
          <w:rtl/>
        </w:rPr>
        <w:t xml:space="preserve"> </w:t>
      </w:r>
      <w:r w:rsidRPr="00433DA8">
        <w:rPr>
          <w:rtl/>
        </w:rPr>
        <w:t>(</w:t>
      </w:r>
      <w:r w:rsidR="005434AF">
        <w:rPr>
          <w:rtl/>
        </w:rPr>
        <w:t>د.</w:t>
      </w:r>
      <w:r>
        <w:rPr>
          <w:rtl/>
        </w:rPr>
        <w:t xml:space="preserve"> </w:t>
      </w:r>
      <w:r w:rsidR="005434AF">
        <w:rPr>
          <w:rFonts w:hint="cs"/>
          <w:rtl/>
        </w:rPr>
        <w:t>-</w:t>
      </w:r>
      <w:r>
        <w:rPr>
          <w:rtl/>
        </w:rPr>
        <w:t xml:space="preserve"> </w:t>
      </w:r>
      <w:r w:rsidRPr="00433DA8">
        <w:rPr>
          <w:rtl/>
        </w:rPr>
        <w:t>ج</w:t>
      </w:r>
      <w:r w:rsidR="005434AF">
        <w:rPr>
          <w:rFonts w:hint="cs"/>
          <w:rtl/>
        </w:rPr>
        <w:t>.</w:t>
      </w:r>
      <w:r w:rsidRPr="00433DA8">
        <w:rPr>
          <w:rtl/>
        </w:rPr>
        <w:t>).</w:t>
      </w:r>
    </w:p>
    <w:p w:rsidR="0091003A" w:rsidRPr="00433DA8" w:rsidRDefault="0091003A" w:rsidP="005434AF">
      <w:pPr>
        <w:pStyle w:val="SingleTxt"/>
        <w:rPr>
          <w:rFonts w:hint="cs"/>
          <w:lang w:val="en-GB"/>
        </w:rPr>
      </w:pPr>
      <w:r>
        <w:rPr>
          <w:rFonts w:hint="cs"/>
          <w:rtl/>
        </w:rPr>
        <w:t>2-3</w:t>
      </w:r>
      <w:r>
        <w:rPr>
          <w:rFonts w:hint="cs"/>
          <w:rtl/>
        </w:rPr>
        <w:tab/>
      </w:r>
      <w:r w:rsidRPr="00433DA8">
        <w:rPr>
          <w:rtl/>
        </w:rPr>
        <w:t>وفي</w:t>
      </w:r>
      <w:r>
        <w:rPr>
          <w:rtl/>
        </w:rPr>
        <w:t xml:space="preserve"> </w:t>
      </w:r>
      <w:r w:rsidRPr="00433DA8">
        <w:rPr>
          <w:rtl/>
        </w:rPr>
        <w:t>5</w:t>
      </w:r>
      <w:r>
        <w:rPr>
          <w:rtl/>
        </w:rPr>
        <w:t xml:space="preserve"> </w:t>
      </w:r>
      <w:r w:rsidRPr="00433DA8">
        <w:rPr>
          <w:rtl/>
        </w:rPr>
        <w:t>كانون</w:t>
      </w:r>
      <w:r>
        <w:rPr>
          <w:rtl/>
        </w:rPr>
        <w:t xml:space="preserve"> </w:t>
      </w:r>
      <w:r w:rsidRPr="00433DA8">
        <w:rPr>
          <w:rtl/>
        </w:rPr>
        <w:t>الثاني/يناير</w:t>
      </w:r>
      <w:r>
        <w:rPr>
          <w:rtl/>
        </w:rPr>
        <w:t xml:space="preserve"> </w:t>
      </w:r>
      <w:r w:rsidRPr="00433DA8">
        <w:rPr>
          <w:rtl/>
        </w:rPr>
        <w:t>1999،</w:t>
      </w:r>
      <w:r>
        <w:rPr>
          <w:rtl/>
        </w:rPr>
        <w:t xml:space="preserve"> </w:t>
      </w:r>
      <w:r w:rsidRPr="00433DA8">
        <w:rPr>
          <w:rtl/>
        </w:rPr>
        <w:t>قدمت</w:t>
      </w:r>
      <w:r>
        <w:rPr>
          <w:rtl/>
        </w:rPr>
        <w:t xml:space="preserve"> </w:t>
      </w:r>
      <w:r w:rsidRPr="00433DA8">
        <w:rPr>
          <w:rFonts w:hint="cs"/>
          <w:rtl/>
        </w:rPr>
        <w:t>صاحب</w:t>
      </w:r>
      <w:r w:rsidRPr="00433DA8">
        <w:rPr>
          <w:rtl/>
        </w:rPr>
        <w:t>ة</w:t>
      </w:r>
      <w:r>
        <w:rPr>
          <w:rtl/>
        </w:rPr>
        <w:t xml:space="preserve"> </w:t>
      </w:r>
      <w:r>
        <w:rPr>
          <w:rFonts w:hint="cs"/>
          <w:rtl/>
        </w:rPr>
        <w:t>البلاغ</w:t>
      </w:r>
      <w:r>
        <w:rPr>
          <w:rtl/>
        </w:rPr>
        <w:t xml:space="preserve"> </w:t>
      </w:r>
      <w:r w:rsidRPr="00433DA8">
        <w:rPr>
          <w:rtl/>
        </w:rPr>
        <w:t>طلبا</w:t>
      </w:r>
      <w:r>
        <w:rPr>
          <w:rtl/>
        </w:rPr>
        <w:t xml:space="preserve"> </w:t>
      </w:r>
      <w:r w:rsidRPr="00433DA8">
        <w:rPr>
          <w:rtl/>
        </w:rPr>
        <w:t>إلى</w:t>
      </w:r>
      <w:r>
        <w:rPr>
          <w:rtl/>
        </w:rPr>
        <w:t xml:space="preserve"> </w:t>
      </w:r>
      <w:r w:rsidRPr="00433DA8">
        <w:rPr>
          <w:rtl/>
        </w:rPr>
        <w:t>وز</w:t>
      </w:r>
      <w:r>
        <w:rPr>
          <w:rFonts w:hint="cs"/>
          <w:rtl/>
        </w:rPr>
        <w:t>ي</w:t>
      </w:r>
      <w:r w:rsidRPr="00433DA8">
        <w:rPr>
          <w:rtl/>
        </w:rPr>
        <w:t>ر</w:t>
      </w:r>
      <w:r>
        <w:rPr>
          <w:rtl/>
        </w:rPr>
        <w:t xml:space="preserve"> </w:t>
      </w:r>
      <w:r w:rsidRPr="00433DA8">
        <w:rPr>
          <w:rtl/>
        </w:rPr>
        <w:t>العدل</w:t>
      </w:r>
      <w:r>
        <w:rPr>
          <w:rtl/>
        </w:rPr>
        <w:t xml:space="preserve"> </w:t>
      </w:r>
      <w:r w:rsidRPr="00433DA8">
        <w:rPr>
          <w:rtl/>
        </w:rPr>
        <w:t>لتغيير</w:t>
      </w:r>
      <w:r>
        <w:rPr>
          <w:rtl/>
        </w:rPr>
        <w:t xml:space="preserve"> </w:t>
      </w:r>
      <w:r w:rsidRPr="00433DA8">
        <w:rPr>
          <w:rtl/>
        </w:rPr>
        <w:t>اسمها</w:t>
      </w:r>
      <w:r>
        <w:rPr>
          <w:rtl/>
        </w:rPr>
        <w:t xml:space="preserve"> </w:t>
      </w:r>
      <w:r w:rsidRPr="00433DA8">
        <w:rPr>
          <w:rtl/>
        </w:rPr>
        <w:t>العائلي</w:t>
      </w:r>
      <w:r>
        <w:rPr>
          <w:rtl/>
        </w:rPr>
        <w:t xml:space="preserve"> </w:t>
      </w:r>
      <w:r w:rsidRPr="00433DA8">
        <w:rPr>
          <w:rtl/>
        </w:rPr>
        <w:t>من</w:t>
      </w:r>
      <w:r>
        <w:rPr>
          <w:rtl/>
        </w:rPr>
        <w:t xml:space="preserve"> </w:t>
      </w:r>
      <w:r w:rsidRPr="00433DA8">
        <w:rPr>
          <w:rtl/>
        </w:rPr>
        <w:t>”ج</w:t>
      </w:r>
      <w:r w:rsidR="005434AF">
        <w:rPr>
          <w:rFonts w:hint="cs"/>
          <w:rtl/>
        </w:rPr>
        <w:t>.</w:t>
      </w:r>
      <w:r w:rsidRPr="00433DA8">
        <w:rPr>
          <w:rtl/>
        </w:rPr>
        <w:t>“</w:t>
      </w:r>
      <w:r>
        <w:rPr>
          <w:rtl/>
        </w:rPr>
        <w:t xml:space="preserve"> </w:t>
      </w:r>
      <w:r w:rsidRPr="00433DA8">
        <w:rPr>
          <w:rtl/>
        </w:rPr>
        <w:t>إلى</w:t>
      </w:r>
      <w:r>
        <w:rPr>
          <w:rtl/>
        </w:rPr>
        <w:t xml:space="preserve"> </w:t>
      </w:r>
      <w:r w:rsidRPr="00433DA8">
        <w:rPr>
          <w:rtl/>
        </w:rPr>
        <w:t>”</w:t>
      </w:r>
      <w:r w:rsidR="005434AF">
        <w:rPr>
          <w:rtl/>
        </w:rPr>
        <w:t>د.</w:t>
      </w:r>
      <w:r w:rsidRPr="00433DA8">
        <w:rPr>
          <w:rtl/>
        </w:rPr>
        <w:t>“.</w:t>
      </w:r>
      <w:r>
        <w:rPr>
          <w:rtl/>
          <w:lang w:val="en-GB"/>
        </w:rPr>
        <w:t xml:space="preserve"> </w:t>
      </w:r>
      <w:r w:rsidRPr="00433DA8">
        <w:rPr>
          <w:rtl/>
        </w:rPr>
        <w:t>ولدعم</w:t>
      </w:r>
      <w:r>
        <w:rPr>
          <w:rtl/>
        </w:rPr>
        <w:t xml:space="preserve"> </w:t>
      </w:r>
      <w:r w:rsidRPr="00433DA8">
        <w:rPr>
          <w:rtl/>
        </w:rPr>
        <w:t>طلبها</w:t>
      </w:r>
      <w:r>
        <w:rPr>
          <w:rtl/>
        </w:rPr>
        <w:t xml:space="preserve"> </w:t>
      </w:r>
      <w:r w:rsidRPr="00433DA8">
        <w:rPr>
          <w:rtl/>
        </w:rPr>
        <w:t>احتكمت</w:t>
      </w:r>
      <w:r>
        <w:rPr>
          <w:rtl/>
        </w:rPr>
        <w:t xml:space="preserve"> </w:t>
      </w:r>
      <w:r w:rsidRPr="00433DA8">
        <w:rPr>
          <w:rtl/>
        </w:rPr>
        <w:t>إلى</w:t>
      </w:r>
      <w:r>
        <w:rPr>
          <w:rtl/>
        </w:rPr>
        <w:t xml:space="preserve"> </w:t>
      </w:r>
      <w:r w:rsidRPr="00433DA8">
        <w:rPr>
          <w:rtl/>
        </w:rPr>
        <w:t>المبدأ</w:t>
      </w:r>
      <w:r>
        <w:rPr>
          <w:rtl/>
        </w:rPr>
        <w:t xml:space="preserve"> </w:t>
      </w:r>
      <w:r w:rsidRPr="00433DA8">
        <w:rPr>
          <w:rtl/>
        </w:rPr>
        <w:t>العام</w:t>
      </w:r>
      <w:r>
        <w:rPr>
          <w:rtl/>
        </w:rPr>
        <w:t xml:space="preserve"> </w:t>
      </w:r>
      <w:r w:rsidRPr="00433DA8">
        <w:rPr>
          <w:rtl/>
        </w:rPr>
        <w:t>للمساواة</w:t>
      </w:r>
      <w:r>
        <w:rPr>
          <w:rtl/>
        </w:rPr>
        <w:t xml:space="preserve"> </w:t>
      </w:r>
      <w:r w:rsidRPr="00433DA8">
        <w:rPr>
          <w:rtl/>
        </w:rPr>
        <w:t>بين</w:t>
      </w:r>
      <w:r>
        <w:rPr>
          <w:rtl/>
        </w:rPr>
        <w:t xml:space="preserve"> </w:t>
      </w:r>
      <w:r w:rsidRPr="00433DA8">
        <w:rPr>
          <w:rtl/>
        </w:rPr>
        <w:t>الجنسين</w:t>
      </w:r>
      <w:r>
        <w:rPr>
          <w:rtl/>
        </w:rPr>
        <w:t xml:space="preserve"> </w:t>
      </w:r>
      <w:r w:rsidRPr="00433DA8">
        <w:rPr>
          <w:rtl/>
        </w:rPr>
        <w:t>وإلى</w:t>
      </w:r>
      <w:r>
        <w:rPr>
          <w:rtl/>
        </w:rPr>
        <w:t xml:space="preserve"> </w:t>
      </w:r>
      <w:r w:rsidRPr="00433DA8">
        <w:rPr>
          <w:rtl/>
        </w:rPr>
        <w:t>كونها</w:t>
      </w:r>
      <w:r>
        <w:rPr>
          <w:rtl/>
        </w:rPr>
        <w:t xml:space="preserve"> </w:t>
      </w:r>
      <w:r w:rsidRPr="00433DA8">
        <w:rPr>
          <w:rtl/>
        </w:rPr>
        <w:t>تستخدم</w:t>
      </w:r>
      <w:r>
        <w:rPr>
          <w:rtl/>
        </w:rPr>
        <w:t xml:space="preserve"> </w:t>
      </w:r>
      <w:r w:rsidRPr="00433DA8">
        <w:rPr>
          <w:rtl/>
        </w:rPr>
        <w:t>الاسم</w:t>
      </w:r>
      <w:r>
        <w:rPr>
          <w:rtl/>
        </w:rPr>
        <w:t xml:space="preserve"> </w:t>
      </w:r>
      <w:r w:rsidR="005434AF">
        <w:rPr>
          <w:rtl/>
        </w:rPr>
        <w:t>غ.</w:t>
      </w:r>
      <w:r>
        <w:rPr>
          <w:rtl/>
        </w:rPr>
        <w:t xml:space="preserve"> </w:t>
      </w:r>
      <w:r w:rsidR="005434AF">
        <w:rPr>
          <w:rtl/>
        </w:rPr>
        <w:t>د.</w:t>
      </w:r>
      <w:r>
        <w:rPr>
          <w:rtl/>
        </w:rPr>
        <w:t xml:space="preserve"> </w:t>
      </w:r>
      <w:r w:rsidRPr="00433DA8">
        <w:rPr>
          <w:rtl/>
        </w:rPr>
        <w:t>منذ</w:t>
      </w:r>
      <w:r>
        <w:rPr>
          <w:rtl/>
        </w:rPr>
        <w:t xml:space="preserve"> </w:t>
      </w:r>
      <w:r w:rsidRPr="00433DA8">
        <w:rPr>
          <w:rtl/>
        </w:rPr>
        <w:t>سن</w:t>
      </w:r>
      <w:r>
        <w:rPr>
          <w:rtl/>
        </w:rPr>
        <w:t xml:space="preserve"> </w:t>
      </w:r>
      <w:r w:rsidRPr="00433DA8">
        <w:rPr>
          <w:rtl/>
        </w:rPr>
        <w:t>السابعة.</w:t>
      </w:r>
    </w:p>
    <w:p w:rsidR="0091003A" w:rsidRPr="00433DA8" w:rsidRDefault="0091003A" w:rsidP="006660B5">
      <w:pPr>
        <w:pStyle w:val="SingleTxt"/>
        <w:rPr>
          <w:lang w:val="en-GB"/>
        </w:rPr>
      </w:pPr>
      <w:r>
        <w:rPr>
          <w:rFonts w:hint="cs"/>
          <w:rtl/>
        </w:rPr>
        <w:t>2-4</w:t>
      </w:r>
      <w:r>
        <w:rPr>
          <w:rFonts w:hint="cs"/>
          <w:rtl/>
        </w:rPr>
        <w:tab/>
      </w:r>
      <w:r w:rsidRPr="00433DA8">
        <w:rPr>
          <w:rtl/>
        </w:rPr>
        <w:t>وفي</w:t>
      </w:r>
      <w:r>
        <w:rPr>
          <w:rtl/>
        </w:rPr>
        <w:t xml:space="preserve"> </w:t>
      </w:r>
      <w:r w:rsidRPr="00433DA8">
        <w:rPr>
          <w:rtl/>
        </w:rPr>
        <w:t>14</w:t>
      </w:r>
      <w:r>
        <w:rPr>
          <w:rtl/>
        </w:rPr>
        <w:t xml:space="preserve"> </w:t>
      </w:r>
      <w:r w:rsidRPr="00433DA8">
        <w:rPr>
          <w:rtl/>
        </w:rPr>
        <w:t>نيسان/أبريل</w:t>
      </w:r>
      <w:r>
        <w:rPr>
          <w:rtl/>
        </w:rPr>
        <w:t xml:space="preserve"> </w:t>
      </w:r>
      <w:r w:rsidRPr="00433DA8">
        <w:rPr>
          <w:rtl/>
        </w:rPr>
        <w:t>1999،</w:t>
      </w:r>
      <w:r>
        <w:rPr>
          <w:rtl/>
        </w:rPr>
        <w:t xml:space="preserve"> </w:t>
      </w:r>
      <w:r w:rsidRPr="00433DA8">
        <w:rPr>
          <w:rtl/>
        </w:rPr>
        <w:t>رفض</w:t>
      </w:r>
      <w:r>
        <w:rPr>
          <w:rtl/>
        </w:rPr>
        <w:t xml:space="preserve"> </w:t>
      </w:r>
      <w:r w:rsidRPr="00433DA8">
        <w:rPr>
          <w:rtl/>
        </w:rPr>
        <w:t>وزير</w:t>
      </w:r>
      <w:r>
        <w:rPr>
          <w:rtl/>
        </w:rPr>
        <w:t xml:space="preserve"> </w:t>
      </w:r>
      <w:r w:rsidRPr="00433DA8">
        <w:rPr>
          <w:rtl/>
        </w:rPr>
        <w:t>العدل</w:t>
      </w:r>
      <w:r>
        <w:rPr>
          <w:rtl/>
        </w:rPr>
        <w:t xml:space="preserve"> </w:t>
      </w:r>
      <w:r w:rsidRPr="00433DA8">
        <w:rPr>
          <w:rtl/>
        </w:rPr>
        <w:t>طلبها</w:t>
      </w:r>
      <w:r>
        <w:rPr>
          <w:rtl/>
        </w:rPr>
        <w:t xml:space="preserve"> </w:t>
      </w:r>
      <w:r w:rsidR="006660B5">
        <w:rPr>
          <w:rFonts w:hint="cs"/>
          <w:rtl/>
        </w:rPr>
        <w:t>على أساس</w:t>
      </w:r>
      <w:r>
        <w:rPr>
          <w:rtl/>
        </w:rPr>
        <w:t xml:space="preserve"> </w:t>
      </w:r>
      <w:r w:rsidRPr="00433DA8">
        <w:rPr>
          <w:rtl/>
        </w:rPr>
        <w:t>أن</w:t>
      </w:r>
      <w:r>
        <w:rPr>
          <w:rtl/>
        </w:rPr>
        <w:t xml:space="preserve"> </w:t>
      </w:r>
      <w:r w:rsidRPr="00433DA8">
        <w:rPr>
          <w:rtl/>
        </w:rPr>
        <w:t>استعمالها</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لأمها</w:t>
      </w:r>
      <w:r>
        <w:rPr>
          <w:rtl/>
        </w:rPr>
        <w:t xml:space="preserve"> </w:t>
      </w:r>
      <w:r w:rsidRPr="00433DA8">
        <w:rPr>
          <w:rtl/>
        </w:rPr>
        <w:t>بدأ</w:t>
      </w:r>
      <w:r>
        <w:rPr>
          <w:rtl/>
        </w:rPr>
        <w:t xml:space="preserve"> </w:t>
      </w:r>
      <w:r w:rsidRPr="00433DA8">
        <w:rPr>
          <w:rtl/>
        </w:rPr>
        <w:t>منذ</w:t>
      </w:r>
      <w:r>
        <w:rPr>
          <w:rtl/>
        </w:rPr>
        <w:t xml:space="preserve"> </w:t>
      </w:r>
      <w:r w:rsidRPr="00433DA8">
        <w:rPr>
          <w:rtl/>
        </w:rPr>
        <w:t>فترة</w:t>
      </w:r>
      <w:r>
        <w:rPr>
          <w:rtl/>
        </w:rPr>
        <w:t xml:space="preserve"> </w:t>
      </w:r>
      <w:r w:rsidRPr="00433DA8">
        <w:rPr>
          <w:rtl/>
        </w:rPr>
        <w:t>قصيرة</w:t>
      </w:r>
      <w:r>
        <w:rPr>
          <w:rtl/>
        </w:rPr>
        <w:t xml:space="preserve"> </w:t>
      </w:r>
      <w:r w:rsidRPr="00433DA8">
        <w:rPr>
          <w:rtl/>
        </w:rPr>
        <w:t>جدا</w:t>
      </w:r>
      <w:r>
        <w:rPr>
          <w:rtl/>
        </w:rPr>
        <w:t xml:space="preserve"> </w:t>
      </w:r>
      <w:r w:rsidRPr="00433DA8">
        <w:rPr>
          <w:rtl/>
        </w:rPr>
        <w:t>وأن</w:t>
      </w:r>
      <w:r>
        <w:rPr>
          <w:rtl/>
        </w:rPr>
        <w:t xml:space="preserve"> </w:t>
      </w:r>
      <w:r w:rsidRPr="00433DA8">
        <w:rPr>
          <w:rtl/>
        </w:rPr>
        <w:t>أسبابها</w:t>
      </w:r>
      <w:r>
        <w:rPr>
          <w:rtl/>
        </w:rPr>
        <w:t xml:space="preserve"> </w:t>
      </w:r>
      <w:r w:rsidRPr="00433DA8">
        <w:rPr>
          <w:rtl/>
        </w:rPr>
        <w:t>الشخصية</w:t>
      </w:r>
      <w:r>
        <w:rPr>
          <w:rtl/>
        </w:rPr>
        <w:t xml:space="preserve"> </w:t>
      </w:r>
      <w:r w:rsidRPr="00433DA8">
        <w:rPr>
          <w:rtl/>
        </w:rPr>
        <w:t>لا</w:t>
      </w:r>
      <w:r>
        <w:rPr>
          <w:rtl/>
        </w:rPr>
        <w:t xml:space="preserve"> </w:t>
      </w:r>
      <w:r w:rsidRPr="00433DA8">
        <w:rPr>
          <w:rtl/>
        </w:rPr>
        <w:t>تبرر</w:t>
      </w:r>
      <w:r>
        <w:rPr>
          <w:rtl/>
        </w:rPr>
        <w:t xml:space="preserve"> </w:t>
      </w:r>
      <w:r w:rsidR="006660B5">
        <w:rPr>
          <w:rFonts w:hint="cs"/>
          <w:rtl/>
        </w:rPr>
        <w:t>انتهاك</w:t>
      </w:r>
      <w:r>
        <w:rPr>
          <w:rtl/>
        </w:rPr>
        <w:t xml:space="preserve"> </w:t>
      </w:r>
      <w:r w:rsidRPr="00433DA8">
        <w:rPr>
          <w:rtl/>
        </w:rPr>
        <w:t>القانون</w:t>
      </w:r>
      <w:r>
        <w:rPr>
          <w:rtl/>
        </w:rPr>
        <w:t xml:space="preserve"> </w:t>
      </w:r>
      <w:r w:rsidRPr="00433DA8">
        <w:rPr>
          <w:rtl/>
        </w:rPr>
        <w:t>الذي</w:t>
      </w:r>
      <w:r>
        <w:rPr>
          <w:rtl/>
        </w:rPr>
        <w:t xml:space="preserve"> </w:t>
      </w:r>
      <w:r w:rsidRPr="00433DA8">
        <w:rPr>
          <w:rtl/>
        </w:rPr>
        <w:t>ينص</w:t>
      </w:r>
      <w:r>
        <w:rPr>
          <w:rtl/>
        </w:rPr>
        <w:t xml:space="preserve"> </w:t>
      </w:r>
      <w:r w:rsidRPr="00433DA8">
        <w:rPr>
          <w:rtl/>
        </w:rPr>
        <w:t>على</w:t>
      </w:r>
      <w:r>
        <w:rPr>
          <w:rtl/>
        </w:rPr>
        <w:t xml:space="preserve"> </w:t>
      </w:r>
      <w:r w:rsidRPr="00433DA8">
        <w:rPr>
          <w:rtl/>
        </w:rPr>
        <w:t>أن</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للأب</w:t>
      </w:r>
      <w:r>
        <w:rPr>
          <w:rtl/>
        </w:rPr>
        <w:t xml:space="preserve"> </w:t>
      </w:r>
      <w:r w:rsidRPr="00433DA8">
        <w:rPr>
          <w:rtl/>
        </w:rPr>
        <w:t>هو</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للطفل.</w:t>
      </w:r>
      <w:r>
        <w:rPr>
          <w:rtl/>
          <w:lang w:val="en-GB"/>
        </w:rPr>
        <w:t xml:space="preserve"> </w:t>
      </w:r>
      <w:r w:rsidRPr="00433DA8">
        <w:rPr>
          <w:rtl/>
        </w:rPr>
        <w:t>وأشار</w:t>
      </w:r>
      <w:r>
        <w:rPr>
          <w:rtl/>
        </w:rPr>
        <w:t xml:space="preserve"> </w:t>
      </w:r>
      <w:r w:rsidRPr="00433DA8">
        <w:rPr>
          <w:rtl/>
        </w:rPr>
        <w:t>وزير</w:t>
      </w:r>
      <w:r>
        <w:rPr>
          <w:rtl/>
        </w:rPr>
        <w:t xml:space="preserve"> </w:t>
      </w:r>
      <w:r w:rsidRPr="00433DA8">
        <w:rPr>
          <w:rtl/>
        </w:rPr>
        <w:t>العدل</w:t>
      </w:r>
      <w:r>
        <w:rPr>
          <w:rtl/>
        </w:rPr>
        <w:t xml:space="preserve"> </w:t>
      </w:r>
      <w:r w:rsidRPr="00433DA8">
        <w:rPr>
          <w:rtl/>
        </w:rPr>
        <w:t>أيضا</w:t>
      </w:r>
      <w:r>
        <w:rPr>
          <w:rtl/>
        </w:rPr>
        <w:t xml:space="preserve"> </w:t>
      </w:r>
      <w:r w:rsidRPr="00433DA8">
        <w:rPr>
          <w:rtl/>
        </w:rPr>
        <w:t>إلى</w:t>
      </w:r>
      <w:r>
        <w:rPr>
          <w:rtl/>
        </w:rPr>
        <w:t xml:space="preserve"> </w:t>
      </w:r>
      <w:r w:rsidRPr="00433DA8">
        <w:rPr>
          <w:rtl/>
        </w:rPr>
        <w:t>المادة</w:t>
      </w:r>
      <w:r>
        <w:rPr>
          <w:rtl/>
        </w:rPr>
        <w:t xml:space="preserve"> </w:t>
      </w:r>
      <w:r w:rsidRPr="00433DA8">
        <w:rPr>
          <w:rtl/>
        </w:rPr>
        <w:t>43</w:t>
      </w:r>
      <w:r>
        <w:rPr>
          <w:rtl/>
        </w:rPr>
        <w:t xml:space="preserve"> </w:t>
      </w:r>
      <w:r w:rsidRPr="00433DA8">
        <w:rPr>
          <w:rtl/>
        </w:rPr>
        <w:t>من</w:t>
      </w:r>
      <w:r>
        <w:rPr>
          <w:rtl/>
        </w:rPr>
        <w:t xml:space="preserve"> </w:t>
      </w:r>
      <w:r w:rsidRPr="00433DA8">
        <w:rPr>
          <w:rtl/>
        </w:rPr>
        <w:t>القانون</w:t>
      </w:r>
      <w:r>
        <w:rPr>
          <w:rtl/>
        </w:rPr>
        <w:t xml:space="preserve"> </w:t>
      </w:r>
      <w:r w:rsidRPr="00433DA8">
        <w:rPr>
          <w:rtl/>
        </w:rPr>
        <w:t>رقم</w:t>
      </w:r>
      <w:r>
        <w:rPr>
          <w:rtl/>
        </w:rPr>
        <w:t xml:space="preserve"> </w:t>
      </w:r>
      <w:r w:rsidRPr="00433DA8">
        <w:rPr>
          <w:rtl/>
        </w:rPr>
        <w:t>85-1372</w:t>
      </w:r>
      <w:r>
        <w:rPr>
          <w:rtl/>
        </w:rPr>
        <w:t xml:space="preserve"> </w:t>
      </w:r>
      <w:r w:rsidRPr="00433DA8">
        <w:rPr>
          <w:rtl/>
        </w:rPr>
        <w:t>المؤرخ</w:t>
      </w:r>
      <w:r>
        <w:rPr>
          <w:rtl/>
        </w:rPr>
        <w:t xml:space="preserve"> </w:t>
      </w:r>
      <w:r w:rsidRPr="00433DA8">
        <w:rPr>
          <w:rtl/>
        </w:rPr>
        <w:t>23</w:t>
      </w:r>
      <w:r>
        <w:rPr>
          <w:rtl/>
        </w:rPr>
        <w:t xml:space="preserve"> </w:t>
      </w:r>
      <w:r w:rsidRPr="00433DA8">
        <w:rPr>
          <w:rtl/>
        </w:rPr>
        <w:t>كانون</w:t>
      </w:r>
      <w:r>
        <w:rPr>
          <w:rtl/>
        </w:rPr>
        <w:t xml:space="preserve"> </w:t>
      </w:r>
      <w:r w:rsidRPr="00433DA8">
        <w:rPr>
          <w:rtl/>
        </w:rPr>
        <w:t>الأول/ديسمبر</w:t>
      </w:r>
      <w:r>
        <w:rPr>
          <w:rtl/>
        </w:rPr>
        <w:t xml:space="preserve"> </w:t>
      </w:r>
      <w:r w:rsidRPr="00433DA8">
        <w:rPr>
          <w:rtl/>
        </w:rPr>
        <w:t>1985</w:t>
      </w:r>
      <w:r>
        <w:rPr>
          <w:rtl/>
        </w:rPr>
        <w:t xml:space="preserve"> </w:t>
      </w:r>
      <w:r w:rsidRPr="00433DA8">
        <w:rPr>
          <w:rtl/>
        </w:rPr>
        <w:t>الذي</w:t>
      </w:r>
      <w:r>
        <w:rPr>
          <w:rtl/>
        </w:rPr>
        <w:t xml:space="preserve"> </w:t>
      </w:r>
      <w:r w:rsidRPr="00433DA8">
        <w:rPr>
          <w:rtl/>
        </w:rPr>
        <w:t>أُتيح</w:t>
      </w:r>
      <w:r>
        <w:rPr>
          <w:rtl/>
        </w:rPr>
        <w:t xml:space="preserve"> </w:t>
      </w:r>
      <w:r w:rsidRPr="00433DA8">
        <w:rPr>
          <w:rtl/>
        </w:rPr>
        <w:t>بموجبه</w:t>
      </w:r>
      <w:r>
        <w:rPr>
          <w:rtl/>
        </w:rPr>
        <w:t xml:space="preserve"> </w:t>
      </w:r>
      <w:r w:rsidRPr="00433DA8">
        <w:rPr>
          <w:rtl/>
        </w:rPr>
        <w:t>لمقدمة</w:t>
      </w:r>
      <w:r>
        <w:rPr>
          <w:rtl/>
        </w:rPr>
        <w:t xml:space="preserve"> البلاغ </w:t>
      </w:r>
      <w:r w:rsidRPr="00433DA8">
        <w:rPr>
          <w:rtl/>
        </w:rPr>
        <w:t>أن</w:t>
      </w:r>
      <w:r>
        <w:rPr>
          <w:rtl/>
        </w:rPr>
        <w:t xml:space="preserve"> </w:t>
      </w:r>
      <w:r w:rsidRPr="00433DA8">
        <w:rPr>
          <w:rtl/>
        </w:rPr>
        <w:t>تستخدم</w:t>
      </w:r>
      <w:r>
        <w:rPr>
          <w:rtl/>
        </w:rPr>
        <w:t xml:space="preserve"> </w:t>
      </w:r>
      <w:r w:rsidRPr="00433DA8">
        <w:rPr>
          <w:rtl/>
        </w:rPr>
        <w:t>”الاسم</w:t>
      </w:r>
      <w:r>
        <w:rPr>
          <w:rtl/>
        </w:rPr>
        <w:t xml:space="preserve"> </w:t>
      </w:r>
      <w:r w:rsidRPr="00433DA8">
        <w:rPr>
          <w:rtl/>
        </w:rPr>
        <w:t>المستخدم“</w:t>
      </w:r>
      <w:r>
        <w:rPr>
          <w:rtl/>
        </w:rPr>
        <w:t xml:space="preserve"> </w:t>
      </w:r>
      <w:r w:rsidRPr="00433DA8">
        <w:rPr>
          <w:rtl/>
        </w:rPr>
        <w:t>الخاص</w:t>
      </w:r>
      <w:r>
        <w:rPr>
          <w:rtl/>
        </w:rPr>
        <w:t xml:space="preserve"> </w:t>
      </w:r>
      <w:r w:rsidRPr="00433DA8">
        <w:rPr>
          <w:rtl/>
        </w:rPr>
        <w:t>بها.</w:t>
      </w:r>
      <w:r>
        <w:rPr>
          <w:rtl/>
          <w:lang w:val="en-GB"/>
        </w:rPr>
        <w:t xml:space="preserve"> </w:t>
      </w:r>
    </w:p>
    <w:p w:rsidR="0091003A" w:rsidRPr="00433DA8" w:rsidRDefault="0091003A" w:rsidP="0091003A">
      <w:pPr>
        <w:pStyle w:val="SingleTxt"/>
        <w:rPr>
          <w:lang w:val="en-GB"/>
        </w:rPr>
      </w:pPr>
      <w:r>
        <w:rPr>
          <w:rFonts w:hint="cs"/>
          <w:rtl/>
        </w:rPr>
        <w:t>2-5</w:t>
      </w:r>
      <w:r>
        <w:rPr>
          <w:rFonts w:hint="cs"/>
          <w:rtl/>
        </w:rPr>
        <w:tab/>
      </w:r>
      <w:r w:rsidRPr="00433DA8">
        <w:rPr>
          <w:rtl/>
        </w:rPr>
        <w:t>وفي</w:t>
      </w:r>
      <w:r>
        <w:rPr>
          <w:rtl/>
        </w:rPr>
        <w:t xml:space="preserve"> </w:t>
      </w:r>
      <w:r w:rsidRPr="00433DA8">
        <w:rPr>
          <w:rtl/>
        </w:rPr>
        <w:t>10</w:t>
      </w:r>
      <w:r>
        <w:rPr>
          <w:rtl/>
        </w:rPr>
        <w:t xml:space="preserve"> </w:t>
      </w:r>
      <w:r w:rsidRPr="00433DA8">
        <w:rPr>
          <w:rtl/>
        </w:rPr>
        <w:t>حزيران/يونيه</w:t>
      </w:r>
      <w:r>
        <w:rPr>
          <w:rtl/>
        </w:rPr>
        <w:t xml:space="preserve"> </w:t>
      </w:r>
      <w:r w:rsidRPr="00433DA8">
        <w:rPr>
          <w:rtl/>
        </w:rPr>
        <w:t>1999،</w:t>
      </w:r>
      <w:r>
        <w:rPr>
          <w:rtl/>
        </w:rPr>
        <w:t xml:space="preserve"> </w:t>
      </w:r>
      <w:r w:rsidRPr="00433DA8">
        <w:rPr>
          <w:rtl/>
        </w:rPr>
        <w:t>استأنفت</w:t>
      </w:r>
      <w:r>
        <w:rPr>
          <w:rtl/>
        </w:rPr>
        <w:t xml:space="preserve"> </w:t>
      </w:r>
      <w:r w:rsidRPr="00433DA8">
        <w:rPr>
          <w:rtl/>
        </w:rPr>
        <w:t>مقدمة</w:t>
      </w:r>
      <w:r>
        <w:rPr>
          <w:rtl/>
        </w:rPr>
        <w:t xml:space="preserve"> البلاغ </w:t>
      </w:r>
      <w:r w:rsidRPr="00433DA8">
        <w:rPr>
          <w:rtl/>
        </w:rPr>
        <w:t>القرار</w:t>
      </w:r>
      <w:r>
        <w:rPr>
          <w:rtl/>
        </w:rPr>
        <w:t xml:space="preserve"> </w:t>
      </w:r>
      <w:r w:rsidRPr="00433DA8">
        <w:rPr>
          <w:rtl/>
        </w:rPr>
        <w:t>الصادر</w:t>
      </w:r>
      <w:r>
        <w:rPr>
          <w:rtl/>
        </w:rPr>
        <w:t xml:space="preserve"> </w:t>
      </w:r>
      <w:r w:rsidRPr="00433DA8">
        <w:rPr>
          <w:rtl/>
        </w:rPr>
        <w:t>عن</w:t>
      </w:r>
      <w:r>
        <w:rPr>
          <w:rtl/>
        </w:rPr>
        <w:t xml:space="preserve"> </w:t>
      </w:r>
      <w:r w:rsidRPr="00433DA8">
        <w:rPr>
          <w:rtl/>
        </w:rPr>
        <w:t>وزير</w:t>
      </w:r>
      <w:r>
        <w:rPr>
          <w:rtl/>
        </w:rPr>
        <w:t xml:space="preserve"> </w:t>
      </w:r>
      <w:r w:rsidRPr="00433DA8">
        <w:rPr>
          <w:rtl/>
        </w:rPr>
        <w:t>العدل</w:t>
      </w:r>
      <w:r>
        <w:rPr>
          <w:rtl/>
        </w:rPr>
        <w:t xml:space="preserve"> </w:t>
      </w:r>
      <w:r w:rsidRPr="00433DA8">
        <w:rPr>
          <w:rtl/>
        </w:rPr>
        <w:t>لدى</w:t>
      </w:r>
      <w:r>
        <w:rPr>
          <w:rtl/>
        </w:rPr>
        <w:t xml:space="preserve"> </w:t>
      </w:r>
      <w:r w:rsidRPr="00433DA8">
        <w:rPr>
          <w:rtl/>
        </w:rPr>
        <w:t>المحكمة</w:t>
      </w:r>
      <w:r>
        <w:rPr>
          <w:rtl/>
        </w:rPr>
        <w:t xml:space="preserve"> </w:t>
      </w:r>
      <w:r w:rsidRPr="00433DA8">
        <w:rPr>
          <w:rtl/>
        </w:rPr>
        <w:t>الإدارية</w:t>
      </w:r>
      <w:r>
        <w:rPr>
          <w:rtl/>
        </w:rPr>
        <w:t xml:space="preserve"> </w:t>
      </w:r>
      <w:r w:rsidRPr="00433DA8">
        <w:rPr>
          <w:rtl/>
        </w:rPr>
        <w:t>لباريس.</w:t>
      </w:r>
      <w:r>
        <w:rPr>
          <w:rtl/>
          <w:lang w:val="en-GB"/>
        </w:rPr>
        <w:t xml:space="preserve"> </w:t>
      </w:r>
    </w:p>
    <w:p w:rsidR="0091003A" w:rsidRPr="00433DA8" w:rsidRDefault="0091003A" w:rsidP="00F111CB">
      <w:pPr>
        <w:pStyle w:val="SingleTxt"/>
        <w:rPr>
          <w:rFonts w:hint="cs"/>
          <w:lang w:val="en-GB"/>
        </w:rPr>
      </w:pPr>
      <w:r>
        <w:rPr>
          <w:rFonts w:hint="cs"/>
          <w:rtl/>
        </w:rPr>
        <w:t>2-6</w:t>
      </w:r>
      <w:r>
        <w:rPr>
          <w:rFonts w:hint="cs"/>
          <w:rtl/>
        </w:rPr>
        <w:tab/>
      </w:r>
      <w:r w:rsidRPr="00433DA8">
        <w:rPr>
          <w:rtl/>
        </w:rPr>
        <w:t>وذكر</w:t>
      </w:r>
      <w:r>
        <w:rPr>
          <w:rtl/>
        </w:rPr>
        <w:t xml:space="preserve"> </w:t>
      </w:r>
      <w:r w:rsidRPr="00433DA8">
        <w:rPr>
          <w:rtl/>
        </w:rPr>
        <w:t>وزير</w:t>
      </w:r>
      <w:r>
        <w:rPr>
          <w:rtl/>
        </w:rPr>
        <w:t xml:space="preserve"> </w:t>
      </w:r>
      <w:r w:rsidRPr="00433DA8">
        <w:rPr>
          <w:rtl/>
        </w:rPr>
        <w:t>العدل</w:t>
      </w:r>
      <w:r>
        <w:rPr>
          <w:rtl/>
        </w:rPr>
        <w:t xml:space="preserve"> </w:t>
      </w:r>
      <w:r w:rsidRPr="00433DA8">
        <w:rPr>
          <w:rtl/>
        </w:rPr>
        <w:t>في</w:t>
      </w:r>
      <w:r>
        <w:rPr>
          <w:rtl/>
        </w:rPr>
        <w:t xml:space="preserve"> </w:t>
      </w:r>
      <w:r w:rsidRPr="00433DA8">
        <w:rPr>
          <w:rtl/>
        </w:rPr>
        <w:t>بيان</w:t>
      </w:r>
      <w:r>
        <w:rPr>
          <w:rtl/>
        </w:rPr>
        <w:t xml:space="preserve"> </w:t>
      </w:r>
      <w:r w:rsidRPr="00433DA8">
        <w:rPr>
          <w:rtl/>
        </w:rPr>
        <w:t>خطي</w:t>
      </w:r>
      <w:r>
        <w:rPr>
          <w:rtl/>
        </w:rPr>
        <w:t xml:space="preserve"> </w:t>
      </w:r>
      <w:r w:rsidRPr="00433DA8">
        <w:rPr>
          <w:rtl/>
        </w:rPr>
        <w:t>وجهه</w:t>
      </w:r>
      <w:r>
        <w:rPr>
          <w:rtl/>
        </w:rPr>
        <w:t xml:space="preserve"> </w:t>
      </w:r>
      <w:r w:rsidRPr="00433DA8">
        <w:rPr>
          <w:rtl/>
        </w:rPr>
        <w:t>إلى</w:t>
      </w:r>
      <w:r>
        <w:rPr>
          <w:rtl/>
        </w:rPr>
        <w:t xml:space="preserve"> </w:t>
      </w:r>
      <w:r w:rsidRPr="00433DA8">
        <w:rPr>
          <w:rtl/>
        </w:rPr>
        <w:t>محكمة</w:t>
      </w:r>
      <w:r>
        <w:rPr>
          <w:rtl/>
        </w:rPr>
        <w:t xml:space="preserve"> </w:t>
      </w:r>
      <w:r w:rsidRPr="00433DA8">
        <w:rPr>
          <w:rtl/>
        </w:rPr>
        <w:t>باريس</w:t>
      </w:r>
      <w:r>
        <w:rPr>
          <w:rtl/>
        </w:rPr>
        <w:t xml:space="preserve"> </w:t>
      </w:r>
      <w:r w:rsidRPr="00433DA8">
        <w:rPr>
          <w:rtl/>
        </w:rPr>
        <w:t>الإدارية</w:t>
      </w:r>
      <w:r>
        <w:rPr>
          <w:rtl/>
        </w:rPr>
        <w:t xml:space="preserve"> </w:t>
      </w:r>
      <w:r w:rsidRPr="00433DA8">
        <w:rPr>
          <w:rtl/>
        </w:rPr>
        <w:t>في</w:t>
      </w:r>
      <w:r>
        <w:rPr>
          <w:rtl/>
        </w:rPr>
        <w:t xml:space="preserve"> </w:t>
      </w:r>
      <w:r w:rsidRPr="00433DA8">
        <w:rPr>
          <w:rtl/>
        </w:rPr>
        <w:t>29</w:t>
      </w:r>
      <w:r>
        <w:rPr>
          <w:rtl/>
        </w:rPr>
        <w:t xml:space="preserve"> </w:t>
      </w:r>
      <w:r w:rsidRPr="00433DA8">
        <w:rPr>
          <w:rtl/>
        </w:rPr>
        <w:t>تشرين</w:t>
      </w:r>
      <w:r>
        <w:rPr>
          <w:rtl/>
        </w:rPr>
        <w:t xml:space="preserve"> </w:t>
      </w:r>
      <w:r w:rsidRPr="00433DA8">
        <w:rPr>
          <w:rtl/>
        </w:rPr>
        <w:t>الثاني/نوفمبر</w:t>
      </w:r>
      <w:r>
        <w:rPr>
          <w:rtl/>
        </w:rPr>
        <w:t xml:space="preserve"> </w:t>
      </w:r>
      <w:r w:rsidRPr="00433DA8">
        <w:rPr>
          <w:rtl/>
        </w:rPr>
        <w:t>2000،</w:t>
      </w:r>
      <w:r>
        <w:rPr>
          <w:rtl/>
        </w:rPr>
        <w:t xml:space="preserve"> </w:t>
      </w:r>
      <w:r w:rsidRPr="00433DA8">
        <w:rPr>
          <w:rtl/>
        </w:rPr>
        <w:t>أن</w:t>
      </w:r>
      <w:r>
        <w:rPr>
          <w:rtl/>
        </w:rPr>
        <w:t xml:space="preserve"> </w:t>
      </w:r>
      <w:r w:rsidRPr="00433DA8">
        <w:rPr>
          <w:rtl/>
        </w:rPr>
        <w:t>طلب</w:t>
      </w:r>
      <w:r>
        <w:rPr>
          <w:rtl/>
        </w:rPr>
        <w:t xml:space="preserve"> </w:t>
      </w:r>
      <w:r w:rsidRPr="00433DA8">
        <w:rPr>
          <w:rtl/>
        </w:rPr>
        <w:t>مقدمة</w:t>
      </w:r>
      <w:r>
        <w:rPr>
          <w:rtl/>
        </w:rPr>
        <w:t xml:space="preserve"> البلاغ </w:t>
      </w:r>
      <w:r w:rsidRPr="00433DA8">
        <w:rPr>
          <w:rtl/>
        </w:rPr>
        <w:t>رُفض</w:t>
      </w:r>
      <w:r>
        <w:rPr>
          <w:rtl/>
        </w:rPr>
        <w:t xml:space="preserve"> </w:t>
      </w:r>
      <w:r w:rsidRPr="00433DA8">
        <w:rPr>
          <w:rtl/>
        </w:rPr>
        <w:t>لأن</w:t>
      </w:r>
      <w:r>
        <w:rPr>
          <w:rtl/>
        </w:rPr>
        <w:t xml:space="preserve"> </w:t>
      </w:r>
      <w:r w:rsidRPr="00433DA8">
        <w:rPr>
          <w:rtl/>
        </w:rPr>
        <w:t>استخدامها</w:t>
      </w:r>
      <w:r>
        <w:rPr>
          <w:rtl/>
        </w:rPr>
        <w:t xml:space="preserve"> </w:t>
      </w:r>
      <w:r w:rsidRPr="00433DA8">
        <w:rPr>
          <w:rtl/>
        </w:rPr>
        <w:t>لاسم</w:t>
      </w:r>
      <w:r>
        <w:rPr>
          <w:rtl/>
        </w:rPr>
        <w:t xml:space="preserve"> </w:t>
      </w:r>
      <w:r w:rsidR="005434AF">
        <w:rPr>
          <w:rFonts w:hint="cs"/>
          <w:rtl/>
        </w:rPr>
        <w:t>”</w:t>
      </w:r>
      <w:r w:rsidR="005434AF">
        <w:rPr>
          <w:rtl/>
        </w:rPr>
        <w:t>د.</w:t>
      </w:r>
      <w:r w:rsidR="005434AF">
        <w:rPr>
          <w:rFonts w:hint="cs"/>
          <w:rtl/>
        </w:rPr>
        <w:t>“</w:t>
      </w:r>
      <w:r>
        <w:rPr>
          <w:rtl/>
        </w:rPr>
        <w:t xml:space="preserve"> </w:t>
      </w:r>
      <w:r w:rsidRPr="00433DA8">
        <w:rPr>
          <w:rtl/>
        </w:rPr>
        <w:t>بدأ</w:t>
      </w:r>
      <w:r>
        <w:rPr>
          <w:rtl/>
        </w:rPr>
        <w:t xml:space="preserve"> </w:t>
      </w:r>
      <w:r w:rsidRPr="00433DA8">
        <w:rPr>
          <w:rtl/>
        </w:rPr>
        <w:t>منذ</w:t>
      </w:r>
      <w:r>
        <w:rPr>
          <w:rtl/>
        </w:rPr>
        <w:t xml:space="preserve"> </w:t>
      </w:r>
      <w:r w:rsidRPr="00433DA8">
        <w:rPr>
          <w:rtl/>
        </w:rPr>
        <w:t>فترة</w:t>
      </w:r>
      <w:r>
        <w:rPr>
          <w:rtl/>
        </w:rPr>
        <w:t xml:space="preserve"> </w:t>
      </w:r>
      <w:r w:rsidRPr="00433DA8">
        <w:rPr>
          <w:rtl/>
        </w:rPr>
        <w:t>قصيرة</w:t>
      </w:r>
      <w:r>
        <w:rPr>
          <w:rtl/>
        </w:rPr>
        <w:t xml:space="preserve"> </w:t>
      </w:r>
      <w:r w:rsidRPr="00433DA8">
        <w:rPr>
          <w:rtl/>
        </w:rPr>
        <w:t>جدا</w:t>
      </w:r>
      <w:r w:rsidR="00F111CB">
        <w:rPr>
          <w:rFonts w:hint="cs"/>
          <w:rtl/>
        </w:rPr>
        <w:t xml:space="preserve"> </w:t>
      </w:r>
      <w:r w:rsidRPr="00433DA8">
        <w:rPr>
          <w:rtl/>
        </w:rPr>
        <w:t>و</w:t>
      </w:r>
      <w:r w:rsidR="006660B5">
        <w:rPr>
          <w:rFonts w:hint="cs"/>
          <w:rtl/>
        </w:rPr>
        <w:t xml:space="preserve">أن </w:t>
      </w:r>
      <w:r w:rsidRPr="00433DA8">
        <w:rPr>
          <w:rtl/>
        </w:rPr>
        <w:t>الأحكام</w:t>
      </w:r>
      <w:r>
        <w:rPr>
          <w:rtl/>
        </w:rPr>
        <w:t xml:space="preserve"> </w:t>
      </w:r>
      <w:r w:rsidRPr="00433DA8">
        <w:rPr>
          <w:rtl/>
        </w:rPr>
        <w:t>القضائية</w:t>
      </w:r>
      <w:r w:rsidR="006660B5">
        <w:rPr>
          <w:rFonts w:hint="cs"/>
          <w:rtl/>
        </w:rPr>
        <w:t xml:space="preserve"> تشترط</w:t>
      </w:r>
      <w:r>
        <w:rPr>
          <w:rtl/>
        </w:rPr>
        <w:t xml:space="preserve"> </w:t>
      </w:r>
      <w:r w:rsidRPr="00433DA8">
        <w:rPr>
          <w:rtl/>
        </w:rPr>
        <w:t>دوما</w:t>
      </w:r>
      <w:r>
        <w:rPr>
          <w:rtl/>
        </w:rPr>
        <w:t xml:space="preserve"> </w:t>
      </w:r>
      <w:r w:rsidRPr="00433DA8">
        <w:rPr>
          <w:rtl/>
        </w:rPr>
        <w:t>أن</w:t>
      </w:r>
      <w:r>
        <w:rPr>
          <w:rtl/>
        </w:rPr>
        <w:t xml:space="preserve"> </w:t>
      </w:r>
      <w:r w:rsidRPr="00433DA8">
        <w:rPr>
          <w:rtl/>
        </w:rPr>
        <w:t>يكون</w:t>
      </w:r>
      <w:r>
        <w:rPr>
          <w:rtl/>
        </w:rPr>
        <w:t xml:space="preserve"> </w:t>
      </w:r>
      <w:r w:rsidRPr="00433DA8">
        <w:rPr>
          <w:rtl/>
        </w:rPr>
        <w:t>استخدام</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مستمرا</w:t>
      </w:r>
      <w:r>
        <w:rPr>
          <w:rtl/>
        </w:rPr>
        <w:t xml:space="preserve"> </w:t>
      </w:r>
      <w:r w:rsidRPr="00433DA8">
        <w:rPr>
          <w:rtl/>
        </w:rPr>
        <w:t>وبدون</w:t>
      </w:r>
      <w:r>
        <w:rPr>
          <w:rtl/>
        </w:rPr>
        <w:t xml:space="preserve"> </w:t>
      </w:r>
      <w:r w:rsidRPr="00433DA8">
        <w:rPr>
          <w:rtl/>
        </w:rPr>
        <w:t>انقطاع</w:t>
      </w:r>
      <w:r>
        <w:rPr>
          <w:rtl/>
        </w:rPr>
        <w:t xml:space="preserve"> </w:t>
      </w:r>
      <w:r w:rsidRPr="00433DA8">
        <w:rPr>
          <w:rtl/>
        </w:rPr>
        <w:t>لما</w:t>
      </w:r>
      <w:r>
        <w:rPr>
          <w:rtl/>
        </w:rPr>
        <w:t xml:space="preserve"> </w:t>
      </w:r>
      <w:r w:rsidRPr="00433DA8">
        <w:rPr>
          <w:rtl/>
        </w:rPr>
        <w:t>لا</w:t>
      </w:r>
      <w:r>
        <w:rPr>
          <w:rtl/>
        </w:rPr>
        <w:t xml:space="preserve"> </w:t>
      </w:r>
      <w:r w:rsidRPr="00433DA8">
        <w:rPr>
          <w:rtl/>
        </w:rPr>
        <w:t>يقل</w:t>
      </w:r>
      <w:r>
        <w:rPr>
          <w:rtl/>
        </w:rPr>
        <w:t xml:space="preserve"> </w:t>
      </w:r>
      <w:r w:rsidRPr="00433DA8">
        <w:rPr>
          <w:rtl/>
        </w:rPr>
        <w:t>عن</w:t>
      </w:r>
      <w:r>
        <w:rPr>
          <w:rtl/>
        </w:rPr>
        <w:t xml:space="preserve"> </w:t>
      </w:r>
      <w:r w:rsidRPr="00433DA8">
        <w:rPr>
          <w:rtl/>
        </w:rPr>
        <w:t>90</w:t>
      </w:r>
      <w:r>
        <w:rPr>
          <w:rtl/>
        </w:rPr>
        <w:t xml:space="preserve"> </w:t>
      </w:r>
      <w:r w:rsidRPr="00433DA8">
        <w:rPr>
          <w:rtl/>
        </w:rPr>
        <w:t>عاما</w:t>
      </w:r>
      <w:r>
        <w:rPr>
          <w:rtl/>
        </w:rPr>
        <w:t xml:space="preserve"> </w:t>
      </w:r>
      <w:r w:rsidRPr="00433DA8">
        <w:rPr>
          <w:rtl/>
        </w:rPr>
        <w:t>و</w:t>
      </w:r>
      <w:r w:rsidRPr="00433DA8">
        <w:rPr>
          <w:rFonts w:hint="cs"/>
          <w:rtl/>
        </w:rPr>
        <w:t>على</w:t>
      </w:r>
      <w:r>
        <w:rPr>
          <w:rFonts w:hint="cs"/>
          <w:rtl/>
        </w:rPr>
        <w:t xml:space="preserve"> </w:t>
      </w:r>
      <w:r w:rsidRPr="00433DA8">
        <w:rPr>
          <w:rFonts w:hint="cs"/>
          <w:rtl/>
        </w:rPr>
        <w:t>مدى</w:t>
      </w:r>
      <w:r>
        <w:rPr>
          <w:rFonts w:hint="cs"/>
          <w:rtl/>
        </w:rPr>
        <w:t xml:space="preserve"> </w:t>
      </w:r>
      <w:r w:rsidRPr="00433DA8">
        <w:rPr>
          <w:rtl/>
        </w:rPr>
        <w:t>ثلاثة</w:t>
      </w:r>
      <w:r>
        <w:rPr>
          <w:rtl/>
        </w:rPr>
        <w:t xml:space="preserve"> </w:t>
      </w:r>
      <w:r w:rsidRPr="00433DA8">
        <w:rPr>
          <w:rtl/>
        </w:rPr>
        <w:t>أجيال</w:t>
      </w:r>
      <w:r>
        <w:rPr>
          <w:rtl/>
        </w:rPr>
        <w:t xml:space="preserve"> </w:t>
      </w:r>
      <w:r w:rsidRPr="00433DA8">
        <w:rPr>
          <w:rtl/>
        </w:rPr>
        <w:t>أو</w:t>
      </w:r>
      <w:r>
        <w:rPr>
          <w:rtl/>
        </w:rPr>
        <w:t xml:space="preserve"> </w:t>
      </w:r>
      <w:r w:rsidRPr="00433DA8">
        <w:rPr>
          <w:rFonts w:hint="cs"/>
          <w:rtl/>
        </w:rPr>
        <w:t>أكثر</w:t>
      </w:r>
      <w:r w:rsidRPr="00433DA8">
        <w:rPr>
          <w:rtl/>
        </w:rPr>
        <w:t>.</w:t>
      </w:r>
      <w:r>
        <w:rPr>
          <w:rtl/>
          <w:lang w:val="en-GB"/>
        </w:rPr>
        <w:t xml:space="preserve"> </w:t>
      </w:r>
      <w:r>
        <w:rPr>
          <w:rFonts w:hint="cs"/>
          <w:rtl/>
        </w:rPr>
        <w:t>و</w:t>
      </w:r>
      <w:r w:rsidRPr="00433DA8">
        <w:rPr>
          <w:rtl/>
        </w:rPr>
        <w:t>أفاد</w:t>
      </w:r>
      <w:r>
        <w:rPr>
          <w:rtl/>
        </w:rPr>
        <w:t xml:space="preserve"> </w:t>
      </w:r>
      <w:r w:rsidRPr="00433DA8">
        <w:rPr>
          <w:rtl/>
        </w:rPr>
        <w:t>وزير</w:t>
      </w:r>
      <w:r>
        <w:rPr>
          <w:rtl/>
        </w:rPr>
        <w:t xml:space="preserve"> </w:t>
      </w:r>
      <w:r w:rsidRPr="00433DA8">
        <w:rPr>
          <w:rtl/>
        </w:rPr>
        <w:t xml:space="preserve">العدل </w:t>
      </w:r>
      <w:r>
        <w:rPr>
          <w:rFonts w:hint="cs"/>
          <w:rtl/>
        </w:rPr>
        <w:t xml:space="preserve">أن </w:t>
      </w:r>
      <w:r w:rsidRPr="00433DA8">
        <w:rPr>
          <w:rtl/>
        </w:rPr>
        <w:t>مقدمة</w:t>
      </w:r>
      <w:r>
        <w:rPr>
          <w:rtl/>
        </w:rPr>
        <w:t xml:space="preserve"> الطلب</w:t>
      </w:r>
      <w:r>
        <w:rPr>
          <w:rFonts w:hint="cs"/>
          <w:rtl/>
        </w:rPr>
        <w:t xml:space="preserve"> </w:t>
      </w:r>
      <w:r w:rsidRPr="00433DA8">
        <w:rPr>
          <w:rtl/>
        </w:rPr>
        <w:t>ل</w:t>
      </w:r>
      <w:r>
        <w:rPr>
          <w:rFonts w:hint="cs"/>
          <w:rtl/>
        </w:rPr>
        <w:t>م</w:t>
      </w:r>
      <w:r>
        <w:rPr>
          <w:rtl/>
        </w:rPr>
        <w:t xml:space="preserve"> </w:t>
      </w:r>
      <w:r w:rsidRPr="00433DA8">
        <w:rPr>
          <w:rtl/>
        </w:rPr>
        <w:t>تستو</w:t>
      </w:r>
      <w:r>
        <w:rPr>
          <w:rtl/>
        </w:rPr>
        <w:t xml:space="preserve">ف </w:t>
      </w:r>
      <w:r w:rsidRPr="00433DA8">
        <w:rPr>
          <w:rtl/>
        </w:rPr>
        <w:t>هذه</w:t>
      </w:r>
      <w:r>
        <w:rPr>
          <w:rtl/>
        </w:rPr>
        <w:t xml:space="preserve"> </w:t>
      </w:r>
      <w:r w:rsidRPr="00433DA8">
        <w:rPr>
          <w:rtl/>
        </w:rPr>
        <w:t>الشروط.</w:t>
      </w:r>
    </w:p>
    <w:p w:rsidR="0091003A" w:rsidRPr="00433DA8" w:rsidRDefault="0091003A" w:rsidP="006660B5">
      <w:pPr>
        <w:pStyle w:val="SingleTxt"/>
        <w:rPr>
          <w:lang w:val="en-GB"/>
        </w:rPr>
      </w:pPr>
      <w:r>
        <w:rPr>
          <w:rFonts w:hint="cs"/>
          <w:rtl/>
        </w:rPr>
        <w:t>2-7</w:t>
      </w:r>
      <w:r>
        <w:rPr>
          <w:rFonts w:hint="cs"/>
          <w:rtl/>
        </w:rPr>
        <w:tab/>
      </w:r>
      <w:r w:rsidRPr="00433DA8">
        <w:rPr>
          <w:rtl/>
        </w:rPr>
        <w:t>وفي</w:t>
      </w:r>
      <w:r>
        <w:rPr>
          <w:rtl/>
        </w:rPr>
        <w:t xml:space="preserve"> </w:t>
      </w:r>
      <w:r w:rsidRPr="00433DA8">
        <w:rPr>
          <w:rtl/>
        </w:rPr>
        <w:t>29</w:t>
      </w:r>
      <w:r>
        <w:rPr>
          <w:rtl/>
        </w:rPr>
        <w:t xml:space="preserve"> </w:t>
      </w:r>
      <w:r w:rsidRPr="00433DA8">
        <w:rPr>
          <w:rtl/>
        </w:rPr>
        <w:t>آذار/مارس</w:t>
      </w:r>
      <w:r>
        <w:rPr>
          <w:rtl/>
        </w:rPr>
        <w:t xml:space="preserve"> </w:t>
      </w:r>
      <w:r w:rsidRPr="00433DA8">
        <w:rPr>
          <w:rtl/>
        </w:rPr>
        <w:t>2002،</w:t>
      </w:r>
      <w:r>
        <w:rPr>
          <w:rtl/>
        </w:rPr>
        <w:t xml:space="preserve"> </w:t>
      </w:r>
      <w:r w:rsidRPr="00433DA8">
        <w:rPr>
          <w:rtl/>
        </w:rPr>
        <w:t>رفضت</w:t>
      </w:r>
      <w:r>
        <w:rPr>
          <w:rtl/>
        </w:rPr>
        <w:t xml:space="preserve"> </w:t>
      </w:r>
      <w:r w:rsidRPr="00433DA8">
        <w:rPr>
          <w:rtl/>
        </w:rPr>
        <w:t>المحكمة</w:t>
      </w:r>
      <w:r>
        <w:rPr>
          <w:rtl/>
        </w:rPr>
        <w:t xml:space="preserve"> </w:t>
      </w:r>
      <w:r w:rsidRPr="00433DA8">
        <w:rPr>
          <w:rtl/>
        </w:rPr>
        <w:t>الإدارية</w:t>
      </w:r>
      <w:r>
        <w:rPr>
          <w:rtl/>
        </w:rPr>
        <w:t xml:space="preserve"> </w:t>
      </w:r>
      <w:r w:rsidRPr="00433DA8">
        <w:rPr>
          <w:rtl/>
        </w:rPr>
        <w:t>لباريس</w:t>
      </w:r>
      <w:r>
        <w:rPr>
          <w:rtl/>
        </w:rPr>
        <w:t xml:space="preserve"> </w:t>
      </w:r>
      <w:r w:rsidRPr="00433DA8">
        <w:rPr>
          <w:rtl/>
        </w:rPr>
        <w:t>استئنافها</w:t>
      </w:r>
      <w:r>
        <w:rPr>
          <w:rtl/>
        </w:rPr>
        <w:t xml:space="preserve"> </w:t>
      </w:r>
      <w:r w:rsidR="00AD4D14">
        <w:rPr>
          <w:rFonts w:hint="cs"/>
          <w:rtl/>
        </w:rPr>
        <w:t xml:space="preserve">على </w:t>
      </w:r>
      <w:r w:rsidR="006660B5">
        <w:rPr>
          <w:rFonts w:hint="cs"/>
          <w:rtl/>
        </w:rPr>
        <w:t>أساس</w:t>
      </w:r>
      <w:r>
        <w:rPr>
          <w:rtl/>
        </w:rPr>
        <w:t xml:space="preserve"> </w:t>
      </w:r>
      <w:r w:rsidRPr="00433DA8">
        <w:rPr>
          <w:rtl/>
        </w:rPr>
        <w:t>أن</w:t>
      </w:r>
      <w:r>
        <w:rPr>
          <w:rtl/>
        </w:rPr>
        <w:t xml:space="preserve"> </w:t>
      </w:r>
      <w:r w:rsidRPr="00433DA8">
        <w:rPr>
          <w:rtl/>
        </w:rPr>
        <w:t>استخدامها</w:t>
      </w:r>
      <w:r>
        <w:rPr>
          <w:rtl/>
        </w:rPr>
        <w:t xml:space="preserve"> </w:t>
      </w:r>
      <w:r w:rsidRPr="00433DA8">
        <w:rPr>
          <w:rtl/>
        </w:rPr>
        <w:t>لاسم</w:t>
      </w:r>
      <w:r>
        <w:rPr>
          <w:rtl/>
        </w:rPr>
        <w:t xml:space="preserve"> </w:t>
      </w:r>
      <w:r w:rsidRPr="00433DA8">
        <w:rPr>
          <w:rtl/>
        </w:rPr>
        <w:t>”</w:t>
      </w:r>
      <w:r w:rsidR="005434AF">
        <w:rPr>
          <w:rtl/>
        </w:rPr>
        <w:t>د.</w:t>
      </w:r>
      <w:r w:rsidRPr="00433DA8">
        <w:rPr>
          <w:rtl/>
        </w:rPr>
        <w:t>“</w:t>
      </w:r>
      <w:r>
        <w:rPr>
          <w:rtl/>
        </w:rPr>
        <w:t xml:space="preserve"> </w:t>
      </w:r>
      <w:r w:rsidRPr="00433DA8">
        <w:rPr>
          <w:rtl/>
        </w:rPr>
        <w:t>بدأ</w:t>
      </w:r>
      <w:r>
        <w:rPr>
          <w:rtl/>
        </w:rPr>
        <w:t xml:space="preserve"> </w:t>
      </w:r>
      <w:r w:rsidRPr="00433DA8">
        <w:rPr>
          <w:rtl/>
        </w:rPr>
        <w:t>منذ</w:t>
      </w:r>
      <w:r>
        <w:rPr>
          <w:rtl/>
        </w:rPr>
        <w:t xml:space="preserve"> </w:t>
      </w:r>
      <w:r w:rsidRPr="00433DA8">
        <w:rPr>
          <w:rtl/>
        </w:rPr>
        <w:t>فترة</w:t>
      </w:r>
      <w:r>
        <w:rPr>
          <w:rtl/>
        </w:rPr>
        <w:t xml:space="preserve"> </w:t>
      </w:r>
      <w:r w:rsidRPr="00433DA8">
        <w:rPr>
          <w:rtl/>
        </w:rPr>
        <w:t>قصيرة</w:t>
      </w:r>
      <w:r>
        <w:rPr>
          <w:rtl/>
        </w:rPr>
        <w:t xml:space="preserve"> </w:t>
      </w:r>
      <w:r w:rsidRPr="00433DA8">
        <w:rPr>
          <w:rtl/>
        </w:rPr>
        <w:t>جدا،</w:t>
      </w:r>
      <w:r>
        <w:rPr>
          <w:rtl/>
        </w:rPr>
        <w:t xml:space="preserve"> </w:t>
      </w:r>
      <w:r w:rsidRPr="00433DA8">
        <w:rPr>
          <w:rtl/>
        </w:rPr>
        <w:t>وأنه</w:t>
      </w:r>
      <w:r>
        <w:rPr>
          <w:rtl/>
        </w:rPr>
        <w:t xml:space="preserve"> </w:t>
      </w:r>
      <w:r w:rsidRPr="00433DA8">
        <w:rPr>
          <w:rtl/>
        </w:rPr>
        <w:t>لم</w:t>
      </w:r>
      <w:r>
        <w:rPr>
          <w:rtl/>
        </w:rPr>
        <w:t xml:space="preserve"> </w:t>
      </w:r>
      <w:r w:rsidRPr="00433DA8">
        <w:rPr>
          <w:rtl/>
        </w:rPr>
        <w:t>يكن</w:t>
      </w:r>
      <w:r>
        <w:rPr>
          <w:rtl/>
        </w:rPr>
        <w:t xml:space="preserve"> </w:t>
      </w:r>
      <w:r w:rsidRPr="00433DA8">
        <w:rPr>
          <w:rtl/>
        </w:rPr>
        <w:t>هناك</w:t>
      </w:r>
      <w:r>
        <w:rPr>
          <w:rtl/>
        </w:rPr>
        <w:t xml:space="preserve"> </w:t>
      </w:r>
      <w:r w:rsidRPr="00433DA8">
        <w:rPr>
          <w:rtl/>
        </w:rPr>
        <w:t>انتهاك</w:t>
      </w:r>
      <w:r>
        <w:rPr>
          <w:rtl/>
        </w:rPr>
        <w:t xml:space="preserve"> </w:t>
      </w:r>
      <w:r w:rsidRPr="00433DA8">
        <w:rPr>
          <w:rtl/>
        </w:rPr>
        <w:t>للمادة</w:t>
      </w:r>
      <w:r>
        <w:rPr>
          <w:rtl/>
        </w:rPr>
        <w:t xml:space="preserve"> </w:t>
      </w:r>
      <w:r w:rsidRPr="00433DA8">
        <w:rPr>
          <w:rtl/>
        </w:rPr>
        <w:t>8</w:t>
      </w:r>
      <w:r>
        <w:rPr>
          <w:rtl/>
        </w:rPr>
        <w:t xml:space="preserve"> </w:t>
      </w:r>
      <w:r w:rsidRPr="00433DA8">
        <w:rPr>
          <w:rtl/>
        </w:rPr>
        <w:t>(الحق</w:t>
      </w:r>
      <w:r>
        <w:rPr>
          <w:rtl/>
        </w:rPr>
        <w:t xml:space="preserve"> </w:t>
      </w:r>
      <w:r w:rsidRPr="00433DA8">
        <w:rPr>
          <w:rtl/>
        </w:rPr>
        <w:t>في</w:t>
      </w:r>
      <w:r>
        <w:rPr>
          <w:rtl/>
        </w:rPr>
        <w:t xml:space="preserve"> </w:t>
      </w:r>
      <w:r w:rsidRPr="00433DA8">
        <w:rPr>
          <w:rtl/>
        </w:rPr>
        <w:t>احترام</w:t>
      </w:r>
      <w:r>
        <w:rPr>
          <w:rtl/>
        </w:rPr>
        <w:t xml:space="preserve"> </w:t>
      </w:r>
      <w:r w:rsidRPr="00433DA8">
        <w:rPr>
          <w:rtl/>
        </w:rPr>
        <w:t>الحياة</w:t>
      </w:r>
      <w:r>
        <w:rPr>
          <w:rtl/>
        </w:rPr>
        <w:t xml:space="preserve"> </w:t>
      </w:r>
      <w:r w:rsidRPr="00433DA8">
        <w:rPr>
          <w:rtl/>
        </w:rPr>
        <w:t>الخاصة</w:t>
      </w:r>
      <w:r>
        <w:rPr>
          <w:rtl/>
        </w:rPr>
        <w:t xml:space="preserve"> </w:t>
      </w:r>
      <w:r w:rsidRPr="00433DA8">
        <w:rPr>
          <w:rtl/>
        </w:rPr>
        <w:t>والأسرية)</w:t>
      </w:r>
      <w:r>
        <w:rPr>
          <w:rtl/>
        </w:rPr>
        <w:t xml:space="preserve"> </w:t>
      </w:r>
      <w:r w:rsidRPr="00433DA8">
        <w:rPr>
          <w:rtl/>
        </w:rPr>
        <w:t>والمادة</w:t>
      </w:r>
      <w:r>
        <w:rPr>
          <w:rtl/>
        </w:rPr>
        <w:t xml:space="preserve"> </w:t>
      </w:r>
      <w:r w:rsidRPr="00433DA8">
        <w:rPr>
          <w:rtl/>
        </w:rPr>
        <w:t>14</w:t>
      </w:r>
      <w:r>
        <w:rPr>
          <w:rtl/>
        </w:rPr>
        <w:t xml:space="preserve"> </w:t>
      </w:r>
      <w:r w:rsidRPr="00433DA8">
        <w:rPr>
          <w:rtl/>
        </w:rPr>
        <w:t>(حظر</w:t>
      </w:r>
      <w:r>
        <w:rPr>
          <w:rtl/>
        </w:rPr>
        <w:t xml:space="preserve"> </w:t>
      </w:r>
      <w:r w:rsidRPr="00433DA8">
        <w:rPr>
          <w:rtl/>
        </w:rPr>
        <w:t>التمييز)</w:t>
      </w:r>
      <w:r>
        <w:rPr>
          <w:rtl/>
        </w:rPr>
        <w:t xml:space="preserve"> </w:t>
      </w:r>
      <w:r w:rsidRPr="00433DA8">
        <w:rPr>
          <w:rtl/>
        </w:rPr>
        <w:t>من</w:t>
      </w:r>
      <w:r>
        <w:rPr>
          <w:rtl/>
        </w:rPr>
        <w:t xml:space="preserve"> </w:t>
      </w:r>
      <w:r w:rsidRPr="00433DA8">
        <w:rPr>
          <w:rtl/>
        </w:rPr>
        <w:t>الاتفاقية</w:t>
      </w:r>
      <w:r>
        <w:rPr>
          <w:rtl/>
        </w:rPr>
        <w:t xml:space="preserve"> </w:t>
      </w:r>
      <w:r w:rsidRPr="00433DA8">
        <w:rPr>
          <w:rtl/>
        </w:rPr>
        <w:t>الأوروبية</w:t>
      </w:r>
      <w:r>
        <w:rPr>
          <w:rtl/>
        </w:rPr>
        <w:t xml:space="preserve"> </w:t>
      </w:r>
      <w:r w:rsidRPr="00433DA8">
        <w:rPr>
          <w:rtl/>
        </w:rPr>
        <w:t>لحقوق</w:t>
      </w:r>
      <w:r>
        <w:rPr>
          <w:rtl/>
        </w:rPr>
        <w:t xml:space="preserve"> </w:t>
      </w:r>
      <w:r w:rsidRPr="00433DA8">
        <w:rPr>
          <w:rtl/>
        </w:rPr>
        <w:t>الإنسان</w:t>
      </w:r>
      <w:r>
        <w:rPr>
          <w:rtl/>
        </w:rPr>
        <w:t xml:space="preserve"> </w:t>
      </w:r>
      <w:r w:rsidRPr="00433DA8">
        <w:rPr>
          <w:rtl/>
        </w:rPr>
        <w:t>والحريات</w:t>
      </w:r>
      <w:r>
        <w:rPr>
          <w:rtl/>
        </w:rPr>
        <w:t xml:space="preserve"> </w:t>
      </w:r>
      <w:r w:rsidRPr="00433DA8">
        <w:rPr>
          <w:rtl/>
        </w:rPr>
        <w:t>الأساسية</w:t>
      </w:r>
      <w:r>
        <w:rPr>
          <w:rtl/>
        </w:rPr>
        <w:t xml:space="preserve"> </w:t>
      </w:r>
      <w:r w:rsidRPr="00433DA8">
        <w:rPr>
          <w:rtl/>
        </w:rPr>
        <w:t>وأن</w:t>
      </w:r>
      <w:r>
        <w:rPr>
          <w:rtl/>
        </w:rPr>
        <w:t xml:space="preserve"> </w:t>
      </w:r>
      <w:r w:rsidRPr="00433DA8">
        <w:rPr>
          <w:rtl/>
        </w:rPr>
        <w:t>وزير</w:t>
      </w:r>
      <w:r>
        <w:rPr>
          <w:rtl/>
        </w:rPr>
        <w:t xml:space="preserve"> </w:t>
      </w:r>
      <w:r w:rsidRPr="00433DA8">
        <w:rPr>
          <w:rtl/>
        </w:rPr>
        <w:t>العدل</w:t>
      </w:r>
      <w:r>
        <w:rPr>
          <w:rtl/>
        </w:rPr>
        <w:t xml:space="preserve"> </w:t>
      </w:r>
      <w:r w:rsidRPr="00433DA8">
        <w:rPr>
          <w:rtl/>
        </w:rPr>
        <w:t>لم</w:t>
      </w:r>
      <w:r>
        <w:rPr>
          <w:rtl/>
        </w:rPr>
        <w:t xml:space="preserve"> </w:t>
      </w:r>
      <w:r w:rsidRPr="00433DA8">
        <w:rPr>
          <w:rtl/>
        </w:rPr>
        <w:t>يخطئ</w:t>
      </w:r>
      <w:r>
        <w:rPr>
          <w:rtl/>
        </w:rPr>
        <w:t xml:space="preserve"> </w:t>
      </w:r>
      <w:r w:rsidRPr="00433DA8">
        <w:rPr>
          <w:rtl/>
        </w:rPr>
        <w:t>خطأ</w:t>
      </w:r>
      <w:r>
        <w:rPr>
          <w:rtl/>
        </w:rPr>
        <w:t xml:space="preserve"> </w:t>
      </w:r>
      <w:r w:rsidRPr="00433DA8">
        <w:rPr>
          <w:rtl/>
        </w:rPr>
        <w:t>بينا</w:t>
      </w:r>
      <w:r>
        <w:rPr>
          <w:rtl/>
        </w:rPr>
        <w:t xml:space="preserve"> </w:t>
      </w:r>
      <w:r w:rsidRPr="00433DA8">
        <w:rPr>
          <w:rtl/>
        </w:rPr>
        <w:t>في</w:t>
      </w:r>
      <w:r>
        <w:rPr>
          <w:rtl/>
        </w:rPr>
        <w:t xml:space="preserve"> </w:t>
      </w:r>
      <w:r w:rsidRPr="00433DA8">
        <w:rPr>
          <w:rtl/>
        </w:rPr>
        <w:t>الطريقة</w:t>
      </w:r>
      <w:r>
        <w:rPr>
          <w:rtl/>
        </w:rPr>
        <w:t xml:space="preserve"> </w:t>
      </w:r>
      <w:r w:rsidRPr="00433DA8">
        <w:rPr>
          <w:rtl/>
        </w:rPr>
        <w:t>التي</w:t>
      </w:r>
      <w:r>
        <w:rPr>
          <w:rtl/>
        </w:rPr>
        <w:t xml:space="preserve"> </w:t>
      </w:r>
      <w:r w:rsidRPr="00433DA8">
        <w:rPr>
          <w:rtl/>
        </w:rPr>
        <w:t>عالج</w:t>
      </w:r>
      <w:r>
        <w:rPr>
          <w:rtl/>
        </w:rPr>
        <w:t xml:space="preserve"> </w:t>
      </w:r>
      <w:r w:rsidRPr="00433DA8">
        <w:rPr>
          <w:rtl/>
        </w:rPr>
        <w:t>بها</w:t>
      </w:r>
      <w:r>
        <w:rPr>
          <w:rtl/>
        </w:rPr>
        <w:t xml:space="preserve"> </w:t>
      </w:r>
      <w:r w:rsidRPr="00433DA8">
        <w:rPr>
          <w:rtl/>
        </w:rPr>
        <w:t>الاعتبارات</w:t>
      </w:r>
      <w:r>
        <w:rPr>
          <w:rtl/>
        </w:rPr>
        <w:t xml:space="preserve"> </w:t>
      </w:r>
      <w:r w:rsidRPr="00433DA8">
        <w:rPr>
          <w:rtl/>
        </w:rPr>
        <w:t>الشخصية</w:t>
      </w:r>
      <w:r>
        <w:rPr>
          <w:rtl/>
        </w:rPr>
        <w:t xml:space="preserve"> </w:t>
      </w:r>
      <w:r w:rsidRPr="00433DA8">
        <w:rPr>
          <w:rtl/>
        </w:rPr>
        <w:t>التي</w:t>
      </w:r>
      <w:r>
        <w:rPr>
          <w:rtl/>
        </w:rPr>
        <w:t xml:space="preserve"> </w:t>
      </w:r>
      <w:r w:rsidRPr="00433DA8">
        <w:rPr>
          <w:rtl/>
        </w:rPr>
        <w:t>ساقتها</w:t>
      </w:r>
      <w:r>
        <w:rPr>
          <w:rtl/>
        </w:rPr>
        <w:t xml:space="preserve"> </w:t>
      </w:r>
      <w:r w:rsidRPr="00433DA8">
        <w:rPr>
          <w:rtl/>
        </w:rPr>
        <w:t>مقدمة</w:t>
      </w:r>
      <w:r>
        <w:rPr>
          <w:rtl/>
        </w:rPr>
        <w:t xml:space="preserve"> البلاغ</w:t>
      </w:r>
      <w:r w:rsidRPr="00433DA8">
        <w:rPr>
          <w:rtl/>
        </w:rPr>
        <w:t>.</w:t>
      </w:r>
      <w:r>
        <w:rPr>
          <w:rtl/>
          <w:lang w:val="en-GB"/>
        </w:rPr>
        <w:t xml:space="preserve"> </w:t>
      </w:r>
    </w:p>
    <w:p w:rsidR="0091003A" w:rsidRPr="00433DA8" w:rsidRDefault="0091003A" w:rsidP="005434AF">
      <w:pPr>
        <w:pStyle w:val="SingleTxt"/>
        <w:rPr>
          <w:lang w:val="en-GB"/>
        </w:rPr>
      </w:pPr>
      <w:r>
        <w:rPr>
          <w:rFonts w:hint="cs"/>
          <w:rtl/>
        </w:rPr>
        <w:t>2-8</w:t>
      </w:r>
      <w:r>
        <w:rPr>
          <w:rFonts w:hint="cs"/>
          <w:rtl/>
        </w:rPr>
        <w:tab/>
      </w:r>
      <w:r w:rsidRPr="00433DA8">
        <w:rPr>
          <w:rtl/>
        </w:rPr>
        <w:t>وفي</w:t>
      </w:r>
      <w:r>
        <w:rPr>
          <w:rtl/>
        </w:rPr>
        <w:t xml:space="preserve"> </w:t>
      </w:r>
      <w:r w:rsidRPr="00433DA8">
        <w:rPr>
          <w:rtl/>
        </w:rPr>
        <w:t>31</w:t>
      </w:r>
      <w:r>
        <w:rPr>
          <w:rtl/>
        </w:rPr>
        <w:t xml:space="preserve"> </w:t>
      </w:r>
      <w:r w:rsidRPr="00433DA8">
        <w:rPr>
          <w:rtl/>
        </w:rPr>
        <w:t>كانون</w:t>
      </w:r>
      <w:r>
        <w:rPr>
          <w:rtl/>
        </w:rPr>
        <w:t xml:space="preserve"> </w:t>
      </w:r>
      <w:r w:rsidRPr="00433DA8">
        <w:rPr>
          <w:rtl/>
        </w:rPr>
        <w:t>الأول/ديسمبر</w:t>
      </w:r>
      <w:r>
        <w:rPr>
          <w:rtl/>
        </w:rPr>
        <w:t xml:space="preserve"> </w:t>
      </w:r>
      <w:r w:rsidRPr="00433DA8">
        <w:rPr>
          <w:rtl/>
        </w:rPr>
        <w:t>2004،</w:t>
      </w:r>
      <w:r>
        <w:rPr>
          <w:rtl/>
        </w:rPr>
        <w:t xml:space="preserve"> </w:t>
      </w:r>
      <w:r w:rsidRPr="00433DA8">
        <w:rPr>
          <w:rtl/>
        </w:rPr>
        <w:t>بعثت</w:t>
      </w:r>
      <w:r>
        <w:rPr>
          <w:rtl/>
        </w:rPr>
        <w:t xml:space="preserve"> </w:t>
      </w:r>
      <w:r w:rsidRPr="00433DA8">
        <w:rPr>
          <w:rtl/>
        </w:rPr>
        <w:t>مقدمة</w:t>
      </w:r>
      <w:r>
        <w:rPr>
          <w:rtl/>
        </w:rPr>
        <w:t xml:space="preserve"> البلاغ </w:t>
      </w:r>
      <w:r w:rsidRPr="00433DA8">
        <w:rPr>
          <w:rtl/>
        </w:rPr>
        <w:t>طلبا</w:t>
      </w:r>
      <w:r>
        <w:rPr>
          <w:rtl/>
        </w:rPr>
        <w:t xml:space="preserve"> </w:t>
      </w:r>
      <w:r w:rsidRPr="00433DA8">
        <w:rPr>
          <w:rtl/>
        </w:rPr>
        <w:t>جديدا</w:t>
      </w:r>
      <w:r>
        <w:rPr>
          <w:rtl/>
        </w:rPr>
        <w:t xml:space="preserve"> </w:t>
      </w:r>
      <w:r w:rsidRPr="00433DA8">
        <w:rPr>
          <w:rtl/>
        </w:rPr>
        <w:t>إلى</w:t>
      </w:r>
      <w:r>
        <w:rPr>
          <w:rtl/>
        </w:rPr>
        <w:t xml:space="preserve"> </w:t>
      </w:r>
      <w:r w:rsidRPr="00433DA8">
        <w:rPr>
          <w:rtl/>
        </w:rPr>
        <w:t>وزير</w:t>
      </w:r>
      <w:r>
        <w:rPr>
          <w:rtl/>
        </w:rPr>
        <w:t xml:space="preserve"> </w:t>
      </w:r>
      <w:r w:rsidRPr="00433DA8">
        <w:rPr>
          <w:rtl/>
        </w:rPr>
        <w:t>العدل</w:t>
      </w:r>
      <w:r>
        <w:rPr>
          <w:rtl/>
        </w:rPr>
        <w:t xml:space="preserve"> </w:t>
      </w:r>
      <w:r w:rsidRPr="00433DA8">
        <w:rPr>
          <w:rtl/>
        </w:rPr>
        <w:t>لتغيير</w:t>
      </w:r>
      <w:r>
        <w:rPr>
          <w:rtl/>
        </w:rPr>
        <w:t xml:space="preserve"> </w:t>
      </w:r>
      <w:r w:rsidRPr="00433DA8">
        <w:rPr>
          <w:rtl/>
        </w:rPr>
        <w:t>اسمها</w:t>
      </w:r>
      <w:r>
        <w:rPr>
          <w:rtl/>
        </w:rPr>
        <w:t xml:space="preserve"> </w:t>
      </w:r>
      <w:r w:rsidRPr="00433DA8">
        <w:rPr>
          <w:rtl/>
        </w:rPr>
        <w:t>العائلي</w:t>
      </w:r>
      <w:r>
        <w:rPr>
          <w:rtl/>
        </w:rPr>
        <w:t xml:space="preserve"> </w:t>
      </w:r>
      <w:r w:rsidRPr="00433DA8">
        <w:rPr>
          <w:rtl/>
        </w:rPr>
        <w:t>من</w:t>
      </w:r>
      <w:r>
        <w:rPr>
          <w:rtl/>
        </w:rPr>
        <w:t xml:space="preserve"> </w:t>
      </w:r>
      <w:r w:rsidRPr="00433DA8">
        <w:rPr>
          <w:rtl/>
        </w:rPr>
        <w:t>”</w:t>
      </w:r>
      <w:r w:rsidR="005434AF">
        <w:rPr>
          <w:rFonts w:hint="cs"/>
          <w:rtl/>
        </w:rPr>
        <w:t>ج.</w:t>
      </w:r>
      <w:r w:rsidRPr="00433DA8">
        <w:rPr>
          <w:rtl/>
        </w:rPr>
        <w:t>“</w:t>
      </w:r>
      <w:r>
        <w:rPr>
          <w:rtl/>
        </w:rPr>
        <w:t xml:space="preserve"> </w:t>
      </w:r>
      <w:r w:rsidRPr="00433DA8">
        <w:rPr>
          <w:rtl/>
        </w:rPr>
        <w:t>إلى</w:t>
      </w:r>
      <w:r>
        <w:rPr>
          <w:rtl/>
        </w:rPr>
        <w:t xml:space="preserve"> </w:t>
      </w:r>
      <w:r w:rsidRPr="00433DA8">
        <w:rPr>
          <w:rtl/>
        </w:rPr>
        <w:t>”</w:t>
      </w:r>
      <w:r w:rsidR="005434AF">
        <w:rPr>
          <w:rtl/>
        </w:rPr>
        <w:t>د.</w:t>
      </w:r>
      <w:r>
        <w:rPr>
          <w:rtl/>
        </w:rPr>
        <w:t xml:space="preserve"> </w:t>
      </w:r>
      <w:r w:rsidRPr="00433DA8">
        <w:rPr>
          <w:rtl/>
        </w:rPr>
        <w:t>-</w:t>
      </w:r>
      <w:r>
        <w:rPr>
          <w:rtl/>
        </w:rPr>
        <w:t xml:space="preserve"> </w:t>
      </w:r>
      <w:r w:rsidRPr="00433DA8">
        <w:rPr>
          <w:rtl/>
        </w:rPr>
        <w:t>ج</w:t>
      </w:r>
      <w:r w:rsidR="005434AF">
        <w:rPr>
          <w:rFonts w:hint="cs"/>
          <w:rtl/>
        </w:rPr>
        <w:t>.</w:t>
      </w:r>
      <w:r w:rsidRPr="00433DA8">
        <w:rPr>
          <w:rtl/>
        </w:rPr>
        <w:t>“.</w:t>
      </w:r>
      <w:r>
        <w:rPr>
          <w:rtl/>
          <w:lang w:val="en-GB"/>
        </w:rPr>
        <w:t xml:space="preserve"> </w:t>
      </w:r>
    </w:p>
    <w:p w:rsidR="0091003A" w:rsidRPr="00433DA8" w:rsidRDefault="0091003A" w:rsidP="006660B5">
      <w:pPr>
        <w:pStyle w:val="SingleTxt"/>
        <w:rPr>
          <w:lang w:val="en-GB"/>
        </w:rPr>
      </w:pPr>
      <w:r>
        <w:rPr>
          <w:rFonts w:hint="cs"/>
          <w:rtl/>
        </w:rPr>
        <w:t>2-9</w:t>
      </w:r>
      <w:r>
        <w:rPr>
          <w:rFonts w:hint="cs"/>
          <w:rtl/>
        </w:rPr>
        <w:tab/>
      </w:r>
      <w:r w:rsidRPr="00433DA8">
        <w:rPr>
          <w:rtl/>
        </w:rPr>
        <w:t>وفي</w:t>
      </w:r>
      <w:r>
        <w:rPr>
          <w:rtl/>
        </w:rPr>
        <w:t xml:space="preserve"> </w:t>
      </w:r>
      <w:r w:rsidRPr="00433DA8">
        <w:rPr>
          <w:rtl/>
        </w:rPr>
        <w:t>20</w:t>
      </w:r>
      <w:r>
        <w:rPr>
          <w:rtl/>
        </w:rPr>
        <w:t xml:space="preserve"> </w:t>
      </w:r>
      <w:r w:rsidRPr="00433DA8">
        <w:rPr>
          <w:rtl/>
        </w:rPr>
        <w:t>أيار/مايو</w:t>
      </w:r>
      <w:r>
        <w:rPr>
          <w:rtl/>
        </w:rPr>
        <w:t xml:space="preserve"> </w:t>
      </w:r>
      <w:r w:rsidRPr="00433DA8">
        <w:rPr>
          <w:rtl/>
        </w:rPr>
        <w:t>2005،</w:t>
      </w:r>
      <w:r>
        <w:rPr>
          <w:rtl/>
        </w:rPr>
        <w:t xml:space="preserve"> </w:t>
      </w:r>
      <w:r w:rsidRPr="00433DA8">
        <w:rPr>
          <w:rtl/>
        </w:rPr>
        <w:t>رفض</w:t>
      </w:r>
      <w:r>
        <w:rPr>
          <w:rtl/>
        </w:rPr>
        <w:t xml:space="preserve"> </w:t>
      </w:r>
      <w:r w:rsidRPr="00433DA8">
        <w:rPr>
          <w:rtl/>
        </w:rPr>
        <w:t>وزير</w:t>
      </w:r>
      <w:r>
        <w:rPr>
          <w:rtl/>
        </w:rPr>
        <w:t xml:space="preserve"> </w:t>
      </w:r>
      <w:r w:rsidRPr="00433DA8">
        <w:rPr>
          <w:rtl/>
        </w:rPr>
        <w:t>العدل</w:t>
      </w:r>
      <w:r>
        <w:rPr>
          <w:rtl/>
        </w:rPr>
        <w:t xml:space="preserve"> </w:t>
      </w:r>
      <w:r w:rsidRPr="00433DA8">
        <w:rPr>
          <w:rtl/>
        </w:rPr>
        <w:t>الطلب</w:t>
      </w:r>
      <w:r>
        <w:rPr>
          <w:rtl/>
        </w:rPr>
        <w:t xml:space="preserve"> </w:t>
      </w:r>
      <w:r w:rsidRPr="00433DA8">
        <w:rPr>
          <w:rtl/>
        </w:rPr>
        <w:t>الثاني</w:t>
      </w:r>
      <w:r>
        <w:rPr>
          <w:rtl/>
        </w:rPr>
        <w:t xml:space="preserve"> </w:t>
      </w:r>
      <w:r w:rsidRPr="00433DA8">
        <w:rPr>
          <w:rtl/>
        </w:rPr>
        <w:t>لمقدمة</w:t>
      </w:r>
      <w:r>
        <w:rPr>
          <w:rtl/>
        </w:rPr>
        <w:t xml:space="preserve"> البلاغ </w:t>
      </w:r>
      <w:r w:rsidRPr="00433DA8">
        <w:rPr>
          <w:rtl/>
        </w:rPr>
        <w:t>لنفس</w:t>
      </w:r>
      <w:r>
        <w:rPr>
          <w:rtl/>
        </w:rPr>
        <w:t xml:space="preserve"> </w:t>
      </w:r>
      <w:r w:rsidRPr="00433DA8">
        <w:rPr>
          <w:rtl/>
        </w:rPr>
        <w:t>الأسباب</w:t>
      </w:r>
      <w:r>
        <w:rPr>
          <w:rtl/>
        </w:rPr>
        <w:t xml:space="preserve"> </w:t>
      </w:r>
      <w:r w:rsidRPr="00433DA8">
        <w:rPr>
          <w:rtl/>
        </w:rPr>
        <w:t>المبينة</w:t>
      </w:r>
      <w:r>
        <w:rPr>
          <w:rtl/>
        </w:rPr>
        <w:t xml:space="preserve"> </w:t>
      </w:r>
      <w:r w:rsidRPr="00433DA8">
        <w:rPr>
          <w:rtl/>
        </w:rPr>
        <w:t>في</w:t>
      </w:r>
      <w:r>
        <w:rPr>
          <w:rtl/>
        </w:rPr>
        <w:t xml:space="preserve"> ال</w:t>
      </w:r>
      <w:r>
        <w:rPr>
          <w:rFonts w:hint="cs"/>
          <w:rtl/>
        </w:rPr>
        <w:t>حكم</w:t>
      </w:r>
      <w:r>
        <w:rPr>
          <w:rtl/>
        </w:rPr>
        <w:t xml:space="preserve"> </w:t>
      </w:r>
      <w:r w:rsidRPr="00433DA8">
        <w:rPr>
          <w:rtl/>
        </w:rPr>
        <w:t>الصادر</w:t>
      </w:r>
      <w:r>
        <w:rPr>
          <w:rtl/>
        </w:rPr>
        <w:t xml:space="preserve"> </w:t>
      </w:r>
      <w:r w:rsidRPr="00433DA8">
        <w:rPr>
          <w:rtl/>
        </w:rPr>
        <w:t>في</w:t>
      </w:r>
      <w:r>
        <w:rPr>
          <w:rtl/>
        </w:rPr>
        <w:t xml:space="preserve"> </w:t>
      </w:r>
      <w:r w:rsidRPr="00433DA8">
        <w:rPr>
          <w:rtl/>
        </w:rPr>
        <w:t>14</w:t>
      </w:r>
      <w:r>
        <w:rPr>
          <w:rtl/>
        </w:rPr>
        <w:t xml:space="preserve"> </w:t>
      </w:r>
      <w:r w:rsidRPr="00433DA8">
        <w:rPr>
          <w:rtl/>
        </w:rPr>
        <w:t>نيسان/أبريل</w:t>
      </w:r>
      <w:r>
        <w:rPr>
          <w:rtl/>
        </w:rPr>
        <w:t xml:space="preserve"> </w:t>
      </w:r>
      <w:r w:rsidRPr="00433DA8">
        <w:rPr>
          <w:rtl/>
        </w:rPr>
        <w:t>1999.</w:t>
      </w:r>
      <w:r>
        <w:rPr>
          <w:rtl/>
        </w:rPr>
        <w:t xml:space="preserve"> </w:t>
      </w:r>
      <w:r w:rsidRPr="00433DA8">
        <w:rPr>
          <w:rtl/>
        </w:rPr>
        <w:t>و</w:t>
      </w:r>
      <w:r w:rsidR="006660B5">
        <w:rPr>
          <w:rFonts w:hint="cs"/>
          <w:rtl/>
        </w:rPr>
        <w:t xml:space="preserve">لم تعلم مقدمة البلاغ بالحكم إلا </w:t>
      </w:r>
      <w:r w:rsidRPr="00433DA8">
        <w:rPr>
          <w:rtl/>
        </w:rPr>
        <w:t>في</w:t>
      </w:r>
      <w:r>
        <w:rPr>
          <w:rtl/>
        </w:rPr>
        <w:t xml:space="preserve"> </w:t>
      </w:r>
      <w:r w:rsidRPr="00433DA8">
        <w:rPr>
          <w:rtl/>
        </w:rPr>
        <w:t>3</w:t>
      </w:r>
      <w:r>
        <w:rPr>
          <w:rtl/>
        </w:rPr>
        <w:t xml:space="preserve"> </w:t>
      </w:r>
      <w:r w:rsidRPr="00433DA8">
        <w:rPr>
          <w:rtl/>
        </w:rPr>
        <w:t>تشرين</w:t>
      </w:r>
      <w:r>
        <w:rPr>
          <w:rtl/>
        </w:rPr>
        <w:t xml:space="preserve"> </w:t>
      </w:r>
      <w:r w:rsidRPr="00433DA8">
        <w:rPr>
          <w:rtl/>
        </w:rPr>
        <w:t>الأول/أكتوبر</w:t>
      </w:r>
      <w:r>
        <w:rPr>
          <w:rtl/>
        </w:rPr>
        <w:t xml:space="preserve"> </w:t>
      </w:r>
      <w:r w:rsidRPr="00433DA8">
        <w:rPr>
          <w:rtl/>
        </w:rPr>
        <w:t>2005.</w:t>
      </w:r>
    </w:p>
    <w:p w:rsidR="0091003A" w:rsidRPr="00433DA8" w:rsidRDefault="0091003A" w:rsidP="006660B5">
      <w:pPr>
        <w:pStyle w:val="SingleTxt"/>
        <w:rPr>
          <w:rFonts w:hint="cs"/>
          <w:lang w:val="en-GB"/>
        </w:rPr>
      </w:pPr>
      <w:r>
        <w:rPr>
          <w:rFonts w:hint="cs"/>
          <w:rtl/>
        </w:rPr>
        <w:t>2-10</w:t>
      </w:r>
      <w:r>
        <w:rPr>
          <w:rFonts w:hint="cs"/>
          <w:rtl/>
        </w:rPr>
        <w:tab/>
      </w:r>
      <w:r w:rsidRPr="00433DA8">
        <w:rPr>
          <w:rtl/>
        </w:rPr>
        <w:t>وفي</w:t>
      </w:r>
      <w:r>
        <w:rPr>
          <w:rtl/>
        </w:rPr>
        <w:t xml:space="preserve"> </w:t>
      </w:r>
      <w:r w:rsidRPr="00433DA8">
        <w:rPr>
          <w:rtl/>
        </w:rPr>
        <w:t>2</w:t>
      </w:r>
      <w:r>
        <w:rPr>
          <w:rtl/>
        </w:rPr>
        <w:t xml:space="preserve"> </w:t>
      </w:r>
      <w:r w:rsidRPr="00433DA8">
        <w:rPr>
          <w:rtl/>
        </w:rPr>
        <w:t>تشرين</w:t>
      </w:r>
      <w:r>
        <w:rPr>
          <w:rtl/>
        </w:rPr>
        <w:t xml:space="preserve"> </w:t>
      </w:r>
      <w:r w:rsidRPr="00433DA8">
        <w:rPr>
          <w:rtl/>
        </w:rPr>
        <w:t>الثاني/نوفمبر</w:t>
      </w:r>
      <w:r>
        <w:rPr>
          <w:rtl/>
        </w:rPr>
        <w:t xml:space="preserve"> </w:t>
      </w:r>
      <w:r w:rsidRPr="00433DA8">
        <w:rPr>
          <w:rtl/>
        </w:rPr>
        <w:t>2005،</w:t>
      </w:r>
      <w:r>
        <w:rPr>
          <w:rtl/>
        </w:rPr>
        <w:t xml:space="preserve"> </w:t>
      </w:r>
      <w:r w:rsidRPr="00433DA8">
        <w:rPr>
          <w:rtl/>
        </w:rPr>
        <w:t>استأنفت</w:t>
      </w:r>
      <w:r>
        <w:rPr>
          <w:rtl/>
        </w:rPr>
        <w:t xml:space="preserve"> </w:t>
      </w:r>
      <w:r w:rsidRPr="00433DA8">
        <w:rPr>
          <w:rtl/>
        </w:rPr>
        <w:t>مقدمة</w:t>
      </w:r>
      <w:r>
        <w:rPr>
          <w:rtl/>
        </w:rPr>
        <w:t xml:space="preserve"> البلاغ ال</w:t>
      </w:r>
      <w:r>
        <w:rPr>
          <w:rFonts w:hint="cs"/>
          <w:rtl/>
        </w:rPr>
        <w:t>حكم</w:t>
      </w:r>
      <w:r>
        <w:rPr>
          <w:rtl/>
        </w:rPr>
        <w:t xml:space="preserve"> </w:t>
      </w:r>
      <w:r w:rsidRPr="00433DA8">
        <w:rPr>
          <w:rtl/>
        </w:rPr>
        <w:t>لدى</w:t>
      </w:r>
      <w:r>
        <w:rPr>
          <w:rtl/>
        </w:rPr>
        <w:t xml:space="preserve"> </w:t>
      </w:r>
      <w:r w:rsidRPr="00433DA8">
        <w:rPr>
          <w:rtl/>
        </w:rPr>
        <w:t>وزير</w:t>
      </w:r>
      <w:r>
        <w:rPr>
          <w:rtl/>
        </w:rPr>
        <w:t xml:space="preserve"> </w:t>
      </w:r>
      <w:r w:rsidRPr="00433DA8">
        <w:rPr>
          <w:rtl/>
        </w:rPr>
        <w:t>العدل</w:t>
      </w:r>
      <w:r>
        <w:rPr>
          <w:rFonts w:hint="cs"/>
          <w:rtl/>
        </w:rPr>
        <w:t xml:space="preserve"> ملتمسة الالتجاء</w:t>
      </w:r>
      <w:r>
        <w:rPr>
          <w:rtl/>
        </w:rPr>
        <w:t xml:space="preserve"> </w:t>
      </w:r>
      <w:r w:rsidRPr="00433DA8">
        <w:rPr>
          <w:rtl/>
        </w:rPr>
        <w:t>إلى</w:t>
      </w:r>
      <w:r>
        <w:rPr>
          <w:rtl/>
        </w:rPr>
        <w:t xml:space="preserve"> </w:t>
      </w:r>
      <w:r w:rsidR="006660B5">
        <w:rPr>
          <w:rFonts w:hint="cs"/>
          <w:rtl/>
        </w:rPr>
        <w:t xml:space="preserve">إجراء </w:t>
      </w:r>
      <w:r w:rsidR="006660B5">
        <w:rPr>
          <w:rFonts w:hint="eastAsia"/>
          <w:rtl/>
        </w:rPr>
        <w:t>”التظلم الاستعطافي</w:t>
      </w:r>
      <w:r w:rsidR="006660B5">
        <w:rPr>
          <w:rFonts w:hint="cs"/>
          <w:rtl/>
        </w:rPr>
        <w:t xml:space="preserve">“ (العلاج التقديري) مدعية أن </w:t>
      </w:r>
      <w:r w:rsidRPr="00433DA8">
        <w:rPr>
          <w:rtl/>
        </w:rPr>
        <w:t>لديها</w:t>
      </w:r>
      <w:r>
        <w:rPr>
          <w:rtl/>
        </w:rPr>
        <w:t xml:space="preserve"> </w:t>
      </w:r>
      <w:r w:rsidRPr="00433DA8">
        <w:rPr>
          <w:rtl/>
        </w:rPr>
        <w:t>مصلحة</w:t>
      </w:r>
      <w:r>
        <w:rPr>
          <w:rtl/>
        </w:rPr>
        <w:t xml:space="preserve"> </w:t>
      </w:r>
      <w:r w:rsidRPr="00433DA8">
        <w:rPr>
          <w:rtl/>
        </w:rPr>
        <w:t>مشروعة</w:t>
      </w:r>
      <w:r>
        <w:rPr>
          <w:rtl/>
        </w:rPr>
        <w:t xml:space="preserve"> </w:t>
      </w:r>
      <w:r w:rsidRPr="00433DA8">
        <w:rPr>
          <w:rtl/>
        </w:rPr>
        <w:t>في</w:t>
      </w:r>
      <w:r>
        <w:rPr>
          <w:rtl/>
        </w:rPr>
        <w:t xml:space="preserve"> </w:t>
      </w:r>
      <w:r w:rsidRPr="00433DA8">
        <w:rPr>
          <w:rtl/>
        </w:rPr>
        <w:t>طلب</w:t>
      </w:r>
      <w:r>
        <w:rPr>
          <w:rtl/>
        </w:rPr>
        <w:t xml:space="preserve"> </w:t>
      </w:r>
      <w:r w:rsidRPr="00433DA8">
        <w:rPr>
          <w:rtl/>
        </w:rPr>
        <w:t>تغيير</w:t>
      </w:r>
      <w:r>
        <w:rPr>
          <w:rtl/>
        </w:rPr>
        <w:t xml:space="preserve"> </w:t>
      </w:r>
      <w:r w:rsidRPr="00433DA8">
        <w:rPr>
          <w:rtl/>
        </w:rPr>
        <w:t>اسمها.</w:t>
      </w:r>
      <w:r>
        <w:rPr>
          <w:rtl/>
          <w:lang w:val="en-GB"/>
        </w:rPr>
        <w:t xml:space="preserve"> </w:t>
      </w:r>
      <w:r w:rsidRPr="00433DA8">
        <w:rPr>
          <w:rtl/>
        </w:rPr>
        <w:t>ورُفض</w:t>
      </w:r>
      <w:r>
        <w:rPr>
          <w:rtl/>
        </w:rPr>
        <w:t xml:space="preserve"> </w:t>
      </w:r>
      <w:r w:rsidRPr="00433DA8">
        <w:rPr>
          <w:rtl/>
        </w:rPr>
        <w:t>الاستئناف</w:t>
      </w:r>
      <w:r>
        <w:rPr>
          <w:rtl/>
        </w:rPr>
        <w:t xml:space="preserve"> </w:t>
      </w:r>
      <w:r w:rsidRPr="00433DA8">
        <w:rPr>
          <w:rtl/>
        </w:rPr>
        <w:t>في</w:t>
      </w:r>
      <w:r>
        <w:rPr>
          <w:rtl/>
        </w:rPr>
        <w:t xml:space="preserve"> </w:t>
      </w:r>
      <w:r w:rsidRPr="00433DA8">
        <w:rPr>
          <w:rtl/>
        </w:rPr>
        <w:t>28</w:t>
      </w:r>
      <w:r>
        <w:rPr>
          <w:rtl/>
        </w:rPr>
        <w:t xml:space="preserve"> </w:t>
      </w:r>
      <w:r w:rsidRPr="00433DA8">
        <w:rPr>
          <w:rtl/>
        </w:rPr>
        <w:t>تشرين</w:t>
      </w:r>
      <w:r>
        <w:rPr>
          <w:rtl/>
        </w:rPr>
        <w:t xml:space="preserve"> </w:t>
      </w:r>
      <w:r w:rsidRPr="00433DA8">
        <w:rPr>
          <w:rtl/>
        </w:rPr>
        <w:t>الثاني/نوفمبر</w:t>
      </w:r>
      <w:r>
        <w:rPr>
          <w:rFonts w:hint="cs"/>
          <w:rtl/>
        </w:rPr>
        <w:t xml:space="preserve"> </w:t>
      </w:r>
      <w:r w:rsidRPr="00433DA8">
        <w:rPr>
          <w:rtl/>
        </w:rPr>
        <w:t>2005</w:t>
      </w:r>
      <w:r>
        <w:rPr>
          <w:rtl/>
        </w:rPr>
        <w:t xml:space="preserve"> </w:t>
      </w:r>
      <w:r w:rsidRPr="00433DA8">
        <w:rPr>
          <w:rtl/>
        </w:rPr>
        <w:t>بدعوى</w:t>
      </w:r>
      <w:r>
        <w:rPr>
          <w:rtl/>
        </w:rPr>
        <w:t xml:space="preserve"> </w:t>
      </w:r>
      <w:r w:rsidRPr="00433DA8">
        <w:rPr>
          <w:rtl/>
        </w:rPr>
        <w:t>أن</w:t>
      </w:r>
      <w:r>
        <w:rPr>
          <w:rtl/>
        </w:rPr>
        <w:t xml:space="preserve"> </w:t>
      </w:r>
      <w:r w:rsidRPr="00433DA8">
        <w:rPr>
          <w:rtl/>
        </w:rPr>
        <w:t>رغبة</w:t>
      </w:r>
      <w:r>
        <w:rPr>
          <w:rtl/>
        </w:rPr>
        <w:t xml:space="preserve"> </w:t>
      </w:r>
      <w:r w:rsidRPr="00433DA8">
        <w:rPr>
          <w:rtl/>
        </w:rPr>
        <w:t>مقدمة</w:t>
      </w:r>
      <w:r>
        <w:rPr>
          <w:rtl/>
        </w:rPr>
        <w:t xml:space="preserve"> البلاغ </w:t>
      </w:r>
      <w:r w:rsidRPr="00433DA8">
        <w:rPr>
          <w:rtl/>
        </w:rPr>
        <w:t>في</w:t>
      </w:r>
      <w:r>
        <w:rPr>
          <w:rtl/>
        </w:rPr>
        <w:t xml:space="preserve"> </w:t>
      </w:r>
      <w:r w:rsidRPr="00433DA8">
        <w:rPr>
          <w:rtl/>
        </w:rPr>
        <w:t>أن</w:t>
      </w:r>
      <w:r>
        <w:rPr>
          <w:rtl/>
        </w:rPr>
        <w:t xml:space="preserve"> </w:t>
      </w:r>
      <w:r w:rsidRPr="00433DA8">
        <w:rPr>
          <w:rtl/>
        </w:rPr>
        <w:t>تحمل</w:t>
      </w:r>
      <w:r>
        <w:rPr>
          <w:rtl/>
        </w:rPr>
        <w:t xml:space="preserve"> </w:t>
      </w:r>
      <w:r w:rsidRPr="00433DA8">
        <w:rPr>
          <w:rtl/>
        </w:rPr>
        <w:t>اسم</w:t>
      </w:r>
      <w:r>
        <w:rPr>
          <w:rtl/>
        </w:rPr>
        <w:t xml:space="preserve"> </w:t>
      </w:r>
      <w:r w:rsidRPr="00433DA8">
        <w:rPr>
          <w:rtl/>
        </w:rPr>
        <w:t>عائلة</w:t>
      </w:r>
      <w:r>
        <w:rPr>
          <w:rtl/>
        </w:rPr>
        <w:t xml:space="preserve"> </w:t>
      </w:r>
      <w:r w:rsidRPr="00433DA8">
        <w:rPr>
          <w:rtl/>
        </w:rPr>
        <w:t>أمها</w:t>
      </w:r>
      <w:r>
        <w:rPr>
          <w:rtl/>
        </w:rPr>
        <w:t xml:space="preserve"> </w:t>
      </w:r>
      <w:r w:rsidRPr="00433DA8">
        <w:rPr>
          <w:rtl/>
        </w:rPr>
        <w:t>لا</w:t>
      </w:r>
      <w:r>
        <w:rPr>
          <w:rtl/>
        </w:rPr>
        <w:t xml:space="preserve"> </w:t>
      </w:r>
      <w:r w:rsidRPr="00433DA8">
        <w:rPr>
          <w:rtl/>
        </w:rPr>
        <w:t>يشكل</w:t>
      </w:r>
      <w:r>
        <w:rPr>
          <w:rtl/>
        </w:rPr>
        <w:t xml:space="preserve"> </w:t>
      </w:r>
      <w:r w:rsidRPr="00433DA8">
        <w:rPr>
          <w:rtl/>
        </w:rPr>
        <w:t>في</w:t>
      </w:r>
      <w:r>
        <w:rPr>
          <w:rtl/>
        </w:rPr>
        <w:t xml:space="preserve"> </w:t>
      </w:r>
      <w:r w:rsidRPr="00433DA8">
        <w:rPr>
          <w:rtl/>
        </w:rPr>
        <w:t>حد</w:t>
      </w:r>
      <w:r>
        <w:rPr>
          <w:rtl/>
        </w:rPr>
        <w:t xml:space="preserve"> </w:t>
      </w:r>
      <w:r w:rsidRPr="00433DA8">
        <w:rPr>
          <w:rtl/>
        </w:rPr>
        <w:t>ذاته</w:t>
      </w:r>
      <w:r>
        <w:rPr>
          <w:rtl/>
        </w:rPr>
        <w:t xml:space="preserve"> </w:t>
      </w:r>
      <w:r w:rsidRPr="00433DA8">
        <w:rPr>
          <w:rtl/>
        </w:rPr>
        <w:t>مصلحة</w:t>
      </w:r>
      <w:r>
        <w:rPr>
          <w:rtl/>
        </w:rPr>
        <w:t xml:space="preserve"> </w:t>
      </w:r>
      <w:r w:rsidRPr="00433DA8">
        <w:rPr>
          <w:rtl/>
        </w:rPr>
        <w:t>مشروعة</w:t>
      </w:r>
      <w:r>
        <w:rPr>
          <w:rtl/>
        </w:rPr>
        <w:t xml:space="preserve"> </w:t>
      </w:r>
      <w:r w:rsidRPr="00433DA8">
        <w:rPr>
          <w:rtl/>
        </w:rPr>
        <w:t>عملا</w:t>
      </w:r>
      <w:r>
        <w:rPr>
          <w:rtl/>
        </w:rPr>
        <w:t xml:space="preserve"> </w:t>
      </w:r>
      <w:r w:rsidRPr="00433DA8">
        <w:rPr>
          <w:rtl/>
        </w:rPr>
        <w:t>بالمادة</w:t>
      </w:r>
      <w:r>
        <w:rPr>
          <w:rtl/>
        </w:rPr>
        <w:t xml:space="preserve"> </w:t>
      </w:r>
      <w:r w:rsidRPr="00433DA8">
        <w:rPr>
          <w:rtl/>
        </w:rPr>
        <w:t>61-1</w:t>
      </w:r>
      <w:r>
        <w:rPr>
          <w:rtl/>
        </w:rPr>
        <w:t xml:space="preserve"> </w:t>
      </w:r>
      <w:r w:rsidRPr="00433DA8">
        <w:rPr>
          <w:rtl/>
        </w:rPr>
        <w:t>من</w:t>
      </w:r>
      <w:r>
        <w:rPr>
          <w:rtl/>
        </w:rPr>
        <w:t xml:space="preserve"> </w:t>
      </w:r>
      <w:r w:rsidRPr="00433DA8">
        <w:rPr>
          <w:rtl/>
        </w:rPr>
        <w:t>القانون</w:t>
      </w:r>
      <w:r>
        <w:rPr>
          <w:rtl/>
        </w:rPr>
        <w:t xml:space="preserve"> </w:t>
      </w:r>
      <w:r w:rsidRPr="00433DA8">
        <w:rPr>
          <w:rtl/>
        </w:rPr>
        <w:t>المدني</w:t>
      </w:r>
      <w:r>
        <w:rPr>
          <w:rtl/>
        </w:rPr>
        <w:t xml:space="preserve"> </w:t>
      </w:r>
      <w:r w:rsidRPr="00433DA8">
        <w:rPr>
          <w:rtl/>
        </w:rPr>
        <w:t>وأن</w:t>
      </w:r>
      <w:r>
        <w:rPr>
          <w:rtl/>
        </w:rPr>
        <w:t xml:space="preserve"> </w:t>
      </w:r>
      <w:r w:rsidRPr="00433DA8">
        <w:rPr>
          <w:rtl/>
        </w:rPr>
        <w:t>استخدام</w:t>
      </w:r>
      <w:r>
        <w:rPr>
          <w:rtl/>
        </w:rPr>
        <w:t xml:space="preserve"> </w:t>
      </w:r>
      <w:r w:rsidRPr="00433DA8">
        <w:rPr>
          <w:rtl/>
        </w:rPr>
        <w:t>مقدمة</w:t>
      </w:r>
      <w:r>
        <w:rPr>
          <w:rtl/>
        </w:rPr>
        <w:t xml:space="preserve"> البلاغ </w:t>
      </w:r>
      <w:r w:rsidRPr="00433DA8">
        <w:rPr>
          <w:rtl/>
        </w:rPr>
        <w:t>لاسم</w:t>
      </w:r>
      <w:r>
        <w:rPr>
          <w:rtl/>
        </w:rPr>
        <w:t xml:space="preserve"> </w:t>
      </w:r>
      <w:r w:rsidRPr="00433DA8">
        <w:rPr>
          <w:rtl/>
        </w:rPr>
        <w:t>عائلة</w:t>
      </w:r>
      <w:r>
        <w:rPr>
          <w:rtl/>
        </w:rPr>
        <w:t xml:space="preserve"> </w:t>
      </w:r>
      <w:r w:rsidRPr="00433DA8">
        <w:rPr>
          <w:rtl/>
        </w:rPr>
        <w:t>أمها</w:t>
      </w:r>
      <w:r>
        <w:rPr>
          <w:rtl/>
        </w:rPr>
        <w:t xml:space="preserve"> </w:t>
      </w:r>
      <w:r w:rsidRPr="00433DA8">
        <w:rPr>
          <w:rtl/>
        </w:rPr>
        <w:t>بدأ</w:t>
      </w:r>
      <w:r>
        <w:rPr>
          <w:rtl/>
        </w:rPr>
        <w:t xml:space="preserve"> </w:t>
      </w:r>
      <w:r w:rsidRPr="00433DA8">
        <w:rPr>
          <w:rtl/>
        </w:rPr>
        <w:t>منذ</w:t>
      </w:r>
      <w:r>
        <w:rPr>
          <w:rtl/>
        </w:rPr>
        <w:t xml:space="preserve"> </w:t>
      </w:r>
      <w:r w:rsidRPr="00433DA8">
        <w:rPr>
          <w:rtl/>
        </w:rPr>
        <w:t>فترة</w:t>
      </w:r>
      <w:r>
        <w:rPr>
          <w:rtl/>
        </w:rPr>
        <w:t xml:space="preserve"> </w:t>
      </w:r>
      <w:r w:rsidRPr="00433DA8">
        <w:rPr>
          <w:rtl/>
        </w:rPr>
        <w:t>قصيرة</w:t>
      </w:r>
      <w:r>
        <w:rPr>
          <w:rtl/>
        </w:rPr>
        <w:t xml:space="preserve"> </w:t>
      </w:r>
      <w:r w:rsidRPr="00433DA8">
        <w:rPr>
          <w:rtl/>
        </w:rPr>
        <w:t>جدا.</w:t>
      </w:r>
    </w:p>
    <w:p w:rsidR="0091003A" w:rsidRPr="00433DA8" w:rsidRDefault="0091003A" w:rsidP="0091003A">
      <w:pPr>
        <w:pStyle w:val="SingleTxt"/>
        <w:rPr>
          <w:rFonts w:hint="cs"/>
          <w:lang w:val="en-GB"/>
        </w:rPr>
      </w:pPr>
      <w:r>
        <w:rPr>
          <w:rFonts w:hint="cs"/>
          <w:rtl/>
        </w:rPr>
        <w:t>2-11</w:t>
      </w:r>
      <w:r>
        <w:rPr>
          <w:rFonts w:hint="cs"/>
          <w:rtl/>
        </w:rPr>
        <w:tab/>
      </w:r>
      <w:r w:rsidRPr="00433DA8">
        <w:rPr>
          <w:rtl/>
        </w:rPr>
        <w:t>وفي</w:t>
      </w:r>
      <w:r>
        <w:rPr>
          <w:rtl/>
        </w:rPr>
        <w:t xml:space="preserve"> </w:t>
      </w:r>
      <w:r w:rsidRPr="00433DA8">
        <w:rPr>
          <w:rtl/>
        </w:rPr>
        <w:t>14</w:t>
      </w:r>
      <w:r>
        <w:rPr>
          <w:rtl/>
        </w:rPr>
        <w:t xml:space="preserve"> </w:t>
      </w:r>
      <w:r w:rsidRPr="00433DA8">
        <w:rPr>
          <w:rtl/>
        </w:rPr>
        <w:t>تموز/يوليه</w:t>
      </w:r>
      <w:r>
        <w:rPr>
          <w:rtl/>
        </w:rPr>
        <w:t xml:space="preserve"> </w:t>
      </w:r>
      <w:r w:rsidRPr="00433DA8">
        <w:rPr>
          <w:rtl/>
        </w:rPr>
        <w:t>2006،</w:t>
      </w:r>
      <w:r>
        <w:rPr>
          <w:rtl/>
        </w:rPr>
        <w:t xml:space="preserve"> </w:t>
      </w:r>
      <w:r w:rsidRPr="00433DA8">
        <w:rPr>
          <w:rtl/>
        </w:rPr>
        <w:t>قدمت</w:t>
      </w:r>
      <w:r>
        <w:rPr>
          <w:rtl/>
        </w:rPr>
        <w:t xml:space="preserve"> </w:t>
      </w:r>
      <w:r w:rsidRPr="00433DA8">
        <w:rPr>
          <w:rFonts w:hint="cs"/>
          <w:rtl/>
        </w:rPr>
        <w:t>صاحبة</w:t>
      </w:r>
      <w:r>
        <w:rPr>
          <w:rtl/>
        </w:rPr>
        <w:t xml:space="preserve"> البلاغ </w:t>
      </w:r>
      <w:r w:rsidRPr="00433DA8">
        <w:rPr>
          <w:rtl/>
        </w:rPr>
        <w:t>طلبا</w:t>
      </w:r>
      <w:r>
        <w:rPr>
          <w:rtl/>
        </w:rPr>
        <w:t xml:space="preserve"> </w:t>
      </w:r>
      <w:r w:rsidRPr="00433DA8">
        <w:rPr>
          <w:rtl/>
        </w:rPr>
        <w:t>ثالثا</w:t>
      </w:r>
      <w:r>
        <w:rPr>
          <w:rtl/>
        </w:rPr>
        <w:t xml:space="preserve"> </w:t>
      </w:r>
      <w:r w:rsidRPr="00433DA8">
        <w:rPr>
          <w:rtl/>
        </w:rPr>
        <w:t>إلى</w:t>
      </w:r>
      <w:r>
        <w:rPr>
          <w:rtl/>
        </w:rPr>
        <w:t xml:space="preserve"> </w:t>
      </w:r>
      <w:r w:rsidRPr="00433DA8">
        <w:rPr>
          <w:rtl/>
        </w:rPr>
        <w:t>وزير</w:t>
      </w:r>
      <w:r>
        <w:rPr>
          <w:rtl/>
        </w:rPr>
        <w:t xml:space="preserve"> </w:t>
      </w:r>
      <w:r w:rsidRPr="00433DA8">
        <w:rPr>
          <w:rtl/>
        </w:rPr>
        <w:t>العدل</w:t>
      </w:r>
      <w:r>
        <w:rPr>
          <w:rtl/>
        </w:rPr>
        <w:t xml:space="preserve"> </w:t>
      </w:r>
      <w:r w:rsidRPr="00433DA8">
        <w:rPr>
          <w:rtl/>
        </w:rPr>
        <w:t>لتغيير</w:t>
      </w:r>
      <w:r>
        <w:rPr>
          <w:rtl/>
        </w:rPr>
        <w:t xml:space="preserve"> </w:t>
      </w:r>
      <w:r w:rsidRPr="00433DA8">
        <w:rPr>
          <w:rtl/>
        </w:rPr>
        <w:t>اسمها</w:t>
      </w:r>
      <w:r>
        <w:rPr>
          <w:rtl/>
        </w:rPr>
        <w:t xml:space="preserve"> </w:t>
      </w:r>
      <w:r w:rsidRPr="00433DA8">
        <w:rPr>
          <w:rtl/>
        </w:rPr>
        <w:t>العائلي.</w:t>
      </w:r>
      <w:r>
        <w:rPr>
          <w:rtl/>
          <w:lang w:val="en-GB"/>
        </w:rPr>
        <w:t xml:space="preserve"> </w:t>
      </w:r>
      <w:r w:rsidRPr="00433DA8">
        <w:rPr>
          <w:rtl/>
        </w:rPr>
        <w:t>وفي</w:t>
      </w:r>
      <w:r>
        <w:rPr>
          <w:rtl/>
        </w:rPr>
        <w:t xml:space="preserve"> </w:t>
      </w:r>
      <w:r w:rsidRPr="00433DA8">
        <w:rPr>
          <w:rtl/>
        </w:rPr>
        <w:t>20</w:t>
      </w:r>
      <w:r>
        <w:rPr>
          <w:rtl/>
        </w:rPr>
        <w:t xml:space="preserve"> </w:t>
      </w:r>
      <w:r w:rsidRPr="00433DA8">
        <w:rPr>
          <w:rtl/>
        </w:rPr>
        <w:t>آذار/مارس</w:t>
      </w:r>
      <w:r>
        <w:rPr>
          <w:rtl/>
        </w:rPr>
        <w:t xml:space="preserve"> </w:t>
      </w:r>
      <w:r w:rsidRPr="00433DA8">
        <w:rPr>
          <w:rtl/>
        </w:rPr>
        <w:t>2008</w:t>
      </w:r>
      <w:r>
        <w:rPr>
          <w:rtl/>
        </w:rPr>
        <w:t xml:space="preserve"> </w:t>
      </w:r>
      <w:r w:rsidRPr="00433DA8">
        <w:rPr>
          <w:rtl/>
        </w:rPr>
        <w:t>رُفض</w:t>
      </w:r>
      <w:r>
        <w:rPr>
          <w:rtl/>
        </w:rPr>
        <w:t xml:space="preserve"> </w:t>
      </w:r>
      <w:r w:rsidRPr="00433DA8">
        <w:rPr>
          <w:rtl/>
        </w:rPr>
        <w:t>طلبها</w:t>
      </w:r>
      <w:r>
        <w:rPr>
          <w:rFonts w:hint="cs"/>
          <w:rtl/>
        </w:rPr>
        <w:t xml:space="preserve"> مرة أخرى</w:t>
      </w:r>
      <w:r w:rsidRPr="00433DA8">
        <w:rPr>
          <w:rtl/>
        </w:rPr>
        <w:t>،</w:t>
      </w:r>
      <w:r>
        <w:rPr>
          <w:rtl/>
        </w:rPr>
        <w:t xml:space="preserve"> </w:t>
      </w:r>
      <w:r w:rsidRPr="00433DA8">
        <w:rPr>
          <w:rtl/>
        </w:rPr>
        <w:t>وأبلغت</w:t>
      </w:r>
      <w:r>
        <w:rPr>
          <w:rtl/>
        </w:rPr>
        <w:t xml:space="preserve"> </w:t>
      </w:r>
      <w:r w:rsidRPr="00433DA8">
        <w:rPr>
          <w:rtl/>
        </w:rPr>
        <w:t>بهذا</w:t>
      </w:r>
      <w:r>
        <w:rPr>
          <w:rtl/>
        </w:rPr>
        <w:t xml:space="preserve"> ال</w:t>
      </w:r>
      <w:r>
        <w:rPr>
          <w:rFonts w:hint="cs"/>
          <w:rtl/>
        </w:rPr>
        <w:t>حكم</w:t>
      </w:r>
      <w:r>
        <w:rPr>
          <w:rtl/>
        </w:rPr>
        <w:t xml:space="preserve"> </w:t>
      </w:r>
      <w:r w:rsidRPr="00433DA8">
        <w:rPr>
          <w:rtl/>
        </w:rPr>
        <w:t>في</w:t>
      </w:r>
      <w:r>
        <w:rPr>
          <w:rtl/>
        </w:rPr>
        <w:t xml:space="preserve"> </w:t>
      </w:r>
      <w:r w:rsidRPr="00433DA8">
        <w:rPr>
          <w:rtl/>
        </w:rPr>
        <w:t>30</w:t>
      </w:r>
      <w:r>
        <w:rPr>
          <w:rFonts w:hint="cs"/>
          <w:rtl/>
        </w:rPr>
        <w:t xml:space="preserve"> </w:t>
      </w:r>
      <w:r w:rsidRPr="00433DA8">
        <w:rPr>
          <w:rtl/>
        </w:rPr>
        <w:t>نيسان/أبريل</w:t>
      </w:r>
      <w:r>
        <w:rPr>
          <w:rtl/>
        </w:rPr>
        <w:t xml:space="preserve"> </w:t>
      </w:r>
      <w:r>
        <w:rPr>
          <w:rFonts w:hint="cs"/>
          <w:rtl/>
        </w:rPr>
        <w:t>2</w:t>
      </w:r>
      <w:r w:rsidRPr="00433DA8">
        <w:rPr>
          <w:rtl/>
        </w:rPr>
        <w:t>008.</w:t>
      </w:r>
      <w:r>
        <w:rPr>
          <w:rFonts w:hint="cs"/>
          <w:rtl/>
        </w:rPr>
        <w:t xml:space="preserve"> وفي 30 </w:t>
      </w:r>
      <w:r>
        <w:rPr>
          <w:rFonts w:hint="eastAsia"/>
          <w:rtl/>
        </w:rPr>
        <w:t>حزيران</w:t>
      </w:r>
      <w:r>
        <w:rPr>
          <w:rtl/>
        </w:rPr>
        <w:t xml:space="preserve">/يونيه </w:t>
      </w:r>
      <w:r>
        <w:rPr>
          <w:rFonts w:hint="cs"/>
          <w:rtl/>
        </w:rPr>
        <w:t>2008، استأنفت صاحبة البلاغ الحكم لدى المحكمة الإدارية لباريس.</w:t>
      </w:r>
    </w:p>
    <w:p w:rsidR="0091003A" w:rsidRPr="00433DA8" w:rsidRDefault="0091003A" w:rsidP="00CD7013">
      <w:pPr>
        <w:pStyle w:val="SingleTxt"/>
        <w:rPr>
          <w:lang w:val="en-GB"/>
        </w:rPr>
      </w:pPr>
      <w:r>
        <w:rPr>
          <w:rFonts w:hint="cs"/>
          <w:rtl/>
        </w:rPr>
        <w:t>2-12</w:t>
      </w:r>
      <w:r w:rsidR="006660B5">
        <w:rPr>
          <w:rFonts w:hint="cs"/>
          <w:rtl/>
        </w:rPr>
        <w:tab/>
      </w:r>
      <w:r w:rsidRPr="00433DA8">
        <w:rPr>
          <w:rtl/>
        </w:rPr>
        <w:t>ومقدمة</w:t>
      </w:r>
      <w:r>
        <w:rPr>
          <w:rtl/>
        </w:rPr>
        <w:t xml:space="preserve"> البلاغ </w:t>
      </w:r>
      <w:r w:rsidRPr="00433DA8">
        <w:rPr>
          <w:rtl/>
        </w:rPr>
        <w:t>الثاني،</w:t>
      </w:r>
      <w:r>
        <w:rPr>
          <w:rtl/>
        </w:rPr>
        <w:t xml:space="preserve"> </w:t>
      </w:r>
      <w:r w:rsidR="00CD7013">
        <w:rPr>
          <w:rFonts w:hint="cs"/>
          <w:rtl/>
        </w:rPr>
        <w:t xml:space="preserve"> </w:t>
      </w:r>
      <w:r w:rsidR="005434AF">
        <w:rPr>
          <w:rFonts w:hint="cs"/>
          <w:rtl/>
        </w:rPr>
        <w:t xml:space="preserve">س. </w:t>
      </w:r>
      <w:r w:rsidR="005434AF">
        <w:rPr>
          <w:rtl/>
        </w:rPr>
        <w:t>ف.</w:t>
      </w:r>
      <w:r w:rsidRPr="00433DA8">
        <w:rPr>
          <w:rtl/>
        </w:rPr>
        <w:t>،</w:t>
      </w:r>
      <w:r>
        <w:rPr>
          <w:rtl/>
        </w:rPr>
        <w:t xml:space="preserve"> </w:t>
      </w:r>
      <w:r w:rsidR="006660B5">
        <w:rPr>
          <w:rFonts w:hint="cs"/>
          <w:rtl/>
        </w:rPr>
        <w:t xml:space="preserve">امرأة </w:t>
      </w:r>
      <w:r w:rsidRPr="00433DA8">
        <w:rPr>
          <w:rtl/>
        </w:rPr>
        <w:t>عمرها</w:t>
      </w:r>
      <w:r>
        <w:rPr>
          <w:rtl/>
        </w:rPr>
        <w:t xml:space="preserve"> </w:t>
      </w:r>
      <w:r w:rsidRPr="00433DA8">
        <w:rPr>
          <w:rtl/>
        </w:rPr>
        <w:t>39</w:t>
      </w:r>
      <w:r>
        <w:rPr>
          <w:rtl/>
        </w:rPr>
        <w:t xml:space="preserve"> </w:t>
      </w:r>
      <w:r w:rsidRPr="00433DA8">
        <w:rPr>
          <w:rtl/>
        </w:rPr>
        <w:t>عاما.</w:t>
      </w:r>
      <w:r>
        <w:rPr>
          <w:rtl/>
          <w:lang w:val="en-GB"/>
        </w:rPr>
        <w:t xml:space="preserve"> </w:t>
      </w:r>
      <w:r w:rsidRPr="00433DA8">
        <w:rPr>
          <w:rtl/>
        </w:rPr>
        <w:t>وهي</w:t>
      </w:r>
      <w:r>
        <w:rPr>
          <w:rtl/>
        </w:rPr>
        <w:t xml:space="preserve"> </w:t>
      </w:r>
      <w:r w:rsidRPr="00433DA8">
        <w:rPr>
          <w:rtl/>
        </w:rPr>
        <w:t>غير</w:t>
      </w:r>
      <w:r>
        <w:rPr>
          <w:rtl/>
        </w:rPr>
        <w:t xml:space="preserve"> </w:t>
      </w:r>
      <w:r w:rsidRPr="00433DA8">
        <w:rPr>
          <w:rtl/>
        </w:rPr>
        <w:t>متزوجة</w:t>
      </w:r>
      <w:r>
        <w:rPr>
          <w:rtl/>
        </w:rPr>
        <w:t xml:space="preserve"> </w:t>
      </w:r>
      <w:r w:rsidRPr="00433DA8">
        <w:rPr>
          <w:rtl/>
        </w:rPr>
        <w:t>وليس</w:t>
      </w:r>
      <w:r>
        <w:rPr>
          <w:rtl/>
        </w:rPr>
        <w:t xml:space="preserve"> </w:t>
      </w:r>
      <w:r w:rsidRPr="00433DA8">
        <w:rPr>
          <w:rtl/>
        </w:rPr>
        <w:t>لديها</w:t>
      </w:r>
      <w:r>
        <w:rPr>
          <w:rtl/>
        </w:rPr>
        <w:t xml:space="preserve"> </w:t>
      </w:r>
      <w:r w:rsidRPr="00433DA8">
        <w:rPr>
          <w:rtl/>
        </w:rPr>
        <w:t>أطفال.</w:t>
      </w:r>
      <w:r>
        <w:rPr>
          <w:rtl/>
          <w:lang w:val="en-GB"/>
        </w:rPr>
        <w:t xml:space="preserve"> </w:t>
      </w:r>
      <w:r w:rsidRPr="00433DA8">
        <w:rPr>
          <w:rtl/>
        </w:rPr>
        <w:t>وعند</w:t>
      </w:r>
      <w:r>
        <w:rPr>
          <w:rtl/>
        </w:rPr>
        <w:t xml:space="preserve"> </w:t>
      </w:r>
      <w:r w:rsidRPr="00433DA8">
        <w:rPr>
          <w:rtl/>
        </w:rPr>
        <w:t>الولادة،</w:t>
      </w:r>
      <w:r>
        <w:rPr>
          <w:rtl/>
        </w:rPr>
        <w:t xml:space="preserve"> </w:t>
      </w:r>
      <w:r w:rsidRPr="00433DA8">
        <w:rPr>
          <w:rtl/>
        </w:rPr>
        <w:t>أُعطيت</w:t>
      </w:r>
      <w:r>
        <w:rPr>
          <w:rtl/>
        </w:rPr>
        <w:t xml:space="preserve"> </w:t>
      </w:r>
      <w:r w:rsidRPr="00433DA8">
        <w:rPr>
          <w:rtl/>
        </w:rPr>
        <w:t>تلقائيا</w:t>
      </w:r>
      <w:r>
        <w:rPr>
          <w:rtl/>
        </w:rPr>
        <w:t xml:space="preserve"> </w:t>
      </w:r>
      <w:r w:rsidRPr="00433DA8">
        <w:rPr>
          <w:rtl/>
        </w:rPr>
        <w:t>اسم</w:t>
      </w:r>
      <w:r>
        <w:rPr>
          <w:rtl/>
        </w:rPr>
        <w:t xml:space="preserve"> </w:t>
      </w:r>
      <w:r w:rsidRPr="00433DA8">
        <w:rPr>
          <w:rtl/>
        </w:rPr>
        <w:t>عائلة</w:t>
      </w:r>
      <w:r>
        <w:rPr>
          <w:rtl/>
        </w:rPr>
        <w:t xml:space="preserve"> </w:t>
      </w:r>
      <w:r w:rsidRPr="00433DA8">
        <w:rPr>
          <w:rtl/>
        </w:rPr>
        <w:t>والدها،</w:t>
      </w:r>
      <w:r>
        <w:rPr>
          <w:rtl/>
        </w:rPr>
        <w:t xml:space="preserve"> </w:t>
      </w:r>
      <w:r w:rsidRPr="00433DA8">
        <w:rPr>
          <w:rtl/>
        </w:rPr>
        <w:t>وهو</w:t>
      </w:r>
      <w:r>
        <w:rPr>
          <w:rtl/>
        </w:rPr>
        <w:t xml:space="preserve"> </w:t>
      </w:r>
      <w:r w:rsidRPr="00433DA8">
        <w:rPr>
          <w:rtl/>
        </w:rPr>
        <w:t>”ك</w:t>
      </w:r>
      <w:r w:rsidR="005434AF">
        <w:rPr>
          <w:rFonts w:hint="cs"/>
          <w:rtl/>
        </w:rPr>
        <w:t>.</w:t>
      </w:r>
      <w:r w:rsidRPr="00433DA8">
        <w:rPr>
          <w:rtl/>
        </w:rPr>
        <w:t>“،</w:t>
      </w:r>
      <w:r>
        <w:rPr>
          <w:rtl/>
        </w:rPr>
        <w:t xml:space="preserve"> </w:t>
      </w:r>
      <w:r w:rsidRPr="00433DA8">
        <w:rPr>
          <w:rtl/>
        </w:rPr>
        <w:t>عملا</w:t>
      </w:r>
      <w:r>
        <w:rPr>
          <w:rtl/>
        </w:rPr>
        <w:t xml:space="preserve"> </w:t>
      </w:r>
      <w:r w:rsidRPr="00433DA8">
        <w:rPr>
          <w:rtl/>
        </w:rPr>
        <w:t>بقاعدة</w:t>
      </w:r>
      <w:r>
        <w:rPr>
          <w:rtl/>
        </w:rPr>
        <w:t xml:space="preserve"> </w:t>
      </w:r>
      <w:r w:rsidRPr="00433DA8">
        <w:rPr>
          <w:rtl/>
        </w:rPr>
        <w:t>عرفية</w:t>
      </w:r>
      <w:r>
        <w:rPr>
          <w:rtl/>
        </w:rPr>
        <w:t xml:space="preserve"> </w:t>
      </w:r>
      <w:r w:rsidRPr="00433DA8">
        <w:rPr>
          <w:rtl/>
        </w:rPr>
        <w:t>كانت</w:t>
      </w:r>
      <w:r>
        <w:rPr>
          <w:rtl/>
        </w:rPr>
        <w:t xml:space="preserve"> </w:t>
      </w:r>
      <w:r w:rsidRPr="00433DA8">
        <w:rPr>
          <w:rtl/>
        </w:rPr>
        <w:t>سارية</w:t>
      </w:r>
      <w:r>
        <w:rPr>
          <w:rtl/>
        </w:rPr>
        <w:t xml:space="preserve"> </w:t>
      </w:r>
      <w:r w:rsidRPr="00433DA8">
        <w:rPr>
          <w:rtl/>
        </w:rPr>
        <w:t>آنذاك،</w:t>
      </w:r>
      <w:r>
        <w:rPr>
          <w:rtl/>
        </w:rPr>
        <w:t xml:space="preserve"> </w:t>
      </w:r>
      <w:r w:rsidRPr="00433DA8">
        <w:rPr>
          <w:rtl/>
        </w:rPr>
        <w:t>تنص</w:t>
      </w:r>
      <w:r>
        <w:rPr>
          <w:rtl/>
        </w:rPr>
        <w:t xml:space="preserve"> </w:t>
      </w:r>
      <w:r w:rsidRPr="00433DA8">
        <w:rPr>
          <w:rtl/>
        </w:rPr>
        <w:t>على</w:t>
      </w:r>
      <w:r>
        <w:rPr>
          <w:rtl/>
        </w:rPr>
        <w:t xml:space="preserve"> </w:t>
      </w:r>
      <w:r w:rsidRPr="00433DA8">
        <w:rPr>
          <w:rtl/>
        </w:rPr>
        <w:t>أن</w:t>
      </w:r>
      <w:r>
        <w:rPr>
          <w:rtl/>
        </w:rPr>
        <w:t xml:space="preserve"> </w:t>
      </w:r>
      <w:r w:rsidRPr="00433DA8">
        <w:rPr>
          <w:rtl/>
        </w:rPr>
        <w:t>أي</w:t>
      </w:r>
      <w:r>
        <w:rPr>
          <w:rtl/>
        </w:rPr>
        <w:t xml:space="preserve"> </w:t>
      </w:r>
      <w:r w:rsidRPr="00433DA8">
        <w:rPr>
          <w:rtl/>
        </w:rPr>
        <w:t>طفل</w:t>
      </w:r>
      <w:r>
        <w:rPr>
          <w:rtl/>
        </w:rPr>
        <w:t xml:space="preserve"> </w:t>
      </w:r>
      <w:r w:rsidRPr="00433DA8">
        <w:rPr>
          <w:rtl/>
        </w:rPr>
        <w:t>يولد</w:t>
      </w:r>
      <w:r>
        <w:rPr>
          <w:rtl/>
        </w:rPr>
        <w:t xml:space="preserve"> </w:t>
      </w:r>
      <w:r w:rsidRPr="00433DA8">
        <w:rPr>
          <w:rtl/>
        </w:rPr>
        <w:t>في</w:t>
      </w:r>
      <w:r>
        <w:rPr>
          <w:rtl/>
        </w:rPr>
        <w:t xml:space="preserve"> </w:t>
      </w:r>
      <w:r w:rsidRPr="00433DA8">
        <w:rPr>
          <w:rtl/>
        </w:rPr>
        <w:t>إطار</w:t>
      </w:r>
      <w:r>
        <w:rPr>
          <w:rtl/>
        </w:rPr>
        <w:t xml:space="preserve"> </w:t>
      </w:r>
      <w:r w:rsidRPr="00433DA8">
        <w:rPr>
          <w:rtl/>
        </w:rPr>
        <w:t>الزواج</w:t>
      </w:r>
      <w:r>
        <w:rPr>
          <w:rtl/>
        </w:rPr>
        <w:t xml:space="preserve"> </w:t>
      </w:r>
      <w:r w:rsidRPr="00433DA8">
        <w:rPr>
          <w:rtl/>
        </w:rPr>
        <w:t>يعطى</w:t>
      </w:r>
      <w:r>
        <w:rPr>
          <w:rtl/>
        </w:rPr>
        <w:t xml:space="preserve"> </w:t>
      </w:r>
      <w:r w:rsidRPr="00433DA8">
        <w:rPr>
          <w:rtl/>
        </w:rPr>
        <w:t>تلقائيا</w:t>
      </w:r>
      <w:r>
        <w:rPr>
          <w:rtl/>
        </w:rPr>
        <w:t xml:space="preserve"> </w:t>
      </w:r>
      <w:r w:rsidRPr="00433DA8">
        <w:rPr>
          <w:rtl/>
        </w:rPr>
        <w:t>اسم</w:t>
      </w:r>
      <w:r>
        <w:rPr>
          <w:rtl/>
        </w:rPr>
        <w:t xml:space="preserve"> </w:t>
      </w:r>
      <w:r w:rsidRPr="00433DA8">
        <w:rPr>
          <w:rtl/>
        </w:rPr>
        <w:t>عائلة</w:t>
      </w:r>
      <w:r>
        <w:rPr>
          <w:rtl/>
        </w:rPr>
        <w:t xml:space="preserve"> </w:t>
      </w:r>
      <w:r w:rsidRPr="00433DA8">
        <w:rPr>
          <w:rtl/>
        </w:rPr>
        <w:t>زوج</w:t>
      </w:r>
      <w:r>
        <w:rPr>
          <w:rtl/>
        </w:rPr>
        <w:t xml:space="preserve"> </w:t>
      </w:r>
      <w:r w:rsidRPr="00433DA8">
        <w:rPr>
          <w:rtl/>
        </w:rPr>
        <w:t>والد</w:t>
      </w:r>
      <w:r>
        <w:rPr>
          <w:rFonts w:hint="cs"/>
          <w:rtl/>
        </w:rPr>
        <w:t>ت</w:t>
      </w:r>
      <w:r w:rsidRPr="00433DA8">
        <w:rPr>
          <w:rtl/>
        </w:rPr>
        <w:t>ه.</w:t>
      </w:r>
      <w:r>
        <w:rPr>
          <w:rtl/>
          <w:lang w:val="en-GB"/>
        </w:rPr>
        <w:t xml:space="preserve"> </w:t>
      </w:r>
      <w:r w:rsidRPr="00433DA8">
        <w:rPr>
          <w:rtl/>
        </w:rPr>
        <w:t>وكان</w:t>
      </w:r>
      <w:r>
        <w:rPr>
          <w:rtl/>
        </w:rPr>
        <w:t xml:space="preserve"> </w:t>
      </w:r>
      <w:r w:rsidRPr="00433DA8">
        <w:rPr>
          <w:rtl/>
        </w:rPr>
        <w:t>والداها</w:t>
      </w:r>
      <w:r>
        <w:rPr>
          <w:rtl/>
        </w:rPr>
        <w:t xml:space="preserve"> </w:t>
      </w:r>
      <w:r w:rsidRPr="00433DA8">
        <w:rPr>
          <w:rtl/>
        </w:rPr>
        <w:t>يعيشان</w:t>
      </w:r>
      <w:r>
        <w:rPr>
          <w:rtl/>
        </w:rPr>
        <w:t xml:space="preserve"> </w:t>
      </w:r>
      <w:r w:rsidRPr="00433DA8">
        <w:rPr>
          <w:rtl/>
        </w:rPr>
        <w:t>منفصلين</w:t>
      </w:r>
      <w:r>
        <w:rPr>
          <w:rtl/>
        </w:rPr>
        <w:t xml:space="preserve"> </w:t>
      </w:r>
      <w:r w:rsidRPr="00433DA8">
        <w:rPr>
          <w:rtl/>
        </w:rPr>
        <w:t>منذ</w:t>
      </w:r>
      <w:r>
        <w:rPr>
          <w:rtl/>
        </w:rPr>
        <w:t xml:space="preserve"> </w:t>
      </w:r>
      <w:r w:rsidRPr="00433DA8">
        <w:rPr>
          <w:rtl/>
        </w:rPr>
        <w:t>عام</w:t>
      </w:r>
      <w:r>
        <w:rPr>
          <w:rtl/>
        </w:rPr>
        <w:t xml:space="preserve"> </w:t>
      </w:r>
      <w:r w:rsidRPr="00433DA8">
        <w:rPr>
          <w:rtl/>
        </w:rPr>
        <w:t>1972</w:t>
      </w:r>
      <w:r>
        <w:rPr>
          <w:rtl/>
        </w:rPr>
        <w:t xml:space="preserve"> </w:t>
      </w:r>
      <w:r w:rsidRPr="00433DA8">
        <w:rPr>
          <w:rtl/>
        </w:rPr>
        <w:t>وطُلقا</w:t>
      </w:r>
      <w:r>
        <w:rPr>
          <w:rtl/>
        </w:rPr>
        <w:t xml:space="preserve"> </w:t>
      </w:r>
      <w:r w:rsidRPr="00433DA8">
        <w:rPr>
          <w:rtl/>
        </w:rPr>
        <w:t>في</w:t>
      </w:r>
      <w:r>
        <w:rPr>
          <w:rtl/>
        </w:rPr>
        <w:t xml:space="preserve"> </w:t>
      </w:r>
      <w:r w:rsidRPr="00433DA8">
        <w:rPr>
          <w:rtl/>
        </w:rPr>
        <w:t>عام</w:t>
      </w:r>
      <w:r>
        <w:rPr>
          <w:rFonts w:hint="cs"/>
          <w:rtl/>
        </w:rPr>
        <w:t> </w:t>
      </w:r>
      <w:r w:rsidRPr="00433DA8">
        <w:rPr>
          <w:rtl/>
        </w:rPr>
        <w:t>1977.</w:t>
      </w:r>
      <w:r>
        <w:rPr>
          <w:rtl/>
        </w:rPr>
        <w:t xml:space="preserve"> </w:t>
      </w:r>
      <w:r w:rsidRPr="00433DA8">
        <w:rPr>
          <w:rtl/>
        </w:rPr>
        <w:t>وكانت</w:t>
      </w:r>
      <w:r>
        <w:rPr>
          <w:rtl/>
        </w:rPr>
        <w:t xml:space="preserve"> </w:t>
      </w:r>
      <w:r w:rsidRPr="00433DA8">
        <w:rPr>
          <w:rtl/>
        </w:rPr>
        <w:t>تحدث</w:t>
      </w:r>
      <w:r>
        <w:rPr>
          <w:rtl/>
        </w:rPr>
        <w:t xml:space="preserve"> </w:t>
      </w:r>
      <w:r w:rsidRPr="00433DA8">
        <w:rPr>
          <w:rtl/>
        </w:rPr>
        <w:t>أعمال</w:t>
      </w:r>
      <w:r>
        <w:rPr>
          <w:rtl/>
        </w:rPr>
        <w:t xml:space="preserve"> </w:t>
      </w:r>
      <w:r w:rsidRPr="00433DA8">
        <w:rPr>
          <w:rtl/>
        </w:rPr>
        <w:t>عنف</w:t>
      </w:r>
      <w:r>
        <w:rPr>
          <w:rtl/>
        </w:rPr>
        <w:t xml:space="preserve"> </w:t>
      </w:r>
      <w:r w:rsidRPr="00433DA8">
        <w:rPr>
          <w:rtl/>
        </w:rPr>
        <w:t>في</w:t>
      </w:r>
      <w:r>
        <w:rPr>
          <w:rtl/>
        </w:rPr>
        <w:t xml:space="preserve"> </w:t>
      </w:r>
      <w:r w:rsidRPr="00433DA8">
        <w:rPr>
          <w:rtl/>
        </w:rPr>
        <w:t>الأسرة</w:t>
      </w:r>
      <w:r>
        <w:rPr>
          <w:rtl/>
        </w:rPr>
        <w:t xml:space="preserve"> </w:t>
      </w:r>
      <w:r w:rsidRPr="00433DA8">
        <w:rPr>
          <w:rtl/>
        </w:rPr>
        <w:t>و</w:t>
      </w:r>
      <w:r w:rsidRPr="00433DA8">
        <w:rPr>
          <w:rFonts w:hint="cs"/>
          <w:rtl/>
        </w:rPr>
        <w:t>أُ</w:t>
      </w:r>
      <w:r w:rsidRPr="00433DA8">
        <w:rPr>
          <w:rtl/>
        </w:rPr>
        <w:t>دين</w:t>
      </w:r>
      <w:r>
        <w:rPr>
          <w:rtl/>
        </w:rPr>
        <w:t xml:space="preserve"> </w:t>
      </w:r>
      <w:r w:rsidRPr="00433DA8">
        <w:rPr>
          <w:rFonts w:hint="cs"/>
          <w:rtl/>
        </w:rPr>
        <w:t>أبوه</w:t>
      </w:r>
      <w:r w:rsidRPr="00433DA8">
        <w:rPr>
          <w:rtl/>
        </w:rPr>
        <w:t>ا</w:t>
      </w:r>
      <w:r>
        <w:rPr>
          <w:rtl/>
        </w:rPr>
        <w:t xml:space="preserve"> </w:t>
      </w:r>
      <w:r w:rsidRPr="00433DA8">
        <w:rPr>
          <w:rtl/>
        </w:rPr>
        <w:t>بالتخلي</w:t>
      </w:r>
      <w:r>
        <w:rPr>
          <w:rtl/>
        </w:rPr>
        <w:t xml:space="preserve"> </w:t>
      </w:r>
      <w:r w:rsidRPr="00433DA8">
        <w:rPr>
          <w:rtl/>
        </w:rPr>
        <w:t>عن</w:t>
      </w:r>
      <w:r>
        <w:rPr>
          <w:rtl/>
        </w:rPr>
        <w:t xml:space="preserve"> </w:t>
      </w:r>
      <w:r w:rsidRPr="00433DA8">
        <w:rPr>
          <w:rtl/>
        </w:rPr>
        <w:t>أسرته</w:t>
      </w:r>
      <w:r>
        <w:rPr>
          <w:rtl/>
        </w:rPr>
        <w:t xml:space="preserve"> </w:t>
      </w:r>
      <w:r w:rsidRPr="00433DA8">
        <w:rPr>
          <w:rtl/>
        </w:rPr>
        <w:t>في</w:t>
      </w:r>
      <w:r>
        <w:rPr>
          <w:rtl/>
        </w:rPr>
        <w:t xml:space="preserve"> </w:t>
      </w:r>
      <w:r w:rsidRPr="00433DA8">
        <w:rPr>
          <w:rtl/>
        </w:rPr>
        <w:t>عام</w:t>
      </w:r>
      <w:r>
        <w:rPr>
          <w:rFonts w:hint="cs"/>
          <w:rtl/>
        </w:rPr>
        <w:t> </w:t>
      </w:r>
      <w:r w:rsidRPr="00433DA8">
        <w:rPr>
          <w:rtl/>
        </w:rPr>
        <w:t>1978.</w:t>
      </w:r>
      <w:r>
        <w:rPr>
          <w:rtl/>
          <w:lang w:val="en-GB"/>
        </w:rPr>
        <w:t xml:space="preserve"> </w:t>
      </w:r>
      <w:r w:rsidRPr="00433DA8">
        <w:rPr>
          <w:rtl/>
        </w:rPr>
        <w:t>وتدعي</w:t>
      </w:r>
      <w:r>
        <w:rPr>
          <w:rtl/>
        </w:rPr>
        <w:t xml:space="preserve"> </w:t>
      </w:r>
      <w:r w:rsidRPr="00433DA8">
        <w:rPr>
          <w:rtl/>
        </w:rPr>
        <w:t>مقدمة</w:t>
      </w:r>
      <w:r>
        <w:rPr>
          <w:rtl/>
        </w:rPr>
        <w:t xml:space="preserve"> البلاغ </w:t>
      </w:r>
      <w:r w:rsidRPr="00433DA8">
        <w:rPr>
          <w:rtl/>
        </w:rPr>
        <w:t>أنها</w:t>
      </w:r>
      <w:r>
        <w:rPr>
          <w:rtl/>
        </w:rPr>
        <w:t xml:space="preserve"> </w:t>
      </w:r>
      <w:r w:rsidRPr="00433DA8">
        <w:rPr>
          <w:rtl/>
        </w:rPr>
        <w:t>لم</w:t>
      </w:r>
      <w:r>
        <w:rPr>
          <w:rtl/>
        </w:rPr>
        <w:t xml:space="preserve"> </w:t>
      </w:r>
      <w:r w:rsidRPr="00433DA8">
        <w:rPr>
          <w:rtl/>
        </w:rPr>
        <w:t>تعرف</w:t>
      </w:r>
      <w:r>
        <w:rPr>
          <w:rtl/>
        </w:rPr>
        <w:t xml:space="preserve"> </w:t>
      </w:r>
      <w:r w:rsidRPr="00433DA8">
        <w:rPr>
          <w:rtl/>
        </w:rPr>
        <w:t>على</w:t>
      </w:r>
      <w:r>
        <w:rPr>
          <w:rtl/>
        </w:rPr>
        <w:t xml:space="preserve"> </w:t>
      </w:r>
      <w:r w:rsidRPr="00433DA8">
        <w:rPr>
          <w:rtl/>
        </w:rPr>
        <w:t>مر</w:t>
      </w:r>
      <w:r>
        <w:rPr>
          <w:rtl/>
        </w:rPr>
        <w:t xml:space="preserve"> </w:t>
      </w:r>
      <w:r w:rsidRPr="00433DA8">
        <w:rPr>
          <w:rtl/>
        </w:rPr>
        <w:t>السنين</w:t>
      </w:r>
      <w:r>
        <w:rPr>
          <w:rtl/>
        </w:rPr>
        <w:t xml:space="preserve"> </w:t>
      </w:r>
      <w:r w:rsidRPr="00433DA8">
        <w:rPr>
          <w:rtl/>
        </w:rPr>
        <w:t>سوى</w:t>
      </w:r>
      <w:r>
        <w:rPr>
          <w:rtl/>
        </w:rPr>
        <w:t xml:space="preserve"> </w:t>
      </w:r>
      <w:r w:rsidRPr="00433DA8">
        <w:rPr>
          <w:rtl/>
        </w:rPr>
        <w:t>أسرة</w:t>
      </w:r>
      <w:r>
        <w:rPr>
          <w:rtl/>
        </w:rPr>
        <w:t xml:space="preserve"> </w:t>
      </w:r>
      <w:r w:rsidRPr="00433DA8">
        <w:rPr>
          <w:rtl/>
        </w:rPr>
        <w:t>واحدة،</w:t>
      </w:r>
      <w:r>
        <w:rPr>
          <w:rtl/>
        </w:rPr>
        <w:t xml:space="preserve"> </w:t>
      </w:r>
      <w:r w:rsidRPr="00433DA8">
        <w:rPr>
          <w:rtl/>
        </w:rPr>
        <w:t>هي</w:t>
      </w:r>
      <w:r>
        <w:rPr>
          <w:rtl/>
        </w:rPr>
        <w:t xml:space="preserve"> </w:t>
      </w:r>
      <w:r w:rsidRPr="00433DA8">
        <w:rPr>
          <w:rtl/>
        </w:rPr>
        <w:t>أسرة</w:t>
      </w:r>
      <w:r>
        <w:rPr>
          <w:rtl/>
        </w:rPr>
        <w:t xml:space="preserve"> </w:t>
      </w:r>
      <w:r w:rsidRPr="00433DA8">
        <w:rPr>
          <w:rFonts w:hint="cs"/>
          <w:rtl/>
        </w:rPr>
        <w:t>أمها</w:t>
      </w:r>
      <w:r w:rsidRPr="00433DA8">
        <w:rPr>
          <w:rtl/>
        </w:rPr>
        <w:t>،</w:t>
      </w:r>
      <w:r>
        <w:rPr>
          <w:rtl/>
        </w:rPr>
        <w:t xml:space="preserve"> </w:t>
      </w:r>
      <w:r w:rsidRPr="00433DA8">
        <w:rPr>
          <w:rtl/>
        </w:rPr>
        <w:t>وأن</w:t>
      </w:r>
      <w:r>
        <w:rPr>
          <w:rtl/>
        </w:rPr>
        <w:t xml:space="preserve"> </w:t>
      </w:r>
      <w:r w:rsidRPr="00433DA8">
        <w:rPr>
          <w:rtl/>
        </w:rPr>
        <w:t>الروابط</w:t>
      </w:r>
      <w:r>
        <w:rPr>
          <w:rtl/>
        </w:rPr>
        <w:t xml:space="preserve"> </w:t>
      </w:r>
      <w:r w:rsidRPr="00433DA8">
        <w:rPr>
          <w:rtl/>
        </w:rPr>
        <w:t>العائلية</w:t>
      </w:r>
      <w:r>
        <w:rPr>
          <w:rtl/>
        </w:rPr>
        <w:t xml:space="preserve"> </w:t>
      </w:r>
      <w:r w:rsidRPr="00433DA8">
        <w:rPr>
          <w:rtl/>
        </w:rPr>
        <w:t>الفعلية</w:t>
      </w:r>
      <w:r>
        <w:rPr>
          <w:rtl/>
        </w:rPr>
        <w:t xml:space="preserve"> </w:t>
      </w:r>
      <w:r w:rsidRPr="00433DA8">
        <w:rPr>
          <w:rtl/>
        </w:rPr>
        <w:t>الوحيدة</w:t>
      </w:r>
      <w:r>
        <w:rPr>
          <w:rtl/>
        </w:rPr>
        <w:t xml:space="preserve"> </w:t>
      </w:r>
      <w:r w:rsidRPr="00433DA8">
        <w:rPr>
          <w:rtl/>
        </w:rPr>
        <w:t>التي</w:t>
      </w:r>
      <w:r>
        <w:rPr>
          <w:rtl/>
        </w:rPr>
        <w:t xml:space="preserve"> </w:t>
      </w:r>
      <w:r w:rsidRPr="00433DA8">
        <w:rPr>
          <w:rtl/>
        </w:rPr>
        <w:t>تملكها</w:t>
      </w:r>
      <w:r>
        <w:rPr>
          <w:rtl/>
        </w:rPr>
        <w:t xml:space="preserve"> </w:t>
      </w:r>
      <w:r w:rsidRPr="00433DA8">
        <w:rPr>
          <w:rtl/>
        </w:rPr>
        <w:t>هي</w:t>
      </w:r>
      <w:r>
        <w:rPr>
          <w:rtl/>
        </w:rPr>
        <w:t xml:space="preserve"> </w:t>
      </w:r>
      <w:r w:rsidRPr="00433DA8">
        <w:rPr>
          <w:rtl/>
        </w:rPr>
        <w:t>التي</w:t>
      </w:r>
      <w:r>
        <w:rPr>
          <w:rtl/>
        </w:rPr>
        <w:t xml:space="preserve"> </w:t>
      </w:r>
      <w:r w:rsidRPr="00433DA8">
        <w:rPr>
          <w:rtl/>
        </w:rPr>
        <w:t>تجمعها</w:t>
      </w:r>
      <w:r>
        <w:rPr>
          <w:rtl/>
        </w:rPr>
        <w:t xml:space="preserve"> </w:t>
      </w:r>
      <w:r w:rsidRPr="00433DA8">
        <w:rPr>
          <w:rtl/>
        </w:rPr>
        <w:t>بأسرة</w:t>
      </w:r>
      <w:r>
        <w:rPr>
          <w:rtl/>
        </w:rPr>
        <w:t xml:space="preserve"> </w:t>
      </w:r>
      <w:r w:rsidRPr="00433DA8">
        <w:rPr>
          <w:rtl/>
        </w:rPr>
        <w:t>والدتها.</w:t>
      </w:r>
      <w:r>
        <w:rPr>
          <w:rtl/>
          <w:lang w:val="en-GB"/>
        </w:rPr>
        <w:t xml:space="preserve"> </w:t>
      </w:r>
    </w:p>
    <w:p w:rsidR="0091003A" w:rsidRPr="00433DA8" w:rsidRDefault="00686313" w:rsidP="004E4750">
      <w:pPr>
        <w:pStyle w:val="SingleTxt"/>
        <w:rPr>
          <w:lang w:val="en-GB"/>
        </w:rPr>
      </w:pPr>
      <w:r>
        <w:rPr>
          <w:rFonts w:hint="cs"/>
          <w:rtl/>
        </w:rPr>
        <w:t>2-13</w:t>
      </w:r>
      <w:r>
        <w:rPr>
          <w:rFonts w:hint="cs"/>
          <w:rtl/>
        </w:rPr>
        <w:tab/>
      </w:r>
      <w:r w:rsidR="0091003A" w:rsidRPr="00433DA8">
        <w:rPr>
          <w:rtl/>
        </w:rPr>
        <w:t>وفي</w:t>
      </w:r>
      <w:r w:rsidR="0091003A">
        <w:rPr>
          <w:rtl/>
        </w:rPr>
        <w:t xml:space="preserve"> </w:t>
      </w:r>
      <w:r w:rsidR="0091003A" w:rsidRPr="00433DA8">
        <w:rPr>
          <w:rtl/>
        </w:rPr>
        <w:t>عام</w:t>
      </w:r>
      <w:r w:rsidR="0091003A">
        <w:rPr>
          <w:rtl/>
        </w:rPr>
        <w:t xml:space="preserve"> </w:t>
      </w:r>
      <w:r w:rsidR="0091003A" w:rsidRPr="00433DA8">
        <w:rPr>
          <w:rtl/>
        </w:rPr>
        <w:t>1988،</w:t>
      </w:r>
      <w:r w:rsidR="0091003A">
        <w:rPr>
          <w:rtl/>
        </w:rPr>
        <w:t xml:space="preserve"> </w:t>
      </w:r>
      <w:r w:rsidR="0091003A" w:rsidRPr="00433DA8">
        <w:rPr>
          <w:rtl/>
        </w:rPr>
        <w:t>استخدمت</w:t>
      </w:r>
      <w:r w:rsidR="0091003A">
        <w:rPr>
          <w:rtl/>
        </w:rPr>
        <w:t xml:space="preserve"> </w:t>
      </w:r>
      <w:r w:rsidR="0091003A" w:rsidRPr="00433DA8">
        <w:rPr>
          <w:rtl/>
        </w:rPr>
        <w:t>مقدمة</w:t>
      </w:r>
      <w:r w:rsidR="0091003A">
        <w:rPr>
          <w:rtl/>
        </w:rPr>
        <w:t xml:space="preserve"> البلاغ </w:t>
      </w:r>
      <w:r w:rsidR="0091003A" w:rsidRPr="00433DA8">
        <w:rPr>
          <w:rtl/>
        </w:rPr>
        <w:t>الإجراء</w:t>
      </w:r>
      <w:r w:rsidR="0091003A">
        <w:rPr>
          <w:rtl/>
        </w:rPr>
        <w:t xml:space="preserve"> </w:t>
      </w:r>
      <w:r w:rsidR="0091003A" w:rsidRPr="00433DA8">
        <w:rPr>
          <w:rtl/>
        </w:rPr>
        <w:t>المنصوص</w:t>
      </w:r>
      <w:r w:rsidR="0091003A">
        <w:rPr>
          <w:rtl/>
        </w:rPr>
        <w:t xml:space="preserve"> </w:t>
      </w:r>
      <w:r w:rsidR="0091003A" w:rsidRPr="00433DA8">
        <w:rPr>
          <w:rtl/>
        </w:rPr>
        <w:t>عليه</w:t>
      </w:r>
      <w:r w:rsidR="0091003A">
        <w:rPr>
          <w:rtl/>
        </w:rPr>
        <w:t xml:space="preserve"> </w:t>
      </w:r>
      <w:r w:rsidR="0091003A" w:rsidRPr="00433DA8">
        <w:rPr>
          <w:rtl/>
        </w:rPr>
        <w:t>في</w:t>
      </w:r>
      <w:r w:rsidR="0091003A">
        <w:rPr>
          <w:rtl/>
        </w:rPr>
        <w:t xml:space="preserve"> </w:t>
      </w:r>
      <w:r w:rsidR="0091003A" w:rsidRPr="00433DA8">
        <w:rPr>
          <w:rtl/>
        </w:rPr>
        <w:t>المادة</w:t>
      </w:r>
      <w:r w:rsidR="0091003A">
        <w:rPr>
          <w:rtl/>
        </w:rPr>
        <w:t xml:space="preserve"> </w:t>
      </w:r>
      <w:r w:rsidR="0091003A" w:rsidRPr="00433DA8">
        <w:rPr>
          <w:rtl/>
        </w:rPr>
        <w:t>43</w:t>
      </w:r>
      <w:r w:rsidR="0091003A">
        <w:rPr>
          <w:rtl/>
        </w:rPr>
        <w:t xml:space="preserve"> </w:t>
      </w:r>
      <w:r w:rsidR="0091003A" w:rsidRPr="00433DA8">
        <w:rPr>
          <w:rtl/>
        </w:rPr>
        <w:t>من</w:t>
      </w:r>
      <w:r w:rsidR="0091003A">
        <w:rPr>
          <w:rtl/>
        </w:rPr>
        <w:t xml:space="preserve"> </w:t>
      </w:r>
      <w:r w:rsidR="0091003A" w:rsidRPr="00433DA8">
        <w:rPr>
          <w:rtl/>
        </w:rPr>
        <w:t>القانون</w:t>
      </w:r>
      <w:r w:rsidR="0091003A">
        <w:rPr>
          <w:rtl/>
        </w:rPr>
        <w:t xml:space="preserve"> </w:t>
      </w:r>
      <w:r w:rsidR="0091003A" w:rsidRPr="00433DA8">
        <w:rPr>
          <w:rtl/>
        </w:rPr>
        <w:t>رقم</w:t>
      </w:r>
      <w:r w:rsidR="0091003A">
        <w:rPr>
          <w:rtl/>
        </w:rPr>
        <w:t xml:space="preserve"> </w:t>
      </w:r>
      <w:r w:rsidR="0091003A" w:rsidRPr="00433DA8">
        <w:rPr>
          <w:rtl/>
        </w:rPr>
        <w:t>85-1372</w:t>
      </w:r>
      <w:r w:rsidR="0091003A">
        <w:rPr>
          <w:rtl/>
        </w:rPr>
        <w:t xml:space="preserve"> </w:t>
      </w:r>
      <w:r w:rsidR="0091003A" w:rsidRPr="00433DA8">
        <w:rPr>
          <w:rtl/>
        </w:rPr>
        <w:t>الصادر</w:t>
      </w:r>
      <w:r w:rsidR="0091003A">
        <w:rPr>
          <w:rtl/>
        </w:rPr>
        <w:t xml:space="preserve"> </w:t>
      </w:r>
      <w:r w:rsidR="0091003A" w:rsidRPr="00433DA8">
        <w:rPr>
          <w:rtl/>
        </w:rPr>
        <w:t>في</w:t>
      </w:r>
      <w:r w:rsidR="0091003A">
        <w:rPr>
          <w:rtl/>
        </w:rPr>
        <w:t xml:space="preserve"> </w:t>
      </w:r>
      <w:r w:rsidR="0091003A" w:rsidRPr="00433DA8">
        <w:rPr>
          <w:rtl/>
        </w:rPr>
        <w:t>23</w:t>
      </w:r>
      <w:r w:rsidR="0091003A">
        <w:rPr>
          <w:rtl/>
        </w:rPr>
        <w:t xml:space="preserve"> </w:t>
      </w:r>
      <w:r w:rsidR="0091003A" w:rsidRPr="00433DA8">
        <w:rPr>
          <w:rtl/>
        </w:rPr>
        <w:t>كانون</w:t>
      </w:r>
      <w:r w:rsidR="0091003A">
        <w:rPr>
          <w:rtl/>
        </w:rPr>
        <w:t xml:space="preserve"> </w:t>
      </w:r>
      <w:r w:rsidR="0091003A" w:rsidRPr="00433DA8">
        <w:rPr>
          <w:rtl/>
        </w:rPr>
        <w:t>الأول/ديسمبر</w:t>
      </w:r>
      <w:r w:rsidR="0091003A">
        <w:rPr>
          <w:rtl/>
        </w:rPr>
        <w:t xml:space="preserve"> </w:t>
      </w:r>
      <w:r w:rsidR="0091003A" w:rsidRPr="00433DA8">
        <w:rPr>
          <w:rtl/>
        </w:rPr>
        <w:t>1985،</w:t>
      </w:r>
      <w:r w:rsidR="0091003A">
        <w:rPr>
          <w:rtl/>
        </w:rPr>
        <w:t xml:space="preserve"> </w:t>
      </w:r>
      <w:r w:rsidR="0091003A" w:rsidRPr="00433DA8">
        <w:rPr>
          <w:rtl/>
        </w:rPr>
        <w:t>الذي</w:t>
      </w:r>
      <w:r w:rsidR="0091003A">
        <w:rPr>
          <w:rtl/>
        </w:rPr>
        <w:t xml:space="preserve"> </w:t>
      </w:r>
      <w:r w:rsidR="0091003A" w:rsidRPr="00433DA8">
        <w:rPr>
          <w:rtl/>
        </w:rPr>
        <w:t>يسمح</w:t>
      </w:r>
      <w:r w:rsidR="0091003A">
        <w:rPr>
          <w:rtl/>
        </w:rPr>
        <w:t xml:space="preserve"> </w:t>
      </w:r>
      <w:r w:rsidR="0091003A" w:rsidRPr="00433DA8">
        <w:rPr>
          <w:rtl/>
        </w:rPr>
        <w:t>لأي</w:t>
      </w:r>
      <w:r w:rsidR="0091003A">
        <w:rPr>
          <w:rtl/>
        </w:rPr>
        <w:t xml:space="preserve"> </w:t>
      </w:r>
      <w:r w:rsidR="0091003A" w:rsidRPr="00433DA8">
        <w:rPr>
          <w:rtl/>
        </w:rPr>
        <w:t>شخص</w:t>
      </w:r>
      <w:r w:rsidR="0091003A">
        <w:rPr>
          <w:rtl/>
        </w:rPr>
        <w:t xml:space="preserve"> </w:t>
      </w:r>
      <w:r w:rsidR="0091003A" w:rsidRPr="00433DA8">
        <w:rPr>
          <w:rtl/>
        </w:rPr>
        <w:t>بأن</w:t>
      </w:r>
      <w:r w:rsidR="0091003A">
        <w:rPr>
          <w:rtl/>
        </w:rPr>
        <w:t xml:space="preserve"> </w:t>
      </w:r>
      <w:r w:rsidR="0091003A" w:rsidRPr="00433DA8">
        <w:rPr>
          <w:rtl/>
        </w:rPr>
        <w:t>يضيف</w:t>
      </w:r>
      <w:r w:rsidR="0091003A">
        <w:rPr>
          <w:rtl/>
        </w:rPr>
        <w:t xml:space="preserve"> </w:t>
      </w:r>
      <w:r w:rsidR="0091003A" w:rsidRPr="00433DA8">
        <w:rPr>
          <w:rtl/>
        </w:rPr>
        <w:t>إلى</w:t>
      </w:r>
      <w:r w:rsidR="0091003A">
        <w:rPr>
          <w:rtl/>
        </w:rPr>
        <w:t xml:space="preserve"> </w:t>
      </w:r>
      <w:r w:rsidR="0091003A" w:rsidRPr="00433DA8">
        <w:rPr>
          <w:rtl/>
        </w:rPr>
        <w:t>اسمه</w:t>
      </w:r>
      <w:r w:rsidR="0091003A">
        <w:rPr>
          <w:rtl/>
        </w:rPr>
        <w:t xml:space="preserve"> </w:t>
      </w:r>
      <w:r w:rsidR="0091003A" w:rsidRPr="00433DA8">
        <w:rPr>
          <w:rtl/>
        </w:rPr>
        <w:t>العائلي</w:t>
      </w:r>
      <w:r w:rsidR="0091003A">
        <w:rPr>
          <w:rtl/>
        </w:rPr>
        <w:t xml:space="preserve"> </w:t>
      </w:r>
      <w:r w:rsidR="0091003A" w:rsidRPr="00433DA8">
        <w:rPr>
          <w:rtl/>
        </w:rPr>
        <w:t>اسم</w:t>
      </w:r>
      <w:r w:rsidR="0091003A">
        <w:rPr>
          <w:rtl/>
        </w:rPr>
        <w:t xml:space="preserve"> </w:t>
      </w:r>
      <w:r w:rsidR="0091003A" w:rsidRPr="00433DA8">
        <w:rPr>
          <w:rtl/>
        </w:rPr>
        <w:t>عائلة</w:t>
      </w:r>
      <w:r w:rsidR="0091003A">
        <w:rPr>
          <w:rtl/>
        </w:rPr>
        <w:t xml:space="preserve"> </w:t>
      </w:r>
      <w:r w:rsidR="0091003A" w:rsidRPr="00433DA8">
        <w:rPr>
          <w:rtl/>
        </w:rPr>
        <w:t>الوالد</w:t>
      </w:r>
      <w:r w:rsidR="0091003A">
        <w:rPr>
          <w:rtl/>
        </w:rPr>
        <w:t xml:space="preserve"> </w:t>
      </w:r>
      <w:r w:rsidR="0091003A" w:rsidRPr="00433DA8">
        <w:rPr>
          <w:rtl/>
        </w:rPr>
        <w:t>(الوالدة)</w:t>
      </w:r>
      <w:r w:rsidR="0091003A">
        <w:rPr>
          <w:rtl/>
        </w:rPr>
        <w:t xml:space="preserve"> </w:t>
      </w:r>
      <w:r w:rsidR="0091003A" w:rsidRPr="00433DA8">
        <w:rPr>
          <w:rtl/>
        </w:rPr>
        <w:t>الذي</w:t>
      </w:r>
      <w:r w:rsidR="0091003A">
        <w:rPr>
          <w:rtl/>
        </w:rPr>
        <w:t xml:space="preserve"> </w:t>
      </w:r>
      <w:r w:rsidR="0091003A" w:rsidRPr="00433DA8">
        <w:rPr>
          <w:rtl/>
        </w:rPr>
        <w:t>لم</w:t>
      </w:r>
      <w:r w:rsidR="0091003A">
        <w:rPr>
          <w:rtl/>
        </w:rPr>
        <w:t xml:space="preserve"> </w:t>
      </w:r>
      <w:r w:rsidR="0091003A" w:rsidRPr="00433DA8">
        <w:rPr>
          <w:rtl/>
        </w:rPr>
        <w:t>ينقل</w:t>
      </w:r>
      <w:r w:rsidR="0091003A">
        <w:rPr>
          <w:rtl/>
        </w:rPr>
        <w:t xml:space="preserve"> </w:t>
      </w:r>
      <w:r w:rsidR="0091003A" w:rsidRPr="00433DA8">
        <w:rPr>
          <w:rtl/>
        </w:rPr>
        <w:t>إليه</w:t>
      </w:r>
      <w:r w:rsidR="0091003A">
        <w:rPr>
          <w:rtl/>
        </w:rPr>
        <w:t xml:space="preserve"> </w:t>
      </w:r>
      <w:r w:rsidR="0091003A" w:rsidRPr="00433DA8">
        <w:rPr>
          <w:rtl/>
        </w:rPr>
        <w:t>عند</w:t>
      </w:r>
      <w:r w:rsidR="0091003A">
        <w:rPr>
          <w:rtl/>
        </w:rPr>
        <w:t xml:space="preserve"> </w:t>
      </w:r>
      <w:r w:rsidR="0091003A" w:rsidRPr="00433DA8">
        <w:rPr>
          <w:rtl/>
        </w:rPr>
        <w:t>ولادته،</w:t>
      </w:r>
      <w:r w:rsidR="0091003A">
        <w:rPr>
          <w:rtl/>
        </w:rPr>
        <w:t xml:space="preserve"> </w:t>
      </w:r>
      <w:r w:rsidR="0091003A" w:rsidRPr="00433DA8">
        <w:rPr>
          <w:rtl/>
        </w:rPr>
        <w:t>ليصبح</w:t>
      </w:r>
      <w:r w:rsidR="0091003A">
        <w:rPr>
          <w:rFonts w:hint="cs"/>
          <w:rtl/>
        </w:rPr>
        <w:t xml:space="preserve"> </w:t>
      </w:r>
      <w:r w:rsidR="0091003A" w:rsidRPr="00433DA8">
        <w:rPr>
          <w:rtl/>
        </w:rPr>
        <w:t>”الاسم</w:t>
      </w:r>
      <w:r w:rsidR="0091003A">
        <w:rPr>
          <w:rtl/>
        </w:rPr>
        <w:t xml:space="preserve"> </w:t>
      </w:r>
      <w:r w:rsidR="0091003A" w:rsidRPr="00433DA8">
        <w:rPr>
          <w:rtl/>
        </w:rPr>
        <w:t>المستخدم“.</w:t>
      </w:r>
      <w:r w:rsidR="0091003A">
        <w:rPr>
          <w:rtl/>
          <w:lang w:val="en-GB"/>
        </w:rPr>
        <w:t xml:space="preserve"> </w:t>
      </w:r>
      <w:r w:rsidR="0091003A" w:rsidRPr="00433DA8">
        <w:rPr>
          <w:rtl/>
        </w:rPr>
        <w:t>ومنذ</w:t>
      </w:r>
      <w:r w:rsidR="0091003A">
        <w:rPr>
          <w:rtl/>
        </w:rPr>
        <w:t xml:space="preserve"> </w:t>
      </w:r>
      <w:r w:rsidR="0091003A" w:rsidRPr="00433DA8">
        <w:rPr>
          <w:rtl/>
        </w:rPr>
        <w:t>ذلك</w:t>
      </w:r>
      <w:r w:rsidR="0091003A">
        <w:rPr>
          <w:rtl/>
        </w:rPr>
        <w:t xml:space="preserve"> </w:t>
      </w:r>
      <w:r w:rsidR="0091003A" w:rsidRPr="00433DA8">
        <w:rPr>
          <w:rtl/>
        </w:rPr>
        <w:t>الحين،</w:t>
      </w:r>
      <w:r w:rsidR="0091003A">
        <w:rPr>
          <w:rtl/>
        </w:rPr>
        <w:t xml:space="preserve"> </w:t>
      </w:r>
      <w:r w:rsidR="0091003A" w:rsidRPr="00433DA8">
        <w:rPr>
          <w:rtl/>
        </w:rPr>
        <w:t>تستخدم</w:t>
      </w:r>
      <w:r w:rsidR="0091003A">
        <w:rPr>
          <w:rtl/>
        </w:rPr>
        <w:t xml:space="preserve"> </w:t>
      </w:r>
      <w:r w:rsidR="0091003A" w:rsidRPr="00433DA8">
        <w:rPr>
          <w:rtl/>
        </w:rPr>
        <w:t>مقدمة</w:t>
      </w:r>
      <w:r w:rsidR="0091003A">
        <w:rPr>
          <w:rtl/>
        </w:rPr>
        <w:t xml:space="preserve"> البلاغ </w:t>
      </w:r>
      <w:r w:rsidR="0091003A" w:rsidRPr="00433DA8">
        <w:rPr>
          <w:rtl/>
        </w:rPr>
        <w:t>”الاسم</w:t>
      </w:r>
      <w:r w:rsidR="0091003A">
        <w:rPr>
          <w:rtl/>
        </w:rPr>
        <w:t xml:space="preserve"> </w:t>
      </w:r>
      <w:r w:rsidR="0091003A" w:rsidRPr="00433DA8">
        <w:rPr>
          <w:rtl/>
        </w:rPr>
        <w:t>المستخدم“</w:t>
      </w:r>
      <w:r w:rsidR="0091003A">
        <w:rPr>
          <w:rtl/>
        </w:rPr>
        <w:t xml:space="preserve"> </w:t>
      </w:r>
      <w:r w:rsidR="0091003A" w:rsidRPr="00433DA8">
        <w:rPr>
          <w:rtl/>
        </w:rPr>
        <w:t>على</w:t>
      </w:r>
      <w:r w:rsidR="0091003A">
        <w:rPr>
          <w:rtl/>
        </w:rPr>
        <w:t xml:space="preserve"> </w:t>
      </w:r>
      <w:r w:rsidR="0091003A" w:rsidRPr="00433DA8">
        <w:rPr>
          <w:rtl/>
        </w:rPr>
        <w:t>النحو</w:t>
      </w:r>
      <w:r w:rsidR="0091003A">
        <w:rPr>
          <w:rtl/>
        </w:rPr>
        <w:t xml:space="preserve"> </w:t>
      </w:r>
      <w:r w:rsidR="0091003A" w:rsidRPr="00433DA8">
        <w:rPr>
          <w:rtl/>
        </w:rPr>
        <w:t>المبين</w:t>
      </w:r>
      <w:r w:rsidR="0091003A">
        <w:rPr>
          <w:rtl/>
        </w:rPr>
        <w:t xml:space="preserve"> </w:t>
      </w:r>
      <w:r w:rsidR="0091003A" w:rsidRPr="00433DA8">
        <w:rPr>
          <w:rtl/>
        </w:rPr>
        <w:t>في</w:t>
      </w:r>
      <w:r w:rsidR="0091003A">
        <w:rPr>
          <w:rtl/>
        </w:rPr>
        <w:t xml:space="preserve"> </w:t>
      </w:r>
      <w:r>
        <w:rPr>
          <w:rFonts w:hint="cs"/>
          <w:rtl/>
        </w:rPr>
        <w:t>بطاقة الهوية الوطنية</w:t>
      </w:r>
      <w:r w:rsidR="0091003A" w:rsidRPr="00433DA8">
        <w:rPr>
          <w:rtl/>
        </w:rPr>
        <w:t>،</w:t>
      </w:r>
      <w:r w:rsidR="0091003A">
        <w:rPr>
          <w:rtl/>
        </w:rPr>
        <w:t xml:space="preserve"> </w:t>
      </w:r>
      <w:r w:rsidR="0091003A" w:rsidRPr="00433DA8">
        <w:rPr>
          <w:rtl/>
        </w:rPr>
        <w:t>حيث</w:t>
      </w:r>
      <w:r w:rsidR="0091003A">
        <w:rPr>
          <w:rtl/>
        </w:rPr>
        <w:t xml:space="preserve"> </w:t>
      </w:r>
      <w:r w:rsidR="0091003A" w:rsidRPr="00433DA8">
        <w:rPr>
          <w:rtl/>
        </w:rPr>
        <w:t>يبدو</w:t>
      </w:r>
      <w:r w:rsidR="0091003A">
        <w:rPr>
          <w:rtl/>
        </w:rPr>
        <w:t xml:space="preserve"> </w:t>
      </w:r>
      <w:r w:rsidR="0091003A" w:rsidRPr="00433DA8">
        <w:rPr>
          <w:rtl/>
        </w:rPr>
        <w:t>هذا</w:t>
      </w:r>
      <w:r w:rsidR="0091003A">
        <w:rPr>
          <w:rtl/>
        </w:rPr>
        <w:t xml:space="preserve"> </w:t>
      </w:r>
      <w:r w:rsidR="0091003A" w:rsidRPr="00433DA8">
        <w:rPr>
          <w:rtl/>
        </w:rPr>
        <w:t>الاسم</w:t>
      </w:r>
      <w:r w:rsidR="0091003A">
        <w:rPr>
          <w:rtl/>
        </w:rPr>
        <w:t xml:space="preserve"> </w:t>
      </w:r>
      <w:r w:rsidR="0091003A" w:rsidRPr="00433DA8">
        <w:rPr>
          <w:rtl/>
        </w:rPr>
        <w:t>اسما</w:t>
      </w:r>
      <w:r w:rsidR="0091003A">
        <w:rPr>
          <w:rtl/>
        </w:rPr>
        <w:t xml:space="preserve"> </w:t>
      </w:r>
      <w:r w:rsidR="0091003A" w:rsidRPr="00433DA8">
        <w:rPr>
          <w:rtl/>
        </w:rPr>
        <w:t>مركبا</w:t>
      </w:r>
      <w:r w:rsidR="0091003A">
        <w:rPr>
          <w:rtl/>
        </w:rPr>
        <w:t xml:space="preserve"> </w:t>
      </w:r>
      <w:r w:rsidR="0091003A" w:rsidRPr="00433DA8">
        <w:rPr>
          <w:rtl/>
        </w:rPr>
        <w:t>من</w:t>
      </w:r>
      <w:r w:rsidR="0091003A">
        <w:rPr>
          <w:rtl/>
        </w:rPr>
        <w:t xml:space="preserve"> </w:t>
      </w:r>
      <w:r w:rsidR="0091003A" w:rsidRPr="00433DA8">
        <w:rPr>
          <w:rtl/>
        </w:rPr>
        <w:t>اسمين</w:t>
      </w:r>
      <w:r w:rsidR="0091003A">
        <w:rPr>
          <w:rtl/>
        </w:rPr>
        <w:t xml:space="preserve"> </w:t>
      </w:r>
      <w:r w:rsidR="0091003A" w:rsidRPr="00433DA8">
        <w:rPr>
          <w:rtl/>
        </w:rPr>
        <w:t>تفصلهما</w:t>
      </w:r>
      <w:r w:rsidR="0091003A">
        <w:rPr>
          <w:rtl/>
        </w:rPr>
        <w:t xml:space="preserve"> </w:t>
      </w:r>
      <w:r w:rsidR="0091003A" w:rsidRPr="00433DA8">
        <w:rPr>
          <w:rtl/>
        </w:rPr>
        <w:t>شرطة</w:t>
      </w:r>
      <w:r w:rsidR="009C0946">
        <w:rPr>
          <w:rFonts w:hint="cs"/>
          <w:rtl/>
        </w:rPr>
        <w:t xml:space="preserve"> </w:t>
      </w:r>
      <w:r>
        <w:rPr>
          <w:rFonts w:hint="cs"/>
          <w:rtl/>
        </w:rPr>
        <w:t>”</w:t>
      </w:r>
      <w:r w:rsidR="005434AF">
        <w:rPr>
          <w:rtl/>
        </w:rPr>
        <w:t>ف.</w:t>
      </w:r>
      <w:r w:rsidR="0091003A">
        <w:rPr>
          <w:rtl/>
        </w:rPr>
        <w:t xml:space="preserve"> </w:t>
      </w:r>
      <w:r w:rsidR="0091003A" w:rsidRPr="00433DA8">
        <w:rPr>
          <w:rtl/>
        </w:rPr>
        <w:t>-</w:t>
      </w:r>
      <w:r w:rsidR="0091003A">
        <w:rPr>
          <w:rtl/>
        </w:rPr>
        <w:t xml:space="preserve"> </w:t>
      </w:r>
      <w:r w:rsidR="0091003A" w:rsidRPr="00433DA8">
        <w:rPr>
          <w:rtl/>
        </w:rPr>
        <w:t>ك</w:t>
      </w:r>
      <w:r w:rsidR="004E4750">
        <w:rPr>
          <w:rFonts w:hint="cs"/>
          <w:rtl/>
        </w:rPr>
        <w:t>.</w:t>
      </w:r>
      <w:r>
        <w:rPr>
          <w:rFonts w:hint="cs"/>
          <w:rtl/>
        </w:rPr>
        <w:t>“</w:t>
      </w:r>
      <w:r w:rsidR="0091003A" w:rsidRPr="00433DA8">
        <w:rPr>
          <w:rtl/>
        </w:rPr>
        <w:t>.</w:t>
      </w:r>
    </w:p>
    <w:p w:rsidR="0091003A" w:rsidRPr="008D0442" w:rsidRDefault="0091003A" w:rsidP="00686313">
      <w:pPr>
        <w:pStyle w:val="SingleTxt"/>
        <w:rPr>
          <w:rFonts w:hint="cs"/>
        </w:rPr>
      </w:pPr>
      <w:r>
        <w:rPr>
          <w:rFonts w:hint="cs"/>
          <w:rtl/>
        </w:rPr>
        <w:t>2-14</w:t>
      </w:r>
      <w:r w:rsidR="00686313">
        <w:rPr>
          <w:rFonts w:hint="cs"/>
          <w:rtl/>
        </w:rPr>
        <w:tab/>
      </w:r>
      <w:r w:rsidRPr="00433DA8">
        <w:rPr>
          <w:rtl/>
        </w:rPr>
        <w:t>وفي</w:t>
      </w:r>
      <w:r>
        <w:rPr>
          <w:rtl/>
        </w:rPr>
        <w:t xml:space="preserve"> </w:t>
      </w:r>
      <w:r w:rsidRPr="00433DA8">
        <w:rPr>
          <w:rtl/>
        </w:rPr>
        <w:t>29</w:t>
      </w:r>
      <w:r>
        <w:rPr>
          <w:rtl/>
        </w:rPr>
        <w:t xml:space="preserve"> </w:t>
      </w:r>
      <w:r w:rsidRPr="00433DA8">
        <w:rPr>
          <w:rtl/>
        </w:rPr>
        <w:t>أيلول/سبتمبر</w:t>
      </w:r>
      <w:r>
        <w:rPr>
          <w:rtl/>
        </w:rPr>
        <w:t xml:space="preserve"> </w:t>
      </w:r>
      <w:r w:rsidRPr="00433DA8">
        <w:rPr>
          <w:rtl/>
        </w:rPr>
        <w:t>1993،</w:t>
      </w:r>
      <w:r>
        <w:rPr>
          <w:rtl/>
        </w:rPr>
        <w:t xml:space="preserve"> </w:t>
      </w:r>
      <w:r>
        <w:rPr>
          <w:rFonts w:hint="cs"/>
          <w:rtl/>
        </w:rPr>
        <w:t>و</w:t>
      </w:r>
      <w:r w:rsidRPr="00433DA8">
        <w:rPr>
          <w:rtl/>
        </w:rPr>
        <w:t>وفقا</w:t>
      </w:r>
      <w:r>
        <w:rPr>
          <w:rtl/>
        </w:rPr>
        <w:t xml:space="preserve"> </w:t>
      </w:r>
      <w:r w:rsidRPr="00433DA8">
        <w:rPr>
          <w:rtl/>
        </w:rPr>
        <w:t>للمادة</w:t>
      </w:r>
      <w:r>
        <w:rPr>
          <w:rtl/>
        </w:rPr>
        <w:t xml:space="preserve"> </w:t>
      </w:r>
      <w:r w:rsidRPr="00433DA8">
        <w:rPr>
          <w:rtl/>
        </w:rPr>
        <w:t>61-1</w:t>
      </w:r>
      <w:r>
        <w:rPr>
          <w:rtl/>
        </w:rPr>
        <w:t xml:space="preserve"> </w:t>
      </w:r>
      <w:r w:rsidRPr="00433DA8">
        <w:rPr>
          <w:rtl/>
        </w:rPr>
        <w:t>من</w:t>
      </w:r>
      <w:r>
        <w:rPr>
          <w:rtl/>
        </w:rPr>
        <w:t xml:space="preserve"> </w:t>
      </w:r>
      <w:r w:rsidRPr="00433DA8">
        <w:rPr>
          <w:rtl/>
        </w:rPr>
        <w:t>القانون</w:t>
      </w:r>
      <w:r>
        <w:rPr>
          <w:rtl/>
        </w:rPr>
        <w:t xml:space="preserve"> </w:t>
      </w:r>
      <w:r w:rsidRPr="00433DA8">
        <w:rPr>
          <w:rtl/>
        </w:rPr>
        <w:t>المدني</w:t>
      </w:r>
      <w:r>
        <w:rPr>
          <w:rtl/>
        </w:rPr>
        <w:t xml:space="preserve"> </w:t>
      </w:r>
      <w:r w:rsidRPr="00433DA8">
        <w:rPr>
          <w:rtl/>
        </w:rPr>
        <w:t>التي</w:t>
      </w:r>
      <w:r>
        <w:rPr>
          <w:rtl/>
        </w:rPr>
        <w:t xml:space="preserve"> </w:t>
      </w:r>
      <w:r w:rsidRPr="00433DA8">
        <w:rPr>
          <w:rtl/>
        </w:rPr>
        <w:t>تجيز</w:t>
      </w:r>
      <w:r>
        <w:rPr>
          <w:rtl/>
        </w:rPr>
        <w:t xml:space="preserve"> </w:t>
      </w:r>
      <w:r w:rsidRPr="00433DA8">
        <w:rPr>
          <w:rtl/>
        </w:rPr>
        <w:t>لأي</w:t>
      </w:r>
      <w:r>
        <w:rPr>
          <w:rtl/>
        </w:rPr>
        <w:t xml:space="preserve"> </w:t>
      </w:r>
      <w:r w:rsidRPr="00433DA8">
        <w:rPr>
          <w:rtl/>
        </w:rPr>
        <w:t>شخص</w:t>
      </w:r>
      <w:r>
        <w:rPr>
          <w:rtl/>
        </w:rPr>
        <w:t xml:space="preserve"> </w:t>
      </w:r>
      <w:r w:rsidRPr="00433DA8">
        <w:rPr>
          <w:rtl/>
        </w:rPr>
        <w:t>يثبت</w:t>
      </w:r>
      <w:r>
        <w:rPr>
          <w:rtl/>
        </w:rPr>
        <w:t xml:space="preserve"> </w:t>
      </w:r>
      <w:r w:rsidRPr="00433DA8">
        <w:rPr>
          <w:rtl/>
        </w:rPr>
        <w:t>أن</w:t>
      </w:r>
      <w:r>
        <w:rPr>
          <w:rtl/>
        </w:rPr>
        <w:t xml:space="preserve"> </w:t>
      </w:r>
      <w:r w:rsidRPr="00433DA8">
        <w:rPr>
          <w:rtl/>
        </w:rPr>
        <w:t>له</w:t>
      </w:r>
      <w:r>
        <w:rPr>
          <w:rtl/>
        </w:rPr>
        <w:t xml:space="preserve"> </w:t>
      </w:r>
      <w:r w:rsidRPr="00433DA8">
        <w:rPr>
          <w:rtl/>
        </w:rPr>
        <w:t>مصلحة</w:t>
      </w:r>
      <w:r>
        <w:rPr>
          <w:rtl/>
        </w:rPr>
        <w:t xml:space="preserve"> </w:t>
      </w:r>
      <w:r w:rsidR="00686313">
        <w:rPr>
          <w:rFonts w:hint="cs"/>
          <w:rtl/>
        </w:rPr>
        <w:t>مشروعة</w:t>
      </w:r>
      <w:r>
        <w:rPr>
          <w:rtl/>
        </w:rPr>
        <w:t xml:space="preserve"> </w:t>
      </w:r>
      <w:r w:rsidRPr="00433DA8">
        <w:rPr>
          <w:rtl/>
        </w:rPr>
        <w:t>تقديم</w:t>
      </w:r>
      <w:r>
        <w:rPr>
          <w:rtl/>
        </w:rPr>
        <w:t xml:space="preserve"> </w:t>
      </w:r>
      <w:r w:rsidRPr="00433DA8">
        <w:rPr>
          <w:rtl/>
        </w:rPr>
        <w:t>طلب</w:t>
      </w:r>
      <w:r>
        <w:rPr>
          <w:rtl/>
        </w:rPr>
        <w:t xml:space="preserve"> </w:t>
      </w:r>
      <w:r w:rsidRPr="00433DA8">
        <w:rPr>
          <w:rtl/>
        </w:rPr>
        <w:t>لتغيير</w:t>
      </w:r>
      <w:r>
        <w:rPr>
          <w:rtl/>
        </w:rPr>
        <w:t xml:space="preserve"> </w:t>
      </w:r>
      <w:r w:rsidRPr="00433DA8">
        <w:rPr>
          <w:rtl/>
        </w:rPr>
        <w:t>الاسم</w:t>
      </w:r>
      <w:r>
        <w:rPr>
          <w:rFonts w:hint="cs"/>
          <w:rtl/>
        </w:rPr>
        <w:t>،</w:t>
      </w:r>
      <w:r w:rsidRPr="00433DA8">
        <w:rPr>
          <w:rtl/>
        </w:rPr>
        <w:t xml:space="preserve"> قدمت</w:t>
      </w:r>
      <w:r>
        <w:rPr>
          <w:rtl/>
        </w:rPr>
        <w:t xml:space="preserve"> </w:t>
      </w:r>
      <w:r w:rsidRPr="00433DA8">
        <w:rPr>
          <w:rFonts w:hint="cs"/>
          <w:rtl/>
        </w:rPr>
        <w:t>صاحب</w:t>
      </w:r>
      <w:r w:rsidRPr="00433DA8">
        <w:rPr>
          <w:rtl/>
        </w:rPr>
        <w:t>ة</w:t>
      </w:r>
      <w:r>
        <w:rPr>
          <w:rtl/>
        </w:rPr>
        <w:t xml:space="preserve"> البلاغ </w:t>
      </w:r>
      <w:r w:rsidRPr="00433DA8">
        <w:rPr>
          <w:rtl/>
        </w:rPr>
        <w:t>طلبا</w:t>
      </w:r>
      <w:r>
        <w:rPr>
          <w:rtl/>
        </w:rPr>
        <w:t xml:space="preserve"> </w:t>
      </w:r>
      <w:r>
        <w:rPr>
          <w:rFonts w:hint="cs"/>
          <w:rtl/>
        </w:rPr>
        <w:t xml:space="preserve">أول </w:t>
      </w:r>
      <w:r w:rsidRPr="00433DA8">
        <w:rPr>
          <w:rtl/>
        </w:rPr>
        <w:t>لوزير</w:t>
      </w:r>
      <w:r>
        <w:rPr>
          <w:rtl/>
        </w:rPr>
        <w:t xml:space="preserve"> </w:t>
      </w:r>
      <w:r w:rsidRPr="00433DA8">
        <w:rPr>
          <w:rtl/>
        </w:rPr>
        <w:t>العدل</w:t>
      </w:r>
      <w:r>
        <w:rPr>
          <w:rtl/>
        </w:rPr>
        <w:t xml:space="preserve"> </w:t>
      </w:r>
      <w:r w:rsidRPr="00433DA8">
        <w:rPr>
          <w:rtl/>
        </w:rPr>
        <w:t>لتغيير</w:t>
      </w:r>
      <w:r>
        <w:rPr>
          <w:rtl/>
        </w:rPr>
        <w:t xml:space="preserve"> </w:t>
      </w:r>
      <w:r w:rsidRPr="00433DA8">
        <w:rPr>
          <w:rtl/>
        </w:rPr>
        <w:t>اسمها</w:t>
      </w:r>
      <w:r>
        <w:rPr>
          <w:rtl/>
        </w:rPr>
        <w:t xml:space="preserve"> </w:t>
      </w:r>
      <w:r w:rsidRPr="00433DA8">
        <w:rPr>
          <w:rtl/>
        </w:rPr>
        <w:t>العائلي</w:t>
      </w:r>
      <w:r>
        <w:rPr>
          <w:rtl/>
        </w:rPr>
        <w:t xml:space="preserve"> </w:t>
      </w:r>
      <w:r w:rsidRPr="00433DA8">
        <w:rPr>
          <w:rtl/>
        </w:rPr>
        <w:t>إلى</w:t>
      </w:r>
      <w:r>
        <w:rPr>
          <w:rtl/>
        </w:rPr>
        <w:t xml:space="preserve"> </w:t>
      </w:r>
      <w:r>
        <w:rPr>
          <w:rFonts w:hint="cs"/>
          <w:rtl/>
        </w:rPr>
        <w:t>”</w:t>
      </w:r>
      <w:r w:rsidR="005434AF">
        <w:rPr>
          <w:rtl/>
        </w:rPr>
        <w:t>ف.</w:t>
      </w:r>
      <w:r>
        <w:rPr>
          <w:rFonts w:hint="cs"/>
          <w:rtl/>
        </w:rPr>
        <w:t>“ على أساس المساواة بين الجنسين.</w:t>
      </w:r>
    </w:p>
    <w:p w:rsidR="0091003A" w:rsidRPr="00433DA8" w:rsidRDefault="00686313" w:rsidP="0091003A">
      <w:pPr>
        <w:pStyle w:val="SingleTxt"/>
        <w:rPr>
          <w:lang w:val="en-GB"/>
        </w:rPr>
      </w:pPr>
      <w:r>
        <w:rPr>
          <w:rFonts w:hint="cs"/>
          <w:rtl/>
        </w:rPr>
        <w:t>2-15</w:t>
      </w:r>
      <w:r>
        <w:rPr>
          <w:rFonts w:hint="cs"/>
          <w:rtl/>
        </w:rPr>
        <w:tab/>
      </w:r>
      <w:r w:rsidR="0091003A" w:rsidRPr="00433DA8">
        <w:rPr>
          <w:rtl/>
        </w:rPr>
        <w:t>وفي</w:t>
      </w:r>
      <w:r w:rsidR="0091003A">
        <w:rPr>
          <w:rtl/>
        </w:rPr>
        <w:t xml:space="preserve"> </w:t>
      </w:r>
      <w:r w:rsidR="0091003A" w:rsidRPr="00433DA8">
        <w:rPr>
          <w:rtl/>
        </w:rPr>
        <w:t>15</w:t>
      </w:r>
      <w:r w:rsidR="0091003A">
        <w:rPr>
          <w:rtl/>
        </w:rPr>
        <w:t xml:space="preserve"> </w:t>
      </w:r>
      <w:r w:rsidR="0091003A" w:rsidRPr="00433DA8">
        <w:rPr>
          <w:rtl/>
        </w:rPr>
        <w:t>كانون</w:t>
      </w:r>
      <w:r w:rsidR="0091003A">
        <w:rPr>
          <w:rtl/>
        </w:rPr>
        <w:t xml:space="preserve"> </w:t>
      </w:r>
      <w:r w:rsidR="0091003A" w:rsidRPr="00433DA8">
        <w:rPr>
          <w:rtl/>
        </w:rPr>
        <w:t>الأول/ديسمبر</w:t>
      </w:r>
      <w:r w:rsidR="0091003A">
        <w:rPr>
          <w:rtl/>
        </w:rPr>
        <w:t xml:space="preserve"> </w:t>
      </w:r>
      <w:r w:rsidR="0091003A" w:rsidRPr="00433DA8">
        <w:rPr>
          <w:rtl/>
        </w:rPr>
        <w:t>1995،</w:t>
      </w:r>
      <w:r w:rsidR="0091003A">
        <w:rPr>
          <w:rtl/>
        </w:rPr>
        <w:t xml:space="preserve"> </w:t>
      </w:r>
      <w:r w:rsidR="0091003A" w:rsidRPr="00433DA8">
        <w:rPr>
          <w:rtl/>
        </w:rPr>
        <w:t>رفض</w:t>
      </w:r>
      <w:r w:rsidR="0091003A">
        <w:rPr>
          <w:rtl/>
        </w:rPr>
        <w:t xml:space="preserve"> </w:t>
      </w:r>
      <w:r w:rsidR="0091003A" w:rsidRPr="00433DA8">
        <w:rPr>
          <w:rtl/>
        </w:rPr>
        <w:t>وزير</w:t>
      </w:r>
      <w:r w:rsidR="0091003A">
        <w:rPr>
          <w:rtl/>
        </w:rPr>
        <w:t xml:space="preserve"> </w:t>
      </w:r>
      <w:r w:rsidR="0091003A" w:rsidRPr="00433DA8">
        <w:rPr>
          <w:rtl/>
        </w:rPr>
        <w:t>العدل</w:t>
      </w:r>
      <w:r w:rsidR="0091003A">
        <w:rPr>
          <w:rtl/>
        </w:rPr>
        <w:t xml:space="preserve"> </w:t>
      </w:r>
      <w:r w:rsidR="0091003A" w:rsidRPr="00433DA8">
        <w:rPr>
          <w:rtl/>
        </w:rPr>
        <w:t>طلبها</w:t>
      </w:r>
      <w:r w:rsidR="0091003A">
        <w:rPr>
          <w:rtl/>
        </w:rPr>
        <w:t xml:space="preserve"> </w:t>
      </w:r>
      <w:r w:rsidR="0091003A" w:rsidRPr="00433DA8">
        <w:rPr>
          <w:rtl/>
        </w:rPr>
        <w:t>بحجة</w:t>
      </w:r>
      <w:r w:rsidR="0091003A">
        <w:rPr>
          <w:rtl/>
        </w:rPr>
        <w:t xml:space="preserve"> </w:t>
      </w:r>
      <w:r w:rsidR="0091003A" w:rsidRPr="00433DA8">
        <w:rPr>
          <w:rtl/>
        </w:rPr>
        <w:t>أن</w:t>
      </w:r>
      <w:r w:rsidR="0091003A">
        <w:rPr>
          <w:rtl/>
        </w:rPr>
        <w:t xml:space="preserve"> </w:t>
      </w:r>
      <w:r w:rsidR="0091003A" w:rsidRPr="00433DA8">
        <w:rPr>
          <w:rtl/>
        </w:rPr>
        <w:t>الأسباب</w:t>
      </w:r>
      <w:r w:rsidR="0091003A">
        <w:rPr>
          <w:rtl/>
        </w:rPr>
        <w:t xml:space="preserve"> </w:t>
      </w:r>
      <w:r w:rsidR="0091003A" w:rsidRPr="00433DA8">
        <w:rPr>
          <w:rtl/>
        </w:rPr>
        <w:t>المقدمة</w:t>
      </w:r>
      <w:r w:rsidR="0091003A">
        <w:rPr>
          <w:rtl/>
        </w:rPr>
        <w:t xml:space="preserve"> </w:t>
      </w:r>
      <w:r w:rsidR="0091003A" w:rsidRPr="00433DA8">
        <w:rPr>
          <w:rtl/>
        </w:rPr>
        <w:t>لا</w:t>
      </w:r>
      <w:r w:rsidR="0091003A">
        <w:rPr>
          <w:rtl/>
        </w:rPr>
        <w:t xml:space="preserve"> </w:t>
      </w:r>
      <w:r w:rsidR="0091003A" w:rsidRPr="00433DA8">
        <w:rPr>
          <w:rtl/>
        </w:rPr>
        <w:t>تبرر</w:t>
      </w:r>
      <w:r w:rsidR="0091003A">
        <w:rPr>
          <w:rtl/>
        </w:rPr>
        <w:t xml:space="preserve"> </w:t>
      </w:r>
      <w:r w:rsidR="0091003A" w:rsidRPr="00433DA8">
        <w:rPr>
          <w:rtl/>
        </w:rPr>
        <w:t>خرق</w:t>
      </w:r>
      <w:r w:rsidR="0091003A">
        <w:rPr>
          <w:rtl/>
        </w:rPr>
        <w:t xml:space="preserve"> </w:t>
      </w:r>
      <w:r w:rsidR="0091003A" w:rsidRPr="00433DA8">
        <w:rPr>
          <w:rtl/>
        </w:rPr>
        <w:t>القانون</w:t>
      </w:r>
      <w:r w:rsidR="0091003A">
        <w:rPr>
          <w:rtl/>
        </w:rPr>
        <w:t xml:space="preserve"> </w:t>
      </w:r>
      <w:r w:rsidR="0091003A" w:rsidRPr="00433DA8">
        <w:rPr>
          <w:rtl/>
        </w:rPr>
        <w:t>الذي</w:t>
      </w:r>
      <w:r w:rsidR="0091003A">
        <w:rPr>
          <w:rtl/>
        </w:rPr>
        <w:t xml:space="preserve"> </w:t>
      </w:r>
      <w:r w:rsidR="0091003A" w:rsidRPr="00433DA8">
        <w:rPr>
          <w:rtl/>
        </w:rPr>
        <w:t>ينص</w:t>
      </w:r>
      <w:r w:rsidR="0091003A">
        <w:rPr>
          <w:rtl/>
        </w:rPr>
        <w:t xml:space="preserve"> </w:t>
      </w:r>
      <w:r w:rsidR="0091003A" w:rsidRPr="00433DA8">
        <w:rPr>
          <w:rtl/>
        </w:rPr>
        <w:t>على</w:t>
      </w:r>
      <w:r w:rsidR="0091003A">
        <w:rPr>
          <w:rtl/>
        </w:rPr>
        <w:t xml:space="preserve"> </w:t>
      </w:r>
      <w:r w:rsidR="0091003A" w:rsidRPr="00433DA8">
        <w:rPr>
          <w:rtl/>
        </w:rPr>
        <w:t>أن</w:t>
      </w:r>
      <w:r w:rsidR="0091003A">
        <w:rPr>
          <w:rtl/>
        </w:rPr>
        <w:t xml:space="preserve"> </w:t>
      </w:r>
      <w:r w:rsidR="0091003A" w:rsidRPr="00433DA8">
        <w:rPr>
          <w:rtl/>
        </w:rPr>
        <w:t>الاسم</w:t>
      </w:r>
      <w:r w:rsidR="0091003A">
        <w:rPr>
          <w:rtl/>
        </w:rPr>
        <w:t xml:space="preserve"> </w:t>
      </w:r>
      <w:r w:rsidR="0091003A" w:rsidRPr="00433DA8">
        <w:rPr>
          <w:rtl/>
        </w:rPr>
        <w:t>العائلي</w:t>
      </w:r>
      <w:r w:rsidR="0091003A">
        <w:rPr>
          <w:rtl/>
        </w:rPr>
        <w:t xml:space="preserve"> </w:t>
      </w:r>
      <w:r w:rsidR="0091003A" w:rsidRPr="00433DA8">
        <w:rPr>
          <w:rtl/>
        </w:rPr>
        <w:t>للأب</w:t>
      </w:r>
      <w:r w:rsidR="0091003A">
        <w:rPr>
          <w:rtl/>
        </w:rPr>
        <w:t xml:space="preserve"> </w:t>
      </w:r>
      <w:r w:rsidR="0091003A" w:rsidRPr="00433DA8">
        <w:rPr>
          <w:rtl/>
        </w:rPr>
        <w:t>هو</w:t>
      </w:r>
      <w:r w:rsidR="0091003A">
        <w:rPr>
          <w:rtl/>
        </w:rPr>
        <w:t xml:space="preserve"> </w:t>
      </w:r>
      <w:r w:rsidR="0091003A" w:rsidRPr="00433DA8">
        <w:rPr>
          <w:rtl/>
        </w:rPr>
        <w:t>الاسم</w:t>
      </w:r>
      <w:r w:rsidR="0091003A">
        <w:rPr>
          <w:rtl/>
        </w:rPr>
        <w:t xml:space="preserve"> </w:t>
      </w:r>
      <w:r w:rsidR="0091003A" w:rsidRPr="00433DA8">
        <w:rPr>
          <w:rtl/>
        </w:rPr>
        <w:t>العائلي</w:t>
      </w:r>
      <w:r w:rsidR="0091003A">
        <w:rPr>
          <w:rtl/>
        </w:rPr>
        <w:t xml:space="preserve"> </w:t>
      </w:r>
      <w:r w:rsidR="0091003A" w:rsidRPr="00433DA8">
        <w:rPr>
          <w:rtl/>
        </w:rPr>
        <w:t>للطفل.</w:t>
      </w:r>
      <w:r w:rsidR="0091003A">
        <w:rPr>
          <w:rtl/>
          <w:lang w:val="en-GB"/>
        </w:rPr>
        <w:t xml:space="preserve"> </w:t>
      </w:r>
      <w:r w:rsidR="0091003A" w:rsidRPr="00433DA8">
        <w:rPr>
          <w:rtl/>
        </w:rPr>
        <w:t>وأُبلغت</w:t>
      </w:r>
      <w:r w:rsidR="0091003A">
        <w:rPr>
          <w:rtl/>
        </w:rPr>
        <w:t xml:space="preserve"> </w:t>
      </w:r>
      <w:r w:rsidR="0091003A" w:rsidRPr="00433DA8">
        <w:rPr>
          <w:rtl/>
        </w:rPr>
        <w:t>مقدمة</w:t>
      </w:r>
      <w:r w:rsidR="0091003A">
        <w:rPr>
          <w:rtl/>
        </w:rPr>
        <w:t xml:space="preserve"> البلاغ </w:t>
      </w:r>
      <w:r w:rsidR="0091003A" w:rsidRPr="00433DA8">
        <w:rPr>
          <w:rtl/>
        </w:rPr>
        <w:t>بالقرار</w:t>
      </w:r>
      <w:r w:rsidR="0091003A">
        <w:rPr>
          <w:rtl/>
        </w:rPr>
        <w:t xml:space="preserve"> </w:t>
      </w:r>
      <w:r w:rsidR="0091003A" w:rsidRPr="00433DA8">
        <w:rPr>
          <w:rtl/>
        </w:rPr>
        <w:t>في</w:t>
      </w:r>
      <w:r w:rsidR="0091003A">
        <w:rPr>
          <w:rtl/>
        </w:rPr>
        <w:t xml:space="preserve"> </w:t>
      </w:r>
      <w:r w:rsidR="0091003A" w:rsidRPr="00433DA8">
        <w:rPr>
          <w:rtl/>
        </w:rPr>
        <w:t>12</w:t>
      </w:r>
      <w:r w:rsidR="0091003A">
        <w:rPr>
          <w:rtl/>
        </w:rPr>
        <w:t xml:space="preserve"> </w:t>
      </w:r>
      <w:r w:rsidR="0091003A" w:rsidRPr="00433DA8">
        <w:rPr>
          <w:rtl/>
        </w:rPr>
        <w:t>شباط/فبراير</w:t>
      </w:r>
      <w:r w:rsidR="0091003A">
        <w:rPr>
          <w:rtl/>
        </w:rPr>
        <w:t xml:space="preserve"> </w:t>
      </w:r>
      <w:r w:rsidR="0091003A" w:rsidRPr="00433DA8">
        <w:rPr>
          <w:rtl/>
        </w:rPr>
        <w:t>1996.</w:t>
      </w:r>
      <w:r w:rsidR="0091003A">
        <w:rPr>
          <w:rtl/>
          <w:lang w:val="en-GB"/>
        </w:rPr>
        <w:t xml:space="preserve"> </w:t>
      </w:r>
    </w:p>
    <w:p w:rsidR="0091003A" w:rsidRPr="00433DA8" w:rsidRDefault="00686313" w:rsidP="009C0946">
      <w:pPr>
        <w:pStyle w:val="SingleTxt"/>
        <w:rPr>
          <w:lang w:val="en-GB"/>
        </w:rPr>
      </w:pPr>
      <w:r>
        <w:rPr>
          <w:rFonts w:hint="cs"/>
          <w:rtl/>
        </w:rPr>
        <w:t>2-16</w:t>
      </w:r>
      <w:r>
        <w:rPr>
          <w:rFonts w:hint="cs"/>
          <w:rtl/>
        </w:rPr>
        <w:tab/>
      </w:r>
      <w:r w:rsidR="0091003A" w:rsidRPr="00433DA8">
        <w:rPr>
          <w:rtl/>
        </w:rPr>
        <w:t>وفي</w:t>
      </w:r>
      <w:r w:rsidR="0091003A">
        <w:rPr>
          <w:rtl/>
        </w:rPr>
        <w:t xml:space="preserve"> </w:t>
      </w:r>
      <w:r w:rsidR="0091003A" w:rsidRPr="00433DA8">
        <w:rPr>
          <w:rtl/>
        </w:rPr>
        <w:t>28</w:t>
      </w:r>
      <w:r w:rsidR="0091003A">
        <w:rPr>
          <w:rtl/>
        </w:rPr>
        <w:t xml:space="preserve"> </w:t>
      </w:r>
      <w:r w:rsidR="0091003A" w:rsidRPr="00433DA8">
        <w:rPr>
          <w:rtl/>
        </w:rPr>
        <w:t>آذار/مارس</w:t>
      </w:r>
      <w:r w:rsidR="0091003A">
        <w:rPr>
          <w:rtl/>
        </w:rPr>
        <w:t xml:space="preserve"> </w:t>
      </w:r>
      <w:r w:rsidR="0091003A" w:rsidRPr="00433DA8">
        <w:rPr>
          <w:rtl/>
        </w:rPr>
        <w:t>1996،</w:t>
      </w:r>
      <w:r w:rsidR="0091003A">
        <w:rPr>
          <w:rtl/>
        </w:rPr>
        <w:t xml:space="preserve"> </w:t>
      </w:r>
      <w:r w:rsidR="0091003A" w:rsidRPr="00433DA8">
        <w:rPr>
          <w:rtl/>
        </w:rPr>
        <w:t>استأنفت</w:t>
      </w:r>
      <w:r w:rsidR="0091003A">
        <w:rPr>
          <w:rtl/>
        </w:rPr>
        <w:t xml:space="preserve"> </w:t>
      </w:r>
      <w:r w:rsidR="0091003A" w:rsidRPr="00433DA8">
        <w:rPr>
          <w:rtl/>
        </w:rPr>
        <w:t>مقدمة</w:t>
      </w:r>
      <w:r w:rsidR="0091003A">
        <w:rPr>
          <w:rtl/>
        </w:rPr>
        <w:t xml:space="preserve"> البلاغ </w:t>
      </w:r>
      <w:r w:rsidR="0091003A" w:rsidRPr="00433DA8">
        <w:rPr>
          <w:rtl/>
        </w:rPr>
        <w:t>القرار</w:t>
      </w:r>
      <w:r w:rsidR="0091003A">
        <w:rPr>
          <w:rtl/>
        </w:rPr>
        <w:t xml:space="preserve"> </w:t>
      </w:r>
      <w:r w:rsidR="0091003A" w:rsidRPr="00433DA8">
        <w:rPr>
          <w:rtl/>
        </w:rPr>
        <w:t>أمام</w:t>
      </w:r>
      <w:r w:rsidR="0091003A">
        <w:rPr>
          <w:rtl/>
        </w:rPr>
        <w:t xml:space="preserve"> </w:t>
      </w:r>
      <w:r w:rsidR="0091003A" w:rsidRPr="00433DA8">
        <w:rPr>
          <w:rtl/>
        </w:rPr>
        <w:t>وزير</w:t>
      </w:r>
      <w:r w:rsidR="0091003A">
        <w:rPr>
          <w:rtl/>
        </w:rPr>
        <w:t xml:space="preserve"> </w:t>
      </w:r>
      <w:r w:rsidR="0091003A" w:rsidRPr="00433DA8">
        <w:rPr>
          <w:rtl/>
        </w:rPr>
        <w:t>العدل</w:t>
      </w:r>
      <w:r w:rsidR="0091003A">
        <w:rPr>
          <w:rtl/>
        </w:rPr>
        <w:t xml:space="preserve"> </w:t>
      </w:r>
      <w:r w:rsidR="0091003A" w:rsidRPr="00433DA8">
        <w:rPr>
          <w:rtl/>
        </w:rPr>
        <w:t>محتكمة</w:t>
      </w:r>
      <w:r w:rsidR="0091003A">
        <w:rPr>
          <w:rtl/>
        </w:rPr>
        <w:t xml:space="preserve"> </w:t>
      </w:r>
      <w:r w:rsidR="0091003A" w:rsidRPr="00433DA8">
        <w:rPr>
          <w:rtl/>
        </w:rPr>
        <w:t>إلى</w:t>
      </w:r>
      <w:r w:rsidR="0091003A">
        <w:rPr>
          <w:rtl/>
        </w:rPr>
        <w:t xml:space="preserve"> </w:t>
      </w:r>
      <w:r>
        <w:rPr>
          <w:rFonts w:hint="cs"/>
          <w:rtl/>
        </w:rPr>
        <w:t xml:space="preserve">إجراء </w:t>
      </w:r>
      <w:r>
        <w:rPr>
          <w:rFonts w:hint="eastAsia"/>
          <w:rtl/>
        </w:rPr>
        <w:t>”التظلم الاستعطافي</w:t>
      </w:r>
      <w:r>
        <w:rPr>
          <w:rFonts w:hint="cs"/>
          <w:rtl/>
        </w:rPr>
        <w:t>“ (العلاج التقديري)</w:t>
      </w:r>
      <w:r w:rsidR="0091003A">
        <w:rPr>
          <w:rtl/>
        </w:rPr>
        <w:t xml:space="preserve"> </w:t>
      </w:r>
      <w:r w:rsidR="0091003A" w:rsidRPr="00433DA8">
        <w:rPr>
          <w:rtl/>
        </w:rPr>
        <w:t>لتثبت</w:t>
      </w:r>
      <w:r w:rsidR="0091003A">
        <w:rPr>
          <w:rtl/>
        </w:rPr>
        <w:t xml:space="preserve"> </w:t>
      </w:r>
      <w:r>
        <w:rPr>
          <w:rFonts w:hint="cs"/>
          <w:rtl/>
        </w:rPr>
        <w:t xml:space="preserve">أن لها مصلحة مشروعة في </w:t>
      </w:r>
      <w:r w:rsidR="0091003A" w:rsidRPr="00433DA8">
        <w:rPr>
          <w:rtl/>
        </w:rPr>
        <w:t>طلب</w:t>
      </w:r>
      <w:r w:rsidR="0091003A">
        <w:rPr>
          <w:rtl/>
        </w:rPr>
        <w:t xml:space="preserve"> </w:t>
      </w:r>
      <w:r w:rsidR="0091003A" w:rsidRPr="00433DA8">
        <w:rPr>
          <w:rtl/>
        </w:rPr>
        <w:t>تغيير</w:t>
      </w:r>
      <w:r w:rsidR="0091003A">
        <w:rPr>
          <w:rtl/>
        </w:rPr>
        <w:t xml:space="preserve"> </w:t>
      </w:r>
      <w:r w:rsidR="0091003A" w:rsidRPr="00433DA8">
        <w:rPr>
          <w:rtl/>
        </w:rPr>
        <w:t>اسمها</w:t>
      </w:r>
      <w:r w:rsidR="0091003A">
        <w:rPr>
          <w:rtl/>
        </w:rPr>
        <w:t xml:space="preserve"> </w:t>
      </w:r>
      <w:r w:rsidR="0091003A" w:rsidRPr="00433DA8">
        <w:rPr>
          <w:rtl/>
        </w:rPr>
        <w:t>العائلي.</w:t>
      </w:r>
      <w:r w:rsidR="0091003A">
        <w:rPr>
          <w:rtl/>
          <w:lang w:val="en-GB"/>
        </w:rPr>
        <w:t xml:space="preserve"> </w:t>
      </w:r>
      <w:r w:rsidR="009C0946">
        <w:rPr>
          <w:rFonts w:hint="cs"/>
          <w:rtl/>
        </w:rPr>
        <w:t>ومع ذلك، رفض</w:t>
      </w:r>
      <w:r w:rsidR="0091003A">
        <w:rPr>
          <w:rtl/>
        </w:rPr>
        <w:t xml:space="preserve"> </w:t>
      </w:r>
      <w:r w:rsidR="0091003A" w:rsidRPr="00433DA8">
        <w:rPr>
          <w:rtl/>
        </w:rPr>
        <w:t>”تظلمها</w:t>
      </w:r>
      <w:r w:rsidR="0091003A">
        <w:rPr>
          <w:rtl/>
        </w:rPr>
        <w:t xml:space="preserve"> </w:t>
      </w:r>
      <w:r w:rsidR="0091003A" w:rsidRPr="00433DA8">
        <w:rPr>
          <w:rtl/>
        </w:rPr>
        <w:t>الاستعطافي“بدوره.</w:t>
      </w:r>
      <w:r w:rsidR="0091003A">
        <w:rPr>
          <w:rtl/>
          <w:lang w:val="en-GB"/>
        </w:rPr>
        <w:t xml:space="preserve"> </w:t>
      </w:r>
      <w:r w:rsidR="0091003A" w:rsidRPr="00433DA8">
        <w:rPr>
          <w:rtl/>
        </w:rPr>
        <w:t>وفي</w:t>
      </w:r>
      <w:r w:rsidR="0091003A">
        <w:rPr>
          <w:rtl/>
        </w:rPr>
        <w:t xml:space="preserve"> </w:t>
      </w:r>
      <w:r w:rsidR="0091003A" w:rsidRPr="00433DA8">
        <w:rPr>
          <w:rtl/>
        </w:rPr>
        <w:t>14</w:t>
      </w:r>
      <w:r w:rsidR="0091003A">
        <w:rPr>
          <w:rtl/>
        </w:rPr>
        <w:t xml:space="preserve"> </w:t>
      </w:r>
      <w:r w:rsidR="0091003A" w:rsidRPr="00433DA8">
        <w:rPr>
          <w:rtl/>
        </w:rPr>
        <w:t>تشرين</w:t>
      </w:r>
      <w:r w:rsidR="0091003A">
        <w:rPr>
          <w:rtl/>
        </w:rPr>
        <w:t xml:space="preserve"> </w:t>
      </w:r>
      <w:r w:rsidR="0091003A" w:rsidRPr="00433DA8">
        <w:rPr>
          <w:rtl/>
        </w:rPr>
        <w:t>الأول/أكتوبر</w:t>
      </w:r>
      <w:r w:rsidR="0091003A">
        <w:rPr>
          <w:rtl/>
        </w:rPr>
        <w:t xml:space="preserve"> </w:t>
      </w:r>
      <w:r w:rsidR="0091003A" w:rsidRPr="00433DA8">
        <w:rPr>
          <w:rtl/>
        </w:rPr>
        <w:t>1996،</w:t>
      </w:r>
      <w:r w:rsidR="0091003A">
        <w:rPr>
          <w:rtl/>
        </w:rPr>
        <w:t xml:space="preserve"> </w:t>
      </w:r>
      <w:r w:rsidR="0091003A" w:rsidRPr="00433DA8">
        <w:rPr>
          <w:rtl/>
        </w:rPr>
        <w:t>رفعت</w:t>
      </w:r>
      <w:r w:rsidR="0091003A">
        <w:rPr>
          <w:rtl/>
        </w:rPr>
        <w:t xml:space="preserve"> </w:t>
      </w:r>
      <w:r w:rsidR="0091003A" w:rsidRPr="00433DA8">
        <w:rPr>
          <w:rtl/>
        </w:rPr>
        <w:t>مقدمة</w:t>
      </w:r>
      <w:r w:rsidR="0091003A">
        <w:rPr>
          <w:rtl/>
        </w:rPr>
        <w:t xml:space="preserve"> البلاغ </w:t>
      </w:r>
      <w:r w:rsidR="0091003A" w:rsidRPr="00433DA8">
        <w:rPr>
          <w:rtl/>
        </w:rPr>
        <w:t>دعوى</w:t>
      </w:r>
      <w:r w:rsidR="0091003A">
        <w:rPr>
          <w:rtl/>
        </w:rPr>
        <w:t xml:space="preserve"> </w:t>
      </w:r>
      <w:r w:rsidR="0091003A" w:rsidRPr="00433DA8">
        <w:rPr>
          <w:rtl/>
        </w:rPr>
        <w:t>استئناف</w:t>
      </w:r>
      <w:r w:rsidR="0091003A">
        <w:rPr>
          <w:rtl/>
        </w:rPr>
        <w:t xml:space="preserve"> </w:t>
      </w:r>
      <w:r w:rsidR="0091003A" w:rsidRPr="00433DA8">
        <w:rPr>
          <w:rtl/>
        </w:rPr>
        <w:t>جديدة</w:t>
      </w:r>
      <w:r w:rsidR="0091003A">
        <w:rPr>
          <w:rtl/>
        </w:rPr>
        <w:t xml:space="preserve"> </w:t>
      </w:r>
      <w:r w:rsidR="0091003A" w:rsidRPr="00433DA8">
        <w:rPr>
          <w:rtl/>
        </w:rPr>
        <w:t>(</w:t>
      </w:r>
      <w:r>
        <w:rPr>
          <w:rFonts w:hint="cs"/>
          <w:rtl/>
        </w:rPr>
        <w:t>”التظلم الاستعطافي“</w:t>
      </w:r>
      <w:r w:rsidR="0091003A" w:rsidRPr="00433DA8">
        <w:rPr>
          <w:rtl/>
        </w:rPr>
        <w:t>)</w:t>
      </w:r>
      <w:r w:rsidR="0091003A">
        <w:rPr>
          <w:rtl/>
        </w:rPr>
        <w:t xml:space="preserve"> </w:t>
      </w:r>
      <w:r w:rsidR="0091003A" w:rsidRPr="00433DA8">
        <w:rPr>
          <w:rtl/>
        </w:rPr>
        <w:t>أمام</w:t>
      </w:r>
      <w:r w:rsidR="0091003A">
        <w:rPr>
          <w:rtl/>
        </w:rPr>
        <w:t xml:space="preserve"> </w:t>
      </w:r>
      <w:r w:rsidR="0091003A" w:rsidRPr="00433DA8">
        <w:rPr>
          <w:rtl/>
        </w:rPr>
        <w:t>وزير</w:t>
      </w:r>
      <w:r w:rsidR="0091003A">
        <w:rPr>
          <w:rtl/>
        </w:rPr>
        <w:t xml:space="preserve"> </w:t>
      </w:r>
      <w:r w:rsidR="0091003A" w:rsidRPr="00433DA8">
        <w:rPr>
          <w:rtl/>
        </w:rPr>
        <w:t>العدل</w:t>
      </w:r>
      <w:r w:rsidR="0091003A">
        <w:rPr>
          <w:rtl/>
        </w:rPr>
        <w:t xml:space="preserve"> </w:t>
      </w:r>
      <w:r w:rsidR="0091003A" w:rsidRPr="00433DA8">
        <w:rPr>
          <w:rtl/>
        </w:rPr>
        <w:t>ب</w:t>
      </w:r>
      <w:r>
        <w:rPr>
          <w:rFonts w:hint="cs"/>
          <w:rtl/>
        </w:rPr>
        <w:t xml:space="preserve">زعم </w:t>
      </w:r>
      <w:r w:rsidR="0091003A" w:rsidRPr="00433DA8">
        <w:rPr>
          <w:rtl/>
        </w:rPr>
        <w:t>وجود</w:t>
      </w:r>
      <w:r w:rsidR="0091003A">
        <w:rPr>
          <w:rtl/>
        </w:rPr>
        <w:t xml:space="preserve"> </w:t>
      </w:r>
      <w:r w:rsidR="0091003A" w:rsidRPr="00433DA8">
        <w:rPr>
          <w:rtl/>
        </w:rPr>
        <w:t>خطأ</w:t>
      </w:r>
      <w:r w:rsidR="0091003A">
        <w:rPr>
          <w:rtl/>
        </w:rPr>
        <w:t xml:space="preserve"> </w:t>
      </w:r>
      <w:r w:rsidR="0091003A" w:rsidRPr="00433DA8">
        <w:rPr>
          <w:rtl/>
        </w:rPr>
        <w:t>في</w:t>
      </w:r>
      <w:r w:rsidR="0091003A">
        <w:rPr>
          <w:rtl/>
        </w:rPr>
        <w:t xml:space="preserve"> </w:t>
      </w:r>
      <w:r w:rsidR="0091003A" w:rsidRPr="00433DA8">
        <w:rPr>
          <w:rtl/>
        </w:rPr>
        <w:t>تفسير</w:t>
      </w:r>
      <w:r w:rsidR="0091003A">
        <w:rPr>
          <w:rtl/>
        </w:rPr>
        <w:t xml:space="preserve"> </w:t>
      </w:r>
      <w:r w:rsidR="0091003A" w:rsidRPr="00433DA8">
        <w:rPr>
          <w:rtl/>
        </w:rPr>
        <w:t>”المصلحة</w:t>
      </w:r>
      <w:r w:rsidR="0091003A">
        <w:rPr>
          <w:rtl/>
        </w:rPr>
        <w:t xml:space="preserve"> </w:t>
      </w:r>
      <w:r w:rsidR="0091003A" w:rsidRPr="00433DA8">
        <w:rPr>
          <w:rtl/>
        </w:rPr>
        <w:t>المشروعة“.</w:t>
      </w:r>
      <w:r w:rsidR="0091003A">
        <w:rPr>
          <w:rtl/>
          <w:lang w:val="en-GB"/>
        </w:rPr>
        <w:t xml:space="preserve"> </w:t>
      </w:r>
      <w:r w:rsidR="0091003A" w:rsidRPr="00433DA8">
        <w:rPr>
          <w:rtl/>
        </w:rPr>
        <w:t>وفي</w:t>
      </w:r>
      <w:r w:rsidR="0091003A">
        <w:rPr>
          <w:rtl/>
        </w:rPr>
        <w:t xml:space="preserve"> </w:t>
      </w:r>
      <w:r w:rsidR="0091003A" w:rsidRPr="00433DA8">
        <w:rPr>
          <w:rtl/>
        </w:rPr>
        <w:t>27</w:t>
      </w:r>
      <w:r w:rsidR="0091003A">
        <w:rPr>
          <w:rtl/>
        </w:rPr>
        <w:t xml:space="preserve"> </w:t>
      </w:r>
      <w:r w:rsidR="0091003A" w:rsidRPr="00433DA8">
        <w:rPr>
          <w:rtl/>
        </w:rPr>
        <w:t>تشرين</w:t>
      </w:r>
      <w:r w:rsidR="0091003A">
        <w:rPr>
          <w:rtl/>
        </w:rPr>
        <w:t xml:space="preserve"> </w:t>
      </w:r>
      <w:r w:rsidR="0091003A" w:rsidRPr="00433DA8">
        <w:rPr>
          <w:rtl/>
        </w:rPr>
        <w:t>الثاني/نوفمبر</w:t>
      </w:r>
      <w:r w:rsidR="0091003A">
        <w:rPr>
          <w:rtl/>
        </w:rPr>
        <w:t xml:space="preserve"> </w:t>
      </w:r>
      <w:r w:rsidR="0091003A" w:rsidRPr="00433DA8">
        <w:rPr>
          <w:rtl/>
        </w:rPr>
        <w:t>1996،</w:t>
      </w:r>
      <w:r w:rsidR="0091003A">
        <w:rPr>
          <w:rtl/>
        </w:rPr>
        <w:t xml:space="preserve"> </w:t>
      </w:r>
      <w:r w:rsidR="0091003A" w:rsidRPr="00433DA8">
        <w:rPr>
          <w:rtl/>
        </w:rPr>
        <w:t>رفض</w:t>
      </w:r>
      <w:r w:rsidR="0091003A">
        <w:rPr>
          <w:rtl/>
        </w:rPr>
        <w:t xml:space="preserve"> </w:t>
      </w:r>
      <w:r w:rsidR="0091003A" w:rsidRPr="00433DA8">
        <w:rPr>
          <w:rtl/>
        </w:rPr>
        <w:t>وزير</w:t>
      </w:r>
      <w:r w:rsidR="0091003A">
        <w:rPr>
          <w:rtl/>
        </w:rPr>
        <w:t xml:space="preserve"> </w:t>
      </w:r>
      <w:r w:rsidR="0091003A" w:rsidRPr="00433DA8">
        <w:rPr>
          <w:rtl/>
        </w:rPr>
        <w:t>العدل</w:t>
      </w:r>
      <w:r w:rsidR="0091003A">
        <w:rPr>
          <w:rtl/>
        </w:rPr>
        <w:t xml:space="preserve"> </w:t>
      </w:r>
      <w:r w:rsidR="0091003A" w:rsidRPr="00433DA8">
        <w:rPr>
          <w:rtl/>
        </w:rPr>
        <w:t>طلبها</w:t>
      </w:r>
      <w:r w:rsidR="0091003A">
        <w:rPr>
          <w:rtl/>
        </w:rPr>
        <w:t xml:space="preserve"> </w:t>
      </w:r>
      <w:r w:rsidR="0091003A" w:rsidRPr="00433DA8">
        <w:rPr>
          <w:rtl/>
        </w:rPr>
        <w:t>بدعوى</w:t>
      </w:r>
      <w:r w:rsidR="0091003A">
        <w:rPr>
          <w:rtl/>
        </w:rPr>
        <w:t xml:space="preserve"> </w:t>
      </w:r>
      <w:r w:rsidR="0091003A" w:rsidRPr="00433DA8">
        <w:rPr>
          <w:rtl/>
        </w:rPr>
        <w:t>أن</w:t>
      </w:r>
      <w:r w:rsidR="0091003A">
        <w:rPr>
          <w:rtl/>
        </w:rPr>
        <w:t xml:space="preserve"> </w:t>
      </w:r>
      <w:r w:rsidR="0091003A" w:rsidRPr="00433DA8">
        <w:rPr>
          <w:rtl/>
        </w:rPr>
        <w:t>الأسباب</w:t>
      </w:r>
      <w:r w:rsidR="0091003A">
        <w:rPr>
          <w:rtl/>
        </w:rPr>
        <w:t xml:space="preserve"> </w:t>
      </w:r>
      <w:r w:rsidR="0091003A" w:rsidRPr="00433DA8">
        <w:rPr>
          <w:rtl/>
        </w:rPr>
        <w:t>التي</w:t>
      </w:r>
      <w:r w:rsidR="0091003A">
        <w:rPr>
          <w:rtl/>
        </w:rPr>
        <w:t xml:space="preserve"> </w:t>
      </w:r>
      <w:r w:rsidR="0091003A" w:rsidRPr="00433DA8">
        <w:rPr>
          <w:rtl/>
        </w:rPr>
        <w:t>تذرعت</w:t>
      </w:r>
      <w:r w:rsidR="0091003A">
        <w:rPr>
          <w:rtl/>
        </w:rPr>
        <w:t xml:space="preserve"> </w:t>
      </w:r>
      <w:r w:rsidR="0091003A" w:rsidRPr="00433DA8">
        <w:rPr>
          <w:rtl/>
        </w:rPr>
        <w:t>بها</w:t>
      </w:r>
      <w:r w:rsidR="0091003A">
        <w:rPr>
          <w:rtl/>
        </w:rPr>
        <w:t xml:space="preserve"> </w:t>
      </w:r>
      <w:r w:rsidR="0091003A" w:rsidRPr="00433DA8">
        <w:rPr>
          <w:rtl/>
        </w:rPr>
        <w:t>لتغيير</w:t>
      </w:r>
      <w:r w:rsidR="0091003A">
        <w:rPr>
          <w:rtl/>
        </w:rPr>
        <w:t xml:space="preserve"> </w:t>
      </w:r>
      <w:r w:rsidR="0091003A" w:rsidRPr="00433DA8">
        <w:rPr>
          <w:rtl/>
        </w:rPr>
        <w:t>اسمها</w:t>
      </w:r>
      <w:r w:rsidR="0091003A">
        <w:rPr>
          <w:rtl/>
        </w:rPr>
        <w:t xml:space="preserve"> </w:t>
      </w:r>
      <w:r w:rsidR="0091003A" w:rsidRPr="00433DA8">
        <w:rPr>
          <w:rtl/>
        </w:rPr>
        <w:t>كانت</w:t>
      </w:r>
      <w:r w:rsidR="0091003A">
        <w:rPr>
          <w:rtl/>
        </w:rPr>
        <w:t xml:space="preserve"> </w:t>
      </w:r>
      <w:r w:rsidR="0091003A" w:rsidRPr="00433DA8">
        <w:rPr>
          <w:rtl/>
        </w:rPr>
        <w:t>ذات</w:t>
      </w:r>
      <w:r w:rsidR="0091003A">
        <w:rPr>
          <w:rtl/>
        </w:rPr>
        <w:t xml:space="preserve"> </w:t>
      </w:r>
      <w:r w:rsidR="0091003A" w:rsidRPr="00433DA8">
        <w:rPr>
          <w:rtl/>
        </w:rPr>
        <w:t>طبيعة</w:t>
      </w:r>
      <w:r w:rsidR="0091003A">
        <w:rPr>
          <w:rtl/>
        </w:rPr>
        <w:t xml:space="preserve"> </w:t>
      </w:r>
      <w:r w:rsidR="0091003A" w:rsidRPr="00433DA8">
        <w:rPr>
          <w:rtl/>
        </w:rPr>
        <w:t>عاطفية</w:t>
      </w:r>
      <w:r w:rsidR="0091003A">
        <w:rPr>
          <w:rtl/>
        </w:rPr>
        <w:t xml:space="preserve"> </w:t>
      </w:r>
      <w:r w:rsidR="0091003A" w:rsidRPr="00433DA8">
        <w:rPr>
          <w:rtl/>
        </w:rPr>
        <w:t>ولا</w:t>
      </w:r>
      <w:r w:rsidR="0091003A">
        <w:rPr>
          <w:rtl/>
        </w:rPr>
        <w:t xml:space="preserve"> </w:t>
      </w:r>
      <w:r w:rsidR="0091003A" w:rsidRPr="00433DA8">
        <w:rPr>
          <w:rtl/>
        </w:rPr>
        <w:t>تشكل</w:t>
      </w:r>
      <w:r w:rsidR="0091003A">
        <w:rPr>
          <w:rtl/>
        </w:rPr>
        <w:t xml:space="preserve"> </w:t>
      </w:r>
      <w:r w:rsidR="0091003A" w:rsidRPr="00433DA8">
        <w:rPr>
          <w:rtl/>
        </w:rPr>
        <w:t>مصلحة</w:t>
      </w:r>
      <w:r w:rsidR="0091003A">
        <w:rPr>
          <w:rtl/>
        </w:rPr>
        <w:t xml:space="preserve"> </w:t>
      </w:r>
      <w:r w:rsidR="0091003A" w:rsidRPr="00433DA8">
        <w:rPr>
          <w:rtl/>
        </w:rPr>
        <w:t>مشروعة</w:t>
      </w:r>
      <w:r w:rsidR="0091003A">
        <w:rPr>
          <w:rtl/>
        </w:rPr>
        <w:t xml:space="preserve"> </w:t>
      </w:r>
      <w:r w:rsidR="0091003A" w:rsidRPr="00433DA8">
        <w:rPr>
          <w:rtl/>
        </w:rPr>
        <w:t>بالمعنى</w:t>
      </w:r>
      <w:r w:rsidR="0091003A">
        <w:rPr>
          <w:rtl/>
        </w:rPr>
        <w:t xml:space="preserve"> </w:t>
      </w:r>
      <w:r w:rsidR="0091003A" w:rsidRPr="00433DA8">
        <w:rPr>
          <w:rtl/>
        </w:rPr>
        <w:t>المقصود</w:t>
      </w:r>
      <w:r w:rsidR="0091003A">
        <w:rPr>
          <w:rtl/>
        </w:rPr>
        <w:t xml:space="preserve"> </w:t>
      </w:r>
      <w:r w:rsidR="0091003A" w:rsidRPr="00433DA8">
        <w:rPr>
          <w:rtl/>
        </w:rPr>
        <w:t>بالمادة</w:t>
      </w:r>
      <w:r w:rsidR="0091003A">
        <w:rPr>
          <w:rtl/>
        </w:rPr>
        <w:t xml:space="preserve"> </w:t>
      </w:r>
      <w:r w:rsidR="0091003A" w:rsidRPr="00433DA8">
        <w:rPr>
          <w:rtl/>
        </w:rPr>
        <w:t>61-1</w:t>
      </w:r>
      <w:r w:rsidR="0091003A">
        <w:rPr>
          <w:rtl/>
        </w:rPr>
        <w:t xml:space="preserve"> </w:t>
      </w:r>
      <w:r w:rsidR="0091003A" w:rsidRPr="00433DA8">
        <w:rPr>
          <w:rtl/>
        </w:rPr>
        <w:t>من</w:t>
      </w:r>
      <w:r w:rsidR="0091003A">
        <w:rPr>
          <w:rtl/>
        </w:rPr>
        <w:t xml:space="preserve"> </w:t>
      </w:r>
      <w:r w:rsidR="0091003A" w:rsidRPr="00433DA8">
        <w:rPr>
          <w:rtl/>
        </w:rPr>
        <w:t>القانون</w:t>
      </w:r>
      <w:r w:rsidR="0091003A">
        <w:rPr>
          <w:rtl/>
        </w:rPr>
        <w:t xml:space="preserve"> </w:t>
      </w:r>
      <w:r w:rsidR="0091003A" w:rsidRPr="00433DA8">
        <w:rPr>
          <w:rtl/>
        </w:rPr>
        <w:t>المدني.</w:t>
      </w:r>
      <w:r w:rsidR="0091003A">
        <w:rPr>
          <w:rtl/>
          <w:lang w:val="en-GB"/>
        </w:rPr>
        <w:t xml:space="preserve"> </w:t>
      </w:r>
      <w:r w:rsidR="0091003A" w:rsidRPr="00433DA8">
        <w:rPr>
          <w:rtl/>
        </w:rPr>
        <w:t>وأشار</w:t>
      </w:r>
      <w:r w:rsidR="0091003A">
        <w:rPr>
          <w:rtl/>
        </w:rPr>
        <w:t xml:space="preserve"> </w:t>
      </w:r>
      <w:r w:rsidR="0091003A" w:rsidRPr="00433DA8">
        <w:rPr>
          <w:rtl/>
        </w:rPr>
        <w:t>أيضا</w:t>
      </w:r>
      <w:r w:rsidR="0091003A">
        <w:rPr>
          <w:rtl/>
        </w:rPr>
        <w:t xml:space="preserve"> </w:t>
      </w:r>
      <w:r w:rsidR="0091003A" w:rsidRPr="00433DA8">
        <w:rPr>
          <w:rtl/>
        </w:rPr>
        <w:t>إلى</w:t>
      </w:r>
      <w:r w:rsidR="0091003A">
        <w:rPr>
          <w:rtl/>
        </w:rPr>
        <w:t xml:space="preserve"> </w:t>
      </w:r>
      <w:r w:rsidR="0091003A" w:rsidRPr="00433DA8">
        <w:rPr>
          <w:rtl/>
        </w:rPr>
        <w:t>أن</w:t>
      </w:r>
      <w:r w:rsidR="0091003A">
        <w:rPr>
          <w:rtl/>
        </w:rPr>
        <w:t xml:space="preserve"> </w:t>
      </w:r>
      <w:r w:rsidR="0091003A" w:rsidRPr="00433DA8">
        <w:rPr>
          <w:rtl/>
        </w:rPr>
        <w:t>مقدمة</w:t>
      </w:r>
      <w:r w:rsidR="0091003A">
        <w:rPr>
          <w:rtl/>
        </w:rPr>
        <w:t xml:space="preserve"> البلاغ </w:t>
      </w:r>
      <w:r w:rsidR="0091003A" w:rsidRPr="00433DA8">
        <w:rPr>
          <w:rtl/>
        </w:rPr>
        <w:t>زعمت</w:t>
      </w:r>
      <w:r w:rsidR="0091003A">
        <w:rPr>
          <w:rtl/>
        </w:rPr>
        <w:t xml:space="preserve"> </w:t>
      </w:r>
      <w:r w:rsidR="0091003A" w:rsidRPr="00433DA8">
        <w:rPr>
          <w:rtl/>
        </w:rPr>
        <w:t>أنها</w:t>
      </w:r>
      <w:r w:rsidR="0091003A">
        <w:rPr>
          <w:rtl/>
        </w:rPr>
        <w:t xml:space="preserve"> </w:t>
      </w:r>
      <w:r w:rsidR="0091003A" w:rsidRPr="00433DA8">
        <w:rPr>
          <w:rtl/>
        </w:rPr>
        <w:t>بدأت</w:t>
      </w:r>
      <w:r w:rsidR="0091003A">
        <w:rPr>
          <w:rtl/>
        </w:rPr>
        <w:t xml:space="preserve"> </w:t>
      </w:r>
      <w:r w:rsidR="0091003A" w:rsidRPr="00433DA8">
        <w:rPr>
          <w:rtl/>
        </w:rPr>
        <w:t>منذ</w:t>
      </w:r>
      <w:r w:rsidR="0091003A">
        <w:rPr>
          <w:rtl/>
        </w:rPr>
        <w:t xml:space="preserve"> </w:t>
      </w:r>
      <w:r w:rsidR="0091003A" w:rsidRPr="00433DA8">
        <w:rPr>
          <w:rtl/>
        </w:rPr>
        <w:t>فترة</w:t>
      </w:r>
      <w:r w:rsidR="0091003A">
        <w:rPr>
          <w:rtl/>
        </w:rPr>
        <w:t xml:space="preserve"> </w:t>
      </w:r>
      <w:r w:rsidR="0091003A" w:rsidRPr="00433DA8">
        <w:rPr>
          <w:rtl/>
        </w:rPr>
        <w:t>طويلة</w:t>
      </w:r>
      <w:r w:rsidR="0091003A">
        <w:rPr>
          <w:rtl/>
        </w:rPr>
        <w:t xml:space="preserve"> </w:t>
      </w:r>
      <w:r w:rsidR="0091003A" w:rsidRPr="00433DA8">
        <w:rPr>
          <w:rtl/>
        </w:rPr>
        <w:t>استخدام</w:t>
      </w:r>
      <w:r w:rsidR="0091003A">
        <w:rPr>
          <w:rtl/>
        </w:rPr>
        <w:t xml:space="preserve"> </w:t>
      </w:r>
      <w:r w:rsidR="0091003A" w:rsidRPr="00433DA8">
        <w:rPr>
          <w:rtl/>
        </w:rPr>
        <w:t>الاسم</w:t>
      </w:r>
      <w:r w:rsidR="0091003A">
        <w:rPr>
          <w:rtl/>
        </w:rPr>
        <w:t xml:space="preserve"> </w:t>
      </w:r>
      <w:r w:rsidR="0091003A" w:rsidRPr="00433DA8">
        <w:rPr>
          <w:rtl/>
        </w:rPr>
        <w:t>العائلي</w:t>
      </w:r>
      <w:r w:rsidR="0091003A">
        <w:rPr>
          <w:rtl/>
        </w:rPr>
        <w:t xml:space="preserve"> </w:t>
      </w:r>
      <w:r w:rsidR="0091003A" w:rsidRPr="00433DA8">
        <w:rPr>
          <w:rtl/>
        </w:rPr>
        <w:t>الذي</w:t>
      </w:r>
      <w:r w:rsidR="0091003A">
        <w:rPr>
          <w:rtl/>
        </w:rPr>
        <w:t xml:space="preserve"> </w:t>
      </w:r>
      <w:r w:rsidR="0091003A" w:rsidRPr="00433DA8">
        <w:rPr>
          <w:rtl/>
        </w:rPr>
        <w:t>كانت</w:t>
      </w:r>
      <w:r w:rsidR="0091003A">
        <w:rPr>
          <w:rtl/>
        </w:rPr>
        <w:t xml:space="preserve"> </w:t>
      </w:r>
      <w:r w:rsidR="0091003A" w:rsidRPr="00433DA8">
        <w:rPr>
          <w:rtl/>
        </w:rPr>
        <w:t>تطلبه،</w:t>
      </w:r>
      <w:r w:rsidR="0091003A">
        <w:rPr>
          <w:rtl/>
        </w:rPr>
        <w:t xml:space="preserve"> </w:t>
      </w:r>
      <w:r w:rsidR="0091003A" w:rsidRPr="00433DA8">
        <w:rPr>
          <w:rtl/>
        </w:rPr>
        <w:t>لكن</w:t>
      </w:r>
      <w:r w:rsidR="0091003A">
        <w:rPr>
          <w:rtl/>
        </w:rPr>
        <w:t xml:space="preserve"> </w:t>
      </w:r>
      <w:r w:rsidR="0091003A" w:rsidRPr="00433DA8">
        <w:rPr>
          <w:rtl/>
        </w:rPr>
        <w:t>هذه</w:t>
      </w:r>
      <w:r w:rsidR="0091003A">
        <w:rPr>
          <w:rtl/>
        </w:rPr>
        <w:t xml:space="preserve"> </w:t>
      </w:r>
      <w:r w:rsidR="0091003A" w:rsidRPr="00433DA8">
        <w:rPr>
          <w:rtl/>
        </w:rPr>
        <w:t>الفترة</w:t>
      </w:r>
      <w:r w:rsidR="0091003A">
        <w:rPr>
          <w:rtl/>
        </w:rPr>
        <w:t xml:space="preserve"> </w:t>
      </w:r>
      <w:r w:rsidR="0091003A" w:rsidRPr="00433DA8">
        <w:rPr>
          <w:rtl/>
        </w:rPr>
        <w:t>ليست</w:t>
      </w:r>
      <w:r w:rsidR="0091003A">
        <w:rPr>
          <w:rtl/>
        </w:rPr>
        <w:t xml:space="preserve"> </w:t>
      </w:r>
      <w:r w:rsidR="0091003A" w:rsidRPr="00433DA8">
        <w:rPr>
          <w:rtl/>
        </w:rPr>
        <w:t>كافية</w:t>
      </w:r>
      <w:r w:rsidR="0091003A">
        <w:rPr>
          <w:rtl/>
        </w:rPr>
        <w:t xml:space="preserve"> </w:t>
      </w:r>
      <w:r w:rsidR="0091003A" w:rsidRPr="00433DA8">
        <w:rPr>
          <w:rtl/>
        </w:rPr>
        <w:t>لأنه</w:t>
      </w:r>
      <w:r w:rsidR="0091003A">
        <w:rPr>
          <w:rtl/>
        </w:rPr>
        <w:t xml:space="preserve"> </w:t>
      </w:r>
      <w:r w:rsidR="0091003A" w:rsidRPr="00433DA8">
        <w:rPr>
          <w:rtl/>
        </w:rPr>
        <w:t>ينبغي</w:t>
      </w:r>
      <w:r w:rsidR="0091003A">
        <w:rPr>
          <w:rtl/>
        </w:rPr>
        <w:t xml:space="preserve"> </w:t>
      </w:r>
      <w:r w:rsidR="0091003A" w:rsidRPr="00433DA8">
        <w:rPr>
          <w:rtl/>
        </w:rPr>
        <w:t>أن</w:t>
      </w:r>
      <w:r w:rsidR="0091003A">
        <w:rPr>
          <w:rtl/>
        </w:rPr>
        <w:t xml:space="preserve"> </w:t>
      </w:r>
      <w:r w:rsidR="0091003A" w:rsidRPr="00433DA8">
        <w:rPr>
          <w:rtl/>
        </w:rPr>
        <w:t>يكون</w:t>
      </w:r>
      <w:r w:rsidR="0091003A">
        <w:rPr>
          <w:rtl/>
        </w:rPr>
        <w:t xml:space="preserve"> </w:t>
      </w:r>
      <w:r w:rsidR="0091003A" w:rsidRPr="00433DA8">
        <w:rPr>
          <w:rtl/>
        </w:rPr>
        <w:t>استخدام</w:t>
      </w:r>
      <w:r w:rsidR="0091003A">
        <w:rPr>
          <w:rtl/>
        </w:rPr>
        <w:t xml:space="preserve"> </w:t>
      </w:r>
      <w:r w:rsidR="0091003A" w:rsidRPr="00433DA8">
        <w:rPr>
          <w:rtl/>
        </w:rPr>
        <w:t>الاسم</w:t>
      </w:r>
      <w:r w:rsidR="0091003A">
        <w:rPr>
          <w:rtl/>
        </w:rPr>
        <w:t xml:space="preserve"> </w:t>
      </w:r>
      <w:r w:rsidR="0091003A" w:rsidRPr="00433DA8">
        <w:rPr>
          <w:rtl/>
        </w:rPr>
        <w:t>العائلي</w:t>
      </w:r>
      <w:r w:rsidR="0091003A">
        <w:rPr>
          <w:rtl/>
        </w:rPr>
        <w:t xml:space="preserve"> </w:t>
      </w:r>
      <w:r w:rsidR="0091003A" w:rsidRPr="00433DA8">
        <w:rPr>
          <w:rtl/>
        </w:rPr>
        <w:t>مستمرا</w:t>
      </w:r>
      <w:r w:rsidR="0091003A">
        <w:rPr>
          <w:rtl/>
        </w:rPr>
        <w:t xml:space="preserve"> </w:t>
      </w:r>
      <w:r w:rsidR="0091003A" w:rsidRPr="00433DA8">
        <w:rPr>
          <w:rtl/>
        </w:rPr>
        <w:t>وبدون</w:t>
      </w:r>
      <w:r w:rsidR="0091003A">
        <w:rPr>
          <w:rtl/>
        </w:rPr>
        <w:t xml:space="preserve"> </w:t>
      </w:r>
      <w:r w:rsidR="0091003A" w:rsidRPr="00433DA8">
        <w:rPr>
          <w:rtl/>
        </w:rPr>
        <w:t>انقطاع</w:t>
      </w:r>
      <w:r w:rsidR="0091003A">
        <w:rPr>
          <w:rtl/>
        </w:rPr>
        <w:t xml:space="preserve"> </w:t>
      </w:r>
      <w:r w:rsidR="0091003A" w:rsidRPr="00433DA8">
        <w:rPr>
          <w:rtl/>
        </w:rPr>
        <w:t>لما</w:t>
      </w:r>
      <w:r w:rsidR="0091003A">
        <w:rPr>
          <w:rtl/>
        </w:rPr>
        <w:t xml:space="preserve"> </w:t>
      </w:r>
      <w:r w:rsidR="0091003A" w:rsidRPr="00433DA8">
        <w:rPr>
          <w:rtl/>
        </w:rPr>
        <w:t>لا</w:t>
      </w:r>
      <w:r w:rsidR="0091003A">
        <w:rPr>
          <w:rtl/>
        </w:rPr>
        <w:t xml:space="preserve"> </w:t>
      </w:r>
      <w:r w:rsidR="0091003A" w:rsidRPr="00433DA8">
        <w:rPr>
          <w:rtl/>
        </w:rPr>
        <w:t>يقل</w:t>
      </w:r>
      <w:r w:rsidR="0091003A">
        <w:rPr>
          <w:rtl/>
        </w:rPr>
        <w:t xml:space="preserve"> </w:t>
      </w:r>
      <w:r w:rsidR="0091003A" w:rsidRPr="00433DA8">
        <w:rPr>
          <w:rtl/>
        </w:rPr>
        <w:t>عن</w:t>
      </w:r>
      <w:r w:rsidR="0091003A">
        <w:rPr>
          <w:rtl/>
        </w:rPr>
        <w:t xml:space="preserve"> </w:t>
      </w:r>
      <w:r w:rsidR="0091003A" w:rsidRPr="00433DA8">
        <w:rPr>
          <w:rtl/>
        </w:rPr>
        <w:t>90</w:t>
      </w:r>
      <w:r w:rsidR="0091003A">
        <w:rPr>
          <w:rtl/>
        </w:rPr>
        <w:t xml:space="preserve"> </w:t>
      </w:r>
      <w:r w:rsidR="0091003A" w:rsidRPr="00433DA8">
        <w:rPr>
          <w:rtl/>
        </w:rPr>
        <w:t>سنة</w:t>
      </w:r>
      <w:r w:rsidR="0091003A">
        <w:rPr>
          <w:rtl/>
        </w:rPr>
        <w:t xml:space="preserve"> </w:t>
      </w:r>
      <w:r w:rsidR="0091003A" w:rsidRPr="00433DA8">
        <w:rPr>
          <w:rtl/>
        </w:rPr>
        <w:t>و</w:t>
      </w:r>
      <w:r w:rsidR="0091003A" w:rsidRPr="00433DA8">
        <w:rPr>
          <w:rFonts w:hint="cs"/>
          <w:rtl/>
        </w:rPr>
        <w:t>على</w:t>
      </w:r>
      <w:r w:rsidR="0091003A">
        <w:rPr>
          <w:rFonts w:hint="cs"/>
          <w:rtl/>
        </w:rPr>
        <w:t xml:space="preserve"> </w:t>
      </w:r>
      <w:r w:rsidR="0091003A" w:rsidRPr="00433DA8">
        <w:rPr>
          <w:rFonts w:hint="cs"/>
          <w:rtl/>
        </w:rPr>
        <w:t>مدى</w:t>
      </w:r>
      <w:r w:rsidR="0091003A">
        <w:rPr>
          <w:rFonts w:hint="cs"/>
          <w:rtl/>
        </w:rPr>
        <w:t xml:space="preserve"> </w:t>
      </w:r>
      <w:r w:rsidR="0091003A" w:rsidRPr="00433DA8">
        <w:rPr>
          <w:rtl/>
        </w:rPr>
        <w:t>ثلاثة</w:t>
      </w:r>
      <w:r w:rsidR="0091003A">
        <w:rPr>
          <w:rtl/>
        </w:rPr>
        <w:t xml:space="preserve"> </w:t>
      </w:r>
      <w:r w:rsidR="0091003A" w:rsidRPr="00433DA8">
        <w:rPr>
          <w:rtl/>
        </w:rPr>
        <w:t>أجيال</w:t>
      </w:r>
      <w:r w:rsidR="0091003A">
        <w:rPr>
          <w:rtl/>
        </w:rPr>
        <w:t xml:space="preserve"> </w:t>
      </w:r>
      <w:r w:rsidR="0091003A" w:rsidRPr="00433DA8">
        <w:rPr>
          <w:rtl/>
        </w:rPr>
        <w:t>أو</w:t>
      </w:r>
      <w:r w:rsidR="0091003A">
        <w:rPr>
          <w:rtl/>
        </w:rPr>
        <w:t xml:space="preserve"> </w:t>
      </w:r>
      <w:r w:rsidR="0091003A" w:rsidRPr="00433DA8">
        <w:rPr>
          <w:rFonts w:hint="cs"/>
          <w:rtl/>
        </w:rPr>
        <w:t>أكثر</w:t>
      </w:r>
      <w:r w:rsidR="0091003A" w:rsidRPr="00433DA8">
        <w:rPr>
          <w:rtl/>
        </w:rPr>
        <w:t>.</w:t>
      </w:r>
      <w:r w:rsidR="0091003A">
        <w:rPr>
          <w:rtl/>
          <w:lang w:val="en-GB"/>
        </w:rPr>
        <w:t xml:space="preserve"> </w:t>
      </w:r>
      <w:r w:rsidR="00543C09">
        <w:rPr>
          <w:rtl/>
        </w:rPr>
        <w:t>ول</w:t>
      </w:r>
      <w:r w:rsidR="00543C09">
        <w:rPr>
          <w:rFonts w:hint="cs"/>
          <w:rtl/>
        </w:rPr>
        <w:t>م</w:t>
      </w:r>
      <w:r w:rsidR="0091003A">
        <w:rPr>
          <w:rtl/>
        </w:rPr>
        <w:t xml:space="preserve"> </w:t>
      </w:r>
      <w:r w:rsidR="00543C09">
        <w:rPr>
          <w:rtl/>
        </w:rPr>
        <w:t>تستوف</w:t>
      </w:r>
      <w:r w:rsidR="0091003A">
        <w:rPr>
          <w:rtl/>
        </w:rPr>
        <w:t xml:space="preserve"> </w:t>
      </w:r>
      <w:r w:rsidR="0091003A" w:rsidRPr="00433DA8">
        <w:rPr>
          <w:rtl/>
        </w:rPr>
        <w:t>مقدمة</w:t>
      </w:r>
      <w:r w:rsidR="0091003A">
        <w:rPr>
          <w:rtl/>
        </w:rPr>
        <w:t xml:space="preserve"> البلاغ</w:t>
      </w:r>
      <w:r w:rsidR="0091003A">
        <w:rPr>
          <w:rFonts w:hint="cs"/>
          <w:rtl/>
        </w:rPr>
        <w:t xml:space="preserve"> </w:t>
      </w:r>
      <w:r w:rsidR="0091003A" w:rsidRPr="00433DA8">
        <w:rPr>
          <w:rtl/>
        </w:rPr>
        <w:t>هذه</w:t>
      </w:r>
      <w:r w:rsidR="0091003A">
        <w:rPr>
          <w:rtl/>
        </w:rPr>
        <w:t xml:space="preserve"> </w:t>
      </w:r>
      <w:r w:rsidR="0091003A" w:rsidRPr="00433DA8">
        <w:rPr>
          <w:rtl/>
        </w:rPr>
        <w:t>الشروط</w:t>
      </w:r>
      <w:r w:rsidR="0091003A">
        <w:rPr>
          <w:rtl/>
        </w:rPr>
        <w:t xml:space="preserve"> </w:t>
      </w:r>
      <w:r w:rsidR="0091003A" w:rsidRPr="00433DA8">
        <w:rPr>
          <w:rtl/>
        </w:rPr>
        <w:t>حسبما</w:t>
      </w:r>
      <w:r w:rsidR="0091003A">
        <w:rPr>
          <w:rtl/>
        </w:rPr>
        <w:t xml:space="preserve"> </w:t>
      </w:r>
      <w:r w:rsidR="0091003A" w:rsidRPr="00433DA8">
        <w:rPr>
          <w:rtl/>
        </w:rPr>
        <w:t>أفاد</w:t>
      </w:r>
      <w:r w:rsidR="0091003A">
        <w:rPr>
          <w:rtl/>
        </w:rPr>
        <w:t xml:space="preserve"> </w:t>
      </w:r>
      <w:r w:rsidR="0091003A" w:rsidRPr="00433DA8">
        <w:rPr>
          <w:rtl/>
        </w:rPr>
        <w:t>به</w:t>
      </w:r>
      <w:r w:rsidR="0091003A">
        <w:rPr>
          <w:rtl/>
        </w:rPr>
        <w:t xml:space="preserve"> </w:t>
      </w:r>
      <w:r w:rsidR="0091003A" w:rsidRPr="00433DA8">
        <w:rPr>
          <w:rtl/>
        </w:rPr>
        <w:t>وزير</w:t>
      </w:r>
      <w:r w:rsidR="0091003A">
        <w:rPr>
          <w:rtl/>
        </w:rPr>
        <w:t xml:space="preserve"> </w:t>
      </w:r>
      <w:r w:rsidR="0091003A" w:rsidRPr="00433DA8">
        <w:rPr>
          <w:rtl/>
        </w:rPr>
        <w:t>العدل.</w:t>
      </w:r>
    </w:p>
    <w:p w:rsidR="0091003A" w:rsidRPr="00433DA8" w:rsidRDefault="00543C09" w:rsidP="0091003A">
      <w:pPr>
        <w:pStyle w:val="SingleTxt"/>
        <w:rPr>
          <w:rFonts w:hint="cs"/>
          <w:lang w:val="en-GB"/>
        </w:rPr>
      </w:pPr>
      <w:r>
        <w:rPr>
          <w:rFonts w:hint="cs"/>
          <w:rtl/>
        </w:rPr>
        <w:t>2-17</w:t>
      </w:r>
      <w:r>
        <w:rPr>
          <w:rFonts w:hint="cs"/>
          <w:rtl/>
        </w:rPr>
        <w:tab/>
      </w:r>
      <w:r w:rsidR="0091003A" w:rsidRPr="00433DA8">
        <w:rPr>
          <w:rtl/>
        </w:rPr>
        <w:t>وفي</w:t>
      </w:r>
      <w:r w:rsidR="0091003A">
        <w:rPr>
          <w:rtl/>
        </w:rPr>
        <w:t xml:space="preserve"> </w:t>
      </w:r>
      <w:r w:rsidR="0091003A" w:rsidRPr="00433DA8">
        <w:rPr>
          <w:rtl/>
        </w:rPr>
        <w:t>23</w:t>
      </w:r>
      <w:r w:rsidR="0091003A">
        <w:rPr>
          <w:rtl/>
        </w:rPr>
        <w:t xml:space="preserve"> </w:t>
      </w:r>
      <w:r w:rsidR="0091003A" w:rsidRPr="00433DA8">
        <w:rPr>
          <w:rtl/>
        </w:rPr>
        <w:t>تشرين</w:t>
      </w:r>
      <w:r w:rsidR="0091003A">
        <w:rPr>
          <w:rtl/>
        </w:rPr>
        <w:t xml:space="preserve"> </w:t>
      </w:r>
      <w:r w:rsidR="0091003A" w:rsidRPr="00433DA8">
        <w:rPr>
          <w:rtl/>
        </w:rPr>
        <w:t>الأول/أكتوبر</w:t>
      </w:r>
      <w:r w:rsidR="0091003A">
        <w:rPr>
          <w:rtl/>
        </w:rPr>
        <w:t xml:space="preserve"> </w:t>
      </w:r>
      <w:r w:rsidR="0091003A" w:rsidRPr="00433DA8">
        <w:rPr>
          <w:rtl/>
        </w:rPr>
        <w:t>2000،</w:t>
      </w:r>
      <w:r w:rsidR="0091003A">
        <w:rPr>
          <w:rtl/>
        </w:rPr>
        <w:t xml:space="preserve"> </w:t>
      </w:r>
      <w:r w:rsidR="0091003A" w:rsidRPr="00433DA8">
        <w:rPr>
          <w:rtl/>
        </w:rPr>
        <w:t>قدمت</w:t>
      </w:r>
      <w:r w:rsidR="0091003A">
        <w:rPr>
          <w:rtl/>
        </w:rPr>
        <w:t xml:space="preserve"> </w:t>
      </w:r>
      <w:r w:rsidR="0091003A" w:rsidRPr="00433DA8">
        <w:rPr>
          <w:rtl/>
        </w:rPr>
        <w:t>صاحبة</w:t>
      </w:r>
      <w:r w:rsidR="0091003A">
        <w:rPr>
          <w:rtl/>
        </w:rPr>
        <w:t xml:space="preserve"> البلاغ</w:t>
      </w:r>
      <w:r w:rsidR="0091003A">
        <w:rPr>
          <w:rFonts w:hint="cs"/>
          <w:rtl/>
        </w:rPr>
        <w:t>، يمثلها محام،</w:t>
      </w:r>
      <w:r w:rsidR="0091003A">
        <w:rPr>
          <w:rtl/>
        </w:rPr>
        <w:t xml:space="preserve"> </w:t>
      </w:r>
      <w:r w:rsidR="0091003A" w:rsidRPr="00433DA8">
        <w:rPr>
          <w:rtl/>
        </w:rPr>
        <w:t>طلبا</w:t>
      </w:r>
      <w:r w:rsidR="0091003A">
        <w:rPr>
          <w:rtl/>
        </w:rPr>
        <w:t xml:space="preserve"> </w:t>
      </w:r>
      <w:r w:rsidR="0091003A">
        <w:rPr>
          <w:rFonts w:hint="cs"/>
          <w:rtl/>
        </w:rPr>
        <w:t xml:space="preserve">ثانيا </w:t>
      </w:r>
      <w:r w:rsidR="0091003A" w:rsidRPr="00433DA8">
        <w:rPr>
          <w:rtl/>
        </w:rPr>
        <w:t>إلى</w:t>
      </w:r>
      <w:r w:rsidR="0091003A">
        <w:rPr>
          <w:rtl/>
        </w:rPr>
        <w:t xml:space="preserve"> </w:t>
      </w:r>
      <w:r w:rsidR="0091003A" w:rsidRPr="00433DA8">
        <w:rPr>
          <w:rtl/>
        </w:rPr>
        <w:t>وزير</w:t>
      </w:r>
      <w:r w:rsidR="0091003A">
        <w:rPr>
          <w:rtl/>
        </w:rPr>
        <w:t xml:space="preserve"> </w:t>
      </w:r>
      <w:r w:rsidR="0091003A" w:rsidRPr="00433DA8">
        <w:rPr>
          <w:rtl/>
        </w:rPr>
        <w:t>العدل</w:t>
      </w:r>
      <w:r w:rsidR="0091003A">
        <w:rPr>
          <w:rtl/>
        </w:rPr>
        <w:t xml:space="preserve"> </w:t>
      </w:r>
      <w:r w:rsidR="0091003A" w:rsidRPr="00433DA8">
        <w:rPr>
          <w:rtl/>
        </w:rPr>
        <w:t>لتغيير</w:t>
      </w:r>
      <w:r w:rsidR="0091003A">
        <w:rPr>
          <w:rtl/>
        </w:rPr>
        <w:t xml:space="preserve"> </w:t>
      </w:r>
      <w:r w:rsidR="0091003A" w:rsidRPr="00433DA8">
        <w:rPr>
          <w:rtl/>
        </w:rPr>
        <w:t>اسمها</w:t>
      </w:r>
      <w:r w:rsidR="0091003A">
        <w:rPr>
          <w:rtl/>
        </w:rPr>
        <w:t xml:space="preserve"> </w:t>
      </w:r>
      <w:r w:rsidR="0091003A" w:rsidRPr="00433DA8">
        <w:rPr>
          <w:rtl/>
        </w:rPr>
        <w:t>العائلي</w:t>
      </w:r>
      <w:r>
        <w:rPr>
          <w:rFonts w:hint="cs"/>
          <w:rtl/>
        </w:rPr>
        <w:t xml:space="preserve"> على نفس الأسس السابقة</w:t>
      </w:r>
      <w:r w:rsidR="0091003A" w:rsidRPr="00433DA8">
        <w:rPr>
          <w:rtl/>
        </w:rPr>
        <w:t>.</w:t>
      </w:r>
      <w:r w:rsidR="0091003A">
        <w:rPr>
          <w:rtl/>
          <w:lang w:val="en-GB"/>
        </w:rPr>
        <w:t xml:space="preserve"> </w:t>
      </w:r>
      <w:r w:rsidR="0091003A" w:rsidRPr="00433DA8">
        <w:rPr>
          <w:rtl/>
        </w:rPr>
        <w:t>ور</w:t>
      </w:r>
      <w:r w:rsidR="00760F2A">
        <w:rPr>
          <w:rFonts w:hint="cs"/>
          <w:rtl/>
        </w:rPr>
        <w:t>ُ</w:t>
      </w:r>
      <w:r w:rsidR="0091003A" w:rsidRPr="00433DA8">
        <w:rPr>
          <w:rtl/>
        </w:rPr>
        <w:t>فض</w:t>
      </w:r>
      <w:r w:rsidR="0091003A">
        <w:rPr>
          <w:rtl/>
        </w:rPr>
        <w:t xml:space="preserve"> </w:t>
      </w:r>
      <w:r w:rsidR="0091003A" w:rsidRPr="00433DA8">
        <w:rPr>
          <w:rtl/>
        </w:rPr>
        <w:t>الطلب</w:t>
      </w:r>
      <w:r w:rsidR="0091003A">
        <w:rPr>
          <w:rtl/>
        </w:rPr>
        <w:t xml:space="preserve"> </w:t>
      </w:r>
      <w:r w:rsidR="0091003A" w:rsidRPr="00433DA8">
        <w:rPr>
          <w:rtl/>
        </w:rPr>
        <w:t>في</w:t>
      </w:r>
      <w:r w:rsidR="0091003A">
        <w:rPr>
          <w:rtl/>
        </w:rPr>
        <w:t xml:space="preserve"> </w:t>
      </w:r>
      <w:r w:rsidR="0091003A" w:rsidRPr="00433DA8">
        <w:rPr>
          <w:rtl/>
        </w:rPr>
        <w:t>23</w:t>
      </w:r>
      <w:r>
        <w:rPr>
          <w:rFonts w:hint="cs"/>
          <w:rtl/>
        </w:rPr>
        <w:t> </w:t>
      </w:r>
      <w:r w:rsidR="0091003A" w:rsidRPr="00433DA8">
        <w:rPr>
          <w:rtl/>
        </w:rPr>
        <w:t>نيسان/أبريل</w:t>
      </w:r>
      <w:r w:rsidR="0091003A">
        <w:rPr>
          <w:rtl/>
        </w:rPr>
        <w:t xml:space="preserve"> </w:t>
      </w:r>
      <w:r w:rsidR="0091003A" w:rsidRPr="00433DA8">
        <w:rPr>
          <w:rtl/>
        </w:rPr>
        <w:t>2001</w:t>
      </w:r>
      <w:r w:rsidR="0091003A">
        <w:rPr>
          <w:rtl/>
        </w:rPr>
        <w:t xml:space="preserve"> </w:t>
      </w:r>
      <w:r w:rsidR="0091003A" w:rsidRPr="00433DA8">
        <w:rPr>
          <w:rtl/>
        </w:rPr>
        <w:t>للأسباب</w:t>
      </w:r>
      <w:r w:rsidR="0091003A">
        <w:rPr>
          <w:rtl/>
        </w:rPr>
        <w:t xml:space="preserve"> </w:t>
      </w:r>
      <w:r w:rsidR="0091003A" w:rsidRPr="00433DA8">
        <w:rPr>
          <w:rtl/>
        </w:rPr>
        <w:t>نفسها</w:t>
      </w:r>
      <w:r w:rsidR="0091003A">
        <w:rPr>
          <w:rtl/>
        </w:rPr>
        <w:t xml:space="preserve"> </w:t>
      </w:r>
      <w:r w:rsidR="0091003A" w:rsidRPr="00433DA8">
        <w:rPr>
          <w:rtl/>
        </w:rPr>
        <w:t>التي</w:t>
      </w:r>
      <w:r w:rsidR="0091003A">
        <w:rPr>
          <w:rtl/>
        </w:rPr>
        <w:t xml:space="preserve"> </w:t>
      </w:r>
      <w:r w:rsidR="0091003A" w:rsidRPr="00433DA8">
        <w:rPr>
          <w:rtl/>
        </w:rPr>
        <w:t>سيقت</w:t>
      </w:r>
      <w:r w:rsidR="0091003A">
        <w:rPr>
          <w:rtl/>
        </w:rPr>
        <w:t xml:space="preserve"> </w:t>
      </w:r>
      <w:r w:rsidR="0091003A" w:rsidRPr="00433DA8">
        <w:rPr>
          <w:rtl/>
        </w:rPr>
        <w:t>في</w:t>
      </w:r>
      <w:r w:rsidR="0091003A">
        <w:rPr>
          <w:rtl/>
        </w:rPr>
        <w:t xml:space="preserve"> </w:t>
      </w:r>
      <w:r w:rsidR="0091003A" w:rsidRPr="00433DA8">
        <w:rPr>
          <w:rtl/>
        </w:rPr>
        <w:t>السابق.</w:t>
      </w:r>
      <w:r w:rsidR="0091003A">
        <w:rPr>
          <w:rtl/>
          <w:lang w:val="en-GB"/>
        </w:rPr>
        <w:t xml:space="preserve"> </w:t>
      </w:r>
      <w:r w:rsidR="0091003A" w:rsidRPr="00433DA8">
        <w:rPr>
          <w:rtl/>
        </w:rPr>
        <w:t>وأُبلغت</w:t>
      </w:r>
      <w:r w:rsidR="0091003A">
        <w:rPr>
          <w:rtl/>
        </w:rPr>
        <w:t xml:space="preserve"> </w:t>
      </w:r>
      <w:r w:rsidR="0091003A" w:rsidRPr="00433DA8">
        <w:rPr>
          <w:rtl/>
        </w:rPr>
        <w:t>مقدمة</w:t>
      </w:r>
      <w:r w:rsidR="0091003A">
        <w:rPr>
          <w:rtl/>
        </w:rPr>
        <w:t xml:space="preserve"> البلاغ </w:t>
      </w:r>
      <w:r w:rsidR="0091003A" w:rsidRPr="00433DA8">
        <w:rPr>
          <w:rtl/>
        </w:rPr>
        <w:t>بهذا</w:t>
      </w:r>
      <w:r w:rsidR="0091003A">
        <w:rPr>
          <w:rtl/>
        </w:rPr>
        <w:t xml:space="preserve"> ال</w:t>
      </w:r>
      <w:r w:rsidR="0091003A">
        <w:rPr>
          <w:rFonts w:hint="cs"/>
          <w:rtl/>
        </w:rPr>
        <w:t>حكم</w:t>
      </w:r>
      <w:r w:rsidR="0091003A">
        <w:rPr>
          <w:rtl/>
        </w:rPr>
        <w:t xml:space="preserve"> </w:t>
      </w:r>
      <w:r w:rsidR="0091003A" w:rsidRPr="00433DA8">
        <w:rPr>
          <w:rtl/>
        </w:rPr>
        <w:t>في</w:t>
      </w:r>
      <w:r w:rsidR="0091003A">
        <w:rPr>
          <w:rtl/>
        </w:rPr>
        <w:t xml:space="preserve"> </w:t>
      </w:r>
      <w:r w:rsidR="0091003A" w:rsidRPr="00433DA8">
        <w:rPr>
          <w:rtl/>
        </w:rPr>
        <w:t>21</w:t>
      </w:r>
      <w:r w:rsidR="0091003A">
        <w:rPr>
          <w:rtl/>
        </w:rPr>
        <w:t xml:space="preserve"> </w:t>
      </w:r>
      <w:r w:rsidR="0091003A" w:rsidRPr="00433DA8">
        <w:rPr>
          <w:rtl/>
        </w:rPr>
        <w:t>كانون</w:t>
      </w:r>
      <w:r w:rsidR="0091003A">
        <w:rPr>
          <w:rtl/>
        </w:rPr>
        <w:t xml:space="preserve"> </w:t>
      </w:r>
      <w:r w:rsidR="0091003A" w:rsidRPr="00433DA8">
        <w:rPr>
          <w:rtl/>
        </w:rPr>
        <w:t>الثاني/يناير</w:t>
      </w:r>
      <w:r w:rsidR="0091003A">
        <w:rPr>
          <w:rtl/>
        </w:rPr>
        <w:t xml:space="preserve"> </w:t>
      </w:r>
      <w:r w:rsidR="0091003A" w:rsidRPr="00433DA8">
        <w:rPr>
          <w:rtl/>
        </w:rPr>
        <w:t>2002</w:t>
      </w:r>
      <w:r w:rsidR="0091003A">
        <w:rPr>
          <w:rtl/>
        </w:rPr>
        <w:t xml:space="preserve"> </w:t>
      </w:r>
      <w:r w:rsidR="0091003A" w:rsidRPr="00433DA8">
        <w:rPr>
          <w:rtl/>
        </w:rPr>
        <w:t>لأن</w:t>
      </w:r>
      <w:r w:rsidR="0091003A">
        <w:rPr>
          <w:rtl/>
        </w:rPr>
        <w:t xml:space="preserve"> </w:t>
      </w:r>
      <w:r w:rsidR="0091003A" w:rsidRPr="00433DA8">
        <w:rPr>
          <w:rtl/>
        </w:rPr>
        <w:t>الإخطار</w:t>
      </w:r>
      <w:r w:rsidR="0091003A">
        <w:rPr>
          <w:rtl/>
        </w:rPr>
        <w:t xml:space="preserve"> </w:t>
      </w:r>
      <w:r w:rsidR="0091003A" w:rsidRPr="00433DA8">
        <w:rPr>
          <w:rtl/>
        </w:rPr>
        <w:t>الأول</w:t>
      </w:r>
      <w:r w:rsidR="0091003A">
        <w:rPr>
          <w:rtl/>
        </w:rPr>
        <w:t xml:space="preserve"> </w:t>
      </w:r>
      <w:r w:rsidR="0091003A" w:rsidRPr="00433DA8">
        <w:rPr>
          <w:rtl/>
        </w:rPr>
        <w:t>أُرسل</w:t>
      </w:r>
      <w:r w:rsidR="0091003A">
        <w:rPr>
          <w:rtl/>
        </w:rPr>
        <w:t xml:space="preserve"> </w:t>
      </w:r>
      <w:r w:rsidR="0091003A" w:rsidRPr="00433DA8">
        <w:rPr>
          <w:rtl/>
        </w:rPr>
        <w:t>إلى</w:t>
      </w:r>
      <w:r w:rsidR="0091003A">
        <w:rPr>
          <w:rtl/>
        </w:rPr>
        <w:t xml:space="preserve"> </w:t>
      </w:r>
      <w:r w:rsidR="0091003A" w:rsidRPr="00433DA8">
        <w:rPr>
          <w:rtl/>
        </w:rPr>
        <w:t>عنوان</w:t>
      </w:r>
      <w:r w:rsidR="0091003A">
        <w:rPr>
          <w:rtl/>
        </w:rPr>
        <w:t xml:space="preserve"> </w:t>
      </w:r>
      <w:r w:rsidR="0091003A" w:rsidRPr="00433DA8">
        <w:rPr>
          <w:rtl/>
        </w:rPr>
        <w:t>خاطئ</w:t>
      </w:r>
      <w:r w:rsidR="0091003A">
        <w:rPr>
          <w:rtl/>
        </w:rPr>
        <w:t xml:space="preserve"> </w:t>
      </w:r>
      <w:r w:rsidR="0091003A" w:rsidRPr="00433DA8">
        <w:rPr>
          <w:rtl/>
        </w:rPr>
        <w:t>(عنوان</w:t>
      </w:r>
      <w:r w:rsidR="0091003A">
        <w:rPr>
          <w:rtl/>
        </w:rPr>
        <w:t xml:space="preserve"> </w:t>
      </w:r>
      <w:r w:rsidR="0091003A" w:rsidRPr="00433DA8">
        <w:rPr>
          <w:rtl/>
        </w:rPr>
        <w:t>مقدمة</w:t>
      </w:r>
      <w:r w:rsidR="0091003A">
        <w:rPr>
          <w:rtl/>
        </w:rPr>
        <w:t xml:space="preserve"> البلاغ </w:t>
      </w:r>
      <w:r w:rsidR="0091003A" w:rsidRPr="00433DA8">
        <w:rPr>
          <w:rtl/>
        </w:rPr>
        <w:t>كما</w:t>
      </w:r>
      <w:r w:rsidR="0091003A">
        <w:rPr>
          <w:rFonts w:hint="cs"/>
          <w:rtl/>
        </w:rPr>
        <w:t> </w:t>
      </w:r>
      <w:r w:rsidR="0091003A" w:rsidRPr="00433DA8">
        <w:rPr>
          <w:rtl/>
        </w:rPr>
        <w:t>يبدو</w:t>
      </w:r>
      <w:r w:rsidR="0091003A">
        <w:rPr>
          <w:rtl/>
        </w:rPr>
        <w:t xml:space="preserve"> </w:t>
      </w:r>
      <w:r w:rsidR="0091003A" w:rsidRPr="00433DA8">
        <w:rPr>
          <w:rtl/>
        </w:rPr>
        <w:t>في</w:t>
      </w:r>
      <w:r w:rsidR="0091003A">
        <w:rPr>
          <w:rtl/>
        </w:rPr>
        <w:t xml:space="preserve"> </w:t>
      </w:r>
      <w:r w:rsidR="0091003A" w:rsidRPr="00433DA8">
        <w:rPr>
          <w:rtl/>
        </w:rPr>
        <w:t>سجلها</w:t>
      </w:r>
      <w:r w:rsidR="0091003A">
        <w:rPr>
          <w:rtl/>
        </w:rPr>
        <w:t xml:space="preserve"> </w:t>
      </w:r>
      <w:r w:rsidR="0091003A" w:rsidRPr="00433DA8">
        <w:rPr>
          <w:rtl/>
        </w:rPr>
        <w:t>المدني</w:t>
      </w:r>
      <w:r w:rsidR="0091003A">
        <w:rPr>
          <w:rtl/>
        </w:rPr>
        <w:t xml:space="preserve"> </w:t>
      </w:r>
      <w:r w:rsidR="0091003A" w:rsidRPr="00433DA8">
        <w:rPr>
          <w:rtl/>
        </w:rPr>
        <w:t>وليس</w:t>
      </w:r>
      <w:r w:rsidR="0091003A">
        <w:rPr>
          <w:rtl/>
        </w:rPr>
        <w:t xml:space="preserve"> </w:t>
      </w:r>
      <w:r w:rsidR="0091003A" w:rsidRPr="00433DA8">
        <w:rPr>
          <w:rtl/>
        </w:rPr>
        <w:t>العنوان</w:t>
      </w:r>
      <w:r w:rsidR="0091003A">
        <w:rPr>
          <w:rtl/>
        </w:rPr>
        <w:t xml:space="preserve"> </w:t>
      </w:r>
      <w:r w:rsidR="0091003A" w:rsidRPr="00433DA8">
        <w:rPr>
          <w:rtl/>
        </w:rPr>
        <w:t>المدون</w:t>
      </w:r>
      <w:r w:rsidR="0091003A">
        <w:rPr>
          <w:rtl/>
        </w:rPr>
        <w:t xml:space="preserve"> </w:t>
      </w:r>
      <w:r w:rsidR="0091003A" w:rsidRPr="00433DA8">
        <w:rPr>
          <w:rtl/>
        </w:rPr>
        <w:t>تحت</w:t>
      </w:r>
      <w:r w:rsidR="0091003A">
        <w:rPr>
          <w:rtl/>
        </w:rPr>
        <w:t xml:space="preserve"> </w:t>
      </w:r>
      <w:r w:rsidR="0091003A" w:rsidRPr="00433DA8">
        <w:rPr>
          <w:rtl/>
        </w:rPr>
        <w:t>”الاسم</w:t>
      </w:r>
      <w:r w:rsidR="0091003A">
        <w:rPr>
          <w:rtl/>
        </w:rPr>
        <w:t xml:space="preserve"> </w:t>
      </w:r>
      <w:r w:rsidR="0091003A" w:rsidRPr="00433DA8">
        <w:rPr>
          <w:rtl/>
        </w:rPr>
        <w:t>المستخدم“).</w:t>
      </w:r>
    </w:p>
    <w:p w:rsidR="0091003A" w:rsidRPr="00433DA8" w:rsidRDefault="00543C09" w:rsidP="00760F2A">
      <w:pPr>
        <w:pStyle w:val="SingleTxt"/>
        <w:rPr>
          <w:rFonts w:hint="cs"/>
          <w:lang w:val="en-GB"/>
        </w:rPr>
      </w:pPr>
      <w:r>
        <w:rPr>
          <w:rFonts w:hint="cs"/>
          <w:rtl/>
        </w:rPr>
        <w:t>2-18</w:t>
      </w:r>
      <w:r>
        <w:rPr>
          <w:rFonts w:hint="cs"/>
          <w:rtl/>
        </w:rPr>
        <w:tab/>
      </w:r>
      <w:r w:rsidR="0091003A" w:rsidRPr="00433DA8">
        <w:rPr>
          <w:rtl/>
        </w:rPr>
        <w:t>وبعد</w:t>
      </w:r>
      <w:r w:rsidR="0091003A">
        <w:rPr>
          <w:rtl/>
        </w:rPr>
        <w:t xml:space="preserve"> </w:t>
      </w:r>
      <w:r w:rsidR="0091003A" w:rsidRPr="00433DA8">
        <w:rPr>
          <w:rtl/>
        </w:rPr>
        <w:t>أن</w:t>
      </w:r>
      <w:r w:rsidR="0091003A">
        <w:rPr>
          <w:rtl/>
        </w:rPr>
        <w:t xml:space="preserve"> </w:t>
      </w:r>
      <w:r w:rsidR="0091003A" w:rsidRPr="00433DA8">
        <w:rPr>
          <w:rtl/>
        </w:rPr>
        <w:t>رفض</w:t>
      </w:r>
      <w:r w:rsidR="0091003A">
        <w:rPr>
          <w:rtl/>
        </w:rPr>
        <w:t xml:space="preserve"> </w:t>
      </w:r>
      <w:r w:rsidR="0091003A" w:rsidRPr="00433DA8">
        <w:rPr>
          <w:rtl/>
        </w:rPr>
        <w:t>محاميان</w:t>
      </w:r>
      <w:r w:rsidR="0091003A">
        <w:rPr>
          <w:rFonts w:hint="cs"/>
          <w:rtl/>
        </w:rPr>
        <w:t>، حسبما زُعم،</w:t>
      </w:r>
      <w:r w:rsidR="0091003A">
        <w:rPr>
          <w:rtl/>
        </w:rPr>
        <w:t xml:space="preserve"> </w:t>
      </w:r>
      <w:r w:rsidR="0091003A" w:rsidRPr="00433DA8">
        <w:rPr>
          <w:rtl/>
        </w:rPr>
        <w:t>تمثيل</w:t>
      </w:r>
      <w:r w:rsidR="0091003A">
        <w:rPr>
          <w:rtl/>
        </w:rPr>
        <w:t xml:space="preserve"> </w:t>
      </w:r>
      <w:r w:rsidR="0091003A" w:rsidRPr="00433DA8">
        <w:rPr>
          <w:rtl/>
        </w:rPr>
        <w:t>مقدمة</w:t>
      </w:r>
      <w:r w:rsidR="0091003A">
        <w:rPr>
          <w:rtl/>
        </w:rPr>
        <w:t xml:space="preserve"> البلاغ </w:t>
      </w:r>
      <w:r w:rsidR="0091003A" w:rsidRPr="00433DA8">
        <w:rPr>
          <w:rtl/>
        </w:rPr>
        <w:t>واستئناف</w:t>
      </w:r>
      <w:r w:rsidR="0091003A">
        <w:rPr>
          <w:rtl/>
        </w:rPr>
        <w:t xml:space="preserve"> </w:t>
      </w:r>
      <w:r w:rsidR="0091003A" w:rsidRPr="00433DA8">
        <w:rPr>
          <w:rtl/>
        </w:rPr>
        <w:t>ال</w:t>
      </w:r>
      <w:r w:rsidR="0091003A">
        <w:rPr>
          <w:rFonts w:hint="cs"/>
          <w:rtl/>
        </w:rPr>
        <w:t>حكم</w:t>
      </w:r>
      <w:r w:rsidR="0091003A">
        <w:rPr>
          <w:rtl/>
        </w:rPr>
        <w:t xml:space="preserve"> </w:t>
      </w:r>
      <w:r w:rsidR="0091003A" w:rsidRPr="00433DA8">
        <w:rPr>
          <w:rtl/>
        </w:rPr>
        <w:t>أمام</w:t>
      </w:r>
      <w:r w:rsidR="0091003A">
        <w:rPr>
          <w:rtl/>
        </w:rPr>
        <w:t xml:space="preserve"> </w:t>
      </w:r>
      <w:r w:rsidR="0091003A" w:rsidRPr="00433DA8">
        <w:rPr>
          <w:rtl/>
        </w:rPr>
        <w:t>المحكمة</w:t>
      </w:r>
      <w:r w:rsidR="0091003A">
        <w:rPr>
          <w:rtl/>
        </w:rPr>
        <w:t xml:space="preserve"> </w:t>
      </w:r>
      <w:r w:rsidR="0091003A" w:rsidRPr="00433DA8">
        <w:rPr>
          <w:rtl/>
        </w:rPr>
        <w:t>الإدارية</w:t>
      </w:r>
      <w:r w:rsidR="0091003A">
        <w:rPr>
          <w:rtl/>
        </w:rPr>
        <w:t xml:space="preserve"> </w:t>
      </w:r>
      <w:r w:rsidR="0091003A" w:rsidRPr="00433DA8">
        <w:rPr>
          <w:rtl/>
        </w:rPr>
        <w:t>لباريس،</w:t>
      </w:r>
      <w:r w:rsidR="0091003A">
        <w:rPr>
          <w:rtl/>
        </w:rPr>
        <w:t xml:space="preserve"> </w:t>
      </w:r>
      <w:r w:rsidR="0091003A" w:rsidRPr="00433DA8">
        <w:rPr>
          <w:rtl/>
        </w:rPr>
        <w:t>تقدمت</w:t>
      </w:r>
      <w:r w:rsidR="0091003A">
        <w:rPr>
          <w:rFonts w:hint="cs"/>
          <w:rtl/>
        </w:rPr>
        <w:t>، بمساعدة محام جديد،</w:t>
      </w:r>
      <w:r w:rsidR="0091003A">
        <w:rPr>
          <w:rtl/>
        </w:rPr>
        <w:t xml:space="preserve"> </w:t>
      </w:r>
      <w:r w:rsidR="0091003A" w:rsidRPr="00433DA8">
        <w:rPr>
          <w:rtl/>
        </w:rPr>
        <w:t>في</w:t>
      </w:r>
      <w:r w:rsidR="0091003A">
        <w:rPr>
          <w:rtl/>
        </w:rPr>
        <w:t xml:space="preserve"> </w:t>
      </w:r>
      <w:r w:rsidR="0091003A" w:rsidRPr="00433DA8">
        <w:rPr>
          <w:rtl/>
        </w:rPr>
        <w:t>30</w:t>
      </w:r>
      <w:r w:rsidR="0091003A">
        <w:rPr>
          <w:rtl/>
        </w:rPr>
        <w:t xml:space="preserve"> </w:t>
      </w:r>
      <w:r w:rsidR="0091003A" w:rsidRPr="00433DA8">
        <w:rPr>
          <w:rtl/>
        </w:rPr>
        <w:t>تموز/يوليه</w:t>
      </w:r>
      <w:r w:rsidR="0091003A">
        <w:rPr>
          <w:rtl/>
        </w:rPr>
        <w:t xml:space="preserve"> </w:t>
      </w:r>
      <w:r w:rsidR="0091003A" w:rsidRPr="00433DA8">
        <w:rPr>
          <w:rtl/>
        </w:rPr>
        <w:t>2004</w:t>
      </w:r>
      <w:r w:rsidR="0091003A">
        <w:rPr>
          <w:rtl/>
        </w:rPr>
        <w:t xml:space="preserve"> </w:t>
      </w:r>
      <w:r w:rsidR="0091003A" w:rsidRPr="00433DA8">
        <w:rPr>
          <w:rtl/>
        </w:rPr>
        <w:t>بطلب</w:t>
      </w:r>
      <w:r w:rsidR="0091003A">
        <w:rPr>
          <w:rtl/>
        </w:rPr>
        <w:t xml:space="preserve"> </w:t>
      </w:r>
      <w:r w:rsidR="0091003A" w:rsidRPr="00433DA8">
        <w:rPr>
          <w:rtl/>
        </w:rPr>
        <w:t>ثالث</w:t>
      </w:r>
      <w:r w:rsidR="0091003A">
        <w:rPr>
          <w:rtl/>
        </w:rPr>
        <w:t xml:space="preserve"> </w:t>
      </w:r>
      <w:r w:rsidR="0091003A" w:rsidRPr="00433DA8">
        <w:rPr>
          <w:rtl/>
        </w:rPr>
        <w:t>لتغيير</w:t>
      </w:r>
      <w:r w:rsidR="0091003A">
        <w:rPr>
          <w:rtl/>
        </w:rPr>
        <w:t xml:space="preserve"> </w:t>
      </w:r>
      <w:r w:rsidR="0091003A" w:rsidRPr="00433DA8">
        <w:rPr>
          <w:rtl/>
        </w:rPr>
        <w:t>اسمها</w:t>
      </w:r>
      <w:r w:rsidR="0091003A">
        <w:rPr>
          <w:rtl/>
        </w:rPr>
        <w:t xml:space="preserve"> </w:t>
      </w:r>
      <w:r w:rsidR="0091003A" w:rsidRPr="00433DA8">
        <w:rPr>
          <w:rtl/>
        </w:rPr>
        <w:t>العائلي</w:t>
      </w:r>
      <w:r w:rsidR="0091003A">
        <w:rPr>
          <w:rtl/>
        </w:rPr>
        <w:t xml:space="preserve"> </w:t>
      </w:r>
      <w:r w:rsidR="0091003A" w:rsidRPr="00433DA8">
        <w:rPr>
          <w:rtl/>
        </w:rPr>
        <w:t>استنادا</w:t>
      </w:r>
      <w:r w:rsidR="0091003A">
        <w:rPr>
          <w:rtl/>
        </w:rPr>
        <w:t xml:space="preserve"> </w:t>
      </w:r>
      <w:r w:rsidR="0091003A" w:rsidRPr="00433DA8">
        <w:rPr>
          <w:rtl/>
        </w:rPr>
        <w:t>إلى</w:t>
      </w:r>
      <w:r w:rsidR="0091003A">
        <w:rPr>
          <w:rtl/>
        </w:rPr>
        <w:t xml:space="preserve"> </w:t>
      </w:r>
      <w:r w:rsidR="0091003A" w:rsidRPr="00433DA8">
        <w:rPr>
          <w:rtl/>
        </w:rPr>
        <w:t>أن</w:t>
      </w:r>
      <w:r w:rsidR="0091003A">
        <w:rPr>
          <w:rtl/>
        </w:rPr>
        <w:t xml:space="preserve"> </w:t>
      </w:r>
      <w:r w:rsidR="0091003A" w:rsidRPr="00433DA8">
        <w:rPr>
          <w:rtl/>
        </w:rPr>
        <w:t>لديها</w:t>
      </w:r>
      <w:r w:rsidR="0091003A">
        <w:rPr>
          <w:rtl/>
        </w:rPr>
        <w:t xml:space="preserve"> </w:t>
      </w:r>
      <w:r w:rsidR="0091003A" w:rsidRPr="00433DA8">
        <w:rPr>
          <w:rtl/>
        </w:rPr>
        <w:t>مصلحة</w:t>
      </w:r>
      <w:r w:rsidR="0091003A">
        <w:rPr>
          <w:rtl/>
        </w:rPr>
        <w:t xml:space="preserve"> </w:t>
      </w:r>
      <w:r w:rsidR="0091003A" w:rsidRPr="00433DA8">
        <w:rPr>
          <w:rtl/>
        </w:rPr>
        <w:t>مشروعة</w:t>
      </w:r>
      <w:r w:rsidR="0091003A">
        <w:rPr>
          <w:rtl/>
        </w:rPr>
        <w:t xml:space="preserve"> </w:t>
      </w:r>
      <w:r w:rsidR="0091003A" w:rsidRPr="00433DA8">
        <w:rPr>
          <w:rtl/>
        </w:rPr>
        <w:t>في</w:t>
      </w:r>
      <w:r w:rsidR="0091003A">
        <w:rPr>
          <w:rtl/>
        </w:rPr>
        <w:t xml:space="preserve"> </w:t>
      </w:r>
      <w:r w:rsidR="0091003A" w:rsidRPr="00433DA8">
        <w:rPr>
          <w:rtl/>
        </w:rPr>
        <w:t>تغييره</w:t>
      </w:r>
      <w:r w:rsidR="0091003A">
        <w:rPr>
          <w:rtl/>
        </w:rPr>
        <w:t xml:space="preserve"> </w:t>
      </w:r>
      <w:r w:rsidR="0091003A" w:rsidRPr="00433DA8">
        <w:rPr>
          <w:rtl/>
        </w:rPr>
        <w:t>وإلى</w:t>
      </w:r>
      <w:r w:rsidR="0091003A">
        <w:rPr>
          <w:rtl/>
        </w:rPr>
        <w:t xml:space="preserve"> </w:t>
      </w:r>
      <w:r w:rsidR="0091003A" w:rsidRPr="00433DA8">
        <w:rPr>
          <w:rtl/>
        </w:rPr>
        <w:t>أن</w:t>
      </w:r>
      <w:r w:rsidR="0091003A">
        <w:rPr>
          <w:rtl/>
        </w:rPr>
        <w:t xml:space="preserve"> </w:t>
      </w:r>
      <w:r w:rsidR="0091003A" w:rsidRPr="00433DA8">
        <w:rPr>
          <w:rtl/>
        </w:rPr>
        <w:t>الاسم</w:t>
      </w:r>
      <w:r w:rsidR="0091003A">
        <w:rPr>
          <w:rtl/>
        </w:rPr>
        <w:t xml:space="preserve"> </w:t>
      </w:r>
      <w:r w:rsidR="0091003A" w:rsidRPr="00433DA8">
        <w:rPr>
          <w:rtl/>
        </w:rPr>
        <w:t>العائلي</w:t>
      </w:r>
      <w:r w:rsidR="0091003A">
        <w:rPr>
          <w:rtl/>
        </w:rPr>
        <w:t xml:space="preserve"> </w:t>
      </w:r>
      <w:r w:rsidR="0091003A" w:rsidRPr="00433DA8">
        <w:rPr>
          <w:rtl/>
        </w:rPr>
        <w:t>الذي</w:t>
      </w:r>
      <w:r w:rsidR="0091003A">
        <w:rPr>
          <w:rtl/>
        </w:rPr>
        <w:t xml:space="preserve"> </w:t>
      </w:r>
      <w:r w:rsidR="0091003A" w:rsidRPr="00433DA8">
        <w:rPr>
          <w:rtl/>
        </w:rPr>
        <w:t>تستخدمه</w:t>
      </w:r>
      <w:r w:rsidR="0091003A">
        <w:rPr>
          <w:rFonts w:hint="cs"/>
          <w:rtl/>
        </w:rPr>
        <w:t xml:space="preserve"> فعلا</w:t>
      </w:r>
      <w:r w:rsidR="0091003A">
        <w:rPr>
          <w:rtl/>
        </w:rPr>
        <w:t xml:space="preserve"> </w:t>
      </w:r>
      <w:r w:rsidR="0091003A" w:rsidRPr="00433DA8">
        <w:rPr>
          <w:rtl/>
        </w:rPr>
        <w:t>هو</w:t>
      </w:r>
      <w:r w:rsidR="0091003A">
        <w:rPr>
          <w:rtl/>
        </w:rPr>
        <w:t xml:space="preserve"> </w:t>
      </w:r>
      <w:r w:rsidR="0091003A" w:rsidRPr="00433DA8">
        <w:rPr>
          <w:rtl/>
        </w:rPr>
        <w:t>اسم</w:t>
      </w:r>
      <w:r w:rsidR="0091003A">
        <w:rPr>
          <w:rtl/>
        </w:rPr>
        <w:t xml:space="preserve"> </w:t>
      </w:r>
      <w:r w:rsidR="0091003A" w:rsidRPr="00433DA8">
        <w:rPr>
          <w:rtl/>
        </w:rPr>
        <w:t>عائلة</w:t>
      </w:r>
      <w:r w:rsidR="0091003A">
        <w:rPr>
          <w:rtl/>
        </w:rPr>
        <w:t xml:space="preserve"> </w:t>
      </w:r>
      <w:r w:rsidR="0091003A" w:rsidRPr="00433DA8">
        <w:rPr>
          <w:rtl/>
        </w:rPr>
        <w:t>والدتها.</w:t>
      </w:r>
      <w:r w:rsidR="0091003A">
        <w:rPr>
          <w:rtl/>
          <w:lang w:val="en-GB"/>
        </w:rPr>
        <w:t xml:space="preserve"> </w:t>
      </w:r>
      <w:r w:rsidR="0091003A">
        <w:rPr>
          <w:rFonts w:hint="cs"/>
          <w:rtl/>
          <w:lang w:val="en-GB"/>
        </w:rPr>
        <w:t>وفي هذا الطلب، جرى التأكيد لأول مرة على أن مقدمة البلاغ عانت، بعد ا</w:t>
      </w:r>
      <w:r>
        <w:rPr>
          <w:rFonts w:hint="cs"/>
          <w:rtl/>
          <w:lang w:val="en-GB"/>
        </w:rPr>
        <w:t>نفصال والديها، من الإيذاء النفسي</w:t>
      </w:r>
      <w:r w:rsidR="0091003A">
        <w:rPr>
          <w:rFonts w:hint="cs"/>
          <w:rtl/>
          <w:lang w:val="en-GB"/>
        </w:rPr>
        <w:t xml:space="preserve"> والبدني على يد والدها، وأن الإيذاء كان ذا طابع جنسي.</w:t>
      </w:r>
    </w:p>
    <w:p w:rsidR="0091003A" w:rsidRPr="00433DA8" w:rsidRDefault="00543C09" w:rsidP="0091003A">
      <w:pPr>
        <w:pStyle w:val="SingleTxt"/>
        <w:rPr>
          <w:lang w:val="en-GB"/>
        </w:rPr>
      </w:pPr>
      <w:r>
        <w:rPr>
          <w:rFonts w:hint="cs"/>
          <w:rtl/>
        </w:rPr>
        <w:t>2-19</w:t>
      </w:r>
      <w:r>
        <w:rPr>
          <w:rFonts w:hint="cs"/>
          <w:rtl/>
        </w:rPr>
        <w:tab/>
      </w:r>
      <w:r w:rsidR="0091003A" w:rsidRPr="00433DA8">
        <w:rPr>
          <w:rtl/>
        </w:rPr>
        <w:t>وفي</w:t>
      </w:r>
      <w:r w:rsidR="0091003A">
        <w:rPr>
          <w:rtl/>
        </w:rPr>
        <w:t xml:space="preserve"> </w:t>
      </w:r>
      <w:r w:rsidR="0091003A" w:rsidRPr="00433DA8">
        <w:rPr>
          <w:rtl/>
        </w:rPr>
        <w:t>30</w:t>
      </w:r>
      <w:r w:rsidR="0091003A">
        <w:rPr>
          <w:rtl/>
        </w:rPr>
        <w:t xml:space="preserve"> </w:t>
      </w:r>
      <w:r w:rsidR="0091003A" w:rsidRPr="00433DA8">
        <w:rPr>
          <w:rtl/>
        </w:rPr>
        <w:t>كانون</w:t>
      </w:r>
      <w:r w:rsidR="0091003A">
        <w:rPr>
          <w:rtl/>
        </w:rPr>
        <w:t xml:space="preserve"> </w:t>
      </w:r>
      <w:r w:rsidR="0091003A" w:rsidRPr="00433DA8">
        <w:rPr>
          <w:rtl/>
        </w:rPr>
        <w:t>الأول/ديسمبر</w:t>
      </w:r>
      <w:r w:rsidR="0091003A">
        <w:rPr>
          <w:rtl/>
        </w:rPr>
        <w:t xml:space="preserve"> </w:t>
      </w:r>
      <w:r w:rsidR="0091003A" w:rsidRPr="00433DA8">
        <w:rPr>
          <w:rtl/>
        </w:rPr>
        <w:t>2004،</w:t>
      </w:r>
      <w:r w:rsidR="0091003A">
        <w:rPr>
          <w:rtl/>
        </w:rPr>
        <w:t xml:space="preserve"> </w:t>
      </w:r>
      <w:r w:rsidR="0091003A" w:rsidRPr="00433DA8">
        <w:rPr>
          <w:rtl/>
        </w:rPr>
        <w:t>رفض</w:t>
      </w:r>
      <w:r w:rsidR="0091003A">
        <w:rPr>
          <w:rtl/>
        </w:rPr>
        <w:t xml:space="preserve"> </w:t>
      </w:r>
      <w:r w:rsidR="0091003A" w:rsidRPr="00433DA8">
        <w:rPr>
          <w:rtl/>
        </w:rPr>
        <w:t>وزير</w:t>
      </w:r>
      <w:r w:rsidR="0091003A">
        <w:rPr>
          <w:rtl/>
        </w:rPr>
        <w:t xml:space="preserve"> </w:t>
      </w:r>
      <w:r w:rsidR="0091003A" w:rsidRPr="00433DA8">
        <w:rPr>
          <w:rtl/>
        </w:rPr>
        <w:t>العدل</w:t>
      </w:r>
      <w:r w:rsidR="0091003A">
        <w:rPr>
          <w:rtl/>
        </w:rPr>
        <w:t xml:space="preserve"> </w:t>
      </w:r>
      <w:r w:rsidR="0091003A" w:rsidRPr="00433DA8">
        <w:rPr>
          <w:rtl/>
        </w:rPr>
        <w:t>طلبها</w:t>
      </w:r>
      <w:r w:rsidR="0091003A">
        <w:rPr>
          <w:rtl/>
        </w:rPr>
        <w:t xml:space="preserve"> </w:t>
      </w:r>
      <w:r w:rsidR="0091003A" w:rsidRPr="00433DA8">
        <w:rPr>
          <w:rtl/>
        </w:rPr>
        <w:t>على</w:t>
      </w:r>
      <w:r w:rsidR="0091003A">
        <w:rPr>
          <w:rtl/>
        </w:rPr>
        <w:t xml:space="preserve"> </w:t>
      </w:r>
      <w:r w:rsidR="0091003A" w:rsidRPr="00433DA8">
        <w:rPr>
          <w:rtl/>
        </w:rPr>
        <w:t>أساس</w:t>
      </w:r>
      <w:r w:rsidR="0091003A">
        <w:rPr>
          <w:rtl/>
        </w:rPr>
        <w:t xml:space="preserve"> </w:t>
      </w:r>
      <w:r w:rsidR="0091003A" w:rsidRPr="00433DA8">
        <w:rPr>
          <w:rtl/>
        </w:rPr>
        <w:t>أن</w:t>
      </w:r>
      <w:r w:rsidR="0091003A" w:rsidRPr="00433DA8">
        <w:rPr>
          <w:rFonts w:hint="cs"/>
          <w:rtl/>
        </w:rPr>
        <w:t>ها</w:t>
      </w:r>
      <w:r w:rsidR="0091003A">
        <w:rPr>
          <w:rFonts w:hint="cs"/>
          <w:rtl/>
        </w:rPr>
        <w:t xml:space="preserve"> </w:t>
      </w:r>
      <w:r w:rsidR="0091003A" w:rsidRPr="00433DA8">
        <w:rPr>
          <w:rFonts w:hint="cs"/>
          <w:rtl/>
        </w:rPr>
        <w:t>لم</w:t>
      </w:r>
      <w:r w:rsidR="0091003A">
        <w:rPr>
          <w:rFonts w:hint="eastAsia"/>
          <w:rtl/>
        </w:rPr>
        <w:t> </w:t>
      </w:r>
      <w:r w:rsidR="0091003A" w:rsidRPr="00433DA8">
        <w:rPr>
          <w:rFonts w:hint="cs"/>
          <w:rtl/>
        </w:rPr>
        <w:t>تُثبت</w:t>
      </w:r>
      <w:r w:rsidR="0091003A">
        <w:rPr>
          <w:rFonts w:hint="cs"/>
          <w:rtl/>
        </w:rPr>
        <w:t xml:space="preserve"> </w:t>
      </w:r>
      <w:r w:rsidR="0091003A" w:rsidRPr="00433DA8">
        <w:rPr>
          <w:rFonts w:hint="cs"/>
          <w:rtl/>
        </w:rPr>
        <w:t>ادعاءها</w:t>
      </w:r>
      <w:r w:rsidR="0091003A">
        <w:rPr>
          <w:rFonts w:hint="cs"/>
          <w:rtl/>
        </w:rPr>
        <w:t xml:space="preserve"> </w:t>
      </w:r>
      <w:r w:rsidR="0091003A" w:rsidRPr="00433DA8">
        <w:rPr>
          <w:rFonts w:hint="cs"/>
          <w:rtl/>
        </w:rPr>
        <w:t>ب</w:t>
      </w:r>
      <w:r w:rsidR="0091003A" w:rsidRPr="00433DA8">
        <w:rPr>
          <w:rtl/>
        </w:rPr>
        <w:t>أن</w:t>
      </w:r>
      <w:r w:rsidR="0091003A">
        <w:rPr>
          <w:rtl/>
        </w:rPr>
        <w:t xml:space="preserve"> </w:t>
      </w:r>
      <w:r w:rsidR="0091003A" w:rsidRPr="00433DA8">
        <w:rPr>
          <w:rFonts w:hint="cs"/>
          <w:rtl/>
        </w:rPr>
        <w:t>أباها</w:t>
      </w:r>
      <w:r w:rsidR="0091003A">
        <w:rPr>
          <w:rFonts w:hint="cs"/>
          <w:rtl/>
        </w:rPr>
        <w:t xml:space="preserve"> </w:t>
      </w:r>
      <w:r w:rsidR="0091003A" w:rsidRPr="00433DA8">
        <w:rPr>
          <w:rtl/>
        </w:rPr>
        <w:t>كان</w:t>
      </w:r>
      <w:r w:rsidR="0091003A">
        <w:rPr>
          <w:rtl/>
        </w:rPr>
        <w:t xml:space="preserve"> </w:t>
      </w:r>
      <w:r w:rsidR="0091003A" w:rsidRPr="00433DA8">
        <w:rPr>
          <w:rtl/>
        </w:rPr>
        <w:t>عنيفا</w:t>
      </w:r>
      <w:r w:rsidR="0091003A">
        <w:rPr>
          <w:rtl/>
        </w:rPr>
        <w:t xml:space="preserve"> </w:t>
      </w:r>
      <w:r w:rsidR="0091003A" w:rsidRPr="00433DA8">
        <w:rPr>
          <w:rtl/>
        </w:rPr>
        <w:t>معها</w:t>
      </w:r>
      <w:r w:rsidR="0091003A">
        <w:rPr>
          <w:rtl/>
        </w:rPr>
        <w:t xml:space="preserve"> </w:t>
      </w:r>
      <w:r w:rsidR="0091003A" w:rsidRPr="00433DA8">
        <w:rPr>
          <w:rtl/>
        </w:rPr>
        <w:t>بعد</w:t>
      </w:r>
      <w:r w:rsidR="0091003A">
        <w:rPr>
          <w:rtl/>
        </w:rPr>
        <w:t xml:space="preserve"> </w:t>
      </w:r>
      <w:r w:rsidR="0091003A" w:rsidRPr="00433DA8">
        <w:rPr>
          <w:rtl/>
        </w:rPr>
        <w:t>طلاق</w:t>
      </w:r>
      <w:r w:rsidR="0091003A">
        <w:rPr>
          <w:rtl/>
        </w:rPr>
        <w:t xml:space="preserve"> </w:t>
      </w:r>
      <w:r w:rsidR="0091003A" w:rsidRPr="00433DA8">
        <w:rPr>
          <w:rtl/>
        </w:rPr>
        <w:t>والديها،</w:t>
      </w:r>
      <w:r w:rsidR="0091003A">
        <w:rPr>
          <w:rtl/>
        </w:rPr>
        <w:t xml:space="preserve"> </w:t>
      </w:r>
      <w:r w:rsidR="0091003A" w:rsidRPr="00433DA8">
        <w:rPr>
          <w:rtl/>
        </w:rPr>
        <w:t>وبالتالي</w:t>
      </w:r>
      <w:r w:rsidR="0091003A">
        <w:rPr>
          <w:rtl/>
        </w:rPr>
        <w:t xml:space="preserve"> </w:t>
      </w:r>
      <w:r w:rsidR="0091003A" w:rsidRPr="00433DA8">
        <w:rPr>
          <w:rtl/>
        </w:rPr>
        <w:t>عجزت</w:t>
      </w:r>
      <w:r w:rsidR="0091003A">
        <w:rPr>
          <w:rtl/>
        </w:rPr>
        <w:t xml:space="preserve"> </w:t>
      </w:r>
      <w:r w:rsidR="0091003A" w:rsidRPr="00433DA8">
        <w:rPr>
          <w:rtl/>
        </w:rPr>
        <w:t>عن</w:t>
      </w:r>
      <w:r w:rsidR="0091003A">
        <w:rPr>
          <w:rtl/>
        </w:rPr>
        <w:t xml:space="preserve"> </w:t>
      </w:r>
      <w:r w:rsidR="0091003A" w:rsidRPr="00433DA8">
        <w:rPr>
          <w:rtl/>
        </w:rPr>
        <w:t>إثبات</w:t>
      </w:r>
      <w:r w:rsidR="0091003A">
        <w:rPr>
          <w:rtl/>
        </w:rPr>
        <w:t xml:space="preserve"> </w:t>
      </w:r>
      <w:r w:rsidR="0091003A" w:rsidRPr="00433DA8">
        <w:rPr>
          <w:rtl/>
        </w:rPr>
        <w:t>أن</w:t>
      </w:r>
      <w:r w:rsidR="0091003A">
        <w:rPr>
          <w:rtl/>
        </w:rPr>
        <w:t xml:space="preserve"> </w:t>
      </w:r>
      <w:r w:rsidR="0091003A" w:rsidRPr="00433DA8">
        <w:rPr>
          <w:rtl/>
        </w:rPr>
        <w:t>لديها</w:t>
      </w:r>
      <w:r w:rsidR="0091003A">
        <w:rPr>
          <w:rtl/>
        </w:rPr>
        <w:t xml:space="preserve"> </w:t>
      </w:r>
      <w:r w:rsidR="0091003A" w:rsidRPr="00433DA8">
        <w:rPr>
          <w:rtl/>
        </w:rPr>
        <w:t>مصلحة</w:t>
      </w:r>
      <w:r w:rsidR="0091003A">
        <w:rPr>
          <w:rtl/>
        </w:rPr>
        <w:t xml:space="preserve"> </w:t>
      </w:r>
      <w:r w:rsidR="0091003A" w:rsidRPr="00433DA8">
        <w:rPr>
          <w:rtl/>
        </w:rPr>
        <w:t>مشروعة</w:t>
      </w:r>
      <w:r w:rsidR="0091003A">
        <w:rPr>
          <w:rtl/>
        </w:rPr>
        <w:t xml:space="preserve"> </w:t>
      </w:r>
      <w:r w:rsidR="0091003A" w:rsidRPr="00433DA8">
        <w:rPr>
          <w:rtl/>
        </w:rPr>
        <w:t>في</w:t>
      </w:r>
      <w:r w:rsidR="0091003A">
        <w:rPr>
          <w:rtl/>
        </w:rPr>
        <w:t xml:space="preserve"> </w:t>
      </w:r>
      <w:r w:rsidR="0091003A" w:rsidRPr="00433DA8">
        <w:rPr>
          <w:rtl/>
        </w:rPr>
        <w:t>تغيير</w:t>
      </w:r>
      <w:r w:rsidR="0091003A">
        <w:rPr>
          <w:rtl/>
        </w:rPr>
        <w:t xml:space="preserve"> </w:t>
      </w:r>
      <w:r w:rsidR="0091003A" w:rsidRPr="00433DA8">
        <w:rPr>
          <w:rtl/>
        </w:rPr>
        <w:t>اسمها</w:t>
      </w:r>
      <w:r>
        <w:rPr>
          <w:rFonts w:hint="cs"/>
          <w:rtl/>
        </w:rPr>
        <w:t xml:space="preserve"> على هذه الأسس</w:t>
      </w:r>
      <w:r w:rsidR="0091003A" w:rsidRPr="00433DA8">
        <w:rPr>
          <w:rtl/>
        </w:rPr>
        <w:t>.</w:t>
      </w:r>
      <w:r w:rsidR="0091003A">
        <w:rPr>
          <w:rtl/>
          <w:lang w:val="en-GB"/>
        </w:rPr>
        <w:t xml:space="preserve"> </w:t>
      </w:r>
      <w:r w:rsidR="0091003A" w:rsidRPr="00433DA8">
        <w:rPr>
          <w:rtl/>
        </w:rPr>
        <w:t>وتلقت</w:t>
      </w:r>
      <w:r w:rsidR="0091003A">
        <w:rPr>
          <w:rtl/>
        </w:rPr>
        <w:t xml:space="preserve"> </w:t>
      </w:r>
      <w:r w:rsidR="0091003A" w:rsidRPr="00433DA8">
        <w:rPr>
          <w:rtl/>
        </w:rPr>
        <w:t>مقدمة</w:t>
      </w:r>
      <w:r w:rsidR="0091003A">
        <w:rPr>
          <w:rtl/>
        </w:rPr>
        <w:t xml:space="preserve"> البلاغ </w:t>
      </w:r>
      <w:r w:rsidR="0091003A" w:rsidRPr="00433DA8">
        <w:rPr>
          <w:rtl/>
        </w:rPr>
        <w:t>إخطار</w:t>
      </w:r>
      <w:r w:rsidR="0091003A">
        <w:rPr>
          <w:rtl/>
        </w:rPr>
        <w:t xml:space="preserve"> </w:t>
      </w:r>
      <w:r w:rsidR="0091003A" w:rsidRPr="00433DA8">
        <w:rPr>
          <w:rtl/>
        </w:rPr>
        <w:t>الرفض</w:t>
      </w:r>
      <w:r w:rsidR="0091003A">
        <w:rPr>
          <w:rtl/>
        </w:rPr>
        <w:t xml:space="preserve"> </w:t>
      </w:r>
      <w:r w:rsidR="0091003A" w:rsidRPr="00433DA8">
        <w:rPr>
          <w:rtl/>
        </w:rPr>
        <w:t>في</w:t>
      </w:r>
      <w:r w:rsidR="0091003A">
        <w:rPr>
          <w:rtl/>
        </w:rPr>
        <w:t xml:space="preserve"> </w:t>
      </w:r>
      <w:r w:rsidR="0091003A" w:rsidRPr="00433DA8">
        <w:rPr>
          <w:rtl/>
        </w:rPr>
        <w:t>1</w:t>
      </w:r>
      <w:r w:rsidR="0091003A">
        <w:rPr>
          <w:rFonts w:hint="cs"/>
          <w:rtl/>
        </w:rPr>
        <w:t> </w:t>
      </w:r>
      <w:r w:rsidR="0091003A" w:rsidRPr="00433DA8">
        <w:rPr>
          <w:rtl/>
        </w:rPr>
        <w:t>آذار/مارس</w:t>
      </w:r>
      <w:r w:rsidR="0091003A">
        <w:rPr>
          <w:rtl/>
        </w:rPr>
        <w:t xml:space="preserve"> </w:t>
      </w:r>
      <w:r w:rsidR="0091003A" w:rsidRPr="00433DA8">
        <w:rPr>
          <w:rtl/>
        </w:rPr>
        <w:t>2005</w:t>
      </w:r>
      <w:r w:rsidR="0091003A" w:rsidRPr="00433DA8">
        <w:rPr>
          <w:rFonts w:hint="cs"/>
          <w:rtl/>
        </w:rPr>
        <w:t>،</w:t>
      </w:r>
      <w:r w:rsidR="0091003A">
        <w:rPr>
          <w:rtl/>
        </w:rPr>
        <w:t xml:space="preserve"> </w:t>
      </w:r>
      <w:r w:rsidR="0091003A" w:rsidRPr="00433DA8">
        <w:rPr>
          <w:rtl/>
        </w:rPr>
        <w:t>ومرة</w:t>
      </w:r>
      <w:r w:rsidR="0091003A">
        <w:rPr>
          <w:rtl/>
        </w:rPr>
        <w:t xml:space="preserve"> </w:t>
      </w:r>
      <w:r w:rsidR="0091003A" w:rsidRPr="00433DA8">
        <w:rPr>
          <w:rtl/>
        </w:rPr>
        <w:t>أخرى</w:t>
      </w:r>
      <w:r w:rsidR="0091003A">
        <w:rPr>
          <w:rtl/>
        </w:rPr>
        <w:t xml:space="preserve"> </w:t>
      </w:r>
      <w:r w:rsidR="0091003A" w:rsidRPr="00433DA8">
        <w:rPr>
          <w:rtl/>
        </w:rPr>
        <w:t>بسبب</w:t>
      </w:r>
      <w:r w:rsidR="0091003A">
        <w:rPr>
          <w:rtl/>
        </w:rPr>
        <w:t xml:space="preserve"> </w:t>
      </w:r>
      <w:r w:rsidR="0091003A" w:rsidRPr="00433DA8">
        <w:rPr>
          <w:rtl/>
        </w:rPr>
        <w:t>إرساله</w:t>
      </w:r>
      <w:r w:rsidR="0091003A">
        <w:rPr>
          <w:rtl/>
        </w:rPr>
        <w:t xml:space="preserve"> </w:t>
      </w:r>
      <w:r w:rsidR="0091003A" w:rsidRPr="00433DA8">
        <w:rPr>
          <w:rtl/>
        </w:rPr>
        <w:t>إلى</w:t>
      </w:r>
      <w:r w:rsidR="0091003A">
        <w:rPr>
          <w:rtl/>
        </w:rPr>
        <w:t xml:space="preserve"> </w:t>
      </w:r>
      <w:r w:rsidR="0091003A" w:rsidRPr="00433DA8">
        <w:rPr>
          <w:rtl/>
        </w:rPr>
        <w:t>عنوان</w:t>
      </w:r>
      <w:r w:rsidR="0091003A">
        <w:rPr>
          <w:rtl/>
        </w:rPr>
        <w:t xml:space="preserve"> </w:t>
      </w:r>
      <w:r w:rsidR="0091003A" w:rsidRPr="00433DA8">
        <w:rPr>
          <w:rtl/>
        </w:rPr>
        <w:t>خ</w:t>
      </w:r>
      <w:r w:rsidR="0091003A" w:rsidRPr="00433DA8">
        <w:rPr>
          <w:rFonts w:hint="cs"/>
          <w:rtl/>
        </w:rPr>
        <w:t>ا</w:t>
      </w:r>
      <w:r w:rsidR="0091003A" w:rsidRPr="00433DA8">
        <w:rPr>
          <w:rtl/>
        </w:rPr>
        <w:t>ط</w:t>
      </w:r>
      <w:r w:rsidR="0091003A" w:rsidRPr="00433DA8">
        <w:rPr>
          <w:rFonts w:hint="cs"/>
          <w:rtl/>
        </w:rPr>
        <w:t>ئ</w:t>
      </w:r>
      <w:r w:rsidR="0091003A" w:rsidRPr="00433DA8">
        <w:rPr>
          <w:rtl/>
        </w:rPr>
        <w:t>.</w:t>
      </w:r>
    </w:p>
    <w:p w:rsidR="0091003A" w:rsidRPr="008D0442" w:rsidRDefault="0091003A" w:rsidP="004E4750">
      <w:pPr>
        <w:pStyle w:val="SingleTxt"/>
        <w:rPr>
          <w:rFonts w:hint="cs"/>
          <w:w w:val="101"/>
          <w:lang w:val="en-GB"/>
        </w:rPr>
      </w:pPr>
      <w:r w:rsidRPr="008D0442">
        <w:rPr>
          <w:rFonts w:hint="cs"/>
          <w:w w:val="101"/>
          <w:rtl/>
        </w:rPr>
        <w:t>2-20</w:t>
      </w:r>
      <w:r w:rsidRPr="008D0442">
        <w:rPr>
          <w:rFonts w:hint="cs"/>
          <w:w w:val="101"/>
          <w:rtl/>
        </w:rPr>
        <w:tab/>
      </w:r>
      <w:r w:rsidRPr="008D0442">
        <w:rPr>
          <w:w w:val="101"/>
          <w:rtl/>
        </w:rPr>
        <w:t xml:space="preserve">وفي 24 آذار/مارس 2005، استأنفت مقدمة </w:t>
      </w:r>
      <w:r>
        <w:rPr>
          <w:w w:val="101"/>
          <w:rtl/>
        </w:rPr>
        <w:t>البلاغ</w:t>
      </w:r>
      <w:r w:rsidRPr="008D0442">
        <w:rPr>
          <w:w w:val="101"/>
          <w:rtl/>
        </w:rPr>
        <w:t xml:space="preserve"> القرار أمام المحكمة الإدارية لباريس بسبب ”تجاوز السلطة“.</w:t>
      </w:r>
      <w:r w:rsidRPr="008D0442">
        <w:rPr>
          <w:w w:val="101"/>
          <w:rtl/>
          <w:lang w:val="en-GB"/>
        </w:rPr>
        <w:t xml:space="preserve"> </w:t>
      </w:r>
      <w:r w:rsidRPr="008D0442">
        <w:rPr>
          <w:w w:val="101"/>
          <w:rtl/>
        </w:rPr>
        <w:t>ولم يرد وزير العدل في غضون مهلة الأشهر الثلاثة من تاريخ الإخطار في 6 نيسان/أبريل 2005. وفي 1 آذار/مارس 2006، وجهت المحكمة الإدارية ل</w:t>
      </w:r>
      <w:r w:rsidR="004E4750">
        <w:rPr>
          <w:w w:val="101"/>
          <w:rtl/>
        </w:rPr>
        <w:t>باريس رسالة إلى وزير العدل ت</w:t>
      </w:r>
      <w:r w:rsidR="004E4750">
        <w:rPr>
          <w:rFonts w:hint="cs"/>
          <w:w w:val="101"/>
          <w:rtl/>
        </w:rPr>
        <w:t>ذكِّر</w:t>
      </w:r>
      <w:r w:rsidRPr="008D0442">
        <w:rPr>
          <w:w w:val="101"/>
          <w:rtl/>
        </w:rPr>
        <w:t>ه بأن يقدم ملاحظاته، كما أرسلت إليه</w:t>
      </w:r>
      <w:r w:rsidRPr="008D0442">
        <w:rPr>
          <w:rFonts w:hint="cs"/>
          <w:w w:val="101"/>
          <w:rtl/>
        </w:rPr>
        <w:t xml:space="preserve"> </w:t>
      </w:r>
      <w:r w:rsidRPr="008D0442">
        <w:rPr>
          <w:w w:val="101"/>
          <w:rtl/>
        </w:rPr>
        <w:t>في 22</w:t>
      </w:r>
      <w:r w:rsidRPr="008D0442">
        <w:rPr>
          <w:rFonts w:hint="eastAsia"/>
          <w:w w:val="101"/>
          <w:rtl/>
        </w:rPr>
        <w:t> </w:t>
      </w:r>
      <w:r w:rsidRPr="008D0442">
        <w:rPr>
          <w:w w:val="101"/>
          <w:rtl/>
        </w:rPr>
        <w:t>آذار/مارس 2006 إخطار</w:t>
      </w:r>
      <w:r w:rsidRPr="008D0442">
        <w:rPr>
          <w:rFonts w:hint="cs"/>
          <w:w w:val="101"/>
          <w:rtl/>
        </w:rPr>
        <w:t>ا</w:t>
      </w:r>
      <w:r w:rsidRPr="008D0442">
        <w:rPr>
          <w:w w:val="101"/>
          <w:rtl/>
        </w:rPr>
        <w:t xml:space="preserve"> بأن يقدم دفاعه في غضون شهر واحد.</w:t>
      </w:r>
      <w:r w:rsidRPr="008D0442">
        <w:rPr>
          <w:w w:val="101"/>
          <w:rtl/>
          <w:lang w:val="en-GB"/>
        </w:rPr>
        <w:t xml:space="preserve"> </w:t>
      </w:r>
      <w:r w:rsidRPr="008D0442">
        <w:rPr>
          <w:w w:val="101"/>
          <w:rtl/>
        </w:rPr>
        <w:t>وفي تموز/يوليه</w:t>
      </w:r>
      <w:r w:rsidRPr="008D0442">
        <w:rPr>
          <w:rFonts w:hint="cs"/>
          <w:w w:val="101"/>
          <w:rtl/>
        </w:rPr>
        <w:t xml:space="preserve"> </w:t>
      </w:r>
      <w:r w:rsidR="00543C09">
        <w:rPr>
          <w:w w:val="101"/>
          <w:rtl/>
        </w:rPr>
        <w:t>2008، أُ</w:t>
      </w:r>
      <w:r w:rsidR="00543C09">
        <w:rPr>
          <w:rFonts w:hint="cs"/>
          <w:w w:val="101"/>
          <w:rtl/>
        </w:rPr>
        <w:t>خطرت</w:t>
      </w:r>
      <w:r w:rsidRPr="008D0442">
        <w:rPr>
          <w:w w:val="101"/>
          <w:rtl/>
        </w:rPr>
        <w:t xml:space="preserve"> مقدمة </w:t>
      </w:r>
      <w:r>
        <w:rPr>
          <w:w w:val="101"/>
          <w:rtl/>
        </w:rPr>
        <w:t>البلاغ</w:t>
      </w:r>
      <w:r w:rsidRPr="008D0442">
        <w:rPr>
          <w:w w:val="101"/>
          <w:rtl/>
        </w:rPr>
        <w:t xml:space="preserve"> بأن جلسة لسماع وزير العدل ستعقد في أيلول/سبتمبر</w:t>
      </w:r>
      <w:r w:rsidRPr="008D0442">
        <w:rPr>
          <w:rFonts w:hint="cs"/>
          <w:w w:val="101"/>
          <w:rtl/>
        </w:rPr>
        <w:t xml:space="preserve"> </w:t>
      </w:r>
      <w:r w:rsidRPr="008D0442">
        <w:rPr>
          <w:w w:val="101"/>
          <w:rtl/>
        </w:rPr>
        <w:t>2008 أمام المحكمة الإدارية لباريس، بعد ما يربو على ثلاث سنوات من رفع دعوى الاستئناف.</w:t>
      </w:r>
    </w:p>
    <w:p w:rsidR="0091003A" w:rsidRDefault="00543C09" w:rsidP="00B1111A">
      <w:pPr>
        <w:pStyle w:val="SingleTxt"/>
        <w:rPr>
          <w:rFonts w:hint="cs"/>
          <w:rtl/>
          <w:lang w:val="en-GB"/>
        </w:rPr>
      </w:pPr>
      <w:r>
        <w:rPr>
          <w:rFonts w:hint="cs"/>
          <w:rtl/>
        </w:rPr>
        <w:t>2-21</w:t>
      </w:r>
      <w:r>
        <w:rPr>
          <w:rFonts w:hint="cs"/>
          <w:rtl/>
        </w:rPr>
        <w:tab/>
      </w:r>
      <w:r w:rsidR="0091003A" w:rsidRPr="00433DA8">
        <w:rPr>
          <w:rtl/>
        </w:rPr>
        <w:t>وتزعم</w:t>
      </w:r>
      <w:r w:rsidR="0091003A">
        <w:rPr>
          <w:rtl/>
        </w:rPr>
        <w:t xml:space="preserve"> </w:t>
      </w:r>
      <w:r w:rsidR="004E4750">
        <w:rPr>
          <w:rFonts w:hint="cs"/>
          <w:rtl/>
        </w:rPr>
        <w:t xml:space="preserve">س. </w:t>
      </w:r>
      <w:r w:rsidR="005434AF">
        <w:rPr>
          <w:rtl/>
        </w:rPr>
        <w:t>ف.</w:t>
      </w:r>
      <w:r w:rsidR="0091003A">
        <w:rPr>
          <w:rtl/>
        </w:rPr>
        <w:t xml:space="preserve"> </w:t>
      </w:r>
      <w:r w:rsidR="0091003A" w:rsidRPr="00433DA8">
        <w:rPr>
          <w:rtl/>
        </w:rPr>
        <w:t>أنه</w:t>
      </w:r>
      <w:r w:rsidR="0091003A">
        <w:rPr>
          <w:rtl/>
        </w:rPr>
        <w:t xml:space="preserve"> </w:t>
      </w:r>
      <w:r w:rsidR="0091003A" w:rsidRPr="00433DA8">
        <w:rPr>
          <w:rtl/>
        </w:rPr>
        <w:t>تم</w:t>
      </w:r>
      <w:r w:rsidR="0091003A">
        <w:rPr>
          <w:rtl/>
        </w:rPr>
        <w:t xml:space="preserve"> </w:t>
      </w:r>
      <w:r w:rsidR="0091003A" w:rsidRPr="00433DA8">
        <w:rPr>
          <w:rtl/>
        </w:rPr>
        <w:t>عمدا</w:t>
      </w:r>
      <w:r w:rsidR="0091003A">
        <w:rPr>
          <w:rtl/>
        </w:rPr>
        <w:t xml:space="preserve"> </w:t>
      </w:r>
      <w:r w:rsidR="0091003A" w:rsidRPr="00433DA8">
        <w:rPr>
          <w:rtl/>
        </w:rPr>
        <w:t>استخدام</w:t>
      </w:r>
      <w:r w:rsidR="0091003A">
        <w:rPr>
          <w:rtl/>
        </w:rPr>
        <w:t xml:space="preserve"> </w:t>
      </w:r>
      <w:r w:rsidR="0091003A" w:rsidRPr="00433DA8">
        <w:rPr>
          <w:rtl/>
        </w:rPr>
        <w:t>عنوان</w:t>
      </w:r>
      <w:r w:rsidR="0091003A">
        <w:rPr>
          <w:rtl/>
        </w:rPr>
        <w:t xml:space="preserve"> </w:t>
      </w:r>
      <w:r w:rsidR="0091003A" w:rsidRPr="00433DA8">
        <w:rPr>
          <w:rtl/>
        </w:rPr>
        <w:t>خاطئ</w:t>
      </w:r>
      <w:r w:rsidR="0091003A">
        <w:rPr>
          <w:rtl/>
        </w:rPr>
        <w:t xml:space="preserve"> </w:t>
      </w:r>
      <w:r w:rsidR="0091003A" w:rsidRPr="00433DA8">
        <w:rPr>
          <w:rtl/>
        </w:rPr>
        <w:t>في</w:t>
      </w:r>
      <w:r w:rsidR="0091003A">
        <w:rPr>
          <w:rtl/>
        </w:rPr>
        <w:t xml:space="preserve"> </w:t>
      </w:r>
      <w:r w:rsidR="0091003A" w:rsidRPr="00433DA8">
        <w:rPr>
          <w:rtl/>
        </w:rPr>
        <w:t>جميع</w:t>
      </w:r>
      <w:r w:rsidR="0091003A">
        <w:rPr>
          <w:rtl/>
        </w:rPr>
        <w:t xml:space="preserve"> </w:t>
      </w:r>
      <w:r w:rsidR="0091003A" w:rsidRPr="00433DA8">
        <w:rPr>
          <w:rtl/>
        </w:rPr>
        <w:t>الرسائل</w:t>
      </w:r>
      <w:r w:rsidR="0091003A">
        <w:rPr>
          <w:rtl/>
        </w:rPr>
        <w:t xml:space="preserve"> </w:t>
      </w:r>
      <w:r w:rsidR="0091003A" w:rsidRPr="00433DA8">
        <w:rPr>
          <w:rtl/>
        </w:rPr>
        <w:t>الواردة</w:t>
      </w:r>
      <w:r w:rsidR="0091003A">
        <w:rPr>
          <w:rtl/>
        </w:rPr>
        <w:t xml:space="preserve"> </w:t>
      </w:r>
      <w:r w:rsidR="0091003A" w:rsidRPr="00433DA8">
        <w:rPr>
          <w:rtl/>
        </w:rPr>
        <w:t>من</w:t>
      </w:r>
      <w:r w:rsidR="0091003A">
        <w:rPr>
          <w:rtl/>
        </w:rPr>
        <w:t xml:space="preserve"> </w:t>
      </w:r>
      <w:r w:rsidR="0091003A" w:rsidRPr="00433DA8">
        <w:rPr>
          <w:rtl/>
        </w:rPr>
        <w:t>وزير</w:t>
      </w:r>
      <w:r w:rsidR="0091003A">
        <w:rPr>
          <w:rtl/>
        </w:rPr>
        <w:t xml:space="preserve"> </w:t>
      </w:r>
      <w:r w:rsidR="0091003A" w:rsidRPr="00433DA8">
        <w:rPr>
          <w:rtl/>
        </w:rPr>
        <w:t>العدل</w:t>
      </w:r>
      <w:r w:rsidR="0091003A">
        <w:rPr>
          <w:rtl/>
        </w:rPr>
        <w:t xml:space="preserve"> </w:t>
      </w:r>
      <w:r w:rsidR="0091003A" w:rsidRPr="00433DA8">
        <w:rPr>
          <w:rtl/>
        </w:rPr>
        <w:t>رغم</w:t>
      </w:r>
      <w:r w:rsidR="0091003A">
        <w:rPr>
          <w:rtl/>
        </w:rPr>
        <w:t xml:space="preserve"> </w:t>
      </w:r>
      <w:r w:rsidR="0091003A" w:rsidRPr="00433DA8">
        <w:rPr>
          <w:rtl/>
        </w:rPr>
        <w:t>أن</w:t>
      </w:r>
      <w:r w:rsidR="0091003A">
        <w:rPr>
          <w:rtl/>
        </w:rPr>
        <w:t xml:space="preserve"> </w:t>
      </w:r>
      <w:r w:rsidR="0091003A" w:rsidRPr="00433DA8">
        <w:rPr>
          <w:rtl/>
        </w:rPr>
        <w:t>القانون</w:t>
      </w:r>
      <w:r w:rsidR="0091003A">
        <w:rPr>
          <w:rtl/>
        </w:rPr>
        <w:t xml:space="preserve"> </w:t>
      </w:r>
      <w:r w:rsidR="0091003A" w:rsidRPr="00433DA8">
        <w:rPr>
          <w:rtl/>
        </w:rPr>
        <w:t>ينص</w:t>
      </w:r>
      <w:r w:rsidR="0091003A">
        <w:rPr>
          <w:rtl/>
        </w:rPr>
        <w:t xml:space="preserve"> </w:t>
      </w:r>
      <w:r w:rsidR="0091003A" w:rsidRPr="00433DA8">
        <w:rPr>
          <w:rtl/>
        </w:rPr>
        <w:t>على</w:t>
      </w:r>
      <w:r w:rsidR="0091003A">
        <w:rPr>
          <w:rtl/>
        </w:rPr>
        <w:t xml:space="preserve"> </w:t>
      </w:r>
      <w:r w:rsidR="0091003A" w:rsidRPr="00433DA8">
        <w:rPr>
          <w:rtl/>
        </w:rPr>
        <w:t>وجوب</w:t>
      </w:r>
      <w:r w:rsidR="0091003A">
        <w:rPr>
          <w:rtl/>
        </w:rPr>
        <w:t xml:space="preserve"> </w:t>
      </w:r>
      <w:r w:rsidR="0091003A" w:rsidRPr="00433DA8">
        <w:rPr>
          <w:rtl/>
        </w:rPr>
        <w:t>استخدام</w:t>
      </w:r>
      <w:r w:rsidR="0091003A">
        <w:rPr>
          <w:rtl/>
        </w:rPr>
        <w:t xml:space="preserve"> </w:t>
      </w:r>
      <w:r w:rsidR="0091003A" w:rsidRPr="00433DA8">
        <w:rPr>
          <w:rtl/>
        </w:rPr>
        <w:t>العنوان</w:t>
      </w:r>
      <w:r w:rsidR="0091003A">
        <w:rPr>
          <w:rtl/>
        </w:rPr>
        <w:t xml:space="preserve"> </w:t>
      </w:r>
      <w:r w:rsidR="0091003A" w:rsidRPr="00433DA8">
        <w:rPr>
          <w:rtl/>
        </w:rPr>
        <w:t>المدون</w:t>
      </w:r>
      <w:r w:rsidR="0091003A">
        <w:rPr>
          <w:rtl/>
        </w:rPr>
        <w:t xml:space="preserve"> </w:t>
      </w:r>
      <w:r w:rsidR="0091003A" w:rsidRPr="00433DA8">
        <w:rPr>
          <w:rtl/>
        </w:rPr>
        <w:t>تحت</w:t>
      </w:r>
      <w:r w:rsidR="0091003A">
        <w:rPr>
          <w:rtl/>
        </w:rPr>
        <w:t xml:space="preserve"> </w:t>
      </w:r>
      <w:r w:rsidR="0091003A" w:rsidRPr="00433DA8">
        <w:rPr>
          <w:rtl/>
        </w:rPr>
        <w:t>”الاسم</w:t>
      </w:r>
      <w:r w:rsidR="0091003A">
        <w:rPr>
          <w:rtl/>
        </w:rPr>
        <w:t xml:space="preserve"> </w:t>
      </w:r>
      <w:r w:rsidR="0091003A" w:rsidRPr="00433DA8">
        <w:rPr>
          <w:rtl/>
        </w:rPr>
        <w:t>المستخدم“</w:t>
      </w:r>
      <w:r w:rsidR="0091003A">
        <w:rPr>
          <w:rtl/>
        </w:rPr>
        <w:t xml:space="preserve"> </w:t>
      </w:r>
      <w:r w:rsidR="0091003A" w:rsidRPr="00433DA8">
        <w:rPr>
          <w:rtl/>
        </w:rPr>
        <w:t>بشكل</w:t>
      </w:r>
      <w:r w:rsidR="0091003A">
        <w:rPr>
          <w:rtl/>
        </w:rPr>
        <w:t xml:space="preserve"> </w:t>
      </w:r>
      <w:r w:rsidR="0091003A" w:rsidRPr="00433DA8">
        <w:rPr>
          <w:rtl/>
        </w:rPr>
        <w:t>منتظم</w:t>
      </w:r>
      <w:r w:rsidR="0091003A">
        <w:rPr>
          <w:rtl/>
        </w:rPr>
        <w:t xml:space="preserve"> </w:t>
      </w:r>
      <w:r w:rsidR="0091003A" w:rsidRPr="00433DA8">
        <w:rPr>
          <w:rtl/>
        </w:rPr>
        <w:t>في</w:t>
      </w:r>
      <w:r w:rsidR="0091003A">
        <w:rPr>
          <w:rtl/>
        </w:rPr>
        <w:t xml:space="preserve"> </w:t>
      </w:r>
      <w:r w:rsidR="0091003A" w:rsidRPr="00433DA8">
        <w:rPr>
          <w:rtl/>
        </w:rPr>
        <w:t>الرسائل.</w:t>
      </w:r>
      <w:r w:rsidR="0091003A">
        <w:rPr>
          <w:rtl/>
          <w:lang w:val="en-GB"/>
        </w:rPr>
        <w:t xml:space="preserve"> </w:t>
      </w:r>
      <w:r w:rsidR="0091003A" w:rsidRPr="00433DA8">
        <w:rPr>
          <w:rtl/>
        </w:rPr>
        <w:t>وتزعم</w:t>
      </w:r>
      <w:r w:rsidR="0091003A">
        <w:rPr>
          <w:rtl/>
        </w:rPr>
        <w:t xml:space="preserve"> </w:t>
      </w:r>
      <w:r w:rsidR="0091003A" w:rsidRPr="00433DA8">
        <w:rPr>
          <w:rtl/>
        </w:rPr>
        <w:t>مقدمة</w:t>
      </w:r>
      <w:r w:rsidR="0091003A">
        <w:rPr>
          <w:rtl/>
        </w:rPr>
        <w:t xml:space="preserve"> البلاغ </w:t>
      </w:r>
      <w:r w:rsidR="0091003A" w:rsidRPr="00433DA8">
        <w:rPr>
          <w:rtl/>
        </w:rPr>
        <w:t>أن</w:t>
      </w:r>
      <w:r w:rsidR="0091003A">
        <w:rPr>
          <w:rtl/>
        </w:rPr>
        <w:t xml:space="preserve"> </w:t>
      </w:r>
      <w:r w:rsidR="0091003A" w:rsidRPr="00433DA8">
        <w:rPr>
          <w:rtl/>
        </w:rPr>
        <w:t>هذا</w:t>
      </w:r>
      <w:r w:rsidR="0091003A">
        <w:rPr>
          <w:rtl/>
        </w:rPr>
        <w:t xml:space="preserve"> </w:t>
      </w:r>
      <w:r w:rsidR="0091003A" w:rsidRPr="00433DA8">
        <w:rPr>
          <w:rtl/>
        </w:rPr>
        <w:t>السلوك</w:t>
      </w:r>
      <w:r w:rsidR="0091003A">
        <w:rPr>
          <w:rtl/>
        </w:rPr>
        <w:t xml:space="preserve"> </w:t>
      </w:r>
      <w:r w:rsidR="0091003A" w:rsidRPr="00433DA8">
        <w:rPr>
          <w:rtl/>
        </w:rPr>
        <w:t>هو</w:t>
      </w:r>
      <w:r w:rsidR="0091003A">
        <w:rPr>
          <w:rtl/>
        </w:rPr>
        <w:t xml:space="preserve"> </w:t>
      </w:r>
      <w:r w:rsidR="0091003A" w:rsidRPr="00433DA8">
        <w:rPr>
          <w:rtl/>
        </w:rPr>
        <w:t>بمثابة</w:t>
      </w:r>
      <w:r w:rsidR="0091003A">
        <w:rPr>
          <w:rtl/>
        </w:rPr>
        <w:t xml:space="preserve"> </w:t>
      </w:r>
      <w:r w:rsidR="0091003A" w:rsidRPr="00433DA8">
        <w:rPr>
          <w:rtl/>
        </w:rPr>
        <w:t>تحرش</w:t>
      </w:r>
      <w:r w:rsidR="0091003A">
        <w:rPr>
          <w:rtl/>
        </w:rPr>
        <w:t xml:space="preserve"> </w:t>
      </w:r>
      <w:r w:rsidR="0091003A" w:rsidRPr="00433DA8">
        <w:rPr>
          <w:rtl/>
        </w:rPr>
        <w:t>جنسي</w:t>
      </w:r>
      <w:r w:rsidR="0091003A">
        <w:rPr>
          <w:rtl/>
        </w:rPr>
        <w:t xml:space="preserve"> </w:t>
      </w:r>
      <w:r w:rsidR="0091003A" w:rsidRPr="00433DA8">
        <w:rPr>
          <w:rtl/>
        </w:rPr>
        <w:t>ومعنوي</w:t>
      </w:r>
      <w:r w:rsidR="0091003A">
        <w:rPr>
          <w:rtl/>
        </w:rPr>
        <w:t xml:space="preserve"> </w:t>
      </w:r>
      <w:r w:rsidR="0091003A" w:rsidRPr="00433DA8">
        <w:rPr>
          <w:rtl/>
        </w:rPr>
        <w:t>ويشكل</w:t>
      </w:r>
      <w:r w:rsidR="0091003A">
        <w:rPr>
          <w:rtl/>
        </w:rPr>
        <w:t xml:space="preserve"> </w:t>
      </w:r>
      <w:r w:rsidR="0091003A" w:rsidRPr="00433DA8">
        <w:rPr>
          <w:rtl/>
        </w:rPr>
        <w:t>انتهاكا</w:t>
      </w:r>
      <w:r w:rsidR="0091003A">
        <w:rPr>
          <w:rtl/>
        </w:rPr>
        <w:t xml:space="preserve"> </w:t>
      </w:r>
      <w:r w:rsidR="0091003A" w:rsidRPr="00433DA8">
        <w:rPr>
          <w:rtl/>
        </w:rPr>
        <w:t>لبعض</w:t>
      </w:r>
      <w:r w:rsidR="0091003A">
        <w:rPr>
          <w:rtl/>
        </w:rPr>
        <w:t xml:space="preserve"> </w:t>
      </w:r>
      <w:r w:rsidR="0091003A" w:rsidRPr="00433DA8">
        <w:rPr>
          <w:rtl/>
        </w:rPr>
        <w:t>توجيهات</w:t>
      </w:r>
      <w:r w:rsidR="0091003A">
        <w:rPr>
          <w:rtl/>
        </w:rPr>
        <w:t xml:space="preserve"> </w:t>
      </w:r>
      <w:r w:rsidR="0091003A" w:rsidRPr="00433DA8">
        <w:rPr>
          <w:rtl/>
        </w:rPr>
        <w:t>البرلمان</w:t>
      </w:r>
      <w:r w:rsidR="0091003A">
        <w:rPr>
          <w:rtl/>
        </w:rPr>
        <w:t xml:space="preserve"> </w:t>
      </w:r>
      <w:r w:rsidR="0091003A" w:rsidRPr="00433DA8">
        <w:rPr>
          <w:rtl/>
        </w:rPr>
        <w:t>الأوروبي</w:t>
      </w:r>
      <w:r w:rsidR="0091003A">
        <w:rPr>
          <w:rtl/>
        </w:rPr>
        <w:t xml:space="preserve"> </w:t>
      </w:r>
      <w:r w:rsidR="0091003A" w:rsidRPr="00433DA8">
        <w:rPr>
          <w:rtl/>
        </w:rPr>
        <w:t>والمجلس</w:t>
      </w:r>
      <w:r w:rsidR="0091003A">
        <w:rPr>
          <w:rtl/>
        </w:rPr>
        <w:t xml:space="preserve"> </w:t>
      </w:r>
      <w:r w:rsidR="0091003A" w:rsidRPr="00433DA8">
        <w:rPr>
          <w:rtl/>
        </w:rPr>
        <w:t>الأوروبي.</w:t>
      </w:r>
    </w:p>
    <w:p w:rsidR="00543C09" w:rsidRPr="00543C09" w:rsidRDefault="00543C09" w:rsidP="00543C09">
      <w:pPr>
        <w:pStyle w:val="SingleTxt"/>
        <w:spacing w:after="0" w:line="120" w:lineRule="exact"/>
        <w:rPr>
          <w:rFonts w:hint="cs"/>
          <w:sz w:val="10"/>
          <w:rtl/>
          <w:lang w:val="en-GB"/>
        </w:rPr>
      </w:pPr>
    </w:p>
    <w:p w:rsidR="0091003A" w:rsidRPr="00433DA8"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433DA8">
        <w:rPr>
          <w:lang w:val="en-GB"/>
        </w:rPr>
        <w:tab/>
      </w:r>
      <w:r w:rsidRPr="00433DA8">
        <w:rPr>
          <w:lang w:val="en-GB"/>
        </w:rPr>
        <w:tab/>
      </w:r>
      <w:r>
        <w:rPr>
          <w:rtl/>
        </w:rPr>
        <w:t>الشـك</w:t>
      </w:r>
      <w:r w:rsidRPr="00433DA8">
        <w:rPr>
          <w:rtl/>
        </w:rPr>
        <w:t>وى</w:t>
      </w:r>
    </w:p>
    <w:p w:rsidR="0091003A" w:rsidRPr="00433DA8" w:rsidRDefault="0091003A" w:rsidP="00B1111A">
      <w:pPr>
        <w:pStyle w:val="SingleTxt"/>
        <w:rPr>
          <w:rFonts w:hint="cs"/>
          <w:lang w:val="en-GB"/>
        </w:rPr>
      </w:pPr>
      <w:r>
        <w:rPr>
          <w:rFonts w:hint="cs"/>
          <w:rtl/>
        </w:rPr>
        <w:t>3-1</w:t>
      </w:r>
      <w:r>
        <w:rPr>
          <w:rFonts w:hint="cs"/>
          <w:rtl/>
        </w:rPr>
        <w:tab/>
      </w:r>
      <w:r w:rsidRPr="00433DA8">
        <w:rPr>
          <w:rtl/>
        </w:rPr>
        <w:t>تزعم</w:t>
      </w:r>
      <w:r>
        <w:rPr>
          <w:rtl/>
        </w:rPr>
        <w:t xml:space="preserve"> </w:t>
      </w:r>
      <w:r w:rsidR="00846DED">
        <w:rPr>
          <w:rFonts w:hint="cs"/>
          <w:rtl/>
        </w:rPr>
        <w:t>غ</w:t>
      </w:r>
      <w:r w:rsidR="004E4750">
        <w:rPr>
          <w:rFonts w:hint="cs"/>
          <w:rtl/>
        </w:rPr>
        <w:t xml:space="preserve">. </w:t>
      </w:r>
      <w:r w:rsidR="005434AF">
        <w:rPr>
          <w:rtl/>
        </w:rPr>
        <w:t>د.</w:t>
      </w:r>
      <w:r>
        <w:rPr>
          <w:rtl/>
        </w:rPr>
        <w:t xml:space="preserve"> </w:t>
      </w:r>
      <w:r w:rsidRPr="00433DA8">
        <w:rPr>
          <w:rtl/>
        </w:rPr>
        <w:t>و</w:t>
      </w:r>
      <w:r>
        <w:rPr>
          <w:rtl/>
        </w:rPr>
        <w:t xml:space="preserve"> </w:t>
      </w:r>
      <w:r w:rsidR="004E4750">
        <w:rPr>
          <w:rFonts w:hint="cs"/>
          <w:rtl/>
        </w:rPr>
        <w:t xml:space="preserve">س. </w:t>
      </w:r>
      <w:r w:rsidR="005434AF">
        <w:rPr>
          <w:rtl/>
        </w:rPr>
        <w:t>ف.</w:t>
      </w:r>
      <w:r>
        <w:rPr>
          <w:rtl/>
        </w:rPr>
        <w:t xml:space="preserve"> </w:t>
      </w:r>
      <w:r w:rsidRPr="00433DA8">
        <w:rPr>
          <w:rtl/>
        </w:rPr>
        <w:t>أنهما</w:t>
      </w:r>
      <w:r>
        <w:rPr>
          <w:rtl/>
        </w:rPr>
        <w:t xml:space="preserve"> </w:t>
      </w:r>
      <w:r w:rsidRPr="00433DA8">
        <w:rPr>
          <w:rtl/>
        </w:rPr>
        <w:t>ضحيتان</w:t>
      </w:r>
      <w:r>
        <w:rPr>
          <w:rtl/>
        </w:rPr>
        <w:t xml:space="preserve"> </w:t>
      </w:r>
      <w:r w:rsidRPr="00433DA8">
        <w:rPr>
          <w:rtl/>
        </w:rPr>
        <w:t>لانتهاك</w:t>
      </w:r>
      <w:r>
        <w:rPr>
          <w:rtl/>
        </w:rPr>
        <w:t xml:space="preserve"> </w:t>
      </w:r>
      <w:r w:rsidRPr="00433DA8">
        <w:rPr>
          <w:rtl/>
        </w:rPr>
        <w:t>حقوقهما</w:t>
      </w:r>
      <w:r>
        <w:rPr>
          <w:rtl/>
        </w:rPr>
        <w:t xml:space="preserve"> </w:t>
      </w:r>
      <w:r w:rsidRPr="00433DA8">
        <w:rPr>
          <w:rtl/>
        </w:rPr>
        <w:t>بموجب</w:t>
      </w:r>
      <w:r>
        <w:rPr>
          <w:rtl/>
        </w:rPr>
        <w:t xml:space="preserve"> </w:t>
      </w:r>
      <w:r w:rsidRPr="00433DA8">
        <w:rPr>
          <w:rtl/>
        </w:rPr>
        <w:t>الاتفاقية</w:t>
      </w:r>
      <w:r>
        <w:rPr>
          <w:rtl/>
        </w:rPr>
        <w:t xml:space="preserve"> </w:t>
      </w:r>
      <w:r w:rsidRPr="00433DA8">
        <w:rPr>
          <w:rtl/>
        </w:rPr>
        <w:t>إذ</w:t>
      </w:r>
      <w:r>
        <w:rPr>
          <w:rtl/>
        </w:rPr>
        <w:t xml:space="preserve"> </w:t>
      </w:r>
      <w:r w:rsidRPr="00433DA8">
        <w:rPr>
          <w:rtl/>
        </w:rPr>
        <w:t>إن</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لم</w:t>
      </w:r>
      <w:r>
        <w:rPr>
          <w:rtl/>
        </w:rPr>
        <w:t xml:space="preserve"> </w:t>
      </w:r>
      <w:r w:rsidRPr="00433DA8">
        <w:rPr>
          <w:rtl/>
        </w:rPr>
        <w:t>تتخذ</w:t>
      </w:r>
      <w:r>
        <w:rPr>
          <w:rtl/>
        </w:rPr>
        <w:t xml:space="preserve"> </w:t>
      </w:r>
      <w:r w:rsidRPr="00433DA8">
        <w:rPr>
          <w:rtl/>
        </w:rPr>
        <w:t>التدابير</w:t>
      </w:r>
      <w:r>
        <w:rPr>
          <w:rtl/>
        </w:rPr>
        <w:t xml:space="preserve"> </w:t>
      </w:r>
      <w:r w:rsidRPr="00433DA8">
        <w:rPr>
          <w:rtl/>
        </w:rPr>
        <w:t>اللازمة</w:t>
      </w:r>
      <w:r>
        <w:rPr>
          <w:rtl/>
        </w:rPr>
        <w:t xml:space="preserve"> </w:t>
      </w:r>
      <w:r w:rsidRPr="00433DA8">
        <w:rPr>
          <w:rtl/>
        </w:rPr>
        <w:t>للقضاء</w:t>
      </w:r>
      <w:r>
        <w:rPr>
          <w:rtl/>
        </w:rPr>
        <w:t xml:space="preserve"> </w:t>
      </w:r>
      <w:r w:rsidRPr="00433DA8">
        <w:rPr>
          <w:rtl/>
        </w:rPr>
        <w:t>على</w:t>
      </w:r>
      <w:r>
        <w:rPr>
          <w:rtl/>
        </w:rPr>
        <w:t xml:space="preserve"> </w:t>
      </w:r>
      <w:r w:rsidRPr="00433DA8">
        <w:rPr>
          <w:rtl/>
        </w:rPr>
        <w:t>التمييز</w:t>
      </w:r>
      <w:r>
        <w:rPr>
          <w:rtl/>
        </w:rPr>
        <w:t xml:space="preserve"> </w:t>
      </w:r>
      <w:r w:rsidRPr="00433DA8">
        <w:rPr>
          <w:rtl/>
        </w:rPr>
        <w:t>ضد</w:t>
      </w:r>
      <w:r>
        <w:rPr>
          <w:rtl/>
        </w:rPr>
        <w:t xml:space="preserve"> </w:t>
      </w:r>
      <w:r w:rsidRPr="00433DA8">
        <w:rPr>
          <w:rtl/>
        </w:rPr>
        <w:t>المرأة</w:t>
      </w:r>
      <w:r>
        <w:rPr>
          <w:rtl/>
        </w:rPr>
        <w:t xml:space="preserve"> </w:t>
      </w:r>
      <w:r w:rsidRPr="00433DA8">
        <w:rPr>
          <w:rtl/>
        </w:rPr>
        <w:t>في</w:t>
      </w:r>
      <w:r>
        <w:rPr>
          <w:rtl/>
        </w:rPr>
        <w:t xml:space="preserve"> </w:t>
      </w:r>
      <w:r w:rsidRPr="00433DA8">
        <w:rPr>
          <w:rtl/>
        </w:rPr>
        <w:t>جميع</w:t>
      </w:r>
      <w:r>
        <w:rPr>
          <w:rtl/>
        </w:rPr>
        <w:t xml:space="preserve"> </w:t>
      </w:r>
      <w:r w:rsidRPr="00433DA8">
        <w:rPr>
          <w:rtl/>
        </w:rPr>
        <w:t>المسائل</w:t>
      </w:r>
      <w:r>
        <w:rPr>
          <w:rtl/>
        </w:rPr>
        <w:t xml:space="preserve"> </w:t>
      </w:r>
      <w:r w:rsidRPr="00433DA8">
        <w:rPr>
          <w:rtl/>
        </w:rPr>
        <w:t>ذات</w:t>
      </w:r>
      <w:r>
        <w:rPr>
          <w:rtl/>
        </w:rPr>
        <w:t xml:space="preserve"> </w:t>
      </w:r>
      <w:r w:rsidRPr="00433DA8">
        <w:rPr>
          <w:rtl/>
        </w:rPr>
        <w:t>الصلة</w:t>
      </w:r>
      <w:r>
        <w:rPr>
          <w:rtl/>
        </w:rPr>
        <w:t xml:space="preserve"> </w:t>
      </w:r>
      <w:r w:rsidRPr="00433DA8">
        <w:rPr>
          <w:rtl/>
        </w:rPr>
        <w:t>بالزواج</w:t>
      </w:r>
      <w:r>
        <w:rPr>
          <w:rtl/>
        </w:rPr>
        <w:t xml:space="preserve"> </w:t>
      </w:r>
      <w:r w:rsidRPr="00433DA8">
        <w:rPr>
          <w:rtl/>
        </w:rPr>
        <w:t>والعلاقات</w:t>
      </w:r>
      <w:r>
        <w:rPr>
          <w:rtl/>
        </w:rPr>
        <w:t xml:space="preserve"> </w:t>
      </w:r>
      <w:r w:rsidRPr="00433DA8">
        <w:rPr>
          <w:rtl/>
        </w:rPr>
        <w:t>الأسرية،</w:t>
      </w:r>
      <w:r>
        <w:rPr>
          <w:rtl/>
        </w:rPr>
        <w:t xml:space="preserve"> </w:t>
      </w:r>
      <w:r w:rsidRPr="00433DA8">
        <w:rPr>
          <w:rtl/>
        </w:rPr>
        <w:t>ولكفالة</w:t>
      </w:r>
      <w:r>
        <w:rPr>
          <w:rtl/>
        </w:rPr>
        <w:t xml:space="preserve"> </w:t>
      </w:r>
      <w:r w:rsidRPr="00433DA8">
        <w:rPr>
          <w:rtl/>
        </w:rPr>
        <w:t>الحقوق</w:t>
      </w:r>
      <w:r>
        <w:rPr>
          <w:rtl/>
        </w:rPr>
        <w:t xml:space="preserve"> </w:t>
      </w:r>
      <w:r w:rsidRPr="00433DA8">
        <w:rPr>
          <w:rtl/>
        </w:rPr>
        <w:t>الشخصية</w:t>
      </w:r>
      <w:r>
        <w:rPr>
          <w:rtl/>
        </w:rPr>
        <w:t xml:space="preserve"> </w:t>
      </w:r>
      <w:r w:rsidRPr="00433DA8">
        <w:rPr>
          <w:rtl/>
        </w:rPr>
        <w:t>نفسها</w:t>
      </w:r>
      <w:r>
        <w:rPr>
          <w:rtl/>
        </w:rPr>
        <w:t xml:space="preserve"> </w:t>
      </w:r>
      <w:r w:rsidRPr="00433DA8">
        <w:rPr>
          <w:rtl/>
        </w:rPr>
        <w:t>للزوج</w:t>
      </w:r>
      <w:r>
        <w:rPr>
          <w:rtl/>
        </w:rPr>
        <w:t xml:space="preserve"> </w:t>
      </w:r>
      <w:r w:rsidRPr="00433DA8">
        <w:rPr>
          <w:rtl/>
        </w:rPr>
        <w:t>والزوجة،</w:t>
      </w:r>
      <w:r>
        <w:rPr>
          <w:rtl/>
        </w:rPr>
        <w:t xml:space="preserve"> </w:t>
      </w:r>
      <w:r w:rsidRPr="00433DA8">
        <w:rPr>
          <w:rtl/>
        </w:rPr>
        <w:t>بما</w:t>
      </w:r>
      <w:r>
        <w:rPr>
          <w:rtl/>
        </w:rPr>
        <w:t xml:space="preserve"> </w:t>
      </w:r>
      <w:r w:rsidRPr="00433DA8">
        <w:rPr>
          <w:rtl/>
        </w:rPr>
        <w:t>في</w:t>
      </w:r>
      <w:r>
        <w:rPr>
          <w:rtl/>
        </w:rPr>
        <w:t xml:space="preserve"> </w:t>
      </w:r>
      <w:r w:rsidRPr="00433DA8">
        <w:rPr>
          <w:rtl/>
        </w:rPr>
        <w:t>ذلك</w:t>
      </w:r>
      <w:r>
        <w:rPr>
          <w:rtl/>
        </w:rPr>
        <w:t xml:space="preserve"> </w:t>
      </w:r>
      <w:r w:rsidRPr="00433DA8">
        <w:rPr>
          <w:rtl/>
        </w:rPr>
        <w:t>الحق</w:t>
      </w:r>
      <w:r>
        <w:rPr>
          <w:rtl/>
        </w:rPr>
        <w:t xml:space="preserve"> </w:t>
      </w:r>
      <w:r w:rsidRPr="00433DA8">
        <w:rPr>
          <w:rtl/>
        </w:rPr>
        <w:t>في</w:t>
      </w:r>
      <w:r>
        <w:rPr>
          <w:rtl/>
        </w:rPr>
        <w:t xml:space="preserve"> </w:t>
      </w:r>
      <w:r w:rsidRPr="00433DA8">
        <w:rPr>
          <w:rtl/>
        </w:rPr>
        <w:t>اختيار</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ونقله</w:t>
      </w:r>
      <w:r>
        <w:rPr>
          <w:rtl/>
        </w:rPr>
        <w:t xml:space="preserve"> </w:t>
      </w:r>
      <w:r w:rsidRPr="00433DA8">
        <w:rPr>
          <w:rtl/>
        </w:rPr>
        <w:t>إلى</w:t>
      </w:r>
      <w:r>
        <w:rPr>
          <w:rtl/>
        </w:rPr>
        <w:t xml:space="preserve"> </w:t>
      </w:r>
      <w:r w:rsidRPr="00433DA8">
        <w:rPr>
          <w:rtl/>
        </w:rPr>
        <w:t>الأبناء،</w:t>
      </w:r>
      <w:r>
        <w:rPr>
          <w:rtl/>
        </w:rPr>
        <w:t xml:space="preserve"> </w:t>
      </w:r>
      <w:r w:rsidRPr="00433DA8">
        <w:rPr>
          <w:rtl/>
        </w:rPr>
        <w:t>على</w:t>
      </w:r>
      <w:r>
        <w:rPr>
          <w:rtl/>
        </w:rPr>
        <w:t xml:space="preserve"> </w:t>
      </w:r>
      <w:r w:rsidRPr="00433DA8">
        <w:rPr>
          <w:rtl/>
        </w:rPr>
        <w:t>أساس</w:t>
      </w:r>
      <w:r>
        <w:rPr>
          <w:rtl/>
        </w:rPr>
        <w:t xml:space="preserve"> </w:t>
      </w:r>
      <w:r w:rsidRPr="00433DA8">
        <w:rPr>
          <w:rtl/>
        </w:rPr>
        <w:t>المساواة</w:t>
      </w:r>
      <w:r>
        <w:rPr>
          <w:rtl/>
        </w:rPr>
        <w:t xml:space="preserve"> </w:t>
      </w:r>
      <w:r w:rsidRPr="00433DA8">
        <w:rPr>
          <w:rtl/>
        </w:rPr>
        <w:t>بين</w:t>
      </w:r>
      <w:r>
        <w:rPr>
          <w:rtl/>
        </w:rPr>
        <w:t xml:space="preserve"> </w:t>
      </w:r>
      <w:r w:rsidRPr="00433DA8">
        <w:rPr>
          <w:rtl/>
        </w:rPr>
        <w:t>الرجال</w:t>
      </w:r>
      <w:r>
        <w:rPr>
          <w:rtl/>
        </w:rPr>
        <w:t xml:space="preserve"> </w:t>
      </w:r>
      <w:r w:rsidRPr="00433DA8">
        <w:rPr>
          <w:rtl/>
        </w:rPr>
        <w:t>والنساء.</w:t>
      </w:r>
      <w:r>
        <w:rPr>
          <w:rtl/>
          <w:lang w:val="en-GB"/>
        </w:rPr>
        <w:t xml:space="preserve"> </w:t>
      </w:r>
      <w:r w:rsidRPr="00433DA8">
        <w:rPr>
          <w:rtl/>
        </w:rPr>
        <w:t>وذكرتا</w:t>
      </w:r>
      <w:r>
        <w:rPr>
          <w:rtl/>
        </w:rPr>
        <w:t xml:space="preserve"> </w:t>
      </w:r>
      <w:r w:rsidRPr="00433DA8">
        <w:rPr>
          <w:rtl/>
        </w:rPr>
        <w:t>أن</w:t>
      </w:r>
      <w:r>
        <w:rPr>
          <w:rtl/>
        </w:rPr>
        <w:t xml:space="preserve"> </w:t>
      </w:r>
      <w:r w:rsidRPr="00433DA8">
        <w:rPr>
          <w:rtl/>
        </w:rPr>
        <w:t>التشريع</w:t>
      </w:r>
      <w:r>
        <w:rPr>
          <w:rtl/>
        </w:rPr>
        <w:t xml:space="preserve"> </w:t>
      </w:r>
      <w:r w:rsidRPr="00433DA8">
        <w:rPr>
          <w:rtl/>
        </w:rPr>
        <w:t>الفرنسي</w:t>
      </w:r>
      <w:r>
        <w:rPr>
          <w:rtl/>
        </w:rPr>
        <w:t xml:space="preserve"> </w:t>
      </w:r>
      <w:r w:rsidRPr="00433DA8">
        <w:rPr>
          <w:rtl/>
        </w:rPr>
        <w:t>الناظم</w:t>
      </w:r>
      <w:r>
        <w:rPr>
          <w:rtl/>
        </w:rPr>
        <w:t xml:space="preserve"> </w:t>
      </w:r>
      <w:r w:rsidRPr="00433DA8">
        <w:rPr>
          <w:rtl/>
        </w:rPr>
        <w:t>للأسماء</w:t>
      </w:r>
      <w:r>
        <w:rPr>
          <w:rtl/>
        </w:rPr>
        <w:t xml:space="preserve"> </w:t>
      </w:r>
      <w:r w:rsidRPr="00433DA8">
        <w:rPr>
          <w:rtl/>
        </w:rPr>
        <w:t>العائلية</w:t>
      </w:r>
      <w:r>
        <w:rPr>
          <w:rtl/>
        </w:rPr>
        <w:t xml:space="preserve"> </w:t>
      </w:r>
      <w:r w:rsidRPr="00433DA8">
        <w:rPr>
          <w:rtl/>
        </w:rPr>
        <w:t>لا</w:t>
      </w:r>
      <w:r>
        <w:rPr>
          <w:rtl/>
        </w:rPr>
        <w:t xml:space="preserve"> </w:t>
      </w:r>
      <w:r w:rsidRPr="00433DA8">
        <w:rPr>
          <w:rtl/>
        </w:rPr>
        <w:t>يزال</w:t>
      </w:r>
      <w:r>
        <w:rPr>
          <w:rtl/>
        </w:rPr>
        <w:t xml:space="preserve"> </w:t>
      </w:r>
      <w:r w:rsidRPr="00433DA8">
        <w:rPr>
          <w:rtl/>
        </w:rPr>
        <w:t>يتسم</w:t>
      </w:r>
      <w:r>
        <w:rPr>
          <w:rtl/>
        </w:rPr>
        <w:t xml:space="preserve"> </w:t>
      </w:r>
      <w:r w:rsidRPr="00433DA8">
        <w:rPr>
          <w:rtl/>
        </w:rPr>
        <w:t>بالتمييز</w:t>
      </w:r>
      <w:r>
        <w:rPr>
          <w:rtl/>
        </w:rPr>
        <w:t xml:space="preserve"> </w:t>
      </w:r>
      <w:r w:rsidRPr="00433DA8">
        <w:rPr>
          <w:rtl/>
        </w:rPr>
        <w:t>ضد</w:t>
      </w:r>
      <w:r>
        <w:rPr>
          <w:rtl/>
        </w:rPr>
        <w:t xml:space="preserve"> </w:t>
      </w:r>
      <w:r w:rsidRPr="00433DA8">
        <w:rPr>
          <w:rtl/>
        </w:rPr>
        <w:t>المرأة</w:t>
      </w:r>
      <w:r>
        <w:rPr>
          <w:rtl/>
        </w:rPr>
        <w:t xml:space="preserve"> </w:t>
      </w:r>
      <w:r w:rsidRPr="00433DA8">
        <w:rPr>
          <w:rtl/>
        </w:rPr>
        <w:t>بالرغم</w:t>
      </w:r>
      <w:r>
        <w:rPr>
          <w:rtl/>
        </w:rPr>
        <w:t xml:space="preserve"> </w:t>
      </w:r>
      <w:r w:rsidRPr="00433DA8">
        <w:rPr>
          <w:rtl/>
        </w:rPr>
        <w:t>من</w:t>
      </w:r>
      <w:r>
        <w:rPr>
          <w:rtl/>
        </w:rPr>
        <w:t xml:space="preserve"> </w:t>
      </w:r>
      <w:r w:rsidRPr="00433DA8">
        <w:rPr>
          <w:rtl/>
        </w:rPr>
        <w:t>اعتماد</w:t>
      </w:r>
      <w:r>
        <w:rPr>
          <w:rtl/>
        </w:rPr>
        <w:t xml:space="preserve"> </w:t>
      </w:r>
      <w:r w:rsidRPr="00433DA8">
        <w:rPr>
          <w:rtl/>
        </w:rPr>
        <w:t>قانون</w:t>
      </w:r>
      <w:r>
        <w:rPr>
          <w:rtl/>
        </w:rPr>
        <w:t xml:space="preserve"> </w:t>
      </w:r>
      <w:r w:rsidRPr="00433DA8">
        <w:rPr>
          <w:rtl/>
        </w:rPr>
        <w:t>4</w:t>
      </w:r>
      <w:r>
        <w:rPr>
          <w:rtl/>
        </w:rPr>
        <w:t xml:space="preserve"> </w:t>
      </w:r>
      <w:r w:rsidRPr="00433DA8">
        <w:rPr>
          <w:rtl/>
        </w:rPr>
        <w:t>آذار/مارس</w:t>
      </w:r>
      <w:r>
        <w:rPr>
          <w:rtl/>
        </w:rPr>
        <w:t xml:space="preserve"> </w:t>
      </w:r>
      <w:r w:rsidRPr="00433DA8">
        <w:rPr>
          <w:rtl/>
        </w:rPr>
        <w:t>2002</w:t>
      </w:r>
      <w:r>
        <w:rPr>
          <w:rtl/>
        </w:rPr>
        <w:t xml:space="preserve"> </w:t>
      </w:r>
      <w:r w:rsidRPr="00433DA8">
        <w:rPr>
          <w:rtl/>
        </w:rPr>
        <w:t>المتعلق</w:t>
      </w:r>
      <w:r>
        <w:rPr>
          <w:rtl/>
        </w:rPr>
        <w:t xml:space="preserve"> </w:t>
      </w:r>
      <w:r w:rsidRPr="00433DA8">
        <w:rPr>
          <w:rtl/>
        </w:rPr>
        <w:t>بالأسماء</w:t>
      </w:r>
      <w:r>
        <w:rPr>
          <w:rtl/>
        </w:rPr>
        <w:t xml:space="preserve"> </w:t>
      </w:r>
      <w:r w:rsidRPr="00433DA8">
        <w:rPr>
          <w:rtl/>
        </w:rPr>
        <w:t>العائلية</w:t>
      </w:r>
      <w:r>
        <w:rPr>
          <w:rtl/>
        </w:rPr>
        <w:t xml:space="preserve"> </w:t>
      </w:r>
      <w:r w:rsidRPr="00433DA8">
        <w:rPr>
          <w:rtl/>
        </w:rPr>
        <w:t>الذي</w:t>
      </w:r>
      <w:r>
        <w:rPr>
          <w:rtl/>
        </w:rPr>
        <w:t xml:space="preserve"> </w:t>
      </w:r>
      <w:r w:rsidRPr="00433DA8">
        <w:rPr>
          <w:rtl/>
        </w:rPr>
        <w:t>عُدِّل</w:t>
      </w:r>
      <w:r>
        <w:rPr>
          <w:rtl/>
        </w:rPr>
        <w:t xml:space="preserve"> </w:t>
      </w:r>
      <w:r w:rsidRPr="00433DA8">
        <w:rPr>
          <w:rtl/>
        </w:rPr>
        <w:t>بموجب</w:t>
      </w:r>
      <w:r>
        <w:rPr>
          <w:rtl/>
        </w:rPr>
        <w:t xml:space="preserve"> </w:t>
      </w:r>
      <w:r w:rsidRPr="00433DA8">
        <w:rPr>
          <w:rtl/>
        </w:rPr>
        <w:t>القانون</w:t>
      </w:r>
      <w:r>
        <w:rPr>
          <w:rtl/>
        </w:rPr>
        <w:t xml:space="preserve"> </w:t>
      </w:r>
      <w:r w:rsidRPr="00433DA8">
        <w:rPr>
          <w:rtl/>
        </w:rPr>
        <w:t>الصادر</w:t>
      </w:r>
      <w:r>
        <w:rPr>
          <w:rtl/>
        </w:rPr>
        <w:t xml:space="preserve"> </w:t>
      </w:r>
      <w:r w:rsidRPr="00433DA8">
        <w:rPr>
          <w:rtl/>
        </w:rPr>
        <w:t>في</w:t>
      </w:r>
      <w:r>
        <w:rPr>
          <w:rtl/>
        </w:rPr>
        <w:t xml:space="preserve"> </w:t>
      </w:r>
      <w:r w:rsidRPr="00433DA8">
        <w:rPr>
          <w:rtl/>
        </w:rPr>
        <w:t>18</w:t>
      </w:r>
      <w:r>
        <w:rPr>
          <w:rtl/>
        </w:rPr>
        <w:t xml:space="preserve"> </w:t>
      </w:r>
      <w:r w:rsidRPr="00433DA8">
        <w:rPr>
          <w:rtl/>
        </w:rPr>
        <w:t>حزيران/يونيه</w:t>
      </w:r>
      <w:r>
        <w:rPr>
          <w:rtl/>
        </w:rPr>
        <w:t xml:space="preserve"> </w:t>
      </w:r>
      <w:r w:rsidRPr="00433DA8">
        <w:rPr>
          <w:rtl/>
        </w:rPr>
        <w:t>2003</w:t>
      </w:r>
      <w:r>
        <w:rPr>
          <w:rtl/>
        </w:rPr>
        <w:t xml:space="preserve"> </w:t>
      </w:r>
      <w:r w:rsidRPr="00433DA8">
        <w:rPr>
          <w:rtl/>
        </w:rPr>
        <w:t>ودخل</w:t>
      </w:r>
      <w:r>
        <w:rPr>
          <w:rtl/>
        </w:rPr>
        <w:t xml:space="preserve"> </w:t>
      </w:r>
      <w:r w:rsidRPr="00433DA8">
        <w:rPr>
          <w:rtl/>
        </w:rPr>
        <w:t>حيز</w:t>
      </w:r>
      <w:r>
        <w:rPr>
          <w:rtl/>
        </w:rPr>
        <w:t xml:space="preserve"> </w:t>
      </w:r>
      <w:r w:rsidRPr="00433DA8">
        <w:rPr>
          <w:rtl/>
        </w:rPr>
        <w:t>النفاذ</w:t>
      </w:r>
      <w:r>
        <w:rPr>
          <w:rtl/>
        </w:rPr>
        <w:t xml:space="preserve"> </w:t>
      </w:r>
      <w:r w:rsidRPr="00433DA8">
        <w:rPr>
          <w:rtl/>
        </w:rPr>
        <w:t>في</w:t>
      </w:r>
      <w:r>
        <w:rPr>
          <w:rtl/>
        </w:rPr>
        <w:t xml:space="preserve"> </w:t>
      </w:r>
      <w:r w:rsidRPr="00433DA8">
        <w:rPr>
          <w:rtl/>
        </w:rPr>
        <w:t>1</w:t>
      </w:r>
      <w:r>
        <w:rPr>
          <w:rtl/>
        </w:rPr>
        <w:t xml:space="preserve"> </w:t>
      </w:r>
      <w:r w:rsidRPr="00433DA8">
        <w:rPr>
          <w:rtl/>
        </w:rPr>
        <w:t>كانون</w:t>
      </w:r>
      <w:r>
        <w:rPr>
          <w:rtl/>
        </w:rPr>
        <w:t xml:space="preserve"> </w:t>
      </w:r>
      <w:r w:rsidRPr="00433DA8">
        <w:rPr>
          <w:rtl/>
        </w:rPr>
        <w:t>الثاني</w:t>
      </w:r>
      <w:r>
        <w:rPr>
          <w:rtl/>
        </w:rPr>
        <w:t>/</w:t>
      </w:r>
      <w:r w:rsidRPr="00433DA8">
        <w:rPr>
          <w:rtl/>
        </w:rPr>
        <w:t>يناير</w:t>
      </w:r>
      <w:r>
        <w:rPr>
          <w:rtl/>
        </w:rPr>
        <w:t xml:space="preserve"> </w:t>
      </w:r>
      <w:r w:rsidRPr="00433DA8">
        <w:rPr>
          <w:rtl/>
        </w:rPr>
        <w:t>2005،</w:t>
      </w:r>
      <w:r>
        <w:rPr>
          <w:rtl/>
        </w:rPr>
        <w:t xml:space="preserve"> </w:t>
      </w:r>
      <w:r w:rsidRPr="00433DA8">
        <w:rPr>
          <w:rtl/>
        </w:rPr>
        <w:t>وكان</w:t>
      </w:r>
      <w:r>
        <w:rPr>
          <w:rtl/>
        </w:rPr>
        <w:t xml:space="preserve"> </w:t>
      </w:r>
      <w:r w:rsidRPr="00433DA8">
        <w:rPr>
          <w:rtl/>
        </w:rPr>
        <w:t>الغرض</w:t>
      </w:r>
      <w:r>
        <w:rPr>
          <w:rtl/>
        </w:rPr>
        <w:t xml:space="preserve"> </w:t>
      </w:r>
      <w:r w:rsidRPr="00433DA8">
        <w:rPr>
          <w:rtl/>
        </w:rPr>
        <w:t>منه</w:t>
      </w:r>
      <w:r>
        <w:rPr>
          <w:rtl/>
        </w:rPr>
        <w:t xml:space="preserve"> </w:t>
      </w:r>
      <w:r w:rsidRPr="00433DA8">
        <w:rPr>
          <w:rtl/>
        </w:rPr>
        <w:t>تحقيق</w:t>
      </w:r>
      <w:r>
        <w:rPr>
          <w:rtl/>
        </w:rPr>
        <w:t xml:space="preserve"> </w:t>
      </w:r>
      <w:r w:rsidRPr="00433DA8">
        <w:rPr>
          <w:rtl/>
        </w:rPr>
        <w:t>المساواة</w:t>
      </w:r>
      <w:r>
        <w:rPr>
          <w:rtl/>
        </w:rPr>
        <w:t xml:space="preserve"> </w:t>
      </w:r>
      <w:r w:rsidRPr="00433DA8">
        <w:rPr>
          <w:rtl/>
        </w:rPr>
        <w:t>بين</w:t>
      </w:r>
      <w:r>
        <w:rPr>
          <w:rtl/>
        </w:rPr>
        <w:t xml:space="preserve"> </w:t>
      </w:r>
      <w:r w:rsidRPr="00433DA8">
        <w:rPr>
          <w:rtl/>
        </w:rPr>
        <w:t>المرأة</w:t>
      </w:r>
      <w:r>
        <w:rPr>
          <w:rtl/>
        </w:rPr>
        <w:t xml:space="preserve"> </w:t>
      </w:r>
      <w:r w:rsidRPr="00433DA8">
        <w:rPr>
          <w:rtl/>
        </w:rPr>
        <w:t>والرجل</w:t>
      </w:r>
      <w:r>
        <w:rPr>
          <w:rtl/>
        </w:rPr>
        <w:t xml:space="preserve"> </w:t>
      </w:r>
      <w:r w:rsidRPr="00433DA8">
        <w:rPr>
          <w:rtl/>
        </w:rPr>
        <w:t>في</w:t>
      </w:r>
      <w:r>
        <w:rPr>
          <w:rtl/>
        </w:rPr>
        <w:t xml:space="preserve"> </w:t>
      </w:r>
      <w:r w:rsidR="00805F30">
        <w:rPr>
          <w:rFonts w:hint="cs"/>
          <w:rtl/>
        </w:rPr>
        <w:t xml:space="preserve">نقل </w:t>
      </w:r>
      <w:r w:rsidRPr="00433DA8">
        <w:rPr>
          <w:rtl/>
        </w:rPr>
        <w:t>الاسم</w:t>
      </w:r>
      <w:r>
        <w:rPr>
          <w:rtl/>
        </w:rPr>
        <w:t xml:space="preserve"> </w:t>
      </w:r>
      <w:r w:rsidRPr="00433DA8">
        <w:rPr>
          <w:rtl/>
        </w:rPr>
        <w:t>العائلي</w:t>
      </w:r>
      <w:r>
        <w:rPr>
          <w:rtl/>
        </w:rPr>
        <w:t xml:space="preserve"> </w:t>
      </w:r>
      <w:r w:rsidRPr="00433DA8">
        <w:rPr>
          <w:rtl/>
        </w:rPr>
        <w:t>للأطفال.</w:t>
      </w:r>
      <w:r>
        <w:rPr>
          <w:rtl/>
          <w:lang w:val="en-GB"/>
        </w:rPr>
        <w:t xml:space="preserve"> </w:t>
      </w:r>
      <w:r w:rsidRPr="00433DA8">
        <w:rPr>
          <w:rtl/>
        </w:rPr>
        <w:t>وهما</w:t>
      </w:r>
      <w:r>
        <w:rPr>
          <w:rtl/>
        </w:rPr>
        <w:t xml:space="preserve"> </w:t>
      </w:r>
      <w:r w:rsidRPr="00433DA8">
        <w:rPr>
          <w:rtl/>
        </w:rPr>
        <w:t>تزعمان</w:t>
      </w:r>
      <w:r>
        <w:rPr>
          <w:rtl/>
        </w:rPr>
        <w:t xml:space="preserve"> </w:t>
      </w:r>
      <w:r w:rsidRPr="00433DA8">
        <w:rPr>
          <w:rtl/>
        </w:rPr>
        <w:t>أن</w:t>
      </w:r>
      <w:r>
        <w:rPr>
          <w:rtl/>
        </w:rPr>
        <w:t xml:space="preserve"> </w:t>
      </w:r>
      <w:r w:rsidRPr="00433DA8">
        <w:rPr>
          <w:rtl/>
        </w:rPr>
        <w:t>هذا</w:t>
      </w:r>
      <w:r>
        <w:rPr>
          <w:rtl/>
        </w:rPr>
        <w:t xml:space="preserve"> </w:t>
      </w:r>
      <w:r w:rsidRPr="00433DA8">
        <w:rPr>
          <w:rtl/>
        </w:rPr>
        <w:t>التشريع</w:t>
      </w:r>
      <w:r>
        <w:rPr>
          <w:rtl/>
        </w:rPr>
        <w:t xml:space="preserve"> </w:t>
      </w:r>
      <w:r w:rsidRPr="00433DA8">
        <w:rPr>
          <w:rtl/>
        </w:rPr>
        <w:t>الجديد</w:t>
      </w:r>
      <w:r>
        <w:rPr>
          <w:rtl/>
        </w:rPr>
        <w:t xml:space="preserve"> </w:t>
      </w:r>
      <w:r w:rsidRPr="00433DA8">
        <w:rPr>
          <w:rtl/>
        </w:rPr>
        <w:t>لا</w:t>
      </w:r>
      <w:r>
        <w:rPr>
          <w:rtl/>
        </w:rPr>
        <w:t xml:space="preserve"> </w:t>
      </w:r>
      <w:r w:rsidRPr="00433DA8">
        <w:rPr>
          <w:rtl/>
        </w:rPr>
        <w:t>يزال</w:t>
      </w:r>
      <w:r>
        <w:rPr>
          <w:rtl/>
        </w:rPr>
        <w:t xml:space="preserve"> </w:t>
      </w:r>
      <w:r w:rsidRPr="00433DA8">
        <w:rPr>
          <w:rtl/>
        </w:rPr>
        <w:t>يتسم</w:t>
      </w:r>
      <w:r>
        <w:rPr>
          <w:rtl/>
        </w:rPr>
        <w:t xml:space="preserve"> </w:t>
      </w:r>
      <w:r w:rsidRPr="00433DA8">
        <w:rPr>
          <w:rtl/>
        </w:rPr>
        <w:t>بالتمييز</w:t>
      </w:r>
      <w:r>
        <w:rPr>
          <w:rtl/>
        </w:rPr>
        <w:t xml:space="preserve"> </w:t>
      </w:r>
      <w:r w:rsidRPr="00433DA8">
        <w:rPr>
          <w:rtl/>
        </w:rPr>
        <w:t>ضد</w:t>
      </w:r>
      <w:r>
        <w:rPr>
          <w:rtl/>
        </w:rPr>
        <w:t xml:space="preserve"> </w:t>
      </w:r>
      <w:r w:rsidRPr="00433DA8">
        <w:rPr>
          <w:rtl/>
        </w:rPr>
        <w:t>المرأة</w:t>
      </w:r>
      <w:r>
        <w:rPr>
          <w:rtl/>
        </w:rPr>
        <w:t xml:space="preserve"> </w:t>
      </w:r>
      <w:r w:rsidRPr="00433DA8">
        <w:rPr>
          <w:rtl/>
        </w:rPr>
        <w:t>لأنه</w:t>
      </w:r>
      <w:r>
        <w:rPr>
          <w:rtl/>
        </w:rPr>
        <w:t xml:space="preserve"> </w:t>
      </w:r>
      <w:r w:rsidRPr="00433DA8">
        <w:rPr>
          <w:rtl/>
        </w:rPr>
        <w:t>يعطي</w:t>
      </w:r>
      <w:r>
        <w:rPr>
          <w:rtl/>
        </w:rPr>
        <w:t xml:space="preserve"> </w:t>
      </w:r>
      <w:r w:rsidRPr="00433DA8">
        <w:rPr>
          <w:rtl/>
        </w:rPr>
        <w:t>الأب</w:t>
      </w:r>
      <w:r>
        <w:rPr>
          <w:rtl/>
        </w:rPr>
        <w:t xml:space="preserve"> </w:t>
      </w:r>
      <w:r w:rsidRPr="00433DA8">
        <w:rPr>
          <w:rtl/>
        </w:rPr>
        <w:t>حق</w:t>
      </w:r>
      <w:r>
        <w:rPr>
          <w:rtl/>
        </w:rPr>
        <w:t xml:space="preserve"> </w:t>
      </w:r>
      <w:r w:rsidRPr="00433DA8">
        <w:rPr>
          <w:rtl/>
        </w:rPr>
        <w:t>النقض</w:t>
      </w:r>
      <w:r>
        <w:rPr>
          <w:rtl/>
        </w:rPr>
        <w:t xml:space="preserve"> </w:t>
      </w:r>
      <w:r w:rsidRPr="00433DA8">
        <w:rPr>
          <w:rtl/>
        </w:rPr>
        <w:t>بتمكينه</w:t>
      </w:r>
      <w:r>
        <w:rPr>
          <w:rtl/>
        </w:rPr>
        <w:t xml:space="preserve"> </w:t>
      </w:r>
      <w:r w:rsidRPr="00433DA8">
        <w:rPr>
          <w:rtl/>
        </w:rPr>
        <w:t>من</w:t>
      </w:r>
      <w:r>
        <w:rPr>
          <w:rtl/>
        </w:rPr>
        <w:t xml:space="preserve"> </w:t>
      </w:r>
      <w:r w:rsidR="00805F30">
        <w:rPr>
          <w:rFonts w:hint="cs"/>
          <w:rtl/>
        </w:rPr>
        <w:t xml:space="preserve">معارضة </w:t>
      </w:r>
      <w:r w:rsidRPr="00433DA8">
        <w:rPr>
          <w:rtl/>
        </w:rPr>
        <w:t>نقل</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للأم</w:t>
      </w:r>
      <w:r>
        <w:rPr>
          <w:rtl/>
        </w:rPr>
        <w:t xml:space="preserve"> </w:t>
      </w:r>
      <w:r w:rsidRPr="00433DA8">
        <w:rPr>
          <w:rtl/>
        </w:rPr>
        <w:t>إلى</w:t>
      </w:r>
      <w:r>
        <w:rPr>
          <w:rtl/>
        </w:rPr>
        <w:t xml:space="preserve"> </w:t>
      </w:r>
      <w:r w:rsidRPr="00433DA8">
        <w:rPr>
          <w:rtl/>
        </w:rPr>
        <w:t>الطفل.</w:t>
      </w:r>
      <w:r>
        <w:rPr>
          <w:rtl/>
          <w:lang w:val="en-GB"/>
        </w:rPr>
        <w:t xml:space="preserve"> </w:t>
      </w:r>
      <w:r w:rsidRPr="00433DA8">
        <w:rPr>
          <w:rtl/>
        </w:rPr>
        <w:t>وتزعمان</w:t>
      </w:r>
      <w:r>
        <w:rPr>
          <w:rtl/>
        </w:rPr>
        <w:t xml:space="preserve"> </w:t>
      </w:r>
      <w:r w:rsidRPr="00433DA8">
        <w:rPr>
          <w:rtl/>
        </w:rPr>
        <w:t>أيضا</w:t>
      </w:r>
      <w:r>
        <w:rPr>
          <w:rtl/>
        </w:rPr>
        <w:t xml:space="preserve"> </w:t>
      </w:r>
      <w:r w:rsidRPr="00433DA8">
        <w:rPr>
          <w:rtl/>
        </w:rPr>
        <w:t>أنه</w:t>
      </w:r>
      <w:r>
        <w:rPr>
          <w:rtl/>
        </w:rPr>
        <w:t xml:space="preserve"> </w:t>
      </w:r>
      <w:r w:rsidRPr="00433DA8">
        <w:rPr>
          <w:rtl/>
        </w:rPr>
        <w:t>بالرغم</w:t>
      </w:r>
      <w:r>
        <w:rPr>
          <w:rtl/>
        </w:rPr>
        <w:t xml:space="preserve"> </w:t>
      </w:r>
      <w:r w:rsidRPr="00433DA8">
        <w:rPr>
          <w:rtl/>
        </w:rPr>
        <w:t>من</w:t>
      </w:r>
      <w:r>
        <w:rPr>
          <w:rtl/>
        </w:rPr>
        <w:t xml:space="preserve"> </w:t>
      </w:r>
      <w:r w:rsidRPr="00433DA8">
        <w:rPr>
          <w:rtl/>
        </w:rPr>
        <w:t>تصديق</w:t>
      </w:r>
      <w:r>
        <w:rPr>
          <w:rtl/>
        </w:rPr>
        <w:t xml:space="preserve"> </w:t>
      </w:r>
      <w:r w:rsidRPr="00433DA8">
        <w:rPr>
          <w:rtl/>
        </w:rPr>
        <w:t>فرنسا</w:t>
      </w:r>
      <w:r>
        <w:rPr>
          <w:rtl/>
        </w:rPr>
        <w:t xml:space="preserve"> </w:t>
      </w:r>
      <w:r w:rsidRPr="00433DA8">
        <w:rPr>
          <w:rtl/>
        </w:rPr>
        <w:t>على</w:t>
      </w:r>
      <w:r>
        <w:rPr>
          <w:rtl/>
        </w:rPr>
        <w:t xml:space="preserve"> </w:t>
      </w:r>
      <w:r w:rsidRPr="00433DA8">
        <w:rPr>
          <w:rtl/>
        </w:rPr>
        <w:t>الاتفاقية</w:t>
      </w:r>
      <w:r>
        <w:rPr>
          <w:rtl/>
        </w:rPr>
        <w:t xml:space="preserve"> </w:t>
      </w:r>
      <w:r w:rsidRPr="00433DA8">
        <w:rPr>
          <w:rtl/>
        </w:rPr>
        <w:t>في</w:t>
      </w:r>
      <w:r>
        <w:rPr>
          <w:rtl/>
        </w:rPr>
        <w:t xml:space="preserve"> </w:t>
      </w:r>
      <w:r w:rsidRPr="00433DA8">
        <w:rPr>
          <w:rtl/>
        </w:rPr>
        <w:t>سنة</w:t>
      </w:r>
      <w:r>
        <w:rPr>
          <w:rtl/>
        </w:rPr>
        <w:t xml:space="preserve"> </w:t>
      </w:r>
      <w:r w:rsidRPr="00433DA8">
        <w:rPr>
          <w:rtl/>
        </w:rPr>
        <w:t>1983،</w:t>
      </w:r>
      <w:r>
        <w:rPr>
          <w:rtl/>
        </w:rPr>
        <w:t xml:space="preserve"> </w:t>
      </w:r>
      <w:r w:rsidRPr="00433DA8">
        <w:rPr>
          <w:rtl/>
        </w:rPr>
        <w:t>يظل</w:t>
      </w:r>
      <w:r>
        <w:rPr>
          <w:rtl/>
        </w:rPr>
        <w:t xml:space="preserve"> </w:t>
      </w:r>
      <w:r w:rsidRPr="00433DA8">
        <w:rPr>
          <w:rtl/>
        </w:rPr>
        <w:t>من</w:t>
      </w:r>
      <w:r>
        <w:rPr>
          <w:rtl/>
        </w:rPr>
        <w:t xml:space="preserve"> </w:t>
      </w:r>
      <w:r w:rsidRPr="00433DA8">
        <w:rPr>
          <w:rtl/>
        </w:rPr>
        <w:t>المستحيل</w:t>
      </w:r>
      <w:r>
        <w:rPr>
          <w:rtl/>
        </w:rPr>
        <w:t xml:space="preserve"> </w:t>
      </w:r>
      <w:r w:rsidRPr="00433DA8">
        <w:rPr>
          <w:rtl/>
        </w:rPr>
        <w:t>على</w:t>
      </w:r>
      <w:r>
        <w:rPr>
          <w:rtl/>
        </w:rPr>
        <w:t xml:space="preserve"> </w:t>
      </w:r>
      <w:r w:rsidRPr="00433DA8">
        <w:rPr>
          <w:rtl/>
        </w:rPr>
        <w:t>أي</w:t>
      </w:r>
      <w:r>
        <w:rPr>
          <w:rtl/>
        </w:rPr>
        <w:t xml:space="preserve"> </w:t>
      </w:r>
      <w:r w:rsidRPr="00433DA8">
        <w:rPr>
          <w:rtl/>
        </w:rPr>
        <w:t>شخص</w:t>
      </w:r>
      <w:r>
        <w:rPr>
          <w:rtl/>
        </w:rPr>
        <w:t xml:space="preserve"> </w:t>
      </w:r>
      <w:r w:rsidRPr="00433DA8">
        <w:rPr>
          <w:rtl/>
        </w:rPr>
        <w:t>ولد</w:t>
      </w:r>
      <w:r>
        <w:rPr>
          <w:rtl/>
        </w:rPr>
        <w:t xml:space="preserve"> </w:t>
      </w:r>
      <w:r w:rsidRPr="00433DA8">
        <w:rPr>
          <w:rtl/>
        </w:rPr>
        <w:t>قبل</w:t>
      </w:r>
      <w:r>
        <w:rPr>
          <w:rtl/>
        </w:rPr>
        <w:t xml:space="preserve"> </w:t>
      </w:r>
      <w:r w:rsidRPr="00433DA8">
        <w:rPr>
          <w:rtl/>
        </w:rPr>
        <w:t>1</w:t>
      </w:r>
      <w:r w:rsidR="002406FF">
        <w:rPr>
          <w:rFonts w:hint="cs"/>
          <w:rtl/>
        </w:rPr>
        <w:t> </w:t>
      </w:r>
      <w:r w:rsidRPr="00433DA8">
        <w:rPr>
          <w:rtl/>
        </w:rPr>
        <w:t>كانون</w:t>
      </w:r>
      <w:r>
        <w:rPr>
          <w:rtl/>
        </w:rPr>
        <w:t xml:space="preserve"> </w:t>
      </w:r>
      <w:r w:rsidRPr="00433DA8">
        <w:rPr>
          <w:rtl/>
        </w:rPr>
        <w:t>الثاني/يناير</w:t>
      </w:r>
      <w:r>
        <w:rPr>
          <w:rtl/>
        </w:rPr>
        <w:t xml:space="preserve"> </w:t>
      </w:r>
      <w:r w:rsidRPr="00433DA8">
        <w:rPr>
          <w:rtl/>
        </w:rPr>
        <w:t>2005</w:t>
      </w:r>
      <w:r>
        <w:rPr>
          <w:rtl/>
        </w:rPr>
        <w:t xml:space="preserve"> </w:t>
      </w:r>
      <w:r w:rsidRPr="00433DA8">
        <w:rPr>
          <w:rtl/>
        </w:rPr>
        <w:t>اتخاذ</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لأمه</w:t>
      </w:r>
      <w:r>
        <w:rPr>
          <w:rtl/>
        </w:rPr>
        <w:t xml:space="preserve"> </w:t>
      </w:r>
      <w:r w:rsidRPr="00433DA8">
        <w:rPr>
          <w:rtl/>
        </w:rPr>
        <w:t>اسما</w:t>
      </w:r>
      <w:r>
        <w:rPr>
          <w:rtl/>
        </w:rPr>
        <w:t xml:space="preserve"> </w:t>
      </w:r>
      <w:r w:rsidRPr="00433DA8">
        <w:rPr>
          <w:rtl/>
        </w:rPr>
        <w:t>رسميا</w:t>
      </w:r>
      <w:r>
        <w:rPr>
          <w:rtl/>
        </w:rPr>
        <w:t xml:space="preserve"> </w:t>
      </w:r>
      <w:r w:rsidRPr="00433DA8">
        <w:rPr>
          <w:rtl/>
        </w:rPr>
        <w:t>له.</w:t>
      </w:r>
      <w:r>
        <w:rPr>
          <w:rtl/>
          <w:lang w:val="en-GB"/>
        </w:rPr>
        <w:t xml:space="preserve"> </w:t>
      </w:r>
      <w:r w:rsidR="00805F30">
        <w:rPr>
          <w:rFonts w:hint="cs"/>
          <w:rtl/>
        </w:rPr>
        <w:t xml:space="preserve">ولذلك </w:t>
      </w:r>
      <w:r w:rsidRPr="00433DA8">
        <w:rPr>
          <w:rtl/>
        </w:rPr>
        <w:t>فهما</w:t>
      </w:r>
      <w:r>
        <w:rPr>
          <w:rtl/>
        </w:rPr>
        <w:t xml:space="preserve"> </w:t>
      </w:r>
      <w:r w:rsidRPr="00433DA8">
        <w:rPr>
          <w:rtl/>
        </w:rPr>
        <w:t>تزعمان</w:t>
      </w:r>
      <w:r>
        <w:rPr>
          <w:rtl/>
        </w:rPr>
        <w:t xml:space="preserve"> </w:t>
      </w:r>
      <w:r w:rsidRPr="00433DA8">
        <w:rPr>
          <w:rtl/>
        </w:rPr>
        <w:t>أن</w:t>
      </w:r>
      <w:r>
        <w:rPr>
          <w:rtl/>
        </w:rPr>
        <w:t xml:space="preserve"> </w:t>
      </w:r>
      <w:r w:rsidRPr="00433DA8">
        <w:rPr>
          <w:rtl/>
        </w:rPr>
        <w:t>التشريع</w:t>
      </w:r>
      <w:r>
        <w:rPr>
          <w:rtl/>
        </w:rPr>
        <w:t xml:space="preserve"> </w:t>
      </w:r>
      <w:r w:rsidRPr="00433DA8">
        <w:rPr>
          <w:rtl/>
        </w:rPr>
        <w:t>الفرنسي</w:t>
      </w:r>
      <w:r>
        <w:rPr>
          <w:rtl/>
        </w:rPr>
        <w:t xml:space="preserve"> </w:t>
      </w:r>
      <w:r w:rsidRPr="00433DA8">
        <w:rPr>
          <w:rtl/>
        </w:rPr>
        <w:t>ال</w:t>
      </w:r>
      <w:r w:rsidRPr="00433DA8">
        <w:rPr>
          <w:rFonts w:hint="cs"/>
          <w:rtl/>
        </w:rPr>
        <w:t>ناظم</w:t>
      </w:r>
      <w:r>
        <w:rPr>
          <w:rtl/>
        </w:rPr>
        <w:t xml:space="preserve"> </w:t>
      </w:r>
      <w:r w:rsidRPr="00433DA8">
        <w:rPr>
          <w:rtl/>
        </w:rPr>
        <w:t>للأسماء</w:t>
      </w:r>
      <w:r>
        <w:rPr>
          <w:rtl/>
        </w:rPr>
        <w:t xml:space="preserve"> </w:t>
      </w:r>
      <w:r w:rsidRPr="00433DA8">
        <w:rPr>
          <w:rtl/>
        </w:rPr>
        <w:t>العائلية</w:t>
      </w:r>
      <w:r>
        <w:rPr>
          <w:rtl/>
        </w:rPr>
        <w:t xml:space="preserve"> </w:t>
      </w:r>
      <w:r w:rsidRPr="00433DA8">
        <w:rPr>
          <w:rtl/>
        </w:rPr>
        <w:t>يتعارض</w:t>
      </w:r>
      <w:r>
        <w:rPr>
          <w:rtl/>
        </w:rPr>
        <w:t xml:space="preserve"> </w:t>
      </w:r>
      <w:r w:rsidRPr="00433DA8">
        <w:rPr>
          <w:rtl/>
        </w:rPr>
        <w:t>مع</w:t>
      </w:r>
      <w:r>
        <w:rPr>
          <w:rtl/>
        </w:rPr>
        <w:t xml:space="preserve"> </w:t>
      </w:r>
      <w:r w:rsidRPr="00433DA8">
        <w:rPr>
          <w:rtl/>
        </w:rPr>
        <w:t>مبدأ</w:t>
      </w:r>
      <w:r>
        <w:rPr>
          <w:rtl/>
        </w:rPr>
        <w:t xml:space="preserve"> </w:t>
      </w:r>
      <w:r w:rsidRPr="00433DA8">
        <w:rPr>
          <w:rtl/>
        </w:rPr>
        <w:t>المساواة</w:t>
      </w:r>
      <w:r>
        <w:rPr>
          <w:rtl/>
        </w:rPr>
        <w:t xml:space="preserve"> </w:t>
      </w:r>
      <w:r w:rsidRPr="00433DA8">
        <w:rPr>
          <w:rtl/>
        </w:rPr>
        <w:t>بين</w:t>
      </w:r>
      <w:r>
        <w:rPr>
          <w:rtl/>
        </w:rPr>
        <w:t xml:space="preserve"> </w:t>
      </w:r>
      <w:r w:rsidRPr="00433DA8">
        <w:rPr>
          <w:rtl/>
        </w:rPr>
        <w:t>الوالدين</w:t>
      </w:r>
      <w:r>
        <w:rPr>
          <w:rtl/>
        </w:rPr>
        <w:t xml:space="preserve"> </w:t>
      </w:r>
      <w:r w:rsidRPr="00433DA8">
        <w:rPr>
          <w:rtl/>
        </w:rPr>
        <w:t>ويشكل</w:t>
      </w:r>
      <w:r>
        <w:rPr>
          <w:rtl/>
        </w:rPr>
        <w:t xml:space="preserve"> </w:t>
      </w:r>
      <w:r w:rsidRPr="00433DA8">
        <w:rPr>
          <w:rtl/>
        </w:rPr>
        <w:t>انتهاكا</w:t>
      </w:r>
      <w:r>
        <w:rPr>
          <w:rtl/>
        </w:rPr>
        <w:t xml:space="preserve"> </w:t>
      </w:r>
      <w:r w:rsidRPr="00433DA8">
        <w:rPr>
          <w:rtl/>
        </w:rPr>
        <w:t>للفقرة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r>
        <w:rPr>
          <w:rtl/>
        </w:rPr>
        <w:t xml:space="preserve"> </w:t>
      </w:r>
      <w:r w:rsidRPr="00433DA8">
        <w:rPr>
          <w:rtl/>
        </w:rPr>
        <w:t>من</w:t>
      </w:r>
      <w:r>
        <w:rPr>
          <w:rtl/>
        </w:rPr>
        <w:t xml:space="preserve"> </w:t>
      </w:r>
      <w:r w:rsidRPr="00433DA8">
        <w:rPr>
          <w:rtl/>
        </w:rPr>
        <w:t>الاتفاقية.</w:t>
      </w:r>
    </w:p>
    <w:p w:rsidR="0091003A" w:rsidRPr="00433DA8" w:rsidRDefault="0091003A" w:rsidP="0091003A">
      <w:pPr>
        <w:pStyle w:val="SingleTxt"/>
        <w:rPr>
          <w:rFonts w:hint="cs"/>
          <w:lang w:val="en-GB"/>
        </w:rPr>
      </w:pPr>
      <w:r>
        <w:rPr>
          <w:rFonts w:hint="cs"/>
          <w:rtl/>
        </w:rPr>
        <w:t>3-2</w:t>
      </w:r>
      <w:r>
        <w:rPr>
          <w:rFonts w:hint="cs"/>
          <w:rtl/>
        </w:rPr>
        <w:tab/>
      </w:r>
      <w:r w:rsidRPr="00433DA8">
        <w:rPr>
          <w:rtl/>
        </w:rPr>
        <w:t>وبالرغم</w:t>
      </w:r>
      <w:r>
        <w:rPr>
          <w:rtl/>
        </w:rPr>
        <w:t xml:space="preserve"> </w:t>
      </w:r>
      <w:r w:rsidRPr="00433DA8">
        <w:rPr>
          <w:rtl/>
        </w:rPr>
        <w:t>من</w:t>
      </w:r>
      <w:r>
        <w:rPr>
          <w:rtl/>
        </w:rPr>
        <w:t xml:space="preserve"> </w:t>
      </w:r>
      <w:r w:rsidRPr="00433DA8">
        <w:rPr>
          <w:rtl/>
        </w:rPr>
        <w:t>أن</w:t>
      </w:r>
      <w:r>
        <w:rPr>
          <w:rtl/>
        </w:rPr>
        <w:t xml:space="preserve"> </w:t>
      </w:r>
      <w:r w:rsidRPr="00433DA8">
        <w:rPr>
          <w:rtl/>
        </w:rPr>
        <w:t>مقدمتي</w:t>
      </w:r>
      <w:r>
        <w:rPr>
          <w:rtl/>
        </w:rPr>
        <w:t xml:space="preserve"> البلاغ </w:t>
      </w:r>
      <w:r w:rsidRPr="00433DA8">
        <w:rPr>
          <w:rtl/>
        </w:rPr>
        <w:t>احتكمتا</w:t>
      </w:r>
      <w:r>
        <w:rPr>
          <w:rtl/>
        </w:rPr>
        <w:t xml:space="preserve"> </w:t>
      </w:r>
      <w:r w:rsidRPr="00433DA8">
        <w:rPr>
          <w:rtl/>
        </w:rPr>
        <w:t>إلى</w:t>
      </w:r>
      <w:r>
        <w:rPr>
          <w:rtl/>
        </w:rPr>
        <w:t xml:space="preserve"> </w:t>
      </w:r>
      <w:r w:rsidRPr="00433DA8">
        <w:rPr>
          <w:rtl/>
        </w:rPr>
        <w:t>المادة</w:t>
      </w:r>
      <w:r>
        <w:rPr>
          <w:rtl/>
        </w:rPr>
        <w:t xml:space="preserve"> </w:t>
      </w:r>
      <w:r w:rsidRPr="00433DA8">
        <w:rPr>
          <w:rtl/>
        </w:rPr>
        <w:t>43</w:t>
      </w:r>
      <w:r>
        <w:rPr>
          <w:rtl/>
        </w:rPr>
        <w:t xml:space="preserve"> </w:t>
      </w:r>
      <w:r w:rsidRPr="00433DA8">
        <w:rPr>
          <w:rtl/>
        </w:rPr>
        <w:t>من</w:t>
      </w:r>
      <w:r>
        <w:rPr>
          <w:rtl/>
        </w:rPr>
        <w:t xml:space="preserve"> </w:t>
      </w:r>
      <w:r w:rsidRPr="00433DA8">
        <w:rPr>
          <w:rtl/>
        </w:rPr>
        <w:t>القانون</w:t>
      </w:r>
      <w:r>
        <w:rPr>
          <w:rtl/>
        </w:rPr>
        <w:t xml:space="preserve"> </w:t>
      </w:r>
      <w:r w:rsidRPr="00433DA8">
        <w:rPr>
          <w:rtl/>
        </w:rPr>
        <w:t>رقم</w:t>
      </w:r>
      <w:r>
        <w:rPr>
          <w:rtl/>
        </w:rPr>
        <w:t xml:space="preserve"> </w:t>
      </w:r>
      <w:r w:rsidRPr="00433DA8">
        <w:rPr>
          <w:rtl/>
        </w:rPr>
        <w:t>85-1372</w:t>
      </w:r>
      <w:r>
        <w:rPr>
          <w:rtl/>
        </w:rPr>
        <w:t xml:space="preserve"> </w:t>
      </w:r>
      <w:r w:rsidRPr="00433DA8">
        <w:rPr>
          <w:rtl/>
        </w:rPr>
        <w:t>الصادر</w:t>
      </w:r>
      <w:r>
        <w:rPr>
          <w:rtl/>
        </w:rPr>
        <w:t xml:space="preserve"> </w:t>
      </w:r>
      <w:r w:rsidRPr="00433DA8">
        <w:rPr>
          <w:rtl/>
        </w:rPr>
        <w:t>في</w:t>
      </w:r>
      <w:r>
        <w:rPr>
          <w:rtl/>
        </w:rPr>
        <w:t xml:space="preserve"> </w:t>
      </w:r>
      <w:r w:rsidRPr="00433DA8">
        <w:rPr>
          <w:rtl/>
        </w:rPr>
        <w:t>23</w:t>
      </w:r>
      <w:r>
        <w:rPr>
          <w:rtl/>
        </w:rPr>
        <w:t xml:space="preserve"> </w:t>
      </w:r>
      <w:r w:rsidRPr="00433DA8">
        <w:rPr>
          <w:rtl/>
        </w:rPr>
        <w:t>كانون</w:t>
      </w:r>
      <w:r>
        <w:rPr>
          <w:rtl/>
        </w:rPr>
        <w:t xml:space="preserve"> </w:t>
      </w:r>
      <w:r w:rsidRPr="00433DA8">
        <w:rPr>
          <w:rtl/>
        </w:rPr>
        <w:t>الأول/ديسمبر</w:t>
      </w:r>
      <w:r>
        <w:rPr>
          <w:rtl/>
        </w:rPr>
        <w:t xml:space="preserve"> </w:t>
      </w:r>
      <w:r w:rsidRPr="00433DA8">
        <w:rPr>
          <w:rtl/>
        </w:rPr>
        <w:t>1985</w:t>
      </w:r>
      <w:r>
        <w:rPr>
          <w:rtl/>
        </w:rPr>
        <w:t xml:space="preserve"> </w:t>
      </w:r>
      <w:r w:rsidRPr="00433DA8">
        <w:rPr>
          <w:rtl/>
        </w:rPr>
        <w:t>المتعلق</w:t>
      </w:r>
      <w:r>
        <w:rPr>
          <w:rtl/>
        </w:rPr>
        <w:t xml:space="preserve"> </w:t>
      </w:r>
      <w:r w:rsidRPr="00433DA8">
        <w:rPr>
          <w:rtl/>
        </w:rPr>
        <w:t>بالمساواة</w:t>
      </w:r>
      <w:r>
        <w:rPr>
          <w:rtl/>
        </w:rPr>
        <w:t xml:space="preserve"> </w:t>
      </w:r>
      <w:r w:rsidRPr="00433DA8">
        <w:rPr>
          <w:rtl/>
        </w:rPr>
        <w:t>بين</w:t>
      </w:r>
      <w:r>
        <w:rPr>
          <w:rtl/>
        </w:rPr>
        <w:t xml:space="preserve"> </w:t>
      </w:r>
      <w:r w:rsidR="00805F30">
        <w:rPr>
          <w:rtl/>
        </w:rPr>
        <w:t>ا</w:t>
      </w:r>
      <w:r w:rsidR="00805F30">
        <w:rPr>
          <w:rFonts w:hint="cs"/>
          <w:rtl/>
        </w:rPr>
        <w:t>لزوجين</w:t>
      </w:r>
      <w:r>
        <w:rPr>
          <w:rtl/>
        </w:rPr>
        <w:t xml:space="preserve"> </w:t>
      </w:r>
      <w:r w:rsidRPr="00433DA8">
        <w:rPr>
          <w:rtl/>
        </w:rPr>
        <w:t>في</w:t>
      </w:r>
      <w:r>
        <w:rPr>
          <w:rtl/>
        </w:rPr>
        <w:t xml:space="preserve"> </w:t>
      </w:r>
      <w:r w:rsidRPr="00433DA8">
        <w:rPr>
          <w:rtl/>
        </w:rPr>
        <w:t>إطار</w:t>
      </w:r>
      <w:r>
        <w:rPr>
          <w:rtl/>
        </w:rPr>
        <w:t xml:space="preserve"> </w:t>
      </w:r>
      <w:r w:rsidRPr="00433DA8">
        <w:rPr>
          <w:rtl/>
        </w:rPr>
        <w:t>الزواج</w:t>
      </w:r>
      <w:r>
        <w:rPr>
          <w:rtl/>
        </w:rPr>
        <w:t xml:space="preserve"> </w:t>
      </w:r>
      <w:r w:rsidRPr="00433DA8">
        <w:rPr>
          <w:rtl/>
        </w:rPr>
        <w:t>وكانتا</w:t>
      </w:r>
      <w:r>
        <w:rPr>
          <w:rtl/>
        </w:rPr>
        <w:t xml:space="preserve"> </w:t>
      </w:r>
      <w:r w:rsidRPr="00433DA8">
        <w:rPr>
          <w:rtl/>
        </w:rPr>
        <w:t>قادرتين</w:t>
      </w:r>
      <w:r>
        <w:rPr>
          <w:rtl/>
        </w:rPr>
        <w:t xml:space="preserve"> </w:t>
      </w:r>
      <w:r w:rsidRPr="00433DA8">
        <w:rPr>
          <w:rtl/>
        </w:rPr>
        <w:t>على</w:t>
      </w:r>
      <w:r>
        <w:rPr>
          <w:rtl/>
        </w:rPr>
        <w:t xml:space="preserve"> </w:t>
      </w:r>
      <w:r w:rsidRPr="00433DA8">
        <w:rPr>
          <w:rtl/>
        </w:rPr>
        <w:t>وصل</w:t>
      </w:r>
      <w:r>
        <w:rPr>
          <w:rtl/>
        </w:rPr>
        <w:t xml:space="preserve"> </w:t>
      </w:r>
      <w:r w:rsidRPr="00433DA8">
        <w:rPr>
          <w:rFonts w:hint="cs"/>
          <w:rtl/>
        </w:rPr>
        <w:t>ا</w:t>
      </w:r>
      <w:r w:rsidRPr="00433DA8">
        <w:rPr>
          <w:rtl/>
        </w:rPr>
        <w:t>سميهما</w:t>
      </w:r>
      <w:r>
        <w:rPr>
          <w:rtl/>
        </w:rPr>
        <w:t xml:space="preserve"> </w:t>
      </w:r>
      <w:r w:rsidRPr="00433DA8">
        <w:rPr>
          <w:rtl/>
        </w:rPr>
        <w:t>العائلي</w:t>
      </w:r>
      <w:r w:rsidRPr="00433DA8">
        <w:rPr>
          <w:rFonts w:hint="cs"/>
          <w:rtl/>
        </w:rPr>
        <w:t>ين</w:t>
      </w:r>
      <w:r>
        <w:rPr>
          <w:rtl/>
        </w:rPr>
        <w:t xml:space="preserve"> </w:t>
      </w:r>
      <w:r w:rsidRPr="00433DA8">
        <w:rPr>
          <w:rtl/>
        </w:rPr>
        <w:t>بالاسم</w:t>
      </w:r>
      <w:r w:rsidRPr="00433DA8">
        <w:rPr>
          <w:rFonts w:hint="cs"/>
          <w:rtl/>
        </w:rPr>
        <w:t>ين</w:t>
      </w:r>
      <w:r>
        <w:rPr>
          <w:rtl/>
        </w:rPr>
        <w:t xml:space="preserve"> </w:t>
      </w:r>
      <w:r w:rsidRPr="00433DA8">
        <w:rPr>
          <w:rtl/>
        </w:rPr>
        <w:t>العائلي</w:t>
      </w:r>
      <w:r w:rsidRPr="00433DA8">
        <w:rPr>
          <w:rFonts w:hint="cs"/>
          <w:rtl/>
        </w:rPr>
        <w:t>ين</w:t>
      </w:r>
      <w:r>
        <w:rPr>
          <w:rtl/>
        </w:rPr>
        <w:t xml:space="preserve"> </w:t>
      </w:r>
      <w:r w:rsidRPr="00433DA8">
        <w:rPr>
          <w:rtl/>
        </w:rPr>
        <w:t>لوالدتيهما،</w:t>
      </w:r>
      <w:r>
        <w:rPr>
          <w:rtl/>
        </w:rPr>
        <w:t xml:space="preserve"> </w:t>
      </w:r>
      <w:r w:rsidRPr="00433DA8">
        <w:rPr>
          <w:rtl/>
        </w:rPr>
        <w:t>فإن</w:t>
      </w:r>
      <w:r>
        <w:rPr>
          <w:rtl/>
        </w:rPr>
        <w:t xml:space="preserve"> </w:t>
      </w:r>
      <w:r w:rsidRPr="00433DA8">
        <w:rPr>
          <w:rtl/>
        </w:rPr>
        <w:t>”</w:t>
      </w:r>
      <w:r w:rsidRPr="00433DA8">
        <w:rPr>
          <w:rFonts w:hint="cs"/>
          <w:rtl/>
        </w:rPr>
        <w:t>ال</w:t>
      </w:r>
      <w:r w:rsidRPr="00433DA8">
        <w:rPr>
          <w:rtl/>
        </w:rPr>
        <w:t>اسم</w:t>
      </w:r>
      <w:r>
        <w:rPr>
          <w:rtl/>
        </w:rPr>
        <w:t xml:space="preserve"> </w:t>
      </w:r>
      <w:r w:rsidRPr="00433DA8">
        <w:rPr>
          <w:rtl/>
        </w:rPr>
        <w:t>المستخدم“</w:t>
      </w:r>
      <w:r>
        <w:rPr>
          <w:rtl/>
        </w:rPr>
        <w:t xml:space="preserve"> </w:t>
      </w:r>
      <w:r w:rsidRPr="00433DA8">
        <w:rPr>
          <w:rFonts w:hint="cs"/>
          <w:rtl/>
        </w:rPr>
        <w:t>لكل</w:t>
      </w:r>
      <w:r>
        <w:rPr>
          <w:rFonts w:hint="cs"/>
          <w:rtl/>
        </w:rPr>
        <w:t xml:space="preserve"> </w:t>
      </w:r>
      <w:r w:rsidRPr="00433DA8">
        <w:rPr>
          <w:rFonts w:hint="cs"/>
          <w:rtl/>
        </w:rPr>
        <w:t>منهما</w:t>
      </w:r>
      <w:r>
        <w:rPr>
          <w:rFonts w:hint="cs"/>
          <w:rtl/>
        </w:rPr>
        <w:t xml:space="preserve"> </w:t>
      </w:r>
      <w:r w:rsidRPr="00433DA8">
        <w:rPr>
          <w:rtl/>
        </w:rPr>
        <w:t>لا</w:t>
      </w:r>
      <w:r>
        <w:rPr>
          <w:rtl/>
        </w:rPr>
        <w:t xml:space="preserve"> </w:t>
      </w:r>
      <w:r w:rsidRPr="00433DA8">
        <w:rPr>
          <w:rtl/>
        </w:rPr>
        <w:t>يظهر</w:t>
      </w:r>
      <w:r>
        <w:rPr>
          <w:rtl/>
        </w:rPr>
        <w:t xml:space="preserve"> </w:t>
      </w:r>
      <w:r w:rsidRPr="00433DA8">
        <w:rPr>
          <w:rtl/>
        </w:rPr>
        <w:t>إلا</w:t>
      </w:r>
      <w:r>
        <w:rPr>
          <w:rtl/>
        </w:rPr>
        <w:t xml:space="preserve"> </w:t>
      </w:r>
      <w:r w:rsidRPr="00433DA8">
        <w:rPr>
          <w:rtl/>
        </w:rPr>
        <w:t>في</w:t>
      </w:r>
      <w:r>
        <w:rPr>
          <w:rtl/>
        </w:rPr>
        <w:t xml:space="preserve"> </w:t>
      </w:r>
      <w:r w:rsidRPr="00433DA8">
        <w:rPr>
          <w:rtl/>
        </w:rPr>
        <w:t>بطاق</w:t>
      </w:r>
      <w:r w:rsidRPr="00433DA8">
        <w:rPr>
          <w:rFonts w:hint="cs"/>
          <w:rtl/>
        </w:rPr>
        <w:t>ة</w:t>
      </w:r>
      <w:r>
        <w:rPr>
          <w:rtl/>
        </w:rPr>
        <w:t xml:space="preserve"> </w:t>
      </w:r>
      <w:r w:rsidRPr="00433DA8">
        <w:rPr>
          <w:rtl/>
        </w:rPr>
        <w:t>هويته</w:t>
      </w:r>
      <w:r>
        <w:rPr>
          <w:rFonts w:hint="cs"/>
          <w:rtl/>
        </w:rPr>
        <w:t>م</w:t>
      </w:r>
      <w:r w:rsidRPr="00433DA8">
        <w:rPr>
          <w:rtl/>
        </w:rPr>
        <w:t>ا</w:t>
      </w:r>
      <w:r w:rsidR="00805F30">
        <w:rPr>
          <w:rFonts w:hint="cs"/>
          <w:rtl/>
        </w:rPr>
        <w:t xml:space="preserve"> الوطنية</w:t>
      </w:r>
      <w:r w:rsidRPr="00433DA8">
        <w:rPr>
          <w:rtl/>
        </w:rPr>
        <w:t>،</w:t>
      </w:r>
      <w:r>
        <w:rPr>
          <w:rtl/>
        </w:rPr>
        <w:t xml:space="preserve"> </w:t>
      </w:r>
      <w:r w:rsidRPr="00433DA8">
        <w:rPr>
          <w:rtl/>
        </w:rPr>
        <w:t>ل</w:t>
      </w:r>
      <w:r w:rsidRPr="00433DA8">
        <w:rPr>
          <w:rFonts w:hint="cs"/>
          <w:rtl/>
        </w:rPr>
        <w:t>ا</w:t>
      </w:r>
      <w:r>
        <w:rPr>
          <w:rtl/>
        </w:rPr>
        <w:t xml:space="preserve"> </w:t>
      </w:r>
      <w:r w:rsidRPr="00433DA8">
        <w:rPr>
          <w:rtl/>
        </w:rPr>
        <w:t>في</w:t>
      </w:r>
      <w:r>
        <w:rPr>
          <w:rtl/>
        </w:rPr>
        <w:t xml:space="preserve"> </w:t>
      </w:r>
      <w:r w:rsidRPr="00433DA8">
        <w:rPr>
          <w:rtl/>
        </w:rPr>
        <w:t>شهادة</w:t>
      </w:r>
      <w:r>
        <w:rPr>
          <w:rtl/>
        </w:rPr>
        <w:t xml:space="preserve"> </w:t>
      </w:r>
      <w:r w:rsidRPr="00433DA8">
        <w:rPr>
          <w:rtl/>
        </w:rPr>
        <w:t>جنسيتهما</w:t>
      </w:r>
      <w:r>
        <w:rPr>
          <w:rtl/>
        </w:rPr>
        <w:t xml:space="preserve"> </w:t>
      </w:r>
      <w:r w:rsidRPr="00433DA8">
        <w:rPr>
          <w:rtl/>
        </w:rPr>
        <w:t>الفرنسية</w:t>
      </w:r>
      <w:r>
        <w:rPr>
          <w:rtl/>
        </w:rPr>
        <w:t xml:space="preserve"> </w:t>
      </w:r>
      <w:r w:rsidRPr="00433DA8">
        <w:rPr>
          <w:rtl/>
        </w:rPr>
        <w:t>أو</w:t>
      </w:r>
      <w:r>
        <w:rPr>
          <w:rFonts w:hint="cs"/>
          <w:rtl/>
        </w:rPr>
        <w:t> </w:t>
      </w:r>
      <w:r w:rsidRPr="00433DA8">
        <w:rPr>
          <w:rFonts w:hint="cs"/>
          <w:rtl/>
        </w:rPr>
        <w:t>في</w:t>
      </w:r>
      <w:r>
        <w:rPr>
          <w:rFonts w:hint="cs"/>
          <w:rtl/>
        </w:rPr>
        <w:t xml:space="preserve"> </w:t>
      </w:r>
      <w:r w:rsidRPr="00433DA8">
        <w:rPr>
          <w:rtl/>
        </w:rPr>
        <w:t>شهاد</w:t>
      </w:r>
      <w:r w:rsidRPr="00433DA8">
        <w:rPr>
          <w:rFonts w:hint="cs"/>
          <w:rtl/>
        </w:rPr>
        <w:t>ة</w:t>
      </w:r>
      <w:r>
        <w:rPr>
          <w:rtl/>
        </w:rPr>
        <w:t xml:space="preserve"> </w:t>
      </w:r>
      <w:r w:rsidRPr="00433DA8">
        <w:rPr>
          <w:rtl/>
        </w:rPr>
        <w:t>ميلاده</w:t>
      </w:r>
      <w:r>
        <w:rPr>
          <w:rFonts w:hint="cs"/>
          <w:rtl/>
        </w:rPr>
        <w:t>م</w:t>
      </w:r>
      <w:r w:rsidRPr="00433DA8">
        <w:rPr>
          <w:rtl/>
        </w:rPr>
        <w:t>ا.</w:t>
      </w:r>
      <w:r>
        <w:rPr>
          <w:rtl/>
          <w:lang w:val="en-GB"/>
        </w:rPr>
        <w:t xml:space="preserve"> </w:t>
      </w:r>
      <w:r w:rsidRPr="00433DA8">
        <w:rPr>
          <w:rtl/>
        </w:rPr>
        <w:t>ومن</w:t>
      </w:r>
      <w:r>
        <w:rPr>
          <w:rtl/>
        </w:rPr>
        <w:t xml:space="preserve"> </w:t>
      </w:r>
      <w:r w:rsidRPr="00433DA8">
        <w:rPr>
          <w:rtl/>
        </w:rPr>
        <w:t>ثم</w:t>
      </w:r>
      <w:r>
        <w:rPr>
          <w:rtl/>
        </w:rPr>
        <w:t xml:space="preserve"> </w:t>
      </w:r>
      <w:r w:rsidRPr="00433DA8">
        <w:rPr>
          <w:rtl/>
        </w:rPr>
        <w:t>فإن</w:t>
      </w:r>
      <w:r>
        <w:rPr>
          <w:rtl/>
        </w:rPr>
        <w:t xml:space="preserve"> </w:t>
      </w:r>
      <w:r w:rsidRPr="00433DA8">
        <w:rPr>
          <w:rtl/>
        </w:rPr>
        <w:t>”الاسم</w:t>
      </w:r>
      <w:r>
        <w:rPr>
          <w:rtl/>
        </w:rPr>
        <w:t xml:space="preserve"> </w:t>
      </w:r>
      <w:r w:rsidRPr="00433DA8">
        <w:rPr>
          <w:rtl/>
        </w:rPr>
        <w:t>المستخدم“</w:t>
      </w:r>
      <w:r>
        <w:rPr>
          <w:rtl/>
        </w:rPr>
        <w:t xml:space="preserve"> </w:t>
      </w:r>
      <w:r w:rsidRPr="00433DA8">
        <w:rPr>
          <w:rtl/>
        </w:rPr>
        <w:t>محدود</w:t>
      </w:r>
      <w:r>
        <w:rPr>
          <w:rtl/>
        </w:rPr>
        <w:t xml:space="preserve"> </w:t>
      </w:r>
      <w:r w:rsidRPr="00433DA8">
        <w:rPr>
          <w:rtl/>
        </w:rPr>
        <w:t>ولا</w:t>
      </w:r>
      <w:r>
        <w:rPr>
          <w:rtl/>
        </w:rPr>
        <w:t xml:space="preserve"> </w:t>
      </w:r>
      <w:r w:rsidRPr="00433DA8">
        <w:rPr>
          <w:rtl/>
        </w:rPr>
        <w:t>يعكس</w:t>
      </w:r>
      <w:r>
        <w:rPr>
          <w:rtl/>
        </w:rPr>
        <w:t xml:space="preserve"> </w:t>
      </w:r>
      <w:r w:rsidRPr="00433DA8">
        <w:rPr>
          <w:rtl/>
        </w:rPr>
        <w:t>الحالة</w:t>
      </w:r>
      <w:r>
        <w:rPr>
          <w:rtl/>
        </w:rPr>
        <w:t xml:space="preserve"> </w:t>
      </w:r>
      <w:r w:rsidRPr="00433DA8">
        <w:rPr>
          <w:rtl/>
        </w:rPr>
        <w:t>المدنية</w:t>
      </w:r>
      <w:r>
        <w:rPr>
          <w:rtl/>
        </w:rPr>
        <w:t xml:space="preserve"> </w:t>
      </w:r>
      <w:r w:rsidRPr="00433DA8">
        <w:rPr>
          <w:rtl/>
        </w:rPr>
        <w:t>للشخص.</w:t>
      </w:r>
      <w:r>
        <w:rPr>
          <w:rtl/>
          <w:lang w:val="en-GB"/>
        </w:rPr>
        <w:t xml:space="preserve"> </w:t>
      </w:r>
      <w:r w:rsidRPr="00433DA8">
        <w:rPr>
          <w:rtl/>
        </w:rPr>
        <w:t>وعلاوة</w:t>
      </w:r>
      <w:r>
        <w:rPr>
          <w:rtl/>
        </w:rPr>
        <w:t xml:space="preserve"> </w:t>
      </w:r>
      <w:r w:rsidRPr="00433DA8">
        <w:rPr>
          <w:rtl/>
        </w:rPr>
        <w:t>على</w:t>
      </w:r>
      <w:r>
        <w:rPr>
          <w:rtl/>
        </w:rPr>
        <w:t xml:space="preserve"> </w:t>
      </w:r>
      <w:r w:rsidRPr="00433DA8">
        <w:rPr>
          <w:rtl/>
        </w:rPr>
        <w:t>ذلك،</w:t>
      </w:r>
      <w:r>
        <w:rPr>
          <w:rtl/>
        </w:rPr>
        <w:t xml:space="preserve"> </w:t>
      </w:r>
      <w:r w:rsidRPr="00433DA8">
        <w:rPr>
          <w:rtl/>
        </w:rPr>
        <w:t>لا</w:t>
      </w:r>
      <w:r>
        <w:rPr>
          <w:rtl/>
        </w:rPr>
        <w:t xml:space="preserve"> </w:t>
      </w:r>
      <w:r w:rsidRPr="00433DA8">
        <w:rPr>
          <w:rtl/>
        </w:rPr>
        <w:t>يسمح</w:t>
      </w:r>
      <w:r>
        <w:rPr>
          <w:rtl/>
        </w:rPr>
        <w:t xml:space="preserve"> </w:t>
      </w:r>
      <w:r w:rsidRPr="00433DA8">
        <w:rPr>
          <w:rtl/>
        </w:rPr>
        <w:t>التشريع</w:t>
      </w:r>
      <w:r>
        <w:rPr>
          <w:rtl/>
        </w:rPr>
        <w:t xml:space="preserve"> </w:t>
      </w:r>
      <w:r w:rsidRPr="00433DA8">
        <w:rPr>
          <w:rtl/>
        </w:rPr>
        <w:t>بنقل</w:t>
      </w:r>
      <w:r>
        <w:rPr>
          <w:rtl/>
        </w:rPr>
        <w:t xml:space="preserve"> </w:t>
      </w:r>
      <w:r w:rsidRPr="00433DA8">
        <w:rPr>
          <w:rtl/>
        </w:rPr>
        <w:t>”الاسم</w:t>
      </w:r>
      <w:r>
        <w:rPr>
          <w:rtl/>
        </w:rPr>
        <w:t xml:space="preserve"> </w:t>
      </w:r>
      <w:r w:rsidRPr="00433DA8">
        <w:rPr>
          <w:rtl/>
        </w:rPr>
        <w:t>المستخدم“</w:t>
      </w:r>
      <w:r>
        <w:rPr>
          <w:rtl/>
        </w:rPr>
        <w:t xml:space="preserve"> </w:t>
      </w:r>
      <w:r w:rsidRPr="00433DA8">
        <w:rPr>
          <w:rtl/>
        </w:rPr>
        <w:t>إلى</w:t>
      </w:r>
      <w:r>
        <w:rPr>
          <w:rtl/>
        </w:rPr>
        <w:t xml:space="preserve"> </w:t>
      </w:r>
      <w:r w:rsidRPr="00433DA8">
        <w:rPr>
          <w:rtl/>
        </w:rPr>
        <w:t>الأطفال.</w:t>
      </w:r>
    </w:p>
    <w:p w:rsidR="0091003A" w:rsidRDefault="0091003A" w:rsidP="00846DED">
      <w:pPr>
        <w:pStyle w:val="SingleTxt"/>
        <w:rPr>
          <w:rFonts w:hint="cs"/>
          <w:rtl/>
        </w:rPr>
      </w:pPr>
      <w:r>
        <w:rPr>
          <w:rFonts w:hint="cs"/>
          <w:rtl/>
        </w:rPr>
        <w:t>3-3</w:t>
      </w:r>
      <w:r>
        <w:rPr>
          <w:rFonts w:hint="cs"/>
          <w:rtl/>
        </w:rPr>
        <w:tab/>
      </w:r>
      <w:r w:rsidRPr="00433DA8">
        <w:rPr>
          <w:rtl/>
        </w:rPr>
        <w:t>وتزعم</w:t>
      </w:r>
      <w:r>
        <w:rPr>
          <w:rtl/>
        </w:rPr>
        <w:t xml:space="preserve"> </w:t>
      </w:r>
      <w:r w:rsidRPr="00433DA8">
        <w:rPr>
          <w:rtl/>
        </w:rPr>
        <w:t>مقدمتا</w:t>
      </w:r>
      <w:r>
        <w:rPr>
          <w:rtl/>
        </w:rPr>
        <w:t xml:space="preserve"> البلاغ </w:t>
      </w:r>
      <w:r w:rsidRPr="00433DA8">
        <w:rPr>
          <w:rtl/>
        </w:rPr>
        <w:t>أيضا</w:t>
      </w:r>
      <w:r>
        <w:rPr>
          <w:rtl/>
        </w:rPr>
        <w:t xml:space="preserve"> </w:t>
      </w:r>
      <w:r w:rsidRPr="00433DA8">
        <w:rPr>
          <w:rtl/>
        </w:rPr>
        <w:t>أنه</w:t>
      </w:r>
      <w:r>
        <w:rPr>
          <w:rtl/>
        </w:rPr>
        <w:t xml:space="preserve"> </w:t>
      </w:r>
      <w:r w:rsidRPr="00433DA8">
        <w:rPr>
          <w:rtl/>
        </w:rPr>
        <w:t>بالرغم</w:t>
      </w:r>
      <w:r>
        <w:rPr>
          <w:rtl/>
        </w:rPr>
        <w:t xml:space="preserve"> </w:t>
      </w:r>
      <w:r w:rsidRPr="00433DA8">
        <w:rPr>
          <w:rtl/>
        </w:rPr>
        <w:t>من</w:t>
      </w:r>
      <w:r>
        <w:rPr>
          <w:rtl/>
        </w:rPr>
        <w:t xml:space="preserve"> </w:t>
      </w:r>
      <w:r w:rsidRPr="00433DA8">
        <w:rPr>
          <w:rtl/>
        </w:rPr>
        <w:t>الإجراءات</w:t>
      </w:r>
      <w:r>
        <w:rPr>
          <w:rtl/>
        </w:rPr>
        <w:t xml:space="preserve"> </w:t>
      </w:r>
      <w:r w:rsidRPr="00433DA8">
        <w:rPr>
          <w:rtl/>
        </w:rPr>
        <w:t>الطويلة</w:t>
      </w:r>
      <w:r>
        <w:rPr>
          <w:rtl/>
        </w:rPr>
        <w:t xml:space="preserve"> </w:t>
      </w:r>
      <w:r w:rsidR="00805F30">
        <w:rPr>
          <w:rFonts w:hint="cs"/>
          <w:rtl/>
        </w:rPr>
        <w:t xml:space="preserve">والمكلفة </w:t>
      </w:r>
      <w:r w:rsidRPr="00433DA8">
        <w:rPr>
          <w:rtl/>
        </w:rPr>
        <w:t>التي</w:t>
      </w:r>
      <w:r>
        <w:rPr>
          <w:rtl/>
        </w:rPr>
        <w:t xml:space="preserve"> </w:t>
      </w:r>
      <w:r w:rsidRPr="00433DA8">
        <w:rPr>
          <w:rtl/>
        </w:rPr>
        <w:t>شرعتا</w:t>
      </w:r>
      <w:r>
        <w:rPr>
          <w:rtl/>
        </w:rPr>
        <w:t xml:space="preserve"> </w:t>
      </w:r>
      <w:r w:rsidRPr="00433DA8">
        <w:rPr>
          <w:rtl/>
        </w:rPr>
        <w:t>فيها</w:t>
      </w:r>
      <w:r>
        <w:rPr>
          <w:rtl/>
        </w:rPr>
        <w:t xml:space="preserve"> </w:t>
      </w:r>
      <w:r w:rsidRPr="00433DA8">
        <w:rPr>
          <w:rtl/>
        </w:rPr>
        <w:t>بموجب</w:t>
      </w:r>
      <w:r>
        <w:rPr>
          <w:rtl/>
        </w:rPr>
        <w:t xml:space="preserve"> </w:t>
      </w:r>
      <w:r w:rsidRPr="00433DA8">
        <w:rPr>
          <w:rtl/>
        </w:rPr>
        <w:t>المادة</w:t>
      </w:r>
      <w:r>
        <w:rPr>
          <w:rtl/>
        </w:rPr>
        <w:t xml:space="preserve"> </w:t>
      </w:r>
      <w:r w:rsidRPr="00433DA8">
        <w:rPr>
          <w:rtl/>
        </w:rPr>
        <w:t>61-1</w:t>
      </w:r>
      <w:r>
        <w:rPr>
          <w:rtl/>
        </w:rPr>
        <w:t xml:space="preserve"> </w:t>
      </w:r>
      <w:r w:rsidRPr="00433DA8">
        <w:rPr>
          <w:rtl/>
        </w:rPr>
        <w:t>من</w:t>
      </w:r>
      <w:r>
        <w:rPr>
          <w:rtl/>
        </w:rPr>
        <w:t xml:space="preserve"> </w:t>
      </w:r>
      <w:r w:rsidRPr="00433DA8">
        <w:rPr>
          <w:rtl/>
        </w:rPr>
        <w:t>القانون</w:t>
      </w:r>
      <w:r>
        <w:rPr>
          <w:rtl/>
        </w:rPr>
        <w:t xml:space="preserve"> </w:t>
      </w:r>
      <w:r w:rsidRPr="00433DA8">
        <w:rPr>
          <w:rtl/>
        </w:rPr>
        <w:t>المدني</w:t>
      </w:r>
      <w:r>
        <w:rPr>
          <w:rtl/>
        </w:rPr>
        <w:t xml:space="preserve"> </w:t>
      </w:r>
      <w:r w:rsidRPr="00433DA8">
        <w:rPr>
          <w:rtl/>
        </w:rPr>
        <w:t>والتي</w:t>
      </w:r>
      <w:r>
        <w:rPr>
          <w:rtl/>
        </w:rPr>
        <w:t xml:space="preserve"> </w:t>
      </w:r>
      <w:r w:rsidRPr="00433DA8">
        <w:rPr>
          <w:rtl/>
        </w:rPr>
        <w:t>تجيز</w:t>
      </w:r>
      <w:r>
        <w:rPr>
          <w:rtl/>
        </w:rPr>
        <w:t xml:space="preserve"> </w:t>
      </w:r>
      <w:r w:rsidRPr="00433DA8">
        <w:rPr>
          <w:rtl/>
        </w:rPr>
        <w:t>لأي</w:t>
      </w:r>
      <w:r>
        <w:rPr>
          <w:rtl/>
        </w:rPr>
        <w:t xml:space="preserve"> </w:t>
      </w:r>
      <w:r w:rsidRPr="00433DA8">
        <w:rPr>
          <w:rtl/>
        </w:rPr>
        <w:t>شخص</w:t>
      </w:r>
      <w:r>
        <w:rPr>
          <w:rtl/>
        </w:rPr>
        <w:t xml:space="preserve"> </w:t>
      </w:r>
      <w:r w:rsidRPr="00433DA8">
        <w:rPr>
          <w:rtl/>
        </w:rPr>
        <w:t>له</w:t>
      </w:r>
      <w:r>
        <w:rPr>
          <w:rtl/>
        </w:rPr>
        <w:t xml:space="preserve"> </w:t>
      </w:r>
      <w:r w:rsidRPr="00433DA8">
        <w:rPr>
          <w:rtl/>
        </w:rPr>
        <w:t>مصلحة</w:t>
      </w:r>
      <w:r>
        <w:rPr>
          <w:rtl/>
        </w:rPr>
        <w:t xml:space="preserve"> </w:t>
      </w:r>
      <w:r w:rsidRPr="00433DA8">
        <w:rPr>
          <w:rtl/>
        </w:rPr>
        <w:t>مشروعة</w:t>
      </w:r>
      <w:r>
        <w:rPr>
          <w:rtl/>
        </w:rPr>
        <w:t xml:space="preserve"> </w:t>
      </w:r>
      <w:r w:rsidRPr="00433DA8">
        <w:rPr>
          <w:rtl/>
        </w:rPr>
        <w:t>المطالبة</w:t>
      </w:r>
      <w:r>
        <w:rPr>
          <w:rtl/>
        </w:rPr>
        <w:t xml:space="preserve"> </w:t>
      </w:r>
      <w:r w:rsidRPr="00433DA8">
        <w:rPr>
          <w:rtl/>
        </w:rPr>
        <w:t>بتغيير</w:t>
      </w:r>
      <w:r>
        <w:rPr>
          <w:rtl/>
        </w:rPr>
        <w:t xml:space="preserve"> </w:t>
      </w:r>
      <w:r w:rsidRPr="00433DA8">
        <w:rPr>
          <w:rtl/>
        </w:rPr>
        <w:t>اسمه</w:t>
      </w:r>
      <w:r>
        <w:rPr>
          <w:rtl/>
        </w:rPr>
        <w:t xml:space="preserve"> </w:t>
      </w:r>
      <w:r w:rsidRPr="00433DA8">
        <w:rPr>
          <w:rtl/>
        </w:rPr>
        <w:t>العائلي،</w:t>
      </w:r>
      <w:r>
        <w:rPr>
          <w:rtl/>
        </w:rPr>
        <w:t xml:space="preserve"> </w:t>
      </w:r>
      <w:r w:rsidRPr="00433DA8">
        <w:rPr>
          <w:rtl/>
        </w:rPr>
        <w:t>لم</w:t>
      </w:r>
      <w:r>
        <w:rPr>
          <w:rtl/>
        </w:rPr>
        <w:t xml:space="preserve"> </w:t>
      </w:r>
      <w:r w:rsidRPr="00433DA8">
        <w:rPr>
          <w:rtl/>
        </w:rPr>
        <w:t>تتمكنا</w:t>
      </w:r>
      <w:r>
        <w:rPr>
          <w:rtl/>
        </w:rPr>
        <w:t xml:space="preserve"> </w:t>
      </w:r>
      <w:r w:rsidRPr="00433DA8">
        <w:rPr>
          <w:rtl/>
        </w:rPr>
        <w:t>من</w:t>
      </w:r>
      <w:r>
        <w:rPr>
          <w:rtl/>
        </w:rPr>
        <w:t xml:space="preserve"> </w:t>
      </w:r>
      <w:r w:rsidRPr="00433DA8">
        <w:rPr>
          <w:rtl/>
        </w:rPr>
        <w:t>القيام</w:t>
      </w:r>
      <w:r>
        <w:rPr>
          <w:rtl/>
        </w:rPr>
        <w:t xml:space="preserve"> </w:t>
      </w:r>
      <w:r w:rsidRPr="00433DA8">
        <w:rPr>
          <w:rtl/>
        </w:rPr>
        <w:t>بذلك.</w:t>
      </w:r>
      <w:r>
        <w:rPr>
          <w:rtl/>
          <w:lang w:val="en-GB"/>
        </w:rPr>
        <w:t xml:space="preserve"> </w:t>
      </w:r>
      <w:r w:rsidRPr="00433DA8">
        <w:rPr>
          <w:rtl/>
        </w:rPr>
        <w:t>وأضافتا</w:t>
      </w:r>
      <w:r>
        <w:rPr>
          <w:rtl/>
        </w:rPr>
        <w:t xml:space="preserve"> </w:t>
      </w:r>
      <w:r w:rsidRPr="00433DA8">
        <w:rPr>
          <w:rtl/>
        </w:rPr>
        <w:t>أن</w:t>
      </w:r>
      <w:r>
        <w:rPr>
          <w:rtl/>
        </w:rPr>
        <w:t xml:space="preserve"> </w:t>
      </w:r>
      <w:r w:rsidRPr="00433DA8">
        <w:rPr>
          <w:rtl/>
        </w:rPr>
        <w:t>رفض</w:t>
      </w:r>
      <w:r>
        <w:rPr>
          <w:rtl/>
        </w:rPr>
        <w:t xml:space="preserve"> </w:t>
      </w:r>
      <w:r w:rsidRPr="00433DA8">
        <w:rPr>
          <w:rtl/>
        </w:rPr>
        <w:t>طلبهما</w:t>
      </w:r>
      <w:r>
        <w:rPr>
          <w:rtl/>
        </w:rPr>
        <w:t xml:space="preserve"> </w:t>
      </w:r>
      <w:r w:rsidRPr="00433DA8">
        <w:rPr>
          <w:rtl/>
        </w:rPr>
        <w:t>سبب</w:t>
      </w:r>
      <w:r>
        <w:rPr>
          <w:rtl/>
        </w:rPr>
        <w:t xml:space="preserve"> </w:t>
      </w:r>
      <w:r w:rsidRPr="00433DA8">
        <w:rPr>
          <w:rtl/>
        </w:rPr>
        <w:t>لهما</w:t>
      </w:r>
      <w:r>
        <w:rPr>
          <w:rtl/>
        </w:rPr>
        <w:t xml:space="preserve"> </w:t>
      </w:r>
      <w:r w:rsidRPr="00433DA8">
        <w:rPr>
          <w:rtl/>
        </w:rPr>
        <w:t>أضرارا</w:t>
      </w:r>
      <w:r>
        <w:rPr>
          <w:rtl/>
        </w:rPr>
        <w:t xml:space="preserve"> </w:t>
      </w:r>
      <w:r w:rsidRPr="00433DA8">
        <w:rPr>
          <w:rtl/>
        </w:rPr>
        <w:t>شخصية</w:t>
      </w:r>
      <w:r>
        <w:rPr>
          <w:rtl/>
        </w:rPr>
        <w:t xml:space="preserve"> </w:t>
      </w:r>
      <w:r w:rsidRPr="00433DA8">
        <w:rPr>
          <w:rtl/>
        </w:rPr>
        <w:t>وإدارية</w:t>
      </w:r>
      <w:r>
        <w:rPr>
          <w:rtl/>
        </w:rPr>
        <w:t xml:space="preserve"> </w:t>
      </w:r>
      <w:r w:rsidRPr="00433DA8">
        <w:rPr>
          <w:rtl/>
        </w:rPr>
        <w:t>ومدنية</w:t>
      </w:r>
      <w:r>
        <w:rPr>
          <w:rtl/>
        </w:rPr>
        <w:t xml:space="preserve"> </w:t>
      </w:r>
      <w:r w:rsidR="00805F30">
        <w:rPr>
          <w:rFonts w:hint="cs"/>
          <w:rtl/>
        </w:rPr>
        <w:t>و</w:t>
      </w:r>
      <w:r w:rsidR="001351E4" w:rsidRPr="001351E4">
        <w:rPr>
          <w:rtl/>
        </w:rPr>
        <w:t xml:space="preserve"> </w:t>
      </w:r>
      <w:r w:rsidR="001351E4" w:rsidRPr="00433DA8">
        <w:rPr>
          <w:rtl/>
        </w:rPr>
        <w:t>أضرارا</w:t>
      </w:r>
      <w:r w:rsidR="001351E4">
        <w:rPr>
          <w:rFonts w:hint="cs"/>
          <w:rtl/>
        </w:rPr>
        <w:t xml:space="preserve"> </w:t>
      </w:r>
      <w:r w:rsidR="00805F30">
        <w:rPr>
          <w:rFonts w:hint="cs"/>
          <w:rtl/>
        </w:rPr>
        <w:t>تتعلق بالمواطنة،</w:t>
      </w:r>
      <w:r w:rsidR="001351E4">
        <w:rPr>
          <w:rFonts w:hint="cs"/>
          <w:rtl/>
        </w:rPr>
        <w:t xml:space="preserve"> بالإضافة إلى أضرار</w:t>
      </w:r>
      <w:r w:rsidR="00805F30">
        <w:rPr>
          <w:rFonts w:hint="cs"/>
          <w:rtl/>
        </w:rPr>
        <w:t xml:space="preserve"> </w:t>
      </w:r>
      <w:r w:rsidRPr="00433DA8">
        <w:rPr>
          <w:rtl/>
        </w:rPr>
        <w:t>اجتماعية</w:t>
      </w:r>
      <w:r>
        <w:rPr>
          <w:rtl/>
        </w:rPr>
        <w:t xml:space="preserve"> </w:t>
      </w:r>
      <w:r w:rsidRPr="00433DA8">
        <w:rPr>
          <w:rtl/>
        </w:rPr>
        <w:t>ومهنية</w:t>
      </w:r>
      <w:r>
        <w:rPr>
          <w:rtl/>
        </w:rPr>
        <w:t xml:space="preserve"> </w:t>
      </w:r>
      <w:r w:rsidRPr="00433DA8">
        <w:rPr>
          <w:rtl/>
        </w:rPr>
        <w:t>وقانونية</w:t>
      </w:r>
      <w:r w:rsidR="00805F30">
        <w:rPr>
          <w:rFonts w:hint="cs"/>
          <w:rtl/>
        </w:rPr>
        <w:t>،</w:t>
      </w:r>
      <w:r>
        <w:rPr>
          <w:rtl/>
        </w:rPr>
        <w:t xml:space="preserve"> </w:t>
      </w:r>
      <w:r w:rsidRPr="00433DA8">
        <w:rPr>
          <w:rtl/>
        </w:rPr>
        <w:t>وهو</w:t>
      </w:r>
      <w:r>
        <w:rPr>
          <w:rtl/>
        </w:rPr>
        <w:t xml:space="preserve"> </w:t>
      </w:r>
      <w:r w:rsidRPr="00433DA8">
        <w:rPr>
          <w:rtl/>
        </w:rPr>
        <w:t>يشكل</w:t>
      </w:r>
      <w:r>
        <w:rPr>
          <w:rtl/>
        </w:rPr>
        <w:t xml:space="preserve"> </w:t>
      </w:r>
      <w:r w:rsidRPr="00433DA8">
        <w:rPr>
          <w:rtl/>
        </w:rPr>
        <w:t>انتهاكا</w:t>
      </w:r>
      <w:r>
        <w:rPr>
          <w:rtl/>
        </w:rPr>
        <w:t xml:space="preserve"> </w:t>
      </w:r>
      <w:r w:rsidRPr="00433DA8">
        <w:rPr>
          <w:rtl/>
        </w:rPr>
        <w:t>لحقوقهما</w:t>
      </w:r>
      <w:r>
        <w:rPr>
          <w:rtl/>
        </w:rPr>
        <w:t xml:space="preserve"> </w:t>
      </w:r>
      <w:r w:rsidRPr="00433DA8">
        <w:rPr>
          <w:rtl/>
        </w:rPr>
        <w:t>الأساسية.</w:t>
      </w:r>
      <w:r>
        <w:rPr>
          <w:rtl/>
        </w:rPr>
        <w:t xml:space="preserve"> </w:t>
      </w:r>
      <w:r w:rsidRPr="00433DA8">
        <w:rPr>
          <w:rtl/>
        </w:rPr>
        <w:t>و</w:t>
      </w:r>
      <w:r w:rsidR="00846DED">
        <w:rPr>
          <w:rFonts w:hint="cs"/>
          <w:rtl/>
        </w:rPr>
        <w:t xml:space="preserve">تؤكد </w:t>
      </w:r>
      <w:r w:rsidR="004E4750">
        <w:rPr>
          <w:rFonts w:hint="cs"/>
          <w:rtl/>
        </w:rPr>
        <w:t xml:space="preserve">س. </w:t>
      </w:r>
      <w:r w:rsidR="005434AF">
        <w:rPr>
          <w:rtl/>
        </w:rPr>
        <w:t>ف.</w:t>
      </w:r>
      <w:r>
        <w:rPr>
          <w:rtl/>
        </w:rPr>
        <w:t xml:space="preserve"> </w:t>
      </w:r>
      <w:r w:rsidR="00805F30">
        <w:rPr>
          <w:rFonts w:hint="cs"/>
          <w:rtl/>
        </w:rPr>
        <w:t>بوجه خاص</w:t>
      </w:r>
      <w:r>
        <w:rPr>
          <w:rtl/>
        </w:rPr>
        <w:t xml:space="preserve"> </w:t>
      </w:r>
      <w:r w:rsidRPr="00433DA8">
        <w:rPr>
          <w:rtl/>
        </w:rPr>
        <w:t>أن</w:t>
      </w:r>
      <w:r>
        <w:rPr>
          <w:rtl/>
        </w:rPr>
        <w:t xml:space="preserve"> </w:t>
      </w:r>
      <w:r w:rsidRPr="00433DA8">
        <w:rPr>
          <w:rtl/>
        </w:rPr>
        <w:t>عدم</w:t>
      </w:r>
      <w:r>
        <w:rPr>
          <w:rtl/>
        </w:rPr>
        <w:t xml:space="preserve"> </w:t>
      </w:r>
      <w:r w:rsidRPr="00433DA8">
        <w:rPr>
          <w:rtl/>
        </w:rPr>
        <w:t>تمكنها</w:t>
      </w:r>
      <w:r>
        <w:rPr>
          <w:rtl/>
        </w:rPr>
        <w:t xml:space="preserve"> </w:t>
      </w:r>
      <w:r w:rsidRPr="00433DA8">
        <w:rPr>
          <w:rtl/>
        </w:rPr>
        <w:t>من</w:t>
      </w:r>
      <w:r>
        <w:rPr>
          <w:rtl/>
        </w:rPr>
        <w:t xml:space="preserve"> </w:t>
      </w:r>
      <w:r w:rsidRPr="00433DA8">
        <w:rPr>
          <w:rtl/>
        </w:rPr>
        <w:t>تغيير</w:t>
      </w:r>
      <w:r>
        <w:rPr>
          <w:rtl/>
        </w:rPr>
        <w:t xml:space="preserve"> </w:t>
      </w:r>
      <w:r w:rsidRPr="00433DA8">
        <w:rPr>
          <w:rtl/>
        </w:rPr>
        <w:t>اسم</w:t>
      </w:r>
      <w:r>
        <w:rPr>
          <w:rtl/>
        </w:rPr>
        <w:t xml:space="preserve"> </w:t>
      </w:r>
      <w:r w:rsidRPr="00433DA8">
        <w:rPr>
          <w:rtl/>
        </w:rPr>
        <w:t>عائلتها</w:t>
      </w:r>
      <w:r>
        <w:rPr>
          <w:rtl/>
        </w:rPr>
        <w:t xml:space="preserve"> </w:t>
      </w:r>
      <w:r w:rsidRPr="00433DA8">
        <w:rPr>
          <w:rtl/>
        </w:rPr>
        <w:t>أثر</w:t>
      </w:r>
      <w:r>
        <w:rPr>
          <w:rtl/>
        </w:rPr>
        <w:t xml:space="preserve"> </w:t>
      </w:r>
      <w:r w:rsidRPr="00433DA8">
        <w:rPr>
          <w:rtl/>
        </w:rPr>
        <w:t>على</w:t>
      </w:r>
      <w:r>
        <w:rPr>
          <w:rtl/>
        </w:rPr>
        <w:t xml:space="preserve"> </w:t>
      </w:r>
      <w:r w:rsidRPr="00433DA8">
        <w:rPr>
          <w:rtl/>
        </w:rPr>
        <w:t>رغبتها</w:t>
      </w:r>
      <w:r>
        <w:rPr>
          <w:rtl/>
        </w:rPr>
        <w:t xml:space="preserve"> </w:t>
      </w:r>
      <w:r w:rsidRPr="00433DA8">
        <w:rPr>
          <w:rtl/>
        </w:rPr>
        <w:t>في</w:t>
      </w:r>
      <w:r>
        <w:rPr>
          <w:rtl/>
        </w:rPr>
        <w:t xml:space="preserve"> </w:t>
      </w:r>
      <w:r w:rsidRPr="00433DA8">
        <w:rPr>
          <w:rtl/>
        </w:rPr>
        <w:t>الزواج</w:t>
      </w:r>
      <w:r>
        <w:rPr>
          <w:rtl/>
        </w:rPr>
        <w:t xml:space="preserve"> </w:t>
      </w:r>
      <w:r w:rsidRPr="00433DA8">
        <w:rPr>
          <w:rtl/>
        </w:rPr>
        <w:t>والإنجاب.</w:t>
      </w:r>
    </w:p>
    <w:p w:rsidR="00805F30" w:rsidRPr="00805F30" w:rsidRDefault="00805F30" w:rsidP="00805F30">
      <w:pPr>
        <w:pStyle w:val="SingleTxt"/>
        <w:spacing w:after="0" w:line="120" w:lineRule="exact"/>
        <w:rPr>
          <w:rFonts w:hint="cs"/>
          <w:sz w:val="10"/>
          <w:rtl/>
          <w:lang w:val="en-GB"/>
        </w:rPr>
      </w:pPr>
    </w:p>
    <w:p w:rsidR="0091003A" w:rsidRPr="00433DA8" w:rsidRDefault="0091003A" w:rsidP="008E10E7">
      <w:pPr>
        <w:pStyle w:val="SingleTxt"/>
        <w:rPr>
          <w:lang w:val="en-GB"/>
        </w:rPr>
      </w:pPr>
      <w:r>
        <w:rPr>
          <w:rFonts w:hint="cs"/>
          <w:rtl/>
        </w:rPr>
        <w:t>3-4</w:t>
      </w:r>
      <w:r>
        <w:rPr>
          <w:rFonts w:hint="cs"/>
          <w:rtl/>
        </w:rPr>
        <w:tab/>
      </w:r>
      <w:r w:rsidRPr="00433DA8">
        <w:rPr>
          <w:rtl/>
        </w:rPr>
        <w:t>وتزعم</w:t>
      </w:r>
      <w:r>
        <w:rPr>
          <w:rtl/>
        </w:rPr>
        <w:t xml:space="preserve"> </w:t>
      </w:r>
      <w:r w:rsidRPr="00433DA8">
        <w:rPr>
          <w:rtl/>
        </w:rPr>
        <w:t>مقدمتا</w:t>
      </w:r>
      <w:r>
        <w:rPr>
          <w:rtl/>
        </w:rPr>
        <w:t xml:space="preserve"> البلاغ </w:t>
      </w:r>
      <w:r w:rsidRPr="00433DA8">
        <w:rPr>
          <w:rtl/>
        </w:rPr>
        <w:t>أيضا</w:t>
      </w:r>
      <w:r>
        <w:rPr>
          <w:rtl/>
        </w:rPr>
        <w:t xml:space="preserve"> </w:t>
      </w:r>
      <w:r w:rsidRPr="00433DA8">
        <w:rPr>
          <w:rtl/>
        </w:rPr>
        <w:t>وقوع</w:t>
      </w:r>
      <w:r>
        <w:rPr>
          <w:rtl/>
        </w:rPr>
        <w:t xml:space="preserve"> </w:t>
      </w:r>
      <w:r w:rsidRPr="00433DA8">
        <w:rPr>
          <w:rtl/>
        </w:rPr>
        <w:t>انتهاكات</w:t>
      </w:r>
      <w:r>
        <w:rPr>
          <w:rtl/>
        </w:rPr>
        <w:t xml:space="preserve"> </w:t>
      </w:r>
      <w:r w:rsidRPr="00433DA8">
        <w:rPr>
          <w:rtl/>
        </w:rPr>
        <w:t>لصكوك</w:t>
      </w:r>
      <w:r>
        <w:rPr>
          <w:rtl/>
        </w:rPr>
        <w:t xml:space="preserve"> </w:t>
      </w:r>
      <w:r w:rsidRPr="00433DA8">
        <w:rPr>
          <w:rtl/>
        </w:rPr>
        <w:t>دولية</w:t>
      </w:r>
      <w:r>
        <w:rPr>
          <w:rtl/>
        </w:rPr>
        <w:t xml:space="preserve"> </w:t>
      </w:r>
      <w:r w:rsidRPr="00433DA8">
        <w:rPr>
          <w:rtl/>
        </w:rPr>
        <w:t>أخرى،</w:t>
      </w:r>
      <w:r>
        <w:rPr>
          <w:rtl/>
        </w:rPr>
        <w:t xml:space="preserve"> </w:t>
      </w:r>
      <w:r w:rsidRPr="00433DA8">
        <w:rPr>
          <w:rtl/>
        </w:rPr>
        <w:t>من</w:t>
      </w:r>
      <w:r>
        <w:rPr>
          <w:rtl/>
        </w:rPr>
        <w:t xml:space="preserve"> </w:t>
      </w:r>
      <w:r w:rsidRPr="00433DA8">
        <w:rPr>
          <w:rtl/>
        </w:rPr>
        <w:t>قبيل</w:t>
      </w:r>
      <w:r>
        <w:rPr>
          <w:rtl/>
        </w:rPr>
        <w:t xml:space="preserve"> </w:t>
      </w:r>
      <w:r w:rsidRPr="00433DA8">
        <w:rPr>
          <w:rtl/>
        </w:rPr>
        <w:t>توصيتي</w:t>
      </w:r>
      <w:r>
        <w:rPr>
          <w:rtl/>
        </w:rPr>
        <w:t xml:space="preserve"> </w:t>
      </w:r>
      <w:r w:rsidRPr="00433DA8">
        <w:rPr>
          <w:rtl/>
        </w:rPr>
        <w:t>الجمعية</w:t>
      </w:r>
      <w:r>
        <w:rPr>
          <w:rtl/>
        </w:rPr>
        <w:t xml:space="preserve"> </w:t>
      </w:r>
      <w:r w:rsidRPr="00433DA8">
        <w:rPr>
          <w:rtl/>
        </w:rPr>
        <w:t>البرلمانية</w:t>
      </w:r>
      <w:r>
        <w:rPr>
          <w:rtl/>
        </w:rPr>
        <w:t xml:space="preserve"> </w:t>
      </w:r>
      <w:r w:rsidRPr="00433DA8">
        <w:rPr>
          <w:rtl/>
        </w:rPr>
        <w:t>لمجلس</w:t>
      </w:r>
      <w:r>
        <w:rPr>
          <w:rtl/>
        </w:rPr>
        <w:t xml:space="preserve"> </w:t>
      </w:r>
      <w:r w:rsidRPr="00433DA8">
        <w:rPr>
          <w:rtl/>
        </w:rPr>
        <w:t>أوروبا</w:t>
      </w:r>
      <w:r>
        <w:rPr>
          <w:rtl/>
        </w:rPr>
        <w:t xml:space="preserve"> </w:t>
      </w:r>
      <w:r w:rsidRPr="00433DA8">
        <w:rPr>
          <w:rtl/>
        </w:rPr>
        <w:t>1271</w:t>
      </w:r>
      <w:r>
        <w:rPr>
          <w:rtl/>
        </w:rPr>
        <w:t xml:space="preserve"> </w:t>
      </w:r>
      <w:r w:rsidRPr="00433DA8">
        <w:rPr>
          <w:rtl/>
        </w:rPr>
        <w:t>(1995)</w:t>
      </w:r>
      <w:r>
        <w:rPr>
          <w:rtl/>
        </w:rPr>
        <w:t xml:space="preserve"> </w:t>
      </w:r>
      <w:r w:rsidRPr="00433DA8">
        <w:rPr>
          <w:rtl/>
        </w:rPr>
        <w:t>و</w:t>
      </w:r>
      <w:r>
        <w:rPr>
          <w:rtl/>
        </w:rPr>
        <w:t xml:space="preserve"> </w:t>
      </w:r>
      <w:r w:rsidRPr="00433DA8">
        <w:rPr>
          <w:rtl/>
        </w:rPr>
        <w:t>1362</w:t>
      </w:r>
      <w:r>
        <w:rPr>
          <w:rtl/>
        </w:rPr>
        <w:t xml:space="preserve"> </w:t>
      </w:r>
      <w:r w:rsidRPr="00433DA8">
        <w:rPr>
          <w:rtl/>
        </w:rPr>
        <w:t>(1998)</w:t>
      </w:r>
      <w:r>
        <w:rPr>
          <w:rtl/>
        </w:rPr>
        <w:t xml:space="preserve"> </w:t>
      </w:r>
      <w:r w:rsidRPr="00433DA8">
        <w:rPr>
          <w:rtl/>
        </w:rPr>
        <w:t>بشأن</w:t>
      </w:r>
      <w:r>
        <w:rPr>
          <w:rtl/>
        </w:rPr>
        <w:t xml:space="preserve"> </w:t>
      </w:r>
      <w:r w:rsidRPr="00433DA8">
        <w:rPr>
          <w:rtl/>
        </w:rPr>
        <w:t>التمييز</w:t>
      </w:r>
      <w:r>
        <w:rPr>
          <w:rtl/>
        </w:rPr>
        <w:t xml:space="preserve"> </w:t>
      </w:r>
      <w:r w:rsidRPr="00433DA8">
        <w:rPr>
          <w:rtl/>
        </w:rPr>
        <w:t>بين</w:t>
      </w:r>
      <w:r>
        <w:rPr>
          <w:rtl/>
        </w:rPr>
        <w:t xml:space="preserve"> </w:t>
      </w:r>
      <w:r w:rsidRPr="00433DA8">
        <w:rPr>
          <w:rtl/>
        </w:rPr>
        <w:t>الرجال</w:t>
      </w:r>
      <w:r>
        <w:rPr>
          <w:rtl/>
        </w:rPr>
        <w:t xml:space="preserve"> </w:t>
      </w:r>
      <w:r w:rsidRPr="00433DA8">
        <w:rPr>
          <w:rtl/>
        </w:rPr>
        <w:t>والنساء</w:t>
      </w:r>
      <w:r>
        <w:rPr>
          <w:rtl/>
        </w:rPr>
        <w:t xml:space="preserve"> </w:t>
      </w:r>
      <w:r w:rsidRPr="00433DA8">
        <w:rPr>
          <w:rtl/>
        </w:rPr>
        <w:t>في</w:t>
      </w:r>
      <w:r>
        <w:rPr>
          <w:rtl/>
        </w:rPr>
        <w:t xml:space="preserve"> </w:t>
      </w:r>
      <w:r w:rsidRPr="00433DA8">
        <w:rPr>
          <w:rtl/>
        </w:rPr>
        <w:t>اختيار</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ونقل</w:t>
      </w:r>
      <w:r>
        <w:rPr>
          <w:rtl/>
        </w:rPr>
        <w:t xml:space="preserve"> </w:t>
      </w:r>
      <w:r w:rsidRPr="00433DA8">
        <w:rPr>
          <w:rtl/>
        </w:rPr>
        <w:t>الاسمين</w:t>
      </w:r>
      <w:r>
        <w:rPr>
          <w:rtl/>
        </w:rPr>
        <w:t xml:space="preserve"> </w:t>
      </w:r>
      <w:r w:rsidRPr="00433DA8">
        <w:rPr>
          <w:rtl/>
        </w:rPr>
        <w:t>العائليين</w:t>
      </w:r>
      <w:r>
        <w:rPr>
          <w:rtl/>
        </w:rPr>
        <w:t xml:space="preserve"> </w:t>
      </w:r>
      <w:r w:rsidRPr="00433DA8">
        <w:rPr>
          <w:rtl/>
        </w:rPr>
        <w:t>للوالدين</w:t>
      </w:r>
      <w:r>
        <w:rPr>
          <w:rtl/>
        </w:rPr>
        <w:t xml:space="preserve"> </w:t>
      </w:r>
      <w:r w:rsidRPr="00433DA8">
        <w:rPr>
          <w:rtl/>
        </w:rPr>
        <w:t>إلى</w:t>
      </w:r>
      <w:r>
        <w:rPr>
          <w:rtl/>
        </w:rPr>
        <w:t xml:space="preserve"> </w:t>
      </w:r>
      <w:r w:rsidRPr="00433DA8">
        <w:rPr>
          <w:rtl/>
        </w:rPr>
        <w:t>الأطفال؛</w:t>
      </w:r>
      <w:r>
        <w:rPr>
          <w:rtl/>
        </w:rPr>
        <w:t xml:space="preserve"> </w:t>
      </w:r>
      <w:r w:rsidRPr="00433DA8">
        <w:rPr>
          <w:rtl/>
        </w:rPr>
        <w:t>والقرار</w:t>
      </w:r>
      <w:r>
        <w:rPr>
          <w:rtl/>
        </w:rPr>
        <w:t xml:space="preserve"> </w:t>
      </w:r>
      <w:r w:rsidRPr="00433DA8">
        <w:rPr>
          <w:rtl/>
        </w:rPr>
        <w:t>(78)</w:t>
      </w:r>
      <w:r>
        <w:rPr>
          <w:rtl/>
        </w:rPr>
        <w:t xml:space="preserve"> </w:t>
      </w:r>
      <w:r w:rsidRPr="00433DA8">
        <w:rPr>
          <w:rtl/>
        </w:rPr>
        <w:t>37</w:t>
      </w:r>
      <w:r>
        <w:rPr>
          <w:rtl/>
        </w:rPr>
        <w:t xml:space="preserve"> </w:t>
      </w:r>
      <w:r w:rsidRPr="00433DA8">
        <w:rPr>
          <w:rtl/>
        </w:rPr>
        <w:t>الصادر</w:t>
      </w:r>
      <w:r>
        <w:rPr>
          <w:rtl/>
        </w:rPr>
        <w:t xml:space="preserve"> </w:t>
      </w:r>
      <w:r w:rsidRPr="00433DA8">
        <w:rPr>
          <w:rtl/>
        </w:rPr>
        <w:t>عن</w:t>
      </w:r>
      <w:r>
        <w:rPr>
          <w:rtl/>
        </w:rPr>
        <w:t xml:space="preserve"> </w:t>
      </w:r>
      <w:r w:rsidRPr="00433DA8">
        <w:rPr>
          <w:rtl/>
        </w:rPr>
        <w:t>لجنة</w:t>
      </w:r>
      <w:r>
        <w:rPr>
          <w:rtl/>
        </w:rPr>
        <w:t xml:space="preserve"> </w:t>
      </w:r>
      <w:r w:rsidRPr="00433DA8">
        <w:rPr>
          <w:rtl/>
        </w:rPr>
        <w:t>الوزراء</w:t>
      </w:r>
      <w:r>
        <w:rPr>
          <w:rtl/>
        </w:rPr>
        <w:t xml:space="preserve"> </w:t>
      </w:r>
      <w:r w:rsidRPr="00433DA8">
        <w:rPr>
          <w:rtl/>
        </w:rPr>
        <w:t>التابعة</w:t>
      </w:r>
      <w:r>
        <w:rPr>
          <w:rtl/>
        </w:rPr>
        <w:t xml:space="preserve"> </w:t>
      </w:r>
      <w:r w:rsidRPr="00433DA8">
        <w:rPr>
          <w:rtl/>
        </w:rPr>
        <w:t>لمجلس</w:t>
      </w:r>
      <w:r>
        <w:rPr>
          <w:rtl/>
        </w:rPr>
        <w:t xml:space="preserve"> </w:t>
      </w:r>
      <w:r w:rsidRPr="00433DA8">
        <w:rPr>
          <w:rtl/>
        </w:rPr>
        <w:t>أوروبا</w:t>
      </w:r>
      <w:r>
        <w:rPr>
          <w:rtl/>
        </w:rPr>
        <w:t xml:space="preserve"> </w:t>
      </w:r>
      <w:r w:rsidRPr="00433DA8">
        <w:rPr>
          <w:rtl/>
        </w:rPr>
        <w:t>بشأن</w:t>
      </w:r>
      <w:r>
        <w:rPr>
          <w:rtl/>
        </w:rPr>
        <w:t xml:space="preserve"> </w:t>
      </w:r>
      <w:r w:rsidRPr="00433DA8">
        <w:rPr>
          <w:rtl/>
        </w:rPr>
        <w:t>المساواة</w:t>
      </w:r>
      <w:r>
        <w:rPr>
          <w:rtl/>
        </w:rPr>
        <w:t xml:space="preserve"> </w:t>
      </w:r>
      <w:r w:rsidRPr="00433DA8">
        <w:rPr>
          <w:rtl/>
        </w:rPr>
        <w:t>بين</w:t>
      </w:r>
      <w:r>
        <w:rPr>
          <w:rtl/>
        </w:rPr>
        <w:t xml:space="preserve"> </w:t>
      </w:r>
      <w:r w:rsidRPr="00433DA8">
        <w:rPr>
          <w:rtl/>
        </w:rPr>
        <w:t>الزوجين</w:t>
      </w:r>
      <w:r>
        <w:rPr>
          <w:rtl/>
        </w:rPr>
        <w:t xml:space="preserve"> </w:t>
      </w:r>
      <w:r w:rsidRPr="00433DA8">
        <w:rPr>
          <w:rtl/>
        </w:rPr>
        <w:t>في</w:t>
      </w:r>
      <w:r>
        <w:rPr>
          <w:rtl/>
        </w:rPr>
        <w:t xml:space="preserve"> </w:t>
      </w:r>
      <w:r w:rsidRPr="00433DA8">
        <w:rPr>
          <w:rtl/>
        </w:rPr>
        <w:t>القانون</w:t>
      </w:r>
      <w:r>
        <w:rPr>
          <w:rtl/>
        </w:rPr>
        <w:t xml:space="preserve"> </w:t>
      </w:r>
      <w:r w:rsidRPr="00433DA8">
        <w:rPr>
          <w:rtl/>
        </w:rPr>
        <w:t>المدني؛</w:t>
      </w:r>
      <w:r>
        <w:rPr>
          <w:rtl/>
        </w:rPr>
        <w:t xml:space="preserve"> </w:t>
      </w:r>
      <w:r w:rsidRPr="00433DA8">
        <w:rPr>
          <w:rtl/>
        </w:rPr>
        <w:t>والاتفاقية</w:t>
      </w:r>
      <w:r>
        <w:rPr>
          <w:rtl/>
        </w:rPr>
        <w:t xml:space="preserve"> </w:t>
      </w:r>
      <w:r w:rsidRPr="00433DA8">
        <w:rPr>
          <w:rtl/>
        </w:rPr>
        <w:t>الأوروبية</w:t>
      </w:r>
      <w:r>
        <w:rPr>
          <w:rtl/>
        </w:rPr>
        <w:t xml:space="preserve"> </w:t>
      </w:r>
      <w:r w:rsidRPr="00433DA8">
        <w:rPr>
          <w:rtl/>
        </w:rPr>
        <w:t>لحقوق</w:t>
      </w:r>
      <w:r>
        <w:rPr>
          <w:rtl/>
        </w:rPr>
        <w:t xml:space="preserve"> </w:t>
      </w:r>
      <w:r w:rsidRPr="00433DA8">
        <w:rPr>
          <w:rtl/>
        </w:rPr>
        <w:t>الإنسان</w:t>
      </w:r>
      <w:r>
        <w:rPr>
          <w:rtl/>
        </w:rPr>
        <w:t xml:space="preserve"> </w:t>
      </w:r>
      <w:r w:rsidRPr="00433DA8">
        <w:rPr>
          <w:rtl/>
        </w:rPr>
        <w:t>والحريات</w:t>
      </w:r>
      <w:r>
        <w:rPr>
          <w:rtl/>
        </w:rPr>
        <w:t xml:space="preserve"> </w:t>
      </w:r>
      <w:r w:rsidRPr="00433DA8">
        <w:rPr>
          <w:rtl/>
        </w:rPr>
        <w:t>الأساسية</w:t>
      </w:r>
      <w:r>
        <w:rPr>
          <w:rFonts w:hint="cs"/>
          <w:rtl/>
        </w:rPr>
        <w:t xml:space="preserve"> </w:t>
      </w:r>
      <w:r w:rsidRPr="00433DA8">
        <w:rPr>
          <w:rtl/>
        </w:rPr>
        <w:t>(المواد</w:t>
      </w:r>
      <w:r>
        <w:rPr>
          <w:rtl/>
        </w:rPr>
        <w:t xml:space="preserve"> </w:t>
      </w:r>
      <w:r w:rsidRPr="00433DA8">
        <w:rPr>
          <w:rtl/>
        </w:rPr>
        <w:t>5</w:t>
      </w:r>
      <w:r>
        <w:rPr>
          <w:rtl/>
        </w:rPr>
        <w:t xml:space="preserve"> </w:t>
      </w:r>
      <w:r w:rsidRPr="00433DA8">
        <w:rPr>
          <w:rtl/>
        </w:rPr>
        <w:t>و</w:t>
      </w:r>
      <w:r>
        <w:rPr>
          <w:rtl/>
        </w:rPr>
        <w:t xml:space="preserve"> </w:t>
      </w:r>
      <w:r w:rsidRPr="00433DA8">
        <w:rPr>
          <w:rtl/>
        </w:rPr>
        <w:t>8</w:t>
      </w:r>
      <w:r>
        <w:rPr>
          <w:rtl/>
        </w:rPr>
        <w:t xml:space="preserve"> </w:t>
      </w:r>
      <w:r w:rsidRPr="00433DA8">
        <w:rPr>
          <w:rtl/>
        </w:rPr>
        <w:t>و</w:t>
      </w:r>
      <w:r>
        <w:rPr>
          <w:rFonts w:hint="cs"/>
          <w:rtl/>
        </w:rPr>
        <w:t> </w:t>
      </w:r>
      <w:r w:rsidRPr="00433DA8">
        <w:rPr>
          <w:rtl/>
        </w:rPr>
        <w:t>14)؛</w:t>
      </w:r>
      <w:r>
        <w:rPr>
          <w:rtl/>
        </w:rPr>
        <w:t xml:space="preserve"> </w:t>
      </w:r>
      <w:r w:rsidRPr="00433DA8">
        <w:rPr>
          <w:rtl/>
        </w:rPr>
        <w:t>والإعلان</w:t>
      </w:r>
      <w:r>
        <w:rPr>
          <w:rtl/>
        </w:rPr>
        <w:t xml:space="preserve"> </w:t>
      </w:r>
      <w:r w:rsidRPr="00433DA8">
        <w:rPr>
          <w:rtl/>
        </w:rPr>
        <w:t>الفرنسي</w:t>
      </w:r>
      <w:r>
        <w:rPr>
          <w:rtl/>
        </w:rPr>
        <w:t xml:space="preserve"> </w:t>
      </w:r>
      <w:r w:rsidRPr="00433DA8">
        <w:rPr>
          <w:rtl/>
        </w:rPr>
        <w:t>لحقوق</w:t>
      </w:r>
      <w:r>
        <w:rPr>
          <w:rtl/>
        </w:rPr>
        <w:t xml:space="preserve"> </w:t>
      </w:r>
      <w:r w:rsidRPr="00433DA8">
        <w:rPr>
          <w:rtl/>
        </w:rPr>
        <w:t>الإنسان</w:t>
      </w:r>
      <w:r>
        <w:rPr>
          <w:rtl/>
        </w:rPr>
        <w:t xml:space="preserve"> </w:t>
      </w:r>
      <w:r w:rsidRPr="00433DA8">
        <w:rPr>
          <w:rtl/>
        </w:rPr>
        <w:t>لسنة</w:t>
      </w:r>
      <w:r>
        <w:rPr>
          <w:rtl/>
        </w:rPr>
        <w:t xml:space="preserve"> </w:t>
      </w:r>
      <w:r w:rsidRPr="00433DA8">
        <w:rPr>
          <w:rtl/>
        </w:rPr>
        <w:t>1789.</w:t>
      </w:r>
    </w:p>
    <w:p w:rsidR="0091003A" w:rsidRPr="00433DA8" w:rsidRDefault="0091003A" w:rsidP="008E10E7">
      <w:pPr>
        <w:pStyle w:val="SingleTxt"/>
        <w:rPr>
          <w:lang w:val="en-GB"/>
        </w:rPr>
      </w:pPr>
      <w:r>
        <w:rPr>
          <w:rFonts w:hint="cs"/>
          <w:rtl/>
        </w:rPr>
        <w:t>3-5</w:t>
      </w:r>
      <w:r>
        <w:rPr>
          <w:rFonts w:hint="cs"/>
          <w:rtl/>
        </w:rPr>
        <w:tab/>
      </w:r>
      <w:r w:rsidRPr="00433DA8">
        <w:rPr>
          <w:rtl/>
        </w:rPr>
        <w:t>أما</w:t>
      </w:r>
      <w:r>
        <w:rPr>
          <w:rtl/>
        </w:rPr>
        <w:t xml:space="preserve"> </w:t>
      </w:r>
      <w:r w:rsidRPr="00433DA8">
        <w:rPr>
          <w:rtl/>
        </w:rPr>
        <w:t>بخصوص</w:t>
      </w:r>
      <w:r>
        <w:rPr>
          <w:rtl/>
        </w:rPr>
        <w:t xml:space="preserve"> </w:t>
      </w:r>
      <w:r w:rsidRPr="00433DA8">
        <w:rPr>
          <w:rtl/>
        </w:rPr>
        <w:t>مقبولية</w:t>
      </w:r>
      <w:r>
        <w:rPr>
          <w:rtl/>
        </w:rPr>
        <w:t xml:space="preserve"> البلاغ</w:t>
      </w:r>
      <w:r w:rsidRPr="00433DA8">
        <w:rPr>
          <w:rtl/>
        </w:rPr>
        <w:t>،</w:t>
      </w:r>
      <w:r>
        <w:rPr>
          <w:rtl/>
        </w:rPr>
        <w:t xml:space="preserve"> </w:t>
      </w:r>
      <w:r w:rsidRPr="00433DA8">
        <w:rPr>
          <w:rtl/>
        </w:rPr>
        <w:t>فإن</w:t>
      </w:r>
      <w:r>
        <w:rPr>
          <w:rtl/>
        </w:rPr>
        <w:t xml:space="preserve"> </w:t>
      </w:r>
      <w:r w:rsidRPr="00433DA8">
        <w:rPr>
          <w:rtl/>
        </w:rPr>
        <w:t>مقدمتيه</w:t>
      </w:r>
      <w:r>
        <w:rPr>
          <w:rtl/>
        </w:rPr>
        <w:t xml:space="preserve"> </w:t>
      </w:r>
      <w:r w:rsidRPr="00433DA8">
        <w:rPr>
          <w:rtl/>
        </w:rPr>
        <w:t>تزعمان</w:t>
      </w:r>
      <w:r>
        <w:rPr>
          <w:rtl/>
        </w:rPr>
        <w:t xml:space="preserve"> </w:t>
      </w:r>
      <w:r w:rsidRPr="00433DA8">
        <w:rPr>
          <w:rtl/>
        </w:rPr>
        <w:t>أن</w:t>
      </w:r>
      <w:r>
        <w:rPr>
          <w:rtl/>
        </w:rPr>
        <w:t xml:space="preserve"> </w:t>
      </w:r>
      <w:r w:rsidRPr="00433DA8">
        <w:rPr>
          <w:rtl/>
        </w:rPr>
        <w:t>هذه</w:t>
      </w:r>
      <w:r>
        <w:rPr>
          <w:rtl/>
        </w:rPr>
        <w:t xml:space="preserve"> </w:t>
      </w:r>
      <w:r w:rsidRPr="00433DA8">
        <w:rPr>
          <w:rtl/>
        </w:rPr>
        <w:t>المسألة</w:t>
      </w:r>
      <w:r>
        <w:rPr>
          <w:rtl/>
        </w:rPr>
        <w:t xml:space="preserve"> </w:t>
      </w:r>
      <w:r w:rsidRPr="00433DA8">
        <w:rPr>
          <w:rtl/>
        </w:rPr>
        <w:t>لم</w:t>
      </w:r>
      <w:r>
        <w:rPr>
          <w:rtl/>
        </w:rPr>
        <w:t xml:space="preserve"> </w:t>
      </w:r>
      <w:r w:rsidRPr="00433DA8">
        <w:rPr>
          <w:rtl/>
        </w:rPr>
        <w:t>ينظر</w:t>
      </w:r>
      <w:r>
        <w:rPr>
          <w:rtl/>
        </w:rPr>
        <w:t xml:space="preserve"> </w:t>
      </w:r>
      <w:r w:rsidRPr="00433DA8">
        <w:rPr>
          <w:rtl/>
        </w:rPr>
        <w:t>فيها</w:t>
      </w:r>
      <w:r>
        <w:rPr>
          <w:rtl/>
        </w:rPr>
        <w:t xml:space="preserve"> </w:t>
      </w:r>
      <w:r w:rsidRPr="00433DA8">
        <w:rPr>
          <w:rtl/>
        </w:rPr>
        <w:t>ولا</w:t>
      </w:r>
      <w:r>
        <w:rPr>
          <w:rFonts w:hint="cs"/>
          <w:rtl/>
        </w:rPr>
        <w:t> </w:t>
      </w:r>
      <w:r w:rsidRPr="00433DA8">
        <w:rPr>
          <w:rtl/>
        </w:rPr>
        <w:t>يجري</w:t>
      </w:r>
      <w:r>
        <w:rPr>
          <w:rtl/>
        </w:rPr>
        <w:t xml:space="preserve"> </w:t>
      </w:r>
      <w:r w:rsidRPr="00433DA8">
        <w:rPr>
          <w:rtl/>
        </w:rPr>
        <w:t>النظر</w:t>
      </w:r>
      <w:r>
        <w:rPr>
          <w:rtl/>
        </w:rPr>
        <w:t xml:space="preserve"> </w:t>
      </w:r>
      <w:r w:rsidRPr="00433DA8">
        <w:rPr>
          <w:rtl/>
        </w:rPr>
        <w:t>فيها</w:t>
      </w:r>
      <w:r>
        <w:rPr>
          <w:rtl/>
        </w:rPr>
        <w:t xml:space="preserve"> </w:t>
      </w:r>
      <w:r w:rsidRPr="00433DA8">
        <w:rPr>
          <w:rtl/>
        </w:rPr>
        <w:t>في</w:t>
      </w:r>
      <w:r>
        <w:rPr>
          <w:rtl/>
        </w:rPr>
        <w:t xml:space="preserve"> </w:t>
      </w:r>
      <w:r w:rsidRPr="00433DA8">
        <w:rPr>
          <w:rtl/>
        </w:rPr>
        <w:t>إطار</w:t>
      </w:r>
      <w:r>
        <w:rPr>
          <w:rtl/>
        </w:rPr>
        <w:t xml:space="preserve"> </w:t>
      </w:r>
      <w:r w:rsidRPr="00433DA8">
        <w:rPr>
          <w:rtl/>
        </w:rPr>
        <w:t>أي</w:t>
      </w:r>
      <w:r>
        <w:rPr>
          <w:rtl/>
        </w:rPr>
        <w:t xml:space="preserve"> </w:t>
      </w:r>
      <w:r w:rsidRPr="00433DA8">
        <w:rPr>
          <w:rtl/>
        </w:rPr>
        <w:t>إجراء</w:t>
      </w:r>
      <w:r>
        <w:rPr>
          <w:rtl/>
        </w:rPr>
        <w:t xml:space="preserve"> </w:t>
      </w:r>
      <w:r w:rsidRPr="00433DA8">
        <w:rPr>
          <w:rtl/>
        </w:rPr>
        <w:t>آخر</w:t>
      </w:r>
      <w:r>
        <w:rPr>
          <w:rtl/>
        </w:rPr>
        <w:t xml:space="preserve"> </w:t>
      </w:r>
      <w:r w:rsidRPr="00433DA8">
        <w:rPr>
          <w:rtl/>
        </w:rPr>
        <w:t>من</w:t>
      </w:r>
      <w:r>
        <w:rPr>
          <w:rtl/>
        </w:rPr>
        <w:t xml:space="preserve"> </w:t>
      </w:r>
      <w:r w:rsidRPr="00433DA8">
        <w:rPr>
          <w:rtl/>
        </w:rPr>
        <w:t>إجراءات</w:t>
      </w:r>
      <w:r>
        <w:rPr>
          <w:rtl/>
        </w:rPr>
        <w:t xml:space="preserve"> </w:t>
      </w:r>
      <w:r w:rsidRPr="00433DA8">
        <w:rPr>
          <w:rtl/>
        </w:rPr>
        <w:t>التحقيق</w:t>
      </w:r>
      <w:r w:rsidR="008E10E7">
        <w:rPr>
          <w:rFonts w:hint="cs"/>
          <w:rtl/>
        </w:rPr>
        <w:t xml:space="preserve"> الدولي</w:t>
      </w:r>
      <w:r>
        <w:rPr>
          <w:rtl/>
        </w:rPr>
        <w:t xml:space="preserve"> </w:t>
      </w:r>
      <w:r w:rsidRPr="00433DA8">
        <w:rPr>
          <w:rtl/>
        </w:rPr>
        <w:t>أو</w:t>
      </w:r>
      <w:r>
        <w:rPr>
          <w:rtl/>
        </w:rPr>
        <w:t xml:space="preserve"> </w:t>
      </w:r>
      <w:r w:rsidRPr="00433DA8">
        <w:rPr>
          <w:rtl/>
        </w:rPr>
        <w:t>التسوية</w:t>
      </w:r>
      <w:r>
        <w:rPr>
          <w:rtl/>
        </w:rPr>
        <w:t xml:space="preserve"> </w:t>
      </w:r>
      <w:r w:rsidRPr="00433DA8">
        <w:rPr>
          <w:rtl/>
        </w:rPr>
        <w:t>الدولية.</w:t>
      </w:r>
      <w:r>
        <w:rPr>
          <w:rtl/>
          <w:lang w:val="en-GB"/>
        </w:rPr>
        <w:t xml:space="preserve"> </w:t>
      </w:r>
    </w:p>
    <w:p w:rsidR="0091003A" w:rsidRPr="00433DA8" w:rsidRDefault="0091003A" w:rsidP="001351E4">
      <w:pPr>
        <w:pStyle w:val="SingleTxt"/>
        <w:rPr>
          <w:lang w:val="en-GB"/>
        </w:rPr>
      </w:pPr>
      <w:r>
        <w:rPr>
          <w:rFonts w:hint="cs"/>
          <w:rtl/>
        </w:rPr>
        <w:t>3-6</w:t>
      </w:r>
      <w:r>
        <w:rPr>
          <w:rFonts w:hint="cs"/>
          <w:rtl/>
        </w:rPr>
        <w:tab/>
      </w:r>
      <w:r w:rsidRPr="00433DA8">
        <w:rPr>
          <w:rtl/>
        </w:rPr>
        <w:t>وفيما</w:t>
      </w:r>
      <w:r>
        <w:rPr>
          <w:rtl/>
        </w:rPr>
        <w:t xml:space="preserve"> </w:t>
      </w:r>
      <w:r w:rsidRPr="00433DA8">
        <w:rPr>
          <w:rtl/>
        </w:rPr>
        <w:t>يتعلق</w:t>
      </w:r>
      <w:r>
        <w:rPr>
          <w:rtl/>
        </w:rPr>
        <w:t xml:space="preserve"> </w:t>
      </w:r>
      <w:r w:rsidRPr="00433DA8">
        <w:rPr>
          <w:rtl/>
        </w:rPr>
        <w:t>بتحفظ</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على</w:t>
      </w:r>
      <w:r>
        <w:rPr>
          <w:rtl/>
        </w:rPr>
        <w:t xml:space="preserve"> </w:t>
      </w:r>
      <w:r w:rsidRPr="00433DA8">
        <w:rPr>
          <w:rtl/>
        </w:rPr>
        <w:t>الحق</w:t>
      </w:r>
      <w:r>
        <w:rPr>
          <w:rtl/>
        </w:rPr>
        <w:t xml:space="preserve"> </w:t>
      </w:r>
      <w:r w:rsidRPr="00433DA8">
        <w:rPr>
          <w:rtl/>
        </w:rPr>
        <w:t>في</w:t>
      </w:r>
      <w:r>
        <w:rPr>
          <w:rtl/>
        </w:rPr>
        <w:t xml:space="preserve"> </w:t>
      </w:r>
      <w:r w:rsidRPr="00433DA8">
        <w:rPr>
          <w:rtl/>
        </w:rPr>
        <w:t>اختيار</w:t>
      </w:r>
      <w:r>
        <w:rPr>
          <w:rtl/>
        </w:rPr>
        <w:t xml:space="preserve"> </w:t>
      </w:r>
      <w:r w:rsidRPr="00433DA8">
        <w:rPr>
          <w:rtl/>
        </w:rPr>
        <w:t>اسم</w:t>
      </w:r>
      <w:r>
        <w:rPr>
          <w:rtl/>
        </w:rPr>
        <w:t xml:space="preserve"> </w:t>
      </w:r>
      <w:r w:rsidRPr="00433DA8">
        <w:rPr>
          <w:rtl/>
        </w:rPr>
        <w:t>العائلة</w:t>
      </w:r>
      <w:r>
        <w:rPr>
          <w:rtl/>
        </w:rPr>
        <w:t xml:space="preserve"> </w:t>
      </w:r>
      <w:r w:rsidRPr="00433DA8">
        <w:rPr>
          <w:rtl/>
        </w:rPr>
        <w:t>المنصوص</w:t>
      </w:r>
      <w:r>
        <w:rPr>
          <w:rtl/>
        </w:rPr>
        <w:t xml:space="preserve"> </w:t>
      </w:r>
      <w:r w:rsidRPr="00433DA8">
        <w:rPr>
          <w:rtl/>
        </w:rPr>
        <w:t>عليه</w:t>
      </w:r>
      <w:r>
        <w:rPr>
          <w:rtl/>
        </w:rPr>
        <w:t xml:space="preserve"> </w:t>
      </w:r>
      <w:r w:rsidRPr="00433DA8">
        <w:rPr>
          <w:rtl/>
        </w:rPr>
        <w:t>في</w:t>
      </w:r>
      <w:r>
        <w:rPr>
          <w:rtl/>
        </w:rPr>
        <w:t xml:space="preserve"> </w:t>
      </w:r>
      <w:r w:rsidRPr="00433DA8">
        <w:rPr>
          <w:rtl/>
        </w:rPr>
        <w:t>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r w:rsidRPr="00C34180">
        <w:rPr>
          <w:vertAlign w:val="superscript"/>
          <w:rtl/>
        </w:rPr>
        <w:t>(</w:t>
      </w:r>
      <w:r>
        <w:rPr>
          <w:rStyle w:val="FootnoteReference"/>
          <w:rtl/>
        </w:rPr>
        <w:footnoteReference w:id="3"/>
      </w:r>
      <w:r w:rsidRPr="00C34180">
        <w:rPr>
          <w:vertAlign w:val="superscript"/>
          <w:rtl/>
        </w:rPr>
        <w:t>)</w:t>
      </w:r>
      <w:r w:rsidRPr="00433DA8">
        <w:rPr>
          <w:rtl/>
        </w:rPr>
        <w:t>،</w:t>
      </w:r>
      <w:r>
        <w:rPr>
          <w:rtl/>
        </w:rPr>
        <w:t xml:space="preserve"> </w:t>
      </w:r>
      <w:r w:rsidRPr="00433DA8">
        <w:rPr>
          <w:rtl/>
        </w:rPr>
        <w:t>تؤكد</w:t>
      </w:r>
      <w:r>
        <w:rPr>
          <w:rtl/>
        </w:rPr>
        <w:t xml:space="preserve"> </w:t>
      </w:r>
      <w:r w:rsidRPr="00433DA8">
        <w:rPr>
          <w:rtl/>
        </w:rPr>
        <w:t>مقدمتا</w:t>
      </w:r>
      <w:r>
        <w:rPr>
          <w:rtl/>
        </w:rPr>
        <w:t xml:space="preserve"> البلاغ </w:t>
      </w:r>
      <w:r w:rsidRPr="00433DA8">
        <w:rPr>
          <w:rtl/>
        </w:rPr>
        <w:t>أن</w:t>
      </w:r>
      <w:r>
        <w:rPr>
          <w:rtl/>
        </w:rPr>
        <w:t xml:space="preserve"> </w:t>
      </w:r>
      <w:r w:rsidRPr="00433DA8">
        <w:rPr>
          <w:rtl/>
        </w:rPr>
        <w:t>موقف</w:t>
      </w:r>
      <w:r>
        <w:rPr>
          <w:rtl/>
        </w:rPr>
        <w:t xml:space="preserve"> </w:t>
      </w:r>
      <w:r w:rsidRPr="00433DA8">
        <w:rPr>
          <w:rtl/>
        </w:rPr>
        <w:t>اللجنة</w:t>
      </w:r>
      <w:r>
        <w:rPr>
          <w:rtl/>
        </w:rPr>
        <w:t xml:space="preserve"> </w:t>
      </w:r>
      <w:r w:rsidRPr="00433DA8">
        <w:rPr>
          <w:rtl/>
        </w:rPr>
        <w:t>واضح</w:t>
      </w:r>
      <w:r>
        <w:rPr>
          <w:rtl/>
        </w:rPr>
        <w:t xml:space="preserve"> </w:t>
      </w:r>
      <w:r w:rsidRPr="00433DA8">
        <w:rPr>
          <w:rFonts w:hint="cs"/>
          <w:rtl/>
        </w:rPr>
        <w:t>على</w:t>
      </w:r>
      <w:r>
        <w:rPr>
          <w:rFonts w:hint="cs"/>
          <w:rtl/>
        </w:rPr>
        <w:t xml:space="preserve"> </w:t>
      </w:r>
      <w:r w:rsidRPr="00433DA8">
        <w:rPr>
          <w:rFonts w:hint="cs"/>
          <w:rtl/>
        </w:rPr>
        <w:t>النحو</w:t>
      </w:r>
      <w:r>
        <w:rPr>
          <w:rFonts w:hint="cs"/>
          <w:rtl/>
        </w:rPr>
        <w:t xml:space="preserve"> </w:t>
      </w:r>
      <w:r w:rsidRPr="00433DA8">
        <w:rPr>
          <w:rFonts w:hint="cs"/>
          <w:rtl/>
        </w:rPr>
        <w:t>ال</w:t>
      </w:r>
      <w:r w:rsidRPr="00433DA8">
        <w:rPr>
          <w:rtl/>
        </w:rPr>
        <w:t>مبين</w:t>
      </w:r>
      <w:r>
        <w:rPr>
          <w:rtl/>
        </w:rPr>
        <w:t xml:space="preserve"> </w:t>
      </w:r>
      <w:r w:rsidRPr="00433DA8">
        <w:rPr>
          <w:rtl/>
        </w:rPr>
        <w:t>في</w:t>
      </w:r>
      <w:r>
        <w:rPr>
          <w:rtl/>
        </w:rPr>
        <w:t xml:space="preserve"> </w:t>
      </w:r>
      <w:r w:rsidRPr="00433DA8">
        <w:rPr>
          <w:rtl/>
        </w:rPr>
        <w:t>أحدث</w:t>
      </w:r>
      <w:r>
        <w:rPr>
          <w:rtl/>
        </w:rPr>
        <w:t xml:space="preserve"> </w:t>
      </w:r>
      <w:r w:rsidRPr="00433DA8">
        <w:rPr>
          <w:rtl/>
        </w:rPr>
        <w:t>تعليقاتها</w:t>
      </w:r>
      <w:r>
        <w:rPr>
          <w:rtl/>
        </w:rPr>
        <w:t xml:space="preserve"> </w:t>
      </w:r>
      <w:r w:rsidRPr="00433DA8">
        <w:rPr>
          <w:rtl/>
        </w:rPr>
        <w:t>الختامية</w:t>
      </w:r>
      <w:r>
        <w:rPr>
          <w:rtl/>
        </w:rPr>
        <w:t xml:space="preserve"> </w:t>
      </w:r>
      <w:r w:rsidR="001351E4">
        <w:rPr>
          <w:rFonts w:hint="cs"/>
          <w:rtl/>
        </w:rPr>
        <w:t>بشأن</w:t>
      </w:r>
      <w:r>
        <w:rPr>
          <w:rtl/>
        </w:rPr>
        <w:t xml:space="preserve"> </w:t>
      </w:r>
      <w:r w:rsidRPr="00433DA8">
        <w:rPr>
          <w:rtl/>
        </w:rPr>
        <w:t>فرنسا</w:t>
      </w:r>
      <w:r>
        <w:rPr>
          <w:rtl/>
        </w:rPr>
        <w:t xml:space="preserve"> </w:t>
      </w:r>
      <w:r w:rsidRPr="00433DA8">
        <w:rPr>
          <w:rtl/>
        </w:rPr>
        <w:t>بقولها:</w:t>
      </w:r>
      <w:r>
        <w:rPr>
          <w:rtl/>
          <w:lang w:val="en-GB"/>
        </w:rPr>
        <w:t xml:space="preserve"> </w:t>
      </w:r>
      <w:r w:rsidRPr="00433DA8">
        <w:rPr>
          <w:rtl/>
        </w:rPr>
        <w:t>”بينما</w:t>
      </w:r>
      <w:r>
        <w:rPr>
          <w:rtl/>
        </w:rPr>
        <w:t xml:space="preserve"> </w:t>
      </w:r>
      <w:r w:rsidRPr="00433DA8">
        <w:rPr>
          <w:rtl/>
        </w:rPr>
        <w:t>ترحب</w:t>
      </w:r>
      <w:r>
        <w:rPr>
          <w:rtl/>
        </w:rPr>
        <w:t xml:space="preserve"> </w:t>
      </w:r>
      <w:r w:rsidRPr="00433DA8">
        <w:rPr>
          <w:rtl/>
        </w:rPr>
        <w:t>اللجنة</w:t>
      </w:r>
      <w:r>
        <w:rPr>
          <w:rtl/>
        </w:rPr>
        <w:t xml:space="preserve"> </w:t>
      </w:r>
      <w:r w:rsidRPr="00433DA8">
        <w:rPr>
          <w:rtl/>
        </w:rPr>
        <w:t>بعزم</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التخلي</w:t>
      </w:r>
      <w:r>
        <w:rPr>
          <w:rtl/>
        </w:rPr>
        <w:t xml:space="preserve"> </w:t>
      </w:r>
      <w:r w:rsidRPr="00433DA8">
        <w:rPr>
          <w:rtl/>
        </w:rPr>
        <w:t>عن</w:t>
      </w:r>
      <w:r>
        <w:rPr>
          <w:rtl/>
        </w:rPr>
        <w:t xml:space="preserve"> </w:t>
      </w:r>
      <w:r w:rsidRPr="00433DA8">
        <w:rPr>
          <w:rtl/>
        </w:rPr>
        <w:t>تحفظاتها</w:t>
      </w:r>
      <w:r>
        <w:rPr>
          <w:rtl/>
        </w:rPr>
        <w:t xml:space="preserve"> </w:t>
      </w:r>
      <w:r w:rsidRPr="00433DA8">
        <w:rPr>
          <w:rtl/>
        </w:rPr>
        <w:t>على</w:t>
      </w:r>
      <w:r>
        <w:rPr>
          <w:rtl/>
        </w:rPr>
        <w:t xml:space="preserve"> </w:t>
      </w:r>
      <w:r w:rsidRPr="00433DA8">
        <w:rPr>
          <w:rtl/>
        </w:rPr>
        <w:t>المادة</w:t>
      </w:r>
      <w:r>
        <w:rPr>
          <w:rtl/>
        </w:rPr>
        <w:t xml:space="preserve"> </w:t>
      </w:r>
      <w:r w:rsidRPr="00433DA8">
        <w:rPr>
          <w:rtl/>
        </w:rPr>
        <w:t>5</w:t>
      </w:r>
      <w:r>
        <w:rPr>
          <w:rtl/>
        </w:rPr>
        <w:t xml:space="preserve"> </w:t>
      </w:r>
      <w:r w:rsidRPr="00433DA8">
        <w:rPr>
          <w:rtl/>
        </w:rPr>
        <w:t>(ب)</w:t>
      </w:r>
      <w:r>
        <w:rPr>
          <w:rtl/>
        </w:rPr>
        <w:t xml:space="preserve"> </w:t>
      </w:r>
      <w:r w:rsidRPr="00433DA8">
        <w:rPr>
          <w:rtl/>
        </w:rPr>
        <w:t>‏والفقرة</w:t>
      </w:r>
      <w:r>
        <w:rPr>
          <w:rtl/>
        </w:rPr>
        <w:t xml:space="preserve"> </w:t>
      </w:r>
      <w:r w:rsidRPr="00433DA8">
        <w:rPr>
          <w:rtl/>
        </w:rPr>
        <w:t>1</w:t>
      </w:r>
      <w:r>
        <w:rPr>
          <w:rtl/>
        </w:rPr>
        <w:t xml:space="preserve"> </w:t>
      </w:r>
      <w:r w:rsidRPr="00433DA8">
        <w:rPr>
          <w:rtl/>
        </w:rPr>
        <w:t>(د)</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r>
        <w:rPr>
          <w:rtl/>
        </w:rPr>
        <w:t xml:space="preserve"> </w:t>
      </w:r>
      <w:r w:rsidRPr="00433DA8">
        <w:rPr>
          <w:rtl/>
        </w:rPr>
        <w:t>من</w:t>
      </w:r>
      <w:r>
        <w:rPr>
          <w:rtl/>
        </w:rPr>
        <w:t xml:space="preserve"> </w:t>
      </w:r>
      <w:r w:rsidRPr="00433DA8">
        <w:rPr>
          <w:rtl/>
        </w:rPr>
        <w:t>الاتفاقية،</w:t>
      </w:r>
      <w:r>
        <w:rPr>
          <w:rtl/>
        </w:rPr>
        <w:t xml:space="preserve"> </w:t>
      </w:r>
      <w:r w:rsidRPr="00433DA8">
        <w:rPr>
          <w:rtl/>
        </w:rPr>
        <w:t>فإن</w:t>
      </w:r>
      <w:r>
        <w:rPr>
          <w:rtl/>
        </w:rPr>
        <w:t xml:space="preserve"> </w:t>
      </w:r>
      <w:r w:rsidR="008E10E7">
        <w:rPr>
          <w:rFonts w:hint="cs"/>
          <w:rtl/>
        </w:rPr>
        <w:t xml:space="preserve">اللجنة تعرب عن قلقها إزاء عدم إعراب </w:t>
      </w:r>
      <w:r w:rsidRPr="00433DA8">
        <w:rPr>
          <w:rtl/>
        </w:rPr>
        <w:t>الدولة</w:t>
      </w:r>
      <w:r>
        <w:rPr>
          <w:rtl/>
        </w:rPr>
        <w:t xml:space="preserve"> </w:t>
      </w:r>
      <w:r w:rsidRPr="00433DA8">
        <w:rPr>
          <w:rtl/>
        </w:rPr>
        <w:t>الطرف</w:t>
      </w:r>
      <w:r>
        <w:rPr>
          <w:rtl/>
        </w:rPr>
        <w:t xml:space="preserve"> </w:t>
      </w:r>
      <w:r w:rsidRPr="00433DA8">
        <w:rPr>
          <w:rtl/>
        </w:rPr>
        <w:t>عن</w:t>
      </w:r>
      <w:r>
        <w:rPr>
          <w:rtl/>
        </w:rPr>
        <w:t xml:space="preserve"> </w:t>
      </w:r>
      <w:r w:rsidRPr="00433DA8">
        <w:rPr>
          <w:rtl/>
        </w:rPr>
        <w:t>عزمها</w:t>
      </w:r>
      <w:r>
        <w:rPr>
          <w:rtl/>
        </w:rPr>
        <w:t xml:space="preserve"> </w:t>
      </w:r>
      <w:r w:rsidRPr="00433DA8">
        <w:rPr>
          <w:rtl/>
        </w:rPr>
        <w:t>سحب</w:t>
      </w:r>
      <w:r>
        <w:rPr>
          <w:rtl/>
        </w:rPr>
        <w:t xml:space="preserve"> </w:t>
      </w:r>
      <w:r w:rsidRPr="00433DA8">
        <w:rPr>
          <w:rtl/>
        </w:rPr>
        <w:t>‏تحفظاتها</w:t>
      </w:r>
      <w:r>
        <w:rPr>
          <w:rtl/>
        </w:rPr>
        <w:t xml:space="preserve"> </w:t>
      </w:r>
      <w:r w:rsidRPr="00433DA8">
        <w:rPr>
          <w:rtl/>
        </w:rPr>
        <w:t>على</w:t>
      </w:r>
      <w:r>
        <w:rPr>
          <w:rtl/>
        </w:rPr>
        <w:t xml:space="preserve"> </w:t>
      </w:r>
      <w:r w:rsidRPr="00433DA8">
        <w:rPr>
          <w:rtl/>
        </w:rPr>
        <w:t>الفقرتين</w:t>
      </w:r>
      <w:r>
        <w:rPr>
          <w:rtl/>
        </w:rPr>
        <w:t xml:space="preserve"> </w:t>
      </w:r>
      <w:r w:rsidRPr="00433DA8">
        <w:rPr>
          <w:rtl/>
        </w:rPr>
        <w:t>2</w:t>
      </w:r>
      <w:r>
        <w:rPr>
          <w:rtl/>
        </w:rPr>
        <w:t xml:space="preserve"> </w:t>
      </w:r>
      <w:r w:rsidRPr="00433DA8">
        <w:rPr>
          <w:rtl/>
        </w:rPr>
        <w:t>(ج)</w:t>
      </w:r>
      <w:r>
        <w:rPr>
          <w:rtl/>
        </w:rPr>
        <w:t xml:space="preserve"> </w:t>
      </w:r>
      <w:r w:rsidRPr="00433DA8">
        <w:rPr>
          <w:rtl/>
        </w:rPr>
        <w:t>و</w:t>
      </w:r>
      <w:r>
        <w:rPr>
          <w:rtl/>
        </w:rPr>
        <w:t xml:space="preserve"> </w:t>
      </w:r>
      <w:r w:rsidRPr="00433DA8">
        <w:rPr>
          <w:rtl/>
        </w:rPr>
        <w:t>(ح)</w:t>
      </w:r>
      <w:r>
        <w:rPr>
          <w:rtl/>
        </w:rPr>
        <w:t xml:space="preserve"> </w:t>
      </w:r>
      <w:r w:rsidRPr="00433DA8">
        <w:rPr>
          <w:rtl/>
        </w:rPr>
        <w:t>من</w:t>
      </w:r>
      <w:r>
        <w:rPr>
          <w:rtl/>
        </w:rPr>
        <w:t xml:space="preserve"> </w:t>
      </w:r>
      <w:r w:rsidRPr="00433DA8">
        <w:rPr>
          <w:rtl/>
        </w:rPr>
        <w:t>المادة</w:t>
      </w:r>
      <w:r>
        <w:rPr>
          <w:rtl/>
        </w:rPr>
        <w:t xml:space="preserve"> </w:t>
      </w:r>
      <w:r w:rsidRPr="00433DA8">
        <w:rPr>
          <w:rtl/>
        </w:rPr>
        <w:t>14</w:t>
      </w:r>
      <w:r>
        <w:rPr>
          <w:rtl/>
        </w:rPr>
        <w:t xml:space="preserve"> </w:t>
      </w:r>
      <w:r w:rsidRPr="00433DA8">
        <w:rPr>
          <w:rtl/>
        </w:rPr>
        <w:t>والفقرة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r>
        <w:rPr>
          <w:rtl/>
        </w:rPr>
        <w:t xml:space="preserve"> </w:t>
      </w:r>
      <w:r w:rsidRPr="00433DA8">
        <w:rPr>
          <w:rtl/>
        </w:rPr>
        <w:t>من</w:t>
      </w:r>
      <w:r>
        <w:rPr>
          <w:rtl/>
        </w:rPr>
        <w:t xml:space="preserve"> </w:t>
      </w:r>
      <w:r w:rsidRPr="00433DA8">
        <w:rPr>
          <w:rtl/>
        </w:rPr>
        <w:t>‏الاتفاقية“</w:t>
      </w:r>
      <w:r>
        <w:rPr>
          <w:rtl/>
        </w:rPr>
        <w:t xml:space="preserve"> </w:t>
      </w:r>
      <w:r w:rsidRPr="00433DA8">
        <w:rPr>
          <w:rtl/>
        </w:rPr>
        <w:t>(‏</w:t>
      </w:r>
      <w:r w:rsidRPr="00433DA8">
        <w:t>A/58/38</w:t>
      </w:r>
      <w:r w:rsidR="00FD358B">
        <w:rPr>
          <w:rFonts w:hint="cs"/>
          <w:rtl/>
        </w:rPr>
        <w:t>،</w:t>
      </w:r>
      <w:r>
        <w:rPr>
          <w:rtl/>
        </w:rPr>
        <w:t xml:space="preserve"> </w:t>
      </w:r>
      <w:r w:rsidRPr="00433DA8">
        <w:rPr>
          <w:rtl/>
        </w:rPr>
        <w:t>ال</w:t>
      </w:r>
      <w:r w:rsidR="008E10E7">
        <w:rPr>
          <w:rFonts w:hint="cs"/>
          <w:rtl/>
        </w:rPr>
        <w:t>جزء</w:t>
      </w:r>
      <w:r>
        <w:rPr>
          <w:rtl/>
        </w:rPr>
        <w:t xml:space="preserve"> </w:t>
      </w:r>
      <w:r w:rsidRPr="00433DA8">
        <w:rPr>
          <w:rtl/>
        </w:rPr>
        <w:t>الثاني،</w:t>
      </w:r>
      <w:r>
        <w:rPr>
          <w:rtl/>
        </w:rPr>
        <w:t xml:space="preserve"> </w:t>
      </w:r>
      <w:r w:rsidRPr="00433DA8">
        <w:rPr>
          <w:rtl/>
        </w:rPr>
        <w:t>الفصل</w:t>
      </w:r>
      <w:r>
        <w:rPr>
          <w:rtl/>
        </w:rPr>
        <w:t xml:space="preserve"> </w:t>
      </w:r>
      <w:r w:rsidRPr="00433DA8">
        <w:rPr>
          <w:rtl/>
        </w:rPr>
        <w:t>الرابع،</w:t>
      </w:r>
      <w:r>
        <w:rPr>
          <w:rtl/>
        </w:rPr>
        <w:t xml:space="preserve"> </w:t>
      </w:r>
      <w:r w:rsidRPr="00433DA8">
        <w:rPr>
          <w:rtl/>
        </w:rPr>
        <w:t>الفقرة</w:t>
      </w:r>
      <w:r>
        <w:rPr>
          <w:rtl/>
        </w:rPr>
        <w:t xml:space="preserve"> </w:t>
      </w:r>
      <w:r w:rsidRPr="00433DA8">
        <w:rPr>
          <w:rtl/>
        </w:rPr>
        <w:t>251).</w:t>
      </w:r>
      <w:r>
        <w:rPr>
          <w:rtl/>
          <w:lang w:val="en-GB"/>
        </w:rPr>
        <w:t xml:space="preserve"> </w:t>
      </w:r>
      <w:r w:rsidRPr="00433DA8">
        <w:rPr>
          <w:rtl/>
        </w:rPr>
        <w:t>وتشير</w:t>
      </w:r>
      <w:r>
        <w:rPr>
          <w:rtl/>
        </w:rPr>
        <w:t xml:space="preserve"> </w:t>
      </w:r>
      <w:r w:rsidRPr="00433DA8">
        <w:rPr>
          <w:rtl/>
        </w:rPr>
        <w:t>مقدمتا</w:t>
      </w:r>
      <w:r>
        <w:rPr>
          <w:rtl/>
        </w:rPr>
        <w:t xml:space="preserve"> البلاغ </w:t>
      </w:r>
      <w:r w:rsidRPr="00433DA8">
        <w:rPr>
          <w:rtl/>
        </w:rPr>
        <w:t>أيضا</w:t>
      </w:r>
      <w:r>
        <w:rPr>
          <w:rtl/>
        </w:rPr>
        <w:t xml:space="preserve"> </w:t>
      </w:r>
      <w:r w:rsidRPr="00433DA8">
        <w:rPr>
          <w:rtl/>
        </w:rPr>
        <w:t>إلى</w:t>
      </w:r>
      <w:r>
        <w:rPr>
          <w:rtl/>
        </w:rPr>
        <w:t xml:space="preserve"> </w:t>
      </w:r>
      <w:r w:rsidRPr="00433DA8">
        <w:rPr>
          <w:rtl/>
        </w:rPr>
        <w:t>بيان</w:t>
      </w:r>
      <w:r>
        <w:rPr>
          <w:rtl/>
        </w:rPr>
        <w:t xml:space="preserve"> </w:t>
      </w:r>
      <w:r w:rsidRPr="00433DA8">
        <w:rPr>
          <w:rtl/>
        </w:rPr>
        <w:t>اللجنة</w:t>
      </w:r>
      <w:r>
        <w:rPr>
          <w:rtl/>
        </w:rPr>
        <w:t xml:space="preserve"> </w:t>
      </w:r>
      <w:r w:rsidRPr="00433DA8">
        <w:rPr>
          <w:rtl/>
        </w:rPr>
        <w:t>بشأن</w:t>
      </w:r>
      <w:r>
        <w:rPr>
          <w:rtl/>
        </w:rPr>
        <w:t xml:space="preserve"> </w:t>
      </w:r>
      <w:r w:rsidR="008E10E7">
        <w:rPr>
          <w:rtl/>
        </w:rPr>
        <w:t>التحفظات</w:t>
      </w:r>
      <w:r w:rsidR="008E10E7">
        <w:rPr>
          <w:rFonts w:hint="cs"/>
          <w:rtl/>
        </w:rPr>
        <w:t>:</w:t>
      </w:r>
      <w:r w:rsidRPr="00433DA8">
        <w:rPr>
          <w:rtl/>
        </w:rPr>
        <w:t>”لا</w:t>
      </w:r>
      <w:r>
        <w:rPr>
          <w:rtl/>
        </w:rPr>
        <w:t xml:space="preserve"> </w:t>
      </w:r>
      <w:r w:rsidRPr="00433DA8">
        <w:rPr>
          <w:rtl/>
        </w:rPr>
        <w:t>يمكن</w:t>
      </w:r>
      <w:r>
        <w:rPr>
          <w:rtl/>
        </w:rPr>
        <w:t xml:space="preserve"> </w:t>
      </w:r>
      <w:r w:rsidRPr="00433DA8">
        <w:rPr>
          <w:rtl/>
        </w:rPr>
        <w:t>للممارسات</w:t>
      </w:r>
      <w:r>
        <w:rPr>
          <w:rtl/>
        </w:rPr>
        <w:t xml:space="preserve"> </w:t>
      </w:r>
      <w:r w:rsidRPr="00433DA8">
        <w:rPr>
          <w:rtl/>
        </w:rPr>
        <w:t>التقليدية</w:t>
      </w:r>
      <w:r>
        <w:rPr>
          <w:rtl/>
        </w:rPr>
        <w:t xml:space="preserve"> </w:t>
      </w:r>
      <w:r w:rsidRPr="00433DA8">
        <w:rPr>
          <w:rtl/>
        </w:rPr>
        <w:t>أو</w:t>
      </w:r>
      <w:r>
        <w:rPr>
          <w:rtl/>
        </w:rPr>
        <w:t xml:space="preserve"> </w:t>
      </w:r>
      <w:r w:rsidRPr="00433DA8">
        <w:rPr>
          <w:rtl/>
        </w:rPr>
        <w:t>الدينية</w:t>
      </w:r>
      <w:r>
        <w:rPr>
          <w:rtl/>
        </w:rPr>
        <w:t xml:space="preserve"> </w:t>
      </w:r>
      <w:r w:rsidRPr="00433DA8">
        <w:rPr>
          <w:rtl/>
        </w:rPr>
        <w:t>أو</w:t>
      </w:r>
      <w:r>
        <w:rPr>
          <w:rtl/>
        </w:rPr>
        <w:t xml:space="preserve"> </w:t>
      </w:r>
      <w:r w:rsidRPr="00433DA8">
        <w:rPr>
          <w:rtl/>
        </w:rPr>
        <w:t>الثقافية</w:t>
      </w:r>
      <w:r>
        <w:rPr>
          <w:rtl/>
        </w:rPr>
        <w:t xml:space="preserve"> </w:t>
      </w:r>
      <w:r w:rsidRPr="00433DA8">
        <w:rPr>
          <w:rtl/>
        </w:rPr>
        <w:t>ولا</w:t>
      </w:r>
      <w:r>
        <w:rPr>
          <w:rFonts w:hint="cs"/>
          <w:rtl/>
        </w:rPr>
        <w:t> </w:t>
      </w:r>
      <w:r w:rsidRPr="00433DA8">
        <w:rPr>
          <w:rtl/>
        </w:rPr>
        <w:t>للقوانين</w:t>
      </w:r>
      <w:r>
        <w:rPr>
          <w:rtl/>
        </w:rPr>
        <w:t xml:space="preserve"> </w:t>
      </w:r>
      <w:r w:rsidRPr="00433DA8">
        <w:rPr>
          <w:rtl/>
        </w:rPr>
        <w:t>أو</w:t>
      </w:r>
      <w:r>
        <w:rPr>
          <w:rtl/>
        </w:rPr>
        <w:t xml:space="preserve"> </w:t>
      </w:r>
      <w:r w:rsidRPr="00433DA8">
        <w:rPr>
          <w:rtl/>
        </w:rPr>
        <w:t>السياسات</w:t>
      </w:r>
      <w:r>
        <w:rPr>
          <w:rtl/>
        </w:rPr>
        <w:t xml:space="preserve"> </w:t>
      </w:r>
      <w:r w:rsidRPr="00433DA8">
        <w:rPr>
          <w:rtl/>
        </w:rPr>
        <w:t>المحلية</w:t>
      </w:r>
      <w:r>
        <w:rPr>
          <w:rtl/>
        </w:rPr>
        <w:t xml:space="preserve"> </w:t>
      </w:r>
      <w:r w:rsidRPr="00433DA8">
        <w:rPr>
          <w:rtl/>
        </w:rPr>
        <w:t>غير</w:t>
      </w:r>
      <w:r>
        <w:rPr>
          <w:rtl/>
        </w:rPr>
        <w:t xml:space="preserve"> </w:t>
      </w:r>
      <w:r w:rsidRPr="00433DA8">
        <w:rPr>
          <w:rtl/>
        </w:rPr>
        <w:t>المتمشية</w:t>
      </w:r>
      <w:r>
        <w:rPr>
          <w:rtl/>
        </w:rPr>
        <w:t xml:space="preserve"> </w:t>
      </w:r>
      <w:r w:rsidRPr="00433DA8">
        <w:rPr>
          <w:rtl/>
        </w:rPr>
        <w:t>مع</w:t>
      </w:r>
      <w:r>
        <w:rPr>
          <w:rtl/>
        </w:rPr>
        <w:t xml:space="preserve"> </w:t>
      </w:r>
      <w:r w:rsidRPr="00433DA8">
        <w:rPr>
          <w:rtl/>
        </w:rPr>
        <w:t>الاتفاقية</w:t>
      </w:r>
      <w:r>
        <w:rPr>
          <w:rtl/>
        </w:rPr>
        <w:t xml:space="preserve"> </w:t>
      </w:r>
      <w:r w:rsidRPr="00433DA8">
        <w:rPr>
          <w:rtl/>
        </w:rPr>
        <w:t>أن</w:t>
      </w:r>
      <w:r>
        <w:rPr>
          <w:rtl/>
        </w:rPr>
        <w:t xml:space="preserve"> </w:t>
      </w:r>
      <w:r w:rsidRPr="00433DA8">
        <w:rPr>
          <w:rtl/>
        </w:rPr>
        <w:t>تبرر</w:t>
      </w:r>
      <w:r>
        <w:rPr>
          <w:rtl/>
        </w:rPr>
        <w:t xml:space="preserve"> </w:t>
      </w:r>
      <w:r w:rsidRPr="00433DA8">
        <w:rPr>
          <w:rtl/>
        </w:rPr>
        <w:t>الانتهاكات</w:t>
      </w:r>
      <w:r>
        <w:rPr>
          <w:rtl/>
        </w:rPr>
        <w:t xml:space="preserve"> </w:t>
      </w:r>
      <w:r w:rsidRPr="00433DA8">
        <w:rPr>
          <w:rtl/>
        </w:rPr>
        <w:t>التي</w:t>
      </w:r>
      <w:r>
        <w:rPr>
          <w:rtl/>
        </w:rPr>
        <w:t xml:space="preserve"> </w:t>
      </w:r>
      <w:r w:rsidRPr="00433DA8">
        <w:rPr>
          <w:rtl/>
        </w:rPr>
        <w:t>تحدث</w:t>
      </w:r>
      <w:r>
        <w:rPr>
          <w:rtl/>
        </w:rPr>
        <w:t xml:space="preserve"> </w:t>
      </w:r>
      <w:r w:rsidRPr="00433DA8">
        <w:rPr>
          <w:rtl/>
        </w:rPr>
        <w:t>لها.</w:t>
      </w:r>
      <w:r>
        <w:rPr>
          <w:rtl/>
          <w:lang w:val="en-GB"/>
        </w:rPr>
        <w:t xml:space="preserve"> </w:t>
      </w:r>
      <w:r w:rsidRPr="00433DA8">
        <w:rPr>
          <w:rtl/>
        </w:rPr>
        <w:t>كما</w:t>
      </w:r>
      <w:r>
        <w:rPr>
          <w:rtl/>
        </w:rPr>
        <w:t xml:space="preserve"> </w:t>
      </w:r>
      <w:r w:rsidRPr="00433DA8">
        <w:rPr>
          <w:rtl/>
        </w:rPr>
        <w:t>أن</w:t>
      </w:r>
      <w:r>
        <w:rPr>
          <w:rtl/>
        </w:rPr>
        <w:t xml:space="preserve"> </w:t>
      </w:r>
      <w:r w:rsidRPr="00433DA8">
        <w:rPr>
          <w:rtl/>
        </w:rPr>
        <w:t>اللجنة</w:t>
      </w:r>
      <w:r>
        <w:rPr>
          <w:rtl/>
        </w:rPr>
        <w:t xml:space="preserve"> </w:t>
      </w:r>
      <w:r w:rsidRPr="00433DA8">
        <w:rPr>
          <w:rtl/>
        </w:rPr>
        <w:t>لا</w:t>
      </w:r>
      <w:r>
        <w:rPr>
          <w:rtl/>
        </w:rPr>
        <w:t xml:space="preserve"> </w:t>
      </w:r>
      <w:r w:rsidRPr="00433DA8">
        <w:rPr>
          <w:rtl/>
        </w:rPr>
        <w:t>تزال</w:t>
      </w:r>
      <w:r>
        <w:rPr>
          <w:rtl/>
        </w:rPr>
        <w:t xml:space="preserve"> </w:t>
      </w:r>
      <w:r w:rsidRPr="00433DA8">
        <w:rPr>
          <w:rtl/>
        </w:rPr>
        <w:t>على</w:t>
      </w:r>
      <w:r>
        <w:rPr>
          <w:rtl/>
        </w:rPr>
        <w:t xml:space="preserve"> </w:t>
      </w:r>
      <w:r w:rsidRPr="00433DA8">
        <w:rPr>
          <w:rtl/>
        </w:rPr>
        <w:t>يقين</w:t>
      </w:r>
      <w:r>
        <w:rPr>
          <w:rtl/>
        </w:rPr>
        <w:t xml:space="preserve"> </w:t>
      </w:r>
      <w:r w:rsidRPr="00433DA8">
        <w:rPr>
          <w:rtl/>
        </w:rPr>
        <w:t>من</w:t>
      </w:r>
      <w:r>
        <w:rPr>
          <w:rtl/>
        </w:rPr>
        <w:t xml:space="preserve"> </w:t>
      </w:r>
      <w:r w:rsidRPr="00433DA8">
        <w:rPr>
          <w:rtl/>
        </w:rPr>
        <w:t>أن</w:t>
      </w:r>
      <w:r>
        <w:rPr>
          <w:rtl/>
        </w:rPr>
        <w:t xml:space="preserve"> </w:t>
      </w:r>
      <w:r w:rsidRPr="00433DA8">
        <w:rPr>
          <w:rtl/>
        </w:rPr>
        <w:t>التحفظات</w:t>
      </w:r>
      <w:r>
        <w:rPr>
          <w:rtl/>
        </w:rPr>
        <w:t xml:space="preserve"> </w:t>
      </w:r>
      <w:r w:rsidRPr="00433DA8">
        <w:rPr>
          <w:rtl/>
        </w:rPr>
        <w:t>التي</w:t>
      </w:r>
      <w:r>
        <w:rPr>
          <w:rtl/>
        </w:rPr>
        <w:t xml:space="preserve"> </w:t>
      </w:r>
      <w:r w:rsidRPr="00433DA8">
        <w:rPr>
          <w:rtl/>
        </w:rPr>
        <w:t>تبدى</w:t>
      </w:r>
      <w:r>
        <w:rPr>
          <w:rtl/>
        </w:rPr>
        <w:t xml:space="preserve"> </w:t>
      </w:r>
      <w:r w:rsidRPr="00433DA8">
        <w:rPr>
          <w:rtl/>
        </w:rPr>
        <w:t>على</w:t>
      </w:r>
      <w:r>
        <w:rPr>
          <w:rtl/>
        </w:rPr>
        <w:t xml:space="preserve"> </w:t>
      </w:r>
      <w:r w:rsidRPr="00433DA8">
        <w:rPr>
          <w:rtl/>
        </w:rPr>
        <w:t>المادة</w:t>
      </w:r>
      <w:r>
        <w:rPr>
          <w:rtl/>
        </w:rPr>
        <w:t xml:space="preserve"> </w:t>
      </w:r>
      <w:r w:rsidRPr="00433DA8">
        <w:rPr>
          <w:rtl/>
        </w:rPr>
        <w:t>16</w:t>
      </w:r>
      <w:r>
        <w:rPr>
          <w:rtl/>
        </w:rPr>
        <w:t xml:space="preserve"> </w:t>
      </w:r>
      <w:r w:rsidRPr="00433DA8">
        <w:rPr>
          <w:rtl/>
        </w:rPr>
        <w:t>لأسباب</w:t>
      </w:r>
      <w:r>
        <w:rPr>
          <w:rtl/>
        </w:rPr>
        <w:t xml:space="preserve"> </w:t>
      </w:r>
      <w:r w:rsidRPr="00433DA8">
        <w:rPr>
          <w:rtl/>
        </w:rPr>
        <w:t>وطنية</w:t>
      </w:r>
      <w:r>
        <w:rPr>
          <w:rtl/>
        </w:rPr>
        <w:t xml:space="preserve"> </w:t>
      </w:r>
      <w:r w:rsidRPr="00433DA8">
        <w:rPr>
          <w:rtl/>
        </w:rPr>
        <w:t>أو</w:t>
      </w:r>
      <w:r>
        <w:rPr>
          <w:rtl/>
        </w:rPr>
        <w:t xml:space="preserve"> </w:t>
      </w:r>
      <w:r w:rsidRPr="00433DA8">
        <w:rPr>
          <w:rtl/>
        </w:rPr>
        <w:t>تتصل</w:t>
      </w:r>
      <w:r>
        <w:rPr>
          <w:rtl/>
        </w:rPr>
        <w:t xml:space="preserve"> </w:t>
      </w:r>
      <w:r w:rsidRPr="00433DA8">
        <w:rPr>
          <w:rtl/>
        </w:rPr>
        <w:t>بالتقاليد</w:t>
      </w:r>
      <w:r>
        <w:rPr>
          <w:rtl/>
        </w:rPr>
        <w:t xml:space="preserve"> </w:t>
      </w:r>
      <w:r w:rsidRPr="00433DA8">
        <w:rPr>
          <w:rtl/>
        </w:rPr>
        <w:t>أو</w:t>
      </w:r>
      <w:r>
        <w:rPr>
          <w:rtl/>
        </w:rPr>
        <w:t xml:space="preserve"> </w:t>
      </w:r>
      <w:r w:rsidRPr="00433DA8">
        <w:rPr>
          <w:rtl/>
        </w:rPr>
        <w:t>الدين</w:t>
      </w:r>
      <w:r>
        <w:rPr>
          <w:rtl/>
        </w:rPr>
        <w:t xml:space="preserve"> </w:t>
      </w:r>
      <w:r w:rsidRPr="00433DA8">
        <w:rPr>
          <w:rtl/>
        </w:rPr>
        <w:t>أو</w:t>
      </w:r>
      <w:r>
        <w:rPr>
          <w:rtl/>
        </w:rPr>
        <w:t xml:space="preserve"> </w:t>
      </w:r>
      <w:r w:rsidRPr="00433DA8">
        <w:rPr>
          <w:rtl/>
        </w:rPr>
        <w:t>الثقافة</w:t>
      </w:r>
      <w:r>
        <w:rPr>
          <w:rtl/>
        </w:rPr>
        <w:t xml:space="preserve"> </w:t>
      </w:r>
      <w:r w:rsidRPr="00433DA8">
        <w:rPr>
          <w:rtl/>
        </w:rPr>
        <w:t>هي</w:t>
      </w:r>
      <w:r>
        <w:rPr>
          <w:rtl/>
        </w:rPr>
        <w:t xml:space="preserve"> </w:t>
      </w:r>
      <w:r w:rsidRPr="00433DA8">
        <w:rPr>
          <w:rtl/>
        </w:rPr>
        <w:t>تحفظات</w:t>
      </w:r>
      <w:r>
        <w:rPr>
          <w:rtl/>
        </w:rPr>
        <w:t xml:space="preserve"> </w:t>
      </w:r>
      <w:r w:rsidRPr="00433DA8">
        <w:rPr>
          <w:rtl/>
        </w:rPr>
        <w:t>لا</w:t>
      </w:r>
      <w:r>
        <w:rPr>
          <w:rtl/>
        </w:rPr>
        <w:t xml:space="preserve"> </w:t>
      </w:r>
      <w:r w:rsidRPr="00433DA8">
        <w:rPr>
          <w:rtl/>
        </w:rPr>
        <w:t>تتمشى</w:t>
      </w:r>
      <w:r>
        <w:rPr>
          <w:rtl/>
        </w:rPr>
        <w:t xml:space="preserve"> </w:t>
      </w:r>
      <w:r w:rsidRPr="00433DA8">
        <w:rPr>
          <w:rtl/>
        </w:rPr>
        <w:t>مع</w:t>
      </w:r>
      <w:r>
        <w:rPr>
          <w:rtl/>
        </w:rPr>
        <w:t xml:space="preserve"> </w:t>
      </w:r>
      <w:r w:rsidRPr="00433DA8">
        <w:rPr>
          <w:rtl/>
        </w:rPr>
        <w:t>الاتفاقية</w:t>
      </w:r>
      <w:r>
        <w:rPr>
          <w:rtl/>
        </w:rPr>
        <w:t xml:space="preserve"> </w:t>
      </w:r>
      <w:r w:rsidRPr="00433DA8">
        <w:rPr>
          <w:rtl/>
        </w:rPr>
        <w:t>وغير</w:t>
      </w:r>
      <w:r>
        <w:rPr>
          <w:rtl/>
        </w:rPr>
        <w:t xml:space="preserve"> </w:t>
      </w:r>
      <w:r w:rsidRPr="00433DA8">
        <w:rPr>
          <w:rtl/>
        </w:rPr>
        <w:t>جائزة</w:t>
      </w:r>
      <w:r>
        <w:rPr>
          <w:rtl/>
        </w:rPr>
        <w:t xml:space="preserve"> </w:t>
      </w:r>
      <w:r w:rsidRPr="00433DA8">
        <w:rPr>
          <w:rtl/>
        </w:rPr>
        <w:t>ولذا</w:t>
      </w:r>
      <w:r>
        <w:rPr>
          <w:rtl/>
        </w:rPr>
        <w:t xml:space="preserve"> </w:t>
      </w:r>
      <w:r w:rsidRPr="00433DA8">
        <w:rPr>
          <w:rtl/>
        </w:rPr>
        <w:t>ينبغي</w:t>
      </w:r>
      <w:r>
        <w:rPr>
          <w:rtl/>
        </w:rPr>
        <w:t xml:space="preserve"> </w:t>
      </w:r>
      <w:r w:rsidRPr="00433DA8">
        <w:rPr>
          <w:rtl/>
        </w:rPr>
        <w:t>إعادة</w:t>
      </w:r>
      <w:r>
        <w:rPr>
          <w:rtl/>
        </w:rPr>
        <w:t xml:space="preserve"> </w:t>
      </w:r>
      <w:r w:rsidRPr="00433DA8">
        <w:rPr>
          <w:rtl/>
        </w:rPr>
        <w:t>النظر</w:t>
      </w:r>
      <w:r>
        <w:rPr>
          <w:rtl/>
        </w:rPr>
        <w:t xml:space="preserve"> </w:t>
      </w:r>
      <w:r w:rsidRPr="00433DA8">
        <w:rPr>
          <w:rtl/>
        </w:rPr>
        <w:t>فيها</w:t>
      </w:r>
      <w:r>
        <w:rPr>
          <w:rtl/>
        </w:rPr>
        <w:t xml:space="preserve"> </w:t>
      </w:r>
      <w:r w:rsidRPr="00433DA8">
        <w:rPr>
          <w:rtl/>
        </w:rPr>
        <w:t>أو</w:t>
      </w:r>
      <w:r>
        <w:rPr>
          <w:rtl/>
        </w:rPr>
        <w:t xml:space="preserve"> </w:t>
      </w:r>
      <w:r w:rsidRPr="00433DA8">
        <w:rPr>
          <w:rtl/>
        </w:rPr>
        <w:t>تعديلها</w:t>
      </w:r>
      <w:r>
        <w:rPr>
          <w:rtl/>
        </w:rPr>
        <w:t xml:space="preserve"> </w:t>
      </w:r>
      <w:r w:rsidRPr="00433DA8">
        <w:rPr>
          <w:rtl/>
        </w:rPr>
        <w:t>أو</w:t>
      </w:r>
      <w:r>
        <w:rPr>
          <w:rtl/>
        </w:rPr>
        <w:t xml:space="preserve"> </w:t>
      </w:r>
      <w:r w:rsidRPr="00433DA8">
        <w:rPr>
          <w:rtl/>
        </w:rPr>
        <w:t>سحبها“</w:t>
      </w:r>
      <w:r>
        <w:rPr>
          <w:rtl/>
        </w:rPr>
        <w:t xml:space="preserve"> </w:t>
      </w:r>
      <w:r w:rsidRPr="00433DA8">
        <w:rPr>
          <w:rtl/>
        </w:rPr>
        <w:t>(</w:t>
      </w:r>
      <w:r w:rsidRPr="00433DA8">
        <w:t>A/53/38/Rev.1</w:t>
      </w:r>
      <w:r w:rsidRPr="00433DA8">
        <w:rPr>
          <w:rtl/>
        </w:rPr>
        <w:t>،</w:t>
      </w:r>
      <w:r>
        <w:rPr>
          <w:rtl/>
        </w:rPr>
        <w:t xml:space="preserve"> </w:t>
      </w:r>
      <w:r w:rsidRPr="00433DA8">
        <w:rPr>
          <w:rtl/>
        </w:rPr>
        <w:t>الجزء</w:t>
      </w:r>
      <w:r>
        <w:rPr>
          <w:rtl/>
        </w:rPr>
        <w:t xml:space="preserve"> </w:t>
      </w:r>
      <w:r w:rsidRPr="00433DA8">
        <w:rPr>
          <w:rtl/>
        </w:rPr>
        <w:t>الثاني،</w:t>
      </w:r>
      <w:r>
        <w:rPr>
          <w:rtl/>
        </w:rPr>
        <w:t xml:space="preserve"> </w:t>
      </w:r>
      <w:r w:rsidRPr="00433DA8">
        <w:rPr>
          <w:rtl/>
        </w:rPr>
        <w:t>الفصل</w:t>
      </w:r>
      <w:r>
        <w:rPr>
          <w:rtl/>
        </w:rPr>
        <w:t xml:space="preserve"> </w:t>
      </w:r>
      <w:r w:rsidRPr="00433DA8">
        <w:rPr>
          <w:rtl/>
        </w:rPr>
        <w:t>الأول،</w:t>
      </w:r>
      <w:r>
        <w:rPr>
          <w:rtl/>
        </w:rPr>
        <w:t xml:space="preserve"> </w:t>
      </w:r>
      <w:r w:rsidRPr="00433DA8">
        <w:rPr>
          <w:rtl/>
        </w:rPr>
        <w:t>الفقرة</w:t>
      </w:r>
      <w:r>
        <w:rPr>
          <w:rtl/>
        </w:rPr>
        <w:t xml:space="preserve"> </w:t>
      </w:r>
      <w:r w:rsidRPr="00433DA8">
        <w:rPr>
          <w:rtl/>
        </w:rPr>
        <w:t>17).</w:t>
      </w:r>
      <w:r>
        <w:rPr>
          <w:rtl/>
          <w:lang w:val="en-GB"/>
        </w:rPr>
        <w:t xml:space="preserve"> </w:t>
      </w:r>
    </w:p>
    <w:p w:rsidR="0091003A" w:rsidRPr="00433DA8" w:rsidRDefault="0091003A" w:rsidP="008E10E7">
      <w:pPr>
        <w:pStyle w:val="SingleTxt"/>
        <w:rPr>
          <w:rFonts w:hint="cs"/>
          <w:lang w:val="en-GB"/>
        </w:rPr>
      </w:pPr>
      <w:r>
        <w:rPr>
          <w:rFonts w:hint="cs"/>
          <w:rtl/>
        </w:rPr>
        <w:t>3-7</w:t>
      </w:r>
      <w:r>
        <w:rPr>
          <w:rFonts w:hint="cs"/>
          <w:rtl/>
        </w:rPr>
        <w:tab/>
      </w:r>
      <w:r w:rsidRPr="00433DA8">
        <w:rPr>
          <w:rtl/>
        </w:rPr>
        <w:t>وفيما</w:t>
      </w:r>
      <w:r>
        <w:rPr>
          <w:rtl/>
        </w:rPr>
        <w:t xml:space="preserve"> </w:t>
      </w:r>
      <w:r w:rsidRPr="00433DA8">
        <w:rPr>
          <w:rtl/>
        </w:rPr>
        <w:t>يتعلق</w:t>
      </w:r>
      <w:r>
        <w:rPr>
          <w:rtl/>
        </w:rPr>
        <w:t xml:space="preserve"> </w:t>
      </w:r>
      <w:r w:rsidRPr="00433DA8">
        <w:rPr>
          <w:rtl/>
        </w:rPr>
        <w:t>باستنفاد</w:t>
      </w:r>
      <w:r>
        <w:rPr>
          <w:rtl/>
        </w:rPr>
        <w:t xml:space="preserve"> </w:t>
      </w:r>
      <w:r w:rsidRPr="00433DA8">
        <w:rPr>
          <w:rtl/>
        </w:rPr>
        <w:t>سبل</w:t>
      </w:r>
      <w:r>
        <w:rPr>
          <w:rtl/>
        </w:rPr>
        <w:t xml:space="preserve"> </w:t>
      </w:r>
      <w:r w:rsidRPr="00433DA8">
        <w:rPr>
          <w:rtl/>
        </w:rPr>
        <w:t>الانتصاف</w:t>
      </w:r>
      <w:r>
        <w:rPr>
          <w:rtl/>
        </w:rPr>
        <w:t xml:space="preserve"> </w:t>
      </w:r>
      <w:r w:rsidRPr="00433DA8">
        <w:rPr>
          <w:rtl/>
        </w:rPr>
        <w:t>المحلية،</w:t>
      </w:r>
      <w:r>
        <w:rPr>
          <w:rtl/>
        </w:rPr>
        <w:t xml:space="preserve"> </w:t>
      </w:r>
      <w:r w:rsidRPr="00433DA8">
        <w:rPr>
          <w:rtl/>
        </w:rPr>
        <w:t>تؤكد</w:t>
      </w:r>
      <w:r>
        <w:rPr>
          <w:rtl/>
        </w:rPr>
        <w:t xml:space="preserve"> </w:t>
      </w:r>
      <w:r w:rsidRPr="00433DA8">
        <w:rPr>
          <w:rtl/>
        </w:rPr>
        <w:t>مقدمتا</w:t>
      </w:r>
      <w:r>
        <w:rPr>
          <w:rtl/>
        </w:rPr>
        <w:t xml:space="preserve"> البلاغ </w:t>
      </w:r>
      <w:r w:rsidRPr="00433DA8">
        <w:rPr>
          <w:rtl/>
        </w:rPr>
        <w:t>أن</w:t>
      </w:r>
      <w:r>
        <w:rPr>
          <w:rtl/>
        </w:rPr>
        <w:t xml:space="preserve"> </w:t>
      </w:r>
      <w:r w:rsidRPr="00433DA8">
        <w:rPr>
          <w:rtl/>
        </w:rPr>
        <w:t>إجراءات</w:t>
      </w:r>
      <w:r>
        <w:rPr>
          <w:rtl/>
        </w:rPr>
        <w:t xml:space="preserve"> </w:t>
      </w:r>
      <w:r w:rsidRPr="00433DA8">
        <w:rPr>
          <w:rtl/>
        </w:rPr>
        <w:t>تغيير</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المنصوص</w:t>
      </w:r>
      <w:r>
        <w:rPr>
          <w:rtl/>
        </w:rPr>
        <w:t xml:space="preserve"> </w:t>
      </w:r>
      <w:r w:rsidRPr="00433DA8">
        <w:rPr>
          <w:rtl/>
        </w:rPr>
        <w:t>عليها</w:t>
      </w:r>
      <w:r>
        <w:rPr>
          <w:rtl/>
        </w:rPr>
        <w:t xml:space="preserve"> </w:t>
      </w:r>
      <w:r w:rsidRPr="00433DA8">
        <w:rPr>
          <w:rtl/>
        </w:rPr>
        <w:t>في</w:t>
      </w:r>
      <w:r>
        <w:rPr>
          <w:rtl/>
        </w:rPr>
        <w:t xml:space="preserve"> </w:t>
      </w:r>
      <w:r w:rsidRPr="00433DA8">
        <w:rPr>
          <w:rtl/>
        </w:rPr>
        <w:t>المادة</w:t>
      </w:r>
      <w:r>
        <w:rPr>
          <w:rtl/>
        </w:rPr>
        <w:t xml:space="preserve"> </w:t>
      </w:r>
      <w:r w:rsidRPr="00433DA8">
        <w:rPr>
          <w:rtl/>
        </w:rPr>
        <w:t>61-1</w:t>
      </w:r>
      <w:r>
        <w:rPr>
          <w:rtl/>
        </w:rPr>
        <w:t xml:space="preserve"> </w:t>
      </w:r>
      <w:r w:rsidRPr="00433DA8">
        <w:rPr>
          <w:rtl/>
        </w:rPr>
        <w:t>من</w:t>
      </w:r>
      <w:r>
        <w:rPr>
          <w:rtl/>
        </w:rPr>
        <w:t xml:space="preserve"> </w:t>
      </w:r>
      <w:r w:rsidRPr="00433DA8">
        <w:rPr>
          <w:rtl/>
        </w:rPr>
        <w:t>القانون</w:t>
      </w:r>
      <w:r>
        <w:rPr>
          <w:rtl/>
        </w:rPr>
        <w:t xml:space="preserve"> </w:t>
      </w:r>
      <w:r w:rsidRPr="00433DA8">
        <w:rPr>
          <w:rtl/>
        </w:rPr>
        <w:t>المدني</w:t>
      </w:r>
      <w:r>
        <w:rPr>
          <w:rtl/>
        </w:rPr>
        <w:t xml:space="preserve"> </w:t>
      </w:r>
      <w:r w:rsidRPr="00433DA8">
        <w:rPr>
          <w:rtl/>
        </w:rPr>
        <w:t>هي</w:t>
      </w:r>
      <w:r>
        <w:rPr>
          <w:rtl/>
        </w:rPr>
        <w:t xml:space="preserve"> </w:t>
      </w:r>
      <w:r w:rsidRPr="00433DA8">
        <w:rPr>
          <w:rtl/>
        </w:rPr>
        <w:t>سبيل</w:t>
      </w:r>
      <w:r>
        <w:rPr>
          <w:rtl/>
        </w:rPr>
        <w:t xml:space="preserve"> </w:t>
      </w:r>
      <w:r w:rsidRPr="00433DA8">
        <w:rPr>
          <w:rtl/>
        </w:rPr>
        <w:t>الانتصاف</w:t>
      </w:r>
      <w:r>
        <w:rPr>
          <w:rtl/>
        </w:rPr>
        <w:t xml:space="preserve"> </w:t>
      </w:r>
      <w:r w:rsidRPr="00433DA8">
        <w:rPr>
          <w:rtl/>
        </w:rPr>
        <w:t>الوحيد</w:t>
      </w:r>
      <w:r>
        <w:rPr>
          <w:rtl/>
        </w:rPr>
        <w:t xml:space="preserve"> </w:t>
      </w:r>
      <w:r w:rsidRPr="00433DA8">
        <w:rPr>
          <w:rtl/>
        </w:rPr>
        <w:t>المتاح</w:t>
      </w:r>
      <w:r>
        <w:rPr>
          <w:rtl/>
        </w:rPr>
        <w:t xml:space="preserve"> </w:t>
      </w:r>
      <w:r w:rsidRPr="00433DA8">
        <w:rPr>
          <w:rtl/>
        </w:rPr>
        <w:t>لكنه</w:t>
      </w:r>
      <w:r>
        <w:rPr>
          <w:rtl/>
        </w:rPr>
        <w:t xml:space="preserve"> </w:t>
      </w:r>
      <w:r w:rsidRPr="00433DA8">
        <w:rPr>
          <w:rtl/>
        </w:rPr>
        <w:t>من</w:t>
      </w:r>
      <w:r>
        <w:rPr>
          <w:rtl/>
        </w:rPr>
        <w:t xml:space="preserve"> </w:t>
      </w:r>
      <w:r w:rsidRPr="00433DA8">
        <w:rPr>
          <w:rtl/>
        </w:rPr>
        <w:t>غير</w:t>
      </w:r>
      <w:r>
        <w:rPr>
          <w:rtl/>
        </w:rPr>
        <w:t xml:space="preserve"> </w:t>
      </w:r>
      <w:r w:rsidRPr="00433DA8">
        <w:rPr>
          <w:rtl/>
        </w:rPr>
        <w:t>المحتمل</w:t>
      </w:r>
      <w:r>
        <w:rPr>
          <w:rtl/>
        </w:rPr>
        <w:t xml:space="preserve"> </w:t>
      </w:r>
      <w:r w:rsidRPr="00433DA8">
        <w:rPr>
          <w:rtl/>
        </w:rPr>
        <w:t>أن</w:t>
      </w:r>
      <w:r>
        <w:rPr>
          <w:rtl/>
        </w:rPr>
        <w:t xml:space="preserve"> </w:t>
      </w:r>
      <w:r w:rsidRPr="00433DA8">
        <w:rPr>
          <w:rtl/>
        </w:rPr>
        <w:t>يأتي</w:t>
      </w:r>
      <w:r>
        <w:rPr>
          <w:rtl/>
        </w:rPr>
        <w:t xml:space="preserve"> </w:t>
      </w:r>
      <w:r w:rsidRPr="00433DA8">
        <w:rPr>
          <w:rtl/>
        </w:rPr>
        <w:t>بنتيجة</w:t>
      </w:r>
      <w:r>
        <w:rPr>
          <w:rtl/>
        </w:rPr>
        <w:t xml:space="preserve"> </w:t>
      </w:r>
      <w:r w:rsidRPr="00433DA8">
        <w:rPr>
          <w:rtl/>
        </w:rPr>
        <w:t>فعالة.</w:t>
      </w:r>
      <w:r>
        <w:rPr>
          <w:rtl/>
          <w:lang w:val="en-GB"/>
        </w:rPr>
        <w:t xml:space="preserve"> </w:t>
      </w:r>
      <w:r w:rsidRPr="00433DA8">
        <w:rPr>
          <w:rtl/>
        </w:rPr>
        <w:t>وتقيم</w:t>
      </w:r>
      <w:r>
        <w:rPr>
          <w:rtl/>
        </w:rPr>
        <w:t xml:space="preserve"> </w:t>
      </w:r>
      <w:r w:rsidRPr="00433DA8">
        <w:rPr>
          <w:rtl/>
        </w:rPr>
        <w:t>مقدمتا</w:t>
      </w:r>
      <w:r>
        <w:rPr>
          <w:rtl/>
        </w:rPr>
        <w:t xml:space="preserve"> البلاغ </w:t>
      </w:r>
      <w:r w:rsidRPr="00433DA8">
        <w:rPr>
          <w:rtl/>
        </w:rPr>
        <w:t>حججهما</w:t>
      </w:r>
      <w:r>
        <w:rPr>
          <w:rtl/>
        </w:rPr>
        <w:t xml:space="preserve"> </w:t>
      </w:r>
      <w:r w:rsidRPr="00433DA8">
        <w:rPr>
          <w:rtl/>
        </w:rPr>
        <w:t>على</w:t>
      </w:r>
      <w:r>
        <w:rPr>
          <w:rtl/>
        </w:rPr>
        <w:t xml:space="preserve"> </w:t>
      </w:r>
      <w:r w:rsidRPr="00433DA8">
        <w:rPr>
          <w:rtl/>
        </w:rPr>
        <w:t>أحكام</w:t>
      </w:r>
      <w:r>
        <w:rPr>
          <w:rtl/>
        </w:rPr>
        <w:t xml:space="preserve"> </w:t>
      </w:r>
      <w:r w:rsidRPr="00433DA8">
        <w:rPr>
          <w:rtl/>
        </w:rPr>
        <w:t>وزير</w:t>
      </w:r>
      <w:r>
        <w:rPr>
          <w:rtl/>
        </w:rPr>
        <w:t xml:space="preserve"> </w:t>
      </w:r>
      <w:r w:rsidRPr="00433DA8">
        <w:rPr>
          <w:rtl/>
        </w:rPr>
        <w:t>العدل</w:t>
      </w:r>
      <w:r>
        <w:rPr>
          <w:rtl/>
        </w:rPr>
        <w:t xml:space="preserve"> </w:t>
      </w:r>
      <w:r w:rsidRPr="00433DA8">
        <w:rPr>
          <w:rtl/>
        </w:rPr>
        <w:t>في</w:t>
      </w:r>
      <w:r>
        <w:rPr>
          <w:rtl/>
        </w:rPr>
        <w:t xml:space="preserve"> </w:t>
      </w:r>
      <w:r w:rsidRPr="00433DA8">
        <w:rPr>
          <w:rtl/>
        </w:rPr>
        <w:t>قضيتيهما</w:t>
      </w:r>
      <w:r>
        <w:rPr>
          <w:rtl/>
        </w:rPr>
        <w:t xml:space="preserve"> </w:t>
      </w:r>
      <w:r w:rsidRPr="00433DA8">
        <w:rPr>
          <w:rtl/>
        </w:rPr>
        <w:t>وفي</w:t>
      </w:r>
      <w:r>
        <w:rPr>
          <w:rtl/>
        </w:rPr>
        <w:t xml:space="preserve"> </w:t>
      </w:r>
      <w:r w:rsidRPr="00433DA8">
        <w:rPr>
          <w:rtl/>
        </w:rPr>
        <w:t>قضايا</w:t>
      </w:r>
      <w:r>
        <w:rPr>
          <w:rtl/>
        </w:rPr>
        <w:t xml:space="preserve"> </w:t>
      </w:r>
      <w:r w:rsidRPr="00433DA8">
        <w:rPr>
          <w:rtl/>
        </w:rPr>
        <w:t>مماثلة،</w:t>
      </w:r>
      <w:r>
        <w:rPr>
          <w:rtl/>
        </w:rPr>
        <w:t xml:space="preserve"> </w:t>
      </w:r>
      <w:r w:rsidRPr="00433DA8">
        <w:rPr>
          <w:rtl/>
        </w:rPr>
        <w:t>حيث</w:t>
      </w:r>
      <w:r>
        <w:rPr>
          <w:rtl/>
        </w:rPr>
        <w:t xml:space="preserve"> </w:t>
      </w:r>
      <w:r w:rsidRPr="00433DA8">
        <w:rPr>
          <w:rtl/>
        </w:rPr>
        <w:t>تقضي</w:t>
      </w:r>
      <w:r>
        <w:rPr>
          <w:rtl/>
        </w:rPr>
        <w:t xml:space="preserve"> </w:t>
      </w:r>
      <w:r w:rsidRPr="00433DA8">
        <w:rPr>
          <w:rtl/>
        </w:rPr>
        <w:t>الممارسة</w:t>
      </w:r>
      <w:r>
        <w:rPr>
          <w:rtl/>
        </w:rPr>
        <w:t xml:space="preserve"> </w:t>
      </w:r>
      <w:r w:rsidRPr="00433DA8">
        <w:rPr>
          <w:rtl/>
        </w:rPr>
        <w:t>أن</w:t>
      </w:r>
      <w:r>
        <w:rPr>
          <w:rtl/>
        </w:rPr>
        <w:t xml:space="preserve"> </w:t>
      </w:r>
      <w:r w:rsidRPr="00433DA8">
        <w:rPr>
          <w:rtl/>
        </w:rPr>
        <w:t>تغيير</w:t>
      </w:r>
      <w:r>
        <w:rPr>
          <w:rtl/>
        </w:rPr>
        <w:t xml:space="preserve"> </w:t>
      </w:r>
      <w:r w:rsidRPr="00433DA8">
        <w:rPr>
          <w:rtl/>
        </w:rPr>
        <w:t>الاسم</w:t>
      </w:r>
      <w:r>
        <w:rPr>
          <w:rtl/>
        </w:rPr>
        <w:t xml:space="preserve"> </w:t>
      </w:r>
      <w:r w:rsidRPr="00433DA8">
        <w:rPr>
          <w:rtl/>
        </w:rPr>
        <w:t>بموجب</w:t>
      </w:r>
      <w:r>
        <w:rPr>
          <w:rtl/>
        </w:rPr>
        <w:t xml:space="preserve"> </w:t>
      </w:r>
      <w:r w:rsidRPr="00433DA8">
        <w:rPr>
          <w:rtl/>
        </w:rPr>
        <w:t>القانون</w:t>
      </w:r>
      <w:r>
        <w:rPr>
          <w:rtl/>
        </w:rPr>
        <w:t xml:space="preserve"> </w:t>
      </w:r>
      <w:r w:rsidRPr="00433DA8">
        <w:rPr>
          <w:rtl/>
        </w:rPr>
        <w:t>المدني</w:t>
      </w:r>
      <w:r>
        <w:rPr>
          <w:rtl/>
        </w:rPr>
        <w:t xml:space="preserve"> </w:t>
      </w:r>
      <w:r w:rsidRPr="00433DA8">
        <w:rPr>
          <w:rtl/>
        </w:rPr>
        <w:t>لا</w:t>
      </w:r>
      <w:r>
        <w:rPr>
          <w:rtl/>
        </w:rPr>
        <w:t xml:space="preserve"> </w:t>
      </w:r>
      <w:r w:rsidRPr="00433DA8">
        <w:rPr>
          <w:rtl/>
        </w:rPr>
        <w:t>ي</w:t>
      </w:r>
      <w:r w:rsidR="00FD358B">
        <w:rPr>
          <w:rFonts w:hint="cs"/>
          <w:rtl/>
        </w:rPr>
        <w:t>ُ</w:t>
      </w:r>
      <w:r w:rsidRPr="00433DA8">
        <w:rPr>
          <w:rtl/>
        </w:rPr>
        <w:t>منح</w:t>
      </w:r>
      <w:r>
        <w:rPr>
          <w:rtl/>
        </w:rPr>
        <w:t xml:space="preserve"> </w:t>
      </w:r>
      <w:r w:rsidRPr="00433DA8">
        <w:rPr>
          <w:rtl/>
        </w:rPr>
        <w:t>إلا</w:t>
      </w:r>
      <w:r>
        <w:rPr>
          <w:rtl/>
        </w:rPr>
        <w:t xml:space="preserve"> </w:t>
      </w:r>
      <w:r w:rsidRPr="00433DA8">
        <w:rPr>
          <w:rtl/>
        </w:rPr>
        <w:t>إذا</w:t>
      </w:r>
      <w:r>
        <w:rPr>
          <w:rtl/>
        </w:rPr>
        <w:t xml:space="preserve"> </w:t>
      </w:r>
      <w:r w:rsidRPr="00433DA8">
        <w:rPr>
          <w:rtl/>
        </w:rPr>
        <w:t>كان</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للأب</w:t>
      </w:r>
      <w:r>
        <w:rPr>
          <w:rtl/>
        </w:rPr>
        <w:t xml:space="preserve"> </w:t>
      </w:r>
      <w:r w:rsidRPr="00433DA8">
        <w:rPr>
          <w:rtl/>
        </w:rPr>
        <w:t>يعتبر</w:t>
      </w:r>
      <w:r>
        <w:rPr>
          <w:rtl/>
        </w:rPr>
        <w:t xml:space="preserve"> </w:t>
      </w:r>
      <w:r w:rsidRPr="00433DA8">
        <w:rPr>
          <w:rtl/>
        </w:rPr>
        <w:t>”مهينا“</w:t>
      </w:r>
      <w:r>
        <w:rPr>
          <w:rtl/>
        </w:rPr>
        <w:t xml:space="preserve"> </w:t>
      </w:r>
      <w:r w:rsidRPr="00433DA8">
        <w:rPr>
          <w:rtl/>
        </w:rPr>
        <w:t>لأن</w:t>
      </w:r>
      <w:r>
        <w:rPr>
          <w:rtl/>
        </w:rPr>
        <w:t xml:space="preserve"> </w:t>
      </w:r>
      <w:r w:rsidRPr="00433DA8">
        <w:rPr>
          <w:rtl/>
        </w:rPr>
        <w:t>له</w:t>
      </w:r>
      <w:r>
        <w:rPr>
          <w:rtl/>
        </w:rPr>
        <w:t xml:space="preserve"> </w:t>
      </w:r>
      <w:r w:rsidR="008E10E7">
        <w:rPr>
          <w:rFonts w:hint="cs"/>
          <w:rtl/>
        </w:rPr>
        <w:t xml:space="preserve">دلالة </w:t>
      </w:r>
      <w:r w:rsidRPr="00433DA8">
        <w:rPr>
          <w:rtl/>
        </w:rPr>
        <w:t>أجنبي</w:t>
      </w:r>
      <w:r w:rsidR="008E10E7">
        <w:rPr>
          <w:rFonts w:hint="cs"/>
          <w:rtl/>
        </w:rPr>
        <w:t>ة</w:t>
      </w:r>
      <w:r>
        <w:rPr>
          <w:rtl/>
        </w:rPr>
        <w:t xml:space="preserve"> </w:t>
      </w:r>
      <w:r w:rsidRPr="00433DA8">
        <w:rPr>
          <w:rtl/>
        </w:rPr>
        <w:t>أو</w:t>
      </w:r>
      <w:r>
        <w:rPr>
          <w:rtl/>
        </w:rPr>
        <w:t xml:space="preserve"> </w:t>
      </w:r>
      <w:r w:rsidRPr="00433DA8">
        <w:rPr>
          <w:rtl/>
        </w:rPr>
        <w:t>لأنه</w:t>
      </w:r>
      <w:r>
        <w:rPr>
          <w:rtl/>
        </w:rPr>
        <w:t xml:space="preserve"> </w:t>
      </w:r>
      <w:r w:rsidRPr="00433DA8">
        <w:rPr>
          <w:rtl/>
        </w:rPr>
        <w:t>مثير</w:t>
      </w:r>
      <w:r>
        <w:rPr>
          <w:rtl/>
        </w:rPr>
        <w:t xml:space="preserve"> </w:t>
      </w:r>
      <w:r w:rsidRPr="00433DA8">
        <w:rPr>
          <w:rtl/>
        </w:rPr>
        <w:t>للسخرية</w:t>
      </w:r>
      <w:r>
        <w:rPr>
          <w:rtl/>
        </w:rPr>
        <w:t xml:space="preserve"> </w:t>
      </w:r>
      <w:r w:rsidRPr="00433DA8">
        <w:rPr>
          <w:rtl/>
        </w:rPr>
        <w:t>أو</w:t>
      </w:r>
      <w:r>
        <w:rPr>
          <w:rtl/>
        </w:rPr>
        <w:t xml:space="preserve"> </w:t>
      </w:r>
      <w:r w:rsidRPr="00433DA8">
        <w:rPr>
          <w:rtl/>
        </w:rPr>
        <w:t>لأنه</w:t>
      </w:r>
      <w:r>
        <w:rPr>
          <w:rtl/>
        </w:rPr>
        <w:t xml:space="preserve"> </w:t>
      </w:r>
      <w:r w:rsidRPr="00433DA8">
        <w:rPr>
          <w:rtl/>
        </w:rPr>
        <w:t>مرتبط</w:t>
      </w:r>
      <w:r>
        <w:rPr>
          <w:rtl/>
        </w:rPr>
        <w:t xml:space="preserve"> </w:t>
      </w:r>
      <w:r w:rsidRPr="00433DA8">
        <w:rPr>
          <w:rtl/>
        </w:rPr>
        <w:t>بإدانة</w:t>
      </w:r>
      <w:r>
        <w:rPr>
          <w:rtl/>
        </w:rPr>
        <w:t xml:space="preserve"> </w:t>
      </w:r>
      <w:r w:rsidRPr="00433DA8">
        <w:rPr>
          <w:rtl/>
        </w:rPr>
        <w:t>جنائية،</w:t>
      </w:r>
      <w:r>
        <w:rPr>
          <w:rtl/>
        </w:rPr>
        <w:t xml:space="preserve"> </w:t>
      </w:r>
      <w:r w:rsidRPr="00433DA8">
        <w:rPr>
          <w:rtl/>
        </w:rPr>
        <w:t>أو</w:t>
      </w:r>
      <w:r>
        <w:rPr>
          <w:rtl/>
        </w:rPr>
        <w:t xml:space="preserve"> </w:t>
      </w:r>
      <w:r w:rsidRPr="00433DA8">
        <w:rPr>
          <w:rtl/>
        </w:rPr>
        <w:t>إذا</w:t>
      </w:r>
      <w:r>
        <w:rPr>
          <w:rtl/>
        </w:rPr>
        <w:t xml:space="preserve"> </w:t>
      </w:r>
      <w:r w:rsidRPr="00433DA8">
        <w:rPr>
          <w:rtl/>
        </w:rPr>
        <w:t>كان</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للأم</w:t>
      </w:r>
      <w:r>
        <w:rPr>
          <w:rtl/>
        </w:rPr>
        <w:t xml:space="preserve"> </w:t>
      </w:r>
      <w:r w:rsidRPr="00433DA8">
        <w:rPr>
          <w:rtl/>
        </w:rPr>
        <w:t>قد</w:t>
      </w:r>
      <w:r>
        <w:rPr>
          <w:rtl/>
        </w:rPr>
        <w:t xml:space="preserve"> </w:t>
      </w:r>
      <w:r w:rsidRPr="00433DA8">
        <w:rPr>
          <w:rtl/>
        </w:rPr>
        <w:t>ترسخ</w:t>
      </w:r>
      <w:r>
        <w:rPr>
          <w:rtl/>
        </w:rPr>
        <w:t xml:space="preserve"> </w:t>
      </w:r>
      <w:r w:rsidRPr="00433DA8">
        <w:rPr>
          <w:rtl/>
        </w:rPr>
        <w:t>عن</w:t>
      </w:r>
      <w:r>
        <w:rPr>
          <w:rtl/>
        </w:rPr>
        <w:t xml:space="preserve"> </w:t>
      </w:r>
      <w:r w:rsidRPr="00433DA8">
        <w:rPr>
          <w:rtl/>
        </w:rPr>
        <w:t>طريق</w:t>
      </w:r>
      <w:r>
        <w:rPr>
          <w:rtl/>
        </w:rPr>
        <w:t xml:space="preserve"> </w:t>
      </w:r>
      <w:r w:rsidRPr="00433DA8">
        <w:rPr>
          <w:rtl/>
        </w:rPr>
        <w:t>الاستخدام</w:t>
      </w:r>
      <w:r>
        <w:rPr>
          <w:rtl/>
        </w:rPr>
        <w:t xml:space="preserve"> </w:t>
      </w:r>
      <w:r w:rsidRPr="00433DA8">
        <w:rPr>
          <w:rtl/>
        </w:rPr>
        <w:t>المتواصل</w:t>
      </w:r>
      <w:r>
        <w:rPr>
          <w:rtl/>
        </w:rPr>
        <w:t xml:space="preserve"> </w:t>
      </w:r>
      <w:r w:rsidRPr="00433DA8">
        <w:rPr>
          <w:rtl/>
        </w:rPr>
        <w:t>طوال</w:t>
      </w:r>
      <w:r>
        <w:rPr>
          <w:rtl/>
        </w:rPr>
        <w:t xml:space="preserve"> </w:t>
      </w:r>
      <w:r w:rsidRPr="00433DA8">
        <w:rPr>
          <w:rtl/>
        </w:rPr>
        <w:t>90</w:t>
      </w:r>
      <w:r>
        <w:rPr>
          <w:rtl/>
        </w:rPr>
        <w:t xml:space="preserve"> </w:t>
      </w:r>
      <w:r w:rsidRPr="00433DA8">
        <w:rPr>
          <w:rtl/>
        </w:rPr>
        <w:t>سنة</w:t>
      </w:r>
      <w:r>
        <w:rPr>
          <w:rtl/>
        </w:rPr>
        <w:t xml:space="preserve"> </w:t>
      </w:r>
      <w:r w:rsidRPr="00433DA8">
        <w:rPr>
          <w:rtl/>
        </w:rPr>
        <w:t>و</w:t>
      </w:r>
      <w:r w:rsidRPr="00433DA8">
        <w:rPr>
          <w:rFonts w:hint="cs"/>
          <w:rtl/>
        </w:rPr>
        <w:t>على</w:t>
      </w:r>
      <w:r>
        <w:rPr>
          <w:rFonts w:hint="cs"/>
          <w:rtl/>
        </w:rPr>
        <w:t xml:space="preserve"> </w:t>
      </w:r>
      <w:r w:rsidRPr="00433DA8">
        <w:rPr>
          <w:rFonts w:hint="cs"/>
          <w:rtl/>
        </w:rPr>
        <w:t>مدى</w:t>
      </w:r>
      <w:r>
        <w:rPr>
          <w:rFonts w:hint="cs"/>
          <w:rtl/>
        </w:rPr>
        <w:t xml:space="preserve"> </w:t>
      </w:r>
      <w:r w:rsidRPr="00433DA8">
        <w:rPr>
          <w:rFonts w:hint="cs"/>
          <w:rtl/>
        </w:rPr>
        <w:t>أكثر</w:t>
      </w:r>
      <w:r>
        <w:rPr>
          <w:rFonts w:hint="cs"/>
          <w:rtl/>
        </w:rPr>
        <w:t xml:space="preserve"> </w:t>
      </w:r>
      <w:r w:rsidRPr="00433DA8">
        <w:rPr>
          <w:rtl/>
        </w:rPr>
        <w:t>من</w:t>
      </w:r>
      <w:r>
        <w:rPr>
          <w:rtl/>
        </w:rPr>
        <w:t xml:space="preserve"> </w:t>
      </w:r>
      <w:r w:rsidRPr="00433DA8">
        <w:rPr>
          <w:rtl/>
        </w:rPr>
        <w:t>ثلاثة</w:t>
      </w:r>
      <w:r>
        <w:rPr>
          <w:rtl/>
        </w:rPr>
        <w:t xml:space="preserve"> </w:t>
      </w:r>
      <w:r w:rsidRPr="00433DA8">
        <w:rPr>
          <w:rtl/>
        </w:rPr>
        <w:t>أجيال.</w:t>
      </w:r>
      <w:r>
        <w:rPr>
          <w:rtl/>
          <w:lang w:val="en-GB"/>
        </w:rPr>
        <w:t xml:space="preserve"> </w:t>
      </w:r>
      <w:r w:rsidRPr="00433DA8">
        <w:rPr>
          <w:rtl/>
        </w:rPr>
        <w:t>وبالتالي،</w:t>
      </w:r>
      <w:r>
        <w:rPr>
          <w:rtl/>
        </w:rPr>
        <w:t xml:space="preserve"> </w:t>
      </w:r>
      <w:r w:rsidRPr="00433DA8">
        <w:rPr>
          <w:rtl/>
        </w:rPr>
        <w:t>تؤكد</w:t>
      </w:r>
      <w:r>
        <w:rPr>
          <w:rtl/>
        </w:rPr>
        <w:t xml:space="preserve"> </w:t>
      </w:r>
      <w:r w:rsidRPr="00433DA8">
        <w:rPr>
          <w:rtl/>
        </w:rPr>
        <w:t>مقدمتا</w:t>
      </w:r>
      <w:r>
        <w:rPr>
          <w:rtl/>
        </w:rPr>
        <w:t xml:space="preserve"> البلاغ </w:t>
      </w:r>
      <w:r w:rsidRPr="00433DA8">
        <w:rPr>
          <w:rtl/>
        </w:rPr>
        <w:t>أن</w:t>
      </w:r>
      <w:r>
        <w:rPr>
          <w:rtl/>
        </w:rPr>
        <w:t xml:space="preserve"> </w:t>
      </w:r>
      <w:r w:rsidRPr="00433DA8">
        <w:rPr>
          <w:rtl/>
        </w:rPr>
        <w:t>مفهوم</w:t>
      </w:r>
      <w:r>
        <w:rPr>
          <w:rtl/>
        </w:rPr>
        <w:t xml:space="preserve"> </w:t>
      </w:r>
      <w:r w:rsidRPr="00433DA8">
        <w:rPr>
          <w:rtl/>
        </w:rPr>
        <w:t>المصلحة</w:t>
      </w:r>
      <w:r>
        <w:rPr>
          <w:rtl/>
        </w:rPr>
        <w:t xml:space="preserve"> </w:t>
      </w:r>
      <w:r w:rsidRPr="00433DA8">
        <w:rPr>
          <w:rtl/>
        </w:rPr>
        <w:t>المشروعة</w:t>
      </w:r>
      <w:r>
        <w:rPr>
          <w:rtl/>
        </w:rPr>
        <w:t xml:space="preserve"> </w:t>
      </w:r>
      <w:r w:rsidRPr="00433DA8">
        <w:rPr>
          <w:rtl/>
        </w:rPr>
        <w:t>يفسر</w:t>
      </w:r>
      <w:r>
        <w:rPr>
          <w:rtl/>
        </w:rPr>
        <w:t xml:space="preserve"> </w:t>
      </w:r>
      <w:r w:rsidRPr="00433DA8">
        <w:rPr>
          <w:rtl/>
        </w:rPr>
        <w:t>بطريقة</w:t>
      </w:r>
      <w:r>
        <w:rPr>
          <w:rtl/>
        </w:rPr>
        <w:t xml:space="preserve"> </w:t>
      </w:r>
      <w:r w:rsidRPr="00433DA8">
        <w:rPr>
          <w:rtl/>
        </w:rPr>
        <w:t>مت</w:t>
      </w:r>
      <w:r w:rsidRPr="00433DA8">
        <w:rPr>
          <w:rFonts w:hint="cs"/>
          <w:rtl/>
        </w:rPr>
        <w:t>ح</w:t>
      </w:r>
      <w:r w:rsidRPr="00433DA8">
        <w:rPr>
          <w:rtl/>
        </w:rPr>
        <w:t>يزة</w:t>
      </w:r>
      <w:r>
        <w:rPr>
          <w:rtl/>
        </w:rPr>
        <w:t xml:space="preserve"> </w:t>
      </w:r>
      <w:r w:rsidR="008E10E7">
        <w:rPr>
          <w:rFonts w:hint="cs"/>
          <w:rtl/>
        </w:rPr>
        <w:t>جنسيا</w:t>
      </w:r>
      <w:r>
        <w:rPr>
          <w:rtl/>
        </w:rPr>
        <w:t xml:space="preserve"> </w:t>
      </w:r>
      <w:r w:rsidRPr="00433DA8">
        <w:rPr>
          <w:rtl/>
        </w:rPr>
        <w:t>وتعسفية.</w:t>
      </w:r>
      <w:r>
        <w:rPr>
          <w:rtl/>
          <w:lang w:val="en-GB"/>
        </w:rPr>
        <w:t xml:space="preserve"> </w:t>
      </w:r>
      <w:r w:rsidRPr="00433DA8">
        <w:rPr>
          <w:rtl/>
        </w:rPr>
        <w:t>وتقدم</w:t>
      </w:r>
      <w:r>
        <w:rPr>
          <w:rtl/>
        </w:rPr>
        <w:t xml:space="preserve"> </w:t>
      </w:r>
      <w:r w:rsidRPr="00433DA8">
        <w:rPr>
          <w:rFonts w:hint="cs"/>
          <w:rtl/>
        </w:rPr>
        <w:t>صاحبتا</w:t>
      </w:r>
      <w:r>
        <w:rPr>
          <w:rtl/>
        </w:rPr>
        <w:t xml:space="preserve"> البلاغ </w:t>
      </w:r>
      <w:r w:rsidRPr="00433DA8">
        <w:rPr>
          <w:rtl/>
        </w:rPr>
        <w:t>إحصاءات</w:t>
      </w:r>
      <w:r>
        <w:rPr>
          <w:rtl/>
        </w:rPr>
        <w:t xml:space="preserve"> </w:t>
      </w:r>
      <w:r w:rsidRPr="00433DA8">
        <w:rPr>
          <w:rtl/>
        </w:rPr>
        <w:t>متصلة</w:t>
      </w:r>
      <w:r>
        <w:rPr>
          <w:rtl/>
        </w:rPr>
        <w:t xml:space="preserve"> </w:t>
      </w:r>
      <w:r w:rsidRPr="00433DA8">
        <w:rPr>
          <w:rtl/>
        </w:rPr>
        <w:t>بتغيير</w:t>
      </w:r>
      <w:r>
        <w:rPr>
          <w:rtl/>
        </w:rPr>
        <w:t xml:space="preserve"> </w:t>
      </w:r>
      <w:r w:rsidRPr="00433DA8">
        <w:rPr>
          <w:rtl/>
        </w:rPr>
        <w:t>الاسم</w:t>
      </w:r>
      <w:r>
        <w:rPr>
          <w:rtl/>
        </w:rPr>
        <w:t xml:space="preserve"> </w:t>
      </w:r>
      <w:r w:rsidRPr="00433DA8">
        <w:rPr>
          <w:rtl/>
        </w:rPr>
        <w:t>في</w:t>
      </w:r>
      <w:r>
        <w:rPr>
          <w:rtl/>
        </w:rPr>
        <w:t xml:space="preserve"> </w:t>
      </w:r>
      <w:r w:rsidRPr="00433DA8">
        <w:rPr>
          <w:rtl/>
        </w:rPr>
        <w:t>فرنسا</w:t>
      </w:r>
      <w:r>
        <w:rPr>
          <w:rtl/>
        </w:rPr>
        <w:t xml:space="preserve"> </w:t>
      </w:r>
      <w:r w:rsidRPr="00433DA8">
        <w:rPr>
          <w:rtl/>
        </w:rPr>
        <w:t>حيث</w:t>
      </w:r>
      <w:r>
        <w:rPr>
          <w:rtl/>
        </w:rPr>
        <w:t xml:space="preserve"> </w:t>
      </w:r>
      <w:r w:rsidRPr="00433DA8">
        <w:rPr>
          <w:rtl/>
        </w:rPr>
        <w:t>يبدو</w:t>
      </w:r>
      <w:r>
        <w:rPr>
          <w:rtl/>
        </w:rPr>
        <w:t xml:space="preserve"> </w:t>
      </w:r>
      <w:r w:rsidRPr="00433DA8">
        <w:rPr>
          <w:rtl/>
        </w:rPr>
        <w:t>أن</w:t>
      </w:r>
      <w:r>
        <w:rPr>
          <w:rtl/>
        </w:rPr>
        <w:t xml:space="preserve"> </w:t>
      </w:r>
      <w:r w:rsidRPr="00433DA8">
        <w:rPr>
          <w:rtl/>
        </w:rPr>
        <w:t>15</w:t>
      </w:r>
      <w:r>
        <w:rPr>
          <w:rFonts w:hint="cs"/>
          <w:rtl/>
        </w:rPr>
        <w:t> </w:t>
      </w:r>
      <w:r w:rsidRPr="00433DA8">
        <w:rPr>
          <w:rtl/>
        </w:rPr>
        <w:t>في</w:t>
      </w:r>
      <w:r>
        <w:rPr>
          <w:rtl/>
        </w:rPr>
        <w:t xml:space="preserve"> </w:t>
      </w:r>
      <w:r w:rsidRPr="00433DA8">
        <w:rPr>
          <w:rtl/>
        </w:rPr>
        <w:t>المائة</w:t>
      </w:r>
      <w:r>
        <w:rPr>
          <w:rtl/>
        </w:rPr>
        <w:t xml:space="preserve"> </w:t>
      </w:r>
      <w:r w:rsidRPr="00433DA8">
        <w:rPr>
          <w:rtl/>
        </w:rPr>
        <w:t>من</w:t>
      </w:r>
      <w:r>
        <w:rPr>
          <w:rtl/>
        </w:rPr>
        <w:t xml:space="preserve"> </w:t>
      </w:r>
      <w:r w:rsidRPr="00433DA8">
        <w:rPr>
          <w:rtl/>
        </w:rPr>
        <w:t>الطلبات</w:t>
      </w:r>
      <w:r>
        <w:rPr>
          <w:rtl/>
        </w:rPr>
        <w:t xml:space="preserve"> </w:t>
      </w:r>
      <w:r w:rsidRPr="00433DA8">
        <w:rPr>
          <w:rtl/>
        </w:rPr>
        <w:t>تقدم</w:t>
      </w:r>
      <w:r>
        <w:rPr>
          <w:rtl/>
        </w:rPr>
        <w:t xml:space="preserve"> </w:t>
      </w:r>
      <w:r w:rsidRPr="00433DA8">
        <w:rPr>
          <w:rtl/>
        </w:rPr>
        <w:t>على</w:t>
      </w:r>
      <w:r>
        <w:rPr>
          <w:rtl/>
        </w:rPr>
        <w:t xml:space="preserve"> </w:t>
      </w:r>
      <w:r w:rsidRPr="00433DA8">
        <w:rPr>
          <w:rtl/>
        </w:rPr>
        <w:t>أسس</w:t>
      </w:r>
      <w:r>
        <w:rPr>
          <w:rtl/>
        </w:rPr>
        <w:t xml:space="preserve"> </w:t>
      </w:r>
      <w:r w:rsidRPr="00433DA8">
        <w:rPr>
          <w:rtl/>
        </w:rPr>
        <w:t>شخصية</w:t>
      </w:r>
      <w:r>
        <w:rPr>
          <w:rtl/>
        </w:rPr>
        <w:t xml:space="preserve"> </w:t>
      </w:r>
      <w:r w:rsidR="008E10E7">
        <w:rPr>
          <w:rFonts w:hint="cs"/>
          <w:rtl/>
        </w:rPr>
        <w:t>أ</w:t>
      </w:r>
      <w:r w:rsidRPr="00433DA8">
        <w:rPr>
          <w:rtl/>
        </w:rPr>
        <w:t>و</w:t>
      </w:r>
      <w:r w:rsidR="008E10E7">
        <w:rPr>
          <w:rFonts w:hint="cs"/>
          <w:rtl/>
        </w:rPr>
        <w:t xml:space="preserve"> </w:t>
      </w:r>
      <w:r w:rsidRPr="00433DA8">
        <w:rPr>
          <w:rtl/>
        </w:rPr>
        <w:t>عاطفية</w:t>
      </w:r>
      <w:r>
        <w:rPr>
          <w:rtl/>
        </w:rPr>
        <w:t xml:space="preserve"> </w:t>
      </w:r>
      <w:r w:rsidRPr="00433DA8">
        <w:rPr>
          <w:rtl/>
        </w:rPr>
        <w:t>وأن</w:t>
      </w:r>
      <w:r>
        <w:rPr>
          <w:rtl/>
        </w:rPr>
        <w:t xml:space="preserve"> </w:t>
      </w:r>
      <w:r w:rsidRPr="00433DA8">
        <w:rPr>
          <w:rtl/>
        </w:rPr>
        <w:t>الرفض</w:t>
      </w:r>
      <w:r>
        <w:rPr>
          <w:rtl/>
        </w:rPr>
        <w:t xml:space="preserve"> </w:t>
      </w:r>
      <w:r w:rsidRPr="00433DA8">
        <w:rPr>
          <w:rtl/>
        </w:rPr>
        <w:t>هو</w:t>
      </w:r>
      <w:r>
        <w:rPr>
          <w:rtl/>
        </w:rPr>
        <w:t xml:space="preserve"> </w:t>
      </w:r>
      <w:r w:rsidRPr="00433DA8">
        <w:rPr>
          <w:rtl/>
        </w:rPr>
        <w:t>مصير</w:t>
      </w:r>
      <w:r>
        <w:rPr>
          <w:rtl/>
        </w:rPr>
        <w:t xml:space="preserve"> </w:t>
      </w:r>
      <w:r w:rsidRPr="00433DA8">
        <w:rPr>
          <w:rtl/>
        </w:rPr>
        <w:t>80</w:t>
      </w:r>
      <w:r>
        <w:rPr>
          <w:rtl/>
        </w:rPr>
        <w:t xml:space="preserve"> </w:t>
      </w:r>
      <w:r w:rsidRPr="00433DA8">
        <w:rPr>
          <w:rtl/>
        </w:rPr>
        <w:t>في</w:t>
      </w:r>
      <w:r>
        <w:rPr>
          <w:rtl/>
        </w:rPr>
        <w:t xml:space="preserve"> </w:t>
      </w:r>
      <w:r w:rsidRPr="00433DA8">
        <w:rPr>
          <w:rtl/>
        </w:rPr>
        <w:t>المائة</w:t>
      </w:r>
      <w:r>
        <w:rPr>
          <w:rtl/>
        </w:rPr>
        <w:t xml:space="preserve"> </w:t>
      </w:r>
      <w:r w:rsidRPr="00433DA8">
        <w:rPr>
          <w:rtl/>
        </w:rPr>
        <w:t>منها.</w:t>
      </w:r>
    </w:p>
    <w:p w:rsidR="0091003A" w:rsidRPr="00433DA8" w:rsidRDefault="0091003A" w:rsidP="008E10E7">
      <w:pPr>
        <w:pStyle w:val="SingleTxt"/>
        <w:rPr>
          <w:lang w:val="en-GB"/>
        </w:rPr>
      </w:pPr>
      <w:r>
        <w:rPr>
          <w:rFonts w:hint="cs"/>
          <w:rtl/>
        </w:rPr>
        <w:t>3-8</w:t>
      </w:r>
      <w:r>
        <w:rPr>
          <w:rFonts w:hint="cs"/>
          <w:rtl/>
        </w:rPr>
        <w:tab/>
      </w:r>
      <w:r w:rsidRPr="00433DA8">
        <w:rPr>
          <w:rFonts w:hint="cs"/>
          <w:rtl/>
        </w:rPr>
        <w:t>وإضا</w:t>
      </w:r>
      <w:r w:rsidRPr="00433DA8">
        <w:rPr>
          <w:rtl/>
        </w:rPr>
        <w:t>فة</w:t>
      </w:r>
      <w:r>
        <w:rPr>
          <w:rtl/>
        </w:rPr>
        <w:t xml:space="preserve"> </w:t>
      </w:r>
      <w:r w:rsidRPr="00433DA8">
        <w:rPr>
          <w:rtl/>
        </w:rPr>
        <w:t>إلى</w:t>
      </w:r>
      <w:r>
        <w:rPr>
          <w:rtl/>
        </w:rPr>
        <w:t xml:space="preserve"> </w:t>
      </w:r>
      <w:r w:rsidRPr="00433DA8">
        <w:rPr>
          <w:rtl/>
        </w:rPr>
        <w:t>ذلك،</w:t>
      </w:r>
      <w:r>
        <w:rPr>
          <w:rtl/>
        </w:rPr>
        <w:t xml:space="preserve"> </w:t>
      </w:r>
      <w:r w:rsidRPr="00433DA8">
        <w:rPr>
          <w:rtl/>
        </w:rPr>
        <w:t>تزعم</w:t>
      </w:r>
      <w:r>
        <w:rPr>
          <w:rtl/>
        </w:rPr>
        <w:t xml:space="preserve"> </w:t>
      </w:r>
      <w:r w:rsidRPr="00433DA8">
        <w:rPr>
          <w:rtl/>
        </w:rPr>
        <w:t>مقدمتا</w:t>
      </w:r>
      <w:r>
        <w:rPr>
          <w:rtl/>
        </w:rPr>
        <w:t xml:space="preserve"> البلاغ </w:t>
      </w:r>
      <w:r w:rsidRPr="00433DA8">
        <w:rPr>
          <w:rtl/>
        </w:rPr>
        <w:t>أن</w:t>
      </w:r>
      <w:r>
        <w:rPr>
          <w:rtl/>
        </w:rPr>
        <w:t xml:space="preserve"> </w:t>
      </w:r>
      <w:r w:rsidRPr="00433DA8">
        <w:rPr>
          <w:rtl/>
        </w:rPr>
        <w:t>متوسط</w:t>
      </w:r>
      <w:r>
        <w:rPr>
          <w:rtl/>
        </w:rPr>
        <w:t xml:space="preserve"> </w:t>
      </w:r>
      <w:r w:rsidRPr="00433DA8">
        <w:rPr>
          <w:rFonts w:hint="cs"/>
          <w:rtl/>
        </w:rPr>
        <w:t>مدة</w:t>
      </w:r>
      <w:r>
        <w:rPr>
          <w:rFonts w:hint="cs"/>
          <w:rtl/>
        </w:rPr>
        <w:t xml:space="preserve"> </w:t>
      </w:r>
      <w:r w:rsidRPr="00433DA8">
        <w:rPr>
          <w:rFonts w:hint="cs"/>
          <w:rtl/>
        </w:rPr>
        <w:t>إنجاز</w:t>
      </w:r>
      <w:r>
        <w:rPr>
          <w:rFonts w:hint="cs"/>
          <w:rtl/>
        </w:rPr>
        <w:t xml:space="preserve"> </w:t>
      </w:r>
      <w:r w:rsidRPr="00433DA8">
        <w:rPr>
          <w:rFonts w:hint="cs"/>
          <w:rtl/>
        </w:rPr>
        <w:t>عملية</w:t>
      </w:r>
      <w:r>
        <w:rPr>
          <w:rFonts w:hint="cs"/>
          <w:rtl/>
        </w:rPr>
        <w:t xml:space="preserve"> </w:t>
      </w:r>
      <w:r w:rsidRPr="00433DA8">
        <w:rPr>
          <w:rtl/>
        </w:rPr>
        <w:t>تغيير</w:t>
      </w:r>
      <w:r>
        <w:rPr>
          <w:rtl/>
        </w:rPr>
        <w:t xml:space="preserve"> </w:t>
      </w:r>
      <w:r w:rsidRPr="00433DA8">
        <w:rPr>
          <w:rtl/>
        </w:rPr>
        <w:t>الاسم</w:t>
      </w:r>
      <w:r>
        <w:rPr>
          <w:rtl/>
        </w:rPr>
        <w:t xml:space="preserve"> </w:t>
      </w:r>
      <w:r w:rsidRPr="00433DA8">
        <w:rPr>
          <w:rtl/>
        </w:rPr>
        <w:t>بموجب</w:t>
      </w:r>
      <w:r>
        <w:rPr>
          <w:rtl/>
        </w:rPr>
        <w:t xml:space="preserve"> </w:t>
      </w:r>
      <w:r w:rsidRPr="00433DA8">
        <w:rPr>
          <w:rtl/>
        </w:rPr>
        <w:t>القانون</w:t>
      </w:r>
      <w:r>
        <w:rPr>
          <w:rtl/>
        </w:rPr>
        <w:t xml:space="preserve"> </w:t>
      </w:r>
      <w:r w:rsidRPr="00433DA8">
        <w:rPr>
          <w:rtl/>
        </w:rPr>
        <w:t>المدني</w:t>
      </w:r>
      <w:r>
        <w:rPr>
          <w:rtl/>
        </w:rPr>
        <w:t xml:space="preserve"> </w:t>
      </w:r>
      <w:r w:rsidRPr="00433DA8">
        <w:rPr>
          <w:rtl/>
        </w:rPr>
        <w:t>هو</w:t>
      </w:r>
      <w:r>
        <w:rPr>
          <w:rtl/>
        </w:rPr>
        <w:t xml:space="preserve"> </w:t>
      </w:r>
      <w:r w:rsidRPr="00433DA8">
        <w:rPr>
          <w:rtl/>
        </w:rPr>
        <w:t>10</w:t>
      </w:r>
      <w:r>
        <w:rPr>
          <w:rtl/>
        </w:rPr>
        <w:t xml:space="preserve"> </w:t>
      </w:r>
      <w:r w:rsidRPr="00433DA8">
        <w:rPr>
          <w:rtl/>
        </w:rPr>
        <w:t>سنوات</w:t>
      </w:r>
      <w:r>
        <w:rPr>
          <w:rtl/>
        </w:rPr>
        <w:t xml:space="preserve"> </w:t>
      </w:r>
      <w:r w:rsidRPr="00433DA8">
        <w:rPr>
          <w:rtl/>
        </w:rPr>
        <w:t>على</w:t>
      </w:r>
      <w:r>
        <w:rPr>
          <w:rtl/>
        </w:rPr>
        <w:t xml:space="preserve"> </w:t>
      </w:r>
      <w:r w:rsidRPr="00433DA8">
        <w:rPr>
          <w:rtl/>
        </w:rPr>
        <w:t>الأقل</w:t>
      </w:r>
      <w:r w:rsidR="008E10E7">
        <w:rPr>
          <w:rFonts w:hint="cs"/>
          <w:rtl/>
        </w:rPr>
        <w:t>،</w:t>
      </w:r>
      <w:r>
        <w:rPr>
          <w:rtl/>
        </w:rPr>
        <w:t xml:space="preserve"> </w:t>
      </w:r>
      <w:r w:rsidRPr="00433DA8">
        <w:rPr>
          <w:rtl/>
        </w:rPr>
        <w:t>ومن</w:t>
      </w:r>
      <w:r>
        <w:rPr>
          <w:rtl/>
        </w:rPr>
        <w:t xml:space="preserve"> </w:t>
      </w:r>
      <w:r w:rsidRPr="00433DA8">
        <w:rPr>
          <w:rtl/>
        </w:rPr>
        <w:t>ثم</w:t>
      </w:r>
      <w:r>
        <w:rPr>
          <w:rtl/>
        </w:rPr>
        <w:t xml:space="preserve"> </w:t>
      </w:r>
      <w:r w:rsidRPr="00433DA8">
        <w:rPr>
          <w:rtl/>
        </w:rPr>
        <w:t>فإن</w:t>
      </w:r>
      <w:r>
        <w:rPr>
          <w:rtl/>
        </w:rPr>
        <w:t xml:space="preserve"> </w:t>
      </w:r>
      <w:r w:rsidRPr="00433DA8">
        <w:rPr>
          <w:rtl/>
        </w:rPr>
        <w:t>تطبيق</w:t>
      </w:r>
      <w:r>
        <w:rPr>
          <w:rtl/>
        </w:rPr>
        <w:t xml:space="preserve"> </w:t>
      </w:r>
      <w:r w:rsidRPr="00433DA8">
        <w:rPr>
          <w:rtl/>
        </w:rPr>
        <w:t>جميع</w:t>
      </w:r>
      <w:r>
        <w:rPr>
          <w:rtl/>
        </w:rPr>
        <w:t xml:space="preserve"> </w:t>
      </w:r>
      <w:r w:rsidRPr="00433DA8">
        <w:rPr>
          <w:rtl/>
        </w:rPr>
        <w:t>سبل</w:t>
      </w:r>
      <w:r>
        <w:rPr>
          <w:rtl/>
        </w:rPr>
        <w:t xml:space="preserve"> </w:t>
      </w:r>
      <w:r w:rsidRPr="00433DA8">
        <w:rPr>
          <w:rtl/>
        </w:rPr>
        <w:t>الانتصاف</w:t>
      </w:r>
      <w:r>
        <w:rPr>
          <w:rtl/>
        </w:rPr>
        <w:t xml:space="preserve"> </w:t>
      </w:r>
      <w:r w:rsidRPr="00433DA8">
        <w:rPr>
          <w:rtl/>
        </w:rPr>
        <w:t>المحلية</w:t>
      </w:r>
      <w:r>
        <w:rPr>
          <w:rtl/>
        </w:rPr>
        <w:t xml:space="preserve"> </w:t>
      </w:r>
      <w:r w:rsidRPr="00433DA8">
        <w:rPr>
          <w:rtl/>
        </w:rPr>
        <w:t>المتاحة</w:t>
      </w:r>
      <w:r>
        <w:rPr>
          <w:rtl/>
        </w:rPr>
        <w:t xml:space="preserve"> </w:t>
      </w:r>
      <w:r w:rsidRPr="00433DA8">
        <w:rPr>
          <w:rtl/>
        </w:rPr>
        <w:t>يستغرق</w:t>
      </w:r>
      <w:r>
        <w:rPr>
          <w:rtl/>
        </w:rPr>
        <w:t xml:space="preserve"> </w:t>
      </w:r>
      <w:r w:rsidRPr="00433DA8">
        <w:rPr>
          <w:rtl/>
        </w:rPr>
        <w:t>وقتا</w:t>
      </w:r>
      <w:r>
        <w:rPr>
          <w:rtl/>
        </w:rPr>
        <w:t xml:space="preserve"> </w:t>
      </w:r>
      <w:r w:rsidRPr="00433DA8">
        <w:rPr>
          <w:rtl/>
        </w:rPr>
        <w:t>طويلا</w:t>
      </w:r>
      <w:r>
        <w:rPr>
          <w:rtl/>
        </w:rPr>
        <w:t xml:space="preserve"> </w:t>
      </w:r>
      <w:r w:rsidR="008E10E7">
        <w:rPr>
          <w:rFonts w:hint="cs"/>
          <w:rtl/>
        </w:rPr>
        <w:t>بدرجة غير معقولة</w:t>
      </w:r>
      <w:r w:rsidRPr="00433DA8">
        <w:rPr>
          <w:rtl/>
        </w:rPr>
        <w:t>.</w:t>
      </w:r>
      <w:r>
        <w:rPr>
          <w:rtl/>
          <w:lang w:val="en-GB"/>
        </w:rPr>
        <w:t xml:space="preserve"> </w:t>
      </w:r>
      <w:r w:rsidRPr="00433DA8">
        <w:rPr>
          <w:rtl/>
        </w:rPr>
        <w:t>وتزعمان</w:t>
      </w:r>
      <w:r>
        <w:rPr>
          <w:rtl/>
        </w:rPr>
        <w:t xml:space="preserve"> </w:t>
      </w:r>
      <w:r w:rsidRPr="00433DA8">
        <w:rPr>
          <w:rtl/>
        </w:rPr>
        <w:t>أيضا</w:t>
      </w:r>
      <w:r>
        <w:rPr>
          <w:rtl/>
        </w:rPr>
        <w:t xml:space="preserve"> </w:t>
      </w:r>
      <w:r w:rsidRPr="00433DA8">
        <w:rPr>
          <w:rtl/>
        </w:rPr>
        <w:t>أن</w:t>
      </w:r>
      <w:r>
        <w:rPr>
          <w:rtl/>
        </w:rPr>
        <w:t xml:space="preserve"> </w:t>
      </w:r>
      <w:r w:rsidRPr="00433DA8">
        <w:rPr>
          <w:rtl/>
        </w:rPr>
        <w:t>تكلفة</w:t>
      </w:r>
      <w:r>
        <w:rPr>
          <w:rtl/>
        </w:rPr>
        <w:t xml:space="preserve"> </w:t>
      </w:r>
      <w:r w:rsidRPr="00433DA8">
        <w:rPr>
          <w:rtl/>
        </w:rPr>
        <w:t>مثل</w:t>
      </w:r>
      <w:r>
        <w:rPr>
          <w:rtl/>
        </w:rPr>
        <w:t xml:space="preserve"> </w:t>
      </w:r>
      <w:r w:rsidRPr="00433DA8">
        <w:rPr>
          <w:rtl/>
        </w:rPr>
        <w:t>هذا</w:t>
      </w:r>
      <w:r>
        <w:rPr>
          <w:rtl/>
        </w:rPr>
        <w:t xml:space="preserve"> </w:t>
      </w:r>
      <w:r w:rsidRPr="00433DA8">
        <w:rPr>
          <w:rtl/>
        </w:rPr>
        <w:t>الإجراء</w:t>
      </w:r>
      <w:r>
        <w:rPr>
          <w:rtl/>
        </w:rPr>
        <w:t xml:space="preserve"> </w:t>
      </w:r>
      <w:r w:rsidRPr="00433DA8">
        <w:rPr>
          <w:rtl/>
        </w:rPr>
        <w:t>عالية</w:t>
      </w:r>
      <w:r>
        <w:rPr>
          <w:rtl/>
        </w:rPr>
        <w:t xml:space="preserve"> </w:t>
      </w:r>
      <w:r w:rsidRPr="00433DA8">
        <w:rPr>
          <w:rtl/>
        </w:rPr>
        <w:t>مقارنة</w:t>
      </w:r>
      <w:r>
        <w:rPr>
          <w:rtl/>
        </w:rPr>
        <w:t xml:space="preserve"> </w:t>
      </w:r>
      <w:r w:rsidRPr="00433DA8">
        <w:rPr>
          <w:rtl/>
        </w:rPr>
        <w:t>بغيره</w:t>
      </w:r>
      <w:r>
        <w:rPr>
          <w:rtl/>
        </w:rPr>
        <w:t xml:space="preserve"> </w:t>
      </w:r>
      <w:r w:rsidRPr="00433DA8">
        <w:rPr>
          <w:rtl/>
        </w:rPr>
        <w:t>من</w:t>
      </w:r>
      <w:r>
        <w:rPr>
          <w:rtl/>
        </w:rPr>
        <w:t xml:space="preserve"> </w:t>
      </w:r>
      <w:r w:rsidRPr="00433DA8">
        <w:rPr>
          <w:rtl/>
        </w:rPr>
        <w:t>الإجراءات.</w:t>
      </w:r>
    </w:p>
    <w:p w:rsidR="0091003A" w:rsidRPr="00C34180"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val="en-GB"/>
        </w:rPr>
      </w:pPr>
    </w:p>
    <w:p w:rsidR="0091003A" w:rsidRPr="00433DA8"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433DA8">
        <w:rPr>
          <w:lang w:val="en-GB"/>
        </w:rPr>
        <w:tab/>
      </w:r>
      <w:r w:rsidRPr="00433DA8">
        <w:rPr>
          <w:lang w:val="en-GB"/>
        </w:rPr>
        <w:tab/>
      </w:r>
      <w:r w:rsidRPr="00433DA8">
        <w:rPr>
          <w:rtl/>
        </w:rPr>
        <w:t>بيان</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بشأن</w:t>
      </w:r>
      <w:r>
        <w:rPr>
          <w:rtl/>
        </w:rPr>
        <w:t xml:space="preserve"> </w:t>
      </w:r>
      <w:r w:rsidRPr="00433DA8">
        <w:rPr>
          <w:rtl/>
        </w:rPr>
        <w:t>المقبولية</w:t>
      </w:r>
    </w:p>
    <w:p w:rsidR="0091003A" w:rsidRPr="00433DA8" w:rsidRDefault="0091003A" w:rsidP="008E10E7">
      <w:pPr>
        <w:pStyle w:val="SingleTxt"/>
        <w:rPr>
          <w:lang w:val="en-GB"/>
        </w:rPr>
      </w:pPr>
      <w:r>
        <w:rPr>
          <w:rFonts w:hint="cs"/>
          <w:rtl/>
        </w:rPr>
        <w:t>4-1</w:t>
      </w:r>
      <w:r>
        <w:rPr>
          <w:rFonts w:hint="cs"/>
          <w:rtl/>
        </w:rPr>
        <w:tab/>
      </w:r>
      <w:r w:rsidRPr="00433DA8">
        <w:rPr>
          <w:rtl/>
        </w:rPr>
        <w:t>تطعن</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في</w:t>
      </w:r>
      <w:r>
        <w:rPr>
          <w:rtl/>
        </w:rPr>
        <w:t xml:space="preserve"> </w:t>
      </w:r>
      <w:r w:rsidRPr="00433DA8">
        <w:rPr>
          <w:rtl/>
        </w:rPr>
        <w:t>بيانها</w:t>
      </w:r>
      <w:r>
        <w:rPr>
          <w:rtl/>
        </w:rPr>
        <w:t xml:space="preserve"> </w:t>
      </w:r>
      <w:r w:rsidRPr="00433DA8">
        <w:rPr>
          <w:rtl/>
        </w:rPr>
        <w:t>المؤرخ</w:t>
      </w:r>
      <w:r>
        <w:rPr>
          <w:rtl/>
        </w:rPr>
        <w:t xml:space="preserve"> </w:t>
      </w:r>
      <w:r w:rsidRPr="00433DA8">
        <w:rPr>
          <w:rtl/>
        </w:rPr>
        <w:t>22</w:t>
      </w:r>
      <w:r>
        <w:rPr>
          <w:rtl/>
        </w:rPr>
        <w:t xml:space="preserve"> </w:t>
      </w:r>
      <w:r w:rsidRPr="00433DA8">
        <w:rPr>
          <w:rtl/>
        </w:rPr>
        <w:t>حزيران/يونيه</w:t>
      </w:r>
      <w:r>
        <w:rPr>
          <w:rtl/>
        </w:rPr>
        <w:t xml:space="preserve"> </w:t>
      </w:r>
      <w:r w:rsidRPr="00433DA8">
        <w:rPr>
          <w:rtl/>
        </w:rPr>
        <w:t>2007</w:t>
      </w:r>
      <w:r>
        <w:rPr>
          <w:rtl/>
        </w:rPr>
        <w:t xml:space="preserve"> </w:t>
      </w:r>
      <w:r w:rsidRPr="00433DA8">
        <w:rPr>
          <w:rtl/>
        </w:rPr>
        <w:t>في</w:t>
      </w:r>
      <w:r>
        <w:rPr>
          <w:rtl/>
        </w:rPr>
        <w:t xml:space="preserve"> </w:t>
      </w:r>
      <w:r w:rsidRPr="00433DA8">
        <w:rPr>
          <w:rtl/>
        </w:rPr>
        <w:t>مقبولية</w:t>
      </w:r>
      <w:r>
        <w:rPr>
          <w:rtl/>
        </w:rPr>
        <w:t xml:space="preserve"> البلاغ </w:t>
      </w:r>
      <w:r w:rsidRPr="00433DA8">
        <w:rPr>
          <w:rtl/>
        </w:rPr>
        <w:t>على</w:t>
      </w:r>
      <w:r>
        <w:rPr>
          <w:rtl/>
        </w:rPr>
        <w:t xml:space="preserve"> </w:t>
      </w:r>
      <w:r w:rsidRPr="00433DA8">
        <w:rPr>
          <w:rtl/>
        </w:rPr>
        <w:t>أساس</w:t>
      </w:r>
      <w:r>
        <w:rPr>
          <w:rtl/>
        </w:rPr>
        <w:t xml:space="preserve"> </w:t>
      </w:r>
      <w:r w:rsidRPr="00433DA8">
        <w:rPr>
          <w:rtl/>
        </w:rPr>
        <w:t>أن</w:t>
      </w:r>
      <w:r w:rsidRPr="00433DA8">
        <w:rPr>
          <w:rFonts w:hint="cs"/>
          <w:rtl/>
        </w:rPr>
        <w:t>ه</w:t>
      </w:r>
      <w:r>
        <w:rPr>
          <w:rtl/>
        </w:rPr>
        <w:t xml:space="preserve"> </w:t>
      </w:r>
      <w:r w:rsidRPr="00433DA8">
        <w:rPr>
          <w:rtl/>
        </w:rPr>
        <w:t>لا</w:t>
      </w:r>
      <w:r>
        <w:rPr>
          <w:rtl/>
        </w:rPr>
        <w:t xml:space="preserve"> </w:t>
      </w:r>
      <w:r w:rsidR="008E10E7">
        <w:rPr>
          <w:rFonts w:hint="cs"/>
          <w:rtl/>
        </w:rPr>
        <w:t>ي</w:t>
      </w:r>
      <w:r w:rsidRPr="00433DA8">
        <w:rPr>
          <w:rtl/>
        </w:rPr>
        <w:t>تمشى</w:t>
      </w:r>
      <w:r>
        <w:rPr>
          <w:rtl/>
        </w:rPr>
        <w:t xml:space="preserve"> </w:t>
      </w:r>
      <w:r w:rsidRPr="00433DA8">
        <w:rPr>
          <w:rtl/>
        </w:rPr>
        <w:t>مع</w:t>
      </w:r>
      <w:r>
        <w:rPr>
          <w:rtl/>
        </w:rPr>
        <w:t xml:space="preserve"> </w:t>
      </w:r>
      <w:r w:rsidRPr="00433DA8">
        <w:rPr>
          <w:rtl/>
        </w:rPr>
        <w:t>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008E10E7">
        <w:rPr>
          <w:rtl/>
        </w:rPr>
        <w:t>16</w:t>
      </w:r>
      <w:r>
        <w:rPr>
          <w:rtl/>
        </w:rPr>
        <w:t xml:space="preserve"> </w:t>
      </w:r>
      <w:r w:rsidRPr="00433DA8">
        <w:rPr>
          <w:rtl/>
        </w:rPr>
        <w:t>من</w:t>
      </w:r>
      <w:r>
        <w:rPr>
          <w:rtl/>
        </w:rPr>
        <w:t xml:space="preserve"> </w:t>
      </w:r>
      <w:r w:rsidRPr="00433DA8">
        <w:rPr>
          <w:rtl/>
        </w:rPr>
        <w:t>الاتفاقية</w:t>
      </w:r>
      <w:r>
        <w:rPr>
          <w:rtl/>
        </w:rPr>
        <w:t xml:space="preserve"> </w:t>
      </w:r>
      <w:r w:rsidRPr="00433DA8">
        <w:rPr>
          <w:rtl/>
        </w:rPr>
        <w:t>على</w:t>
      </w:r>
      <w:r>
        <w:rPr>
          <w:rtl/>
        </w:rPr>
        <w:t xml:space="preserve"> </w:t>
      </w:r>
      <w:r w:rsidRPr="00433DA8">
        <w:rPr>
          <w:rtl/>
        </w:rPr>
        <w:t>ضوء</w:t>
      </w:r>
      <w:r>
        <w:rPr>
          <w:rtl/>
        </w:rPr>
        <w:t xml:space="preserve"> </w:t>
      </w:r>
      <w:r w:rsidRPr="00433DA8">
        <w:rPr>
          <w:rtl/>
        </w:rPr>
        <w:t>التحفظ</w:t>
      </w:r>
      <w:r>
        <w:rPr>
          <w:rtl/>
        </w:rPr>
        <w:t xml:space="preserve"> </w:t>
      </w:r>
      <w:r w:rsidRPr="00433DA8">
        <w:rPr>
          <w:rtl/>
        </w:rPr>
        <w:t>الذي</w:t>
      </w:r>
      <w:r>
        <w:rPr>
          <w:rtl/>
        </w:rPr>
        <w:t xml:space="preserve"> </w:t>
      </w:r>
      <w:r w:rsidRPr="00433DA8">
        <w:rPr>
          <w:rtl/>
        </w:rPr>
        <w:t>أبدته</w:t>
      </w:r>
      <w:r>
        <w:rPr>
          <w:rtl/>
        </w:rPr>
        <w:t xml:space="preserve"> </w:t>
      </w:r>
      <w:r w:rsidRPr="00433DA8">
        <w:rPr>
          <w:rtl/>
        </w:rPr>
        <w:t>فرنسا</w:t>
      </w:r>
      <w:r>
        <w:rPr>
          <w:rtl/>
        </w:rPr>
        <w:t xml:space="preserve"> </w:t>
      </w:r>
      <w:r w:rsidRPr="00433DA8">
        <w:rPr>
          <w:rtl/>
        </w:rPr>
        <w:t>على</w:t>
      </w:r>
      <w:r>
        <w:rPr>
          <w:rtl/>
        </w:rPr>
        <w:t xml:space="preserve"> </w:t>
      </w:r>
      <w:r w:rsidRPr="00433DA8">
        <w:rPr>
          <w:rtl/>
        </w:rPr>
        <w:t>هذه</w:t>
      </w:r>
      <w:r>
        <w:rPr>
          <w:rtl/>
        </w:rPr>
        <w:t xml:space="preserve"> </w:t>
      </w:r>
      <w:r w:rsidRPr="00433DA8">
        <w:rPr>
          <w:rtl/>
        </w:rPr>
        <w:t>المادة.</w:t>
      </w:r>
      <w:r>
        <w:rPr>
          <w:rtl/>
          <w:lang w:val="en-GB"/>
        </w:rPr>
        <w:t xml:space="preserve"> </w:t>
      </w:r>
      <w:r w:rsidR="008E10E7">
        <w:rPr>
          <w:rFonts w:hint="cs"/>
          <w:rtl/>
          <w:lang w:val="en-GB"/>
        </w:rPr>
        <w:t xml:space="preserve">كما </w:t>
      </w:r>
      <w:r w:rsidRPr="00433DA8">
        <w:rPr>
          <w:rtl/>
        </w:rPr>
        <w:t>تؤكد</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أن</w:t>
      </w:r>
      <w:r>
        <w:rPr>
          <w:rtl/>
        </w:rPr>
        <w:t xml:space="preserve"> </w:t>
      </w:r>
      <w:r w:rsidRPr="00433DA8">
        <w:rPr>
          <w:rtl/>
        </w:rPr>
        <w:t>مقدمتي</w:t>
      </w:r>
      <w:r>
        <w:rPr>
          <w:rtl/>
        </w:rPr>
        <w:t xml:space="preserve"> البلاغ </w:t>
      </w:r>
      <w:r w:rsidRPr="00433DA8">
        <w:rPr>
          <w:rtl/>
        </w:rPr>
        <w:t>ليستا</w:t>
      </w:r>
      <w:r>
        <w:rPr>
          <w:rtl/>
        </w:rPr>
        <w:t xml:space="preserve"> </w:t>
      </w:r>
      <w:r w:rsidRPr="00433DA8">
        <w:rPr>
          <w:rtl/>
        </w:rPr>
        <w:t>ضحيتين</w:t>
      </w:r>
      <w:r>
        <w:rPr>
          <w:rtl/>
        </w:rPr>
        <w:t xml:space="preserve"> </w:t>
      </w:r>
      <w:r w:rsidRPr="00433DA8">
        <w:rPr>
          <w:rtl/>
        </w:rPr>
        <w:t>بموجب</w:t>
      </w:r>
      <w:r>
        <w:rPr>
          <w:rtl/>
        </w:rPr>
        <w:t xml:space="preserve"> </w:t>
      </w:r>
      <w:r w:rsidRPr="00433DA8">
        <w:rPr>
          <w:rtl/>
        </w:rPr>
        <w:t>المادة</w:t>
      </w:r>
      <w:r>
        <w:rPr>
          <w:rtl/>
        </w:rPr>
        <w:t xml:space="preserve"> </w:t>
      </w:r>
      <w:r w:rsidRPr="00433DA8">
        <w:rPr>
          <w:rtl/>
        </w:rPr>
        <w:t>2</w:t>
      </w:r>
      <w:r>
        <w:rPr>
          <w:rtl/>
        </w:rPr>
        <w:t xml:space="preserve"> </w:t>
      </w:r>
      <w:r w:rsidRPr="00433DA8">
        <w:rPr>
          <w:rtl/>
        </w:rPr>
        <w:t>من</w:t>
      </w:r>
      <w:r>
        <w:rPr>
          <w:rtl/>
        </w:rPr>
        <w:t xml:space="preserve"> </w:t>
      </w:r>
      <w:r w:rsidRPr="00433DA8">
        <w:rPr>
          <w:rtl/>
        </w:rPr>
        <w:t>البروتوكول</w:t>
      </w:r>
      <w:r>
        <w:rPr>
          <w:rtl/>
        </w:rPr>
        <w:t xml:space="preserve"> </w:t>
      </w:r>
      <w:r w:rsidRPr="00433DA8">
        <w:rPr>
          <w:rtl/>
        </w:rPr>
        <w:t>الاختياري.</w:t>
      </w:r>
      <w:r>
        <w:rPr>
          <w:rtl/>
          <w:lang w:val="en-GB"/>
        </w:rPr>
        <w:t xml:space="preserve"> </w:t>
      </w:r>
    </w:p>
    <w:p w:rsidR="0091003A" w:rsidRPr="00433DA8" w:rsidRDefault="0091003A" w:rsidP="00DE0722">
      <w:pPr>
        <w:pStyle w:val="SingleTxt"/>
        <w:rPr>
          <w:lang w:val="en-GB"/>
        </w:rPr>
      </w:pPr>
      <w:r>
        <w:rPr>
          <w:rFonts w:hint="cs"/>
          <w:rtl/>
        </w:rPr>
        <w:t>4-2</w:t>
      </w:r>
      <w:r>
        <w:rPr>
          <w:rFonts w:hint="cs"/>
          <w:rtl/>
        </w:rPr>
        <w:tab/>
      </w:r>
      <w:r w:rsidRPr="00433DA8">
        <w:rPr>
          <w:rtl/>
        </w:rPr>
        <w:t>وتطلب</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أن</w:t>
      </w:r>
      <w:r>
        <w:rPr>
          <w:rtl/>
        </w:rPr>
        <w:t xml:space="preserve"> </w:t>
      </w:r>
      <w:r w:rsidRPr="00433DA8">
        <w:rPr>
          <w:rtl/>
        </w:rPr>
        <w:t>يراعى</w:t>
      </w:r>
      <w:r>
        <w:rPr>
          <w:rtl/>
        </w:rPr>
        <w:t xml:space="preserve"> </w:t>
      </w:r>
      <w:r w:rsidRPr="00433DA8">
        <w:rPr>
          <w:rtl/>
        </w:rPr>
        <w:t>التحفظ</w:t>
      </w:r>
      <w:r>
        <w:rPr>
          <w:rtl/>
        </w:rPr>
        <w:t xml:space="preserve"> </w:t>
      </w:r>
      <w:r w:rsidRPr="00433DA8">
        <w:rPr>
          <w:rtl/>
        </w:rPr>
        <w:t>الذي</w:t>
      </w:r>
      <w:r>
        <w:rPr>
          <w:rtl/>
        </w:rPr>
        <w:t xml:space="preserve"> </w:t>
      </w:r>
      <w:r w:rsidRPr="00433DA8">
        <w:rPr>
          <w:rtl/>
        </w:rPr>
        <w:t>أبدته</w:t>
      </w:r>
      <w:r>
        <w:rPr>
          <w:rtl/>
        </w:rPr>
        <w:t xml:space="preserve"> </w:t>
      </w:r>
      <w:r w:rsidRPr="00433DA8">
        <w:rPr>
          <w:rtl/>
        </w:rPr>
        <w:t>على</w:t>
      </w:r>
      <w:r>
        <w:rPr>
          <w:rtl/>
        </w:rPr>
        <w:t xml:space="preserve"> </w:t>
      </w:r>
      <w:r w:rsidRPr="00433DA8">
        <w:rPr>
          <w:rtl/>
        </w:rPr>
        <w:t>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Fonts w:hint="cs"/>
          <w:rtl/>
        </w:rPr>
        <w:t> </w:t>
      </w:r>
      <w:r w:rsidRPr="00433DA8">
        <w:rPr>
          <w:rtl/>
        </w:rPr>
        <w:t>16</w:t>
      </w:r>
      <w:r>
        <w:rPr>
          <w:rtl/>
        </w:rPr>
        <w:t xml:space="preserve"> </w:t>
      </w:r>
      <w:r w:rsidRPr="00433DA8">
        <w:rPr>
          <w:rtl/>
        </w:rPr>
        <w:t>من</w:t>
      </w:r>
      <w:r>
        <w:rPr>
          <w:rtl/>
        </w:rPr>
        <w:t xml:space="preserve"> </w:t>
      </w:r>
      <w:r w:rsidRPr="00433DA8">
        <w:rPr>
          <w:rtl/>
        </w:rPr>
        <w:t>الاتفاقية</w:t>
      </w:r>
      <w:r>
        <w:rPr>
          <w:rtl/>
        </w:rPr>
        <w:t xml:space="preserve"> </w:t>
      </w:r>
      <w:r w:rsidRPr="00433DA8">
        <w:rPr>
          <w:rtl/>
        </w:rPr>
        <w:t>لدى</w:t>
      </w:r>
      <w:r>
        <w:rPr>
          <w:rtl/>
        </w:rPr>
        <w:t xml:space="preserve"> </w:t>
      </w:r>
      <w:r w:rsidRPr="00433DA8">
        <w:rPr>
          <w:rtl/>
        </w:rPr>
        <w:t>تصديقها</w:t>
      </w:r>
      <w:r>
        <w:rPr>
          <w:rtl/>
        </w:rPr>
        <w:t xml:space="preserve"> </w:t>
      </w:r>
      <w:r w:rsidRPr="00433DA8">
        <w:rPr>
          <w:rtl/>
        </w:rPr>
        <w:t>عليها،</w:t>
      </w:r>
      <w:r>
        <w:rPr>
          <w:rtl/>
        </w:rPr>
        <w:t xml:space="preserve"> </w:t>
      </w:r>
      <w:r w:rsidRPr="00433DA8">
        <w:rPr>
          <w:rtl/>
        </w:rPr>
        <w:t>فيما</w:t>
      </w:r>
      <w:r>
        <w:rPr>
          <w:rtl/>
        </w:rPr>
        <w:t xml:space="preserve"> </w:t>
      </w:r>
      <w:r w:rsidRPr="00433DA8">
        <w:rPr>
          <w:rtl/>
        </w:rPr>
        <w:t>يتعلق</w:t>
      </w:r>
      <w:r>
        <w:rPr>
          <w:rtl/>
        </w:rPr>
        <w:t xml:space="preserve"> </w:t>
      </w:r>
      <w:r w:rsidRPr="00433DA8">
        <w:rPr>
          <w:rtl/>
        </w:rPr>
        <w:t>باختيار</w:t>
      </w:r>
      <w:r>
        <w:rPr>
          <w:rtl/>
        </w:rPr>
        <w:t xml:space="preserve"> </w:t>
      </w:r>
      <w:r w:rsidRPr="00433DA8">
        <w:rPr>
          <w:rtl/>
        </w:rPr>
        <w:t>الاسم</w:t>
      </w:r>
      <w:r>
        <w:rPr>
          <w:rtl/>
        </w:rPr>
        <w:t xml:space="preserve"> </w:t>
      </w:r>
      <w:r w:rsidRPr="00433DA8">
        <w:rPr>
          <w:rtl/>
        </w:rPr>
        <w:t>العائلي.</w:t>
      </w:r>
      <w:r>
        <w:rPr>
          <w:rtl/>
          <w:lang w:val="en-GB"/>
        </w:rPr>
        <w:t xml:space="preserve"> </w:t>
      </w:r>
      <w:r w:rsidRPr="00433DA8">
        <w:rPr>
          <w:rtl/>
        </w:rPr>
        <w:t>وترى</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أن</w:t>
      </w:r>
      <w:r>
        <w:rPr>
          <w:rtl/>
        </w:rPr>
        <w:t xml:space="preserve"> </w:t>
      </w:r>
      <w:r w:rsidRPr="00433DA8">
        <w:rPr>
          <w:rtl/>
        </w:rPr>
        <w:t>المادة</w:t>
      </w:r>
      <w:r>
        <w:rPr>
          <w:rtl/>
        </w:rPr>
        <w:t xml:space="preserve"> </w:t>
      </w:r>
      <w:r w:rsidRPr="00433DA8">
        <w:rPr>
          <w:rtl/>
        </w:rPr>
        <w:t>17</w:t>
      </w:r>
      <w:r>
        <w:rPr>
          <w:rtl/>
        </w:rPr>
        <w:t xml:space="preserve"> </w:t>
      </w:r>
      <w:r w:rsidRPr="00433DA8">
        <w:rPr>
          <w:rtl/>
        </w:rPr>
        <w:t>من</w:t>
      </w:r>
      <w:r>
        <w:rPr>
          <w:rtl/>
        </w:rPr>
        <w:t xml:space="preserve"> </w:t>
      </w:r>
      <w:r w:rsidRPr="00433DA8">
        <w:rPr>
          <w:rtl/>
        </w:rPr>
        <w:t>البروتوكول</w:t>
      </w:r>
      <w:r>
        <w:rPr>
          <w:rtl/>
        </w:rPr>
        <w:t xml:space="preserve"> </w:t>
      </w:r>
      <w:r w:rsidRPr="00433DA8">
        <w:rPr>
          <w:rtl/>
        </w:rPr>
        <w:t>الاختياري</w:t>
      </w:r>
      <w:r>
        <w:rPr>
          <w:rtl/>
        </w:rPr>
        <w:t xml:space="preserve"> </w:t>
      </w:r>
      <w:r w:rsidRPr="00433DA8">
        <w:rPr>
          <w:rtl/>
        </w:rPr>
        <w:t>لئن</w:t>
      </w:r>
      <w:r>
        <w:rPr>
          <w:rtl/>
        </w:rPr>
        <w:t xml:space="preserve"> </w:t>
      </w:r>
      <w:r w:rsidRPr="00433DA8">
        <w:rPr>
          <w:rtl/>
        </w:rPr>
        <w:t>كانت</w:t>
      </w:r>
      <w:r>
        <w:rPr>
          <w:rtl/>
        </w:rPr>
        <w:t xml:space="preserve"> </w:t>
      </w:r>
      <w:r w:rsidRPr="00433DA8">
        <w:rPr>
          <w:rtl/>
        </w:rPr>
        <w:t>لا</w:t>
      </w:r>
      <w:r>
        <w:rPr>
          <w:rtl/>
        </w:rPr>
        <w:t xml:space="preserve"> </w:t>
      </w:r>
      <w:r w:rsidRPr="00433DA8">
        <w:rPr>
          <w:rtl/>
        </w:rPr>
        <w:t>تسمح</w:t>
      </w:r>
      <w:r>
        <w:rPr>
          <w:rtl/>
        </w:rPr>
        <w:t xml:space="preserve"> </w:t>
      </w:r>
      <w:r w:rsidRPr="00433DA8">
        <w:rPr>
          <w:rtl/>
        </w:rPr>
        <w:t>بإبداء</w:t>
      </w:r>
      <w:r>
        <w:rPr>
          <w:rtl/>
        </w:rPr>
        <w:t xml:space="preserve"> </w:t>
      </w:r>
      <w:r w:rsidRPr="00433DA8">
        <w:rPr>
          <w:rtl/>
        </w:rPr>
        <w:t>تحفظات</w:t>
      </w:r>
      <w:r>
        <w:rPr>
          <w:rtl/>
        </w:rPr>
        <w:t xml:space="preserve"> </w:t>
      </w:r>
      <w:r w:rsidRPr="00433DA8">
        <w:rPr>
          <w:rtl/>
        </w:rPr>
        <w:t>على</w:t>
      </w:r>
      <w:r>
        <w:rPr>
          <w:rtl/>
        </w:rPr>
        <w:t xml:space="preserve"> </w:t>
      </w:r>
      <w:r w:rsidRPr="00433DA8">
        <w:rPr>
          <w:rtl/>
        </w:rPr>
        <w:t>البروتوكول</w:t>
      </w:r>
      <w:r>
        <w:rPr>
          <w:rtl/>
        </w:rPr>
        <w:t xml:space="preserve"> </w:t>
      </w:r>
      <w:r w:rsidRPr="00433DA8">
        <w:rPr>
          <w:rtl/>
        </w:rPr>
        <w:t>الاختياري</w:t>
      </w:r>
      <w:r>
        <w:rPr>
          <w:rtl/>
        </w:rPr>
        <w:t xml:space="preserve"> </w:t>
      </w:r>
      <w:r w:rsidRPr="00433DA8">
        <w:rPr>
          <w:rtl/>
        </w:rPr>
        <w:t>فإن</w:t>
      </w:r>
      <w:r>
        <w:rPr>
          <w:rtl/>
        </w:rPr>
        <w:t xml:space="preserve"> </w:t>
      </w:r>
      <w:r w:rsidRPr="00433DA8">
        <w:rPr>
          <w:rtl/>
        </w:rPr>
        <w:t>المادة</w:t>
      </w:r>
      <w:r>
        <w:rPr>
          <w:rtl/>
        </w:rPr>
        <w:t xml:space="preserve"> </w:t>
      </w:r>
      <w:r w:rsidRPr="00433DA8">
        <w:rPr>
          <w:rtl/>
        </w:rPr>
        <w:t>2</w:t>
      </w:r>
      <w:r>
        <w:rPr>
          <w:rtl/>
        </w:rPr>
        <w:t xml:space="preserve"> </w:t>
      </w:r>
      <w:r w:rsidRPr="00433DA8">
        <w:rPr>
          <w:rtl/>
        </w:rPr>
        <w:t>منه</w:t>
      </w:r>
      <w:r>
        <w:rPr>
          <w:rtl/>
        </w:rPr>
        <w:t xml:space="preserve"> </w:t>
      </w:r>
      <w:r w:rsidRPr="00433DA8">
        <w:rPr>
          <w:rtl/>
        </w:rPr>
        <w:t>يجب</w:t>
      </w:r>
      <w:r>
        <w:rPr>
          <w:rtl/>
        </w:rPr>
        <w:t xml:space="preserve"> </w:t>
      </w:r>
      <w:r w:rsidRPr="00433DA8">
        <w:rPr>
          <w:rtl/>
        </w:rPr>
        <w:t>أن</w:t>
      </w:r>
      <w:r>
        <w:rPr>
          <w:rtl/>
        </w:rPr>
        <w:t xml:space="preserve"> </w:t>
      </w:r>
      <w:r w:rsidRPr="00433DA8">
        <w:rPr>
          <w:rtl/>
        </w:rPr>
        <w:t>تُقرأ</w:t>
      </w:r>
      <w:r>
        <w:rPr>
          <w:rtl/>
        </w:rPr>
        <w:t xml:space="preserve"> </w:t>
      </w:r>
      <w:r w:rsidRPr="00433DA8">
        <w:rPr>
          <w:rtl/>
        </w:rPr>
        <w:t>على</w:t>
      </w:r>
      <w:r>
        <w:rPr>
          <w:rtl/>
        </w:rPr>
        <w:t xml:space="preserve"> </w:t>
      </w:r>
      <w:r w:rsidRPr="00433DA8">
        <w:rPr>
          <w:rtl/>
        </w:rPr>
        <w:t>ضوء</w:t>
      </w:r>
      <w:r>
        <w:rPr>
          <w:rtl/>
        </w:rPr>
        <w:t xml:space="preserve"> </w:t>
      </w:r>
      <w:r w:rsidRPr="00433DA8">
        <w:rPr>
          <w:rtl/>
        </w:rPr>
        <w:t>الاتفاقية</w:t>
      </w:r>
      <w:r>
        <w:rPr>
          <w:rtl/>
        </w:rPr>
        <w:t xml:space="preserve"> </w:t>
      </w:r>
      <w:r w:rsidRPr="00433DA8">
        <w:rPr>
          <w:rtl/>
        </w:rPr>
        <w:t>بصيغتها</w:t>
      </w:r>
      <w:r>
        <w:rPr>
          <w:rtl/>
        </w:rPr>
        <w:t xml:space="preserve"> </w:t>
      </w:r>
      <w:r w:rsidRPr="00433DA8">
        <w:rPr>
          <w:rtl/>
        </w:rPr>
        <w:t>التي</w:t>
      </w:r>
      <w:r>
        <w:rPr>
          <w:rtl/>
        </w:rPr>
        <w:t xml:space="preserve"> </w:t>
      </w:r>
      <w:r w:rsidRPr="00433DA8">
        <w:rPr>
          <w:rtl/>
        </w:rPr>
        <w:t>صدّقت</w:t>
      </w:r>
      <w:r w:rsidR="008E10E7">
        <w:rPr>
          <w:rFonts w:hint="cs"/>
          <w:rtl/>
        </w:rPr>
        <w:t xml:space="preserve"> عليها</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أي</w:t>
      </w:r>
      <w:r>
        <w:rPr>
          <w:rtl/>
        </w:rPr>
        <w:t xml:space="preserve"> </w:t>
      </w:r>
      <w:r w:rsidRPr="00433DA8">
        <w:rPr>
          <w:rtl/>
        </w:rPr>
        <w:t>مع</w:t>
      </w:r>
      <w:r>
        <w:rPr>
          <w:rtl/>
        </w:rPr>
        <w:t xml:space="preserve"> </w:t>
      </w:r>
      <w:r w:rsidRPr="00433DA8">
        <w:rPr>
          <w:rtl/>
        </w:rPr>
        <w:t>التحفظات</w:t>
      </w:r>
      <w:r>
        <w:rPr>
          <w:rtl/>
        </w:rPr>
        <w:t xml:space="preserve"> </w:t>
      </w:r>
      <w:r w:rsidRPr="00433DA8">
        <w:rPr>
          <w:rtl/>
        </w:rPr>
        <w:t>والإعلانات</w:t>
      </w:r>
      <w:r>
        <w:rPr>
          <w:rtl/>
        </w:rPr>
        <w:t xml:space="preserve"> </w:t>
      </w:r>
      <w:r w:rsidRPr="00433DA8">
        <w:rPr>
          <w:rtl/>
        </w:rPr>
        <w:t>التي</w:t>
      </w:r>
      <w:r>
        <w:rPr>
          <w:rtl/>
        </w:rPr>
        <w:t xml:space="preserve"> </w:t>
      </w:r>
      <w:r w:rsidRPr="00433DA8">
        <w:rPr>
          <w:rtl/>
        </w:rPr>
        <w:t>أبدتها.</w:t>
      </w:r>
      <w:r>
        <w:rPr>
          <w:rtl/>
          <w:lang w:val="en-GB"/>
        </w:rPr>
        <w:t xml:space="preserve"> </w:t>
      </w:r>
      <w:r w:rsidRPr="00433DA8">
        <w:rPr>
          <w:rtl/>
        </w:rPr>
        <w:t>ولذلك</w:t>
      </w:r>
      <w:r>
        <w:rPr>
          <w:rtl/>
        </w:rPr>
        <w:t xml:space="preserve"> </w:t>
      </w:r>
      <w:r w:rsidRPr="00433DA8">
        <w:rPr>
          <w:rtl/>
        </w:rPr>
        <w:t>تخلص</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إلى</w:t>
      </w:r>
      <w:r>
        <w:rPr>
          <w:rtl/>
        </w:rPr>
        <w:t xml:space="preserve"> </w:t>
      </w:r>
      <w:r w:rsidRPr="00433DA8">
        <w:rPr>
          <w:rtl/>
        </w:rPr>
        <w:t>أنه</w:t>
      </w:r>
      <w:r>
        <w:rPr>
          <w:rtl/>
        </w:rPr>
        <w:t xml:space="preserve"> </w:t>
      </w:r>
      <w:r w:rsidRPr="00433DA8">
        <w:rPr>
          <w:rtl/>
        </w:rPr>
        <w:t>ينبغي</w:t>
      </w:r>
      <w:r>
        <w:rPr>
          <w:rtl/>
        </w:rPr>
        <w:t xml:space="preserve"> </w:t>
      </w:r>
      <w:r w:rsidRPr="00433DA8">
        <w:rPr>
          <w:rtl/>
        </w:rPr>
        <w:t>إعلان</w:t>
      </w:r>
      <w:r>
        <w:rPr>
          <w:rtl/>
        </w:rPr>
        <w:t xml:space="preserve"> </w:t>
      </w:r>
      <w:r w:rsidRPr="00433DA8">
        <w:rPr>
          <w:rtl/>
        </w:rPr>
        <w:t>عدم</w:t>
      </w:r>
      <w:r>
        <w:rPr>
          <w:rtl/>
        </w:rPr>
        <w:t xml:space="preserve"> </w:t>
      </w:r>
      <w:r w:rsidRPr="00433DA8">
        <w:rPr>
          <w:rtl/>
        </w:rPr>
        <w:t>مقبولية</w:t>
      </w:r>
      <w:r>
        <w:rPr>
          <w:rtl/>
        </w:rPr>
        <w:t xml:space="preserve"> البلاغ </w:t>
      </w:r>
      <w:r w:rsidRPr="00433DA8">
        <w:rPr>
          <w:rtl/>
        </w:rPr>
        <w:t>لكونه</w:t>
      </w:r>
      <w:r>
        <w:rPr>
          <w:rtl/>
        </w:rPr>
        <w:t xml:space="preserve"> </w:t>
      </w:r>
      <w:r w:rsidRPr="00433DA8">
        <w:rPr>
          <w:rtl/>
        </w:rPr>
        <w:t>لا</w:t>
      </w:r>
      <w:r>
        <w:rPr>
          <w:rtl/>
        </w:rPr>
        <w:t xml:space="preserve"> </w:t>
      </w:r>
      <w:r w:rsidR="00DE0722">
        <w:rPr>
          <w:rFonts w:hint="cs"/>
          <w:rtl/>
        </w:rPr>
        <w:t>ي</w:t>
      </w:r>
      <w:r w:rsidRPr="00433DA8">
        <w:rPr>
          <w:rtl/>
        </w:rPr>
        <w:t>تمشى</w:t>
      </w:r>
      <w:r>
        <w:rPr>
          <w:rtl/>
        </w:rPr>
        <w:t xml:space="preserve"> </w:t>
      </w:r>
      <w:r w:rsidRPr="00433DA8">
        <w:rPr>
          <w:rtl/>
        </w:rPr>
        <w:t>مع</w:t>
      </w:r>
      <w:r>
        <w:rPr>
          <w:rtl/>
        </w:rPr>
        <w:t xml:space="preserve"> </w:t>
      </w:r>
      <w:r w:rsidRPr="00433DA8">
        <w:rPr>
          <w:rtl/>
        </w:rPr>
        <w:t>أحكام</w:t>
      </w:r>
      <w:r>
        <w:rPr>
          <w:rtl/>
        </w:rPr>
        <w:t xml:space="preserve"> </w:t>
      </w:r>
      <w:r w:rsidRPr="00433DA8">
        <w:rPr>
          <w:rtl/>
        </w:rPr>
        <w:t>الاتفاقية.</w:t>
      </w:r>
    </w:p>
    <w:p w:rsidR="0091003A" w:rsidRDefault="0091003A" w:rsidP="000777A5">
      <w:pPr>
        <w:pStyle w:val="SingleTxt"/>
        <w:rPr>
          <w:rFonts w:hint="cs"/>
          <w:rtl/>
        </w:rPr>
      </w:pPr>
      <w:r>
        <w:rPr>
          <w:rFonts w:hint="cs"/>
          <w:rtl/>
        </w:rPr>
        <w:t>4-3</w:t>
      </w:r>
      <w:r>
        <w:rPr>
          <w:rFonts w:hint="cs"/>
          <w:rtl/>
        </w:rPr>
        <w:tab/>
      </w:r>
      <w:r w:rsidRPr="00433DA8">
        <w:rPr>
          <w:rtl/>
        </w:rPr>
        <w:t>وثانيا،</w:t>
      </w:r>
      <w:r>
        <w:rPr>
          <w:rtl/>
        </w:rPr>
        <w:t xml:space="preserve"> </w:t>
      </w:r>
      <w:r w:rsidRPr="00433DA8">
        <w:rPr>
          <w:rtl/>
        </w:rPr>
        <w:t>تشير</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إلى</w:t>
      </w:r>
      <w:r>
        <w:rPr>
          <w:rtl/>
        </w:rPr>
        <w:t xml:space="preserve"> </w:t>
      </w:r>
      <w:r w:rsidRPr="00433DA8">
        <w:rPr>
          <w:rtl/>
        </w:rPr>
        <w:t>أن</w:t>
      </w:r>
      <w:r>
        <w:rPr>
          <w:rtl/>
        </w:rPr>
        <w:t xml:space="preserve"> </w:t>
      </w:r>
      <w:r w:rsidRPr="00433DA8">
        <w:rPr>
          <w:rtl/>
        </w:rPr>
        <w:t>المادة</w:t>
      </w:r>
      <w:r>
        <w:rPr>
          <w:rtl/>
        </w:rPr>
        <w:t xml:space="preserve"> </w:t>
      </w:r>
      <w:r w:rsidRPr="00433DA8">
        <w:rPr>
          <w:rtl/>
        </w:rPr>
        <w:t>2</w:t>
      </w:r>
      <w:r>
        <w:rPr>
          <w:rtl/>
        </w:rPr>
        <w:t xml:space="preserve"> </w:t>
      </w:r>
      <w:r w:rsidRPr="00433DA8">
        <w:rPr>
          <w:rtl/>
        </w:rPr>
        <w:t>من</w:t>
      </w:r>
      <w:r>
        <w:rPr>
          <w:rtl/>
        </w:rPr>
        <w:t xml:space="preserve"> </w:t>
      </w:r>
      <w:r w:rsidRPr="00433DA8">
        <w:rPr>
          <w:rtl/>
        </w:rPr>
        <w:t>البر</w:t>
      </w:r>
      <w:r>
        <w:rPr>
          <w:rFonts w:hint="cs"/>
          <w:rtl/>
        </w:rPr>
        <w:t>و</w:t>
      </w:r>
      <w:r w:rsidRPr="00433DA8">
        <w:rPr>
          <w:rtl/>
        </w:rPr>
        <w:t>توكول</w:t>
      </w:r>
      <w:r>
        <w:rPr>
          <w:rtl/>
        </w:rPr>
        <w:t xml:space="preserve"> </w:t>
      </w:r>
      <w:r w:rsidRPr="00433DA8">
        <w:rPr>
          <w:rtl/>
        </w:rPr>
        <w:t>الاختياري</w:t>
      </w:r>
      <w:r>
        <w:rPr>
          <w:rtl/>
        </w:rPr>
        <w:t xml:space="preserve"> </w:t>
      </w:r>
      <w:r w:rsidRPr="00433DA8">
        <w:rPr>
          <w:rtl/>
        </w:rPr>
        <w:t>تنص</w:t>
      </w:r>
      <w:r>
        <w:rPr>
          <w:rtl/>
        </w:rPr>
        <w:t xml:space="preserve"> </w:t>
      </w:r>
      <w:r w:rsidRPr="00433DA8">
        <w:rPr>
          <w:rtl/>
        </w:rPr>
        <w:t>على</w:t>
      </w:r>
      <w:r>
        <w:rPr>
          <w:rtl/>
        </w:rPr>
        <w:t xml:space="preserve"> </w:t>
      </w:r>
      <w:r w:rsidRPr="00433DA8">
        <w:rPr>
          <w:rtl/>
        </w:rPr>
        <w:t>أن</w:t>
      </w:r>
      <w:r>
        <w:rPr>
          <w:rtl/>
        </w:rPr>
        <w:t xml:space="preserve"> </w:t>
      </w:r>
      <w:r w:rsidRPr="00433DA8">
        <w:rPr>
          <w:rtl/>
        </w:rPr>
        <w:t>ال</w:t>
      </w:r>
      <w:r w:rsidR="008E10E7">
        <w:rPr>
          <w:rFonts w:hint="cs"/>
          <w:rtl/>
        </w:rPr>
        <w:t>بلاغات</w:t>
      </w:r>
      <w:r>
        <w:rPr>
          <w:rtl/>
        </w:rPr>
        <w:t xml:space="preserve"> </w:t>
      </w:r>
      <w:r w:rsidRPr="00433DA8">
        <w:rPr>
          <w:rtl/>
        </w:rPr>
        <w:t>يمكن</w:t>
      </w:r>
      <w:r>
        <w:rPr>
          <w:rtl/>
        </w:rPr>
        <w:t xml:space="preserve"> </w:t>
      </w:r>
      <w:r w:rsidRPr="00433DA8">
        <w:rPr>
          <w:rtl/>
        </w:rPr>
        <w:t>أن</w:t>
      </w:r>
      <w:r>
        <w:rPr>
          <w:rtl/>
        </w:rPr>
        <w:t xml:space="preserve"> </w:t>
      </w:r>
      <w:r w:rsidRPr="00433DA8">
        <w:rPr>
          <w:rtl/>
        </w:rPr>
        <w:t>يقدمها</w:t>
      </w:r>
      <w:r>
        <w:rPr>
          <w:rtl/>
        </w:rPr>
        <w:t xml:space="preserve"> </w:t>
      </w:r>
      <w:r w:rsidRPr="00433DA8">
        <w:rPr>
          <w:rtl/>
        </w:rPr>
        <w:t>أفراد</w:t>
      </w:r>
      <w:r>
        <w:rPr>
          <w:rtl/>
        </w:rPr>
        <w:t xml:space="preserve"> </w:t>
      </w:r>
      <w:r w:rsidRPr="00433DA8">
        <w:rPr>
          <w:rtl/>
        </w:rPr>
        <w:t>يخضعون</w:t>
      </w:r>
      <w:r>
        <w:rPr>
          <w:rtl/>
        </w:rPr>
        <w:t xml:space="preserve"> </w:t>
      </w:r>
      <w:r w:rsidRPr="00433DA8">
        <w:rPr>
          <w:rtl/>
        </w:rPr>
        <w:t>للولاية</w:t>
      </w:r>
      <w:r>
        <w:rPr>
          <w:rtl/>
        </w:rPr>
        <w:t xml:space="preserve"> </w:t>
      </w:r>
      <w:r w:rsidRPr="00433DA8">
        <w:rPr>
          <w:rtl/>
        </w:rPr>
        <w:t>القضائية</w:t>
      </w:r>
      <w:r>
        <w:rPr>
          <w:rtl/>
        </w:rPr>
        <w:t xml:space="preserve"> </w:t>
      </w:r>
      <w:r w:rsidRPr="00433DA8">
        <w:rPr>
          <w:rtl/>
        </w:rPr>
        <w:t>للدولة</w:t>
      </w:r>
      <w:r>
        <w:rPr>
          <w:rtl/>
        </w:rPr>
        <w:t xml:space="preserve"> </w:t>
      </w:r>
      <w:r w:rsidRPr="00433DA8">
        <w:rPr>
          <w:rtl/>
        </w:rPr>
        <w:t>الطرف</w:t>
      </w:r>
      <w:r>
        <w:rPr>
          <w:rtl/>
        </w:rPr>
        <w:t xml:space="preserve"> </w:t>
      </w:r>
      <w:r w:rsidRPr="00433DA8">
        <w:rPr>
          <w:rFonts w:hint="cs"/>
          <w:rtl/>
        </w:rPr>
        <w:t>و</w:t>
      </w:r>
      <w:r>
        <w:rPr>
          <w:rtl/>
        </w:rPr>
        <w:t xml:space="preserve"> </w:t>
      </w:r>
      <w:r w:rsidRPr="00433DA8">
        <w:rPr>
          <w:rtl/>
        </w:rPr>
        <w:t>”يدعون</w:t>
      </w:r>
      <w:r>
        <w:rPr>
          <w:rtl/>
        </w:rPr>
        <w:t xml:space="preserve"> </w:t>
      </w:r>
      <w:r w:rsidRPr="00433DA8">
        <w:rPr>
          <w:rtl/>
        </w:rPr>
        <w:t>أنهم</w:t>
      </w:r>
      <w:r>
        <w:rPr>
          <w:rtl/>
        </w:rPr>
        <w:t xml:space="preserve"> </w:t>
      </w:r>
      <w:r w:rsidRPr="00433DA8">
        <w:rPr>
          <w:rtl/>
        </w:rPr>
        <w:t>ضحايا</w:t>
      </w:r>
      <w:r>
        <w:rPr>
          <w:rtl/>
        </w:rPr>
        <w:t xml:space="preserve"> </w:t>
      </w:r>
      <w:r w:rsidRPr="00433DA8">
        <w:rPr>
          <w:rtl/>
        </w:rPr>
        <w:t>انتهاك</w:t>
      </w:r>
      <w:r>
        <w:rPr>
          <w:rtl/>
        </w:rPr>
        <w:t xml:space="preserve"> </w:t>
      </w:r>
      <w:r w:rsidRPr="00433DA8">
        <w:rPr>
          <w:rtl/>
        </w:rPr>
        <w:t>تلك</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لأي</w:t>
      </w:r>
      <w:r>
        <w:rPr>
          <w:rtl/>
        </w:rPr>
        <w:t xml:space="preserve"> </w:t>
      </w:r>
      <w:r w:rsidRPr="00433DA8">
        <w:rPr>
          <w:rtl/>
        </w:rPr>
        <w:t>من</w:t>
      </w:r>
      <w:r>
        <w:rPr>
          <w:rtl/>
        </w:rPr>
        <w:t xml:space="preserve"> </w:t>
      </w:r>
      <w:r w:rsidRPr="00433DA8">
        <w:rPr>
          <w:rtl/>
        </w:rPr>
        <w:t>الحقوق</w:t>
      </w:r>
      <w:r>
        <w:rPr>
          <w:rtl/>
        </w:rPr>
        <w:t xml:space="preserve"> </w:t>
      </w:r>
      <w:r w:rsidRPr="00433DA8">
        <w:rPr>
          <w:rtl/>
        </w:rPr>
        <w:t>المحددة</w:t>
      </w:r>
      <w:r>
        <w:rPr>
          <w:rtl/>
        </w:rPr>
        <w:t xml:space="preserve"> </w:t>
      </w:r>
      <w:r w:rsidRPr="00433DA8">
        <w:rPr>
          <w:rtl/>
        </w:rPr>
        <w:t>في</w:t>
      </w:r>
      <w:r>
        <w:rPr>
          <w:rtl/>
        </w:rPr>
        <w:t xml:space="preserve"> </w:t>
      </w:r>
      <w:r w:rsidRPr="00433DA8">
        <w:rPr>
          <w:rtl/>
        </w:rPr>
        <w:t>الاتفاقية“.</w:t>
      </w:r>
      <w:r>
        <w:rPr>
          <w:rtl/>
          <w:lang w:val="en-GB"/>
        </w:rPr>
        <w:t xml:space="preserve"> </w:t>
      </w:r>
      <w:r w:rsidRPr="00433DA8">
        <w:rPr>
          <w:rtl/>
        </w:rPr>
        <w:t>وتشير</w:t>
      </w:r>
      <w:r>
        <w:rPr>
          <w:rtl/>
        </w:rPr>
        <w:t xml:space="preserve"> </w:t>
      </w:r>
      <w:r w:rsidRPr="00433DA8">
        <w:rPr>
          <w:rtl/>
        </w:rPr>
        <w:t>إلى</w:t>
      </w:r>
      <w:r>
        <w:rPr>
          <w:rtl/>
        </w:rPr>
        <w:t xml:space="preserve"> </w:t>
      </w:r>
      <w:r w:rsidRPr="00433DA8">
        <w:rPr>
          <w:rtl/>
        </w:rPr>
        <w:t>التوصية</w:t>
      </w:r>
      <w:r>
        <w:rPr>
          <w:rtl/>
        </w:rPr>
        <w:t xml:space="preserve"> </w:t>
      </w:r>
      <w:r w:rsidRPr="00433DA8">
        <w:rPr>
          <w:rtl/>
        </w:rPr>
        <w:t>العامة</w:t>
      </w:r>
      <w:r>
        <w:rPr>
          <w:rtl/>
        </w:rPr>
        <w:t xml:space="preserve"> </w:t>
      </w:r>
      <w:r w:rsidRPr="00433DA8">
        <w:rPr>
          <w:rtl/>
        </w:rPr>
        <w:t>رقم</w:t>
      </w:r>
      <w:r>
        <w:rPr>
          <w:rtl/>
        </w:rPr>
        <w:t xml:space="preserve"> </w:t>
      </w:r>
      <w:r w:rsidRPr="00433DA8">
        <w:rPr>
          <w:rtl/>
        </w:rPr>
        <w:t>21</w:t>
      </w:r>
      <w:r>
        <w:rPr>
          <w:rtl/>
        </w:rPr>
        <w:t xml:space="preserve"> </w:t>
      </w:r>
      <w:r w:rsidRPr="00433DA8">
        <w:rPr>
          <w:rtl/>
        </w:rPr>
        <w:t>التي</w:t>
      </w:r>
      <w:r>
        <w:rPr>
          <w:rtl/>
        </w:rPr>
        <w:t xml:space="preserve"> </w:t>
      </w:r>
      <w:r w:rsidRPr="00433DA8">
        <w:rPr>
          <w:rtl/>
        </w:rPr>
        <w:t>أوضحت</w:t>
      </w:r>
      <w:r>
        <w:rPr>
          <w:rtl/>
        </w:rPr>
        <w:t xml:space="preserve"> </w:t>
      </w:r>
      <w:r w:rsidRPr="00433DA8">
        <w:rPr>
          <w:rtl/>
        </w:rPr>
        <w:t>اللجنة</w:t>
      </w:r>
      <w:r>
        <w:rPr>
          <w:rtl/>
        </w:rPr>
        <w:t xml:space="preserve"> </w:t>
      </w:r>
      <w:r w:rsidRPr="00433DA8">
        <w:rPr>
          <w:rtl/>
        </w:rPr>
        <w:t>فيها</w:t>
      </w:r>
      <w:r>
        <w:rPr>
          <w:rtl/>
        </w:rPr>
        <w:t xml:space="preserve"> </w:t>
      </w:r>
      <w:r w:rsidRPr="00433DA8">
        <w:rPr>
          <w:rtl/>
        </w:rPr>
        <w:t>معنى</w:t>
      </w:r>
      <w:r>
        <w:rPr>
          <w:rtl/>
        </w:rPr>
        <w:t xml:space="preserve"> </w:t>
      </w:r>
      <w:r w:rsidRPr="00433DA8">
        <w:rPr>
          <w:rtl/>
        </w:rPr>
        <w:t>عبارة</w:t>
      </w:r>
      <w:r>
        <w:rPr>
          <w:rtl/>
        </w:rPr>
        <w:t xml:space="preserve"> </w:t>
      </w:r>
      <w:r w:rsidRPr="00433DA8">
        <w:rPr>
          <w:rtl/>
        </w:rPr>
        <w:t>”نفس</w:t>
      </w:r>
      <w:r>
        <w:rPr>
          <w:rtl/>
        </w:rPr>
        <w:t xml:space="preserve"> </w:t>
      </w:r>
      <w:r w:rsidRPr="00433DA8">
        <w:rPr>
          <w:rtl/>
        </w:rPr>
        <w:t>الحقوق</w:t>
      </w:r>
      <w:r>
        <w:rPr>
          <w:rtl/>
        </w:rPr>
        <w:t xml:space="preserve"> </w:t>
      </w:r>
      <w:r w:rsidRPr="00433DA8">
        <w:rPr>
          <w:rtl/>
        </w:rPr>
        <w:t>الشخصية</w:t>
      </w:r>
      <w:r>
        <w:rPr>
          <w:rtl/>
        </w:rPr>
        <w:t xml:space="preserve"> </w:t>
      </w:r>
      <w:r w:rsidRPr="00433DA8">
        <w:rPr>
          <w:rtl/>
        </w:rPr>
        <w:t>للزوج</w:t>
      </w:r>
      <w:r>
        <w:rPr>
          <w:rtl/>
        </w:rPr>
        <w:t xml:space="preserve"> </w:t>
      </w:r>
      <w:r w:rsidRPr="00433DA8">
        <w:rPr>
          <w:rtl/>
        </w:rPr>
        <w:t>والزوجة،</w:t>
      </w:r>
      <w:r>
        <w:rPr>
          <w:rtl/>
        </w:rPr>
        <w:t xml:space="preserve"> </w:t>
      </w:r>
      <w:r w:rsidRPr="00433DA8">
        <w:rPr>
          <w:rtl/>
        </w:rPr>
        <w:t>بما</w:t>
      </w:r>
      <w:r>
        <w:rPr>
          <w:rtl/>
        </w:rPr>
        <w:t xml:space="preserve"> </w:t>
      </w:r>
      <w:r w:rsidRPr="00433DA8">
        <w:rPr>
          <w:rtl/>
        </w:rPr>
        <w:t>في</w:t>
      </w:r>
      <w:r>
        <w:rPr>
          <w:rtl/>
        </w:rPr>
        <w:t xml:space="preserve"> </w:t>
      </w:r>
      <w:r w:rsidRPr="00433DA8">
        <w:rPr>
          <w:rtl/>
        </w:rPr>
        <w:t>ذلك</w:t>
      </w:r>
      <w:r>
        <w:rPr>
          <w:rtl/>
        </w:rPr>
        <w:t xml:space="preserve"> </w:t>
      </w:r>
      <w:r w:rsidRPr="00433DA8">
        <w:rPr>
          <w:rtl/>
        </w:rPr>
        <w:t>الحق</w:t>
      </w:r>
      <w:r>
        <w:rPr>
          <w:rtl/>
        </w:rPr>
        <w:t xml:space="preserve"> </w:t>
      </w:r>
      <w:r w:rsidRPr="00433DA8">
        <w:rPr>
          <w:rtl/>
        </w:rPr>
        <w:t>في</w:t>
      </w:r>
      <w:r>
        <w:rPr>
          <w:rtl/>
        </w:rPr>
        <w:t xml:space="preserve"> </w:t>
      </w:r>
      <w:r w:rsidRPr="00433DA8">
        <w:rPr>
          <w:rtl/>
        </w:rPr>
        <w:t>اختيار</w:t>
      </w:r>
      <w:r>
        <w:rPr>
          <w:rtl/>
        </w:rPr>
        <w:t xml:space="preserve"> </w:t>
      </w:r>
      <w:r w:rsidRPr="00433DA8">
        <w:rPr>
          <w:rtl/>
        </w:rPr>
        <w:t>اسم</w:t>
      </w:r>
      <w:r>
        <w:rPr>
          <w:rtl/>
        </w:rPr>
        <w:t xml:space="preserve"> </w:t>
      </w:r>
      <w:r w:rsidRPr="00433DA8">
        <w:rPr>
          <w:rtl/>
        </w:rPr>
        <w:t>الأسرة“</w:t>
      </w:r>
      <w:r>
        <w:rPr>
          <w:rtl/>
        </w:rPr>
        <w:t xml:space="preserve"> </w:t>
      </w:r>
      <w:r w:rsidRPr="00433DA8">
        <w:rPr>
          <w:rtl/>
        </w:rPr>
        <w:t>الواردة</w:t>
      </w:r>
      <w:r>
        <w:rPr>
          <w:rtl/>
        </w:rPr>
        <w:t xml:space="preserve"> </w:t>
      </w:r>
      <w:r w:rsidRPr="00433DA8">
        <w:rPr>
          <w:rtl/>
        </w:rPr>
        <w:t>في</w:t>
      </w:r>
      <w:r>
        <w:rPr>
          <w:rtl/>
        </w:rPr>
        <w:t xml:space="preserve"> </w:t>
      </w:r>
      <w:r w:rsidRPr="00433DA8">
        <w:rPr>
          <w:rtl/>
        </w:rPr>
        <w:t>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r w:rsidR="008E10E7">
        <w:rPr>
          <w:rFonts w:hint="cs"/>
          <w:rtl/>
        </w:rPr>
        <w:t>،</w:t>
      </w:r>
      <w:r>
        <w:rPr>
          <w:rFonts w:hint="cs"/>
          <w:rtl/>
        </w:rPr>
        <w:t xml:space="preserve"> </w:t>
      </w:r>
      <w:r>
        <w:rPr>
          <w:rtl/>
        </w:rPr>
        <w:t>و</w:t>
      </w:r>
      <w:r>
        <w:rPr>
          <w:rFonts w:hint="cs"/>
          <w:rtl/>
        </w:rPr>
        <w:t>تحتج</w:t>
      </w:r>
      <w:r w:rsidR="008E10E7">
        <w:rPr>
          <w:rFonts w:hint="cs"/>
          <w:rtl/>
        </w:rPr>
        <w:t xml:space="preserve"> </w:t>
      </w:r>
      <w:r w:rsidRPr="00433DA8">
        <w:rPr>
          <w:rtl/>
        </w:rPr>
        <w:t>الدولة</w:t>
      </w:r>
      <w:r>
        <w:rPr>
          <w:rtl/>
        </w:rPr>
        <w:t xml:space="preserve"> </w:t>
      </w:r>
      <w:r w:rsidRPr="00433DA8">
        <w:rPr>
          <w:rtl/>
        </w:rPr>
        <w:t>الطرف</w:t>
      </w:r>
      <w:r>
        <w:rPr>
          <w:rtl/>
        </w:rPr>
        <w:t xml:space="preserve"> </w:t>
      </w:r>
      <w:r w:rsidRPr="00433DA8">
        <w:rPr>
          <w:rtl/>
        </w:rPr>
        <w:t>بأن</w:t>
      </w:r>
      <w:r>
        <w:rPr>
          <w:rtl/>
        </w:rPr>
        <w:t xml:space="preserve"> </w:t>
      </w:r>
      <w:r w:rsidR="00DE0722">
        <w:rPr>
          <w:rFonts w:hint="cs"/>
          <w:rtl/>
        </w:rPr>
        <w:t xml:space="preserve">هذه </w:t>
      </w:r>
      <w:r w:rsidRPr="00433DA8">
        <w:rPr>
          <w:rtl/>
        </w:rPr>
        <w:t>الفقرة</w:t>
      </w:r>
      <w:r>
        <w:rPr>
          <w:rtl/>
        </w:rPr>
        <w:t xml:space="preserve"> </w:t>
      </w:r>
      <w:r w:rsidRPr="00433DA8">
        <w:rPr>
          <w:rtl/>
        </w:rPr>
        <w:t>ترمي</w:t>
      </w:r>
      <w:r>
        <w:rPr>
          <w:rtl/>
        </w:rPr>
        <w:t xml:space="preserve"> </w:t>
      </w:r>
      <w:r w:rsidRPr="00433DA8">
        <w:rPr>
          <w:rtl/>
        </w:rPr>
        <w:t>إلى</w:t>
      </w:r>
      <w:r>
        <w:rPr>
          <w:rtl/>
        </w:rPr>
        <w:t xml:space="preserve"> </w:t>
      </w:r>
      <w:r w:rsidRPr="00433DA8">
        <w:rPr>
          <w:rtl/>
        </w:rPr>
        <w:t>تمكين</w:t>
      </w:r>
      <w:r>
        <w:rPr>
          <w:rtl/>
        </w:rPr>
        <w:t xml:space="preserve"> </w:t>
      </w:r>
      <w:r w:rsidRPr="00433DA8">
        <w:rPr>
          <w:rtl/>
        </w:rPr>
        <w:t>المرأة</w:t>
      </w:r>
      <w:r>
        <w:rPr>
          <w:rtl/>
        </w:rPr>
        <w:t xml:space="preserve"> </w:t>
      </w:r>
      <w:r w:rsidRPr="00433DA8">
        <w:rPr>
          <w:rtl/>
        </w:rPr>
        <w:t>المتزوجة</w:t>
      </w:r>
      <w:r>
        <w:rPr>
          <w:rtl/>
        </w:rPr>
        <w:t xml:space="preserve"> </w:t>
      </w:r>
      <w:r w:rsidRPr="00433DA8">
        <w:rPr>
          <w:rtl/>
        </w:rPr>
        <w:t>أو</w:t>
      </w:r>
      <w:r>
        <w:rPr>
          <w:rFonts w:hint="cs"/>
          <w:rtl/>
        </w:rPr>
        <w:t> </w:t>
      </w:r>
      <w:r w:rsidRPr="00433DA8">
        <w:rPr>
          <w:rtl/>
        </w:rPr>
        <w:t>المرأة</w:t>
      </w:r>
      <w:r>
        <w:rPr>
          <w:rtl/>
        </w:rPr>
        <w:t xml:space="preserve"> </w:t>
      </w:r>
      <w:r w:rsidRPr="00433DA8">
        <w:rPr>
          <w:rtl/>
        </w:rPr>
        <w:t>التي</w:t>
      </w:r>
      <w:r>
        <w:rPr>
          <w:rtl/>
        </w:rPr>
        <w:t xml:space="preserve"> </w:t>
      </w:r>
      <w:r w:rsidRPr="00433DA8">
        <w:rPr>
          <w:rtl/>
        </w:rPr>
        <w:t>تعيش</w:t>
      </w:r>
      <w:r>
        <w:rPr>
          <w:rtl/>
        </w:rPr>
        <w:t xml:space="preserve"> </w:t>
      </w:r>
      <w:r w:rsidRPr="00433DA8">
        <w:rPr>
          <w:rtl/>
        </w:rPr>
        <w:t>علاقة</w:t>
      </w:r>
      <w:r>
        <w:rPr>
          <w:rtl/>
        </w:rPr>
        <w:t xml:space="preserve"> </w:t>
      </w:r>
      <w:r w:rsidRPr="00433DA8">
        <w:rPr>
          <w:rtl/>
        </w:rPr>
        <w:t>زوج</w:t>
      </w:r>
      <w:r>
        <w:rPr>
          <w:rtl/>
        </w:rPr>
        <w:t xml:space="preserve"> </w:t>
      </w:r>
      <w:r w:rsidRPr="00433DA8">
        <w:rPr>
          <w:rtl/>
        </w:rPr>
        <w:t>وزوجة</w:t>
      </w:r>
      <w:r>
        <w:rPr>
          <w:rtl/>
        </w:rPr>
        <w:t xml:space="preserve"> </w:t>
      </w:r>
      <w:r w:rsidRPr="00433DA8">
        <w:rPr>
          <w:rtl/>
        </w:rPr>
        <w:t>من</w:t>
      </w:r>
      <w:r>
        <w:rPr>
          <w:rtl/>
        </w:rPr>
        <w:t xml:space="preserve"> </w:t>
      </w:r>
      <w:r w:rsidRPr="00433DA8">
        <w:rPr>
          <w:rtl/>
        </w:rPr>
        <w:t>الاحتفاظ</w:t>
      </w:r>
      <w:r>
        <w:rPr>
          <w:rtl/>
        </w:rPr>
        <w:t xml:space="preserve"> </w:t>
      </w:r>
      <w:r w:rsidRPr="00433DA8">
        <w:rPr>
          <w:rtl/>
        </w:rPr>
        <w:t>ب</w:t>
      </w:r>
      <w:r w:rsidR="00384150">
        <w:rPr>
          <w:rFonts w:hint="cs"/>
          <w:rtl/>
        </w:rPr>
        <w:t>لقبها</w:t>
      </w:r>
      <w:r w:rsidR="00DE0722">
        <w:rPr>
          <w:rFonts w:hint="cs"/>
          <w:rtl/>
        </w:rPr>
        <w:t xml:space="preserve"> </w:t>
      </w:r>
      <w:r w:rsidRPr="00433DA8">
        <w:rPr>
          <w:rtl/>
        </w:rPr>
        <w:t>السابق</w:t>
      </w:r>
      <w:r>
        <w:rPr>
          <w:rtl/>
        </w:rPr>
        <w:t xml:space="preserve"> </w:t>
      </w:r>
      <w:r w:rsidRPr="00433DA8">
        <w:rPr>
          <w:rtl/>
        </w:rPr>
        <w:t>للزواج</w:t>
      </w:r>
      <w:r>
        <w:rPr>
          <w:rtl/>
        </w:rPr>
        <w:t xml:space="preserve"> </w:t>
      </w:r>
      <w:r w:rsidRPr="00433DA8">
        <w:rPr>
          <w:rtl/>
        </w:rPr>
        <w:t>الذي</w:t>
      </w:r>
      <w:r>
        <w:rPr>
          <w:rtl/>
        </w:rPr>
        <w:t xml:space="preserve"> </w:t>
      </w:r>
      <w:r w:rsidRPr="00433DA8">
        <w:rPr>
          <w:rtl/>
        </w:rPr>
        <w:t>يشكل</w:t>
      </w:r>
      <w:r>
        <w:rPr>
          <w:rtl/>
        </w:rPr>
        <w:t xml:space="preserve"> </w:t>
      </w:r>
      <w:r w:rsidRPr="00433DA8">
        <w:rPr>
          <w:rtl/>
        </w:rPr>
        <w:t>وفقا</w:t>
      </w:r>
      <w:r>
        <w:rPr>
          <w:rtl/>
        </w:rPr>
        <w:t xml:space="preserve"> </w:t>
      </w:r>
      <w:r w:rsidRPr="00433DA8">
        <w:rPr>
          <w:rtl/>
        </w:rPr>
        <w:t>للجنة</w:t>
      </w:r>
      <w:r>
        <w:rPr>
          <w:rtl/>
        </w:rPr>
        <w:t xml:space="preserve"> </w:t>
      </w:r>
      <w:r w:rsidRPr="00433DA8">
        <w:rPr>
          <w:rtl/>
        </w:rPr>
        <w:t>جزءا</w:t>
      </w:r>
      <w:r>
        <w:rPr>
          <w:rtl/>
        </w:rPr>
        <w:t xml:space="preserve"> </w:t>
      </w:r>
      <w:r w:rsidRPr="00433DA8">
        <w:rPr>
          <w:rtl/>
        </w:rPr>
        <w:t>من</w:t>
      </w:r>
      <w:r>
        <w:rPr>
          <w:rtl/>
        </w:rPr>
        <w:t xml:space="preserve"> </w:t>
      </w:r>
      <w:r w:rsidRPr="00433DA8">
        <w:rPr>
          <w:rtl/>
        </w:rPr>
        <w:t>هويتها.</w:t>
      </w:r>
      <w:r>
        <w:rPr>
          <w:rtl/>
          <w:lang w:val="en-GB"/>
        </w:rPr>
        <w:t xml:space="preserve"> </w:t>
      </w:r>
      <w:r w:rsidRPr="00433DA8">
        <w:rPr>
          <w:rtl/>
        </w:rPr>
        <w:t>وتفيد</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بأن</w:t>
      </w:r>
      <w:r w:rsidR="00384150">
        <w:rPr>
          <w:rFonts w:hint="cs"/>
          <w:rtl/>
        </w:rPr>
        <w:t>ه لما كانت</w:t>
      </w:r>
      <w:r>
        <w:rPr>
          <w:rFonts w:hint="cs"/>
          <w:rtl/>
        </w:rPr>
        <w:t xml:space="preserve"> الفقرة 1 (ز) من</w:t>
      </w:r>
      <w:r>
        <w:rPr>
          <w:rtl/>
        </w:rPr>
        <w:t xml:space="preserve"> </w:t>
      </w:r>
      <w:r w:rsidRPr="00433DA8">
        <w:rPr>
          <w:rtl/>
        </w:rPr>
        <w:t>المادة</w:t>
      </w:r>
      <w:r>
        <w:rPr>
          <w:rtl/>
        </w:rPr>
        <w:t xml:space="preserve"> </w:t>
      </w:r>
      <w:r w:rsidRPr="00433DA8">
        <w:rPr>
          <w:rtl/>
        </w:rPr>
        <w:t>16</w:t>
      </w:r>
      <w:r>
        <w:rPr>
          <w:rtl/>
        </w:rPr>
        <w:t xml:space="preserve"> </w:t>
      </w:r>
      <w:r w:rsidRPr="00433DA8">
        <w:rPr>
          <w:rtl/>
        </w:rPr>
        <w:t>من</w:t>
      </w:r>
      <w:r>
        <w:rPr>
          <w:rtl/>
        </w:rPr>
        <w:t xml:space="preserve"> </w:t>
      </w:r>
      <w:r w:rsidRPr="00433DA8">
        <w:rPr>
          <w:rtl/>
        </w:rPr>
        <w:t>الاتفاقية</w:t>
      </w:r>
      <w:r>
        <w:rPr>
          <w:rtl/>
        </w:rPr>
        <w:t xml:space="preserve"> </w:t>
      </w:r>
      <w:r w:rsidRPr="00433DA8">
        <w:rPr>
          <w:rtl/>
        </w:rPr>
        <w:t>تكفل</w:t>
      </w:r>
      <w:r>
        <w:rPr>
          <w:rtl/>
        </w:rPr>
        <w:t xml:space="preserve"> </w:t>
      </w:r>
      <w:r w:rsidRPr="00433DA8">
        <w:rPr>
          <w:rtl/>
        </w:rPr>
        <w:t>للمرأة</w:t>
      </w:r>
      <w:r>
        <w:rPr>
          <w:rtl/>
        </w:rPr>
        <w:t xml:space="preserve"> </w:t>
      </w:r>
      <w:r w:rsidRPr="00433DA8">
        <w:rPr>
          <w:rtl/>
        </w:rPr>
        <w:t>المتزوجة</w:t>
      </w:r>
      <w:r>
        <w:rPr>
          <w:rtl/>
        </w:rPr>
        <w:t xml:space="preserve"> </w:t>
      </w:r>
      <w:r w:rsidRPr="00433DA8">
        <w:rPr>
          <w:rtl/>
        </w:rPr>
        <w:t>والمرأة</w:t>
      </w:r>
      <w:r>
        <w:rPr>
          <w:rtl/>
        </w:rPr>
        <w:t xml:space="preserve"> </w:t>
      </w:r>
      <w:r w:rsidRPr="00433DA8">
        <w:rPr>
          <w:rtl/>
        </w:rPr>
        <w:t>التي</w:t>
      </w:r>
      <w:r>
        <w:rPr>
          <w:rtl/>
        </w:rPr>
        <w:t xml:space="preserve"> </w:t>
      </w:r>
      <w:r w:rsidRPr="00433DA8">
        <w:rPr>
          <w:rtl/>
        </w:rPr>
        <w:t>تعيش</w:t>
      </w:r>
      <w:r>
        <w:rPr>
          <w:rtl/>
        </w:rPr>
        <w:t xml:space="preserve"> </w:t>
      </w:r>
      <w:r w:rsidRPr="00433DA8">
        <w:rPr>
          <w:rtl/>
        </w:rPr>
        <w:t>علاقة</w:t>
      </w:r>
      <w:r>
        <w:rPr>
          <w:rtl/>
        </w:rPr>
        <w:t xml:space="preserve"> </w:t>
      </w:r>
      <w:r w:rsidRPr="00433DA8">
        <w:rPr>
          <w:rtl/>
        </w:rPr>
        <w:t>زوج</w:t>
      </w:r>
      <w:r>
        <w:rPr>
          <w:rtl/>
        </w:rPr>
        <w:t xml:space="preserve"> </w:t>
      </w:r>
      <w:r w:rsidRPr="00433DA8">
        <w:rPr>
          <w:rtl/>
        </w:rPr>
        <w:t>وزوجة</w:t>
      </w:r>
      <w:r>
        <w:rPr>
          <w:rtl/>
        </w:rPr>
        <w:t xml:space="preserve"> </w:t>
      </w:r>
      <w:r w:rsidRPr="00433DA8">
        <w:rPr>
          <w:rtl/>
        </w:rPr>
        <w:t>الحق</w:t>
      </w:r>
      <w:r>
        <w:rPr>
          <w:rtl/>
        </w:rPr>
        <w:t xml:space="preserve"> </w:t>
      </w:r>
      <w:r w:rsidRPr="00433DA8">
        <w:rPr>
          <w:rtl/>
        </w:rPr>
        <w:t>في</w:t>
      </w:r>
      <w:r>
        <w:rPr>
          <w:rtl/>
        </w:rPr>
        <w:t xml:space="preserve"> </w:t>
      </w:r>
      <w:r w:rsidRPr="00433DA8">
        <w:rPr>
          <w:rtl/>
        </w:rPr>
        <w:t>الاحتفاظ</w:t>
      </w:r>
      <w:r>
        <w:rPr>
          <w:rtl/>
        </w:rPr>
        <w:t xml:space="preserve"> </w:t>
      </w:r>
      <w:r w:rsidRPr="00433DA8">
        <w:rPr>
          <w:rtl/>
        </w:rPr>
        <w:t>ب</w:t>
      </w:r>
      <w:r w:rsidR="00384150">
        <w:rPr>
          <w:rFonts w:hint="cs"/>
          <w:rtl/>
        </w:rPr>
        <w:t>لقبه</w:t>
      </w:r>
      <w:r w:rsidRPr="00433DA8">
        <w:rPr>
          <w:rtl/>
        </w:rPr>
        <w:t>ا</w:t>
      </w:r>
      <w:r w:rsidR="00384150">
        <w:rPr>
          <w:rFonts w:hint="cs"/>
          <w:rtl/>
        </w:rPr>
        <w:t xml:space="preserve"> </w:t>
      </w:r>
      <w:r w:rsidRPr="00433DA8">
        <w:rPr>
          <w:rtl/>
        </w:rPr>
        <w:t>السابق</w:t>
      </w:r>
      <w:r>
        <w:rPr>
          <w:rtl/>
        </w:rPr>
        <w:t xml:space="preserve"> </w:t>
      </w:r>
      <w:r w:rsidRPr="00433DA8">
        <w:rPr>
          <w:rtl/>
        </w:rPr>
        <w:t>للزواج</w:t>
      </w:r>
      <w:r>
        <w:rPr>
          <w:rtl/>
        </w:rPr>
        <w:t xml:space="preserve"> </w:t>
      </w:r>
      <w:r w:rsidRPr="00433DA8">
        <w:rPr>
          <w:rtl/>
        </w:rPr>
        <w:t>ونقله</w:t>
      </w:r>
      <w:r>
        <w:rPr>
          <w:rtl/>
        </w:rPr>
        <w:t xml:space="preserve"> </w:t>
      </w:r>
      <w:r w:rsidRPr="00433DA8">
        <w:rPr>
          <w:rtl/>
        </w:rPr>
        <w:t>إلى</w:t>
      </w:r>
      <w:r>
        <w:rPr>
          <w:rtl/>
        </w:rPr>
        <w:t xml:space="preserve"> </w:t>
      </w:r>
      <w:r w:rsidRPr="00433DA8">
        <w:rPr>
          <w:rtl/>
        </w:rPr>
        <w:t>أطفالها</w:t>
      </w:r>
      <w:r w:rsidR="00DE0722">
        <w:rPr>
          <w:rFonts w:hint="cs"/>
          <w:rtl/>
        </w:rPr>
        <w:t>،</w:t>
      </w:r>
      <w:r>
        <w:rPr>
          <w:rtl/>
          <w:lang w:val="en-GB"/>
        </w:rPr>
        <w:t xml:space="preserve"> </w:t>
      </w:r>
      <w:r w:rsidR="0049605F">
        <w:rPr>
          <w:rFonts w:hint="cs"/>
          <w:rtl/>
          <w:lang w:val="en-GB"/>
        </w:rPr>
        <w:t>فلا يمكن</w:t>
      </w:r>
      <w:r w:rsidR="00384150">
        <w:rPr>
          <w:rFonts w:hint="cs"/>
          <w:rtl/>
          <w:lang w:val="en-GB"/>
        </w:rPr>
        <w:t xml:space="preserve"> </w:t>
      </w:r>
      <w:r w:rsidR="000777A5">
        <w:rPr>
          <w:rFonts w:hint="cs"/>
          <w:rtl/>
          <w:lang w:val="en-GB"/>
        </w:rPr>
        <w:t xml:space="preserve"> ل</w:t>
      </w:r>
      <w:r w:rsidR="00DD1662">
        <w:rPr>
          <w:rFonts w:hint="cs"/>
          <w:rtl/>
          <w:lang w:val="en-GB"/>
        </w:rPr>
        <w:t xml:space="preserve">ـ </w:t>
      </w:r>
      <w:r w:rsidR="0049605F">
        <w:rPr>
          <w:rFonts w:hint="cs"/>
          <w:rtl/>
          <w:lang w:val="en-GB"/>
        </w:rPr>
        <w:t>غ</w:t>
      </w:r>
      <w:r w:rsidR="004E4750">
        <w:rPr>
          <w:rFonts w:hint="cs"/>
          <w:rtl/>
          <w:lang w:val="en-GB"/>
        </w:rPr>
        <w:t xml:space="preserve">. </w:t>
      </w:r>
      <w:r w:rsidR="005434AF">
        <w:rPr>
          <w:rtl/>
        </w:rPr>
        <w:t>د.</w:t>
      </w:r>
      <w:r>
        <w:rPr>
          <w:rtl/>
        </w:rPr>
        <w:t xml:space="preserve"> </w:t>
      </w:r>
      <w:r w:rsidRPr="00433DA8">
        <w:rPr>
          <w:rtl/>
        </w:rPr>
        <w:t>و</w:t>
      </w:r>
      <w:r w:rsidR="004E4750">
        <w:rPr>
          <w:rFonts w:hint="cs"/>
          <w:rtl/>
        </w:rPr>
        <w:t xml:space="preserve"> س. </w:t>
      </w:r>
      <w:r w:rsidR="005434AF">
        <w:rPr>
          <w:rtl/>
        </w:rPr>
        <w:t>ف.</w:t>
      </w:r>
      <w:r>
        <w:rPr>
          <w:rFonts w:hint="cs"/>
          <w:rtl/>
        </w:rPr>
        <w:t xml:space="preserve"> </w:t>
      </w:r>
      <w:r w:rsidRPr="00433DA8">
        <w:rPr>
          <w:rtl/>
        </w:rPr>
        <w:t>غير</w:t>
      </w:r>
      <w:r>
        <w:rPr>
          <w:rtl/>
        </w:rPr>
        <w:t xml:space="preserve"> </w:t>
      </w:r>
      <w:r w:rsidR="00384150">
        <w:rPr>
          <w:rFonts w:hint="cs"/>
          <w:rtl/>
        </w:rPr>
        <w:t>ال</w:t>
      </w:r>
      <w:r w:rsidRPr="00433DA8">
        <w:rPr>
          <w:rtl/>
        </w:rPr>
        <w:t>متزوجتين</w:t>
      </w:r>
      <w:r>
        <w:rPr>
          <w:rtl/>
        </w:rPr>
        <w:t xml:space="preserve"> </w:t>
      </w:r>
      <w:r w:rsidR="00384150">
        <w:rPr>
          <w:rFonts w:hint="cs"/>
          <w:rtl/>
        </w:rPr>
        <w:t xml:space="preserve">واللتين </w:t>
      </w:r>
      <w:r w:rsidRPr="00433DA8">
        <w:rPr>
          <w:rtl/>
        </w:rPr>
        <w:t>لا</w:t>
      </w:r>
      <w:r>
        <w:rPr>
          <w:rtl/>
        </w:rPr>
        <w:t xml:space="preserve"> </w:t>
      </w:r>
      <w:r w:rsidRPr="00433DA8">
        <w:rPr>
          <w:rtl/>
        </w:rPr>
        <w:t>تعيشان</w:t>
      </w:r>
      <w:r>
        <w:rPr>
          <w:rtl/>
        </w:rPr>
        <w:t xml:space="preserve"> </w:t>
      </w:r>
      <w:r w:rsidRPr="00433DA8">
        <w:rPr>
          <w:rtl/>
        </w:rPr>
        <w:t>علاقة</w:t>
      </w:r>
      <w:r>
        <w:rPr>
          <w:rtl/>
        </w:rPr>
        <w:t xml:space="preserve"> </w:t>
      </w:r>
      <w:r w:rsidRPr="00433DA8">
        <w:rPr>
          <w:rtl/>
        </w:rPr>
        <w:t>زوج</w:t>
      </w:r>
      <w:r>
        <w:rPr>
          <w:rtl/>
        </w:rPr>
        <w:t xml:space="preserve"> </w:t>
      </w:r>
      <w:r w:rsidRPr="00433DA8">
        <w:rPr>
          <w:rtl/>
        </w:rPr>
        <w:t>وزوجة</w:t>
      </w:r>
      <w:r>
        <w:rPr>
          <w:rtl/>
        </w:rPr>
        <w:t xml:space="preserve"> </w:t>
      </w:r>
      <w:r w:rsidRPr="00433DA8">
        <w:rPr>
          <w:rtl/>
        </w:rPr>
        <w:t>وليس</w:t>
      </w:r>
      <w:r>
        <w:rPr>
          <w:rtl/>
        </w:rPr>
        <w:t xml:space="preserve"> </w:t>
      </w:r>
      <w:r w:rsidRPr="00433DA8">
        <w:rPr>
          <w:rtl/>
        </w:rPr>
        <w:t>لديهما</w:t>
      </w:r>
      <w:r>
        <w:rPr>
          <w:rtl/>
        </w:rPr>
        <w:t xml:space="preserve"> </w:t>
      </w:r>
      <w:r w:rsidRPr="00433DA8">
        <w:rPr>
          <w:rtl/>
        </w:rPr>
        <w:t>أطفال</w:t>
      </w:r>
      <w:r w:rsidR="00384150">
        <w:rPr>
          <w:rFonts w:hint="cs"/>
          <w:rtl/>
        </w:rPr>
        <w:t xml:space="preserve"> أن تكونا </w:t>
      </w:r>
      <w:r w:rsidRPr="00433DA8">
        <w:rPr>
          <w:rtl/>
        </w:rPr>
        <w:t>ضحيتين</w:t>
      </w:r>
      <w:r>
        <w:rPr>
          <w:rtl/>
        </w:rPr>
        <w:t xml:space="preserve"> </w:t>
      </w:r>
      <w:r w:rsidRPr="00433DA8">
        <w:rPr>
          <w:rtl/>
        </w:rPr>
        <w:t>لانتهاك</w:t>
      </w:r>
      <w:r>
        <w:rPr>
          <w:rtl/>
        </w:rPr>
        <w:t xml:space="preserve"> </w:t>
      </w:r>
      <w:r w:rsidRPr="00433DA8">
        <w:rPr>
          <w:rtl/>
        </w:rPr>
        <w:t>حق</w:t>
      </w:r>
      <w:r>
        <w:rPr>
          <w:rtl/>
        </w:rPr>
        <w:t xml:space="preserve"> </w:t>
      </w:r>
      <w:r w:rsidR="00384150">
        <w:rPr>
          <w:rFonts w:hint="cs"/>
          <w:rtl/>
        </w:rPr>
        <w:t xml:space="preserve">تنتفع به </w:t>
      </w:r>
      <w:r>
        <w:rPr>
          <w:rFonts w:hint="cs"/>
          <w:rtl/>
        </w:rPr>
        <w:t>ال</w:t>
      </w:r>
      <w:r w:rsidRPr="00433DA8">
        <w:rPr>
          <w:rtl/>
        </w:rPr>
        <w:t>نساء</w:t>
      </w:r>
      <w:r>
        <w:rPr>
          <w:rtl/>
        </w:rPr>
        <w:t xml:space="preserve"> </w:t>
      </w:r>
      <w:r>
        <w:rPr>
          <w:rFonts w:hint="cs"/>
          <w:rtl/>
        </w:rPr>
        <w:t>ال</w:t>
      </w:r>
      <w:r w:rsidRPr="00433DA8">
        <w:rPr>
          <w:rtl/>
        </w:rPr>
        <w:t>متزوجات</w:t>
      </w:r>
      <w:r>
        <w:rPr>
          <w:rtl/>
        </w:rPr>
        <w:t xml:space="preserve"> </w:t>
      </w:r>
      <w:r w:rsidRPr="00433DA8">
        <w:rPr>
          <w:rtl/>
        </w:rPr>
        <w:t>أو</w:t>
      </w:r>
      <w:r>
        <w:rPr>
          <w:rtl/>
        </w:rPr>
        <w:t xml:space="preserve"> </w:t>
      </w:r>
      <w:r>
        <w:rPr>
          <w:rFonts w:hint="cs"/>
          <w:rtl/>
        </w:rPr>
        <w:t>ال</w:t>
      </w:r>
      <w:r w:rsidRPr="00433DA8">
        <w:rPr>
          <w:rtl/>
        </w:rPr>
        <w:t>أمهات.</w:t>
      </w:r>
    </w:p>
    <w:p w:rsidR="0091003A" w:rsidRPr="00433DA8" w:rsidRDefault="0091003A" w:rsidP="00845B8E">
      <w:pPr>
        <w:pStyle w:val="SingleTxt"/>
        <w:rPr>
          <w:rFonts w:hint="cs"/>
          <w:lang w:val="en-GB"/>
        </w:rPr>
      </w:pPr>
      <w:r>
        <w:rPr>
          <w:rFonts w:hint="cs"/>
          <w:rtl/>
        </w:rPr>
        <w:t>4-4</w:t>
      </w:r>
      <w:r>
        <w:rPr>
          <w:rFonts w:hint="cs"/>
          <w:rtl/>
        </w:rPr>
        <w:tab/>
      </w:r>
      <w:r w:rsidRPr="00433DA8">
        <w:rPr>
          <w:rtl/>
        </w:rPr>
        <w:t>وفيما</w:t>
      </w:r>
      <w:r>
        <w:rPr>
          <w:rtl/>
        </w:rPr>
        <w:t xml:space="preserve"> </w:t>
      </w:r>
      <w:r w:rsidRPr="00433DA8">
        <w:rPr>
          <w:rtl/>
        </w:rPr>
        <w:t>يخص</w:t>
      </w:r>
      <w:r>
        <w:rPr>
          <w:rtl/>
        </w:rPr>
        <w:t xml:space="preserve"> </w:t>
      </w:r>
      <w:r w:rsidRPr="00433DA8">
        <w:rPr>
          <w:rtl/>
        </w:rPr>
        <w:t>رغبة</w:t>
      </w:r>
      <w:r>
        <w:rPr>
          <w:rtl/>
        </w:rPr>
        <w:t xml:space="preserve"> </w:t>
      </w:r>
      <w:r w:rsidRPr="00433DA8">
        <w:rPr>
          <w:rtl/>
        </w:rPr>
        <w:t>مقدمتي</w:t>
      </w:r>
      <w:r>
        <w:rPr>
          <w:rtl/>
        </w:rPr>
        <w:t xml:space="preserve"> البلاغ </w:t>
      </w:r>
      <w:r w:rsidRPr="00433DA8">
        <w:rPr>
          <w:rFonts w:hint="cs"/>
          <w:rtl/>
        </w:rPr>
        <w:t>في</w:t>
      </w:r>
      <w:r>
        <w:rPr>
          <w:rFonts w:hint="cs"/>
          <w:rtl/>
        </w:rPr>
        <w:t xml:space="preserve"> </w:t>
      </w:r>
      <w:r w:rsidRPr="00433DA8">
        <w:rPr>
          <w:rtl/>
        </w:rPr>
        <w:t>حمل</w:t>
      </w:r>
      <w:r>
        <w:rPr>
          <w:rtl/>
        </w:rPr>
        <w:t xml:space="preserve"> </w:t>
      </w:r>
      <w:r w:rsidRPr="00433DA8">
        <w:rPr>
          <w:rFonts w:hint="cs"/>
          <w:rtl/>
        </w:rPr>
        <w:t>ال</w:t>
      </w:r>
      <w:r w:rsidRPr="00433DA8">
        <w:rPr>
          <w:rtl/>
        </w:rPr>
        <w:t>اسم</w:t>
      </w:r>
      <w:r w:rsidRPr="00433DA8">
        <w:rPr>
          <w:rFonts w:hint="cs"/>
          <w:rtl/>
        </w:rPr>
        <w:t>ين</w:t>
      </w:r>
      <w:r>
        <w:rPr>
          <w:rtl/>
        </w:rPr>
        <w:t xml:space="preserve"> </w:t>
      </w:r>
      <w:r w:rsidRPr="00433DA8">
        <w:rPr>
          <w:rFonts w:hint="cs"/>
          <w:rtl/>
        </w:rPr>
        <w:t>العائليين</w:t>
      </w:r>
      <w:r>
        <w:rPr>
          <w:rFonts w:hint="cs"/>
          <w:rtl/>
        </w:rPr>
        <w:t xml:space="preserve"> </w:t>
      </w:r>
      <w:r w:rsidRPr="00433DA8">
        <w:rPr>
          <w:rFonts w:hint="cs"/>
          <w:rtl/>
        </w:rPr>
        <w:t>ل</w:t>
      </w:r>
      <w:r w:rsidRPr="00433DA8">
        <w:rPr>
          <w:rtl/>
        </w:rPr>
        <w:t>والدتيهما</w:t>
      </w:r>
      <w:r>
        <w:rPr>
          <w:rtl/>
        </w:rPr>
        <w:t xml:space="preserve"> </w:t>
      </w:r>
      <w:r w:rsidRPr="00433DA8">
        <w:rPr>
          <w:rtl/>
        </w:rPr>
        <w:t>فإن</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تلاحظ</w:t>
      </w:r>
      <w:r>
        <w:rPr>
          <w:rtl/>
        </w:rPr>
        <w:t xml:space="preserve"> </w:t>
      </w:r>
      <w:r w:rsidR="00384150">
        <w:rPr>
          <w:rFonts w:hint="cs"/>
          <w:rtl/>
        </w:rPr>
        <w:t xml:space="preserve">أيضا أنهما </w:t>
      </w:r>
      <w:r w:rsidRPr="00433DA8">
        <w:rPr>
          <w:rtl/>
        </w:rPr>
        <w:t>لم</w:t>
      </w:r>
      <w:r>
        <w:rPr>
          <w:rtl/>
        </w:rPr>
        <w:t xml:space="preserve"> </w:t>
      </w:r>
      <w:r w:rsidRPr="00433DA8">
        <w:rPr>
          <w:rtl/>
        </w:rPr>
        <w:t>ت</w:t>
      </w:r>
      <w:r w:rsidRPr="00433DA8">
        <w:rPr>
          <w:rFonts w:hint="cs"/>
          <w:rtl/>
        </w:rPr>
        <w:t>قيما</w:t>
      </w:r>
      <w:r>
        <w:rPr>
          <w:rtl/>
        </w:rPr>
        <w:t xml:space="preserve"> </w:t>
      </w:r>
      <w:r w:rsidRPr="00433DA8">
        <w:rPr>
          <w:rtl/>
        </w:rPr>
        <w:t>أي</w:t>
      </w:r>
      <w:r>
        <w:rPr>
          <w:rtl/>
        </w:rPr>
        <w:t xml:space="preserve"> </w:t>
      </w:r>
      <w:r w:rsidRPr="00433DA8">
        <w:rPr>
          <w:rtl/>
        </w:rPr>
        <w:t>برهان</w:t>
      </w:r>
      <w:r>
        <w:rPr>
          <w:rtl/>
        </w:rPr>
        <w:t xml:space="preserve"> </w:t>
      </w:r>
      <w:r w:rsidRPr="00433DA8">
        <w:rPr>
          <w:rtl/>
        </w:rPr>
        <w:t>على</w:t>
      </w:r>
      <w:r>
        <w:rPr>
          <w:rtl/>
        </w:rPr>
        <w:t xml:space="preserve"> </w:t>
      </w:r>
      <w:r w:rsidRPr="00433DA8">
        <w:rPr>
          <w:rtl/>
        </w:rPr>
        <w:t>أنهما</w:t>
      </w:r>
      <w:r>
        <w:rPr>
          <w:rtl/>
        </w:rPr>
        <w:t xml:space="preserve"> </w:t>
      </w:r>
      <w:r w:rsidRPr="00433DA8">
        <w:rPr>
          <w:rtl/>
        </w:rPr>
        <w:t>تعانيان</w:t>
      </w:r>
      <w:r>
        <w:rPr>
          <w:rtl/>
        </w:rPr>
        <w:t xml:space="preserve"> </w:t>
      </w:r>
      <w:r w:rsidRPr="00433DA8">
        <w:rPr>
          <w:rtl/>
        </w:rPr>
        <w:t>من</w:t>
      </w:r>
      <w:r>
        <w:rPr>
          <w:rtl/>
        </w:rPr>
        <w:t xml:space="preserve"> </w:t>
      </w:r>
      <w:r w:rsidRPr="00433DA8">
        <w:rPr>
          <w:rtl/>
        </w:rPr>
        <w:t>التمييز</w:t>
      </w:r>
      <w:r>
        <w:rPr>
          <w:rtl/>
        </w:rPr>
        <w:t xml:space="preserve"> </w:t>
      </w:r>
      <w:r w:rsidR="00031C12">
        <w:rPr>
          <w:rFonts w:hint="cs"/>
          <w:rtl/>
        </w:rPr>
        <w:t xml:space="preserve">القائم على أساس </w:t>
      </w:r>
      <w:r w:rsidRPr="00433DA8">
        <w:rPr>
          <w:rFonts w:hint="cs"/>
          <w:rtl/>
        </w:rPr>
        <w:t>الجنس</w:t>
      </w:r>
      <w:r>
        <w:rPr>
          <w:rFonts w:hint="cs"/>
          <w:rtl/>
        </w:rPr>
        <w:t xml:space="preserve"> </w:t>
      </w:r>
      <w:r w:rsidRPr="00433DA8">
        <w:rPr>
          <w:rtl/>
        </w:rPr>
        <w:t>لأنهما</w:t>
      </w:r>
      <w:r>
        <w:rPr>
          <w:rtl/>
        </w:rPr>
        <w:t xml:space="preserve"> </w:t>
      </w:r>
      <w:r w:rsidRPr="00433DA8">
        <w:rPr>
          <w:rtl/>
        </w:rPr>
        <w:t>تحملان</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لوالديهما.</w:t>
      </w:r>
      <w:r>
        <w:rPr>
          <w:rtl/>
          <w:lang w:val="en-GB"/>
        </w:rPr>
        <w:t xml:space="preserve"> </w:t>
      </w:r>
      <w:r w:rsidRPr="00433DA8">
        <w:rPr>
          <w:rtl/>
        </w:rPr>
        <w:t>وتؤكد</w:t>
      </w:r>
      <w:r>
        <w:rPr>
          <w:rFonts w:hint="cs"/>
          <w:rtl/>
        </w:rPr>
        <w:t xml:space="preserve"> كذلك</w:t>
      </w:r>
      <w:r>
        <w:rPr>
          <w:rtl/>
        </w:rPr>
        <w:t xml:space="preserve"> </w:t>
      </w:r>
      <w:r w:rsidRPr="00433DA8">
        <w:rPr>
          <w:rtl/>
        </w:rPr>
        <w:t>بأنه</w:t>
      </w:r>
      <w:r>
        <w:rPr>
          <w:rFonts w:hint="cs"/>
          <w:rtl/>
        </w:rPr>
        <w:t>،</w:t>
      </w:r>
      <w:r>
        <w:rPr>
          <w:rtl/>
        </w:rPr>
        <w:t xml:space="preserve"> </w:t>
      </w:r>
      <w:r w:rsidRPr="00433DA8">
        <w:rPr>
          <w:rtl/>
        </w:rPr>
        <w:t>من</w:t>
      </w:r>
      <w:r>
        <w:rPr>
          <w:rtl/>
        </w:rPr>
        <w:t xml:space="preserve"> </w:t>
      </w:r>
      <w:r w:rsidRPr="00433DA8">
        <w:rPr>
          <w:rtl/>
        </w:rPr>
        <w:t>منظور</w:t>
      </w:r>
      <w:r>
        <w:rPr>
          <w:rtl/>
        </w:rPr>
        <w:t xml:space="preserve"> </w:t>
      </w:r>
      <w:r w:rsidR="00845B8E">
        <w:rPr>
          <w:rFonts w:hint="cs"/>
          <w:rtl/>
        </w:rPr>
        <w:t>وضعهما كأ</w:t>
      </w:r>
      <w:r w:rsidRPr="00433DA8">
        <w:rPr>
          <w:rtl/>
        </w:rPr>
        <w:t>طفال،</w:t>
      </w:r>
      <w:r>
        <w:rPr>
          <w:rtl/>
        </w:rPr>
        <w:t xml:space="preserve"> </w:t>
      </w:r>
      <w:r w:rsidRPr="00433DA8">
        <w:rPr>
          <w:rtl/>
        </w:rPr>
        <w:t>لا</w:t>
      </w:r>
      <w:r>
        <w:rPr>
          <w:rtl/>
        </w:rPr>
        <w:t xml:space="preserve"> </w:t>
      </w:r>
      <w:r w:rsidRPr="00433DA8">
        <w:rPr>
          <w:rtl/>
        </w:rPr>
        <w:t>يوجد</w:t>
      </w:r>
      <w:r>
        <w:rPr>
          <w:rtl/>
        </w:rPr>
        <w:t xml:space="preserve"> </w:t>
      </w:r>
      <w:r w:rsidRPr="00433DA8">
        <w:rPr>
          <w:rtl/>
        </w:rPr>
        <w:t>تمييز</w:t>
      </w:r>
      <w:r>
        <w:rPr>
          <w:rtl/>
        </w:rPr>
        <w:t xml:space="preserve"> </w:t>
      </w:r>
      <w:r w:rsidRPr="00433DA8">
        <w:rPr>
          <w:rtl/>
        </w:rPr>
        <w:t>لأن</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الذي</w:t>
      </w:r>
      <w:r>
        <w:rPr>
          <w:rtl/>
        </w:rPr>
        <w:t xml:space="preserve"> </w:t>
      </w:r>
      <w:r w:rsidRPr="00433DA8">
        <w:rPr>
          <w:rtl/>
        </w:rPr>
        <w:t>يمنح</w:t>
      </w:r>
      <w:r>
        <w:rPr>
          <w:rtl/>
        </w:rPr>
        <w:t xml:space="preserve"> </w:t>
      </w:r>
      <w:r w:rsidRPr="00433DA8">
        <w:rPr>
          <w:rtl/>
        </w:rPr>
        <w:t>لهم</w:t>
      </w:r>
      <w:r w:rsidR="00845B8E">
        <w:rPr>
          <w:rFonts w:hint="cs"/>
          <w:rtl/>
        </w:rPr>
        <w:t>ا</w:t>
      </w:r>
      <w:r>
        <w:rPr>
          <w:rtl/>
        </w:rPr>
        <w:t xml:space="preserve"> </w:t>
      </w:r>
      <w:r w:rsidRPr="00433DA8">
        <w:rPr>
          <w:rtl/>
        </w:rPr>
        <w:t>لا</w:t>
      </w:r>
      <w:r>
        <w:rPr>
          <w:rtl/>
        </w:rPr>
        <w:t xml:space="preserve"> </w:t>
      </w:r>
      <w:r w:rsidRPr="00433DA8">
        <w:rPr>
          <w:rtl/>
        </w:rPr>
        <w:t>يعتمد</w:t>
      </w:r>
      <w:r>
        <w:rPr>
          <w:rtl/>
        </w:rPr>
        <w:t xml:space="preserve"> </w:t>
      </w:r>
      <w:r w:rsidRPr="00433DA8">
        <w:rPr>
          <w:rtl/>
        </w:rPr>
        <w:t>على</w:t>
      </w:r>
      <w:r>
        <w:rPr>
          <w:rtl/>
        </w:rPr>
        <w:t xml:space="preserve"> </w:t>
      </w:r>
      <w:r w:rsidRPr="00433DA8">
        <w:rPr>
          <w:rtl/>
        </w:rPr>
        <w:t>نوع</w:t>
      </w:r>
      <w:r>
        <w:rPr>
          <w:rtl/>
        </w:rPr>
        <w:t xml:space="preserve"> </w:t>
      </w:r>
      <w:r w:rsidRPr="00433DA8">
        <w:rPr>
          <w:rtl/>
        </w:rPr>
        <w:t>جنسهم</w:t>
      </w:r>
      <w:r w:rsidR="00845B8E">
        <w:rPr>
          <w:rFonts w:hint="cs"/>
          <w:rtl/>
        </w:rPr>
        <w:t>ا</w:t>
      </w:r>
      <w:r>
        <w:rPr>
          <w:rtl/>
        </w:rPr>
        <w:t xml:space="preserve"> </w:t>
      </w:r>
      <w:r w:rsidRPr="00433DA8">
        <w:rPr>
          <w:rtl/>
        </w:rPr>
        <w:t>وأنه</w:t>
      </w:r>
      <w:r>
        <w:rPr>
          <w:rtl/>
        </w:rPr>
        <w:t xml:space="preserve"> </w:t>
      </w:r>
      <w:r w:rsidRPr="00433DA8">
        <w:rPr>
          <w:rtl/>
        </w:rPr>
        <w:t>لا</w:t>
      </w:r>
      <w:r>
        <w:rPr>
          <w:rtl/>
        </w:rPr>
        <w:t xml:space="preserve"> </w:t>
      </w:r>
      <w:r w:rsidRPr="00433DA8">
        <w:rPr>
          <w:rtl/>
        </w:rPr>
        <w:t>التشريع</w:t>
      </w:r>
      <w:r>
        <w:rPr>
          <w:rtl/>
        </w:rPr>
        <w:t xml:space="preserve"> </w:t>
      </w:r>
      <w:r w:rsidRPr="00433DA8">
        <w:rPr>
          <w:rtl/>
        </w:rPr>
        <w:t>السابق</w:t>
      </w:r>
      <w:r>
        <w:rPr>
          <w:rtl/>
        </w:rPr>
        <w:t xml:space="preserve"> </w:t>
      </w:r>
      <w:r w:rsidRPr="00433DA8">
        <w:rPr>
          <w:rtl/>
        </w:rPr>
        <w:t>ولا</w:t>
      </w:r>
      <w:r>
        <w:rPr>
          <w:rtl/>
        </w:rPr>
        <w:t xml:space="preserve"> </w:t>
      </w:r>
      <w:r w:rsidRPr="00433DA8">
        <w:rPr>
          <w:rtl/>
        </w:rPr>
        <w:t>التشريع</w:t>
      </w:r>
      <w:r>
        <w:rPr>
          <w:rtl/>
        </w:rPr>
        <w:t xml:space="preserve"> </w:t>
      </w:r>
      <w:r w:rsidRPr="00433DA8">
        <w:rPr>
          <w:rtl/>
        </w:rPr>
        <w:t>الجديد</w:t>
      </w:r>
      <w:r>
        <w:rPr>
          <w:rtl/>
        </w:rPr>
        <w:t xml:space="preserve"> </w:t>
      </w:r>
      <w:r w:rsidRPr="00433DA8">
        <w:rPr>
          <w:rtl/>
        </w:rPr>
        <w:t>المؤرخ</w:t>
      </w:r>
      <w:r>
        <w:rPr>
          <w:rtl/>
        </w:rPr>
        <w:t xml:space="preserve"> </w:t>
      </w:r>
      <w:r w:rsidRPr="00433DA8">
        <w:rPr>
          <w:rtl/>
        </w:rPr>
        <w:t>18</w:t>
      </w:r>
      <w:r>
        <w:rPr>
          <w:rtl/>
        </w:rPr>
        <w:t xml:space="preserve"> </w:t>
      </w:r>
      <w:r w:rsidRPr="00433DA8">
        <w:rPr>
          <w:rtl/>
        </w:rPr>
        <w:t>حزيران/يونيه</w:t>
      </w:r>
      <w:r>
        <w:rPr>
          <w:rtl/>
        </w:rPr>
        <w:t xml:space="preserve"> </w:t>
      </w:r>
      <w:r w:rsidRPr="00433DA8">
        <w:rPr>
          <w:rtl/>
        </w:rPr>
        <w:t>2003</w:t>
      </w:r>
      <w:r>
        <w:rPr>
          <w:rtl/>
        </w:rPr>
        <w:t xml:space="preserve"> </w:t>
      </w:r>
      <w:r w:rsidRPr="00433DA8">
        <w:rPr>
          <w:rtl/>
        </w:rPr>
        <w:t>قد</w:t>
      </w:r>
      <w:r>
        <w:rPr>
          <w:rtl/>
        </w:rPr>
        <w:t xml:space="preserve"> </w:t>
      </w:r>
      <w:r w:rsidRPr="00433DA8">
        <w:rPr>
          <w:rtl/>
        </w:rPr>
        <w:t>غيّر</w:t>
      </w:r>
      <w:r>
        <w:rPr>
          <w:rtl/>
        </w:rPr>
        <w:t xml:space="preserve"> </w:t>
      </w:r>
      <w:r w:rsidRPr="00433DA8">
        <w:rPr>
          <w:rtl/>
        </w:rPr>
        <w:t>ذلك.</w:t>
      </w:r>
      <w:r>
        <w:rPr>
          <w:rtl/>
          <w:lang w:val="en-GB"/>
        </w:rPr>
        <w:t xml:space="preserve"> </w:t>
      </w:r>
      <w:r w:rsidRPr="00433DA8">
        <w:rPr>
          <w:rtl/>
        </w:rPr>
        <w:t>وتذكر</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أنه</w:t>
      </w:r>
      <w:r>
        <w:rPr>
          <w:rtl/>
        </w:rPr>
        <w:t xml:space="preserve"> </w:t>
      </w:r>
      <w:r w:rsidRPr="00433DA8">
        <w:rPr>
          <w:rtl/>
        </w:rPr>
        <w:t>يمكن</w:t>
      </w:r>
      <w:r>
        <w:rPr>
          <w:rtl/>
        </w:rPr>
        <w:t xml:space="preserve"> </w:t>
      </w:r>
      <w:r w:rsidRPr="00433DA8">
        <w:rPr>
          <w:rtl/>
        </w:rPr>
        <w:t>اعتبار</w:t>
      </w:r>
      <w:r>
        <w:rPr>
          <w:rtl/>
        </w:rPr>
        <w:t xml:space="preserve"> </w:t>
      </w:r>
      <w:r w:rsidRPr="00433DA8">
        <w:rPr>
          <w:rtl/>
        </w:rPr>
        <w:t>والدة</w:t>
      </w:r>
      <w:r>
        <w:rPr>
          <w:rtl/>
        </w:rPr>
        <w:t xml:space="preserve"> </w:t>
      </w:r>
      <w:r w:rsidRPr="00433DA8">
        <w:rPr>
          <w:rtl/>
        </w:rPr>
        <w:t>كل</w:t>
      </w:r>
      <w:r>
        <w:rPr>
          <w:rtl/>
        </w:rPr>
        <w:t xml:space="preserve"> </w:t>
      </w:r>
      <w:r w:rsidRPr="00433DA8">
        <w:rPr>
          <w:rtl/>
        </w:rPr>
        <w:t>من</w:t>
      </w:r>
      <w:r>
        <w:rPr>
          <w:rtl/>
        </w:rPr>
        <w:t xml:space="preserve"> </w:t>
      </w:r>
      <w:r w:rsidRPr="00433DA8">
        <w:rPr>
          <w:rtl/>
        </w:rPr>
        <w:t>مقدمتي</w:t>
      </w:r>
      <w:r>
        <w:rPr>
          <w:rtl/>
        </w:rPr>
        <w:t xml:space="preserve"> البلاغ </w:t>
      </w:r>
      <w:r w:rsidRPr="00433DA8">
        <w:rPr>
          <w:rtl/>
        </w:rPr>
        <w:t>ضحية</w:t>
      </w:r>
      <w:r>
        <w:rPr>
          <w:rtl/>
        </w:rPr>
        <w:t xml:space="preserve"> </w:t>
      </w:r>
      <w:r w:rsidRPr="00433DA8">
        <w:rPr>
          <w:rtl/>
        </w:rPr>
        <w:t>لعدم</w:t>
      </w:r>
      <w:r>
        <w:rPr>
          <w:rtl/>
        </w:rPr>
        <w:t xml:space="preserve"> </w:t>
      </w:r>
      <w:r w:rsidRPr="00433DA8">
        <w:rPr>
          <w:rtl/>
        </w:rPr>
        <w:t>تمكنها</w:t>
      </w:r>
      <w:r>
        <w:rPr>
          <w:rtl/>
        </w:rPr>
        <w:t xml:space="preserve"> </w:t>
      </w:r>
      <w:r w:rsidRPr="00433DA8">
        <w:rPr>
          <w:rtl/>
        </w:rPr>
        <w:t>من</w:t>
      </w:r>
      <w:r>
        <w:rPr>
          <w:rtl/>
        </w:rPr>
        <w:t xml:space="preserve"> </w:t>
      </w:r>
      <w:r w:rsidRPr="00433DA8">
        <w:rPr>
          <w:rtl/>
        </w:rPr>
        <w:t>نقل</w:t>
      </w:r>
      <w:r>
        <w:rPr>
          <w:rtl/>
        </w:rPr>
        <w:t xml:space="preserve"> </w:t>
      </w:r>
      <w:r w:rsidRPr="00433DA8">
        <w:rPr>
          <w:rtl/>
        </w:rPr>
        <w:t>اسمها</w:t>
      </w:r>
      <w:r>
        <w:rPr>
          <w:rtl/>
        </w:rPr>
        <w:t xml:space="preserve"> </w:t>
      </w:r>
      <w:r w:rsidRPr="00433DA8">
        <w:rPr>
          <w:rtl/>
        </w:rPr>
        <w:t>العائلي</w:t>
      </w:r>
      <w:r>
        <w:rPr>
          <w:rtl/>
        </w:rPr>
        <w:t xml:space="preserve"> </w:t>
      </w:r>
      <w:r w:rsidRPr="00433DA8">
        <w:rPr>
          <w:rtl/>
        </w:rPr>
        <w:t>إلى</w:t>
      </w:r>
      <w:r>
        <w:rPr>
          <w:rtl/>
        </w:rPr>
        <w:t xml:space="preserve"> </w:t>
      </w:r>
      <w:r w:rsidRPr="00433DA8">
        <w:rPr>
          <w:rtl/>
        </w:rPr>
        <w:t>أطفالها.</w:t>
      </w:r>
      <w:r>
        <w:rPr>
          <w:rtl/>
          <w:lang w:val="en-GB"/>
        </w:rPr>
        <w:t xml:space="preserve"> </w:t>
      </w:r>
      <w:r w:rsidRPr="00433DA8">
        <w:rPr>
          <w:rtl/>
        </w:rPr>
        <w:t>وتدفع</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بأنه</w:t>
      </w:r>
      <w:r>
        <w:rPr>
          <w:rtl/>
        </w:rPr>
        <w:t xml:space="preserve"> </w:t>
      </w:r>
      <w:r w:rsidRPr="00433DA8">
        <w:rPr>
          <w:rtl/>
        </w:rPr>
        <w:t>إذا</w:t>
      </w:r>
      <w:r>
        <w:rPr>
          <w:rtl/>
        </w:rPr>
        <w:t xml:space="preserve"> </w:t>
      </w:r>
      <w:r w:rsidRPr="00433DA8">
        <w:rPr>
          <w:rtl/>
        </w:rPr>
        <w:t>ما</w:t>
      </w:r>
      <w:r>
        <w:rPr>
          <w:rtl/>
        </w:rPr>
        <w:t xml:space="preserve"> </w:t>
      </w:r>
      <w:r w:rsidRPr="00433DA8">
        <w:rPr>
          <w:rtl/>
        </w:rPr>
        <w:t>قررت</w:t>
      </w:r>
      <w:r>
        <w:rPr>
          <w:rtl/>
        </w:rPr>
        <w:t xml:space="preserve"> </w:t>
      </w:r>
      <w:r w:rsidRPr="00433DA8">
        <w:rPr>
          <w:rtl/>
        </w:rPr>
        <w:t>اللجنة</w:t>
      </w:r>
      <w:r>
        <w:rPr>
          <w:rtl/>
        </w:rPr>
        <w:t xml:space="preserve"> </w:t>
      </w:r>
      <w:r w:rsidRPr="00433DA8">
        <w:rPr>
          <w:rtl/>
        </w:rPr>
        <w:t>خلافا</w:t>
      </w:r>
      <w:r>
        <w:rPr>
          <w:rtl/>
        </w:rPr>
        <w:t xml:space="preserve"> </w:t>
      </w:r>
      <w:r w:rsidRPr="00433DA8">
        <w:rPr>
          <w:rtl/>
        </w:rPr>
        <w:t>لذلك</w:t>
      </w:r>
      <w:r>
        <w:rPr>
          <w:rtl/>
        </w:rPr>
        <w:t xml:space="preserve"> </w:t>
      </w:r>
      <w:r w:rsidRPr="00433DA8">
        <w:rPr>
          <w:rtl/>
        </w:rPr>
        <w:t>فإنه</w:t>
      </w:r>
      <w:r>
        <w:rPr>
          <w:rtl/>
        </w:rPr>
        <w:t xml:space="preserve"> </w:t>
      </w:r>
      <w:r w:rsidRPr="00433DA8">
        <w:rPr>
          <w:rtl/>
        </w:rPr>
        <w:t>يتعين</w:t>
      </w:r>
      <w:r>
        <w:rPr>
          <w:rtl/>
        </w:rPr>
        <w:t xml:space="preserve"> </w:t>
      </w:r>
      <w:r w:rsidRPr="00433DA8">
        <w:rPr>
          <w:rtl/>
        </w:rPr>
        <w:t>عليها</w:t>
      </w:r>
      <w:r>
        <w:rPr>
          <w:rtl/>
        </w:rPr>
        <w:t xml:space="preserve"> </w:t>
      </w:r>
      <w:r w:rsidRPr="00433DA8">
        <w:rPr>
          <w:rtl/>
        </w:rPr>
        <w:t>أن</w:t>
      </w:r>
      <w:r>
        <w:rPr>
          <w:rtl/>
        </w:rPr>
        <w:t xml:space="preserve"> </w:t>
      </w:r>
      <w:r w:rsidRPr="00433DA8">
        <w:rPr>
          <w:rtl/>
        </w:rPr>
        <w:t>تجري</w:t>
      </w:r>
      <w:r>
        <w:rPr>
          <w:rtl/>
        </w:rPr>
        <w:t xml:space="preserve"> </w:t>
      </w:r>
      <w:r w:rsidRPr="00433DA8">
        <w:rPr>
          <w:rtl/>
        </w:rPr>
        <w:t>تقييما</w:t>
      </w:r>
      <w:r>
        <w:rPr>
          <w:rtl/>
        </w:rPr>
        <w:t xml:space="preserve"> </w:t>
      </w:r>
      <w:r w:rsidRPr="00433DA8">
        <w:rPr>
          <w:rtl/>
        </w:rPr>
        <w:t>نظريا</w:t>
      </w:r>
      <w:r>
        <w:rPr>
          <w:rtl/>
        </w:rPr>
        <w:t xml:space="preserve"> </w:t>
      </w:r>
      <w:r w:rsidRPr="00433DA8">
        <w:rPr>
          <w:rtl/>
        </w:rPr>
        <w:t>للتشريع</w:t>
      </w:r>
      <w:r>
        <w:rPr>
          <w:rtl/>
        </w:rPr>
        <w:t xml:space="preserve"> </w:t>
      </w:r>
      <w:r w:rsidRPr="00433DA8">
        <w:rPr>
          <w:rtl/>
        </w:rPr>
        <w:t>المحلي</w:t>
      </w:r>
      <w:r>
        <w:rPr>
          <w:rtl/>
        </w:rPr>
        <w:t xml:space="preserve"> </w:t>
      </w:r>
      <w:r w:rsidRPr="00433DA8">
        <w:rPr>
          <w:rtl/>
        </w:rPr>
        <w:t>الفرنسي،</w:t>
      </w:r>
      <w:r>
        <w:rPr>
          <w:rtl/>
        </w:rPr>
        <w:t xml:space="preserve"> </w:t>
      </w:r>
      <w:r w:rsidRPr="00433DA8">
        <w:rPr>
          <w:rtl/>
        </w:rPr>
        <w:t>الأمر</w:t>
      </w:r>
      <w:r>
        <w:rPr>
          <w:rtl/>
        </w:rPr>
        <w:t xml:space="preserve"> </w:t>
      </w:r>
      <w:r w:rsidRPr="00433DA8">
        <w:rPr>
          <w:rtl/>
        </w:rPr>
        <w:t>الذي</w:t>
      </w:r>
      <w:r>
        <w:rPr>
          <w:rtl/>
        </w:rPr>
        <w:t xml:space="preserve"> </w:t>
      </w:r>
      <w:r w:rsidRPr="00433DA8">
        <w:rPr>
          <w:rtl/>
        </w:rPr>
        <w:t>يتنافى</w:t>
      </w:r>
      <w:r>
        <w:rPr>
          <w:rtl/>
        </w:rPr>
        <w:t xml:space="preserve"> </w:t>
      </w:r>
      <w:r w:rsidRPr="00433DA8">
        <w:rPr>
          <w:rtl/>
        </w:rPr>
        <w:t>مع</w:t>
      </w:r>
      <w:r>
        <w:rPr>
          <w:rtl/>
        </w:rPr>
        <w:t xml:space="preserve"> </w:t>
      </w:r>
      <w:r w:rsidRPr="00433DA8">
        <w:rPr>
          <w:rtl/>
        </w:rPr>
        <w:t>غرض</w:t>
      </w:r>
      <w:r>
        <w:rPr>
          <w:rtl/>
        </w:rPr>
        <w:t xml:space="preserve"> </w:t>
      </w:r>
      <w:r w:rsidRPr="00433DA8">
        <w:rPr>
          <w:rtl/>
        </w:rPr>
        <w:t>المادة</w:t>
      </w:r>
      <w:r>
        <w:rPr>
          <w:rtl/>
        </w:rPr>
        <w:t xml:space="preserve"> </w:t>
      </w:r>
      <w:r w:rsidRPr="00433DA8">
        <w:rPr>
          <w:rtl/>
        </w:rPr>
        <w:t>2</w:t>
      </w:r>
      <w:r>
        <w:rPr>
          <w:rtl/>
        </w:rPr>
        <w:t xml:space="preserve"> </w:t>
      </w:r>
      <w:r w:rsidRPr="00433DA8">
        <w:rPr>
          <w:rtl/>
        </w:rPr>
        <w:t>من</w:t>
      </w:r>
      <w:r>
        <w:rPr>
          <w:rtl/>
        </w:rPr>
        <w:t xml:space="preserve"> </w:t>
      </w:r>
      <w:r w:rsidRPr="00433DA8">
        <w:rPr>
          <w:rtl/>
        </w:rPr>
        <w:t>البروتوكول</w:t>
      </w:r>
      <w:r>
        <w:rPr>
          <w:rtl/>
        </w:rPr>
        <w:t xml:space="preserve"> </w:t>
      </w:r>
      <w:r w:rsidRPr="00433DA8">
        <w:rPr>
          <w:rtl/>
        </w:rPr>
        <w:t>الاختياري.</w:t>
      </w:r>
      <w:r>
        <w:rPr>
          <w:rtl/>
          <w:lang w:val="en-GB"/>
        </w:rPr>
        <w:t xml:space="preserve"> </w:t>
      </w:r>
      <w:r w:rsidRPr="00433DA8">
        <w:rPr>
          <w:rtl/>
        </w:rPr>
        <w:t>فقد</w:t>
      </w:r>
      <w:r>
        <w:rPr>
          <w:rtl/>
        </w:rPr>
        <w:t xml:space="preserve"> </w:t>
      </w:r>
      <w:r w:rsidRPr="00433DA8">
        <w:rPr>
          <w:rtl/>
        </w:rPr>
        <w:t>أجري</w:t>
      </w:r>
      <w:r>
        <w:rPr>
          <w:rtl/>
        </w:rPr>
        <w:t xml:space="preserve"> </w:t>
      </w:r>
      <w:r w:rsidRPr="00433DA8">
        <w:rPr>
          <w:rtl/>
        </w:rPr>
        <w:t>ذلك</w:t>
      </w:r>
      <w:r>
        <w:rPr>
          <w:rtl/>
        </w:rPr>
        <w:t xml:space="preserve"> </w:t>
      </w:r>
      <w:r w:rsidRPr="00433DA8">
        <w:rPr>
          <w:rtl/>
        </w:rPr>
        <w:t>التقييم</w:t>
      </w:r>
      <w:r w:rsidR="004F1A9A">
        <w:rPr>
          <w:rFonts w:hint="cs"/>
          <w:rtl/>
        </w:rPr>
        <w:t xml:space="preserve"> بالفعل</w:t>
      </w:r>
      <w:r>
        <w:rPr>
          <w:rtl/>
        </w:rPr>
        <w:t xml:space="preserve"> </w:t>
      </w:r>
      <w:r w:rsidRPr="00433DA8">
        <w:rPr>
          <w:rtl/>
        </w:rPr>
        <w:t>في</w:t>
      </w:r>
      <w:r>
        <w:rPr>
          <w:rtl/>
        </w:rPr>
        <w:t xml:space="preserve"> </w:t>
      </w:r>
      <w:r w:rsidRPr="00433DA8">
        <w:rPr>
          <w:rtl/>
        </w:rPr>
        <w:t>إطار</w:t>
      </w:r>
      <w:r>
        <w:rPr>
          <w:rtl/>
        </w:rPr>
        <w:t xml:space="preserve"> </w:t>
      </w:r>
      <w:r w:rsidRPr="00433DA8">
        <w:rPr>
          <w:rtl/>
        </w:rPr>
        <w:t>إجراء</w:t>
      </w:r>
      <w:r>
        <w:rPr>
          <w:rtl/>
        </w:rPr>
        <w:t xml:space="preserve"> </w:t>
      </w:r>
      <w:r w:rsidRPr="00433DA8">
        <w:rPr>
          <w:rtl/>
        </w:rPr>
        <w:t>تقديم</w:t>
      </w:r>
      <w:r>
        <w:rPr>
          <w:rtl/>
        </w:rPr>
        <w:t xml:space="preserve"> </w:t>
      </w:r>
      <w:r w:rsidRPr="00433DA8">
        <w:rPr>
          <w:rtl/>
        </w:rPr>
        <w:t>التقارير</w:t>
      </w:r>
      <w:r>
        <w:rPr>
          <w:rtl/>
        </w:rPr>
        <w:t xml:space="preserve"> </w:t>
      </w:r>
      <w:r w:rsidRPr="00433DA8">
        <w:rPr>
          <w:rtl/>
        </w:rPr>
        <w:t>بموجب</w:t>
      </w:r>
      <w:r>
        <w:rPr>
          <w:rtl/>
        </w:rPr>
        <w:t xml:space="preserve"> </w:t>
      </w:r>
      <w:r w:rsidRPr="00433DA8">
        <w:rPr>
          <w:rtl/>
        </w:rPr>
        <w:t>الاتفاقية.</w:t>
      </w:r>
      <w:r>
        <w:rPr>
          <w:rtl/>
          <w:lang w:val="en-GB"/>
        </w:rPr>
        <w:t xml:space="preserve"> </w:t>
      </w:r>
      <w:r w:rsidRPr="00433DA8">
        <w:rPr>
          <w:rtl/>
        </w:rPr>
        <w:t>ولذلك</w:t>
      </w:r>
      <w:r>
        <w:rPr>
          <w:rtl/>
        </w:rPr>
        <w:t xml:space="preserve"> </w:t>
      </w:r>
      <w:r w:rsidRPr="00433DA8">
        <w:rPr>
          <w:rtl/>
        </w:rPr>
        <w:t>فإن</w:t>
      </w:r>
      <w:r>
        <w:rPr>
          <w:rtl/>
        </w:rPr>
        <w:t xml:space="preserve"> </w:t>
      </w:r>
      <w:r w:rsidRPr="00433DA8">
        <w:rPr>
          <w:rtl/>
        </w:rPr>
        <w:t>الدولة</w:t>
      </w:r>
      <w:r>
        <w:rPr>
          <w:rtl/>
        </w:rPr>
        <w:t xml:space="preserve"> </w:t>
      </w:r>
      <w:r w:rsidRPr="00433DA8">
        <w:rPr>
          <w:rtl/>
        </w:rPr>
        <w:t>الطرف</w:t>
      </w:r>
      <w:r w:rsidR="004F1A9A">
        <w:rPr>
          <w:rFonts w:hint="cs"/>
          <w:rtl/>
        </w:rPr>
        <w:t xml:space="preserve"> تؤكد عدم مقبولية البلاغ لأن مقدمتيه</w:t>
      </w:r>
      <w:r>
        <w:rPr>
          <w:rtl/>
        </w:rPr>
        <w:t xml:space="preserve"> </w:t>
      </w:r>
      <w:r w:rsidRPr="00433DA8">
        <w:rPr>
          <w:rtl/>
        </w:rPr>
        <w:t>ليستا</w:t>
      </w:r>
      <w:r>
        <w:rPr>
          <w:rtl/>
        </w:rPr>
        <w:t xml:space="preserve"> </w:t>
      </w:r>
      <w:r w:rsidRPr="00433DA8">
        <w:rPr>
          <w:rtl/>
        </w:rPr>
        <w:t>ضحيتين</w:t>
      </w:r>
      <w:r>
        <w:rPr>
          <w:rtl/>
        </w:rPr>
        <w:t xml:space="preserve"> </w:t>
      </w:r>
      <w:r w:rsidRPr="00433DA8">
        <w:rPr>
          <w:rtl/>
        </w:rPr>
        <w:t>بالمعنى</w:t>
      </w:r>
      <w:r>
        <w:rPr>
          <w:rtl/>
        </w:rPr>
        <w:t xml:space="preserve"> </w:t>
      </w:r>
      <w:r w:rsidRPr="00433DA8">
        <w:rPr>
          <w:rtl/>
        </w:rPr>
        <w:t>الوارد</w:t>
      </w:r>
      <w:r>
        <w:rPr>
          <w:rtl/>
        </w:rPr>
        <w:t xml:space="preserve"> </w:t>
      </w:r>
      <w:r w:rsidRPr="00433DA8">
        <w:rPr>
          <w:rtl/>
        </w:rPr>
        <w:t>في</w:t>
      </w:r>
      <w:r>
        <w:rPr>
          <w:rtl/>
        </w:rPr>
        <w:t xml:space="preserve"> </w:t>
      </w:r>
      <w:r w:rsidRPr="00433DA8">
        <w:rPr>
          <w:rtl/>
        </w:rPr>
        <w:t>المادة</w:t>
      </w:r>
      <w:r>
        <w:rPr>
          <w:rtl/>
        </w:rPr>
        <w:t xml:space="preserve"> </w:t>
      </w:r>
      <w:r w:rsidRPr="00433DA8">
        <w:rPr>
          <w:rtl/>
        </w:rPr>
        <w:t>2</w:t>
      </w:r>
      <w:r>
        <w:rPr>
          <w:rtl/>
        </w:rPr>
        <w:t xml:space="preserve"> </w:t>
      </w:r>
      <w:r w:rsidRPr="00433DA8">
        <w:rPr>
          <w:rtl/>
        </w:rPr>
        <w:t>من</w:t>
      </w:r>
      <w:r>
        <w:rPr>
          <w:rtl/>
        </w:rPr>
        <w:t xml:space="preserve"> </w:t>
      </w:r>
      <w:r w:rsidRPr="00433DA8">
        <w:rPr>
          <w:rtl/>
        </w:rPr>
        <w:t>البروتوكول</w:t>
      </w:r>
      <w:r>
        <w:rPr>
          <w:rtl/>
        </w:rPr>
        <w:t xml:space="preserve"> </w:t>
      </w:r>
      <w:r w:rsidRPr="00433DA8">
        <w:rPr>
          <w:rtl/>
        </w:rPr>
        <w:t>الاختياري.</w:t>
      </w:r>
    </w:p>
    <w:p w:rsidR="0091003A" w:rsidRPr="00C34180" w:rsidRDefault="0091003A" w:rsidP="0091003A">
      <w:pPr>
        <w:pStyle w:val="SingleTxt"/>
        <w:spacing w:after="0" w:line="120" w:lineRule="exact"/>
        <w:rPr>
          <w:sz w:val="10"/>
          <w:rtl/>
          <w:lang w:val="en-GB"/>
        </w:rPr>
      </w:pPr>
    </w:p>
    <w:p w:rsidR="0091003A" w:rsidRPr="00433DA8"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433DA8">
        <w:rPr>
          <w:lang w:val="en-GB"/>
        </w:rPr>
        <w:tab/>
      </w:r>
      <w:r w:rsidRPr="00433DA8">
        <w:rPr>
          <w:lang w:val="en-GB"/>
        </w:rPr>
        <w:tab/>
      </w:r>
      <w:r w:rsidRPr="00433DA8">
        <w:rPr>
          <w:rtl/>
        </w:rPr>
        <w:t>تعليقات</w:t>
      </w:r>
      <w:r>
        <w:rPr>
          <w:rtl/>
        </w:rPr>
        <w:t xml:space="preserve"> </w:t>
      </w:r>
      <w:r w:rsidRPr="00433DA8">
        <w:rPr>
          <w:rtl/>
        </w:rPr>
        <w:t>مقدمتي</w:t>
      </w:r>
      <w:r>
        <w:rPr>
          <w:rtl/>
        </w:rPr>
        <w:t xml:space="preserve"> البلاغ </w:t>
      </w:r>
      <w:r w:rsidRPr="00433DA8">
        <w:rPr>
          <w:rtl/>
        </w:rPr>
        <w:t>على</w:t>
      </w:r>
      <w:r>
        <w:rPr>
          <w:rtl/>
        </w:rPr>
        <w:t xml:space="preserve"> </w:t>
      </w:r>
      <w:r w:rsidRPr="00433DA8">
        <w:rPr>
          <w:rtl/>
        </w:rPr>
        <w:t>ملاحظات</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بشأن</w:t>
      </w:r>
      <w:r>
        <w:rPr>
          <w:rtl/>
        </w:rPr>
        <w:t xml:space="preserve"> </w:t>
      </w:r>
      <w:r w:rsidRPr="00433DA8">
        <w:rPr>
          <w:rtl/>
        </w:rPr>
        <w:t>المقبولية</w:t>
      </w:r>
    </w:p>
    <w:p w:rsidR="0091003A" w:rsidRPr="00433DA8" w:rsidRDefault="0091003A" w:rsidP="00DE0922">
      <w:pPr>
        <w:pStyle w:val="SingleTxt"/>
        <w:rPr>
          <w:lang w:val="en-GB"/>
        </w:rPr>
      </w:pPr>
      <w:r>
        <w:rPr>
          <w:rFonts w:hint="cs"/>
          <w:rtl/>
        </w:rPr>
        <w:t>5-1</w:t>
      </w:r>
      <w:r>
        <w:rPr>
          <w:rFonts w:hint="cs"/>
          <w:rtl/>
        </w:rPr>
        <w:tab/>
      </w:r>
      <w:r w:rsidRPr="00433DA8">
        <w:rPr>
          <w:rtl/>
        </w:rPr>
        <w:t>كررت</w:t>
      </w:r>
      <w:r>
        <w:rPr>
          <w:rtl/>
        </w:rPr>
        <w:t xml:space="preserve"> </w:t>
      </w:r>
      <w:r w:rsidRPr="00433DA8">
        <w:rPr>
          <w:rtl/>
        </w:rPr>
        <w:t>مقدمتا</w:t>
      </w:r>
      <w:r>
        <w:rPr>
          <w:rtl/>
        </w:rPr>
        <w:t xml:space="preserve"> البلاغ </w:t>
      </w:r>
      <w:r w:rsidRPr="00433DA8">
        <w:rPr>
          <w:rtl/>
        </w:rPr>
        <w:t>في</w:t>
      </w:r>
      <w:r>
        <w:rPr>
          <w:rtl/>
        </w:rPr>
        <w:t xml:space="preserve"> </w:t>
      </w:r>
      <w:r w:rsidRPr="00433DA8">
        <w:rPr>
          <w:rtl/>
        </w:rPr>
        <w:t>19</w:t>
      </w:r>
      <w:r>
        <w:rPr>
          <w:rtl/>
        </w:rPr>
        <w:t xml:space="preserve"> </w:t>
      </w:r>
      <w:r w:rsidRPr="00433DA8">
        <w:rPr>
          <w:rtl/>
        </w:rPr>
        <w:t>آب/أغسطس</w:t>
      </w:r>
      <w:r>
        <w:rPr>
          <w:rtl/>
        </w:rPr>
        <w:t xml:space="preserve"> </w:t>
      </w:r>
      <w:r w:rsidRPr="00433DA8">
        <w:rPr>
          <w:rtl/>
        </w:rPr>
        <w:t>2007</w:t>
      </w:r>
      <w:r>
        <w:rPr>
          <w:rtl/>
        </w:rPr>
        <w:t xml:space="preserve"> </w:t>
      </w:r>
      <w:r w:rsidRPr="00433DA8">
        <w:rPr>
          <w:rtl/>
        </w:rPr>
        <w:t>حججهما</w:t>
      </w:r>
      <w:r>
        <w:rPr>
          <w:rtl/>
        </w:rPr>
        <w:t xml:space="preserve"> </w:t>
      </w:r>
      <w:r w:rsidRPr="00433DA8">
        <w:rPr>
          <w:rtl/>
        </w:rPr>
        <w:t>فيما</w:t>
      </w:r>
      <w:r>
        <w:rPr>
          <w:rtl/>
        </w:rPr>
        <w:t xml:space="preserve"> </w:t>
      </w:r>
      <w:r w:rsidRPr="00433DA8">
        <w:rPr>
          <w:rtl/>
        </w:rPr>
        <w:t>يتعلق</w:t>
      </w:r>
      <w:r>
        <w:rPr>
          <w:rtl/>
        </w:rPr>
        <w:t xml:space="preserve"> </w:t>
      </w:r>
      <w:r w:rsidRPr="00433DA8">
        <w:rPr>
          <w:rtl/>
        </w:rPr>
        <w:t>بوجهة</w:t>
      </w:r>
      <w:r>
        <w:rPr>
          <w:rtl/>
        </w:rPr>
        <w:t xml:space="preserve"> </w:t>
      </w:r>
      <w:r w:rsidRPr="00433DA8">
        <w:rPr>
          <w:rtl/>
        </w:rPr>
        <w:t>نظر</w:t>
      </w:r>
      <w:r>
        <w:rPr>
          <w:rtl/>
        </w:rPr>
        <w:t xml:space="preserve"> </w:t>
      </w:r>
      <w:r w:rsidRPr="00433DA8">
        <w:rPr>
          <w:rtl/>
        </w:rPr>
        <w:t>اللجنة</w:t>
      </w:r>
      <w:r>
        <w:rPr>
          <w:rtl/>
        </w:rPr>
        <w:t xml:space="preserve"> </w:t>
      </w:r>
      <w:r w:rsidRPr="00433DA8">
        <w:rPr>
          <w:rtl/>
        </w:rPr>
        <w:t>بشأن</w:t>
      </w:r>
      <w:r>
        <w:rPr>
          <w:rtl/>
        </w:rPr>
        <w:t xml:space="preserve"> </w:t>
      </w:r>
      <w:r w:rsidRPr="00433DA8">
        <w:rPr>
          <w:rtl/>
        </w:rPr>
        <w:t>التحفظ</w:t>
      </w:r>
      <w:r>
        <w:rPr>
          <w:rtl/>
        </w:rPr>
        <w:t xml:space="preserve"> </w:t>
      </w:r>
      <w:r w:rsidRPr="00433DA8">
        <w:rPr>
          <w:rtl/>
        </w:rPr>
        <w:t>الذي</w:t>
      </w:r>
      <w:r>
        <w:rPr>
          <w:rtl/>
        </w:rPr>
        <w:t xml:space="preserve"> </w:t>
      </w:r>
      <w:r w:rsidRPr="00433DA8">
        <w:rPr>
          <w:rtl/>
        </w:rPr>
        <w:t>أبدته</w:t>
      </w:r>
      <w:r>
        <w:rPr>
          <w:rtl/>
        </w:rPr>
        <w:t xml:space="preserve"> </w:t>
      </w:r>
      <w:r w:rsidRPr="00433DA8">
        <w:rPr>
          <w:rtl/>
        </w:rPr>
        <w:t>فرنسا</w:t>
      </w:r>
      <w:r>
        <w:rPr>
          <w:rtl/>
        </w:rPr>
        <w:t xml:space="preserve"> </w:t>
      </w:r>
      <w:r w:rsidRPr="00433DA8">
        <w:rPr>
          <w:rtl/>
        </w:rPr>
        <w:t>على</w:t>
      </w:r>
      <w:r>
        <w:rPr>
          <w:rtl/>
        </w:rPr>
        <w:t xml:space="preserve"> </w:t>
      </w:r>
      <w:r w:rsidRPr="00433DA8">
        <w:rPr>
          <w:rtl/>
        </w:rPr>
        <w:t>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r>
        <w:rPr>
          <w:rtl/>
        </w:rPr>
        <w:t xml:space="preserve"> </w:t>
      </w:r>
      <w:r w:rsidRPr="00433DA8">
        <w:rPr>
          <w:rtl/>
        </w:rPr>
        <w:t>وأضافتا</w:t>
      </w:r>
      <w:r>
        <w:rPr>
          <w:rtl/>
        </w:rPr>
        <w:t xml:space="preserve"> </w:t>
      </w:r>
      <w:r w:rsidRPr="00433DA8">
        <w:rPr>
          <w:rtl/>
        </w:rPr>
        <w:t>أن</w:t>
      </w:r>
      <w:r>
        <w:rPr>
          <w:rtl/>
        </w:rPr>
        <w:t xml:space="preserve"> </w:t>
      </w:r>
      <w:r w:rsidRPr="00433DA8">
        <w:rPr>
          <w:rtl/>
        </w:rPr>
        <w:t>اللجنة</w:t>
      </w:r>
      <w:r>
        <w:rPr>
          <w:rtl/>
        </w:rPr>
        <w:t xml:space="preserve"> </w:t>
      </w:r>
      <w:r w:rsidRPr="00433DA8">
        <w:rPr>
          <w:rtl/>
        </w:rPr>
        <w:t>حثت</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على</w:t>
      </w:r>
      <w:r>
        <w:rPr>
          <w:rtl/>
        </w:rPr>
        <w:t xml:space="preserve"> </w:t>
      </w:r>
      <w:r w:rsidR="00DE0922">
        <w:rPr>
          <w:rFonts w:hint="cs"/>
          <w:rtl/>
        </w:rPr>
        <w:t>الإسراع ب</w:t>
      </w:r>
      <w:r w:rsidRPr="00433DA8">
        <w:rPr>
          <w:rtl/>
        </w:rPr>
        <w:t>الخطوات</w:t>
      </w:r>
      <w:r>
        <w:rPr>
          <w:rtl/>
        </w:rPr>
        <w:t xml:space="preserve"> </w:t>
      </w:r>
      <w:r w:rsidRPr="00433DA8">
        <w:rPr>
          <w:rtl/>
        </w:rPr>
        <w:t>اللازمة</w:t>
      </w:r>
      <w:r>
        <w:rPr>
          <w:rtl/>
        </w:rPr>
        <w:t xml:space="preserve"> </w:t>
      </w:r>
      <w:r w:rsidRPr="00433DA8">
        <w:rPr>
          <w:rtl/>
        </w:rPr>
        <w:t>لسحب</w:t>
      </w:r>
      <w:r>
        <w:rPr>
          <w:rtl/>
        </w:rPr>
        <w:t xml:space="preserve"> </w:t>
      </w:r>
      <w:r w:rsidRPr="00433DA8">
        <w:rPr>
          <w:rtl/>
        </w:rPr>
        <w:t>جميع</w:t>
      </w:r>
      <w:r>
        <w:rPr>
          <w:rtl/>
        </w:rPr>
        <w:t xml:space="preserve"> </w:t>
      </w:r>
      <w:r w:rsidRPr="00433DA8">
        <w:rPr>
          <w:rtl/>
        </w:rPr>
        <w:t>تحفظاتها</w:t>
      </w:r>
      <w:r>
        <w:rPr>
          <w:rtl/>
        </w:rPr>
        <w:t xml:space="preserve"> </w:t>
      </w:r>
      <w:r w:rsidRPr="00433DA8">
        <w:rPr>
          <w:rtl/>
        </w:rPr>
        <w:t>على</w:t>
      </w:r>
      <w:r>
        <w:rPr>
          <w:rtl/>
        </w:rPr>
        <w:t xml:space="preserve"> </w:t>
      </w:r>
      <w:r w:rsidRPr="00433DA8">
        <w:rPr>
          <w:rtl/>
        </w:rPr>
        <w:t>الاتفاقية</w:t>
      </w:r>
      <w:r>
        <w:rPr>
          <w:rtl/>
        </w:rPr>
        <w:t xml:space="preserve"> </w:t>
      </w:r>
      <w:r w:rsidRPr="00433DA8">
        <w:rPr>
          <w:rtl/>
        </w:rPr>
        <w:t>(انظر</w:t>
      </w:r>
      <w:r>
        <w:rPr>
          <w:rtl/>
        </w:rPr>
        <w:t xml:space="preserve"> </w:t>
      </w:r>
      <w:r w:rsidRPr="00433DA8">
        <w:t>A/58/38</w:t>
      </w:r>
      <w:r w:rsidRPr="00433DA8">
        <w:rPr>
          <w:rtl/>
        </w:rPr>
        <w:t>،</w:t>
      </w:r>
      <w:r>
        <w:rPr>
          <w:rtl/>
        </w:rPr>
        <w:t xml:space="preserve"> </w:t>
      </w:r>
      <w:r w:rsidRPr="00433DA8">
        <w:rPr>
          <w:rtl/>
        </w:rPr>
        <w:t>الجزء</w:t>
      </w:r>
      <w:r>
        <w:rPr>
          <w:rtl/>
        </w:rPr>
        <w:t xml:space="preserve"> </w:t>
      </w:r>
      <w:r w:rsidRPr="00433DA8">
        <w:rPr>
          <w:rtl/>
        </w:rPr>
        <w:t>الثاني،</w:t>
      </w:r>
      <w:r>
        <w:rPr>
          <w:rtl/>
        </w:rPr>
        <w:t xml:space="preserve"> </w:t>
      </w:r>
      <w:r w:rsidRPr="00433DA8">
        <w:rPr>
          <w:rtl/>
        </w:rPr>
        <w:t>الفصل</w:t>
      </w:r>
      <w:r>
        <w:rPr>
          <w:rtl/>
        </w:rPr>
        <w:t xml:space="preserve"> </w:t>
      </w:r>
      <w:r w:rsidRPr="00433DA8">
        <w:rPr>
          <w:rtl/>
        </w:rPr>
        <w:t>الرابع،</w:t>
      </w:r>
      <w:r>
        <w:rPr>
          <w:rtl/>
        </w:rPr>
        <w:t xml:space="preserve"> </w:t>
      </w:r>
      <w:r w:rsidRPr="00433DA8">
        <w:rPr>
          <w:rtl/>
        </w:rPr>
        <w:t>الفقرة</w:t>
      </w:r>
      <w:r>
        <w:rPr>
          <w:rtl/>
        </w:rPr>
        <w:t xml:space="preserve"> </w:t>
      </w:r>
      <w:r w:rsidRPr="00433DA8">
        <w:rPr>
          <w:rtl/>
        </w:rPr>
        <w:t>252).</w:t>
      </w:r>
      <w:r>
        <w:rPr>
          <w:rtl/>
          <w:lang w:val="en-GB"/>
        </w:rPr>
        <w:t xml:space="preserve"> </w:t>
      </w:r>
      <w:r w:rsidRPr="00433DA8">
        <w:rPr>
          <w:rtl/>
        </w:rPr>
        <w:t>وتشير</w:t>
      </w:r>
      <w:r>
        <w:rPr>
          <w:rtl/>
        </w:rPr>
        <w:t xml:space="preserve"> </w:t>
      </w:r>
      <w:r w:rsidRPr="00433DA8">
        <w:rPr>
          <w:rtl/>
        </w:rPr>
        <w:t>مقدمتا</w:t>
      </w:r>
      <w:r>
        <w:rPr>
          <w:rtl/>
        </w:rPr>
        <w:t xml:space="preserve"> البلاغ </w:t>
      </w:r>
      <w:r w:rsidRPr="00433DA8">
        <w:rPr>
          <w:rtl/>
        </w:rPr>
        <w:t>إلى</w:t>
      </w:r>
      <w:r>
        <w:rPr>
          <w:rtl/>
        </w:rPr>
        <w:t xml:space="preserve"> </w:t>
      </w:r>
      <w:r w:rsidRPr="00433DA8">
        <w:rPr>
          <w:rtl/>
        </w:rPr>
        <w:t>أن</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تمسكت،</w:t>
      </w:r>
      <w:r>
        <w:rPr>
          <w:rtl/>
        </w:rPr>
        <w:t xml:space="preserve"> </w:t>
      </w:r>
      <w:r w:rsidRPr="00433DA8">
        <w:rPr>
          <w:rtl/>
        </w:rPr>
        <w:t>على</w:t>
      </w:r>
      <w:r>
        <w:rPr>
          <w:rtl/>
        </w:rPr>
        <w:t xml:space="preserve"> </w:t>
      </w:r>
      <w:r w:rsidRPr="00433DA8">
        <w:rPr>
          <w:rtl/>
        </w:rPr>
        <w:t>خلاف</w:t>
      </w:r>
      <w:r>
        <w:rPr>
          <w:rtl/>
        </w:rPr>
        <w:t xml:space="preserve"> </w:t>
      </w:r>
      <w:r w:rsidRPr="00433DA8">
        <w:rPr>
          <w:rtl/>
        </w:rPr>
        <w:t>طلب</w:t>
      </w:r>
      <w:r>
        <w:rPr>
          <w:rtl/>
        </w:rPr>
        <w:t xml:space="preserve"> </w:t>
      </w:r>
      <w:r w:rsidRPr="00433DA8">
        <w:rPr>
          <w:rtl/>
        </w:rPr>
        <w:t>اللجنة،</w:t>
      </w:r>
      <w:r>
        <w:rPr>
          <w:rtl/>
        </w:rPr>
        <w:t xml:space="preserve"> </w:t>
      </w:r>
      <w:r w:rsidRPr="00433DA8">
        <w:rPr>
          <w:rtl/>
        </w:rPr>
        <w:t>بتحفظها</w:t>
      </w:r>
      <w:r>
        <w:rPr>
          <w:rtl/>
        </w:rPr>
        <w:t xml:space="preserve"> </w:t>
      </w:r>
      <w:r w:rsidRPr="00433DA8">
        <w:rPr>
          <w:rtl/>
        </w:rPr>
        <w:t>كما</w:t>
      </w:r>
      <w:r>
        <w:rPr>
          <w:rtl/>
        </w:rPr>
        <w:t xml:space="preserve"> </w:t>
      </w:r>
      <w:r w:rsidRPr="00433DA8">
        <w:rPr>
          <w:rtl/>
        </w:rPr>
        <w:t>يتبين</w:t>
      </w:r>
      <w:r>
        <w:rPr>
          <w:rtl/>
        </w:rPr>
        <w:t xml:space="preserve"> </w:t>
      </w:r>
      <w:r w:rsidRPr="00433DA8">
        <w:rPr>
          <w:rtl/>
        </w:rPr>
        <w:t>من</w:t>
      </w:r>
      <w:r>
        <w:rPr>
          <w:rtl/>
        </w:rPr>
        <w:t xml:space="preserve"> </w:t>
      </w:r>
      <w:r w:rsidRPr="00433DA8">
        <w:rPr>
          <w:rtl/>
        </w:rPr>
        <w:t>تقريرها</w:t>
      </w:r>
      <w:r>
        <w:rPr>
          <w:rtl/>
        </w:rPr>
        <w:t xml:space="preserve"> </w:t>
      </w:r>
      <w:r w:rsidRPr="00433DA8">
        <w:rPr>
          <w:rtl/>
        </w:rPr>
        <w:t>الدوري</w:t>
      </w:r>
      <w:r>
        <w:rPr>
          <w:rtl/>
        </w:rPr>
        <w:t xml:space="preserve"> </w:t>
      </w:r>
      <w:r w:rsidRPr="00433DA8">
        <w:rPr>
          <w:rtl/>
        </w:rPr>
        <w:t>السادس</w:t>
      </w:r>
      <w:r>
        <w:rPr>
          <w:rtl/>
        </w:rPr>
        <w:t xml:space="preserve"> </w:t>
      </w:r>
      <w:r w:rsidRPr="00433DA8">
        <w:rPr>
          <w:rtl/>
        </w:rPr>
        <w:t>(انظر</w:t>
      </w:r>
      <w:r>
        <w:rPr>
          <w:rtl/>
        </w:rPr>
        <w:t xml:space="preserve"> </w:t>
      </w:r>
      <w:r w:rsidRPr="00433DA8">
        <w:t>CEDAW/C/FRA/6</w:t>
      </w:r>
      <w:r w:rsidRPr="00433DA8">
        <w:rPr>
          <w:rtl/>
        </w:rPr>
        <w:t>).</w:t>
      </w:r>
      <w:r>
        <w:rPr>
          <w:rtl/>
          <w:lang w:val="en-GB"/>
        </w:rPr>
        <w:t xml:space="preserve"> </w:t>
      </w:r>
      <w:r w:rsidRPr="00433DA8">
        <w:rPr>
          <w:rtl/>
        </w:rPr>
        <w:t>ونتيجة</w:t>
      </w:r>
      <w:r>
        <w:rPr>
          <w:rtl/>
        </w:rPr>
        <w:t xml:space="preserve"> </w:t>
      </w:r>
      <w:r w:rsidRPr="00433DA8">
        <w:rPr>
          <w:rtl/>
        </w:rPr>
        <w:t>لذلك</w:t>
      </w:r>
      <w:r>
        <w:rPr>
          <w:rtl/>
        </w:rPr>
        <w:t xml:space="preserve"> </w:t>
      </w:r>
      <w:r w:rsidRPr="00433DA8">
        <w:rPr>
          <w:rtl/>
        </w:rPr>
        <w:t>تطلبان</w:t>
      </w:r>
      <w:r>
        <w:rPr>
          <w:rtl/>
        </w:rPr>
        <w:t xml:space="preserve"> </w:t>
      </w:r>
      <w:r w:rsidRPr="00433DA8">
        <w:rPr>
          <w:rtl/>
        </w:rPr>
        <w:t>إلى</w:t>
      </w:r>
      <w:r>
        <w:rPr>
          <w:rtl/>
        </w:rPr>
        <w:t xml:space="preserve"> </w:t>
      </w:r>
      <w:r w:rsidRPr="00433DA8">
        <w:rPr>
          <w:rtl/>
        </w:rPr>
        <w:t>اللجنة</w:t>
      </w:r>
      <w:r>
        <w:rPr>
          <w:rtl/>
        </w:rPr>
        <w:t xml:space="preserve"> </w:t>
      </w:r>
      <w:r w:rsidRPr="00433DA8">
        <w:rPr>
          <w:rtl/>
        </w:rPr>
        <w:t>أن</w:t>
      </w:r>
      <w:r>
        <w:rPr>
          <w:rtl/>
        </w:rPr>
        <w:t xml:space="preserve"> </w:t>
      </w:r>
      <w:r w:rsidRPr="00433DA8">
        <w:rPr>
          <w:rtl/>
        </w:rPr>
        <w:t>تتجاهل</w:t>
      </w:r>
      <w:r>
        <w:rPr>
          <w:rtl/>
        </w:rPr>
        <w:t xml:space="preserve"> </w:t>
      </w:r>
      <w:r w:rsidRPr="00433DA8">
        <w:rPr>
          <w:rtl/>
        </w:rPr>
        <w:t>تحفظ</w:t>
      </w:r>
      <w:r>
        <w:rPr>
          <w:rtl/>
        </w:rPr>
        <w:t xml:space="preserve"> </w:t>
      </w:r>
      <w:r w:rsidRPr="00433DA8">
        <w:rPr>
          <w:rtl/>
        </w:rPr>
        <w:t>الدولة</w:t>
      </w:r>
      <w:r>
        <w:rPr>
          <w:rtl/>
        </w:rPr>
        <w:t xml:space="preserve"> </w:t>
      </w:r>
      <w:r w:rsidRPr="00433DA8">
        <w:rPr>
          <w:rtl/>
        </w:rPr>
        <w:t>الطرف</w:t>
      </w:r>
      <w:r>
        <w:rPr>
          <w:rtl/>
        </w:rPr>
        <w:t xml:space="preserve"> </w:t>
      </w:r>
      <w:r w:rsidRPr="00433DA8">
        <w:rPr>
          <w:rtl/>
        </w:rPr>
        <w:t>على</w:t>
      </w:r>
      <w:r>
        <w:rPr>
          <w:rtl/>
        </w:rPr>
        <w:t xml:space="preserve"> </w:t>
      </w:r>
      <w:r w:rsidRPr="00433DA8">
        <w:rPr>
          <w:rtl/>
        </w:rPr>
        <w:t>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p>
    <w:p w:rsidR="0091003A" w:rsidRDefault="0091003A" w:rsidP="00AD4D14">
      <w:pPr>
        <w:pStyle w:val="SingleTxt"/>
        <w:rPr>
          <w:rFonts w:hint="cs"/>
          <w:rtl/>
        </w:rPr>
      </w:pPr>
      <w:r>
        <w:rPr>
          <w:rFonts w:hint="cs"/>
          <w:rtl/>
        </w:rPr>
        <w:t>5-2</w:t>
      </w:r>
      <w:r>
        <w:rPr>
          <w:rFonts w:hint="cs"/>
          <w:rtl/>
        </w:rPr>
        <w:tab/>
      </w:r>
      <w:r w:rsidRPr="00433DA8">
        <w:rPr>
          <w:rtl/>
        </w:rPr>
        <w:t>وفيما</w:t>
      </w:r>
      <w:r>
        <w:rPr>
          <w:rtl/>
        </w:rPr>
        <w:t xml:space="preserve"> </w:t>
      </w:r>
      <w:r w:rsidRPr="00433DA8">
        <w:rPr>
          <w:rtl/>
        </w:rPr>
        <w:t>يتعلق</w:t>
      </w:r>
      <w:r>
        <w:rPr>
          <w:rtl/>
        </w:rPr>
        <w:t xml:space="preserve"> </w:t>
      </w:r>
      <w:r w:rsidRPr="00433DA8">
        <w:rPr>
          <w:rtl/>
        </w:rPr>
        <w:t>بنطاق</w:t>
      </w:r>
      <w:r>
        <w:rPr>
          <w:rtl/>
        </w:rPr>
        <w:t xml:space="preserve"> </w:t>
      </w:r>
      <w:r w:rsidRPr="00433DA8">
        <w:rPr>
          <w:rtl/>
        </w:rPr>
        <w:t>الفقرة</w:t>
      </w:r>
      <w:r>
        <w:rPr>
          <w:rtl/>
        </w:rPr>
        <w:t xml:space="preserve"> </w:t>
      </w:r>
      <w:r w:rsidRPr="00433DA8">
        <w:rPr>
          <w:rtl/>
        </w:rPr>
        <w:t>1</w:t>
      </w:r>
      <w:r>
        <w:rPr>
          <w:rtl/>
        </w:rPr>
        <w:t xml:space="preserve"> </w:t>
      </w:r>
      <w:r w:rsidRPr="00433DA8">
        <w:rPr>
          <w:rtl/>
        </w:rPr>
        <w:t>(ز)</w:t>
      </w:r>
      <w:r>
        <w:rPr>
          <w:rtl/>
        </w:rPr>
        <w:t xml:space="preserve"> </w:t>
      </w:r>
      <w:r w:rsidRPr="00433DA8">
        <w:rPr>
          <w:rtl/>
        </w:rPr>
        <w:t>من</w:t>
      </w:r>
      <w:r>
        <w:rPr>
          <w:rtl/>
        </w:rPr>
        <w:t xml:space="preserve"> </w:t>
      </w:r>
      <w:r w:rsidRPr="00433DA8">
        <w:rPr>
          <w:rtl/>
        </w:rPr>
        <w:t>المادة</w:t>
      </w:r>
      <w:r>
        <w:rPr>
          <w:rtl/>
        </w:rPr>
        <w:t xml:space="preserve"> </w:t>
      </w:r>
      <w:r w:rsidRPr="00433DA8">
        <w:rPr>
          <w:rtl/>
        </w:rPr>
        <w:t>16</w:t>
      </w:r>
      <w:r>
        <w:rPr>
          <w:rtl/>
        </w:rPr>
        <w:t xml:space="preserve"> </w:t>
      </w:r>
      <w:r w:rsidRPr="00433DA8">
        <w:rPr>
          <w:rtl/>
        </w:rPr>
        <w:t>من</w:t>
      </w:r>
      <w:r>
        <w:rPr>
          <w:rtl/>
        </w:rPr>
        <w:t xml:space="preserve"> </w:t>
      </w:r>
      <w:r w:rsidRPr="00433DA8">
        <w:rPr>
          <w:rtl/>
        </w:rPr>
        <w:t>الاتفاقية،</w:t>
      </w:r>
      <w:r>
        <w:rPr>
          <w:rtl/>
        </w:rPr>
        <w:t xml:space="preserve"> </w:t>
      </w:r>
      <w:r w:rsidRPr="00433DA8">
        <w:rPr>
          <w:rtl/>
        </w:rPr>
        <w:t>تؤكد</w:t>
      </w:r>
      <w:r>
        <w:rPr>
          <w:rtl/>
        </w:rPr>
        <w:t xml:space="preserve"> </w:t>
      </w:r>
      <w:r w:rsidRPr="00433DA8">
        <w:rPr>
          <w:rtl/>
        </w:rPr>
        <w:t>مقدمتا</w:t>
      </w:r>
      <w:r>
        <w:rPr>
          <w:rtl/>
        </w:rPr>
        <w:t xml:space="preserve"> البلاغ </w:t>
      </w:r>
      <w:r w:rsidRPr="00433DA8">
        <w:rPr>
          <w:rtl/>
        </w:rPr>
        <w:t>أن</w:t>
      </w:r>
      <w:r>
        <w:rPr>
          <w:rtl/>
        </w:rPr>
        <w:t xml:space="preserve"> </w:t>
      </w:r>
      <w:r w:rsidRPr="00433DA8">
        <w:rPr>
          <w:rtl/>
        </w:rPr>
        <w:t>هذه</w:t>
      </w:r>
      <w:r>
        <w:rPr>
          <w:rtl/>
        </w:rPr>
        <w:t xml:space="preserve"> </w:t>
      </w:r>
      <w:r w:rsidRPr="00433DA8">
        <w:rPr>
          <w:rtl/>
        </w:rPr>
        <w:t>المادة</w:t>
      </w:r>
      <w:r>
        <w:rPr>
          <w:rtl/>
        </w:rPr>
        <w:t xml:space="preserve"> </w:t>
      </w:r>
      <w:r w:rsidRPr="00433DA8">
        <w:rPr>
          <w:rtl/>
        </w:rPr>
        <w:t>ينبغي</w:t>
      </w:r>
      <w:r>
        <w:rPr>
          <w:rtl/>
        </w:rPr>
        <w:t xml:space="preserve"> </w:t>
      </w:r>
      <w:r w:rsidRPr="00433DA8">
        <w:rPr>
          <w:rtl/>
        </w:rPr>
        <w:t>أن</w:t>
      </w:r>
      <w:r>
        <w:rPr>
          <w:rtl/>
        </w:rPr>
        <w:t xml:space="preserve"> </w:t>
      </w:r>
      <w:r w:rsidRPr="00433DA8">
        <w:rPr>
          <w:rtl/>
        </w:rPr>
        <w:t>تفسر</w:t>
      </w:r>
      <w:r>
        <w:rPr>
          <w:rtl/>
        </w:rPr>
        <w:t xml:space="preserve"> </w:t>
      </w:r>
      <w:r w:rsidRPr="00433DA8">
        <w:rPr>
          <w:rtl/>
        </w:rPr>
        <w:t>بمعناها</w:t>
      </w:r>
      <w:r>
        <w:rPr>
          <w:rtl/>
        </w:rPr>
        <w:t xml:space="preserve"> </w:t>
      </w:r>
      <w:r w:rsidRPr="00433DA8">
        <w:rPr>
          <w:rtl/>
        </w:rPr>
        <w:t>الواسع</w:t>
      </w:r>
      <w:r>
        <w:rPr>
          <w:rtl/>
        </w:rPr>
        <w:t xml:space="preserve"> </w:t>
      </w:r>
      <w:r w:rsidRPr="00433DA8">
        <w:rPr>
          <w:rtl/>
        </w:rPr>
        <w:t>لتشمل</w:t>
      </w:r>
      <w:r>
        <w:rPr>
          <w:rtl/>
        </w:rPr>
        <w:t xml:space="preserve"> </w:t>
      </w:r>
      <w:r w:rsidRPr="00433DA8">
        <w:rPr>
          <w:rtl/>
        </w:rPr>
        <w:t>جميع</w:t>
      </w:r>
      <w:r>
        <w:rPr>
          <w:rtl/>
        </w:rPr>
        <w:t xml:space="preserve"> </w:t>
      </w:r>
      <w:r w:rsidRPr="00433DA8">
        <w:rPr>
          <w:rtl/>
        </w:rPr>
        <w:t>أفراد</w:t>
      </w:r>
      <w:r>
        <w:rPr>
          <w:rtl/>
        </w:rPr>
        <w:t xml:space="preserve"> </w:t>
      </w:r>
      <w:r w:rsidRPr="00433DA8">
        <w:rPr>
          <w:rtl/>
        </w:rPr>
        <w:t>الأسرة</w:t>
      </w:r>
      <w:r>
        <w:rPr>
          <w:rtl/>
        </w:rPr>
        <w:t xml:space="preserve"> </w:t>
      </w:r>
      <w:r w:rsidRPr="00433DA8">
        <w:rPr>
          <w:rtl/>
        </w:rPr>
        <w:t>وليس</w:t>
      </w:r>
      <w:r>
        <w:rPr>
          <w:rtl/>
        </w:rPr>
        <w:t xml:space="preserve"> </w:t>
      </w:r>
      <w:r w:rsidRPr="00433DA8">
        <w:rPr>
          <w:rtl/>
        </w:rPr>
        <w:t>فقط</w:t>
      </w:r>
      <w:r>
        <w:rPr>
          <w:rtl/>
        </w:rPr>
        <w:t xml:space="preserve"> </w:t>
      </w:r>
      <w:r w:rsidRPr="00433DA8">
        <w:rPr>
          <w:rtl/>
        </w:rPr>
        <w:t>الزوج</w:t>
      </w:r>
      <w:r>
        <w:rPr>
          <w:rtl/>
        </w:rPr>
        <w:t xml:space="preserve"> </w:t>
      </w:r>
      <w:r w:rsidRPr="00433DA8">
        <w:rPr>
          <w:rtl/>
        </w:rPr>
        <w:t>والزوجة.</w:t>
      </w:r>
      <w:r>
        <w:rPr>
          <w:rtl/>
          <w:lang w:val="en-GB"/>
        </w:rPr>
        <w:t xml:space="preserve"> </w:t>
      </w:r>
      <w:r w:rsidRPr="00433DA8">
        <w:rPr>
          <w:rtl/>
        </w:rPr>
        <w:t>وتدعيان</w:t>
      </w:r>
      <w:r>
        <w:rPr>
          <w:rtl/>
        </w:rPr>
        <w:t xml:space="preserve"> </w:t>
      </w:r>
      <w:r w:rsidRPr="00433DA8">
        <w:rPr>
          <w:rtl/>
        </w:rPr>
        <w:t>أيضا</w:t>
      </w:r>
      <w:r>
        <w:rPr>
          <w:rtl/>
        </w:rPr>
        <w:t xml:space="preserve"> </w:t>
      </w:r>
      <w:r w:rsidRPr="00433DA8">
        <w:rPr>
          <w:rtl/>
        </w:rPr>
        <w:t>أنه</w:t>
      </w:r>
      <w:r>
        <w:rPr>
          <w:rtl/>
        </w:rPr>
        <w:t xml:space="preserve"> </w:t>
      </w:r>
      <w:r w:rsidRPr="00433DA8">
        <w:rPr>
          <w:rtl/>
        </w:rPr>
        <w:t>لما</w:t>
      </w:r>
      <w:r>
        <w:rPr>
          <w:rtl/>
        </w:rPr>
        <w:t xml:space="preserve"> </w:t>
      </w:r>
      <w:r w:rsidRPr="00433DA8">
        <w:rPr>
          <w:rtl/>
        </w:rPr>
        <w:t>كان</w:t>
      </w:r>
      <w:r>
        <w:rPr>
          <w:rtl/>
        </w:rPr>
        <w:t xml:space="preserve"> </w:t>
      </w:r>
      <w:r w:rsidRPr="00433DA8">
        <w:rPr>
          <w:rtl/>
        </w:rPr>
        <w:t>نقل</w:t>
      </w:r>
      <w:r>
        <w:rPr>
          <w:rtl/>
        </w:rPr>
        <w:t xml:space="preserve"> </w:t>
      </w:r>
      <w:r w:rsidRPr="00433DA8">
        <w:rPr>
          <w:rtl/>
        </w:rPr>
        <w:t>الاسم</w:t>
      </w:r>
      <w:r>
        <w:rPr>
          <w:rtl/>
        </w:rPr>
        <w:t xml:space="preserve"> </w:t>
      </w:r>
      <w:r w:rsidRPr="00433DA8">
        <w:rPr>
          <w:rtl/>
        </w:rPr>
        <w:t>العائلي</w:t>
      </w:r>
      <w:r>
        <w:rPr>
          <w:rtl/>
        </w:rPr>
        <w:t xml:space="preserve"> </w:t>
      </w:r>
      <w:r w:rsidRPr="00433DA8">
        <w:rPr>
          <w:rtl/>
        </w:rPr>
        <w:t>حقا</w:t>
      </w:r>
      <w:r>
        <w:rPr>
          <w:rtl/>
        </w:rPr>
        <w:t xml:space="preserve"> </w:t>
      </w:r>
      <w:r w:rsidRPr="00433DA8">
        <w:rPr>
          <w:rtl/>
        </w:rPr>
        <w:t>شخصيا</w:t>
      </w:r>
      <w:r>
        <w:rPr>
          <w:rtl/>
        </w:rPr>
        <w:t xml:space="preserve"> </w:t>
      </w:r>
      <w:r w:rsidRPr="00433DA8">
        <w:rPr>
          <w:rtl/>
        </w:rPr>
        <w:t>يتمتع</w:t>
      </w:r>
      <w:r>
        <w:rPr>
          <w:rtl/>
        </w:rPr>
        <w:t xml:space="preserve"> </w:t>
      </w:r>
      <w:r w:rsidRPr="00433DA8">
        <w:rPr>
          <w:rtl/>
        </w:rPr>
        <w:t>به</w:t>
      </w:r>
      <w:r>
        <w:rPr>
          <w:rtl/>
        </w:rPr>
        <w:t xml:space="preserve"> </w:t>
      </w:r>
      <w:r w:rsidRPr="00433DA8">
        <w:rPr>
          <w:rtl/>
        </w:rPr>
        <w:t>الزوج</w:t>
      </w:r>
      <w:r>
        <w:rPr>
          <w:rFonts w:hint="cs"/>
          <w:rtl/>
        </w:rPr>
        <w:t xml:space="preserve"> </w:t>
      </w:r>
      <w:r w:rsidRPr="00C513CB">
        <w:rPr>
          <w:rtl/>
        </w:rPr>
        <w:t xml:space="preserve">والزوجة، فإن هذا الحق الشخصي يتمتع به أيضا الأطفال الذين انتقل لهم هذا الاسم من والديهم. وتكرران التأكيد أن القانون المؤرخ 4 آذار/مارس 2002 المتعلق </w:t>
      </w:r>
      <w:r w:rsidR="00836A91">
        <w:rPr>
          <w:rFonts w:hint="cs"/>
          <w:rtl/>
        </w:rPr>
        <w:t>بالأسماء العائلية،</w:t>
      </w:r>
      <w:r w:rsidRPr="00C513CB">
        <w:rPr>
          <w:rtl/>
        </w:rPr>
        <w:t xml:space="preserve"> المعدل بالقانون المؤرخ 18 حزيران/يونيه 2003 لا يكفل المساواة بين الوالدين في نقل الاسم العائلي لكل منهما إلى أطفالهما، لأنه في حال وقوع خلاف على ذلك فإن للأب الحق في نقض رغبة الأم.</w:t>
      </w:r>
    </w:p>
    <w:p w:rsidR="0091003A" w:rsidRPr="0066131D" w:rsidRDefault="0091003A" w:rsidP="0091003A">
      <w:pPr>
        <w:pStyle w:val="SingleTxt"/>
        <w:rPr>
          <w:lang w:val="en-GB"/>
        </w:rPr>
      </w:pPr>
      <w:r w:rsidRPr="0066131D">
        <w:rPr>
          <w:rFonts w:hint="cs"/>
          <w:rtl/>
        </w:rPr>
        <w:t>5-3</w:t>
      </w:r>
      <w:r w:rsidRPr="0066131D">
        <w:rPr>
          <w:rFonts w:hint="cs"/>
          <w:rtl/>
        </w:rPr>
        <w:tab/>
      </w:r>
      <w:r w:rsidRPr="0066131D">
        <w:rPr>
          <w:rtl/>
        </w:rPr>
        <w:t xml:space="preserve">وفيما يخص حجة الدولة الطرف بأن مقدمتي </w:t>
      </w:r>
      <w:r>
        <w:rPr>
          <w:rtl/>
        </w:rPr>
        <w:t>البلاغ</w:t>
      </w:r>
      <w:r w:rsidRPr="0066131D">
        <w:rPr>
          <w:rtl/>
        </w:rPr>
        <w:t xml:space="preserve"> ليستا ضحيتين بالمعنى الوارد في المادة 2 من البروتوكول الاختياري لأنهما غير متزوجتين ولا تعيشان علاقة زوج وزوجة وليس لديهما أطفال، تتمسك مقدمتا </w:t>
      </w:r>
      <w:r>
        <w:rPr>
          <w:rtl/>
        </w:rPr>
        <w:t>البلاغ</w:t>
      </w:r>
      <w:r w:rsidR="004F1A9A">
        <w:rPr>
          <w:rtl/>
        </w:rPr>
        <w:t xml:space="preserve"> بأن الفقرة 1 (ز) من المادة 16</w:t>
      </w:r>
      <w:r w:rsidRPr="0066131D">
        <w:rPr>
          <w:rtl/>
        </w:rPr>
        <w:t xml:space="preserve"> تتصل أيضا بنقل الأسماء العائلية بغض النظر عن علاقة الأطفال بالحالة الزوجية لوالديهما. </w:t>
      </w:r>
    </w:p>
    <w:p w:rsidR="0091003A" w:rsidRPr="0066131D" w:rsidRDefault="0091003A" w:rsidP="00845B8E">
      <w:pPr>
        <w:pStyle w:val="SingleTxt"/>
        <w:rPr>
          <w:lang w:val="en-GB"/>
        </w:rPr>
      </w:pPr>
      <w:r w:rsidRPr="0066131D">
        <w:rPr>
          <w:rFonts w:hint="cs"/>
          <w:rtl/>
        </w:rPr>
        <w:t>5-4</w:t>
      </w:r>
      <w:r w:rsidRPr="0066131D">
        <w:rPr>
          <w:rFonts w:hint="cs"/>
          <w:rtl/>
        </w:rPr>
        <w:tab/>
      </w:r>
      <w:r w:rsidRPr="0066131D">
        <w:rPr>
          <w:rtl/>
        </w:rPr>
        <w:t xml:space="preserve">وفيما </w:t>
      </w:r>
      <w:r w:rsidRPr="0066131D">
        <w:rPr>
          <w:rFonts w:hint="cs"/>
          <w:rtl/>
        </w:rPr>
        <w:t>يتعلق بم</w:t>
      </w:r>
      <w:r w:rsidRPr="0066131D">
        <w:rPr>
          <w:rtl/>
        </w:rPr>
        <w:t xml:space="preserve">زاعم الدولة الطرف بأن مقدمتي </w:t>
      </w:r>
      <w:r>
        <w:rPr>
          <w:rtl/>
        </w:rPr>
        <w:t>البلاغ</w:t>
      </w:r>
      <w:r w:rsidRPr="0066131D">
        <w:rPr>
          <w:rtl/>
        </w:rPr>
        <w:t xml:space="preserve"> لم تثبتا ما تدعيانه من تمييز</w:t>
      </w:r>
      <w:r w:rsidR="00836A91">
        <w:rPr>
          <w:rFonts w:hint="cs"/>
          <w:rtl/>
        </w:rPr>
        <w:t xml:space="preserve"> قائم على أساس الجنس</w:t>
      </w:r>
      <w:r w:rsidR="00E16A7A">
        <w:rPr>
          <w:rFonts w:hint="cs"/>
          <w:rtl/>
        </w:rPr>
        <w:t xml:space="preserve"> </w:t>
      </w:r>
      <w:r w:rsidRPr="0066131D">
        <w:rPr>
          <w:rtl/>
        </w:rPr>
        <w:t xml:space="preserve">لأنهما تحملان الاسم العائلي لوالديهما، تؤكد مقدمتا </w:t>
      </w:r>
      <w:r>
        <w:rPr>
          <w:rtl/>
        </w:rPr>
        <w:t>البلاغ</w:t>
      </w:r>
      <w:r w:rsidRPr="0066131D">
        <w:rPr>
          <w:rtl/>
        </w:rPr>
        <w:t xml:space="preserve"> من جديد أنه تعين عليهما حمل الاسم العائلي لوالديهما </w:t>
      </w:r>
      <w:r w:rsidR="004F1A9A">
        <w:rPr>
          <w:rFonts w:hint="cs"/>
          <w:rtl/>
        </w:rPr>
        <w:t>الوا</w:t>
      </w:r>
      <w:r w:rsidR="00E16A7A">
        <w:rPr>
          <w:rFonts w:hint="cs"/>
          <w:rtl/>
        </w:rPr>
        <w:t>ر</w:t>
      </w:r>
      <w:r w:rsidR="004F1A9A">
        <w:rPr>
          <w:rFonts w:hint="cs"/>
          <w:rtl/>
        </w:rPr>
        <w:t xml:space="preserve">د </w:t>
      </w:r>
      <w:r w:rsidRPr="0066131D">
        <w:rPr>
          <w:rtl/>
        </w:rPr>
        <w:t xml:space="preserve">في وثائق الحالة المدنية على أساس القواعد العرفية التمييزية </w:t>
      </w:r>
      <w:r w:rsidR="004F1A9A">
        <w:rPr>
          <w:rFonts w:hint="cs"/>
          <w:rtl/>
        </w:rPr>
        <w:t>الم</w:t>
      </w:r>
      <w:r w:rsidR="00845B8E">
        <w:rPr>
          <w:rFonts w:hint="cs"/>
          <w:rtl/>
        </w:rPr>
        <w:t>ت</w:t>
      </w:r>
      <w:r w:rsidR="004F1A9A">
        <w:rPr>
          <w:rFonts w:hint="cs"/>
          <w:rtl/>
        </w:rPr>
        <w:t>ح</w:t>
      </w:r>
      <w:r w:rsidR="00845B8E">
        <w:rPr>
          <w:rFonts w:hint="cs"/>
          <w:rtl/>
        </w:rPr>
        <w:t>ي</w:t>
      </w:r>
      <w:r w:rsidR="004F1A9A">
        <w:rPr>
          <w:rFonts w:hint="cs"/>
          <w:rtl/>
        </w:rPr>
        <w:t xml:space="preserve">زة </w:t>
      </w:r>
      <w:r w:rsidRPr="0066131D">
        <w:rPr>
          <w:rtl/>
        </w:rPr>
        <w:t>جنس</w:t>
      </w:r>
      <w:r w:rsidR="004F1A9A">
        <w:rPr>
          <w:rFonts w:hint="cs"/>
          <w:rtl/>
        </w:rPr>
        <w:t>ي</w:t>
      </w:r>
      <w:r w:rsidRPr="0066131D">
        <w:rPr>
          <w:rtl/>
        </w:rPr>
        <w:t>ا التي كانت سارية وقت ولادتهما.</w:t>
      </w:r>
    </w:p>
    <w:p w:rsidR="0091003A" w:rsidRPr="0066131D" w:rsidRDefault="0091003A" w:rsidP="006D3A16">
      <w:pPr>
        <w:pStyle w:val="SingleTxt"/>
        <w:rPr>
          <w:lang w:val="en-GB"/>
        </w:rPr>
      </w:pPr>
      <w:r w:rsidRPr="0066131D">
        <w:rPr>
          <w:rFonts w:hint="cs"/>
          <w:rtl/>
        </w:rPr>
        <w:t>5-5</w:t>
      </w:r>
      <w:r w:rsidRPr="0066131D">
        <w:rPr>
          <w:rFonts w:hint="cs"/>
          <w:rtl/>
        </w:rPr>
        <w:tab/>
      </w:r>
      <w:r w:rsidRPr="0066131D">
        <w:rPr>
          <w:rtl/>
        </w:rPr>
        <w:t xml:space="preserve">وتعترض مقدمتا </w:t>
      </w:r>
      <w:r>
        <w:rPr>
          <w:rtl/>
        </w:rPr>
        <w:t>البلاغ</w:t>
      </w:r>
      <w:r w:rsidRPr="0066131D">
        <w:rPr>
          <w:rtl/>
        </w:rPr>
        <w:t xml:space="preserve"> على حجة الدولة الطرف بأن النظام الفرنسي الذي يحكم تناقل الأسماء العائلية غير تمييزي من </w:t>
      </w:r>
      <w:r w:rsidR="004F1A9A">
        <w:rPr>
          <w:rFonts w:hint="cs"/>
          <w:rtl/>
        </w:rPr>
        <w:t xml:space="preserve">منظور </w:t>
      </w:r>
      <w:r w:rsidRPr="0066131D">
        <w:rPr>
          <w:rtl/>
        </w:rPr>
        <w:t>الأطفال لأن الاسم العائلي الذي يعطى لهم</w:t>
      </w:r>
      <w:r>
        <w:rPr>
          <w:rFonts w:hint="cs"/>
          <w:rtl/>
        </w:rPr>
        <w:t> </w:t>
      </w:r>
      <w:r w:rsidRPr="0066131D">
        <w:rPr>
          <w:rtl/>
        </w:rPr>
        <w:t>لا</w:t>
      </w:r>
      <w:r w:rsidRPr="0066131D">
        <w:rPr>
          <w:rFonts w:hint="cs"/>
          <w:rtl/>
        </w:rPr>
        <w:t> </w:t>
      </w:r>
      <w:r w:rsidRPr="0066131D">
        <w:rPr>
          <w:rtl/>
        </w:rPr>
        <w:t>يعتمد على جنسهم</w:t>
      </w:r>
      <w:r w:rsidR="00E16A7A">
        <w:rPr>
          <w:rFonts w:hint="cs"/>
          <w:rtl/>
        </w:rPr>
        <w:t>،</w:t>
      </w:r>
      <w:r w:rsidRPr="0066131D">
        <w:rPr>
          <w:rtl/>
        </w:rPr>
        <w:t xml:space="preserve"> وأنه لا التشريع السابق ولا التشريع الجديد المؤرخ 18</w:t>
      </w:r>
      <w:r>
        <w:rPr>
          <w:rFonts w:hint="cs"/>
          <w:rtl/>
        </w:rPr>
        <w:t> </w:t>
      </w:r>
      <w:r w:rsidRPr="0066131D">
        <w:rPr>
          <w:rtl/>
        </w:rPr>
        <w:t>حزيران/يونيه 2003 غيّرا ذلك. وتقولان إن ما يتسم به النظام الفرنسي من تمييز ضد المرأة هو بالضبط ما</w:t>
      </w:r>
      <w:r w:rsidRPr="0066131D">
        <w:rPr>
          <w:rFonts w:hint="cs"/>
          <w:rtl/>
        </w:rPr>
        <w:t> </w:t>
      </w:r>
      <w:r w:rsidRPr="0066131D">
        <w:rPr>
          <w:rtl/>
        </w:rPr>
        <w:t xml:space="preserve">دفعهما إلى تقديم </w:t>
      </w:r>
      <w:r w:rsidR="006D3A16">
        <w:rPr>
          <w:rFonts w:hint="cs"/>
          <w:rtl/>
        </w:rPr>
        <w:t>بلاغ</w:t>
      </w:r>
      <w:r w:rsidRPr="0066131D">
        <w:rPr>
          <w:rtl/>
        </w:rPr>
        <w:t xml:space="preserve"> تدعيان فيه خرق</w:t>
      </w:r>
      <w:r>
        <w:rPr>
          <w:rFonts w:hint="cs"/>
          <w:rtl/>
        </w:rPr>
        <w:t xml:space="preserve"> الفقرة 1 (ز) من</w:t>
      </w:r>
      <w:r w:rsidRPr="0066131D">
        <w:rPr>
          <w:rtl/>
        </w:rPr>
        <w:t xml:space="preserve"> المادة 16 من الاتفاقية وأن هذا التمييز يؤثر على </w:t>
      </w:r>
      <w:r w:rsidR="004F1A9A">
        <w:rPr>
          <w:rFonts w:hint="cs"/>
          <w:rtl/>
        </w:rPr>
        <w:t>الفتيات والفتيان</w:t>
      </w:r>
      <w:r w:rsidRPr="0066131D">
        <w:rPr>
          <w:rtl/>
        </w:rPr>
        <w:t xml:space="preserve"> على حد سواء. </w:t>
      </w:r>
    </w:p>
    <w:p w:rsidR="0091003A" w:rsidRPr="00426E9D" w:rsidRDefault="0091003A" w:rsidP="0091003A">
      <w:pPr>
        <w:pStyle w:val="SingleTxt"/>
        <w:spacing w:line="120" w:lineRule="exact"/>
        <w:rPr>
          <w:sz w:val="10"/>
          <w:rtl/>
        </w:rPr>
      </w:pPr>
    </w:p>
    <w:p w:rsidR="0091003A" w:rsidRPr="0066131D"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66131D">
        <w:rPr>
          <w:rtl/>
        </w:rPr>
        <w:t>بيان آخر من الدولة الطرف بشأن المقبولية وملاحظات على وقائع القضية</w:t>
      </w:r>
    </w:p>
    <w:p w:rsidR="0091003A" w:rsidRPr="0066131D" w:rsidRDefault="0091003A" w:rsidP="006D3A16">
      <w:pPr>
        <w:pStyle w:val="SingleTxt"/>
        <w:rPr>
          <w:lang w:val="en-GB"/>
        </w:rPr>
      </w:pPr>
      <w:r w:rsidRPr="0066131D">
        <w:rPr>
          <w:rFonts w:hint="cs"/>
          <w:rtl/>
        </w:rPr>
        <w:t>6-1</w:t>
      </w:r>
      <w:r w:rsidRPr="0066131D">
        <w:rPr>
          <w:rFonts w:hint="cs"/>
          <w:rtl/>
        </w:rPr>
        <w:tab/>
      </w:r>
      <w:r w:rsidRPr="0066131D">
        <w:rPr>
          <w:rtl/>
        </w:rPr>
        <w:t xml:space="preserve">تكرر الدولة الطرف في بيانها المؤرخ 24 تشرين الأول/أكتوبر 2007 التأكيد، كحجة رئيسية لها، أنه كان يتعين إعلان عدم مقبولية </w:t>
      </w:r>
      <w:r>
        <w:rPr>
          <w:rtl/>
        </w:rPr>
        <w:t>البلاغ</w:t>
      </w:r>
      <w:r w:rsidRPr="0066131D">
        <w:rPr>
          <w:rtl/>
        </w:rPr>
        <w:t xml:space="preserve"> في ضوء التحفظ الذي أبدته لدى التصديق على الفقرة 1 (ز) من المادة 16 من الاتفاقية. وإضافة إلى ذلك، تؤكد الدولة الطرف من جديد أن مقدمتي </w:t>
      </w:r>
      <w:r>
        <w:rPr>
          <w:rtl/>
        </w:rPr>
        <w:t>البلاغ</w:t>
      </w:r>
      <w:r w:rsidRPr="0066131D">
        <w:rPr>
          <w:rtl/>
        </w:rPr>
        <w:t xml:space="preserve"> تفتقران إلى صفة الضحية: لأنهما غير متزوجتين؛ وليس</w:t>
      </w:r>
      <w:r>
        <w:rPr>
          <w:rFonts w:hint="cs"/>
          <w:rtl/>
        </w:rPr>
        <w:t> </w:t>
      </w:r>
      <w:r w:rsidRPr="0066131D">
        <w:rPr>
          <w:rtl/>
        </w:rPr>
        <w:t xml:space="preserve">لديهما أطفال؛ ولعدم إثبات تعرضهما للتمييز </w:t>
      </w:r>
      <w:r w:rsidR="006D3A16">
        <w:rPr>
          <w:rFonts w:hint="cs"/>
          <w:rtl/>
        </w:rPr>
        <w:t xml:space="preserve">القائم على أساس </w:t>
      </w:r>
      <w:r w:rsidR="006D3A16" w:rsidRPr="0066131D">
        <w:rPr>
          <w:rFonts w:hint="cs"/>
          <w:rtl/>
        </w:rPr>
        <w:t>الجنس</w:t>
      </w:r>
      <w:r w:rsidRPr="0066131D">
        <w:rPr>
          <w:rFonts w:hint="cs"/>
          <w:rtl/>
        </w:rPr>
        <w:t xml:space="preserve"> </w:t>
      </w:r>
      <w:r w:rsidRPr="0066131D">
        <w:rPr>
          <w:rtl/>
        </w:rPr>
        <w:t xml:space="preserve">لا فيما يتصل بالاسم العائلي الذي انتقل إليهما بالولادة ولا في الإجراءات التي استخدمتاها للمطالبة بتغيير الاسم. </w:t>
      </w:r>
    </w:p>
    <w:p w:rsidR="0091003A" w:rsidRPr="0066131D" w:rsidRDefault="0091003A" w:rsidP="0091003A">
      <w:pPr>
        <w:pStyle w:val="SingleTxt"/>
        <w:rPr>
          <w:rFonts w:hint="cs"/>
          <w:lang w:val="en-GB"/>
        </w:rPr>
      </w:pPr>
      <w:r w:rsidRPr="0066131D">
        <w:rPr>
          <w:rFonts w:hint="cs"/>
          <w:rtl/>
        </w:rPr>
        <w:t>6-2</w:t>
      </w:r>
      <w:r w:rsidRPr="0066131D">
        <w:rPr>
          <w:rFonts w:hint="cs"/>
          <w:rtl/>
        </w:rPr>
        <w:tab/>
      </w:r>
      <w:r w:rsidRPr="0066131D">
        <w:rPr>
          <w:rtl/>
        </w:rPr>
        <w:t>وتكرر الدولة الطرف طلبها أن تراعي اللجنة التحفظ الذي أبدته على الفقرة 1 (ز) من المادة 16، لدى التصديق على الاتفاقية</w:t>
      </w:r>
      <w:r>
        <w:rPr>
          <w:rtl/>
        </w:rPr>
        <w:t xml:space="preserve"> </w:t>
      </w:r>
      <w:r>
        <w:rPr>
          <w:rFonts w:hint="cs"/>
          <w:rtl/>
        </w:rPr>
        <w:t>عند البت في مقبولية البلاغ</w:t>
      </w:r>
      <w:r w:rsidR="004F1A9A">
        <w:rPr>
          <w:rtl/>
        </w:rPr>
        <w:t>.</w:t>
      </w:r>
    </w:p>
    <w:p w:rsidR="0091003A" w:rsidRPr="0066131D" w:rsidRDefault="0091003A" w:rsidP="004F1A9A">
      <w:pPr>
        <w:pStyle w:val="SingleTxt"/>
        <w:rPr>
          <w:lang w:val="en-GB"/>
        </w:rPr>
      </w:pPr>
      <w:r w:rsidRPr="0066131D">
        <w:rPr>
          <w:rFonts w:hint="cs"/>
          <w:rtl/>
        </w:rPr>
        <w:t>6-3</w:t>
      </w:r>
      <w:r w:rsidRPr="0066131D">
        <w:rPr>
          <w:rFonts w:hint="cs"/>
          <w:rtl/>
        </w:rPr>
        <w:tab/>
      </w:r>
      <w:r w:rsidRPr="0066131D">
        <w:rPr>
          <w:rtl/>
        </w:rPr>
        <w:t xml:space="preserve">وتجدد الدولة الطرف ما دفعت به من أن مقدمتي </w:t>
      </w:r>
      <w:r>
        <w:rPr>
          <w:rtl/>
        </w:rPr>
        <w:t>البلاغ</w:t>
      </w:r>
      <w:r w:rsidRPr="0066131D">
        <w:rPr>
          <w:rtl/>
        </w:rPr>
        <w:t xml:space="preserve"> لا يمكنهما الادعاء بأنهما ضحيتان </w:t>
      </w:r>
      <w:r w:rsidR="004F1A9A">
        <w:rPr>
          <w:rFonts w:hint="cs"/>
          <w:rtl/>
        </w:rPr>
        <w:t>لانتهاك ال</w:t>
      </w:r>
      <w:r w:rsidRPr="0066131D">
        <w:rPr>
          <w:rtl/>
        </w:rPr>
        <w:t>تشريع التمييزي الناظم للأسماء العائلية</w:t>
      </w:r>
      <w:r w:rsidR="004F1A9A">
        <w:rPr>
          <w:rFonts w:hint="cs"/>
          <w:rtl/>
        </w:rPr>
        <w:t xml:space="preserve"> فيما يتعلق بالفقرة </w:t>
      </w:r>
      <w:r w:rsidRPr="0066131D">
        <w:rPr>
          <w:rtl/>
        </w:rPr>
        <w:t xml:space="preserve">1 (ز) من المادة 16 من الاتفاقية، لأنهما غير متزوجتين وليس لديهما أطفال. وبناء على ذلك، فإن الدولة الطرف تقول إن هذا الجزء من شكوى مقدمتي </w:t>
      </w:r>
      <w:r>
        <w:rPr>
          <w:rtl/>
        </w:rPr>
        <w:t xml:space="preserve">البلاغ </w:t>
      </w:r>
      <w:r>
        <w:rPr>
          <w:rFonts w:hint="cs"/>
          <w:rtl/>
        </w:rPr>
        <w:t xml:space="preserve">يقوم على </w:t>
      </w:r>
      <w:r w:rsidRPr="0066131D">
        <w:rPr>
          <w:rtl/>
        </w:rPr>
        <w:t xml:space="preserve">أسس </w:t>
      </w:r>
      <w:r>
        <w:rPr>
          <w:rFonts w:hint="cs"/>
          <w:rtl/>
        </w:rPr>
        <w:t xml:space="preserve">غير </w:t>
      </w:r>
      <w:r w:rsidRPr="0066131D">
        <w:rPr>
          <w:rtl/>
        </w:rPr>
        <w:t>سليمة. وتؤكد الدولة الطرف من جديد أنه، إذا ما قررت اللجنة أن تتناول هذا الجزء من الشكوى</w:t>
      </w:r>
      <w:r w:rsidR="006D3A16">
        <w:rPr>
          <w:rFonts w:hint="cs"/>
          <w:rtl/>
        </w:rPr>
        <w:t>،</w:t>
      </w:r>
      <w:r w:rsidRPr="0066131D">
        <w:rPr>
          <w:rtl/>
        </w:rPr>
        <w:t xml:space="preserve"> فعليها أن تجري تقييما نظريا للتشريع الفرنسي. وسيكون هذا التقييم متنافيا مع المادة 2 من البروتوكول الاختياري بالإضافة إلى أنه قد أ</w:t>
      </w:r>
      <w:r w:rsidR="006D3A16">
        <w:rPr>
          <w:rFonts w:hint="cs"/>
          <w:rtl/>
        </w:rPr>
        <w:t>ُ</w:t>
      </w:r>
      <w:r w:rsidRPr="0066131D">
        <w:rPr>
          <w:rtl/>
        </w:rPr>
        <w:t>جري تقييم للتشريع الفرنسي من خلال عملية تقديم التقارير (المادة 18 من الاتفاقية).</w:t>
      </w:r>
    </w:p>
    <w:p w:rsidR="0091003A" w:rsidRPr="0066131D" w:rsidRDefault="0091003A" w:rsidP="002406FF">
      <w:pPr>
        <w:pStyle w:val="SingleTxt"/>
        <w:rPr>
          <w:lang w:val="en-GB"/>
        </w:rPr>
      </w:pPr>
      <w:r w:rsidRPr="0066131D">
        <w:rPr>
          <w:rFonts w:hint="cs"/>
          <w:rtl/>
        </w:rPr>
        <w:t>6-4</w:t>
      </w:r>
      <w:r w:rsidRPr="0066131D">
        <w:rPr>
          <w:rFonts w:hint="cs"/>
          <w:rtl/>
        </w:rPr>
        <w:tab/>
      </w:r>
      <w:r w:rsidRPr="0066131D">
        <w:rPr>
          <w:rtl/>
        </w:rPr>
        <w:t>وتوجه الدولة الطرف انتباه اللجنة أيضا إلى التقدم الذي أُحرز في تحقيق المساواة بين الرجل والمرأة في</w:t>
      </w:r>
      <w:r w:rsidR="00A46B3C">
        <w:rPr>
          <w:rFonts w:hint="cs"/>
          <w:rtl/>
        </w:rPr>
        <w:t xml:space="preserve"> القانون الناظم</w:t>
      </w:r>
      <w:r w:rsidRPr="0066131D">
        <w:rPr>
          <w:rtl/>
        </w:rPr>
        <w:t xml:space="preserve"> </w:t>
      </w:r>
      <w:r w:rsidR="00A46B3C">
        <w:rPr>
          <w:rFonts w:hint="cs"/>
          <w:rtl/>
        </w:rPr>
        <w:t>ل</w:t>
      </w:r>
      <w:r w:rsidRPr="0066131D">
        <w:rPr>
          <w:rtl/>
        </w:rPr>
        <w:t>انتقال الأسماء العائلية إلى الأطفال. وتشير الدولة الطرف إلى أنه بموجب القانون الصادر في 4 آذار/مارس 2002 بشأن هذه الأسماء، والمعدل بالقانون الصادر في 18 حزيران/يونيه 2003، يستطيع الوالدان</w:t>
      </w:r>
      <w:r>
        <w:rPr>
          <w:rFonts w:hint="cs"/>
          <w:rtl/>
        </w:rPr>
        <w:t xml:space="preserve"> من</w:t>
      </w:r>
      <w:r w:rsidRPr="0066131D">
        <w:rPr>
          <w:rtl/>
        </w:rPr>
        <w:t xml:space="preserve"> الآن</w:t>
      </w:r>
      <w:r>
        <w:rPr>
          <w:rFonts w:hint="cs"/>
          <w:rtl/>
        </w:rPr>
        <w:t xml:space="preserve"> فصاعدا</w:t>
      </w:r>
      <w:r w:rsidRPr="0066131D">
        <w:rPr>
          <w:rtl/>
        </w:rPr>
        <w:t xml:space="preserve"> اختيار الاسم العائلي لطفلهما سويا. ويجوز منح الطفل إما الاسم العائ</w:t>
      </w:r>
      <w:r w:rsidR="005C5867">
        <w:rPr>
          <w:rtl/>
        </w:rPr>
        <w:t>لي للأب أو للأم، أو كليهما. كما</w:t>
      </w:r>
      <w:r w:rsidR="005C5867">
        <w:rPr>
          <w:rFonts w:hint="cs"/>
          <w:rtl/>
        </w:rPr>
        <w:t> </w:t>
      </w:r>
      <w:r w:rsidRPr="0066131D">
        <w:rPr>
          <w:rtl/>
        </w:rPr>
        <w:t>تشير الدولة الطرف إلى أن انتقال الاسم العائلي للأب دون رغبة الأم أصبح يشكل الآن الاستثناء</w:t>
      </w:r>
      <w:r w:rsidR="00A46B3C">
        <w:rPr>
          <w:rFonts w:hint="cs"/>
          <w:rtl/>
        </w:rPr>
        <w:t>،</w:t>
      </w:r>
      <w:r w:rsidRPr="0066131D">
        <w:rPr>
          <w:rtl/>
        </w:rPr>
        <w:t xml:space="preserve"> ولا</w:t>
      </w:r>
      <w:r>
        <w:rPr>
          <w:rFonts w:hint="cs"/>
          <w:rtl/>
        </w:rPr>
        <w:t> </w:t>
      </w:r>
      <w:r w:rsidRPr="0066131D">
        <w:rPr>
          <w:rtl/>
        </w:rPr>
        <w:t>يحدث إلا في حال إثبات النسب للأم وللأب في آن واحد واختلاف الوالدين بشأن اختيار الاسم العائلي للطفل. وتبين الدولة الطرف أيضا أن السبب المنطقي وراء هذا الاستثناء يكمن في مصلحة الطفل، أي أن يحمل اسما منذ الولادة وفقا لما هو مكفول في العهد الدولي الخاص بالحقوق المدنية والسيا</w:t>
      </w:r>
      <w:r w:rsidR="005C5867">
        <w:rPr>
          <w:rtl/>
        </w:rPr>
        <w:t>سية وفي اتفاقية حقوق الطفل. كما</w:t>
      </w:r>
      <w:r w:rsidR="005C5867">
        <w:rPr>
          <w:rFonts w:hint="cs"/>
          <w:rtl/>
        </w:rPr>
        <w:t> </w:t>
      </w:r>
      <w:r w:rsidRPr="0066131D">
        <w:rPr>
          <w:rtl/>
        </w:rPr>
        <w:t>تشير الدولة الطرف في هذا الصدد إلى الفقرة 1 (د) من المادة 16 من الاتفاقية، التي تنص على أن تكون مصلحة الأطفال هي الراجحة. ومن شأن هذا أن يحول دون رفع دعاوى بشأن انتقال الاسم العائلي وأن يُجنب زج الطفل في أي تنازع بين والديه. ومن ثم فإنها تؤكد من جديد أن</w:t>
      </w:r>
      <w:r>
        <w:rPr>
          <w:rFonts w:hint="cs"/>
          <w:rtl/>
        </w:rPr>
        <w:t> </w:t>
      </w:r>
      <w:r w:rsidRPr="0066131D">
        <w:rPr>
          <w:rtl/>
        </w:rPr>
        <w:t>القانون الصادر في 4</w:t>
      </w:r>
      <w:r w:rsidRPr="0066131D">
        <w:rPr>
          <w:rFonts w:hint="cs"/>
          <w:rtl/>
        </w:rPr>
        <w:t> </w:t>
      </w:r>
      <w:r w:rsidRPr="0066131D">
        <w:rPr>
          <w:rtl/>
        </w:rPr>
        <w:t>آذار/مارس 2002 المتعلق ب</w:t>
      </w:r>
      <w:r w:rsidR="00596FE4" w:rsidRPr="0066131D">
        <w:rPr>
          <w:rtl/>
        </w:rPr>
        <w:t>الأسماء العائلية</w:t>
      </w:r>
      <w:r w:rsidRPr="0066131D">
        <w:rPr>
          <w:rtl/>
        </w:rPr>
        <w:t>، بصيغته المعدلة بالقانون الصادر في 18</w:t>
      </w:r>
      <w:r w:rsidRPr="0066131D">
        <w:rPr>
          <w:rFonts w:hint="cs"/>
          <w:rtl/>
        </w:rPr>
        <w:t> </w:t>
      </w:r>
      <w:r w:rsidRPr="0066131D">
        <w:rPr>
          <w:rtl/>
        </w:rPr>
        <w:t>حزيران/يونيه 2003 يشكل خطوة هامة نحو المساواة بين الرجل والمرأة في الأسرة، وإصلاحا له أهمية كبيرة. كما تطلب الدولة الطرف إلى اللجنة أن تأخذ في الاعتبار قرار المحكمة الأوروبية لحقوق الإنسان الصادر في 27 أيلول/سبتمبر 2001، في قضية ج. م. ب. و ك. م. ضد سويسرا، التي بينت فيها المحكمة أنه يجب أن يترك للدولة المدعى عليها، أي</w:t>
      </w:r>
      <w:r w:rsidRPr="0066131D">
        <w:rPr>
          <w:rFonts w:hint="cs"/>
          <w:rtl/>
        </w:rPr>
        <w:t> </w:t>
      </w:r>
      <w:r w:rsidRPr="0066131D">
        <w:rPr>
          <w:rtl/>
        </w:rPr>
        <w:t xml:space="preserve">سويسرا، ”هامش كبير للتقدير في المسائل المتصلة بانتقال الأسماء العائلية“. وعليه، خلصت الدولة الطرف إلى أن القانون الصادر في 4 آذار/مارس 2002 بصيغته المعدلة بالقانون الصادر في 18 حزيران/يونيه 2003 هو نتاج التوفيق اللازم بين مصلحة الطفل بأن </w:t>
      </w:r>
      <w:r w:rsidR="00A46B3C">
        <w:rPr>
          <w:rFonts w:hint="cs"/>
          <w:rtl/>
        </w:rPr>
        <w:t xml:space="preserve">يحصل على </w:t>
      </w:r>
      <w:r w:rsidRPr="0066131D">
        <w:rPr>
          <w:rtl/>
        </w:rPr>
        <w:t>اسمه العائلي</w:t>
      </w:r>
      <w:r w:rsidR="00A46B3C">
        <w:rPr>
          <w:rFonts w:hint="cs"/>
          <w:rtl/>
        </w:rPr>
        <w:t xml:space="preserve"> ويحتفظ به</w:t>
      </w:r>
      <w:r w:rsidRPr="0066131D">
        <w:rPr>
          <w:rtl/>
        </w:rPr>
        <w:t xml:space="preserve"> ومصلحة المجتمع في استقرار الحالة المدنية، والمصلحة في تحقيق المساواة بين الزوجين في انتقال هذه الأسماء. </w:t>
      </w:r>
    </w:p>
    <w:p w:rsidR="0091003A" w:rsidRDefault="0091003A" w:rsidP="00AD4D14">
      <w:pPr>
        <w:pStyle w:val="SingleTxt"/>
        <w:rPr>
          <w:rFonts w:hint="cs"/>
          <w:rtl/>
        </w:rPr>
      </w:pPr>
      <w:r w:rsidRPr="0066131D">
        <w:rPr>
          <w:rFonts w:hint="cs"/>
          <w:rtl/>
        </w:rPr>
        <w:t>6-5</w:t>
      </w:r>
      <w:r w:rsidRPr="0066131D">
        <w:rPr>
          <w:rFonts w:hint="cs"/>
          <w:rtl/>
        </w:rPr>
        <w:tab/>
      </w:r>
      <w:r w:rsidRPr="0066131D">
        <w:rPr>
          <w:rtl/>
        </w:rPr>
        <w:t xml:space="preserve">وفيما يتعلق بادعاء مقدمتي </w:t>
      </w:r>
      <w:r>
        <w:rPr>
          <w:rtl/>
        </w:rPr>
        <w:t>البلاغ</w:t>
      </w:r>
      <w:r w:rsidRPr="0066131D">
        <w:rPr>
          <w:rtl/>
        </w:rPr>
        <w:t xml:space="preserve"> بأن المادة 61-1 من القانون المدني (إجراءات تغيير الاسم العائلي) لا تتمشى مع أحكام الاتفاقية، تكرر الدولة الطرف الحجة القائلة بأن</w:t>
      </w:r>
      <w:r>
        <w:rPr>
          <w:rFonts w:hint="cs"/>
          <w:rtl/>
        </w:rPr>
        <w:t> </w:t>
      </w:r>
      <w:r w:rsidRPr="0066131D">
        <w:rPr>
          <w:rtl/>
        </w:rPr>
        <w:t xml:space="preserve">مقدمتي </w:t>
      </w:r>
      <w:r>
        <w:rPr>
          <w:rtl/>
        </w:rPr>
        <w:t>البلاغ</w:t>
      </w:r>
      <w:r w:rsidRPr="0066131D">
        <w:rPr>
          <w:rtl/>
        </w:rPr>
        <w:t xml:space="preserve"> لم تثبتا تعرضهما لأي تمييز </w:t>
      </w:r>
      <w:r w:rsidR="00596FE4">
        <w:rPr>
          <w:rFonts w:hint="cs"/>
          <w:rtl/>
        </w:rPr>
        <w:t>قائم على أساس ال</w:t>
      </w:r>
      <w:r w:rsidRPr="0066131D">
        <w:rPr>
          <w:rFonts w:hint="cs"/>
          <w:rtl/>
        </w:rPr>
        <w:t>جنس</w:t>
      </w:r>
      <w:r w:rsidRPr="0066131D">
        <w:rPr>
          <w:rtl/>
        </w:rPr>
        <w:t>. كما تدفع الدولة الطرف بأن</w:t>
      </w:r>
      <w:r>
        <w:rPr>
          <w:rFonts w:hint="cs"/>
          <w:rtl/>
        </w:rPr>
        <w:t> </w:t>
      </w:r>
      <w:r w:rsidRPr="0066131D">
        <w:rPr>
          <w:rtl/>
        </w:rPr>
        <w:t xml:space="preserve">طلبات مقدمتي </w:t>
      </w:r>
      <w:r>
        <w:rPr>
          <w:rtl/>
        </w:rPr>
        <w:t>البلاغ</w:t>
      </w:r>
      <w:r w:rsidRPr="0066131D">
        <w:rPr>
          <w:rtl/>
        </w:rPr>
        <w:t xml:space="preserve"> لتغيير الاسم رُفضت لعدم تمكنهما من إثبات أن لهما مصلحة مشروعة في تغيير اسمهما العائلي لا لأنهما تتعرضان </w:t>
      </w:r>
      <w:r w:rsidR="0033436F">
        <w:rPr>
          <w:rFonts w:hint="cs"/>
          <w:rtl/>
        </w:rPr>
        <w:t>ل</w:t>
      </w:r>
      <w:r w:rsidR="0033436F" w:rsidRPr="0066131D">
        <w:rPr>
          <w:rtl/>
        </w:rPr>
        <w:t xml:space="preserve">تمييز </w:t>
      </w:r>
      <w:r w:rsidR="0033436F">
        <w:rPr>
          <w:rFonts w:hint="cs"/>
          <w:rtl/>
        </w:rPr>
        <w:t>قائم على أساس ال</w:t>
      </w:r>
      <w:r w:rsidR="0033436F" w:rsidRPr="0066131D">
        <w:rPr>
          <w:rFonts w:hint="cs"/>
          <w:rtl/>
        </w:rPr>
        <w:t>جنس</w:t>
      </w:r>
      <w:r w:rsidRPr="0066131D">
        <w:rPr>
          <w:rtl/>
        </w:rPr>
        <w:t>؛ وأن وزير العدل يعامل الرجل والمرأة بالطريقة ذاتها في هذه القضايا. وتبين الدولة الطرف أن الممارسة التي يتبعها وزير العدل تدل على أن الإذن بحمل الاسم العائلي للأم ي</w:t>
      </w:r>
      <w:r w:rsidR="00BF0AAB">
        <w:rPr>
          <w:rFonts w:hint="cs"/>
          <w:rtl/>
        </w:rPr>
        <w:t>ُ</w:t>
      </w:r>
      <w:r w:rsidRPr="0066131D">
        <w:rPr>
          <w:rtl/>
        </w:rPr>
        <w:t xml:space="preserve">منح عندما يثبت مقدم الطلب أن الأب مدان لارتكابه العنف أو لتخليه عن أسرته. </w:t>
      </w:r>
    </w:p>
    <w:p w:rsidR="0091003A" w:rsidRPr="0066131D" w:rsidRDefault="0091003A" w:rsidP="00156B8E">
      <w:pPr>
        <w:pStyle w:val="SingleTxt"/>
        <w:rPr>
          <w:lang w:val="en-GB"/>
        </w:rPr>
      </w:pPr>
      <w:r>
        <w:rPr>
          <w:rFonts w:hint="cs"/>
          <w:rtl/>
        </w:rPr>
        <w:t>6-6</w:t>
      </w:r>
      <w:r>
        <w:rPr>
          <w:rFonts w:hint="cs"/>
          <w:rtl/>
        </w:rPr>
        <w:tab/>
      </w:r>
      <w:r w:rsidRPr="0066131D">
        <w:rPr>
          <w:rtl/>
        </w:rPr>
        <w:t xml:space="preserve">وتدفع الدولة الطرف أيضا بأن مقدمتي </w:t>
      </w:r>
      <w:r>
        <w:rPr>
          <w:rtl/>
        </w:rPr>
        <w:t>البلاغ</w:t>
      </w:r>
      <w:r w:rsidRPr="0066131D">
        <w:rPr>
          <w:rtl/>
        </w:rPr>
        <w:t xml:space="preserve"> لم تستنفدا وسائل الانتصاف المحلية</w:t>
      </w:r>
      <w:r w:rsidR="00BF0AAB">
        <w:rPr>
          <w:rFonts w:hint="cs"/>
          <w:rtl/>
        </w:rPr>
        <w:t>،</w:t>
      </w:r>
      <w:r w:rsidRPr="0066131D">
        <w:rPr>
          <w:rtl/>
        </w:rPr>
        <w:t xml:space="preserve"> ومن ثم يمكن لهما تقديم المزيد من التفاصيل لتوضيح مصلحتهما في تغيير اسمهما العائلي.</w:t>
      </w:r>
      <w:r>
        <w:rPr>
          <w:rFonts w:hint="cs"/>
          <w:rtl/>
        </w:rPr>
        <w:t xml:space="preserve"> </w:t>
      </w:r>
      <w:r w:rsidRPr="0066131D">
        <w:rPr>
          <w:rtl/>
        </w:rPr>
        <w:t>وفيما يتعلق تحديدا ب</w:t>
      </w:r>
      <w:r w:rsidR="00156B8E">
        <w:rPr>
          <w:rFonts w:hint="cs"/>
          <w:rtl/>
        </w:rPr>
        <w:t>ـ</w:t>
      </w:r>
      <w:r w:rsidR="00857446">
        <w:rPr>
          <w:rFonts w:hint="cs"/>
          <w:rtl/>
        </w:rPr>
        <w:t xml:space="preserve"> </w:t>
      </w:r>
      <w:r w:rsidRPr="0066131D">
        <w:rPr>
          <w:rtl/>
        </w:rPr>
        <w:t xml:space="preserve"> </w:t>
      </w:r>
      <w:r w:rsidR="004E4750">
        <w:rPr>
          <w:rFonts w:hint="cs"/>
          <w:rtl/>
        </w:rPr>
        <w:t xml:space="preserve">س. </w:t>
      </w:r>
      <w:r w:rsidR="005434AF">
        <w:rPr>
          <w:rtl/>
        </w:rPr>
        <w:t>ف.</w:t>
      </w:r>
      <w:r w:rsidRPr="0066131D">
        <w:rPr>
          <w:rtl/>
        </w:rPr>
        <w:t xml:space="preserve">، تشير الدولة الطرف إلى أنه كان بإمكانها الطعن عن طريق المحاكم في رفض وزير العدل طلبها تغيير اسمها العائلي، عوضا عن اختيارها أن تقدم في عام 2000 طلبا جديدا إلى وزير العدل انتهى أيضا بالرفض. كما تبين الدولة الطرف أن  </w:t>
      </w:r>
      <w:r w:rsidR="004E4750">
        <w:rPr>
          <w:rFonts w:hint="cs"/>
          <w:rtl/>
        </w:rPr>
        <w:t xml:space="preserve">س. </w:t>
      </w:r>
      <w:r w:rsidR="005434AF">
        <w:rPr>
          <w:rtl/>
        </w:rPr>
        <w:t>ف.</w:t>
      </w:r>
      <w:r w:rsidRPr="0066131D">
        <w:rPr>
          <w:rtl/>
        </w:rPr>
        <w:t xml:space="preserve"> لم تطعن في القرار الأخير؛ بل قدمت في عام 2004 طلبا ثالثا لتغيير اسمها العائلي لم</w:t>
      </w:r>
      <w:r>
        <w:rPr>
          <w:rFonts w:hint="cs"/>
          <w:rtl/>
        </w:rPr>
        <w:t> </w:t>
      </w:r>
      <w:r w:rsidRPr="0066131D">
        <w:rPr>
          <w:rtl/>
        </w:rPr>
        <w:t>يبت فيه حتى 24 تشرين الأول/أكتوبر 2007. وفيما يتعلق ب</w:t>
      </w:r>
      <w:r w:rsidR="00156B8E">
        <w:rPr>
          <w:rFonts w:hint="cs"/>
          <w:rtl/>
        </w:rPr>
        <w:t>ـ</w:t>
      </w:r>
      <w:r w:rsidRPr="0066131D">
        <w:rPr>
          <w:rtl/>
        </w:rPr>
        <w:t xml:space="preserve"> </w:t>
      </w:r>
      <w:r w:rsidR="00857446">
        <w:rPr>
          <w:rFonts w:hint="cs"/>
          <w:rtl/>
        </w:rPr>
        <w:t xml:space="preserve"> غ</w:t>
      </w:r>
      <w:r w:rsidR="004E4750">
        <w:rPr>
          <w:rFonts w:hint="cs"/>
          <w:rtl/>
        </w:rPr>
        <w:t xml:space="preserve">. </w:t>
      </w:r>
      <w:r w:rsidR="005434AF">
        <w:rPr>
          <w:rtl/>
        </w:rPr>
        <w:t>د.</w:t>
      </w:r>
      <w:r w:rsidRPr="0066131D">
        <w:rPr>
          <w:rtl/>
        </w:rPr>
        <w:t>، تبين الدولة الطرف</w:t>
      </w:r>
      <w:r>
        <w:rPr>
          <w:rFonts w:hint="cs"/>
          <w:rtl/>
        </w:rPr>
        <w:t xml:space="preserve"> أن</w:t>
      </w:r>
      <w:r w:rsidR="006E7115">
        <w:rPr>
          <w:rFonts w:hint="cs"/>
          <w:rtl/>
        </w:rPr>
        <w:t>ه، بعد أن رفضت</w:t>
      </w:r>
      <w:r w:rsidRPr="0066131D">
        <w:rPr>
          <w:rtl/>
        </w:rPr>
        <w:t xml:space="preserve"> المحكمة الإدارية لباريس ا</w:t>
      </w:r>
      <w:r w:rsidR="00A46B3C">
        <w:rPr>
          <w:rtl/>
        </w:rPr>
        <w:t xml:space="preserve">لاستئناف الذي رفعته </w:t>
      </w:r>
      <w:r w:rsidR="006E7115" w:rsidRPr="0066131D">
        <w:rPr>
          <w:rtl/>
        </w:rPr>
        <w:t xml:space="preserve">مقدمة </w:t>
      </w:r>
      <w:r w:rsidR="006E7115">
        <w:rPr>
          <w:rtl/>
        </w:rPr>
        <w:t xml:space="preserve">البلاغ </w:t>
      </w:r>
      <w:r w:rsidR="00A46B3C">
        <w:rPr>
          <w:rtl/>
        </w:rPr>
        <w:t>في عام 2002</w:t>
      </w:r>
      <w:r w:rsidRPr="0066131D">
        <w:rPr>
          <w:rtl/>
        </w:rPr>
        <w:t xml:space="preserve">، </w:t>
      </w:r>
      <w:r w:rsidR="006E7115">
        <w:rPr>
          <w:rFonts w:hint="cs"/>
          <w:rtl/>
        </w:rPr>
        <w:t xml:space="preserve">فإنها </w:t>
      </w:r>
      <w:r w:rsidRPr="0066131D">
        <w:rPr>
          <w:rtl/>
        </w:rPr>
        <w:t>عوض</w:t>
      </w:r>
      <w:r>
        <w:rPr>
          <w:rFonts w:hint="cs"/>
          <w:rtl/>
        </w:rPr>
        <w:t>اً عن</w:t>
      </w:r>
      <w:r w:rsidRPr="0066131D">
        <w:rPr>
          <w:rtl/>
        </w:rPr>
        <w:t xml:space="preserve"> أن تطعن في هذا </w:t>
      </w:r>
      <w:r>
        <w:rPr>
          <w:rFonts w:hint="cs"/>
          <w:rtl/>
        </w:rPr>
        <w:t>الحكم</w:t>
      </w:r>
      <w:r w:rsidRPr="0066131D">
        <w:rPr>
          <w:rtl/>
        </w:rPr>
        <w:t xml:space="preserve"> أمام محكمة الاستئناف الإدارية، قدمت في عام 2004 طلبا جديدا لتغيير اسمها رفضه وزير العدل في عام 2005. ولم تقدم أي</w:t>
      </w:r>
      <w:r>
        <w:rPr>
          <w:rFonts w:hint="cs"/>
          <w:rtl/>
        </w:rPr>
        <w:t xml:space="preserve"> طلب</w:t>
      </w:r>
      <w:r w:rsidRPr="0066131D">
        <w:rPr>
          <w:rtl/>
        </w:rPr>
        <w:t xml:space="preserve"> </w:t>
      </w:r>
      <w:r>
        <w:rPr>
          <w:rFonts w:hint="cs"/>
          <w:rtl/>
        </w:rPr>
        <w:t>ل</w:t>
      </w:r>
      <w:r w:rsidRPr="0066131D">
        <w:rPr>
          <w:rtl/>
        </w:rPr>
        <w:t xml:space="preserve">استئناف هذا </w:t>
      </w:r>
      <w:r>
        <w:rPr>
          <w:rFonts w:hint="cs"/>
          <w:rtl/>
        </w:rPr>
        <w:t>الحكم</w:t>
      </w:r>
      <w:r w:rsidRPr="0066131D">
        <w:rPr>
          <w:rtl/>
        </w:rPr>
        <w:t xml:space="preserve">. </w:t>
      </w:r>
    </w:p>
    <w:p w:rsidR="0091003A" w:rsidRPr="0066131D" w:rsidRDefault="0091003A" w:rsidP="00333A28">
      <w:pPr>
        <w:pStyle w:val="SingleTxt"/>
        <w:rPr>
          <w:lang w:val="en-GB"/>
        </w:rPr>
      </w:pPr>
      <w:r w:rsidRPr="0066131D">
        <w:rPr>
          <w:rFonts w:hint="cs"/>
          <w:rtl/>
        </w:rPr>
        <w:t>6-7</w:t>
      </w:r>
      <w:r w:rsidRPr="0066131D">
        <w:rPr>
          <w:rFonts w:hint="cs"/>
          <w:rtl/>
        </w:rPr>
        <w:tab/>
      </w:r>
      <w:r w:rsidRPr="0066131D">
        <w:rPr>
          <w:rtl/>
        </w:rPr>
        <w:t>و</w:t>
      </w:r>
      <w:r w:rsidR="00A46B3C">
        <w:rPr>
          <w:rFonts w:hint="cs"/>
          <w:rtl/>
        </w:rPr>
        <w:t>ت</w:t>
      </w:r>
      <w:r w:rsidRPr="0066131D">
        <w:rPr>
          <w:rtl/>
        </w:rPr>
        <w:t xml:space="preserve">خلص الدولة الطرف إلى أن مقدمتي </w:t>
      </w:r>
      <w:r>
        <w:rPr>
          <w:rtl/>
        </w:rPr>
        <w:t>البلاغ</w:t>
      </w:r>
      <w:r w:rsidRPr="0066131D">
        <w:rPr>
          <w:rtl/>
        </w:rPr>
        <w:t xml:space="preserve"> اللتين تفتقران إلى صفة الضحية التي تخولهما الادعاء بحدوث انتهاك</w:t>
      </w:r>
      <w:r>
        <w:rPr>
          <w:rFonts w:hint="cs"/>
          <w:rtl/>
        </w:rPr>
        <w:t xml:space="preserve"> للفقرة 1 (ز) من</w:t>
      </w:r>
      <w:r w:rsidRPr="0066131D">
        <w:rPr>
          <w:rtl/>
        </w:rPr>
        <w:t xml:space="preserve"> </w:t>
      </w:r>
      <w:r>
        <w:rPr>
          <w:rFonts w:hint="cs"/>
          <w:rtl/>
        </w:rPr>
        <w:t>المادة</w:t>
      </w:r>
      <w:r w:rsidRPr="0066131D">
        <w:rPr>
          <w:rtl/>
        </w:rPr>
        <w:t xml:space="preserve"> 16 من الاتفاقية، لم تتمكنا كذلك من إثبات </w:t>
      </w:r>
      <w:r w:rsidR="00A46B3C">
        <w:rPr>
          <w:rFonts w:hint="cs"/>
          <w:rtl/>
        </w:rPr>
        <w:t xml:space="preserve">معاناتهما من </w:t>
      </w:r>
      <w:r w:rsidR="00333A28">
        <w:rPr>
          <w:rFonts w:hint="cs"/>
          <w:rtl/>
        </w:rPr>
        <w:t>جراء</w:t>
      </w:r>
      <w:r w:rsidR="00A46B3C">
        <w:rPr>
          <w:rFonts w:hint="cs"/>
          <w:rtl/>
        </w:rPr>
        <w:t xml:space="preserve"> أي </w:t>
      </w:r>
      <w:r>
        <w:rPr>
          <w:rFonts w:hint="cs"/>
          <w:rtl/>
        </w:rPr>
        <w:t>تمييز</w:t>
      </w:r>
      <w:r w:rsidRPr="0066131D">
        <w:rPr>
          <w:rtl/>
        </w:rPr>
        <w:t xml:space="preserve"> </w:t>
      </w:r>
      <w:r w:rsidR="006E7115">
        <w:rPr>
          <w:rFonts w:hint="cs"/>
          <w:rtl/>
        </w:rPr>
        <w:t xml:space="preserve">قائم </w:t>
      </w:r>
      <w:r w:rsidR="00333A28">
        <w:rPr>
          <w:rFonts w:hint="cs"/>
          <w:rtl/>
        </w:rPr>
        <w:t>على أساس ال</w:t>
      </w:r>
      <w:r w:rsidRPr="0066131D">
        <w:rPr>
          <w:rFonts w:hint="cs"/>
          <w:rtl/>
        </w:rPr>
        <w:t>جنس</w:t>
      </w:r>
      <w:r>
        <w:rPr>
          <w:rFonts w:hint="cs"/>
          <w:rtl/>
        </w:rPr>
        <w:t xml:space="preserve"> أو وقوع أي تمييز </w:t>
      </w:r>
      <w:r w:rsidR="00333A28">
        <w:rPr>
          <w:rFonts w:hint="cs"/>
          <w:rtl/>
        </w:rPr>
        <w:t xml:space="preserve">قائم </w:t>
      </w:r>
      <w:r>
        <w:rPr>
          <w:rFonts w:hint="cs"/>
          <w:rtl/>
        </w:rPr>
        <w:t>على أساس الجنس</w:t>
      </w:r>
      <w:r w:rsidRPr="0066131D">
        <w:rPr>
          <w:rFonts w:hint="cs"/>
          <w:rtl/>
        </w:rPr>
        <w:t xml:space="preserve"> في</w:t>
      </w:r>
      <w:r w:rsidRPr="0066131D">
        <w:rPr>
          <w:rtl/>
        </w:rPr>
        <w:t>ما ي</w:t>
      </w:r>
      <w:r w:rsidRPr="0066131D">
        <w:rPr>
          <w:rFonts w:hint="cs"/>
          <w:rtl/>
        </w:rPr>
        <w:t>ختص</w:t>
      </w:r>
      <w:r w:rsidRPr="0066131D">
        <w:rPr>
          <w:rtl/>
        </w:rPr>
        <w:t xml:space="preserve"> </w:t>
      </w:r>
      <w:r>
        <w:rPr>
          <w:rFonts w:hint="cs"/>
          <w:rtl/>
        </w:rPr>
        <w:t xml:space="preserve">بإجراءات </w:t>
      </w:r>
      <w:r w:rsidRPr="0066131D">
        <w:rPr>
          <w:rtl/>
        </w:rPr>
        <w:t>ت</w:t>
      </w:r>
      <w:r w:rsidR="00A46B3C">
        <w:rPr>
          <w:rFonts w:hint="cs"/>
          <w:rtl/>
        </w:rPr>
        <w:t>غيير اسمهما العائلي</w:t>
      </w:r>
      <w:r w:rsidRPr="0066131D">
        <w:rPr>
          <w:rtl/>
        </w:rPr>
        <w:t>، وأنهما</w:t>
      </w:r>
      <w:r>
        <w:rPr>
          <w:rFonts w:hint="cs"/>
          <w:rtl/>
        </w:rPr>
        <w:t xml:space="preserve"> علاوة على ذلك</w:t>
      </w:r>
      <w:r w:rsidRPr="0066131D">
        <w:rPr>
          <w:rtl/>
        </w:rPr>
        <w:t xml:space="preserve"> لم تستنفدا </w:t>
      </w:r>
      <w:r>
        <w:rPr>
          <w:rFonts w:hint="cs"/>
          <w:rtl/>
        </w:rPr>
        <w:t xml:space="preserve">كل </w:t>
      </w:r>
      <w:r w:rsidRPr="0066131D">
        <w:rPr>
          <w:rtl/>
        </w:rPr>
        <w:t>وسائل الانتصاف المحلية</w:t>
      </w:r>
      <w:r>
        <w:rPr>
          <w:rFonts w:hint="cs"/>
          <w:rtl/>
        </w:rPr>
        <w:t xml:space="preserve"> المتاحة</w:t>
      </w:r>
      <w:r w:rsidRPr="0066131D">
        <w:rPr>
          <w:rtl/>
        </w:rPr>
        <w:t>.</w:t>
      </w:r>
    </w:p>
    <w:p w:rsidR="0091003A" w:rsidRPr="0066131D" w:rsidRDefault="0091003A" w:rsidP="00333A28">
      <w:pPr>
        <w:pStyle w:val="SingleTxt"/>
        <w:rPr>
          <w:lang w:val="en-GB"/>
        </w:rPr>
      </w:pPr>
      <w:r w:rsidRPr="0066131D">
        <w:rPr>
          <w:rFonts w:hint="cs"/>
          <w:rtl/>
        </w:rPr>
        <w:t>6-8</w:t>
      </w:r>
      <w:r w:rsidRPr="0066131D">
        <w:rPr>
          <w:rFonts w:hint="cs"/>
          <w:rtl/>
        </w:rPr>
        <w:tab/>
      </w:r>
      <w:r w:rsidRPr="0066131D">
        <w:rPr>
          <w:rtl/>
        </w:rPr>
        <w:t>وتطلب الد</w:t>
      </w:r>
      <w:r w:rsidR="007C7FDF">
        <w:rPr>
          <w:rtl/>
        </w:rPr>
        <w:t xml:space="preserve">ولة الطرف إلى اللجنة أن تعلن </w:t>
      </w:r>
      <w:r w:rsidR="00333A28">
        <w:rPr>
          <w:rFonts w:hint="cs"/>
          <w:rtl/>
        </w:rPr>
        <w:t xml:space="preserve">عدم مقبولية </w:t>
      </w:r>
      <w:r w:rsidR="007C7FDF">
        <w:rPr>
          <w:rtl/>
        </w:rPr>
        <w:t>هذ</w:t>
      </w:r>
      <w:r w:rsidR="007C7FDF">
        <w:rPr>
          <w:rFonts w:hint="cs"/>
          <w:rtl/>
        </w:rPr>
        <w:t>ا</w:t>
      </w:r>
      <w:r w:rsidRPr="0066131D">
        <w:rPr>
          <w:rtl/>
        </w:rPr>
        <w:t xml:space="preserve"> </w:t>
      </w:r>
      <w:r>
        <w:rPr>
          <w:rtl/>
        </w:rPr>
        <w:t>البلاغ</w:t>
      </w:r>
      <w:r w:rsidRPr="0066131D">
        <w:rPr>
          <w:rtl/>
        </w:rPr>
        <w:t xml:space="preserve"> من حيث الاختصاص الشخصي والاختصاص الموضوعي، أو أن تعلن أنه لا </w:t>
      </w:r>
      <w:r w:rsidR="007C7FDF">
        <w:rPr>
          <w:rFonts w:hint="cs"/>
          <w:rtl/>
        </w:rPr>
        <w:t>ي</w:t>
      </w:r>
      <w:r w:rsidRPr="0066131D">
        <w:rPr>
          <w:rtl/>
        </w:rPr>
        <w:t xml:space="preserve">ستند إلى أسس سليمة إذا قررت مقبوليته. </w:t>
      </w:r>
    </w:p>
    <w:p w:rsidR="0091003A" w:rsidRPr="00B3312C"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r>
        <w:rPr>
          <w:rFonts w:hint="cs"/>
          <w:rtl/>
        </w:rPr>
        <w:tab/>
      </w:r>
      <w:r>
        <w:rPr>
          <w:rFonts w:hint="cs"/>
          <w:rtl/>
        </w:rPr>
        <w:tab/>
      </w:r>
    </w:p>
    <w:p w:rsidR="0091003A" w:rsidRPr="0066131D"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66131D">
        <w:rPr>
          <w:rtl/>
        </w:rPr>
        <w:t xml:space="preserve">المعلومات الإضافية التي قدمتها صاحبتا </w:t>
      </w:r>
      <w:r>
        <w:rPr>
          <w:rtl/>
        </w:rPr>
        <w:t>البلاغ</w:t>
      </w:r>
    </w:p>
    <w:p w:rsidR="0091003A" w:rsidRPr="0066131D" w:rsidRDefault="0091003A" w:rsidP="0091003A">
      <w:pPr>
        <w:pStyle w:val="SingleTxt"/>
        <w:rPr>
          <w:lang w:val="en-GB"/>
        </w:rPr>
      </w:pPr>
      <w:r w:rsidRPr="0066131D">
        <w:rPr>
          <w:rFonts w:hint="cs"/>
          <w:rtl/>
        </w:rPr>
        <w:t>7</w:t>
      </w:r>
      <w:r>
        <w:rPr>
          <w:rFonts w:hint="cs"/>
          <w:rtl/>
        </w:rPr>
        <w:t xml:space="preserve"> </w:t>
      </w:r>
      <w:r w:rsidRPr="0066131D">
        <w:rPr>
          <w:rFonts w:hint="cs"/>
          <w:rtl/>
        </w:rPr>
        <w:t>-</w:t>
      </w:r>
      <w:r w:rsidRPr="0066131D">
        <w:rPr>
          <w:rFonts w:hint="cs"/>
          <w:rtl/>
        </w:rPr>
        <w:tab/>
      </w:r>
      <w:r w:rsidRPr="0066131D">
        <w:rPr>
          <w:rtl/>
        </w:rPr>
        <w:t xml:space="preserve">قدمت صاحبتا </w:t>
      </w:r>
      <w:r>
        <w:rPr>
          <w:rtl/>
        </w:rPr>
        <w:t>البلاغ</w:t>
      </w:r>
      <w:r w:rsidRPr="0066131D">
        <w:rPr>
          <w:rtl/>
        </w:rPr>
        <w:t xml:space="preserve"> في 16 تشرين الأول/أ</w:t>
      </w:r>
      <w:r w:rsidR="005C5867">
        <w:rPr>
          <w:rtl/>
        </w:rPr>
        <w:t>كتوبر 2008 معلومات مستكملة فيما</w:t>
      </w:r>
      <w:r w:rsidR="005C5867">
        <w:rPr>
          <w:rFonts w:hint="cs"/>
          <w:rtl/>
        </w:rPr>
        <w:t> </w:t>
      </w:r>
      <w:r w:rsidRPr="0066131D">
        <w:rPr>
          <w:rtl/>
        </w:rPr>
        <w:t>يتعلق بالخطوات القضائية الإضافية التي اتخذتاها. و</w:t>
      </w:r>
      <w:r w:rsidRPr="0066131D">
        <w:rPr>
          <w:rFonts w:hint="cs"/>
          <w:rtl/>
        </w:rPr>
        <w:t xml:space="preserve">رفعت </w:t>
      </w:r>
      <w:r w:rsidR="005434AF">
        <w:rPr>
          <w:rtl/>
        </w:rPr>
        <w:t>غ.</w:t>
      </w:r>
      <w:r w:rsidRPr="0066131D">
        <w:rPr>
          <w:rtl/>
        </w:rPr>
        <w:t xml:space="preserve"> </w:t>
      </w:r>
      <w:r w:rsidR="005434AF">
        <w:rPr>
          <w:rtl/>
        </w:rPr>
        <w:t>د.</w:t>
      </w:r>
      <w:r w:rsidRPr="0066131D">
        <w:rPr>
          <w:rtl/>
        </w:rPr>
        <w:t xml:space="preserve"> في 19</w:t>
      </w:r>
      <w:r w:rsidRPr="0066131D">
        <w:rPr>
          <w:rFonts w:hint="cs"/>
          <w:rtl/>
        </w:rPr>
        <w:t> </w:t>
      </w:r>
      <w:r w:rsidRPr="0066131D">
        <w:rPr>
          <w:rtl/>
        </w:rPr>
        <w:t xml:space="preserve">حزيران/يونيه 2008 دعوى استئناف أمام المحكمة الإدارية لباريس ضد </w:t>
      </w:r>
      <w:r>
        <w:rPr>
          <w:rFonts w:hint="cs"/>
          <w:rtl/>
        </w:rPr>
        <w:t>الحكم</w:t>
      </w:r>
      <w:r w:rsidRPr="0066131D">
        <w:rPr>
          <w:rtl/>
        </w:rPr>
        <w:t xml:space="preserve"> الصادر عن وزير العدل في 20 آذار/مارس 2008. أما </w:t>
      </w:r>
      <w:r w:rsidR="005434AF">
        <w:rPr>
          <w:rtl/>
        </w:rPr>
        <w:t>س.</w:t>
      </w:r>
      <w:r w:rsidRPr="0066131D">
        <w:rPr>
          <w:rtl/>
        </w:rPr>
        <w:t xml:space="preserve"> </w:t>
      </w:r>
      <w:r w:rsidR="005434AF">
        <w:rPr>
          <w:rtl/>
        </w:rPr>
        <w:t>ف.</w:t>
      </w:r>
      <w:r w:rsidRPr="0066131D">
        <w:rPr>
          <w:rtl/>
        </w:rPr>
        <w:t xml:space="preserve"> فقد رفضت محكمة باريس الإدارية دعوى الاستئناف التي رفعتها في 26 أيلول/سبتمبر 2008. </w:t>
      </w:r>
    </w:p>
    <w:p w:rsidR="0091003A" w:rsidRPr="00B3312C" w:rsidRDefault="0091003A" w:rsidP="0091003A">
      <w:pPr>
        <w:pStyle w:val="SingleTxt"/>
        <w:spacing w:line="120" w:lineRule="exact"/>
        <w:rPr>
          <w:rFonts w:hint="cs"/>
          <w:bCs/>
          <w:sz w:val="10"/>
          <w:rtl/>
        </w:rPr>
      </w:pPr>
    </w:p>
    <w:p w:rsidR="0091003A" w:rsidRPr="0066131D"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66131D">
        <w:rPr>
          <w:rtl/>
        </w:rPr>
        <w:t>القرار المؤقت للجنة</w:t>
      </w:r>
    </w:p>
    <w:p w:rsidR="0091003A" w:rsidRPr="0066131D" w:rsidRDefault="0091003A" w:rsidP="007C7FDF">
      <w:pPr>
        <w:pStyle w:val="SingleTxt"/>
      </w:pPr>
      <w:r w:rsidRPr="0066131D">
        <w:rPr>
          <w:rFonts w:hint="cs"/>
          <w:rtl/>
        </w:rPr>
        <w:t>8</w:t>
      </w:r>
      <w:r>
        <w:rPr>
          <w:rFonts w:hint="cs"/>
          <w:rtl/>
        </w:rPr>
        <w:t xml:space="preserve"> </w:t>
      </w:r>
      <w:r w:rsidRPr="0066131D">
        <w:rPr>
          <w:rFonts w:hint="cs"/>
          <w:rtl/>
        </w:rPr>
        <w:t>-</w:t>
      </w:r>
      <w:r w:rsidRPr="0066131D">
        <w:rPr>
          <w:rFonts w:hint="cs"/>
          <w:rtl/>
        </w:rPr>
        <w:tab/>
      </w:r>
      <w:r w:rsidRPr="0066131D">
        <w:rPr>
          <w:rtl/>
        </w:rPr>
        <w:t>نظرت اللجنة في القضية في دورتها</w:t>
      </w:r>
      <w:r w:rsidRPr="0066131D">
        <w:rPr>
          <w:rFonts w:hint="cs"/>
          <w:rtl/>
        </w:rPr>
        <w:t xml:space="preserve"> الثانية والأربعين</w:t>
      </w:r>
      <w:r w:rsidRPr="0066131D">
        <w:rPr>
          <w:rtl/>
        </w:rPr>
        <w:t xml:space="preserve"> و</w:t>
      </w:r>
      <w:r w:rsidR="007C7FDF">
        <w:rPr>
          <w:rFonts w:hint="cs"/>
          <w:rtl/>
        </w:rPr>
        <w:t xml:space="preserve">رأت </w:t>
      </w:r>
      <w:r w:rsidRPr="0066131D">
        <w:rPr>
          <w:rtl/>
        </w:rPr>
        <w:t>أنها تثير أيضا على ما يبدو مسائل في إطار المواد 2 و 5 و 16 (1) من الاتفاقية. ودُعيت الأطراف إلى الإدلاء بملاحظات فيما يتعلق بهذه الأحكام.</w:t>
      </w:r>
    </w:p>
    <w:p w:rsidR="0091003A" w:rsidRPr="00B3312C"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91003A" w:rsidRPr="0066131D"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66131D">
        <w:rPr>
          <w:rFonts w:hint="cs"/>
          <w:rtl/>
        </w:rPr>
        <w:tab/>
      </w:r>
      <w:r w:rsidRPr="0066131D">
        <w:rPr>
          <w:rFonts w:hint="cs"/>
          <w:rtl/>
        </w:rPr>
        <w:tab/>
      </w:r>
      <w:r w:rsidRPr="0066131D">
        <w:rPr>
          <w:rtl/>
        </w:rPr>
        <w:t xml:space="preserve">تعليقات صاحبتي </w:t>
      </w:r>
      <w:r>
        <w:rPr>
          <w:rtl/>
        </w:rPr>
        <w:t>البلاغ</w:t>
      </w:r>
      <w:r w:rsidRPr="0066131D">
        <w:rPr>
          <w:rtl/>
        </w:rPr>
        <w:t xml:space="preserve"> ردا على القرار المؤقت للجنة</w:t>
      </w:r>
    </w:p>
    <w:p w:rsidR="0091003A" w:rsidRPr="0066131D" w:rsidRDefault="0091003A" w:rsidP="007C7FDF">
      <w:pPr>
        <w:pStyle w:val="SingleTxt"/>
      </w:pPr>
      <w:r w:rsidRPr="0066131D">
        <w:rPr>
          <w:rFonts w:hint="cs"/>
          <w:rtl/>
        </w:rPr>
        <w:t>9-1</w:t>
      </w:r>
      <w:r w:rsidRPr="0066131D">
        <w:rPr>
          <w:rFonts w:hint="cs"/>
          <w:rtl/>
        </w:rPr>
        <w:tab/>
      </w:r>
      <w:r w:rsidRPr="0066131D">
        <w:rPr>
          <w:rtl/>
        </w:rPr>
        <w:t xml:space="preserve">تقول صاحبتا </w:t>
      </w:r>
      <w:r>
        <w:rPr>
          <w:rtl/>
        </w:rPr>
        <w:t>البلاغ</w:t>
      </w:r>
      <w:r w:rsidRPr="0066131D">
        <w:rPr>
          <w:rtl/>
        </w:rPr>
        <w:t xml:space="preserve"> في البيان الذي قدمتاه في 16 كانون الثاني/يناير 2009 إن</w:t>
      </w:r>
      <w:r>
        <w:rPr>
          <w:rFonts w:hint="cs"/>
          <w:rtl/>
        </w:rPr>
        <w:t> </w:t>
      </w:r>
      <w:r w:rsidRPr="0066131D">
        <w:rPr>
          <w:rtl/>
        </w:rPr>
        <w:t xml:space="preserve">القرار المؤقت للجنة لا يغير بياناتهما السابقة، وتصران على أن الدولة الطرف انتهكت الفقرة 1 (ز) من المادة 16 من الاتفاقية. وتسوق صاحبتا </w:t>
      </w:r>
      <w:r>
        <w:rPr>
          <w:rtl/>
        </w:rPr>
        <w:t>البلاغ</w:t>
      </w:r>
      <w:r w:rsidRPr="0066131D">
        <w:rPr>
          <w:rtl/>
        </w:rPr>
        <w:t xml:space="preserve"> حجة مفادها أن الدولة الطرف قد أخلت بالتزاماتها بموجب الفقرات من (أ) إلى (ز) من المادة 2 لأ</w:t>
      </w:r>
      <w:r w:rsidR="007C7FDF">
        <w:rPr>
          <w:rtl/>
        </w:rPr>
        <w:t>ن ال</w:t>
      </w:r>
      <w:r w:rsidR="007C7FDF">
        <w:rPr>
          <w:rFonts w:hint="cs"/>
          <w:rtl/>
        </w:rPr>
        <w:t>تشريع</w:t>
      </w:r>
      <w:r w:rsidRPr="0066131D">
        <w:rPr>
          <w:rtl/>
        </w:rPr>
        <w:t xml:space="preserve"> الفرنسي الذي يحكم أسماء العائلة لا يزال يميز ضد المرأة، ولأنه لا يزال يستحيل على أي</w:t>
      </w:r>
      <w:r>
        <w:rPr>
          <w:rFonts w:hint="cs"/>
          <w:rtl/>
        </w:rPr>
        <w:t> </w:t>
      </w:r>
      <w:r w:rsidRPr="0066131D">
        <w:rPr>
          <w:rtl/>
        </w:rPr>
        <w:t xml:space="preserve">شخص فوق سن </w:t>
      </w:r>
      <w:r w:rsidR="007C7FDF">
        <w:rPr>
          <w:rFonts w:hint="cs"/>
          <w:rtl/>
        </w:rPr>
        <w:t xml:space="preserve">18 </w:t>
      </w:r>
      <w:r w:rsidR="00D832FB">
        <w:rPr>
          <w:rFonts w:hint="cs"/>
          <w:rtl/>
        </w:rPr>
        <w:t xml:space="preserve">سنة </w:t>
      </w:r>
      <w:r w:rsidR="007C7FDF">
        <w:rPr>
          <w:rFonts w:hint="cs"/>
          <w:rtl/>
        </w:rPr>
        <w:t>بصرف النظر عن جنسه</w:t>
      </w:r>
      <w:r w:rsidRPr="0066131D">
        <w:rPr>
          <w:rtl/>
        </w:rPr>
        <w:t>، تغيير اسم عائلته الذي أُطلق عليه بطريقة تسلطية وتعسفية استنادا إلى مبدأ السيطرة الأبوية الذي يُعلي الرجل على المرأة. وتدعيان كذلك أن</w:t>
      </w:r>
      <w:r w:rsidR="007C7FDF">
        <w:rPr>
          <w:rFonts w:hint="cs"/>
          <w:rtl/>
        </w:rPr>
        <w:t xml:space="preserve"> </w:t>
      </w:r>
      <w:r w:rsidR="007C7FDF">
        <w:rPr>
          <w:rtl/>
        </w:rPr>
        <w:t xml:space="preserve">هذا </w:t>
      </w:r>
      <w:r w:rsidR="007C7FDF">
        <w:rPr>
          <w:rFonts w:hint="cs"/>
          <w:rtl/>
        </w:rPr>
        <w:t xml:space="preserve">التشريع </w:t>
      </w:r>
      <w:r w:rsidRPr="0066131D">
        <w:rPr>
          <w:rtl/>
        </w:rPr>
        <w:t>التمييزي المنافي لمبدأ المساواة بين الرجل والمرأة وللحرية الفردية يتداخل مع قاعدة عرفية تحظر تغيير الاسم. وأخيرا ذكرتا أن مكانة اسم عائلة الأم قد أُنكرت بطريقة متطرفة وسافرة ومتحيزة جنسيا.</w:t>
      </w:r>
    </w:p>
    <w:p w:rsidR="0091003A" w:rsidRPr="0066131D" w:rsidRDefault="0091003A" w:rsidP="007C7FDF">
      <w:pPr>
        <w:pStyle w:val="SingleTxt"/>
        <w:rPr>
          <w:rFonts w:hint="cs"/>
        </w:rPr>
      </w:pPr>
      <w:r w:rsidRPr="0066131D">
        <w:rPr>
          <w:rFonts w:hint="cs"/>
          <w:rtl/>
        </w:rPr>
        <w:t>9-2</w:t>
      </w:r>
      <w:r w:rsidRPr="0066131D">
        <w:rPr>
          <w:rFonts w:hint="cs"/>
          <w:rtl/>
        </w:rPr>
        <w:tab/>
        <w:t xml:space="preserve">وبخصوص </w:t>
      </w:r>
      <w:r w:rsidRPr="0066131D">
        <w:rPr>
          <w:rtl/>
        </w:rPr>
        <w:t>المادة 5 تسوق صاحب</w:t>
      </w:r>
      <w:r>
        <w:rPr>
          <w:rFonts w:hint="cs"/>
          <w:rtl/>
        </w:rPr>
        <w:t>ت</w:t>
      </w:r>
      <w:r w:rsidRPr="0066131D">
        <w:rPr>
          <w:rtl/>
        </w:rPr>
        <w:t xml:space="preserve">ا </w:t>
      </w:r>
      <w:r>
        <w:rPr>
          <w:rtl/>
        </w:rPr>
        <w:t>البلاغ</w:t>
      </w:r>
      <w:r w:rsidRPr="0066131D">
        <w:rPr>
          <w:rtl/>
        </w:rPr>
        <w:t xml:space="preserve"> حجة مفادها أن </w:t>
      </w:r>
      <w:r w:rsidR="007C7FDF">
        <w:rPr>
          <w:rFonts w:hint="cs"/>
          <w:rtl/>
        </w:rPr>
        <w:t xml:space="preserve">تشريع </w:t>
      </w:r>
      <w:r w:rsidRPr="0066131D">
        <w:rPr>
          <w:rtl/>
        </w:rPr>
        <w:t xml:space="preserve">الدولة الطرف يديم حالة دونية المرأة بالقياس إلى الرجل، </w:t>
      </w:r>
      <w:r w:rsidR="007C7FDF">
        <w:rPr>
          <w:rFonts w:hint="cs"/>
          <w:rtl/>
        </w:rPr>
        <w:t>و</w:t>
      </w:r>
      <w:r w:rsidRPr="0066131D">
        <w:rPr>
          <w:rtl/>
        </w:rPr>
        <w:t xml:space="preserve">يمنح الرجل حق نقض يمكنه من </w:t>
      </w:r>
      <w:r w:rsidR="007C7FDF">
        <w:rPr>
          <w:rFonts w:hint="cs"/>
          <w:rtl/>
        </w:rPr>
        <w:t xml:space="preserve">معارضة </w:t>
      </w:r>
      <w:r w:rsidR="007C7FDF">
        <w:rPr>
          <w:rtl/>
        </w:rPr>
        <w:t>نقل اسم عائلة ال</w:t>
      </w:r>
      <w:r w:rsidR="007C7FDF">
        <w:rPr>
          <w:rFonts w:hint="cs"/>
          <w:rtl/>
        </w:rPr>
        <w:t>أم</w:t>
      </w:r>
      <w:r>
        <w:rPr>
          <w:rFonts w:hint="cs"/>
          <w:rtl/>
        </w:rPr>
        <w:t xml:space="preserve"> إلى أطفالها</w:t>
      </w:r>
      <w:r w:rsidRPr="0066131D">
        <w:rPr>
          <w:rtl/>
        </w:rPr>
        <w:t>.</w:t>
      </w:r>
    </w:p>
    <w:p w:rsidR="0091003A" w:rsidRPr="0066131D" w:rsidRDefault="0091003A" w:rsidP="0091003A">
      <w:pPr>
        <w:pStyle w:val="SingleTxt"/>
      </w:pPr>
      <w:r w:rsidRPr="0066131D">
        <w:rPr>
          <w:rFonts w:hint="cs"/>
          <w:rtl/>
        </w:rPr>
        <w:t>9-3</w:t>
      </w:r>
      <w:r w:rsidRPr="0066131D">
        <w:rPr>
          <w:rFonts w:hint="cs"/>
          <w:rtl/>
        </w:rPr>
        <w:tab/>
      </w:r>
      <w:r w:rsidRPr="0066131D">
        <w:rPr>
          <w:rtl/>
        </w:rPr>
        <w:t xml:space="preserve">أما بخصوص </w:t>
      </w:r>
      <w:r w:rsidRPr="0066131D">
        <w:rPr>
          <w:rFonts w:hint="cs"/>
          <w:rtl/>
        </w:rPr>
        <w:t xml:space="preserve">الفقرة 1 من </w:t>
      </w:r>
      <w:r w:rsidRPr="0066131D">
        <w:rPr>
          <w:rtl/>
        </w:rPr>
        <w:t>المادة 16</w:t>
      </w:r>
      <w:r w:rsidRPr="0066131D">
        <w:rPr>
          <w:rFonts w:hint="cs"/>
          <w:rtl/>
        </w:rPr>
        <w:t>،</w:t>
      </w:r>
      <w:r w:rsidRPr="0066131D">
        <w:rPr>
          <w:rtl/>
        </w:rPr>
        <w:t xml:space="preserve"> فتقول مقدمتا </w:t>
      </w:r>
      <w:r>
        <w:rPr>
          <w:rtl/>
        </w:rPr>
        <w:t>البلاغ</w:t>
      </w:r>
      <w:r w:rsidRPr="0066131D">
        <w:rPr>
          <w:rtl/>
        </w:rPr>
        <w:t xml:space="preserve"> إن الدولة الطرف لم</w:t>
      </w:r>
      <w:r w:rsidRPr="0066131D">
        <w:rPr>
          <w:rFonts w:hint="cs"/>
          <w:rtl/>
        </w:rPr>
        <w:t> </w:t>
      </w:r>
      <w:r w:rsidRPr="0066131D">
        <w:rPr>
          <w:rtl/>
        </w:rPr>
        <w:t>تتخذ جميع التدابير المناسبة للقضاء على التمييز ضد المرأة في جميع المسائل المتعلقة بالزواج والعلاقات الأسرية، بسبب استحالة تثبيت اسم الأم في الحالة المدنية للمرأة أو الرجل.</w:t>
      </w:r>
    </w:p>
    <w:p w:rsidR="0091003A" w:rsidRPr="00B3312C"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r>
        <w:rPr>
          <w:rFonts w:hint="cs"/>
          <w:rtl/>
        </w:rPr>
        <w:tab/>
      </w:r>
      <w:r>
        <w:rPr>
          <w:rFonts w:hint="cs"/>
          <w:rtl/>
        </w:rPr>
        <w:tab/>
      </w:r>
    </w:p>
    <w:p w:rsidR="0091003A" w:rsidRPr="0066131D"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7C7FDF">
        <w:rPr>
          <w:rFonts w:hint="cs"/>
          <w:rtl/>
        </w:rPr>
        <w:t>ملاحظ</w:t>
      </w:r>
      <w:r w:rsidRPr="0066131D">
        <w:rPr>
          <w:rtl/>
        </w:rPr>
        <w:t xml:space="preserve">ات الدولة الطرف ردا على القرار المؤقت للجنة </w:t>
      </w:r>
    </w:p>
    <w:p w:rsidR="0091003A" w:rsidRPr="0066131D" w:rsidRDefault="0091003A" w:rsidP="00D832FB">
      <w:pPr>
        <w:pStyle w:val="SingleTxt"/>
        <w:rPr>
          <w:lang w:val="en-GB"/>
        </w:rPr>
      </w:pPr>
      <w:r w:rsidRPr="0066131D">
        <w:rPr>
          <w:rFonts w:hint="cs"/>
          <w:rtl/>
        </w:rPr>
        <w:t>10-1</w:t>
      </w:r>
      <w:r>
        <w:rPr>
          <w:rFonts w:hint="cs"/>
          <w:rtl/>
        </w:rPr>
        <w:tab/>
      </w:r>
      <w:r w:rsidRPr="0066131D">
        <w:rPr>
          <w:rFonts w:hint="cs"/>
          <w:rtl/>
        </w:rPr>
        <w:t>أ</w:t>
      </w:r>
      <w:r w:rsidRPr="0066131D">
        <w:rPr>
          <w:rtl/>
        </w:rPr>
        <w:t>وردت الدولة الطرف في بيانها المؤرخ 24 نيسان/أبريل 2009، تعليقاتها بشأن القرار المؤقت للجنة،</w:t>
      </w:r>
      <w:r>
        <w:rPr>
          <w:rFonts w:hint="cs"/>
          <w:rtl/>
        </w:rPr>
        <w:t xml:space="preserve"> بالتأكيد على أن اعتراضها الرئيسي على مقبولية البلاغ يتصل بالتحفظ على الفقرة 1 (ز) من المادة 16 الذي أبدته عند تصديقها على الاتفاقي</w:t>
      </w:r>
      <w:r>
        <w:rPr>
          <w:rFonts w:hint="eastAsia"/>
          <w:rtl/>
        </w:rPr>
        <w:t>ة</w:t>
      </w:r>
      <w:r>
        <w:rPr>
          <w:rFonts w:hint="cs"/>
          <w:rtl/>
        </w:rPr>
        <w:t xml:space="preserve"> وأن</w:t>
      </w:r>
      <w:r>
        <w:rPr>
          <w:rFonts w:hint="eastAsia"/>
          <w:rtl/>
        </w:rPr>
        <w:t> </w:t>
      </w:r>
      <w:r>
        <w:rPr>
          <w:rFonts w:hint="cs"/>
          <w:rtl/>
        </w:rPr>
        <w:t>المبررات الأخرى لعدم المقبولية تتمثل في</w:t>
      </w:r>
      <w:r w:rsidRPr="0066131D">
        <w:rPr>
          <w:rtl/>
        </w:rPr>
        <w:t xml:space="preserve"> أن مقدمتي </w:t>
      </w:r>
      <w:r>
        <w:rPr>
          <w:rtl/>
        </w:rPr>
        <w:t>البلاغ</w:t>
      </w:r>
      <w:r w:rsidRPr="0066131D">
        <w:rPr>
          <w:rtl/>
        </w:rPr>
        <w:t xml:space="preserve"> تف</w:t>
      </w:r>
      <w:r w:rsidR="005C5867">
        <w:rPr>
          <w:rtl/>
        </w:rPr>
        <w:t>تقران إلى صفة الضحية، وأنهما لم</w:t>
      </w:r>
      <w:r w:rsidR="005C5867">
        <w:rPr>
          <w:rFonts w:hint="cs"/>
          <w:rtl/>
        </w:rPr>
        <w:t> </w:t>
      </w:r>
      <w:r w:rsidRPr="0066131D">
        <w:rPr>
          <w:rtl/>
        </w:rPr>
        <w:t xml:space="preserve">تستنفدا سبل الانتصاف المحلية، </w:t>
      </w:r>
      <w:r>
        <w:rPr>
          <w:rFonts w:hint="cs"/>
          <w:rtl/>
        </w:rPr>
        <w:t xml:space="preserve">كما لم </w:t>
      </w:r>
      <w:r w:rsidR="007C7FDF">
        <w:rPr>
          <w:rFonts w:hint="cs"/>
          <w:rtl/>
        </w:rPr>
        <w:t xml:space="preserve">تعانيا من أي </w:t>
      </w:r>
      <w:r w:rsidRPr="0066131D">
        <w:rPr>
          <w:rtl/>
        </w:rPr>
        <w:t xml:space="preserve">نوع من التمييز </w:t>
      </w:r>
      <w:r w:rsidR="00D832FB">
        <w:rPr>
          <w:rFonts w:hint="cs"/>
          <w:rtl/>
        </w:rPr>
        <w:t xml:space="preserve">القائم على أساس </w:t>
      </w:r>
      <w:r w:rsidRPr="0066131D">
        <w:rPr>
          <w:rtl/>
        </w:rPr>
        <w:t xml:space="preserve">الجنس. </w:t>
      </w:r>
    </w:p>
    <w:p w:rsidR="0091003A" w:rsidRPr="0066131D" w:rsidRDefault="0091003A" w:rsidP="00DF19FD">
      <w:pPr>
        <w:pStyle w:val="SingleTxt"/>
        <w:rPr>
          <w:lang w:val="en-GB"/>
        </w:rPr>
      </w:pPr>
      <w:r w:rsidRPr="0066131D">
        <w:rPr>
          <w:rFonts w:hint="cs"/>
          <w:rtl/>
        </w:rPr>
        <w:t>10-2</w:t>
      </w:r>
      <w:r>
        <w:rPr>
          <w:rFonts w:hint="cs"/>
          <w:rtl/>
        </w:rPr>
        <w:tab/>
        <w:t>وأشارت</w:t>
      </w:r>
      <w:r w:rsidRPr="0066131D">
        <w:rPr>
          <w:rtl/>
        </w:rPr>
        <w:t xml:space="preserve"> الدولة الطرف</w:t>
      </w:r>
      <w:r>
        <w:rPr>
          <w:rFonts w:hint="cs"/>
          <w:rtl/>
        </w:rPr>
        <w:t xml:space="preserve"> إلى أنها</w:t>
      </w:r>
      <w:r w:rsidR="00DF19FD">
        <w:rPr>
          <w:rFonts w:hint="cs"/>
          <w:rtl/>
        </w:rPr>
        <w:t>،</w:t>
      </w:r>
      <w:r>
        <w:rPr>
          <w:rFonts w:hint="cs"/>
          <w:rtl/>
        </w:rPr>
        <w:t xml:space="preserve"> وإن كانت تلاحظ</w:t>
      </w:r>
      <w:r w:rsidRPr="0066131D">
        <w:rPr>
          <w:rtl/>
        </w:rPr>
        <w:t xml:space="preserve"> أن القرار المؤقت للجنة سيؤدي إلى نظرها في </w:t>
      </w:r>
      <w:r>
        <w:rPr>
          <w:rtl/>
        </w:rPr>
        <w:t>البلاغ</w:t>
      </w:r>
      <w:r w:rsidRPr="0066131D">
        <w:rPr>
          <w:rtl/>
        </w:rPr>
        <w:t xml:space="preserve"> في إطار أحكام لم تُبد بشأنها أية تحفظات، </w:t>
      </w:r>
      <w:r>
        <w:rPr>
          <w:rFonts w:hint="cs"/>
          <w:rtl/>
        </w:rPr>
        <w:t>فإنها ترى</w:t>
      </w:r>
      <w:r w:rsidRPr="0066131D">
        <w:rPr>
          <w:rtl/>
        </w:rPr>
        <w:t xml:space="preserve"> أن ذلك يسبب صعوبات قانونية كبيرة. واحتجت الدولة الطرف بقاعدة التخصيص المطبقة في تفسير كل من القوانين المحلية والدولية، والتي تنص على أن القانون الذي يحكم موضوعا معينا (</w:t>
      </w:r>
      <w:r w:rsidR="00DF19FD">
        <w:rPr>
          <w:rFonts w:hint="cs"/>
          <w:rtl/>
        </w:rPr>
        <w:t>القانون الخاص</w:t>
      </w:r>
      <w:r w:rsidRPr="0066131D">
        <w:rPr>
          <w:rtl/>
        </w:rPr>
        <w:t>) لا يمكن أن يُغل</w:t>
      </w:r>
      <w:r w:rsidR="007B4EB6">
        <w:rPr>
          <w:rFonts w:hint="cs"/>
          <w:rtl/>
        </w:rPr>
        <w:t>َّ</w:t>
      </w:r>
      <w:r w:rsidRPr="0066131D">
        <w:rPr>
          <w:rtl/>
        </w:rPr>
        <w:t xml:space="preserve">ب عليه قانون يحكم مسائل عامة (القانون العام). وأشارت الدولة الطرف إلى تقرير صادر عن لجنة القانون الدولي </w:t>
      </w:r>
      <w:r w:rsidR="007B4EB6">
        <w:rPr>
          <w:rFonts w:hint="cs"/>
          <w:rtl/>
        </w:rPr>
        <w:t>(</w:t>
      </w:r>
      <w:r w:rsidR="007B4EB6">
        <w:t>A/CN.4/L.682</w:t>
      </w:r>
      <w:r w:rsidR="007B4EB6">
        <w:rPr>
          <w:rFonts w:hint="cs"/>
          <w:rtl/>
        </w:rPr>
        <w:t xml:space="preserve">) </w:t>
      </w:r>
      <w:r w:rsidRPr="0066131D">
        <w:rPr>
          <w:rtl/>
        </w:rPr>
        <w:t>ورد فيه أن هذا المبدأ يشكل تقنية مقبولة عموما لتفسير القانون الدولي وحل النزاعات بشأنه، وهو قابل للتطبيق فيما بين أحكام معاهدة واحدة</w:t>
      </w:r>
      <w:r>
        <w:rPr>
          <w:rFonts w:hint="cs"/>
          <w:rtl/>
        </w:rPr>
        <w:t xml:space="preserve"> أو في معاهدتين أو أكثر</w:t>
      </w:r>
      <w:r w:rsidRPr="0066131D">
        <w:rPr>
          <w:rtl/>
        </w:rPr>
        <w:t>. وبذلك تخلص الدولة الطرف إلى</w:t>
      </w:r>
      <w:r w:rsidR="007B4EB6">
        <w:rPr>
          <w:rFonts w:hint="cs"/>
          <w:rtl/>
        </w:rPr>
        <w:t xml:space="preserve"> </w:t>
      </w:r>
      <w:r w:rsidRPr="0066131D">
        <w:rPr>
          <w:rtl/>
        </w:rPr>
        <w:t>أن الفقرة 1 (ز) من المادة</w:t>
      </w:r>
      <w:r w:rsidR="007B4EB6">
        <w:rPr>
          <w:rtl/>
        </w:rPr>
        <w:t xml:space="preserve"> 16 هي ا</w:t>
      </w:r>
      <w:r w:rsidR="007B4EB6">
        <w:rPr>
          <w:rFonts w:hint="cs"/>
          <w:rtl/>
        </w:rPr>
        <w:t>لحكم</w:t>
      </w:r>
      <w:r w:rsidRPr="0066131D">
        <w:rPr>
          <w:rtl/>
        </w:rPr>
        <w:t xml:space="preserve"> الوحيد </w:t>
      </w:r>
      <w:r w:rsidR="007B4EB6">
        <w:rPr>
          <w:rFonts w:hint="cs"/>
          <w:rtl/>
        </w:rPr>
        <w:t>في</w:t>
      </w:r>
      <w:r w:rsidRPr="0066131D">
        <w:rPr>
          <w:rtl/>
        </w:rPr>
        <w:t xml:space="preserve"> الاتفاقية الذي ينبغي الاستناد إليه لتقييم التشريعات الوطنية الناظمة لتوارث أسماء العائلة. وأكدت أيضا أن عدم الامتثال لهذا المبدأ ستكون له عواقب ضارة فيما يتعلق بالتحفظات والإعلانات. وأضافت الدولة الطرف أن </w:t>
      </w:r>
      <w:r w:rsidRPr="0066131D">
        <w:rPr>
          <w:rFonts w:hint="cs"/>
          <w:rtl/>
        </w:rPr>
        <w:t>”</w:t>
      </w:r>
      <w:r w:rsidRPr="0066131D">
        <w:rPr>
          <w:rtl/>
        </w:rPr>
        <w:t>إعادة التقييد</w:t>
      </w:r>
      <w:r w:rsidRPr="0066131D">
        <w:rPr>
          <w:rFonts w:hint="cs"/>
          <w:rtl/>
        </w:rPr>
        <w:t>“</w:t>
      </w:r>
      <w:r w:rsidRPr="0066131D">
        <w:rPr>
          <w:rtl/>
        </w:rPr>
        <w:t xml:space="preserve"> التي تتوخاها اللجنة لا تكفل على الإطلاق حماية أفضل للحقوق، بل من شأنها أن تدفع الدول في المستقبل إلى صياغة تحفظات بأوسع نطاق ممكن، على حساب التحفظات الدقيقة مثل تلك التي أبدتها الدولة الطرف على الفقرة 1 (ز) من المادة 16. وأكدت أن إرسال مثل هذه الإشارة إلى الدول التي ل</w:t>
      </w:r>
      <w:r w:rsidR="007B4EB6">
        <w:rPr>
          <w:rtl/>
        </w:rPr>
        <w:t>م تنضم بعد</w:t>
      </w:r>
      <w:r w:rsidRPr="0066131D">
        <w:rPr>
          <w:rtl/>
        </w:rPr>
        <w:t xml:space="preserve"> إلى الاتفاقية سيُلحق ضررا جسيما بالاتفاقية وبالحقوق التي تسعى لحمايتها. </w:t>
      </w:r>
    </w:p>
    <w:p w:rsidR="0091003A" w:rsidRPr="0066131D" w:rsidRDefault="0091003A" w:rsidP="002F1214">
      <w:pPr>
        <w:pStyle w:val="SingleTxt"/>
        <w:rPr>
          <w:rFonts w:hint="cs"/>
          <w:lang w:val="en-GB"/>
        </w:rPr>
      </w:pPr>
      <w:r w:rsidRPr="0066131D">
        <w:rPr>
          <w:rFonts w:hint="cs"/>
          <w:rtl/>
        </w:rPr>
        <w:t>10-3</w:t>
      </w:r>
      <w:r>
        <w:rPr>
          <w:rFonts w:hint="cs"/>
          <w:rtl/>
        </w:rPr>
        <w:tab/>
      </w:r>
      <w:r w:rsidR="007B4EB6">
        <w:rPr>
          <w:rFonts w:hint="cs"/>
          <w:rtl/>
        </w:rPr>
        <w:t>كما تؤكد</w:t>
      </w:r>
      <w:r w:rsidRPr="0066131D">
        <w:rPr>
          <w:rtl/>
        </w:rPr>
        <w:t xml:space="preserve"> الدولة الطرف أنه إذا قررت اللجنة النظر في </w:t>
      </w:r>
      <w:r>
        <w:rPr>
          <w:rtl/>
        </w:rPr>
        <w:t>البلاغ</w:t>
      </w:r>
      <w:r w:rsidRPr="0066131D">
        <w:rPr>
          <w:rtl/>
        </w:rPr>
        <w:t xml:space="preserve"> في إطار المواد</w:t>
      </w:r>
      <w:r>
        <w:rPr>
          <w:rFonts w:hint="cs"/>
          <w:rtl/>
        </w:rPr>
        <w:t> </w:t>
      </w:r>
      <w:r w:rsidRPr="0066131D">
        <w:rPr>
          <w:rtl/>
        </w:rPr>
        <w:t>16</w:t>
      </w:r>
      <w:r w:rsidRPr="0066131D">
        <w:rPr>
          <w:rFonts w:hint="cs"/>
          <w:rtl/>
        </w:rPr>
        <w:t> </w:t>
      </w:r>
      <w:r w:rsidRPr="0066131D">
        <w:rPr>
          <w:rtl/>
        </w:rPr>
        <w:t>(1)</w:t>
      </w:r>
      <w:r>
        <w:rPr>
          <w:rFonts w:hint="cs"/>
          <w:rtl/>
        </w:rPr>
        <w:t> </w:t>
      </w:r>
      <w:r w:rsidRPr="0066131D">
        <w:rPr>
          <w:rtl/>
        </w:rPr>
        <w:t xml:space="preserve">و 5 و 2 عوضا عن الفقرة 1 (ز) من المادة 16، على الرغم من أن أخذ تلك المواد بعين الاعتبار قد يؤثر مباشرة على مقبولية </w:t>
      </w:r>
      <w:r>
        <w:rPr>
          <w:rtl/>
        </w:rPr>
        <w:t>البلاغ</w:t>
      </w:r>
      <w:r w:rsidRPr="0066131D">
        <w:rPr>
          <w:rtl/>
        </w:rPr>
        <w:t xml:space="preserve"> من حيث علاقته بالتحفظ التي أبدته الدولة الطرف على الفقرة 1 (ز) من المادة 16، فإن ذلك لن يؤثر على كون مقدمتي </w:t>
      </w:r>
      <w:r>
        <w:rPr>
          <w:rtl/>
        </w:rPr>
        <w:t>البلاغ</w:t>
      </w:r>
      <w:r w:rsidRPr="0066131D">
        <w:rPr>
          <w:rtl/>
        </w:rPr>
        <w:t xml:space="preserve"> لا تزالان تفتقران إلى صفة الضحية بموجب المادة 2 من البروتوكول الاختياري، وهي حجة من الحجج التي ساقتها الدولة الطرف في بياناتها السابقة. وساقت الدولة الطرف حجة أخرى مفادها أن مقدمتي </w:t>
      </w:r>
      <w:r>
        <w:rPr>
          <w:rtl/>
        </w:rPr>
        <w:t>البلاغ</w:t>
      </w:r>
      <w:r w:rsidRPr="0066131D">
        <w:rPr>
          <w:rtl/>
        </w:rPr>
        <w:t xml:space="preserve"> لا يمكنهما الاستشهاد بالمادة 2 والفقرة 1 من المادة</w:t>
      </w:r>
      <w:r w:rsidRPr="0066131D">
        <w:rPr>
          <w:rFonts w:hint="cs"/>
          <w:rtl/>
        </w:rPr>
        <w:t> </w:t>
      </w:r>
      <w:r w:rsidRPr="0066131D">
        <w:rPr>
          <w:rtl/>
        </w:rPr>
        <w:t xml:space="preserve">16 لعدم </w:t>
      </w:r>
      <w:r w:rsidRPr="0066131D">
        <w:rPr>
          <w:rFonts w:hint="cs"/>
          <w:rtl/>
        </w:rPr>
        <w:t xml:space="preserve">ادعائهما </w:t>
      </w:r>
      <w:r w:rsidRPr="0066131D">
        <w:rPr>
          <w:rtl/>
        </w:rPr>
        <w:t xml:space="preserve">أنهما خضعتا لأي تمييز </w:t>
      </w:r>
      <w:r w:rsidR="002F1214">
        <w:rPr>
          <w:rFonts w:hint="cs"/>
          <w:rtl/>
        </w:rPr>
        <w:t>قائم على أساس ال</w:t>
      </w:r>
      <w:r w:rsidRPr="0066131D">
        <w:rPr>
          <w:rtl/>
        </w:rPr>
        <w:t xml:space="preserve">جنس سواء في إطار توارث أسماء العائلة أو أثناء إجراءات تغيير الاسم. وأكدت الدولة الطرف </w:t>
      </w:r>
      <w:r>
        <w:rPr>
          <w:rFonts w:hint="cs"/>
          <w:rtl/>
        </w:rPr>
        <w:t>كذلك</w:t>
      </w:r>
      <w:r w:rsidRPr="0066131D">
        <w:rPr>
          <w:rtl/>
        </w:rPr>
        <w:t xml:space="preserve"> أن </w:t>
      </w:r>
      <w:r w:rsidR="007B4EB6">
        <w:rPr>
          <w:rFonts w:hint="cs"/>
          <w:rtl/>
        </w:rPr>
        <w:t>التشريعات</w:t>
      </w:r>
      <w:r w:rsidRPr="0066131D">
        <w:rPr>
          <w:rtl/>
        </w:rPr>
        <w:t xml:space="preserve"> التي </w:t>
      </w:r>
      <w:r w:rsidRPr="0066131D">
        <w:rPr>
          <w:rFonts w:hint="cs"/>
          <w:rtl/>
        </w:rPr>
        <w:t>تطعن ف</w:t>
      </w:r>
      <w:r w:rsidRPr="0066131D">
        <w:rPr>
          <w:rtl/>
        </w:rPr>
        <w:t xml:space="preserve">يها مقدمتا </w:t>
      </w:r>
      <w:r>
        <w:rPr>
          <w:rtl/>
        </w:rPr>
        <w:t>البلاغ</w:t>
      </w:r>
      <w:r w:rsidRPr="0066131D">
        <w:rPr>
          <w:rtl/>
        </w:rPr>
        <w:t xml:space="preserve"> لا تدخل في نطاق المادة 5 التي تشير إلى التقاليد</w:t>
      </w:r>
      <w:r>
        <w:rPr>
          <w:rFonts w:hint="cs"/>
          <w:rtl/>
        </w:rPr>
        <w:t xml:space="preserve"> والعادات</w:t>
      </w:r>
      <w:r w:rsidRPr="0066131D">
        <w:rPr>
          <w:rtl/>
        </w:rPr>
        <w:t>.</w:t>
      </w:r>
    </w:p>
    <w:p w:rsidR="0091003A" w:rsidRPr="0066131D" w:rsidRDefault="0091003A" w:rsidP="0091003A">
      <w:pPr>
        <w:pStyle w:val="SingleTxt"/>
        <w:rPr>
          <w:lang w:val="en-GB"/>
        </w:rPr>
      </w:pPr>
      <w:r w:rsidRPr="0066131D">
        <w:rPr>
          <w:rFonts w:hint="cs"/>
          <w:rtl/>
        </w:rPr>
        <w:t>10-4</w:t>
      </w:r>
      <w:r>
        <w:rPr>
          <w:rFonts w:hint="cs"/>
          <w:rtl/>
        </w:rPr>
        <w:tab/>
      </w:r>
      <w:r w:rsidRPr="0066131D">
        <w:rPr>
          <w:rFonts w:hint="cs"/>
          <w:rtl/>
        </w:rPr>
        <w:t>و</w:t>
      </w:r>
      <w:r w:rsidRPr="0066131D">
        <w:rPr>
          <w:rtl/>
        </w:rPr>
        <w:t xml:space="preserve">كررت الدولة الطرف أن مقدمتي </w:t>
      </w:r>
      <w:r>
        <w:rPr>
          <w:rtl/>
        </w:rPr>
        <w:t>البلاغ</w:t>
      </w:r>
      <w:r w:rsidRPr="0066131D">
        <w:rPr>
          <w:rtl/>
        </w:rPr>
        <w:t>، اللتين تفتقران إلى صفة الضحية، تدعوان اللجنة في الواقع إلى تقييم</w:t>
      </w:r>
      <w:r>
        <w:rPr>
          <w:rFonts w:hint="cs"/>
          <w:rtl/>
        </w:rPr>
        <w:t xml:space="preserve"> ما إذا كان</w:t>
      </w:r>
      <w:r w:rsidRPr="0066131D">
        <w:rPr>
          <w:rtl/>
        </w:rPr>
        <w:t xml:space="preserve"> القانون الوطني بصورة مجردة، </w:t>
      </w:r>
      <w:r>
        <w:rPr>
          <w:rFonts w:hint="cs"/>
          <w:rtl/>
        </w:rPr>
        <w:t>يتعارض مع</w:t>
      </w:r>
      <w:r w:rsidRPr="0066131D">
        <w:rPr>
          <w:rtl/>
        </w:rPr>
        <w:t xml:space="preserve"> البروتوكول الاختياري، وأشارت إلى أن هذا التقييم قد تم بالفعل عن طريق عملية الإبلاغ التي تنص عليها الاتفاقية. </w:t>
      </w:r>
    </w:p>
    <w:p w:rsidR="0091003A" w:rsidRPr="0066131D" w:rsidRDefault="0091003A" w:rsidP="007B4EB6">
      <w:pPr>
        <w:pStyle w:val="SingleTxt"/>
        <w:rPr>
          <w:lang w:val="en-GB"/>
        </w:rPr>
      </w:pPr>
      <w:r w:rsidRPr="0066131D">
        <w:rPr>
          <w:rFonts w:hint="cs"/>
          <w:rtl/>
        </w:rPr>
        <w:t>10-5</w:t>
      </w:r>
      <w:r>
        <w:rPr>
          <w:rFonts w:hint="cs"/>
          <w:rtl/>
        </w:rPr>
        <w:tab/>
      </w:r>
      <w:r w:rsidRPr="0066131D">
        <w:rPr>
          <w:rtl/>
        </w:rPr>
        <w:t xml:space="preserve">وكررت الدولة الطرف أن مبدأ ثبات الحالة المدنية، وليس السيطرة الأبوية التي </w:t>
      </w:r>
      <w:r>
        <w:rPr>
          <w:rFonts w:hint="cs"/>
          <w:rtl/>
        </w:rPr>
        <w:t>تعطي السيادة للرجل</w:t>
      </w:r>
      <w:r w:rsidRPr="0066131D">
        <w:rPr>
          <w:rtl/>
        </w:rPr>
        <w:t xml:space="preserve"> على المرأة، هو الذي حد من الأثر الرجعي ل</w:t>
      </w:r>
      <w:r w:rsidR="007B4EB6">
        <w:rPr>
          <w:rFonts w:hint="cs"/>
          <w:rtl/>
        </w:rPr>
        <w:t xml:space="preserve">تشريع 4 </w:t>
      </w:r>
      <w:r w:rsidRPr="0066131D">
        <w:rPr>
          <w:rtl/>
        </w:rPr>
        <w:t>آذار/</w:t>
      </w:r>
      <w:r w:rsidR="007B4EB6">
        <w:rPr>
          <w:rFonts w:hint="cs"/>
          <w:rtl/>
        </w:rPr>
        <w:t xml:space="preserve">مارس </w:t>
      </w:r>
      <w:r w:rsidRPr="0066131D">
        <w:rPr>
          <w:rtl/>
        </w:rPr>
        <w:t xml:space="preserve">2002. وكررت أيضا أن ثبات اسم العائلة يشكل ضمانا أساسيا ألا يُصبح ذلك الاسم </w:t>
      </w:r>
      <w:r>
        <w:rPr>
          <w:rFonts w:hint="cs"/>
          <w:rtl/>
        </w:rPr>
        <w:t>موضع نزاع</w:t>
      </w:r>
      <w:r w:rsidRPr="0066131D">
        <w:rPr>
          <w:rtl/>
        </w:rPr>
        <w:t xml:space="preserve"> في حالة الخلافات الأسرية، تجاه كل من الأصول والفروع. </w:t>
      </w:r>
      <w:r>
        <w:rPr>
          <w:rFonts w:hint="cs"/>
          <w:rtl/>
        </w:rPr>
        <w:t>وطعنت</w:t>
      </w:r>
      <w:r w:rsidRPr="0066131D">
        <w:rPr>
          <w:rtl/>
        </w:rPr>
        <w:t xml:space="preserve"> الدولة الطرف </w:t>
      </w:r>
      <w:r>
        <w:rPr>
          <w:rFonts w:hint="cs"/>
          <w:rtl/>
        </w:rPr>
        <w:t xml:space="preserve">في صحة </w:t>
      </w:r>
      <w:r w:rsidRPr="0066131D">
        <w:rPr>
          <w:rtl/>
        </w:rPr>
        <w:t>البيان</w:t>
      </w:r>
      <w:r>
        <w:rPr>
          <w:rFonts w:hint="cs"/>
          <w:rtl/>
        </w:rPr>
        <w:t>ات</w:t>
      </w:r>
      <w:r w:rsidRPr="0066131D">
        <w:rPr>
          <w:rtl/>
        </w:rPr>
        <w:t xml:space="preserve"> الأخير</w:t>
      </w:r>
      <w:r>
        <w:rPr>
          <w:rFonts w:hint="cs"/>
          <w:rtl/>
        </w:rPr>
        <w:t>ة</w:t>
      </w:r>
      <w:r w:rsidRPr="0066131D">
        <w:rPr>
          <w:rtl/>
        </w:rPr>
        <w:t xml:space="preserve"> لمقدمتي </w:t>
      </w:r>
      <w:r>
        <w:rPr>
          <w:rtl/>
        </w:rPr>
        <w:t>البلاغ</w:t>
      </w:r>
      <w:r w:rsidRPr="0066131D">
        <w:rPr>
          <w:rtl/>
        </w:rPr>
        <w:t xml:space="preserve"> </w:t>
      </w:r>
      <w:r>
        <w:rPr>
          <w:rFonts w:hint="cs"/>
          <w:rtl/>
        </w:rPr>
        <w:t>التي</w:t>
      </w:r>
      <w:r w:rsidRPr="0066131D">
        <w:rPr>
          <w:rtl/>
        </w:rPr>
        <w:t xml:space="preserve"> </w:t>
      </w:r>
      <w:r>
        <w:rPr>
          <w:rFonts w:hint="cs"/>
          <w:rtl/>
        </w:rPr>
        <w:t>ت</w:t>
      </w:r>
      <w:r w:rsidRPr="0066131D">
        <w:rPr>
          <w:rtl/>
        </w:rPr>
        <w:t>فيد بوجود حظر مطلق على تغيير الاسم، وكررت التأكيد بأن المادة 61 من قانون الأحوال المدنية تنص على أن من حق أي</w:t>
      </w:r>
      <w:r>
        <w:rPr>
          <w:rFonts w:hint="cs"/>
          <w:rtl/>
        </w:rPr>
        <w:t> </w:t>
      </w:r>
      <w:r w:rsidRPr="0066131D">
        <w:rPr>
          <w:rtl/>
        </w:rPr>
        <w:t xml:space="preserve">شخص له مصلحة مشروعة أن يطلب تغيير الاسم. </w:t>
      </w:r>
    </w:p>
    <w:p w:rsidR="0091003A" w:rsidRPr="0066131D" w:rsidRDefault="0091003A" w:rsidP="005B1739">
      <w:pPr>
        <w:pStyle w:val="SingleTxt"/>
        <w:rPr>
          <w:rFonts w:hint="cs"/>
          <w:lang w:val="en-GB"/>
        </w:rPr>
      </w:pPr>
      <w:r w:rsidRPr="0066131D">
        <w:rPr>
          <w:rtl/>
        </w:rPr>
        <w:t>10-6</w:t>
      </w:r>
      <w:r>
        <w:rPr>
          <w:rFonts w:hint="cs"/>
          <w:rtl/>
        </w:rPr>
        <w:tab/>
      </w:r>
      <w:r w:rsidRPr="0066131D">
        <w:rPr>
          <w:rtl/>
        </w:rPr>
        <w:t xml:space="preserve">وبخصوص استنفاد سبل الانتصاف المحلية كررت الدولة الطرف أن مقدمتي </w:t>
      </w:r>
      <w:r>
        <w:rPr>
          <w:rtl/>
        </w:rPr>
        <w:t>البلاغ</w:t>
      </w:r>
      <w:r w:rsidR="005C5867">
        <w:rPr>
          <w:rtl/>
        </w:rPr>
        <w:t xml:space="preserve"> لم</w:t>
      </w:r>
      <w:r w:rsidR="005C5867">
        <w:rPr>
          <w:rFonts w:hint="cs"/>
          <w:rtl/>
        </w:rPr>
        <w:t> </w:t>
      </w:r>
      <w:r w:rsidRPr="0066131D">
        <w:rPr>
          <w:rtl/>
        </w:rPr>
        <w:t>تستنفدا هذه السبل. ف</w:t>
      </w:r>
      <w:r w:rsidR="004A5CAF">
        <w:rPr>
          <w:rFonts w:hint="cs"/>
          <w:rtl/>
        </w:rPr>
        <w:t>قد</w:t>
      </w:r>
      <w:r w:rsidRPr="0066131D">
        <w:rPr>
          <w:rtl/>
        </w:rPr>
        <w:t xml:space="preserve"> رفعت </w:t>
      </w:r>
      <w:r w:rsidR="004A5CAF">
        <w:rPr>
          <w:rFonts w:hint="cs"/>
          <w:rtl/>
        </w:rPr>
        <w:t>غ. د</w:t>
      </w:r>
      <w:r w:rsidR="005B1739">
        <w:rPr>
          <w:rFonts w:hint="cs"/>
          <w:rtl/>
        </w:rPr>
        <w:t>. د</w:t>
      </w:r>
      <w:r w:rsidRPr="0066131D">
        <w:rPr>
          <w:rtl/>
        </w:rPr>
        <w:t xml:space="preserve">عوى استئناف لا تزال </w:t>
      </w:r>
      <w:r w:rsidR="001817B8">
        <w:rPr>
          <w:rFonts w:hint="cs"/>
          <w:rtl/>
        </w:rPr>
        <w:t xml:space="preserve">قائمة </w:t>
      </w:r>
      <w:r w:rsidRPr="0066131D">
        <w:rPr>
          <w:rtl/>
        </w:rPr>
        <w:t xml:space="preserve">أمام المحكمة الإدارية لباريس، كما رفعت </w:t>
      </w:r>
      <w:r w:rsidR="004E4750">
        <w:rPr>
          <w:rFonts w:hint="cs"/>
          <w:rtl/>
        </w:rPr>
        <w:t xml:space="preserve">س. </w:t>
      </w:r>
      <w:r w:rsidR="005434AF">
        <w:rPr>
          <w:rtl/>
        </w:rPr>
        <w:t>ف.</w:t>
      </w:r>
      <w:r w:rsidRPr="0066131D">
        <w:rPr>
          <w:rtl/>
        </w:rPr>
        <w:t xml:space="preserve"> دعوى استئناف </w:t>
      </w:r>
      <w:r w:rsidR="001817B8">
        <w:rPr>
          <w:rFonts w:hint="cs"/>
          <w:rtl/>
        </w:rPr>
        <w:t xml:space="preserve">قائمة </w:t>
      </w:r>
      <w:r w:rsidRPr="0066131D">
        <w:rPr>
          <w:rtl/>
        </w:rPr>
        <w:t xml:space="preserve">أمام محكمة الاستئناف الإدارية لباريس. وساقت كذلك حجة مفادها أن مقدمتي </w:t>
      </w:r>
      <w:r>
        <w:rPr>
          <w:rtl/>
        </w:rPr>
        <w:t>البلاغ</w:t>
      </w:r>
      <w:r w:rsidRPr="0066131D">
        <w:rPr>
          <w:rtl/>
        </w:rPr>
        <w:t xml:space="preserve"> لم تدعيا انتهاك المواد 2</w:t>
      </w:r>
      <w:r>
        <w:rPr>
          <w:rFonts w:hint="cs"/>
          <w:rtl/>
        </w:rPr>
        <w:t> </w:t>
      </w:r>
      <w:r w:rsidRPr="0066131D">
        <w:rPr>
          <w:rtl/>
        </w:rPr>
        <w:t>و</w:t>
      </w:r>
      <w:r>
        <w:rPr>
          <w:rFonts w:hint="cs"/>
          <w:rtl/>
        </w:rPr>
        <w:t> </w:t>
      </w:r>
      <w:r w:rsidRPr="0066131D">
        <w:rPr>
          <w:rtl/>
        </w:rPr>
        <w:t>5</w:t>
      </w:r>
      <w:r>
        <w:rPr>
          <w:rFonts w:hint="cs"/>
          <w:rtl/>
        </w:rPr>
        <w:t> </w:t>
      </w:r>
      <w:r w:rsidRPr="0066131D">
        <w:rPr>
          <w:rtl/>
        </w:rPr>
        <w:t>و</w:t>
      </w:r>
      <w:r>
        <w:rPr>
          <w:rFonts w:hint="cs"/>
          <w:rtl/>
        </w:rPr>
        <w:t> </w:t>
      </w:r>
      <w:r w:rsidRPr="0066131D">
        <w:rPr>
          <w:rtl/>
        </w:rPr>
        <w:t>16 من الاتفاقية على الصعيد الوطني. وساقت حجة أخرى مفادها أن سبل الانتصاف المحلية فعالة كما يتبين من السوابق القضائية التي أشارت إليها، والتي اعترفت فيها</w:t>
      </w:r>
      <w:r>
        <w:rPr>
          <w:rFonts w:hint="cs"/>
          <w:rtl/>
        </w:rPr>
        <w:t> </w:t>
      </w:r>
      <w:r w:rsidRPr="0066131D">
        <w:rPr>
          <w:rtl/>
        </w:rPr>
        <w:t xml:space="preserve">المحاكم الإدارية والقضائية بأنه قد تكون لشخص مصلحة مشروعة وفقا للمادة 61 من </w:t>
      </w:r>
      <w:r w:rsidR="001817B8">
        <w:rPr>
          <w:rFonts w:hint="cs"/>
          <w:rtl/>
        </w:rPr>
        <w:t>ال</w:t>
      </w:r>
      <w:r w:rsidRPr="0066131D">
        <w:rPr>
          <w:rtl/>
        </w:rPr>
        <w:t>قانون المدني في اكتساب الاسم العائلي للأم، بما في ذلك الحالات التي ي</w:t>
      </w:r>
      <w:r w:rsidRPr="0066131D">
        <w:rPr>
          <w:rFonts w:hint="cs"/>
          <w:rtl/>
        </w:rPr>
        <w:t xml:space="preserve">تخلى </w:t>
      </w:r>
      <w:r w:rsidRPr="0066131D">
        <w:rPr>
          <w:rtl/>
        </w:rPr>
        <w:t>فيها</w:t>
      </w:r>
      <w:r>
        <w:rPr>
          <w:rFonts w:hint="cs"/>
          <w:rtl/>
        </w:rPr>
        <w:t> </w:t>
      </w:r>
      <w:r w:rsidRPr="0066131D">
        <w:rPr>
          <w:rtl/>
        </w:rPr>
        <w:t xml:space="preserve">الأب </w:t>
      </w:r>
      <w:r w:rsidRPr="0066131D">
        <w:rPr>
          <w:rFonts w:hint="cs"/>
          <w:rtl/>
        </w:rPr>
        <w:t xml:space="preserve">عن </w:t>
      </w:r>
      <w:r w:rsidRPr="0066131D">
        <w:rPr>
          <w:rtl/>
        </w:rPr>
        <w:t xml:space="preserve">الأسرة. وأعلنت الدولة الطرف أن مقدمتي </w:t>
      </w:r>
      <w:r>
        <w:rPr>
          <w:rtl/>
        </w:rPr>
        <w:t>البلاغ</w:t>
      </w:r>
      <w:r w:rsidRPr="0066131D">
        <w:rPr>
          <w:rtl/>
        </w:rPr>
        <w:t xml:space="preserve"> لم</w:t>
      </w:r>
      <w:r w:rsidRPr="0066131D">
        <w:rPr>
          <w:rFonts w:hint="cs"/>
          <w:rtl/>
        </w:rPr>
        <w:t> </w:t>
      </w:r>
      <w:r w:rsidRPr="0066131D">
        <w:rPr>
          <w:rtl/>
        </w:rPr>
        <w:t>تقيما الدليل، على عكس المدعين في السوابق القضائية الوطنية المشار إليها، لإثبات أنهما تعرضتا بالفعل للإهمال أو</w:t>
      </w:r>
      <w:r>
        <w:rPr>
          <w:rFonts w:hint="cs"/>
          <w:rtl/>
        </w:rPr>
        <w:t> </w:t>
      </w:r>
      <w:r w:rsidRPr="0066131D">
        <w:rPr>
          <w:rtl/>
        </w:rPr>
        <w:t xml:space="preserve">لإساءة المعاملة. وأخيرا ذكرت الدولة الطرف أن كلا من دعاوى الاستئناف الداخلي التي رفعتها مقدمتا </w:t>
      </w:r>
      <w:r>
        <w:rPr>
          <w:rtl/>
        </w:rPr>
        <w:t>البلاغ</w:t>
      </w:r>
      <w:r w:rsidRPr="0066131D">
        <w:rPr>
          <w:rtl/>
        </w:rPr>
        <w:t xml:space="preserve"> قد تم البت فيها خلال فترة زمنية معقولة وأن طول الإجراءات على المستوى الوطني عموما يمكن عزوه إلى التكرار المنتظم لنفس الإجراءات التي بدأتاها. ووجهت الدولة الطرف انتباه اللجنة إلى قرار اتخذته مؤخرا </w:t>
      </w:r>
      <w:r>
        <w:rPr>
          <w:rtl/>
        </w:rPr>
        <w:t>المحكمة الأوروبية لحقوق الإنسان</w:t>
      </w:r>
      <w:r>
        <w:rPr>
          <w:rFonts w:hint="cs"/>
          <w:rtl/>
        </w:rPr>
        <w:t xml:space="preserve"> </w:t>
      </w:r>
      <w:r w:rsidRPr="0066131D">
        <w:rPr>
          <w:rFonts w:hint="cs"/>
          <w:rtl/>
        </w:rPr>
        <w:t>و</w:t>
      </w:r>
      <w:r w:rsidRPr="0066131D">
        <w:rPr>
          <w:rtl/>
        </w:rPr>
        <w:t xml:space="preserve">أعلنت </w:t>
      </w:r>
      <w:r w:rsidRPr="0066131D">
        <w:rPr>
          <w:rFonts w:hint="cs"/>
          <w:rtl/>
        </w:rPr>
        <w:t xml:space="preserve">فيه </w:t>
      </w:r>
      <w:r w:rsidRPr="0066131D">
        <w:rPr>
          <w:rtl/>
        </w:rPr>
        <w:t xml:space="preserve">عدم مقبولية </w:t>
      </w:r>
      <w:r w:rsidR="001817B8">
        <w:rPr>
          <w:rFonts w:hint="cs"/>
          <w:rtl/>
        </w:rPr>
        <w:t>بلاغ</w:t>
      </w:r>
      <w:r w:rsidRPr="0066131D">
        <w:rPr>
          <w:rtl/>
        </w:rPr>
        <w:t xml:space="preserve"> بسبب عدم رفع مقدمها دعوى استئناف أمام المحاكم الإدارية ضد القرار السلبي لوزير العدل، في سياق المادة 61 من </w:t>
      </w:r>
      <w:r w:rsidR="001817B8">
        <w:rPr>
          <w:rFonts w:hint="cs"/>
          <w:rtl/>
        </w:rPr>
        <w:t>ال</w:t>
      </w:r>
      <w:r w:rsidRPr="0066131D">
        <w:rPr>
          <w:rtl/>
        </w:rPr>
        <w:t xml:space="preserve">قانون </w:t>
      </w:r>
      <w:r w:rsidR="001817B8">
        <w:rPr>
          <w:rFonts w:hint="cs"/>
          <w:rtl/>
        </w:rPr>
        <w:t>المدني</w:t>
      </w:r>
      <w:r w:rsidRPr="0066131D">
        <w:rPr>
          <w:vertAlign w:val="superscript"/>
          <w:rtl/>
        </w:rPr>
        <w:t>(</w:t>
      </w:r>
      <w:r w:rsidRPr="0066131D">
        <w:rPr>
          <w:vertAlign w:val="superscript"/>
          <w:rtl/>
        </w:rPr>
        <w:footnoteReference w:id="4"/>
      </w:r>
      <w:r w:rsidRPr="0066131D">
        <w:rPr>
          <w:vertAlign w:val="superscript"/>
          <w:rtl/>
        </w:rPr>
        <w:t>)</w:t>
      </w:r>
      <w:r w:rsidRPr="0066131D">
        <w:rPr>
          <w:rtl/>
        </w:rPr>
        <w:t>.</w:t>
      </w:r>
    </w:p>
    <w:p w:rsidR="0091003A" w:rsidRPr="0066131D" w:rsidRDefault="0091003A" w:rsidP="001817B8">
      <w:pPr>
        <w:pStyle w:val="SingleTxt"/>
        <w:rPr>
          <w:lang w:val="en-GB"/>
        </w:rPr>
      </w:pPr>
      <w:r w:rsidRPr="0066131D">
        <w:rPr>
          <w:rtl/>
        </w:rPr>
        <w:t>10-7</w:t>
      </w:r>
      <w:r>
        <w:rPr>
          <w:rFonts w:hint="cs"/>
          <w:rtl/>
        </w:rPr>
        <w:tab/>
      </w:r>
      <w:r w:rsidRPr="0066131D">
        <w:rPr>
          <w:rtl/>
        </w:rPr>
        <w:t xml:space="preserve">وبالتالي </w:t>
      </w:r>
      <w:r>
        <w:rPr>
          <w:rFonts w:hint="cs"/>
          <w:rtl/>
        </w:rPr>
        <w:t>تطلب</w:t>
      </w:r>
      <w:r w:rsidRPr="0066131D">
        <w:rPr>
          <w:rtl/>
        </w:rPr>
        <w:t xml:space="preserve"> الدولة الطرف من اللجنة أن تعلن هذ</w:t>
      </w:r>
      <w:r w:rsidR="001817B8">
        <w:rPr>
          <w:rFonts w:hint="cs"/>
          <w:rtl/>
        </w:rPr>
        <w:t>ا</w:t>
      </w:r>
      <w:r w:rsidRPr="0066131D">
        <w:rPr>
          <w:rtl/>
        </w:rPr>
        <w:t xml:space="preserve"> </w:t>
      </w:r>
      <w:r>
        <w:rPr>
          <w:rtl/>
        </w:rPr>
        <w:t>البلاغ</w:t>
      </w:r>
      <w:r w:rsidRPr="0066131D">
        <w:rPr>
          <w:rtl/>
        </w:rPr>
        <w:t xml:space="preserve"> غير مقبول، أو</w:t>
      </w:r>
      <w:r>
        <w:rPr>
          <w:rFonts w:hint="cs"/>
          <w:rtl/>
        </w:rPr>
        <w:t> </w:t>
      </w:r>
      <w:r w:rsidRPr="0066131D">
        <w:rPr>
          <w:rtl/>
        </w:rPr>
        <w:t>أن</w:t>
      </w:r>
      <w:r>
        <w:rPr>
          <w:rFonts w:hint="cs"/>
          <w:rtl/>
        </w:rPr>
        <w:t> </w:t>
      </w:r>
      <w:r w:rsidRPr="0066131D">
        <w:rPr>
          <w:rtl/>
        </w:rPr>
        <w:t xml:space="preserve">تعلن، إذا قررت مقبوليته، أنه لا </w:t>
      </w:r>
      <w:r w:rsidR="001817B8">
        <w:rPr>
          <w:rFonts w:hint="cs"/>
          <w:rtl/>
        </w:rPr>
        <w:t>ي</w:t>
      </w:r>
      <w:r w:rsidRPr="0066131D">
        <w:rPr>
          <w:rtl/>
        </w:rPr>
        <w:t>ستند إلى أسس سليمة.</w:t>
      </w:r>
    </w:p>
    <w:p w:rsidR="0091003A" w:rsidRPr="001817B8" w:rsidRDefault="0091003A" w:rsidP="0091003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val="en-GB"/>
        </w:rPr>
      </w:pPr>
    </w:p>
    <w:p w:rsidR="0091003A" w:rsidRPr="0066131D" w:rsidRDefault="0091003A" w:rsidP="001817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66131D">
        <w:rPr>
          <w:rtl/>
        </w:rPr>
        <w:t xml:space="preserve">المسائل والإجراءات المعروضـة على اللجنـة بخصـوص </w:t>
      </w:r>
      <w:r w:rsidR="001817B8">
        <w:rPr>
          <w:rFonts w:hint="cs"/>
          <w:rtl/>
        </w:rPr>
        <w:t>ال</w:t>
      </w:r>
      <w:r w:rsidR="001817B8">
        <w:rPr>
          <w:rtl/>
        </w:rPr>
        <w:t>مقبوليـة</w:t>
      </w:r>
    </w:p>
    <w:p w:rsidR="0091003A" w:rsidRPr="0066131D" w:rsidRDefault="0091003A" w:rsidP="001817B8">
      <w:pPr>
        <w:pStyle w:val="SingleTxt"/>
      </w:pPr>
      <w:r w:rsidRPr="0066131D">
        <w:rPr>
          <w:rtl/>
        </w:rPr>
        <w:t>11-1</w:t>
      </w:r>
      <w:r>
        <w:rPr>
          <w:rFonts w:hint="cs"/>
          <w:rtl/>
        </w:rPr>
        <w:tab/>
      </w:r>
      <w:r w:rsidRPr="0066131D">
        <w:rPr>
          <w:rtl/>
        </w:rPr>
        <w:t xml:space="preserve">تتولى اللجنة، وفقا للمادة 64 من نظامها الداخلي، الفصل في مقبولية </w:t>
      </w:r>
      <w:r>
        <w:rPr>
          <w:rtl/>
        </w:rPr>
        <w:t>البلاغ</w:t>
      </w:r>
      <w:r w:rsidRPr="0066131D">
        <w:rPr>
          <w:rtl/>
        </w:rPr>
        <w:t xml:space="preserve"> أو</w:t>
      </w:r>
      <w:r w:rsidRPr="0066131D">
        <w:rPr>
          <w:rFonts w:hint="cs"/>
          <w:rtl/>
        </w:rPr>
        <w:t> </w:t>
      </w:r>
      <w:r w:rsidRPr="0066131D">
        <w:rPr>
          <w:rtl/>
        </w:rPr>
        <w:t>عدم مقبوليته بموجب البروتوكول الاختياري.</w:t>
      </w:r>
    </w:p>
    <w:p w:rsidR="0091003A" w:rsidRPr="0066131D" w:rsidRDefault="0091003A" w:rsidP="001817B8">
      <w:pPr>
        <w:pStyle w:val="SingleTxt"/>
      </w:pPr>
      <w:r w:rsidRPr="0066131D">
        <w:rPr>
          <w:rtl/>
        </w:rPr>
        <w:t>11-2</w:t>
      </w:r>
      <w:r>
        <w:rPr>
          <w:rFonts w:hint="cs"/>
          <w:rtl/>
        </w:rPr>
        <w:tab/>
      </w:r>
      <w:r w:rsidRPr="0066131D">
        <w:rPr>
          <w:rtl/>
        </w:rPr>
        <w:t>و</w:t>
      </w:r>
      <w:r w:rsidR="001817B8">
        <w:rPr>
          <w:rFonts w:hint="cs"/>
          <w:rtl/>
        </w:rPr>
        <w:t xml:space="preserve">يجوز للجنة </w:t>
      </w:r>
      <w:r w:rsidRPr="0066131D">
        <w:rPr>
          <w:rtl/>
        </w:rPr>
        <w:t xml:space="preserve">وفقا للمادة 66 من نظامها الداخلي، أن تقرر النظر في مسألة مقبولية </w:t>
      </w:r>
      <w:r>
        <w:rPr>
          <w:rtl/>
        </w:rPr>
        <w:t>البلاغ</w:t>
      </w:r>
      <w:r w:rsidRPr="0066131D">
        <w:rPr>
          <w:rtl/>
        </w:rPr>
        <w:t xml:space="preserve"> وفي موضوع</w:t>
      </w:r>
      <w:r w:rsidR="001817B8">
        <w:rPr>
          <w:rFonts w:hint="cs"/>
          <w:rtl/>
        </w:rPr>
        <w:t>ه</w:t>
      </w:r>
      <w:r w:rsidR="00A36A50">
        <w:rPr>
          <w:rtl/>
        </w:rPr>
        <w:t xml:space="preserve"> كل</w:t>
      </w:r>
      <w:r w:rsidRPr="0066131D">
        <w:rPr>
          <w:rtl/>
        </w:rPr>
        <w:t xml:space="preserve"> على حدة.</w:t>
      </w:r>
    </w:p>
    <w:p w:rsidR="0091003A" w:rsidRPr="0066131D" w:rsidRDefault="0091003A" w:rsidP="00A36A50">
      <w:pPr>
        <w:pStyle w:val="SingleTxt"/>
        <w:rPr>
          <w:lang w:val="en-GB"/>
        </w:rPr>
      </w:pPr>
      <w:r w:rsidRPr="0066131D">
        <w:rPr>
          <w:rtl/>
        </w:rPr>
        <w:t>11-3</w:t>
      </w:r>
      <w:r>
        <w:rPr>
          <w:rFonts w:hint="cs"/>
          <w:rtl/>
        </w:rPr>
        <w:tab/>
      </w:r>
      <w:r w:rsidRPr="0066131D">
        <w:rPr>
          <w:rFonts w:hint="cs"/>
          <w:rtl/>
        </w:rPr>
        <w:t xml:space="preserve">وقد </w:t>
      </w:r>
      <w:r w:rsidRPr="0066131D">
        <w:rPr>
          <w:rtl/>
        </w:rPr>
        <w:t xml:space="preserve">نظرت اللجنة بإمعان في الحجج التي ساقتها مقدمتا </w:t>
      </w:r>
      <w:r>
        <w:rPr>
          <w:rtl/>
        </w:rPr>
        <w:t>البلاغ</w:t>
      </w:r>
      <w:r w:rsidRPr="0066131D">
        <w:rPr>
          <w:rtl/>
        </w:rPr>
        <w:t xml:space="preserve"> دعما لدعواهما بأنهما ضحيتا انتهاك الفقرة 1 (ز) من المادة 16 من الاتفاقية، كما نظرت في المبررات التي قدمتها الدولة الطرف لل</w:t>
      </w:r>
      <w:r w:rsidRPr="0066131D">
        <w:rPr>
          <w:rFonts w:hint="cs"/>
          <w:rtl/>
        </w:rPr>
        <w:t xml:space="preserve">طعن في </w:t>
      </w:r>
      <w:r w:rsidRPr="0066131D">
        <w:rPr>
          <w:rtl/>
        </w:rPr>
        <w:t xml:space="preserve">مقبولية </w:t>
      </w:r>
      <w:r>
        <w:rPr>
          <w:rtl/>
        </w:rPr>
        <w:t>البلاغ</w:t>
      </w:r>
      <w:r w:rsidRPr="0066131D">
        <w:rPr>
          <w:rtl/>
        </w:rPr>
        <w:t xml:space="preserve">. ونظرت اللجنة أيضا في الملاحظات </w:t>
      </w:r>
      <w:r w:rsidR="00A054AC">
        <w:rPr>
          <w:rFonts w:hint="cs"/>
          <w:rtl/>
        </w:rPr>
        <w:t xml:space="preserve">الإضافية </w:t>
      </w:r>
      <w:r w:rsidR="00A36A50">
        <w:rPr>
          <w:rtl/>
        </w:rPr>
        <w:t>التي أد</w:t>
      </w:r>
      <w:r w:rsidR="00A36A50">
        <w:rPr>
          <w:rFonts w:hint="cs"/>
          <w:rtl/>
        </w:rPr>
        <w:t>لت</w:t>
      </w:r>
      <w:r w:rsidRPr="0066131D">
        <w:rPr>
          <w:rtl/>
        </w:rPr>
        <w:t xml:space="preserve"> بها</w:t>
      </w:r>
      <w:r w:rsidR="00A054AC">
        <w:rPr>
          <w:rFonts w:hint="cs"/>
          <w:rtl/>
        </w:rPr>
        <w:t xml:space="preserve"> </w:t>
      </w:r>
      <w:r w:rsidRPr="0066131D">
        <w:rPr>
          <w:rtl/>
        </w:rPr>
        <w:t xml:space="preserve">كل من مقدمتي </w:t>
      </w:r>
      <w:r>
        <w:rPr>
          <w:rtl/>
        </w:rPr>
        <w:t>البلاغ</w:t>
      </w:r>
      <w:r w:rsidRPr="0066131D">
        <w:rPr>
          <w:rtl/>
        </w:rPr>
        <w:t xml:space="preserve"> والدولة الطرف على ضوء القرار المؤقت الذي اتخذته في دورتها </w:t>
      </w:r>
      <w:r w:rsidRPr="0066131D">
        <w:rPr>
          <w:rFonts w:hint="cs"/>
          <w:rtl/>
        </w:rPr>
        <w:t>الثانية والأربعين</w:t>
      </w:r>
      <w:r w:rsidRPr="0066131D">
        <w:rPr>
          <w:rtl/>
        </w:rPr>
        <w:t>.</w:t>
      </w:r>
    </w:p>
    <w:p w:rsidR="0091003A" w:rsidRPr="0066131D" w:rsidRDefault="0091003A" w:rsidP="00A36A50">
      <w:pPr>
        <w:pStyle w:val="SingleTxt"/>
      </w:pPr>
      <w:r w:rsidRPr="0066131D">
        <w:rPr>
          <w:rtl/>
        </w:rPr>
        <w:t>11-4</w:t>
      </w:r>
      <w:r>
        <w:rPr>
          <w:rFonts w:hint="cs"/>
          <w:rtl/>
        </w:rPr>
        <w:tab/>
      </w:r>
      <w:r w:rsidRPr="0066131D">
        <w:rPr>
          <w:rFonts w:hint="cs"/>
          <w:rtl/>
        </w:rPr>
        <w:t>و</w:t>
      </w:r>
      <w:r w:rsidRPr="0066131D">
        <w:rPr>
          <w:rtl/>
        </w:rPr>
        <w:t xml:space="preserve">قد نظرت اللجنة في </w:t>
      </w:r>
      <w:r>
        <w:rPr>
          <w:rFonts w:hint="cs"/>
          <w:rtl/>
        </w:rPr>
        <w:t>احتمال تطبيق</w:t>
      </w:r>
      <w:r w:rsidRPr="0066131D">
        <w:rPr>
          <w:rtl/>
        </w:rPr>
        <w:t xml:space="preserve"> المادتين 2 و 5 و الفقرة 1 من المادة</w:t>
      </w:r>
      <w:r w:rsidRPr="0066131D">
        <w:rPr>
          <w:rFonts w:hint="cs"/>
          <w:rtl/>
        </w:rPr>
        <w:t> </w:t>
      </w:r>
      <w:r w:rsidRPr="0066131D">
        <w:rPr>
          <w:rtl/>
        </w:rPr>
        <w:t>16 من الاتفاقية</w:t>
      </w:r>
      <w:r w:rsidR="00A054AC">
        <w:rPr>
          <w:rFonts w:hint="cs"/>
          <w:rtl/>
        </w:rPr>
        <w:t xml:space="preserve"> على البلاغ الحالي</w:t>
      </w:r>
      <w:r w:rsidR="00A36A50">
        <w:rPr>
          <w:rFonts w:hint="cs"/>
          <w:rtl/>
        </w:rPr>
        <w:t>.</w:t>
      </w:r>
      <w:r w:rsidR="00A054AC">
        <w:rPr>
          <w:rFonts w:hint="cs"/>
          <w:rtl/>
        </w:rPr>
        <w:t xml:space="preserve"> ومع ذلك، ففي </w:t>
      </w:r>
      <w:r w:rsidRPr="0066131D">
        <w:rPr>
          <w:rtl/>
        </w:rPr>
        <w:t xml:space="preserve">ضوء </w:t>
      </w:r>
      <w:r>
        <w:rPr>
          <w:rFonts w:hint="cs"/>
          <w:rtl/>
        </w:rPr>
        <w:t xml:space="preserve">جميع </w:t>
      </w:r>
      <w:r w:rsidRPr="0066131D">
        <w:rPr>
          <w:rtl/>
        </w:rPr>
        <w:t xml:space="preserve">بيانات </w:t>
      </w:r>
      <w:r>
        <w:rPr>
          <w:rFonts w:hint="cs"/>
          <w:rtl/>
        </w:rPr>
        <w:t>مقدمتي البلاغ والدولة الطرف</w:t>
      </w:r>
      <w:r w:rsidRPr="0066131D">
        <w:rPr>
          <w:rtl/>
        </w:rPr>
        <w:t xml:space="preserve"> وسير مرافعات القضية على الصعيد الوطني، ترى اللجنة أن هذ</w:t>
      </w:r>
      <w:r w:rsidR="00A054AC">
        <w:rPr>
          <w:rFonts w:hint="cs"/>
          <w:rtl/>
        </w:rPr>
        <w:t>ا</w:t>
      </w:r>
      <w:r w:rsidRPr="0066131D">
        <w:rPr>
          <w:rtl/>
        </w:rPr>
        <w:t xml:space="preserve"> </w:t>
      </w:r>
      <w:r>
        <w:rPr>
          <w:rtl/>
        </w:rPr>
        <w:t>البلاغ</w:t>
      </w:r>
      <w:r w:rsidRPr="0066131D">
        <w:rPr>
          <w:rtl/>
        </w:rPr>
        <w:t xml:space="preserve"> ينبغي النظر فيه </w:t>
      </w:r>
      <w:r>
        <w:rPr>
          <w:rFonts w:hint="cs"/>
          <w:rtl/>
        </w:rPr>
        <w:t>بشكل رئيسي</w:t>
      </w:r>
      <w:r w:rsidRPr="0066131D">
        <w:rPr>
          <w:rtl/>
        </w:rPr>
        <w:t xml:space="preserve"> في إطار الفقرة 1 (ز) من المادة 16 من الاتفاقية. </w:t>
      </w:r>
    </w:p>
    <w:p w:rsidR="0091003A" w:rsidRPr="0066131D" w:rsidRDefault="0091003A" w:rsidP="00A054AC">
      <w:pPr>
        <w:pStyle w:val="SingleTxt"/>
        <w:rPr>
          <w:rFonts w:hint="cs"/>
          <w:lang w:val="en-GB"/>
        </w:rPr>
      </w:pPr>
      <w:r w:rsidRPr="0066131D">
        <w:rPr>
          <w:rtl/>
        </w:rPr>
        <w:t>11-5</w:t>
      </w:r>
      <w:r>
        <w:rPr>
          <w:rFonts w:hint="cs"/>
          <w:rtl/>
        </w:rPr>
        <w:tab/>
      </w:r>
      <w:r w:rsidRPr="0066131D">
        <w:rPr>
          <w:rtl/>
        </w:rPr>
        <w:t>وفيما يتعلق بالقانون رقم 2002-304 المؤرخ 4 آذار/مارس 2002، بصيغته المعدلة في عام 2003، التي دخلت حيز النفاذ في 1 كانون الثاني/يناير 2005، والهادف إلى</w:t>
      </w:r>
      <w:r>
        <w:rPr>
          <w:rFonts w:hint="cs"/>
          <w:rtl/>
        </w:rPr>
        <w:t> </w:t>
      </w:r>
      <w:r w:rsidRPr="0066131D">
        <w:rPr>
          <w:rtl/>
        </w:rPr>
        <w:t xml:space="preserve">تحقيق المساواة بين الرجال والنساء فيما يتعلق بنقل الأسماء العائلية إلى الأطفال، تشاطر اللجنة مقدمتي </w:t>
      </w:r>
      <w:r>
        <w:rPr>
          <w:rtl/>
        </w:rPr>
        <w:t>البلاغ</w:t>
      </w:r>
      <w:r w:rsidRPr="0066131D">
        <w:rPr>
          <w:rtl/>
        </w:rPr>
        <w:t xml:space="preserve"> رأي</w:t>
      </w:r>
      <w:r w:rsidRPr="0066131D">
        <w:rPr>
          <w:rFonts w:hint="cs"/>
          <w:rtl/>
        </w:rPr>
        <w:t>هما</w:t>
      </w:r>
      <w:r w:rsidRPr="0066131D">
        <w:rPr>
          <w:rtl/>
        </w:rPr>
        <w:t xml:space="preserve"> بأن هذا القانون لا يزال ينطوي على تمييز ضد المرأة لأنه يمنح الأب حق النقض بتمكينه من </w:t>
      </w:r>
      <w:r w:rsidR="00A054AC">
        <w:rPr>
          <w:rFonts w:hint="cs"/>
          <w:rtl/>
        </w:rPr>
        <w:t xml:space="preserve">معارضة </w:t>
      </w:r>
      <w:r w:rsidRPr="0066131D">
        <w:rPr>
          <w:rtl/>
        </w:rPr>
        <w:t xml:space="preserve">نقل الاسم العائلي للأم إلى الطفل. وتلاحظ اللجنة أيضا الأثر السلبي الناجم عن عدم تمكن أي شخص ولد قبل 1 كانون الثاني/يناير 2005 </w:t>
      </w:r>
      <w:r w:rsidRPr="0066131D">
        <w:rPr>
          <w:rFonts w:hint="cs"/>
          <w:rtl/>
        </w:rPr>
        <w:t xml:space="preserve">من </w:t>
      </w:r>
      <w:r w:rsidRPr="0066131D">
        <w:rPr>
          <w:rtl/>
        </w:rPr>
        <w:t>اتخاذ الاسم العائلي لأمه اسما رسميا له</w:t>
      </w:r>
      <w:r>
        <w:rPr>
          <w:rFonts w:hint="cs"/>
          <w:rtl/>
        </w:rPr>
        <w:t xml:space="preserve">، ما لم يشرع في اتخاذ إجراءات لتغيير الاسم بموجب المادة </w:t>
      </w:r>
      <w:r w:rsidR="00A054AC">
        <w:rPr>
          <w:rFonts w:hint="cs"/>
          <w:rtl/>
        </w:rPr>
        <w:t>61</w:t>
      </w:r>
      <w:r>
        <w:rPr>
          <w:rFonts w:hint="cs"/>
          <w:rtl/>
        </w:rPr>
        <w:t xml:space="preserve"> -1 من القانون المدني</w:t>
      </w:r>
      <w:r w:rsidRPr="0066131D">
        <w:rPr>
          <w:rtl/>
        </w:rPr>
        <w:t xml:space="preserve">. وتكرر اللجنة بهذا الصدد </w:t>
      </w:r>
      <w:r w:rsidR="00A054AC">
        <w:rPr>
          <w:rFonts w:hint="cs"/>
          <w:rtl/>
        </w:rPr>
        <w:t>شواغلها وتوصياتها</w:t>
      </w:r>
      <w:r w:rsidRPr="0066131D">
        <w:rPr>
          <w:rtl/>
        </w:rPr>
        <w:t xml:space="preserve"> التي</w:t>
      </w:r>
      <w:r>
        <w:rPr>
          <w:rFonts w:hint="cs"/>
          <w:rtl/>
        </w:rPr>
        <w:t> </w:t>
      </w:r>
      <w:r w:rsidRPr="0066131D">
        <w:rPr>
          <w:rtl/>
        </w:rPr>
        <w:t>أصدرتها في كانون الثاني/يناير 2008، عقب النظر في تقرير الدولة الطرف، ودعت</w:t>
      </w:r>
      <w:r w:rsidRPr="0066131D">
        <w:rPr>
          <w:rFonts w:hint="cs"/>
          <w:rtl/>
        </w:rPr>
        <w:t>ها</w:t>
      </w:r>
      <w:r w:rsidRPr="0066131D">
        <w:rPr>
          <w:rtl/>
        </w:rPr>
        <w:t xml:space="preserve"> فيها </w:t>
      </w:r>
      <w:r w:rsidRPr="0066131D">
        <w:rPr>
          <w:rFonts w:hint="cs"/>
          <w:rtl/>
        </w:rPr>
        <w:t>إ</w:t>
      </w:r>
      <w:r w:rsidRPr="0066131D">
        <w:rPr>
          <w:rtl/>
        </w:rPr>
        <w:t xml:space="preserve">لى تعديل </w:t>
      </w:r>
      <w:r w:rsidR="00A054AC">
        <w:rPr>
          <w:rFonts w:hint="cs"/>
          <w:rtl/>
        </w:rPr>
        <w:t>تشريع</w:t>
      </w:r>
      <w:r w:rsidRPr="0066131D">
        <w:rPr>
          <w:rtl/>
        </w:rPr>
        <w:t>ها المتعلق بالأسماء العائلية لج</w:t>
      </w:r>
      <w:r w:rsidR="00A054AC">
        <w:rPr>
          <w:rtl/>
        </w:rPr>
        <w:t>عله متطابقا تماما مع الاتفاقية.</w:t>
      </w:r>
    </w:p>
    <w:p w:rsidR="0091003A" w:rsidRPr="0066131D" w:rsidRDefault="0091003A" w:rsidP="005B1739">
      <w:pPr>
        <w:pStyle w:val="SingleTxt"/>
        <w:rPr>
          <w:lang w:val="en-GB"/>
        </w:rPr>
      </w:pPr>
      <w:r w:rsidRPr="0066131D">
        <w:rPr>
          <w:rtl/>
        </w:rPr>
        <w:t>11-6</w:t>
      </w:r>
      <w:r>
        <w:rPr>
          <w:rFonts w:hint="cs"/>
          <w:rtl/>
        </w:rPr>
        <w:tab/>
      </w:r>
      <w:r w:rsidRPr="0066131D">
        <w:rPr>
          <w:rtl/>
        </w:rPr>
        <w:t xml:space="preserve">وقد أولت اللجنة الاعتبار اللازم لجميع الحجج التي ساقتها الدولة الطرف دعما لادعائها بأن مقدمتي </w:t>
      </w:r>
      <w:r>
        <w:rPr>
          <w:rtl/>
        </w:rPr>
        <w:t>البلاغ</w:t>
      </w:r>
      <w:r w:rsidRPr="0066131D">
        <w:rPr>
          <w:rtl/>
        </w:rPr>
        <w:t xml:space="preserve"> لم تستنفدا سبل الانتصاف المحلية، إذ </w:t>
      </w:r>
      <w:r w:rsidR="00A054AC">
        <w:rPr>
          <w:rFonts w:hint="cs"/>
          <w:rtl/>
        </w:rPr>
        <w:t>أ</w:t>
      </w:r>
      <w:r w:rsidRPr="0066131D">
        <w:rPr>
          <w:rtl/>
        </w:rPr>
        <w:t xml:space="preserve">ن </w:t>
      </w:r>
      <w:r w:rsidR="005B1739">
        <w:rPr>
          <w:rFonts w:hint="cs"/>
          <w:rtl/>
        </w:rPr>
        <w:t>غ</w:t>
      </w:r>
      <w:r w:rsidR="004E4750">
        <w:rPr>
          <w:rFonts w:hint="cs"/>
          <w:rtl/>
        </w:rPr>
        <w:t xml:space="preserve">. </w:t>
      </w:r>
      <w:r w:rsidR="005434AF">
        <w:rPr>
          <w:rtl/>
        </w:rPr>
        <w:t>د.</w:t>
      </w:r>
      <w:r w:rsidRPr="0066131D">
        <w:rPr>
          <w:rtl/>
        </w:rPr>
        <w:t xml:space="preserve"> رفعت دعوى </w:t>
      </w:r>
      <w:r w:rsidR="00A054AC">
        <w:rPr>
          <w:rFonts w:hint="cs"/>
          <w:rtl/>
        </w:rPr>
        <w:t xml:space="preserve">للاستئناف </w:t>
      </w:r>
      <w:r w:rsidRPr="0066131D">
        <w:rPr>
          <w:rtl/>
        </w:rPr>
        <w:t xml:space="preserve">لا تزال </w:t>
      </w:r>
      <w:r w:rsidR="00A054AC">
        <w:rPr>
          <w:rFonts w:hint="cs"/>
          <w:rtl/>
        </w:rPr>
        <w:t xml:space="preserve">قائمة </w:t>
      </w:r>
      <w:r w:rsidRPr="0066131D">
        <w:rPr>
          <w:rtl/>
        </w:rPr>
        <w:t xml:space="preserve">أمام المحكمة الإدارية لباريس، كما أن دعوى الاستئناف التي رفعتها </w:t>
      </w:r>
      <w:r w:rsidR="004E4750">
        <w:rPr>
          <w:rFonts w:hint="cs"/>
          <w:rtl/>
        </w:rPr>
        <w:t xml:space="preserve">س. </w:t>
      </w:r>
      <w:r w:rsidR="005434AF">
        <w:rPr>
          <w:rtl/>
        </w:rPr>
        <w:t>ف.</w:t>
      </w:r>
      <w:r w:rsidRPr="0066131D">
        <w:rPr>
          <w:rtl/>
        </w:rPr>
        <w:t xml:space="preserve"> </w:t>
      </w:r>
      <w:r w:rsidR="00A36A50">
        <w:rPr>
          <w:rFonts w:hint="cs"/>
          <w:rtl/>
        </w:rPr>
        <w:t>قائمة</w:t>
      </w:r>
      <w:r w:rsidRPr="0066131D">
        <w:rPr>
          <w:rtl/>
        </w:rPr>
        <w:t xml:space="preserve"> أمام محكمة الاستئناف الإدارية لباريس، </w:t>
      </w:r>
      <w:r w:rsidR="005C5867">
        <w:rPr>
          <w:rtl/>
        </w:rPr>
        <w:t>وبأنهما لم</w:t>
      </w:r>
      <w:r w:rsidR="005C5867">
        <w:rPr>
          <w:rFonts w:hint="cs"/>
          <w:rtl/>
        </w:rPr>
        <w:t> </w:t>
      </w:r>
      <w:r w:rsidRPr="0066131D">
        <w:rPr>
          <w:rtl/>
        </w:rPr>
        <w:t>تد</w:t>
      </w:r>
      <w:r w:rsidR="005C5867">
        <w:rPr>
          <w:rFonts w:hint="cs"/>
          <w:rtl/>
        </w:rPr>
        <w:t>َّ</w:t>
      </w:r>
      <w:r w:rsidRPr="0066131D">
        <w:rPr>
          <w:rtl/>
        </w:rPr>
        <w:t xml:space="preserve">عيا وقوع انتهاكات ذات صلة بالمواد 2 و 5 و 16 من الاتفاقية على المستوى الوطني، </w:t>
      </w:r>
      <w:r>
        <w:rPr>
          <w:rFonts w:hint="cs"/>
          <w:rtl/>
        </w:rPr>
        <w:t>وأن مقدمة البلاغ ال</w:t>
      </w:r>
      <w:r w:rsidR="00A054AC">
        <w:rPr>
          <w:rFonts w:hint="cs"/>
          <w:rtl/>
        </w:rPr>
        <w:t xml:space="preserve">ثانية </w:t>
      </w:r>
      <w:r>
        <w:rPr>
          <w:rFonts w:hint="cs"/>
          <w:rtl/>
        </w:rPr>
        <w:t>(</w:t>
      </w:r>
      <w:r w:rsidR="004E4750">
        <w:rPr>
          <w:rFonts w:hint="cs"/>
          <w:rtl/>
        </w:rPr>
        <w:t xml:space="preserve">س. </w:t>
      </w:r>
      <w:r w:rsidR="005434AF">
        <w:rPr>
          <w:rFonts w:hint="cs"/>
          <w:rtl/>
        </w:rPr>
        <w:t>ف.</w:t>
      </w:r>
      <w:r>
        <w:rPr>
          <w:rFonts w:hint="cs"/>
          <w:rtl/>
        </w:rPr>
        <w:t>) لم تثبت الادعاء بالتعرض للعنف</w:t>
      </w:r>
      <w:r w:rsidRPr="0066131D">
        <w:rPr>
          <w:rtl/>
        </w:rPr>
        <w:t xml:space="preserve">. </w:t>
      </w:r>
    </w:p>
    <w:p w:rsidR="0091003A" w:rsidRPr="0066131D" w:rsidRDefault="0091003A" w:rsidP="003A10DD">
      <w:pPr>
        <w:pStyle w:val="SingleTxt"/>
        <w:rPr>
          <w:lang w:val="en-GB"/>
        </w:rPr>
      </w:pPr>
      <w:r w:rsidRPr="0066131D">
        <w:rPr>
          <w:rtl/>
        </w:rPr>
        <w:t>11-7</w:t>
      </w:r>
      <w:r>
        <w:rPr>
          <w:rFonts w:hint="cs"/>
          <w:rtl/>
        </w:rPr>
        <w:tab/>
      </w:r>
      <w:r w:rsidRPr="0066131D">
        <w:rPr>
          <w:rtl/>
        </w:rPr>
        <w:t xml:space="preserve">وتعرب اللجنة عن </w:t>
      </w:r>
      <w:r w:rsidR="00A054AC">
        <w:rPr>
          <w:rFonts w:hint="cs"/>
          <w:rtl/>
        </w:rPr>
        <w:t xml:space="preserve">بعض </w:t>
      </w:r>
      <w:r w:rsidRPr="0066131D">
        <w:rPr>
          <w:rtl/>
        </w:rPr>
        <w:t xml:space="preserve">القلق إزاء فعالية الإنصاف الذي يوفره إجراء تغيير الاسم المنصوص عليه في المادة 61-1 من </w:t>
      </w:r>
      <w:r w:rsidR="00A054AC">
        <w:rPr>
          <w:rFonts w:hint="cs"/>
          <w:rtl/>
        </w:rPr>
        <w:t>ال</w:t>
      </w:r>
      <w:r w:rsidRPr="0066131D">
        <w:rPr>
          <w:rtl/>
        </w:rPr>
        <w:t xml:space="preserve">قانون المدني، وعلى الأخص تفسير </w:t>
      </w:r>
      <w:r w:rsidRPr="0066131D">
        <w:rPr>
          <w:rFonts w:hint="cs"/>
          <w:rtl/>
        </w:rPr>
        <w:t>”</w:t>
      </w:r>
      <w:r w:rsidRPr="0066131D">
        <w:rPr>
          <w:rtl/>
        </w:rPr>
        <w:t>المصلحة المشروعة</w:t>
      </w:r>
      <w:r w:rsidRPr="0066131D">
        <w:rPr>
          <w:rFonts w:hint="cs"/>
          <w:rtl/>
        </w:rPr>
        <w:t>“</w:t>
      </w:r>
      <w:r w:rsidRPr="0066131D">
        <w:rPr>
          <w:rtl/>
        </w:rPr>
        <w:t xml:space="preserve"> وشرط كون اسم العائلة مستخدما </w:t>
      </w:r>
      <w:r w:rsidRPr="0066131D">
        <w:rPr>
          <w:rFonts w:hint="cs"/>
          <w:rtl/>
        </w:rPr>
        <w:t>”</w:t>
      </w:r>
      <w:r w:rsidRPr="0066131D">
        <w:rPr>
          <w:rtl/>
        </w:rPr>
        <w:t>بانتظام ودون انقطاع لمدة تزيد على 90</w:t>
      </w:r>
      <w:r>
        <w:rPr>
          <w:rFonts w:hint="cs"/>
          <w:rtl/>
        </w:rPr>
        <w:t> </w:t>
      </w:r>
      <w:r w:rsidRPr="0066131D">
        <w:rPr>
          <w:rtl/>
        </w:rPr>
        <w:t>عاما وعلى مدى ثلاثة أجيال أو أكثر</w:t>
      </w:r>
      <w:r w:rsidRPr="0066131D">
        <w:rPr>
          <w:rFonts w:hint="cs"/>
          <w:rtl/>
        </w:rPr>
        <w:t>“</w:t>
      </w:r>
      <w:r w:rsidRPr="0066131D">
        <w:rPr>
          <w:rtl/>
        </w:rPr>
        <w:t xml:space="preserve">. وتلاحظ اللجنة مع القلق أن </w:t>
      </w:r>
      <w:r>
        <w:rPr>
          <w:rFonts w:hint="cs"/>
          <w:rtl/>
        </w:rPr>
        <w:t>جميع الطلبات التي</w:t>
      </w:r>
      <w:r w:rsidRPr="0066131D">
        <w:rPr>
          <w:rtl/>
        </w:rPr>
        <w:t xml:space="preserve"> قدمتهما صاحبتا </w:t>
      </w:r>
      <w:r>
        <w:rPr>
          <w:rtl/>
        </w:rPr>
        <w:t>البلاغ</w:t>
      </w:r>
      <w:r w:rsidRPr="0066131D">
        <w:rPr>
          <w:rtl/>
        </w:rPr>
        <w:t xml:space="preserve"> رُفض</w:t>
      </w:r>
      <w:r>
        <w:rPr>
          <w:rFonts w:hint="cs"/>
          <w:rtl/>
        </w:rPr>
        <w:t>ت</w:t>
      </w:r>
      <w:r w:rsidRPr="0066131D">
        <w:rPr>
          <w:rtl/>
        </w:rPr>
        <w:t xml:space="preserve"> على أساس أن دوافع تغيير اسميهما هي دوافع </w:t>
      </w:r>
      <w:r w:rsidRPr="0066131D">
        <w:rPr>
          <w:rFonts w:hint="cs"/>
          <w:rtl/>
        </w:rPr>
        <w:t>”</w:t>
      </w:r>
      <w:r w:rsidRPr="0066131D">
        <w:rPr>
          <w:rtl/>
        </w:rPr>
        <w:t>ذات طبيعة عاطفية</w:t>
      </w:r>
      <w:r w:rsidRPr="0066131D">
        <w:rPr>
          <w:rFonts w:hint="cs"/>
          <w:rtl/>
        </w:rPr>
        <w:t>“</w:t>
      </w:r>
      <w:r w:rsidRPr="0066131D">
        <w:rPr>
          <w:rtl/>
        </w:rPr>
        <w:t xml:space="preserve"> وبالتالي لا تشكل مصلحة مشروعة في حدود معن</w:t>
      </w:r>
      <w:r w:rsidRPr="0066131D">
        <w:rPr>
          <w:rFonts w:hint="cs"/>
          <w:rtl/>
        </w:rPr>
        <w:t>ى</w:t>
      </w:r>
      <w:r w:rsidRPr="0066131D">
        <w:rPr>
          <w:rtl/>
        </w:rPr>
        <w:t xml:space="preserve"> المادة 61-1 من </w:t>
      </w:r>
      <w:r w:rsidR="003A10DD">
        <w:rPr>
          <w:rFonts w:hint="cs"/>
          <w:rtl/>
        </w:rPr>
        <w:t>ال</w:t>
      </w:r>
      <w:r w:rsidRPr="0066131D">
        <w:rPr>
          <w:rtl/>
        </w:rPr>
        <w:t xml:space="preserve">قانون المدني، مع أن أبويهما أهملاهما منذ </w:t>
      </w:r>
      <w:r w:rsidRPr="0066131D">
        <w:rPr>
          <w:rFonts w:hint="cs"/>
          <w:rtl/>
        </w:rPr>
        <w:t>صغرهما</w:t>
      </w:r>
      <w:r w:rsidRPr="0066131D">
        <w:rPr>
          <w:rtl/>
        </w:rPr>
        <w:t xml:space="preserve"> وتربت كل منهما على يد أمها فقط واستخدمت الاسم العائلي لأمها. واللجنة غير مقتنعة بحجة الدولة الطرف التي مفادها أن</w:t>
      </w:r>
      <w:r>
        <w:rPr>
          <w:rFonts w:hint="cs"/>
          <w:rtl/>
        </w:rPr>
        <w:t> </w:t>
      </w:r>
      <w:r w:rsidRPr="0066131D">
        <w:rPr>
          <w:rtl/>
        </w:rPr>
        <w:t xml:space="preserve">كلا من دعاوى الاستئناف الداخلي التي رفعتها مقدمتا </w:t>
      </w:r>
      <w:r>
        <w:rPr>
          <w:rtl/>
        </w:rPr>
        <w:t>البلاغ</w:t>
      </w:r>
      <w:r w:rsidRPr="0066131D">
        <w:rPr>
          <w:rtl/>
        </w:rPr>
        <w:t xml:space="preserve"> قد تم البت فيها خلال فترة زمنية معقولة وأن طول الإجراءات على المستوى الوطني عموما يمكن عزوه إلى التكرار المنتظم لنفس الإجراءات التي بدأتاها. وبالعكس ترى اللجنة أن تكرار نفس الإجراءات كان ينبغي أن يؤدي إلى البت فيها بسرعة. </w:t>
      </w:r>
    </w:p>
    <w:p w:rsidR="0091003A" w:rsidRPr="0066131D" w:rsidRDefault="0091003A" w:rsidP="005B1739">
      <w:pPr>
        <w:pStyle w:val="SingleTxt"/>
        <w:rPr>
          <w:lang w:val="en-GB"/>
        </w:rPr>
      </w:pPr>
      <w:r w:rsidRPr="0066131D">
        <w:rPr>
          <w:rtl/>
        </w:rPr>
        <w:t>11-8</w:t>
      </w:r>
      <w:r>
        <w:rPr>
          <w:rFonts w:hint="cs"/>
          <w:rtl/>
        </w:rPr>
        <w:tab/>
      </w:r>
      <w:r w:rsidRPr="0066131D">
        <w:rPr>
          <w:rtl/>
        </w:rPr>
        <w:t>وتستنج اللجنة بالتالي أنه في ظل هذه الظروف، وعلى الرغم من عدم استنفاد سبل</w:t>
      </w:r>
      <w:r w:rsidRPr="0066131D">
        <w:rPr>
          <w:rFonts w:hint="cs"/>
          <w:rtl/>
        </w:rPr>
        <w:t> </w:t>
      </w:r>
      <w:r w:rsidRPr="0066131D">
        <w:rPr>
          <w:rtl/>
        </w:rPr>
        <w:t xml:space="preserve">الانتصاف المحلية، إذ إن دعوى الاستئناف التي رفعتها </w:t>
      </w:r>
      <w:r w:rsidR="005B1739">
        <w:rPr>
          <w:rFonts w:hint="cs"/>
          <w:rtl/>
        </w:rPr>
        <w:t>غ</w:t>
      </w:r>
      <w:r w:rsidR="004E4750">
        <w:rPr>
          <w:rFonts w:hint="cs"/>
          <w:rtl/>
        </w:rPr>
        <w:t xml:space="preserve">. </w:t>
      </w:r>
      <w:r w:rsidR="005434AF">
        <w:rPr>
          <w:rtl/>
        </w:rPr>
        <w:t>د.</w:t>
      </w:r>
      <w:r w:rsidRPr="0066131D">
        <w:rPr>
          <w:rtl/>
        </w:rPr>
        <w:t xml:space="preserve"> لا تزال </w:t>
      </w:r>
      <w:r w:rsidR="003A10DD">
        <w:rPr>
          <w:rFonts w:hint="cs"/>
          <w:rtl/>
        </w:rPr>
        <w:t xml:space="preserve">قائمة </w:t>
      </w:r>
      <w:r w:rsidRPr="0066131D">
        <w:rPr>
          <w:rtl/>
        </w:rPr>
        <w:t xml:space="preserve">أمام المحكمة الإدارية لباريس، كما أن دعوى </w:t>
      </w:r>
      <w:r w:rsidR="004E4750">
        <w:rPr>
          <w:rFonts w:hint="cs"/>
          <w:rtl/>
        </w:rPr>
        <w:t xml:space="preserve">س. </w:t>
      </w:r>
      <w:r w:rsidR="005434AF">
        <w:rPr>
          <w:rtl/>
        </w:rPr>
        <w:t>ف.</w:t>
      </w:r>
      <w:r w:rsidRPr="0066131D">
        <w:rPr>
          <w:rtl/>
        </w:rPr>
        <w:t xml:space="preserve"> </w:t>
      </w:r>
      <w:r w:rsidR="003A10DD">
        <w:rPr>
          <w:rFonts w:hint="cs"/>
          <w:rtl/>
        </w:rPr>
        <w:t xml:space="preserve">قائمة </w:t>
      </w:r>
      <w:r w:rsidRPr="0066131D">
        <w:rPr>
          <w:rtl/>
        </w:rPr>
        <w:t>أمام محكمة الاستئناف الإدارية لباريس، فإن</w:t>
      </w:r>
      <w:r w:rsidR="003A10DD">
        <w:rPr>
          <w:rFonts w:hint="cs"/>
          <w:rtl/>
        </w:rPr>
        <w:t xml:space="preserve"> تطبيق</w:t>
      </w:r>
      <w:r w:rsidRPr="0066131D">
        <w:rPr>
          <w:rtl/>
        </w:rPr>
        <w:t xml:space="preserve"> </w:t>
      </w:r>
      <w:r w:rsidRPr="0066131D">
        <w:rPr>
          <w:rFonts w:hint="cs"/>
          <w:rtl/>
        </w:rPr>
        <w:t>وسيلة</w:t>
      </w:r>
      <w:r w:rsidRPr="0066131D">
        <w:rPr>
          <w:rtl/>
        </w:rPr>
        <w:t xml:space="preserve"> الانتصاف المنصوص عليه</w:t>
      </w:r>
      <w:r w:rsidRPr="0066131D">
        <w:rPr>
          <w:rFonts w:hint="cs"/>
          <w:rtl/>
        </w:rPr>
        <w:t>ا</w:t>
      </w:r>
      <w:r w:rsidRPr="0066131D">
        <w:rPr>
          <w:rtl/>
        </w:rPr>
        <w:t xml:space="preserve"> في المادة 61-1 من </w:t>
      </w:r>
      <w:r w:rsidR="003A10DD">
        <w:rPr>
          <w:rFonts w:hint="cs"/>
          <w:rtl/>
        </w:rPr>
        <w:t>ال</w:t>
      </w:r>
      <w:r w:rsidRPr="0066131D">
        <w:rPr>
          <w:rtl/>
        </w:rPr>
        <w:t>قانون المدني استغرق</w:t>
      </w:r>
      <w:r w:rsidRPr="0066131D">
        <w:rPr>
          <w:rFonts w:hint="cs"/>
          <w:rtl/>
        </w:rPr>
        <w:t>ت</w:t>
      </w:r>
      <w:r w:rsidRPr="0066131D">
        <w:rPr>
          <w:rtl/>
        </w:rPr>
        <w:t xml:space="preserve"> وقتا طويلا </w:t>
      </w:r>
      <w:r w:rsidR="00581369">
        <w:rPr>
          <w:rFonts w:hint="cs"/>
          <w:rtl/>
        </w:rPr>
        <w:t>ب</w:t>
      </w:r>
      <w:r w:rsidRPr="0066131D">
        <w:rPr>
          <w:rtl/>
        </w:rPr>
        <w:t xml:space="preserve">درجة غير معقولة، كما أن من المستبعد أن </w:t>
      </w:r>
      <w:r w:rsidRPr="0066131D">
        <w:rPr>
          <w:rFonts w:hint="cs"/>
          <w:rtl/>
        </w:rPr>
        <w:t>ت</w:t>
      </w:r>
      <w:r w:rsidR="003A10DD">
        <w:rPr>
          <w:rtl/>
        </w:rPr>
        <w:t>ؤدي إلى ال</w:t>
      </w:r>
      <w:r w:rsidR="003A10DD">
        <w:rPr>
          <w:rFonts w:hint="cs"/>
          <w:rtl/>
        </w:rPr>
        <w:t>إ</w:t>
      </w:r>
      <w:r w:rsidRPr="0066131D">
        <w:rPr>
          <w:rtl/>
        </w:rPr>
        <w:t>نصاف</w:t>
      </w:r>
      <w:r w:rsidR="003A10DD">
        <w:rPr>
          <w:rFonts w:hint="cs"/>
          <w:rtl/>
        </w:rPr>
        <w:t xml:space="preserve"> </w:t>
      </w:r>
      <w:r w:rsidRPr="0066131D">
        <w:rPr>
          <w:rtl/>
        </w:rPr>
        <w:t>الفع</w:t>
      </w:r>
      <w:r w:rsidR="003A10DD">
        <w:rPr>
          <w:rFonts w:hint="cs"/>
          <w:rtl/>
        </w:rPr>
        <w:t>ا</w:t>
      </w:r>
      <w:r w:rsidRPr="0066131D">
        <w:rPr>
          <w:rtl/>
        </w:rPr>
        <w:t xml:space="preserve">ل. </w:t>
      </w:r>
    </w:p>
    <w:p w:rsidR="0091003A" w:rsidRPr="0066131D" w:rsidRDefault="0091003A" w:rsidP="00480095">
      <w:pPr>
        <w:pStyle w:val="SingleTxt"/>
        <w:rPr>
          <w:lang w:val="en-GB"/>
        </w:rPr>
      </w:pPr>
      <w:r w:rsidRPr="0066131D">
        <w:rPr>
          <w:rtl/>
        </w:rPr>
        <w:t>11-9</w:t>
      </w:r>
      <w:r>
        <w:rPr>
          <w:rFonts w:hint="cs"/>
          <w:rtl/>
        </w:rPr>
        <w:tab/>
      </w:r>
      <w:r w:rsidRPr="0066131D">
        <w:rPr>
          <w:rtl/>
        </w:rPr>
        <w:t>وت</w:t>
      </w:r>
      <w:r w:rsidR="003A10DD">
        <w:rPr>
          <w:rFonts w:hint="cs"/>
          <w:rtl/>
        </w:rPr>
        <w:t xml:space="preserve">حيط </w:t>
      </w:r>
      <w:r w:rsidRPr="0066131D">
        <w:rPr>
          <w:rtl/>
        </w:rPr>
        <w:t xml:space="preserve">اللجنة </w:t>
      </w:r>
      <w:r w:rsidR="003A10DD">
        <w:rPr>
          <w:rFonts w:hint="cs"/>
          <w:rtl/>
        </w:rPr>
        <w:t xml:space="preserve">علما بسعة </w:t>
      </w:r>
      <w:r w:rsidRPr="0066131D">
        <w:rPr>
          <w:rtl/>
        </w:rPr>
        <w:t xml:space="preserve">نطاق المادة 16 من الاتفاقية، التي تتناول الحقوق المتساوية للنساء المتزوجات أو </w:t>
      </w:r>
      <w:r w:rsidR="003A10DD">
        <w:rPr>
          <w:rFonts w:hint="cs"/>
          <w:rtl/>
        </w:rPr>
        <w:t>المقترنات برجال بحكم الواقع</w:t>
      </w:r>
      <w:r w:rsidRPr="0066131D">
        <w:rPr>
          <w:rtl/>
        </w:rPr>
        <w:t xml:space="preserve">، في جميع المسائل المتصلة بالزواج والعلاقات الأسرية. وتنص الفقرة 1 (ز) من المادة 16 على أن تكفل الدول الأطراف </w:t>
      </w:r>
      <w:r w:rsidRPr="0066131D">
        <w:rPr>
          <w:rFonts w:hint="cs"/>
          <w:rtl/>
        </w:rPr>
        <w:t>”</w:t>
      </w:r>
      <w:r w:rsidRPr="0066131D">
        <w:rPr>
          <w:rtl/>
        </w:rPr>
        <w:t>نفس الحقوق الشخصية للزوج والزوجة، بما في ذلك الحق في اختيار اسم ال</w:t>
      </w:r>
      <w:r w:rsidR="003A10DD">
        <w:rPr>
          <w:rFonts w:hint="cs"/>
          <w:rtl/>
        </w:rPr>
        <w:t>أسرة، والمهنة، والوظيفة</w:t>
      </w:r>
      <w:r w:rsidRPr="0066131D">
        <w:rPr>
          <w:rFonts w:hint="cs"/>
          <w:rtl/>
        </w:rPr>
        <w:t>“</w:t>
      </w:r>
      <w:r w:rsidRPr="0066131D">
        <w:rPr>
          <w:rtl/>
        </w:rPr>
        <w:t xml:space="preserve">. </w:t>
      </w:r>
      <w:r>
        <w:rPr>
          <w:rFonts w:hint="cs"/>
          <w:rtl/>
        </w:rPr>
        <w:t>وتلاحظ اللجنة أن</w:t>
      </w:r>
      <w:r w:rsidRPr="0066131D">
        <w:rPr>
          <w:rtl/>
        </w:rPr>
        <w:t xml:space="preserve"> كلتا مقدمتي </w:t>
      </w:r>
      <w:r>
        <w:rPr>
          <w:rtl/>
        </w:rPr>
        <w:t>البلاغ</w:t>
      </w:r>
      <w:r w:rsidRPr="0066131D">
        <w:rPr>
          <w:rtl/>
        </w:rPr>
        <w:t xml:space="preserve"> </w:t>
      </w:r>
      <w:r>
        <w:rPr>
          <w:rFonts w:hint="cs"/>
          <w:rtl/>
        </w:rPr>
        <w:t xml:space="preserve">تسعيان </w:t>
      </w:r>
      <w:r w:rsidRPr="0066131D">
        <w:rPr>
          <w:rtl/>
        </w:rPr>
        <w:t>إلى تغيير اسمها العائلي من اسم أبيها إلى اسم أمها، ولا تحاول أية</w:t>
      </w:r>
      <w:r w:rsidR="00480095">
        <w:rPr>
          <w:rFonts w:hint="cs"/>
          <w:rtl/>
        </w:rPr>
        <w:t xml:space="preserve">  </w:t>
      </w:r>
      <w:r w:rsidRPr="0066131D">
        <w:rPr>
          <w:rtl/>
        </w:rPr>
        <w:t>منهما نقل اسمها العائلي إلى أطفالها. و</w:t>
      </w:r>
      <w:r w:rsidRPr="0066131D">
        <w:rPr>
          <w:rFonts w:hint="cs"/>
          <w:rtl/>
        </w:rPr>
        <w:t>م</w:t>
      </w:r>
      <w:r w:rsidRPr="0066131D">
        <w:rPr>
          <w:rtl/>
        </w:rPr>
        <w:t>ما لا شك فيه أيضا أن كلتيهما غير متزوجة، ولا</w:t>
      </w:r>
      <w:r w:rsidRPr="0066131D">
        <w:rPr>
          <w:rFonts w:hint="cs"/>
          <w:rtl/>
        </w:rPr>
        <w:t> </w:t>
      </w:r>
      <w:r w:rsidRPr="0066131D">
        <w:rPr>
          <w:rtl/>
        </w:rPr>
        <w:t>تعيش في علاقة زوج وزوجة، ولا أطفال لها تورثهم اسمها العائلي. وتنص المادة 2 من البرتوكول الاختياري أن ال</w:t>
      </w:r>
      <w:r w:rsidR="003A10DD">
        <w:rPr>
          <w:rFonts w:hint="cs"/>
          <w:rtl/>
        </w:rPr>
        <w:t>بلاغات</w:t>
      </w:r>
      <w:r w:rsidRPr="0066131D">
        <w:rPr>
          <w:rtl/>
        </w:rPr>
        <w:t xml:space="preserve"> يمكن أن يقدمها أفراد يخضعون للولاية القضائية لدولة طرف و </w:t>
      </w:r>
      <w:r w:rsidRPr="0066131D">
        <w:rPr>
          <w:rFonts w:hint="cs"/>
          <w:rtl/>
        </w:rPr>
        <w:t>”</w:t>
      </w:r>
      <w:r w:rsidRPr="0066131D">
        <w:rPr>
          <w:rtl/>
        </w:rPr>
        <w:t>يدعون أنهم ضحايا انتهاك تلك الدولة الطرف لأي من الحقوق المحددة في</w:t>
      </w:r>
      <w:r w:rsidRPr="0066131D">
        <w:rPr>
          <w:rFonts w:hint="cs"/>
          <w:rtl/>
        </w:rPr>
        <w:t> </w:t>
      </w:r>
      <w:r w:rsidRPr="0066131D">
        <w:rPr>
          <w:rtl/>
        </w:rPr>
        <w:t xml:space="preserve">الاتفاقية“. </w:t>
      </w:r>
    </w:p>
    <w:p w:rsidR="0091003A" w:rsidRPr="0066131D" w:rsidRDefault="0091003A" w:rsidP="0054479F">
      <w:pPr>
        <w:pStyle w:val="SingleTxt"/>
        <w:tabs>
          <w:tab w:val="left" w:pos="2125"/>
        </w:tabs>
        <w:rPr>
          <w:lang w:val="en-GB"/>
        </w:rPr>
      </w:pPr>
      <w:r w:rsidRPr="0066131D">
        <w:rPr>
          <w:rtl/>
        </w:rPr>
        <w:t>11-10</w:t>
      </w:r>
      <w:r>
        <w:rPr>
          <w:rFonts w:hint="cs"/>
          <w:rtl/>
        </w:rPr>
        <w:tab/>
      </w:r>
      <w:r w:rsidRPr="0066131D">
        <w:rPr>
          <w:rtl/>
        </w:rPr>
        <w:t>وترى اللجنة أن الهدف من الفقرة 1 (ز) من المادة 16، هو السماح للمرأة المتزوجة أو التي تعيش ضمن علاقة زوج وزوجة بالاحتفاظ ب</w:t>
      </w:r>
      <w:r w:rsidR="003A10DD">
        <w:rPr>
          <w:rFonts w:hint="cs"/>
          <w:rtl/>
        </w:rPr>
        <w:t xml:space="preserve">لقبها السابق للزواج </w:t>
      </w:r>
      <w:r w:rsidRPr="0066131D">
        <w:rPr>
          <w:rtl/>
        </w:rPr>
        <w:t xml:space="preserve">الذي هو جزء من هويتها، وبنقله إلى أطفالها، وبالتالي ترى اللجنة أن المستفيدات من الفقرة هن فقط المتزوجات أو </w:t>
      </w:r>
      <w:r w:rsidR="0054479F">
        <w:rPr>
          <w:rFonts w:hint="cs"/>
          <w:rtl/>
        </w:rPr>
        <w:t>المقترنات برجال بحكم الواقع</w:t>
      </w:r>
      <w:r w:rsidRPr="0066131D">
        <w:rPr>
          <w:rtl/>
        </w:rPr>
        <w:t xml:space="preserve">، والأمهات. وبالتالي تشاطر اللجنة الدولة الطرف رأيها بأن مقدمتي </w:t>
      </w:r>
      <w:r>
        <w:rPr>
          <w:rtl/>
        </w:rPr>
        <w:t>البلاغ</w:t>
      </w:r>
      <w:r w:rsidRPr="0066131D">
        <w:rPr>
          <w:rtl/>
        </w:rPr>
        <w:t xml:space="preserve"> لا يمكن أن تعانيا من انتهاك حق تتمتع به فقط النساء المتزوجات أو </w:t>
      </w:r>
      <w:r w:rsidR="0054479F">
        <w:rPr>
          <w:rFonts w:hint="cs"/>
          <w:rtl/>
        </w:rPr>
        <w:t>المقترنات برجال بحكم الواقع</w:t>
      </w:r>
      <w:r w:rsidRPr="0066131D">
        <w:rPr>
          <w:rFonts w:hint="cs"/>
          <w:rtl/>
        </w:rPr>
        <w:t xml:space="preserve"> </w:t>
      </w:r>
      <w:r w:rsidRPr="0066131D">
        <w:rPr>
          <w:rtl/>
        </w:rPr>
        <w:t xml:space="preserve">أو الأمهات، لأنهما </w:t>
      </w:r>
      <w:r w:rsidR="0054479F">
        <w:rPr>
          <w:rFonts w:hint="cs"/>
          <w:rtl/>
        </w:rPr>
        <w:t>ليستا متزوجتين و</w:t>
      </w:r>
      <w:r w:rsidRPr="0066131D">
        <w:rPr>
          <w:rtl/>
        </w:rPr>
        <w:t xml:space="preserve">لا تعيشان ضمن علاقة زوج وزوجة وليس لديهما أطفال. ولهذا تستنتج اللجنة أن مقدمتي </w:t>
      </w:r>
      <w:r>
        <w:rPr>
          <w:rtl/>
        </w:rPr>
        <w:t>البلاغ</w:t>
      </w:r>
      <w:r w:rsidRPr="0066131D">
        <w:rPr>
          <w:rtl/>
        </w:rPr>
        <w:t xml:space="preserve">، </w:t>
      </w:r>
      <w:r>
        <w:rPr>
          <w:rFonts w:hint="cs"/>
          <w:rtl/>
        </w:rPr>
        <w:t>بصفتهما</w:t>
      </w:r>
      <w:r w:rsidRPr="0066131D">
        <w:rPr>
          <w:rtl/>
        </w:rPr>
        <w:t xml:space="preserve"> ابنتين، لا يحق لهما بموجب هذا ال</w:t>
      </w:r>
      <w:r w:rsidR="0054479F">
        <w:rPr>
          <w:rFonts w:hint="cs"/>
          <w:rtl/>
        </w:rPr>
        <w:t>حكم</w:t>
      </w:r>
      <w:r w:rsidRPr="0066131D">
        <w:rPr>
          <w:rtl/>
        </w:rPr>
        <w:t xml:space="preserve"> المطالبة بحقوق تتعلق باستخدام أو نقل الأسماء العائلية. </w:t>
      </w:r>
      <w:r>
        <w:rPr>
          <w:rFonts w:hint="cs"/>
          <w:rtl/>
        </w:rPr>
        <w:t xml:space="preserve">وليس لهما أي حقوق شخصية بموجب الفقرة 1 (ز) من المادة 16. ولذلك السبب لا ترى اللجنة أن من الضروري تناول هذه المسألة في </w:t>
      </w:r>
      <w:r w:rsidRPr="0066131D">
        <w:rPr>
          <w:rtl/>
        </w:rPr>
        <w:t>التحفظ الذي أبدته فرنسا على الفقرة</w:t>
      </w:r>
      <w:r>
        <w:rPr>
          <w:rFonts w:hint="cs"/>
          <w:rtl/>
        </w:rPr>
        <w:t> </w:t>
      </w:r>
      <w:r w:rsidRPr="0066131D">
        <w:rPr>
          <w:rtl/>
        </w:rPr>
        <w:t>1</w:t>
      </w:r>
      <w:r>
        <w:rPr>
          <w:rFonts w:hint="cs"/>
          <w:rtl/>
        </w:rPr>
        <w:t> </w:t>
      </w:r>
      <w:r w:rsidRPr="0066131D">
        <w:rPr>
          <w:rtl/>
        </w:rPr>
        <w:t>(ز)</w:t>
      </w:r>
      <w:r>
        <w:rPr>
          <w:rFonts w:hint="cs"/>
          <w:rtl/>
        </w:rPr>
        <w:t> </w:t>
      </w:r>
      <w:r w:rsidRPr="0066131D">
        <w:rPr>
          <w:rtl/>
        </w:rPr>
        <w:t>من المادة 16</w:t>
      </w:r>
      <w:r>
        <w:rPr>
          <w:rFonts w:hint="cs"/>
          <w:rtl/>
        </w:rPr>
        <w:t>.</w:t>
      </w:r>
    </w:p>
    <w:p w:rsidR="0091003A" w:rsidRDefault="0091003A" w:rsidP="00480095">
      <w:pPr>
        <w:pStyle w:val="SingleTxt"/>
        <w:tabs>
          <w:tab w:val="left" w:pos="2125"/>
        </w:tabs>
        <w:rPr>
          <w:rFonts w:hint="cs"/>
          <w:rtl/>
        </w:rPr>
      </w:pPr>
      <w:r w:rsidRPr="0066131D">
        <w:rPr>
          <w:rtl/>
        </w:rPr>
        <w:t>11-11</w:t>
      </w:r>
      <w:r>
        <w:rPr>
          <w:rFonts w:hint="cs"/>
          <w:rtl/>
        </w:rPr>
        <w:tab/>
      </w:r>
      <w:r w:rsidRPr="0066131D">
        <w:rPr>
          <w:rtl/>
        </w:rPr>
        <w:t xml:space="preserve">وقد أولت اللجنة الاعتبار اللازم </w:t>
      </w:r>
      <w:r w:rsidR="0054479F">
        <w:rPr>
          <w:rFonts w:hint="cs"/>
          <w:rtl/>
        </w:rPr>
        <w:t xml:space="preserve">أيضا </w:t>
      </w:r>
      <w:r w:rsidRPr="0066131D">
        <w:rPr>
          <w:rtl/>
        </w:rPr>
        <w:t xml:space="preserve">لحجة مقدمتي </w:t>
      </w:r>
      <w:r>
        <w:rPr>
          <w:rtl/>
        </w:rPr>
        <w:t>البلاغ</w:t>
      </w:r>
      <w:r w:rsidRPr="0066131D">
        <w:rPr>
          <w:rtl/>
        </w:rPr>
        <w:t xml:space="preserve"> القائلة بأن الحقوق الشخصية المنصوص عليها في الفقرة 1 (ز) من المادة 16، وإن كانت ممنوحة للزوج والزوجة، ينبغي تفسيرها على أنها تخص الأطفال</w:t>
      </w:r>
      <w:r w:rsidR="00480095">
        <w:rPr>
          <w:rFonts w:hint="cs"/>
          <w:rtl/>
        </w:rPr>
        <w:t xml:space="preserve"> </w:t>
      </w:r>
      <w:r w:rsidR="00480095" w:rsidRPr="0066131D">
        <w:rPr>
          <w:rtl/>
        </w:rPr>
        <w:t xml:space="preserve">أيضا </w:t>
      </w:r>
      <w:r w:rsidRPr="0066131D">
        <w:rPr>
          <w:rtl/>
        </w:rPr>
        <w:t>، الذين يتلقون اسم العائلة من أبويهم. غير أن اللجنة ترى أن هذه الحجة لا أساس لها، رغم أن اللجنة تعترف بأن الأطفال قد</w:t>
      </w:r>
      <w:r>
        <w:rPr>
          <w:rFonts w:hint="cs"/>
          <w:rtl/>
        </w:rPr>
        <w:t> </w:t>
      </w:r>
      <w:r w:rsidRPr="0066131D">
        <w:rPr>
          <w:rtl/>
        </w:rPr>
        <w:t xml:space="preserve">يتضررون بصورة غير مباشرة من انتهاك حقوق أحد والديهم. واللجنة مع ذلك </w:t>
      </w:r>
      <w:r>
        <w:rPr>
          <w:rFonts w:hint="cs"/>
          <w:rtl/>
        </w:rPr>
        <w:t>تعترف بأن</w:t>
      </w:r>
      <w:r w:rsidRPr="0066131D">
        <w:rPr>
          <w:rtl/>
        </w:rPr>
        <w:t xml:space="preserve"> والدتي مقدمتي </w:t>
      </w:r>
      <w:r>
        <w:rPr>
          <w:rtl/>
        </w:rPr>
        <w:t>البلاغ</w:t>
      </w:r>
      <w:r w:rsidRPr="0066131D">
        <w:rPr>
          <w:rtl/>
        </w:rPr>
        <w:t xml:space="preserve"> كان يمكن قبول ادعائهما بأنهما </w:t>
      </w:r>
      <w:r w:rsidRPr="0066131D">
        <w:rPr>
          <w:rFonts w:hint="cs"/>
          <w:rtl/>
        </w:rPr>
        <w:t>”</w:t>
      </w:r>
      <w:r w:rsidRPr="0066131D">
        <w:rPr>
          <w:rtl/>
        </w:rPr>
        <w:t>ضحيتان</w:t>
      </w:r>
      <w:r w:rsidRPr="0066131D">
        <w:rPr>
          <w:rFonts w:hint="cs"/>
          <w:rtl/>
        </w:rPr>
        <w:t>“</w:t>
      </w:r>
      <w:r w:rsidRPr="0066131D">
        <w:rPr>
          <w:rtl/>
        </w:rPr>
        <w:t xml:space="preserve"> لأنهما لم تتمكنا من نقل اسميهما العائليين إلى أطفالهما. </w:t>
      </w:r>
    </w:p>
    <w:p w:rsidR="0091003A" w:rsidRPr="0066131D" w:rsidRDefault="0091003A" w:rsidP="00116009">
      <w:pPr>
        <w:pStyle w:val="SingleTxt"/>
        <w:tabs>
          <w:tab w:val="left" w:pos="2125"/>
        </w:tabs>
        <w:rPr>
          <w:lang w:val="en-GB"/>
        </w:rPr>
      </w:pPr>
      <w:r>
        <w:rPr>
          <w:rFonts w:hint="cs"/>
          <w:rtl/>
        </w:rPr>
        <w:t>11-12</w:t>
      </w:r>
      <w:r>
        <w:rPr>
          <w:rFonts w:hint="cs"/>
          <w:rtl/>
        </w:rPr>
        <w:tab/>
        <w:t>و</w:t>
      </w:r>
      <w:r w:rsidRPr="0066131D">
        <w:rPr>
          <w:rtl/>
        </w:rPr>
        <w:t>اللجنة</w:t>
      </w:r>
      <w:r>
        <w:rPr>
          <w:rFonts w:hint="cs"/>
          <w:rtl/>
        </w:rPr>
        <w:t xml:space="preserve"> مقتنعة أيضاً</w:t>
      </w:r>
      <w:r w:rsidRPr="0066131D">
        <w:rPr>
          <w:rtl/>
        </w:rPr>
        <w:t xml:space="preserve"> </w:t>
      </w:r>
      <w:r>
        <w:rPr>
          <w:rFonts w:hint="cs"/>
          <w:rtl/>
        </w:rPr>
        <w:t>ب</w:t>
      </w:r>
      <w:r w:rsidRPr="0066131D">
        <w:rPr>
          <w:rtl/>
        </w:rPr>
        <w:t xml:space="preserve">أن مقدمتي </w:t>
      </w:r>
      <w:r>
        <w:rPr>
          <w:rtl/>
        </w:rPr>
        <w:t>البلاغ</w:t>
      </w:r>
      <w:r w:rsidRPr="0066131D">
        <w:rPr>
          <w:rtl/>
        </w:rPr>
        <w:t xml:space="preserve"> لم تُثبتا أنهما عانتا من أي تمييز </w:t>
      </w:r>
      <w:r w:rsidR="00605D64">
        <w:rPr>
          <w:rFonts w:hint="cs"/>
          <w:rtl/>
        </w:rPr>
        <w:t>قائم على أساس ال</w:t>
      </w:r>
      <w:r w:rsidRPr="0066131D">
        <w:rPr>
          <w:rtl/>
        </w:rPr>
        <w:t>جنس نتيجة لحمل الاسمين العائليين لأبويهما. و</w:t>
      </w:r>
      <w:r w:rsidR="00605D64">
        <w:rPr>
          <w:rFonts w:hint="cs"/>
          <w:rtl/>
        </w:rPr>
        <w:t xml:space="preserve">رغم أنهما </w:t>
      </w:r>
      <w:r w:rsidRPr="0066131D">
        <w:rPr>
          <w:rtl/>
        </w:rPr>
        <w:t xml:space="preserve">قد اضطرتا إلى حمل الاسمين العائليين لأبويهما في وثائق الأحوال المدنية الخاصة بهما بسبب القواعد العرفية التمييزية والمتحيزة جنسيا التي كانت سائدة حين ولادتهما، </w:t>
      </w:r>
      <w:r w:rsidR="00605D64">
        <w:rPr>
          <w:rFonts w:hint="cs"/>
          <w:rtl/>
        </w:rPr>
        <w:t>فلا يوجد</w:t>
      </w:r>
      <w:r w:rsidRPr="0066131D">
        <w:rPr>
          <w:rtl/>
        </w:rPr>
        <w:t xml:space="preserve"> تمييز </w:t>
      </w:r>
      <w:r w:rsidR="00116009">
        <w:rPr>
          <w:rFonts w:hint="cs"/>
          <w:rtl/>
        </w:rPr>
        <w:t>من منظور كونهما</w:t>
      </w:r>
      <w:r w:rsidRPr="0066131D">
        <w:rPr>
          <w:rtl/>
        </w:rPr>
        <w:t xml:space="preserve"> ابنتين لأن الاسم العائلي الذي تحملانه لا يتوقف على جنسهما. </w:t>
      </w:r>
    </w:p>
    <w:p w:rsidR="0091003A" w:rsidRPr="0066131D" w:rsidRDefault="0091003A" w:rsidP="0054479F">
      <w:pPr>
        <w:pStyle w:val="SingleTxt"/>
        <w:tabs>
          <w:tab w:val="left" w:pos="2125"/>
        </w:tabs>
        <w:rPr>
          <w:lang w:val="en-GB"/>
        </w:rPr>
      </w:pPr>
      <w:r w:rsidRPr="0066131D">
        <w:rPr>
          <w:rtl/>
        </w:rPr>
        <w:t>11-</w:t>
      </w:r>
      <w:r>
        <w:rPr>
          <w:rFonts w:hint="cs"/>
          <w:rtl/>
        </w:rPr>
        <w:t>13</w:t>
      </w:r>
      <w:r>
        <w:rPr>
          <w:rFonts w:hint="cs"/>
          <w:rtl/>
        </w:rPr>
        <w:tab/>
      </w:r>
      <w:r w:rsidRPr="0066131D">
        <w:rPr>
          <w:rtl/>
        </w:rPr>
        <w:t xml:space="preserve">وعليه، تستنتج اللجنة أن مقدمتي </w:t>
      </w:r>
      <w:r>
        <w:rPr>
          <w:rtl/>
        </w:rPr>
        <w:t>البلاغ</w:t>
      </w:r>
      <w:r w:rsidRPr="0066131D">
        <w:rPr>
          <w:rtl/>
        </w:rPr>
        <w:t xml:space="preserve"> تفتقران إلى صفة الضحية في إطار مضمون المادة 2 من البروتوكول الاختياري و</w:t>
      </w:r>
      <w:r w:rsidR="0054479F">
        <w:rPr>
          <w:rFonts w:hint="cs"/>
          <w:rtl/>
        </w:rPr>
        <w:t>ل</w:t>
      </w:r>
      <w:r w:rsidRPr="0066131D">
        <w:rPr>
          <w:rtl/>
        </w:rPr>
        <w:t>ذا ترى أن هذ</w:t>
      </w:r>
      <w:r w:rsidR="0054479F">
        <w:rPr>
          <w:rFonts w:hint="cs"/>
          <w:rtl/>
        </w:rPr>
        <w:t>ا</w:t>
      </w:r>
      <w:r w:rsidRPr="0066131D">
        <w:rPr>
          <w:rtl/>
        </w:rPr>
        <w:t xml:space="preserve"> </w:t>
      </w:r>
      <w:r>
        <w:rPr>
          <w:rtl/>
        </w:rPr>
        <w:t>البلاغ</w:t>
      </w:r>
      <w:r w:rsidRPr="0066131D">
        <w:rPr>
          <w:rtl/>
        </w:rPr>
        <w:t xml:space="preserve"> غير مقبول.</w:t>
      </w:r>
    </w:p>
    <w:p w:rsidR="0091003A" w:rsidRPr="0066131D" w:rsidRDefault="0091003A" w:rsidP="00116009">
      <w:pPr>
        <w:pStyle w:val="SingleTxt"/>
        <w:tabs>
          <w:tab w:val="left" w:pos="2125"/>
        </w:tabs>
        <w:rPr>
          <w:lang w:val="en-GB"/>
        </w:rPr>
      </w:pPr>
      <w:r w:rsidRPr="0066131D">
        <w:rPr>
          <w:rtl/>
        </w:rPr>
        <w:t>11-</w:t>
      </w:r>
      <w:r>
        <w:rPr>
          <w:rFonts w:hint="cs"/>
          <w:rtl/>
        </w:rPr>
        <w:t>14</w:t>
      </w:r>
      <w:r>
        <w:rPr>
          <w:rFonts w:hint="cs"/>
          <w:rtl/>
        </w:rPr>
        <w:tab/>
      </w:r>
      <w:r w:rsidRPr="0066131D">
        <w:rPr>
          <w:rFonts w:hint="cs"/>
          <w:rtl/>
        </w:rPr>
        <w:t>و</w:t>
      </w:r>
      <w:r w:rsidRPr="0066131D">
        <w:rPr>
          <w:rtl/>
        </w:rPr>
        <w:t xml:space="preserve">تود اللجنة أن تسجل تعاطفها مع كل </w:t>
      </w:r>
      <w:r w:rsidR="0054479F">
        <w:rPr>
          <w:rFonts w:hint="cs"/>
          <w:rtl/>
        </w:rPr>
        <w:t xml:space="preserve">من </w:t>
      </w:r>
      <w:r w:rsidRPr="0066131D">
        <w:rPr>
          <w:rtl/>
        </w:rPr>
        <w:t xml:space="preserve">مقدمتي </w:t>
      </w:r>
      <w:r>
        <w:rPr>
          <w:rtl/>
        </w:rPr>
        <w:t>البلاغ</w:t>
      </w:r>
      <w:r w:rsidRPr="0066131D">
        <w:rPr>
          <w:rtl/>
        </w:rPr>
        <w:t xml:space="preserve">، اللتين عانتا بالفعل من عدم تمكنهما من حمل اسمي والدتيهما على الرغم من أن هويتهما النفسية والعائلية والاجتماعية والإدارية منذ </w:t>
      </w:r>
      <w:r w:rsidR="0054479F">
        <w:rPr>
          <w:rFonts w:hint="cs"/>
          <w:rtl/>
        </w:rPr>
        <w:t xml:space="preserve">سن </w:t>
      </w:r>
      <w:r w:rsidRPr="0066131D">
        <w:rPr>
          <w:rtl/>
        </w:rPr>
        <w:t>صغ</w:t>
      </w:r>
      <w:r w:rsidR="0054479F">
        <w:rPr>
          <w:rFonts w:hint="cs"/>
          <w:rtl/>
        </w:rPr>
        <w:t>ي</w:t>
      </w:r>
      <w:r w:rsidRPr="0066131D">
        <w:rPr>
          <w:rtl/>
        </w:rPr>
        <w:t>ر</w:t>
      </w:r>
      <w:r w:rsidR="0054479F">
        <w:rPr>
          <w:rFonts w:hint="cs"/>
          <w:rtl/>
        </w:rPr>
        <w:t>ة جدا</w:t>
      </w:r>
      <w:r w:rsidRPr="0066131D">
        <w:rPr>
          <w:rtl/>
        </w:rPr>
        <w:t xml:space="preserve"> مستمدة من والدتيهما فقط. وتعرب اللجنة أيضا عن تعاطفها مع</w:t>
      </w:r>
      <w:r w:rsidR="00116009">
        <w:rPr>
          <w:rFonts w:hint="cs"/>
          <w:rtl/>
        </w:rPr>
        <w:t>هما</w:t>
      </w:r>
      <w:r w:rsidRPr="0066131D">
        <w:rPr>
          <w:rtl/>
        </w:rPr>
        <w:t xml:space="preserve"> في جميع الجهود التي بذلتاها منذ سن البلوغ لتغيير اسم</w:t>
      </w:r>
      <w:r w:rsidR="00AD4D14">
        <w:rPr>
          <w:rtl/>
        </w:rPr>
        <w:t>يهما العائليين، ولا</w:t>
      </w:r>
      <w:r w:rsidR="00AD4D14">
        <w:rPr>
          <w:rFonts w:hint="cs"/>
          <w:rtl/>
        </w:rPr>
        <w:t> </w:t>
      </w:r>
      <w:r w:rsidRPr="0066131D">
        <w:rPr>
          <w:rtl/>
        </w:rPr>
        <w:t>سيما الإجراءات القانونية المتعددة والمطولة وال</w:t>
      </w:r>
      <w:r w:rsidRPr="0066131D">
        <w:rPr>
          <w:rFonts w:hint="cs"/>
          <w:rtl/>
        </w:rPr>
        <w:t xml:space="preserve">باهظة التكلفة </w:t>
      </w:r>
      <w:r w:rsidRPr="0066131D">
        <w:rPr>
          <w:rtl/>
        </w:rPr>
        <w:t>التي اضطرتا إلى</w:t>
      </w:r>
      <w:r>
        <w:rPr>
          <w:rFonts w:hint="cs"/>
          <w:rtl/>
        </w:rPr>
        <w:t> </w:t>
      </w:r>
      <w:r w:rsidRPr="0066131D">
        <w:rPr>
          <w:rtl/>
        </w:rPr>
        <w:t xml:space="preserve">الشروع فيها بموجب المادة 61-1 من </w:t>
      </w:r>
      <w:r w:rsidR="00C26B12">
        <w:rPr>
          <w:rFonts w:hint="cs"/>
          <w:rtl/>
        </w:rPr>
        <w:t>ال</w:t>
      </w:r>
      <w:r w:rsidRPr="0066131D">
        <w:rPr>
          <w:rtl/>
        </w:rPr>
        <w:t xml:space="preserve">قانون </w:t>
      </w:r>
      <w:r w:rsidR="00C26B12">
        <w:rPr>
          <w:rFonts w:hint="cs"/>
          <w:rtl/>
        </w:rPr>
        <w:t>ا</w:t>
      </w:r>
      <w:r w:rsidRPr="0066131D">
        <w:rPr>
          <w:rtl/>
        </w:rPr>
        <w:t xml:space="preserve">لمدني. </w:t>
      </w:r>
    </w:p>
    <w:p w:rsidR="0091003A" w:rsidRPr="0066131D" w:rsidRDefault="0091003A" w:rsidP="0091003A">
      <w:pPr>
        <w:pStyle w:val="SingleTxt"/>
        <w:tabs>
          <w:tab w:val="left" w:pos="2125"/>
        </w:tabs>
        <w:rPr>
          <w:lang w:val="en-GB"/>
        </w:rPr>
      </w:pPr>
      <w:r w:rsidRPr="0066131D">
        <w:rPr>
          <w:rtl/>
        </w:rPr>
        <w:t>11-</w:t>
      </w:r>
      <w:r>
        <w:rPr>
          <w:rFonts w:hint="cs"/>
          <w:rtl/>
        </w:rPr>
        <w:t>15</w:t>
      </w:r>
      <w:r>
        <w:rPr>
          <w:rFonts w:hint="cs"/>
          <w:rtl/>
        </w:rPr>
        <w:tab/>
      </w:r>
      <w:r w:rsidRPr="0066131D">
        <w:rPr>
          <w:rtl/>
        </w:rPr>
        <w:t>وعليه، تقرر اللجنة ما يلي:</w:t>
      </w:r>
    </w:p>
    <w:p w:rsidR="0091003A" w:rsidRPr="0066131D" w:rsidRDefault="0091003A" w:rsidP="00C26B12">
      <w:pPr>
        <w:pStyle w:val="SingleTxt"/>
        <w:rPr>
          <w:lang w:val="en-GB"/>
        </w:rPr>
      </w:pPr>
      <w:r w:rsidRPr="0066131D">
        <w:rPr>
          <w:lang w:val="en-GB"/>
        </w:rPr>
        <w:tab/>
      </w:r>
      <w:r w:rsidRPr="0066131D">
        <w:rPr>
          <w:rtl/>
        </w:rPr>
        <w:t>(أ)</w:t>
      </w:r>
      <w:r w:rsidRPr="0066131D">
        <w:rPr>
          <w:lang w:val="en-GB"/>
        </w:rPr>
        <w:tab/>
      </w:r>
      <w:r w:rsidRPr="0066131D">
        <w:rPr>
          <w:rtl/>
        </w:rPr>
        <w:t xml:space="preserve">أن </w:t>
      </w:r>
      <w:r>
        <w:rPr>
          <w:rtl/>
        </w:rPr>
        <w:t>البلاغ</w:t>
      </w:r>
      <w:r w:rsidRPr="0066131D">
        <w:rPr>
          <w:rtl/>
        </w:rPr>
        <w:t xml:space="preserve"> غير مقبول لأن مقدمتيه تفتقران إلى صفة الضحية بموجب المادة</w:t>
      </w:r>
      <w:r w:rsidRPr="0066131D">
        <w:rPr>
          <w:rFonts w:hint="cs"/>
          <w:rtl/>
        </w:rPr>
        <w:t> </w:t>
      </w:r>
      <w:r w:rsidRPr="0066131D">
        <w:rPr>
          <w:rtl/>
        </w:rPr>
        <w:t>2 من البروتوكول الاختياري؛</w:t>
      </w:r>
    </w:p>
    <w:p w:rsidR="0091003A" w:rsidRDefault="0091003A" w:rsidP="0091003A">
      <w:pPr>
        <w:pStyle w:val="SingleTxt"/>
        <w:rPr>
          <w:rFonts w:hint="cs"/>
          <w:rtl/>
        </w:rPr>
      </w:pPr>
      <w:r w:rsidRPr="0066131D">
        <w:tab/>
      </w:r>
      <w:r w:rsidRPr="0066131D">
        <w:rPr>
          <w:rtl/>
        </w:rPr>
        <w:t>(ب)</w:t>
      </w:r>
      <w:r w:rsidRPr="0066131D">
        <w:tab/>
      </w:r>
      <w:r w:rsidRPr="0066131D">
        <w:rPr>
          <w:rtl/>
        </w:rPr>
        <w:t xml:space="preserve">أن يُبلَّغ هذا القرار إلى الدولة الطرف وإلى مقدمتي </w:t>
      </w:r>
      <w:r>
        <w:rPr>
          <w:rtl/>
        </w:rPr>
        <w:t>البلاغ</w:t>
      </w:r>
      <w:r w:rsidRPr="0066131D">
        <w:rPr>
          <w:rtl/>
        </w:rPr>
        <w:t>.</w:t>
      </w:r>
    </w:p>
    <w:p w:rsidR="00D14FB6" w:rsidRPr="00D14FB6" w:rsidRDefault="00D14FB6" w:rsidP="00D14FB6">
      <w:pPr>
        <w:pStyle w:val="SingleTxt"/>
        <w:spacing w:after="0" w:line="120" w:lineRule="exact"/>
        <w:rPr>
          <w:rFonts w:hint="cs"/>
          <w:sz w:val="10"/>
          <w:rtl/>
          <w:lang w:bidi="ar-EG"/>
        </w:rPr>
      </w:pPr>
    </w:p>
    <w:p w:rsidR="00D14FB6" w:rsidRDefault="00D14FB6" w:rsidP="006D30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tl/>
          <w:lang w:bidi="ar-EG"/>
        </w:rPr>
        <w:br w:type="page"/>
      </w:r>
      <w:r>
        <w:rPr>
          <w:rFonts w:hint="cs"/>
          <w:rtl/>
          <w:lang w:bidi="ar-EG"/>
        </w:rPr>
        <w:tab/>
      </w:r>
      <w:r>
        <w:rPr>
          <w:rFonts w:hint="cs"/>
          <w:rtl/>
          <w:lang w:bidi="ar-EG"/>
        </w:rPr>
        <w:tab/>
        <w:t>آراء فردية قدمتها عضوات اللجنة دوبرافكا سيمونوفيتش ويوكو ه</w:t>
      </w:r>
      <w:r w:rsidR="006D303A">
        <w:rPr>
          <w:rFonts w:hint="cs"/>
          <w:rtl/>
          <w:lang w:bidi="ar-EG"/>
        </w:rPr>
        <w:t>ا</w:t>
      </w:r>
      <w:r>
        <w:rPr>
          <w:rFonts w:hint="cs"/>
          <w:rtl/>
          <w:lang w:bidi="ar-EG"/>
        </w:rPr>
        <w:t>ياشي وروث هالبرين - كداري وسيلفيا بيمنتل وفيوليتا نيوباور وس</w:t>
      </w:r>
      <w:r w:rsidR="006D303A">
        <w:rPr>
          <w:rFonts w:hint="cs"/>
          <w:rtl/>
          <w:lang w:bidi="ar-EG"/>
        </w:rPr>
        <w:t>ا</w:t>
      </w:r>
      <w:r>
        <w:rPr>
          <w:rFonts w:hint="cs"/>
          <w:rtl/>
          <w:lang w:bidi="ar-EG"/>
        </w:rPr>
        <w:t>يسوري شوتيكول (مخالفات)</w:t>
      </w:r>
    </w:p>
    <w:p w:rsidR="00DC6AAE" w:rsidRDefault="00D14FB6" w:rsidP="00BE25C1">
      <w:pPr>
        <w:pStyle w:val="SingleTxt"/>
        <w:rPr>
          <w:rFonts w:hint="cs"/>
          <w:rtl/>
          <w:lang w:bidi="ar-EG"/>
        </w:rPr>
      </w:pPr>
      <w:r>
        <w:rPr>
          <w:rFonts w:hint="cs"/>
          <w:rtl/>
          <w:lang w:bidi="ar-EG"/>
        </w:rPr>
        <w:t>12-1</w:t>
      </w:r>
      <w:r>
        <w:rPr>
          <w:rFonts w:hint="cs"/>
          <w:rtl/>
          <w:lang w:bidi="ar-EG"/>
        </w:rPr>
        <w:tab/>
      </w:r>
      <w:r w:rsidR="00413030">
        <w:rPr>
          <w:rFonts w:hint="cs"/>
          <w:rtl/>
          <w:lang w:bidi="ar-EG"/>
        </w:rPr>
        <w:t>قررت اللجنة المعنية بالقضاء على التمييز ضد المرأة في جلستها بتاريخ 4 آب/ أغسطس 2009 أن البلاغ رقم 12/2007 غير مقبول لافتقار مقدمتيه إلى صفة الضحية بموجب المادة 2 من البروتوكول الاختياري.</w:t>
      </w:r>
    </w:p>
    <w:p w:rsidR="00413030" w:rsidRDefault="00413030" w:rsidP="006D303A">
      <w:pPr>
        <w:pStyle w:val="SingleTxt"/>
        <w:rPr>
          <w:rFonts w:hint="cs"/>
          <w:rtl/>
          <w:lang w:bidi="ar-EG"/>
        </w:rPr>
      </w:pPr>
      <w:r>
        <w:rPr>
          <w:rFonts w:hint="cs"/>
          <w:rtl/>
          <w:lang w:bidi="ar-EG"/>
        </w:rPr>
        <w:t>12-2</w:t>
      </w:r>
      <w:r>
        <w:rPr>
          <w:rFonts w:hint="cs"/>
          <w:rtl/>
          <w:lang w:bidi="ar-EG"/>
        </w:rPr>
        <w:tab/>
        <w:t>و</w:t>
      </w:r>
      <w:r w:rsidR="006D303A">
        <w:rPr>
          <w:rFonts w:hint="cs"/>
          <w:rtl/>
          <w:lang w:bidi="ar-EG"/>
        </w:rPr>
        <w:t>ن</w:t>
      </w:r>
      <w:r>
        <w:rPr>
          <w:rFonts w:hint="cs"/>
          <w:rtl/>
          <w:lang w:bidi="ar-EG"/>
        </w:rPr>
        <w:t>عارض رأي اللجنة بعدم مقبولية البلاغ ونرى أنه مقبول وأن مقدمتيه ضحيتان لتمييز الدولة الطرف بموجب المواد 2 و 5 و 16 (1) من الاتفاقية.</w:t>
      </w:r>
    </w:p>
    <w:p w:rsidR="00413030" w:rsidRDefault="00413030" w:rsidP="00845B8E">
      <w:pPr>
        <w:pStyle w:val="SingleTxt"/>
        <w:rPr>
          <w:rFonts w:hint="cs"/>
          <w:rtl/>
          <w:lang w:bidi="ar-EG"/>
        </w:rPr>
      </w:pPr>
      <w:r>
        <w:rPr>
          <w:rFonts w:hint="cs"/>
          <w:rtl/>
          <w:lang w:bidi="ar-EG"/>
        </w:rPr>
        <w:t>12-3</w:t>
      </w:r>
      <w:r>
        <w:rPr>
          <w:rFonts w:hint="cs"/>
          <w:rtl/>
          <w:lang w:bidi="ar-EG"/>
        </w:rPr>
        <w:tab/>
        <w:t xml:space="preserve">وتدَّعي مقدمتا البلاغ أنهما ضحيتا التشريع التمييزي الناظم للأسماء العائلية الذي يميز ضد المرأة بمنع نقل أو تغيير الاسم العائلي إلى الاسم العائلي للأم فقط. وبموجب القاعدة العرفية السارية عند ولادة مقدمتي البلاغ حصلت كل منهما بصورة تلقائية على الاسم العائلي للأب، الذي كان متزوجا من الأم في ذلك الوقت. ونظرا لطلاق الوالدين والعلاقات الأسرية المضطربة، حملت كل من مقدمتي البلاغ الاسم العائلي لأمها واستخدمته. وتدَّعي كل منهما استمرار هذا التمييز، حيث أن التشريع الجديد لعام 2002 للدولة الطرف بشأن الأسماء العائلية، لا يطبق بأثر رجعي عليهما. وقد طلبت مقدمتي البلاغ طيلة السنوات العشر الماضية، دون أن تكلل جهودهما بالنجاح، تغيير اسميهما العائليين من الاسم العائلي للأب إلى الاسم العائلي للأم، بمحاولة استخدام الإجراء الوحيد المتاح لهما بموجب المادة 61-1 من القانون المدني، إلا أن طلباتهما رفضت بسبب الافتقار إلى المصلحة المشروعة </w:t>
      </w:r>
      <w:r w:rsidR="00420667">
        <w:rPr>
          <w:rFonts w:hint="cs"/>
          <w:rtl/>
          <w:lang w:bidi="ar-EG"/>
        </w:rPr>
        <w:t>والفترة الزمنية غير الكافية التي استخدم فيها الاسمان العائليان (ضرورة استخدام الاسم العائلي لمدة تزيد على 90 عاما وعلى مدى ثلاثة أجيال أو أكثر). وتدعي مقدمتا البلاغ أنهما ضحيتا انتهاك حقوقهما بموجب المواد 2 و 5 و 16 (1) (ز) من الا</w:t>
      </w:r>
      <w:r w:rsidR="000E09CD">
        <w:rPr>
          <w:rFonts w:hint="cs"/>
          <w:rtl/>
          <w:lang w:bidi="ar-EG"/>
        </w:rPr>
        <w:t>تفاقية نظرا لأن الدولة الطرف لم </w:t>
      </w:r>
      <w:r w:rsidR="00420667">
        <w:rPr>
          <w:rFonts w:hint="cs"/>
          <w:rtl/>
          <w:lang w:bidi="ar-EG"/>
        </w:rPr>
        <w:t>تتخذ التدابير الواجبة للقضاء على التمييز ضد المرأة ف</w:t>
      </w:r>
      <w:r w:rsidR="000E09CD">
        <w:rPr>
          <w:rFonts w:hint="cs"/>
          <w:rtl/>
          <w:lang w:bidi="ar-EG"/>
        </w:rPr>
        <w:t>ي جميع المسائل المتعلقة بالزواج </w:t>
      </w:r>
      <w:r w:rsidR="00420667">
        <w:rPr>
          <w:rFonts w:hint="cs"/>
          <w:rtl/>
          <w:lang w:bidi="ar-EG"/>
        </w:rPr>
        <w:t>والعلاقات الأسرية. وقررت اللجنة النظر في مقبولية البلاغ بصفة رئيسية في إطار الفقرة 1 (ز) من المادة 16 من الاتفاقية ووجدته غير مقب</w:t>
      </w:r>
      <w:r w:rsidR="000E09CD">
        <w:rPr>
          <w:rFonts w:hint="cs"/>
          <w:rtl/>
          <w:lang w:bidi="ar-EG"/>
        </w:rPr>
        <w:t>ول على أساس أن مقدمتي البلاغ لم </w:t>
      </w:r>
      <w:r w:rsidR="00420667">
        <w:rPr>
          <w:rFonts w:hint="cs"/>
          <w:rtl/>
          <w:lang w:bidi="ar-EG"/>
        </w:rPr>
        <w:t xml:space="preserve">تبرهنا على أنهما عانتا من أي تمييز </w:t>
      </w:r>
      <w:r w:rsidR="00652E39">
        <w:rPr>
          <w:rFonts w:hint="cs"/>
          <w:rtl/>
          <w:lang w:bidi="ar-EG"/>
        </w:rPr>
        <w:t>قائم على أساس ال</w:t>
      </w:r>
      <w:r w:rsidR="00420667">
        <w:rPr>
          <w:rFonts w:hint="cs"/>
          <w:rtl/>
          <w:lang w:bidi="ar-EG"/>
        </w:rPr>
        <w:t>جنس لأنهما تحمل</w:t>
      </w:r>
      <w:r w:rsidR="000E09CD">
        <w:rPr>
          <w:rFonts w:hint="cs"/>
          <w:rtl/>
          <w:lang w:bidi="ar-EG"/>
        </w:rPr>
        <w:t>ان الاسم العائلي لوالديهما. كما </w:t>
      </w:r>
      <w:r w:rsidR="00420667">
        <w:rPr>
          <w:rFonts w:hint="cs"/>
          <w:rtl/>
          <w:lang w:bidi="ar-EG"/>
        </w:rPr>
        <w:t>ذكرت اللجنة أنه حتى إذا كانت</w:t>
      </w:r>
      <w:r w:rsidR="00652E39">
        <w:rPr>
          <w:rFonts w:hint="cs"/>
          <w:rtl/>
          <w:lang w:bidi="ar-EG"/>
        </w:rPr>
        <w:t>ا</w:t>
      </w:r>
      <w:r w:rsidR="00420667">
        <w:rPr>
          <w:rFonts w:hint="cs"/>
          <w:rtl/>
          <w:lang w:bidi="ar-EG"/>
        </w:rPr>
        <w:t xml:space="preserve"> قد حملتا الاسم العائلي لوالديهما في وثائق الحالة المدنية على أساس القواعد العرفية التمييزية الم</w:t>
      </w:r>
      <w:r w:rsidR="00652E39">
        <w:rPr>
          <w:rFonts w:hint="cs"/>
          <w:rtl/>
          <w:lang w:bidi="ar-EG"/>
        </w:rPr>
        <w:t>تحيز</w:t>
      </w:r>
      <w:r w:rsidR="00420667">
        <w:rPr>
          <w:rFonts w:hint="cs"/>
          <w:rtl/>
          <w:lang w:bidi="ar-EG"/>
        </w:rPr>
        <w:t xml:space="preserve">ة جنسيا السارية وقت ولادتهما، فمن منظور وضعهما كأطفال، لا يوجد تمييز لأن الاسم العائلي الذي </w:t>
      </w:r>
      <w:r w:rsidR="00845B8E">
        <w:rPr>
          <w:rFonts w:hint="cs"/>
          <w:rtl/>
          <w:lang w:bidi="ar-EG"/>
        </w:rPr>
        <w:t>مُن</w:t>
      </w:r>
      <w:r w:rsidR="00420667">
        <w:rPr>
          <w:rFonts w:hint="cs"/>
          <w:rtl/>
          <w:lang w:bidi="ar-EG"/>
        </w:rPr>
        <w:t>ح لهما لا يعتمد على جنسهما. ولذلك استنتجت اللجنة أن مقدمتا البلاغ تفتقران إلى صفة الضحية بالمعنى الوارد في المادة 2 من البروتوكول الاختياري.</w:t>
      </w:r>
    </w:p>
    <w:p w:rsidR="00420667" w:rsidRDefault="00420667" w:rsidP="000238C8">
      <w:pPr>
        <w:pStyle w:val="SingleTxt"/>
        <w:rPr>
          <w:rFonts w:hint="cs"/>
          <w:rtl/>
          <w:lang w:bidi="ar-EG"/>
        </w:rPr>
      </w:pPr>
      <w:r>
        <w:rPr>
          <w:rFonts w:hint="cs"/>
          <w:rtl/>
          <w:lang w:bidi="ar-EG"/>
        </w:rPr>
        <w:t>12-4</w:t>
      </w:r>
      <w:r>
        <w:rPr>
          <w:rFonts w:hint="cs"/>
          <w:rtl/>
          <w:lang w:bidi="ar-EG"/>
        </w:rPr>
        <w:tab/>
        <w:t>وفيما يتعلق بمقبولية هذه الحالة، نختلف مع رأي اللجنة في أن مقدمت</w:t>
      </w:r>
      <w:r w:rsidR="000238C8">
        <w:rPr>
          <w:rFonts w:hint="cs"/>
          <w:rtl/>
          <w:lang w:bidi="ar-EG"/>
        </w:rPr>
        <w:t>ي</w:t>
      </w:r>
      <w:r>
        <w:rPr>
          <w:rFonts w:hint="cs"/>
          <w:rtl/>
          <w:lang w:bidi="ar-EG"/>
        </w:rPr>
        <w:t xml:space="preserve"> البلاغ تفتقران إلى صفة الضحية بالمعنى الوارد في المادة 2 من البروتوكول الاختياري، كما نختلف مع قرارها بأنه ينبغي النظر في البلاغ بموجب الفقرة 1 (ز) من المادة </w:t>
      </w:r>
      <w:r w:rsidR="00A0089E">
        <w:rPr>
          <w:rFonts w:hint="cs"/>
          <w:rtl/>
          <w:lang w:bidi="ar-EG"/>
        </w:rPr>
        <w:t>16 من الاتفاقية. ونرى أنه بعد أن اتخذت اللجنة قرارها المؤقت بالنظر في الحالة في إطار المواد 2 و 5 و 16 (1) من الاتفاقية وردود الدولة الطرف ومقدمت</w:t>
      </w:r>
      <w:r w:rsidR="000238C8">
        <w:rPr>
          <w:rFonts w:hint="cs"/>
          <w:rtl/>
          <w:lang w:bidi="ar-EG"/>
        </w:rPr>
        <w:t>ي</w:t>
      </w:r>
      <w:r w:rsidR="00A0089E">
        <w:rPr>
          <w:rFonts w:hint="cs"/>
          <w:rtl/>
          <w:lang w:bidi="ar-EG"/>
        </w:rPr>
        <w:t xml:space="preserve"> البلاغ، بما في ذلك تأكيدهما لانتهاك المواد 2 و 5 و 16 (1) من الاتفاقية بالإضافة إلى انتهاك المادة 16 (1) (ز)، ينبغي النظر في</w:t>
      </w:r>
      <w:r w:rsidR="000E09CD">
        <w:rPr>
          <w:rFonts w:hint="cs"/>
          <w:rtl/>
          <w:lang w:bidi="ar-EG"/>
        </w:rPr>
        <w:t xml:space="preserve"> </w:t>
      </w:r>
      <w:r w:rsidR="00A0089E">
        <w:rPr>
          <w:rFonts w:hint="cs"/>
          <w:rtl/>
          <w:lang w:bidi="ar-EG"/>
        </w:rPr>
        <w:t>هذا البلاغ في إطار المواد 2 و 5 و 16 من الاتفاقية.</w:t>
      </w:r>
    </w:p>
    <w:p w:rsidR="00A0089E" w:rsidRDefault="00A0089E" w:rsidP="00A9239D">
      <w:pPr>
        <w:pStyle w:val="SingleTxt"/>
        <w:rPr>
          <w:rFonts w:hint="cs"/>
          <w:rtl/>
          <w:lang w:bidi="ar-EG"/>
        </w:rPr>
      </w:pPr>
      <w:r>
        <w:rPr>
          <w:rFonts w:hint="cs"/>
          <w:rtl/>
          <w:lang w:bidi="ar-EG"/>
        </w:rPr>
        <w:t>12-5</w:t>
      </w:r>
      <w:r>
        <w:rPr>
          <w:rFonts w:hint="cs"/>
          <w:rtl/>
          <w:lang w:bidi="ar-EG"/>
        </w:rPr>
        <w:tab/>
        <w:t>ونختلف مع النتيجة التي توصلت إليها اللجنة بأن مقدمت</w:t>
      </w:r>
      <w:r w:rsidR="000238C8">
        <w:rPr>
          <w:rFonts w:hint="cs"/>
          <w:rtl/>
          <w:lang w:bidi="ar-EG"/>
        </w:rPr>
        <w:t xml:space="preserve">ي </w:t>
      </w:r>
      <w:r>
        <w:rPr>
          <w:rFonts w:hint="cs"/>
          <w:rtl/>
          <w:lang w:bidi="ar-EG"/>
        </w:rPr>
        <w:t xml:space="preserve">البلاغ تفتقران إلى صفة الضحية بالمعنى الوارد في المادة 2 من البروتوكول الاختياري على أساس التذرع بأنه من منظور وضعهما كأطفال لا يوجد تمييز لأن الاسم العائلي الذي يمنح لهما لا يعتمد على جنسهما. ونرى أن اختبار وضع الضحية هو ما إذا كانت مقدمتا البلاغ قد تضررتا بصفة مباشرة وشخصية من الانتهاكات المزعومة. ومما لا شك فيه أن مقدمتي البلاغ عانتا من التمييز </w:t>
      </w:r>
      <w:r w:rsidR="00B30F6A">
        <w:rPr>
          <w:rFonts w:hint="cs"/>
          <w:rtl/>
          <w:lang w:bidi="ar-EG"/>
        </w:rPr>
        <w:t xml:space="preserve">القائم </w:t>
      </w:r>
      <w:r>
        <w:rPr>
          <w:rFonts w:hint="cs"/>
          <w:rtl/>
          <w:lang w:bidi="ar-EG"/>
        </w:rPr>
        <w:t>على أساس الجنس بسبب حملهما لاسم أسرتي والديهما في وثائق الحالة المدنية وأن هذا التمييز كان على أساس قواعد عرفية تمييزية ومتحيزة جنسيا كانت سارية وقت ولادتهما بشأن نقل الأسماء العائلية. ومما لا شك فيه أيضا أن التشريع الجديد للدولة الطرف لعام 2002 بشأن الأسماء العائلية لا ينطبق على مقدمتي البلاغ بأثر رجعي وأنهما قد طلبتا طيلة السنوات العشر الماضية، دون أن تكلل جهودهما بالنجاح، تغيير اسميهما العائليين من الاسم العائلي للأب إلى الاسم العائلي للأم، بمحاولة استخدام الإجراء الوحيد المتاح لهما بموجب المادة 61-1 من القانون المدني وأنه قد تم رفض طلباتهما. ونرى أن هذا المعيار الذي يبدو محايدا جنسانيا يسفر عن تمييز جنس</w:t>
      </w:r>
      <w:r w:rsidR="00B30F6A">
        <w:rPr>
          <w:rFonts w:hint="cs"/>
          <w:rtl/>
          <w:lang w:bidi="ar-EG"/>
        </w:rPr>
        <w:t>اني</w:t>
      </w:r>
      <w:r>
        <w:rPr>
          <w:rFonts w:hint="cs"/>
          <w:rtl/>
          <w:lang w:bidi="ar-EG"/>
        </w:rPr>
        <w:t xml:space="preserve"> حيث أنه لا يراعي طلب تغيير اسم العائلة المكتسب من خلال تشريع تمييزي بصفته مصلحة مشروعة. وهذا التشريع بالإضافة إلى استحالة حمل مقدمتي البلاغ اسم عائلة الأم بوصفه </w:t>
      </w:r>
      <w:r w:rsidR="0010315C">
        <w:rPr>
          <w:rFonts w:hint="cs"/>
          <w:rtl/>
          <w:lang w:bidi="ar-EG"/>
        </w:rPr>
        <w:t>الاسم القانوني كان لهما، وما زال، عواقب تمييزية تعود بالضرر عل</w:t>
      </w:r>
      <w:r w:rsidR="00A9239D">
        <w:rPr>
          <w:rFonts w:hint="cs"/>
          <w:rtl/>
          <w:lang w:bidi="ar-EG"/>
        </w:rPr>
        <w:t>ى</w:t>
      </w:r>
      <w:r w:rsidR="00A9239D" w:rsidRPr="00A9239D">
        <w:rPr>
          <w:rFonts w:hint="cs"/>
          <w:rtl/>
          <w:lang w:bidi="ar-EG"/>
        </w:rPr>
        <w:t xml:space="preserve"> </w:t>
      </w:r>
      <w:r w:rsidR="00A9239D">
        <w:rPr>
          <w:rFonts w:hint="cs"/>
          <w:rtl/>
          <w:lang w:bidi="ar-EG"/>
        </w:rPr>
        <w:t>مقدمتي البلاغ</w:t>
      </w:r>
      <w:r w:rsidR="0010315C">
        <w:rPr>
          <w:rFonts w:hint="cs"/>
          <w:rtl/>
          <w:lang w:bidi="ar-EG"/>
        </w:rPr>
        <w:t>.</w:t>
      </w:r>
    </w:p>
    <w:p w:rsidR="0010315C" w:rsidRDefault="0010315C" w:rsidP="00420667">
      <w:pPr>
        <w:pStyle w:val="SingleTxt"/>
        <w:rPr>
          <w:rFonts w:hint="cs"/>
          <w:rtl/>
          <w:lang w:bidi="ar-EG"/>
        </w:rPr>
      </w:pPr>
      <w:r>
        <w:rPr>
          <w:rFonts w:hint="cs"/>
          <w:rtl/>
          <w:lang w:bidi="ar-EG"/>
        </w:rPr>
        <w:t>12-6</w:t>
      </w:r>
      <w:r>
        <w:rPr>
          <w:rFonts w:hint="cs"/>
          <w:rtl/>
          <w:lang w:bidi="ar-EG"/>
        </w:rPr>
        <w:tab/>
        <w:t xml:space="preserve">ونرى أن التشريع الناظم للأسماء العائلية يميز ضد المرأة حيث أنه لا يحظر إلا نقل أو تغيير الاسم العائلي إلى اسم عائلة الأم، وأن عدم وجود خيارات أخرى فيما يتعلق بنقل اسم عائلة الأم بصفته الاسم العائلي إلى الأطفال أو تغييره يشكل تمييزا على أساس الجنس ضد المرأة كما تعرِّفه المادة 1 من الاتفاقية وتحظره المواد 2 و 5 و 16 (1). وتعرِّف المادة 1 من الاتفاقية التمييز ضد المرأة بوصفه </w:t>
      </w:r>
      <w:r>
        <w:rPr>
          <w:rFonts w:hint="eastAsia"/>
          <w:rtl/>
          <w:lang w:bidi="ar-EG"/>
        </w:rPr>
        <w:t>”أي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w:t>
      </w:r>
      <w:r>
        <w:rPr>
          <w:rFonts w:hint="cs"/>
          <w:rtl/>
          <w:lang w:bidi="ar-EG"/>
        </w:rPr>
        <w:t>“. وبموجب المادة 2 من الاتفاقية تلتزم الدول الأطراف بكفالة التحقيق العملي للمساواة بين المرأة والرجل بينما تنص المادة 16 (1) بصفة خاصة على تحقيق تلك المساواة في الزواج والعلاقات الأسرية. وبموجب المادة 5 من الاتفاقية تلتزم الدول الأطراف بالقضاء على الممارسات العرفية القائمة على فكرة دونية أو تفوق أحد الجنسين. وتتطلب جميع تلك المواد المساواة في المعاملة فيما يتعلق بالأسماء العائلية للنساء والرجال ونقلها إلى أطفالهم.</w:t>
      </w:r>
    </w:p>
    <w:p w:rsidR="0010315C" w:rsidRDefault="0010315C" w:rsidP="00511902">
      <w:pPr>
        <w:pStyle w:val="SingleTxt"/>
        <w:rPr>
          <w:rFonts w:hint="cs"/>
          <w:rtl/>
          <w:lang w:bidi="ar-EG"/>
        </w:rPr>
      </w:pPr>
      <w:r>
        <w:rPr>
          <w:rFonts w:hint="cs"/>
          <w:rtl/>
          <w:lang w:bidi="ar-EG"/>
        </w:rPr>
        <w:t>1</w:t>
      </w:r>
      <w:r w:rsidR="00BC34F3">
        <w:rPr>
          <w:rFonts w:hint="cs"/>
          <w:rtl/>
          <w:lang w:bidi="ar-EG"/>
        </w:rPr>
        <w:t>2</w:t>
      </w:r>
      <w:r>
        <w:rPr>
          <w:rFonts w:hint="cs"/>
          <w:rtl/>
          <w:lang w:bidi="ar-EG"/>
        </w:rPr>
        <w:t>-7</w:t>
      </w:r>
      <w:r>
        <w:rPr>
          <w:rFonts w:hint="cs"/>
          <w:rtl/>
          <w:lang w:bidi="ar-EG"/>
        </w:rPr>
        <w:tab/>
        <w:t>ونرى أن مقدمتي البلاغ اللتين تدَّعيان أنهما حصل</w:t>
      </w:r>
      <w:r w:rsidR="00A9239D">
        <w:rPr>
          <w:rFonts w:hint="cs"/>
          <w:rtl/>
          <w:lang w:bidi="ar-EG"/>
        </w:rPr>
        <w:t>تا</w:t>
      </w:r>
      <w:r>
        <w:rPr>
          <w:rFonts w:hint="cs"/>
          <w:rtl/>
          <w:lang w:bidi="ar-EG"/>
        </w:rPr>
        <w:t xml:space="preserve"> على اسم عائلتيهما بتطبيق قانون عرفي تم</w:t>
      </w:r>
      <w:r w:rsidR="00A9239D">
        <w:rPr>
          <w:rFonts w:hint="cs"/>
          <w:rtl/>
          <w:lang w:bidi="ar-EG"/>
        </w:rPr>
        <w:t>ي</w:t>
      </w:r>
      <w:r>
        <w:rPr>
          <w:rFonts w:hint="cs"/>
          <w:rtl/>
          <w:lang w:bidi="ar-EG"/>
        </w:rPr>
        <w:t xml:space="preserve">يزي بشأن الأسماء العائلية، واللتين حرمتا، كبالغتين، من الحق في تغيير الاسم كنتيجة لتفسير تمييزي للمصلحة المشروعة بموجب </w:t>
      </w:r>
      <w:r w:rsidR="00EB1B48">
        <w:rPr>
          <w:rFonts w:hint="cs"/>
          <w:rtl/>
          <w:lang w:bidi="ar-EG"/>
        </w:rPr>
        <w:t>المادة 61-1 من القانون المدني، تستوفيان الشروط المطلوبة لاعتبارهما ضحيتين بموجب المادة 2 من البروتوكول الاختياري. وتضرر جميع الأطفال على قدم المساواة، بغض النظر عن جنسهم، لا يغير الحقيقة القاطعة وهي أن مقدمتي البلاغ حصلتا على اسم العائلة بموجب قاعدة تمييزية حيث لا تنطبق إلا على الأسماء العائلية للنساء، مما يجعلها شكل من أشكال التمييز ضد المرأة التي تقع في إطار المواد 2 و 5 و 16 من الاتفا</w:t>
      </w:r>
      <w:r w:rsidR="00BC34F3">
        <w:rPr>
          <w:rFonts w:hint="cs"/>
          <w:rtl/>
          <w:lang w:bidi="ar-EG"/>
        </w:rPr>
        <w:t>ق</w:t>
      </w:r>
      <w:r w:rsidR="00EB1B48">
        <w:rPr>
          <w:rFonts w:hint="cs"/>
          <w:rtl/>
          <w:lang w:bidi="ar-EG"/>
        </w:rPr>
        <w:t>ية. ونرى أنه طالما يشكل القانون ا</w:t>
      </w:r>
      <w:r w:rsidR="00511902">
        <w:rPr>
          <w:rFonts w:hint="cs"/>
          <w:rtl/>
          <w:lang w:bidi="ar-EG"/>
        </w:rPr>
        <w:t>لذي ينتهك أحكام الاتفاقية تمييزا</w:t>
      </w:r>
      <w:r w:rsidR="00EB1B48">
        <w:rPr>
          <w:rFonts w:hint="cs"/>
          <w:rtl/>
          <w:lang w:bidi="ar-EG"/>
        </w:rPr>
        <w:t xml:space="preserve"> على أساس الجنس ضد المرأة، فجنس أطفالها غير ذي صلة. وبالتالي ينطبق نفس الشيء على البالغين من ضحايا مثل هذا التمييز الجنساني المستمر، حيث أن ما على المحك هو قانون تمييزي وممارسة تمييزية فيما يتعلق بالاسم العائلي المطبق في حالة مقدمتي البلاغ واللذين يميزان ضد المرأة واسمها العائلي. ومن </w:t>
      </w:r>
      <w:r w:rsidR="00BC34F3">
        <w:rPr>
          <w:rFonts w:hint="cs"/>
          <w:rtl/>
          <w:lang w:bidi="ar-EG"/>
        </w:rPr>
        <w:t>الممكن أن</w:t>
      </w:r>
      <w:r w:rsidR="00EB1B48">
        <w:rPr>
          <w:rFonts w:hint="cs"/>
          <w:rtl/>
          <w:lang w:bidi="ar-EG"/>
        </w:rPr>
        <w:t xml:space="preserve"> يكون الرجل أيضا ضحية ل</w:t>
      </w:r>
      <w:r w:rsidR="000E09CD">
        <w:rPr>
          <w:rFonts w:hint="cs"/>
          <w:rtl/>
          <w:lang w:bidi="ar-EG"/>
        </w:rPr>
        <w:t>هذا التمييز الجنساني، إلا </w:t>
      </w:r>
      <w:r w:rsidR="00EB1B48">
        <w:rPr>
          <w:rFonts w:hint="cs"/>
          <w:rtl/>
          <w:lang w:bidi="ar-EG"/>
        </w:rPr>
        <w:t xml:space="preserve">أن ذلك لا يؤثر على وضع مقدمتي البلاغ كضحيتين. ونرى أنهما عززتا ادعاءاتهما على نحو كاف بمعاناتهما من التمييز </w:t>
      </w:r>
      <w:r w:rsidR="00511902">
        <w:rPr>
          <w:rFonts w:hint="cs"/>
          <w:rtl/>
          <w:lang w:bidi="ar-EG"/>
        </w:rPr>
        <w:t xml:space="preserve">القائم </w:t>
      </w:r>
      <w:r w:rsidR="00EB1B48">
        <w:rPr>
          <w:rFonts w:hint="cs"/>
          <w:rtl/>
          <w:lang w:bidi="ar-EG"/>
        </w:rPr>
        <w:t xml:space="preserve">على أساس الجنس بحملهما الاسم العائلي لوالديهما، </w:t>
      </w:r>
      <w:r w:rsidR="00511902">
        <w:rPr>
          <w:rFonts w:hint="cs"/>
          <w:rtl/>
          <w:lang w:bidi="ar-EG"/>
        </w:rPr>
        <w:t>و</w:t>
      </w:r>
      <w:r w:rsidR="00EB1B48">
        <w:rPr>
          <w:rFonts w:hint="cs"/>
          <w:rtl/>
          <w:lang w:bidi="ar-EG"/>
        </w:rPr>
        <w:t>أنهما تضررتا بصورة مباشرة وشخصية من الانتهاكا</w:t>
      </w:r>
      <w:r w:rsidR="00AD4D14">
        <w:rPr>
          <w:rFonts w:hint="cs"/>
          <w:rtl/>
          <w:lang w:bidi="ar-EG"/>
        </w:rPr>
        <w:t>ت المزعومة بموجب المواد 2 و 5 و </w:t>
      </w:r>
      <w:r w:rsidR="00EB1B48">
        <w:rPr>
          <w:rFonts w:hint="cs"/>
          <w:rtl/>
          <w:lang w:bidi="ar-EG"/>
        </w:rPr>
        <w:t>16 من الاتفاقية</w:t>
      </w:r>
      <w:r w:rsidR="00511902">
        <w:rPr>
          <w:rFonts w:hint="cs"/>
          <w:rtl/>
          <w:lang w:bidi="ar-EG"/>
        </w:rPr>
        <w:t>،</w:t>
      </w:r>
      <w:r w:rsidR="00EB1B48">
        <w:rPr>
          <w:rFonts w:hint="cs"/>
          <w:rtl/>
          <w:lang w:bidi="ar-EG"/>
        </w:rPr>
        <w:t xml:space="preserve"> </w:t>
      </w:r>
      <w:r w:rsidR="00BC34F3">
        <w:rPr>
          <w:rFonts w:hint="cs"/>
          <w:rtl/>
          <w:lang w:bidi="ar-EG"/>
        </w:rPr>
        <w:t>وأنهما تستوفيان</w:t>
      </w:r>
      <w:r w:rsidR="00EB1B48">
        <w:rPr>
          <w:rFonts w:hint="cs"/>
          <w:rtl/>
          <w:lang w:bidi="ar-EG"/>
        </w:rPr>
        <w:t xml:space="preserve"> الشروط المطلوبة لاعتبارهما ضحيتين بموجب المادة 2 من البروتوكول الاختياري</w:t>
      </w:r>
      <w:r w:rsidR="00BC34F3">
        <w:rPr>
          <w:rFonts w:hint="cs"/>
          <w:rtl/>
          <w:lang w:bidi="ar-EG"/>
        </w:rPr>
        <w:t>.</w:t>
      </w:r>
    </w:p>
    <w:p w:rsidR="00BC34F3" w:rsidRDefault="00BC34F3" w:rsidP="00672DFA">
      <w:pPr>
        <w:pStyle w:val="SingleTxt"/>
        <w:rPr>
          <w:rFonts w:hint="cs"/>
          <w:rtl/>
          <w:lang w:bidi="ar-EG"/>
        </w:rPr>
      </w:pPr>
      <w:r>
        <w:rPr>
          <w:rFonts w:hint="cs"/>
          <w:rtl/>
          <w:lang w:bidi="ar-EG"/>
        </w:rPr>
        <w:t>12-8</w:t>
      </w:r>
      <w:r>
        <w:rPr>
          <w:rFonts w:hint="cs"/>
          <w:rtl/>
          <w:lang w:bidi="ar-EG"/>
        </w:rPr>
        <w:tab/>
        <w:t>ونجد أن رأي اللجنة بالنظر في البلاغ بموجب الفقرة 1 (ز) من المادة 16 من الاتفاقية غير متسق إلى حد ما</w:t>
      </w:r>
      <w:r w:rsidR="00672DFA">
        <w:rPr>
          <w:rFonts w:hint="cs"/>
          <w:rtl/>
          <w:lang w:bidi="ar-EG"/>
        </w:rPr>
        <w:t>.</w:t>
      </w:r>
      <w:r>
        <w:rPr>
          <w:rFonts w:hint="cs"/>
          <w:rtl/>
          <w:lang w:bidi="ar-EG"/>
        </w:rPr>
        <w:t xml:space="preserve"> وإذا كان لنا أن ننظر بصفة خاصة في الفقرة 1 (ز) من المادة 16، كما قررت اللجنة أن تفعل، لكنا قد نظرنا في الحجج التي ساقتها مقدمتا البلاغ فيما يتعلق بموقف اللجنة بشأن عدم جواز التحفظ على المادة 16 من الاتفاقية.</w:t>
      </w:r>
    </w:p>
    <w:p w:rsidR="00BC34F3" w:rsidRDefault="00BC34F3" w:rsidP="00C20701">
      <w:pPr>
        <w:pStyle w:val="SingleTxt"/>
        <w:rPr>
          <w:rFonts w:hint="cs"/>
          <w:rtl/>
          <w:lang w:bidi="ar-EG"/>
        </w:rPr>
      </w:pPr>
      <w:r>
        <w:rPr>
          <w:rFonts w:hint="cs"/>
          <w:rtl/>
          <w:lang w:bidi="ar-EG"/>
        </w:rPr>
        <w:t>12-9</w:t>
      </w:r>
      <w:r>
        <w:rPr>
          <w:rFonts w:hint="cs"/>
          <w:rtl/>
          <w:lang w:bidi="ar-EG"/>
        </w:rPr>
        <w:tab/>
        <w:t xml:space="preserve">وبالنسبة لادعاء الدولة الطرف بعدم المقبولية بناء على تحفظها على الفقرة 1 (ز) من المادة 16، فقد قررنا النظر في البلاغ الحالي في ضوء المواد 2 و 5 و 16 (1) وعدم التركيز على الفقرة 1 (ز) من المادة 16. ونرى أن هذه الفقرة لا تغطي حالة مقدمتي البلاغ تغطية واضحة وشاملة حيث أن ما على المحك هو حق مقدمتي البلاغ في تغيير اسميهما العائليين من الاسم العائلي للأب إلى الاسم العائلي للأم. وتنص مقدمة المادة 16 (1) </w:t>
      </w:r>
      <w:r w:rsidR="00A27E26">
        <w:rPr>
          <w:rFonts w:hint="cs"/>
          <w:rtl/>
          <w:lang w:bidi="ar-EG"/>
        </w:rPr>
        <w:t xml:space="preserve">على أن </w:t>
      </w:r>
      <w:r w:rsidR="00A27E26">
        <w:rPr>
          <w:rFonts w:hint="eastAsia"/>
          <w:rtl/>
          <w:lang w:bidi="ar-EG"/>
        </w:rPr>
        <w:t xml:space="preserve">”تتخذ الدول الأطراف جميع التدابير المناسبة للقضاء على التمييز ضد المرأة في كافة الأمور المتعلقة بالزواج والعلاقات </w:t>
      </w:r>
      <w:r w:rsidR="00A27E26">
        <w:rPr>
          <w:rFonts w:hint="cs"/>
          <w:rtl/>
          <w:lang w:bidi="ar-EG"/>
        </w:rPr>
        <w:t>الأسرية، وبوجه خاص تضمن، على أساس تساوي الرجل والمرأة: ...</w:t>
      </w:r>
      <w:r w:rsidR="00A27E26">
        <w:rPr>
          <w:rFonts w:hint="eastAsia"/>
          <w:rtl/>
          <w:lang w:bidi="ar-EG"/>
        </w:rPr>
        <w:t xml:space="preserve">“ ويلي ذلك الفقرات الفرعية (أ) إلى (ح). </w:t>
      </w:r>
      <w:r w:rsidR="00C459FE">
        <w:rPr>
          <w:rFonts w:hint="cs"/>
          <w:rtl/>
          <w:lang w:bidi="ar-EG"/>
        </w:rPr>
        <w:t xml:space="preserve">وتنص الفقرة الفرعية 1 (ز) على أن تضمن الدول الأطراف </w:t>
      </w:r>
      <w:r w:rsidR="00C459FE">
        <w:rPr>
          <w:rFonts w:hint="eastAsia"/>
          <w:rtl/>
          <w:lang w:bidi="ar-EG"/>
        </w:rPr>
        <w:t>”نفس الحقوق الشخصية للزوج والزوجة، بما في ذلك الحق في اختيار اسم الأسرة، والمهنة، والوظيفة</w:t>
      </w:r>
      <w:r w:rsidR="00C459FE">
        <w:rPr>
          <w:rFonts w:hint="cs"/>
          <w:rtl/>
          <w:lang w:bidi="ar-EG"/>
        </w:rPr>
        <w:t>“. والفقرات الفرعية من (أ) إلى (ح) من الفقرة 1 من المادة 16 ليست حصرية وإنما تعطي مثالا، فهي تقدم مثالا لمختلف الحالات التي ينبغي للدولة الطرف فيها توفير نفس الحقوق للرجل والمرأة. ونرى أن الفقرة الفرعية 1 (ز) من المادة 16 تهدف بصفة رئيسية إلى تمكين المرأة المتزوجة أو التي تعيش علاقة زوج وزوجة من الاحتفاظ بلقبها السابق للزواج، الذي يشكل جزءا من هويتها. ومع ذلك، لا يوجد في هذه الفقرة الفرعية ما يتصل بالممارسة التمييزية المتسببة في الحالة التي نحن بصددها، وهي قدرة النساء المتزوجات (أي والدتا مقدمتي البلاغ في هذه الحالة) على نقل لقب</w:t>
      </w:r>
      <w:r w:rsidR="00C20701">
        <w:rPr>
          <w:rFonts w:hint="cs"/>
          <w:rtl/>
          <w:lang w:bidi="ar-EG"/>
        </w:rPr>
        <w:t>ي</w:t>
      </w:r>
      <w:r w:rsidR="00C459FE">
        <w:rPr>
          <w:rFonts w:hint="cs"/>
          <w:rtl/>
          <w:lang w:bidi="ar-EG"/>
        </w:rPr>
        <w:t>هما قبل الزواج إلى أطفالهما (أي مقدمتا البلاغ في هذه الحالة).</w:t>
      </w:r>
    </w:p>
    <w:p w:rsidR="00C459FE" w:rsidRDefault="00C459FE" w:rsidP="00C459FE">
      <w:pPr>
        <w:pStyle w:val="SingleTxt"/>
        <w:rPr>
          <w:rFonts w:hint="cs"/>
          <w:rtl/>
          <w:lang w:bidi="ar-EG"/>
        </w:rPr>
      </w:pPr>
      <w:r>
        <w:rPr>
          <w:rFonts w:hint="cs"/>
          <w:rtl/>
          <w:lang w:bidi="ar-EG"/>
        </w:rPr>
        <w:t>12-10 ونختلف مع الدولة الطرف في تفسيرها أن الفقرة الفرعية 1 (ز) من المادة 16 هي قانون خاص أو هي الحكم الوحيد في الاتفاقية الذي ينبغي تقييم التشريع الوطني الناظم لنقل الأسماء العائلية بموجبه. فهذه الفقرة الفرعية لا تتناول تحدي</w:t>
      </w:r>
      <w:r w:rsidR="002406FF">
        <w:rPr>
          <w:rFonts w:hint="cs"/>
          <w:rtl/>
          <w:lang w:bidi="ar-EG"/>
        </w:rPr>
        <w:t>دا الاسم العائلي للأطفال، بينما </w:t>
      </w:r>
      <w:r>
        <w:rPr>
          <w:rFonts w:hint="cs"/>
          <w:rtl/>
          <w:lang w:bidi="ar-EG"/>
        </w:rPr>
        <w:t xml:space="preserve">تتعلق الفقرة الفرعية 16 (1) (د) بنفس حقوق الوالدين ومسؤولياتهما في جميع الأمور المتعلقة بأولادهما. وفضلا عن ذلك، فالمبدأ الكامن للمساواة بين المرأة والرجل، كما هو وارد في المادة 2، وكذلك الحكم الأكثر تحديدا المتعلق بالمساواة بين المرأة والرجل في العلاقات الأسرية كما هو وارد في مقدمة المادة 16 (1) هما المبدآن الرئيسيان اللذان ينظمان نقل اسم العائلة إلى الأطفال. ونرى أن الحقائق التي يترتب عليها البلاغ تتعلق بفعل تمييزي ضد المرأة في المسائل المتصلة </w:t>
      </w:r>
      <w:r>
        <w:rPr>
          <w:rFonts w:hint="eastAsia"/>
          <w:rtl/>
          <w:lang w:bidi="ar-EG"/>
        </w:rPr>
        <w:t>”بالعلاقات الأسرية</w:t>
      </w:r>
      <w:r>
        <w:rPr>
          <w:rFonts w:hint="cs"/>
          <w:rtl/>
          <w:lang w:bidi="ar-EG"/>
        </w:rPr>
        <w:t>“</w:t>
      </w:r>
      <w:r w:rsidR="007D0109">
        <w:rPr>
          <w:rFonts w:hint="cs"/>
          <w:rtl/>
          <w:lang w:bidi="ar-EG"/>
        </w:rPr>
        <w:t>، وأن مقدمة الفقرة 1 من المادة 16 تغطي التمييز ضد جميع النساء، المتزوجات وغير المتزوجات، في جميع المسائل المتعلقة بالزواج والعلاقات الأسرية، حيث يشكل اسم العائلة جزءا هاما من العلاقات الأسرية. ونعتبر أن الفقرة 1 (ز) لا تغطي حالة مقدمتي البلاغ على نحو واضح أو شامل كقانون خاص، وأن مقدمة الفقرة 1 من المادة 16، فضلا عن فقراتها الفرعية الأخرى والمادتان 2 و 5 تنطبق تماما على حالتهما.</w:t>
      </w:r>
    </w:p>
    <w:p w:rsidR="007D0109" w:rsidRDefault="007D0109" w:rsidP="005B1739">
      <w:pPr>
        <w:pStyle w:val="SingleTxt"/>
        <w:rPr>
          <w:rFonts w:hint="cs"/>
          <w:rtl/>
          <w:lang w:bidi="ar-EG"/>
        </w:rPr>
      </w:pPr>
      <w:r>
        <w:rPr>
          <w:rFonts w:hint="cs"/>
          <w:rtl/>
          <w:lang w:bidi="ar-EG"/>
        </w:rPr>
        <w:t xml:space="preserve">12-11 وقد أولينا أيضا الاهتمام الواجب </w:t>
      </w:r>
      <w:r w:rsidR="0092093D">
        <w:rPr>
          <w:rFonts w:hint="cs"/>
          <w:rtl/>
          <w:lang w:bidi="ar-EG"/>
        </w:rPr>
        <w:t>ل</w:t>
      </w:r>
      <w:r>
        <w:rPr>
          <w:rFonts w:hint="cs"/>
          <w:rtl/>
          <w:lang w:bidi="ar-EG"/>
        </w:rPr>
        <w:t xml:space="preserve">جميع حجج الدولة الطرف ا لتي تدعم تأكيدها أن مقدمتي البلاغ لم تدَّعيا حدوث تمييز أو انتهاكات تتعلق بالمواد 2 و 5 و 16 من الاتفاقية على الصعيد المحلي. ونرى أن مقدمتي البلاغ قد احتجتا بمحتوى المواد 2 و 5 و 16 على نحو جوهري، وادعيتا حدوث تمييز ضد المرأة فيما يتعلق بنقل الاسم العائلي وتغييره. وقد لجأتا إلى جميع الإجراءات المتاحة لحماية نفسيهما من التمييز </w:t>
      </w:r>
      <w:r w:rsidR="0092093D">
        <w:rPr>
          <w:rFonts w:hint="cs"/>
          <w:rtl/>
          <w:lang w:bidi="ar-EG"/>
        </w:rPr>
        <w:t xml:space="preserve">القائم </w:t>
      </w:r>
      <w:r>
        <w:rPr>
          <w:rFonts w:hint="cs"/>
          <w:rtl/>
          <w:lang w:bidi="ar-EG"/>
        </w:rPr>
        <w:t>على أساس الجنس. وكما يتبين من الفقرة 2-3 من قرار اللجنة، استشهدت</w:t>
      </w:r>
      <w:r w:rsidR="0092093D">
        <w:rPr>
          <w:rFonts w:hint="cs"/>
          <w:rtl/>
          <w:lang w:bidi="ar-EG"/>
        </w:rPr>
        <w:t xml:space="preserve"> </w:t>
      </w:r>
      <w:r w:rsidR="00096D6C">
        <w:rPr>
          <w:rFonts w:hint="cs"/>
          <w:rtl/>
          <w:lang w:bidi="ar-EG"/>
        </w:rPr>
        <w:t xml:space="preserve">غ. </w:t>
      </w:r>
      <w:r w:rsidR="005434AF">
        <w:rPr>
          <w:rFonts w:hint="cs"/>
          <w:rtl/>
          <w:lang w:bidi="ar-EG"/>
        </w:rPr>
        <w:t>د.</w:t>
      </w:r>
      <w:r w:rsidR="0092093D">
        <w:rPr>
          <w:rFonts w:hint="cs"/>
          <w:rtl/>
          <w:lang w:bidi="ar-EG"/>
        </w:rPr>
        <w:t xml:space="preserve"> في طلبها من أج</w:t>
      </w:r>
      <w:r>
        <w:rPr>
          <w:rFonts w:hint="cs"/>
          <w:rtl/>
          <w:lang w:bidi="ar-EG"/>
        </w:rPr>
        <w:t xml:space="preserve">ل تغيير الاسم بالمبدأ العام للمساواة بين الجنسين، فضلا عن أنها تستخدم اسم </w:t>
      </w:r>
      <w:r w:rsidR="005434AF">
        <w:rPr>
          <w:rFonts w:hint="cs"/>
          <w:rtl/>
          <w:lang w:bidi="ar-EG"/>
        </w:rPr>
        <w:t>غ.</w:t>
      </w:r>
      <w:r>
        <w:rPr>
          <w:rFonts w:hint="cs"/>
          <w:rtl/>
          <w:lang w:bidi="ar-EG"/>
        </w:rPr>
        <w:t xml:space="preserve"> </w:t>
      </w:r>
      <w:r w:rsidR="005434AF">
        <w:rPr>
          <w:rFonts w:hint="cs"/>
          <w:rtl/>
          <w:lang w:bidi="ar-EG"/>
        </w:rPr>
        <w:t>د.</w:t>
      </w:r>
      <w:r>
        <w:rPr>
          <w:rFonts w:hint="cs"/>
          <w:rtl/>
          <w:lang w:bidi="ar-EG"/>
        </w:rPr>
        <w:t xml:space="preserve"> منذ سن السابعة. وفضلا عن ذلك، رفضت المحكمة الإدارية لباريس في عام 2002 دعوى الاستئناف التي رفعتها </w:t>
      </w:r>
      <w:r w:rsidR="00096D6C">
        <w:rPr>
          <w:rFonts w:hint="cs"/>
          <w:rtl/>
          <w:lang w:bidi="ar-EG"/>
        </w:rPr>
        <w:t xml:space="preserve">غ. </w:t>
      </w:r>
      <w:r w:rsidR="005434AF">
        <w:rPr>
          <w:rFonts w:hint="cs"/>
          <w:rtl/>
          <w:lang w:bidi="ar-EG"/>
        </w:rPr>
        <w:t>د.</w:t>
      </w:r>
      <w:r>
        <w:rPr>
          <w:rFonts w:hint="cs"/>
          <w:rtl/>
          <w:lang w:bidi="ar-EG"/>
        </w:rPr>
        <w:t xml:space="preserve"> على أساس عدم حدوث انتهاك للمادة 8 (الحق في احترام الحياة الخاصة) والمادة 14 (حظر التمييز) من الاتفاقية الأوروبية لحماية حقوق الإنسان والحريات الأساسية، وحيث أن المادة 14 تتضمن الجنس بوصفه أساسا للتمييز، وبذلك تحظر التمييز </w:t>
      </w:r>
      <w:r w:rsidR="0092093D">
        <w:rPr>
          <w:rFonts w:hint="cs"/>
          <w:rtl/>
          <w:lang w:bidi="ar-EG"/>
        </w:rPr>
        <w:t xml:space="preserve">القائم </w:t>
      </w:r>
      <w:r>
        <w:rPr>
          <w:rFonts w:hint="cs"/>
          <w:rtl/>
          <w:lang w:bidi="ar-EG"/>
        </w:rPr>
        <w:t>على أساس الجنس.</w:t>
      </w:r>
    </w:p>
    <w:p w:rsidR="007D0109" w:rsidRDefault="00D71840" w:rsidP="005C779B">
      <w:pPr>
        <w:pStyle w:val="SingleTxt"/>
        <w:rPr>
          <w:rFonts w:hint="cs"/>
          <w:rtl/>
          <w:lang w:bidi="ar-EG"/>
        </w:rPr>
      </w:pPr>
      <w:r>
        <w:rPr>
          <w:rFonts w:hint="cs"/>
          <w:rtl/>
          <w:lang w:bidi="ar-EG"/>
        </w:rPr>
        <w:t xml:space="preserve">12-12 ونؤيد النتيجة التي توصلت إليها اللجنة فيما يتعلق بمقبولية هذه الشكوى بالنسبة لاستنفاد سبل الانتصاف المحلية. </w:t>
      </w:r>
      <w:r w:rsidR="005C779B">
        <w:rPr>
          <w:rFonts w:hint="cs"/>
          <w:rtl/>
          <w:lang w:bidi="ar-EG"/>
        </w:rPr>
        <w:t xml:space="preserve">كما </w:t>
      </w:r>
      <w:r>
        <w:rPr>
          <w:rFonts w:hint="cs"/>
          <w:rtl/>
          <w:lang w:bidi="ar-EG"/>
        </w:rPr>
        <w:t xml:space="preserve">نؤيد الاستنتاج بأن تطبيق سبل الانتصاف الوارد في المادة 61-1 من القانون المدني يستغرق وقتا طويلا </w:t>
      </w:r>
      <w:r w:rsidR="005C779B">
        <w:rPr>
          <w:rFonts w:hint="cs"/>
          <w:rtl/>
          <w:lang w:bidi="ar-EG"/>
        </w:rPr>
        <w:t>ب</w:t>
      </w:r>
      <w:r>
        <w:rPr>
          <w:rFonts w:hint="cs"/>
          <w:rtl/>
          <w:lang w:bidi="ar-EG"/>
        </w:rPr>
        <w:t>درجة غير معقولة، كما أن</w:t>
      </w:r>
      <w:r w:rsidR="005C779B">
        <w:rPr>
          <w:rFonts w:hint="cs"/>
          <w:rtl/>
          <w:lang w:bidi="ar-EG"/>
        </w:rPr>
        <w:t>ه</w:t>
      </w:r>
      <w:r>
        <w:rPr>
          <w:rFonts w:hint="cs"/>
          <w:rtl/>
          <w:lang w:bidi="ar-EG"/>
        </w:rPr>
        <w:t xml:space="preserve"> من المستبعد </w:t>
      </w:r>
      <w:r w:rsidR="005C5867">
        <w:rPr>
          <w:rFonts w:hint="cs"/>
          <w:rtl/>
          <w:lang w:bidi="ar-EG"/>
        </w:rPr>
        <w:t>أن</w:t>
      </w:r>
      <w:r>
        <w:rPr>
          <w:rFonts w:hint="cs"/>
          <w:rtl/>
          <w:lang w:bidi="ar-EG"/>
        </w:rPr>
        <w:t xml:space="preserve"> يؤدي إلى إنصاف فعال. وبناء على حقائق هذه الحالة، نجد أيضا أن هذا البلاغ مقبول من حيث الاختصاص الزمني دون الحاجة إلى إيضاحات مفصلة للأساس الذي تقوم عليه هذه المقبولية.</w:t>
      </w:r>
    </w:p>
    <w:p w:rsidR="00D71840" w:rsidRDefault="00D71840" w:rsidP="009C368A">
      <w:pPr>
        <w:pStyle w:val="SingleTxt"/>
        <w:rPr>
          <w:rFonts w:hint="cs"/>
          <w:rtl/>
          <w:lang w:bidi="ar-EG"/>
        </w:rPr>
      </w:pPr>
      <w:r>
        <w:rPr>
          <w:rFonts w:hint="cs"/>
          <w:rtl/>
          <w:lang w:bidi="ar-EG"/>
        </w:rPr>
        <w:t>12-13 وفيما يتعلق بالأسس الموضوعية لهذه الحالة، نرى أن مقدمتي البلاغ كانت ضحيتين غير مباشرتين لتشريع تمييزي مبني على أساس الرؤية الأبوية للآباء بوصفهم أرباب الأسر التي فرضتها الدولة الطرف أثناء طفولتهما. وقد تأثرت</w:t>
      </w:r>
      <w:r w:rsidR="00137D2D">
        <w:rPr>
          <w:rFonts w:hint="cs"/>
          <w:rtl/>
          <w:lang w:bidi="ar-EG"/>
        </w:rPr>
        <w:t xml:space="preserve"> كل منهم</w:t>
      </w:r>
      <w:r>
        <w:rPr>
          <w:rFonts w:hint="cs"/>
          <w:rtl/>
          <w:lang w:bidi="ar-EG"/>
        </w:rPr>
        <w:t>ا بهذا التشريع</w:t>
      </w:r>
      <w:r w:rsidR="00667DA0">
        <w:rPr>
          <w:rFonts w:hint="cs"/>
          <w:rtl/>
          <w:lang w:bidi="ar-EG"/>
        </w:rPr>
        <w:t xml:space="preserve">، كما تأثرت به والدتاهما </w:t>
      </w:r>
      <w:r w:rsidR="009C368A">
        <w:rPr>
          <w:rFonts w:hint="cs"/>
          <w:rtl/>
          <w:lang w:bidi="ar-EG"/>
        </w:rPr>
        <w:t xml:space="preserve"> </w:t>
      </w:r>
      <w:r>
        <w:rPr>
          <w:rFonts w:hint="cs"/>
          <w:rtl/>
          <w:lang w:bidi="ar-EG"/>
        </w:rPr>
        <w:t xml:space="preserve">. وبوصفهما بالغتين، فمقدمتا البلاغ، اللتان بسبب طلاق والدي كل منهما والعلاقة الأسرية التي تربطهما بأسرتي والدتيهما والاسم العائلي لوالدتيهما كجزء من هويتهما، واللتان تطلبان تغيير اسميهما العائليين التمييزيين المكتسبين، هما ضحيتان للتمييز </w:t>
      </w:r>
      <w:r w:rsidR="00667DA0">
        <w:rPr>
          <w:rFonts w:hint="cs"/>
          <w:rtl/>
          <w:lang w:bidi="ar-EG"/>
        </w:rPr>
        <w:t xml:space="preserve">القائم </w:t>
      </w:r>
      <w:r>
        <w:rPr>
          <w:rFonts w:hint="cs"/>
          <w:rtl/>
          <w:lang w:bidi="ar-EG"/>
        </w:rPr>
        <w:t>على أساس الجنس بموجب إجراء تغيير الاسم الوارد في المادة 61-1 من القانون المدني حيث أن طلبيهما بتغيير اسميهما العائليين التمييزيين المكتسبين لم يجر تفسيرهما بوصفهما مصلحة مشروعة بموجب هذا الإجراء. ونرى أن القاعدة العرفية التي كانت سارية عند حصول مقدمتي البلاغ على اسميهما العائليين كانت تميز ضد المرأة (الأم) فيما يتعلق بنقل اسمها العائلي إلى أطفالها. ونلاحظ أيضا المعلومات التي قدمتها الدولة الطرف بشأن التقدم المحرز في تحقيق المساواة بين الرجل والمرأة في نقل الأسماء العائل</w:t>
      </w:r>
      <w:r w:rsidR="00077148">
        <w:rPr>
          <w:rFonts w:hint="cs"/>
          <w:rtl/>
          <w:lang w:bidi="ar-EG"/>
        </w:rPr>
        <w:t>ي</w:t>
      </w:r>
      <w:r>
        <w:rPr>
          <w:rFonts w:hint="cs"/>
          <w:rtl/>
          <w:lang w:bidi="ar-EG"/>
        </w:rPr>
        <w:t xml:space="preserve">ة إلى الأطفال مع اعتماد القانون رقم 2002-304 المؤرخ 4 آذار/مارس 2002 بصيغته </w:t>
      </w:r>
      <w:r w:rsidR="00077148">
        <w:rPr>
          <w:rFonts w:hint="cs"/>
          <w:rtl/>
          <w:lang w:bidi="ar-EG"/>
        </w:rPr>
        <w:t>المعدلة عام 2003 الذي دخل حيز النفاذ في 1 كانون الثاني/يناير 2005. كما نلاحظ أن هذه المعلومات تدل ضمنا على اعتراف الدولة الطرف بأن قاعدتها العرفية السابقة بشأن نقل الأسماء العائلية لم تكن قائمة على المساواة بين المرأة والرجل، كما كانت تمييزية ضد المرأة وهويتها، كما يتضح في اسمها العائلي.</w:t>
      </w:r>
    </w:p>
    <w:p w:rsidR="00077148" w:rsidRDefault="00077148" w:rsidP="00077148">
      <w:pPr>
        <w:pStyle w:val="SingleTxt"/>
        <w:rPr>
          <w:rFonts w:hint="cs"/>
          <w:rtl/>
          <w:lang w:bidi="ar-EG"/>
        </w:rPr>
      </w:pPr>
      <w:r>
        <w:rPr>
          <w:rFonts w:hint="cs"/>
          <w:rtl/>
          <w:lang w:bidi="ar-EG"/>
        </w:rPr>
        <w:t>12-14 وفيما يتعلق بالقانون الحالي، نتفق في الرأي مع مقدمتي البلاغ في أن القانون ما زال يميز ضد المرأة لأنه يمنح الأب حق النقض بالسماح له بمعارضة نقل الاسم العائلي للأم. ومع ذلك نرى أن هذا لا يتصل اتصالا مباشرا بالدعوى التي رفعتها مقدمتا هذا البلاغ. والأمر الذي له أهمية بالنسبة لمقدمتي البلاغ هو أنه لا يمكن للشخص المولود قبل 1 كانون الثاني/يناير 2005 الحصول على اسم عائلة الأم كاسمه الرسمي. ونختلف مع حجة الدولة الطرف بأن مبدأ استقرار الحالة المدنية وليس الأساس الأبوي لسيادة الرجل على المرأة هو الذي يحد من الأثر الرجعي لتشريع عام 2002. ونرى أن الدولة الطرف لا تقدم أي سبب لمعاملة حقوق المرأة، بما فيه حق الأم في نقل اسمها العائلي و/أو حق الطفل في الحصول على اسم الوالدين على أساس المساواة بين الجنسين، معاملة مختلفة من أجل استقرار الحالة المدنية للاسم العائلي للشخص.</w:t>
      </w:r>
    </w:p>
    <w:p w:rsidR="00077148" w:rsidRDefault="00077148" w:rsidP="0079590F">
      <w:pPr>
        <w:pStyle w:val="SingleTxt"/>
        <w:rPr>
          <w:rFonts w:hint="cs"/>
          <w:rtl/>
          <w:lang w:bidi="ar-EG"/>
        </w:rPr>
      </w:pPr>
      <w:r>
        <w:rPr>
          <w:rFonts w:hint="cs"/>
          <w:rtl/>
          <w:lang w:bidi="ar-EG"/>
        </w:rPr>
        <w:t xml:space="preserve">12-15 ونرى أن استقرار الحالة المدنية للاسم العائلي للشخص يمكن تحقيقه بنفس القدر بالاعتراف المتساوي بالأسماء العائلية للنساء والرجال ومعاملتها على قدم المساواة. كما نص عليه القانون الجديد بشأن الأسماء العائلية الذي قضي جزئيا على التمييز فيما يتعلق بنقل الاسم العائلي للأم. وحيث أن القانون الجديد لا ينطبق بأثر رجعي على مقدمتي البلاغ، فهما لا تزالان متضررتان من القانون السابق مقترنا بالتطبيق التمييزي الحالي لإجراء القانون المدني بشأن تغيير الاسم العائلي للشخص. وهذا الإجراء، وهو الإجراء الوحيد المتاح لمقدمتي البلاغ، لا يراعي القواعد التمييزية الجنسانية السابقة بشأن الأسماء العائلية المطبقة على مقدمتي البلاغ وطريقة تضررهما منه في حياتهما الواقعية. وتتضمن هذه الحقائق الملموسة للحياة في هذه الحالة طلاق الوالدين والعنف الذي </w:t>
      </w:r>
      <w:r w:rsidR="005B4AAB">
        <w:rPr>
          <w:rFonts w:hint="cs"/>
          <w:rtl/>
          <w:lang w:bidi="ar-EG"/>
        </w:rPr>
        <w:t>مارسه الأب في الأسرة (تجاه الأم في كلتا الحالتين، وفي حال</w:t>
      </w:r>
      <w:r w:rsidR="0079590F">
        <w:rPr>
          <w:rFonts w:hint="cs"/>
          <w:rtl/>
          <w:lang w:bidi="ar-EG"/>
        </w:rPr>
        <w:t>ة</w:t>
      </w:r>
      <w:r w:rsidR="005B4AAB">
        <w:rPr>
          <w:rFonts w:hint="cs"/>
          <w:rtl/>
          <w:lang w:bidi="ar-EG"/>
        </w:rPr>
        <w:t xml:space="preserve"> منهما العنف المزعوم تجاه مقدمة البلاغ أيضا) والتخلي من جانب الأب والصلة الوثيقة مع الأم فقط. والأسم العائلي للأم جزء هام من هوية مقدمتي البلاغ، التي ينبغي أن تحترمها الدولة الطرف على أساس تأييد مبدأ المساواة بين المرأة والرجل بصفة عامة ومبدأ المساواة بين المرأة والرجل في العلاقات الأسرية بصفة خاصة. ومن الالتزامات الواضحة على جميع الدول الأطراف في الاتفاقية دعم مبدأ المساواة بين المرأة والرجل في تشريعاتها وكفالة التحقيق العملي لهذا المبدأ (المادة 2) وإلغاء أو تغيير القوالب النمطية لأدوار المرأة والرجل (المادة 5). وهذا يعني أنه يجب إعطاء أسباب يعتد بها قبل أن يمكننا اعتبار أن الفارق في المعاملة على أساس الجنس وحده يتماشى مع الاتفاقية (انظر المحكمة الأوروبية لحقوق الإنسان، بورغارتز ضد سويسرا، الطلب رقم 16213/90، الحكم المؤرخ 24 شباط/فبراير 1994، الفقرة 27).</w:t>
      </w:r>
    </w:p>
    <w:p w:rsidR="005B4AAB" w:rsidRDefault="005B4AAB" w:rsidP="006A7151">
      <w:pPr>
        <w:pStyle w:val="SingleTxt"/>
        <w:rPr>
          <w:rFonts w:hint="cs"/>
          <w:rtl/>
          <w:lang w:bidi="ar-EG"/>
        </w:rPr>
      </w:pPr>
      <w:r>
        <w:rPr>
          <w:rFonts w:hint="cs"/>
          <w:rtl/>
          <w:lang w:bidi="ar-EG"/>
        </w:rPr>
        <w:t xml:space="preserve">12-16 وانتفعت كل من مقدمتي البلاغ بالمادة 43 من القانون رقم 85-1372 لعام 1985 بشأن المساواة بين الزوجين الذي يسمح لأي شخص بأن يضيف إلى اسمه العائلي اسم الوالد الآخر الذي لم ينقل إليه بوصفه </w:t>
      </w:r>
      <w:r>
        <w:rPr>
          <w:rFonts w:hint="eastAsia"/>
          <w:rtl/>
          <w:lang w:bidi="ar-EG"/>
        </w:rPr>
        <w:t>”الاسم المستخدم</w:t>
      </w:r>
      <w:r>
        <w:rPr>
          <w:rFonts w:hint="cs"/>
          <w:rtl/>
          <w:lang w:bidi="ar-EG"/>
        </w:rPr>
        <w:t xml:space="preserve">“. وتمكنت مقدمتا البلاغ من وصل اسميهما العائليين بالاسم العائلي لوالدتيهما. ومع ذلك، لا يظهر </w:t>
      </w:r>
      <w:r>
        <w:rPr>
          <w:rFonts w:hint="eastAsia"/>
          <w:rtl/>
          <w:lang w:bidi="ar-EG"/>
        </w:rPr>
        <w:t>”الاسم المستخدم</w:t>
      </w:r>
      <w:r>
        <w:rPr>
          <w:rFonts w:hint="cs"/>
          <w:rtl/>
          <w:lang w:bidi="ar-EG"/>
        </w:rPr>
        <w:t xml:space="preserve">“ إلا في بطاقتي هويتيهما ولكن ليس في </w:t>
      </w:r>
      <w:r w:rsidR="006A7151">
        <w:rPr>
          <w:rFonts w:hint="cs"/>
          <w:rtl/>
          <w:lang w:bidi="ar-EG"/>
        </w:rPr>
        <w:t>شهادتي جنسيتهما الفرنسية أو شهادتي م</w:t>
      </w:r>
      <w:r>
        <w:rPr>
          <w:rFonts w:hint="cs"/>
          <w:rtl/>
          <w:lang w:bidi="ar-EG"/>
        </w:rPr>
        <w:t xml:space="preserve">يلادهما. وهذا يبدو مصدر ارتباك وشكوك قانونية لمستخدمي هذا الخيار. وفضلا عن ذلك، لا يسمح التشريع بنقل </w:t>
      </w:r>
      <w:r>
        <w:rPr>
          <w:rFonts w:hint="eastAsia"/>
          <w:rtl/>
          <w:lang w:bidi="ar-EG"/>
        </w:rPr>
        <w:t>”الاسم المستخدم</w:t>
      </w:r>
      <w:r>
        <w:rPr>
          <w:rFonts w:hint="cs"/>
          <w:rtl/>
          <w:lang w:bidi="ar-EG"/>
        </w:rPr>
        <w:t xml:space="preserve">“ إلى الأطفال ومن ثم فإن </w:t>
      </w:r>
      <w:r>
        <w:rPr>
          <w:rFonts w:hint="eastAsia"/>
          <w:rtl/>
          <w:lang w:bidi="ar-EG"/>
        </w:rPr>
        <w:t>”الاسم المستخدم</w:t>
      </w:r>
      <w:r>
        <w:rPr>
          <w:rFonts w:hint="cs"/>
          <w:rtl/>
          <w:lang w:bidi="ar-EG"/>
        </w:rPr>
        <w:t>“</w:t>
      </w:r>
      <w:r w:rsidR="00554D2D">
        <w:rPr>
          <w:rFonts w:hint="cs"/>
          <w:rtl/>
          <w:lang w:bidi="ar-EG"/>
        </w:rPr>
        <w:t xml:space="preserve"> محدود ويطبق غالبا لإضافة الاسم العائلي للأم حيث ينقل الاسم العائلي للأب كقاعدة عرفية لجميع المولودين قبل اعتماد القانون الجديد بشأن الأسرة الذي لا ينطبق على مقدمتي البلاغ. ومن الواضح أنه حتى هذه الإمكانية، التي تهدف إلى دعم المساواة بين الزوجين، قد قدمت اعترافا محدودا بالاسم العائلي للأم، إلا أن ذلك يجري</w:t>
      </w:r>
      <w:r w:rsidR="000E09CD">
        <w:rPr>
          <w:rFonts w:hint="cs"/>
          <w:rtl/>
          <w:lang w:bidi="ar-EG"/>
        </w:rPr>
        <w:t xml:space="preserve"> على نحو غير منصف. وبالتالي، لم </w:t>
      </w:r>
      <w:r w:rsidR="00554D2D">
        <w:rPr>
          <w:rFonts w:hint="cs"/>
          <w:rtl/>
          <w:lang w:bidi="ar-EG"/>
        </w:rPr>
        <w:t>تضمن المعاملة المتساوية للأسماء العائلية للوالدين وحق كل شخص في الاختيار القائم على أساس يحمي النساء والرجال على قدم المساواة فيما يتعلق بنقل أو حيازة أسمائهم العائلية.</w:t>
      </w:r>
    </w:p>
    <w:p w:rsidR="00554D2D" w:rsidRDefault="00554D2D" w:rsidP="005B4AAB">
      <w:pPr>
        <w:pStyle w:val="SingleTxt"/>
        <w:rPr>
          <w:rFonts w:hint="cs"/>
          <w:rtl/>
          <w:lang w:bidi="ar-EG"/>
        </w:rPr>
      </w:pPr>
      <w:r>
        <w:rPr>
          <w:rFonts w:hint="cs"/>
          <w:rtl/>
          <w:lang w:bidi="ar-EG"/>
        </w:rPr>
        <w:t xml:space="preserve">12-17 ونرى أن مقدمتي البلاغ بيَّنتا أنهما تعرضتا لتمييز جنسي ضد المرأة بحمل الاسم العائلي لوالديهما في وثائق الحالة المدنية الخاصة بهما على أساس القواعد العرفية التمييزية والمتحيزة جنسيا السارية وقت ولادتهما وعدم تمكنهما من تغييره إلى الاسم العائلي للأم. وقد تعرضت مقدمتا البلاغ أيضا إلى أذى عقلي نتيجة للقواعد والممارسات التمييزية التي تفرضها الدولة الطرف على حملهما لاسم الأم بالرغم من أن هويتهما النفسية والأسرية والاجتماعية والإدارية تشكلت من خلال الارتباط بالأم منذ سن صغيرة جدا. وقد تعرضت مقدمتا البلاغ إلى ضرر اقتصادي وعقلي طيلة جميع الجهود التي بذلتاها منذ وقت مبكر </w:t>
      </w:r>
      <w:r w:rsidR="001463BE">
        <w:rPr>
          <w:rFonts w:hint="cs"/>
          <w:rtl/>
          <w:lang w:bidi="ar-EG"/>
        </w:rPr>
        <w:t xml:space="preserve">من </w:t>
      </w:r>
      <w:r>
        <w:rPr>
          <w:rFonts w:hint="cs"/>
          <w:rtl/>
          <w:lang w:bidi="ar-EG"/>
        </w:rPr>
        <w:t>بلوغهما لتغيير اسميهما العائليين، وبخاصة الإجراءات القانونية المتعددة الطويلة والباهظة التكاليف التي كان عليهما البدء فيها بموجب المادة 61-1 من القانون المدني. كما نعترف بأن عدم استطاعة مقدمتي البلاغ استعمال الاسم العائلي للأم كاسم قانوني رسمي كان له، ولا يزال، آثار سلبية عليهما، وأضر بحقوقهما الأساسية في عدم التمييز والمساواة بين المرأة والرجل فيما يتعلق باختيار الاسم العائلي للأم.</w:t>
      </w:r>
    </w:p>
    <w:p w:rsidR="001C6132" w:rsidRPr="001C6132" w:rsidRDefault="001C6132" w:rsidP="001C6132">
      <w:pPr>
        <w:pStyle w:val="SingleTxt"/>
        <w:spacing w:after="0" w:line="120" w:lineRule="exact"/>
        <w:rPr>
          <w:rFonts w:hint="cs"/>
          <w:sz w:val="10"/>
          <w:rtl/>
          <w:lang w:bidi="ar-EG"/>
        </w:rPr>
      </w:pPr>
    </w:p>
    <w:p w:rsidR="001C6132" w:rsidRDefault="001C6132" w:rsidP="001C61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توصية للدولة الطرف فيما يتعلق بمقدمتي البلاغ</w:t>
      </w:r>
    </w:p>
    <w:p w:rsidR="001C6132" w:rsidRDefault="001C6132" w:rsidP="001C6132">
      <w:pPr>
        <w:pStyle w:val="SingleTxt"/>
        <w:rPr>
          <w:rFonts w:hint="cs"/>
          <w:rtl/>
          <w:lang w:bidi="ar-EG"/>
        </w:rPr>
      </w:pPr>
      <w:r>
        <w:rPr>
          <w:rFonts w:hint="cs"/>
          <w:rtl/>
          <w:lang w:bidi="ar-EG"/>
        </w:rPr>
        <w:t>12-18 استخدمت مقدمتا البلاغ، في إجراءاتهما أمام اللجنة، الاسم العائلي للأم وليس الاسم العائلي (الرسمي) للأب واعترفت بهما اللجنة وهما تحملان الاسم العائلي للأم. ونرى، في هذا الرأي المخالف، أنه ينبغي للدولة الطرف الاعتراف بالمثل بالاسم العائلي للأم، وينبغي السماح لمقدمتي البلاغ بتغيير اسميهما العائليين على الصعيد الوطني.</w:t>
      </w:r>
    </w:p>
    <w:p w:rsidR="001C6132" w:rsidRDefault="001C6132" w:rsidP="001C6132">
      <w:pPr>
        <w:pStyle w:val="SingleTxt"/>
        <w:rPr>
          <w:rFonts w:hint="cs"/>
          <w:rtl/>
          <w:lang w:bidi="ar-EG"/>
        </w:rPr>
      </w:pPr>
      <w:r>
        <w:rPr>
          <w:rFonts w:hint="cs"/>
          <w:rtl/>
          <w:lang w:bidi="ar-EG"/>
        </w:rPr>
        <w:t>12-19 وينبغي للدولة الطرف، في إطار التزاماتها بموجب المواد 2 و 5 و 16 (1) وعلى نحو أكثر تحديدا بموجب المادة 2 (و) من الاتفاقية، اتخاذ جميع التدابير الواجبة، بما فيها التدابير التشريعية، لتعديل أو إلغاء القوانين والأنظمة والأعراف والممارسات القائمة التي تشكل تمييزا ضد المرأة.</w:t>
      </w:r>
    </w:p>
    <w:p w:rsidR="001C6132" w:rsidRDefault="001C6132" w:rsidP="001C6132">
      <w:pPr>
        <w:pStyle w:val="SingleTxt"/>
        <w:rPr>
          <w:rFonts w:hint="cs"/>
          <w:rtl/>
          <w:lang w:bidi="ar-EG"/>
        </w:rPr>
      </w:pPr>
      <w:r>
        <w:rPr>
          <w:rFonts w:hint="cs"/>
          <w:rtl/>
          <w:lang w:bidi="ar-EG"/>
        </w:rPr>
        <w:t>12-20 وينبغي للدولة الطرف تغيير تفسيرها لما يشكل المصلحة المشروعة بموجب إجراء القانون المدني بغية الاعتراف بطلبي مقدمتي البلاغ بوصفه مندرجا ضمن المصلحة المشروعة لتغيير أو اعتماد تعديل ينص صراحة على تغيير الاسم لمن لم ينتفع بالإصلاح القانوني لعام 2003 ول</w:t>
      </w:r>
      <w:r w:rsidR="001463BE">
        <w:rPr>
          <w:rFonts w:hint="cs"/>
          <w:rtl/>
          <w:lang w:bidi="ar-EG"/>
        </w:rPr>
        <w:t>م</w:t>
      </w:r>
      <w:r>
        <w:rPr>
          <w:rFonts w:hint="cs"/>
          <w:rtl/>
          <w:lang w:bidi="ar-EG"/>
        </w:rPr>
        <w:t>ن يرغب في حمل الاسم العائلي لأمه.</w:t>
      </w:r>
    </w:p>
    <w:p w:rsidR="001C6132" w:rsidRPr="001C6132" w:rsidRDefault="001C6132" w:rsidP="001C6132">
      <w:pPr>
        <w:pStyle w:val="SingleTxt"/>
        <w:spacing w:after="0" w:line="120" w:lineRule="exact"/>
        <w:rPr>
          <w:rFonts w:hint="cs"/>
          <w:sz w:val="10"/>
          <w:rtl/>
          <w:lang w:bidi="ar-EG"/>
        </w:rPr>
      </w:pPr>
    </w:p>
    <w:p w:rsidR="001C6132" w:rsidRDefault="001C6132" w:rsidP="001C61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توصية عامة</w:t>
      </w:r>
    </w:p>
    <w:p w:rsidR="001C6132" w:rsidRDefault="001C6132" w:rsidP="001463BE">
      <w:pPr>
        <w:pStyle w:val="SingleTxt"/>
        <w:rPr>
          <w:rFonts w:hint="cs"/>
          <w:rtl/>
          <w:lang w:bidi="ar-EG"/>
        </w:rPr>
      </w:pPr>
      <w:r>
        <w:rPr>
          <w:rFonts w:hint="cs"/>
          <w:rtl/>
          <w:lang w:bidi="ar-EG"/>
        </w:rPr>
        <w:t>12-21 نكرر استنتاجات اللجنة بعد النظر في التقرير الدو</w:t>
      </w:r>
      <w:r w:rsidR="001463BE">
        <w:rPr>
          <w:rFonts w:hint="cs"/>
          <w:rtl/>
          <w:lang w:bidi="ar-EG"/>
        </w:rPr>
        <w:t>ر</w:t>
      </w:r>
      <w:r>
        <w:rPr>
          <w:rFonts w:hint="cs"/>
          <w:rtl/>
          <w:lang w:bidi="ar-EG"/>
        </w:rPr>
        <w:t>ي (</w:t>
      </w:r>
      <w:r>
        <w:rPr>
          <w:lang w:bidi="ar-EG"/>
        </w:rPr>
        <w:t>CEDAW/C/FRA/CO/6</w:t>
      </w:r>
      <w:r>
        <w:rPr>
          <w:rFonts w:hint="cs"/>
          <w:rtl/>
          <w:lang w:bidi="ar-EG"/>
        </w:rPr>
        <w:t>، الفقرة 35) والتوصية إلى الدولة الطرف بتعديل تشريعها الجديد بشأن الأسماء العائلية بغية الامتثال الكامل للاتفاقية.</w:t>
      </w:r>
    </w:p>
    <w:p w:rsidR="00AD4D14" w:rsidRPr="00AD4D14" w:rsidRDefault="00AD4D14" w:rsidP="00AD4D14">
      <w:pPr>
        <w:pStyle w:val="SingleTxt"/>
        <w:spacing w:after="0" w:line="120" w:lineRule="exact"/>
        <w:rPr>
          <w:rFonts w:hint="cs"/>
          <w:sz w:val="10"/>
          <w:rtl/>
          <w:lang w:bidi="ar-EG"/>
        </w:rPr>
      </w:pPr>
    </w:p>
    <w:p w:rsidR="00F930A2" w:rsidRDefault="00F930A2" w:rsidP="00AD4D14">
      <w:pPr>
        <w:pStyle w:val="SingleTxt"/>
        <w:tabs>
          <w:tab w:val="clear" w:pos="1930"/>
          <w:tab w:val="clear" w:pos="2592"/>
          <w:tab w:val="clear" w:pos="3254"/>
          <w:tab w:val="clear" w:pos="3917"/>
          <w:tab w:val="clear" w:pos="4579"/>
          <w:tab w:val="clear" w:pos="5242"/>
          <w:tab w:val="clear" w:pos="5904"/>
          <w:tab w:val="clear" w:pos="6566"/>
          <w:tab w:val="right" w:pos="8581"/>
        </w:tabs>
        <w:spacing w:after="0"/>
        <w:jc w:val="right"/>
        <w:rPr>
          <w:rFonts w:hint="cs"/>
          <w:rtl/>
          <w:lang w:bidi="ar-EG"/>
        </w:rPr>
      </w:pPr>
      <w:r>
        <w:rPr>
          <w:rFonts w:hint="cs"/>
          <w:rtl/>
          <w:lang w:bidi="ar-EG"/>
        </w:rPr>
        <w:t>(</w:t>
      </w:r>
      <w:r w:rsidRPr="00AD4D14">
        <w:rPr>
          <w:rFonts w:hint="cs"/>
          <w:i/>
          <w:iCs/>
          <w:rtl/>
          <w:lang w:bidi="ar-EG"/>
        </w:rPr>
        <w:t>توقيع</w:t>
      </w:r>
      <w:r w:rsidR="00765367">
        <w:rPr>
          <w:rFonts w:hint="cs"/>
          <w:rtl/>
          <w:lang w:bidi="ar-EG"/>
        </w:rPr>
        <w:t>)</w:t>
      </w:r>
      <w:r>
        <w:rPr>
          <w:rFonts w:hint="cs"/>
          <w:rtl/>
          <w:lang w:bidi="ar-EG"/>
        </w:rPr>
        <w:t xml:space="preserve"> </w:t>
      </w:r>
      <w:r w:rsidR="00543EEC">
        <w:rPr>
          <w:rFonts w:hint="cs"/>
          <w:rtl/>
          <w:lang w:bidi="ar-EG"/>
        </w:rPr>
        <w:t>دوبرافكا سيمونوفيتش</w:t>
      </w:r>
    </w:p>
    <w:p w:rsidR="00765367" w:rsidRDefault="00765367" w:rsidP="00AD4D14">
      <w:pPr>
        <w:pStyle w:val="SingleTxt"/>
        <w:tabs>
          <w:tab w:val="clear" w:pos="1930"/>
          <w:tab w:val="clear" w:pos="2592"/>
          <w:tab w:val="clear" w:pos="3254"/>
          <w:tab w:val="clear" w:pos="3917"/>
          <w:tab w:val="clear" w:pos="4579"/>
          <w:tab w:val="clear" w:pos="5242"/>
          <w:tab w:val="clear" w:pos="5904"/>
          <w:tab w:val="clear" w:pos="6566"/>
          <w:tab w:val="right" w:pos="8581"/>
        </w:tabs>
        <w:spacing w:after="0"/>
        <w:jc w:val="right"/>
        <w:rPr>
          <w:rFonts w:hint="cs"/>
          <w:rtl/>
          <w:lang w:bidi="ar-EG"/>
        </w:rPr>
      </w:pPr>
      <w:r>
        <w:rPr>
          <w:rFonts w:hint="cs"/>
          <w:rtl/>
          <w:lang w:bidi="ar-EG"/>
        </w:rPr>
        <w:t>(</w:t>
      </w:r>
      <w:r w:rsidRPr="00AD4D14">
        <w:rPr>
          <w:rFonts w:hint="cs"/>
          <w:i/>
          <w:iCs/>
          <w:rtl/>
          <w:lang w:bidi="ar-EG"/>
        </w:rPr>
        <w:t>توقيع</w:t>
      </w:r>
      <w:r>
        <w:rPr>
          <w:rFonts w:hint="cs"/>
          <w:rtl/>
          <w:lang w:bidi="ar-EG"/>
        </w:rPr>
        <w:t>)</w:t>
      </w:r>
      <w:r w:rsidR="00543EEC">
        <w:rPr>
          <w:rFonts w:hint="cs"/>
          <w:rtl/>
          <w:lang w:bidi="ar-EG"/>
        </w:rPr>
        <w:t xml:space="preserve"> يوكو هاياشي</w:t>
      </w:r>
    </w:p>
    <w:p w:rsidR="001463BE" w:rsidRDefault="00765367" w:rsidP="00904AF3">
      <w:pPr>
        <w:pStyle w:val="SingleTxt"/>
        <w:tabs>
          <w:tab w:val="clear" w:pos="1930"/>
          <w:tab w:val="clear" w:pos="2592"/>
          <w:tab w:val="clear" w:pos="3254"/>
          <w:tab w:val="clear" w:pos="3917"/>
          <w:tab w:val="clear" w:pos="4579"/>
          <w:tab w:val="clear" w:pos="5242"/>
          <w:tab w:val="clear" w:pos="5904"/>
          <w:tab w:val="clear" w:pos="6566"/>
          <w:tab w:val="right" w:pos="8581"/>
        </w:tabs>
        <w:spacing w:after="0"/>
        <w:jc w:val="right"/>
        <w:rPr>
          <w:rFonts w:hint="cs"/>
          <w:rtl/>
          <w:lang w:bidi="ar-EG"/>
        </w:rPr>
      </w:pPr>
      <w:r>
        <w:rPr>
          <w:rFonts w:hint="cs"/>
          <w:rtl/>
          <w:lang w:bidi="ar-EG"/>
        </w:rPr>
        <w:t>(</w:t>
      </w:r>
      <w:r w:rsidRPr="00AD4D14">
        <w:rPr>
          <w:rFonts w:hint="cs"/>
          <w:i/>
          <w:iCs/>
          <w:rtl/>
          <w:lang w:bidi="ar-EG"/>
        </w:rPr>
        <w:t>توقيع</w:t>
      </w:r>
      <w:r>
        <w:rPr>
          <w:rFonts w:hint="cs"/>
          <w:rtl/>
          <w:lang w:bidi="ar-EG"/>
        </w:rPr>
        <w:t xml:space="preserve">) روث هالبرين </w:t>
      </w:r>
      <w:r w:rsidR="00904AF3">
        <w:rPr>
          <w:rFonts w:hint="cs"/>
          <w:rtl/>
          <w:lang w:bidi="ar-EG"/>
        </w:rPr>
        <w:t>-</w:t>
      </w:r>
      <w:r>
        <w:rPr>
          <w:rFonts w:hint="cs"/>
          <w:rtl/>
          <w:lang w:bidi="ar-EG"/>
        </w:rPr>
        <w:t xml:space="preserve"> كداري</w:t>
      </w:r>
    </w:p>
    <w:p w:rsidR="001463BE" w:rsidRDefault="001463BE" w:rsidP="00AD4D14">
      <w:pPr>
        <w:pStyle w:val="SingleTxt"/>
        <w:tabs>
          <w:tab w:val="clear" w:pos="1930"/>
          <w:tab w:val="clear" w:pos="2592"/>
          <w:tab w:val="clear" w:pos="3254"/>
          <w:tab w:val="clear" w:pos="3917"/>
          <w:tab w:val="clear" w:pos="4579"/>
          <w:tab w:val="clear" w:pos="5242"/>
          <w:tab w:val="clear" w:pos="5904"/>
          <w:tab w:val="clear" w:pos="6566"/>
          <w:tab w:val="right" w:pos="8581"/>
        </w:tabs>
        <w:spacing w:after="0"/>
        <w:jc w:val="right"/>
        <w:rPr>
          <w:rFonts w:hint="cs"/>
          <w:rtl/>
          <w:lang w:bidi="ar-EG"/>
        </w:rPr>
      </w:pPr>
      <w:r>
        <w:rPr>
          <w:rFonts w:hint="cs"/>
          <w:rtl/>
          <w:lang w:bidi="ar-EG"/>
        </w:rPr>
        <w:t>(</w:t>
      </w:r>
      <w:r w:rsidRPr="00AD4D14">
        <w:rPr>
          <w:rFonts w:hint="cs"/>
          <w:i/>
          <w:iCs/>
          <w:rtl/>
          <w:lang w:bidi="ar-EG"/>
        </w:rPr>
        <w:t>توقيع</w:t>
      </w:r>
      <w:r>
        <w:rPr>
          <w:rFonts w:hint="cs"/>
          <w:rtl/>
          <w:lang w:bidi="ar-EG"/>
        </w:rPr>
        <w:t>) سيلفيا بيمنتل</w:t>
      </w:r>
    </w:p>
    <w:p w:rsidR="001463BE" w:rsidRDefault="001463BE" w:rsidP="00AD4D14">
      <w:pPr>
        <w:pStyle w:val="SingleTxt"/>
        <w:tabs>
          <w:tab w:val="clear" w:pos="1930"/>
          <w:tab w:val="clear" w:pos="2592"/>
          <w:tab w:val="clear" w:pos="3254"/>
          <w:tab w:val="clear" w:pos="3917"/>
          <w:tab w:val="clear" w:pos="4579"/>
          <w:tab w:val="clear" w:pos="5242"/>
          <w:tab w:val="clear" w:pos="5904"/>
          <w:tab w:val="clear" w:pos="6566"/>
          <w:tab w:val="right" w:pos="8581"/>
        </w:tabs>
        <w:spacing w:after="0"/>
        <w:jc w:val="right"/>
        <w:rPr>
          <w:rFonts w:hint="cs"/>
          <w:rtl/>
          <w:lang w:bidi="ar-EG"/>
        </w:rPr>
      </w:pPr>
      <w:r>
        <w:rPr>
          <w:rFonts w:hint="cs"/>
          <w:rtl/>
          <w:lang w:bidi="ar-EG"/>
        </w:rPr>
        <w:t>(</w:t>
      </w:r>
      <w:r w:rsidRPr="00AD4D14">
        <w:rPr>
          <w:rFonts w:hint="cs"/>
          <w:i/>
          <w:iCs/>
          <w:rtl/>
          <w:lang w:bidi="ar-EG"/>
        </w:rPr>
        <w:t>توقيع</w:t>
      </w:r>
      <w:r>
        <w:rPr>
          <w:rFonts w:hint="cs"/>
          <w:rtl/>
          <w:lang w:bidi="ar-EG"/>
        </w:rPr>
        <w:t>) فيوليتا نيوباور</w:t>
      </w:r>
    </w:p>
    <w:p w:rsidR="00765367" w:rsidRDefault="001463BE" w:rsidP="00AD4D14">
      <w:pPr>
        <w:pStyle w:val="SingleTxt"/>
        <w:tabs>
          <w:tab w:val="clear" w:pos="1930"/>
          <w:tab w:val="clear" w:pos="2592"/>
          <w:tab w:val="clear" w:pos="3254"/>
          <w:tab w:val="clear" w:pos="3917"/>
          <w:tab w:val="clear" w:pos="4579"/>
          <w:tab w:val="clear" w:pos="5242"/>
          <w:tab w:val="clear" w:pos="5904"/>
          <w:tab w:val="clear" w:pos="6566"/>
          <w:tab w:val="right" w:pos="8581"/>
        </w:tabs>
        <w:spacing w:after="0"/>
        <w:jc w:val="right"/>
        <w:rPr>
          <w:rFonts w:hint="cs"/>
          <w:rtl/>
          <w:lang w:bidi="ar-EG"/>
        </w:rPr>
      </w:pPr>
      <w:r>
        <w:rPr>
          <w:rFonts w:hint="cs"/>
          <w:rtl/>
          <w:lang w:bidi="ar-EG"/>
        </w:rPr>
        <w:t>(</w:t>
      </w:r>
      <w:r w:rsidRPr="00AD4D14">
        <w:rPr>
          <w:rFonts w:hint="cs"/>
          <w:i/>
          <w:iCs/>
          <w:rtl/>
          <w:lang w:bidi="ar-EG"/>
        </w:rPr>
        <w:t>توقيع</w:t>
      </w:r>
      <w:r>
        <w:rPr>
          <w:rFonts w:hint="cs"/>
          <w:rtl/>
          <w:lang w:bidi="ar-EG"/>
        </w:rPr>
        <w:t>) سايسوري شوتيكول</w:t>
      </w:r>
    </w:p>
    <w:p w:rsidR="00BE25C1" w:rsidRPr="00BE25C1" w:rsidRDefault="00BE25C1" w:rsidP="00BE25C1">
      <w:pPr>
        <w:pStyle w:val="SingleTxt"/>
        <w:tabs>
          <w:tab w:val="clear" w:pos="1930"/>
          <w:tab w:val="clear" w:pos="2592"/>
          <w:tab w:val="clear" w:pos="3254"/>
          <w:tab w:val="clear" w:pos="3917"/>
          <w:tab w:val="clear" w:pos="4579"/>
          <w:tab w:val="clear" w:pos="5242"/>
          <w:tab w:val="clear" w:pos="5904"/>
        </w:tabs>
        <w:spacing w:after="0" w:line="240" w:lineRule="auto"/>
        <w:rPr>
          <w:rFonts w:hint="cs"/>
          <w:rtl/>
          <w:lang w:bidi="ar-EG"/>
        </w:rPr>
      </w:pPr>
      <w:r>
        <w:rPr>
          <w:rFonts w:hint="cs"/>
          <w:noProof/>
          <w:w w:val="100"/>
          <w:rtl/>
        </w:rPr>
        <w:pict>
          <v:line id="_x0000_s1026" style="position:absolute;left:0;text-align:left;z-index:1" from="206.6pt,24pt" to="278.6pt,24pt" strokeweight=".25pt"/>
        </w:pict>
      </w:r>
    </w:p>
    <w:sectPr w:rsidR="00BE25C1" w:rsidRPr="00BE25C1" w:rsidSect="00E42C53">
      <w:footnotePr>
        <w:numRestart w:val="eachSect"/>
      </w:footnotePr>
      <w:endnotePr>
        <w:numFmt w:val="decimal"/>
      </w:endnotePr>
      <w:type w:val="continuous"/>
      <w:pgSz w:w="12240" w:h="15840" w:code="1"/>
      <w:pgMar w:top="1742" w:right="1195" w:bottom="1901" w:left="1195" w:header="576" w:footer="1037"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1-21T16:41:00Z" w:initials="Start">
    <w:p w:rsidR="003E2A51" w:rsidRDefault="003E2A5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NO&gt;&gt;N0957579A&lt;&lt;ODS JOB NO&gt;&gt;</w:t>
      </w:r>
    </w:p>
    <w:p w:rsidR="003E2A51" w:rsidRDefault="003E2A51">
      <w:pPr>
        <w:pStyle w:val="CommentText"/>
      </w:pPr>
      <w:r>
        <w:t>&lt;&lt;ODS DOC SYMBOL1&gt;&gt;CEDAW/C/44/D/12/2007&lt;&lt;ODS DOC SYMBOL1&gt;&gt;</w:t>
      </w:r>
    </w:p>
    <w:p w:rsidR="003E2A51" w:rsidRDefault="003E2A51">
      <w:pPr>
        <w:pStyle w:val="CommentText"/>
      </w:pPr>
      <w:r>
        <w:t>&lt;&lt;ODS DOC SYMBOL2&gt;&gt;&lt;&lt;ODS DOC SYMBOL2&gt;&gt;</w:t>
      </w:r>
    </w:p>
    <w:p w:rsidR="003E2A51" w:rsidRDefault="003E2A51">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51" w:rsidRDefault="003E2A51">
      <w:r>
        <w:separator/>
      </w:r>
    </w:p>
  </w:endnote>
  <w:endnote w:type="continuationSeparator" w:id="0">
    <w:p w:rsidR="003E2A51" w:rsidRDefault="003E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2A51" w:rsidTr="00EA4245">
      <w:tblPrEx>
        <w:tblCellMar>
          <w:top w:w="0" w:type="dxa"/>
          <w:bottom w:w="0" w:type="dxa"/>
        </w:tblCellMar>
      </w:tblPrEx>
      <w:tc>
        <w:tcPr>
          <w:tcW w:w="5033" w:type="dxa"/>
          <w:shd w:val="clear" w:color="auto" w:fill="auto"/>
        </w:tcPr>
        <w:p w:rsidR="003E2A51" w:rsidRPr="00EA4245" w:rsidRDefault="003E2A51" w:rsidP="00EA424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3E2A51" w:rsidRPr="00EA4245" w:rsidRDefault="003E2A51" w:rsidP="00EA424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09-57579</w:t>
          </w:r>
          <w:r>
            <w:rPr>
              <w:b w:val="0"/>
              <w:w w:val="103"/>
            </w:rPr>
            <w:fldChar w:fldCharType="end"/>
          </w:r>
        </w:p>
      </w:tc>
    </w:tr>
  </w:tbl>
  <w:p w:rsidR="003E2A51" w:rsidRPr="00EA4245" w:rsidRDefault="003E2A51" w:rsidP="00EA4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2A51" w:rsidTr="00EA4245">
      <w:tblPrEx>
        <w:tblCellMar>
          <w:top w:w="0" w:type="dxa"/>
          <w:bottom w:w="0" w:type="dxa"/>
        </w:tblCellMar>
      </w:tblPrEx>
      <w:tc>
        <w:tcPr>
          <w:tcW w:w="5033" w:type="dxa"/>
          <w:shd w:val="clear" w:color="auto" w:fill="auto"/>
        </w:tcPr>
        <w:p w:rsidR="003E2A51" w:rsidRPr="00EA4245" w:rsidRDefault="003E2A51" w:rsidP="00EA424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09-57579</w:t>
          </w:r>
          <w:r>
            <w:rPr>
              <w:b w:val="0"/>
              <w:w w:val="103"/>
            </w:rPr>
            <w:fldChar w:fldCharType="end"/>
          </w:r>
        </w:p>
      </w:tc>
      <w:tc>
        <w:tcPr>
          <w:tcW w:w="5033" w:type="dxa"/>
          <w:shd w:val="clear" w:color="auto" w:fill="auto"/>
        </w:tcPr>
        <w:p w:rsidR="003E2A51" w:rsidRPr="00EA4245" w:rsidRDefault="003E2A51" w:rsidP="00EA4245">
          <w:pPr>
            <w:pStyle w:val="Footer"/>
            <w:rPr>
              <w:w w:val="103"/>
            </w:rPr>
          </w:pPr>
          <w:r>
            <w:rPr>
              <w:w w:val="103"/>
            </w:rPr>
            <w:fldChar w:fldCharType="begin"/>
          </w:r>
          <w:r>
            <w:rPr>
              <w:w w:val="103"/>
            </w:rPr>
            <w:instrText xml:space="preserve"> PAGE  \* MERGEFORMAT </w:instrText>
          </w:r>
          <w:r>
            <w:rPr>
              <w:w w:val="103"/>
            </w:rPr>
            <w:fldChar w:fldCharType="separate"/>
          </w:r>
          <w:r>
            <w:rPr>
              <w:w w:val="103"/>
            </w:rPr>
            <w:t>27</w:t>
          </w:r>
          <w:r>
            <w:rPr>
              <w:w w:val="103"/>
            </w:rPr>
            <w:fldChar w:fldCharType="end"/>
          </w:r>
        </w:p>
      </w:tc>
    </w:tr>
  </w:tbl>
  <w:p w:rsidR="003E2A51" w:rsidRPr="00EA4245" w:rsidRDefault="003E2A51" w:rsidP="00EA4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3E2A51">
      <w:tblPrEx>
        <w:tblCellMar>
          <w:top w:w="0" w:type="dxa"/>
          <w:bottom w:w="0" w:type="dxa"/>
        </w:tblCellMar>
      </w:tblPrEx>
      <w:tc>
        <w:tcPr>
          <w:tcW w:w="5033" w:type="dxa"/>
        </w:tcPr>
        <w:p w:rsidR="003E2A51" w:rsidRDefault="003E2A51" w:rsidP="00EA4245">
          <w:pPr>
            <w:pStyle w:val="Footer"/>
            <w:spacing w:line="240" w:lineRule="atLeast"/>
            <w:rPr>
              <w:rFonts w:cs="Times New Roman"/>
              <w:b w:val="0"/>
              <w:w w:val="103"/>
              <w:sz w:val="20"/>
            </w:rPr>
          </w:pPr>
          <w:r w:rsidRPr="00EA4245">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3E2A51" w:rsidRDefault="003E2A51" w:rsidP="003E2A51">
          <w:pPr>
            <w:pStyle w:val="Footer"/>
            <w:jc w:val="right"/>
            <w:rPr>
              <w:rFonts w:cs="Times New Roman"/>
              <w:b w:val="0"/>
              <w:w w:val="103"/>
              <w:sz w:val="20"/>
            </w:rPr>
          </w:pPr>
          <w:r>
            <w:rPr>
              <w:rFonts w:cs="Times New Roman"/>
              <w:b w:val="0"/>
              <w:w w:val="103"/>
              <w:sz w:val="20"/>
            </w:rPr>
            <w:t xml:space="preserve">071209    071209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09-57579 (A)</w:t>
          </w:r>
          <w:r>
            <w:rPr>
              <w:rFonts w:cs="Times New Roman"/>
              <w:b w:val="0"/>
              <w:w w:val="103"/>
              <w:sz w:val="20"/>
            </w:rPr>
            <w:fldChar w:fldCharType="end"/>
          </w:r>
        </w:p>
        <w:p w:rsidR="003E2A51" w:rsidRPr="00EA4245" w:rsidRDefault="003E2A51" w:rsidP="00EA424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*0957579*</w:t>
          </w:r>
          <w:r>
            <w:rPr>
              <w:rFonts w:ascii="Barcode 3 of 9 by request" w:hAnsi="Barcode 3 of 9 by request" w:cs="Times New Roman"/>
              <w:b w:val="0"/>
              <w:sz w:val="24"/>
            </w:rPr>
            <w:fldChar w:fldCharType="end"/>
          </w:r>
        </w:p>
      </w:tc>
    </w:tr>
  </w:tbl>
  <w:p w:rsidR="003E2A51" w:rsidRPr="00EA4245" w:rsidRDefault="003E2A51" w:rsidP="00EA424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51" w:rsidRPr="00304E8C" w:rsidRDefault="003E2A51" w:rsidP="00304E8C">
      <w:pPr>
        <w:pStyle w:val="Footer"/>
        <w:bidi/>
        <w:spacing w:after="80"/>
        <w:ind w:left="792"/>
        <w:rPr>
          <w:sz w:val="16"/>
        </w:rPr>
      </w:pPr>
      <w:r w:rsidRPr="00304E8C">
        <w:rPr>
          <w:sz w:val="16"/>
          <w:rtl/>
        </w:rPr>
        <w:t>__________</w:t>
      </w:r>
    </w:p>
  </w:footnote>
  <w:footnote w:type="continuationSeparator" w:id="0">
    <w:p w:rsidR="003E2A51" w:rsidRPr="00304E8C" w:rsidRDefault="003E2A51" w:rsidP="00304E8C">
      <w:pPr>
        <w:pStyle w:val="Footer"/>
        <w:spacing w:after="80"/>
        <w:ind w:left="792"/>
        <w:rPr>
          <w:sz w:val="16"/>
        </w:rPr>
      </w:pPr>
      <w:r w:rsidRPr="00304E8C">
        <w:rPr>
          <w:sz w:val="16"/>
        </w:rPr>
        <w:t>__________</w:t>
      </w:r>
    </w:p>
  </w:footnote>
  <w:footnote w:id="1">
    <w:p w:rsidR="003E2A51" w:rsidRPr="006F1E34" w:rsidRDefault="003E2A51" w:rsidP="00EB0F02">
      <w:pPr>
        <w:pStyle w:val="FootnoteText"/>
        <w:tabs>
          <w:tab w:val="clear" w:pos="418"/>
          <w:tab w:val="right" w:pos="1195"/>
          <w:tab w:val="left" w:pos="1267"/>
          <w:tab w:val="left" w:pos="1656"/>
          <w:tab w:val="left" w:pos="2088"/>
        </w:tabs>
        <w:spacing w:after="80" w:line="280" w:lineRule="exact"/>
        <w:ind w:left="1267" w:right="1267" w:hanging="547"/>
        <w:rPr>
          <w:rFonts w:hint="cs"/>
          <w:w w:val="103"/>
          <w:rtl/>
          <w:lang w:bidi="ar-EG"/>
        </w:rPr>
      </w:pPr>
      <w:r>
        <w:rPr>
          <w:rtl/>
        </w:rPr>
        <w:tab/>
      </w:r>
      <w:r w:rsidRPr="006F1E34">
        <w:rPr>
          <w:w w:val="103"/>
          <w:rtl/>
        </w:rPr>
        <w:t>(</w:t>
      </w:r>
      <w:r w:rsidRPr="00E44179">
        <w:rPr>
          <w:rStyle w:val="FootnoteReference"/>
          <w:spacing w:val="0"/>
          <w:w w:val="103"/>
          <w:position w:val="-8"/>
          <w:vertAlign w:val="baseline"/>
          <w:rtl/>
        </w:rPr>
        <w:footnoteRef/>
      </w:r>
      <w:r w:rsidRPr="006F1E34">
        <w:rPr>
          <w:w w:val="103"/>
          <w:rtl/>
        </w:rPr>
        <w:t>)</w:t>
      </w:r>
      <w:r w:rsidRPr="006F1E34">
        <w:rPr>
          <w:w w:val="103"/>
          <w:rtl/>
        </w:rPr>
        <w:tab/>
      </w:r>
      <w:r w:rsidRPr="00E44179">
        <w:rPr>
          <w:rFonts w:hint="cs"/>
          <w:rtl/>
          <w:lang w:bidi="ar-EG"/>
        </w:rPr>
        <w:t>شارك أعضاء اللجنة التالية أسماؤهم في النظر في البلاغ</w:t>
      </w:r>
      <w:r>
        <w:rPr>
          <w:rFonts w:hint="cs"/>
          <w:rtl/>
          <w:lang w:bidi="ar-EG"/>
        </w:rPr>
        <w:t xml:space="preserve"> الحالي</w:t>
      </w:r>
      <w:r w:rsidRPr="00E44179">
        <w:rPr>
          <w:rFonts w:hint="cs"/>
          <w:rtl/>
          <w:lang w:bidi="ar-EG"/>
        </w:rPr>
        <w:t>: فردوس أرا ب</w:t>
      </w:r>
      <w:r>
        <w:rPr>
          <w:rFonts w:hint="cs"/>
          <w:rtl/>
          <w:lang w:bidi="ar-EG"/>
        </w:rPr>
        <w:t>ي</w:t>
      </w:r>
      <w:r w:rsidRPr="00E44179">
        <w:rPr>
          <w:rFonts w:hint="cs"/>
          <w:rtl/>
          <w:lang w:bidi="ar-EG"/>
        </w:rPr>
        <w:t>غوم، ومغاليس أروشا دومينغ</w:t>
      </w:r>
      <w:r>
        <w:rPr>
          <w:rFonts w:hint="cs"/>
          <w:rtl/>
          <w:lang w:bidi="ar-EG"/>
        </w:rPr>
        <w:t>ي</w:t>
      </w:r>
      <w:r w:rsidRPr="00E44179">
        <w:rPr>
          <w:rFonts w:hint="cs"/>
          <w:rtl/>
          <w:lang w:bidi="ar-EG"/>
        </w:rPr>
        <w:t xml:space="preserve">ز، وفيوليت </w:t>
      </w:r>
      <w:r>
        <w:rPr>
          <w:rFonts w:hint="cs"/>
          <w:rtl/>
          <w:lang w:bidi="ar-EG"/>
        </w:rPr>
        <w:t>آ</w:t>
      </w:r>
      <w:r w:rsidRPr="00E44179">
        <w:rPr>
          <w:rFonts w:hint="cs"/>
          <w:rtl/>
          <w:lang w:bidi="ar-EG"/>
        </w:rPr>
        <w:t>وري، وباربرا بيلي، ومريم بلميهوب - زرداني، ونيكلاس برو</w:t>
      </w:r>
      <w:r>
        <w:rPr>
          <w:rFonts w:hint="cs"/>
          <w:rtl/>
          <w:lang w:bidi="ar-EG"/>
        </w:rPr>
        <w:t>و</w:t>
      </w:r>
      <w:r w:rsidRPr="00E44179">
        <w:rPr>
          <w:rFonts w:hint="cs"/>
          <w:rtl/>
          <w:lang w:bidi="ar-EG"/>
        </w:rPr>
        <w:t>ن، وس</w:t>
      </w:r>
      <w:r>
        <w:rPr>
          <w:rFonts w:hint="cs"/>
          <w:rtl/>
          <w:lang w:bidi="ar-EG"/>
        </w:rPr>
        <w:t>ا</w:t>
      </w:r>
      <w:r w:rsidRPr="00E44179">
        <w:rPr>
          <w:rFonts w:hint="cs"/>
          <w:rtl/>
          <w:lang w:bidi="ar-EG"/>
        </w:rPr>
        <w:t xml:space="preserve">يسوري شوتيكول، وسيس فلينترمان، ونائلة محمد جبر، وروث هالبرين </w:t>
      </w:r>
      <w:r>
        <w:rPr>
          <w:rFonts w:hint="cs"/>
          <w:rtl/>
          <w:lang w:bidi="ar-EG"/>
        </w:rPr>
        <w:t xml:space="preserve">- </w:t>
      </w:r>
      <w:r w:rsidRPr="00E44179">
        <w:rPr>
          <w:rFonts w:hint="cs"/>
          <w:rtl/>
          <w:lang w:bidi="ar-EG"/>
        </w:rPr>
        <w:t>كداري، ويوكو هاياشي، وسوليداد موريللو دي لا فيغا، وفيوليتا نيوباور، وبراميلا باتين، وسيلفيا بيمنتل، وفيكتوريا بوب</w:t>
      </w:r>
      <w:r>
        <w:rPr>
          <w:rFonts w:hint="cs"/>
          <w:rtl/>
          <w:lang w:bidi="ar-EG"/>
        </w:rPr>
        <w:t>ي</w:t>
      </w:r>
      <w:r w:rsidRPr="00E44179">
        <w:rPr>
          <w:rFonts w:hint="cs"/>
          <w:rtl/>
          <w:lang w:bidi="ar-EG"/>
        </w:rPr>
        <w:t>سكو، وزهرة راسخ، ودوبرافكا سي</w:t>
      </w:r>
      <w:r>
        <w:rPr>
          <w:rFonts w:hint="cs"/>
          <w:rtl/>
          <w:lang w:bidi="ar-EG"/>
        </w:rPr>
        <w:t>م</w:t>
      </w:r>
      <w:r w:rsidRPr="00E44179">
        <w:rPr>
          <w:rFonts w:hint="cs"/>
          <w:rtl/>
          <w:lang w:bidi="ar-EG"/>
        </w:rPr>
        <w:t>ونوفيتش، وزو جياوكياو. وعملا بالمادة 60 ’1‘ (</w:t>
      </w:r>
      <w:r>
        <w:rPr>
          <w:rFonts w:hint="cs"/>
          <w:rtl/>
          <w:lang w:bidi="ar-EG"/>
        </w:rPr>
        <w:t>ج</w:t>
      </w:r>
      <w:r w:rsidRPr="00E44179">
        <w:rPr>
          <w:rFonts w:hint="cs"/>
          <w:rtl/>
          <w:lang w:bidi="ar-EG"/>
        </w:rPr>
        <w:t xml:space="preserve">) من النظام الداخلي للجنة، لم تشارك نيكول </w:t>
      </w:r>
      <w:r>
        <w:rPr>
          <w:rFonts w:hint="cs"/>
          <w:rtl/>
          <w:lang w:bidi="ar-EG"/>
        </w:rPr>
        <w:t>آ</w:t>
      </w:r>
      <w:r w:rsidRPr="00E44179">
        <w:rPr>
          <w:rFonts w:hint="cs"/>
          <w:rtl/>
          <w:lang w:bidi="ar-EG"/>
        </w:rPr>
        <w:t>م</w:t>
      </w:r>
      <w:r>
        <w:rPr>
          <w:rFonts w:hint="cs"/>
          <w:rtl/>
          <w:lang w:bidi="ar-EG"/>
        </w:rPr>
        <w:t>ي</w:t>
      </w:r>
      <w:r w:rsidRPr="00E44179">
        <w:rPr>
          <w:rFonts w:hint="cs"/>
          <w:rtl/>
          <w:lang w:bidi="ar-EG"/>
        </w:rPr>
        <w:t>لين في النظر في هذا البلاغ حيث أنها من مواطني الدولة الطرف المعنية.</w:t>
      </w:r>
    </w:p>
  </w:footnote>
  <w:footnote w:id="2">
    <w:p w:rsidR="003E2A51" w:rsidRPr="00C32C2F" w:rsidRDefault="003E2A51" w:rsidP="00EB0F02">
      <w:pPr>
        <w:pStyle w:val="FootnoteText"/>
        <w:tabs>
          <w:tab w:val="clear" w:pos="418"/>
          <w:tab w:val="right" w:pos="1195"/>
          <w:tab w:val="left" w:pos="1267"/>
          <w:tab w:val="left" w:pos="1656"/>
          <w:tab w:val="left" w:pos="2088"/>
        </w:tabs>
        <w:spacing w:after="40" w:line="280" w:lineRule="exact"/>
        <w:ind w:left="1267" w:right="1267" w:hanging="547"/>
        <w:rPr>
          <w:rFonts w:hint="cs"/>
          <w:w w:val="103"/>
          <w:rtl/>
          <w:lang w:bidi="ar-EG"/>
        </w:rPr>
      </w:pPr>
      <w:r>
        <w:rPr>
          <w:rtl/>
        </w:rPr>
        <w:tab/>
      </w:r>
      <w:r w:rsidRPr="00C32C2F">
        <w:rPr>
          <w:w w:val="103"/>
          <w:rtl/>
        </w:rPr>
        <w:t>(</w:t>
      </w:r>
      <w:r w:rsidRPr="00E44179">
        <w:rPr>
          <w:position w:val="-4"/>
          <w:rtl/>
        </w:rPr>
        <w:footnoteRef/>
      </w:r>
      <w:r w:rsidRPr="00C32C2F">
        <w:rPr>
          <w:w w:val="103"/>
          <w:rtl/>
        </w:rPr>
        <w:t>)</w:t>
      </w:r>
      <w:r w:rsidRPr="00C32C2F">
        <w:rPr>
          <w:w w:val="103"/>
          <w:rtl/>
        </w:rPr>
        <w:tab/>
      </w:r>
      <w:r>
        <w:rPr>
          <w:rFonts w:hint="cs"/>
          <w:w w:val="103"/>
          <w:rtl/>
          <w:lang w:bidi="ar-EG"/>
        </w:rPr>
        <w:t>يرد في هذه الوثيقة نص رأي فردي (مخالف) مذيل بتوقيع دوبرافكا سيمونوفيتش، وسايسوري شوتيكول، وروث هالبرين - كدراي، ويوكو هاياشي، وفيوليتا نيوباور، وسيلفيا بيمنتل.</w:t>
      </w:r>
    </w:p>
  </w:footnote>
  <w:footnote w:id="3">
    <w:p w:rsidR="003E2A51" w:rsidRPr="00C34180" w:rsidRDefault="003E2A51" w:rsidP="0091003A">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C34180">
        <w:rPr>
          <w:w w:val="103"/>
          <w:rtl/>
        </w:rPr>
        <w:t>(</w:t>
      </w:r>
      <w:r w:rsidRPr="00C34180">
        <w:rPr>
          <w:rStyle w:val="FootnoteReference"/>
          <w:spacing w:val="0"/>
          <w:w w:val="103"/>
          <w:vertAlign w:val="baseline"/>
          <w:rtl/>
        </w:rPr>
        <w:footnoteRef/>
      </w:r>
      <w:r w:rsidRPr="00C34180">
        <w:rPr>
          <w:w w:val="103"/>
          <w:rtl/>
        </w:rPr>
        <w:t>)</w:t>
      </w:r>
      <w:r w:rsidRPr="00C34180">
        <w:rPr>
          <w:w w:val="103"/>
          <w:rtl/>
        </w:rPr>
        <w:tab/>
      </w:r>
      <w:r w:rsidRPr="00175C6D">
        <w:rPr>
          <w:w w:val="103"/>
          <w:rtl/>
        </w:rPr>
        <w:t>نص</w:t>
      </w:r>
      <w:r>
        <w:rPr>
          <w:w w:val="103"/>
          <w:rtl/>
        </w:rPr>
        <w:t xml:space="preserve"> </w:t>
      </w:r>
      <w:r w:rsidRPr="00175C6D">
        <w:rPr>
          <w:w w:val="103"/>
          <w:rtl/>
        </w:rPr>
        <w:t>التحفظ</w:t>
      </w:r>
      <w:r>
        <w:rPr>
          <w:w w:val="103"/>
          <w:rtl/>
        </w:rPr>
        <w:t xml:space="preserve"> </w:t>
      </w:r>
      <w:r w:rsidRPr="00175C6D">
        <w:rPr>
          <w:w w:val="103"/>
          <w:rtl/>
        </w:rPr>
        <w:t>كم</w:t>
      </w:r>
      <w:r>
        <w:rPr>
          <w:rFonts w:hint="cs"/>
          <w:w w:val="103"/>
          <w:rtl/>
        </w:rPr>
        <w:t>ا</w:t>
      </w:r>
      <w:r>
        <w:rPr>
          <w:w w:val="103"/>
          <w:rtl/>
        </w:rPr>
        <w:t xml:space="preserve"> </w:t>
      </w:r>
      <w:r w:rsidRPr="00175C6D">
        <w:rPr>
          <w:w w:val="103"/>
          <w:rtl/>
        </w:rPr>
        <w:t>يلي:</w:t>
      </w:r>
      <w:r>
        <w:rPr>
          <w:w w:val="103"/>
          <w:rtl/>
        </w:rPr>
        <w:t xml:space="preserve"> ”ت</w:t>
      </w:r>
      <w:r w:rsidRPr="00175C6D">
        <w:rPr>
          <w:w w:val="103"/>
          <w:rtl/>
        </w:rPr>
        <w:t>بدي</w:t>
      </w:r>
      <w:r>
        <w:rPr>
          <w:w w:val="103"/>
          <w:rtl/>
        </w:rPr>
        <w:t xml:space="preserve"> </w:t>
      </w:r>
      <w:r w:rsidRPr="00175C6D">
        <w:rPr>
          <w:w w:val="103"/>
          <w:rtl/>
        </w:rPr>
        <w:t>حكومة</w:t>
      </w:r>
      <w:r>
        <w:rPr>
          <w:w w:val="103"/>
          <w:rtl/>
        </w:rPr>
        <w:t xml:space="preserve"> </w:t>
      </w:r>
      <w:r w:rsidRPr="00175C6D">
        <w:rPr>
          <w:w w:val="103"/>
          <w:rtl/>
        </w:rPr>
        <w:t>الجمهورية</w:t>
      </w:r>
      <w:r>
        <w:rPr>
          <w:w w:val="103"/>
          <w:rtl/>
        </w:rPr>
        <w:t xml:space="preserve"> </w:t>
      </w:r>
      <w:r w:rsidRPr="00175C6D">
        <w:rPr>
          <w:w w:val="103"/>
          <w:rtl/>
        </w:rPr>
        <w:t>الفرنسية</w:t>
      </w:r>
      <w:r>
        <w:rPr>
          <w:w w:val="103"/>
          <w:rtl/>
        </w:rPr>
        <w:t xml:space="preserve"> </w:t>
      </w:r>
      <w:r w:rsidRPr="00175C6D">
        <w:rPr>
          <w:w w:val="103"/>
          <w:rtl/>
        </w:rPr>
        <w:t>تحفظاً</w:t>
      </w:r>
      <w:r>
        <w:rPr>
          <w:w w:val="103"/>
          <w:rtl/>
        </w:rPr>
        <w:t xml:space="preserve"> </w:t>
      </w:r>
      <w:r w:rsidRPr="00175C6D">
        <w:rPr>
          <w:w w:val="103"/>
          <w:rtl/>
        </w:rPr>
        <w:t>يتعلق</w:t>
      </w:r>
      <w:r>
        <w:rPr>
          <w:w w:val="103"/>
          <w:rtl/>
        </w:rPr>
        <w:t xml:space="preserve"> </w:t>
      </w:r>
      <w:r w:rsidRPr="00175C6D">
        <w:rPr>
          <w:w w:val="103"/>
          <w:rtl/>
        </w:rPr>
        <w:t>بحق</w:t>
      </w:r>
      <w:r>
        <w:rPr>
          <w:w w:val="103"/>
          <w:rtl/>
        </w:rPr>
        <w:t xml:space="preserve"> </w:t>
      </w:r>
      <w:r w:rsidRPr="00175C6D">
        <w:rPr>
          <w:w w:val="103"/>
          <w:rtl/>
        </w:rPr>
        <w:t>اختيار</w:t>
      </w:r>
      <w:r>
        <w:rPr>
          <w:w w:val="103"/>
          <w:rtl/>
        </w:rPr>
        <w:t xml:space="preserve"> </w:t>
      </w:r>
      <w:r w:rsidRPr="00175C6D">
        <w:rPr>
          <w:w w:val="103"/>
          <w:rtl/>
        </w:rPr>
        <w:t>الاسم</w:t>
      </w:r>
      <w:r>
        <w:rPr>
          <w:w w:val="103"/>
          <w:rtl/>
        </w:rPr>
        <w:t xml:space="preserve"> </w:t>
      </w:r>
      <w:r w:rsidRPr="00175C6D">
        <w:rPr>
          <w:w w:val="103"/>
          <w:rtl/>
        </w:rPr>
        <w:t>العائلي</w:t>
      </w:r>
      <w:r>
        <w:rPr>
          <w:w w:val="103"/>
          <w:rtl/>
        </w:rPr>
        <w:t xml:space="preserve"> </w:t>
      </w:r>
      <w:r w:rsidRPr="00175C6D">
        <w:rPr>
          <w:w w:val="103"/>
          <w:rtl/>
        </w:rPr>
        <w:t>المشار</w:t>
      </w:r>
      <w:r>
        <w:rPr>
          <w:w w:val="103"/>
          <w:rtl/>
        </w:rPr>
        <w:t xml:space="preserve"> </w:t>
      </w:r>
      <w:r w:rsidRPr="00175C6D">
        <w:rPr>
          <w:w w:val="103"/>
          <w:rtl/>
        </w:rPr>
        <w:t>إليه</w:t>
      </w:r>
      <w:r>
        <w:rPr>
          <w:w w:val="103"/>
          <w:rtl/>
        </w:rPr>
        <w:t xml:space="preserve"> </w:t>
      </w:r>
      <w:r w:rsidRPr="00175C6D">
        <w:rPr>
          <w:w w:val="103"/>
          <w:rtl/>
        </w:rPr>
        <w:t>في</w:t>
      </w:r>
      <w:r>
        <w:rPr>
          <w:w w:val="103"/>
          <w:rtl/>
        </w:rPr>
        <w:t xml:space="preserve"> </w:t>
      </w:r>
      <w:r w:rsidRPr="00175C6D">
        <w:rPr>
          <w:w w:val="103"/>
          <w:rtl/>
        </w:rPr>
        <w:t>الفقرة</w:t>
      </w:r>
      <w:r>
        <w:rPr>
          <w:w w:val="103"/>
          <w:rtl/>
        </w:rPr>
        <w:t xml:space="preserve"> </w:t>
      </w:r>
      <w:r w:rsidRPr="00175C6D">
        <w:rPr>
          <w:w w:val="103"/>
          <w:rtl/>
        </w:rPr>
        <w:t>1</w:t>
      </w:r>
      <w:r>
        <w:rPr>
          <w:w w:val="103"/>
          <w:rtl/>
        </w:rPr>
        <w:t xml:space="preserve"> </w:t>
      </w:r>
      <w:r w:rsidRPr="00175C6D">
        <w:rPr>
          <w:w w:val="103"/>
          <w:rtl/>
        </w:rPr>
        <w:t>(ز)</w:t>
      </w:r>
      <w:r>
        <w:rPr>
          <w:w w:val="103"/>
          <w:rtl/>
        </w:rPr>
        <w:t xml:space="preserve"> </w:t>
      </w:r>
      <w:r w:rsidRPr="00175C6D">
        <w:rPr>
          <w:w w:val="103"/>
          <w:rtl/>
        </w:rPr>
        <w:t>من</w:t>
      </w:r>
      <w:r>
        <w:rPr>
          <w:w w:val="103"/>
          <w:rtl/>
        </w:rPr>
        <w:t xml:space="preserve"> </w:t>
      </w:r>
      <w:r w:rsidRPr="00175C6D">
        <w:rPr>
          <w:w w:val="103"/>
          <w:rtl/>
        </w:rPr>
        <w:t>المادة</w:t>
      </w:r>
      <w:r>
        <w:rPr>
          <w:w w:val="103"/>
          <w:rtl/>
        </w:rPr>
        <w:t xml:space="preserve"> </w:t>
      </w:r>
      <w:r w:rsidRPr="00175C6D">
        <w:rPr>
          <w:w w:val="103"/>
          <w:rtl/>
        </w:rPr>
        <w:t>16</w:t>
      </w:r>
      <w:r>
        <w:rPr>
          <w:w w:val="103"/>
          <w:rtl/>
        </w:rPr>
        <w:t xml:space="preserve"> </w:t>
      </w:r>
      <w:r w:rsidRPr="00175C6D">
        <w:rPr>
          <w:w w:val="103"/>
          <w:rtl/>
        </w:rPr>
        <w:t>من</w:t>
      </w:r>
      <w:r>
        <w:rPr>
          <w:w w:val="103"/>
          <w:rtl/>
        </w:rPr>
        <w:t xml:space="preserve"> </w:t>
      </w:r>
      <w:r w:rsidRPr="00175C6D">
        <w:rPr>
          <w:w w:val="103"/>
          <w:rtl/>
        </w:rPr>
        <w:t>الاتفاقية“.</w:t>
      </w:r>
    </w:p>
  </w:footnote>
  <w:footnote w:id="4">
    <w:p w:rsidR="003E2A51" w:rsidRPr="001D7296" w:rsidRDefault="003E2A51" w:rsidP="0091003A">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D7296">
        <w:rPr>
          <w:w w:val="103"/>
          <w:rtl/>
        </w:rPr>
        <w:t>(</w:t>
      </w:r>
      <w:r w:rsidRPr="001D7296">
        <w:rPr>
          <w:rStyle w:val="FootnoteReference"/>
          <w:spacing w:val="0"/>
          <w:w w:val="103"/>
          <w:vertAlign w:val="baseline"/>
          <w:rtl/>
        </w:rPr>
        <w:footnoteRef/>
      </w:r>
      <w:r w:rsidRPr="001D7296">
        <w:rPr>
          <w:w w:val="103"/>
          <w:rtl/>
        </w:rPr>
        <w:t>)</w:t>
      </w:r>
      <w:r w:rsidRPr="001D7296">
        <w:rPr>
          <w:w w:val="103"/>
          <w:rtl/>
        </w:rPr>
        <w:tab/>
      </w:r>
      <w:r w:rsidRPr="00F2093A">
        <w:rPr>
          <w:spacing w:val="4"/>
          <w:w w:val="103"/>
          <w:sz w:val="20"/>
          <w:szCs w:val="24"/>
          <w:rtl/>
        </w:rPr>
        <w:t>قرار</w:t>
      </w:r>
      <w:r>
        <w:rPr>
          <w:spacing w:val="4"/>
          <w:w w:val="103"/>
          <w:sz w:val="20"/>
          <w:szCs w:val="24"/>
          <w:rtl/>
        </w:rPr>
        <w:t xml:space="preserve"> </w:t>
      </w:r>
      <w:r w:rsidRPr="00F2093A">
        <w:rPr>
          <w:spacing w:val="4"/>
          <w:w w:val="103"/>
          <w:sz w:val="20"/>
          <w:szCs w:val="24"/>
          <w:rtl/>
        </w:rPr>
        <w:t>المحكمة</w:t>
      </w:r>
      <w:r>
        <w:rPr>
          <w:spacing w:val="4"/>
          <w:w w:val="103"/>
          <w:sz w:val="20"/>
          <w:szCs w:val="24"/>
          <w:rtl/>
        </w:rPr>
        <w:t xml:space="preserve"> </w:t>
      </w:r>
      <w:r w:rsidRPr="00F2093A">
        <w:rPr>
          <w:spacing w:val="4"/>
          <w:w w:val="103"/>
          <w:sz w:val="20"/>
          <w:szCs w:val="24"/>
          <w:rtl/>
        </w:rPr>
        <w:t>الأوروبية</w:t>
      </w:r>
      <w:r>
        <w:rPr>
          <w:spacing w:val="4"/>
          <w:w w:val="103"/>
          <w:sz w:val="20"/>
          <w:szCs w:val="24"/>
          <w:rtl/>
        </w:rPr>
        <w:t xml:space="preserve"> </w:t>
      </w:r>
      <w:r w:rsidRPr="00F2093A">
        <w:rPr>
          <w:spacing w:val="4"/>
          <w:w w:val="103"/>
          <w:sz w:val="20"/>
          <w:szCs w:val="24"/>
          <w:rtl/>
        </w:rPr>
        <w:t>لحقوق</w:t>
      </w:r>
      <w:r>
        <w:rPr>
          <w:spacing w:val="4"/>
          <w:w w:val="103"/>
          <w:sz w:val="20"/>
          <w:szCs w:val="24"/>
          <w:rtl/>
        </w:rPr>
        <w:t xml:space="preserve"> </w:t>
      </w:r>
      <w:r w:rsidRPr="00F2093A">
        <w:rPr>
          <w:spacing w:val="4"/>
          <w:w w:val="103"/>
          <w:sz w:val="20"/>
          <w:szCs w:val="24"/>
          <w:rtl/>
        </w:rPr>
        <w:t>الإنسان</w:t>
      </w:r>
      <w:r>
        <w:rPr>
          <w:spacing w:val="4"/>
          <w:w w:val="103"/>
          <w:sz w:val="20"/>
          <w:szCs w:val="24"/>
          <w:rtl/>
        </w:rPr>
        <w:t xml:space="preserve"> </w:t>
      </w:r>
      <w:r w:rsidRPr="00F2093A">
        <w:rPr>
          <w:spacing w:val="4"/>
          <w:w w:val="103"/>
          <w:sz w:val="20"/>
          <w:szCs w:val="24"/>
          <w:rtl/>
        </w:rPr>
        <w:t>بشأن</w:t>
      </w:r>
      <w:r>
        <w:rPr>
          <w:spacing w:val="4"/>
          <w:w w:val="103"/>
          <w:sz w:val="20"/>
          <w:szCs w:val="24"/>
          <w:rtl/>
        </w:rPr>
        <w:t xml:space="preserve"> </w:t>
      </w:r>
      <w:r w:rsidRPr="00F2093A">
        <w:rPr>
          <w:spacing w:val="4"/>
          <w:w w:val="103"/>
          <w:sz w:val="20"/>
          <w:szCs w:val="24"/>
          <w:rtl/>
        </w:rPr>
        <w:t>المقبولية</w:t>
      </w:r>
      <w:r>
        <w:rPr>
          <w:spacing w:val="4"/>
          <w:w w:val="103"/>
          <w:sz w:val="20"/>
          <w:szCs w:val="24"/>
          <w:rtl/>
        </w:rPr>
        <w:t xml:space="preserve"> </w:t>
      </w:r>
      <w:r w:rsidRPr="00F2093A">
        <w:rPr>
          <w:spacing w:val="4"/>
          <w:w w:val="103"/>
          <w:sz w:val="20"/>
          <w:szCs w:val="24"/>
          <w:rtl/>
        </w:rPr>
        <w:t>الصادر</w:t>
      </w:r>
      <w:r>
        <w:rPr>
          <w:spacing w:val="4"/>
          <w:w w:val="103"/>
          <w:sz w:val="20"/>
          <w:szCs w:val="24"/>
          <w:rtl/>
        </w:rPr>
        <w:t xml:space="preserve"> </w:t>
      </w:r>
      <w:r w:rsidRPr="00F2093A">
        <w:rPr>
          <w:spacing w:val="4"/>
          <w:w w:val="103"/>
          <w:sz w:val="20"/>
          <w:szCs w:val="24"/>
          <w:rtl/>
        </w:rPr>
        <w:t>في</w:t>
      </w:r>
      <w:r>
        <w:rPr>
          <w:spacing w:val="4"/>
          <w:w w:val="103"/>
          <w:sz w:val="20"/>
          <w:szCs w:val="24"/>
          <w:rtl/>
        </w:rPr>
        <w:t xml:space="preserve"> </w:t>
      </w:r>
      <w:r w:rsidRPr="00F2093A">
        <w:rPr>
          <w:spacing w:val="4"/>
          <w:w w:val="103"/>
          <w:sz w:val="20"/>
          <w:szCs w:val="24"/>
          <w:rtl/>
        </w:rPr>
        <w:t>17</w:t>
      </w:r>
      <w:r>
        <w:rPr>
          <w:spacing w:val="4"/>
          <w:w w:val="103"/>
          <w:sz w:val="20"/>
          <w:szCs w:val="24"/>
          <w:rtl/>
        </w:rPr>
        <w:t xml:space="preserve"> </w:t>
      </w:r>
      <w:r w:rsidRPr="00F2093A">
        <w:rPr>
          <w:spacing w:val="4"/>
          <w:w w:val="103"/>
          <w:sz w:val="20"/>
          <w:szCs w:val="24"/>
          <w:rtl/>
        </w:rPr>
        <w:t>آذار/مارس</w:t>
      </w:r>
      <w:r>
        <w:rPr>
          <w:spacing w:val="4"/>
          <w:w w:val="103"/>
          <w:sz w:val="20"/>
          <w:szCs w:val="24"/>
          <w:rtl/>
        </w:rPr>
        <w:t xml:space="preserve"> </w:t>
      </w:r>
      <w:r w:rsidRPr="00F2093A">
        <w:rPr>
          <w:spacing w:val="4"/>
          <w:w w:val="103"/>
          <w:sz w:val="20"/>
          <w:szCs w:val="24"/>
          <w:rtl/>
        </w:rPr>
        <w:t>2009،</w:t>
      </w:r>
      <w:r>
        <w:rPr>
          <w:spacing w:val="4"/>
          <w:w w:val="103"/>
          <w:sz w:val="20"/>
          <w:szCs w:val="24"/>
          <w:rtl/>
        </w:rPr>
        <w:t xml:space="preserve"> </w:t>
      </w:r>
      <w:r w:rsidRPr="00F2093A">
        <w:rPr>
          <w:spacing w:val="4"/>
          <w:w w:val="103"/>
          <w:sz w:val="20"/>
          <w:szCs w:val="24"/>
          <w:rtl/>
        </w:rPr>
        <w:t>رقم</w:t>
      </w:r>
      <w:r>
        <w:rPr>
          <w:spacing w:val="4"/>
          <w:w w:val="103"/>
          <w:sz w:val="20"/>
          <w:szCs w:val="24"/>
          <w:rtl/>
        </w:rPr>
        <w:t xml:space="preserve"> </w:t>
      </w:r>
      <w:r w:rsidRPr="00F2093A">
        <w:rPr>
          <w:spacing w:val="4"/>
          <w:w w:val="103"/>
          <w:sz w:val="20"/>
          <w:szCs w:val="24"/>
          <w:rtl/>
        </w:rPr>
        <w:t>37387/05،</w:t>
      </w:r>
      <w:r>
        <w:rPr>
          <w:spacing w:val="4"/>
          <w:w w:val="103"/>
          <w:sz w:val="20"/>
          <w:szCs w:val="24"/>
          <w:rtl/>
        </w:rPr>
        <w:t xml:space="preserve"> </w:t>
      </w:r>
      <w:r w:rsidRPr="00F2093A">
        <w:rPr>
          <w:spacing w:val="4"/>
          <w:w w:val="103"/>
          <w:sz w:val="20"/>
          <w:szCs w:val="24"/>
          <w:rtl/>
        </w:rPr>
        <w:t>آن</w:t>
      </w:r>
      <w:r>
        <w:rPr>
          <w:spacing w:val="4"/>
          <w:w w:val="103"/>
          <w:sz w:val="20"/>
          <w:szCs w:val="24"/>
          <w:rtl/>
        </w:rPr>
        <w:t xml:space="preserve"> </w:t>
      </w:r>
      <w:r w:rsidRPr="00F2093A">
        <w:rPr>
          <w:spacing w:val="4"/>
          <w:w w:val="103"/>
          <w:sz w:val="20"/>
          <w:szCs w:val="24"/>
          <w:rtl/>
        </w:rPr>
        <w:t>دودا</w:t>
      </w:r>
      <w:r>
        <w:rPr>
          <w:spacing w:val="4"/>
          <w:w w:val="103"/>
          <w:sz w:val="20"/>
          <w:szCs w:val="24"/>
          <w:rtl/>
        </w:rPr>
        <w:t xml:space="preserve"> </w:t>
      </w:r>
      <w:r w:rsidRPr="00F2093A">
        <w:rPr>
          <w:spacing w:val="4"/>
          <w:w w:val="103"/>
          <w:sz w:val="20"/>
          <w:szCs w:val="24"/>
          <w:rtl/>
        </w:rPr>
        <w:t>ضد</w:t>
      </w:r>
      <w:r>
        <w:rPr>
          <w:spacing w:val="4"/>
          <w:w w:val="103"/>
          <w:sz w:val="20"/>
          <w:szCs w:val="24"/>
          <w:rtl/>
        </w:rPr>
        <w:t xml:space="preserve"> </w:t>
      </w:r>
      <w:r w:rsidRPr="00F2093A">
        <w:rPr>
          <w:spacing w:val="4"/>
          <w:w w:val="103"/>
          <w:sz w:val="20"/>
          <w:szCs w:val="24"/>
          <w:rtl/>
        </w:rPr>
        <w:t>فرنسا،</w:t>
      </w:r>
      <w:r>
        <w:rPr>
          <w:spacing w:val="4"/>
          <w:w w:val="103"/>
          <w:sz w:val="20"/>
          <w:szCs w:val="24"/>
          <w:rtl/>
        </w:rPr>
        <w:t xml:space="preserve"> </w:t>
      </w:r>
      <w:r w:rsidRPr="00F2093A">
        <w:rPr>
          <w:spacing w:val="4"/>
          <w:w w:val="103"/>
          <w:sz w:val="20"/>
          <w:szCs w:val="24"/>
          <w:rtl/>
        </w:rPr>
        <w:t>انظر</w:t>
      </w:r>
      <w:r>
        <w:rPr>
          <w:spacing w:val="4"/>
          <w:w w:val="103"/>
          <w:sz w:val="20"/>
          <w:szCs w:val="24"/>
          <w:rtl/>
        </w:rPr>
        <w:t xml:space="preserve"> </w:t>
      </w:r>
      <w:r w:rsidRPr="00F2093A">
        <w:rPr>
          <w:spacing w:val="4"/>
          <w:w w:val="103"/>
          <w:sz w:val="20"/>
          <w:szCs w:val="24"/>
          <w:rtl/>
        </w:rPr>
        <w:t>أيضا،</w:t>
      </w:r>
      <w:r>
        <w:rPr>
          <w:spacing w:val="4"/>
          <w:w w:val="103"/>
          <w:sz w:val="20"/>
          <w:szCs w:val="24"/>
          <w:rtl/>
        </w:rPr>
        <w:t xml:space="preserve"> </w:t>
      </w:r>
      <w:r w:rsidRPr="00F2093A">
        <w:rPr>
          <w:spacing w:val="4"/>
          <w:w w:val="103"/>
          <w:sz w:val="20"/>
          <w:szCs w:val="24"/>
          <w:rtl/>
        </w:rPr>
        <w:t>مع</w:t>
      </w:r>
      <w:r>
        <w:rPr>
          <w:spacing w:val="4"/>
          <w:w w:val="103"/>
          <w:sz w:val="20"/>
          <w:szCs w:val="24"/>
          <w:rtl/>
        </w:rPr>
        <w:t xml:space="preserve"> </w:t>
      </w:r>
      <w:r w:rsidRPr="00F2093A">
        <w:rPr>
          <w:spacing w:val="4"/>
          <w:w w:val="103"/>
          <w:sz w:val="20"/>
          <w:szCs w:val="24"/>
          <w:rtl/>
        </w:rPr>
        <w:t>إجراء</w:t>
      </w:r>
      <w:r>
        <w:rPr>
          <w:spacing w:val="4"/>
          <w:w w:val="103"/>
          <w:sz w:val="20"/>
          <w:szCs w:val="24"/>
          <w:rtl/>
        </w:rPr>
        <w:t xml:space="preserve"> </w:t>
      </w:r>
      <w:r w:rsidRPr="00F2093A">
        <w:rPr>
          <w:spacing w:val="4"/>
          <w:w w:val="103"/>
          <w:sz w:val="20"/>
          <w:szCs w:val="24"/>
          <w:rtl/>
        </w:rPr>
        <w:t>ما</w:t>
      </w:r>
      <w:r>
        <w:rPr>
          <w:spacing w:val="4"/>
          <w:w w:val="103"/>
          <w:sz w:val="20"/>
          <w:szCs w:val="24"/>
          <w:rtl/>
        </w:rPr>
        <w:t xml:space="preserve"> </w:t>
      </w:r>
      <w:r w:rsidRPr="00F2093A">
        <w:rPr>
          <w:spacing w:val="4"/>
          <w:w w:val="103"/>
          <w:sz w:val="20"/>
          <w:szCs w:val="24"/>
          <w:rtl/>
        </w:rPr>
        <w:t>يلزم</w:t>
      </w:r>
      <w:r>
        <w:rPr>
          <w:spacing w:val="4"/>
          <w:w w:val="103"/>
          <w:sz w:val="20"/>
          <w:szCs w:val="24"/>
          <w:rtl/>
        </w:rPr>
        <w:t xml:space="preserve"> </w:t>
      </w:r>
      <w:r w:rsidRPr="00F2093A">
        <w:rPr>
          <w:spacing w:val="4"/>
          <w:w w:val="103"/>
          <w:sz w:val="20"/>
          <w:szCs w:val="24"/>
          <w:rtl/>
        </w:rPr>
        <w:t>من</w:t>
      </w:r>
      <w:r>
        <w:rPr>
          <w:spacing w:val="4"/>
          <w:w w:val="103"/>
          <w:sz w:val="20"/>
          <w:szCs w:val="24"/>
          <w:rtl/>
        </w:rPr>
        <w:t xml:space="preserve"> </w:t>
      </w:r>
      <w:r w:rsidRPr="00F2093A">
        <w:rPr>
          <w:spacing w:val="4"/>
          <w:w w:val="103"/>
          <w:sz w:val="20"/>
          <w:szCs w:val="24"/>
          <w:rtl/>
        </w:rPr>
        <w:t>تعديل،</w:t>
      </w:r>
      <w:r>
        <w:rPr>
          <w:spacing w:val="4"/>
          <w:w w:val="103"/>
          <w:sz w:val="20"/>
          <w:szCs w:val="24"/>
          <w:rtl/>
        </w:rPr>
        <w:t xml:space="preserve"> </w:t>
      </w:r>
      <w:r w:rsidRPr="00F2093A">
        <w:rPr>
          <w:spacing w:val="4"/>
          <w:w w:val="103"/>
          <w:sz w:val="20"/>
          <w:szCs w:val="24"/>
          <w:rtl/>
        </w:rPr>
        <w:t>دايراس</w:t>
      </w:r>
      <w:r>
        <w:rPr>
          <w:spacing w:val="4"/>
          <w:w w:val="103"/>
          <w:sz w:val="20"/>
          <w:szCs w:val="24"/>
          <w:rtl/>
        </w:rPr>
        <w:t xml:space="preserve"> </w:t>
      </w:r>
      <w:r w:rsidRPr="00F2093A">
        <w:rPr>
          <w:spacing w:val="4"/>
          <w:w w:val="103"/>
          <w:sz w:val="20"/>
          <w:szCs w:val="24"/>
          <w:rtl/>
        </w:rPr>
        <w:t>ضد</w:t>
      </w:r>
      <w:r>
        <w:rPr>
          <w:spacing w:val="4"/>
          <w:w w:val="103"/>
          <w:sz w:val="20"/>
          <w:szCs w:val="24"/>
          <w:rtl/>
        </w:rPr>
        <w:t xml:space="preserve"> </w:t>
      </w:r>
      <w:r w:rsidRPr="00F2093A">
        <w:rPr>
          <w:spacing w:val="4"/>
          <w:w w:val="103"/>
          <w:sz w:val="20"/>
          <w:szCs w:val="24"/>
          <w:rtl/>
        </w:rPr>
        <w:t>فرنسا،</w:t>
      </w:r>
      <w:r>
        <w:rPr>
          <w:spacing w:val="4"/>
          <w:w w:val="103"/>
          <w:sz w:val="20"/>
          <w:szCs w:val="24"/>
          <w:rtl/>
        </w:rPr>
        <w:t xml:space="preserve"> </w:t>
      </w:r>
      <w:r w:rsidRPr="00F2093A">
        <w:rPr>
          <w:spacing w:val="4"/>
          <w:w w:val="103"/>
          <w:sz w:val="20"/>
          <w:szCs w:val="24"/>
          <w:rtl/>
        </w:rPr>
        <w:t>رقم</w:t>
      </w:r>
      <w:r>
        <w:rPr>
          <w:spacing w:val="4"/>
          <w:w w:val="103"/>
          <w:sz w:val="20"/>
          <w:szCs w:val="24"/>
          <w:rtl/>
        </w:rPr>
        <w:t xml:space="preserve"> </w:t>
      </w:r>
      <w:r w:rsidRPr="00F2093A">
        <w:rPr>
          <w:spacing w:val="4"/>
          <w:w w:val="103"/>
          <w:sz w:val="20"/>
          <w:szCs w:val="24"/>
          <w:rtl/>
        </w:rPr>
        <w:t>65390/01،</w:t>
      </w:r>
      <w:r>
        <w:rPr>
          <w:spacing w:val="4"/>
          <w:w w:val="103"/>
          <w:sz w:val="20"/>
          <w:szCs w:val="24"/>
          <w:rtl/>
        </w:rPr>
        <w:t xml:space="preserve"> </w:t>
      </w:r>
      <w:r w:rsidRPr="00F2093A">
        <w:rPr>
          <w:spacing w:val="4"/>
          <w:w w:val="103"/>
          <w:sz w:val="20"/>
          <w:szCs w:val="24"/>
          <w:rtl/>
        </w:rPr>
        <w:t>6</w:t>
      </w:r>
      <w:r>
        <w:rPr>
          <w:rFonts w:hint="cs"/>
          <w:spacing w:val="4"/>
          <w:w w:val="103"/>
          <w:sz w:val="20"/>
          <w:szCs w:val="24"/>
          <w:rtl/>
        </w:rPr>
        <w:t> </w:t>
      </w:r>
      <w:r w:rsidRPr="00F2093A">
        <w:rPr>
          <w:spacing w:val="4"/>
          <w:w w:val="103"/>
          <w:sz w:val="20"/>
          <w:szCs w:val="24"/>
          <w:rtl/>
        </w:rPr>
        <w:t>كانون</w:t>
      </w:r>
      <w:r>
        <w:rPr>
          <w:spacing w:val="4"/>
          <w:w w:val="103"/>
          <w:sz w:val="20"/>
          <w:szCs w:val="24"/>
          <w:rtl/>
        </w:rPr>
        <w:t xml:space="preserve"> </w:t>
      </w:r>
      <w:r w:rsidRPr="00F2093A">
        <w:rPr>
          <w:spacing w:val="4"/>
          <w:w w:val="103"/>
          <w:sz w:val="20"/>
          <w:szCs w:val="24"/>
          <w:rtl/>
        </w:rPr>
        <w:t>الثاني/يناير</w:t>
      </w:r>
      <w:r>
        <w:rPr>
          <w:spacing w:val="4"/>
          <w:w w:val="103"/>
          <w:sz w:val="20"/>
          <w:szCs w:val="24"/>
          <w:rtl/>
        </w:rPr>
        <w:t xml:space="preserve"> </w:t>
      </w:r>
      <w:r w:rsidRPr="00F2093A">
        <w:rPr>
          <w:spacing w:val="4"/>
          <w:w w:val="103"/>
          <w:sz w:val="20"/>
          <w:szCs w:val="24"/>
          <w:rtl/>
        </w:rPr>
        <w:t>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3E2A51" w:rsidTr="00EA4245">
      <w:tblPrEx>
        <w:tblCellMar>
          <w:top w:w="0" w:type="dxa"/>
          <w:bottom w:w="0" w:type="dxa"/>
        </w:tblCellMar>
      </w:tblPrEx>
      <w:trPr>
        <w:trHeight w:hRule="exact" w:val="864"/>
        <w:jc w:val="center"/>
      </w:trPr>
      <w:tc>
        <w:tcPr>
          <w:tcW w:w="4925" w:type="dxa"/>
          <w:shd w:val="clear" w:color="auto" w:fill="auto"/>
          <w:vAlign w:val="bottom"/>
        </w:tcPr>
        <w:p w:rsidR="003E2A51" w:rsidRDefault="003E2A51" w:rsidP="00EA4245">
          <w:pPr>
            <w:pStyle w:val="Header"/>
            <w:bidi/>
            <w:jc w:val="right"/>
          </w:pPr>
        </w:p>
      </w:tc>
      <w:tc>
        <w:tcPr>
          <w:tcW w:w="4925" w:type="dxa"/>
          <w:shd w:val="clear" w:color="auto" w:fill="auto"/>
          <w:vAlign w:val="bottom"/>
        </w:tcPr>
        <w:p w:rsidR="003E2A51" w:rsidRPr="00EA4245" w:rsidRDefault="003E2A51" w:rsidP="00EA424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CEDAW/C/44/D/12/2007</w:t>
          </w:r>
          <w:r>
            <w:rPr>
              <w:w w:val="103"/>
            </w:rPr>
            <w:fldChar w:fldCharType="end"/>
          </w:r>
        </w:p>
      </w:tc>
    </w:tr>
  </w:tbl>
  <w:p w:rsidR="003E2A51" w:rsidRPr="00EA4245" w:rsidRDefault="003E2A51" w:rsidP="00EA4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3E2A51" w:rsidTr="00EA4245">
      <w:tblPrEx>
        <w:tblCellMar>
          <w:top w:w="0" w:type="dxa"/>
          <w:bottom w:w="0" w:type="dxa"/>
        </w:tblCellMar>
      </w:tblPrEx>
      <w:trPr>
        <w:trHeight w:hRule="exact" w:val="864"/>
        <w:jc w:val="center"/>
      </w:trPr>
      <w:tc>
        <w:tcPr>
          <w:tcW w:w="4925" w:type="dxa"/>
          <w:shd w:val="clear" w:color="auto" w:fill="auto"/>
          <w:vAlign w:val="bottom"/>
        </w:tcPr>
        <w:p w:rsidR="003E2A51" w:rsidRPr="00EA4245" w:rsidRDefault="003E2A51" w:rsidP="00EA424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CEDAW/C/44/D/12/2007</w:t>
          </w:r>
          <w:r>
            <w:rPr>
              <w:w w:val="103"/>
            </w:rPr>
            <w:fldChar w:fldCharType="end"/>
          </w:r>
        </w:p>
      </w:tc>
      <w:tc>
        <w:tcPr>
          <w:tcW w:w="4925" w:type="dxa"/>
          <w:shd w:val="clear" w:color="auto" w:fill="auto"/>
          <w:vAlign w:val="bottom"/>
        </w:tcPr>
        <w:p w:rsidR="003E2A51" w:rsidRDefault="003E2A51" w:rsidP="00EA4245">
          <w:pPr>
            <w:pStyle w:val="Header"/>
          </w:pPr>
        </w:p>
      </w:tc>
    </w:tr>
  </w:tbl>
  <w:p w:rsidR="003E2A51" w:rsidRPr="00EA4245" w:rsidRDefault="003E2A51" w:rsidP="00EA4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E2A51" w:rsidTr="00EA424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E2A51" w:rsidRDefault="003E2A51" w:rsidP="00EA4245">
          <w:pPr>
            <w:pStyle w:val="Header"/>
            <w:spacing w:after="120"/>
          </w:pPr>
        </w:p>
      </w:tc>
      <w:tc>
        <w:tcPr>
          <w:tcW w:w="1786" w:type="dxa"/>
          <w:tcBorders>
            <w:bottom w:val="single" w:sz="4" w:space="0" w:color="auto"/>
          </w:tcBorders>
          <w:shd w:val="clear" w:color="auto" w:fill="auto"/>
          <w:vAlign w:val="bottom"/>
        </w:tcPr>
        <w:p w:rsidR="003E2A51" w:rsidRPr="00EA4245" w:rsidRDefault="003E2A51" w:rsidP="00EA424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E2A51" w:rsidRDefault="003E2A51" w:rsidP="00EA4245">
          <w:pPr>
            <w:pStyle w:val="Header"/>
            <w:spacing w:after="120"/>
          </w:pPr>
        </w:p>
      </w:tc>
      <w:tc>
        <w:tcPr>
          <w:tcW w:w="6523" w:type="dxa"/>
          <w:gridSpan w:val="3"/>
          <w:tcBorders>
            <w:bottom w:val="single" w:sz="4" w:space="0" w:color="auto"/>
          </w:tcBorders>
          <w:shd w:val="clear" w:color="auto" w:fill="auto"/>
          <w:vAlign w:val="bottom"/>
        </w:tcPr>
        <w:p w:rsidR="003E2A51" w:rsidRPr="00EA4245" w:rsidRDefault="003E2A51" w:rsidP="00EA4245">
          <w:pPr>
            <w:spacing w:line="380" w:lineRule="exact"/>
            <w:jc w:val="right"/>
          </w:pPr>
          <w:r>
            <w:rPr>
              <w:sz w:val="40"/>
            </w:rPr>
            <w:t>CEDAW</w:t>
          </w:r>
          <w:r>
            <w:t>/C/44/D/12/2007</w:t>
          </w:r>
        </w:p>
      </w:tc>
    </w:tr>
    <w:tr w:rsidR="003E2A51" w:rsidRPr="00EA4245" w:rsidTr="00EA424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E2A51" w:rsidRDefault="003E2A51" w:rsidP="00EA424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E2A51" w:rsidRPr="00EA4245" w:rsidRDefault="003E2A51" w:rsidP="00EA4245">
          <w:pPr>
            <w:pStyle w:val="Header"/>
            <w:spacing w:before="109"/>
            <w:jc w:val="right"/>
          </w:pPr>
        </w:p>
      </w:tc>
      <w:tc>
        <w:tcPr>
          <w:tcW w:w="5227" w:type="dxa"/>
          <w:gridSpan w:val="3"/>
          <w:tcBorders>
            <w:top w:val="single" w:sz="4" w:space="0" w:color="auto"/>
            <w:bottom w:val="single" w:sz="12" w:space="0" w:color="auto"/>
          </w:tcBorders>
          <w:shd w:val="clear" w:color="auto" w:fill="auto"/>
        </w:tcPr>
        <w:p w:rsidR="003E2A51" w:rsidRPr="00EA4245" w:rsidRDefault="003E2A51" w:rsidP="00EA424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E2A51" w:rsidRPr="00EA4245" w:rsidRDefault="003E2A51" w:rsidP="00EA4245">
          <w:pPr>
            <w:pStyle w:val="Header"/>
            <w:spacing w:before="109"/>
          </w:pPr>
        </w:p>
      </w:tc>
      <w:tc>
        <w:tcPr>
          <w:tcW w:w="3100" w:type="dxa"/>
          <w:gridSpan w:val="2"/>
          <w:tcBorders>
            <w:top w:val="single" w:sz="4" w:space="0" w:color="auto"/>
            <w:bottom w:val="single" w:sz="12" w:space="0" w:color="auto"/>
          </w:tcBorders>
          <w:shd w:val="clear" w:color="auto" w:fill="auto"/>
        </w:tcPr>
        <w:p w:rsidR="003E2A51" w:rsidRDefault="003E2A51" w:rsidP="00EA4245">
          <w:pPr>
            <w:bidi w:val="0"/>
            <w:spacing w:before="240" w:line="240" w:lineRule="exact"/>
          </w:pPr>
          <w:r>
            <w:t>Distr.: General</w:t>
          </w:r>
        </w:p>
        <w:p w:rsidR="003E2A51" w:rsidRDefault="003E2A51" w:rsidP="00EA4245">
          <w:pPr>
            <w:bidi w:val="0"/>
            <w:spacing w:line="240" w:lineRule="exact"/>
            <w:jc w:val="left"/>
          </w:pPr>
          <w:r>
            <w:t>4 August 2009</w:t>
          </w:r>
        </w:p>
        <w:p w:rsidR="003E2A51" w:rsidRDefault="003E2A51" w:rsidP="00EA4245">
          <w:pPr>
            <w:bidi w:val="0"/>
            <w:spacing w:line="240" w:lineRule="exact"/>
            <w:jc w:val="left"/>
          </w:pPr>
          <w:r>
            <w:t>Arabic</w:t>
          </w:r>
        </w:p>
        <w:p w:rsidR="003E2A51" w:rsidRPr="00EA4245" w:rsidRDefault="003E2A51" w:rsidP="00EA4245">
          <w:pPr>
            <w:bidi w:val="0"/>
            <w:spacing w:line="240" w:lineRule="exact"/>
            <w:jc w:val="left"/>
          </w:pPr>
          <w:r>
            <w:t>Original: English</w:t>
          </w:r>
        </w:p>
      </w:tc>
    </w:tr>
  </w:tbl>
  <w:p w:rsidR="003E2A51" w:rsidRPr="00EA4245" w:rsidRDefault="003E2A51" w:rsidP="00EA424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7579*"/>
    <w:docVar w:name="CreationDt" w:val="11/14/2009 11:31 AM"/>
    <w:docVar w:name="DocCategory" w:val="Doc"/>
    <w:docVar w:name="DocType" w:val="Final"/>
    <w:docVar w:name="FooterJN" w:val="09-57579"/>
    <w:docVar w:name="Jobn" w:val="09-57579 (A)"/>
    <w:docVar w:name="jobnDT" w:val="09-57595 (A)   141109"/>
    <w:docVar w:name="jobnDTDT" w:val="09-57595 (A)   141109   141109"/>
    <w:docVar w:name="JobNo" w:val="0957579A"/>
    <w:docVar w:name="OandT" w:val=" "/>
    <w:docVar w:name="sss1" w:val="CEDAW/C/44/D/12/2007"/>
    <w:docVar w:name="Symbol1" w:val="CEDAW/C/44/D/12/2007"/>
  </w:docVars>
  <w:rsids>
    <w:rsidRoot w:val="00343AA1"/>
    <w:rsid w:val="00000251"/>
    <w:rsid w:val="00002EA4"/>
    <w:rsid w:val="00011514"/>
    <w:rsid w:val="000170D3"/>
    <w:rsid w:val="0002280A"/>
    <w:rsid w:val="000238C8"/>
    <w:rsid w:val="000272A0"/>
    <w:rsid w:val="000311C9"/>
    <w:rsid w:val="00031C12"/>
    <w:rsid w:val="00042425"/>
    <w:rsid w:val="00047737"/>
    <w:rsid w:val="0006648F"/>
    <w:rsid w:val="00071AA4"/>
    <w:rsid w:val="00077148"/>
    <w:rsid w:val="000777A5"/>
    <w:rsid w:val="00087310"/>
    <w:rsid w:val="00092852"/>
    <w:rsid w:val="00096D6C"/>
    <w:rsid w:val="0009732C"/>
    <w:rsid w:val="000A379C"/>
    <w:rsid w:val="000B480B"/>
    <w:rsid w:val="000B619C"/>
    <w:rsid w:val="000C4EED"/>
    <w:rsid w:val="000D2CEC"/>
    <w:rsid w:val="000D7E24"/>
    <w:rsid w:val="000E09CD"/>
    <w:rsid w:val="000E4419"/>
    <w:rsid w:val="00101CF8"/>
    <w:rsid w:val="00101EE8"/>
    <w:rsid w:val="0010315C"/>
    <w:rsid w:val="0010692A"/>
    <w:rsid w:val="00113349"/>
    <w:rsid w:val="00116009"/>
    <w:rsid w:val="00133B01"/>
    <w:rsid w:val="001351E4"/>
    <w:rsid w:val="00136842"/>
    <w:rsid w:val="001374D4"/>
    <w:rsid w:val="00137703"/>
    <w:rsid w:val="00137D2D"/>
    <w:rsid w:val="00145B4F"/>
    <w:rsid w:val="001463BE"/>
    <w:rsid w:val="001519A9"/>
    <w:rsid w:val="00156B8E"/>
    <w:rsid w:val="00164197"/>
    <w:rsid w:val="001737F8"/>
    <w:rsid w:val="001775EA"/>
    <w:rsid w:val="0018030C"/>
    <w:rsid w:val="001817B8"/>
    <w:rsid w:val="00187673"/>
    <w:rsid w:val="00187870"/>
    <w:rsid w:val="001A0D4D"/>
    <w:rsid w:val="001B1523"/>
    <w:rsid w:val="001C6132"/>
    <w:rsid w:val="001D2746"/>
    <w:rsid w:val="001E1F43"/>
    <w:rsid w:val="001E3E9D"/>
    <w:rsid w:val="001E524C"/>
    <w:rsid w:val="001E5A5A"/>
    <w:rsid w:val="001E5A7A"/>
    <w:rsid w:val="001F2037"/>
    <w:rsid w:val="001F26D9"/>
    <w:rsid w:val="001F6786"/>
    <w:rsid w:val="002112DB"/>
    <w:rsid w:val="00236A29"/>
    <w:rsid w:val="002406FF"/>
    <w:rsid w:val="002416C5"/>
    <w:rsid w:val="002432F8"/>
    <w:rsid w:val="0025002E"/>
    <w:rsid w:val="002620D7"/>
    <w:rsid w:val="00266F59"/>
    <w:rsid w:val="00272B6C"/>
    <w:rsid w:val="0027623A"/>
    <w:rsid w:val="00290F2F"/>
    <w:rsid w:val="002937DA"/>
    <w:rsid w:val="002A09C6"/>
    <w:rsid w:val="002A0FC6"/>
    <w:rsid w:val="002C2AF2"/>
    <w:rsid w:val="002C4E1B"/>
    <w:rsid w:val="002D08B5"/>
    <w:rsid w:val="002E1490"/>
    <w:rsid w:val="002F0573"/>
    <w:rsid w:val="002F1214"/>
    <w:rsid w:val="00304E8C"/>
    <w:rsid w:val="00312162"/>
    <w:rsid w:val="00323DED"/>
    <w:rsid w:val="00333A28"/>
    <w:rsid w:val="0033436F"/>
    <w:rsid w:val="00343AA1"/>
    <w:rsid w:val="003501D5"/>
    <w:rsid w:val="00371AC4"/>
    <w:rsid w:val="00374A2F"/>
    <w:rsid w:val="00383CA8"/>
    <w:rsid w:val="00384150"/>
    <w:rsid w:val="003A10DD"/>
    <w:rsid w:val="003A65ED"/>
    <w:rsid w:val="003D4612"/>
    <w:rsid w:val="003D5C31"/>
    <w:rsid w:val="003E1073"/>
    <w:rsid w:val="003E26D7"/>
    <w:rsid w:val="003E2A51"/>
    <w:rsid w:val="003E368E"/>
    <w:rsid w:val="003E4787"/>
    <w:rsid w:val="003F4B8C"/>
    <w:rsid w:val="003F6BA3"/>
    <w:rsid w:val="00401BDF"/>
    <w:rsid w:val="00411BBD"/>
    <w:rsid w:val="00413030"/>
    <w:rsid w:val="00415922"/>
    <w:rsid w:val="00420667"/>
    <w:rsid w:val="00423BD7"/>
    <w:rsid w:val="0042757D"/>
    <w:rsid w:val="00437C14"/>
    <w:rsid w:val="00446B76"/>
    <w:rsid w:val="004527C9"/>
    <w:rsid w:val="00453069"/>
    <w:rsid w:val="00463B78"/>
    <w:rsid w:val="00473AE8"/>
    <w:rsid w:val="00480095"/>
    <w:rsid w:val="00483F5B"/>
    <w:rsid w:val="00490874"/>
    <w:rsid w:val="00494EE2"/>
    <w:rsid w:val="0049605F"/>
    <w:rsid w:val="00496E83"/>
    <w:rsid w:val="004A2886"/>
    <w:rsid w:val="004A5CAF"/>
    <w:rsid w:val="004A607B"/>
    <w:rsid w:val="004B14A0"/>
    <w:rsid w:val="004D1B0C"/>
    <w:rsid w:val="004D6178"/>
    <w:rsid w:val="004D7890"/>
    <w:rsid w:val="004E4750"/>
    <w:rsid w:val="004F0D2B"/>
    <w:rsid w:val="004F1402"/>
    <w:rsid w:val="004F1A9A"/>
    <w:rsid w:val="004F3C4C"/>
    <w:rsid w:val="004F75CD"/>
    <w:rsid w:val="0050659B"/>
    <w:rsid w:val="00511902"/>
    <w:rsid w:val="00521CAC"/>
    <w:rsid w:val="00524A2E"/>
    <w:rsid w:val="005279DE"/>
    <w:rsid w:val="00534772"/>
    <w:rsid w:val="00537FCD"/>
    <w:rsid w:val="005400BE"/>
    <w:rsid w:val="005434AF"/>
    <w:rsid w:val="00543C09"/>
    <w:rsid w:val="00543EEC"/>
    <w:rsid w:val="0054479F"/>
    <w:rsid w:val="00545F76"/>
    <w:rsid w:val="00554435"/>
    <w:rsid w:val="005545BB"/>
    <w:rsid w:val="00554D2D"/>
    <w:rsid w:val="005564E3"/>
    <w:rsid w:val="00556882"/>
    <w:rsid w:val="00561E43"/>
    <w:rsid w:val="0057078E"/>
    <w:rsid w:val="00581369"/>
    <w:rsid w:val="005838F5"/>
    <w:rsid w:val="00591B45"/>
    <w:rsid w:val="00596FE4"/>
    <w:rsid w:val="005A0F73"/>
    <w:rsid w:val="005A2EA3"/>
    <w:rsid w:val="005B0839"/>
    <w:rsid w:val="005B1739"/>
    <w:rsid w:val="005B4AAB"/>
    <w:rsid w:val="005C1816"/>
    <w:rsid w:val="005C2ECE"/>
    <w:rsid w:val="005C4CB4"/>
    <w:rsid w:val="005C5867"/>
    <w:rsid w:val="005C779B"/>
    <w:rsid w:val="005F2926"/>
    <w:rsid w:val="005F5FEF"/>
    <w:rsid w:val="006007BD"/>
    <w:rsid w:val="00605D64"/>
    <w:rsid w:val="0061551C"/>
    <w:rsid w:val="00616E82"/>
    <w:rsid w:val="006218A3"/>
    <w:rsid w:val="006375E5"/>
    <w:rsid w:val="00652E39"/>
    <w:rsid w:val="006564CE"/>
    <w:rsid w:val="00663F64"/>
    <w:rsid w:val="006660B5"/>
    <w:rsid w:val="00667DA0"/>
    <w:rsid w:val="00672DFA"/>
    <w:rsid w:val="00686313"/>
    <w:rsid w:val="00692B46"/>
    <w:rsid w:val="00696B7A"/>
    <w:rsid w:val="006A1E4E"/>
    <w:rsid w:val="006A7151"/>
    <w:rsid w:val="006C38EE"/>
    <w:rsid w:val="006D303A"/>
    <w:rsid w:val="006D3A16"/>
    <w:rsid w:val="006E7115"/>
    <w:rsid w:val="006F1E34"/>
    <w:rsid w:val="00700F06"/>
    <w:rsid w:val="0071531E"/>
    <w:rsid w:val="0071645B"/>
    <w:rsid w:val="00716E9D"/>
    <w:rsid w:val="0071795D"/>
    <w:rsid w:val="007468C8"/>
    <w:rsid w:val="0074726F"/>
    <w:rsid w:val="00747B9E"/>
    <w:rsid w:val="007524BE"/>
    <w:rsid w:val="007525FA"/>
    <w:rsid w:val="00760F2A"/>
    <w:rsid w:val="007633E1"/>
    <w:rsid w:val="00765367"/>
    <w:rsid w:val="00770CF8"/>
    <w:rsid w:val="00774FF0"/>
    <w:rsid w:val="0079046D"/>
    <w:rsid w:val="0079590F"/>
    <w:rsid w:val="0079753A"/>
    <w:rsid w:val="007A6DD9"/>
    <w:rsid w:val="007B0D27"/>
    <w:rsid w:val="007B4EB6"/>
    <w:rsid w:val="007C5D92"/>
    <w:rsid w:val="007C7FDF"/>
    <w:rsid w:val="007D0109"/>
    <w:rsid w:val="007D4078"/>
    <w:rsid w:val="007D60E0"/>
    <w:rsid w:val="007D6B8D"/>
    <w:rsid w:val="007D71C6"/>
    <w:rsid w:val="007E32B9"/>
    <w:rsid w:val="00802BF1"/>
    <w:rsid w:val="00805F30"/>
    <w:rsid w:val="0081284F"/>
    <w:rsid w:val="00814843"/>
    <w:rsid w:val="008170DE"/>
    <w:rsid w:val="008262B5"/>
    <w:rsid w:val="00830E32"/>
    <w:rsid w:val="00830F40"/>
    <w:rsid w:val="00834D3D"/>
    <w:rsid w:val="00836A91"/>
    <w:rsid w:val="008413E8"/>
    <w:rsid w:val="00845A14"/>
    <w:rsid w:val="00845B8E"/>
    <w:rsid w:val="0084689A"/>
    <w:rsid w:val="00846DED"/>
    <w:rsid w:val="00857446"/>
    <w:rsid w:val="008673FD"/>
    <w:rsid w:val="00873A11"/>
    <w:rsid w:val="00873AF9"/>
    <w:rsid w:val="0088317F"/>
    <w:rsid w:val="008935F3"/>
    <w:rsid w:val="008A3FCA"/>
    <w:rsid w:val="008D1C04"/>
    <w:rsid w:val="008E10E7"/>
    <w:rsid w:val="008E1F11"/>
    <w:rsid w:val="008F04A0"/>
    <w:rsid w:val="008F64A7"/>
    <w:rsid w:val="008F6929"/>
    <w:rsid w:val="0090012B"/>
    <w:rsid w:val="0090351F"/>
    <w:rsid w:val="00904AF3"/>
    <w:rsid w:val="009052B1"/>
    <w:rsid w:val="0091003A"/>
    <w:rsid w:val="0092093D"/>
    <w:rsid w:val="00922E23"/>
    <w:rsid w:val="00933E71"/>
    <w:rsid w:val="00945DE2"/>
    <w:rsid w:val="00955832"/>
    <w:rsid w:val="00964FA8"/>
    <w:rsid w:val="00970BAD"/>
    <w:rsid w:val="009768D1"/>
    <w:rsid w:val="009829B7"/>
    <w:rsid w:val="009927C0"/>
    <w:rsid w:val="009961E6"/>
    <w:rsid w:val="00997CBC"/>
    <w:rsid w:val="009A1220"/>
    <w:rsid w:val="009B6C65"/>
    <w:rsid w:val="009B752D"/>
    <w:rsid w:val="009C0017"/>
    <w:rsid w:val="009C0946"/>
    <w:rsid w:val="009C15F4"/>
    <w:rsid w:val="009C368A"/>
    <w:rsid w:val="009D62A3"/>
    <w:rsid w:val="009E2A1F"/>
    <w:rsid w:val="009F3268"/>
    <w:rsid w:val="00A0089E"/>
    <w:rsid w:val="00A054AC"/>
    <w:rsid w:val="00A27E26"/>
    <w:rsid w:val="00A36A50"/>
    <w:rsid w:val="00A37C4B"/>
    <w:rsid w:val="00A46B3C"/>
    <w:rsid w:val="00A56F63"/>
    <w:rsid w:val="00A66F66"/>
    <w:rsid w:val="00A71AE5"/>
    <w:rsid w:val="00A77F16"/>
    <w:rsid w:val="00A9239D"/>
    <w:rsid w:val="00AA1E16"/>
    <w:rsid w:val="00AC002C"/>
    <w:rsid w:val="00AC6CDD"/>
    <w:rsid w:val="00AD38D0"/>
    <w:rsid w:val="00AD4D14"/>
    <w:rsid w:val="00AE108C"/>
    <w:rsid w:val="00AE5AE2"/>
    <w:rsid w:val="00AF1A53"/>
    <w:rsid w:val="00AF2631"/>
    <w:rsid w:val="00AF7AC7"/>
    <w:rsid w:val="00B05ADC"/>
    <w:rsid w:val="00B105A8"/>
    <w:rsid w:val="00B1111A"/>
    <w:rsid w:val="00B272BE"/>
    <w:rsid w:val="00B30F6A"/>
    <w:rsid w:val="00B42C44"/>
    <w:rsid w:val="00B633C5"/>
    <w:rsid w:val="00B8514E"/>
    <w:rsid w:val="00B9542C"/>
    <w:rsid w:val="00B95560"/>
    <w:rsid w:val="00BA38A7"/>
    <w:rsid w:val="00BA7FAB"/>
    <w:rsid w:val="00BC2F4C"/>
    <w:rsid w:val="00BC34F3"/>
    <w:rsid w:val="00BC4A05"/>
    <w:rsid w:val="00BC567D"/>
    <w:rsid w:val="00BE25C1"/>
    <w:rsid w:val="00BF0AAB"/>
    <w:rsid w:val="00BF0B15"/>
    <w:rsid w:val="00C0285D"/>
    <w:rsid w:val="00C12CBB"/>
    <w:rsid w:val="00C13124"/>
    <w:rsid w:val="00C20701"/>
    <w:rsid w:val="00C23652"/>
    <w:rsid w:val="00C25A2D"/>
    <w:rsid w:val="00C260F8"/>
    <w:rsid w:val="00C26B12"/>
    <w:rsid w:val="00C32C2F"/>
    <w:rsid w:val="00C359FA"/>
    <w:rsid w:val="00C43FBE"/>
    <w:rsid w:val="00C449C6"/>
    <w:rsid w:val="00C459FE"/>
    <w:rsid w:val="00C564B0"/>
    <w:rsid w:val="00C609E1"/>
    <w:rsid w:val="00C6283F"/>
    <w:rsid w:val="00C71487"/>
    <w:rsid w:val="00C814A5"/>
    <w:rsid w:val="00C855F6"/>
    <w:rsid w:val="00C905F9"/>
    <w:rsid w:val="00C96573"/>
    <w:rsid w:val="00CD0BB8"/>
    <w:rsid w:val="00CD3849"/>
    <w:rsid w:val="00CD4F55"/>
    <w:rsid w:val="00CD7013"/>
    <w:rsid w:val="00CF4F83"/>
    <w:rsid w:val="00CF7384"/>
    <w:rsid w:val="00CF7C51"/>
    <w:rsid w:val="00D122FC"/>
    <w:rsid w:val="00D14FB6"/>
    <w:rsid w:val="00D15FEC"/>
    <w:rsid w:val="00D2343D"/>
    <w:rsid w:val="00D30EAE"/>
    <w:rsid w:val="00D318F1"/>
    <w:rsid w:val="00D40B0E"/>
    <w:rsid w:val="00D42688"/>
    <w:rsid w:val="00D44FE0"/>
    <w:rsid w:val="00D47E95"/>
    <w:rsid w:val="00D526E2"/>
    <w:rsid w:val="00D5281B"/>
    <w:rsid w:val="00D66413"/>
    <w:rsid w:val="00D71840"/>
    <w:rsid w:val="00D832FB"/>
    <w:rsid w:val="00D90418"/>
    <w:rsid w:val="00DA66B7"/>
    <w:rsid w:val="00DB0865"/>
    <w:rsid w:val="00DC474A"/>
    <w:rsid w:val="00DC6AAE"/>
    <w:rsid w:val="00DD1662"/>
    <w:rsid w:val="00DE0722"/>
    <w:rsid w:val="00DE0922"/>
    <w:rsid w:val="00DE0D3E"/>
    <w:rsid w:val="00DE18B2"/>
    <w:rsid w:val="00DE1A39"/>
    <w:rsid w:val="00DE5433"/>
    <w:rsid w:val="00DE5D9D"/>
    <w:rsid w:val="00DE68A7"/>
    <w:rsid w:val="00DF19FD"/>
    <w:rsid w:val="00DF5A43"/>
    <w:rsid w:val="00DF5F38"/>
    <w:rsid w:val="00E16A7A"/>
    <w:rsid w:val="00E23336"/>
    <w:rsid w:val="00E24916"/>
    <w:rsid w:val="00E31661"/>
    <w:rsid w:val="00E32B52"/>
    <w:rsid w:val="00E42C53"/>
    <w:rsid w:val="00E44179"/>
    <w:rsid w:val="00E47EB8"/>
    <w:rsid w:val="00E704FD"/>
    <w:rsid w:val="00E750E1"/>
    <w:rsid w:val="00E9114A"/>
    <w:rsid w:val="00EA4245"/>
    <w:rsid w:val="00EA489C"/>
    <w:rsid w:val="00EA7B59"/>
    <w:rsid w:val="00EB0CA7"/>
    <w:rsid w:val="00EB0F02"/>
    <w:rsid w:val="00EB1B48"/>
    <w:rsid w:val="00EB4992"/>
    <w:rsid w:val="00EB7495"/>
    <w:rsid w:val="00EC1C76"/>
    <w:rsid w:val="00ED3FE6"/>
    <w:rsid w:val="00EF2E52"/>
    <w:rsid w:val="00F01161"/>
    <w:rsid w:val="00F031FB"/>
    <w:rsid w:val="00F111CB"/>
    <w:rsid w:val="00F32E4A"/>
    <w:rsid w:val="00F36D8C"/>
    <w:rsid w:val="00F417DB"/>
    <w:rsid w:val="00F930A2"/>
    <w:rsid w:val="00F93545"/>
    <w:rsid w:val="00F96FBA"/>
    <w:rsid w:val="00FB4E06"/>
    <w:rsid w:val="00FC3483"/>
    <w:rsid w:val="00FC4D68"/>
    <w:rsid w:val="00FD2ADA"/>
    <w:rsid w:val="00FD358B"/>
    <w:rsid w:val="00FE57AC"/>
    <w:rsid w:val="00FE71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link w:val="SingleTxtChar"/>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A4245"/>
    <w:rPr>
      <w:szCs w:val="20"/>
    </w:rPr>
  </w:style>
  <w:style w:type="paragraph" w:styleId="CommentSubject">
    <w:name w:val="annotation subject"/>
    <w:basedOn w:val="CommentText"/>
    <w:next w:val="CommentText"/>
    <w:semiHidden/>
    <w:rsid w:val="00EA4245"/>
    <w:rPr>
      <w:b/>
      <w:bCs/>
    </w:rPr>
  </w:style>
  <w:style w:type="character" w:customStyle="1" w:styleId="SingleTxtChar">
    <w:name w:val="__Single Txt Char"/>
    <w:link w:val="SingleTxt"/>
    <w:rsid w:val="001E3E9D"/>
    <w:rPr>
      <w:rFonts w:eastAsia="SimSun" w:cs="Traditional Arabic"/>
      <w:w w:val="103"/>
      <w:kern w:val="14"/>
      <w:szCs w:val="3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8266</Words>
  <Characters>47119</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ASR</dc:creator>
  <cp:keywords/>
  <dc:description/>
  <cp:lastModifiedBy>Wagdy Rizk</cp:lastModifiedBy>
  <cp:revision>4</cp:revision>
  <dcterms:created xsi:type="dcterms:W3CDTF">2009-12-07T08:08:00Z</dcterms:created>
  <dcterms:modified xsi:type="dcterms:W3CDTF">2009-12-07T08:12:00Z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Operator">
    <vt:lpwstr/>
  </property>
  <property fmtid="{D5CDD505-2E9C-101B-9397-08002B2CF9AE}" pid="4" name="DraftPages">
    <vt:lpwstr> </vt:lpwstr>
  </property>
  <property fmtid="{D5CDD505-2E9C-101B-9397-08002B2CF9AE}" pid="5" name="Comment">
    <vt:lpwstr/>
  </property>
  <property fmtid="{D5CDD505-2E9C-101B-9397-08002B2CF9AE}" pid="6" name="JobNo">
    <vt:lpwstr>0957579A</vt:lpwstr>
  </property>
  <property fmtid="{D5CDD505-2E9C-101B-9397-08002B2CF9AE}" pid="7" name="Symbol2">
    <vt:lpwstr/>
  </property>
  <property fmtid="{D5CDD505-2E9C-101B-9397-08002B2CF9AE}" pid="8" name="sss2">
    <vt:lpwstr/>
  </property>
  <property fmtid="{D5CDD505-2E9C-101B-9397-08002B2CF9AE}" pid="9" name="Symbol1">
    <vt:lpwstr>CEDAW/C/44/D/12/2007</vt:lpwstr>
  </property>
  <property fmtid="{D5CDD505-2E9C-101B-9397-08002B2CF9AE}" pid="10" name="sss1">
    <vt:lpwstr>CEDAW/C/44/D/12/2007</vt:lpwstr>
  </property>
</Properties>
</file>