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F42967">
              <w:rPr>
                <w:sz w:val="20"/>
                <w:lang w:val="en-US"/>
              </w:rPr>
              <w:t>/</w:t>
            </w:r>
            <w:fldSimple w:instr=" FILLIN  &quot;Введите часть символа после CERD/&quot;  \* MERGEFORMAT ">
              <w:r w:rsidR="00931458" w:rsidRPr="00F42967">
                <w:rPr>
                  <w:sz w:val="20"/>
                </w:rPr>
                <w:t>C/GEO/6-8</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fldSimple w:instr=" FILLIN  &quot;Введите дату документа&quot; \* MERGEFORMAT ">
              <w:r w:rsidR="00931458">
                <w:rPr>
                  <w:sz w:val="20"/>
                  <w:lang w:val="en-US"/>
                </w:rPr>
                <w:t>31 October 2014</w:t>
              </w:r>
            </w:fldSimple>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931458" w:rsidRPr="00226989" w:rsidRDefault="00931458" w:rsidP="00931458">
      <w:pPr>
        <w:spacing w:before="120"/>
        <w:rPr>
          <w:b/>
          <w:sz w:val="24"/>
          <w:szCs w:val="24"/>
        </w:rPr>
      </w:pPr>
      <w:r>
        <w:rPr>
          <w:b/>
          <w:sz w:val="24"/>
          <w:szCs w:val="24"/>
        </w:rPr>
        <w:t>Комитет</w:t>
      </w:r>
      <w:r w:rsidRPr="00226989">
        <w:rPr>
          <w:b/>
          <w:sz w:val="24"/>
          <w:szCs w:val="24"/>
        </w:rPr>
        <w:t xml:space="preserve"> </w:t>
      </w:r>
      <w:r>
        <w:rPr>
          <w:b/>
          <w:sz w:val="24"/>
          <w:szCs w:val="24"/>
        </w:rPr>
        <w:t>по</w:t>
      </w:r>
      <w:r w:rsidRPr="00226989">
        <w:rPr>
          <w:b/>
          <w:sz w:val="24"/>
          <w:szCs w:val="24"/>
        </w:rPr>
        <w:t xml:space="preserve"> </w:t>
      </w:r>
      <w:r>
        <w:rPr>
          <w:b/>
          <w:sz w:val="24"/>
          <w:szCs w:val="24"/>
        </w:rPr>
        <w:t>ликвидации</w:t>
      </w:r>
      <w:r w:rsidRPr="00226989">
        <w:rPr>
          <w:b/>
          <w:sz w:val="24"/>
          <w:szCs w:val="24"/>
        </w:rPr>
        <w:t xml:space="preserve"> </w:t>
      </w:r>
      <w:r w:rsidR="00EE1E8F">
        <w:rPr>
          <w:b/>
          <w:sz w:val="24"/>
          <w:szCs w:val="24"/>
        </w:rPr>
        <w:br/>
      </w:r>
      <w:r>
        <w:rPr>
          <w:b/>
          <w:sz w:val="24"/>
          <w:szCs w:val="24"/>
        </w:rPr>
        <w:t>расовой</w:t>
      </w:r>
      <w:r w:rsidRPr="00226989">
        <w:rPr>
          <w:b/>
          <w:sz w:val="24"/>
          <w:szCs w:val="24"/>
        </w:rPr>
        <w:t xml:space="preserve"> </w:t>
      </w:r>
      <w:r>
        <w:rPr>
          <w:b/>
          <w:sz w:val="24"/>
          <w:szCs w:val="24"/>
        </w:rPr>
        <w:t>дискриминации</w:t>
      </w:r>
      <w:r w:rsidRPr="00226989">
        <w:rPr>
          <w:b/>
          <w:noProof/>
          <w:sz w:val="24"/>
          <w:szCs w:val="24"/>
          <w:lang w:eastAsia="zh-CN"/>
        </w:rPr>
        <w:t xml:space="preserve"> </w:t>
      </w:r>
    </w:p>
    <w:p w:rsidR="00931458" w:rsidRPr="00226989" w:rsidRDefault="00931458" w:rsidP="005C1DB7">
      <w:pPr>
        <w:pStyle w:val="HMGR"/>
      </w:pPr>
      <w:r w:rsidRPr="00226989">
        <w:tab/>
      </w:r>
      <w:r w:rsidRPr="00226989">
        <w:tab/>
      </w:r>
      <w:r>
        <w:t>Рассмотрение</w:t>
      </w:r>
      <w:r w:rsidRPr="00226989">
        <w:t xml:space="preserve"> </w:t>
      </w:r>
      <w:r>
        <w:t>докладов</w:t>
      </w:r>
      <w:r w:rsidRPr="00226989">
        <w:t xml:space="preserve">, </w:t>
      </w:r>
      <w:r>
        <w:t>представляемых</w:t>
      </w:r>
      <w:r w:rsidRPr="00226989">
        <w:t xml:space="preserve"> </w:t>
      </w:r>
      <w:r>
        <w:t>государствами-участниками в соответствии со статьей 9 Конвенции</w:t>
      </w:r>
    </w:p>
    <w:p w:rsidR="00931458" w:rsidRPr="00226989" w:rsidRDefault="00931458" w:rsidP="005C1DB7">
      <w:pPr>
        <w:pStyle w:val="HChGR"/>
      </w:pPr>
      <w:r w:rsidRPr="00226989">
        <w:tab/>
      </w:r>
      <w:r w:rsidRPr="00226989">
        <w:tab/>
      </w:r>
      <w:r>
        <w:t>Шестой</w:t>
      </w:r>
      <w:r w:rsidR="000233C8">
        <w:t>−</w:t>
      </w:r>
      <w:r>
        <w:t>восьмой</w:t>
      </w:r>
      <w:r w:rsidRPr="00226989">
        <w:t xml:space="preserve"> </w:t>
      </w:r>
      <w:r>
        <w:t>периодические</w:t>
      </w:r>
      <w:r w:rsidRPr="00226989">
        <w:t xml:space="preserve"> </w:t>
      </w:r>
      <w:r>
        <w:t>доклады</w:t>
      </w:r>
      <w:r w:rsidRPr="00226989">
        <w:t xml:space="preserve"> </w:t>
      </w:r>
      <w:r>
        <w:t>государств-участников, подлежащие представлению в 2014 году</w:t>
      </w:r>
    </w:p>
    <w:p w:rsidR="00931458" w:rsidRPr="00074C21" w:rsidRDefault="00931458" w:rsidP="005C1DB7">
      <w:pPr>
        <w:pStyle w:val="HMGR"/>
      </w:pPr>
      <w:r w:rsidRPr="00226989">
        <w:tab/>
      </w:r>
      <w:r w:rsidRPr="00226989">
        <w:tab/>
      </w:r>
      <w:r>
        <w:t>Грузия</w:t>
      </w:r>
      <w:r w:rsidRPr="000233C8">
        <w:rPr>
          <w:rStyle w:val="FootnoteReference"/>
          <w:b w:val="0"/>
          <w:sz w:val="20"/>
          <w:vertAlign w:val="baseline"/>
        </w:rPr>
        <w:footnoteReference w:customMarkFollows="1" w:id="1"/>
        <w:t>*</w:t>
      </w:r>
    </w:p>
    <w:p w:rsidR="00931458" w:rsidRPr="00074C21" w:rsidRDefault="00931458" w:rsidP="005C1DB7">
      <w:pPr>
        <w:pStyle w:val="SingleTxtGR"/>
        <w:jc w:val="right"/>
      </w:pPr>
      <w:r w:rsidRPr="00074C21">
        <w:t>[</w:t>
      </w:r>
      <w:r>
        <w:t>Дата получения</w:t>
      </w:r>
      <w:r w:rsidRPr="00074C21">
        <w:t xml:space="preserve">: 2 </w:t>
      </w:r>
      <w:r>
        <w:t>июля</w:t>
      </w:r>
      <w:r w:rsidRPr="00074C21">
        <w:t xml:space="preserve"> 2014</w:t>
      </w:r>
      <w:r>
        <w:t xml:space="preserve"> года</w:t>
      </w:r>
      <w:r w:rsidRPr="00074C21">
        <w:t>]</w:t>
      </w:r>
    </w:p>
    <w:p w:rsidR="005C1DB7" w:rsidRDefault="00931458" w:rsidP="005C1DB7">
      <w:pPr>
        <w:suppressAutoHyphens/>
        <w:spacing w:after="120"/>
        <w:rPr>
          <w:sz w:val="28"/>
        </w:rPr>
      </w:pPr>
      <w:r w:rsidRPr="00074C21">
        <w:br w:type="page"/>
      </w:r>
      <w:r w:rsidR="005C1DB7">
        <w:rPr>
          <w:sz w:val="28"/>
        </w:rPr>
        <w:t>Содержание</w:t>
      </w:r>
    </w:p>
    <w:p w:rsidR="005C1DB7" w:rsidRDefault="005C1DB7" w:rsidP="005C1DB7">
      <w:pPr>
        <w:tabs>
          <w:tab w:val="right" w:pos="8929"/>
          <w:tab w:val="right" w:pos="9638"/>
        </w:tabs>
        <w:suppressAutoHyphens/>
        <w:spacing w:after="120"/>
        <w:ind w:left="283"/>
      </w:pPr>
      <w:r>
        <w:rPr>
          <w:i/>
          <w:sz w:val="18"/>
        </w:rPr>
        <w:tab/>
        <w:t>Пункты</w:t>
      </w:r>
      <w:r>
        <w:rPr>
          <w:i/>
          <w:sz w:val="18"/>
        </w:rPr>
        <w:tab/>
        <w:t>Стр.</w:t>
      </w:r>
    </w:p>
    <w:p w:rsidR="00931458" w:rsidRPr="00222DFD"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222DFD">
        <w:tab/>
      </w:r>
      <w:r w:rsidRPr="00222DFD">
        <w:tab/>
      </w:r>
      <w:r>
        <w:t>Введение</w:t>
      </w:r>
      <w:r w:rsidRPr="00222DFD">
        <w:tab/>
      </w:r>
      <w:r w:rsidRPr="00222DFD">
        <w:tab/>
        <w:t>1–4</w:t>
      </w:r>
      <w:r w:rsidRPr="00222DFD">
        <w:tab/>
      </w:r>
      <w:r w:rsidR="00C67762">
        <w:t>3</w:t>
      </w:r>
    </w:p>
    <w:p w:rsidR="00931458" w:rsidRPr="00222DFD"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222DFD">
        <w:tab/>
      </w:r>
      <w:r w:rsidRPr="005C1DB7">
        <w:t>I</w:t>
      </w:r>
      <w:r w:rsidRPr="00222DFD">
        <w:t>.</w:t>
      </w:r>
      <w:r w:rsidRPr="00222DFD">
        <w:tab/>
      </w:r>
      <w:r>
        <w:t>Общая информация</w:t>
      </w:r>
      <w:r w:rsidRPr="00222DFD">
        <w:tab/>
      </w:r>
      <w:r w:rsidRPr="00222DFD">
        <w:tab/>
        <w:t>5–90</w:t>
      </w:r>
      <w:r w:rsidRPr="00222DFD">
        <w:tab/>
      </w:r>
      <w:r w:rsidR="00C67762">
        <w:t>3</w:t>
      </w:r>
    </w:p>
    <w:p w:rsidR="00931458" w:rsidRPr="00D8794E"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222DFD">
        <w:tab/>
      </w:r>
      <w:r w:rsidRPr="00222DFD">
        <w:tab/>
      </w:r>
      <w:r>
        <w:t>A</w:t>
      </w:r>
      <w:r w:rsidRPr="00D8794E">
        <w:t>.</w:t>
      </w:r>
      <w:r w:rsidRPr="00D8794E">
        <w:tab/>
      </w:r>
      <w:r>
        <w:t>Общая основа защиты и поощрения прав человека</w:t>
      </w:r>
      <w:r w:rsidRPr="00D8794E">
        <w:tab/>
      </w:r>
      <w:r w:rsidRPr="00D8794E">
        <w:tab/>
        <w:t>5–7</w:t>
      </w:r>
      <w:r w:rsidRPr="00D8794E">
        <w:tab/>
      </w:r>
      <w:r w:rsidR="00C67762">
        <w:t>3</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D8794E">
        <w:tab/>
      </w:r>
      <w:r w:rsidRPr="00D8794E">
        <w:tab/>
      </w:r>
      <w:r>
        <w:t>B</w:t>
      </w:r>
      <w:r w:rsidRPr="00857BAA">
        <w:t>.</w:t>
      </w:r>
      <w:r w:rsidRPr="00857BAA">
        <w:tab/>
      </w:r>
      <w:r>
        <w:t xml:space="preserve">Государственная политика в области интеграции этнических </w:t>
      </w:r>
      <w:r w:rsidR="0070710F">
        <w:br/>
      </w:r>
      <w:r w:rsidR="0070710F">
        <w:tab/>
      </w:r>
      <w:r w:rsidR="0070710F">
        <w:tab/>
      </w:r>
      <w:r w:rsidR="0070710F">
        <w:tab/>
      </w:r>
      <w:r>
        <w:t>меньшинств</w:t>
      </w:r>
      <w:r w:rsidRPr="00857BAA">
        <w:tab/>
      </w:r>
      <w:r w:rsidR="00C67762">
        <w:tab/>
      </w:r>
      <w:r w:rsidRPr="00857BAA">
        <w:t>8–31</w:t>
      </w:r>
      <w:r w:rsidRPr="00857BAA">
        <w:tab/>
      </w:r>
      <w:r w:rsidR="00C67762">
        <w:t>4</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C</w:t>
      </w:r>
      <w:r w:rsidRPr="00857BAA">
        <w:t>.</w:t>
      </w:r>
      <w:r w:rsidRPr="00857BAA">
        <w:tab/>
      </w:r>
      <w:r>
        <w:t>Соблюдение</w:t>
      </w:r>
      <w:r w:rsidRPr="00857BAA">
        <w:t xml:space="preserve"> </w:t>
      </w:r>
      <w:r>
        <w:t>Конвенции</w:t>
      </w:r>
      <w:r w:rsidRPr="00857BAA">
        <w:t xml:space="preserve"> </w:t>
      </w:r>
      <w:r>
        <w:t>на</w:t>
      </w:r>
      <w:r w:rsidRPr="00857BAA">
        <w:t xml:space="preserve"> </w:t>
      </w:r>
      <w:r>
        <w:t xml:space="preserve">оккупированных грузинских </w:t>
      </w:r>
      <w:r w:rsidR="0070710F">
        <w:br/>
      </w:r>
      <w:r w:rsidR="0070710F">
        <w:tab/>
      </w:r>
      <w:r w:rsidR="0070710F">
        <w:tab/>
      </w:r>
      <w:r w:rsidR="0070710F">
        <w:tab/>
      </w:r>
      <w:r>
        <w:t>территориях.</w:t>
      </w:r>
      <w:r>
        <w:tab/>
      </w:r>
      <w:r w:rsidR="00C67762">
        <w:tab/>
      </w:r>
      <w:r w:rsidRPr="00857BAA">
        <w:t>32–35</w:t>
      </w:r>
      <w:r w:rsidRPr="00857BAA">
        <w:tab/>
      </w:r>
      <w:r w:rsidR="00C67762">
        <w:t>9</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D</w:t>
      </w:r>
      <w:r w:rsidRPr="00857BAA">
        <w:t>.</w:t>
      </w:r>
      <w:r w:rsidRPr="00857BAA">
        <w:tab/>
      </w:r>
      <w:r>
        <w:t xml:space="preserve">Положение с правами человека на оккупированных </w:t>
      </w:r>
      <w:r w:rsidR="0070710F">
        <w:br/>
      </w:r>
      <w:r w:rsidR="0070710F">
        <w:tab/>
      </w:r>
      <w:r w:rsidR="0070710F">
        <w:tab/>
      </w:r>
      <w:r w:rsidR="0070710F">
        <w:tab/>
      </w:r>
      <w:r>
        <w:t>территориях</w:t>
      </w:r>
      <w:r w:rsidRPr="00857BAA">
        <w:tab/>
      </w:r>
      <w:r w:rsidRPr="00857BAA">
        <w:tab/>
        <w:t>36–75</w:t>
      </w:r>
      <w:r w:rsidRPr="00857BAA">
        <w:tab/>
      </w:r>
      <w:r w:rsidR="00C67762">
        <w:t>10</w:t>
      </w:r>
    </w:p>
    <w:p w:rsidR="00931458" w:rsidRPr="006F396D"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E</w:t>
      </w:r>
      <w:r w:rsidRPr="006F396D">
        <w:t>.</w:t>
      </w:r>
      <w:r w:rsidRPr="006F396D">
        <w:tab/>
      </w:r>
      <w:r>
        <w:t>Политика</w:t>
      </w:r>
      <w:r w:rsidRPr="006F396D">
        <w:t xml:space="preserve"> </w:t>
      </w:r>
      <w:r>
        <w:t>вовлечения</w:t>
      </w:r>
      <w:r w:rsidRPr="006F396D">
        <w:tab/>
      </w:r>
      <w:r w:rsidRPr="006F396D">
        <w:tab/>
        <w:t>76–90</w:t>
      </w:r>
      <w:r w:rsidRPr="006F396D">
        <w:tab/>
      </w:r>
      <w:r w:rsidR="00C67762">
        <w:t>19</w:t>
      </w:r>
    </w:p>
    <w:p w:rsidR="00931458" w:rsidRPr="00272865"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6F396D">
        <w:tab/>
      </w:r>
      <w:r>
        <w:t>II</w:t>
      </w:r>
      <w:r w:rsidRPr="00272865">
        <w:t>.</w:t>
      </w:r>
      <w:r w:rsidRPr="00272865">
        <w:tab/>
      </w:r>
      <w:r>
        <w:t xml:space="preserve">Последующие шаги в связи с заключительными замечаниями </w:t>
      </w:r>
      <w:r w:rsidR="0070710F">
        <w:br/>
      </w:r>
      <w:r w:rsidR="0070710F">
        <w:tab/>
      </w:r>
      <w:r w:rsidR="0070710F">
        <w:tab/>
      </w:r>
      <w:r>
        <w:t>Комитета</w:t>
      </w:r>
      <w:r w:rsidR="0070710F">
        <w:t xml:space="preserve"> </w:t>
      </w:r>
      <w:r w:rsidRPr="00272865">
        <w:t>(</w:t>
      </w:r>
      <w:r>
        <w:t>CERD</w:t>
      </w:r>
      <w:r w:rsidRPr="00272865">
        <w:t>/</w:t>
      </w:r>
      <w:r>
        <w:t>C</w:t>
      </w:r>
      <w:r w:rsidRPr="00272865">
        <w:t>/</w:t>
      </w:r>
      <w:r>
        <w:t>GEO</w:t>
      </w:r>
      <w:r w:rsidRPr="00272865">
        <w:t>/</w:t>
      </w:r>
      <w:r>
        <w:t>CO</w:t>
      </w:r>
      <w:r w:rsidRPr="00272865">
        <w:t>/4-5)</w:t>
      </w:r>
      <w:r w:rsidRPr="00272865">
        <w:tab/>
      </w:r>
      <w:r w:rsidRPr="00272865">
        <w:tab/>
        <w:t>91–190</w:t>
      </w:r>
      <w:r w:rsidRPr="00272865">
        <w:tab/>
      </w:r>
      <w:r w:rsidR="00C67762">
        <w:t>23</w:t>
      </w:r>
    </w:p>
    <w:p w:rsidR="00931458" w:rsidRPr="005C1DB7"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272865">
        <w:tab/>
      </w:r>
      <w:r w:rsidRPr="00272865">
        <w:tab/>
      </w:r>
      <w:r>
        <w:t>A</w:t>
      </w:r>
      <w:r w:rsidRPr="00857BAA">
        <w:t>.</w:t>
      </w:r>
      <w:r w:rsidRPr="00857BAA">
        <w:tab/>
      </w:r>
      <w:r>
        <w:t>Ответ на вопросы, затронутые в пункте</w:t>
      </w:r>
      <w:r w:rsidRPr="00857BAA">
        <w:t xml:space="preserve"> 10</w:t>
      </w:r>
      <w:r w:rsidRPr="00857BAA">
        <w:tab/>
      </w:r>
      <w:r w:rsidRPr="00857BAA">
        <w:tab/>
        <w:t>91–96</w:t>
      </w:r>
      <w:r w:rsidRPr="00857BAA">
        <w:tab/>
      </w:r>
      <w:r w:rsidR="00C67762">
        <w:t>23</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B</w:t>
      </w:r>
      <w:r w:rsidRPr="00857BAA">
        <w:t>.</w:t>
      </w:r>
      <w:r w:rsidRPr="00857BAA">
        <w:tab/>
      </w:r>
      <w:r>
        <w:t>Ответ на вопросы, затронутые в пункте</w:t>
      </w:r>
      <w:r w:rsidRPr="00857BAA">
        <w:t xml:space="preserve"> 11</w:t>
      </w:r>
      <w:r w:rsidRPr="00857BAA">
        <w:tab/>
      </w:r>
      <w:r w:rsidRPr="00857BAA">
        <w:tab/>
        <w:t>97–102</w:t>
      </w:r>
      <w:r w:rsidRPr="00857BAA">
        <w:tab/>
      </w:r>
      <w:r w:rsidR="00C67762">
        <w:t>24</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C</w:t>
      </w:r>
      <w:r w:rsidRPr="00857BAA">
        <w:t>.</w:t>
      </w:r>
      <w:r w:rsidRPr="00857BAA">
        <w:tab/>
      </w:r>
      <w:r>
        <w:t>Ответ на вопросы, затронутые в пункте</w:t>
      </w:r>
      <w:r w:rsidRPr="00857BAA">
        <w:t xml:space="preserve"> 12</w:t>
      </w:r>
      <w:r w:rsidRPr="00857BAA">
        <w:tab/>
      </w:r>
      <w:r w:rsidRPr="00857BAA">
        <w:tab/>
        <w:t>103–110</w:t>
      </w:r>
      <w:r w:rsidRPr="00857BAA">
        <w:tab/>
      </w:r>
      <w:r w:rsidR="00C67762">
        <w:t>26</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D</w:t>
      </w:r>
      <w:r w:rsidRPr="00857BAA">
        <w:t>.</w:t>
      </w:r>
      <w:r w:rsidRPr="00857BAA">
        <w:tab/>
      </w:r>
      <w:r>
        <w:t>Ответ на вопросы, затронутые в пункте</w:t>
      </w:r>
      <w:r w:rsidRPr="00857BAA">
        <w:t xml:space="preserve"> 13</w:t>
      </w:r>
      <w:r w:rsidRPr="00857BAA">
        <w:tab/>
      </w:r>
      <w:r w:rsidRPr="00857BAA">
        <w:tab/>
        <w:t>111–121</w:t>
      </w:r>
      <w:r w:rsidRPr="00857BAA">
        <w:tab/>
      </w:r>
      <w:r w:rsidR="00C67762">
        <w:t>27</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E</w:t>
      </w:r>
      <w:r w:rsidRPr="00857BAA">
        <w:t>.</w:t>
      </w:r>
      <w:r w:rsidRPr="00857BAA">
        <w:tab/>
      </w:r>
      <w:r>
        <w:t>Ответ на вопросы, затронутые в пункте</w:t>
      </w:r>
      <w:r w:rsidRPr="00857BAA">
        <w:t xml:space="preserve"> 14</w:t>
      </w:r>
      <w:r w:rsidRPr="00857BAA">
        <w:tab/>
      </w:r>
      <w:r w:rsidRPr="00857BAA">
        <w:tab/>
        <w:t>122–123</w:t>
      </w:r>
      <w:r w:rsidRPr="00857BAA">
        <w:tab/>
      </w:r>
      <w:r w:rsidR="00535932">
        <w:t>29</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F</w:t>
      </w:r>
      <w:r w:rsidRPr="00857BAA">
        <w:t>.</w:t>
      </w:r>
      <w:r w:rsidRPr="00857BAA">
        <w:tab/>
      </w:r>
      <w:r>
        <w:t>Ответ на вопросы, затронутые в пункте</w:t>
      </w:r>
      <w:r w:rsidRPr="00857BAA">
        <w:t xml:space="preserve"> 15</w:t>
      </w:r>
      <w:r w:rsidRPr="00857BAA">
        <w:tab/>
      </w:r>
      <w:r w:rsidRPr="00857BAA">
        <w:tab/>
        <w:t>124–134</w:t>
      </w:r>
      <w:r w:rsidRPr="00857BAA">
        <w:tab/>
      </w:r>
      <w:r w:rsidR="00535932">
        <w:t>30</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G</w:t>
      </w:r>
      <w:r w:rsidRPr="00857BAA">
        <w:t>.</w:t>
      </w:r>
      <w:r w:rsidRPr="00857BAA">
        <w:tab/>
      </w:r>
      <w:r>
        <w:t>Ответ на вопросы, затронутые в пункте</w:t>
      </w:r>
      <w:r w:rsidRPr="00857BAA">
        <w:t xml:space="preserve"> 16</w:t>
      </w:r>
      <w:r w:rsidRPr="00857BAA">
        <w:tab/>
      </w:r>
      <w:r w:rsidRPr="00857BAA">
        <w:tab/>
        <w:t>135–136</w:t>
      </w:r>
      <w:r>
        <w:tab/>
      </w:r>
      <w:r w:rsidR="00535932">
        <w:t>32</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H</w:t>
      </w:r>
      <w:r w:rsidRPr="00857BAA">
        <w:t>.</w:t>
      </w:r>
      <w:r w:rsidRPr="00857BAA">
        <w:tab/>
      </w:r>
      <w:r>
        <w:t>Ответ на вопросы, затронутые в пунктах</w:t>
      </w:r>
      <w:r w:rsidRPr="00857BAA">
        <w:t xml:space="preserve"> 17, 18 </w:t>
      </w:r>
      <w:r>
        <w:t>и</w:t>
      </w:r>
      <w:r w:rsidRPr="00857BAA">
        <w:t xml:space="preserve"> 19</w:t>
      </w:r>
      <w:r w:rsidRPr="00857BAA">
        <w:tab/>
      </w:r>
      <w:r w:rsidRPr="00857BAA">
        <w:tab/>
        <w:t>137–151</w:t>
      </w:r>
      <w:r w:rsidRPr="00857BAA">
        <w:tab/>
      </w:r>
      <w:r w:rsidR="00535932">
        <w:t>32</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I</w:t>
      </w:r>
      <w:r w:rsidRPr="00857BAA">
        <w:t>.</w:t>
      </w:r>
      <w:r w:rsidRPr="00857BAA">
        <w:tab/>
      </w:r>
      <w:r>
        <w:t>Ответ на вопросы, затронутые в пункте</w:t>
      </w:r>
      <w:r w:rsidRPr="00857BAA">
        <w:t xml:space="preserve"> 20</w:t>
      </w:r>
      <w:r w:rsidRPr="00857BAA">
        <w:tab/>
      </w:r>
      <w:r w:rsidRPr="00857BAA">
        <w:tab/>
        <w:t>152–165</w:t>
      </w:r>
      <w:r w:rsidRPr="00857BAA">
        <w:tab/>
      </w:r>
      <w:r w:rsidR="00535932">
        <w:t>36</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J</w:t>
      </w:r>
      <w:r w:rsidRPr="00857BAA">
        <w:t>.</w:t>
      </w:r>
      <w:r w:rsidRPr="00857BAA">
        <w:tab/>
      </w:r>
      <w:r>
        <w:t>Ответ на вопросы, затронутые в пункте</w:t>
      </w:r>
      <w:r w:rsidRPr="00857BAA">
        <w:t xml:space="preserve"> 21</w:t>
      </w:r>
      <w:r w:rsidRPr="00857BAA">
        <w:tab/>
      </w:r>
      <w:r w:rsidRPr="00857BAA">
        <w:tab/>
        <w:t>166–184</w:t>
      </w:r>
      <w:r w:rsidRPr="00857BAA">
        <w:tab/>
      </w:r>
      <w:r w:rsidR="00535932">
        <w:t>39</w:t>
      </w:r>
    </w:p>
    <w:p w:rsidR="00931458" w:rsidRPr="00857BAA"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rsidRPr="00857BAA">
        <w:tab/>
      </w:r>
      <w:r>
        <w:t>K</w:t>
      </w:r>
      <w:r w:rsidRPr="00857BAA">
        <w:t>.</w:t>
      </w:r>
      <w:r w:rsidRPr="00857BAA">
        <w:tab/>
      </w:r>
      <w:r>
        <w:t>Ответ на вопросы, затронутые в пункте</w:t>
      </w:r>
      <w:r w:rsidRPr="00857BAA">
        <w:t xml:space="preserve"> 22</w:t>
      </w:r>
      <w:r w:rsidRPr="00857BAA">
        <w:tab/>
      </w:r>
      <w:r w:rsidRPr="00857BAA">
        <w:tab/>
        <w:t>185–190</w:t>
      </w:r>
      <w:r w:rsidRPr="00857BAA">
        <w:tab/>
      </w:r>
      <w:r w:rsidR="00535932">
        <w:t>42</w:t>
      </w:r>
    </w:p>
    <w:p w:rsidR="00931458" w:rsidRPr="00222DFD"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857BAA">
        <w:tab/>
      </w:r>
      <w:r>
        <w:t>III</w:t>
      </w:r>
      <w:r w:rsidRPr="00222DFD">
        <w:t>.</w:t>
      </w:r>
      <w:r w:rsidRPr="00222DFD">
        <w:tab/>
      </w:r>
      <w:r>
        <w:t>Информация</w:t>
      </w:r>
      <w:r w:rsidRPr="00222DFD">
        <w:t xml:space="preserve">, </w:t>
      </w:r>
      <w:r>
        <w:t>касающаяся</w:t>
      </w:r>
      <w:r w:rsidRPr="00222DFD">
        <w:t xml:space="preserve"> </w:t>
      </w:r>
      <w:r>
        <w:t>соблюдения Конвенции</w:t>
      </w:r>
      <w:r w:rsidRPr="00222DFD">
        <w:tab/>
      </w:r>
      <w:r w:rsidRPr="00222DFD">
        <w:tab/>
        <w:t>191–335</w:t>
      </w:r>
      <w:r w:rsidRPr="00222DFD">
        <w:tab/>
      </w:r>
      <w:r w:rsidR="00535932">
        <w:t>43</w:t>
      </w:r>
    </w:p>
    <w:p w:rsidR="00931458" w:rsidRPr="00222DFD" w:rsidRDefault="00931458" w:rsidP="0070710F">
      <w:pPr>
        <w:tabs>
          <w:tab w:val="right" w:pos="850"/>
          <w:tab w:val="left" w:pos="1134"/>
          <w:tab w:val="left" w:pos="1559"/>
          <w:tab w:val="left" w:leader="dot" w:pos="7654"/>
          <w:tab w:val="right" w:pos="8929"/>
          <w:tab w:val="right" w:pos="9638"/>
        </w:tabs>
        <w:suppressAutoHyphens/>
        <w:spacing w:after="120"/>
      </w:pPr>
      <w:r w:rsidRPr="00222DFD">
        <w:tab/>
      </w:r>
      <w:r w:rsidRPr="00222DFD">
        <w:tab/>
      </w:r>
      <w:r>
        <w:t>Статья</w:t>
      </w:r>
      <w:r w:rsidRPr="005C1DB7">
        <w:t> </w:t>
      </w:r>
      <w:r w:rsidRPr="00222DFD">
        <w:t>2</w:t>
      </w:r>
      <w:r w:rsidRPr="00222DFD">
        <w:tab/>
      </w:r>
      <w:r w:rsidRPr="00222DFD">
        <w:tab/>
        <w:t>191–239</w:t>
      </w:r>
      <w:r w:rsidRPr="00222DFD">
        <w:tab/>
      </w:r>
      <w:r w:rsidR="00535932">
        <w:t>43</w:t>
      </w:r>
    </w:p>
    <w:p w:rsidR="00931458" w:rsidRPr="00222DFD" w:rsidRDefault="00931458" w:rsidP="0070710F">
      <w:pPr>
        <w:tabs>
          <w:tab w:val="right" w:pos="850"/>
          <w:tab w:val="left" w:pos="1134"/>
          <w:tab w:val="left" w:pos="1559"/>
          <w:tab w:val="left" w:leader="dot" w:pos="7654"/>
          <w:tab w:val="right" w:pos="8929"/>
          <w:tab w:val="right" w:pos="9638"/>
        </w:tabs>
        <w:suppressAutoHyphens/>
        <w:spacing w:after="120"/>
      </w:pPr>
      <w:r w:rsidRPr="00222DFD">
        <w:tab/>
      </w:r>
      <w:r w:rsidRPr="00222DFD">
        <w:tab/>
      </w:r>
      <w:r>
        <w:t>Статья</w:t>
      </w:r>
      <w:r w:rsidRPr="005C1DB7">
        <w:t> </w:t>
      </w:r>
      <w:r w:rsidRPr="00222DFD">
        <w:t xml:space="preserve"> 3</w:t>
      </w:r>
      <w:r w:rsidRPr="00222DFD">
        <w:tab/>
      </w:r>
      <w:r w:rsidRPr="00222DFD">
        <w:tab/>
        <w:t>240</w:t>
      </w:r>
      <w:r w:rsidRPr="00222DFD">
        <w:tab/>
      </w:r>
      <w:r w:rsidR="00535932">
        <w:t>51</w:t>
      </w:r>
    </w:p>
    <w:p w:rsidR="00931458" w:rsidRPr="00222DFD" w:rsidRDefault="00931458" w:rsidP="0070710F">
      <w:pPr>
        <w:tabs>
          <w:tab w:val="right" w:pos="850"/>
          <w:tab w:val="left" w:pos="1134"/>
          <w:tab w:val="left" w:pos="1559"/>
          <w:tab w:val="left" w:leader="dot" w:pos="7654"/>
          <w:tab w:val="right" w:pos="8929"/>
          <w:tab w:val="right" w:pos="9638"/>
        </w:tabs>
        <w:suppressAutoHyphens/>
        <w:spacing w:after="120"/>
      </w:pPr>
      <w:r w:rsidRPr="00222DFD">
        <w:tab/>
      </w:r>
      <w:r w:rsidRPr="00222DFD">
        <w:tab/>
      </w:r>
      <w:r>
        <w:t>Статья</w:t>
      </w:r>
      <w:r w:rsidRPr="005C1DB7">
        <w:t> </w:t>
      </w:r>
      <w:r w:rsidRPr="00222DFD">
        <w:t xml:space="preserve"> 4</w:t>
      </w:r>
      <w:r w:rsidRPr="00222DFD">
        <w:tab/>
      </w:r>
      <w:r w:rsidRPr="00222DFD">
        <w:tab/>
        <w:t>241–246</w:t>
      </w:r>
      <w:r w:rsidRPr="00222DFD">
        <w:tab/>
      </w:r>
      <w:r w:rsidR="00535932">
        <w:t>52</w:t>
      </w:r>
    </w:p>
    <w:p w:rsidR="00931458" w:rsidRPr="00222DFD" w:rsidRDefault="00931458" w:rsidP="0070710F">
      <w:pPr>
        <w:tabs>
          <w:tab w:val="right" w:pos="850"/>
          <w:tab w:val="left" w:pos="1134"/>
          <w:tab w:val="left" w:pos="1559"/>
          <w:tab w:val="left" w:leader="dot" w:pos="7654"/>
          <w:tab w:val="right" w:pos="8929"/>
          <w:tab w:val="right" w:pos="9638"/>
        </w:tabs>
        <w:suppressAutoHyphens/>
        <w:spacing w:after="120"/>
      </w:pPr>
      <w:r w:rsidRPr="00222DFD">
        <w:tab/>
      </w:r>
      <w:r w:rsidRPr="00222DFD">
        <w:tab/>
      </w:r>
      <w:r>
        <w:t>Статья</w:t>
      </w:r>
      <w:r w:rsidRPr="005C1DB7">
        <w:t> </w:t>
      </w:r>
      <w:r w:rsidRPr="00222DFD">
        <w:t xml:space="preserve"> 5</w:t>
      </w:r>
      <w:r w:rsidR="0070710F">
        <w:tab/>
      </w:r>
      <w:r w:rsidRPr="00222DFD">
        <w:tab/>
        <w:t>247–297</w:t>
      </w:r>
      <w:r>
        <w:tab/>
      </w:r>
      <w:r w:rsidR="00535932">
        <w:t>53</w:t>
      </w:r>
    </w:p>
    <w:p w:rsidR="00931458" w:rsidRPr="00222DFD" w:rsidRDefault="00931458" w:rsidP="0070710F">
      <w:pPr>
        <w:tabs>
          <w:tab w:val="right" w:pos="850"/>
          <w:tab w:val="left" w:pos="1134"/>
          <w:tab w:val="left" w:pos="1559"/>
          <w:tab w:val="left" w:leader="dot" w:pos="7654"/>
          <w:tab w:val="right" w:pos="8929"/>
          <w:tab w:val="right" w:pos="9638"/>
        </w:tabs>
        <w:suppressAutoHyphens/>
        <w:spacing w:after="120"/>
      </w:pPr>
      <w:r w:rsidRPr="00222DFD">
        <w:tab/>
      </w:r>
      <w:r w:rsidRPr="00222DFD">
        <w:tab/>
      </w:r>
      <w:r>
        <w:t>Статья</w:t>
      </w:r>
      <w:r w:rsidRPr="005C1DB7">
        <w:t> </w:t>
      </w:r>
      <w:r w:rsidRPr="00222DFD">
        <w:t xml:space="preserve"> 6</w:t>
      </w:r>
      <w:r w:rsidRPr="00222DFD">
        <w:tab/>
      </w:r>
      <w:r w:rsidRPr="00222DFD">
        <w:tab/>
        <w:t>298–304</w:t>
      </w:r>
      <w:r w:rsidRPr="00222DFD">
        <w:tab/>
      </w:r>
      <w:r w:rsidR="00515814">
        <w:t>62</w:t>
      </w:r>
    </w:p>
    <w:p w:rsidR="00931458" w:rsidRPr="00573569" w:rsidRDefault="00931458" w:rsidP="0070710F">
      <w:pPr>
        <w:tabs>
          <w:tab w:val="right" w:pos="850"/>
          <w:tab w:val="left" w:pos="1134"/>
          <w:tab w:val="left" w:pos="1559"/>
          <w:tab w:val="left" w:leader="dot" w:pos="7654"/>
          <w:tab w:val="right" w:pos="8929"/>
          <w:tab w:val="right" w:pos="9638"/>
        </w:tabs>
        <w:suppressAutoHyphens/>
        <w:spacing w:after="120"/>
      </w:pPr>
      <w:r w:rsidRPr="00222DFD">
        <w:tab/>
      </w:r>
      <w:r w:rsidRPr="00222DFD">
        <w:tab/>
      </w:r>
      <w:r>
        <w:t>Статья</w:t>
      </w:r>
      <w:r w:rsidRPr="005C1DB7">
        <w:t> </w:t>
      </w:r>
      <w:r w:rsidRPr="00573569">
        <w:t xml:space="preserve"> 7</w:t>
      </w:r>
      <w:r w:rsidRPr="00573569">
        <w:tab/>
      </w:r>
      <w:r w:rsidRPr="00573569">
        <w:tab/>
        <w:t>305–335</w:t>
      </w:r>
      <w:r w:rsidRPr="00573569">
        <w:tab/>
      </w:r>
      <w:r w:rsidR="00515814">
        <w:t>63</w:t>
      </w:r>
    </w:p>
    <w:p w:rsidR="00931458" w:rsidRPr="00573569" w:rsidRDefault="00931458" w:rsidP="005C1DB7">
      <w:pPr>
        <w:tabs>
          <w:tab w:val="right" w:pos="850"/>
          <w:tab w:val="left" w:pos="1134"/>
          <w:tab w:val="left" w:pos="1559"/>
          <w:tab w:val="left" w:pos="1984"/>
          <w:tab w:val="left" w:leader="dot" w:pos="7654"/>
          <w:tab w:val="right" w:pos="8929"/>
          <w:tab w:val="right" w:pos="9638"/>
        </w:tabs>
        <w:suppressAutoHyphens/>
        <w:spacing w:after="120"/>
      </w:pPr>
      <w:r w:rsidRPr="00573569">
        <w:tab/>
      </w:r>
      <w:r>
        <w:t>Приложения</w:t>
      </w:r>
      <w:r w:rsidRPr="005C1DB7">
        <w:footnoteReference w:customMarkFollows="1" w:id="2"/>
        <w:t>**</w:t>
      </w:r>
    </w:p>
    <w:p w:rsidR="00931458" w:rsidRPr="00222DFD" w:rsidRDefault="00931458" w:rsidP="008C7C2A">
      <w:pPr>
        <w:pStyle w:val="HChGR"/>
        <w:rPr>
          <w:bCs/>
        </w:rPr>
      </w:pPr>
      <w:r w:rsidRPr="00573569">
        <w:rPr>
          <w:sz w:val="26"/>
          <w:szCs w:val="26"/>
        </w:rPr>
        <w:br w:type="page"/>
      </w:r>
      <w:r w:rsidRPr="00573569">
        <w:tab/>
      </w:r>
      <w:r w:rsidRPr="00573569">
        <w:tab/>
      </w:r>
      <w:r>
        <w:t>Введение</w:t>
      </w:r>
    </w:p>
    <w:p w:rsidR="00931458" w:rsidRPr="002F1E05" w:rsidRDefault="001660EE" w:rsidP="008C7C2A">
      <w:pPr>
        <w:pStyle w:val="SingleTxtGR"/>
      </w:pPr>
      <w:r>
        <w:t>1.</w:t>
      </w:r>
      <w:r>
        <w:tab/>
      </w:r>
      <w:r w:rsidR="0070710F">
        <w:t>В н</w:t>
      </w:r>
      <w:r w:rsidR="00931458">
        <w:t>астоящ</w:t>
      </w:r>
      <w:r w:rsidR="0070710F">
        <w:t>ем</w:t>
      </w:r>
      <w:r w:rsidR="00931458" w:rsidRPr="002F1E05">
        <w:t xml:space="preserve"> </w:t>
      </w:r>
      <w:r w:rsidR="00931458">
        <w:t>документ</w:t>
      </w:r>
      <w:r w:rsidR="0070710F">
        <w:t>е сведены воедино</w:t>
      </w:r>
      <w:r w:rsidR="00931458" w:rsidRPr="002F1E05">
        <w:t xml:space="preserve"> </w:t>
      </w:r>
      <w:r w:rsidR="00931458">
        <w:t>шестой</w:t>
      </w:r>
      <w:r w:rsidR="00931458" w:rsidRPr="002F1E05">
        <w:t xml:space="preserve">, </w:t>
      </w:r>
      <w:r w:rsidR="00931458">
        <w:t>седьмой</w:t>
      </w:r>
      <w:r w:rsidR="00931458" w:rsidRPr="002F1E05">
        <w:t xml:space="preserve"> </w:t>
      </w:r>
      <w:r w:rsidR="00931458">
        <w:t>и</w:t>
      </w:r>
      <w:r w:rsidR="00931458" w:rsidRPr="002F1E05">
        <w:t xml:space="preserve"> </w:t>
      </w:r>
      <w:r w:rsidR="00931458">
        <w:t>восьмой</w:t>
      </w:r>
      <w:r w:rsidR="00931458" w:rsidRPr="002F1E05">
        <w:t xml:space="preserve"> </w:t>
      </w:r>
      <w:r w:rsidR="00931458">
        <w:t>п</w:t>
      </w:r>
      <w:r w:rsidR="00931458">
        <w:t>е</w:t>
      </w:r>
      <w:r w:rsidR="00931458">
        <w:t>риодические</w:t>
      </w:r>
      <w:r w:rsidR="00931458" w:rsidRPr="002F1E05">
        <w:t xml:space="preserve"> </w:t>
      </w:r>
      <w:r w:rsidR="00931458">
        <w:t>доклады</w:t>
      </w:r>
      <w:r w:rsidR="00931458" w:rsidRPr="002F1E05">
        <w:t xml:space="preserve"> </w:t>
      </w:r>
      <w:r w:rsidR="00931458">
        <w:t>правительства</w:t>
      </w:r>
      <w:r w:rsidR="00931458" w:rsidRPr="002F1E05">
        <w:t xml:space="preserve"> </w:t>
      </w:r>
      <w:r w:rsidR="00931458">
        <w:t>Грузии</w:t>
      </w:r>
      <w:r w:rsidR="00931458" w:rsidRPr="002F1E05">
        <w:t xml:space="preserve"> </w:t>
      </w:r>
      <w:r w:rsidR="00931458">
        <w:t>о</w:t>
      </w:r>
      <w:r w:rsidR="00931458" w:rsidRPr="002F1E05">
        <w:t xml:space="preserve"> </w:t>
      </w:r>
      <w:r w:rsidR="00931458">
        <w:t>соблюдении</w:t>
      </w:r>
      <w:r w:rsidR="00931458" w:rsidRPr="002F1E05">
        <w:t xml:space="preserve"> </w:t>
      </w:r>
      <w:r w:rsidR="00931458">
        <w:t>Межд</w:t>
      </w:r>
      <w:r w:rsidR="00931458">
        <w:t>у</w:t>
      </w:r>
      <w:r w:rsidR="00931458">
        <w:t>народной</w:t>
      </w:r>
      <w:r w:rsidR="00931458" w:rsidRPr="002F1E05">
        <w:t xml:space="preserve"> </w:t>
      </w:r>
      <w:r w:rsidR="00931458">
        <w:t>конвенции</w:t>
      </w:r>
      <w:r w:rsidR="00931458" w:rsidRPr="002F1E05">
        <w:t xml:space="preserve"> </w:t>
      </w:r>
      <w:r w:rsidR="00931458">
        <w:t>о</w:t>
      </w:r>
      <w:r w:rsidR="00931458" w:rsidRPr="002F1E05">
        <w:t xml:space="preserve"> </w:t>
      </w:r>
      <w:r w:rsidR="00931458">
        <w:t>ликвидации</w:t>
      </w:r>
      <w:r w:rsidR="00931458" w:rsidRPr="002F1E05">
        <w:t xml:space="preserve"> </w:t>
      </w:r>
      <w:r w:rsidR="00931458">
        <w:t>всех</w:t>
      </w:r>
      <w:r w:rsidR="00931458" w:rsidRPr="002F1E05">
        <w:t xml:space="preserve"> </w:t>
      </w:r>
      <w:r w:rsidR="00931458">
        <w:t>форм</w:t>
      </w:r>
      <w:r w:rsidR="00931458" w:rsidRPr="002F1E05">
        <w:t xml:space="preserve"> </w:t>
      </w:r>
      <w:r w:rsidR="00931458">
        <w:t>расовой</w:t>
      </w:r>
      <w:r w:rsidR="00931458" w:rsidRPr="002F1E05">
        <w:t xml:space="preserve"> </w:t>
      </w:r>
      <w:r w:rsidR="00931458">
        <w:t>дискриминации</w:t>
      </w:r>
      <w:r w:rsidR="00931458" w:rsidRPr="002F1E05">
        <w:t xml:space="preserve">, </w:t>
      </w:r>
      <w:r w:rsidR="00931458">
        <w:t>представленные</w:t>
      </w:r>
      <w:r w:rsidR="00931458" w:rsidRPr="002F1E05">
        <w:t xml:space="preserve"> 2</w:t>
      </w:r>
      <w:r w:rsidR="00FF31E0">
        <w:t> </w:t>
      </w:r>
      <w:r w:rsidR="00931458">
        <w:t>июля</w:t>
      </w:r>
      <w:r w:rsidR="00931458" w:rsidRPr="002F1E05">
        <w:t xml:space="preserve"> 2</w:t>
      </w:r>
      <w:r w:rsidR="00931458">
        <w:t>014</w:t>
      </w:r>
      <w:r w:rsidR="0070710F">
        <w:t> </w:t>
      </w:r>
      <w:r w:rsidR="00931458">
        <w:t>года в соответствии со статьей 9 Конвенции</w:t>
      </w:r>
      <w:r w:rsidR="00931458" w:rsidRPr="002F1E05">
        <w:t xml:space="preserve">. </w:t>
      </w:r>
    </w:p>
    <w:p w:rsidR="00931458" w:rsidRPr="002F1E05" w:rsidRDefault="001660EE" w:rsidP="008C7C2A">
      <w:pPr>
        <w:pStyle w:val="SingleTxtGR"/>
      </w:pPr>
      <w:r>
        <w:t>2.</w:t>
      </w:r>
      <w:r>
        <w:tab/>
      </w:r>
      <w:r w:rsidR="00931458">
        <w:t>Доклад</w:t>
      </w:r>
      <w:r w:rsidR="00931458" w:rsidRPr="002F1E05">
        <w:t xml:space="preserve"> был подготовлен в соответствии с Руководящими принципами подготовки документа по КЛРД, подлежащего представлению государс</w:t>
      </w:r>
      <w:r w:rsidR="00931458" w:rsidRPr="002F1E05">
        <w:t>т</w:t>
      </w:r>
      <w:r w:rsidR="00931458" w:rsidRPr="002F1E05">
        <w:t>вами-участниками в соответствии с пунктом 1 статьи 9 Конвенции, принятыми Ком</w:t>
      </w:r>
      <w:r w:rsidR="00931458" w:rsidRPr="002F1E05">
        <w:t>и</w:t>
      </w:r>
      <w:r w:rsidR="00931458" w:rsidRPr="002F1E05">
        <w:t>тетом по ликвидации расовой дискриминации (</w:t>
      </w:r>
      <w:r w:rsidR="00931458" w:rsidRPr="001555C6">
        <w:t>CERD</w:t>
      </w:r>
      <w:r w:rsidR="00931458" w:rsidRPr="002F1E05">
        <w:t>/</w:t>
      </w:r>
      <w:r w:rsidR="00931458" w:rsidRPr="001555C6">
        <w:t>C</w:t>
      </w:r>
      <w:r w:rsidR="00931458" w:rsidRPr="002F1E05">
        <w:t xml:space="preserve">/2007/1). </w:t>
      </w:r>
    </w:p>
    <w:p w:rsidR="00931458" w:rsidRPr="000405E4" w:rsidRDefault="001660EE" w:rsidP="008C7C2A">
      <w:pPr>
        <w:pStyle w:val="SingleTxtGR"/>
      </w:pPr>
      <w:r>
        <w:t>3.</w:t>
      </w:r>
      <w:r>
        <w:tab/>
      </w:r>
      <w:r w:rsidR="00931458" w:rsidRPr="000405E4">
        <w:t>Доклад содержит информацию о законодательных, судебных, админис</w:t>
      </w:r>
      <w:r w:rsidR="00931458" w:rsidRPr="000405E4">
        <w:t>т</w:t>
      </w:r>
      <w:r w:rsidR="00931458" w:rsidRPr="000405E4">
        <w:t>ративных и других мерах, принятых Грузией со времени представления ее пр</w:t>
      </w:r>
      <w:r w:rsidR="00931458" w:rsidRPr="000405E4">
        <w:t>е</w:t>
      </w:r>
      <w:r w:rsidR="00931458" w:rsidRPr="000405E4">
        <w:t xml:space="preserve">дыдущих докладов во исполнение </w:t>
      </w:r>
      <w:r w:rsidR="00931458">
        <w:t>обязательств по</w:t>
      </w:r>
      <w:r w:rsidR="00931458" w:rsidRPr="000405E4">
        <w:t xml:space="preserve"> Конвенции. В частности, в докладе рассмотрены вопросы, затронутые в заключительных замечаниях К</w:t>
      </w:r>
      <w:r w:rsidR="00931458" w:rsidRPr="000405E4">
        <w:t>о</w:t>
      </w:r>
      <w:r w:rsidR="00931458" w:rsidRPr="000405E4">
        <w:t>митета по ликвидации расовой дискрим</w:t>
      </w:r>
      <w:r w:rsidR="00931458" w:rsidRPr="000405E4">
        <w:t>и</w:t>
      </w:r>
      <w:r w:rsidR="00931458" w:rsidRPr="000405E4">
        <w:t>нации (</w:t>
      </w:r>
      <w:r w:rsidR="00931458" w:rsidRPr="001555C6">
        <w:t>CERD</w:t>
      </w:r>
      <w:r w:rsidR="00931458" w:rsidRPr="000405E4">
        <w:t>/</w:t>
      </w:r>
      <w:r w:rsidR="00931458" w:rsidRPr="001555C6">
        <w:t>C</w:t>
      </w:r>
      <w:r w:rsidR="00931458" w:rsidRPr="000405E4">
        <w:t>/</w:t>
      </w:r>
      <w:r w:rsidR="00931458" w:rsidRPr="001555C6">
        <w:t>GEO</w:t>
      </w:r>
      <w:r w:rsidR="00931458" w:rsidRPr="000405E4">
        <w:t>/</w:t>
      </w:r>
      <w:r w:rsidR="00931458" w:rsidRPr="001555C6">
        <w:t>CO</w:t>
      </w:r>
      <w:r w:rsidR="00931458" w:rsidRPr="000405E4">
        <w:t>/4-5).</w:t>
      </w:r>
    </w:p>
    <w:p w:rsidR="00931458" w:rsidRPr="00D26B4E" w:rsidRDefault="001660EE" w:rsidP="008C7C2A">
      <w:pPr>
        <w:pStyle w:val="SingleTxtGR"/>
      </w:pPr>
      <w:r>
        <w:t>4.</w:t>
      </w:r>
      <w:r>
        <w:tab/>
      </w:r>
      <w:r w:rsidR="00931458">
        <w:t>Доклад</w:t>
      </w:r>
      <w:r w:rsidR="00931458" w:rsidRPr="00D26B4E">
        <w:t xml:space="preserve"> </w:t>
      </w:r>
      <w:r w:rsidR="00931458">
        <w:t>был</w:t>
      </w:r>
      <w:r w:rsidR="00931458" w:rsidRPr="00D26B4E">
        <w:t xml:space="preserve"> </w:t>
      </w:r>
      <w:r w:rsidR="00931458">
        <w:t>подготовлен</w:t>
      </w:r>
      <w:r w:rsidR="00931458" w:rsidRPr="00D26B4E">
        <w:t xml:space="preserve"> </w:t>
      </w:r>
      <w:r w:rsidR="00931458">
        <w:t>на</w:t>
      </w:r>
      <w:r w:rsidR="00931458" w:rsidRPr="00D26B4E">
        <w:t xml:space="preserve"> </w:t>
      </w:r>
      <w:r w:rsidR="00931458">
        <w:t>основе</w:t>
      </w:r>
      <w:r w:rsidR="00931458" w:rsidRPr="00D26B4E">
        <w:t xml:space="preserve"> </w:t>
      </w:r>
      <w:r w:rsidR="00931458">
        <w:t>информации</w:t>
      </w:r>
      <w:r w:rsidR="00931458" w:rsidRPr="00D26B4E">
        <w:t xml:space="preserve">, </w:t>
      </w:r>
      <w:r w:rsidR="00931458">
        <w:t>полученной</w:t>
      </w:r>
      <w:r w:rsidR="00931458" w:rsidRPr="00D26B4E">
        <w:t xml:space="preserve"> </w:t>
      </w:r>
      <w:r w:rsidR="00931458">
        <w:t>от</w:t>
      </w:r>
      <w:r w:rsidR="00931458" w:rsidRPr="00D26B4E">
        <w:t xml:space="preserve"> </w:t>
      </w:r>
      <w:r w:rsidR="00931458">
        <w:t>следу</w:t>
      </w:r>
      <w:r w:rsidR="00931458">
        <w:t>ю</w:t>
      </w:r>
      <w:r w:rsidR="00931458">
        <w:t>щих</w:t>
      </w:r>
      <w:r w:rsidR="00931458" w:rsidRPr="00D26B4E">
        <w:t xml:space="preserve"> </w:t>
      </w:r>
      <w:r w:rsidR="00931458">
        <w:t>ведомств</w:t>
      </w:r>
      <w:r w:rsidR="00931458" w:rsidRPr="00D26B4E">
        <w:t xml:space="preserve">: </w:t>
      </w:r>
      <w:r w:rsidR="00931458">
        <w:t>Министерства</w:t>
      </w:r>
      <w:r w:rsidR="00931458" w:rsidRPr="00D26B4E">
        <w:t xml:space="preserve"> </w:t>
      </w:r>
      <w:r w:rsidR="00931458">
        <w:t>иностранных</w:t>
      </w:r>
      <w:r w:rsidR="00931458" w:rsidRPr="00D26B4E">
        <w:t xml:space="preserve"> </w:t>
      </w:r>
      <w:r w:rsidR="00931458">
        <w:t>дел</w:t>
      </w:r>
      <w:r w:rsidR="00931458" w:rsidRPr="00D26B4E">
        <w:t xml:space="preserve">, </w:t>
      </w:r>
      <w:r w:rsidR="00931458">
        <w:t>Министерства</w:t>
      </w:r>
      <w:r w:rsidR="00931458" w:rsidRPr="00D26B4E">
        <w:t xml:space="preserve"> </w:t>
      </w:r>
      <w:r w:rsidR="00931458">
        <w:t>юстиции</w:t>
      </w:r>
      <w:r w:rsidR="00931458" w:rsidRPr="00D26B4E">
        <w:t xml:space="preserve">, </w:t>
      </w:r>
      <w:r w:rsidR="00931458">
        <w:t>Мин</w:t>
      </w:r>
      <w:r w:rsidR="00931458">
        <w:t>и</w:t>
      </w:r>
      <w:r w:rsidR="00931458">
        <w:t>стерства</w:t>
      </w:r>
      <w:r w:rsidR="00931458" w:rsidRPr="00D26B4E">
        <w:t xml:space="preserve"> </w:t>
      </w:r>
      <w:r w:rsidR="00931458" w:rsidRPr="00D26B4E">
        <w:rPr>
          <w:color w:val="000000"/>
          <w:shd w:val="clear" w:color="auto" w:fill="FFFFFF"/>
        </w:rPr>
        <w:t xml:space="preserve">по делам вынужденно перемещенных с оккупированных территорий лиц, расселения и беженцев, </w:t>
      </w:r>
      <w:r w:rsidR="00931458">
        <w:rPr>
          <w:color w:val="000000"/>
          <w:shd w:val="clear" w:color="auto" w:fill="FFFFFF"/>
        </w:rPr>
        <w:t>Министерства внутренних дел, М</w:t>
      </w:r>
      <w:r w:rsidR="00931458" w:rsidRPr="00D26B4E">
        <w:rPr>
          <w:color w:val="000000"/>
          <w:shd w:val="clear" w:color="auto" w:fill="FFFFFF"/>
        </w:rPr>
        <w:t xml:space="preserve">инистерства по исполнению наказаний и пробации, </w:t>
      </w:r>
      <w:r w:rsidR="00931458">
        <w:rPr>
          <w:color w:val="000000"/>
          <w:shd w:val="clear" w:color="auto" w:fill="FFFFFF"/>
        </w:rPr>
        <w:t>Аппарата</w:t>
      </w:r>
      <w:r w:rsidR="00931458" w:rsidRPr="00D26B4E">
        <w:rPr>
          <w:color w:val="000000"/>
          <w:shd w:val="clear" w:color="auto" w:fill="FFFFFF"/>
        </w:rPr>
        <w:t xml:space="preserve"> </w:t>
      </w:r>
      <w:r w:rsidR="00931458">
        <w:rPr>
          <w:color w:val="000000"/>
          <w:shd w:val="clear" w:color="auto" w:fill="FFFFFF"/>
        </w:rPr>
        <w:t>Государственного</w:t>
      </w:r>
      <w:r w:rsidR="00931458" w:rsidRPr="00D26B4E">
        <w:rPr>
          <w:color w:val="000000"/>
          <w:shd w:val="clear" w:color="auto" w:fill="FFFFFF"/>
        </w:rPr>
        <w:t xml:space="preserve"> </w:t>
      </w:r>
      <w:r w:rsidR="00931458">
        <w:rPr>
          <w:color w:val="000000"/>
          <w:shd w:val="clear" w:color="auto" w:fill="FFFFFF"/>
        </w:rPr>
        <w:t>министра</w:t>
      </w:r>
      <w:r w:rsidR="00931458" w:rsidRPr="00D26B4E">
        <w:rPr>
          <w:color w:val="000000"/>
          <w:shd w:val="clear" w:color="auto" w:fill="FFFFFF"/>
        </w:rPr>
        <w:t xml:space="preserve"> </w:t>
      </w:r>
      <w:r w:rsidR="00931458">
        <w:rPr>
          <w:color w:val="000000"/>
          <w:shd w:val="clear" w:color="auto" w:fill="FFFFFF"/>
        </w:rPr>
        <w:t xml:space="preserve">по вопросам примирения и гражданского равенства, Министерства </w:t>
      </w:r>
      <w:r w:rsidR="00931458" w:rsidRPr="00D26B4E">
        <w:rPr>
          <w:color w:val="000000"/>
          <w:shd w:val="clear" w:color="auto" w:fill="FFFFFF"/>
        </w:rPr>
        <w:t>труда, здрав</w:t>
      </w:r>
      <w:r w:rsidR="00931458" w:rsidRPr="00D26B4E">
        <w:rPr>
          <w:color w:val="000000"/>
          <w:shd w:val="clear" w:color="auto" w:fill="FFFFFF"/>
        </w:rPr>
        <w:t>о</w:t>
      </w:r>
      <w:r w:rsidR="00931458" w:rsidRPr="00D26B4E">
        <w:rPr>
          <w:color w:val="000000"/>
          <w:shd w:val="clear" w:color="auto" w:fill="FFFFFF"/>
        </w:rPr>
        <w:t>охранения и социальной защиты</w:t>
      </w:r>
      <w:r w:rsidR="00931458">
        <w:rPr>
          <w:color w:val="000000"/>
          <w:shd w:val="clear" w:color="auto" w:fill="FFFFFF"/>
        </w:rPr>
        <w:t xml:space="preserve">, Министерства </w:t>
      </w:r>
      <w:r w:rsidR="00931458" w:rsidRPr="00D26B4E">
        <w:rPr>
          <w:color w:val="000000"/>
          <w:shd w:val="clear" w:color="auto" w:fill="FFFFFF"/>
        </w:rPr>
        <w:t>культуры и охраны памятн</w:t>
      </w:r>
      <w:r w:rsidR="00931458" w:rsidRPr="00D26B4E">
        <w:rPr>
          <w:color w:val="000000"/>
          <w:shd w:val="clear" w:color="auto" w:fill="FFFFFF"/>
        </w:rPr>
        <w:t>и</w:t>
      </w:r>
      <w:r w:rsidR="00931458" w:rsidRPr="00D26B4E">
        <w:rPr>
          <w:color w:val="000000"/>
          <w:shd w:val="clear" w:color="auto" w:fill="FFFFFF"/>
        </w:rPr>
        <w:t>ков</w:t>
      </w:r>
      <w:r w:rsidR="00931458">
        <w:rPr>
          <w:color w:val="000000"/>
          <w:shd w:val="clear" w:color="auto" w:fill="FFFFFF"/>
        </w:rPr>
        <w:t xml:space="preserve">, Министерства </w:t>
      </w:r>
      <w:r w:rsidR="00931458" w:rsidRPr="003F22CF">
        <w:rPr>
          <w:color w:val="000000"/>
          <w:shd w:val="clear" w:color="auto" w:fill="FFFFFF"/>
        </w:rPr>
        <w:t>регионального развития и инфраструктуры</w:t>
      </w:r>
      <w:r w:rsidR="00931458">
        <w:rPr>
          <w:color w:val="000000"/>
          <w:shd w:val="clear" w:color="auto" w:fill="FFFFFF"/>
        </w:rPr>
        <w:t xml:space="preserve">, Министерства </w:t>
      </w:r>
      <w:r w:rsidR="00931458" w:rsidRPr="003F22CF">
        <w:rPr>
          <w:color w:val="000000"/>
          <w:shd w:val="clear" w:color="auto" w:fill="FFFFFF"/>
        </w:rPr>
        <w:t>образования и науки</w:t>
      </w:r>
      <w:r w:rsidR="00931458">
        <w:rPr>
          <w:color w:val="000000"/>
          <w:shd w:val="clear" w:color="auto" w:fill="FFFFFF"/>
        </w:rPr>
        <w:t>, Совета национальной безопасности, Верховного суда, Центральной избирательной комиссии и Общественного вещателя</w:t>
      </w:r>
      <w:r w:rsidR="00931458" w:rsidRPr="00D26B4E">
        <w:t xml:space="preserve">. </w:t>
      </w:r>
    </w:p>
    <w:p w:rsidR="00931458" w:rsidRPr="00931458" w:rsidRDefault="00931458" w:rsidP="008C7C2A">
      <w:pPr>
        <w:pStyle w:val="HChGR"/>
      </w:pPr>
      <w:bookmarkStart w:id="2" w:name="_Toc392092301"/>
      <w:r w:rsidRPr="00D26B4E">
        <w:tab/>
      </w:r>
      <w:r w:rsidRPr="001555C6">
        <w:t>I</w:t>
      </w:r>
      <w:r w:rsidRPr="00931458">
        <w:t>.</w:t>
      </w:r>
      <w:r w:rsidRPr="00931458">
        <w:tab/>
      </w:r>
      <w:bookmarkEnd w:id="2"/>
      <w:r>
        <w:t>Общая</w:t>
      </w:r>
      <w:r w:rsidRPr="00931458">
        <w:t xml:space="preserve"> </w:t>
      </w:r>
      <w:r>
        <w:t>информация</w:t>
      </w:r>
    </w:p>
    <w:p w:rsidR="00931458" w:rsidRPr="00931458" w:rsidRDefault="00931458" w:rsidP="008C7C2A">
      <w:pPr>
        <w:pStyle w:val="H1GR"/>
      </w:pPr>
      <w:bookmarkStart w:id="3" w:name="_Toc392092302"/>
      <w:r w:rsidRPr="00931458">
        <w:tab/>
      </w:r>
      <w:r>
        <w:t>A</w:t>
      </w:r>
      <w:r w:rsidRPr="00931458">
        <w:t>.</w:t>
      </w:r>
      <w:r w:rsidRPr="00931458">
        <w:tab/>
      </w:r>
      <w:r>
        <w:t>Общая</w:t>
      </w:r>
      <w:r w:rsidRPr="00931458">
        <w:t xml:space="preserve"> </w:t>
      </w:r>
      <w:r>
        <w:t>основа</w:t>
      </w:r>
      <w:r w:rsidRPr="00931458">
        <w:t xml:space="preserve"> </w:t>
      </w:r>
      <w:r>
        <w:t>защиты</w:t>
      </w:r>
      <w:r w:rsidRPr="00931458">
        <w:t xml:space="preserve"> </w:t>
      </w:r>
      <w:r>
        <w:t>и</w:t>
      </w:r>
      <w:r w:rsidRPr="00931458">
        <w:t xml:space="preserve"> </w:t>
      </w:r>
      <w:r>
        <w:t>поощрения</w:t>
      </w:r>
      <w:r w:rsidRPr="00931458">
        <w:t xml:space="preserve"> </w:t>
      </w:r>
      <w:r>
        <w:t>прав</w:t>
      </w:r>
      <w:r w:rsidRPr="00931458">
        <w:t xml:space="preserve"> </w:t>
      </w:r>
      <w:r>
        <w:t>человека</w:t>
      </w:r>
      <w:bookmarkEnd w:id="3"/>
    </w:p>
    <w:p w:rsidR="00931458" w:rsidRPr="00B31659" w:rsidRDefault="001660EE" w:rsidP="008C7C2A">
      <w:pPr>
        <w:pStyle w:val="SingleTxtGR"/>
      </w:pPr>
      <w:r>
        <w:t>5.</w:t>
      </w:r>
      <w:r>
        <w:tab/>
      </w:r>
      <w:r w:rsidR="00931458" w:rsidRPr="001D2302">
        <w:t xml:space="preserve">30 </w:t>
      </w:r>
      <w:r w:rsidR="00931458">
        <w:t>апреля</w:t>
      </w:r>
      <w:r w:rsidR="00931458" w:rsidRPr="001D2302">
        <w:t xml:space="preserve"> 2014 </w:t>
      </w:r>
      <w:r w:rsidR="00931458">
        <w:t>года</w:t>
      </w:r>
      <w:r w:rsidR="00931458" w:rsidRPr="001D2302">
        <w:t xml:space="preserve"> </w:t>
      </w:r>
      <w:r w:rsidR="00931458">
        <w:t>парламент</w:t>
      </w:r>
      <w:r w:rsidR="00931458" w:rsidRPr="001D2302">
        <w:t xml:space="preserve"> </w:t>
      </w:r>
      <w:r w:rsidR="00931458">
        <w:t>Грузии</w:t>
      </w:r>
      <w:r w:rsidR="00931458" w:rsidRPr="001D2302">
        <w:t xml:space="preserve"> </w:t>
      </w:r>
      <w:r w:rsidR="00931458">
        <w:t>одобрил</w:t>
      </w:r>
      <w:r w:rsidR="00931458" w:rsidRPr="001D2302">
        <w:t xml:space="preserve"> </w:t>
      </w:r>
      <w:r w:rsidR="00931458">
        <w:t>Национальную</w:t>
      </w:r>
      <w:r w:rsidR="00931458" w:rsidRPr="001D2302">
        <w:t xml:space="preserve"> </w:t>
      </w:r>
      <w:r w:rsidR="00931458">
        <w:t>стратегию Грузии</w:t>
      </w:r>
      <w:r w:rsidR="00931458" w:rsidRPr="00931458">
        <w:t xml:space="preserve"> </w:t>
      </w:r>
      <w:r w:rsidR="00931458">
        <w:t>в</w:t>
      </w:r>
      <w:r w:rsidR="00931458" w:rsidRPr="00931458">
        <w:t xml:space="preserve"> </w:t>
      </w:r>
      <w:r w:rsidR="00931458">
        <w:t>области</w:t>
      </w:r>
      <w:r w:rsidR="00931458" w:rsidRPr="00931458">
        <w:t xml:space="preserve"> </w:t>
      </w:r>
      <w:r w:rsidR="00931458">
        <w:t>прав</w:t>
      </w:r>
      <w:r w:rsidR="00931458" w:rsidRPr="00931458">
        <w:t xml:space="preserve"> </w:t>
      </w:r>
      <w:r w:rsidR="00931458">
        <w:t>человека</w:t>
      </w:r>
      <w:r w:rsidR="00931458" w:rsidRPr="00931458">
        <w:t xml:space="preserve"> </w:t>
      </w:r>
      <w:r w:rsidR="00931458">
        <w:t>на</w:t>
      </w:r>
      <w:r w:rsidR="00931458" w:rsidRPr="00931458">
        <w:t xml:space="preserve"> </w:t>
      </w:r>
      <w:r w:rsidR="00931458">
        <w:t>период</w:t>
      </w:r>
      <w:r w:rsidR="00FF31E0">
        <w:t xml:space="preserve"> 2014−</w:t>
      </w:r>
      <w:r w:rsidR="00931458" w:rsidRPr="00931458">
        <w:t xml:space="preserve">2020 </w:t>
      </w:r>
      <w:r w:rsidR="00931458">
        <w:t>годов</w:t>
      </w:r>
      <w:r w:rsidR="00931458" w:rsidRPr="00931458">
        <w:t xml:space="preserve">. </w:t>
      </w:r>
      <w:r w:rsidR="00931458">
        <w:t>Эта</w:t>
      </w:r>
      <w:r w:rsidR="00931458" w:rsidRPr="009E3875">
        <w:t xml:space="preserve"> </w:t>
      </w:r>
      <w:r w:rsidR="00931458">
        <w:t>Стратегия</w:t>
      </w:r>
      <w:r w:rsidR="00931458" w:rsidRPr="009E3875">
        <w:t xml:space="preserve"> </w:t>
      </w:r>
      <w:r w:rsidR="00931458">
        <w:t>б</w:t>
      </w:r>
      <w:r w:rsidR="00931458">
        <w:t>ы</w:t>
      </w:r>
      <w:r w:rsidR="00931458">
        <w:t>ла</w:t>
      </w:r>
      <w:r w:rsidR="00931458" w:rsidRPr="009E3875">
        <w:t xml:space="preserve"> </w:t>
      </w:r>
      <w:r w:rsidR="00931458">
        <w:t>разработана</w:t>
      </w:r>
      <w:r w:rsidR="00931458" w:rsidRPr="009E3875">
        <w:t xml:space="preserve"> </w:t>
      </w:r>
      <w:r w:rsidR="00931458">
        <w:t>созданным</w:t>
      </w:r>
      <w:r w:rsidR="00931458" w:rsidRPr="009E3875">
        <w:t xml:space="preserve"> 5 </w:t>
      </w:r>
      <w:r w:rsidR="00931458">
        <w:t>июля</w:t>
      </w:r>
      <w:r w:rsidR="00931458" w:rsidRPr="009E3875">
        <w:t xml:space="preserve"> 2013 </w:t>
      </w:r>
      <w:r w:rsidR="00931458">
        <w:t>года</w:t>
      </w:r>
      <w:r w:rsidR="00931458" w:rsidRPr="009E3875">
        <w:t xml:space="preserve"> </w:t>
      </w:r>
      <w:r w:rsidR="00931458">
        <w:t>в</w:t>
      </w:r>
      <w:r w:rsidR="00931458" w:rsidRPr="009E3875">
        <w:t xml:space="preserve"> </w:t>
      </w:r>
      <w:r w:rsidR="00931458">
        <w:t>соответствии</w:t>
      </w:r>
      <w:r w:rsidR="00931458" w:rsidRPr="009E3875">
        <w:t xml:space="preserve"> </w:t>
      </w:r>
      <w:r w:rsidR="00931458">
        <w:t>с</w:t>
      </w:r>
      <w:r w:rsidR="00931458" w:rsidRPr="009E3875">
        <w:t xml:space="preserve"> </w:t>
      </w:r>
      <w:r w:rsidR="00931458">
        <w:t>постановлен</w:t>
      </w:r>
      <w:r w:rsidR="00931458">
        <w:t>и</w:t>
      </w:r>
      <w:r w:rsidR="00931458">
        <w:t>ем</w:t>
      </w:r>
      <w:r w:rsidR="00FF31E0">
        <w:t> </w:t>
      </w:r>
      <w:r w:rsidR="00F81F68">
        <w:t>№ </w:t>
      </w:r>
      <w:r w:rsidR="00931458" w:rsidRPr="009E3875">
        <w:t xml:space="preserve">169 </w:t>
      </w:r>
      <w:r w:rsidR="00931458">
        <w:t>правительства</w:t>
      </w:r>
      <w:r w:rsidR="00931458" w:rsidRPr="009E3875">
        <w:t xml:space="preserve"> </w:t>
      </w:r>
      <w:r w:rsidR="00931458">
        <w:t>Грузии</w:t>
      </w:r>
      <w:r w:rsidR="00931458" w:rsidRPr="009E3875">
        <w:t xml:space="preserve"> </w:t>
      </w:r>
      <w:r w:rsidR="00931458">
        <w:t>Межведомственным</w:t>
      </w:r>
      <w:r w:rsidR="00931458" w:rsidRPr="009E3875">
        <w:t xml:space="preserve"> </w:t>
      </w:r>
      <w:r w:rsidR="00931458">
        <w:t>советом</w:t>
      </w:r>
      <w:r w:rsidR="00931458" w:rsidRPr="009E3875">
        <w:t xml:space="preserve"> </w:t>
      </w:r>
      <w:r w:rsidR="00931458">
        <w:t>по</w:t>
      </w:r>
      <w:r w:rsidR="00931458" w:rsidRPr="009E3875">
        <w:t xml:space="preserve"> </w:t>
      </w:r>
      <w:r w:rsidR="00931458">
        <w:t>разработке</w:t>
      </w:r>
      <w:r w:rsidR="00931458" w:rsidRPr="009E3875">
        <w:t xml:space="preserve"> </w:t>
      </w:r>
      <w:r w:rsidR="00931458">
        <w:t>стратегии</w:t>
      </w:r>
      <w:r w:rsidR="00931458" w:rsidRPr="009E3875">
        <w:t xml:space="preserve"> </w:t>
      </w:r>
      <w:r w:rsidR="00931458">
        <w:t>в</w:t>
      </w:r>
      <w:r w:rsidR="00931458" w:rsidRPr="009E3875">
        <w:t xml:space="preserve"> </w:t>
      </w:r>
      <w:r w:rsidR="00931458">
        <w:t>области</w:t>
      </w:r>
      <w:r w:rsidR="00931458" w:rsidRPr="009E3875">
        <w:t xml:space="preserve"> </w:t>
      </w:r>
      <w:r w:rsidR="00931458">
        <w:t>прав</w:t>
      </w:r>
      <w:r w:rsidR="00931458" w:rsidRPr="009E3875">
        <w:t xml:space="preserve"> </w:t>
      </w:r>
      <w:r w:rsidR="00931458">
        <w:t>человека</w:t>
      </w:r>
      <w:r w:rsidR="00931458" w:rsidRPr="009E3875">
        <w:t xml:space="preserve"> </w:t>
      </w:r>
      <w:r w:rsidR="00931458">
        <w:t>и</w:t>
      </w:r>
      <w:r w:rsidR="00931458" w:rsidRPr="009E3875">
        <w:t xml:space="preserve"> </w:t>
      </w:r>
      <w:r w:rsidR="00931458">
        <w:t>плана</w:t>
      </w:r>
      <w:r w:rsidR="00931458" w:rsidRPr="009E3875">
        <w:t xml:space="preserve"> </w:t>
      </w:r>
      <w:r w:rsidR="00931458">
        <w:t>действий</w:t>
      </w:r>
      <w:r w:rsidR="00931458" w:rsidRPr="009E3875">
        <w:t xml:space="preserve">. </w:t>
      </w:r>
      <w:r w:rsidR="00931458">
        <w:t>В</w:t>
      </w:r>
      <w:r w:rsidR="00931458" w:rsidRPr="009E3875">
        <w:t xml:space="preserve"> </w:t>
      </w:r>
      <w:r w:rsidR="00931458">
        <w:t>работе</w:t>
      </w:r>
      <w:r w:rsidR="00931458" w:rsidRPr="009E3875">
        <w:t xml:space="preserve"> </w:t>
      </w:r>
      <w:r w:rsidR="00931458">
        <w:t>Межведомстве</w:t>
      </w:r>
      <w:r w:rsidR="00931458">
        <w:t>н</w:t>
      </w:r>
      <w:r w:rsidR="00931458">
        <w:t>ного</w:t>
      </w:r>
      <w:r w:rsidR="00931458" w:rsidRPr="009E3875">
        <w:t xml:space="preserve"> </w:t>
      </w:r>
      <w:r w:rsidR="00931458">
        <w:t>совета</w:t>
      </w:r>
      <w:r w:rsidR="00931458" w:rsidRPr="009E3875">
        <w:t xml:space="preserve"> </w:t>
      </w:r>
      <w:r w:rsidR="00931458">
        <w:t>активное</w:t>
      </w:r>
      <w:r w:rsidR="00931458" w:rsidRPr="009E3875">
        <w:t xml:space="preserve"> </w:t>
      </w:r>
      <w:r w:rsidR="00931458">
        <w:t>участие</w:t>
      </w:r>
      <w:r w:rsidR="00931458" w:rsidRPr="009E3875">
        <w:t xml:space="preserve"> </w:t>
      </w:r>
      <w:r w:rsidR="00931458">
        <w:t>приняли</w:t>
      </w:r>
      <w:r w:rsidR="00931458" w:rsidRPr="009E3875">
        <w:t xml:space="preserve"> </w:t>
      </w:r>
      <w:r w:rsidR="00931458">
        <w:t>государственные</w:t>
      </w:r>
      <w:r w:rsidR="00931458" w:rsidRPr="009E3875">
        <w:t xml:space="preserve"> </w:t>
      </w:r>
      <w:r w:rsidR="00931458">
        <w:t>ведомства, а также м</w:t>
      </w:r>
      <w:r w:rsidR="00931458">
        <w:t>е</w:t>
      </w:r>
      <w:r w:rsidR="00931458">
        <w:t>ждународные и неправительственные организации. Были также проведены о</w:t>
      </w:r>
      <w:r w:rsidR="00931458">
        <w:t>б</w:t>
      </w:r>
      <w:r w:rsidR="00931458">
        <w:t>суждения с организациями, которые занимаются конкретными правами челов</w:t>
      </w:r>
      <w:r w:rsidR="00931458">
        <w:t>е</w:t>
      </w:r>
      <w:r w:rsidR="00931458">
        <w:t>ка, включая права детей, права инвалидов и гендерные вопросы</w:t>
      </w:r>
      <w:r w:rsidR="00931458" w:rsidRPr="00B31659">
        <w:t xml:space="preserve">. </w:t>
      </w:r>
      <w:r w:rsidR="00931458">
        <w:t>К</w:t>
      </w:r>
      <w:r w:rsidR="00931458" w:rsidRPr="00B31659">
        <w:t xml:space="preserve"> </w:t>
      </w:r>
      <w:r w:rsidR="00931458">
        <w:t>марту</w:t>
      </w:r>
      <w:r w:rsidR="00931458" w:rsidRPr="00B31659">
        <w:t xml:space="preserve"> 2014</w:t>
      </w:r>
      <w:r w:rsidR="000233C8">
        <w:t> </w:t>
      </w:r>
      <w:r w:rsidR="00931458">
        <w:t>года Совет разработал Национальную стратегию Грузии в области прав челов</w:t>
      </w:r>
      <w:r w:rsidR="00931458">
        <w:t>е</w:t>
      </w:r>
      <w:r w:rsidR="00931458">
        <w:t xml:space="preserve">ка на </w:t>
      </w:r>
      <w:r w:rsidR="00931458" w:rsidRPr="00B31659">
        <w:t>2014</w:t>
      </w:r>
      <w:r w:rsidR="00FF31E0">
        <w:t>−</w:t>
      </w:r>
      <w:r w:rsidR="00931458" w:rsidRPr="00B31659">
        <w:t>2020</w:t>
      </w:r>
      <w:r w:rsidR="00931458">
        <w:t xml:space="preserve"> годы</w:t>
      </w:r>
      <w:r w:rsidR="00931458" w:rsidRPr="00B31659">
        <w:t xml:space="preserve">. </w:t>
      </w:r>
    </w:p>
    <w:p w:rsidR="00931458" w:rsidRPr="000571CA" w:rsidRDefault="001660EE" w:rsidP="008C7C2A">
      <w:pPr>
        <w:pStyle w:val="SingleTxtGR"/>
      </w:pPr>
      <w:r>
        <w:t>6.</w:t>
      </w:r>
      <w:r>
        <w:tab/>
      </w:r>
      <w:r w:rsidR="00931458">
        <w:t>Основная</w:t>
      </w:r>
      <w:r w:rsidR="00931458" w:rsidRPr="00533DE4">
        <w:t xml:space="preserve"> </w:t>
      </w:r>
      <w:r w:rsidR="00931458">
        <w:t>цель</w:t>
      </w:r>
      <w:r w:rsidR="00931458" w:rsidRPr="00533DE4">
        <w:t xml:space="preserve"> </w:t>
      </w:r>
      <w:r w:rsidR="00931458">
        <w:t>стратегии</w:t>
      </w:r>
      <w:r w:rsidR="00931458" w:rsidRPr="00533DE4">
        <w:t xml:space="preserve"> – </w:t>
      </w:r>
      <w:r w:rsidR="00931458">
        <w:t>сформулировать</w:t>
      </w:r>
      <w:r w:rsidR="00931458" w:rsidRPr="00533DE4">
        <w:t xml:space="preserve"> </w:t>
      </w:r>
      <w:r w:rsidR="00931458">
        <w:t>стратегический</w:t>
      </w:r>
      <w:r w:rsidR="00931458" w:rsidRPr="00533DE4">
        <w:t xml:space="preserve"> </w:t>
      </w:r>
      <w:r w:rsidR="00931458">
        <w:t>подход</w:t>
      </w:r>
      <w:r w:rsidR="00931458" w:rsidRPr="00533DE4">
        <w:t xml:space="preserve">, </w:t>
      </w:r>
      <w:r w:rsidR="00931458">
        <w:t>обе</w:t>
      </w:r>
      <w:r w:rsidR="00931458">
        <w:t>с</w:t>
      </w:r>
      <w:r w:rsidR="00931458">
        <w:t>печивающий</w:t>
      </w:r>
      <w:r w:rsidR="00931458" w:rsidRPr="00533DE4">
        <w:t xml:space="preserve"> </w:t>
      </w:r>
      <w:r w:rsidR="00931458">
        <w:t>выполнение</w:t>
      </w:r>
      <w:r w:rsidR="00931458" w:rsidRPr="00533DE4">
        <w:t xml:space="preserve"> </w:t>
      </w:r>
      <w:r w:rsidR="00931458">
        <w:t>обязательств</w:t>
      </w:r>
      <w:r w:rsidR="00931458" w:rsidRPr="00533DE4">
        <w:t xml:space="preserve">, </w:t>
      </w:r>
      <w:r w:rsidR="00931458">
        <w:t>которые</w:t>
      </w:r>
      <w:r w:rsidR="00931458" w:rsidRPr="00533DE4">
        <w:t xml:space="preserve"> </w:t>
      </w:r>
      <w:r w:rsidR="00931458">
        <w:t>вытекают</w:t>
      </w:r>
      <w:r w:rsidR="00931458" w:rsidRPr="00533DE4">
        <w:t xml:space="preserve"> </w:t>
      </w:r>
      <w:r w:rsidR="00931458">
        <w:t>из</w:t>
      </w:r>
      <w:r w:rsidR="00931458" w:rsidRPr="00533DE4">
        <w:t xml:space="preserve"> </w:t>
      </w:r>
      <w:r w:rsidR="00FF31E0">
        <w:t>необходимости</w:t>
      </w:r>
      <w:r w:rsidR="00931458" w:rsidRPr="00533DE4">
        <w:t xml:space="preserve"> </w:t>
      </w:r>
      <w:r w:rsidR="00931458">
        <w:t>повседневн</w:t>
      </w:r>
      <w:r w:rsidR="00FF31E0">
        <w:t xml:space="preserve">ого осуществления </w:t>
      </w:r>
      <w:r w:rsidR="00931458">
        <w:t>прав</w:t>
      </w:r>
      <w:r w:rsidR="00931458" w:rsidRPr="00533DE4">
        <w:t xml:space="preserve"> </w:t>
      </w:r>
      <w:r w:rsidR="00931458">
        <w:t>человека</w:t>
      </w:r>
      <w:r w:rsidR="00FF31E0">
        <w:t>,</w:t>
      </w:r>
      <w:r w:rsidR="00931458">
        <w:t xml:space="preserve"> в целях проведения межведомс</w:t>
      </w:r>
      <w:r w:rsidR="00931458">
        <w:t>т</w:t>
      </w:r>
      <w:r w:rsidR="00931458">
        <w:t>венной, межсекторальной, единой и последовательной политики и соответс</w:t>
      </w:r>
      <w:r w:rsidR="00931458">
        <w:t>т</w:t>
      </w:r>
      <w:r w:rsidR="00931458">
        <w:t>венно реализации принципов благого управления</w:t>
      </w:r>
      <w:r w:rsidR="00931458" w:rsidRPr="00533DE4">
        <w:t xml:space="preserve">. </w:t>
      </w:r>
      <w:r w:rsidR="00931458">
        <w:t>Стратегия</w:t>
      </w:r>
      <w:r w:rsidR="00931458" w:rsidRPr="00533DE4">
        <w:t xml:space="preserve"> </w:t>
      </w:r>
      <w:r w:rsidR="00931458">
        <w:t>нацелена</w:t>
      </w:r>
      <w:r w:rsidR="00931458" w:rsidRPr="00533DE4">
        <w:t xml:space="preserve"> </w:t>
      </w:r>
      <w:r w:rsidR="00931458">
        <w:t>на</w:t>
      </w:r>
      <w:r w:rsidR="00931458" w:rsidRPr="00533DE4">
        <w:t xml:space="preserve"> </w:t>
      </w:r>
      <w:r w:rsidR="00931458">
        <w:t>ко</w:t>
      </w:r>
      <w:r w:rsidR="00931458">
        <w:t>н</w:t>
      </w:r>
      <w:r w:rsidR="00931458">
        <w:t>солидацию</w:t>
      </w:r>
      <w:r w:rsidR="00931458" w:rsidRPr="00533DE4">
        <w:t xml:space="preserve"> </w:t>
      </w:r>
      <w:r w:rsidR="00931458">
        <w:t>институциональной</w:t>
      </w:r>
      <w:r w:rsidR="00931458" w:rsidRPr="00533DE4">
        <w:t xml:space="preserve"> </w:t>
      </w:r>
      <w:r w:rsidR="00931458">
        <w:t>демократии</w:t>
      </w:r>
      <w:r w:rsidR="00931458" w:rsidRPr="00533DE4">
        <w:t xml:space="preserve">, </w:t>
      </w:r>
      <w:r w:rsidR="00931458">
        <w:t>в</w:t>
      </w:r>
      <w:r w:rsidR="00931458" w:rsidRPr="00533DE4">
        <w:t xml:space="preserve"> </w:t>
      </w:r>
      <w:r w:rsidR="00931458">
        <w:t>условиях</w:t>
      </w:r>
      <w:r w:rsidR="00931458" w:rsidRPr="00533DE4">
        <w:t xml:space="preserve"> </w:t>
      </w:r>
      <w:r w:rsidR="00931458">
        <w:t>которой</w:t>
      </w:r>
      <w:r w:rsidR="00931458" w:rsidRPr="00533DE4">
        <w:t xml:space="preserve"> </w:t>
      </w:r>
      <w:r w:rsidR="00931458">
        <w:t>государстве</w:t>
      </w:r>
      <w:r w:rsidR="00931458">
        <w:t>н</w:t>
      </w:r>
      <w:r w:rsidR="00931458">
        <w:t>ные</w:t>
      </w:r>
      <w:r w:rsidR="00931458" w:rsidRPr="00533DE4">
        <w:t xml:space="preserve"> </w:t>
      </w:r>
      <w:r w:rsidR="00931458">
        <w:t>органы</w:t>
      </w:r>
      <w:r w:rsidR="00931458" w:rsidRPr="00533DE4">
        <w:t xml:space="preserve"> </w:t>
      </w:r>
      <w:r w:rsidR="00931458">
        <w:t>и</w:t>
      </w:r>
      <w:r w:rsidR="00931458" w:rsidRPr="00533DE4">
        <w:t xml:space="preserve"> </w:t>
      </w:r>
      <w:r w:rsidR="00931458">
        <w:t>гражданские</w:t>
      </w:r>
      <w:r w:rsidR="00931458" w:rsidRPr="00533DE4">
        <w:t xml:space="preserve"> </w:t>
      </w:r>
      <w:r w:rsidR="00931458">
        <w:t>служащие</w:t>
      </w:r>
      <w:r w:rsidR="00931458" w:rsidRPr="00533DE4">
        <w:t xml:space="preserve"> </w:t>
      </w:r>
      <w:r w:rsidR="00931458">
        <w:t xml:space="preserve">обязаны придерживаться правила </w:t>
      </w:r>
      <w:r w:rsidR="00FF31E0">
        <w:t>"</w:t>
      </w:r>
      <w:r w:rsidR="00931458">
        <w:t>можно только то, что прямо разрешено законом</w:t>
      </w:r>
      <w:r w:rsidR="00FF31E0">
        <w:t>"</w:t>
      </w:r>
      <w:r w:rsidR="00931458">
        <w:t>, а рядовые граждане руководств</w:t>
      </w:r>
      <w:r w:rsidR="00FF31E0">
        <w:t>ую</w:t>
      </w:r>
      <w:r w:rsidR="00FF31E0">
        <w:t>т</w:t>
      </w:r>
      <w:r w:rsidR="00FF31E0">
        <w:t>ся</w:t>
      </w:r>
      <w:r w:rsidR="00931458">
        <w:t xml:space="preserve"> принципом </w:t>
      </w:r>
      <w:r>
        <w:t>"</w:t>
      </w:r>
      <w:r w:rsidR="00931458">
        <w:t>что не запрещено законом, то дозволено</w:t>
      </w:r>
      <w:r>
        <w:t>"</w:t>
      </w:r>
      <w:r w:rsidR="00931458" w:rsidRPr="00533DE4">
        <w:t xml:space="preserve">. </w:t>
      </w:r>
      <w:r w:rsidR="00931458">
        <w:t>Другой</w:t>
      </w:r>
      <w:r w:rsidR="00931458" w:rsidRPr="00097356">
        <w:t xml:space="preserve"> </w:t>
      </w:r>
      <w:r w:rsidR="00931458">
        <w:t>принципиально</w:t>
      </w:r>
      <w:r w:rsidR="00931458" w:rsidRPr="00097356">
        <w:t xml:space="preserve"> </w:t>
      </w:r>
      <w:r w:rsidR="00931458">
        <w:t>важной</w:t>
      </w:r>
      <w:r w:rsidR="00931458" w:rsidRPr="00097356">
        <w:t xml:space="preserve"> </w:t>
      </w:r>
      <w:r w:rsidR="00931458">
        <w:t>новой</w:t>
      </w:r>
      <w:r w:rsidR="00931458" w:rsidRPr="00097356">
        <w:t xml:space="preserve"> </w:t>
      </w:r>
      <w:r w:rsidR="00931458">
        <w:t>особенностью</w:t>
      </w:r>
      <w:r w:rsidR="00931458" w:rsidRPr="00097356">
        <w:t xml:space="preserve"> </w:t>
      </w:r>
      <w:r w:rsidR="00931458">
        <w:t>Стратегии</w:t>
      </w:r>
      <w:r w:rsidR="00931458" w:rsidRPr="00097356">
        <w:t xml:space="preserve"> </w:t>
      </w:r>
      <w:r w:rsidR="00931458">
        <w:t>является</w:t>
      </w:r>
      <w:r w:rsidR="00931458" w:rsidRPr="00097356">
        <w:t xml:space="preserve"> </w:t>
      </w:r>
      <w:r w:rsidR="00FF31E0">
        <w:t>правозащитный</w:t>
      </w:r>
      <w:r w:rsidR="00931458" w:rsidRPr="00097356">
        <w:t xml:space="preserve"> </w:t>
      </w:r>
      <w:r w:rsidR="00931458">
        <w:t>на</w:t>
      </w:r>
      <w:r w:rsidR="00931458" w:rsidRPr="00097356">
        <w:t xml:space="preserve"> </w:t>
      </w:r>
      <w:r w:rsidR="00931458">
        <w:t>основе</w:t>
      </w:r>
      <w:r w:rsidR="00931458" w:rsidRPr="00097356">
        <w:t xml:space="preserve"> </w:t>
      </w:r>
      <w:r w:rsidR="00931458">
        <w:t>прав</w:t>
      </w:r>
      <w:r w:rsidR="00931458" w:rsidRPr="00097356">
        <w:t xml:space="preserve"> </w:t>
      </w:r>
      <w:r w:rsidR="00931458">
        <w:t>человека</w:t>
      </w:r>
      <w:r w:rsidR="00931458" w:rsidRPr="00097356">
        <w:t xml:space="preserve"> </w:t>
      </w:r>
      <w:r w:rsidR="00931458">
        <w:t>подход</w:t>
      </w:r>
      <w:r w:rsidR="00931458" w:rsidRPr="00097356">
        <w:t xml:space="preserve">, </w:t>
      </w:r>
      <w:r w:rsidR="00931458">
        <w:t>который</w:t>
      </w:r>
      <w:r w:rsidR="00931458" w:rsidRPr="00097356">
        <w:t xml:space="preserve"> </w:t>
      </w:r>
      <w:r w:rsidR="00931458">
        <w:t>будет</w:t>
      </w:r>
      <w:r w:rsidR="00931458" w:rsidRPr="00097356">
        <w:t xml:space="preserve"> </w:t>
      </w:r>
      <w:r w:rsidR="00931458">
        <w:t>проходить красной нитью через госуда</w:t>
      </w:r>
      <w:r w:rsidR="00931458">
        <w:t>р</w:t>
      </w:r>
      <w:r w:rsidR="00931458">
        <w:t>ственную политику и программы и определять в каждом конкретном случае о</w:t>
      </w:r>
      <w:r w:rsidR="00931458">
        <w:t>б</w:t>
      </w:r>
      <w:r w:rsidR="00931458">
        <w:t>ладателей прав и носителей обязательств</w:t>
      </w:r>
      <w:r w:rsidR="00931458" w:rsidRPr="00097356">
        <w:t xml:space="preserve">. </w:t>
      </w:r>
      <w:r w:rsidR="00931458">
        <w:t>Стратегия прямо обязывает госуда</w:t>
      </w:r>
      <w:r w:rsidR="00931458">
        <w:t>р</w:t>
      </w:r>
      <w:r w:rsidR="00931458">
        <w:t>ство уважать, защищать, осуществлять и поощрять права человека</w:t>
      </w:r>
      <w:r w:rsidR="00931458" w:rsidRPr="00097356">
        <w:t xml:space="preserve">. </w:t>
      </w:r>
      <w:r w:rsidR="00931458">
        <w:t>Для</w:t>
      </w:r>
      <w:r w:rsidR="00931458" w:rsidRPr="00096B18">
        <w:t xml:space="preserve"> </w:t>
      </w:r>
      <w:r w:rsidR="00931458">
        <w:t>реал</w:t>
      </w:r>
      <w:r w:rsidR="00931458">
        <w:t>и</w:t>
      </w:r>
      <w:r w:rsidR="00931458">
        <w:t>зации</w:t>
      </w:r>
      <w:r w:rsidR="00931458" w:rsidRPr="00096B18">
        <w:t xml:space="preserve"> </w:t>
      </w:r>
      <w:r w:rsidR="00931458">
        <w:t>этого</w:t>
      </w:r>
      <w:r w:rsidR="00931458" w:rsidRPr="00096B18">
        <w:t xml:space="preserve"> </w:t>
      </w:r>
      <w:r w:rsidR="00931458">
        <w:t>обязательства</w:t>
      </w:r>
      <w:r w:rsidR="00931458" w:rsidRPr="00096B18">
        <w:t xml:space="preserve"> </w:t>
      </w:r>
      <w:r w:rsidR="00931458">
        <w:t>и</w:t>
      </w:r>
      <w:r w:rsidR="00931458" w:rsidRPr="00096B18">
        <w:t xml:space="preserve"> </w:t>
      </w:r>
      <w:r w:rsidR="00931458">
        <w:t>поставленных</w:t>
      </w:r>
      <w:r w:rsidR="00931458" w:rsidRPr="00096B18">
        <w:t xml:space="preserve"> </w:t>
      </w:r>
      <w:r w:rsidR="00931458">
        <w:t>целей</w:t>
      </w:r>
      <w:r w:rsidR="00931458" w:rsidRPr="00096B18">
        <w:t xml:space="preserve"> </w:t>
      </w:r>
      <w:r w:rsidR="00931458">
        <w:t>в</w:t>
      </w:r>
      <w:r w:rsidR="00931458" w:rsidRPr="00096B18">
        <w:t xml:space="preserve"> </w:t>
      </w:r>
      <w:r w:rsidR="00931458">
        <w:t>Стратегии</w:t>
      </w:r>
      <w:r w:rsidR="00931458" w:rsidRPr="00096B18">
        <w:t xml:space="preserve"> </w:t>
      </w:r>
      <w:r w:rsidR="00931458">
        <w:t>предусматривае</w:t>
      </w:r>
      <w:r w:rsidR="00931458">
        <w:t>т</w:t>
      </w:r>
      <w:r w:rsidR="00931458">
        <w:t>ся</w:t>
      </w:r>
      <w:r w:rsidR="00931458" w:rsidRPr="00096B18">
        <w:t xml:space="preserve"> </w:t>
      </w:r>
      <w:r w:rsidR="00931458">
        <w:t>проведение</w:t>
      </w:r>
      <w:r w:rsidR="00931458" w:rsidRPr="00096B18">
        <w:t xml:space="preserve"> </w:t>
      </w:r>
      <w:r w:rsidR="00931458">
        <w:t>законодательных и институциональных реформ и измен</w:t>
      </w:r>
      <w:r w:rsidR="00931458">
        <w:t>е</w:t>
      </w:r>
      <w:r w:rsidR="00931458">
        <w:t>ние практики</w:t>
      </w:r>
      <w:r w:rsidR="00931458" w:rsidRPr="00096B18">
        <w:t xml:space="preserve">. </w:t>
      </w:r>
      <w:r w:rsidR="00931458">
        <w:t>Стратегия</w:t>
      </w:r>
      <w:r w:rsidR="00931458" w:rsidRPr="00096B18">
        <w:t xml:space="preserve"> </w:t>
      </w:r>
      <w:r w:rsidR="00FF31E0">
        <w:t>направлена</w:t>
      </w:r>
      <w:r w:rsidR="00931458" w:rsidRPr="00096B18">
        <w:t xml:space="preserve"> </w:t>
      </w:r>
      <w:r w:rsidR="00931458">
        <w:t>на</w:t>
      </w:r>
      <w:r w:rsidR="00931458" w:rsidRPr="00096B18">
        <w:t xml:space="preserve"> </w:t>
      </w:r>
      <w:r w:rsidR="00931458">
        <w:t>то</w:t>
      </w:r>
      <w:r w:rsidR="00931458" w:rsidRPr="00096B18">
        <w:t xml:space="preserve">, </w:t>
      </w:r>
      <w:r w:rsidR="00931458">
        <w:t>чтобы</w:t>
      </w:r>
      <w:r w:rsidR="00931458" w:rsidRPr="00096B18">
        <w:t xml:space="preserve"> </w:t>
      </w:r>
      <w:r w:rsidR="00931458">
        <w:t>каждый</w:t>
      </w:r>
      <w:r w:rsidR="00931458" w:rsidRPr="00096B18">
        <w:t xml:space="preserve"> </w:t>
      </w:r>
      <w:r w:rsidR="00931458">
        <w:t>гражданин</w:t>
      </w:r>
      <w:r w:rsidR="00931458" w:rsidRPr="00096B18">
        <w:t xml:space="preserve"> </w:t>
      </w:r>
      <w:r w:rsidR="00931458">
        <w:t>Грузии</w:t>
      </w:r>
      <w:r w:rsidR="00931458" w:rsidRPr="00096B18">
        <w:t xml:space="preserve"> </w:t>
      </w:r>
      <w:r w:rsidR="00931458">
        <w:t>пон</w:t>
      </w:r>
      <w:r w:rsidR="00931458">
        <w:t>и</w:t>
      </w:r>
      <w:r w:rsidR="00931458">
        <w:t>мал</w:t>
      </w:r>
      <w:r w:rsidR="00931458" w:rsidRPr="00096B18">
        <w:t xml:space="preserve"> </w:t>
      </w:r>
      <w:r w:rsidR="00931458">
        <w:t>суть</w:t>
      </w:r>
      <w:r w:rsidR="00931458" w:rsidRPr="00096B18">
        <w:t xml:space="preserve"> </w:t>
      </w:r>
      <w:r w:rsidR="00931458">
        <w:t>своих</w:t>
      </w:r>
      <w:r w:rsidR="00931458" w:rsidRPr="00096B18">
        <w:t xml:space="preserve"> </w:t>
      </w:r>
      <w:r w:rsidR="00931458">
        <w:t>прав</w:t>
      </w:r>
      <w:r w:rsidR="00931458" w:rsidRPr="00096B18">
        <w:t xml:space="preserve"> </w:t>
      </w:r>
      <w:r w:rsidR="00931458">
        <w:t>и</w:t>
      </w:r>
      <w:r w:rsidR="00931458" w:rsidRPr="00096B18">
        <w:t xml:space="preserve"> </w:t>
      </w:r>
      <w:r w:rsidR="00931458">
        <w:t>мог</w:t>
      </w:r>
      <w:r w:rsidR="00931458" w:rsidRPr="00096B18">
        <w:t xml:space="preserve"> </w:t>
      </w:r>
      <w:r w:rsidR="00931458">
        <w:t>осуществить</w:t>
      </w:r>
      <w:r w:rsidR="00931458" w:rsidRPr="00096B18">
        <w:t xml:space="preserve"> </w:t>
      </w:r>
      <w:r w:rsidR="00931458">
        <w:t>их</w:t>
      </w:r>
      <w:r w:rsidR="00931458" w:rsidRPr="00096B18">
        <w:t xml:space="preserve"> </w:t>
      </w:r>
      <w:r w:rsidR="00931458">
        <w:t>в</w:t>
      </w:r>
      <w:r w:rsidR="00931458" w:rsidRPr="00096B18">
        <w:t xml:space="preserve"> </w:t>
      </w:r>
      <w:r w:rsidR="00931458">
        <w:t>реальной</w:t>
      </w:r>
      <w:r w:rsidR="00931458" w:rsidRPr="00096B18">
        <w:t xml:space="preserve"> </w:t>
      </w:r>
      <w:r w:rsidR="00931458">
        <w:t>жизни</w:t>
      </w:r>
      <w:r w:rsidR="00931458" w:rsidRPr="00096B18">
        <w:t xml:space="preserve">. </w:t>
      </w:r>
      <w:r w:rsidR="00931458">
        <w:t>Стратегия</w:t>
      </w:r>
      <w:r w:rsidR="00931458" w:rsidRPr="000571CA">
        <w:t xml:space="preserve"> </w:t>
      </w:r>
      <w:r w:rsidR="00FF31E0">
        <w:t>пред</w:t>
      </w:r>
      <w:r w:rsidR="00FF31E0">
        <w:t>у</w:t>
      </w:r>
      <w:r w:rsidR="00FF31E0">
        <w:t>сматривает</w:t>
      </w:r>
      <w:r w:rsidR="00931458" w:rsidRPr="000571CA">
        <w:t xml:space="preserve"> </w:t>
      </w:r>
      <w:r w:rsidR="00931458">
        <w:t>формирование</w:t>
      </w:r>
      <w:r w:rsidR="00931458" w:rsidRPr="000571CA">
        <w:t xml:space="preserve"> </w:t>
      </w:r>
      <w:r w:rsidR="00931458">
        <w:t>свободных</w:t>
      </w:r>
      <w:r w:rsidR="00931458" w:rsidRPr="000571CA">
        <w:t xml:space="preserve">, </w:t>
      </w:r>
      <w:r w:rsidR="00931458">
        <w:t>независимых</w:t>
      </w:r>
      <w:r w:rsidR="00931458" w:rsidRPr="000571CA">
        <w:t xml:space="preserve"> </w:t>
      </w:r>
      <w:r w:rsidR="00931458">
        <w:t>и</w:t>
      </w:r>
      <w:r w:rsidR="00931458" w:rsidRPr="000571CA">
        <w:t xml:space="preserve"> </w:t>
      </w:r>
      <w:r w:rsidR="00931458">
        <w:t>активных</w:t>
      </w:r>
      <w:r w:rsidR="00931458" w:rsidRPr="000571CA">
        <w:t xml:space="preserve"> </w:t>
      </w:r>
      <w:r w:rsidR="00931458">
        <w:t>граждан</w:t>
      </w:r>
      <w:r w:rsidR="00931458" w:rsidRPr="000571CA">
        <w:t xml:space="preserve">, </w:t>
      </w:r>
      <w:r w:rsidR="00931458">
        <w:t>кот</w:t>
      </w:r>
      <w:r w:rsidR="00931458">
        <w:t>о</w:t>
      </w:r>
      <w:r w:rsidR="00931458">
        <w:t>рые</w:t>
      </w:r>
      <w:r w:rsidR="00931458" w:rsidRPr="000571CA">
        <w:t xml:space="preserve"> </w:t>
      </w:r>
      <w:r w:rsidR="00931458">
        <w:t>осознают</w:t>
      </w:r>
      <w:r w:rsidR="00931458" w:rsidRPr="000571CA">
        <w:t xml:space="preserve"> </w:t>
      </w:r>
      <w:r w:rsidR="00931458">
        <w:t>свою</w:t>
      </w:r>
      <w:r w:rsidR="00931458" w:rsidRPr="000571CA">
        <w:t xml:space="preserve"> </w:t>
      </w:r>
      <w:r w:rsidR="00931458">
        <w:t>роль</w:t>
      </w:r>
      <w:r w:rsidR="00931458" w:rsidRPr="000571CA">
        <w:t xml:space="preserve"> </w:t>
      </w:r>
      <w:r w:rsidR="00931458">
        <w:t>в</w:t>
      </w:r>
      <w:r w:rsidR="00931458" w:rsidRPr="000571CA">
        <w:t xml:space="preserve"> </w:t>
      </w:r>
      <w:r w:rsidR="00931458">
        <w:t>жизни демократического общества с точки зрения как осуществления своих прав, так и выполнения своих обяза</w:t>
      </w:r>
      <w:r w:rsidR="00931458">
        <w:t>н</w:t>
      </w:r>
      <w:r w:rsidR="00931458">
        <w:t>ностей</w:t>
      </w:r>
      <w:r w:rsidR="00931458" w:rsidRPr="000571CA">
        <w:t xml:space="preserve">. </w:t>
      </w:r>
      <w:r w:rsidR="00931458">
        <w:t>Со</w:t>
      </w:r>
      <w:r w:rsidR="00931458" w:rsidRPr="000571CA">
        <w:t xml:space="preserve"> </w:t>
      </w:r>
      <w:r w:rsidR="00931458">
        <w:t>своей</w:t>
      </w:r>
      <w:r w:rsidR="00931458" w:rsidRPr="000571CA">
        <w:t xml:space="preserve"> </w:t>
      </w:r>
      <w:r w:rsidR="00931458">
        <w:t>стороны власти должны принять меры для того, чтобы граждане могли играть активную роль в защите своих прав и развитии демократии</w:t>
      </w:r>
      <w:r w:rsidR="00931458" w:rsidRPr="000571CA">
        <w:t xml:space="preserve">. </w:t>
      </w:r>
    </w:p>
    <w:p w:rsidR="00931458" w:rsidRPr="000C7BFE" w:rsidRDefault="001660EE" w:rsidP="008C7C2A">
      <w:pPr>
        <w:pStyle w:val="SingleTxtGR"/>
      </w:pPr>
      <w:r>
        <w:t>7.</w:t>
      </w:r>
      <w:r>
        <w:tab/>
      </w:r>
      <w:r w:rsidR="00931458" w:rsidRPr="00481D54">
        <w:t xml:space="preserve">Следует подчеркнуть, что в Стратегии </w:t>
      </w:r>
      <w:r w:rsidR="00931458">
        <w:t>устанавливаются</w:t>
      </w:r>
      <w:r w:rsidR="00931458" w:rsidRPr="00481D54">
        <w:t xml:space="preserve"> стратегические приоритеты Грузии на период 2014</w:t>
      </w:r>
      <w:r w:rsidR="00F81F68">
        <w:t>−</w:t>
      </w:r>
      <w:r w:rsidR="00931458" w:rsidRPr="00481D54">
        <w:t xml:space="preserve">2020 годов, </w:t>
      </w:r>
      <w:r w:rsidR="00931458">
        <w:t>в основу которых</w:t>
      </w:r>
      <w:r w:rsidR="00931458" w:rsidRPr="00481D54">
        <w:t xml:space="preserve"> </w:t>
      </w:r>
      <w:r w:rsidR="00931458">
        <w:t>были пол</w:t>
      </w:r>
      <w:r w:rsidR="00931458">
        <w:t>о</w:t>
      </w:r>
      <w:r w:rsidR="00931458">
        <w:t>жены рекомендации</w:t>
      </w:r>
      <w:r w:rsidR="00931458" w:rsidRPr="00481D54">
        <w:t xml:space="preserve"> </w:t>
      </w:r>
      <w:r w:rsidR="00931458">
        <w:t>Народного</w:t>
      </w:r>
      <w:r w:rsidR="00931458" w:rsidRPr="00481D54">
        <w:t xml:space="preserve"> защитника Грузии, международных и неправ</w:t>
      </w:r>
      <w:r w:rsidR="00931458" w:rsidRPr="00481D54">
        <w:t>и</w:t>
      </w:r>
      <w:r w:rsidR="00931458" w:rsidRPr="00481D54">
        <w:t>тельственных организаций</w:t>
      </w:r>
      <w:r w:rsidR="00931458">
        <w:t>, а также рекомендации</w:t>
      </w:r>
      <w:r w:rsidR="00931458" w:rsidRPr="00481D54">
        <w:t>, содержащи</w:t>
      </w:r>
      <w:r w:rsidR="00931458">
        <w:t>е</w:t>
      </w:r>
      <w:r w:rsidR="00931458" w:rsidRPr="00481D54">
        <w:t>ся в докладе Томаса Хаммарберга (подготовленного им во время пребывания на посту Сп</w:t>
      </w:r>
      <w:r w:rsidR="00931458" w:rsidRPr="00481D54">
        <w:t>е</w:t>
      </w:r>
      <w:r w:rsidR="00931458" w:rsidRPr="00481D54">
        <w:t>ци</w:t>
      </w:r>
      <w:r w:rsidR="00C73351">
        <w:t>ального советника Европейского с</w:t>
      </w:r>
      <w:r w:rsidR="00931458" w:rsidRPr="00481D54">
        <w:t xml:space="preserve">оюза по правовым и организационно-правовым реформам </w:t>
      </w:r>
      <w:r w:rsidR="00931458">
        <w:t>в области прав</w:t>
      </w:r>
      <w:r w:rsidR="00931458" w:rsidRPr="00481D54">
        <w:t xml:space="preserve"> человека </w:t>
      </w:r>
      <w:r w:rsidR="00931458">
        <w:t>в Грузии), в котором изложены достижения и проблемы в области прав человека</w:t>
      </w:r>
      <w:r w:rsidR="00931458" w:rsidRPr="00481D54">
        <w:t xml:space="preserve">. </w:t>
      </w:r>
      <w:r w:rsidR="00931458">
        <w:t>В</w:t>
      </w:r>
      <w:r w:rsidR="00931458" w:rsidRPr="002F748A">
        <w:t xml:space="preserve"> </w:t>
      </w:r>
      <w:r w:rsidR="00931458">
        <w:t>каждом</w:t>
      </w:r>
      <w:r w:rsidR="00931458" w:rsidRPr="002F748A">
        <w:t xml:space="preserve"> </w:t>
      </w:r>
      <w:r w:rsidR="00931458">
        <w:t>стратегическом</w:t>
      </w:r>
      <w:r w:rsidR="00931458" w:rsidRPr="002F748A">
        <w:t xml:space="preserve"> </w:t>
      </w:r>
      <w:r w:rsidR="00931458">
        <w:t>приоритете</w:t>
      </w:r>
      <w:r w:rsidR="00931458" w:rsidRPr="002F748A">
        <w:t xml:space="preserve"> </w:t>
      </w:r>
      <w:r w:rsidR="00931458">
        <w:t>устанавливаются</w:t>
      </w:r>
      <w:r w:rsidR="00931458" w:rsidRPr="002F748A">
        <w:t xml:space="preserve"> </w:t>
      </w:r>
      <w:r w:rsidR="00931458">
        <w:t>конкретные</w:t>
      </w:r>
      <w:r w:rsidR="00931458" w:rsidRPr="002F748A">
        <w:t xml:space="preserve"> </w:t>
      </w:r>
      <w:r w:rsidR="00931458">
        <w:t>цели</w:t>
      </w:r>
      <w:r w:rsidR="00931458" w:rsidRPr="002F748A">
        <w:t xml:space="preserve"> </w:t>
      </w:r>
      <w:r w:rsidR="00931458">
        <w:t>и прописываются руководящие принципы</w:t>
      </w:r>
      <w:r w:rsidR="00931458" w:rsidRPr="002F748A">
        <w:t xml:space="preserve">. </w:t>
      </w:r>
      <w:r w:rsidR="00931458">
        <w:t>Чтобы</w:t>
      </w:r>
      <w:r w:rsidR="00931458" w:rsidRPr="00D252BB">
        <w:t xml:space="preserve"> </w:t>
      </w:r>
      <w:r w:rsidR="00931458">
        <w:t>обеспечить</w:t>
      </w:r>
      <w:r w:rsidR="00931458" w:rsidRPr="00D252BB">
        <w:t xml:space="preserve"> </w:t>
      </w:r>
      <w:r w:rsidR="00931458">
        <w:t>достижение</w:t>
      </w:r>
      <w:r w:rsidR="00931458" w:rsidRPr="00D252BB">
        <w:t xml:space="preserve"> </w:t>
      </w:r>
      <w:r w:rsidR="00931458">
        <w:t>целей</w:t>
      </w:r>
      <w:r w:rsidR="00931458" w:rsidRPr="00D252BB">
        <w:t xml:space="preserve"> </w:t>
      </w:r>
      <w:r w:rsidR="00931458">
        <w:t>Стратегии</w:t>
      </w:r>
      <w:r w:rsidR="00931458" w:rsidRPr="00D252BB">
        <w:t xml:space="preserve">, </w:t>
      </w:r>
      <w:r w:rsidR="00931458">
        <w:t>правительство</w:t>
      </w:r>
      <w:r w:rsidR="00931458" w:rsidRPr="00D252BB">
        <w:t xml:space="preserve"> </w:t>
      </w:r>
      <w:r w:rsidR="00931458">
        <w:t>ра</w:t>
      </w:r>
      <w:r w:rsidR="00931458">
        <w:t>з</w:t>
      </w:r>
      <w:r w:rsidR="00931458">
        <w:t>рабатывает</w:t>
      </w:r>
      <w:r w:rsidR="00931458" w:rsidRPr="00D252BB">
        <w:t xml:space="preserve"> </w:t>
      </w:r>
      <w:r w:rsidR="00931458">
        <w:t>План</w:t>
      </w:r>
      <w:r w:rsidR="00931458" w:rsidRPr="00D252BB">
        <w:t xml:space="preserve"> </w:t>
      </w:r>
      <w:r w:rsidR="00931458">
        <w:t>действий</w:t>
      </w:r>
      <w:r w:rsidR="00931458" w:rsidRPr="00D252BB">
        <w:t xml:space="preserve"> </w:t>
      </w:r>
      <w:r w:rsidR="00931458">
        <w:t>в</w:t>
      </w:r>
      <w:r w:rsidR="00931458" w:rsidRPr="00D252BB">
        <w:t xml:space="preserve"> </w:t>
      </w:r>
      <w:r w:rsidR="00931458">
        <w:t>области</w:t>
      </w:r>
      <w:r w:rsidR="00931458" w:rsidRPr="00D252BB">
        <w:t xml:space="preserve"> </w:t>
      </w:r>
      <w:r w:rsidR="00931458">
        <w:t>прав</w:t>
      </w:r>
      <w:r w:rsidR="00931458" w:rsidRPr="00D252BB">
        <w:t xml:space="preserve"> </w:t>
      </w:r>
      <w:r w:rsidR="00931458">
        <w:t>человека</w:t>
      </w:r>
      <w:r w:rsidR="00931458" w:rsidRPr="00D252BB">
        <w:t xml:space="preserve"> </w:t>
      </w:r>
      <w:r w:rsidR="00931458">
        <w:t>на</w:t>
      </w:r>
      <w:r w:rsidR="00931458" w:rsidRPr="00D252BB">
        <w:t xml:space="preserve"> </w:t>
      </w:r>
      <w:r w:rsidR="00931458">
        <w:t>период</w:t>
      </w:r>
      <w:r w:rsidR="00931458" w:rsidRPr="00D252BB">
        <w:t xml:space="preserve"> 2014</w:t>
      </w:r>
      <w:r w:rsidR="00F81F68">
        <w:t>−</w:t>
      </w:r>
      <w:r w:rsidR="00931458" w:rsidRPr="00D252BB">
        <w:t xml:space="preserve">2015 </w:t>
      </w:r>
      <w:r w:rsidR="00931458">
        <w:t>г</w:t>
      </w:r>
      <w:r w:rsidR="00931458">
        <w:t>о</w:t>
      </w:r>
      <w:r w:rsidR="00931458">
        <w:t>дов</w:t>
      </w:r>
      <w:r w:rsidR="00931458" w:rsidRPr="00D252BB">
        <w:t xml:space="preserve">, </w:t>
      </w:r>
      <w:r w:rsidR="00931458">
        <w:t>в</w:t>
      </w:r>
      <w:r w:rsidR="00931458" w:rsidRPr="00D252BB">
        <w:t xml:space="preserve"> </w:t>
      </w:r>
      <w:r w:rsidR="00931458">
        <w:t>котором</w:t>
      </w:r>
      <w:r w:rsidR="00931458" w:rsidRPr="00D252BB">
        <w:t xml:space="preserve"> </w:t>
      </w:r>
      <w:r w:rsidR="00931458">
        <w:t>намечаются</w:t>
      </w:r>
      <w:r w:rsidR="00931458" w:rsidRPr="00D252BB">
        <w:t xml:space="preserve"> </w:t>
      </w:r>
      <w:r w:rsidR="00931458">
        <w:t>мероприятия</w:t>
      </w:r>
      <w:r w:rsidR="00931458" w:rsidRPr="00D252BB">
        <w:t xml:space="preserve">, </w:t>
      </w:r>
      <w:r w:rsidR="00931458">
        <w:t>призванные</w:t>
      </w:r>
      <w:r w:rsidR="00931458" w:rsidRPr="00D252BB">
        <w:t xml:space="preserve"> </w:t>
      </w:r>
      <w:r w:rsidR="00931458">
        <w:t>обеспечить</w:t>
      </w:r>
      <w:r w:rsidR="00931458" w:rsidRPr="00D252BB">
        <w:t xml:space="preserve"> </w:t>
      </w:r>
      <w:r w:rsidR="00931458">
        <w:t>достижение</w:t>
      </w:r>
      <w:r w:rsidR="00931458" w:rsidRPr="00D252BB">
        <w:t xml:space="preserve"> </w:t>
      </w:r>
      <w:r w:rsidR="00931458">
        <w:t>этих</w:t>
      </w:r>
      <w:r w:rsidR="00931458" w:rsidRPr="00D252BB">
        <w:t xml:space="preserve"> </w:t>
      </w:r>
      <w:r w:rsidR="00931458">
        <w:t>целей</w:t>
      </w:r>
      <w:r w:rsidR="00931458" w:rsidRPr="00D252BB">
        <w:t xml:space="preserve">, </w:t>
      </w:r>
      <w:r w:rsidR="00931458">
        <w:t>а</w:t>
      </w:r>
      <w:r w:rsidR="00931458" w:rsidRPr="00D252BB">
        <w:t xml:space="preserve"> </w:t>
      </w:r>
      <w:r w:rsidR="00931458">
        <w:t>также</w:t>
      </w:r>
      <w:r w:rsidR="00931458" w:rsidRPr="00D252BB">
        <w:t xml:space="preserve"> </w:t>
      </w:r>
      <w:r w:rsidR="00931458">
        <w:t>устанавливаются</w:t>
      </w:r>
      <w:r w:rsidR="00931458" w:rsidRPr="00D252BB">
        <w:t xml:space="preserve"> </w:t>
      </w:r>
      <w:r w:rsidR="00931458">
        <w:t>сроки, оценочные показатели и организации, отвечающие за осуществление этих мероприятий</w:t>
      </w:r>
      <w:r w:rsidR="00931458" w:rsidRPr="00D252BB">
        <w:t xml:space="preserve">. </w:t>
      </w:r>
      <w:r w:rsidR="00931458">
        <w:t>В</w:t>
      </w:r>
      <w:r w:rsidR="00931458" w:rsidRPr="00305CC5">
        <w:t xml:space="preserve"> </w:t>
      </w:r>
      <w:r w:rsidR="00931458">
        <w:t>Плане</w:t>
      </w:r>
      <w:r w:rsidR="00931458" w:rsidRPr="00305CC5">
        <w:t xml:space="preserve"> </w:t>
      </w:r>
      <w:r w:rsidR="00931458">
        <w:t>действий</w:t>
      </w:r>
      <w:r w:rsidR="00931458" w:rsidRPr="00305CC5">
        <w:t xml:space="preserve"> </w:t>
      </w:r>
      <w:r w:rsidR="00931458">
        <w:t>воедино</w:t>
      </w:r>
      <w:r w:rsidR="00931458" w:rsidRPr="00305CC5">
        <w:t xml:space="preserve"> </w:t>
      </w:r>
      <w:r w:rsidR="00931458">
        <w:t>сводятся</w:t>
      </w:r>
      <w:r w:rsidR="00931458" w:rsidRPr="00305CC5">
        <w:t xml:space="preserve"> </w:t>
      </w:r>
      <w:r w:rsidR="00931458">
        <w:t>разрозненные</w:t>
      </w:r>
      <w:r w:rsidR="00931458" w:rsidRPr="00305CC5">
        <w:t xml:space="preserve"> </w:t>
      </w:r>
      <w:r w:rsidR="00931458">
        <w:t>запланированные</w:t>
      </w:r>
      <w:r w:rsidR="00931458" w:rsidRPr="00305CC5">
        <w:t xml:space="preserve"> </w:t>
      </w:r>
      <w:r w:rsidR="00931458">
        <w:t>действия</w:t>
      </w:r>
      <w:r w:rsidR="00931458" w:rsidRPr="00305CC5">
        <w:t xml:space="preserve">, </w:t>
      </w:r>
      <w:r w:rsidR="00931458">
        <w:t>касающиеся</w:t>
      </w:r>
      <w:r w:rsidR="00931458" w:rsidRPr="00305CC5">
        <w:t xml:space="preserve"> </w:t>
      </w:r>
      <w:r w:rsidR="00931458">
        <w:t>разли</w:t>
      </w:r>
      <w:r w:rsidR="00931458">
        <w:t>ч</w:t>
      </w:r>
      <w:r w:rsidR="00931458">
        <w:t>ных</w:t>
      </w:r>
      <w:r w:rsidR="00931458" w:rsidRPr="00305CC5">
        <w:t xml:space="preserve"> </w:t>
      </w:r>
      <w:r w:rsidR="00931458">
        <w:t>прав</w:t>
      </w:r>
      <w:r w:rsidR="00931458" w:rsidRPr="00305CC5">
        <w:t xml:space="preserve"> </w:t>
      </w:r>
      <w:r w:rsidR="00931458">
        <w:t>человека</w:t>
      </w:r>
      <w:r w:rsidR="00931458" w:rsidRPr="00305CC5">
        <w:t xml:space="preserve">, </w:t>
      </w:r>
      <w:r w:rsidR="00931458">
        <w:t>например</w:t>
      </w:r>
      <w:r w:rsidR="00931458" w:rsidRPr="00305CC5">
        <w:t xml:space="preserve"> </w:t>
      </w:r>
      <w:r w:rsidR="00931458">
        <w:t>прав</w:t>
      </w:r>
      <w:r w:rsidR="00931458" w:rsidRPr="00305CC5">
        <w:t xml:space="preserve"> </w:t>
      </w:r>
      <w:r w:rsidR="00931458">
        <w:t>меньшинств и защиты равенства</w:t>
      </w:r>
      <w:r w:rsidR="00931458" w:rsidRPr="00305CC5">
        <w:t>,</w:t>
      </w:r>
      <w:r w:rsidR="00931458">
        <w:t xml:space="preserve"> гендерных в</w:t>
      </w:r>
      <w:r w:rsidR="00931458">
        <w:t>о</w:t>
      </w:r>
      <w:r w:rsidR="00931458">
        <w:t xml:space="preserve">просов, свободы </w:t>
      </w:r>
      <w:r w:rsidR="00F81F68">
        <w:t>вероисповедания</w:t>
      </w:r>
      <w:r w:rsidR="00931458">
        <w:t xml:space="preserve"> и совести, прав инвалидов и т.д. Соответс</w:t>
      </w:r>
      <w:r w:rsidR="00931458">
        <w:t>т</w:t>
      </w:r>
      <w:r w:rsidR="00931458">
        <w:t>вующие тематические планы действий разрабатывает и Межведомственный с</w:t>
      </w:r>
      <w:r w:rsidR="00931458">
        <w:t>о</w:t>
      </w:r>
      <w:r w:rsidR="00931458">
        <w:t>вет</w:t>
      </w:r>
      <w:r w:rsidR="00931458" w:rsidRPr="000C7BFE">
        <w:t xml:space="preserve">. </w:t>
      </w:r>
      <w:r w:rsidR="00931458">
        <w:t>Предполагается</w:t>
      </w:r>
      <w:r w:rsidR="00931458" w:rsidRPr="000C7BFE">
        <w:t xml:space="preserve">, </w:t>
      </w:r>
      <w:r w:rsidR="00931458">
        <w:t>что</w:t>
      </w:r>
      <w:r w:rsidR="00931458" w:rsidRPr="000C7BFE">
        <w:t xml:space="preserve"> </w:t>
      </w:r>
      <w:r w:rsidR="00931458">
        <w:t>этот</w:t>
      </w:r>
      <w:r w:rsidR="00931458" w:rsidRPr="000C7BFE">
        <w:t xml:space="preserve"> </w:t>
      </w:r>
      <w:r w:rsidR="00931458">
        <w:t>План</w:t>
      </w:r>
      <w:r w:rsidR="00931458" w:rsidRPr="000C7BFE">
        <w:t xml:space="preserve"> </w:t>
      </w:r>
      <w:r w:rsidR="00931458">
        <w:t>действий</w:t>
      </w:r>
      <w:r w:rsidR="00931458" w:rsidRPr="000C7BFE">
        <w:t xml:space="preserve"> </w:t>
      </w:r>
      <w:r w:rsidR="00931458">
        <w:t>в</w:t>
      </w:r>
      <w:r w:rsidR="00931458" w:rsidRPr="000C7BFE">
        <w:t xml:space="preserve"> </w:t>
      </w:r>
      <w:r w:rsidR="00931458">
        <w:t>области прав человека б</w:t>
      </w:r>
      <w:r w:rsidR="00931458">
        <w:t>у</w:t>
      </w:r>
      <w:r w:rsidR="00931458">
        <w:t xml:space="preserve">дет принят в мае </w:t>
      </w:r>
      <w:r w:rsidR="00931458" w:rsidRPr="000C7BFE">
        <w:t>2014</w:t>
      </w:r>
      <w:r w:rsidR="00931458">
        <w:t xml:space="preserve"> года</w:t>
      </w:r>
      <w:r w:rsidR="00931458" w:rsidRPr="000C7BFE">
        <w:t xml:space="preserve">. </w:t>
      </w:r>
    </w:p>
    <w:p w:rsidR="00931458" w:rsidRPr="000571CA" w:rsidRDefault="00931458" w:rsidP="001660EE">
      <w:pPr>
        <w:pStyle w:val="H1GR"/>
      </w:pPr>
      <w:bookmarkStart w:id="4" w:name="_Toc392092303"/>
      <w:r w:rsidRPr="000C7BFE">
        <w:tab/>
      </w:r>
      <w:r>
        <w:t>B</w:t>
      </w:r>
      <w:r w:rsidRPr="000571CA">
        <w:t>.</w:t>
      </w:r>
      <w:r w:rsidRPr="000571CA">
        <w:tab/>
      </w:r>
      <w:r>
        <w:t>Государственная политика в области интеграции этнических меньшинств</w:t>
      </w:r>
      <w:bookmarkEnd w:id="4"/>
    </w:p>
    <w:p w:rsidR="00931458" w:rsidRPr="00CA416D" w:rsidRDefault="001660EE" w:rsidP="001660EE">
      <w:pPr>
        <w:pStyle w:val="SingleTxtGR"/>
      </w:pPr>
      <w:r>
        <w:t>8.</w:t>
      </w:r>
      <w:r>
        <w:tab/>
      </w:r>
      <w:r w:rsidR="00931458">
        <w:t>Формулирование</w:t>
      </w:r>
      <w:r w:rsidR="00931458" w:rsidRPr="00CA416D">
        <w:t xml:space="preserve"> </w:t>
      </w:r>
      <w:r w:rsidR="00931458">
        <w:t>и</w:t>
      </w:r>
      <w:r w:rsidR="00931458" w:rsidRPr="00CA416D">
        <w:t xml:space="preserve"> </w:t>
      </w:r>
      <w:r w:rsidR="00931458">
        <w:t>эффективное</w:t>
      </w:r>
      <w:r w:rsidR="00931458" w:rsidRPr="00CA416D">
        <w:t xml:space="preserve"> </w:t>
      </w:r>
      <w:r w:rsidR="00931458">
        <w:t>проведение</w:t>
      </w:r>
      <w:r w:rsidR="00931458" w:rsidRPr="00CA416D">
        <w:t xml:space="preserve"> </w:t>
      </w:r>
      <w:r w:rsidR="00931458">
        <w:t>государственной</w:t>
      </w:r>
      <w:r w:rsidR="00931458" w:rsidRPr="00CA416D">
        <w:t xml:space="preserve"> </w:t>
      </w:r>
      <w:r w:rsidR="00931458">
        <w:t>политики</w:t>
      </w:r>
      <w:r w:rsidR="00931458" w:rsidRPr="00CA416D">
        <w:t xml:space="preserve"> </w:t>
      </w:r>
      <w:r w:rsidR="00931458">
        <w:t>в</w:t>
      </w:r>
      <w:r w:rsidR="00931458" w:rsidRPr="00CA416D">
        <w:t xml:space="preserve"> </w:t>
      </w:r>
      <w:r w:rsidR="00931458">
        <w:t>области интеграции этнических меньшинств относятся к важнейшим приорит</w:t>
      </w:r>
      <w:r w:rsidR="00931458">
        <w:t>е</w:t>
      </w:r>
      <w:r w:rsidR="00931458">
        <w:t>там страны</w:t>
      </w:r>
      <w:r w:rsidR="00931458" w:rsidRPr="00CA416D">
        <w:t xml:space="preserve">. </w:t>
      </w:r>
      <w:r w:rsidR="00931458">
        <w:t>Эта</w:t>
      </w:r>
      <w:r w:rsidR="00931458" w:rsidRPr="00CA416D">
        <w:t xml:space="preserve"> </w:t>
      </w:r>
      <w:r w:rsidR="00931458">
        <w:t>политика</w:t>
      </w:r>
      <w:r w:rsidR="00931458" w:rsidRPr="00CA416D">
        <w:t xml:space="preserve"> </w:t>
      </w:r>
      <w:r w:rsidR="00931458">
        <w:t>призвана</w:t>
      </w:r>
      <w:r w:rsidR="00931458" w:rsidRPr="00CA416D">
        <w:t xml:space="preserve"> </w:t>
      </w:r>
      <w:r w:rsidR="00931458">
        <w:t>защитить</w:t>
      </w:r>
      <w:r w:rsidR="00931458" w:rsidRPr="00CA416D">
        <w:t xml:space="preserve"> </w:t>
      </w:r>
      <w:r w:rsidR="00931458">
        <w:t>права</w:t>
      </w:r>
      <w:r w:rsidR="00931458" w:rsidRPr="00CA416D">
        <w:t xml:space="preserve"> </w:t>
      </w:r>
      <w:r w:rsidR="00931458">
        <w:t>национальных</w:t>
      </w:r>
      <w:r w:rsidR="00931458" w:rsidRPr="00CA416D">
        <w:t xml:space="preserve"> </w:t>
      </w:r>
      <w:r w:rsidR="00931458">
        <w:t>меньшинств</w:t>
      </w:r>
      <w:r w:rsidR="00931458" w:rsidRPr="00CA416D">
        <w:t xml:space="preserve">, </w:t>
      </w:r>
      <w:r w:rsidR="00931458">
        <w:t>обеспечивая</w:t>
      </w:r>
      <w:r w:rsidR="00931458" w:rsidRPr="00CA416D">
        <w:t xml:space="preserve"> </w:t>
      </w:r>
      <w:r w:rsidR="00931458">
        <w:t>их</w:t>
      </w:r>
      <w:r w:rsidR="00931458" w:rsidRPr="00CA416D">
        <w:t xml:space="preserve"> </w:t>
      </w:r>
      <w:r w:rsidR="00931458">
        <w:t>полную</w:t>
      </w:r>
      <w:r w:rsidR="00931458" w:rsidRPr="00CA416D">
        <w:t xml:space="preserve"> </w:t>
      </w:r>
      <w:r w:rsidR="00931458">
        <w:t>интеграцию</w:t>
      </w:r>
      <w:r w:rsidR="00931458" w:rsidRPr="00CA416D">
        <w:t xml:space="preserve"> </w:t>
      </w:r>
      <w:r w:rsidR="00931458">
        <w:t>в</w:t>
      </w:r>
      <w:r w:rsidR="00931458" w:rsidRPr="00CA416D">
        <w:t xml:space="preserve"> </w:t>
      </w:r>
      <w:r w:rsidR="00931458">
        <w:t>жизнь</w:t>
      </w:r>
      <w:r w:rsidR="00931458" w:rsidRPr="00CA416D">
        <w:t xml:space="preserve"> </w:t>
      </w:r>
      <w:r w:rsidR="00931458">
        <w:t>общества, а также способствовать дальнейшему формированию атмосферы терпимости</w:t>
      </w:r>
      <w:r w:rsidR="00931458" w:rsidRPr="00CA416D">
        <w:t>.</w:t>
      </w:r>
    </w:p>
    <w:p w:rsidR="00931458" w:rsidRPr="00141DD8" w:rsidRDefault="001660EE" w:rsidP="001660EE">
      <w:pPr>
        <w:pStyle w:val="SingleTxtGR"/>
      </w:pPr>
      <w:r>
        <w:t>9.</w:t>
      </w:r>
      <w:r>
        <w:tab/>
      </w:r>
      <w:r w:rsidR="00931458">
        <w:t>С</w:t>
      </w:r>
      <w:r w:rsidR="00931458" w:rsidRPr="00CA416D">
        <w:t xml:space="preserve"> 2009</w:t>
      </w:r>
      <w:r w:rsidR="00931458">
        <w:t xml:space="preserve"> года государственная политика по отношению к этнич</w:t>
      </w:r>
      <w:r w:rsidR="00931458">
        <w:t>е</w:t>
      </w:r>
      <w:r w:rsidR="00931458">
        <w:t>ским/</w:t>
      </w:r>
      <w:r>
        <w:br/>
      </w:r>
      <w:r w:rsidR="00931458">
        <w:t xml:space="preserve">национальным меньшинствам реализуется через </w:t>
      </w:r>
      <w:r>
        <w:t>"</w:t>
      </w:r>
      <w:r w:rsidR="00931458">
        <w:t>Национальную концепцию толерантности и гражданской интеграции</w:t>
      </w:r>
      <w:r>
        <w:t>"</w:t>
      </w:r>
      <w:r w:rsidR="00931458">
        <w:t xml:space="preserve"> и соответствующий План действий на 2009</w:t>
      </w:r>
      <w:r w:rsidR="00F81F68">
        <w:t>−</w:t>
      </w:r>
      <w:r w:rsidR="00931458">
        <w:t>2014 годы</w:t>
      </w:r>
      <w:r w:rsidR="00931458" w:rsidRPr="00CA416D">
        <w:t xml:space="preserve">. </w:t>
      </w:r>
      <w:r w:rsidR="00931458">
        <w:t>В</w:t>
      </w:r>
      <w:r w:rsidR="00931458" w:rsidRPr="00141DD8">
        <w:t xml:space="preserve"> </w:t>
      </w:r>
      <w:r w:rsidR="00931458">
        <w:t>соответствии</w:t>
      </w:r>
      <w:r w:rsidR="00931458" w:rsidRPr="00141DD8">
        <w:t xml:space="preserve"> </w:t>
      </w:r>
      <w:r w:rsidR="00931458">
        <w:t>с</w:t>
      </w:r>
      <w:r w:rsidR="00931458" w:rsidRPr="00141DD8">
        <w:t xml:space="preserve"> </w:t>
      </w:r>
      <w:r w:rsidR="00931458">
        <w:t>постановлением</w:t>
      </w:r>
      <w:r w:rsidR="00931458" w:rsidRPr="00141DD8">
        <w:t xml:space="preserve"> </w:t>
      </w:r>
      <w:r w:rsidR="00C73351">
        <w:t>№</w:t>
      </w:r>
      <w:r w:rsidR="00931458">
        <w:t> </w:t>
      </w:r>
      <w:r w:rsidR="00931458" w:rsidRPr="00141DD8">
        <w:t xml:space="preserve">348 </w:t>
      </w:r>
      <w:r w:rsidR="00931458">
        <w:t>правительства</w:t>
      </w:r>
      <w:r w:rsidR="00931458" w:rsidRPr="00141DD8">
        <w:t xml:space="preserve"> </w:t>
      </w:r>
      <w:r w:rsidR="00931458">
        <w:t>Грузии</w:t>
      </w:r>
      <w:r w:rsidR="00931458" w:rsidRPr="00141DD8">
        <w:t xml:space="preserve"> </w:t>
      </w:r>
      <w:r w:rsidR="00931458">
        <w:t>от</w:t>
      </w:r>
      <w:r w:rsidR="00931458" w:rsidRPr="00141DD8">
        <w:t xml:space="preserve"> 8 </w:t>
      </w:r>
      <w:r w:rsidR="00931458">
        <w:t>мая</w:t>
      </w:r>
      <w:r w:rsidR="00931458" w:rsidRPr="00141DD8">
        <w:t xml:space="preserve"> 2009 </w:t>
      </w:r>
      <w:r w:rsidR="00931458">
        <w:t>года</w:t>
      </w:r>
      <w:r w:rsidR="00931458" w:rsidRPr="00141DD8">
        <w:t xml:space="preserve"> </w:t>
      </w:r>
      <w:r w:rsidR="00931458">
        <w:t>на</w:t>
      </w:r>
      <w:r w:rsidR="00931458" w:rsidRPr="00141DD8">
        <w:t xml:space="preserve"> </w:t>
      </w:r>
      <w:r w:rsidR="00931458">
        <w:t>Аппарат</w:t>
      </w:r>
      <w:r w:rsidR="00931458" w:rsidRPr="00141DD8">
        <w:t xml:space="preserve"> </w:t>
      </w:r>
      <w:r w:rsidR="00931458">
        <w:t>Государственного</w:t>
      </w:r>
      <w:r w:rsidR="00931458" w:rsidRPr="00141DD8">
        <w:t xml:space="preserve"> </w:t>
      </w:r>
      <w:r w:rsidR="00931458">
        <w:t>министра</w:t>
      </w:r>
      <w:r w:rsidR="00931458" w:rsidRPr="00141DD8">
        <w:t xml:space="preserve"> </w:t>
      </w:r>
      <w:r w:rsidR="00931458">
        <w:t>по</w:t>
      </w:r>
      <w:r w:rsidR="00931458" w:rsidRPr="00141DD8">
        <w:t xml:space="preserve"> </w:t>
      </w:r>
      <w:r w:rsidR="00931458">
        <w:t>в</w:t>
      </w:r>
      <w:r w:rsidR="00931458">
        <w:t>о</w:t>
      </w:r>
      <w:r w:rsidR="00931458">
        <w:t>просам</w:t>
      </w:r>
      <w:r w:rsidR="00931458" w:rsidRPr="00141DD8">
        <w:t xml:space="preserve"> </w:t>
      </w:r>
      <w:r w:rsidR="00931458">
        <w:t>реинтеграции</w:t>
      </w:r>
      <w:r w:rsidR="00931458" w:rsidRPr="00915569">
        <w:rPr>
          <w:vertAlign w:val="superscript"/>
        </w:rPr>
        <w:footnoteReference w:id="3"/>
      </w:r>
      <w:r w:rsidR="00931458" w:rsidRPr="00141DD8">
        <w:t xml:space="preserve"> </w:t>
      </w:r>
      <w:r w:rsidR="00931458">
        <w:t>была возложена ответственность за координацию процесса ра</w:t>
      </w:r>
      <w:r w:rsidR="00931458">
        <w:t>з</w:t>
      </w:r>
      <w:r w:rsidR="00931458">
        <w:t>работки и осуществления политики в отношении этнических/национальных меньшинств и подготовки соответствующих д</w:t>
      </w:r>
      <w:r w:rsidR="00F81F68">
        <w:t>окладов правительству и Совету П</w:t>
      </w:r>
      <w:r w:rsidR="00931458">
        <w:t>резидента</w:t>
      </w:r>
      <w:r w:rsidR="00931458" w:rsidRPr="00141DD8">
        <w:t xml:space="preserve">. </w:t>
      </w:r>
    </w:p>
    <w:p w:rsidR="00931458" w:rsidRPr="00D66207" w:rsidRDefault="001660EE" w:rsidP="001660EE">
      <w:pPr>
        <w:pStyle w:val="SingleTxtGR"/>
      </w:pPr>
      <w:r>
        <w:t>10.</w:t>
      </w:r>
      <w:r>
        <w:tab/>
      </w:r>
      <w:r w:rsidR="00931458">
        <w:t>Для</w:t>
      </w:r>
      <w:r w:rsidR="00931458" w:rsidRPr="00B03397">
        <w:t xml:space="preserve"> </w:t>
      </w:r>
      <w:r w:rsidR="00931458">
        <w:t>эффективной</w:t>
      </w:r>
      <w:r w:rsidR="00931458" w:rsidRPr="00B03397">
        <w:t xml:space="preserve"> </w:t>
      </w:r>
      <w:r w:rsidR="00931458">
        <w:t>координации</w:t>
      </w:r>
      <w:r w:rsidR="00931458" w:rsidRPr="00B03397">
        <w:t xml:space="preserve"> </w:t>
      </w:r>
      <w:r w:rsidR="00931458">
        <w:t>этих</w:t>
      </w:r>
      <w:r w:rsidR="00931458" w:rsidRPr="00B03397">
        <w:t xml:space="preserve"> </w:t>
      </w:r>
      <w:r w:rsidR="00931458">
        <w:t>процессов</w:t>
      </w:r>
      <w:r w:rsidR="00931458" w:rsidRPr="00B03397">
        <w:t xml:space="preserve"> </w:t>
      </w:r>
      <w:r w:rsidR="00931458">
        <w:t>государственный</w:t>
      </w:r>
      <w:r w:rsidR="00931458" w:rsidRPr="00B03397">
        <w:t xml:space="preserve"> </w:t>
      </w:r>
      <w:r w:rsidR="00931458">
        <w:t>министр</w:t>
      </w:r>
      <w:r w:rsidR="00931458" w:rsidRPr="00B03397">
        <w:t xml:space="preserve"> </w:t>
      </w:r>
      <w:r w:rsidR="00931458">
        <w:t>Грузии</w:t>
      </w:r>
      <w:r w:rsidR="00931458" w:rsidRPr="00B03397">
        <w:t xml:space="preserve"> </w:t>
      </w:r>
      <w:r w:rsidR="00931458">
        <w:t>по</w:t>
      </w:r>
      <w:r w:rsidR="00931458" w:rsidRPr="00B03397">
        <w:t xml:space="preserve"> </w:t>
      </w:r>
      <w:r w:rsidR="00931458">
        <w:t>вопросам</w:t>
      </w:r>
      <w:r w:rsidR="00931458" w:rsidRPr="00B03397">
        <w:t xml:space="preserve"> </w:t>
      </w:r>
      <w:r w:rsidR="00931458">
        <w:t>реинтеграции</w:t>
      </w:r>
      <w:r w:rsidR="00931458" w:rsidRPr="00B03397">
        <w:t xml:space="preserve"> </w:t>
      </w:r>
      <w:r w:rsidR="00931458">
        <w:t xml:space="preserve">во исполнение постановления </w:t>
      </w:r>
      <w:r w:rsidR="00F81F68">
        <w:t>№</w:t>
      </w:r>
      <w:r w:rsidR="00931458">
        <w:t> </w:t>
      </w:r>
      <w:r w:rsidR="00931458" w:rsidRPr="00B03397">
        <w:t xml:space="preserve">14 </w:t>
      </w:r>
      <w:r w:rsidR="00931458">
        <w:t>от 3</w:t>
      </w:r>
      <w:r>
        <w:t> </w:t>
      </w:r>
      <w:r w:rsidR="00931458">
        <w:t>июля 2009 года учредил Государственную межведомственную комиссию</w:t>
      </w:r>
      <w:r w:rsidR="00931458" w:rsidRPr="00B03397">
        <w:t xml:space="preserve">. </w:t>
      </w:r>
      <w:r w:rsidR="00931458">
        <w:t>К</w:t>
      </w:r>
      <w:r w:rsidR="00931458">
        <w:t>о</w:t>
      </w:r>
      <w:r w:rsidR="00931458">
        <w:t>миссия</w:t>
      </w:r>
      <w:r w:rsidR="00931458" w:rsidRPr="00D66207">
        <w:t xml:space="preserve"> </w:t>
      </w:r>
      <w:r w:rsidR="00931458">
        <w:t>была</w:t>
      </w:r>
      <w:r w:rsidR="00931458" w:rsidRPr="00D66207">
        <w:t xml:space="preserve"> </w:t>
      </w:r>
      <w:r w:rsidR="00931458">
        <w:t>сформирована</w:t>
      </w:r>
      <w:r w:rsidR="00931458" w:rsidRPr="00D66207">
        <w:t xml:space="preserve"> </w:t>
      </w:r>
      <w:r w:rsidR="00931458">
        <w:t>из</w:t>
      </w:r>
      <w:r w:rsidR="00931458" w:rsidRPr="00D66207">
        <w:t xml:space="preserve"> </w:t>
      </w:r>
      <w:r w:rsidR="00931458">
        <w:t>представителей</w:t>
      </w:r>
      <w:r w:rsidR="00931458" w:rsidRPr="00D66207">
        <w:t xml:space="preserve"> </w:t>
      </w:r>
      <w:r w:rsidR="00931458">
        <w:t>соответствующих</w:t>
      </w:r>
      <w:r w:rsidR="00931458" w:rsidRPr="00D66207">
        <w:t xml:space="preserve"> </w:t>
      </w:r>
      <w:r w:rsidR="00F81F68">
        <w:t>государстве</w:t>
      </w:r>
      <w:r w:rsidR="00F81F68">
        <w:t>н</w:t>
      </w:r>
      <w:r w:rsidR="00F81F68">
        <w:t xml:space="preserve">ных </w:t>
      </w:r>
      <w:r w:rsidR="00931458">
        <w:t>учреждений</w:t>
      </w:r>
      <w:r w:rsidR="00931458" w:rsidRPr="00D66207">
        <w:t xml:space="preserve">, </w:t>
      </w:r>
      <w:r w:rsidR="00931458">
        <w:t>министерств</w:t>
      </w:r>
      <w:r w:rsidR="00931458" w:rsidRPr="00D66207">
        <w:t xml:space="preserve"> </w:t>
      </w:r>
      <w:r w:rsidR="00931458">
        <w:t>департаментов</w:t>
      </w:r>
      <w:r w:rsidR="00931458" w:rsidRPr="00D66207">
        <w:t xml:space="preserve"> </w:t>
      </w:r>
      <w:r w:rsidR="00931458">
        <w:t>и</w:t>
      </w:r>
      <w:r w:rsidR="00931458" w:rsidRPr="00D66207">
        <w:t xml:space="preserve"> </w:t>
      </w:r>
      <w:r w:rsidR="00931458">
        <w:t>организаций</w:t>
      </w:r>
      <w:r w:rsidR="00931458" w:rsidRPr="00D66207">
        <w:t xml:space="preserve">, </w:t>
      </w:r>
      <w:r w:rsidR="00931458">
        <w:t>Тбилисского</w:t>
      </w:r>
      <w:r w:rsidR="00931458" w:rsidRPr="00D66207">
        <w:t xml:space="preserve"> </w:t>
      </w:r>
      <w:r w:rsidR="00931458">
        <w:t>г</w:t>
      </w:r>
      <w:r w:rsidR="00931458">
        <w:t>о</w:t>
      </w:r>
      <w:r w:rsidR="00931458">
        <w:t>родского</w:t>
      </w:r>
      <w:r w:rsidR="00931458" w:rsidRPr="00D66207">
        <w:t xml:space="preserve"> </w:t>
      </w:r>
      <w:r w:rsidR="00931458">
        <w:t>совета</w:t>
      </w:r>
      <w:r w:rsidR="00931458" w:rsidRPr="00D66207">
        <w:t xml:space="preserve"> </w:t>
      </w:r>
      <w:r w:rsidR="00931458">
        <w:t>и</w:t>
      </w:r>
      <w:r w:rsidR="00931458" w:rsidRPr="00D66207">
        <w:t xml:space="preserve"> </w:t>
      </w:r>
      <w:r w:rsidR="00931458">
        <w:t>трех</w:t>
      </w:r>
      <w:r w:rsidR="00931458" w:rsidRPr="00D66207">
        <w:t xml:space="preserve"> </w:t>
      </w:r>
      <w:r w:rsidR="00931458">
        <w:t>представителей</w:t>
      </w:r>
      <w:r w:rsidR="00931458" w:rsidRPr="00D66207">
        <w:t xml:space="preserve"> </w:t>
      </w:r>
      <w:r w:rsidR="00931458">
        <w:t>администраций</w:t>
      </w:r>
      <w:r w:rsidR="00931458" w:rsidRPr="00D66207">
        <w:t xml:space="preserve"> </w:t>
      </w:r>
      <w:r w:rsidR="00931458">
        <w:t>районов, в которых прож</w:t>
      </w:r>
      <w:r w:rsidR="00931458">
        <w:t>и</w:t>
      </w:r>
      <w:r w:rsidR="00931458">
        <w:t>вают национальные меньшинства</w:t>
      </w:r>
      <w:r w:rsidR="00931458" w:rsidRPr="00D66207">
        <w:t>.</w:t>
      </w:r>
    </w:p>
    <w:p w:rsidR="00B7014E" w:rsidRDefault="001660EE" w:rsidP="001660EE">
      <w:pPr>
        <w:pStyle w:val="SingleTxtGR"/>
      </w:pPr>
      <w:r>
        <w:t>11.</w:t>
      </w:r>
      <w:r>
        <w:tab/>
      </w:r>
      <w:r w:rsidR="00931458">
        <w:t>О</w:t>
      </w:r>
      <w:r w:rsidR="00931458" w:rsidRPr="00D66207">
        <w:t xml:space="preserve">сновной целью </w:t>
      </w:r>
      <w:r w:rsidR="00931458">
        <w:t xml:space="preserve">Стратегии толерантности и национальной интеграции </w:t>
      </w:r>
      <w:r w:rsidR="00931458" w:rsidRPr="00D66207">
        <w:t xml:space="preserve">является </w:t>
      </w:r>
      <w:r w:rsidR="00931458">
        <w:t>содействие</w:t>
      </w:r>
      <w:r w:rsidR="00931458" w:rsidRPr="00D66207">
        <w:t xml:space="preserve"> строительству демократического, консолидированного и основанного на общих ценностях гражданского общества, которое источником своего могущества считает многообразие и </w:t>
      </w:r>
      <w:r w:rsidR="00931458">
        <w:t>предоставляет</w:t>
      </w:r>
      <w:r w:rsidR="00931458" w:rsidRPr="00D66207">
        <w:t xml:space="preserve"> </w:t>
      </w:r>
      <w:r w:rsidR="00931458">
        <w:t>каждому граждан</w:t>
      </w:r>
      <w:r w:rsidR="00931458">
        <w:t>и</w:t>
      </w:r>
      <w:r w:rsidR="00931458">
        <w:t>ну возможности</w:t>
      </w:r>
      <w:r w:rsidR="00931458" w:rsidRPr="00D66207">
        <w:t xml:space="preserve"> </w:t>
      </w:r>
      <w:r w:rsidR="00931458">
        <w:t xml:space="preserve">для </w:t>
      </w:r>
      <w:r w:rsidR="00931458" w:rsidRPr="00D66207">
        <w:t>сохранения и развития собственной идентичности.</w:t>
      </w:r>
    </w:p>
    <w:p w:rsidR="00D251BA" w:rsidRPr="00B61423" w:rsidRDefault="00D251BA" w:rsidP="00D251BA">
      <w:pPr>
        <w:pStyle w:val="SingleTxtGR"/>
      </w:pPr>
      <w:r>
        <w:t>12.</w:t>
      </w:r>
      <w:r>
        <w:tab/>
      </w:r>
      <w:r w:rsidRPr="00B61423">
        <w:t>Национальная концепция толерантности и гражданской интеграции опр</w:t>
      </w:r>
      <w:r w:rsidRPr="00B61423">
        <w:t>е</w:t>
      </w:r>
      <w:r w:rsidRPr="00B61423">
        <w:t>деляет государственную стратегию и задачи по шести основным направлениям: верховенство закона, образование и государственный язык, СМИ и доступность информации, политическая интеграция и гражданское участие, социальная и региональная интеграция, культура и сохранение самобытности. План действий включает в себя конкретные мероприятия и программы по стратегическим н</w:t>
      </w:r>
      <w:r w:rsidRPr="00B61423">
        <w:t>а</w:t>
      </w:r>
      <w:r w:rsidRPr="00B61423">
        <w:t>правлениям. Ответственными за осуществление соответствующих компоне</w:t>
      </w:r>
      <w:r w:rsidRPr="00B61423">
        <w:t>н</w:t>
      </w:r>
      <w:r w:rsidRPr="00B61423">
        <w:t xml:space="preserve">тов Плана действий являются указанные в нем конкретные государственные </w:t>
      </w:r>
      <w:r>
        <w:t>ведо</w:t>
      </w:r>
      <w:r>
        <w:t>м</w:t>
      </w:r>
      <w:r>
        <w:t>ства</w:t>
      </w:r>
      <w:r w:rsidRPr="00B61423">
        <w:t>.</w:t>
      </w:r>
    </w:p>
    <w:p w:rsidR="00D251BA" w:rsidRPr="00B61423" w:rsidRDefault="00D251BA" w:rsidP="00D251BA">
      <w:pPr>
        <w:pStyle w:val="SingleTxtGR"/>
      </w:pPr>
      <w:r>
        <w:t>13.</w:t>
      </w:r>
      <w:r>
        <w:tab/>
      </w:r>
      <w:r w:rsidRPr="00B61423">
        <w:t>Поскольку срок действия текущей стратегии и плана действий истекает в 2014 году, Аппарат Государственного министра готовит новую стратегию и план де</w:t>
      </w:r>
      <w:r w:rsidRPr="00B61423">
        <w:t>й</w:t>
      </w:r>
      <w:r w:rsidRPr="00B61423">
        <w:t>ствий на следующий период.</w:t>
      </w:r>
    </w:p>
    <w:p w:rsidR="00D251BA" w:rsidRPr="00B61423" w:rsidRDefault="00D251BA" w:rsidP="00D251BA">
      <w:pPr>
        <w:pStyle w:val="SingleTxtGR"/>
      </w:pPr>
      <w:r>
        <w:t>14.</w:t>
      </w:r>
      <w:r>
        <w:tab/>
      </w:r>
      <w:r w:rsidRPr="00B61423">
        <w:t>Осуществление стратегии намечается по шести стратегическим напра</w:t>
      </w:r>
      <w:r w:rsidRPr="00B61423">
        <w:t>в</w:t>
      </w:r>
      <w:r w:rsidRPr="00B61423">
        <w:t>лениям, уст</w:t>
      </w:r>
      <w:r w:rsidRPr="00B61423">
        <w:t>а</w:t>
      </w:r>
      <w:r w:rsidRPr="00B61423">
        <w:t>новленным в Концепции:</w:t>
      </w:r>
    </w:p>
    <w:p w:rsidR="00D251BA" w:rsidRPr="007D37A2" w:rsidRDefault="00D251BA" w:rsidP="00D251BA">
      <w:pPr>
        <w:pStyle w:val="H23GR"/>
      </w:pPr>
      <w:bookmarkStart w:id="5" w:name="_Toc392092304"/>
      <w:r>
        <w:tab/>
      </w:r>
      <w:r>
        <w:tab/>
      </w:r>
      <w:r w:rsidRPr="00B61423">
        <w:t>Верховенство закона</w:t>
      </w:r>
      <w:bookmarkEnd w:id="5"/>
    </w:p>
    <w:p w:rsidR="00D251BA" w:rsidRPr="00B61423" w:rsidRDefault="00D251BA" w:rsidP="00D251BA">
      <w:pPr>
        <w:pStyle w:val="SingleTxtGR"/>
      </w:pPr>
      <w:r>
        <w:t>15.</w:t>
      </w:r>
      <w:r>
        <w:tab/>
      </w:r>
      <w:r w:rsidRPr="00B61423">
        <w:t>В национальном законодательстве действуют многие нормы, регулиру</w:t>
      </w:r>
      <w:r w:rsidRPr="00B61423">
        <w:t>ю</w:t>
      </w:r>
      <w:r w:rsidRPr="00B61423">
        <w:t>щие права этнических меньшинств. Однако в первую очередь они защищаются Конституцией Грузии, которая гарантирует равенство и запрещает дискримин</w:t>
      </w:r>
      <w:r w:rsidRPr="00B61423">
        <w:t>а</w:t>
      </w:r>
      <w:r w:rsidRPr="00B61423">
        <w:t>цию по</w:t>
      </w:r>
      <w:r>
        <w:t xml:space="preserve"> </w:t>
      </w:r>
      <w:r w:rsidRPr="00B61423">
        <w:t>этническому и национальному признаку. В то же время в грузинском з</w:t>
      </w:r>
      <w:r w:rsidRPr="00B61423">
        <w:t>а</w:t>
      </w:r>
      <w:r w:rsidRPr="00B61423">
        <w:t>конодательстве можно обнаружить целый ряд законов и нормативных актов, к</w:t>
      </w:r>
      <w:r w:rsidRPr="00B61423">
        <w:t>о</w:t>
      </w:r>
      <w:r w:rsidRPr="00B61423">
        <w:t>торые</w:t>
      </w:r>
      <w:r>
        <w:t xml:space="preserve"> </w:t>
      </w:r>
      <w:r w:rsidRPr="00B61423">
        <w:t>конкретно подкрепляют обязательство государства защищать меньши</w:t>
      </w:r>
      <w:r w:rsidRPr="00B61423">
        <w:t>н</w:t>
      </w:r>
      <w:r w:rsidRPr="00B61423">
        <w:t>ства от дискриминации и обеспечивать их участие в гражданских процессах. Антидискриминационные положения включены в Уголовный кодекс Грузии. В</w:t>
      </w:r>
      <w:r>
        <w:t> </w:t>
      </w:r>
      <w:r w:rsidRPr="00B61423">
        <w:t>связи с этим стоит отметить, что поправка к статье 53 Уголовного кодекса (</w:t>
      </w:r>
      <w:r>
        <w:t>от </w:t>
      </w:r>
      <w:r w:rsidRPr="00B61423">
        <w:t>27 марта 2012 года), гласит, что в соответствии с Уголовным кодексом отя</w:t>
      </w:r>
      <w:r w:rsidRPr="00B61423">
        <w:t>г</w:t>
      </w:r>
      <w:r w:rsidRPr="00B61423">
        <w:t>чающими обстоятельствами любых преступлений является установление того факта, что они совершены на почве расы, цвета кожи, языка, гендер</w:t>
      </w:r>
      <w:r>
        <w:t>ной прина</w:t>
      </w:r>
      <w:r>
        <w:t>д</w:t>
      </w:r>
      <w:r>
        <w:t>лежности</w:t>
      </w:r>
      <w:r w:rsidRPr="00B61423">
        <w:t>, сексуальной ориентации, гендерной идентичности, возраста, рел</w:t>
      </w:r>
      <w:r w:rsidRPr="00B61423">
        <w:t>и</w:t>
      </w:r>
      <w:r w:rsidRPr="00B61423">
        <w:t>ги</w:t>
      </w:r>
      <w:r>
        <w:t>и</w:t>
      </w:r>
      <w:r w:rsidRPr="00B61423">
        <w:t xml:space="preserve">, политических или </w:t>
      </w:r>
      <w:r>
        <w:t>иных</w:t>
      </w:r>
      <w:r w:rsidRPr="00B61423">
        <w:t xml:space="preserve"> убеждений, инвалидности, гражданства, наци</w:t>
      </w:r>
      <w:r w:rsidRPr="00B61423">
        <w:t>о</w:t>
      </w:r>
      <w:r w:rsidRPr="00B61423">
        <w:t xml:space="preserve">нального, этнического или </w:t>
      </w:r>
      <w:r>
        <w:t>социального</w:t>
      </w:r>
      <w:r w:rsidRPr="00B61423">
        <w:t xml:space="preserve"> происхождения, имущественного</w:t>
      </w:r>
      <w:r>
        <w:t>, с</w:t>
      </w:r>
      <w:r>
        <w:t>о</w:t>
      </w:r>
      <w:r>
        <w:t>словного или социального положения</w:t>
      </w:r>
      <w:r w:rsidRPr="00B61423">
        <w:t>, мест</w:t>
      </w:r>
      <w:r>
        <w:t>а</w:t>
      </w:r>
      <w:r w:rsidRPr="00B61423">
        <w:t xml:space="preserve"> жительства или дискриминации на основании</w:t>
      </w:r>
      <w:r>
        <w:t xml:space="preserve"> </w:t>
      </w:r>
      <w:r w:rsidRPr="00B61423">
        <w:t>других признаков н</w:t>
      </w:r>
      <w:r w:rsidRPr="00B61423">
        <w:t>е</w:t>
      </w:r>
      <w:r w:rsidRPr="00B61423">
        <w:t>терпимости.</w:t>
      </w:r>
    </w:p>
    <w:p w:rsidR="00D251BA" w:rsidRPr="00B61423" w:rsidRDefault="00D251BA" w:rsidP="00D251BA">
      <w:pPr>
        <w:pStyle w:val="SingleTxtGR"/>
      </w:pPr>
      <w:r>
        <w:t>16.</w:t>
      </w:r>
      <w:r>
        <w:tab/>
      </w:r>
      <w:r w:rsidRPr="00B61423">
        <w:t xml:space="preserve">В декабре 2011 года </w:t>
      </w:r>
      <w:r>
        <w:t>П</w:t>
      </w:r>
      <w:r w:rsidRPr="00B61423">
        <w:t>арламент Грузии принял Закон о защите перс</w:t>
      </w:r>
      <w:r w:rsidRPr="00B61423">
        <w:t>о</w:t>
      </w:r>
      <w:r w:rsidRPr="00B61423">
        <w:t>нальных данных. В первой части статьи 6 Закона запрещается обработка спец</w:t>
      </w:r>
      <w:r w:rsidRPr="00B61423">
        <w:t>и</w:t>
      </w:r>
      <w:r w:rsidRPr="00B61423">
        <w:t>альных категорий данных. К специальным категориям данных относятся да</w:t>
      </w:r>
      <w:r w:rsidRPr="00B61423">
        <w:t>н</w:t>
      </w:r>
      <w:r w:rsidRPr="00B61423">
        <w:t xml:space="preserve">ные, касающиеся принадлежности граждан к расовой или этнической группе, </w:t>
      </w:r>
      <w:r>
        <w:t xml:space="preserve">их </w:t>
      </w:r>
      <w:r w:rsidRPr="00B61423">
        <w:t xml:space="preserve">политических убеждений, религиозных </w:t>
      </w:r>
      <w:r>
        <w:t xml:space="preserve">верований </w:t>
      </w:r>
      <w:r w:rsidRPr="00B61423">
        <w:t>или философских взгл</w:t>
      </w:r>
      <w:r w:rsidRPr="00B61423">
        <w:t>я</w:t>
      </w:r>
      <w:r w:rsidRPr="00B61423">
        <w:t>дов, членства в профсоюзах, состояния здоровья, сексуальной ориентации или судимости, а также биометрические данные, которые могут дать ключ к упом</w:t>
      </w:r>
      <w:r w:rsidRPr="00B61423">
        <w:t>я</w:t>
      </w:r>
      <w:r w:rsidRPr="00B61423">
        <w:t>нутым выше данным.</w:t>
      </w:r>
    </w:p>
    <w:p w:rsidR="00D251BA" w:rsidRPr="00B61423" w:rsidRDefault="00D251BA" w:rsidP="00D251BA">
      <w:pPr>
        <w:pStyle w:val="SingleTxtGR"/>
      </w:pPr>
      <w:r>
        <w:t>17.</w:t>
      </w:r>
      <w:r>
        <w:tab/>
      </w:r>
      <w:r w:rsidRPr="00B61423">
        <w:t>Грузинское государство продолжает разрабатывать законодательство в соответствии с международными стандартами и выполнять свои обязательства. В 2013 году Министерство юстиции Грузии представило проект закона о ли</w:t>
      </w:r>
      <w:r w:rsidRPr="00B61423">
        <w:t>к</w:t>
      </w:r>
      <w:r w:rsidRPr="00B61423">
        <w:t xml:space="preserve">видации всех форм расовой дискриминации, </w:t>
      </w:r>
      <w:r>
        <w:t xml:space="preserve">в </w:t>
      </w:r>
      <w:r w:rsidRPr="00B61423">
        <w:t>котором в один закон сводятся различные действующие антидискриминационные законы и нормативные акты. Проект закона был разработан при активном участии грузинских организаций гражданского общества и междун</w:t>
      </w:r>
      <w:r w:rsidRPr="00B61423">
        <w:t>а</w:t>
      </w:r>
      <w:r w:rsidRPr="00B61423">
        <w:t xml:space="preserve">родных экспертов. </w:t>
      </w:r>
    </w:p>
    <w:p w:rsidR="00D251BA" w:rsidRPr="00B61423" w:rsidRDefault="00D251BA" w:rsidP="00D251BA">
      <w:pPr>
        <w:pStyle w:val="SingleTxtGR"/>
      </w:pPr>
      <w:r>
        <w:t>18.</w:t>
      </w:r>
      <w:r>
        <w:tab/>
      </w:r>
      <w:r w:rsidRPr="00B61423">
        <w:t>В 2012 году Конституция Грузии была переведена на азербайджанский, армянский и русский языки и опубликована (общим тиражом 500 экземпляров). Переведенная Конституция была распространена среди органов местного сам</w:t>
      </w:r>
      <w:r w:rsidRPr="00B61423">
        <w:t>о</w:t>
      </w:r>
      <w:r w:rsidRPr="00B61423">
        <w:t>управления и неправительственных организаций в районах, где проживают н</w:t>
      </w:r>
      <w:r w:rsidRPr="00B61423">
        <w:t>а</w:t>
      </w:r>
      <w:r w:rsidRPr="00B61423">
        <w:t>циональные меньши</w:t>
      </w:r>
      <w:r w:rsidRPr="00B61423">
        <w:t>н</w:t>
      </w:r>
      <w:r w:rsidRPr="00B61423">
        <w:t>ства:</w:t>
      </w:r>
      <w:r>
        <w:t xml:space="preserve"> </w:t>
      </w:r>
      <w:r w:rsidRPr="00B61423">
        <w:t xml:space="preserve">Самцхе-Джавахети, Квемо-Картли и Кахети. </w:t>
      </w:r>
    </w:p>
    <w:p w:rsidR="00D251BA" w:rsidRPr="00B61423" w:rsidRDefault="00D251BA" w:rsidP="00D251BA">
      <w:pPr>
        <w:pStyle w:val="SingleTxtGR"/>
      </w:pPr>
      <w:r>
        <w:t>19.</w:t>
      </w:r>
      <w:r>
        <w:tab/>
      </w:r>
      <w:r w:rsidRPr="00B61423">
        <w:t>Министерство внутренних дел Грузии проводило различные меропри</w:t>
      </w:r>
      <w:r w:rsidRPr="00B61423">
        <w:t>я</w:t>
      </w:r>
      <w:r w:rsidRPr="00B61423">
        <w:t>тия, чтобы стимулировать прием представителей национальных мен</w:t>
      </w:r>
      <w:r w:rsidRPr="00B61423">
        <w:t>ь</w:t>
      </w:r>
      <w:r w:rsidRPr="00B61423">
        <w:t>шинств на работу в учреждения системы Министерства. В 2012 году на работу в органы полиции было принято 69 человек, в том числе 35 армян и 11 азерба</w:t>
      </w:r>
      <w:r w:rsidRPr="00B61423">
        <w:t>й</w:t>
      </w:r>
      <w:r w:rsidRPr="00B61423">
        <w:t>джанцев.</w:t>
      </w:r>
    </w:p>
    <w:p w:rsidR="00D251BA" w:rsidRPr="00B61423" w:rsidRDefault="00D251BA" w:rsidP="00D251BA">
      <w:pPr>
        <w:pStyle w:val="SingleTxtGR"/>
      </w:pPr>
      <w:r>
        <w:t>20.</w:t>
      </w:r>
      <w:r>
        <w:tab/>
      </w:r>
      <w:r w:rsidRPr="00B61423">
        <w:t>В районах компактного проживания армянского и азербайджанского меньшинств население не испытывает трудностей, связанных с языком; при о</w:t>
      </w:r>
      <w:r w:rsidRPr="00B61423">
        <w:t>б</w:t>
      </w:r>
      <w:r w:rsidRPr="00B61423">
        <w:t>ращении к местным властям граждане получают устные разъяснения на своем родном языке, хотя письменные ответы составляются на государственном яз</w:t>
      </w:r>
      <w:r w:rsidRPr="00B61423">
        <w:t>ы</w:t>
      </w:r>
      <w:r w:rsidRPr="00B61423">
        <w:t xml:space="preserve">ке. </w:t>
      </w:r>
    </w:p>
    <w:p w:rsidR="00D251BA" w:rsidRPr="00B61423" w:rsidRDefault="00D251BA" w:rsidP="00D251BA">
      <w:pPr>
        <w:pStyle w:val="H23GR"/>
      </w:pPr>
      <w:bookmarkStart w:id="6" w:name="_Toc392092305"/>
      <w:r>
        <w:tab/>
      </w:r>
      <w:r>
        <w:tab/>
      </w:r>
      <w:r w:rsidRPr="00B61423">
        <w:t>Средства массовой информации и доступность информации</w:t>
      </w:r>
      <w:bookmarkEnd w:id="6"/>
    </w:p>
    <w:p w:rsidR="00D251BA" w:rsidRPr="00B61423" w:rsidRDefault="00D251BA" w:rsidP="00D251BA">
      <w:pPr>
        <w:pStyle w:val="SingleTxtGR"/>
      </w:pPr>
      <w:r>
        <w:t>21.</w:t>
      </w:r>
      <w:r>
        <w:tab/>
      </w:r>
      <w:r w:rsidRPr="00B61423">
        <w:t>В статье 56 Закона Грузии о вещании запрещается трансляция программ, призывающих к дискриминации в отношении какого-либо лица или группы лиц по признакам этнического происхождения, религии, идеологии, гендер</w:t>
      </w:r>
      <w:r>
        <w:t>ной пр</w:t>
      </w:r>
      <w:r>
        <w:t>и</w:t>
      </w:r>
      <w:r>
        <w:t>надлежности</w:t>
      </w:r>
      <w:r w:rsidRPr="00B61423">
        <w:t>, сексуальной ориентации или любого иного признака или стат</w:t>
      </w:r>
      <w:r w:rsidRPr="00B61423">
        <w:t>у</w:t>
      </w:r>
      <w:r w:rsidRPr="00B61423">
        <w:t>са или особ</w:t>
      </w:r>
      <w:r>
        <w:t>о акцентирующих</w:t>
      </w:r>
      <w:r w:rsidRPr="00B61423">
        <w:t xml:space="preserve"> эти признаки или статус, за исключением случаев, когда это обусловлено содержанием программы и направлено на разъяснение сути конфликта. В</w:t>
      </w:r>
      <w:r>
        <w:t> </w:t>
      </w:r>
      <w:r w:rsidRPr="00B61423">
        <w:t xml:space="preserve">соответствии с этим же законом грузинский Общественный вещатель обязан отражать этническое, культурное, </w:t>
      </w:r>
      <w:r>
        <w:t>языковое</w:t>
      </w:r>
      <w:r w:rsidRPr="00B61423">
        <w:t xml:space="preserve"> и религиозное ра</w:t>
      </w:r>
      <w:r w:rsidRPr="00B61423">
        <w:t>з</w:t>
      </w:r>
      <w:r w:rsidRPr="00B61423">
        <w:t>нообразие и соразмерно транслировать подготовленные меньшинствами пр</w:t>
      </w:r>
      <w:r w:rsidRPr="00B61423">
        <w:t>о</w:t>
      </w:r>
      <w:r w:rsidRPr="00B61423">
        <w:t>граммы о национальных меньшинствах на их родных языках (статья 56). После</w:t>
      </w:r>
      <w:r>
        <w:t xml:space="preserve"> </w:t>
      </w:r>
      <w:r w:rsidRPr="00B61423">
        <w:t>изменения в декабре 2009 года статьи 16 Общественный вещатель должен еж</w:t>
      </w:r>
      <w:r w:rsidRPr="00B61423">
        <w:t>е</w:t>
      </w:r>
      <w:r w:rsidRPr="00B61423">
        <w:t>годно готовить не менее одной регулярной программы по меньшей мере на ч</w:t>
      </w:r>
      <w:r w:rsidRPr="00B61423">
        <w:t>е</w:t>
      </w:r>
      <w:r w:rsidRPr="00B61423">
        <w:t>тырех языках, включая абхазский и осетинский языки (ст</w:t>
      </w:r>
      <w:r w:rsidRPr="00B61423">
        <w:t>а</w:t>
      </w:r>
      <w:r w:rsidRPr="00B61423">
        <w:t>тья</w:t>
      </w:r>
      <w:r w:rsidRPr="001322E8">
        <w:t xml:space="preserve"> </w:t>
      </w:r>
      <w:r w:rsidRPr="00B61423">
        <w:t>33).</w:t>
      </w:r>
      <w:r>
        <w:t xml:space="preserve"> </w:t>
      </w:r>
    </w:p>
    <w:p w:rsidR="00D251BA" w:rsidRPr="00B61423" w:rsidRDefault="00D251BA" w:rsidP="00D251BA">
      <w:pPr>
        <w:pStyle w:val="SingleTxtGR"/>
      </w:pPr>
      <w:r>
        <w:t>22.</w:t>
      </w:r>
      <w:r>
        <w:tab/>
      </w:r>
      <w:r w:rsidRPr="00B61423">
        <w:t>С июня 2013 года грузинский Общественный вещатель ежедневно тран</w:t>
      </w:r>
      <w:r w:rsidRPr="00B61423">
        <w:t>с</w:t>
      </w:r>
      <w:r w:rsidRPr="00B61423">
        <w:t>лирует телевизионные программы новостей</w:t>
      </w:r>
      <w:r>
        <w:t xml:space="preserve"> </w:t>
      </w:r>
      <w:r w:rsidRPr="00B61423">
        <w:t>на пяти языках этнических мен</w:t>
      </w:r>
      <w:r w:rsidRPr="00B61423">
        <w:t>ь</w:t>
      </w:r>
      <w:r w:rsidRPr="00B61423">
        <w:t>шинств (армянском, азербайджанском, русском, абхазском и осетинском). О</w:t>
      </w:r>
      <w:r w:rsidRPr="00B61423">
        <w:t>б</w:t>
      </w:r>
      <w:r w:rsidRPr="00B61423">
        <w:t>щественный вещатель регулярно готовит и транслирует теледебаты по пробл</w:t>
      </w:r>
      <w:r w:rsidRPr="00B61423">
        <w:t>е</w:t>
      </w:r>
      <w:r w:rsidRPr="00B61423">
        <w:t>матике этнических меньшинств. Программы новостей ежедневно транслирую</w:t>
      </w:r>
      <w:r w:rsidRPr="00B61423">
        <w:t>т</w:t>
      </w:r>
      <w:r w:rsidRPr="00B61423">
        <w:t>ся также на языках упомянутых этнических меньшинств, а также на курдском языке,</w:t>
      </w:r>
      <w:r>
        <w:t xml:space="preserve"> </w:t>
      </w:r>
      <w:r w:rsidRPr="00B61423">
        <w:t xml:space="preserve">по </w:t>
      </w:r>
      <w:r>
        <w:t>"</w:t>
      </w:r>
      <w:r w:rsidRPr="00B61423">
        <w:t>Первому радиоканалу</w:t>
      </w:r>
      <w:r>
        <w:t>"</w:t>
      </w:r>
      <w:r w:rsidRPr="00B61423">
        <w:t>. Министерство культуры и охраны памятн</w:t>
      </w:r>
      <w:r w:rsidRPr="00B61423">
        <w:t>и</w:t>
      </w:r>
      <w:r w:rsidRPr="00B61423">
        <w:t>ков</w:t>
      </w:r>
      <w:r>
        <w:t xml:space="preserve"> </w:t>
      </w:r>
      <w:r w:rsidRPr="00B61423">
        <w:t>Грузии также финансирует выпуск печатных средств массовой информации на азе</w:t>
      </w:r>
      <w:r w:rsidRPr="00B61423">
        <w:t>р</w:t>
      </w:r>
      <w:r w:rsidRPr="00B61423">
        <w:t>байджанском, армянском и русском языках.</w:t>
      </w:r>
    </w:p>
    <w:p w:rsidR="00D251BA" w:rsidRPr="00156807" w:rsidRDefault="00D251BA" w:rsidP="00D251BA">
      <w:pPr>
        <w:pStyle w:val="H23GR"/>
      </w:pPr>
      <w:bookmarkStart w:id="7" w:name="_Toc392092306"/>
      <w:r>
        <w:tab/>
      </w:r>
      <w:r>
        <w:tab/>
      </w:r>
      <w:r w:rsidRPr="00B61423">
        <w:t>Политическая интеграция</w:t>
      </w:r>
      <w:bookmarkEnd w:id="7"/>
      <w:r w:rsidRPr="00156807">
        <w:t xml:space="preserve"> </w:t>
      </w:r>
    </w:p>
    <w:p w:rsidR="00D251BA" w:rsidRPr="00B61423" w:rsidRDefault="00D251BA" w:rsidP="00D251BA">
      <w:pPr>
        <w:pStyle w:val="SingleTxtGR"/>
      </w:pPr>
      <w:r>
        <w:t>23.</w:t>
      </w:r>
      <w:r>
        <w:tab/>
      </w:r>
      <w:r w:rsidRPr="00B61423">
        <w:t>Участие этнических меньшинств в социально-политической жизни стр</w:t>
      </w:r>
      <w:r w:rsidRPr="00B61423">
        <w:t>а</w:t>
      </w:r>
      <w:r w:rsidRPr="00B61423">
        <w:t>ны во многом определяется степенью владения государственным языком. Пр</w:t>
      </w:r>
      <w:r w:rsidRPr="00B61423">
        <w:t>а</w:t>
      </w:r>
      <w:r w:rsidRPr="00B61423">
        <w:t>вительство Грузии в дополнение к</w:t>
      </w:r>
      <w:r>
        <w:t xml:space="preserve"> </w:t>
      </w:r>
      <w:r w:rsidRPr="00B61423">
        <w:t>мерам и усилиям в сфере образования ос</w:t>
      </w:r>
      <w:r w:rsidRPr="00B61423">
        <w:t>у</w:t>
      </w:r>
      <w:r w:rsidRPr="00B61423">
        <w:t>ществляет различные мероприятия, направленные на обеспечение избирател</w:t>
      </w:r>
      <w:r w:rsidRPr="00B61423">
        <w:t>ь</w:t>
      </w:r>
      <w:r w:rsidRPr="00B61423">
        <w:t>ных прав этнических меньшинств и активизацию их участия в процессах пр</w:t>
      </w:r>
      <w:r w:rsidRPr="00B61423">
        <w:t>и</w:t>
      </w:r>
      <w:r w:rsidRPr="00B61423">
        <w:t>нятия решений. Население районов компактного проживания этнических меньшинств активно участвовало в парламентских выборах 2012 года и през</w:t>
      </w:r>
      <w:r w:rsidRPr="00B61423">
        <w:t>и</w:t>
      </w:r>
      <w:r w:rsidRPr="00B61423">
        <w:t>дентских в</w:t>
      </w:r>
      <w:r w:rsidRPr="00B61423">
        <w:t>ы</w:t>
      </w:r>
      <w:r w:rsidRPr="00B61423">
        <w:t>борах 2013 года.</w:t>
      </w:r>
    </w:p>
    <w:p w:rsidR="00D251BA" w:rsidRPr="001322E8" w:rsidRDefault="00D251BA" w:rsidP="00D251BA">
      <w:pPr>
        <w:pStyle w:val="SingleTxtGR"/>
      </w:pPr>
      <w:r>
        <w:t>24.</w:t>
      </w:r>
      <w:r>
        <w:tab/>
      </w:r>
      <w:r w:rsidRPr="00B61423">
        <w:t>В 2012 году при Центральной избирательной комиссии Грузии была у</w:t>
      </w:r>
      <w:r w:rsidRPr="00B61423">
        <w:t>ч</w:t>
      </w:r>
      <w:r w:rsidRPr="00B61423">
        <w:t>реждена Рабочая группа по вопросам этнических меньшинств. Ее цель закл</w:t>
      </w:r>
      <w:r w:rsidRPr="00B61423">
        <w:t>ю</w:t>
      </w:r>
      <w:r w:rsidRPr="00B61423">
        <w:t>ча</w:t>
      </w:r>
      <w:r>
        <w:t>лась</w:t>
      </w:r>
      <w:r w:rsidRPr="00B61423">
        <w:t xml:space="preserve"> в том, чтобы снабжать избирателей из числа этнических меньшинств</w:t>
      </w:r>
      <w:r>
        <w:t xml:space="preserve"> </w:t>
      </w:r>
      <w:r w:rsidRPr="00B61423">
        <w:t xml:space="preserve">информацией о выборных процедурах. В Плане действий </w:t>
      </w:r>
      <w:r>
        <w:t xml:space="preserve">были </w:t>
      </w:r>
      <w:r w:rsidRPr="00B61423">
        <w:t>намечены сл</w:t>
      </w:r>
      <w:r w:rsidRPr="00B61423">
        <w:t>е</w:t>
      </w:r>
      <w:r w:rsidRPr="00B61423">
        <w:t>дующие задачи</w:t>
      </w:r>
      <w:r w:rsidRPr="001322E8">
        <w:t xml:space="preserve">: </w:t>
      </w:r>
    </w:p>
    <w:p w:rsidR="00D251BA" w:rsidRPr="00B61423" w:rsidRDefault="00D251BA" w:rsidP="00D251BA">
      <w:pPr>
        <w:pStyle w:val="Bullet1GR"/>
        <w:numPr>
          <w:ilvl w:val="0"/>
          <w:numId w:val="1"/>
        </w:numPr>
      </w:pPr>
      <w:r w:rsidRPr="00B61423">
        <w:t xml:space="preserve">обеспечение равных избирательных прав для этнических меньшинств; </w:t>
      </w:r>
    </w:p>
    <w:p w:rsidR="00D251BA" w:rsidRPr="00B61423" w:rsidRDefault="00D251BA" w:rsidP="00D251BA">
      <w:pPr>
        <w:pStyle w:val="Bullet1GR"/>
        <w:numPr>
          <w:ilvl w:val="0"/>
          <w:numId w:val="1"/>
        </w:numPr>
      </w:pPr>
      <w:r w:rsidRPr="00B61423">
        <w:t>повышение уровня информированности молодых избирателей и женщин и стимулирование их участия в избирательном процессе (были организ</w:t>
      </w:r>
      <w:r w:rsidRPr="00B61423">
        <w:t>о</w:t>
      </w:r>
      <w:r w:rsidRPr="00B61423">
        <w:t>ваны сем</w:t>
      </w:r>
      <w:r w:rsidRPr="00B61423">
        <w:t>и</w:t>
      </w:r>
      <w:r w:rsidRPr="00B61423">
        <w:t>нары/учебные занятия по вопросам избирательных процедур, а также были распространены</w:t>
      </w:r>
      <w:r>
        <w:t xml:space="preserve"> </w:t>
      </w:r>
      <w:r w:rsidRPr="00B61423">
        <w:t>агитационные материалы и брошюры);</w:t>
      </w:r>
    </w:p>
    <w:p w:rsidR="00D251BA" w:rsidRPr="00B61423" w:rsidRDefault="00D251BA" w:rsidP="00D251BA">
      <w:pPr>
        <w:pStyle w:val="Bullet1GR"/>
        <w:numPr>
          <w:ilvl w:val="0"/>
          <w:numId w:val="1"/>
        </w:numPr>
      </w:pPr>
      <w:r w:rsidRPr="00B61423">
        <w:t>расширение участия инвалидов из числа этнических меньшинств в изб</w:t>
      </w:r>
      <w:r w:rsidRPr="00B61423">
        <w:t>и</w:t>
      </w:r>
      <w:r w:rsidRPr="00B61423">
        <w:t>рательном процессе и оказани</w:t>
      </w:r>
      <w:r>
        <w:t>е</w:t>
      </w:r>
      <w:r w:rsidRPr="00B61423">
        <w:t xml:space="preserve"> им в этом соответствующей помощи (о</w:t>
      </w:r>
      <w:r w:rsidRPr="00B61423">
        <w:t>п</w:t>
      </w:r>
      <w:r w:rsidRPr="00B61423">
        <w:t>ределение их потребностей, перевод видеоклипов на сурдоязык для</w:t>
      </w:r>
      <w:r>
        <w:t xml:space="preserve"> </w:t>
      </w:r>
      <w:r w:rsidRPr="00B61423">
        <w:t>изб</w:t>
      </w:r>
      <w:r w:rsidRPr="00B61423">
        <w:t>и</w:t>
      </w:r>
      <w:r w:rsidRPr="00B61423">
        <w:t>рателей с нарушениями слуха, подготовка инструкций для членов</w:t>
      </w:r>
      <w:r>
        <w:t xml:space="preserve"> </w:t>
      </w:r>
      <w:r w:rsidRPr="00B61423">
        <w:t>окру</w:t>
      </w:r>
      <w:r w:rsidRPr="00B61423">
        <w:t>ж</w:t>
      </w:r>
      <w:r w:rsidRPr="00B61423">
        <w:t>ных избирательных комиссий относительно норм обращения с избират</w:t>
      </w:r>
      <w:r w:rsidRPr="00B61423">
        <w:t>е</w:t>
      </w:r>
      <w:r w:rsidRPr="00B61423">
        <w:t xml:space="preserve">лями-инвалидами, </w:t>
      </w:r>
      <w:r>
        <w:t>переоборудование помещений</w:t>
      </w:r>
      <w:r w:rsidRPr="00B61423">
        <w:t xml:space="preserve"> избирательных учас</w:t>
      </w:r>
      <w:r w:rsidRPr="00B61423">
        <w:t>т</w:t>
      </w:r>
      <w:r w:rsidRPr="00B61423">
        <w:t>ков</w:t>
      </w:r>
      <w:r>
        <w:t xml:space="preserve"> с учетом нужд инвалидов</w:t>
      </w:r>
      <w:r w:rsidRPr="00B61423">
        <w:t>);</w:t>
      </w:r>
    </w:p>
    <w:p w:rsidR="00D251BA" w:rsidRPr="00B61423" w:rsidRDefault="00D251BA" w:rsidP="00D251BA">
      <w:pPr>
        <w:pStyle w:val="Bullet1GR"/>
        <w:numPr>
          <w:ilvl w:val="0"/>
          <w:numId w:val="1"/>
        </w:numPr>
      </w:pPr>
      <w:r w:rsidRPr="00B61423">
        <w:t>перевод избирательных документов на языки этнических меньшинств (армя</w:t>
      </w:r>
      <w:r w:rsidRPr="00B61423">
        <w:t>н</w:t>
      </w:r>
      <w:r w:rsidRPr="00B61423">
        <w:t xml:space="preserve">ский, азербайджанский и русский); </w:t>
      </w:r>
    </w:p>
    <w:p w:rsidR="00D251BA" w:rsidRPr="00D507E7" w:rsidRDefault="00D251BA" w:rsidP="00D251BA">
      <w:pPr>
        <w:pStyle w:val="Bullet1GR"/>
        <w:numPr>
          <w:ilvl w:val="0"/>
          <w:numId w:val="1"/>
        </w:numPr>
      </w:pPr>
      <w:r w:rsidRPr="00B61423">
        <w:t>обеспечение доступа избирателей из числа этнических меньшинств к и</w:t>
      </w:r>
      <w:r w:rsidRPr="00B61423">
        <w:t>н</w:t>
      </w:r>
      <w:r w:rsidRPr="00B61423">
        <w:t>форм</w:t>
      </w:r>
      <w:r w:rsidRPr="00B61423">
        <w:t>а</w:t>
      </w:r>
      <w:r w:rsidRPr="00B61423">
        <w:t>ции через средства массовой информации (грузинское телевидение ежедневно переводило и транслировало краткий обзор новостей о выб</w:t>
      </w:r>
      <w:r w:rsidRPr="00B61423">
        <w:t>о</w:t>
      </w:r>
      <w:r w:rsidRPr="00B61423">
        <w:t xml:space="preserve">рах на армянском и азербайджанском языках продолжительностью </w:t>
      </w:r>
      <w:r w:rsidRPr="00B61423">
        <w:rPr>
          <w:lang w:val="en-US"/>
        </w:rPr>
        <w:t xml:space="preserve">6 </w:t>
      </w:r>
      <w:r w:rsidRPr="00B61423">
        <w:t>м</w:t>
      </w:r>
      <w:r w:rsidRPr="00B61423">
        <w:t>и</w:t>
      </w:r>
      <w:r w:rsidRPr="00B61423">
        <w:t>нут</w:t>
      </w:r>
      <w:r w:rsidRPr="00B61423">
        <w:rPr>
          <w:lang w:val="en-US"/>
        </w:rPr>
        <w:t xml:space="preserve"> </w:t>
      </w:r>
      <w:r w:rsidRPr="00B61423">
        <w:t>каждый</w:t>
      </w:r>
      <w:r w:rsidRPr="00B61423">
        <w:rPr>
          <w:lang w:val="en-US"/>
        </w:rPr>
        <w:t>).</w:t>
      </w:r>
    </w:p>
    <w:p w:rsidR="00D14BC8" w:rsidRPr="00921DF1" w:rsidRDefault="00D14BC8" w:rsidP="00D14BC8">
      <w:pPr>
        <w:pStyle w:val="H23GR"/>
      </w:pPr>
      <w:bookmarkStart w:id="8" w:name="_Toc392092307"/>
      <w:r w:rsidRPr="00921DF1">
        <w:tab/>
      </w:r>
      <w:r w:rsidRPr="00921DF1">
        <w:tab/>
        <w:t>Социальная и региональная интеграция</w:t>
      </w:r>
      <w:bookmarkEnd w:id="8"/>
    </w:p>
    <w:p w:rsidR="00D14BC8" w:rsidRPr="00921DF1" w:rsidRDefault="00D14BC8" w:rsidP="00D14BC8">
      <w:pPr>
        <w:pStyle w:val="SingleTxtGR"/>
      </w:pPr>
      <w:r w:rsidRPr="00921DF1">
        <w:t>25.</w:t>
      </w:r>
      <w:r w:rsidRPr="00921DF1">
        <w:tab/>
        <w:t>В соответствии со статьей</w:t>
      </w:r>
      <w:r>
        <w:t xml:space="preserve"> </w:t>
      </w:r>
      <w:r w:rsidRPr="00921DF1">
        <w:t xml:space="preserve">30 Конституции Грузии граждане </w:t>
      </w:r>
      <w:r>
        <w:t xml:space="preserve">страны </w:t>
      </w:r>
      <w:r w:rsidRPr="00921DF1">
        <w:t>пол</w:t>
      </w:r>
      <w:r w:rsidRPr="00921DF1">
        <w:t>ь</w:t>
      </w:r>
      <w:r w:rsidRPr="00921DF1">
        <w:t>зуются равными социальными, экономическими, культурными и политическ</w:t>
      </w:r>
      <w:r w:rsidRPr="00921DF1">
        <w:t>и</w:t>
      </w:r>
      <w:r w:rsidRPr="00921DF1">
        <w:t>ми правами</w:t>
      </w:r>
      <w:r>
        <w:t xml:space="preserve"> независимо от их национального и</w:t>
      </w:r>
      <w:r w:rsidRPr="00921DF1">
        <w:t xml:space="preserve"> этнического</w:t>
      </w:r>
      <w:r w:rsidRPr="00691BE6">
        <w:t xml:space="preserve"> </w:t>
      </w:r>
      <w:r w:rsidRPr="00921DF1">
        <w:t>происхождения, р</w:t>
      </w:r>
      <w:r w:rsidRPr="00921DF1">
        <w:t>е</w:t>
      </w:r>
      <w:r w:rsidRPr="00921DF1">
        <w:t>лиги</w:t>
      </w:r>
      <w:r>
        <w:t>и</w:t>
      </w:r>
      <w:r w:rsidRPr="00921DF1">
        <w:t xml:space="preserve"> или</w:t>
      </w:r>
      <w:r>
        <w:t xml:space="preserve"> языка</w:t>
      </w:r>
      <w:r w:rsidRPr="00921DF1">
        <w:t>.</w:t>
      </w:r>
    </w:p>
    <w:p w:rsidR="00D14BC8" w:rsidRPr="00921DF1" w:rsidRDefault="00D14BC8" w:rsidP="00D14BC8">
      <w:pPr>
        <w:pStyle w:val="SingleTxtGR"/>
      </w:pPr>
      <w:r>
        <w:t>26.</w:t>
      </w:r>
      <w:r>
        <w:tab/>
      </w:r>
      <w:r w:rsidRPr="00921DF1">
        <w:t>В 2011 году Министерство труда, здравоохранения и социальной защиты Грузии одобрило</w:t>
      </w:r>
      <w:r>
        <w:t xml:space="preserve"> </w:t>
      </w:r>
      <w:r w:rsidRPr="00921DF1">
        <w:t xml:space="preserve">документ по стратегии в </w:t>
      </w:r>
      <w:r>
        <w:t>области здравоохранения на 2011−</w:t>
      </w:r>
      <w:r w:rsidRPr="00921DF1">
        <w:t>2015 годы, который основывается на ряде основных принципов, в частн</w:t>
      </w:r>
      <w:r w:rsidRPr="00921DF1">
        <w:t>о</w:t>
      </w:r>
      <w:r>
        <w:t>сти</w:t>
      </w:r>
      <w:r w:rsidRPr="00921DF1">
        <w:t xml:space="preserve"> </w:t>
      </w:r>
      <w:r>
        <w:t>уделении особого внимания обеспечению</w:t>
      </w:r>
      <w:r w:rsidRPr="00921DF1">
        <w:t xml:space="preserve"> равного доступа к медицинскому о</w:t>
      </w:r>
      <w:r w:rsidRPr="00921DF1">
        <w:t>б</w:t>
      </w:r>
      <w:r w:rsidRPr="00921DF1">
        <w:t>служиванию и разви</w:t>
      </w:r>
      <w:r>
        <w:t>тию</w:t>
      </w:r>
      <w:r w:rsidRPr="00921DF1">
        <w:t xml:space="preserve"> системы здравоохранения, нацеленно</w:t>
      </w:r>
      <w:r>
        <w:t>й</w:t>
      </w:r>
      <w:r w:rsidRPr="00921DF1">
        <w:t xml:space="preserve"> на пациента. Одним из приоритетов остается проблема поддержания уровня информирова</w:t>
      </w:r>
      <w:r w:rsidRPr="00921DF1">
        <w:t>н</w:t>
      </w:r>
      <w:r w:rsidRPr="00921DF1">
        <w:t>ности о реформах в сфере здравоохранения. Поскольку доступ этнических мен</w:t>
      </w:r>
      <w:r w:rsidRPr="00921DF1">
        <w:t>ь</w:t>
      </w:r>
      <w:r w:rsidRPr="00921DF1">
        <w:t>шинств к информации о медицинских и социальных услугах затрудняется из-за незнания государственного языка (особенно в районах компактного пр</w:t>
      </w:r>
      <w:r w:rsidRPr="00921DF1">
        <w:t>о</w:t>
      </w:r>
      <w:r w:rsidRPr="00921DF1">
        <w:t>живания этнических меньшинств), Министерство труда, здравоохранения и с</w:t>
      </w:r>
      <w:r w:rsidRPr="00921DF1">
        <w:t>о</w:t>
      </w:r>
      <w:r w:rsidRPr="00921DF1">
        <w:t>циальной защиты проводило различные информационные кампании, информ</w:t>
      </w:r>
      <w:r w:rsidRPr="00921DF1">
        <w:t>и</w:t>
      </w:r>
      <w:r w:rsidRPr="00921DF1">
        <w:t>рующие э</w:t>
      </w:r>
      <w:r w:rsidRPr="00921DF1">
        <w:t>т</w:t>
      </w:r>
      <w:r w:rsidRPr="00921DF1">
        <w:t>нические меньшинства о государственных здравоохранительных программах и социальных льго</w:t>
      </w:r>
      <w:r>
        <w:t>тах на их родных языках. В 2011−</w:t>
      </w:r>
      <w:r w:rsidRPr="00921DF1">
        <w:t>2012 годах в рамках программы информирования национальных/этнических меньшинств о социальных гарантиях в районах</w:t>
      </w:r>
      <w:r>
        <w:t xml:space="preserve"> </w:t>
      </w:r>
      <w:r w:rsidRPr="00921DF1">
        <w:t>Квемо-Картли, Самцхе-Джавахети и Кахети были организованы встречи с представителями этнических меньшинств, а та</w:t>
      </w:r>
      <w:r w:rsidRPr="00921DF1">
        <w:t>к</w:t>
      </w:r>
      <w:r w:rsidRPr="00921DF1">
        <w:t>же напечатаны и</w:t>
      </w:r>
      <w:r>
        <w:t xml:space="preserve"> </w:t>
      </w:r>
      <w:r w:rsidRPr="00921DF1">
        <w:t>опубликованы брошюры, рассказывающие о пользовании ра</w:t>
      </w:r>
      <w:r w:rsidRPr="00921DF1">
        <w:t>з</w:t>
      </w:r>
      <w:r w:rsidRPr="00921DF1">
        <w:t>личными социальными гарантиями; был разработан и переведен на а</w:t>
      </w:r>
      <w:r w:rsidRPr="00921DF1">
        <w:t>р</w:t>
      </w:r>
      <w:r w:rsidRPr="00921DF1">
        <w:t>мянский и азербайджанский языки информационный плакат. Двуязычный информацио</w:t>
      </w:r>
      <w:r w:rsidRPr="00921DF1">
        <w:t>н</w:t>
      </w:r>
      <w:r w:rsidRPr="00921DF1">
        <w:t>ный плакат, содержащий полную информацию об услугах, оказываемых в ра</w:t>
      </w:r>
      <w:r w:rsidRPr="00921DF1">
        <w:t>м</w:t>
      </w:r>
      <w:r w:rsidRPr="00921DF1">
        <w:t>ках</w:t>
      </w:r>
      <w:r>
        <w:t xml:space="preserve"> </w:t>
      </w:r>
      <w:r w:rsidRPr="00921DF1">
        <w:t xml:space="preserve">государственной программы страхования, был вывешен </w:t>
      </w:r>
      <w:r>
        <w:t>на</w:t>
      </w:r>
      <w:r w:rsidRPr="00921DF1">
        <w:t xml:space="preserve"> видных местах в ра</w:t>
      </w:r>
      <w:r w:rsidRPr="00921DF1">
        <w:t>й</w:t>
      </w:r>
      <w:r w:rsidRPr="00921DF1">
        <w:t>онах проживания меньшинств.</w:t>
      </w:r>
    </w:p>
    <w:p w:rsidR="00D14BC8" w:rsidRPr="00921DF1" w:rsidRDefault="00D14BC8" w:rsidP="00D14BC8">
      <w:pPr>
        <w:pStyle w:val="SingleTxtGR"/>
      </w:pPr>
      <w:r>
        <w:t>27.</w:t>
      </w:r>
      <w:r>
        <w:tab/>
        <w:t>В 2009−</w:t>
      </w:r>
      <w:r w:rsidRPr="00921DF1">
        <w:t>2014 годах в районах компактного проживания этнических мен</w:t>
      </w:r>
      <w:r w:rsidRPr="00921DF1">
        <w:t>ь</w:t>
      </w:r>
      <w:r w:rsidRPr="00921DF1">
        <w:t>шинств была проведена модернизация инфраструктуры и осуществлены кру</w:t>
      </w:r>
      <w:r w:rsidRPr="00921DF1">
        <w:t>п</w:t>
      </w:r>
      <w:r w:rsidRPr="00921DF1">
        <w:t>номасштабные экономические проекты. В 2012 году Министерство</w:t>
      </w:r>
      <w:r>
        <w:t xml:space="preserve"> </w:t>
      </w:r>
      <w:r w:rsidRPr="00921DF1">
        <w:t>регионал</w:t>
      </w:r>
      <w:r w:rsidRPr="00921DF1">
        <w:t>ь</w:t>
      </w:r>
      <w:r w:rsidRPr="00921DF1">
        <w:t>ного развития и инфраструктуры и местные муниципалитеты разработали план де</w:t>
      </w:r>
      <w:r w:rsidRPr="00921DF1">
        <w:t>й</w:t>
      </w:r>
      <w:r w:rsidRPr="00921DF1">
        <w:t xml:space="preserve">ствий и стратегию </w:t>
      </w:r>
      <w:r>
        <w:t>развития районов, обеспечивающие</w:t>
      </w:r>
      <w:r w:rsidRPr="00921DF1">
        <w:t xml:space="preserve"> занятость населения, включая представит</w:t>
      </w:r>
      <w:r w:rsidRPr="00921DF1">
        <w:t>е</w:t>
      </w:r>
      <w:r w:rsidRPr="00921DF1">
        <w:t>лей этническ</w:t>
      </w:r>
      <w:r>
        <w:t>их меньшинств</w:t>
      </w:r>
      <w:r w:rsidRPr="00921DF1">
        <w:t>.</w:t>
      </w:r>
    </w:p>
    <w:p w:rsidR="00D14BC8" w:rsidRPr="00921DF1" w:rsidRDefault="00D14BC8" w:rsidP="00D14BC8">
      <w:pPr>
        <w:pStyle w:val="SingleTxtGR"/>
      </w:pPr>
      <w:r>
        <w:t>28.</w:t>
      </w:r>
      <w:r>
        <w:tab/>
      </w:r>
      <w:r w:rsidRPr="00921DF1">
        <w:t>Особого внимания заслуживает интенсивное строительство и восстано</w:t>
      </w:r>
      <w:r w:rsidRPr="00921DF1">
        <w:t>в</w:t>
      </w:r>
      <w:r w:rsidRPr="00921DF1">
        <w:t>ление дорог, что создало благоприятные условия для развития торгового пре</w:t>
      </w:r>
      <w:r w:rsidRPr="00921DF1">
        <w:t>д</w:t>
      </w:r>
      <w:r w:rsidRPr="00921DF1">
        <w:t>принимательства в районах Квемо-Картли и Самцхе-Джавахети, расширив об</w:t>
      </w:r>
      <w:r w:rsidRPr="00921DF1">
        <w:t>ъ</w:t>
      </w:r>
      <w:r w:rsidRPr="00921DF1">
        <w:t>емы международной и внутренней торговли, стимулировав развитие предпр</w:t>
      </w:r>
      <w:r w:rsidRPr="00921DF1">
        <w:t>и</w:t>
      </w:r>
      <w:r w:rsidRPr="00921DF1">
        <w:t>нимательства и приток частных инвестиций и туристов и другую деятельность, связанную с экономическим развитием. Реконструкция дорожной инфрастру</w:t>
      </w:r>
      <w:r w:rsidRPr="00921DF1">
        <w:t>к</w:t>
      </w:r>
      <w:r w:rsidRPr="00921DF1">
        <w:t xml:space="preserve">туры должна оказать благоприятное воздействие на активизацию региональной экономической интеграции и удовлетворение образовательных и медицинских потребностей местного населения. </w:t>
      </w:r>
    </w:p>
    <w:p w:rsidR="00D14BC8" w:rsidRPr="00921DF1" w:rsidRDefault="00D14BC8" w:rsidP="00D14BC8">
      <w:pPr>
        <w:pStyle w:val="SingleTxtGR"/>
      </w:pPr>
      <w:r>
        <w:t>29.</w:t>
      </w:r>
      <w:r>
        <w:tab/>
      </w:r>
      <w:r w:rsidRPr="00921DF1">
        <w:t>С 2009 года в стране реализуется программа поддержки сел, в том числе в районах проживания меньшинств. Государственные средства выделяются в зависимости от первоочередных потребностей жителей. Сельские общины пр</w:t>
      </w:r>
      <w:r w:rsidRPr="00921DF1">
        <w:t>и</w:t>
      </w:r>
      <w:r w:rsidRPr="00921DF1">
        <w:t>нимают непосредственное участие в определении своих приоритетов</w:t>
      </w:r>
      <w:r>
        <w:t xml:space="preserve"> </w:t>
      </w:r>
      <w:r w:rsidRPr="00921DF1">
        <w:t>и тем с</w:t>
      </w:r>
      <w:r w:rsidRPr="00921DF1">
        <w:t>а</w:t>
      </w:r>
      <w:r w:rsidRPr="00921DF1">
        <w:t>мым решают</w:t>
      </w:r>
      <w:r>
        <w:t xml:space="preserve"> </w:t>
      </w:r>
      <w:r w:rsidRPr="00921DF1">
        <w:t>свои наболевшие проблемы. В рамках программы были реализ</w:t>
      </w:r>
      <w:r w:rsidRPr="00921DF1">
        <w:t>о</w:t>
      </w:r>
      <w:r w:rsidRPr="00921DF1">
        <w:t>ваны различные инфр</w:t>
      </w:r>
      <w:r w:rsidRPr="00921DF1">
        <w:t>а</w:t>
      </w:r>
      <w:r w:rsidRPr="00921DF1">
        <w:t>структурные проекты в следующих областях:</w:t>
      </w:r>
    </w:p>
    <w:p w:rsidR="00D14BC8" w:rsidRPr="00921DF1" w:rsidRDefault="00D14BC8" w:rsidP="00D14BC8">
      <w:pPr>
        <w:pStyle w:val="Bullet1GR"/>
        <w:numPr>
          <w:ilvl w:val="0"/>
          <w:numId w:val="1"/>
        </w:numPr>
      </w:pPr>
      <w:r w:rsidRPr="00921DF1">
        <w:t>реконструкция</w:t>
      </w:r>
      <w:r>
        <w:t xml:space="preserve"> </w:t>
      </w:r>
      <w:r w:rsidRPr="00921DF1">
        <w:t>энергетической инфраструктуры;</w:t>
      </w:r>
    </w:p>
    <w:p w:rsidR="00D14BC8" w:rsidRPr="00921DF1" w:rsidRDefault="00D14BC8" w:rsidP="00D14BC8">
      <w:pPr>
        <w:pStyle w:val="Bullet1GR"/>
        <w:numPr>
          <w:ilvl w:val="0"/>
          <w:numId w:val="1"/>
        </w:numPr>
      </w:pPr>
      <w:r w:rsidRPr="00921DF1">
        <w:t>газификация сельских районов;</w:t>
      </w:r>
    </w:p>
    <w:p w:rsidR="00D14BC8" w:rsidRPr="00921DF1" w:rsidRDefault="00D14BC8" w:rsidP="00D14BC8">
      <w:pPr>
        <w:pStyle w:val="Bullet1GR"/>
        <w:numPr>
          <w:ilvl w:val="0"/>
          <w:numId w:val="1"/>
        </w:numPr>
      </w:pPr>
      <w:r w:rsidRPr="00921DF1">
        <w:t>восстановление детских садов/школ;</w:t>
      </w:r>
    </w:p>
    <w:p w:rsidR="00D14BC8" w:rsidRPr="00921DF1" w:rsidRDefault="00D14BC8" w:rsidP="00D14BC8">
      <w:pPr>
        <w:pStyle w:val="Bullet1GR"/>
        <w:numPr>
          <w:ilvl w:val="0"/>
          <w:numId w:val="1"/>
        </w:numPr>
      </w:pPr>
      <w:r w:rsidRPr="00921DF1">
        <w:t>предоставление сельскохозяйственной техники;</w:t>
      </w:r>
    </w:p>
    <w:p w:rsidR="00D14BC8" w:rsidRPr="00921DF1" w:rsidRDefault="00D14BC8" w:rsidP="00D14BC8">
      <w:pPr>
        <w:pStyle w:val="Bullet1GR"/>
        <w:numPr>
          <w:ilvl w:val="0"/>
          <w:numId w:val="1"/>
        </w:numPr>
      </w:pPr>
      <w:r w:rsidRPr="00921DF1">
        <w:t>восстановление/строительство систем ирригации и питьевого водосна</w:t>
      </w:r>
      <w:r w:rsidRPr="00921DF1">
        <w:t>б</w:t>
      </w:r>
      <w:r w:rsidRPr="00921DF1">
        <w:t>жения, санация водохранилищ;</w:t>
      </w:r>
    </w:p>
    <w:p w:rsidR="00D14BC8" w:rsidRPr="00921DF1" w:rsidRDefault="00D14BC8" w:rsidP="00D14BC8">
      <w:pPr>
        <w:pStyle w:val="Bullet1GR"/>
        <w:numPr>
          <w:ilvl w:val="0"/>
          <w:numId w:val="1"/>
        </w:numPr>
      </w:pPr>
      <w:r w:rsidRPr="00921DF1">
        <w:t>реконструкция малых ирригационных каналов;</w:t>
      </w:r>
    </w:p>
    <w:p w:rsidR="00D14BC8" w:rsidRPr="00921DF1" w:rsidRDefault="00D14BC8" w:rsidP="00D14BC8">
      <w:pPr>
        <w:pStyle w:val="Bullet1GR"/>
        <w:numPr>
          <w:ilvl w:val="0"/>
          <w:numId w:val="1"/>
        </w:numPr>
      </w:pPr>
      <w:r w:rsidRPr="00921DF1">
        <w:t>ремонт внутренних дорог.</w:t>
      </w:r>
    </w:p>
    <w:p w:rsidR="00D14BC8" w:rsidRPr="00921DF1" w:rsidRDefault="00D14BC8" w:rsidP="00D14BC8">
      <w:pPr>
        <w:pStyle w:val="H23GR"/>
      </w:pPr>
      <w:bookmarkStart w:id="9" w:name="_Toc392092308"/>
      <w:r w:rsidRPr="00921DF1">
        <w:tab/>
      </w:r>
      <w:r w:rsidRPr="00921DF1">
        <w:tab/>
        <w:t xml:space="preserve">Культура и сохранение самобытности </w:t>
      </w:r>
      <w:bookmarkEnd w:id="9"/>
    </w:p>
    <w:p w:rsidR="00D14BC8" w:rsidRPr="00921DF1" w:rsidRDefault="00D14BC8" w:rsidP="00D14BC8">
      <w:pPr>
        <w:pStyle w:val="SingleTxtGR"/>
      </w:pPr>
      <w:r>
        <w:t>30.</w:t>
      </w:r>
      <w:r>
        <w:tab/>
      </w:r>
      <w:r w:rsidRPr="00921DF1">
        <w:t>В Законе Грузии о культуре говорится, что граждане Грузии имеют ра</w:t>
      </w:r>
      <w:r w:rsidRPr="00921DF1">
        <w:t>в</w:t>
      </w:r>
      <w:r w:rsidRPr="00921DF1">
        <w:t>ные права на участие в культурной жизн</w:t>
      </w:r>
      <w:r>
        <w:t>и независимо от их национальной и</w:t>
      </w:r>
      <w:r w:rsidRPr="00921DF1">
        <w:t xml:space="preserve"> э</w:t>
      </w:r>
      <w:r w:rsidRPr="00921DF1">
        <w:t>т</w:t>
      </w:r>
      <w:r w:rsidRPr="00921DF1">
        <w:t>нической</w:t>
      </w:r>
      <w:r w:rsidRPr="00E21E07">
        <w:t xml:space="preserve"> </w:t>
      </w:r>
      <w:r w:rsidRPr="00921DF1">
        <w:t>принадлежности, религи</w:t>
      </w:r>
      <w:r>
        <w:t>и</w:t>
      </w:r>
      <w:r w:rsidRPr="00921DF1">
        <w:t xml:space="preserve"> или </w:t>
      </w:r>
      <w:r>
        <w:t>языка</w:t>
      </w:r>
      <w:r w:rsidRPr="00921DF1">
        <w:t xml:space="preserve"> (статья</w:t>
      </w:r>
      <w:r>
        <w:t xml:space="preserve"> </w:t>
      </w:r>
      <w:r w:rsidRPr="00921DF1">
        <w:t>6). Закон гарантирует всем гражданам право на участие в культурной жизни и защиту культурной с</w:t>
      </w:r>
      <w:r w:rsidRPr="00921DF1">
        <w:t>а</w:t>
      </w:r>
      <w:r w:rsidRPr="00921DF1">
        <w:t>мобытности. Правовые положения, регулирующие деятельность в соответс</w:t>
      </w:r>
      <w:r w:rsidRPr="00921DF1">
        <w:t>т</w:t>
      </w:r>
      <w:r w:rsidRPr="00921DF1">
        <w:t>вующих областях, содержатся в Законе о культурном наследии, Законе о пр</w:t>
      </w:r>
      <w:r w:rsidRPr="00921DF1">
        <w:t>о</w:t>
      </w:r>
      <w:r w:rsidRPr="00921DF1">
        <w:t>фессиональных театрах, Законе о муз</w:t>
      </w:r>
      <w:r w:rsidRPr="00921DF1">
        <w:t>е</w:t>
      </w:r>
      <w:r w:rsidRPr="00921DF1">
        <w:t>ях и Законе о библиотеках.</w:t>
      </w:r>
    </w:p>
    <w:p w:rsidR="00D14BC8" w:rsidRPr="00921DF1" w:rsidRDefault="00D14BC8" w:rsidP="00D14BC8">
      <w:pPr>
        <w:pStyle w:val="SingleTxtGR"/>
      </w:pPr>
      <w:r>
        <w:t>31.</w:t>
      </w:r>
      <w:r>
        <w:tab/>
      </w:r>
      <w:r w:rsidRPr="00921DF1">
        <w:t>С 2009 года Министерство культуры и охраны памятников реализует пр</w:t>
      </w:r>
      <w:r w:rsidRPr="00921DF1">
        <w:t>о</w:t>
      </w:r>
      <w:r w:rsidRPr="00921DF1">
        <w:t>грамму поддержки культур национальных меньшинств. Программа нацелена на защиту культурной самобытности этнических меньшинств, ее развитие и поп</w:t>
      </w:r>
      <w:r w:rsidRPr="00921DF1">
        <w:t>у</w:t>
      </w:r>
      <w:r w:rsidRPr="00921DF1">
        <w:t>ляризацию, поощрение межкультурного диалога. Бюджет программы распред</w:t>
      </w:r>
      <w:r w:rsidRPr="00921DF1">
        <w:t>е</w:t>
      </w:r>
      <w:r w:rsidRPr="00921DF1">
        <w:t>ляется между статьями поддержки печатных средств массовой информации на языках этнических меньшинств и свободного финансирования проектов. Через посре</w:t>
      </w:r>
      <w:r w:rsidRPr="00921DF1">
        <w:t>д</w:t>
      </w:r>
      <w:r w:rsidRPr="00921DF1">
        <w:t>ство Программы развития книгопечатания и литературы были также реализованы проекты, направленные на сохранение культуры этнич</w:t>
      </w:r>
      <w:r w:rsidRPr="00921DF1">
        <w:t>е</w:t>
      </w:r>
      <w:r w:rsidRPr="00921DF1">
        <w:t>ских меньшинств.</w:t>
      </w:r>
    </w:p>
    <w:p w:rsidR="00D14BC8" w:rsidRPr="00921DF1" w:rsidRDefault="00D14BC8" w:rsidP="00D14BC8">
      <w:pPr>
        <w:pStyle w:val="H1GR"/>
      </w:pPr>
      <w:bookmarkStart w:id="10" w:name="_Toc392092309"/>
      <w:r w:rsidRPr="00921DF1">
        <w:tab/>
        <w:t>C.</w:t>
      </w:r>
      <w:r w:rsidRPr="00921DF1">
        <w:tab/>
        <w:t>Соблюдение Конвенции на оккупированных грузинских территор</w:t>
      </w:r>
      <w:r w:rsidRPr="00921DF1">
        <w:t>и</w:t>
      </w:r>
      <w:r w:rsidRPr="00921DF1">
        <w:t>ях</w:t>
      </w:r>
      <w:bookmarkEnd w:id="10"/>
    </w:p>
    <w:p w:rsidR="00D14BC8" w:rsidRPr="00921DF1" w:rsidRDefault="00D14BC8" w:rsidP="00D14BC8">
      <w:pPr>
        <w:pStyle w:val="SingleTxtGR"/>
      </w:pPr>
      <w:r>
        <w:t>32.</w:t>
      </w:r>
      <w:r>
        <w:tab/>
      </w:r>
      <w:r w:rsidRPr="00921DF1">
        <w:t xml:space="preserve">Правительство Грузии продолжает последовательно проводить политику, направленную на обеспечение полного </w:t>
      </w:r>
      <w:r>
        <w:t>осуществления</w:t>
      </w:r>
      <w:r w:rsidRPr="00921DF1">
        <w:t xml:space="preserve"> прав, провозглашенн</w:t>
      </w:r>
      <w:r w:rsidRPr="00921DF1">
        <w:t>ы</w:t>
      </w:r>
      <w:r>
        <w:t>х</w:t>
      </w:r>
      <w:r w:rsidRPr="00921DF1">
        <w:t xml:space="preserve"> в Конвенции,</w:t>
      </w:r>
      <w:r>
        <w:t xml:space="preserve"> </w:t>
      </w:r>
      <w:r w:rsidRPr="00921DF1">
        <w:t>все</w:t>
      </w:r>
      <w:r>
        <w:t>м населением</w:t>
      </w:r>
      <w:r w:rsidRPr="00921DF1">
        <w:t xml:space="preserve"> государства. Однако для этого по-прежнему с</w:t>
      </w:r>
      <w:r w:rsidRPr="00921DF1">
        <w:t>у</w:t>
      </w:r>
      <w:r w:rsidRPr="00921DF1">
        <w:t>ществуют серьезные препятствия, с которыми сталкивается правительство Гр</w:t>
      </w:r>
      <w:r w:rsidRPr="00921DF1">
        <w:t>у</w:t>
      </w:r>
      <w:r w:rsidRPr="00921DF1">
        <w:t xml:space="preserve">зии в результате фактического контроля Российской Федерации над Абхазией, Грузия, и районом Цхинвали/Южная Осетия, Грузия, с начала </w:t>
      </w:r>
      <w:r>
        <w:t>19</w:t>
      </w:r>
      <w:r w:rsidRPr="00921DF1">
        <w:t>90-х годов, к</w:t>
      </w:r>
      <w:r w:rsidRPr="00921DF1">
        <w:t>о</w:t>
      </w:r>
      <w:r w:rsidRPr="00921DF1">
        <w:t>гда Российская Федерация развязала вооруженный конфликт в Абхазии, Гр</w:t>
      </w:r>
      <w:r w:rsidRPr="00921DF1">
        <w:t>у</w:t>
      </w:r>
      <w:r w:rsidRPr="00921DF1">
        <w:t>зия, и в районе Цхинвали/Южная Осетия, Грузия. В связи с вооруженными ко</w:t>
      </w:r>
      <w:r w:rsidRPr="00921DF1">
        <w:t>н</w:t>
      </w:r>
      <w:r w:rsidRPr="00921DF1">
        <w:t>фликта</w:t>
      </w:r>
      <w:r>
        <w:t>ми в период 1992−</w:t>
      </w:r>
      <w:r w:rsidRPr="00921DF1">
        <w:t>1993 годов, произошедшими в указанном районе, Гр</w:t>
      </w:r>
      <w:r w:rsidRPr="00921DF1">
        <w:t>у</w:t>
      </w:r>
      <w:r w:rsidRPr="00921DF1">
        <w:t>зия фактически утратила контроль над частями этих район</w:t>
      </w:r>
      <w:r>
        <w:t>ов</w:t>
      </w:r>
      <w:r w:rsidRPr="00921DF1">
        <w:t xml:space="preserve">. Впоследствии эти территории были оккупированы Россией в результате вооруженной агрессии против Грузии в августе 2008 года. </w:t>
      </w:r>
    </w:p>
    <w:p w:rsidR="00D14BC8" w:rsidRPr="00921DF1" w:rsidRDefault="00D14BC8" w:rsidP="00D14BC8">
      <w:pPr>
        <w:pStyle w:val="SingleTxtGR"/>
      </w:pPr>
      <w:r>
        <w:t>33.</w:t>
      </w:r>
      <w:r>
        <w:tab/>
      </w:r>
      <w:r w:rsidRPr="00921DF1">
        <w:t>В результате незаконных действий России правительство Грузии и нах</w:t>
      </w:r>
      <w:r w:rsidRPr="00921DF1">
        <w:t>о</w:t>
      </w:r>
      <w:r w:rsidRPr="00921DF1">
        <w:t>дящиеся в настоящее время в изгнании законные власти этих районов не могут соблюдать положения Конвенции, поскольку</w:t>
      </w:r>
      <w:r>
        <w:t xml:space="preserve"> </w:t>
      </w:r>
      <w:r w:rsidRPr="00921DF1">
        <w:t>утратили эффективный контроль над этими территориями. Грузия в полном объеме выполняет свое обязательс</w:t>
      </w:r>
      <w:r w:rsidRPr="00921DF1">
        <w:t>т</w:t>
      </w:r>
      <w:r w:rsidRPr="00921DF1">
        <w:t>во, заключающееся в принятии всех возможных мер для соблюдения положений Конвенции, предупреждая их возможные нарушения и пресекая текущие нар</w:t>
      </w:r>
      <w:r w:rsidRPr="00921DF1">
        <w:t>у</w:t>
      </w:r>
      <w:r w:rsidRPr="00921DF1">
        <w:t>шения в свете своих позитивных обязательств в соответствии с правом прав ч</w:t>
      </w:r>
      <w:r w:rsidRPr="00921DF1">
        <w:t>е</w:t>
      </w:r>
      <w:r>
        <w:t>ловека;</w:t>
      </w:r>
      <w:r w:rsidRPr="00921DF1">
        <w:t xml:space="preserve"> в то же самое время она заявляет, что главная ответственность за нес</w:t>
      </w:r>
      <w:r w:rsidRPr="00921DF1">
        <w:t>о</w:t>
      </w:r>
      <w:r w:rsidRPr="00921DF1">
        <w:t>блюдение положений</w:t>
      </w:r>
      <w:r>
        <w:t xml:space="preserve"> </w:t>
      </w:r>
      <w:r w:rsidRPr="00921DF1">
        <w:t>Конвенции и ее нарушение в этих районах целиком л</w:t>
      </w:r>
      <w:r w:rsidRPr="00921DF1">
        <w:t>о</w:t>
      </w:r>
      <w:r w:rsidRPr="00921DF1">
        <w:t>жится на Российскую Ф</w:t>
      </w:r>
      <w:r w:rsidRPr="00921DF1">
        <w:t>е</w:t>
      </w:r>
      <w:r w:rsidRPr="00921DF1">
        <w:t xml:space="preserve">дерацию. </w:t>
      </w:r>
    </w:p>
    <w:p w:rsidR="00D14BC8" w:rsidRPr="00921DF1" w:rsidRDefault="00D14BC8" w:rsidP="00D14BC8">
      <w:pPr>
        <w:pStyle w:val="SingleTxtGR"/>
      </w:pPr>
      <w:r>
        <w:t>34.</w:t>
      </w:r>
      <w:r>
        <w:tab/>
      </w:r>
      <w:r w:rsidRPr="00921DF1">
        <w:t>Российская Федерация несет ответственность за расовую дискримин</w:t>
      </w:r>
      <w:r w:rsidRPr="00921DF1">
        <w:t>а</w:t>
      </w:r>
      <w:r w:rsidRPr="00921DF1">
        <w:t>цию, включая ответственность за прямое участие во всех формах расовой ди</w:t>
      </w:r>
      <w:r w:rsidRPr="00921DF1">
        <w:t>с</w:t>
      </w:r>
      <w:r w:rsidRPr="00921DF1">
        <w:t>криминации в виде актов, совершенных ее вооруженными силами, органами безопасности и разведки, пограничниками, силами полиции и гражданскими должностными лицами, а также</w:t>
      </w:r>
      <w:r>
        <w:t xml:space="preserve"> </w:t>
      </w:r>
      <w:r w:rsidRPr="00921DF1">
        <w:t>другими лицами, находящимися в ее подчин</w:t>
      </w:r>
      <w:r w:rsidRPr="00921DF1">
        <w:t>е</w:t>
      </w:r>
      <w:r w:rsidRPr="00921DF1">
        <w:t xml:space="preserve">нии и/или под </w:t>
      </w:r>
      <w:r>
        <w:t xml:space="preserve">ее </w:t>
      </w:r>
      <w:r w:rsidRPr="00921DF1">
        <w:t>контролем. Кроме того, Российская Федерация несет ответс</w:t>
      </w:r>
      <w:r w:rsidRPr="00921DF1">
        <w:t>т</w:t>
      </w:r>
      <w:r w:rsidRPr="00921DF1">
        <w:t xml:space="preserve">венность за нарушения, являющиеся следствием ее поддержки, терпимости и преступного бездействия </w:t>
      </w:r>
      <w:r>
        <w:t>в связи с</w:t>
      </w:r>
      <w:r w:rsidRPr="00921DF1">
        <w:t xml:space="preserve"> актам</w:t>
      </w:r>
      <w:r>
        <w:t>и</w:t>
      </w:r>
      <w:r w:rsidRPr="00921DF1">
        <w:t xml:space="preserve"> расовой дискриминации, соверше</w:t>
      </w:r>
      <w:r w:rsidRPr="00921DF1">
        <w:t>н</w:t>
      </w:r>
      <w:r w:rsidRPr="00921DF1">
        <w:t>ным</w:t>
      </w:r>
      <w:r>
        <w:t>и</w:t>
      </w:r>
      <w:r w:rsidRPr="00921DF1">
        <w:t xml:space="preserve"> вооруженными силами, полувоенными формированиями, пограничник</w:t>
      </w:r>
      <w:r w:rsidRPr="00921DF1">
        <w:t>а</w:t>
      </w:r>
      <w:r w:rsidRPr="00921DF1">
        <w:t>ми и полицейскими, а также гражданскими должностными лицами действу</w:t>
      </w:r>
      <w:r w:rsidRPr="00921DF1">
        <w:t>ю</w:t>
      </w:r>
      <w:r w:rsidRPr="00921DF1">
        <w:t>щих органов.</w:t>
      </w:r>
    </w:p>
    <w:p w:rsidR="00D14BC8" w:rsidRDefault="00D14BC8" w:rsidP="00D14BC8">
      <w:pPr>
        <w:pStyle w:val="SingleTxtGR"/>
      </w:pPr>
      <w:r>
        <w:t>35.</w:t>
      </w:r>
      <w:r>
        <w:tab/>
      </w:r>
      <w:r w:rsidRPr="00921DF1">
        <w:t>12 августа 2008 года Грузия инициировала судебное разбирательство в Международном Суде ООН (МС) против Российской Федерации с требованием привлечь последнюю к ответственности за предполагаемое нарушение Межд</w:t>
      </w:r>
      <w:r w:rsidRPr="00921DF1">
        <w:t>у</w:t>
      </w:r>
      <w:r w:rsidRPr="00921DF1">
        <w:t>народной конвенции о ликвидации всех форм расовой дискриминации 1965 г</w:t>
      </w:r>
      <w:r w:rsidRPr="00921DF1">
        <w:t>о</w:t>
      </w:r>
      <w:r w:rsidRPr="00921DF1">
        <w:t>да (КЛРД) на территории Грузии и вокруг нее. 15 октября 2008 года Суд принял решение, предписывающ</w:t>
      </w:r>
      <w:r>
        <w:t>е</w:t>
      </w:r>
      <w:r w:rsidRPr="00921DF1">
        <w:t>е принятие временных мер, отметив</w:t>
      </w:r>
      <w:r>
        <w:t>,</w:t>
      </w:r>
      <w:r w:rsidRPr="00921DF1">
        <w:t xml:space="preserve"> в частности, что обеим сторонам следует воздерживаться от люб</w:t>
      </w:r>
      <w:r>
        <w:t>ых актов</w:t>
      </w:r>
      <w:r w:rsidRPr="00921DF1">
        <w:t xml:space="preserve"> расовой дискримин</w:t>
      </w:r>
      <w:r w:rsidRPr="00921DF1">
        <w:t>а</w:t>
      </w:r>
      <w:r w:rsidRPr="00921DF1">
        <w:t>ции и от организации, укрывательства и подде</w:t>
      </w:r>
      <w:r>
        <w:t>ржки таких актов. 1 апреля 2011 </w:t>
      </w:r>
      <w:r w:rsidRPr="00921DF1">
        <w:t>года Суд принял окончательное решение, в котором постановил, что он не обладает юрисдикцией для рассмотрения спора, а поэтому дело является н</w:t>
      </w:r>
      <w:r w:rsidRPr="00921DF1">
        <w:t>е</w:t>
      </w:r>
      <w:r w:rsidRPr="00921DF1">
        <w:t>приемлемым. В своем решении Суд поддержал предварительные возражения Российской Федерации о юрисдикции Суда, заключив, что в КЛРД прямо пр</w:t>
      </w:r>
      <w:r w:rsidRPr="00921DF1">
        <w:t>е</w:t>
      </w:r>
      <w:r w:rsidRPr="00921DF1">
        <w:t>дусматриваются обязательные досудебные процедуры для решения вопроса о юрисди</w:t>
      </w:r>
      <w:r>
        <w:t>кции С</w:t>
      </w:r>
      <w:r w:rsidRPr="00921DF1">
        <w:t>уда</w:t>
      </w:r>
      <w:r w:rsidR="009D2928">
        <w:t>,</w:t>
      </w:r>
      <w:r w:rsidRPr="00921DF1">
        <w:t xml:space="preserve"> и определил, что рассмотрение фактическ</w:t>
      </w:r>
      <w:r>
        <w:t>их обстоятельств</w:t>
      </w:r>
      <w:r w:rsidRPr="00921DF1">
        <w:t xml:space="preserve"> дела показало, что Грузия не попыталась воспользоваться ни одной из этих во</w:t>
      </w:r>
      <w:r w:rsidRPr="00921DF1">
        <w:t>з</w:t>
      </w:r>
      <w:r w:rsidRPr="00921DF1">
        <w:t>можностей. Поэтому МС прекратил слушания по иску, не рассмотрев дело по существу.</w:t>
      </w:r>
    </w:p>
    <w:p w:rsidR="009D2928" w:rsidRPr="00E454F2" w:rsidRDefault="009D2928" w:rsidP="009D2928">
      <w:pPr>
        <w:pStyle w:val="H1GR"/>
      </w:pPr>
      <w:bookmarkStart w:id="11" w:name="_Toc392092310"/>
      <w:r w:rsidRPr="00E454F2">
        <w:tab/>
      </w:r>
      <w:r w:rsidRPr="00E454F2">
        <w:rPr>
          <w:lang w:val="en-GB"/>
        </w:rPr>
        <w:t>D</w:t>
      </w:r>
      <w:r w:rsidRPr="00E454F2">
        <w:t>.</w:t>
      </w:r>
      <w:r w:rsidRPr="00E454F2">
        <w:tab/>
        <w:t>Положение с правами человека на оккупированных территориях</w:t>
      </w:r>
      <w:bookmarkEnd w:id="11"/>
    </w:p>
    <w:p w:rsidR="009D2928" w:rsidRPr="00E454F2" w:rsidRDefault="009D2928" w:rsidP="009D2928">
      <w:pPr>
        <w:pStyle w:val="SingleTxtGR"/>
      </w:pPr>
      <w:r w:rsidRPr="00E454F2">
        <w:t>36.</w:t>
      </w:r>
      <w:r w:rsidRPr="00E454F2">
        <w:tab/>
        <w:t>В отчетный период правительство Грузии продолжало последовательно проводить политику, направленную на обеспечение полного пользования пр</w:t>
      </w:r>
      <w:r w:rsidRPr="00E454F2">
        <w:t>а</w:t>
      </w:r>
      <w:r w:rsidRPr="00E454F2">
        <w:t>вами, провозглашенными в Конвенции,</w:t>
      </w:r>
      <w:r>
        <w:t xml:space="preserve"> </w:t>
      </w:r>
      <w:r w:rsidRPr="00E454F2">
        <w:t>для всего населения государства. Одн</w:t>
      </w:r>
      <w:r w:rsidRPr="00E454F2">
        <w:t>а</w:t>
      </w:r>
      <w:r w:rsidRPr="00E454F2">
        <w:t>ко для этого по-прежнему существуют серьезные препятствия, с которыми сталкивается правительство Грузии в результате войны 2008</w:t>
      </w:r>
      <w:r>
        <w:t> год</w:t>
      </w:r>
      <w:r w:rsidRPr="00E454F2">
        <w:t>а с Российской Федерацией и последующей оккупации двух районов: Абхазии, Грузия, и Цхи</w:t>
      </w:r>
      <w:r w:rsidRPr="00E454F2">
        <w:t>н</w:t>
      </w:r>
      <w:r w:rsidRPr="00E454F2">
        <w:t>вали/Южная Осетия, Грузия. С начала 2008</w:t>
      </w:r>
      <w:r>
        <w:t> год</w:t>
      </w:r>
      <w:r w:rsidRPr="00E454F2">
        <w:t>а безопасность и положение с правами человека в указанных районах серьезно ухудшились, что постепенно привело к созданию невыносимых условий жизни для оставшегося несмотря на поддержанные иностранной державой этнические чистки в начале 90-</w:t>
      </w:r>
      <w:r>
        <w:t xml:space="preserve">х </w:t>
      </w:r>
      <w:r w:rsidRPr="00E454F2">
        <w:t>годов местного грузинского</w:t>
      </w:r>
      <w:r>
        <w:t xml:space="preserve"> </w:t>
      </w:r>
      <w:r w:rsidRPr="00E454F2">
        <w:t>населения. Акты запугивания и дискриминации сопров</w:t>
      </w:r>
      <w:r w:rsidRPr="00E454F2">
        <w:t>о</w:t>
      </w:r>
      <w:r w:rsidRPr="00E454F2">
        <w:t>ждались периодическими вооруженными нападениями на этнические грузи</w:t>
      </w:r>
      <w:r w:rsidRPr="00E454F2">
        <w:t>н</w:t>
      </w:r>
      <w:r w:rsidRPr="00E454F2">
        <w:t>ские села, произвольными задержаниями и жестоким обращение с их жител</w:t>
      </w:r>
      <w:r w:rsidRPr="00E454F2">
        <w:t>я</w:t>
      </w:r>
      <w:r w:rsidRPr="00E454F2">
        <w:t>ми, произвольным ограничением свободы передвижения, блокированием гум</w:t>
      </w:r>
      <w:r w:rsidRPr="00E454F2">
        <w:t>а</w:t>
      </w:r>
      <w:r w:rsidRPr="00E454F2">
        <w:t>нитарного доступа и коммунальных услуг в эти села, вслед за которыми в п</w:t>
      </w:r>
      <w:r w:rsidRPr="00E454F2">
        <w:t>о</w:t>
      </w:r>
      <w:r w:rsidRPr="00E454F2">
        <w:t>рядке непосредственной подготовки к войне последовали их интенсивные о</w:t>
      </w:r>
      <w:r w:rsidRPr="00E454F2">
        <w:t>б</w:t>
      </w:r>
      <w:r w:rsidRPr="00E454F2">
        <w:t>стрелы. Во время войны нарушения прав человека приобрели массовый хара</w:t>
      </w:r>
      <w:r w:rsidRPr="00E454F2">
        <w:t>к</w:t>
      </w:r>
      <w:r w:rsidRPr="00E454F2">
        <w:t>тер и вызвали волну новых этнических чисток. Эти незаконные действия ро</w:t>
      </w:r>
      <w:r w:rsidRPr="00E454F2">
        <w:t>с</w:t>
      </w:r>
      <w:r w:rsidRPr="00E454F2">
        <w:t>сийских вооруженных сил и их марионеточных режимов</w:t>
      </w:r>
      <w:r>
        <w:t xml:space="preserve"> </w:t>
      </w:r>
      <w:r w:rsidRPr="00E454F2">
        <w:t xml:space="preserve"> документально по</w:t>
      </w:r>
      <w:r w:rsidRPr="00E454F2">
        <w:t>д</w:t>
      </w:r>
      <w:r w:rsidRPr="00E454F2">
        <w:t>тверждены международными и неправительственными организациями, среди которых можно назвать Международную независимую миссию по установл</w:t>
      </w:r>
      <w:r w:rsidRPr="00E454F2">
        <w:t>е</w:t>
      </w:r>
      <w:r w:rsidRPr="00E454F2">
        <w:t>нию фактов по конфликту в Грузии, Организацию Объединенных Наций, Евр</w:t>
      </w:r>
      <w:r w:rsidRPr="00E454F2">
        <w:t>о</w:t>
      </w:r>
      <w:r w:rsidRPr="00E454F2">
        <w:t>пейский Союз (ЕС), Совет Европы, Организацию по безопасности и сотрудн</w:t>
      </w:r>
      <w:r w:rsidRPr="00E454F2">
        <w:t>и</w:t>
      </w:r>
      <w:r w:rsidRPr="00E454F2">
        <w:t>честву в Европе (ОБСЕ), Международную амнистию,</w:t>
      </w:r>
      <w:r>
        <w:t xml:space="preserve"> </w:t>
      </w:r>
      <w:r w:rsidRPr="00E454F2">
        <w:rPr>
          <w:lang w:val="en-GB"/>
        </w:rPr>
        <w:t>Human</w:t>
      </w:r>
      <w:r w:rsidRPr="00E454F2">
        <w:t xml:space="preserve"> </w:t>
      </w:r>
      <w:r w:rsidRPr="00E454F2">
        <w:rPr>
          <w:lang w:val="en-GB"/>
        </w:rPr>
        <w:t>Rights</w:t>
      </w:r>
      <w:r w:rsidRPr="00E454F2">
        <w:t xml:space="preserve"> </w:t>
      </w:r>
      <w:r w:rsidRPr="00E454F2">
        <w:rPr>
          <w:lang w:val="en-GB"/>
        </w:rPr>
        <w:t>Watch</w:t>
      </w:r>
      <w:r w:rsidRPr="00E454F2">
        <w:t xml:space="preserve"> и</w:t>
      </w:r>
      <w:r>
        <w:t> </w:t>
      </w:r>
      <w:r w:rsidRPr="00E454F2">
        <w:t>Международную кризисную группу.</w:t>
      </w:r>
    </w:p>
    <w:p w:rsidR="009D2928" w:rsidRPr="00E454F2" w:rsidRDefault="009D2928" w:rsidP="009D2928">
      <w:pPr>
        <w:pStyle w:val="SingleTxtGR"/>
      </w:pPr>
      <w:r w:rsidRPr="00E454F2">
        <w:t>37.</w:t>
      </w:r>
      <w:r w:rsidRPr="00E454F2">
        <w:tab/>
        <w:t>Правительство Грузии неоднократно заявляло о своей твердой решим</w:t>
      </w:r>
      <w:r w:rsidRPr="00E454F2">
        <w:t>о</w:t>
      </w:r>
      <w:r w:rsidRPr="00E454F2">
        <w:t>сти разрешить конфликт мирными средствами путем политического диалога. В</w:t>
      </w:r>
      <w:r>
        <w:t> </w:t>
      </w:r>
      <w:r w:rsidRPr="00E454F2">
        <w:t>2010</w:t>
      </w:r>
      <w:r>
        <w:t> год</w:t>
      </w:r>
      <w:r w:rsidRPr="00E454F2">
        <w:t>у президент Грузии сделал заявление, в котором Грузия взяла обяз</w:t>
      </w:r>
      <w:r w:rsidRPr="00E454F2">
        <w:t>а</w:t>
      </w:r>
      <w:r w:rsidRPr="00E454F2">
        <w:t>тельство о неприменении силы и выразила готовность к ведению диалога с Ро</w:t>
      </w:r>
      <w:r w:rsidRPr="00E454F2">
        <w:t>с</w:t>
      </w:r>
      <w:r w:rsidRPr="00E454F2">
        <w:t>сийской Федерацией на любом уровне, которое неоднократно подтверждалось высокопоставленными грузинскими должностными лицами. В марте 2013</w:t>
      </w:r>
      <w:r>
        <w:t> год</w:t>
      </w:r>
      <w:r w:rsidRPr="00E454F2">
        <w:t>у парламент Грузии принял путем консенсуса среди политических партий в зак</w:t>
      </w:r>
      <w:r w:rsidRPr="00E454F2">
        <w:t>о</w:t>
      </w:r>
      <w:r w:rsidRPr="00E454F2">
        <w:t>нодательном органе постановление об основных направлениях внешней пол</w:t>
      </w:r>
      <w:r w:rsidRPr="00E454F2">
        <w:t>и</w:t>
      </w:r>
      <w:r w:rsidRPr="00E454F2">
        <w:t>тики Грузии, подтвердив тем самым обязательство, взятое президентом в</w:t>
      </w:r>
      <w:r>
        <w:t> </w:t>
      </w:r>
      <w:r w:rsidRPr="00E454F2">
        <w:t>2010</w:t>
      </w:r>
      <w:r>
        <w:t> год</w:t>
      </w:r>
      <w:r w:rsidRPr="00E454F2">
        <w:t>у.</w:t>
      </w:r>
    </w:p>
    <w:p w:rsidR="009D2928" w:rsidRPr="00E454F2" w:rsidRDefault="009D2928" w:rsidP="009D2928">
      <w:pPr>
        <w:pStyle w:val="SingleTxtGR"/>
      </w:pPr>
      <w:r w:rsidRPr="00E454F2">
        <w:t>38.</w:t>
      </w:r>
      <w:r w:rsidRPr="00E454F2">
        <w:tab/>
        <w:t>Правительство Грузии решительно настроено на поиск выхода из со</w:t>
      </w:r>
      <w:r w:rsidRPr="00E454F2">
        <w:t>з</w:t>
      </w:r>
      <w:r w:rsidRPr="00E454F2">
        <w:t>давшегося тупика и обеспечить необходимую защиту прав человека и свобод на всей территории страны, включая оккупированные районы. В настоящее время единственным форумом, доступным для Грузии, для обеспечения безопасности и стабильности в ее оккупированных районах и безопасного</w:t>
      </w:r>
      <w:r>
        <w:t xml:space="preserve"> </w:t>
      </w:r>
      <w:r w:rsidRPr="00E454F2">
        <w:t>и</w:t>
      </w:r>
      <w:r>
        <w:t xml:space="preserve"> </w:t>
      </w:r>
      <w:r w:rsidRPr="00E454F2">
        <w:t>достойного во</w:t>
      </w:r>
      <w:r w:rsidRPr="00E454F2">
        <w:t>з</w:t>
      </w:r>
      <w:r w:rsidRPr="00E454F2">
        <w:t>вращения внутренне перемещенных лиц (ВПЛ) и беженцев в места их прои</w:t>
      </w:r>
      <w:r w:rsidRPr="00E454F2">
        <w:t>с</w:t>
      </w:r>
      <w:r w:rsidRPr="00E454F2">
        <w:t>хождения и проживания являются Женевские международные дискуссии. Ж</w:t>
      </w:r>
      <w:r w:rsidRPr="00E454F2">
        <w:t>е</w:t>
      </w:r>
      <w:r w:rsidRPr="00E454F2">
        <w:t>невские международные дискуссии были начаты 15 октября 2008</w:t>
      </w:r>
      <w:r>
        <w:t> год</w:t>
      </w:r>
      <w:r w:rsidRPr="00E454F2">
        <w:t>а при с</w:t>
      </w:r>
      <w:r w:rsidRPr="00E454F2">
        <w:t>о</w:t>
      </w:r>
      <w:r w:rsidRPr="00E454F2">
        <w:t>председательстве Организации Объединенных Наций, ЕС и ОБСЕ. В рамках Женевских дискуссий правительство Грузии активно добивается: 1) принятия документа о неприменении силы и создании международных механизмов в о</w:t>
      </w:r>
      <w:r w:rsidRPr="00E454F2">
        <w:t>б</w:t>
      </w:r>
      <w:r w:rsidRPr="00E454F2">
        <w:t>ласти безопасности, включая полицейские и миротворческие силы; 2) обесп</w:t>
      </w:r>
      <w:r w:rsidRPr="00E454F2">
        <w:t>е</w:t>
      </w:r>
      <w:r w:rsidRPr="00E454F2">
        <w:t>чения безопасного и достойного возвращения ВПЛ. С помощью этого механи</w:t>
      </w:r>
      <w:r w:rsidRPr="00E454F2">
        <w:t>з</w:t>
      </w:r>
      <w:r w:rsidRPr="00E454F2">
        <w:t>ма правительство активно стремиться найти решение вопросов, касающихся нарушений прав человека и гуманитарных проблем на территории оккупир</w:t>
      </w:r>
      <w:r w:rsidRPr="00E454F2">
        <w:t>о</w:t>
      </w:r>
      <w:r w:rsidRPr="00E454F2">
        <w:t>ванных районов и вокруг нее,</w:t>
      </w:r>
      <w:r>
        <w:t xml:space="preserve"> </w:t>
      </w:r>
      <w:r w:rsidRPr="00E454F2">
        <w:t>включая вопросы незаконных препятствий (з</w:t>
      </w:r>
      <w:r w:rsidRPr="00E454F2">
        <w:t>а</w:t>
      </w:r>
      <w:r w:rsidRPr="00E454F2">
        <w:t>граждения из колючей проволоки,</w:t>
      </w:r>
      <w:r>
        <w:t xml:space="preserve"> </w:t>
      </w:r>
      <w:r w:rsidRPr="00E454F2">
        <w:t>траншеи,</w:t>
      </w:r>
      <w:r>
        <w:t xml:space="preserve"> </w:t>
      </w:r>
      <w:r w:rsidRPr="00E454F2">
        <w:t>патрулирование, требование иметь дополнительные документы для прохода) на границе оккупированной террит</w:t>
      </w:r>
      <w:r w:rsidRPr="00E454F2">
        <w:t>о</w:t>
      </w:r>
      <w:r w:rsidRPr="00E454F2">
        <w:t>рии, которые создают российские пограничники. По состоянию на сег</w:t>
      </w:r>
      <w:r w:rsidRPr="00E454F2">
        <w:t>о</w:t>
      </w:r>
      <w:r w:rsidRPr="00E454F2">
        <w:t>дняшний день ощутимым результатом Женевских переговоров стало создание</w:t>
      </w:r>
      <w:r>
        <w:t xml:space="preserve"> </w:t>
      </w:r>
      <w:r w:rsidRPr="00E454F2">
        <w:t>Механи</w:t>
      </w:r>
      <w:r w:rsidRPr="00E454F2">
        <w:t>з</w:t>
      </w:r>
      <w:r w:rsidRPr="00E454F2">
        <w:t>мов по предотвращению инцидентов и реагированию на них (МПИР), основн</w:t>
      </w:r>
      <w:r w:rsidRPr="00E454F2">
        <w:t>о</w:t>
      </w:r>
      <w:r w:rsidRPr="00E454F2">
        <w:t>го инструмента по разрядке напряженности и мерам по укреплению д</w:t>
      </w:r>
      <w:r w:rsidRPr="00E454F2">
        <w:t>о</w:t>
      </w:r>
      <w:r w:rsidRPr="00E454F2">
        <w:t>верия на местах. Однако некоторые участники упорно пытаются блокировать функци</w:t>
      </w:r>
      <w:r w:rsidRPr="00E454F2">
        <w:t>о</w:t>
      </w:r>
      <w:r w:rsidRPr="00E454F2">
        <w:t>нирование МПИР и тем самым сорвать процесс Женевских дискуссий. Из-за непреклонной позиции России на один</w:t>
      </w:r>
      <w:r>
        <w:t> год</w:t>
      </w:r>
      <w:r w:rsidRPr="00E454F2">
        <w:t xml:space="preserve"> была заблокирована работа мех</w:t>
      </w:r>
      <w:r w:rsidRPr="00E454F2">
        <w:t>а</w:t>
      </w:r>
      <w:r w:rsidRPr="00E454F2">
        <w:t>низма по району Цхинвали, которая возобновилась только после</w:t>
      </w:r>
      <w:r>
        <w:t xml:space="preserve"> </w:t>
      </w:r>
      <w:r w:rsidRPr="00E454F2">
        <w:t>усили</w:t>
      </w:r>
      <w:r w:rsidRPr="00E454F2">
        <w:t>в</w:t>
      </w:r>
      <w:r w:rsidRPr="00E454F2">
        <w:t>шегося международного давления в октябре 20010</w:t>
      </w:r>
      <w:r>
        <w:t> год</w:t>
      </w:r>
      <w:r w:rsidRPr="00E454F2">
        <w:t>а. МПИР по Гальскому району не функционирует с апреля 2012</w:t>
      </w:r>
      <w:r>
        <w:t> год</w:t>
      </w:r>
      <w:r w:rsidRPr="00E454F2">
        <w:t>а.</w:t>
      </w:r>
    </w:p>
    <w:p w:rsidR="009D2928" w:rsidRPr="00E454F2" w:rsidRDefault="009D2928" w:rsidP="009D2928">
      <w:pPr>
        <w:pStyle w:val="SingleTxtGR"/>
      </w:pPr>
      <w:r w:rsidRPr="00E454F2">
        <w:t>39.</w:t>
      </w:r>
      <w:r w:rsidRPr="00E454F2">
        <w:tab/>
        <w:t>Грузия настойчиво выступает за вовлечение международных организаций в процесс мониторинга соблюдения прав человека и безопасности в оккупир</w:t>
      </w:r>
      <w:r w:rsidRPr="00E454F2">
        <w:t>о</w:t>
      </w:r>
      <w:r w:rsidRPr="00E454F2">
        <w:t>ванных районах в целях наблюдения за положением с правами человека и св</w:t>
      </w:r>
      <w:r w:rsidRPr="00E454F2">
        <w:t>о</w:t>
      </w:r>
      <w:r w:rsidRPr="00E454F2">
        <w:t>бодами, предотвращения дальнейшего нагнетания обстановки, включая во</w:t>
      </w:r>
      <w:r w:rsidRPr="00E454F2">
        <w:t>з</w:t>
      </w:r>
      <w:r w:rsidRPr="00E454F2">
        <w:t>можную гибель людей</w:t>
      </w:r>
      <w:r>
        <w:t xml:space="preserve"> </w:t>
      </w:r>
      <w:r w:rsidRPr="00E454F2">
        <w:t>и уменьшения возможности возобновления военной а</w:t>
      </w:r>
      <w:r w:rsidRPr="00E454F2">
        <w:t>г</w:t>
      </w:r>
      <w:r w:rsidRPr="00E454F2">
        <w:t>рессии. Правительство Грузии проводит тесные консультации с учреждениями Организации Объединенных Наций, чтобы определить эффективные пути их участия в гуманитарной и мониторинговой деятельности на оккупированных территориях. Однако в настоящее время международные наблюдатели не д</w:t>
      </w:r>
      <w:r w:rsidRPr="00E454F2">
        <w:t>о</w:t>
      </w:r>
      <w:r w:rsidRPr="00E454F2">
        <w:t>пускаются на территорию оккупированных районов.</w:t>
      </w:r>
    </w:p>
    <w:p w:rsidR="009D2928" w:rsidRPr="00E454F2" w:rsidRDefault="009D2928" w:rsidP="009D2928">
      <w:pPr>
        <w:pStyle w:val="SingleTxtGR"/>
      </w:pPr>
      <w:r w:rsidRPr="00E454F2">
        <w:t>40.</w:t>
      </w:r>
      <w:r w:rsidRPr="00E454F2">
        <w:tab/>
        <w:t>Грузия активно сотрудничает с Миссией наблюдателей Европейского Союза (МНЕС), которая была развернута в Грузии в октябре 2008</w:t>
      </w:r>
      <w:r>
        <w:t> год</w:t>
      </w:r>
      <w:r w:rsidRPr="00E454F2">
        <w:t>а в рамках Европейской политики в области безопасности и обороны (ЕПБО), чтобы</w:t>
      </w:r>
      <w:r>
        <w:t xml:space="preserve"> </w:t>
      </w:r>
      <w:r w:rsidRPr="00E454F2">
        <w:t>обе</w:t>
      </w:r>
      <w:r w:rsidRPr="00E454F2">
        <w:t>с</w:t>
      </w:r>
      <w:r w:rsidRPr="00E454F2">
        <w:t>печить активизацию деятельности МПИР на местах, включая ее активное уч</w:t>
      </w:r>
      <w:r w:rsidRPr="00E454F2">
        <w:t>а</w:t>
      </w:r>
      <w:r w:rsidRPr="00E454F2">
        <w:t>стие в работе МПИР. В связи с блокированием работы миссий Организации Объединенных Наций и ОБСЕ МНЕС остается единственной международной миссией в Грузии, которая следит за ситуацией после российско-грузинской войны 2008</w:t>
      </w:r>
      <w:r>
        <w:t> год</w:t>
      </w:r>
      <w:r w:rsidRPr="00E454F2">
        <w:t>а. Миссия имеет мандат на наблюдение за обстановкой на ме</w:t>
      </w:r>
      <w:r w:rsidRPr="00E454F2">
        <w:t>с</w:t>
      </w:r>
      <w:r w:rsidRPr="00E454F2">
        <w:t>тах в целях обеспечения полного соблюдения сторонами Соглашения о прекр</w:t>
      </w:r>
      <w:r w:rsidRPr="00E454F2">
        <w:t>а</w:t>
      </w:r>
      <w:r w:rsidRPr="00E454F2">
        <w:t>щении огня из шести пунктов. 10 октября 2008</w:t>
      </w:r>
      <w:r>
        <w:t> год</w:t>
      </w:r>
      <w:r w:rsidRPr="00E454F2">
        <w:t>а и 26 января 2009</w:t>
      </w:r>
      <w:r>
        <w:t> год</w:t>
      </w:r>
      <w:r w:rsidRPr="00E454F2">
        <w:t>а М</w:t>
      </w:r>
      <w:r w:rsidRPr="00E454F2">
        <w:t>и</w:t>
      </w:r>
      <w:r w:rsidRPr="00E454F2">
        <w:t>нистерство внутренних дел и Министерство обороны соответственно подпис</w:t>
      </w:r>
      <w:r w:rsidRPr="00E454F2">
        <w:t>а</w:t>
      </w:r>
      <w:r w:rsidRPr="00E454F2">
        <w:t>ли с МНЕС меморандумы о взаимопонимании, обеспечивающие полную пр</w:t>
      </w:r>
      <w:r w:rsidRPr="00E454F2">
        <w:t>о</w:t>
      </w:r>
      <w:r w:rsidRPr="00E454F2">
        <w:t>зрачность вооруженных сил и военных объектов Грузии и добросовестное в</w:t>
      </w:r>
      <w:r w:rsidRPr="00E454F2">
        <w:t>ы</w:t>
      </w:r>
      <w:r w:rsidRPr="00E454F2">
        <w:t>полнение ею своих обязательств. Из-за созданных Россией искусственных пр</w:t>
      </w:r>
      <w:r w:rsidRPr="00E454F2">
        <w:t>е</w:t>
      </w:r>
      <w:r w:rsidRPr="00E454F2">
        <w:t>пятствий Миссия наблюдателей ЕС не</w:t>
      </w:r>
      <w:r>
        <w:t xml:space="preserve"> </w:t>
      </w:r>
      <w:r w:rsidRPr="00E454F2">
        <w:t>допускается в оккупированные районы Грузии и не может проследить за уровнем безопасности в них, что предусма</w:t>
      </w:r>
      <w:r w:rsidRPr="00E454F2">
        <w:t>т</w:t>
      </w:r>
      <w:r w:rsidRPr="00E454F2">
        <w:t xml:space="preserve">ривается ее мандатом </w:t>
      </w:r>
    </w:p>
    <w:p w:rsidR="009D2928" w:rsidRPr="00E454F2" w:rsidRDefault="009D2928" w:rsidP="009D2928">
      <w:pPr>
        <w:pStyle w:val="SingleTxtGR"/>
      </w:pPr>
      <w:r w:rsidRPr="00E454F2">
        <w:t>41.</w:t>
      </w:r>
      <w:r w:rsidRPr="00E454F2">
        <w:tab/>
        <w:t>Положение с правами человека в оккупированных грузинских районах оставалось нестабильным с начала 90-х</w:t>
      </w:r>
      <w:r>
        <w:t> год</w:t>
      </w:r>
      <w:r w:rsidRPr="00E454F2">
        <w:t>ов, оно еще больше ухудшилось п</w:t>
      </w:r>
      <w:r w:rsidRPr="00E454F2">
        <w:t>о</w:t>
      </w:r>
      <w:r w:rsidRPr="00E454F2">
        <w:t>сле августовской войны 2008</w:t>
      </w:r>
      <w:r>
        <w:t> год</w:t>
      </w:r>
      <w:r w:rsidRPr="00E454F2">
        <w:t>а. Гражданское население, проживающее на оккупированных территориях, лишено минимальных гарантий своих прав, з</w:t>
      </w:r>
      <w:r w:rsidRPr="00E454F2">
        <w:t>а</w:t>
      </w:r>
      <w:r w:rsidRPr="00E454F2">
        <w:t>крепленных в международных конвенциях.</w:t>
      </w:r>
    </w:p>
    <w:p w:rsidR="009D2928" w:rsidRPr="00E454F2" w:rsidRDefault="009D2928" w:rsidP="009D2928">
      <w:pPr>
        <w:pStyle w:val="SingleTxtGR"/>
      </w:pPr>
      <w:r w:rsidRPr="00E454F2">
        <w:t>42.</w:t>
      </w:r>
      <w:r w:rsidRPr="00E454F2">
        <w:tab/>
        <w:t>Упомянутые дискриминационные акты, включают, помимо прочего, э</w:t>
      </w:r>
      <w:r w:rsidRPr="00E454F2">
        <w:t>т</w:t>
      </w:r>
      <w:r w:rsidRPr="00E454F2">
        <w:t>нически мотивированное насилие и мародерство, постоянное нарушение без</w:t>
      </w:r>
      <w:r w:rsidRPr="00E454F2">
        <w:t>о</w:t>
      </w:r>
      <w:r w:rsidRPr="00E454F2">
        <w:t>пасности и имущественных прав, ограничение свободы передвижения и прож</w:t>
      </w:r>
      <w:r w:rsidRPr="00E454F2">
        <w:t>и</w:t>
      </w:r>
      <w:r w:rsidRPr="00E454F2">
        <w:t>вания, уничтожение собственности и принудительную паспортизацию. Эти а</w:t>
      </w:r>
      <w:r w:rsidRPr="00E454F2">
        <w:t>к</w:t>
      </w:r>
      <w:r w:rsidRPr="00E454F2">
        <w:t>ты, в частности, направлены на исключение любой возможности добровольн</w:t>
      </w:r>
      <w:r w:rsidRPr="00E454F2">
        <w:t>о</w:t>
      </w:r>
      <w:r w:rsidRPr="00E454F2">
        <w:t>го, безопасного</w:t>
      </w:r>
      <w:r>
        <w:t xml:space="preserve"> </w:t>
      </w:r>
      <w:r w:rsidRPr="00E454F2">
        <w:t>и достойного возвращения этнических грузин и увековечить их изгнание. В условиях полной изоляции де-факто неподконтрольных правител</w:t>
      </w:r>
      <w:r w:rsidRPr="00E454F2">
        <w:t>ь</w:t>
      </w:r>
      <w:r w:rsidRPr="00E454F2">
        <w:t>ству Грузии и международному сообществу района Цхинвали/Южная Осетия и Абхазии, положение с защитой прав человека в этих районах остается критич</w:t>
      </w:r>
      <w:r w:rsidRPr="00E454F2">
        <w:t>е</w:t>
      </w:r>
      <w:r w:rsidRPr="00E454F2">
        <w:t xml:space="preserve">ским </w:t>
      </w:r>
    </w:p>
    <w:p w:rsidR="009D2928" w:rsidRPr="00E454F2" w:rsidRDefault="009D2928" w:rsidP="009D2928">
      <w:pPr>
        <w:pStyle w:val="SingleTxtGR"/>
      </w:pPr>
      <w:r w:rsidRPr="00E454F2">
        <w:t>43.</w:t>
      </w:r>
      <w:r w:rsidRPr="00E454F2">
        <w:tab/>
        <w:t>В обоих районах не прекращаются нарушения прав человека и престу</w:t>
      </w:r>
      <w:r w:rsidRPr="00E454F2">
        <w:t>п</w:t>
      </w:r>
      <w:r w:rsidRPr="00E454F2">
        <w:t>ные издевательства, особенно в отношении этнического грузинского населения. Как правило, жители Гальского района живут в постоянном страхе подвер</w:t>
      </w:r>
      <w:r w:rsidRPr="00E454F2">
        <w:t>г</w:t>
      </w:r>
      <w:r w:rsidRPr="00E454F2">
        <w:t>нуться нападению и</w:t>
      </w:r>
      <w:r>
        <w:t xml:space="preserve"> </w:t>
      </w:r>
      <w:r w:rsidRPr="00E454F2">
        <w:t>ограблению со стороны вооруженных бандитов, особенно в сезон созревания лесных орехов. Преступники оскорбляют свои жертвы, пр</w:t>
      </w:r>
      <w:r w:rsidRPr="00E454F2">
        <w:t>и</w:t>
      </w:r>
      <w:r w:rsidRPr="00E454F2">
        <w:t>меняют против них физическое насилие и забирают у них все сбережения. В</w:t>
      </w:r>
      <w:r>
        <w:t> </w:t>
      </w:r>
      <w:r w:rsidRPr="00E454F2">
        <w:t xml:space="preserve">некоторых случаях жертвам наносится настолько значительный физический вред здоровью, что это влечет смерть потерпевших. Вызывает тревогу тот факт, что в оккупированном Абхазском регионе участились случаи похищения людей с целью получения выкупа. </w:t>
      </w:r>
    </w:p>
    <w:p w:rsidR="009D2928" w:rsidRPr="00E454F2" w:rsidRDefault="009D2928" w:rsidP="009D2928">
      <w:pPr>
        <w:pStyle w:val="SingleTxtGR"/>
      </w:pPr>
      <w:r w:rsidRPr="00E454F2">
        <w:t>44.</w:t>
      </w:r>
      <w:r w:rsidRPr="00E454F2">
        <w:tab/>
        <w:t>После</w:t>
      </w:r>
      <w:r>
        <w:t xml:space="preserve"> </w:t>
      </w:r>
      <w:r w:rsidRPr="00E454F2">
        <w:t>августовской войны 2008</w:t>
      </w:r>
      <w:r>
        <w:t> год</w:t>
      </w:r>
      <w:r w:rsidRPr="00E454F2">
        <w:t>а происходит массовое нарушение имущественных прав; особую озабоченность вызывают преднамеренное</w:t>
      </w:r>
      <w:r>
        <w:t xml:space="preserve"> </w:t>
      </w:r>
      <w:r w:rsidRPr="00E454F2">
        <w:t>уни</w:t>
      </w:r>
      <w:r w:rsidRPr="00E454F2">
        <w:t>ч</w:t>
      </w:r>
      <w:r w:rsidRPr="00E454F2">
        <w:t>тожение собственности по национальному признаку, ее незаконное присвоение и приобретение.</w:t>
      </w:r>
    </w:p>
    <w:p w:rsidR="009D2928" w:rsidRPr="00E454F2" w:rsidRDefault="009D2928" w:rsidP="009D2928">
      <w:pPr>
        <w:pStyle w:val="SingleTxtGR"/>
      </w:pPr>
      <w:r w:rsidRPr="00E454F2">
        <w:t>45.</w:t>
      </w:r>
      <w:r w:rsidRPr="00E454F2">
        <w:tab/>
        <w:t>Политику массового уничтожения сел документально подтверждают ра</w:t>
      </w:r>
      <w:r w:rsidRPr="00E454F2">
        <w:t>з</w:t>
      </w:r>
      <w:r w:rsidRPr="00E454F2">
        <w:t>личные международные и неправительственные организации. Международная амнистия подчеркивает, что разрушение домов и уничтожение собственности в некоторых селах с преимущественно грузинским населением в районе Цхинв</w:t>
      </w:r>
      <w:r w:rsidRPr="00E454F2">
        <w:t>а</w:t>
      </w:r>
      <w:r w:rsidRPr="00E454F2">
        <w:t>ли/Южная Осетия происходили уже после боевых действий, а не стали их пр</w:t>
      </w:r>
      <w:r w:rsidRPr="00E454F2">
        <w:t>я</w:t>
      </w:r>
      <w:r w:rsidRPr="00E454F2">
        <w:t>мым результатом</w:t>
      </w:r>
      <w:r>
        <w:rPr>
          <w:rStyle w:val="FootnoteReference"/>
        </w:rPr>
        <w:footnoteReference w:id="4"/>
      </w:r>
      <w:r>
        <w:t>.</w:t>
      </w:r>
      <w:r w:rsidRPr="00E454F2">
        <w:t xml:space="preserve"> </w:t>
      </w:r>
    </w:p>
    <w:p w:rsidR="009D2928" w:rsidRPr="00E454F2" w:rsidRDefault="009D2928" w:rsidP="009D2928">
      <w:pPr>
        <w:pStyle w:val="SingleTxtGR"/>
      </w:pPr>
      <w:r w:rsidRPr="00E454F2">
        <w:t>46.</w:t>
      </w:r>
      <w:r w:rsidRPr="00E454F2">
        <w:tab/>
        <w:t>По свидетельствам Кориен Йонкер, докладчика Комитета по миграции, беженцам и народонаселению Парламентской ассамблеи Совета Европы, кот</w:t>
      </w:r>
      <w:r w:rsidRPr="00E454F2">
        <w:t>о</w:t>
      </w:r>
      <w:r w:rsidRPr="00E454F2">
        <w:t>рая побывала в районе Цхинвали/Южная Осетия в марте 2009</w:t>
      </w:r>
      <w:r>
        <w:t> год</w:t>
      </w:r>
      <w:r w:rsidRPr="00E454F2">
        <w:t xml:space="preserve">а, </w:t>
      </w:r>
      <w:r>
        <w:t>"</w:t>
      </w:r>
      <w:r w:rsidRPr="00E454F2">
        <w:t>…села фактически перестали существовать. Повсюду был виден только щебень, а в руинах домов не осталось никаких вещей</w:t>
      </w:r>
      <w:r w:rsidRPr="00D62AB6">
        <w:rPr>
          <w:sz w:val="18"/>
          <w:vertAlign w:val="superscript"/>
          <w:lang w:val="en-GB"/>
        </w:rPr>
        <w:footnoteReference w:id="5"/>
      </w:r>
      <w:r>
        <w:t xml:space="preserve"> </w:t>
      </w:r>
      <w:r w:rsidRPr="00E454F2">
        <w:t>планомерное уничтожение каждого дома прямо указывает на</w:t>
      </w:r>
      <w:r>
        <w:t xml:space="preserve"> </w:t>
      </w:r>
      <w:r w:rsidRPr="00E454F2">
        <w:t>стремление лишить грузин собственности, чтобы они не смогли вернуться в эти села</w:t>
      </w:r>
      <w:r>
        <w:t>"</w:t>
      </w:r>
      <w:r w:rsidRPr="00D62AB6">
        <w:rPr>
          <w:sz w:val="18"/>
          <w:vertAlign w:val="superscript"/>
          <w:lang w:val="en-GB"/>
        </w:rPr>
        <w:footnoteReference w:id="6"/>
      </w:r>
      <w:r>
        <w:t>.</w:t>
      </w:r>
      <w:r w:rsidRPr="00E454F2">
        <w:t xml:space="preserve"> Международная кризисная группа цитирует слова одного представителя цхинвальского режима: </w:t>
      </w:r>
      <w:r>
        <w:t>"</w:t>
      </w:r>
      <w:r w:rsidRPr="00E454F2">
        <w:t>мы сожгли эти дома. Мы хотим гарантировать, чтобы они [этнические грузины] не смогли вернут</w:t>
      </w:r>
      <w:r w:rsidRPr="00E454F2">
        <w:t>ь</w:t>
      </w:r>
      <w:r w:rsidRPr="00E454F2">
        <w:t>ся…</w:t>
      </w:r>
      <w:r>
        <w:t>"</w:t>
      </w:r>
      <w:r w:rsidRPr="00D62AB6">
        <w:rPr>
          <w:sz w:val="18"/>
          <w:vertAlign w:val="superscript"/>
          <w:lang w:val="en-GB"/>
        </w:rPr>
        <w:footnoteReference w:id="7"/>
      </w:r>
      <w:r>
        <w:t>.</w:t>
      </w:r>
      <w:r w:rsidRPr="00E454F2">
        <w:t xml:space="preserve"> </w:t>
      </w:r>
    </w:p>
    <w:p w:rsidR="009D2928" w:rsidRPr="00E454F2" w:rsidRDefault="009D2928" w:rsidP="009D2928">
      <w:pPr>
        <w:pStyle w:val="SingleTxtGR"/>
      </w:pPr>
      <w:r w:rsidRPr="00E454F2">
        <w:t>47.</w:t>
      </w:r>
      <w:r w:rsidRPr="00E454F2">
        <w:tab/>
        <w:t>После войны 2008</w:t>
      </w:r>
      <w:r>
        <w:t> год</w:t>
      </w:r>
      <w:r w:rsidRPr="00E454F2">
        <w:t>а продолжались также вопиющие нарушения им</w:t>
      </w:r>
      <w:r w:rsidRPr="00E454F2">
        <w:t>у</w:t>
      </w:r>
      <w:r w:rsidRPr="00E454F2">
        <w:t>щественных прав. 7 декабря 2010</w:t>
      </w:r>
      <w:r>
        <w:t> год</w:t>
      </w:r>
      <w:r w:rsidRPr="00E454F2">
        <w:t xml:space="preserve">а лидер оккупированного Россией района Цхинвали/Южная Осетия Эдуард Кокойты издал </w:t>
      </w:r>
      <w:r>
        <w:t>"</w:t>
      </w:r>
      <w:r w:rsidRPr="00E454F2">
        <w:t>указ</w:t>
      </w:r>
      <w:r>
        <w:t>"</w:t>
      </w:r>
      <w:r w:rsidRPr="00E454F2">
        <w:t>, санкционирующий полную</w:t>
      </w:r>
      <w:r>
        <w:t xml:space="preserve"> </w:t>
      </w:r>
      <w:r w:rsidRPr="00E454F2">
        <w:t>экспроприацию и присвоение домов и земельной собственности нас</w:t>
      </w:r>
      <w:r w:rsidRPr="00E454F2">
        <w:t>е</w:t>
      </w:r>
      <w:r w:rsidRPr="00E454F2">
        <w:t>ления в Ахалгорском районе. В августе 2012</w:t>
      </w:r>
      <w:r>
        <w:t> год</w:t>
      </w:r>
      <w:r w:rsidRPr="00E454F2">
        <w:t>а глава цхинвальского оккуп</w:t>
      </w:r>
      <w:r w:rsidRPr="00E454F2">
        <w:t>а</w:t>
      </w:r>
      <w:r w:rsidRPr="00E454F2">
        <w:t>ционного режима Леонид</w:t>
      </w:r>
      <w:r>
        <w:t xml:space="preserve"> </w:t>
      </w:r>
      <w:r w:rsidRPr="00E454F2">
        <w:t>Тибилов</w:t>
      </w:r>
      <w:r>
        <w:t xml:space="preserve"> </w:t>
      </w:r>
      <w:r w:rsidRPr="00E454F2">
        <w:t>публично объявил о своем намерении ли</w:t>
      </w:r>
      <w:r w:rsidRPr="00E454F2">
        <w:t>к</w:t>
      </w:r>
      <w:r w:rsidRPr="00E454F2">
        <w:t>видировать остатки сел к северу от Цхинвали, которые до проведенной в ходе августовской войны 2008</w:t>
      </w:r>
      <w:r>
        <w:t> год</w:t>
      </w:r>
      <w:r w:rsidRPr="00E454F2">
        <w:t>а этнической чистки были населены преимущес</w:t>
      </w:r>
      <w:r w:rsidRPr="00E454F2">
        <w:t>т</w:t>
      </w:r>
      <w:r w:rsidRPr="00E454F2">
        <w:t xml:space="preserve">венно этническими грузинами. </w:t>
      </w:r>
    </w:p>
    <w:p w:rsidR="009D2928" w:rsidRPr="00E454F2" w:rsidRDefault="009D2928" w:rsidP="009D2928">
      <w:pPr>
        <w:pStyle w:val="SingleTxtGR"/>
      </w:pPr>
      <w:r w:rsidRPr="00E454F2">
        <w:t>48.</w:t>
      </w:r>
      <w:r w:rsidRPr="00E454F2">
        <w:tab/>
        <w:t>Что касается Абхазии, Грузия, то процесс незаконного присвоения собс</w:t>
      </w:r>
      <w:r w:rsidRPr="00E454F2">
        <w:t>т</w:t>
      </w:r>
      <w:r w:rsidRPr="00E454F2">
        <w:t>венности наметился уже в начале 90-х</w:t>
      </w:r>
      <w:r>
        <w:t> год</w:t>
      </w:r>
      <w:r w:rsidRPr="00E454F2">
        <w:t>ов и приобрел массовый характер п</w:t>
      </w:r>
      <w:r w:rsidRPr="00E454F2">
        <w:t>о</w:t>
      </w:r>
      <w:r w:rsidRPr="00E454F2">
        <w:t xml:space="preserve">сле признания Россией </w:t>
      </w:r>
      <w:r>
        <w:t>"</w:t>
      </w:r>
      <w:r w:rsidRPr="00E454F2">
        <w:t>независимости</w:t>
      </w:r>
      <w:r>
        <w:t>"</w:t>
      </w:r>
      <w:r w:rsidRPr="00E454F2">
        <w:t xml:space="preserve"> этих грузинских районов в нарушение международных норм и принципов. Оставшиеся этнические грузины, в осно</w:t>
      </w:r>
      <w:r w:rsidRPr="00E454F2">
        <w:t>в</w:t>
      </w:r>
      <w:r w:rsidRPr="00E454F2">
        <w:t xml:space="preserve">ном пожилые люди, были изгнаны из мест своего проживания, а их дома были переданы во владение российской милиции. </w:t>
      </w:r>
    </w:p>
    <w:p w:rsidR="009D2928" w:rsidRPr="00E454F2" w:rsidRDefault="009D2928" w:rsidP="009D2928">
      <w:pPr>
        <w:pStyle w:val="SingleTxtGR"/>
      </w:pPr>
      <w:r w:rsidRPr="00E454F2">
        <w:t>49.</w:t>
      </w:r>
      <w:r w:rsidRPr="00E454F2">
        <w:tab/>
        <w:t>В декабре 2010</w:t>
      </w:r>
      <w:r>
        <w:t> год</w:t>
      </w:r>
      <w:r w:rsidRPr="00E454F2">
        <w:t xml:space="preserve">а на очередном заседании так называемой </w:t>
      </w:r>
      <w:r>
        <w:t>"</w:t>
      </w:r>
      <w:r w:rsidRPr="00E454F2">
        <w:t>Комиссии по обеспечению законности при решении имущественных прав граждан Ро</w:t>
      </w:r>
      <w:r w:rsidRPr="00E454F2">
        <w:t>с</w:t>
      </w:r>
      <w:r w:rsidRPr="00E454F2">
        <w:t>сийской Федерации в Республике Абхазия</w:t>
      </w:r>
      <w:r>
        <w:t>"</w:t>
      </w:r>
      <w:r w:rsidRPr="00E454F2">
        <w:t xml:space="preserve"> руководитель так называемой </w:t>
      </w:r>
      <w:r>
        <w:t>"</w:t>
      </w:r>
      <w:r w:rsidRPr="00E454F2">
        <w:t>а</w:t>
      </w:r>
      <w:r w:rsidRPr="00E454F2">
        <w:t>д</w:t>
      </w:r>
      <w:r w:rsidRPr="00E454F2">
        <w:t>министрации президента</w:t>
      </w:r>
      <w:r>
        <w:t>"</w:t>
      </w:r>
      <w:r w:rsidRPr="00E454F2">
        <w:t xml:space="preserve"> и так называемый </w:t>
      </w:r>
      <w:r>
        <w:t>"</w:t>
      </w:r>
      <w:r w:rsidRPr="00E454F2">
        <w:t>посол Российской Федерации в Абхазии</w:t>
      </w:r>
      <w:r>
        <w:t>"</w:t>
      </w:r>
      <w:r w:rsidRPr="00E454F2">
        <w:t xml:space="preserve"> С. Григорьев приняли решение, согласно которому все заявления гр</w:t>
      </w:r>
      <w:r w:rsidRPr="00E454F2">
        <w:t>а</w:t>
      </w:r>
      <w:r w:rsidRPr="00E454F2">
        <w:t>ждан России грузинского происхождения о защите их имущественных прав</w:t>
      </w:r>
      <w:r>
        <w:t xml:space="preserve"> </w:t>
      </w:r>
      <w:r w:rsidRPr="00E454F2">
        <w:t>К</w:t>
      </w:r>
      <w:r w:rsidRPr="00E454F2">
        <w:t>о</w:t>
      </w:r>
      <w:r w:rsidRPr="00E454F2">
        <w:t xml:space="preserve">миссией во внимание приниматься не будут. </w:t>
      </w:r>
    </w:p>
    <w:p w:rsidR="009D2928" w:rsidRPr="00E454F2" w:rsidRDefault="009D2928" w:rsidP="009D2928">
      <w:pPr>
        <w:pStyle w:val="SingleTxtGR"/>
      </w:pPr>
      <w:r w:rsidRPr="00E454F2">
        <w:t>50.</w:t>
      </w:r>
      <w:r w:rsidRPr="00E454F2">
        <w:tab/>
        <w:t>По свидетельствам</w:t>
      </w:r>
      <w:r>
        <w:t xml:space="preserve"> </w:t>
      </w:r>
      <w:r w:rsidRPr="00E454F2">
        <w:t>Независимой международной миссии</w:t>
      </w:r>
      <w:r>
        <w:t xml:space="preserve"> </w:t>
      </w:r>
      <w:r w:rsidRPr="00E454F2">
        <w:t>по установл</w:t>
      </w:r>
      <w:r w:rsidRPr="00E454F2">
        <w:t>е</w:t>
      </w:r>
      <w:r w:rsidRPr="00E454F2">
        <w:t>нию фактов по конфликту в Грузии,</w:t>
      </w:r>
      <w:r>
        <w:t xml:space="preserve"> </w:t>
      </w:r>
      <w:r w:rsidRPr="00E454F2">
        <w:t xml:space="preserve">имеющей мандат ЕС, </w:t>
      </w:r>
      <w:r>
        <w:t>"</w:t>
      </w:r>
      <w:r w:rsidRPr="00E454F2">
        <w:t>после этнической чистки грузин в этих двух районах [в Абхазии и Цхинвали] в начале 90-х</w:t>
      </w:r>
      <w:r>
        <w:t> год</w:t>
      </w:r>
      <w:r w:rsidRPr="00E454F2">
        <w:t>ов массовая выдача российских паспортов оставшемуся гражданскому населению стала примером преднамеренной и хорошо продуманной политики, направле</w:t>
      </w:r>
      <w:r w:rsidRPr="00E454F2">
        <w:t>н</w:t>
      </w:r>
      <w:r w:rsidRPr="00E454F2">
        <w:t>ной на создание предлога для военной интервенции Российской Федерации на территории Грузии</w:t>
      </w:r>
      <w:r>
        <w:t>"</w:t>
      </w:r>
      <w:r w:rsidRPr="00D62AB6">
        <w:rPr>
          <w:sz w:val="18"/>
          <w:vertAlign w:val="superscript"/>
          <w:lang w:val="en-GB"/>
        </w:rPr>
        <w:footnoteReference w:id="8"/>
      </w:r>
      <w:r>
        <w:t>.</w:t>
      </w:r>
    </w:p>
    <w:p w:rsidR="009D2928" w:rsidRPr="00E454F2" w:rsidRDefault="009D2928" w:rsidP="009D2928">
      <w:pPr>
        <w:pStyle w:val="SingleTxtGR"/>
      </w:pPr>
      <w:r w:rsidRPr="00E454F2">
        <w:t>51.</w:t>
      </w:r>
      <w:r w:rsidRPr="00E454F2">
        <w:tab/>
        <w:t>Правящие режимы в Цхинвали и Абхазии принуждают немногих этнич</w:t>
      </w:r>
      <w:r w:rsidRPr="00E454F2">
        <w:t>е</w:t>
      </w:r>
      <w:r w:rsidRPr="00E454F2">
        <w:t>ских грузин, которые еще проживают на оккупированных территориях, отк</w:t>
      </w:r>
      <w:r w:rsidRPr="00E454F2">
        <w:t>а</w:t>
      </w:r>
      <w:r w:rsidRPr="00E454F2">
        <w:t xml:space="preserve">заться от грузинских паспортов и поменять их на российские, </w:t>
      </w:r>
      <w:r>
        <w:t>"</w:t>
      </w:r>
      <w:r w:rsidRPr="00E454F2">
        <w:t>осетинские</w:t>
      </w:r>
      <w:r>
        <w:t>"</w:t>
      </w:r>
      <w:r w:rsidRPr="00E454F2">
        <w:t xml:space="preserve"> или </w:t>
      </w:r>
      <w:r>
        <w:t>"</w:t>
      </w:r>
      <w:r w:rsidRPr="00E454F2">
        <w:t>абхазские</w:t>
      </w:r>
      <w:r>
        <w:t xml:space="preserve">" </w:t>
      </w:r>
      <w:r w:rsidRPr="00E454F2">
        <w:t xml:space="preserve"> документы под угрозой высылки. </w:t>
      </w:r>
    </w:p>
    <w:p w:rsidR="009D2928" w:rsidRPr="00E454F2" w:rsidRDefault="009D2928" w:rsidP="009D2928">
      <w:pPr>
        <w:pStyle w:val="SingleTxtGR"/>
      </w:pPr>
      <w:r w:rsidRPr="00E454F2">
        <w:t>52.</w:t>
      </w:r>
      <w:r w:rsidRPr="00E454F2">
        <w:tab/>
        <w:t>Представители ОБСЕ рассказали о последствиях, которые ждут этнич</w:t>
      </w:r>
      <w:r w:rsidRPr="00E454F2">
        <w:t>е</w:t>
      </w:r>
      <w:r w:rsidRPr="00E454F2">
        <w:t>ских грузин, если они отказываются получать местные удостоверения личн</w:t>
      </w:r>
      <w:r w:rsidRPr="00E454F2">
        <w:t>о</w:t>
      </w:r>
      <w:r w:rsidRPr="00E454F2">
        <w:t xml:space="preserve">сти; без </w:t>
      </w:r>
      <w:r>
        <w:t>"</w:t>
      </w:r>
      <w:r w:rsidRPr="00E454F2">
        <w:t>абхазских</w:t>
      </w:r>
      <w:r>
        <w:t>"</w:t>
      </w:r>
      <w:r w:rsidRPr="00E454F2">
        <w:t xml:space="preserve"> паспортов этнические грузины не смогут посылать своих детей в школу, заключать договоры и даже составлять завещания. Многие ж</w:t>
      </w:r>
      <w:r w:rsidRPr="00E454F2">
        <w:t>и</w:t>
      </w:r>
      <w:r w:rsidRPr="00E454F2">
        <w:t>тели уже понимают, что у них не остается выбора как</w:t>
      </w:r>
      <w:r>
        <w:t xml:space="preserve"> </w:t>
      </w:r>
      <w:r w:rsidRPr="00E454F2">
        <w:t>либо получить абхазское гражданство, либо уехать из Гали</w:t>
      </w:r>
      <w:r>
        <w:t>"</w:t>
      </w:r>
      <w:r w:rsidRPr="00D62AB6">
        <w:rPr>
          <w:sz w:val="18"/>
          <w:vertAlign w:val="superscript"/>
          <w:lang w:val="en-GB"/>
        </w:rPr>
        <w:footnoteReference w:id="9"/>
      </w:r>
      <w:r w:rsidR="00AB6C13">
        <w:t>.</w:t>
      </w:r>
      <w:r w:rsidRPr="00E454F2">
        <w:t xml:space="preserve"> Создавшееся положение побудило Верхо</w:t>
      </w:r>
      <w:r w:rsidRPr="00E454F2">
        <w:t>в</w:t>
      </w:r>
      <w:r w:rsidRPr="00E454F2">
        <w:t>ного комиссара ОБСЕ по делам национальных меньшинств г-на Кнута Волл</w:t>
      </w:r>
      <w:r w:rsidRPr="00E454F2">
        <w:t>е</w:t>
      </w:r>
      <w:r w:rsidRPr="00E454F2">
        <w:t xml:space="preserve">бека предупредить, что, если марионеточные режимы </w:t>
      </w:r>
      <w:r>
        <w:t>"</w:t>
      </w:r>
      <w:r w:rsidRPr="00E454F2">
        <w:t>продолжат так называ</w:t>
      </w:r>
      <w:r w:rsidRPr="00E454F2">
        <w:t>е</w:t>
      </w:r>
      <w:r w:rsidRPr="00E454F2">
        <w:t xml:space="preserve">мую </w:t>
      </w:r>
      <w:r>
        <w:t>"</w:t>
      </w:r>
      <w:r w:rsidRPr="00E454F2">
        <w:t>политику паспортизации</w:t>
      </w:r>
      <w:r>
        <w:t>"</w:t>
      </w:r>
      <w:r w:rsidRPr="00E454F2">
        <w:t>, то это может привести к положению, когда грузинские граждане будут вынуждены покинуть Абхазию</w:t>
      </w:r>
      <w:r>
        <w:t>"</w:t>
      </w:r>
      <w:r w:rsidRPr="00D62AB6">
        <w:rPr>
          <w:sz w:val="18"/>
          <w:vertAlign w:val="superscript"/>
          <w:lang w:val="en-GB"/>
        </w:rPr>
        <w:footnoteReference w:id="10"/>
      </w:r>
      <w:r>
        <w:t>.</w:t>
      </w:r>
      <w:r w:rsidRPr="00E454F2">
        <w:t xml:space="preserve"> Выступая на пл</w:t>
      </w:r>
      <w:r w:rsidRPr="00E454F2">
        <w:t>е</w:t>
      </w:r>
      <w:r w:rsidRPr="00E454F2">
        <w:t>нарном заседании Постоянного совета ОБСЕ 14 июня 2011</w:t>
      </w:r>
      <w:r>
        <w:t> год</w:t>
      </w:r>
      <w:r w:rsidRPr="00E454F2">
        <w:t>а, г-н Воллебек выразил глубокую обеспокоенность в связи</w:t>
      </w:r>
      <w:r>
        <w:t xml:space="preserve"> </w:t>
      </w:r>
      <w:r w:rsidRPr="00E454F2">
        <w:t>положением тех этнических гр</w:t>
      </w:r>
      <w:r w:rsidRPr="00E454F2">
        <w:t>у</w:t>
      </w:r>
      <w:r w:rsidRPr="00E454F2">
        <w:t xml:space="preserve">зин, которые отказываются обзаводиться так называемыми </w:t>
      </w:r>
      <w:r>
        <w:t>"</w:t>
      </w:r>
      <w:r w:rsidRPr="00E454F2">
        <w:t>абхазскими паспорт</w:t>
      </w:r>
      <w:r w:rsidRPr="00E454F2">
        <w:t>а</w:t>
      </w:r>
      <w:r w:rsidRPr="00E454F2">
        <w:t>ми</w:t>
      </w:r>
      <w:r>
        <w:t>"</w:t>
      </w:r>
      <w:r w:rsidRPr="00E454F2">
        <w:t>, и заключил, что нельзя исключать в будущем новой волны исхода ВПЛ из Гальского района</w:t>
      </w:r>
      <w:r>
        <w:t>"</w:t>
      </w:r>
      <w:r w:rsidRPr="00D62AB6">
        <w:rPr>
          <w:sz w:val="18"/>
          <w:vertAlign w:val="superscript"/>
          <w:lang w:val="en-GB"/>
        </w:rPr>
        <w:footnoteReference w:id="11"/>
      </w:r>
      <w:r>
        <w:t>.</w:t>
      </w:r>
      <w:r w:rsidRPr="00E454F2">
        <w:t xml:space="preserve"> </w:t>
      </w:r>
    </w:p>
    <w:p w:rsidR="009D2928" w:rsidRPr="00E454F2" w:rsidRDefault="009D2928" w:rsidP="009D2928">
      <w:pPr>
        <w:pStyle w:val="SingleTxtGR"/>
      </w:pPr>
      <w:r w:rsidRPr="00E454F2">
        <w:t>53.</w:t>
      </w:r>
      <w:r w:rsidRPr="00E454F2">
        <w:tab/>
        <w:t>В районе Цхинвали/Южная Осетия процесс паспортизации еще больше активизировался после грузино-российской войны 2008</w:t>
      </w:r>
      <w:r>
        <w:t> год</w:t>
      </w:r>
      <w:r w:rsidRPr="00E454F2">
        <w:t>а, включая насил</w:t>
      </w:r>
      <w:r w:rsidRPr="00E454F2">
        <w:t>ь</w:t>
      </w:r>
      <w:r w:rsidRPr="00E454F2">
        <w:t>ственную паспортизацию этнических грузин, проживавших на территории о</w:t>
      </w:r>
      <w:r w:rsidRPr="00E454F2">
        <w:t>к</w:t>
      </w:r>
      <w:r w:rsidRPr="00E454F2">
        <w:t>купированного Ахалгорского района. В своем письме от 27 ноября 2008</w:t>
      </w:r>
      <w:r>
        <w:t> год</w:t>
      </w:r>
      <w:r w:rsidRPr="00E454F2">
        <w:t>а на имя действующего председателя ОБСЕ Верховный комиссар выразил обеспок</w:t>
      </w:r>
      <w:r w:rsidRPr="00E454F2">
        <w:t>о</w:t>
      </w:r>
      <w:r w:rsidRPr="00E454F2">
        <w:t>енность в связи с практикой незаконной паспортизации, особенно в</w:t>
      </w:r>
      <w:r>
        <w:t xml:space="preserve"> </w:t>
      </w:r>
      <w:r w:rsidRPr="00E454F2">
        <w:t>Ахалго</w:t>
      </w:r>
      <w:r w:rsidRPr="00E454F2">
        <w:t>р</w:t>
      </w:r>
      <w:r w:rsidRPr="00E454F2">
        <w:t>ском и Гальском районах. По словам Верховного комиссара, особую тревогу вызывает положение в этих районах, поскольку жителям грузинского происх</w:t>
      </w:r>
      <w:r w:rsidRPr="00E454F2">
        <w:t>о</w:t>
      </w:r>
      <w:r w:rsidRPr="00E454F2">
        <w:t xml:space="preserve">ждения настойчиво </w:t>
      </w:r>
      <w:r>
        <w:t>"</w:t>
      </w:r>
      <w:r w:rsidRPr="00E454F2">
        <w:t>навязывается российское гражданство</w:t>
      </w:r>
      <w:r>
        <w:t>"</w:t>
      </w:r>
      <w:r w:rsidRPr="00E454F2">
        <w:t>, и у них не остае</w:t>
      </w:r>
      <w:r w:rsidRPr="00E454F2">
        <w:t>т</w:t>
      </w:r>
      <w:r w:rsidRPr="00E454F2">
        <w:t xml:space="preserve">ся другого выбора, как либо </w:t>
      </w:r>
      <w:r>
        <w:t>"</w:t>
      </w:r>
      <w:r w:rsidRPr="00E454F2">
        <w:t>получить южноосетинские/российские паспорта, либо покинуть свои дома. Это могло бы привести к дальнейшему ухудшению обстановки и вызвать новую волну исхода</w:t>
      </w:r>
      <w:r>
        <w:t xml:space="preserve"> </w:t>
      </w:r>
      <w:r w:rsidRPr="00E454F2">
        <w:t>ВПЛ</w:t>
      </w:r>
      <w:r>
        <w:t>"</w:t>
      </w:r>
      <w:r w:rsidRPr="00D62AB6">
        <w:rPr>
          <w:sz w:val="18"/>
          <w:vertAlign w:val="superscript"/>
          <w:lang w:val="en-GB"/>
        </w:rPr>
        <w:footnoteReference w:id="12"/>
      </w:r>
      <w:r>
        <w:t>.</w:t>
      </w:r>
    </w:p>
    <w:p w:rsidR="009D2928" w:rsidRPr="00E454F2" w:rsidRDefault="009D2928" w:rsidP="009D2928">
      <w:pPr>
        <w:pStyle w:val="SingleTxtGR"/>
      </w:pPr>
      <w:r w:rsidRPr="00E454F2">
        <w:t>54.</w:t>
      </w:r>
      <w:r w:rsidRPr="00E454F2">
        <w:tab/>
        <w:t xml:space="preserve">В докладе Независимой международной миссии по установлению фактов по конфликту в Грузии (Комиссия Тальявини) констатировалось, что </w:t>
      </w:r>
      <w:r>
        <w:t>"</w:t>
      </w:r>
      <w:r w:rsidRPr="00E454F2">
        <w:t>массовый прием грузинских граждан в российское гражданство и массовая выдача ро</w:t>
      </w:r>
      <w:r w:rsidRPr="00E454F2">
        <w:t>с</w:t>
      </w:r>
      <w:r w:rsidRPr="00E454F2">
        <w:t>сийских паспортов на грузинской территории, в том числе в самопровозгл</w:t>
      </w:r>
      <w:r w:rsidRPr="00E454F2">
        <w:t>а</w:t>
      </w:r>
      <w:r w:rsidRPr="00E454F2">
        <w:t>шенных</w:t>
      </w:r>
      <w:r>
        <w:t xml:space="preserve"> </w:t>
      </w:r>
      <w:r w:rsidRPr="00E454F2">
        <w:t>районах, без согласия правительства Грузии противоречит принципу добрососедства и несет открытую угрозу грузинскому суверенитету и является вмешательством во внутренние дела Грузии</w:t>
      </w:r>
      <w:r>
        <w:t>"</w:t>
      </w:r>
      <w:r w:rsidRPr="00E454F2">
        <w:t xml:space="preserve">. </w:t>
      </w:r>
    </w:p>
    <w:p w:rsidR="009D2928" w:rsidRPr="00E454F2" w:rsidRDefault="009D2928" w:rsidP="009D2928">
      <w:pPr>
        <w:pStyle w:val="SingleTxtGR"/>
      </w:pPr>
      <w:r w:rsidRPr="00E454F2">
        <w:t>55.</w:t>
      </w:r>
      <w:r w:rsidRPr="00E454F2">
        <w:tab/>
        <w:t>В оккупированных районах Грузии систематически нарушается право на получение образования на своем родном языке, о чем свидетельствуют мног</w:t>
      </w:r>
      <w:r w:rsidRPr="00E454F2">
        <w:t>о</w:t>
      </w:r>
      <w:r w:rsidRPr="00E454F2">
        <w:t>численные доклады Генерального секретаря Организации Объединенных Н</w:t>
      </w:r>
      <w:r w:rsidRPr="00E454F2">
        <w:t>а</w:t>
      </w:r>
      <w:r w:rsidRPr="00E454F2">
        <w:t xml:space="preserve">ций и резолюции Совета Безопасности Организации Объединенных Наций. </w:t>
      </w:r>
    </w:p>
    <w:p w:rsidR="009D2928" w:rsidRPr="00E454F2" w:rsidRDefault="009D2928" w:rsidP="009D2928">
      <w:pPr>
        <w:pStyle w:val="SingleTxtGR"/>
      </w:pPr>
      <w:r w:rsidRPr="00E454F2">
        <w:t>56.</w:t>
      </w:r>
      <w:r w:rsidRPr="00E454F2">
        <w:tab/>
        <w:t>В ходе войны между Россией и Грузией</w:t>
      </w:r>
      <w:r>
        <w:t xml:space="preserve"> </w:t>
      </w:r>
      <w:r w:rsidRPr="00E454F2">
        <w:t>в результате прямых военных действий России в Цхинвальском районе Грузии и вне его серьезно пострадала инфраструктура системы образования. По данным Министерства образования и науки Грузии, до военной агрессии России против Грузии в августе 2008</w:t>
      </w:r>
      <w:r>
        <w:t> год</w:t>
      </w:r>
      <w:r w:rsidRPr="00E454F2">
        <w:t>а на территории Цхинвальского района/Южная Осетия, Грузия, функционировало 30 общеобразовательных государственных школ. Печальные факты нарушения процесса образования документально подтверждены в докладе Бюро по дем</w:t>
      </w:r>
      <w:r w:rsidRPr="00E454F2">
        <w:t>о</w:t>
      </w:r>
      <w:r w:rsidRPr="00E454F2">
        <w:t>кратическим институтам и правам человека (Верховный комиссар по делам н</w:t>
      </w:r>
      <w:r w:rsidRPr="00E454F2">
        <w:t>а</w:t>
      </w:r>
      <w:r w:rsidRPr="00E454F2">
        <w:t>циональных меньшинств (ВКНМ) БДИПЧ/ОБСЕ, 27 ноября 2008</w:t>
      </w:r>
      <w:r>
        <w:t> год</w:t>
      </w:r>
      <w:r w:rsidRPr="00E454F2">
        <w:t>а, “</w:t>
      </w:r>
      <w:r w:rsidRPr="00E454F2">
        <w:rPr>
          <w:lang w:val="en-GB"/>
        </w:rPr>
        <w:t>Human</w:t>
      </w:r>
      <w:r w:rsidRPr="00E454F2">
        <w:t xml:space="preserve"> </w:t>
      </w:r>
      <w:r w:rsidRPr="00E454F2">
        <w:rPr>
          <w:lang w:val="en-GB"/>
        </w:rPr>
        <w:t>Rights</w:t>
      </w:r>
      <w:r w:rsidRPr="00E454F2">
        <w:t xml:space="preserve"> </w:t>
      </w:r>
      <w:r w:rsidRPr="00E454F2">
        <w:rPr>
          <w:lang w:val="en-GB"/>
        </w:rPr>
        <w:t>in</w:t>
      </w:r>
      <w:r w:rsidRPr="00E454F2">
        <w:t xml:space="preserve"> </w:t>
      </w:r>
      <w:r w:rsidRPr="00E454F2">
        <w:rPr>
          <w:lang w:val="en-GB"/>
        </w:rPr>
        <w:t>the</w:t>
      </w:r>
      <w:r w:rsidRPr="00E454F2">
        <w:t xml:space="preserve"> </w:t>
      </w:r>
      <w:r w:rsidRPr="00E454F2">
        <w:rPr>
          <w:lang w:val="en-GB"/>
        </w:rPr>
        <w:t>War</w:t>
      </w:r>
      <w:r w:rsidRPr="00E454F2">
        <w:t>-</w:t>
      </w:r>
      <w:r w:rsidRPr="00E454F2">
        <w:rPr>
          <w:lang w:val="en-GB"/>
        </w:rPr>
        <w:t>Affected</w:t>
      </w:r>
      <w:r w:rsidRPr="00E454F2">
        <w:t xml:space="preserve"> </w:t>
      </w:r>
      <w:r w:rsidRPr="00E454F2">
        <w:rPr>
          <w:lang w:val="en-GB"/>
        </w:rPr>
        <w:t>Areas</w:t>
      </w:r>
      <w:r w:rsidRPr="00E454F2">
        <w:t xml:space="preserve"> </w:t>
      </w:r>
      <w:r w:rsidRPr="00E454F2">
        <w:rPr>
          <w:lang w:val="en-GB"/>
        </w:rPr>
        <w:t>Following</w:t>
      </w:r>
      <w:r w:rsidRPr="00E454F2">
        <w:t xml:space="preserve"> </w:t>
      </w:r>
      <w:r w:rsidRPr="00E454F2">
        <w:rPr>
          <w:lang w:val="en-GB"/>
        </w:rPr>
        <w:t>the</w:t>
      </w:r>
      <w:r w:rsidRPr="00E454F2">
        <w:t xml:space="preserve"> </w:t>
      </w:r>
      <w:r w:rsidRPr="00E454F2">
        <w:rPr>
          <w:lang w:val="en-GB"/>
        </w:rPr>
        <w:t>Conflict</w:t>
      </w:r>
      <w:r w:rsidRPr="00E454F2">
        <w:t xml:space="preserve"> </w:t>
      </w:r>
      <w:r w:rsidRPr="00E454F2">
        <w:rPr>
          <w:lang w:val="en-GB"/>
        </w:rPr>
        <w:t>in</w:t>
      </w:r>
      <w:r w:rsidRPr="00E454F2">
        <w:t xml:space="preserve"> </w:t>
      </w:r>
      <w:r w:rsidRPr="00E454F2">
        <w:rPr>
          <w:lang w:val="en-GB"/>
        </w:rPr>
        <w:t>Georgia</w:t>
      </w:r>
      <w:r w:rsidRPr="00E454F2">
        <w:t>”(</w:t>
      </w:r>
      <w:r>
        <w:t>"</w:t>
      </w:r>
      <w:r w:rsidRPr="00E454F2">
        <w:t>Положение с правами человека в пострадавших от войны районах после конфликта в Гр</w:t>
      </w:r>
      <w:r w:rsidRPr="00E454F2">
        <w:t>у</w:t>
      </w:r>
      <w:r w:rsidRPr="00E454F2">
        <w:t>зии</w:t>
      </w:r>
      <w:r>
        <w:t>"</w:t>
      </w:r>
      <w:r w:rsidRPr="00E454F2">
        <w:t xml:space="preserve">). </w:t>
      </w:r>
    </w:p>
    <w:p w:rsidR="009D2928" w:rsidRPr="00E454F2" w:rsidRDefault="009D2928" w:rsidP="009D2928">
      <w:pPr>
        <w:pStyle w:val="SingleTxtGR"/>
      </w:pPr>
      <w:r w:rsidRPr="00E454F2">
        <w:t>57.</w:t>
      </w:r>
      <w:r w:rsidRPr="00E454F2">
        <w:tab/>
        <w:t>В настоящее время российские вооруженные силы и находящиеся у вл</w:t>
      </w:r>
      <w:r w:rsidRPr="00E454F2">
        <w:t>а</w:t>
      </w:r>
      <w:r w:rsidRPr="00E454F2">
        <w:t>сти режимы в оккупированных районах Грузии лишают местное население возможности получать образование на своем родном языке. В школах насильс</w:t>
      </w:r>
      <w:r w:rsidRPr="00E454F2">
        <w:t>т</w:t>
      </w:r>
      <w:r w:rsidRPr="00E454F2">
        <w:t>венно внедряется российская образовательная программа, а зарплата учителям выплачивается только, если учители ведут обучение согласно учебной пр</w:t>
      </w:r>
      <w:r w:rsidRPr="00E454F2">
        <w:t>о</w:t>
      </w:r>
      <w:r w:rsidRPr="00E454F2">
        <w:t>грамме, утвержденной Министерством образования Российской Федерации. Учителя, которые не подчиняются этим указаниям и продолжают учить своих учеников на грузинском языке, подвергаются запугиваниям и преследованиям со стороны оккупационного режима. 23 мая 2013</w:t>
      </w:r>
      <w:r>
        <w:t> год</w:t>
      </w:r>
      <w:r w:rsidRPr="00E454F2">
        <w:t>а специальные силы с</w:t>
      </w:r>
      <w:r w:rsidRPr="00E454F2">
        <w:t>у</w:t>
      </w:r>
      <w:r w:rsidRPr="00E454F2">
        <w:t>хумского оккупационного режима проникли в школы в Гальском районе, в к</w:t>
      </w:r>
      <w:r w:rsidRPr="00E454F2">
        <w:t>о</w:t>
      </w:r>
      <w:r w:rsidRPr="00E454F2">
        <w:t>торых преподавание велось на грузинском языке, и конфисковали учебники и компьютеры.</w:t>
      </w:r>
    </w:p>
    <w:p w:rsidR="009D2928" w:rsidRPr="00E454F2" w:rsidRDefault="009D2928" w:rsidP="009D2928">
      <w:pPr>
        <w:pStyle w:val="SingleTxtGR"/>
      </w:pPr>
      <w:r w:rsidRPr="00E454F2">
        <w:t>58.</w:t>
      </w:r>
      <w:r w:rsidRPr="00E454F2">
        <w:tab/>
        <w:t>В оккупированном Абхазском регионе школьники, имеющие грузинские свидетельства о рождении, лишены своего основного права на получение обр</w:t>
      </w:r>
      <w:r w:rsidRPr="00E454F2">
        <w:t>а</w:t>
      </w:r>
      <w:r w:rsidRPr="00E454F2">
        <w:t xml:space="preserve">зования на своем родном языке, и приравниваются к </w:t>
      </w:r>
      <w:r>
        <w:t>"</w:t>
      </w:r>
      <w:r w:rsidRPr="00E454F2">
        <w:t>иностранцам</w:t>
      </w:r>
      <w:r>
        <w:t>"</w:t>
      </w:r>
      <w:r w:rsidRPr="00E454F2">
        <w:t>. С начала 2013</w:t>
      </w:r>
      <w:r>
        <w:t>−</w:t>
      </w:r>
      <w:r w:rsidRPr="00E454F2">
        <w:t>2014 учебного</w:t>
      </w:r>
      <w:r>
        <w:t> год</w:t>
      </w:r>
      <w:r w:rsidRPr="00E454F2">
        <w:t>а положение в Гальском районе ухудшилось. Родит</w:t>
      </w:r>
      <w:r w:rsidRPr="00E454F2">
        <w:t>е</w:t>
      </w:r>
      <w:r w:rsidRPr="00E454F2">
        <w:t>лям детей, которые посещали недавно открывшийся детский сад в городе Гали, б</w:t>
      </w:r>
      <w:r w:rsidRPr="00E454F2">
        <w:t>ы</w:t>
      </w:r>
      <w:r w:rsidRPr="00E454F2">
        <w:t xml:space="preserve">ло предписано получить так называемые </w:t>
      </w:r>
      <w:r>
        <w:t>"</w:t>
      </w:r>
      <w:r w:rsidRPr="00E454F2">
        <w:t>абхазские</w:t>
      </w:r>
      <w:r>
        <w:t>"</w:t>
      </w:r>
      <w:r w:rsidRPr="00E454F2">
        <w:t xml:space="preserve"> свидетельства о ро</w:t>
      </w:r>
      <w:r w:rsidRPr="00E454F2">
        <w:t>ж</w:t>
      </w:r>
      <w:r w:rsidRPr="00E454F2">
        <w:t>дении для своих детей, иначе без них дети не смогут его посещать. Этот детский сад посещают 27 детей с грузинскими свидетельствами о рождении. 7 о</w:t>
      </w:r>
      <w:r w:rsidRPr="00E454F2">
        <w:t>к</w:t>
      </w:r>
      <w:r w:rsidRPr="00E454F2">
        <w:t>тября 2013</w:t>
      </w:r>
      <w:r>
        <w:t> год</w:t>
      </w:r>
      <w:r w:rsidRPr="00E454F2">
        <w:t>а директор детского сада запретил этим детям посещать детский сад. Только после того, как родители были вынуждены перевести эти документы и заверить их у нотариуса, их детям было разрешено вновь посещать де</w:t>
      </w:r>
      <w:r w:rsidRPr="00E454F2">
        <w:t>т</w:t>
      </w:r>
      <w:r w:rsidRPr="00E454F2">
        <w:t xml:space="preserve">ский сад, однако они постоянно живут под угрозой исключения, если не получат </w:t>
      </w:r>
      <w:r>
        <w:t>"</w:t>
      </w:r>
      <w:r w:rsidRPr="00E454F2">
        <w:t>абха</w:t>
      </w:r>
      <w:r w:rsidRPr="00E454F2">
        <w:t>з</w:t>
      </w:r>
      <w:r w:rsidRPr="00E454F2">
        <w:t>ских</w:t>
      </w:r>
      <w:r>
        <w:t>"</w:t>
      </w:r>
      <w:r w:rsidRPr="00E454F2">
        <w:t xml:space="preserve"> свидетельств о рождении. </w:t>
      </w:r>
    </w:p>
    <w:p w:rsidR="009D2928" w:rsidRPr="00E454F2" w:rsidRDefault="009D2928" w:rsidP="009D2928">
      <w:pPr>
        <w:pStyle w:val="SingleTxtGR"/>
      </w:pPr>
      <w:r w:rsidRPr="00E454F2">
        <w:t>59.</w:t>
      </w:r>
      <w:r w:rsidRPr="00E454F2">
        <w:tab/>
        <w:t>Дети с грузинскими свидетельствами о рождении продолжают регистр</w:t>
      </w:r>
      <w:r w:rsidRPr="00E454F2">
        <w:t>и</w:t>
      </w:r>
      <w:r w:rsidRPr="00E454F2">
        <w:t>роваться не только в детских садах, но и в общеобразовательных школах. Род</w:t>
      </w:r>
      <w:r w:rsidRPr="00E454F2">
        <w:t>и</w:t>
      </w:r>
      <w:r w:rsidRPr="00E454F2">
        <w:t xml:space="preserve">телям </w:t>
      </w:r>
      <w:r>
        <w:t>"</w:t>
      </w:r>
      <w:r w:rsidRPr="00E454F2">
        <w:t>рекомендуется</w:t>
      </w:r>
      <w:r>
        <w:t>"</w:t>
      </w:r>
      <w:r w:rsidRPr="00E454F2">
        <w:t xml:space="preserve"> перевести эти документы на русский язык и заверить их у нотариуса. Такой </w:t>
      </w:r>
      <w:r>
        <w:t>"</w:t>
      </w:r>
      <w:r w:rsidRPr="00E454F2">
        <w:t>порядок</w:t>
      </w:r>
      <w:r>
        <w:t>"</w:t>
      </w:r>
      <w:r w:rsidRPr="00E454F2">
        <w:t xml:space="preserve"> установлен вообще для всех детей. Необходимо отметить, что грузинские свидетельства о рождении передаются в ФСБ России, а указанные родители подвергаются тщател</w:t>
      </w:r>
      <w:r w:rsidR="003F5232">
        <w:t>ьной проверке. Из средней шк</w:t>
      </w:r>
      <w:r w:rsidR="003F5232">
        <w:t>о</w:t>
      </w:r>
      <w:r w:rsidR="003F5232">
        <w:t>лы №</w:t>
      </w:r>
      <w:r w:rsidRPr="00E454F2">
        <w:rPr>
          <w:lang w:val="en-GB"/>
        </w:rPr>
        <w:t> </w:t>
      </w:r>
      <w:r w:rsidRPr="00E454F2">
        <w:t xml:space="preserve">2 города Гали уже было изъято 102 грузинских свидетельств о рождении. </w:t>
      </w:r>
    </w:p>
    <w:p w:rsidR="009D2928" w:rsidRPr="00E454F2" w:rsidRDefault="009D2928" w:rsidP="009D2928">
      <w:pPr>
        <w:pStyle w:val="SingleTxtGR"/>
      </w:pPr>
      <w:r w:rsidRPr="00E454F2">
        <w:t>60.</w:t>
      </w:r>
      <w:r w:rsidRPr="00E454F2">
        <w:tab/>
        <w:t>Еще одним серьезным препятствием для осуществления права на образ</w:t>
      </w:r>
      <w:r w:rsidRPr="00E454F2">
        <w:t>о</w:t>
      </w:r>
      <w:r w:rsidRPr="00E454F2">
        <w:t>вание являются ограничения на пересечение линии оккупации. Российские со</w:t>
      </w:r>
      <w:r w:rsidRPr="00E454F2">
        <w:t>л</w:t>
      </w:r>
      <w:r w:rsidRPr="00E454F2">
        <w:t>даты не пропускают детей грузинской национальности из Гальского района ч</w:t>
      </w:r>
      <w:r w:rsidRPr="00E454F2">
        <w:t>е</w:t>
      </w:r>
      <w:r w:rsidRPr="00E454F2">
        <w:t>рез линию оккупации для посещения школ на территории, контролируемой Тбилиси, тем самым принуждая их посещать русскоязычные школы. Зарегис</w:t>
      </w:r>
      <w:r w:rsidRPr="00E454F2">
        <w:t>т</w:t>
      </w:r>
      <w:r w:rsidRPr="00E454F2">
        <w:t>рированы многочисленные случаи, когда российские пограничники нападали на школьников и жестоко их избивали, лишая</w:t>
      </w:r>
      <w:r>
        <w:t xml:space="preserve"> </w:t>
      </w:r>
      <w:r w:rsidRPr="00E454F2">
        <w:t>любых возможностей посещать з</w:t>
      </w:r>
      <w:r w:rsidRPr="00E454F2">
        <w:t>а</w:t>
      </w:r>
      <w:r w:rsidRPr="00E454F2">
        <w:t xml:space="preserve">нятия по другую сторону оккупационной линии. </w:t>
      </w:r>
    </w:p>
    <w:p w:rsidR="009D2928" w:rsidRPr="00E454F2" w:rsidRDefault="009D2928" w:rsidP="009D2928">
      <w:pPr>
        <w:pStyle w:val="SingleTxtGR"/>
      </w:pPr>
      <w:r w:rsidRPr="00E454F2">
        <w:t>61.</w:t>
      </w:r>
      <w:r w:rsidRPr="00E454F2">
        <w:tab/>
        <w:t>После войны в августе 2008</w:t>
      </w:r>
      <w:r>
        <w:t> год</w:t>
      </w:r>
      <w:r w:rsidRPr="00E454F2">
        <w:t>а российские военные власти совместно с сухумским и цхинвальским режимами резко ограничили свободу передвижения через</w:t>
      </w:r>
      <w:r>
        <w:t xml:space="preserve">  </w:t>
      </w:r>
      <w:r w:rsidRPr="00E454F2">
        <w:t>оккупационную линию. Как в Абхазском, так и Цхинвальском районе з</w:t>
      </w:r>
      <w:r w:rsidRPr="00E454F2">
        <w:t>а</w:t>
      </w:r>
      <w:r w:rsidRPr="00E454F2">
        <w:t>метно участились случаи незаконных задержаний при пересечении так наз</w:t>
      </w:r>
      <w:r w:rsidRPr="00E454F2">
        <w:t>ы</w:t>
      </w:r>
      <w:r w:rsidRPr="00E454F2">
        <w:t xml:space="preserve">ваемой </w:t>
      </w:r>
      <w:r>
        <w:t>"</w:t>
      </w:r>
      <w:r w:rsidRPr="00E454F2">
        <w:t>государственной границы</w:t>
      </w:r>
      <w:r>
        <w:t>"</w:t>
      </w:r>
      <w:r w:rsidRPr="00E454F2">
        <w:t>. С начала 2013</w:t>
      </w:r>
      <w:r>
        <w:t> год</w:t>
      </w:r>
      <w:r w:rsidRPr="00E454F2">
        <w:t xml:space="preserve">а под предлогом </w:t>
      </w:r>
      <w:r>
        <w:t>"</w:t>
      </w:r>
      <w:r w:rsidRPr="00E454F2">
        <w:t>нез</w:t>
      </w:r>
      <w:r w:rsidRPr="00E454F2">
        <w:t>а</w:t>
      </w:r>
      <w:r w:rsidRPr="00E454F2">
        <w:t>конного перехода границы</w:t>
      </w:r>
      <w:r>
        <w:t>"</w:t>
      </w:r>
      <w:r w:rsidRPr="00E454F2">
        <w:t xml:space="preserve"> с оккупированным Цхинвальским районом было з</w:t>
      </w:r>
      <w:r w:rsidRPr="00E454F2">
        <w:t>а</w:t>
      </w:r>
      <w:r w:rsidRPr="00E454F2">
        <w:t>держано 120, а границы с Абхазским регионом более 2</w:t>
      </w:r>
      <w:r w:rsidR="0078689B" w:rsidRPr="0078689B">
        <w:t xml:space="preserve"> </w:t>
      </w:r>
      <w:r w:rsidRPr="00E454F2">
        <w:t>000 грузинских гра</w:t>
      </w:r>
      <w:r w:rsidRPr="00E454F2">
        <w:t>ж</w:t>
      </w:r>
      <w:r w:rsidRPr="00E454F2">
        <w:t>дан.</w:t>
      </w:r>
    </w:p>
    <w:p w:rsidR="009D2928" w:rsidRPr="00E454F2" w:rsidRDefault="009D2928" w:rsidP="009D2928">
      <w:pPr>
        <w:pStyle w:val="SingleTxtGR"/>
      </w:pPr>
      <w:r w:rsidRPr="00E454F2">
        <w:t>62.</w:t>
      </w:r>
      <w:r w:rsidRPr="00E454F2">
        <w:tab/>
        <w:t>В оккупированной Абхазии свобода передвижения местных жителей ч</w:t>
      </w:r>
      <w:r w:rsidRPr="00E454F2">
        <w:t>е</w:t>
      </w:r>
      <w:r w:rsidRPr="00E454F2">
        <w:t xml:space="preserve">рез оккупационную линию была почти полностью ограничена </w:t>
      </w:r>
      <w:r>
        <w:t>"</w:t>
      </w:r>
      <w:r w:rsidRPr="00E454F2">
        <w:t>пограничник</w:t>
      </w:r>
      <w:r w:rsidRPr="00E454F2">
        <w:t>а</w:t>
      </w:r>
      <w:r w:rsidRPr="00E454F2">
        <w:t>ми</w:t>
      </w:r>
      <w:r>
        <w:t>"</w:t>
      </w:r>
      <w:r w:rsidRPr="00E454F2">
        <w:t xml:space="preserve"> российской Федеральной службы безопасности (ФСБ). Пересекать оккуп</w:t>
      </w:r>
      <w:r w:rsidRPr="00E454F2">
        <w:t>а</w:t>
      </w:r>
      <w:r w:rsidRPr="00E454F2">
        <w:t>ционную</w:t>
      </w:r>
      <w:r>
        <w:t xml:space="preserve"> </w:t>
      </w:r>
      <w:r w:rsidRPr="00E454F2">
        <w:t xml:space="preserve">линию разрешается только владельцам так называемых </w:t>
      </w:r>
      <w:r>
        <w:t>"</w:t>
      </w:r>
      <w:r w:rsidRPr="00E454F2">
        <w:t>абхазских</w:t>
      </w:r>
      <w:r>
        <w:t>"</w:t>
      </w:r>
      <w:r w:rsidRPr="00E454F2">
        <w:t xml:space="preserve"> гражданских или заграничных паспортов. Проезд на другой берег реки Ингури возможен только при наличии так называемых </w:t>
      </w:r>
      <w:r>
        <w:t>"</w:t>
      </w:r>
      <w:r w:rsidRPr="00E454F2">
        <w:t>разрешений</w:t>
      </w:r>
      <w:r>
        <w:t>"</w:t>
      </w:r>
      <w:r w:rsidRPr="00E454F2">
        <w:t xml:space="preserve"> либо по прямой военной дороге, либо в направлении</w:t>
      </w:r>
      <w:r>
        <w:t xml:space="preserve"> </w:t>
      </w:r>
      <w:r w:rsidRPr="00E454F2">
        <w:t>села Хурча и через село Цкоуши</w:t>
      </w:r>
      <w:r>
        <w:t xml:space="preserve"> </w:t>
      </w:r>
      <w:r w:rsidRPr="00E454F2">
        <w:t>Цален</w:t>
      </w:r>
      <w:r w:rsidRPr="00E454F2">
        <w:t>д</w:t>
      </w:r>
      <w:r w:rsidRPr="00E454F2">
        <w:t xml:space="preserve">жихского района. Поскольку </w:t>
      </w:r>
      <w:r>
        <w:t>"</w:t>
      </w:r>
      <w:r w:rsidRPr="00E454F2">
        <w:t>разрешения</w:t>
      </w:r>
      <w:r>
        <w:t>"</w:t>
      </w:r>
      <w:r w:rsidRPr="00E454F2">
        <w:t xml:space="preserve"> выдаются нечасто, переход через Ингури затруднен. Жители, у которых нет таких </w:t>
      </w:r>
      <w:r>
        <w:t>"</w:t>
      </w:r>
      <w:r w:rsidRPr="00E454F2">
        <w:t>разрешений</w:t>
      </w:r>
      <w:r>
        <w:t>"</w:t>
      </w:r>
      <w:r w:rsidRPr="00E454F2">
        <w:t xml:space="preserve"> подвергаются аресту и штрафам российскими оккупационными войсками. Если кто-то пыт</w:t>
      </w:r>
      <w:r w:rsidRPr="00E454F2">
        <w:t>а</w:t>
      </w:r>
      <w:r w:rsidRPr="00E454F2">
        <w:t>ется бежать, его/ее избивают, арестовывают и отпускают после</w:t>
      </w:r>
      <w:r>
        <w:t xml:space="preserve"> </w:t>
      </w:r>
      <w:r w:rsidRPr="00E454F2">
        <w:t>уплаты штрафа.</w:t>
      </w:r>
    </w:p>
    <w:p w:rsidR="009D2928" w:rsidRPr="00E454F2" w:rsidRDefault="009D2928" w:rsidP="009D2928">
      <w:pPr>
        <w:pStyle w:val="SingleTxtGR"/>
      </w:pPr>
      <w:r w:rsidRPr="00E454F2">
        <w:t>63.</w:t>
      </w:r>
      <w:r w:rsidRPr="00E454F2">
        <w:tab/>
        <w:t xml:space="preserve">Отсутствие так называемых </w:t>
      </w:r>
      <w:r>
        <w:t>"</w:t>
      </w:r>
      <w:r w:rsidRPr="00E454F2">
        <w:t>абхазских</w:t>
      </w:r>
      <w:r>
        <w:t>"</w:t>
      </w:r>
      <w:r w:rsidRPr="00E454F2">
        <w:t xml:space="preserve"> паспортов затрудняет передв</w:t>
      </w:r>
      <w:r w:rsidRPr="00E454F2">
        <w:t>и</w:t>
      </w:r>
      <w:r w:rsidRPr="00E454F2">
        <w:t>жение грузинских учителей. Российские</w:t>
      </w:r>
      <w:r>
        <w:t xml:space="preserve"> </w:t>
      </w:r>
      <w:r w:rsidRPr="00E454F2">
        <w:t>пограничники продолжают задерж</w:t>
      </w:r>
      <w:r w:rsidRPr="00E454F2">
        <w:t>и</w:t>
      </w:r>
      <w:r w:rsidRPr="00E454F2">
        <w:t xml:space="preserve">вать их под предлогом </w:t>
      </w:r>
      <w:r>
        <w:t>"</w:t>
      </w:r>
      <w:r w:rsidRPr="00E454F2">
        <w:t>незаконного пересечения границы</w:t>
      </w:r>
      <w:r>
        <w:t>"</w:t>
      </w:r>
      <w:r w:rsidRPr="00E454F2">
        <w:t>. После доставки на российские военные базы учителей помещают в</w:t>
      </w:r>
      <w:r>
        <w:t xml:space="preserve"> </w:t>
      </w:r>
      <w:r w:rsidRPr="00E454F2">
        <w:t>специальные бункеры или ка</w:t>
      </w:r>
      <w:r w:rsidRPr="00E454F2">
        <w:t>р</w:t>
      </w:r>
      <w:r w:rsidRPr="00E454F2">
        <w:t>церы на целый день. Далее они направляются в отдел милиции Гали для у</w:t>
      </w:r>
      <w:r w:rsidRPr="00E454F2">
        <w:t>п</w:t>
      </w:r>
      <w:r w:rsidRPr="00E454F2">
        <w:t>латы штрафов в том или ином размере. Такие задержания проводятся регуля</w:t>
      </w:r>
      <w:r w:rsidRPr="00E454F2">
        <w:t>р</w:t>
      </w:r>
      <w:r w:rsidRPr="00E454F2">
        <w:t>но</w:t>
      </w:r>
      <w:r w:rsidRPr="00D62AB6">
        <w:rPr>
          <w:sz w:val="18"/>
          <w:vertAlign w:val="superscript"/>
          <w:lang w:val="en-GB"/>
        </w:rPr>
        <w:footnoteReference w:id="13"/>
      </w:r>
      <w:r w:rsidRPr="00E454F2">
        <w:t xml:space="preserve">. </w:t>
      </w:r>
    </w:p>
    <w:p w:rsidR="009D2928" w:rsidRPr="00E454F2" w:rsidRDefault="009D2928" w:rsidP="009D2928">
      <w:pPr>
        <w:pStyle w:val="SingleTxtGR"/>
      </w:pPr>
      <w:r w:rsidRPr="00E454F2">
        <w:t>64.</w:t>
      </w:r>
      <w:r w:rsidRPr="00E454F2">
        <w:tab/>
        <w:t>К сожалению, такие жесткие ограничения свободы передвижения ра</w:t>
      </w:r>
      <w:r w:rsidRPr="00E454F2">
        <w:t>с</w:t>
      </w:r>
      <w:r w:rsidRPr="00E454F2">
        <w:t>пространяются даже на наиболее уязвимых жителей, нуждающихся в срочной медицинской помощи. Бывают случаи, когда здоровье пациента находится</w:t>
      </w:r>
      <w:r>
        <w:t xml:space="preserve"> </w:t>
      </w:r>
      <w:r w:rsidRPr="00E454F2">
        <w:t>в критическом состоянии, а драгоценное время тратится зря на преодоление и</w:t>
      </w:r>
      <w:r w:rsidRPr="00E454F2">
        <w:t>с</w:t>
      </w:r>
      <w:r w:rsidRPr="00E454F2">
        <w:t>кусственно создаваемых препятствий. Даже в случае необходимости оказания неотложной медицинской помощи людям не разрешается пересекать оккупац</w:t>
      </w:r>
      <w:r w:rsidRPr="00E454F2">
        <w:t>и</w:t>
      </w:r>
      <w:r w:rsidRPr="00E454F2">
        <w:t>онную линию без двойной проверки со стороны российских военных и прав</w:t>
      </w:r>
      <w:r w:rsidRPr="00E454F2">
        <w:t>я</w:t>
      </w:r>
      <w:r w:rsidRPr="00E454F2">
        <w:t>щих режимов. В результате этого по дороге в больницу умерло четыре челов</w:t>
      </w:r>
      <w:r w:rsidRPr="00E454F2">
        <w:t>е</w:t>
      </w:r>
      <w:r w:rsidRPr="00E454F2">
        <w:t>ка, после того, как российские солдаты отказали им в разрешении пересечь о</w:t>
      </w:r>
      <w:r w:rsidRPr="00E454F2">
        <w:t>к</w:t>
      </w:r>
      <w:r w:rsidRPr="00E454F2">
        <w:t>купационную линию</w:t>
      </w:r>
      <w:r w:rsidRPr="00D62AB6">
        <w:rPr>
          <w:sz w:val="18"/>
          <w:vertAlign w:val="superscript"/>
          <w:lang w:val="en-GB"/>
        </w:rPr>
        <w:footnoteReference w:id="14"/>
      </w:r>
      <w:r>
        <w:t>.</w:t>
      </w:r>
    </w:p>
    <w:p w:rsidR="009D2928" w:rsidRPr="00E454F2" w:rsidRDefault="009D2928" w:rsidP="009D2928">
      <w:pPr>
        <w:pStyle w:val="SingleTxtGR"/>
      </w:pPr>
      <w:r w:rsidRPr="00E454F2">
        <w:t>65.</w:t>
      </w:r>
      <w:r w:rsidRPr="00E454F2">
        <w:tab/>
        <w:t>Ограничения на пересечение оккупационной линии также распростран</w:t>
      </w:r>
      <w:r w:rsidRPr="00E454F2">
        <w:t>я</w:t>
      </w:r>
      <w:r w:rsidRPr="00E454F2">
        <w:t xml:space="preserve">ются на международные организации и гуманитарную помощь. </w:t>
      </w:r>
    </w:p>
    <w:p w:rsidR="009D2928" w:rsidRPr="00E454F2" w:rsidRDefault="009D2928" w:rsidP="009D2928">
      <w:pPr>
        <w:pStyle w:val="SingleTxtGR"/>
      </w:pPr>
      <w:r w:rsidRPr="00E454F2">
        <w:t>66.</w:t>
      </w:r>
      <w:r w:rsidRPr="00E454F2">
        <w:tab/>
        <w:t>С января 2013</w:t>
      </w:r>
      <w:r>
        <w:t> год</w:t>
      </w:r>
      <w:r w:rsidRPr="00E454F2">
        <w:t>а российские оккупационные силы</w:t>
      </w:r>
      <w:r>
        <w:t xml:space="preserve"> </w:t>
      </w:r>
      <w:r w:rsidRPr="00E454F2">
        <w:t>и пограничники ФСБ активизировали процесс сооружения заграждений из колючей проволоки вдоль оккупационной линии в Цхинвальском районе. Процесс сооружения з</w:t>
      </w:r>
      <w:r w:rsidRPr="00E454F2">
        <w:t>а</w:t>
      </w:r>
      <w:r w:rsidRPr="00E454F2">
        <w:t>граждений из колючей проволоки и других препятствий ускорился после того, как президент России Владимир Путин согласился с предложением правител</w:t>
      </w:r>
      <w:r w:rsidRPr="00E454F2">
        <w:t>ь</w:t>
      </w:r>
      <w:r w:rsidRPr="00E454F2">
        <w:t xml:space="preserve">ства Российской Федерации подписать соглашение между Россией и Южной Осетией о так называемой </w:t>
      </w:r>
      <w:r>
        <w:t>"</w:t>
      </w:r>
      <w:r w:rsidRPr="00E454F2">
        <w:t>государственной границе</w:t>
      </w:r>
      <w:r>
        <w:t>"</w:t>
      </w:r>
      <w:r w:rsidRPr="00E454F2">
        <w:t>. В соответствии с указом от 12 сентября 2013</w:t>
      </w:r>
      <w:r>
        <w:t> год</w:t>
      </w:r>
      <w:r w:rsidRPr="00E454F2">
        <w:t>а президент России поручил Министерству иностра</w:t>
      </w:r>
      <w:r w:rsidRPr="00E454F2">
        <w:t>н</w:t>
      </w:r>
      <w:r w:rsidRPr="00E454F2">
        <w:t>ных дел провести переговоры с правящим цхинвальским режимом и подписать от имени России после согласования соответствующий договор.</w:t>
      </w:r>
    </w:p>
    <w:p w:rsidR="009D2928" w:rsidRPr="00E454F2" w:rsidRDefault="009D2928" w:rsidP="009D2928">
      <w:pPr>
        <w:pStyle w:val="SingleTxtGR"/>
      </w:pPr>
      <w:r w:rsidRPr="00E454F2">
        <w:t>67.</w:t>
      </w:r>
      <w:r w:rsidRPr="00E454F2">
        <w:tab/>
        <w:t>В настоящее время протяженность заграждений из колючей проволоки только вдоль оккупационной линии в Цхинвальском районе составляет 45</w:t>
      </w:r>
      <w:r>
        <w:t>−</w:t>
      </w:r>
      <w:r w:rsidRPr="00E454F2">
        <w:t>47</w:t>
      </w:r>
      <w:r>
        <w:t> </w:t>
      </w:r>
      <w:r w:rsidRPr="00E454F2">
        <w:t>км, причем это процесс продолжается. Общая протяженность оккупац</w:t>
      </w:r>
      <w:r w:rsidRPr="00E454F2">
        <w:t>и</w:t>
      </w:r>
      <w:r w:rsidRPr="00E454F2">
        <w:t>онной линии</w:t>
      </w:r>
      <w:r>
        <w:t xml:space="preserve"> </w:t>
      </w:r>
      <w:r w:rsidRPr="00E454F2">
        <w:t>в Цхинвальском районе достигает почти 350 км (128 км на отре</w:t>
      </w:r>
      <w:r w:rsidRPr="00E454F2">
        <w:t>з</w:t>
      </w:r>
      <w:r w:rsidRPr="00E454F2">
        <w:t>ке границы с административным краем Мцхета</w:t>
      </w:r>
      <w:r>
        <w:t>−</w:t>
      </w:r>
      <w:r w:rsidRPr="00E454F2">
        <w:t>Мтианети; 92 км на отрезке адм</w:t>
      </w:r>
      <w:r w:rsidRPr="00E454F2">
        <w:t>и</w:t>
      </w:r>
      <w:r w:rsidRPr="00E454F2">
        <w:t>нистративной</w:t>
      </w:r>
      <w:r>
        <w:t xml:space="preserve"> </w:t>
      </w:r>
      <w:r w:rsidRPr="00E454F2">
        <w:t>границы с Горийским районом; 60 км на административной гр</w:t>
      </w:r>
      <w:r w:rsidRPr="00E454F2">
        <w:t>а</w:t>
      </w:r>
      <w:r w:rsidRPr="00E454F2">
        <w:t>ницы с</w:t>
      </w:r>
      <w:r>
        <w:t xml:space="preserve"> </w:t>
      </w:r>
      <w:r w:rsidRPr="00E454F2">
        <w:t>районом Карели; 70 км на отрезке границы с Сачхерским районом). В</w:t>
      </w:r>
      <w:r>
        <w:t> </w:t>
      </w:r>
      <w:r w:rsidRPr="00E454F2">
        <w:t>общей сложности сооружение заграждений из колючей проволоки затронуло 150 семей местных жителей.</w:t>
      </w:r>
    </w:p>
    <w:p w:rsidR="009D2928" w:rsidRPr="00E454F2" w:rsidRDefault="009D2928" w:rsidP="009D2928">
      <w:pPr>
        <w:pStyle w:val="SingleTxtGR"/>
      </w:pPr>
      <w:r w:rsidRPr="00E454F2">
        <w:t>68.</w:t>
      </w:r>
      <w:r w:rsidRPr="00E454F2">
        <w:tab/>
        <w:t>На некоторых участках заборы из колючей проволоки были сооружены на территории, подконтрольной центральному правительству Грузии, что является вопиющим нарушением суверенитета и территориальной целостности Грузии и ее международно признанных границ, а также августовского Соглашения о пр</w:t>
      </w:r>
      <w:r w:rsidRPr="00E454F2">
        <w:t>е</w:t>
      </w:r>
      <w:r w:rsidRPr="00E454F2">
        <w:t>кращения огня 2008</w:t>
      </w:r>
      <w:r>
        <w:t> год</w:t>
      </w:r>
      <w:r w:rsidRPr="00E454F2">
        <w:t>а.</w:t>
      </w:r>
    </w:p>
    <w:p w:rsidR="009D2928" w:rsidRPr="00E454F2" w:rsidRDefault="009D2928" w:rsidP="009D2928">
      <w:pPr>
        <w:pStyle w:val="SingleTxtGR"/>
      </w:pPr>
      <w:r w:rsidRPr="00E454F2">
        <w:t>69.</w:t>
      </w:r>
      <w:r w:rsidRPr="00E454F2">
        <w:tab/>
        <w:t>В результате</w:t>
      </w:r>
      <w:r>
        <w:t xml:space="preserve"> </w:t>
      </w:r>
      <w:r w:rsidRPr="00E454F2">
        <w:t>интенсивного сооружения заграждений из колючей пров</w:t>
      </w:r>
      <w:r w:rsidRPr="00E454F2">
        <w:t>о</w:t>
      </w:r>
      <w:r w:rsidRPr="00E454F2">
        <w:t>локи вдоль цхинвальской оккупационной линии многие дома и приусадебные участки местных жителей были разделены, а в ряде случае оказались за кол</w:t>
      </w:r>
      <w:r w:rsidRPr="00E454F2">
        <w:t>ю</w:t>
      </w:r>
      <w:r w:rsidRPr="00E454F2">
        <w:t>чей проволокой на территории, подконтрольной российским оккупационным силам. Кроме того, жители оккупированных районов и прилегающих террит</w:t>
      </w:r>
      <w:r w:rsidRPr="00E454F2">
        <w:t>о</w:t>
      </w:r>
      <w:r w:rsidRPr="00E454F2">
        <w:t>рий были лишены своих основных прав и свобод, включая, помимо прочего, ограничение свободы передвижения, права на уважение семейной жизни, права на образование и других социальных и экономических прав, предусмотренных основными нормами международного права. Из-за воздвигнутых дополнител</w:t>
      </w:r>
      <w:r w:rsidRPr="00E454F2">
        <w:t>ь</w:t>
      </w:r>
      <w:r w:rsidRPr="00E454F2">
        <w:t>ных сооружений жители некоторых сел лишились свободного доступа к кла</w:t>
      </w:r>
      <w:r w:rsidRPr="00E454F2">
        <w:t>д</w:t>
      </w:r>
      <w:r w:rsidRPr="00E454F2">
        <w:t>бищам и ближайшим церквям</w:t>
      </w:r>
      <w:r w:rsidRPr="00D62AB6">
        <w:rPr>
          <w:sz w:val="18"/>
          <w:vertAlign w:val="superscript"/>
          <w:lang w:val="en-GB"/>
        </w:rPr>
        <w:footnoteReference w:id="15"/>
      </w:r>
      <w:r>
        <w:t>.</w:t>
      </w:r>
      <w:r w:rsidRPr="00E454F2">
        <w:t xml:space="preserve"> Такие</w:t>
      </w:r>
      <w:r>
        <w:t xml:space="preserve"> </w:t>
      </w:r>
      <w:r w:rsidRPr="00E454F2">
        <w:t>тревожные события вынуждают мес</w:t>
      </w:r>
      <w:r w:rsidRPr="00E454F2">
        <w:t>т</w:t>
      </w:r>
      <w:r w:rsidRPr="00E454F2">
        <w:t>ных жителей покидать места постоянного проживания, а это порождает новое пок</w:t>
      </w:r>
      <w:r w:rsidRPr="00E454F2">
        <w:t>о</w:t>
      </w:r>
      <w:r w:rsidRPr="00E454F2">
        <w:t>ление внутренне перемещенных лиц. Наряду с сооружением заграждений из колючей проволоки российские оккупационные войска устанавливают погр</w:t>
      </w:r>
      <w:r w:rsidRPr="00E454F2">
        <w:t>а</w:t>
      </w:r>
      <w:r w:rsidRPr="00E454F2">
        <w:t xml:space="preserve">ничные столбы, обозначающие так называемую </w:t>
      </w:r>
      <w:r>
        <w:t>"</w:t>
      </w:r>
      <w:r w:rsidRPr="00E454F2">
        <w:t>государственную границу</w:t>
      </w:r>
      <w:r>
        <w:t>"</w:t>
      </w:r>
      <w:r w:rsidRPr="00E454F2">
        <w:t>, причем многие из них</w:t>
      </w:r>
      <w:r>
        <w:t xml:space="preserve"> </w:t>
      </w:r>
      <w:r w:rsidRPr="00E454F2">
        <w:t xml:space="preserve"> устанавливаются</w:t>
      </w:r>
      <w:r>
        <w:t xml:space="preserve"> </w:t>
      </w:r>
      <w:r w:rsidRPr="00E454F2">
        <w:t>в центре обрабатываемых земель. Так, в селе Гогети 5 местных жителей лишились уже обработанных и засеянных чесноком и пшеницей участков. В общей сложности почти 25 гектаров сельск</w:t>
      </w:r>
      <w:r w:rsidRPr="00E454F2">
        <w:t>о</w:t>
      </w:r>
      <w:r w:rsidRPr="00E454F2">
        <w:t>хозяйственных земель оказались по другую сторону забора из колючей пров</w:t>
      </w:r>
      <w:r w:rsidRPr="00E454F2">
        <w:t>о</w:t>
      </w:r>
      <w:r w:rsidRPr="00E454F2">
        <w:t>локи.</w:t>
      </w:r>
    </w:p>
    <w:p w:rsidR="009D2928" w:rsidRPr="00E454F2" w:rsidRDefault="009D2928" w:rsidP="009D2928">
      <w:pPr>
        <w:pStyle w:val="SingleTxtGR"/>
      </w:pPr>
      <w:r w:rsidRPr="00E454F2">
        <w:t>70.</w:t>
      </w:r>
      <w:r w:rsidRPr="00E454F2">
        <w:tab/>
        <w:t>С начала июня 2013</w:t>
      </w:r>
      <w:r>
        <w:t> год</w:t>
      </w:r>
      <w:r w:rsidRPr="00E454F2">
        <w:t>а в Абхазском регионе российские оккупационные силы</w:t>
      </w:r>
      <w:r>
        <w:t xml:space="preserve"> </w:t>
      </w:r>
      <w:r w:rsidRPr="00E454F2">
        <w:t>роют многокилометровые траншеи, создают насыпи и строят инженерные сооружения вдоль оккупационной линии. Траншеи достигают 3</w:t>
      </w:r>
      <w:r>
        <w:t>−</w:t>
      </w:r>
      <w:r w:rsidRPr="00E454F2">
        <w:t>5 метров в ш</w:t>
      </w:r>
      <w:r w:rsidRPr="00E454F2">
        <w:t>и</w:t>
      </w:r>
      <w:r w:rsidRPr="00E454F2">
        <w:t>рину и 170</w:t>
      </w:r>
      <w:r>
        <w:t>−</w:t>
      </w:r>
      <w:r w:rsidRPr="00E454F2">
        <w:t>180 см в глубину. Общая протяженность этих траншей, пересека</w:t>
      </w:r>
      <w:r w:rsidRPr="00E454F2">
        <w:t>ю</w:t>
      </w:r>
      <w:r w:rsidRPr="00E454F2">
        <w:t>щих оккупационную линию, в Абхазии по</w:t>
      </w:r>
      <w:r>
        <w:t xml:space="preserve"> </w:t>
      </w:r>
      <w:r w:rsidRPr="00E454F2">
        <w:t>состоянию на январь 2014</w:t>
      </w:r>
      <w:r>
        <w:t> год</w:t>
      </w:r>
      <w:r w:rsidRPr="00E454F2">
        <w:t>а с</w:t>
      </w:r>
      <w:r w:rsidRPr="00E454F2">
        <w:t>о</w:t>
      </w:r>
      <w:r w:rsidRPr="00E454F2">
        <w:t>ставила примерно 7 км. Общая протяженность оккупационной линии в р</w:t>
      </w:r>
      <w:r w:rsidRPr="00E454F2">
        <w:t>е</w:t>
      </w:r>
      <w:r w:rsidRPr="00E454F2">
        <w:t xml:space="preserve">гионе составляет 85 км. </w:t>
      </w:r>
    </w:p>
    <w:p w:rsidR="009D2928" w:rsidRPr="00E454F2" w:rsidRDefault="009D2928" w:rsidP="009D2928">
      <w:pPr>
        <w:pStyle w:val="SingleTxtGR"/>
      </w:pPr>
      <w:r w:rsidRPr="00E454F2">
        <w:t>71.</w:t>
      </w:r>
      <w:r w:rsidRPr="00E454F2">
        <w:tab/>
        <w:t>Кроме того, российские вооруженные силы установили мощные системы гидропрослушивания, которые способны контролировать почти все водное пр</w:t>
      </w:r>
      <w:r w:rsidRPr="00E454F2">
        <w:t>о</w:t>
      </w:r>
      <w:r w:rsidRPr="00E454F2">
        <w:t>странство.</w:t>
      </w:r>
    </w:p>
    <w:p w:rsidR="009D2928" w:rsidRPr="00E454F2" w:rsidRDefault="009D2928" w:rsidP="009D2928">
      <w:pPr>
        <w:pStyle w:val="SingleTxtGR"/>
      </w:pPr>
      <w:r w:rsidRPr="00E454F2">
        <w:t>72.</w:t>
      </w:r>
      <w:r w:rsidRPr="00E454F2">
        <w:tab/>
        <w:t>Незаконные действия России явно направлены на полное прекращение редкого передвижения через оккупационную линию в Абхазском и Цхинвал</w:t>
      </w:r>
      <w:r w:rsidRPr="00E454F2">
        <w:t>ь</w:t>
      </w:r>
      <w:r w:rsidRPr="00E454F2">
        <w:t>ском регионах и тем самым оборвать остающиеся связи между разделенным войной населением.</w:t>
      </w:r>
    </w:p>
    <w:p w:rsidR="009D2928" w:rsidRPr="00C2088E" w:rsidRDefault="009D2928" w:rsidP="009D2928">
      <w:pPr>
        <w:pStyle w:val="SingleTxtGR"/>
      </w:pPr>
      <w:r w:rsidRPr="00E454F2">
        <w:t>73.</w:t>
      </w:r>
      <w:r w:rsidRPr="00E454F2">
        <w:tab/>
        <w:t>Миссия наблюдателей ЕС с беспокойством отметила, что сооружение з</w:t>
      </w:r>
      <w:r w:rsidRPr="00E454F2">
        <w:t>а</w:t>
      </w:r>
      <w:r w:rsidRPr="00E454F2">
        <w:t xml:space="preserve">боров и препятствий </w:t>
      </w:r>
      <w:r>
        <w:t>"</w:t>
      </w:r>
      <w:r w:rsidRPr="00E454F2">
        <w:t>оказывает негативное воздействие на местное насел</w:t>
      </w:r>
      <w:r w:rsidRPr="00E454F2">
        <w:t>е</w:t>
      </w:r>
      <w:r w:rsidRPr="00E454F2">
        <w:t>ние</w:t>
      </w:r>
      <w:r>
        <w:t>"</w:t>
      </w:r>
      <w:r w:rsidRPr="00E454F2">
        <w:t xml:space="preserve">, влекущее за собой отчаяние и новые протесты, а это </w:t>
      </w:r>
      <w:r>
        <w:t>"</w:t>
      </w:r>
      <w:r w:rsidRPr="00E454F2">
        <w:t>в свою очередь чр</w:t>
      </w:r>
      <w:r w:rsidRPr="00E454F2">
        <w:t>е</w:t>
      </w:r>
      <w:r w:rsidRPr="00E454F2">
        <w:t>вато дальнейшей дестабилизацией обстановки в этом</w:t>
      </w:r>
      <w:r>
        <w:t xml:space="preserve"> </w:t>
      </w:r>
      <w:r w:rsidRPr="00E454F2">
        <w:t>нестабильном районе</w:t>
      </w:r>
      <w:r>
        <w:t>"</w:t>
      </w:r>
      <w:r w:rsidRPr="00E454F2">
        <w:t>; оно нарушает привычный уклад жизни местного населения, разъединяет общ</w:t>
      </w:r>
      <w:r w:rsidRPr="00E454F2">
        <w:t>и</w:t>
      </w:r>
      <w:r w:rsidRPr="00E454F2">
        <w:t>ны и все больше и больше ограничивает любые возможные межличностные контакты, которые являются важнейшим элементом формирования доверия м</w:t>
      </w:r>
      <w:r w:rsidRPr="00E454F2">
        <w:t>е</w:t>
      </w:r>
      <w:r w:rsidRPr="00E454F2">
        <w:t>жду общинами</w:t>
      </w:r>
      <w:r>
        <w:t>"</w:t>
      </w:r>
      <w:r w:rsidRPr="00D62AB6">
        <w:rPr>
          <w:sz w:val="18"/>
          <w:vertAlign w:val="superscript"/>
          <w:lang w:val="en-GB"/>
        </w:rPr>
        <w:footnoteReference w:id="16"/>
      </w:r>
      <w:r>
        <w:t>.</w:t>
      </w:r>
    </w:p>
    <w:p w:rsidR="009D2928" w:rsidRPr="00E454F2" w:rsidRDefault="009D2928" w:rsidP="009D2928">
      <w:pPr>
        <w:pStyle w:val="SingleTxtGR"/>
      </w:pPr>
      <w:r w:rsidRPr="00E454F2">
        <w:t>74.</w:t>
      </w:r>
      <w:r w:rsidRPr="00E454F2">
        <w:tab/>
        <w:t>В мае 2013</w:t>
      </w:r>
      <w:r>
        <w:t> год</w:t>
      </w:r>
      <w:r w:rsidRPr="00E454F2">
        <w:t>а правительство Грузии постановило образовать межв</w:t>
      </w:r>
      <w:r w:rsidRPr="00E454F2">
        <w:t>е</w:t>
      </w:r>
      <w:r w:rsidRPr="00E454F2">
        <w:t>домственную рабочую группу, которая разработала бы</w:t>
      </w:r>
      <w:r>
        <w:t xml:space="preserve"> </w:t>
      </w:r>
      <w:r w:rsidRPr="00E454F2">
        <w:t>эффективные механи</w:t>
      </w:r>
      <w:r w:rsidRPr="00E454F2">
        <w:t>з</w:t>
      </w:r>
      <w:r w:rsidRPr="00E454F2">
        <w:t>мы по определению потребностей населения, пострадавшего от сооружения заб</w:t>
      </w:r>
      <w:r w:rsidRPr="00E454F2">
        <w:t>о</w:t>
      </w:r>
      <w:r w:rsidRPr="00E454F2">
        <w:t>ров из колючей проволоки и других препятствий вблизи разграничительной л</w:t>
      </w:r>
      <w:r w:rsidRPr="00E454F2">
        <w:t>и</w:t>
      </w:r>
      <w:r w:rsidRPr="00E454F2">
        <w:t>нии, и удовлетворить их в целях улучшения его социальных условий. Эти п</w:t>
      </w:r>
      <w:r w:rsidRPr="00E454F2">
        <w:t>о</w:t>
      </w:r>
      <w:r w:rsidRPr="00E454F2">
        <w:t>требности были определены в ходе совещаний глав местных муниципалитетов,</w:t>
      </w:r>
      <w:r>
        <w:t xml:space="preserve"> </w:t>
      </w:r>
      <w:r w:rsidRPr="00E454F2">
        <w:t>а также на основе информации, полученной от</w:t>
      </w:r>
      <w:r>
        <w:t xml:space="preserve"> </w:t>
      </w:r>
      <w:r w:rsidRPr="00E454F2">
        <w:t>органов местного самоуправл</w:t>
      </w:r>
      <w:r w:rsidRPr="00E454F2">
        <w:t>е</w:t>
      </w:r>
      <w:r w:rsidRPr="00E454F2">
        <w:t>ния. Этот процесс включал установление приоритетных потребностей и разр</w:t>
      </w:r>
      <w:r w:rsidRPr="00E454F2">
        <w:t>а</w:t>
      </w:r>
      <w:r w:rsidRPr="00E454F2">
        <w:t>ботку перечня приоритетов каждой общины/территориального образования. Перечень приоритетов обобщен на основе анализа требований включенных сел. Наконец, был составлен примерный единый список потребностей общин, кот</w:t>
      </w:r>
      <w:r w:rsidRPr="00E454F2">
        <w:t>о</w:t>
      </w:r>
      <w:r w:rsidRPr="00E454F2">
        <w:t xml:space="preserve">рый был направлен по принадлежности в соответствующие министерства. </w:t>
      </w:r>
    </w:p>
    <w:p w:rsidR="009D2928" w:rsidRPr="00E454F2" w:rsidRDefault="009D2928" w:rsidP="009D2928">
      <w:pPr>
        <w:pStyle w:val="SingleTxtGR"/>
      </w:pPr>
      <w:r w:rsidRPr="00E454F2">
        <w:t>75.</w:t>
      </w:r>
      <w:r w:rsidRPr="00E454F2">
        <w:tab/>
        <w:t>В октябре была создана Временная правительственная комиссия, пр</w:t>
      </w:r>
      <w:r w:rsidRPr="00E454F2">
        <w:t>и</w:t>
      </w:r>
      <w:r w:rsidRPr="00E454F2">
        <w:t>званная</w:t>
      </w:r>
      <w:r>
        <w:t xml:space="preserve">  </w:t>
      </w:r>
      <w:r w:rsidRPr="00E454F2">
        <w:t>решить вопрос с потребностями пострадавшего населения, прож</w:t>
      </w:r>
      <w:r w:rsidRPr="00E454F2">
        <w:t>и</w:t>
      </w:r>
      <w:r w:rsidRPr="00E454F2">
        <w:t>вающего по обе стороны разделительной линии. К основным задачам Комиссии относятся: установление</w:t>
      </w:r>
      <w:r>
        <w:t xml:space="preserve"> </w:t>
      </w:r>
      <w:r w:rsidRPr="00E454F2">
        <w:t>насущных потребностей пострадавшего населения и подготовка соответствующих заключений; подготовка и представление соотве</w:t>
      </w:r>
      <w:r w:rsidRPr="00E454F2">
        <w:t>т</w:t>
      </w:r>
      <w:r w:rsidRPr="00E454F2">
        <w:t>ствующих предложений правительству; координация и реализация программ помощи. В течение короткого времени Комиссия определила потребности п</w:t>
      </w:r>
      <w:r w:rsidRPr="00E454F2">
        <w:t>о</w:t>
      </w:r>
      <w:r w:rsidRPr="00E454F2">
        <w:t>страдавшего населения</w:t>
      </w:r>
      <w:r>
        <w:t xml:space="preserve"> </w:t>
      </w:r>
      <w:r w:rsidRPr="00E454F2">
        <w:t>и наметила первоочередность их удовлетворения. На основе рекомендаций Комиссии были спланированы различные инфрастру</w:t>
      </w:r>
      <w:r w:rsidRPr="00E454F2">
        <w:t>к</w:t>
      </w:r>
      <w:r w:rsidRPr="00E454F2">
        <w:t>турные проекты, которые в настоящее время уже реализуются,</w:t>
      </w:r>
      <w:r>
        <w:t xml:space="preserve"> </w:t>
      </w:r>
      <w:r w:rsidRPr="00E454F2">
        <w:t>например, строительство поликлиник/амбулаторий, восстановление систем водоснабжения и оросительных каналов, бурение водяных скважин, газификация, установка приборов учета, строительс</w:t>
      </w:r>
      <w:r w:rsidR="00D631EE">
        <w:t>тво школ и детских садов и т.д.</w:t>
      </w:r>
    </w:p>
    <w:p w:rsidR="009D2928" w:rsidRPr="00E454F2" w:rsidRDefault="009D2928" w:rsidP="009D2928">
      <w:pPr>
        <w:pStyle w:val="H1GR"/>
      </w:pPr>
      <w:bookmarkStart w:id="12" w:name="_Toc392092311"/>
      <w:r w:rsidRPr="00E454F2">
        <w:tab/>
      </w:r>
      <w:r w:rsidRPr="00E454F2">
        <w:rPr>
          <w:lang w:val="en-GB"/>
        </w:rPr>
        <w:t>E</w:t>
      </w:r>
      <w:r w:rsidRPr="00E454F2">
        <w:t>.</w:t>
      </w:r>
      <w:r w:rsidRPr="00E454F2">
        <w:tab/>
        <w:t xml:space="preserve">Политика </w:t>
      </w:r>
      <w:bookmarkEnd w:id="12"/>
      <w:r w:rsidRPr="00E454F2">
        <w:t>вовлечения</w:t>
      </w:r>
    </w:p>
    <w:p w:rsidR="009D2928" w:rsidRPr="00E454F2" w:rsidRDefault="009D2928" w:rsidP="009D2928">
      <w:pPr>
        <w:pStyle w:val="SingleTxtGR"/>
      </w:pPr>
      <w:r w:rsidRPr="00E454F2">
        <w:t>76.</w:t>
      </w:r>
      <w:r w:rsidRPr="00E454F2">
        <w:tab/>
        <w:t>Правительство Грузии остается приверженным политике мирного разр</w:t>
      </w:r>
      <w:r w:rsidRPr="00E454F2">
        <w:t>е</w:t>
      </w:r>
      <w:r w:rsidRPr="00E454F2">
        <w:t>шения конфликта на основе территориальной целостности Грузии. На основе консенсуса всех политических партий в законодательном органе в марте 2013</w:t>
      </w:r>
      <w:r>
        <w:t> год</w:t>
      </w:r>
      <w:r w:rsidRPr="00E454F2">
        <w:t>а парламент принял постановление об основных направлениях вне</w:t>
      </w:r>
      <w:r w:rsidRPr="00E454F2">
        <w:t>ш</w:t>
      </w:r>
      <w:r w:rsidRPr="00E454F2">
        <w:t>ней политики Грузии, подтвердив тем самым приверженность Грузии миру и выполнению одностороннего обязательства о неприменении силы, о котором президент Грузии заявил в</w:t>
      </w:r>
      <w:r>
        <w:t xml:space="preserve">  </w:t>
      </w:r>
      <w:r w:rsidRPr="00E454F2">
        <w:t>Организации Объединенных Наций в 2010</w:t>
      </w:r>
      <w:r>
        <w:t> год</w:t>
      </w:r>
      <w:r w:rsidRPr="00E454F2">
        <w:t>у. Чтобы ускорить процесс примирения и восстановления доверия, правительство Грузии переименовало Аппарат Государственного министра по вопросам реи</w:t>
      </w:r>
      <w:r w:rsidRPr="00E454F2">
        <w:t>н</w:t>
      </w:r>
      <w:r w:rsidRPr="00E454F2">
        <w:t>теграции в Аппарат Государственного министра по вопросам примирения и гражданского равенства, что будет содействовать созданию более благоприя</w:t>
      </w:r>
      <w:r w:rsidRPr="00E454F2">
        <w:t>т</w:t>
      </w:r>
      <w:r w:rsidRPr="00E454F2">
        <w:t>ных условий для взаимодействия и восстановления доверия между разделе</w:t>
      </w:r>
      <w:r w:rsidRPr="00E454F2">
        <w:t>н</w:t>
      </w:r>
      <w:r w:rsidRPr="00E454F2">
        <w:t>ными общинами.</w:t>
      </w:r>
    </w:p>
    <w:p w:rsidR="009D2928" w:rsidRPr="00E454F2" w:rsidRDefault="009D2928" w:rsidP="009D2928">
      <w:pPr>
        <w:pStyle w:val="SingleTxtGR"/>
      </w:pPr>
      <w:r w:rsidRPr="00E454F2">
        <w:t>77.</w:t>
      </w:r>
      <w:r w:rsidRPr="00E454F2">
        <w:tab/>
        <w:t>В условиях продолжающейся оккупации правительство Грузии выбрало прагматичный, гибкий и конструктивный план действий, преследовавший цель усилить политику вовлечения</w:t>
      </w:r>
      <w:r>
        <w:t xml:space="preserve"> </w:t>
      </w:r>
      <w:r w:rsidRPr="00E454F2">
        <w:t xml:space="preserve"> грузинских регионов Абхазии и Цхинв</w:t>
      </w:r>
      <w:r w:rsidRPr="00E454F2">
        <w:t>а</w:t>
      </w:r>
      <w:r w:rsidRPr="00E454F2">
        <w:t>ли/</w:t>
      </w:r>
      <w:r w:rsidR="00D631EE">
        <w:br/>
      </w:r>
      <w:r w:rsidRPr="00E454F2">
        <w:t>Южная Осетия и создать благоприятные условия для примирения и всеобъе</w:t>
      </w:r>
      <w:r w:rsidRPr="00E454F2">
        <w:t>м</w:t>
      </w:r>
      <w:r w:rsidRPr="00E454F2">
        <w:t>лющего урегулирования конфликта. Для</w:t>
      </w:r>
      <w:r>
        <w:t xml:space="preserve"> </w:t>
      </w:r>
      <w:r w:rsidRPr="00E454F2">
        <w:t>эффективной реализации целей, нам</w:t>
      </w:r>
      <w:r w:rsidRPr="00E454F2">
        <w:t>е</w:t>
      </w:r>
      <w:r w:rsidRPr="00E454F2">
        <w:t>ченных в этих направлениях, Аппарат Государственного министра по вопр</w:t>
      </w:r>
      <w:r w:rsidRPr="00E454F2">
        <w:t>о</w:t>
      </w:r>
      <w:r w:rsidRPr="00E454F2">
        <w:t>сам примирения и гражданского равенства руководствуется</w:t>
      </w:r>
      <w:r>
        <w:t xml:space="preserve"> "</w:t>
      </w:r>
      <w:r w:rsidRPr="00E454F2">
        <w:t>Государственной стр</w:t>
      </w:r>
      <w:r w:rsidRPr="00E454F2">
        <w:t>а</w:t>
      </w:r>
      <w:r w:rsidRPr="00E454F2">
        <w:t>тегией в отношении оккупированных территорий:</w:t>
      </w:r>
      <w:r>
        <w:t xml:space="preserve"> </w:t>
      </w:r>
      <w:r w:rsidRPr="00E454F2">
        <w:t>вовлечение через сотрудн</w:t>
      </w:r>
      <w:r w:rsidRPr="00E454F2">
        <w:t>и</w:t>
      </w:r>
      <w:r w:rsidRPr="00E454F2">
        <w:t>чество</w:t>
      </w:r>
      <w:r>
        <w:t>"</w:t>
      </w:r>
      <w:r w:rsidRPr="00E454F2">
        <w:t xml:space="preserve"> (Стратегия) и ее соответствующий План вовлечения (План действий). Эти документы были приняты в 2010</w:t>
      </w:r>
      <w:r>
        <w:t> год</w:t>
      </w:r>
      <w:r w:rsidRPr="00E454F2">
        <w:t>у путем широкого консе</w:t>
      </w:r>
      <w:r w:rsidRPr="00E454F2">
        <w:t>н</w:t>
      </w:r>
      <w:r w:rsidRPr="00E454F2">
        <w:t>суса, включая консультации со многими заинтересованными сторонами – международными партнерами, экспертами, НПО, пострадавшим населением,</w:t>
      </w:r>
      <w:r>
        <w:t xml:space="preserve"> </w:t>
      </w:r>
      <w:r w:rsidRPr="00E454F2">
        <w:t xml:space="preserve"> лицами, форм</w:t>
      </w:r>
      <w:r w:rsidRPr="00E454F2">
        <w:t>и</w:t>
      </w:r>
      <w:r w:rsidRPr="00E454F2">
        <w:t>рующими общественное мнение, и т.д.</w:t>
      </w:r>
    </w:p>
    <w:p w:rsidR="009D2928" w:rsidRPr="00E454F2" w:rsidRDefault="009D2928" w:rsidP="009D2928">
      <w:pPr>
        <w:pStyle w:val="SingleTxtGR"/>
      </w:pPr>
      <w:r w:rsidRPr="00E454F2">
        <w:t>78.</w:t>
      </w:r>
      <w:r w:rsidRPr="00E454F2">
        <w:tab/>
        <w:t>Стратегия, в основу которой положен ориентированный на интересы ч</w:t>
      </w:r>
      <w:r w:rsidRPr="00E454F2">
        <w:t>е</w:t>
      </w:r>
      <w:r w:rsidRPr="00E454F2">
        <w:t>ловека подход, призывает к мирному прекращению оккупации и приверженн</w:t>
      </w:r>
      <w:r w:rsidRPr="00E454F2">
        <w:t>о</w:t>
      </w:r>
      <w:r w:rsidRPr="00E454F2">
        <w:t>сти политики непризнания. Она призвана примирить разобщенные общины по обеим сторонам</w:t>
      </w:r>
      <w:r>
        <w:t xml:space="preserve"> </w:t>
      </w:r>
      <w:r w:rsidRPr="00E454F2">
        <w:t>оккупационной линии, восстановить доверие между ними и создать стимулы для</w:t>
      </w:r>
      <w:r>
        <w:t xml:space="preserve"> </w:t>
      </w:r>
      <w:r w:rsidRPr="00E454F2">
        <w:t>взаимодействия. Обеспечивая право и обязательство Гр</w:t>
      </w:r>
      <w:r w:rsidRPr="00E454F2">
        <w:t>у</w:t>
      </w:r>
      <w:r w:rsidRPr="00E454F2">
        <w:t>зии как изгнанного суверена, Стратегия</w:t>
      </w:r>
      <w:r>
        <w:t xml:space="preserve"> </w:t>
      </w:r>
      <w:r w:rsidRPr="00E454F2">
        <w:t>стремиться:</w:t>
      </w:r>
    </w:p>
    <w:p w:rsidR="009D2928" w:rsidRPr="00E454F2" w:rsidRDefault="009D2928" w:rsidP="009D2928">
      <w:pPr>
        <w:pStyle w:val="Bullet1GR"/>
        <w:numPr>
          <w:ilvl w:val="0"/>
          <w:numId w:val="1"/>
        </w:numPr>
      </w:pPr>
      <w:r w:rsidRPr="00E454F2">
        <w:t>ликвидировать изоляцию и разделение, вызванных оккупацией;</w:t>
      </w:r>
    </w:p>
    <w:p w:rsidR="009D2928" w:rsidRPr="00E454F2" w:rsidRDefault="009D2928" w:rsidP="009D2928">
      <w:pPr>
        <w:pStyle w:val="Bullet1GR"/>
        <w:numPr>
          <w:ilvl w:val="0"/>
          <w:numId w:val="1"/>
        </w:numPr>
      </w:pPr>
      <w:r w:rsidRPr="00E454F2">
        <w:t>создать основу, стимулы и механизмы для вовлечения;</w:t>
      </w:r>
    </w:p>
    <w:p w:rsidR="009D2928" w:rsidRPr="00E454F2" w:rsidRDefault="009D2928" w:rsidP="009D2928">
      <w:pPr>
        <w:pStyle w:val="Bullet1GR"/>
        <w:numPr>
          <w:ilvl w:val="0"/>
          <w:numId w:val="1"/>
        </w:numPr>
      </w:pPr>
      <w:r w:rsidRPr="00E454F2">
        <w:t>содействовать взаимодействию разобщенного населения, разделе</w:t>
      </w:r>
      <w:r w:rsidRPr="00E454F2">
        <w:t>н</w:t>
      </w:r>
      <w:r w:rsidRPr="00E454F2">
        <w:t xml:space="preserve">ного в настоящее время оккупационными линиями; </w:t>
      </w:r>
    </w:p>
    <w:p w:rsidR="009D2928" w:rsidRPr="00E454F2" w:rsidRDefault="009D2928" w:rsidP="009D2928">
      <w:pPr>
        <w:pStyle w:val="Bullet1GR"/>
        <w:numPr>
          <w:ilvl w:val="0"/>
          <w:numId w:val="1"/>
        </w:numPr>
      </w:pPr>
      <w:r w:rsidRPr="00E454F2">
        <w:t>гарантировать жителям грузинских регионов Абхазии и Цхинв</w:t>
      </w:r>
      <w:r w:rsidRPr="00E454F2">
        <w:t>а</w:t>
      </w:r>
      <w:r w:rsidRPr="00E454F2">
        <w:t xml:space="preserve">ли/Южная Осетия права и привилегии, доступные каждому гражданину Грузии; </w:t>
      </w:r>
    </w:p>
    <w:p w:rsidR="009D2928" w:rsidRPr="00E454F2" w:rsidRDefault="009D2928" w:rsidP="009D2928">
      <w:pPr>
        <w:pStyle w:val="Bullet1GR"/>
        <w:numPr>
          <w:ilvl w:val="0"/>
          <w:numId w:val="1"/>
        </w:numPr>
      </w:pPr>
      <w:r w:rsidRPr="00E454F2">
        <w:t>поддержать безопасное, добровольное и достойное возвращение ВПЛ и беженцев.</w:t>
      </w:r>
    </w:p>
    <w:p w:rsidR="009D2928" w:rsidRPr="00E454F2" w:rsidRDefault="009D2928" w:rsidP="009D2928">
      <w:pPr>
        <w:pStyle w:val="SingleTxtGR"/>
      </w:pPr>
      <w:r w:rsidRPr="00E454F2">
        <w:t>79.</w:t>
      </w:r>
      <w:r w:rsidRPr="00E454F2">
        <w:tab/>
        <w:t>Стратегия охватывает широкий круг возможностей для вовлечения. К</w:t>
      </w:r>
      <w:r>
        <w:t> </w:t>
      </w:r>
      <w:r w:rsidRPr="00E454F2">
        <w:t>ним относятся:</w:t>
      </w:r>
    </w:p>
    <w:p w:rsidR="009D2928" w:rsidRPr="00E454F2" w:rsidRDefault="009D2928" w:rsidP="009D2928">
      <w:pPr>
        <w:pStyle w:val="Bullet1GR"/>
        <w:numPr>
          <w:ilvl w:val="0"/>
          <w:numId w:val="1"/>
        </w:numPr>
      </w:pPr>
      <w:r w:rsidRPr="00E454F2">
        <w:rPr>
          <w:i/>
        </w:rPr>
        <w:t>Экономические отношения</w:t>
      </w:r>
      <w:r w:rsidRPr="00E454F2">
        <w:t>: Создание правовых и</w:t>
      </w:r>
      <w:r>
        <w:t xml:space="preserve"> </w:t>
      </w:r>
      <w:r w:rsidRPr="00E454F2">
        <w:t>материально-технических условий для торговли через оккупационные линии. Сохр</w:t>
      </w:r>
      <w:r w:rsidRPr="00E454F2">
        <w:t>а</w:t>
      </w:r>
      <w:r w:rsidRPr="00E454F2">
        <w:t>нение доступа к источникам финансирования и технологии для создания совместных предприятий;</w:t>
      </w:r>
    </w:p>
    <w:p w:rsidR="009D2928" w:rsidRPr="00E454F2" w:rsidRDefault="009D2928" w:rsidP="009D2928">
      <w:pPr>
        <w:pStyle w:val="Bullet1GR"/>
        <w:numPr>
          <w:ilvl w:val="0"/>
          <w:numId w:val="1"/>
        </w:numPr>
      </w:pPr>
      <w:r w:rsidRPr="00E454F2">
        <w:rPr>
          <w:i/>
        </w:rPr>
        <w:t>Инфраструктура и транспорт</w:t>
      </w:r>
      <w:r w:rsidRPr="00E454F2">
        <w:t>: Восстановление инфраструктуры соц</w:t>
      </w:r>
      <w:r w:rsidRPr="00E454F2">
        <w:t>и</w:t>
      </w:r>
      <w:r w:rsidRPr="00E454F2">
        <w:t>ального обеспечения и</w:t>
      </w:r>
      <w:r>
        <w:t xml:space="preserve"> </w:t>
      </w:r>
      <w:r w:rsidRPr="00E454F2">
        <w:t>крайне важной инфраструктуры, связыва</w:t>
      </w:r>
      <w:r w:rsidRPr="00E454F2">
        <w:t>ю</w:t>
      </w:r>
      <w:r w:rsidRPr="00E454F2">
        <w:t>щей грузинские регионы Абхазии и Цхинвали/Южная Осетия</w:t>
      </w:r>
      <w:r>
        <w:t xml:space="preserve"> </w:t>
      </w:r>
      <w:r w:rsidRPr="00E454F2">
        <w:t>с остальными районами Гр</w:t>
      </w:r>
      <w:r w:rsidRPr="00E454F2">
        <w:t>у</w:t>
      </w:r>
      <w:r w:rsidRPr="00E454F2">
        <w:t>зии;</w:t>
      </w:r>
    </w:p>
    <w:p w:rsidR="009D2928" w:rsidRPr="00E454F2" w:rsidRDefault="009D2928" w:rsidP="009D2928">
      <w:pPr>
        <w:pStyle w:val="Bullet1GR"/>
        <w:numPr>
          <w:ilvl w:val="0"/>
          <w:numId w:val="1"/>
        </w:numPr>
      </w:pPr>
      <w:r w:rsidRPr="00E454F2">
        <w:rPr>
          <w:i/>
        </w:rPr>
        <w:t>Образование</w:t>
      </w:r>
      <w:r w:rsidRPr="00E454F2">
        <w:t>: Предоставление</w:t>
      </w:r>
      <w:r>
        <w:t xml:space="preserve"> </w:t>
      </w:r>
      <w:r w:rsidRPr="00E454F2">
        <w:t>возможностей для получения обр</w:t>
      </w:r>
      <w:r w:rsidRPr="00E454F2">
        <w:t>а</w:t>
      </w:r>
      <w:r w:rsidRPr="00E454F2">
        <w:t>зования на родном языке, грузинском, абхазском и осетинском. Предоставление возможностей для лиц, получивших образование в грузинских регионах Абхазии и Цхинвали/Южная Осетия, продолжить свою учебу в других регионах Грузии или за рубежом;</w:t>
      </w:r>
    </w:p>
    <w:p w:rsidR="009D2928" w:rsidRPr="00E454F2" w:rsidRDefault="009D2928" w:rsidP="009D2928">
      <w:pPr>
        <w:pStyle w:val="Bullet1GR"/>
        <w:numPr>
          <w:ilvl w:val="0"/>
          <w:numId w:val="1"/>
        </w:numPr>
      </w:pPr>
      <w:r w:rsidRPr="00E454F2">
        <w:rPr>
          <w:i/>
        </w:rPr>
        <w:t>Здравоохранение</w:t>
      </w:r>
      <w:r w:rsidRPr="00E454F2">
        <w:t>: Создание совместно с партнерами механизмов по ок</w:t>
      </w:r>
      <w:r w:rsidRPr="00E454F2">
        <w:t>а</w:t>
      </w:r>
      <w:r w:rsidRPr="00E454F2">
        <w:t>занию медицинских услуг жителям оккупированных территорий. Созд</w:t>
      </w:r>
      <w:r w:rsidRPr="00E454F2">
        <w:t>а</w:t>
      </w:r>
      <w:r w:rsidRPr="00E454F2">
        <w:t>ние базы для получения медицинских услуг этими гражданами в остал</w:t>
      </w:r>
      <w:r w:rsidRPr="00E454F2">
        <w:t>ь</w:t>
      </w:r>
      <w:r w:rsidRPr="00E454F2">
        <w:t>ных регионах Грузии;</w:t>
      </w:r>
    </w:p>
    <w:p w:rsidR="009D2928" w:rsidRPr="00E454F2" w:rsidRDefault="009D2928" w:rsidP="009D2928">
      <w:pPr>
        <w:pStyle w:val="Bullet1GR"/>
        <w:numPr>
          <w:ilvl w:val="0"/>
          <w:numId w:val="1"/>
        </w:numPr>
      </w:pPr>
      <w:r w:rsidRPr="00E454F2">
        <w:rPr>
          <w:i/>
        </w:rPr>
        <w:t>Межличностные контакты</w:t>
      </w:r>
      <w:r w:rsidRPr="00E454F2">
        <w:t>: Поощрение мер по укреплению доверия среди пострадавшего от войны населения. Создание платформ для вза</w:t>
      </w:r>
      <w:r w:rsidRPr="00E454F2">
        <w:t>и</w:t>
      </w:r>
      <w:r w:rsidRPr="00E454F2">
        <w:t>модействия</w:t>
      </w:r>
      <w:r>
        <w:t xml:space="preserve"> </w:t>
      </w:r>
      <w:r w:rsidRPr="00E454F2">
        <w:t>между заинтересованными группами и молодежью, разд</w:t>
      </w:r>
      <w:r w:rsidRPr="00E454F2">
        <w:t>е</w:t>
      </w:r>
      <w:r w:rsidRPr="00E454F2">
        <w:t>ленных оккуп</w:t>
      </w:r>
      <w:r w:rsidRPr="00E454F2">
        <w:t>а</w:t>
      </w:r>
      <w:r w:rsidRPr="00E454F2">
        <w:t>ционными линиями;</w:t>
      </w:r>
    </w:p>
    <w:p w:rsidR="009D2928" w:rsidRPr="00E454F2" w:rsidRDefault="009D2928" w:rsidP="009D2928">
      <w:pPr>
        <w:pStyle w:val="Bullet1GR"/>
        <w:numPr>
          <w:ilvl w:val="0"/>
          <w:numId w:val="1"/>
        </w:numPr>
      </w:pPr>
      <w:r w:rsidRPr="00E454F2">
        <w:rPr>
          <w:i/>
        </w:rPr>
        <w:t>Культурное наследие</w:t>
      </w:r>
      <w:r w:rsidRPr="00E454F2">
        <w:t>: Охрана и развитие наследия всех этнических групп и</w:t>
      </w:r>
      <w:r>
        <w:t xml:space="preserve"> </w:t>
      </w:r>
      <w:r w:rsidRPr="00E454F2">
        <w:t>свобода вероисповедания. Привлечение международной помощи для охраны культурных памятников;</w:t>
      </w:r>
    </w:p>
    <w:p w:rsidR="009D2928" w:rsidRPr="00E454F2" w:rsidRDefault="009D2928" w:rsidP="009D2928">
      <w:pPr>
        <w:pStyle w:val="Bullet1GR"/>
        <w:numPr>
          <w:ilvl w:val="0"/>
          <w:numId w:val="1"/>
        </w:numPr>
      </w:pPr>
      <w:r w:rsidRPr="00E454F2">
        <w:rPr>
          <w:i/>
        </w:rPr>
        <w:t>Правовые и административные меры</w:t>
      </w:r>
      <w:r w:rsidRPr="00E454F2">
        <w:t>: Создание возможностей для выд</w:t>
      </w:r>
      <w:r w:rsidRPr="00E454F2">
        <w:t>а</w:t>
      </w:r>
      <w:r w:rsidRPr="00E454F2">
        <w:t>чи свидетельств о регистрации актов гражданского состояния и загр</w:t>
      </w:r>
      <w:r w:rsidRPr="00E454F2">
        <w:t>а</w:t>
      </w:r>
      <w:r w:rsidRPr="00E454F2">
        <w:t>ничных паспортов жителям оккупированных территорий;</w:t>
      </w:r>
    </w:p>
    <w:p w:rsidR="009D2928" w:rsidRPr="00E454F2" w:rsidRDefault="009D2928" w:rsidP="009D2928">
      <w:pPr>
        <w:pStyle w:val="Bullet1GR"/>
        <w:numPr>
          <w:ilvl w:val="0"/>
          <w:numId w:val="1"/>
        </w:numPr>
      </w:pPr>
      <w:r w:rsidRPr="00E454F2">
        <w:rPr>
          <w:i/>
        </w:rPr>
        <w:t>Права человека</w:t>
      </w:r>
      <w:r w:rsidRPr="00E454F2">
        <w:t>: Укрепление личной безопасности жителей, прожива</w:t>
      </w:r>
      <w:r w:rsidRPr="00E454F2">
        <w:t>ю</w:t>
      </w:r>
      <w:r w:rsidRPr="00E454F2">
        <w:t>щих на оккупированных территориях, или изгнанных из них. Призыв к межд</w:t>
      </w:r>
      <w:r w:rsidRPr="00E454F2">
        <w:t>у</w:t>
      </w:r>
      <w:r w:rsidRPr="00E454F2">
        <w:t>народным организациям поддержать эти цели.</w:t>
      </w:r>
    </w:p>
    <w:p w:rsidR="009D2928" w:rsidRPr="00E454F2" w:rsidRDefault="009D2928" w:rsidP="009D2928">
      <w:pPr>
        <w:pStyle w:val="SingleTxtGR"/>
      </w:pPr>
      <w:r w:rsidRPr="00E454F2">
        <w:t>80.</w:t>
      </w:r>
      <w:r w:rsidRPr="00E454F2">
        <w:tab/>
        <w:t>План действий прописывает подробные механизмы достижения целей, сформулированных в Стратегии, и описывает четыре измерения такого вовл</w:t>
      </w:r>
      <w:r w:rsidRPr="00E454F2">
        <w:t>е</w:t>
      </w:r>
      <w:r w:rsidRPr="00E454F2">
        <w:t>чения: гуманитарное, общечеловеческое, социальное и экономическое. Эти и</w:t>
      </w:r>
      <w:r w:rsidRPr="00E454F2">
        <w:t>з</w:t>
      </w:r>
      <w:r w:rsidRPr="00E454F2">
        <w:t>мерения охватывает широкий круг направлений процесса вовлечения, пред</w:t>
      </w:r>
      <w:r w:rsidRPr="00E454F2">
        <w:t>у</w:t>
      </w:r>
      <w:r w:rsidRPr="00E454F2">
        <w:t>смотренных в Стратегии, включая гуманитарную помощь и реагирование на стихийные бедствия, межобщинные отношения, охрану культурного наследия и самобытности, молодежную деятельность, образование, здравоохранение, эк</w:t>
      </w:r>
      <w:r w:rsidRPr="00E454F2">
        <w:t>о</w:t>
      </w:r>
      <w:r w:rsidRPr="00E454F2">
        <w:t>логию, торговлю, совместное производство, связь и инфраструктуру.</w:t>
      </w:r>
    </w:p>
    <w:p w:rsidR="009D2928" w:rsidRPr="00E454F2" w:rsidRDefault="009D2928" w:rsidP="009D2928">
      <w:pPr>
        <w:pStyle w:val="SingleTxtGR"/>
      </w:pPr>
      <w:r w:rsidRPr="00E454F2">
        <w:t>81.</w:t>
      </w:r>
      <w:r w:rsidRPr="00E454F2">
        <w:tab/>
        <w:t>План действий включает семь инструментов, которые позволят обесп</w:t>
      </w:r>
      <w:r w:rsidRPr="00E454F2">
        <w:t>е</w:t>
      </w:r>
      <w:r w:rsidRPr="00E454F2">
        <w:t>чить взаимодействие и сотрудничество между общинами Грузии и междун</w:t>
      </w:r>
      <w:r w:rsidRPr="00E454F2">
        <w:t>а</w:t>
      </w:r>
      <w:r w:rsidRPr="00E454F2">
        <w:t>родным сообществом. К этим семи инструментам относятся:</w:t>
      </w:r>
    </w:p>
    <w:p w:rsidR="009D2928" w:rsidRPr="00E454F2" w:rsidRDefault="009D2928" w:rsidP="009D2928">
      <w:pPr>
        <w:pStyle w:val="Bullet1GR"/>
        <w:numPr>
          <w:ilvl w:val="0"/>
          <w:numId w:val="1"/>
        </w:numPr>
      </w:pPr>
      <w:r w:rsidRPr="00E454F2">
        <w:t>Уже действующий Механизм взаимодействия (МВ). Под эгидой Пр</w:t>
      </w:r>
      <w:r w:rsidRPr="00E454F2">
        <w:t>о</w:t>
      </w:r>
      <w:r w:rsidRPr="00E454F2">
        <w:t>граммы развития Организации Объединенных Наций (ПРООН) было о</w:t>
      </w:r>
      <w:r w:rsidRPr="00E454F2">
        <w:t>т</w:t>
      </w:r>
      <w:r w:rsidRPr="00E454F2">
        <w:t>крыто ее тбилисское отделение. Второе отделение в Сухуми укомплект</w:t>
      </w:r>
      <w:r w:rsidRPr="00E454F2">
        <w:t>о</w:t>
      </w:r>
      <w:r w:rsidRPr="00E454F2">
        <w:t>вано местным персоналом. Через МВ грузинское правительство ежеква</w:t>
      </w:r>
      <w:r w:rsidRPr="00E454F2">
        <w:t>р</w:t>
      </w:r>
      <w:r w:rsidRPr="00E454F2">
        <w:t>тально передает ж</w:t>
      </w:r>
      <w:r w:rsidRPr="00E454F2">
        <w:t>и</w:t>
      </w:r>
      <w:r w:rsidRPr="00E454F2">
        <w:t>телям оккупированного региона Абхазии машины скорой помощи и различное медицинское оборудование, всевозможные лекарства – иммунизационные препараты и другие вакцины, инсулин, б</w:t>
      </w:r>
      <w:r w:rsidRPr="00E454F2">
        <w:t>о</w:t>
      </w:r>
      <w:r w:rsidRPr="00E454F2">
        <w:t>леутоляющие средства, лекарства для лечения диабета, противотуберк</w:t>
      </w:r>
      <w:r w:rsidRPr="00E454F2">
        <w:t>у</w:t>
      </w:r>
      <w:r w:rsidRPr="00E454F2">
        <w:t>лезные антибиотики, препараты для лечения ВИЧ/СПИДа и т.д.</w:t>
      </w:r>
      <w:r>
        <w:t xml:space="preserve"> </w:t>
      </w:r>
      <w:r w:rsidRPr="00E454F2">
        <w:t>МВ та</w:t>
      </w:r>
      <w:r w:rsidRPr="00E454F2">
        <w:t>к</w:t>
      </w:r>
      <w:r w:rsidRPr="00E454F2">
        <w:t>же содействует поставкам пестицидов и химикатов по линии помощи м</w:t>
      </w:r>
      <w:r w:rsidRPr="00E454F2">
        <w:t>е</w:t>
      </w:r>
      <w:r w:rsidRPr="00E454F2">
        <w:t>стным фермерам в регионе Абхазии. Кроме того, в сотру</w:t>
      </w:r>
      <w:r w:rsidRPr="00E454F2">
        <w:t>д</w:t>
      </w:r>
      <w:r w:rsidRPr="00E454F2">
        <w:t>ничестве с МВ были осуществлены или осуществляются некоторые проекты междун</w:t>
      </w:r>
      <w:r w:rsidRPr="00E454F2">
        <w:t>а</w:t>
      </w:r>
      <w:r w:rsidRPr="00E454F2">
        <w:t>родных организаций, включая организацию на нейтральной территории симпозиумов, учебных занятий, семинаров и летних лагерей для абха</w:t>
      </w:r>
      <w:r w:rsidRPr="00E454F2">
        <w:t>з</w:t>
      </w:r>
      <w:r w:rsidRPr="00E454F2">
        <w:t>ских и осетинский учащихся, преподавателей, журналистов, специал</w:t>
      </w:r>
      <w:r w:rsidRPr="00E454F2">
        <w:t>и</w:t>
      </w:r>
      <w:r w:rsidRPr="00E454F2">
        <w:t>стов в области КТ, деятелей искусства и других;</w:t>
      </w:r>
    </w:p>
    <w:p w:rsidR="009D2928" w:rsidRPr="00E454F2" w:rsidRDefault="009D2928" w:rsidP="009D2928">
      <w:pPr>
        <w:pStyle w:val="Bullet1GR"/>
        <w:numPr>
          <w:ilvl w:val="0"/>
          <w:numId w:val="1"/>
        </w:numPr>
      </w:pPr>
      <w:r w:rsidRPr="00E454F2">
        <w:t>Нейтральные удостоверения личности и проездные документы (НУЛПД), предназначенные исключительно для жителей</w:t>
      </w:r>
      <w:r>
        <w:t xml:space="preserve"> </w:t>
      </w:r>
      <w:r w:rsidRPr="00E454F2">
        <w:t>оккупированных террит</w:t>
      </w:r>
      <w:r w:rsidRPr="00E454F2">
        <w:t>о</w:t>
      </w:r>
      <w:r w:rsidRPr="00E454F2">
        <w:t>рий, выдача которых началась в конце 2011</w:t>
      </w:r>
      <w:r>
        <w:t> год</w:t>
      </w:r>
      <w:r w:rsidRPr="00E454F2">
        <w:t>а. Эти документы позв</w:t>
      </w:r>
      <w:r w:rsidRPr="00E454F2">
        <w:t>о</w:t>
      </w:r>
      <w:r w:rsidRPr="00E454F2">
        <w:t>ляют их владельцам пользоваться всеми социальными правами грузи</w:t>
      </w:r>
      <w:r w:rsidRPr="00E454F2">
        <w:t>н</w:t>
      </w:r>
      <w:r w:rsidRPr="00E454F2">
        <w:t>ских граждан, например, такими, как бесплатное медицинское обслуж</w:t>
      </w:r>
      <w:r w:rsidRPr="00E454F2">
        <w:t>и</w:t>
      </w:r>
      <w:r w:rsidRPr="00E454F2">
        <w:t>вание и образование, и ездить за рубеж без подтверждения грузинского гражданства. Сравнительное исследование, проведенное экспертами ЕС, показало, что это полностью соответствует междунаро</w:t>
      </w:r>
      <w:r w:rsidRPr="00E454F2">
        <w:t>д</w:t>
      </w:r>
      <w:r w:rsidRPr="00E454F2">
        <w:t>ному праву. НУЛПД уже признали двенадцать стран: Чешская Республика, Латвия, Литва, Эстония, Словакия, Болгария, Польша, Румыния, Венгрия, Яп</w:t>
      </w:r>
      <w:r w:rsidRPr="00E454F2">
        <w:t>о</w:t>
      </w:r>
      <w:r w:rsidRPr="00E454F2">
        <w:t>ния, Израиль и Соединенные Штаты Америки. Правител</w:t>
      </w:r>
      <w:r w:rsidRPr="00E454F2">
        <w:t>ь</w:t>
      </w:r>
      <w:r w:rsidRPr="00E454F2">
        <w:t>ство Грузии продолжает сотрудничать со своими международными пар</w:t>
      </w:r>
      <w:r w:rsidRPr="00E454F2">
        <w:t>т</w:t>
      </w:r>
      <w:r w:rsidRPr="00E454F2">
        <w:t>нерами, как в Тбилиси, так и в столицах других стран, в целях дальне</w:t>
      </w:r>
      <w:r w:rsidRPr="00E454F2">
        <w:t>й</w:t>
      </w:r>
      <w:r w:rsidRPr="00E454F2">
        <w:t>шего признания НУЛПД в качестве эффективного инструмента, обеспечивающего своб</w:t>
      </w:r>
      <w:r w:rsidRPr="00E454F2">
        <w:t>о</w:t>
      </w:r>
      <w:r w:rsidRPr="00E454F2">
        <w:t>ду передвижения;</w:t>
      </w:r>
    </w:p>
    <w:p w:rsidR="009D2928" w:rsidRPr="00E454F2" w:rsidRDefault="009D2928" w:rsidP="009D2928">
      <w:pPr>
        <w:pStyle w:val="Bullet1GR"/>
        <w:numPr>
          <w:ilvl w:val="0"/>
          <w:numId w:val="1"/>
        </w:numPr>
      </w:pPr>
      <w:r w:rsidRPr="00E454F2">
        <w:t>Целевой фонд, который позднее получил название Фонда примирения, будет рассматривать и финансировать проекты международных и мес</w:t>
      </w:r>
      <w:r w:rsidRPr="00E454F2">
        <w:t>т</w:t>
      </w:r>
      <w:r w:rsidRPr="00E454F2">
        <w:t>ных организаций по укреплению доверия и в то же время будет п</w:t>
      </w:r>
      <w:r w:rsidRPr="00E454F2">
        <w:t>о</w:t>
      </w:r>
      <w:r w:rsidRPr="00E454F2">
        <w:t>могать низовым организациям развивать необходимые навыки для подготовки, управления и с</w:t>
      </w:r>
      <w:r w:rsidRPr="00E454F2">
        <w:t>о</w:t>
      </w:r>
      <w:r w:rsidRPr="00E454F2">
        <w:t>ставления отчетности. Правительство Грузии энергично ищет помощи доноров для учреждения Фонда примирения;</w:t>
      </w:r>
    </w:p>
    <w:p w:rsidR="009D2928" w:rsidRPr="00E454F2" w:rsidRDefault="009D2928" w:rsidP="009D2928">
      <w:pPr>
        <w:pStyle w:val="Bullet1GR"/>
        <w:numPr>
          <w:ilvl w:val="0"/>
          <w:numId w:val="1"/>
        </w:numPr>
      </w:pPr>
      <w:r w:rsidRPr="00E454F2">
        <w:t>Финансовое учреждение, которое позволит организациям и компаниям по разным сторонам оккупационных линий совер</w:t>
      </w:r>
      <w:r>
        <w:t>ш</w:t>
      </w:r>
      <w:r w:rsidRPr="00E454F2">
        <w:t>ать финансовые опер</w:t>
      </w:r>
      <w:r w:rsidRPr="00E454F2">
        <w:t>а</w:t>
      </w:r>
      <w:r w:rsidRPr="00E454F2">
        <w:t>ции;</w:t>
      </w:r>
    </w:p>
    <w:p w:rsidR="009D2928" w:rsidRPr="00E454F2" w:rsidRDefault="009D2928" w:rsidP="009D2928">
      <w:pPr>
        <w:pStyle w:val="Bullet1GR"/>
        <w:numPr>
          <w:ilvl w:val="0"/>
          <w:numId w:val="1"/>
        </w:numPr>
      </w:pPr>
      <w:r w:rsidRPr="00E454F2">
        <w:t>Интегрированные социально-экономические зоны, которые будут стим</w:t>
      </w:r>
      <w:r w:rsidRPr="00E454F2">
        <w:t>у</w:t>
      </w:r>
      <w:r w:rsidRPr="00E454F2">
        <w:t>лировать развитие районов, прилегающих к оккупационным линиям, и содейс</w:t>
      </w:r>
      <w:r w:rsidRPr="00E454F2">
        <w:t>т</w:t>
      </w:r>
      <w:r w:rsidRPr="00E454F2">
        <w:t>вовать реализации программ, направленных на достижение целей Стратегии;</w:t>
      </w:r>
    </w:p>
    <w:p w:rsidR="009D2928" w:rsidRPr="00E454F2" w:rsidRDefault="009D2928" w:rsidP="009D2928">
      <w:pPr>
        <w:pStyle w:val="Bullet1GR"/>
        <w:numPr>
          <w:ilvl w:val="0"/>
          <w:numId w:val="1"/>
        </w:numPr>
      </w:pPr>
      <w:r w:rsidRPr="00E454F2">
        <w:t>Агентство сотрудничества, которое будет помогать осуществлению пр</w:t>
      </w:r>
      <w:r w:rsidRPr="00E454F2">
        <w:t>о</w:t>
      </w:r>
      <w:r w:rsidRPr="00E454F2">
        <w:t>грамм и стимулировать совместную деятельность по разным сторонам оккуп</w:t>
      </w:r>
      <w:r w:rsidRPr="00E454F2">
        <w:t>а</w:t>
      </w:r>
      <w:r w:rsidRPr="00E454F2">
        <w:t>ционных линий;</w:t>
      </w:r>
    </w:p>
    <w:p w:rsidR="009D2928" w:rsidRPr="00E454F2" w:rsidRDefault="009D2928" w:rsidP="009D2928">
      <w:pPr>
        <w:pStyle w:val="Bullet1GR"/>
        <w:numPr>
          <w:ilvl w:val="0"/>
          <w:numId w:val="1"/>
        </w:numPr>
      </w:pPr>
      <w:r w:rsidRPr="00E454F2">
        <w:t>Совместный инвестиционный фонд, который будет предоставлять н</w:t>
      </w:r>
      <w:r w:rsidRPr="00E454F2">
        <w:t>а</w:t>
      </w:r>
      <w:r w:rsidRPr="00E454F2">
        <w:t>чальный капитал для совместных предприятий по разным сторонам о</w:t>
      </w:r>
      <w:r w:rsidRPr="00E454F2">
        <w:t>к</w:t>
      </w:r>
      <w:r w:rsidRPr="00E454F2">
        <w:t>купационных линий.</w:t>
      </w:r>
    </w:p>
    <w:p w:rsidR="009D2928" w:rsidRPr="00E454F2" w:rsidRDefault="009D2928" w:rsidP="009D2928">
      <w:pPr>
        <w:pStyle w:val="SingleTxtGR"/>
      </w:pPr>
      <w:r w:rsidRPr="00E454F2">
        <w:t>82.</w:t>
      </w:r>
      <w:r w:rsidRPr="00E454F2">
        <w:tab/>
        <w:t>Правительство Грузии твердо намерено развивать и другие упомянутые инструменты вовлечения путем определения средств их эффективной реализ</w:t>
      </w:r>
      <w:r w:rsidRPr="00E454F2">
        <w:t>а</w:t>
      </w:r>
      <w:r w:rsidRPr="00E454F2">
        <w:t>ции и анализа существующей наилучшей практики.</w:t>
      </w:r>
    </w:p>
    <w:p w:rsidR="009D2928" w:rsidRPr="00E454F2" w:rsidRDefault="009D2928" w:rsidP="009D2928">
      <w:pPr>
        <w:pStyle w:val="SingleTxtGR"/>
      </w:pPr>
      <w:r w:rsidRPr="00E454F2">
        <w:t>83.</w:t>
      </w:r>
      <w:r w:rsidRPr="00E454F2">
        <w:tab/>
        <w:t>В рамках Стратегии правительство Грузии осуществляет ряд</w:t>
      </w:r>
      <w:r>
        <w:t xml:space="preserve"> </w:t>
      </w:r>
      <w:r w:rsidRPr="00E454F2">
        <w:t>программ медицинского обслуживания. Правительство Грузии финансирует местное м</w:t>
      </w:r>
      <w:r w:rsidRPr="00E454F2">
        <w:t>е</w:t>
      </w:r>
      <w:r w:rsidRPr="00E454F2">
        <w:t>дицинское лечение лиц, проживающих в оккупированных районах, а также ж</w:t>
      </w:r>
      <w:r w:rsidRPr="00E454F2">
        <w:t>и</w:t>
      </w:r>
      <w:r w:rsidRPr="00E454F2">
        <w:t>телей, пересекающих оккупационную линию. Жители оккупированных районов получают государственную, бесплатную медицинскую помощь в больницах Тбилиси, Зугдиди и Кутаиси в рамках государственной целевой программы, финансируемой Министерством здравоохранения, труда и социальной защиты Грузии.</w:t>
      </w:r>
      <w:r>
        <w:t xml:space="preserve"> </w:t>
      </w:r>
      <w:r w:rsidRPr="00E454F2">
        <w:t>Медицинское лечение населения оккупированных территорий в рамках государственной целевой программы не обуславливается наличием какого-либо конкретного документа.</w:t>
      </w:r>
    </w:p>
    <w:p w:rsidR="009D2928" w:rsidRPr="00E454F2" w:rsidRDefault="009D2928" w:rsidP="009D2928">
      <w:pPr>
        <w:pStyle w:val="SingleTxtGR"/>
      </w:pPr>
      <w:r w:rsidRPr="00E454F2">
        <w:t>84.</w:t>
      </w:r>
      <w:r w:rsidRPr="00E454F2">
        <w:tab/>
        <w:t>В феврале 2013</w:t>
      </w:r>
      <w:r>
        <w:t> год</w:t>
      </w:r>
      <w:r w:rsidRPr="00E454F2">
        <w:t>а правительство Грузии запустило Государственную программу всеобщего здравоохранения, которая гарантирует бесплатное мед</w:t>
      </w:r>
      <w:r w:rsidRPr="00E454F2">
        <w:t>и</w:t>
      </w:r>
      <w:r w:rsidRPr="00E454F2">
        <w:t>цинское страхование для всего населения, включая население оккупированных районов. Программа охватывает все возрастные категории и дополняет Гос</w:t>
      </w:r>
      <w:r w:rsidRPr="00E454F2">
        <w:t>у</w:t>
      </w:r>
      <w:r w:rsidRPr="00E454F2">
        <w:t>дарственную программу медицинского страхования, принятую раньше в се</w:t>
      </w:r>
      <w:r w:rsidRPr="00E454F2">
        <w:t>н</w:t>
      </w:r>
      <w:r w:rsidRPr="00E454F2">
        <w:t>тябре 2012</w:t>
      </w:r>
      <w:r>
        <w:t> год</w:t>
      </w:r>
      <w:r w:rsidRPr="00E454F2">
        <w:t>а, которая предусматривает бесплатные полисы медицинского страхования для жителей оккупированных территорий в возрасте младше 6 лет или пенсионного возраста (60 лет у женщин и 65 лет у мужчин), имеющие не</w:t>
      </w:r>
      <w:r w:rsidRPr="00E454F2">
        <w:t>й</w:t>
      </w:r>
      <w:r w:rsidRPr="00E454F2">
        <w:t>тральные</w:t>
      </w:r>
      <w:r>
        <w:t xml:space="preserve"> </w:t>
      </w:r>
      <w:r w:rsidRPr="00E454F2">
        <w:t xml:space="preserve">документы. </w:t>
      </w:r>
    </w:p>
    <w:p w:rsidR="009D2928" w:rsidRPr="00E454F2" w:rsidRDefault="009D2928" w:rsidP="009D2928">
      <w:pPr>
        <w:pStyle w:val="SingleTxtGR"/>
      </w:pPr>
      <w:r w:rsidRPr="00E454F2">
        <w:t>85.</w:t>
      </w:r>
      <w:r w:rsidRPr="00E454F2">
        <w:tab/>
        <w:t>Ежегодный бюджет, который правительство Грузии выделяет для мед</w:t>
      </w:r>
      <w:r w:rsidRPr="00E454F2">
        <w:t>и</w:t>
      </w:r>
      <w:r w:rsidRPr="00E454F2">
        <w:t>цинского обслуживания жителей оккупированных территорий, превышает 2</w:t>
      </w:r>
      <w:r>
        <w:t xml:space="preserve"> млн. </w:t>
      </w:r>
      <w:r w:rsidRPr="00E454F2">
        <w:t>грузинских лари.</w:t>
      </w:r>
    </w:p>
    <w:p w:rsidR="009D2928" w:rsidRPr="00E454F2" w:rsidRDefault="009D2928" w:rsidP="009D2928">
      <w:pPr>
        <w:pStyle w:val="SingleTxtGR"/>
      </w:pPr>
      <w:r w:rsidRPr="00E454F2">
        <w:t>86.</w:t>
      </w:r>
      <w:r w:rsidRPr="00E454F2">
        <w:tab/>
        <w:t>Правительство Грузии приняло меры для обеспечения и упрощения до</w:t>
      </w:r>
      <w:r w:rsidRPr="00E454F2">
        <w:t>с</w:t>
      </w:r>
      <w:r w:rsidRPr="00E454F2">
        <w:t>тупа жителей оккупированных территорий к образованию. В частности, им предоставляются следующие привилегии:</w:t>
      </w:r>
    </w:p>
    <w:p w:rsidR="009D2928" w:rsidRPr="00E454F2" w:rsidRDefault="009D2928" w:rsidP="009D2928">
      <w:pPr>
        <w:pStyle w:val="Bullet1GR"/>
        <w:numPr>
          <w:ilvl w:val="0"/>
          <w:numId w:val="1"/>
        </w:numPr>
      </w:pPr>
      <w:r w:rsidRPr="00E454F2">
        <w:t>бесплатное</w:t>
      </w:r>
      <w:r>
        <w:t xml:space="preserve"> </w:t>
      </w:r>
      <w:r w:rsidRPr="00E454F2">
        <w:t>среднее образование;</w:t>
      </w:r>
    </w:p>
    <w:p w:rsidR="009D2928" w:rsidRPr="00E454F2" w:rsidRDefault="009D2928" w:rsidP="009D2928">
      <w:pPr>
        <w:pStyle w:val="Bullet1GR"/>
        <w:numPr>
          <w:ilvl w:val="0"/>
          <w:numId w:val="1"/>
        </w:numPr>
      </w:pPr>
      <w:r w:rsidRPr="00E454F2">
        <w:t>высшее образование за счет государства; в соответствии с постановлен</w:t>
      </w:r>
      <w:r w:rsidRPr="00E454F2">
        <w:t>и</w:t>
      </w:r>
      <w:r w:rsidRPr="00E454F2">
        <w:t>ем правительства от 26 июля 2012</w:t>
      </w:r>
      <w:r>
        <w:t> год</w:t>
      </w:r>
      <w:r w:rsidRPr="00E454F2">
        <w:t>а 150 студентам из оккупированных ра</w:t>
      </w:r>
      <w:r w:rsidRPr="00E454F2">
        <w:t>й</w:t>
      </w:r>
      <w:r w:rsidRPr="00E454F2">
        <w:t>онах выделяются полные государственные стипендии;</w:t>
      </w:r>
    </w:p>
    <w:p w:rsidR="009D2928" w:rsidRPr="00E454F2" w:rsidRDefault="009D2928" w:rsidP="009D2928">
      <w:pPr>
        <w:pStyle w:val="Bullet1GR"/>
        <w:numPr>
          <w:ilvl w:val="0"/>
          <w:numId w:val="1"/>
        </w:numPr>
      </w:pPr>
      <w:r w:rsidRPr="00E454F2">
        <w:t>признание дипломов о среднем и высшем образовании, полученном в о</w:t>
      </w:r>
      <w:r w:rsidRPr="00E454F2">
        <w:t>к</w:t>
      </w:r>
      <w:r w:rsidRPr="00E454F2">
        <w:t>купированных районах, что позволяет продолжить обучение в грузи</w:t>
      </w:r>
      <w:r w:rsidRPr="00E454F2">
        <w:t>н</w:t>
      </w:r>
      <w:r w:rsidRPr="00E454F2">
        <w:t>ских учебных заведениях;</w:t>
      </w:r>
    </w:p>
    <w:p w:rsidR="009D2928" w:rsidRPr="00E454F2" w:rsidRDefault="009D2928" w:rsidP="009D2928">
      <w:pPr>
        <w:pStyle w:val="Bullet1GR"/>
        <w:numPr>
          <w:ilvl w:val="0"/>
          <w:numId w:val="1"/>
        </w:numPr>
      </w:pPr>
      <w:r w:rsidRPr="00E454F2">
        <w:t>прием в высшие учебные заведения после сдачи только одного экзамена на родном абхазском или осетинском языке;</w:t>
      </w:r>
    </w:p>
    <w:p w:rsidR="009D2928" w:rsidRPr="00E454F2" w:rsidRDefault="009D2928" w:rsidP="009D2928">
      <w:pPr>
        <w:pStyle w:val="Bullet1GR"/>
        <w:numPr>
          <w:ilvl w:val="0"/>
          <w:numId w:val="1"/>
        </w:numPr>
      </w:pPr>
      <w:r w:rsidRPr="00E454F2">
        <w:t>предоставление любых других учебных, научных и исследовательских грантов, доступных грузинским гражданам.</w:t>
      </w:r>
    </w:p>
    <w:p w:rsidR="009D2928" w:rsidRPr="00E454F2" w:rsidRDefault="009D2928" w:rsidP="009D2928">
      <w:pPr>
        <w:pStyle w:val="SingleTxtGR"/>
      </w:pPr>
      <w:r w:rsidRPr="00E454F2">
        <w:t>87.</w:t>
      </w:r>
      <w:r w:rsidRPr="00E454F2">
        <w:tab/>
        <w:t>Правительство Грузии также выразило</w:t>
      </w:r>
      <w:r>
        <w:t xml:space="preserve"> </w:t>
      </w:r>
      <w:r w:rsidRPr="00E454F2">
        <w:t>готовность распространить блага европейской интеграции Грузии на жителей оккупированных территорий, ос</w:t>
      </w:r>
      <w:r w:rsidRPr="00E454F2">
        <w:t>о</w:t>
      </w:r>
      <w:r w:rsidRPr="00E454F2">
        <w:t>бенно в свете новых возможностей, вытекающих из Соглашения об ассоциации Грузии с ЕС и блока в сфере свободной торговли и передвижения.</w:t>
      </w:r>
    </w:p>
    <w:p w:rsidR="009D2928" w:rsidRPr="00E454F2" w:rsidRDefault="009D2928" w:rsidP="009D2928">
      <w:pPr>
        <w:pStyle w:val="SingleTxtGR"/>
      </w:pPr>
      <w:r w:rsidRPr="00E454F2">
        <w:t>88.</w:t>
      </w:r>
      <w:r w:rsidRPr="00E454F2">
        <w:tab/>
        <w:t>Правительство Грузии предприняло ряд односторонних шагов в целях восстановления доверия с абхазами и осетинами и удовлетворения гуманита</w:t>
      </w:r>
      <w:r w:rsidRPr="00E454F2">
        <w:t>р</w:t>
      </w:r>
      <w:r w:rsidRPr="00E454F2">
        <w:t>ных потребностей по другую сторону разделительной линии, в частности пре</w:t>
      </w:r>
      <w:r w:rsidRPr="00E454F2">
        <w:t>д</w:t>
      </w:r>
      <w:r w:rsidRPr="00E454F2">
        <w:t>ложив абхазам и осетинам прямые контакты/диалог. Правительство Грузии р</w:t>
      </w:r>
      <w:r w:rsidRPr="00E454F2">
        <w:t>а</w:t>
      </w:r>
      <w:r w:rsidRPr="00E454F2">
        <w:t>ботает над вопросом возобновления газоснабжения</w:t>
      </w:r>
      <w:r>
        <w:t xml:space="preserve"> </w:t>
      </w:r>
      <w:r w:rsidRPr="00E454F2">
        <w:t>и подачи воды для орош</w:t>
      </w:r>
      <w:r w:rsidRPr="00E454F2">
        <w:t>е</w:t>
      </w:r>
      <w:r w:rsidRPr="00E454F2">
        <w:t>ния в Ахалгорский и Цхинвальский районы. Грузинская сторона провела пер</w:t>
      </w:r>
      <w:r w:rsidRPr="00E454F2">
        <w:t>е</w:t>
      </w:r>
      <w:r w:rsidRPr="00E454F2">
        <w:t>говоры о льготных ценах и условиях газоснабжения Ахалгорского района с ч</w:t>
      </w:r>
      <w:r w:rsidRPr="00E454F2">
        <w:t>а</w:t>
      </w:r>
      <w:r w:rsidRPr="00E454F2">
        <w:t>стной газоснабжающей компанией. Успешно завершились переговоры о вод</w:t>
      </w:r>
      <w:r w:rsidRPr="00E454F2">
        <w:t>о</w:t>
      </w:r>
      <w:r w:rsidRPr="00E454F2">
        <w:t>снабжении из Зонкарского водохранилища. Правительство Грузии готово обе</w:t>
      </w:r>
      <w:r w:rsidRPr="00E454F2">
        <w:t>с</w:t>
      </w:r>
      <w:r w:rsidRPr="00E454F2">
        <w:t>печить дополнительную подачу воды для орошения в грузинские и осетинские села.</w:t>
      </w:r>
    </w:p>
    <w:p w:rsidR="009D2928" w:rsidRPr="00E454F2" w:rsidRDefault="009D2928" w:rsidP="009D2928">
      <w:pPr>
        <w:pStyle w:val="SingleTxtGR"/>
      </w:pPr>
      <w:r w:rsidRPr="00E454F2">
        <w:t>89.</w:t>
      </w:r>
      <w:r w:rsidRPr="00E454F2">
        <w:tab/>
        <w:t>Правительство Грузии проводит политику, поддерживающую междун</w:t>
      </w:r>
      <w:r w:rsidRPr="00E454F2">
        <w:t>а</w:t>
      </w:r>
      <w:r w:rsidRPr="00E454F2">
        <w:t>родное вовлечение оккупированных территорий, и работает над вопросом о создании более благоприятных</w:t>
      </w:r>
      <w:r>
        <w:t xml:space="preserve"> </w:t>
      </w:r>
      <w:r w:rsidRPr="00E454F2">
        <w:t>условий для такого вовлечения. В этих целях правительство Грузии проводит консультации с международным сообществом, оставаясь приверженным политике вовлечения, несмотря на давление и</w:t>
      </w:r>
      <w:r>
        <w:t xml:space="preserve"> </w:t>
      </w:r>
      <w:r w:rsidRPr="00E454F2">
        <w:t>огр</w:t>
      </w:r>
      <w:r w:rsidRPr="00E454F2">
        <w:t>а</w:t>
      </w:r>
      <w:r w:rsidRPr="00E454F2">
        <w:t>ничения, с которыми оно сталкивается со стороны правящих сил в части, к</w:t>
      </w:r>
      <w:r w:rsidRPr="00E454F2">
        <w:t>а</w:t>
      </w:r>
      <w:r w:rsidRPr="00E454F2">
        <w:t>сающейся доступа на оккупированные территории и деятельности на них; оно изучило соответствующую международную практику и проконсультировалось с международными экспертами (из ЕС, Организации Объединенных Наций и С</w:t>
      </w:r>
      <w:r w:rsidRPr="00E454F2">
        <w:t>о</w:t>
      </w:r>
      <w:r w:rsidRPr="00E454F2">
        <w:t>вета Европы) относительно соответствующих механизмов вовлечения, упр</w:t>
      </w:r>
      <w:r w:rsidRPr="00E454F2">
        <w:t>о</w:t>
      </w:r>
      <w:r w:rsidRPr="00E454F2">
        <w:t>щающих и ускоряющих этот процесс; правительство Грузии также упростило процедуры выдачи разрешений на ведение экономической деятельности на о</w:t>
      </w:r>
      <w:r w:rsidRPr="00E454F2">
        <w:t>к</w:t>
      </w:r>
      <w:r w:rsidRPr="00E454F2">
        <w:t>купированных территориях (вместо предыдущего</w:t>
      </w:r>
      <w:r>
        <w:t xml:space="preserve"> </w:t>
      </w:r>
      <w:r w:rsidRPr="00E454F2">
        <w:t>распоряжения правительс</w:t>
      </w:r>
      <w:r w:rsidRPr="00E454F2">
        <w:t>т</w:t>
      </w:r>
      <w:r w:rsidRPr="00E454F2">
        <w:t>ва, согласно которому разрешения выдавались после решения соответствующего министерства в консультации с Аппаратом Государственного министра по в</w:t>
      </w:r>
      <w:r w:rsidRPr="00E454F2">
        <w:t>о</w:t>
      </w:r>
      <w:r w:rsidRPr="00E454F2">
        <w:t xml:space="preserve">просам примирения и гражданского равенства при ходатайстве о разрешении на такую деятельность). </w:t>
      </w:r>
    </w:p>
    <w:p w:rsidR="009D2928" w:rsidRPr="00E454F2" w:rsidRDefault="009D2928" w:rsidP="009D2928">
      <w:pPr>
        <w:pStyle w:val="SingleTxtGR"/>
      </w:pPr>
      <w:r w:rsidRPr="00E454F2">
        <w:t>90.</w:t>
      </w:r>
      <w:r w:rsidRPr="00E454F2">
        <w:tab/>
        <w:t>Чтобы либерализовать и гуманизировать Закон о правовом положении иностранных граждан и лиц без гражданства, которые незаконно въехали в гр</w:t>
      </w:r>
      <w:r w:rsidRPr="00E454F2">
        <w:t>у</w:t>
      </w:r>
      <w:r w:rsidRPr="00E454F2">
        <w:t>зинские регионы Абхазии и Цхинвали/Южную Осетию, не подозревая о прав</w:t>
      </w:r>
      <w:r w:rsidRPr="00E454F2">
        <w:t>о</w:t>
      </w:r>
      <w:r w:rsidRPr="00E454F2">
        <w:t>вых запретах, принятых в феврале 2013</w:t>
      </w:r>
      <w:r>
        <w:t> год</w:t>
      </w:r>
      <w:r w:rsidRPr="00E454F2">
        <w:t>а, правительство Грузии внесло п</w:t>
      </w:r>
      <w:r w:rsidRPr="00E454F2">
        <w:t>о</w:t>
      </w:r>
      <w:r w:rsidRPr="00E454F2">
        <w:t>правки в Закон об оккупированных территориях в соответствии с рекоменд</w:t>
      </w:r>
      <w:r w:rsidRPr="00E454F2">
        <w:t>а</w:t>
      </w:r>
      <w:r w:rsidRPr="00E454F2">
        <w:t>циями ЕС и международного сообщества. Согласно этим поправкам иностра</w:t>
      </w:r>
      <w:r w:rsidRPr="00E454F2">
        <w:t>н</w:t>
      </w:r>
      <w:r w:rsidRPr="00E454F2">
        <w:t>ные граждане или лица без гражданства, впервые незаконно въехавшие без в</w:t>
      </w:r>
      <w:r w:rsidRPr="00E454F2">
        <w:t>и</w:t>
      </w:r>
      <w:r w:rsidRPr="00E454F2">
        <w:t>зы грузинских властей на оккупированные территории из стран, с которыми действует визовой режим,</w:t>
      </w:r>
      <w:r>
        <w:t xml:space="preserve"> </w:t>
      </w:r>
      <w:r w:rsidRPr="00E454F2">
        <w:t>привлекаются к административной ответственности в виде административного штрафа в размере 400 грузинских лари за первое н</w:t>
      </w:r>
      <w:r w:rsidRPr="00E454F2">
        <w:t>а</w:t>
      </w:r>
      <w:r w:rsidRPr="00E454F2">
        <w:t>рушение закона, вместо предыдущего привлечения к уголовной ответственн</w:t>
      </w:r>
      <w:r w:rsidRPr="00E454F2">
        <w:t>о</w:t>
      </w:r>
      <w:r w:rsidRPr="00E454F2">
        <w:t>сти; такое же повторное нарушение закона влечет за собой уголовную ответс</w:t>
      </w:r>
      <w:r w:rsidRPr="00E454F2">
        <w:t>т</w:t>
      </w:r>
      <w:r w:rsidRPr="00E454F2">
        <w:t>венность. При повторном нарушении наступает уголовная ответственность, к</w:t>
      </w:r>
      <w:r w:rsidRPr="00E454F2">
        <w:t>о</w:t>
      </w:r>
      <w:r w:rsidRPr="00E454F2">
        <w:t>торая определяется в соответствии со статьей 3221 Уголовного кодекса Грузии. Венецианская комиссия единодушно поддержала заключительный документ, в котором она приветствовала предлагаемые поправки, рассматриваемые в н</w:t>
      </w:r>
      <w:r w:rsidRPr="00E454F2">
        <w:t>а</w:t>
      </w:r>
      <w:r w:rsidRPr="00E454F2">
        <w:t>стоящее время в парламенте Грузии.</w:t>
      </w:r>
      <w:bookmarkStart w:id="13" w:name="_Toc392092312"/>
    </w:p>
    <w:p w:rsidR="009D2928" w:rsidRPr="00E454F2" w:rsidRDefault="009D2928" w:rsidP="009D2928">
      <w:pPr>
        <w:pStyle w:val="HChGR"/>
      </w:pPr>
      <w:r w:rsidRPr="00E454F2">
        <w:tab/>
      </w:r>
      <w:r w:rsidRPr="00E454F2">
        <w:rPr>
          <w:lang w:val="en-GB"/>
        </w:rPr>
        <w:t>II</w:t>
      </w:r>
      <w:r w:rsidRPr="00E454F2">
        <w:t>.</w:t>
      </w:r>
      <w:r w:rsidRPr="00E454F2">
        <w:tab/>
        <w:t>Последующие шаги в связи с заключительными замечаниями Комитета (</w:t>
      </w:r>
      <w:r w:rsidRPr="00E454F2">
        <w:rPr>
          <w:lang w:val="en-GB"/>
        </w:rPr>
        <w:t>CERD</w:t>
      </w:r>
      <w:r w:rsidRPr="00E454F2">
        <w:t>/</w:t>
      </w:r>
      <w:r w:rsidRPr="00E454F2">
        <w:rPr>
          <w:lang w:val="en-GB"/>
        </w:rPr>
        <w:t>C</w:t>
      </w:r>
      <w:r w:rsidRPr="00E454F2">
        <w:t>/</w:t>
      </w:r>
      <w:r w:rsidRPr="00E454F2">
        <w:rPr>
          <w:lang w:val="en-GB"/>
        </w:rPr>
        <w:t>GEO</w:t>
      </w:r>
      <w:r w:rsidRPr="00E454F2">
        <w:t>/</w:t>
      </w:r>
      <w:r w:rsidRPr="00E454F2">
        <w:rPr>
          <w:lang w:val="en-GB"/>
        </w:rPr>
        <w:t>CO</w:t>
      </w:r>
      <w:r w:rsidRPr="00E454F2">
        <w:t>/4-5)</w:t>
      </w:r>
      <w:bookmarkEnd w:id="13"/>
    </w:p>
    <w:p w:rsidR="009D2928" w:rsidRPr="00E454F2" w:rsidRDefault="009D2928" w:rsidP="009D2928">
      <w:pPr>
        <w:pStyle w:val="H1GR"/>
      </w:pPr>
      <w:bookmarkStart w:id="14" w:name="_Toc392092313"/>
      <w:bookmarkStart w:id="15" w:name="_Toc389236139"/>
      <w:r w:rsidRPr="00E454F2">
        <w:tab/>
      </w:r>
      <w:r w:rsidRPr="00E454F2">
        <w:rPr>
          <w:lang w:val="en-GB"/>
        </w:rPr>
        <w:t>A</w:t>
      </w:r>
      <w:r w:rsidRPr="00E454F2">
        <w:t>.</w:t>
      </w:r>
      <w:r w:rsidRPr="00E454F2">
        <w:tab/>
        <w:t>Ответ на вопросы, затронутые в пункте 10</w:t>
      </w:r>
      <w:bookmarkEnd w:id="14"/>
      <w:bookmarkEnd w:id="15"/>
    </w:p>
    <w:p w:rsidR="009D2928" w:rsidRPr="00E454F2" w:rsidRDefault="009D2928" w:rsidP="009D2928">
      <w:pPr>
        <w:pStyle w:val="SingleTxtGR"/>
      </w:pPr>
      <w:r w:rsidRPr="00E454F2">
        <w:t>91.</w:t>
      </w:r>
      <w:r w:rsidRPr="00E454F2">
        <w:tab/>
        <w:t>2 мая 2014</w:t>
      </w:r>
      <w:r>
        <w:t> год</w:t>
      </w:r>
      <w:r w:rsidRPr="00E454F2">
        <w:t xml:space="preserve">а парламент Грузии принял Закон Грузии о ликвидации всех форм расовой дискриминации. </w:t>
      </w:r>
    </w:p>
    <w:p w:rsidR="009D2928" w:rsidRPr="00E454F2" w:rsidRDefault="009D2928" w:rsidP="009D2928">
      <w:pPr>
        <w:pStyle w:val="SingleTxtGR"/>
      </w:pPr>
      <w:r w:rsidRPr="00E454F2">
        <w:t>92.</w:t>
      </w:r>
      <w:r w:rsidRPr="00E454F2">
        <w:tab/>
        <w:t>В процессе подготовки Закона Грузии о ликвидации всех форм расовой дискриминации учитывалась наилучшая практика иностранных государств, а проект закона стал предметом интенсивных консультаций с гражданским се</w:t>
      </w:r>
      <w:r w:rsidRPr="00E454F2">
        <w:t>к</w:t>
      </w:r>
      <w:r w:rsidRPr="00E454F2">
        <w:t>тором. Этот процесс координировался Министерством юстиции Грузии, кот</w:t>
      </w:r>
      <w:r w:rsidRPr="00E454F2">
        <w:t>о</w:t>
      </w:r>
      <w:r w:rsidRPr="00E454F2">
        <w:t>рое также готовило законопроект. При подготовке проекта рабочая группа из</w:t>
      </w:r>
      <w:r w:rsidRPr="00E454F2">
        <w:t>у</w:t>
      </w:r>
      <w:r w:rsidRPr="00E454F2">
        <w:t>чила и проанализировала все международные правовые акты, а также законод</w:t>
      </w:r>
      <w:r w:rsidRPr="00E454F2">
        <w:t>а</w:t>
      </w:r>
      <w:r w:rsidRPr="00E454F2">
        <w:t>тельство иностранных государств, преимущественно государств</w:t>
      </w:r>
      <w:r w:rsidR="0078689B" w:rsidRPr="0078689B">
        <w:t xml:space="preserve"> − </w:t>
      </w:r>
      <w:r w:rsidRPr="00E454F2">
        <w:t>членов ЕС. В</w:t>
      </w:r>
      <w:r>
        <w:t> </w:t>
      </w:r>
      <w:r w:rsidRPr="00E454F2">
        <w:t>июне 2013</w:t>
      </w:r>
      <w:r>
        <w:t> год</w:t>
      </w:r>
      <w:r w:rsidRPr="00E454F2">
        <w:t>а проект был обсужден с соответствующими государственными учреждениями. После обсуждений в правительственном секторе в июле 2013</w:t>
      </w:r>
      <w:r>
        <w:t> год</w:t>
      </w:r>
      <w:r w:rsidRPr="00E454F2">
        <w:t>а законопроект был представлен дипломатическому корпусу и гра</w:t>
      </w:r>
      <w:r w:rsidRPr="00E454F2">
        <w:t>ж</w:t>
      </w:r>
      <w:r w:rsidRPr="00E454F2">
        <w:t>данскому обществу для замечаний и рекомендаций. Были организованы сов</w:t>
      </w:r>
      <w:r w:rsidRPr="00E454F2">
        <w:t>е</w:t>
      </w:r>
      <w:r w:rsidRPr="00E454F2">
        <w:t>щания с представителями организаций гражданского общества, в частности, с организ</w:t>
      </w:r>
      <w:r w:rsidRPr="00E454F2">
        <w:t>а</w:t>
      </w:r>
      <w:r w:rsidRPr="00E454F2">
        <w:t>циями, занимающимися вопросами прав человека, с представителями религиозных и этнических меньшинств и организаций, отстаивающих права инвалидов, и т.д. 22 июля 2013</w:t>
      </w:r>
      <w:r>
        <w:t> год</w:t>
      </w:r>
      <w:r w:rsidRPr="00E454F2">
        <w:t>а сектор гражданского общества представил свои рекомендации и замечания в отношении законопроекта. В то же самое время он прошел международную экспертизу: были получены рекомендации БДИПЧ, Европейской комиссии по борьбе с расизмом и нетерпимостью (ЕКРН), УВКБ и шведского эксперта (выбранного при содействии делегации ЕС в Грузии). Министерство учло упомянутые выше рекомендации в закон</w:t>
      </w:r>
      <w:r w:rsidRPr="00E454F2">
        <w:t>о</w:t>
      </w:r>
      <w:r w:rsidRPr="00E454F2">
        <w:t>проекте и представило окончательный вариант на рассмотрение неправительс</w:t>
      </w:r>
      <w:r w:rsidRPr="00E454F2">
        <w:t>т</w:t>
      </w:r>
      <w:r w:rsidRPr="00E454F2">
        <w:t>венных организаций и правительственных учреждений. После завершения эт</w:t>
      </w:r>
      <w:r w:rsidRPr="00E454F2">
        <w:t>о</w:t>
      </w:r>
      <w:r w:rsidRPr="00E454F2">
        <w:t>го всеобъемлющего процесса консультаций с заинтересованными сторонами з</w:t>
      </w:r>
      <w:r w:rsidRPr="00E454F2">
        <w:t>а</w:t>
      </w:r>
      <w:r w:rsidRPr="00E454F2">
        <w:t xml:space="preserve">конопроект был представлен на рассмотрение парламента Грузии. </w:t>
      </w:r>
    </w:p>
    <w:p w:rsidR="009D2928" w:rsidRPr="00E454F2" w:rsidRDefault="009D2928" w:rsidP="009D2928">
      <w:pPr>
        <w:pStyle w:val="SingleTxtGR"/>
      </w:pPr>
      <w:r w:rsidRPr="00E454F2">
        <w:t>93.</w:t>
      </w:r>
      <w:r w:rsidRPr="00E454F2">
        <w:tab/>
        <w:t>Цель закона состоит в том, чтобы ликвидировать все формы расовой ди</w:t>
      </w:r>
      <w:r w:rsidRPr="00E454F2">
        <w:t>с</w:t>
      </w:r>
      <w:r w:rsidRPr="00E454F2">
        <w:t>криминации и обеспечить каждому человеку равное пользование закрепленн</w:t>
      </w:r>
      <w:r w:rsidRPr="00E454F2">
        <w:t>ы</w:t>
      </w:r>
      <w:r w:rsidRPr="00E454F2">
        <w:t>ми в</w:t>
      </w:r>
      <w:r>
        <w:t xml:space="preserve"> </w:t>
      </w:r>
      <w:r w:rsidRPr="00E454F2">
        <w:t>законах правами независимо от расы, цвета кожи, языка, национальной, этнической и социальной принадлежности, пола, сексуальной ориентации или гендерной идентичности, состояния в браке или здоровья, инвалидности, во</w:t>
      </w:r>
      <w:r w:rsidRPr="00E454F2">
        <w:t>з</w:t>
      </w:r>
      <w:r w:rsidRPr="00E454F2">
        <w:t>раста, национальности, происхождения, места рождения, места жительства, с</w:t>
      </w:r>
      <w:r w:rsidRPr="00E454F2">
        <w:t>о</w:t>
      </w:r>
      <w:r w:rsidRPr="00E454F2">
        <w:t>словного положения, вероисповедания или мировоззрения, политических или любых иных</w:t>
      </w:r>
      <w:r>
        <w:t xml:space="preserve"> </w:t>
      </w:r>
      <w:r w:rsidRPr="00E454F2">
        <w:t>взглядов.</w:t>
      </w:r>
    </w:p>
    <w:p w:rsidR="009D2928" w:rsidRPr="00E454F2" w:rsidRDefault="009D2928" w:rsidP="009D2928">
      <w:pPr>
        <w:pStyle w:val="SingleTxtGR"/>
      </w:pPr>
      <w:r w:rsidRPr="00E454F2">
        <w:t>94.</w:t>
      </w:r>
      <w:r w:rsidRPr="00E454F2">
        <w:tab/>
        <w:t>В соответствии с Законом в Грузии запрещается любая форма дискрим</w:t>
      </w:r>
      <w:r w:rsidRPr="00E454F2">
        <w:t>и</w:t>
      </w:r>
      <w:r w:rsidRPr="00E454F2">
        <w:t>нации, будь</w:t>
      </w:r>
      <w:r>
        <w:t xml:space="preserve"> </w:t>
      </w:r>
      <w:r w:rsidRPr="00E454F2">
        <w:t>то прямая или косвенная дискриминация. Под прямой дискримин</w:t>
      </w:r>
      <w:r w:rsidRPr="00E454F2">
        <w:t>а</w:t>
      </w:r>
      <w:r w:rsidRPr="00E454F2">
        <w:t>цией понимается такое обращение или создание таких условий, которые имеют целью ограничить осуществление защищаемых прав по любому из уп</w:t>
      </w:r>
      <w:r w:rsidRPr="00E454F2">
        <w:t>о</w:t>
      </w:r>
      <w:r w:rsidRPr="00E454F2">
        <w:t>мянутых выше признаков, когда это приводит к различному отношению, менее или более благоприятному, по сравнению с другими лицами, оказавшимися в аналогичной ситуации; или когда аналогичное отношение ставит определенных лиц в явно невыгодное положение, за исключением случаев, когда такое обращение и</w:t>
      </w:r>
      <w:r w:rsidRPr="00E454F2">
        <w:t>с</w:t>
      </w:r>
      <w:r w:rsidRPr="00E454F2">
        <w:t>пользуется для достижения законной цели, а средства ее достижения являются необходимыми и соразмерными. Под косвенной дискриминацией понимается такая</w:t>
      </w:r>
      <w:r>
        <w:t xml:space="preserve"> </w:t>
      </w:r>
      <w:r w:rsidRPr="00E454F2">
        <w:t>ситуация, когда нейтральные на первый взгляд положение, кр</w:t>
      </w:r>
      <w:r w:rsidRPr="00E454F2">
        <w:t>и</w:t>
      </w:r>
      <w:r w:rsidRPr="00E454F2">
        <w:t>терий или практика прямо не препятствуют пользованию защищаемыми правами, но их выполнение влечет неблагоприятную ситуацию для лица по сравнению с др</w:t>
      </w:r>
      <w:r w:rsidRPr="00E454F2">
        <w:t>у</w:t>
      </w:r>
      <w:r w:rsidRPr="00E454F2">
        <w:t>гими лицами в аналогичных обстоятельствах, за исключением случаев, когда такая ситуация используется для достижения законной цели, а средства ее до</w:t>
      </w:r>
      <w:r w:rsidRPr="00E454F2">
        <w:t>с</w:t>
      </w:r>
      <w:r w:rsidRPr="00E454F2">
        <w:t>тижения являются необходимыми и соразмерными.</w:t>
      </w:r>
    </w:p>
    <w:p w:rsidR="009D2928" w:rsidRPr="0078689B" w:rsidRDefault="009D2928" w:rsidP="009D2928">
      <w:pPr>
        <w:pStyle w:val="SingleTxtGR"/>
      </w:pPr>
      <w:r w:rsidRPr="00E454F2">
        <w:t>95.</w:t>
      </w:r>
      <w:r w:rsidRPr="00E454F2">
        <w:tab/>
        <w:t>Дискриминация запрещается во всех как государственных, так и частных, сферах, включая, помимо прочего, трудовые отношения, социальное обеспеч</w:t>
      </w:r>
      <w:r w:rsidRPr="00E454F2">
        <w:t>е</w:t>
      </w:r>
      <w:r w:rsidRPr="00E454F2">
        <w:t>ние и здравоохранение, дошкольное воспитание, образование, доступ к образ</w:t>
      </w:r>
      <w:r w:rsidRPr="00E454F2">
        <w:t>о</w:t>
      </w:r>
      <w:r w:rsidRPr="00E454F2">
        <w:t>ванию и обучению, культуру и художественное творчество, науку, участие в в</w:t>
      </w:r>
      <w:r w:rsidRPr="00E454F2">
        <w:t>ы</w:t>
      </w:r>
      <w:r w:rsidRPr="00E454F2">
        <w:t>борах, гражданскую и политическую деятельность, правосудие, военную и г</w:t>
      </w:r>
      <w:r w:rsidRPr="00E454F2">
        <w:t>о</w:t>
      </w:r>
      <w:r w:rsidRPr="00E454F2">
        <w:t>сударственную службу, пользование товарами и услугами, жилье, предприним</w:t>
      </w:r>
      <w:r w:rsidRPr="00E454F2">
        <w:t>а</w:t>
      </w:r>
      <w:r w:rsidRPr="00E454F2">
        <w:t>тельскую</w:t>
      </w:r>
      <w:r>
        <w:t xml:space="preserve"> </w:t>
      </w:r>
      <w:r w:rsidRPr="00E454F2">
        <w:t>деятельность и банковское дело, транспорт и инфраструктуру, и</w:t>
      </w:r>
      <w:r w:rsidRPr="00E454F2">
        <w:t>с</w:t>
      </w:r>
      <w:r w:rsidRPr="00E454F2">
        <w:t>пользование природных ресурсов, спорт и т.д.</w:t>
      </w:r>
    </w:p>
    <w:p w:rsidR="009D2928" w:rsidRPr="00E454F2" w:rsidRDefault="009D2928" w:rsidP="009D2928">
      <w:pPr>
        <w:pStyle w:val="SingleTxtGR"/>
      </w:pPr>
      <w:r w:rsidRPr="00E454F2">
        <w:t>96.</w:t>
      </w:r>
      <w:r w:rsidRPr="00E454F2">
        <w:tab/>
        <w:t>Действие положений Закона распространяются на деятельность как гос</w:t>
      </w:r>
      <w:r w:rsidRPr="00E454F2">
        <w:t>у</w:t>
      </w:r>
      <w:r w:rsidRPr="00E454F2">
        <w:t>дарственных, так и частных юридических и физических лиц. Ликвидация ди</w:t>
      </w:r>
      <w:r w:rsidRPr="00E454F2">
        <w:t>с</w:t>
      </w:r>
      <w:r w:rsidRPr="00E454F2">
        <w:t>криминации и обеспечение равенства отслеживается и контролируется Наро</w:t>
      </w:r>
      <w:r w:rsidRPr="00E454F2">
        <w:t>д</w:t>
      </w:r>
      <w:r w:rsidRPr="00E454F2">
        <w:t>ным защитником Грузии.</w:t>
      </w:r>
    </w:p>
    <w:p w:rsidR="009D2928" w:rsidRPr="00E454F2" w:rsidRDefault="009D2928" w:rsidP="009D2928">
      <w:pPr>
        <w:pStyle w:val="H1GR"/>
      </w:pPr>
      <w:r w:rsidRPr="00E454F2">
        <w:tab/>
      </w:r>
      <w:r w:rsidRPr="00E454F2">
        <w:rPr>
          <w:lang w:val="en-GB"/>
        </w:rPr>
        <w:t>B</w:t>
      </w:r>
      <w:r w:rsidRPr="00E454F2">
        <w:t>.</w:t>
      </w:r>
      <w:r w:rsidRPr="00E454F2">
        <w:tab/>
        <w:t>Ответ на вопросы, затронутые в пункте 11</w:t>
      </w:r>
    </w:p>
    <w:p w:rsidR="009D2928" w:rsidRPr="00E454F2" w:rsidRDefault="009D2928" w:rsidP="009D2928">
      <w:pPr>
        <w:pStyle w:val="SingleTxtGR"/>
      </w:pPr>
      <w:r w:rsidRPr="00E454F2">
        <w:t>97.</w:t>
      </w:r>
      <w:r w:rsidRPr="00E454F2">
        <w:tab/>
        <w:t>Уголовный кодекс Грузии (УКГ) криминализует нарушение равенства (статья 142) и расовую дискриминацию (статья 142.1). Эта информация была предоставлена Комитету в предыдущем докладе, хотя следует дополнительно рассмотреть некоторые элементы этого преступления, особенно в свете</w:t>
      </w:r>
      <w:r>
        <w:t xml:space="preserve"> </w:t>
      </w:r>
      <w:r w:rsidRPr="00E454F2">
        <w:t>расис</w:t>
      </w:r>
      <w:r w:rsidRPr="00E454F2">
        <w:t>т</w:t>
      </w:r>
      <w:r w:rsidRPr="00E454F2">
        <w:t>ской идеологии. В статье</w:t>
      </w:r>
      <w:r w:rsidRPr="00E454F2">
        <w:rPr>
          <w:lang w:val="en-GB"/>
        </w:rPr>
        <w:t> </w:t>
      </w:r>
      <w:r w:rsidRPr="00E454F2">
        <w:t>142.1 УКГ расовая дискриминация признается уг</w:t>
      </w:r>
      <w:r w:rsidRPr="00E454F2">
        <w:t>о</w:t>
      </w:r>
      <w:r w:rsidRPr="00E454F2">
        <w:t>ловным преступлением и определяется как деяние, совершенное в целях разж</w:t>
      </w:r>
      <w:r w:rsidRPr="00E454F2">
        <w:t>и</w:t>
      </w:r>
      <w:r w:rsidRPr="00E454F2">
        <w:t xml:space="preserve">гания национальной или расовой ненависти или оскорбления национального или этнического достоинства. Под термином </w:t>
      </w:r>
      <w:r>
        <w:t>"</w:t>
      </w:r>
      <w:r w:rsidRPr="00E454F2">
        <w:t>деяние</w:t>
      </w:r>
      <w:r>
        <w:t>"</w:t>
      </w:r>
      <w:r w:rsidRPr="00E454F2">
        <w:t xml:space="preserve"> понимается действие или бездействие. В свою очередь понятие </w:t>
      </w:r>
      <w:r>
        <w:t>"</w:t>
      </w:r>
      <w:r w:rsidRPr="00E454F2">
        <w:t>действие</w:t>
      </w:r>
      <w:r>
        <w:t>"</w:t>
      </w:r>
      <w:r w:rsidRPr="00E454F2">
        <w:t xml:space="preserve"> следует трактовать не только</w:t>
      </w:r>
      <w:r>
        <w:t xml:space="preserve"> </w:t>
      </w:r>
      <w:r w:rsidRPr="00E454F2">
        <w:t>как физическое или телесное действие, но и как</w:t>
      </w:r>
      <w:r>
        <w:t xml:space="preserve"> </w:t>
      </w:r>
      <w:r w:rsidRPr="00E454F2">
        <w:t>призывы или идеол</w:t>
      </w:r>
      <w:r w:rsidRPr="00E454F2">
        <w:t>о</w:t>
      </w:r>
      <w:r w:rsidRPr="00E454F2">
        <w:t>гию и т.д. В свете такого толкования этой нормы можно заключить, что по определению статьи 142.1 расистские теории и распространение расистской идеологии з</w:t>
      </w:r>
      <w:r w:rsidRPr="00E454F2">
        <w:t>а</w:t>
      </w:r>
      <w:r w:rsidRPr="00E454F2">
        <w:t>прещаются, если это совершается в целях разжигания ненависти и о</w:t>
      </w:r>
      <w:r w:rsidRPr="00E454F2">
        <w:t>с</w:t>
      </w:r>
      <w:r w:rsidRPr="00E454F2">
        <w:t>корбления национального или</w:t>
      </w:r>
      <w:r>
        <w:t xml:space="preserve"> </w:t>
      </w:r>
      <w:r w:rsidRPr="00E454F2">
        <w:t xml:space="preserve">этнического достоинства. </w:t>
      </w:r>
    </w:p>
    <w:p w:rsidR="009D2928" w:rsidRPr="00E454F2" w:rsidRDefault="009D2928" w:rsidP="009D2928">
      <w:pPr>
        <w:pStyle w:val="SingleTxtGR"/>
      </w:pPr>
      <w:r w:rsidRPr="00E454F2">
        <w:t>98.</w:t>
      </w:r>
      <w:r w:rsidRPr="00E454F2">
        <w:tab/>
        <w:t>Согласно УКГ уголовной ответственности подлежит не</w:t>
      </w:r>
      <w:r>
        <w:t xml:space="preserve"> </w:t>
      </w:r>
      <w:r w:rsidRPr="00E454F2">
        <w:t>только лицо, с</w:t>
      </w:r>
      <w:r w:rsidRPr="00E454F2">
        <w:t>о</w:t>
      </w:r>
      <w:r w:rsidRPr="00E454F2">
        <w:t>вершившее преступление, но и его/ее сообщники. В статье 23 УКГ говорится, что под соучастием в преступлении</w:t>
      </w:r>
      <w:r>
        <w:t xml:space="preserve"> </w:t>
      </w:r>
      <w:r w:rsidRPr="00E454F2">
        <w:t>понимается умышленное совместное уч</w:t>
      </w:r>
      <w:r w:rsidRPr="00E454F2">
        <w:t>а</w:t>
      </w:r>
      <w:r w:rsidRPr="00E454F2">
        <w:t>стие двух и более лиц в совершении умышленного преступления. В статье</w:t>
      </w:r>
      <w:r w:rsidRPr="00E454F2">
        <w:rPr>
          <w:lang w:val="en-GB"/>
        </w:rPr>
        <w:t> </w:t>
      </w:r>
      <w:r w:rsidRPr="00E454F2">
        <w:t>24 УКГ определяются виды соучастия. Среди них фигурируют подстрекатель и пособник. Так, подстрекателем признается лицо, склоняющее другое лицо к с</w:t>
      </w:r>
      <w:r w:rsidRPr="00E454F2">
        <w:t>о</w:t>
      </w:r>
      <w:r w:rsidRPr="00E454F2">
        <w:t>вершению преступления, а пособником признается лицо, способствовавшее с</w:t>
      </w:r>
      <w:r w:rsidRPr="00E454F2">
        <w:t>о</w:t>
      </w:r>
      <w:r w:rsidRPr="00E454F2">
        <w:t>вершению преступления. Соответственно, сообщник несет уголовную ответс</w:t>
      </w:r>
      <w:r w:rsidRPr="00E454F2">
        <w:t>т</w:t>
      </w:r>
      <w:r w:rsidRPr="00E454F2">
        <w:t xml:space="preserve">венность, когда он подстрекает исполнителя преступления или помогает ему в совершении преступления, предусмотренного статьями 142 и 142.1 УКГ. </w:t>
      </w:r>
    </w:p>
    <w:p w:rsidR="009D2928" w:rsidRPr="00E454F2" w:rsidRDefault="009D2928" w:rsidP="009D2928">
      <w:pPr>
        <w:pStyle w:val="SingleTxtGR"/>
      </w:pPr>
      <w:r w:rsidRPr="00E454F2">
        <w:t>99.</w:t>
      </w:r>
      <w:r w:rsidRPr="00E454F2">
        <w:tab/>
        <w:t>Дополнительные гарантии недопущения разжигания ненависти и ликв</w:t>
      </w:r>
      <w:r w:rsidRPr="00E454F2">
        <w:t>и</w:t>
      </w:r>
      <w:r w:rsidRPr="00E454F2">
        <w:t>дации дискриминации предусматриваются также в других нормативных актах. Так, в статье</w:t>
      </w:r>
      <w:r w:rsidRPr="00E454F2">
        <w:rPr>
          <w:lang w:val="en-GB"/>
        </w:rPr>
        <w:t> </w:t>
      </w:r>
      <w:r w:rsidRPr="00E454F2">
        <w:t>56 Закона о вещании запрещается трансляция телевизио</w:t>
      </w:r>
      <w:r w:rsidRPr="00E454F2">
        <w:t>н</w:t>
      </w:r>
      <w:r w:rsidRPr="00E454F2">
        <w:t>ных/вещательных программ, содержащих любые признаки или прямую угрозу разжигания расовой, этнической, религиозной ненависти или дискриминации в отношении любой группы; в статье 11 Закона о собраниях и манифестациях з</w:t>
      </w:r>
      <w:r w:rsidRPr="00E454F2">
        <w:t>а</w:t>
      </w:r>
      <w:r w:rsidRPr="00E454F2">
        <w:t>прещаются в ходе собраний или манифестаций любые публичные приз</w:t>
      </w:r>
      <w:r w:rsidRPr="00E454F2">
        <w:t>ы</w:t>
      </w:r>
      <w:r w:rsidRPr="00E454F2">
        <w:t>вы/подстрекательства, которые разжигают национальную, местническую или социальную рознь</w:t>
      </w:r>
      <w:r>
        <w:t xml:space="preserve"> </w:t>
      </w:r>
      <w:r w:rsidRPr="00E454F2">
        <w:t>и т.д.</w:t>
      </w:r>
    </w:p>
    <w:p w:rsidR="009D2928" w:rsidRPr="00E454F2" w:rsidRDefault="009D2928" w:rsidP="009D2928">
      <w:pPr>
        <w:pStyle w:val="SingleTxtGR"/>
      </w:pPr>
      <w:r w:rsidRPr="00E454F2">
        <w:t>100.</w:t>
      </w:r>
      <w:r w:rsidRPr="00E454F2">
        <w:tab/>
        <w:t>Кроме того, в соответствии с рекомендациями КЛРД</w:t>
      </w:r>
      <w:r w:rsidRPr="00D62AB6">
        <w:rPr>
          <w:sz w:val="18"/>
          <w:vertAlign w:val="superscript"/>
          <w:lang w:val="en-GB"/>
        </w:rPr>
        <w:footnoteReference w:id="17"/>
      </w:r>
      <w:r>
        <w:t>,</w:t>
      </w:r>
      <w:r w:rsidRPr="00E454F2">
        <w:t xml:space="preserve"> в 2012</w:t>
      </w:r>
      <w:r>
        <w:t> год</w:t>
      </w:r>
      <w:r w:rsidRPr="00E454F2">
        <w:t>у в ст</w:t>
      </w:r>
      <w:r w:rsidRPr="00E454F2">
        <w:t>а</w:t>
      </w:r>
      <w:r w:rsidRPr="00E454F2">
        <w:t>тью</w:t>
      </w:r>
      <w:r w:rsidRPr="00E454F2">
        <w:rPr>
          <w:lang w:val="en-GB"/>
        </w:rPr>
        <w:t> </w:t>
      </w:r>
      <w:r w:rsidRPr="00E454F2">
        <w:t>53 (Общие принципы вынесения приговоров) в УКГ были внесены попра</w:t>
      </w:r>
      <w:r w:rsidRPr="00E454F2">
        <w:t>в</w:t>
      </w:r>
      <w:r w:rsidRPr="00E454F2">
        <w:t>ки. В соответствии с новой формулировкой этой статьи расовые, религиозные, национальные основания</w:t>
      </w:r>
      <w:r>
        <w:t xml:space="preserve"> </w:t>
      </w:r>
      <w:r w:rsidRPr="00E454F2">
        <w:t>или этническая нетерпимость и дискриминация ра</w:t>
      </w:r>
      <w:r w:rsidRPr="00E454F2">
        <w:t>с</w:t>
      </w:r>
      <w:r w:rsidRPr="00E454F2">
        <w:t>сматриваются в качестве отягчающих обстоятельств в связи со всеми престу</w:t>
      </w:r>
      <w:r w:rsidRPr="00E454F2">
        <w:t>п</w:t>
      </w:r>
      <w:r w:rsidRPr="00E454F2">
        <w:t>лениями, подпадающими под действие УКГ. УКГ содержит</w:t>
      </w:r>
      <w:r>
        <w:t xml:space="preserve"> </w:t>
      </w:r>
      <w:r w:rsidRPr="00E454F2">
        <w:t>более 300 запр</w:t>
      </w:r>
      <w:r w:rsidRPr="00E454F2">
        <w:t>е</w:t>
      </w:r>
      <w:r w:rsidRPr="00E454F2">
        <w:t>щенных актов различного характера: преступления против жизни и здоровья людей, преступления против собственности и т.д. До внесения этих поправок расовые, религиозные, национальные или этнические основания рассматрив</w:t>
      </w:r>
      <w:r w:rsidRPr="00E454F2">
        <w:t>а</w:t>
      </w:r>
      <w:r w:rsidRPr="00E454F2">
        <w:t>лись в качестве отягчающие обстоятельства в связи с некоторыми преступл</w:t>
      </w:r>
      <w:r w:rsidRPr="00E454F2">
        <w:t>е</w:t>
      </w:r>
      <w:r w:rsidRPr="00E454F2">
        <w:t>ниями, в частности, с умышленным убийством, умышленным нанесением тя</w:t>
      </w:r>
      <w:r w:rsidRPr="00E454F2">
        <w:t>ж</w:t>
      </w:r>
      <w:r w:rsidRPr="00E454F2">
        <w:t>кого вреда здоровью, разбойным нападением, глумлением над покойным, пы</w:t>
      </w:r>
      <w:r w:rsidRPr="00E454F2">
        <w:t>т</w:t>
      </w:r>
      <w:r w:rsidRPr="00E454F2">
        <w:t>ками, унижающим достоинство или жестоким обращением.</w:t>
      </w:r>
    </w:p>
    <w:p w:rsidR="009D2928" w:rsidRPr="00E454F2" w:rsidRDefault="009D2928" w:rsidP="009D2928">
      <w:pPr>
        <w:pStyle w:val="SingleTxtGR"/>
      </w:pPr>
      <w:r w:rsidRPr="00E454F2">
        <w:t>101.</w:t>
      </w:r>
      <w:r w:rsidRPr="00E454F2">
        <w:tab/>
        <w:t>В дополнение к предоставленной выше информации следует упомянуть, что в УКГ преступным деянием считается также</w:t>
      </w:r>
      <w:r>
        <w:t xml:space="preserve"> </w:t>
      </w:r>
      <w:r w:rsidRPr="00E454F2">
        <w:t>незаконное воспрепятствов</w:t>
      </w:r>
      <w:r w:rsidRPr="00E454F2">
        <w:t>а</w:t>
      </w:r>
      <w:r w:rsidRPr="00E454F2">
        <w:t>ние богослужению или отправлению других религиозных обрядов или обычаев путем насилия или под угрозой применения насилия или, если это деяние было совершено путем оскорбления религиозных чувств верующего и священносл</w:t>
      </w:r>
      <w:r w:rsidRPr="00E454F2">
        <w:t>у</w:t>
      </w:r>
      <w:r w:rsidRPr="00E454F2">
        <w:t>жителя (статья 155), а также преследование за слово, мнение, совесть, верои</w:t>
      </w:r>
      <w:r w:rsidRPr="00E454F2">
        <w:t>с</w:t>
      </w:r>
      <w:r w:rsidRPr="00E454F2">
        <w:t>поведание, веру или верование, или политическую, общественную, професси</w:t>
      </w:r>
      <w:r w:rsidRPr="00E454F2">
        <w:t>о</w:t>
      </w:r>
      <w:r w:rsidRPr="00E454F2">
        <w:t>нальную, религиозную или научную деятельность (статья 156).</w:t>
      </w:r>
    </w:p>
    <w:p w:rsidR="009D2928" w:rsidRPr="00E454F2" w:rsidRDefault="009D2928" w:rsidP="009D2928">
      <w:pPr>
        <w:pStyle w:val="SingleTxtGR"/>
      </w:pPr>
      <w:r w:rsidRPr="00E454F2">
        <w:t>102.</w:t>
      </w:r>
      <w:r w:rsidRPr="00E454F2">
        <w:tab/>
        <w:t>Статья</w:t>
      </w:r>
      <w:r w:rsidRPr="00E454F2">
        <w:rPr>
          <w:lang w:val="en-GB"/>
        </w:rPr>
        <w:t> </w:t>
      </w:r>
      <w:r w:rsidRPr="00E454F2">
        <w:t>26 Конституции регулирует право создавать общественные орг</w:t>
      </w:r>
      <w:r w:rsidRPr="00E454F2">
        <w:t>а</w:t>
      </w:r>
      <w:r w:rsidRPr="00E454F2">
        <w:t>низации, в том числе профессиональные союзы, и объединяться в них. В пун</w:t>
      </w:r>
      <w:r w:rsidRPr="00E454F2">
        <w:t>к</w:t>
      </w:r>
      <w:r w:rsidRPr="00E454F2">
        <w:t>те</w:t>
      </w:r>
      <w:r w:rsidRPr="00E454F2">
        <w:rPr>
          <w:lang w:val="en-GB"/>
        </w:rPr>
        <w:t> </w:t>
      </w:r>
      <w:r w:rsidRPr="00E454F2">
        <w:t>3 этой статьи говорится, что</w:t>
      </w:r>
      <w:r>
        <w:t xml:space="preserve"> </w:t>
      </w:r>
      <w:r w:rsidRPr="00E454F2">
        <w:t>не допускается создание и деятельность общ</w:t>
      </w:r>
      <w:r w:rsidRPr="00E454F2">
        <w:t>е</w:t>
      </w:r>
      <w:r w:rsidRPr="00E454F2">
        <w:t>ственных и политических объединений, разжигающих национальную, местн</w:t>
      </w:r>
      <w:r w:rsidRPr="00E454F2">
        <w:t>и</w:t>
      </w:r>
      <w:r w:rsidRPr="00E454F2">
        <w:t>ческую, религиозную или социальную рознь. Этот принцип закреплен в других законодательных актах. Согласно статье 4 органического Закона Грузии о пр</w:t>
      </w:r>
      <w:r w:rsidRPr="00E454F2">
        <w:t>и</w:t>
      </w:r>
      <w:r w:rsidRPr="00E454F2">
        <w:t>остановлении и запрещении деятельности общественных организаций суд уполномочен</w:t>
      </w:r>
      <w:r>
        <w:t xml:space="preserve"> </w:t>
      </w:r>
      <w:r w:rsidRPr="00E454F2">
        <w:t xml:space="preserve"> запретить деятельность общественной организации, если она разжигает национальную, местническую, религиозную или социальную рознь. Аналогичные положения предусмотрены в органическом Законе о политич</w:t>
      </w:r>
      <w:r w:rsidRPr="00E454F2">
        <w:t>е</w:t>
      </w:r>
      <w:r w:rsidRPr="00E454F2">
        <w:t>ских объединениях граждан. В частности, в соответствии со статьей</w:t>
      </w:r>
      <w:r w:rsidRPr="00E454F2">
        <w:rPr>
          <w:lang w:val="en-GB"/>
        </w:rPr>
        <w:t> </w:t>
      </w:r>
      <w:r w:rsidRPr="00E454F2">
        <w:t>5 запрещ</w:t>
      </w:r>
      <w:r w:rsidRPr="00E454F2">
        <w:t>а</w:t>
      </w:r>
      <w:r w:rsidRPr="00E454F2">
        <w:t>ется создание и деятельность политической партии, если она ставит своей ц</w:t>
      </w:r>
      <w:r w:rsidRPr="00E454F2">
        <w:t>е</w:t>
      </w:r>
      <w:r w:rsidRPr="00E454F2">
        <w:t>лью разжигание национальной, местнической, религиозной или социальной розни. Конституционный суд может запретить деятельность политической па</w:t>
      </w:r>
      <w:r w:rsidRPr="00E454F2">
        <w:t>р</w:t>
      </w:r>
      <w:r w:rsidRPr="00E454F2">
        <w:t xml:space="preserve">тии на упомянутых выше аналогичных основаниях. </w:t>
      </w:r>
    </w:p>
    <w:p w:rsidR="009D2928" w:rsidRPr="00E454F2" w:rsidRDefault="009D2928" w:rsidP="009D2928">
      <w:pPr>
        <w:pStyle w:val="H1GR"/>
      </w:pPr>
      <w:bookmarkStart w:id="16" w:name="_Toc392092314"/>
      <w:r w:rsidRPr="00E454F2">
        <w:tab/>
      </w:r>
      <w:r w:rsidRPr="00E454F2">
        <w:rPr>
          <w:lang w:val="en-GB"/>
        </w:rPr>
        <w:t>C</w:t>
      </w:r>
      <w:r w:rsidRPr="00E454F2">
        <w:t>.</w:t>
      </w:r>
      <w:r w:rsidRPr="00E454F2">
        <w:tab/>
        <w:t>Ответ на вопросы, затронутые в пункте 12</w:t>
      </w:r>
      <w:bookmarkEnd w:id="16"/>
    </w:p>
    <w:p w:rsidR="009D2928" w:rsidRPr="00E454F2" w:rsidRDefault="009D2928" w:rsidP="009D2928">
      <w:pPr>
        <w:pStyle w:val="SingleTxtGR"/>
      </w:pPr>
      <w:r w:rsidRPr="00E454F2">
        <w:t>103.</w:t>
      </w:r>
      <w:r w:rsidRPr="00E454F2">
        <w:tab/>
        <w:t>В период 2010</w:t>
      </w:r>
      <w:r>
        <w:t>−</w:t>
      </w:r>
      <w:r w:rsidRPr="00E454F2">
        <w:t>2013</w:t>
      </w:r>
      <w:r>
        <w:t> год</w:t>
      </w:r>
      <w:r w:rsidRPr="00E454F2">
        <w:t>ов ни Министерство юстиции, ни Генеральная прокуратура</w:t>
      </w:r>
      <w:r>
        <w:t xml:space="preserve"> </w:t>
      </w:r>
      <w:r w:rsidRPr="00E454F2">
        <w:t>Грузии сообщений о преступлениях, предусмотренных статьями 142 и 142.1 УКГ, не получали. Однако можно представить информацию о др</w:t>
      </w:r>
      <w:r w:rsidRPr="00E454F2">
        <w:t>у</w:t>
      </w:r>
      <w:r w:rsidRPr="00E454F2">
        <w:t>гих незаконных деяниях, совершенных в этот период по дискриминационным мотивам:</w:t>
      </w:r>
    </w:p>
    <w:p w:rsidR="009D2928" w:rsidRPr="00E454F2" w:rsidRDefault="0078689B" w:rsidP="009D2928">
      <w:pPr>
        <w:pStyle w:val="Bullet1GR"/>
        <w:numPr>
          <w:ilvl w:val="0"/>
          <w:numId w:val="1"/>
        </w:numPr>
      </w:pPr>
      <w:r w:rsidRPr="00E454F2">
        <w:t>б</w:t>
      </w:r>
      <w:r w:rsidR="009D2928" w:rsidRPr="00E454F2">
        <w:t>ыло возбуждено 7 уголовных дел по преступлениям, подпада</w:t>
      </w:r>
      <w:r w:rsidR="009D2928" w:rsidRPr="00E454F2">
        <w:t>ю</w:t>
      </w:r>
      <w:r w:rsidR="009D2928" w:rsidRPr="00E454F2">
        <w:t>щим под действие статьи 155 УКГ. Рассмотрение 3 дел было прекращено за</w:t>
      </w:r>
      <w:r w:rsidR="009D2928">
        <w:t xml:space="preserve"> </w:t>
      </w:r>
      <w:r w:rsidR="009D2928" w:rsidRPr="00E454F2">
        <w:t>отсу</w:t>
      </w:r>
      <w:r w:rsidR="009D2928" w:rsidRPr="00E454F2">
        <w:t>т</w:t>
      </w:r>
      <w:r w:rsidR="009D2928" w:rsidRPr="00E454F2">
        <w:t>ствием элементов состава преступления. Против одного человека было возбуждено уголовное дело, в ходе которого оно был признан в</w:t>
      </w:r>
      <w:r w:rsidR="009D2928" w:rsidRPr="00E454F2">
        <w:t>и</w:t>
      </w:r>
      <w:r w:rsidR="009D2928" w:rsidRPr="00E454F2">
        <w:t>новным и условно осужден к 1</w:t>
      </w:r>
      <w:r w:rsidR="009D2928">
        <w:t> год</w:t>
      </w:r>
      <w:r w:rsidR="009D2928" w:rsidRPr="00E454F2">
        <w:t>у лишения свободы;</w:t>
      </w:r>
    </w:p>
    <w:p w:rsidR="009D2928" w:rsidRPr="00E454F2" w:rsidRDefault="0078689B" w:rsidP="009D2928">
      <w:pPr>
        <w:pStyle w:val="Bullet1GR"/>
        <w:numPr>
          <w:ilvl w:val="0"/>
          <w:numId w:val="1"/>
        </w:numPr>
      </w:pPr>
      <w:r w:rsidRPr="00E454F2">
        <w:t>б</w:t>
      </w:r>
      <w:r w:rsidR="009D2928" w:rsidRPr="00E454F2">
        <w:t>ыло возбуждено 33 уголовных дела (по религиозным основаниям) в с</w:t>
      </w:r>
      <w:r w:rsidR="009D2928" w:rsidRPr="00E454F2">
        <w:t>о</w:t>
      </w:r>
      <w:r w:rsidR="009D2928" w:rsidRPr="00E454F2">
        <w:t>ответствии со статьей 156 УКГ. Рассмотрение 14 дел было прекращ</w:t>
      </w:r>
      <w:r w:rsidR="009D2928" w:rsidRPr="00E454F2">
        <w:t>е</w:t>
      </w:r>
      <w:r w:rsidR="009D2928" w:rsidRPr="00E454F2">
        <w:t>но за отсутствием элементов состава преступления. Уголовному преследов</w:t>
      </w:r>
      <w:r w:rsidR="009D2928" w:rsidRPr="00E454F2">
        <w:t>а</w:t>
      </w:r>
      <w:r w:rsidR="009D2928" w:rsidRPr="00E454F2">
        <w:t>нию подверглись четыре человека. Три человека были освобождены от уголовной ответственности, а в качестве наказания им были назначены исправительные работы. Один человек был условно осужден к 1</w:t>
      </w:r>
      <w:r w:rsidR="009D2928">
        <w:t> год</w:t>
      </w:r>
      <w:r w:rsidR="009D2928" w:rsidRPr="00E454F2">
        <w:t>у лишения свободы;</w:t>
      </w:r>
    </w:p>
    <w:p w:rsidR="009D2928" w:rsidRPr="00E454F2" w:rsidRDefault="0078689B" w:rsidP="009D2928">
      <w:pPr>
        <w:pStyle w:val="Bullet1GR"/>
        <w:numPr>
          <w:ilvl w:val="0"/>
          <w:numId w:val="1"/>
        </w:numPr>
      </w:pPr>
      <w:r w:rsidRPr="00E454F2">
        <w:t>в</w:t>
      </w:r>
      <w:r w:rsidR="009D2928" w:rsidRPr="00E454F2">
        <w:t xml:space="preserve"> связи с проведением 17 мая 2013</w:t>
      </w:r>
      <w:r w:rsidR="009D2928">
        <w:t> год</w:t>
      </w:r>
      <w:r w:rsidR="009D2928" w:rsidRPr="00E454F2">
        <w:t>а Международного дня борьбы с гомофобией и трансфобией 5 лицам были предъявлены обвинения по ст</w:t>
      </w:r>
      <w:r w:rsidR="009D2928" w:rsidRPr="00E454F2">
        <w:t>а</w:t>
      </w:r>
      <w:r w:rsidR="009D2928" w:rsidRPr="00E454F2">
        <w:t>тье 161 УКГ (посягательство на право участия в собраниях с применен</w:t>
      </w:r>
      <w:r w:rsidR="009D2928" w:rsidRPr="00E454F2">
        <w:t>и</w:t>
      </w:r>
      <w:r w:rsidR="009D2928" w:rsidRPr="00E454F2">
        <w:t>ем насилия). Один человек был освобожден от уголовной ответственн</w:t>
      </w:r>
      <w:r w:rsidR="009D2928" w:rsidRPr="00E454F2">
        <w:t>о</w:t>
      </w:r>
      <w:r w:rsidR="009D2928" w:rsidRPr="00E454F2">
        <w:t>сти. В настоящее время слушание дела в отношении других 4 человек о</w:t>
      </w:r>
      <w:r w:rsidR="009D2928" w:rsidRPr="00E454F2">
        <w:t>т</w:t>
      </w:r>
      <w:r w:rsidR="009D2928" w:rsidRPr="00E454F2">
        <w:t>ложено;</w:t>
      </w:r>
    </w:p>
    <w:p w:rsidR="009D2928" w:rsidRPr="00E454F2" w:rsidRDefault="0078689B" w:rsidP="009D2928">
      <w:pPr>
        <w:pStyle w:val="Bullet1GR"/>
        <w:numPr>
          <w:ilvl w:val="0"/>
          <w:numId w:val="1"/>
        </w:numPr>
      </w:pPr>
      <w:r w:rsidRPr="00E454F2">
        <w:t>т</w:t>
      </w:r>
      <w:r w:rsidR="009D2928" w:rsidRPr="00E454F2">
        <w:t>ри человека были обвинены в</w:t>
      </w:r>
      <w:r w:rsidR="009D2928">
        <w:t xml:space="preserve"> </w:t>
      </w:r>
      <w:r w:rsidR="009D2928" w:rsidRPr="00E454F2">
        <w:t>физическом нападении на членов ЛГБТ</w:t>
      </w:r>
      <w:r w:rsidR="009D2928">
        <w:noBreakHyphen/>
      </w:r>
      <w:r w:rsidR="009D2928" w:rsidRPr="00E454F2">
        <w:t>сообщества и условно осуждены на 4</w:t>
      </w:r>
      <w:r w:rsidR="009D2928">
        <w:t> год</w:t>
      </w:r>
      <w:r w:rsidR="009D2928" w:rsidRPr="00E454F2">
        <w:t xml:space="preserve">а. </w:t>
      </w:r>
    </w:p>
    <w:p w:rsidR="009D2928" w:rsidRPr="00E454F2" w:rsidRDefault="009D2928" w:rsidP="009D2928">
      <w:pPr>
        <w:pStyle w:val="H23GR"/>
      </w:pPr>
      <w:r w:rsidRPr="00E454F2">
        <w:tab/>
      </w:r>
      <w:r w:rsidRPr="00E454F2">
        <w:tab/>
        <w:t>Информация о профессиональной подготовке в судебной сист</w:t>
      </w:r>
      <w:r w:rsidRPr="00E454F2">
        <w:t>е</w:t>
      </w:r>
      <w:r w:rsidRPr="00E454F2">
        <w:t xml:space="preserve">ме </w:t>
      </w:r>
    </w:p>
    <w:p w:rsidR="009D2928" w:rsidRPr="00E454F2" w:rsidRDefault="009D2928" w:rsidP="009D2928">
      <w:pPr>
        <w:pStyle w:val="SingleTxtGR"/>
      </w:pPr>
      <w:r w:rsidRPr="00E454F2">
        <w:t>104.</w:t>
      </w:r>
      <w:r w:rsidRPr="00E454F2">
        <w:tab/>
        <w:t>Высшая школа юстиции (ВШЮ) предлагает начальную подготовку</w:t>
      </w:r>
      <w:r>
        <w:t xml:space="preserve"> </w:t>
      </w:r>
      <w:r w:rsidRPr="00E454F2">
        <w:t>для студентов судебных специальностей (кандидатов в судьи). В период 2009</w:t>
      </w:r>
      <w:r>
        <w:t>−</w:t>
      </w:r>
      <w:r w:rsidRPr="00E454F2">
        <w:t>2013</w:t>
      </w:r>
      <w:r>
        <w:t> год</w:t>
      </w:r>
      <w:r w:rsidRPr="00E454F2">
        <w:t>ов программу начальной подготовки в ВШЮ прошли 84 студента (10 групп).</w:t>
      </w:r>
    </w:p>
    <w:p w:rsidR="009D2928" w:rsidRPr="00E454F2" w:rsidRDefault="009D2928" w:rsidP="009D2928">
      <w:pPr>
        <w:pStyle w:val="SingleTxtGR"/>
      </w:pPr>
      <w:r w:rsidRPr="00E454F2">
        <w:t>105.</w:t>
      </w:r>
      <w:r w:rsidRPr="00E454F2">
        <w:tab/>
        <w:t>Программа начальной подготовки включает такой предмет, как право прав человека, которому</w:t>
      </w:r>
      <w:r>
        <w:t xml:space="preserve"> </w:t>
      </w:r>
      <w:r w:rsidRPr="00E454F2">
        <w:t>уделяется 5 дней (3 дня посвящены только Европе</w:t>
      </w:r>
      <w:r w:rsidRPr="00E454F2">
        <w:t>й</w:t>
      </w:r>
      <w:r w:rsidRPr="00E454F2">
        <w:t>ской конвенции о защите прав человека). Студенты судебных специальностей проходят подготовку в соответствии с положениями Конвенции, причем среди тем программы фигурирует статья 14 Конвенции о запрещении дискриминации.</w:t>
      </w:r>
    </w:p>
    <w:p w:rsidR="009D2928" w:rsidRPr="00E454F2" w:rsidRDefault="009D2928" w:rsidP="009D2928">
      <w:pPr>
        <w:pStyle w:val="SingleTxtGR"/>
      </w:pPr>
      <w:r w:rsidRPr="00E454F2">
        <w:t>106.</w:t>
      </w:r>
      <w:r w:rsidRPr="00E454F2">
        <w:tab/>
        <w:t>Высшая школа юстиции занимается также повышением квалификации действующих судей и работников аппарата судов без отрыва от исполнения об</w:t>
      </w:r>
      <w:r w:rsidRPr="00E454F2">
        <w:t>я</w:t>
      </w:r>
      <w:r w:rsidRPr="00E454F2">
        <w:t>занностей. В период 2009</w:t>
      </w:r>
      <w:r>
        <w:t>−</w:t>
      </w:r>
      <w:r w:rsidRPr="00E454F2">
        <w:t>2013</w:t>
      </w:r>
      <w:r>
        <w:t> год</w:t>
      </w:r>
      <w:r w:rsidRPr="00E454F2">
        <w:t>ов</w:t>
      </w:r>
      <w:r>
        <w:t xml:space="preserve"> </w:t>
      </w:r>
      <w:r w:rsidRPr="00E454F2">
        <w:t>для действующих судей было организ</w:t>
      </w:r>
      <w:r w:rsidRPr="00E454F2">
        <w:t>о</w:t>
      </w:r>
      <w:r w:rsidRPr="00E454F2">
        <w:t>вано 12 учебных курсов по тематике Европейской конвенции о защите прав ч</w:t>
      </w:r>
      <w:r w:rsidRPr="00E454F2">
        <w:t>е</w:t>
      </w:r>
      <w:r w:rsidRPr="00E454F2">
        <w:t xml:space="preserve">ловека. В каждом учебном курсе приняло участие в среднем двадцать судей. </w:t>
      </w:r>
    </w:p>
    <w:p w:rsidR="009D2928" w:rsidRPr="00E454F2" w:rsidRDefault="009D2928" w:rsidP="009D2928">
      <w:pPr>
        <w:pStyle w:val="SingleTxtGR"/>
      </w:pPr>
      <w:r w:rsidRPr="00E454F2">
        <w:t>107.</w:t>
      </w:r>
      <w:r w:rsidRPr="00E454F2">
        <w:tab/>
        <w:t>В период 2009</w:t>
      </w:r>
      <w:r>
        <w:t>−</w:t>
      </w:r>
      <w:r w:rsidRPr="00E454F2">
        <w:t>2013</w:t>
      </w:r>
      <w:r>
        <w:t> год</w:t>
      </w:r>
      <w:r w:rsidRPr="00E454F2">
        <w:t>ов для помощников судей и секретарей судебн</w:t>
      </w:r>
      <w:r w:rsidRPr="00E454F2">
        <w:t>о</w:t>
      </w:r>
      <w:r w:rsidRPr="00E454F2">
        <w:t>го заседания было проведено 24 учебных занятия, посвященных Европейской ко</w:t>
      </w:r>
      <w:r w:rsidRPr="00E454F2">
        <w:t>н</w:t>
      </w:r>
      <w:r w:rsidRPr="00E454F2">
        <w:t>венции о защите прав человека. В 2013</w:t>
      </w:r>
      <w:r>
        <w:t> год</w:t>
      </w:r>
      <w:r w:rsidRPr="00E454F2">
        <w:t>у в рамках Программы повышения квалификации судей и работников аппарата судов без отрыва от служебных обязанностей первоочередное внимание</w:t>
      </w:r>
      <w:r>
        <w:t xml:space="preserve"> </w:t>
      </w:r>
      <w:r w:rsidRPr="00E454F2">
        <w:t>было уделено статьям 9 и 14 ЕКПЧ, к</w:t>
      </w:r>
      <w:r w:rsidRPr="00E454F2">
        <w:t>о</w:t>
      </w:r>
      <w:r w:rsidRPr="00E454F2">
        <w:t>торым было посвящено 4 занятия, охвативших 88 помощников судей и секрет</w:t>
      </w:r>
      <w:r w:rsidRPr="00E454F2">
        <w:t>а</w:t>
      </w:r>
      <w:r w:rsidRPr="00E454F2">
        <w:t xml:space="preserve">рей судебного заседания. </w:t>
      </w:r>
    </w:p>
    <w:p w:rsidR="009D2928" w:rsidRPr="00E454F2" w:rsidRDefault="009D2928" w:rsidP="009D2928">
      <w:pPr>
        <w:pStyle w:val="SingleTxtGR"/>
      </w:pPr>
      <w:r w:rsidRPr="00E454F2">
        <w:t>108.</w:t>
      </w:r>
      <w:r w:rsidRPr="00E454F2">
        <w:tab/>
        <w:t>В рамках программы повышения квалификации 2014</w:t>
      </w:r>
      <w:r>
        <w:t> год</w:t>
      </w:r>
      <w:r w:rsidRPr="00E454F2">
        <w:t>а для судей и р</w:t>
      </w:r>
      <w:r w:rsidRPr="00E454F2">
        <w:t>а</w:t>
      </w:r>
      <w:r w:rsidRPr="00E454F2">
        <w:t>ботников аппарата судов планируется провести 6 учебных</w:t>
      </w:r>
      <w:r>
        <w:t xml:space="preserve"> </w:t>
      </w:r>
      <w:r w:rsidRPr="00E454F2">
        <w:t>занятий для судей, посвященных Европейской конвенции о защите прав человека, причем 2 зан</w:t>
      </w:r>
      <w:r w:rsidRPr="00E454F2">
        <w:t>я</w:t>
      </w:r>
      <w:r w:rsidRPr="00E454F2">
        <w:t>тия будут посвящены</w:t>
      </w:r>
      <w:r>
        <w:t xml:space="preserve"> </w:t>
      </w:r>
      <w:r w:rsidRPr="00E454F2">
        <w:t>статье 14 Конвенции. Одно занятие уже было организо</w:t>
      </w:r>
      <w:r>
        <w:t>в</w:t>
      </w:r>
      <w:r>
        <w:t>а</w:t>
      </w:r>
      <w:r>
        <w:t>но 20−</w:t>
      </w:r>
      <w:r w:rsidRPr="00E454F2">
        <w:t>21 февраля 2014</w:t>
      </w:r>
      <w:r>
        <w:t> год</w:t>
      </w:r>
      <w:r w:rsidRPr="00E454F2">
        <w:t xml:space="preserve">а, в котором участвовало 11 судей. </w:t>
      </w:r>
    </w:p>
    <w:p w:rsidR="009D2928" w:rsidRPr="00E454F2" w:rsidRDefault="009D2928" w:rsidP="009D2928">
      <w:pPr>
        <w:pStyle w:val="SingleTxtGR"/>
      </w:pPr>
      <w:r w:rsidRPr="00E454F2">
        <w:t>109.</w:t>
      </w:r>
      <w:r w:rsidRPr="00E454F2">
        <w:tab/>
        <w:t>В 2014</w:t>
      </w:r>
      <w:r>
        <w:t> год</w:t>
      </w:r>
      <w:r w:rsidRPr="00E454F2">
        <w:t>у будет также организовано 2</w:t>
      </w:r>
      <w:r>
        <w:t xml:space="preserve"> </w:t>
      </w:r>
      <w:r w:rsidRPr="00E454F2">
        <w:t>учебных занятия для помощн</w:t>
      </w:r>
      <w:r w:rsidRPr="00E454F2">
        <w:t>и</w:t>
      </w:r>
      <w:r w:rsidRPr="00E454F2">
        <w:t>ков судей, посвященных всеобщим и региональным нормам в области прав ч</w:t>
      </w:r>
      <w:r w:rsidRPr="00E454F2">
        <w:t>е</w:t>
      </w:r>
      <w:r w:rsidRPr="00E454F2">
        <w:t xml:space="preserve">ловека. </w:t>
      </w:r>
    </w:p>
    <w:p w:rsidR="009D2928" w:rsidRPr="00E454F2" w:rsidRDefault="009D2928" w:rsidP="009D2928">
      <w:pPr>
        <w:pStyle w:val="SingleTxtGR"/>
      </w:pPr>
      <w:r w:rsidRPr="00E454F2">
        <w:t>110.</w:t>
      </w:r>
      <w:r w:rsidRPr="00E454F2">
        <w:tab/>
        <w:t>Информация о профессиональной</w:t>
      </w:r>
      <w:r>
        <w:t xml:space="preserve"> </w:t>
      </w:r>
      <w:r w:rsidRPr="00E454F2">
        <w:t xml:space="preserve">подготовке полицейских содержится ниже в ответе на вопросы, затронутые в пункте 13. </w:t>
      </w:r>
    </w:p>
    <w:p w:rsidR="009D2928" w:rsidRPr="00E454F2" w:rsidRDefault="009D2928" w:rsidP="009D2928">
      <w:pPr>
        <w:pStyle w:val="H1GR"/>
      </w:pPr>
      <w:bookmarkStart w:id="17" w:name="_Toc392092315"/>
      <w:r w:rsidRPr="00E454F2">
        <w:tab/>
      </w:r>
      <w:r w:rsidRPr="00E454F2">
        <w:rPr>
          <w:lang w:val="en-GB"/>
        </w:rPr>
        <w:t>D</w:t>
      </w:r>
      <w:r w:rsidRPr="00E454F2">
        <w:t>.</w:t>
      </w:r>
      <w:r w:rsidRPr="00E454F2">
        <w:tab/>
        <w:t>Ответ на вопросы, затронутые в пункте 13</w:t>
      </w:r>
      <w:bookmarkEnd w:id="17"/>
    </w:p>
    <w:p w:rsidR="009D2928" w:rsidRPr="00E454F2" w:rsidRDefault="009D2928" w:rsidP="009D2928">
      <w:pPr>
        <w:pStyle w:val="SingleTxtGR"/>
      </w:pPr>
      <w:r w:rsidRPr="00E454F2">
        <w:t>111.</w:t>
      </w:r>
      <w:r w:rsidRPr="00E454F2">
        <w:tab/>
        <w:t>Борьба с нарушениями прав человека по религиозным, этническим и др</w:t>
      </w:r>
      <w:r w:rsidRPr="00E454F2">
        <w:t>у</w:t>
      </w:r>
      <w:r w:rsidRPr="00E454F2">
        <w:t>гим мотивам является приоритетом</w:t>
      </w:r>
      <w:r>
        <w:t xml:space="preserve"> </w:t>
      </w:r>
      <w:r w:rsidRPr="00E454F2">
        <w:t>правоохранительных органов Грузии. В</w:t>
      </w:r>
      <w:r>
        <w:t> </w:t>
      </w:r>
      <w:r w:rsidRPr="00E454F2">
        <w:t>этом отношении Министерство внутренних дел Грузии в пределах своей ко</w:t>
      </w:r>
      <w:r w:rsidRPr="00E454F2">
        <w:t>м</w:t>
      </w:r>
      <w:r w:rsidRPr="00E454F2">
        <w:t>петенции активно участвует в борьбе с религиозной и этнической нетерпим</w:t>
      </w:r>
      <w:r w:rsidRPr="00E454F2">
        <w:t>о</w:t>
      </w:r>
      <w:r w:rsidRPr="00E454F2">
        <w:t>стью.</w:t>
      </w:r>
    </w:p>
    <w:p w:rsidR="009D2928" w:rsidRPr="00E454F2" w:rsidRDefault="009D2928" w:rsidP="009D2928">
      <w:pPr>
        <w:pStyle w:val="SingleTxtGR"/>
      </w:pPr>
      <w:r w:rsidRPr="00E454F2">
        <w:t>112.</w:t>
      </w:r>
      <w:r w:rsidRPr="00E454F2">
        <w:tab/>
        <w:t>Сотрудники полиции регулярно проходят базовую и специальную подг</w:t>
      </w:r>
      <w:r w:rsidRPr="00E454F2">
        <w:t>о</w:t>
      </w:r>
      <w:r w:rsidRPr="00E454F2">
        <w:t>товку по правам человека, которая включает также права меньшинств и борьбу с преступлениями на почве ненависти, что тем самым решает вопрос о недост</w:t>
      </w:r>
      <w:r w:rsidRPr="00E454F2">
        <w:t>а</w:t>
      </w:r>
      <w:r w:rsidRPr="00E454F2">
        <w:t>точной информированности полиции о проблеме расизма, нетерпимости и р</w:t>
      </w:r>
      <w:r w:rsidRPr="00E454F2">
        <w:t>а</w:t>
      </w:r>
      <w:r w:rsidRPr="00E454F2">
        <w:t>совой дискриминации. Кроме того, сотрудники полиции проходят подготовку по несению службы в общинах, в том числе по вопросам отношений с наци</w:t>
      </w:r>
      <w:r w:rsidRPr="00E454F2">
        <w:t>о</w:t>
      </w:r>
      <w:r w:rsidRPr="00E454F2">
        <w:t xml:space="preserve">нальными, расовыми и религиозными меньшинствами и средствам борьбы со стереотипными представлениями. </w:t>
      </w:r>
    </w:p>
    <w:p w:rsidR="009D2928" w:rsidRPr="00E454F2" w:rsidRDefault="009D2928" w:rsidP="009D2928">
      <w:pPr>
        <w:pStyle w:val="SingleTxtGR"/>
      </w:pPr>
      <w:r w:rsidRPr="00E454F2">
        <w:t>113.</w:t>
      </w:r>
      <w:r w:rsidRPr="00E454F2">
        <w:tab/>
        <w:t>В целях определения имеющихся недостатков и слабых мест в системе в Грузии была проведена крупномасштабная проверка оперативного персонала. Она помогла Министерству внутренних дел получить информацию о профе</w:t>
      </w:r>
      <w:r w:rsidRPr="00E454F2">
        <w:t>с</w:t>
      </w:r>
      <w:r w:rsidRPr="00E454F2">
        <w:t>сиональном уровне сотрудников полиции и в сотрудничестве со странами-партнерами разработать соответствующие изменения в программе учебной по</w:t>
      </w:r>
      <w:r w:rsidRPr="00E454F2">
        <w:t>д</w:t>
      </w:r>
      <w:r w:rsidRPr="00E454F2">
        <w:t xml:space="preserve">готовки полицейских. </w:t>
      </w:r>
    </w:p>
    <w:p w:rsidR="009D2928" w:rsidRPr="00E454F2" w:rsidRDefault="009D2928" w:rsidP="009D2928">
      <w:pPr>
        <w:pStyle w:val="SingleTxtGR"/>
      </w:pPr>
      <w:r w:rsidRPr="00E454F2">
        <w:t>114.</w:t>
      </w:r>
      <w:r w:rsidRPr="00E454F2">
        <w:tab/>
        <w:t>Продолжительность</w:t>
      </w:r>
      <w:r>
        <w:t xml:space="preserve"> </w:t>
      </w:r>
      <w:r w:rsidRPr="00E454F2">
        <w:t>подготовки</w:t>
      </w:r>
      <w:r>
        <w:t xml:space="preserve"> </w:t>
      </w:r>
      <w:r w:rsidRPr="00E454F2">
        <w:t>сотрудников полиции по базовой уче</w:t>
      </w:r>
      <w:r w:rsidRPr="00E454F2">
        <w:t>б</w:t>
      </w:r>
      <w:r w:rsidRPr="00E454F2">
        <w:t>ной программе была увеличена в два раза (с 3 до 6 месяцев); во столько же раз была увеличена программа по правам человека. Сотрудники полиции регулярно проходят базовую и специальную подготовку по правам человека, которая включает также права меньшинств и борьбу с преступлениями на почве нен</w:t>
      </w:r>
      <w:r w:rsidRPr="00E454F2">
        <w:t>а</w:t>
      </w:r>
      <w:r w:rsidRPr="00E454F2">
        <w:t>висти, что тем самым решает вопрос о недостаточной информированности п</w:t>
      </w:r>
      <w:r w:rsidRPr="00E454F2">
        <w:t>о</w:t>
      </w:r>
      <w:r w:rsidRPr="00E454F2">
        <w:t>лиции о проблеме расизма, нетерпимости и расовой дискриминации. В этом о</w:t>
      </w:r>
      <w:r w:rsidRPr="00E454F2">
        <w:t>т</w:t>
      </w:r>
      <w:r w:rsidRPr="00E454F2">
        <w:t>ношении Министерство активно сотрудничает с Управлением Народного з</w:t>
      </w:r>
      <w:r w:rsidRPr="00E454F2">
        <w:t>а</w:t>
      </w:r>
      <w:r w:rsidRPr="00E454F2">
        <w:t>щитника на основе меморандума о сотрудничества.</w:t>
      </w:r>
    </w:p>
    <w:p w:rsidR="009D2928" w:rsidRPr="00E454F2" w:rsidRDefault="009D2928" w:rsidP="009D2928">
      <w:pPr>
        <w:pStyle w:val="SingleTxtGR"/>
      </w:pPr>
      <w:r w:rsidRPr="00E454F2">
        <w:t>115.</w:t>
      </w:r>
      <w:r w:rsidRPr="00E454F2">
        <w:tab/>
        <w:t>Чтобы повысить уровень информированности сотрудников полиции о правах человека с особым упором на</w:t>
      </w:r>
      <w:r>
        <w:t xml:space="preserve"> </w:t>
      </w:r>
      <w:r w:rsidRPr="00E454F2">
        <w:t>проблемы дискриминации, в соответс</w:t>
      </w:r>
      <w:r w:rsidRPr="00E454F2">
        <w:t>т</w:t>
      </w:r>
      <w:r w:rsidRPr="00E454F2">
        <w:t>вии с рекомендациями</w:t>
      </w:r>
      <w:r>
        <w:t xml:space="preserve"> </w:t>
      </w:r>
      <w:r w:rsidRPr="00E454F2">
        <w:t>ЕКРН, Европейского Союза и Управления Народного защи</w:t>
      </w:r>
      <w:r w:rsidRPr="00E454F2">
        <w:t>т</w:t>
      </w:r>
      <w:r w:rsidRPr="00E454F2">
        <w:t>ника, были проведены учебные мероприятия, в которых особый акцент был сделан следующих вопросах: запрещение дискриминации в соответствии с м</w:t>
      </w:r>
      <w:r w:rsidRPr="00E454F2">
        <w:t>е</w:t>
      </w:r>
      <w:r w:rsidRPr="00E454F2">
        <w:t>ждународными нормами и механизмами; грузинские законодательные нормы, регулирующие эту область; роль и ответственность полиции в предупреждении дискриминации и борьбе с ней; культура терпимости в Грузии; религиозное и этническое разнообразие, стереотипы – ксенофобия и расизм и т.д.</w:t>
      </w:r>
      <w:r w:rsidRPr="00D62AB6">
        <w:rPr>
          <w:sz w:val="18"/>
          <w:vertAlign w:val="superscript"/>
          <w:lang w:val="en-GB"/>
        </w:rPr>
        <w:footnoteReference w:id="18"/>
      </w:r>
      <w:r>
        <w:t>.</w:t>
      </w:r>
      <w:r w:rsidRPr="00E454F2">
        <w:t xml:space="preserve"> Академия Министерства внутренних дел также организует курсы подготовки для участк</w:t>
      </w:r>
      <w:r w:rsidRPr="00E454F2">
        <w:t>о</w:t>
      </w:r>
      <w:r w:rsidRPr="00E454F2">
        <w:t>вых инспекторов азербайджанской и армянской национальностей, являющихся гражданами Грузии.</w:t>
      </w:r>
    </w:p>
    <w:p w:rsidR="009D2928" w:rsidRPr="00E454F2" w:rsidRDefault="009D2928" w:rsidP="009D2928">
      <w:pPr>
        <w:pStyle w:val="H23GR"/>
      </w:pPr>
      <w:r>
        <w:tab/>
      </w:r>
      <w:r>
        <w:tab/>
      </w:r>
      <w:r w:rsidRPr="00E454F2">
        <w:t xml:space="preserve">Сотрудничество с Управлением Народного защитника </w:t>
      </w:r>
    </w:p>
    <w:p w:rsidR="009D2928" w:rsidRPr="00E454F2" w:rsidRDefault="009D2928" w:rsidP="009D2928">
      <w:pPr>
        <w:pStyle w:val="SingleTxtGR"/>
      </w:pPr>
      <w:r w:rsidRPr="00E454F2">
        <w:t>116.</w:t>
      </w:r>
      <w:r w:rsidRPr="00E454F2">
        <w:tab/>
        <w:t>4 февраля 2010</w:t>
      </w:r>
      <w:r>
        <w:t> год</w:t>
      </w:r>
      <w:r w:rsidRPr="00E454F2">
        <w:t>а Министерство внутренних дел Грузии и Управление Народного защитника Грузии подписали меморандум о сотрудничестве. Упом</w:t>
      </w:r>
      <w:r w:rsidRPr="00E454F2">
        <w:t>я</w:t>
      </w:r>
      <w:r w:rsidRPr="00E454F2">
        <w:t>нутый меморандум основывается на Национальной концепции толерантности и гражданской интеграции и Плана действий к ней, принятых в соответствии с постановлением правительства Грузии от 8 мая 2009</w:t>
      </w:r>
      <w:r>
        <w:t> год</w:t>
      </w:r>
      <w:r w:rsidRPr="00E454F2">
        <w:t>а.</w:t>
      </w:r>
    </w:p>
    <w:p w:rsidR="009D2928" w:rsidRPr="00E454F2" w:rsidRDefault="009D2928" w:rsidP="009D2928">
      <w:pPr>
        <w:pStyle w:val="SingleTxtGR"/>
      </w:pPr>
      <w:r w:rsidRPr="00E454F2">
        <w:t>117.</w:t>
      </w:r>
      <w:r w:rsidRPr="00E454F2">
        <w:tab/>
        <w:t>В рамках сотрудничества между Управлением Народного защитника и Академией МВД:</w:t>
      </w:r>
    </w:p>
    <w:p w:rsidR="009D2928" w:rsidRPr="00E454F2" w:rsidRDefault="009D2928" w:rsidP="009D2928">
      <w:pPr>
        <w:pStyle w:val="Bullet1GR"/>
        <w:numPr>
          <w:ilvl w:val="0"/>
          <w:numId w:val="1"/>
        </w:numPr>
      </w:pPr>
      <w:r w:rsidRPr="00E454F2">
        <w:t>Народный защитник Грузии периодически читает лекции по проблемам этнических меньшинств, в том числе по проблемам религиозных мен</w:t>
      </w:r>
      <w:r w:rsidRPr="00E454F2">
        <w:t>ь</w:t>
      </w:r>
      <w:r w:rsidRPr="00E454F2">
        <w:t>шинств, для сотрудников патрульной службы и участковых инспе</w:t>
      </w:r>
      <w:r w:rsidRPr="00E454F2">
        <w:t>к</w:t>
      </w:r>
      <w:r w:rsidRPr="00E454F2">
        <w:t>торов;</w:t>
      </w:r>
    </w:p>
    <w:p w:rsidR="009D2928" w:rsidRPr="00E454F2" w:rsidRDefault="009D2928" w:rsidP="009D2928">
      <w:pPr>
        <w:pStyle w:val="Bullet1GR"/>
        <w:numPr>
          <w:ilvl w:val="0"/>
          <w:numId w:val="1"/>
        </w:numPr>
      </w:pPr>
      <w:r w:rsidRPr="00E454F2">
        <w:t>Сотрудники Министерства внутренних дел встречаются по мере необх</w:t>
      </w:r>
      <w:r w:rsidRPr="00E454F2">
        <w:t>о</w:t>
      </w:r>
      <w:r w:rsidRPr="00E454F2">
        <w:t>димости с членами Совета по делам национальных меньшинств при Управлении</w:t>
      </w:r>
      <w:r>
        <w:t xml:space="preserve"> </w:t>
      </w:r>
      <w:r w:rsidRPr="00E454F2">
        <w:t>Народного защитника и информируют их о различных тек</w:t>
      </w:r>
      <w:r w:rsidRPr="00E454F2">
        <w:t>у</w:t>
      </w:r>
      <w:r w:rsidRPr="00E454F2">
        <w:t>щих и запланированных мероприятиях Министерства по защите этнич</w:t>
      </w:r>
      <w:r w:rsidRPr="00E454F2">
        <w:t>е</w:t>
      </w:r>
      <w:r w:rsidRPr="00E454F2">
        <w:t>ских меньшинств;</w:t>
      </w:r>
    </w:p>
    <w:p w:rsidR="009D2928" w:rsidRPr="00E454F2" w:rsidRDefault="009D2928" w:rsidP="009D2928">
      <w:pPr>
        <w:pStyle w:val="Bullet1GR"/>
        <w:numPr>
          <w:ilvl w:val="0"/>
          <w:numId w:val="1"/>
        </w:numPr>
      </w:pPr>
      <w:r w:rsidRPr="00E454F2">
        <w:t>Рекомендации и предложения Совета по делам национальных мен</w:t>
      </w:r>
      <w:r w:rsidRPr="00E454F2">
        <w:t>ь</w:t>
      </w:r>
      <w:r w:rsidRPr="00E454F2">
        <w:t xml:space="preserve">шинств при Управлении Народного защитника подлежат рассмотрению. </w:t>
      </w:r>
    </w:p>
    <w:p w:rsidR="009D2928" w:rsidRPr="00E454F2" w:rsidRDefault="009D2928" w:rsidP="009D2928">
      <w:pPr>
        <w:pStyle w:val="SingleTxtGR"/>
      </w:pPr>
      <w:r w:rsidRPr="00E454F2">
        <w:t>Дополнительная информация о профессиональной подготовке сотрудников п</w:t>
      </w:r>
      <w:r w:rsidRPr="00E454F2">
        <w:t>о</w:t>
      </w:r>
      <w:r w:rsidRPr="00E454F2">
        <w:t xml:space="preserve">лиции приводится ниже в связи с выполнением статьи 7. </w:t>
      </w:r>
    </w:p>
    <w:p w:rsidR="009D2928" w:rsidRPr="00E454F2" w:rsidRDefault="009D2928" w:rsidP="009D2928">
      <w:pPr>
        <w:pStyle w:val="H23GR"/>
      </w:pPr>
      <w:r w:rsidRPr="00E454F2">
        <w:tab/>
      </w:r>
      <w:r w:rsidRPr="00E454F2">
        <w:tab/>
        <w:t>Прием на службу</w:t>
      </w:r>
    </w:p>
    <w:p w:rsidR="009D2928" w:rsidRPr="00E454F2" w:rsidRDefault="009D2928" w:rsidP="009D2928">
      <w:pPr>
        <w:pStyle w:val="SingleTxtGR"/>
      </w:pPr>
      <w:r w:rsidRPr="00E454F2">
        <w:t>118.</w:t>
      </w:r>
      <w:r w:rsidRPr="00E454F2">
        <w:tab/>
        <w:t>Министерство внутренних дел Грузии принимает специальные меры для привлечения</w:t>
      </w:r>
      <w:r>
        <w:t xml:space="preserve"> </w:t>
      </w:r>
      <w:r w:rsidRPr="00E454F2">
        <w:t xml:space="preserve">на работу в полиции лиц из числа этнических меньшинств. </w:t>
      </w:r>
    </w:p>
    <w:p w:rsidR="009D2928" w:rsidRPr="00E454F2" w:rsidRDefault="009D2928" w:rsidP="009D2928">
      <w:pPr>
        <w:pStyle w:val="SingleTxtGR"/>
      </w:pPr>
      <w:r w:rsidRPr="00E454F2">
        <w:t>119.</w:t>
      </w:r>
      <w:r w:rsidRPr="00E454F2">
        <w:tab/>
        <w:t>В официальной политике Министерства внутренних дел Грузии при приеме на службу в полицию предпочтение</w:t>
      </w:r>
      <w:r>
        <w:t xml:space="preserve"> </w:t>
      </w:r>
      <w:r w:rsidRPr="00E454F2">
        <w:t>отдается кандидатам из числа меньшинств в районах, где преимущественно проживают национальные мен</w:t>
      </w:r>
      <w:r w:rsidRPr="00E454F2">
        <w:t>ь</w:t>
      </w:r>
      <w:r w:rsidRPr="00E454F2">
        <w:t>шинства. По мнению Министерства, сотрудники из числа этнических мен</w:t>
      </w:r>
      <w:r w:rsidRPr="00E454F2">
        <w:t>ь</w:t>
      </w:r>
      <w:r w:rsidRPr="00E454F2">
        <w:t>шинств усиливают возможности полиции благодаря их знанию местных инт</w:t>
      </w:r>
      <w:r w:rsidRPr="00E454F2">
        <w:t>е</w:t>
      </w:r>
      <w:r w:rsidRPr="00E454F2">
        <w:t xml:space="preserve">ресов и традиций. </w:t>
      </w:r>
    </w:p>
    <w:p w:rsidR="009D2928" w:rsidRPr="00E454F2" w:rsidRDefault="009D2928" w:rsidP="009D2928">
      <w:pPr>
        <w:pStyle w:val="SingleTxtGR"/>
      </w:pPr>
      <w:r w:rsidRPr="00E454F2">
        <w:t>Ниже приводится информация о количестве сотрудников из числа этнических меньшинств, работавших в Министерстве внутренних дел в период 2009</w:t>
      </w:r>
      <w:r>
        <w:t>−</w:t>
      </w:r>
      <w:r w:rsidRPr="00E454F2">
        <w:t>2013</w:t>
      </w:r>
      <w:r>
        <w:t> год</w:t>
      </w:r>
      <w:r w:rsidRPr="00E454F2">
        <w:t>ов:</w:t>
      </w:r>
    </w:p>
    <w:tbl>
      <w:tblPr>
        <w:tblStyle w:val="TabNum"/>
        <w:tblW w:w="7370" w:type="dxa"/>
        <w:tblInd w:w="1134" w:type="dxa"/>
        <w:tblLayout w:type="fixed"/>
        <w:tblLook w:val="01E0"/>
      </w:tblPr>
      <w:tblGrid>
        <w:gridCol w:w="1700"/>
        <w:gridCol w:w="1134"/>
        <w:gridCol w:w="8"/>
        <w:gridCol w:w="1126"/>
        <w:gridCol w:w="1134"/>
        <w:gridCol w:w="1134"/>
        <w:gridCol w:w="1134"/>
      </w:tblGrid>
      <w:tr w:rsidR="009D2928" w:rsidRPr="005C2754" w:rsidTr="009D2928">
        <w:trPr>
          <w:trHeight w:val="240"/>
          <w:tblHeader/>
        </w:trPr>
        <w:tc>
          <w:tcPr>
            <w:cnfStyle w:val="001000000000"/>
            <w:tcW w:w="1700" w:type="dxa"/>
            <w:tcBorders>
              <w:bottom w:val="single" w:sz="12" w:space="0" w:color="auto"/>
            </w:tcBorders>
            <w:shd w:val="clear" w:color="auto" w:fill="auto"/>
          </w:tcPr>
          <w:p w:rsidR="009D2928" w:rsidRPr="005C2754" w:rsidRDefault="009D2928" w:rsidP="009D2928">
            <w:pPr>
              <w:spacing w:before="80" w:after="80" w:line="200" w:lineRule="exact"/>
              <w:rPr>
                <w:i/>
                <w:sz w:val="16"/>
              </w:rPr>
            </w:pPr>
            <w:r w:rsidRPr="005C2754">
              <w:rPr>
                <w:i/>
                <w:sz w:val="16"/>
              </w:rPr>
              <w:t>Национальность</w:t>
            </w:r>
          </w:p>
        </w:tc>
        <w:tc>
          <w:tcPr>
            <w:tcW w:w="1134" w:type="dxa"/>
            <w:tcBorders>
              <w:top w:val="single" w:sz="4" w:space="0" w:color="auto"/>
              <w:bottom w:val="single" w:sz="12" w:space="0" w:color="auto"/>
            </w:tcBorders>
            <w:shd w:val="clear" w:color="auto" w:fill="auto"/>
          </w:tcPr>
          <w:p w:rsidR="009D2928" w:rsidRPr="005C2754" w:rsidRDefault="009D2928" w:rsidP="009D2928">
            <w:pPr>
              <w:spacing w:before="80" w:after="80" w:line="200" w:lineRule="exact"/>
              <w:cnfStyle w:val="000000000000"/>
              <w:rPr>
                <w:i/>
                <w:sz w:val="16"/>
              </w:rPr>
            </w:pPr>
            <w:r w:rsidRPr="005C2754">
              <w:rPr>
                <w:i/>
                <w:sz w:val="16"/>
              </w:rPr>
              <w:t>2009год</w:t>
            </w:r>
          </w:p>
        </w:tc>
        <w:tc>
          <w:tcPr>
            <w:tcW w:w="1134" w:type="dxa"/>
            <w:gridSpan w:val="2"/>
            <w:tcBorders>
              <w:top w:val="single" w:sz="4" w:space="0" w:color="auto"/>
              <w:bottom w:val="single" w:sz="12" w:space="0" w:color="auto"/>
            </w:tcBorders>
            <w:shd w:val="clear" w:color="auto" w:fill="auto"/>
          </w:tcPr>
          <w:p w:rsidR="009D2928" w:rsidRPr="005C2754" w:rsidRDefault="009D2928" w:rsidP="009D2928">
            <w:pPr>
              <w:spacing w:before="80" w:after="80" w:line="200" w:lineRule="exact"/>
              <w:cnfStyle w:val="000000000000"/>
              <w:rPr>
                <w:i/>
                <w:sz w:val="16"/>
              </w:rPr>
            </w:pPr>
            <w:r w:rsidRPr="005C2754">
              <w:rPr>
                <w:i/>
                <w:sz w:val="16"/>
              </w:rPr>
              <w:t>2010 год</w:t>
            </w:r>
          </w:p>
        </w:tc>
        <w:tc>
          <w:tcPr>
            <w:tcW w:w="1134" w:type="dxa"/>
            <w:tcBorders>
              <w:top w:val="single" w:sz="4" w:space="0" w:color="auto"/>
              <w:bottom w:val="single" w:sz="12" w:space="0" w:color="auto"/>
            </w:tcBorders>
            <w:shd w:val="clear" w:color="auto" w:fill="auto"/>
          </w:tcPr>
          <w:p w:rsidR="009D2928" w:rsidRPr="005C2754" w:rsidRDefault="009D2928" w:rsidP="009D2928">
            <w:pPr>
              <w:spacing w:before="80" w:after="80" w:line="200" w:lineRule="exact"/>
              <w:cnfStyle w:val="000000000000"/>
              <w:rPr>
                <w:i/>
                <w:sz w:val="16"/>
              </w:rPr>
            </w:pPr>
            <w:r w:rsidRPr="005C2754">
              <w:rPr>
                <w:i/>
                <w:sz w:val="16"/>
              </w:rPr>
              <w:t>2011 год</w:t>
            </w:r>
          </w:p>
        </w:tc>
        <w:tc>
          <w:tcPr>
            <w:tcW w:w="1134" w:type="dxa"/>
            <w:tcBorders>
              <w:top w:val="single" w:sz="4" w:space="0" w:color="auto"/>
              <w:bottom w:val="single" w:sz="12" w:space="0" w:color="auto"/>
            </w:tcBorders>
            <w:shd w:val="clear" w:color="auto" w:fill="auto"/>
          </w:tcPr>
          <w:p w:rsidR="009D2928" w:rsidRPr="005C2754" w:rsidRDefault="009D2928" w:rsidP="009D2928">
            <w:pPr>
              <w:spacing w:before="80" w:after="80" w:line="200" w:lineRule="exact"/>
              <w:cnfStyle w:val="000000000000"/>
              <w:rPr>
                <w:i/>
                <w:sz w:val="16"/>
              </w:rPr>
            </w:pPr>
            <w:r w:rsidRPr="005C2754">
              <w:rPr>
                <w:i/>
                <w:sz w:val="16"/>
              </w:rPr>
              <w:t>2012 год</w:t>
            </w:r>
          </w:p>
        </w:tc>
        <w:tc>
          <w:tcPr>
            <w:tcW w:w="1134" w:type="dxa"/>
            <w:tcBorders>
              <w:top w:val="single" w:sz="4" w:space="0" w:color="auto"/>
              <w:bottom w:val="single" w:sz="12" w:space="0" w:color="auto"/>
            </w:tcBorders>
            <w:shd w:val="clear" w:color="auto" w:fill="auto"/>
          </w:tcPr>
          <w:p w:rsidR="009D2928" w:rsidRPr="005C2754" w:rsidRDefault="009D2928" w:rsidP="009D2928">
            <w:pPr>
              <w:spacing w:before="80" w:after="80" w:line="200" w:lineRule="exact"/>
              <w:cnfStyle w:val="000000000000"/>
              <w:rPr>
                <w:i/>
                <w:sz w:val="16"/>
              </w:rPr>
            </w:pPr>
            <w:r w:rsidRPr="005C2754">
              <w:rPr>
                <w:i/>
                <w:sz w:val="16"/>
              </w:rPr>
              <w:t>2013 год</w:t>
            </w:r>
          </w:p>
        </w:tc>
      </w:tr>
      <w:tr w:rsidR="009D2928" w:rsidRPr="005C2754" w:rsidTr="009D2928">
        <w:trPr>
          <w:trHeight w:val="240"/>
        </w:trPr>
        <w:tc>
          <w:tcPr>
            <w:cnfStyle w:val="001000000000"/>
            <w:tcW w:w="1700" w:type="dxa"/>
            <w:tcBorders>
              <w:top w:val="single" w:sz="12" w:space="0" w:color="auto"/>
            </w:tcBorders>
          </w:tcPr>
          <w:p w:rsidR="009D2928" w:rsidRPr="005C2754" w:rsidRDefault="009D2928" w:rsidP="009D2928">
            <w:r w:rsidRPr="005C2754">
              <w:t>Азербайджанцы</w:t>
            </w:r>
          </w:p>
        </w:tc>
        <w:tc>
          <w:tcPr>
            <w:tcW w:w="1134" w:type="dxa"/>
            <w:tcBorders>
              <w:top w:val="single" w:sz="12" w:space="0" w:color="auto"/>
            </w:tcBorders>
          </w:tcPr>
          <w:p w:rsidR="009D2928" w:rsidRPr="005C2754" w:rsidRDefault="009D2928" w:rsidP="009D2928">
            <w:pPr>
              <w:cnfStyle w:val="000000000000"/>
            </w:pPr>
            <w:r w:rsidRPr="005C2754">
              <w:t>274</w:t>
            </w:r>
          </w:p>
        </w:tc>
        <w:tc>
          <w:tcPr>
            <w:tcW w:w="1134" w:type="dxa"/>
            <w:gridSpan w:val="2"/>
            <w:tcBorders>
              <w:top w:val="single" w:sz="12" w:space="0" w:color="auto"/>
            </w:tcBorders>
          </w:tcPr>
          <w:p w:rsidR="009D2928" w:rsidRPr="005C2754" w:rsidRDefault="009D2928" w:rsidP="009D2928">
            <w:pPr>
              <w:cnfStyle w:val="000000000000"/>
            </w:pPr>
            <w:r w:rsidRPr="005C2754">
              <w:t>252</w:t>
            </w:r>
          </w:p>
        </w:tc>
        <w:tc>
          <w:tcPr>
            <w:tcW w:w="1134" w:type="dxa"/>
            <w:tcBorders>
              <w:top w:val="single" w:sz="12" w:space="0" w:color="auto"/>
            </w:tcBorders>
          </w:tcPr>
          <w:p w:rsidR="009D2928" w:rsidRPr="005C2754" w:rsidRDefault="009D2928" w:rsidP="009D2928">
            <w:pPr>
              <w:cnfStyle w:val="000000000000"/>
            </w:pPr>
            <w:r w:rsidRPr="005C2754">
              <w:t>298</w:t>
            </w:r>
          </w:p>
        </w:tc>
        <w:tc>
          <w:tcPr>
            <w:tcW w:w="1134" w:type="dxa"/>
            <w:tcBorders>
              <w:top w:val="single" w:sz="12" w:space="0" w:color="auto"/>
            </w:tcBorders>
          </w:tcPr>
          <w:p w:rsidR="009D2928" w:rsidRPr="005C2754" w:rsidRDefault="009D2928" w:rsidP="009D2928">
            <w:pPr>
              <w:cnfStyle w:val="000000000000"/>
            </w:pPr>
            <w:r w:rsidRPr="005C2754">
              <w:t>256</w:t>
            </w:r>
          </w:p>
        </w:tc>
        <w:tc>
          <w:tcPr>
            <w:tcW w:w="1134" w:type="dxa"/>
            <w:tcBorders>
              <w:top w:val="single" w:sz="12" w:space="0" w:color="auto"/>
            </w:tcBorders>
          </w:tcPr>
          <w:p w:rsidR="009D2928" w:rsidRPr="005C2754" w:rsidRDefault="009D2928" w:rsidP="009D2928">
            <w:pPr>
              <w:cnfStyle w:val="000000000000"/>
            </w:pPr>
            <w:r w:rsidRPr="005C2754">
              <w:t>238</w:t>
            </w:r>
          </w:p>
        </w:tc>
      </w:tr>
      <w:tr w:rsidR="009D2928" w:rsidRPr="005C2754" w:rsidTr="009D2928">
        <w:trPr>
          <w:trHeight w:val="240"/>
        </w:trPr>
        <w:tc>
          <w:tcPr>
            <w:cnfStyle w:val="001000000000"/>
            <w:tcW w:w="1700" w:type="dxa"/>
          </w:tcPr>
          <w:p w:rsidR="009D2928" w:rsidRPr="005C2754" w:rsidRDefault="009D2928" w:rsidP="009D2928">
            <w:r w:rsidRPr="005C2754">
              <w:t>Армяне</w:t>
            </w:r>
          </w:p>
        </w:tc>
        <w:tc>
          <w:tcPr>
            <w:tcW w:w="1134" w:type="dxa"/>
          </w:tcPr>
          <w:p w:rsidR="009D2928" w:rsidRPr="005C2754" w:rsidRDefault="009D2928" w:rsidP="009D2928">
            <w:pPr>
              <w:cnfStyle w:val="000000000000"/>
            </w:pPr>
            <w:r w:rsidRPr="005C2754">
              <w:t>502</w:t>
            </w:r>
          </w:p>
        </w:tc>
        <w:tc>
          <w:tcPr>
            <w:tcW w:w="1134" w:type="dxa"/>
            <w:gridSpan w:val="2"/>
          </w:tcPr>
          <w:p w:rsidR="009D2928" w:rsidRPr="005C2754" w:rsidRDefault="009D2928" w:rsidP="009D2928">
            <w:pPr>
              <w:cnfStyle w:val="000000000000"/>
            </w:pPr>
            <w:r w:rsidRPr="005C2754">
              <w:t>412</w:t>
            </w:r>
          </w:p>
        </w:tc>
        <w:tc>
          <w:tcPr>
            <w:tcW w:w="1134" w:type="dxa"/>
          </w:tcPr>
          <w:p w:rsidR="009D2928" w:rsidRPr="005C2754" w:rsidRDefault="009D2928" w:rsidP="009D2928">
            <w:pPr>
              <w:cnfStyle w:val="000000000000"/>
            </w:pPr>
            <w:r w:rsidRPr="005C2754">
              <w:t>515</w:t>
            </w:r>
          </w:p>
        </w:tc>
        <w:tc>
          <w:tcPr>
            <w:tcW w:w="1134" w:type="dxa"/>
          </w:tcPr>
          <w:p w:rsidR="009D2928" w:rsidRPr="005C2754" w:rsidRDefault="009D2928" w:rsidP="009D2928">
            <w:pPr>
              <w:cnfStyle w:val="000000000000"/>
            </w:pPr>
            <w:r w:rsidRPr="005C2754">
              <w:t>462</w:t>
            </w:r>
          </w:p>
        </w:tc>
        <w:tc>
          <w:tcPr>
            <w:tcW w:w="1134" w:type="dxa"/>
          </w:tcPr>
          <w:p w:rsidR="009D2928" w:rsidRPr="005C2754" w:rsidRDefault="009D2928" w:rsidP="009D2928">
            <w:pPr>
              <w:cnfStyle w:val="000000000000"/>
            </w:pPr>
            <w:r w:rsidRPr="005C2754">
              <w:t>456</w:t>
            </w:r>
          </w:p>
        </w:tc>
      </w:tr>
      <w:tr w:rsidR="009D2928" w:rsidRPr="005C2754" w:rsidTr="009D2928">
        <w:trPr>
          <w:trHeight w:val="240"/>
        </w:trPr>
        <w:tc>
          <w:tcPr>
            <w:cnfStyle w:val="001000000000"/>
            <w:tcW w:w="1700" w:type="dxa"/>
          </w:tcPr>
          <w:p w:rsidR="009D2928" w:rsidRPr="005C2754" w:rsidRDefault="009D2928" w:rsidP="009D2928">
            <w:r w:rsidRPr="005C2754">
              <w:t>Русские</w:t>
            </w:r>
          </w:p>
        </w:tc>
        <w:tc>
          <w:tcPr>
            <w:tcW w:w="1134" w:type="dxa"/>
          </w:tcPr>
          <w:p w:rsidR="009D2928" w:rsidRPr="005C2754" w:rsidRDefault="009D2928" w:rsidP="009D2928">
            <w:pPr>
              <w:cnfStyle w:val="000000000000"/>
            </w:pPr>
            <w:r w:rsidRPr="005C2754">
              <w:t>221</w:t>
            </w:r>
          </w:p>
        </w:tc>
        <w:tc>
          <w:tcPr>
            <w:tcW w:w="1134" w:type="dxa"/>
            <w:gridSpan w:val="2"/>
          </w:tcPr>
          <w:p w:rsidR="009D2928" w:rsidRPr="005C2754" w:rsidRDefault="009D2928" w:rsidP="009D2928">
            <w:pPr>
              <w:cnfStyle w:val="000000000000"/>
            </w:pPr>
            <w:r w:rsidRPr="005C2754">
              <w:t>145</w:t>
            </w:r>
          </w:p>
        </w:tc>
        <w:tc>
          <w:tcPr>
            <w:tcW w:w="1134" w:type="dxa"/>
          </w:tcPr>
          <w:p w:rsidR="009D2928" w:rsidRPr="005C2754" w:rsidRDefault="009D2928" w:rsidP="009D2928">
            <w:pPr>
              <w:cnfStyle w:val="000000000000"/>
            </w:pPr>
            <w:r w:rsidRPr="005C2754">
              <w:t>189</w:t>
            </w:r>
          </w:p>
        </w:tc>
        <w:tc>
          <w:tcPr>
            <w:tcW w:w="1134" w:type="dxa"/>
          </w:tcPr>
          <w:p w:rsidR="009D2928" w:rsidRPr="005C2754" w:rsidRDefault="009D2928" w:rsidP="009D2928">
            <w:pPr>
              <w:cnfStyle w:val="000000000000"/>
            </w:pPr>
            <w:r w:rsidRPr="005C2754">
              <w:t>137</w:t>
            </w:r>
          </w:p>
        </w:tc>
        <w:tc>
          <w:tcPr>
            <w:tcW w:w="1134" w:type="dxa"/>
          </w:tcPr>
          <w:p w:rsidR="009D2928" w:rsidRPr="005C2754" w:rsidRDefault="009D2928" w:rsidP="009D2928">
            <w:pPr>
              <w:cnfStyle w:val="000000000000"/>
            </w:pPr>
            <w:r w:rsidRPr="005C2754">
              <w:t>143</w:t>
            </w:r>
          </w:p>
        </w:tc>
      </w:tr>
      <w:tr w:rsidR="009D2928" w:rsidRPr="005C2754" w:rsidTr="009D2928">
        <w:trPr>
          <w:trHeight w:val="240"/>
        </w:trPr>
        <w:tc>
          <w:tcPr>
            <w:cnfStyle w:val="001000000000"/>
            <w:tcW w:w="1700" w:type="dxa"/>
          </w:tcPr>
          <w:p w:rsidR="009D2928" w:rsidRPr="005C2754" w:rsidRDefault="009D2928" w:rsidP="009D2928">
            <w:r w:rsidRPr="005C2754">
              <w:t>Езиды</w:t>
            </w:r>
          </w:p>
        </w:tc>
        <w:tc>
          <w:tcPr>
            <w:tcW w:w="1134" w:type="dxa"/>
          </w:tcPr>
          <w:p w:rsidR="009D2928" w:rsidRPr="005C2754" w:rsidRDefault="009D2928" w:rsidP="009D2928">
            <w:pPr>
              <w:cnfStyle w:val="000000000000"/>
            </w:pPr>
            <w:r w:rsidRPr="005C2754">
              <w:t>65</w:t>
            </w:r>
          </w:p>
        </w:tc>
        <w:tc>
          <w:tcPr>
            <w:tcW w:w="1134" w:type="dxa"/>
            <w:gridSpan w:val="2"/>
          </w:tcPr>
          <w:p w:rsidR="009D2928" w:rsidRPr="005C2754" w:rsidRDefault="009D2928" w:rsidP="009D2928">
            <w:pPr>
              <w:cnfStyle w:val="000000000000"/>
            </w:pPr>
            <w:r w:rsidRPr="005C2754">
              <w:t>48</w:t>
            </w:r>
          </w:p>
        </w:tc>
        <w:tc>
          <w:tcPr>
            <w:tcW w:w="1134" w:type="dxa"/>
          </w:tcPr>
          <w:p w:rsidR="009D2928" w:rsidRPr="005C2754" w:rsidRDefault="009D2928" w:rsidP="009D2928">
            <w:pPr>
              <w:cnfStyle w:val="000000000000"/>
            </w:pPr>
            <w:r w:rsidRPr="005C2754">
              <w:t>68</w:t>
            </w:r>
          </w:p>
        </w:tc>
        <w:tc>
          <w:tcPr>
            <w:tcW w:w="1134" w:type="dxa"/>
          </w:tcPr>
          <w:p w:rsidR="009D2928" w:rsidRPr="005C2754" w:rsidRDefault="009D2928" w:rsidP="009D2928">
            <w:pPr>
              <w:cnfStyle w:val="000000000000"/>
            </w:pPr>
            <w:r w:rsidRPr="005C2754">
              <w:t>39</w:t>
            </w:r>
          </w:p>
        </w:tc>
        <w:tc>
          <w:tcPr>
            <w:tcW w:w="1134" w:type="dxa"/>
          </w:tcPr>
          <w:p w:rsidR="009D2928" w:rsidRPr="005C2754" w:rsidRDefault="009D2928" w:rsidP="009D2928">
            <w:pPr>
              <w:cnfStyle w:val="000000000000"/>
            </w:pPr>
            <w:r w:rsidRPr="005C2754">
              <w:t>37</w:t>
            </w:r>
          </w:p>
        </w:tc>
      </w:tr>
      <w:tr w:rsidR="009D2928" w:rsidRPr="005C2754" w:rsidTr="009D2928">
        <w:trPr>
          <w:trHeight w:val="240"/>
        </w:trPr>
        <w:tc>
          <w:tcPr>
            <w:cnfStyle w:val="001000000000"/>
            <w:tcW w:w="1700" w:type="dxa"/>
          </w:tcPr>
          <w:p w:rsidR="009D2928" w:rsidRPr="005C2754" w:rsidRDefault="009D2928" w:rsidP="009D2928">
            <w:r w:rsidRPr="005C2754">
              <w:t>Осетины</w:t>
            </w:r>
          </w:p>
        </w:tc>
        <w:tc>
          <w:tcPr>
            <w:tcW w:w="1134" w:type="dxa"/>
          </w:tcPr>
          <w:p w:rsidR="009D2928" w:rsidRPr="005C2754" w:rsidRDefault="009D2928" w:rsidP="009D2928">
            <w:pPr>
              <w:cnfStyle w:val="000000000000"/>
            </w:pPr>
            <w:r w:rsidRPr="005C2754">
              <w:t>78</w:t>
            </w:r>
          </w:p>
        </w:tc>
        <w:tc>
          <w:tcPr>
            <w:tcW w:w="1134" w:type="dxa"/>
            <w:gridSpan w:val="2"/>
          </w:tcPr>
          <w:p w:rsidR="009D2928" w:rsidRPr="005C2754" w:rsidRDefault="009D2928" w:rsidP="009D2928">
            <w:pPr>
              <w:cnfStyle w:val="000000000000"/>
            </w:pPr>
            <w:r w:rsidRPr="005C2754">
              <w:t>49</w:t>
            </w:r>
          </w:p>
        </w:tc>
        <w:tc>
          <w:tcPr>
            <w:tcW w:w="1134" w:type="dxa"/>
          </w:tcPr>
          <w:p w:rsidR="009D2928" w:rsidRPr="005C2754" w:rsidRDefault="009D2928" w:rsidP="009D2928">
            <w:pPr>
              <w:cnfStyle w:val="000000000000"/>
            </w:pPr>
            <w:r w:rsidRPr="005C2754">
              <w:t>62</w:t>
            </w:r>
          </w:p>
        </w:tc>
        <w:tc>
          <w:tcPr>
            <w:tcW w:w="1134" w:type="dxa"/>
          </w:tcPr>
          <w:p w:rsidR="009D2928" w:rsidRPr="005C2754" w:rsidRDefault="009D2928" w:rsidP="009D2928">
            <w:pPr>
              <w:cnfStyle w:val="000000000000"/>
            </w:pPr>
            <w:r w:rsidRPr="005C2754">
              <w:t>62</w:t>
            </w:r>
          </w:p>
        </w:tc>
        <w:tc>
          <w:tcPr>
            <w:tcW w:w="1134" w:type="dxa"/>
          </w:tcPr>
          <w:p w:rsidR="009D2928" w:rsidRPr="005C2754" w:rsidRDefault="009D2928" w:rsidP="009D2928">
            <w:pPr>
              <w:cnfStyle w:val="000000000000"/>
            </w:pPr>
            <w:r w:rsidRPr="005C2754">
              <w:t>62</w:t>
            </w:r>
          </w:p>
        </w:tc>
      </w:tr>
      <w:tr w:rsidR="009D2928" w:rsidRPr="005C2754" w:rsidTr="009D2928">
        <w:trPr>
          <w:trHeight w:val="240"/>
        </w:trPr>
        <w:tc>
          <w:tcPr>
            <w:cnfStyle w:val="001000000000"/>
            <w:tcW w:w="1700" w:type="dxa"/>
            <w:tcBorders>
              <w:bottom w:val="single" w:sz="2" w:space="0" w:color="auto"/>
            </w:tcBorders>
          </w:tcPr>
          <w:p w:rsidR="009D2928" w:rsidRPr="005C2754" w:rsidRDefault="009D2928" w:rsidP="009D2928">
            <w:r w:rsidRPr="005C2754">
              <w:t>Прочие</w:t>
            </w:r>
          </w:p>
        </w:tc>
        <w:tc>
          <w:tcPr>
            <w:tcW w:w="1134" w:type="dxa"/>
          </w:tcPr>
          <w:p w:rsidR="009D2928" w:rsidRPr="005C2754" w:rsidRDefault="009D2928" w:rsidP="009D2928">
            <w:pPr>
              <w:cnfStyle w:val="000000000000"/>
            </w:pPr>
            <w:r w:rsidRPr="005C2754">
              <w:t>138</w:t>
            </w:r>
          </w:p>
        </w:tc>
        <w:tc>
          <w:tcPr>
            <w:tcW w:w="1134" w:type="dxa"/>
            <w:gridSpan w:val="2"/>
            <w:tcBorders>
              <w:bottom w:val="single" w:sz="2" w:space="0" w:color="auto"/>
            </w:tcBorders>
          </w:tcPr>
          <w:p w:rsidR="009D2928" w:rsidRPr="005C2754" w:rsidRDefault="009D2928" w:rsidP="009D2928">
            <w:pPr>
              <w:cnfStyle w:val="000000000000"/>
            </w:pPr>
            <w:r w:rsidRPr="005C2754">
              <w:t>100</w:t>
            </w:r>
          </w:p>
        </w:tc>
        <w:tc>
          <w:tcPr>
            <w:tcW w:w="1134" w:type="dxa"/>
            <w:tcBorders>
              <w:bottom w:val="single" w:sz="2" w:space="0" w:color="auto"/>
            </w:tcBorders>
          </w:tcPr>
          <w:p w:rsidR="009D2928" w:rsidRPr="005C2754" w:rsidRDefault="009D2928" w:rsidP="009D2928">
            <w:pPr>
              <w:cnfStyle w:val="000000000000"/>
            </w:pPr>
            <w:r w:rsidRPr="005C2754">
              <w:t>135</w:t>
            </w:r>
          </w:p>
        </w:tc>
        <w:tc>
          <w:tcPr>
            <w:tcW w:w="1134" w:type="dxa"/>
            <w:tcBorders>
              <w:bottom w:val="single" w:sz="2" w:space="0" w:color="auto"/>
            </w:tcBorders>
          </w:tcPr>
          <w:p w:rsidR="009D2928" w:rsidRPr="005C2754" w:rsidRDefault="009D2928" w:rsidP="009D2928">
            <w:pPr>
              <w:cnfStyle w:val="000000000000"/>
            </w:pPr>
            <w:r w:rsidRPr="005C2754">
              <w:t>126</w:t>
            </w:r>
          </w:p>
        </w:tc>
        <w:tc>
          <w:tcPr>
            <w:tcW w:w="1134" w:type="dxa"/>
            <w:tcBorders>
              <w:bottom w:val="single" w:sz="2" w:space="0" w:color="auto"/>
            </w:tcBorders>
          </w:tcPr>
          <w:p w:rsidR="009D2928" w:rsidRPr="005C2754" w:rsidRDefault="009D2928" w:rsidP="009D2928">
            <w:pPr>
              <w:cnfStyle w:val="000000000000"/>
            </w:pPr>
            <w:r w:rsidRPr="005C2754">
              <w:t>136</w:t>
            </w:r>
          </w:p>
        </w:tc>
      </w:tr>
      <w:tr w:rsidR="009D2928" w:rsidRPr="005C2754" w:rsidTr="009D2928">
        <w:trPr>
          <w:trHeight w:val="240"/>
        </w:trPr>
        <w:tc>
          <w:tcPr>
            <w:cnfStyle w:val="001000000000"/>
            <w:tcW w:w="1700" w:type="dxa"/>
            <w:tcBorders>
              <w:top w:val="single" w:sz="2" w:space="0" w:color="auto"/>
            </w:tcBorders>
          </w:tcPr>
          <w:p w:rsidR="009D2928" w:rsidRPr="005C2754" w:rsidRDefault="009D2928" w:rsidP="009D2928">
            <w:pPr>
              <w:ind w:firstLine="284"/>
              <w:rPr>
                <w:b/>
              </w:rPr>
            </w:pPr>
            <w:r w:rsidRPr="005C2754">
              <w:rPr>
                <w:b/>
              </w:rPr>
              <w:t>Итого</w:t>
            </w:r>
          </w:p>
        </w:tc>
        <w:tc>
          <w:tcPr>
            <w:tcW w:w="1142" w:type="dxa"/>
            <w:gridSpan w:val="2"/>
            <w:tcBorders>
              <w:top w:val="single" w:sz="2" w:space="0" w:color="auto"/>
            </w:tcBorders>
          </w:tcPr>
          <w:p w:rsidR="009D2928" w:rsidRPr="005C2754" w:rsidRDefault="009D2928" w:rsidP="009D2928">
            <w:pPr>
              <w:cnfStyle w:val="000000000000"/>
              <w:rPr>
                <w:b/>
              </w:rPr>
            </w:pPr>
            <w:r w:rsidRPr="005C2754">
              <w:rPr>
                <w:b/>
              </w:rPr>
              <w:t>1278</w:t>
            </w:r>
          </w:p>
        </w:tc>
        <w:tc>
          <w:tcPr>
            <w:tcW w:w="1126" w:type="dxa"/>
          </w:tcPr>
          <w:p w:rsidR="009D2928" w:rsidRPr="005C2754" w:rsidRDefault="009D2928" w:rsidP="009D2928">
            <w:pPr>
              <w:cnfStyle w:val="000000000000"/>
              <w:rPr>
                <w:b/>
              </w:rPr>
            </w:pPr>
            <w:r w:rsidRPr="005C2754">
              <w:rPr>
                <w:b/>
              </w:rPr>
              <w:t>1006</w:t>
            </w:r>
          </w:p>
        </w:tc>
        <w:tc>
          <w:tcPr>
            <w:tcW w:w="1134" w:type="dxa"/>
            <w:tcBorders>
              <w:top w:val="single" w:sz="2" w:space="0" w:color="auto"/>
            </w:tcBorders>
          </w:tcPr>
          <w:p w:rsidR="009D2928" w:rsidRPr="005C2754" w:rsidRDefault="009D2928" w:rsidP="009D2928">
            <w:pPr>
              <w:cnfStyle w:val="000000000000"/>
              <w:rPr>
                <w:b/>
              </w:rPr>
            </w:pPr>
            <w:r w:rsidRPr="005C2754">
              <w:rPr>
                <w:b/>
              </w:rPr>
              <w:t>1267</w:t>
            </w:r>
          </w:p>
        </w:tc>
        <w:tc>
          <w:tcPr>
            <w:tcW w:w="1134" w:type="dxa"/>
            <w:tcBorders>
              <w:top w:val="single" w:sz="2" w:space="0" w:color="auto"/>
            </w:tcBorders>
          </w:tcPr>
          <w:p w:rsidR="009D2928" w:rsidRPr="005C2754" w:rsidRDefault="009D2928" w:rsidP="009D2928">
            <w:pPr>
              <w:cnfStyle w:val="000000000000"/>
              <w:rPr>
                <w:b/>
              </w:rPr>
            </w:pPr>
            <w:r w:rsidRPr="005C2754">
              <w:rPr>
                <w:b/>
              </w:rPr>
              <w:t>1082</w:t>
            </w:r>
          </w:p>
        </w:tc>
        <w:tc>
          <w:tcPr>
            <w:tcW w:w="1134" w:type="dxa"/>
            <w:tcBorders>
              <w:top w:val="single" w:sz="2" w:space="0" w:color="auto"/>
            </w:tcBorders>
          </w:tcPr>
          <w:p w:rsidR="009D2928" w:rsidRPr="005C2754" w:rsidRDefault="009D2928" w:rsidP="009D2928">
            <w:pPr>
              <w:cnfStyle w:val="000000000000"/>
              <w:rPr>
                <w:b/>
              </w:rPr>
            </w:pPr>
            <w:r w:rsidRPr="005C2754">
              <w:rPr>
                <w:b/>
              </w:rPr>
              <w:t>1072</w:t>
            </w:r>
          </w:p>
        </w:tc>
      </w:tr>
    </w:tbl>
    <w:p w:rsidR="009D2928" w:rsidRPr="00E454F2" w:rsidRDefault="009D2928" w:rsidP="009D2928">
      <w:pPr>
        <w:pStyle w:val="SingleTxtGR"/>
        <w:spacing w:before="120"/>
      </w:pPr>
      <w:r w:rsidRPr="00E454F2">
        <w:t>120.</w:t>
      </w:r>
      <w:r w:rsidRPr="00E454F2">
        <w:tab/>
        <w:t>Следует особо отметить, что сбор информации об этническом происхо</w:t>
      </w:r>
      <w:r w:rsidRPr="00E454F2">
        <w:t>ж</w:t>
      </w:r>
      <w:r w:rsidRPr="00E454F2">
        <w:t>дении</w:t>
      </w:r>
      <w:r>
        <w:t xml:space="preserve"> </w:t>
      </w:r>
      <w:r w:rsidRPr="00E454F2">
        <w:t>кандидатов Министерством внутренних дел носит сугубо добровольный и конфиденциальный характер. Персональные данные защищены положениями Общего административного кодекса Грузии и Закона Грузии о защите перс</w:t>
      </w:r>
      <w:r w:rsidRPr="00E454F2">
        <w:t>о</w:t>
      </w:r>
      <w:r w:rsidRPr="00E454F2">
        <w:t>нальных данных. В своих заявлениях кандидаты могут указывать или не указ</w:t>
      </w:r>
      <w:r w:rsidRPr="00E454F2">
        <w:t>ы</w:t>
      </w:r>
      <w:r w:rsidRPr="00E454F2">
        <w:t>вать данные о своем этническом происхождении, а поэтому указанные выше цифры нельзя считать точными на 100</w:t>
      </w:r>
      <w:r>
        <w:t>%</w:t>
      </w:r>
      <w:r w:rsidRPr="00E454F2">
        <w:t>, поскольку они основываются на зая</w:t>
      </w:r>
      <w:r w:rsidRPr="00E454F2">
        <w:t>в</w:t>
      </w:r>
      <w:r w:rsidRPr="00E454F2">
        <w:t>лениях кандидатов, которые добровольно указали свою национальность.</w:t>
      </w:r>
    </w:p>
    <w:p w:rsidR="009D2928" w:rsidRPr="00E454F2" w:rsidRDefault="009D2928" w:rsidP="009D2928">
      <w:pPr>
        <w:pStyle w:val="SingleTxtGR"/>
      </w:pPr>
      <w:r w:rsidRPr="00E454F2">
        <w:t>121.</w:t>
      </w:r>
      <w:r w:rsidRPr="00E454F2">
        <w:tab/>
        <w:t>Шаги, предпринятые правительством Грузии по привлечению на службу в полицию лиц, принадлежащих к этническим меньшинствам, в районах с пр</w:t>
      </w:r>
      <w:r w:rsidRPr="00E454F2">
        <w:t>е</w:t>
      </w:r>
      <w:r w:rsidRPr="00E454F2">
        <w:t>имущественным проживанием этих меньшинств, получили положительную оценку ЕКРН</w:t>
      </w:r>
      <w:r w:rsidRPr="00D62AB6">
        <w:rPr>
          <w:sz w:val="18"/>
          <w:vertAlign w:val="superscript"/>
          <w:lang w:val="en-GB"/>
        </w:rPr>
        <w:footnoteReference w:id="19"/>
      </w:r>
      <w:r>
        <w:t>.</w:t>
      </w:r>
    </w:p>
    <w:p w:rsidR="009D2928" w:rsidRPr="00E454F2" w:rsidRDefault="009D2928" w:rsidP="009D2928">
      <w:pPr>
        <w:pStyle w:val="H1GR"/>
      </w:pPr>
      <w:bookmarkStart w:id="18" w:name="_Toc392092316"/>
      <w:r w:rsidRPr="00E454F2">
        <w:tab/>
      </w:r>
      <w:r w:rsidRPr="00E454F2">
        <w:rPr>
          <w:lang w:val="en-GB"/>
        </w:rPr>
        <w:t>E</w:t>
      </w:r>
      <w:r w:rsidRPr="00E454F2">
        <w:t>.</w:t>
      </w:r>
      <w:r w:rsidRPr="00E454F2">
        <w:tab/>
        <w:t>Ответ на вопросы, затронутые в пункте 14</w:t>
      </w:r>
      <w:bookmarkEnd w:id="18"/>
    </w:p>
    <w:p w:rsidR="009D2928" w:rsidRPr="00E454F2" w:rsidRDefault="009D2928" w:rsidP="009D2928">
      <w:pPr>
        <w:pStyle w:val="SingleTxtGR"/>
      </w:pPr>
      <w:r w:rsidRPr="00E454F2">
        <w:t>122.</w:t>
      </w:r>
      <w:r w:rsidRPr="00E454F2">
        <w:tab/>
        <w:t>Правительство Грузии придает большое значение защите национальных меньшинств. Конституция Грузии гарантирует права лиц, принадлежащих к э</w:t>
      </w:r>
      <w:r w:rsidRPr="00E454F2">
        <w:t>т</w:t>
      </w:r>
      <w:r w:rsidRPr="00E454F2">
        <w:t>ническим меньшинствам, и их</w:t>
      </w:r>
      <w:r>
        <w:t xml:space="preserve"> </w:t>
      </w:r>
      <w:r w:rsidRPr="00E454F2">
        <w:t>полное равенство в социальной, экономической, культурной и политической жизни. В этих целях правительство Грузия приняло Национальную концепцию толерантности и гражданской интеграции и План действий к ней (НКПД). Подробная информация о НКДП представлена выше в пунктах 8</w:t>
      </w:r>
      <w:r>
        <w:t>−</w:t>
      </w:r>
      <w:r w:rsidRPr="00E454F2">
        <w:t xml:space="preserve">31. </w:t>
      </w:r>
    </w:p>
    <w:p w:rsidR="009D2928" w:rsidRPr="00E454F2" w:rsidRDefault="009D2928" w:rsidP="009D2928">
      <w:pPr>
        <w:pStyle w:val="SingleTxtGR"/>
      </w:pPr>
      <w:r w:rsidRPr="00E454F2">
        <w:t>123.</w:t>
      </w:r>
      <w:r w:rsidRPr="00E454F2">
        <w:tab/>
        <w:t>Грузия ратифицировала Конвенцию Совета Европы о киберпреступности 1 апреля 2008</w:t>
      </w:r>
      <w:r>
        <w:t> год</w:t>
      </w:r>
      <w:r w:rsidRPr="00E454F2">
        <w:t>а. Конвенция вступила в обязательную силу для Грузии 1</w:t>
      </w:r>
      <w:r>
        <w:t> </w:t>
      </w:r>
      <w:r w:rsidRPr="00E454F2">
        <w:t>о</w:t>
      </w:r>
      <w:r w:rsidRPr="00E454F2">
        <w:t>к</w:t>
      </w:r>
      <w:r w:rsidRPr="00E454F2">
        <w:t>тября 2012</w:t>
      </w:r>
      <w:r>
        <w:t> год</w:t>
      </w:r>
      <w:r w:rsidRPr="00E454F2">
        <w:t>а.</w:t>
      </w:r>
    </w:p>
    <w:p w:rsidR="009D2928" w:rsidRPr="00E454F2" w:rsidRDefault="009D2928" w:rsidP="009D2928">
      <w:pPr>
        <w:pStyle w:val="H1GR"/>
      </w:pPr>
      <w:bookmarkStart w:id="19" w:name="_Toc392092317"/>
      <w:r w:rsidRPr="00E454F2">
        <w:tab/>
      </w:r>
      <w:r w:rsidRPr="00E454F2">
        <w:rPr>
          <w:lang w:val="en-GB"/>
        </w:rPr>
        <w:t>F</w:t>
      </w:r>
      <w:r w:rsidRPr="00E454F2">
        <w:t>.</w:t>
      </w:r>
      <w:r w:rsidRPr="00E454F2">
        <w:tab/>
        <w:t>Ответ на вопросы, затронутые в пункте 15</w:t>
      </w:r>
      <w:bookmarkEnd w:id="19"/>
    </w:p>
    <w:p w:rsidR="009D2928" w:rsidRPr="00E454F2" w:rsidRDefault="009D2928" w:rsidP="009D2928">
      <w:pPr>
        <w:pStyle w:val="SingleTxtGR"/>
      </w:pPr>
      <w:r w:rsidRPr="00E454F2">
        <w:t>124.</w:t>
      </w:r>
      <w:r w:rsidRPr="00E454F2">
        <w:tab/>
        <w:t>Конституция Грузии защищает право каждого гражданина получать обр</w:t>
      </w:r>
      <w:r w:rsidRPr="00E454F2">
        <w:t>а</w:t>
      </w:r>
      <w:r w:rsidRPr="00E454F2">
        <w:t>зование и выбирать его форму. Закон Грузии об общем образовании закрепляет это право на образование (статья 9) и равный доступ к нему для всех граждан (статья 3.2. А.). В статье</w:t>
      </w:r>
      <w:r w:rsidRPr="00E454F2">
        <w:rPr>
          <w:lang w:val="en-GB"/>
        </w:rPr>
        <w:t> </w:t>
      </w:r>
      <w:r w:rsidRPr="00E454F2">
        <w:t>4 Закона Грузии об общем образовании говорится, что все граждане, для которых грузинский язык не является родным, имеют право получать общее образование на своем родном языке в соответствии с наци</w:t>
      </w:r>
      <w:r w:rsidRPr="00E454F2">
        <w:t>о</w:t>
      </w:r>
      <w:r w:rsidRPr="00E454F2">
        <w:t>нальной образовательной программой и законом.</w:t>
      </w:r>
    </w:p>
    <w:p w:rsidR="009D2928" w:rsidRPr="00E454F2" w:rsidRDefault="009D2928" w:rsidP="009D2928">
      <w:pPr>
        <w:pStyle w:val="SingleTxtGR"/>
      </w:pPr>
      <w:r w:rsidRPr="00E454F2">
        <w:t>125.</w:t>
      </w:r>
      <w:r w:rsidRPr="00E454F2">
        <w:tab/>
        <w:t>Основная цель политики гражданской интеграции заключается в том, чтобы</w:t>
      </w:r>
      <w:r>
        <w:t xml:space="preserve"> </w:t>
      </w:r>
      <w:r w:rsidRPr="00E454F2">
        <w:t>реализовать комплексные мероприятия, которые обеспечили бы доступ к образованию всем этническим меньшинствам, стимулировать изучение гос</w:t>
      </w:r>
      <w:r w:rsidRPr="00E454F2">
        <w:t>у</w:t>
      </w:r>
      <w:r w:rsidRPr="00E454F2">
        <w:t>дарственного языка и содействовать сохранению лингвистической и культурной самобытности этнических меньшинств в Грузии. В политике в области образ</w:t>
      </w:r>
      <w:r w:rsidRPr="00E454F2">
        <w:t>о</w:t>
      </w:r>
      <w:r w:rsidRPr="00E454F2">
        <w:t>вания особый упор делается на программы, поощряющие изучение грузинского языка и эффективное улучшение методики преподавания и освоения грузинск</w:t>
      </w:r>
      <w:r w:rsidRPr="00E454F2">
        <w:t>о</w:t>
      </w:r>
      <w:r w:rsidRPr="00E454F2">
        <w:t>го языка в качестве второго языка.</w:t>
      </w:r>
    </w:p>
    <w:p w:rsidR="009D2928" w:rsidRPr="00E454F2" w:rsidRDefault="009D2928" w:rsidP="009D2928">
      <w:pPr>
        <w:pStyle w:val="SingleTxtGR"/>
      </w:pPr>
      <w:r w:rsidRPr="00E454F2">
        <w:t>126.</w:t>
      </w:r>
      <w:r w:rsidRPr="00E454F2">
        <w:tab/>
        <w:t>Программа преподавания грузинского языка в качестве второго языка, осуществляемая Центром повышения квалификации учителей при Министерс</w:t>
      </w:r>
      <w:r w:rsidRPr="00E454F2">
        <w:t>т</w:t>
      </w:r>
      <w:r w:rsidRPr="00E454F2">
        <w:t>ве образования и науки, преследует цель улучшить методику преподавания г</w:t>
      </w:r>
      <w:r w:rsidRPr="00E454F2">
        <w:t>о</w:t>
      </w:r>
      <w:r w:rsidRPr="00E454F2">
        <w:t>сударственного языка этническим меньшинствам и содействовать их гражда</w:t>
      </w:r>
      <w:r w:rsidRPr="00E454F2">
        <w:t>н</w:t>
      </w:r>
      <w:r w:rsidRPr="00E454F2">
        <w:t>ской интеграции. В рамках этой программы на работу в негрузиноязычных школах сел в районах Самцхе-Джавахети, Квемо-Картли</w:t>
      </w:r>
      <w:r>
        <w:t xml:space="preserve"> </w:t>
      </w:r>
      <w:r w:rsidRPr="00E454F2">
        <w:t>и Кахети, в которых проживают этнические меньшинства, было принято 78 учителей грузинского языка. Еще одна программа</w:t>
      </w:r>
      <w:r>
        <w:t xml:space="preserve"> "</w:t>
      </w:r>
      <w:r w:rsidRPr="00E454F2">
        <w:t>Грузинский язык – залог будущего успеха</w:t>
      </w:r>
      <w:r>
        <w:t>"</w:t>
      </w:r>
      <w:r w:rsidRPr="00E454F2">
        <w:t xml:space="preserve"> пред</w:t>
      </w:r>
      <w:r w:rsidRPr="00E454F2">
        <w:t>у</w:t>
      </w:r>
      <w:r w:rsidRPr="00E454F2">
        <w:t xml:space="preserve">сматривает </w:t>
      </w:r>
      <w:r w:rsidR="00A063D9" w:rsidRPr="00E454F2">
        <w:t>наем</w:t>
      </w:r>
      <w:r w:rsidRPr="00E454F2">
        <w:t xml:space="preserve"> преподавателей/внештатных преподавателей и их трудоус</w:t>
      </w:r>
      <w:r w:rsidRPr="00E454F2">
        <w:t>т</w:t>
      </w:r>
      <w:r w:rsidRPr="00E454F2">
        <w:t>ройство в районах компактного проживания этнических меньшинств для пр</w:t>
      </w:r>
      <w:r w:rsidRPr="00E454F2">
        <w:t>е</w:t>
      </w:r>
      <w:r w:rsidRPr="00E454F2">
        <w:t>подавания грузинского языка и помощи местным учителям. С 2011</w:t>
      </w:r>
      <w:r>
        <w:t> год</w:t>
      </w:r>
      <w:r w:rsidRPr="00E454F2">
        <w:t>а в этих районах работало более 400 преподавателей-консультантов. В настоящее время в 252 школах для меньшинств работает 280 преподавателей-консультантов. В</w:t>
      </w:r>
      <w:r>
        <w:t> </w:t>
      </w:r>
      <w:r w:rsidRPr="00E454F2">
        <w:t>рамках этой Программы для учащихся и учителей были составлены и напеч</w:t>
      </w:r>
      <w:r w:rsidRPr="00E454F2">
        <w:t>а</w:t>
      </w:r>
      <w:r w:rsidRPr="00E454F2">
        <w:t>таны учебники грузинского языка в качестве второго языка для учащихся и пр</w:t>
      </w:r>
      <w:r w:rsidRPr="00E454F2">
        <w:t>е</w:t>
      </w:r>
      <w:r w:rsidRPr="00E454F2">
        <w:t xml:space="preserve">подавателей </w:t>
      </w:r>
      <w:r w:rsidRPr="00E454F2">
        <w:rPr>
          <w:lang w:val="en-GB"/>
        </w:rPr>
        <w:t>I</w:t>
      </w:r>
      <w:r>
        <w:t>−</w:t>
      </w:r>
      <w:r w:rsidRPr="00E454F2">
        <w:rPr>
          <w:lang w:val="en-GB"/>
        </w:rPr>
        <w:t>XII</w:t>
      </w:r>
      <w:r w:rsidRPr="00E454F2">
        <w:t xml:space="preserve"> классов. Все учебные материалы</w:t>
      </w:r>
      <w:r>
        <w:t xml:space="preserve"> </w:t>
      </w:r>
      <w:r w:rsidRPr="00E454F2">
        <w:t>предоставляются учащи</w:t>
      </w:r>
      <w:r w:rsidRPr="00E454F2">
        <w:t>м</w:t>
      </w:r>
      <w:r w:rsidRPr="00E454F2">
        <w:t xml:space="preserve">ся и учителям школ для меньшинств бесплатно за счет государства. </w:t>
      </w:r>
    </w:p>
    <w:p w:rsidR="009D2928" w:rsidRPr="00E454F2" w:rsidRDefault="009D2928" w:rsidP="009D2928">
      <w:pPr>
        <w:pStyle w:val="SingleTxtGR"/>
      </w:pPr>
      <w:r w:rsidRPr="00E454F2">
        <w:t>127.</w:t>
      </w:r>
      <w:r w:rsidRPr="00E454F2">
        <w:tab/>
        <w:t xml:space="preserve">В районах Самцхе-Джавахети, Квемо-Картли и Кахети функционируют </w:t>
      </w:r>
      <w:r>
        <w:t>"</w:t>
      </w:r>
      <w:r w:rsidRPr="00E454F2">
        <w:t>дома</w:t>
      </w:r>
      <w:r>
        <w:t>"</w:t>
      </w:r>
      <w:r w:rsidRPr="00E454F2">
        <w:t xml:space="preserve"> и центры грузинского языка, благодаря которым представители этнич</w:t>
      </w:r>
      <w:r w:rsidRPr="00E454F2">
        <w:t>е</w:t>
      </w:r>
      <w:r w:rsidRPr="00E454F2">
        <w:t>ских меньшинств получили возможность бесплатно посещать занятия по из</w:t>
      </w:r>
      <w:r w:rsidRPr="00E454F2">
        <w:t>у</w:t>
      </w:r>
      <w:r w:rsidRPr="00E454F2">
        <w:t>чению грузинского языка.</w:t>
      </w:r>
    </w:p>
    <w:p w:rsidR="009D2928" w:rsidRPr="00E454F2" w:rsidRDefault="009D2928" w:rsidP="009D2928">
      <w:pPr>
        <w:pStyle w:val="SingleTxtGR"/>
      </w:pPr>
      <w:r w:rsidRPr="00E454F2">
        <w:t>128.</w:t>
      </w:r>
      <w:r w:rsidRPr="00E454F2">
        <w:tab/>
        <w:t>В 2012</w:t>
      </w:r>
      <w:r>
        <w:t> год</w:t>
      </w:r>
      <w:r w:rsidRPr="00E454F2">
        <w:t>у по инициативе Министерства образования и науки были ра</w:t>
      </w:r>
      <w:r w:rsidRPr="00E454F2">
        <w:t>з</w:t>
      </w:r>
      <w:r w:rsidRPr="00E454F2">
        <w:t>работаны стандарты</w:t>
      </w:r>
      <w:r>
        <w:t xml:space="preserve"> </w:t>
      </w:r>
      <w:r w:rsidRPr="00E454F2">
        <w:t>двуязычного обучения (ДЯО).</w:t>
      </w:r>
      <w:r>
        <w:t xml:space="preserve">  </w:t>
      </w:r>
      <w:r w:rsidRPr="00E454F2">
        <w:t xml:space="preserve"> Стандарты разрабатыв</w:t>
      </w:r>
      <w:r w:rsidRPr="00E454F2">
        <w:t>а</w:t>
      </w:r>
      <w:r w:rsidRPr="00E454F2">
        <w:t>лись как местными экспертами по ДЯО Министерства образования и науки Грузии, так и международными экспертами при финансовой поддержке Ве</w:t>
      </w:r>
      <w:r w:rsidRPr="00E454F2">
        <w:t>р</w:t>
      </w:r>
      <w:r w:rsidRPr="00E454F2">
        <w:t>ховного комиссара ОБСЕ по делам национальных меньшинств. В</w:t>
      </w:r>
      <w:r>
        <w:t xml:space="preserve"> </w:t>
      </w:r>
      <w:r w:rsidRPr="00E454F2">
        <w:t>2012</w:t>
      </w:r>
      <w:r>
        <w:t> год</w:t>
      </w:r>
      <w:r w:rsidRPr="00E454F2">
        <w:t>у</w:t>
      </w:r>
      <w:r>
        <w:t xml:space="preserve"> </w:t>
      </w:r>
      <w:r w:rsidRPr="00E454F2">
        <w:t>на армянский, русский и азербайджанский языки были переведены (утвержденные Министерством образования и науки Грузии) единые учебники по всем уче</w:t>
      </w:r>
      <w:r w:rsidRPr="00E454F2">
        <w:t>б</w:t>
      </w:r>
      <w:r w:rsidRPr="00E454F2">
        <w:t>ным предметам для 1</w:t>
      </w:r>
      <w:r>
        <w:t>−</w:t>
      </w:r>
      <w:r w:rsidRPr="00E454F2">
        <w:t>6 классов. В этих учебниках 30</w:t>
      </w:r>
      <w:r>
        <w:t>%</w:t>
      </w:r>
      <w:r w:rsidRPr="00E454F2">
        <w:t xml:space="preserve"> предметов излагалось на грузинском языке, а 70</w:t>
      </w:r>
      <w:r>
        <w:t>%</w:t>
      </w:r>
      <w:r w:rsidRPr="00E454F2">
        <w:t xml:space="preserve"> на армянском, русском и азе</w:t>
      </w:r>
      <w:r w:rsidRPr="00E454F2">
        <w:t>р</w:t>
      </w:r>
      <w:r w:rsidRPr="00E454F2">
        <w:t>байджанском языках. Двуязычные учебники используются в пилотных школах в соответствии с рек</w:t>
      </w:r>
      <w:r w:rsidRPr="00E454F2">
        <w:t>о</w:t>
      </w:r>
      <w:r w:rsidRPr="00E454F2">
        <w:t xml:space="preserve">мендациями учебных материалов. </w:t>
      </w:r>
    </w:p>
    <w:p w:rsidR="009D2928" w:rsidRPr="00E454F2" w:rsidRDefault="009D2928" w:rsidP="009D2928">
      <w:pPr>
        <w:pStyle w:val="SingleTxtGR"/>
      </w:pPr>
      <w:r w:rsidRPr="00E454F2">
        <w:t>129.</w:t>
      </w:r>
      <w:r w:rsidRPr="00E454F2">
        <w:tab/>
        <w:t>Закон Грузии о высшем образовании обязывает все высшие учебные з</w:t>
      </w:r>
      <w:r w:rsidRPr="00E454F2">
        <w:t>а</w:t>
      </w:r>
      <w:r w:rsidRPr="00E454F2">
        <w:t>ведения</w:t>
      </w:r>
      <w:r>
        <w:t xml:space="preserve"> </w:t>
      </w:r>
      <w:r w:rsidRPr="00E454F2">
        <w:t>создавать равные условия для всех студентов и преподавателей вузов (статья</w:t>
      </w:r>
      <w:r w:rsidRPr="00E454F2">
        <w:rPr>
          <w:lang w:val="en-GB"/>
        </w:rPr>
        <w:t> </w:t>
      </w:r>
      <w:r w:rsidRPr="00E454F2">
        <w:t xml:space="preserve">16.1. </w:t>
      </w:r>
      <w:r w:rsidRPr="00E454F2">
        <w:rPr>
          <w:lang w:val="en-GB"/>
        </w:rPr>
        <w:t>D</w:t>
      </w:r>
      <w:r w:rsidRPr="00E454F2">
        <w:t>) и запрещать любую дискриминацию по признаку религиозной или этнической принадлежности (статья</w:t>
      </w:r>
      <w:r w:rsidRPr="00E454F2">
        <w:rPr>
          <w:lang w:val="en-GB"/>
        </w:rPr>
        <w:t> </w:t>
      </w:r>
      <w:r w:rsidRPr="00E454F2">
        <w:t>3.2). Поправка в Закон Грузии о вы</w:t>
      </w:r>
      <w:r w:rsidRPr="00E454F2">
        <w:t>с</w:t>
      </w:r>
      <w:r w:rsidRPr="00E454F2">
        <w:t>шем образовании (ноябрь 2009</w:t>
      </w:r>
      <w:r>
        <w:t> год</w:t>
      </w:r>
      <w:r w:rsidRPr="00E454F2">
        <w:t>), предусматривающая внедрение упроще</w:t>
      </w:r>
      <w:r w:rsidRPr="00E454F2">
        <w:t>н</w:t>
      </w:r>
      <w:r w:rsidRPr="00E454F2">
        <w:t>ной системы (так называемой системы квот) для студентов из числа этнических меньшинств, вступила в силу с 2010</w:t>
      </w:r>
      <w:r>
        <w:t>−</w:t>
      </w:r>
      <w:r w:rsidRPr="00E454F2">
        <w:t>2011 учебного</w:t>
      </w:r>
      <w:r>
        <w:t> год</w:t>
      </w:r>
      <w:r w:rsidRPr="00E454F2">
        <w:t>а. Было заявлено, что высшие учебные заведения обязаны выделять по 5</w:t>
      </w:r>
      <w:r>
        <w:t>%</w:t>
      </w:r>
      <w:r w:rsidRPr="00E454F2">
        <w:t xml:space="preserve"> имеющихся мест для азе</w:t>
      </w:r>
      <w:r w:rsidRPr="00E454F2">
        <w:t>р</w:t>
      </w:r>
      <w:r w:rsidRPr="00E454F2">
        <w:t>байджанского и армянского контингента абитуриентов и по 1</w:t>
      </w:r>
      <w:r>
        <w:t>%</w:t>
      </w:r>
      <w:r w:rsidRPr="00E454F2">
        <w:t xml:space="preserve"> для ос</w:t>
      </w:r>
      <w:r w:rsidRPr="00E454F2">
        <w:t>е</w:t>
      </w:r>
      <w:r w:rsidRPr="00E454F2">
        <w:t>тинских и абхазских студентов в пределах имеющихся мест, установленных Национал</w:t>
      </w:r>
      <w:r w:rsidRPr="00E454F2">
        <w:t>ь</w:t>
      </w:r>
      <w:r w:rsidRPr="00E454F2">
        <w:t>ным центром аккредитации Министерства образования и науки. Абитуриенты, принятые в высшие учебные заведения (ВУЗ) по итогам тестирования общих навыков (ТОН), проведенного на азербайджанском, либо армянском языках, з</w:t>
      </w:r>
      <w:r w:rsidRPr="00E454F2">
        <w:t>а</w:t>
      </w:r>
      <w:r w:rsidRPr="00E454F2">
        <w:t>числяются на подготовительные курсы интенсивного изучения грузинского языка. Согласно упрощенной модели, определенной в Законе, один экзамен м</w:t>
      </w:r>
      <w:r w:rsidRPr="00E454F2">
        <w:t>о</w:t>
      </w:r>
      <w:r w:rsidRPr="00E454F2">
        <w:t>гу сдавать</w:t>
      </w:r>
      <w:r>
        <w:t xml:space="preserve"> </w:t>
      </w:r>
      <w:r w:rsidRPr="00E454F2">
        <w:t>только абитуриенты из числа этнических меньшинств (любой гра</w:t>
      </w:r>
      <w:r w:rsidRPr="00E454F2">
        <w:t>ж</w:t>
      </w:r>
      <w:r w:rsidRPr="00E454F2">
        <w:t>данин Грузии может быть принят на подготовительные курсы изучения грузи</w:t>
      </w:r>
      <w:r w:rsidRPr="00E454F2">
        <w:t>н</w:t>
      </w:r>
      <w:r w:rsidRPr="00E454F2">
        <w:t>ского языка, если он/она сдали ТОН на азербайджанском или а</w:t>
      </w:r>
      <w:r w:rsidRPr="00E454F2">
        <w:t>р</w:t>
      </w:r>
      <w:r w:rsidRPr="00E454F2">
        <w:t>мянском языке). В 2011</w:t>
      </w:r>
      <w:r>
        <w:t>−</w:t>
      </w:r>
      <w:r w:rsidRPr="00E454F2">
        <w:t>20012</w:t>
      </w:r>
      <w:r>
        <w:t> год</w:t>
      </w:r>
      <w:r w:rsidRPr="00E454F2">
        <w:t xml:space="preserve">ах для зачисления в ВУЗ другим абитуриентам необходимо было сдать четыре экзамена. </w:t>
      </w:r>
    </w:p>
    <w:p w:rsidR="009D2928" w:rsidRPr="00E454F2" w:rsidRDefault="009D2928" w:rsidP="009D2928">
      <w:pPr>
        <w:pStyle w:val="SingleTxtGR"/>
      </w:pPr>
      <w:r w:rsidRPr="00E454F2">
        <w:t>130.</w:t>
      </w:r>
      <w:r w:rsidRPr="00E454F2">
        <w:tab/>
        <w:t>В статье</w:t>
      </w:r>
      <w:r w:rsidRPr="00E454F2">
        <w:rPr>
          <w:lang w:val="en-GB"/>
        </w:rPr>
        <w:t> </w:t>
      </w:r>
      <w:r w:rsidRPr="00E454F2">
        <w:t>43.1 Закона о высшем образовании предусматривается выплата государственных стипендий из средств университета или других источников, а также предоставление студентам университета финансовой и материальной п</w:t>
      </w:r>
      <w:r w:rsidRPr="00E454F2">
        <w:t>о</w:t>
      </w:r>
      <w:r w:rsidRPr="00E454F2">
        <w:t>мощи. В особых ситуациях правительство осуществляет ряд специальных пр</w:t>
      </w:r>
      <w:r w:rsidRPr="00E454F2">
        <w:t>о</w:t>
      </w:r>
      <w:r w:rsidRPr="00E454F2">
        <w:t>грамм в интересах материально нуждающихся студентов (статья</w:t>
      </w:r>
      <w:r w:rsidRPr="00E454F2">
        <w:rPr>
          <w:lang w:val="en-GB"/>
        </w:rPr>
        <w:t> </w:t>
      </w:r>
      <w:r w:rsidRPr="00E454F2">
        <w:t>6.1). В этой статье предусматривается оказание ежегодной финансовой помощи 15 азерба</w:t>
      </w:r>
      <w:r w:rsidRPr="00E454F2">
        <w:t>й</w:t>
      </w:r>
      <w:r w:rsidRPr="00E454F2">
        <w:t>джанским и 15 армянским студентам в рамках социальной программы высшего образования.</w:t>
      </w:r>
    </w:p>
    <w:p w:rsidR="009D2928" w:rsidRPr="00E454F2" w:rsidRDefault="009D2928" w:rsidP="009D2928">
      <w:pPr>
        <w:pStyle w:val="SingleTxtGR"/>
      </w:pPr>
      <w:r w:rsidRPr="00E454F2">
        <w:t>131.</w:t>
      </w:r>
      <w:r w:rsidRPr="00E454F2">
        <w:tab/>
        <w:t>Успешно завершив учебу на курсах интенсивного изучения грузинского языка и получив 60 баллов, студент получает право продолжить учебу по в</w:t>
      </w:r>
      <w:r w:rsidRPr="00E454F2">
        <w:t>ы</w:t>
      </w:r>
      <w:r w:rsidRPr="00E454F2">
        <w:t>бранной им/ею специальности (если студент получал государственную стипе</w:t>
      </w:r>
      <w:r w:rsidRPr="00E454F2">
        <w:t>н</w:t>
      </w:r>
      <w:r w:rsidRPr="00E454F2">
        <w:t>дию, обучаясь на подготовительных курсах интенсивного изучения грузинского языка, его/ее обучение по программе бакалавриата финансируется государс</w:t>
      </w:r>
      <w:r w:rsidRPr="00E454F2">
        <w:t>т</w:t>
      </w:r>
      <w:r w:rsidRPr="00E454F2">
        <w:t>вом.</w:t>
      </w:r>
    </w:p>
    <w:p w:rsidR="009D2928" w:rsidRPr="00E454F2" w:rsidRDefault="009D2928" w:rsidP="009D2928">
      <w:pPr>
        <w:pStyle w:val="SingleTxtGR"/>
      </w:pPr>
      <w:r w:rsidRPr="00E454F2">
        <w:t>132.</w:t>
      </w:r>
      <w:r w:rsidRPr="00E454F2">
        <w:tab/>
        <w:t>В 2013</w:t>
      </w:r>
      <w:r>
        <w:t> год</w:t>
      </w:r>
      <w:r w:rsidRPr="00E454F2">
        <w:t>у в аккредитованные высшие учебные заведения (ВУЗ) было зачислено</w:t>
      </w:r>
      <w:r>
        <w:t xml:space="preserve"> </w:t>
      </w:r>
      <w:r w:rsidRPr="00E454F2">
        <w:t>704 абитуриента азербайджанской национальности и 186 абитурие</w:t>
      </w:r>
      <w:r w:rsidRPr="00E454F2">
        <w:t>н</w:t>
      </w:r>
      <w:r w:rsidRPr="00E454F2">
        <w:t>тов армянского происхождения, которые</w:t>
      </w:r>
      <w:r>
        <w:t xml:space="preserve"> </w:t>
      </w:r>
      <w:r w:rsidRPr="00E454F2">
        <w:t>прошли тест общих навыков (на а</w:t>
      </w:r>
      <w:r w:rsidRPr="00E454F2">
        <w:t>р</w:t>
      </w:r>
      <w:r w:rsidRPr="00E454F2">
        <w:t>мянском или азербайджанском языке) в рамках Единых национальных экзам</w:t>
      </w:r>
      <w:r w:rsidRPr="00E454F2">
        <w:t>е</w:t>
      </w:r>
      <w:r w:rsidRPr="00E454F2">
        <w:t>нов: 93 студента получили государственную стипендию по результатам теста общих навыков на азербайджанском языке и 98 студентов получили государс</w:t>
      </w:r>
      <w:r w:rsidRPr="00E454F2">
        <w:t>т</w:t>
      </w:r>
      <w:r w:rsidRPr="00E454F2">
        <w:t>венную стипендию по результатам теста общих навыков на армянском языке.</w:t>
      </w:r>
    </w:p>
    <w:p w:rsidR="009D2928" w:rsidRPr="00E454F2" w:rsidRDefault="009D2928" w:rsidP="009D2928">
      <w:pPr>
        <w:pStyle w:val="SingleTxtGR"/>
      </w:pPr>
      <w:r w:rsidRPr="00E454F2">
        <w:t>133.</w:t>
      </w:r>
      <w:r w:rsidRPr="00E454F2">
        <w:tab/>
        <w:t>Согласно данным Национального центра экзаменов</w:t>
      </w:r>
      <w:r>
        <w:t xml:space="preserve"> </w:t>
      </w:r>
      <w:r w:rsidRPr="00E454F2">
        <w:t>(НЦЭ) по сравнению с предыдущими</w:t>
      </w:r>
      <w:r>
        <w:t> год</w:t>
      </w:r>
      <w:r w:rsidRPr="00E454F2">
        <w:t>ами количество негрузиноязычных студентов существенно увеличилось. В 2010</w:t>
      </w:r>
      <w:r>
        <w:t> год</w:t>
      </w:r>
      <w:r w:rsidRPr="00E454F2">
        <w:t>у в ВУЗы было принято</w:t>
      </w:r>
      <w:r>
        <w:t xml:space="preserve"> </w:t>
      </w:r>
      <w:r w:rsidRPr="00E454F2">
        <w:t>247</w:t>
      </w:r>
      <w:r w:rsidRPr="00E454F2">
        <w:rPr>
          <w:lang w:val="en-GB"/>
        </w:rPr>
        <w:t> </w:t>
      </w:r>
      <w:r w:rsidRPr="00E454F2">
        <w:t>негрузиноязычных</w:t>
      </w:r>
      <w:r>
        <w:t xml:space="preserve"> </w:t>
      </w:r>
      <w:r w:rsidRPr="00E454F2">
        <w:t>абит</w:t>
      </w:r>
      <w:r w:rsidRPr="00E454F2">
        <w:t>у</w:t>
      </w:r>
      <w:r w:rsidRPr="00E454F2">
        <w:t>риентов, в 2011</w:t>
      </w:r>
      <w:r>
        <w:t> год</w:t>
      </w:r>
      <w:r w:rsidRPr="00E454F2">
        <w:t>у – 430, в 2012</w:t>
      </w:r>
      <w:r>
        <w:t> год</w:t>
      </w:r>
      <w:r w:rsidRPr="00E454F2">
        <w:t>у – 589, а в 2013</w:t>
      </w:r>
      <w:r>
        <w:t> год</w:t>
      </w:r>
      <w:r w:rsidRPr="00E454F2">
        <w:t>у их количество с</w:t>
      </w:r>
      <w:r w:rsidRPr="00E454F2">
        <w:t>о</w:t>
      </w:r>
      <w:r w:rsidRPr="00E454F2">
        <w:t xml:space="preserve">ставило 890 студентов. </w:t>
      </w:r>
    </w:p>
    <w:p w:rsidR="009D2928" w:rsidRPr="00E454F2" w:rsidRDefault="009D2928" w:rsidP="009D2928">
      <w:pPr>
        <w:pStyle w:val="SingleTxtGR"/>
      </w:pPr>
      <w:r w:rsidRPr="00E454F2">
        <w:t>134.</w:t>
      </w:r>
      <w:r w:rsidRPr="00E454F2">
        <w:tab/>
        <w:t>Профессиональные и образовательные программы</w:t>
      </w:r>
      <w:r w:rsidR="0078689B" w:rsidRPr="0078689B">
        <w:t xml:space="preserve"> −</w:t>
      </w:r>
      <w:r w:rsidRPr="00E454F2">
        <w:t xml:space="preserve"> Школа государс</w:t>
      </w:r>
      <w:r w:rsidRPr="00E454F2">
        <w:t>т</w:t>
      </w:r>
      <w:r w:rsidRPr="00E454F2">
        <w:t>венного управления им. Зураба Жвания предлагает государственным служащим (работающим в центральных и местных государственных органах и органах м</w:t>
      </w:r>
      <w:r w:rsidRPr="00E454F2">
        <w:t>е</w:t>
      </w:r>
      <w:r w:rsidRPr="00E454F2">
        <w:t>стного самоуправления) соответствующие краткосрочные и долгосрочные пр</w:t>
      </w:r>
      <w:r w:rsidRPr="00E454F2">
        <w:t>о</w:t>
      </w:r>
      <w:r w:rsidRPr="00E454F2">
        <w:t>фессиональные и образовательные программы, преследующие цель обеспечить их непрерывный</w:t>
      </w:r>
      <w:r>
        <w:t xml:space="preserve"> </w:t>
      </w:r>
      <w:r w:rsidRPr="00E454F2">
        <w:t>профессиональный рост и развитие. На краткосрочных курсах преподаются такие дисциплины, как управление информационно-технологическим обеспечением, финансовый менеджмент, управление людск</w:t>
      </w:r>
      <w:r w:rsidRPr="00E454F2">
        <w:t>и</w:t>
      </w:r>
      <w:r w:rsidRPr="00E454F2">
        <w:t xml:space="preserve">ми ресурсами, основы права, а на долгосрочных курсах изучаются английский и грузинский языки. </w:t>
      </w:r>
    </w:p>
    <w:p w:rsidR="009D2928" w:rsidRPr="00E454F2" w:rsidRDefault="009D2928" w:rsidP="009D2928">
      <w:pPr>
        <w:pStyle w:val="H1GR"/>
      </w:pPr>
      <w:bookmarkStart w:id="20" w:name="_Toc392092318"/>
      <w:r w:rsidRPr="00E454F2">
        <w:tab/>
      </w:r>
      <w:r w:rsidRPr="00E454F2">
        <w:rPr>
          <w:lang w:val="en-GB"/>
        </w:rPr>
        <w:t>G</w:t>
      </w:r>
      <w:r w:rsidRPr="00E454F2">
        <w:t>.</w:t>
      </w:r>
      <w:r w:rsidRPr="00E454F2">
        <w:tab/>
        <w:t>Ответ на вопросы, затронутые в пункте 16</w:t>
      </w:r>
      <w:bookmarkEnd w:id="20"/>
    </w:p>
    <w:p w:rsidR="009D2928" w:rsidRPr="00E454F2" w:rsidRDefault="009D2928" w:rsidP="009D2928">
      <w:pPr>
        <w:pStyle w:val="H23GR"/>
      </w:pPr>
      <w:r w:rsidRPr="00E454F2">
        <w:tab/>
      </w:r>
      <w:r w:rsidRPr="00E454F2">
        <w:tab/>
        <w:t xml:space="preserve">Развитие инфраструктуры в районах проживания меньшинств </w:t>
      </w:r>
    </w:p>
    <w:p w:rsidR="009D2928" w:rsidRPr="00E454F2" w:rsidRDefault="009D2928" w:rsidP="009D2928">
      <w:pPr>
        <w:pStyle w:val="SingleTxtGR"/>
      </w:pPr>
      <w:r w:rsidRPr="00E454F2">
        <w:t>135.</w:t>
      </w:r>
      <w:r w:rsidRPr="00E454F2">
        <w:tab/>
        <w:t>Министерство регионального развития и инфраструктуры Грузии реал</w:t>
      </w:r>
      <w:r w:rsidRPr="00E454F2">
        <w:t>и</w:t>
      </w:r>
      <w:r w:rsidRPr="00E454F2">
        <w:t>зует различные проекты и программы, направленные на модернизацию и разв</w:t>
      </w:r>
      <w:r w:rsidRPr="00E454F2">
        <w:t>и</w:t>
      </w:r>
      <w:r w:rsidRPr="00E454F2">
        <w:t>тие инфраструктуры в районах Грузии, в которых проживают этнические мен</w:t>
      </w:r>
      <w:r w:rsidRPr="00E454F2">
        <w:t>ь</w:t>
      </w:r>
      <w:r w:rsidRPr="00E454F2">
        <w:t>шинства, в том числе проекты восстановления водных систем, дорог, мостов, железнодорожной инфраструктуры, систем газификации и т.д. В</w:t>
      </w:r>
      <w:r>
        <w:t> </w:t>
      </w:r>
      <w:r w:rsidRPr="00E454F2">
        <w:t>2009</w:t>
      </w:r>
      <w:r w:rsidR="0078689B" w:rsidRPr="0078689B">
        <w:t>−</w:t>
      </w:r>
      <w:r w:rsidRPr="00E454F2">
        <w:t>2014</w:t>
      </w:r>
      <w:r>
        <w:t> год</w:t>
      </w:r>
      <w:r w:rsidRPr="00E454F2">
        <w:t xml:space="preserve">ах на эти цели было израсходовано более 109 </w:t>
      </w:r>
      <w:r>
        <w:t>млн.</w:t>
      </w:r>
      <w:r w:rsidRPr="00E454F2">
        <w:t xml:space="preserve"> грузинских лари. С</w:t>
      </w:r>
      <w:r>
        <w:t> </w:t>
      </w:r>
      <w:r w:rsidRPr="00E454F2">
        <w:t>подробной информацией о каждом конкретном проекте и его стоимости мо</w:t>
      </w:r>
      <w:r w:rsidRPr="00E454F2">
        <w:t>ж</w:t>
      </w:r>
      <w:r w:rsidRPr="00E454F2">
        <w:t xml:space="preserve">но ознакомиться в Приложении </w:t>
      </w:r>
      <w:r w:rsidRPr="00E454F2">
        <w:rPr>
          <w:lang w:val="en-GB"/>
        </w:rPr>
        <w:t>I</w:t>
      </w:r>
      <w:r w:rsidRPr="00E454F2">
        <w:t>.</w:t>
      </w:r>
    </w:p>
    <w:p w:rsidR="009D2928" w:rsidRPr="00E454F2" w:rsidRDefault="009D2928" w:rsidP="009D2928">
      <w:pPr>
        <w:pStyle w:val="SingleTxtGR"/>
      </w:pPr>
      <w:r w:rsidRPr="00E454F2">
        <w:t>136.</w:t>
      </w:r>
      <w:r w:rsidRPr="00E454F2">
        <w:tab/>
        <w:t>В 2010</w:t>
      </w:r>
      <w:r>
        <w:t>−</w:t>
      </w:r>
      <w:r w:rsidRPr="00E454F2">
        <w:t>2011</w:t>
      </w:r>
      <w:r>
        <w:t> год</w:t>
      </w:r>
      <w:r w:rsidRPr="00E454F2">
        <w:t>ах в районах с плотным расселением этнических мен</w:t>
      </w:r>
      <w:r w:rsidRPr="00E454F2">
        <w:t>ь</w:t>
      </w:r>
      <w:r w:rsidRPr="00E454F2">
        <w:t>шинств были построены новые здания полицейских участков, а именно: в</w:t>
      </w:r>
      <w:r>
        <w:t> </w:t>
      </w:r>
      <w:r w:rsidRPr="00E454F2">
        <w:t xml:space="preserve">Самцхе-Джавахети – 7 зданий; в Квемо-Картли </w:t>
      </w:r>
      <w:r>
        <w:t>−</w:t>
      </w:r>
      <w:r w:rsidRPr="00E454F2">
        <w:t xml:space="preserve"> 7 зданий; в Сагареджойском муниципалитете </w:t>
      </w:r>
      <w:r>
        <w:t>−</w:t>
      </w:r>
      <w:r w:rsidRPr="00E454F2">
        <w:t xml:space="preserve"> 1 здание. </w:t>
      </w:r>
    </w:p>
    <w:p w:rsidR="009D2928" w:rsidRPr="00E454F2" w:rsidRDefault="009D2928" w:rsidP="009D2928">
      <w:pPr>
        <w:pStyle w:val="H23GR"/>
      </w:pPr>
      <w:r>
        <w:tab/>
      </w:r>
      <w:r>
        <w:tab/>
      </w:r>
      <w:r w:rsidRPr="00E454F2">
        <w:t xml:space="preserve">Защита культурного наследия национальных меньшинств </w:t>
      </w:r>
    </w:p>
    <w:p w:rsidR="009D2928" w:rsidRPr="00E454F2" w:rsidRDefault="009D2928" w:rsidP="009D2928">
      <w:pPr>
        <w:pStyle w:val="SingleTxtGR"/>
      </w:pPr>
      <w:r w:rsidRPr="00E454F2">
        <w:t>Информация по этому вопросу приводится ниже в связи осуществлением ст</w:t>
      </w:r>
      <w:r w:rsidRPr="00E454F2">
        <w:t>а</w:t>
      </w:r>
      <w:r w:rsidRPr="00E454F2">
        <w:t>тьи</w:t>
      </w:r>
      <w:r w:rsidRPr="00E454F2">
        <w:rPr>
          <w:lang w:val="en-GB"/>
        </w:rPr>
        <w:t> </w:t>
      </w:r>
      <w:r w:rsidRPr="00E454F2">
        <w:t>7 [см. ниже пункты 311</w:t>
      </w:r>
      <w:r>
        <w:t>−</w:t>
      </w:r>
      <w:r w:rsidRPr="00E454F2">
        <w:t xml:space="preserve">321]. </w:t>
      </w:r>
    </w:p>
    <w:p w:rsidR="009D2928" w:rsidRPr="00E454F2" w:rsidRDefault="009D2928" w:rsidP="009D2928">
      <w:pPr>
        <w:pStyle w:val="H1GR"/>
      </w:pPr>
      <w:bookmarkStart w:id="21" w:name="_Toc392092319"/>
      <w:r w:rsidRPr="00E454F2">
        <w:tab/>
      </w:r>
      <w:r w:rsidRPr="00E454F2">
        <w:rPr>
          <w:lang w:val="en-GB"/>
        </w:rPr>
        <w:t>H</w:t>
      </w:r>
      <w:r w:rsidRPr="00E454F2">
        <w:t>.</w:t>
      </w:r>
      <w:r w:rsidRPr="00E454F2">
        <w:tab/>
        <w:t>Ответ на вопросы, затронутые в пунктах 17, 18 и 19</w:t>
      </w:r>
      <w:bookmarkEnd w:id="21"/>
    </w:p>
    <w:p w:rsidR="009D2928" w:rsidRPr="00E454F2" w:rsidRDefault="009D2928" w:rsidP="009D2928">
      <w:pPr>
        <w:pStyle w:val="SingleTxtGR"/>
      </w:pPr>
      <w:r w:rsidRPr="00E454F2">
        <w:t>137.</w:t>
      </w:r>
      <w:r w:rsidRPr="00E454F2">
        <w:tab/>
        <w:t>В Государственный реестр актов гражданского состояния, находящийся в ведении Государственного агентства</w:t>
      </w:r>
      <w:r>
        <w:t xml:space="preserve"> </w:t>
      </w:r>
      <w:r w:rsidRPr="00E454F2">
        <w:t>развития государственных услуг, инфо</w:t>
      </w:r>
      <w:r w:rsidRPr="00E454F2">
        <w:t>р</w:t>
      </w:r>
      <w:r w:rsidRPr="00E454F2">
        <w:t>мация о национальности грузинских граждан не заносится в соответствии с принципом равенства перед законом, закрепленным в статье 14 Конституции. Законодательное требование об указании национальности в документах, уд</w:t>
      </w:r>
      <w:r w:rsidRPr="00E454F2">
        <w:t>о</w:t>
      </w:r>
      <w:r w:rsidRPr="00E454F2">
        <w:t>стоверяющих личность, было отменено Законом о порядке регистрации и иде</w:t>
      </w:r>
      <w:r w:rsidRPr="00E454F2">
        <w:t>н</w:t>
      </w:r>
      <w:r w:rsidRPr="00E454F2">
        <w:t>тификации граждан Грузии и проживающих в Грузии иностранцев 1996</w:t>
      </w:r>
      <w:r>
        <w:t> год</w:t>
      </w:r>
      <w:r w:rsidRPr="00E454F2">
        <w:t>а. Кроме того, требование об указании национальности отца в свидетельствах о рождении было также отменено в 1998</w:t>
      </w:r>
      <w:r>
        <w:t> год</w:t>
      </w:r>
      <w:r w:rsidRPr="00E454F2">
        <w:t>у Законом о порядке регистрации а</w:t>
      </w:r>
      <w:r w:rsidRPr="00E454F2">
        <w:t>к</w:t>
      </w:r>
      <w:r w:rsidRPr="00E454F2">
        <w:t>тов гражданского состояния. Соответственно, поскольку Гражданский реестр систематически заносятся агрегированные данные</w:t>
      </w:r>
      <w:r>
        <w:t xml:space="preserve"> </w:t>
      </w:r>
      <w:r w:rsidRPr="00E454F2">
        <w:t>о грузинском гражданстве,</w:t>
      </w:r>
      <w:r>
        <w:t xml:space="preserve"> </w:t>
      </w:r>
      <w:r w:rsidRPr="00E454F2">
        <w:t>регистрации актов гражданского состояния, регистрации места жительства гражданина, регистрации выданных документов, подтверждающих личность и грузинское гражданство, а также в связи с тем, что не требуется указывать н</w:t>
      </w:r>
      <w:r w:rsidRPr="00E454F2">
        <w:t>а</w:t>
      </w:r>
      <w:r w:rsidRPr="00E454F2">
        <w:t>циональность лица в выдаваемых документах или хранимых данных, в Гра</w:t>
      </w:r>
      <w:r w:rsidRPr="00E454F2">
        <w:t>ж</w:t>
      </w:r>
      <w:r w:rsidRPr="00E454F2">
        <w:t xml:space="preserve">данском реестре не заносится информация о национальности и об этническом происхождении и т.д. грузинских граждан. </w:t>
      </w:r>
    </w:p>
    <w:p w:rsidR="009D2928" w:rsidRPr="00E454F2" w:rsidRDefault="009D2928" w:rsidP="009D2928">
      <w:pPr>
        <w:pStyle w:val="SingleTxtGR"/>
      </w:pPr>
      <w:r w:rsidRPr="00E454F2">
        <w:t>138.</w:t>
      </w:r>
      <w:r w:rsidRPr="00E454F2">
        <w:tab/>
        <w:t>Однако в отличие от национальности в Гражданский реестр заносится</w:t>
      </w:r>
      <w:r>
        <w:t xml:space="preserve"> </w:t>
      </w:r>
      <w:r w:rsidRPr="00E454F2">
        <w:t>информация о статусе беженца или ВПЛ человека.</w:t>
      </w:r>
    </w:p>
    <w:p w:rsidR="009D2928" w:rsidRPr="00E454F2" w:rsidRDefault="009D2928" w:rsidP="009D2928">
      <w:pPr>
        <w:pStyle w:val="SingleTxtGR"/>
      </w:pPr>
      <w:r w:rsidRPr="00E454F2">
        <w:t>139.</w:t>
      </w:r>
      <w:r w:rsidRPr="00E454F2">
        <w:tab/>
        <w:t>Согласно статье</w:t>
      </w:r>
      <w:r w:rsidRPr="00E454F2">
        <w:rPr>
          <w:lang w:val="en-GB"/>
        </w:rPr>
        <w:t> </w:t>
      </w:r>
      <w:r w:rsidRPr="00E454F2">
        <w:t>20 Закона о порядке регистрации актов гражданского с</w:t>
      </w:r>
      <w:r w:rsidRPr="00E454F2">
        <w:t>о</w:t>
      </w:r>
      <w:r w:rsidRPr="00E454F2">
        <w:t>стояния факт рождения полежит обязательной регистрации органом регистр</w:t>
      </w:r>
      <w:r w:rsidRPr="00E454F2">
        <w:t>а</w:t>
      </w:r>
      <w:r w:rsidRPr="00E454F2">
        <w:t>ции актов гражданского состояния. Кроме того, в статье 23 этого Закона пер</w:t>
      </w:r>
      <w:r w:rsidRPr="00E454F2">
        <w:t>е</w:t>
      </w:r>
      <w:r w:rsidRPr="00E454F2">
        <w:t xml:space="preserve">числятся лица и органы, которые обязаны уведомлять соответствующий орган о факте рождения. К ним относятся: </w:t>
      </w:r>
    </w:p>
    <w:p w:rsidR="009D2928" w:rsidRPr="00E454F2" w:rsidRDefault="009D2928" w:rsidP="009D2928">
      <w:pPr>
        <w:pStyle w:val="SingleTxtGR"/>
      </w:pPr>
      <w:r>
        <w:tab/>
      </w:r>
      <w:r w:rsidRPr="00E454F2">
        <w:rPr>
          <w:lang w:val="en-GB"/>
        </w:rPr>
        <w:t>a</w:t>
      </w:r>
      <w:r w:rsidRPr="00E454F2">
        <w:t>)</w:t>
      </w:r>
      <w:r w:rsidRPr="00E454F2">
        <w:tab/>
      </w:r>
      <w:r w:rsidR="0078689B" w:rsidRPr="00E454F2">
        <w:t>р</w:t>
      </w:r>
      <w:r w:rsidRPr="00E454F2">
        <w:t>уководитель медицинского учреждения или лицо, назначенное им, если ребенок родился в медицинском учреждении;</w:t>
      </w:r>
    </w:p>
    <w:p w:rsidR="009D2928" w:rsidRPr="00E454F2" w:rsidRDefault="009D2928" w:rsidP="009D2928">
      <w:pPr>
        <w:pStyle w:val="SingleTxtGR"/>
      </w:pPr>
      <w:r>
        <w:tab/>
      </w:r>
      <w:r w:rsidRPr="00E454F2">
        <w:rPr>
          <w:lang w:val="en-GB"/>
        </w:rPr>
        <w:t>b</w:t>
      </w:r>
      <w:r w:rsidRPr="00E454F2">
        <w:t>)</w:t>
      </w:r>
      <w:r w:rsidRPr="00E454F2">
        <w:tab/>
      </w:r>
      <w:r w:rsidR="0078689B" w:rsidRPr="00E454F2">
        <w:t>л</w:t>
      </w:r>
      <w:r w:rsidRPr="00E454F2">
        <w:t>ицо, которое уполномочено выдавать свидетельства о рождении, но не работающее в каком-либо медицинском учреждении, когда соответс</w:t>
      </w:r>
      <w:r w:rsidRPr="00E454F2">
        <w:t>т</w:t>
      </w:r>
      <w:r w:rsidRPr="00E454F2">
        <w:t>вующая медицинская помощь оказывается им вне медицинского учреждения;</w:t>
      </w:r>
    </w:p>
    <w:p w:rsidR="009D2928" w:rsidRPr="00E454F2" w:rsidRDefault="009D2928" w:rsidP="009D2928">
      <w:pPr>
        <w:pStyle w:val="SingleTxtGR"/>
      </w:pPr>
      <w:r>
        <w:tab/>
      </w:r>
      <w:r w:rsidRPr="00E454F2">
        <w:rPr>
          <w:lang w:val="en-GB"/>
        </w:rPr>
        <w:t>c</w:t>
      </w:r>
      <w:r w:rsidRPr="00E454F2">
        <w:t>)</w:t>
      </w:r>
      <w:r w:rsidRPr="00E454F2">
        <w:tab/>
      </w:r>
      <w:r w:rsidR="0078689B" w:rsidRPr="00E454F2">
        <w:t>о</w:t>
      </w:r>
      <w:r w:rsidRPr="00E454F2">
        <w:t xml:space="preserve">дин из родителей ребенка, если перечисленные в подпунктах </w:t>
      </w:r>
      <w:r w:rsidRPr="00E454F2">
        <w:rPr>
          <w:lang w:val="en-GB"/>
        </w:rPr>
        <w:t>a</w:t>
      </w:r>
      <w:r w:rsidRPr="00E454F2">
        <w:t xml:space="preserve">) и </w:t>
      </w:r>
      <w:r w:rsidRPr="00E454F2">
        <w:rPr>
          <w:lang w:val="en-GB"/>
        </w:rPr>
        <w:t>b</w:t>
      </w:r>
      <w:r w:rsidRPr="00E454F2">
        <w:t>) лица не сделали этого или, если ребенок родился не в медицинском учрежд</w:t>
      </w:r>
      <w:r w:rsidRPr="00E454F2">
        <w:t>е</w:t>
      </w:r>
      <w:r w:rsidRPr="00E454F2">
        <w:t>нии и в отсутствие лица, уполномоченного выдавать свидетельства о рожд</w:t>
      </w:r>
      <w:r w:rsidRPr="00E454F2">
        <w:t>е</w:t>
      </w:r>
      <w:r w:rsidRPr="00E454F2">
        <w:t>нии,</w:t>
      </w:r>
      <w:r>
        <w:t xml:space="preserve"> </w:t>
      </w:r>
      <w:r w:rsidRPr="00E454F2">
        <w:t>или, если он родился за рубежом;</w:t>
      </w:r>
    </w:p>
    <w:p w:rsidR="009D2928" w:rsidRPr="00E454F2" w:rsidRDefault="009D2928" w:rsidP="009D2928">
      <w:pPr>
        <w:pStyle w:val="SingleTxtGR"/>
      </w:pPr>
      <w:r>
        <w:tab/>
      </w:r>
      <w:r w:rsidRPr="00E454F2">
        <w:rPr>
          <w:lang w:val="en-GB"/>
        </w:rPr>
        <w:t>d</w:t>
      </w:r>
      <w:r w:rsidRPr="00E454F2">
        <w:t>)</w:t>
      </w:r>
      <w:r w:rsidRPr="00E454F2">
        <w:tab/>
      </w:r>
      <w:r w:rsidR="0078689B" w:rsidRPr="00E454F2">
        <w:t>с</w:t>
      </w:r>
      <w:r w:rsidRPr="00E454F2">
        <w:t>отрудник органа местного самоуправления (канцелярии мэра), е</w:t>
      </w:r>
      <w:r w:rsidRPr="00E454F2">
        <w:t>с</w:t>
      </w:r>
      <w:r w:rsidRPr="00E454F2">
        <w:t>ли ребенок родился не</w:t>
      </w:r>
      <w:r>
        <w:t xml:space="preserve"> </w:t>
      </w:r>
      <w:r w:rsidRPr="00E454F2">
        <w:t>в медицинском учреждении и в отсутствие лица, упо</w:t>
      </w:r>
      <w:r w:rsidRPr="00E454F2">
        <w:t>л</w:t>
      </w:r>
      <w:r w:rsidRPr="00E454F2">
        <w:t>номоченного выдавать свидетельства о рождении;</w:t>
      </w:r>
    </w:p>
    <w:p w:rsidR="009D2928" w:rsidRPr="00E454F2" w:rsidRDefault="009D2928" w:rsidP="009D2928">
      <w:pPr>
        <w:pStyle w:val="SingleTxtGR"/>
      </w:pPr>
      <w:r>
        <w:tab/>
      </w:r>
      <w:r w:rsidRPr="00E454F2">
        <w:rPr>
          <w:lang w:val="en-GB"/>
        </w:rPr>
        <w:t>e</w:t>
      </w:r>
      <w:r w:rsidRPr="00E454F2">
        <w:t>)</w:t>
      </w:r>
      <w:r w:rsidRPr="00E454F2">
        <w:tab/>
      </w:r>
      <w:r w:rsidR="0078689B" w:rsidRPr="00E454F2">
        <w:t>а</w:t>
      </w:r>
      <w:r w:rsidRPr="00E454F2">
        <w:t>гентство опеки и попечительства или руководитель детского у</w:t>
      </w:r>
      <w:r w:rsidRPr="00E454F2">
        <w:t>ч</w:t>
      </w:r>
      <w:r w:rsidRPr="00E454F2">
        <w:t>реждения, если он обнаружит, что</w:t>
      </w:r>
      <w:r>
        <w:t xml:space="preserve"> </w:t>
      </w:r>
      <w:r w:rsidRPr="00E454F2">
        <w:t>лицо, находящее под его опекой, не было з</w:t>
      </w:r>
      <w:r w:rsidRPr="00E454F2">
        <w:t>а</w:t>
      </w:r>
      <w:r w:rsidRPr="00E454F2">
        <w:t>регис</w:t>
      </w:r>
      <w:r w:rsidRPr="00E454F2">
        <w:t>т</w:t>
      </w:r>
      <w:r w:rsidRPr="00E454F2">
        <w:t>рировано.</w:t>
      </w:r>
    </w:p>
    <w:p w:rsidR="009D2928" w:rsidRPr="00E454F2" w:rsidRDefault="009D2928" w:rsidP="009D2928">
      <w:pPr>
        <w:pStyle w:val="SingleTxtGR"/>
      </w:pPr>
      <w:r w:rsidRPr="00E454F2">
        <w:t>140.</w:t>
      </w:r>
      <w:r w:rsidRPr="00E454F2">
        <w:tab/>
        <w:t xml:space="preserve">Лица, упомянутые в подпунктах </w:t>
      </w:r>
      <w:r w:rsidRPr="00E454F2">
        <w:rPr>
          <w:lang w:val="en-GB"/>
        </w:rPr>
        <w:t>a</w:t>
      </w:r>
      <w:r w:rsidRPr="00E454F2">
        <w:t xml:space="preserve">) и </w:t>
      </w:r>
      <w:r w:rsidRPr="00E454F2">
        <w:rPr>
          <w:lang w:val="en-GB"/>
        </w:rPr>
        <w:t>b</w:t>
      </w:r>
      <w:r w:rsidRPr="00E454F2">
        <w:t>) обязаны сообщать о факте рожд</w:t>
      </w:r>
      <w:r w:rsidRPr="00E454F2">
        <w:t>е</w:t>
      </w:r>
      <w:r w:rsidRPr="00E454F2">
        <w:t>ния органу регистрации в течени</w:t>
      </w:r>
      <w:r>
        <w:t>е</w:t>
      </w:r>
      <w:r w:rsidRPr="00E454F2">
        <w:t xml:space="preserve"> 5 дней с момента, когда им станет извес</w:t>
      </w:r>
      <w:r w:rsidRPr="00E454F2">
        <w:t>т</w:t>
      </w:r>
      <w:r w:rsidRPr="00E454F2">
        <w:t>ной о таком факте. В сообщении должно содержаться полное имя ребенка и инфо</w:t>
      </w:r>
      <w:r w:rsidRPr="00E454F2">
        <w:t>р</w:t>
      </w:r>
      <w:r w:rsidRPr="00E454F2">
        <w:t>мация о его родителях. В соответствии со статьей</w:t>
      </w:r>
      <w:r w:rsidRPr="00E454F2">
        <w:rPr>
          <w:lang w:val="en-GB"/>
        </w:rPr>
        <w:t> </w:t>
      </w:r>
      <w:r w:rsidRPr="00E454F2">
        <w:t>1852 Кодекса администр</w:t>
      </w:r>
      <w:r w:rsidRPr="00E454F2">
        <w:t>а</w:t>
      </w:r>
      <w:r w:rsidRPr="00E454F2">
        <w:t>тивных нарушений Грузии</w:t>
      </w:r>
      <w:r>
        <w:t xml:space="preserve"> </w:t>
      </w:r>
      <w:r w:rsidRPr="00E454F2">
        <w:t>руководитель медицинского учреждения, не предо</w:t>
      </w:r>
      <w:r w:rsidRPr="00E454F2">
        <w:t>с</w:t>
      </w:r>
      <w:r w:rsidRPr="00E454F2">
        <w:t>тавивший соответствующую информацию, подлежит привлечению к админис</w:t>
      </w:r>
      <w:r w:rsidRPr="00E454F2">
        <w:t>т</w:t>
      </w:r>
      <w:r w:rsidRPr="00E454F2">
        <w:t>ративной ответственности в виде штрафа до 500 грузинских лари</w:t>
      </w:r>
      <w:r w:rsidRPr="00D62AB6">
        <w:rPr>
          <w:sz w:val="18"/>
          <w:vertAlign w:val="superscript"/>
          <w:lang w:val="en-GB"/>
        </w:rPr>
        <w:footnoteReference w:id="20"/>
      </w:r>
      <w:r>
        <w:t>.</w:t>
      </w:r>
      <w:r w:rsidRPr="00E454F2">
        <w:t xml:space="preserve"> Этот мех</w:t>
      </w:r>
      <w:r w:rsidRPr="00E454F2">
        <w:t>а</w:t>
      </w:r>
      <w:r w:rsidRPr="00E454F2">
        <w:t>низм позволяет регистрировать максимальное количество</w:t>
      </w:r>
      <w:r>
        <w:t xml:space="preserve"> </w:t>
      </w:r>
      <w:r w:rsidRPr="00E454F2">
        <w:t xml:space="preserve">рождений. </w:t>
      </w:r>
    </w:p>
    <w:p w:rsidR="009D2928" w:rsidRPr="00E454F2" w:rsidRDefault="009D2928" w:rsidP="009D2928">
      <w:pPr>
        <w:pStyle w:val="SingleTxtGR"/>
      </w:pPr>
      <w:r w:rsidRPr="00E454F2">
        <w:t>141.</w:t>
      </w:r>
      <w:r w:rsidRPr="00E454F2">
        <w:tab/>
        <w:t>В дополнение к упомянутым выше механизмам или, когда эти механизмы не позволяют зарегистрировать законный факт рождения, такая регистрация все-таки возможна</w:t>
      </w:r>
      <w:r>
        <w:t xml:space="preserve"> </w:t>
      </w:r>
      <w:r w:rsidRPr="00E454F2">
        <w:t xml:space="preserve">путем подачи заявления заинтересованным лицом в орган регистрации зарегистрировать в законном порядке факт рождения в течение </w:t>
      </w:r>
      <w:r w:rsidR="00E06B16">
        <w:t>о</w:t>
      </w:r>
      <w:r w:rsidR="00E06B16">
        <w:t>д</w:t>
      </w:r>
      <w:r w:rsidR="00E06B16">
        <w:t xml:space="preserve">ного </w:t>
      </w:r>
      <w:r w:rsidRPr="00E454F2">
        <w:t>месяца с момента подачи заявления. В 2009</w:t>
      </w:r>
      <w:r>
        <w:t>−</w:t>
      </w:r>
      <w:r w:rsidRPr="00E454F2">
        <w:t>2014</w:t>
      </w:r>
      <w:r>
        <w:t> год</w:t>
      </w:r>
      <w:r w:rsidRPr="00E454F2">
        <w:t xml:space="preserve">ах через посредство этой процедуры было зарегистрировано тысячи деторождений. </w:t>
      </w:r>
    </w:p>
    <w:p w:rsidR="009D2928" w:rsidRPr="00E454F2" w:rsidRDefault="009D2928" w:rsidP="009D2928">
      <w:pPr>
        <w:pStyle w:val="H23GR"/>
      </w:pPr>
      <w:bookmarkStart w:id="22" w:name="_Toc392092320"/>
      <w:r>
        <w:tab/>
      </w:r>
      <w:r>
        <w:tab/>
      </w:r>
      <w:r w:rsidRPr="00E454F2">
        <w:t xml:space="preserve">Население рома </w:t>
      </w:r>
      <w:bookmarkEnd w:id="22"/>
    </w:p>
    <w:p w:rsidR="009D2928" w:rsidRPr="00E454F2" w:rsidRDefault="009D2928" w:rsidP="009D2928">
      <w:pPr>
        <w:pStyle w:val="SingleTxtGR"/>
      </w:pPr>
      <w:r w:rsidRPr="00E454F2">
        <w:t>142.</w:t>
      </w:r>
      <w:r w:rsidRPr="00E454F2">
        <w:tab/>
        <w:t>С 2010</w:t>
      </w:r>
      <w:r>
        <w:t> год</w:t>
      </w:r>
      <w:r w:rsidRPr="00E454F2">
        <w:t>а Агентство развития услуг Министерства</w:t>
      </w:r>
      <w:r>
        <w:t xml:space="preserve"> </w:t>
      </w:r>
      <w:r w:rsidRPr="00E454F2">
        <w:t>юстиции в сотру</w:t>
      </w:r>
      <w:r w:rsidRPr="00E454F2">
        <w:t>д</w:t>
      </w:r>
      <w:r w:rsidRPr="00E454F2">
        <w:t>ничестве с Центром инноваций и реформ (ЦИР) и Европейским центром по в</w:t>
      </w:r>
      <w:r w:rsidRPr="00E454F2">
        <w:t>о</w:t>
      </w:r>
      <w:r w:rsidRPr="00E454F2">
        <w:t>просам меньшинств (ЕЦВМ)</w:t>
      </w:r>
      <w:r>
        <w:t xml:space="preserve"> </w:t>
      </w:r>
      <w:r w:rsidRPr="00E454F2">
        <w:t>осуществляет мероприятия, направленные на р</w:t>
      </w:r>
      <w:r w:rsidRPr="00E454F2">
        <w:t>е</w:t>
      </w:r>
      <w:r w:rsidRPr="00E454F2">
        <w:t>шение проблемы регистрации населения рома, чтобы тем самым обеспечить правовую поддержку соответствующим представителям народности рома. В</w:t>
      </w:r>
      <w:r>
        <w:t> </w:t>
      </w:r>
      <w:r w:rsidRPr="00E454F2">
        <w:t>этом отношении Министерство применяет необходимые процедуры для рег</w:t>
      </w:r>
      <w:r w:rsidRPr="00E454F2">
        <w:t>и</w:t>
      </w:r>
      <w:r w:rsidRPr="00E454F2">
        <w:t>страции рождений, решения</w:t>
      </w:r>
      <w:r>
        <w:t xml:space="preserve"> </w:t>
      </w:r>
      <w:r w:rsidRPr="00E454F2">
        <w:t>вопросов, связанных с гражданством,</w:t>
      </w:r>
      <w:r>
        <w:t xml:space="preserve"> </w:t>
      </w:r>
      <w:r w:rsidRPr="00E454F2">
        <w:t>и</w:t>
      </w:r>
      <w:r>
        <w:t xml:space="preserve"> </w:t>
      </w:r>
      <w:r w:rsidRPr="00E454F2">
        <w:t>принимает необходимые меры для выдачи документов, удостоверяющих личность. 265</w:t>
      </w:r>
      <w:r>
        <w:t> </w:t>
      </w:r>
      <w:r w:rsidRPr="00E454F2">
        <w:t>рома, проживающих в Лениновке и Гачиани, были занесены в регистрац</w:t>
      </w:r>
      <w:r w:rsidRPr="00E454F2">
        <w:t>и</w:t>
      </w:r>
      <w:r w:rsidRPr="00E454F2">
        <w:t>онную базу данных; из них у 81 человек возникали проблемы с документами. Поездки в Рустави и Гачиани в 2012</w:t>
      </w:r>
      <w:r>
        <w:t> год</w:t>
      </w:r>
      <w:r w:rsidRPr="00E454F2">
        <w:t>у</w:t>
      </w:r>
      <w:r>
        <w:t xml:space="preserve"> </w:t>
      </w:r>
      <w:r w:rsidRPr="00E454F2">
        <w:t>помогли решить проблему выдачи удостоверений личности 18 рома, удостоверить факт законного рождения 13</w:t>
      </w:r>
      <w:r>
        <w:t> </w:t>
      </w:r>
      <w:r w:rsidRPr="00E454F2">
        <w:t>рома, при этом двум рома был предоставлен официальный статус неграждан. Несмотря на предварительное уведомление о поездках на места встретиться со всеми</w:t>
      </w:r>
      <w:r>
        <w:t xml:space="preserve"> </w:t>
      </w:r>
      <w:r w:rsidRPr="00E454F2">
        <w:t>намеченными лицами не удалось. В</w:t>
      </w:r>
      <w:r>
        <w:t xml:space="preserve"> </w:t>
      </w:r>
      <w:r w:rsidRPr="00E454F2">
        <w:t>2012</w:t>
      </w:r>
      <w:r>
        <w:t> год</w:t>
      </w:r>
      <w:r w:rsidRPr="00E454F2">
        <w:t>у рома, проживавшим в г</w:t>
      </w:r>
      <w:r w:rsidRPr="00E454F2">
        <w:t>о</w:t>
      </w:r>
      <w:r w:rsidRPr="00E454F2">
        <w:t>роде Мцхета, были оказаны юридические консультации. В 2013</w:t>
      </w:r>
      <w:r>
        <w:t> год</w:t>
      </w:r>
      <w:r w:rsidRPr="00E454F2">
        <w:t>у 11</w:t>
      </w:r>
      <w:r>
        <w:t> </w:t>
      </w:r>
      <w:r w:rsidRPr="00E454F2">
        <w:t>рома получили гр</w:t>
      </w:r>
      <w:r w:rsidRPr="00E454F2">
        <w:t>у</w:t>
      </w:r>
      <w:r w:rsidRPr="00E454F2">
        <w:t>зинское гражданство, 8 рома получили статус неграждан, а также был рассмо</w:t>
      </w:r>
      <w:r w:rsidRPr="00E454F2">
        <w:t>т</w:t>
      </w:r>
      <w:r w:rsidRPr="00E454F2">
        <w:t>рен</w:t>
      </w:r>
      <w:r>
        <w:t xml:space="preserve"> </w:t>
      </w:r>
      <w:r w:rsidRPr="00E454F2">
        <w:t xml:space="preserve">вопрос о выдачи свидетельств о рождении двум лицам. </w:t>
      </w:r>
    </w:p>
    <w:p w:rsidR="009D2928" w:rsidRPr="00E454F2" w:rsidRDefault="009D2928" w:rsidP="009D2928">
      <w:pPr>
        <w:pStyle w:val="H23GR"/>
      </w:pPr>
      <w:bookmarkStart w:id="23" w:name="_Toc392092321"/>
      <w:r>
        <w:tab/>
      </w:r>
      <w:r>
        <w:tab/>
      </w:r>
      <w:r w:rsidRPr="00E454F2">
        <w:t>Насильственное переселение</w:t>
      </w:r>
      <w:r>
        <w:t xml:space="preserve"> </w:t>
      </w:r>
      <w:r w:rsidRPr="00E454F2">
        <w:t xml:space="preserve">лиц бывшим СССР из Грузинской Советской Социалистической Республики в </w:t>
      </w:r>
      <w:r w:rsidR="00E06B16">
        <w:t>19</w:t>
      </w:r>
      <w:r w:rsidRPr="00E454F2">
        <w:t>40-х</w:t>
      </w:r>
      <w:r>
        <w:t> год</w:t>
      </w:r>
      <w:r w:rsidRPr="00E454F2">
        <w:t>ах</w:t>
      </w:r>
      <w:r>
        <w:t xml:space="preserve"> </w:t>
      </w:r>
      <w:r w:rsidRPr="00E454F2">
        <w:t xml:space="preserve">ХХ века (НДЛ) </w:t>
      </w:r>
      <w:bookmarkEnd w:id="23"/>
    </w:p>
    <w:p w:rsidR="009D2928" w:rsidRPr="00E454F2" w:rsidRDefault="009D2928" w:rsidP="009D2928">
      <w:pPr>
        <w:pStyle w:val="SingleTxtGR"/>
      </w:pPr>
      <w:r w:rsidRPr="00E454F2">
        <w:t>143.</w:t>
      </w:r>
      <w:r w:rsidRPr="00E454F2">
        <w:tab/>
        <w:t>В соответствии с обязательством, взятым правительством при присоед</w:t>
      </w:r>
      <w:r w:rsidRPr="00E454F2">
        <w:t>и</w:t>
      </w:r>
      <w:r w:rsidRPr="00E454F2">
        <w:t>нении к Совету Европы, Грузия приступила к процессу репатриации лиц, н</w:t>
      </w:r>
      <w:r w:rsidRPr="00E454F2">
        <w:t>а</w:t>
      </w:r>
      <w:r w:rsidRPr="00E454F2">
        <w:t>сильственно переселенных из Грузинской Советской Социалистической Ре</w:t>
      </w:r>
      <w:r w:rsidRPr="00E454F2">
        <w:t>с</w:t>
      </w:r>
      <w:r w:rsidRPr="00E454F2">
        <w:t xml:space="preserve">публики бывшим Советским Союзом в </w:t>
      </w:r>
      <w:r w:rsidR="00E06B16">
        <w:t>19</w:t>
      </w:r>
      <w:r w:rsidRPr="00E454F2">
        <w:t>40-х</w:t>
      </w:r>
      <w:r>
        <w:t> год</w:t>
      </w:r>
      <w:r w:rsidRPr="00E454F2">
        <w:t>ах прошлого века. В этой св</w:t>
      </w:r>
      <w:r w:rsidRPr="00E454F2">
        <w:t>я</w:t>
      </w:r>
      <w:r w:rsidRPr="00E454F2">
        <w:t xml:space="preserve">зи были приняты следующие меры: </w:t>
      </w:r>
    </w:p>
    <w:p w:rsidR="009D2928" w:rsidRPr="00E454F2" w:rsidRDefault="009D2928" w:rsidP="009D2928">
      <w:pPr>
        <w:pStyle w:val="Bullet1GR"/>
        <w:numPr>
          <w:ilvl w:val="0"/>
          <w:numId w:val="1"/>
        </w:numPr>
      </w:pPr>
      <w:r w:rsidRPr="00E454F2">
        <w:t>11 июня 2007</w:t>
      </w:r>
      <w:r>
        <w:t> год</w:t>
      </w:r>
      <w:r w:rsidRPr="00E454F2">
        <w:t xml:space="preserve">а был принят Закон </w:t>
      </w:r>
      <w:r w:rsidRPr="00E454F2">
        <w:rPr>
          <w:lang w:val="en-GB"/>
        </w:rPr>
        <w:t>N</w:t>
      </w:r>
      <w:r w:rsidRPr="00E454F2">
        <w:t xml:space="preserve">5261 </w:t>
      </w:r>
      <w:r>
        <w:t>"</w:t>
      </w:r>
      <w:r w:rsidRPr="00E454F2">
        <w:t xml:space="preserve"> О репатриации лиц, насил</w:t>
      </w:r>
      <w:r w:rsidRPr="00E454F2">
        <w:t>ь</w:t>
      </w:r>
      <w:r w:rsidRPr="00E454F2">
        <w:t>ственно переселенных бывшим Советским Союзом из Грузинской Сове</w:t>
      </w:r>
      <w:r w:rsidRPr="00E454F2">
        <w:t>т</w:t>
      </w:r>
      <w:r w:rsidRPr="00E454F2">
        <w:t xml:space="preserve">ской Социалистической Республики в </w:t>
      </w:r>
      <w:r w:rsidR="00E06B16">
        <w:t>19</w:t>
      </w:r>
      <w:r w:rsidRPr="00E454F2">
        <w:t>40-х</w:t>
      </w:r>
      <w:r>
        <w:t> год</w:t>
      </w:r>
      <w:r w:rsidRPr="00E454F2">
        <w:t>ах ХХ века</w:t>
      </w:r>
      <w:r>
        <w:t>"</w:t>
      </w:r>
      <w:r w:rsidRPr="00E454F2">
        <w:t>.</w:t>
      </w:r>
    </w:p>
    <w:p w:rsidR="009D2928" w:rsidRPr="00E454F2" w:rsidRDefault="009D2928" w:rsidP="009D2928">
      <w:pPr>
        <w:pStyle w:val="SingleTxtGR"/>
      </w:pPr>
      <w:r w:rsidRPr="00E454F2">
        <w:t>144.</w:t>
      </w:r>
      <w:r w:rsidRPr="00E454F2">
        <w:tab/>
        <w:t>Последняя дата подачи ходатайства в соответствии с новым законом была установлена на 1 января 2009</w:t>
      </w:r>
      <w:r>
        <w:t> год</w:t>
      </w:r>
      <w:r w:rsidRPr="00E454F2">
        <w:t>а. (Эта дата переносилась дважды: 26 декабря 2008</w:t>
      </w:r>
      <w:r>
        <w:t> год</w:t>
      </w:r>
      <w:r w:rsidRPr="00E454F2">
        <w:t>а в связи с</w:t>
      </w:r>
      <w:r>
        <w:t xml:space="preserve"> </w:t>
      </w:r>
      <w:r w:rsidRPr="00E454F2">
        <w:t>внесением изменений, и в соответствии</w:t>
      </w:r>
      <w:r>
        <w:t xml:space="preserve"> </w:t>
      </w:r>
      <w:r w:rsidRPr="00E454F2">
        <w:t xml:space="preserve">с новым Законом </w:t>
      </w:r>
      <w:r w:rsidRPr="00E454F2">
        <w:rPr>
          <w:lang w:val="en-GB"/>
        </w:rPr>
        <w:t>N</w:t>
      </w:r>
      <w:r w:rsidRPr="00E454F2">
        <w:t>1538 последняя дата подачи ходатайства заканчивалась 1 января 2010</w:t>
      </w:r>
      <w:r>
        <w:t> год</w:t>
      </w:r>
      <w:r w:rsidRPr="00E454F2">
        <w:t>а</w:t>
      </w:r>
      <w:r w:rsidR="00E06B16">
        <w:t>.</w:t>
      </w:r>
      <w:r w:rsidRPr="00E454F2">
        <w:t xml:space="preserve">) </w:t>
      </w:r>
    </w:p>
    <w:p w:rsidR="009D2928" w:rsidRPr="00E454F2" w:rsidRDefault="009D2928" w:rsidP="009D2928">
      <w:pPr>
        <w:pStyle w:val="H23GR"/>
      </w:pPr>
      <w:r>
        <w:tab/>
      </w:r>
      <w:r>
        <w:tab/>
        <w:t>К</w:t>
      </w:r>
      <w:r w:rsidRPr="00E454F2">
        <w:t>оличество лиц, обратившихся к</w:t>
      </w:r>
      <w:r>
        <w:t xml:space="preserve"> </w:t>
      </w:r>
      <w:r w:rsidRPr="00E454F2">
        <w:t>грузинским властям с заявлением о</w:t>
      </w:r>
      <w:r>
        <w:t> </w:t>
      </w:r>
      <w:r w:rsidRPr="00E454F2">
        <w:t xml:space="preserve">получении статуса репатриантов в соответствии с законом, </w:t>
      </w:r>
      <w:r>
        <w:br/>
      </w:r>
      <w:r w:rsidRPr="00E454F2">
        <w:t>составило 5</w:t>
      </w:r>
      <w:r w:rsidR="00E06B16">
        <w:t xml:space="preserve"> </w:t>
      </w:r>
      <w:r w:rsidRPr="00E454F2">
        <w:t>841</w:t>
      </w:r>
      <w:r>
        <w:t> </w:t>
      </w:r>
      <w:r w:rsidRPr="00E454F2">
        <w:t>человек</w:t>
      </w:r>
    </w:p>
    <w:tbl>
      <w:tblPr>
        <w:tblStyle w:val="TabNum"/>
        <w:tblW w:w="7370" w:type="dxa"/>
        <w:tblInd w:w="1134" w:type="dxa"/>
        <w:tblLayout w:type="fixed"/>
        <w:tblLook w:val="01E0"/>
      </w:tblPr>
      <w:tblGrid>
        <w:gridCol w:w="3685"/>
        <w:gridCol w:w="3685"/>
      </w:tblGrid>
      <w:tr w:rsidR="009D2928" w:rsidRPr="005C405D" w:rsidTr="009D2928">
        <w:trPr>
          <w:trHeight w:val="288"/>
          <w:tblHeader/>
        </w:trPr>
        <w:tc>
          <w:tcPr>
            <w:cnfStyle w:val="001000000000"/>
            <w:tcW w:w="3686" w:type="dxa"/>
            <w:tcBorders>
              <w:bottom w:val="single" w:sz="12" w:space="0" w:color="auto"/>
            </w:tcBorders>
            <w:shd w:val="clear" w:color="auto" w:fill="auto"/>
          </w:tcPr>
          <w:p w:rsidR="009D2928" w:rsidRPr="005C405D" w:rsidRDefault="009D2928" w:rsidP="009D2928">
            <w:pPr>
              <w:spacing w:before="80" w:after="80" w:line="200" w:lineRule="exact"/>
              <w:rPr>
                <w:i/>
                <w:sz w:val="16"/>
              </w:rPr>
            </w:pPr>
            <w:r w:rsidRPr="005C405D">
              <w:rPr>
                <w:i/>
                <w:sz w:val="16"/>
              </w:rPr>
              <w:t>Гражданство</w:t>
            </w:r>
          </w:p>
        </w:tc>
        <w:tc>
          <w:tcPr>
            <w:tcW w:w="3686" w:type="dxa"/>
            <w:tcBorders>
              <w:top w:val="single" w:sz="4" w:space="0" w:color="auto"/>
              <w:bottom w:val="single" w:sz="12" w:space="0" w:color="auto"/>
            </w:tcBorders>
            <w:shd w:val="clear" w:color="auto" w:fill="auto"/>
          </w:tcPr>
          <w:p w:rsidR="009D2928" w:rsidRPr="005C405D" w:rsidRDefault="009D2928" w:rsidP="009D2928">
            <w:pPr>
              <w:spacing w:before="80" w:after="80" w:line="200" w:lineRule="exact"/>
              <w:cnfStyle w:val="000000000000"/>
              <w:rPr>
                <w:i/>
                <w:sz w:val="16"/>
              </w:rPr>
            </w:pPr>
            <w:r w:rsidRPr="005C405D">
              <w:rPr>
                <w:i/>
                <w:sz w:val="16"/>
              </w:rPr>
              <w:t>Количество</w:t>
            </w:r>
          </w:p>
        </w:tc>
      </w:tr>
      <w:tr w:rsidR="009D2928" w:rsidRPr="005C405D" w:rsidTr="009D2928">
        <w:trPr>
          <w:trHeight w:val="288"/>
        </w:trPr>
        <w:tc>
          <w:tcPr>
            <w:cnfStyle w:val="001000000000"/>
            <w:tcW w:w="3686" w:type="dxa"/>
            <w:tcBorders>
              <w:top w:val="single" w:sz="12" w:space="0" w:color="auto"/>
            </w:tcBorders>
          </w:tcPr>
          <w:p w:rsidR="009D2928" w:rsidRPr="005C405D" w:rsidRDefault="009D2928" w:rsidP="009D2928">
            <w:r w:rsidRPr="005C405D">
              <w:t xml:space="preserve">Азербайджанское </w:t>
            </w:r>
          </w:p>
        </w:tc>
        <w:tc>
          <w:tcPr>
            <w:tcW w:w="3686" w:type="dxa"/>
            <w:tcBorders>
              <w:top w:val="single" w:sz="12" w:space="0" w:color="auto"/>
            </w:tcBorders>
          </w:tcPr>
          <w:p w:rsidR="009D2928" w:rsidRPr="005C405D" w:rsidRDefault="009D2928" w:rsidP="009D2928">
            <w:pPr>
              <w:cnfStyle w:val="000000000000"/>
            </w:pPr>
            <w:r w:rsidRPr="005C405D">
              <w:t>5389</w:t>
            </w:r>
          </w:p>
        </w:tc>
      </w:tr>
      <w:tr w:rsidR="009D2928" w:rsidRPr="005C405D" w:rsidTr="009D2928">
        <w:trPr>
          <w:trHeight w:val="288"/>
        </w:trPr>
        <w:tc>
          <w:tcPr>
            <w:cnfStyle w:val="001000000000"/>
            <w:tcW w:w="3686" w:type="dxa"/>
          </w:tcPr>
          <w:p w:rsidR="009D2928" w:rsidRPr="005C405D" w:rsidRDefault="009D2928" w:rsidP="009D2928">
            <w:r w:rsidRPr="005C405D">
              <w:t>Казахское</w:t>
            </w:r>
          </w:p>
        </w:tc>
        <w:tc>
          <w:tcPr>
            <w:tcW w:w="3686" w:type="dxa"/>
          </w:tcPr>
          <w:p w:rsidR="009D2928" w:rsidRPr="005C405D" w:rsidRDefault="009D2928" w:rsidP="009D2928">
            <w:pPr>
              <w:cnfStyle w:val="000000000000"/>
            </w:pPr>
            <w:r w:rsidRPr="005C405D">
              <w:t>16</w:t>
            </w:r>
          </w:p>
        </w:tc>
      </w:tr>
      <w:tr w:rsidR="009D2928" w:rsidRPr="005C405D" w:rsidTr="009D2928">
        <w:trPr>
          <w:trHeight w:val="288"/>
        </w:trPr>
        <w:tc>
          <w:tcPr>
            <w:cnfStyle w:val="001000000000"/>
            <w:tcW w:w="3686" w:type="dxa"/>
          </w:tcPr>
          <w:p w:rsidR="009D2928" w:rsidRPr="005C405D" w:rsidRDefault="009D2928" w:rsidP="009D2928">
            <w:r w:rsidRPr="005C405D">
              <w:t>Киргизское</w:t>
            </w:r>
          </w:p>
        </w:tc>
        <w:tc>
          <w:tcPr>
            <w:tcW w:w="3686" w:type="dxa"/>
          </w:tcPr>
          <w:p w:rsidR="009D2928" w:rsidRPr="005C405D" w:rsidRDefault="009D2928" w:rsidP="009D2928">
            <w:pPr>
              <w:cnfStyle w:val="000000000000"/>
            </w:pPr>
            <w:r w:rsidRPr="005C405D">
              <w:t>173</w:t>
            </w:r>
          </w:p>
        </w:tc>
      </w:tr>
      <w:tr w:rsidR="009D2928" w:rsidRPr="005C405D" w:rsidTr="009D2928">
        <w:trPr>
          <w:trHeight w:val="288"/>
        </w:trPr>
        <w:tc>
          <w:tcPr>
            <w:cnfStyle w:val="001000000000"/>
            <w:tcW w:w="3686" w:type="dxa"/>
          </w:tcPr>
          <w:p w:rsidR="009D2928" w:rsidRPr="005C405D" w:rsidRDefault="009D2928" w:rsidP="009D2928">
            <w:r w:rsidRPr="005C405D">
              <w:t xml:space="preserve">Российское </w:t>
            </w:r>
          </w:p>
        </w:tc>
        <w:tc>
          <w:tcPr>
            <w:tcW w:w="3686" w:type="dxa"/>
          </w:tcPr>
          <w:p w:rsidR="009D2928" w:rsidRPr="005C405D" w:rsidRDefault="009D2928" w:rsidP="009D2928">
            <w:pPr>
              <w:cnfStyle w:val="000000000000"/>
            </w:pPr>
            <w:r w:rsidRPr="005C405D">
              <w:t>64</w:t>
            </w:r>
          </w:p>
        </w:tc>
      </w:tr>
      <w:tr w:rsidR="009D2928" w:rsidRPr="005C405D" w:rsidTr="009D2928">
        <w:trPr>
          <w:trHeight w:val="288"/>
        </w:trPr>
        <w:tc>
          <w:tcPr>
            <w:cnfStyle w:val="001000000000"/>
            <w:tcW w:w="3686" w:type="dxa"/>
          </w:tcPr>
          <w:p w:rsidR="009D2928" w:rsidRPr="005C405D" w:rsidRDefault="009D2928" w:rsidP="009D2928">
            <w:r w:rsidRPr="005C405D">
              <w:t xml:space="preserve">Турецкое </w:t>
            </w:r>
          </w:p>
        </w:tc>
        <w:tc>
          <w:tcPr>
            <w:tcW w:w="3686" w:type="dxa"/>
          </w:tcPr>
          <w:p w:rsidR="009D2928" w:rsidRPr="005C405D" w:rsidRDefault="009D2928" w:rsidP="009D2928">
            <w:pPr>
              <w:cnfStyle w:val="000000000000"/>
            </w:pPr>
            <w:r w:rsidRPr="005C405D">
              <w:t>144</w:t>
            </w:r>
          </w:p>
        </w:tc>
      </w:tr>
      <w:tr w:rsidR="009D2928" w:rsidRPr="005C405D" w:rsidTr="009D2928">
        <w:trPr>
          <w:trHeight w:val="288"/>
        </w:trPr>
        <w:tc>
          <w:tcPr>
            <w:cnfStyle w:val="001000000000"/>
            <w:tcW w:w="3686" w:type="dxa"/>
          </w:tcPr>
          <w:p w:rsidR="009D2928" w:rsidRPr="005C405D" w:rsidRDefault="009D2928" w:rsidP="009D2928">
            <w:r w:rsidRPr="005C405D">
              <w:t xml:space="preserve">Украинское </w:t>
            </w:r>
          </w:p>
        </w:tc>
        <w:tc>
          <w:tcPr>
            <w:tcW w:w="3686" w:type="dxa"/>
          </w:tcPr>
          <w:p w:rsidR="009D2928" w:rsidRPr="005C405D" w:rsidRDefault="009D2928" w:rsidP="009D2928">
            <w:pPr>
              <w:cnfStyle w:val="000000000000"/>
            </w:pPr>
            <w:r w:rsidRPr="005C405D">
              <w:t>9</w:t>
            </w:r>
          </w:p>
        </w:tc>
      </w:tr>
      <w:tr w:rsidR="009D2928" w:rsidRPr="005C405D" w:rsidTr="009D2928">
        <w:trPr>
          <w:trHeight w:val="288"/>
        </w:trPr>
        <w:tc>
          <w:tcPr>
            <w:cnfStyle w:val="001000000000"/>
            <w:tcW w:w="3686" w:type="dxa"/>
          </w:tcPr>
          <w:p w:rsidR="009D2928" w:rsidRPr="005C405D" w:rsidRDefault="009D2928" w:rsidP="009D2928">
            <w:r w:rsidRPr="005C405D">
              <w:t>СССР</w:t>
            </w:r>
          </w:p>
        </w:tc>
        <w:tc>
          <w:tcPr>
            <w:tcW w:w="3686" w:type="dxa"/>
          </w:tcPr>
          <w:p w:rsidR="009D2928" w:rsidRPr="005C405D" w:rsidRDefault="009D2928" w:rsidP="009D2928">
            <w:pPr>
              <w:cnfStyle w:val="000000000000"/>
            </w:pPr>
            <w:r w:rsidRPr="005C405D">
              <w:t>21</w:t>
            </w:r>
          </w:p>
        </w:tc>
      </w:tr>
      <w:tr w:rsidR="009D2928" w:rsidRPr="005C405D" w:rsidTr="009D2928">
        <w:trPr>
          <w:trHeight w:val="288"/>
        </w:trPr>
        <w:tc>
          <w:tcPr>
            <w:cnfStyle w:val="001000000000"/>
            <w:tcW w:w="3686" w:type="dxa"/>
            <w:tcBorders>
              <w:bottom w:val="single" w:sz="2" w:space="0" w:color="auto"/>
            </w:tcBorders>
          </w:tcPr>
          <w:p w:rsidR="009D2928" w:rsidRPr="005C405D" w:rsidRDefault="009D2928" w:rsidP="009D2928">
            <w:r w:rsidRPr="005C405D">
              <w:t xml:space="preserve">Узбекское </w:t>
            </w:r>
          </w:p>
        </w:tc>
        <w:tc>
          <w:tcPr>
            <w:tcW w:w="3686" w:type="dxa"/>
            <w:tcBorders>
              <w:bottom w:val="single" w:sz="2" w:space="0" w:color="auto"/>
            </w:tcBorders>
          </w:tcPr>
          <w:p w:rsidR="009D2928" w:rsidRPr="005C405D" w:rsidRDefault="009D2928" w:rsidP="009D2928">
            <w:pPr>
              <w:cnfStyle w:val="000000000000"/>
            </w:pPr>
            <w:r w:rsidRPr="005C405D">
              <w:t>25</w:t>
            </w:r>
          </w:p>
        </w:tc>
      </w:tr>
      <w:tr w:rsidR="009D2928" w:rsidRPr="005C405D" w:rsidTr="009D2928">
        <w:trPr>
          <w:trHeight w:val="288"/>
        </w:trPr>
        <w:tc>
          <w:tcPr>
            <w:cnfStyle w:val="001000000000"/>
            <w:tcW w:w="3686" w:type="dxa"/>
            <w:tcBorders>
              <w:top w:val="single" w:sz="2" w:space="0" w:color="auto"/>
            </w:tcBorders>
          </w:tcPr>
          <w:p w:rsidR="009D2928" w:rsidRPr="005C405D" w:rsidRDefault="009D2928" w:rsidP="009D2928">
            <w:pPr>
              <w:ind w:left="284"/>
              <w:rPr>
                <w:b/>
              </w:rPr>
            </w:pPr>
            <w:r w:rsidRPr="005C405D">
              <w:rPr>
                <w:b/>
              </w:rPr>
              <w:t xml:space="preserve">Итого </w:t>
            </w:r>
          </w:p>
        </w:tc>
        <w:tc>
          <w:tcPr>
            <w:tcW w:w="3686" w:type="dxa"/>
            <w:tcBorders>
              <w:top w:val="single" w:sz="2" w:space="0" w:color="auto"/>
            </w:tcBorders>
          </w:tcPr>
          <w:p w:rsidR="009D2928" w:rsidRPr="005C405D" w:rsidRDefault="009D2928" w:rsidP="009D2928">
            <w:pPr>
              <w:cnfStyle w:val="000000000000"/>
              <w:rPr>
                <w:b/>
              </w:rPr>
            </w:pPr>
            <w:r w:rsidRPr="005C405D">
              <w:rPr>
                <w:b/>
              </w:rPr>
              <w:t>5841</w:t>
            </w:r>
          </w:p>
        </w:tc>
      </w:tr>
    </w:tbl>
    <w:p w:rsidR="009D2928" w:rsidRPr="00E454F2" w:rsidRDefault="009D2928" w:rsidP="009D2928">
      <w:pPr>
        <w:pStyle w:val="Bullet1GR"/>
        <w:numPr>
          <w:ilvl w:val="0"/>
          <w:numId w:val="1"/>
        </w:numPr>
        <w:spacing w:before="120"/>
      </w:pPr>
      <w:r w:rsidRPr="00E454F2">
        <w:t>30 марта 2010</w:t>
      </w:r>
      <w:r>
        <w:t> год</w:t>
      </w:r>
      <w:r w:rsidRPr="00E454F2">
        <w:t>а грузинское прав</w:t>
      </w:r>
      <w:r w:rsidR="00E06B16">
        <w:t>ительство приняло постановл</w:t>
      </w:r>
      <w:r w:rsidR="00E06B16">
        <w:t>е</w:t>
      </w:r>
      <w:r w:rsidR="00E06B16">
        <w:t>ние </w:t>
      </w:r>
      <w:r w:rsidRPr="00E454F2">
        <w:rPr>
          <w:lang w:val="en-GB"/>
        </w:rPr>
        <w:t>N</w:t>
      </w:r>
      <w:r w:rsidRPr="00E454F2">
        <w:t>87 об упрощении порядка предоставления грузинского гражданства</w:t>
      </w:r>
      <w:r>
        <w:t xml:space="preserve"> </w:t>
      </w:r>
      <w:r w:rsidRPr="00E454F2">
        <w:t>репа</w:t>
      </w:r>
      <w:r w:rsidRPr="00E454F2">
        <w:t>т</w:t>
      </w:r>
      <w:r w:rsidRPr="00E454F2">
        <w:t>риантам. Это постановление исключило репатриантов из категории лиц без гра</w:t>
      </w:r>
      <w:r w:rsidRPr="00E454F2">
        <w:t>ж</w:t>
      </w:r>
      <w:r w:rsidRPr="00E454F2">
        <w:t xml:space="preserve">данства. </w:t>
      </w:r>
    </w:p>
    <w:p w:rsidR="009D2928" w:rsidRPr="00E454F2" w:rsidRDefault="009D2928" w:rsidP="009D2928">
      <w:pPr>
        <w:pStyle w:val="Bullet1GR"/>
        <w:numPr>
          <w:ilvl w:val="0"/>
          <w:numId w:val="1"/>
        </w:numPr>
      </w:pPr>
      <w:r w:rsidRPr="00E454F2">
        <w:t>21 июня 2013</w:t>
      </w:r>
      <w:r>
        <w:t> год</w:t>
      </w:r>
      <w:r w:rsidRPr="00E454F2">
        <w:t xml:space="preserve">а в соответствии с постановлением </w:t>
      </w:r>
      <w:r w:rsidRPr="00E454F2">
        <w:rPr>
          <w:lang w:val="en-GB"/>
        </w:rPr>
        <w:t>N</w:t>
      </w:r>
      <w:r w:rsidRPr="00E454F2">
        <w:t>162 прав</w:t>
      </w:r>
      <w:r w:rsidRPr="00E454F2">
        <w:t>и</w:t>
      </w:r>
      <w:r w:rsidRPr="00E454F2">
        <w:t xml:space="preserve">тельства Грузии в постановление </w:t>
      </w:r>
      <w:r w:rsidRPr="00E454F2">
        <w:rPr>
          <w:lang w:val="en-GB"/>
        </w:rPr>
        <w:t>N</w:t>
      </w:r>
      <w:r w:rsidRPr="00E454F2">
        <w:t>87 правительства Грузии об упрощении проц</w:t>
      </w:r>
      <w:r w:rsidRPr="00E454F2">
        <w:t>е</w:t>
      </w:r>
      <w:r w:rsidRPr="00E454F2">
        <w:t>дур предоставления грузинского гражданства репатриантам были внес</w:t>
      </w:r>
      <w:r w:rsidRPr="00E454F2">
        <w:t>е</w:t>
      </w:r>
      <w:r w:rsidRPr="00E454F2">
        <w:t>ны изменения. Теперь порядок подачи репатриантами заявления</w:t>
      </w:r>
      <w:r>
        <w:t xml:space="preserve"> </w:t>
      </w:r>
      <w:r w:rsidRPr="00E454F2">
        <w:t>о вхо</w:t>
      </w:r>
      <w:r w:rsidRPr="00E454F2">
        <w:t>ж</w:t>
      </w:r>
      <w:r w:rsidRPr="00E454F2">
        <w:t>дении в грузинское гражданство будет намного упрощен наряду с друг</w:t>
      </w:r>
      <w:r w:rsidRPr="00E454F2">
        <w:t>и</w:t>
      </w:r>
      <w:r w:rsidRPr="00E454F2">
        <w:t>ми изменениями; в частности, если репатрианты не владеют грузинским или английским языками и не проживают на территории Грузии,</w:t>
      </w:r>
      <w:r>
        <w:t xml:space="preserve"> </w:t>
      </w:r>
      <w:r w:rsidRPr="00E454F2">
        <w:t>Мин</w:t>
      </w:r>
      <w:r w:rsidRPr="00E454F2">
        <w:t>и</w:t>
      </w:r>
      <w:r w:rsidRPr="00E454F2">
        <w:t>стерство по делам вынуждено перемещенных с оккупированных террит</w:t>
      </w:r>
      <w:r w:rsidRPr="00E454F2">
        <w:t>о</w:t>
      </w:r>
      <w:r w:rsidRPr="00E454F2">
        <w:t>рий лиц, расселения и беженцев Грузии организует заполнение бланка з</w:t>
      </w:r>
      <w:r w:rsidRPr="00E454F2">
        <w:t>а</w:t>
      </w:r>
      <w:r w:rsidRPr="00E454F2">
        <w:t>явления на основе информации, хранящейся в электронной базе данных.</w:t>
      </w:r>
    </w:p>
    <w:p w:rsidR="009D2928" w:rsidRPr="00E454F2" w:rsidRDefault="009D2928" w:rsidP="009D2928">
      <w:pPr>
        <w:pStyle w:val="Bullet1GR"/>
        <w:numPr>
          <w:ilvl w:val="0"/>
          <w:numId w:val="1"/>
        </w:numPr>
      </w:pPr>
      <w:r w:rsidRPr="00E454F2">
        <w:t>Министерство направляет заявление в электронной форме</w:t>
      </w:r>
      <w:r>
        <w:t xml:space="preserve"> </w:t>
      </w:r>
      <w:r w:rsidRPr="00E454F2">
        <w:t>в Министерс</w:t>
      </w:r>
      <w:r w:rsidRPr="00E454F2">
        <w:t>т</w:t>
      </w:r>
      <w:r w:rsidRPr="00E454F2">
        <w:t>во иностранных дел Грузии, которое далее направляет его за границу ч</w:t>
      </w:r>
      <w:r w:rsidRPr="00E454F2">
        <w:t>е</w:t>
      </w:r>
      <w:r w:rsidRPr="00E454F2">
        <w:t>рез</w:t>
      </w:r>
      <w:r>
        <w:t xml:space="preserve"> </w:t>
      </w:r>
      <w:r w:rsidRPr="00E454F2">
        <w:t>соответствующее дипломатическое представительство/консульское учреждение в Грузии. Заявление о вхождении в грузи</w:t>
      </w:r>
      <w:r w:rsidRPr="00E454F2">
        <w:t>н</w:t>
      </w:r>
      <w:r w:rsidRPr="00E454F2">
        <w:t>ское гражданство, подписанное репа</w:t>
      </w:r>
      <w:r w:rsidRPr="00E454F2">
        <w:t>т</w:t>
      </w:r>
      <w:r w:rsidRPr="00E454F2">
        <w:t xml:space="preserve">риантом, будет рассмотрено. </w:t>
      </w:r>
    </w:p>
    <w:p w:rsidR="009D2928" w:rsidRPr="00E454F2" w:rsidRDefault="009D2928" w:rsidP="009D2928">
      <w:pPr>
        <w:pStyle w:val="Bullet1GR"/>
        <w:numPr>
          <w:ilvl w:val="0"/>
          <w:numId w:val="1"/>
        </w:numPr>
      </w:pPr>
      <w:r w:rsidRPr="00E454F2">
        <w:t>В марте 2011</w:t>
      </w:r>
      <w:r>
        <w:t> год</w:t>
      </w:r>
      <w:r w:rsidRPr="00E454F2">
        <w:t>а правительство Грузии учредило Межведомственный правительственный совет по вопросу о переселении НПЛ из Гр</w:t>
      </w:r>
      <w:r w:rsidRPr="00E454F2">
        <w:t>у</w:t>
      </w:r>
      <w:r w:rsidRPr="00E454F2">
        <w:t xml:space="preserve">зинской Советской Социалистической Республики в </w:t>
      </w:r>
      <w:r w:rsidR="00E06B16">
        <w:t>19</w:t>
      </w:r>
      <w:r w:rsidRPr="00E454F2">
        <w:t>40-х</w:t>
      </w:r>
      <w:r>
        <w:t> год</w:t>
      </w:r>
      <w:r w:rsidRPr="00E454F2">
        <w:t>ах. К об</w:t>
      </w:r>
      <w:r w:rsidRPr="00E454F2">
        <w:t>я</w:t>
      </w:r>
      <w:r w:rsidRPr="00E454F2">
        <w:t>занностям и задачам Совета относятся: координация деятельности</w:t>
      </w:r>
      <w:r>
        <w:t xml:space="preserve"> </w:t>
      </w:r>
      <w:r w:rsidRPr="00E454F2">
        <w:t>государственных ведомств и органов, участвующих в процессе репатриации насильственно переселенных лиц (НПЛ) бывшим СССР из Грузинской Советской С</w:t>
      </w:r>
      <w:r w:rsidRPr="00E454F2">
        <w:t>о</w:t>
      </w:r>
      <w:r w:rsidRPr="00E454F2">
        <w:t xml:space="preserve">циалистической Республики в </w:t>
      </w:r>
      <w:r w:rsidR="00E06B16">
        <w:t>19</w:t>
      </w:r>
      <w:r w:rsidRPr="00E454F2">
        <w:t>40-х</w:t>
      </w:r>
      <w:r>
        <w:t> год</w:t>
      </w:r>
      <w:r w:rsidRPr="00E454F2">
        <w:t>ах; выдвигать соответствующие инициативы и давать рекомендации в отношении репатриации и инфо</w:t>
      </w:r>
      <w:r w:rsidRPr="00E454F2">
        <w:t>р</w:t>
      </w:r>
      <w:r w:rsidRPr="00E454F2">
        <w:t>мировать правительство о ходе процесса р</w:t>
      </w:r>
      <w:r w:rsidRPr="00E454F2">
        <w:t>е</w:t>
      </w:r>
      <w:r w:rsidRPr="00E454F2">
        <w:t>патриации.</w:t>
      </w:r>
    </w:p>
    <w:p w:rsidR="009D2928" w:rsidRPr="00E454F2" w:rsidRDefault="009D2928" w:rsidP="009D2928">
      <w:pPr>
        <w:pStyle w:val="SingleTxtGR"/>
      </w:pPr>
      <w:r w:rsidRPr="00E454F2">
        <w:t>145.</w:t>
      </w:r>
      <w:r w:rsidRPr="00E454F2">
        <w:tab/>
        <w:t>Рабочая группа Межведомственного правительственного совета по в</w:t>
      </w:r>
      <w:r w:rsidRPr="00E454F2">
        <w:t>о</w:t>
      </w:r>
      <w:r w:rsidRPr="00E454F2">
        <w:t>просу о переселении НПЛ из Грузинской Советской Социалистической Респу</w:t>
      </w:r>
      <w:r w:rsidRPr="00E454F2">
        <w:t>б</w:t>
      </w:r>
      <w:r w:rsidRPr="00E454F2">
        <w:t>лики в 40-х</w:t>
      </w:r>
      <w:r>
        <w:t> год</w:t>
      </w:r>
      <w:r w:rsidRPr="00E454F2">
        <w:t>ах уже завершила работу над Государственной стратегией в о</w:t>
      </w:r>
      <w:r w:rsidRPr="00E454F2">
        <w:t>б</w:t>
      </w:r>
      <w:r w:rsidRPr="00E454F2">
        <w:t>ласти репатриации насильственно переселенных лиц (НПЛ) из Грузинской С</w:t>
      </w:r>
      <w:r w:rsidRPr="00E454F2">
        <w:t>о</w:t>
      </w:r>
      <w:r w:rsidRPr="00E454F2">
        <w:t>ветской Социалистической Республики в 40-х</w:t>
      </w:r>
      <w:r>
        <w:t> год</w:t>
      </w:r>
      <w:r w:rsidRPr="00E454F2">
        <w:t>ах и представило ее на ра</w:t>
      </w:r>
      <w:r w:rsidRPr="00E454F2">
        <w:t>с</w:t>
      </w:r>
      <w:r w:rsidRPr="00E454F2">
        <w:t>смотрение правительства для принятия. Правительство Грузии должно принять государственную стратегию в ближайшем будущем после утверждения плана действий, который будет подготовлен Рабочей группой.</w:t>
      </w:r>
    </w:p>
    <w:p w:rsidR="009D2928" w:rsidRDefault="009D2928" w:rsidP="009D2928">
      <w:pPr>
        <w:pStyle w:val="Bullet1GR"/>
        <w:numPr>
          <w:ilvl w:val="0"/>
          <w:numId w:val="1"/>
        </w:numPr>
      </w:pPr>
      <w:bookmarkStart w:id="24" w:name="U"/>
      <w:bookmarkEnd w:id="24"/>
      <w:r w:rsidRPr="00E454F2">
        <w:t>В сентябре 2011</w:t>
      </w:r>
      <w:r>
        <w:t> год</w:t>
      </w:r>
      <w:r w:rsidRPr="00E454F2">
        <w:t>а был учрежден Совет старейшин, который уполн</w:t>
      </w:r>
      <w:r w:rsidRPr="00E454F2">
        <w:t>о</w:t>
      </w:r>
      <w:r w:rsidRPr="00E454F2">
        <w:t>мочен рассматривать заявления о получении статуса НПЛ при о</w:t>
      </w:r>
      <w:r w:rsidRPr="00E454F2">
        <w:t>т</w:t>
      </w:r>
      <w:r w:rsidRPr="00E454F2">
        <w:t>сутствии нео</w:t>
      </w:r>
      <w:r w:rsidRPr="00E454F2">
        <w:t>б</w:t>
      </w:r>
      <w:r w:rsidRPr="00E454F2">
        <w:t>ходимых документов.</w:t>
      </w:r>
    </w:p>
    <w:p w:rsidR="009D2928" w:rsidRPr="0082719B" w:rsidRDefault="009D2928" w:rsidP="009D2928">
      <w:pPr>
        <w:pStyle w:val="SingleTxtGR"/>
      </w:pPr>
      <w:r w:rsidRPr="0082719B">
        <w:t>146.</w:t>
      </w:r>
      <w:r w:rsidRPr="0082719B">
        <w:tab/>
        <w:t>Значительный прогресс был достигнут в деле выполнения обязательства в отношении репатриации насильственно переселенных лиц (НПЛ) из Грузи</w:t>
      </w:r>
      <w:r w:rsidRPr="0082719B">
        <w:t>н</w:t>
      </w:r>
      <w:r w:rsidRPr="0082719B">
        <w:t>ской Советской Социалистической Республики в 40-х годах ХХ века.</w:t>
      </w:r>
    </w:p>
    <w:p w:rsidR="009D2928" w:rsidRPr="0082719B" w:rsidRDefault="009D2928" w:rsidP="009D2928">
      <w:pPr>
        <w:pStyle w:val="SingleTxtGR"/>
      </w:pPr>
      <w:r w:rsidRPr="0082719B">
        <w:t>147.</w:t>
      </w:r>
      <w:r w:rsidRPr="0082719B">
        <w:tab/>
        <w:t>В настоящее время происходит рассмотрение заявлений НПЛ, необход</w:t>
      </w:r>
      <w:r w:rsidRPr="0082719B">
        <w:t>и</w:t>
      </w:r>
      <w:r w:rsidRPr="0082719B">
        <w:t>мых для получения статуса репатриантов. Приказом Министра по делам вын</w:t>
      </w:r>
      <w:r w:rsidRPr="0082719B">
        <w:t>у</w:t>
      </w:r>
      <w:r w:rsidRPr="0082719B">
        <w:t>ждено перемещенных с оккупированных территорий лиц, расселения и беже</w:t>
      </w:r>
      <w:r w:rsidRPr="0082719B">
        <w:t>н</w:t>
      </w:r>
      <w:r w:rsidRPr="0082719B">
        <w:t>цев Грузии статус репатрианта был уже предоставлен 1</w:t>
      </w:r>
      <w:r w:rsidRPr="008947FB">
        <w:t xml:space="preserve"> </w:t>
      </w:r>
      <w:r w:rsidRPr="0082719B">
        <w:t xml:space="preserve">349 НПЛ. </w:t>
      </w:r>
    </w:p>
    <w:tbl>
      <w:tblPr>
        <w:tblStyle w:val="TabNum"/>
        <w:tblW w:w="7370" w:type="dxa"/>
        <w:tblInd w:w="1134" w:type="dxa"/>
        <w:tblLayout w:type="fixed"/>
        <w:tblLook w:val="01E0"/>
      </w:tblPr>
      <w:tblGrid>
        <w:gridCol w:w="3968"/>
        <w:gridCol w:w="1701"/>
        <w:gridCol w:w="1701"/>
      </w:tblGrid>
      <w:tr w:rsidR="009D2928" w:rsidRPr="003D5478" w:rsidTr="008A7683">
        <w:trPr>
          <w:trHeight w:val="240"/>
          <w:tblHeader/>
        </w:trPr>
        <w:tc>
          <w:tcPr>
            <w:cnfStyle w:val="001000000000"/>
            <w:tcW w:w="3969" w:type="dxa"/>
            <w:tcBorders>
              <w:bottom w:val="single" w:sz="12" w:space="0" w:color="auto"/>
            </w:tcBorders>
            <w:shd w:val="clear" w:color="auto" w:fill="auto"/>
          </w:tcPr>
          <w:p w:rsidR="009D2928" w:rsidRPr="003D5478" w:rsidRDefault="009D2928" w:rsidP="009D2928">
            <w:pPr>
              <w:spacing w:before="80" w:after="80" w:line="200" w:lineRule="exact"/>
              <w:rPr>
                <w:i/>
                <w:sz w:val="16"/>
              </w:rPr>
            </w:pPr>
            <w:r w:rsidRPr="003D5478">
              <w:rPr>
                <w:i/>
                <w:sz w:val="16"/>
              </w:rPr>
              <w:t>Статус репатриантов</w:t>
            </w:r>
          </w:p>
        </w:tc>
        <w:tc>
          <w:tcPr>
            <w:tcW w:w="1701" w:type="dxa"/>
            <w:tcBorders>
              <w:top w:val="single" w:sz="4" w:space="0" w:color="auto"/>
              <w:bottom w:val="single" w:sz="12" w:space="0" w:color="auto"/>
            </w:tcBorders>
            <w:shd w:val="clear" w:color="auto" w:fill="auto"/>
          </w:tcPr>
          <w:p w:rsidR="009D2928" w:rsidRPr="003D5478" w:rsidRDefault="009D2928" w:rsidP="009D2928">
            <w:pPr>
              <w:spacing w:before="80" w:after="80" w:line="200" w:lineRule="exact"/>
              <w:cnfStyle w:val="000000000000"/>
              <w:rPr>
                <w:i/>
                <w:sz w:val="16"/>
              </w:rPr>
            </w:pPr>
            <w:r w:rsidRPr="003D5478">
              <w:rPr>
                <w:i/>
                <w:sz w:val="16"/>
              </w:rPr>
              <w:t>Предоставлено</w:t>
            </w:r>
          </w:p>
        </w:tc>
        <w:tc>
          <w:tcPr>
            <w:tcW w:w="1701" w:type="dxa"/>
            <w:tcBorders>
              <w:top w:val="single" w:sz="4" w:space="0" w:color="auto"/>
              <w:bottom w:val="single" w:sz="12" w:space="0" w:color="auto"/>
            </w:tcBorders>
            <w:shd w:val="clear" w:color="auto" w:fill="auto"/>
          </w:tcPr>
          <w:p w:rsidR="009D2928" w:rsidRPr="003D5478" w:rsidRDefault="009D2928" w:rsidP="009D2928">
            <w:pPr>
              <w:spacing w:before="80" w:after="80" w:line="200" w:lineRule="exact"/>
              <w:cnfStyle w:val="000000000000"/>
              <w:rPr>
                <w:i/>
                <w:sz w:val="16"/>
              </w:rPr>
            </w:pPr>
            <w:r w:rsidRPr="003D5478">
              <w:rPr>
                <w:i/>
                <w:sz w:val="16"/>
              </w:rPr>
              <w:t>Отказано</w:t>
            </w:r>
          </w:p>
        </w:tc>
      </w:tr>
      <w:tr w:rsidR="009D2928" w:rsidRPr="003D5478" w:rsidTr="009D2928">
        <w:trPr>
          <w:trHeight w:val="240"/>
        </w:trPr>
        <w:tc>
          <w:tcPr>
            <w:cnfStyle w:val="001000000000"/>
            <w:tcW w:w="3969" w:type="dxa"/>
            <w:tcBorders>
              <w:top w:val="single" w:sz="12" w:space="0" w:color="auto"/>
            </w:tcBorders>
          </w:tcPr>
          <w:p w:rsidR="009D2928" w:rsidRPr="003D5478" w:rsidRDefault="009D2928" w:rsidP="009D2928">
            <w:r w:rsidRPr="003D5478">
              <w:t xml:space="preserve">Предоставлен (14 июня 2011 года) </w:t>
            </w:r>
          </w:p>
        </w:tc>
        <w:tc>
          <w:tcPr>
            <w:tcW w:w="1701" w:type="dxa"/>
            <w:tcBorders>
              <w:top w:val="single" w:sz="12" w:space="0" w:color="auto"/>
            </w:tcBorders>
          </w:tcPr>
          <w:p w:rsidR="009D2928" w:rsidRPr="003D5478" w:rsidRDefault="009D2928" w:rsidP="009D2928">
            <w:pPr>
              <w:cnfStyle w:val="000000000000"/>
            </w:pPr>
            <w:r w:rsidRPr="003D5478">
              <w:t>75</w:t>
            </w:r>
          </w:p>
        </w:tc>
        <w:tc>
          <w:tcPr>
            <w:tcW w:w="1701" w:type="dxa"/>
            <w:tcBorders>
              <w:top w:val="single" w:sz="12" w:space="0" w:color="auto"/>
            </w:tcBorders>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Pr>
          <w:p w:rsidR="009D2928" w:rsidRPr="003D5478" w:rsidRDefault="009D2928" w:rsidP="009D2928">
            <w:r w:rsidRPr="003D5478">
              <w:t>Предоставлен (30 ноября 2011 года)</w:t>
            </w:r>
          </w:p>
        </w:tc>
        <w:tc>
          <w:tcPr>
            <w:tcW w:w="1701" w:type="dxa"/>
          </w:tcPr>
          <w:p w:rsidR="009D2928" w:rsidRPr="003D5478" w:rsidRDefault="009D2928" w:rsidP="009D2928">
            <w:pPr>
              <w:cnfStyle w:val="000000000000"/>
            </w:pPr>
            <w:r w:rsidRPr="003D5478">
              <w:t>124</w:t>
            </w:r>
          </w:p>
        </w:tc>
        <w:tc>
          <w:tcPr>
            <w:tcW w:w="1701" w:type="dxa"/>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Pr>
          <w:p w:rsidR="009D2928" w:rsidRPr="003D5478" w:rsidRDefault="009D2928" w:rsidP="009D2928">
            <w:r w:rsidRPr="003D5478">
              <w:t>Предоставлен (16 января 2012 года)</w:t>
            </w:r>
          </w:p>
        </w:tc>
        <w:tc>
          <w:tcPr>
            <w:tcW w:w="1701" w:type="dxa"/>
          </w:tcPr>
          <w:p w:rsidR="009D2928" w:rsidRPr="003D5478" w:rsidRDefault="009D2928" w:rsidP="009D2928">
            <w:pPr>
              <w:cnfStyle w:val="000000000000"/>
            </w:pPr>
            <w:r w:rsidRPr="003D5478">
              <w:t>134</w:t>
            </w:r>
          </w:p>
        </w:tc>
        <w:tc>
          <w:tcPr>
            <w:tcW w:w="1701" w:type="dxa"/>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Pr>
          <w:p w:rsidR="009D2928" w:rsidRPr="003D5478" w:rsidRDefault="009D2928" w:rsidP="009D2928">
            <w:r w:rsidRPr="003D5478">
              <w:t>Предоставлен (22 февраля 2012 года)</w:t>
            </w:r>
          </w:p>
        </w:tc>
        <w:tc>
          <w:tcPr>
            <w:tcW w:w="1701" w:type="dxa"/>
          </w:tcPr>
          <w:p w:rsidR="009D2928" w:rsidRPr="003D5478" w:rsidRDefault="009D2928" w:rsidP="009D2928">
            <w:pPr>
              <w:cnfStyle w:val="000000000000"/>
            </w:pPr>
            <w:r w:rsidRPr="003D5478">
              <w:t>156</w:t>
            </w:r>
          </w:p>
        </w:tc>
        <w:tc>
          <w:tcPr>
            <w:tcW w:w="1701" w:type="dxa"/>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Pr>
          <w:p w:rsidR="009D2928" w:rsidRPr="003D5478" w:rsidRDefault="009D2928" w:rsidP="009D2928">
            <w:r w:rsidRPr="003D5478">
              <w:t>Предоставлен (10 апреля 2012 года)</w:t>
            </w:r>
          </w:p>
        </w:tc>
        <w:tc>
          <w:tcPr>
            <w:tcW w:w="1701" w:type="dxa"/>
          </w:tcPr>
          <w:p w:rsidR="009D2928" w:rsidRPr="003D5478" w:rsidRDefault="009D2928" w:rsidP="009D2928">
            <w:pPr>
              <w:cnfStyle w:val="000000000000"/>
            </w:pPr>
            <w:r w:rsidRPr="003D5478">
              <w:t>82</w:t>
            </w:r>
          </w:p>
        </w:tc>
        <w:tc>
          <w:tcPr>
            <w:tcW w:w="1701" w:type="dxa"/>
          </w:tcPr>
          <w:p w:rsidR="009D2928" w:rsidRPr="003D5478" w:rsidRDefault="009D2928" w:rsidP="009D2928">
            <w:pPr>
              <w:cnfStyle w:val="000000000000"/>
            </w:pPr>
            <w:r w:rsidRPr="003D5478">
              <w:t>0</w:t>
            </w:r>
          </w:p>
        </w:tc>
      </w:tr>
      <w:tr w:rsidR="009D2928" w:rsidRPr="003D5478" w:rsidTr="008A7683">
        <w:trPr>
          <w:trHeight w:val="240"/>
        </w:trPr>
        <w:tc>
          <w:tcPr>
            <w:cnfStyle w:val="001000000000"/>
            <w:tcW w:w="3969" w:type="dxa"/>
          </w:tcPr>
          <w:p w:rsidR="009D2928" w:rsidRPr="003D5478" w:rsidRDefault="009D2928" w:rsidP="009D2928">
            <w:r w:rsidRPr="003D5478">
              <w:t>Предоставлен (30 апреля 2012 года)</w:t>
            </w:r>
          </w:p>
        </w:tc>
        <w:tc>
          <w:tcPr>
            <w:tcW w:w="1701" w:type="dxa"/>
            <w:tcBorders>
              <w:bottom w:val="nil"/>
            </w:tcBorders>
          </w:tcPr>
          <w:p w:rsidR="009D2928" w:rsidRPr="003D5478" w:rsidRDefault="009D2928" w:rsidP="009D2928">
            <w:pPr>
              <w:cnfStyle w:val="000000000000"/>
            </w:pPr>
            <w:r w:rsidRPr="003D5478">
              <w:t>109</w:t>
            </w:r>
          </w:p>
        </w:tc>
        <w:tc>
          <w:tcPr>
            <w:tcW w:w="1701" w:type="dxa"/>
            <w:tcBorders>
              <w:bottom w:val="nil"/>
            </w:tcBorders>
          </w:tcPr>
          <w:p w:rsidR="009D2928" w:rsidRPr="003D5478" w:rsidRDefault="009D2928" w:rsidP="009D2928">
            <w:pPr>
              <w:cnfStyle w:val="000000000000"/>
            </w:pPr>
            <w:r w:rsidRPr="003D5478">
              <w:t>0</w:t>
            </w:r>
          </w:p>
        </w:tc>
      </w:tr>
      <w:tr w:rsidR="009D2928" w:rsidRPr="003D5478" w:rsidTr="008A7683">
        <w:trPr>
          <w:trHeight w:val="240"/>
        </w:trPr>
        <w:tc>
          <w:tcPr>
            <w:cnfStyle w:val="001000000000"/>
            <w:tcW w:w="3969" w:type="dxa"/>
            <w:tcBorders>
              <w:top w:val="nil"/>
            </w:tcBorders>
          </w:tcPr>
          <w:p w:rsidR="009D2928" w:rsidRPr="003D5478" w:rsidRDefault="00E06B16" w:rsidP="009D2928">
            <w:r>
              <w:t>Предоставлен (</w:t>
            </w:r>
            <w:r w:rsidR="009D2928" w:rsidRPr="003D5478">
              <w:t>9 июля 2012 года)</w:t>
            </w:r>
          </w:p>
        </w:tc>
        <w:tc>
          <w:tcPr>
            <w:tcW w:w="1701" w:type="dxa"/>
            <w:tcBorders>
              <w:top w:val="nil"/>
              <w:bottom w:val="nil"/>
            </w:tcBorders>
          </w:tcPr>
          <w:p w:rsidR="009D2928" w:rsidRPr="003D5478" w:rsidRDefault="009D2928" w:rsidP="009D2928">
            <w:pPr>
              <w:cnfStyle w:val="000000000000"/>
            </w:pPr>
            <w:r w:rsidRPr="003D5478">
              <w:t>101</w:t>
            </w:r>
          </w:p>
        </w:tc>
        <w:tc>
          <w:tcPr>
            <w:tcW w:w="1701" w:type="dxa"/>
            <w:tcBorders>
              <w:top w:val="nil"/>
              <w:bottom w:val="nil"/>
            </w:tcBorders>
          </w:tcPr>
          <w:p w:rsidR="009D2928" w:rsidRPr="003D5478" w:rsidRDefault="009D2928" w:rsidP="009D2928">
            <w:pPr>
              <w:cnfStyle w:val="000000000000"/>
            </w:pPr>
            <w:r w:rsidRPr="003D5478">
              <w:t>0</w:t>
            </w:r>
          </w:p>
        </w:tc>
      </w:tr>
      <w:tr w:rsidR="009D2928" w:rsidRPr="003D5478" w:rsidTr="008A7683">
        <w:trPr>
          <w:trHeight w:val="240"/>
        </w:trPr>
        <w:tc>
          <w:tcPr>
            <w:cnfStyle w:val="001000000000"/>
            <w:tcW w:w="3969" w:type="dxa"/>
            <w:tcBorders>
              <w:top w:val="nil"/>
            </w:tcBorders>
          </w:tcPr>
          <w:p w:rsidR="009D2928" w:rsidRPr="003D5478" w:rsidRDefault="009D2928" w:rsidP="009D2928">
            <w:r w:rsidRPr="003D5478">
              <w:t>Предоставлен (24 сентября 2012 года)</w:t>
            </w:r>
          </w:p>
        </w:tc>
        <w:tc>
          <w:tcPr>
            <w:tcW w:w="1701" w:type="dxa"/>
            <w:tcBorders>
              <w:top w:val="nil"/>
            </w:tcBorders>
          </w:tcPr>
          <w:p w:rsidR="009D2928" w:rsidRPr="003D5478" w:rsidRDefault="009D2928" w:rsidP="009D2928">
            <w:pPr>
              <w:cnfStyle w:val="000000000000"/>
            </w:pPr>
            <w:r w:rsidRPr="003D5478">
              <w:t>83</w:t>
            </w:r>
          </w:p>
        </w:tc>
        <w:tc>
          <w:tcPr>
            <w:tcW w:w="1701" w:type="dxa"/>
            <w:tcBorders>
              <w:top w:val="nil"/>
            </w:tcBorders>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Pr>
          <w:p w:rsidR="009D2928" w:rsidRPr="003D5478" w:rsidRDefault="009D2928" w:rsidP="009D2928">
            <w:r w:rsidRPr="003D5478">
              <w:t>Предоставлен (7 мая 2013 года)</w:t>
            </w:r>
          </w:p>
        </w:tc>
        <w:tc>
          <w:tcPr>
            <w:tcW w:w="1701" w:type="dxa"/>
          </w:tcPr>
          <w:p w:rsidR="009D2928" w:rsidRPr="003D5478" w:rsidRDefault="009D2928" w:rsidP="009D2928">
            <w:pPr>
              <w:cnfStyle w:val="000000000000"/>
            </w:pPr>
            <w:r w:rsidRPr="003D5478">
              <w:t>189</w:t>
            </w:r>
          </w:p>
        </w:tc>
        <w:tc>
          <w:tcPr>
            <w:tcW w:w="1701" w:type="dxa"/>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Pr>
          <w:p w:rsidR="009D2928" w:rsidRPr="003D5478" w:rsidRDefault="009D2928" w:rsidP="009D2928">
            <w:r w:rsidRPr="003D5478">
              <w:t>Отказано (5 июля 2013 года)</w:t>
            </w:r>
          </w:p>
        </w:tc>
        <w:tc>
          <w:tcPr>
            <w:tcW w:w="1701" w:type="dxa"/>
          </w:tcPr>
          <w:p w:rsidR="009D2928" w:rsidRPr="003D5478" w:rsidRDefault="009D2928" w:rsidP="009D2928">
            <w:pPr>
              <w:cnfStyle w:val="000000000000"/>
            </w:pPr>
            <w:r w:rsidRPr="003D5478">
              <w:t>0</w:t>
            </w:r>
          </w:p>
        </w:tc>
        <w:tc>
          <w:tcPr>
            <w:tcW w:w="1701" w:type="dxa"/>
          </w:tcPr>
          <w:p w:rsidR="009D2928" w:rsidRPr="003D5478" w:rsidRDefault="009D2928" w:rsidP="009D2928">
            <w:pPr>
              <w:cnfStyle w:val="000000000000"/>
            </w:pPr>
            <w:r w:rsidRPr="003D5478">
              <w:t>4</w:t>
            </w:r>
          </w:p>
        </w:tc>
      </w:tr>
      <w:tr w:rsidR="009D2928" w:rsidRPr="003D5478" w:rsidTr="009D2928">
        <w:trPr>
          <w:trHeight w:val="240"/>
        </w:trPr>
        <w:tc>
          <w:tcPr>
            <w:cnfStyle w:val="001000000000"/>
            <w:tcW w:w="3969" w:type="dxa"/>
          </w:tcPr>
          <w:p w:rsidR="009D2928" w:rsidRPr="003D5478" w:rsidRDefault="00E06B16" w:rsidP="009D2928">
            <w:r>
              <w:t>Предоставлен (</w:t>
            </w:r>
            <w:r w:rsidR="009D2928" w:rsidRPr="003D5478">
              <w:t>6 декабря 2013 года)</w:t>
            </w:r>
          </w:p>
        </w:tc>
        <w:tc>
          <w:tcPr>
            <w:tcW w:w="1701" w:type="dxa"/>
          </w:tcPr>
          <w:p w:rsidR="009D2928" w:rsidRPr="003D5478" w:rsidRDefault="009D2928" w:rsidP="009D2928">
            <w:pPr>
              <w:cnfStyle w:val="000000000000"/>
            </w:pPr>
            <w:r w:rsidRPr="003D5478">
              <w:t>121</w:t>
            </w:r>
          </w:p>
        </w:tc>
        <w:tc>
          <w:tcPr>
            <w:tcW w:w="1701" w:type="dxa"/>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Pr>
          <w:p w:rsidR="009D2928" w:rsidRPr="003D5478" w:rsidRDefault="009D2928" w:rsidP="009D2928">
            <w:r w:rsidRPr="003D5478">
              <w:t>Предоставлен (30 января 2014 года)</w:t>
            </w:r>
          </w:p>
        </w:tc>
        <w:tc>
          <w:tcPr>
            <w:tcW w:w="1701" w:type="dxa"/>
          </w:tcPr>
          <w:p w:rsidR="009D2928" w:rsidRPr="003D5478" w:rsidRDefault="009D2928" w:rsidP="009D2928">
            <w:pPr>
              <w:cnfStyle w:val="000000000000"/>
            </w:pPr>
            <w:r w:rsidRPr="003D5478">
              <w:t>80</w:t>
            </w:r>
          </w:p>
        </w:tc>
        <w:tc>
          <w:tcPr>
            <w:tcW w:w="1701" w:type="dxa"/>
          </w:tcPr>
          <w:p w:rsidR="009D2928" w:rsidRPr="003D5478" w:rsidRDefault="009D2928" w:rsidP="009D2928">
            <w:pPr>
              <w:cnfStyle w:val="000000000000"/>
            </w:pPr>
            <w:r w:rsidRPr="003D5478">
              <w:t>0</w:t>
            </w:r>
          </w:p>
        </w:tc>
      </w:tr>
      <w:tr w:rsidR="009D2928" w:rsidRPr="003D5478" w:rsidTr="009D2928">
        <w:trPr>
          <w:trHeight w:val="240"/>
        </w:trPr>
        <w:tc>
          <w:tcPr>
            <w:cnfStyle w:val="001000000000"/>
            <w:tcW w:w="3969" w:type="dxa"/>
            <w:tcBorders>
              <w:bottom w:val="single" w:sz="4" w:space="0" w:color="auto"/>
            </w:tcBorders>
          </w:tcPr>
          <w:p w:rsidR="009D2928" w:rsidRPr="003D5478" w:rsidRDefault="009D2928" w:rsidP="009D2928">
            <w:r w:rsidRPr="003D5478">
              <w:t>Предоставлен (14 апреля 2014 года)</w:t>
            </w:r>
          </w:p>
        </w:tc>
        <w:tc>
          <w:tcPr>
            <w:tcW w:w="1701" w:type="dxa"/>
            <w:tcBorders>
              <w:bottom w:val="single" w:sz="4" w:space="0" w:color="auto"/>
            </w:tcBorders>
          </w:tcPr>
          <w:p w:rsidR="009D2928" w:rsidRPr="003D5478" w:rsidRDefault="009D2928" w:rsidP="009D2928">
            <w:pPr>
              <w:cnfStyle w:val="000000000000"/>
            </w:pPr>
            <w:r w:rsidRPr="003D5478">
              <w:t>95</w:t>
            </w:r>
          </w:p>
        </w:tc>
        <w:tc>
          <w:tcPr>
            <w:tcW w:w="1701" w:type="dxa"/>
            <w:tcBorders>
              <w:bottom w:val="single" w:sz="4" w:space="0" w:color="auto"/>
            </w:tcBorders>
          </w:tcPr>
          <w:p w:rsidR="009D2928" w:rsidRPr="003D5478" w:rsidRDefault="009D2928" w:rsidP="009D2928">
            <w:pPr>
              <w:cnfStyle w:val="000000000000"/>
            </w:pPr>
            <w:r w:rsidRPr="003D5478">
              <w:t>0</w:t>
            </w:r>
          </w:p>
        </w:tc>
      </w:tr>
      <w:tr w:rsidR="009D2928" w:rsidRPr="00BE0D63" w:rsidTr="009D2928">
        <w:trPr>
          <w:trHeight w:val="240"/>
        </w:trPr>
        <w:tc>
          <w:tcPr>
            <w:cnfStyle w:val="001000000000"/>
            <w:tcW w:w="3969" w:type="dxa"/>
            <w:tcBorders>
              <w:top w:val="single" w:sz="4" w:space="0" w:color="auto"/>
            </w:tcBorders>
          </w:tcPr>
          <w:p w:rsidR="009D2928" w:rsidRPr="00BE0D63" w:rsidRDefault="009D2928" w:rsidP="009D2928">
            <w:pPr>
              <w:ind w:firstLine="284"/>
              <w:rPr>
                <w:b/>
              </w:rPr>
            </w:pPr>
            <w:r w:rsidRPr="00BE0D63">
              <w:rPr>
                <w:b/>
              </w:rPr>
              <w:t>Итого</w:t>
            </w:r>
          </w:p>
        </w:tc>
        <w:tc>
          <w:tcPr>
            <w:tcW w:w="1701" w:type="dxa"/>
            <w:tcBorders>
              <w:top w:val="single" w:sz="4" w:space="0" w:color="auto"/>
              <w:bottom w:val="single" w:sz="12" w:space="0" w:color="auto"/>
            </w:tcBorders>
          </w:tcPr>
          <w:p w:rsidR="009D2928" w:rsidRPr="00BE0D63" w:rsidRDefault="009D2928" w:rsidP="009D2928">
            <w:pPr>
              <w:cnfStyle w:val="000000000000"/>
              <w:rPr>
                <w:b/>
              </w:rPr>
            </w:pPr>
            <w:r w:rsidRPr="00BE0D63">
              <w:rPr>
                <w:b/>
              </w:rPr>
              <w:t>1</w:t>
            </w:r>
            <w:r w:rsidR="00E06B16">
              <w:rPr>
                <w:b/>
              </w:rPr>
              <w:t xml:space="preserve"> </w:t>
            </w:r>
            <w:r w:rsidRPr="00BE0D63">
              <w:rPr>
                <w:b/>
              </w:rPr>
              <w:t>349</w:t>
            </w:r>
          </w:p>
        </w:tc>
        <w:tc>
          <w:tcPr>
            <w:tcW w:w="1701" w:type="dxa"/>
            <w:tcBorders>
              <w:top w:val="single" w:sz="4" w:space="0" w:color="auto"/>
              <w:bottom w:val="single" w:sz="12" w:space="0" w:color="auto"/>
            </w:tcBorders>
          </w:tcPr>
          <w:p w:rsidR="009D2928" w:rsidRPr="00BE0D63" w:rsidRDefault="009D2928" w:rsidP="009D2928">
            <w:pPr>
              <w:cnfStyle w:val="000000000000"/>
              <w:rPr>
                <w:b/>
              </w:rPr>
            </w:pPr>
            <w:r w:rsidRPr="00BE0D63">
              <w:rPr>
                <w:b/>
              </w:rPr>
              <w:t>4</w:t>
            </w:r>
          </w:p>
        </w:tc>
      </w:tr>
    </w:tbl>
    <w:p w:rsidR="009D2928" w:rsidRPr="0082719B" w:rsidRDefault="009D2928" w:rsidP="009D2928">
      <w:pPr>
        <w:pStyle w:val="SingleTxtGR"/>
        <w:spacing w:before="120"/>
      </w:pPr>
      <w:r w:rsidRPr="0082719B">
        <w:t>148.</w:t>
      </w:r>
      <w:r w:rsidRPr="0082719B">
        <w:tab/>
        <w:t xml:space="preserve">В 2011 году организация </w:t>
      </w:r>
      <w:r>
        <w:t>"</w:t>
      </w:r>
      <w:r w:rsidRPr="0082719B">
        <w:t>Действие против голода</w:t>
      </w:r>
      <w:r>
        <w:t>"</w:t>
      </w:r>
      <w:r w:rsidRPr="0082719B">
        <w:t xml:space="preserve"> (организация </w:t>
      </w:r>
      <w:r>
        <w:t>"</w:t>
      </w:r>
      <w:r w:rsidRPr="0082719B">
        <w:t>Дейс</w:t>
      </w:r>
      <w:r w:rsidRPr="0082719B">
        <w:t>т</w:t>
      </w:r>
      <w:r w:rsidRPr="0082719B">
        <w:t>вие против голода</w:t>
      </w:r>
      <w:r>
        <w:t>"</w:t>
      </w:r>
      <w:r w:rsidRPr="0082719B">
        <w:t xml:space="preserve"> является гуманитарной организацией, цель которой </w:t>
      </w:r>
      <w:r>
        <w:t>−</w:t>
      </w:r>
      <w:r w:rsidRPr="0082719B">
        <w:t xml:space="preserve"> п</w:t>
      </w:r>
      <w:r w:rsidRPr="0082719B">
        <w:t>о</w:t>
      </w:r>
      <w:r w:rsidRPr="0082719B">
        <w:t>кончить с проблемой голода в мире) организовала шесть ознакомительных п</w:t>
      </w:r>
      <w:r w:rsidRPr="0082719B">
        <w:t>о</w:t>
      </w:r>
      <w:r w:rsidRPr="0082719B">
        <w:t>ездок в Грузию, в частности,  район Самцхе-Джавахети, посетили шесть групп  репатриантов.</w:t>
      </w:r>
    </w:p>
    <w:p w:rsidR="009D2928" w:rsidRPr="0082719B" w:rsidRDefault="009D2928" w:rsidP="009D2928">
      <w:pPr>
        <w:pStyle w:val="SingleTxtGR"/>
      </w:pPr>
      <w:r w:rsidRPr="0082719B">
        <w:t>149.</w:t>
      </w:r>
      <w:r w:rsidRPr="0082719B">
        <w:tab/>
        <w:t>В соответствии с президентским указом N551 от 8 июля 2013 года семь</w:t>
      </w:r>
      <w:r>
        <w:t> </w:t>
      </w:r>
      <w:r w:rsidRPr="0082719B">
        <w:t>(7) граждан Азербайджана, имевших статус репатриантов, получили гр</w:t>
      </w:r>
      <w:r w:rsidRPr="0082719B">
        <w:t>у</w:t>
      </w:r>
      <w:r w:rsidRPr="0082719B">
        <w:t>зинское гражданство. Упомянутый указ вступает в силу  после того, как НПЛ представят соответствующие документы об отказе от гражданства другой стр</w:t>
      </w:r>
      <w:r w:rsidRPr="0082719B">
        <w:t>а</w:t>
      </w:r>
      <w:r w:rsidRPr="0082719B">
        <w:t xml:space="preserve">ны юридическому лицу публичного права </w:t>
      </w:r>
      <w:r>
        <w:t>−</w:t>
      </w:r>
      <w:r w:rsidRPr="0082719B">
        <w:t xml:space="preserve"> Агентству развития государстве</w:t>
      </w:r>
      <w:r w:rsidRPr="0082719B">
        <w:t>н</w:t>
      </w:r>
      <w:r w:rsidRPr="0082719B">
        <w:t>ных услуг Министерства юстиции Грузии или дипломатическому представ</w:t>
      </w:r>
      <w:r w:rsidRPr="0082719B">
        <w:t>и</w:t>
      </w:r>
      <w:r w:rsidRPr="0082719B">
        <w:t>тельству Грузии за рубежом. 1</w:t>
      </w:r>
      <w:r>
        <w:t>−</w:t>
      </w:r>
      <w:r w:rsidRPr="0082719B">
        <w:t>12 октября 2013 года сотрудник Отдела по в</w:t>
      </w:r>
      <w:r w:rsidRPr="0082719B">
        <w:t>о</w:t>
      </w:r>
      <w:r w:rsidRPr="0082719B">
        <w:t>просам гражданства и миграции Агентства развития государственных услуг Министерства юстиции Грузии посетил с особой миссией консульство Грузии в Азербайджане, где он принял заявления репатриантов о вхождении в грузи</w:t>
      </w:r>
      <w:r w:rsidRPr="0082719B">
        <w:t>н</w:t>
      </w:r>
      <w:r w:rsidRPr="0082719B">
        <w:t>ское гражда</w:t>
      </w:r>
      <w:r w:rsidRPr="0082719B">
        <w:t>н</w:t>
      </w:r>
      <w:r w:rsidRPr="0082719B">
        <w:t xml:space="preserve">ство. </w:t>
      </w:r>
    </w:p>
    <w:p w:rsidR="009D2928" w:rsidRPr="0082719B" w:rsidRDefault="009D2928" w:rsidP="009D2928">
      <w:pPr>
        <w:pStyle w:val="SingleTxtGR"/>
      </w:pPr>
      <w:r w:rsidRPr="0082719B">
        <w:t>150.</w:t>
      </w:r>
      <w:r w:rsidRPr="0082719B">
        <w:tab/>
        <w:t>К представителю Грузии в Азербайджане с заявлением о вхождении в грузинское гражданство обратилось более 200 репатриантов; в настоящее время рассматривается вопрос о 52 лицах, который должен быть решен положительно в ближайшее время. В связи с отсутствием необходимых данных в заявлениях остальных репатриантов начать рассмотрение их заявлений о вступлении в гр</w:t>
      </w:r>
      <w:r w:rsidRPr="0082719B">
        <w:t>у</w:t>
      </w:r>
      <w:r w:rsidRPr="0082719B">
        <w:t>зинское гражданство не представляется возможным. Грузинское гражданство будет предоставлено им, если будут устранены пробелы в данных.</w:t>
      </w:r>
    </w:p>
    <w:p w:rsidR="009D2928" w:rsidRPr="0082719B" w:rsidRDefault="009D2928" w:rsidP="009D2928">
      <w:pPr>
        <w:pStyle w:val="SingleTxtGR"/>
      </w:pPr>
      <w:r w:rsidRPr="0082719B">
        <w:t>151.</w:t>
      </w:r>
      <w:r w:rsidRPr="0082719B">
        <w:tab/>
        <w:t>В соответствии с законом репатрианты, получив статус репатриантов, смогут приехать в любой район Грузии по своему выбору и приобрести там жилье.</w:t>
      </w:r>
    </w:p>
    <w:p w:rsidR="009D2928" w:rsidRPr="0082719B" w:rsidRDefault="009D2928" w:rsidP="009D2928">
      <w:pPr>
        <w:pStyle w:val="H1GR"/>
      </w:pPr>
      <w:bookmarkStart w:id="25" w:name="_Toc392092322"/>
      <w:r w:rsidRPr="0082719B">
        <w:tab/>
        <w:t>I.</w:t>
      </w:r>
      <w:r w:rsidRPr="0082719B">
        <w:tab/>
        <w:t>Ответ на вопросы, затронутые в пункте 20</w:t>
      </w:r>
      <w:bookmarkEnd w:id="25"/>
    </w:p>
    <w:p w:rsidR="009D2928" w:rsidRPr="0082719B" w:rsidRDefault="009D2928" w:rsidP="009D2928">
      <w:pPr>
        <w:pStyle w:val="H23GR"/>
      </w:pPr>
      <w:r w:rsidRPr="0082719B">
        <w:tab/>
      </w:r>
      <w:r w:rsidRPr="0082719B">
        <w:tab/>
        <w:t xml:space="preserve">Информация о мерах, принятых правительством для защиты прав ВПЛ </w:t>
      </w:r>
    </w:p>
    <w:p w:rsidR="009D2928" w:rsidRPr="0082719B" w:rsidRDefault="009D2928" w:rsidP="009D2928">
      <w:pPr>
        <w:pStyle w:val="H4GR"/>
      </w:pPr>
      <w:r w:rsidRPr="0082719B">
        <w:tab/>
      </w:r>
      <w:r w:rsidRPr="0082719B">
        <w:tab/>
        <w:t>Достаточное жилье для ВПЛ</w:t>
      </w:r>
    </w:p>
    <w:p w:rsidR="009D2928" w:rsidRPr="0082719B" w:rsidRDefault="009D2928" w:rsidP="009D2928">
      <w:pPr>
        <w:pStyle w:val="SingleTxtGR"/>
      </w:pPr>
      <w:r w:rsidRPr="0082719B">
        <w:t>152.</w:t>
      </w:r>
      <w:r w:rsidRPr="0082719B">
        <w:tab/>
        <w:t>Решение проблемы обеспечения жильем внутренне перемещенных лиц (ВПЛ) на долгосрочной основе остается одним из главных приоритетов. Чтобы лучше организовать процесс расселения ВПЛ, обеспечить прозрачность реш</w:t>
      </w:r>
      <w:r w:rsidRPr="0082719B">
        <w:t>е</w:t>
      </w:r>
      <w:r w:rsidRPr="0082719B">
        <w:t>ния проблемы жилья и поставить ее на законную основу, были разработаны с</w:t>
      </w:r>
      <w:r w:rsidRPr="0082719B">
        <w:t>о</w:t>
      </w:r>
      <w:r w:rsidRPr="0082719B">
        <w:t>ответствующие правила, критерии и нормативы.</w:t>
      </w:r>
    </w:p>
    <w:p w:rsidR="009D2928" w:rsidRPr="0082719B" w:rsidRDefault="009D2928" w:rsidP="009D2928">
      <w:pPr>
        <w:pStyle w:val="SingleTxtGR"/>
      </w:pPr>
      <w:r w:rsidRPr="0082719B">
        <w:t>153.</w:t>
      </w:r>
      <w:r w:rsidRPr="0082719B">
        <w:tab/>
        <w:t>В целях сбора точных статистических данных о ВПЛ и оценки их ко</w:t>
      </w:r>
      <w:r w:rsidRPr="0082719B">
        <w:t>н</w:t>
      </w:r>
      <w:r w:rsidRPr="0082719B">
        <w:t>кретных потребностей, повысив тем самым эффективность мер поддержки ВПЛ, Министерство по делам вынуждено перемещенных с оккупированных территорий лиц, расселения и беженцев Грузии приняло решение провести п</w:t>
      </w:r>
      <w:r w:rsidRPr="0082719B">
        <w:t>е</w:t>
      </w:r>
      <w:r w:rsidRPr="0082719B">
        <w:t>ререгистрацию ВПЛ. В этих целях при Министерстве в соответствии с ук</w:t>
      </w:r>
      <w:r w:rsidRPr="0082719B">
        <w:t>а</w:t>
      </w:r>
      <w:r w:rsidRPr="0082719B">
        <w:t>зо</w:t>
      </w:r>
      <w:r>
        <w:t>м </w:t>
      </w:r>
      <w:r w:rsidRPr="0082719B">
        <w:t>N170 была создана комиссия. Комиссия разработала методы регистрации и оценки потребностей ВПЛ, включая жилье, источники существования, доступ к социальному обеспечению. Комиссия была сформирована из сотрудников гос</w:t>
      </w:r>
      <w:r w:rsidRPr="0082719B">
        <w:t>у</w:t>
      </w:r>
      <w:r w:rsidRPr="0082719B">
        <w:t>дарственных органов, представителей местных и международных неправител</w:t>
      </w:r>
      <w:r w:rsidRPr="0082719B">
        <w:t>ь</w:t>
      </w:r>
      <w:r w:rsidRPr="0082719B">
        <w:t>ственных организаций и организаций-доноров. Процесс регистрации начался в августе 2013 года и завершился в декабре 2013 года. Перерегистрация была проведена по всей стране, причем она была спланирована таким образом, чт</w:t>
      </w:r>
      <w:r w:rsidRPr="0082719B">
        <w:t>о</w:t>
      </w:r>
      <w:r w:rsidRPr="0082719B">
        <w:t>бы все ВПЛ были охвачены регистрацией. Путем определения точного колич</w:t>
      </w:r>
      <w:r w:rsidRPr="0082719B">
        <w:t>е</w:t>
      </w:r>
      <w:r w:rsidRPr="0082719B">
        <w:t>ства ВПЛ и их семей Министерство предполагает улучшить планирование и повысить эффективность процесса оказания помощи ВПЛ и найти стратегич</w:t>
      </w:r>
      <w:r w:rsidRPr="0082719B">
        <w:t>е</w:t>
      </w:r>
      <w:r w:rsidRPr="0082719B">
        <w:t>ские решения улучшения жилищных и социально-экономических условий.</w:t>
      </w:r>
    </w:p>
    <w:p w:rsidR="009D2928" w:rsidRPr="0082719B" w:rsidRDefault="009D2928" w:rsidP="009D2928">
      <w:pPr>
        <w:pStyle w:val="SingleTxtGR"/>
      </w:pPr>
      <w:r w:rsidRPr="0082719B">
        <w:t>154.</w:t>
      </w:r>
      <w:r w:rsidRPr="0082719B">
        <w:tab/>
        <w:t>В 2014 году правительство Грузии продолжит осуществление  Государс</w:t>
      </w:r>
      <w:r w:rsidRPr="0082719B">
        <w:t>т</w:t>
      </w:r>
      <w:r w:rsidRPr="0082719B">
        <w:t>венной стратегии в отношении внутренне перемещенных лиц и обновленного Плана действий к ней для удовлетворения их жилищных потребностей. В пр</w:t>
      </w:r>
      <w:r w:rsidRPr="0082719B">
        <w:t>е</w:t>
      </w:r>
      <w:r w:rsidRPr="0082719B">
        <w:t>дыдущие годы при поддержке международного сообщества были найдены до</w:t>
      </w:r>
      <w:r w:rsidRPr="0082719B">
        <w:t>л</w:t>
      </w:r>
      <w:r w:rsidRPr="0082719B">
        <w:t>госрочные решения для 90 000 семей ВПЛ; для решения жилищной проблемы финансовая помощь была оказана 5000 семей ВПЛ, хотя некоторые ВПЛ смогли решить свои жилищные проблемы самостоятельно. По оценкам, в Грузии до</w:t>
      </w:r>
      <w:r w:rsidRPr="0082719B">
        <w:t>л</w:t>
      </w:r>
      <w:r w:rsidRPr="0082719B">
        <w:t>госрочное решение проблем, в том числе жилищных, не найдено для 30 000 с</w:t>
      </w:r>
      <w:r w:rsidRPr="0082719B">
        <w:t>е</w:t>
      </w:r>
      <w:r w:rsidRPr="0082719B">
        <w:t>мей ВПЛ. Правительство Грузии планирует найти долгосрочное решение ж</w:t>
      </w:r>
      <w:r w:rsidRPr="0082719B">
        <w:t>и</w:t>
      </w:r>
      <w:r w:rsidRPr="0082719B">
        <w:t xml:space="preserve">лищных проблем этих ВПЛ в течение следующих трех лет. </w:t>
      </w:r>
    </w:p>
    <w:p w:rsidR="009D2928" w:rsidRPr="0082719B" w:rsidRDefault="009D2928" w:rsidP="009D2928">
      <w:pPr>
        <w:pStyle w:val="SingleTxtGR"/>
      </w:pPr>
      <w:r w:rsidRPr="0082719B">
        <w:t>155.</w:t>
      </w:r>
      <w:r w:rsidRPr="0082719B">
        <w:tab/>
        <w:t>В 2014 году Министерство по делам вынуждено перемещенных с окк</w:t>
      </w:r>
      <w:r w:rsidRPr="0082719B">
        <w:t>у</w:t>
      </w:r>
      <w:r w:rsidRPr="0082719B">
        <w:t>пированных территорий лиц, расселения и беженцев Грузии планирует заве</w:t>
      </w:r>
      <w:r w:rsidRPr="0082719B">
        <w:t>р</w:t>
      </w:r>
      <w:r w:rsidRPr="0082719B">
        <w:t xml:space="preserve">шить ремонтные работы в 1 300 квартирах и построить 572 квартир. </w:t>
      </w:r>
    </w:p>
    <w:p w:rsidR="009D2928" w:rsidRPr="0082719B" w:rsidRDefault="009D2928" w:rsidP="009D2928">
      <w:pPr>
        <w:pStyle w:val="SingleTxtGR"/>
      </w:pPr>
      <w:r w:rsidRPr="0082719B">
        <w:t>156.</w:t>
      </w:r>
      <w:r w:rsidRPr="0082719B">
        <w:tab/>
        <w:t>Для начала нового строительства  в 2014 году в Тбилиси, Батуми, Кута</w:t>
      </w:r>
      <w:r w:rsidRPr="0082719B">
        <w:t>и</w:t>
      </w:r>
      <w:r w:rsidRPr="0082719B">
        <w:t>си и Зугдиди были выделены соответствующие земельные участки. В Тбилиси ВПЛ  будет выделено 8 000 квартир. Строительство жилья в Батуми позволит расселить 1 370 семей ВПЛ. В Кутаиси будет расселено 1 700</w:t>
      </w:r>
      <w:r>
        <w:t>−</w:t>
      </w:r>
      <w:r w:rsidRPr="0082719B">
        <w:t>1 900 семей ВПЛ. Продолжает разрабатываться проект строительства в Зугдиди, и после его з</w:t>
      </w:r>
      <w:r w:rsidRPr="0082719B">
        <w:t>а</w:t>
      </w:r>
      <w:r w:rsidRPr="0082719B">
        <w:t xml:space="preserve">вершения в 2014 году прогнозируется построить еще несколько квартир. </w:t>
      </w:r>
    </w:p>
    <w:p w:rsidR="009D2928" w:rsidRPr="0082719B" w:rsidRDefault="009D2928" w:rsidP="009D2928">
      <w:pPr>
        <w:pStyle w:val="SingleTxtGR"/>
      </w:pPr>
      <w:r w:rsidRPr="0082719B">
        <w:t>157.</w:t>
      </w:r>
      <w:r w:rsidRPr="0082719B">
        <w:tab/>
        <w:t>Чтобы придать прозрачный характер процессу ассигнования средств на жилье для ВПЛ и других заинтересованных сторон, Министерство по делам вынуждено перемещенных с оккупированных территорий лиц, расселения и беженцев Грузии разработало руководящие принципы, критерии и процедуры долгосрочного решения проблемы жилья (ДРЖ) для ВПЛ. В документе уст</w:t>
      </w:r>
      <w:r w:rsidRPr="0082719B">
        <w:t>а</w:t>
      </w:r>
      <w:r w:rsidRPr="0082719B">
        <w:t>навливаются руководящие принципы, критерии и процедуры механизмов ДРЖ, подкрепленных Планом действий по реализации Государственной стратегии в отношении ВПЛ на период 2012</w:t>
      </w:r>
      <w:r>
        <w:t>−</w:t>
      </w:r>
      <w:r w:rsidRPr="0082719B">
        <w:t>2014 годов, который был принят грузинским правительством 13 июня 2012 года. Эти критерии основываются на законод</w:t>
      </w:r>
      <w:r w:rsidRPr="0082719B">
        <w:t>а</w:t>
      </w:r>
      <w:r w:rsidRPr="0082719B">
        <w:t>тельстве Грузии, Руководящих принципах Организации Объединенных Наций по вопросу о перемещении лиц внутри страны, Государственной стратегии в отношении ВПЛ, принятой правительством Грузии в 2007 году, и Плане дейс</w:t>
      </w:r>
      <w:r w:rsidRPr="0082719B">
        <w:t>т</w:t>
      </w:r>
      <w:r w:rsidRPr="0082719B">
        <w:t>вий по реализации Государственной стратегии в отношении ВПЛ на период 2012</w:t>
      </w:r>
      <w:r>
        <w:t>−</w:t>
      </w:r>
      <w:r w:rsidRPr="0082719B">
        <w:t>2014 годов, принятым правительством 13 июня 2012 года. В основу этих критериев положены принципы добровольного и осознанного решения, единс</w:t>
      </w:r>
      <w:r w:rsidRPr="0082719B">
        <w:t>т</w:t>
      </w:r>
      <w:r w:rsidRPr="0082719B">
        <w:t>ва семьи, особой защиты несовершеннолетних, оставшихся без семьи или п</w:t>
      </w:r>
      <w:r w:rsidRPr="0082719B">
        <w:t>о</w:t>
      </w:r>
      <w:r w:rsidRPr="0082719B">
        <w:t>печителя/опекуна, достаточного жилья, доступа к документам и государстве</w:t>
      </w:r>
      <w:r w:rsidRPr="0082719B">
        <w:t>н</w:t>
      </w:r>
      <w:r w:rsidRPr="0082719B">
        <w:t xml:space="preserve">ным услугам, публичности и прозрачности. </w:t>
      </w:r>
    </w:p>
    <w:p w:rsidR="009D2928" w:rsidRPr="0082719B" w:rsidRDefault="009D2928" w:rsidP="009D2928">
      <w:pPr>
        <w:pStyle w:val="SingleTxtGR"/>
      </w:pPr>
      <w:r w:rsidRPr="0082719B">
        <w:t>158.</w:t>
      </w:r>
      <w:r w:rsidRPr="0082719B">
        <w:tab/>
        <w:t>Чтобы исключить коррупцию и незаконное давление в процессе отбора, рассмотрение заявлений было организовано следующим образом: были созда</w:t>
      </w:r>
      <w:r w:rsidRPr="0082719B">
        <w:t>н</w:t>
      </w:r>
      <w:r w:rsidRPr="0082719B">
        <w:t>ные три группы, которые работают независимо друг от друга; первая группа получает заявления, вторая группа их рассматривает, а третья контрольная группа выезжает на места для проверки условий жизни подавших заявления ВПЛ. Собранная  информация направляется на рассмотрение Комиссии (пре</w:t>
      </w:r>
      <w:r w:rsidRPr="0082719B">
        <w:t>д</w:t>
      </w:r>
      <w:r w:rsidRPr="0082719B">
        <w:t xml:space="preserve">ставителей МБР) из 11 человек, состав которой был утвержден министерским приказом; Комиссия принимает решение об утверждении списка очередников на получение жилья. </w:t>
      </w:r>
    </w:p>
    <w:p w:rsidR="009D2928" w:rsidRPr="0082719B" w:rsidRDefault="009D2928" w:rsidP="009D2928">
      <w:pPr>
        <w:pStyle w:val="SingleTxtGR"/>
      </w:pPr>
      <w:r w:rsidRPr="0082719B">
        <w:t>159.</w:t>
      </w:r>
      <w:r w:rsidRPr="0082719B">
        <w:tab/>
        <w:t>Согласно новому подходу к жилищным программам произвольное дел</w:t>
      </w:r>
      <w:r w:rsidRPr="0082719B">
        <w:t>е</w:t>
      </w:r>
      <w:r w:rsidRPr="0082719B">
        <w:t>ние ВПЛ на проживающих в частном секторе и на размещенных в центрах ко</w:t>
      </w:r>
      <w:r w:rsidRPr="0082719B">
        <w:t>л</w:t>
      </w:r>
      <w:r w:rsidRPr="0082719B">
        <w:t>лективного проживания (ЦКП), а также применение разных критериев перв</w:t>
      </w:r>
      <w:r w:rsidRPr="0082719B">
        <w:t>о</w:t>
      </w:r>
      <w:r w:rsidRPr="0082719B">
        <w:t>очередности в отношении ВПЛ, размещенных в ЦКП,  отменяются, при этом на них будет распространяться одинаковый режим, основанный на их фактических потребностях.</w:t>
      </w:r>
    </w:p>
    <w:p w:rsidR="009D2928" w:rsidRPr="0082719B" w:rsidRDefault="009D2928" w:rsidP="009D2928">
      <w:pPr>
        <w:pStyle w:val="SingleTxtGR"/>
      </w:pPr>
      <w:r w:rsidRPr="0082719B">
        <w:t>160.</w:t>
      </w:r>
      <w:r w:rsidRPr="0082719B">
        <w:tab/>
        <w:t>При этом в отличие от предыдущей  практики расселения ВПЛ в отд</w:t>
      </w:r>
      <w:r w:rsidRPr="0082719B">
        <w:t>а</w:t>
      </w:r>
      <w:r w:rsidRPr="0082719B">
        <w:t>ленных районах Грузии, в соответствии с текущей политикой ВПЛ предоста</w:t>
      </w:r>
      <w:r w:rsidRPr="0082719B">
        <w:t>в</w:t>
      </w:r>
      <w:r w:rsidRPr="0082719B">
        <w:t>ляется возможность остаться в городах (в том числе в столичном городе Тбил</w:t>
      </w:r>
      <w:r w:rsidRPr="0082719B">
        <w:t>и</w:t>
      </w:r>
      <w:r w:rsidRPr="0082719B">
        <w:t>си), в которых они проживают уже несколько лет, и тем самым достичь опред</w:t>
      </w:r>
      <w:r w:rsidRPr="0082719B">
        <w:t>е</w:t>
      </w:r>
      <w:r w:rsidRPr="0082719B">
        <w:t>ленного уровня социально-экономической интеграции.</w:t>
      </w:r>
    </w:p>
    <w:p w:rsidR="009D2928" w:rsidRPr="0082719B" w:rsidRDefault="009D2928" w:rsidP="009D2928">
      <w:pPr>
        <w:pStyle w:val="H4GR"/>
      </w:pPr>
      <w:r w:rsidRPr="00B3396D">
        <w:tab/>
      </w:r>
      <w:r w:rsidRPr="00B3396D">
        <w:tab/>
      </w:r>
      <w:r w:rsidRPr="0082719B">
        <w:t>Право ВПЛ на непре</w:t>
      </w:r>
      <w:r>
        <w:t>рывное улучшение условий жизни</w:t>
      </w:r>
    </w:p>
    <w:p w:rsidR="009D2928" w:rsidRPr="0082719B" w:rsidRDefault="009D2928" w:rsidP="009D2928">
      <w:pPr>
        <w:pStyle w:val="SingleTxtGR"/>
      </w:pPr>
      <w:r w:rsidRPr="0082719B">
        <w:t>161.</w:t>
      </w:r>
      <w:r w:rsidRPr="0082719B">
        <w:tab/>
        <w:t>Чтобы обеспечить ВПЛ достаточными источниками существования, МБР в сотрудничестве с международными и национальными неправительственными организациями подготовило Стратегию обеспечения ВПЛ источниками сущес</w:t>
      </w:r>
      <w:r w:rsidRPr="0082719B">
        <w:t>т</w:t>
      </w:r>
      <w:r w:rsidRPr="0082719B">
        <w:t xml:space="preserve">вования (СОСС). От зависимости </w:t>
      </w:r>
      <w:r>
        <w:t>−</w:t>
      </w:r>
      <w:r w:rsidRPr="0082719B">
        <w:t xml:space="preserve"> к опоре на собственные силы </w:t>
      </w:r>
      <w:r>
        <w:t>−</w:t>
      </w:r>
      <w:r w:rsidRPr="0082719B">
        <w:t xml:space="preserve"> Стратегия обеспечения источниками существования (далее именуемая </w:t>
      </w:r>
      <w:r>
        <w:t>"</w:t>
      </w:r>
      <w:r w:rsidRPr="0082719B">
        <w:t>Стратегия сущес</w:t>
      </w:r>
      <w:r w:rsidRPr="0082719B">
        <w:t>т</w:t>
      </w:r>
      <w:r w:rsidRPr="0082719B">
        <w:t>вования</w:t>
      </w:r>
      <w:r>
        <w:t>"</w:t>
      </w:r>
      <w:r w:rsidRPr="0082719B">
        <w:t>) отражает общее видение правительства, гражданского общества и международного сообщества путей улучшения экономического положения ВПЛ.</w:t>
      </w:r>
    </w:p>
    <w:p w:rsidR="009D2928" w:rsidRPr="0082719B" w:rsidRDefault="009D2928" w:rsidP="009D2928">
      <w:pPr>
        <w:pStyle w:val="SingleTxtGR"/>
      </w:pPr>
      <w:r w:rsidRPr="0082719B">
        <w:t>162.</w:t>
      </w:r>
      <w:r w:rsidRPr="0082719B">
        <w:tab/>
        <w:t>Инициатива этой стратегии принадлежит Министерству по делам выну</w:t>
      </w:r>
      <w:r w:rsidRPr="0082719B">
        <w:t>ж</w:t>
      </w:r>
      <w:r w:rsidRPr="0082719B">
        <w:t>дено перемещенных с оккупированных территорий лиц, расселения и беженцев Грузии после консультаций с заинтересованными сторонами, национальными и местными неправительственными организациями, международными партнер</w:t>
      </w:r>
      <w:r w:rsidRPr="0082719B">
        <w:t>а</w:t>
      </w:r>
      <w:r w:rsidRPr="0082719B">
        <w:t>ми и другими государственными органами.</w:t>
      </w:r>
    </w:p>
    <w:p w:rsidR="009D2928" w:rsidRPr="0082719B" w:rsidRDefault="009D2928" w:rsidP="009D2928">
      <w:pPr>
        <w:pStyle w:val="SingleTxtGR"/>
      </w:pPr>
      <w:r w:rsidRPr="0082719B">
        <w:t>163.</w:t>
      </w:r>
      <w:r w:rsidRPr="0082719B">
        <w:tab/>
        <w:t>Стратегия существования направлена на развитие социального и экон</w:t>
      </w:r>
      <w:r w:rsidRPr="0082719B">
        <w:t>о</w:t>
      </w:r>
      <w:r w:rsidRPr="0082719B">
        <w:t>мического потенциала ВПЛ путем создания условий для раскрытия возможн</w:t>
      </w:r>
      <w:r w:rsidRPr="0082719B">
        <w:t>о</w:t>
      </w:r>
      <w:r w:rsidRPr="0082719B">
        <w:t>стей ВПЛ и принимающих их общин. Срок реализации Стратегии рассчитан на 4 года. План действий по осуществлению Стратегии находится на стадии ра</w:t>
      </w:r>
      <w:r w:rsidRPr="0082719B">
        <w:t>з</w:t>
      </w:r>
      <w:r w:rsidRPr="0082719B">
        <w:t>работки и будет обновляться ежегодно.</w:t>
      </w:r>
    </w:p>
    <w:p w:rsidR="009D2928" w:rsidRPr="0082719B" w:rsidRDefault="009D2928" w:rsidP="009D2928">
      <w:pPr>
        <w:pStyle w:val="SingleTxtGR"/>
      </w:pPr>
      <w:r w:rsidRPr="0082719B">
        <w:t>164.</w:t>
      </w:r>
      <w:r w:rsidRPr="0082719B">
        <w:tab/>
        <w:t>Чтобы помочь семьям ВПЛ опереться на собственные  силы и раскрыть свой экономический потенциал на устойчивой основе, реализуется ряд прое</w:t>
      </w:r>
      <w:r w:rsidRPr="0082719B">
        <w:t>к</w:t>
      </w:r>
      <w:r w:rsidRPr="0082719B">
        <w:t>тов, в частности, Центр развития ЮЛПП ВПЛ при поддержке Всемирного ба</w:t>
      </w:r>
      <w:r w:rsidRPr="0082719B">
        <w:t>н</w:t>
      </w:r>
      <w:r w:rsidRPr="0082719B">
        <w:t>ка помогает ВПЛ и принимающим общинам улучшать свое социально-экономическое положение путем участия общин, определения основных мес</w:t>
      </w:r>
      <w:r w:rsidRPr="0082719B">
        <w:t>т</w:t>
      </w:r>
      <w:r w:rsidRPr="0082719B">
        <w:t>ных проблем и приоритетов, подготовки и реализации микропроектов и пр</w:t>
      </w:r>
      <w:r w:rsidRPr="0082719B">
        <w:t>е</w:t>
      </w:r>
      <w:r w:rsidRPr="0082719B">
        <w:t>доставления небольших ссуд для решения проблем и развития малых предпр</w:t>
      </w:r>
      <w:r w:rsidRPr="0082719B">
        <w:t>и</w:t>
      </w:r>
      <w:r w:rsidRPr="0082719B">
        <w:t xml:space="preserve">ятий. </w:t>
      </w:r>
    </w:p>
    <w:p w:rsidR="009D2928" w:rsidRPr="0082719B" w:rsidRDefault="009D2928" w:rsidP="009D2928">
      <w:pPr>
        <w:pStyle w:val="SingleTxtGR"/>
      </w:pPr>
      <w:r w:rsidRPr="0082719B">
        <w:t>165.</w:t>
      </w:r>
      <w:r w:rsidRPr="0082719B">
        <w:tab/>
        <w:t>Отмечается заметный отход от гуманитарной и срочной помощи  в стор</w:t>
      </w:r>
      <w:r w:rsidRPr="0082719B">
        <w:t>о</w:t>
      </w:r>
      <w:r w:rsidRPr="0082719B">
        <w:t>ну программ развития. Правительство в сотрудничестве с международными НПО-донорами и НПО-партнерами (ЕС, ПРООН, Управление Верховного к</w:t>
      </w:r>
      <w:r w:rsidRPr="0082719B">
        <w:t>о</w:t>
      </w:r>
      <w:r w:rsidRPr="0082719B">
        <w:t>миссара Организации Объединенных Наций по делам беженцев, (УВКБ), ЮСАИД, DRC, World Vision и т.д.) помогает семьям ВПЛ опереться на собс</w:t>
      </w:r>
      <w:r w:rsidRPr="0082719B">
        <w:t>т</w:t>
      </w:r>
      <w:r w:rsidRPr="0082719B">
        <w:t>венные силы и стать экономически более самостоятельными, помогая воздел</w:t>
      </w:r>
      <w:r w:rsidRPr="0082719B">
        <w:t>ы</w:t>
      </w:r>
      <w:r w:rsidRPr="0082719B">
        <w:t>вать и засеивать предоставленные государством участки земли, выдавая н</w:t>
      </w:r>
      <w:r w:rsidRPr="0082719B">
        <w:t>е</w:t>
      </w:r>
      <w:r w:rsidRPr="0082719B">
        <w:t>большие ссуды и содействуя развитию малых предприятий. В этой области в 2013 году Министерство планирует создать под своей эгидой юридическое лицо публичного права, которое будет осуществлять программы создания источников существования, а также координировать проекты создания источников сущес</w:t>
      </w:r>
      <w:r w:rsidRPr="0082719B">
        <w:t>т</w:t>
      </w:r>
      <w:r w:rsidRPr="0082719B">
        <w:t>вования, осуществляемых международными и национальными организации.</w:t>
      </w:r>
    </w:p>
    <w:p w:rsidR="009D2928" w:rsidRPr="0082719B" w:rsidRDefault="009D2928" w:rsidP="009D2928">
      <w:pPr>
        <w:pStyle w:val="H1GR"/>
      </w:pPr>
      <w:bookmarkStart w:id="26" w:name="_Toc392092323"/>
      <w:r w:rsidRPr="0082719B">
        <w:tab/>
        <w:t>J.</w:t>
      </w:r>
      <w:r w:rsidRPr="0082719B">
        <w:tab/>
        <w:t xml:space="preserve">Ответ на вопросы, затронутые в </w:t>
      </w:r>
      <w:bookmarkEnd w:id="26"/>
      <w:r w:rsidRPr="0082719B">
        <w:t>пункте 21</w:t>
      </w:r>
    </w:p>
    <w:p w:rsidR="009D2928" w:rsidRPr="0082719B" w:rsidRDefault="009D2928" w:rsidP="009D2928">
      <w:pPr>
        <w:pStyle w:val="SingleTxtGR"/>
      </w:pPr>
      <w:r w:rsidRPr="0082719B">
        <w:t>166.</w:t>
      </w:r>
      <w:r w:rsidRPr="0082719B">
        <w:tab/>
        <w:t xml:space="preserve"> Грузия ратифицировала Конвенцию о статусе апатридов 1954 года 9 д</w:t>
      </w:r>
      <w:r w:rsidRPr="0082719B">
        <w:t>е</w:t>
      </w:r>
      <w:r w:rsidRPr="0082719B">
        <w:t>кабря 2011 года. В 2012 году для приведения в соответствие с положениями Конвенции в законодательство были внесены необходимые поправки. Кроме т</w:t>
      </w:r>
      <w:r w:rsidRPr="0082719B">
        <w:t>о</w:t>
      </w:r>
      <w:r w:rsidRPr="0082719B">
        <w:t>го, 27 июня 2012 года был принят президентский указ N515 об утверждении порядка предоставления статуса лица без гражданства. Путем внесения попр</w:t>
      </w:r>
      <w:r w:rsidRPr="0082719B">
        <w:t>а</w:t>
      </w:r>
      <w:r w:rsidRPr="0082719B">
        <w:t>вок в законодательство, согласно которым вводится положение о предоставл</w:t>
      </w:r>
      <w:r w:rsidRPr="0082719B">
        <w:t>е</w:t>
      </w:r>
      <w:r w:rsidRPr="0082719B">
        <w:t>нии лицу вида на жительство сроком на три года на период рассмотрения в</w:t>
      </w:r>
      <w:r w:rsidRPr="0082719B">
        <w:t>о</w:t>
      </w:r>
      <w:r w:rsidRPr="0082719B">
        <w:t xml:space="preserve">проса о предоставлении ему соответствующего статуса. </w:t>
      </w:r>
    </w:p>
    <w:p w:rsidR="009D2928" w:rsidRPr="0082719B" w:rsidRDefault="009D2928" w:rsidP="009D2928">
      <w:pPr>
        <w:pStyle w:val="SingleTxtGR"/>
      </w:pPr>
      <w:r w:rsidRPr="0082719B">
        <w:t>167.</w:t>
      </w:r>
      <w:r w:rsidRPr="0082719B">
        <w:tab/>
        <w:t>После завершения процедуры предоставления статуса лица без гражда</w:t>
      </w:r>
      <w:r w:rsidRPr="0082719B">
        <w:t>н</w:t>
      </w:r>
      <w:r w:rsidRPr="0082719B">
        <w:t>ства этому лицу выдается вид на жительство и проездные документы. Кроме того, в сентябре 2014 года в силу вступит Закон о правовом положении ин</w:t>
      </w:r>
      <w:r w:rsidRPr="0082719B">
        <w:t>о</w:t>
      </w:r>
      <w:r w:rsidRPr="0082719B">
        <w:t>странных граждан и лиц без гражданства. Закон предусматривает выдачу вр</w:t>
      </w:r>
      <w:r w:rsidRPr="0082719B">
        <w:t>е</w:t>
      </w:r>
      <w:r w:rsidRPr="0082719B">
        <w:t>менных документов, удостоверяющих личность, на период рассмотрения зая</w:t>
      </w:r>
      <w:r w:rsidRPr="0082719B">
        <w:t>в</w:t>
      </w:r>
      <w:r w:rsidRPr="0082719B">
        <w:t>лений тех просителей статуса, которые не имеют каких-либо документов, чтобы обеспечить осуществление их основных прав.</w:t>
      </w:r>
    </w:p>
    <w:p w:rsidR="009D2928" w:rsidRPr="0082719B" w:rsidRDefault="009D2928" w:rsidP="009D2928">
      <w:pPr>
        <w:pStyle w:val="SingleTxtGR"/>
      </w:pPr>
      <w:r w:rsidRPr="0082719B">
        <w:t>168.</w:t>
      </w:r>
      <w:r w:rsidRPr="0082719B">
        <w:tab/>
        <w:t>В соответствии со статьей</w:t>
      </w:r>
      <w:r>
        <w:t xml:space="preserve"> </w:t>
      </w:r>
      <w:r w:rsidRPr="0082719B">
        <w:t>263 Закона о правовом положении иностра</w:t>
      </w:r>
      <w:r w:rsidRPr="0082719B">
        <w:t>н</w:t>
      </w:r>
      <w:r w:rsidRPr="0082719B">
        <w:t>ных граждан и лиц без гражданства Грузии граждане без гражданства прира</w:t>
      </w:r>
      <w:r w:rsidRPr="0082719B">
        <w:t>в</w:t>
      </w:r>
      <w:r w:rsidRPr="0082719B">
        <w:t>ниваются, в том, что касается их прав, к иностранным гражданам. Кроме того, в некоторых случаях, например, в случае государственных пенсий, лица без гр</w:t>
      </w:r>
      <w:r w:rsidRPr="0082719B">
        <w:t>а</w:t>
      </w:r>
      <w:r w:rsidRPr="0082719B">
        <w:t xml:space="preserve">жданства пользуются теми же правами, какие имеют грузинские граждане. </w:t>
      </w:r>
    </w:p>
    <w:p w:rsidR="009D2928" w:rsidRPr="0082719B" w:rsidRDefault="009D2928" w:rsidP="009D2928">
      <w:pPr>
        <w:pStyle w:val="SingleTxtGR"/>
      </w:pPr>
      <w:r w:rsidRPr="0082719B">
        <w:t>169.</w:t>
      </w:r>
      <w:r w:rsidRPr="0082719B">
        <w:tab/>
        <w:t>2 апреля 2014 года парламент Грузии ратифицировал Конвенцию о с</w:t>
      </w:r>
      <w:r w:rsidRPr="0082719B">
        <w:t>о</w:t>
      </w:r>
      <w:r w:rsidRPr="0082719B">
        <w:t>кращении безгражданства 1961 года. В целях сближения положений Конвенции с грузинским законодательством о гражданстве на рассмотрение парламента был представлен проект органического закона о гражданстве Грузии. Проект закона, который готовился при активном участии представителя УВКБ в Гр</w:t>
      </w:r>
      <w:r w:rsidRPr="0082719B">
        <w:t>у</w:t>
      </w:r>
      <w:r w:rsidRPr="0082719B">
        <w:t>зии, отражает не только принципы, закрепленные в Конвенции 1961 года, но и принципы, провозглашенные в Европейской конвенции о гражданстве 1997 г</w:t>
      </w:r>
      <w:r w:rsidRPr="0082719B">
        <w:t>о</w:t>
      </w:r>
      <w:r w:rsidRPr="0082719B">
        <w:t>да. Соответственно, законопроект предусматривает сокращение безгражданства в Грузии и круг соответствующих превентивных мер.</w:t>
      </w:r>
    </w:p>
    <w:p w:rsidR="009D2928" w:rsidRPr="0082719B" w:rsidRDefault="009D2928" w:rsidP="009D2928">
      <w:pPr>
        <w:pStyle w:val="SingleTxtGR"/>
      </w:pPr>
      <w:r w:rsidRPr="0082719B">
        <w:t>170.</w:t>
      </w:r>
      <w:r w:rsidRPr="0082719B">
        <w:tab/>
        <w:t>До присоединения к Конвенции о статусе апатридов 1954 года в закон</w:t>
      </w:r>
      <w:r w:rsidRPr="0082719B">
        <w:t>о</w:t>
      </w:r>
      <w:r w:rsidRPr="0082719B">
        <w:t>дательстве Грузии не был прописан порядок предоставления статуса лица без гражданства. Обычно лицами без гражданства считались лица, утратившее гр</w:t>
      </w:r>
      <w:r w:rsidRPr="0082719B">
        <w:t>у</w:t>
      </w:r>
      <w:r w:rsidRPr="0082719B">
        <w:t>зинское гражданство, но в то же время не получившие другого гражданства, и лица, не удовлетворяющие требованиям грузинского законодательства о пол</w:t>
      </w:r>
      <w:r w:rsidRPr="0082719B">
        <w:t>у</w:t>
      </w:r>
      <w:r w:rsidRPr="0082719B">
        <w:t>чении грузинского гражданства. Для получения статуса лица без гражданства дополнительно требовалось прожить достаточное время на территории Грузии. Однако</w:t>
      </w:r>
      <w:r>
        <w:t>,</w:t>
      </w:r>
      <w:r w:rsidRPr="0082719B">
        <w:t xml:space="preserve"> несмотря на правовой вакуум по вопросу о гражданстве, который с</w:t>
      </w:r>
      <w:r w:rsidRPr="0082719B">
        <w:t>у</w:t>
      </w:r>
      <w:r w:rsidRPr="0082719B">
        <w:t>ществовал до присоединения к Конвенции 1954 года, в грузинском законод</w:t>
      </w:r>
      <w:r w:rsidRPr="0082719B">
        <w:t>а</w:t>
      </w:r>
      <w:r w:rsidRPr="0082719B">
        <w:t>тельстве имелись положения, регулирующие выдачу вида на жительство и пр</w:t>
      </w:r>
      <w:r w:rsidRPr="0082719B">
        <w:t>о</w:t>
      </w:r>
      <w:r w:rsidRPr="0082719B">
        <w:t>ездных документов лицам без гражданства. Правовое положение иностранных граждан и лиц без гражданства, проживающих на территории Грузии, обычно не отличается от правового положения грузинских граждан. Это положение з</w:t>
      </w:r>
      <w:r w:rsidRPr="0082719B">
        <w:t>а</w:t>
      </w:r>
      <w:r w:rsidRPr="0082719B">
        <w:t xml:space="preserve">креплено в статье 47 Конституции, в которой говорится, что </w:t>
      </w:r>
      <w:r>
        <w:t>"</w:t>
      </w:r>
      <w:r w:rsidRPr="0082719B">
        <w:t>иностранные гр</w:t>
      </w:r>
      <w:r w:rsidRPr="0082719B">
        <w:t>а</w:t>
      </w:r>
      <w:r w:rsidRPr="0082719B">
        <w:t>ждане и лица без гражданства, проживающие в Грузии, имеют равные с гра</w:t>
      </w:r>
      <w:r w:rsidRPr="0082719B">
        <w:t>ж</w:t>
      </w:r>
      <w:r w:rsidRPr="0082719B">
        <w:t>данами Грузии права и обязанности, кроме случаев, предусмотренных Конст</w:t>
      </w:r>
      <w:r w:rsidRPr="0082719B">
        <w:t>и</w:t>
      </w:r>
      <w:r w:rsidRPr="0082719B">
        <w:t>туцией и законом</w:t>
      </w:r>
      <w:r>
        <w:t>"</w:t>
      </w:r>
      <w:r w:rsidRPr="0082719B">
        <w:t xml:space="preserve">. Возможность ограничения прав этих двух категорий лиц предусматривается в статье 27 Конституции, в которой говорится, что </w:t>
      </w:r>
      <w:r>
        <w:t>"</w:t>
      </w:r>
      <w:r w:rsidRPr="0082719B">
        <w:t>госуда</w:t>
      </w:r>
      <w:r w:rsidRPr="0082719B">
        <w:t>р</w:t>
      </w:r>
      <w:r w:rsidRPr="0082719B">
        <w:t>ство правомочно установить ограничения политической деятельности ин</w:t>
      </w:r>
      <w:r w:rsidRPr="0082719B">
        <w:t>о</w:t>
      </w:r>
      <w:r w:rsidRPr="0082719B">
        <w:t>странцев и лиц без гражданства</w:t>
      </w:r>
      <w:r>
        <w:t>"</w:t>
      </w:r>
      <w:r w:rsidRPr="0082719B">
        <w:t>. Иностранные граждане и лица без гражданс</w:t>
      </w:r>
      <w:r w:rsidRPr="0082719B">
        <w:t>т</w:t>
      </w:r>
      <w:r w:rsidRPr="0082719B">
        <w:t>ва, проживающие на территории Грузии, не имеют права участвовать в выб</w:t>
      </w:r>
      <w:r w:rsidRPr="0082719B">
        <w:t>о</w:t>
      </w:r>
      <w:r w:rsidRPr="0082719B">
        <w:t>рах и избираться в представительные органы, участвовать в референдуме, со</w:t>
      </w:r>
      <w:r w:rsidRPr="0082719B">
        <w:t>з</w:t>
      </w:r>
      <w:r w:rsidRPr="0082719B">
        <w:t>давать политические объединения (партии) и участвовать в их деятельности</w:t>
      </w:r>
      <w:r w:rsidRPr="00A36B90">
        <w:rPr>
          <w:sz w:val="18"/>
          <w:vertAlign w:val="superscript"/>
        </w:rPr>
        <w:footnoteReference w:id="21"/>
      </w:r>
      <w:r w:rsidRPr="0082719B">
        <w:t>.</w:t>
      </w:r>
    </w:p>
    <w:p w:rsidR="009D2928" w:rsidRPr="0082719B" w:rsidRDefault="009D2928" w:rsidP="009D2928">
      <w:pPr>
        <w:pStyle w:val="SingleTxtGR"/>
      </w:pPr>
      <w:r w:rsidRPr="0082719B">
        <w:t>171.</w:t>
      </w:r>
      <w:r w:rsidRPr="0082719B">
        <w:tab/>
        <w:t>До присоединения к Конвенции  о статусе апатридов 1954 года в грузи</w:t>
      </w:r>
      <w:r w:rsidRPr="0082719B">
        <w:t>н</w:t>
      </w:r>
      <w:r w:rsidRPr="0082719B">
        <w:t>ском законодательстве были закреплены гарантии, обеспечивающие права и свободы иностранных граждан и лиц без гражданства, проживающих на терр</w:t>
      </w:r>
      <w:r w:rsidRPr="0082719B">
        <w:t>и</w:t>
      </w:r>
      <w:r w:rsidRPr="0082719B">
        <w:t>тории Грузии. В частности, эти лица пользуются правом  на правовую защиту, а это означает, что они могут опротестовать в суде любое решение государстве</w:t>
      </w:r>
      <w:r w:rsidRPr="0082719B">
        <w:t>н</w:t>
      </w:r>
      <w:r w:rsidRPr="0082719B">
        <w:t>ного или местного органа или должностного лица. Кроме того, иностранные граждане и лица без гражданства могут обращаться в Конституционный суд, если они считают, что их права, гарантированные в Главе II Конституции (О</w:t>
      </w:r>
      <w:r w:rsidRPr="0082719B">
        <w:t>с</w:t>
      </w:r>
      <w:r w:rsidRPr="0082719B">
        <w:t>новные права и свободы человека) были нарушены или могут быть нарушены</w:t>
      </w:r>
      <w:r w:rsidRPr="00A36B90">
        <w:rPr>
          <w:sz w:val="18"/>
          <w:vertAlign w:val="superscript"/>
        </w:rPr>
        <w:footnoteReference w:id="22"/>
      </w:r>
      <w:r w:rsidRPr="0082719B">
        <w:t xml:space="preserve">. </w:t>
      </w:r>
    </w:p>
    <w:p w:rsidR="009D2928" w:rsidRPr="0082719B" w:rsidRDefault="009D2928" w:rsidP="009D2928">
      <w:pPr>
        <w:pStyle w:val="H23GR"/>
      </w:pPr>
      <w:r w:rsidRPr="00B3396D">
        <w:tab/>
      </w:r>
      <w:r w:rsidRPr="00B3396D">
        <w:tab/>
      </w:r>
      <w:r w:rsidRPr="0082719B">
        <w:t>Информация о мерах, принятых правительством для защиты прав беженцев и просителей убежища</w:t>
      </w:r>
    </w:p>
    <w:p w:rsidR="009D2928" w:rsidRPr="0082719B" w:rsidRDefault="009D2928" w:rsidP="009D2928">
      <w:pPr>
        <w:pStyle w:val="SingleTxtGR"/>
      </w:pPr>
      <w:r w:rsidRPr="0082719B">
        <w:t>172.</w:t>
      </w:r>
      <w:r w:rsidRPr="0082719B">
        <w:tab/>
        <w:t>6 декабря 2011 года был принят Закон о беженцах и гуманитарном стат</w:t>
      </w:r>
      <w:r w:rsidRPr="0082719B">
        <w:t>у</w:t>
      </w:r>
      <w:r w:rsidRPr="0082719B">
        <w:t>се, который аналогичен Конвенции о статусе беженцев и соответствует межд</w:t>
      </w:r>
      <w:r w:rsidRPr="0082719B">
        <w:t>у</w:t>
      </w:r>
      <w:r w:rsidRPr="0082719B">
        <w:t>народным нормам. Закон вступил в силу 18 марта 2012 года. Закон защищает принцип добровольного возвращения лиц с гуманитарным статусом, беженцев, а также просителей убежища. Гарантии правовой и социально-экономической защиты были сформулированы заново. Одним из важных изменений, внесе</w:t>
      </w:r>
      <w:r w:rsidRPr="0082719B">
        <w:t>н</w:t>
      </w:r>
      <w:r w:rsidRPr="0082719B">
        <w:t xml:space="preserve">ных в новый закон, является термин </w:t>
      </w:r>
      <w:r>
        <w:t>"</w:t>
      </w:r>
      <w:r w:rsidRPr="0082719B">
        <w:t>гуманитарный статус</w:t>
      </w:r>
      <w:r>
        <w:t>"</w:t>
      </w:r>
      <w:r w:rsidRPr="0082719B">
        <w:t>, который касается дополнительной защиты. В соответствии с законом упомянутый выше статус предоставляется лицу, которое не отвечает требованиям Конвенции, выполн</w:t>
      </w:r>
      <w:r w:rsidRPr="0082719B">
        <w:t>е</w:t>
      </w:r>
      <w:r w:rsidRPr="0082719B">
        <w:t>ние которых необходимо для получения статуса беженца, но которое по гум</w:t>
      </w:r>
      <w:r w:rsidRPr="0082719B">
        <w:t>а</w:t>
      </w:r>
      <w:r w:rsidRPr="0082719B">
        <w:t>нитарным причинам не может вернуться в места постоянного проживания, п</w:t>
      </w:r>
      <w:r w:rsidRPr="0082719B">
        <w:t>о</w:t>
      </w:r>
      <w:r w:rsidRPr="0082719B">
        <w:t>скольку он/она был(а) вынужден(а) бежать из страны происхождения из-за н</w:t>
      </w:r>
      <w:r w:rsidRPr="0082719B">
        <w:t>а</w:t>
      </w:r>
      <w:r w:rsidRPr="0082719B">
        <w:t>силия, внешней агрессии, оккупации, местных конфликтов, грубых нарушений прав человека или общественных беспорядков, но которое не может быть пр</w:t>
      </w:r>
      <w:r w:rsidRPr="0082719B">
        <w:t>и</w:t>
      </w:r>
      <w:r w:rsidRPr="0082719B">
        <w:t>нудительно возвращено в страну его/ее происхождения и не может выехать в другую страну либо по правовым основаниям, а именно в силу взятых Грузией международных обязательств, либо в силу принципа невысылки в соответствии с международными договорами в области прав человека; или жизни которого может грозить серьезная опасность или чьи права человека могут быть нар</w:t>
      </w:r>
      <w:r w:rsidRPr="0082719B">
        <w:t>у</w:t>
      </w:r>
      <w:r w:rsidRPr="0082719B">
        <w:t>шены в случае возвращения в страну происхождения. Гуманитарный статус может предоставляться лицу, не являющемуся гражданином Грузии, или пост</w:t>
      </w:r>
      <w:r w:rsidRPr="0082719B">
        <w:t>о</w:t>
      </w:r>
      <w:r w:rsidRPr="0082719B">
        <w:t>янно проживающему в Грузии, но являющемуся лицом без гражданства, кот</w:t>
      </w:r>
      <w:r w:rsidRPr="0082719B">
        <w:t>о</w:t>
      </w:r>
      <w:r w:rsidRPr="0082719B">
        <w:t>рое  было вынужденно перемещено в границах Грузии, но не получившее право на получение статуса ВПЛ в соответствии с Законом Грузии о внутренне пер</w:t>
      </w:r>
      <w:r w:rsidRPr="0082719B">
        <w:t>е</w:t>
      </w:r>
      <w:r w:rsidRPr="0082719B">
        <w:t>мещенных-преследуемых лицах; лицу, въехавшему в Грузию из соседней стр</w:t>
      </w:r>
      <w:r w:rsidRPr="0082719B">
        <w:t>а</w:t>
      </w:r>
      <w:r w:rsidRPr="0082719B">
        <w:t xml:space="preserve">ны происхождения в результате случившегося в ней национального бедствия; лицу, которое нуждается в другой необходимой гуманитарной помощи. </w:t>
      </w:r>
    </w:p>
    <w:p w:rsidR="009D2928" w:rsidRPr="0082719B" w:rsidRDefault="009D2928" w:rsidP="009D2928">
      <w:pPr>
        <w:pStyle w:val="SingleTxtGR"/>
      </w:pPr>
      <w:r w:rsidRPr="0082719B">
        <w:t>173.</w:t>
      </w:r>
      <w:r w:rsidRPr="0082719B">
        <w:tab/>
        <w:t>Что касается интеграции беженцев, то с 2009 года в сотрудничестве с Агентством Гражданского реестра и Министерством и при финансовой по</w:t>
      </w:r>
      <w:r w:rsidRPr="0082719B">
        <w:t>д</w:t>
      </w:r>
      <w:r w:rsidRPr="0082719B">
        <w:t xml:space="preserve">держке УВКБ Министерство юстиции Грузии реализует проект </w:t>
      </w:r>
      <w:r>
        <w:t>"</w:t>
      </w:r>
      <w:r w:rsidRPr="0082719B">
        <w:t xml:space="preserve"> Консультати</w:t>
      </w:r>
      <w:r w:rsidRPr="0082719B">
        <w:t>в</w:t>
      </w:r>
      <w:r w:rsidRPr="0082719B">
        <w:t>ная группа по вопросам развития законодательства</w:t>
      </w:r>
      <w:r>
        <w:t>"</w:t>
      </w:r>
      <w:r w:rsidRPr="0082719B">
        <w:t>, в рамках которого 600 б</w:t>
      </w:r>
      <w:r w:rsidRPr="0082719B">
        <w:t>е</w:t>
      </w:r>
      <w:r w:rsidRPr="0082719B">
        <w:t xml:space="preserve">женцев путем натурализации получили гражданство Грузии.  </w:t>
      </w:r>
    </w:p>
    <w:p w:rsidR="009D2928" w:rsidRPr="0082719B" w:rsidRDefault="009D2928" w:rsidP="009D2928">
      <w:pPr>
        <w:pStyle w:val="SingleTxtGR"/>
      </w:pPr>
      <w:r w:rsidRPr="0082719B">
        <w:t>174.</w:t>
      </w:r>
      <w:r w:rsidRPr="0082719B">
        <w:tab/>
        <w:t>С 2009 года Министерство и отделение УВКБ осуществляют проект по поддержке местной интеграции беженцев из Чеченской Республики Российской Федерации, в рамках которого семьям беженцев, получивших грузинское гра</w:t>
      </w:r>
      <w:r w:rsidRPr="0082719B">
        <w:t>ж</w:t>
      </w:r>
      <w:r w:rsidRPr="0082719B">
        <w:t>данство, было выплачено от 2 500 до 10 000 долл</w:t>
      </w:r>
      <w:r>
        <w:t>.</w:t>
      </w:r>
      <w:r w:rsidRPr="0082719B">
        <w:t xml:space="preserve"> США на ремонт или прио</w:t>
      </w:r>
      <w:r w:rsidRPr="0082719B">
        <w:t>б</w:t>
      </w:r>
      <w:r w:rsidRPr="0082719B">
        <w:t xml:space="preserve">ретение жилья. </w:t>
      </w:r>
    </w:p>
    <w:p w:rsidR="009D2928" w:rsidRPr="0082719B" w:rsidRDefault="009D2928" w:rsidP="009D2928">
      <w:pPr>
        <w:pStyle w:val="SingleTxtGR"/>
      </w:pPr>
      <w:r w:rsidRPr="0082719B">
        <w:t>175.</w:t>
      </w:r>
      <w:r w:rsidRPr="0082719B">
        <w:tab/>
        <w:t>В рамках проектов по созданию источников существования беженцам оказывается бесплатная помощь в области развития сельскохозяйственных ра</w:t>
      </w:r>
      <w:r w:rsidRPr="0082719B">
        <w:t>й</w:t>
      </w:r>
      <w:r w:rsidRPr="0082719B">
        <w:t>онов. Их снабжают семенами различных сельскохозяйственных культур и пом</w:t>
      </w:r>
      <w:r w:rsidRPr="0082719B">
        <w:t>о</w:t>
      </w:r>
      <w:r w:rsidRPr="0082719B">
        <w:t>гают обрабатывать землю. В этом формате реализуется 16 проектов по созд</w:t>
      </w:r>
      <w:r w:rsidRPr="0082719B">
        <w:t>а</w:t>
      </w:r>
      <w:r w:rsidRPr="0082719B">
        <w:t>нию источников существования. Бюджет проекта определяется в зависимости от масштабов и колеблется от 3</w:t>
      </w:r>
      <w:r>
        <w:t xml:space="preserve"> </w:t>
      </w:r>
      <w:r w:rsidRPr="0082719B">
        <w:t>000 до 5</w:t>
      </w:r>
      <w:r>
        <w:t xml:space="preserve"> </w:t>
      </w:r>
      <w:r w:rsidRPr="0082719B">
        <w:t>000 грузинских лари.</w:t>
      </w:r>
    </w:p>
    <w:p w:rsidR="009D2928" w:rsidRPr="0082719B" w:rsidRDefault="009D2928" w:rsidP="009D2928">
      <w:pPr>
        <w:pStyle w:val="SingleTxtGR"/>
      </w:pPr>
      <w:r w:rsidRPr="0082719B">
        <w:t>176.</w:t>
      </w:r>
      <w:r w:rsidRPr="0082719B">
        <w:tab/>
        <w:t>Были созданы фермерские кролеводческие хозяйства, тепличные хозя</w:t>
      </w:r>
      <w:r w:rsidRPr="0082719B">
        <w:t>й</w:t>
      </w:r>
      <w:r w:rsidRPr="0082719B">
        <w:t xml:space="preserve">ства по выращиванию грибов, рыбоводческие и пчеловодческие хозяйства, в которых занято 56 человек. Следует отметить, что в процессе создания таких хозяйств было трудоустроено примерно 150 человек со статусом беженцев. Прибыль, получаемая этими хозяйствами, распределяется между работниками и уязвимыми семьями. </w:t>
      </w:r>
    </w:p>
    <w:p w:rsidR="009D2928" w:rsidRPr="0082719B" w:rsidRDefault="009D2928" w:rsidP="009D2928">
      <w:pPr>
        <w:pStyle w:val="SingleTxtGR"/>
      </w:pPr>
      <w:r w:rsidRPr="0082719B">
        <w:t>177.</w:t>
      </w:r>
      <w:r w:rsidRPr="0082719B">
        <w:tab/>
        <w:t>На заключительном этапе деятельности УВКБ (предусматривающего до</w:t>
      </w:r>
      <w:r w:rsidRPr="0082719B">
        <w:t>л</w:t>
      </w:r>
      <w:r w:rsidRPr="0082719B">
        <w:t>госрочное решение проблем беженцев) активы ФРРК, партнерской организ</w:t>
      </w:r>
      <w:r w:rsidRPr="0082719B">
        <w:t>а</w:t>
      </w:r>
      <w:r w:rsidRPr="0082719B">
        <w:t>ции, сконцентрированы на решении проблемы расселения, что в свою очередь предусматривает помощь натурализованным беженцам в интеграции, обустро</w:t>
      </w:r>
      <w:r w:rsidRPr="0082719B">
        <w:t>й</w:t>
      </w:r>
      <w:r w:rsidRPr="0082719B">
        <w:t xml:space="preserve">стве и регистрации частной собственности. </w:t>
      </w:r>
    </w:p>
    <w:p w:rsidR="009D2928" w:rsidRPr="0082719B" w:rsidRDefault="009D2928" w:rsidP="009D2928">
      <w:pPr>
        <w:pStyle w:val="H23GR"/>
      </w:pPr>
      <w:r w:rsidRPr="00B3396D">
        <w:tab/>
      </w:r>
      <w:r w:rsidRPr="00B3396D">
        <w:tab/>
      </w:r>
      <w:r w:rsidRPr="0082719B">
        <w:t xml:space="preserve">Свобода передвижения, право на здоровье и право на образование, а также другие трудовые и социальные права беженцев и просителей убежища </w:t>
      </w:r>
    </w:p>
    <w:p w:rsidR="009D2928" w:rsidRPr="0082719B" w:rsidRDefault="009D2928" w:rsidP="009D2928">
      <w:pPr>
        <w:pStyle w:val="SingleTxtGR"/>
      </w:pPr>
      <w:r w:rsidRPr="0082719B">
        <w:t>178.</w:t>
      </w:r>
      <w:r w:rsidRPr="0082719B">
        <w:tab/>
        <w:t>В целях улучшения условий жизни просителей убежища с 2011 года в с</w:t>
      </w:r>
      <w:r w:rsidRPr="0082719B">
        <w:t>е</w:t>
      </w:r>
      <w:r w:rsidRPr="0082719B">
        <w:t>ле Маркопи действует Центр временного размещения просителей убежища, к</w:t>
      </w:r>
      <w:r w:rsidRPr="0082719B">
        <w:t>о</w:t>
      </w:r>
      <w:r w:rsidRPr="0082719B">
        <w:t>торый рассчитан на прием 60 человек и оснащен по современным стандартам. В исключительных случаях Центр может принять 120 человек. Ведутся перег</w:t>
      </w:r>
      <w:r w:rsidRPr="0082719B">
        <w:t>о</w:t>
      </w:r>
      <w:r w:rsidRPr="0082719B">
        <w:t xml:space="preserve">воры с донорами о расширении Центра, которое может произойти в ближайшем будущем. </w:t>
      </w:r>
    </w:p>
    <w:p w:rsidR="009D2928" w:rsidRPr="0082719B" w:rsidRDefault="009D2928" w:rsidP="009D2928">
      <w:pPr>
        <w:pStyle w:val="SingleTxtGR"/>
      </w:pPr>
      <w:r w:rsidRPr="0082719B">
        <w:t>179.</w:t>
      </w:r>
      <w:r w:rsidRPr="0082719B">
        <w:tab/>
        <w:t>Министерство принимает решения, касающиеся социально-экономических гарантий (его/ее приема, расселения, образования и безопасн</w:t>
      </w:r>
      <w:r w:rsidRPr="0082719B">
        <w:t>о</w:t>
      </w:r>
      <w:r w:rsidRPr="0082719B">
        <w:t xml:space="preserve">сти) беженцам или лиц с гуманитарным статусом при согласовании с другими органами исполнительной власти. </w:t>
      </w:r>
    </w:p>
    <w:p w:rsidR="009D2928" w:rsidRPr="003D5478" w:rsidRDefault="009D2928" w:rsidP="009D2928">
      <w:pPr>
        <w:pStyle w:val="SingleTxtGR"/>
      </w:pPr>
      <w:r w:rsidRPr="003D5478">
        <w:t>180.</w:t>
      </w:r>
      <w:r w:rsidRPr="003D5478">
        <w:tab/>
        <w:t>Беженцу или лицу, имеющему гуманитарный статус (если лицо с гуман</w:t>
      </w:r>
      <w:r w:rsidRPr="003D5478">
        <w:t>и</w:t>
      </w:r>
      <w:r w:rsidRPr="003D5478">
        <w:t>тарным статусом не имеет удостоверения личности или если получить такой документ не представляется возможным) выдается временный вид на жител</w:t>
      </w:r>
      <w:r w:rsidRPr="003D5478">
        <w:t>ь</w:t>
      </w:r>
      <w:r w:rsidRPr="003D5478">
        <w:t>ство и проездные документы в соответствии со статьями 27 и 28 Конвенции о статусе беженцев.</w:t>
      </w:r>
    </w:p>
    <w:p w:rsidR="009D2928" w:rsidRPr="003D5478" w:rsidRDefault="009D2928" w:rsidP="009D2928">
      <w:pPr>
        <w:pStyle w:val="SingleTxtGR"/>
      </w:pPr>
      <w:r w:rsidRPr="003D5478">
        <w:t>181.</w:t>
      </w:r>
      <w:r w:rsidRPr="003D5478">
        <w:tab/>
        <w:t>Что касается программ медицинского обслуживания, то в 2000</w:t>
      </w:r>
      <w:r>
        <w:t>−</w:t>
      </w:r>
      <w:r w:rsidRPr="003D5478">
        <w:t>2010 г</w:t>
      </w:r>
      <w:r w:rsidRPr="003D5478">
        <w:t>о</w:t>
      </w:r>
      <w:r w:rsidRPr="003D5478">
        <w:t xml:space="preserve">дах защитой здоровья просителей убежища занималась неправительственная организация Техническое содействие </w:t>
      </w:r>
      <w:r>
        <w:t>−</w:t>
      </w:r>
      <w:r w:rsidRPr="003D5478">
        <w:t xml:space="preserve"> Грузия (ТАГ). С 2011 года страхованием лиц, имеющих статус беженцев, при финансовой поддержке УВКБ занимается страховая компания Имеди-Л; медицинские осмотры просители убежища пр</w:t>
      </w:r>
      <w:r w:rsidRPr="003D5478">
        <w:t>о</w:t>
      </w:r>
      <w:r w:rsidRPr="003D5478">
        <w:t xml:space="preserve">ходят в рамках совместного проекта УВКБ и Министерства. </w:t>
      </w:r>
    </w:p>
    <w:p w:rsidR="009D2928" w:rsidRPr="003D5478" w:rsidRDefault="009D2928" w:rsidP="009D2928">
      <w:pPr>
        <w:pStyle w:val="SingleTxtGR"/>
      </w:pPr>
      <w:r w:rsidRPr="003D5478">
        <w:t>182.</w:t>
      </w:r>
      <w:r w:rsidRPr="003D5478">
        <w:tab/>
        <w:t xml:space="preserve">С марта 2013 года для беженцев и лиц с гуманитарным статусом было введено обязательное государственное страхование. В 2015 году просители убежища в обязательном порядке включаются в программу страхования. </w:t>
      </w:r>
    </w:p>
    <w:p w:rsidR="009D2928" w:rsidRPr="003D5478" w:rsidRDefault="009D2928" w:rsidP="009D2928">
      <w:pPr>
        <w:pStyle w:val="SingleTxtGR"/>
      </w:pPr>
      <w:r w:rsidRPr="003D5478">
        <w:t>183.</w:t>
      </w:r>
      <w:r w:rsidRPr="003D5478">
        <w:tab/>
        <w:t>В области образования беженцы и лица с гуманитарным статусом, а та</w:t>
      </w:r>
      <w:r w:rsidRPr="003D5478">
        <w:t>к</w:t>
      </w:r>
      <w:r w:rsidRPr="003D5478">
        <w:t xml:space="preserve">же просители убежища пользуются равными правами с гражданами Грузии в соответствии с принятым грузинским законодательным актом. </w:t>
      </w:r>
    </w:p>
    <w:p w:rsidR="009D2928" w:rsidRPr="003D5478" w:rsidRDefault="009D2928" w:rsidP="009D2928">
      <w:pPr>
        <w:pStyle w:val="SingleTxtGR"/>
      </w:pPr>
      <w:r w:rsidRPr="003D5478">
        <w:t>184.</w:t>
      </w:r>
      <w:r w:rsidRPr="003D5478">
        <w:tab/>
        <w:t>Просители убежища освобождаются от всех налогов, касающихся ра</w:t>
      </w:r>
      <w:r w:rsidRPr="003D5478">
        <w:t>с</w:t>
      </w:r>
      <w:r w:rsidRPr="003D5478">
        <w:t>смотрения их заявлений в любых инстанциях, а также имеют право на беспла</w:t>
      </w:r>
      <w:r w:rsidRPr="003D5478">
        <w:t>т</w:t>
      </w:r>
      <w:r w:rsidRPr="003D5478">
        <w:t>ные переводческие услуги их заявлений.</w:t>
      </w:r>
    </w:p>
    <w:p w:rsidR="009D2928" w:rsidRPr="004D17D6" w:rsidRDefault="009D2928" w:rsidP="009D2928">
      <w:pPr>
        <w:pStyle w:val="SingleTxtGR"/>
        <w:rPr>
          <w:i/>
        </w:rPr>
      </w:pPr>
      <w:r w:rsidRPr="004D17D6">
        <w:rPr>
          <w:i/>
        </w:rPr>
        <w:t xml:space="preserve">С подробными статистическими данными можно ознакомиться в </w:t>
      </w:r>
      <w:r w:rsidR="00E06B16" w:rsidRPr="004D17D6">
        <w:rPr>
          <w:i/>
        </w:rPr>
        <w:t>п</w:t>
      </w:r>
      <w:r w:rsidRPr="004D17D6">
        <w:rPr>
          <w:i/>
        </w:rPr>
        <w:t>рилож</w:t>
      </w:r>
      <w:r w:rsidRPr="004D17D6">
        <w:rPr>
          <w:i/>
        </w:rPr>
        <w:t>е</w:t>
      </w:r>
      <w:r w:rsidR="00E06B16">
        <w:rPr>
          <w:i/>
        </w:rPr>
        <w:t>нии </w:t>
      </w:r>
      <w:r w:rsidRPr="004D17D6">
        <w:rPr>
          <w:i/>
        </w:rPr>
        <w:t xml:space="preserve">II. </w:t>
      </w:r>
    </w:p>
    <w:p w:rsidR="009D2928" w:rsidRPr="003D5478" w:rsidRDefault="009D2928" w:rsidP="009D2928">
      <w:pPr>
        <w:pStyle w:val="H1GR"/>
      </w:pPr>
      <w:bookmarkStart w:id="27" w:name="_Toc392092324"/>
      <w:r w:rsidRPr="003D5478">
        <w:tab/>
        <w:t>K.</w:t>
      </w:r>
      <w:r w:rsidRPr="003D5478">
        <w:tab/>
        <w:t>Ответ на вопросы, затронутые в пункте 22</w:t>
      </w:r>
      <w:bookmarkEnd w:id="27"/>
    </w:p>
    <w:p w:rsidR="009D2928" w:rsidRPr="003D5478" w:rsidRDefault="009D2928" w:rsidP="009D2928">
      <w:pPr>
        <w:pStyle w:val="SingleTxtGR"/>
      </w:pPr>
      <w:r w:rsidRPr="003D5478">
        <w:t>185.</w:t>
      </w:r>
      <w:r w:rsidRPr="003D5478">
        <w:tab/>
        <w:t>В целях сближения внутреннего законодательства о статусе ВПЛ с ме</w:t>
      </w:r>
      <w:r w:rsidRPr="003D5478">
        <w:t>ж</w:t>
      </w:r>
      <w:r w:rsidRPr="003D5478">
        <w:t>дународными нормами и стандартами, связанными с перемещением, в 2013 г</w:t>
      </w:r>
      <w:r w:rsidRPr="003D5478">
        <w:t>о</w:t>
      </w:r>
      <w:r w:rsidRPr="003D5478">
        <w:t>ду Министерство по делам вынужденно перемещенных с оккупированных те</w:t>
      </w:r>
      <w:r w:rsidRPr="003D5478">
        <w:t>р</w:t>
      </w:r>
      <w:r w:rsidRPr="003D5478">
        <w:t>риторий лиц, расселения и беженцев в сотрудничестве с международными и национальными гражданскими организациями разработало Закон о ВПЛ, кот</w:t>
      </w:r>
      <w:r w:rsidRPr="003D5478">
        <w:t>о</w:t>
      </w:r>
      <w:r w:rsidRPr="003D5478">
        <w:t xml:space="preserve">рый был принят парламентом Грузии и вступил в силу 1 марта 2014 года. </w:t>
      </w:r>
    </w:p>
    <w:p w:rsidR="009D2928" w:rsidRPr="003D5478" w:rsidRDefault="009D2928" w:rsidP="009D2928">
      <w:pPr>
        <w:pStyle w:val="SingleTxtGR"/>
      </w:pPr>
      <w:r w:rsidRPr="003D5478">
        <w:t>186.</w:t>
      </w:r>
      <w:r w:rsidRPr="003D5478">
        <w:tab/>
        <w:t>Новый Закон о вынужденно перемещенных лицах из оккупированных территорий Грузии направлен на защиту граждан, оказание чрезвычайной п</w:t>
      </w:r>
      <w:r w:rsidRPr="003D5478">
        <w:t>о</w:t>
      </w:r>
      <w:r w:rsidRPr="003D5478">
        <w:t>мощи в случае насильственного перемещения и защиту прав ВПЛ в течение всего периода перемещения. Закон был приведен в соответствие с междунаро</w:t>
      </w:r>
      <w:r w:rsidRPr="003D5478">
        <w:t>д</w:t>
      </w:r>
      <w:r w:rsidRPr="003D5478">
        <w:t>ными нормами и стандартами, законодательством Грузии и текущей государс</w:t>
      </w:r>
      <w:r w:rsidRPr="003D5478">
        <w:t>т</w:t>
      </w:r>
      <w:r w:rsidRPr="003D5478">
        <w:t>венной политикой в отношении ВПЛ.</w:t>
      </w:r>
    </w:p>
    <w:p w:rsidR="009D2928" w:rsidRPr="003D5478" w:rsidRDefault="009D2928" w:rsidP="009D2928">
      <w:pPr>
        <w:pStyle w:val="SingleTxtGR"/>
      </w:pPr>
      <w:r w:rsidRPr="003D5478">
        <w:t>187.</w:t>
      </w:r>
      <w:r w:rsidRPr="003D5478">
        <w:tab/>
        <w:t xml:space="preserve">Новый закон содержит более широкое определение термина </w:t>
      </w:r>
      <w:r>
        <w:t>"</w:t>
      </w:r>
      <w:r w:rsidRPr="003D5478">
        <w:t>внутренне перемещенное лицо</w:t>
      </w:r>
      <w:r>
        <w:t>"</w:t>
      </w:r>
      <w:r w:rsidRPr="003D5478">
        <w:t xml:space="preserve"> (ВПЛ); говоря более конкретно, гражданин Грузии, вын</w:t>
      </w:r>
      <w:r w:rsidRPr="003D5478">
        <w:t>у</w:t>
      </w:r>
      <w:r w:rsidRPr="003D5478">
        <w:t>жденный покинуть место постоянного проживания из-за угрозы/опасности для жизни или здоровья в результате оккупации иностранного государства, агре</w:t>
      </w:r>
      <w:r w:rsidRPr="003D5478">
        <w:t>с</w:t>
      </w:r>
      <w:r w:rsidRPr="003D5478">
        <w:t>сии, вооруженного конфликта, массового насилия и/или массовых нарушений прав человека; или лишения права на возвращение в место постоянного прож</w:t>
      </w:r>
      <w:r w:rsidRPr="003D5478">
        <w:t>и</w:t>
      </w:r>
      <w:r w:rsidRPr="003D5478">
        <w:t>вания по указанным обстоятельствам, квалифицируется в качестве ВПЛ.</w:t>
      </w:r>
    </w:p>
    <w:p w:rsidR="009D2928" w:rsidRPr="003D5478" w:rsidRDefault="009D2928" w:rsidP="009D2928">
      <w:pPr>
        <w:pStyle w:val="SingleTxtGR"/>
      </w:pPr>
      <w:r w:rsidRPr="003D5478">
        <w:t>188.</w:t>
      </w:r>
      <w:r w:rsidRPr="003D5478">
        <w:tab/>
        <w:t>Благодаря такой формулировке Закон защищает права не только лиц, проживающих на временно оккупированных территориях, но и лиц, живущих по другую сторону оккупационной линии. Кроме того, законопроект предпол</w:t>
      </w:r>
      <w:r w:rsidRPr="003D5478">
        <w:t>а</w:t>
      </w:r>
      <w:r w:rsidRPr="003D5478">
        <w:t>гает единообразный, недискриминационный подход ко всем ВПЛ. Так, катег</w:t>
      </w:r>
      <w:r w:rsidRPr="003D5478">
        <w:t>о</w:t>
      </w:r>
      <w:r w:rsidRPr="003D5478">
        <w:t xml:space="preserve">рии </w:t>
      </w:r>
      <w:r>
        <w:t>"</w:t>
      </w:r>
      <w:r w:rsidRPr="003D5478">
        <w:t>ВПЛ, размещенные в центре коллективного проживания</w:t>
      </w:r>
      <w:r>
        <w:t>"</w:t>
      </w:r>
      <w:r w:rsidRPr="003D5478">
        <w:t xml:space="preserve"> и </w:t>
      </w:r>
      <w:r>
        <w:t>"</w:t>
      </w:r>
      <w:r w:rsidRPr="003D5478">
        <w:t xml:space="preserve"> ВПЛ, прож</w:t>
      </w:r>
      <w:r w:rsidRPr="003D5478">
        <w:t>и</w:t>
      </w:r>
      <w:r w:rsidRPr="003D5478">
        <w:t>вающие в частном секторе</w:t>
      </w:r>
      <w:r>
        <w:t>"</w:t>
      </w:r>
      <w:r w:rsidRPr="003D5478">
        <w:t xml:space="preserve"> будут отменены, а это обеспечит равное распред</w:t>
      </w:r>
      <w:r w:rsidRPr="003D5478">
        <w:t>е</w:t>
      </w:r>
      <w:r w:rsidRPr="003D5478">
        <w:t>ление жилья и льгот, например, государственных пособий и компенсации за коммунальные платежи. Планируется вместо 22 и 28 грузинских лари выплач</w:t>
      </w:r>
      <w:r w:rsidRPr="003D5478">
        <w:t>и</w:t>
      </w:r>
      <w:r w:rsidRPr="003D5478">
        <w:t>вать каждому ВПЛ пособие в размере 45 лари (это относится к тем ВПЛ, чей месячный валовый доход не превышает 1</w:t>
      </w:r>
      <w:r>
        <w:t xml:space="preserve"> </w:t>
      </w:r>
      <w:r w:rsidRPr="003D5478">
        <w:t>250 лари). Кроме того, каждое ВПЛ будет самостоятельно оплачивать коммунальные услуги, что станет шагом вп</w:t>
      </w:r>
      <w:r w:rsidRPr="003D5478">
        <w:t>е</w:t>
      </w:r>
      <w:r w:rsidRPr="003D5478">
        <w:t xml:space="preserve">ред к их независимости от внешней помощи. </w:t>
      </w:r>
    </w:p>
    <w:p w:rsidR="009D2928" w:rsidRPr="003D5478" w:rsidRDefault="009D2928" w:rsidP="009D2928">
      <w:pPr>
        <w:pStyle w:val="SingleTxtGR"/>
      </w:pPr>
      <w:r w:rsidRPr="003D5478">
        <w:t>189.</w:t>
      </w:r>
      <w:r w:rsidRPr="003D5478">
        <w:tab/>
        <w:t>В Законе прописываются конкретные меры  защиты ВПЛ  в части разм</w:t>
      </w:r>
      <w:r w:rsidRPr="003D5478">
        <w:t>е</w:t>
      </w:r>
      <w:r w:rsidRPr="003D5478">
        <w:t>щения и порядка выселения из временного жилища, а также предусматриваю</w:t>
      </w:r>
      <w:r w:rsidRPr="003D5478">
        <w:t>т</w:t>
      </w:r>
      <w:r w:rsidRPr="003D5478">
        <w:t>ся меры, которые должны принять центральное и местное правительство для выселения ВПЛ из помещений, переведенных в законную собственность трет</w:t>
      </w:r>
      <w:r w:rsidRPr="003D5478">
        <w:t>ь</w:t>
      </w:r>
      <w:r w:rsidRPr="003D5478">
        <w:t xml:space="preserve">их лиц, обеспечив достоинство, безопасность и свободу ВПЛ. </w:t>
      </w:r>
    </w:p>
    <w:p w:rsidR="009D2928" w:rsidRPr="003D5478" w:rsidRDefault="009D2928" w:rsidP="009D2928">
      <w:pPr>
        <w:pStyle w:val="SingleTxtGR"/>
      </w:pPr>
      <w:r w:rsidRPr="003D5478">
        <w:t>190.</w:t>
      </w:r>
      <w:r w:rsidRPr="003D5478">
        <w:tab/>
        <w:t>Закон также предусматривает право на реституцию собственности, о</w:t>
      </w:r>
      <w:r w:rsidRPr="003D5478">
        <w:t>с</w:t>
      </w:r>
      <w:r w:rsidRPr="003D5478">
        <w:t>тавленную в месте постоянного проживания. В нем также закрепляются гара</w:t>
      </w:r>
      <w:r w:rsidRPr="003D5478">
        <w:t>н</w:t>
      </w:r>
      <w:r w:rsidRPr="003D5478">
        <w:t>тии ВПЛ в отношении интеграции в различных частях страны до их возвращ</w:t>
      </w:r>
      <w:r w:rsidRPr="003D5478">
        <w:t>е</w:t>
      </w:r>
      <w:r w:rsidRPr="003D5478">
        <w:t xml:space="preserve">ния и реинтеграции в местах их постоянного проживания, чтобы обеспечить им безопасные и достойные условия жизни. </w:t>
      </w:r>
    </w:p>
    <w:p w:rsidR="009D2928" w:rsidRPr="003D5478" w:rsidRDefault="009D2928" w:rsidP="009D2928">
      <w:pPr>
        <w:pStyle w:val="HChGR"/>
      </w:pPr>
      <w:bookmarkStart w:id="28" w:name="_Toc392092325"/>
      <w:r w:rsidRPr="003D5478">
        <w:tab/>
        <w:t>III.</w:t>
      </w:r>
      <w:r w:rsidRPr="003D5478">
        <w:tab/>
        <w:t>Информация, касающаяся соблюдения Конвенции</w:t>
      </w:r>
      <w:bookmarkEnd w:id="28"/>
    </w:p>
    <w:p w:rsidR="009D2928" w:rsidRPr="003D5478" w:rsidRDefault="009D2928" w:rsidP="009D2928">
      <w:pPr>
        <w:pStyle w:val="H1GR"/>
      </w:pPr>
      <w:bookmarkStart w:id="29" w:name="_Toc392092326"/>
      <w:r w:rsidRPr="003D5478">
        <w:tab/>
      </w:r>
      <w:r w:rsidRPr="003D5478">
        <w:tab/>
        <w:t>Статья</w:t>
      </w:r>
      <w:r>
        <w:t xml:space="preserve"> </w:t>
      </w:r>
      <w:r w:rsidRPr="003D5478">
        <w:t>2</w:t>
      </w:r>
      <w:bookmarkEnd w:id="29"/>
    </w:p>
    <w:p w:rsidR="009D2928" w:rsidRPr="003D5478" w:rsidRDefault="009D2928" w:rsidP="009D2928">
      <w:pPr>
        <w:pStyle w:val="SingleTxtGR"/>
      </w:pPr>
      <w:r w:rsidRPr="003D5478">
        <w:t>191.</w:t>
      </w:r>
      <w:r w:rsidRPr="003D5478">
        <w:tab/>
        <w:t>Грузия является стороной основных международных договоров, защ</w:t>
      </w:r>
      <w:r w:rsidRPr="003D5478">
        <w:t>и</w:t>
      </w:r>
      <w:r w:rsidRPr="003D5478">
        <w:t xml:space="preserve">щающих права и свободы каждого человека, включая лиц, принадлежащих к национальным меньшинствам. Согласно Конституции международный договор имеет преимущественную силу по сравнению с внутренними нормативными актами, если он не противоречит Конституции Грузии или Конституционному соглашению. </w:t>
      </w:r>
    </w:p>
    <w:p w:rsidR="009D2928" w:rsidRPr="003D5478" w:rsidRDefault="009D2928" w:rsidP="009D2928">
      <w:pPr>
        <w:pStyle w:val="SingleTxtGR"/>
      </w:pPr>
      <w:r w:rsidRPr="003D5478">
        <w:t>192.</w:t>
      </w:r>
      <w:r w:rsidRPr="003D5478">
        <w:tab/>
        <w:t>Грузия является стороной следующих международных договоров в обла</w:t>
      </w:r>
      <w:r w:rsidRPr="003D5478">
        <w:t>с</w:t>
      </w:r>
      <w:r w:rsidRPr="003D5478">
        <w:t xml:space="preserve">ти прав человека: </w:t>
      </w:r>
    </w:p>
    <w:p w:rsidR="009D2928" w:rsidRPr="003D5478" w:rsidRDefault="009D2928" w:rsidP="009D2928">
      <w:pPr>
        <w:pStyle w:val="Bullet1GR"/>
        <w:numPr>
          <w:ilvl w:val="0"/>
          <w:numId w:val="1"/>
        </w:numPr>
      </w:pPr>
      <w:r w:rsidRPr="003D5478">
        <w:t>Международная конвенция о предупреждении преступления геноцида и наказ</w:t>
      </w:r>
      <w:r w:rsidRPr="003D5478">
        <w:t>а</w:t>
      </w:r>
      <w:r w:rsidRPr="003D5478">
        <w:t>нии за него</w:t>
      </w:r>
      <w:r w:rsidRPr="00A36B90">
        <w:rPr>
          <w:sz w:val="18"/>
          <w:vertAlign w:val="superscript"/>
        </w:rPr>
        <w:footnoteReference w:id="23"/>
      </w:r>
      <w:r w:rsidRPr="003D5478">
        <w:t>;</w:t>
      </w:r>
    </w:p>
    <w:p w:rsidR="009D2928" w:rsidRPr="003D5478" w:rsidRDefault="009D2928" w:rsidP="009D2928">
      <w:pPr>
        <w:pStyle w:val="Bullet1GR"/>
        <w:numPr>
          <w:ilvl w:val="0"/>
          <w:numId w:val="1"/>
        </w:numPr>
      </w:pPr>
      <w:r w:rsidRPr="003D5478">
        <w:t>Международный пакт о гражданских и политических правах</w:t>
      </w:r>
      <w:r w:rsidRPr="00A36B90">
        <w:rPr>
          <w:sz w:val="18"/>
          <w:vertAlign w:val="superscript"/>
        </w:rPr>
        <w:footnoteReference w:id="24"/>
      </w:r>
      <w:r w:rsidRPr="003D5478">
        <w:t>;</w:t>
      </w:r>
    </w:p>
    <w:p w:rsidR="009D2928" w:rsidRPr="003D5478" w:rsidRDefault="009D2928" w:rsidP="009D2928">
      <w:pPr>
        <w:pStyle w:val="Bullet1GR"/>
        <w:numPr>
          <w:ilvl w:val="0"/>
          <w:numId w:val="1"/>
        </w:numPr>
      </w:pPr>
      <w:r w:rsidRPr="003D5478">
        <w:t>Факультативный протокол к Международному пакту о гражданских и п</w:t>
      </w:r>
      <w:r w:rsidRPr="003D5478">
        <w:t>о</w:t>
      </w:r>
      <w:r w:rsidRPr="003D5478">
        <w:t>литических правах</w:t>
      </w:r>
      <w:r w:rsidRPr="00A36B90">
        <w:rPr>
          <w:sz w:val="18"/>
          <w:vertAlign w:val="superscript"/>
        </w:rPr>
        <w:footnoteReference w:id="25"/>
      </w:r>
      <w:r w:rsidRPr="003D5478">
        <w:t>;</w:t>
      </w:r>
    </w:p>
    <w:p w:rsidR="009D2928" w:rsidRPr="003D5478" w:rsidRDefault="009D2928" w:rsidP="009D2928">
      <w:pPr>
        <w:pStyle w:val="Bullet1GR"/>
        <w:numPr>
          <w:ilvl w:val="0"/>
          <w:numId w:val="1"/>
        </w:numPr>
      </w:pPr>
      <w:r w:rsidRPr="003D5478">
        <w:t>Международный пакт об экономических, социальных и культурных пр</w:t>
      </w:r>
      <w:r w:rsidRPr="003D5478">
        <w:t>а</w:t>
      </w:r>
      <w:r w:rsidRPr="003D5478">
        <w:t>вах</w:t>
      </w:r>
      <w:r w:rsidRPr="00A36B90">
        <w:rPr>
          <w:sz w:val="18"/>
          <w:vertAlign w:val="superscript"/>
        </w:rPr>
        <w:footnoteReference w:id="26"/>
      </w:r>
      <w:r w:rsidRPr="003D5478">
        <w:t>;</w:t>
      </w:r>
    </w:p>
    <w:p w:rsidR="009D2928" w:rsidRPr="003D5478" w:rsidRDefault="009D2928" w:rsidP="009D2928">
      <w:pPr>
        <w:pStyle w:val="Bullet1GR"/>
        <w:numPr>
          <w:ilvl w:val="0"/>
          <w:numId w:val="1"/>
        </w:numPr>
      </w:pPr>
      <w:r w:rsidRPr="003D5478">
        <w:t>Европейская конвенция о защите прав человека и основных свобод и д</w:t>
      </w:r>
      <w:r w:rsidRPr="003D5478">
        <w:t>о</w:t>
      </w:r>
      <w:r w:rsidRPr="003D5478">
        <w:t xml:space="preserve">полнительные протоколы к ней, включая Дополнительный протокол </w:t>
      </w:r>
      <w:r>
        <w:t>№</w:t>
      </w:r>
      <w:r w:rsidRPr="003D5478">
        <w:t> 12 ней, з</w:t>
      </w:r>
      <w:r w:rsidRPr="003D5478">
        <w:t>а</w:t>
      </w:r>
      <w:r w:rsidRPr="003D5478">
        <w:t xml:space="preserve">прещающий дискриминацию; </w:t>
      </w:r>
    </w:p>
    <w:p w:rsidR="009D2928" w:rsidRPr="003D5478" w:rsidRDefault="009D2928" w:rsidP="009D2928">
      <w:pPr>
        <w:pStyle w:val="Bullet1GR"/>
        <w:numPr>
          <w:ilvl w:val="0"/>
          <w:numId w:val="1"/>
        </w:numPr>
      </w:pPr>
      <w:r w:rsidRPr="003D5478">
        <w:t>Конвенция против пыток и других жестоких, бесчеловечных или ун</w:t>
      </w:r>
      <w:r w:rsidRPr="003D5478">
        <w:t>и</w:t>
      </w:r>
      <w:r w:rsidRPr="003D5478">
        <w:t>жающих достоинство видов обращения и наказания</w:t>
      </w:r>
      <w:r w:rsidRPr="00A36B90">
        <w:rPr>
          <w:sz w:val="18"/>
          <w:vertAlign w:val="superscript"/>
        </w:rPr>
        <w:footnoteReference w:id="27"/>
      </w:r>
      <w:r w:rsidRPr="003D5478">
        <w:t>; Факультативный протокол к Ко</w:t>
      </w:r>
      <w:r w:rsidRPr="003D5478">
        <w:t>н</w:t>
      </w:r>
      <w:r w:rsidRPr="003D5478">
        <w:t>венции против пыток (ФПКПП);</w:t>
      </w:r>
    </w:p>
    <w:p w:rsidR="009D2928" w:rsidRPr="003D5478" w:rsidRDefault="009D2928" w:rsidP="009D2928">
      <w:pPr>
        <w:pStyle w:val="Bullet1GR"/>
        <w:numPr>
          <w:ilvl w:val="0"/>
          <w:numId w:val="1"/>
        </w:numPr>
      </w:pPr>
      <w:r w:rsidRPr="003D5478">
        <w:t>Европейская конвенция по предупреждению пыток и бесчеловечного или ун</w:t>
      </w:r>
      <w:r w:rsidRPr="003D5478">
        <w:t>и</w:t>
      </w:r>
      <w:r w:rsidRPr="003D5478">
        <w:t>жающего достоинство обращения и наказания, включая первый и второй Д</w:t>
      </w:r>
      <w:r w:rsidRPr="003D5478">
        <w:t>о</w:t>
      </w:r>
      <w:r w:rsidRPr="003D5478">
        <w:t>полнительные протоколы к ней</w:t>
      </w:r>
      <w:r w:rsidRPr="00A36B90">
        <w:rPr>
          <w:sz w:val="18"/>
          <w:vertAlign w:val="superscript"/>
        </w:rPr>
        <w:footnoteReference w:id="28"/>
      </w:r>
      <w:r w:rsidRPr="003D5478">
        <w:t>;</w:t>
      </w:r>
    </w:p>
    <w:p w:rsidR="009D2928" w:rsidRPr="003D5478" w:rsidRDefault="009D2928" w:rsidP="009D2928">
      <w:pPr>
        <w:pStyle w:val="Bullet1GR"/>
        <w:numPr>
          <w:ilvl w:val="0"/>
          <w:numId w:val="1"/>
        </w:numPr>
      </w:pPr>
      <w:r w:rsidRPr="003D5478">
        <w:t>Международная конвенция в области труда и занятий</w:t>
      </w:r>
      <w:r w:rsidRPr="00A36B90">
        <w:rPr>
          <w:sz w:val="18"/>
          <w:vertAlign w:val="superscript"/>
        </w:rPr>
        <w:footnoteReference w:id="29"/>
      </w:r>
      <w:r w:rsidRPr="003D5478">
        <w:t>;</w:t>
      </w:r>
    </w:p>
    <w:p w:rsidR="009D2928" w:rsidRPr="003D5478" w:rsidRDefault="009D2928" w:rsidP="009D2928">
      <w:pPr>
        <w:pStyle w:val="Bullet1GR"/>
        <w:numPr>
          <w:ilvl w:val="0"/>
          <w:numId w:val="1"/>
        </w:numPr>
      </w:pPr>
      <w:r w:rsidRPr="003D5478">
        <w:t>Конвенция в области занятости</w:t>
      </w:r>
      <w:r w:rsidRPr="00A36B90">
        <w:rPr>
          <w:sz w:val="18"/>
          <w:vertAlign w:val="superscript"/>
        </w:rPr>
        <w:footnoteReference w:id="30"/>
      </w:r>
      <w:r w:rsidRPr="003D5478">
        <w:t>;</w:t>
      </w:r>
    </w:p>
    <w:p w:rsidR="009D2928" w:rsidRPr="003D5478" w:rsidRDefault="009D2928" w:rsidP="009D2928">
      <w:pPr>
        <w:pStyle w:val="Bullet1GR"/>
        <w:numPr>
          <w:ilvl w:val="0"/>
          <w:numId w:val="1"/>
        </w:numPr>
      </w:pPr>
      <w:r w:rsidRPr="003D5478">
        <w:t>Европейская культурная конвенция</w:t>
      </w:r>
      <w:r w:rsidRPr="00A36B90">
        <w:rPr>
          <w:sz w:val="18"/>
          <w:vertAlign w:val="superscript"/>
        </w:rPr>
        <w:footnoteReference w:id="31"/>
      </w:r>
      <w:r w:rsidRPr="003D5478">
        <w:t>;</w:t>
      </w:r>
    </w:p>
    <w:p w:rsidR="009D2928" w:rsidRPr="003D5478" w:rsidRDefault="009D2928" w:rsidP="009D2928">
      <w:pPr>
        <w:pStyle w:val="Bullet1GR"/>
        <w:numPr>
          <w:ilvl w:val="0"/>
          <w:numId w:val="1"/>
        </w:numPr>
      </w:pPr>
      <w:r w:rsidRPr="003D5478">
        <w:t>Конвенция о ликвидации всех форм расовой дискриминации</w:t>
      </w:r>
      <w:r w:rsidRPr="00A36B90">
        <w:rPr>
          <w:sz w:val="18"/>
          <w:vertAlign w:val="superscript"/>
        </w:rPr>
        <w:footnoteReference w:id="32"/>
      </w:r>
      <w:r w:rsidRPr="003D5478">
        <w:t>;</w:t>
      </w:r>
    </w:p>
    <w:p w:rsidR="009D2928" w:rsidRPr="003D5478" w:rsidRDefault="009D2928" w:rsidP="009D2928">
      <w:pPr>
        <w:pStyle w:val="Bullet1GR"/>
        <w:numPr>
          <w:ilvl w:val="0"/>
          <w:numId w:val="1"/>
        </w:numPr>
      </w:pPr>
      <w:r w:rsidRPr="003D5478">
        <w:t>Международная конвенция о предупреждении преступления геноцида и наказ</w:t>
      </w:r>
      <w:r w:rsidRPr="003D5478">
        <w:t>а</w:t>
      </w:r>
      <w:r w:rsidRPr="003D5478">
        <w:t>нии за него</w:t>
      </w:r>
      <w:r w:rsidRPr="00A36B90">
        <w:rPr>
          <w:sz w:val="18"/>
          <w:vertAlign w:val="superscript"/>
        </w:rPr>
        <w:footnoteReference w:id="33"/>
      </w:r>
      <w:r w:rsidRPr="003D5478">
        <w:t>;</w:t>
      </w:r>
    </w:p>
    <w:p w:rsidR="009D2928" w:rsidRPr="003D5478" w:rsidRDefault="009D2928" w:rsidP="009D2928">
      <w:pPr>
        <w:pStyle w:val="Bullet1GR"/>
        <w:numPr>
          <w:ilvl w:val="0"/>
          <w:numId w:val="1"/>
        </w:numPr>
      </w:pPr>
      <w:r w:rsidRPr="003D5478">
        <w:t>Конвенция о политических правах женщин</w:t>
      </w:r>
      <w:r w:rsidRPr="00A36B90">
        <w:rPr>
          <w:sz w:val="18"/>
          <w:vertAlign w:val="superscript"/>
        </w:rPr>
        <w:footnoteReference w:id="34"/>
      </w:r>
      <w:r w:rsidRPr="003D5478">
        <w:t>;</w:t>
      </w:r>
    </w:p>
    <w:p w:rsidR="009D2928" w:rsidRPr="003D5478" w:rsidRDefault="009D2928" w:rsidP="009D2928">
      <w:pPr>
        <w:pStyle w:val="Bullet1GR"/>
        <w:numPr>
          <w:ilvl w:val="0"/>
          <w:numId w:val="1"/>
        </w:numPr>
      </w:pPr>
      <w:r w:rsidRPr="003D5478">
        <w:t>Конвенция о ликвидации всех форм дискриминации в отношении же</w:t>
      </w:r>
      <w:r w:rsidRPr="003D5478">
        <w:t>н</w:t>
      </w:r>
      <w:r w:rsidRPr="003D5478">
        <w:t>щин</w:t>
      </w:r>
      <w:r w:rsidRPr="00A36B90">
        <w:rPr>
          <w:sz w:val="18"/>
          <w:vertAlign w:val="superscript"/>
        </w:rPr>
        <w:footnoteReference w:id="35"/>
      </w:r>
      <w:r w:rsidRPr="003D5478">
        <w:t>;</w:t>
      </w:r>
    </w:p>
    <w:p w:rsidR="009D2928" w:rsidRPr="003D5478" w:rsidRDefault="009D2928" w:rsidP="009D2928">
      <w:pPr>
        <w:pStyle w:val="Bullet1GR"/>
        <w:numPr>
          <w:ilvl w:val="0"/>
          <w:numId w:val="1"/>
        </w:numPr>
      </w:pPr>
      <w:r w:rsidRPr="003D5478">
        <w:t>Рамочная конвенция о защите национальных меньшинств</w:t>
      </w:r>
      <w:r w:rsidRPr="00A36B90">
        <w:rPr>
          <w:sz w:val="18"/>
          <w:vertAlign w:val="superscript"/>
        </w:rPr>
        <w:footnoteReference w:id="36"/>
      </w:r>
      <w:r w:rsidRPr="003D5478">
        <w:t>;</w:t>
      </w:r>
    </w:p>
    <w:p w:rsidR="009D2928" w:rsidRPr="003D5478" w:rsidRDefault="009D2928" w:rsidP="009D2928">
      <w:pPr>
        <w:pStyle w:val="Bullet1GR"/>
        <w:numPr>
          <w:ilvl w:val="0"/>
          <w:numId w:val="1"/>
        </w:numPr>
      </w:pPr>
      <w:r w:rsidRPr="003D5478">
        <w:t>Конвенция о правах инвалидов</w:t>
      </w:r>
      <w:r w:rsidRPr="00A36B90">
        <w:rPr>
          <w:sz w:val="18"/>
          <w:vertAlign w:val="superscript"/>
        </w:rPr>
        <w:footnoteReference w:id="37"/>
      </w:r>
      <w:r w:rsidRPr="003D5478">
        <w:t>.</w:t>
      </w:r>
    </w:p>
    <w:p w:rsidR="009D2928" w:rsidRPr="003D5478" w:rsidRDefault="009D2928" w:rsidP="009D2928">
      <w:pPr>
        <w:pStyle w:val="SingleTxtGR"/>
      </w:pPr>
      <w:r w:rsidRPr="003D5478">
        <w:t>193.</w:t>
      </w:r>
      <w:r w:rsidRPr="003D5478">
        <w:tab/>
        <w:t>В соответствии со статьей</w:t>
      </w:r>
      <w:r>
        <w:t xml:space="preserve"> </w:t>
      </w:r>
      <w:r w:rsidRPr="003D5478">
        <w:t>38 Конституции Грузии, общепризнанными принципами и нормами международного права граждане Грузии  имеют право свободно развивать без всякой дискриминации и вмешательства свою культуру и использовать свой родной язык в частной и общественной жизни.</w:t>
      </w:r>
    </w:p>
    <w:p w:rsidR="009D2928" w:rsidRPr="003D5478" w:rsidRDefault="009D2928" w:rsidP="009D2928">
      <w:pPr>
        <w:pStyle w:val="SingleTxtGR"/>
      </w:pPr>
      <w:r w:rsidRPr="003D5478">
        <w:t>194.</w:t>
      </w:r>
      <w:r w:rsidRPr="003D5478">
        <w:tab/>
        <w:t>2 мая 2014 года парламент Грузии принял всеобъемлющее антидискр</w:t>
      </w:r>
      <w:r w:rsidRPr="003D5478">
        <w:t>и</w:t>
      </w:r>
      <w:r w:rsidRPr="003D5478">
        <w:t>минационное законодательство. Подробная информация по этому вопросу пр</w:t>
      </w:r>
      <w:r w:rsidRPr="003D5478">
        <w:t>и</w:t>
      </w:r>
      <w:r w:rsidRPr="003D5478">
        <w:t>водится в ответе на вопросы, затронутые в пункте 10.</w:t>
      </w:r>
    </w:p>
    <w:p w:rsidR="009D2928" w:rsidRPr="003D5478" w:rsidRDefault="009D2928" w:rsidP="009D2928">
      <w:pPr>
        <w:pStyle w:val="SingleTxtGR"/>
      </w:pPr>
      <w:r w:rsidRPr="003D5478">
        <w:t>195.</w:t>
      </w:r>
      <w:r w:rsidRPr="008947FB">
        <w:tab/>
      </w:r>
      <w:r w:rsidRPr="003D5478">
        <w:t>Запрещение дискриминации граждан Грузии также закреплено в разли</w:t>
      </w:r>
      <w:r w:rsidRPr="003D5478">
        <w:t>ч</w:t>
      </w:r>
      <w:r w:rsidRPr="003D5478">
        <w:t>ных законодательных актах и кодексах поведения, которые рассматриваются ниже.</w:t>
      </w:r>
    </w:p>
    <w:p w:rsidR="009D2928" w:rsidRPr="003D5478" w:rsidRDefault="009D2928" w:rsidP="009D2928">
      <w:pPr>
        <w:pStyle w:val="SingleTxtGR"/>
      </w:pPr>
      <w:r w:rsidRPr="003D5478">
        <w:t>196.</w:t>
      </w:r>
      <w:r w:rsidRPr="008947FB">
        <w:tab/>
      </w:r>
      <w:r w:rsidRPr="003D5478">
        <w:t>Квалификация дискриминации в качестве уголовно наказуемого деяния включена в Уголовный кодекс Грузии в виде отдельной статьи 142.1. Это пол</w:t>
      </w:r>
      <w:r w:rsidRPr="003D5478">
        <w:t>о</w:t>
      </w:r>
      <w:r w:rsidRPr="003D5478">
        <w:t>жение запрещает расовую дискриминацию, т.е. любое совершаемое деяние, подстрекающее к вражде или конфликту на этнической или расовой почве, а также прям</w:t>
      </w:r>
      <w:r>
        <w:t xml:space="preserve">ому или косвенному ограничению </w:t>
      </w:r>
      <w:r w:rsidRPr="003D5478">
        <w:t>прав человека по упомянутым выше признакам расы, цвета кожи, социального происхождения, национальной или этнической идентичности или предпочтений в отношении любого лица. Т</w:t>
      </w:r>
      <w:r w:rsidRPr="003D5478">
        <w:t>а</w:t>
      </w:r>
      <w:r w:rsidRPr="003D5478">
        <w:t>кие преступления наказываются лишением свободы на срок до трех лет. Анал</w:t>
      </w:r>
      <w:r w:rsidRPr="003D5478">
        <w:t>о</w:t>
      </w:r>
      <w:r w:rsidRPr="003D5478">
        <w:t>гичные действия, совершенные с применением силы, угрозы силой, угрожа</w:t>
      </w:r>
      <w:r w:rsidRPr="003D5478">
        <w:t>ю</w:t>
      </w:r>
      <w:r w:rsidRPr="003D5478">
        <w:t>щие жизни или здоровью людей, или использование должностного положения наказывается лишением свободы на срок до пяти лет.</w:t>
      </w:r>
    </w:p>
    <w:p w:rsidR="009D2928" w:rsidRPr="003D5478" w:rsidRDefault="009D2928" w:rsidP="009D2928">
      <w:pPr>
        <w:pStyle w:val="SingleTxtGR"/>
      </w:pPr>
      <w:r>
        <w:t>197.</w:t>
      </w:r>
      <w:r>
        <w:tab/>
      </w:r>
      <w:r w:rsidRPr="003D5478">
        <w:t>В соответствии с рекомендациями  ЕКРН 27 марта 2012 года в Уголо</w:t>
      </w:r>
      <w:r w:rsidRPr="003D5478">
        <w:t>в</w:t>
      </w:r>
      <w:r w:rsidRPr="003D5478">
        <w:t>ный кодекс Грузии были внесены изменения, квалифицирующие преступления, с</w:t>
      </w:r>
      <w:r w:rsidRPr="003D5478">
        <w:t>о</w:t>
      </w:r>
      <w:r w:rsidRPr="003D5478">
        <w:t>вершенные на почве расы, цвета кожи, языка, пола, сексуальной ориентации, гендерной идентичности, возраста, религии, политических и других взглядов, инвалидности, гражданства, социальной, национальной или этнической пр</w:t>
      </w:r>
      <w:r w:rsidRPr="003D5478">
        <w:t>и</w:t>
      </w:r>
      <w:r w:rsidRPr="003D5478">
        <w:t>надлежности, имущественного или социального положения, места жительства или других дискриминационных оснований, содержащих признаки нетерпим</w:t>
      </w:r>
      <w:r w:rsidRPr="003D5478">
        <w:t>о</w:t>
      </w:r>
      <w:r w:rsidRPr="003D5478">
        <w:t>сти, которые образуют отягчающие вину обстоятельства, применимые ко всем преступлениям этого вида. До внесения поправок расовые, религиозные, н</w:t>
      </w:r>
      <w:r w:rsidRPr="003D5478">
        <w:t>а</w:t>
      </w:r>
      <w:r w:rsidRPr="003D5478">
        <w:t>циональные или этнические основания рассматривались в качестве отягчающих обстоятельств только в связи с некоторыми преступлениями, в частности с пр</w:t>
      </w:r>
      <w:r w:rsidRPr="003D5478">
        <w:t>е</w:t>
      </w:r>
      <w:r w:rsidRPr="003D5478">
        <w:t>думышленным убийством, нанесением тяжкого вреда здоровью, вооруженным нападением, глумлением над усопшим, пытками, унижающим  достоинство или бесчеловечным обращением.</w:t>
      </w:r>
    </w:p>
    <w:p w:rsidR="009D2928" w:rsidRPr="003D5478" w:rsidRDefault="009D2928" w:rsidP="009D2928">
      <w:pPr>
        <w:pStyle w:val="SingleTxtGR"/>
      </w:pPr>
      <w:r w:rsidRPr="003D5478">
        <w:t>198.</w:t>
      </w:r>
      <w:r w:rsidRPr="008947FB">
        <w:tab/>
      </w:r>
      <w:r w:rsidRPr="003D5478">
        <w:t xml:space="preserve">В статье 407 Уголовного кодекса Грузии запрещается геноцид. Геноцид определяется как </w:t>
      </w:r>
      <w:r>
        <w:t>"</w:t>
      </w:r>
      <w:r w:rsidRPr="003D5478">
        <w:t>действия, совершаемые с согласованным намерением полн</w:t>
      </w:r>
      <w:r w:rsidRPr="003D5478">
        <w:t>о</w:t>
      </w:r>
      <w:r w:rsidRPr="003D5478">
        <w:t>стью или частично уничтожить какую-либо национальную, расовую, религио</w:t>
      </w:r>
      <w:r w:rsidRPr="003D5478">
        <w:t>з</w:t>
      </w:r>
      <w:r w:rsidRPr="003D5478">
        <w:t>ную или другую идентифицируемую группу как таковую путем массовых убийств, причинения тяжкого вреда здоровью, предумышленного создания н</w:t>
      </w:r>
      <w:r w:rsidRPr="003D5478">
        <w:t>е</w:t>
      </w:r>
      <w:r w:rsidRPr="003D5478">
        <w:t>выносимых жизненных условий, мер, рассчитанных на предотвращение дет</w:t>
      </w:r>
      <w:r w:rsidRPr="003D5478">
        <w:t>о</w:t>
      </w:r>
      <w:r w:rsidRPr="003D5478">
        <w:t>рождения в среде такой группы, насильственной передачи детей  из одной ч</w:t>
      </w:r>
      <w:r w:rsidRPr="003D5478">
        <w:t>е</w:t>
      </w:r>
      <w:r w:rsidRPr="003D5478">
        <w:t>ловеческой группы в другую</w:t>
      </w:r>
      <w:r>
        <w:t>"</w:t>
      </w:r>
      <w:r w:rsidRPr="003D5478">
        <w:t>.</w:t>
      </w:r>
    </w:p>
    <w:p w:rsidR="009D2928" w:rsidRPr="003D5478" w:rsidRDefault="009D2928" w:rsidP="009D2928">
      <w:pPr>
        <w:pStyle w:val="SingleTxtGR"/>
      </w:pPr>
      <w:r w:rsidRPr="003D5478">
        <w:t>199.</w:t>
      </w:r>
      <w:r w:rsidRPr="008947FB">
        <w:tab/>
      </w:r>
      <w:r w:rsidRPr="003D5478">
        <w:t>Преступления против человечности, указанные в статье 408 Уголовного кодекса Грузии, которые включают квалифицирующие признаки расизма и н</w:t>
      </w:r>
      <w:r w:rsidRPr="003D5478">
        <w:t>е</w:t>
      </w:r>
      <w:r w:rsidRPr="003D5478">
        <w:t>терпимости, определяются следующим образом: любое деяние, совершенное в рамках массовых или систематических нападений на гражданское население или гражданских лиц, выразившееся в убийстве, массовом уничтожении, д</w:t>
      </w:r>
      <w:r w:rsidRPr="003D5478">
        <w:t>е</w:t>
      </w:r>
      <w:r w:rsidRPr="003D5478">
        <w:t>портации людей, причиняющее серьезный вред здоровью, незаконном лишении свободы, пытках, изнасилованиях, сексуальном рабстве, принуждении к зан</w:t>
      </w:r>
      <w:r w:rsidRPr="003D5478">
        <w:t>я</w:t>
      </w:r>
      <w:r w:rsidRPr="003D5478">
        <w:t>тию проституцией, принудительной беременности, принудительной стерилиз</w:t>
      </w:r>
      <w:r w:rsidRPr="003D5478">
        <w:t>а</w:t>
      </w:r>
      <w:r w:rsidRPr="003D5478">
        <w:t>ции, преследовании любой определяемой группы по политическим, расовым, национальным, этническим, культурным, религиозным или иным мотивам, апартеид или другие деяния, угрожающие серьезным физическим или психич</w:t>
      </w:r>
      <w:r w:rsidRPr="003D5478">
        <w:t>е</w:t>
      </w:r>
      <w:r w:rsidRPr="003D5478">
        <w:t xml:space="preserve">ским ущербом состоянию человека. </w:t>
      </w:r>
    </w:p>
    <w:p w:rsidR="009D2928" w:rsidRPr="003D5478" w:rsidRDefault="009D2928" w:rsidP="009D2928">
      <w:pPr>
        <w:pStyle w:val="SingleTxtGR"/>
      </w:pPr>
      <w:r w:rsidRPr="003D5478">
        <w:t>200.</w:t>
      </w:r>
      <w:r w:rsidRPr="008947FB">
        <w:tab/>
      </w:r>
      <w:r w:rsidRPr="003D5478">
        <w:t>Антидискриминационные гарантии закреплены в части Уголовно-процессуального кодекса Грузии, посвященной суду присяжных: не допускается дискриминация в отношении кандидатов в состав суда присяжных на основ</w:t>
      </w:r>
      <w:r w:rsidRPr="003D5478">
        <w:t>а</w:t>
      </w:r>
      <w:r w:rsidRPr="003D5478">
        <w:t>нии расы, цвета кожи, языка, убеждений, идеологии, политических взглядов, членства в любом объединении, этнической, культурной и социальной прина</w:t>
      </w:r>
      <w:r w:rsidRPr="003D5478">
        <w:t>д</w:t>
      </w:r>
      <w:r w:rsidRPr="003D5478">
        <w:t xml:space="preserve">лежности, происхождения и т.д. </w:t>
      </w:r>
    </w:p>
    <w:p w:rsidR="009D2928" w:rsidRPr="003D5478" w:rsidRDefault="009D2928" w:rsidP="009D2928">
      <w:pPr>
        <w:pStyle w:val="SingleTxtGR"/>
      </w:pPr>
      <w:r w:rsidRPr="003D5478">
        <w:t>201.</w:t>
      </w:r>
      <w:r w:rsidRPr="008947FB">
        <w:tab/>
      </w:r>
      <w:r w:rsidRPr="003D5478">
        <w:t>В Общем административном кодексе запрещаются любые дискриминац</w:t>
      </w:r>
      <w:r w:rsidRPr="003D5478">
        <w:t>и</w:t>
      </w:r>
      <w:r w:rsidRPr="003D5478">
        <w:t>онные меры, в частности, в случае идентичности  обстоятельств дела не допу</w:t>
      </w:r>
      <w:r w:rsidRPr="003D5478">
        <w:t>с</w:t>
      </w:r>
      <w:r w:rsidRPr="003D5478">
        <w:t>кается  принятие в отношении различных лиц отличающихся друг от друга р</w:t>
      </w:r>
      <w:r w:rsidRPr="003D5478">
        <w:t>е</w:t>
      </w:r>
      <w:r w:rsidRPr="003D5478">
        <w:t>шений. Это положение касается решений административных органов о распр</w:t>
      </w:r>
      <w:r w:rsidRPr="003D5478">
        <w:t>е</w:t>
      </w:r>
      <w:r w:rsidRPr="003D5478">
        <w:t>делении жилья, обеспечения социальной защиты и  предоставлении общес</w:t>
      </w:r>
      <w:r w:rsidRPr="003D5478">
        <w:t>т</w:t>
      </w:r>
      <w:r w:rsidRPr="003D5478">
        <w:t xml:space="preserve">венные благ и услуг. </w:t>
      </w:r>
    </w:p>
    <w:p w:rsidR="009D2928" w:rsidRPr="003D5478" w:rsidRDefault="009D2928" w:rsidP="009D2928">
      <w:pPr>
        <w:pStyle w:val="SingleTxtGR"/>
      </w:pPr>
      <w:r w:rsidRPr="003D5478">
        <w:t>202.</w:t>
      </w:r>
      <w:r w:rsidRPr="008947FB">
        <w:tab/>
      </w:r>
      <w:r w:rsidRPr="003D5478">
        <w:t>В Общем административном кодексе, который регулирует деятельность административных органов, говорится, что все лица равны перед законом и а</w:t>
      </w:r>
      <w:r w:rsidRPr="003D5478">
        <w:t>д</w:t>
      </w:r>
      <w:r w:rsidRPr="003D5478">
        <w:t>министративными органами</w:t>
      </w:r>
      <w:r w:rsidRPr="00A36B90">
        <w:rPr>
          <w:sz w:val="18"/>
          <w:vertAlign w:val="superscript"/>
        </w:rPr>
        <w:footnoteReference w:id="38"/>
      </w:r>
      <w:r w:rsidRPr="003D5478">
        <w:t>. Более того, в Кодексе  говорится, что в своих о</w:t>
      </w:r>
      <w:r w:rsidRPr="003D5478">
        <w:t>т</w:t>
      </w:r>
      <w:r w:rsidRPr="003D5478">
        <w:t>ношениях с административными органами лицам, принадлежащим к наци</w:t>
      </w:r>
      <w:r w:rsidRPr="003D5478">
        <w:t>о</w:t>
      </w:r>
      <w:r w:rsidRPr="003D5478">
        <w:t>нальным меньшинствам, предоставляется дополнительное время для перевода и нотариального заверения заявления или иных необходимых документов, с</w:t>
      </w:r>
      <w:r w:rsidRPr="003D5478">
        <w:t>о</w:t>
      </w:r>
      <w:r w:rsidRPr="003D5478">
        <w:t>ставленных на негосударственном языке. В таких случаях считается, что коне</w:t>
      </w:r>
      <w:r w:rsidRPr="003D5478">
        <w:t>ч</w:t>
      </w:r>
      <w:r w:rsidRPr="003D5478">
        <w:t>ный срок соблюдается</w:t>
      </w:r>
      <w:r w:rsidRPr="00A36B90">
        <w:rPr>
          <w:sz w:val="18"/>
          <w:vertAlign w:val="superscript"/>
        </w:rPr>
        <w:footnoteReference w:id="39"/>
      </w:r>
      <w:r w:rsidRPr="003D5478">
        <w:t>.</w:t>
      </w:r>
    </w:p>
    <w:p w:rsidR="009D2928" w:rsidRPr="003D5478" w:rsidRDefault="009D2928" w:rsidP="009D2928">
      <w:pPr>
        <w:pStyle w:val="SingleTxtGR"/>
      </w:pPr>
      <w:r w:rsidRPr="003D5478">
        <w:t>203</w:t>
      </w:r>
      <w:r w:rsidRPr="008947FB">
        <w:t>.</w:t>
      </w:r>
      <w:r w:rsidRPr="008947FB">
        <w:tab/>
      </w:r>
      <w:r w:rsidRPr="003D5478">
        <w:t>В соответствии с Общим административным кодексом государственный орган или орган местного самоуправления обязаны возместить вред, причине</w:t>
      </w:r>
      <w:r w:rsidRPr="003D5478">
        <w:t>н</w:t>
      </w:r>
      <w:r w:rsidRPr="003D5478">
        <w:t xml:space="preserve">ный в нарушение принципа равенства какому-либо частному лицу </w:t>
      </w:r>
      <w:r>
        <w:t xml:space="preserve">или </w:t>
      </w:r>
      <w:r w:rsidRPr="003D5478">
        <w:t>группе лиц в результате изданного административно-правового акта</w:t>
      </w:r>
      <w:r w:rsidRPr="00A36B90">
        <w:rPr>
          <w:sz w:val="18"/>
          <w:vertAlign w:val="superscript"/>
        </w:rPr>
        <w:footnoteReference w:id="40"/>
      </w:r>
      <w:r w:rsidRPr="003D5478">
        <w:t xml:space="preserve">. </w:t>
      </w:r>
    </w:p>
    <w:p w:rsidR="009D2928" w:rsidRPr="003D5478" w:rsidRDefault="009D2928" w:rsidP="009D2928">
      <w:pPr>
        <w:pStyle w:val="SingleTxtGR"/>
      </w:pPr>
      <w:r w:rsidRPr="003D5478">
        <w:t>204.</w:t>
      </w:r>
      <w:r w:rsidRPr="008947FB">
        <w:tab/>
      </w:r>
      <w:r w:rsidRPr="003D5478">
        <w:t>В Законе Грузии об общем образовании говорится, что все граждане, для которых грузинский язык не является родным, имеют право получать общее о</w:t>
      </w:r>
      <w:r w:rsidRPr="003D5478">
        <w:t>б</w:t>
      </w:r>
      <w:r w:rsidRPr="003D5478">
        <w:t>разование на своем родном языке в соответствии с национальной образовател</w:t>
      </w:r>
      <w:r w:rsidRPr="003D5478">
        <w:t>ь</w:t>
      </w:r>
      <w:r w:rsidRPr="003D5478">
        <w:t>ной программой и законом</w:t>
      </w:r>
      <w:r w:rsidRPr="00A36B90">
        <w:rPr>
          <w:sz w:val="18"/>
          <w:vertAlign w:val="superscript"/>
        </w:rPr>
        <w:footnoteReference w:id="41"/>
      </w:r>
      <w:r w:rsidRPr="003D5478">
        <w:t xml:space="preserve">. </w:t>
      </w:r>
    </w:p>
    <w:p w:rsidR="009D2928" w:rsidRPr="003D5478" w:rsidRDefault="009D2928" w:rsidP="009D2928">
      <w:pPr>
        <w:pStyle w:val="SingleTxtGR"/>
      </w:pPr>
      <w:r w:rsidRPr="003D5478">
        <w:t>205.</w:t>
      </w:r>
      <w:r w:rsidRPr="008947FB">
        <w:tab/>
      </w:r>
      <w:r w:rsidRPr="003D5478">
        <w:t>В Законе Грузии о культуре подчеркивается, что граждане Грузии равны в культурной жизни независимо от их национальной, этнической принадлежн</w:t>
      </w:r>
      <w:r w:rsidRPr="003D5478">
        <w:t>о</w:t>
      </w:r>
      <w:r w:rsidRPr="003D5478">
        <w:t>сти, религии и языка</w:t>
      </w:r>
      <w:r w:rsidRPr="00A36B90">
        <w:rPr>
          <w:sz w:val="18"/>
          <w:vertAlign w:val="superscript"/>
        </w:rPr>
        <w:footnoteReference w:id="42"/>
      </w:r>
      <w:r w:rsidRPr="003D5478">
        <w:t>. В соответствии со статьей  9 того же закона не допуск</w:t>
      </w:r>
      <w:r w:rsidRPr="003D5478">
        <w:t>а</w:t>
      </w:r>
      <w:r w:rsidRPr="003D5478">
        <w:t>ются вмешательство в творческий процесс, цензура творческой деятельности запрещается, за исключением случаев, когда это ущемляет права и законные интересы другого человека, разжигает национальную, этническую, религио</w:t>
      </w:r>
      <w:r w:rsidRPr="003D5478">
        <w:t>з</w:t>
      </w:r>
      <w:r w:rsidRPr="003D5478">
        <w:t>ную и расовую рознь.</w:t>
      </w:r>
    </w:p>
    <w:p w:rsidR="009D2928" w:rsidRPr="003D5478" w:rsidRDefault="009D2928" w:rsidP="009D2928">
      <w:pPr>
        <w:pStyle w:val="SingleTxtGR"/>
      </w:pPr>
      <w:r w:rsidRPr="003D5478">
        <w:t>206.</w:t>
      </w:r>
      <w:r w:rsidRPr="008947FB">
        <w:tab/>
      </w:r>
      <w:r w:rsidRPr="003D5478">
        <w:t>Чтобы гарантировать равенство в судопроизводстве, в новом Уголовно-процессуальном кодексе Грузии еще больше укрепляется положение о доступе к бесплатным переводческим услугам, которые образуют основу для твердых процессуальных гарантиях меньшинств. В новом Уголовно-процессуальном к</w:t>
      </w:r>
      <w:r w:rsidRPr="003D5478">
        <w:t>о</w:t>
      </w:r>
      <w:r w:rsidRPr="003D5478">
        <w:t>дексе Грузии гарантируется право на вызов переводчика, когда участник уг</w:t>
      </w:r>
      <w:r w:rsidRPr="003D5478">
        <w:t>о</w:t>
      </w:r>
      <w:r w:rsidRPr="003D5478">
        <w:t>ловного судопроизводства не владеет или плохо владеет государственным яз</w:t>
      </w:r>
      <w:r w:rsidRPr="003D5478">
        <w:t>ы</w:t>
      </w:r>
      <w:r w:rsidRPr="003D5478">
        <w:t>ком, на котором ведется судопроизводство. В заново пересмотренном Уголовно-процессуальном кодексе</w:t>
      </w:r>
      <w:r w:rsidRPr="00A36B90">
        <w:rPr>
          <w:sz w:val="18"/>
          <w:vertAlign w:val="superscript"/>
        </w:rPr>
        <w:footnoteReference w:id="43"/>
      </w:r>
      <w:r w:rsidRPr="003D5478">
        <w:t xml:space="preserve"> предусматривается  возможность пользования усл</w:t>
      </w:r>
      <w:r w:rsidRPr="003D5478">
        <w:t>у</w:t>
      </w:r>
      <w:r w:rsidRPr="003D5478">
        <w:t xml:space="preserve">гами переводчика на судебных заседаниях и во время ареста лица. </w:t>
      </w:r>
    </w:p>
    <w:p w:rsidR="009D2928" w:rsidRPr="003D5478" w:rsidRDefault="009D2928" w:rsidP="009D2928">
      <w:pPr>
        <w:pStyle w:val="SingleTxtGR"/>
      </w:pPr>
      <w:r w:rsidRPr="003D5478">
        <w:t>207</w:t>
      </w:r>
      <w:r w:rsidR="005625DA">
        <w:t>.</w:t>
      </w:r>
      <w:r w:rsidRPr="008947FB">
        <w:tab/>
      </w:r>
      <w:r w:rsidRPr="003D5478">
        <w:t>Согласно Закону Грузии о правилах исполнения наказаний, не связанных с лишением свободы, и пробации каждый сотрудник Национального агентства пробации обязан защищать права человека и свободы условно осужденных лиц независимо от национальности, собственности, расы, социальной и этнической принадлежности, пола, образования, языка и религии, политических или других взглядов</w:t>
      </w:r>
      <w:r w:rsidRPr="00A36B90">
        <w:rPr>
          <w:sz w:val="18"/>
          <w:vertAlign w:val="superscript"/>
        </w:rPr>
        <w:footnoteReference w:id="44"/>
      </w:r>
      <w:r w:rsidRPr="003D5478">
        <w:t>.</w:t>
      </w:r>
    </w:p>
    <w:p w:rsidR="009D2928" w:rsidRPr="003D5478" w:rsidRDefault="009D2928" w:rsidP="009D2928">
      <w:pPr>
        <w:pStyle w:val="SingleTxtGR"/>
      </w:pPr>
      <w:r>
        <w:t>208.</w:t>
      </w:r>
      <w:r>
        <w:tab/>
      </w:r>
      <w:r w:rsidRPr="003D5478">
        <w:t>В Кодексе об административных нарушениях Грузии содержится полож</w:t>
      </w:r>
      <w:r w:rsidRPr="003D5478">
        <w:t>е</w:t>
      </w:r>
      <w:r w:rsidRPr="003D5478">
        <w:t>ние, согласно которому рассмотрение административных дел основывается на равенстве граждан</w:t>
      </w:r>
      <w:r w:rsidRPr="00A36B90">
        <w:rPr>
          <w:sz w:val="18"/>
          <w:vertAlign w:val="superscript"/>
        </w:rPr>
        <w:footnoteReference w:id="45"/>
      </w:r>
      <w:r w:rsidRPr="003D5478">
        <w:t>.</w:t>
      </w:r>
    </w:p>
    <w:p w:rsidR="009D2928" w:rsidRPr="003D5478" w:rsidRDefault="009D2928" w:rsidP="009D2928">
      <w:pPr>
        <w:pStyle w:val="SingleTxtGR"/>
      </w:pPr>
      <w:r w:rsidRPr="003D5478">
        <w:t>209.</w:t>
      </w:r>
      <w:r w:rsidRPr="003D5478">
        <w:tab/>
        <w:t>Гражданский процессуальный кодекс Грузии, в частности, гарантирует  отправление правосудия судами на основе принципа равенства граждан: суд о</w:t>
      </w:r>
      <w:r w:rsidRPr="003D5478">
        <w:t>т</w:t>
      </w:r>
      <w:r w:rsidRPr="003D5478">
        <w:t>правляет правосудие по гражданским делам только на принципе равенства всех граждан перед законом и перед судом</w:t>
      </w:r>
      <w:r w:rsidRPr="00A36B90">
        <w:rPr>
          <w:sz w:val="18"/>
          <w:vertAlign w:val="superscript"/>
        </w:rPr>
        <w:footnoteReference w:id="46"/>
      </w:r>
      <w:r w:rsidRPr="003D5478">
        <w:t xml:space="preserve">. </w:t>
      </w:r>
    </w:p>
    <w:p w:rsidR="009D2928" w:rsidRPr="003D5478" w:rsidRDefault="009D2928" w:rsidP="009D2928">
      <w:pPr>
        <w:pStyle w:val="SingleTxtGR"/>
      </w:pPr>
      <w:r w:rsidRPr="003D5478">
        <w:t>210.</w:t>
      </w:r>
      <w:r w:rsidRPr="003D5478">
        <w:tab/>
        <w:t>В соответствии с недавно измененной статьей 11 Закона Грузии о собр</w:t>
      </w:r>
      <w:r w:rsidRPr="003D5478">
        <w:t>а</w:t>
      </w:r>
      <w:r w:rsidRPr="003D5478">
        <w:t>ниях и манифестациях при организации и проведении собраний или маниф</w:t>
      </w:r>
      <w:r w:rsidRPr="003D5478">
        <w:t>е</w:t>
      </w:r>
      <w:r w:rsidRPr="003D5478">
        <w:t>стаций запрещаются призывы к свержению или насильственному изменению конституционного строя Грузии, посягательству на независимость страны и н</w:t>
      </w:r>
      <w:r w:rsidRPr="003D5478">
        <w:t>а</w:t>
      </w:r>
      <w:r w:rsidRPr="003D5478">
        <w:t>рушению ее территориальной целостности, либо призывы, являющиеся проп</w:t>
      </w:r>
      <w:r w:rsidRPr="003D5478">
        <w:t>а</w:t>
      </w:r>
      <w:r w:rsidRPr="003D5478">
        <w:t>гандой войны и насилия, разжигающие национальную, местечковую, религио</w:t>
      </w:r>
      <w:r w:rsidRPr="003D5478">
        <w:t>з</w:t>
      </w:r>
      <w:r w:rsidRPr="003D5478">
        <w:t>ную или социальную рознь и создающие явную, прямую и существенную угр</w:t>
      </w:r>
      <w:r w:rsidRPr="003D5478">
        <w:t>о</w:t>
      </w:r>
      <w:r w:rsidRPr="003D5478">
        <w:t xml:space="preserve">зу совершения таких действий. </w:t>
      </w:r>
    </w:p>
    <w:p w:rsidR="009D2928" w:rsidRPr="003D5478" w:rsidRDefault="009D2928" w:rsidP="009D2928">
      <w:pPr>
        <w:pStyle w:val="SingleTxtGR"/>
      </w:pPr>
      <w:r w:rsidRPr="003D5478">
        <w:t>211.</w:t>
      </w:r>
      <w:r w:rsidRPr="003D5478">
        <w:tab/>
        <w:t>В Избирательном кодексе Грузии запрещается подстрекательство к н</w:t>
      </w:r>
      <w:r w:rsidRPr="003D5478">
        <w:t>а</w:t>
      </w:r>
      <w:r w:rsidRPr="003D5478">
        <w:t>циональной, этнической или религиозной ненависти или конфликту в ходе предвыборной кампании</w:t>
      </w:r>
      <w:r w:rsidRPr="00A36B90">
        <w:rPr>
          <w:sz w:val="18"/>
          <w:vertAlign w:val="superscript"/>
        </w:rPr>
        <w:footnoteReference w:id="47"/>
      </w:r>
      <w:r w:rsidRPr="003D5478">
        <w:t>.</w:t>
      </w:r>
    </w:p>
    <w:p w:rsidR="009D2928" w:rsidRPr="003D5478" w:rsidRDefault="009D2928" w:rsidP="009D2928">
      <w:pPr>
        <w:pStyle w:val="SingleTxtGR"/>
      </w:pPr>
      <w:r w:rsidRPr="003D5478">
        <w:t>212.</w:t>
      </w:r>
      <w:r w:rsidRPr="003D5478">
        <w:tab/>
        <w:t>В Законе Грузии о политических объединениях граждан говорится, что ограничение членства в политическом объединении на основании национал</w:t>
      </w:r>
      <w:r w:rsidRPr="003D5478">
        <w:t>ь</w:t>
      </w:r>
      <w:r w:rsidRPr="003D5478">
        <w:t>ной, этнической, религиозной или половой принадлежности не допускается</w:t>
      </w:r>
      <w:r w:rsidRPr="00A36B90">
        <w:rPr>
          <w:sz w:val="18"/>
          <w:vertAlign w:val="superscript"/>
        </w:rPr>
        <w:footnoteReference w:id="48"/>
      </w:r>
      <w:r w:rsidRPr="003D5478">
        <w:t>.</w:t>
      </w:r>
    </w:p>
    <w:p w:rsidR="009D2928" w:rsidRPr="003D5478" w:rsidRDefault="009D2928" w:rsidP="009D2928">
      <w:pPr>
        <w:pStyle w:val="SingleTxtGR"/>
      </w:pPr>
      <w:r w:rsidRPr="003D5478">
        <w:t>213.</w:t>
      </w:r>
      <w:r w:rsidRPr="003D5478">
        <w:tab/>
        <w:t>В Законе Грузии о рекламе запрещается размещать и распространять н</w:t>
      </w:r>
      <w:r w:rsidRPr="003D5478">
        <w:t>е</w:t>
      </w:r>
      <w:r w:rsidRPr="003D5478">
        <w:t>надлежащую рекламу</w:t>
      </w:r>
      <w:r w:rsidRPr="00A36B90">
        <w:rPr>
          <w:sz w:val="18"/>
          <w:vertAlign w:val="superscript"/>
        </w:rPr>
        <w:footnoteReference w:id="49"/>
      </w:r>
      <w:r w:rsidRPr="003D5478">
        <w:t>. В Законе ненадлежащая реклама определяется как н</w:t>
      </w:r>
      <w:r w:rsidRPr="003D5478">
        <w:t>е</w:t>
      </w:r>
      <w:r w:rsidRPr="003D5478">
        <w:t>этичная реклама </w:t>
      </w:r>
      <w:r w:rsidR="0036648A">
        <w:t>−</w:t>
      </w:r>
      <w:r w:rsidRPr="003D5478">
        <w:t xml:space="preserve"> реклама, которая путем употребления оскорбительных слов и сравнений, касающихся национальности, расы, профессии, социальной пр</w:t>
      </w:r>
      <w:r w:rsidRPr="003D5478">
        <w:t>и</w:t>
      </w:r>
      <w:r w:rsidRPr="003D5478">
        <w:t>надлежности, возраста, пола, языка, религиозных, политических и филосо</w:t>
      </w:r>
      <w:r w:rsidRPr="003D5478">
        <w:t>ф</w:t>
      </w:r>
      <w:r w:rsidRPr="003D5478">
        <w:t>ских убеждений физических лиц, нарушает общепринятые нормы гуманности и морали, посягает на объекты искусства, исторические и архитектурные памя</w:t>
      </w:r>
      <w:r w:rsidRPr="003D5478">
        <w:t>т</w:t>
      </w:r>
      <w:r w:rsidRPr="003D5478">
        <w:t>ники, составляющие национальное или мировое культурное достояние, порочит государственную символику (флаги, гербы, гимны), национальную валюту Гр</w:t>
      </w:r>
      <w:r w:rsidRPr="003D5478">
        <w:t>у</w:t>
      </w:r>
      <w:r w:rsidRPr="003D5478">
        <w:t>зии, или иного государства, религиозные символы, физических или юридич</w:t>
      </w:r>
      <w:r w:rsidRPr="003D5478">
        <w:t>е</w:t>
      </w:r>
      <w:r w:rsidRPr="003D5478">
        <w:t>ских лиц в Грузии, их деятельность, профессию или товар. Согласно этому з</w:t>
      </w:r>
      <w:r w:rsidRPr="003D5478">
        <w:t>а</w:t>
      </w:r>
      <w:r w:rsidRPr="003D5478">
        <w:t>кону размещение и распро</w:t>
      </w:r>
      <w:r>
        <w:t xml:space="preserve">странение ненадлежащей рекламы </w:t>
      </w:r>
      <w:r w:rsidRPr="003D5478">
        <w:t>в соответствии со степенью и характером общественной опасности совершенного деяния влечет ответственность, установленную законодательством Грузии.</w:t>
      </w:r>
    </w:p>
    <w:p w:rsidR="009D2928" w:rsidRPr="003D5478" w:rsidRDefault="009D2928" w:rsidP="009D2928">
      <w:pPr>
        <w:pStyle w:val="SingleTxtGR"/>
      </w:pPr>
      <w:r w:rsidRPr="003D5478">
        <w:t>214.</w:t>
      </w:r>
      <w:r w:rsidRPr="003D5478">
        <w:tab/>
        <w:t>Закон Грузии об общем образовании запрещает любую дискриминацию при приеме в школу</w:t>
      </w:r>
      <w:r w:rsidRPr="00A36B90">
        <w:rPr>
          <w:sz w:val="18"/>
          <w:vertAlign w:val="superscript"/>
        </w:rPr>
        <w:footnoteReference w:id="50"/>
      </w:r>
      <w:r w:rsidRPr="003D5478">
        <w:t>. Поправки от 15 декабря 2010 года к поправкам N4042 укрепили антидискриминационные положения, а именно в соответствии со статьей 13 в школах не  допускается никакая форма дискриминации; школа не использует свое влияние и ресурсы так, чтобы это прямо или косвенно могло бы привести к дискриминации в отношении ученика, родителя или учителя и их объединений; поддерживает и укрепляет атмосферу терпимости и взаим</w:t>
      </w:r>
      <w:r w:rsidRPr="003D5478">
        <w:t>о</w:t>
      </w:r>
      <w:r w:rsidRPr="003D5478">
        <w:t>уважения между учениками, родителями и учителями независимо от их соц</w:t>
      </w:r>
      <w:r w:rsidRPr="003D5478">
        <w:t>и</w:t>
      </w:r>
      <w:r w:rsidRPr="003D5478">
        <w:t>альной, этнической, религиозной, языковой принадлежности и мировоззрения; на основе равенства обеспечивает индивидуальное и коллективное право пре</w:t>
      </w:r>
      <w:r w:rsidRPr="003D5478">
        <w:t>д</w:t>
      </w:r>
      <w:r w:rsidRPr="003D5478">
        <w:t>ставителей меньшинств на использование своего родного языка, сохранять и выражать свои культурные ценности; в общеобразовательных школах не допу</w:t>
      </w:r>
      <w:r w:rsidRPr="003D5478">
        <w:t>с</w:t>
      </w:r>
      <w:r w:rsidRPr="003D5478">
        <w:t>кается использование учебного процесса с целью религиозной индоктринации, проселитизма и принудительной ассимиляции. Закон Грузии о высшем образ</w:t>
      </w:r>
      <w:r w:rsidRPr="003D5478">
        <w:t>о</w:t>
      </w:r>
      <w:r w:rsidRPr="003D5478">
        <w:t>вании запрещает дискриминацию в сфере высшего образования, включая ди</w:t>
      </w:r>
      <w:r w:rsidRPr="003D5478">
        <w:t>с</w:t>
      </w:r>
      <w:r w:rsidRPr="003D5478">
        <w:t>криминацию на почве этнической или религиозной принадлежности, социал</w:t>
      </w:r>
      <w:r w:rsidRPr="003D5478">
        <w:t>ь</w:t>
      </w:r>
      <w:r w:rsidRPr="003D5478">
        <w:t>ного происхождения или других признаков</w:t>
      </w:r>
      <w:r w:rsidRPr="00A36B90">
        <w:rPr>
          <w:sz w:val="18"/>
          <w:vertAlign w:val="superscript"/>
        </w:rPr>
        <w:footnoteReference w:id="51"/>
      </w:r>
      <w:r w:rsidRPr="003D5478">
        <w:t>.</w:t>
      </w:r>
    </w:p>
    <w:p w:rsidR="009D2928" w:rsidRPr="003D5478" w:rsidRDefault="009D2928" w:rsidP="009D2928">
      <w:pPr>
        <w:pStyle w:val="SingleTxtGR"/>
      </w:pPr>
      <w:r w:rsidRPr="003D5478">
        <w:t>215.</w:t>
      </w:r>
      <w:r w:rsidRPr="003D5478">
        <w:tab/>
        <w:t>В Трудовом кодексе Грузии содержатся твердые гарантии против дискр</w:t>
      </w:r>
      <w:r w:rsidRPr="003D5478">
        <w:t>и</w:t>
      </w:r>
      <w:r w:rsidRPr="003D5478">
        <w:t>минации</w:t>
      </w:r>
      <w:r w:rsidRPr="00A36B90">
        <w:rPr>
          <w:sz w:val="18"/>
          <w:vertAlign w:val="superscript"/>
        </w:rPr>
        <w:footnoteReference w:id="52"/>
      </w:r>
      <w:r w:rsidRPr="003D5478">
        <w:t>.</w:t>
      </w:r>
    </w:p>
    <w:p w:rsidR="009D2928" w:rsidRPr="003D5478" w:rsidRDefault="009D2928" w:rsidP="009D2928">
      <w:pPr>
        <w:pStyle w:val="SingleTxtGR"/>
      </w:pPr>
      <w:r w:rsidRPr="003D5478">
        <w:t>216.</w:t>
      </w:r>
      <w:r w:rsidRPr="003D5478">
        <w:tab/>
        <w:t>В Гражданском кодексе Грузии  запрещается дискриминация при всту</w:t>
      </w:r>
      <w:r w:rsidRPr="003D5478">
        <w:t>п</w:t>
      </w:r>
      <w:r w:rsidRPr="003D5478">
        <w:t>лении в брак и в семейных отношениях. Так, в статье 115.3 говорится, что при вступлении в брак и в семейных отношениях не допускается какое-либо  пр</w:t>
      </w:r>
      <w:r w:rsidRPr="003D5478">
        <w:t>я</w:t>
      </w:r>
      <w:r w:rsidRPr="003D5478">
        <w:t>мое или косвенное ограничение в правах,  предоставление прямых или  косве</w:t>
      </w:r>
      <w:r w:rsidRPr="003D5478">
        <w:t>н</w:t>
      </w:r>
      <w:r w:rsidRPr="003D5478">
        <w:t xml:space="preserve">ных  преимуществ в зависимости </w:t>
      </w:r>
      <w:r>
        <w:t xml:space="preserve">от происхождения, социального </w:t>
      </w:r>
      <w:r w:rsidRPr="003D5478">
        <w:t>и имущес</w:t>
      </w:r>
      <w:r w:rsidRPr="003D5478">
        <w:t>т</w:t>
      </w:r>
      <w:r>
        <w:t>венного  положения, расовой</w:t>
      </w:r>
      <w:r w:rsidRPr="003D5478">
        <w:t xml:space="preserve"> и национальной принадлежности, пола, образов</w:t>
      </w:r>
      <w:r w:rsidRPr="003D5478">
        <w:t>а</w:t>
      </w:r>
      <w:r w:rsidRPr="003D5478">
        <w:t>ния, языка, отношения к религии, вида и характера деятельности, места ж</w:t>
      </w:r>
      <w:r w:rsidRPr="003D5478">
        <w:t>и</w:t>
      </w:r>
      <w:r w:rsidRPr="003D5478">
        <w:t xml:space="preserve">тельства и иных обстоятельств. </w:t>
      </w:r>
    </w:p>
    <w:p w:rsidR="009D2928" w:rsidRPr="003D5478" w:rsidRDefault="009D2928" w:rsidP="009D2928">
      <w:pPr>
        <w:pStyle w:val="SingleTxtGR"/>
      </w:pPr>
      <w:r w:rsidRPr="003D5478">
        <w:t>217.</w:t>
      </w:r>
      <w:r w:rsidRPr="003D5478">
        <w:tab/>
        <w:t>Согласно статье</w:t>
      </w:r>
      <w:r>
        <w:t xml:space="preserve"> </w:t>
      </w:r>
      <w:r w:rsidRPr="003D5478">
        <w:t>5 (2) Закона Грузии о борьбе с контрабандой государс</w:t>
      </w:r>
      <w:r w:rsidRPr="003D5478">
        <w:t>т</w:t>
      </w:r>
      <w:r w:rsidRPr="003D5478">
        <w:t>венная деятельность в области предупреждения контрабанды включает разр</w:t>
      </w:r>
      <w:r w:rsidRPr="003D5478">
        <w:t>а</w:t>
      </w:r>
      <w:r w:rsidRPr="003D5478">
        <w:t xml:space="preserve">ботку и реализацию краткосрочных и долгосрочных программ, направленных на сокращение масштабов бедности и ликвидацию всех форм дискриминации. </w:t>
      </w:r>
    </w:p>
    <w:p w:rsidR="009D2928" w:rsidRPr="003D5478" w:rsidRDefault="009D2928" w:rsidP="009D2928">
      <w:pPr>
        <w:pStyle w:val="SingleTxtGR"/>
      </w:pPr>
      <w:r w:rsidRPr="003D5478">
        <w:t>218.</w:t>
      </w:r>
      <w:r w:rsidRPr="003D5478">
        <w:tab/>
        <w:t>Закон Грузии о правах пациентов  запрещает дискриминацию в отнош</w:t>
      </w:r>
      <w:r w:rsidRPr="003D5478">
        <w:t>е</w:t>
      </w:r>
      <w:r w:rsidRPr="003D5478">
        <w:t>нии пациентов  по признаку расы, цвета кожи, языка, гендера, генетической н</w:t>
      </w:r>
      <w:r w:rsidRPr="003D5478">
        <w:t>а</w:t>
      </w:r>
      <w:r w:rsidRPr="003D5478">
        <w:t>следственности, убеждений и конфессии, политических и других взглядов, н</w:t>
      </w:r>
      <w:r w:rsidRPr="003D5478">
        <w:t>а</w:t>
      </w:r>
      <w:r w:rsidRPr="003D5478">
        <w:t>циональной, этнической или социальной принадлежности, происхождения, имущественного и сословного положения, места жительства, заболевания или личной неприязни</w:t>
      </w:r>
      <w:r w:rsidRPr="00A36B90">
        <w:rPr>
          <w:sz w:val="18"/>
          <w:vertAlign w:val="superscript"/>
        </w:rPr>
        <w:footnoteReference w:id="53"/>
      </w:r>
      <w:r w:rsidRPr="003D5478">
        <w:t>.</w:t>
      </w:r>
    </w:p>
    <w:p w:rsidR="009D2928" w:rsidRPr="003D5478" w:rsidRDefault="009D2928" w:rsidP="009D2928">
      <w:pPr>
        <w:pStyle w:val="SingleTxtGR"/>
      </w:pPr>
      <w:r w:rsidRPr="003D5478">
        <w:t>219.</w:t>
      </w:r>
      <w:r w:rsidRPr="003D5478">
        <w:tab/>
        <w:t>Закон Грузии о здравоохранении запрещает дискриминацию в отношении пациентов по признаку расы, цвета кожи, языка, гендера, конфессии, политич</w:t>
      </w:r>
      <w:r w:rsidRPr="003D5478">
        <w:t>е</w:t>
      </w:r>
      <w:r w:rsidRPr="003D5478">
        <w:t>ских и других взглядов, национальной, этнической и социальной принадлежн</w:t>
      </w:r>
      <w:r w:rsidRPr="003D5478">
        <w:t>о</w:t>
      </w:r>
      <w:r w:rsidRPr="003D5478">
        <w:t>сти, происхождения, имущественного и социального положения, места жител</w:t>
      </w:r>
      <w:r w:rsidRPr="003D5478">
        <w:t>ь</w:t>
      </w:r>
      <w:r w:rsidRPr="003D5478">
        <w:t>ства, инвалидности, сексуальной ориентации или личной неприязни</w:t>
      </w:r>
      <w:r w:rsidRPr="00A36B90">
        <w:rPr>
          <w:sz w:val="18"/>
          <w:vertAlign w:val="superscript"/>
        </w:rPr>
        <w:footnoteReference w:id="54"/>
      </w:r>
      <w:r w:rsidRPr="003D5478">
        <w:t>.</w:t>
      </w:r>
    </w:p>
    <w:p w:rsidR="009D2928" w:rsidRPr="003D5478" w:rsidRDefault="009D2928" w:rsidP="009D2928">
      <w:pPr>
        <w:pStyle w:val="SingleTxtGR"/>
      </w:pPr>
      <w:r w:rsidRPr="003D5478">
        <w:t>220.</w:t>
      </w:r>
      <w:r w:rsidRPr="003D5478">
        <w:tab/>
        <w:t>Новый Закон о полиции, подписанный президентом Грузии 4 октября 2013 года, устанавливает наивысшие нормы защиты, обеспечивая соблюдение принципов законности, равенства, соразмерности и политической нейтральн</w:t>
      </w:r>
      <w:r w:rsidRPr="003D5478">
        <w:t>о</w:t>
      </w:r>
      <w:r w:rsidRPr="003D5478">
        <w:t>сти. Закон поддерживает все демократические ценности, что будет гарантир</w:t>
      </w:r>
      <w:r w:rsidRPr="003D5478">
        <w:t>о</w:t>
      </w:r>
      <w:r w:rsidRPr="003D5478">
        <w:t>вать защиту полицией достоинства, жизни каждого человека, а также других основных прав с особым упором на ликвидации дискриминации.</w:t>
      </w:r>
    </w:p>
    <w:p w:rsidR="009D2928" w:rsidRPr="003D5478" w:rsidRDefault="009D2928" w:rsidP="009D2928">
      <w:pPr>
        <w:pStyle w:val="SingleTxtGR"/>
      </w:pPr>
      <w:r w:rsidRPr="003D5478">
        <w:t>221.</w:t>
      </w:r>
      <w:r w:rsidRPr="003D5478">
        <w:tab/>
        <w:t>Новый Кодекс этики, принятый в мае 2013 года, ориентирован на пр</w:t>
      </w:r>
      <w:r w:rsidRPr="003D5478">
        <w:t>о</w:t>
      </w:r>
      <w:r w:rsidRPr="003D5478">
        <w:t>блемы прав человека и свобод, которые должны соблюдать сотрудники пол</w:t>
      </w:r>
      <w:r w:rsidRPr="003D5478">
        <w:t>и</w:t>
      </w:r>
      <w:r w:rsidRPr="003D5478">
        <w:t>ции, и выдвигает на первый план  профессиональные и моральные нормы.</w:t>
      </w:r>
    </w:p>
    <w:p w:rsidR="009D2928" w:rsidRPr="003D5478" w:rsidRDefault="009D2928" w:rsidP="009D2928">
      <w:pPr>
        <w:pStyle w:val="SingleTxtGR"/>
      </w:pPr>
      <w:r w:rsidRPr="003D5478">
        <w:t>222.</w:t>
      </w:r>
      <w:r w:rsidRPr="003D5478">
        <w:tab/>
        <w:t>При консультационном содействии международных организаций и НПО для различных подразделений были подготовлены Правила поведения сотру</w:t>
      </w:r>
      <w:r w:rsidRPr="003D5478">
        <w:t>д</w:t>
      </w:r>
      <w:r w:rsidRPr="003D5478">
        <w:t>ников патрульной службы, инспекторов дорожно-патрульной службы (сотру</w:t>
      </w:r>
      <w:r w:rsidRPr="003D5478">
        <w:t>д</w:t>
      </w:r>
      <w:r w:rsidRPr="003D5478">
        <w:t>ников пограничного контроля), сотрудников пограничной полиции и сотрудн</w:t>
      </w:r>
      <w:r w:rsidRPr="003D5478">
        <w:t>и</w:t>
      </w:r>
      <w:r w:rsidRPr="003D5478">
        <w:t xml:space="preserve">ков изоляторов временного содержания (ИВС). Главная цель этих инструкций </w:t>
      </w:r>
      <w:r>
        <w:t>−</w:t>
      </w:r>
      <w:r w:rsidRPr="003D5478">
        <w:t xml:space="preserve"> защитить права человека. В инструкциях подчеркивается большое значение г</w:t>
      </w:r>
      <w:r w:rsidRPr="003D5478">
        <w:t>о</w:t>
      </w:r>
      <w:r w:rsidRPr="003D5478">
        <w:t>сударственной службы, нетерпимости к коррупции и всех форм дискримин</w:t>
      </w:r>
      <w:r w:rsidRPr="003D5478">
        <w:t>а</w:t>
      </w:r>
      <w:r w:rsidRPr="003D5478">
        <w:t>ции.</w:t>
      </w:r>
    </w:p>
    <w:p w:rsidR="009D2928" w:rsidRPr="003D5478" w:rsidRDefault="009D2928" w:rsidP="009D2928">
      <w:pPr>
        <w:pStyle w:val="SingleTxtGR"/>
      </w:pPr>
      <w:r w:rsidRPr="003D5478">
        <w:t>223.</w:t>
      </w:r>
      <w:r w:rsidRPr="003D5478">
        <w:tab/>
        <w:t xml:space="preserve">При поддержке ЕС была подготовлена специальная брошюра </w:t>
      </w:r>
      <w:r>
        <w:t>"</w:t>
      </w:r>
      <w:r w:rsidRPr="003D5478">
        <w:t>Запрещ</w:t>
      </w:r>
      <w:r w:rsidRPr="003D5478">
        <w:t>е</w:t>
      </w:r>
      <w:r w:rsidRPr="003D5478">
        <w:t>ние дискриминации</w:t>
      </w:r>
      <w:r>
        <w:t>"</w:t>
      </w:r>
      <w:r w:rsidRPr="003D5478">
        <w:t>, которая была включена в материалы базового подготов</w:t>
      </w:r>
      <w:r w:rsidRPr="003D5478">
        <w:t>и</w:t>
      </w:r>
      <w:r w:rsidRPr="003D5478">
        <w:t xml:space="preserve">тельного курса Академии Министерства внутренних дел. </w:t>
      </w:r>
    </w:p>
    <w:p w:rsidR="009D2928" w:rsidRPr="003D5478" w:rsidRDefault="009D2928" w:rsidP="009D2928">
      <w:pPr>
        <w:pStyle w:val="SingleTxtGR"/>
      </w:pPr>
      <w:r w:rsidRPr="003D5478">
        <w:t>224.</w:t>
      </w:r>
      <w:r w:rsidRPr="003D5478">
        <w:tab/>
        <w:t>В сотрудничестве с Управлением Народного защитника утвержденные различные варианты (написанные простым языком) перечней процессуальных прав лиц,  обвиняемых в административных нарушениях и уголовных престу</w:t>
      </w:r>
      <w:r w:rsidRPr="003D5478">
        <w:t>п</w:t>
      </w:r>
      <w:r w:rsidRPr="003D5478">
        <w:t>лениях, были разработаны и переведены на английский, русский, азербайджа</w:t>
      </w:r>
      <w:r w:rsidRPr="003D5478">
        <w:t>н</w:t>
      </w:r>
      <w:r w:rsidRPr="003D5478">
        <w:t>ский и армянский языки. Эти перечни на пяти языках (в том числе на грузи</w:t>
      </w:r>
      <w:r w:rsidRPr="003D5478">
        <w:t>н</w:t>
      </w:r>
      <w:r w:rsidRPr="003D5478">
        <w:t>ском) были направлены во все изоляторы временного содержания и развешаны в виде плакатов в видных местах (камерах и кабинетах следователей), а соо</w:t>
      </w:r>
      <w:r w:rsidRPr="003D5478">
        <w:t>т</w:t>
      </w:r>
      <w:r w:rsidRPr="003D5478">
        <w:t>ветствующий вариант вручается каждому задержанному во время задержания. Перечень также содержит телефоны горячей линии Генеральной инспекции, к</w:t>
      </w:r>
      <w:r w:rsidRPr="003D5478">
        <w:t>о</w:t>
      </w:r>
      <w:r w:rsidRPr="003D5478">
        <w:t>торая отвечает за выявление и наказание любых нарушений этики и дисципл</w:t>
      </w:r>
      <w:r w:rsidRPr="003D5478">
        <w:t>и</w:t>
      </w:r>
      <w:r w:rsidRPr="003D5478">
        <w:t xml:space="preserve">ны в Министерстве, а также любого факта непрофессионализма и недостойного поведения сотрудников полиции. </w:t>
      </w:r>
    </w:p>
    <w:p w:rsidR="009D2928" w:rsidRPr="003D5478" w:rsidRDefault="009D2928" w:rsidP="009D2928">
      <w:pPr>
        <w:pStyle w:val="SingleTxtGR"/>
      </w:pPr>
      <w:r w:rsidRPr="003D5478">
        <w:t>225.</w:t>
      </w:r>
      <w:r w:rsidRPr="003D5478">
        <w:tab/>
        <w:t>В соответствии с Законом Грузии о вещании Общественный вещатель обязан отражать в программах этническое, культурное, языковое, религиозное, возрастное и гендерное многообразие общества</w:t>
      </w:r>
      <w:r w:rsidRPr="00A36B90">
        <w:rPr>
          <w:sz w:val="18"/>
          <w:vertAlign w:val="superscript"/>
        </w:rPr>
        <w:footnoteReference w:id="55"/>
      </w:r>
      <w:r w:rsidRPr="003D5478">
        <w:t>. Кроме того, в соответствии со статьей 56 запрещается показ программ, направленных на нанесение оскор</w:t>
      </w:r>
      <w:r w:rsidRPr="003D5478">
        <w:t>б</w:t>
      </w:r>
      <w:r w:rsidRPr="003D5478">
        <w:t>ления, дискриминацию лица или группы лиц на основании физических во</w:t>
      </w:r>
      <w:r w:rsidRPr="003D5478">
        <w:t>з</w:t>
      </w:r>
      <w:r w:rsidRPr="003D5478">
        <w:t>можностей, этнической принадлежности, религии, мировоззрения, сексуальной ориентации или других признаков, либо особо подчеркивающих эти признаки или статус, кроме случаев, когда это необходимо исходя из содержания пр</w:t>
      </w:r>
      <w:r w:rsidRPr="003D5478">
        <w:t>о</w:t>
      </w:r>
      <w:r w:rsidRPr="003D5478">
        <w:t>граммы и ставит целью иллюстрацию существующей розни. Чтобы усилить это требование, в 2009 году в Закон о вещании была внесена поправка, обязыва</w:t>
      </w:r>
      <w:r w:rsidRPr="003D5478">
        <w:t>ю</w:t>
      </w:r>
      <w:r w:rsidRPr="003D5478">
        <w:t>щая Общественного вещателя  ежегодно регулярно готовить не менее одного или нескольких программных продуктов по меньшей мере на четырех языках, включая абхазский и осетинский</w:t>
      </w:r>
      <w:r w:rsidRPr="00A36B90">
        <w:rPr>
          <w:sz w:val="18"/>
          <w:vertAlign w:val="superscript"/>
        </w:rPr>
        <w:footnoteReference w:id="56"/>
      </w:r>
      <w:r w:rsidRPr="003D5478">
        <w:t>.</w:t>
      </w:r>
    </w:p>
    <w:p w:rsidR="009D2928" w:rsidRPr="003D5478" w:rsidRDefault="009D2928" w:rsidP="009D2928">
      <w:pPr>
        <w:pStyle w:val="SingleTxtGR"/>
      </w:pPr>
      <w:r w:rsidRPr="003D5478">
        <w:t>226.</w:t>
      </w:r>
      <w:r w:rsidRPr="003D5478">
        <w:tab/>
        <w:t>В 2009 году Национальная комиссия Грузии по коммуникациям приняла в соответствии с Законом о вещании Кодекс поведения. Наряду с основными принципами беспристрастности, равенства, разнообразия и терпимости в К</w:t>
      </w:r>
      <w:r w:rsidRPr="003D5478">
        <w:t>о</w:t>
      </w:r>
      <w:r w:rsidRPr="003D5478">
        <w:t>дексе фигурирует принцип, согласно которому вещатели должны учитывать и</w:t>
      </w:r>
      <w:r w:rsidRPr="003D5478">
        <w:t>н</w:t>
      </w:r>
      <w:r w:rsidRPr="003D5478">
        <w:t>тересы различных социальных групп независимо от их политической прина</w:t>
      </w:r>
      <w:r w:rsidRPr="003D5478">
        <w:t>д</w:t>
      </w:r>
      <w:r w:rsidRPr="003D5478">
        <w:t>лежности, культурных, этнических, религиозных и региональных особенн</w:t>
      </w:r>
      <w:r w:rsidRPr="003D5478">
        <w:t>о</w:t>
      </w:r>
      <w:r w:rsidRPr="003D5478">
        <w:t>стей, языка, возраста или гендера</w:t>
      </w:r>
      <w:r w:rsidRPr="00A36B90">
        <w:rPr>
          <w:sz w:val="18"/>
          <w:vertAlign w:val="superscript"/>
        </w:rPr>
        <w:footnoteReference w:id="57"/>
      </w:r>
      <w:r w:rsidRPr="003D5478">
        <w:t>.</w:t>
      </w:r>
    </w:p>
    <w:p w:rsidR="009D2928" w:rsidRPr="003D5478" w:rsidRDefault="009D2928" w:rsidP="009D2928">
      <w:pPr>
        <w:pStyle w:val="SingleTxtGR"/>
      </w:pPr>
      <w:r w:rsidRPr="003D5478">
        <w:t>227.</w:t>
      </w:r>
      <w:r w:rsidRPr="003D5478">
        <w:tab/>
        <w:t>Кодекс поведения Общественного вещателя содержит отдельную главу, касающуюся этнических и религиозных меньшинств. В нем констатируется, что Общественный вещатель должен отражать характеры и реальную жизнь представителей всех меньшинств. Общественному вещателю следует стремит</w:t>
      </w:r>
      <w:r w:rsidRPr="003D5478">
        <w:t>ь</w:t>
      </w:r>
      <w:r w:rsidRPr="003D5478">
        <w:t>ся к тому, чтобы всесторонне и правдиво рассказывать обо всех народах, пр</w:t>
      </w:r>
      <w:r w:rsidRPr="003D5478">
        <w:t>о</w:t>
      </w:r>
      <w:r w:rsidRPr="003D5478">
        <w:t xml:space="preserve">живающих в Грузии, и их культуре, уважать права этнических и религиозных меньшинств и содействовать их развитию. </w:t>
      </w:r>
    </w:p>
    <w:p w:rsidR="009D2928" w:rsidRPr="003D5478" w:rsidRDefault="009D2928" w:rsidP="009D2928">
      <w:pPr>
        <w:pStyle w:val="SingleTxtGR"/>
      </w:pPr>
      <w:r w:rsidRPr="003D5478">
        <w:t>228.</w:t>
      </w:r>
      <w:r w:rsidRPr="003D5478">
        <w:tab/>
        <w:t>Концепция национальной безопасности Грузии является основополага</w:t>
      </w:r>
      <w:r w:rsidRPr="003D5478">
        <w:t>ю</w:t>
      </w:r>
      <w:r w:rsidRPr="003D5478">
        <w:t>щим стратегическим документом, в котором определяются фундаментальные национальные ценности и интересы, угрозы, риски и вызовы, видение путей устойчивого развития страны и устанавливаются основные направления наци</w:t>
      </w:r>
      <w:r w:rsidRPr="003D5478">
        <w:t>о</w:t>
      </w:r>
      <w:r w:rsidRPr="003D5478">
        <w:t>нальной политики в области безопасности. Этот документ был разработан а</w:t>
      </w:r>
      <w:r w:rsidRPr="003D5478">
        <w:t>п</w:t>
      </w:r>
      <w:r w:rsidRPr="003D5478">
        <w:t>паратом Совета национальной безопасности Грузии и ратифицирован парл</w:t>
      </w:r>
      <w:r w:rsidRPr="003D5478">
        <w:t>а</w:t>
      </w:r>
      <w:r w:rsidRPr="003D5478">
        <w:t>ментом Грузии 23 декабря 2011 года. В документе большое внимание уделено защите прав этнических меньшинств и политике в области гражданской инт</w:t>
      </w:r>
      <w:r w:rsidRPr="003D5478">
        <w:t>е</w:t>
      </w:r>
      <w:r w:rsidRPr="003D5478">
        <w:t>грации. В Концепции национальной безопасности говорится, что Грузия гара</w:t>
      </w:r>
      <w:r w:rsidRPr="003D5478">
        <w:t>н</w:t>
      </w:r>
      <w:r w:rsidRPr="003D5478">
        <w:t>тирует защиту интересов своих граждан, их прав и свобод. Следовательно, Гр</w:t>
      </w:r>
      <w:r w:rsidRPr="003D5478">
        <w:t>у</w:t>
      </w:r>
      <w:r w:rsidRPr="003D5478">
        <w:t>зия содействует формированию общества, построенного на принципе равенства перед законом, плюрализме, терпимости, справедливости, правах человека и равенстве независимо от расы, языка, гендера, религии, политической или иной принадлежности. Равное вовлечение  граждан многонационального и мног</w:t>
      </w:r>
      <w:r w:rsidRPr="003D5478">
        <w:t>о</w:t>
      </w:r>
      <w:r w:rsidRPr="003D5478">
        <w:t>конфессионального грузинского государства в общественную и политическую жизнь является одним главных приоритетов государства. Важно поддерживать связи с гражданами Грузии, проживающими на оккупированных территориях, и интегрировать их в политические, экономические, социальные и культурные процессы страны. Кроме того, в Концепции национальной безопасности гов</w:t>
      </w:r>
      <w:r w:rsidRPr="003D5478">
        <w:t>о</w:t>
      </w:r>
      <w:r w:rsidRPr="003D5478">
        <w:t>рится, что приоритетом Грузии остается сохранение и развитие ее культурного разнообразия и национальной уникальности. Важно, чтобы Грузия обеспечив</w:t>
      </w:r>
      <w:r w:rsidRPr="003D5478">
        <w:t>а</w:t>
      </w:r>
      <w:r w:rsidRPr="003D5478">
        <w:t xml:space="preserve">ла интеграцию и вовлечение всех этнических групп в процесс развития страны. Грузия создает условия для защиты и развития самобытности и культуры этих групп. </w:t>
      </w:r>
    </w:p>
    <w:p w:rsidR="009D2928" w:rsidRPr="003D5478" w:rsidRDefault="009D2928" w:rsidP="009D2928">
      <w:pPr>
        <w:pStyle w:val="SingleTxtGR"/>
      </w:pPr>
      <w:r w:rsidRPr="003D5478">
        <w:t>229.</w:t>
      </w:r>
      <w:r w:rsidRPr="003D5478">
        <w:tab/>
        <w:t>Среди главных приоритетов политики в области национальной безопа</w:t>
      </w:r>
      <w:r w:rsidRPr="003D5478">
        <w:t>с</w:t>
      </w:r>
      <w:r w:rsidRPr="003D5478">
        <w:t>ности названа политика в области гражданской интеграции: правительство Гр</w:t>
      </w:r>
      <w:r w:rsidRPr="003D5478">
        <w:t>у</w:t>
      </w:r>
      <w:r w:rsidRPr="003D5478">
        <w:t>зии поддерживает процесс интеграции этнических меньшинств и стимулирует их вовлечение в жизнь грузинского общества. Важно углублять знание грузи</w:t>
      </w:r>
      <w:r w:rsidRPr="003D5478">
        <w:t>н</w:t>
      </w:r>
      <w:r w:rsidRPr="003D5478">
        <w:t>ского языка среди этнических меньшинств, но при этом предоставить им по</w:t>
      </w:r>
      <w:r w:rsidRPr="003D5478">
        <w:t>л</w:t>
      </w:r>
      <w:r w:rsidRPr="003D5478">
        <w:t>ную свободу сохранять свою самобытность и культуру. Эта политика заложена в Национальной концепции толерантности и гражданской интеграции и соо</w:t>
      </w:r>
      <w:r w:rsidRPr="003D5478">
        <w:t>т</w:t>
      </w:r>
      <w:r w:rsidRPr="003D5478">
        <w:t>ветствующем Плане действий. Государство принимает меры для обучения э</w:t>
      </w:r>
      <w:r w:rsidRPr="003D5478">
        <w:t>т</w:t>
      </w:r>
      <w:r w:rsidRPr="003D5478">
        <w:t>нических меньшинств грузинскому языку, что позволяет им реализовать в по</w:t>
      </w:r>
      <w:r w:rsidRPr="003D5478">
        <w:t>л</w:t>
      </w:r>
      <w:r w:rsidRPr="003D5478">
        <w:t xml:space="preserve">ном объеме свои права и свободы. Грузия придает большое значение созданию благоприятных условий для реинтеграции и гражданского участия грузинских эмигрантов, возвратившихся на родину. </w:t>
      </w:r>
    </w:p>
    <w:p w:rsidR="009D2928" w:rsidRPr="003D5478" w:rsidRDefault="009D2928" w:rsidP="009D2928">
      <w:pPr>
        <w:pStyle w:val="SingleTxtGR"/>
      </w:pPr>
      <w:r w:rsidRPr="003D5478">
        <w:t>230.</w:t>
      </w:r>
      <w:r w:rsidRPr="003D5478">
        <w:tab/>
        <w:t>В Законе Грузии о помещении под стражу</w:t>
      </w:r>
      <w:r w:rsidRPr="00A36B90">
        <w:rPr>
          <w:sz w:val="18"/>
          <w:vertAlign w:val="superscript"/>
        </w:rPr>
        <w:footnoteReference w:id="58"/>
      </w:r>
      <w:r w:rsidRPr="003D5478">
        <w:t xml:space="preserve"> говорится, что помещение под стражу и лишение свободы осуществляются на принципах законности, г</w:t>
      </w:r>
      <w:r w:rsidRPr="003D5478">
        <w:t>у</w:t>
      </w:r>
      <w:r w:rsidRPr="003D5478">
        <w:t>манности, демократии и равенства перед законом и индивидуализации наказ</w:t>
      </w:r>
      <w:r w:rsidRPr="003D5478">
        <w:t>а</w:t>
      </w:r>
      <w:r w:rsidRPr="003D5478">
        <w:t xml:space="preserve">ния. В Законе о помещении под стражу содержится ряд статей, регулирующих вопросы языка лиц, не владеющих государственным языком. </w:t>
      </w:r>
    </w:p>
    <w:p w:rsidR="009D2928" w:rsidRPr="003D5478" w:rsidRDefault="009D2928" w:rsidP="009D2928">
      <w:pPr>
        <w:pStyle w:val="SingleTxtGR"/>
      </w:pPr>
      <w:r w:rsidRPr="003D5478">
        <w:t>231.</w:t>
      </w:r>
      <w:r w:rsidRPr="003D5478">
        <w:tab/>
        <w:t>Во исполнение конституционных гарантий в Законе Грузии о помещении под стражу закреплен принцип равного режима для заключенных независимо от их этнической или религиозной принадлежности. Система исправительных учреждений в Грузии отвечает требованиям международного права прав чел</w:t>
      </w:r>
      <w:r w:rsidRPr="003D5478">
        <w:t>о</w:t>
      </w:r>
      <w:r w:rsidRPr="003D5478">
        <w:t>века и внутреннего права, касающимся недискриминационного обращения с з</w:t>
      </w:r>
      <w:r w:rsidRPr="003D5478">
        <w:t>а</w:t>
      </w:r>
      <w:r w:rsidRPr="003D5478">
        <w:t>ключенными независимо от расы, цвета кожи, происхождения или национал</w:t>
      </w:r>
      <w:r w:rsidRPr="003D5478">
        <w:t>ь</w:t>
      </w:r>
      <w:r w:rsidRPr="003D5478">
        <w:t>ной или этнической принадлежности. Ниже приводятся примеры усилий, кот</w:t>
      </w:r>
      <w:r w:rsidRPr="003D5478">
        <w:t>о</w:t>
      </w:r>
      <w:r w:rsidRPr="003D5478">
        <w:t>рые предпринимаются в системе с целью искоренения любой возможности  проведения различий, исключений, ограничений и предпочтений среди закл</w:t>
      </w:r>
      <w:r w:rsidRPr="003D5478">
        <w:t>ю</w:t>
      </w:r>
      <w:r w:rsidRPr="003D5478">
        <w:t>ченных и условно осужденных.</w:t>
      </w:r>
    </w:p>
    <w:p w:rsidR="009D2928" w:rsidRPr="003D5478" w:rsidRDefault="009D2928" w:rsidP="009D2928">
      <w:pPr>
        <w:pStyle w:val="SingleTxtGR"/>
      </w:pPr>
      <w:r w:rsidRPr="003D5478">
        <w:t>232.</w:t>
      </w:r>
      <w:r w:rsidRPr="003D5478">
        <w:tab/>
        <w:t>Несмотря на ограниченные ресурсы переводческой службы Министерс</w:t>
      </w:r>
      <w:r w:rsidRPr="003D5478">
        <w:t>т</w:t>
      </w:r>
      <w:r w:rsidRPr="003D5478">
        <w:t>во по исполнению наказаний и пробации (МИН) обеспечивает всех осужде</w:t>
      </w:r>
      <w:r w:rsidRPr="003D5478">
        <w:t>н</w:t>
      </w:r>
      <w:r w:rsidRPr="003D5478">
        <w:t>ных, недостаточно владеющих государственным языком, переводческими усл</w:t>
      </w:r>
      <w:r w:rsidRPr="003D5478">
        <w:t>у</w:t>
      </w:r>
      <w:r w:rsidRPr="003D5478">
        <w:t>гами во время помещения в исправительное учреждение и в период лишения свободы.</w:t>
      </w:r>
    </w:p>
    <w:p w:rsidR="009D2928" w:rsidRPr="003D5478" w:rsidRDefault="009D2928" w:rsidP="009D2928">
      <w:pPr>
        <w:pStyle w:val="SingleTxtGR"/>
      </w:pPr>
      <w:r w:rsidRPr="003D5478">
        <w:t>233.</w:t>
      </w:r>
      <w:r w:rsidRPr="003D5478">
        <w:tab/>
        <w:t xml:space="preserve">Были напечатаны переведенные на десять языков брошюры, в которых перечисляются доступные для осужденных  медицинские услуги; эти брошюры вручаются им во время поступления в исправительное учреждение. </w:t>
      </w:r>
    </w:p>
    <w:p w:rsidR="009D2928" w:rsidRPr="003D5478" w:rsidRDefault="009D2928" w:rsidP="009D2928">
      <w:pPr>
        <w:pStyle w:val="SingleTxtGR"/>
      </w:pPr>
      <w:r w:rsidRPr="003D5478">
        <w:t>234.</w:t>
      </w:r>
      <w:r w:rsidRPr="003D5478">
        <w:tab/>
        <w:t>Заключенные, которые не владеют государственным языком, могут п</w:t>
      </w:r>
      <w:r w:rsidRPr="003D5478">
        <w:t>и</w:t>
      </w:r>
      <w:r w:rsidRPr="003D5478">
        <w:t>сать жалобы и просьбы на родных языках. В каждом исправительном учрежд</w:t>
      </w:r>
      <w:r w:rsidRPr="003D5478">
        <w:t>е</w:t>
      </w:r>
      <w:r w:rsidRPr="003D5478">
        <w:t>нии есть почтовый ящик для жалоб, в который заключенные могут помещать анонимные жалобы на своем родном языке. Для дальнейшего рассмотрения корреспонденция переводится на государственный язык, причем расходы берет на себя Департамент исправительных учреждений;</w:t>
      </w:r>
    </w:p>
    <w:p w:rsidR="009D2928" w:rsidRPr="003D5478" w:rsidRDefault="009D2928" w:rsidP="009D2928">
      <w:pPr>
        <w:pStyle w:val="SingleTxtGR"/>
      </w:pPr>
      <w:r w:rsidRPr="003D5478">
        <w:t>235.</w:t>
      </w:r>
      <w:r w:rsidRPr="003D5478">
        <w:tab/>
        <w:t>Тюремный рацион, составленный из 11 различных меню, отвечает п</w:t>
      </w:r>
      <w:r w:rsidRPr="003D5478">
        <w:t>о</w:t>
      </w:r>
      <w:r w:rsidRPr="003D5478">
        <w:t>требностям различных категорий осужденных (в том числе из числа этнических и религиозных меньшинств). Во время поста осужденные обеспечивается сп</w:t>
      </w:r>
      <w:r w:rsidRPr="003D5478">
        <w:t>е</w:t>
      </w:r>
      <w:r w:rsidRPr="003D5478">
        <w:t xml:space="preserve">циальным рационом. </w:t>
      </w:r>
    </w:p>
    <w:p w:rsidR="009D2928" w:rsidRPr="003D5478" w:rsidRDefault="009D2928" w:rsidP="009D2928">
      <w:pPr>
        <w:pStyle w:val="SingleTxtGR"/>
      </w:pPr>
      <w:r w:rsidRPr="003D5478">
        <w:t>236.</w:t>
      </w:r>
      <w:r w:rsidRPr="003D5478">
        <w:tab/>
        <w:t>Для исполнения различных религиозных обрядов осужденных беспр</w:t>
      </w:r>
      <w:r w:rsidRPr="003D5478">
        <w:t>е</w:t>
      </w:r>
      <w:r w:rsidRPr="003D5478">
        <w:t xml:space="preserve">пятственно  могут   посещать единоверцы. </w:t>
      </w:r>
    </w:p>
    <w:p w:rsidR="009D2928" w:rsidRPr="003D5478" w:rsidRDefault="009D2928" w:rsidP="009D2928">
      <w:pPr>
        <w:pStyle w:val="SingleTxtGR"/>
      </w:pPr>
      <w:r w:rsidRPr="003D5478">
        <w:t>237.</w:t>
      </w:r>
      <w:r w:rsidRPr="003D5478">
        <w:tab/>
        <w:t>Осужденные, имеющие иностранное гражданство, по соответствующей просьбе обеих сторон имеют право на свидания с представителями п</w:t>
      </w:r>
      <w:r w:rsidRPr="003D5478">
        <w:t>о</w:t>
      </w:r>
      <w:r w:rsidRPr="003D5478">
        <w:t>сольств/консульств стран, гражданами которых они являются.</w:t>
      </w:r>
    </w:p>
    <w:p w:rsidR="009D2928" w:rsidRPr="003D5478" w:rsidRDefault="009D2928" w:rsidP="009D2928">
      <w:pPr>
        <w:pStyle w:val="SingleTxtGR"/>
      </w:pPr>
      <w:r w:rsidRPr="003D5478">
        <w:t>238.</w:t>
      </w:r>
      <w:r w:rsidRPr="003D5478">
        <w:tab/>
        <w:t>При подаче письменной просьбы лица без гражданства могут беспрепя</w:t>
      </w:r>
      <w:r w:rsidRPr="003D5478">
        <w:t>т</w:t>
      </w:r>
      <w:r w:rsidRPr="003D5478">
        <w:t>ственно встречаться с представителями УВКБ.</w:t>
      </w:r>
    </w:p>
    <w:p w:rsidR="009D2928" w:rsidRPr="003D5478" w:rsidRDefault="009D2928" w:rsidP="009D2928">
      <w:pPr>
        <w:pStyle w:val="SingleTxtGR"/>
      </w:pPr>
      <w:r w:rsidRPr="003D5478">
        <w:t>239.</w:t>
      </w:r>
      <w:r w:rsidRPr="003D5478">
        <w:tab/>
        <w:t>Основной акцент Министерство по исполнению наказаний делает на з</w:t>
      </w:r>
      <w:r w:rsidRPr="003D5478">
        <w:t>а</w:t>
      </w:r>
      <w:r w:rsidRPr="003D5478">
        <w:t>щите прав и обеспечении равенства всех осужденных в исправительных учре</w:t>
      </w:r>
      <w:r w:rsidRPr="003D5478">
        <w:t>ж</w:t>
      </w:r>
      <w:r w:rsidRPr="003D5478">
        <w:t>дениях. Чтобы предупредить и искоренить все формы бесчеловечного обращ</w:t>
      </w:r>
      <w:r w:rsidRPr="003D5478">
        <w:t>е</w:t>
      </w:r>
      <w:r w:rsidRPr="003D5478">
        <w:t>ния в тюрьмах и обеспечить оперативное, но независимое и беспристрастное расследование всех утверждений о бесчеловечном обращении, особенно с представителями групп этнических меньшинств и негражданами, были укре</w:t>
      </w:r>
      <w:r w:rsidRPr="003D5478">
        <w:t>п</w:t>
      </w:r>
      <w:r w:rsidRPr="003D5478">
        <w:t>лены органы внутреннего надзора путем расширения возможностей и функций Департамента общей инспекции Министерства по исполнению наказаний и О</w:t>
      </w:r>
      <w:r w:rsidRPr="003D5478">
        <w:t>т</w:t>
      </w:r>
      <w:r w:rsidRPr="003D5478">
        <w:t>дела контроля Департамента исправительных учреждений, а также таких вне</w:t>
      </w:r>
      <w:r w:rsidRPr="003D5478">
        <w:t>ш</w:t>
      </w:r>
      <w:r w:rsidRPr="003D5478">
        <w:t>них надзорных органов, как Управление Народного защитника и сотру</w:t>
      </w:r>
      <w:r w:rsidRPr="003D5478">
        <w:t>д</w:t>
      </w:r>
      <w:r w:rsidRPr="003D5478">
        <w:t>ники его аппарата, включая Национальный превентивный механизм при Управлении Н</w:t>
      </w:r>
      <w:r w:rsidRPr="003D5478">
        <w:t>а</w:t>
      </w:r>
      <w:r w:rsidRPr="003D5478">
        <w:t>родного защитника, которые имеют неограниченный доступ в места лишения свободы МИН. Со второй половины декабря 2013 года МИН создает дополн</w:t>
      </w:r>
      <w:r w:rsidRPr="003D5478">
        <w:t>и</w:t>
      </w:r>
      <w:r w:rsidRPr="003D5478">
        <w:t>тельный альтернативный надзорный механизм, сформированный из представ</w:t>
      </w:r>
      <w:r w:rsidRPr="003D5478">
        <w:t>и</w:t>
      </w:r>
      <w:r w:rsidRPr="003D5478">
        <w:t xml:space="preserve">телей соответствующих НПО. </w:t>
      </w:r>
    </w:p>
    <w:p w:rsidR="009D2928" w:rsidRPr="003D5478" w:rsidRDefault="009D2928" w:rsidP="009D2928">
      <w:pPr>
        <w:pStyle w:val="H1GR"/>
      </w:pPr>
      <w:bookmarkStart w:id="30" w:name="_Toc392092327"/>
      <w:r w:rsidRPr="003D5478">
        <w:tab/>
      </w:r>
      <w:r w:rsidRPr="003D5478">
        <w:tab/>
        <w:t>Статья</w:t>
      </w:r>
      <w:r>
        <w:t xml:space="preserve"> </w:t>
      </w:r>
      <w:r w:rsidRPr="003D5478">
        <w:t>3</w:t>
      </w:r>
      <w:bookmarkEnd w:id="30"/>
    </w:p>
    <w:p w:rsidR="009D2928" w:rsidRPr="003D5478" w:rsidRDefault="009D2928" w:rsidP="009D2928">
      <w:pPr>
        <w:pStyle w:val="SingleTxtGR"/>
      </w:pPr>
      <w:r w:rsidRPr="003D5478">
        <w:t>240.</w:t>
      </w:r>
      <w:r w:rsidRPr="003D5478">
        <w:tab/>
        <w:t>Грузия присоединилась к Международной конвенции о пресечении пр</w:t>
      </w:r>
      <w:r w:rsidRPr="003D5478">
        <w:t>е</w:t>
      </w:r>
      <w:r w:rsidRPr="003D5478">
        <w:t>ступления апартеида и наказании за него 11 марта 2005 года. В соответствии со статьей IV упомянутой Конвенции государства-участники обязуются принять любые меры законодательного или иного характера, необходимые для пресеч</w:t>
      </w:r>
      <w:r w:rsidRPr="003D5478">
        <w:t>е</w:t>
      </w:r>
      <w:r w:rsidRPr="003D5478">
        <w:t>ния, а также предотвращения любого поощрения преступления апартеида и сходной с ним сегрегационистской политики или ее проявлений и наказания лиц, виновных в этом преступлении. В связи с этим в Уголовный кодекс Грузии были включены новые определения преступлений против человечности. В ч</w:t>
      </w:r>
      <w:r w:rsidRPr="003D5478">
        <w:t>а</w:t>
      </w:r>
      <w:r w:rsidRPr="003D5478">
        <w:t xml:space="preserve">стности, в статью 411 (нарушение норм международного гуманитарного права) Уголовного кодекса также включено преступление апартеида. Кроме того, </w:t>
      </w:r>
      <w:r>
        <w:t xml:space="preserve">в статье </w:t>
      </w:r>
      <w:r w:rsidRPr="003D5478">
        <w:t>408 Уголовного кодекса, о чем уже говорилось выше, в качестве прест</w:t>
      </w:r>
      <w:r w:rsidRPr="003D5478">
        <w:t>у</w:t>
      </w:r>
      <w:r w:rsidRPr="003D5478">
        <w:t>плений против человечности перечисляются  следующие деяния, когда они с</w:t>
      </w:r>
      <w:r w:rsidRPr="003D5478">
        <w:t>о</w:t>
      </w:r>
      <w:r w:rsidRPr="003D5478">
        <w:t>вершаются в рамках массового или систематического нападения на гражда</w:t>
      </w:r>
      <w:r w:rsidRPr="003D5478">
        <w:t>н</w:t>
      </w:r>
      <w:r w:rsidRPr="003D5478">
        <w:t>ское население или гражданских лиц, включая убийства, истребление, нанес</w:t>
      </w:r>
      <w:r w:rsidRPr="003D5478">
        <w:t>е</w:t>
      </w:r>
      <w:r w:rsidRPr="003D5478">
        <w:t>ние тяжкого вреда здоровью, депортацию, незаконное лишение свободы, пытки, изнасилования, обращение в сексуальное рабство, принуждение к занятию пр</w:t>
      </w:r>
      <w:r w:rsidRPr="003D5478">
        <w:t>о</w:t>
      </w:r>
      <w:r w:rsidRPr="003D5478">
        <w:t>ституцией, принудительную беременность, принудительную стерилизацию, преследование любой идентифицируемой группы по политическим, наци</w:t>
      </w:r>
      <w:r w:rsidRPr="003D5478">
        <w:t>о</w:t>
      </w:r>
      <w:r w:rsidRPr="003D5478">
        <w:t>нальным, этническим, культурным, религиозным и другим мотивам, престу</w:t>
      </w:r>
      <w:r w:rsidRPr="003D5478">
        <w:t>п</w:t>
      </w:r>
      <w:r w:rsidRPr="003D5478">
        <w:t>ление апартеида или другие бесчеловечные деяния которые причиняют серье</w:t>
      </w:r>
      <w:r w:rsidRPr="003D5478">
        <w:t>з</w:t>
      </w:r>
      <w:r w:rsidRPr="003D5478">
        <w:t xml:space="preserve">ный ущерб психическому и физическому здоровью. </w:t>
      </w:r>
    </w:p>
    <w:p w:rsidR="009D2928" w:rsidRPr="003D5478" w:rsidRDefault="009D2928" w:rsidP="009D2928">
      <w:pPr>
        <w:pStyle w:val="H1GR"/>
      </w:pPr>
      <w:bookmarkStart w:id="31" w:name="_Toc392092328"/>
      <w:r>
        <w:tab/>
      </w:r>
      <w:r>
        <w:tab/>
        <w:t xml:space="preserve">Статья </w:t>
      </w:r>
      <w:r w:rsidRPr="003D5478">
        <w:t>4</w:t>
      </w:r>
      <w:bookmarkEnd w:id="31"/>
    </w:p>
    <w:p w:rsidR="009D2928" w:rsidRPr="003D5478" w:rsidRDefault="009D2928" w:rsidP="009D2928">
      <w:pPr>
        <w:pStyle w:val="SingleTxtGR"/>
      </w:pPr>
      <w:r w:rsidRPr="003D5478">
        <w:t>241.</w:t>
      </w:r>
      <w:r w:rsidRPr="003D5478">
        <w:tab/>
        <w:t>Как уже упоминалось выше, в соответствии со статьей</w:t>
      </w:r>
      <w:r>
        <w:t xml:space="preserve"> </w:t>
      </w:r>
      <w:r w:rsidRPr="003D5478">
        <w:t>142.1 Уголовного кодекса Грузии дискриминация по расовым мотивам определяется как деяние, совершенное с намерением вызвать либо национальную или расовую ненависть или конфликт; нанести ущерб национальному достоинству, а также как прямое или косвенное ограничение прав человека на основе расы, цвета кожи, соц</w:t>
      </w:r>
      <w:r w:rsidRPr="003D5478">
        <w:t>и</w:t>
      </w:r>
      <w:r w:rsidRPr="003D5478">
        <w:t>ального статуса, национальной или этнической принадлежности, либо как пр</w:t>
      </w:r>
      <w:r w:rsidRPr="003D5478">
        <w:t>е</w:t>
      </w:r>
      <w:r w:rsidRPr="003D5478">
        <w:t>доставление преимуществ любому лицу по тем же основаниям. Такие престу</w:t>
      </w:r>
      <w:r w:rsidRPr="003D5478">
        <w:t>п</w:t>
      </w:r>
      <w:r w:rsidRPr="003D5478">
        <w:t>ления наказываются лишением свободы сроком до трех лет. То же деяние, с</w:t>
      </w:r>
      <w:r w:rsidRPr="003D5478">
        <w:t>о</w:t>
      </w:r>
      <w:r w:rsidRPr="003D5478">
        <w:t xml:space="preserve">вершенное с применением насилия, опасного для жизни или здоровья, либо с угрозой применения такого насилия, а также с использованием должностного положения, наказывается лишением свободы сроком до пяти лет. </w:t>
      </w:r>
    </w:p>
    <w:p w:rsidR="009D2928" w:rsidRPr="003D5478" w:rsidRDefault="009D2928" w:rsidP="009D2928">
      <w:pPr>
        <w:pStyle w:val="SingleTxtGR"/>
      </w:pPr>
      <w:r w:rsidRPr="003D5478">
        <w:t>242.</w:t>
      </w:r>
      <w:r w:rsidRPr="003D5478">
        <w:tab/>
        <w:t>Кроме того, во исполнение рекомендаций Венецианской комиссии в ст</w:t>
      </w:r>
      <w:r w:rsidRPr="003D5478">
        <w:t>а</w:t>
      </w:r>
      <w:r w:rsidRPr="003D5478">
        <w:t>тью 11 Закона о собраниях и манифестациях, квалифицирующую призывы к изменению конституционного строя, насилию, а также высказывания, разж</w:t>
      </w:r>
      <w:r w:rsidRPr="003D5478">
        <w:t>и</w:t>
      </w:r>
      <w:r w:rsidRPr="003D5478">
        <w:t>гающие ненависть во время собраний и манифестаций, была изменена для пр</w:t>
      </w:r>
      <w:r w:rsidRPr="003D5478">
        <w:t>и</w:t>
      </w:r>
      <w:r w:rsidRPr="003D5478">
        <w:t xml:space="preserve">ведения в соответствие с международными стандартами. В частности, пункт 1 статьи 11 гласит </w:t>
      </w:r>
      <w:r>
        <w:t>"</w:t>
      </w:r>
      <w:r w:rsidRPr="003D5478">
        <w:t>При организации и проведении собраний или манифестаций запрещаются призывы к свержению или насильственному изменению конст</w:t>
      </w:r>
      <w:r w:rsidRPr="003D5478">
        <w:t>и</w:t>
      </w:r>
      <w:r w:rsidRPr="003D5478">
        <w:t>туционного строя Грузии, посягательству на независимость страны и наруш</w:t>
      </w:r>
      <w:r w:rsidRPr="003D5478">
        <w:t>е</w:t>
      </w:r>
      <w:r w:rsidRPr="003D5478">
        <w:t>нию ее территориальной целостности, либо призывы, являющиеся пропагандой войны и насилия, разжигающие национальную, местечковую, религиозную или социальную рознь и создающие явную, прямую и существенную угрозу сове</w:t>
      </w:r>
      <w:r w:rsidRPr="003D5478">
        <w:t>р</w:t>
      </w:r>
      <w:r w:rsidRPr="003D5478">
        <w:t>шения действий, предусмотренных настоящим пунктом</w:t>
      </w:r>
      <w:r>
        <w:t>"</w:t>
      </w:r>
      <w:r w:rsidRPr="003D5478">
        <w:t xml:space="preserve">. </w:t>
      </w:r>
    </w:p>
    <w:p w:rsidR="009D2928" w:rsidRPr="003D5478" w:rsidRDefault="009D2928" w:rsidP="009D2928">
      <w:pPr>
        <w:pStyle w:val="SingleTxtGR"/>
      </w:pPr>
      <w:r w:rsidRPr="003D5478">
        <w:t>243.</w:t>
      </w:r>
      <w:r w:rsidRPr="003D5478">
        <w:tab/>
        <w:t>Органический закон Грузии о политических объединениях граждан включает положения, касающиеся запрещение деятельности политических па</w:t>
      </w:r>
      <w:r w:rsidRPr="003D5478">
        <w:t>р</w:t>
      </w:r>
      <w:r w:rsidRPr="003D5478">
        <w:t>тий. Деятельность партии может быть запрещена только по постановлению Конституционного суда Грузии, если она преследует цель  свержения или н</w:t>
      </w:r>
      <w:r w:rsidRPr="003D5478">
        <w:t>а</w:t>
      </w:r>
      <w:r w:rsidRPr="003D5478">
        <w:t>сильственного  изменения конституционного строя; посягательство на незав</w:t>
      </w:r>
      <w:r w:rsidRPr="003D5478">
        <w:t>и</w:t>
      </w:r>
      <w:r w:rsidRPr="003D5478">
        <w:t>симость страны и нарушение ее территориальной целостности; поощрение н</w:t>
      </w:r>
      <w:r w:rsidRPr="003D5478">
        <w:t>а</w:t>
      </w:r>
      <w:r w:rsidRPr="003D5478">
        <w:t>силия или военных нападений; разжигание национальной, местнической или социальной ненависти; создание военных формирований</w:t>
      </w:r>
      <w:r w:rsidRPr="00A36B90">
        <w:rPr>
          <w:sz w:val="18"/>
          <w:vertAlign w:val="superscript"/>
        </w:rPr>
        <w:footnoteReference w:id="59"/>
      </w:r>
      <w:r w:rsidRPr="003D5478">
        <w:t>.</w:t>
      </w:r>
    </w:p>
    <w:p w:rsidR="009D2928" w:rsidRPr="003D5478" w:rsidRDefault="009D2928" w:rsidP="009D2928">
      <w:pPr>
        <w:pStyle w:val="SingleTxtGR"/>
      </w:pPr>
      <w:r w:rsidRPr="003D5478">
        <w:t>244.</w:t>
      </w:r>
      <w:r w:rsidRPr="003D5478">
        <w:tab/>
        <w:t>В Избирательном кодексе Грузии запрещается подстрекательство к н</w:t>
      </w:r>
      <w:r w:rsidRPr="003D5478">
        <w:t>а</w:t>
      </w:r>
      <w:r w:rsidRPr="003D5478">
        <w:t>циональной, этнической или религиозной вражде или конфликту в ходе пре</w:t>
      </w:r>
      <w:r w:rsidRPr="003D5478">
        <w:t>д</w:t>
      </w:r>
      <w:r w:rsidRPr="003D5478">
        <w:t>выборной кампании</w:t>
      </w:r>
      <w:r w:rsidRPr="00A36B90">
        <w:rPr>
          <w:sz w:val="18"/>
          <w:vertAlign w:val="superscript"/>
        </w:rPr>
        <w:footnoteReference w:id="60"/>
      </w:r>
      <w:r w:rsidRPr="003D5478">
        <w:t>.</w:t>
      </w:r>
    </w:p>
    <w:p w:rsidR="009D2928" w:rsidRPr="003D5478" w:rsidRDefault="009D2928" w:rsidP="009D2928">
      <w:pPr>
        <w:pStyle w:val="SingleTxtGR"/>
      </w:pPr>
      <w:r w:rsidRPr="003D5478">
        <w:t>245.</w:t>
      </w:r>
      <w:r w:rsidRPr="003D5478">
        <w:tab/>
        <w:t>Закон Грузии о вещании запрещает держателям вещательных лицензий транслировать программы, содержащие материалы, которые направлены на п</w:t>
      </w:r>
      <w:r w:rsidRPr="003D5478">
        <w:t>о</w:t>
      </w:r>
      <w:r w:rsidRPr="003D5478">
        <w:t>ощрение вражды и дискриминации или нанесение оскорбления лицу или гру</w:t>
      </w:r>
      <w:r w:rsidRPr="003D5478">
        <w:t>п</w:t>
      </w:r>
      <w:r w:rsidRPr="003D5478">
        <w:t>пе лиц по признакам этнической принадлежности, религии, мировоззрения, возраста, гендера, сексуальных предпочтений, инвалидности и других призн</w:t>
      </w:r>
      <w:r w:rsidRPr="003D5478">
        <w:t>а</w:t>
      </w:r>
      <w:r w:rsidRPr="003D5478">
        <w:t>ков или статуса. Трансляция таких программ разрешается только тогда, когда это обусловлено содержанием программы, которая ставит целью просто илл</w:t>
      </w:r>
      <w:r w:rsidRPr="003D5478">
        <w:t>ю</w:t>
      </w:r>
      <w:r w:rsidRPr="003D5478">
        <w:t>страцию существующей вражды и дискриминации</w:t>
      </w:r>
      <w:r w:rsidRPr="00A36B90">
        <w:rPr>
          <w:sz w:val="18"/>
          <w:vertAlign w:val="superscript"/>
        </w:rPr>
        <w:footnoteReference w:id="61"/>
      </w:r>
      <w:r w:rsidRPr="003D5478">
        <w:t>.</w:t>
      </w:r>
    </w:p>
    <w:p w:rsidR="009D2928" w:rsidRPr="003D5478" w:rsidRDefault="009D2928" w:rsidP="009D2928">
      <w:pPr>
        <w:pStyle w:val="SingleTxtGR"/>
      </w:pPr>
      <w:r w:rsidRPr="003D5478">
        <w:t>246.</w:t>
      </w:r>
      <w:r w:rsidRPr="003D5478">
        <w:tab/>
        <w:t>В Законе Грузии о культуре подчеркивается, что все граждане Грузии равны в культурной жизни без всяких различий, касающихся их национальной, этнической, религиозной или языковой принадлежности</w:t>
      </w:r>
      <w:r w:rsidRPr="00A36B90">
        <w:rPr>
          <w:sz w:val="18"/>
          <w:vertAlign w:val="superscript"/>
        </w:rPr>
        <w:footnoteReference w:id="62"/>
      </w:r>
      <w:r w:rsidRPr="003D5478">
        <w:t>. В соответствии со статьей 9 этого же закона запрещается вмешательство в творческий процесс и цензура творчества, за исключением случаев, когда это ущемляет права и з</w:t>
      </w:r>
      <w:r w:rsidRPr="003D5478">
        <w:t>а</w:t>
      </w:r>
      <w:r w:rsidRPr="003D5478">
        <w:t xml:space="preserve">конные интересы другого человека или разжигает национальную, этническую, религиозную и расовую рознь. </w:t>
      </w:r>
    </w:p>
    <w:p w:rsidR="009D2928" w:rsidRPr="003D5478" w:rsidRDefault="009D2928" w:rsidP="009D2928">
      <w:pPr>
        <w:pStyle w:val="H1GR"/>
      </w:pPr>
      <w:bookmarkStart w:id="32" w:name="_Toc392092329"/>
      <w:r w:rsidRPr="003D5478">
        <w:tab/>
      </w:r>
      <w:r w:rsidRPr="003D5478">
        <w:tab/>
        <w:t>Статья</w:t>
      </w:r>
      <w:r>
        <w:t xml:space="preserve"> </w:t>
      </w:r>
      <w:r w:rsidRPr="003D5478">
        <w:t>5</w:t>
      </w:r>
      <w:bookmarkEnd w:id="32"/>
    </w:p>
    <w:p w:rsidR="009D2928" w:rsidRPr="003D5478" w:rsidRDefault="009D2928" w:rsidP="009D2928">
      <w:pPr>
        <w:pStyle w:val="H23GR"/>
      </w:pPr>
      <w:r w:rsidRPr="003D5478">
        <w:tab/>
      </w:r>
      <w:r w:rsidRPr="003D5478">
        <w:tab/>
        <w:t xml:space="preserve">Право на равенство перед судом и всеми другими органами, отправляющими правосудие </w:t>
      </w:r>
    </w:p>
    <w:p w:rsidR="009D2928" w:rsidRPr="003D5478" w:rsidRDefault="009D2928" w:rsidP="009D2928">
      <w:pPr>
        <w:pStyle w:val="SingleTxtGR"/>
      </w:pPr>
      <w:r w:rsidRPr="003D5478">
        <w:t>247.</w:t>
      </w:r>
      <w:r w:rsidRPr="003D5478">
        <w:tab/>
        <w:t xml:space="preserve">В статье 14 Конституции Грузии признается равенство всех людей перед законом: </w:t>
      </w:r>
      <w:r>
        <w:t>"</w:t>
      </w:r>
      <w:r w:rsidRPr="003D5478">
        <w:t>Все люди от рождения свободны и равны перед законом независимо от расы, цвета кожи, языка, пола, религии, политических и иных взглядов, н</w:t>
      </w:r>
      <w:r w:rsidRPr="003D5478">
        <w:t>а</w:t>
      </w:r>
      <w:r w:rsidRPr="003D5478">
        <w:t>циональной, этнической и социальной принадлежности, происхождения,  им</w:t>
      </w:r>
      <w:r w:rsidRPr="003D5478">
        <w:t>у</w:t>
      </w:r>
      <w:r w:rsidRPr="003D5478">
        <w:t>щественного и сословного положения, места жительства. В главе 2 Констит</w:t>
      </w:r>
      <w:r w:rsidRPr="003D5478">
        <w:t>у</w:t>
      </w:r>
      <w:r w:rsidRPr="003D5478">
        <w:t>ции Грузии закрепляются гражданские, политические, социальные и эконом</w:t>
      </w:r>
      <w:r w:rsidRPr="003D5478">
        <w:t>и</w:t>
      </w:r>
      <w:r w:rsidRPr="003D5478">
        <w:t>ческие права граждан. Политические права и свободы предусматривают право на участие граждан в управлении делами государства через осуществление и</w:t>
      </w:r>
      <w:r w:rsidRPr="003D5478">
        <w:t>з</w:t>
      </w:r>
      <w:r w:rsidRPr="003D5478">
        <w:t>бирательных прав, права на ассоциацию, права на получение информации, пр</w:t>
      </w:r>
      <w:r w:rsidRPr="003D5478">
        <w:t>а</w:t>
      </w:r>
      <w:r w:rsidRPr="003D5478">
        <w:t>во на свободу собраний и манифестаций, свободу мысли и права на подачу х</w:t>
      </w:r>
      <w:r w:rsidRPr="003D5478">
        <w:t>о</w:t>
      </w:r>
      <w:r w:rsidRPr="003D5478">
        <w:t>датайства.</w:t>
      </w:r>
    </w:p>
    <w:p w:rsidR="009D2928" w:rsidRPr="003D5478" w:rsidRDefault="009D2928" w:rsidP="009D2928">
      <w:pPr>
        <w:pStyle w:val="SingleTxtGR"/>
      </w:pPr>
      <w:r w:rsidRPr="003D5478">
        <w:t>248.</w:t>
      </w:r>
      <w:r w:rsidRPr="003D5478">
        <w:tab/>
        <w:t>Согласно Закону о судах общей юрисдикции отправление правосудия осуществляется на основе принципа равенства все лиц перед законом и с</w:t>
      </w:r>
      <w:r w:rsidRPr="003D5478">
        <w:t>у</w:t>
      </w:r>
      <w:r w:rsidRPr="003D5478">
        <w:t>дом</w:t>
      </w:r>
      <w:r w:rsidRPr="00A36B90">
        <w:rPr>
          <w:sz w:val="18"/>
          <w:vertAlign w:val="superscript"/>
        </w:rPr>
        <w:footnoteReference w:id="63"/>
      </w:r>
      <w:r w:rsidRPr="003D5478">
        <w:t xml:space="preserve">. </w:t>
      </w:r>
    </w:p>
    <w:p w:rsidR="009D2928" w:rsidRPr="003D5478" w:rsidRDefault="009D2928" w:rsidP="009D2928">
      <w:pPr>
        <w:pStyle w:val="H23GR"/>
      </w:pPr>
      <w:r w:rsidRPr="00B3396D">
        <w:tab/>
      </w:r>
      <w:r w:rsidRPr="00B3396D">
        <w:tab/>
      </w:r>
      <w:r w:rsidRPr="003D5478">
        <w:t>Право участвовать в выборах</w:t>
      </w:r>
    </w:p>
    <w:p w:rsidR="009D2928" w:rsidRDefault="009D2928" w:rsidP="009D2928">
      <w:pPr>
        <w:pStyle w:val="SingleTxtGR"/>
      </w:pPr>
      <w:r w:rsidRPr="003D5478">
        <w:t>249.</w:t>
      </w:r>
      <w:r w:rsidRPr="003D5478">
        <w:tab/>
        <w:t>27 декабря 2011 года парламент Грузии принял новый Органический з</w:t>
      </w:r>
      <w:r w:rsidRPr="003D5478">
        <w:t>а</w:t>
      </w:r>
      <w:r w:rsidRPr="003D5478">
        <w:t>кон об Избирательном кодексе Грузии, который устанавливает высокие треб</w:t>
      </w:r>
      <w:r w:rsidRPr="003D5478">
        <w:t>о</w:t>
      </w:r>
      <w:r w:rsidRPr="003D5478">
        <w:t xml:space="preserve">вания к доступности избирательных материалов и информации о выборах на языках меньшинств. </w:t>
      </w:r>
    </w:p>
    <w:p w:rsidR="009D2928" w:rsidRPr="00F457A1" w:rsidRDefault="009D2928" w:rsidP="009D2928">
      <w:pPr>
        <w:pStyle w:val="SingleTxtGR"/>
      </w:pPr>
      <w:r w:rsidRPr="00C002CC">
        <w:t>250.</w:t>
      </w:r>
      <w:r w:rsidRPr="00C002CC">
        <w:tab/>
        <w:t>В соответствии со статьей</w:t>
      </w:r>
      <w:r w:rsidRPr="00F457A1">
        <w:t xml:space="preserve"> </w:t>
      </w:r>
      <w:r w:rsidRPr="00C002CC">
        <w:t>14(</w:t>
      </w:r>
      <w:r w:rsidRPr="00C002CC">
        <w:rPr>
          <w:lang w:val="en-GB"/>
        </w:rPr>
        <w:t>v</w:t>
      </w:r>
      <w:r w:rsidRPr="00C002CC">
        <w:t>) нового Избирательного кодекса Це</w:t>
      </w:r>
      <w:r w:rsidRPr="00C002CC">
        <w:t>н</w:t>
      </w:r>
      <w:r w:rsidRPr="00C002CC">
        <w:t>тральная избирательная комиссия (ЦИК) отвечает за составление единого сп</w:t>
      </w:r>
      <w:r w:rsidRPr="00C002CC">
        <w:t>и</w:t>
      </w:r>
      <w:r w:rsidRPr="00C002CC">
        <w:t>ска избирателей.</w:t>
      </w:r>
      <w:r>
        <w:t xml:space="preserve"> </w:t>
      </w:r>
      <w:r w:rsidRPr="00C002CC">
        <w:t>Списки избирателей в избирательных округах, в которых пр</w:t>
      </w:r>
      <w:r w:rsidRPr="00C002CC">
        <w:t>о</w:t>
      </w:r>
      <w:r w:rsidRPr="00C002CC">
        <w:t>живает значительная часть населения, принадлежащего к этническим меньши</w:t>
      </w:r>
      <w:r w:rsidRPr="00C002CC">
        <w:t>н</w:t>
      </w:r>
      <w:r w:rsidRPr="00C002CC">
        <w:t>ствам, во время избирательной кампании должны размещаться на веб-сайте ЦИК на языках, поня</w:t>
      </w:r>
      <w:r w:rsidRPr="00C002CC">
        <w:t>т</w:t>
      </w:r>
      <w:r>
        <w:t>ных меньшинствам.</w:t>
      </w:r>
    </w:p>
    <w:p w:rsidR="009D2928" w:rsidRPr="00C002CC" w:rsidRDefault="009D2928" w:rsidP="009D2928">
      <w:pPr>
        <w:pStyle w:val="SingleTxtGR"/>
      </w:pPr>
      <w:r w:rsidRPr="00C002CC">
        <w:t>251.</w:t>
      </w:r>
      <w:r w:rsidRPr="00C002CC">
        <w:tab/>
        <w:t>Кроме того, в новый Избирательный кодекс были включены следующие правила: в соответствии со статьей</w:t>
      </w:r>
      <w:r>
        <w:t xml:space="preserve"> </w:t>
      </w:r>
      <w:r w:rsidRPr="00C002CC">
        <w:t>62.2 книга записей ведется на грузинском языке. В тех избирательных округах и участках, где избирательные бюллетени напечатаны на языке, понятном для местного населения, книга записей может вестись на соответствующем языке. Согласно статье</w:t>
      </w:r>
      <w:r w:rsidRPr="00F457A1">
        <w:t xml:space="preserve"> </w:t>
      </w:r>
      <w:r w:rsidRPr="00C002CC">
        <w:t>63.1 избирательные бю</w:t>
      </w:r>
      <w:r w:rsidRPr="00C002CC">
        <w:t>л</w:t>
      </w:r>
      <w:r w:rsidRPr="00C002CC">
        <w:t>летени печатаются на грузинском языке по распоряжению ЦИК и по образцу, утвержденному ЦИК, а в Абхазии – на абхазском языке, причем при необход</w:t>
      </w:r>
      <w:r w:rsidRPr="00C002CC">
        <w:t>и</w:t>
      </w:r>
      <w:r w:rsidRPr="00C002CC">
        <w:t>мости</w:t>
      </w:r>
      <w:r>
        <w:t xml:space="preserve"> </w:t>
      </w:r>
      <w:r w:rsidRPr="00C002CC">
        <w:t>избирательные</w:t>
      </w:r>
      <w:r>
        <w:t xml:space="preserve"> </w:t>
      </w:r>
      <w:r w:rsidRPr="00C002CC">
        <w:t>бюллетени могу печататься на любом другом языке, п</w:t>
      </w:r>
      <w:r w:rsidRPr="00C002CC">
        <w:t>о</w:t>
      </w:r>
      <w:r w:rsidRPr="00C002CC">
        <w:t>нятном местному населению. Итоговые протоколы печатаются на грузинском языке, а в Абхазии – на абхазском языке; в избирательных участках, где бюлл</w:t>
      </w:r>
      <w:r w:rsidRPr="00C002CC">
        <w:t>е</w:t>
      </w:r>
      <w:r w:rsidRPr="00C002CC">
        <w:t>тени печатаются на местных языках, протоколы могу также печататься на соо</w:t>
      </w:r>
      <w:r w:rsidRPr="00C002CC">
        <w:t>т</w:t>
      </w:r>
      <w:r w:rsidRPr="00C002CC">
        <w:t>ветствующем языке</w:t>
      </w:r>
      <w:r w:rsidRPr="00A836A4">
        <w:rPr>
          <w:sz w:val="18"/>
          <w:vertAlign w:val="superscript"/>
          <w:lang w:val="en-GB"/>
        </w:rPr>
        <w:footnoteReference w:id="64"/>
      </w:r>
      <w:r w:rsidRPr="00C002CC">
        <w:t>.</w:t>
      </w:r>
    </w:p>
    <w:p w:rsidR="009D2928" w:rsidRPr="00C002CC" w:rsidRDefault="009D2928" w:rsidP="009D2928">
      <w:pPr>
        <w:pStyle w:val="SingleTxtGR"/>
      </w:pPr>
      <w:r w:rsidRPr="00C002CC">
        <w:t>252.</w:t>
      </w:r>
      <w:r w:rsidRPr="00C002CC">
        <w:tab/>
        <w:t>Следует подчеркнуть, что в реальной жизни правительство Грузии начало переводить избирательные материалы с момента выборов в органы местного самоуправления в 2006 году. Такая же практика была использована во время президентских и парламентских выборов</w:t>
      </w:r>
      <w:r>
        <w:t xml:space="preserve"> 2008 года. Благодаря поправкам</w:t>
      </w:r>
      <w:r w:rsidRPr="00F457A1">
        <w:br/>
      </w:r>
      <w:r w:rsidRPr="00C002CC">
        <w:t>2009 года в Избирательный кодекс эта практика была закреплена законодател</w:t>
      </w:r>
      <w:r w:rsidRPr="00C002CC">
        <w:t>ь</w:t>
      </w:r>
      <w:r w:rsidRPr="00C002CC">
        <w:t>но. Венецианская комиссия и ОБСЕ/БДИПЧ приветствовали тот факт, что пу</w:t>
      </w:r>
      <w:r w:rsidRPr="00C002CC">
        <w:t>б</w:t>
      </w:r>
      <w:r w:rsidRPr="00C002CC">
        <w:t>ликация списков избирателей на языках соответствующих меньшинств стала неотъемлемой практикой обновленного избирательного законодательства</w:t>
      </w:r>
      <w:r w:rsidRPr="00A836A4">
        <w:rPr>
          <w:sz w:val="18"/>
          <w:vertAlign w:val="superscript"/>
          <w:lang w:val="en-GB"/>
        </w:rPr>
        <w:footnoteReference w:id="65"/>
      </w:r>
      <w:r w:rsidRPr="00C002CC">
        <w:t>.</w:t>
      </w:r>
    </w:p>
    <w:p w:rsidR="009D2928" w:rsidRPr="00C002CC" w:rsidRDefault="009D2928" w:rsidP="009D2928">
      <w:pPr>
        <w:pStyle w:val="SingleTxtGR"/>
      </w:pPr>
      <w:r w:rsidRPr="00C002CC">
        <w:t>253.</w:t>
      </w:r>
      <w:r w:rsidRPr="00C002CC">
        <w:tab/>
        <w:t>В 2010 году ЦИК создала специальную рабочую группу по вопросам э</w:t>
      </w:r>
      <w:r w:rsidRPr="00C002CC">
        <w:t>т</w:t>
      </w:r>
      <w:r w:rsidRPr="00C002CC">
        <w:t>нических меньшинств. Рабочая группа имеет постоянный статус и призвана расширить участие представителей этнических меньшинств в избирательном процессе. В ходе своей деятельности ЦИК рассматривает все рекомендации и предложения членов группы.</w:t>
      </w:r>
    </w:p>
    <w:p w:rsidR="009D2928" w:rsidRPr="00C002CC" w:rsidRDefault="009D2928" w:rsidP="009D2928">
      <w:pPr>
        <w:pStyle w:val="SingleTxtGR"/>
      </w:pPr>
      <w:r w:rsidRPr="00C002CC">
        <w:t>254.</w:t>
      </w:r>
      <w:r w:rsidRPr="00C002CC">
        <w:tab/>
        <w:t>На языках меньшинств (на армянском, азербайджанском и русском) ЦИК подготовила для муниципальных выборов 2010 года, парламентских выборов 2012 года, президентских выборов 2013 года и муни</w:t>
      </w:r>
      <w:r>
        <w:t>ципальных выборов</w:t>
      </w:r>
      <w:r>
        <w:br/>
      </w:r>
      <w:r w:rsidRPr="00C002CC">
        <w:t>2014 года (на армянском и азербайджанском языках) следующие избирательные материалы: единые списки избирателей, инструкции по проведению дня выб</w:t>
      </w:r>
      <w:r w:rsidRPr="00C002CC">
        <w:t>о</w:t>
      </w:r>
      <w:r w:rsidRPr="00C002CC">
        <w:t>ров, избирательные бюллетени, инструкции о порядке голосования, руководства по заполнению избирательных бюллетеней, плакаты, разъясняющие</w:t>
      </w:r>
      <w:r>
        <w:t xml:space="preserve"> </w:t>
      </w:r>
      <w:r w:rsidRPr="00C002CC">
        <w:t>процедуры голосования, листовки, брошюры, контрольные списки для членов избирател</w:t>
      </w:r>
      <w:r w:rsidRPr="00C002CC">
        <w:t>ь</w:t>
      </w:r>
      <w:r w:rsidRPr="00C002CC">
        <w:t>ных комиссий. В день выборов информационно-справочный центр ЦИК пр</w:t>
      </w:r>
      <w:r w:rsidRPr="00C002CC">
        <w:t>е</w:t>
      </w:r>
      <w:r w:rsidRPr="00C002CC">
        <w:t>доставляет информацию на армянском, азербайджанском</w:t>
      </w:r>
      <w:r>
        <w:t xml:space="preserve"> </w:t>
      </w:r>
      <w:r w:rsidRPr="00C002CC">
        <w:t>и русско</w:t>
      </w:r>
      <w:r>
        <w:t>м языках.</w:t>
      </w:r>
      <w:r>
        <w:br/>
      </w:r>
      <w:r w:rsidRPr="00C002CC">
        <w:t xml:space="preserve">В день выборов все граждане активно пользовались </w:t>
      </w:r>
      <w:r>
        <w:t>"</w:t>
      </w:r>
      <w:r w:rsidRPr="00C002CC">
        <w:t>горячей линией</w:t>
      </w:r>
      <w:r>
        <w:t>"</w:t>
      </w:r>
      <w:r w:rsidRPr="00C002CC">
        <w:t xml:space="preserve"> ЦИК, чтобы получить информацию</w:t>
      </w:r>
      <w:r>
        <w:t xml:space="preserve"> у избирательной администрации.</w:t>
      </w:r>
    </w:p>
    <w:p w:rsidR="009D2928" w:rsidRPr="00C002CC" w:rsidRDefault="009D2928" w:rsidP="009D2928">
      <w:pPr>
        <w:pStyle w:val="SingleTxtGR"/>
      </w:pPr>
      <w:r w:rsidRPr="00C002CC">
        <w:t>255.</w:t>
      </w:r>
      <w:r w:rsidRPr="00C002CC">
        <w:tab/>
        <w:t>В 2014 году в преддверии муниципальных выборов 15 июня в 12 избир</w:t>
      </w:r>
      <w:r w:rsidRPr="00C002CC">
        <w:t>а</w:t>
      </w:r>
      <w:r w:rsidRPr="00C002CC">
        <w:t>тельных округах были сформированы 340 избирательных участков с учетом районов, в которых плотно проживают этнические меньшинства. На армянский и азербайджанский языки были переведены 15 видов избирательных матери</w:t>
      </w:r>
      <w:r w:rsidRPr="00C002CC">
        <w:t>а</w:t>
      </w:r>
      <w:r w:rsidRPr="00C002CC">
        <w:t>лов. На языках соответствующих этнических меньшинств была проведена уч</w:t>
      </w:r>
      <w:r w:rsidRPr="00C002CC">
        <w:t>е</w:t>
      </w:r>
      <w:r w:rsidRPr="00C002CC">
        <w:t>ба с членами избирательных комиссий этнических меньшинств. Кроме того, ЦИК проводит встречи со студентами</w:t>
      </w:r>
      <w:r>
        <w:t xml:space="preserve"> </w:t>
      </w:r>
      <w:r w:rsidRPr="00C002CC">
        <w:t>высших заведений из числа этнических меньшинс</w:t>
      </w:r>
      <w:r>
        <w:t>тв.</w:t>
      </w:r>
    </w:p>
    <w:p w:rsidR="009D2928" w:rsidRPr="00C002CC" w:rsidRDefault="009D2928" w:rsidP="009D2928">
      <w:pPr>
        <w:pStyle w:val="H23GR"/>
      </w:pPr>
      <w:r>
        <w:tab/>
      </w:r>
      <w:r>
        <w:tab/>
      </w:r>
      <w:r w:rsidRPr="00C002CC">
        <w:t>Право на свободу передвижения и проживания в пределах государства</w:t>
      </w:r>
    </w:p>
    <w:p w:rsidR="009D2928" w:rsidRPr="00C002CC" w:rsidRDefault="009D2928" w:rsidP="009D2928">
      <w:pPr>
        <w:pStyle w:val="SingleTxtGR"/>
      </w:pPr>
      <w:r w:rsidRPr="00C002CC">
        <w:t>256.</w:t>
      </w:r>
      <w:r w:rsidRPr="00C002CC">
        <w:tab/>
        <w:t>В Конституции Грузии гарантируется свобода передвижения всех людей в пределах государства. В частности, в статье 22 говорится, что каждый, кто з</w:t>
      </w:r>
      <w:r w:rsidRPr="00C002CC">
        <w:t>а</w:t>
      </w:r>
      <w:r w:rsidRPr="00C002CC">
        <w:t>конно находится в Грузии, имеет право на свободное передвижение по всей ее территории и свободный выбор места жительства. Каждый, кто законно нах</w:t>
      </w:r>
      <w:r w:rsidRPr="00C002CC">
        <w:t>о</w:t>
      </w:r>
      <w:r w:rsidRPr="00C002CC">
        <w:t>дится в Грузии, может свободно выезжать из Грузии. Гражданин Грузии вправе свободно въезжать в Грузию. В Конституции говорится, что право на свободное передвижение может ограничиваться только в соответствии с законом</w:t>
      </w:r>
      <w:r>
        <w:t xml:space="preserve"> </w:t>
      </w:r>
      <w:r w:rsidRPr="00C002CC">
        <w:t>в целях обеспечения необходимой для существования демократического общества гос</w:t>
      </w:r>
      <w:r w:rsidRPr="00C002CC">
        <w:t>у</w:t>
      </w:r>
      <w:r w:rsidRPr="00C002CC">
        <w:t>дарственной и общественной безопасности, охраны здоровья, предотвращения преступно</w:t>
      </w:r>
      <w:r>
        <w:t>сти или отправления правосудия.</w:t>
      </w:r>
    </w:p>
    <w:p w:rsidR="009D2928" w:rsidRPr="00C002CC" w:rsidRDefault="009D2928" w:rsidP="009D2928">
      <w:pPr>
        <w:pStyle w:val="SingleTxtGR"/>
      </w:pPr>
      <w:r w:rsidRPr="00C002CC">
        <w:t>257.</w:t>
      </w:r>
      <w:r w:rsidRPr="00C002CC">
        <w:tab/>
        <w:t>Правовое положение иностранных граждан регулируется Законом Грузии о правовом положении иностранных граждан. Цель Закона состоит в том, чт</w:t>
      </w:r>
      <w:r w:rsidRPr="00C002CC">
        <w:t>о</w:t>
      </w:r>
      <w:r w:rsidRPr="00C002CC">
        <w:t>бы, в частности, защитить общепризнанные права иностранных граждан нез</w:t>
      </w:r>
      <w:r w:rsidRPr="00C002CC">
        <w:t>а</w:t>
      </w:r>
      <w:r w:rsidRPr="00C002CC">
        <w:t>висимо от их расы, цвета кожи, религии, национальности, гражданства, соц</w:t>
      </w:r>
      <w:r w:rsidRPr="00C002CC">
        <w:t>и</w:t>
      </w:r>
      <w:r w:rsidRPr="00C002CC">
        <w:t>ального происхождения, политических взглядов, языка, пола, имущественного или сословного положения, а также укрепить право на свободный выбор места ж</w:t>
      </w:r>
      <w:r w:rsidRPr="00C002CC">
        <w:t>и</w:t>
      </w:r>
      <w:r w:rsidRPr="00C002CC">
        <w:t>тельства, свободу передвижения и право на выбор профессии, закрепленных в Конституции Грузии</w:t>
      </w:r>
      <w:r w:rsidRPr="00A836A4">
        <w:rPr>
          <w:sz w:val="18"/>
          <w:vertAlign w:val="superscript"/>
          <w:lang w:val="en-GB"/>
        </w:rPr>
        <w:footnoteReference w:id="66"/>
      </w:r>
      <w:r w:rsidRPr="00C002CC">
        <w:t>.</w:t>
      </w:r>
    </w:p>
    <w:p w:rsidR="009D2928" w:rsidRPr="00C002CC" w:rsidRDefault="009D2928" w:rsidP="009D2928">
      <w:pPr>
        <w:pStyle w:val="H23GR"/>
      </w:pPr>
      <w:r>
        <w:tab/>
      </w:r>
      <w:r>
        <w:tab/>
      </w:r>
      <w:r w:rsidRPr="00C002CC">
        <w:t>Право на вступ</w:t>
      </w:r>
      <w:r>
        <w:t>ление в брак и на выбор супруга</w:t>
      </w:r>
    </w:p>
    <w:p w:rsidR="009D2928" w:rsidRPr="00C002CC" w:rsidRDefault="009D2928" w:rsidP="009D2928">
      <w:pPr>
        <w:pStyle w:val="SingleTxtGR"/>
      </w:pPr>
      <w:r w:rsidRPr="00C002CC">
        <w:t>258.</w:t>
      </w:r>
      <w:r w:rsidRPr="00C002CC">
        <w:tab/>
        <w:t>В Гражданском кодексе запрещается дискриминация при вступлении в брак и в семейных отношениях. В частности, в соответствии со статьей</w:t>
      </w:r>
      <w:r w:rsidRPr="00F457A1">
        <w:t xml:space="preserve"> </w:t>
      </w:r>
      <w:r w:rsidRPr="00C002CC">
        <w:t>115.3 при вступлении в брак и в семейных отношениях не</w:t>
      </w:r>
      <w:r>
        <w:t xml:space="preserve"> </w:t>
      </w:r>
      <w:r w:rsidRPr="00C002CC">
        <w:t>допускается какое-либо</w:t>
      </w:r>
      <w:r>
        <w:t xml:space="preserve"> </w:t>
      </w:r>
      <w:r w:rsidRPr="00C002CC">
        <w:t>прямое или косвенное ограничение в правах,</w:t>
      </w:r>
      <w:r>
        <w:t xml:space="preserve"> </w:t>
      </w:r>
      <w:r w:rsidRPr="00C002CC">
        <w:t>предоставление прямых или</w:t>
      </w:r>
      <w:r>
        <w:t xml:space="preserve"> </w:t>
      </w:r>
      <w:r w:rsidRPr="00C002CC">
        <w:t>ко</w:t>
      </w:r>
      <w:r w:rsidRPr="00C002CC">
        <w:t>с</w:t>
      </w:r>
      <w:r w:rsidRPr="00C002CC">
        <w:t>венных</w:t>
      </w:r>
      <w:r>
        <w:t xml:space="preserve"> </w:t>
      </w:r>
      <w:r w:rsidRPr="00C002CC">
        <w:t>преимуществ в</w:t>
      </w:r>
      <w:r>
        <w:t xml:space="preserve"> </w:t>
      </w:r>
      <w:r w:rsidRPr="00C002CC">
        <w:t>зависимости</w:t>
      </w:r>
      <w:r>
        <w:t xml:space="preserve"> </w:t>
      </w:r>
      <w:r w:rsidRPr="00C002CC">
        <w:t>от</w:t>
      </w:r>
      <w:r>
        <w:t xml:space="preserve"> </w:t>
      </w:r>
      <w:r w:rsidRPr="00C002CC">
        <w:t>происхождения, социального</w:t>
      </w:r>
      <w:r>
        <w:t xml:space="preserve"> </w:t>
      </w:r>
      <w:r w:rsidRPr="00C002CC">
        <w:t>и</w:t>
      </w:r>
      <w:r>
        <w:t xml:space="preserve"> </w:t>
      </w:r>
      <w:r w:rsidRPr="00C002CC">
        <w:t>имущ</w:t>
      </w:r>
      <w:r w:rsidRPr="00C002CC">
        <w:t>е</w:t>
      </w:r>
      <w:r w:rsidRPr="00C002CC">
        <w:t>ственного</w:t>
      </w:r>
      <w:r>
        <w:t xml:space="preserve"> </w:t>
      </w:r>
      <w:r w:rsidRPr="00C002CC">
        <w:t>положения, расовой</w:t>
      </w:r>
      <w:r>
        <w:t xml:space="preserve"> </w:t>
      </w:r>
      <w:r w:rsidRPr="00C002CC">
        <w:t>и</w:t>
      </w:r>
      <w:r>
        <w:t xml:space="preserve"> </w:t>
      </w:r>
      <w:r w:rsidRPr="00C002CC">
        <w:t>национальной</w:t>
      </w:r>
      <w:r>
        <w:t xml:space="preserve"> </w:t>
      </w:r>
      <w:r w:rsidRPr="00C002CC">
        <w:t>принадлежности,</w:t>
      </w:r>
      <w:r>
        <w:t xml:space="preserve"> </w:t>
      </w:r>
      <w:r w:rsidRPr="00C002CC">
        <w:t>пола, образ</w:t>
      </w:r>
      <w:r w:rsidRPr="00C002CC">
        <w:t>о</w:t>
      </w:r>
      <w:r w:rsidRPr="00C002CC">
        <w:t>вания, языка, отношения к религии, вида и характера деятельности, места ж</w:t>
      </w:r>
      <w:r w:rsidRPr="00C002CC">
        <w:t>и</w:t>
      </w:r>
      <w:r>
        <w:t>тельства и иных обстоятельств.</w:t>
      </w:r>
    </w:p>
    <w:p w:rsidR="009D2928" w:rsidRPr="00C002CC" w:rsidRDefault="009D2928" w:rsidP="009D2928">
      <w:pPr>
        <w:pStyle w:val="H23GR"/>
      </w:pPr>
      <w:r>
        <w:tab/>
      </w:r>
      <w:r>
        <w:tab/>
      </w:r>
      <w:r w:rsidRPr="00C002CC">
        <w:t xml:space="preserve">Право на владение </w:t>
      </w:r>
      <w:r>
        <w:t>имуществом и право наследования</w:t>
      </w:r>
    </w:p>
    <w:p w:rsidR="009D2928" w:rsidRPr="00C002CC" w:rsidRDefault="009D2928" w:rsidP="009D2928">
      <w:pPr>
        <w:pStyle w:val="SingleTxtGR"/>
      </w:pPr>
      <w:r w:rsidRPr="00C002CC">
        <w:t>259.</w:t>
      </w:r>
      <w:r w:rsidRPr="00C002CC">
        <w:tab/>
        <w:t>Конституция Грузии защищает право собственности и право наследов</w:t>
      </w:r>
      <w:r w:rsidRPr="00C002CC">
        <w:t>а</w:t>
      </w:r>
      <w:r w:rsidRPr="00C002CC">
        <w:t>ния. Согласно статье</w:t>
      </w:r>
      <w:r w:rsidRPr="00F457A1">
        <w:t xml:space="preserve"> </w:t>
      </w:r>
      <w:r w:rsidRPr="00C002CC">
        <w:t>21 Конституции</w:t>
      </w:r>
      <w:r>
        <w:t xml:space="preserve"> </w:t>
      </w:r>
      <w:r w:rsidRPr="00C002CC">
        <w:t>собственность и право наследования пр</w:t>
      </w:r>
      <w:r w:rsidRPr="00C002CC">
        <w:t>и</w:t>
      </w:r>
      <w:r w:rsidRPr="00C002CC">
        <w:t>знаются и гарантируются. Не допускается отмена всеобщих прав на приобрет</w:t>
      </w:r>
      <w:r w:rsidRPr="00C002CC">
        <w:t>е</w:t>
      </w:r>
      <w:r w:rsidRPr="00C002CC">
        <w:t>ние, отчуждение или наследование собственности. Ограничение</w:t>
      </w:r>
      <w:r>
        <w:t xml:space="preserve"> </w:t>
      </w:r>
      <w:r w:rsidRPr="00C002CC">
        <w:t>указанных в пункте 1 прав допускается в определенных законом случаях и в установленном порядке для необходимых общественных нужд. Лишение собственности для необходимых общественных нужд допускается в прямо предусмотренных зак</w:t>
      </w:r>
      <w:r w:rsidRPr="00C002CC">
        <w:t>о</w:t>
      </w:r>
      <w:r w:rsidRPr="00C002CC">
        <w:t>ном случаях по решению суда или при возникновении неотложной необходим</w:t>
      </w:r>
      <w:r w:rsidRPr="00C002CC">
        <w:t>о</w:t>
      </w:r>
      <w:r w:rsidRPr="00C002CC">
        <w:t>сти, установленной органическим законом, и только при соответствующей ко</w:t>
      </w:r>
      <w:r w:rsidRPr="00C002CC">
        <w:t>м</w:t>
      </w:r>
      <w:r w:rsidRPr="00C002CC">
        <w:t>пенсации.</w:t>
      </w:r>
    </w:p>
    <w:p w:rsidR="009D2928" w:rsidRPr="00C002CC" w:rsidRDefault="009D2928" w:rsidP="009D2928">
      <w:pPr>
        <w:pStyle w:val="SingleTxtGR"/>
      </w:pPr>
      <w:r w:rsidRPr="00C002CC">
        <w:t>260.</w:t>
      </w:r>
      <w:r w:rsidRPr="00C002CC">
        <w:tab/>
        <w:t>В соответствии со статьей</w:t>
      </w:r>
      <w:r w:rsidRPr="00F457A1">
        <w:t xml:space="preserve"> </w:t>
      </w:r>
      <w:r w:rsidRPr="00C002CC">
        <w:t>11 Гражданского кодекса Грузии право насл</w:t>
      </w:r>
      <w:r w:rsidRPr="00C002CC">
        <w:t>е</w:t>
      </w:r>
      <w:r w:rsidRPr="00C002CC">
        <w:t>дования возникает с момента зачатия; осуществление этого права зависит от рождения. Помимо различных положений, каса</w:t>
      </w:r>
      <w:r w:rsidRPr="00C002CC">
        <w:t>ю</w:t>
      </w:r>
      <w:r w:rsidRPr="00C002CC">
        <w:t>щихся вопросов наследства,</w:t>
      </w:r>
      <w:r>
        <w:t xml:space="preserve"> </w:t>
      </w:r>
      <w:r w:rsidRPr="00C002CC">
        <w:t>в Гражданском кодексе содержится отдельная книга, посвященная наследстве</w:t>
      </w:r>
      <w:r w:rsidRPr="00C002CC">
        <w:t>н</w:t>
      </w:r>
      <w:r>
        <w:t>ному праву.</w:t>
      </w:r>
    </w:p>
    <w:p w:rsidR="009D2928" w:rsidRPr="00C002CC" w:rsidRDefault="009D2928" w:rsidP="009D2928">
      <w:pPr>
        <w:pStyle w:val="H23GR"/>
      </w:pPr>
      <w:r>
        <w:tab/>
      </w:r>
      <w:r>
        <w:tab/>
      </w:r>
      <w:r w:rsidRPr="00C002CC">
        <w:t>Право на свободу мысли, совести и религии</w:t>
      </w:r>
    </w:p>
    <w:p w:rsidR="009D2928" w:rsidRPr="00C002CC" w:rsidRDefault="009D2928" w:rsidP="009D2928">
      <w:pPr>
        <w:pStyle w:val="SingleTxtGR"/>
      </w:pPr>
      <w:r w:rsidRPr="00C002CC">
        <w:t>261.</w:t>
      </w:r>
      <w:r w:rsidRPr="00C002CC">
        <w:tab/>
        <w:t>Каждый гражданин Грузии пользуется правом открыто исповедовать свою религию и/или убеждения. В Конституции и различных законодательных актах запрещается вмешательство или преследование любого рода на религио</w:t>
      </w:r>
      <w:r w:rsidRPr="00C002CC">
        <w:t>з</w:t>
      </w:r>
      <w:r w:rsidRPr="00C002CC">
        <w:t>ной почве. В частности, в соответствии со статьей</w:t>
      </w:r>
      <w:r w:rsidRPr="00F457A1">
        <w:t xml:space="preserve"> </w:t>
      </w:r>
      <w:r w:rsidRPr="00C002CC">
        <w:t>19 Конституции</w:t>
      </w:r>
      <w:r>
        <w:t xml:space="preserve"> </w:t>
      </w:r>
      <w:r w:rsidRPr="00C002CC">
        <w:t>каждому ч</w:t>
      </w:r>
      <w:r w:rsidRPr="00C002CC">
        <w:t>е</w:t>
      </w:r>
      <w:r w:rsidRPr="00C002CC">
        <w:t>ловеку гарантируется свобода слова, мысли, совести, вероисповедания и убе</w:t>
      </w:r>
      <w:r w:rsidRPr="00C002CC">
        <w:t>ж</w:t>
      </w:r>
      <w:r w:rsidRPr="00C002CC">
        <w:t>дений, а также запрещается принуждение человека высказать свое мнение по поводу этих свобод. Запрещается ограничение перечисленных в данной статье свобод, если их проявление</w:t>
      </w:r>
      <w:r>
        <w:t xml:space="preserve"> </w:t>
      </w:r>
      <w:r w:rsidRPr="00C002CC">
        <w:t>ущемляет права и свободы других лиц.</w:t>
      </w:r>
    </w:p>
    <w:p w:rsidR="009D2928" w:rsidRPr="00C002CC" w:rsidRDefault="009D2928" w:rsidP="009D2928">
      <w:pPr>
        <w:pStyle w:val="SingleTxtGR"/>
      </w:pPr>
      <w:r w:rsidRPr="00C002CC">
        <w:t>262.</w:t>
      </w:r>
      <w:r w:rsidRPr="00C002CC">
        <w:tab/>
        <w:t>В статье</w:t>
      </w:r>
      <w:r w:rsidRPr="00F457A1">
        <w:t xml:space="preserve"> </w:t>
      </w:r>
      <w:r>
        <w:t xml:space="preserve">3 </w:t>
      </w:r>
      <w:r w:rsidRPr="00C002CC">
        <w:rPr>
          <w:lang w:val="en-GB"/>
        </w:rPr>
        <w:t>j</w:t>
      </w:r>
      <w:r w:rsidRPr="00C002CC">
        <w:t>) Закона о свободе слова и выражения мнения запрещается о</w:t>
      </w:r>
      <w:r w:rsidRPr="00C002CC">
        <w:t>г</w:t>
      </w:r>
      <w:r w:rsidRPr="00C002CC">
        <w:t>раничивать свободу высказывать без какого-либо принуждения свое мнение по вопросам религии, веры, морали, этнической, социальной принадлежности, происхождения, семьи, собственности и социального положения, а также по поводу фактов, которые могут послужить основанием для ограничения прав и свобод. В статье</w:t>
      </w:r>
      <w:r w:rsidRPr="00F457A1">
        <w:t xml:space="preserve"> </w:t>
      </w:r>
      <w:r w:rsidRPr="00C002CC">
        <w:t>4(1) того же закона</w:t>
      </w:r>
      <w:r>
        <w:t xml:space="preserve"> </w:t>
      </w:r>
      <w:r w:rsidRPr="00C002CC">
        <w:t>гарантируется а</w:t>
      </w:r>
      <w:r>
        <w:t>бсолютная защита свободы мысли.</w:t>
      </w:r>
    </w:p>
    <w:p w:rsidR="009D2928" w:rsidRPr="00C002CC" w:rsidRDefault="009D2928" w:rsidP="009D2928">
      <w:pPr>
        <w:pStyle w:val="SingleTxtGR"/>
      </w:pPr>
      <w:r w:rsidRPr="00C002CC">
        <w:t>263.</w:t>
      </w:r>
      <w:r w:rsidRPr="00C002CC">
        <w:tab/>
        <w:t>До 2011 года религиозные организации имели возможность регистрир</w:t>
      </w:r>
      <w:r w:rsidRPr="00C002CC">
        <w:t>о</w:t>
      </w:r>
      <w:r w:rsidRPr="00C002CC">
        <w:t>ваться в качестве юрид</w:t>
      </w:r>
      <w:r w:rsidRPr="00C002CC">
        <w:t>и</w:t>
      </w:r>
      <w:r w:rsidRPr="00C002CC">
        <w:t>ческого лица частного права, причем к этому времени в качестве некоммерческих организаций было з</w:t>
      </w:r>
      <w:r w:rsidRPr="00C002CC">
        <w:t>а</w:t>
      </w:r>
      <w:r>
        <w:t>регистрировано примерно</w:t>
      </w:r>
      <w:r>
        <w:br/>
      </w:r>
      <w:r w:rsidRPr="00C002CC">
        <w:t>20 объединений. Поскольку некоторые члены религиозного сообщества отказ</w:t>
      </w:r>
      <w:r w:rsidRPr="00C002CC">
        <w:t>ы</w:t>
      </w:r>
      <w:r w:rsidRPr="00C002CC">
        <w:t>вались регистрироваться по установленным правилам, в соответствии с рек</w:t>
      </w:r>
      <w:r w:rsidRPr="00C002CC">
        <w:t>о</w:t>
      </w:r>
      <w:r w:rsidRPr="00C002CC">
        <w:t>мендациями Совета по вопросам религиозных меньшинств, действующего под эгидой Центра толерантности, в регистрационное законодательство были вн</w:t>
      </w:r>
      <w:r w:rsidRPr="00C002CC">
        <w:t>е</w:t>
      </w:r>
      <w:r w:rsidRPr="00C002CC">
        <w:t>сены</w:t>
      </w:r>
      <w:r>
        <w:t xml:space="preserve"> </w:t>
      </w:r>
      <w:r w:rsidRPr="00C002CC">
        <w:t>новые положения. 5 июля 2011года в Гражданский кодекс были внесены поправки, разрешающие регистрацию религиозных групп в качестве религио</w:t>
      </w:r>
      <w:r w:rsidRPr="00C002CC">
        <w:t>з</w:t>
      </w:r>
      <w:r w:rsidRPr="00C002CC">
        <w:t>ных объедений. Чтобы обеспечить недискриминационный подход, в поправках устанавливается основанный на здравом смысле объективный критерий права регистрации. Так, статус религиозного объединения могут получить религио</w:t>
      </w:r>
      <w:r w:rsidRPr="00C002CC">
        <w:t>з</w:t>
      </w:r>
      <w:r w:rsidRPr="00C002CC">
        <w:t>ные организации, признанные таковыми в других государствах</w:t>
      </w:r>
      <w:r w:rsidR="0036648A">
        <w:t xml:space="preserve"> − </w:t>
      </w:r>
      <w:r w:rsidRPr="00C002CC">
        <w:t>членах Сов</w:t>
      </w:r>
      <w:r w:rsidRPr="00C002CC">
        <w:t>е</w:t>
      </w:r>
      <w:r w:rsidRPr="00C002CC">
        <w:t>та Европы или имеющие тесные исторические связи с Грузие</w:t>
      </w:r>
      <w:r>
        <w:t>й.</w:t>
      </w:r>
    </w:p>
    <w:p w:rsidR="009D2928" w:rsidRPr="00C002CC" w:rsidRDefault="009D2928" w:rsidP="009D2928">
      <w:pPr>
        <w:pStyle w:val="SingleTxtGR"/>
      </w:pPr>
      <w:r w:rsidRPr="00C002CC">
        <w:t>264.</w:t>
      </w:r>
      <w:r w:rsidRPr="00C002CC">
        <w:tab/>
        <w:t>Чтобы увеличить гибкость и инклюзивность процесса получения прав</w:t>
      </w:r>
      <w:r w:rsidRPr="00C002CC">
        <w:t>о</w:t>
      </w:r>
      <w:r w:rsidRPr="00C002CC">
        <w:t>вого статуса, положения Гражданского кодекса, разрешающие им регистрир</w:t>
      </w:r>
      <w:r w:rsidRPr="00C002CC">
        <w:t>о</w:t>
      </w:r>
      <w:r w:rsidRPr="00C002CC">
        <w:t>ваться в качестве юридического лица частного права (некоммерческого объед</w:t>
      </w:r>
      <w:r w:rsidRPr="00C002CC">
        <w:t>и</w:t>
      </w:r>
      <w:r w:rsidRPr="00C002CC">
        <w:t>нения), были сохранены. Таким образом, религиозные группы могут выбирать между статусом юридического лица частного права (некоммерческого объед</w:t>
      </w:r>
      <w:r w:rsidRPr="00C002CC">
        <w:t>и</w:t>
      </w:r>
      <w:r w:rsidRPr="00C002CC">
        <w:t>нения) или статусом юридического лица публичного права (религиозного объ</w:t>
      </w:r>
      <w:r w:rsidRPr="00C002CC">
        <w:t>е</w:t>
      </w:r>
      <w:r w:rsidRPr="00C002CC">
        <w:t>динения). И в том и другом случае они сохраняют гибкость и полную незав</w:t>
      </w:r>
      <w:r w:rsidRPr="00C002CC">
        <w:t>и</w:t>
      </w:r>
      <w:r w:rsidRPr="00C002CC">
        <w:t>симость своих органов управления (установленные строгие правила в отнош</w:t>
      </w:r>
      <w:r w:rsidRPr="00C002CC">
        <w:t>е</w:t>
      </w:r>
      <w:r w:rsidRPr="00C002CC">
        <w:t>нии публично-правовых образований не применяются) и сохраняют право на все льготы, предусмо</w:t>
      </w:r>
      <w:r w:rsidRPr="00C002CC">
        <w:t>т</w:t>
      </w:r>
      <w:r w:rsidRPr="00C002CC">
        <w:t>ренны</w:t>
      </w:r>
      <w:r>
        <w:t>е грузинским законодательством.</w:t>
      </w:r>
    </w:p>
    <w:p w:rsidR="009D2928" w:rsidRPr="00C002CC" w:rsidRDefault="009D2928" w:rsidP="009D2928">
      <w:pPr>
        <w:pStyle w:val="SingleTxtGR"/>
      </w:pPr>
      <w:r w:rsidRPr="00C002CC">
        <w:t>265.</w:t>
      </w:r>
      <w:r w:rsidRPr="00C002CC">
        <w:tab/>
        <w:t>Это решение парламента Грузии было принято после развернутых ди</w:t>
      </w:r>
      <w:r w:rsidRPr="00C002CC">
        <w:t>с</w:t>
      </w:r>
      <w:r w:rsidRPr="00C002CC">
        <w:t>куссий в Совете по делам религий, находящего под эгидой Народного защитн</w:t>
      </w:r>
      <w:r w:rsidRPr="00C002CC">
        <w:t>и</w:t>
      </w:r>
      <w:r>
        <w:t>ка, а также на других форумах.</w:t>
      </w:r>
    </w:p>
    <w:p w:rsidR="009D2928" w:rsidRPr="00C002CC" w:rsidRDefault="009D2928" w:rsidP="009D2928">
      <w:pPr>
        <w:pStyle w:val="SingleTxtGR"/>
      </w:pPr>
      <w:r w:rsidRPr="00C002CC">
        <w:t>266.</w:t>
      </w:r>
      <w:r w:rsidRPr="00C002CC">
        <w:tab/>
        <w:t>Религиозные меньшинства единодушно поддержали принятие</w:t>
      </w:r>
      <w:r>
        <w:t xml:space="preserve"> </w:t>
      </w:r>
      <w:r w:rsidRPr="00C002CC">
        <w:t>этой п</w:t>
      </w:r>
      <w:r w:rsidRPr="00C002CC">
        <w:t>о</w:t>
      </w:r>
      <w:r w:rsidRPr="00C002CC">
        <w:t>правки. После принятия этих поправок в 2011 году в качестве юридических лиц публичного права было зарегистриров</w:t>
      </w:r>
      <w:r>
        <w:t>ано 7 религиозных организаций;</w:t>
      </w:r>
      <w:r>
        <w:br/>
      </w:r>
      <w:r w:rsidRPr="00C002CC">
        <w:t>в 2012 году – 10 организаций; в 2013 год</w:t>
      </w:r>
      <w:r>
        <w:t>у – 9 организаций и в 2014 году</w:t>
      </w:r>
      <w:r>
        <w:br/>
      </w:r>
      <w:r w:rsidRPr="00C002CC">
        <w:t>еще 3 организации. В целом в качестве юридических лиц публичного права б</w:t>
      </w:r>
      <w:r w:rsidRPr="00C002CC">
        <w:t>ы</w:t>
      </w:r>
      <w:r w:rsidRPr="00C002CC">
        <w:t>ло зарегистрировано 29 религ</w:t>
      </w:r>
      <w:r w:rsidRPr="00C002CC">
        <w:t>и</w:t>
      </w:r>
      <w:r w:rsidRPr="00C002CC">
        <w:t>озных организаций</w:t>
      </w:r>
      <w:r w:rsidRPr="00A836A4">
        <w:rPr>
          <w:sz w:val="18"/>
          <w:vertAlign w:val="superscript"/>
          <w:lang w:val="en-GB"/>
        </w:rPr>
        <w:footnoteReference w:id="67"/>
      </w:r>
      <w:r w:rsidRPr="00C002CC">
        <w:t>.</w:t>
      </w:r>
    </w:p>
    <w:p w:rsidR="009D2928" w:rsidRPr="00C002CC" w:rsidRDefault="009D2928" w:rsidP="009D2928">
      <w:pPr>
        <w:pStyle w:val="SingleTxtGR"/>
      </w:pPr>
      <w:r w:rsidRPr="00C002CC">
        <w:t>267.</w:t>
      </w:r>
      <w:r w:rsidRPr="00C002CC">
        <w:tab/>
        <w:t>22 декабря 2011 года Конституционный суд Грузии признал</w:t>
      </w:r>
      <w:r>
        <w:t xml:space="preserve"> </w:t>
      </w:r>
      <w:r w:rsidRPr="00C002CC">
        <w:t>потерявшим законную силу нормативное содержание статьи 2.2 Закона Грузии о военной р</w:t>
      </w:r>
      <w:r w:rsidRPr="00C002CC">
        <w:t>е</w:t>
      </w:r>
      <w:r w:rsidRPr="00C002CC">
        <w:t>зервной службе, согласно которой военную резервную службу обязаны прох</w:t>
      </w:r>
      <w:r w:rsidRPr="00C002CC">
        <w:t>о</w:t>
      </w:r>
      <w:r w:rsidRPr="00C002CC">
        <w:t>дить и лица, отказывающиеся от военной службы по религиозно-этическим с</w:t>
      </w:r>
      <w:r w:rsidRPr="00C002CC">
        <w:t>о</w:t>
      </w:r>
      <w:r w:rsidRPr="00C002CC">
        <w:t>ображениям. Согласно статье 2.2 этого Закона о военной резервной службе я</w:t>
      </w:r>
      <w:r w:rsidRPr="00C002CC">
        <w:t>в</w:t>
      </w:r>
      <w:r w:rsidRPr="00C002CC">
        <w:t>ляется до</w:t>
      </w:r>
      <w:r w:rsidRPr="00C002CC">
        <w:t>л</w:t>
      </w:r>
      <w:r w:rsidRPr="00C002CC">
        <w:t>гом каждого гражданина Грузии.</w:t>
      </w:r>
    </w:p>
    <w:p w:rsidR="009D2928" w:rsidRPr="00C002CC" w:rsidRDefault="009D2928" w:rsidP="009D2928">
      <w:pPr>
        <w:pStyle w:val="SingleTxtGR"/>
      </w:pPr>
      <w:r w:rsidRPr="00C002CC">
        <w:t>268.</w:t>
      </w:r>
      <w:r w:rsidRPr="00C002CC">
        <w:tab/>
        <w:t>Конституционный суд подчеркнул, что</w:t>
      </w:r>
      <w:r>
        <w:t xml:space="preserve"> </w:t>
      </w:r>
      <w:r w:rsidRPr="00C002CC">
        <w:t>свобода убеждений имеет бол</w:t>
      </w:r>
      <w:r w:rsidRPr="00C002CC">
        <w:t>ь</w:t>
      </w:r>
      <w:r w:rsidRPr="00C002CC">
        <w:t>шое значение не только для самоопределения и личной свободы каждого чел</w:t>
      </w:r>
      <w:r w:rsidRPr="00C002CC">
        <w:t>о</w:t>
      </w:r>
      <w:r w:rsidRPr="00C002CC">
        <w:t>века, но также и для гарантированного формирования демократического и пл</w:t>
      </w:r>
      <w:r w:rsidRPr="00C002CC">
        <w:t>ю</w:t>
      </w:r>
      <w:r w:rsidRPr="00C002CC">
        <w:t>ралистического</w:t>
      </w:r>
      <w:r>
        <w:t xml:space="preserve"> общества.</w:t>
      </w:r>
    </w:p>
    <w:p w:rsidR="009D2928" w:rsidRPr="00C002CC" w:rsidRDefault="009D2928" w:rsidP="009D2928">
      <w:pPr>
        <w:pStyle w:val="SingleTxtGR"/>
      </w:pPr>
      <w:r w:rsidRPr="00C002CC">
        <w:t>269.</w:t>
      </w:r>
      <w:r w:rsidRPr="00C002CC">
        <w:tab/>
        <w:t>Суд подчеркнул, что плюрализм и терпимость являются краеугольными камнями демократического общества. Суд заключил, что невоенная, альтерн</w:t>
      </w:r>
      <w:r w:rsidRPr="00C002CC">
        <w:t>а</w:t>
      </w:r>
      <w:r w:rsidRPr="00C002CC">
        <w:t>тивная, гражданская трудовая служба является компромиссом между констит</w:t>
      </w:r>
      <w:r w:rsidRPr="00C002CC">
        <w:t>у</w:t>
      </w:r>
      <w:r w:rsidRPr="00C002CC">
        <w:t>ционным правом на свободу вероисповедания и конституцион</w:t>
      </w:r>
      <w:r>
        <w:t>ным долгом по защите отечества.</w:t>
      </w:r>
    </w:p>
    <w:p w:rsidR="009D2928" w:rsidRPr="00C002CC" w:rsidRDefault="009D2928" w:rsidP="009D2928">
      <w:pPr>
        <w:pStyle w:val="SingleTxtGR"/>
      </w:pPr>
      <w:r w:rsidRPr="00C002CC">
        <w:t>270.</w:t>
      </w:r>
      <w:r w:rsidRPr="00C002CC">
        <w:tab/>
        <w:t>При вынесении решения по данному делу Суд руководствовался прав</w:t>
      </w:r>
      <w:r w:rsidRPr="00C002CC">
        <w:t>о</w:t>
      </w:r>
      <w:r w:rsidRPr="00C002CC">
        <w:t>применительной практикой Европейского суда по правам человека, практикой Комитета по правам человека, а также Рекомендацией 1518 (2001) Парламен</w:t>
      </w:r>
      <w:r w:rsidRPr="00C002CC">
        <w:t>т</w:t>
      </w:r>
      <w:r w:rsidRPr="00C002CC">
        <w:t>ской ассамблеи Совета Европы</w:t>
      </w:r>
      <w:r>
        <w:t xml:space="preserve"> </w:t>
      </w:r>
      <w:r w:rsidRPr="00C002CC">
        <w:t>об осуществлении права на отказ от несения в</w:t>
      </w:r>
      <w:r w:rsidRPr="00C002CC">
        <w:t>о</w:t>
      </w:r>
      <w:r w:rsidRPr="00C002CC">
        <w:t>енной службы в государствах</w:t>
      </w:r>
      <w:r w:rsidR="0036648A">
        <w:t xml:space="preserve"> − </w:t>
      </w:r>
      <w:r w:rsidRPr="00C002CC">
        <w:t>чле</w:t>
      </w:r>
      <w:r>
        <w:t>нах Совета Европы.</w:t>
      </w:r>
    </w:p>
    <w:p w:rsidR="009D2928" w:rsidRPr="00C002CC" w:rsidRDefault="009D2928" w:rsidP="009D2928">
      <w:pPr>
        <w:pStyle w:val="SingleTxtGR"/>
      </w:pPr>
      <w:r w:rsidRPr="00C002CC">
        <w:t>271.</w:t>
      </w:r>
      <w:r w:rsidRPr="00C002CC">
        <w:tab/>
        <w:t>В связи с вышесказанным Конституционный суд Грузии постановил, что соответствующая часть</w:t>
      </w:r>
      <w:r>
        <w:t xml:space="preserve"> </w:t>
      </w:r>
      <w:r w:rsidRPr="00C002CC">
        <w:t>статьи 2.2 Закона противоречит статьям 14 и 19 Конст</w:t>
      </w:r>
      <w:r w:rsidRPr="00C002CC">
        <w:t>и</w:t>
      </w:r>
      <w:r w:rsidRPr="00C002CC">
        <w:t>туции Грузии, которые соответственно гарант</w:t>
      </w:r>
      <w:r w:rsidRPr="00C002CC">
        <w:t>и</w:t>
      </w:r>
      <w:r w:rsidRPr="00C002CC">
        <w:t>руют равенство перед законом и право на свободу слова, мнения, совести, вероисповедания и убежден</w:t>
      </w:r>
      <w:r>
        <w:t>ий.</w:t>
      </w:r>
    </w:p>
    <w:p w:rsidR="009D2928" w:rsidRPr="00C002CC" w:rsidRDefault="009D2928" w:rsidP="009D2928">
      <w:pPr>
        <w:pStyle w:val="H23GR"/>
      </w:pPr>
      <w:r>
        <w:tab/>
      </w:r>
      <w:r>
        <w:tab/>
      </w:r>
      <w:r w:rsidRPr="00C002CC">
        <w:t>Право на свободу убеждений и их свободное выражение</w:t>
      </w:r>
    </w:p>
    <w:p w:rsidR="009D2928" w:rsidRPr="00C002CC" w:rsidRDefault="009D2928" w:rsidP="009D2928">
      <w:pPr>
        <w:pStyle w:val="SingleTxtGR"/>
      </w:pPr>
      <w:r w:rsidRPr="00C002CC">
        <w:t>272.</w:t>
      </w:r>
      <w:r w:rsidRPr="00C002CC">
        <w:tab/>
        <w:t>Конституция Грузии гарантирует свобо</w:t>
      </w:r>
      <w:r>
        <w:t>ду слова каждому человеку. Так,</w:t>
      </w:r>
      <w:r>
        <w:br/>
      </w:r>
      <w:r w:rsidRPr="00C002CC">
        <w:t>в статье 19 говорится, что каждому человеку гарантируется свобода слова, мн</w:t>
      </w:r>
      <w:r w:rsidRPr="00C002CC">
        <w:t>е</w:t>
      </w:r>
      <w:r w:rsidRPr="00C002CC">
        <w:t>ния, совести, вероисповедания и убеждений Согласно статье 24 Конституции каждый человек вправе свободно получать и распространять информацию, в</w:t>
      </w:r>
      <w:r w:rsidRPr="00C002CC">
        <w:t>ы</w:t>
      </w:r>
      <w:r w:rsidRPr="00C002CC">
        <w:t>сказывать и распространять свои мнения в устной, письменной или иной фо</w:t>
      </w:r>
      <w:r w:rsidRPr="00C002CC">
        <w:t>р</w:t>
      </w:r>
      <w:r w:rsidRPr="00C002CC">
        <w:t>ме. Средства массовой информации свободны. Цензура запрещается. Госуда</w:t>
      </w:r>
      <w:r w:rsidRPr="00C002CC">
        <w:t>р</w:t>
      </w:r>
      <w:r w:rsidRPr="00C002CC">
        <w:t>ство или отдельные лица не вправе монополизировать средства массовой и</w:t>
      </w:r>
      <w:r w:rsidRPr="00C002CC">
        <w:t>н</w:t>
      </w:r>
      <w:r w:rsidRPr="00C002CC">
        <w:t>формации или средства распространения информации. Осуществление прав, перечисленных в пунктах 1 и 2 данной статьи, может ограничиваться законом при у</w:t>
      </w:r>
      <w:r w:rsidRPr="00C002CC">
        <w:t>с</w:t>
      </w:r>
      <w:r w:rsidRPr="00C002CC">
        <w:t>ловии, что это необходимо в демократическом обществе для обеспечения государственной или общественной безопасности, территориальной целостн</w:t>
      </w:r>
      <w:r w:rsidRPr="00C002CC">
        <w:t>о</w:t>
      </w:r>
      <w:r w:rsidRPr="00C002CC">
        <w:t>сти, предотвращения преступности, защиты прав и достоинства других лиц, предо</w:t>
      </w:r>
      <w:r w:rsidRPr="00C002CC">
        <w:t>т</w:t>
      </w:r>
      <w:r w:rsidRPr="00C002CC">
        <w:t>вращения распространения информации, признанной конфиденциальной или для обеспеч</w:t>
      </w:r>
      <w:r w:rsidRPr="00C002CC">
        <w:t>е</w:t>
      </w:r>
      <w:r w:rsidRPr="00C002CC">
        <w:t>ния независимости и беспристрастности правосудия.</w:t>
      </w:r>
    </w:p>
    <w:p w:rsidR="009D2928" w:rsidRPr="00C002CC" w:rsidRDefault="009D2928" w:rsidP="009D2928">
      <w:pPr>
        <w:pStyle w:val="SingleTxtGR"/>
      </w:pPr>
      <w:r w:rsidRPr="00C002CC">
        <w:t>273.</w:t>
      </w:r>
      <w:r w:rsidRPr="00C002CC">
        <w:tab/>
        <w:t>Конституционное право на свободу слова и выражения мнений гарант</w:t>
      </w:r>
      <w:r w:rsidRPr="00C002CC">
        <w:t>и</w:t>
      </w:r>
      <w:r w:rsidRPr="00C002CC">
        <w:t>руется далее в Законе Грузии о свободе слова и выражения мнения. В соотве</w:t>
      </w:r>
      <w:r w:rsidRPr="00C002CC">
        <w:t>т</w:t>
      </w:r>
      <w:r w:rsidRPr="00C002CC">
        <w:t>ствии с этим Законом свобода выражения мнений включает: абсолютную св</w:t>
      </w:r>
      <w:r w:rsidRPr="00C002CC">
        <w:t>о</w:t>
      </w:r>
      <w:r w:rsidRPr="00C002CC">
        <w:t>боду выражения мнения; свободу политических высказываний и дебатов; право на поиск, получение, создание, хранение, обработку и распространение любой информации, а также идей; недопустимость цензуры, редакционную независ</w:t>
      </w:r>
      <w:r w:rsidRPr="00C002CC">
        <w:t>и</w:t>
      </w:r>
      <w:r w:rsidRPr="00C002CC">
        <w:t>мость и плюрализм в средствах массовой информации, право журналиста на неразглашение источника информации; право редактора на принятие решений по своему усмотрению; свободу получения образования, преподавания и пров</w:t>
      </w:r>
      <w:r w:rsidRPr="00C002CC">
        <w:t>е</w:t>
      </w:r>
      <w:r w:rsidRPr="00C002CC">
        <w:t>дения исследований; свободу творчества, искусства и изобретательства; право изъясняться на любом языке, польз</w:t>
      </w:r>
      <w:r w:rsidRPr="00C002CC">
        <w:t>о</w:t>
      </w:r>
      <w:r w:rsidRPr="00C002CC">
        <w:t>ваться любой письменностью; право на благотворительность; право обличения, и право обличающего на защиту;</w:t>
      </w:r>
      <w:r>
        <w:t xml:space="preserve"> </w:t>
      </w:r>
      <w:r w:rsidRPr="00C002CC">
        <w:t>защ</w:t>
      </w:r>
      <w:r w:rsidRPr="00C002CC">
        <w:t>и</w:t>
      </w:r>
      <w:r w:rsidRPr="00C002CC">
        <w:t>ту свидетелей; свободу высказывать без какого-либо принуждения свое мнение по вопросам религии, веры, совести, мировоззрения, а также независимо от э</w:t>
      </w:r>
      <w:r w:rsidRPr="00C002CC">
        <w:t>т</w:t>
      </w:r>
      <w:r w:rsidRPr="00C002CC">
        <w:t>нической, социальной принадле</w:t>
      </w:r>
      <w:r w:rsidRPr="00C002CC">
        <w:t>ж</w:t>
      </w:r>
      <w:r w:rsidRPr="00C002CC">
        <w:t>ности, происхождения, семейного положения, собственности и социального положения и других обсто</w:t>
      </w:r>
      <w:r w:rsidRPr="00C002CC">
        <w:t>я</w:t>
      </w:r>
      <w:r w:rsidRPr="00C002CC">
        <w:t>тельств</w:t>
      </w:r>
      <w:r w:rsidRPr="00A836A4">
        <w:rPr>
          <w:sz w:val="18"/>
          <w:vertAlign w:val="superscript"/>
          <w:lang w:val="en-GB"/>
        </w:rPr>
        <w:footnoteReference w:id="68"/>
      </w:r>
      <w:r w:rsidRPr="00C002CC">
        <w:t>.</w:t>
      </w:r>
    </w:p>
    <w:p w:rsidR="009D2928" w:rsidRPr="00C002CC" w:rsidRDefault="009D2928" w:rsidP="009D2928">
      <w:pPr>
        <w:pStyle w:val="SingleTxtGR"/>
      </w:pPr>
      <w:r w:rsidRPr="00C002CC">
        <w:t>274.</w:t>
      </w:r>
      <w:r w:rsidRPr="00C002CC">
        <w:tab/>
        <w:t xml:space="preserve">Общий административный кодекс (Глава </w:t>
      </w:r>
      <w:r w:rsidRPr="00C002CC">
        <w:rPr>
          <w:lang w:val="en-GB"/>
        </w:rPr>
        <w:t>III</w:t>
      </w:r>
      <w:r w:rsidRPr="00C002CC">
        <w:t>, Свобода информации) з</w:t>
      </w:r>
      <w:r w:rsidRPr="00C002CC">
        <w:t>а</w:t>
      </w:r>
      <w:r w:rsidRPr="00C002CC">
        <w:t>щищает право запрашивать и получать любую информацию у любого госуда</w:t>
      </w:r>
      <w:r w:rsidRPr="00C002CC">
        <w:t>р</w:t>
      </w:r>
      <w:r w:rsidRPr="00C002CC">
        <w:t>ственного органа, если только она не составляет государственную, коммерч</w:t>
      </w:r>
      <w:r w:rsidRPr="00C002CC">
        <w:t>е</w:t>
      </w:r>
      <w:r w:rsidRPr="00C002CC">
        <w:t>скую или личную тай</w:t>
      </w:r>
      <w:r>
        <w:t>ну.</w:t>
      </w:r>
    </w:p>
    <w:p w:rsidR="009D2928" w:rsidRPr="00C002CC" w:rsidRDefault="009D2928" w:rsidP="009D2928">
      <w:pPr>
        <w:pStyle w:val="H23GR"/>
      </w:pPr>
      <w:r>
        <w:tab/>
      </w:r>
      <w:r>
        <w:tab/>
      </w:r>
      <w:r w:rsidRPr="00C002CC">
        <w:t>Средств</w:t>
      </w:r>
      <w:r>
        <w:t>а массовой информации и вещание</w:t>
      </w:r>
    </w:p>
    <w:p w:rsidR="009D2928" w:rsidRPr="00C002CC" w:rsidRDefault="009D2928" w:rsidP="009D2928">
      <w:pPr>
        <w:pStyle w:val="SingleTxtGR"/>
      </w:pPr>
      <w:r>
        <w:t>275.</w:t>
      </w:r>
      <w:r>
        <w:tab/>
      </w:r>
      <w:r w:rsidRPr="00C002CC">
        <w:t>После внесения 25 декабря 2009 года поправок в</w:t>
      </w:r>
      <w:r>
        <w:t xml:space="preserve"> </w:t>
      </w:r>
      <w:r w:rsidRPr="00C002CC">
        <w:t>Закон о вещании Общ</w:t>
      </w:r>
      <w:r w:rsidRPr="00C002CC">
        <w:t>е</w:t>
      </w:r>
      <w:r w:rsidRPr="00C002CC">
        <w:t>ственный вещатель</w:t>
      </w:r>
      <w:r>
        <w:t xml:space="preserve"> </w:t>
      </w:r>
      <w:r w:rsidRPr="00C002CC">
        <w:t>обязан ежегодно готовить не менее одной регулярной пр</w:t>
      </w:r>
      <w:r w:rsidRPr="00C002CC">
        <w:t>о</w:t>
      </w:r>
      <w:r w:rsidRPr="00C002CC">
        <w:t>граммы по меньшей мере на четырех языках, включая абхазский и осетинский языки.</w:t>
      </w:r>
    </w:p>
    <w:p w:rsidR="009D2928" w:rsidRPr="00C002CC" w:rsidRDefault="009D2928" w:rsidP="009D2928">
      <w:pPr>
        <w:pStyle w:val="H23GR"/>
      </w:pPr>
      <w:r>
        <w:tab/>
      </w:r>
      <w:r>
        <w:tab/>
      </w:r>
      <w:r w:rsidRPr="00C002CC">
        <w:t>Право на свободу мирных собраний и асс</w:t>
      </w:r>
      <w:r>
        <w:t>оциаций</w:t>
      </w:r>
    </w:p>
    <w:p w:rsidR="009D2928" w:rsidRPr="00C002CC" w:rsidRDefault="009D2928" w:rsidP="009D2928">
      <w:pPr>
        <w:pStyle w:val="SingleTxtGR"/>
      </w:pPr>
      <w:r w:rsidRPr="00C002CC">
        <w:t>276.</w:t>
      </w:r>
      <w:r w:rsidRPr="00C002CC">
        <w:tab/>
        <w:t>Право на свободу собраний и манифестаций регулируется междунаро</w:t>
      </w:r>
      <w:r w:rsidRPr="00C002CC">
        <w:t>д</w:t>
      </w:r>
      <w:r w:rsidRPr="00C002CC">
        <w:t>ными конвенциями и национальным законодательством Грузии. Конституция Грузии</w:t>
      </w:r>
      <w:r w:rsidRPr="004778D6">
        <w:t xml:space="preserve"> (</w:t>
      </w:r>
      <w:r w:rsidRPr="00C002CC">
        <w:t>статья 25) и Закон Грузии о собраниях и манифестациях содействуют осуществлению права на свободу мир</w:t>
      </w:r>
      <w:r>
        <w:t>ных собраний.</w:t>
      </w:r>
    </w:p>
    <w:p w:rsidR="009D2928" w:rsidRPr="00C002CC" w:rsidRDefault="009D2928" w:rsidP="009D2928">
      <w:pPr>
        <w:pStyle w:val="SingleTxtGR"/>
      </w:pPr>
      <w:r w:rsidRPr="00C002CC">
        <w:t>277.</w:t>
      </w:r>
      <w:r w:rsidRPr="00C002CC">
        <w:tab/>
        <w:t>Право всех создавать общественные организации, в том числе профе</w:t>
      </w:r>
      <w:r w:rsidRPr="00C002CC">
        <w:t>с</w:t>
      </w:r>
      <w:r w:rsidRPr="00C002CC">
        <w:t>сиональные союзы, и объ</w:t>
      </w:r>
      <w:r w:rsidRPr="00C002CC">
        <w:t>е</w:t>
      </w:r>
      <w:r w:rsidRPr="00C002CC">
        <w:t>диняться в них гарантируется Конституцией Грузии. Так, в статье</w:t>
      </w:r>
      <w:r>
        <w:t xml:space="preserve"> </w:t>
      </w:r>
      <w:r w:rsidRPr="00C002CC">
        <w:t xml:space="preserve">26 говорится, что </w:t>
      </w:r>
      <w:r>
        <w:t>"</w:t>
      </w:r>
      <w:r w:rsidRPr="00C002CC">
        <w:t>1. Все имеют право создавать общественные организации, в том числе профессиональн</w:t>
      </w:r>
      <w:r>
        <w:t>ые союзы, и объединяться в них.</w:t>
      </w:r>
      <w:r>
        <w:br/>
      </w:r>
      <w:r w:rsidRPr="00C002CC">
        <w:t>2. В соответствии с органическим законом граждане Грузии имеют право созд</w:t>
      </w:r>
      <w:r w:rsidRPr="00C002CC">
        <w:t>а</w:t>
      </w:r>
      <w:r w:rsidRPr="00C002CC">
        <w:t>вать политические партии, иные политические объединения и принимать уч</w:t>
      </w:r>
      <w:r w:rsidRPr="00C002CC">
        <w:t>а</w:t>
      </w:r>
      <w:r w:rsidRPr="00C002CC">
        <w:t>стие в их деятельности. 3.</w:t>
      </w:r>
      <w:r w:rsidRPr="00F457A1">
        <w:t xml:space="preserve"> </w:t>
      </w:r>
      <w:r w:rsidRPr="00C002CC">
        <w:t>Не допускается создание и деятельность обществе</w:t>
      </w:r>
      <w:r w:rsidRPr="00C002CC">
        <w:t>н</w:t>
      </w:r>
      <w:r w:rsidRPr="00C002CC">
        <w:t>ных и политических объединений, ставящих целью свержение или насильс</w:t>
      </w:r>
      <w:r w:rsidRPr="00C002CC">
        <w:t>т</w:t>
      </w:r>
      <w:r w:rsidRPr="00C002CC">
        <w:t>венное изменение конституционного строя Грузии, посягательство на незав</w:t>
      </w:r>
      <w:r w:rsidRPr="00C002CC">
        <w:t>и</w:t>
      </w:r>
      <w:r w:rsidRPr="00C002CC">
        <w:t>симость страны, нарушение ее территориальной целостности, либо ведущих пропаганду войны или насилия, разжигающих национальную, местническую, религиозную или социальную рознь. 4. Запрещается создание вооруженных формирований общественными и политическими объединениями. 5. Лица, з</w:t>
      </w:r>
      <w:r w:rsidRPr="00C002CC">
        <w:t>а</w:t>
      </w:r>
      <w:r w:rsidRPr="00C002CC">
        <w:t>численные в личный состав вооруженных сил или органов внутренних дел, н</w:t>
      </w:r>
      <w:r w:rsidRPr="00C002CC">
        <w:t>а</w:t>
      </w:r>
      <w:r w:rsidRPr="00C002CC">
        <w:t xml:space="preserve">значенные или избранные судьями или прокурорами, прекращают членство в политических объединениях (23.12.2005, </w:t>
      </w:r>
      <w:r w:rsidRPr="00C002CC">
        <w:rPr>
          <w:lang w:val="en-GB"/>
        </w:rPr>
        <w:t>N</w:t>
      </w:r>
      <w:r w:rsidRPr="00C002CC">
        <w:t>2494); 6. Приостановление или з</w:t>
      </w:r>
      <w:r w:rsidRPr="00C002CC">
        <w:t>а</w:t>
      </w:r>
      <w:r w:rsidRPr="00C002CC">
        <w:t>прещение де</w:t>
      </w:r>
      <w:r w:rsidRPr="00C002CC">
        <w:t>я</w:t>
      </w:r>
      <w:r w:rsidRPr="00C002CC">
        <w:t>тельности общественных и политических объединений возможно только по решению суда в случаях и порядке, установленных органическим з</w:t>
      </w:r>
      <w:r w:rsidRPr="00C002CC">
        <w:t>а</w:t>
      </w:r>
      <w:r w:rsidRPr="00C002CC">
        <w:t>коном</w:t>
      </w:r>
      <w:r>
        <w:t>".</w:t>
      </w:r>
    </w:p>
    <w:p w:rsidR="009D2928" w:rsidRPr="00C002CC" w:rsidRDefault="009D2928" w:rsidP="009D2928">
      <w:pPr>
        <w:pStyle w:val="H23GR"/>
      </w:pPr>
      <w:r>
        <w:tab/>
      </w:r>
      <w:r>
        <w:tab/>
      </w:r>
      <w:r w:rsidRPr="00C002CC">
        <w:t>Социальное обеспечен</w:t>
      </w:r>
      <w:r>
        <w:t>ие</w:t>
      </w:r>
    </w:p>
    <w:p w:rsidR="009D2928" w:rsidRPr="00C002CC" w:rsidRDefault="009D2928" w:rsidP="009D2928">
      <w:pPr>
        <w:pStyle w:val="SingleTxtGR"/>
      </w:pPr>
      <w:r w:rsidRPr="00C002CC">
        <w:t>278.</w:t>
      </w:r>
      <w:r w:rsidRPr="00C002CC">
        <w:tab/>
        <w:t>В Грузии мероприятия в области социального обеспечения в равной ст</w:t>
      </w:r>
      <w:r w:rsidRPr="00C002CC">
        <w:t>е</w:t>
      </w:r>
      <w:r w:rsidRPr="00C002CC">
        <w:t>пени охватывают всех участников различных программ и пользователей цел</w:t>
      </w:r>
      <w:r w:rsidRPr="00C002CC">
        <w:t>е</w:t>
      </w:r>
      <w:r w:rsidRPr="00C002CC">
        <w:t>вых видов услуг, причем они носят недискриминационный характер независ</w:t>
      </w:r>
      <w:r w:rsidRPr="00C002CC">
        <w:t>и</w:t>
      </w:r>
      <w:r w:rsidRPr="00C002CC">
        <w:t>мо от расы, пола, языка, религии, политических и других взглядов, национал</w:t>
      </w:r>
      <w:r w:rsidRPr="00C002CC">
        <w:t>ь</w:t>
      </w:r>
      <w:r w:rsidRPr="00C002CC">
        <w:t>ного, этнического и социального происхождения, собственности, здоровья б</w:t>
      </w:r>
      <w:r w:rsidRPr="00C002CC">
        <w:t>е</w:t>
      </w:r>
      <w:r w:rsidRPr="00C002CC">
        <w:t>нефициара, его/ее з</w:t>
      </w:r>
      <w:r w:rsidRPr="00C002CC">
        <w:t>а</w:t>
      </w:r>
      <w:r w:rsidRPr="00C002CC">
        <w:t>конного представителя и других обстоятельств.</w:t>
      </w:r>
    </w:p>
    <w:p w:rsidR="009D2928" w:rsidRPr="00C002CC" w:rsidRDefault="009D2928" w:rsidP="009D2928">
      <w:pPr>
        <w:pStyle w:val="SingleTxtGR"/>
      </w:pPr>
      <w:r w:rsidRPr="00C002CC">
        <w:t>279.</w:t>
      </w:r>
      <w:r w:rsidRPr="00C002CC">
        <w:tab/>
        <w:t>Согласно действующему законодательству Грузии</w:t>
      </w:r>
      <w:r>
        <w:t xml:space="preserve"> </w:t>
      </w:r>
      <w:r w:rsidRPr="00C002CC">
        <w:t>попечителем лиц, пользующихся государственной защитой в Грузии, является</w:t>
      </w:r>
      <w:r>
        <w:t xml:space="preserve"> </w:t>
      </w:r>
      <w:r w:rsidRPr="00C002CC">
        <w:t>Агентство соц</w:t>
      </w:r>
      <w:r w:rsidRPr="00C002CC">
        <w:t>и</w:t>
      </w:r>
      <w:r w:rsidRPr="00C002CC">
        <w:t>ального обслуживания; в соответствии с его регламентом (утвержденном Пр</w:t>
      </w:r>
      <w:r w:rsidRPr="00C002CC">
        <w:t>и</w:t>
      </w:r>
      <w:r w:rsidRPr="00C002CC">
        <w:t xml:space="preserve">казом </w:t>
      </w:r>
      <w:r w:rsidRPr="00C002CC">
        <w:rPr>
          <w:lang w:val="en-GB"/>
        </w:rPr>
        <w:t>N</w:t>
      </w:r>
      <w:r w:rsidRPr="00C002CC">
        <w:t>190/</w:t>
      </w:r>
      <w:r w:rsidRPr="00C002CC">
        <w:rPr>
          <w:lang w:val="en-GB"/>
        </w:rPr>
        <w:t>n</w:t>
      </w:r>
      <w:r w:rsidRPr="00C002CC">
        <w:t xml:space="preserve"> Министра труда, здравоохранения и социальной защиты 27 июня 2007 года) при осуществлении возложенных на него задач и функций Агентство руководствуется</w:t>
      </w:r>
      <w:r>
        <w:t xml:space="preserve"> </w:t>
      </w:r>
      <w:r w:rsidRPr="00C002CC">
        <w:t>следующими принципами: недопущение любой</w:t>
      </w:r>
      <w:r>
        <w:t xml:space="preserve"> </w:t>
      </w:r>
      <w:r w:rsidRPr="00C002CC">
        <w:t>дискримин</w:t>
      </w:r>
      <w:r w:rsidRPr="00C002CC">
        <w:t>а</w:t>
      </w:r>
      <w:r w:rsidRPr="00C002CC">
        <w:t>ции по признакам социального и имуществе</w:t>
      </w:r>
      <w:r w:rsidRPr="00C002CC">
        <w:t>н</w:t>
      </w:r>
      <w:r w:rsidRPr="00C002CC">
        <w:t>ного положения, расы, цвета кожи, религии, пола, возраста или</w:t>
      </w:r>
      <w:r>
        <w:t xml:space="preserve"> </w:t>
      </w:r>
      <w:r w:rsidRPr="00C002CC">
        <w:t>политической принадлежности (кроме того ди</w:t>
      </w:r>
      <w:r w:rsidRPr="00C002CC">
        <w:t>с</w:t>
      </w:r>
      <w:r w:rsidRPr="00C002CC">
        <w:t>криминацией не считается любая мера, направленная на удовлетворение ос</w:t>
      </w:r>
      <w:r w:rsidRPr="00C002CC">
        <w:t>о</w:t>
      </w:r>
      <w:r w:rsidRPr="00C002CC">
        <w:t>бых потребностей лиц, которые в силу своего пола, возраста, физической н</w:t>
      </w:r>
      <w:r w:rsidRPr="00C002CC">
        <w:t>е</w:t>
      </w:r>
      <w:r w:rsidRPr="00C002CC">
        <w:t>мощности, семейного и/или социального положения в соответствии с законод</w:t>
      </w:r>
      <w:r w:rsidRPr="00C002CC">
        <w:t>а</w:t>
      </w:r>
      <w:r w:rsidRPr="00C002CC">
        <w:t>тельством, являются лицами, нуждающимися в особой защите и п</w:t>
      </w:r>
      <w:r w:rsidRPr="00C002CC">
        <w:t>о</w:t>
      </w:r>
      <w:r>
        <w:t>мощи.</w:t>
      </w:r>
    </w:p>
    <w:p w:rsidR="009D2928" w:rsidRPr="00C002CC" w:rsidRDefault="009D2928" w:rsidP="009D2928">
      <w:pPr>
        <w:pStyle w:val="SingleTxtGR"/>
      </w:pPr>
      <w:r w:rsidRPr="00C002CC">
        <w:t>280.</w:t>
      </w:r>
      <w:r w:rsidRPr="00C002CC">
        <w:tab/>
        <w:t>В соответствии с</w:t>
      </w:r>
      <w:r>
        <w:t xml:space="preserve"> </w:t>
      </w:r>
      <w:r w:rsidRPr="00C002CC">
        <w:t>нормами охраны детства (действуют с 2007 года), рег</w:t>
      </w:r>
      <w:r w:rsidRPr="00C002CC">
        <w:t>у</w:t>
      </w:r>
      <w:r w:rsidRPr="00C002CC">
        <w:t>лирующими</w:t>
      </w:r>
      <w:r>
        <w:t xml:space="preserve"> </w:t>
      </w:r>
      <w:r w:rsidRPr="00C002CC">
        <w:t>функциональное социальное обслуживание в системе защиты д</w:t>
      </w:r>
      <w:r w:rsidRPr="00C002CC">
        <w:t>е</w:t>
      </w:r>
      <w:r w:rsidRPr="00C002CC">
        <w:t xml:space="preserve">тей, поставщик услуг по уходу за детьми должен: </w:t>
      </w:r>
    </w:p>
    <w:p w:rsidR="009D2928" w:rsidRPr="00C002CC" w:rsidRDefault="009D2928" w:rsidP="009D2928">
      <w:pPr>
        <w:pStyle w:val="SingleTxtGR"/>
      </w:pPr>
      <w:r>
        <w:tab/>
      </w:r>
      <w:r w:rsidRPr="00C002CC">
        <w:rPr>
          <w:lang w:val="en-GB"/>
        </w:rPr>
        <w:t>a</w:t>
      </w:r>
      <w:r w:rsidRPr="00C002CC">
        <w:t>)</w:t>
      </w:r>
      <w:r w:rsidRPr="00C002CC">
        <w:tab/>
        <w:t>предоставлять бенефициарам с индивидуальными потребностями и</w:t>
      </w:r>
      <w:r>
        <w:t xml:space="preserve"> </w:t>
      </w:r>
      <w:r w:rsidRPr="00C002CC">
        <w:t>в пределах функциональных возможностей обслуживание, при котором получ</w:t>
      </w:r>
      <w:r w:rsidRPr="00C002CC">
        <w:t>а</w:t>
      </w:r>
      <w:r w:rsidRPr="00C002CC">
        <w:t>тель услуг защищен от дискриминации, предвзятого или недоброжелательного отношения или действий, которые могут последовать со стороны поставщика услуг, другого бенефициара или др</w:t>
      </w:r>
      <w:r>
        <w:t>угого лица;</w:t>
      </w:r>
    </w:p>
    <w:p w:rsidR="009D2928" w:rsidRPr="00C002CC" w:rsidRDefault="009D2928" w:rsidP="009D2928">
      <w:pPr>
        <w:pStyle w:val="SingleTxtGR"/>
      </w:pPr>
      <w:r>
        <w:tab/>
      </w:r>
      <w:r w:rsidRPr="00C002CC">
        <w:rPr>
          <w:lang w:val="en-GB"/>
        </w:rPr>
        <w:t>b</w:t>
      </w:r>
      <w:r w:rsidRPr="00C002CC">
        <w:t>)</w:t>
      </w:r>
      <w:r w:rsidRPr="00C002CC">
        <w:tab/>
        <w:t>оказывать услуги бенефициарам независимо от расы, цвета кожи, пола, языка, религии, политических или других убеждений, национального, э</w:t>
      </w:r>
      <w:r w:rsidRPr="00C002CC">
        <w:t>т</w:t>
      </w:r>
      <w:r w:rsidRPr="00C002CC">
        <w:t xml:space="preserve">нического или социального происхождения, имущественного или сословного </w:t>
      </w:r>
      <w:r w:rsidR="00A063D9">
        <w:t>положения, здоровья бенефициара</w:t>
      </w:r>
      <w:r w:rsidRPr="00C002CC">
        <w:t>/его (ее) законного представителя или др</w:t>
      </w:r>
      <w:r w:rsidRPr="00C002CC">
        <w:t>у</w:t>
      </w:r>
      <w:r w:rsidRPr="00C002CC">
        <w:t>гих обстоятельс</w:t>
      </w:r>
      <w:r>
        <w:t>тв.</w:t>
      </w:r>
    </w:p>
    <w:p w:rsidR="009D2928" w:rsidRPr="00C002CC" w:rsidRDefault="009D2928" w:rsidP="009D2928">
      <w:pPr>
        <w:pStyle w:val="H23GR"/>
      </w:pPr>
      <w:r>
        <w:tab/>
      </w:r>
      <w:r>
        <w:tab/>
        <w:t>Здравоохранение</w:t>
      </w:r>
    </w:p>
    <w:p w:rsidR="009D2928" w:rsidRPr="00C002CC" w:rsidRDefault="009D2928" w:rsidP="009D2928">
      <w:pPr>
        <w:pStyle w:val="SingleTxtGR"/>
      </w:pPr>
      <w:r w:rsidRPr="00C002CC">
        <w:t>281.</w:t>
      </w:r>
      <w:r w:rsidRPr="00C002CC">
        <w:tab/>
        <w:t>В Грузии закрепленное в статье 25 Всеобщей декларации прав человека Организации Объединенных Наций право на медицинский уход регулируется статьей 6 Закона Грузии о здравоохранении, в которой говорится, что дискр</w:t>
      </w:r>
      <w:r w:rsidRPr="00C002CC">
        <w:t>и</w:t>
      </w:r>
      <w:r w:rsidRPr="00C002CC">
        <w:t>минация в отношении пациентов</w:t>
      </w:r>
      <w:r>
        <w:t xml:space="preserve"> </w:t>
      </w:r>
      <w:r w:rsidRPr="00C002CC">
        <w:t>по признаку расы, языка, пола, религии, пол</w:t>
      </w:r>
      <w:r w:rsidRPr="00C002CC">
        <w:t>и</w:t>
      </w:r>
      <w:r w:rsidRPr="00C002CC">
        <w:t>тических или других взглядов,</w:t>
      </w:r>
      <w:r>
        <w:t xml:space="preserve"> </w:t>
      </w:r>
      <w:r w:rsidRPr="00C002CC">
        <w:t>национального, этнического или социального происхождения, имущественного и сословного положения, места жительства, заболевания, сексуальной ориентации или личной неприязни не допускается.</w:t>
      </w:r>
    </w:p>
    <w:p w:rsidR="009D2928" w:rsidRPr="00C002CC" w:rsidRDefault="009D2928" w:rsidP="009D2928">
      <w:pPr>
        <w:pStyle w:val="SingleTxtGR"/>
      </w:pPr>
      <w:r w:rsidRPr="00C002CC">
        <w:t>282.</w:t>
      </w:r>
      <w:r w:rsidRPr="00C002CC">
        <w:tab/>
        <w:t>Защита права граждан на защиту здоровья регулируе</w:t>
      </w:r>
      <w:r>
        <w:t>тся Законом о правах пациентов.</w:t>
      </w:r>
    </w:p>
    <w:p w:rsidR="009D2928" w:rsidRPr="00C002CC" w:rsidRDefault="009D2928" w:rsidP="009D2928">
      <w:pPr>
        <w:pStyle w:val="SingleTxtGR"/>
      </w:pPr>
      <w:r w:rsidRPr="00C002CC">
        <w:t>283.</w:t>
      </w:r>
      <w:r w:rsidRPr="00C002CC">
        <w:tab/>
        <w:t>Законодательство страны не ограничивает права беженцев в сфере здр</w:t>
      </w:r>
      <w:r w:rsidRPr="00C002CC">
        <w:t>а</w:t>
      </w:r>
      <w:r w:rsidRPr="00C002CC">
        <w:t>воохранения.</w:t>
      </w:r>
      <w:r>
        <w:t xml:space="preserve"> </w:t>
      </w:r>
      <w:r w:rsidRPr="00C002CC">
        <w:t>В соответствии со статьей 5 Закона Грузии о здравоохранении г</w:t>
      </w:r>
      <w:r w:rsidRPr="00C002CC">
        <w:t>о</w:t>
      </w:r>
      <w:r w:rsidRPr="00C002CC">
        <w:t>ворится, что граждане Грузии и лица без гражданства, имеющие статус в Гр</w:t>
      </w:r>
      <w:r w:rsidRPr="00C002CC">
        <w:t>у</w:t>
      </w:r>
      <w:r w:rsidRPr="00C002CC">
        <w:t>зии, имеют право на медицинскую помощь, предусмотренную</w:t>
      </w:r>
      <w:r>
        <w:t xml:space="preserve"> </w:t>
      </w:r>
      <w:r w:rsidRPr="00C002CC">
        <w:t>должным обр</w:t>
      </w:r>
      <w:r w:rsidRPr="00C002CC">
        <w:t>а</w:t>
      </w:r>
      <w:r w:rsidRPr="00C002CC">
        <w:t>зом в утвержденных программах охраны здоровья, которые будут осущест</w:t>
      </w:r>
      <w:r w:rsidRPr="00C002CC">
        <w:t>в</w:t>
      </w:r>
      <w:r w:rsidRPr="00C002CC">
        <w:t>ляться субъектом соотве</w:t>
      </w:r>
      <w:r w:rsidRPr="00C002CC">
        <w:t>т</w:t>
      </w:r>
      <w:r w:rsidRPr="00C002CC">
        <w:t>ствующей медицинской специализации независимо от формы собственности или правового статуса.</w:t>
      </w:r>
    </w:p>
    <w:p w:rsidR="009D2928" w:rsidRPr="00C002CC" w:rsidRDefault="009D2928" w:rsidP="009D2928">
      <w:pPr>
        <w:pStyle w:val="SingleTxtGR"/>
      </w:pPr>
      <w:r w:rsidRPr="00C002CC">
        <w:t>284.</w:t>
      </w:r>
      <w:r w:rsidRPr="00C002CC">
        <w:tab/>
        <w:t xml:space="preserve">В соответствии с постановлением </w:t>
      </w:r>
      <w:r w:rsidRPr="00C002CC">
        <w:rPr>
          <w:lang w:val="en-GB"/>
        </w:rPr>
        <w:t>N</w:t>
      </w:r>
      <w:r w:rsidRPr="00C002CC">
        <w:t>165 правительства Грузии от 7 мая</w:t>
      </w:r>
      <w:r>
        <w:t xml:space="preserve"> </w:t>
      </w:r>
      <w:r w:rsidRPr="00C002CC">
        <w:t>2012 года</w:t>
      </w:r>
      <w:r>
        <w:t xml:space="preserve"> "</w:t>
      </w:r>
      <w:r w:rsidRPr="00C002CC">
        <w:t>Об условиях приобретения страховых полисов и принятии мер, н</w:t>
      </w:r>
      <w:r w:rsidRPr="00C002CC">
        <w:t>а</w:t>
      </w:r>
      <w:r w:rsidRPr="00C002CC">
        <w:t>правленных на страхование детей в возрасте 0-5 лет (включительно), женщин в возрасте 60 лет и старше, мужчин в возрасте 65 лет и старше (населения пенс</w:t>
      </w:r>
      <w:r w:rsidRPr="00C002CC">
        <w:t>и</w:t>
      </w:r>
      <w:r w:rsidRPr="00C002CC">
        <w:t>онного возраста) учащихся, детей-инвалидов и лиц с явно выраженной инв</w:t>
      </w:r>
      <w:r w:rsidRPr="00C002CC">
        <w:t>а</w:t>
      </w:r>
      <w:r w:rsidRPr="00C002CC">
        <w:t>лидностью в рамках Государственной программы охраны здоровья граждан</w:t>
      </w:r>
      <w:r>
        <w:t>";</w:t>
      </w:r>
      <w:r>
        <w:br/>
      </w:r>
      <w:r w:rsidRPr="00C002CC">
        <w:t xml:space="preserve">с постановлением </w:t>
      </w:r>
      <w:r w:rsidRPr="00C002CC">
        <w:rPr>
          <w:lang w:val="en-GB"/>
        </w:rPr>
        <w:t>N</w:t>
      </w:r>
      <w:r w:rsidRPr="00C002CC">
        <w:t>36 от 21</w:t>
      </w:r>
      <w:r>
        <w:t xml:space="preserve"> </w:t>
      </w:r>
      <w:r w:rsidRPr="00C002CC">
        <w:t xml:space="preserve">февраля 2013 года </w:t>
      </w:r>
      <w:r>
        <w:t>"</w:t>
      </w:r>
      <w:r w:rsidRPr="00C002CC">
        <w:t>О принятии мер по переходу к всеобщему медицинскому страхованию</w:t>
      </w:r>
      <w:r>
        <w:t>"</w:t>
      </w:r>
      <w:r w:rsidRPr="00C002CC">
        <w:t xml:space="preserve">; и постановлением </w:t>
      </w:r>
      <w:r w:rsidRPr="00C002CC">
        <w:rPr>
          <w:lang w:val="en-GB"/>
        </w:rPr>
        <w:t>N</w:t>
      </w:r>
      <w:r w:rsidRPr="00C002CC">
        <w:t>279 правительс</w:t>
      </w:r>
      <w:r w:rsidRPr="00C002CC">
        <w:t>т</w:t>
      </w:r>
      <w:r w:rsidRPr="00C002CC">
        <w:t xml:space="preserve">ва Грузии от 31 2013 года </w:t>
      </w:r>
      <w:r>
        <w:t>"</w:t>
      </w:r>
      <w:r w:rsidRPr="00C002CC">
        <w:t>Об утверждении Государственной программы охр</w:t>
      </w:r>
      <w:r w:rsidRPr="00C002CC">
        <w:t>а</w:t>
      </w:r>
      <w:r w:rsidRPr="00C002CC">
        <w:t>ны здоровья граждан</w:t>
      </w:r>
      <w:r>
        <w:t>"</w:t>
      </w:r>
      <w:r w:rsidRPr="00C002CC">
        <w:t xml:space="preserve"> бенефициарами принятых государственных программ являются лица, имеющие грузинское гра</w:t>
      </w:r>
      <w:r w:rsidRPr="00C002CC">
        <w:t>ж</w:t>
      </w:r>
      <w:r w:rsidRPr="00C002CC">
        <w:t>данство, нейтральные удостоверения личности, нейтральные проездные документы, лица без гражда</w:t>
      </w:r>
      <w:r w:rsidRPr="00C002CC">
        <w:t>н</w:t>
      </w:r>
      <w:r w:rsidRPr="00C002CC">
        <w:t>ства, имеющие статус в Грузии, беженцы или лица с гуманитарным статусом.</w:t>
      </w:r>
    </w:p>
    <w:p w:rsidR="009D2928" w:rsidRPr="00C002CC" w:rsidRDefault="009D2928" w:rsidP="009D2928">
      <w:pPr>
        <w:pStyle w:val="SingleTxtGR"/>
      </w:pPr>
      <w:r w:rsidRPr="00C002CC">
        <w:t>285.</w:t>
      </w:r>
      <w:r w:rsidRPr="00C002CC">
        <w:tab/>
        <w:t>В пункте</w:t>
      </w:r>
      <w:r w:rsidRPr="00F457A1">
        <w:t xml:space="preserve"> </w:t>
      </w:r>
      <w:r w:rsidRPr="00C002CC">
        <w:t>2 статьи</w:t>
      </w:r>
      <w:r w:rsidRPr="00F457A1">
        <w:t xml:space="preserve"> </w:t>
      </w:r>
      <w:r w:rsidRPr="00C002CC">
        <w:t>6 Закона об охране здоровья граждан защищаются пр</w:t>
      </w:r>
      <w:r w:rsidRPr="00C002CC">
        <w:t>а</w:t>
      </w:r>
      <w:r w:rsidRPr="00C002CC">
        <w:t>ва заключенных и пациентов медицинских учреждений в местах содержания под стражей и запрещается дискриминация в части, касающейся оказания м</w:t>
      </w:r>
      <w:r w:rsidRPr="00C002CC">
        <w:t>е</w:t>
      </w:r>
      <w:r w:rsidRPr="00C002CC">
        <w:t>дицинской помо</w:t>
      </w:r>
      <w:r>
        <w:t>щи.</w:t>
      </w:r>
    </w:p>
    <w:p w:rsidR="009D2928" w:rsidRPr="00C002CC" w:rsidRDefault="009D2928" w:rsidP="009D2928">
      <w:pPr>
        <w:pStyle w:val="H23GR"/>
      </w:pPr>
      <w:r>
        <w:tab/>
      </w:r>
      <w:r>
        <w:tab/>
        <w:t>Занятость</w:t>
      </w:r>
    </w:p>
    <w:p w:rsidR="009D2928" w:rsidRPr="00C002CC" w:rsidRDefault="009D2928" w:rsidP="009D2928">
      <w:pPr>
        <w:pStyle w:val="SingleTxtGR"/>
      </w:pPr>
      <w:r w:rsidRPr="00C002CC">
        <w:t>286.</w:t>
      </w:r>
      <w:r w:rsidRPr="00C002CC">
        <w:tab/>
        <w:t>Грузия ратифицировала Конвенцию Международной организации тр</w:t>
      </w:r>
      <w:r w:rsidRPr="00C002CC">
        <w:t>у</w:t>
      </w:r>
      <w:r w:rsidRPr="00C002CC">
        <w:t>да</w:t>
      </w:r>
      <w:r>
        <w:t> </w:t>
      </w:r>
      <w:r w:rsidRPr="00C002CC">
        <w:t>(</w:t>
      </w:r>
      <w:r>
        <w:t>№</w:t>
      </w:r>
      <w:r w:rsidRPr="00F457A1">
        <w:t xml:space="preserve"> </w:t>
      </w:r>
      <w:r w:rsidRPr="00C002CC">
        <w:t>111) о дискриминации в области труда и занятий 1958 года, Конвенцию о равном вознаграждении мужчин и</w:t>
      </w:r>
      <w:r>
        <w:t xml:space="preserve"> женщин за труд равной ценности </w:t>
      </w:r>
      <w:r w:rsidRPr="00C002CC">
        <w:t>(</w:t>
      </w:r>
      <w:r>
        <w:t xml:space="preserve">№ </w:t>
      </w:r>
      <w:r w:rsidRPr="00C002CC">
        <w:t>100) 1951 года и Конвенцию (</w:t>
      </w:r>
      <w:r>
        <w:t>№</w:t>
      </w:r>
      <w:r w:rsidRPr="00CA4ED7">
        <w:t xml:space="preserve"> </w:t>
      </w:r>
      <w:r w:rsidRPr="00C002CC">
        <w:t>122)</w:t>
      </w:r>
      <w:r>
        <w:t xml:space="preserve"> </w:t>
      </w:r>
      <w:r w:rsidRPr="00C002CC">
        <w:t>о политике в области занятости 1964 года.</w:t>
      </w:r>
    </w:p>
    <w:p w:rsidR="009D2928" w:rsidRPr="00C002CC" w:rsidRDefault="009D2928" w:rsidP="009D2928">
      <w:pPr>
        <w:pStyle w:val="SingleTxtGR"/>
      </w:pPr>
      <w:r w:rsidRPr="00C002CC">
        <w:t>287.</w:t>
      </w:r>
      <w:r w:rsidRPr="00C002CC">
        <w:tab/>
        <w:t>В статье 14 Конституции Грузии говорится, что все люди от рождения свободны и равны перед законом независимо от расы, цвета кожи, языка, пола, религии, политических и иных взглядов, национальной, этнической и социал</w:t>
      </w:r>
      <w:r w:rsidRPr="00C002CC">
        <w:t>ь</w:t>
      </w:r>
      <w:r w:rsidRPr="00C002CC">
        <w:t>ной принадлежности, происхождения, имущественного и сословного полож</w:t>
      </w:r>
      <w:r w:rsidRPr="00C002CC">
        <w:t>е</w:t>
      </w:r>
      <w:r w:rsidRPr="00C002CC">
        <w:t>ния, места жительства. В статье</w:t>
      </w:r>
      <w:r w:rsidRPr="00F457A1">
        <w:t xml:space="preserve"> </w:t>
      </w:r>
      <w:r w:rsidRPr="00C002CC">
        <w:t>30 Конституции Грузии констатируется, что никто не может пр</w:t>
      </w:r>
      <w:r w:rsidRPr="00C002CC">
        <w:t>и</w:t>
      </w:r>
      <w:r w:rsidRPr="00C002CC">
        <w:t>влекаться к принудительному труду.</w:t>
      </w:r>
    </w:p>
    <w:p w:rsidR="009D2928" w:rsidRPr="00C002CC" w:rsidRDefault="009D2928" w:rsidP="009D2928">
      <w:pPr>
        <w:pStyle w:val="SingleTxtGR"/>
      </w:pPr>
      <w:r w:rsidRPr="00C002CC">
        <w:t>288.</w:t>
      </w:r>
      <w:r w:rsidRPr="00C002CC">
        <w:tab/>
        <w:t>В соответствии со статьей 2 Трудового кодекса Грузии</w:t>
      </w:r>
      <w:r>
        <w:t xml:space="preserve"> </w:t>
      </w:r>
      <w:r w:rsidRPr="00C002CC">
        <w:t>в трудовых отн</w:t>
      </w:r>
      <w:r w:rsidRPr="00C002CC">
        <w:t>о</w:t>
      </w:r>
      <w:r w:rsidRPr="00C002CC">
        <w:t>шениях запрещается любого рода дискриминация на основании расы, цвета к</w:t>
      </w:r>
      <w:r w:rsidRPr="00C002CC">
        <w:t>о</w:t>
      </w:r>
      <w:r w:rsidRPr="00C002CC">
        <w:t>жи, языка, этнической и социальной принадлежности, национальности, прои</w:t>
      </w:r>
      <w:r w:rsidRPr="00C002CC">
        <w:t>с</w:t>
      </w:r>
      <w:r w:rsidRPr="00C002CC">
        <w:t>хождения, собственности и титула, места проживания, возраста, пола, секс</w:t>
      </w:r>
      <w:r w:rsidRPr="00C002CC">
        <w:t>у</w:t>
      </w:r>
      <w:r w:rsidRPr="00C002CC">
        <w:t>альной ориентации, ограниченных возможностей, принадлежности к религио</w:t>
      </w:r>
      <w:r w:rsidRPr="00C002CC">
        <w:t>з</w:t>
      </w:r>
      <w:r w:rsidRPr="00C002CC">
        <w:t>ному или какому-либо другому объединению, семейного положения, политич</w:t>
      </w:r>
      <w:r w:rsidRPr="00C002CC">
        <w:t>е</w:t>
      </w:r>
      <w:r w:rsidRPr="00C002CC">
        <w:t xml:space="preserve">ских и других взглядов (Органический закон Грузии </w:t>
      </w:r>
      <w:r>
        <w:t>№</w:t>
      </w:r>
      <w:r w:rsidRPr="00F457A1">
        <w:t xml:space="preserve"> </w:t>
      </w:r>
      <w:r w:rsidRPr="00C002CC">
        <w:t>729 от 12</w:t>
      </w:r>
      <w:r w:rsidRPr="00F457A1">
        <w:t xml:space="preserve"> </w:t>
      </w:r>
      <w:r w:rsidRPr="00C002CC">
        <w:t>июня 2013 г</w:t>
      </w:r>
      <w:r w:rsidRPr="00C002CC">
        <w:t>о</w:t>
      </w:r>
      <w:r>
        <w:t>да).</w:t>
      </w:r>
    </w:p>
    <w:p w:rsidR="009D2928" w:rsidRPr="00C002CC" w:rsidRDefault="009D2928" w:rsidP="009D2928">
      <w:pPr>
        <w:pStyle w:val="SingleTxtGR"/>
      </w:pPr>
      <w:r w:rsidRPr="00C002CC">
        <w:t>289.</w:t>
      </w:r>
      <w:r w:rsidRPr="00C002CC">
        <w:tab/>
        <w:t>В соответствии с Трудовым кодексом Грузии дискриминацией считается прямое или косвенное притеснение лица, которое имеет целью или вызывает создание угрожающей, враждебной, унизительной, унижающей достоинство или оскорбительной для него обстановки, либо создание таких условий для л</w:t>
      </w:r>
      <w:r w:rsidRPr="00C002CC">
        <w:t>и</w:t>
      </w:r>
      <w:r w:rsidRPr="00C002CC">
        <w:t>ца, которые прямо или косвенно ухудшают его положение в сравнении с друг</w:t>
      </w:r>
      <w:r w:rsidRPr="00C002CC">
        <w:t>и</w:t>
      </w:r>
      <w:r w:rsidRPr="00C002CC">
        <w:t>ми лицами, нах</w:t>
      </w:r>
      <w:r w:rsidRPr="00C002CC">
        <w:t>о</w:t>
      </w:r>
      <w:r w:rsidRPr="00C002CC">
        <w:t>дящимися в аналогичных условиях.</w:t>
      </w:r>
    </w:p>
    <w:p w:rsidR="009D2928" w:rsidRPr="00C002CC" w:rsidRDefault="009D2928" w:rsidP="009D2928">
      <w:pPr>
        <w:pStyle w:val="SingleTxtGR"/>
      </w:pPr>
      <w:r>
        <w:t>290.</w:t>
      </w:r>
      <w:r>
        <w:tab/>
      </w:r>
      <w:r w:rsidRPr="00C002CC">
        <w:t>Дискриминацией не</w:t>
      </w:r>
      <w:r>
        <w:t xml:space="preserve"> </w:t>
      </w:r>
      <w:r w:rsidRPr="00C002CC">
        <w:t>считается необходимость различения лиц, которая вытекает из сути, специфики или условий выполнения работы, служит зако</w:t>
      </w:r>
      <w:r w:rsidRPr="00C002CC">
        <w:t>н</w:t>
      </w:r>
      <w:r w:rsidRPr="00C002CC">
        <w:t>ному достижению цели и является соразмерным и необходимым средством ее достижения. Находясь в трудовых отношениях стороны должны соблюдать о</w:t>
      </w:r>
      <w:r w:rsidRPr="00C002CC">
        <w:t>п</w:t>
      </w:r>
      <w:r w:rsidRPr="00C002CC">
        <w:t>ределенные законодательством Грузии основные права и свободы человека.</w:t>
      </w:r>
    </w:p>
    <w:p w:rsidR="009D2928" w:rsidRPr="00C002CC" w:rsidRDefault="009D2928" w:rsidP="009D2928">
      <w:pPr>
        <w:pStyle w:val="SingleTxtGR"/>
      </w:pPr>
      <w:r w:rsidRPr="00C002CC">
        <w:t>291.</w:t>
      </w:r>
      <w:r w:rsidRPr="00C002CC">
        <w:tab/>
        <w:t>Реорганизованный в 2013 году Департамент труда и</w:t>
      </w:r>
      <w:r>
        <w:t xml:space="preserve"> </w:t>
      </w:r>
      <w:r w:rsidRPr="00C002CC">
        <w:t>политики в области занятости Министерства труда, здравоохранения и социальной защиты подг</w:t>
      </w:r>
      <w:r w:rsidRPr="00C002CC">
        <w:t>о</w:t>
      </w:r>
      <w:r w:rsidRPr="00C002CC">
        <w:t>товил законопроект о занятости (Закон о занятости был отменен в 2006 году). Указанный департамент продолжает работу над совершенствованием закон</w:t>
      </w:r>
      <w:r w:rsidRPr="00C002CC">
        <w:t>о</w:t>
      </w:r>
      <w:r w:rsidRPr="00C002CC">
        <w:t>проекта в соответствии с конвенциями МОТ и директивами ЕС по ведению п</w:t>
      </w:r>
      <w:r w:rsidRPr="00C002CC">
        <w:t>е</w:t>
      </w:r>
      <w:r w:rsidRPr="00C002CC">
        <w:t>реговоров о Соглашении об ассоциации. На этом этапе Департамент труда и политики в области занятости, проводя активную политику на рынке труда, р</w:t>
      </w:r>
      <w:r w:rsidRPr="00C002CC">
        <w:t>а</w:t>
      </w:r>
      <w:r w:rsidRPr="00C002CC">
        <w:t>ботает над реализацией и расширением государственной программы профе</w:t>
      </w:r>
      <w:r w:rsidRPr="00C002CC">
        <w:t>с</w:t>
      </w:r>
      <w:r w:rsidRPr="00C002CC">
        <w:t>сионально-технического образования.</w:t>
      </w:r>
    </w:p>
    <w:p w:rsidR="009D2928" w:rsidRPr="00C002CC" w:rsidRDefault="009D2928" w:rsidP="009D2928">
      <w:pPr>
        <w:pStyle w:val="SingleTxtGR"/>
      </w:pPr>
      <w:r w:rsidRPr="00C002CC">
        <w:t>292.</w:t>
      </w:r>
      <w:r w:rsidRPr="00C002CC">
        <w:tab/>
        <w:t>После внесения поправок в 2013 году в Трудовой кодекс был создан н</w:t>
      </w:r>
      <w:r w:rsidRPr="00C002CC">
        <w:t>о</w:t>
      </w:r>
      <w:r w:rsidRPr="00C002CC">
        <w:t>вый Департамент программ занятости Министерства труда, здравоохранения и социальной защиты, который проводит политику, разработанную Министерс</w:t>
      </w:r>
      <w:r w:rsidRPr="00C002CC">
        <w:t>т</w:t>
      </w:r>
      <w:r w:rsidRPr="00C002CC">
        <w:t>вом.</w:t>
      </w:r>
    </w:p>
    <w:p w:rsidR="009D2928" w:rsidRPr="00C002CC" w:rsidRDefault="009D2928" w:rsidP="009D2928">
      <w:pPr>
        <w:pStyle w:val="SingleTxtGR"/>
      </w:pPr>
      <w:r w:rsidRPr="00C002CC">
        <w:t>293.</w:t>
      </w:r>
      <w:r w:rsidRPr="00C002CC">
        <w:tab/>
        <w:t>После внесения в 2013 году поправок в Трудовой кодекс в него была д</w:t>
      </w:r>
      <w:r w:rsidRPr="00C002CC">
        <w:t>о</w:t>
      </w:r>
      <w:r w:rsidRPr="00C002CC">
        <w:t>бавлена новая глава о св</w:t>
      </w:r>
      <w:r w:rsidRPr="00C002CC">
        <w:t>о</w:t>
      </w:r>
      <w:r w:rsidRPr="00C002CC">
        <w:t>боде ассоциации.</w:t>
      </w:r>
    </w:p>
    <w:p w:rsidR="009D2928" w:rsidRPr="00C002CC" w:rsidRDefault="009D2928" w:rsidP="009D2928">
      <w:pPr>
        <w:pStyle w:val="SingleTxtGR"/>
      </w:pPr>
      <w:r w:rsidRPr="00C002CC">
        <w:t>294.</w:t>
      </w:r>
      <w:r w:rsidRPr="00C002CC">
        <w:tab/>
        <w:t>В статье</w:t>
      </w:r>
      <w:r w:rsidRPr="00F457A1">
        <w:t xml:space="preserve"> </w:t>
      </w:r>
      <w:r w:rsidRPr="00C002CC">
        <w:t>40</w:t>
      </w:r>
      <w:r w:rsidRPr="004457EF">
        <w:t>1</w:t>
      </w:r>
      <w:r w:rsidRPr="00C002CC">
        <w:t xml:space="preserve"> Трудового кодекса говорится, что работник и работодатель вправе без предварительного разрешения создавать объединения или (и) вст</w:t>
      </w:r>
      <w:r w:rsidRPr="00C002CC">
        <w:t>у</w:t>
      </w:r>
      <w:r w:rsidRPr="00C002CC">
        <w:t>пать в члены других объединений. Объединение работодателей и объединение работников вправе разрабатывать собственный устав и регламент, создавать о</w:t>
      </w:r>
      <w:r w:rsidRPr="00C002CC">
        <w:t>р</w:t>
      </w:r>
      <w:r w:rsidRPr="00C002CC">
        <w:t>ганы управления, избирать представителей и направлять свою деятельность</w:t>
      </w:r>
      <w:r>
        <w:t>.</w:t>
      </w:r>
    </w:p>
    <w:p w:rsidR="009D2928" w:rsidRPr="00C002CC" w:rsidRDefault="009D2928" w:rsidP="009D2928">
      <w:pPr>
        <w:pStyle w:val="SingleTxtGR"/>
      </w:pPr>
      <w:r w:rsidRPr="00C002CC">
        <w:t>295.</w:t>
      </w:r>
      <w:r w:rsidRPr="00C002CC">
        <w:tab/>
        <w:t>Объединение работодателей и объединение работников вправе создавать федерации и конфедер</w:t>
      </w:r>
      <w:r w:rsidRPr="00C002CC">
        <w:t>а</w:t>
      </w:r>
      <w:r w:rsidRPr="00C002CC">
        <w:t>ции и объединяться с ними. Каждое такое объединение, федерация, конфедерация вправе присоединяться к международному объедин</w:t>
      </w:r>
      <w:r w:rsidRPr="00C002CC">
        <w:t>е</w:t>
      </w:r>
      <w:r w:rsidRPr="00C002CC">
        <w:t>нию работодателей и международному объединению работников и предприн</w:t>
      </w:r>
      <w:r w:rsidRPr="00C002CC">
        <w:t>и</w:t>
      </w:r>
      <w:r w:rsidRPr="00C002CC">
        <w:t>мателей, и объединения трудящихся могут создавать федерации и конфедер</w:t>
      </w:r>
      <w:r w:rsidRPr="00C002CC">
        <w:t>а</w:t>
      </w:r>
      <w:r w:rsidRPr="00C002CC">
        <w:t>ции и могут присо</w:t>
      </w:r>
      <w:r w:rsidRPr="00C002CC">
        <w:t>е</w:t>
      </w:r>
      <w:r w:rsidRPr="00C002CC">
        <w:t>диняться к ним.</w:t>
      </w:r>
    </w:p>
    <w:p w:rsidR="009D2928" w:rsidRPr="00C002CC" w:rsidRDefault="009D2928" w:rsidP="009D2928">
      <w:pPr>
        <w:pStyle w:val="SingleTxtGR"/>
      </w:pPr>
      <w:r w:rsidRPr="00C002CC">
        <w:t>296.</w:t>
      </w:r>
      <w:r w:rsidRPr="00C002CC">
        <w:tab/>
        <w:t>В соответствии со статьей 40 (запрещение дискриминации) Трудового к</w:t>
      </w:r>
      <w:r w:rsidRPr="00C002CC">
        <w:t>о</w:t>
      </w:r>
      <w:r w:rsidRPr="00C002CC">
        <w:t>декса</w:t>
      </w:r>
      <w:r>
        <w:t xml:space="preserve"> </w:t>
      </w:r>
      <w:r w:rsidRPr="00C002CC">
        <w:t>запрещается ди</w:t>
      </w:r>
      <w:r w:rsidRPr="00C002CC">
        <w:t>с</w:t>
      </w:r>
      <w:r w:rsidRPr="00C002CC">
        <w:t>криминация работника ввиду его членства в объединении работников или участия в деятельности такого объединения или (и) иное дейс</w:t>
      </w:r>
      <w:r w:rsidRPr="00C002CC">
        <w:t>т</w:t>
      </w:r>
      <w:r w:rsidRPr="00C002CC">
        <w:t>вие, целью которого являются:</w:t>
      </w:r>
    </w:p>
    <w:p w:rsidR="009D2928" w:rsidRPr="00C002CC" w:rsidRDefault="009D2928" w:rsidP="009D2928">
      <w:pPr>
        <w:pStyle w:val="SingleTxtGR"/>
      </w:pPr>
      <w:r>
        <w:tab/>
      </w:r>
      <w:r w:rsidRPr="00C002CC">
        <w:rPr>
          <w:lang w:val="en-GB"/>
        </w:rPr>
        <w:t>a</w:t>
      </w:r>
      <w:r w:rsidRPr="00C002CC">
        <w:t>)</w:t>
      </w:r>
      <w:r w:rsidRPr="00C002CC">
        <w:tab/>
        <w:t>прием работника на работу или сохранение за ним работы взамен отказа от членства в объединении работников или выхода из такого объедин</w:t>
      </w:r>
      <w:r w:rsidRPr="00C002CC">
        <w:t>е</w:t>
      </w:r>
      <w:r w:rsidRPr="00C002CC">
        <w:t>ния;</w:t>
      </w:r>
    </w:p>
    <w:p w:rsidR="009D2928" w:rsidRPr="00C002CC" w:rsidRDefault="009D2928" w:rsidP="009D2928">
      <w:pPr>
        <w:pStyle w:val="SingleTxtGR"/>
      </w:pPr>
      <w:r>
        <w:tab/>
      </w:r>
      <w:r w:rsidRPr="00C002CC">
        <w:rPr>
          <w:lang w:val="en-GB"/>
        </w:rPr>
        <w:t>b</w:t>
      </w:r>
      <w:r w:rsidRPr="00C002CC">
        <w:t>)</w:t>
      </w:r>
      <w:r w:rsidRPr="00C002CC">
        <w:tab/>
        <w:t>прекращение трудовых отношений с работником или иного рода притеснение по причине членства в объединении работников или участия в деятел</w:t>
      </w:r>
      <w:r w:rsidRPr="00C002CC">
        <w:t>ь</w:t>
      </w:r>
      <w:r w:rsidRPr="00C002CC">
        <w:t>ности такого объединения.</w:t>
      </w:r>
    </w:p>
    <w:p w:rsidR="009D2928" w:rsidRPr="00C002CC" w:rsidRDefault="009D2928" w:rsidP="009D2928">
      <w:pPr>
        <w:pStyle w:val="SingleTxtGR"/>
      </w:pPr>
      <w:r w:rsidRPr="00C002CC">
        <w:tab/>
        <w:t>В Законе о профессиональных союзах гарантируется право создавать профсоюзы и присоединят</w:t>
      </w:r>
      <w:r w:rsidRPr="00C002CC">
        <w:t>ь</w:t>
      </w:r>
      <w:r w:rsidRPr="00C002CC">
        <w:t xml:space="preserve">ся к ним. </w:t>
      </w:r>
    </w:p>
    <w:p w:rsidR="009D2928" w:rsidRPr="00C002CC" w:rsidRDefault="009D2928" w:rsidP="009D2928">
      <w:pPr>
        <w:pStyle w:val="H23GR"/>
      </w:pPr>
      <w:r w:rsidRPr="00C002CC">
        <w:tab/>
      </w:r>
      <w:r w:rsidRPr="00C002CC">
        <w:tab/>
        <w:t>Право на образование и профессиональную подготовку</w:t>
      </w:r>
    </w:p>
    <w:p w:rsidR="009D2928" w:rsidRPr="00C002CC" w:rsidRDefault="009D2928" w:rsidP="009D2928">
      <w:pPr>
        <w:pStyle w:val="SingleTxtGR"/>
      </w:pPr>
      <w:r w:rsidRPr="00C002CC">
        <w:t>297.</w:t>
      </w:r>
      <w:r w:rsidRPr="00C002CC">
        <w:tab/>
        <w:t>Чтобы обеспечить равенство в сфере образования и расширить доступ к нему, особенно социально незащищенных групп учащихся, Министерство обр</w:t>
      </w:r>
      <w:r w:rsidRPr="00C002CC">
        <w:t>а</w:t>
      </w:r>
      <w:r w:rsidRPr="00C002CC">
        <w:t>зования и науки (МОН) утвердило несколько проектов:</w:t>
      </w:r>
    </w:p>
    <w:p w:rsidR="009D2928" w:rsidRPr="00C002CC" w:rsidRDefault="009D2928" w:rsidP="009D2928">
      <w:pPr>
        <w:pStyle w:val="Bullet1GR"/>
        <w:numPr>
          <w:ilvl w:val="0"/>
          <w:numId w:val="1"/>
        </w:numPr>
      </w:pPr>
      <w:r>
        <w:t xml:space="preserve">в </w:t>
      </w:r>
      <w:r w:rsidRPr="00C002CC">
        <w:t>2013 году МОН обеспечило бесплатными учебниками всех школьн</w:t>
      </w:r>
      <w:r w:rsidRPr="00C002CC">
        <w:t>и</w:t>
      </w:r>
      <w:r>
        <w:t>ков;</w:t>
      </w:r>
    </w:p>
    <w:p w:rsidR="009D2928" w:rsidRPr="00C002CC" w:rsidRDefault="009D2928" w:rsidP="009D2928">
      <w:pPr>
        <w:pStyle w:val="Bullet1GR"/>
        <w:numPr>
          <w:ilvl w:val="0"/>
          <w:numId w:val="1"/>
        </w:numPr>
      </w:pPr>
      <w:r>
        <w:t>п</w:t>
      </w:r>
      <w:r w:rsidRPr="00C002CC">
        <w:t>очти 900 учащихся государственных школ в сельских и высокогорных районах были обеспечены бесплатным транспортом;</w:t>
      </w:r>
    </w:p>
    <w:p w:rsidR="009D2928" w:rsidRPr="00C002CC" w:rsidRDefault="009D2928" w:rsidP="009D2928">
      <w:pPr>
        <w:pStyle w:val="Bullet1GR"/>
        <w:numPr>
          <w:ilvl w:val="0"/>
          <w:numId w:val="1"/>
        </w:numPr>
      </w:pPr>
      <w:r w:rsidRPr="00C002CC">
        <w:t>МОН заявило, что его приоритетом является инклюзивное образование;</w:t>
      </w:r>
    </w:p>
    <w:p w:rsidR="009D2928" w:rsidRPr="00C002CC" w:rsidRDefault="009D2928" w:rsidP="009D2928">
      <w:pPr>
        <w:pStyle w:val="Bullet1GR"/>
        <w:numPr>
          <w:ilvl w:val="0"/>
          <w:numId w:val="1"/>
        </w:numPr>
      </w:pPr>
      <w:r>
        <w:t>б</w:t>
      </w:r>
      <w:r w:rsidRPr="00C002CC">
        <w:t>ыла реформирована система финансирования школ, которая в настоящее время больше нацелена на удовлетворение потребностей отдельных школ (включая возможность принимать на работу специал</w:t>
      </w:r>
      <w:r w:rsidRPr="00C002CC">
        <w:t>ь</w:t>
      </w:r>
      <w:r w:rsidRPr="00C002CC">
        <w:t>ных учителей);</w:t>
      </w:r>
    </w:p>
    <w:p w:rsidR="009D2928" w:rsidRPr="00C002CC" w:rsidRDefault="009D2928" w:rsidP="009D2928">
      <w:pPr>
        <w:pStyle w:val="Bullet1GR"/>
        <w:numPr>
          <w:ilvl w:val="0"/>
          <w:numId w:val="1"/>
        </w:numPr>
      </w:pPr>
      <w:r>
        <w:t>п</w:t>
      </w:r>
      <w:r w:rsidRPr="00C002CC">
        <w:t>равительство Грузии разработало Стратегию и план действий в интер</w:t>
      </w:r>
      <w:r w:rsidRPr="00C002CC">
        <w:t>е</w:t>
      </w:r>
      <w:r w:rsidRPr="00C002CC">
        <w:t>сах учащихся с особыми обр</w:t>
      </w:r>
      <w:r w:rsidRPr="00C002CC">
        <w:t>а</w:t>
      </w:r>
      <w:r w:rsidRPr="00C002CC">
        <w:t>зовательными потребностями на период 2014</w:t>
      </w:r>
      <w:r w:rsidR="000965E3">
        <w:t>−</w:t>
      </w:r>
      <w:r w:rsidRPr="00C002CC">
        <w:t>2016 годов в целях осуществления принципов Конвенции о правах инва</w:t>
      </w:r>
      <w:r>
        <w:t>лидов;</w:t>
      </w:r>
    </w:p>
    <w:p w:rsidR="009D2928" w:rsidRPr="00C002CC" w:rsidRDefault="009D2928" w:rsidP="009D2928">
      <w:pPr>
        <w:pStyle w:val="Bullet1GR"/>
        <w:numPr>
          <w:ilvl w:val="0"/>
          <w:numId w:val="1"/>
        </w:numPr>
      </w:pPr>
      <w:r>
        <w:t>в</w:t>
      </w:r>
      <w:r w:rsidRPr="00C002CC">
        <w:t>первые за последние двадцать лет интернаты для слепых учащихся п</w:t>
      </w:r>
      <w:r w:rsidRPr="00C002CC">
        <w:t>о</w:t>
      </w:r>
      <w:r w:rsidRPr="00C002CC">
        <w:t>лучили учебники, напеч</w:t>
      </w:r>
      <w:r w:rsidRPr="00C002CC">
        <w:t>а</w:t>
      </w:r>
      <w:r w:rsidRPr="00C002CC">
        <w:t>танные шрифтом Брайля;</w:t>
      </w:r>
    </w:p>
    <w:p w:rsidR="009D2928" w:rsidRPr="00C002CC" w:rsidRDefault="009D2928" w:rsidP="009D2928">
      <w:pPr>
        <w:pStyle w:val="Bullet1GR"/>
        <w:numPr>
          <w:ilvl w:val="0"/>
          <w:numId w:val="1"/>
        </w:numPr>
      </w:pPr>
      <w:r>
        <w:t>с</w:t>
      </w:r>
      <w:r w:rsidRPr="00C002CC">
        <w:t xml:space="preserve"> 2013 года МОН</w:t>
      </w:r>
      <w:r>
        <w:t xml:space="preserve"> </w:t>
      </w:r>
      <w:r w:rsidRPr="00C002CC">
        <w:t>реализует Программу инклюзивного образования для ветеранов. В настоящее время для уча</w:t>
      </w:r>
      <w:r>
        <w:t>стия в этой программе записался</w:t>
      </w:r>
      <w:r>
        <w:br/>
      </w:r>
      <w:r w:rsidRPr="00C002CC">
        <w:t>51 человек с особыми образовательными потребностями в нескольких профессиональных заведениях;</w:t>
      </w:r>
    </w:p>
    <w:p w:rsidR="009D2928" w:rsidRPr="00C002CC" w:rsidRDefault="009D2928" w:rsidP="009D2928">
      <w:pPr>
        <w:pStyle w:val="Bullet1GR"/>
        <w:numPr>
          <w:ilvl w:val="0"/>
          <w:numId w:val="1"/>
        </w:numPr>
      </w:pPr>
      <w:r>
        <w:t>в</w:t>
      </w:r>
      <w:r w:rsidRPr="00C002CC">
        <w:t xml:space="preserve"> 2013 году Министерство образования и науки приступило к реализации проекта </w:t>
      </w:r>
      <w:r>
        <w:t>"</w:t>
      </w:r>
      <w:r w:rsidRPr="00C002CC">
        <w:t>Образование второго шанса для</w:t>
      </w:r>
      <w:r>
        <w:t xml:space="preserve"> </w:t>
      </w:r>
      <w:r w:rsidRPr="00C002CC">
        <w:t>детей с поведенческими ра</w:t>
      </w:r>
      <w:r w:rsidRPr="00C002CC">
        <w:t>с</w:t>
      </w:r>
      <w:r w:rsidRPr="00C002CC">
        <w:t>стройствами из неблагополучных семей и детей, не п</w:t>
      </w:r>
      <w:r w:rsidRPr="00C002CC">
        <w:t>о</w:t>
      </w:r>
      <w:r w:rsidRPr="00C002CC">
        <w:t>сещающих школу, в Грузии</w:t>
      </w:r>
      <w:r>
        <w:t>"</w:t>
      </w:r>
      <w:r w:rsidRPr="00C002CC">
        <w:t>. По своей природе проект носит экспериментальный характер, который преследует цель найти и задокументировать национально знач</w:t>
      </w:r>
      <w:r w:rsidRPr="00C002CC">
        <w:t>и</w:t>
      </w:r>
      <w:r w:rsidRPr="00C002CC">
        <w:t>мые и практические мо</w:t>
      </w:r>
      <w:r>
        <w:t>дели образования второго шанса;</w:t>
      </w:r>
    </w:p>
    <w:p w:rsidR="009D2928" w:rsidRPr="00C002CC" w:rsidRDefault="009D2928" w:rsidP="009D2928">
      <w:pPr>
        <w:pStyle w:val="Bullet1GR"/>
        <w:numPr>
          <w:ilvl w:val="0"/>
          <w:numId w:val="1"/>
        </w:numPr>
      </w:pPr>
      <w:r w:rsidRPr="00C002CC">
        <w:t xml:space="preserve">МОН реализует проект </w:t>
      </w:r>
      <w:r>
        <w:t>"</w:t>
      </w:r>
      <w:r w:rsidRPr="00C002CC">
        <w:t>Социальная интеграция</w:t>
      </w:r>
      <w:r>
        <w:t>"</w:t>
      </w:r>
      <w:r w:rsidRPr="00C002CC">
        <w:t>, в рамках которого меньшинствам, рома и детям-инвалидам оказывается помощь по интегр</w:t>
      </w:r>
      <w:r w:rsidRPr="00C002CC">
        <w:t>а</w:t>
      </w:r>
      <w:r w:rsidRPr="00C002CC">
        <w:t>ции в жизнь общества и школ.</w:t>
      </w:r>
    </w:p>
    <w:p w:rsidR="009D2928" w:rsidRPr="00C002CC" w:rsidRDefault="009D2928" w:rsidP="00515814">
      <w:pPr>
        <w:pStyle w:val="H1GR"/>
      </w:pPr>
      <w:bookmarkStart w:id="33" w:name="_Toc392092330"/>
      <w:r w:rsidRPr="00C002CC">
        <w:tab/>
      </w:r>
      <w:r w:rsidRPr="00C002CC">
        <w:tab/>
        <w:t>Статья</w:t>
      </w:r>
      <w:r w:rsidRPr="00DE22CA">
        <w:t xml:space="preserve"> </w:t>
      </w:r>
      <w:r w:rsidRPr="00C002CC">
        <w:t>6</w:t>
      </w:r>
      <w:bookmarkEnd w:id="33"/>
    </w:p>
    <w:p w:rsidR="009D2928" w:rsidRPr="00C002CC" w:rsidRDefault="009D2928" w:rsidP="009D2928">
      <w:pPr>
        <w:pStyle w:val="SingleTxtGR"/>
      </w:pPr>
      <w:r w:rsidRPr="00C002CC">
        <w:t>298.</w:t>
      </w:r>
      <w:r w:rsidRPr="00C002CC">
        <w:tab/>
        <w:t>Законодательство Грузии и суды обеспечивают, чтобы стороны судопр</w:t>
      </w:r>
      <w:r w:rsidRPr="00C002CC">
        <w:t>о</w:t>
      </w:r>
      <w:r w:rsidRPr="00C002CC">
        <w:t>изводства имели информацию о ходе рассмотрения дела через судебные изв</w:t>
      </w:r>
      <w:r w:rsidRPr="00C002CC">
        <w:t>е</w:t>
      </w:r>
      <w:r w:rsidRPr="00C002CC">
        <w:t>щения и систему электронного су</w:t>
      </w:r>
      <w:r>
        <w:t>допроизводства.</w:t>
      </w:r>
    </w:p>
    <w:p w:rsidR="009D2928" w:rsidRPr="00C002CC" w:rsidRDefault="009D2928" w:rsidP="009D2928">
      <w:pPr>
        <w:pStyle w:val="SingleTxtGR"/>
      </w:pPr>
      <w:r w:rsidRPr="00C002CC">
        <w:t>299.</w:t>
      </w:r>
      <w:r w:rsidRPr="00C002CC">
        <w:tab/>
      </w:r>
      <w:r w:rsidRPr="00C002CC">
        <w:rPr>
          <w:i/>
        </w:rPr>
        <w:t>Судебное извещение</w:t>
      </w:r>
      <w:r w:rsidRPr="00C002CC">
        <w:t>: В соответствии с Гражданским процессуальным к</w:t>
      </w:r>
      <w:r w:rsidRPr="00C002CC">
        <w:t>о</w:t>
      </w:r>
      <w:r w:rsidRPr="00C002CC">
        <w:t>дексом Грузии суд обязан извещать стороны производства по делу о начале производства, расписании судебных слушаний или иных процессуальных де</w:t>
      </w:r>
      <w:r w:rsidRPr="00C002CC">
        <w:t>й</w:t>
      </w:r>
      <w:r w:rsidRPr="00C002CC">
        <w:t>ствиях. Суд может направлять извещения по почте, а также информировать ст</w:t>
      </w:r>
      <w:r w:rsidRPr="00C002CC">
        <w:t>о</w:t>
      </w:r>
      <w:r w:rsidRPr="00C002CC">
        <w:t>роны по телефону или по электронной почте и с помощью других средств св</w:t>
      </w:r>
      <w:r w:rsidRPr="00C002CC">
        <w:t>я</w:t>
      </w:r>
      <w:r w:rsidRPr="00C002CC">
        <w:t>зи, об использовании которых стороны договорились заранее. Судам следует следить за тем, чтобы после получения извещения у сторон оставалось дост</w:t>
      </w:r>
      <w:r w:rsidRPr="00C002CC">
        <w:t>а</w:t>
      </w:r>
      <w:r w:rsidRPr="00C002CC">
        <w:t>точно времени для подготовки к судопроизводству</w:t>
      </w:r>
      <w:r w:rsidRPr="00A836A4">
        <w:rPr>
          <w:sz w:val="18"/>
          <w:vertAlign w:val="superscript"/>
          <w:lang w:val="en-GB"/>
        </w:rPr>
        <w:footnoteReference w:id="69"/>
      </w:r>
      <w:r w:rsidRPr="00C002CC">
        <w:t>.</w:t>
      </w:r>
    </w:p>
    <w:p w:rsidR="009D2928" w:rsidRPr="00C002CC" w:rsidRDefault="009D2928" w:rsidP="009D2928">
      <w:pPr>
        <w:pStyle w:val="SingleTxtGR"/>
      </w:pPr>
      <w:r w:rsidRPr="00C002CC">
        <w:t>300.</w:t>
      </w:r>
      <w:r w:rsidRPr="00C002CC">
        <w:tab/>
        <w:t>Согласно Уголовно-процессуальному кодексу Грузии сторона обвинения должна информировать потерпевшего о времени и месте</w:t>
      </w:r>
      <w:r>
        <w:t xml:space="preserve"> </w:t>
      </w:r>
      <w:r w:rsidRPr="00C002CC">
        <w:t>проведения опред</w:t>
      </w:r>
      <w:r w:rsidRPr="00C002CC">
        <w:t>е</w:t>
      </w:r>
      <w:r w:rsidRPr="00C002CC">
        <w:t>ленных процессуальных действий</w:t>
      </w:r>
      <w:r w:rsidRPr="00A836A4">
        <w:rPr>
          <w:sz w:val="18"/>
          <w:vertAlign w:val="superscript"/>
          <w:lang w:val="en-GB"/>
        </w:rPr>
        <w:footnoteReference w:id="70"/>
      </w:r>
      <w:r w:rsidRPr="00C002CC">
        <w:t>.</w:t>
      </w:r>
    </w:p>
    <w:p w:rsidR="009D2928" w:rsidRPr="00C002CC" w:rsidRDefault="009D2928" w:rsidP="009D2928">
      <w:pPr>
        <w:pStyle w:val="SingleTxtGR"/>
      </w:pPr>
      <w:r w:rsidRPr="00C002CC">
        <w:t>301.</w:t>
      </w:r>
      <w:r w:rsidRPr="00C002CC">
        <w:tab/>
      </w:r>
      <w:r w:rsidRPr="00C002CC">
        <w:rPr>
          <w:i/>
        </w:rPr>
        <w:t>Электронное судопроизводство</w:t>
      </w:r>
      <w:r w:rsidRPr="00C002CC">
        <w:t xml:space="preserve"> было уже внедрено в судах первой и</w:t>
      </w:r>
      <w:r w:rsidRPr="00C002CC">
        <w:t>н</w:t>
      </w:r>
      <w:r w:rsidRPr="00C002CC">
        <w:t>станции. Планируется, что Апелляционный и Верховный суды внедрят эле</w:t>
      </w:r>
      <w:r w:rsidRPr="00C002CC">
        <w:t>к</w:t>
      </w:r>
      <w:r w:rsidRPr="00C002CC">
        <w:t>тронное судопроизводство к концу 2014 года. Доступ к информации о ходе ра</w:t>
      </w:r>
      <w:r w:rsidRPr="00C002CC">
        <w:t>с</w:t>
      </w:r>
      <w:r w:rsidRPr="00C002CC">
        <w:t>смотрения дел гарантируется с помощью соответствующей системы электро</w:t>
      </w:r>
      <w:r w:rsidRPr="00C002CC">
        <w:t>н</w:t>
      </w:r>
      <w:r>
        <w:t>ного судопроизводства.</w:t>
      </w:r>
    </w:p>
    <w:p w:rsidR="009D2928" w:rsidRPr="00C002CC" w:rsidRDefault="009D2928" w:rsidP="009D2928">
      <w:pPr>
        <w:pStyle w:val="SingleTxtGR"/>
      </w:pPr>
      <w:r w:rsidRPr="00C002CC">
        <w:t>302.</w:t>
      </w:r>
      <w:r w:rsidRPr="00C002CC">
        <w:tab/>
        <w:t>Система электронного судопроизводства дает возможность судьям и др</w:t>
      </w:r>
      <w:r w:rsidRPr="00C002CC">
        <w:t>у</w:t>
      </w:r>
      <w:r w:rsidRPr="00C002CC">
        <w:t>гим сотрудникам судов (помощникам судей, секретарям и т.д.), участвующим в рассмотрении дел, выполнять свои обязанности через электронную систему. Система охватывает все этапы процесса, включая направление материалов дела в суд и в архив. Чтобы исключить упоминание имен и мест нахождения лиц/географических назв</w:t>
      </w:r>
      <w:r w:rsidRPr="00C002CC">
        <w:t>а</w:t>
      </w:r>
      <w:r w:rsidRPr="00C002CC">
        <w:t>ний, используются пунктиры. Решения с пунктирами вместо имен направляются на веб-портал (</w:t>
      </w:r>
      <w:hyperlink r:id="rId8" w:history="1">
        <w:r w:rsidRPr="004457EF">
          <w:rPr>
            <w:rStyle w:val="Hyperlink"/>
            <w:color w:val="0000FF"/>
            <w:u w:val="none"/>
          </w:rPr>
          <w:t>http://info.court.ge</w:t>
        </w:r>
      </w:hyperlink>
      <w:r w:rsidRPr="00C002CC">
        <w:t>), через посредство которого заинтересованная сторона может следить за ходом рассмотрения дела. Участник судопроизводства имеет возможность следить за подробностями дела на веб-странице, используя профиль пользователя, который он получил при р</w:t>
      </w:r>
      <w:r w:rsidRPr="00C002CC">
        <w:t>е</w:t>
      </w:r>
      <w:r>
        <w:t>гистрации.</w:t>
      </w:r>
    </w:p>
    <w:p w:rsidR="009D2928" w:rsidRPr="00C002CC" w:rsidRDefault="009D2928" w:rsidP="009D2928">
      <w:pPr>
        <w:pStyle w:val="SingleTxtGR"/>
      </w:pPr>
      <w:r w:rsidRPr="00C002CC">
        <w:t>303.</w:t>
      </w:r>
      <w:r w:rsidRPr="00C002CC">
        <w:tab/>
        <w:t>Программа электронного судопроизводства позволяет сторонам шаг за шагом следить за</w:t>
      </w:r>
      <w:r>
        <w:t xml:space="preserve"> </w:t>
      </w:r>
      <w:r w:rsidRPr="00C002CC">
        <w:t>ходом судопроизводства при рассмотрении администрати</w:t>
      </w:r>
      <w:r w:rsidRPr="00C002CC">
        <w:t>в</w:t>
      </w:r>
      <w:r w:rsidRPr="00C002CC">
        <w:t>ных, гражданских и уголовных дел. Это можно д</w:t>
      </w:r>
      <w:r w:rsidRPr="00C002CC">
        <w:t>е</w:t>
      </w:r>
      <w:r w:rsidRPr="00C002CC">
        <w:t>лать, используя единственное имя</w:t>
      </w:r>
      <w:r>
        <w:t xml:space="preserve"> </w:t>
      </w:r>
      <w:r w:rsidRPr="00C002CC">
        <w:t>пользователя и пароль. Тем самым стороны судопроизводства пол</w:t>
      </w:r>
      <w:r w:rsidRPr="00C002CC">
        <w:t>у</w:t>
      </w:r>
      <w:r w:rsidRPr="00C002CC">
        <w:t xml:space="preserve">чают точную информацию о судье, помощнике судьи, времени слушания </w:t>
      </w:r>
      <w:r>
        <w:t>дела и этапе рассмотрения дела.</w:t>
      </w:r>
    </w:p>
    <w:p w:rsidR="009D2928" w:rsidRPr="00C002CC" w:rsidRDefault="009D2928" w:rsidP="009D2928">
      <w:pPr>
        <w:pStyle w:val="SingleTxtGR"/>
      </w:pPr>
      <w:r w:rsidRPr="00C002CC">
        <w:t>304.</w:t>
      </w:r>
      <w:r w:rsidRPr="00C002CC">
        <w:tab/>
        <w:t>Таким образом, стороны судопроизводства могу следить за ходом пр</w:t>
      </w:r>
      <w:r w:rsidRPr="00C002CC">
        <w:t>о</w:t>
      </w:r>
      <w:r w:rsidRPr="00C002CC">
        <w:t>цесса в режиме онлайн</w:t>
      </w:r>
      <w:r>
        <w:t xml:space="preserve"> </w:t>
      </w:r>
      <w:r w:rsidRPr="00C002CC">
        <w:t>ч</w:t>
      </w:r>
      <w:r w:rsidRPr="00C002CC">
        <w:t>е</w:t>
      </w:r>
      <w:r w:rsidRPr="00C002CC">
        <w:t>рез систему электронного судопроизводства. Сам этот процесс доступен исключительно для сторон производства по делу. С другой стороны, любой человек имеет право искать информацию</w:t>
      </w:r>
      <w:r>
        <w:t xml:space="preserve"> </w:t>
      </w:r>
      <w:r w:rsidRPr="00C002CC">
        <w:t>о судебной практ</w:t>
      </w:r>
      <w:r w:rsidRPr="00C002CC">
        <w:t>и</w:t>
      </w:r>
      <w:r w:rsidRPr="00C002CC">
        <w:t xml:space="preserve">ке на портале </w:t>
      </w:r>
      <w:hyperlink r:id="rId9" w:history="1">
        <w:r w:rsidRPr="004457EF">
          <w:rPr>
            <w:rStyle w:val="Hyperlink"/>
            <w:color w:val="0000FF"/>
            <w:u w:val="none"/>
            <w:lang w:val="en-GB"/>
          </w:rPr>
          <w:t>www</w:t>
        </w:r>
        <w:r w:rsidRPr="004457EF">
          <w:rPr>
            <w:rStyle w:val="Hyperlink"/>
            <w:color w:val="0000FF"/>
            <w:u w:val="none"/>
          </w:rPr>
          <w:t>.</w:t>
        </w:r>
        <w:r w:rsidRPr="004457EF">
          <w:rPr>
            <w:rStyle w:val="Hyperlink"/>
            <w:color w:val="0000FF"/>
            <w:u w:val="none"/>
            <w:lang w:val="en-GB"/>
          </w:rPr>
          <w:t>service</w:t>
        </w:r>
        <w:r w:rsidRPr="004457EF">
          <w:rPr>
            <w:rStyle w:val="Hyperlink"/>
            <w:color w:val="0000FF"/>
            <w:u w:val="none"/>
          </w:rPr>
          <w:t>.</w:t>
        </w:r>
        <w:r w:rsidRPr="004457EF">
          <w:rPr>
            <w:rStyle w:val="Hyperlink"/>
            <w:color w:val="0000FF"/>
            <w:u w:val="none"/>
            <w:lang w:val="en-GB"/>
          </w:rPr>
          <w:t>court</w:t>
        </w:r>
        <w:r w:rsidRPr="004457EF">
          <w:rPr>
            <w:rStyle w:val="Hyperlink"/>
            <w:color w:val="0000FF"/>
            <w:u w:val="none"/>
          </w:rPr>
          <w:t>.</w:t>
        </w:r>
        <w:r w:rsidRPr="004457EF">
          <w:rPr>
            <w:rStyle w:val="Hyperlink"/>
            <w:color w:val="0000FF"/>
            <w:u w:val="none"/>
            <w:lang w:val="en-GB"/>
          </w:rPr>
          <w:t>ge</w:t>
        </w:r>
        <w:r w:rsidRPr="004457EF">
          <w:rPr>
            <w:rStyle w:val="Hyperlink"/>
            <w:color w:val="0000FF"/>
            <w:u w:val="none"/>
          </w:rPr>
          <w:t>/</w:t>
        </w:r>
        <w:r w:rsidRPr="004457EF">
          <w:rPr>
            <w:rStyle w:val="Hyperlink"/>
            <w:color w:val="0000FF"/>
            <w:u w:val="none"/>
            <w:lang w:val="en-GB"/>
          </w:rPr>
          <w:t>public</w:t>
        </w:r>
      </w:hyperlink>
      <w:r w:rsidRPr="00C002CC">
        <w:t>, включая помимо прочего штрихованные решения, с</w:t>
      </w:r>
      <w:r w:rsidRPr="00C002CC">
        <w:t>у</w:t>
      </w:r>
      <w:r w:rsidRPr="00C002CC">
        <w:t>дебную статистику и т.д.</w:t>
      </w:r>
    </w:p>
    <w:p w:rsidR="009D2928" w:rsidRPr="00C002CC" w:rsidRDefault="009D2928" w:rsidP="009D2928">
      <w:pPr>
        <w:pStyle w:val="H1GR"/>
      </w:pPr>
      <w:bookmarkStart w:id="34" w:name="_Toc392092331"/>
      <w:r w:rsidRPr="00C002CC">
        <w:tab/>
      </w:r>
      <w:r w:rsidRPr="00C002CC">
        <w:tab/>
        <w:t>Статья</w:t>
      </w:r>
      <w:r w:rsidRPr="009D2928">
        <w:t xml:space="preserve"> </w:t>
      </w:r>
      <w:r w:rsidRPr="00C002CC">
        <w:t>7</w:t>
      </w:r>
      <w:bookmarkEnd w:id="34"/>
    </w:p>
    <w:p w:rsidR="009D2928" w:rsidRPr="00C002CC" w:rsidRDefault="009D2928" w:rsidP="009D2928">
      <w:pPr>
        <w:pStyle w:val="H23GR"/>
      </w:pPr>
      <w:r w:rsidRPr="00C002CC">
        <w:tab/>
      </w:r>
      <w:r w:rsidRPr="00C002CC">
        <w:tab/>
        <w:t>Академия Министерства внутренних дел Грузии</w:t>
      </w:r>
    </w:p>
    <w:p w:rsidR="009D2928" w:rsidRPr="00C002CC" w:rsidRDefault="009D2928" w:rsidP="009D2928">
      <w:pPr>
        <w:pStyle w:val="SingleTxtGR"/>
      </w:pPr>
      <w:r w:rsidRPr="00C002CC">
        <w:t>305.</w:t>
      </w:r>
      <w:r w:rsidRPr="00C002CC">
        <w:tab/>
        <w:t>Борьба с нарушениями прав человека по религиозным, этническим и др</w:t>
      </w:r>
      <w:r w:rsidRPr="00C002CC">
        <w:t>у</w:t>
      </w:r>
      <w:r w:rsidRPr="00C002CC">
        <w:t>гим мотивам является одним из приоритетов правоохранительных органов Гр</w:t>
      </w:r>
      <w:r w:rsidRPr="00C002CC">
        <w:t>у</w:t>
      </w:r>
      <w:r w:rsidRPr="00C002CC">
        <w:t>зии. В связи с этим Министерство внутренних дел Грузии активно участвует в пределах своих полномочий в борьбе с религиозной и этнической нетерпим</w:t>
      </w:r>
      <w:r w:rsidRPr="00C002CC">
        <w:t>о</w:t>
      </w:r>
      <w:r w:rsidRPr="00C002CC">
        <w:t>стью.</w:t>
      </w:r>
    </w:p>
    <w:p w:rsidR="009D2928" w:rsidRPr="00C002CC" w:rsidRDefault="009D2928" w:rsidP="009D2928">
      <w:pPr>
        <w:pStyle w:val="SingleTxtGR"/>
      </w:pPr>
      <w:r w:rsidRPr="00C002CC">
        <w:t>306.</w:t>
      </w:r>
      <w:r w:rsidRPr="00C002CC">
        <w:tab/>
        <w:t>Сотрудники полиции регулярно проходят базовую и специальную подг</w:t>
      </w:r>
      <w:r w:rsidRPr="00C002CC">
        <w:t>о</w:t>
      </w:r>
      <w:r w:rsidRPr="00C002CC">
        <w:t>товку по правам человека, включая права меньшинств и борьбу с преступл</w:t>
      </w:r>
      <w:r w:rsidRPr="00C002CC">
        <w:t>е</w:t>
      </w:r>
      <w:r w:rsidRPr="00C002CC">
        <w:t>ниями на почве ненависти, а это тем самым помогает решить вопрос о недост</w:t>
      </w:r>
      <w:r w:rsidRPr="00C002CC">
        <w:t>а</w:t>
      </w:r>
      <w:r w:rsidRPr="00C002CC">
        <w:t>точной осведомленности сотрудников полиции о проблеме расизма, нетерпим</w:t>
      </w:r>
      <w:r w:rsidRPr="00C002CC">
        <w:t>о</w:t>
      </w:r>
      <w:r w:rsidRPr="00C002CC">
        <w:t>сти и расовой дискриминации. Кроме того, сотрудники полиции проходят по</w:t>
      </w:r>
      <w:r w:rsidRPr="00C002CC">
        <w:t>д</w:t>
      </w:r>
      <w:r w:rsidRPr="00C002CC">
        <w:t>готовку по несению службы в общинах, которая охватывает отношения с н</w:t>
      </w:r>
      <w:r w:rsidRPr="00C002CC">
        <w:t>а</w:t>
      </w:r>
      <w:r w:rsidRPr="00C002CC">
        <w:t>циональными, расовыми и религиозными общинами и пути, помогающие изб</w:t>
      </w:r>
      <w:r w:rsidRPr="00C002CC">
        <w:t>е</w:t>
      </w:r>
      <w:r w:rsidRPr="00C002CC">
        <w:t>ж</w:t>
      </w:r>
      <w:r>
        <w:t>ать стереотипных представлений.</w:t>
      </w:r>
    </w:p>
    <w:p w:rsidR="009D2928" w:rsidRPr="00C002CC" w:rsidRDefault="009D2928" w:rsidP="009D2928">
      <w:pPr>
        <w:pStyle w:val="SingleTxtGR"/>
      </w:pPr>
      <w:r w:rsidRPr="00C002CC">
        <w:t>307.</w:t>
      </w:r>
      <w:r w:rsidRPr="00C002CC">
        <w:tab/>
        <w:t>Чтобы выявить имеющиеся недостатки и слабые места</w:t>
      </w:r>
      <w:r>
        <w:t xml:space="preserve"> </w:t>
      </w:r>
      <w:r w:rsidRPr="00C002CC">
        <w:t>системы в Грузии была проведена массовая проверка оперативного персонала. Она помогла М</w:t>
      </w:r>
      <w:r w:rsidRPr="00C002CC">
        <w:t>и</w:t>
      </w:r>
      <w:r w:rsidRPr="00C002CC">
        <w:t>нистерству внутренних дел получить информацию об уровне профессионали</w:t>
      </w:r>
      <w:r w:rsidRPr="00C002CC">
        <w:t>з</w:t>
      </w:r>
      <w:r w:rsidRPr="00C002CC">
        <w:t>ма сотрудников полиции и разработать совместно со странами-партнерами с</w:t>
      </w:r>
      <w:r w:rsidRPr="00C002CC">
        <w:t>о</w:t>
      </w:r>
      <w:r w:rsidRPr="00C002CC">
        <w:t xml:space="preserve">ответствующие поправки </w:t>
      </w:r>
      <w:r>
        <w:t>в учебную программу подготовки.</w:t>
      </w:r>
    </w:p>
    <w:p w:rsidR="009D2928" w:rsidRPr="00C002CC" w:rsidRDefault="009D2928" w:rsidP="009D2928">
      <w:pPr>
        <w:pStyle w:val="SingleTxtGR"/>
      </w:pPr>
      <w:r w:rsidRPr="00C002CC">
        <w:t>308.</w:t>
      </w:r>
      <w:r w:rsidRPr="00C002CC">
        <w:tab/>
        <w:t>Продолжительность программы подготовки сотрудников полиции была увеличена в два раза (с трех до шести месяцев), равно как и количество часов, выделяемые в программе на изучение прав человека. Сотрудники полиции р</w:t>
      </w:r>
      <w:r w:rsidRPr="00C002CC">
        <w:t>е</w:t>
      </w:r>
      <w:r w:rsidRPr="00C002CC">
        <w:t>гулярно получают базовую и специальную подготовку, которая включает</w:t>
      </w:r>
      <w:r>
        <w:t xml:space="preserve"> </w:t>
      </w:r>
      <w:r w:rsidRPr="00C002CC">
        <w:t>права меньшинств и борьбу с преступлениями на почве ненависти, а это позволяет решить вопрос о недостаточной осведомленности сотрудников полиции о пр</w:t>
      </w:r>
      <w:r w:rsidRPr="00C002CC">
        <w:t>о</w:t>
      </w:r>
      <w:r w:rsidRPr="00C002CC">
        <w:t>блеме расизма, нетерпимости и расовой дискриминации. В этом отношении Министерство активно сотрудничает с Управлением Народного защи</w:t>
      </w:r>
      <w:r w:rsidRPr="00C002CC">
        <w:t>т</w:t>
      </w:r>
      <w:r w:rsidRPr="00C002CC">
        <w:t>ника, опираясь на меморандум о сотрудничестве.</w:t>
      </w:r>
    </w:p>
    <w:p w:rsidR="009D2928" w:rsidRPr="00C002CC" w:rsidRDefault="009D2928" w:rsidP="009D2928">
      <w:pPr>
        <w:pStyle w:val="SingleTxtGR"/>
      </w:pPr>
      <w:r w:rsidRPr="00C002CC">
        <w:t>309.</w:t>
      </w:r>
      <w:r w:rsidRPr="00C002CC">
        <w:tab/>
        <w:t>В целях повышения уровня осведомленности сотрудников полиции о проблемах прав человека с особым упором на дискриминации и с учетом рек</w:t>
      </w:r>
      <w:r w:rsidRPr="00C002CC">
        <w:t>о</w:t>
      </w:r>
      <w:r w:rsidRPr="00C002CC">
        <w:t>мендаций ЕКРН, Европейского Союза и Управления Народного защитника б</w:t>
      </w:r>
      <w:r w:rsidRPr="00C002CC">
        <w:t>ы</w:t>
      </w:r>
      <w:r w:rsidRPr="00C002CC">
        <w:t>ли организованы курсы, посвященные следующим вопросам: запрещение ди</w:t>
      </w:r>
      <w:r w:rsidRPr="00C002CC">
        <w:t>с</w:t>
      </w:r>
      <w:r w:rsidRPr="00C002CC">
        <w:t>криминации в соответствии с международными</w:t>
      </w:r>
      <w:r>
        <w:t xml:space="preserve"> </w:t>
      </w:r>
      <w:r w:rsidRPr="00C002CC">
        <w:t>стандартами и механизмами, законодательные нормы Грузии, регулирующие эту область, роль и ответстве</w:t>
      </w:r>
      <w:r w:rsidRPr="00C002CC">
        <w:t>н</w:t>
      </w:r>
      <w:r w:rsidRPr="00C002CC">
        <w:t>ность полиции в деле предупреждения и борьбы с дискриминацией, культура терпимости в Грузии,</w:t>
      </w:r>
      <w:r>
        <w:t xml:space="preserve"> </w:t>
      </w:r>
      <w:r w:rsidRPr="00C002CC">
        <w:t>религиозное и этническое разнообразие, стереот</w:t>
      </w:r>
      <w:r w:rsidR="000965E3">
        <w:t>ипы: ксенофобия и расизм и т.д.</w:t>
      </w:r>
      <w:r w:rsidRPr="00C002CC">
        <w:t xml:space="preserve"> (Количество полицейских, прошедших подготовку, составило: 2008 год – 62 человека; 2009 год – 60 человек; 2010 год – 57 человек; 2011 год – 32 человека; 2012 год – 15 человек; 2013 год – 16 человек).</w:t>
      </w:r>
    </w:p>
    <w:p w:rsidR="009D2928" w:rsidRPr="00C002CC" w:rsidRDefault="009D2928" w:rsidP="009D2928">
      <w:pPr>
        <w:pStyle w:val="SingleTxtGR"/>
      </w:pPr>
      <w:r w:rsidRPr="00C002CC">
        <w:t>310.</w:t>
      </w:r>
      <w:r w:rsidRPr="00C002CC">
        <w:tab/>
        <w:t>Академия Министерства внутренних дел организует также специальные курсы для участковых инспекторов азербайджанской и армянской национал</w:t>
      </w:r>
      <w:r w:rsidRPr="00C002CC">
        <w:t>ь</w:t>
      </w:r>
      <w:r w:rsidRPr="00C002CC">
        <w:t>ности, являющихся гражданами Груз</w:t>
      </w:r>
      <w:r>
        <w:t>ии.</w:t>
      </w:r>
    </w:p>
    <w:p w:rsidR="009D2928" w:rsidRPr="00C002CC" w:rsidRDefault="009D2928" w:rsidP="009D2928">
      <w:pPr>
        <w:pStyle w:val="H23GR"/>
      </w:pPr>
      <w:r w:rsidRPr="00C002CC">
        <w:tab/>
      </w:r>
      <w:r w:rsidRPr="00C002CC">
        <w:tab/>
        <w:t>Культура</w:t>
      </w:r>
    </w:p>
    <w:p w:rsidR="009D2928" w:rsidRPr="00C002CC" w:rsidRDefault="009D2928" w:rsidP="009D2928">
      <w:pPr>
        <w:pStyle w:val="SingleTxtGR"/>
      </w:pPr>
      <w:r w:rsidRPr="00C002CC">
        <w:t>311.</w:t>
      </w:r>
      <w:r w:rsidRPr="00C002CC">
        <w:tab/>
        <w:t>Министерство культуры и охраны памятников Грузии поддерживает о</w:t>
      </w:r>
      <w:r w:rsidRPr="00C002CC">
        <w:t>х</w:t>
      </w:r>
      <w:r w:rsidRPr="00C002CC">
        <w:t>рану, развитие, популяризацию и культурное самовыражение этнических мен</w:t>
      </w:r>
      <w:r w:rsidRPr="00C002CC">
        <w:t>ь</w:t>
      </w:r>
      <w:r w:rsidRPr="00C002CC">
        <w:t>шинств и поощряет дальнейшую интеграцию их культур в грузинское культу</w:t>
      </w:r>
      <w:r w:rsidRPr="00C002CC">
        <w:t>р</w:t>
      </w:r>
      <w:r w:rsidRPr="00C002CC">
        <w:t>ное пространство. Эта поддержка оказывается через несколько организаций, которые включены в перечень субсид</w:t>
      </w:r>
      <w:r>
        <w:t>ируемых организаций, получивших</w:t>
      </w:r>
      <w:r>
        <w:br/>
      </w:r>
      <w:r w:rsidRPr="00C002CC">
        <w:t>в 2009 году</w:t>
      </w:r>
      <w:r>
        <w:t xml:space="preserve"> </w:t>
      </w:r>
      <w:r w:rsidRPr="00C002CC">
        <w:t>статус юридических лиц публичного права. К таким организациям относятся:</w:t>
      </w:r>
      <w:r>
        <w:t xml:space="preserve"> </w:t>
      </w:r>
      <w:r w:rsidRPr="00C002CC">
        <w:t>ЮЛПП Историко-этнографический музей грузинских евреев им. Д</w:t>
      </w:r>
      <w:r w:rsidRPr="00C002CC">
        <w:t>а</w:t>
      </w:r>
      <w:r w:rsidRPr="00C002CC">
        <w:t>вида Баазова; ЮЛПП Музей азербайджанской культуры им. Мирзы Ф</w:t>
      </w:r>
      <w:r w:rsidRPr="00C002CC">
        <w:t>а</w:t>
      </w:r>
      <w:r w:rsidRPr="00C002CC">
        <w:t>тали Ахундова; ЮЛПП Тбилисский государственный армянский драматический т</w:t>
      </w:r>
      <w:r w:rsidRPr="00C002CC">
        <w:t>е</w:t>
      </w:r>
      <w:r w:rsidRPr="00C002CC">
        <w:t>атр им. Петроса Адамяна; ЮЛПП Тбилисский государственный азербайджа</w:t>
      </w:r>
      <w:r w:rsidRPr="00C002CC">
        <w:t>н</w:t>
      </w:r>
      <w:r w:rsidRPr="00C002CC">
        <w:t>ский драматический театр им. Гейдара Алиева и ЮЛПП Тбилисский государс</w:t>
      </w:r>
      <w:r w:rsidRPr="00C002CC">
        <w:t>т</w:t>
      </w:r>
      <w:r w:rsidRPr="00C002CC">
        <w:t>венный русский театр им. А.С. Грибоедова. Позднее в 2011 году был также о</w:t>
      </w:r>
      <w:r w:rsidRPr="00C002CC">
        <w:t>с</w:t>
      </w:r>
      <w:r w:rsidRPr="00C002CC">
        <w:t>нован</w:t>
      </w:r>
      <w:r>
        <w:t xml:space="preserve"> </w:t>
      </w:r>
      <w:r w:rsidRPr="00C002CC">
        <w:t>Че</w:t>
      </w:r>
      <w:r w:rsidRPr="00C002CC">
        <w:t>р</w:t>
      </w:r>
      <w:r w:rsidRPr="00C002CC">
        <w:t>кесский (адыгейский) культурный центр.</w:t>
      </w:r>
    </w:p>
    <w:p w:rsidR="009D2928" w:rsidRPr="00C002CC" w:rsidRDefault="009D2928" w:rsidP="009D2928">
      <w:pPr>
        <w:pStyle w:val="SingleTxtGR"/>
      </w:pPr>
      <w:r w:rsidRPr="00C002CC">
        <w:t>312.</w:t>
      </w:r>
      <w:r w:rsidRPr="00C002CC">
        <w:tab/>
        <w:t>Необхо</w:t>
      </w:r>
      <w:r>
        <w:t>димо отметить, что в 2004−</w:t>
      </w:r>
      <w:r w:rsidRPr="00C002CC">
        <w:t>2009 годах было увеличено финанс</w:t>
      </w:r>
      <w:r w:rsidRPr="00C002CC">
        <w:t>и</w:t>
      </w:r>
      <w:r w:rsidRPr="00C002CC">
        <w:t>рование организаций национальных меньшинств, причем увеличение бюджета соответствовало</w:t>
      </w:r>
      <w:r>
        <w:t xml:space="preserve"> </w:t>
      </w:r>
      <w:r w:rsidRPr="00C002CC">
        <w:t>активизации творческой де</w:t>
      </w:r>
      <w:r w:rsidRPr="00C002CC">
        <w:t>я</w:t>
      </w:r>
      <w:r w:rsidRPr="00C002CC">
        <w:t>тельности этих организаций, о чем свидетельствует количество реализованных проектов, премьер, пре</w:t>
      </w:r>
      <w:r w:rsidRPr="00C002CC">
        <w:t>д</w:t>
      </w:r>
      <w:r w:rsidRPr="00C002CC">
        <w:t>ставлений, гастролей и многое другое.</w:t>
      </w:r>
    </w:p>
    <w:p w:rsidR="009D2928" w:rsidRPr="00C002CC" w:rsidRDefault="009D2928" w:rsidP="009D2928">
      <w:pPr>
        <w:pStyle w:val="SingleTxtGR"/>
      </w:pPr>
      <w:r w:rsidRPr="00C002CC">
        <w:t>313.</w:t>
      </w:r>
      <w:r w:rsidRPr="00C002CC">
        <w:tab/>
        <w:t>С 2009 года Министерство культуры и охраны памятников Грузии разр</w:t>
      </w:r>
      <w:r w:rsidRPr="00C002CC">
        <w:t>а</w:t>
      </w:r>
      <w:r w:rsidRPr="00C002CC">
        <w:t>батывает Программу по</w:t>
      </w:r>
      <w:r w:rsidRPr="00C002CC">
        <w:t>д</w:t>
      </w:r>
      <w:r w:rsidRPr="00C002CC">
        <w:t>держки культуры национальных меньшинств, в рамках которой было профинансировано немало инт</w:t>
      </w:r>
      <w:r w:rsidRPr="00C002CC">
        <w:t>е</w:t>
      </w:r>
      <w:r w:rsidRPr="00C002CC">
        <w:t>ресных инициатив. С 2011 года в рамках других программ</w:t>
      </w:r>
      <w:r>
        <w:t xml:space="preserve"> </w:t>
      </w:r>
      <w:r w:rsidRPr="00C002CC">
        <w:t>в интересах меньшинств реализуется также</w:t>
      </w:r>
      <w:r>
        <w:t xml:space="preserve"> </w:t>
      </w:r>
      <w:r w:rsidRPr="00C002CC">
        <w:t>ряд прое</w:t>
      </w:r>
      <w:r w:rsidRPr="00C002CC">
        <w:t>к</w:t>
      </w:r>
      <w:r w:rsidRPr="00C002CC">
        <w:t>тов (Программа поддержки грузинского книгопечатания и литературы, Пр</w:t>
      </w:r>
      <w:r w:rsidRPr="00C002CC">
        <w:t>о</w:t>
      </w:r>
      <w:r w:rsidRPr="00C002CC">
        <w:t xml:space="preserve">грамма развития музыкального искусства и </w:t>
      </w:r>
      <w:r>
        <w:t>"</w:t>
      </w:r>
      <w:r w:rsidRPr="00C002CC">
        <w:t>Грузинский сезон</w:t>
      </w:r>
      <w:r>
        <w:t>"</w:t>
      </w:r>
      <w:r w:rsidRPr="00C002CC">
        <w:t>). Финансиру</w:t>
      </w:r>
      <w:r w:rsidRPr="00C002CC">
        <w:t>е</w:t>
      </w:r>
      <w:r w:rsidRPr="00C002CC">
        <w:t>мые проекты осуществляются также как государственными и неправительс</w:t>
      </w:r>
      <w:r w:rsidRPr="00C002CC">
        <w:t>т</w:t>
      </w:r>
      <w:r w:rsidRPr="00C002CC">
        <w:t>венными организациями, так и инициативными группами и отдельными гра</w:t>
      </w:r>
      <w:r w:rsidRPr="00C002CC">
        <w:t>ж</w:t>
      </w:r>
      <w:r w:rsidRPr="00C002CC">
        <w:t>данами. Эти проекты предусматривают финансирование публикаций; фестив</w:t>
      </w:r>
      <w:r w:rsidRPr="00C002CC">
        <w:t>а</w:t>
      </w:r>
      <w:r w:rsidRPr="00C002CC">
        <w:t>лей фольклора; международных гастролей, культуры, вечеров фольклора и п</w:t>
      </w:r>
      <w:r w:rsidRPr="00C002CC">
        <w:t>о</w:t>
      </w:r>
      <w:r w:rsidRPr="00C002CC">
        <w:t>эзии, демонстрацию кинофильмов; вечеров, посвященных юбилею видных г</w:t>
      </w:r>
      <w:r w:rsidRPr="00C002CC">
        <w:t>о</w:t>
      </w:r>
      <w:r w:rsidRPr="00C002CC">
        <w:t>сударственных деятелей; концентров и выставок работ представителей разли</w:t>
      </w:r>
      <w:r w:rsidRPr="00C002CC">
        <w:t>ч</w:t>
      </w:r>
      <w:r w:rsidRPr="00C002CC">
        <w:t>ных этнических меньшинств и т.д. Главные приоритеты Программы поддержки культуры национальных меньшинств остаются неизменными и предусматрив</w:t>
      </w:r>
      <w:r w:rsidRPr="00C002CC">
        <w:t>а</w:t>
      </w:r>
      <w:r w:rsidRPr="00C002CC">
        <w:t>ют популяризацию и поддержку межкультурного диалога с меньшинствами и культурную интеграцию.</w:t>
      </w:r>
    </w:p>
    <w:p w:rsidR="009D2928" w:rsidRPr="00C002CC" w:rsidRDefault="009D2928" w:rsidP="009D2928">
      <w:pPr>
        <w:pStyle w:val="SingleTxtGR"/>
      </w:pPr>
      <w:r w:rsidRPr="00C002CC">
        <w:t>314.</w:t>
      </w:r>
      <w:r w:rsidRPr="00C002CC">
        <w:tab/>
        <w:t xml:space="preserve">Помимо этого Министерство культуры и охраны памятников ежегодно поддерживает публикацию газет на языках меньшинств в рамках Программы поддержки культуры национальных меньшинств. Периодически публикуется газета </w:t>
      </w:r>
      <w:r>
        <w:t>"</w:t>
      </w:r>
      <w:r w:rsidRPr="00C002CC">
        <w:t>Врастан</w:t>
      </w:r>
      <w:r>
        <w:t>"</w:t>
      </w:r>
      <w:r w:rsidRPr="00C002CC">
        <w:t xml:space="preserve"> (на армянском языке) и газета </w:t>
      </w:r>
      <w:r>
        <w:t>"</w:t>
      </w:r>
      <w:r w:rsidRPr="00C002CC">
        <w:t>Гурджистан</w:t>
      </w:r>
      <w:r>
        <w:t>"</w:t>
      </w:r>
      <w:r w:rsidRPr="00C002CC">
        <w:t xml:space="preserve"> (на азербайджа</w:t>
      </w:r>
      <w:r w:rsidRPr="00C002CC">
        <w:t>н</w:t>
      </w:r>
      <w:r w:rsidRPr="00C002CC">
        <w:t>ском языке. С 2013 года Министерство также финансирует публикацию ру</w:t>
      </w:r>
      <w:r w:rsidRPr="00C002CC">
        <w:t>с</w:t>
      </w:r>
      <w:r w:rsidRPr="00C002CC">
        <w:t xml:space="preserve">скоязычных газет </w:t>
      </w:r>
      <w:r>
        <w:t>"</w:t>
      </w:r>
      <w:r w:rsidRPr="00C002CC">
        <w:t>Свободная Грузия</w:t>
      </w:r>
      <w:r>
        <w:t>"</w:t>
      </w:r>
      <w:r w:rsidRPr="00C002CC">
        <w:t xml:space="preserve"> и </w:t>
      </w:r>
      <w:r>
        <w:t>"</w:t>
      </w:r>
      <w:r w:rsidRPr="00C002CC">
        <w:t>Вечерний Тбилиси</w:t>
      </w:r>
      <w:r>
        <w:t>"</w:t>
      </w:r>
      <w:r w:rsidRPr="00C002CC">
        <w:t xml:space="preserve"> (их тиражи ра</w:t>
      </w:r>
      <w:r w:rsidRPr="00C002CC">
        <w:t>с</w:t>
      </w:r>
      <w:r w:rsidRPr="00C002CC">
        <w:t>пространяются по всей Грузии, а также в Греции). Эти газеты помогают наци</w:t>
      </w:r>
      <w:r w:rsidRPr="00C002CC">
        <w:t>о</w:t>
      </w:r>
      <w:r w:rsidRPr="00C002CC">
        <w:t>нальным меньшинствам Грузии повысить уровень информированности и по</w:t>
      </w:r>
      <w:r w:rsidRPr="00C002CC">
        <w:t>д</w:t>
      </w:r>
      <w:r w:rsidRPr="00C002CC">
        <w:t>держки их культурной интеграции.</w:t>
      </w:r>
    </w:p>
    <w:p w:rsidR="009D2928" w:rsidRPr="00C002CC" w:rsidRDefault="009D2928" w:rsidP="009D2928">
      <w:pPr>
        <w:pStyle w:val="SingleTxtGR"/>
      </w:pPr>
      <w:r w:rsidRPr="00C002CC">
        <w:t>315.</w:t>
      </w:r>
      <w:r w:rsidRPr="00C002CC">
        <w:tab/>
        <w:t>В 2009 году в рамках президентской национальной программы библиот</w:t>
      </w:r>
      <w:r w:rsidRPr="00C002CC">
        <w:t>е</w:t>
      </w:r>
      <w:r w:rsidRPr="00C002CC">
        <w:t>ки были пополнены книгами и оснащены компьютерами и библиотечной меб</w:t>
      </w:r>
      <w:r w:rsidRPr="00C002CC">
        <w:t>е</w:t>
      </w:r>
      <w:r w:rsidRPr="00C002CC">
        <w:t>лью (специальными столами, стеллажами и стульями). В селах Дилиска и Ха</w:t>
      </w:r>
      <w:r w:rsidRPr="00C002CC">
        <w:t>н</w:t>
      </w:r>
      <w:r w:rsidRPr="00C002CC">
        <w:t>до, селах</w:t>
      </w:r>
      <w:r>
        <w:t xml:space="preserve"> </w:t>
      </w:r>
      <w:r w:rsidRPr="00C002CC">
        <w:t>Гандза и Диди-Гондура Ниноцминдского муниципалитета; в селах Кизил-Килиса Цалкского</w:t>
      </w:r>
      <w:r>
        <w:t xml:space="preserve"> </w:t>
      </w:r>
      <w:r w:rsidRPr="00C002CC">
        <w:t>района в заселенном армянами регионе Ахалкалаки; в селе Садахло заселенн</w:t>
      </w:r>
      <w:r w:rsidRPr="00C002CC">
        <w:t>о</w:t>
      </w:r>
      <w:r w:rsidRPr="00C002CC">
        <w:t>го азербайджанцами Марнеульского муниципалитета</w:t>
      </w:r>
      <w:r>
        <w:t xml:space="preserve"> </w:t>
      </w:r>
      <w:r w:rsidRPr="00C002CC">
        <w:t>и в селе Амамло Дманисского муниципалитета были отремонтированы здания сельских библиотек.</w:t>
      </w:r>
    </w:p>
    <w:p w:rsidR="009D2928" w:rsidRPr="00C002CC" w:rsidRDefault="009D2928" w:rsidP="009D2928">
      <w:pPr>
        <w:pStyle w:val="SingleTxtGR"/>
      </w:pPr>
      <w:r>
        <w:t>316.</w:t>
      </w:r>
      <w:r>
        <w:tab/>
        <w:t>В 2009−</w:t>
      </w:r>
      <w:r w:rsidRPr="00C002CC">
        <w:t>2012 годах в рамках программы ваучеризации Министерство п</w:t>
      </w:r>
      <w:r w:rsidRPr="00C002CC">
        <w:t>е</w:t>
      </w:r>
      <w:r w:rsidRPr="00C002CC">
        <w:t>редало муниципальным библиотекам книги на сумму 1</w:t>
      </w:r>
      <w:r>
        <w:t> </w:t>
      </w:r>
      <w:r w:rsidRPr="00C002CC">
        <w:t>000 грузинских лари.</w:t>
      </w:r>
    </w:p>
    <w:p w:rsidR="009D2928" w:rsidRPr="00C002CC" w:rsidRDefault="009D2928" w:rsidP="009D2928">
      <w:pPr>
        <w:pStyle w:val="SingleTxtGR"/>
      </w:pPr>
      <w:r w:rsidRPr="00C002CC">
        <w:t>317.</w:t>
      </w:r>
      <w:r w:rsidRPr="00C002CC">
        <w:tab/>
        <w:t>Кроме двух этнографических музеев (Историко-этнографического музея грузинских евреев им. Давида Баазова и Музея азербайджанской культуры им. Мирзы Фатали Ахундова) в крепости Рабат в Ахалцихе был открыт национал</w:t>
      </w:r>
      <w:r w:rsidRPr="00C002CC">
        <w:t>ь</w:t>
      </w:r>
      <w:r w:rsidRPr="00C002CC">
        <w:t>ный Самцхе-Джавахетский историчес</w:t>
      </w:r>
      <w:r>
        <w:t>кий музей им. Ив. Джавахишвили.</w:t>
      </w:r>
      <w:r>
        <w:br/>
      </w:r>
      <w:r w:rsidRPr="00C002CC">
        <w:t>В 2008</w:t>
      </w:r>
      <w:r w:rsidR="000965E3">
        <w:t>−</w:t>
      </w:r>
      <w:r w:rsidRPr="00C002CC">
        <w:t>2009 годах при финансовой поддержке</w:t>
      </w:r>
      <w:r>
        <w:t xml:space="preserve"> </w:t>
      </w:r>
      <w:r w:rsidRPr="00C002CC">
        <w:t>БП в Самцхе-Джавахетском и</w:t>
      </w:r>
      <w:r w:rsidRPr="00C002CC">
        <w:t>с</w:t>
      </w:r>
      <w:r w:rsidRPr="00C002CC">
        <w:t>торическом музее им. Ив. Джавахишвили был реализован проект по открытию выставочного зала и хранилища музейных экспонатов. Были отремонтированы в</w:t>
      </w:r>
      <w:r w:rsidRPr="00C002CC">
        <w:t>ы</w:t>
      </w:r>
      <w:r w:rsidRPr="00C002CC">
        <w:t>ставочные залы и хранилище экспонатов, установлены системы климат-контроля, а внутренние помещения</w:t>
      </w:r>
      <w:r>
        <w:t xml:space="preserve"> </w:t>
      </w:r>
      <w:r w:rsidRPr="00C002CC">
        <w:t>были полностью перепроектированы. В н</w:t>
      </w:r>
      <w:r w:rsidRPr="00C002CC">
        <w:t>а</w:t>
      </w:r>
      <w:r w:rsidRPr="00C002CC">
        <w:t>стоящее время выставочные залы музея используются для демонстрации архе</w:t>
      </w:r>
      <w:r w:rsidRPr="00C002CC">
        <w:t>о</w:t>
      </w:r>
      <w:r w:rsidRPr="00C002CC">
        <w:t>логическ</w:t>
      </w:r>
      <w:r>
        <w:t>их находок, обнаруженных в 2003−</w:t>
      </w:r>
      <w:r w:rsidRPr="00C002CC">
        <w:t>2007 годах во время строительства нефтепровода Баку-Тбилиси-Джейхан и Южно-Кавказского газопровода.</w:t>
      </w:r>
    </w:p>
    <w:p w:rsidR="009D2928" w:rsidRPr="00C002CC" w:rsidRDefault="009D2928" w:rsidP="009D2928">
      <w:pPr>
        <w:pStyle w:val="SingleTxtGR"/>
      </w:pPr>
      <w:r w:rsidRPr="00C002CC">
        <w:t>318.</w:t>
      </w:r>
      <w:r w:rsidRPr="00C002CC">
        <w:tab/>
        <w:t>В 2011 году статус памятника материального культурного наследия пол</w:t>
      </w:r>
      <w:r w:rsidRPr="00C002CC">
        <w:t>у</w:t>
      </w:r>
      <w:r w:rsidRPr="00C002CC">
        <w:t>чили улицы (Атонели, Гогебашвили, Гурамишвили, Хмаладзе, Казбеги, Цихи</w:t>
      </w:r>
      <w:r w:rsidRPr="00C002CC">
        <w:t>с</w:t>
      </w:r>
      <w:r w:rsidRPr="00C002CC">
        <w:t>дири и Хачмрашвили) в исторической части Ахалцихе (крепость Рабат). Кроме того, в 2011 году президентским указом историческая часть города Ахалцихе (крепость</w:t>
      </w:r>
      <w:r>
        <w:t xml:space="preserve"> </w:t>
      </w:r>
      <w:r w:rsidRPr="00C002CC">
        <w:t>Рабат) получила статус памятника национа</w:t>
      </w:r>
      <w:r>
        <w:t>льного значения.</w:t>
      </w:r>
    </w:p>
    <w:p w:rsidR="009D2928" w:rsidRPr="00C002CC" w:rsidRDefault="009D2928" w:rsidP="009D2928">
      <w:pPr>
        <w:pStyle w:val="SingleTxtGR"/>
      </w:pPr>
      <w:r w:rsidRPr="00C002CC">
        <w:t>319.</w:t>
      </w:r>
      <w:r w:rsidRPr="00C002CC">
        <w:tab/>
        <w:t>В Грузии статус объекта культурного наследия предоставляется зданиям, представляющим особую историческую, культурную и архитектурную це</w:t>
      </w:r>
      <w:r w:rsidRPr="00C002CC">
        <w:t>н</w:t>
      </w:r>
      <w:r w:rsidRPr="00C002CC">
        <w:t>ность, причем различий между этнической или религиозной принадлежностью не проводится. С информацией о конкретном здании и его статусе можно озн</w:t>
      </w:r>
      <w:r w:rsidRPr="00C002CC">
        <w:t>а</w:t>
      </w:r>
      <w:r w:rsidRPr="00C002CC">
        <w:t xml:space="preserve">комиться на веб-сайте </w:t>
      </w:r>
      <w:hyperlink r:id="rId10" w:history="1">
        <w:r w:rsidRPr="00B6336D">
          <w:rPr>
            <w:rStyle w:val="Hyperlink"/>
            <w:color w:val="0000FF"/>
            <w:u w:val="none"/>
            <w:lang w:val="en-GB"/>
          </w:rPr>
          <w:t>www</w:t>
        </w:r>
        <w:r w:rsidRPr="00B6336D">
          <w:rPr>
            <w:rStyle w:val="Hyperlink"/>
            <w:color w:val="0000FF"/>
            <w:u w:val="none"/>
          </w:rPr>
          <w:t>.</w:t>
        </w:r>
        <w:r w:rsidRPr="00B6336D">
          <w:rPr>
            <w:rStyle w:val="Hyperlink"/>
            <w:color w:val="0000FF"/>
            <w:u w:val="none"/>
            <w:lang w:val="en-GB"/>
          </w:rPr>
          <w:t>culture</w:t>
        </w:r>
        <w:r w:rsidRPr="00B6336D">
          <w:rPr>
            <w:rStyle w:val="Hyperlink"/>
            <w:color w:val="0000FF"/>
            <w:u w:val="none"/>
          </w:rPr>
          <w:t>.</w:t>
        </w:r>
        <w:r w:rsidRPr="00B6336D">
          <w:rPr>
            <w:rStyle w:val="Hyperlink"/>
            <w:color w:val="0000FF"/>
            <w:u w:val="none"/>
            <w:lang w:val="en-GB"/>
          </w:rPr>
          <w:t>gov</w:t>
        </w:r>
        <w:r w:rsidRPr="00B6336D">
          <w:rPr>
            <w:rStyle w:val="Hyperlink"/>
            <w:color w:val="0000FF"/>
            <w:u w:val="none"/>
          </w:rPr>
          <w:t>.</w:t>
        </w:r>
        <w:r w:rsidRPr="00B6336D">
          <w:rPr>
            <w:rStyle w:val="Hyperlink"/>
            <w:color w:val="0000FF"/>
            <w:u w:val="none"/>
            <w:lang w:val="en-GB"/>
          </w:rPr>
          <w:t>ge</w:t>
        </w:r>
      </w:hyperlink>
      <w:r w:rsidRPr="00C002CC">
        <w:t>.</w:t>
      </w:r>
    </w:p>
    <w:p w:rsidR="009D2928" w:rsidRPr="00C002CC" w:rsidRDefault="009D2928" w:rsidP="009D2928">
      <w:pPr>
        <w:pStyle w:val="SingleTxtGR"/>
      </w:pPr>
      <w:r w:rsidRPr="00C002CC">
        <w:t>320.</w:t>
      </w:r>
      <w:r w:rsidRPr="00C002CC">
        <w:tab/>
        <w:t>В настоящее время многие памятники культуры</w:t>
      </w:r>
      <w:r>
        <w:t xml:space="preserve"> </w:t>
      </w:r>
      <w:r w:rsidRPr="00C002CC">
        <w:t>различных национальных меньшинств были зар</w:t>
      </w:r>
      <w:r w:rsidRPr="00C002CC">
        <w:t>е</w:t>
      </w:r>
      <w:r w:rsidRPr="00C002CC">
        <w:t>гистрированы в качестве объектов культурного наследия, включая григорианские (армянские) церкви (50 церквей в Тбилиси, Батуми, К</w:t>
      </w:r>
      <w:r w:rsidRPr="00C002CC">
        <w:t>а</w:t>
      </w:r>
      <w:r w:rsidRPr="00C002CC">
        <w:t>хети, Болниси, Ахалкалаки и Ниноцминде), мечети (10 мечетей</w:t>
      </w:r>
      <w:r>
        <w:t xml:space="preserve"> </w:t>
      </w:r>
      <w:r w:rsidRPr="00C002CC">
        <w:t>в Тбилиси, Б</w:t>
      </w:r>
      <w:r w:rsidRPr="00C002CC">
        <w:t>а</w:t>
      </w:r>
      <w:r w:rsidRPr="00C002CC">
        <w:t>туми, Адигени и Хелвачаури), храмы св. Иакова (25 храмов св. Иакова в Чох</w:t>
      </w:r>
      <w:r w:rsidRPr="00C002CC">
        <w:t>а</w:t>
      </w:r>
      <w:r w:rsidRPr="00C002CC">
        <w:t>таури, Кобул</w:t>
      </w:r>
      <w:r w:rsidRPr="00C002CC">
        <w:t>е</w:t>
      </w:r>
      <w:r w:rsidRPr="00C002CC">
        <w:t>ти, Кеда и Куло), синагоги (5 синагог в Тбилиси, Сухуми, Цагери и Они).</w:t>
      </w:r>
    </w:p>
    <w:p w:rsidR="009D2928" w:rsidRPr="00C002CC" w:rsidRDefault="009D2928" w:rsidP="009D2928">
      <w:pPr>
        <w:pStyle w:val="SingleTxtGR"/>
      </w:pPr>
      <w:r w:rsidRPr="00C002CC">
        <w:t>321.</w:t>
      </w:r>
      <w:r w:rsidRPr="00C002CC">
        <w:tab/>
        <w:t>Кроме того, в 2010 году был</w:t>
      </w:r>
      <w:r>
        <w:t xml:space="preserve"> составлен проект стабилизации −</w:t>
      </w:r>
      <w:r w:rsidRPr="00C002CC">
        <w:t xml:space="preserve"> реставр</w:t>
      </w:r>
      <w:r w:rsidRPr="00C002CC">
        <w:t>а</w:t>
      </w:r>
      <w:r w:rsidRPr="00C002CC">
        <w:t>ции синагоги в городе Они, а в 2011 г</w:t>
      </w:r>
      <w:r>
        <w:t>оду была проведена реставрация.</w:t>
      </w:r>
      <w:r>
        <w:br/>
      </w:r>
      <w:r w:rsidRPr="00C002CC">
        <w:t>В 2010 году был составлен проект реставрации Мугнинской армянской церкви в Тбилиси, а в 2011 году были проведены работы по ее укреплению. В 2010 г</w:t>
      </w:r>
      <w:r w:rsidRPr="00C002CC">
        <w:t>о</w:t>
      </w:r>
      <w:r w:rsidRPr="00C002CC">
        <w:t>ду были подготовлены проекты реставрации</w:t>
      </w:r>
      <w:r>
        <w:t xml:space="preserve"> церквей Сурб Нштан и Норашан,</w:t>
      </w:r>
      <w:r>
        <w:br/>
      </w:r>
      <w:r w:rsidRPr="00C002CC">
        <w:t xml:space="preserve">а их ремонт был проведен в 2012. </w:t>
      </w:r>
    </w:p>
    <w:p w:rsidR="009D2928" w:rsidRPr="00C002CC" w:rsidRDefault="009D2928" w:rsidP="009D2928">
      <w:pPr>
        <w:pStyle w:val="H23GR"/>
      </w:pPr>
      <w:r w:rsidRPr="00C002CC">
        <w:tab/>
      </w:r>
      <w:r w:rsidRPr="00C002CC">
        <w:tab/>
        <w:t>Образование</w:t>
      </w:r>
    </w:p>
    <w:p w:rsidR="009D2928" w:rsidRPr="00C002CC" w:rsidRDefault="009D2928" w:rsidP="009D2928">
      <w:pPr>
        <w:pStyle w:val="SingleTxtGR"/>
      </w:pPr>
      <w:r w:rsidRPr="00C002CC">
        <w:t>322.</w:t>
      </w:r>
      <w:r w:rsidRPr="00C002CC">
        <w:tab/>
        <w:t>В соответствии с Законом Грузии об общем образовании все учащи</w:t>
      </w:r>
      <w:r w:rsidRPr="00C002CC">
        <w:t>е</w:t>
      </w:r>
      <w:r w:rsidRPr="00C002CC">
        <w:t>ся</w:t>
      </w:r>
      <w:r>
        <w:t> </w:t>
      </w:r>
      <w:r w:rsidRPr="00C002CC">
        <w:t>(</w:t>
      </w:r>
      <w:r w:rsidRPr="00C002CC">
        <w:rPr>
          <w:lang w:val="en-GB"/>
        </w:rPr>
        <w:t>I</w:t>
      </w:r>
      <w:r>
        <w:t>−</w:t>
      </w:r>
      <w:r w:rsidRPr="00C002CC">
        <w:rPr>
          <w:lang w:val="en-GB"/>
        </w:rPr>
        <w:t>VI</w:t>
      </w:r>
      <w:r w:rsidRPr="00C002CC">
        <w:t xml:space="preserve"> классы) охватываются бесплатным начальным, базовым (</w:t>
      </w:r>
      <w:r w:rsidRPr="00C002CC">
        <w:rPr>
          <w:lang w:val="en-GB"/>
        </w:rPr>
        <w:t>VII</w:t>
      </w:r>
      <w:r>
        <w:t>−</w:t>
      </w:r>
      <w:r w:rsidRPr="00C002CC">
        <w:rPr>
          <w:lang w:val="en-GB"/>
        </w:rPr>
        <w:t>IX</w:t>
      </w:r>
      <w:r w:rsidRPr="00C002CC">
        <w:t xml:space="preserve"> кла</w:t>
      </w:r>
      <w:r w:rsidRPr="00C002CC">
        <w:t>с</w:t>
      </w:r>
      <w:r w:rsidRPr="00C002CC">
        <w:t>сы) и средним (</w:t>
      </w:r>
      <w:r w:rsidRPr="00C002CC">
        <w:rPr>
          <w:lang w:val="en-GB"/>
        </w:rPr>
        <w:t>X</w:t>
      </w:r>
      <w:r>
        <w:t>−</w:t>
      </w:r>
      <w:r w:rsidRPr="00C002CC">
        <w:rPr>
          <w:lang w:val="en-GB"/>
        </w:rPr>
        <w:t>XII</w:t>
      </w:r>
      <w:r w:rsidRPr="00C002CC">
        <w:t xml:space="preserve"> классы) образованием. Начальное и базовое образование явля</w:t>
      </w:r>
      <w:r>
        <w:t>ются обязательными, а среднее −</w:t>
      </w:r>
      <w:r w:rsidRPr="00C002CC">
        <w:t xml:space="preserve"> факультативным. Процесс преподавания-обучения</w:t>
      </w:r>
      <w:r>
        <w:t xml:space="preserve"> </w:t>
      </w:r>
      <w:r w:rsidRPr="00C002CC">
        <w:t>регулируется Национальной образовательной программой, утве</w:t>
      </w:r>
      <w:r w:rsidRPr="00C002CC">
        <w:t>р</w:t>
      </w:r>
      <w:r>
        <w:t>жденной на 2011−</w:t>
      </w:r>
      <w:r w:rsidRPr="00C002CC">
        <w:t>2016 уче</w:t>
      </w:r>
      <w:r w:rsidRPr="00C002CC">
        <w:t>б</w:t>
      </w:r>
      <w:r w:rsidRPr="00C002CC">
        <w:t xml:space="preserve">ные годы; все школы Грузии обязаны выполнять эту программу. </w:t>
      </w:r>
    </w:p>
    <w:p w:rsidR="009D2928" w:rsidRPr="00C002CC" w:rsidRDefault="009D2928" w:rsidP="009D2928">
      <w:pPr>
        <w:pStyle w:val="SingleTxtGR"/>
      </w:pPr>
      <w:r w:rsidRPr="00C002CC">
        <w:t>323.</w:t>
      </w:r>
      <w:r w:rsidRPr="00C002CC">
        <w:tab/>
        <w:t>В основе Национальной образовательной программы лежит принцип с</w:t>
      </w:r>
      <w:r w:rsidRPr="00C002CC">
        <w:t>о</w:t>
      </w:r>
      <w:r w:rsidRPr="00C002CC">
        <w:t>временного, ориентированного на результат преподавания. Ее основная образ</w:t>
      </w:r>
      <w:r w:rsidRPr="00C002CC">
        <w:t>о</w:t>
      </w:r>
      <w:r w:rsidRPr="00C002CC">
        <w:t>вательная концепция ориентирована на развитие личности ребенка. Ее главная цель – дать учащимся прочное, динамичное и функциональное образование, к</w:t>
      </w:r>
      <w:r w:rsidRPr="00C002CC">
        <w:t>о</w:t>
      </w:r>
      <w:r w:rsidRPr="00C002CC">
        <w:t>торое будет отвечать вызовам и требованиям современного мира.</w:t>
      </w:r>
    </w:p>
    <w:p w:rsidR="009D2928" w:rsidRPr="00C002CC" w:rsidRDefault="009D2928" w:rsidP="009D2928">
      <w:pPr>
        <w:pStyle w:val="SingleTxtGR"/>
      </w:pPr>
      <w:r w:rsidRPr="00C002CC">
        <w:t>324.</w:t>
      </w:r>
      <w:r w:rsidRPr="00C002CC">
        <w:tab/>
        <w:t>Национальная образовательная программа ставит следующие цели:</w:t>
      </w:r>
    </w:p>
    <w:p w:rsidR="009D2928" w:rsidRPr="00C002CC" w:rsidRDefault="009D2928" w:rsidP="009D2928">
      <w:pPr>
        <w:pStyle w:val="SingleTxtGR"/>
      </w:pPr>
      <w:r>
        <w:tab/>
      </w:r>
      <w:r w:rsidRPr="00C002CC">
        <w:rPr>
          <w:lang w:val="en-GB"/>
        </w:rPr>
        <w:t>a</w:t>
      </w:r>
      <w:r w:rsidRPr="00C002CC">
        <w:t>)</w:t>
      </w:r>
      <w:r w:rsidRPr="00C002CC">
        <w:tab/>
        <w:t>Создать для учащихся возможности</w:t>
      </w:r>
      <w:r>
        <w:t xml:space="preserve"> </w:t>
      </w:r>
      <w:r w:rsidRPr="00C002CC">
        <w:t>получения образования, кот</w:t>
      </w:r>
      <w:r w:rsidRPr="00C002CC">
        <w:t>о</w:t>
      </w:r>
      <w:r w:rsidRPr="00C002CC">
        <w:t>рое отвечает вызовам с</w:t>
      </w:r>
      <w:r w:rsidRPr="00C002CC">
        <w:t>о</w:t>
      </w:r>
      <w:r w:rsidRPr="00C002CC">
        <w:t>временного мира,</w:t>
      </w:r>
      <w:r>
        <w:t xml:space="preserve"> </w:t>
      </w:r>
      <w:r w:rsidRPr="00C002CC">
        <w:t>доказывает его/ее компетенции и развивает необходимые навыки для обучения;</w:t>
      </w:r>
    </w:p>
    <w:p w:rsidR="009D2928" w:rsidRPr="00C002CC" w:rsidRDefault="009D2928" w:rsidP="009D2928">
      <w:pPr>
        <w:pStyle w:val="SingleTxtGR"/>
      </w:pPr>
      <w:r>
        <w:tab/>
      </w:r>
      <w:r w:rsidRPr="00C002CC">
        <w:rPr>
          <w:lang w:val="en-GB"/>
        </w:rPr>
        <w:t>b</w:t>
      </w:r>
      <w:r w:rsidRPr="00C002CC">
        <w:t>)</w:t>
      </w:r>
      <w:r w:rsidRPr="00C002CC">
        <w:tab/>
        <w:t>Сформировать у учащегося тягу к учебе;</w:t>
      </w:r>
    </w:p>
    <w:p w:rsidR="009D2928" w:rsidRPr="00C002CC" w:rsidRDefault="009D2928" w:rsidP="009D2928">
      <w:pPr>
        <w:pStyle w:val="SingleTxtGR"/>
      </w:pPr>
      <w:r>
        <w:tab/>
      </w:r>
      <w:r w:rsidRPr="00C002CC">
        <w:rPr>
          <w:lang w:val="en-GB"/>
        </w:rPr>
        <w:t>c</w:t>
      </w:r>
      <w:r w:rsidRPr="00C002CC">
        <w:t>)</w:t>
      </w:r>
      <w:r w:rsidRPr="00C002CC">
        <w:tab/>
        <w:t>Создать предварительные условия для получения дальнейшего о</w:t>
      </w:r>
      <w:r w:rsidRPr="00C002CC">
        <w:t>б</w:t>
      </w:r>
      <w:r w:rsidRPr="00C002CC">
        <w:t>разования и помочь сд</w:t>
      </w:r>
      <w:r w:rsidRPr="00C002CC">
        <w:t>е</w:t>
      </w:r>
      <w:r w:rsidRPr="00C002CC">
        <w:t xml:space="preserve">лать правильный </w:t>
      </w:r>
      <w:r>
        <w:t>выбор профессии на рынке труда.</w:t>
      </w:r>
    </w:p>
    <w:p w:rsidR="009D2928" w:rsidRPr="00C002CC" w:rsidRDefault="009D2928" w:rsidP="009D2928">
      <w:pPr>
        <w:pStyle w:val="SingleTxtGR"/>
      </w:pPr>
      <w:r w:rsidRPr="00C002CC">
        <w:t>325.</w:t>
      </w:r>
      <w:r w:rsidRPr="00C002CC">
        <w:tab/>
        <w:t>В соответствии с Законом Грузии об общем образовании языком обуч</w:t>
      </w:r>
      <w:r w:rsidRPr="00C002CC">
        <w:t>е</w:t>
      </w:r>
      <w:r w:rsidRPr="00C002CC">
        <w:t>ния в общеобразовательных учебных заведениях является грузинский язык, а в Автономной Республике Абхазия – грузинский и а</w:t>
      </w:r>
      <w:r w:rsidRPr="00C002CC">
        <w:t>б</w:t>
      </w:r>
      <w:r w:rsidRPr="00C002CC">
        <w:t>хазский языки (статья</w:t>
      </w:r>
      <w:r w:rsidRPr="00F457A1">
        <w:t xml:space="preserve"> </w:t>
      </w:r>
      <w:r w:rsidRPr="00C002CC">
        <w:t>4, пункт</w:t>
      </w:r>
      <w:r w:rsidRPr="00F457A1">
        <w:t xml:space="preserve"> </w:t>
      </w:r>
      <w:r w:rsidRPr="00C002CC">
        <w:t>1). В дополнение к этому в Грузии есть школы/секторы для этнических меньшинств. Преподавание в таких учебных заведениях в обязательном поря</w:t>
      </w:r>
      <w:r w:rsidRPr="00C002CC">
        <w:t>д</w:t>
      </w:r>
      <w:r w:rsidRPr="00C002CC">
        <w:t>ке ведется на государственном языке (грузинском), а также на языке мен</w:t>
      </w:r>
      <w:r w:rsidRPr="00C002CC">
        <w:t>ь</w:t>
      </w:r>
      <w:r w:rsidRPr="00C002CC">
        <w:t>шинств (азербай</w:t>
      </w:r>
      <w:r>
        <w:t>джанском, армянском и русском).</w:t>
      </w:r>
    </w:p>
    <w:p w:rsidR="009D2928" w:rsidRPr="00C002CC" w:rsidRDefault="009D2928" w:rsidP="009D2928">
      <w:pPr>
        <w:pStyle w:val="SingleTxtGR"/>
      </w:pPr>
      <w:r w:rsidRPr="00C002CC">
        <w:t>326.</w:t>
      </w:r>
      <w:r w:rsidRPr="00C002CC">
        <w:tab/>
        <w:t>Помимо этого, на основе того же закона школа обязана способствовать формированию атмосферы толерантности и взаимоуважения среди учащихся, учителей и родителей независимо от их социальной, этнической, религиозной, языковой или идеологической идентичности. Школе следует также защищать индивидуальные и коллективные права представителей меньшинств в том, что касается свободного использования своих родных языков, оберегать их и выр</w:t>
      </w:r>
      <w:r w:rsidRPr="00C002CC">
        <w:t>а</w:t>
      </w:r>
      <w:r w:rsidRPr="00C002CC">
        <w:t>жать свою культурную самобытность, руков</w:t>
      </w:r>
      <w:r w:rsidRPr="00C002CC">
        <w:t>о</w:t>
      </w:r>
      <w:r w:rsidRPr="00C002CC">
        <w:t>дствуясь принципом равенства (статья</w:t>
      </w:r>
      <w:r w:rsidRPr="00F457A1">
        <w:t xml:space="preserve"> </w:t>
      </w:r>
      <w:r w:rsidRPr="00C002CC">
        <w:t>13, пункт</w:t>
      </w:r>
      <w:r w:rsidRPr="00F457A1">
        <w:t xml:space="preserve"> </w:t>
      </w:r>
      <w:r w:rsidRPr="00C002CC">
        <w:t>7).</w:t>
      </w:r>
    </w:p>
    <w:p w:rsidR="009D2928" w:rsidRPr="00C002CC" w:rsidRDefault="009D2928" w:rsidP="009D2928">
      <w:pPr>
        <w:pStyle w:val="SingleTxtGR"/>
      </w:pPr>
      <w:r w:rsidRPr="00C002CC">
        <w:t>327.</w:t>
      </w:r>
      <w:r w:rsidRPr="00C002CC">
        <w:tab/>
        <w:t>Чтобы обеспечить осуществление упомянутых выше конституционных прав представителей этн</w:t>
      </w:r>
      <w:r w:rsidRPr="00C002CC">
        <w:t>и</w:t>
      </w:r>
      <w:r w:rsidRPr="00C002CC">
        <w:t>ческих меньшинств, Министерство образования и науки (МОН) реализовало следующие мероприятия и целевые программы, к</w:t>
      </w:r>
      <w:r w:rsidRPr="00C002CC">
        <w:t>о</w:t>
      </w:r>
      <w:r w:rsidRPr="00C002CC">
        <w:t>торые, с одной стороны, были призваны сохранить их самобытность, а, с др</w:t>
      </w:r>
      <w:r w:rsidRPr="00C002CC">
        <w:t>у</w:t>
      </w:r>
      <w:r w:rsidRPr="00C002CC">
        <w:t>гой стороны, поддержать процесс их обучения официальному языку:</w:t>
      </w:r>
    </w:p>
    <w:p w:rsidR="009D2928" w:rsidRPr="00C002CC" w:rsidRDefault="00AB6C13" w:rsidP="009D2928">
      <w:pPr>
        <w:pStyle w:val="SingleTxtGR"/>
      </w:pPr>
      <w:r>
        <w:t>328</w:t>
      </w:r>
      <w:r w:rsidR="009D2928" w:rsidRPr="00C002CC">
        <w:t>.</w:t>
      </w:r>
      <w:r w:rsidR="009D2928" w:rsidRPr="00C002CC">
        <w:tab/>
        <w:t>Национальная образовательная программа была</w:t>
      </w:r>
      <w:r w:rsidR="009D2928">
        <w:t xml:space="preserve"> переведена на языки меньшинств.</w:t>
      </w:r>
    </w:p>
    <w:p w:rsidR="009D2928" w:rsidRPr="00C002CC" w:rsidRDefault="009D2928" w:rsidP="009D2928">
      <w:pPr>
        <w:pStyle w:val="Bullet1GR"/>
        <w:numPr>
          <w:ilvl w:val="0"/>
          <w:numId w:val="1"/>
        </w:numPr>
      </w:pPr>
      <w:r>
        <w:t>в</w:t>
      </w:r>
      <w:r w:rsidRPr="00C002CC">
        <w:t xml:space="preserve"> соответствии с Национальной образовательной программой уже утве</w:t>
      </w:r>
      <w:r w:rsidRPr="00C002CC">
        <w:t>р</w:t>
      </w:r>
      <w:r w:rsidRPr="00C002CC">
        <w:t xml:space="preserve">жден стандарт и программа </w:t>
      </w:r>
      <w:r>
        <w:t>"</w:t>
      </w:r>
      <w:r w:rsidRPr="00C002CC">
        <w:t>Грузинский язык в качестве второго языка</w:t>
      </w:r>
      <w:r>
        <w:t>"</w:t>
      </w:r>
      <w:r w:rsidRPr="00C002CC">
        <w:t xml:space="preserve"> для </w:t>
      </w:r>
      <w:r w:rsidRPr="00C002CC">
        <w:rPr>
          <w:lang w:val="en-GB"/>
        </w:rPr>
        <w:t>I</w:t>
      </w:r>
      <w:r w:rsidR="000965E3">
        <w:t>−</w:t>
      </w:r>
      <w:r w:rsidRPr="00C002CC">
        <w:rPr>
          <w:lang w:val="en-GB"/>
        </w:rPr>
        <w:t>XII</w:t>
      </w:r>
      <w:r w:rsidRPr="00C002CC">
        <w:t xml:space="preserve"> классов (Глава </w:t>
      </w:r>
      <w:r w:rsidRPr="00C002CC">
        <w:rPr>
          <w:lang w:val="en-GB"/>
        </w:rPr>
        <w:t>VII</w:t>
      </w:r>
      <w:r w:rsidRPr="00C002CC">
        <w:t>, статья</w:t>
      </w:r>
      <w:r w:rsidRPr="00F457A1">
        <w:t xml:space="preserve"> </w:t>
      </w:r>
      <w:r w:rsidRPr="00C002CC">
        <w:t>38, пункт</w:t>
      </w:r>
      <w:r w:rsidRPr="00F457A1">
        <w:t xml:space="preserve"> </w:t>
      </w:r>
      <w:r w:rsidRPr="00C002CC">
        <w:rPr>
          <w:lang w:val="en-GB"/>
        </w:rPr>
        <w:t>g</w:t>
      </w:r>
      <w:r w:rsidRPr="00C002CC">
        <w:t>). Уже подготовлен и ра</w:t>
      </w:r>
      <w:r w:rsidRPr="00C002CC">
        <w:t>с</w:t>
      </w:r>
      <w:r w:rsidRPr="00C002CC">
        <w:t xml:space="preserve">пространен учебник </w:t>
      </w:r>
      <w:r>
        <w:t>"</w:t>
      </w:r>
      <w:r w:rsidRPr="00C002CC">
        <w:t>Грузинский язык в качестве второго языка</w:t>
      </w:r>
      <w:r>
        <w:t>"</w:t>
      </w:r>
      <w:r>
        <w:br/>
      </w:r>
      <w:r w:rsidRPr="00C002CC">
        <w:t xml:space="preserve">(для </w:t>
      </w:r>
      <w:r w:rsidRPr="00C002CC">
        <w:rPr>
          <w:lang w:val="en-GB"/>
        </w:rPr>
        <w:t>I</w:t>
      </w:r>
      <w:r>
        <w:t>−</w:t>
      </w:r>
      <w:r w:rsidRPr="00C002CC">
        <w:rPr>
          <w:lang w:val="en-GB"/>
        </w:rPr>
        <w:t>XII</w:t>
      </w:r>
      <w:r w:rsidRPr="00C002CC">
        <w:t xml:space="preserve"> классов). МОН продолжает напряже</w:t>
      </w:r>
      <w:r>
        <w:t>нную работу в этом н</w:t>
      </w:r>
      <w:r>
        <w:t>а</w:t>
      </w:r>
      <w:r>
        <w:t>правлении;</w:t>
      </w:r>
    </w:p>
    <w:p w:rsidR="009D2928" w:rsidRPr="00C002CC" w:rsidRDefault="009D2928" w:rsidP="009D2928">
      <w:pPr>
        <w:pStyle w:val="Bullet1GR"/>
        <w:numPr>
          <w:ilvl w:val="0"/>
          <w:numId w:val="1"/>
        </w:numPr>
      </w:pPr>
      <w:r>
        <w:t>в 2011−</w:t>
      </w:r>
      <w:r w:rsidRPr="00C002CC">
        <w:t xml:space="preserve">2012 годах МОН при поддержке Детского фонда Организации Объединенных Наций (ЮНИСЕФ) реализовало проект под названием </w:t>
      </w:r>
      <w:r w:rsidR="00AB6C13">
        <w:br/>
      </w:r>
      <w:r>
        <w:t>"</w:t>
      </w:r>
      <w:r w:rsidRPr="00C002CC">
        <w:t>В поддержку изучения грузинского языка среди этнических меньшинств на уровне дошкольного воспитания</w:t>
      </w:r>
      <w:r>
        <w:t>"</w:t>
      </w:r>
      <w:r w:rsidRPr="00C002CC">
        <w:t>, который преследовал цель увел</w:t>
      </w:r>
      <w:r w:rsidRPr="00C002CC">
        <w:t>и</w:t>
      </w:r>
      <w:r w:rsidRPr="00C002CC">
        <w:t>чить возможности школ в районах проживания этнических меньшинств и у</w:t>
      </w:r>
      <w:r w:rsidRPr="00C002CC">
        <w:t>г</w:t>
      </w:r>
      <w:r w:rsidRPr="00C002CC">
        <w:t>лубить знание грузинского языка у детей дошкольного возраста;</w:t>
      </w:r>
    </w:p>
    <w:p w:rsidR="009D2928" w:rsidRPr="00C002CC" w:rsidRDefault="009D2928" w:rsidP="009D2928">
      <w:pPr>
        <w:pStyle w:val="Bullet1GR"/>
        <w:numPr>
          <w:ilvl w:val="0"/>
          <w:numId w:val="1"/>
        </w:numPr>
      </w:pPr>
      <w:r>
        <w:t>с</w:t>
      </w:r>
      <w:r w:rsidRPr="00C002CC">
        <w:t>отрудники Министерства регулярно встречаются с преподавательским составом школ для этнических меньшинств и представителями заинтер</w:t>
      </w:r>
      <w:r w:rsidRPr="00C002CC">
        <w:t>е</w:t>
      </w:r>
      <w:r w:rsidRPr="00C002CC">
        <w:t>сованных неправительственных организаций, чтобы обсудить и проан</w:t>
      </w:r>
      <w:r w:rsidRPr="00C002CC">
        <w:t>а</w:t>
      </w:r>
      <w:r w:rsidRPr="00C002CC">
        <w:t>лизировать проблемы этнических меньшинств в целом в области образ</w:t>
      </w:r>
      <w:r w:rsidRPr="00C002CC">
        <w:t>о</w:t>
      </w:r>
      <w:r w:rsidRPr="00C002CC">
        <w:t>вания. С учетом выявленных проблем был подготовлен первый проект документа, намечающего п</w:t>
      </w:r>
      <w:r w:rsidRPr="00C002CC">
        <w:t>о</w:t>
      </w:r>
      <w:r w:rsidRPr="00C002CC">
        <w:t>литику обучения этнических меньшинств грузинскому языку, который призван содействовать их интеграции и на основе которого должен быть разраб</w:t>
      </w:r>
      <w:r w:rsidRPr="00C002CC">
        <w:t>о</w:t>
      </w:r>
      <w:r w:rsidRPr="00C002CC">
        <w:t>тан стратегический документ (СОМ).</w:t>
      </w:r>
    </w:p>
    <w:p w:rsidR="009D2928" w:rsidRPr="00C002CC" w:rsidRDefault="009D2928" w:rsidP="009D2928">
      <w:pPr>
        <w:pStyle w:val="SingleTxtGR"/>
      </w:pPr>
      <w:r w:rsidRPr="00C002CC">
        <w:t>328.</w:t>
      </w:r>
      <w:r w:rsidRPr="00C002CC">
        <w:tab/>
        <w:t>В общеобразовательных заведениях Грузии преподавание прав человека осуществляется в рамках программы по общественным наукам. В курс указа</w:t>
      </w:r>
      <w:r w:rsidRPr="00C002CC">
        <w:t>н</w:t>
      </w:r>
      <w:r w:rsidRPr="00C002CC">
        <w:t>ных дисциплин включены такие смежные предметы, как история, география, гражданское образование, гражданская оборона и безопасность. Через изучение предметов по общественным наукам учащиеся знакомятся с основами прав ч</w:t>
      </w:r>
      <w:r w:rsidRPr="00C002CC">
        <w:t>е</w:t>
      </w:r>
      <w:r w:rsidRPr="00C002CC">
        <w:t>ловека, международной</w:t>
      </w:r>
      <w:r>
        <w:t xml:space="preserve"> </w:t>
      </w:r>
      <w:r w:rsidRPr="00C002CC">
        <w:t>основой защиты прав человека, механизмами и инс</w:t>
      </w:r>
      <w:r w:rsidRPr="00C002CC">
        <w:t>т</w:t>
      </w:r>
      <w:r w:rsidRPr="00C002CC">
        <w:t>рументами защиты прав человека в Грузии и в мире. В этом отношении в Н</w:t>
      </w:r>
      <w:r w:rsidRPr="00C002CC">
        <w:t>а</w:t>
      </w:r>
      <w:r w:rsidRPr="00C002CC">
        <w:t>циональной образовательной программе отражены следующие темы и вопросы:</w:t>
      </w:r>
    </w:p>
    <w:p w:rsidR="009D2928" w:rsidRPr="00C002CC" w:rsidRDefault="009D2928" w:rsidP="009D2928">
      <w:pPr>
        <w:pStyle w:val="Bullet1GR"/>
        <w:numPr>
          <w:ilvl w:val="0"/>
          <w:numId w:val="1"/>
        </w:numPr>
      </w:pPr>
      <w:r w:rsidRPr="00C002CC">
        <w:t>уважение жизни человека, достоинств и прав;</w:t>
      </w:r>
    </w:p>
    <w:p w:rsidR="009D2928" w:rsidRPr="00C002CC" w:rsidRDefault="009D2928" w:rsidP="009D2928">
      <w:pPr>
        <w:pStyle w:val="Bullet1GR"/>
        <w:numPr>
          <w:ilvl w:val="0"/>
          <w:numId w:val="1"/>
        </w:numPr>
      </w:pPr>
      <w:r w:rsidRPr="00C002CC">
        <w:t>сочувствие и забота;</w:t>
      </w:r>
    </w:p>
    <w:p w:rsidR="009D2928" w:rsidRPr="00C002CC" w:rsidRDefault="009D2928" w:rsidP="009D2928">
      <w:pPr>
        <w:pStyle w:val="Bullet1GR"/>
        <w:numPr>
          <w:ilvl w:val="0"/>
          <w:numId w:val="1"/>
        </w:numPr>
      </w:pPr>
      <w:r w:rsidRPr="00C002CC">
        <w:t>патриотизм;</w:t>
      </w:r>
    </w:p>
    <w:p w:rsidR="009D2928" w:rsidRPr="00C002CC" w:rsidRDefault="009D2928" w:rsidP="009D2928">
      <w:pPr>
        <w:pStyle w:val="Bullet1GR"/>
        <w:numPr>
          <w:ilvl w:val="0"/>
          <w:numId w:val="1"/>
        </w:numPr>
      </w:pPr>
      <w:r w:rsidRPr="00C002CC">
        <w:t>принципиальность и гражданское мужество;</w:t>
      </w:r>
    </w:p>
    <w:p w:rsidR="009D2928" w:rsidRPr="00C002CC" w:rsidRDefault="009D2928" w:rsidP="009D2928">
      <w:pPr>
        <w:pStyle w:val="Bullet1GR"/>
        <w:numPr>
          <w:ilvl w:val="0"/>
          <w:numId w:val="1"/>
        </w:numPr>
      </w:pPr>
      <w:r w:rsidRPr="00C002CC">
        <w:t>добросовестность и упорный труд;</w:t>
      </w:r>
    </w:p>
    <w:p w:rsidR="009D2928" w:rsidRPr="00C002CC" w:rsidRDefault="009D2928" w:rsidP="009D2928">
      <w:pPr>
        <w:pStyle w:val="Bullet1GR"/>
        <w:numPr>
          <w:ilvl w:val="0"/>
          <w:numId w:val="1"/>
        </w:numPr>
      </w:pPr>
      <w:r w:rsidRPr="00C002CC">
        <w:t>равенство;</w:t>
      </w:r>
    </w:p>
    <w:p w:rsidR="009D2928" w:rsidRPr="00C002CC" w:rsidRDefault="009D2928" w:rsidP="009D2928">
      <w:pPr>
        <w:pStyle w:val="Bullet1GR"/>
        <w:numPr>
          <w:ilvl w:val="0"/>
          <w:numId w:val="1"/>
        </w:numPr>
      </w:pPr>
      <w:r w:rsidRPr="00C002CC">
        <w:t>терпимость;</w:t>
      </w:r>
    </w:p>
    <w:p w:rsidR="009D2928" w:rsidRPr="00C002CC" w:rsidRDefault="009D2928" w:rsidP="009D2928">
      <w:pPr>
        <w:pStyle w:val="Bullet1GR"/>
        <w:numPr>
          <w:ilvl w:val="0"/>
          <w:numId w:val="1"/>
        </w:numPr>
      </w:pPr>
      <w:r w:rsidRPr="00C002CC">
        <w:t>профессионализм;</w:t>
      </w:r>
    </w:p>
    <w:p w:rsidR="009D2928" w:rsidRPr="00C002CC" w:rsidRDefault="009D2928" w:rsidP="009D2928">
      <w:pPr>
        <w:pStyle w:val="Bullet1GR"/>
        <w:numPr>
          <w:ilvl w:val="0"/>
          <w:numId w:val="1"/>
        </w:numPr>
      </w:pPr>
      <w:r w:rsidRPr="00C002CC">
        <w:t>правосудие и соблюдение закона;</w:t>
      </w:r>
    </w:p>
    <w:p w:rsidR="009D2928" w:rsidRPr="00C002CC" w:rsidRDefault="009D2928" w:rsidP="009D2928">
      <w:pPr>
        <w:pStyle w:val="Bullet1GR"/>
        <w:numPr>
          <w:ilvl w:val="0"/>
          <w:numId w:val="1"/>
        </w:numPr>
      </w:pPr>
      <w:r w:rsidRPr="00C002CC">
        <w:t>безопасный/здоровый образ жизни;</w:t>
      </w:r>
    </w:p>
    <w:p w:rsidR="009D2928" w:rsidRPr="00C002CC" w:rsidRDefault="009D2928" w:rsidP="009D2928">
      <w:pPr>
        <w:pStyle w:val="Bullet1GR"/>
        <w:numPr>
          <w:ilvl w:val="0"/>
          <w:numId w:val="1"/>
        </w:numPr>
      </w:pPr>
      <w:r w:rsidRPr="00C002CC">
        <w:t>неприкосновенность</w:t>
      </w:r>
      <w:r>
        <w:t xml:space="preserve"> </w:t>
      </w:r>
      <w:r w:rsidRPr="00C002CC">
        <w:t>жизни человека и его здоровья;</w:t>
      </w:r>
    </w:p>
    <w:p w:rsidR="009D2928" w:rsidRPr="00C002CC" w:rsidRDefault="009D2928" w:rsidP="009D2928">
      <w:pPr>
        <w:pStyle w:val="Bullet1GR"/>
        <w:numPr>
          <w:ilvl w:val="0"/>
          <w:numId w:val="1"/>
        </w:numPr>
      </w:pPr>
      <w:r w:rsidRPr="00C002CC">
        <w:t>любовь к родине и ее героям.</w:t>
      </w:r>
    </w:p>
    <w:p w:rsidR="009D2928" w:rsidRPr="00C002CC" w:rsidRDefault="009D2928" w:rsidP="009D2928">
      <w:pPr>
        <w:pStyle w:val="SingleTxtGR"/>
      </w:pPr>
      <w:r w:rsidRPr="00C002CC">
        <w:t>329.</w:t>
      </w:r>
      <w:r w:rsidRPr="00C002CC">
        <w:tab/>
        <w:t>Преподавание упомянутых выше предметов имеет первостепенное знач</w:t>
      </w:r>
      <w:r w:rsidRPr="00C002CC">
        <w:t>е</w:t>
      </w:r>
      <w:r w:rsidRPr="00C002CC">
        <w:t>ние для формирования у студентов гражданских компетенций и развития гра</w:t>
      </w:r>
      <w:r w:rsidRPr="00C002CC">
        <w:t>ж</w:t>
      </w:r>
      <w:r w:rsidRPr="00C002CC">
        <w:t>данской культуры в обществе.</w:t>
      </w:r>
    </w:p>
    <w:p w:rsidR="009D2928" w:rsidRPr="00C002CC" w:rsidRDefault="009D2928" w:rsidP="009D2928">
      <w:pPr>
        <w:pStyle w:val="SingleTxtGR"/>
      </w:pPr>
      <w:r w:rsidRPr="00C002CC">
        <w:t>330.</w:t>
      </w:r>
      <w:r w:rsidRPr="00C002CC">
        <w:tab/>
        <w:t>Пункт 8 статьи 10 распоряжения Министра образования и науки Грузии об утверждении учебников для общеоб</w:t>
      </w:r>
      <w:r>
        <w:t>разовательных учебных завед</w:t>
      </w:r>
      <w:r>
        <w:t>е</w:t>
      </w:r>
      <w:r>
        <w:t>ний </w:t>
      </w:r>
      <w:r w:rsidRPr="00C002CC">
        <w:t>(</w:t>
      </w:r>
      <w:r>
        <w:t>№ </w:t>
      </w:r>
      <w:r w:rsidRPr="00C002CC">
        <w:t>30/</w:t>
      </w:r>
      <w:r w:rsidRPr="00C002CC">
        <w:rPr>
          <w:lang w:val="en-GB"/>
        </w:rPr>
        <w:t>n</w:t>
      </w:r>
      <w:r w:rsidRPr="00F457A1">
        <w:t xml:space="preserve"> </w:t>
      </w:r>
      <w:r w:rsidRPr="00C002CC">
        <w:t>от 15</w:t>
      </w:r>
      <w:r w:rsidRPr="00F457A1">
        <w:t xml:space="preserve"> </w:t>
      </w:r>
      <w:r w:rsidRPr="00C002CC">
        <w:t>февраля 2011года) призван запретить и ликвидировать любую дискриминацию, в том числе расовую. В частности, в статье говорится, что в школьных учебниках (содержании, оформлении) не должно содержаться ник</w:t>
      </w:r>
      <w:r w:rsidRPr="00C002CC">
        <w:t>а</w:t>
      </w:r>
      <w:r w:rsidRPr="00C002CC">
        <w:t>ких элементов дискриминации, включая</w:t>
      </w:r>
      <w:r>
        <w:t xml:space="preserve"> </w:t>
      </w:r>
      <w:r w:rsidRPr="00C002CC">
        <w:t>дискриминацию по расовому, этнич</w:t>
      </w:r>
      <w:r w:rsidRPr="00C002CC">
        <w:t>е</w:t>
      </w:r>
      <w:r w:rsidRPr="00C002CC">
        <w:t>скому, соц</w:t>
      </w:r>
      <w:r w:rsidRPr="00C002CC">
        <w:t>и</w:t>
      </w:r>
      <w:r w:rsidRPr="00C002CC">
        <w:t>альному признаку и т.д.</w:t>
      </w:r>
    </w:p>
    <w:p w:rsidR="009D2928" w:rsidRPr="00C002CC" w:rsidRDefault="009D2928" w:rsidP="009D2928">
      <w:pPr>
        <w:pStyle w:val="SingleTxtGR"/>
      </w:pPr>
      <w:r w:rsidRPr="00C002CC">
        <w:t>331.</w:t>
      </w:r>
      <w:r w:rsidRPr="00C002CC">
        <w:tab/>
        <w:t>МОН систематически и целенаправленно</w:t>
      </w:r>
      <w:r>
        <w:t xml:space="preserve"> </w:t>
      </w:r>
      <w:r w:rsidRPr="00C002CC">
        <w:t>проводит политику в области обучения меньшинств государственному языку, чтобы ликвидировать сущес</w:t>
      </w:r>
      <w:r w:rsidRPr="00C002CC">
        <w:t>т</w:t>
      </w:r>
      <w:r w:rsidRPr="00C002CC">
        <w:t>вующую проблему – недостаточное владение грузинским языком среди групп меньшинств. Следует отметить, что для решения проблемы хорошего знания грузинского языка, Национальный центр повышения квалификации учителей (НЦПКУ) при Мин</w:t>
      </w:r>
      <w:r w:rsidRPr="00C002CC">
        <w:t>и</w:t>
      </w:r>
      <w:r w:rsidRPr="00C002CC">
        <w:t xml:space="preserve">стерстве осуществляет две программы: </w:t>
      </w:r>
      <w:r>
        <w:t>"</w:t>
      </w:r>
      <w:r w:rsidRPr="00C002CC">
        <w:t>Грузинский язык в качестве второго языка</w:t>
      </w:r>
      <w:r>
        <w:t>"</w:t>
      </w:r>
      <w:r w:rsidRPr="00C002CC">
        <w:t xml:space="preserve"> и </w:t>
      </w:r>
      <w:r>
        <w:t>"</w:t>
      </w:r>
      <w:r w:rsidRPr="00C002CC">
        <w:t>Грузинский язык – залог будущего успеха</w:t>
      </w:r>
      <w:r>
        <w:t>"</w:t>
      </w:r>
      <w:r w:rsidRPr="00C002CC">
        <w:t>. В ра</w:t>
      </w:r>
      <w:r w:rsidRPr="00C002CC">
        <w:t>м</w:t>
      </w:r>
      <w:r w:rsidRPr="00C002CC">
        <w:t>ках первой программы в районы проживания этнических меньшинств</w:t>
      </w:r>
      <w:r>
        <w:t xml:space="preserve"> </w:t>
      </w:r>
      <w:r w:rsidRPr="00C002CC">
        <w:t>напра</w:t>
      </w:r>
      <w:r w:rsidRPr="00C002CC">
        <w:t>в</w:t>
      </w:r>
      <w:r w:rsidRPr="00C002CC">
        <w:t>ляются квалифицированные специалисты по грузинскому языку для преподав</w:t>
      </w:r>
      <w:r w:rsidRPr="00C002CC">
        <w:t>а</w:t>
      </w:r>
      <w:r w:rsidRPr="00C002CC">
        <w:t>ния грузинского языка учащимся, учителям и членам общин; организации</w:t>
      </w:r>
      <w:r>
        <w:t xml:space="preserve"> </w:t>
      </w:r>
      <w:r w:rsidRPr="00C002CC">
        <w:t>ра</w:t>
      </w:r>
      <w:r w:rsidRPr="00C002CC">
        <w:t>з</w:t>
      </w:r>
      <w:r w:rsidRPr="00C002CC">
        <w:t>личных внеклассных меропри</w:t>
      </w:r>
      <w:r w:rsidRPr="00C002CC">
        <w:t>я</w:t>
      </w:r>
      <w:r w:rsidRPr="00C002CC">
        <w:t>тий, летних ла</w:t>
      </w:r>
      <w:r>
        <w:t>герей и программ обменов и т.д.</w:t>
      </w:r>
      <w:r>
        <w:br/>
      </w:r>
      <w:r w:rsidRPr="00C002CC">
        <w:t xml:space="preserve">В рамках программы </w:t>
      </w:r>
      <w:r>
        <w:t>"</w:t>
      </w:r>
      <w:r w:rsidRPr="00C002CC">
        <w:t>Грузинский язык – залог будущего успеха</w:t>
      </w:r>
      <w:r>
        <w:t>"</w:t>
      </w:r>
      <w:r w:rsidRPr="00C002CC">
        <w:t xml:space="preserve"> в</w:t>
      </w:r>
      <w:r>
        <w:t xml:space="preserve"> </w:t>
      </w:r>
      <w:r w:rsidRPr="00C002CC">
        <w:t>районы пр</w:t>
      </w:r>
      <w:r w:rsidRPr="00C002CC">
        <w:t>о</w:t>
      </w:r>
      <w:r w:rsidRPr="00C002CC">
        <w:t xml:space="preserve">живания этнических меньшинств направляются внештатные добровольные преподаватели по всем предметам. По линии программы НЦПКУ </w:t>
      </w:r>
      <w:r>
        <w:t>"</w:t>
      </w:r>
      <w:r w:rsidRPr="00C002CC">
        <w:t>Грузинский язык – залог будущего успеха</w:t>
      </w:r>
      <w:r>
        <w:t>"</w:t>
      </w:r>
      <w:r w:rsidRPr="00C002CC">
        <w:t xml:space="preserve"> были разработаны учебники грузинского языка в качестве второго языка для учащихся всех ступеней; эти учебники были бе</w:t>
      </w:r>
      <w:r w:rsidRPr="00C002CC">
        <w:t>с</w:t>
      </w:r>
      <w:r w:rsidRPr="00C002CC">
        <w:t xml:space="preserve">платно распространены по соответствующей просьбе в школах этнических меньшинств в Грузии. Составление учебников для всех </w:t>
      </w:r>
      <w:r w:rsidRPr="00C002CC">
        <w:rPr>
          <w:lang w:val="en-GB"/>
        </w:rPr>
        <w:t>XII</w:t>
      </w:r>
      <w:r w:rsidRPr="00C002CC">
        <w:t xml:space="preserve"> классов потребов</w:t>
      </w:r>
      <w:r w:rsidRPr="00C002CC">
        <w:t>а</w:t>
      </w:r>
      <w:r w:rsidRPr="00C002CC">
        <w:t>ло определенного времени, более одного года, поскольку это были первые с</w:t>
      </w:r>
      <w:r w:rsidRPr="00C002CC">
        <w:t>е</w:t>
      </w:r>
      <w:r w:rsidRPr="00C002CC">
        <w:t>рии учебников такого рода. Серия учебников включала учебники, сборники у</w:t>
      </w:r>
      <w:r w:rsidRPr="00C002CC">
        <w:t>п</w:t>
      </w:r>
      <w:r w:rsidRPr="00C002CC">
        <w:t>ражнений, методическое руководство для преподавателей, звукозаписи текстов на грузинском языке. Отмечалось увеличение количество учителей грузинского языка, командируемых в эти районы, и количества дополнительных часов, в</w:t>
      </w:r>
      <w:r w:rsidRPr="00C002CC">
        <w:t>ы</w:t>
      </w:r>
      <w:r w:rsidRPr="00C002CC">
        <w:t xml:space="preserve">деленных для изучения грузинского языка, а также на реализацию конкретных программ для этнических меньшинств под названием </w:t>
      </w:r>
      <w:r>
        <w:t>"</w:t>
      </w:r>
      <w:r w:rsidRPr="00C002CC">
        <w:t>Грузинский язык – залог будущего успеха</w:t>
      </w:r>
      <w:r>
        <w:t>"</w:t>
      </w:r>
      <w:r w:rsidRPr="00C002CC">
        <w:t xml:space="preserve"> и </w:t>
      </w:r>
      <w:r>
        <w:t>"</w:t>
      </w:r>
      <w:r w:rsidRPr="00C002CC">
        <w:t>Грузинский язык в качестве второго языка</w:t>
      </w:r>
      <w:r>
        <w:t>"</w:t>
      </w:r>
      <w:r w:rsidRPr="00C002CC">
        <w:t>.</w:t>
      </w:r>
    </w:p>
    <w:p w:rsidR="009D2928" w:rsidRPr="00C002CC" w:rsidRDefault="009D2928" w:rsidP="009D2928">
      <w:pPr>
        <w:pStyle w:val="SingleTxtGR"/>
      </w:pPr>
      <w:r w:rsidRPr="00C002CC">
        <w:t>332.</w:t>
      </w:r>
      <w:r w:rsidRPr="00C002CC">
        <w:tab/>
        <w:t>Школа государственного управления им. Зураба Жвания (ШГУЗЖ) при (МОН) предлагает специальные программы изучения грузинского языка и гос</w:t>
      </w:r>
      <w:r w:rsidRPr="00C002CC">
        <w:t>у</w:t>
      </w:r>
      <w:r w:rsidRPr="00C002CC">
        <w:t>дарственного управления для негрузиноязычных государственных должнос</w:t>
      </w:r>
      <w:r w:rsidRPr="00C002CC">
        <w:t>т</w:t>
      </w:r>
      <w:r w:rsidRPr="00C002CC">
        <w:t>ных лиц, проживающих в районах, населе</w:t>
      </w:r>
      <w:r>
        <w:t>нных этническими меньшинствами.</w:t>
      </w:r>
      <w:r>
        <w:br/>
      </w:r>
      <w:r w:rsidRPr="00C002CC">
        <w:t>В декабре 2013 года Министерство образования и науки привлекло консульта</w:t>
      </w:r>
      <w:r w:rsidRPr="00C002CC">
        <w:t>н</w:t>
      </w:r>
      <w:r w:rsidRPr="00C002CC">
        <w:t>та для оценки прогресса, достигнутого в Школе государственного управления им. Зураба Жвания и в ее региональных учебных центрах (домах языка), для подготовки рекомендаций относительно перспективного развития</w:t>
      </w:r>
      <w:r>
        <w:t xml:space="preserve"> </w:t>
      </w:r>
      <w:r w:rsidRPr="00C002CC">
        <w:t>Школы и ее региональных центров. Выполнив это задание, консультант представил свои выводы</w:t>
      </w:r>
      <w:r>
        <w:t xml:space="preserve"> </w:t>
      </w:r>
      <w:r w:rsidRPr="00C002CC">
        <w:t>о текущем прогрессе и разработал документ о стратегическом видении будущего развития Школы, чтобы добиться гладкого и устойчивого функцион</w:t>
      </w:r>
      <w:r w:rsidRPr="00C002CC">
        <w:t>и</w:t>
      </w:r>
      <w:r w:rsidRPr="00C002CC">
        <w:t>рования заведения. Были также разработаны план действий и проект обновле</w:t>
      </w:r>
      <w:r w:rsidRPr="00C002CC">
        <w:t>н</w:t>
      </w:r>
      <w:r w:rsidRPr="00C002CC">
        <w:t>ного по</w:t>
      </w:r>
      <w:r w:rsidRPr="00C002CC">
        <w:t>д</w:t>
      </w:r>
      <w:r w:rsidRPr="00C002CC">
        <w:t>законного акта. В январе 2014 года Школа приступила к пересмотру и обновлению своей политики и регламенты, включая подзаконные акты, орган</w:t>
      </w:r>
      <w:r w:rsidRPr="00C002CC">
        <w:t>и</w:t>
      </w:r>
      <w:r w:rsidRPr="00C002CC">
        <w:t>зационную структуру, руководства и инструкции. В апреле 2014 года</w:t>
      </w:r>
      <w:r>
        <w:t xml:space="preserve"> </w:t>
      </w:r>
      <w:r w:rsidRPr="00C002CC">
        <w:t>в 8 реги</w:t>
      </w:r>
      <w:r w:rsidRPr="00C002CC">
        <w:t>о</w:t>
      </w:r>
      <w:r w:rsidRPr="00C002CC">
        <w:t>нальных ресурсных центрах стал читаться базовый курс грузинского языка в качестве второго языка. Предполагается, что в мае</w:t>
      </w:r>
      <w:r w:rsidR="000965E3">
        <w:t>−</w:t>
      </w:r>
      <w:r w:rsidRPr="00C002CC">
        <w:t>декабре 2014 года в кутаи</w:t>
      </w:r>
      <w:r w:rsidRPr="00C002CC">
        <w:t>с</w:t>
      </w:r>
      <w:r w:rsidRPr="00C002CC">
        <w:t>ской школе будут организованы учебные занятия для 400 студентов из числа адресных групп этнических меньшинств и жителей отдаленных горных ра</w:t>
      </w:r>
      <w:r w:rsidRPr="00C002CC">
        <w:t>й</w:t>
      </w:r>
      <w:r w:rsidRPr="00C002CC">
        <w:t>онов Грузии, работающих в муниципальных администрациях, муниципальных органах, р</w:t>
      </w:r>
      <w:r w:rsidRPr="00C002CC">
        <w:t>е</w:t>
      </w:r>
      <w:r w:rsidRPr="00C002CC">
        <w:t xml:space="preserve">гиональных ресурсных центрах Министерства образования и науки. </w:t>
      </w:r>
    </w:p>
    <w:p w:rsidR="009D2928" w:rsidRPr="00C002CC" w:rsidRDefault="009D2928" w:rsidP="009D2928">
      <w:pPr>
        <w:pStyle w:val="SingleTxtGR"/>
      </w:pPr>
      <w:r w:rsidRPr="00C002CC">
        <w:t>333.</w:t>
      </w:r>
      <w:r w:rsidRPr="00C002CC">
        <w:tab/>
        <w:t>Согласно статистическим данным за предыдущие годы в 2010 году Шк</w:t>
      </w:r>
      <w:r w:rsidRPr="00C002CC">
        <w:t>о</w:t>
      </w:r>
      <w:r w:rsidRPr="00C002CC">
        <w:t xml:space="preserve">ла организовала трехмесячную учебную программу на тему </w:t>
      </w:r>
      <w:r>
        <w:t>"</w:t>
      </w:r>
      <w:r w:rsidRPr="00C002CC">
        <w:t>Создание поте</w:t>
      </w:r>
      <w:r w:rsidRPr="00C002CC">
        <w:t>н</w:t>
      </w:r>
      <w:r w:rsidRPr="00C002CC">
        <w:t>циала для сотрудников органов самоуправления</w:t>
      </w:r>
      <w:r>
        <w:t>"</w:t>
      </w:r>
      <w:r w:rsidRPr="00C002CC">
        <w:t>, рассчитанную на 11 госуда</w:t>
      </w:r>
      <w:r w:rsidRPr="00C002CC">
        <w:t>р</w:t>
      </w:r>
      <w:r w:rsidRPr="00C002CC">
        <w:t xml:space="preserve">ственных служащих; </w:t>
      </w:r>
      <w:r w:rsidRPr="00C002CC">
        <w:rPr>
          <w:lang w:val="en-GB"/>
        </w:rPr>
        <w:t>a</w:t>
      </w:r>
      <w:r w:rsidRPr="00C002CC">
        <w:t xml:space="preserve"> также трехмесячную программу на тему </w:t>
      </w:r>
      <w:r>
        <w:t>"</w:t>
      </w:r>
      <w:r w:rsidRPr="00C002CC">
        <w:t>Повышение базовой квалификации сотрудников органов местного самоуправления</w:t>
      </w:r>
      <w:r>
        <w:t>"</w:t>
      </w:r>
      <w:r w:rsidRPr="00C002CC">
        <w:t>, в кот</w:t>
      </w:r>
      <w:r w:rsidRPr="00C002CC">
        <w:t>о</w:t>
      </w:r>
      <w:r w:rsidRPr="00C002CC">
        <w:t>рой участвовало 10 гос</w:t>
      </w:r>
      <w:r w:rsidRPr="00C002CC">
        <w:t>у</w:t>
      </w:r>
      <w:r w:rsidRPr="00C002CC">
        <w:t>дарственных служащих.</w:t>
      </w:r>
    </w:p>
    <w:p w:rsidR="009D2928" w:rsidRPr="00C002CC" w:rsidRDefault="009D2928" w:rsidP="009D2928">
      <w:pPr>
        <w:pStyle w:val="SingleTxtGR"/>
      </w:pPr>
      <w:r>
        <w:t>334.</w:t>
      </w:r>
      <w:r>
        <w:tab/>
        <w:t>В 2011−</w:t>
      </w:r>
      <w:r w:rsidRPr="00C002CC">
        <w:t>2012 годах 73 директора азербайджанских школ и 75 директоров армянских школ прошли профессиональную подготовку по двенадцатимеся</w:t>
      </w:r>
      <w:r w:rsidRPr="00C002CC">
        <w:t>ч</w:t>
      </w:r>
      <w:r w:rsidRPr="00C002CC">
        <w:t>ной программе, которая предусматривала интенсивное обучение грузинскому языку этой адресной группы. В региональных центрах Школы девятимеся</w:t>
      </w:r>
      <w:r w:rsidRPr="00C002CC">
        <w:t>ч</w:t>
      </w:r>
      <w:r w:rsidRPr="00C002CC">
        <w:t>ный курс по изучению основ грузинского языка прошли примерно 800 лиц негр</w:t>
      </w:r>
      <w:r w:rsidRPr="00C002CC">
        <w:t>у</w:t>
      </w:r>
      <w:r w:rsidRPr="00C002CC">
        <w:t>зинской национальн</w:t>
      </w:r>
      <w:r w:rsidRPr="00C002CC">
        <w:t>о</w:t>
      </w:r>
      <w:r>
        <w:t>сти (главным образом учители).</w:t>
      </w:r>
    </w:p>
    <w:p w:rsidR="009D2928" w:rsidRPr="00C002CC" w:rsidRDefault="009D2928" w:rsidP="009D2928">
      <w:pPr>
        <w:pStyle w:val="SingleTxtGR"/>
      </w:pPr>
      <w:r w:rsidRPr="00C002CC">
        <w:t>335.</w:t>
      </w:r>
      <w:r w:rsidRPr="00C002CC">
        <w:tab/>
        <w:t xml:space="preserve">В </w:t>
      </w:r>
      <w:r w:rsidR="000965E3">
        <w:t>п</w:t>
      </w:r>
      <w:r w:rsidRPr="00C002CC">
        <w:t xml:space="preserve">риложении </w:t>
      </w:r>
      <w:r w:rsidRPr="00C002CC">
        <w:rPr>
          <w:lang w:val="en-GB"/>
        </w:rPr>
        <w:t>III</w:t>
      </w:r>
      <w:r w:rsidRPr="00C002CC">
        <w:t xml:space="preserve"> содержится подробная</w:t>
      </w:r>
      <w:r>
        <w:t xml:space="preserve"> </w:t>
      </w:r>
      <w:r w:rsidRPr="00C002CC">
        <w:t>информация о: а) количестве н</w:t>
      </w:r>
      <w:r w:rsidRPr="00C002CC">
        <w:t>е</w:t>
      </w:r>
      <w:r w:rsidRPr="00C002CC">
        <w:t xml:space="preserve">грузиноязычных школ в разбивке по языкам обучения; </w:t>
      </w:r>
      <w:r w:rsidRPr="00C002CC">
        <w:rPr>
          <w:lang w:val="en-GB"/>
        </w:rPr>
        <w:t>b</w:t>
      </w:r>
      <w:r w:rsidRPr="00C002CC">
        <w:t>) количестве негруз</w:t>
      </w:r>
      <w:r w:rsidRPr="00C002CC">
        <w:t>и</w:t>
      </w:r>
      <w:r w:rsidRPr="00C002CC">
        <w:t>ноязычных школьников</w:t>
      </w:r>
      <w:r>
        <w:t xml:space="preserve"> </w:t>
      </w:r>
      <w:r w:rsidRPr="00C002CC">
        <w:t xml:space="preserve">в разбивке по языкам обучения и районам; </w:t>
      </w:r>
      <w:r w:rsidRPr="00C002CC">
        <w:rPr>
          <w:lang w:val="en-GB"/>
        </w:rPr>
        <w:t>c</w:t>
      </w:r>
      <w:r w:rsidRPr="00C002CC">
        <w:t>) количес</w:t>
      </w:r>
      <w:r w:rsidRPr="00C002CC">
        <w:t>т</w:t>
      </w:r>
      <w:r w:rsidRPr="00C002CC">
        <w:t xml:space="preserve">ве учителей грузинского языка в качестве второго языка (в негрузиноязычных школах) в разбивке по языкам обучения и районам и </w:t>
      </w:r>
      <w:r w:rsidRPr="00C002CC">
        <w:rPr>
          <w:lang w:val="en-GB"/>
        </w:rPr>
        <w:t>d</w:t>
      </w:r>
      <w:r w:rsidRPr="00C002CC">
        <w:t>) количестве учителей родного языка в негр</w:t>
      </w:r>
      <w:r w:rsidRPr="00C002CC">
        <w:t>у</w:t>
      </w:r>
      <w:r w:rsidRPr="00C002CC">
        <w:t xml:space="preserve">зиноязычных школах в разбивке по </w:t>
      </w:r>
      <w:r>
        <w:t>языку обучения и районам в 2013</w:t>
      </w:r>
      <w:r w:rsidR="000965E3">
        <w:t>/</w:t>
      </w:r>
      <w:r w:rsidRPr="00C002CC">
        <w:t>14 учебном году.</w:t>
      </w:r>
    </w:p>
    <w:p w:rsidR="009D2928" w:rsidRPr="00A836A4" w:rsidRDefault="009D2928" w:rsidP="009D2928">
      <w:pPr>
        <w:spacing w:before="240"/>
        <w:jc w:val="center"/>
        <w:rPr>
          <w:u w:val="single"/>
        </w:rPr>
      </w:pPr>
      <w:r>
        <w:rPr>
          <w:u w:val="single"/>
        </w:rPr>
        <w:tab/>
      </w:r>
      <w:r>
        <w:rPr>
          <w:u w:val="single"/>
        </w:rPr>
        <w:tab/>
      </w:r>
      <w:r>
        <w:rPr>
          <w:u w:val="single"/>
        </w:rPr>
        <w:tab/>
      </w:r>
    </w:p>
    <w:sectPr w:rsidR="009D2928" w:rsidRPr="00A836A4" w:rsidSect="007511D7">
      <w:headerReference w:type="even" r:id="rId11"/>
      <w:headerReference w:type="default" r:id="rId12"/>
      <w:footerReference w:type="even" r:id="rId13"/>
      <w:footerReference w:type="default" r:id="rId14"/>
      <w:footerReference w:type="first" r:id="rId15"/>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1E" w:rsidRDefault="00322A1E">
      <w:r>
        <w:rPr>
          <w:lang w:val="en-US"/>
        </w:rPr>
        <w:tab/>
      </w:r>
      <w:r>
        <w:separator/>
      </w:r>
    </w:p>
  </w:endnote>
  <w:endnote w:type="continuationSeparator" w:id="0">
    <w:p w:rsidR="00322A1E" w:rsidRDefault="00322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91" w:rsidRPr="009A6F4A" w:rsidRDefault="00AA369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FD2AC4">
      <w:rPr>
        <w:rStyle w:val="PageNumber"/>
        <w:noProof/>
      </w:rPr>
      <w:t>2</w:t>
    </w:r>
    <w:r>
      <w:rPr>
        <w:rStyle w:val="PageNumber"/>
      </w:rPr>
      <w:fldChar w:fldCharType="end"/>
    </w:r>
    <w:r>
      <w:rPr>
        <w:lang w:val="en-US"/>
      </w:rPr>
      <w:tab/>
      <w:t>GE.14-19564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91" w:rsidRPr="009A6F4A" w:rsidRDefault="00AA3691">
    <w:pPr>
      <w:pStyle w:val="Footer"/>
      <w:rPr>
        <w:lang w:val="en-US"/>
      </w:rPr>
    </w:pPr>
    <w:r>
      <w:rPr>
        <w:lang w:val="en-US"/>
      </w:rPr>
      <w:t>GE.14-19564</w:t>
    </w:r>
    <w:r>
      <w:rPr>
        <w:lang w:val="en-US"/>
      </w:rPr>
      <w:tab/>
    </w:r>
    <w:r>
      <w:rPr>
        <w:rStyle w:val="PageNumber"/>
      </w:rPr>
      <w:fldChar w:fldCharType="begin"/>
    </w:r>
    <w:r>
      <w:rPr>
        <w:rStyle w:val="PageNumber"/>
      </w:rPr>
      <w:instrText xml:space="preserve"> PAGE </w:instrText>
    </w:r>
    <w:r>
      <w:rPr>
        <w:rStyle w:val="PageNumber"/>
      </w:rPr>
      <w:fldChar w:fldCharType="separate"/>
    </w:r>
    <w:r w:rsidR="00FD2AC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AA3691" w:rsidTr="00BB2D63">
      <w:trPr>
        <w:cnfStyle w:val="100000000000"/>
        <w:trHeight w:val="438"/>
      </w:trPr>
      <w:tc>
        <w:tcPr>
          <w:tcW w:w="4068" w:type="dxa"/>
          <w:vAlign w:val="bottom"/>
        </w:tcPr>
        <w:p w:rsidR="00AA3691" w:rsidRPr="00D251BA" w:rsidRDefault="00AA3691" w:rsidP="00BB2D63">
          <w:pPr>
            <w:rPr>
              <w:sz w:val="20"/>
            </w:rPr>
          </w:pPr>
          <w:r>
            <w:rPr>
              <w:sz w:val="20"/>
              <w:lang w:val="en-US"/>
            </w:rPr>
            <w:t>GE.</w:t>
          </w:r>
          <w:r w:rsidRPr="00D24875">
            <w:rPr>
              <w:sz w:val="20"/>
              <w:lang w:val="en-US"/>
            </w:rPr>
            <w:t>1</w:t>
          </w:r>
          <w:r>
            <w:rPr>
              <w:sz w:val="20"/>
              <w:lang w:val="en-US"/>
            </w:rPr>
            <w:t>4</w:t>
          </w:r>
          <w:r w:rsidRPr="00D24875">
            <w:rPr>
              <w:sz w:val="20"/>
              <w:lang w:val="en-US"/>
            </w:rPr>
            <w:t>-</w:t>
          </w:r>
          <w:r>
            <w:rPr>
              <w:sz w:val="20"/>
              <w:lang w:val="en-US"/>
            </w:rPr>
            <w:t>19564</w:t>
          </w:r>
          <w:r w:rsidRPr="00D24875">
            <w:rPr>
              <w:sz w:val="20"/>
              <w:lang w:val="en-US"/>
            </w:rPr>
            <w:t xml:space="preserve">   (R)</w:t>
          </w:r>
          <w:r>
            <w:rPr>
              <w:sz w:val="20"/>
            </w:rPr>
            <w:t xml:space="preserve">   090115   1</w:t>
          </w:r>
          <w:r w:rsidR="00F42967">
            <w:rPr>
              <w:sz w:val="20"/>
              <w:lang w:val="en-US"/>
            </w:rPr>
            <w:t>3</w:t>
          </w:r>
          <w:r>
            <w:rPr>
              <w:sz w:val="20"/>
            </w:rPr>
            <w:t>0115</w:t>
          </w:r>
        </w:p>
      </w:tc>
      <w:tc>
        <w:tcPr>
          <w:tcW w:w="4663" w:type="dxa"/>
          <w:vMerge w:val="restart"/>
          <w:vAlign w:val="bottom"/>
        </w:tcPr>
        <w:p w:rsidR="00AA3691" w:rsidRDefault="00AA3691" w:rsidP="00BB2D63">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AA3691" w:rsidRDefault="00AA3691" w:rsidP="00BB2D63">
          <w:pPr>
            <w:jc w:val="right"/>
          </w:pPr>
          <w:r>
            <w:pict>
              <v:shape id="_x0000_i1027" type="#_x0000_t75" style="width:50.25pt;height:50.25pt">
                <v:imagedata r:id="rId2" o:title="6-8&amp;Size=2&amp;Lang=R"/>
              </v:shape>
            </w:pict>
          </w:r>
        </w:p>
      </w:tc>
    </w:tr>
    <w:tr w:rsidR="00AA3691" w:rsidRPr="00797A78" w:rsidTr="00BB2D63">
      <w:tc>
        <w:tcPr>
          <w:tcW w:w="4068" w:type="dxa"/>
          <w:vAlign w:val="bottom"/>
        </w:tcPr>
        <w:p w:rsidR="00AA3691" w:rsidRPr="00D251BA" w:rsidRDefault="00AA3691" w:rsidP="00BB2D63">
          <w:pPr>
            <w:rPr>
              <w:rFonts w:ascii="C39T30Lfz" w:hAnsi="C39T30Lfz"/>
              <w:spacing w:val="0"/>
              <w:w w:val="100"/>
              <w:kern w:val="0"/>
              <w:sz w:val="56"/>
              <w:szCs w:val="56"/>
              <w:lang w:val="en-US" w:eastAsia="ru-RU"/>
            </w:rPr>
          </w:pP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r w:rsidRPr="00D251BA">
            <w:rPr>
              <w:rFonts w:ascii="C39T30Lfz" w:hAnsi="C39T30Lfz"/>
              <w:spacing w:val="0"/>
              <w:w w:val="100"/>
              <w:kern w:val="0"/>
              <w:sz w:val="56"/>
              <w:szCs w:val="56"/>
              <w:lang w:val="en-US" w:eastAsia="ru-RU"/>
            </w:rPr>
            <w:t></w:t>
          </w:r>
        </w:p>
      </w:tc>
      <w:tc>
        <w:tcPr>
          <w:tcW w:w="4663" w:type="dxa"/>
          <w:vMerge/>
        </w:tcPr>
        <w:p w:rsidR="00AA3691" w:rsidRDefault="00AA3691" w:rsidP="00BB2D63"/>
      </w:tc>
      <w:tc>
        <w:tcPr>
          <w:tcW w:w="1124" w:type="dxa"/>
          <w:vMerge/>
        </w:tcPr>
        <w:p w:rsidR="00AA3691" w:rsidRDefault="00AA3691" w:rsidP="00BB2D63"/>
      </w:tc>
    </w:tr>
  </w:tbl>
  <w:p w:rsidR="00AA3691" w:rsidRDefault="00AA3691" w:rsidP="00D24875">
    <w:pPr>
      <w:spacing w:line="240" w:lineRule="auto"/>
      <w:rPr>
        <w:sz w:val="2"/>
        <w:szCs w:val="2"/>
        <w:lang w:val="en-US"/>
      </w:rPr>
    </w:pPr>
  </w:p>
  <w:p w:rsidR="00AA3691" w:rsidRDefault="00AA3691" w:rsidP="00B7014E">
    <w:pPr>
      <w:pStyle w:val="Footer"/>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1E" w:rsidRPr="00F71F63" w:rsidRDefault="00322A1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322A1E" w:rsidRPr="00F71F63" w:rsidRDefault="00322A1E" w:rsidP="00635E86">
      <w:pPr>
        <w:tabs>
          <w:tab w:val="right" w:pos="2155"/>
        </w:tabs>
        <w:spacing w:after="80" w:line="240" w:lineRule="auto"/>
        <w:rPr>
          <w:u w:val="single"/>
          <w:lang w:val="en-US"/>
        </w:rPr>
      </w:pPr>
      <w:r w:rsidRPr="00F71F63">
        <w:rPr>
          <w:u w:val="single"/>
          <w:lang w:val="en-US"/>
        </w:rPr>
        <w:tab/>
      </w:r>
    </w:p>
    <w:p w:rsidR="00322A1E" w:rsidRPr="00635E86" w:rsidRDefault="00322A1E" w:rsidP="00635E86">
      <w:pPr>
        <w:pStyle w:val="Footer"/>
      </w:pPr>
    </w:p>
  </w:footnote>
  <w:footnote w:id="1">
    <w:p w:rsidR="00AA3691" w:rsidRPr="00FC38F5" w:rsidRDefault="00AA3691" w:rsidP="00931458">
      <w:pPr>
        <w:pStyle w:val="FootnoteText"/>
        <w:rPr>
          <w:lang w:val="ru-RU"/>
        </w:rPr>
      </w:pPr>
      <w:r>
        <w:tab/>
      </w:r>
      <w:r w:rsidRPr="008C7C2A">
        <w:rPr>
          <w:rStyle w:val="FootnoteReference"/>
          <w:sz w:val="20"/>
          <w:vertAlign w:val="baseline"/>
          <w:lang w:val="ru-RU"/>
        </w:rPr>
        <w:t>*</w:t>
      </w:r>
      <w:r w:rsidRPr="00FC38F5">
        <w:rPr>
          <w:lang w:val="ru-RU"/>
        </w:rPr>
        <w:tab/>
      </w:r>
      <w:r>
        <w:rPr>
          <w:szCs w:val="18"/>
          <w:lang w:val="ru-RU"/>
        </w:rPr>
        <w:t>Настоящий</w:t>
      </w:r>
      <w:r w:rsidRPr="00FC38F5">
        <w:rPr>
          <w:szCs w:val="18"/>
          <w:lang w:val="ru-RU"/>
        </w:rPr>
        <w:t xml:space="preserve"> </w:t>
      </w:r>
      <w:r>
        <w:rPr>
          <w:szCs w:val="18"/>
          <w:lang w:val="ru-RU"/>
        </w:rPr>
        <w:t>документ</w:t>
      </w:r>
      <w:r w:rsidRPr="00FC38F5">
        <w:rPr>
          <w:szCs w:val="18"/>
          <w:lang w:val="ru-RU"/>
        </w:rPr>
        <w:t xml:space="preserve"> </w:t>
      </w:r>
      <w:r>
        <w:rPr>
          <w:szCs w:val="18"/>
          <w:lang w:val="ru-RU"/>
        </w:rPr>
        <w:t>выпускается</w:t>
      </w:r>
      <w:r w:rsidRPr="00FC38F5">
        <w:rPr>
          <w:szCs w:val="18"/>
          <w:lang w:val="ru-RU"/>
        </w:rPr>
        <w:t xml:space="preserve"> </w:t>
      </w:r>
      <w:r>
        <w:rPr>
          <w:szCs w:val="18"/>
          <w:lang w:val="ru-RU"/>
        </w:rPr>
        <w:t>без</w:t>
      </w:r>
      <w:r w:rsidRPr="00FC38F5">
        <w:rPr>
          <w:szCs w:val="18"/>
          <w:lang w:val="ru-RU"/>
        </w:rPr>
        <w:t xml:space="preserve"> </w:t>
      </w:r>
      <w:r>
        <w:rPr>
          <w:szCs w:val="18"/>
          <w:lang w:val="ru-RU"/>
        </w:rPr>
        <w:t>официального</w:t>
      </w:r>
      <w:r w:rsidRPr="00FC38F5">
        <w:rPr>
          <w:szCs w:val="18"/>
          <w:lang w:val="ru-RU"/>
        </w:rPr>
        <w:t xml:space="preserve"> </w:t>
      </w:r>
      <w:r>
        <w:rPr>
          <w:szCs w:val="18"/>
          <w:lang w:val="ru-RU"/>
        </w:rPr>
        <w:t>редактирования</w:t>
      </w:r>
      <w:r w:rsidRPr="00FC38F5">
        <w:rPr>
          <w:lang w:val="ru-RU"/>
        </w:rPr>
        <w:t>.</w:t>
      </w:r>
    </w:p>
  </w:footnote>
  <w:footnote w:id="2">
    <w:p w:rsidR="00AA3691" w:rsidRPr="00222DFD" w:rsidRDefault="00AA3691" w:rsidP="00931458">
      <w:pPr>
        <w:pStyle w:val="FootnoteText"/>
        <w:rPr>
          <w:szCs w:val="18"/>
          <w:lang w:val="ru-RU"/>
        </w:rPr>
      </w:pPr>
      <w:r w:rsidRPr="00222DFD">
        <w:rPr>
          <w:rStyle w:val="FootnoteReference"/>
          <w:sz w:val="20"/>
          <w:lang w:val="ru-RU"/>
        </w:rPr>
        <w:tab/>
      </w:r>
      <w:r w:rsidRPr="008C7C2A">
        <w:rPr>
          <w:rStyle w:val="FootnoteReference"/>
          <w:sz w:val="20"/>
          <w:vertAlign w:val="baseline"/>
          <w:lang w:val="ru-RU"/>
        </w:rPr>
        <w:t>**</w:t>
      </w:r>
      <w:r w:rsidRPr="00222DFD">
        <w:rPr>
          <w:rStyle w:val="FootnoteReference"/>
          <w:sz w:val="20"/>
          <w:lang w:val="ru-RU"/>
        </w:rPr>
        <w:tab/>
      </w:r>
      <w:r w:rsidRPr="00DC6276">
        <w:rPr>
          <w:lang w:val="ru-RU"/>
        </w:rPr>
        <w:t>С</w:t>
      </w:r>
      <w:r w:rsidRPr="00222DFD">
        <w:rPr>
          <w:lang w:val="ru-RU"/>
        </w:rPr>
        <w:t xml:space="preserve"> </w:t>
      </w:r>
      <w:r w:rsidRPr="00DC6276">
        <w:rPr>
          <w:lang w:val="ru-RU"/>
        </w:rPr>
        <w:t>приложениями</w:t>
      </w:r>
      <w:r w:rsidRPr="00222DFD">
        <w:rPr>
          <w:lang w:val="ru-RU"/>
        </w:rPr>
        <w:t xml:space="preserve"> </w:t>
      </w:r>
      <w:r w:rsidRPr="00DC6276">
        <w:rPr>
          <w:lang w:val="ru-RU"/>
        </w:rPr>
        <w:t>можно</w:t>
      </w:r>
      <w:r w:rsidRPr="00222DFD">
        <w:rPr>
          <w:lang w:val="ru-RU"/>
        </w:rPr>
        <w:t xml:space="preserve"> </w:t>
      </w:r>
      <w:r w:rsidRPr="00DC6276">
        <w:rPr>
          <w:lang w:val="ru-RU"/>
        </w:rPr>
        <w:t>ознакомиться</w:t>
      </w:r>
      <w:r w:rsidRPr="00222DFD">
        <w:rPr>
          <w:lang w:val="ru-RU"/>
        </w:rPr>
        <w:t xml:space="preserve"> </w:t>
      </w:r>
      <w:r w:rsidRPr="00DC6276">
        <w:rPr>
          <w:lang w:val="ru-RU"/>
        </w:rPr>
        <w:t>в</w:t>
      </w:r>
      <w:r w:rsidRPr="00222DFD">
        <w:rPr>
          <w:lang w:val="ru-RU"/>
        </w:rPr>
        <w:t xml:space="preserve"> </w:t>
      </w:r>
      <w:r>
        <w:rPr>
          <w:lang w:val="ru-RU"/>
        </w:rPr>
        <w:t>архиве</w:t>
      </w:r>
      <w:r w:rsidRPr="00222DFD">
        <w:rPr>
          <w:lang w:val="ru-RU"/>
        </w:rPr>
        <w:t xml:space="preserve"> </w:t>
      </w:r>
      <w:r w:rsidRPr="00DC6276">
        <w:rPr>
          <w:lang w:val="ru-RU"/>
        </w:rPr>
        <w:t>секретариата</w:t>
      </w:r>
      <w:r w:rsidRPr="00222DFD">
        <w:rPr>
          <w:szCs w:val="18"/>
          <w:lang w:val="ru-RU"/>
        </w:rPr>
        <w:t>.</w:t>
      </w:r>
    </w:p>
  </w:footnote>
  <w:footnote w:id="3">
    <w:p w:rsidR="00AA3691" w:rsidRPr="00141DD8" w:rsidRDefault="00AA3691" w:rsidP="00931458">
      <w:pPr>
        <w:pStyle w:val="FootnoteText"/>
        <w:widowControl w:val="0"/>
        <w:tabs>
          <w:tab w:val="clear" w:pos="1021"/>
          <w:tab w:val="right" w:pos="1020"/>
        </w:tabs>
        <w:rPr>
          <w:lang w:val="ru-RU"/>
        </w:rPr>
      </w:pPr>
      <w:r w:rsidRPr="00222DFD">
        <w:rPr>
          <w:lang w:val="ru-RU"/>
        </w:rPr>
        <w:tab/>
      </w:r>
      <w:r>
        <w:rPr>
          <w:rStyle w:val="FootnoteReference"/>
        </w:rPr>
        <w:footnoteRef/>
      </w:r>
      <w:r w:rsidRPr="00141DD8">
        <w:rPr>
          <w:lang w:val="ru-RU"/>
        </w:rPr>
        <w:tab/>
        <w:t xml:space="preserve">1 </w:t>
      </w:r>
      <w:r>
        <w:rPr>
          <w:lang w:val="ru-RU"/>
        </w:rPr>
        <w:t>января</w:t>
      </w:r>
      <w:r w:rsidRPr="00141DD8">
        <w:rPr>
          <w:lang w:val="ru-RU"/>
        </w:rPr>
        <w:t xml:space="preserve"> 2014 </w:t>
      </w:r>
      <w:r>
        <w:rPr>
          <w:lang w:val="ru-RU"/>
        </w:rPr>
        <w:t>года</w:t>
      </w:r>
      <w:r w:rsidRPr="00141DD8">
        <w:rPr>
          <w:lang w:val="ru-RU"/>
        </w:rPr>
        <w:t xml:space="preserve"> </w:t>
      </w:r>
      <w:r>
        <w:rPr>
          <w:lang w:val="ru-RU"/>
        </w:rPr>
        <w:t>по</w:t>
      </w:r>
      <w:r w:rsidRPr="00141DD8">
        <w:rPr>
          <w:lang w:val="ru-RU"/>
        </w:rPr>
        <w:t xml:space="preserve"> </w:t>
      </w:r>
      <w:r>
        <w:rPr>
          <w:lang w:val="ru-RU"/>
        </w:rPr>
        <w:t>решению</w:t>
      </w:r>
      <w:r w:rsidRPr="00141DD8">
        <w:rPr>
          <w:lang w:val="ru-RU"/>
        </w:rPr>
        <w:t xml:space="preserve"> </w:t>
      </w:r>
      <w:r>
        <w:rPr>
          <w:lang w:val="ru-RU"/>
        </w:rPr>
        <w:t>правительства</w:t>
      </w:r>
      <w:r w:rsidRPr="00141DD8">
        <w:rPr>
          <w:lang w:val="ru-RU"/>
        </w:rPr>
        <w:t xml:space="preserve"> </w:t>
      </w:r>
      <w:r>
        <w:rPr>
          <w:lang w:val="ru-RU"/>
        </w:rPr>
        <w:t>Аппарат</w:t>
      </w:r>
      <w:r w:rsidRPr="00141DD8">
        <w:rPr>
          <w:lang w:val="ru-RU"/>
        </w:rPr>
        <w:t xml:space="preserve"> </w:t>
      </w:r>
      <w:r>
        <w:rPr>
          <w:lang w:val="ru-RU"/>
        </w:rPr>
        <w:t>Государственного</w:t>
      </w:r>
      <w:r w:rsidRPr="00141DD8">
        <w:rPr>
          <w:lang w:val="ru-RU"/>
        </w:rPr>
        <w:t xml:space="preserve"> </w:t>
      </w:r>
      <w:r>
        <w:rPr>
          <w:lang w:val="ru-RU"/>
        </w:rPr>
        <w:t>министра</w:t>
      </w:r>
      <w:r w:rsidRPr="00141DD8">
        <w:rPr>
          <w:lang w:val="ru-RU"/>
        </w:rPr>
        <w:t xml:space="preserve"> </w:t>
      </w:r>
      <w:r>
        <w:rPr>
          <w:lang w:val="ru-RU"/>
        </w:rPr>
        <w:t>Грузии по</w:t>
      </w:r>
      <w:r w:rsidRPr="00141DD8">
        <w:rPr>
          <w:lang w:val="ru-RU"/>
        </w:rPr>
        <w:t xml:space="preserve"> </w:t>
      </w:r>
      <w:r>
        <w:rPr>
          <w:lang w:val="ru-RU"/>
        </w:rPr>
        <w:t>вопросам</w:t>
      </w:r>
      <w:r w:rsidRPr="00141DD8">
        <w:rPr>
          <w:lang w:val="ru-RU"/>
        </w:rPr>
        <w:t xml:space="preserve"> </w:t>
      </w:r>
      <w:r>
        <w:rPr>
          <w:lang w:val="ru-RU"/>
        </w:rPr>
        <w:t>реинтеграции</w:t>
      </w:r>
      <w:r w:rsidRPr="00141DD8">
        <w:rPr>
          <w:lang w:val="ru-RU"/>
        </w:rPr>
        <w:t xml:space="preserve"> </w:t>
      </w:r>
      <w:r>
        <w:rPr>
          <w:lang w:val="ru-RU"/>
        </w:rPr>
        <w:t>был</w:t>
      </w:r>
      <w:r w:rsidRPr="00141DD8">
        <w:rPr>
          <w:lang w:val="ru-RU"/>
        </w:rPr>
        <w:t xml:space="preserve"> </w:t>
      </w:r>
      <w:r>
        <w:rPr>
          <w:lang w:val="ru-RU"/>
        </w:rPr>
        <w:t>переименован</w:t>
      </w:r>
      <w:r w:rsidRPr="00141DD8">
        <w:rPr>
          <w:lang w:val="ru-RU"/>
        </w:rPr>
        <w:t xml:space="preserve"> </w:t>
      </w:r>
      <w:r>
        <w:rPr>
          <w:lang w:val="ru-RU"/>
        </w:rPr>
        <w:t>в</w:t>
      </w:r>
      <w:r w:rsidRPr="00141DD8">
        <w:rPr>
          <w:lang w:val="ru-RU"/>
        </w:rPr>
        <w:t xml:space="preserve"> </w:t>
      </w:r>
      <w:r>
        <w:rPr>
          <w:lang w:val="ru-RU"/>
        </w:rPr>
        <w:t>Аппарат</w:t>
      </w:r>
      <w:r w:rsidRPr="00141DD8">
        <w:rPr>
          <w:lang w:val="ru-RU"/>
        </w:rPr>
        <w:t xml:space="preserve"> </w:t>
      </w:r>
      <w:r>
        <w:rPr>
          <w:lang w:val="ru-RU"/>
        </w:rPr>
        <w:t>Государственного министра Грузии по вопросам примирения и гражданского равенства</w:t>
      </w:r>
      <w:r w:rsidRPr="00141DD8">
        <w:rPr>
          <w:lang w:val="ru-RU"/>
        </w:rPr>
        <w:t>.</w:t>
      </w:r>
    </w:p>
  </w:footnote>
  <w:footnote w:id="4">
    <w:p w:rsidR="00AA3691" w:rsidRPr="00D62AB6" w:rsidRDefault="00AA3691" w:rsidP="009D2928">
      <w:pPr>
        <w:pStyle w:val="FootnoteText"/>
        <w:rPr>
          <w:lang w:val="ru-RU"/>
        </w:rPr>
      </w:pPr>
      <w:r>
        <w:tab/>
      </w:r>
      <w:r>
        <w:rPr>
          <w:rStyle w:val="FootnoteReference"/>
        </w:rPr>
        <w:footnoteRef/>
      </w:r>
      <w:r w:rsidRPr="00D62AB6">
        <w:rPr>
          <w:lang w:val="ru-RU"/>
        </w:rPr>
        <w:tab/>
        <w:t xml:space="preserve">Международная амнистия, </w:t>
      </w:r>
      <w:r w:rsidRPr="00D62AB6">
        <w:rPr>
          <w:i/>
          <w:lang w:val="ru-RU"/>
        </w:rPr>
        <w:t>Мирные жители на линии огня: грузино-российский конфликт</w:t>
      </w:r>
      <w:r w:rsidRPr="00D62AB6">
        <w:rPr>
          <w:lang w:val="ru-RU"/>
        </w:rPr>
        <w:t>, ноябрь 2008 года.</w:t>
      </w:r>
    </w:p>
  </w:footnote>
  <w:footnote w:id="5">
    <w:p w:rsidR="00AA3691" w:rsidRPr="006F396D" w:rsidRDefault="00AA3691" w:rsidP="009D2928">
      <w:pPr>
        <w:pStyle w:val="FootnoteText"/>
        <w:widowControl w:val="0"/>
        <w:tabs>
          <w:tab w:val="clear" w:pos="1021"/>
          <w:tab w:val="right" w:pos="1020"/>
        </w:tabs>
        <w:rPr>
          <w:color w:val="000000"/>
          <w:lang w:val="ru-RU"/>
        </w:rPr>
      </w:pPr>
      <w:r w:rsidRPr="006F396D">
        <w:rPr>
          <w:color w:val="000000"/>
          <w:lang w:val="ru-RU"/>
        </w:rPr>
        <w:tab/>
      </w:r>
      <w:r w:rsidRPr="006F396D">
        <w:rPr>
          <w:rStyle w:val="FootnoteReference"/>
          <w:color w:val="000000"/>
        </w:rPr>
        <w:footnoteRef/>
      </w:r>
      <w:r w:rsidRPr="006F396D">
        <w:rPr>
          <w:color w:val="000000"/>
          <w:lang w:val="ru-RU"/>
        </w:rPr>
        <w:tab/>
      </w:r>
      <w:r w:rsidRPr="00C77B33">
        <w:rPr>
          <w:lang w:val="ru-RU"/>
        </w:rPr>
        <w:t>Докладчик проехала через эти села по дороге к северу от Цхинвали в ущелье Диди Лиахви, включая села Кехви, Курта и Тамарашени, а также села к западу от Цхинвали, включая село Авневи в ущелье реки Проне, а также села к востоку от Цхинвали, в частности Ередви и Ванати в ущелье реки Патара Лиахви.</w:t>
      </w:r>
    </w:p>
  </w:footnote>
  <w:footnote w:id="6">
    <w:p w:rsidR="00AA3691" w:rsidRPr="000E6F97" w:rsidRDefault="00AA3691" w:rsidP="009D2928">
      <w:pPr>
        <w:pStyle w:val="FootnoteText"/>
        <w:widowControl w:val="0"/>
        <w:tabs>
          <w:tab w:val="clear" w:pos="1021"/>
          <w:tab w:val="right" w:pos="1020"/>
        </w:tabs>
        <w:rPr>
          <w:color w:val="000000"/>
          <w:lang w:val="ru-RU"/>
        </w:rPr>
      </w:pPr>
      <w:r w:rsidRPr="005351E3">
        <w:rPr>
          <w:color w:val="000000"/>
          <w:lang w:val="ru-RU"/>
        </w:rPr>
        <w:tab/>
      </w:r>
      <w:r w:rsidRPr="000E6F97">
        <w:rPr>
          <w:rStyle w:val="FootnoteReference"/>
          <w:color w:val="000000"/>
        </w:rPr>
        <w:footnoteRef/>
      </w:r>
      <w:r w:rsidRPr="000E6F97">
        <w:rPr>
          <w:color w:val="000000"/>
          <w:lang w:val="ru-RU"/>
        </w:rPr>
        <w:tab/>
        <w:t xml:space="preserve">Гуманитарные последствия войны между Грузией и Россией; последующие </w:t>
      </w:r>
      <w:r>
        <w:rPr>
          <w:color w:val="000000"/>
          <w:lang w:val="ru-RU"/>
        </w:rPr>
        <w:t>шаги</w:t>
      </w:r>
      <w:r w:rsidRPr="000E6F97">
        <w:rPr>
          <w:color w:val="000000"/>
          <w:lang w:val="ru-RU"/>
        </w:rPr>
        <w:t xml:space="preserve"> в связи с резолюцией</w:t>
      </w:r>
      <w:r>
        <w:rPr>
          <w:color w:val="000000"/>
          <w:lang w:val="ru-RU"/>
        </w:rPr>
        <w:t xml:space="preserve"> </w:t>
      </w:r>
      <w:hyperlink r:id="rId1" w:history="1">
        <w:r w:rsidRPr="008D6751">
          <w:rPr>
            <w:rStyle w:val="Hyperlink"/>
            <w:u w:val="none"/>
            <w:lang w:val="ru-RU"/>
          </w:rPr>
          <w:t>1648</w:t>
        </w:r>
      </w:hyperlink>
      <w:r w:rsidRPr="000E6F97">
        <w:rPr>
          <w:color w:val="000000"/>
          <w:lang w:val="ru-RU"/>
        </w:rPr>
        <w:t xml:space="preserve"> (2009</w:t>
      </w:r>
      <w:r>
        <w:rPr>
          <w:color w:val="000000"/>
          <w:lang w:val="ru-RU"/>
        </w:rPr>
        <w:t> год</w:t>
      </w:r>
      <w:r w:rsidRPr="000E6F97">
        <w:rPr>
          <w:color w:val="000000"/>
          <w:lang w:val="ru-RU"/>
        </w:rPr>
        <w:t xml:space="preserve">). Доклад </w:t>
      </w:r>
      <w:r>
        <w:rPr>
          <w:color w:val="000000"/>
          <w:lang w:val="ru-RU"/>
        </w:rPr>
        <w:t>Комитета</w:t>
      </w:r>
      <w:r w:rsidRPr="000E6F97">
        <w:rPr>
          <w:color w:val="000000"/>
          <w:lang w:val="ru-RU"/>
        </w:rPr>
        <w:t xml:space="preserve"> по миграции, беженцам и народонаселению. Докладчик г-жа</w:t>
      </w:r>
      <w:r w:rsidRPr="000E6F97">
        <w:rPr>
          <w:color w:val="000000"/>
        </w:rPr>
        <w:t> </w:t>
      </w:r>
      <w:r w:rsidRPr="000E6F97">
        <w:rPr>
          <w:color w:val="000000"/>
          <w:lang w:val="ru-RU"/>
        </w:rPr>
        <w:t>Кориен В.</w:t>
      </w:r>
      <w:r w:rsidRPr="000E6F97">
        <w:rPr>
          <w:color w:val="000000"/>
        </w:rPr>
        <w:t> A</w:t>
      </w:r>
      <w:r w:rsidRPr="000E6F97">
        <w:rPr>
          <w:color w:val="000000"/>
          <w:lang w:val="ru-RU"/>
        </w:rPr>
        <w:t>. Йонкер, Нидерланды, Группа Европейской народной партии.</w:t>
      </w:r>
    </w:p>
  </w:footnote>
  <w:footnote w:id="7">
    <w:p w:rsidR="00AA3691" w:rsidRPr="00C37988" w:rsidRDefault="00AA3691" w:rsidP="009D2928">
      <w:pPr>
        <w:pStyle w:val="FootnoteText"/>
        <w:widowControl w:val="0"/>
        <w:tabs>
          <w:tab w:val="clear" w:pos="1021"/>
          <w:tab w:val="right" w:pos="1020"/>
        </w:tabs>
        <w:rPr>
          <w:color w:val="000000"/>
          <w:lang w:val="en-US"/>
        </w:rPr>
      </w:pPr>
      <w:r w:rsidRPr="00C37988">
        <w:rPr>
          <w:color w:val="000000"/>
          <w:lang w:val="ru-RU"/>
        </w:rPr>
        <w:tab/>
      </w:r>
      <w:r w:rsidRPr="00C37988">
        <w:rPr>
          <w:rStyle w:val="FootnoteReference"/>
          <w:color w:val="000000"/>
        </w:rPr>
        <w:footnoteRef/>
      </w:r>
      <w:r w:rsidRPr="00C37988">
        <w:rPr>
          <w:color w:val="000000"/>
        </w:rPr>
        <w:tab/>
        <w:t>International Crisis Group, “Georgia-Russia. Still Insecure and Dangerous”, June 22, 2009.</w:t>
      </w:r>
    </w:p>
  </w:footnote>
  <w:footnote w:id="8">
    <w:p w:rsidR="00AA3691" w:rsidRPr="00C37988" w:rsidRDefault="00AA3691" w:rsidP="009D2928">
      <w:pPr>
        <w:pStyle w:val="FootnoteText"/>
        <w:widowControl w:val="0"/>
        <w:tabs>
          <w:tab w:val="clear" w:pos="1021"/>
          <w:tab w:val="right" w:pos="1020"/>
        </w:tabs>
        <w:rPr>
          <w:color w:val="000000"/>
          <w:lang w:val="en-US"/>
        </w:rPr>
      </w:pPr>
      <w:r w:rsidRPr="00C37988">
        <w:rPr>
          <w:color w:val="000000"/>
        </w:rPr>
        <w:tab/>
      </w:r>
      <w:r w:rsidRPr="00C37988">
        <w:rPr>
          <w:rStyle w:val="FootnoteReference"/>
          <w:color w:val="000000"/>
        </w:rPr>
        <w:footnoteRef/>
      </w:r>
      <w:r w:rsidRPr="00C37988">
        <w:rPr>
          <w:color w:val="000000"/>
        </w:rPr>
        <w:tab/>
        <w:t>IIFFMCG Report, Volume II, at 187.</w:t>
      </w:r>
    </w:p>
  </w:footnote>
  <w:footnote w:id="9">
    <w:p w:rsidR="00AA3691" w:rsidRPr="000B1162" w:rsidRDefault="00AA3691" w:rsidP="009D2928">
      <w:pPr>
        <w:pStyle w:val="FootnoteText"/>
        <w:widowControl w:val="0"/>
        <w:tabs>
          <w:tab w:val="clear" w:pos="1021"/>
          <w:tab w:val="right" w:pos="1020"/>
        </w:tabs>
        <w:rPr>
          <w:color w:val="000000"/>
          <w:lang w:val="en-US"/>
        </w:rPr>
      </w:pPr>
      <w:r w:rsidRPr="00FE7858">
        <w:rPr>
          <w:color w:val="000000"/>
        </w:rPr>
        <w:tab/>
      </w:r>
      <w:r w:rsidRPr="00FE7858">
        <w:rPr>
          <w:rStyle w:val="FootnoteReference"/>
          <w:color w:val="000000"/>
        </w:rPr>
        <w:footnoteRef/>
      </w:r>
      <w:r w:rsidRPr="00FE7858">
        <w:rPr>
          <w:color w:val="000000"/>
        </w:rPr>
        <w:tab/>
      </w:r>
      <w:r w:rsidRPr="00FE7858">
        <w:rPr>
          <w:iCs/>
          <w:color w:val="000000"/>
        </w:rPr>
        <w:t xml:space="preserve">Human Rights in the War-Affected Areas Following the Conflict in </w:t>
      </w:r>
      <w:r w:rsidRPr="00FE7858">
        <w:rPr>
          <w:color w:val="000000"/>
        </w:rPr>
        <w:t>Georgia, OSCE, Office for</w:t>
      </w:r>
      <w:r w:rsidRPr="000956C0">
        <w:rPr>
          <w:color w:val="FF0000"/>
        </w:rPr>
        <w:t xml:space="preserve"> </w:t>
      </w:r>
      <w:r w:rsidRPr="000B1162">
        <w:rPr>
          <w:color w:val="000000"/>
        </w:rPr>
        <w:t>Democratic Institutions and Human Rights, 27 November 2008, pp. 68-69.</w:t>
      </w:r>
    </w:p>
  </w:footnote>
  <w:footnote w:id="10">
    <w:p w:rsidR="00AA3691" w:rsidRPr="000B1162" w:rsidRDefault="00AA3691" w:rsidP="009D2928">
      <w:pPr>
        <w:pStyle w:val="FootnoteText"/>
        <w:widowControl w:val="0"/>
        <w:tabs>
          <w:tab w:val="clear" w:pos="1021"/>
          <w:tab w:val="right" w:pos="1020"/>
        </w:tabs>
        <w:rPr>
          <w:color w:val="000000"/>
          <w:lang w:val="ru-RU"/>
        </w:rPr>
      </w:pPr>
      <w:r w:rsidRPr="00DD69DB">
        <w:rPr>
          <w:color w:val="000000"/>
        </w:rPr>
        <w:tab/>
      </w:r>
      <w:r w:rsidRPr="00DD69DB">
        <w:rPr>
          <w:rStyle w:val="FootnoteReference"/>
          <w:color w:val="000000"/>
        </w:rPr>
        <w:footnoteRef/>
      </w:r>
      <w:r w:rsidRPr="00DD69DB">
        <w:rPr>
          <w:color w:val="000000"/>
          <w:lang w:val="ru-RU"/>
        </w:rPr>
        <w:tab/>
        <w:t>Письмо Верховного комиссара ОБСЕ по делам национальных меньшинств Кнута Воллебека на имя Действующего председателя ОБСЕ</w:t>
      </w:r>
      <w:r>
        <w:rPr>
          <w:color w:val="000000"/>
          <w:lang w:val="ru-RU"/>
        </w:rPr>
        <w:t xml:space="preserve"> </w:t>
      </w:r>
      <w:r w:rsidRPr="00DD69DB">
        <w:rPr>
          <w:color w:val="000000"/>
          <w:lang w:val="ru-RU"/>
        </w:rPr>
        <w:t>Е.П.</w:t>
      </w:r>
      <w:r>
        <w:rPr>
          <w:color w:val="000000"/>
          <w:lang w:val="ru-RU"/>
        </w:rPr>
        <w:t xml:space="preserve"> </w:t>
      </w:r>
      <w:r w:rsidRPr="00DD69DB">
        <w:rPr>
          <w:color w:val="000000"/>
          <w:lang w:val="ru-RU"/>
        </w:rPr>
        <w:t>Александра</w:t>
      </w:r>
      <w:r w:rsidRPr="000B1162">
        <w:rPr>
          <w:color w:val="000000"/>
          <w:lang w:val="ru-RU"/>
        </w:rPr>
        <w:t xml:space="preserve"> </w:t>
      </w:r>
      <w:r w:rsidRPr="00DD69DB">
        <w:rPr>
          <w:color w:val="000000"/>
          <w:lang w:val="ru-RU"/>
        </w:rPr>
        <w:t>Стубба</w:t>
      </w:r>
      <w:r w:rsidRPr="000B1162">
        <w:rPr>
          <w:color w:val="000000"/>
          <w:lang w:val="ru-RU"/>
        </w:rPr>
        <w:t xml:space="preserve"> </w:t>
      </w:r>
      <w:r w:rsidRPr="00DD69DB">
        <w:rPr>
          <w:color w:val="000000"/>
          <w:lang w:val="ru-RU"/>
        </w:rPr>
        <w:t>от</w:t>
      </w:r>
      <w:r w:rsidRPr="000B1162">
        <w:rPr>
          <w:color w:val="000000"/>
          <w:lang w:val="ru-RU"/>
        </w:rPr>
        <w:t xml:space="preserve"> 27</w:t>
      </w:r>
      <w:r>
        <w:rPr>
          <w:color w:val="000000"/>
          <w:lang w:val="ru-RU"/>
        </w:rPr>
        <w:t> </w:t>
      </w:r>
      <w:r w:rsidRPr="00DD69DB">
        <w:rPr>
          <w:color w:val="000000"/>
          <w:lang w:val="ru-RU"/>
        </w:rPr>
        <w:t>ноября</w:t>
      </w:r>
      <w:r w:rsidRPr="000B1162">
        <w:rPr>
          <w:color w:val="000000"/>
          <w:lang w:val="ru-RU"/>
        </w:rPr>
        <w:t xml:space="preserve"> 2008</w:t>
      </w:r>
      <w:r>
        <w:rPr>
          <w:color w:val="000000"/>
          <w:lang w:val="ru-RU"/>
        </w:rPr>
        <w:t> год</w:t>
      </w:r>
      <w:r w:rsidRPr="00DD69DB">
        <w:rPr>
          <w:color w:val="000000"/>
          <w:lang w:val="ru-RU"/>
        </w:rPr>
        <w:t>а</w:t>
      </w:r>
      <w:r w:rsidRPr="000B1162">
        <w:rPr>
          <w:color w:val="000000"/>
          <w:lang w:val="ru-RU"/>
        </w:rPr>
        <w:t xml:space="preserve">, </w:t>
      </w:r>
      <w:r w:rsidRPr="00DD69DB">
        <w:rPr>
          <w:color w:val="000000"/>
          <w:lang w:val="ru-RU"/>
        </w:rPr>
        <w:t>пункт</w:t>
      </w:r>
      <w:r w:rsidRPr="000B1162">
        <w:rPr>
          <w:color w:val="000000"/>
          <w:lang w:val="ru-RU"/>
        </w:rPr>
        <w:t xml:space="preserve"> 5.</w:t>
      </w:r>
    </w:p>
  </w:footnote>
  <w:footnote w:id="11">
    <w:p w:rsidR="00AA3691" w:rsidRPr="000B1162" w:rsidRDefault="00AA3691" w:rsidP="009D2928">
      <w:pPr>
        <w:pStyle w:val="FootnoteText"/>
        <w:widowControl w:val="0"/>
        <w:tabs>
          <w:tab w:val="clear" w:pos="1021"/>
          <w:tab w:val="right" w:pos="1020"/>
        </w:tabs>
        <w:rPr>
          <w:lang w:val="ru-RU"/>
        </w:rPr>
      </w:pPr>
      <w:r w:rsidRPr="000B1162">
        <w:rPr>
          <w:lang w:val="ru-RU"/>
        </w:rPr>
        <w:tab/>
      </w:r>
      <w:r>
        <w:rPr>
          <w:rStyle w:val="FootnoteReference"/>
        </w:rPr>
        <w:footnoteRef/>
      </w:r>
      <w:r w:rsidRPr="000B1162">
        <w:rPr>
          <w:lang w:val="ru-RU"/>
        </w:rPr>
        <w:tab/>
      </w:r>
      <w:r>
        <w:rPr>
          <w:lang w:val="ru-RU"/>
        </w:rPr>
        <w:t>Заявление Верховного комиссара ОБСЕ по делам национальных меньшинств Кнута Воллебека на</w:t>
      </w:r>
      <w:r w:rsidRPr="000B1162">
        <w:rPr>
          <w:lang w:val="ru-RU"/>
        </w:rPr>
        <w:t xml:space="preserve"> 868</w:t>
      </w:r>
      <w:r>
        <w:rPr>
          <w:lang w:val="ru-RU"/>
        </w:rPr>
        <w:t>-м</w:t>
      </w:r>
      <w:r w:rsidRPr="000B1162">
        <w:rPr>
          <w:lang w:val="ru-RU"/>
        </w:rPr>
        <w:t xml:space="preserve"> </w:t>
      </w:r>
      <w:r>
        <w:rPr>
          <w:lang w:val="ru-RU"/>
        </w:rPr>
        <w:t>пленарном заседании Постоянного совета ОБСЕ, 14 июня 2011 года</w:t>
      </w:r>
      <w:r w:rsidRPr="000B1162">
        <w:rPr>
          <w:lang w:val="ru-RU"/>
        </w:rPr>
        <w:t>.</w:t>
      </w:r>
    </w:p>
  </w:footnote>
  <w:footnote w:id="12">
    <w:p w:rsidR="00AA3691" w:rsidRPr="00DD69DB" w:rsidRDefault="00AA3691" w:rsidP="009D2928">
      <w:pPr>
        <w:pStyle w:val="FootnoteText"/>
        <w:widowControl w:val="0"/>
        <w:tabs>
          <w:tab w:val="clear" w:pos="1021"/>
          <w:tab w:val="right" w:pos="1020"/>
        </w:tabs>
        <w:rPr>
          <w:lang w:val="ru-RU"/>
        </w:rPr>
      </w:pPr>
      <w:r w:rsidRPr="000B1162">
        <w:rPr>
          <w:lang w:val="ru-RU"/>
        </w:rPr>
        <w:tab/>
      </w:r>
      <w:r>
        <w:rPr>
          <w:rStyle w:val="FootnoteReference"/>
        </w:rPr>
        <w:footnoteRef/>
      </w:r>
      <w:r w:rsidRPr="00DD69DB">
        <w:rPr>
          <w:lang w:val="ru-RU"/>
        </w:rPr>
        <w:tab/>
      </w:r>
      <w:r w:rsidRPr="00DD69DB">
        <w:rPr>
          <w:color w:val="000000"/>
          <w:lang w:val="ru-RU"/>
        </w:rPr>
        <w:t>Письмо Верховного комиссара ОБСЕ по делам национальных меньшинств Кнута Воллебека на имя Действующего председателя ОБСЕ от 27 ноября 2008</w:t>
      </w:r>
      <w:r>
        <w:rPr>
          <w:color w:val="000000"/>
          <w:lang w:val="ru-RU"/>
        </w:rPr>
        <w:t> год</w:t>
      </w:r>
      <w:r w:rsidRPr="00DD69DB">
        <w:rPr>
          <w:color w:val="000000"/>
          <w:lang w:val="ru-RU"/>
        </w:rPr>
        <w:t>а.</w:t>
      </w:r>
    </w:p>
  </w:footnote>
  <w:footnote w:id="13">
    <w:p w:rsidR="00AA3691" w:rsidRPr="00B21493" w:rsidRDefault="00AA3691" w:rsidP="009D2928">
      <w:pPr>
        <w:pStyle w:val="FootnoteText"/>
        <w:widowControl w:val="0"/>
        <w:tabs>
          <w:tab w:val="clear" w:pos="1021"/>
          <w:tab w:val="right" w:pos="1020"/>
        </w:tabs>
        <w:rPr>
          <w:lang w:val="ru-RU"/>
        </w:rPr>
      </w:pPr>
      <w:r w:rsidRPr="00DD69DB">
        <w:rPr>
          <w:lang w:val="ru-RU"/>
        </w:rPr>
        <w:tab/>
      </w:r>
      <w:r>
        <w:rPr>
          <w:rStyle w:val="FootnoteReference"/>
        </w:rPr>
        <w:footnoteRef/>
      </w:r>
      <w:r w:rsidRPr="009A0D79">
        <w:rPr>
          <w:lang w:val="ru-RU"/>
        </w:rPr>
        <w:tab/>
        <w:t>25</w:t>
      </w:r>
      <w:r>
        <w:rPr>
          <w:lang w:val="ru-RU"/>
        </w:rPr>
        <w:t xml:space="preserve"> ноября </w:t>
      </w:r>
      <w:r w:rsidRPr="009A0D79">
        <w:rPr>
          <w:lang w:val="ru-RU"/>
        </w:rPr>
        <w:t>2013</w:t>
      </w:r>
      <w:r>
        <w:rPr>
          <w:lang w:val="ru-RU"/>
        </w:rPr>
        <w:t> года из собственного дома была похищена учитель математики школы села Седа г-жа Циала Лежава (1959 года рождения)</w:t>
      </w:r>
      <w:r w:rsidRPr="009A0D79">
        <w:rPr>
          <w:lang w:val="ru-RU"/>
        </w:rPr>
        <w:t xml:space="preserve">. </w:t>
      </w:r>
      <w:r>
        <w:rPr>
          <w:lang w:val="ru-RU"/>
        </w:rPr>
        <w:t>Похитители связались с семьей г</w:t>
      </w:r>
      <w:r>
        <w:rPr>
          <w:lang w:val="ru-RU"/>
        </w:rPr>
        <w:noBreakHyphen/>
        <w:t>жи Лежава и потребовали в качестве выкупа 50 000 (валюта неизвестна)</w:t>
      </w:r>
      <w:r w:rsidRPr="009A0D79">
        <w:rPr>
          <w:lang w:val="ru-RU"/>
        </w:rPr>
        <w:t xml:space="preserve">. </w:t>
      </w:r>
      <w:r>
        <w:rPr>
          <w:lang w:val="ru-RU"/>
        </w:rPr>
        <w:t>Преступники</w:t>
      </w:r>
      <w:r w:rsidRPr="00B21493">
        <w:rPr>
          <w:lang w:val="ru-RU"/>
        </w:rPr>
        <w:t xml:space="preserve"> </w:t>
      </w:r>
      <w:r>
        <w:rPr>
          <w:lang w:val="ru-RU"/>
        </w:rPr>
        <w:t>отпустили</w:t>
      </w:r>
      <w:r w:rsidRPr="00B21493">
        <w:rPr>
          <w:lang w:val="ru-RU"/>
        </w:rPr>
        <w:t xml:space="preserve"> </w:t>
      </w:r>
      <w:r>
        <w:rPr>
          <w:lang w:val="ru-RU"/>
        </w:rPr>
        <w:t>ее</w:t>
      </w:r>
      <w:r w:rsidRPr="00B21493">
        <w:rPr>
          <w:lang w:val="ru-RU"/>
        </w:rPr>
        <w:t xml:space="preserve"> </w:t>
      </w:r>
      <w:r>
        <w:rPr>
          <w:lang w:val="ru-RU"/>
        </w:rPr>
        <w:t>через</w:t>
      </w:r>
      <w:r w:rsidRPr="00B21493">
        <w:rPr>
          <w:lang w:val="ru-RU"/>
        </w:rPr>
        <w:t xml:space="preserve"> </w:t>
      </w:r>
      <w:r>
        <w:rPr>
          <w:lang w:val="ru-RU"/>
        </w:rPr>
        <w:t>два</w:t>
      </w:r>
      <w:r w:rsidRPr="00B21493">
        <w:rPr>
          <w:lang w:val="ru-RU"/>
        </w:rPr>
        <w:t xml:space="preserve"> </w:t>
      </w:r>
      <w:r>
        <w:rPr>
          <w:lang w:val="ru-RU"/>
        </w:rPr>
        <w:t>дня</w:t>
      </w:r>
      <w:r w:rsidRPr="00B21493">
        <w:rPr>
          <w:lang w:val="ru-RU"/>
        </w:rPr>
        <w:t xml:space="preserve"> </w:t>
      </w:r>
      <w:r>
        <w:rPr>
          <w:lang w:val="ru-RU"/>
        </w:rPr>
        <w:t>после</w:t>
      </w:r>
      <w:r w:rsidRPr="00B21493">
        <w:rPr>
          <w:lang w:val="ru-RU"/>
        </w:rPr>
        <w:t xml:space="preserve"> </w:t>
      </w:r>
      <w:r>
        <w:rPr>
          <w:lang w:val="ru-RU"/>
        </w:rPr>
        <w:t>похищения, осознав, что она может умереть от сердечного приступа.</w:t>
      </w:r>
      <w:r w:rsidRPr="00B21493">
        <w:rPr>
          <w:lang w:val="ru-RU"/>
        </w:rPr>
        <w:t xml:space="preserve"> </w:t>
      </w:r>
      <w:r>
        <w:rPr>
          <w:lang w:val="ru-RU"/>
        </w:rPr>
        <w:t>Согласно последним данным Циала Лежава была помещена в больницу в Кутаиси, где она прошла лечение. В</w:t>
      </w:r>
      <w:r w:rsidRPr="00B21493">
        <w:rPr>
          <w:lang w:val="ru-RU"/>
        </w:rPr>
        <w:t xml:space="preserve"> </w:t>
      </w:r>
      <w:r>
        <w:rPr>
          <w:lang w:val="ru-RU"/>
        </w:rPr>
        <w:t>настоящее</w:t>
      </w:r>
      <w:r w:rsidRPr="00B21493">
        <w:rPr>
          <w:lang w:val="ru-RU"/>
        </w:rPr>
        <w:t xml:space="preserve"> </w:t>
      </w:r>
      <w:r>
        <w:rPr>
          <w:lang w:val="ru-RU"/>
        </w:rPr>
        <w:t>время</w:t>
      </w:r>
      <w:r w:rsidRPr="00B21493">
        <w:rPr>
          <w:lang w:val="ru-RU"/>
        </w:rPr>
        <w:t xml:space="preserve"> </w:t>
      </w:r>
      <w:r>
        <w:rPr>
          <w:lang w:val="ru-RU"/>
        </w:rPr>
        <w:t>она</w:t>
      </w:r>
      <w:r w:rsidRPr="00B21493">
        <w:rPr>
          <w:lang w:val="ru-RU"/>
        </w:rPr>
        <w:t xml:space="preserve"> </w:t>
      </w:r>
      <w:r>
        <w:rPr>
          <w:lang w:val="ru-RU"/>
        </w:rPr>
        <w:t>чувствует</w:t>
      </w:r>
      <w:r w:rsidRPr="00B21493">
        <w:rPr>
          <w:lang w:val="ru-RU"/>
        </w:rPr>
        <w:t xml:space="preserve"> </w:t>
      </w:r>
      <w:r>
        <w:rPr>
          <w:lang w:val="ru-RU"/>
        </w:rPr>
        <w:t>себя</w:t>
      </w:r>
      <w:r w:rsidRPr="00B21493">
        <w:rPr>
          <w:lang w:val="ru-RU"/>
        </w:rPr>
        <w:t xml:space="preserve"> </w:t>
      </w:r>
      <w:r>
        <w:rPr>
          <w:lang w:val="ru-RU"/>
        </w:rPr>
        <w:t>лучше</w:t>
      </w:r>
      <w:r w:rsidRPr="00B21493">
        <w:rPr>
          <w:lang w:val="ru-RU"/>
        </w:rPr>
        <w:t xml:space="preserve">, </w:t>
      </w:r>
      <w:r>
        <w:rPr>
          <w:lang w:val="ru-RU"/>
        </w:rPr>
        <w:t>хотя состояние ее здоровья по-прежнему вызывает серьезное опасение и она не может продолжать свою профессиональную деятельность</w:t>
      </w:r>
      <w:r w:rsidRPr="00B21493">
        <w:rPr>
          <w:lang w:val="ru-RU"/>
        </w:rPr>
        <w:t>.</w:t>
      </w:r>
    </w:p>
  </w:footnote>
  <w:footnote w:id="14">
    <w:p w:rsidR="00AA3691" w:rsidRPr="00137C57" w:rsidRDefault="00AA3691" w:rsidP="009D2928">
      <w:pPr>
        <w:pStyle w:val="FootnoteText"/>
        <w:widowControl w:val="0"/>
        <w:tabs>
          <w:tab w:val="clear" w:pos="1021"/>
          <w:tab w:val="right" w:pos="1020"/>
        </w:tabs>
        <w:rPr>
          <w:lang w:val="ru-RU"/>
        </w:rPr>
      </w:pPr>
      <w:r w:rsidRPr="00B21493">
        <w:rPr>
          <w:lang w:val="ru-RU"/>
        </w:rPr>
        <w:tab/>
      </w:r>
      <w:r>
        <w:rPr>
          <w:rStyle w:val="FootnoteReference"/>
        </w:rPr>
        <w:footnoteRef/>
      </w:r>
      <w:r w:rsidRPr="00137C57">
        <w:rPr>
          <w:lang w:val="ru-RU"/>
        </w:rPr>
        <w:tab/>
      </w:r>
      <w:r>
        <w:rPr>
          <w:lang w:val="ru-RU"/>
        </w:rPr>
        <w:t>В</w:t>
      </w:r>
      <w:r w:rsidRPr="00137C57">
        <w:rPr>
          <w:lang w:val="ru-RU"/>
        </w:rPr>
        <w:t xml:space="preserve"> 2012</w:t>
      </w:r>
      <w:r>
        <w:rPr>
          <w:lang w:val="ru-RU"/>
        </w:rPr>
        <w:t>−</w:t>
      </w:r>
      <w:r w:rsidRPr="00137C57">
        <w:rPr>
          <w:lang w:val="ru-RU"/>
        </w:rPr>
        <w:t>2013</w:t>
      </w:r>
      <w:r>
        <w:rPr>
          <w:lang w:val="ru-RU"/>
        </w:rPr>
        <w:t> годах в результате таких ограничений умерло 2 ребенка</w:t>
      </w:r>
      <w:r w:rsidRPr="00137C57">
        <w:rPr>
          <w:lang w:val="ru-RU"/>
        </w:rPr>
        <w:t>.</w:t>
      </w:r>
    </w:p>
  </w:footnote>
  <w:footnote w:id="15">
    <w:p w:rsidR="00AA3691" w:rsidRPr="00DB1CB0" w:rsidRDefault="00AA3691" w:rsidP="009D2928">
      <w:pPr>
        <w:pStyle w:val="FootnoteText"/>
        <w:widowControl w:val="0"/>
        <w:tabs>
          <w:tab w:val="clear" w:pos="1021"/>
          <w:tab w:val="right" w:pos="1020"/>
        </w:tabs>
        <w:rPr>
          <w:lang w:val="ru-RU"/>
        </w:rPr>
      </w:pPr>
      <w:r w:rsidRPr="00137C57">
        <w:rPr>
          <w:lang w:val="ru-RU"/>
        </w:rPr>
        <w:tab/>
      </w:r>
      <w:r>
        <w:rPr>
          <w:rStyle w:val="FootnoteReference"/>
        </w:rPr>
        <w:footnoteRef/>
      </w:r>
      <w:r w:rsidRPr="00DB1CB0">
        <w:rPr>
          <w:lang w:val="ru-RU"/>
        </w:rPr>
        <w:tab/>
      </w:r>
      <w:r>
        <w:rPr>
          <w:lang w:val="ru-RU"/>
        </w:rPr>
        <w:t>Общее</w:t>
      </w:r>
      <w:r w:rsidRPr="00DB1CB0">
        <w:rPr>
          <w:lang w:val="ru-RU"/>
        </w:rPr>
        <w:t xml:space="preserve"> </w:t>
      </w:r>
      <w:r>
        <w:rPr>
          <w:lang w:val="ru-RU"/>
        </w:rPr>
        <w:t>количество</w:t>
      </w:r>
      <w:r w:rsidRPr="00DB1CB0">
        <w:rPr>
          <w:lang w:val="ru-RU"/>
        </w:rPr>
        <w:t xml:space="preserve"> </w:t>
      </w:r>
      <w:r>
        <w:rPr>
          <w:lang w:val="ru-RU"/>
        </w:rPr>
        <w:t>сел</w:t>
      </w:r>
      <w:r w:rsidRPr="00DB1CB0">
        <w:rPr>
          <w:lang w:val="ru-RU"/>
        </w:rPr>
        <w:t xml:space="preserve">, </w:t>
      </w:r>
      <w:r>
        <w:rPr>
          <w:lang w:val="ru-RU"/>
        </w:rPr>
        <w:t>жители</w:t>
      </w:r>
      <w:r w:rsidRPr="00DB1CB0">
        <w:rPr>
          <w:lang w:val="ru-RU"/>
        </w:rPr>
        <w:t xml:space="preserve"> </w:t>
      </w:r>
      <w:r>
        <w:rPr>
          <w:lang w:val="ru-RU"/>
        </w:rPr>
        <w:t>которых</w:t>
      </w:r>
      <w:r w:rsidRPr="00DB1CB0">
        <w:rPr>
          <w:lang w:val="ru-RU"/>
        </w:rPr>
        <w:t xml:space="preserve"> </w:t>
      </w:r>
      <w:r>
        <w:rPr>
          <w:lang w:val="ru-RU"/>
        </w:rPr>
        <w:t>лишились</w:t>
      </w:r>
      <w:r w:rsidRPr="00DB1CB0">
        <w:rPr>
          <w:lang w:val="ru-RU"/>
        </w:rPr>
        <w:t xml:space="preserve"> </w:t>
      </w:r>
      <w:r>
        <w:rPr>
          <w:lang w:val="ru-RU"/>
        </w:rPr>
        <w:t>доступа</w:t>
      </w:r>
      <w:r w:rsidRPr="00DB1CB0">
        <w:rPr>
          <w:lang w:val="ru-RU"/>
        </w:rPr>
        <w:t xml:space="preserve"> </w:t>
      </w:r>
      <w:r>
        <w:rPr>
          <w:lang w:val="ru-RU"/>
        </w:rPr>
        <w:t>к</w:t>
      </w:r>
      <w:r w:rsidRPr="00DB1CB0">
        <w:rPr>
          <w:lang w:val="ru-RU"/>
        </w:rPr>
        <w:t xml:space="preserve"> </w:t>
      </w:r>
      <w:r>
        <w:rPr>
          <w:lang w:val="ru-RU"/>
        </w:rPr>
        <w:t>кладбищам</w:t>
      </w:r>
      <w:r w:rsidRPr="00DB1CB0">
        <w:rPr>
          <w:lang w:val="ru-RU"/>
        </w:rPr>
        <w:t xml:space="preserve"> </w:t>
      </w:r>
      <w:r>
        <w:rPr>
          <w:lang w:val="ru-RU"/>
        </w:rPr>
        <w:t>и</w:t>
      </w:r>
      <w:r w:rsidRPr="00DB1CB0">
        <w:rPr>
          <w:lang w:val="ru-RU"/>
        </w:rPr>
        <w:t xml:space="preserve"> </w:t>
      </w:r>
      <w:r>
        <w:rPr>
          <w:lang w:val="ru-RU"/>
        </w:rPr>
        <w:t>ближайшим</w:t>
      </w:r>
      <w:r w:rsidRPr="00DB1CB0">
        <w:rPr>
          <w:lang w:val="ru-RU"/>
        </w:rPr>
        <w:t xml:space="preserve"> </w:t>
      </w:r>
      <w:r>
        <w:rPr>
          <w:lang w:val="ru-RU"/>
        </w:rPr>
        <w:t>церквям</w:t>
      </w:r>
      <w:r w:rsidRPr="00DB1CB0">
        <w:rPr>
          <w:lang w:val="ru-RU"/>
        </w:rPr>
        <w:t>: 3 (</w:t>
      </w:r>
      <w:r>
        <w:rPr>
          <w:lang w:val="ru-RU"/>
        </w:rPr>
        <w:t>Бобневи</w:t>
      </w:r>
      <w:r w:rsidRPr="00DB1CB0">
        <w:rPr>
          <w:lang w:val="ru-RU"/>
        </w:rPr>
        <w:t xml:space="preserve">, </w:t>
      </w:r>
      <w:r>
        <w:rPr>
          <w:lang w:val="ru-RU"/>
        </w:rPr>
        <w:t>Земо Арцеви</w:t>
      </w:r>
      <w:r w:rsidRPr="00DB1CB0">
        <w:rPr>
          <w:lang w:val="ru-RU"/>
        </w:rPr>
        <w:t xml:space="preserve">, </w:t>
      </w:r>
      <w:r>
        <w:rPr>
          <w:lang w:val="ru-RU"/>
        </w:rPr>
        <w:t>Земо</w:t>
      </w:r>
      <w:r w:rsidRPr="00DB1CB0">
        <w:rPr>
          <w:lang w:val="ru-RU"/>
        </w:rPr>
        <w:t xml:space="preserve"> </w:t>
      </w:r>
      <w:r>
        <w:rPr>
          <w:lang w:val="ru-RU"/>
        </w:rPr>
        <w:t>Хурвалети</w:t>
      </w:r>
      <w:r w:rsidRPr="00DB1CB0">
        <w:rPr>
          <w:lang w:val="ru-RU"/>
        </w:rPr>
        <w:t>).</w:t>
      </w:r>
    </w:p>
  </w:footnote>
  <w:footnote w:id="16">
    <w:p w:rsidR="00AA3691" w:rsidRPr="008C04C2" w:rsidRDefault="00AA3691" w:rsidP="009D2928">
      <w:pPr>
        <w:pStyle w:val="FootnoteText"/>
        <w:widowControl w:val="0"/>
        <w:tabs>
          <w:tab w:val="clear" w:pos="1021"/>
          <w:tab w:val="right" w:pos="1020"/>
        </w:tabs>
        <w:rPr>
          <w:lang w:val="ru-RU"/>
        </w:rPr>
      </w:pPr>
      <w:r w:rsidRPr="00DB1CB0">
        <w:rPr>
          <w:lang w:val="ru-RU"/>
        </w:rPr>
        <w:tab/>
      </w:r>
      <w:r>
        <w:rPr>
          <w:rStyle w:val="FootnoteReference"/>
        </w:rPr>
        <w:footnoteRef/>
      </w:r>
      <w:r w:rsidRPr="00A804E1">
        <w:rPr>
          <w:lang w:val="ru-RU"/>
        </w:rPr>
        <w:tab/>
      </w:r>
      <w:r>
        <w:rPr>
          <w:lang w:val="ru-RU"/>
        </w:rPr>
        <w:t>С заявлениями МНЕС можно ознакомиться на веб-сайтах по адресу</w:t>
      </w:r>
      <w:r w:rsidRPr="00A804E1">
        <w:rPr>
          <w:i/>
          <w:lang w:val="ru-RU"/>
        </w:rPr>
        <w:t xml:space="preserve"> </w:t>
      </w:r>
      <w:r w:rsidRPr="008C04C2">
        <w:rPr>
          <w:lang w:val="ru-RU"/>
        </w:rPr>
        <w:t>[</w:t>
      </w:r>
      <w:r w:rsidRPr="008C04C2">
        <w:fldChar w:fldCharType="begin"/>
      </w:r>
      <w:r w:rsidRPr="008C04C2">
        <w:rPr>
          <w:lang w:val="ru-RU"/>
        </w:rPr>
        <w:instrText xml:space="preserve"> </w:instrText>
      </w:r>
      <w:r w:rsidRPr="008C04C2">
        <w:instrText>HYPERLINK</w:instrText>
      </w:r>
      <w:r w:rsidRPr="008C04C2">
        <w:rPr>
          <w:lang w:val="ru-RU"/>
        </w:rPr>
        <w:instrText xml:space="preserve"> "</w:instrText>
      </w:r>
      <w:r w:rsidRPr="008C04C2">
        <w:instrText>http</w:instrText>
      </w:r>
      <w:r w:rsidRPr="008C04C2">
        <w:rPr>
          <w:lang w:val="ru-RU"/>
        </w:rPr>
        <w:instrText>://</w:instrText>
      </w:r>
      <w:r w:rsidRPr="008C04C2">
        <w:instrText>eumm</w:instrText>
      </w:r>
      <w:r w:rsidRPr="008C04C2">
        <w:rPr>
          <w:lang w:val="ru-RU"/>
        </w:rPr>
        <w:instrText>.</w:instrText>
      </w:r>
      <w:r w:rsidRPr="008C04C2">
        <w:instrText>eu</w:instrText>
      </w:r>
      <w:r w:rsidRPr="008C04C2">
        <w:rPr>
          <w:lang w:val="ru-RU"/>
        </w:rPr>
        <w:instrText>/</w:instrText>
      </w:r>
      <w:r w:rsidRPr="008C04C2">
        <w:instrText>en</w:instrText>
      </w:r>
      <w:r w:rsidRPr="008C04C2">
        <w:rPr>
          <w:lang w:val="ru-RU"/>
        </w:rPr>
        <w:instrText>/</w:instrText>
      </w:r>
      <w:r w:rsidRPr="008C04C2">
        <w:instrText>press</w:instrText>
      </w:r>
      <w:r w:rsidRPr="008C04C2">
        <w:rPr>
          <w:lang w:val="ru-RU"/>
        </w:rPr>
        <w:instrText>_</w:instrText>
      </w:r>
      <w:r w:rsidRPr="008C04C2">
        <w:instrText>and</w:instrText>
      </w:r>
      <w:r w:rsidRPr="008C04C2">
        <w:rPr>
          <w:lang w:val="ru-RU"/>
        </w:rPr>
        <w:instrText>_</w:instrText>
      </w:r>
      <w:r w:rsidRPr="008C04C2">
        <w:instrText>public</w:instrText>
      </w:r>
      <w:r w:rsidRPr="008C04C2">
        <w:rPr>
          <w:lang w:val="ru-RU"/>
        </w:rPr>
        <w:instrText>_</w:instrText>
      </w:r>
      <w:r w:rsidRPr="008C04C2">
        <w:instrText>information</w:instrText>
      </w:r>
      <w:r w:rsidRPr="008C04C2">
        <w:rPr>
          <w:lang w:val="ru-RU"/>
        </w:rPr>
        <w:instrText>/</w:instrText>
      </w:r>
      <w:r w:rsidRPr="008C04C2">
        <w:instrText>press</w:instrText>
      </w:r>
      <w:r w:rsidRPr="008C04C2">
        <w:rPr>
          <w:lang w:val="ru-RU"/>
        </w:rPr>
        <w:instrText>_</w:instrText>
      </w:r>
      <w:r w:rsidRPr="008C04C2">
        <w:instrText>releases</w:instrText>
      </w:r>
      <w:r w:rsidRPr="008C04C2">
        <w:rPr>
          <w:lang w:val="ru-RU"/>
        </w:rPr>
        <w:instrText xml:space="preserve">/3942/" </w:instrText>
      </w:r>
      <w:r w:rsidRPr="008C04C2">
        <w:fldChar w:fldCharType="separate"/>
      </w:r>
      <w:r w:rsidRPr="008C04C2">
        <w:rPr>
          <w:rStyle w:val="Hyperlink"/>
          <w:u w:val="none"/>
        </w:rPr>
        <w:t>http</w:t>
      </w:r>
      <w:r w:rsidRPr="008C04C2">
        <w:rPr>
          <w:rStyle w:val="Hyperlink"/>
          <w:u w:val="none"/>
          <w:lang w:val="ru-RU"/>
        </w:rPr>
        <w:t>://</w:t>
      </w:r>
      <w:r w:rsidRPr="008C04C2">
        <w:rPr>
          <w:rStyle w:val="Hyperlink"/>
          <w:u w:val="none"/>
        </w:rPr>
        <w:t>eumm</w:t>
      </w:r>
      <w:r w:rsidRPr="008C04C2">
        <w:rPr>
          <w:rStyle w:val="Hyperlink"/>
          <w:u w:val="none"/>
          <w:lang w:val="ru-RU"/>
        </w:rPr>
        <w:t>.</w:t>
      </w:r>
      <w:r w:rsidRPr="008C04C2">
        <w:rPr>
          <w:rStyle w:val="Hyperlink"/>
          <w:u w:val="none"/>
        </w:rPr>
        <w:t>eu</w:t>
      </w:r>
      <w:r w:rsidRPr="008C04C2">
        <w:rPr>
          <w:rStyle w:val="Hyperlink"/>
          <w:u w:val="none"/>
          <w:lang w:val="ru-RU"/>
        </w:rPr>
        <w:t>/</w:t>
      </w:r>
      <w:r w:rsidRPr="008C04C2">
        <w:rPr>
          <w:rStyle w:val="Hyperlink"/>
          <w:u w:val="none"/>
        </w:rPr>
        <w:t>en</w:t>
      </w:r>
      <w:r w:rsidRPr="008C04C2">
        <w:rPr>
          <w:rStyle w:val="Hyperlink"/>
          <w:u w:val="none"/>
          <w:lang w:val="ru-RU"/>
        </w:rPr>
        <w:t>/</w:t>
      </w:r>
      <w:r w:rsidRPr="008C04C2">
        <w:rPr>
          <w:rStyle w:val="Hyperlink"/>
          <w:u w:val="none"/>
        </w:rPr>
        <w:t>press</w:t>
      </w:r>
      <w:r w:rsidRPr="008C04C2">
        <w:rPr>
          <w:rStyle w:val="Hyperlink"/>
          <w:u w:val="none"/>
          <w:lang w:val="ru-RU"/>
        </w:rPr>
        <w:t>_</w:t>
      </w:r>
      <w:r w:rsidRPr="008C04C2">
        <w:rPr>
          <w:rStyle w:val="Hyperlink"/>
          <w:u w:val="none"/>
        </w:rPr>
        <w:t>and</w:t>
      </w:r>
      <w:r w:rsidRPr="008C04C2">
        <w:rPr>
          <w:rStyle w:val="Hyperlink"/>
          <w:u w:val="none"/>
          <w:lang w:val="ru-RU"/>
        </w:rPr>
        <w:t>_</w:t>
      </w:r>
      <w:r w:rsidRPr="008C04C2">
        <w:rPr>
          <w:rStyle w:val="Hyperlink"/>
          <w:u w:val="none"/>
        </w:rPr>
        <w:t>public</w:t>
      </w:r>
      <w:r w:rsidRPr="008C04C2">
        <w:rPr>
          <w:rStyle w:val="Hyperlink"/>
          <w:u w:val="none"/>
          <w:lang w:val="ru-RU"/>
        </w:rPr>
        <w:t>_</w:t>
      </w:r>
      <w:r w:rsidRPr="008C04C2">
        <w:rPr>
          <w:rStyle w:val="Hyperlink"/>
          <w:u w:val="none"/>
        </w:rPr>
        <w:t>information</w:t>
      </w:r>
      <w:r w:rsidRPr="008C04C2">
        <w:rPr>
          <w:rStyle w:val="Hyperlink"/>
          <w:u w:val="none"/>
          <w:lang w:val="ru-RU"/>
        </w:rPr>
        <w:t>/</w:t>
      </w:r>
      <w:r w:rsidRPr="008C04C2">
        <w:rPr>
          <w:rStyle w:val="Hyperlink"/>
          <w:u w:val="none"/>
        </w:rPr>
        <w:t>press</w:t>
      </w:r>
      <w:r w:rsidRPr="008C04C2">
        <w:rPr>
          <w:rStyle w:val="Hyperlink"/>
          <w:u w:val="none"/>
          <w:lang w:val="ru-RU"/>
        </w:rPr>
        <w:t>_</w:t>
      </w:r>
      <w:r w:rsidRPr="008C04C2">
        <w:rPr>
          <w:rStyle w:val="Hyperlink"/>
          <w:u w:val="none"/>
        </w:rPr>
        <w:t>releases</w:t>
      </w:r>
      <w:r w:rsidRPr="008C04C2">
        <w:rPr>
          <w:rStyle w:val="Hyperlink"/>
          <w:u w:val="none"/>
          <w:lang w:val="ru-RU"/>
        </w:rPr>
        <w:t>/3942/</w:t>
      </w:r>
      <w:r w:rsidRPr="008C04C2">
        <w:fldChar w:fldCharType="end"/>
      </w:r>
      <w:r w:rsidRPr="008C04C2">
        <w:rPr>
          <w:lang w:val="ru-RU"/>
        </w:rPr>
        <w:t xml:space="preserve">; </w:t>
      </w:r>
      <w:hyperlink r:id="rId2" w:history="1">
        <w:r w:rsidRPr="008C04C2">
          <w:rPr>
            <w:rStyle w:val="Hyperlink"/>
            <w:u w:val="none"/>
          </w:rPr>
          <w:t>http</w:t>
        </w:r>
        <w:r w:rsidRPr="008C04C2">
          <w:rPr>
            <w:rStyle w:val="Hyperlink"/>
            <w:u w:val="none"/>
            <w:lang w:val="ru-RU"/>
          </w:rPr>
          <w:t>://</w:t>
        </w:r>
        <w:r w:rsidRPr="008C04C2">
          <w:rPr>
            <w:rStyle w:val="Hyperlink"/>
            <w:u w:val="none"/>
          </w:rPr>
          <w:t>eumm</w:t>
        </w:r>
        <w:r w:rsidRPr="008C04C2">
          <w:rPr>
            <w:rStyle w:val="Hyperlink"/>
            <w:u w:val="none"/>
            <w:lang w:val="ru-RU"/>
          </w:rPr>
          <w:t>.</w:t>
        </w:r>
        <w:r w:rsidRPr="008C04C2">
          <w:rPr>
            <w:rStyle w:val="Hyperlink"/>
            <w:u w:val="none"/>
          </w:rPr>
          <w:t>eu</w:t>
        </w:r>
        <w:r w:rsidRPr="008C04C2">
          <w:rPr>
            <w:rStyle w:val="Hyperlink"/>
            <w:u w:val="none"/>
            <w:lang w:val="ru-RU"/>
          </w:rPr>
          <w:t>/</w:t>
        </w:r>
        <w:r w:rsidRPr="008C04C2">
          <w:rPr>
            <w:rStyle w:val="Hyperlink"/>
            <w:u w:val="none"/>
          </w:rPr>
          <w:t>en</w:t>
        </w:r>
        <w:r w:rsidRPr="008C04C2">
          <w:rPr>
            <w:rStyle w:val="Hyperlink"/>
            <w:u w:val="none"/>
            <w:lang w:val="ru-RU"/>
          </w:rPr>
          <w:t>/</w:t>
        </w:r>
        <w:r w:rsidRPr="008C04C2">
          <w:rPr>
            <w:rStyle w:val="Hyperlink"/>
            <w:u w:val="none"/>
          </w:rPr>
          <w:t>press</w:t>
        </w:r>
        <w:r w:rsidRPr="008C04C2">
          <w:rPr>
            <w:rStyle w:val="Hyperlink"/>
            <w:u w:val="none"/>
            <w:lang w:val="ru-RU"/>
          </w:rPr>
          <w:t>_</w:t>
        </w:r>
        <w:r w:rsidRPr="008C04C2">
          <w:rPr>
            <w:rStyle w:val="Hyperlink"/>
            <w:u w:val="none"/>
          </w:rPr>
          <w:t>a</w:t>
        </w:r>
        <w:r w:rsidRPr="008C04C2">
          <w:rPr>
            <w:rStyle w:val="Hyperlink"/>
            <w:u w:val="none"/>
          </w:rPr>
          <w:t>n</w:t>
        </w:r>
        <w:r w:rsidRPr="008C04C2">
          <w:rPr>
            <w:rStyle w:val="Hyperlink"/>
            <w:u w:val="none"/>
          </w:rPr>
          <w:t>d</w:t>
        </w:r>
        <w:r w:rsidRPr="008C04C2">
          <w:rPr>
            <w:rStyle w:val="Hyperlink"/>
            <w:u w:val="none"/>
            <w:lang w:val="ru-RU"/>
          </w:rPr>
          <w:t>_</w:t>
        </w:r>
        <w:r w:rsidRPr="008C04C2">
          <w:rPr>
            <w:rStyle w:val="Hyperlink"/>
            <w:u w:val="none"/>
          </w:rPr>
          <w:t>public</w:t>
        </w:r>
        <w:r w:rsidRPr="008C04C2">
          <w:rPr>
            <w:rStyle w:val="Hyperlink"/>
            <w:u w:val="none"/>
            <w:lang w:val="ru-RU"/>
          </w:rPr>
          <w:t>_</w:t>
        </w:r>
        <w:r w:rsidRPr="008C04C2">
          <w:rPr>
            <w:rStyle w:val="Hyperlink"/>
            <w:u w:val="none"/>
          </w:rPr>
          <w:t>information</w:t>
        </w:r>
        <w:r w:rsidRPr="008C04C2">
          <w:rPr>
            <w:rStyle w:val="Hyperlink"/>
            <w:u w:val="none"/>
            <w:lang w:val="ru-RU"/>
          </w:rPr>
          <w:t>/</w:t>
        </w:r>
        <w:r w:rsidRPr="008C04C2">
          <w:rPr>
            <w:rStyle w:val="Hyperlink"/>
            <w:u w:val="none"/>
          </w:rPr>
          <w:t>press</w:t>
        </w:r>
        <w:r w:rsidRPr="008C04C2">
          <w:rPr>
            <w:rStyle w:val="Hyperlink"/>
            <w:u w:val="none"/>
            <w:lang w:val="ru-RU"/>
          </w:rPr>
          <w:t>_</w:t>
        </w:r>
        <w:r w:rsidRPr="008C04C2">
          <w:rPr>
            <w:rStyle w:val="Hyperlink"/>
            <w:u w:val="none"/>
          </w:rPr>
          <w:t>releases</w:t>
        </w:r>
        <w:r w:rsidRPr="008C04C2">
          <w:rPr>
            <w:rStyle w:val="Hyperlink"/>
            <w:u w:val="none"/>
            <w:lang w:val="ru-RU"/>
          </w:rPr>
          <w:t>/3862/?</w:t>
        </w:r>
        <w:r w:rsidRPr="008C04C2">
          <w:rPr>
            <w:rStyle w:val="Hyperlink"/>
            <w:u w:val="none"/>
          </w:rPr>
          <w:t>year</w:t>
        </w:r>
        <w:r w:rsidRPr="008C04C2">
          <w:rPr>
            <w:rStyle w:val="Hyperlink"/>
            <w:u w:val="none"/>
            <w:lang w:val="ru-RU"/>
          </w:rPr>
          <w:t>=2013&amp;</w:t>
        </w:r>
        <w:r w:rsidRPr="008C04C2">
          <w:rPr>
            <w:rStyle w:val="Hyperlink"/>
            <w:u w:val="none"/>
          </w:rPr>
          <w:t>month</w:t>
        </w:r>
        <w:r w:rsidRPr="008C04C2">
          <w:rPr>
            <w:rStyle w:val="Hyperlink"/>
            <w:u w:val="none"/>
            <w:lang w:val="ru-RU"/>
          </w:rPr>
          <w:t>=5</w:t>
        </w:r>
      </w:hyperlink>
      <w:r w:rsidRPr="008C04C2">
        <w:rPr>
          <w:lang w:val="ru-RU"/>
        </w:rPr>
        <w:t>].</w:t>
      </w:r>
    </w:p>
  </w:footnote>
  <w:footnote w:id="17">
    <w:p w:rsidR="00AA3691" w:rsidRPr="006E6331" w:rsidRDefault="00AA3691" w:rsidP="009D2928">
      <w:pPr>
        <w:pStyle w:val="FootnoteText"/>
        <w:widowControl w:val="0"/>
        <w:tabs>
          <w:tab w:val="clear" w:pos="1021"/>
          <w:tab w:val="right" w:pos="1020"/>
        </w:tabs>
        <w:rPr>
          <w:lang w:val="ru-RU"/>
        </w:rPr>
      </w:pPr>
      <w:r w:rsidRPr="00A804E1">
        <w:rPr>
          <w:lang w:val="ru-RU"/>
        </w:rPr>
        <w:tab/>
      </w:r>
      <w:r>
        <w:rPr>
          <w:rStyle w:val="FootnoteReference"/>
        </w:rPr>
        <w:footnoteRef/>
      </w:r>
      <w:r w:rsidRPr="006E6331">
        <w:rPr>
          <w:lang w:val="ru-RU"/>
        </w:rPr>
        <w:tab/>
      </w:r>
      <w:r>
        <w:rPr>
          <w:lang w:val="ru-RU"/>
        </w:rPr>
        <w:t>Заключительные</w:t>
      </w:r>
      <w:r w:rsidRPr="006E6331">
        <w:rPr>
          <w:lang w:val="ru-RU"/>
        </w:rPr>
        <w:t xml:space="preserve"> </w:t>
      </w:r>
      <w:r>
        <w:rPr>
          <w:lang w:val="ru-RU"/>
        </w:rPr>
        <w:t>замечания</w:t>
      </w:r>
      <w:r w:rsidRPr="006E6331">
        <w:rPr>
          <w:lang w:val="ru-RU"/>
        </w:rPr>
        <w:t xml:space="preserve"> </w:t>
      </w:r>
      <w:r>
        <w:rPr>
          <w:lang w:val="ru-RU"/>
        </w:rPr>
        <w:t>Комитета</w:t>
      </w:r>
      <w:r w:rsidRPr="006E6331">
        <w:rPr>
          <w:lang w:val="ru-RU"/>
        </w:rPr>
        <w:t xml:space="preserve"> </w:t>
      </w:r>
      <w:r>
        <w:rPr>
          <w:lang w:val="ru-RU"/>
        </w:rPr>
        <w:t>по</w:t>
      </w:r>
      <w:r w:rsidRPr="006E6331">
        <w:rPr>
          <w:lang w:val="ru-RU"/>
        </w:rPr>
        <w:t xml:space="preserve"> </w:t>
      </w:r>
      <w:r>
        <w:rPr>
          <w:lang w:val="ru-RU"/>
        </w:rPr>
        <w:t>ликвидации</w:t>
      </w:r>
      <w:r w:rsidRPr="006E6331">
        <w:rPr>
          <w:lang w:val="ru-RU"/>
        </w:rPr>
        <w:t xml:space="preserve"> </w:t>
      </w:r>
      <w:r>
        <w:rPr>
          <w:lang w:val="ru-RU"/>
        </w:rPr>
        <w:t>расовой</w:t>
      </w:r>
      <w:r w:rsidRPr="006E6331">
        <w:rPr>
          <w:lang w:val="ru-RU"/>
        </w:rPr>
        <w:t xml:space="preserve"> </w:t>
      </w:r>
      <w:r>
        <w:rPr>
          <w:lang w:val="ru-RU"/>
        </w:rPr>
        <w:t>дискриминации</w:t>
      </w:r>
      <w:r w:rsidRPr="006E6331">
        <w:rPr>
          <w:lang w:val="ru-RU"/>
        </w:rPr>
        <w:t xml:space="preserve">, </w:t>
      </w:r>
      <w:r w:rsidRPr="00024417">
        <w:t>CERD</w:t>
      </w:r>
      <w:r w:rsidRPr="006E6331">
        <w:rPr>
          <w:lang w:val="ru-RU"/>
        </w:rPr>
        <w:t>/</w:t>
      </w:r>
      <w:r w:rsidRPr="00024417">
        <w:t>C</w:t>
      </w:r>
      <w:r w:rsidRPr="006E6331">
        <w:rPr>
          <w:lang w:val="ru-RU"/>
        </w:rPr>
        <w:t>/</w:t>
      </w:r>
      <w:r w:rsidRPr="00024417">
        <w:t>GEO</w:t>
      </w:r>
      <w:r w:rsidRPr="006E6331">
        <w:rPr>
          <w:lang w:val="ru-RU"/>
        </w:rPr>
        <w:t>/</w:t>
      </w:r>
      <w:r w:rsidRPr="00024417">
        <w:t>CO</w:t>
      </w:r>
      <w:r w:rsidRPr="006E6331">
        <w:rPr>
          <w:lang w:val="ru-RU"/>
        </w:rPr>
        <w:t xml:space="preserve">/4-5, 20 </w:t>
      </w:r>
      <w:r>
        <w:rPr>
          <w:lang w:val="ru-RU"/>
        </w:rPr>
        <w:t>сентября</w:t>
      </w:r>
      <w:r w:rsidRPr="006E6331">
        <w:rPr>
          <w:lang w:val="ru-RU"/>
        </w:rPr>
        <w:t xml:space="preserve"> 2011</w:t>
      </w:r>
      <w:r>
        <w:rPr>
          <w:lang w:val="ru-RU"/>
        </w:rPr>
        <w:t> года</w:t>
      </w:r>
      <w:r w:rsidRPr="006E6331">
        <w:rPr>
          <w:lang w:val="ru-RU"/>
        </w:rPr>
        <w:t xml:space="preserve">, </w:t>
      </w:r>
      <w:r>
        <w:rPr>
          <w:lang w:val="ru-RU"/>
        </w:rPr>
        <w:t>пункт</w:t>
      </w:r>
      <w:r w:rsidRPr="006E6331">
        <w:rPr>
          <w:lang w:val="ru-RU"/>
        </w:rPr>
        <w:t xml:space="preserve"> 11.</w:t>
      </w:r>
    </w:p>
  </w:footnote>
  <w:footnote w:id="18">
    <w:p w:rsidR="00AA3691" w:rsidRPr="004858E7" w:rsidRDefault="00AA3691" w:rsidP="009D2928">
      <w:pPr>
        <w:pStyle w:val="FootnoteText"/>
        <w:widowControl w:val="0"/>
        <w:tabs>
          <w:tab w:val="clear" w:pos="1021"/>
          <w:tab w:val="right" w:pos="1020"/>
        </w:tabs>
        <w:rPr>
          <w:lang w:val="ru-RU"/>
        </w:rPr>
      </w:pPr>
      <w:r w:rsidRPr="006E6331">
        <w:rPr>
          <w:lang w:val="ru-RU"/>
        </w:rPr>
        <w:tab/>
      </w:r>
      <w:r>
        <w:rPr>
          <w:rStyle w:val="FootnoteReference"/>
        </w:rPr>
        <w:footnoteRef/>
      </w:r>
      <w:r w:rsidRPr="004858E7">
        <w:rPr>
          <w:lang w:val="ru-RU"/>
        </w:rPr>
        <w:tab/>
      </w:r>
      <w:r>
        <w:rPr>
          <w:lang w:val="ru-RU"/>
        </w:rPr>
        <w:t>Количество человек, прошедших профессиональную подготовку</w:t>
      </w:r>
      <w:r w:rsidRPr="004858E7">
        <w:rPr>
          <w:lang w:val="ru-RU"/>
        </w:rPr>
        <w:t>: 2008</w:t>
      </w:r>
      <w:r>
        <w:rPr>
          <w:lang w:val="ru-RU"/>
        </w:rPr>
        <w:t> год</w:t>
      </w:r>
      <w:r w:rsidRPr="004858E7">
        <w:rPr>
          <w:lang w:val="ru-RU"/>
        </w:rPr>
        <w:t xml:space="preserve"> – 62; 2009</w:t>
      </w:r>
      <w:r>
        <w:rPr>
          <w:lang w:val="ru-RU"/>
        </w:rPr>
        <w:t> год</w:t>
      </w:r>
      <w:r w:rsidRPr="004858E7">
        <w:rPr>
          <w:lang w:val="ru-RU"/>
        </w:rPr>
        <w:t xml:space="preserve"> – 60; 2010</w:t>
      </w:r>
      <w:r>
        <w:rPr>
          <w:lang w:val="ru-RU"/>
        </w:rPr>
        <w:t xml:space="preserve"> год </w:t>
      </w:r>
      <w:r w:rsidRPr="004858E7">
        <w:rPr>
          <w:lang w:val="ru-RU"/>
        </w:rPr>
        <w:t>– 57; 2011</w:t>
      </w:r>
      <w:r>
        <w:rPr>
          <w:lang w:val="ru-RU"/>
        </w:rPr>
        <w:t> год</w:t>
      </w:r>
      <w:r w:rsidRPr="004858E7">
        <w:rPr>
          <w:lang w:val="ru-RU"/>
        </w:rPr>
        <w:t xml:space="preserve"> – 32; 2012</w:t>
      </w:r>
      <w:r>
        <w:rPr>
          <w:lang w:val="ru-RU"/>
        </w:rPr>
        <w:t xml:space="preserve"> год </w:t>
      </w:r>
      <w:r w:rsidRPr="004858E7">
        <w:rPr>
          <w:lang w:val="ru-RU"/>
        </w:rPr>
        <w:t>– 15; 2013</w:t>
      </w:r>
      <w:r>
        <w:rPr>
          <w:lang w:val="ru-RU"/>
        </w:rPr>
        <w:t xml:space="preserve"> год </w:t>
      </w:r>
      <w:r w:rsidRPr="004858E7">
        <w:rPr>
          <w:lang w:val="ru-RU"/>
        </w:rPr>
        <w:t>– 16.</w:t>
      </w:r>
    </w:p>
  </w:footnote>
  <w:footnote w:id="19">
    <w:p w:rsidR="00AA3691" w:rsidRPr="00ED4392" w:rsidRDefault="00AA3691" w:rsidP="009D2928">
      <w:pPr>
        <w:pStyle w:val="FootnoteText"/>
        <w:widowControl w:val="0"/>
        <w:tabs>
          <w:tab w:val="clear" w:pos="1021"/>
          <w:tab w:val="right" w:pos="1020"/>
        </w:tabs>
        <w:rPr>
          <w:lang w:val="en-US"/>
        </w:rPr>
      </w:pPr>
      <w:r w:rsidRPr="004858E7">
        <w:rPr>
          <w:lang w:val="ru-RU"/>
        </w:rPr>
        <w:tab/>
      </w:r>
      <w:r>
        <w:rPr>
          <w:rStyle w:val="FootnoteReference"/>
        </w:rPr>
        <w:footnoteRef/>
      </w:r>
      <w:r>
        <w:tab/>
      </w:r>
      <w:r w:rsidRPr="00EB76A5">
        <w:t>ECRI Report on Geo</w:t>
      </w:r>
      <w:r>
        <w:t>rgia of 28 April 2010, page 7.</w:t>
      </w:r>
    </w:p>
  </w:footnote>
  <w:footnote w:id="20">
    <w:p w:rsidR="00AA3691" w:rsidRPr="001A3A92" w:rsidRDefault="00AA3691" w:rsidP="009D2928">
      <w:pPr>
        <w:pStyle w:val="FootnoteText"/>
        <w:rPr>
          <w:lang w:val="ru-RU"/>
        </w:rPr>
      </w:pPr>
      <w:r>
        <w:tab/>
      </w:r>
      <w:r>
        <w:rPr>
          <w:rStyle w:val="FootnoteReference"/>
        </w:rPr>
        <w:footnoteRef/>
      </w:r>
      <w:r w:rsidRPr="001A3A92">
        <w:rPr>
          <w:lang w:val="ru-RU"/>
        </w:rPr>
        <w:tab/>
        <w:t xml:space="preserve">1 </w:t>
      </w:r>
      <w:r>
        <w:rPr>
          <w:lang w:val="ru-RU"/>
        </w:rPr>
        <w:t>евро</w:t>
      </w:r>
      <w:r w:rsidRPr="001A3A92">
        <w:rPr>
          <w:lang w:val="ru-RU"/>
        </w:rPr>
        <w:t xml:space="preserve"> = 2.41 </w:t>
      </w:r>
      <w:r>
        <w:rPr>
          <w:lang w:val="ru-RU"/>
        </w:rPr>
        <w:t>грузинских</w:t>
      </w:r>
      <w:r w:rsidRPr="001A3A92">
        <w:rPr>
          <w:lang w:val="ru-RU"/>
        </w:rPr>
        <w:t xml:space="preserve"> </w:t>
      </w:r>
      <w:r>
        <w:rPr>
          <w:lang w:val="ru-RU"/>
        </w:rPr>
        <w:t>лари</w:t>
      </w:r>
      <w:r w:rsidRPr="001A3A92">
        <w:rPr>
          <w:lang w:val="ru-RU"/>
        </w:rPr>
        <w:t xml:space="preserve"> (</w:t>
      </w:r>
      <w:r>
        <w:rPr>
          <w:lang w:val="ru-RU"/>
        </w:rPr>
        <w:t>Национальный банк Грузии</w:t>
      </w:r>
      <w:r w:rsidRPr="001A3A92">
        <w:rPr>
          <w:lang w:val="ru-RU"/>
        </w:rPr>
        <w:t xml:space="preserve">, 4 </w:t>
      </w:r>
      <w:r>
        <w:rPr>
          <w:lang w:val="ru-RU"/>
        </w:rPr>
        <w:t>апреля</w:t>
      </w:r>
      <w:r w:rsidRPr="001A3A92">
        <w:rPr>
          <w:lang w:val="ru-RU"/>
        </w:rPr>
        <w:t xml:space="preserve"> 2014</w:t>
      </w:r>
      <w:r>
        <w:rPr>
          <w:lang w:val="ru-RU"/>
        </w:rPr>
        <w:t> года</w:t>
      </w:r>
      <w:r w:rsidRPr="001A3A92">
        <w:rPr>
          <w:lang w:val="ru-RU"/>
        </w:rPr>
        <w:t>).</w:t>
      </w:r>
    </w:p>
  </w:footnote>
  <w:footnote w:id="21">
    <w:p w:rsidR="00AA3691" w:rsidRPr="00F856FB" w:rsidRDefault="00AA3691" w:rsidP="009D2928">
      <w:pPr>
        <w:pStyle w:val="FootnoteText"/>
        <w:widowControl w:val="0"/>
        <w:tabs>
          <w:tab w:val="clear" w:pos="1021"/>
          <w:tab w:val="right" w:pos="1020"/>
        </w:tabs>
        <w:rPr>
          <w:lang w:val="ru-RU"/>
        </w:rPr>
      </w:pPr>
      <w:r w:rsidRPr="001A3A92">
        <w:rPr>
          <w:lang w:val="ru-RU"/>
        </w:rPr>
        <w:tab/>
      </w:r>
      <w:r>
        <w:rPr>
          <w:rStyle w:val="FootnoteReference"/>
        </w:rPr>
        <w:footnoteRef/>
      </w:r>
      <w:r w:rsidRPr="00F856FB">
        <w:rPr>
          <w:lang w:val="ru-RU"/>
        </w:rPr>
        <w:tab/>
      </w:r>
      <w:r>
        <w:rPr>
          <w:lang w:val="ru-RU"/>
        </w:rPr>
        <w:t>Статьи</w:t>
      </w:r>
      <w:r w:rsidRPr="00F856FB">
        <w:rPr>
          <w:lang w:val="ru-RU"/>
        </w:rPr>
        <w:t xml:space="preserve"> </w:t>
      </w:r>
      <w:r w:rsidRPr="00BB3172">
        <w:rPr>
          <w:lang w:val="ka-GE"/>
        </w:rPr>
        <w:t>2</w:t>
      </w:r>
      <w:r w:rsidRPr="00F856FB">
        <w:rPr>
          <w:lang w:val="ru-RU"/>
        </w:rPr>
        <w:t xml:space="preserve">6 </w:t>
      </w:r>
      <w:r>
        <w:rPr>
          <w:lang w:val="ru-RU"/>
        </w:rPr>
        <w:t>и 28(1)</w:t>
      </w:r>
      <w:r w:rsidRPr="00F856FB">
        <w:rPr>
          <w:lang w:val="ru-RU"/>
        </w:rPr>
        <w:t xml:space="preserve"> </w:t>
      </w:r>
      <w:r>
        <w:rPr>
          <w:i/>
          <w:lang w:val="ru-RU"/>
        </w:rPr>
        <w:t>Конституции</w:t>
      </w:r>
      <w:r w:rsidRPr="00F856FB">
        <w:rPr>
          <w:i/>
          <w:lang w:val="ru-RU"/>
        </w:rPr>
        <w:t xml:space="preserve"> </w:t>
      </w:r>
      <w:r>
        <w:rPr>
          <w:i/>
          <w:lang w:val="ru-RU"/>
        </w:rPr>
        <w:t>Грузии</w:t>
      </w:r>
      <w:r w:rsidRPr="00F856FB">
        <w:rPr>
          <w:i/>
          <w:lang w:val="ru-RU"/>
        </w:rPr>
        <w:t xml:space="preserve"> </w:t>
      </w:r>
      <w:r w:rsidRPr="00F856FB">
        <w:rPr>
          <w:lang w:val="ru-RU"/>
        </w:rPr>
        <w:t xml:space="preserve">(1995 </w:t>
      </w:r>
      <w:r>
        <w:rPr>
          <w:lang w:val="ru-RU"/>
        </w:rPr>
        <w:t>года</w:t>
      </w:r>
      <w:r w:rsidRPr="00F856FB">
        <w:rPr>
          <w:lang w:val="ru-RU"/>
        </w:rPr>
        <w:t xml:space="preserve">); </w:t>
      </w:r>
      <w:r>
        <w:rPr>
          <w:lang w:val="ru-RU"/>
        </w:rPr>
        <w:t>Статьи</w:t>
      </w:r>
      <w:r w:rsidRPr="00F856FB">
        <w:rPr>
          <w:lang w:val="ru-RU"/>
        </w:rPr>
        <w:t xml:space="preserve"> 1 </w:t>
      </w:r>
      <w:r>
        <w:rPr>
          <w:lang w:val="ru-RU"/>
        </w:rPr>
        <w:t xml:space="preserve">и 5 </w:t>
      </w:r>
      <w:r>
        <w:rPr>
          <w:i/>
          <w:lang w:val="ru-RU"/>
        </w:rPr>
        <w:t>Органического закона о политических объединениях</w:t>
      </w:r>
      <w:r w:rsidRPr="00F856FB">
        <w:rPr>
          <w:lang w:val="ru-RU"/>
        </w:rPr>
        <w:t xml:space="preserve"> (1997</w:t>
      </w:r>
      <w:r>
        <w:rPr>
          <w:lang w:val="ru-RU"/>
        </w:rPr>
        <w:t xml:space="preserve"> года</w:t>
      </w:r>
      <w:r w:rsidRPr="00F856FB">
        <w:rPr>
          <w:lang w:val="ru-RU"/>
        </w:rPr>
        <w:t xml:space="preserve">); </w:t>
      </w:r>
      <w:r>
        <w:rPr>
          <w:lang w:val="ru-RU"/>
        </w:rPr>
        <w:t>Статьи</w:t>
      </w:r>
      <w:r w:rsidRPr="00F856FB">
        <w:rPr>
          <w:lang w:val="ru-RU"/>
        </w:rPr>
        <w:t>. 2</w:t>
      </w:r>
      <w:r>
        <w:rPr>
          <w:lang w:val="ru-RU"/>
        </w:rPr>
        <w:t xml:space="preserve"> </w:t>
      </w:r>
      <w:r w:rsidRPr="00BB3172">
        <w:t>m</w:t>
      </w:r>
      <w:r>
        <w:rPr>
          <w:lang w:val="ru-RU"/>
        </w:rPr>
        <w:t>)−</w:t>
      </w:r>
      <w:r w:rsidRPr="00BB3172">
        <w:t>n</w:t>
      </w:r>
      <w:r w:rsidRPr="00F856FB">
        <w:rPr>
          <w:lang w:val="ru-RU"/>
        </w:rPr>
        <w:t xml:space="preserve">) </w:t>
      </w:r>
      <w:r>
        <w:rPr>
          <w:lang w:val="ru-RU"/>
        </w:rPr>
        <w:t>и 3</w:t>
      </w:r>
      <w:r w:rsidRPr="00F856FB">
        <w:rPr>
          <w:lang w:val="ru-RU"/>
        </w:rPr>
        <w:t xml:space="preserve"> </w:t>
      </w:r>
      <w:r>
        <w:rPr>
          <w:i/>
          <w:lang w:val="ru-RU"/>
        </w:rPr>
        <w:t>Избирательного кодекса Грузии</w:t>
      </w:r>
      <w:r w:rsidRPr="00F856FB">
        <w:rPr>
          <w:lang w:val="ru-RU"/>
        </w:rPr>
        <w:t xml:space="preserve"> (2011</w:t>
      </w:r>
      <w:r>
        <w:rPr>
          <w:lang w:val="ru-RU"/>
        </w:rPr>
        <w:t xml:space="preserve"> года</w:t>
      </w:r>
      <w:r w:rsidRPr="00F856FB">
        <w:rPr>
          <w:lang w:val="ru-RU"/>
        </w:rPr>
        <w:t>).</w:t>
      </w:r>
    </w:p>
  </w:footnote>
  <w:footnote w:id="22">
    <w:p w:rsidR="00AA3691" w:rsidRPr="00F856FB" w:rsidRDefault="00AA3691" w:rsidP="009D2928">
      <w:pPr>
        <w:pStyle w:val="FootnoteText"/>
        <w:widowControl w:val="0"/>
        <w:tabs>
          <w:tab w:val="clear" w:pos="1021"/>
          <w:tab w:val="right" w:pos="1020"/>
        </w:tabs>
        <w:rPr>
          <w:iCs/>
          <w:lang w:val="ru-RU"/>
        </w:rPr>
      </w:pPr>
      <w:r w:rsidRPr="00F856FB">
        <w:rPr>
          <w:lang w:val="ru-RU"/>
        </w:rPr>
        <w:tab/>
      </w:r>
      <w:r>
        <w:rPr>
          <w:rStyle w:val="FootnoteReference"/>
        </w:rPr>
        <w:footnoteRef/>
      </w:r>
      <w:r w:rsidRPr="00F856FB">
        <w:rPr>
          <w:lang w:val="ru-RU"/>
        </w:rPr>
        <w:tab/>
      </w:r>
      <w:r>
        <w:rPr>
          <w:lang w:val="ru-RU"/>
        </w:rPr>
        <w:t>Статья</w:t>
      </w:r>
      <w:r w:rsidRPr="00F856FB">
        <w:rPr>
          <w:lang w:val="ru-RU"/>
        </w:rPr>
        <w:t xml:space="preserve">. 42(1) </w:t>
      </w:r>
      <w:r>
        <w:rPr>
          <w:i/>
          <w:lang w:val="ru-RU"/>
        </w:rPr>
        <w:t>Конституции</w:t>
      </w:r>
      <w:r w:rsidRPr="00F856FB">
        <w:rPr>
          <w:i/>
          <w:lang w:val="ru-RU"/>
        </w:rPr>
        <w:t xml:space="preserve"> </w:t>
      </w:r>
      <w:r>
        <w:rPr>
          <w:i/>
          <w:lang w:val="ru-RU"/>
        </w:rPr>
        <w:t>Грузии</w:t>
      </w:r>
      <w:r w:rsidRPr="00F856FB">
        <w:rPr>
          <w:lang w:val="ru-RU"/>
        </w:rPr>
        <w:t xml:space="preserve"> (1995 </w:t>
      </w:r>
      <w:r>
        <w:rPr>
          <w:lang w:val="ru-RU"/>
        </w:rPr>
        <w:t>года</w:t>
      </w:r>
      <w:r w:rsidRPr="00F856FB">
        <w:rPr>
          <w:lang w:val="ru-RU"/>
        </w:rPr>
        <w:t xml:space="preserve">); </w:t>
      </w:r>
      <w:r>
        <w:rPr>
          <w:lang w:val="ru-RU"/>
        </w:rPr>
        <w:t>Статья</w:t>
      </w:r>
      <w:r w:rsidRPr="00F856FB">
        <w:rPr>
          <w:lang w:val="ru-RU"/>
        </w:rPr>
        <w:t xml:space="preserve"> 39(1)</w:t>
      </w:r>
      <w:r>
        <w:rPr>
          <w:lang w:val="ru-RU"/>
        </w:rPr>
        <w:t xml:space="preserve"> </w:t>
      </w:r>
      <w:r>
        <w:t>a</w:t>
      </w:r>
      <w:r w:rsidRPr="00F856FB">
        <w:rPr>
          <w:lang w:val="ru-RU"/>
        </w:rPr>
        <w:t>)</w:t>
      </w:r>
      <w:r>
        <w:rPr>
          <w:lang w:val="ru-RU"/>
        </w:rPr>
        <w:t xml:space="preserve"> Органического закона Грузии о Конституционном суде</w:t>
      </w:r>
      <w:r w:rsidRPr="00F856FB">
        <w:rPr>
          <w:iCs/>
          <w:lang w:val="ru-RU"/>
        </w:rPr>
        <w:t>.</w:t>
      </w:r>
    </w:p>
  </w:footnote>
  <w:footnote w:id="23">
    <w:p w:rsidR="00AA3691" w:rsidRPr="0017683C" w:rsidRDefault="00AA3691" w:rsidP="009D2928">
      <w:pPr>
        <w:pStyle w:val="FootnoteText"/>
        <w:widowControl w:val="0"/>
        <w:tabs>
          <w:tab w:val="clear" w:pos="1021"/>
          <w:tab w:val="right" w:pos="1020"/>
        </w:tabs>
        <w:rPr>
          <w:lang w:val="ru-RU"/>
        </w:rPr>
      </w:pPr>
      <w:r w:rsidRPr="00F856FB">
        <w:rPr>
          <w:lang w:val="ru-RU"/>
        </w:rPr>
        <w:tab/>
      </w:r>
      <w:r>
        <w:rPr>
          <w:rStyle w:val="FootnoteReference"/>
        </w:rPr>
        <w:footnoteRef/>
      </w:r>
      <w:r w:rsidRPr="0017683C">
        <w:rPr>
          <w:lang w:val="ru-RU"/>
        </w:rPr>
        <w:tab/>
      </w:r>
      <w:r>
        <w:rPr>
          <w:lang w:val="ru-RU"/>
        </w:rPr>
        <w:t>Вступила в обязательную силу для Грузии</w:t>
      </w:r>
      <w:r w:rsidRPr="0017683C">
        <w:rPr>
          <w:lang w:val="ru-RU"/>
        </w:rPr>
        <w:t xml:space="preserve"> 11 </w:t>
      </w:r>
      <w:r>
        <w:rPr>
          <w:lang w:val="ru-RU"/>
        </w:rPr>
        <w:t>октября</w:t>
      </w:r>
      <w:r w:rsidRPr="0017683C">
        <w:rPr>
          <w:lang w:val="ru-RU"/>
        </w:rPr>
        <w:t xml:space="preserve"> 1993</w:t>
      </w:r>
      <w:r>
        <w:rPr>
          <w:lang w:val="ru-RU"/>
        </w:rPr>
        <w:t xml:space="preserve"> года</w:t>
      </w:r>
      <w:r w:rsidRPr="0017683C">
        <w:rPr>
          <w:lang w:val="ru-RU"/>
        </w:rPr>
        <w:t>.</w:t>
      </w:r>
    </w:p>
  </w:footnote>
  <w:footnote w:id="24">
    <w:p w:rsidR="00AA3691" w:rsidRPr="0017683C" w:rsidRDefault="00AA3691" w:rsidP="009D2928">
      <w:pPr>
        <w:pStyle w:val="FootnoteText"/>
        <w:widowControl w:val="0"/>
        <w:tabs>
          <w:tab w:val="clear" w:pos="1021"/>
          <w:tab w:val="right" w:pos="1020"/>
        </w:tabs>
        <w:rPr>
          <w:lang w:val="ru-RU"/>
        </w:rPr>
      </w:pPr>
      <w:r w:rsidRPr="0017683C">
        <w:rPr>
          <w:lang w:val="ru-RU"/>
        </w:rPr>
        <w:tab/>
      </w:r>
      <w:r>
        <w:rPr>
          <w:rStyle w:val="FootnoteReference"/>
        </w:rPr>
        <w:footnoteRef/>
      </w:r>
      <w:r w:rsidRPr="0017683C">
        <w:rPr>
          <w:lang w:val="ru-RU"/>
        </w:rPr>
        <w:tab/>
      </w:r>
      <w:r>
        <w:rPr>
          <w:lang w:val="ru-RU"/>
        </w:rPr>
        <w:t>Вступил в обязательную силу для Грузии</w:t>
      </w:r>
      <w:r w:rsidRPr="0017683C">
        <w:rPr>
          <w:lang w:val="ru-RU"/>
        </w:rPr>
        <w:t xml:space="preserve"> 3 </w:t>
      </w:r>
      <w:r>
        <w:rPr>
          <w:lang w:val="ru-RU"/>
        </w:rPr>
        <w:t>августа</w:t>
      </w:r>
      <w:r w:rsidRPr="0017683C">
        <w:rPr>
          <w:lang w:val="ru-RU"/>
        </w:rPr>
        <w:t xml:space="preserve"> 1994</w:t>
      </w:r>
      <w:r>
        <w:rPr>
          <w:lang w:val="ru-RU"/>
        </w:rPr>
        <w:t xml:space="preserve"> года</w:t>
      </w:r>
      <w:r w:rsidRPr="0017683C">
        <w:rPr>
          <w:lang w:val="ru-RU"/>
        </w:rPr>
        <w:t>.</w:t>
      </w:r>
    </w:p>
  </w:footnote>
  <w:footnote w:id="25">
    <w:p w:rsidR="00AA3691" w:rsidRPr="0017683C" w:rsidRDefault="00AA3691" w:rsidP="009D2928">
      <w:pPr>
        <w:pStyle w:val="FootnoteText"/>
        <w:widowControl w:val="0"/>
        <w:tabs>
          <w:tab w:val="clear" w:pos="1021"/>
          <w:tab w:val="right" w:pos="1020"/>
        </w:tabs>
        <w:rPr>
          <w:lang w:val="ru-RU"/>
        </w:rPr>
      </w:pPr>
      <w:r w:rsidRPr="0017683C">
        <w:rPr>
          <w:lang w:val="ru-RU"/>
        </w:rPr>
        <w:tab/>
      </w:r>
      <w:r>
        <w:rPr>
          <w:rStyle w:val="FootnoteReference"/>
        </w:rPr>
        <w:footnoteRef/>
      </w:r>
      <w:r w:rsidRPr="0017683C">
        <w:rPr>
          <w:lang w:val="ru-RU"/>
        </w:rPr>
        <w:tab/>
      </w:r>
      <w:r>
        <w:rPr>
          <w:lang w:val="ru-RU"/>
        </w:rPr>
        <w:t>Вступил в обязательную силу для Грузии</w:t>
      </w:r>
      <w:r w:rsidRPr="0017683C">
        <w:rPr>
          <w:lang w:val="ru-RU"/>
        </w:rPr>
        <w:t xml:space="preserve">  3 </w:t>
      </w:r>
      <w:r>
        <w:rPr>
          <w:lang w:val="ru-RU"/>
        </w:rPr>
        <w:t>августа</w:t>
      </w:r>
      <w:r w:rsidRPr="0017683C">
        <w:rPr>
          <w:lang w:val="ru-RU"/>
        </w:rPr>
        <w:t xml:space="preserve"> 1994</w:t>
      </w:r>
      <w:r>
        <w:rPr>
          <w:lang w:val="ru-RU"/>
        </w:rPr>
        <w:t xml:space="preserve"> года</w:t>
      </w:r>
      <w:r w:rsidRPr="0017683C">
        <w:rPr>
          <w:lang w:val="ru-RU"/>
        </w:rPr>
        <w:t>.</w:t>
      </w:r>
    </w:p>
  </w:footnote>
  <w:footnote w:id="26">
    <w:p w:rsidR="00AA3691" w:rsidRPr="0017683C" w:rsidRDefault="00AA3691" w:rsidP="009D2928">
      <w:pPr>
        <w:pStyle w:val="FootnoteText"/>
        <w:widowControl w:val="0"/>
        <w:tabs>
          <w:tab w:val="clear" w:pos="1021"/>
          <w:tab w:val="right" w:pos="1020"/>
        </w:tabs>
        <w:rPr>
          <w:lang w:val="ru-RU"/>
        </w:rPr>
      </w:pPr>
      <w:r w:rsidRPr="0017683C">
        <w:rPr>
          <w:lang w:val="ru-RU"/>
        </w:rPr>
        <w:tab/>
      </w:r>
      <w:r>
        <w:rPr>
          <w:rStyle w:val="FootnoteReference"/>
        </w:rPr>
        <w:footnoteRef/>
      </w:r>
      <w:r w:rsidRPr="0017683C">
        <w:rPr>
          <w:lang w:val="ru-RU"/>
        </w:rPr>
        <w:tab/>
      </w:r>
      <w:r>
        <w:rPr>
          <w:lang w:val="ru-RU"/>
        </w:rPr>
        <w:t>Вступил в обязательную силу для Грузии</w:t>
      </w:r>
      <w:r w:rsidRPr="0017683C">
        <w:rPr>
          <w:lang w:val="ru-RU"/>
        </w:rPr>
        <w:t xml:space="preserve"> 3 </w:t>
      </w:r>
      <w:r>
        <w:rPr>
          <w:lang w:val="ru-RU"/>
        </w:rPr>
        <w:t>августа</w:t>
      </w:r>
      <w:r w:rsidRPr="0017683C">
        <w:rPr>
          <w:lang w:val="ru-RU"/>
        </w:rPr>
        <w:t xml:space="preserve"> 1994</w:t>
      </w:r>
      <w:r>
        <w:rPr>
          <w:lang w:val="ru-RU"/>
        </w:rPr>
        <w:t xml:space="preserve"> года</w:t>
      </w:r>
      <w:r w:rsidRPr="0017683C">
        <w:rPr>
          <w:lang w:val="ru-RU"/>
        </w:rPr>
        <w:t>.</w:t>
      </w:r>
    </w:p>
  </w:footnote>
  <w:footnote w:id="27">
    <w:p w:rsidR="00AA3691" w:rsidRPr="0017683C" w:rsidRDefault="00AA3691" w:rsidP="009D2928">
      <w:pPr>
        <w:pStyle w:val="FootnoteText"/>
        <w:widowControl w:val="0"/>
        <w:tabs>
          <w:tab w:val="clear" w:pos="1021"/>
          <w:tab w:val="right" w:pos="1020"/>
        </w:tabs>
        <w:rPr>
          <w:lang w:val="ru-RU"/>
        </w:rPr>
      </w:pPr>
      <w:r w:rsidRPr="0017683C">
        <w:rPr>
          <w:lang w:val="ru-RU"/>
        </w:rPr>
        <w:tab/>
      </w:r>
      <w:r>
        <w:rPr>
          <w:rStyle w:val="FootnoteReference"/>
        </w:rPr>
        <w:footnoteRef/>
      </w:r>
      <w:r w:rsidRPr="0017683C">
        <w:rPr>
          <w:lang w:val="ru-RU"/>
        </w:rPr>
        <w:tab/>
      </w:r>
      <w:r>
        <w:rPr>
          <w:lang w:val="ru-RU"/>
        </w:rPr>
        <w:t>Вступила в обязательную силу для Грузии</w:t>
      </w:r>
      <w:r w:rsidRPr="0017683C">
        <w:rPr>
          <w:lang w:val="ru-RU"/>
        </w:rPr>
        <w:t xml:space="preserve"> 25 </w:t>
      </w:r>
      <w:r>
        <w:rPr>
          <w:lang w:val="ru-RU"/>
        </w:rPr>
        <w:t>ноября</w:t>
      </w:r>
      <w:r w:rsidRPr="0017683C">
        <w:rPr>
          <w:lang w:val="ru-RU"/>
        </w:rPr>
        <w:t xml:space="preserve"> 1994</w:t>
      </w:r>
      <w:r>
        <w:rPr>
          <w:lang w:val="ru-RU"/>
        </w:rPr>
        <w:t xml:space="preserve"> года</w:t>
      </w:r>
      <w:r w:rsidRPr="0017683C">
        <w:rPr>
          <w:lang w:val="ru-RU"/>
        </w:rPr>
        <w:t>.</w:t>
      </w:r>
    </w:p>
  </w:footnote>
  <w:footnote w:id="28">
    <w:p w:rsidR="00AA3691" w:rsidRPr="00B73332" w:rsidRDefault="00AA3691" w:rsidP="009D2928">
      <w:pPr>
        <w:pStyle w:val="FootnoteText"/>
        <w:widowControl w:val="0"/>
        <w:tabs>
          <w:tab w:val="clear" w:pos="1021"/>
          <w:tab w:val="right" w:pos="1020"/>
        </w:tabs>
        <w:rPr>
          <w:lang w:val="ru-RU"/>
        </w:rPr>
      </w:pPr>
      <w:r w:rsidRPr="0017683C">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1 </w:t>
      </w:r>
      <w:r>
        <w:rPr>
          <w:lang w:val="ru-RU"/>
        </w:rPr>
        <w:t>марта</w:t>
      </w:r>
      <w:r w:rsidRPr="00B73332">
        <w:rPr>
          <w:lang w:val="ru-RU"/>
        </w:rPr>
        <w:t xml:space="preserve"> 2002.</w:t>
      </w:r>
    </w:p>
  </w:footnote>
  <w:footnote w:id="29">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22 </w:t>
      </w:r>
      <w:r>
        <w:rPr>
          <w:lang w:val="ru-RU"/>
        </w:rPr>
        <w:t>июня</w:t>
      </w:r>
      <w:r w:rsidRPr="00B73332">
        <w:rPr>
          <w:lang w:val="ru-RU"/>
        </w:rPr>
        <w:t xml:space="preserve"> 1997</w:t>
      </w:r>
      <w:r>
        <w:rPr>
          <w:lang w:val="ru-RU"/>
        </w:rPr>
        <w:t xml:space="preserve"> года</w:t>
      </w:r>
      <w:r w:rsidRPr="00B73332">
        <w:rPr>
          <w:lang w:val="ru-RU"/>
        </w:rPr>
        <w:t>.</w:t>
      </w:r>
    </w:p>
  </w:footnote>
  <w:footnote w:id="30">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22 </w:t>
      </w:r>
      <w:r>
        <w:rPr>
          <w:lang w:val="ru-RU"/>
        </w:rPr>
        <w:t>июня</w:t>
      </w:r>
      <w:r w:rsidRPr="00B73332">
        <w:rPr>
          <w:lang w:val="ru-RU"/>
        </w:rPr>
        <w:t xml:space="preserve"> 1997</w:t>
      </w:r>
      <w:r>
        <w:rPr>
          <w:lang w:val="ru-RU"/>
        </w:rPr>
        <w:t xml:space="preserve"> года</w:t>
      </w:r>
      <w:r w:rsidRPr="00B73332">
        <w:rPr>
          <w:lang w:val="ru-RU"/>
        </w:rPr>
        <w:t>.</w:t>
      </w:r>
    </w:p>
  </w:footnote>
  <w:footnote w:id="31">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25 </w:t>
      </w:r>
      <w:r>
        <w:rPr>
          <w:lang w:val="ru-RU"/>
        </w:rPr>
        <w:t>апреля</w:t>
      </w:r>
      <w:r w:rsidRPr="00B73332">
        <w:rPr>
          <w:lang w:val="ru-RU"/>
        </w:rPr>
        <w:t xml:space="preserve"> 1997</w:t>
      </w:r>
      <w:r>
        <w:rPr>
          <w:lang w:val="ru-RU"/>
        </w:rPr>
        <w:t xml:space="preserve"> года.</w:t>
      </w:r>
    </w:p>
  </w:footnote>
  <w:footnote w:id="32">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2 </w:t>
      </w:r>
      <w:r>
        <w:rPr>
          <w:lang w:val="ru-RU"/>
        </w:rPr>
        <w:t>июля</w:t>
      </w:r>
      <w:r w:rsidRPr="00B73332">
        <w:rPr>
          <w:lang w:val="ru-RU"/>
        </w:rPr>
        <w:t xml:space="preserve"> 1999</w:t>
      </w:r>
      <w:r>
        <w:rPr>
          <w:lang w:val="ru-RU"/>
        </w:rPr>
        <w:t xml:space="preserve"> года</w:t>
      </w:r>
      <w:r w:rsidRPr="00B73332">
        <w:rPr>
          <w:lang w:val="ru-RU"/>
        </w:rPr>
        <w:t>.</w:t>
      </w:r>
    </w:p>
  </w:footnote>
  <w:footnote w:id="33">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20 </w:t>
      </w:r>
      <w:r>
        <w:rPr>
          <w:lang w:val="ru-RU"/>
        </w:rPr>
        <w:t>апреля</w:t>
      </w:r>
      <w:r w:rsidRPr="00B73332">
        <w:rPr>
          <w:lang w:val="ru-RU"/>
        </w:rPr>
        <w:t xml:space="preserve"> 2005</w:t>
      </w:r>
      <w:r>
        <w:rPr>
          <w:lang w:val="ru-RU"/>
        </w:rPr>
        <w:t xml:space="preserve"> года</w:t>
      </w:r>
      <w:r w:rsidRPr="00B73332">
        <w:rPr>
          <w:lang w:val="ru-RU"/>
        </w:rPr>
        <w:t>.</w:t>
      </w:r>
    </w:p>
  </w:footnote>
  <w:footnote w:id="34">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4 </w:t>
      </w:r>
      <w:r>
        <w:rPr>
          <w:lang w:val="ru-RU"/>
        </w:rPr>
        <w:t>октября</w:t>
      </w:r>
      <w:r w:rsidRPr="00B73332">
        <w:rPr>
          <w:lang w:val="ru-RU"/>
        </w:rPr>
        <w:t xml:space="preserve"> 2005</w:t>
      </w:r>
      <w:r>
        <w:rPr>
          <w:lang w:val="ru-RU"/>
        </w:rPr>
        <w:t xml:space="preserve"> года</w:t>
      </w:r>
      <w:r w:rsidRPr="00B73332">
        <w:rPr>
          <w:lang w:val="ru-RU"/>
        </w:rPr>
        <w:t>.</w:t>
      </w:r>
    </w:p>
  </w:footnote>
  <w:footnote w:id="35">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25 </w:t>
      </w:r>
      <w:r>
        <w:rPr>
          <w:lang w:val="ru-RU"/>
        </w:rPr>
        <w:t>ноября</w:t>
      </w:r>
      <w:r w:rsidRPr="00B73332">
        <w:rPr>
          <w:lang w:val="ru-RU"/>
        </w:rPr>
        <w:t xml:space="preserve"> 1994</w:t>
      </w:r>
      <w:r>
        <w:rPr>
          <w:lang w:val="ru-RU"/>
        </w:rPr>
        <w:t xml:space="preserve"> года</w:t>
      </w:r>
      <w:r w:rsidRPr="00B73332">
        <w:rPr>
          <w:lang w:val="ru-RU"/>
        </w:rPr>
        <w:t>.</w:t>
      </w:r>
    </w:p>
  </w:footnote>
  <w:footnote w:id="36">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1 </w:t>
      </w:r>
      <w:r>
        <w:rPr>
          <w:lang w:val="ru-RU"/>
        </w:rPr>
        <w:t>апреля</w:t>
      </w:r>
      <w:r w:rsidRPr="00B73332">
        <w:rPr>
          <w:lang w:val="ru-RU"/>
        </w:rPr>
        <w:t xml:space="preserve"> 2006</w:t>
      </w:r>
      <w:r>
        <w:rPr>
          <w:lang w:val="ru-RU"/>
        </w:rPr>
        <w:t xml:space="preserve"> года</w:t>
      </w:r>
      <w:r w:rsidRPr="00B73332">
        <w:rPr>
          <w:lang w:val="ru-RU"/>
        </w:rPr>
        <w:t>.</w:t>
      </w:r>
    </w:p>
  </w:footnote>
  <w:footnote w:id="37">
    <w:p w:rsidR="00AA3691" w:rsidRPr="00B73332"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B73332">
        <w:rPr>
          <w:lang w:val="ru-RU"/>
        </w:rPr>
        <w:tab/>
      </w:r>
      <w:r>
        <w:rPr>
          <w:lang w:val="ru-RU"/>
        </w:rPr>
        <w:t>Вступила в обязательную силу для Грузии</w:t>
      </w:r>
      <w:r w:rsidRPr="0017683C">
        <w:rPr>
          <w:lang w:val="ru-RU"/>
        </w:rPr>
        <w:t xml:space="preserve"> </w:t>
      </w:r>
      <w:r w:rsidRPr="00B73332">
        <w:rPr>
          <w:lang w:val="ru-RU"/>
        </w:rPr>
        <w:t xml:space="preserve">12 </w:t>
      </w:r>
      <w:r>
        <w:rPr>
          <w:lang w:val="ru-RU"/>
        </w:rPr>
        <w:t>апреля</w:t>
      </w:r>
      <w:r w:rsidRPr="00B73332">
        <w:rPr>
          <w:lang w:val="ru-RU"/>
        </w:rPr>
        <w:t xml:space="preserve"> 2014</w:t>
      </w:r>
      <w:r>
        <w:rPr>
          <w:lang w:val="ru-RU"/>
        </w:rPr>
        <w:t xml:space="preserve"> года</w:t>
      </w:r>
      <w:r w:rsidRPr="00B73332">
        <w:rPr>
          <w:lang w:val="ru-RU"/>
        </w:rPr>
        <w:t>.</w:t>
      </w:r>
    </w:p>
  </w:footnote>
  <w:footnote w:id="38">
    <w:p w:rsidR="00AA3691" w:rsidRPr="00A87E00" w:rsidRDefault="00AA3691" w:rsidP="009D2928">
      <w:pPr>
        <w:pStyle w:val="FootnoteText"/>
        <w:widowControl w:val="0"/>
        <w:tabs>
          <w:tab w:val="clear" w:pos="1021"/>
          <w:tab w:val="right" w:pos="1020"/>
        </w:tabs>
        <w:rPr>
          <w:lang w:val="ru-RU"/>
        </w:rPr>
      </w:pPr>
      <w:r w:rsidRPr="00B73332">
        <w:rPr>
          <w:lang w:val="ru-RU"/>
        </w:rPr>
        <w:tab/>
      </w:r>
      <w:r>
        <w:rPr>
          <w:rStyle w:val="FootnoteReference"/>
        </w:rPr>
        <w:footnoteRef/>
      </w:r>
      <w:r w:rsidRPr="00A87E00">
        <w:rPr>
          <w:lang w:val="ru-RU"/>
        </w:rPr>
        <w:tab/>
      </w:r>
      <w:r>
        <w:rPr>
          <w:lang w:val="ru-RU"/>
        </w:rPr>
        <w:t>Статья</w:t>
      </w:r>
      <w:r w:rsidRPr="00A87E00">
        <w:rPr>
          <w:lang w:val="ru-RU"/>
        </w:rPr>
        <w:t xml:space="preserve"> 4.1.</w:t>
      </w:r>
    </w:p>
  </w:footnote>
  <w:footnote w:id="39">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73.</w:t>
      </w:r>
    </w:p>
  </w:footnote>
  <w:footnote w:id="40">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209.</w:t>
      </w:r>
    </w:p>
  </w:footnote>
  <w:footnote w:id="41">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4.</w:t>
      </w:r>
    </w:p>
  </w:footnote>
  <w:footnote w:id="42">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6.</w:t>
      </w:r>
    </w:p>
  </w:footnote>
  <w:footnote w:id="43">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Уголовно</w:t>
      </w:r>
      <w:r w:rsidRPr="00A87E00">
        <w:rPr>
          <w:lang w:val="ru-RU"/>
        </w:rPr>
        <w:t>-</w:t>
      </w:r>
      <w:r>
        <w:rPr>
          <w:lang w:val="ru-RU"/>
        </w:rPr>
        <w:t>процессуальный</w:t>
      </w:r>
      <w:r w:rsidRPr="00A87E00">
        <w:rPr>
          <w:lang w:val="ru-RU"/>
        </w:rPr>
        <w:t xml:space="preserve"> </w:t>
      </w:r>
      <w:r>
        <w:rPr>
          <w:lang w:val="ru-RU"/>
        </w:rPr>
        <w:t>кодекс</w:t>
      </w:r>
      <w:r w:rsidRPr="00A87E00">
        <w:rPr>
          <w:lang w:val="ru-RU"/>
        </w:rPr>
        <w:t xml:space="preserve"> </w:t>
      </w:r>
      <w:r>
        <w:rPr>
          <w:lang w:val="ru-RU"/>
        </w:rPr>
        <w:t>Грузии</w:t>
      </w:r>
      <w:r w:rsidRPr="00A87E00">
        <w:rPr>
          <w:lang w:val="ru-RU"/>
        </w:rPr>
        <w:t xml:space="preserve">, </w:t>
      </w:r>
      <w:r>
        <w:rPr>
          <w:lang w:val="ru-RU"/>
        </w:rPr>
        <w:t xml:space="preserve">статьи </w:t>
      </w:r>
      <w:r w:rsidRPr="00A87E00">
        <w:rPr>
          <w:lang w:val="ru-RU"/>
        </w:rPr>
        <w:t xml:space="preserve">11, 53 </w:t>
      </w:r>
      <w:r>
        <w:rPr>
          <w:lang w:val="ru-RU"/>
        </w:rPr>
        <w:t>и</w:t>
      </w:r>
      <w:r w:rsidRPr="00A87E00">
        <w:rPr>
          <w:lang w:val="ru-RU"/>
        </w:rPr>
        <w:t xml:space="preserve"> 54.</w:t>
      </w:r>
    </w:p>
  </w:footnote>
  <w:footnote w:id="44">
    <w:p w:rsidR="00AA3691" w:rsidRPr="0020559C"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20559C">
        <w:rPr>
          <w:lang w:val="ru-RU"/>
        </w:rPr>
        <w:tab/>
      </w:r>
      <w:r>
        <w:rPr>
          <w:lang w:val="ru-RU"/>
        </w:rPr>
        <w:t>Статья</w:t>
      </w:r>
      <w:r w:rsidRPr="0020559C">
        <w:rPr>
          <w:lang w:val="ru-RU"/>
        </w:rPr>
        <w:t xml:space="preserve"> 6.2.</w:t>
      </w:r>
    </w:p>
  </w:footnote>
  <w:footnote w:id="45">
    <w:p w:rsidR="00AA3691" w:rsidRPr="0020559C" w:rsidRDefault="00AA3691" w:rsidP="009D2928">
      <w:pPr>
        <w:pStyle w:val="FootnoteText"/>
        <w:widowControl w:val="0"/>
        <w:tabs>
          <w:tab w:val="clear" w:pos="1021"/>
          <w:tab w:val="right" w:pos="1020"/>
        </w:tabs>
        <w:rPr>
          <w:lang w:val="ru-RU"/>
        </w:rPr>
      </w:pPr>
      <w:r w:rsidRPr="0020559C">
        <w:rPr>
          <w:lang w:val="ru-RU"/>
        </w:rPr>
        <w:tab/>
      </w:r>
      <w:r>
        <w:rPr>
          <w:rStyle w:val="FootnoteReference"/>
        </w:rPr>
        <w:footnoteRef/>
      </w:r>
      <w:r w:rsidRPr="0020559C">
        <w:rPr>
          <w:lang w:val="ru-RU"/>
        </w:rPr>
        <w:tab/>
      </w:r>
      <w:r>
        <w:rPr>
          <w:lang w:val="ru-RU"/>
        </w:rPr>
        <w:t>Статья</w:t>
      </w:r>
      <w:r w:rsidRPr="0020559C">
        <w:rPr>
          <w:lang w:val="ru-RU"/>
        </w:rPr>
        <w:t xml:space="preserve"> 233.</w:t>
      </w:r>
    </w:p>
  </w:footnote>
  <w:footnote w:id="46">
    <w:p w:rsidR="00AA3691" w:rsidRPr="0020559C" w:rsidRDefault="00AA3691" w:rsidP="009D2928">
      <w:pPr>
        <w:pStyle w:val="FootnoteText"/>
        <w:widowControl w:val="0"/>
        <w:tabs>
          <w:tab w:val="clear" w:pos="1021"/>
          <w:tab w:val="right" w:pos="1020"/>
        </w:tabs>
        <w:rPr>
          <w:lang w:val="ru-RU"/>
        </w:rPr>
      </w:pPr>
      <w:r w:rsidRPr="0020559C">
        <w:rPr>
          <w:lang w:val="ru-RU"/>
        </w:rPr>
        <w:tab/>
      </w:r>
      <w:r>
        <w:rPr>
          <w:rStyle w:val="FootnoteReference"/>
        </w:rPr>
        <w:footnoteRef/>
      </w:r>
      <w:r w:rsidRPr="0020559C">
        <w:rPr>
          <w:lang w:val="ru-RU"/>
        </w:rPr>
        <w:tab/>
      </w:r>
      <w:r>
        <w:rPr>
          <w:lang w:val="ru-RU"/>
        </w:rPr>
        <w:t>Статья</w:t>
      </w:r>
      <w:r w:rsidRPr="0020559C">
        <w:rPr>
          <w:lang w:val="ru-RU"/>
        </w:rPr>
        <w:t xml:space="preserve"> 5. </w:t>
      </w:r>
    </w:p>
  </w:footnote>
  <w:footnote w:id="47">
    <w:p w:rsidR="00AA3691" w:rsidRPr="00A87E00" w:rsidRDefault="00AA3691" w:rsidP="009D2928">
      <w:pPr>
        <w:pStyle w:val="FootnoteText"/>
        <w:widowControl w:val="0"/>
        <w:tabs>
          <w:tab w:val="clear" w:pos="1021"/>
          <w:tab w:val="right" w:pos="1020"/>
        </w:tabs>
        <w:rPr>
          <w:lang w:val="ru-RU"/>
        </w:rPr>
      </w:pPr>
      <w:r w:rsidRPr="0020559C">
        <w:rPr>
          <w:lang w:val="ru-RU"/>
        </w:rPr>
        <w:tab/>
      </w:r>
      <w:r>
        <w:rPr>
          <w:rStyle w:val="FootnoteReference"/>
        </w:rPr>
        <w:footnoteRef/>
      </w:r>
      <w:r w:rsidRPr="00A87E00">
        <w:rPr>
          <w:lang w:val="ru-RU"/>
        </w:rPr>
        <w:tab/>
      </w:r>
      <w:r>
        <w:rPr>
          <w:lang w:val="ru-RU"/>
        </w:rPr>
        <w:t>Статьи</w:t>
      </w:r>
      <w:r w:rsidRPr="00A87E00">
        <w:rPr>
          <w:lang w:val="ru-RU"/>
        </w:rPr>
        <w:t xml:space="preserve"> 45.3.</w:t>
      </w:r>
    </w:p>
  </w:footnote>
  <w:footnote w:id="48">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11.</w:t>
      </w:r>
    </w:p>
  </w:footnote>
  <w:footnote w:id="49">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4.8.</w:t>
      </w:r>
    </w:p>
  </w:footnote>
  <w:footnote w:id="50">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13.3.</w:t>
      </w:r>
    </w:p>
  </w:footnote>
  <w:footnote w:id="51">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3. </w:t>
      </w:r>
    </w:p>
  </w:footnote>
  <w:footnote w:id="52">
    <w:p w:rsidR="00AA3691" w:rsidRPr="00A87E00" w:rsidRDefault="00AA3691" w:rsidP="009D2928">
      <w:pPr>
        <w:pStyle w:val="FootnoteText"/>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2.3.</w:t>
      </w:r>
    </w:p>
  </w:footnote>
  <w:footnote w:id="53">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6.1.</w:t>
      </w:r>
    </w:p>
  </w:footnote>
  <w:footnote w:id="54">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6.</w:t>
      </w:r>
    </w:p>
  </w:footnote>
  <w:footnote w:id="55">
    <w:p w:rsidR="00AA3691" w:rsidRPr="00A87E00"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A87E00">
        <w:rPr>
          <w:lang w:val="ru-RU"/>
        </w:rPr>
        <w:tab/>
      </w:r>
      <w:r>
        <w:rPr>
          <w:lang w:val="ru-RU"/>
        </w:rPr>
        <w:t>Статья</w:t>
      </w:r>
      <w:r w:rsidRPr="00A87E00">
        <w:rPr>
          <w:lang w:val="ru-RU"/>
        </w:rPr>
        <w:t xml:space="preserve"> 16.</w:t>
      </w:r>
    </w:p>
  </w:footnote>
  <w:footnote w:id="56">
    <w:p w:rsidR="00AA3691" w:rsidRPr="0020559C"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20559C">
        <w:rPr>
          <w:lang w:val="ru-RU"/>
        </w:rPr>
        <w:tab/>
      </w:r>
      <w:r>
        <w:rPr>
          <w:lang w:val="ru-RU"/>
        </w:rPr>
        <w:t xml:space="preserve">Статья </w:t>
      </w:r>
      <w:r w:rsidRPr="0020559C">
        <w:rPr>
          <w:lang w:val="ru-RU"/>
        </w:rPr>
        <w:t xml:space="preserve">33 </w:t>
      </w:r>
      <w:r>
        <w:rPr>
          <w:lang w:val="ru-RU"/>
        </w:rPr>
        <w:t>Поправок</w:t>
      </w:r>
      <w:r w:rsidRPr="0020559C">
        <w:rPr>
          <w:lang w:val="ru-RU"/>
        </w:rPr>
        <w:t xml:space="preserve"> </w:t>
      </w:r>
      <w:r>
        <w:rPr>
          <w:lang w:val="ru-RU"/>
        </w:rPr>
        <w:t xml:space="preserve">№ </w:t>
      </w:r>
      <w:r w:rsidRPr="0020559C">
        <w:rPr>
          <w:lang w:val="ru-RU"/>
        </w:rPr>
        <w:t xml:space="preserve">2471 </w:t>
      </w:r>
      <w:r>
        <w:rPr>
          <w:lang w:val="ru-RU"/>
        </w:rPr>
        <w:t>от</w:t>
      </w:r>
      <w:r w:rsidRPr="0020559C">
        <w:rPr>
          <w:lang w:val="ru-RU"/>
        </w:rPr>
        <w:t xml:space="preserve"> 25.12.2009.</w:t>
      </w:r>
    </w:p>
  </w:footnote>
  <w:footnote w:id="57">
    <w:p w:rsidR="00AA3691" w:rsidRPr="0020559C" w:rsidRDefault="00AA3691" w:rsidP="009D2928">
      <w:pPr>
        <w:pStyle w:val="FootnoteText"/>
        <w:widowControl w:val="0"/>
        <w:tabs>
          <w:tab w:val="clear" w:pos="1021"/>
          <w:tab w:val="right" w:pos="1020"/>
        </w:tabs>
        <w:rPr>
          <w:lang w:val="ru-RU"/>
        </w:rPr>
      </w:pPr>
      <w:r w:rsidRPr="0020559C">
        <w:rPr>
          <w:lang w:val="ru-RU"/>
        </w:rPr>
        <w:tab/>
      </w:r>
      <w:r>
        <w:rPr>
          <w:rStyle w:val="FootnoteReference"/>
        </w:rPr>
        <w:footnoteRef/>
      </w:r>
      <w:r w:rsidRPr="0020559C">
        <w:rPr>
          <w:lang w:val="ru-RU"/>
        </w:rPr>
        <w:tab/>
      </w:r>
      <w:r>
        <w:rPr>
          <w:lang w:val="ru-RU"/>
        </w:rPr>
        <w:t>Статья</w:t>
      </w:r>
      <w:r w:rsidRPr="0020559C">
        <w:rPr>
          <w:lang w:val="ru-RU"/>
        </w:rPr>
        <w:t xml:space="preserve"> 3.</w:t>
      </w:r>
    </w:p>
  </w:footnote>
  <w:footnote w:id="58">
    <w:p w:rsidR="00AA3691" w:rsidRPr="00A87E00" w:rsidRDefault="00AA3691" w:rsidP="009D2928">
      <w:pPr>
        <w:pStyle w:val="FootnoteText"/>
        <w:widowControl w:val="0"/>
        <w:tabs>
          <w:tab w:val="clear" w:pos="1021"/>
          <w:tab w:val="right" w:pos="1020"/>
        </w:tabs>
        <w:rPr>
          <w:lang w:val="ru-RU"/>
        </w:rPr>
      </w:pPr>
      <w:r w:rsidRPr="0020559C">
        <w:rPr>
          <w:lang w:val="ru-RU"/>
        </w:rPr>
        <w:tab/>
      </w:r>
      <w:r>
        <w:rPr>
          <w:rStyle w:val="FootnoteReference"/>
        </w:rPr>
        <w:footnoteRef/>
      </w:r>
      <w:r w:rsidRPr="00A87E00">
        <w:rPr>
          <w:lang w:val="ru-RU"/>
        </w:rPr>
        <w:tab/>
      </w:r>
      <w:r>
        <w:rPr>
          <w:lang w:val="ru-RU"/>
        </w:rPr>
        <w:t>Вступил в силу 1 октября</w:t>
      </w:r>
      <w:r w:rsidRPr="00A87E00">
        <w:rPr>
          <w:lang w:val="ru-RU"/>
        </w:rPr>
        <w:t xml:space="preserve"> 2010</w:t>
      </w:r>
      <w:r>
        <w:rPr>
          <w:lang w:val="ru-RU"/>
        </w:rPr>
        <w:t xml:space="preserve"> года</w:t>
      </w:r>
      <w:r w:rsidRPr="00A87E00">
        <w:rPr>
          <w:lang w:val="ru-RU"/>
        </w:rPr>
        <w:t>.</w:t>
      </w:r>
    </w:p>
  </w:footnote>
  <w:footnote w:id="59">
    <w:p w:rsidR="00AA3691" w:rsidRPr="00550D72" w:rsidRDefault="00AA3691" w:rsidP="009D2928">
      <w:pPr>
        <w:pStyle w:val="FootnoteText"/>
        <w:widowControl w:val="0"/>
        <w:tabs>
          <w:tab w:val="clear" w:pos="1021"/>
          <w:tab w:val="right" w:pos="1020"/>
        </w:tabs>
        <w:rPr>
          <w:lang w:val="ru-RU"/>
        </w:rPr>
      </w:pPr>
      <w:r w:rsidRPr="00A87E00">
        <w:rPr>
          <w:lang w:val="ru-RU"/>
        </w:rPr>
        <w:tab/>
      </w:r>
      <w:r>
        <w:rPr>
          <w:rStyle w:val="FootnoteReference"/>
        </w:rPr>
        <w:footnoteRef/>
      </w:r>
      <w:r w:rsidRPr="00550D72">
        <w:rPr>
          <w:lang w:val="ru-RU"/>
        </w:rPr>
        <w:tab/>
      </w:r>
      <w:r>
        <w:rPr>
          <w:lang w:val="ru-RU"/>
        </w:rPr>
        <w:t>Статья</w:t>
      </w:r>
      <w:r w:rsidRPr="00ED4392">
        <w:rPr>
          <w:lang w:val="fr-FR"/>
        </w:rPr>
        <w:t> </w:t>
      </w:r>
      <w:r w:rsidRPr="00550D72">
        <w:rPr>
          <w:lang w:val="ru-RU"/>
        </w:rPr>
        <w:t>36.</w:t>
      </w:r>
    </w:p>
  </w:footnote>
  <w:footnote w:id="60">
    <w:p w:rsidR="00AA3691" w:rsidRPr="00550D72" w:rsidRDefault="00AA3691" w:rsidP="009D2928">
      <w:pPr>
        <w:pStyle w:val="FootnoteText"/>
        <w:widowControl w:val="0"/>
        <w:tabs>
          <w:tab w:val="clear" w:pos="1021"/>
          <w:tab w:val="right" w:pos="1020"/>
        </w:tabs>
        <w:rPr>
          <w:lang w:val="ru-RU"/>
        </w:rPr>
      </w:pPr>
      <w:r w:rsidRPr="00550D72">
        <w:rPr>
          <w:lang w:val="ru-RU"/>
        </w:rPr>
        <w:tab/>
      </w:r>
      <w:r>
        <w:rPr>
          <w:rStyle w:val="FootnoteReference"/>
        </w:rPr>
        <w:footnoteRef/>
      </w:r>
      <w:r w:rsidRPr="00550D72">
        <w:rPr>
          <w:lang w:val="ru-RU"/>
        </w:rPr>
        <w:tab/>
      </w:r>
      <w:r>
        <w:rPr>
          <w:lang w:val="ru-RU"/>
        </w:rPr>
        <w:t>Статья</w:t>
      </w:r>
      <w:r w:rsidRPr="00ED4392">
        <w:rPr>
          <w:lang w:val="fr-FR"/>
        </w:rPr>
        <w:t> </w:t>
      </w:r>
      <w:r w:rsidRPr="00550D72">
        <w:rPr>
          <w:lang w:val="ru-RU"/>
        </w:rPr>
        <w:t xml:space="preserve"> 45.3.</w:t>
      </w:r>
    </w:p>
  </w:footnote>
  <w:footnote w:id="61">
    <w:p w:rsidR="00AA3691" w:rsidRPr="00550D72" w:rsidRDefault="00AA3691" w:rsidP="009D2928">
      <w:pPr>
        <w:pStyle w:val="FootnoteText"/>
        <w:widowControl w:val="0"/>
        <w:tabs>
          <w:tab w:val="clear" w:pos="1021"/>
          <w:tab w:val="right" w:pos="1020"/>
        </w:tabs>
        <w:rPr>
          <w:lang w:val="ru-RU"/>
        </w:rPr>
      </w:pPr>
      <w:r w:rsidRPr="00550D72">
        <w:rPr>
          <w:lang w:val="ru-RU"/>
        </w:rPr>
        <w:tab/>
      </w:r>
      <w:r>
        <w:rPr>
          <w:rStyle w:val="FootnoteReference"/>
        </w:rPr>
        <w:footnoteRef/>
      </w:r>
      <w:r w:rsidRPr="00550D72">
        <w:rPr>
          <w:lang w:val="ru-RU"/>
        </w:rPr>
        <w:tab/>
      </w:r>
      <w:r>
        <w:rPr>
          <w:lang w:val="ru-RU"/>
        </w:rPr>
        <w:t>Статья</w:t>
      </w:r>
      <w:r w:rsidRPr="00ED4392">
        <w:rPr>
          <w:lang w:val="fr-FR"/>
        </w:rPr>
        <w:t> </w:t>
      </w:r>
      <w:r w:rsidRPr="00550D72">
        <w:rPr>
          <w:lang w:val="ru-RU"/>
        </w:rPr>
        <w:t xml:space="preserve"> 56.3.</w:t>
      </w:r>
    </w:p>
  </w:footnote>
  <w:footnote w:id="62">
    <w:p w:rsidR="00AA3691" w:rsidRPr="00550D72" w:rsidRDefault="00AA3691" w:rsidP="009D2928">
      <w:pPr>
        <w:pStyle w:val="FootnoteText"/>
        <w:widowControl w:val="0"/>
        <w:tabs>
          <w:tab w:val="clear" w:pos="1021"/>
          <w:tab w:val="right" w:pos="1020"/>
        </w:tabs>
        <w:rPr>
          <w:lang w:val="ru-RU"/>
        </w:rPr>
      </w:pPr>
      <w:r w:rsidRPr="00550D72">
        <w:rPr>
          <w:lang w:val="ru-RU"/>
        </w:rPr>
        <w:tab/>
      </w:r>
      <w:r>
        <w:rPr>
          <w:rStyle w:val="FootnoteReference"/>
        </w:rPr>
        <w:footnoteRef/>
      </w:r>
      <w:r w:rsidRPr="00550D72">
        <w:rPr>
          <w:lang w:val="ru-RU"/>
        </w:rPr>
        <w:tab/>
      </w:r>
      <w:r>
        <w:rPr>
          <w:lang w:val="ru-RU"/>
        </w:rPr>
        <w:t>Статья</w:t>
      </w:r>
      <w:r w:rsidRPr="00ED4392">
        <w:rPr>
          <w:lang w:val="fr-FR"/>
        </w:rPr>
        <w:t> </w:t>
      </w:r>
      <w:r w:rsidRPr="00550D72">
        <w:rPr>
          <w:lang w:val="ru-RU"/>
        </w:rPr>
        <w:t xml:space="preserve"> 6.</w:t>
      </w:r>
    </w:p>
  </w:footnote>
  <w:footnote w:id="63">
    <w:p w:rsidR="00AA3691" w:rsidRPr="00550D72" w:rsidRDefault="00AA3691" w:rsidP="009D2928">
      <w:pPr>
        <w:pStyle w:val="FootnoteText"/>
        <w:widowControl w:val="0"/>
        <w:tabs>
          <w:tab w:val="clear" w:pos="1021"/>
          <w:tab w:val="right" w:pos="1020"/>
        </w:tabs>
        <w:rPr>
          <w:lang w:val="ru-RU"/>
        </w:rPr>
      </w:pPr>
      <w:r w:rsidRPr="00550D72">
        <w:rPr>
          <w:lang w:val="ru-RU"/>
        </w:rPr>
        <w:tab/>
      </w:r>
      <w:r>
        <w:rPr>
          <w:rStyle w:val="FootnoteReference"/>
        </w:rPr>
        <w:footnoteRef/>
      </w:r>
      <w:r w:rsidRPr="00550D72">
        <w:rPr>
          <w:lang w:val="ru-RU"/>
        </w:rPr>
        <w:tab/>
      </w:r>
      <w:r>
        <w:rPr>
          <w:lang w:val="ru-RU"/>
        </w:rPr>
        <w:t>Статья</w:t>
      </w:r>
      <w:r w:rsidRPr="00ED4392">
        <w:rPr>
          <w:lang w:val="fr-FR"/>
        </w:rPr>
        <w:t> </w:t>
      </w:r>
      <w:r w:rsidRPr="00550D72">
        <w:rPr>
          <w:lang w:val="ru-RU"/>
        </w:rPr>
        <w:t xml:space="preserve"> 6.</w:t>
      </w:r>
    </w:p>
  </w:footnote>
  <w:footnote w:id="64">
    <w:p w:rsidR="00AA3691" w:rsidRPr="00ED4392" w:rsidRDefault="00AA3691" w:rsidP="009D2928">
      <w:pPr>
        <w:pStyle w:val="FootnoteText"/>
        <w:widowControl w:val="0"/>
        <w:tabs>
          <w:tab w:val="clear" w:pos="1021"/>
          <w:tab w:val="right" w:pos="1020"/>
        </w:tabs>
        <w:rPr>
          <w:lang w:val="en-US"/>
        </w:rPr>
      </w:pPr>
      <w:r w:rsidRPr="00550D72">
        <w:rPr>
          <w:lang w:val="ru-RU"/>
        </w:rPr>
        <w:tab/>
      </w:r>
      <w:r>
        <w:rPr>
          <w:rStyle w:val="FootnoteReference"/>
        </w:rPr>
        <w:footnoteRef/>
      </w:r>
      <w:r>
        <w:tab/>
      </w:r>
      <w:r>
        <w:rPr>
          <w:lang w:val="ru-RU"/>
        </w:rPr>
        <w:t>Статья</w:t>
      </w:r>
      <w:r>
        <w:t> </w:t>
      </w:r>
      <w:r w:rsidRPr="00B94B86">
        <w:t>70.</w:t>
      </w:r>
    </w:p>
  </w:footnote>
  <w:footnote w:id="65">
    <w:p w:rsidR="00AA3691" w:rsidRPr="00ED4392" w:rsidRDefault="00AA3691" w:rsidP="009D2928">
      <w:pPr>
        <w:pStyle w:val="FootnoteText"/>
        <w:widowControl w:val="0"/>
        <w:tabs>
          <w:tab w:val="clear" w:pos="1021"/>
          <w:tab w:val="right" w:pos="1020"/>
        </w:tabs>
        <w:rPr>
          <w:lang w:val="en-US"/>
        </w:rPr>
      </w:pPr>
      <w:r>
        <w:tab/>
      </w:r>
      <w:r>
        <w:rPr>
          <w:rStyle w:val="FootnoteReference"/>
        </w:rPr>
        <w:footnoteRef/>
      </w:r>
      <w:r>
        <w:tab/>
        <w:t>Joint Opinion on the Draft Election Code of G</w:t>
      </w:r>
      <w:r w:rsidRPr="00B94B86">
        <w:t>eorgia Adopted by the Council for Democratic Elections at its 39</w:t>
      </w:r>
      <w:r w:rsidRPr="00AF5438">
        <w:t xml:space="preserve">th </w:t>
      </w:r>
      <w:r w:rsidRPr="00B94B86">
        <w:t>meeting (Venice, 15 December 2011) and by the Venice Commission at its 89</w:t>
      </w:r>
      <w:r w:rsidRPr="00AF5438">
        <w:t>th </w:t>
      </w:r>
      <w:r w:rsidRPr="00B94B86">
        <w:t>plenary session (Venice, 16-17 December 2011).</w:t>
      </w:r>
    </w:p>
  </w:footnote>
  <w:footnote w:id="66">
    <w:p w:rsidR="00AA3691" w:rsidRPr="0003008B" w:rsidRDefault="00AA3691" w:rsidP="009D2928">
      <w:pPr>
        <w:pStyle w:val="FootnoteText"/>
        <w:widowControl w:val="0"/>
        <w:tabs>
          <w:tab w:val="clear" w:pos="1021"/>
          <w:tab w:val="right" w:pos="1020"/>
        </w:tabs>
        <w:rPr>
          <w:lang w:val="ru-RU"/>
        </w:rPr>
      </w:pPr>
      <w:r>
        <w:tab/>
      </w:r>
      <w:r>
        <w:rPr>
          <w:rStyle w:val="FootnoteReference"/>
        </w:rPr>
        <w:footnoteRef/>
      </w:r>
      <w:r w:rsidRPr="0003008B">
        <w:rPr>
          <w:lang w:val="ru-RU"/>
        </w:rPr>
        <w:tab/>
      </w:r>
      <w:r>
        <w:rPr>
          <w:lang w:val="ru-RU"/>
        </w:rPr>
        <w:t>Статья</w:t>
      </w:r>
      <w:r>
        <w:t> </w:t>
      </w:r>
      <w:r w:rsidRPr="0003008B">
        <w:rPr>
          <w:lang w:val="ru-RU"/>
        </w:rPr>
        <w:t>3.2.</w:t>
      </w:r>
    </w:p>
  </w:footnote>
  <w:footnote w:id="67">
    <w:p w:rsidR="00AA3691" w:rsidRPr="00702340" w:rsidRDefault="00AA3691" w:rsidP="009D2928">
      <w:pPr>
        <w:pStyle w:val="FootnoteText"/>
        <w:widowControl w:val="0"/>
        <w:tabs>
          <w:tab w:val="clear" w:pos="1021"/>
          <w:tab w:val="right" w:pos="1020"/>
        </w:tabs>
        <w:rPr>
          <w:lang w:val="ru-RU"/>
        </w:rPr>
      </w:pPr>
      <w:r w:rsidRPr="0003008B">
        <w:rPr>
          <w:lang w:val="ru-RU"/>
        </w:rPr>
        <w:tab/>
      </w:r>
      <w:r>
        <w:rPr>
          <w:rStyle w:val="FootnoteReference"/>
        </w:rPr>
        <w:footnoteRef/>
      </w:r>
      <w:r w:rsidRPr="0003008B">
        <w:rPr>
          <w:lang w:val="ru-RU"/>
        </w:rPr>
        <w:tab/>
        <w:t xml:space="preserve">1. </w:t>
      </w:r>
      <w:r>
        <w:rPr>
          <w:lang w:val="ru-RU"/>
        </w:rPr>
        <w:t>Духовное управление мусульман Грузии</w:t>
      </w:r>
      <w:r w:rsidRPr="0003008B">
        <w:rPr>
          <w:lang w:val="ru-RU"/>
        </w:rPr>
        <w:t xml:space="preserve">; 2. </w:t>
      </w:r>
      <w:r>
        <w:rPr>
          <w:lang w:val="ru-RU"/>
        </w:rPr>
        <w:t>Духовный совет езидов в Грузии;</w:t>
      </w:r>
      <w:r>
        <w:rPr>
          <w:lang w:val="ru-RU"/>
        </w:rPr>
        <w:br/>
      </w:r>
      <w:r w:rsidRPr="0003008B">
        <w:rPr>
          <w:lang w:val="ru-RU"/>
        </w:rPr>
        <w:t xml:space="preserve">3. </w:t>
      </w:r>
      <w:r>
        <w:rPr>
          <w:lang w:val="ru-RU"/>
        </w:rPr>
        <w:t>Община ассирийцев-халдеев в Грузии</w:t>
      </w:r>
      <w:r w:rsidRPr="00713181">
        <w:rPr>
          <w:lang w:val="ru-RU"/>
        </w:rPr>
        <w:t xml:space="preserve">; 4. </w:t>
      </w:r>
      <w:r>
        <w:rPr>
          <w:lang w:val="ru-RU"/>
        </w:rPr>
        <w:t>Апостольская</w:t>
      </w:r>
      <w:r w:rsidRPr="003B0CDB">
        <w:rPr>
          <w:lang w:val="ru-RU"/>
        </w:rPr>
        <w:t xml:space="preserve"> </w:t>
      </w:r>
      <w:r>
        <w:rPr>
          <w:lang w:val="ru-RU"/>
        </w:rPr>
        <w:t>администратура</w:t>
      </w:r>
      <w:r w:rsidRPr="003B0CDB">
        <w:rPr>
          <w:lang w:val="ru-RU"/>
        </w:rPr>
        <w:t xml:space="preserve"> </w:t>
      </w:r>
      <w:r>
        <w:rPr>
          <w:lang w:val="ru-RU"/>
        </w:rPr>
        <w:t>католиков</w:t>
      </w:r>
      <w:r w:rsidRPr="003B0CDB">
        <w:rPr>
          <w:lang w:val="ru-RU"/>
        </w:rPr>
        <w:t xml:space="preserve"> </w:t>
      </w:r>
      <w:r>
        <w:rPr>
          <w:lang w:val="ru-RU"/>
        </w:rPr>
        <w:t>Кавказа</w:t>
      </w:r>
      <w:r w:rsidRPr="003B0CDB">
        <w:rPr>
          <w:lang w:val="ru-RU"/>
        </w:rPr>
        <w:t>; 5.</w:t>
      </w:r>
      <w:r>
        <w:t> </w:t>
      </w:r>
      <w:r w:rsidRPr="003B0CDB">
        <w:rPr>
          <w:lang w:val="ru-RU"/>
        </w:rPr>
        <w:t xml:space="preserve"> </w:t>
      </w:r>
      <w:r>
        <w:rPr>
          <w:lang w:val="ru-RU"/>
        </w:rPr>
        <w:t>Ординариат</w:t>
      </w:r>
      <w:r w:rsidRPr="003B0CDB">
        <w:rPr>
          <w:lang w:val="ru-RU"/>
        </w:rPr>
        <w:t xml:space="preserve"> </w:t>
      </w:r>
      <w:r>
        <w:rPr>
          <w:lang w:val="ru-RU"/>
        </w:rPr>
        <w:t>Восточной Европы Армянской</w:t>
      </w:r>
      <w:r w:rsidRPr="003B0CDB">
        <w:rPr>
          <w:lang w:val="ru-RU"/>
        </w:rPr>
        <w:t xml:space="preserve"> </w:t>
      </w:r>
      <w:r>
        <w:rPr>
          <w:lang w:val="ru-RU"/>
        </w:rPr>
        <w:t>католической</w:t>
      </w:r>
      <w:r w:rsidRPr="003B0CDB">
        <w:rPr>
          <w:lang w:val="ru-RU"/>
        </w:rPr>
        <w:t xml:space="preserve"> </w:t>
      </w:r>
      <w:r>
        <w:rPr>
          <w:lang w:val="ru-RU"/>
        </w:rPr>
        <w:t>церкви</w:t>
      </w:r>
      <w:r w:rsidRPr="003B0CDB">
        <w:rPr>
          <w:lang w:val="ru-RU"/>
        </w:rPr>
        <w:t xml:space="preserve">; 6. </w:t>
      </w:r>
      <w:r>
        <w:rPr>
          <w:lang w:val="ru-RU"/>
        </w:rPr>
        <w:t>Союз еврейского народа</w:t>
      </w:r>
      <w:r w:rsidRPr="006910EB">
        <w:rPr>
          <w:lang w:val="ru-RU"/>
        </w:rPr>
        <w:t xml:space="preserve">; 7. </w:t>
      </w:r>
      <w:r>
        <w:rPr>
          <w:lang w:val="ru-RU"/>
        </w:rPr>
        <w:t>Евангелическо-лютеранская церковь Грузии</w:t>
      </w:r>
      <w:r w:rsidRPr="006910EB">
        <w:rPr>
          <w:lang w:val="ru-RU"/>
        </w:rPr>
        <w:t xml:space="preserve">; 8. </w:t>
      </w:r>
      <w:r>
        <w:rPr>
          <w:lang w:val="ru-RU"/>
        </w:rPr>
        <w:t>Армяно-григорианская церковь</w:t>
      </w:r>
      <w:r w:rsidRPr="00BC4C0C">
        <w:rPr>
          <w:lang w:val="ru-RU"/>
        </w:rPr>
        <w:t xml:space="preserve">; 9. </w:t>
      </w:r>
      <w:r>
        <w:rPr>
          <w:lang w:val="ru-RU"/>
        </w:rPr>
        <w:t>Евангелическая протестантская церковь</w:t>
      </w:r>
      <w:r w:rsidRPr="00BC4C0C">
        <w:rPr>
          <w:lang w:val="ru-RU"/>
        </w:rPr>
        <w:t>; 10.</w:t>
      </w:r>
      <w:r>
        <w:t> </w:t>
      </w:r>
      <w:r>
        <w:rPr>
          <w:lang w:val="ru-RU"/>
        </w:rPr>
        <w:t>Престол Святой Троицы</w:t>
      </w:r>
      <w:r w:rsidRPr="00BC4C0C">
        <w:rPr>
          <w:lang w:val="ru-RU"/>
        </w:rPr>
        <w:t xml:space="preserve">; 11. </w:t>
      </w:r>
      <w:r>
        <w:rPr>
          <w:lang w:val="ru-RU"/>
        </w:rPr>
        <w:t>Евангелическо-баптистская церковь Грузии</w:t>
      </w:r>
      <w:r w:rsidRPr="00BC4C0C">
        <w:rPr>
          <w:lang w:val="ru-RU"/>
        </w:rPr>
        <w:t xml:space="preserve">; 12. </w:t>
      </w:r>
      <w:r>
        <w:rPr>
          <w:lang w:val="ru-RU"/>
        </w:rPr>
        <w:t>Религиозное общество Друзей (Квакеры)</w:t>
      </w:r>
      <w:r w:rsidRPr="00BC4C0C">
        <w:rPr>
          <w:lang w:val="ru-RU"/>
        </w:rPr>
        <w:t xml:space="preserve">; 13. </w:t>
      </w:r>
      <w:r>
        <w:rPr>
          <w:lang w:val="ru-RU"/>
        </w:rPr>
        <w:t>Евангелическо-протестантская церковь "Богоизбранный народ"</w:t>
      </w:r>
      <w:r w:rsidRPr="00BC4C0C">
        <w:rPr>
          <w:lang w:val="ru-RU"/>
        </w:rPr>
        <w:t xml:space="preserve">; 14. </w:t>
      </w:r>
      <w:r>
        <w:rPr>
          <w:lang w:val="ru-RU"/>
        </w:rPr>
        <w:t>Бейт Шломо</w:t>
      </w:r>
      <w:r w:rsidRPr="00610655">
        <w:rPr>
          <w:lang w:val="ru-RU"/>
        </w:rPr>
        <w:t xml:space="preserve">; 15. </w:t>
      </w:r>
      <w:r>
        <w:rPr>
          <w:lang w:val="ru-RU"/>
        </w:rPr>
        <w:t>Евангелическо</w:t>
      </w:r>
      <w:r w:rsidRPr="00610655">
        <w:rPr>
          <w:lang w:val="ru-RU"/>
        </w:rPr>
        <w:t>-</w:t>
      </w:r>
      <w:r>
        <w:rPr>
          <w:lang w:val="ru-RU"/>
        </w:rPr>
        <w:t>лютеранская</w:t>
      </w:r>
      <w:r w:rsidRPr="00610655">
        <w:rPr>
          <w:lang w:val="ru-RU"/>
        </w:rPr>
        <w:t xml:space="preserve"> </w:t>
      </w:r>
      <w:r>
        <w:rPr>
          <w:lang w:val="ru-RU"/>
        </w:rPr>
        <w:t>церковь</w:t>
      </w:r>
      <w:r w:rsidRPr="00610655">
        <w:rPr>
          <w:lang w:val="ru-RU"/>
        </w:rPr>
        <w:t xml:space="preserve"> </w:t>
      </w:r>
      <w:r>
        <w:rPr>
          <w:lang w:val="ru-RU"/>
        </w:rPr>
        <w:t>аугсбурского</w:t>
      </w:r>
      <w:r w:rsidRPr="00610655">
        <w:rPr>
          <w:lang w:val="ru-RU"/>
        </w:rPr>
        <w:t xml:space="preserve"> </w:t>
      </w:r>
      <w:r>
        <w:rPr>
          <w:lang w:val="ru-RU"/>
        </w:rPr>
        <w:t>вероисповедания в Грузии</w:t>
      </w:r>
      <w:r w:rsidRPr="00610655">
        <w:rPr>
          <w:lang w:val="ru-RU"/>
        </w:rPr>
        <w:t xml:space="preserve">; 16. </w:t>
      </w:r>
      <w:r>
        <w:rPr>
          <w:lang w:val="ru-RU"/>
        </w:rPr>
        <w:t>Союз</w:t>
      </w:r>
      <w:r w:rsidRPr="00D578DB">
        <w:rPr>
          <w:lang w:val="ru-RU"/>
        </w:rPr>
        <w:t xml:space="preserve"> </w:t>
      </w:r>
      <w:r>
        <w:rPr>
          <w:lang w:val="ru-RU"/>
        </w:rPr>
        <w:t>мусульман</w:t>
      </w:r>
      <w:r w:rsidRPr="00D578DB">
        <w:rPr>
          <w:lang w:val="ru-RU"/>
        </w:rPr>
        <w:t xml:space="preserve"> </w:t>
      </w:r>
      <w:r>
        <w:rPr>
          <w:lang w:val="ru-RU"/>
        </w:rPr>
        <w:t>Грузии</w:t>
      </w:r>
      <w:r w:rsidRPr="00D578DB">
        <w:rPr>
          <w:lang w:val="ru-RU"/>
        </w:rPr>
        <w:t xml:space="preserve">; 17. </w:t>
      </w:r>
      <w:r>
        <w:rPr>
          <w:lang w:val="ru-RU"/>
        </w:rPr>
        <w:t>Объединенная</w:t>
      </w:r>
      <w:r w:rsidRPr="00D578DB">
        <w:rPr>
          <w:lang w:val="ru-RU"/>
        </w:rPr>
        <w:t xml:space="preserve"> </w:t>
      </w:r>
      <w:r>
        <w:rPr>
          <w:lang w:val="ru-RU"/>
        </w:rPr>
        <w:t>церковь</w:t>
      </w:r>
      <w:r w:rsidRPr="00D578DB">
        <w:rPr>
          <w:lang w:val="ru-RU"/>
        </w:rPr>
        <w:t xml:space="preserve"> </w:t>
      </w:r>
      <w:r>
        <w:rPr>
          <w:lang w:val="ru-RU"/>
        </w:rPr>
        <w:t>евангельской</w:t>
      </w:r>
      <w:r w:rsidRPr="00D578DB">
        <w:rPr>
          <w:lang w:val="ru-RU"/>
        </w:rPr>
        <w:t xml:space="preserve"> </w:t>
      </w:r>
      <w:r>
        <w:rPr>
          <w:lang w:val="ru-RU"/>
        </w:rPr>
        <w:t>веры</w:t>
      </w:r>
      <w:r w:rsidRPr="00D578DB">
        <w:rPr>
          <w:lang w:val="ru-RU"/>
        </w:rPr>
        <w:t xml:space="preserve">; 18. </w:t>
      </w:r>
      <w:r>
        <w:rPr>
          <w:lang w:val="ru-RU"/>
        </w:rPr>
        <w:t>Церковь</w:t>
      </w:r>
      <w:r w:rsidRPr="00D578DB">
        <w:rPr>
          <w:lang w:val="ru-RU"/>
        </w:rPr>
        <w:t xml:space="preserve"> </w:t>
      </w:r>
      <w:r>
        <w:rPr>
          <w:lang w:val="ru-RU"/>
        </w:rPr>
        <w:t>евангелического</w:t>
      </w:r>
      <w:r w:rsidRPr="00D578DB">
        <w:rPr>
          <w:lang w:val="ru-RU"/>
        </w:rPr>
        <w:t xml:space="preserve"> </w:t>
      </w:r>
      <w:r>
        <w:rPr>
          <w:lang w:val="ru-RU"/>
        </w:rPr>
        <w:t>вероисповедания</w:t>
      </w:r>
      <w:r w:rsidRPr="00D578DB">
        <w:rPr>
          <w:lang w:val="ru-RU"/>
        </w:rPr>
        <w:t xml:space="preserve"> </w:t>
      </w:r>
      <w:r>
        <w:rPr>
          <w:lang w:val="ru-RU"/>
        </w:rPr>
        <w:t>Грузии</w:t>
      </w:r>
      <w:r w:rsidRPr="00D578DB">
        <w:rPr>
          <w:lang w:val="ru-RU"/>
        </w:rPr>
        <w:t xml:space="preserve">; 19. </w:t>
      </w:r>
      <w:r>
        <w:rPr>
          <w:lang w:val="ru-RU"/>
        </w:rPr>
        <w:t>Миссия Господня Тзаитания</w:t>
      </w:r>
      <w:r w:rsidRPr="00D578DB">
        <w:rPr>
          <w:lang w:val="ru-RU"/>
        </w:rPr>
        <w:t xml:space="preserve">; 20. </w:t>
      </w:r>
      <w:r>
        <w:rPr>
          <w:lang w:val="ru-RU"/>
        </w:rPr>
        <w:t>Верховное духовное управление мусульман Грузии</w:t>
      </w:r>
      <w:r w:rsidRPr="00D15F3B">
        <w:rPr>
          <w:lang w:val="ru-RU"/>
        </w:rPr>
        <w:t>; 21.</w:t>
      </w:r>
      <w:r>
        <w:t> </w:t>
      </w:r>
      <w:r>
        <w:rPr>
          <w:lang w:val="ru-RU"/>
        </w:rPr>
        <w:t>Грузинский мусульманский союз</w:t>
      </w:r>
      <w:r w:rsidRPr="00D15F3B">
        <w:rPr>
          <w:lang w:val="ru-RU"/>
        </w:rPr>
        <w:t xml:space="preserve">; 22. </w:t>
      </w:r>
      <w:r>
        <w:rPr>
          <w:lang w:val="ru-RU"/>
        </w:rPr>
        <w:t>Православная старообрядческая церковь Грузии</w:t>
      </w:r>
      <w:r w:rsidRPr="00D15F3B">
        <w:rPr>
          <w:lang w:val="ru-RU"/>
        </w:rPr>
        <w:t xml:space="preserve">; 23. </w:t>
      </w:r>
      <w:r>
        <w:rPr>
          <w:lang w:val="ru-RU"/>
        </w:rPr>
        <w:t>Церковь Иисуса Христа</w:t>
      </w:r>
      <w:r w:rsidRPr="00D15F3B">
        <w:rPr>
          <w:lang w:val="ru-RU"/>
        </w:rPr>
        <w:t>; 24.</w:t>
      </w:r>
      <w:r>
        <w:t> </w:t>
      </w:r>
      <w:r>
        <w:rPr>
          <w:lang w:val="ru-RU"/>
        </w:rPr>
        <w:t>Община</w:t>
      </w:r>
      <w:r w:rsidRPr="00D15F3B">
        <w:rPr>
          <w:lang w:val="ru-RU"/>
        </w:rPr>
        <w:t xml:space="preserve"> </w:t>
      </w:r>
      <w:r>
        <w:rPr>
          <w:lang w:val="ru-RU"/>
        </w:rPr>
        <w:t>духовных</w:t>
      </w:r>
      <w:r w:rsidRPr="00D15F3B">
        <w:rPr>
          <w:lang w:val="ru-RU"/>
        </w:rPr>
        <w:t xml:space="preserve"> </w:t>
      </w:r>
      <w:r>
        <w:rPr>
          <w:lang w:val="ru-RU"/>
        </w:rPr>
        <w:t>христиан</w:t>
      </w:r>
      <w:r w:rsidRPr="00D15F3B">
        <w:rPr>
          <w:lang w:val="ru-RU"/>
        </w:rPr>
        <w:t xml:space="preserve"> </w:t>
      </w:r>
      <w:r>
        <w:rPr>
          <w:lang w:val="ru-RU"/>
        </w:rPr>
        <w:t>молокан</w:t>
      </w:r>
      <w:r w:rsidRPr="00D15F3B">
        <w:rPr>
          <w:lang w:val="ru-RU"/>
        </w:rPr>
        <w:t xml:space="preserve">; 25. </w:t>
      </w:r>
      <w:r>
        <w:rPr>
          <w:lang w:val="ru-RU"/>
        </w:rPr>
        <w:t>Баптиская</w:t>
      </w:r>
      <w:r w:rsidRPr="00D15F3B">
        <w:rPr>
          <w:lang w:val="ru-RU"/>
        </w:rPr>
        <w:t xml:space="preserve"> </w:t>
      </w:r>
      <w:r>
        <w:rPr>
          <w:lang w:val="ru-RU"/>
        </w:rPr>
        <w:t>церковь</w:t>
      </w:r>
      <w:r w:rsidRPr="00D15F3B">
        <w:rPr>
          <w:lang w:val="ru-RU"/>
        </w:rPr>
        <w:t xml:space="preserve"> </w:t>
      </w:r>
      <w:r>
        <w:rPr>
          <w:lang w:val="ru-RU"/>
        </w:rPr>
        <w:t>Святой</w:t>
      </w:r>
      <w:r w:rsidRPr="00D15F3B">
        <w:rPr>
          <w:lang w:val="ru-RU"/>
        </w:rPr>
        <w:t xml:space="preserve"> </w:t>
      </w:r>
      <w:r>
        <w:rPr>
          <w:lang w:val="ru-RU"/>
        </w:rPr>
        <w:t>Троицы</w:t>
      </w:r>
      <w:r w:rsidRPr="00D15F3B">
        <w:rPr>
          <w:lang w:val="ru-RU"/>
        </w:rPr>
        <w:t xml:space="preserve"> </w:t>
      </w:r>
      <w:r>
        <w:rPr>
          <w:lang w:val="ru-RU"/>
        </w:rPr>
        <w:t>Гори</w:t>
      </w:r>
      <w:r w:rsidRPr="00D15F3B">
        <w:rPr>
          <w:lang w:val="ru-RU"/>
        </w:rPr>
        <w:t>; 26.</w:t>
      </w:r>
      <w:r>
        <w:t> </w:t>
      </w:r>
      <w:r>
        <w:rPr>
          <w:lang w:val="ru-RU"/>
        </w:rPr>
        <w:t>Библейская</w:t>
      </w:r>
      <w:r w:rsidRPr="00D578DB">
        <w:rPr>
          <w:lang w:val="ru-RU"/>
        </w:rPr>
        <w:t xml:space="preserve"> </w:t>
      </w:r>
      <w:r>
        <w:rPr>
          <w:lang w:val="ru-RU"/>
        </w:rPr>
        <w:t>церковь "Слово</w:t>
      </w:r>
      <w:r w:rsidRPr="00D578DB">
        <w:rPr>
          <w:lang w:val="ru-RU"/>
        </w:rPr>
        <w:t xml:space="preserve"> </w:t>
      </w:r>
      <w:r>
        <w:rPr>
          <w:lang w:val="ru-RU"/>
        </w:rPr>
        <w:t>благодати"</w:t>
      </w:r>
      <w:r w:rsidRPr="00D578DB">
        <w:rPr>
          <w:lang w:val="ru-RU"/>
        </w:rPr>
        <w:t xml:space="preserve">; 27. </w:t>
      </w:r>
      <w:r>
        <w:rPr>
          <w:lang w:val="ru-RU"/>
        </w:rPr>
        <w:t>Грузинский</w:t>
      </w:r>
      <w:r w:rsidRPr="00852CBF">
        <w:rPr>
          <w:lang w:val="ru-RU"/>
        </w:rPr>
        <w:t xml:space="preserve"> </w:t>
      </w:r>
      <w:r>
        <w:rPr>
          <w:lang w:val="ru-RU"/>
        </w:rPr>
        <w:t>Викариат</w:t>
      </w:r>
      <w:r w:rsidRPr="00852CBF">
        <w:rPr>
          <w:lang w:val="ru-RU"/>
        </w:rPr>
        <w:t xml:space="preserve"> </w:t>
      </w:r>
      <w:r>
        <w:rPr>
          <w:lang w:val="ru-RU"/>
        </w:rPr>
        <w:t>епархии</w:t>
      </w:r>
      <w:r w:rsidRPr="00852CBF">
        <w:rPr>
          <w:lang w:val="ru-RU"/>
        </w:rPr>
        <w:t xml:space="preserve"> </w:t>
      </w:r>
      <w:r>
        <w:rPr>
          <w:lang w:val="ru-RU"/>
        </w:rPr>
        <w:t>Армянской</w:t>
      </w:r>
      <w:r w:rsidRPr="00852CBF">
        <w:rPr>
          <w:lang w:val="ru-RU"/>
        </w:rPr>
        <w:t xml:space="preserve"> </w:t>
      </w:r>
      <w:r>
        <w:rPr>
          <w:lang w:val="ru-RU"/>
        </w:rPr>
        <w:t>апостольской</w:t>
      </w:r>
      <w:r w:rsidRPr="00852CBF">
        <w:rPr>
          <w:lang w:val="ru-RU"/>
        </w:rPr>
        <w:t xml:space="preserve"> </w:t>
      </w:r>
      <w:r>
        <w:rPr>
          <w:lang w:val="ru-RU"/>
        </w:rPr>
        <w:t>церкви</w:t>
      </w:r>
      <w:r w:rsidRPr="00852CBF">
        <w:rPr>
          <w:lang w:val="ru-RU"/>
        </w:rPr>
        <w:t xml:space="preserve"> </w:t>
      </w:r>
      <w:r>
        <w:rPr>
          <w:lang w:val="ru-RU"/>
        </w:rPr>
        <w:t>в</w:t>
      </w:r>
      <w:r w:rsidRPr="00852CBF">
        <w:rPr>
          <w:lang w:val="ru-RU"/>
        </w:rPr>
        <w:t xml:space="preserve"> </w:t>
      </w:r>
      <w:r>
        <w:rPr>
          <w:lang w:val="ru-RU"/>
        </w:rPr>
        <w:t>Самцхе</w:t>
      </w:r>
      <w:r w:rsidRPr="00852CBF">
        <w:rPr>
          <w:lang w:val="ru-RU"/>
        </w:rPr>
        <w:t>-</w:t>
      </w:r>
      <w:r>
        <w:rPr>
          <w:lang w:val="ru-RU"/>
        </w:rPr>
        <w:t>Джавахети</w:t>
      </w:r>
      <w:r w:rsidRPr="00852CBF">
        <w:rPr>
          <w:lang w:val="ru-RU"/>
        </w:rPr>
        <w:t xml:space="preserve"> </w:t>
      </w:r>
      <w:r>
        <w:rPr>
          <w:lang w:val="ru-RU"/>
        </w:rPr>
        <w:t>и</w:t>
      </w:r>
      <w:r w:rsidRPr="00852CBF">
        <w:rPr>
          <w:lang w:val="ru-RU"/>
        </w:rPr>
        <w:t xml:space="preserve"> </w:t>
      </w:r>
      <w:r>
        <w:rPr>
          <w:lang w:val="ru-RU"/>
        </w:rPr>
        <w:t>Цалке</w:t>
      </w:r>
      <w:r w:rsidRPr="00852CBF">
        <w:rPr>
          <w:lang w:val="ru-RU"/>
        </w:rPr>
        <w:t xml:space="preserve">; 28. </w:t>
      </w:r>
      <w:r>
        <w:rPr>
          <w:lang w:val="ru-RU"/>
        </w:rPr>
        <w:t>Евангелическая церковь Святого Креста</w:t>
      </w:r>
      <w:r w:rsidRPr="00702340">
        <w:rPr>
          <w:lang w:val="ru-RU"/>
        </w:rPr>
        <w:t>; 29.</w:t>
      </w:r>
      <w:r>
        <w:t> </w:t>
      </w:r>
      <w:r>
        <w:rPr>
          <w:lang w:val="ru-RU"/>
        </w:rPr>
        <w:t>Библейская</w:t>
      </w:r>
      <w:r w:rsidRPr="00702340">
        <w:rPr>
          <w:lang w:val="ru-RU"/>
        </w:rPr>
        <w:t xml:space="preserve"> </w:t>
      </w:r>
      <w:r>
        <w:rPr>
          <w:lang w:val="ru-RU"/>
        </w:rPr>
        <w:t>церковь</w:t>
      </w:r>
      <w:r w:rsidRPr="00702340">
        <w:rPr>
          <w:lang w:val="ru-RU"/>
        </w:rPr>
        <w:t xml:space="preserve"> </w:t>
      </w:r>
      <w:r>
        <w:rPr>
          <w:lang w:val="ru-RU"/>
        </w:rPr>
        <w:t>христиан</w:t>
      </w:r>
      <w:r w:rsidRPr="00702340">
        <w:rPr>
          <w:lang w:val="ru-RU"/>
        </w:rPr>
        <w:t>-</w:t>
      </w:r>
      <w:r>
        <w:rPr>
          <w:lang w:val="ru-RU"/>
        </w:rPr>
        <w:t>баптистов</w:t>
      </w:r>
      <w:r w:rsidRPr="00702340">
        <w:rPr>
          <w:lang w:val="ru-RU"/>
        </w:rPr>
        <w:t xml:space="preserve"> </w:t>
      </w:r>
      <w:r>
        <w:rPr>
          <w:lang w:val="ru-RU"/>
        </w:rPr>
        <w:t>Тбилиси</w:t>
      </w:r>
      <w:r w:rsidRPr="00702340">
        <w:rPr>
          <w:lang w:val="ru-RU"/>
        </w:rPr>
        <w:t>.</w:t>
      </w:r>
    </w:p>
  </w:footnote>
  <w:footnote w:id="68">
    <w:p w:rsidR="00AA3691" w:rsidRPr="00D578DB" w:rsidRDefault="00AA3691" w:rsidP="009D2928">
      <w:pPr>
        <w:pStyle w:val="FootnoteText"/>
        <w:widowControl w:val="0"/>
        <w:tabs>
          <w:tab w:val="clear" w:pos="1021"/>
          <w:tab w:val="right" w:pos="1020"/>
        </w:tabs>
        <w:rPr>
          <w:lang w:val="ru-RU"/>
        </w:rPr>
      </w:pPr>
      <w:r w:rsidRPr="00702340">
        <w:rPr>
          <w:lang w:val="ru-RU"/>
        </w:rPr>
        <w:tab/>
      </w:r>
      <w:r>
        <w:rPr>
          <w:rStyle w:val="FootnoteReference"/>
        </w:rPr>
        <w:footnoteRef/>
      </w:r>
      <w:r w:rsidRPr="00D578DB">
        <w:rPr>
          <w:lang w:val="ru-RU"/>
        </w:rPr>
        <w:tab/>
      </w:r>
      <w:r>
        <w:rPr>
          <w:lang w:val="ru-RU"/>
        </w:rPr>
        <w:t>Статья</w:t>
      </w:r>
      <w:r>
        <w:t> </w:t>
      </w:r>
      <w:r w:rsidRPr="00D578DB">
        <w:rPr>
          <w:lang w:val="ru-RU"/>
        </w:rPr>
        <w:t>3.</w:t>
      </w:r>
    </w:p>
  </w:footnote>
  <w:footnote w:id="69">
    <w:p w:rsidR="00AA3691" w:rsidRPr="009C3583" w:rsidRDefault="00AA3691" w:rsidP="009D2928">
      <w:pPr>
        <w:pStyle w:val="FootnoteText"/>
        <w:widowControl w:val="0"/>
        <w:tabs>
          <w:tab w:val="clear" w:pos="1021"/>
          <w:tab w:val="right" w:pos="1020"/>
        </w:tabs>
        <w:rPr>
          <w:lang w:val="ru-RU"/>
        </w:rPr>
      </w:pPr>
      <w:r w:rsidRPr="00D578DB">
        <w:rPr>
          <w:lang w:val="ru-RU"/>
        </w:rPr>
        <w:tab/>
      </w:r>
      <w:r>
        <w:rPr>
          <w:rStyle w:val="FootnoteReference"/>
        </w:rPr>
        <w:footnoteRef/>
      </w:r>
      <w:r w:rsidRPr="009C3583">
        <w:rPr>
          <w:lang w:val="ru-RU"/>
        </w:rPr>
        <w:tab/>
      </w:r>
      <w:r>
        <w:rPr>
          <w:lang w:val="ru-RU"/>
        </w:rPr>
        <w:t>Глава</w:t>
      </w:r>
      <w:r w:rsidRPr="009C3583">
        <w:rPr>
          <w:lang w:val="ru-RU"/>
        </w:rPr>
        <w:t xml:space="preserve"> </w:t>
      </w:r>
      <w:r w:rsidRPr="00147C1B">
        <w:t>VIII</w:t>
      </w:r>
      <w:r w:rsidRPr="009C3583">
        <w:rPr>
          <w:lang w:val="ru-RU"/>
        </w:rPr>
        <w:t xml:space="preserve"> </w:t>
      </w:r>
      <w:r>
        <w:rPr>
          <w:lang w:val="ru-RU"/>
        </w:rPr>
        <w:t>Гражданского</w:t>
      </w:r>
      <w:r w:rsidRPr="009C3583">
        <w:rPr>
          <w:lang w:val="ru-RU"/>
        </w:rPr>
        <w:t xml:space="preserve"> </w:t>
      </w:r>
      <w:r>
        <w:rPr>
          <w:lang w:val="ru-RU"/>
        </w:rPr>
        <w:t>процессуального</w:t>
      </w:r>
      <w:r w:rsidRPr="009C3583">
        <w:rPr>
          <w:lang w:val="ru-RU"/>
        </w:rPr>
        <w:t xml:space="preserve"> </w:t>
      </w:r>
      <w:r>
        <w:rPr>
          <w:lang w:val="ru-RU"/>
        </w:rPr>
        <w:t>кодекса</w:t>
      </w:r>
      <w:r w:rsidRPr="009C3583">
        <w:rPr>
          <w:lang w:val="ru-RU"/>
        </w:rPr>
        <w:t xml:space="preserve"> </w:t>
      </w:r>
      <w:r>
        <w:rPr>
          <w:lang w:val="ru-RU"/>
        </w:rPr>
        <w:t>Грузии</w:t>
      </w:r>
      <w:r w:rsidRPr="009C3583">
        <w:rPr>
          <w:lang w:val="ru-RU"/>
        </w:rPr>
        <w:t>.</w:t>
      </w:r>
    </w:p>
  </w:footnote>
  <w:footnote w:id="70">
    <w:p w:rsidR="00AA3691" w:rsidRPr="00D814F6" w:rsidRDefault="00AA3691" w:rsidP="009D2928">
      <w:pPr>
        <w:pStyle w:val="FootnoteText"/>
        <w:widowControl w:val="0"/>
        <w:tabs>
          <w:tab w:val="clear" w:pos="1021"/>
          <w:tab w:val="right" w:pos="1020"/>
        </w:tabs>
        <w:rPr>
          <w:lang w:val="ru-RU"/>
        </w:rPr>
      </w:pPr>
      <w:r w:rsidRPr="009C3583">
        <w:rPr>
          <w:lang w:val="ru-RU"/>
        </w:rPr>
        <w:tab/>
      </w:r>
      <w:r>
        <w:rPr>
          <w:rStyle w:val="FootnoteReference"/>
        </w:rPr>
        <w:footnoteRef/>
      </w:r>
      <w:r w:rsidRPr="00D814F6">
        <w:rPr>
          <w:lang w:val="ru-RU"/>
        </w:rPr>
        <w:tab/>
      </w:r>
      <w:r>
        <w:rPr>
          <w:lang w:val="ru-RU"/>
        </w:rPr>
        <w:t>Статья</w:t>
      </w:r>
      <w:r>
        <w:t> </w:t>
      </w:r>
      <w:r w:rsidRPr="00D814F6">
        <w:rPr>
          <w:lang w:val="ru-RU"/>
        </w:rPr>
        <w:t xml:space="preserve">58 </w:t>
      </w:r>
      <w:r>
        <w:rPr>
          <w:lang w:val="ru-RU"/>
        </w:rPr>
        <w:t>Уголовно-процессуального кодекса Грузии</w:t>
      </w:r>
      <w:r w:rsidRPr="00D814F6">
        <w:rPr>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91" w:rsidRPr="005A734F" w:rsidRDefault="00AA3691">
    <w:pPr>
      <w:pStyle w:val="Header"/>
      <w:rPr>
        <w:lang w:val="en-US"/>
      </w:rPr>
    </w:pPr>
    <w:r>
      <w:rPr>
        <w:lang w:val="en-US"/>
      </w:rPr>
      <w:t>CERD/C/GEO/6-8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91" w:rsidRPr="009A6F4A" w:rsidRDefault="00AA3691">
    <w:pPr>
      <w:pStyle w:val="Header"/>
      <w:rPr>
        <w:lang w:val="en-US"/>
      </w:rPr>
    </w:pPr>
    <w:r>
      <w:rPr>
        <w:lang w:val="en-US"/>
      </w:rPr>
      <w:tab/>
      <w:t>CERD/C/GEO/6-8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D27340"/>
    <w:multiLevelType w:val="hybridMultilevel"/>
    <w:tmpl w:val="D0944BE2"/>
    <w:lvl w:ilvl="0" w:tplc="6390193E">
      <w:start w:val="1"/>
      <w:numFmt w:val="decimal"/>
      <w:lvlText w:val="%1."/>
      <w:lvlJc w:val="left"/>
      <w:pPr>
        <w:ind w:left="1854" w:hanging="360"/>
      </w:pPr>
      <w:rPr>
        <w:rFonts w:ascii="Times New Roman" w:hAnsi="Times New Roman" w:cs="Times New Roman"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0E679C9"/>
    <w:multiLevelType w:val="hybridMultilevel"/>
    <w:tmpl w:val="191A39D0"/>
    <w:lvl w:ilvl="0" w:tplc="56789DE0">
      <w:start w:val="20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14885045"/>
    <w:multiLevelType w:val="hybridMultilevel"/>
    <w:tmpl w:val="60F645C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6403CD1"/>
    <w:multiLevelType w:val="hybridMultilevel"/>
    <w:tmpl w:val="14C425EA"/>
    <w:lvl w:ilvl="0" w:tplc="E9CAAE6C">
      <w:start w:val="20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201C74"/>
    <w:multiLevelType w:val="hybridMultilevel"/>
    <w:tmpl w:val="14C425EA"/>
    <w:lvl w:ilvl="0" w:tplc="E9CAAE6C">
      <w:start w:val="20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21BB4D43"/>
    <w:multiLevelType w:val="hybridMultilevel"/>
    <w:tmpl w:val="7DDE3E12"/>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30E7BEC"/>
    <w:multiLevelType w:val="hybridMultilevel"/>
    <w:tmpl w:val="29F86BCE"/>
    <w:lvl w:ilvl="0" w:tplc="D8443FE2">
      <w:start w:val="20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24615B3F"/>
    <w:multiLevelType w:val="hybridMultilevel"/>
    <w:tmpl w:val="4BA42F8E"/>
    <w:lvl w:ilvl="0" w:tplc="E9CAAE6C">
      <w:start w:val="29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28B55FD9"/>
    <w:multiLevelType w:val="hybridMultilevel"/>
    <w:tmpl w:val="B68837CA"/>
    <w:lvl w:ilvl="0" w:tplc="AD7AC4F4">
      <w:start w:val="290"/>
      <w:numFmt w:val="decimal"/>
      <w:lvlText w:val="%1"/>
      <w:lvlJc w:val="left"/>
      <w:pPr>
        <w:ind w:left="1494" w:hanging="360"/>
      </w:pPr>
      <w:rPr>
        <w:rFonts w:hint="default"/>
        <w:color w:val="000000"/>
        <w:sz w:val="20"/>
        <w:szCs w:val="2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34597E94"/>
    <w:multiLevelType w:val="hybridMultilevel"/>
    <w:tmpl w:val="6DF02CAE"/>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5ED12AC"/>
    <w:multiLevelType w:val="hybridMultilevel"/>
    <w:tmpl w:val="F964161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44AC30BF"/>
    <w:multiLevelType w:val="hybridMultilevel"/>
    <w:tmpl w:val="331C0CE0"/>
    <w:lvl w:ilvl="0" w:tplc="11124B70">
      <w:start w:val="1"/>
      <w:numFmt w:val="decimal"/>
      <w:pStyle w:val="FHBodyTextNumbered2"/>
      <w:lvlText w:val="%1."/>
      <w:lvlJc w:val="left"/>
      <w:pPr>
        <w:tabs>
          <w:tab w:val="num" w:pos="1080"/>
        </w:tabs>
        <w:ind w:left="0" w:firstLine="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5C607E8"/>
    <w:multiLevelType w:val="hybridMultilevel"/>
    <w:tmpl w:val="14C425EA"/>
    <w:lvl w:ilvl="0" w:tplc="E9CAAE6C">
      <w:start w:val="20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17688B"/>
    <w:multiLevelType w:val="hybridMultilevel"/>
    <w:tmpl w:val="51DE402C"/>
    <w:lvl w:ilvl="0" w:tplc="D46EF9C2">
      <w:start w:val="203"/>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F236867"/>
    <w:multiLevelType w:val="hybridMultilevel"/>
    <w:tmpl w:val="DE46DF4E"/>
    <w:lvl w:ilvl="0" w:tplc="58A29056">
      <w:start w:val="197"/>
      <w:numFmt w:val="decimal"/>
      <w:lvlText w:val="%1."/>
      <w:lvlJc w:val="left"/>
      <w:pPr>
        <w:ind w:left="1494" w:hanging="360"/>
      </w:pPr>
      <w:rPr>
        <w:rFonts w:ascii="Times New Roman" w:hAnsi="Times New Roman" w:cs="Times New Roman" w:hint="default"/>
        <w:color w:val="auto"/>
        <w:sz w:val="2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71093D5B"/>
    <w:multiLevelType w:val="hybridMultilevel"/>
    <w:tmpl w:val="A47831BC"/>
    <w:lvl w:ilvl="0" w:tplc="C540CC64">
      <w:start w:val="204"/>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0"/>
  </w:num>
  <w:num w:numId="2">
    <w:abstractNumId w:val="26"/>
  </w:num>
  <w:num w:numId="3">
    <w:abstractNumId w:val="28"/>
  </w:num>
  <w:num w:numId="4">
    <w:abstractNumId w:val="31"/>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6"/>
  </w:num>
  <w:num w:numId="19">
    <w:abstractNumId w:val="26"/>
  </w:num>
  <w:num w:numId="20">
    <w:abstractNumId w:val="30"/>
  </w:num>
  <w:num w:numId="21">
    <w:abstractNumId w:val="26"/>
  </w:num>
  <w:num w:numId="22">
    <w:abstractNumId w:val="28"/>
  </w:num>
  <w:num w:numId="23">
    <w:abstractNumId w:val="28"/>
  </w:num>
  <w:num w:numId="24">
    <w:abstractNumId w:val="12"/>
  </w:num>
  <w:num w:numId="25">
    <w:abstractNumId w:val="16"/>
  </w:num>
  <w:num w:numId="26">
    <w:abstractNumId w:val="10"/>
  </w:num>
  <w:num w:numId="27">
    <w:abstractNumId w:val="24"/>
  </w:num>
  <w:num w:numId="28">
    <w:abstractNumId w:val="18"/>
  </w:num>
  <w:num w:numId="29">
    <w:abstractNumId w:val="14"/>
  </w:num>
  <w:num w:numId="30">
    <w:abstractNumId w:val="22"/>
  </w:num>
  <w:num w:numId="31">
    <w:abstractNumId w:val="23"/>
  </w:num>
  <w:num w:numId="32">
    <w:abstractNumId w:val="29"/>
  </w:num>
  <w:num w:numId="33">
    <w:abstractNumId w:val="13"/>
  </w:num>
  <w:num w:numId="34">
    <w:abstractNumId w:val="33"/>
  </w:num>
  <w:num w:numId="35">
    <w:abstractNumId w:val="19"/>
  </w:num>
  <w:num w:numId="36">
    <w:abstractNumId w:val="32"/>
  </w:num>
  <w:num w:numId="37">
    <w:abstractNumId w:val="17"/>
  </w:num>
  <w:num w:numId="38">
    <w:abstractNumId w:val="15"/>
  </w:num>
  <w:num w:numId="39">
    <w:abstractNumId w:val="25"/>
  </w:num>
  <w:num w:numId="40">
    <w:abstractNumId w:val="21"/>
  </w:num>
  <w:num w:numId="41">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458"/>
    <w:rsid w:val="000033D8"/>
    <w:rsid w:val="00005C1C"/>
    <w:rsid w:val="00016553"/>
    <w:rsid w:val="000233B3"/>
    <w:rsid w:val="000233C8"/>
    <w:rsid w:val="00023E9E"/>
    <w:rsid w:val="00026B0C"/>
    <w:rsid w:val="00034A16"/>
    <w:rsid w:val="0003638E"/>
    <w:rsid w:val="00036FF2"/>
    <w:rsid w:val="0004010A"/>
    <w:rsid w:val="00043D88"/>
    <w:rsid w:val="00046E4D"/>
    <w:rsid w:val="0006401A"/>
    <w:rsid w:val="00072C27"/>
    <w:rsid w:val="00086182"/>
    <w:rsid w:val="00090891"/>
    <w:rsid w:val="00092E62"/>
    <w:rsid w:val="000965E3"/>
    <w:rsid w:val="00097975"/>
    <w:rsid w:val="000A3DDF"/>
    <w:rsid w:val="000A60A0"/>
    <w:rsid w:val="000C3688"/>
    <w:rsid w:val="000D6863"/>
    <w:rsid w:val="00117AEE"/>
    <w:rsid w:val="00134934"/>
    <w:rsid w:val="001463F7"/>
    <w:rsid w:val="0015769C"/>
    <w:rsid w:val="001660EE"/>
    <w:rsid w:val="00180752"/>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44F4"/>
    <w:rsid w:val="002629A0"/>
    <w:rsid w:val="0028492B"/>
    <w:rsid w:val="00291C8F"/>
    <w:rsid w:val="002B43B0"/>
    <w:rsid w:val="002C5036"/>
    <w:rsid w:val="002C6A71"/>
    <w:rsid w:val="002C6D5F"/>
    <w:rsid w:val="002D15EA"/>
    <w:rsid w:val="002D6C07"/>
    <w:rsid w:val="002E0CE6"/>
    <w:rsid w:val="002E1163"/>
    <w:rsid w:val="002E43F3"/>
    <w:rsid w:val="002F1C98"/>
    <w:rsid w:val="003215F5"/>
    <w:rsid w:val="00322A1E"/>
    <w:rsid w:val="00332891"/>
    <w:rsid w:val="00336175"/>
    <w:rsid w:val="00356BB2"/>
    <w:rsid w:val="00360477"/>
    <w:rsid w:val="0036648A"/>
    <w:rsid w:val="00367FC9"/>
    <w:rsid w:val="003711A1"/>
    <w:rsid w:val="00372123"/>
    <w:rsid w:val="00386581"/>
    <w:rsid w:val="00387100"/>
    <w:rsid w:val="003951D3"/>
    <w:rsid w:val="003978C6"/>
    <w:rsid w:val="003B40A9"/>
    <w:rsid w:val="003C016E"/>
    <w:rsid w:val="003D5EBD"/>
    <w:rsid w:val="003F5232"/>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B77A8"/>
    <w:rsid w:val="004C2A53"/>
    <w:rsid w:val="004C3B35"/>
    <w:rsid w:val="004C43EC"/>
    <w:rsid w:val="004E6729"/>
    <w:rsid w:val="004F0E47"/>
    <w:rsid w:val="0051339C"/>
    <w:rsid w:val="0051412F"/>
    <w:rsid w:val="00515814"/>
    <w:rsid w:val="00522B6F"/>
    <w:rsid w:val="0052430E"/>
    <w:rsid w:val="005276AD"/>
    <w:rsid w:val="00535932"/>
    <w:rsid w:val="00540A9A"/>
    <w:rsid w:val="00543522"/>
    <w:rsid w:val="00545680"/>
    <w:rsid w:val="005625DA"/>
    <w:rsid w:val="0056618E"/>
    <w:rsid w:val="00576F59"/>
    <w:rsid w:val="00577A34"/>
    <w:rsid w:val="00580AAD"/>
    <w:rsid w:val="00581786"/>
    <w:rsid w:val="00593A04"/>
    <w:rsid w:val="005A6D5A"/>
    <w:rsid w:val="005B1B28"/>
    <w:rsid w:val="005B7D51"/>
    <w:rsid w:val="005B7F35"/>
    <w:rsid w:val="005C1DB7"/>
    <w:rsid w:val="005C2081"/>
    <w:rsid w:val="005C678A"/>
    <w:rsid w:val="005D346D"/>
    <w:rsid w:val="005E74AB"/>
    <w:rsid w:val="00606A3E"/>
    <w:rsid w:val="006115AA"/>
    <w:rsid w:val="006120AE"/>
    <w:rsid w:val="00635E86"/>
    <w:rsid w:val="00636A37"/>
    <w:rsid w:val="006501A5"/>
    <w:rsid w:val="00654195"/>
    <w:rsid w:val="006567B2"/>
    <w:rsid w:val="00660DD4"/>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10F"/>
    <w:rsid w:val="00707B5F"/>
    <w:rsid w:val="00735602"/>
    <w:rsid w:val="00744610"/>
    <w:rsid w:val="007511D7"/>
    <w:rsid w:val="0075279B"/>
    <w:rsid w:val="00753748"/>
    <w:rsid w:val="00762446"/>
    <w:rsid w:val="00781ACB"/>
    <w:rsid w:val="0078689B"/>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A7683"/>
    <w:rsid w:val="008B5F47"/>
    <w:rsid w:val="008C7B87"/>
    <w:rsid w:val="008C7C2A"/>
    <w:rsid w:val="008D6A7A"/>
    <w:rsid w:val="008E3E87"/>
    <w:rsid w:val="008E7F13"/>
    <w:rsid w:val="008F3185"/>
    <w:rsid w:val="00906947"/>
    <w:rsid w:val="00915B0A"/>
    <w:rsid w:val="00925557"/>
    <w:rsid w:val="00926904"/>
    <w:rsid w:val="00931458"/>
    <w:rsid w:val="009372F0"/>
    <w:rsid w:val="00955022"/>
    <w:rsid w:val="00957B4D"/>
    <w:rsid w:val="00960C23"/>
    <w:rsid w:val="00964EEA"/>
    <w:rsid w:val="00980C86"/>
    <w:rsid w:val="009B1D9B"/>
    <w:rsid w:val="009B4074"/>
    <w:rsid w:val="009C30BB"/>
    <w:rsid w:val="009C60BE"/>
    <w:rsid w:val="009D2928"/>
    <w:rsid w:val="009E6279"/>
    <w:rsid w:val="009F00A6"/>
    <w:rsid w:val="009F56A7"/>
    <w:rsid w:val="009F5B05"/>
    <w:rsid w:val="00A026CA"/>
    <w:rsid w:val="00A063D9"/>
    <w:rsid w:val="00A07232"/>
    <w:rsid w:val="00A14800"/>
    <w:rsid w:val="00A156DE"/>
    <w:rsid w:val="00A157ED"/>
    <w:rsid w:val="00A2446A"/>
    <w:rsid w:val="00A4025D"/>
    <w:rsid w:val="00A800D1"/>
    <w:rsid w:val="00A92699"/>
    <w:rsid w:val="00AA3691"/>
    <w:rsid w:val="00AB5BF0"/>
    <w:rsid w:val="00AB6C13"/>
    <w:rsid w:val="00AC1C95"/>
    <w:rsid w:val="00AC2CCB"/>
    <w:rsid w:val="00AC443A"/>
    <w:rsid w:val="00AE60E2"/>
    <w:rsid w:val="00B0169F"/>
    <w:rsid w:val="00B05F21"/>
    <w:rsid w:val="00B14EA9"/>
    <w:rsid w:val="00B27DE2"/>
    <w:rsid w:val="00B30A3C"/>
    <w:rsid w:val="00B7014E"/>
    <w:rsid w:val="00B81305"/>
    <w:rsid w:val="00BB17DC"/>
    <w:rsid w:val="00BB1AF9"/>
    <w:rsid w:val="00BB2D63"/>
    <w:rsid w:val="00BB4C4A"/>
    <w:rsid w:val="00BD3CAE"/>
    <w:rsid w:val="00BD5F3C"/>
    <w:rsid w:val="00C07C0F"/>
    <w:rsid w:val="00C145C4"/>
    <w:rsid w:val="00C20D2F"/>
    <w:rsid w:val="00C2131B"/>
    <w:rsid w:val="00C37AF8"/>
    <w:rsid w:val="00C37C79"/>
    <w:rsid w:val="00C41BBC"/>
    <w:rsid w:val="00C51419"/>
    <w:rsid w:val="00C54056"/>
    <w:rsid w:val="00C663A3"/>
    <w:rsid w:val="00C67762"/>
    <w:rsid w:val="00C73351"/>
    <w:rsid w:val="00C75CB2"/>
    <w:rsid w:val="00C90723"/>
    <w:rsid w:val="00C90D5C"/>
    <w:rsid w:val="00CA609E"/>
    <w:rsid w:val="00CA7DA4"/>
    <w:rsid w:val="00CB31FB"/>
    <w:rsid w:val="00CE3D6F"/>
    <w:rsid w:val="00CE79A5"/>
    <w:rsid w:val="00CF0042"/>
    <w:rsid w:val="00CF262F"/>
    <w:rsid w:val="00D025D5"/>
    <w:rsid w:val="00D14BC8"/>
    <w:rsid w:val="00D24875"/>
    <w:rsid w:val="00D251BA"/>
    <w:rsid w:val="00D26B13"/>
    <w:rsid w:val="00D26CC1"/>
    <w:rsid w:val="00D30662"/>
    <w:rsid w:val="00D32A0B"/>
    <w:rsid w:val="00D6236B"/>
    <w:rsid w:val="00D631EE"/>
    <w:rsid w:val="00D809D1"/>
    <w:rsid w:val="00D84ECF"/>
    <w:rsid w:val="00DA2851"/>
    <w:rsid w:val="00DA2B7C"/>
    <w:rsid w:val="00DA5686"/>
    <w:rsid w:val="00DB2FC0"/>
    <w:rsid w:val="00DC7707"/>
    <w:rsid w:val="00DF18FA"/>
    <w:rsid w:val="00DF49CA"/>
    <w:rsid w:val="00DF775B"/>
    <w:rsid w:val="00E007F3"/>
    <w:rsid w:val="00E00DEA"/>
    <w:rsid w:val="00E06B16"/>
    <w:rsid w:val="00E06EF0"/>
    <w:rsid w:val="00E11679"/>
    <w:rsid w:val="00E154CA"/>
    <w:rsid w:val="00E307D1"/>
    <w:rsid w:val="00E46A04"/>
    <w:rsid w:val="00E54AEB"/>
    <w:rsid w:val="00E717F3"/>
    <w:rsid w:val="00E72C5E"/>
    <w:rsid w:val="00E73451"/>
    <w:rsid w:val="00E7489F"/>
    <w:rsid w:val="00E75147"/>
    <w:rsid w:val="00E8167D"/>
    <w:rsid w:val="00E907E9"/>
    <w:rsid w:val="00E96BE7"/>
    <w:rsid w:val="00EA2CD0"/>
    <w:rsid w:val="00EC0044"/>
    <w:rsid w:val="00EC6B9F"/>
    <w:rsid w:val="00EE1E8F"/>
    <w:rsid w:val="00EE516D"/>
    <w:rsid w:val="00EF4D1B"/>
    <w:rsid w:val="00EF7295"/>
    <w:rsid w:val="00F069D1"/>
    <w:rsid w:val="00F1503D"/>
    <w:rsid w:val="00F22712"/>
    <w:rsid w:val="00F275F5"/>
    <w:rsid w:val="00F33188"/>
    <w:rsid w:val="00F35BDE"/>
    <w:rsid w:val="00F42967"/>
    <w:rsid w:val="00F52A0E"/>
    <w:rsid w:val="00F622A8"/>
    <w:rsid w:val="00F71F63"/>
    <w:rsid w:val="00F81F68"/>
    <w:rsid w:val="00F87506"/>
    <w:rsid w:val="00F92C41"/>
    <w:rsid w:val="00FA5522"/>
    <w:rsid w:val="00FA6E4A"/>
    <w:rsid w:val="00FB2B35"/>
    <w:rsid w:val="00FC4AE1"/>
    <w:rsid w:val="00FD2AC4"/>
    <w:rsid w:val="00FD78A3"/>
    <w:rsid w:val="00FF31E0"/>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rsid w:val="00931458"/>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ChG">
    <w:name w:val="_ H _Ch_G"/>
    <w:basedOn w:val="Normal"/>
    <w:next w:val="Normal"/>
    <w:rsid w:val="0093145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SingleTxtG">
    <w:name w:val="_ Single Txt_G"/>
    <w:basedOn w:val="Normal"/>
    <w:rsid w:val="00931458"/>
    <w:pPr>
      <w:suppressAutoHyphens/>
      <w:spacing w:after="120"/>
      <w:ind w:left="1134" w:right="1134"/>
      <w:jc w:val="both"/>
    </w:pPr>
    <w:rPr>
      <w:spacing w:val="0"/>
      <w:w w:val="100"/>
      <w:kern w:val="0"/>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1G">
    <w:name w:val="_ H_1_G"/>
    <w:basedOn w:val="Normal"/>
    <w:next w:val="Normal"/>
    <w:rsid w:val="00931458"/>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FootnoteTextChar">
    <w:name w:val="Footnote Text Char"/>
    <w:aliases w:val="5_GR Char,5_G Char"/>
    <w:link w:val="FootnoteText"/>
    <w:rsid w:val="00931458"/>
    <w:rPr>
      <w:spacing w:val="5"/>
      <w:w w:val="104"/>
      <w:kern w:val="14"/>
      <w:sz w:val="18"/>
      <w:lang w:val="en-GB" w:eastAsia="ru-RU" w:bidi="ar-SA"/>
    </w:rPr>
  </w:style>
  <w:style w:type="paragraph" w:customStyle="1" w:styleId="ParaNoG">
    <w:name w:val="_ParaNo._G"/>
    <w:basedOn w:val="Normal"/>
    <w:rsid w:val="009D2928"/>
    <w:pPr>
      <w:numPr>
        <w:numId w:val="13"/>
      </w:numPr>
    </w:pPr>
  </w:style>
  <w:style w:type="paragraph" w:customStyle="1" w:styleId="SMG">
    <w:name w:val="__S_M_G"/>
    <w:basedOn w:val="Normal"/>
    <w:next w:val="Normal"/>
    <w:rsid w:val="009D2928"/>
    <w:pPr>
      <w:keepNext/>
      <w:keepLines/>
      <w:suppressAutoHyphens/>
      <w:spacing w:before="240" w:after="240" w:line="420" w:lineRule="exact"/>
      <w:ind w:left="1134" w:right="1134"/>
    </w:pPr>
    <w:rPr>
      <w:b/>
      <w:spacing w:val="0"/>
      <w:w w:val="100"/>
      <w:kern w:val="0"/>
      <w:sz w:val="40"/>
      <w:lang w:val="en-GB"/>
    </w:rPr>
  </w:style>
  <w:style w:type="paragraph" w:customStyle="1" w:styleId="SSG">
    <w:name w:val="__S_S_G"/>
    <w:basedOn w:val="Normal"/>
    <w:next w:val="Normal"/>
    <w:rsid w:val="009D292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9D292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9D2928"/>
    <w:pPr>
      <w:numPr>
        <w:numId w:val="11"/>
      </w:numPr>
      <w:suppressAutoHyphens/>
      <w:spacing w:after="120"/>
      <w:ind w:right="1134"/>
      <w:jc w:val="both"/>
    </w:pPr>
    <w:rPr>
      <w:spacing w:val="0"/>
      <w:w w:val="100"/>
      <w:kern w:val="0"/>
      <w:lang w:val="en-GB"/>
    </w:rPr>
  </w:style>
  <w:style w:type="paragraph" w:styleId="CommentText">
    <w:name w:val="annotation text"/>
    <w:basedOn w:val="Normal"/>
    <w:link w:val="CommentTextChar1"/>
    <w:semiHidden/>
    <w:rsid w:val="009D2928"/>
    <w:pPr>
      <w:suppressAutoHyphens/>
    </w:pPr>
    <w:rPr>
      <w:spacing w:val="0"/>
      <w:w w:val="100"/>
      <w:kern w:val="0"/>
      <w:lang/>
    </w:rPr>
  </w:style>
  <w:style w:type="paragraph" w:customStyle="1" w:styleId="Bullet2G">
    <w:name w:val="_Bullet 2_G"/>
    <w:basedOn w:val="Normal"/>
    <w:rsid w:val="009D2928"/>
    <w:pPr>
      <w:numPr>
        <w:numId w:val="12"/>
      </w:numPr>
      <w:suppressAutoHyphens/>
      <w:spacing w:after="120"/>
      <w:ind w:right="1134"/>
      <w:jc w:val="both"/>
    </w:pPr>
    <w:rPr>
      <w:spacing w:val="0"/>
      <w:w w:val="100"/>
      <w:kern w:val="0"/>
      <w:lang w:val="en-GB"/>
    </w:rPr>
  </w:style>
  <w:style w:type="table" w:styleId="TableWeb3">
    <w:name w:val="Table Web 3"/>
    <w:basedOn w:val="TableNormal"/>
    <w:semiHidden/>
    <w:rsid w:val="009D2928"/>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Table_GR Char,Table_G Char"/>
    <w:link w:val="Heading1"/>
    <w:rsid w:val="009D2928"/>
    <w:rPr>
      <w:rFonts w:cs="Arial"/>
      <w:b/>
      <w:bCs/>
      <w:spacing w:val="4"/>
      <w:w w:val="103"/>
      <w:kern w:val="14"/>
      <w:szCs w:val="32"/>
      <w:lang w:val="ru-RU" w:eastAsia="ru-RU" w:bidi="ar-SA"/>
    </w:rPr>
  </w:style>
  <w:style w:type="character" w:customStyle="1" w:styleId="Heading2Char">
    <w:name w:val="Heading 2 Char"/>
    <w:link w:val="Heading2"/>
    <w:rsid w:val="009D2928"/>
    <w:rPr>
      <w:rFonts w:ascii="Arial" w:hAnsi="Arial" w:cs="Arial"/>
      <w:b/>
      <w:bCs/>
      <w:i/>
      <w:iCs/>
      <w:spacing w:val="4"/>
      <w:w w:val="103"/>
      <w:kern w:val="14"/>
      <w:sz w:val="28"/>
      <w:szCs w:val="28"/>
      <w:lang w:val="ru-RU" w:eastAsia="en-US" w:bidi="ar-SA"/>
    </w:rPr>
  </w:style>
  <w:style w:type="character" w:customStyle="1" w:styleId="Heading3Char">
    <w:name w:val="Heading 3 Char"/>
    <w:link w:val="Heading3"/>
    <w:rsid w:val="009D2928"/>
    <w:rPr>
      <w:rFonts w:ascii="Arial" w:hAnsi="Arial" w:cs="Arial"/>
      <w:b/>
      <w:bCs/>
      <w:spacing w:val="4"/>
      <w:w w:val="103"/>
      <w:kern w:val="14"/>
      <w:sz w:val="26"/>
      <w:szCs w:val="26"/>
      <w:lang w:val="ru-RU" w:eastAsia="en-US" w:bidi="ar-SA"/>
    </w:rPr>
  </w:style>
  <w:style w:type="character" w:customStyle="1" w:styleId="Heading4Char">
    <w:name w:val="Heading 4 Char"/>
    <w:link w:val="Heading4"/>
    <w:rsid w:val="009D2928"/>
    <w:rPr>
      <w:b/>
      <w:bCs/>
      <w:spacing w:val="4"/>
      <w:w w:val="103"/>
      <w:kern w:val="14"/>
      <w:sz w:val="28"/>
      <w:szCs w:val="28"/>
      <w:lang w:val="ru-RU" w:eastAsia="en-US" w:bidi="ar-SA"/>
    </w:rPr>
  </w:style>
  <w:style w:type="character" w:customStyle="1" w:styleId="Heading5Char">
    <w:name w:val="Heading 5 Char"/>
    <w:link w:val="Heading5"/>
    <w:rsid w:val="009D2928"/>
    <w:rPr>
      <w:b/>
      <w:bCs/>
      <w:i/>
      <w:iCs/>
      <w:spacing w:val="4"/>
      <w:w w:val="103"/>
      <w:kern w:val="14"/>
      <w:sz w:val="26"/>
      <w:szCs w:val="26"/>
      <w:lang w:val="ru-RU" w:eastAsia="en-US" w:bidi="ar-SA"/>
    </w:rPr>
  </w:style>
  <w:style w:type="paragraph" w:styleId="TOC1">
    <w:name w:val="toc 1"/>
    <w:basedOn w:val="Normal"/>
    <w:next w:val="Normal"/>
    <w:autoRedefine/>
    <w:unhideWhenUsed/>
    <w:rsid w:val="009D2928"/>
    <w:pPr>
      <w:spacing w:after="100" w:line="276" w:lineRule="auto"/>
    </w:pPr>
    <w:rPr>
      <w:rFonts w:ascii="Calibri" w:hAnsi="Calibri"/>
      <w:spacing w:val="0"/>
      <w:w w:val="100"/>
      <w:kern w:val="0"/>
      <w:sz w:val="22"/>
      <w:szCs w:val="22"/>
      <w:lang w:val="en-GB" w:eastAsia="en-GB"/>
    </w:rPr>
  </w:style>
  <w:style w:type="paragraph" w:styleId="TOC2">
    <w:name w:val="toc 2"/>
    <w:basedOn w:val="Normal"/>
    <w:next w:val="Normal"/>
    <w:autoRedefine/>
    <w:unhideWhenUsed/>
    <w:rsid w:val="009D2928"/>
    <w:pPr>
      <w:spacing w:after="100" w:line="276" w:lineRule="auto"/>
      <w:ind w:left="220"/>
    </w:pPr>
    <w:rPr>
      <w:rFonts w:ascii="Calibri" w:hAnsi="Calibri"/>
      <w:spacing w:val="0"/>
      <w:w w:val="100"/>
      <w:kern w:val="0"/>
      <w:sz w:val="22"/>
      <w:szCs w:val="22"/>
      <w:lang w:val="en-GB" w:eastAsia="en-GB"/>
    </w:rPr>
  </w:style>
  <w:style w:type="paragraph" w:styleId="TOC3">
    <w:name w:val="toc 3"/>
    <w:basedOn w:val="Normal"/>
    <w:next w:val="Normal"/>
    <w:autoRedefine/>
    <w:unhideWhenUsed/>
    <w:rsid w:val="009D2928"/>
    <w:pPr>
      <w:spacing w:after="100" w:line="276" w:lineRule="auto"/>
      <w:ind w:left="440"/>
    </w:pPr>
    <w:rPr>
      <w:rFonts w:ascii="Calibri" w:hAnsi="Calibri"/>
      <w:spacing w:val="0"/>
      <w:w w:val="100"/>
      <w:kern w:val="0"/>
      <w:sz w:val="22"/>
      <w:szCs w:val="22"/>
      <w:lang w:val="en-GB" w:eastAsia="en-GB"/>
    </w:rPr>
  </w:style>
  <w:style w:type="character" w:customStyle="1" w:styleId="CommentTextChar">
    <w:name w:val="Comment Text Char"/>
    <w:semiHidden/>
    <w:rsid w:val="009D2928"/>
    <w:rPr>
      <w:rFonts w:ascii="Calibri" w:eastAsia="Times New Roman" w:hAnsi="Calibri" w:cs="Times New Roman"/>
    </w:rPr>
  </w:style>
  <w:style w:type="character" w:customStyle="1" w:styleId="HeaderChar">
    <w:name w:val="Header Char"/>
    <w:aliases w:val="6_GR Char,6_G Char"/>
    <w:link w:val="Header"/>
    <w:rsid w:val="009D2928"/>
    <w:rPr>
      <w:b/>
      <w:sz w:val="18"/>
      <w:lang w:val="en-GB" w:eastAsia="ru-RU" w:bidi="ar-SA"/>
    </w:rPr>
  </w:style>
  <w:style w:type="character" w:customStyle="1" w:styleId="FooterChar">
    <w:name w:val="Footer Char"/>
    <w:aliases w:val="3_GR Char,3_G Char"/>
    <w:link w:val="Footer"/>
    <w:rsid w:val="009D2928"/>
    <w:rPr>
      <w:sz w:val="16"/>
      <w:lang w:val="en-GB" w:eastAsia="ru-RU" w:bidi="ar-SA"/>
    </w:rPr>
  </w:style>
  <w:style w:type="paragraph" w:styleId="CommentSubject">
    <w:name w:val="annotation subject"/>
    <w:basedOn w:val="CommentText"/>
    <w:next w:val="CommentText"/>
    <w:link w:val="CommentSubjectChar"/>
    <w:unhideWhenUsed/>
    <w:rsid w:val="009D2928"/>
    <w:pPr>
      <w:suppressAutoHyphens w:val="0"/>
      <w:spacing w:after="200" w:line="240" w:lineRule="auto"/>
    </w:pPr>
    <w:rPr>
      <w:rFonts w:ascii="Calibri" w:hAnsi="Calibri"/>
      <w:b/>
      <w:bCs/>
    </w:rPr>
  </w:style>
  <w:style w:type="character" w:customStyle="1" w:styleId="CommentTextChar1">
    <w:name w:val="Comment Text Char1"/>
    <w:link w:val="CommentText"/>
    <w:semiHidden/>
    <w:rsid w:val="009D2928"/>
    <w:rPr>
      <w:lang w:eastAsia="en-US" w:bidi="ar-SA"/>
    </w:rPr>
  </w:style>
  <w:style w:type="character" w:customStyle="1" w:styleId="CommentSubjectChar">
    <w:name w:val="Comment Subject Char"/>
    <w:link w:val="CommentSubject"/>
    <w:rsid w:val="009D2928"/>
    <w:rPr>
      <w:rFonts w:ascii="Calibri" w:hAnsi="Calibri"/>
      <w:b/>
      <w:bCs/>
      <w:lang w:eastAsia="en-US" w:bidi="ar-SA"/>
    </w:rPr>
  </w:style>
  <w:style w:type="paragraph" w:styleId="BalloonText">
    <w:name w:val="Balloon Text"/>
    <w:basedOn w:val="Normal"/>
    <w:link w:val="BalloonTextChar"/>
    <w:unhideWhenUsed/>
    <w:rsid w:val="009D2928"/>
    <w:pPr>
      <w:spacing w:line="240" w:lineRule="auto"/>
    </w:pPr>
    <w:rPr>
      <w:rFonts w:ascii="Tahoma" w:hAnsi="Tahoma"/>
      <w:spacing w:val="0"/>
      <w:w w:val="100"/>
      <w:kern w:val="0"/>
      <w:sz w:val="16"/>
      <w:szCs w:val="16"/>
      <w:lang/>
    </w:rPr>
  </w:style>
  <w:style w:type="character" w:customStyle="1" w:styleId="BalloonTextChar">
    <w:name w:val="Balloon Text Char"/>
    <w:link w:val="BalloonText"/>
    <w:rsid w:val="009D2928"/>
    <w:rPr>
      <w:rFonts w:ascii="Tahoma" w:hAnsi="Tahoma"/>
      <w:sz w:val="16"/>
      <w:szCs w:val="16"/>
      <w:lang w:bidi="ar-SA"/>
    </w:rPr>
  </w:style>
  <w:style w:type="paragraph" w:styleId="NoSpacing">
    <w:name w:val="No Spacing"/>
    <w:qFormat/>
    <w:rsid w:val="009D2928"/>
    <w:rPr>
      <w:rFonts w:ascii="Calibri" w:eastAsia="Calibri" w:hAnsi="Calibri"/>
      <w:sz w:val="22"/>
      <w:szCs w:val="22"/>
      <w:lang w:val="en-GB" w:eastAsia="en-GB"/>
    </w:rPr>
  </w:style>
  <w:style w:type="character" w:customStyle="1" w:styleId="ListParagraphChar">
    <w:name w:val="List Paragraph Char"/>
    <w:link w:val="ListParagraph"/>
    <w:locked/>
    <w:rsid w:val="009D2928"/>
    <w:rPr>
      <w:sz w:val="24"/>
      <w:szCs w:val="24"/>
      <w:lang w:bidi="ar-SA"/>
    </w:rPr>
  </w:style>
  <w:style w:type="paragraph" w:styleId="ListParagraph">
    <w:name w:val="List Paragraph"/>
    <w:basedOn w:val="Normal"/>
    <w:link w:val="ListParagraphChar"/>
    <w:qFormat/>
    <w:rsid w:val="009D2928"/>
    <w:pPr>
      <w:spacing w:line="240" w:lineRule="auto"/>
      <w:ind w:left="720"/>
    </w:pPr>
    <w:rPr>
      <w:spacing w:val="0"/>
      <w:w w:val="100"/>
      <w:kern w:val="0"/>
      <w:sz w:val="24"/>
      <w:szCs w:val="24"/>
      <w:lang/>
    </w:rPr>
  </w:style>
  <w:style w:type="paragraph" w:styleId="TOCHeading">
    <w:name w:val="TOC Heading"/>
    <w:basedOn w:val="Heading1"/>
    <w:next w:val="Normal"/>
    <w:qFormat/>
    <w:rsid w:val="009D2928"/>
    <w:pPr>
      <w:keepLines/>
      <w:tabs>
        <w:tab w:val="clear" w:pos="567"/>
      </w:tabs>
      <w:spacing w:before="480" w:line="276" w:lineRule="auto"/>
      <w:jc w:val="left"/>
      <w:outlineLvl w:val="9"/>
    </w:pPr>
    <w:rPr>
      <w:rFonts w:ascii="Cambria" w:hAnsi="Cambria" w:cs="Times New Roman"/>
      <w:color w:val="365F91"/>
      <w:spacing w:val="0"/>
      <w:w w:val="100"/>
      <w:kern w:val="0"/>
      <w:sz w:val="28"/>
      <w:szCs w:val="28"/>
      <w:lang w:eastAsia="en-GB"/>
    </w:rPr>
  </w:style>
  <w:style w:type="paragraph" w:customStyle="1" w:styleId="Normal0">
    <w:name w:val="[Normal]"/>
    <w:rsid w:val="009D2928"/>
    <w:pPr>
      <w:widowControl w:val="0"/>
      <w:autoSpaceDE w:val="0"/>
      <w:autoSpaceDN w:val="0"/>
      <w:adjustRightInd w:val="0"/>
    </w:pPr>
    <w:rPr>
      <w:rFonts w:ascii="Arial" w:hAnsi="Arial" w:cs="Arial"/>
      <w:sz w:val="24"/>
      <w:szCs w:val="24"/>
      <w:lang w:val="en-GB" w:eastAsia="en-GB"/>
    </w:rPr>
  </w:style>
  <w:style w:type="paragraph" w:customStyle="1" w:styleId="Default">
    <w:name w:val="Default"/>
    <w:rsid w:val="009D2928"/>
    <w:pPr>
      <w:autoSpaceDE w:val="0"/>
      <w:autoSpaceDN w:val="0"/>
      <w:adjustRightInd w:val="0"/>
    </w:pPr>
    <w:rPr>
      <w:rFonts w:ascii="Arial" w:hAnsi="Arial" w:cs="Arial"/>
      <w:color w:val="000000"/>
      <w:sz w:val="24"/>
      <w:szCs w:val="24"/>
      <w:lang w:val="en-GB" w:eastAsia="en-GB"/>
    </w:rPr>
  </w:style>
  <w:style w:type="character" w:customStyle="1" w:styleId="FHBodyTextNumbered2Char">
    <w:name w:val="FH Body Text Numbered 2 Char"/>
    <w:link w:val="FHBodyTextNumbered2"/>
    <w:locked/>
    <w:rsid w:val="009D2928"/>
    <w:rPr>
      <w:rFonts w:eastAsia="Calibri"/>
      <w:sz w:val="24"/>
      <w:szCs w:val="24"/>
      <w:lang w:bidi="ar-SA"/>
    </w:rPr>
  </w:style>
  <w:style w:type="paragraph" w:customStyle="1" w:styleId="FHBodyTextNumbered2">
    <w:name w:val="FH Body Text Numbered 2"/>
    <w:basedOn w:val="Normal"/>
    <w:link w:val="FHBodyTextNumbered2Char"/>
    <w:rsid w:val="009D2928"/>
    <w:pPr>
      <w:numPr>
        <w:numId w:val="27"/>
      </w:numPr>
      <w:spacing w:line="480" w:lineRule="auto"/>
    </w:pPr>
    <w:rPr>
      <w:rFonts w:eastAsia="Calibri"/>
      <w:spacing w:val="0"/>
      <w:w w:val="100"/>
      <w:kern w:val="0"/>
      <w:sz w:val="24"/>
      <w:szCs w:val="24"/>
      <w:lang/>
    </w:rPr>
  </w:style>
  <w:style w:type="character" w:customStyle="1" w:styleId="BrodtekstChar">
    <w:name w:val="Brodtekst Char"/>
    <w:link w:val="Brodtekst"/>
    <w:locked/>
    <w:rsid w:val="009D2928"/>
    <w:rPr>
      <w:rFonts w:eastAsia="Calibri"/>
      <w:sz w:val="24"/>
      <w:lang w:bidi="ar-SA"/>
    </w:rPr>
  </w:style>
  <w:style w:type="paragraph" w:customStyle="1" w:styleId="Brodtekst">
    <w:name w:val="Brodtekst"/>
    <w:basedOn w:val="Normal"/>
    <w:link w:val="BrodtekstChar"/>
    <w:qFormat/>
    <w:rsid w:val="009D2928"/>
    <w:pPr>
      <w:spacing w:after="240" w:line="360" w:lineRule="auto"/>
    </w:pPr>
    <w:rPr>
      <w:rFonts w:eastAsia="Calibri"/>
      <w:spacing w:val="0"/>
      <w:w w:val="100"/>
      <w:kern w:val="0"/>
      <w:sz w:val="24"/>
      <w:lang/>
    </w:rPr>
  </w:style>
  <w:style w:type="paragraph" w:customStyle="1" w:styleId="muxlixml">
    <w:name w:val="muxlixml"/>
    <w:basedOn w:val="Normal"/>
    <w:rsid w:val="009D2928"/>
    <w:pPr>
      <w:spacing w:before="100" w:beforeAutospacing="1" w:after="100" w:afterAutospacing="1" w:line="240" w:lineRule="auto"/>
    </w:pPr>
    <w:rPr>
      <w:spacing w:val="0"/>
      <w:w w:val="100"/>
      <w:kern w:val="0"/>
      <w:sz w:val="24"/>
      <w:szCs w:val="24"/>
      <w:lang w:val="en-GB" w:eastAsia="en-GB"/>
    </w:rPr>
  </w:style>
  <w:style w:type="paragraph" w:customStyle="1" w:styleId="abzacixml">
    <w:name w:val="abzacixml"/>
    <w:basedOn w:val="Normal"/>
    <w:rsid w:val="009D2928"/>
    <w:pPr>
      <w:spacing w:before="100" w:beforeAutospacing="1" w:after="100" w:afterAutospacing="1" w:line="240" w:lineRule="auto"/>
    </w:pPr>
    <w:rPr>
      <w:spacing w:val="0"/>
      <w:w w:val="100"/>
      <w:kern w:val="0"/>
      <w:sz w:val="24"/>
      <w:szCs w:val="24"/>
      <w:lang w:val="en-GB" w:eastAsia="en-GB"/>
    </w:rPr>
  </w:style>
  <w:style w:type="character" w:customStyle="1" w:styleId="apple-converted-space">
    <w:name w:val="apple-converted-space"/>
    <w:rsid w:val="009D2928"/>
  </w:style>
  <w:style w:type="character" w:customStyle="1" w:styleId="translation">
    <w:name w:val="translation"/>
    <w:rsid w:val="009D2928"/>
  </w:style>
  <w:style w:type="character" w:customStyle="1" w:styleId="msoins0">
    <w:name w:val="msoins"/>
    <w:rsid w:val="009D2928"/>
  </w:style>
  <w:style w:type="character" w:customStyle="1" w:styleId="highlight1">
    <w:name w:val="highlight1"/>
    <w:rsid w:val="009D2928"/>
    <w:rPr>
      <w:shd w:val="clear" w:color="auto" w:fill="FAF393"/>
    </w:rPr>
  </w:style>
  <w:style w:type="character" w:customStyle="1" w:styleId="HTMLPreformattedChar">
    <w:name w:val="HTML Preformatted Char"/>
    <w:link w:val="HTMLPreformatted"/>
    <w:semiHidden/>
    <w:rsid w:val="009D2928"/>
    <w:rPr>
      <w:rFonts w:ascii="Courier New" w:hAnsi="Courier New" w:cs="Courier New"/>
      <w:spacing w:val="4"/>
      <w:w w:val="103"/>
      <w:kern w:val="14"/>
      <w:lang w:val="ru-RU" w:eastAsia="en-US" w:bidi="ar-SA"/>
    </w:rPr>
  </w:style>
  <w:style w:type="paragraph" w:customStyle="1" w:styleId="SLG">
    <w:name w:val="__S_L_G"/>
    <w:basedOn w:val="Normal"/>
    <w:next w:val="Normal"/>
    <w:rsid w:val="009D2928"/>
    <w:pPr>
      <w:keepNext/>
      <w:keepLines/>
      <w:suppressAutoHyphens/>
      <w:spacing w:before="240" w:after="240" w:line="580" w:lineRule="exact"/>
      <w:ind w:left="1134" w:right="1134"/>
    </w:pPr>
    <w:rPr>
      <w:b/>
      <w:spacing w:val="0"/>
      <w:w w:val="100"/>
      <w:kern w:val="0"/>
      <w:sz w:val="56"/>
      <w:lang w:val="en-GB"/>
    </w:rPr>
  </w:style>
  <w:style w:type="paragraph" w:customStyle="1" w:styleId="H23G">
    <w:name w:val="_ H_2/3_G"/>
    <w:basedOn w:val="Normal"/>
    <w:next w:val="Normal"/>
    <w:rsid w:val="009D292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9D292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9D2928"/>
    <w:pPr>
      <w:keepNext/>
      <w:keepLines/>
      <w:tabs>
        <w:tab w:val="right" w:pos="851"/>
      </w:tabs>
      <w:suppressAutoHyphens/>
      <w:spacing w:before="240" w:after="120" w:line="240" w:lineRule="exact"/>
      <w:ind w:left="1134" w:right="1134" w:hanging="1134"/>
    </w:pPr>
    <w:rPr>
      <w:spacing w:val="0"/>
      <w:w w:val="100"/>
      <w:kern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court.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ulture.gov.ge" TargetMode="External"/><Relationship Id="rId4" Type="http://schemas.openxmlformats.org/officeDocument/2006/relationships/webSettings" Target="webSettings.xml"/><Relationship Id="rId9" Type="http://schemas.openxmlformats.org/officeDocument/2006/relationships/hyperlink" Target="http://www.service.court.ge/public"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umm.eu/en/press_and_public_information/press_releases/3862/?year=2013&amp;month=5" TargetMode="External"/><Relationship Id="rId1" Type="http://schemas.openxmlformats.org/officeDocument/2006/relationships/hyperlink" Target="http://assembly.coe.int/Mainf.asp?link=http://assembly.coe.int/ASP/Doc/RefRedirectEN.asp?Doc=%20Resolution%2016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69</Pages>
  <Words>30272</Words>
  <Characters>172554</Characters>
  <Application>Microsoft Office Outlook</Application>
  <DocSecurity>4</DocSecurity>
  <Lines>1437</Lines>
  <Paragraphs>404</Paragraphs>
  <ScaleCrop>false</ScaleCrop>
  <HeadingPairs>
    <vt:vector size="2" baseType="variant">
      <vt:variant>
        <vt:lpstr>Название</vt:lpstr>
      </vt:variant>
      <vt:variant>
        <vt:i4>1</vt:i4>
      </vt:variant>
    </vt:vector>
  </HeadingPairs>
  <TitlesOfParts>
    <vt:vector size="1" baseType="lpstr">
      <vt:lpstr>1419564</vt:lpstr>
    </vt:vector>
  </TitlesOfParts>
  <Company>CSD</Company>
  <LinksUpToDate>false</LinksUpToDate>
  <CharactersWithSpaces>202422</CharactersWithSpaces>
  <SharedDoc>false</SharedDoc>
  <HLinks>
    <vt:vector size="36" baseType="variant">
      <vt:variant>
        <vt:i4>7143465</vt:i4>
      </vt:variant>
      <vt:variant>
        <vt:i4>16</vt:i4>
      </vt:variant>
      <vt:variant>
        <vt:i4>0</vt:i4>
      </vt:variant>
      <vt:variant>
        <vt:i4>5</vt:i4>
      </vt:variant>
      <vt:variant>
        <vt:lpwstr>http://www.culture.gov.ge/</vt:lpwstr>
      </vt:variant>
      <vt:variant>
        <vt:lpwstr/>
      </vt:variant>
      <vt:variant>
        <vt:i4>7733283</vt:i4>
      </vt:variant>
      <vt:variant>
        <vt:i4>13</vt:i4>
      </vt:variant>
      <vt:variant>
        <vt:i4>0</vt:i4>
      </vt:variant>
      <vt:variant>
        <vt:i4>5</vt:i4>
      </vt:variant>
      <vt:variant>
        <vt:lpwstr>http://www.service.court.ge/public</vt:lpwstr>
      </vt:variant>
      <vt:variant>
        <vt:lpwstr/>
      </vt:variant>
      <vt:variant>
        <vt:i4>6029325</vt:i4>
      </vt:variant>
      <vt:variant>
        <vt:i4>10</vt:i4>
      </vt:variant>
      <vt:variant>
        <vt:i4>0</vt:i4>
      </vt:variant>
      <vt:variant>
        <vt:i4>5</vt:i4>
      </vt:variant>
      <vt:variant>
        <vt:lpwstr>http://info.court.ge/</vt:lpwstr>
      </vt:variant>
      <vt:variant>
        <vt:lpwstr/>
      </vt:variant>
      <vt:variant>
        <vt:i4>5111827</vt:i4>
      </vt:variant>
      <vt:variant>
        <vt:i4>6</vt:i4>
      </vt:variant>
      <vt:variant>
        <vt:i4>0</vt:i4>
      </vt:variant>
      <vt:variant>
        <vt:i4>5</vt:i4>
      </vt:variant>
      <vt:variant>
        <vt:lpwstr>http://eumm.eu/en/press_and_public_information/press_releases/3862/?year=2013&amp;month=5</vt:lpwstr>
      </vt:variant>
      <vt:variant>
        <vt:lpwstr/>
      </vt:variant>
      <vt:variant>
        <vt:i4>6553715</vt:i4>
      </vt:variant>
      <vt:variant>
        <vt:i4>3</vt:i4>
      </vt:variant>
      <vt:variant>
        <vt:i4>0</vt:i4>
      </vt:variant>
      <vt:variant>
        <vt:i4>5</vt:i4>
      </vt:variant>
      <vt:variant>
        <vt:lpwstr>http://eumm.eu/en/press_and_public_information/press_releases/3942/</vt:lpwstr>
      </vt:variant>
      <vt:variant>
        <vt:lpwstr/>
      </vt:variant>
      <vt:variant>
        <vt:i4>5963785</vt:i4>
      </vt:variant>
      <vt:variant>
        <vt:i4>0</vt:i4>
      </vt:variant>
      <vt:variant>
        <vt:i4>0</vt:i4>
      </vt:variant>
      <vt:variant>
        <vt:i4>5</vt:i4>
      </vt:variant>
      <vt:variant>
        <vt:lpwstr>http://assembly.coe.int/Mainf.asp?link=http://assembly.coe.int/ASP/Doc/RefRedirectEN.asp?Doc=%20Resolution%201648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1419564</dc:title>
  <dc:subject/>
  <dc:creator>Анна Благодатских</dc:creator>
  <cp:keywords/>
  <dc:description/>
  <cp:lastModifiedBy>Благодатских Анна</cp:lastModifiedBy>
  <cp:revision>2</cp:revision>
  <cp:lastPrinted>2015-01-12T15:02:00Z</cp:lastPrinted>
  <dcterms:created xsi:type="dcterms:W3CDTF">2015-01-13T09:33:00Z</dcterms:created>
  <dcterms:modified xsi:type="dcterms:W3CDTF">2015-01-13T09:33:00Z</dcterms:modified>
</cp:coreProperties>
</file>