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134D45" w:rsidRDefault="00134D45" w:rsidP="00B614C4">
            <w:pPr>
              <w:spacing w:line="240" w:lineRule="atLeast"/>
              <w:jc w:val="right"/>
              <w:rPr>
                <w:sz w:val="20"/>
                <w:szCs w:val="21"/>
              </w:rPr>
            </w:pPr>
            <w:proofErr w:type="spellStart"/>
            <w:r w:rsidRPr="00134D45">
              <w:rPr>
                <w:sz w:val="40"/>
                <w:szCs w:val="21"/>
              </w:rPr>
              <w:t>CCPR</w:t>
            </w:r>
            <w:proofErr w:type="spellEnd"/>
            <w:r>
              <w:rPr>
                <w:sz w:val="20"/>
                <w:szCs w:val="21"/>
              </w:rPr>
              <w:t>/C/</w:t>
            </w:r>
            <w:proofErr w:type="spellStart"/>
            <w:r>
              <w:rPr>
                <w:sz w:val="20"/>
                <w:szCs w:val="21"/>
              </w:rPr>
              <w:t>MRT</w:t>
            </w:r>
            <w:proofErr w:type="spellEnd"/>
            <w:r>
              <w:rPr>
                <w:sz w:val="20"/>
                <w:szCs w:val="21"/>
              </w:rPr>
              <w:t>/CO/2</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134D45" w:rsidRPr="00B32A2B" w:rsidRDefault="00CE1D1C" w:rsidP="00134D45">
            <w:pPr>
              <w:spacing w:before="240"/>
              <w:rPr>
                <w:sz w:val="20"/>
              </w:rPr>
            </w:pPr>
            <w:r w:rsidRPr="00B32A2B">
              <w:rPr>
                <w:sz w:val="20"/>
              </w:rPr>
              <w:t>Distr.:</w:t>
            </w:r>
            <w:r w:rsidR="00134D45" w:rsidRPr="00B32A2B">
              <w:rPr>
                <w:sz w:val="20"/>
              </w:rPr>
              <w:t xml:space="preserve"> General</w:t>
            </w:r>
          </w:p>
          <w:p w:rsidR="00CE1D1C" w:rsidRPr="00B32A2B" w:rsidRDefault="00134D45" w:rsidP="00134D45">
            <w:pPr>
              <w:spacing w:line="240" w:lineRule="atLeast"/>
              <w:rPr>
                <w:sz w:val="20"/>
              </w:rPr>
            </w:pPr>
            <w:r w:rsidRPr="00B32A2B">
              <w:rPr>
                <w:sz w:val="20"/>
              </w:rPr>
              <w:t>23 August 2019</w:t>
            </w:r>
          </w:p>
          <w:p w:rsidR="00CE1D1C" w:rsidRPr="00B32A2B" w:rsidRDefault="00CE1D1C" w:rsidP="00B614C4">
            <w:pPr>
              <w:spacing w:line="240" w:lineRule="atLeast"/>
              <w:rPr>
                <w:sz w:val="20"/>
              </w:rPr>
            </w:pPr>
            <w:r w:rsidRPr="00B32A2B">
              <w:rPr>
                <w:sz w:val="20"/>
              </w:rPr>
              <w:t>Chinese</w:t>
            </w:r>
          </w:p>
          <w:p w:rsidR="00CE1D1C" w:rsidRPr="00F124C6" w:rsidRDefault="00CE1D1C" w:rsidP="00B614C4">
            <w:pPr>
              <w:spacing w:line="240" w:lineRule="atLeast"/>
            </w:pPr>
            <w:r w:rsidRPr="00B32A2B">
              <w:rPr>
                <w:sz w:val="20"/>
              </w:rPr>
              <w:t>Original:</w:t>
            </w:r>
            <w:r w:rsidR="00B32A2B" w:rsidRPr="00B32A2B">
              <w:rPr>
                <w:sz w:val="20"/>
              </w:rPr>
              <w:t xml:space="preserve"> French</w:t>
            </w:r>
          </w:p>
        </w:tc>
      </w:tr>
    </w:tbl>
    <w:p w:rsidR="0087569F" w:rsidRPr="00CE78E5" w:rsidRDefault="0087569F" w:rsidP="0087569F">
      <w:pPr>
        <w:spacing w:before="120"/>
        <w:rPr>
          <w:rFonts w:eastAsia="黑体"/>
          <w:bCs/>
          <w:sz w:val="24"/>
          <w:szCs w:val="24"/>
        </w:rPr>
      </w:pPr>
      <w:r w:rsidRPr="00CE78E5">
        <w:rPr>
          <w:rFonts w:ascii="宋体" w:eastAsia="黑体" w:hAnsi="宋体" w:cs="宋体" w:hint="eastAsia"/>
          <w:bCs/>
          <w:sz w:val="24"/>
          <w:szCs w:val="24"/>
        </w:rPr>
        <w:t>人权事务委员会</w:t>
      </w:r>
    </w:p>
    <w:p w:rsidR="0087569F" w:rsidRPr="00FD17C3" w:rsidRDefault="0087569F" w:rsidP="0087569F">
      <w:pPr>
        <w:pStyle w:val="HChGC"/>
      </w:pPr>
      <w:r w:rsidRPr="00FD17C3">
        <w:tab/>
      </w:r>
      <w:r w:rsidRPr="00FD17C3">
        <w:tab/>
      </w:r>
      <w:r w:rsidRPr="007154A3">
        <w:rPr>
          <w:rFonts w:hint="eastAsia"/>
        </w:rPr>
        <w:t>关于毛里塔尼亚第二次定期报告的结论性意见</w:t>
      </w:r>
      <w:r w:rsidRPr="004F524F">
        <w:rPr>
          <w:rStyle w:val="a8"/>
          <w:rFonts w:eastAsia="黑体"/>
          <w:bCs/>
          <w:position w:val="6"/>
          <w:sz w:val="28"/>
          <w:vertAlign w:val="baseline"/>
        </w:rPr>
        <w:footnoteReference w:customMarkFollows="1" w:id="2"/>
        <w:sym w:font="Symbol" w:char="F02A"/>
      </w:r>
    </w:p>
    <w:p w:rsidR="0087569F" w:rsidRPr="00CE78E5" w:rsidRDefault="0087569F" w:rsidP="00CE78E5">
      <w:pPr>
        <w:pStyle w:val="SingleTxtGC"/>
        <w:tabs>
          <w:tab w:val="clear" w:pos="431"/>
          <w:tab w:val="clear" w:pos="1134"/>
          <w:tab w:val="clear" w:pos="1565"/>
          <w:tab w:val="clear" w:pos="1996"/>
          <w:tab w:val="clear" w:pos="2427"/>
          <w:tab w:val="left" w:pos="1701"/>
        </w:tabs>
      </w:pPr>
      <w:r w:rsidRPr="00CE78E5">
        <w:t>1.</w:t>
      </w:r>
      <w:r w:rsidRPr="00CE78E5">
        <w:tab/>
      </w:r>
      <w:r w:rsidRPr="00CE78E5">
        <w:rPr>
          <w:rFonts w:hint="eastAsia"/>
        </w:rPr>
        <w:t>人权事务委员会在</w:t>
      </w:r>
      <w:r w:rsidRPr="00CE78E5">
        <w:t>2019</w:t>
      </w:r>
      <w:r w:rsidRPr="00CE78E5">
        <w:rPr>
          <w:rFonts w:hint="eastAsia"/>
        </w:rPr>
        <w:t>年</w:t>
      </w:r>
      <w:r w:rsidRPr="00CE78E5">
        <w:t>7</w:t>
      </w:r>
      <w:r w:rsidRPr="00CE78E5">
        <w:rPr>
          <w:rFonts w:hint="eastAsia"/>
        </w:rPr>
        <w:t>月</w:t>
      </w:r>
      <w:r w:rsidRPr="00CE78E5">
        <w:t>4</w:t>
      </w:r>
      <w:r w:rsidRPr="00CE78E5">
        <w:rPr>
          <w:rFonts w:hint="eastAsia"/>
        </w:rPr>
        <w:t>日和</w:t>
      </w:r>
      <w:r w:rsidRPr="00CE78E5">
        <w:t>5</w:t>
      </w:r>
      <w:r w:rsidRPr="00CE78E5">
        <w:rPr>
          <w:rFonts w:hint="eastAsia"/>
        </w:rPr>
        <w:t>日举行的第</w:t>
      </w:r>
      <w:r w:rsidRPr="00CE78E5">
        <w:t>3615</w:t>
      </w:r>
      <w:r w:rsidRPr="00CE78E5">
        <w:rPr>
          <w:rFonts w:hint="eastAsia"/>
        </w:rPr>
        <w:t>次和第</w:t>
      </w:r>
      <w:r w:rsidRPr="00CE78E5">
        <w:rPr>
          <w:color w:val="333333"/>
          <w:szCs w:val="21"/>
          <w:shd w:val="clear" w:color="auto" w:fill="FFFFFF"/>
        </w:rPr>
        <w:t>3616</w:t>
      </w:r>
      <w:r w:rsidRPr="00CE78E5">
        <w:rPr>
          <w:rFonts w:hint="eastAsia"/>
        </w:rPr>
        <w:t>次</w:t>
      </w:r>
      <w:r w:rsidRPr="001359B3">
        <w:rPr>
          <w:rFonts w:hint="eastAsia"/>
          <w:spacing w:val="-6"/>
        </w:rPr>
        <w:t>会议</w:t>
      </w:r>
      <w:r w:rsidR="00CE78E5" w:rsidRPr="001359B3">
        <w:rPr>
          <w:rFonts w:hint="eastAsia"/>
          <w:spacing w:val="-6"/>
        </w:rPr>
        <w:t>(</w:t>
      </w:r>
      <w:r w:rsidRPr="001359B3">
        <w:rPr>
          <w:rFonts w:hint="eastAsia"/>
          <w:spacing w:val="-6"/>
        </w:rPr>
        <w:t>见</w:t>
      </w:r>
      <w:proofErr w:type="spellStart"/>
      <w:r w:rsidRPr="001359B3">
        <w:rPr>
          <w:spacing w:val="-6"/>
        </w:rPr>
        <w:t>CCPR</w:t>
      </w:r>
      <w:proofErr w:type="spellEnd"/>
      <w:r w:rsidRPr="001359B3">
        <w:rPr>
          <w:spacing w:val="-6"/>
        </w:rPr>
        <w:t>/C/</w:t>
      </w:r>
      <w:proofErr w:type="spellStart"/>
      <w:r w:rsidRPr="001359B3">
        <w:rPr>
          <w:spacing w:val="-6"/>
        </w:rPr>
        <w:t>SR.3615</w:t>
      </w:r>
      <w:proofErr w:type="spellEnd"/>
      <w:r w:rsidRPr="001359B3">
        <w:rPr>
          <w:rFonts w:hint="eastAsia"/>
          <w:spacing w:val="-6"/>
        </w:rPr>
        <w:t>和</w:t>
      </w:r>
      <w:r w:rsidRPr="001359B3">
        <w:rPr>
          <w:color w:val="333333"/>
          <w:spacing w:val="-6"/>
          <w:szCs w:val="21"/>
          <w:shd w:val="clear" w:color="auto" w:fill="FFFFFF"/>
        </w:rPr>
        <w:t>3616</w:t>
      </w:r>
      <w:r w:rsidR="00CE78E5" w:rsidRPr="001359B3">
        <w:rPr>
          <w:rFonts w:hint="eastAsia"/>
          <w:spacing w:val="-6"/>
        </w:rPr>
        <w:t>)</w:t>
      </w:r>
      <w:r w:rsidRPr="001359B3">
        <w:rPr>
          <w:rFonts w:hint="eastAsia"/>
          <w:spacing w:val="-6"/>
        </w:rPr>
        <w:t>上审议了国名的第二次定期报告</w:t>
      </w:r>
      <w:r w:rsidR="00CE78E5" w:rsidRPr="001359B3">
        <w:rPr>
          <w:rFonts w:hint="eastAsia"/>
          <w:spacing w:val="-6"/>
        </w:rPr>
        <w:t>(</w:t>
      </w:r>
      <w:proofErr w:type="spellStart"/>
      <w:r w:rsidRPr="001359B3">
        <w:rPr>
          <w:spacing w:val="-6"/>
        </w:rPr>
        <w:t>CCPR</w:t>
      </w:r>
      <w:proofErr w:type="spellEnd"/>
      <w:r w:rsidRPr="001359B3">
        <w:rPr>
          <w:spacing w:val="-6"/>
        </w:rPr>
        <w:t>/C/</w:t>
      </w:r>
      <w:proofErr w:type="spellStart"/>
      <w:r w:rsidRPr="001359B3">
        <w:rPr>
          <w:spacing w:val="-6"/>
        </w:rPr>
        <w:t>MRT</w:t>
      </w:r>
      <w:proofErr w:type="spellEnd"/>
      <w:r w:rsidRPr="001359B3">
        <w:rPr>
          <w:spacing w:val="-6"/>
        </w:rPr>
        <w:t>/2</w:t>
      </w:r>
      <w:r w:rsidR="00CE78E5" w:rsidRPr="001359B3">
        <w:rPr>
          <w:rFonts w:hint="eastAsia"/>
          <w:spacing w:val="-6"/>
        </w:rPr>
        <w:t>)</w:t>
      </w:r>
      <w:r w:rsidRPr="00CE78E5">
        <w:rPr>
          <w:rFonts w:hint="eastAsia"/>
        </w:rPr>
        <w:t>，并在</w:t>
      </w:r>
      <w:r w:rsidRPr="00CE78E5">
        <w:t>2019</w:t>
      </w:r>
      <w:r w:rsidRPr="00CE78E5">
        <w:rPr>
          <w:rFonts w:hint="eastAsia"/>
        </w:rPr>
        <w:t>年</w:t>
      </w:r>
      <w:r w:rsidRPr="00CE78E5">
        <w:t>7</w:t>
      </w:r>
      <w:r w:rsidRPr="00CE78E5">
        <w:rPr>
          <w:rFonts w:hint="eastAsia"/>
        </w:rPr>
        <w:t>月</w:t>
      </w:r>
      <w:r w:rsidRPr="00CE78E5">
        <w:t>19</w:t>
      </w:r>
      <w:r w:rsidRPr="00CE78E5">
        <w:rPr>
          <w:rFonts w:hint="eastAsia"/>
        </w:rPr>
        <w:t>日举行的第</w:t>
      </w:r>
      <w:r w:rsidRPr="00CE78E5">
        <w:t>3636</w:t>
      </w:r>
      <w:r w:rsidRPr="00CE78E5">
        <w:rPr>
          <w:rFonts w:hint="eastAsia"/>
        </w:rPr>
        <w:t>次会议上通过了本结论性意见。</w:t>
      </w:r>
    </w:p>
    <w:p w:rsidR="0087569F" w:rsidRPr="00CE78E5" w:rsidRDefault="0087569F" w:rsidP="001359B3">
      <w:pPr>
        <w:pStyle w:val="H1GC"/>
      </w:pPr>
      <w:r w:rsidRPr="00CE78E5">
        <w:tab/>
        <w:t>A.</w:t>
      </w:r>
      <w:r w:rsidRPr="00CE78E5">
        <w:tab/>
      </w:r>
      <w:r w:rsidRPr="00CE78E5">
        <w:rPr>
          <w:rFonts w:hint="eastAsia"/>
        </w:rPr>
        <w:t>导言</w:t>
      </w:r>
    </w:p>
    <w:p w:rsidR="0087569F" w:rsidRPr="00CE78E5" w:rsidRDefault="0087569F" w:rsidP="00CE78E5">
      <w:pPr>
        <w:pStyle w:val="SingleTxtGC"/>
        <w:tabs>
          <w:tab w:val="clear" w:pos="431"/>
          <w:tab w:val="clear" w:pos="1134"/>
          <w:tab w:val="clear" w:pos="1565"/>
          <w:tab w:val="clear" w:pos="1996"/>
          <w:tab w:val="clear" w:pos="2427"/>
          <w:tab w:val="left" w:pos="1701"/>
        </w:tabs>
      </w:pPr>
      <w:r w:rsidRPr="00CE78E5">
        <w:t>2.</w:t>
      </w:r>
      <w:r w:rsidRPr="00CE78E5">
        <w:tab/>
      </w:r>
      <w:r w:rsidRPr="00CE78E5">
        <w:rPr>
          <w:rFonts w:hint="eastAsia"/>
        </w:rPr>
        <w:t>委员会欢迎毛里塔尼亚按时提交第二次定期报告。委员会赞赏有机会与缔约国代表团开展建设性对话，讨论缔约国为执行《公约》规定而采取的措施。</w:t>
      </w:r>
      <w:r w:rsidRPr="001359B3">
        <w:rPr>
          <w:rFonts w:hint="eastAsia"/>
          <w:spacing w:val="-4"/>
        </w:rPr>
        <w:t>委员会感谢缔约国对问题清单</w:t>
      </w:r>
      <w:r w:rsidR="00CE78E5" w:rsidRPr="001359B3">
        <w:rPr>
          <w:rFonts w:hint="eastAsia"/>
          <w:spacing w:val="-4"/>
        </w:rPr>
        <w:t>(</w:t>
      </w:r>
      <w:proofErr w:type="spellStart"/>
      <w:r w:rsidRPr="001359B3">
        <w:rPr>
          <w:spacing w:val="-4"/>
        </w:rPr>
        <w:t>CCPR</w:t>
      </w:r>
      <w:proofErr w:type="spellEnd"/>
      <w:r w:rsidRPr="001359B3">
        <w:rPr>
          <w:spacing w:val="-4"/>
        </w:rPr>
        <w:t>/C/</w:t>
      </w:r>
      <w:proofErr w:type="spellStart"/>
      <w:r w:rsidRPr="001359B3">
        <w:rPr>
          <w:spacing w:val="-4"/>
        </w:rPr>
        <w:t>MRT</w:t>
      </w:r>
      <w:proofErr w:type="spellEnd"/>
      <w:r w:rsidRPr="001359B3">
        <w:rPr>
          <w:spacing w:val="-4"/>
        </w:rPr>
        <w:t>/Q/2</w:t>
      </w:r>
      <w:r w:rsidR="00CE78E5" w:rsidRPr="001359B3">
        <w:rPr>
          <w:rFonts w:hint="eastAsia"/>
          <w:spacing w:val="-4"/>
        </w:rPr>
        <w:t>)</w:t>
      </w:r>
      <w:proofErr w:type="gramStart"/>
      <w:r w:rsidRPr="001359B3">
        <w:rPr>
          <w:rFonts w:hint="eastAsia"/>
          <w:spacing w:val="-4"/>
        </w:rPr>
        <w:t>作出</w:t>
      </w:r>
      <w:proofErr w:type="gramEnd"/>
      <w:r w:rsidRPr="001359B3">
        <w:rPr>
          <w:rFonts w:hint="eastAsia"/>
          <w:spacing w:val="-4"/>
        </w:rPr>
        <w:t>的书面答复</w:t>
      </w:r>
      <w:r w:rsidR="00CE78E5" w:rsidRPr="001359B3">
        <w:rPr>
          <w:rFonts w:hint="eastAsia"/>
          <w:spacing w:val="-4"/>
        </w:rPr>
        <w:t>(</w:t>
      </w:r>
      <w:proofErr w:type="spellStart"/>
      <w:r w:rsidRPr="001359B3">
        <w:rPr>
          <w:spacing w:val="-4"/>
        </w:rPr>
        <w:t>CCPR</w:t>
      </w:r>
      <w:proofErr w:type="spellEnd"/>
      <w:r w:rsidRPr="001359B3">
        <w:rPr>
          <w:spacing w:val="-4"/>
        </w:rPr>
        <w:t>/C/</w:t>
      </w:r>
      <w:proofErr w:type="spellStart"/>
      <w:r w:rsidRPr="001359B3">
        <w:rPr>
          <w:spacing w:val="-4"/>
        </w:rPr>
        <w:t>MRT</w:t>
      </w:r>
      <w:proofErr w:type="spellEnd"/>
      <w:r w:rsidRPr="001359B3">
        <w:rPr>
          <w:spacing w:val="-4"/>
        </w:rPr>
        <w:t>/</w:t>
      </w:r>
      <w:r w:rsidRPr="00CE78E5">
        <w:t>Q/2/</w:t>
      </w:r>
      <w:r w:rsidR="001359B3">
        <w:t xml:space="preserve"> </w:t>
      </w:r>
      <w:proofErr w:type="spellStart"/>
      <w:r w:rsidRPr="00CE78E5">
        <w:t>Add.1</w:t>
      </w:r>
      <w:proofErr w:type="spellEnd"/>
      <w:r w:rsidR="00CE78E5">
        <w:rPr>
          <w:rFonts w:hint="eastAsia"/>
        </w:rPr>
        <w:t>)</w:t>
      </w:r>
      <w:r w:rsidRPr="00CE78E5">
        <w:rPr>
          <w:rFonts w:hint="eastAsia"/>
        </w:rPr>
        <w:t>和对话后提交的书面补充资料。</w:t>
      </w:r>
    </w:p>
    <w:p w:rsidR="0087569F" w:rsidRPr="00CE78E5" w:rsidRDefault="0087569F" w:rsidP="001D2C46">
      <w:pPr>
        <w:pStyle w:val="H1GC"/>
      </w:pPr>
      <w:r w:rsidRPr="00CE78E5">
        <w:tab/>
        <w:t>B.</w:t>
      </w:r>
      <w:r w:rsidRPr="00CE78E5">
        <w:tab/>
      </w:r>
      <w:r w:rsidRPr="00CE78E5">
        <w:rPr>
          <w:rFonts w:hint="eastAsia"/>
        </w:rPr>
        <w:t>积极方面</w:t>
      </w:r>
    </w:p>
    <w:p w:rsidR="0087569F" w:rsidRPr="00CE78E5" w:rsidRDefault="0087569F" w:rsidP="00CE78E5">
      <w:pPr>
        <w:pStyle w:val="SingleTxtGC"/>
        <w:tabs>
          <w:tab w:val="clear" w:pos="431"/>
          <w:tab w:val="clear" w:pos="1134"/>
          <w:tab w:val="clear" w:pos="1565"/>
          <w:tab w:val="clear" w:pos="1996"/>
          <w:tab w:val="clear" w:pos="2427"/>
          <w:tab w:val="left" w:pos="1701"/>
        </w:tabs>
      </w:pPr>
      <w:r w:rsidRPr="00CE78E5">
        <w:t>3.</w:t>
      </w:r>
      <w:r w:rsidRPr="00CE78E5">
        <w:tab/>
      </w:r>
      <w:r w:rsidRPr="00CE78E5">
        <w:rPr>
          <w:rFonts w:hint="eastAsia"/>
        </w:rPr>
        <w:t>委员会欢迎缔约国采取以下立法、政策和体制措施：</w:t>
      </w:r>
    </w:p>
    <w:p w:rsidR="0087569F" w:rsidRPr="00CE78E5" w:rsidRDefault="0087569F" w:rsidP="00CE78E5">
      <w:pPr>
        <w:pStyle w:val="SingleTxtGC"/>
        <w:tabs>
          <w:tab w:val="clear" w:pos="431"/>
          <w:tab w:val="clear" w:pos="1134"/>
          <w:tab w:val="clear" w:pos="1565"/>
          <w:tab w:val="clear" w:pos="1996"/>
          <w:tab w:val="clear" w:pos="2427"/>
          <w:tab w:val="left" w:pos="1701"/>
        </w:tabs>
      </w:pPr>
      <w:r w:rsidRPr="00CE78E5">
        <w:tab/>
        <w:t>(a)</w:t>
      </w:r>
      <w:r w:rsidRPr="00CE78E5">
        <w:tab/>
        <w:t>2018</w:t>
      </w:r>
      <w:r w:rsidRPr="00CE78E5">
        <w:rPr>
          <w:rFonts w:hint="eastAsia"/>
        </w:rPr>
        <w:t>年</w:t>
      </w:r>
      <w:r w:rsidRPr="00CE78E5">
        <w:t>6</w:t>
      </w:r>
      <w:r w:rsidRPr="00CE78E5">
        <w:rPr>
          <w:rFonts w:hint="eastAsia"/>
        </w:rPr>
        <w:t>月</w:t>
      </w:r>
      <w:r w:rsidRPr="00CE78E5">
        <w:t>21</w:t>
      </w:r>
      <w:r w:rsidRPr="00CE78E5">
        <w:rPr>
          <w:rFonts w:hint="eastAsia"/>
        </w:rPr>
        <w:t>日关于《儿童保护通则》的第</w:t>
      </w:r>
      <w:r w:rsidRPr="00CE78E5">
        <w:t>2018-024</w:t>
      </w:r>
      <w:r w:rsidRPr="00CE78E5">
        <w:rPr>
          <w:rFonts w:hint="eastAsia"/>
        </w:rPr>
        <w:t>号法，该法禁止刑事机构中的体罚和女性生殖器切割行为；</w:t>
      </w:r>
    </w:p>
    <w:p w:rsidR="0087569F" w:rsidRPr="00CE78E5" w:rsidRDefault="0087569F" w:rsidP="00CE78E5">
      <w:pPr>
        <w:pStyle w:val="SingleTxtGC"/>
        <w:tabs>
          <w:tab w:val="clear" w:pos="431"/>
          <w:tab w:val="clear" w:pos="1134"/>
          <w:tab w:val="clear" w:pos="1565"/>
          <w:tab w:val="clear" w:pos="1996"/>
          <w:tab w:val="clear" w:pos="2427"/>
          <w:tab w:val="left" w:pos="1701"/>
        </w:tabs>
      </w:pPr>
      <w:r w:rsidRPr="00CE78E5">
        <w:tab/>
        <w:t>(b)</w:t>
      </w:r>
      <w:r w:rsidRPr="00CE78E5">
        <w:tab/>
        <w:t>2015</w:t>
      </w:r>
      <w:r w:rsidRPr="00CE78E5">
        <w:rPr>
          <w:rFonts w:hint="eastAsia"/>
        </w:rPr>
        <w:t>年</w:t>
      </w:r>
      <w:r w:rsidRPr="00CE78E5">
        <w:t>9</w:t>
      </w:r>
      <w:r w:rsidRPr="00CE78E5">
        <w:rPr>
          <w:rFonts w:hint="eastAsia"/>
        </w:rPr>
        <w:t>月</w:t>
      </w:r>
      <w:r w:rsidRPr="00CE78E5">
        <w:t>10</w:t>
      </w:r>
      <w:r w:rsidRPr="00CE78E5">
        <w:rPr>
          <w:rFonts w:hint="eastAsia"/>
        </w:rPr>
        <w:t>日关于打击酷刑的第</w:t>
      </w:r>
      <w:r w:rsidRPr="00CE78E5">
        <w:t>2015-033</w:t>
      </w:r>
      <w:r w:rsidRPr="00CE78E5">
        <w:rPr>
          <w:rFonts w:hint="eastAsia"/>
        </w:rPr>
        <w:t>号法，该法废除并取代了</w:t>
      </w:r>
      <w:r w:rsidRPr="00CE78E5">
        <w:t>2013</w:t>
      </w:r>
      <w:r w:rsidRPr="00CE78E5">
        <w:rPr>
          <w:rFonts w:hint="eastAsia"/>
        </w:rPr>
        <w:t>年</w:t>
      </w:r>
      <w:r w:rsidRPr="00CE78E5">
        <w:t>1</w:t>
      </w:r>
      <w:r w:rsidRPr="00CE78E5">
        <w:rPr>
          <w:rFonts w:hint="eastAsia"/>
        </w:rPr>
        <w:t>月</w:t>
      </w:r>
      <w:r w:rsidRPr="00CE78E5">
        <w:t>23</w:t>
      </w:r>
      <w:r w:rsidRPr="00CE78E5">
        <w:rPr>
          <w:rFonts w:hint="eastAsia"/>
        </w:rPr>
        <w:t>日关于将奴役和酷刑作为危害人类罪进行处罚的第</w:t>
      </w:r>
      <w:r w:rsidRPr="00CE78E5">
        <w:t>2013-011</w:t>
      </w:r>
      <w:r w:rsidRPr="00CE78E5">
        <w:rPr>
          <w:rFonts w:hint="eastAsia"/>
        </w:rPr>
        <w:t>号法令，并使酷刑成为不受任何时效限制的单列罪行；</w:t>
      </w:r>
    </w:p>
    <w:p w:rsidR="0087569F" w:rsidRPr="00CE78E5" w:rsidRDefault="0087569F" w:rsidP="00CE78E5">
      <w:pPr>
        <w:pStyle w:val="SingleTxtGC"/>
        <w:tabs>
          <w:tab w:val="clear" w:pos="431"/>
          <w:tab w:val="clear" w:pos="1134"/>
          <w:tab w:val="clear" w:pos="1565"/>
          <w:tab w:val="clear" w:pos="1996"/>
          <w:tab w:val="clear" w:pos="2427"/>
          <w:tab w:val="left" w:pos="1701"/>
        </w:tabs>
      </w:pPr>
      <w:r w:rsidRPr="00CE78E5">
        <w:tab/>
        <w:t>(c)</w:t>
      </w:r>
      <w:r w:rsidRPr="00CE78E5">
        <w:tab/>
        <w:t>2015</w:t>
      </w:r>
      <w:r w:rsidRPr="00CE78E5">
        <w:rPr>
          <w:rFonts w:hint="eastAsia"/>
        </w:rPr>
        <w:t>年</w:t>
      </w:r>
      <w:r w:rsidRPr="00CE78E5">
        <w:t>9</w:t>
      </w:r>
      <w:r w:rsidRPr="00CE78E5">
        <w:rPr>
          <w:rFonts w:hint="eastAsia"/>
        </w:rPr>
        <w:t>月</w:t>
      </w:r>
      <w:r w:rsidRPr="00CE78E5">
        <w:t>10</w:t>
      </w:r>
      <w:r w:rsidRPr="00CE78E5">
        <w:rPr>
          <w:rFonts w:hint="eastAsia"/>
        </w:rPr>
        <w:t>日关于设立国家防范酷刑机制的第</w:t>
      </w:r>
      <w:r w:rsidRPr="00CE78E5">
        <w:t>2015-034</w:t>
      </w:r>
      <w:r w:rsidRPr="00CE78E5">
        <w:rPr>
          <w:rFonts w:hint="eastAsia"/>
        </w:rPr>
        <w:t>号法；</w:t>
      </w:r>
    </w:p>
    <w:p w:rsidR="0087569F" w:rsidRPr="00CE78E5" w:rsidRDefault="0087569F" w:rsidP="00CE78E5">
      <w:pPr>
        <w:pStyle w:val="SingleTxtGC"/>
        <w:tabs>
          <w:tab w:val="clear" w:pos="431"/>
          <w:tab w:val="clear" w:pos="1134"/>
          <w:tab w:val="clear" w:pos="1565"/>
          <w:tab w:val="clear" w:pos="1996"/>
          <w:tab w:val="clear" w:pos="2427"/>
          <w:tab w:val="left" w:pos="1701"/>
        </w:tabs>
      </w:pPr>
      <w:r w:rsidRPr="00CE78E5">
        <w:tab/>
        <w:t>(d)</w:t>
      </w:r>
      <w:r w:rsidRPr="00CE78E5">
        <w:tab/>
        <w:t>2015</w:t>
      </w:r>
      <w:r w:rsidRPr="00CE78E5">
        <w:rPr>
          <w:rFonts w:hint="eastAsia"/>
        </w:rPr>
        <w:t>年</w:t>
      </w:r>
      <w:r w:rsidRPr="00CE78E5">
        <w:t>9</w:t>
      </w:r>
      <w:r w:rsidRPr="00CE78E5">
        <w:rPr>
          <w:rFonts w:hint="eastAsia"/>
        </w:rPr>
        <w:t>月</w:t>
      </w:r>
      <w:r w:rsidRPr="00CE78E5">
        <w:t>10</w:t>
      </w:r>
      <w:r w:rsidRPr="00CE78E5">
        <w:rPr>
          <w:rFonts w:hint="eastAsia"/>
        </w:rPr>
        <w:t>日关于法律援助的第</w:t>
      </w:r>
      <w:r w:rsidRPr="00CE78E5">
        <w:t>2015-030</w:t>
      </w:r>
      <w:r w:rsidRPr="00CE78E5">
        <w:rPr>
          <w:rFonts w:hint="eastAsia"/>
        </w:rPr>
        <w:t>号法和</w:t>
      </w:r>
      <w:r w:rsidRPr="00CE78E5">
        <w:t>2017</w:t>
      </w:r>
      <w:r w:rsidRPr="00CE78E5">
        <w:rPr>
          <w:rFonts w:hint="eastAsia"/>
        </w:rPr>
        <w:t>年关于法律援助办公室组成的第</w:t>
      </w:r>
      <w:r w:rsidRPr="00CE78E5">
        <w:t>171-2017</w:t>
      </w:r>
      <w:r w:rsidRPr="00CE78E5">
        <w:rPr>
          <w:rFonts w:hint="eastAsia"/>
        </w:rPr>
        <w:t>号命令；</w:t>
      </w:r>
    </w:p>
    <w:p w:rsidR="0087569F" w:rsidRPr="00CE78E5" w:rsidRDefault="0087569F" w:rsidP="00CE78E5">
      <w:pPr>
        <w:pStyle w:val="SingleTxtGC"/>
        <w:tabs>
          <w:tab w:val="clear" w:pos="431"/>
          <w:tab w:val="clear" w:pos="1134"/>
          <w:tab w:val="clear" w:pos="1565"/>
          <w:tab w:val="clear" w:pos="1996"/>
          <w:tab w:val="clear" w:pos="2427"/>
          <w:tab w:val="left" w:pos="1701"/>
        </w:tabs>
      </w:pPr>
      <w:r w:rsidRPr="00CE78E5">
        <w:tab/>
        <w:t>(e)</w:t>
      </w:r>
      <w:r w:rsidRPr="00CE78E5">
        <w:tab/>
        <w:t>2015</w:t>
      </w:r>
      <w:r w:rsidRPr="00CE78E5">
        <w:rPr>
          <w:rFonts w:hint="eastAsia"/>
        </w:rPr>
        <w:t>年</w:t>
      </w:r>
      <w:r w:rsidRPr="00CE78E5">
        <w:t>9</w:t>
      </w:r>
      <w:r w:rsidRPr="00CE78E5">
        <w:rPr>
          <w:rFonts w:hint="eastAsia"/>
        </w:rPr>
        <w:t>月</w:t>
      </w:r>
      <w:r w:rsidRPr="00CE78E5">
        <w:t>10</w:t>
      </w:r>
      <w:r w:rsidRPr="00CE78E5">
        <w:rPr>
          <w:rFonts w:hint="eastAsia"/>
        </w:rPr>
        <w:t>日关于将奴役和类似</w:t>
      </w:r>
      <w:proofErr w:type="gramStart"/>
      <w:r w:rsidRPr="00CE78E5">
        <w:rPr>
          <w:rFonts w:hint="eastAsia"/>
        </w:rPr>
        <w:t>奴役做</w:t>
      </w:r>
      <w:proofErr w:type="gramEnd"/>
      <w:r w:rsidRPr="00CE78E5">
        <w:rPr>
          <w:rFonts w:hint="eastAsia"/>
        </w:rPr>
        <w:t>法定为刑事犯罪并进行处罚的第</w:t>
      </w:r>
      <w:r w:rsidRPr="00CE78E5">
        <w:t>2015-031</w:t>
      </w:r>
      <w:r w:rsidRPr="00CE78E5">
        <w:rPr>
          <w:rFonts w:hint="eastAsia"/>
        </w:rPr>
        <w:t>号法，该法将奴役定为危害人类罪，并规定设立特别法庭打击这种做法；</w:t>
      </w:r>
    </w:p>
    <w:p w:rsidR="0087569F" w:rsidRPr="00CE78E5" w:rsidRDefault="0087569F" w:rsidP="00CE78E5">
      <w:pPr>
        <w:pStyle w:val="SingleTxtGC"/>
        <w:tabs>
          <w:tab w:val="clear" w:pos="431"/>
          <w:tab w:val="clear" w:pos="1134"/>
          <w:tab w:val="clear" w:pos="1565"/>
          <w:tab w:val="clear" w:pos="1996"/>
          <w:tab w:val="clear" w:pos="2427"/>
          <w:tab w:val="left" w:pos="1701"/>
        </w:tabs>
      </w:pPr>
      <w:r w:rsidRPr="00CE78E5">
        <w:lastRenderedPageBreak/>
        <w:tab/>
        <w:t>(f)</w:t>
      </w:r>
      <w:r w:rsidRPr="00CE78E5">
        <w:tab/>
      </w:r>
      <w:r w:rsidRPr="00CE78E5">
        <w:rPr>
          <w:rFonts w:hint="eastAsia"/>
        </w:rPr>
        <w:t>执行当代形式奴役包括其原因和后果问题特别报告员</w:t>
      </w:r>
      <w:r w:rsidRPr="00CE78E5">
        <w:t>2014</w:t>
      </w:r>
      <w:r w:rsidRPr="00CE78E5">
        <w:rPr>
          <w:rFonts w:hint="eastAsia"/>
        </w:rPr>
        <w:t>年建议的路线图，以及设立了一个负责协调、监督和后续行动的部际委员会；</w:t>
      </w:r>
    </w:p>
    <w:p w:rsidR="0087569F" w:rsidRPr="00CE78E5" w:rsidRDefault="0087569F" w:rsidP="00CE78E5">
      <w:pPr>
        <w:pStyle w:val="SingleTxtGC"/>
        <w:tabs>
          <w:tab w:val="clear" w:pos="431"/>
          <w:tab w:val="clear" w:pos="1134"/>
          <w:tab w:val="clear" w:pos="1565"/>
          <w:tab w:val="clear" w:pos="1996"/>
          <w:tab w:val="clear" w:pos="2427"/>
          <w:tab w:val="left" w:pos="1701"/>
        </w:tabs>
      </w:pPr>
      <w:r w:rsidRPr="00CE78E5">
        <w:tab/>
        <w:t>(g)</w:t>
      </w:r>
      <w:r w:rsidRPr="00CE78E5">
        <w:tab/>
        <w:t>2014-2018</w:t>
      </w:r>
      <w:r w:rsidRPr="00CE78E5">
        <w:rPr>
          <w:rFonts w:hint="eastAsia"/>
        </w:rPr>
        <w:t>年性别暴力问题国家行动计划。</w:t>
      </w:r>
    </w:p>
    <w:p w:rsidR="0087569F" w:rsidRPr="00CE78E5" w:rsidRDefault="0087569F" w:rsidP="001D2C46">
      <w:pPr>
        <w:pStyle w:val="H1GC"/>
      </w:pPr>
      <w:r w:rsidRPr="00CE78E5">
        <w:tab/>
        <w:t>C.</w:t>
      </w:r>
      <w:r w:rsidRPr="00CE78E5">
        <w:tab/>
      </w:r>
      <w:r w:rsidRPr="00CE78E5">
        <w:rPr>
          <w:rFonts w:hint="eastAsia"/>
        </w:rPr>
        <w:t>关注的主要问题及建议</w:t>
      </w:r>
    </w:p>
    <w:p w:rsidR="0087569F" w:rsidRPr="00CE78E5" w:rsidRDefault="0087569F" w:rsidP="00027324">
      <w:pPr>
        <w:pStyle w:val="H23GC"/>
      </w:pPr>
      <w:r w:rsidRPr="00CE78E5">
        <w:tab/>
      </w:r>
      <w:r w:rsidRPr="00CE78E5">
        <w:tab/>
      </w:r>
      <w:r w:rsidRPr="00CE78E5">
        <w:rPr>
          <w:rFonts w:hint="eastAsia"/>
        </w:rPr>
        <w:t>《公约》在国内法律秩序中的适用性</w:t>
      </w:r>
    </w:p>
    <w:p w:rsidR="0087569F" w:rsidRPr="00CE78E5" w:rsidRDefault="0087569F" w:rsidP="00CE78E5">
      <w:pPr>
        <w:pStyle w:val="SingleTxtGC"/>
        <w:tabs>
          <w:tab w:val="clear" w:pos="431"/>
          <w:tab w:val="clear" w:pos="1134"/>
          <w:tab w:val="clear" w:pos="1565"/>
          <w:tab w:val="clear" w:pos="1996"/>
          <w:tab w:val="clear" w:pos="2427"/>
          <w:tab w:val="left" w:pos="1701"/>
        </w:tabs>
      </w:pPr>
      <w:r w:rsidRPr="00CE78E5">
        <w:t>4.</w:t>
      </w:r>
      <w:r w:rsidRPr="00CE78E5">
        <w:tab/>
      </w:r>
      <w:r w:rsidRPr="00CE78E5">
        <w:rPr>
          <w:rFonts w:hint="eastAsia"/>
        </w:rPr>
        <w:t>委员会注意到《宪法》第</w:t>
      </w:r>
      <w:r w:rsidRPr="00CE78E5">
        <w:t>80</w:t>
      </w:r>
      <w:r w:rsidRPr="00CE78E5">
        <w:rPr>
          <w:rFonts w:hint="eastAsia"/>
        </w:rPr>
        <w:t>条，其中规定国际条约优先于国内立法。委员会注意到缔约国为宣传《公约》所做的努力，但重申其关切，并对缺乏关于法院援引或适用《公约》的案例的资料感到遗憾</w:t>
      </w:r>
      <w:r w:rsidRPr="00CE78E5">
        <w:t>(</w:t>
      </w:r>
      <w:r w:rsidRPr="00CE78E5">
        <w:rPr>
          <w:rFonts w:hint="eastAsia"/>
        </w:rPr>
        <w:t>第二条</w:t>
      </w:r>
      <w:r w:rsidRPr="00CE78E5">
        <w:t>)</w:t>
      </w:r>
      <w:r w:rsidRPr="00CE78E5">
        <w:rPr>
          <w:rFonts w:hint="eastAsia"/>
        </w:rPr>
        <w:t>。</w:t>
      </w:r>
    </w:p>
    <w:p w:rsidR="0087569F" w:rsidRPr="00270F17" w:rsidRDefault="0087569F" w:rsidP="00CE78E5">
      <w:pPr>
        <w:pStyle w:val="SingleTxtGC"/>
        <w:tabs>
          <w:tab w:val="clear" w:pos="431"/>
          <w:tab w:val="clear" w:pos="1134"/>
          <w:tab w:val="clear" w:pos="1565"/>
          <w:tab w:val="clear" w:pos="1996"/>
          <w:tab w:val="clear" w:pos="2427"/>
          <w:tab w:val="left" w:pos="1701"/>
        </w:tabs>
        <w:rPr>
          <w:rFonts w:eastAsia="黑体"/>
        </w:rPr>
      </w:pPr>
      <w:r w:rsidRPr="00270F17">
        <w:rPr>
          <w:rFonts w:eastAsia="黑体"/>
        </w:rPr>
        <w:t>5.</w:t>
      </w:r>
      <w:r w:rsidRPr="00270F17">
        <w:rPr>
          <w:rFonts w:eastAsia="黑体"/>
        </w:rPr>
        <w:tab/>
      </w:r>
      <w:r w:rsidRPr="00270F17">
        <w:rPr>
          <w:rFonts w:eastAsia="黑体" w:hint="eastAsia"/>
        </w:rPr>
        <w:t>为了确保《公约》的优先地位并充分实现其中所载的权利，缔约国应加强措施，提高法官、检察官和律师对《公约》的认识，以确保其条款在国内法院的诉讼和审判中得到考虑。缔约国还应考虑加入《公约》的第一项任择议定书，该议定书规定了建立个人申诉机制。</w:t>
      </w:r>
    </w:p>
    <w:p w:rsidR="0087569F" w:rsidRPr="00CE78E5" w:rsidRDefault="0087569F" w:rsidP="00027324">
      <w:pPr>
        <w:pStyle w:val="H23GC"/>
      </w:pPr>
      <w:r w:rsidRPr="00CE78E5">
        <w:tab/>
      </w:r>
      <w:r w:rsidRPr="00CE78E5">
        <w:tab/>
      </w:r>
      <w:r w:rsidRPr="00CE78E5">
        <w:rPr>
          <w:rFonts w:hint="eastAsia"/>
        </w:rPr>
        <w:t>保留</w:t>
      </w:r>
    </w:p>
    <w:p w:rsidR="0087569F" w:rsidRPr="00CE78E5" w:rsidRDefault="0087569F" w:rsidP="00CE78E5">
      <w:pPr>
        <w:pStyle w:val="SingleTxtGC"/>
        <w:tabs>
          <w:tab w:val="clear" w:pos="431"/>
          <w:tab w:val="clear" w:pos="1134"/>
          <w:tab w:val="clear" w:pos="1565"/>
          <w:tab w:val="clear" w:pos="1996"/>
          <w:tab w:val="clear" w:pos="2427"/>
          <w:tab w:val="left" w:pos="1701"/>
        </w:tabs>
      </w:pPr>
      <w:r w:rsidRPr="00CE78E5">
        <w:t>6.</w:t>
      </w:r>
      <w:r w:rsidRPr="00CE78E5">
        <w:tab/>
      </w:r>
      <w:r w:rsidRPr="00CE78E5">
        <w:rPr>
          <w:rFonts w:hint="eastAsia"/>
        </w:rPr>
        <w:t>委员会仍然感到关切的是，《宪法》序言中提到伊斯兰教是唯一的法律来源，这可能导致法律条款与《公约》规定不一致。委员会遗憾地注意到缔约国的立场，即它将维持对《公约》第十八条和第二十三条第</w:t>
      </w:r>
      <w:r w:rsidRPr="00CE78E5">
        <w:rPr>
          <w:rFonts w:hint="eastAsia"/>
        </w:rPr>
        <w:t>4</w:t>
      </w:r>
      <w:r w:rsidRPr="00CE78E5">
        <w:rPr>
          <w:rFonts w:hint="eastAsia"/>
        </w:rPr>
        <w:t>款的保留，根据保留，这些条款仅在不影响伊斯兰教法规定的情况下适用。委员会认为，这些保留不符合《公约》的目标和宗旨</w:t>
      </w:r>
      <w:r w:rsidRPr="00CE78E5">
        <w:t>(</w:t>
      </w:r>
      <w:r w:rsidRPr="00CE78E5">
        <w:rPr>
          <w:rFonts w:hint="eastAsia"/>
        </w:rPr>
        <w:t>第二条，第十八条和第二十三条</w:t>
      </w:r>
      <w:r w:rsidRPr="00CE78E5">
        <w:t>)</w:t>
      </w:r>
      <w:r w:rsidRPr="00CE78E5">
        <w:rPr>
          <w:rFonts w:hint="eastAsia"/>
        </w:rPr>
        <w:t>。</w:t>
      </w:r>
    </w:p>
    <w:p w:rsidR="0087569F" w:rsidRPr="00FD5E2D" w:rsidRDefault="0087569F" w:rsidP="00CE78E5">
      <w:pPr>
        <w:pStyle w:val="SingleTxtGC"/>
        <w:tabs>
          <w:tab w:val="clear" w:pos="431"/>
          <w:tab w:val="clear" w:pos="1134"/>
          <w:tab w:val="clear" w:pos="1565"/>
          <w:tab w:val="clear" w:pos="1996"/>
          <w:tab w:val="clear" w:pos="2427"/>
          <w:tab w:val="left" w:pos="1701"/>
        </w:tabs>
        <w:rPr>
          <w:rFonts w:eastAsia="黑体"/>
        </w:rPr>
      </w:pPr>
      <w:r w:rsidRPr="00FD5E2D">
        <w:rPr>
          <w:rFonts w:eastAsia="黑体"/>
        </w:rPr>
        <w:t>7.</w:t>
      </w:r>
      <w:r w:rsidRPr="00FD5E2D">
        <w:rPr>
          <w:rFonts w:eastAsia="黑体"/>
        </w:rPr>
        <w:tab/>
      </w:r>
      <w:r w:rsidRPr="00FD5E2D">
        <w:rPr>
          <w:rFonts w:eastAsia="黑体" w:hint="eastAsia"/>
        </w:rPr>
        <w:t>委员会提醒缔约国，它应确保提及伊斯兰教不会妨碍《公约》在其法律秩序中的充分适用，对伊斯兰教法的解释和适用也不会妨碍《公约》所规定权利的享有。委员会鼓励缔约国撤销对《公约》第十八条和第二十三条第</w:t>
      </w:r>
      <w:r w:rsidRPr="00FD5E2D">
        <w:rPr>
          <w:rFonts w:eastAsia="黑体" w:hint="eastAsia"/>
        </w:rPr>
        <w:t>4</w:t>
      </w:r>
      <w:r w:rsidRPr="00FD5E2D">
        <w:rPr>
          <w:rFonts w:eastAsia="黑体" w:hint="eastAsia"/>
        </w:rPr>
        <w:t>款的保留。</w:t>
      </w:r>
    </w:p>
    <w:p w:rsidR="0087569F" w:rsidRPr="00CE78E5" w:rsidRDefault="0087569F" w:rsidP="00027324">
      <w:pPr>
        <w:pStyle w:val="H23GC"/>
      </w:pPr>
      <w:r w:rsidRPr="00CE78E5">
        <w:tab/>
      </w:r>
      <w:r w:rsidRPr="00CE78E5">
        <w:tab/>
      </w:r>
      <w:r w:rsidRPr="00CE78E5">
        <w:rPr>
          <w:rFonts w:hint="eastAsia"/>
        </w:rPr>
        <w:t>国家人权委员会</w:t>
      </w:r>
    </w:p>
    <w:p w:rsidR="0087569F" w:rsidRPr="00CE78E5" w:rsidRDefault="0087569F" w:rsidP="00CE78E5">
      <w:pPr>
        <w:pStyle w:val="SingleTxtGC"/>
        <w:tabs>
          <w:tab w:val="clear" w:pos="431"/>
          <w:tab w:val="clear" w:pos="1134"/>
          <w:tab w:val="clear" w:pos="1565"/>
          <w:tab w:val="clear" w:pos="1996"/>
          <w:tab w:val="clear" w:pos="2427"/>
          <w:tab w:val="left" w:pos="1701"/>
        </w:tabs>
      </w:pPr>
      <w:r w:rsidRPr="00CE78E5">
        <w:t>8.</w:t>
      </w:r>
      <w:r w:rsidRPr="00CE78E5">
        <w:tab/>
      </w:r>
      <w:r w:rsidRPr="00A76672">
        <w:rPr>
          <w:rFonts w:hint="eastAsia"/>
          <w:spacing w:val="-4"/>
        </w:rPr>
        <w:t>委员会关切地注意到，尽管对</w:t>
      </w:r>
      <w:r w:rsidRPr="00A76672">
        <w:rPr>
          <w:spacing w:val="-4"/>
        </w:rPr>
        <w:t>2017</w:t>
      </w:r>
      <w:r w:rsidRPr="00A76672">
        <w:rPr>
          <w:rFonts w:hint="eastAsia"/>
          <w:spacing w:val="-4"/>
        </w:rPr>
        <w:t>年</w:t>
      </w:r>
      <w:r w:rsidRPr="00A76672">
        <w:rPr>
          <w:spacing w:val="-4"/>
        </w:rPr>
        <w:t>7</w:t>
      </w:r>
      <w:r w:rsidRPr="00A76672">
        <w:rPr>
          <w:rFonts w:hint="eastAsia"/>
          <w:spacing w:val="-4"/>
        </w:rPr>
        <w:t>月</w:t>
      </w:r>
      <w:r w:rsidRPr="00A76672">
        <w:rPr>
          <w:spacing w:val="-4"/>
        </w:rPr>
        <w:t>5</w:t>
      </w:r>
      <w:r w:rsidRPr="00A76672">
        <w:rPr>
          <w:rFonts w:hint="eastAsia"/>
          <w:spacing w:val="-4"/>
        </w:rPr>
        <w:t>日关于国家人权委员会的组成、组织和运</w:t>
      </w:r>
      <w:r w:rsidRPr="00CE78E5">
        <w:rPr>
          <w:rFonts w:hint="eastAsia"/>
        </w:rPr>
        <w:t>作的第</w:t>
      </w:r>
      <w:r w:rsidRPr="00CE78E5">
        <w:t>2017-016</w:t>
      </w:r>
      <w:r w:rsidRPr="00CE78E5">
        <w:rPr>
          <w:rFonts w:hint="eastAsia"/>
        </w:rPr>
        <w:t>号组织法进行了修订，但国家人权机构全球联盟资格认证小组委员会在</w:t>
      </w:r>
      <w:r w:rsidRPr="00CE78E5">
        <w:t>2017</w:t>
      </w:r>
      <w:r w:rsidRPr="00CE78E5">
        <w:rPr>
          <w:rFonts w:hint="eastAsia"/>
        </w:rPr>
        <w:t>年</w:t>
      </w:r>
      <w:r w:rsidRPr="00CE78E5">
        <w:t>11</w:t>
      </w:r>
      <w:r w:rsidRPr="00CE78E5">
        <w:rPr>
          <w:rFonts w:hint="eastAsia"/>
        </w:rPr>
        <w:t>月建议将该委员会降为</w:t>
      </w:r>
      <w:r w:rsidRPr="00CE78E5">
        <w:t>B</w:t>
      </w:r>
      <w:r w:rsidRPr="00CE78E5">
        <w:rPr>
          <w:rFonts w:hint="eastAsia"/>
        </w:rPr>
        <w:t>级，主要是因为其遴选程序缺乏透明度，以及其实际或被认为缺乏相对于行政部门的独立性</w:t>
      </w:r>
      <w:r w:rsidRPr="00CE78E5">
        <w:t>(</w:t>
      </w:r>
      <w:r w:rsidRPr="00CE78E5">
        <w:rPr>
          <w:rFonts w:hint="eastAsia"/>
        </w:rPr>
        <w:t>第二条</w:t>
      </w:r>
      <w:r w:rsidRPr="00CE78E5">
        <w:t>)</w:t>
      </w:r>
      <w:r w:rsidRPr="00CE78E5">
        <w:rPr>
          <w:rFonts w:hint="eastAsia"/>
        </w:rPr>
        <w:t>。</w:t>
      </w:r>
    </w:p>
    <w:p w:rsidR="0087569F" w:rsidRPr="00FD5E2D" w:rsidRDefault="0087569F" w:rsidP="00CE78E5">
      <w:pPr>
        <w:pStyle w:val="SingleTxtGC"/>
        <w:tabs>
          <w:tab w:val="clear" w:pos="431"/>
          <w:tab w:val="clear" w:pos="1134"/>
          <w:tab w:val="clear" w:pos="1565"/>
          <w:tab w:val="clear" w:pos="1996"/>
          <w:tab w:val="clear" w:pos="2427"/>
          <w:tab w:val="left" w:pos="1701"/>
        </w:tabs>
        <w:rPr>
          <w:rFonts w:eastAsia="黑体"/>
        </w:rPr>
      </w:pPr>
      <w:r w:rsidRPr="00FD5E2D">
        <w:rPr>
          <w:rFonts w:eastAsia="黑体"/>
        </w:rPr>
        <w:t>9.</w:t>
      </w:r>
      <w:r w:rsidRPr="00FD5E2D">
        <w:rPr>
          <w:rFonts w:eastAsia="黑体"/>
        </w:rPr>
        <w:tab/>
      </w:r>
      <w:r w:rsidRPr="00FD5E2D">
        <w:rPr>
          <w:rFonts w:eastAsia="黑体" w:hint="eastAsia"/>
        </w:rPr>
        <w:t>缔约国应采取一切必要举措，包括采取立法措施，使国家人权委员会符合《关于促进和保护人权的国家机构的地位的原则》</w:t>
      </w:r>
      <w:r w:rsidRPr="00FD5E2D">
        <w:rPr>
          <w:rFonts w:eastAsia="黑体"/>
        </w:rPr>
        <w:t>(</w:t>
      </w:r>
      <w:r w:rsidRPr="00FD5E2D">
        <w:rPr>
          <w:rFonts w:eastAsia="黑体" w:hint="eastAsia"/>
        </w:rPr>
        <w:t>《巴黎原则》</w:t>
      </w:r>
      <w:r w:rsidRPr="00FD5E2D">
        <w:rPr>
          <w:rFonts w:eastAsia="黑体"/>
        </w:rPr>
        <w:t>)</w:t>
      </w:r>
      <w:r w:rsidRPr="00FD5E2D">
        <w:rPr>
          <w:rFonts w:eastAsia="黑体" w:hint="eastAsia"/>
        </w:rPr>
        <w:t>。缔约国尤其应确保遴选和任命委员会成员的过程清楚、透明，具有参与性，并为委员会提供充分的资源和能力以及充分的自主权，以有效执行其任务。</w:t>
      </w:r>
    </w:p>
    <w:p w:rsidR="0087569F" w:rsidRPr="00CE78E5" w:rsidRDefault="0087569F" w:rsidP="00027324">
      <w:pPr>
        <w:pStyle w:val="H23GC"/>
      </w:pPr>
      <w:r w:rsidRPr="00CE78E5">
        <w:tab/>
      </w:r>
      <w:r w:rsidRPr="00CE78E5">
        <w:tab/>
      </w:r>
      <w:r w:rsidRPr="00CE78E5">
        <w:rPr>
          <w:rFonts w:hint="eastAsia"/>
        </w:rPr>
        <w:t>打击有罪不罚现象和以往的侵犯人权行为</w:t>
      </w:r>
    </w:p>
    <w:p w:rsidR="0087569F" w:rsidRPr="00A76672" w:rsidRDefault="0087569F" w:rsidP="00CE78E5">
      <w:pPr>
        <w:pStyle w:val="SingleTxtGC"/>
        <w:tabs>
          <w:tab w:val="clear" w:pos="431"/>
          <w:tab w:val="clear" w:pos="1134"/>
          <w:tab w:val="clear" w:pos="1565"/>
          <w:tab w:val="clear" w:pos="1996"/>
          <w:tab w:val="clear" w:pos="2427"/>
          <w:tab w:val="left" w:pos="1701"/>
        </w:tabs>
        <w:rPr>
          <w:spacing w:val="-4"/>
        </w:rPr>
      </w:pPr>
      <w:r w:rsidRPr="00CE78E5">
        <w:t>10.</w:t>
      </w:r>
      <w:r w:rsidRPr="00CE78E5">
        <w:tab/>
      </w:r>
      <w:r w:rsidRPr="00CE78E5">
        <w:rPr>
          <w:rFonts w:hint="eastAsia"/>
        </w:rPr>
        <w:t>委员会注意到缔约国提供的在</w:t>
      </w:r>
      <w:r w:rsidR="008714FE">
        <w:rPr>
          <w:rFonts w:hint="eastAsia"/>
        </w:rPr>
        <w:t>“</w:t>
      </w:r>
      <w:r w:rsidRPr="00CE78E5">
        <w:rPr>
          <w:rFonts w:hint="eastAsia"/>
        </w:rPr>
        <w:t>未解决的人道主义问题</w:t>
      </w:r>
      <w:r w:rsidR="008714FE">
        <w:rPr>
          <w:rFonts w:hint="eastAsia"/>
        </w:rPr>
        <w:t>”</w:t>
      </w:r>
      <w:r w:rsidRPr="00CE78E5">
        <w:rPr>
          <w:rFonts w:hint="eastAsia"/>
        </w:rPr>
        <w:t>期间所发生事件后所采取措施的资料，特别是</w:t>
      </w:r>
      <w:r w:rsidRPr="00CE78E5">
        <w:t>2008</w:t>
      </w:r>
      <w:r w:rsidRPr="00CE78E5">
        <w:rPr>
          <w:rFonts w:hint="eastAsia"/>
        </w:rPr>
        <w:t>年至</w:t>
      </w:r>
      <w:r w:rsidRPr="00395123">
        <w:rPr>
          <w:spacing w:val="-4"/>
        </w:rPr>
        <w:t>2012</w:t>
      </w:r>
      <w:r w:rsidRPr="00395123">
        <w:rPr>
          <w:rFonts w:hint="eastAsia"/>
          <w:spacing w:val="-4"/>
        </w:rPr>
        <w:t>年期间</w:t>
      </w:r>
      <w:r w:rsidRPr="00395123">
        <w:rPr>
          <w:spacing w:val="-4"/>
        </w:rPr>
        <w:t>24</w:t>
      </w:r>
      <w:r w:rsidR="00BB3D0A" w:rsidRPr="00395123">
        <w:rPr>
          <w:rFonts w:hint="eastAsia"/>
          <w:spacing w:val="-4"/>
        </w:rPr>
        <w:t>,</w:t>
      </w:r>
      <w:r w:rsidRPr="00395123">
        <w:rPr>
          <w:spacing w:val="-4"/>
        </w:rPr>
        <w:t>536</w:t>
      </w:r>
      <w:r w:rsidRPr="00395123">
        <w:rPr>
          <w:rFonts w:hint="eastAsia"/>
          <w:spacing w:val="-4"/>
        </w:rPr>
        <w:t>名毛里塔尼亚难民从塞内加尔自愿遣返，赔偿受害者或其受益人的努力，以及缔约国在纪念日承认责任。然而，委员会感到关切的是，缔约国没有计划</w:t>
      </w:r>
      <w:r w:rsidRPr="00CE78E5">
        <w:rPr>
          <w:rFonts w:hint="eastAsia"/>
        </w:rPr>
        <w:t>修正</w:t>
      </w:r>
      <w:r w:rsidRPr="00CE78E5">
        <w:t>1993</w:t>
      </w:r>
      <w:r w:rsidRPr="00CE78E5">
        <w:rPr>
          <w:rFonts w:hint="eastAsia"/>
        </w:rPr>
        <w:t>年</w:t>
      </w:r>
      <w:r w:rsidRPr="00CE78E5">
        <w:t>6</w:t>
      </w:r>
      <w:r w:rsidRPr="00CE78E5">
        <w:rPr>
          <w:rFonts w:hint="eastAsia"/>
        </w:rPr>
        <w:t>月</w:t>
      </w:r>
      <w:r w:rsidRPr="00CE78E5">
        <w:t>14</w:t>
      </w:r>
      <w:r w:rsidRPr="00CE78E5">
        <w:rPr>
          <w:rFonts w:hint="eastAsia"/>
        </w:rPr>
        <w:t>日关于大赦的第</w:t>
      </w:r>
      <w:r w:rsidRPr="00CE78E5">
        <w:t>93-23</w:t>
      </w:r>
      <w:r w:rsidRPr="00CE78E5">
        <w:rPr>
          <w:rFonts w:hint="eastAsia"/>
        </w:rPr>
        <w:t>号法令，该法令阻止对在此期间犯下的侵犯人权行为追究责任，并且不允许</w:t>
      </w:r>
      <w:r w:rsidRPr="00A76672">
        <w:rPr>
          <w:rFonts w:hint="eastAsia"/>
          <w:spacing w:val="-4"/>
        </w:rPr>
        <w:t>受害者及其受益人获得有效补救</w:t>
      </w:r>
      <w:r w:rsidRPr="00A76672">
        <w:rPr>
          <w:spacing w:val="-4"/>
        </w:rPr>
        <w:t>(</w:t>
      </w:r>
      <w:r w:rsidRPr="00A76672">
        <w:rPr>
          <w:rFonts w:hint="eastAsia"/>
          <w:spacing w:val="-4"/>
        </w:rPr>
        <w:t>第二条，第六条，第七条和第十四条</w:t>
      </w:r>
      <w:r w:rsidRPr="00A76672">
        <w:rPr>
          <w:spacing w:val="-4"/>
        </w:rPr>
        <w:t>)</w:t>
      </w:r>
      <w:r w:rsidRPr="00A76672">
        <w:rPr>
          <w:rFonts w:hint="eastAsia"/>
          <w:spacing w:val="-4"/>
        </w:rPr>
        <w:t>。</w:t>
      </w:r>
    </w:p>
    <w:p w:rsidR="0087569F" w:rsidRPr="00EC186B" w:rsidRDefault="0087569F" w:rsidP="00CE78E5">
      <w:pPr>
        <w:pStyle w:val="SingleTxtGC"/>
        <w:tabs>
          <w:tab w:val="clear" w:pos="431"/>
          <w:tab w:val="clear" w:pos="1134"/>
          <w:tab w:val="clear" w:pos="1565"/>
          <w:tab w:val="clear" w:pos="1996"/>
          <w:tab w:val="clear" w:pos="2427"/>
          <w:tab w:val="left" w:pos="1701"/>
        </w:tabs>
        <w:rPr>
          <w:rFonts w:eastAsia="黑体"/>
        </w:rPr>
      </w:pPr>
      <w:r w:rsidRPr="00EC186B">
        <w:rPr>
          <w:rFonts w:eastAsia="黑体"/>
        </w:rPr>
        <w:t>11.</w:t>
      </w:r>
      <w:r w:rsidRPr="00EC186B">
        <w:rPr>
          <w:rFonts w:eastAsia="黑体"/>
        </w:rPr>
        <w:tab/>
      </w:r>
      <w:r w:rsidRPr="00EC186B">
        <w:rPr>
          <w:rFonts w:eastAsia="黑体" w:hint="eastAsia"/>
        </w:rPr>
        <w:t>缔约国应采取一切必要步骤，断然处理</w:t>
      </w:r>
      <w:r w:rsidRPr="00EC186B">
        <w:rPr>
          <w:rFonts w:eastAsia="黑体"/>
        </w:rPr>
        <w:t>1989</w:t>
      </w:r>
      <w:r w:rsidRPr="00EC186B">
        <w:rPr>
          <w:rFonts w:eastAsia="黑体" w:hint="eastAsia"/>
        </w:rPr>
        <w:t>年至</w:t>
      </w:r>
      <w:r w:rsidRPr="00EC186B">
        <w:rPr>
          <w:rFonts w:eastAsia="黑体"/>
        </w:rPr>
        <w:t>1991</w:t>
      </w:r>
      <w:r w:rsidRPr="00EC186B">
        <w:rPr>
          <w:rFonts w:eastAsia="黑体" w:hint="eastAsia"/>
        </w:rPr>
        <w:t>年事件的人道主义后果，特别是废除第</w:t>
      </w:r>
      <w:r w:rsidRPr="00EC186B">
        <w:rPr>
          <w:rFonts w:eastAsia="黑体"/>
        </w:rPr>
        <w:t>93-23</w:t>
      </w:r>
      <w:r w:rsidRPr="00EC186B">
        <w:rPr>
          <w:rFonts w:eastAsia="黑体" w:hint="eastAsia"/>
        </w:rPr>
        <w:t>号法令，以确定犯罪事实，起诉和适当惩罚责任人，并向所有受害者及其受益人给予充分赔偿。</w:t>
      </w:r>
    </w:p>
    <w:p w:rsidR="0087569F" w:rsidRPr="00CE78E5" w:rsidRDefault="0087569F" w:rsidP="00A76672">
      <w:pPr>
        <w:pStyle w:val="H23GC"/>
      </w:pPr>
      <w:r w:rsidRPr="00CE78E5">
        <w:tab/>
      </w:r>
      <w:r w:rsidRPr="00CE78E5">
        <w:tab/>
      </w:r>
      <w:r w:rsidRPr="00CE78E5">
        <w:rPr>
          <w:rFonts w:hint="eastAsia"/>
        </w:rPr>
        <w:t>不歧视</w:t>
      </w:r>
    </w:p>
    <w:p w:rsidR="0087569F" w:rsidRPr="00CE78E5" w:rsidRDefault="0087569F" w:rsidP="00CE78E5">
      <w:pPr>
        <w:pStyle w:val="SingleTxtGC"/>
        <w:tabs>
          <w:tab w:val="clear" w:pos="431"/>
          <w:tab w:val="clear" w:pos="1134"/>
          <w:tab w:val="clear" w:pos="1565"/>
          <w:tab w:val="clear" w:pos="1996"/>
          <w:tab w:val="clear" w:pos="2427"/>
          <w:tab w:val="left" w:pos="1701"/>
        </w:tabs>
      </w:pPr>
      <w:r w:rsidRPr="00CE78E5">
        <w:t>12.</w:t>
      </w:r>
      <w:r w:rsidRPr="00CE78E5">
        <w:tab/>
      </w:r>
      <w:r w:rsidRPr="00CE78E5">
        <w:rPr>
          <w:rFonts w:hint="eastAsia"/>
        </w:rPr>
        <w:t>委员会注意到禁止歧视的宪法条款，以及</w:t>
      </w:r>
      <w:r w:rsidRPr="00CE78E5">
        <w:t>2018</w:t>
      </w:r>
      <w:r w:rsidRPr="00CE78E5">
        <w:rPr>
          <w:rFonts w:hint="eastAsia"/>
        </w:rPr>
        <w:t>年</w:t>
      </w:r>
      <w:r w:rsidRPr="00CE78E5">
        <w:t>1</w:t>
      </w:r>
      <w:r w:rsidRPr="00CE78E5">
        <w:rPr>
          <w:rFonts w:hint="eastAsia"/>
        </w:rPr>
        <w:t>月</w:t>
      </w:r>
      <w:r w:rsidRPr="00CE78E5">
        <w:t>18</w:t>
      </w:r>
      <w:r w:rsidRPr="00CE78E5">
        <w:rPr>
          <w:rFonts w:hint="eastAsia"/>
        </w:rPr>
        <w:t>日通过的关于将歧视定为刑事犯罪的第</w:t>
      </w:r>
      <w:r w:rsidRPr="00CE78E5">
        <w:t>2018-023</w:t>
      </w:r>
      <w:r w:rsidRPr="00CE78E5">
        <w:rPr>
          <w:rFonts w:hint="eastAsia"/>
        </w:rPr>
        <w:t>号法。然而，委员会感到关切的是，没有对出于《公约》列举的所有理由，包括性取向和性别认同的直接和间接歧视规定明确定义和刑事定罪。委员会感到关切的是，法律规定不明确可能导致对该法许多条款的解读会限制享有某些权利和自由，并延续歧视性做法。委员会还感到关切的是，特定少数群体因其性取向或性别认同而受到歧视和污名化，并感到遗憾的是，同性成年人之间自愿同意的性活动仍然是一种犯罪行为，根据《刑法》第</w:t>
      </w:r>
      <w:r w:rsidRPr="00CE78E5">
        <w:t>308</w:t>
      </w:r>
      <w:r w:rsidRPr="00CE78E5">
        <w:rPr>
          <w:rFonts w:hint="eastAsia"/>
        </w:rPr>
        <w:t>条，可处以死刑</w:t>
      </w:r>
      <w:r w:rsidRPr="00CE78E5">
        <w:t>(</w:t>
      </w:r>
      <w:r w:rsidRPr="00CE78E5">
        <w:rPr>
          <w:rFonts w:hint="eastAsia"/>
        </w:rPr>
        <w:t>第二条、第六条、第十九条、第二十条和第二十六条</w:t>
      </w:r>
      <w:r w:rsidRPr="00CE78E5">
        <w:t>)</w:t>
      </w:r>
      <w:r w:rsidRPr="00CE78E5">
        <w:rPr>
          <w:rFonts w:hint="eastAsia"/>
        </w:rPr>
        <w:t>。</w:t>
      </w:r>
    </w:p>
    <w:p w:rsidR="0087569F" w:rsidRPr="00EC186B" w:rsidRDefault="0087569F" w:rsidP="00CE78E5">
      <w:pPr>
        <w:pStyle w:val="SingleTxtGC"/>
        <w:tabs>
          <w:tab w:val="clear" w:pos="431"/>
          <w:tab w:val="clear" w:pos="1134"/>
          <w:tab w:val="clear" w:pos="1565"/>
          <w:tab w:val="clear" w:pos="1996"/>
          <w:tab w:val="clear" w:pos="2427"/>
          <w:tab w:val="left" w:pos="1701"/>
        </w:tabs>
        <w:rPr>
          <w:rFonts w:eastAsia="黑体"/>
        </w:rPr>
      </w:pPr>
      <w:r w:rsidRPr="00EC186B">
        <w:rPr>
          <w:rFonts w:eastAsia="黑体"/>
        </w:rPr>
        <w:t>13.</w:t>
      </w:r>
      <w:r w:rsidRPr="00EC186B">
        <w:rPr>
          <w:rFonts w:eastAsia="黑体"/>
        </w:rPr>
        <w:tab/>
      </w:r>
      <w:r w:rsidRPr="00EC186B">
        <w:rPr>
          <w:rFonts w:eastAsia="黑体" w:hint="eastAsia"/>
        </w:rPr>
        <w:t>缔约国应修订第</w:t>
      </w:r>
      <w:r w:rsidRPr="00EC186B">
        <w:rPr>
          <w:rFonts w:eastAsia="黑体"/>
        </w:rPr>
        <w:t>2018-023</w:t>
      </w:r>
      <w:r w:rsidRPr="00EC186B">
        <w:rPr>
          <w:rFonts w:eastAsia="黑体" w:hint="eastAsia"/>
        </w:rPr>
        <w:t>号法，使其完全符合《公约》，为此应纳入对直接和间接歧视的定义，包括私人领域的歧视，该定义应包含《公约》列举的歧视理由的详尽清单，并涵盖性取向和性别认同。它还应确保该法为针对任何类型的歧视的有效民事和行政补救措施提供充分保障。此外，缔约国应废除《刑法》第</w:t>
      </w:r>
      <w:r w:rsidRPr="00EC186B">
        <w:rPr>
          <w:rFonts w:eastAsia="黑体"/>
        </w:rPr>
        <w:t>308</w:t>
      </w:r>
      <w:r w:rsidRPr="00EC186B">
        <w:rPr>
          <w:rFonts w:eastAsia="黑体" w:hint="eastAsia"/>
        </w:rPr>
        <w:t>条，从而取消对同性成人之间自愿同意的性关系的刑事定罪，并释放目前根据该条被拘留的所有人。</w:t>
      </w:r>
    </w:p>
    <w:p w:rsidR="0087569F" w:rsidRPr="00CE78E5" w:rsidRDefault="0087569F" w:rsidP="00CE78E5">
      <w:pPr>
        <w:pStyle w:val="SingleTxtGC"/>
        <w:tabs>
          <w:tab w:val="clear" w:pos="431"/>
          <w:tab w:val="clear" w:pos="1134"/>
          <w:tab w:val="clear" w:pos="1565"/>
          <w:tab w:val="clear" w:pos="1996"/>
          <w:tab w:val="clear" w:pos="2427"/>
          <w:tab w:val="left" w:pos="1701"/>
        </w:tabs>
      </w:pPr>
      <w:r w:rsidRPr="00CE78E5">
        <w:t>14.</w:t>
      </w:r>
      <w:r w:rsidRPr="00CE78E5">
        <w:tab/>
      </w:r>
      <w:r w:rsidRPr="00CE78E5">
        <w:rPr>
          <w:rFonts w:hint="eastAsia"/>
        </w:rPr>
        <w:t>委员会注意到缔约国提供的资料，但仍然关切的是，传统社会结构和文化偏见持续存在，继续助长种族歧视，并使哈拉廷人和非洲黑人</w:t>
      </w:r>
      <w:r w:rsidRPr="00CE78E5">
        <w:t>(</w:t>
      </w:r>
      <w:proofErr w:type="spellStart"/>
      <w:r w:rsidRPr="00CE78E5">
        <w:t>Halpular</w:t>
      </w:r>
      <w:proofErr w:type="spellEnd"/>
      <w:r w:rsidRPr="00CE78E5">
        <w:rPr>
          <w:rFonts w:hint="eastAsia"/>
        </w:rPr>
        <w:t>、索宁克和沃洛夫</w:t>
      </w:r>
      <w:r w:rsidRPr="00CE78E5">
        <w:t>)</w:t>
      </w:r>
      <w:r w:rsidRPr="00CE78E5">
        <w:rPr>
          <w:rFonts w:hint="eastAsia"/>
        </w:rPr>
        <w:t>社群边缘化，特别是在获得教育、就业、住房、保健、社会服务、土地和自然资源方面。委员会还感到关切的是，有报告称，这些社区在政治和公共事务中的代表性仍然非常有限，包括在公共行政、军队和警察的领导和决策职位、国家一级的民选职位，以及私营部门和媒体中</w:t>
      </w:r>
      <w:r w:rsidRPr="00CE78E5">
        <w:t>(</w:t>
      </w:r>
      <w:r w:rsidRPr="00CE78E5">
        <w:rPr>
          <w:rFonts w:hint="eastAsia"/>
        </w:rPr>
        <w:t>第二条、第二十五条和第二十六条</w:t>
      </w:r>
      <w:r w:rsidRPr="00CE78E5">
        <w:t>)</w:t>
      </w:r>
      <w:r w:rsidRPr="00CE78E5">
        <w:rPr>
          <w:rFonts w:hint="eastAsia"/>
        </w:rPr>
        <w:t>。</w:t>
      </w:r>
    </w:p>
    <w:p w:rsidR="0087569F" w:rsidRPr="009A25D9" w:rsidRDefault="0087569F" w:rsidP="00E41744">
      <w:pPr>
        <w:pStyle w:val="SingleTxtGC"/>
        <w:tabs>
          <w:tab w:val="clear" w:pos="431"/>
          <w:tab w:val="clear" w:pos="1134"/>
          <w:tab w:val="clear" w:pos="1565"/>
          <w:tab w:val="clear" w:pos="1996"/>
          <w:tab w:val="clear" w:pos="2427"/>
          <w:tab w:val="left" w:pos="1701"/>
        </w:tabs>
        <w:rPr>
          <w:rFonts w:eastAsia="黑体"/>
        </w:rPr>
      </w:pPr>
      <w:r w:rsidRPr="009A25D9">
        <w:rPr>
          <w:rFonts w:eastAsia="黑体"/>
        </w:rPr>
        <w:t>15.</w:t>
      </w:r>
      <w:r w:rsidRPr="009A25D9">
        <w:rPr>
          <w:rFonts w:eastAsia="黑体"/>
        </w:rPr>
        <w:tab/>
      </w:r>
      <w:r w:rsidRPr="009A25D9">
        <w:rPr>
          <w:rFonts w:eastAsia="黑体" w:hint="eastAsia"/>
        </w:rPr>
        <w:t>缔约国应当</w:t>
      </w:r>
      <w:r w:rsidR="00E41744" w:rsidRPr="009A25D9">
        <w:rPr>
          <w:rFonts w:eastAsia="黑体" w:hint="eastAsia"/>
        </w:rPr>
        <w:t>：</w:t>
      </w:r>
    </w:p>
    <w:p w:rsidR="0087569F" w:rsidRPr="009A25D9" w:rsidRDefault="0087569F" w:rsidP="00CE78E5">
      <w:pPr>
        <w:pStyle w:val="SingleTxtGC"/>
        <w:tabs>
          <w:tab w:val="clear" w:pos="431"/>
          <w:tab w:val="clear" w:pos="1134"/>
          <w:tab w:val="clear" w:pos="1565"/>
          <w:tab w:val="clear" w:pos="1996"/>
          <w:tab w:val="clear" w:pos="2427"/>
          <w:tab w:val="left" w:pos="1701"/>
        </w:tabs>
        <w:rPr>
          <w:rFonts w:eastAsia="黑体"/>
        </w:rPr>
      </w:pPr>
      <w:r w:rsidRPr="009A25D9">
        <w:rPr>
          <w:rFonts w:eastAsia="黑体"/>
        </w:rPr>
        <w:tab/>
        <w:t>(a)</w:t>
      </w:r>
      <w:r w:rsidRPr="009A25D9">
        <w:rPr>
          <w:rFonts w:eastAsia="黑体"/>
        </w:rPr>
        <w:tab/>
      </w:r>
      <w:r w:rsidRPr="009A25D9">
        <w:rPr>
          <w:rFonts w:eastAsia="黑体" w:hint="eastAsia"/>
        </w:rPr>
        <w:t>确保有效执行反对种族歧视的现有立法规定，并提高公众以及法官、检察官、律师、警察和其他执法人员对这些规定的认识；</w:t>
      </w:r>
    </w:p>
    <w:p w:rsidR="0087569F" w:rsidRPr="009A25D9" w:rsidRDefault="0087569F" w:rsidP="00CE78E5">
      <w:pPr>
        <w:pStyle w:val="SingleTxtGC"/>
        <w:tabs>
          <w:tab w:val="clear" w:pos="431"/>
          <w:tab w:val="clear" w:pos="1134"/>
          <w:tab w:val="clear" w:pos="1565"/>
          <w:tab w:val="clear" w:pos="1996"/>
          <w:tab w:val="clear" w:pos="2427"/>
          <w:tab w:val="left" w:pos="1701"/>
        </w:tabs>
        <w:rPr>
          <w:rFonts w:eastAsia="黑体"/>
        </w:rPr>
      </w:pPr>
      <w:r w:rsidRPr="009A25D9">
        <w:rPr>
          <w:rFonts w:eastAsia="黑体"/>
        </w:rPr>
        <w:tab/>
        <w:t>(b)</w:t>
      </w:r>
      <w:r w:rsidRPr="009A25D9">
        <w:rPr>
          <w:rFonts w:eastAsia="黑体"/>
        </w:rPr>
        <w:tab/>
      </w:r>
      <w:r w:rsidRPr="009A25D9">
        <w:rPr>
          <w:rFonts w:eastAsia="黑体" w:hint="eastAsia"/>
        </w:rPr>
        <w:t>采取行动，提高非洲黑人和哈拉廷人社群在政治和公共事务所</w:t>
      </w:r>
      <w:proofErr w:type="gramStart"/>
      <w:r w:rsidRPr="009A25D9">
        <w:rPr>
          <w:rFonts w:eastAsia="黑体" w:hint="eastAsia"/>
        </w:rPr>
        <w:t>有领域</w:t>
      </w:r>
      <w:proofErr w:type="gramEnd"/>
      <w:r w:rsidRPr="009A25D9">
        <w:rPr>
          <w:rFonts w:eastAsia="黑体" w:hint="eastAsia"/>
        </w:rPr>
        <w:t>的代表性，包括在行政机构、公共管理、军队、警察、私营部门和媒体中的民选职位和决策职位中；缔约国还应在下一次定期报告中提供这方面的统计数据；</w:t>
      </w:r>
    </w:p>
    <w:p w:rsidR="0087569F" w:rsidRPr="009A25D9" w:rsidRDefault="0087569F" w:rsidP="00CE78E5">
      <w:pPr>
        <w:pStyle w:val="SingleTxtGC"/>
        <w:tabs>
          <w:tab w:val="clear" w:pos="431"/>
          <w:tab w:val="clear" w:pos="1134"/>
          <w:tab w:val="clear" w:pos="1565"/>
          <w:tab w:val="clear" w:pos="1996"/>
          <w:tab w:val="clear" w:pos="2427"/>
          <w:tab w:val="left" w:pos="1701"/>
        </w:tabs>
        <w:rPr>
          <w:rFonts w:eastAsia="黑体"/>
        </w:rPr>
      </w:pPr>
      <w:r w:rsidRPr="009A25D9">
        <w:rPr>
          <w:rFonts w:eastAsia="黑体"/>
        </w:rPr>
        <w:tab/>
        <w:t>(c)</w:t>
      </w:r>
      <w:r w:rsidRPr="009A25D9">
        <w:rPr>
          <w:rFonts w:eastAsia="黑体"/>
        </w:rPr>
        <w:tab/>
      </w:r>
      <w:r w:rsidRPr="009A25D9">
        <w:rPr>
          <w:rFonts w:eastAsia="黑体" w:hint="eastAsia"/>
        </w:rPr>
        <w:t>加紧实施针对非洲黑人和哈拉廷人社群的特别措施，以促进他们充分融入社会，特别是在获得教育、就业、住房、卫生保健、土地和自然资源方面。</w:t>
      </w:r>
    </w:p>
    <w:p w:rsidR="0087569F" w:rsidRPr="00CE78E5" w:rsidRDefault="0087569F" w:rsidP="00BA3499">
      <w:pPr>
        <w:pStyle w:val="H23GC"/>
      </w:pPr>
      <w:r w:rsidRPr="00CE78E5">
        <w:tab/>
      </w:r>
      <w:r w:rsidRPr="00CE78E5">
        <w:tab/>
      </w:r>
      <w:r w:rsidRPr="00CE78E5">
        <w:rPr>
          <w:rFonts w:hint="eastAsia"/>
        </w:rPr>
        <w:t>性别平等和对妇女的歧视</w:t>
      </w:r>
    </w:p>
    <w:p w:rsidR="0087569F" w:rsidRPr="00CE78E5" w:rsidRDefault="0087569F" w:rsidP="00CE78E5">
      <w:pPr>
        <w:pStyle w:val="SingleTxtGC"/>
        <w:tabs>
          <w:tab w:val="clear" w:pos="431"/>
          <w:tab w:val="clear" w:pos="1134"/>
          <w:tab w:val="clear" w:pos="1565"/>
          <w:tab w:val="clear" w:pos="1996"/>
          <w:tab w:val="clear" w:pos="2427"/>
          <w:tab w:val="left" w:pos="1701"/>
        </w:tabs>
      </w:pPr>
      <w:r w:rsidRPr="00CE78E5">
        <w:t>16.</w:t>
      </w:r>
      <w:r w:rsidRPr="00CE78E5">
        <w:tab/>
      </w:r>
      <w:r w:rsidRPr="00CE78E5">
        <w:rPr>
          <w:rFonts w:hint="eastAsia"/>
        </w:rPr>
        <w:t>委员会欢迎通过《性别平等主流化国家战略》，并欢迎缔约国努力确保提高妇女在政治和公共事务中的代表性。然而，委员会感到关切的是，在实践中，尽管做出了这些努力，妇女，特别是哈拉廷人和非洲黑人妇女的代表性仍然不足，尤其是在司法、外交和高级公职部门。委员会还感到关切的是，许多歧视妇女的规定仍然有效，特别是</w:t>
      </w:r>
      <w:r w:rsidRPr="00CE78E5">
        <w:t>2001</w:t>
      </w:r>
      <w:r w:rsidRPr="00CE78E5">
        <w:rPr>
          <w:rFonts w:hint="eastAsia"/>
        </w:rPr>
        <w:t>年《个人身份法》和</w:t>
      </w:r>
      <w:r w:rsidRPr="00CE78E5">
        <w:t>1961</w:t>
      </w:r>
      <w:r w:rsidRPr="00CE78E5">
        <w:rPr>
          <w:rFonts w:hint="eastAsia"/>
        </w:rPr>
        <w:t>年《国籍法》的规定</w:t>
      </w:r>
      <w:r w:rsidRPr="00CE78E5">
        <w:t>(</w:t>
      </w:r>
      <w:r w:rsidRPr="00CE78E5">
        <w:rPr>
          <w:rFonts w:hint="eastAsia"/>
        </w:rPr>
        <w:t>第二条、第三条、第二十五条和第二十六条</w:t>
      </w:r>
      <w:r w:rsidRPr="00CE78E5">
        <w:t>)</w:t>
      </w:r>
      <w:r w:rsidRPr="00CE78E5">
        <w:rPr>
          <w:rFonts w:hint="eastAsia"/>
        </w:rPr>
        <w:t>。</w:t>
      </w:r>
    </w:p>
    <w:p w:rsidR="0087569F" w:rsidRPr="009A25D9" w:rsidRDefault="0087569F" w:rsidP="00CE78E5">
      <w:pPr>
        <w:pStyle w:val="SingleTxtGC"/>
        <w:tabs>
          <w:tab w:val="clear" w:pos="431"/>
          <w:tab w:val="clear" w:pos="1134"/>
          <w:tab w:val="clear" w:pos="1565"/>
          <w:tab w:val="clear" w:pos="1996"/>
          <w:tab w:val="clear" w:pos="2427"/>
          <w:tab w:val="left" w:pos="1701"/>
        </w:tabs>
        <w:rPr>
          <w:rFonts w:eastAsia="黑体"/>
        </w:rPr>
      </w:pPr>
      <w:r w:rsidRPr="009A25D9">
        <w:rPr>
          <w:rFonts w:eastAsia="黑体"/>
        </w:rPr>
        <w:t>17.</w:t>
      </w:r>
      <w:r w:rsidRPr="009A25D9">
        <w:rPr>
          <w:rFonts w:eastAsia="黑体"/>
        </w:rPr>
        <w:tab/>
      </w:r>
      <w:r w:rsidRPr="009A25D9">
        <w:rPr>
          <w:rFonts w:eastAsia="黑体" w:hint="eastAsia"/>
        </w:rPr>
        <w:t>缔约国应继续努力，在实践中并在合理的时间框架内，提高妇女，特别是哈拉廷人和非洲黑人妇女在政治和公共事务中的代表性，特别是在司法、外交和高级公职中的代表性。它还应修订《个人地位法》和《国籍法》中的歧视性条款，以充分落实《宪法》和《公约》中所载的性别平等原则。</w:t>
      </w:r>
    </w:p>
    <w:p w:rsidR="0087569F" w:rsidRPr="00CE78E5" w:rsidRDefault="0087569F" w:rsidP="008754BE">
      <w:pPr>
        <w:pStyle w:val="H23GC"/>
      </w:pPr>
      <w:r w:rsidRPr="00CE78E5">
        <w:tab/>
      </w:r>
      <w:r w:rsidRPr="00CE78E5">
        <w:tab/>
      </w:r>
      <w:r w:rsidRPr="00CE78E5">
        <w:rPr>
          <w:rFonts w:hint="eastAsia"/>
        </w:rPr>
        <w:t>暴力侵害妇女行为</w:t>
      </w:r>
    </w:p>
    <w:p w:rsidR="0087569F" w:rsidRPr="00CE78E5" w:rsidRDefault="0087569F" w:rsidP="00CE78E5">
      <w:pPr>
        <w:pStyle w:val="SingleTxtGC"/>
        <w:tabs>
          <w:tab w:val="clear" w:pos="431"/>
          <w:tab w:val="clear" w:pos="1134"/>
          <w:tab w:val="clear" w:pos="1565"/>
          <w:tab w:val="clear" w:pos="1996"/>
          <w:tab w:val="clear" w:pos="2427"/>
          <w:tab w:val="left" w:pos="1701"/>
        </w:tabs>
      </w:pPr>
      <w:r w:rsidRPr="00CE78E5">
        <w:t>18.</w:t>
      </w:r>
      <w:r w:rsidRPr="00CE78E5">
        <w:tab/>
      </w:r>
      <w:r w:rsidRPr="00CE78E5">
        <w:rPr>
          <w:rFonts w:hint="eastAsia"/>
        </w:rPr>
        <w:t>委员会欢迎通过《</w:t>
      </w:r>
      <w:r w:rsidRPr="00CE78E5">
        <w:t>2014-2018</w:t>
      </w:r>
      <w:r w:rsidRPr="00CE78E5">
        <w:rPr>
          <w:rFonts w:hint="eastAsia"/>
        </w:rPr>
        <w:t>年性别暴力问题国家行动计划》。然而，委员会仍然感到关切的是，暴力侵害妇女行为仍然普遍存在，而且为社会所接受，委员会感到遗憾的是，议会最近否决了一项关于性别暴力的法案。委员会还感到关切的是</w:t>
      </w:r>
      <w:r w:rsidR="008754BE">
        <w:rPr>
          <w:rFonts w:hint="eastAsia"/>
        </w:rPr>
        <w:t>：</w:t>
      </w:r>
    </w:p>
    <w:p w:rsidR="0087569F" w:rsidRPr="00CE78E5" w:rsidRDefault="0087569F" w:rsidP="00CE78E5">
      <w:pPr>
        <w:pStyle w:val="SingleTxtGC"/>
        <w:tabs>
          <w:tab w:val="clear" w:pos="431"/>
          <w:tab w:val="clear" w:pos="1134"/>
          <w:tab w:val="clear" w:pos="1565"/>
          <w:tab w:val="clear" w:pos="1996"/>
          <w:tab w:val="clear" w:pos="2427"/>
          <w:tab w:val="left" w:pos="1701"/>
        </w:tabs>
      </w:pPr>
      <w:r w:rsidRPr="00CE78E5">
        <w:tab/>
        <w:t>(a)</w:t>
      </w:r>
      <w:r w:rsidRPr="00CE78E5">
        <w:tab/>
      </w:r>
      <w:r w:rsidRPr="00CE78E5">
        <w:rPr>
          <w:rFonts w:hint="eastAsia"/>
        </w:rPr>
        <w:t>《刑法》中缺乏对强奸的定义，这给法院在决定接受还是拒绝这一分类方面留有相当大的余地；</w:t>
      </w:r>
    </w:p>
    <w:p w:rsidR="0087569F" w:rsidRPr="00CE78E5" w:rsidRDefault="0087569F" w:rsidP="00CE78E5">
      <w:pPr>
        <w:pStyle w:val="SingleTxtGC"/>
        <w:tabs>
          <w:tab w:val="clear" w:pos="431"/>
          <w:tab w:val="clear" w:pos="1134"/>
          <w:tab w:val="clear" w:pos="1565"/>
          <w:tab w:val="clear" w:pos="1996"/>
          <w:tab w:val="clear" w:pos="2427"/>
          <w:tab w:val="left" w:pos="1701"/>
        </w:tabs>
      </w:pPr>
      <w:r w:rsidRPr="00CE78E5">
        <w:tab/>
        <w:t>(b)</w:t>
      </w:r>
      <w:r w:rsidRPr="00CE78E5">
        <w:tab/>
      </w:r>
      <w:r w:rsidRPr="00CE78E5">
        <w:rPr>
          <w:rFonts w:hint="eastAsia"/>
        </w:rPr>
        <w:t>指控强奸受害妇女犯有通奸罪</w:t>
      </w:r>
      <w:r w:rsidRPr="008216D7">
        <w:t>(</w:t>
      </w:r>
      <w:proofErr w:type="spellStart"/>
      <w:r w:rsidRPr="008216D7">
        <w:t>zina</w:t>
      </w:r>
      <w:proofErr w:type="spellEnd"/>
      <w:r w:rsidRPr="008216D7">
        <w:t>)</w:t>
      </w:r>
      <w:r w:rsidRPr="00CE78E5">
        <w:rPr>
          <w:rFonts w:hint="eastAsia"/>
        </w:rPr>
        <w:t>的做法；</w:t>
      </w:r>
    </w:p>
    <w:p w:rsidR="0087569F" w:rsidRPr="00CE78E5" w:rsidRDefault="0087569F" w:rsidP="00CE78E5">
      <w:pPr>
        <w:pStyle w:val="SingleTxtGC"/>
        <w:tabs>
          <w:tab w:val="clear" w:pos="431"/>
          <w:tab w:val="clear" w:pos="1134"/>
          <w:tab w:val="clear" w:pos="1565"/>
          <w:tab w:val="clear" w:pos="1996"/>
          <w:tab w:val="clear" w:pos="2427"/>
          <w:tab w:val="left" w:pos="1701"/>
        </w:tabs>
      </w:pPr>
      <w:r w:rsidRPr="00CE78E5">
        <w:tab/>
        <w:t>(c)</w:t>
      </w:r>
      <w:r w:rsidRPr="00CE78E5">
        <w:tab/>
      </w:r>
      <w:r w:rsidRPr="00CE78E5">
        <w:rPr>
          <w:rFonts w:hint="eastAsia"/>
        </w:rPr>
        <w:t>缺乏资料说明为便于妇女提出申诉而采取的措施，以及提交和登记的申诉、进行的调查、提出的起诉和</w:t>
      </w:r>
      <w:proofErr w:type="gramStart"/>
      <w:r w:rsidRPr="00CE78E5">
        <w:rPr>
          <w:rFonts w:hint="eastAsia"/>
        </w:rPr>
        <w:t>作出</w:t>
      </w:r>
      <w:proofErr w:type="gramEnd"/>
      <w:r w:rsidRPr="00CE78E5">
        <w:rPr>
          <w:rFonts w:hint="eastAsia"/>
        </w:rPr>
        <w:t>的有罪判决数量；</w:t>
      </w:r>
    </w:p>
    <w:p w:rsidR="0087569F" w:rsidRPr="00CE78E5" w:rsidRDefault="0087569F" w:rsidP="00CE78E5">
      <w:pPr>
        <w:pStyle w:val="SingleTxtGC"/>
        <w:tabs>
          <w:tab w:val="clear" w:pos="431"/>
          <w:tab w:val="clear" w:pos="1134"/>
          <w:tab w:val="clear" w:pos="1565"/>
          <w:tab w:val="clear" w:pos="1996"/>
          <w:tab w:val="clear" w:pos="2427"/>
          <w:tab w:val="left" w:pos="1701"/>
        </w:tabs>
      </w:pPr>
      <w:r w:rsidRPr="00CE78E5">
        <w:tab/>
        <w:t>(d)</w:t>
      </w:r>
      <w:r w:rsidRPr="00CE78E5">
        <w:tab/>
      </w:r>
      <w:r w:rsidRPr="00CE78E5">
        <w:rPr>
          <w:rFonts w:hint="eastAsia"/>
        </w:rPr>
        <w:t>缺乏资料说明为向暴力行为受害妇女提供保护、援助和支持所采取的举措。</w:t>
      </w:r>
    </w:p>
    <w:p w:rsidR="0087569F" w:rsidRPr="009A25D9" w:rsidRDefault="0087569F" w:rsidP="00CE78E5">
      <w:pPr>
        <w:pStyle w:val="SingleTxtGC"/>
        <w:tabs>
          <w:tab w:val="clear" w:pos="431"/>
          <w:tab w:val="clear" w:pos="1134"/>
          <w:tab w:val="clear" w:pos="1565"/>
          <w:tab w:val="clear" w:pos="1996"/>
          <w:tab w:val="clear" w:pos="2427"/>
          <w:tab w:val="left" w:pos="1701"/>
        </w:tabs>
        <w:rPr>
          <w:rFonts w:eastAsia="黑体"/>
        </w:rPr>
      </w:pPr>
      <w:r w:rsidRPr="009A25D9">
        <w:rPr>
          <w:rFonts w:eastAsia="黑体"/>
        </w:rPr>
        <w:t>19.</w:t>
      </w:r>
      <w:r w:rsidRPr="009A25D9">
        <w:rPr>
          <w:rFonts w:eastAsia="黑体"/>
        </w:rPr>
        <w:tab/>
      </w:r>
      <w:r w:rsidRPr="009A25D9">
        <w:rPr>
          <w:rFonts w:eastAsia="黑体" w:hint="eastAsia"/>
        </w:rPr>
        <w:t>缔约国应当</w:t>
      </w:r>
      <w:r w:rsidR="00B6126A">
        <w:rPr>
          <w:rFonts w:eastAsia="黑体" w:hint="eastAsia"/>
        </w:rPr>
        <w:t>：</w:t>
      </w:r>
    </w:p>
    <w:p w:rsidR="0087569F" w:rsidRPr="009A25D9" w:rsidRDefault="0087569F" w:rsidP="00CE78E5">
      <w:pPr>
        <w:pStyle w:val="SingleTxtGC"/>
        <w:tabs>
          <w:tab w:val="clear" w:pos="431"/>
          <w:tab w:val="clear" w:pos="1134"/>
          <w:tab w:val="clear" w:pos="1565"/>
          <w:tab w:val="clear" w:pos="1996"/>
          <w:tab w:val="clear" w:pos="2427"/>
          <w:tab w:val="left" w:pos="1701"/>
        </w:tabs>
        <w:rPr>
          <w:rFonts w:eastAsia="黑体"/>
        </w:rPr>
      </w:pPr>
      <w:r w:rsidRPr="009A25D9">
        <w:rPr>
          <w:rFonts w:eastAsia="黑体"/>
        </w:rPr>
        <w:tab/>
        <w:t>(a)</w:t>
      </w:r>
      <w:r w:rsidRPr="009A25D9">
        <w:rPr>
          <w:rFonts w:eastAsia="黑体"/>
        </w:rPr>
        <w:tab/>
      </w:r>
      <w:r w:rsidRPr="009A25D9">
        <w:rPr>
          <w:rFonts w:eastAsia="黑体" w:hint="eastAsia"/>
        </w:rPr>
        <w:t>提高议会成员和公众的认识，促进颁布关于性别暴力的法案，并加快通过一项关于性别暴力的新国家行动计划；</w:t>
      </w:r>
    </w:p>
    <w:p w:rsidR="0087569F" w:rsidRPr="009A25D9" w:rsidRDefault="0087569F" w:rsidP="00CE78E5">
      <w:pPr>
        <w:pStyle w:val="SingleTxtGC"/>
        <w:tabs>
          <w:tab w:val="clear" w:pos="431"/>
          <w:tab w:val="clear" w:pos="1134"/>
          <w:tab w:val="clear" w:pos="1565"/>
          <w:tab w:val="clear" w:pos="1996"/>
          <w:tab w:val="clear" w:pos="2427"/>
          <w:tab w:val="left" w:pos="1701"/>
        </w:tabs>
        <w:rPr>
          <w:rFonts w:eastAsia="黑体"/>
        </w:rPr>
      </w:pPr>
      <w:r w:rsidRPr="009A25D9">
        <w:rPr>
          <w:rFonts w:eastAsia="黑体"/>
        </w:rPr>
        <w:tab/>
        <w:t>(b)</w:t>
      </w:r>
      <w:r w:rsidRPr="009A25D9">
        <w:rPr>
          <w:rFonts w:eastAsia="黑体"/>
        </w:rPr>
        <w:tab/>
      </w:r>
      <w:r w:rsidRPr="009A25D9">
        <w:rPr>
          <w:rFonts w:eastAsia="黑体" w:hint="eastAsia"/>
        </w:rPr>
        <w:t>对《刑法》第</w:t>
      </w:r>
      <w:r w:rsidRPr="009A25D9">
        <w:rPr>
          <w:rFonts w:eastAsia="黑体"/>
        </w:rPr>
        <w:t>309</w:t>
      </w:r>
      <w:r w:rsidRPr="009A25D9">
        <w:rPr>
          <w:rFonts w:eastAsia="黑体" w:hint="eastAsia"/>
        </w:rPr>
        <w:t>条提及的强奸罪采用符合国际人权标准的定义；</w:t>
      </w:r>
    </w:p>
    <w:p w:rsidR="0087569F" w:rsidRPr="009A25D9" w:rsidRDefault="0087569F" w:rsidP="00CE78E5">
      <w:pPr>
        <w:pStyle w:val="SingleTxtGC"/>
        <w:tabs>
          <w:tab w:val="clear" w:pos="431"/>
          <w:tab w:val="clear" w:pos="1134"/>
          <w:tab w:val="clear" w:pos="1565"/>
          <w:tab w:val="clear" w:pos="1996"/>
          <w:tab w:val="clear" w:pos="2427"/>
          <w:tab w:val="left" w:pos="1701"/>
        </w:tabs>
        <w:rPr>
          <w:rFonts w:eastAsia="黑体"/>
        </w:rPr>
      </w:pPr>
      <w:r w:rsidRPr="009A25D9">
        <w:rPr>
          <w:rFonts w:eastAsia="黑体"/>
        </w:rPr>
        <w:tab/>
        <w:t>(c)</w:t>
      </w:r>
      <w:r w:rsidRPr="009A25D9">
        <w:rPr>
          <w:rFonts w:eastAsia="黑体"/>
        </w:rPr>
        <w:tab/>
      </w:r>
      <w:r w:rsidRPr="009A25D9">
        <w:rPr>
          <w:rFonts w:eastAsia="黑体" w:hint="eastAsia"/>
        </w:rPr>
        <w:t>加紧努力调查私人和公共领域的暴力侵害妇女案件，并起诉和惩罚责任人；</w:t>
      </w:r>
    </w:p>
    <w:p w:rsidR="0087569F" w:rsidRPr="009A25D9" w:rsidRDefault="0087569F" w:rsidP="00CE78E5">
      <w:pPr>
        <w:pStyle w:val="SingleTxtGC"/>
        <w:tabs>
          <w:tab w:val="clear" w:pos="431"/>
          <w:tab w:val="clear" w:pos="1134"/>
          <w:tab w:val="clear" w:pos="1565"/>
          <w:tab w:val="clear" w:pos="1996"/>
          <w:tab w:val="clear" w:pos="2427"/>
          <w:tab w:val="left" w:pos="1701"/>
        </w:tabs>
        <w:rPr>
          <w:rFonts w:eastAsia="黑体"/>
        </w:rPr>
      </w:pPr>
      <w:r w:rsidRPr="009A25D9">
        <w:rPr>
          <w:rFonts w:eastAsia="黑体"/>
        </w:rPr>
        <w:tab/>
        <w:t>(d)</w:t>
      </w:r>
      <w:r w:rsidRPr="009A25D9">
        <w:rPr>
          <w:rFonts w:eastAsia="黑体"/>
        </w:rPr>
        <w:tab/>
      </w:r>
      <w:r w:rsidRPr="009A25D9">
        <w:rPr>
          <w:rFonts w:eastAsia="黑体" w:hint="eastAsia"/>
        </w:rPr>
        <w:t>采取措施，使强奸的女性受害者不会因通奸罪</w:t>
      </w:r>
      <w:r w:rsidRPr="009A25D9">
        <w:rPr>
          <w:rFonts w:eastAsia="黑体"/>
        </w:rPr>
        <w:t>(</w:t>
      </w:r>
      <w:proofErr w:type="spellStart"/>
      <w:r w:rsidRPr="009A25D9">
        <w:rPr>
          <w:rFonts w:eastAsia="黑体"/>
        </w:rPr>
        <w:t>zina</w:t>
      </w:r>
      <w:proofErr w:type="spellEnd"/>
      <w:r w:rsidRPr="009A25D9">
        <w:rPr>
          <w:rFonts w:eastAsia="黑体"/>
        </w:rPr>
        <w:t>)</w:t>
      </w:r>
      <w:r w:rsidRPr="009A25D9">
        <w:rPr>
          <w:rFonts w:eastAsia="黑体" w:hint="eastAsia"/>
        </w:rPr>
        <w:t>而被起诉；</w:t>
      </w:r>
    </w:p>
    <w:p w:rsidR="0087569F" w:rsidRPr="009A25D9" w:rsidRDefault="0087569F" w:rsidP="00CE78E5">
      <w:pPr>
        <w:pStyle w:val="SingleTxtGC"/>
        <w:tabs>
          <w:tab w:val="clear" w:pos="431"/>
          <w:tab w:val="clear" w:pos="1134"/>
          <w:tab w:val="clear" w:pos="1565"/>
          <w:tab w:val="clear" w:pos="1996"/>
          <w:tab w:val="clear" w:pos="2427"/>
          <w:tab w:val="left" w:pos="1701"/>
        </w:tabs>
        <w:rPr>
          <w:rFonts w:eastAsia="黑体"/>
        </w:rPr>
      </w:pPr>
      <w:r w:rsidRPr="009A25D9">
        <w:rPr>
          <w:rFonts w:eastAsia="黑体"/>
        </w:rPr>
        <w:tab/>
        <w:t>(e)</w:t>
      </w:r>
      <w:r w:rsidRPr="009A25D9">
        <w:rPr>
          <w:rFonts w:eastAsia="黑体"/>
        </w:rPr>
        <w:tab/>
      </w:r>
      <w:r w:rsidRPr="00081309">
        <w:rPr>
          <w:rFonts w:eastAsia="黑体" w:hint="eastAsia"/>
          <w:spacing w:val="4"/>
        </w:rPr>
        <w:t>确保所有暴力行为的受害妇女都能获得保护措施、援助和有效补救。</w:t>
      </w:r>
    </w:p>
    <w:p w:rsidR="0087569F" w:rsidRPr="00CE78E5" w:rsidRDefault="0087569F" w:rsidP="00E66C4E">
      <w:pPr>
        <w:pStyle w:val="H23GC"/>
      </w:pPr>
      <w:r w:rsidRPr="00CE78E5">
        <w:tab/>
      </w:r>
      <w:r w:rsidRPr="00CE78E5">
        <w:tab/>
      </w:r>
      <w:r w:rsidRPr="00CE78E5">
        <w:rPr>
          <w:rFonts w:hint="eastAsia"/>
        </w:rPr>
        <w:t>针对妇女和女童的有害做法</w:t>
      </w:r>
    </w:p>
    <w:p w:rsidR="0087569F" w:rsidRPr="00CE78E5" w:rsidRDefault="0087569F" w:rsidP="00CE78E5">
      <w:pPr>
        <w:pStyle w:val="SingleTxtGC"/>
        <w:tabs>
          <w:tab w:val="clear" w:pos="431"/>
          <w:tab w:val="clear" w:pos="1134"/>
          <w:tab w:val="clear" w:pos="1565"/>
          <w:tab w:val="clear" w:pos="1996"/>
          <w:tab w:val="clear" w:pos="2427"/>
          <w:tab w:val="left" w:pos="1701"/>
        </w:tabs>
      </w:pPr>
      <w:r w:rsidRPr="00CE78E5">
        <w:t>20.</w:t>
      </w:r>
      <w:r w:rsidRPr="00CE78E5">
        <w:tab/>
      </w:r>
      <w:r w:rsidRPr="00CE78E5">
        <w:rPr>
          <w:rFonts w:hint="eastAsia"/>
        </w:rPr>
        <w:t>委员会欢迎通过《儿童保护法》和</w:t>
      </w:r>
      <w:r w:rsidRPr="00CE78E5">
        <w:t>2017</w:t>
      </w:r>
      <w:r w:rsidRPr="00CE78E5">
        <w:rPr>
          <w:rFonts w:hint="eastAsia"/>
        </w:rPr>
        <w:t>年</w:t>
      </w:r>
      <w:r w:rsidRPr="00CE78E5">
        <w:t>11</w:t>
      </w:r>
      <w:r w:rsidRPr="00CE78E5">
        <w:rPr>
          <w:rFonts w:hint="eastAsia"/>
        </w:rPr>
        <w:t>月</w:t>
      </w:r>
      <w:r w:rsidRPr="00CE78E5">
        <w:t>15</w:t>
      </w:r>
      <w:r w:rsidRPr="00CE78E5">
        <w:rPr>
          <w:rFonts w:hint="eastAsia"/>
        </w:rPr>
        <w:t>日关于生殖健康的第</w:t>
      </w:r>
      <w:r w:rsidRPr="00CE78E5">
        <w:t>2017-025</w:t>
      </w:r>
      <w:r w:rsidRPr="00CE78E5">
        <w:rPr>
          <w:rFonts w:hint="eastAsia"/>
        </w:rPr>
        <w:t>号法，其中禁止和惩罚对</w:t>
      </w:r>
      <w:r w:rsidRPr="00CE78E5">
        <w:t>18</w:t>
      </w:r>
      <w:r w:rsidRPr="00CE78E5">
        <w:rPr>
          <w:rFonts w:hint="eastAsia"/>
        </w:rPr>
        <w:t>岁以下女童实施女性</w:t>
      </w:r>
      <w:proofErr w:type="gramStart"/>
      <w:r w:rsidRPr="00CE78E5">
        <w:rPr>
          <w:rFonts w:hint="eastAsia"/>
        </w:rPr>
        <w:t>生殖器残割的</w:t>
      </w:r>
      <w:proofErr w:type="gramEnd"/>
      <w:r w:rsidRPr="00CE78E5">
        <w:rPr>
          <w:rFonts w:hint="eastAsia"/>
        </w:rPr>
        <w:t>行为。委员会还欢迎通过</w:t>
      </w:r>
      <w:r w:rsidRPr="00CE78E5">
        <w:t>2016-2019</w:t>
      </w:r>
      <w:r w:rsidRPr="00CE78E5">
        <w:rPr>
          <w:rFonts w:hint="eastAsia"/>
        </w:rPr>
        <w:t>年期间促进摒弃女性生殖器</w:t>
      </w:r>
      <w:proofErr w:type="gramStart"/>
      <w:r w:rsidRPr="00CE78E5">
        <w:rPr>
          <w:rFonts w:hint="eastAsia"/>
        </w:rPr>
        <w:t>残割做法</w:t>
      </w:r>
      <w:proofErr w:type="gramEnd"/>
      <w:r w:rsidRPr="00CE78E5">
        <w:rPr>
          <w:rFonts w:hint="eastAsia"/>
        </w:rPr>
        <w:t>的国家战略。虽然这种做法的流行率近年来整体上有所下降，但委员会仍然对这种做法在一些地区和一些族裔群体中持续存在感到关切。此外，委员会深为关切地注意到，尽管实施了</w:t>
      </w:r>
      <w:r w:rsidRPr="00CE78E5">
        <w:t>2014-2016</w:t>
      </w:r>
      <w:r w:rsidRPr="00CE78E5">
        <w:rPr>
          <w:rFonts w:hint="eastAsia"/>
        </w:rPr>
        <w:t>年促进消除童婚现象的国家行动计划和相关活动，童婚仍然非常普遍。</w:t>
      </w:r>
    </w:p>
    <w:p w:rsidR="0087569F" w:rsidRPr="00081309" w:rsidRDefault="0087569F" w:rsidP="00CE78E5">
      <w:pPr>
        <w:pStyle w:val="SingleTxtGC"/>
        <w:tabs>
          <w:tab w:val="clear" w:pos="431"/>
          <w:tab w:val="clear" w:pos="1134"/>
          <w:tab w:val="clear" w:pos="1565"/>
          <w:tab w:val="clear" w:pos="1996"/>
          <w:tab w:val="clear" w:pos="2427"/>
          <w:tab w:val="left" w:pos="1701"/>
        </w:tabs>
        <w:rPr>
          <w:rFonts w:eastAsia="黑体"/>
        </w:rPr>
      </w:pPr>
      <w:r w:rsidRPr="00081309">
        <w:rPr>
          <w:rFonts w:eastAsia="黑体"/>
        </w:rPr>
        <w:t>21.</w:t>
      </w:r>
      <w:r w:rsidRPr="00081309">
        <w:rPr>
          <w:rFonts w:eastAsia="黑体"/>
        </w:rPr>
        <w:tab/>
      </w:r>
      <w:r w:rsidRPr="00081309">
        <w:rPr>
          <w:rFonts w:eastAsia="黑体" w:hint="eastAsia"/>
        </w:rPr>
        <w:t>缔约国应当</w:t>
      </w:r>
      <w:r w:rsidR="00E66C4E" w:rsidRPr="00081309">
        <w:rPr>
          <w:rFonts w:eastAsia="黑体" w:hint="eastAsia"/>
        </w:rPr>
        <w:t>：</w:t>
      </w:r>
    </w:p>
    <w:p w:rsidR="0087569F" w:rsidRPr="00081309" w:rsidRDefault="0087569F" w:rsidP="00CE78E5">
      <w:pPr>
        <w:pStyle w:val="SingleTxtGC"/>
        <w:tabs>
          <w:tab w:val="clear" w:pos="431"/>
          <w:tab w:val="clear" w:pos="1134"/>
          <w:tab w:val="clear" w:pos="1565"/>
          <w:tab w:val="clear" w:pos="1996"/>
          <w:tab w:val="clear" w:pos="2427"/>
          <w:tab w:val="left" w:pos="1701"/>
        </w:tabs>
        <w:rPr>
          <w:rFonts w:eastAsia="黑体"/>
        </w:rPr>
      </w:pPr>
      <w:r w:rsidRPr="00081309">
        <w:rPr>
          <w:rFonts w:eastAsia="黑体"/>
        </w:rPr>
        <w:tab/>
        <w:t>(a)</w:t>
      </w:r>
      <w:r w:rsidRPr="00081309">
        <w:rPr>
          <w:rFonts w:eastAsia="黑体"/>
        </w:rPr>
        <w:tab/>
      </w:r>
      <w:r w:rsidRPr="00081309">
        <w:rPr>
          <w:rFonts w:eastAsia="黑体" w:hint="eastAsia"/>
        </w:rPr>
        <w:t>修订立法，禁止对所有妇女和女孩实施女性</w:t>
      </w:r>
      <w:proofErr w:type="gramStart"/>
      <w:r w:rsidRPr="00081309">
        <w:rPr>
          <w:rFonts w:eastAsia="黑体" w:hint="eastAsia"/>
        </w:rPr>
        <w:t>生殖器残割的</w:t>
      </w:r>
      <w:proofErr w:type="gramEnd"/>
      <w:r w:rsidRPr="00081309">
        <w:rPr>
          <w:rFonts w:eastAsia="黑体" w:hint="eastAsia"/>
        </w:rPr>
        <w:t>做法；</w:t>
      </w:r>
    </w:p>
    <w:p w:rsidR="0087569F" w:rsidRPr="00081309" w:rsidRDefault="0087569F" w:rsidP="00CE78E5">
      <w:pPr>
        <w:pStyle w:val="SingleTxtGC"/>
        <w:tabs>
          <w:tab w:val="clear" w:pos="431"/>
          <w:tab w:val="clear" w:pos="1134"/>
          <w:tab w:val="clear" w:pos="1565"/>
          <w:tab w:val="clear" w:pos="1996"/>
          <w:tab w:val="clear" w:pos="2427"/>
          <w:tab w:val="left" w:pos="1701"/>
        </w:tabs>
        <w:rPr>
          <w:rFonts w:eastAsia="黑体"/>
        </w:rPr>
      </w:pPr>
      <w:r w:rsidRPr="00081309">
        <w:rPr>
          <w:rFonts w:eastAsia="黑体"/>
        </w:rPr>
        <w:tab/>
        <w:t>(b)</w:t>
      </w:r>
      <w:r w:rsidRPr="00081309">
        <w:rPr>
          <w:rFonts w:eastAsia="黑体"/>
        </w:rPr>
        <w:tab/>
      </w:r>
      <w:r w:rsidRPr="00081309">
        <w:rPr>
          <w:rFonts w:eastAsia="黑体" w:hint="eastAsia"/>
        </w:rPr>
        <w:t>确保及时调查和起诉所有女性</w:t>
      </w:r>
      <w:proofErr w:type="gramStart"/>
      <w:r w:rsidRPr="00081309">
        <w:rPr>
          <w:rFonts w:eastAsia="黑体" w:hint="eastAsia"/>
        </w:rPr>
        <w:t>生殖器残割案件</w:t>
      </w:r>
      <w:proofErr w:type="gramEnd"/>
      <w:r w:rsidRPr="00081309">
        <w:rPr>
          <w:rFonts w:eastAsia="黑体" w:hint="eastAsia"/>
        </w:rPr>
        <w:t>，肇事者和共犯得到适当惩处，受害者能够获得社会和医疗服务；</w:t>
      </w:r>
    </w:p>
    <w:p w:rsidR="0087569F" w:rsidRPr="00081309" w:rsidRDefault="0087569F" w:rsidP="00CE78E5">
      <w:pPr>
        <w:pStyle w:val="SingleTxtGC"/>
        <w:tabs>
          <w:tab w:val="clear" w:pos="431"/>
          <w:tab w:val="clear" w:pos="1134"/>
          <w:tab w:val="clear" w:pos="1565"/>
          <w:tab w:val="clear" w:pos="1996"/>
          <w:tab w:val="clear" w:pos="2427"/>
          <w:tab w:val="left" w:pos="1701"/>
        </w:tabs>
        <w:rPr>
          <w:rFonts w:eastAsia="黑体"/>
        </w:rPr>
      </w:pPr>
      <w:r w:rsidRPr="00081309">
        <w:rPr>
          <w:rFonts w:eastAsia="黑体"/>
        </w:rPr>
        <w:tab/>
        <w:t>(c)</w:t>
      </w:r>
      <w:r w:rsidRPr="00081309">
        <w:rPr>
          <w:rFonts w:eastAsia="黑体"/>
        </w:rPr>
        <w:tab/>
      </w:r>
      <w:r w:rsidRPr="00081309">
        <w:rPr>
          <w:rFonts w:eastAsia="黑体" w:hint="eastAsia"/>
        </w:rPr>
        <w:t>加强提高认识和教育方案，以期根除这种做法；</w:t>
      </w:r>
    </w:p>
    <w:p w:rsidR="0087569F" w:rsidRPr="00081309" w:rsidRDefault="0087569F" w:rsidP="00CE78E5">
      <w:pPr>
        <w:pStyle w:val="SingleTxtGC"/>
        <w:tabs>
          <w:tab w:val="clear" w:pos="431"/>
          <w:tab w:val="clear" w:pos="1134"/>
          <w:tab w:val="clear" w:pos="1565"/>
          <w:tab w:val="clear" w:pos="1996"/>
          <w:tab w:val="clear" w:pos="2427"/>
          <w:tab w:val="left" w:pos="1701"/>
        </w:tabs>
        <w:rPr>
          <w:rFonts w:eastAsia="黑体"/>
        </w:rPr>
      </w:pPr>
      <w:r w:rsidRPr="00081309">
        <w:rPr>
          <w:rFonts w:eastAsia="黑体"/>
        </w:rPr>
        <w:tab/>
        <w:t>(d)</w:t>
      </w:r>
      <w:r w:rsidRPr="00081309">
        <w:rPr>
          <w:rFonts w:eastAsia="黑体"/>
        </w:rPr>
        <w:tab/>
      </w:r>
      <w:r w:rsidRPr="00081309">
        <w:rPr>
          <w:rFonts w:eastAsia="黑体" w:hint="eastAsia"/>
        </w:rPr>
        <w:t>修订《个人身份法》，毫无例外地禁止</w:t>
      </w:r>
      <w:r w:rsidRPr="00081309">
        <w:rPr>
          <w:rFonts w:eastAsia="黑体"/>
        </w:rPr>
        <w:t>18</w:t>
      </w:r>
      <w:r w:rsidRPr="00081309">
        <w:rPr>
          <w:rFonts w:eastAsia="黑体" w:hint="eastAsia"/>
        </w:rPr>
        <w:t>岁以下的婚姻，并采取一切必要举措消除童婚现象。</w:t>
      </w:r>
    </w:p>
    <w:p w:rsidR="0087569F" w:rsidRPr="00CE78E5" w:rsidRDefault="0087569F" w:rsidP="00E12D25">
      <w:pPr>
        <w:pStyle w:val="H23GC"/>
      </w:pPr>
      <w:r w:rsidRPr="00CE78E5">
        <w:tab/>
      </w:r>
      <w:r w:rsidRPr="00CE78E5">
        <w:tab/>
      </w:r>
      <w:r w:rsidRPr="00CE78E5">
        <w:rPr>
          <w:rFonts w:hint="eastAsia"/>
        </w:rPr>
        <w:t>自愿终止妊娠</w:t>
      </w:r>
    </w:p>
    <w:p w:rsidR="0087569F" w:rsidRPr="00CE78E5" w:rsidRDefault="0087569F" w:rsidP="00CE78E5">
      <w:pPr>
        <w:pStyle w:val="SingleTxtGC"/>
        <w:tabs>
          <w:tab w:val="clear" w:pos="431"/>
          <w:tab w:val="clear" w:pos="1134"/>
          <w:tab w:val="clear" w:pos="1565"/>
          <w:tab w:val="clear" w:pos="1996"/>
          <w:tab w:val="clear" w:pos="2427"/>
          <w:tab w:val="left" w:pos="1701"/>
        </w:tabs>
      </w:pPr>
      <w:r w:rsidRPr="00CE78E5">
        <w:t>22.</w:t>
      </w:r>
      <w:r w:rsidRPr="00CE78E5">
        <w:tab/>
      </w:r>
      <w:r w:rsidRPr="00CE78E5">
        <w:rPr>
          <w:rFonts w:hint="eastAsia"/>
        </w:rPr>
        <w:t>委员会注意到缔约国为改善获得性健康和生殖健康领域的卫生保健和信息服务以及为降低</w:t>
      </w:r>
      <w:proofErr w:type="gramStart"/>
      <w:r w:rsidRPr="00CE78E5">
        <w:rPr>
          <w:rFonts w:hint="eastAsia"/>
        </w:rPr>
        <w:t>孕</w:t>
      </w:r>
      <w:proofErr w:type="gramEnd"/>
      <w:r w:rsidRPr="00CE78E5">
        <w:rPr>
          <w:rFonts w:hint="eastAsia"/>
        </w:rPr>
        <w:t>产妇和婴儿死亡率而采取的步骤，特别是通过和执行了关于生殖健康的第</w:t>
      </w:r>
      <w:r w:rsidRPr="00CE78E5">
        <w:t>2017-025</w:t>
      </w:r>
      <w:r w:rsidRPr="00CE78E5">
        <w:rPr>
          <w:rFonts w:hint="eastAsia"/>
        </w:rPr>
        <w:t>号法和</w:t>
      </w:r>
      <w:r w:rsidRPr="00CE78E5">
        <w:t>2016-2020</w:t>
      </w:r>
      <w:r w:rsidRPr="00CE78E5">
        <w:rPr>
          <w:rFonts w:hint="eastAsia"/>
        </w:rPr>
        <w:t>年国家生殖健康战略。然而，委员会对《刑法》第</w:t>
      </w:r>
      <w:r w:rsidRPr="00CE78E5">
        <w:t>293</w:t>
      </w:r>
      <w:r w:rsidRPr="00CE78E5">
        <w:rPr>
          <w:rFonts w:hint="eastAsia"/>
        </w:rPr>
        <w:t>条表示关切，该条将堕胎定为刑事犯罪，除有限的一些情况例外。委员会感到关切的是，这种限制迫使妇女在危及其生命和健康的条件下求助于不安全的秘密堕胎</w:t>
      </w:r>
      <w:r w:rsidRPr="00CE78E5">
        <w:t>(</w:t>
      </w:r>
      <w:r w:rsidRPr="00CE78E5">
        <w:rPr>
          <w:rFonts w:hint="eastAsia"/>
        </w:rPr>
        <w:t>第三条、第六条、第七条、第十七条和第二十六条</w:t>
      </w:r>
      <w:r w:rsidRPr="00CE78E5">
        <w:t>)</w:t>
      </w:r>
      <w:r w:rsidRPr="00CE78E5">
        <w:rPr>
          <w:rFonts w:hint="eastAsia"/>
        </w:rPr>
        <w:t>。</w:t>
      </w:r>
    </w:p>
    <w:p w:rsidR="0087569F" w:rsidRPr="00766160" w:rsidRDefault="0087569F" w:rsidP="00CE78E5">
      <w:pPr>
        <w:pStyle w:val="SingleTxtGC"/>
        <w:tabs>
          <w:tab w:val="clear" w:pos="431"/>
          <w:tab w:val="clear" w:pos="1134"/>
          <w:tab w:val="clear" w:pos="1565"/>
          <w:tab w:val="clear" w:pos="1996"/>
          <w:tab w:val="clear" w:pos="2427"/>
          <w:tab w:val="left" w:pos="1701"/>
        </w:tabs>
        <w:rPr>
          <w:rFonts w:eastAsia="黑体"/>
        </w:rPr>
      </w:pPr>
      <w:r w:rsidRPr="00766160">
        <w:rPr>
          <w:rFonts w:eastAsia="黑体"/>
        </w:rPr>
        <w:t>23.</w:t>
      </w:r>
      <w:r w:rsidRPr="00766160">
        <w:rPr>
          <w:rFonts w:eastAsia="黑体"/>
        </w:rPr>
        <w:tab/>
      </w:r>
      <w:r w:rsidRPr="00766160">
        <w:rPr>
          <w:rFonts w:eastAsia="黑体" w:hint="eastAsia"/>
        </w:rPr>
        <w:t>缔约国应修订立法，提供安全的堕胎途径，以便在怀孕至足月会给妇女造成巨大痛苦的情况下，特别是当怀孕是强奸或乱伦的结果或不可行时，保护孕妇和女童的生命和健康。此外，缔约国应确保堕胎的妇女和女童以及协助她们的医生不受刑事处罚。</w:t>
      </w:r>
    </w:p>
    <w:p w:rsidR="0087569F" w:rsidRPr="00CE78E5" w:rsidRDefault="0087569F" w:rsidP="00382D05">
      <w:pPr>
        <w:pStyle w:val="H23GC"/>
      </w:pPr>
      <w:r w:rsidRPr="00CE78E5">
        <w:tab/>
      </w:r>
      <w:r w:rsidRPr="00CE78E5">
        <w:tab/>
      </w:r>
      <w:r w:rsidRPr="00CE78E5">
        <w:rPr>
          <w:rFonts w:hint="eastAsia"/>
        </w:rPr>
        <w:t>死刑</w:t>
      </w:r>
    </w:p>
    <w:p w:rsidR="0087569F" w:rsidRPr="00CE78E5" w:rsidRDefault="0087569F" w:rsidP="00CE78E5">
      <w:pPr>
        <w:pStyle w:val="SingleTxtGC"/>
        <w:tabs>
          <w:tab w:val="clear" w:pos="431"/>
          <w:tab w:val="clear" w:pos="1134"/>
          <w:tab w:val="clear" w:pos="1565"/>
          <w:tab w:val="clear" w:pos="1996"/>
          <w:tab w:val="clear" w:pos="2427"/>
          <w:tab w:val="left" w:pos="1701"/>
        </w:tabs>
      </w:pPr>
      <w:r w:rsidRPr="00CE78E5">
        <w:t>24.</w:t>
      </w:r>
      <w:r w:rsidRPr="00CE78E5">
        <w:tab/>
      </w:r>
      <w:r w:rsidRPr="00CE78E5">
        <w:rPr>
          <w:rFonts w:hint="eastAsia"/>
        </w:rPr>
        <w:t>委员会注意到缔约国自</w:t>
      </w:r>
      <w:r w:rsidRPr="00CE78E5">
        <w:t>1987</w:t>
      </w:r>
      <w:r w:rsidRPr="00CE78E5">
        <w:rPr>
          <w:rFonts w:hint="eastAsia"/>
        </w:rPr>
        <w:t>年以来事实上已暂停执行死刑。然而，委员会感到关切的是，仍有大量罪行可判处死刑，包括一些不属于最严重类别的罪行，即涉及故意杀人的罪行。委员会感到遗憾的是，最近对《刑法》第</w:t>
      </w:r>
      <w:r w:rsidRPr="00CE78E5">
        <w:t>306</w:t>
      </w:r>
      <w:r w:rsidRPr="00CE78E5">
        <w:rPr>
          <w:rFonts w:hint="eastAsia"/>
        </w:rPr>
        <w:t>条的修正规定在</w:t>
      </w:r>
      <w:r w:rsidR="00262ED4">
        <w:rPr>
          <w:rFonts w:hint="eastAsia"/>
        </w:rPr>
        <w:t>“</w:t>
      </w:r>
      <w:r w:rsidRPr="00CE78E5">
        <w:rPr>
          <w:rFonts w:hint="eastAsia"/>
        </w:rPr>
        <w:t>亵渎神明的言论</w:t>
      </w:r>
      <w:r w:rsidR="00262ED4">
        <w:rPr>
          <w:rFonts w:hint="eastAsia"/>
        </w:rPr>
        <w:t>”</w:t>
      </w:r>
      <w:r w:rsidRPr="00CE78E5">
        <w:rPr>
          <w:rFonts w:hint="eastAsia"/>
        </w:rPr>
        <w:t>和</w:t>
      </w:r>
      <w:r w:rsidR="00262ED4">
        <w:rPr>
          <w:rFonts w:hint="eastAsia"/>
        </w:rPr>
        <w:t>“</w:t>
      </w:r>
      <w:r w:rsidRPr="00CE78E5">
        <w:rPr>
          <w:rFonts w:hint="eastAsia"/>
        </w:rPr>
        <w:t>渎圣</w:t>
      </w:r>
      <w:r w:rsidR="00262ED4">
        <w:rPr>
          <w:rFonts w:hint="eastAsia"/>
        </w:rPr>
        <w:t>”</w:t>
      </w:r>
      <w:r w:rsidRPr="00CE78E5">
        <w:rPr>
          <w:rFonts w:hint="eastAsia"/>
        </w:rPr>
        <w:t>案件中，必须判处死刑，而且当事人没有悔改或上诉的可能性。委员会还感到遗憾的是，法院继续判处死刑，暂缓执行取决于逐案给予的赦免。此外，委员会仍然感到关切的是，《刑法》规定可以石</w:t>
      </w:r>
      <w:proofErr w:type="gramStart"/>
      <w:r w:rsidRPr="00CE78E5">
        <w:rPr>
          <w:rFonts w:hint="eastAsia"/>
        </w:rPr>
        <w:t>刑执行</w:t>
      </w:r>
      <w:proofErr w:type="gramEnd"/>
      <w:r w:rsidRPr="00CE78E5">
        <w:rPr>
          <w:rFonts w:hint="eastAsia"/>
        </w:rPr>
        <w:t>处决</w:t>
      </w:r>
      <w:r w:rsidRPr="00CE78E5">
        <w:t>(</w:t>
      </w:r>
      <w:r w:rsidRPr="00CE78E5">
        <w:rPr>
          <w:rFonts w:hint="eastAsia"/>
        </w:rPr>
        <w:t>第六条、第七条和第十四条</w:t>
      </w:r>
      <w:r w:rsidRPr="00CE78E5">
        <w:t>)</w:t>
      </w:r>
      <w:r w:rsidRPr="00CE78E5">
        <w:rPr>
          <w:rFonts w:hint="eastAsia"/>
        </w:rPr>
        <w:t>。</w:t>
      </w:r>
    </w:p>
    <w:p w:rsidR="0087569F" w:rsidRPr="00E71791" w:rsidRDefault="0087569F" w:rsidP="00CE78E5">
      <w:pPr>
        <w:pStyle w:val="SingleTxtGC"/>
        <w:tabs>
          <w:tab w:val="clear" w:pos="431"/>
          <w:tab w:val="clear" w:pos="1134"/>
          <w:tab w:val="clear" w:pos="1565"/>
          <w:tab w:val="clear" w:pos="1996"/>
          <w:tab w:val="clear" w:pos="2427"/>
          <w:tab w:val="left" w:pos="1701"/>
        </w:tabs>
        <w:rPr>
          <w:rFonts w:eastAsia="黑体"/>
        </w:rPr>
      </w:pPr>
      <w:r w:rsidRPr="00E71791">
        <w:rPr>
          <w:rFonts w:eastAsia="黑体"/>
        </w:rPr>
        <w:t>25.</w:t>
      </w:r>
      <w:r w:rsidRPr="00E71791">
        <w:rPr>
          <w:rFonts w:eastAsia="黑体"/>
        </w:rPr>
        <w:tab/>
      </w:r>
      <w:r w:rsidRPr="00E71791">
        <w:rPr>
          <w:rFonts w:eastAsia="黑体" w:hint="eastAsia"/>
        </w:rPr>
        <w:t>缔约国应当</w:t>
      </w:r>
      <w:r w:rsidR="009652BF" w:rsidRPr="00E71791">
        <w:rPr>
          <w:rFonts w:eastAsia="黑体" w:hint="eastAsia"/>
        </w:rPr>
        <w:t>：</w:t>
      </w:r>
    </w:p>
    <w:p w:rsidR="0087569F" w:rsidRPr="00E71791" w:rsidRDefault="0087569F" w:rsidP="00CE78E5">
      <w:pPr>
        <w:pStyle w:val="SingleTxtGC"/>
        <w:tabs>
          <w:tab w:val="clear" w:pos="431"/>
          <w:tab w:val="clear" w:pos="1134"/>
          <w:tab w:val="clear" w:pos="1565"/>
          <w:tab w:val="clear" w:pos="1996"/>
          <w:tab w:val="clear" w:pos="2427"/>
          <w:tab w:val="left" w:pos="1701"/>
        </w:tabs>
        <w:rPr>
          <w:rFonts w:eastAsia="黑体"/>
        </w:rPr>
      </w:pPr>
      <w:r w:rsidRPr="00E71791">
        <w:rPr>
          <w:rFonts w:eastAsia="黑体"/>
        </w:rPr>
        <w:tab/>
        <w:t>(a)</w:t>
      </w:r>
      <w:r w:rsidRPr="00E71791">
        <w:rPr>
          <w:rFonts w:eastAsia="黑体"/>
        </w:rPr>
        <w:tab/>
      </w:r>
      <w:r w:rsidRPr="00E71791">
        <w:rPr>
          <w:rFonts w:eastAsia="黑体" w:hint="eastAsia"/>
        </w:rPr>
        <w:t>修订《刑法》，使其完全符合《公约》第六条第二款，并将可判处死刑的罪行限于涉及故意杀人的最严重的罪行；</w:t>
      </w:r>
    </w:p>
    <w:p w:rsidR="0087569F" w:rsidRPr="00E71791" w:rsidRDefault="0087569F" w:rsidP="00CE78E5">
      <w:pPr>
        <w:pStyle w:val="SingleTxtGC"/>
        <w:tabs>
          <w:tab w:val="clear" w:pos="431"/>
          <w:tab w:val="clear" w:pos="1134"/>
          <w:tab w:val="clear" w:pos="1565"/>
          <w:tab w:val="clear" w:pos="1996"/>
          <w:tab w:val="clear" w:pos="2427"/>
          <w:tab w:val="left" w:pos="1701"/>
        </w:tabs>
        <w:rPr>
          <w:rFonts w:eastAsia="黑体"/>
        </w:rPr>
      </w:pPr>
      <w:r w:rsidRPr="00E71791">
        <w:rPr>
          <w:rFonts w:eastAsia="黑体"/>
        </w:rPr>
        <w:tab/>
        <w:t>(b)</w:t>
      </w:r>
      <w:r w:rsidRPr="00E71791">
        <w:rPr>
          <w:rFonts w:eastAsia="黑体"/>
        </w:rPr>
        <w:tab/>
      </w:r>
      <w:r w:rsidRPr="00E71791">
        <w:rPr>
          <w:rFonts w:eastAsia="黑体" w:hint="eastAsia"/>
        </w:rPr>
        <w:t>从《刑法》中删除所有提及石</w:t>
      </w:r>
      <w:proofErr w:type="gramStart"/>
      <w:r w:rsidRPr="00E71791">
        <w:rPr>
          <w:rFonts w:eastAsia="黑体" w:hint="eastAsia"/>
        </w:rPr>
        <w:t>刑作为</w:t>
      </w:r>
      <w:proofErr w:type="gramEnd"/>
      <w:r w:rsidRPr="00E71791">
        <w:rPr>
          <w:rFonts w:eastAsia="黑体" w:hint="eastAsia"/>
        </w:rPr>
        <w:t>处决方法的内容；</w:t>
      </w:r>
    </w:p>
    <w:p w:rsidR="0087569F" w:rsidRPr="00E71791" w:rsidRDefault="0087569F" w:rsidP="00CE78E5">
      <w:pPr>
        <w:pStyle w:val="SingleTxtGC"/>
        <w:tabs>
          <w:tab w:val="clear" w:pos="431"/>
          <w:tab w:val="clear" w:pos="1134"/>
          <w:tab w:val="clear" w:pos="1565"/>
          <w:tab w:val="clear" w:pos="1996"/>
          <w:tab w:val="clear" w:pos="2427"/>
          <w:tab w:val="left" w:pos="1701"/>
        </w:tabs>
        <w:rPr>
          <w:rFonts w:eastAsia="黑体"/>
        </w:rPr>
      </w:pPr>
      <w:r w:rsidRPr="00E71791">
        <w:rPr>
          <w:rFonts w:eastAsia="黑体"/>
        </w:rPr>
        <w:tab/>
        <w:t>(c)</w:t>
      </w:r>
      <w:r w:rsidRPr="00E71791">
        <w:rPr>
          <w:rFonts w:eastAsia="黑体"/>
        </w:rPr>
        <w:tab/>
      </w:r>
      <w:r w:rsidRPr="00E71791">
        <w:rPr>
          <w:rFonts w:eastAsia="黑体" w:hint="eastAsia"/>
        </w:rPr>
        <w:t>将目前死囚的刑罚减为徒刑；</w:t>
      </w:r>
    </w:p>
    <w:p w:rsidR="0087569F" w:rsidRPr="00E71791" w:rsidRDefault="0087569F" w:rsidP="00CE78E5">
      <w:pPr>
        <w:pStyle w:val="SingleTxtGC"/>
        <w:tabs>
          <w:tab w:val="clear" w:pos="431"/>
          <w:tab w:val="clear" w:pos="1134"/>
          <w:tab w:val="clear" w:pos="1565"/>
          <w:tab w:val="clear" w:pos="1996"/>
          <w:tab w:val="clear" w:pos="2427"/>
          <w:tab w:val="left" w:pos="1701"/>
        </w:tabs>
        <w:rPr>
          <w:rFonts w:eastAsia="黑体"/>
        </w:rPr>
      </w:pPr>
      <w:r w:rsidRPr="00E71791">
        <w:rPr>
          <w:rFonts w:eastAsia="黑体"/>
        </w:rPr>
        <w:tab/>
        <w:t>(d)</w:t>
      </w:r>
      <w:r w:rsidRPr="00E71791">
        <w:rPr>
          <w:rFonts w:eastAsia="黑体"/>
        </w:rPr>
        <w:tab/>
      </w:r>
      <w:r w:rsidRPr="00E71791">
        <w:rPr>
          <w:rFonts w:eastAsia="黑体" w:hint="eastAsia"/>
        </w:rPr>
        <w:t>启动旨在废除死刑的政治和立法进程，并开展公共宣传努力和运动来促进这一目标；</w:t>
      </w:r>
    </w:p>
    <w:p w:rsidR="0087569F" w:rsidRPr="00E71791" w:rsidRDefault="0087569F" w:rsidP="00CE78E5">
      <w:pPr>
        <w:pStyle w:val="SingleTxtGC"/>
        <w:tabs>
          <w:tab w:val="clear" w:pos="431"/>
          <w:tab w:val="clear" w:pos="1134"/>
          <w:tab w:val="clear" w:pos="1565"/>
          <w:tab w:val="clear" w:pos="1996"/>
          <w:tab w:val="clear" w:pos="2427"/>
          <w:tab w:val="left" w:pos="1701"/>
        </w:tabs>
        <w:rPr>
          <w:rFonts w:eastAsia="黑体"/>
        </w:rPr>
      </w:pPr>
      <w:r w:rsidRPr="00E71791">
        <w:rPr>
          <w:rFonts w:eastAsia="黑体"/>
        </w:rPr>
        <w:tab/>
        <w:t>(e)</w:t>
      </w:r>
      <w:r w:rsidRPr="00E71791">
        <w:rPr>
          <w:rFonts w:eastAsia="黑体"/>
        </w:rPr>
        <w:tab/>
      </w:r>
      <w:r w:rsidRPr="00E71791">
        <w:rPr>
          <w:rFonts w:eastAsia="黑体" w:hint="eastAsia"/>
        </w:rPr>
        <w:t>考虑加入旨在废除死刑的《公约第二项任意议定书》。</w:t>
      </w:r>
    </w:p>
    <w:p w:rsidR="0087569F" w:rsidRPr="00CE78E5" w:rsidRDefault="0087569F" w:rsidP="00BF35D2">
      <w:pPr>
        <w:pStyle w:val="H23GC"/>
      </w:pPr>
      <w:r w:rsidRPr="00CE78E5">
        <w:tab/>
      </w:r>
      <w:r w:rsidRPr="00CE78E5">
        <w:tab/>
      </w:r>
      <w:r w:rsidRPr="00CE78E5">
        <w:rPr>
          <w:rFonts w:hint="eastAsia"/>
        </w:rPr>
        <w:t>酷刑和残忍、不人道和有辱人格的待遇</w:t>
      </w:r>
    </w:p>
    <w:p w:rsidR="0087569F" w:rsidRPr="00CE78E5" w:rsidRDefault="0087569F" w:rsidP="00CE78E5">
      <w:pPr>
        <w:pStyle w:val="SingleTxtGC"/>
        <w:tabs>
          <w:tab w:val="clear" w:pos="431"/>
          <w:tab w:val="clear" w:pos="1134"/>
          <w:tab w:val="clear" w:pos="1565"/>
          <w:tab w:val="clear" w:pos="1996"/>
          <w:tab w:val="clear" w:pos="2427"/>
          <w:tab w:val="left" w:pos="1701"/>
        </w:tabs>
      </w:pPr>
      <w:r w:rsidRPr="00CE78E5">
        <w:t>26.</w:t>
      </w:r>
      <w:r w:rsidRPr="00CE78E5">
        <w:tab/>
      </w:r>
      <w:r w:rsidRPr="00CE78E5">
        <w:rPr>
          <w:rFonts w:hint="eastAsia"/>
        </w:rPr>
        <w:t>委员会欢迎通过第</w:t>
      </w:r>
      <w:r w:rsidRPr="00CE78E5">
        <w:t>2015-033</w:t>
      </w:r>
      <w:r w:rsidRPr="00CE78E5">
        <w:rPr>
          <w:rFonts w:hint="eastAsia"/>
        </w:rPr>
        <w:t>号法，其中载有符合《公约》的酷刑定义，也欢迎缔约国颁布了关于建立国家防止酷刑机制的第</w:t>
      </w:r>
      <w:r w:rsidRPr="00CE78E5">
        <w:t>2015-034</w:t>
      </w:r>
      <w:r w:rsidRPr="00CE78E5">
        <w:rPr>
          <w:rFonts w:hint="eastAsia"/>
        </w:rPr>
        <w:t>号法。然而，委员会仍然感到关切的是，不断有报告称，酷刑仍然是警察和宪兵部队的常见做法，特别是在逮捕、警察拘留和移交期间，尤其是在与恐怖主义有关的犯罪案件中。委员会还感到关切的是，有报告称，尽管取得了一些进展，但调查人员往往利用刑讯逼供，之后法院又采信这些供词来定罪。委员会还感到关切的是，一直有报告</w:t>
      </w:r>
      <w:proofErr w:type="gramStart"/>
      <w:r w:rsidRPr="00CE78E5">
        <w:rPr>
          <w:rFonts w:hint="eastAsia"/>
        </w:rPr>
        <w:t>称未能</w:t>
      </w:r>
      <w:proofErr w:type="gramEnd"/>
      <w:r w:rsidRPr="00CE78E5">
        <w:rPr>
          <w:rFonts w:hint="eastAsia"/>
        </w:rPr>
        <w:t>对酷刑指控采取后续行动</w:t>
      </w:r>
      <w:r w:rsidRPr="00CE78E5">
        <w:t>(</w:t>
      </w:r>
      <w:r w:rsidRPr="00CE78E5">
        <w:rPr>
          <w:rFonts w:hint="eastAsia"/>
        </w:rPr>
        <w:t>第二条和第七条</w:t>
      </w:r>
      <w:r w:rsidRPr="00CE78E5">
        <w:t>)</w:t>
      </w:r>
      <w:r w:rsidRPr="00CE78E5">
        <w:rPr>
          <w:rFonts w:hint="eastAsia"/>
        </w:rPr>
        <w:t>。</w:t>
      </w:r>
    </w:p>
    <w:p w:rsidR="0087569F" w:rsidRPr="000330E5" w:rsidRDefault="0087569F" w:rsidP="00CE78E5">
      <w:pPr>
        <w:pStyle w:val="SingleTxtGC"/>
        <w:tabs>
          <w:tab w:val="clear" w:pos="431"/>
          <w:tab w:val="clear" w:pos="1134"/>
          <w:tab w:val="clear" w:pos="1565"/>
          <w:tab w:val="clear" w:pos="1996"/>
          <w:tab w:val="clear" w:pos="2427"/>
          <w:tab w:val="left" w:pos="1701"/>
        </w:tabs>
        <w:rPr>
          <w:rFonts w:eastAsia="黑体"/>
        </w:rPr>
      </w:pPr>
      <w:r w:rsidRPr="000330E5">
        <w:rPr>
          <w:rFonts w:eastAsia="黑体"/>
        </w:rPr>
        <w:t>27.</w:t>
      </w:r>
      <w:r w:rsidRPr="000330E5">
        <w:rPr>
          <w:rFonts w:eastAsia="黑体"/>
        </w:rPr>
        <w:tab/>
      </w:r>
      <w:r w:rsidRPr="000330E5">
        <w:rPr>
          <w:rFonts w:eastAsia="黑体" w:hint="eastAsia"/>
        </w:rPr>
        <w:t>缔约国应当</w:t>
      </w:r>
      <w:r w:rsidR="005C4DE0" w:rsidRPr="000330E5">
        <w:rPr>
          <w:rFonts w:eastAsia="黑体" w:hint="eastAsia"/>
        </w:rPr>
        <w:t>：</w:t>
      </w:r>
    </w:p>
    <w:p w:rsidR="0087569F" w:rsidRPr="000330E5" w:rsidRDefault="0087569F" w:rsidP="00CE78E5">
      <w:pPr>
        <w:pStyle w:val="SingleTxtGC"/>
        <w:tabs>
          <w:tab w:val="clear" w:pos="431"/>
          <w:tab w:val="clear" w:pos="1134"/>
          <w:tab w:val="clear" w:pos="1565"/>
          <w:tab w:val="clear" w:pos="1996"/>
          <w:tab w:val="clear" w:pos="2427"/>
          <w:tab w:val="left" w:pos="1701"/>
        </w:tabs>
        <w:rPr>
          <w:rFonts w:eastAsia="黑体"/>
        </w:rPr>
      </w:pPr>
      <w:r w:rsidRPr="000330E5">
        <w:rPr>
          <w:rFonts w:eastAsia="黑体"/>
        </w:rPr>
        <w:tab/>
        <w:t>(a)</w:t>
      </w:r>
      <w:r w:rsidRPr="000330E5">
        <w:rPr>
          <w:rFonts w:eastAsia="黑体"/>
        </w:rPr>
        <w:tab/>
      </w:r>
      <w:r w:rsidRPr="000330E5">
        <w:rPr>
          <w:rFonts w:eastAsia="黑体" w:hint="eastAsia"/>
        </w:rPr>
        <w:t>绝对禁止酷刑，并确保任何实施或下令实施此类行为的人，此类行为的共犯或默许实施此类行为的人都应在法律面前承担个人责任；</w:t>
      </w:r>
    </w:p>
    <w:p w:rsidR="0087569F" w:rsidRPr="000330E5" w:rsidRDefault="0087569F" w:rsidP="00CE78E5">
      <w:pPr>
        <w:pStyle w:val="SingleTxtGC"/>
        <w:tabs>
          <w:tab w:val="clear" w:pos="431"/>
          <w:tab w:val="clear" w:pos="1134"/>
          <w:tab w:val="clear" w:pos="1565"/>
          <w:tab w:val="clear" w:pos="1996"/>
          <w:tab w:val="clear" w:pos="2427"/>
          <w:tab w:val="left" w:pos="1701"/>
        </w:tabs>
        <w:rPr>
          <w:rFonts w:eastAsia="黑体"/>
        </w:rPr>
      </w:pPr>
      <w:r w:rsidRPr="000330E5">
        <w:rPr>
          <w:rFonts w:eastAsia="黑体"/>
        </w:rPr>
        <w:tab/>
        <w:t>(b)</w:t>
      </w:r>
      <w:r w:rsidRPr="000330E5">
        <w:rPr>
          <w:rFonts w:eastAsia="黑体"/>
        </w:rPr>
        <w:tab/>
      </w:r>
      <w:r w:rsidRPr="000330E5">
        <w:rPr>
          <w:rFonts w:eastAsia="黑体" w:hint="eastAsia"/>
        </w:rPr>
        <w:t>确保由一个独立机构以公正方式迅速对关于酷刑或虐待的所有指控进行调查，对涉嫌犯罪者进行应有的审理，如认定有罪则按罪行轻重相应论处；</w:t>
      </w:r>
    </w:p>
    <w:p w:rsidR="0087569F" w:rsidRPr="000330E5" w:rsidRDefault="0087569F" w:rsidP="00CE78E5">
      <w:pPr>
        <w:pStyle w:val="SingleTxtGC"/>
        <w:tabs>
          <w:tab w:val="clear" w:pos="431"/>
          <w:tab w:val="clear" w:pos="1134"/>
          <w:tab w:val="clear" w:pos="1565"/>
          <w:tab w:val="clear" w:pos="1996"/>
          <w:tab w:val="clear" w:pos="2427"/>
          <w:tab w:val="left" w:pos="1701"/>
        </w:tabs>
        <w:rPr>
          <w:rFonts w:eastAsia="黑体"/>
        </w:rPr>
      </w:pPr>
      <w:r w:rsidRPr="000330E5">
        <w:rPr>
          <w:rFonts w:eastAsia="黑体"/>
        </w:rPr>
        <w:tab/>
        <w:t>(c)</w:t>
      </w:r>
      <w:r w:rsidRPr="000330E5">
        <w:rPr>
          <w:rFonts w:eastAsia="黑体"/>
        </w:rPr>
        <w:tab/>
      </w:r>
      <w:r w:rsidRPr="000330E5">
        <w:rPr>
          <w:rFonts w:eastAsia="黑体" w:hint="eastAsia"/>
        </w:rPr>
        <w:t>在所有警方拘留场所和监狱设立一个独立、有效、保密和</w:t>
      </w:r>
      <w:proofErr w:type="gramStart"/>
      <w:r w:rsidRPr="000330E5">
        <w:rPr>
          <w:rFonts w:eastAsia="黑体" w:hint="eastAsia"/>
        </w:rPr>
        <w:t>可</w:t>
      </w:r>
      <w:proofErr w:type="gramEnd"/>
      <w:r w:rsidRPr="000330E5">
        <w:rPr>
          <w:rFonts w:eastAsia="黑体" w:hint="eastAsia"/>
        </w:rPr>
        <w:t>及的投诉机制，并确保实践当中投诉人和受害人均能得到保护，免遭任何形式的报复；</w:t>
      </w:r>
    </w:p>
    <w:p w:rsidR="0087569F" w:rsidRPr="000330E5" w:rsidRDefault="0087569F" w:rsidP="00CE78E5">
      <w:pPr>
        <w:pStyle w:val="SingleTxtGC"/>
        <w:tabs>
          <w:tab w:val="clear" w:pos="431"/>
          <w:tab w:val="clear" w:pos="1134"/>
          <w:tab w:val="clear" w:pos="1565"/>
          <w:tab w:val="clear" w:pos="1996"/>
          <w:tab w:val="clear" w:pos="2427"/>
          <w:tab w:val="left" w:pos="1701"/>
        </w:tabs>
        <w:rPr>
          <w:rFonts w:eastAsia="黑体"/>
        </w:rPr>
      </w:pPr>
      <w:r w:rsidRPr="000330E5">
        <w:rPr>
          <w:rFonts w:eastAsia="黑体"/>
        </w:rPr>
        <w:tab/>
        <w:t>(d)</w:t>
      </w:r>
      <w:r w:rsidRPr="000330E5">
        <w:rPr>
          <w:rFonts w:eastAsia="黑体"/>
        </w:rPr>
        <w:tab/>
      </w:r>
      <w:r w:rsidRPr="000330E5">
        <w:rPr>
          <w:rFonts w:eastAsia="黑体" w:hint="eastAsia"/>
        </w:rPr>
        <w:t>确保法院依照《刑事诉讼法》，不使用或接受在胁迫或酷刑下获得的供词作为嫌疑人有罪的证据。</w:t>
      </w:r>
    </w:p>
    <w:p w:rsidR="0087569F" w:rsidRPr="00CE78E5" w:rsidRDefault="0087569F" w:rsidP="005C4DE0">
      <w:pPr>
        <w:pStyle w:val="H23GC"/>
      </w:pPr>
      <w:r w:rsidRPr="00CE78E5">
        <w:tab/>
      </w:r>
      <w:r w:rsidRPr="00CE78E5">
        <w:tab/>
      </w:r>
      <w:r w:rsidRPr="00CE78E5">
        <w:rPr>
          <w:rFonts w:hint="eastAsia"/>
        </w:rPr>
        <w:t>体罚</w:t>
      </w:r>
    </w:p>
    <w:p w:rsidR="0087569F" w:rsidRPr="00CE78E5" w:rsidRDefault="0087569F" w:rsidP="00CE78E5">
      <w:pPr>
        <w:pStyle w:val="SingleTxtGC"/>
        <w:tabs>
          <w:tab w:val="clear" w:pos="431"/>
          <w:tab w:val="clear" w:pos="1134"/>
          <w:tab w:val="clear" w:pos="1565"/>
          <w:tab w:val="clear" w:pos="1996"/>
          <w:tab w:val="clear" w:pos="2427"/>
          <w:tab w:val="left" w:pos="1701"/>
        </w:tabs>
      </w:pPr>
      <w:r w:rsidRPr="00CE78E5">
        <w:t>28.</w:t>
      </w:r>
      <w:r w:rsidRPr="00CE78E5">
        <w:tab/>
      </w:r>
      <w:r w:rsidRPr="00CE78E5">
        <w:rPr>
          <w:rFonts w:hint="eastAsia"/>
        </w:rPr>
        <w:t>委员会关切地注意到，《刑法》仍然载有允许体罚的条款，如鞭笞和截肢，这些刑罚的性质严重违反了《公约》第七条</w:t>
      </w:r>
      <w:r w:rsidRPr="00CE78E5">
        <w:t>(</w:t>
      </w:r>
      <w:r w:rsidRPr="00CE78E5">
        <w:rPr>
          <w:rFonts w:hint="eastAsia"/>
        </w:rPr>
        <w:t>第六条和第七条</w:t>
      </w:r>
      <w:r w:rsidRPr="00CE78E5">
        <w:t>)</w:t>
      </w:r>
      <w:r w:rsidRPr="00CE78E5">
        <w:rPr>
          <w:rFonts w:hint="eastAsia"/>
        </w:rPr>
        <w:t>。</w:t>
      </w:r>
    </w:p>
    <w:p w:rsidR="0087569F" w:rsidRPr="000330E5" w:rsidRDefault="0087569F" w:rsidP="00CE78E5">
      <w:pPr>
        <w:pStyle w:val="SingleTxtGC"/>
        <w:tabs>
          <w:tab w:val="clear" w:pos="431"/>
          <w:tab w:val="clear" w:pos="1134"/>
          <w:tab w:val="clear" w:pos="1565"/>
          <w:tab w:val="clear" w:pos="1996"/>
          <w:tab w:val="clear" w:pos="2427"/>
          <w:tab w:val="left" w:pos="1701"/>
        </w:tabs>
        <w:rPr>
          <w:rFonts w:eastAsia="黑体"/>
        </w:rPr>
      </w:pPr>
      <w:r w:rsidRPr="000330E5">
        <w:rPr>
          <w:rFonts w:eastAsia="黑体"/>
        </w:rPr>
        <w:t>29.</w:t>
      </w:r>
      <w:r w:rsidRPr="000330E5">
        <w:rPr>
          <w:rFonts w:eastAsia="黑体"/>
        </w:rPr>
        <w:tab/>
      </w:r>
      <w:r w:rsidRPr="000330E5">
        <w:rPr>
          <w:rFonts w:eastAsia="黑体" w:hint="eastAsia"/>
        </w:rPr>
        <w:t>缔约国应废除其立法规定的违反《公约》第七条的鞭笞和截肢等刑罚。</w:t>
      </w:r>
    </w:p>
    <w:p w:rsidR="0087569F" w:rsidRPr="00CE78E5" w:rsidRDefault="0087569F" w:rsidP="005C4DE0">
      <w:pPr>
        <w:pStyle w:val="H23GC"/>
      </w:pPr>
      <w:r w:rsidRPr="00CE78E5">
        <w:tab/>
      </w:r>
      <w:r w:rsidRPr="00CE78E5">
        <w:tab/>
      </w:r>
      <w:r w:rsidRPr="00CE78E5">
        <w:rPr>
          <w:rFonts w:hint="eastAsia"/>
        </w:rPr>
        <w:t>奴役</w:t>
      </w:r>
    </w:p>
    <w:p w:rsidR="0087569F" w:rsidRPr="00CE78E5" w:rsidRDefault="0087569F" w:rsidP="00CE78E5">
      <w:pPr>
        <w:pStyle w:val="SingleTxtGC"/>
        <w:tabs>
          <w:tab w:val="clear" w:pos="431"/>
          <w:tab w:val="clear" w:pos="1134"/>
          <w:tab w:val="clear" w:pos="1565"/>
          <w:tab w:val="clear" w:pos="1996"/>
          <w:tab w:val="clear" w:pos="2427"/>
          <w:tab w:val="left" w:pos="1701"/>
        </w:tabs>
      </w:pPr>
      <w:r w:rsidRPr="00CE78E5">
        <w:t>30.</w:t>
      </w:r>
      <w:r w:rsidRPr="00CE78E5">
        <w:tab/>
      </w:r>
      <w:r w:rsidRPr="00CE78E5">
        <w:rPr>
          <w:rFonts w:hint="eastAsia"/>
        </w:rPr>
        <w:t>委员会欢迎缔约国采取措施打击奴役和类似奴役做法及其遗留问题，特别是通过了将奴役和类似</w:t>
      </w:r>
      <w:proofErr w:type="gramStart"/>
      <w:r w:rsidRPr="00CE78E5">
        <w:rPr>
          <w:rFonts w:hint="eastAsia"/>
        </w:rPr>
        <w:t>奴役做</w:t>
      </w:r>
      <w:proofErr w:type="gramEnd"/>
      <w:r w:rsidRPr="00CE78E5">
        <w:rPr>
          <w:rFonts w:hint="eastAsia"/>
        </w:rPr>
        <w:t>法定为刑事犯罪并进行处罚的第</w:t>
      </w:r>
      <w:r w:rsidRPr="00CE78E5">
        <w:t>2015-031</w:t>
      </w:r>
      <w:r w:rsidRPr="00CE78E5">
        <w:rPr>
          <w:rFonts w:hint="eastAsia"/>
        </w:rPr>
        <w:t>号法，并设立了国家机构</w:t>
      </w:r>
      <w:proofErr w:type="spellStart"/>
      <w:r w:rsidRPr="00CE78E5">
        <w:t>Tadamoun</w:t>
      </w:r>
      <w:proofErr w:type="spellEnd"/>
      <w:r w:rsidRPr="00CE78E5">
        <w:rPr>
          <w:rFonts w:hint="eastAsia"/>
        </w:rPr>
        <w:t>，其宗旨除其他外，包括消除奴役遗留问题。然而，委员会仍然关切的是</w:t>
      </w:r>
      <w:r w:rsidR="00202D0A">
        <w:rPr>
          <w:rFonts w:hint="eastAsia"/>
        </w:rPr>
        <w:t>：</w:t>
      </w:r>
    </w:p>
    <w:p w:rsidR="0087569F" w:rsidRPr="00CE78E5" w:rsidRDefault="0087569F" w:rsidP="00CE78E5">
      <w:pPr>
        <w:pStyle w:val="SingleTxtGC"/>
        <w:tabs>
          <w:tab w:val="clear" w:pos="431"/>
          <w:tab w:val="clear" w:pos="1134"/>
          <w:tab w:val="clear" w:pos="1565"/>
          <w:tab w:val="clear" w:pos="1996"/>
          <w:tab w:val="clear" w:pos="2427"/>
          <w:tab w:val="left" w:pos="1701"/>
        </w:tabs>
      </w:pPr>
      <w:r w:rsidRPr="00CE78E5">
        <w:tab/>
        <w:t>(a)</w:t>
      </w:r>
      <w:r w:rsidRPr="00CE78E5">
        <w:tab/>
      </w:r>
      <w:r w:rsidRPr="00CE78E5">
        <w:rPr>
          <w:rFonts w:hint="eastAsia"/>
        </w:rPr>
        <w:t>奴役情况仍然存在以及在这方面植根于某些传统的偏见持续存在；</w:t>
      </w:r>
    </w:p>
    <w:p w:rsidR="0087569F" w:rsidRPr="00CE78E5" w:rsidRDefault="0087569F" w:rsidP="00CE78E5">
      <w:pPr>
        <w:pStyle w:val="SingleTxtGC"/>
        <w:tabs>
          <w:tab w:val="clear" w:pos="431"/>
          <w:tab w:val="clear" w:pos="1134"/>
          <w:tab w:val="clear" w:pos="1565"/>
          <w:tab w:val="clear" w:pos="1996"/>
          <w:tab w:val="clear" w:pos="2427"/>
          <w:tab w:val="left" w:pos="1701"/>
        </w:tabs>
      </w:pPr>
      <w:r w:rsidRPr="00CE78E5">
        <w:tab/>
        <w:t>(b)</w:t>
      </w:r>
      <w:r w:rsidRPr="00CE78E5">
        <w:tab/>
      </w:r>
      <w:r w:rsidRPr="00CE78E5">
        <w:rPr>
          <w:rFonts w:hint="eastAsia"/>
        </w:rPr>
        <w:t>缺乏可以衡量这种做法的严重程度的数据；</w:t>
      </w:r>
    </w:p>
    <w:p w:rsidR="0087569F" w:rsidRPr="00CE78E5" w:rsidRDefault="0087569F" w:rsidP="00CE78E5">
      <w:pPr>
        <w:pStyle w:val="SingleTxtGC"/>
        <w:tabs>
          <w:tab w:val="clear" w:pos="431"/>
          <w:tab w:val="clear" w:pos="1134"/>
          <w:tab w:val="clear" w:pos="1565"/>
          <w:tab w:val="clear" w:pos="1996"/>
          <w:tab w:val="clear" w:pos="2427"/>
          <w:tab w:val="left" w:pos="1701"/>
        </w:tabs>
      </w:pPr>
      <w:r w:rsidRPr="00CE78E5">
        <w:tab/>
        <w:t>(c)</w:t>
      </w:r>
      <w:r w:rsidRPr="00CE78E5">
        <w:tab/>
      </w:r>
      <w:r w:rsidRPr="00CE78E5">
        <w:rPr>
          <w:rFonts w:hint="eastAsia"/>
        </w:rPr>
        <w:t>奴役受害者难以向警察和司法当局投诉以维护自身权利，以及这些主管部门在调查这些案件，以有效、独立和公正方式起诉肇事者并对其进行适当处罚方面持续存在困难</w:t>
      </w:r>
      <w:r w:rsidR="00702FB3">
        <w:rPr>
          <w:rFonts w:hint="eastAsia"/>
        </w:rPr>
        <w:t>；</w:t>
      </w:r>
    </w:p>
    <w:p w:rsidR="0087569F" w:rsidRPr="00CE78E5" w:rsidRDefault="0087569F" w:rsidP="00CE78E5">
      <w:pPr>
        <w:pStyle w:val="SingleTxtGC"/>
        <w:tabs>
          <w:tab w:val="clear" w:pos="431"/>
          <w:tab w:val="clear" w:pos="1134"/>
          <w:tab w:val="clear" w:pos="1565"/>
          <w:tab w:val="clear" w:pos="1996"/>
          <w:tab w:val="clear" w:pos="2427"/>
          <w:tab w:val="left" w:pos="1701"/>
        </w:tabs>
      </w:pPr>
      <w:r w:rsidRPr="00CE78E5">
        <w:tab/>
        <w:t>(d)</w:t>
      </w:r>
      <w:r w:rsidRPr="00CE78E5">
        <w:tab/>
      </w:r>
      <w:r w:rsidRPr="00CE78E5">
        <w:rPr>
          <w:rFonts w:hint="eastAsia"/>
        </w:rPr>
        <w:t>向努瓦克肖特、努瓦迪布和内马的三个专门法庭划拨的资源不足</w:t>
      </w:r>
      <w:r w:rsidRPr="00CE78E5">
        <w:rPr>
          <w:rFonts w:hint="eastAsia"/>
        </w:rPr>
        <w:t>(</w:t>
      </w:r>
      <w:r w:rsidRPr="00CE78E5">
        <w:rPr>
          <w:rFonts w:hint="eastAsia"/>
        </w:rPr>
        <w:t>第八条和第十六条</w:t>
      </w:r>
      <w:r w:rsidRPr="00CE78E5">
        <w:t>)</w:t>
      </w:r>
      <w:r w:rsidRPr="00CE78E5">
        <w:rPr>
          <w:rFonts w:hint="eastAsia"/>
        </w:rPr>
        <w:t>。</w:t>
      </w:r>
    </w:p>
    <w:p w:rsidR="0087569F" w:rsidRPr="000330E5" w:rsidRDefault="0087569F" w:rsidP="00CE78E5">
      <w:pPr>
        <w:pStyle w:val="SingleTxtGC"/>
        <w:tabs>
          <w:tab w:val="clear" w:pos="431"/>
          <w:tab w:val="clear" w:pos="1134"/>
          <w:tab w:val="clear" w:pos="1565"/>
          <w:tab w:val="clear" w:pos="1996"/>
          <w:tab w:val="clear" w:pos="2427"/>
          <w:tab w:val="left" w:pos="1701"/>
        </w:tabs>
        <w:rPr>
          <w:rFonts w:eastAsia="黑体"/>
        </w:rPr>
      </w:pPr>
      <w:r w:rsidRPr="000330E5">
        <w:rPr>
          <w:rFonts w:eastAsia="黑体"/>
        </w:rPr>
        <w:t>31.</w:t>
      </w:r>
      <w:r w:rsidRPr="000330E5">
        <w:rPr>
          <w:rFonts w:eastAsia="黑体"/>
        </w:rPr>
        <w:tab/>
      </w:r>
      <w:r w:rsidRPr="000330E5">
        <w:rPr>
          <w:rFonts w:eastAsia="黑体" w:hint="eastAsia"/>
        </w:rPr>
        <w:t>缔约国应当</w:t>
      </w:r>
      <w:r w:rsidR="00196248" w:rsidRPr="000330E5">
        <w:rPr>
          <w:rFonts w:eastAsia="黑体" w:hint="eastAsia"/>
        </w:rPr>
        <w:t>：</w:t>
      </w:r>
    </w:p>
    <w:p w:rsidR="0087569F" w:rsidRPr="000330E5" w:rsidRDefault="0087569F" w:rsidP="00CE78E5">
      <w:pPr>
        <w:pStyle w:val="SingleTxtGC"/>
        <w:tabs>
          <w:tab w:val="clear" w:pos="431"/>
          <w:tab w:val="clear" w:pos="1134"/>
          <w:tab w:val="clear" w:pos="1565"/>
          <w:tab w:val="clear" w:pos="1996"/>
          <w:tab w:val="clear" w:pos="2427"/>
          <w:tab w:val="left" w:pos="1701"/>
        </w:tabs>
        <w:rPr>
          <w:rFonts w:eastAsia="黑体"/>
        </w:rPr>
      </w:pPr>
      <w:r w:rsidRPr="000330E5">
        <w:rPr>
          <w:rFonts w:eastAsia="黑体"/>
        </w:rPr>
        <w:tab/>
        <w:t>(a)</w:t>
      </w:r>
      <w:r w:rsidRPr="000330E5">
        <w:rPr>
          <w:rFonts w:eastAsia="黑体"/>
        </w:rPr>
        <w:tab/>
      </w:r>
      <w:r w:rsidRPr="000330E5">
        <w:rPr>
          <w:rFonts w:eastAsia="黑体" w:hint="eastAsia"/>
        </w:rPr>
        <w:t>收集关于仍然存在奴役情况的数据，并加紧努力，消除任何残存的此类情况，包括确保有效执行第</w:t>
      </w:r>
      <w:r w:rsidRPr="000330E5">
        <w:rPr>
          <w:rFonts w:eastAsia="黑体"/>
        </w:rPr>
        <w:t>2015/031</w:t>
      </w:r>
      <w:r w:rsidRPr="000330E5">
        <w:rPr>
          <w:rFonts w:eastAsia="黑体" w:hint="eastAsia"/>
        </w:rPr>
        <w:t>号法令；</w:t>
      </w:r>
    </w:p>
    <w:p w:rsidR="0087569F" w:rsidRPr="000330E5" w:rsidRDefault="0087569F" w:rsidP="00CE78E5">
      <w:pPr>
        <w:pStyle w:val="SingleTxtGC"/>
        <w:tabs>
          <w:tab w:val="clear" w:pos="431"/>
          <w:tab w:val="clear" w:pos="1134"/>
          <w:tab w:val="clear" w:pos="1565"/>
          <w:tab w:val="clear" w:pos="1996"/>
          <w:tab w:val="clear" w:pos="2427"/>
          <w:tab w:val="left" w:pos="1701"/>
        </w:tabs>
        <w:rPr>
          <w:rFonts w:eastAsia="黑体"/>
        </w:rPr>
      </w:pPr>
      <w:r w:rsidRPr="000330E5">
        <w:rPr>
          <w:rFonts w:eastAsia="黑体"/>
        </w:rPr>
        <w:tab/>
        <w:t>(b)</w:t>
      </w:r>
      <w:r w:rsidRPr="000330E5">
        <w:rPr>
          <w:rFonts w:eastAsia="黑体"/>
        </w:rPr>
        <w:tab/>
      </w:r>
      <w:r w:rsidRPr="000330E5">
        <w:rPr>
          <w:rFonts w:eastAsia="黑体" w:hint="eastAsia"/>
        </w:rPr>
        <w:t>确保充分落实执行当代形式奴役包括其原因和后果问题特别报告</w:t>
      </w:r>
      <w:proofErr w:type="gramStart"/>
      <w:r w:rsidRPr="000330E5">
        <w:rPr>
          <w:rFonts w:eastAsia="黑体" w:hint="eastAsia"/>
        </w:rPr>
        <w:t>员建议</w:t>
      </w:r>
      <w:proofErr w:type="gramEnd"/>
      <w:r w:rsidRPr="000330E5">
        <w:rPr>
          <w:rFonts w:eastAsia="黑体" w:hint="eastAsia"/>
        </w:rPr>
        <w:t>的路线图中所载的建议，并与有关社区和民间社会组织协商，定期评估落实情况；</w:t>
      </w:r>
    </w:p>
    <w:p w:rsidR="0087569F" w:rsidRPr="000330E5" w:rsidRDefault="0087569F" w:rsidP="00CE78E5">
      <w:pPr>
        <w:pStyle w:val="SingleTxtGC"/>
        <w:tabs>
          <w:tab w:val="clear" w:pos="431"/>
          <w:tab w:val="clear" w:pos="1134"/>
          <w:tab w:val="clear" w:pos="1565"/>
          <w:tab w:val="clear" w:pos="1996"/>
          <w:tab w:val="clear" w:pos="2427"/>
          <w:tab w:val="left" w:pos="1701"/>
        </w:tabs>
        <w:rPr>
          <w:rFonts w:eastAsia="黑体"/>
        </w:rPr>
      </w:pPr>
      <w:r w:rsidRPr="000330E5">
        <w:rPr>
          <w:rFonts w:eastAsia="黑体"/>
        </w:rPr>
        <w:tab/>
        <w:t>(c)</w:t>
      </w:r>
      <w:r w:rsidRPr="000330E5">
        <w:rPr>
          <w:rFonts w:eastAsia="黑体"/>
        </w:rPr>
        <w:tab/>
      </w:r>
      <w:r w:rsidRPr="000330E5">
        <w:rPr>
          <w:rFonts w:eastAsia="黑体" w:hint="eastAsia"/>
        </w:rPr>
        <w:t>确保奴役的受害者能够在毫无压力的情况下有效提出投诉，并确保对这些投诉进行登记，开展调查，起诉并对肇事者判处与所犯罪</w:t>
      </w:r>
      <w:proofErr w:type="gramStart"/>
      <w:r w:rsidRPr="000330E5">
        <w:rPr>
          <w:rFonts w:eastAsia="黑体" w:hint="eastAsia"/>
        </w:rPr>
        <w:t>行严重</w:t>
      </w:r>
      <w:proofErr w:type="gramEnd"/>
      <w:r w:rsidRPr="000330E5">
        <w:rPr>
          <w:rFonts w:eastAsia="黑体" w:hint="eastAsia"/>
        </w:rPr>
        <w:t>程度相称的刑罚</w:t>
      </w:r>
      <w:r w:rsidR="00702FB3">
        <w:rPr>
          <w:rFonts w:eastAsia="黑体" w:hint="eastAsia"/>
        </w:rPr>
        <w:t>；</w:t>
      </w:r>
    </w:p>
    <w:p w:rsidR="0087569F" w:rsidRPr="000330E5" w:rsidRDefault="0087569F" w:rsidP="00CE78E5">
      <w:pPr>
        <w:pStyle w:val="SingleTxtGC"/>
        <w:tabs>
          <w:tab w:val="clear" w:pos="431"/>
          <w:tab w:val="clear" w:pos="1134"/>
          <w:tab w:val="clear" w:pos="1565"/>
          <w:tab w:val="clear" w:pos="1996"/>
          <w:tab w:val="clear" w:pos="2427"/>
          <w:tab w:val="left" w:pos="1701"/>
        </w:tabs>
        <w:rPr>
          <w:rFonts w:eastAsia="黑体"/>
        </w:rPr>
      </w:pPr>
      <w:r w:rsidRPr="000330E5">
        <w:rPr>
          <w:rFonts w:eastAsia="黑体"/>
        </w:rPr>
        <w:tab/>
        <w:t>(d)</w:t>
      </w:r>
      <w:r w:rsidRPr="000330E5">
        <w:rPr>
          <w:rFonts w:eastAsia="黑体"/>
        </w:rPr>
        <w:tab/>
      </w:r>
      <w:r w:rsidRPr="000330E5">
        <w:rPr>
          <w:rFonts w:eastAsia="黑体" w:hint="eastAsia"/>
        </w:rPr>
        <w:t>为努瓦克肖特、努瓦迪布和内马的三个特别法庭的正常运作提供充足的财力和人力资源。</w:t>
      </w:r>
    </w:p>
    <w:p w:rsidR="0087569F" w:rsidRPr="00CE78E5" w:rsidRDefault="0087569F" w:rsidP="005C4DE0">
      <w:pPr>
        <w:pStyle w:val="H23GC"/>
      </w:pPr>
      <w:r w:rsidRPr="00CE78E5">
        <w:tab/>
      </w:r>
      <w:r w:rsidRPr="00CE78E5">
        <w:tab/>
      </w:r>
      <w:r w:rsidRPr="00CE78E5">
        <w:rPr>
          <w:rFonts w:hint="eastAsia"/>
        </w:rPr>
        <w:t>人身自由和安全</w:t>
      </w:r>
    </w:p>
    <w:p w:rsidR="0087569F" w:rsidRPr="00CE78E5" w:rsidRDefault="0087569F" w:rsidP="00A565AA">
      <w:pPr>
        <w:pStyle w:val="SingleTxtGC"/>
        <w:tabs>
          <w:tab w:val="clear" w:pos="431"/>
          <w:tab w:val="clear" w:pos="1134"/>
          <w:tab w:val="clear" w:pos="1565"/>
          <w:tab w:val="clear" w:pos="1996"/>
          <w:tab w:val="clear" w:pos="2427"/>
          <w:tab w:val="left" w:pos="1701"/>
        </w:tabs>
        <w:spacing w:after="160"/>
      </w:pPr>
      <w:r w:rsidRPr="00CE78E5">
        <w:t>32.</w:t>
      </w:r>
      <w:r w:rsidRPr="00CE78E5">
        <w:tab/>
      </w:r>
      <w:r w:rsidRPr="00CE78E5">
        <w:rPr>
          <w:rFonts w:hint="eastAsia"/>
        </w:rPr>
        <w:t>尽管新颁布的关于打击酷刑问题的法律确保自剥夺自由之初即提供所有的基本保障，但委员会关切地注意到，该法的规定很少适用</w:t>
      </w:r>
      <w:r w:rsidRPr="00CE78E5">
        <w:t>(</w:t>
      </w:r>
      <w:r w:rsidRPr="00CE78E5">
        <w:rPr>
          <w:rFonts w:hint="eastAsia"/>
        </w:rPr>
        <w:t>如果还会适用的话</w:t>
      </w:r>
      <w:r w:rsidRPr="00CE78E5">
        <w:t>)</w:t>
      </w:r>
      <w:r w:rsidRPr="00CE78E5">
        <w:rPr>
          <w:rFonts w:hint="eastAsia"/>
        </w:rPr>
        <w:t>，因为毛里塔尼亚的法官会优先考虑《刑事诉讼法》涉及警方羁押的规定，以及关于恐怖主义、腐败和毒品的法律。正因如此，因此类法律所涵盖罪行遭逮捕者可能会被警方长时间关押</w:t>
      </w:r>
      <w:r w:rsidR="005B59F4">
        <w:rPr>
          <w:rFonts w:hint="eastAsia"/>
          <w:spacing w:val="-50"/>
        </w:rPr>
        <w:t>―</w:t>
      </w:r>
      <w:r w:rsidR="005B59F4">
        <w:rPr>
          <w:rFonts w:hint="eastAsia"/>
        </w:rPr>
        <w:t>―</w:t>
      </w:r>
      <w:r w:rsidRPr="00CE78E5">
        <w:rPr>
          <w:rFonts w:hint="eastAsia"/>
        </w:rPr>
        <w:t>涉</w:t>
      </w:r>
      <w:proofErr w:type="gramStart"/>
      <w:r w:rsidRPr="00CE78E5">
        <w:rPr>
          <w:rFonts w:hint="eastAsia"/>
        </w:rPr>
        <w:t>恐案件</w:t>
      </w:r>
      <w:proofErr w:type="gramEnd"/>
      <w:r w:rsidRPr="00CE78E5">
        <w:rPr>
          <w:rFonts w:hint="eastAsia"/>
        </w:rPr>
        <w:t>中最多可关押长达</w:t>
      </w:r>
      <w:r w:rsidRPr="00CE78E5">
        <w:t>45</w:t>
      </w:r>
      <w:r w:rsidRPr="00CE78E5">
        <w:rPr>
          <w:rFonts w:hint="eastAsia"/>
        </w:rPr>
        <w:t>天，不带见法官接受审判，也没有机会接触律师。委员会认为，此种制度往往使被告面临遭受酷刑或虐待的高风险。此外，委员会依然感到关切的是：</w:t>
      </w:r>
    </w:p>
    <w:p w:rsidR="0087569F" w:rsidRPr="00CE78E5" w:rsidRDefault="0087569F" w:rsidP="00A565AA">
      <w:pPr>
        <w:pStyle w:val="SingleTxtGC"/>
        <w:tabs>
          <w:tab w:val="clear" w:pos="431"/>
          <w:tab w:val="clear" w:pos="1134"/>
          <w:tab w:val="clear" w:pos="1565"/>
          <w:tab w:val="clear" w:pos="1996"/>
          <w:tab w:val="clear" w:pos="2427"/>
          <w:tab w:val="left" w:pos="1701"/>
        </w:tabs>
        <w:spacing w:after="160"/>
      </w:pPr>
      <w:r w:rsidRPr="00CE78E5">
        <w:tab/>
        <w:t>(a)</w:t>
      </w:r>
      <w:r w:rsidRPr="00CE78E5">
        <w:tab/>
      </w:r>
      <w:r w:rsidRPr="00CE78E5">
        <w:rPr>
          <w:rFonts w:hint="eastAsia"/>
        </w:rPr>
        <w:t>在普通案件中，警方羁押时限为</w:t>
      </w:r>
      <w:r w:rsidRPr="00CE78E5">
        <w:t>48</w:t>
      </w:r>
      <w:r w:rsidRPr="00CE78E5">
        <w:rPr>
          <w:rFonts w:hint="eastAsia"/>
        </w:rPr>
        <w:t>小时，经授权可顺延一次且往往会被延长，因为非工作日不计入最长拘留时限；</w:t>
      </w:r>
    </w:p>
    <w:p w:rsidR="0087569F" w:rsidRPr="00CE78E5" w:rsidRDefault="0087569F" w:rsidP="00A565AA">
      <w:pPr>
        <w:pStyle w:val="SingleTxtGC"/>
        <w:tabs>
          <w:tab w:val="clear" w:pos="431"/>
          <w:tab w:val="clear" w:pos="1134"/>
          <w:tab w:val="clear" w:pos="1565"/>
          <w:tab w:val="clear" w:pos="1996"/>
          <w:tab w:val="clear" w:pos="2427"/>
          <w:tab w:val="left" w:pos="1701"/>
        </w:tabs>
        <w:spacing w:after="160"/>
      </w:pPr>
      <w:r w:rsidRPr="00CE78E5">
        <w:tab/>
        <w:t>(b)</w:t>
      </w:r>
      <w:r w:rsidRPr="00CE78E5">
        <w:tab/>
      </w:r>
      <w:r w:rsidRPr="00CE78E5">
        <w:rPr>
          <w:rFonts w:hint="eastAsia"/>
        </w:rPr>
        <w:t>只有在当事人提出要求的情况下，才会</w:t>
      </w:r>
      <w:proofErr w:type="gramStart"/>
      <w:r w:rsidRPr="00CE78E5">
        <w:rPr>
          <w:rFonts w:hint="eastAsia"/>
        </w:rPr>
        <w:t>保障自剥夺</w:t>
      </w:r>
      <w:proofErr w:type="gramEnd"/>
      <w:r w:rsidRPr="00CE78E5">
        <w:rPr>
          <w:rFonts w:hint="eastAsia"/>
        </w:rPr>
        <w:t>自由一刻起即可接触律师；否则，会自将</w:t>
      </w:r>
      <w:proofErr w:type="gramStart"/>
      <w:r w:rsidRPr="00CE78E5">
        <w:rPr>
          <w:rFonts w:hint="eastAsia"/>
        </w:rPr>
        <w:t>当事人带见法官</w:t>
      </w:r>
      <w:proofErr w:type="gramEnd"/>
      <w:r w:rsidRPr="00CE78E5">
        <w:rPr>
          <w:rFonts w:hint="eastAsia"/>
        </w:rPr>
        <w:t>之时起，为其指派一名由法庭指定的辩护律师</w:t>
      </w:r>
      <w:r w:rsidR="00455D4C">
        <w:rPr>
          <w:rFonts w:hint="eastAsia"/>
          <w:spacing w:val="-50"/>
        </w:rPr>
        <w:t>―</w:t>
      </w:r>
      <w:r w:rsidR="00455D4C">
        <w:rPr>
          <w:rFonts w:hint="eastAsia"/>
        </w:rPr>
        <w:t>―</w:t>
      </w:r>
      <w:r w:rsidRPr="00CE78E5">
        <w:rPr>
          <w:rFonts w:hint="eastAsia"/>
        </w:rPr>
        <w:t>但仅限于刑事案件</w:t>
      </w:r>
      <w:r w:rsidR="003A7C0A">
        <w:rPr>
          <w:rFonts w:hint="eastAsia"/>
        </w:rPr>
        <w:t>；</w:t>
      </w:r>
    </w:p>
    <w:p w:rsidR="0087569F" w:rsidRPr="00CE78E5" w:rsidRDefault="0087569F" w:rsidP="00A565AA">
      <w:pPr>
        <w:pStyle w:val="SingleTxtGC"/>
        <w:tabs>
          <w:tab w:val="clear" w:pos="431"/>
          <w:tab w:val="clear" w:pos="1134"/>
          <w:tab w:val="clear" w:pos="1565"/>
          <w:tab w:val="clear" w:pos="1996"/>
          <w:tab w:val="clear" w:pos="2427"/>
          <w:tab w:val="left" w:pos="1701"/>
        </w:tabs>
        <w:spacing w:after="160"/>
      </w:pPr>
      <w:r w:rsidRPr="00CE78E5">
        <w:tab/>
        <w:t>(c)</w:t>
      </w:r>
      <w:r w:rsidRPr="00CE78E5">
        <w:tab/>
      </w:r>
      <w:r w:rsidRPr="00CE78E5">
        <w:rPr>
          <w:rFonts w:hint="eastAsia"/>
        </w:rPr>
        <w:t>缔约国的律师数量仍然很少，而且集中在首都，实际上阻碍了在全国各地实现获得律师帮助的权利；</w:t>
      </w:r>
    </w:p>
    <w:p w:rsidR="0087569F" w:rsidRPr="00CE78E5" w:rsidRDefault="0087569F" w:rsidP="00A565AA">
      <w:pPr>
        <w:pStyle w:val="SingleTxtGC"/>
        <w:tabs>
          <w:tab w:val="clear" w:pos="431"/>
          <w:tab w:val="clear" w:pos="1134"/>
          <w:tab w:val="clear" w:pos="1565"/>
          <w:tab w:val="clear" w:pos="1996"/>
          <w:tab w:val="clear" w:pos="2427"/>
          <w:tab w:val="left" w:pos="1701"/>
        </w:tabs>
        <w:spacing w:after="160"/>
      </w:pPr>
      <w:r w:rsidRPr="00CE78E5">
        <w:tab/>
        <w:t>(d)</w:t>
      </w:r>
      <w:r w:rsidRPr="00CE78E5">
        <w:tab/>
      </w:r>
      <w:r w:rsidRPr="00CE78E5">
        <w:rPr>
          <w:rFonts w:hint="eastAsia"/>
        </w:rPr>
        <w:t>被拘留者在进入拘留场所时有时会被剥夺体检机会，体检期间有时会有警卫在场；</w:t>
      </w:r>
    </w:p>
    <w:p w:rsidR="0087569F" w:rsidRPr="00CE78E5" w:rsidRDefault="0087569F" w:rsidP="00A565AA">
      <w:pPr>
        <w:pStyle w:val="SingleTxtGC"/>
        <w:tabs>
          <w:tab w:val="clear" w:pos="431"/>
          <w:tab w:val="clear" w:pos="1134"/>
          <w:tab w:val="clear" w:pos="1565"/>
          <w:tab w:val="clear" w:pos="1996"/>
          <w:tab w:val="clear" w:pos="2427"/>
          <w:tab w:val="left" w:pos="1701"/>
        </w:tabs>
        <w:spacing w:after="160"/>
      </w:pPr>
      <w:r w:rsidRPr="00CE78E5">
        <w:tab/>
        <w:t>(e)</w:t>
      </w:r>
      <w:r w:rsidRPr="00CE78E5">
        <w:tab/>
      </w:r>
      <w:r w:rsidRPr="00CE78E5">
        <w:rPr>
          <w:rFonts w:hint="eastAsia"/>
        </w:rPr>
        <w:t>一些拘留登记册保存不善，有时甚至在事后填写</w:t>
      </w:r>
      <w:r w:rsidRPr="00CE78E5">
        <w:rPr>
          <w:rFonts w:hint="eastAsia"/>
        </w:rPr>
        <w:t>(</w:t>
      </w:r>
      <w:r w:rsidRPr="00CE78E5">
        <w:rPr>
          <w:rFonts w:hint="eastAsia"/>
        </w:rPr>
        <w:t>第九条、第十四条、第十九条、第二十一条和第二十二条</w:t>
      </w:r>
      <w:r w:rsidRPr="00CE78E5">
        <w:t>)</w:t>
      </w:r>
      <w:r w:rsidR="00FD4670">
        <w:rPr>
          <w:rFonts w:hint="eastAsia"/>
        </w:rPr>
        <w:t>。</w:t>
      </w:r>
    </w:p>
    <w:p w:rsidR="0087569F" w:rsidRPr="00664642" w:rsidRDefault="0087569F" w:rsidP="00A565AA">
      <w:pPr>
        <w:pStyle w:val="SingleTxtGC"/>
        <w:tabs>
          <w:tab w:val="clear" w:pos="431"/>
          <w:tab w:val="clear" w:pos="1134"/>
          <w:tab w:val="clear" w:pos="1565"/>
          <w:tab w:val="clear" w:pos="1996"/>
          <w:tab w:val="clear" w:pos="2427"/>
          <w:tab w:val="left" w:pos="1701"/>
        </w:tabs>
        <w:spacing w:after="160"/>
        <w:rPr>
          <w:rFonts w:eastAsia="黑体"/>
        </w:rPr>
      </w:pPr>
      <w:r w:rsidRPr="00664642">
        <w:rPr>
          <w:rFonts w:eastAsia="黑体"/>
        </w:rPr>
        <w:t>33.</w:t>
      </w:r>
      <w:r w:rsidRPr="00664642">
        <w:rPr>
          <w:rFonts w:eastAsia="黑体"/>
        </w:rPr>
        <w:tab/>
      </w:r>
      <w:r w:rsidRPr="00664642">
        <w:rPr>
          <w:rFonts w:eastAsia="黑体" w:hint="eastAsia"/>
        </w:rPr>
        <w:t>缔约国应当</w:t>
      </w:r>
      <w:r w:rsidR="00FD2167" w:rsidRPr="00664642">
        <w:rPr>
          <w:rFonts w:eastAsia="黑体" w:hint="eastAsia"/>
        </w:rPr>
        <w:t>：</w:t>
      </w:r>
    </w:p>
    <w:p w:rsidR="0087569F" w:rsidRPr="00664642" w:rsidRDefault="0087569F" w:rsidP="00A565AA">
      <w:pPr>
        <w:pStyle w:val="SingleTxtGC"/>
        <w:tabs>
          <w:tab w:val="clear" w:pos="431"/>
          <w:tab w:val="clear" w:pos="1134"/>
          <w:tab w:val="clear" w:pos="1565"/>
          <w:tab w:val="clear" w:pos="1996"/>
          <w:tab w:val="clear" w:pos="2427"/>
          <w:tab w:val="left" w:pos="1701"/>
        </w:tabs>
        <w:spacing w:after="160"/>
        <w:rPr>
          <w:rFonts w:eastAsia="黑体"/>
        </w:rPr>
      </w:pPr>
      <w:r w:rsidRPr="00664642">
        <w:rPr>
          <w:rFonts w:eastAsia="黑体"/>
        </w:rPr>
        <w:tab/>
        <w:t>(a)</w:t>
      </w:r>
      <w:r w:rsidRPr="00664642">
        <w:rPr>
          <w:rFonts w:eastAsia="黑体"/>
        </w:rPr>
        <w:tab/>
      </w:r>
      <w:r w:rsidRPr="00664642">
        <w:rPr>
          <w:rFonts w:eastAsia="黑体" w:hint="eastAsia"/>
        </w:rPr>
        <w:t>修订《刑事诉讼法》和关于恐怖主义、腐败和麻醉品的法律中与关于打击酷刑问题的第</w:t>
      </w:r>
      <w:r w:rsidRPr="00664642">
        <w:rPr>
          <w:rFonts w:eastAsia="黑体"/>
        </w:rPr>
        <w:t>2015-033</w:t>
      </w:r>
      <w:r w:rsidRPr="00664642">
        <w:rPr>
          <w:rFonts w:eastAsia="黑体" w:hint="eastAsia"/>
        </w:rPr>
        <w:t>号法相冲突的条款，使它们符合关于基本法律保障的国际标准；</w:t>
      </w:r>
    </w:p>
    <w:p w:rsidR="0087569F" w:rsidRPr="00664642" w:rsidRDefault="0087569F" w:rsidP="00A565AA">
      <w:pPr>
        <w:pStyle w:val="SingleTxtGC"/>
        <w:tabs>
          <w:tab w:val="clear" w:pos="431"/>
          <w:tab w:val="clear" w:pos="1134"/>
          <w:tab w:val="clear" w:pos="1565"/>
          <w:tab w:val="clear" w:pos="1996"/>
          <w:tab w:val="clear" w:pos="2427"/>
          <w:tab w:val="left" w:pos="1701"/>
        </w:tabs>
        <w:spacing w:after="160"/>
        <w:rPr>
          <w:rFonts w:eastAsia="黑体"/>
        </w:rPr>
      </w:pPr>
      <w:r w:rsidRPr="00664642">
        <w:rPr>
          <w:rFonts w:eastAsia="黑体"/>
        </w:rPr>
        <w:tab/>
        <w:t>(b)</w:t>
      </w:r>
      <w:r w:rsidRPr="00664642">
        <w:rPr>
          <w:rFonts w:eastAsia="黑体"/>
        </w:rPr>
        <w:tab/>
      </w:r>
      <w:r w:rsidRPr="00664642">
        <w:rPr>
          <w:rFonts w:eastAsia="黑体" w:hint="eastAsia"/>
        </w:rPr>
        <w:t>加大有关第</w:t>
      </w:r>
      <w:r w:rsidRPr="00664642">
        <w:rPr>
          <w:rFonts w:eastAsia="黑体"/>
        </w:rPr>
        <w:t>2015-033</w:t>
      </w:r>
      <w:r w:rsidRPr="00664642">
        <w:rPr>
          <w:rFonts w:eastAsia="黑体" w:hint="eastAsia"/>
        </w:rPr>
        <w:t>号法的培训和宣传的力度；</w:t>
      </w:r>
    </w:p>
    <w:p w:rsidR="0087569F" w:rsidRPr="00664642" w:rsidRDefault="0087569F" w:rsidP="00A565AA">
      <w:pPr>
        <w:pStyle w:val="SingleTxtGC"/>
        <w:tabs>
          <w:tab w:val="clear" w:pos="431"/>
          <w:tab w:val="clear" w:pos="1134"/>
          <w:tab w:val="clear" w:pos="1565"/>
          <w:tab w:val="clear" w:pos="1996"/>
          <w:tab w:val="clear" w:pos="2427"/>
          <w:tab w:val="left" w:pos="1701"/>
        </w:tabs>
        <w:spacing w:after="160"/>
        <w:rPr>
          <w:rFonts w:eastAsia="黑体"/>
        </w:rPr>
      </w:pPr>
      <w:r w:rsidRPr="00664642">
        <w:rPr>
          <w:rFonts w:eastAsia="黑体"/>
        </w:rPr>
        <w:tab/>
        <w:t>(c)</w:t>
      </w:r>
      <w:r w:rsidRPr="00664642">
        <w:rPr>
          <w:rFonts w:eastAsia="黑体"/>
        </w:rPr>
        <w:tab/>
      </w:r>
      <w:r w:rsidRPr="00664642">
        <w:rPr>
          <w:rFonts w:eastAsia="黑体" w:hint="eastAsia"/>
        </w:rPr>
        <w:t>确保警方羁押的最长时限不超过</w:t>
      </w:r>
      <w:r w:rsidRPr="00664642">
        <w:rPr>
          <w:rFonts w:eastAsia="黑体"/>
        </w:rPr>
        <w:t>48</w:t>
      </w:r>
      <w:r w:rsidRPr="00664642">
        <w:rPr>
          <w:rFonts w:eastAsia="黑体" w:hint="eastAsia"/>
        </w:rPr>
        <w:t>小时，包括非工作日，无论指控如何，并且只有在特殊和理由充分的情况下才可延长；</w:t>
      </w:r>
    </w:p>
    <w:p w:rsidR="0087569F" w:rsidRPr="00664642" w:rsidRDefault="0087569F" w:rsidP="00A565AA">
      <w:pPr>
        <w:pStyle w:val="SingleTxtGC"/>
        <w:tabs>
          <w:tab w:val="clear" w:pos="431"/>
          <w:tab w:val="clear" w:pos="1134"/>
          <w:tab w:val="clear" w:pos="1565"/>
          <w:tab w:val="clear" w:pos="1996"/>
          <w:tab w:val="clear" w:pos="2427"/>
          <w:tab w:val="left" w:pos="1701"/>
        </w:tabs>
        <w:spacing w:after="160"/>
        <w:rPr>
          <w:rFonts w:eastAsia="黑体"/>
        </w:rPr>
      </w:pPr>
      <w:r w:rsidRPr="00664642">
        <w:rPr>
          <w:rFonts w:eastAsia="黑体"/>
        </w:rPr>
        <w:tab/>
        <w:t>(d)</w:t>
      </w:r>
      <w:r w:rsidRPr="00664642">
        <w:rPr>
          <w:rFonts w:eastAsia="黑体"/>
        </w:rPr>
        <w:tab/>
      </w:r>
      <w:r w:rsidRPr="00664642">
        <w:rPr>
          <w:rFonts w:eastAsia="黑体" w:hint="eastAsia"/>
        </w:rPr>
        <w:t>确保被拘留者自警方羁押之初便能有效接触律师，在此羁押期结束时被带见法官，并能在诉讼的任何阶段对拘留的合法性或必要性提出质疑；</w:t>
      </w:r>
    </w:p>
    <w:p w:rsidR="0087569F" w:rsidRPr="00664642" w:rsidRDefault="0087569F" w:rsidP="00A565AA">
      <w:pPr>
        <w:pStyle w:val="SingleTxtGC"/>
        <w:tabs>
          <w:tab w:val="clear" w:pos="431"/>
          <w:tab w:val="clear" w:pos="1134"/>
          <w:tab w:val="clear" w:pos="1565"/>
          <w:tab w:val="clear" w:pos="1996"/>
          <w:tab w:val="clear" w:pos="2427"/>
          <w:tab w:val="left" w:pos="1701"/>
        </w:tabs>
        <w:spacing w:after="160"/>
        <w:rPr>
          <w:rFonts w:eastAsia="黑体"/>
        </w:rPr>
      </w:pPr>
      <w:r w:rsidRPr="00664642">
        <w:rPr>
          <w:rFonts w:eastAsia="黑体"/>
        </w:rPr>
        <w:tab/>
        <w:t>(e)</w:t>
      </w:r>
      <w:r w:rsidRPr="00664642">
        <w:rPr>
          <w:rFonts w:eastAsia="黑体"/>
        </w:rPr>
        <w:tab/>
      </w:r>
      <w:r w:rsidRPr="00664642">
        <w:rPr>
          <w:rFonts w:eastAsia="黑体" w:hint="eastAsia"/>
        </w:rPr>
        <w:t>保障所有被拘留人员无论面临何种指控均能自被剥夺自由之初即享有第</w:t>
      </w:r>
      <w:r w:rsidRPr="00664642">
        <w:rPr>
          <w:rFonts w:eastAsia="黑体"/>
        </w:rPr>
        <w:t>2015-033</w:t>
      </w:r>
      <w:r w:rsidRPr="00664642">
        <w:rPr>
          <w:rFonts w:eastAsia="黑体" w:hint="eastAsia"/>
        </w:rPr>
        <w:t>号法提供的基本法律保障，并确保对不遵守这一义务的行为进行处罚。</w:t>
      </w:r>
    </w:p>
    <w:p w:rsidR="0087569F" w:rsidRPr="00CE78E5" w:rsidRDefault="0087569F" w:rsidP="005C4DE0">
      <w:pPr>
        <w:pStyle w:val="H23GC"/>
      </w:pPr>
      <w:r w:rsidRPr="00CE78E5">
        <w:tab/>
      </w:r>
      <w:r w:rsidRPr="00CE78E5">
        <w:tab/>
      </w:r>
      <w:r w:rsidRPr="00CE78E5">
        <w:rPr>
          <w:rFonts w:hint="eastAsia"/>
        </w:rPr>
        <w:t>隔离羁押</w:t>
      </w:r>
    </w:p>
    <w:p w:rsidR="0087569F" w:rsidRPr="00CE78E5" w:rsidRDefault="0087569F" w:rsidP="00CE78E5">
      <w:pPr>
        <w:pStyle w:val="SingleTxtGC"/>
        <w:tabs>
          <w:tab w:val="clear" w:pos="431"/>
          <w:tab w:val="clear" w:pos="1134"/>
          <w:tab w:val="clear" w:pos="1565"/>
          <w:tab w:val="clear" w:pos="1996"/>
          <w:tab w:val="clear" w:pos="2427"/>
          <w:tab w:val="left" w:pos="1701"/>
        </w:tabs>
      </w:pPr>
      <w:r w:rsidRPr="00CE78E5">
        <w:t>34.</w:t>
      </w:r>
      <w:r w:rsidRPr="00CE78E5">
        <w:tab/>
      </w:r>
      <w:r w:rsidRPr="00CE78E5">
        <w:rPr>
          <w:rFonts w:hint="eastAsia"/>
        </w:rPr>
        <w:t>委员会理解打击恐怖主义的需要，但重申对废除和取代</w:t>
      </w:r>
      <w:r w:rsidRPr="00CE78E5">
        <w:t>2005</w:t>
      </w:r>
      <w:r w:rsidRPr="00CE78E5">
        <w:rPr>
          <w:rFonts w:hint="eastAsia"/>
        </w:rPr>
        <w:t>年</w:t>
      </w:r>
      <w:r w:rsidRPr="00CE78E5">
        <w:t>7</w:t>
      </w:r>
      <w:r w:rsidRPr="00CE78E5">
        <w:rPr>
          <w:rFonts w:hint="eastAsia"/>
        </w:rPr>
        <w:t>月</w:t>
      </w:r>
      <w:r w:rsidRPr="00CE78E5">
        <w:t>26</w:t>
      </w:r>
      <w:r w:rsidRPr="00CE78E5">
        <w:rPr>
          <w:rFonts w:hint="eastAsia"/>
        </w:rPr>
        <w:t>日关于打击恐怖主义的第</w:t>
      </w:r>
      <w:r w:rsidRPr="00CE78E5">
        <w:t>2005-047</w:t>
      </w:r>
      <w:r w:rsidRPr="00CE78E5">
        <w:rPr>
          <w:rFonts w:hint="eastAsia"/>
        </w:rPr>
        <w:t>号法的</w:t>
      </w:r>
      <w:r w:rsidRPr="00CE78E5">
        <w:t>2010</w:t>
      </w:r>
      <w:r w:rsidRPr="00CE78E5">
        <w:rPr>
          <w:rFonts w:hint="eastAsia"/>
        </w:rPr>
        <w:t>年</w:t>
      </w:r>
      <w:r w:rsidRPr="00CE78E5">
        <w:t>7</w:t>
      </w:r>
      <w:r w:rsidRPr="00CE78E5">
        <w:rPr>
          <w:rFonts w:hint="eastAsia"/>
        </w:rPr>
        <w:t>月</w:t>
      </w:r>
      <w:r w:rsidRPr="00CE78E5">
        <w:t>21</w:t>
      </w:r>
      <w:r w:rsidRPr="00CE78E5">
        <w:rPr>
          <w:rFonts w:hint="eastAsia"/>
        </w:rPr>
        <w:t>日第</w:t>
      </w:r>
      <w:r w:rsidRPr="00CE78E5">
        <w:t>2010-035</w:t>
      </w:r>
      <w:r w:rsidRPr="00CE78E5">
        <w:rPr>
          <w:rFonts w:hint="eastAsia"/>
        </w:rPr>
        <w:t>号法第</w:t>
      </w:r>
      <w:r w:rsidRPr="00CE78E5">
        <w:t>3</w:t>
      </w:r>
      <w:r w:rsidRPr="00CE78E5">
        <w:rPr>
          <w:rFonts w:hint="eastAsia"/>
        </w:rPr>
        <w:t>条对恐怖主义罪行的定义过于模糊和不准确感到关切。委员会还感到关切的是，有报告称，恐怖主义嫌疑人可能被逮捕并在未得到官方认可的拘留场所遭到隔离羁押，并遭受刑讯逼供</w:t>
      </w:r>
      <w:r w:rsidRPr="00CE78E5">
        <w:t>(</w:t>
      </w:r>
      <w:r w:rsidRPr="00CE78E5">
        <w:rPr>
          <w:rFonts w:hint="eastAsia"/>
        </w:rPr>
        <w:t>第二条、第六条、第七条、第九条和第十六条</w:t>
      </w:r>
      <w:r w:rsidRPr="00CE78E5">
        <w:t>)</w:t>
      </w:r>
      <w:r w:rsidRPr="00CE78E5">
        <w:rPr>
          <w:rFonts w:hint="eastAsia"/>
        </w:rPr>
        <w:t>。</w:t>
      </w:r>
    </w:p>
    <w:p w:rsidR="0087569F" w:rsidRPr="00B229B8" w:rsidRDefault="0087569F" w:rsidP="00CE78E5">
      <w:pPr>
        <w:pStyle w:val="SingleTxtGC"/>
        <w:tabs>
          <w:tab w:val="clear" w:pos="431"/>
          <w:tab w:val="clear" w:pos="1134"/>
          <w:tab w:val="clear" w:pos="1565"/>
          <w:tab w:val="clear" w:pos="1996"/>
          <w:tab w:val="clear" w:pos="2427"/>
          <w:tab w:val="left" w:pos="1701"/>
        </w:tabs>
        <w:rPr>
          <w:rFonts w:eastAsia="黑体"/>
        </w:rPr>
      </w:pPr>
      <w:r w:rsidRPr="00B229B8">
        <w:rPr>
          <w:rFonts w:eastAsia="黑体"/>
        </w:rPr>
        <w:t>35.</w:t>
      </w:r>
      <w:r w:rsidRPr="00B229B8">
        <w:rPr>
          <w:rFonts w:eastAsia="黑体"/>
        </w:rPr>
        <w:tab/>
      </w:r>
      <w:r w:rsidRPr="00B229B8">
        <w:rPr>
          <w:rFonts w:eastAsia="黑体" w:hint="eastAsia"/>
        </w:rPr>
        <w:t>缔约国应当</w:t>
      </w:r>
      <w:r w:rsidR="00A565AA" w:rsidRPr="00B229B8">
        <w:rPr>
          <w:rFonts w:eastAsia="黑体" w:hint="eastAsia"/>
        </w:rPr>
        <w:t>：</w:t>
      </w:r>
    </w:p>
    <w:p w:rsidR="0087569F" w:rsidRPr="00B229B8" w:rsidRDefault="0087569F" w:rsidP="00CE78E5">
      <w:pPr>
        <w:pStyle w:val="SingleTxtGC"/>
        <w:tabs>
          <w:tab w:val="clear" w:pos="431"/>
          <w:tab w:val="clear" w:pos="1134"/>
          <w:tab w:val="clear" w:pos="1565"/>
          <w:tab w:val="clear" w:pos="1996"/>
          <w:tab w:val="clear" w:pos="2427"/>
          <w:tab w:val="left" w:pos="1701"/>
        </w:tabs>
        <w:rPr>
          <w:rFonts w:eastAsia="黑体"/>
        </w:rPr>
      </w:pPr>
      <w:r w:rsidRPr="00B229B8">
        <w:rPr>
          <w:rFonts w:eastAsia="黑体"/>
        </w:rPr>
        <w:tab/>
        <w:t>(a)</w:t>
      </w:r>
      <w:r w:rsidRPr="00B229B8">
        <w:rPr>
          <w:rFonts w:eastAsia="黑体"/>
        </w:rPr>
        <w:tab/>
      </w:r>
      <w:r w:rsidRPr="00B229B8">
        <w:rPr>
          <w:rFonts w:eastAsia="黑体" w:hint="eastAsia"/>
        </w:rPr>
        <w:t>修订关于打击恐怖主义的第</w:t>
      </w:r>
      <w:r w:rsidRPr="00B229B8">
        <w:rPr>
          <w:rFonts w:eastAsia="黑体"/>
        </w:rPr>
        <w:t>2010-035</w:t>
      </w:r>
      <w:r w:rsidRPr="00B229B8">
        <w:rPr>
          <w:rFonts w:eastAsia="黑体" w:hint="eastAsia"/>
        </w:rPr>
        <w:t>号法第</w:t>
      </w:r>
      <w:r w:rsidRPr="00B229B8">
        <w:rPr>
          <w:rFonts w:eastAsia="黑体"/>
        </w:rPr>
        <w:t>3</w:t>
      </w:r>
      <w:r w:rsidRPr="00B229B8">
        <w:rPr>
          <w:rFonts w:eastAsia="黑体" w:hint="eastAsia"/>
        </w:rPr>
        <w:t>条，使其完全符合国际标准；</w:t>
      </w:r>
    </w:p>
    <w:p w:rsidR="0087569F" w:rsidRPr="00B229B8" w:rsidRDefault="0087569F" w:rsidP="00CE78E5">
      <w:pPr>
        <w:pStyle w:val="SingleTxtGC"/>
        <w:tabs>
          <w:tab w:val="clear" w:pos="431"/>
          <w:tab w:val="clear" w:pos="1134"/>
          <w:tab w:val="clear" w:pos="1565"/>
          <w:tab w:val="clear" w:pos="1996"/>
          <w:tab w:val="clear" w:pos="2427"/>
          <w:tab w:val="left" w:pos="1701"/>
        </w:tabs>
        <w:rPr>
          <w:rFonts w:eastAsia="黑体"/>
        </w:rPr>
      </w:pPr>
      <w:r w:rsidRPr="00B229B8">
        <w:rPr>
          <w:rFonts w:eastAsia="黑体"/>
        </w:rPr>
        <w:tab/>
        <w:t>(b)</w:t>
      </w:r>
      <w:r w:rsidRPr="00B229B8">
        <w:rPr>
          <w:rFonts w:eastAsia="黑体"/>
        </w:rPr>
        <w:tab/>
      </w:r>
      <w:r w:rsidRPr="00B229B8">
        <w:rPr>
          <w:rFonts w:eastAsia="黑体" w:hint="eastAsia"/>
        </w:rPr>
        <w:t>确保没有人遭到隔离羁押，或被关押在未得到官方认可的拘留场所。</w:t>
      </w:r>
    </w:p>
    <w:p w:rsidR="0087569F" w:rsidRPr="00CE78E5" w:rsidRDefault="0087569F" w:rsidP="00B229B8">
      <w:pPr>
        <w:pStyle w:val="H23GC"/>
      </w:pPr>
      <w:r w:rsidRPr="00CE78E5">
        <w:tab/>
      </w:r>
      <w:r w:rsidRPr="00CE78E5">
        <w:tab/>
      </w:r>
      <w:r w:rsidRPr="00CE78E5">
        <w:rPr>
          <w:rFonts w:hint="eastAsia"/>
        </w:rPr>
        <w:t>难民、寻求庇护者和无国籍人的待遇</w:t>
      </w:r>
    </w:p>
    <w:p w:rsidR="0087569F" w:rsidRPr="00CE78E5" w:rsidRDefault="0087569F" w:rsidP="00CE78E5">
      <w:pPr>
        <w:pStyle w:val="SingleTxtGC"/>
        <w:tabs>
          <w:tab w:val="clear" w:pos="431"/>
          <w:tab w:val="clear" w:pos="1134"/>
          <w:tab w:val="clear" w:pos="1565"/>
          <w:tab w:val="clear" w:pos="1996"/>
          <w:tab w:val="clear" w:pos="2427"/>
          <w:tab w:val="left" w:pos="1701"/>
        </w:tabs>
      </w:pPr>
      <w:r w:rsidRPr="00CE78E5">
        <w:t>36.</w:t>
      </w:r>
      <w:r w:rsidRPr="00CE78E5">
        <w:tab/>
      </w:r>
      <w:r w:rsidRPr="00CE78E5">
        <w:rPr>
          <w:rFonts w:hint="eastAsia"/>
        </w:rPr>
        <w:t>委员会赞扬缔约国对难民和寻求庇护者的热情接待和所作的努力，然而，委员会感到遗憾的是，庇护法案尚未通过。它特别关切的是：</w:t>
      </w:r>
    </w:p>
    <w:p w:rsidR="0087569F" w:rsidRPr="00CE78E5" w:rsidRDefault="0087569F" w:rsidP="00CE78E5">
      <w:pPr>
        <w:pStyle w:val="SingleTxtGC"/>
        <w:tabs>
          <w:tab w:val="clear" w:pos="431"/>
          <w:tab w:val="clear" w:pos="1134"/>
          <w:tab w:val="clear" w:pos="1565"/>
          <w:tab w:val="clear" w:pos="1996"/>
          <w:tab w:val="clear" w:pos="2427"/>
          <w:tab w:val="left" w:pos="1701"/>
        </w:tabs>
      </w:pPr>
      <w:r w:rsidRPr="00CE78E5">
        <w:tab/>
        <w:t>(a)</w:t>
      </w:r>
      <w:r w:rsidRPr="00CE78E5">
        <w:tab/>
      </w:r>
      <w:r w:rsidRPr="00CE78E5">
        <w:rPr>
          <w:rFonts w:hint="eastAsia"/>
        </w:rPr>
        <w:t>缺乏登记和难民地位确定程序；</w:t>
      </w:r>
    </w:p>
    <w:p w:rsidR="0087569F" w:rsidRPr="00CE78E5" w:rsidRDefault="0087569F" w:rsidP="00CE78E5">
      <w:pPr>
        <w:pStyle w:val="SingleTxtGC"/>
        <w:tabs>
          <w:tab w:val="clear" w:pos="431"/>
          <w:tab w:val="clear" w:pos="1134"/>
          <w:tab w:val="clear" w:pos="1565"/>
          <w:tab w:val="clear" w:pos="1996"/>
          <w:tab w:val="clear" w:pos="2427"/>
          <w:tab w:val="left" w:pos="1701"/>
        </w:tabs>
      </w:pPr>
      <w:r w:rsidRPr="00CE78E5">
        <w:tab/>
        <w:t>(b)</w:t>
      </w:r>
      <w:r w:rsidRPr="00CE78E5">
        <w:tab/>
      </w:r>
      <w:r w:rsidRPr="00CE78E5">
        <w:rPr>
          <w:rFonts w:hint="eastAsia"/>
        </w:rPr>
        <w:t>缺乏防止和制止推回的明确程序；</w:t>
      </w:r>
    </w:p>
    <w:p w:rsidR="0087569F" w:rsidRPr="00CE78E5" w:rsidRDefault="0087569F" w:rsidP="00CE78E5">
      <w:pPr>
        <w:pStyle w:val="SingleTxtGC"/>
        <w:tabs>
          <w:tab w:val="clear" w:pos="431"/>
          <w:tab w:val="clear" w:pos="1134"/>
          <w:tab w:val="clear" w:pos="1565"/>
          <w:tab w:val="clear" w:pos="1996"/>
          <w:tab w:val="clear" w:pos="2427"/>
          <w:tab w:val="left" w:pos="1701"/>
        </w:tabs>
      </w:pPr>
      <w:r w:rsidRPr="00CE78E5">
        <w:tab/>
        <w:t>(c)</w:t>
      </w:r>
      <w:r w:rsidRPr="00CE78E5">
        <w:tab/>
      </w:r>
      <w:r w:rsidRPr="00CE78E5">
        <w:rPr>
          <w:rFonts w:hint="eastAsia"/>
        </w:rPr>
        <w:t>难民和寻求庇护者在获得基本社会服务方面面临歧视，而且他们有遭受任意逮捕、任意拘留和驱逐的风险；</w:t>
      </w:r>
    </w:p>
    <w:p w:rsidR="0087569F" w:rsidRPr="00CE78E5" w:rsidRDefault="0087569F" w:rsidP="00CE78E5">
      <w:pPr>
        <w:pStyle w:val="SingleTxtGC"/>
        <w:tabs>
          <w:tab w:val="clear" w:pos="431"/>
          <w:tab w:val="clear" w:pos="1134"/>
          <w:tab w:val="clear" w:pos="1565"/>
          <w:tab w:val="clear" w:pos="1996"/>
          <w:tab w:val="clear" w:pos="2427"/>
          <w:tab w:val="left" w:pos="1701"/>
        </w:tabs>
      </w:pPr>
      <w:r w:rsidRPr="00CE78E5">
        <w:tab/>
        <w:t>(d)</w:t>
      </w:r>
      <w:r w:rsidRPr="00CE78E5">
        <w:tab/>
      </w:r>
      <w:r w:rsidRPr="00CE78E5">
        <w:rPr>
          <w:rFonts w:hint="eastAsia"/>
        </w:rPr>
        <w:t>难民或寻求庇护者在毛里塔尼亚出生的子女很难获得出生登记，尤其是在</w:t>
      </w:r>
      <w:proofErr w:type="gramStart"/>
      <w:r w:rsidRPr="00CE78E5">
        <w:rPr>
          <w:rFonts w:hint="eastAsia"/>
        </w:rPr>
        <w:t>姆</w:t>
      </w:r>
      <w:proofErr w:type="gramEnd"/>
      <w:r w:rsidRPr="00CE78E5">
        <w:rPr>
          <w:rFonts w:hint="eastAsia"/>
        </w:rPr>
        <w:t>贝拉难民营；</w:t>
      </w:r>
    </w:p>
    <w:p w:rsidR="0087569F" w:rsidRPr="004748C3" w:rsidRDefault="0087569F" w:rsidP="00CE78E5">
      <w:pPr>
        <w:pStyle w:val="SingleTxtGC"/>
        <w:tabs>
          <w:tab w:val="clear" w:pos="431"/>
          <w:tab w:val="clear" w:pos="1134"/>
          <w:tab w:val="clear" w:pos="1565"/>
          <w:tab w:val="clear" w:pos="1996"/>
          <w:tab w:val="clear" w:pos="2427"/>
          <w:tab w:val="left" w:pos="1701"/>
        </w:tabs>
        <w:rPr>
          <w:spacing w:val="-4"/>
        </w:rPr>
      </w:pPr>
      <w:r w:rsidRPr="00CE78E5">
        <w:tab/>
        <w:t>(e)</w:t>
      </w:r>
      <w:r w:rsidRPr="00CE78E5">
        <w:tab/>
      </w:r>
      <w:r w:rsidRPr="00CE78E5">
        <w:rPr>
          <w:rFonts w:hint="eastAsia"/>
        </w:rPr>
        <w:t>从</w:t>
      </w:r>
      <w:r w:rsidRPr="004748C3">
        <w:rPr>
          <w:rFonts w:hint="eastAsia"/>
          <w:spacing w:val="-4"/>
        </w:rPr>
        <w:t>塞内加尔遣返的毛里塔尼亚难民并非都获得了身份和国籍文件，增加了他们及其子女成为无国籍人的风险</w:t>
      </w:r>
      <w:r w:rsidRPr="004748C3">
        <w:rPr>
          <w:spacing w:val="-4"/>
        </w:rPr>
        <w:t>(</w:t>
      </w:r>
      <w:r w:rsidRPr="004748C3">
        <w:rPr>
          <w:rFonts w:hint="eastAsia"/>
          <w:spacing w:val="-4"/>
        </w:rPr>
        <w:t>第七条、第九条、第十二条和第十三条</w:t>
      </w:r>
      <w:r w:rsidRPr="004748C3">
        <w:rPr>
          <w:spacing w:val="-4"/>
        </w:rPr>
        <w:t>)</w:t>
      </w:r>
      <w:r w:rsidRPr="004748C3">
        <w:rPr>
          <w:rFonts w:hint="eastAsia"/>
          <w:spacing w:val="-4"/>
        </w:rPr>
        <w:t>。</w:t>
      </w:r>
    </w:p>
    <w:p w:rsidR="0087569F" w:rsidRPr="00B229B8" w:rsidRDefault="0087569F" w:rsidP="00CE78E5">
      <w:pPr>
        <w:pStyle w:val="SingleTxtGC"/>
        <w:tabs>
          <w:tab w:val="clear" w:pos="431"/>
          <w:tab w:val="clear" w:pos="1134"/>
          <w:tab w:val="clear" w:pos="1565"/>
          <w:tab w:val="clear" w:pos="1996"/>
          <w:tab w:val="clear" w:pos="2427"/>
          <w:tab w:val="left" w:pos="1701"/>
        </w:tabs>
        <w:rPr>
          <w:rFonts w:eastAsia="黑体"/>
        </w:rPr>
      </w:pPr>
      <w:r w:rsidRPr="00B229B8">
        <w:rPr>
          <w:rFonts w:eastAsia="黑体"/>
        </w:rPr>
        <w:t>37.</w:t>
      </w:r>
      <w:r w:rsidRPr="00B229B8">
        <w:rPr>
          <w:rFonts w:eastAsia="黑体"/>
        </w:rPr>
        <w:tab/>
      </w:r>
      <w:r w:rsidRPr="00B229B8">
        <w:rPr>
          <w:rFonts w:eastAsia="黑体" w:hint="eastAsia"/>
        </w:rPr>
        <w:t>缔约国应当</w:t>
      </w:r>
      <w:r w:rsidR="00B6126A">
        <w:rPr>
          <w:rFonts w:eastAsia="黑体" w:hint="eastAsia"/>
        </w:rPr>
        <w:t>：</w:t>
      </w:r>
    </w:p>
    <w:p w:rsidR="0087569F" w:rsidRPr="00B229B8" w:rsidRDefault="0087569F" w:rsidP="00CE78E5">
      <w:pPr>
        <w:pStyle w:val="SingleTxtGC"/>
        <w:tabs>
          <w:tab w:val="clear" w:pos="431"/>
          <w:tab w:val="clear" w:pos="1134"/>
          <w:tab w:val="clear" w:pos="1565"/>
          <w:tab w:val="clear" w:pos="1996"/>
          <w:tab w:val="clear" w:pos="2427"/>
          <w:tab w:val="left" w:pos="1701"/>
        </w:tabs>
        <w:rPr>
          <w:rFonts w:eastAsia="黑体"/>
        </w:rPr>
      </w:pPr>
      <w:r w:rsidRPr="00B229B8">
        <w:rPr>
          <w:rFonts w:eastAsia="黑体"/>
        </w:rPr>
        <w:tab/>
        <w:t>(a)</w:t>
      </w:r>
      <w:r w:rsidRPr="00B229B8">
        <w:rPr>
          <w:rFonts w:eastAsia="黑体"/>
        </w:rPr>
        <w:tab/>
      </w:r>
      <w:r w:rsidRPr="00B229B8">
        <w:rPr>
          <w:rFonts w:eastAsia="黑体" w:hint="eastAsia"/>
        </w:rPr>
        <w:t>迅速通过庇护法案，确保该法案完全符合《公约》，以便利进入保障公平和透明度的难民地位确定程序，并能够建立确保</w:t>
      </w:r>
      <w:proofErr w:type="gramStart"/>
      <w:r w:rsidRPr="00B229B8">
        <w:rPr>
          <w:rFonts w:eastAsia="黑体" w:hint="eastAsia"/>
        </w:rPr>
        <w:t>不</w:t>
      </w:r>
      <w:proofErr w:type="gramEnd"/>
      <w:r w:rsidRPr="00B229B8">
        <w:rPr>
          <w:rFonts w:eastAsia="黑体" w:hint="eastAsia"/>
        </w:rPr>
        <w:t>推回原则得到严格遵守的程序；</w:t>
      </w:r>
    </w:p>
    <w:p w:rsidR="0087569F" w:rsidRPr="00B229B8" w:rsidRDefault="0087569F" w:rsidP="00CE78E5">
      <w:pPr>
        <w:pStyle w:val="SingleTxtGC"/>
        <w:tabs>
          <w:tab w:val="clear" w:pos="431"/>
          <w:tab w:val="clear" w:pos="1134"/>
          <w:tab w:val="clear" w:pos="1565"/>
          <w:tab w:val="clear" w:pos="1996"/>
          <w:tab w:val="clear" w:pos="2427"/>
          <w:tab w:val="left" w:pos="1701"/>
        </w:tabs>
        <w:rPr>
          <w:rFonts w:eastAsia="黑体"/>
        </w:rPr>
      </w:pPr>
      <w:r w:rsidRPr="00B229B8">
        <w:rPr>
          <w:rFonts w:eastAsia="黑体"/>
        </w:rPr>
        <w:tab/>
        <w:t>(b)</w:t>
      </w:r>
      <w:r w:rsidRPr="00B229B8">
        <w:rPr>
          <w:rFonts w:eastAsia="黑体"/>
        </w:rPr>
        <w:tab/>
      </w:r>
      <w:r w:rsidRPr="00B229B8">
        <w:rPr>
          <w:rFonts w:eastAsia="黑体" w:hint="eastAsia"/>
        </w:rPr>
        <w:t>加紧努力向难民提供国民身份证件，以便利他们获得教育、卫生保健和其他社会服务，并保护他们免遭逮捕、拘留和驱逐；</w:t>
      </w:r>
    </w:p>
    <w:p w:rsidR="0087569F" w:rsidRPr="00B229B8" w:rsidRDefault="0087569F" w:rsidP="00CE78E5">
      <w:pPr>
        <w:pStyle w:val="SingleTxtGC"/>
        <w:tabs>
          <w:tab w:val="clear" w:pos="431"/>
          <w:tab w:val="clear" w:pos="1134"/>
          <w:tab w:val="clear" w:pos="1565"/>
          <w:tab w:val="clear" w:pos="1996"/>
          <w:tab w:val="clear" w:pos="2427"/>
          <w:tab w:val="left" w:pos="1701"/>
        </w:tabs>
        <w:rPr>
          <w:rFonts w:eastAsia="黑体"/>
        </w:rPr>
      </w:pPr>
      <w:r w:rsidRPr="00B229B8">
        <w:rPr>
          <w:rFonts w:eastAsia="黑体"/>
        </w:rPr>
        <w:tab/>
        <w:t>(c)</w:t>
      </w:r>
      <w:r w:rsidRPr="00B229B8">
        <w:rPr>
          <w:rFonts w:eastAsia="黑体"/>
        </w:rPr>
        <w:tab/>
      </w:r>
      <w:r w:rsidRPr="00B229B8">
        <w:rPr>
          <w:rFonts w:eastAsia="黑体" w:hint="eastAsia"/>
        </w:rPr>
        <w:t>消除难民或寻求庇护者在毛里塔尼亚出生的子女在获得出生登记方面的所有障碍，特别是在</w:t>
      </w:r>
      <w:proofErr w:type="gramStart"/>
      <w:r w:rsidRPr="00B229B8">
        <w:rPr>
          <w:rFonts w:eastAsia="黑体" w:hint="eastAsia"/>
        </w:rPr>
        <w:t>姆</w:t>
      </w:r>
      <w:proofErr w:type="gramEnd"/>
      <w:r w:rsidRPr="00B229B8">
        <w:rPr>
          <w:rFonts w:eastAsia="黑体" w:hint="eastAsia"/>
        </w:rPr>
        <w:t>贝拉难民营；</w:t>
      </w:r>
    </w:p>
    <w:p w:rsidR="0087569F" w:rsidRPr="00B229B8" w:rsidRDefault="0087569F" w:rsidP="00CE78E5">
      <w:pPr>
        <w:pStyle w:val="SingleTxtGC"/>
        <w:tabs>
          <w:tab w:val="clear" w:pos="431"/>
          <w:tab w:val="clear" w:pos="1134"/>
          <w:tab w:val="clear" w:pos="1565"/>
          <w:tab w:val="clear" w:pos="1996"/>
          <w:tab w:val="clear" w:pos="2427"/>
          <w:tab w:val="left" w:pos="1701"/>
        </w:tabs>
        <w:rPr>
          <w:rFonts w:eastAsia="黑体"/>
        </w:rPr>
      </w:pPr>
      <w:r w:rsidRPr="00B229B8">
        <w:rPr>
          <w:rFonts w:eastAsia="黑体"/>
        </w:rPr>
        <w:tab/>
        <w:t>(d)</w:t>
      </w:r>
      <w:r w:rsidRPr="00B229B8">
        <w:rPr>
          <w:rFonts w:eastAsia="黑体"/>
        </w:rPr>
        <w:tab/>
      </w:r>
      <w:r w:rsidRPr="00B229B8">
        <w:rPr>
          <w:rFonts w:eastAsia="黑体" w:hint="eastAsia"/>
        </w:rPr>
        <w:t>加紧努力，允许从塞内加尔遣返的所有难民及其子女获得公民身份文件；</w:t>
      </w:r>
    </w:p>
    <w:p w:rsidR="0087569F" w:rsidRPr="00CE78E5" w:rsidRDefault="0087569F" w:rsidP="00CE78E5">
      <w:pPr>
        <w:pStyle w:val="SingleTxtGC"/>
        <w:tabs>
          <w:tab w:val="clear" w:pos="431"/>
          <w:tab w:val="clear" w:pos="1134"/>
          <w:tab w:val="clear" w:pos="1565"/>
          <w:tab w:val="clear" w:pos="1996"/>
          <w:tab w:val="clear" w:pos="2427"/>
          <w:tab w:val="left" w:pos="1701"/>
        </w:tabs>
      </w:pPr>
      <w:r w:rsidRPr="00B229B8">
        <w:rPr>
          <w:rFonts w:eastAsia="黑体"/>
        </w:rPr>
        <w:tab/>
        <w:t>(e)</w:t>
      </w:r>
      <w:r w:rsidRPr="00B229B8">
        <w:rPr>
          <w:rFonts w:eastAsia="黑体"/>
        </w:rPr>
        <w:tab/>
      </w:r>
      <w:r w:rsidRPr="00B229B8">
        <w:rPr>
          <w:rFonts w:eastAsia="黑体" w:hint="eastAsia"/>
        </w:rPr>
        <w:t>考虑加入《关于无国籍人地位的公约》和《减少无国籍状态公约》</w:t>
      </w:r>
      <w:r w:rsidRPr="00CE78E5">
        <w:rPr>
          <w:rFonts w:hint="eastAsia"/>
        </w:rPr>
        <w:t>。</w:t>
      </w:r>
    </w:p>
    <w:p w:rsidR="0087569F" w:rsidRPr="00CE78E5" w:rsidRDefault="0087569F" w:rsidP="0015601F">
      <w:pPr>
        <w:pStyle w:val="H23GC"/>
      </w:pPr>
      <w:r w:rsidRPr="00CE78E5">
        <w:tab/>
      </w:r>
      <w:r w:rsidRPr="00CE78E5">
        <w:tab/>
      </w:r>
      <w:r w:rsidRPr="00CE78E5">
        <w:rPr>
          <w:rFonts w:hint="eastAsia"/>
        </w:rPr>
        <w:t>司法系统的独立性和司法</w:t>
      </w:r>
    </w:p>
    <w:p w:rsidR="0087569F" w:rsidRPr="00CE78E5" w:rsidRDefault="0087569F" w:rsidP="00CE78E5">
      <w:pPr>
        <w:pStyle w:val="SingleTxtGC"/>
        <w:tabs>
          <w:tab w:val="clear" w:pos="431"/>
          <w:tab w:val="clear" w:pos="1134"/>
          <w:tab w:val="clear" w:pos="1565"/>
          <w:tab w:val="clear" w:pos="1996"/>
          <w:tab w:val="clear" w:pos="2427"/>
          <w:tab w:val="left" w:pos="1701"/>
        </w:tabs>
      </w:pPr>
      <w:r w:rsidRPr="00CE78E5">
        <w:t>38.</w:t>
      </w:r>
      <w:r w:rsidRPr="00CE78E5">
        <w:tab/>
      </w:r>
      <w:r w:rsidRPr="00CE78E5">
        <w:rPr>
          <w:rFonts w:hint="eastAsia"/>
        </w:rPr>
        <w:t>委员会注意到缔约国提供的资料。然而，委员会仍然感到关切的是，司法独立没有得到充分保障，行政部门在司法部门的组织和管理中发挥着重要作用。委员会感到关切的是，在实践中，没有采取充分措施保障法官的任期安全。此外，委员会感到关切的是，共和国总统是最高司法委员会的负责人，司法部长也是该委员会的成员，这可能导致对司法事务的干涉，特别是在涉及国家人员违反《公约》的案件中</w:t>
      </w:r>
      <w:r w:rsidRPr="00CE78E5">
        <w:t>(</w:t>
      </w:r>
      <w:r w:rsidRPr="00CE78E5">
        <w:rPr>
          <w:rFonts w:hint="eastAsia"/>
        </w:rPr>
        <w:t>第十四条</w:t>
      </w:r>
      <w:r w:rsidRPr="00CE78E5">
        <w:t>)</w:t>
      </w:r>
      <w:r w:rsidRPr="00CE78E5">
        <w:rPr>
          <w:rFonts w:hint="eastAsia"/>
        </w:rPr>
        <w:t>。</w:t>
      </w:r>
    </w:p>
    <w:p w:rsidR="0087569F" w:rsidRPr="00743ACD" w:rsidRDefault="0087569F" w:rsidP="00CE78E5">
      <w:pPr>
        <w:pStyle w:val="SingleTxtGC"/>
        <w:tabs>
          <w:tab w:val="clear" w:pos="431"/>
          <w:tab w:val="clear" w:pos="1134"/>
          <w:tab w:val="clear" w:pos="1565"/>
          <w:tab w:val="clear" w:pos="1996"/>
          <w:tab w:val="clear" w:pos="2427"/>
          <w:tab w:val="left" w:pos="1701"/>
        </w:tabs>
        <w:rPr>
          <w:rFonts w:eastAsia="黑体"/>
        </w:rPr>
      </w:pPr>
      <w:r w:rsidRPr="00743ACD">
        <w:rPr>
          <w:rFonts w:eastAsia="黑体"/>
        </w:rPr>
        <w:t>39.</w:t>
      </w:r>
      <w:r w:rsidRPr="00743ACD">
        <w:rPr>
          <w:rFonts w:eastAsia="黑体"/>
        </w:rPr>
        <w:tab/>
      </w:r>
      <w:r w:rsidRPr="00743ACD">
        <w:rPr>
          <w:rFonts w:eastAsia="黑体" w:hint="eastAsia"/>
        </w:rPr>
        <w:t>缔约国应在实践中坚持《宪法》第</w:t>
      </w:r>
      <w:r w:rsidRPr="00743ACD">
        <w:rPr>
          <w:rFonts w:eastAsia="黑体"/>
        </w:rPr>
        <w:t>89</w:t>
      </w:r>
      <w:r w:rsidRPr="00743ACD">
        <w:rPr>
          <w:rFonts w:eastAsia="黑体" w:hint="eastAsia"/>
        </w:rPr>
        <w:t>条保障的司法独立原则，并确保根据客观和透明的标准任命法官和检察官，以便按所需技能、能力和品格评估候选人的资历。缔约国还应保证法官的任期和独立性以及检察官的公正性，保护司法机构的工作免受任何干涉。</w:t>
      </w:r>
    </w:p>
    <w:p w:rsidR="0087569F" w:rsidRPr="00CE78E5" w:rsidRDefault="0087569F" w:rsidP="00213A09">
      <w:pPr>
        <w:pStyle w:val="H23GC"/>
      </w:pPr>
      <w:r w:rsidRPr="00CE78E5">
        <w:tab/>
      </w:r>
      <w:r w:rsidRPr="00CE78E5">
        <w:tab/>
      </w:r>
      <w:r w:rsidRPr="00CE78E5">
        <w:rPr>
          <w:rFonts w:hint="eastAsia"/>
        </w:rPr>
        <w:t>良心和宗教自由</w:t>
      </w:r>
    </w:p>
    <w:p w:rsidR="0087569F" w:rsidRPr="00CE78E5" w:rsidRDefault="0087569F" w:rsidP="00CE78E5">
      <w:pPr>
        <w:pStyle w:val="SingleTxtGC"/>
        <w:tabs>
          <w:tab w:val="clear" w:pos="431"/>
          <w:tab w:val="clear" w:pos="1134"/>
          <w:tab w:val="clear" w:pos="1565"/>
          <w:tab w:val="clear" w:pos="1996"/>
          <w:tab w:val="clear" w:pos="2427"/>
          <w:tab w:val="left" w:pos="1701"/>
        </w:tabs>
      </w:pPr>
      <w:r w:rsidRPr="00CE78E5">
        <w:t>40.</w:t>
      </w:r>
      <w:r w:rsidRPr="00CE78E5">
        <w:tab/>
      </w:r>
      <w:r w:rsidRPr="00CE78E5">
        <w:rPr>
          <w:rFonts w:hint="eastAsia"/>
        </w:rPr>
        <w:t>委员会仍然关切的是，毛里塔尼亚穆斯林的良心和宗教自由没有得到正式保障，对他们而言，改变宗教信仰被列为</w:t>
      </w:r>
      <w:proofErr w:type="gramStart"/>
      <w:r w:rsidRPr="00CE78E5">
        <w:rPr>
          <w:rFonts w:hint="eastAsia"/>
        </w:rPr>
        <w:t>叛</w:t>
      </w:r>
      <w:proofErr w:type="gramEnd"/>
      <w:r w:rsidRPr="00CE78E5">
        <w:rPr>
          <w:rFonts w:hint="eastAsia"/>
        </w:rPr>
        <w:t>教，可处以死刑</w:t>
      </w:r>
      <w:r w:rsidRPr="00CE78E5">
        <w:t>(</w:t>
      </w:r>
      <w:r w:rsidRPr="00CE78E5">
        <w:rPr>
          <w:rFonts w:hint="eastAsia"/>
        </w:rPr>
        <w:t>第二条、第六条、第十八条和第十九条</w:t>
      </w:r>
      <w:r w:rsidRPr="00CE78E5">
        <w:t>)</w:t>
      </w:r>
      <w:r w:rsidRPr="00CE78E5">
        <w:rPr>
          <w:rFonts w:hint="eastAsia"/>
        </w:rPr>
        <w:t>。</w:t>
      </w:r>
    </w:p>
    <w:p w:rsidR="0087569F" w:rsidRPr="00166A08" w:rsidRDefault="0087569F" w:rsidP="00CE78E5">
      <w:pPr>
        <w:pStyle w:val="SingleTxtGC"/>
        <w:tabs>
          <w:tab w:val="clear" w:pos="431"/>
          <w:tab w:val="clear" w:pos="1134"/>
          <w:tab w:val="clear" w:pos="1565"/>
          <w:tab w:val="clear" w:pos="1996"/>
          <w:tab w:val="clear" w:pos="2427"/>
          <w:tab w:val="left" w:pos="1701"/>
        </w:tabs>
        <w:rPr>
          <w:rFonts w:eastAsia="黑体"/>
        </w:rPr>
      </w:pPr>
      <w:r w:rsidRPr="00166A08">
        <w:rPr>
          <w:rFonts w:eastAsia="黑体"/>
        </w:rPr>
        <w:t>41.</w:t>
      </w:r>
      <w:r w:rsidRPr="00166A08">
        <w:rPr>
          <w:rFonts w:eastAsia="黑体"/>
        </w:rPr>
        <w:tab/>
      </w:r>
      <w:r w:rsidRPr="00166A08">
        <w:rPr>
          <w:rFonts w:eastAsia="黑体" w:hint="eastAsia"/>
        </w:rPr>
        <w:t>缔约国应修订违反思想、良心、宗教和表达自由的立法规定，以符合《公约》第十八条和第十九条的要求。缔约国应毫无例外地保证所有人，包括非信徒和改变宗教信仰的人，充分享有思想、良心和宗教自由。</w:t>
      </w:r>
      <w:proofErr w:type="gramStart"/>
      <w:r w:rsidRPr="00166A08">
        <w:rPr>
          <w:rFonts w:eastAsia="黑体" w:hint="eastAsia"/>
        </w:rPr>
        <w:t>叛教罪应</w:t>
      </w:r>
      <w:proofErr w:type="gramEnd"/>
      <w:r w:rsidRPr="00166A08">
        <w:rPr>
          <w:rFonts w:eastAsia="黑体" w:hint="eastAsia"/>
        </w:rPr>
        <w:t>予以废除。</w:t>
      </w:r>
    </w:p>
    <w:p w:rsidR="0087569F" w:rsidRPr="00CE78E5" w:rsidRDefault="0087569F" w:rsidP="00406407">
      <w:pPr>
        <w:pStyle w:val="H23GC"/>
      </w:pPr>
      <w:r w:rsidRPr="00CE78E5">
        <w:tab/>
      </w:r>
      <w:r w:rsidRPr="00CE78E5">
        <w:tab/>
      </w:r>
      <w:r w:rsidRPr="00CE78E5">
        <w:rPr>
          <w:rFonts w:hint="eastAsia"/>
        </w:rPr>
        <w:t>表达自由以及保护人</w:t>
      </w:r>
      <w:proofErr w:type="gramStart"/>
      <w:r w:rsidRPr="00CE78E5">
        <w:rPr>
          <w:rFonts w:hint="eastAsia"/>
        </w:rPr>
        <w:t>权维护</w:t>
      </w:r>
      <w:proofErr w:type="gramEnd"/>
      <w:r w:rsidRPr="00CE78E5">
        <w:rPr>
          <w:rFonts w:hint="eastAsia"/>
        </w:rPr>
        <w:t>者</w:t>
      </w:r>
    </w:p>
    <w:p w:rsidR="0087569F" w:rsidRPr="00CE78E5" w:rsidRDefault="0087569F" w:rsidP="00CE78E5">
      <w:pPr>
        <w:pStyle w:val="SingleTxtGC"/>
        <w:tabs>
          <w:tab w:val="clear" w:pos="431"/>
          <w:tab w:val="clear" w:pos="1134"/>
          <w:tab w:val="clear" w:pos="1565"/>
          <w:tab w:val="clear" w:pos="1996"/>
          <w:tab w:val="clear" w:pos="2427"/>
          <w:tab w:val="left" w:pos="1701"/>
        </w:tabs>
      </w:pPr>
      <w:r w:rsidRPr="00CE78E5">
        <w:t>42.</w:t>
      </w:r>
      <w:r w:rsidRPr="00CE78E5">
        <w:tab/>
      </w:r>
      <w:r w:rsidRPr="00CE78E5">
        <w:rPr>
          <w:rFonts w:hint="eastAsia"/>
        </w:rPr>
        <w:t>委员会感到关切的是，一些法律条款对言论设定了基于内容的过度限制，例如关于将歧视定为刑事犯罪的法律、关于网络犯罪的法律、打击恐怖主义的法律和关于新闻自由的法律的条款，这些条款的模糊不清对《公约》第十九条的执行产生了不成比例的影响。委员会还感到关切的是，《刑法》的一些条款继续将与行使表达自由有关的活动定为犯罪，如</w:t>
      </w:r>
      <w:proofErr w:type="gramStart"/>
      <w:r w:rsidRPr="00CE78E5">
        <w:rPr>
          <w:rFonts w:hint="eastAsia"/>
        </w:rPr>
        <w:t>叛</w:t>
      </w:r>
      <w:proofErr w:type="gramEnd"/>
      <w:r w:rsidRPr="00CE78E5">
        <w:rPr>
          <w:rFonts w:hint="eastAsia"/>
        </w:rPr>
        <w:t>教、亵渎和诽谤。委员会表示关切的是，据称，这些刑法条款被用于阻碍记者和人权维护者的工作，并限制他们的表达自由。委员会还感到关切的是，有报告称，人权维护者遭到恐吓、骚扰或任意拘留。委员会引用了最近获释的</w:t>
      </w:r>
      <w:r w:rsidRPr="00CE78E5">
        <w:t xml:space="preserve">Mohamed </w:t>
      </w:r>
      <w:proofErr w:type="spellStart"/>
      <w:r w:rsidRPr="00CE78E5">
        <w:t>Cheikh</w:t>
      </w:r>
      <w:proofErr w:type="spellEnd"/>
      <w:r w:rsidRPr="00CE78E5">
        <w:t xml:space="preserve"> </w:t>
      </w:r>
      <w:proofErr w:type="spellStart"/>
      <w:r w:rsidRPr="00CE78E5">
        <w:t>Ould</w:t>
      </w:r>
      <w:proofErr w:type="spellEnd"/>
      <w:r w:rsidRPr="00CE78E5">
        <w:t xml:space="preserve"> </w:t>
      </w:r>
      <w:proofErr w:type="spellStart"/>
      <w:r w:rsidRPr="00CE78E5">
        <w:t>Mkhaïtir</w:t>
      </w:r>
      <w:proofErr w:type="spellEnd"/>
      <w:r w:rsidRPr="00CE78E5">
        <w:rPr>
          <w:rFonts w:hint="eastAsia"/>
        </w:rPr>
        <w:t>的例子，他因批评某些人利用伊斯兰教为种族歧视和奴役辩护而被拘留五年多。委员会担心这种行为会造成一种气氛，扼杀对侵犯人权行为，包括《公约》所载侵犯人权行为的所有批评</w:t>
      </w:r>
      <w:r w:rsidRPr="00CE78E5">
        <w:t>(</w:t>
      </w:r>
      <w:r w:rsidRPr="00CE78E5">
        <w:rPr>
          <w:rFonts w:hint="eastAsia"/>
        </w:rPr>
        <w:t>第二条、第六条、第七条、第十四条、第十八条、第十九条、第二十一条和第二十二条</w:t>
      </w:r>
      <w:r w:rsidRPr="00CE78E5">
        <w:t>)</w:t>
      </w:r>
      <w:r w:rsidRPr="00CE78E5">
        <w:rPr>
          <w:rFonts w:hint="eastAsia"/>
        </w:rPr>
        <w:t>。</w:t>
      </w:r>
    </w:p>
    <w:p w:rsidR="0087569F" w:rsidRPr="00166A08" w:rsidRDefault="0087569F" w:rsidP="00CE78E5">
      <w:pPr>
        <w:pStyle w:val="SingleTxtGC"/>
        <w:tabs>
          <w:tab w:val="clear" w:pos="431"/>
          <w:tab w:val="clear" w:pos="1134"/>
          <w:tab w:val="clear" w:pos="1565"/>
          <w:tab w:val="clear" w:pos="1996"/>
          <w:tab w:val="clear" w:pos="2427"/>
          <w:tab w:val="left" w:pos="1701"/>
        </w:tabs>
        <w:rPr>
          <w:rFonts w:eastAsia="黑体"/>
        </w:rPr>
      </w:pPr>
      <w:r w:rsidRPr="00166A08">
        <w:rPr>
          <w:rFonts w:eastAsia="黑体"/>
        </w:rPr>
        <w:t>43.</w:t>
      </w:r>
      <w:r w:rsidRPr="00166A08">
        <w:rPr>
          <w:rFonts w:eastAsia="黑体"/>
        </w:rPr>
        <w:tab/>
      </w:r>
      <w:r w:rsidRPr="00166A08">
        <w:rPr>
          <w:rFonts w:eastAsia="黑体" w:hint="eastAsia"/>
        </w:rPr>
        <w:t>缔约国应当</w:t>
      </w:r>
      <w:r w:rsidR="00D91B98">
        <w:rPr>
          <w:rFonts w:eastAsia="黑体" w:hint="eastAsia"/>
        </w:rPr>
        <w:t>：</w:t>
      </w:r>
    </w:p>
    <w:p w:rsidR="0087569F" w:rsidRPr="00166A08" w:rsidRDefault="0087569F" w:rsidP="00CE78E5">
      <w:pPr>
        <w:pStyle w:val="SingleTxtGC"/>
        <w:tabs>
          <w:tab w:val="clear" w:pos="431"/>
          <w:tab w:val="clear" w:pos="1134"/>
          <w:tab w:val="clear" w:pos="1565"/>
          <w:tab w:val="clear" w:pos="1996"/>
          <w:tab w:val="clear" w:pos="2427"/>
          <w:tab w:val="left" w:pos="1701"/>
        </w:tabs>
        <w:rPr>
          <w:rFonts w:eastAsia="黑体"/>
        </w:rPr>
      </w:pPr>
      <w:r w:rsidRPr="00166A08">
        <w:rPr>
          <w:rFonts w:eastAsia="黑体"/>
        </w:rPr>
        <w:tab/>
        <w:t>(a)</w:t>
      </w:r>
      <w:r w:rsidRPr="00166A08">
        <w:rPr>
          <w:rFonts w:eastAsia="黑体"/>
        </w:rPr>
        <w:tab/>
      </w:r>
      <w:r w:rsidRPr="00166A08">
        <w:rPr>
          <w:rFonts w:eastAsia="黑体" w:hint="eastAsia"/>
        </w:rPr>
        <w:t>修订上述各项法律，使之符合《公约》第十八条和第十九条；</w:t>
      </w:r>
    </w:p>
    <w:p w:rsidR="0087569F" w:rsidRPr="00166A08" w:rsidRDefault="0087569F" w:rsidP="00CE78E5">
      <w:pPr>
        <w:pStyle w:val="SingleTxtGC"/>
        <w:tabs>
          <w:tab w:val="clear" w:pos="431"/>
          <w:tab w:val="clear" w:pos="1134"/>
          <w:tab w:val="clear" w:pos="1565"/>
          <w:tab w:val="clear" w:pos="1996"/>
          <w:tab w:val="clear" w:pos="2427"/>
          <w:tab w:val="left" w:pos="1701"/>
        </w:tabs>
        <w:rPr>
          <w:rFonts w:eastAsia="黑体"/>
        </w:rPr>
      </w:pPr>
      <w:r w:rsidRPr="00166A08">
        <w:rPr>
          <w:rFonts w:eastAsia="黑体"/>
        </w:rPr>
        <w:tab/>
        <w:t>(b)</w:t>
      </w:r>
      <w:r w:rsidRPr="00166A08">
        <w:rPr>
          <w:rFonts w:eastAsia="黑体"/>
        </w:rPr>
        <w:tab/>
      </w:r>
      <w:r w:rsidRPr="00166A08">
        <w:rPr>
          <w:rFonts w:eastAsia="黑体" w:hint="eastAsia"/>
        </w:rPr>
        <w:t>避免基于定义不明确的罪行，因人权维护者行使表达自由权而对他们进行恐吓、骚扰、逮捕、拘留和起诉；</w:t>
      </w:r>
    </w:p>
    <w:p w:rsidR="0087569F" w:rsidRPr="00166A08" w:rsidRDefault="0087569F" w:rsidP="00CE78E5">
      <w:pPr>
        <w:pStyle w:val="SingleTxtGC"/>
        <w:tabs>
          <w:tab w:val="clear" w:pos="431"/>
          <w:tab w:val="clear" w:pos="1134"/>
          <w:tab w:val="clear" w:pos="1565"/>
          <w:tab w:val="clear" w:pos="1996"/>
          <w:tab w:val="clear" w:pos="2427"/>
          <w:tab w:val="left" w:pos="1701"/>
        </w:tabs>
        <w:rPr>
          <w:rFonts w:eastAsia="黑体"/>
        </w:rPr>
      </w:pPr>
      <w:r w:rsidRPr="00166A08">
        <w:rPr>
          <w:rFonts w:eastAsia="黑体"/>
        </w:rPr>
        <w:tab/>
        <w:t>(c)</w:t>
      </w:r>
      <w:r w:rsidRPr="00166A08">
        <w:rPr>
          <w:rFonts w:eastAsia="黑体"/>
        </w:rPr>
        <w:tab/>
      </w:r>
      <w:r w:rsidRPr="00166A08">
        <w:rPr>
          <w:rFonts w:eastAsia="黑体" w:hint="eastAsia"/>
        </w:rPr>
        <w:t>无条件释放所有被任意拘留的人权维护者；</w:t>
      </w:r>
    </w:p>
    <w:p w:rsidR="0087569F" w:rsidRPr="00166A08" w:rsidRDefault="0087569F" w:rsidP="00CE78E5">
      <w:pPr>
        <w:pStyle w:val="SingleTxtGC"/>
        <w:tabs>
          <w:tab w:val="clear" w:pos="431"/>
          <w:tab w:val="clear" w:pos="1134"/>
          <w:tab w:val="clear" w:pos="1565"/>
          <w:tab w:val="clear" w:pos="1996"/>
          <w:tab w:val="clear" w:pos="2427"/>
          <w:tab w:val="left" w:pos="1701"/>
        </w:tabs>
        <w:rPr>
          <w:rFonts w:eastAsia="黑体"/>
        </w:rPr>
      </w:pPr>
      <w:r w:rsidRPr="00166A08">
        <w:rPr>
          <w:rFonts w:eastAsia="黑体"/>
        </w:rPr>
        <w:tab/>
        <w:t>(d)</w:t>
      </w:r>
      <w:r w:rsidRPr="00166A08">
        <w:rPr>
          <w:rFonts w:eastAsia="黑体"/>
        </w:rPr>
        <w:tab/>
      </w:r>
      <w:r w:rsidRPr="00166A08">
        <w:rPr>
          <w:rFonts w:eastAsia="黑体" w:hint="eastAsia"/>
        </w:rPr>
        <w:t>确保尽快就针对人权维护者实施的所有侵犯人权行为进行彻底、公正的调查，确保对责任人提起诉讼，并处以与其罪行严重程度相称的惩处，</w:t>
      </w:r>
      <w:r w:rsidRPr="00166A08">
        <w:rPr>
          <w:rFonts w:eastAsia="黑体"/>
        </w:rPr>
        <w:t xml:space="preserve"> </w:t>
      </w:r>
      <w:r w:rsidRPr="00166A08">
        <w:rPr>
          <w:rFonts w:eastAsia="黑体" w:hint="eastAsia"/>
        </w:rPr>
        <w:t>确保受害人获得补救</w:t>
      </w:r>
      <w:r w:rsidR="00A67631">
        <w:rPr>
          <w:rFonts w:eastAsia="黑体" w:hint="eastAsia"/>
        </w:rPr>
        <w:t>。</w:t>
      </w:r>
    </w:p>
    <w:p w:rsidR="0087569F" w:rsidRPr="00CE78E5" w:rsidRDefault="0087569F" w:rsidP="00406407">
      <w:pPr>
        <w:pStyle w:val="H23GC"/>
      </w:pPr>
      <w:r w:rsidRPr="00CE78E5">
        <w:tab/>
      </w:r>
      <w:r w:rsidRPr="00CE78E5">
        <w:tab/>
      </w:r>
      <w:r w:rsidRPr="00CE78E5">
        <w:rPr>
          <w:rFonts w:hint="eastAsia"/>
        </w:rPr>
        <w:t>和平集会自由和国家人员过度使用武力</w:t>
      </w:r>
    </w:p>
    <w:p w:rsidR="0087569F" w:rsidRPr="00CE78E5" w:rsidRDefault="0087569F" w:rsidP="00CE78E5">
      <w:pPr>
        <w:pStyle w:val="SingleTxtGC"/>
        <w:tabs>
          <w:tab w:val="clear" w:pos="431"/>
          <w:tab w:val="clear" w:pos="1134"/>
          <w:tab w:val="clear" w:pos="1565"/>
          <w:tab w:val="clear" w:pos="1996"/>
          <w:tab w:val="clear" w:pos="2427"/>
          <w:tab w:val="left" w:pos="1701"/>
        </w:tabs>
      </w:pPr>
      <w:r w:rsidRPr="00CE78E5">
        <w:t>44.</w:t>
      </w:r>
      <w:r w:rsidRPr="00CE78E5">
        <w:tab/>
      </w:r>
      <w:r w:rsidRPr="00CE78E5">
        <w:rPr>
          <w:rFonts w:hint="eastAsia"/>
        </w:rPr>
        <w:t>委员会仍然感到关切的是，不断有报告称，执法人员过度使用武力驱散示威，导致</w:t>
      </w:r>
      <w:proofErr w:type="spellStart"/>
      <w:r w:rsidRPr="00CE78E5">
        <w:t>Lamine</w:t>
      </w:r>
      <w:proofErr w:type="spellEnd"/>
      <w:r w:rsidRPr="00CE78E5">
        <w:t xml:space="preserve"> </w:t>
      </w:r>
      <w:proofErr w:type="spellStart"/>
      <w:r w:rsidRPr="00CE78E5">
        <w:t>Mangane</w:t>
      </w:r>
      <w:proofErr w:type="spellEnd"/>
      <w:r w:rsidRPr="00CE78E5">
        <w:rPr>
          <w:rFonts w:hint="eastAsia"/>
        </w:rPr>
        <w:t>被枪杀等事件。委员会感到遗憾的是，缺乏资料说明针对执法人员在公众示威期间过度使用武力的指控开展的调查，以及任何起诉、定罪和判刑的情况</w:t>
      </w:r>
      <w:r w:rsidRPr="00CE78E5">
        <w:t>(</w:t>
      </w:r>
      <w:r w:rsidRPr="00CE78E5">
        <w:rPr>
          <w:rFonts w:hint="eastAsia"/>
        </w:rPr>
        <w:t>第七条、第九条、第十条、第十四条、第十九条、第二十一条和第二十五条</w:t>
      </w:r>
      <w:r w:rsidRPr="00CE78E5">
        <w:t>)</w:t>
      </w:r>
      <w:r w:rsidRPr="00CE78E5">
        <w:rPr>
          <w:rFonts w:hint="eastAsia"/>
        </w:rPr>
        <w:t>。</w:t>
      </w:r>
    </w:p>
    <w:p w:rsidR="0087569F" w:rsidRPr="006B167F" w:rsidRDefault="0087569F" w:rsidP="00CE78E5">
      <w:pPr>
        <w:pStyle w:val="SingleTxtGC"/>
        <w:tabs>
          <w:tab w:val="clear" w:pos="431"/>
          <w:tab w:val="clear" w:pos="1134"/>
          <w:tab w:val="clear" w:pos="1565"/>
          <w:tab w:val="clear" w:pos="1996"/>
          <w:tab w:val="clear" w:pos="2427"/>
          <w:tab w:val="left" w:pos="1701"/>
        </w:tabs>
        <w:rPr>
          <w:rFonts w:eastAsia="黑体"/>
        </w:rPr>
      </w:pPr>
      <w:r w:rsidRPr="006B167F">
        <w:rPr>
          <w:rFonts w:eastAsia="黑体"/>
        </w:rPr>
        <w:t>45.</w:t>
      </w:r>
      <w:r w:rsidRPr="006B167F">
        <w:rPr>
          <w:rFonts w:eastAsia="黑体"/>
        </w:rPr>
        <w:tab/>
      </w:r>
      <w:r w:rsidRPr="006B167F">
        <w:rPr>
          <w:rFonts w:eastAsia="黑体" w:hint="eastAsia"/>
        </w:rPr>
        <w:t>缔约国应当</w:t>
      </w:r>
      <w:r w:rsidR="006B167F" w:rsidRPr="006B167F">
        <w:rPr>
          <w:rFonts w:eastAsia="黑体" w:hint="eastAsia"/>
        </w:rPr>
        <w:t>：</w:t>
      </w:r>
    </w:p>
    <w:p w:rsidR="0087569F" w:rsidRPr="006B167F" w:rsidRDefault="0087569F" w:rsidP="00CE78E5">
      <w:pPr>
        <w:pStyle w:val="SingleTxtGC"/>
        <w:tabs>
          <w:tab w:val="clear" w:pos="431"/>
          <w:tab w:val="clear" w:pos="1134"/>
          <w:tab w:val="clear" w:pos="1565"/>
          <w:tab w:val="clear" w:pos="1996"/>
          <w:tab w:val="clear" w:pos="2427"/>
          <w:tab w:val="left" w:pos="1701"/>
        </w:tabs>
        <w:rPr>
          <w:rFonts w:eastAsia="黑体"/>
        </w:rPr>
      </w:pPr>
      <w:r w:rsidRPr="006B167F">
        <w:rPr>
          <w:rFonts w:eastAsia="黑体"/>
        </w:rPr>
        <w:tab/>
        <w:t>(a)</w:t>
      </w:r>
      <w:r w:rsidRPr="006B167F">
        <w:rPr>
          <w:rFonts w:eastAsia="黑体"/>
        </w:rPr>
        <w:tab/>
      </w:r>
      <w:r w:rsidRPr="006B167F">
        <w:rPr>
          <w:rFonts w:eastAsia="黑体" w:hint="eastAsia"/>
        </w:rPr>
        <w:t>确保针对所有关于国家人员在示威活动中过度使用武力以及法外处决的指称立即展开彻底、公正的调查，确保对责任人提起诉讼，若判定有罪，则予以惩处，确保受害人获得补救；</w:t>
      </w:r>
    </w:p>
    <w:p w:rsidR="0087569F" w:rsidRPr="006B167F" w:rsidRDefault="0087569F" w:rsidP="00CE78E5">
      <w:pPr>
        <w:pStyle w:val="SingleTxtGC"/>
        <w:tabs>
          <w:tab w:val="clear" w:pos="431"/>
          <w:tab w:val="clear" w:pos="1134"/>
          <w:tab w:val="clear" w:pos="1565"/>
          <w:tab w:val="clear" w:pos="1996"/>
          <w:tab w:val="clear" w:pos="2427"/>
          <w:tab w:val="left" w:pos="1701"/>
        </w:tabs>
        <w:rPr>
          <w:rFonts w:eastAsia="黑体"/>
        </w:rPr>
      </w:pPr>
      <w:r w:rsidRPr="006B167F">
        <w:rPr>
          <w:rFonts w:eastAsia="黑体"/>
        </w:rPr>
        <w:tab/>
        <w:t>(b)</w:t>
      </w:r>
      <w:r w:rsidRPr="006B167F">
        <w:rPr>
          <w:rFonts w:eastAsia="黑体"/>
        </w:rPr>
        <w:tab/>
      </w:r>
      <w:r w:rsidRPr="006B167F">
        <w:rPr>
          <w:rFonts w:eastAsia="黑体" w:hint="eastAsia"/>
        </w:rPr>
        <w:t>确保有关使用武力的法律和规章条例符合国际标准，确保执法人员执行示威管</w:t>
      </w:r>
      <w:proofErr w:type="gramStart"/>
      <w:r w:rsidRPr="006B167F">
        <w:rPr>
          <w:rFonts w:eastAsia="黑体" w:hint="eastAsia"/>
        </w:rPr>
        <w:t>控行动</w:t>
      </w:r>
      <w:proofErr w:type="gramEnd"/>
      <w:r w:rsidRPr="006B167F">
        <w:rPr>
          <w:rFonts w:eastAsia="黑体" w:hint="eastAsia"/>
        </w:rPr>
        <w:t>时，在使用武力前首先采用非暴力措施，并确保他们遵守合法性、必要性、适度性以及问责原则。</w:t>
      </w:r>
    </w:p>
    <w:p w:rsidR="0087569F" w:rsidRPr="00CE78E5" w:rsidRDefault="0087569F" w:rsidP="00406407">
      <w:pPr>
        <w:pStyle w:val="H23GC"/>
      </w:pPr>
      <w:r w:rsidRPr="00CE78E5">
        <w:tab/>
      </w:r>
      <w:r w:rsidRPr="00CE78E5">
        <w:tab/>
      </w:r>
      <w:r w:rsidRPr="00CE78E5">
        <w:rPr>
          <w:rFonts w:hint="eastAsia"/>
        </w:rPr>
        <w:t>结社自由</w:t>
      </w:r>
    </w:p>
    <w:p w:rsidR="0087569F" w:rsidRPr="00CE78E5" w:rsidRDefault="0087569F" w:rsidP="00CE78E5">
      <w:pPr>
        <w:pStyle w:val="SingleTxtGC"/>
        <w:tabs>
          <w:tab w:val="clear" w:pos="431"/>
          <w:tab w:val="clear" w:pos="1134"/>
          <w:tab w:val="clear" w:pos="1565"/>
          <w:tab w:val="clear" w:pos="1996"/>
          <w:tab w:val="clear" w:pos="2427"/>
          <w:tab w:val="left" w:pos="1701"/>
        </w:tabs>
      </w:pPr>
      <w:r w:rsidRPr="00CE78E5">
        <w:t>46.</w:t>
      </w:r>
      <w:r w:rsidRPr="00CE78E5">
        <w:tab/>
      </w:r>
      <w:r w:rsidRPr="00CE78E5">
        <w:rPr>
          <w:rFonts w:hint="eastAsia"/>
        </w:rPr>
        <w:t>委员会感到关切的是，维护人权的非政府组织和团体必须事先获得批准，有些组织和社团在这样做时面临行政障碍，这迫使它们转入地下活动</w:t>
      </w:r>
      <w:r w:rsidRPr="00CE78E5">
        <w:t>(</w:t>
      </w:r>
      <w:r w:rsidRPr="00CE78E5">
        <w:rPr>
          <w:rFonts w:hint="eastAsia"/>
        </w:rPr>
        <w:t>第九条、第十九条、第二十一条和第二十二条</w:t>
      </w:r>
      <w:r w:rsidRPr="00CE78E5">
        <w:t>)</w:t>
      </w:r>
      <w:r w:rsidRPr="00CE78E5">
        <w:rPr>
          <w:rFonts w:hint="eastAsia"/>
        </w:rPr>
        <w:t>。</w:t>
      </w:r>
    </w:p>
    <w:p w:rsidR="0087569F" w:rsidRPr="00880443" w:rsidRDefault="0087569F" w:rsidP="00CE78E5">
      <w:pPr>
        <w:pStyle w:val="SingleTxtGC"/>
        <w:tabs>
          <w:tab w:val="clear" w:pos="431"/>
          <w:tab w:val="clear" w:pos="1134"/>
          <w:tab w:val="clear" w:pos="1565"/>
          <w:tab w:val="clear" w:pos="1996"/>
          <w:tab w:val="clear" w:pos="2427"/>
          <w:tab w:val="left" w:pos="1701"/>
        </w:tabs>
        <w:rPr>
          <w:rFonts w:eastAsia="黑体"/>
        </w:rPr>
      </w:pPr>
      <w:r w:rsidRPr="00880443">
        <w:rPr>
          <w:rFonts w:eastAsia="黑体"/>
        </w:rPr>
        <w:t>47.</w:t>
      </w:r>
      <w:r w:rsidRPr="00880443">
        <w:rPr>
          <w:rFonts w:eastAsia="黑体"/>
        </w:rPr>
        <w:tab/>
      </w:r>
      <w:r w:rsidRPr="00880443">
        <w:rPr>
          <w:rFonts w:eastAsia="黑体" w:hint="eastAsia"/>
        </w:rPr>
        <w:t>缔约国应审查结社法案，以确保其符合《公约》第二十二条。缔约国还应对维护人权的非政府组织和团体，包括从事反对种族歧视和反对类似奴役做法的非政府组织和团体的登记采取一种声明制度。</w:t>
      </w:r>
    </w:p>
    <w:p w:rsidR="0087569F" w:rsidRPr="00CE78E5" w:rsidRDefault="0087569F" w:rsidP="00406407">
      <w:pPr>
        <w:pStyle w:val="H1GC"/>
      </w:pPr>
      <w:r w:rsidRPr="00CE78E5">
        <w:tab/>
        <w:t>D.</w:t>
      </w:r>
      <w:r w:rsidRPr="00CE78E5">
        <w:tab/>
      </w:r>
      <w:r w:rsidRPr="00CE78E5">
        <w:t>传播和后续行动</w:t>
      </w:r>
    </w:p>
    <w:p w:rsidR="0087569F" w:rsidRPr="00E066A8" w:rsidRDefault="0087569F" w:rsidP="00CE78E5">
      <w:pPr>
        <w:pStyle w:val="SingleTxtGC"/>
        <w:tabs>
          <w:tab w:val="clear" w:pos="431"/>
          <w:tab w:val="clear" w:pos="1134"/>
          <w:tab w:val="clear" w:pos="1565"/>
          <w:tab w:val="clear" w:pos="1996"/>
          <w:tab w:val="clear" w:pos="2427"/>
          <w:tab w:val="left" w:pos="1701"/>
        </w:tabs>
        <w:rPr>
          <w:rFonts w:eastAsia="黑体"/>
        </w:rPr>
      </w:pPr>
      <w:r w:rsidRPr="00E066A8">
        <w:rPr>
          <w:rFonts w:eastAsia="黑体"/>
        </w:rPr>
        <w:t>48.</w:t>
      </w:r>
      <w:r w:rsidRPr="00E066A8">
        <w:rPr>
          <w:rFonts w:eastAsia="黑体"/>
        </w:rPr>
        <w:tab/>
      </w:r>
      <w:r w:rsidRPr="00E066A8">
        <w:rPr>
          <w:rFonts w:eastAsia="黑体" w:hint="eastAsia"/>
        </w:rPr>
        <w:t>缔约国应广泛传播《公约》、缔约国的第二次定期报告和本结论性意见，以提高司法、立法和行政部门以及在缔约国开展活动的民间社会团体和非政府组织及广大公众对《公约》所载权利的认识。缔约国应确保将报告和本结论性意见译成缔约国的官方语言。</w:t>
      </w:r>
    </w:p>
    <w:p w:rsidR="0087569F" w:rsidRPr="00E066A8" w:rsidRDefault="0087569F" w:rsidP="00CE78E5">
      <w:pPr>
        <w:pStyle w:val="SingleTxtGC"/>
        <w:tabs>
          <w:tab w:val="clear" w:pos="431"/>
          <w:tab w:val="clear" w:pos="1134"/>
          <w:tab w:val="clear" w:pos="1565"/>
          <w:tab w:val="clear" w:pos="1996"/>
          <w:tab w:val="clear" w:pos="2427"/>
          <w:tab w:val="left" w:pos="1701"/>
        </w:tabs>
        <w:rPr>
          <w:rFonts w:eastAsia="黑体"/>
        </w:rPr>
      </w:pPr>
      <w:r w:rsidRPr="00E066A8">
        <w:rPr>
          <w:rFonts w:eastAsia="黑体"/>
        </w:rPr>
        <w:t>49.</w:t>
      </w:r>
      <w:r w:rsidRPr="00E066A8">
        <w:rPr>
          <w:rFonts w:eastAsia="黑体"/>
        </w:rPr>
        <w:tab/>
      </w:r>
      <w:r w:rsidRPr="00E066A8">
        <w:rPr>
          <w:rFonts w:eastAsia="黑体" w:hint="eastAsia"/>
        </w:rPr>
        <w:t>根据委员会议事规则第</w:t>
      </w:r>
      <w:r w:rsidRPr="00E066A8">
        <w:rPr>
          <w:rFonts w:eastAsia="黑体"/>
        </w:rPr>
        <w:t>75</w:t>
      </w:r>
      <w:r w:rsidRPr="00E066A8">
        <w:rPr>
          <w:rFonts w:eastAsia="黑体" w:hint="eastAsia"/>
        </w:rPr>
        <w:t>条第</w:t>
      </w:r>
      <w:r w:rsidRPr="00E066A8">
        <w:rPr>
          <w:rFonts w:eastAsia="黑体"/>
        </w:rPr>
        <w:t>1</w:t>
      </w:r>
      <w:r w:rsidRPr="00E066A8">
        <w:rPr>
          <w:rFonts w:eastAsia="黑体" w:hint="eastAsia"/>
        </w:rPr>
        <w:t>款，缔约国应在</w:t>
      </w:r>
      <w:r w:rsidRPr="00E066A8">
        <w:rPr>
          <w:rFonts w:eastAsia="黑体" w:hint="eastAsia"/>
        </w:rPr>
        <w:t>2</w:t>
      </w:r>
      <w:r w:rsidRPr="00E066A8">
        <w:rPr>
          <w:rFonts w:eastAsia="黑体"/>
        </w:rPr>
        <w:t>021</w:t>
      </w:r>
      <w:r w:rsidRPr="00E066A8">
        <w:rPr>
          <w:rFonts w:eastAsia="黑体" w:hint="eastAsia"/>
        </w:rPr>
        <w:t>年</w:t>
      </w:r>
      <w:r w:rsidRPr="00E066A8">
        <w:rPr>
          <w:rFonts w:eastAsia="黑体" w:hint="eastAsia"/>
        </w:rPr>
        <w:t>7</w:t>
      </w:r>
      <w:r w:rsidRPr="00E066A8">
        <w:rPr>
          <w:rFonts w:eastAsia="黑体" w:hint="eastAsia"/>
        </w:rPr>
        <w:t>月</w:t>
      </w:r>
      <w:r w:rsidRPr="00E066A8">
        <w:rPr>
          <w:rFonts w:eastAsia="黑体" w:hint="eastAsia"/>
        </w:rPr>
        <w:t>2</w:t>
      </w:r>
      <w:r w:rsidRPr="00E066A8">
        <w:rPr>
          <w:rFonts w:eastAsia="黑体"/>
        </w:rPr>
        <w:t>6</w:t>
      </w:r>
      <w:r w:rsidRPr="00E066A8">
        <w:rPr>
          <w:rFonts w:eastAsia="黑体" w:hint="eastAsia"/>
        </w:rPr>
        <w:t>日之前提供资料，说明委员会在上文第</w:t>
      </w:r>
      <w:r w:rsidRPr="00E066A8">
        <w:rPr>
          <w:rFonts w:eastAsia="黑体" w:hint="eastAsia"/>
        </w:rPr>
        <w:t>1</w:t>
      </w:r>
      <w:r w:rsidRPr="00E066A8">
        <w:rPr>
          <w:rFonts w:eastAsia="黑体"/>
        </w:rPr>
        <w:t>1</w:t>
      </w:r>
      <w:r w:rsidRPr="00E066A8">
        <w:rPr>
          <w:rFonts w:eastAsia="黑体" w:hint="eastAsia"/>
        </w:rPr>
        <w:t>段</w:t>
      </w:r>
      <w:r w:rsidR="00CE78E5" w:rsidRPr="00E066A8">
        <w:rPr>
          <w:rFonts w:eastAsia="黑体" w:hint="eastAsia"/>
        </w:rPr>
        <w:t>(</w:t>
      </w:r>
      <w:r w:rsidRPr="00E066A8">
        <w:rPr>
          <w:rFonts w:eastAsia="黑体" w:hint="eastAsia"/>
        </w:rPr>
        <w:t>打击有罪不罚现象和以往的侵犯人权行为</w:t>
      </w:r>
      <w:r w:rsidR="00CE78E5" w:rsidRPr="00E066A8">
        <w:rPr>
          <w:rFonts w:eastAsia="黑体" w:hint="eastAsia"/>
        </w:rPr>
        <w:t>)</w:t>
      </w:r>
      <w:r w:rsidRPr="00E066A8">
        <w:rPr>
          <w:rFonts w:eastAsia="黑体" w:hint="eastAsia"/>
        </w:rPr>
        <w:t>、第</w:t>
      </w:r>
      <w:r w:rsidRPr="00E066A8">
        <w:rPr>
          <w:rFonts w:eastAsia="黑体"/>
        </w:rPr>
        <w:t>21</w:t>
      </w:r>
      <w:r w:rsidRPr="00E066A8">
        <w:rPr>
          <w:rFonts w:eastAsia="黑体" w:hint="eastAsia"/>
        </w:rPr>
        <w:t>段</w:t>
      </w:r>
      <w:r w:rsidR="00CE78E5" w:rsidRPr="00E066A8">
        <w:rPr>
          <w:rFonts w:eastAsia="黑体" w:hint="eastAsia"/>
        </w:rPr>
        <w:t>(</w:t>
      </w:r>
      <w:r w:rsidRPr="00E066A8">
        <w:rPr>
          <w:rFonts w:eastAsia="黑体" w:hint="eastAsia"/>
        </w:rPr>
        <w:t>针对妇女和女童的有害做法</w:t>
      </w:r>
      <w:r w:rsidR="00CE78E5" w:rsidRPr="00E066A8">
        <w:rPr>
          <w:rFonts w:eastAsia="黑体" w:hint="eastAsia"/>
        </w:rPr>
        <w:t>)</w:t>
      </w:r>
      <w:r w:rsidRPr="00E066A8">
        <w:rPr>
          <w:rFonts w:eastAsia="黑体" w:hint="eastAsia"/>
        </w:rPr>
        <w:t>和第</w:t>
      </w:r>
      <w:r w:rsidRPr="00E066A8">
        <w:rPr>
          <w:rFonts w:eastAsia="黑体" w:hint="eastAsia"/>
        </w:rPr>
        <w:t>4</w:t>
      </w:r>
      <w:r w:rsidRPr="00E066A8">
        <w:rPr>
          <w:rFonts w:eastAsia="黑体"/>
        </w:rPr>
        <w:t>3</w:t>
      </w:r>
      <w:r w:rsidRPr="00E066A8">
        <w:rPr>
          <w:rFonts w:eastAsia="黑体" w:hint="eastAsia"/>
        </w:rPr>
        <w:t>段</w:t>
      </w:r>
      <w:r w:rsidR="00CE78E5" w:rsidRPr="00E066A8">
        <w:rPr>
          <w:rFonts w:eastAsia="黑体" w:hint="eastAsia"/>
        </w:rPr>
        <w:t>(</w:t>
      </w:r>
      <w:r w:rsidRPr="00E066A8">
        <w:rPr>
          <w:rFonts w:eastAsia="黑体" w:hint="eastAsia"/>
        </w:rPr>
        <w:t>表达自由以及保护人</w:t>
      </w:r>
      <w:proofErr w:type="gramStart"/>
      <w:r w:rsidRPr="00E066A8">
        <w:rPr>
          <w:rFonts w:eastAsia="黑体" w:hint="eastAsia"/>
        </w:rPr>
        <w:t>权维护</w:t>
      </w:r>
      <w:proofErr w:type="gramEnd"/>
      <w:r w:rsidRPr="00E066A8">
        <w:rPr>
          <w:rFonts w:eastAsia="黑体" w:hint="eastAsia"/>
        </w:rPr>
        <w:t>者</w:t>
      </w:r>
      <w:r w:rsidR="00CE78E5" w:rsidRPr="00E066A8">
        <w:rPr>
          <w:rFonts w:eastAsia="黑体" w:hint="eastAsia"/>
        </w:rPr>
        <w:t>)</w:t>
      </w:r>
      <w:r w:rsidRPr="00E066A8">
        <w:rPr>
          <w:rFonts w:eastAsia="黑体" w:hint="eastAsia"/>
        </w:rPr>
        <w:t>所提建议的落实情况。</w:t>
      </w:r>
    </w:p>
    <w:p w:rsidR="0087569F" w:rsidRPr="00E066A8" w:rsidRDefault="0087569F" w:rsidP="00CE78E5">
      <w:pPr>
        <w:pStyle w:val="SingleTxtGC"/>
        <w:tabs>
          <w:tab w:val="clear" w:pos="431"/>
          <w:tab w:val="clear" w:pos="1134"/>
          <w:tab w:val="clear" w:pos="1565"/>
          <w:tab w:val="clear" w:pos="1996"/>
          <w:tab w:val="clear" w:pos="2427"/>
          <w:tab w:val="left" w:pos="1701"/>
        </w:tabs>
        <w:rPr>
          <w:rFonts w:eastAsia="黑体"/>
        </w:rPr>
      </w:pPr>
      <w:r w:rsidRPr="00E066A8">
        <w:rPr>
          <w:rFonts w:eastAsia="黑体"/>
        </w:rPr>
        <w:t>50.</w:t>
      </w:r>
      <w:r w:rsidRPr="00E066A8">
        <w:rPr>
          <w:rFonts w:eastAsia="黑体"/>
        </w:rPr>
        <w:tab/>
      </w:r>
      <w:r w:rsidRPr="00E066A8">
        <w:rPr>
          <w:rFonts w:eastAsia="黑体" w:hint="eastAsia"/>
        </w:rPr>
        <w:t>委员会请缔约国在</w:t>
      </w:r>
      <w:r w:rsidRPr="00E066A8">
        <w:rPr>
          <w:rFonts w:eastAsia="黑体"/>
        </w:rPr>
        <w:t>2025</w:t>
      </w:r>
      <w:r w:rsidRPr="00E066A8">
        <w:rPr>
          <w:rFonts w:eastAsia="黑体" w:hint="eastAsia"/>
        </w:rPr>
        <w:t>年</w:t>
      </w:r>
      <w:r w:rsidRPr="00E066A8">
        <w:rPr>
          <w:rFonts w:eastAsia="黑体"/>
        </w:rPr>
        <w:t>7</w:t>
      </w:r>
      <w:r w:rsidRPr="00E066A8">
        <w:rPr>
          <w:rFonts w:eastAsia="黑体" w:hint="eastAsia"/>
        </w:rPr>
        <w:t>月</w:t>
      </w:r>
      <w:r w:rsidRPr="00E066A8">
        <w:rPr>
          <w:rFonts w:eastAsia="黑体"/>
        </w:rPr>
        <w:t>26</w:t>
      </w:r>
      <w:r w:rsidRPr="00E066A8">
        <w:rPr>
          <w:rFonts w:eastAsia="黑体" w:hint="eastAsia"/>
        </w:rPr>
        <w:t>日前提交下次定期报告，载</w:t>
      </w:r>
      <w:proofErr w:type="gramStart"/>
      <w:r w:rsidRPr="00E066A8">
        <w:rPr>
          <w:rFonts w:eastAsia="黑体" w:hint="eastAsia"/>
        </w:rPr>
        <w:t>列具体</w:t>
      </w:r>
      <w:proofErr w:type="gramEnd"/>
      <w:r w:rsidRPr="00E066A8">
        <w:rPr>
          <w:rFonts w:eastAsia="黑体" w:hint="eastAsia"/>
        </w:rPr>
        <w:t>和最新资料说明落实本结论性意见所提建议和全面履行《公约》的情况。委员会还请缔约国在编写报告时广泛征求在缔约国开展活动的民间社会团体和非政府组织的意见。按照大会第</w:t>
      </w:r>
      <w:r w:rsidRPr="00E066A8">
        <w:rPr>
          <w:rFonts w:eastAsia="黑体"/>
        </w:rPr>
        <w:t>68/268</w:t>
      </w:r>
      <w:r w:rsidRPr="00E066A8">
        <w:rPr>
          <w:rFonts w:eastAsia="黑体" w:hint="eastAsia"/>
        </w:rPr>
        <w:t>号决议，报告字数应限制在</w:t>
      </w:r>
      <w:r w:rsidRPr="00E066A8">
        <w:rPr>
          <w:rFonts w:eastAsia="黑体"/>
        </w:rPr>
        <w:t>21,200</w:t>
      </w:r>
      <w:r w:rsidRPr="00E066A8">
        <w:rPr>
          <w:rFonts w:eastAsia="黑体" w:hint="eastAsia"/>
        </w:rPr>
        <w:t>字以内。委员会鼓励所有国家采用简化报告程序。委员会请缔约国在收到本结论性意见后一年内表明是否希望接受简化报告程序编写下一次定期报告。缔约国根据简化报告程序对委员会编写的问题清单的答复将构成其根据《公约》第四十条提交的下次定期报告。</w:t>
      </w:r>
    </w:p>
    <w:p w:rsidR="00134D45" w:rsidRPr="00A33FE7" w:rsidRDefault="00A33FE7" w:rsidP="00A33FE7">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134D45" w:rsidRPr="00A33FE7"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1C9" w:rsidRPr="000D319F" w:rsidRDefault="000F71C9" w:rsidP="000D319F">
      <w:pPr>
        <w:pStyle w:val="af0"/>
        <w:spacing w:after="240"/>
        <w:ind w:left="907"/>
        <w:rPr>
          <w:rFonts w:asciiTheme="majorBidi" w:eastAsia="宋体" w:hAnsiTheme="majorBidi" w:cstheme="majorBidi"/>
          <w:sz w:val="21"/>
          <w:szCs w:val="21"/>
          <w:lang w:val="en-US"/>
        </w:rPr>
      </w:pPr>
    </w:p>
    <w:p w:rsidR="000F71C9" w:rsidRPr="000D319F" w:rsidRDefault="000F71C9"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0F71C9" w:rsidRPr="000D319F" w:rsidRDefault="000F71C9" w:rsidP="000D319F">
      <w:pPr>
        <w:pStyle w:val="af0"/>
      </w:pPr>
    </w:p>
  </w:endnote>
  <w:endnote w:type="continuationNotice" w:id="1">
    <w:p w:rsidR="000F71C9" w:rsidRDefault="000F71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134D45" w:rsidRDefault="00134D45" w:rsidP="00134D45">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134D45">
      <w:rPr>
        <w:rStyle w:val="af2"/>
        <w:b w:val="0"/>
        <w:snapToGrid w:val="0"/>
        <w:sz w:val="16"/>
      </w:rPr>
      <w:t>GE.19</w:t>
    </w:r>
    <w:proofErr w:type="spellEnd"/>
    <w:r w:rsidRPr="00134D45">
      <w:rPr>
        <w:rStyle w:val="af2"/>
        <w:b w:val="0"/>
        <w:snapToGrid w:val="0"/>
        <w:sz w:val="16"/>
      </w:rPr>
      <w:t>-14387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134D45" w:rsidRDefault="00134D45" w:rsidP="00134D45">
    <w:pPr>
      <w:pStyle w:val="af0"/>
      <w:tabs>
        <w:tab w:val="clear" w:pos="431"/>
        <w:tab w:val="right" w:pos="9638"/>
      </w:tabs>
      <w:rPr>
        <w:rStyle w:val="af2"/>
      </w:rPr>
    </w:pPr>
    <w:proofErr w:type="spellStart"/>
    <w:r>
      <w:t>GE.19</w:t>
    </w:r>
    <w:proofErr w:type="spellEnd"/>
    <w:r>
      <w:t>-14387</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EA7E67" w:rsidRDefault="00134D45" w:rsidP="00487939">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-14387</w:t>
    </w:r>
    <w:r w:rsidR="00731A42" w:rsidRPr="00EE277A">
      <w:rPr>
        <w:sz w:val="20"/>
        <w:lang w:eastAsia="zh-CN"/>
      </w:rPr>
      <w:t xml:space="preserve"> (C)</w:t>
    </w:r>
    <w:r w:rsidR="00EA7E67">
      <w:rPr>
        <w:sz w:val="20"/>
        <w:lang w:eastAsia="zh-CN"/>
      </w:rPr>
      <w:tab/>
    </w:r>
    <w:r w:rsidR="00025ADD">
      <w:rPr>
        <w:sz w:val="20"/>
        <w:lang w:eastAsia="zh-CN"/>
      </w:rPr>
      <w:t>1012</w:t>
    </w:r>
    <w:r w:rsidR="00EA7E67">
      <w:rPr>
        <w:sz w:val="20"/>
        <w:lang w:eastAsia="zh-CN"/>
      </w:rPr>
      <w:t>1</w:t>
    </w:r>
    <w:r w:rsidR="004E473D">
      <w:rPr>
        <w:rFonts w:eastAsiaTheme="minorEastAsia"/>
        <w:sz w:val="20"/>
        <w:lang w:eastAsia="zh-CN"/>
      </w:rPr>
      <w:t>9</w:t>
    </w:r>
    <w:r w:rsidR="00731A42">
      <w:rPr>
        <w:sz w:val="20"/>
        <w:lang w:eastAsia="zh-CN"/>
      </w:rPr>
      <w:tab/>
    </w:r>
    <w:r w:rsidR="00744094">
      <w:rPr>
        <w:sz w:val="20"/>
        <w:lang w:eastAsia="zh-CN"/>
      </w:rPr>
      <w:t>1</w:t>
    </w:r>
    <w:r w:rsidR="00D1038D">
      <w:rPr>
        <w:sz w:val="20"/>
        <w:lang w:eastAsia="zh-CN"/>
      </w:rPr>
      <w:t>8</w:t>
    </w:r>
    <w:r w:rsidR="00744094">
      <w:rPr>
        <w:sz w:val="20"/>
        <w:lang w:eastAsia="zh-CN"/>
      </w:rPr>
      <w:t>12</w:t>
    </w:r>
    <w:r w:rsidR="00731A42">
      <w:rPr>
        <w:sz w:val="20"/>
        <w:lang w:eastAsia="zh-CN"/>
      </w:rPr>
      <w:t>1</w:t>
    </w:r>
    <w:r w:rsidR="004E473D">
      <w:rPr>
        <w:rFonts w:eastAsiaTheme="minorEastAsia"/>
        <w:sz w:val="20"/>
        <w:lang w:eastAsia="zh-CN"/>
      </w:rPr>
      <w:t>9</w:t>
    </w:r>
  </w:p>
  <w:p w:rsidR="00056632" w:rsidRPr="00487939" w:rsidRDefault="00134D45"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CPR/C/MRT/CO/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MRT/CO/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1C9" w:rsidRPr="000157B1" w:rsidRDefault="000F71C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0F71C9" w:rsidRPr="000157B1" w:rsidRDefault="000F71C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0F71C9" w:rsidRDefault="000F71C9"/>
  </w:footnote>
  <w:footnote w:id="2">
    <w:p w:rsidR="0087569F" w:rsidRPr="003B0A41" w:rsidRDefault="0087569F" w:rsidP="00B872C4">
      <w:pPr>
        <w:pStyle w:val="a6"/>
      </w:pPr>
      <w:r w:rsidRPr="001D2C46">
        <w:rPr>
          <w:sz w:val="21"/>
          <w:szCs w:val="21"/>
        </w:rPr>
        <w:tab/>
      </w:r>
      <w:r w:rsidRPr="001D2C46">
        <w:rPr>
          <w:rStyle w:val="a8"/>
          <w:rFonts w:eastAsia="宋体"/>
          <w:szCs w:val="21"/>
          <w:vertAlign w:val="baseline"/>
        </w:rPr>
        <w:sym w:font="Symbol" w:char="F02A"/>
      </w:r>
      <w:r w:rsidRPr="001D2C46">
        <w:rPr>
          <w:sz w:val="21"/>
          <w:szCs w:val="21"/>
        </w:rPr>
        <w:tab/>
      </w:r>
      <w:r w:rsidRPr="00B64411">
        <w:rPr>
          <w:rFonts w:hint="eastAsia"/>
        </w:rPr>
        <w:t>委员会第一</w:t>
      </w:r>
      <w:r w:rsidR="00316E85">
        <w:rPr>
          <w:rFonts w:hint="eastAsia"/>
        </w:rPr>
        <w:t>百</w:t>
      </w:r>
      <w:r w:rsidRPr="00B64411">
        <w:rPr>
          <w:rFonts w:hint="eastAsia"/>
        </w:rPr>
        <w:t>二</w:t>
      </w:r>
      <w:r w:rsidR="00316E85">
        <w:rPr>
          <w:rFonts w:hint="eastAsia"/>
        </w:rPr>
        <w:t>十</w:t>
      </w:r>
      <w:bookmarkStart w:id="0" w:name="_GoBack"/>
      <w:bookmarkEnd w:id="0"/>
      <w:r w:rsidRPr="00B64411">
        <w:rPr>
          <w:rFonts w:hint="eastAsia"/>
        </w:rPr>
        <w:t>六届会议</w:t>
      </w:r>
      <w:r w:rsidRPr="00B64411">
        <w:t>(2019</w:t>
      </w:r>
      <w:r w:rsidRPr="00B64411">
        <w:rPr>
          <w:rFonts w:hint="eastAsia"/>
        </w:rPr>
        <w:t>年</w:t>
      </w:r>
      <w:r w:rsidRPr="00B64411">
        <w:t>7</w:t>
      </w:r>
      <w:r w:rsidRPr="00B64411">
        <w:rPr>
          <w:rFonts w:hint="eastAsia"/>
        </w:rPr>
        <w:t>月</w:t>
      </w:r>
      <w:r w:rsidRPr="00B64411">
        <w:t>1</w:t>
      </w:r>
      <w:r w:rsidRPr="00B64411">
        <w:rPr>
          <w:rFonts w:hint="eastAsia"/>
        </w:rPr>
        <w:t>日至</w:t>
      </w:r>
      <w:r w:rsidRPr="00B64411">
        <w:t>26</w:t>
      </w:r>
      <w:r w:rsidRPr="00B64411">
        <w:rPr>
          <w:rFonts w:hint="eastAsia"/>
        </w:rPr>
        <w:t>日</w:t>
      </w:r>
      <w:r w:rsidRPr="00B64411">
        <w:t>)</w:t>
      </w:r>
      <w:r w:rsidRPr="00B64411">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134D45" w:rsidP="00134D45">
    <w:pPr>
      <w:pStyle w:val="af3"/>
    </w:pPr>
    <w:proofErr w:type="spellStart"/>
    <w:r>
      <w:t>CCPR</w:t>
    </w:r>
    <w:proofErr w:type="spellEnd"/>
    <w:r>
      <w:t>/C/</w:t>
    </w:r>
    <w:proofErr w:type="spellStart"/>
    <w:r>
      <w:t>MRT</w:t>
    </w:r>
    <w:proofErr w:type="spellEnd"/>
    <w:r>
      <w:t>/CO/2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134D45" w:rsidP="00134D45">
    <w:pPr>
      <w:pStyle w:val="af3"/>
      <w:jc w:val="right"/>
    </w:pPr>
    <w:proofErr w:type="spellStart"/>
    <w:r>
      <w:t>CCPR</w:t>
    </w:r>
    <w:proofErr w:type="spellEnd"/>
    <w:r>
      <w:t>/C/</w:t>
    </w:r>
    <w:proofErr w:type="spellStart"/>
    <w:r>
      <w:t>MRT</w:t>
    </w:r>
    <w:proofErr w:type="spellEnd"/>
    <w:r>
      <w:t>/CO/2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F71C9"/>
    <w:rsid w:val="00011483"/>
    <w:rsid w:val="00025ADD"/>
    <w:rsid w:val="00027324"/>
    <w:rsid w:val="000330E5"/>
    <w:rsid w:val="0004554F"/>
    <w:rsid w:val="00081309"/>
    <w:rsid w:val="00083C97"/>
    <w:rsid w:val="000C1E38"/>
    <w:rsid w:val="000D319F"/>
    <w:rsid w:val="000E4D0E"/>
    <w:rsid w:val="000F15D0"/>
    <w:rsid w:val="000F5EB8"/>
    <w:rsid w:val="000F71C9"/>
    <w:rsid w:val="00134D45"/>
    <w:rsid w:val="001359B3"/>
    <w:rsid w:val="00144B69"/>
    <w:rsid w:val="001459C9"/>
    <w:rsid w:val="00153E86"/>
    <w:rsid w:val="0015601F"/>
    <w:rsid w:val="00166A08"/>
    <w:rsid w:val="00172E04"/>
    <w:rsid w:val="00196248"/>
    <w:rsid w:val="001B1BD1"/>
    <w:rsid w:val="001C3EF2"/>
    <w:rsid w:val="001D17F6"/>
    <w:rsid w:val="001D2C46"/>
    <w:rsid w:val="00202D0A"/>
    <w:rsid w:val="00204B42"/>
    <w:rsid w:val="0021265F"/>
    <w:rsid w:val="00213A09"/>
    <w:rsid w:val="002231C3"/>
    <w:rsid w:val="002402E0"/>
    <w:rsid w:val="0024417F"/>
    <w:rsid w:val="00250F8D"/>
    <w:rsid w:val="00262ED4"/>
    <w:rsid w:val="002631C8"/>
    <w:rsid w:val="00270F17"/>
    <w:rsid w:val="002744A3"/>
    <w:rsid w:val="002E1C97"/>
    <w:rsid w:val="002F5834"/>
    <w:rsid w:val="003006AB"/>
    <w:rsid w:val="00316E85"/>
    <w:rsid w:val="00326EBF"/>
    <w:rsid w:val="00327FE4"/>
    <w:rsid w:val="003333CC"/>
    <w:rsid w:val="00341045"/>
    <w:rsid w:val="00382D05"/>
    <w:rsid w:val="00395123"/>
    <w:rsid w:val="003A7C0A"/>
    <w:rsid w:val="00406407"/>
    <w:rsid w:val="00427F63"/>
    <w:rsid w:val="00434D38"/>
    <w:rsid w:val="00455D4C"/>
    <w:rsid w:val="004748C3"/>
    <w:rsid w:val="00494EB8"/>
    <w:rsid w:val="004C4A0A"/>
    <w:rsid w:val="004D0A00"/>
    <w:rsid w:val="004E473D"/>
    <w:rsid w:val="004F348E"/>
    <w:rsid w:val="004F524F"/>
    <w:rsid w:val="00501220"/>
    <w:rsid w:val="0052460F"/>
    <w:rsid w:val="00543F61"/>
    <w:rsid w:val="0056131E"/>
    <w:rsid w:val="005B59F4"/>
    <w:rsid w:val="005C4832"/>
    <w:rsid w:val="005C4DE0"/>
    <w:rsid w:val="005C70F7"/>
    <w:rsid w:val="005E403A"/>
    <w:rsid w:val="005E4086"/>
    <w:rsid w:val="00604D91"/>
    <w:rsid w:val="006257FE"/>
    <w:rsid w:val="00664642"/>
    <w:rsid w:val="00670DEE"/>
    <w:rsid w:val="00680656"/>
    <w:rsid w:val="006B1119"/>
    <w:rsid w:val="006B167F"/>
    <w:rsid w:val="006D3757"/>
    <w:rsid w:val="006D37EB"/>
    <w:rsid w:val="006E3E46"/>
    <w:rsid w:val="006E71B1"/>
    <w:rsid w:val="006F1404"/>
    <w:rsid w:val="00702FB3"/>
    <w:rsid w:val="0070593B"/>
    <w:rsid w:val="00705D89"/>
    <w:rsid w:val="00731A42"/>
    <w:rsid w:val="00743ACD"/>
    <w:rsid w:val="00744094"/>
    <w:rsid w:val="00755487"/>
    <w:rsid w:val="00766160"/>
    <w:rsid w:val="00767E69"/>
    <w:rsid w:val="0077079A"/>
    <w:rsid w:val="00771504"/>
    <w:rsid w:val="007A5599"/>
    <w:rsid w:val="0082113C"/>
    <w:rsid w:val="008216D7"/>
    <w:rsid w:val="00856233"/>
    <w:rsid w:val="00860F27"/>
    <w:rsid w:val="008714FE"/>
    <w:rsid w:val="008754BE"/>
    <w:rsid w:val="0087569F"/>
    <w:rsid w:val="00880443"/>
    <w:rsid w:val="008B0560"/>
    <w:rsid w:val="008B2BFA"/>
    <w:rsid w:val="008D31F4"/>
    <w:rsid w:val="008E6A3F"/>
    <w:rsid w:val="00923557"/>
    <w:rsid w:val="00936F03"/>
    <w:rsid w:val="00943B69"/>
    <w:rsid w:val="00944CB3"/>
    <w:rsid w:val="009652BF"/>
    <w:rsid w:val="0096722F"/>
    <w:rsid w:val="00986624"/>
    <w:rsid w:val="009A25D9"/>
    <w:rsid w:val="009B09D7"/>
    <w:rsid w:val="009D35ED"/>
    <w:rsid w:val="00A03CB6"/>
    <w:rsid w:val="00A1364C"/>
    <w:rsid w:val="00A21076"/>
    <w:rsid w:val="00A31BA8"/>
    <w:rsid w:val="00A33FE7"/>
    <w:rsid w:val="00A3739A"/>
    <w:rsid w:val="00A52DAF"/>
    <w:rsid w:val="00A565AA"/>
    <w:rsid w:val="00A67631"/>
    <w:rsid w:val="00A76672"/>
    <w:rsid w:val="00A84072"/>
    <w:rsid w:val="00AF32BD"/>
    <w:rsid w:val="00B16570"/>
    <w:rsid w:val="00B229B8"/>
    <w:rsid w:val="00B23B03"/>
    <w:rsid w:val="00B32A2B"/>
    <w:rsid w:val="00B372FD"/>
    <w:rsid w:val="00B43EB7"/>
    <w:rsid w:val="00B53320"/>
    <w:rsid w:val="00B539FD"/>
    <w:rsid w:val="00B55DC3"/>
    <w:rsid w:val="00B6126A"/>
    <w:rsid w:val="00B614C4"/>
    <w:rsid w:val="00B6655F"/>
    <w:rsid w:val="00B872C4"/>
    <w:rsid w:val="00BA3499"/>
    <w:rsid w:val="00BB0970"/>
    <w:rsid w:val="00BB3D0A"/>
    <w:rsid w:val="00BC6522"/>
    <w:rsid w:val="00BE4EE3"/>
    <w:rsid w:val="00BF2EF6"/>
    <w:rsid w:val="00BF35D2"/>
    <w:rsid w:val="00C121D5"/>
    <w:rsid w:val="00C17349"/>
    <w:rsid w:val="00C351AA"/>
    <w:rsid w:val="00C633A9"/>
    <w:rsid w:val="00C70852"/>
    <w:rsid w:val="00C7253F"/>
    <w:rsid w:val="00C90707"/>
    <w:rsid w:val="00CE1D1C"/>
    <w:rsid w:val="00CE78E5"/>
    <w:rsid w:val="00D1038D"/>
    <w:rsid w:val="00D26A05"/>
    <w:rsid w:val="00D91B98"/>
    <w:rsid w:val="00D9309B"/>
    <w:rsid w:val="00D97B98"/>
    <w:rsid w:val="00DC671F"/>
    <w:rsid w:val="00DE4DA7"/>
    <w:rsid w:val="00E02C13"/>
    <w:rsid w:val="00E066A8"/>
    <w:rsid w:val="00E12D25"/>
    <w:rsid w:val="00E21609"/>
    <w:rsid w:val="00E33B38"/>
    <w:rsid w:val="00E41744"/>
    <w:rsid w:val="00E442A1"/>
    <w:rsid w:val="00E47FE5"/>
    <w:rsid w:val="00E574AF"/>
    <w:rsid w:val="00E66C4E"/>
    <w:rsid w:val="00E71791"/>
    <w:rsid w:val="00EA7E67"/>
    <w:rsid w:val="00EC186B"/>
    <w:rsid w:val="00F24E6D"/>
    <w:rsid w:val="00F714DA"/>
    <w:rsid w:val="00FB456B"/>
    <w:rsid w:val="00FD2167"/>
    <w:rsid w:val="00FD4670"/>
    <w:rsid w:val="00FD5E2D"/>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C476A1"/>
  <w15:docId w15:val="{03CDC47B-FC9A-4117-9BBB-E269A28D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qFormat/>
    <w:rsid w:val="0087569F"/>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a"/>
    <w:next w:val="a"/>
    <w:link w:val="H1GChar"/>
    <w:qFormat/>
    <w:rsid w:val="0087569F"/>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a"/>
    <w:next w:val="a"/>
    <w:link w:val="H23GChar"/>
    <w:qFormat/>
    <w:rsid w:val="0087569F"/>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SingleTxtG">
    <w:name w:val="_ Single Txt_G"/>
    <w:basedOn w:val="a"/>
    <w:qFormat/>
    <w:rsid w:val="0087569F"/>
    <w:pPr>
      <w:tabs>
        <w:tab w:val="clear" w:pos="431"/>
      </w:tabs>
      <w:suppressAutoHyphens/>
      <w:overflowPunct/>
      <w:adjustRightInd/>
      <w:snapToGrid/>
      <w:spacing w:after="120" w:line="240" w:lineRule="atLeast"/>
      <w:ind w:left="1134" w:right="1134"/>
    </w:pPr>
    <w:rPr>
      <w:snapToGrid/>
      <w:sz w:val="20"/>
      <w:lang w:val="en-GB"/>
    </w:rPr>
  </w:style>
  <w:style w:type="character" w:customStyle="1" w:styleId="H1GChar">
    <w:name w:val="_ H_1_G Char"/>
    <w:link w:val="H1G"/>
    <w:locked/>
    <w:rsid w:val="0087569F"/>
    <w:rPr>
      <w:rFonts w:eastAsia="Times New Roman"/>
      <w:b/>
      <w:sz w:val="24"/>
      <w:lang w:val="en-GB" w:eastAsia="en-US"/>
    </w:rPr>
  </w:style>
  <w:style w:type="character" w:customStyle="1" w:styleId="H23GChar">
    <w:name w:val="_ H_2/3_G Char"/>
    <w:link w:val="H23G"/>
    <w:locked/>
    <w:rsid w:val="0087569F"/>
    <w:rPr>
      <w:rFonts w:eastAsia="Times New Roman"/>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E30B4-A660-4C5B-8AAA-3FCC1443B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9048</Words>
  <Characters>9796</Characters>
  <Application>Microsoft Office Word</Application>
  <DocSecurity>0</DocSecurity>
  <Lines>362</Lines>
  <Paragraphs>152</Paragraphs>
  <ScaleCrop>false</ScaleCrop>
  <Company>DCM</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CCPR/C/MRT/CO/2</dc:title>
  <dc:subject>1914387</dc:subject>
  <dc:creator>WUJS</dc:creator>
  <cp:keywords/>
  <dc:description/>
  <cp:lastModifiedBy>Hui TIAN</cp:lastModifiedBy>
  <cp:revision>2</cp:revision>
  <cp:lastPrinted>2014-05-09T11:28:00Z</cp:lastPrinted>
  <dcterms:created xsi:type="dcterms:W3CDTF">2019-12-18T14:32:00Z</dcterms:created>
  <dcterms:modified xsi:type="dcterms:W3CDTF">2019-12-18T14:32:00Z</dcterms:modified>
</cp:coreProperties>
</file>