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6F0607" w:rsidP="00742C52">
            <w:pPr>
              <w:bidi w:val="0"/>
              <w:spacing w:after="20"/>
              <w:jc w:val="left"/>
              <w:rPr>
                <w:szCs w:val="20"/>
              </w:rPr>
            </w:pPr>
            <w:r w:rsidRPr="006F0607">
              <w:rPr>
                <w:sz w:val="40"/>
                <w:szCs w:val="20"/>
              </w:rPr>
              <w:t>CAT</w:t>
            </w:r>
            <w:r>
              <w:rPr>
                <w:szCs w:val="20"/>
              </w:rPr>
              <w:t>/C/63/D/703/2015</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742C52" w:rsidRPr="00243C8A" w:rsidRDefault="00742C52" w:rsidP="00742C52">
            <w:pPr>
              <w:bidi w:val="0"/>
              <w:jc w:val="left"/>
              <w:rPr>
                <w:szCs w:val="20"/>
              </w:rPr>
            </w:pPr>
          </w:p>
        </w:tc>
      </w:tr>
    </w:tbl>
    <w:p w:rsidR="00742C52" w:rsidRDefault="00742C52" w:rsidP="00742C52">
      <w:pPr>
        <w:spacing w:line="20" w:lineRule="exact"/>
        <w:rPr>
          <w:rtl/>
        </w:rPr>
      </w:pP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742C52" w:rsidRDefault="00742C52" w:rsidP="00742C52">
            <w:pPr>
              <w:bidi w:val="0"/>
              <w:spacing w:before="120" w:after="20" w:line="240" w:lineRule="exact"/>
              <w:jc w:val="left"/>
              <w:rPr>
                <w:szCs w:val="20"/>
              </w:rPr>
            </w:pPr>
            <w:r>
              <w:rPr>
                <w:szCs w:val="20"/>
              </w:rPr>
              <w:t>Distr.: General</w:t>
            </w:r>
          </w:p>
          <w:p w:rsidR="00742C52" w:rsidRDefault="00742C52" w:rsidP="00742C52">
            <w:pPr>
              <w:bidi w:val="0"/>
              <w:spacing w:line="240" w:lineRule="exact"/>
              <w:jc w:val="left"/>
              <w:rPr>
                <w:szCs w:val="20"/>
              </w:rPr>
            </w:pPr>
            <w:r>
              <w:rPr>
                <w:szCs w:val="20"/>
              </w:rPr>
              <w:t>20 June 2018</w:t>
            </w:r>
          </w:p>
          <w:p w:rsidR="00742C52" w:rsidRDefault="00742C52" w:rsidP="00742C52">
            <w:pPr>
              <w:bidi w:val="0"/>
              <w:spacing w:line="240" w:lineRule="exact"/>
              <w:jc w:val="left"/>
              <w:rPr>
                <w:szCs w:val="20"/>
              </w:rPr>
            </w:pPr>
            <w:r>
              <w:rPr>
                <w:szCs w:val="20"/>
              </w:rPr>
              <w:t>Arabic</w:t>
            </w:r>
          </w:p>
          <w:p w:rsidR="006B3E27" w:rsidRPr="008B4BC6" w:rsidRDefault="00742C52" w:rsidP="00742C52">
            <w:pPr>
              <w:bidi w:val="0"/>
              <w:spacing w:line="240" w:lineRule="exact"/>
              <w:jc w:val="left"/>
            </w:pPr>
            <w:r>
              <w:rPr>
                <w:szCs w:val="20"/>
              </w:rPr>
              <w:t>Original: English</w:t>
            </w:r>
          </w:p>
        </w:tc>
      </w:tr>
    </w:tbl>
    <w:p w:rsidR="00742C52" w:rsidRPr="00742C52" w:rsidRDefault="00742C52" w:rsidP="00742C52">
      <w:pPr>
        <w:spacing w:before="120" w:line="380" w:lineRule="exact"/>
        <w:textDirection w:val="tbRlV"/>
        <w:rPr>
          <w:b/>
          <w:bCs/>
          <w:sz w:val="36"/>
          <w:szCs w:val="36"/>
          <w:rtl/>
          <w:lang w:eastAsia="zh-TW"/>
        </w:rPr>
      </w:pPr>
      <w:r w:rsidRPr="00742C52">
        <w:rPr>
          <w:b/>
          <w:bCs/>
          <w:sz w:val="36"/>
          <w:szCs w:val="36"/>
          <w:rtl/>
          <w:lang w:eastAsia="zh-TW"/>
        </w:rPr>
        <w:t>لجنة مناهضة التعذيب</w:t>
      </w:r>
    </w:p>
    <w:p w:rsidR="00742C52" w:rsidRPr="00CB72D6" w:rsidRDefault="00742C52" w:rsidP="00742C52">
      <w:pPr>
        <w:pStyle w:val="HChGA"/>
        <w:rPr>
          <w:sz w:val="20"/>
          <w:rtl/>
          <w:lang w:eastAsia="zh-TW" w:bidi="ar-DZ"/>
        </w:rPr>
      </w:pPr>
      <w:r>
        <w:rPr>
          <w:lang w:val="fr-CH" w:eastAsia="zh-TW"/>
        </w:rPr>
        <w:tab/>
      </w:r>
      <w:r>
        <w:rPr>
          <w:lang w:val="fr-CH" w:eastAsia="zh-TW"/>
        </w:rPr>
        <w:tab/>
      </w:r>
      <w:r w:rsidRPr="00CB72D6">
        <w:rPr>
          <w:rtl/>
          <w:lang w:eastAsia="zh-TW"/>
        </w:rPr>
        <w:t xml:space="preserve">قرار اعتمدته اللجنة بموجب المادة ٢٢ من الاتفاقية، بشأن </w:t>
      </w:r>
      <w:r>
        <w:rPr>
          <w:rtl/>
          <w:lang w:eastAsia="zh-TW"/>
        </w:rPr>
        <w:t>الشكوى</w:t>
      </w:r>
      <w:r w:rsidRPr="00CB72D6">
        <w:rPr>
          <w:rtl/>
          <w:lang w:eastAsia="zh-TW"/>
        </w:rPr>
        <w:t xml:space="preserve"> رقم 703/2015</w:t>
      </w:r>
      <w:r w:rsidRPr="00742C52">
        <w:rPr>
          <w:rStyle w:val="FootnoteReference"/>
          <w:sz w:val="20"/>
          <w:vertAlign w:val="baseline"/>
          <w:rtl/>
          <w:lang w:eastAsia="zh-TW"/>
        </w:rPr>
        <w:footnoteReference w:customMarkFollows="1" w:id="1"/>
        <w:t>*</w:t>
      </w:r>
      <w:r w:rsidRPr="00CB72D6">
        <w:rPr>
          <w:rtl/>
          <w:lang w:eastAsia="zh-TW"/>
        </w:rPr>
        <w:t xml:space="preserve"> </w:t>
      </w:r>
      <w:r w:rsidRPr="00742C52">
        <w:rPr>
          <w:rStyle w:val="FootnoteReference"/>
          <w:sz w:val="20"/>
          <w:vertAlign w:val="baseline"/>
          <w:rtl/>
          <w:lang w:eastAsia="zh-TW"/>
        </w:rPr>
        <w:footnoteReference w:customMarkFollows="1" w:id="2"/>
        <w:t>**</w:t>
      </w:r>
    </w:p>
    <w:p w:rsidR="00742C52" w:rsidRPr="002F590D" w:rsidRDefault="00742C52" w:rsidP="00742C52">
      <w:pPr>
        <w:pStyle w:val="SingleTxtGA"/>
        <w:ind w:left="1928"/>
        <w:rPr>
          <w:rtl/>
          <w:lang w:eastAsia="zh-TW"/>
        </w:rPr>
      </w:pPr>
      <w:r w:rsidRPr="00742C52">
        <w:rPr>
          <w:i/>
          <w:iCs/>
          <w:rtl/>
          <w:lang w:eastAsia="zh-TW"/>
        </w:rPr>
        <w:t>الشكوى مقدم من:</w:t>
      </w:r>
      <w:r>
        <w:rPr>
          <w:rtl/>
          <w:lang w:eastAsia="zh-TW" w:bidi="ar-DZ"/>
        </w:rPr>
        <w:tab/>
      </w:r>
      <w:r>
        <w:rPr>
          <w:rtl/>
          <w:lang w:eastAsia="zh-TW" w:bidi="ar-DZ"/>
        </w:rPr>
        <w:tab/>
      </w:r>
      <w:proofErr w:type="spellStart"/>
      <w:r>
        <w:rPr>
          <w:rtl/>
          <w:lang w:eastAsia="zh-TW"/>
        </w:rPr>
        <w:t>آي</w:t>
      </w:r>
      <w:proofErr w:type="spellEnd"/>
      <w:r w:rsidR="00BB6388">
        <w:rPr>
          <w:rFonts w:hint="cs"/>
          <w:rtl/>
          <w:lang w:eastAsia="zh-TW"/>
        </w:rPr>
        <w:t>.</w:t>
      </w:r>
      <w:r>
        <w:rPr>
          <w:rFonts w:hint="cs"/>
          <w:rtl/>
          <w:lang w:eastAsia="zh-TW"/>
        </w:rPr>
        <w:t xml:space="preserve"> </w:t>
      </w:r>
      <w:proofErr w:type="spellStart"/>
      <w:r>
        <w:rPr>
          <w:rtl/>
          <w:lang w:eastAsia="zh-TW"/>
        </w:rPr>
        <w:t>يو</w:t>
      </w:r>
      <w:proofErr w:type="spellEnd"/>
      <w:r w:rsidR="00BB6388">
        <w:rPr>
          <w:rFonts w:hint="cs"/>
          <w:rtl/>
          <w:lang w:eastAsia="zh-TW"/>
        </w:rPr>
        <w:t>.</w:t>
      </w:r>
      <w:r>
        <w:rPr>
          <w:rFonts w:hint="cs"/>
          <w:rtl/>
          <w:lang w:eastAsia="zh-TW"/>
        </w:rPr>
        <w:t xml:space="preserve"> </w:t>
      </w:r>
      <w:proofErr w:type="spellStart"/>
      <w:r>
        <w:rPr>
          <w:rtl/>
          <w:lang w:eastAsia="zh-TW"/>
        </w:rPr>
        <w:t>كى</w:t>
      </w:r>
      <w:proofErr w:type="spellEnd"/>
      <w:r w:rsidR="00BB6388">
        <w:rPr>
          <w:rFonts w:hint="cs"/>
          <w:rtl/>
          <w:lang w:eastAsia="zh-TW"/>
        </w:rPr>
        <w:t>.</w:t>
      </w:r>
      <w:r>
        <w:rPr>
          <w:rtl/>
          <w:lang w:eastAsia="zh-TW"/>
        </w:rPr>
        <w:t xml:space="preserve"> </w:t>
      </w:r>
      <w:proofErr w:type="gramStart"/>
      <w:dir w:val="rtl">
        <w:r>
          <w:rPr>
            <w:rtl/>
            <w:lang w:eastAsia="zh-TW"/>
          </w:rPr>
          <w:t>(</w:t>
        </w:r>
        <w:proofErr w:type="gramEnd"/>
        <w:r>
          <w:rPr>
            <w:rtl/>
            <w:lang w:eastAsia="zh-TW"/>
          </w:rPr>
          <w:t xml:space="preserve">تمثله المحامية جيتي </w:t>
        </w:r>
        <w:proofErr w:type="spellStart"/>
        <w:r>
          <w:rPr>
            <w:rtl/>
            <w:lang w:eastAsia="zh-TW"/>
          </w:rPr>
          <w:t>لندغارد</w:t>
        </w:r>
        <w:proofErr w:type="spellEnd"/>
        <w:r>
          <w:rPr>
            <w:rtl/>
            <w:lang w:eastAsia="zh-TW"/>
          </w:rPr>
          <w:t>)</w:t>
        </w:r>
        <w:r>
          <w:rPr>
            <w:rFonts w:cs="Times New Roman" w:hint="cs"/>
            <w:rtl/>
            <w:lang w:eastAsia="zh-TW"/>
          </w:rPr>
          <w:t>‬</w:t>
        </w:r>
        <w:r>
          <w:t>‬</w:t>
        </w:r>
        <w:r>
          <w:t>‬</w:t>
        </w:r>
        <w:r w:rsidR="009D472E">
          <w:t>‬</w:t>
        </w:r>
      </w:dir>
    </w:p>
    <w:p w:rsidR="00742C52" w:rsidRPr="002F590D" w:rsidRDefault="00742C52" w:rsidP="00742C52">
      <w:pPr>
        <w:pStyle w:val="SingleTxtGA"/>
        <w:ind w:left="1928"/>
        <w:rPr>
          <w:rtl/>
          <w:lang w:eastAsia="zh-TW" w:bidi="ar-DZ"/>
        </w:rPr>
      </w:pPr>
      <w:r w:rsidRPr="00742C52">
        <w:rPr>
          <w:i/>
          <w:iCs/>
          <w:rtl/>
          <w:lang w:eastAsia="zh-TW"/>
        </w:rPr>
        <w:t>الأشخاص المدعى أنهم ضحايا</w:t>
      </w:r>
      <w:r>
        <w:rPr>
          <w:rFonts w:hint="cs"/>
          <w:rtl/>
          <w:lang w:eastAsia="zh-TW"/>
        </w:rPr>
        <w:t>:</w:t>
      </w:r>
      <w:r>
        <w:rPr>
          <w:rtl/>
          <w:lang w:eastAsia="zh-TW"/>
        </w:rPr>
        <w:tab/>
        <w:t>صاحبا الشكوى</w:t>
      </w:r>
    </w:p>
    <w:p w:rsidR="00742C52" w:rsidRPr="002F590D" w:rsidRDefault="00742C52" w:rsidP="00742C52">
      <w:pPr>
        <w:pStyle w:val="SingleTxtGA"/>
        <w:ind w:left="1928"/>
        <w:rPr>
          <w:rtl/>
          <w:lang w:eastAsia="zh-TW"/>
        </w:rPr>
      </w:pPr>
      <w:r w:rsidRPr="00742C52">
        <w:rPr>
          <w:i/>
          <w:iCs/>
          <w:rtl/>
          <w:lang w:eastAsia="zh-TW"/>
        </w:rPr>
        <w:t>الدولة الطرف:</w:t>
      </w:r>
      <w:r>
        <w:rPr>
          <w:rtl/>
          <w:lang w:eastAsia="zh-TW"/>
        </w:rPr>
        <w:t xml:space="preserve"> </w:t>
      </w:r>
      <w:r>
        <w:rPr>
          <w:rtl/>
          <w:lang w:eastAsia="zh-TW"/>
        </w:rPr>
        <w:tab/>
      </w:r>
      <w:r>
        <w:rPr>
          <w:rtl/>
          <w:lang w:eastAsia="zh-TW"/>
        </w:rPr>
        <w:tab/>
      </w:r>
      <w:r>
        <w:rPr>
          <w:rtl/>
          <w:lang w:eastAsia="zh-TW"/>
        </w:rPr>
        <w:tab/>
        <w:t>الدانمرك</w:t>
      </w:r>
    </w:p>
    <w:p w:rsidR="00742C52" w:rsidRPr="002F590D" w:rsidRDefault="00742C52" w:rsidP="00742C52">
      <w:pPr>
        <w:pStyle w:val="SingleTxtGA"/>
        <w:ind w:left="1928"/>
        <w:rPr>
          <w:rtl/>
          <w:lang w:eastAsia="zh-TW"/>
        </w:rPr>
      </w:pPr>
      <w:r w:rsidRPr="00742C52">
        <w:rPr>
          <w:i/>
          <w:iCs/>
          <w:rtl/>
          <w:lang w:eastAsia="zh-TW"/>
        </w:rPr>
        <w:t>تاريخ تقديم الشكوى:</w:t>
      </w:r>
      <w:r>
        <w:rPr>
          <w:rtl/>
          <w:lang w:eastAsia="zh-TW"/>
        </w:rPr>
        <w:tab/>
      </w:r>
      <w:r>
        <w:rPr>
          <w:rtl/>
          <w:lang w:eastAsia="zh-TW"/>
        </w:rPr>
        <w:tab/>
      </w:r>
      <w:r w:rsidRPr="00F11741">
        <w:rPr>
          <w:spacing w:val="-2"/>
          <w:sz w:val="28"/>
          <w:szCs w:val="28"/>
          <w:rtl/>
          <w:lang w:eastAsia="zh-TW"/>
        </w:rPr>
        <w:t xml:space="preserve">6 تشرين الأول/أكتوبر </w:t>
      </w:r>
      <w:r w:rsidR="00F11741" w:rsidRPr="00F11741">
        <w:rPr>
          <w:rFonts w:hint="cs"/>
          <w:spacing w:val="-2"/>
          <w:sz w:val="28"/>
          <w:szCs w:val="28"/>
          <w:rtl/>
          <w:lang w:eastAsia="zh-TW"/>
        </w:rPr>
        <w:t xml:space="preserve">2015 </w:t>
      </w:r>
      <w:r w:rsidRPr="00F11741">
        <w:rPr>
          <w:spacing w:val="-2"/>
          <w:sz w:val="28"/>
          <w:szCs w:val="28"/>
          <w:rtl/>
          <w:lang w:eastAsia="zh-TW"/>
        </w:rPr>
        <w:t>(تاريخ الرسالة الأولى)</w:t>
      </w:r>
    </w:p>
    <w:p w:rsidR="00742C52" w:rsidRPr="002F590D" w:rsidRDefault="00742C52" w:rsidP="00742C52">
      <w:pPr>
        <w:pStyle w:val="SingleTxtGA"/>
        <w:ind w:left="1928"/>
        <w:rPr>
          <w:rtl/>
          <w:lang w:eastAsia="zh-TW"/>
        </w:rPr>
      </w:pPr>
      <w:r w:rsidRPr="00742C52">
        <w:rPr>
          <w:i/>
          <w:iCs/>
          <w:rtl/>
          <w:lang w:eastAsia="zh-TW"/>
        </w:rPr>
        <w:t>تاريخ صدور هذا القرار:</w:t>
      </w:r>
      <w:r>
        <w:rPr>
          <w:rtl/>
          <w:lang w:eastAsia="zh-TW"/>
        </w:rPr>
        <w:tab/>
      </w:r>
      <w:r>
        <w:rPr>
          <w:rtl/>
          <w:lang w:eastAsia="zh-TW"/>
        </w:rPr>
        <w:tab/>
        <w:t>١٧ أيار/مايو ٢٠١٨</w:t>
      </w:r>
    </w:p>
    <w:p w:rsidR="00742C52" w:rsidRPr="002F590D" w:rsidRDefault="00742C52" w:rsidP="00742C52">
      <w:pPr>
        <w:pStyle w:val="SingleTxtGA"/>
        <w:ind w:left="1928"/>
        <w:rPr>
          <w:rtl/>
          <w:lang w:eastAsia="zh-TW"/>
        </w:rPr>
      </w:pPr>
      <w:r w:rsidRPr="00742C52">
        <w:rPr>
          <w:i/>
          <w:iCs/>
          <w:rtl/>
          <w:lang w:eastAsia="zh-TW"/>
        </w:rPr>
        <w:t>الموضوع:</w:t>
      </w:r>
      <w:r w:rsidRPr="00742C52">
        <w:rPr>
          <w:i/>
          <w:iCs/>
          <w:rtl/>
          <w:lang w:eastAsia="zh-TW"/>
        </w:rPr>
        <w:tab/>
      </w:r>
      <w:r>
        <w:rPr>
          <w:rtl/>
          <w:lang w:eastAsia="zh-TW"/>
        </w:rPr>
        <w:tab/>
      </w:r>
      <w:r>
        <w:rPr>
          <w:rtl/>
          <w:lang w:eastAsia="zh-TW"/>
        </w:rPr>
        <w:tab/>
      </w:r>
      <w:r>
        <w:rPr>
          <w:rtl/>
          <w:lang w:eastAsia="zh-TW"/>
        </w:rPr>
        <w:tab/>
        <w:t>الترحيل إلى الاتحاد الروسي</w:t>
      </w:r>
      <w:r>
        <w:rPr>
          <w:rFonts w:cs="Times New Roman" w:hint="cs"/>
          <w:rtl/>
          <w:lang w:eastAsia="zh-TW"/>
        </w:rPr>
        <w:t>‬</w:t>
      </w:r>
      <w:r>
        <w:rPr>
          <w:rtl/>
          <w:lang w:eastAsia="zh-TW"/>
        </w:rPr>
        <w:t xml:space="preserve"> </w:t>
      </w:r>
    </w:p>
    <w:p w:rsidR="00742C52" w:rsidRPr="002F590D" w:rsidRDefault="00742C52" w:rsidP="00742C52">
      <w:pPr>
        <w:pStyle w:val="SingleTxtGA"/>
        <w:ind w:left="1928"/>
        <w:rPr>
          <w:rtl/>
          <w:lang w:eastAsia="zh-TW"/>
        </w:rPr>
      </w:pPr>
      <w:r w:rsidRPr="00742C52">
        <w:rPr>
          <w:i/>
          <w:iCs/>
          <w:rtl/>
          <w:lang w:eastAsia="zh-TW"/>
        </w:rPr>
        <w:t>المسألة الإجرائية:</w:t>
      </w:r>
      <w:r w:rsidRPr="00742C52">
        <w:rPr>
          <w:i/>
          <w:iCs/>
          <w:rtl/>
          <w:lang w:eastAsia="zh-TW"/>
        </w:rPr>
        <w:tab/>
      </w:r>
      <w:r>
        <w:rPr>
          <w:rtl/>
          <w:lang w:eastAsia="zh-TW"/>
        </w:rPr>
        <w:tab/>
      </w:r>
      <w:r>
        <w:rPr>
          <w:rtl/>
          <w:lang w:eastAsia="zh-TW"/>
        </w:rPr>
        <w:tab/>
        <w:t>المقبولية</w:t>
      </w:r>
      <w:r>
        <w:rPr>
          <w:rFonts w:hint="cs"/>
          <w:rtl/>
          <w:lang w:eastAsia="zh-TW"/>
        </w:rPr>
        <w:t xml:space="preserve"> </w:t>
      </w:r>
      <w:r>
        <w:rPr>
          <w:rtl/>
          <w:lang w:eastAsia="zh-TW"/>
        </w:rPr>
        <w:t>-</w:t>
      </w:r>
      <w:r>
        <w:rPr>
          <w:rFonts w:hint="cs"/>
          <w:rtl/>
          <w:lang w:eastAsia="zh-TW"/>
        </w:rPr>
        <w:t xml:space="preserve"> </w:t>
      </w:r>
      <w:r>
        <w:rPr>
          <w:rtl/>
          <w:lang w:eastAsia="zh-TW"/>
        </w:rPr>
        <w:t>ادِّعاءات ظاهرة البطلان</w:t>
      </w:r>
      <w:r>
        <w:rPr>
          <w:rFonts w:cs="Times New Roman" w:hint="cs"/>
          <w:rtl/>
          <w:lang w:eastAsia="zh-TW"/>
        </w:rPr>
        <w:t>‬</w:t>
      </w:r>
    </w:p>
    <w:p w:rsidR="00742C52" w:rsidRPr="002F590D" w:rsidRDefault="00742C52" w:rsidP="00742C52">
      <w:pPr>
        <w:pStyle w:val="SingleTxtGA"/>
        <w:ind w:left="4649" w:hanging="2721"/>
        <w:rPr>
          <w:rtl/>
          <w:lang w:eastAsia="zh-TW"/>
        </w:rPr>
      </w:pPr>
      <w:r w:rsidRPr="00742C52">
        <w:rPr>
          <w:i/>
          <w:iCs/>
          <w:rtl/>
          <w:lang w:eastAsia="zh-TW"/>
        </w:rPr>
        <w:t>المسائل الموضوعية:</w:t>
      </w:r>
      <w:r>
        <w:rPr>
          <w:rtl/>
          <w:lang w:eastAsia="zh-TW"/>
        </w:rPr>
        <w:tab/>
      </w:r>
      <w:r>
        <w:rPr>
          <w:rtl/>
          <w:lang w:eastAsia="zh-TW"/>
        </w:rPr>
        <w:tab/>
        <w:t>خطر التعرض للتعذيب عند العودة إلى البلد الأصلي؛ عدم الإعادة القسرية</w:t>
      </w:r>
    </w:p>
    <w:p w:rsidR="00742C52" w:rsidRPr="002F590D" w:rsidRDefault="00F11741" w:rsidP="00742C52">
      <w:pPr>
        <w:pStyle w:val="SingleTxtGA"/>
        <w:ind w:left="1928"/>
        <w:rPr>
          <w:caps/>
          <w:rtl/>
          <w:lang w:eastAsia="zh-TW"/>
        </w:rPr>
      </w:pPr>
      <w:r>
        <w:rPr>
          <w:rFonts w:hint="cs"/>
          <w:i/>
          <w:iCs/>
          <w:rtl/>
          <w:lang w:eastAsia="zh-TW"/>
        </w:rPr>
        <w:t>مادة</w:t>
      </w:r>
      <w:r w:rsidR="00742C52" w:rsidRPr="00742C52">
        <w:rPr>
          <w:i/>
          <w:iCs/>
          <w:rtl/>
          <w:lang w:eastAsia="zh-TW"/>
        </w:rPr>
        <w:t xml:space="preserve"> الاتفاقية:</w:t>
      </w:r>
      <w:r w:rsidR="00742C52" w:rsidRPr="00742C52">
        <w:rPr>
          <w:i/>
          <w:iCs/>
          <w:rtl/>
          <w:lang w:eastAsia="zh-TW"/>
        </w:rPr>
        <w:tab/>
      </w:r>
      <w:r w:rsidR="00742C52">
        <w:rPr>
          <w:rtl/>
          <w:lang w:eastAsia="zh-TW"/>
        </w:rPr>
        <w:tab/>
      </w:r>
      <w:r w:rsidR="00742C52">
        <w:rPr>
          <w:rtl/>
          <w:lang w:eastAsia="zh-TW"/>
        </w:rPr>
        <w:tab/>
        <w:t>٣</w:t>
      </w:r>
    </w:p>
    <w:p w:rsidR="00742C52" w:rsidRPr="002F590D" w:rsidRDefault="009D472E" w:rsidP="00593CDE">
      <w:pPr>
        <w:pStyle w:val="SingleTxtGA"/>
        <w:rPr>
          <w:rtl/>
          <w:lang w:eastAsia="zh-TW"/>
        </w:rPr>
      </w:pPr>
      <w:dir w:val="rtl">
        <w:r w:rsidR="00742C52">
          <w:rPr>
            <w:rtl/>
            <w:lang w:eastAsia="zh-TW"/>
          </w:rPr>
          <w:t>١-١</w:t>
        </w:r>
        <w:r w:rsidR="00742C52">
          <w:rPr>
            <w:rtl/>
            <w:lang w:eastAsia="zh-TW"/>
          </w:rPr>
          <w:tab/>
          <w:t xml:space="preserve">صاحبا الشكوى هما </w:t>
        </w:r>
        <w:proofErr w:type="spellStart"/>
        <w:r w:rsidR="00742C52">
          <w:rPr>
            <w:rtl/>
            <w:lang w:eastAsia="zh-TW"/>
          </w:rPr>
          <w:t>آي</w:t>
        </w:r>
        <w:proofErr w:type="spellEnd"/>
        <w:r w:rsidR="00742C52">
          <w:rPr>
            <w:rtl/>
            <w:lang w:eastAsia="zh-TW"/>
          </w:rPr>
          <w:t xml:space="preserve">. </w:t>
        </w:r>
        <w:proofErr w:type="spellStart"/>
        <w:r w:rsidR="00742C52">
          <w:rPr>
            <w:rtl/>
            <w:lang w:eastAsia="zh-TW"/>
          </w:rPr>
          <w:t>يو</w:t>
        </w:r>
        <w:proofErr w:type="spellEnd"/>
        <w:r w:rsidR="00742C52">
          <w:rPr>
            <w:rtl/>
            <w:lang w:eastAsia="zh-TW"/>
          </w:rPr>
          <w:t xml:space="preserve">. </w:t>
        </w:r>
        <w:proofErr w:type="spellStart"/>
        <w:r w:rsidR="00742C52">
          <w:rPr>
            <w:rtl/>
            <w:lang w:eastAsia="zh-TW"/>
          </w:rPr>
          <w:t>كى</w:t>
        </w:r>
        <w:proofErr w:type="spellEnd"/>
        <w:r w:rsidR="00593CDE">
          <w:rPr>
            <w:rFonts w:hint="cs"/>
            <w:rtl/>
            <w:lang w:eastAsia="zh-TW"/>
          </w:rPr>
          <w:t>.</w:t>
        </w:r>
        <w:r w:rsidR="00742C52">
          <w:rPr>
            <w:rtl/>
            <w:lang w:eastAsia="zh-TW"/>
          </w:rPr>
          <w:t xml:space="preserve"> وزوجته آر. آر. </w:t>
        </w:r>
        <w:proofErr w:type="spellStart"/>
        <w:r w:rsidR="00742C52">
          <w:rPr>
            <w:rtl/>
            <w:lang w:eastAsia="zh-TW"/>
          </w:rPr>
          <w:t>كى</w:t>
        </w:r>
        <w:proofErr w:type="spellEnd"/>
        <w:r w:rsidR="00593CDE">
          <w:rPr>
            <w:rFonts w:hint="cs"/>
            <w:rtl/>
            <w:lang w:eastAsia="zh-TW"/>
          </w:rPr>
          <w:t>.</w:t>
        </w:r>
        <w:r w:rsidR="00742C52">
          <w:rPr>
            <w:rtl/>
            <w:lang w:eastAsia="zh-TW"/>
          </w:rPr>
          <w:t>، من مواليد عامي 1980 و1981 على التوالي.</w:t>
        </w:r>
        <w:r w:rsidR="00742C52">
          <w:rPr>
            <w:rFonts w:cs="Times New Roman" w:hint="cs"/>
            <w:rtl/>
            <w:lang w:eastAsia="zh-TW"/>
          </w:rPr>
          <w:t>‬</w:t>
        </w:r>
        <w:r w:rsidR="00742C52">
          <w:rPr>
            <w:rtl/>
            <w:lang w:eastAsia="zh-TW"/>
          </w:rPr>
          <w:t xml:space="preserve"> </w:t>
        </w:r>
        <w:r w:rsidR="00742C52">
          <w:rPr>
            <w:rFonts w:ascii="Traditional Arabic" w:hAnsi="Traditional Arabic" w:hint="cs"/>
            <w:rtl/>
            <w:lang w:eastAsia="zh-TW"/>
          </w:rPr>
          <w:t>كما</w:t>
        </w:r>
        <w:r w:rsidR="00742C52">
          <w:rPr>
            <w:rtl/>
            <w:lang w:eastAsia="zh-TW"/>
          </w:rPr>
          <w:t xml:space="preserve"> </w:t>
        </w:r>
        <w:r w:rsidR="00742C52">
          <w:rPr>
            <w:rFonts w:ascii="Traditional Arabic" w:hAnsi="Traditional Arabic" w:hint="cs"/>
            <w:rtl/>
            <w:lang w:eastAsia="zh-TW"/>
          </w:rPr>
          <w:t>قدما</w:t>
        </w:r>
        <w:r w:rsidR="00742C52">
          <w:rPr>
            <w:rtl/>
            <w:lang w:eastAsia="zh-TW"/>
          </w:rPr>
          <w:t xml:space="preserve"> الشكوى بالنيابة عن أطفالهم القصر الثلاثة بي.</w:t>
        </w:r>
        <w:r w:rsidR="00593CDE">
          <w:rPr>
            <w:rFonts w:hint="cs"/>
            <w:rtl/>
            <w:lang w:eastAsia="zh-TW"/>
          </w:rPr>
          <w:t xml:space="preserve"> </w:t>
        </w:r>
        <w:proofErr w:type="spellStart"/>
        <w:r w:rsidR="00742C52">
          <w:rPr>
            <w:rtl/>
            <w:lang w:eastAsia="zh-TW"/>
          </w:rPr>
          <w:t>آي</w:t>
        </w:r>
        <w:proofErr w:type="spellEnd"/>
        <w:r w:rsidR="00742C52">
          <w:rPr>
            <w:rtl/>
            <w:lang w:eastAsia="zh-TW"/>
          </w:rPr>
          <w:t>.</w:t>
        </w:r>
        <w:r w:rsidR="00593CDE">
          <w:rPr>
            <w:rFonts w:hint="cs"/>
            <w:rtl/>
            <w:lang w:eastAsia="zh-TW"/>
          </w:rPr>
          <w:t xml:space="preserve"> </w:t>
        </w:r>
        <w:proofErr w:type="spellStart"/>
        <w:r w:rsidR="00742C52">
          <w:rPr>
            <w:rtl/>
            <w:lang w:eastAsia="zh-TW"/>
          </w:rPr>
          <w:t>كى</w:t>
        </w:r>
        <w:proofErr w:type="spellEnd"/>
        <w:r w:rsidR="00593CDE">
          <w:rPr>
            <w:rFonts w:hint="cs"/>
            <w:rtl/>
            <w:lang w:eastAsia="zh-TW"/>
          </w:rPr>
          <w:t>.</w:t>
        </w:r>
        <w:r w:rsidR="00742C52">
          <w:rPr>
            <w:rtl/>
            <w:lang w:eastAsia="zh-TW"/>
          </w:rPr>
          <w:t>، أم.</w:t>
        </w:r>
        <w:r w:rsidR="00593CDE">
          <w:rPr>
            <w:rFonts w:hint="eastAsia"/>
            <w:rtl/>
            <w:lang w:eastAsia="zh-TW" w:bidi="ar-DZ"/>
          </w:rPr>
          <w:t> </w:t>
        </w:r>
        <w:proofErr w:type="spellStart"/>
        <w:r w:rsidR="00742C52">
          <w:rPr>
            <w:rtl/>
            <w:lang w:eastAsia="zh-TW"/>
          </w:rPr>
          <w:t>آي</w:t>
        </w:r>
        <w:proofErr w:type="spellEnd"/>
        <w:r w:rsidR="00742C52">
          <w:rPr>
            <w:rtl/>
            <w:lang w:eastAsia="zh-TW"/>
          </w:rPr>
          <w:t>.</w:t>
        </w:r>
        <w:r w:rsidR="00593CDE">
          <w:rPr>
            <w:rFonts w:hint="cs"/>
            <w:rtl/>
            <w:lang w:eastAsia="zh-TW"/>
          </w:rPr>
          <w:t xml:space="preserve"> </w:t>
        </w:r>
        <w:proofErr w:type="spellStart"/>
        <w:r w:rsidR="00742C52">
          <w:rPr>
            <w:rtl/>
            <w:lang w:eastAsia="zh-TW"/>
          </w:rPr>
          <w:t>كى</w:t>
        </w:r>
        <w:proofErr w:type="spellEnd"/>
        <w:r w:rsidR="00593CDE">
          <w:rPr>
            <w:rFonts w:hint="cs"/>
            <w:rtl/>
            <w:lang w:eastAsia="zh-TW"/>
          </w:rPr>
          <w:t>.</w:t>
        </w:r>
        <w:r w:rsidR="00742C52">
          <w:rPr>
            <w:rtl/>
            <w:lang w:eastAsia="zh-TW"/>
          </w:rPr>
          <w:t>، بو.</w:t>
        </w:r>
        <w:r w:rsidR="00593CDE">
          <w:rPr>
            <w:rFonts w:hint="cs"/>
            <w:rtl/>
            <w:lang w:eastAsia="zh-TW"/>
          </w:rPr>
          <w:t xml:space="preserve"> </w:t>
        </w:r>
        <w:proofErr w:type="spellStart"/>
        <w:r w:rsidR="00742C52">
          <w:rPr>
            <w:rtl/>
            <w:lang w:eastAsia="zh-TW"/>
          </w:rPr>
          <w:t>آي</w:t>
        </w:r>
        <w:proofErr w:type="spellEnd"/>
        <w:r w:rsidR="00742C52">
          <w:rPr>
            <w:rtl/>
            <w:lang w:eastAsia="zh-TW"/>
          </w:rPr>
          <w:t>.</w:t>
        </w:r>
        <w:r w:rsidR="00593CDE">
          <w:rPr>
            <w:rFonts w:hint="cs"/>
            <w:rtl/>
            <w:lang w:eastAsia="zh-TW"/>
          </w:rPr>
          <w:t xml:space="preserve"> </w:t>
        </w:r>
        <w:r w:rsidR="00742C52">
          <w:rPr>
            <w:rtl/>
            <w:lang w:eastAsia="zh-TW"/>
          </w:rPr>
          <w:t>كي</w:t>
        </w:r>
        <w:r w:rsidR="00593CDE">
          <w:rPr>
            <w:rFonts w:hint="cs"/>
            <w:rtl/>
            <w:lang w:eastAsia="zh-TW"/>
          </w:rPr>
          <w:t>.</w:t>
        </w:r>
        <w:r w:rsidR="00742C52">
          <w:rPr>
            <w:rtl/>
            <w:lang w:eastAsia="zh-TW"/>
          </w:rPr>
          <w:t xml:space="preserve">، وهم من مواليد الأعوام 2001 و2004 و2011، على التوالي. وينتمي صاحبا الشكوى إلى عرقية الشيشان المسلمين ويحملان جنسية الاتحاد الروسي. </w:t>
        </w:r>
        <w:dir w:val="rtl">
          <w:r w:rsidR="00742C52">
            <w:rPr>
              <w:rtl/>
              <w:lang w:eastAsia="zh-TW"/>
            </w:rPr>
            <w:t xml:space="preserve">وعندما قدمت الشكوى، كان صاحبا الشكوى يقيمون في الدانمرك في انتظار الإبعاد إلى الاتحاد الروسي بعد رفض طلب اللجوء الذي </w:t>
          </w:r>
          <w:proofErr w:type="gramStart"/>
          <w:r w:rsidR="00742C52">
            <w:rPr>
              <w:rtl/>
              <w:lang w:eastAsia="zh-TW"/>
            </w:rPr>
            <w:t>قدماه.</w:t>
          </w:r>
          <w:r w:rsidR="00742C52">
            <w:rPr>
              <w:rFonts w:cs="Times New Roman" w:hint="cs"/>
              <w:rtl/>
              <w:lang w:eastAsia="zh-TW"/>
            </w:rPr>
            <w:t>‬</w:t>
          </w:r>
          <w:proofErr w:type="gramEnd"/>
          <w:r w:rsidR="00742C52">
            <w:rPr>
              <w:rtl/>
              <w:lang w:eastAsia="zh-TW"/>
            </w:rPr>
            <w:t xml:space="preserve"> </w:t>
          </w:r>
          <w:dir w:val="rtl">
            <w:r w:rsidR="00742C52">
              <w:rPr>
                <w:rtl/>
                <w:lang w:eastAsia="zh-TW"/>
              </w:rPr>
              <w:t xml:space="preserve">وهما يدّعيان أن إعادتهما إلى الاتحاد الروسي </w:t>
            </w:r>
            <w:r w:rsidR="00742C52">
              <w:rPr>
                <w:rtl/>
                <w:lang w:eastAsia="zh-TW"/>
              </w:rPr>
              <w:lastRenderedPageBreak/>
              <w:t>تشكل انتهاكاً من جانب الدانمرك للمادة 3 من الاتفاقية.</w:t>
            </w:r>
            <w:r w:rsidR="00742C52">
              <w:rPr>
                <w:rFonts w:cs="Times New Roman" w:hint="cs"/>
                <w:rtl/>
                <w:lang w:eastAsia="zh-TW"/>
              </w:rPr>
              <w:t>‬</w:t>
            </w:r>
            <w:r w:rsidR="00742C52">
              <w:rPr>
                <w:rtl/>
                <w:lang w:eastAsia="zh-TW"/>
              </w:rPr>
              <w:t xml:space="preserve"> </w:t>
            </w:r>
            <w:r w:rsidR="00742C52">
              <w:rPr>
                <w:rFonts w:ascii="Traditional Arabic" w:hAnsi="Traditional Arabic" w:hint="cs"/>
                <w:rtl/>
                <w:lang w:eastAsia="zh-TW"/>
              </w:rPr>
              <w:t>وتمثل</w:t>
            </w:r>
            <w:r w:rsidR="00742C52">
              <w:rPr>
                <w:rtl/>
                <w:lang w:eastAsia="zh-TW"/>
              </w:rPr>
              <w:t xml:space="preserve"> صاحبي الشكوى المحامية جيتي </w:t>
            </w:r>
            <w:proofErr w:type="spellStart"/>
            <w:r w:rsidR="00742C52">
              <w:rPr>
                <w:rtl/>
                <w:lang w:eastAsia="zh-TW"/>
              </w:rPr>
              <w:t>لندغارد</w:t>
            </w:r>
            <w:proofErr w:type="spellEnd"/>
            <w:r w:rsidR="00742C52">
              <w:rPr>
                <w:rtl/>
                <w:lang w:eastAsia="zh-TW"/>
              </w:rPr>
              <w:t>.</w:t>
            </w:r>
            <w:r>
              <w:t>‬</w:t>
            </w:r>
            <w:r>
              <w:t>‬</w:t>
            </w:r>
            <w:r>
              <w:t>‬</w:t>
            </w:r>
          </w:dir>
        </w:dir>
      </w:dir>
    </w:p>
    <w:p w:rsidR="00742C52" w:rsidRPr="002F590D" w:rsidRDefault="00BB6388" w:rsidP="00E35079">
      <w:pPr>
        <w:pStyle w:val="SingleTxtGA"/>
        <w:rPr>
          <w:rtl/>
          <w:lang w:eastAsia="zh-TW"/>
        </w:rPr>
      </w:pPr>
      <w:r>
        <w:rPr>
          <w:rtl/>
          <w:lang w:eastAsia="zh-TW"/>
        </w:rPr>
        <w:t>١-٢</w:t>
      </w:r>
      <w:r>
        <w:rPr>
          <w:rtl/>
          <w:lang w:eastAsia="zh-TW"/>
        </w:rPr>
        <w:tab/>
      </w:r>
      <w:r w:rsidR="00742C52">
        <w:rPr>
          <w:rtl/>
          <w:lang w:eastAsia="zh-TW"/>
        </w:rPr>
        <w:t>وفي 13 تشرين الأول/أكتوبر 2015، طلبت اللجنة، عملاً بالمادة 114 من نظامها الداخلي، بواسطة مقرّرها المعني بالشكاوى الجديدة والتدابير المؤقتة، إلى الدولة الطرف ألّا تعيد صاحبي الشكوى إلى الاتحاد الروسي ريثما تنظر اللجنة في الشكوى.</w:t>
      </w:r>
      <w:r w:rsidR="00742C52">
        <w:rPr>
          <w:rFonts w:cs="Times New Roman" w:hint="cs"/>
          <w:rtl/>
          <w:lang w:eastAsia="zh-TW"/>
        </w:rPr>
        <w:t>‬</w:t>
      </w:r>
      <w:r w:rsidR="00742C52">
        <w:rPr>
          <w:rtl/>
          <w:lang w:eastAsia="zh-TW"/>
        </w:rPr>
        <w:t xml:space="preserve"> وعمل</w:t>
      </w:r>
      <w:r w:rsidR="000214BB">
        <w:rPr>
          <w:rtl/>
          <w:lang w:eastAsia="zh-TW"/>
        </w:rPr>
        <w:t xml:space="preserve">اً </w:t>
      </w:r>
      <w:r w:rsidR="00742C52">
        <w:rPr>
          <w:rtl/>
          <w:lang w:eastAsia="zh-TW"/>
        </w:rPr>
        <w:t>بطلب اللجنة، علق مجلس طعون اللاجئين، في ١٦ تشرين الأول/أكتوبر ٢٠١٥، المهلة الممنوح</w:t>
      </w:r>
      <w:r w:rsidR="00E35079">
        <w:rPr>
          <w:rFonts w:hint="cs"/>
          <w:rtl/>
          <w:lang w:eastAsia="zh-TW"/>
        </w:rPr>
        <w:t>ة</w:t>
      </w:r>
      <w:r w:rsidR="00742C52">
        <w:rPr>
          <w:rtl/>
          <w:lang w:eastAsia="zh-TW"/>
        </w:rPr>
        <w:t xml:space="preserve"> لصاحبي </w:t>
      </w:r>
      <w:r w:rsidR="00742C52" w:rsidRPr="00E35079">
        <w:rPr>
          <w:spacing w:val="-2"/>
          <w:rtl/>
          <w:lang w:eastAsia="zh-TW"/>
        </w:rPr>
        <w:t>الشكوى لمغادرة الدانمرك حتى إشعار آخر. وفي 13 نيسان/أبريل 2016 و5 أيار/مايو</w:t>
      </w:r>
      <w:r w:rsidR="00E35079" w:rsidRPr="00E35079">
        <w:rPr>
          <w:rFonts w:hint="cs"/>
          <w:spacing w:val="-2"/>
          <w:rtl/>
          <w:lang w:eastAsia="zh-TW"/>
        </w:rPr>
        <w:t> </w:t>
      </w:r>
      <w:r w:rsidR="00742C52" w:rsidRPr="00E35079">
        <w:rPr>
          <w:spacing w:val="-2"/>
          <w:rtl/>
          <w:lang w:eastAsia="zh-TW"/>
        </w:rPr>
        <w:t>٢٠١٧</w:t>
      </w:r>
      <w:r w:rsidR="00742C52">
        <w:rPr>
          <w:rtl/>
          <w:lang w:eastAsia="zh-TW"/>
        </w:rPr>
        <w:t xml:space="preserve">، طلبت الدولة الطرف إلى اللجنة رفع التدابير المؤقتة. </w:t>
      </w:r>
      <w:dir w:val="rtl">
        <w:r w:rsidR="00742C52">
          <w:rPr>
            <w:rtl/>
            <w:lang w:eastAsia="zh-TW"/>
          </w:rPr>
          <w:t>وفي 25 تشرين الأول/أكتوبر 2016 و7</w:t>
        </w:r>
        <w:r w:rsidR="00E35079">
          <w:rPr>
            <w:rFonts w:hint="cs"/>
            <w:rtl/>
            <w:lang w:eastAsia="zh-TW"/>
          </w:rPr>
          <w:t> </w:t>
        </w:r>
        <w:r w:rsidR="00742C52">
          <w:rPr>
            <w:rtl/>
            <w:lang w:eastAsia="zh-TW"/>
          </w:rPr>
          <w:t xml:space="preserve">آذار/مارس 2018، على التوالي، رفضت اللجنة، عن طريق المقرر نفسه، طلب الدولة الطرف إنهاء التدابير </w:t>
        </w:r>
        <w:proofErr w:type="gramStart"/>
        <w:r w:rsidR="00742C52">
          <w:rPr>
            <w:rtl/>
            <w:lang w:eastAsia="zh-TW"/>
          </w:rPr>
          <w:t>المؤقتة.</w:t>
        </w:r>
        <w:r w:rsidR="00742C52">
          <w:rPr>
            <w:rFonts w:cs="Times New Roman" w:hint="cs"/>
            <w:rtl/>
            <w:lang w:eastAsia="zh-TW"/>
          </w:rPr>
          <w:t>‬</w:t>
        </w:r>
        <w:proofErr w:type="gramEnd"/>
        <w:r w:rsidR="00742C52">
          <w:t>‬</w:t>
        </w:r>
        <w:r w:rsidR="00742C52">
          <w:t>‬</w:t>
        </w:r>
        <w:r w:rsidR="009D472E">
          <w:t>‬</w:t>
        </w:r>
      </w:dir>
    </w:p>
    <w:p w:rsidR="00742C52" w:rsidRPr="00116A45" w:rsidRDefault="00742C52" w:rsidP="00593CDE">
      <w:pPr>
        <w:pStyle w:val="H23GA"/>
        <w:rPr>
          <w:rtl/>
        </w:rPr>
      </w:pPr>
      <w:r>
        <w:tab/>
      </w:r>
      <w:r>
        <w:tab/>
      </w:r>
      <w:r w:rsidRPr="00116A45">
        <w:rPr>
          <w:rtl/>
        </w:rPr>
        <w:t xml:space="preserve">بيان </w:t>
      </w:r>
      <w:proofErr w:type="gramStart"/>
      <w:r w:rsidRPr="00116A45">
        <w:rPr>
          <w:rtl/>
        </w:rPr>
        <w:t>الوقائع</w:t>
      </w:r>
      <w:r w:rsidR="00BB6388" w:rsidRPr="00BB6388">
        <w:rPr>
          <w:rFonts w:hint="cs"/>
          <w:b w:val="0"/>
          <w:bCs w:val="0"/>
          <w:sz w:val="30"/>
          <w:vertAlign w:val="superscript"/>
          <w:rtl/>
        </w:rPr>
        <w:t>(</w:t>
      </w:r>
      <w:proofErr w:type="gramEnd"/>
      <w:r w:rsidR="0038713A" w:rsidRPr="00BB6388">
        <w:rPr>
          <w:rStyle w:val="FootnoteReference"/>
          <w:b/>
          <w:bCs w:val="0"/>
          <w:sz w:val="30"/>
          <w:szCs w:val="30"/>
          <w:rtl/>
          <w:lang w:eastAsia="zh-TW"/>
        </w:rPr>
        <w:footnoteReference w:id="3"/>
      </w:r>
      <w:r w:rsidR="0038713A">
        <w:rPr>
          <w:rStyle w:val="FootnoteReference"/>
          <w:b/>
          <w:bCs w:val="0"/>
          <w:sz w:val="30"/>
          <w:szCs w:val="30"/>
          <w:rtl/>
          <w:lang w:eastAsia="zh-TW"/>
        </w:rPr>
        <w:t>)</w:t>
      </w:r>
    </w:p>
    <w:p w:rsidR="00742C52" w:rsidRPr="002F590D" w:rsidRDefault="00BB6388" w:rsidP="00742C52">
      <w:pPr>
        <w:pStyle w:val="SingleTxtGA"/>
        <w:rPr>
          <w:rtl/>
          <w:lang w:eastAsia="zh-TW" w:bidi="ar-DZ"/>
        </w:rPr>
      </w:pPr>
      <w:r>
        <w:rPr>
          <w:rtl/>
          <w:lang w:eastAsia="zh-TW"/>
        </w:rPr>
        <w:t>٢-١</w:t>
      </w:r>
      <w:r>
        <w:rPr>
          <w:rtl/>
          <w:lang w:eastAsia="zh-TW"/>
        </w:rPr>
        <w:tab/>
      </w:r>
      <w:r w:rsidR="00742C52">
        <w:rPr>
          <w:rtl/>
          <w:lang w:eastAsia="zh-TW"/>
        </w:rPr>
        <w:t xml:space="preserve">ينتمي صاحبا الشكوى إلى مدينة </w:t>
      </w:r>
      <w:proofErr w:type="spellStart"/>
      <w:r w:rsidR="00742C52">
        <w:rPr>
          <w:rtl/>
          <w:lang w:eastAsia="zh-TW"/>
        </w:rPr>
        <w:t>خاسافيورت</w:t>
      </w:r>
      <w:proofErr w:type="spellEnd"/>
      <w:r w:rsidR="00742C52">
        <w:rPr>
          <w:rtl/>
          <w:lang w:eastAsia="zh-TW"/>
        </w:rPr>
        <w:t xml:space="preserve">، داغستان. وبدأ </w:t>
      </w:r>
      <w:proofErr w:type="spellStart"/>
      <w:r w:rsidR="0044277D">
        <w:rPr>
          <w:rtl/>
          <w:lang w:eastAsia="zh-TW"/>
        </w:rPr>
        <w:t>آي</w:t>
      </w:r>
      <w:proofErr w:type="spellEnd"/>
      <w:r w:rsidR="0044277D">
        <w:rPr>
          <w:rtl/>
          <w:lang w:eastAsia="zh-TW"/>
        </w:rPr>
        <w:t xml:space="preserve">. </w:t>
      </w:r>
      <w:proofErr w:type="spellStart"/>
      <w:r w:rsidR="0044277D">
        <w:rPr>
          <w:rtl/>
          <w:lang w:eastAsia="zh-TW"/>
        </w:rPr>
        <w:t>يو</w:t>
      </w:r>
      <w:proofErr w:type="spellEnd"/>
      <w:r w:rsidR="0044277D">
        <w:rPr>
          <w:rtl/>
          <w:lang w:eastAsia="zh-TW"/>
        </w:rPr>
        <w:t xml:space="preserve">. </w:t>
      </w:r>
      <w:proofErr w:type="spellStart"/>
      <w:r w:rsidR="0044277D">
        <w:rPr>
          <w:rtl/>
          <w:lang w:eastAsia="zh-TW"/>
        </w:rPr>
        <w:t>كى</w:t>
      </w:r>
      <w:proofErr w:type="spellEnd"/>
      <w:r w:rsidR="0044277D">
        <w:rPr>
          <w:rtl/>
          <w:lang w:eastAsia="zh-TW"/>
        </w:rPr>
        <w:t xml:space="preserve">. </w:t>
      </w:r>
      <w:r w:rsidR="00742C52">
        <w:rPr>
          <w:rtl/>
          <w:lang w:eastAsia="zh-TW"/>
        </w:rPr>
        <w:t>العمل في عام ٢٠٠٧ في مجال قطع الأشجار في الغابات. ويؤكد أنه لم يتعاطف قط مع المتمردين في داغستان. وكانت زوجته آر.</w:t>
      </w:r>
      <w:r w:rsidR="00593CDE">
        <w:rPr>
          <w:rFonts w:hint="cs"/>
          <w:rtl/>
          <w:lang w:eastAsia="zh-TW"/>
        </w:rPr>
        <w:t xml:space="preserve"> </w:t>
      </w:r>
      <w:r w:rsidR="00742C52">
        <w:rPr>
          <w:rtl/>
          <w:lang w:eastAsia="zh-TW"/>
        </w:rPr>
        <w:t>آر.</w:t>
      </w:r>
      <w:r w:rsidR="00593CDE">
        <w:rPr>
          <w:rFonts w:hint="cs"/>
          <w:rtl/>
          <w:lang w:eastAsia="zh-TW"/>
        </w:rPr>
        <w:t xml:space="preserve"> </w:t>
      </w:r>
      <w:proofErr w:type="spellStart"/>
      <w:r w:rsidR="00742C52">
        <w:rPr>
          <w:rtl/>
          <w:lang w:eastAsia="zh-TW"/>
        </w:rPr>
        <w:t>كى</w:t>
      </w:r>
      <w:proofErr w:type="spellEnd"/>
      <w:r w:rsidR="00593CDE">
        <w:rPr>
          <w:rFonts w:hint="cs"/>
          <w:rtl/>
          <w:lang w:eastAsia="zh-TW"/>
        </w:rPr>
        <w:t>.</w:t>
      </w:r>
      <w:r w:rsidR="00742C52">
        <w:rPr>
          <w:rtl/>
          <w:lang w:eastAsia="zh-TW"/>
        </w:rPr>
        <w:t xml:space="preserve"> تعمل مدرسة في المدارس الابتدائية في مدينة </w:t>
      </w:r>
      <w:proofErr w:type="spellStart"/>
      <w:r w:rsidR="00742C52">
        <w:rPr>
          <w:rtl/>
          <w:lang w:eastAsia="zh-TW"/>
        </w:rPr>
        <w:t>خاسافيورت</w:t>
      </w:r>
      <w:proofErr w:type="spellEnd"/>
      <w:r w:rsidR="00742C52">
        <w:rPr>
          <w:rtl/>
          <w:lang w:eastAsia="zh-TW"/>
        </w:rPr>
        <w:t xml:space="preserve"> خلال الفترة 2001-2011.</w:t>
      </w:r>
    </w:p>
    <w:p w:rsidR="00742C52" w:rsidRPr="0044277D" w:rsidRDefault="00BB6388" w:rsidP="0044277D">
      <w:pPr>
        <w:pStyle w:val="SingleTxtGA"/>
        <w:rPr>
          <w:rtl/>
          <w:lang w:eastAsia="zh-TW" w:bidi="ar-DZ"/>
        </w:rPr>
      </w:pPr>
      <w:r>
        <w:rPr>
          <w:rtl/>
          <w:lang w:eastAsia="zh-TW"/>
        </w:rPr>
        <w:t>٢-٢</w:t>
      </w:r>
      <w:r>
        <w:rPr>
          <w:rtl/>
          <w:lang w:eastAsia="zh-TW"/>
        </w:rPr>
        <w:tab/>
      </w:r>
      <w:r w:rsidR="00742C52">
        <w:rPr>
          <w:rtl/>
          <w:lang w:eastAsia="zh-TW"/>
        </w:rPr>
        <w:t xml:space="preserve">وفي نهاية آب/أغسطس ٢٠١٣ كان </w:t>
      </w:r>
      <w:proofErr w:type="spellStart"/>
      <w:r w:rsidR="0044277D">
        <w:rPr>
          <w:rtl/>
          <w:lang w:eastAsia="zh-TW"/>
        </w:rPr>
        <w:t>آي</w:t>
      </w:r>
      <w:proofErr w:type="spellEnd"/>
      <w:r w:rsidR="0044277D">
        <w:rPr>
          <w:rtl/>
          <w:lang w:eastAsia="zh-TW"/>
        </w:rPr>
        <w:t xml:space="preserve">. </w:t>
      </w:r>
      <w:proofErr w:type="spellStart"/>
      <w:r w:rsidR="0044277D">
        <w:rPr>
          <w:rtl/>
          <w:lang w:eastAsia="zh-TW"/>
        </w:rPr>
        <w:t>يو</w:t>
      </w:r>
      <w:proofErr w:type="spellEnd"/>
      <w:r w:rsidR="0044277D">
        <w:rPr>
          <w:rtl/>
          <w:lang w:eastAsia="zh-TW"/>
        </w:rPr>
        <w:t xml:space="preserve">. </w:t>
      </w:r>
      <w:proofErr w:type="spellStart"/>
      <w:r w:rsidR="0044277D">
        <w:rPr>
          <w:rtl/>
          <w:lang w:eastAsia="zh-TW"/>
        </w:rPr>
        <w:t>كى</w:t>
      </w:r>
      <w:proofErr w:type="spellEnd"/>
      <w:r w:rsidR="0044277D">
        <w:rPr>
          <w:rtl/>
          <w:lang w:eastAsia="zh-TW"/>
        </w:rPr>
        <w:t xml:space="preserve">. </w:t>
      </w:r>
      <w:r w:rsidR="00742C52">
        <w:rPr>
          <w:rtl/>
          <w:lang w:eastAsia="zh-TW"/>
        </w:rPr>
        <w:t>يعمل في الغابة عندما اقترب منه ثلاثة متمردين مسلحين يرتدون زي</w:t>
      </w:r>
      <w:r w:rsidR="000214BB">
        <w:rPr>
          <w:rtl/>
          <w:lang w:eastAsia="zh-TW"/>
        </w:rPr>
        <w:t xml:space="preserve">اً </w:t>
      </w:r>
      <w:r w:rsidR="00742C52">
        <w:rPr>
          <w:rtl/>
          <w:lang w:eastAsia="zh-TW"/>
        </w:rPr>
        <w:t>عسكري</w:t>
      </w:r>
      <w:r w:rsidR="000214BB">
        <w:rPr>
          <w:rtl/>
          <w:lang w:eastAsia="zh-TW"/>
        </w:rPr>
        <w:t xml:space="preserve">اً </w:t>
      </w:r>
      <w:r w:rsidR="00742C52">
        <w:rPr>
          <w:rtl/>
          <w:lang w:eastAsia="zh-TW"/>
        </w:rPr>
        <w:t>مموّه</w:t>
      </w:r>
      <w:r w:rsidR="00DE4C76">
        <w:rPr>
          <w:rFonts w:hint="cs"/>
          <w:rtl/>
          <w:lang w:eastAsia="zh-TW"/>
        </w:rPr>
        <w:t>اً</w:t>
      </w:r>
      <w:r w:rsidR="00742C52">
        <w:rPr>
          <w:rtl/>
          <w:lang w:eastAsia="zh-TW"/>
        </w:rPr>
        <w:t xml:space="preserve"> باللون الأخضر وطلبوا منه تحت التهديد مساعدتهم عن طريق شراء غذاء وأدوية. وأخبره هؤلاء المتمردون بأن لديهم معلومات عن مكان سكنه وعن زوجته وأطفاله. وأخبروه أيض</w:t>
      </w:r>
      <w:r w:rsidR="000214BB">
        <w:rPr>
          <w:rtl/>
          <w:lang w:eastAsia="zh-TW"/>
        </w:rPr>
        <w:t xml:space="preserve">اً </w:t>
      </w:r>
      <w:r w:rsidR="00742C52">
        <w:rPr>
          <w:rtl/>
          <w:lang w:eastAsia="zh-TW"/>
        </w:rPr>
        <w:t>بأنهم شاهدوه عدة مرات في الغابة ويعلمون أنه يعمل بمفرده. ثم أخبروه بأنه وأفراد أسرته قد يتعرضون للقتل "بكل بساطة" إذا رفض شراء الغذاء والدواء لهم. ووقف أحد المتمردين بجواره وقام آخر بالتقاط صورة له مع متمرد آخر، وذلك على ما يبدو للقول إنه على اتصال بالمتمردين. وفي نهاية المطاف، قبل مساعدتهم بسبب الخوف. وأعطاه المتمردون ٠٠٠ ١٠ روبل، وبعد ذلك بيومين وضع كيسين بهما الأغراض المطلوبة في مكان متفق عليه سلفاً. ولم يخبر زوجته أو أطفاله بهذا الحادث.</w:t>
      </w:r>
    </w:p>
    <w:p w:rsidR="00742C52" w:rsidRPr="002F590D" w:rsidRDefault="00BB6388" w:rsidP="00BB6388">
      <w:pPr>
        <w:pStyle w:val="SingleTxtGA"/>
        <w:rPr>
          <w:rtl/>
          <w:lang w:eastAsia="zh-TW"/>
        </w:rPr>
      </w:pPr>
      <w:r>
        <w:rPr>
          <w:rtl/>
          <w:lang w:eastAsia="zh-TW"/>
        </w:rPr>
        <w:t>٢-٣</w:t>
      </w:r>
      <w:r>
        <w:rPr>
          <w:rtl/>
          <w:lang w:eastAsia="zh-TW"/>
        </w:rPr>
        <w:tab/>
      </w:r>
      <w:r w:rsidR="00742C52">
        <w:rPr>
          <w:rtl/>
          <w:lang w:eastAsia="zh-TW"/>
        </w:rPr>
        <w:t xml:space="preserve">وفي أواخر أيلول/سبتمبر ٢٠١٣، وبينما كان </w:t>
      </w:r>
      <w:proofErr w:type="spellStart"/>
      <w:r w:rsidR="00742C52">
        <w:rPr>
          <w:rtl/>
          <w:lang w:eastAsia="zh-TW"/>
        </w:rPr>
        <w:t>آي</w:t>
      </w:r>
      <w:proofErr w:type="spellEnd"/>
      <w:r w:rsidR="00742C52">
        <w:rPr>
          <w:rtl/>
          <w:lang w:eastAsia="zh-TW"/>
        </w:rPr>
        <w:t>.</w:t>
      </w:r>
      <w:r>
        <w:rPr>
          <w:rFonts w:hint="cs"/>
          <w:rtl/>
          <w:lang w:eastAsia="zh-TW"/>
        </w:rPr>
        <w:t xml:space="preserve"> </w:t>
      </w:r>
      <w:proofErr w:type="spellStart"/>
      <w:r w:rsidR="00742C52">
        <w:rPr>
          <w:rtl/>
          <w:lang w:eastAsia="zh-TW"/>
        </w:rPr>
        <w:t>يو</w:t>
      </w:r>
      <w:proofErr w:type="spellEnd"/>
      <w:r w:rsidR="00742C52">
        <w:rPr>
          <w:rtl/>
          <w:lang w:eastAsia="zh-TW"/>
        </w:rPr>
        <w:t xml:space="preserve">. </w:t>
      </w:r>
      <w:proofErr w:type="spellStart"/>
      <w:r w:rsidR="00742C52">
        <w:rPr>
          <w:rtl/>
          <w:lang w:eastAsia="zh-TW"/>
        </w:rPr>
        <w:t>كى</w:t>
      </w:r>
      <w:proofErr w:type="spellEnd"/>
      <w:r>
        <w:rPr>
          <w:rFonts w:hint="cs"/>
          <w:rtl/>
          <w:lang w:eastAsia="zh-TW"/>
        </w:rPr>
        <w:t>.</w:t>
      </w:r>
      <w:r w:rsidR="00742C52">
        <w:rPr>
          <w:rtl/>
          <w:lang w:eastAsia="zh-TW"/>
        </w:rPr>
        <w:t xml:space="preserve"> يعمل في الغابة، سمع إطلاق أعيرة نارية على مسافة كيلومتر أو اثنين من مكان وجوده. فأُصيب بالذعر وقرر مغادرة المنطقة، وبعد ذلك بفترة وجيزة أوقفت سيارته من قبل مجموعة مسلحين ملثمين عددهم حوالي</w:t>
      </w:r>
      <w:r>
        <w:rPr>
          <w:rFonts w:hint="cs"/>
          <w:rtl/>
          <w:lang w:eastAsia="zh-TW"/>
        </w:rPr>
        <w:t> </w:t>
      </w:r>
      <w:r w:rsidR="00742C52">
        <w:rPr>
          <w:rtl/>
          <w:lang w:eastAsia="zh-TW"/>
        </w:rPr>
        <w:t>10 أو 12 شخص</w:t>
      </w:r>
      <w:r w:rsidR="000214BB">
        <w:rPr>
          <w:rtl/>
          <w:lang w:eastAsia="zh-TW"/>
        </w:rPr>
        <w:t xml:space="preserve">اً </w:t>
      </w:r>
      <w:r w:rsidR="00742C52">
        <w:rPr>
          <w:rtl/>
          <w:lang w:eastAsia="zh-TW"/>
        </w:rPr>
        <w:t>ويرتدون زي</w:t>
      </w:r>
      <w:r w:rsidR="000214BB">
        <w:rPr>
          <w:rtl/>
          <w:lang w:eastAsia="zh-TW"/>
        </w:rPr>
        <w:t xml:space="preserve">اً </w:t>
      </w:r>
      <w:r w:rsidR="00742C52">
        <w:rPr>
          <w:rtl/>
          <w:lang w:eastAsia="zh-TW"/>
        </w:rPr>
        <w:t>عسكري</w:t>
      </w:r>
      <w:r w:rsidR="000214BB">
        <w:rPr>
          <w:rtl/>
          <w:lang w:eastAsia="zh-TW"/>
        </w:rPr>
        <w:t xml:space="preserve">اً </w:t>
      </w:r>
      <w:r w:rsidR="00742C52">
        <w:rPr>
          <w:rtl/>
          <w:lang w:eastAsia="zh-TW"/>
        </w:rPr>
        <w:t>خاص</w:t>
      </w:r>
      <w:r w:rsidR="007D2D67">
        <w:rPr>
          <w:rtl/>
          <w:lang w:eastAsia="zh-TW"/>
        </w:rPr>
        <w:t xml:space="preserve">اً، </w:t>
      </w:r>
      <w:r w:rsidR="00742C52">
        <w:rPr>
          <w:rtl/>
          <w:lang w:eastAsia="zh-TW"/>
        </w:rPr>
        <w:t>وأفهموه أنهم من قوة الشرطة الخاصة التابعة للسلطات. وأخرجوه من سيارته تحت تهديد السلاح وطرحوه أرض</w:t>
      </w:r>
      <w:r w:rsidR="000214BB">
        <w:rPr>
          <w:rtl/>
          <w:lang w:eastAsia="zh-TW"/>
        </w:rPr>
        <w:t xml:space="preserve">اً </w:t>
      </w:r>
      <w:r w:rsidR="00742C52">
        <w:rPr>
          <w:rtl/>
          <w:lang w:eastAsia="zh-TW"/>
        </w:rPr>
        <w:t>وانهالوا عليه بالضرب. ثم وضع كيس من البلاستيك على رأسه وأدخلوه في سيارة أخرى وانطلقوا به. وتعر</w:t>
      </w:r>
      <w:r w:rsidR="00DE4C76">
        <w:rPr>
          <w:rFonts w:hint="cs"/>
          <w:rtl/>
          <w:lang w:eastAsia="zh-TW"/>
        </w:rPr>
        <w:t>ّ</w:t>
      </w:r>
      <w:r w:rsidR="00742C52">
        <w:rPr>
          <w:rtl/>
          <w:lang w:eastAsia="zh-TW"/>
        </w:rPr>
        <w:t xml:space="preserve">ض داخل السيارة للركل واللكم والضرب بالهراوات. </w:t>
      </w:r>
    </w:p>
    <w:p w:rsidR="00742C52" w:rsidRPr="002F590D" w:rsidRDefault="00742C52" w:rsidP="00DE4C76">
      <w:pPr>
        <w:pStyle w:val="SingleTxtGA"/>
        <w:rPr>
          <w:rtl/>
          <w:lang w:eastAsia="zh-TW"/>
        </w:rPr>
      </w:pPr>
      <w:r>
        <w:rPr>
          <w:rtl/>
          <w:lang w:eastAsia="zh-TW"/>
        </w:rPr>
        <w:lastRenderedPageBreak/>
        <w:t>٢-٤</w:t>
      </w:r>
      <w:r w:rsidR="0044277D">
        <w:rPr>
          <w:rtl/>
          <w:lang w:eastAsia="zh-TW"/>
        </w:rPr>
        <w:tab/>
      </w:r>
      <w:r>
        <w:rPr>
          <w:rtl/>
          <w:lang w:eastAsia="zh-TW"/>
        </w:rPr>
        <w:t>وعندما سمح له بمغادرة السيارة ونُزع الكيس من رأسه، أدرك أنه في المدينة وأُدخل إلى مخفر للشرطة عن طريق "بوابة جانبية" وليس البوابة الرئيسية. ووضع في زنزانة مظلمة في الطابق السفلي كانت باردة ودون نوافذ. وتعرض للركل في الساقين حتى أصبح غير قادر على الوقوف. وفي لحظة ما، دخل ثلاثة أشخاص الغرفة وسألوه عن مكان وجود المتمردين. وتعرض للضرب على رأسه وساقيه أثناء الاستجواب، وهو لا يتذكر مدة احتجازه ولكنه لم يقل أي ش</w:t>
      </w:r>
      <w:r w:rsidR="00DE4C76">
        <w:rPr>
          <w:rFonts w:hint="cs"/>
          <w:rtl/>
          <w:lang w:eastAsia="zh-TW"/>
        </w:rPr>
        <w:t>ي</w:t>
      </w:r>
      <w:r>
        <w:rPr>
          <w:rtl/>
          <w:lang w:eastAsia="zh-TW"/>
        </w:rPr>
        <w:t xml:space="preserve">ء للمحققين عن مقابلته المتمردين. وأُجلس على كرسي أثناء الاستجواب. وأخبره أحدهم باللغة الروسية بأنهم سيدخلون عصا في مستقيمه ويسجلون ذلك ويعرضونه على الجميع. وعندها نهض وحاول الفرار. وركض باتجاه الجدار فضرب رأسه وفقد الوعي. وعندما أفاق أدرك أنهم رشو عليه الماء وكان ينزف ويشعر بألم في كل جسمه. وتفيد التقارير أيضا بأن المستجوبين حاولوا إفاقته باستخدام قطعة اسفنج مشبعة بمادة </w:t>
      </w:r>
      <w:proofErr w:type="spellStart"/>
      <w:r>
        <w:rPr>
          <w:rtl/>
          <w:lang w:eastAsia="zh-TW"/>
        </w:rPr>
        <w:t>الإثير</w:t>
      </w:r>
      <w:proofErr w:type="spellEnd"/>
      <w:r>
        <w:rPr>
          <w:rtl/>
          <w:lang w:eastAsia="zh-TW"/>
        </w:rPr>
        <w:t xml:space="preserve">. واحتجز </w:t>
      </w:r>
      <w:proofErr w:type="spellStart"/>
      <w:r w:rsidR="0044277D">
        <w:rPr>
          <w:rtl/>
          <w:lang w:eastAsia="zh-TW"/>
        </w:rPr>
        <w:t>آي</w:t>
      </w:r>
      <w:proofErr w:type="spellEnd"/>
      <w:r w:rsidR="0044277D">
        <w:rPr>
          <w:rtl/>
          <w:lang w:eastAsia="zh-TW"/>
        </w:rPr>
        <w:t xml:space="preserve">. </w:t>
      </w:r>
      <w:proofErr w:type="spellStart"/>
      <w:r w:rsidR="0044277D">
        <w:rPr>
          <w:rtl/>
          <w:lang w:eastAsia="zh-TW"/>
        </w:rPr>
        <w:t>يو</w:t>
      </w:r>
      <w:proofErr w:type="spellEnd"/>
      <w:r w:rsidR="0044277D">
        <w:rPr>
          <w:rtl/>
          <w:lang w:eastAsia="zh-TW"/>
        </w:rPr>
        <w:t xml:space="preserve">. </w:t>
      </w:r>
      <w:proofErr w:type="spellStart"/>
      <w:r w:rsidR="0044277D">
        <w:rPr>
          <w:rtl/>
          <w:lang w:eastAsia="zh-TW"/>
        </w:rPr>
        <w:t>كى</w:t>
      </w:r>
      <w:proofErr w:type="spellEnd"/>
      <w:r w:rsidR="0044277D">
        <w:rPr>
          <w:rtl/>
          <w:lang w:eastAsia="zh-TW"/>
        </w:rPr>
        <w:t xml:space="preserve">. </w:t>
      </w:r>
      <w:r>
        <w:rPr>
          <w:rtl/>
          <w:lang w:eastAsia="zh-TW"/>
        </w:rPr>
        <w:t>لمدة ٢٤ ساعة تقريبا</w:t>
      </w:r>
      <w:r w:rsidR="00DE4C76">
        <w:rPr>
          <w:rFonts w:hint="cs"/>
          <w:rtl/>
          <w:lang w:eastAsia="zh-TW"/>
        </w:rPr>
        <w:t>ً</w:t>
      </w:r>
      <w:r>
        <w:rPr>
          <w:rtl/>
          <w:lang w:eastAsia="zh-TW"/>
        </w:rPr>
        <w:t xml:space="preserve"> واستجوب خمس مرات خلال تلك الفترة، باستخدام القوة معه. وأطلق سراحه بكفالة قيمتها ٠٠٠ ٥٠٠ روبل دفعها ابن عمه وأخذه أبناء عمه إلى المنزل. وعلى الرغم من أنه كان مصاباً بكثير من الكدمات وكان من الواضح أنه تعر</w:t>
      </w:r>
      <w:r w:rsidR="00DE4C76">
        <w:rPr>
          <w:rFonts w:hint="cs"/>
          <w:rtl/>
          <w:lang w:eastAsia="zh-TW"/>
        </w:rPr>
        <w:t>ّ</w:t>
      </w:r>
      <w:r>
        <w:rPr>
          <w:rtl/>
          <w:lang w:eastAsia="zh-TW"/>
        </w:rPr>
        <w:t>ض للضرب، فإنه لم يبلغ زوجته بأي تفاصيل عما حدث له، لأن من غير المعتاد في ثقافته اطلاع النساء على "هذه الأشياء" بالتفصيل. ولم يجرؤ على الذهاب إلى المستشفى بسبب وجود تعاون بين المستشفى والشرطة، ولكنه تلقى المساعدة من جارته الممرضة. وتلقى العلاج لفترة طويلة في المنزل، ولم يكن قادر</w:t>
      </w:r>
      <w:r w:rsidR="000214BB">
        <w:rPr>
          <w:rtl/>
          <w:lang w:eastAsia="zh-TW"/>
        </w:rPr>
        <w:t xml:space="preserve">اً </w:t>
      </w:r>
      <w:r>
        <w:rPr>
          <w:rtl/>
          <w:lang w:eastAsia="zh-TW"/>
        </w:rPr>
        <w:t xml:space="preserve">على المشي بمفرده. </w:t>
      </w:r>
    </w:p>
    <w:p w:rsidR="00742C52" w:rsidRPr="002F590D" w:rsidRDefault="0044277D" w:rsidP="0044277D">
      <w:pPr>
        <w:pStyle w:val="SingleTxtGA"/>
        <w:rPr>
          <w:rtl/>
          <w:lang w:eastAsia="zh-TW"/>
        </w:rPr>
      </w:pPr>
      <w:r>
        <w:rPr>
          <w:rtl/>
          <w:lang w:eastAsia="zh-TW"/>
        </w:rPr>
        <w:t>٢-٥</w:t>
      </w:r>
      <w:r>
        <w:rPr>
          <w:rtl/>
          <w:lang w:eastAsia="zh-TW"/>
        </w:rPr>
        <w:tab/>
      </w:r>
      <w:r w:rsidR="00742C52">
        <w:rPr>
          <w:rtl/>
          <w:lang w:eastAsia="zh-TW"/>
        </w:rPr>
        <w:t xml:space="preserve">وفي ٩ تشرين الثاني/نوفمبر ٢٠١٣، خرج </w:t>
      </w:r>
      <w:proofErr w:type="spellStart"/>
      <w:r>
        <w:rPr>
          <w:rtl/>
          <w:lang w:eastAsia="zh-TW"/>
        </w:rPr>
        <w:t>آي</w:t>
      </w:r>
      <w:proofErr w:type="spellEnd"/>
      <w:r>
        <w:rPr>
          <w:rtl/>
          <w:lang w:eastAsia="zh-TW"/>
        </w:rPr>
        <w:t xml:space="preserve">. </w:t>
      </w:r>
      <w:proofErr w:type="spellStart"/>
      <w:r>
        <w:rPr>
          <w:rtl/>
          <w:lang w:eastAsia="zh-TW"/>
        </w:rPr>
        <w:t>يو</w:t>
      </w:r>
      <w:proofErr w:type="spellEnd"/>
      <w:r>
        <w:rPr>
          <w:rtl/>
          <w:lang w:eastAsia="zh-TW"/>
        </w:rPr>
        <w:t xml:space="preserve">. </w:t>
      </w:r>
      <w:proofErr w:type="spellStart"/>
      <w:r>
        <w:rPr>
          <w:rtl/>
          <w:lang w:eastAsia="zh-TW"/>
        </w:rPr>
        <w:t>كى</w:t>
      </w:r>
      <w:proofErr w:type="spellEnd"/>
      <w:r>
        <w:rPr>
          <w:rtl/>
          <w:lang w:eastAsia="zh-TW"/>
        </w:rPr>
        <w:t xml:space="preserve">. </w:t>
      </w:r>
      <w:r w:rsidR="00742C52">
        <w:rPr>
          <w:rtl/>
          <w:lang w:eastAsia="zh-TW"/>
        </w:rPr>
        <w:t>في رحلة لصيد الأسماك مع صديقه وشخصين آخرين بمناسبة عيد ميلاد صديقه. وفي اليوم التالي، اتصلت آر.</w:t>
      </w:r>
      <w:r w:rsidR="00593CDE">
        <w:rPr>
          <w:rFonts w:hint="cs"/>
          <w:rtl/>
          <w:lang w:eastAsia="zh-TW"/>
        </w:rPr>
        <w:t xml:space="preserve"> </w:t>
      </w:r>
      <w:r w:rsidR="00742C52">
        <w:rPr>
          <w:rtl/>
          <w:lang w:eastAsia="zh-TW"/>
        </w:rPr>
        <w:t>آر.</w:t>
      </w:r>
      <w:r w:rsidR="00593CDE">
        <w:rPr>
          <w:rFonts w:hint="cs"/>
          <w:rtl/>
          <w:lang w:eastAsia="zh-TW"/>
        </w:rPr>
        <w:t xml:space="preserve"> </w:t>
      </w:r>
      <w:proofErr w:type="spellStart"/>
      <w:r w:rsidR="00742C52">
        <w:rPr>
          <w:rtl/>
          <w:lang w:eastAsia="zh-TW"/>
        </w:rPr>
        <w:t>كى</w:t>
      </w:r>
      <w:proofErr w:type="spellEnd"/>
      <w:r w:rsidR="00593CDE">
        <w:rPr>
          <w:rFonts w:hint="cs"/>
          <w:rtl/>
          <w:lang w:eastAsia="zh-TW"/>
        </w:rPr>
        <w:t>.</w:t>
      </w:r>
      <w:r w:rsidR="00742C52">
        <w:rPr>
          <w:rtl/>
          <w:lang w:eastAsia="zh-TW"/>
        </w:rPr>
        <w:t xml:space="preserve"> بذلك الصديق وأخبرته بأن مجموعة من خمسة أو ستة رجال يرتدون زي</w:t>
      </w:r>
      <w:r w:rsidR="000214BB">
        <w:rPr>
          <w:rtl/>
          <w:lang w:eastAsia="zh-TW"/>
        </w:rPr>
        <w:t xml:space="preserve">اً </w:t>
      </w:r>
      <w:r w:rsidR="00742C52">
        <w:rPr>
          <w:rtl/>
          <w:lang w:eastAsia="zh-TW"/>
        </w:rPr>
        <w:t xml:space="preserve">أسود عليه شارة قوة الشرطة الخاصة، وآخرين مقنعين، قدموا إلى منزل </w:t>
      </w:r>
      <w:proofErr w:type="spellStart"/>
      <w:r w:rsidR="00742C52">
        <w:rPr>
          <w:rtl/>
          <w:lang w:eastAsia="zh-TW"/>
        </w:rPr>
        <w:t>آي</w:t>
      </w:r>
      <w:proofErr w:type="spellEnd"/>
      <w:r w:rsidR="00742C52">
        <w:rPr>
          <w:rtl/>
          <w:lang w:eastAsia="zh-TW"/>
        </w:rPr>
        <w:t>.</w:t>
      </w:r>
      <w:r w:rsidR="00593CDE">
        <w:rPr>
          <w:rFonts w:hint="cs"/>
          <w:rtl/>
          <w:lang w:eastAsia="zh-TW"/>
        </w:rPr>
        <w:t xml:space="preserve"> </w:t>
      </w:r>
      <w:proofErr w:type="spellStart"/>
      <w:r w:rsidR="00742C52">
        <w:rPr>
          <w:rtl/>
          <w:lang w:eastAsia="zh-TW"/>
        </w:rPr>
        <w:t>يو</w:t>
      </w:r>
      <w:proofErr w:type="spellEnd"/>
      <w:r w:rsidR="00742C52">
        <w:rPr>
          <w:rtl/>
          <w:lang w:eastAsia="zh-TW"/>
        </w:rPr>
        <w:t>.</w:t>
      </w:r>
      <w:r w:rsidR="00593CDE">
        <w:rPr>
          <w:rFonts w:hint="cs"/>
          <w:rtl/>
          <w:lang w:eastAsia="zh-TW"/>
        </w:rPr>
        <w:t xml:space="preserve"> </w:t>
      </w:r>
      <w:r w:rsidR="00742C52">
        <w:rPr>
          <w:rtl/>
          <w:lang w:eastAsia="zh-TW"/>
        </w:rPr>
        <w:t>كي</w:t>
      </w:r>
      <w:r w:rsidR="00593CDE">
        <w:rPr>
          <w:rFonts w:hint="cs"/>
          <w:rtl/>
          <w:lang w:eastAsia="zh-TW"/>
        </w:rPr>
        <w:t>.</w:t>
      </w:r>
      <w:r w:rsidR="00742C52">
        <w:rPr>
          <w:rtl/>
          <w:lang w:eastAsia="zh-TW"/>
        </w:rPr>
        <w:t xml:space="preserve"> في الصباح الباكر للبحث عنه. وفتشوا المنزل لمدة ساعتين تقريب</w:t>
      </w:r>
      <w:r w:rsidR="000214BB">
        <w:rPr>
          <w:rtl/>
          <w:lang w:eastAsia="zh-TW"/>
        </w:rPr>
        <w:t xml:space="preserve">اً </w:t>
      </w:r>
      <w:r w:rsidR="00742C52">
        <w:rPr>
          <w:rtl/>
          <w:lang w:eastAsia="zh-TW"/>
        </w:rPr>
        <w:t>قاموا خلالها بترويع أطفال صاحبي الشكوى وتصرفوا بصورة</w:t>
      </w:r>
      <w:r>
        <w:rPr>
          <w:rFonts w:hint="cs"/>
          <w:rtl/>
          <w:lang w:eastAsia="zh-TW"/>
        </w:rPr>
        <w:t> </w:t>
      </w:r>
      <w:r w:rsidR="00742C52">
        <w:rPr>
          <w:rtl/>
          <w:lang w:eastAsia="zh-TW"/>
        </w:rPr>
        <w:t>غير لائقة معها، واعتدوا عليها لفظياً وضربوها على مؤخرتها وتحسسوا ثدييها. وغادر</w:t>
      </w:r>
      <w:r>
        <w:rPr>
          <w:rFonts w:hint="cs"/>
          <w:rtl/>
          <w:lang w:eastAsia="zh-TW"/>
        </w:rPr>
        <w:t> </w:t>
      </w:r>
      <w:r w:rsidR="00742C52">
        <w:rPr>
          <w:rtl/>
          <w:lang w:eastAsia="zh-TW"/>
        </w:rPr>
        <w:t xml:space="preserve">الرجال </w:t>
      </w:r>
      <w:r w:rsidR="00742C52" w:rsidRPr="0044277D">
        <w:rPr>
          <w:spacing w:val="-4"/>
          <w:rtl/>
          <w:lang w:eastAsia="zh-TW"/>
        </w:rPr>
        <w:t>عندما حضر الجيران بسبب الضجيج وطلبوا منهم ترك آر.</w:t>
      </w:r>
      <w:r w:rsidR="00593CDE">
        <w:rPr>
          <w:rFonts w:hint="cs"/>
          <w:spacing w:val="-4"/>
          <w:rtl/>
          <w:lang w:eastAsia="zh-TW"/>
        </w:rPr>
        <w:t xml:space="preserve"> </w:t>
      </w:r>
      <w:r w:rsidR="00742C52" w:rsidRPr="0044277D">
        <w:rPr>
          <w:spacing w:val="-4"/>
          <w:rtl/>
          <w:lang w:eastAsia="zh-TW"/>
        </w:rPr>
        <w:t>آر.</w:t>
      </w:r>
      <w:r w:rsidR="00593CDE">
        <w:rPr>
          <w:rFonts w:hint="cs"/>
          <w:spacing w:val="-4"/>
          <w:rtl/>
          <w:lang w:eastAsia="zh-TW"/>
        </w:rPr>
        <w:t xml:space="preserve"> </w:t>
      </w:r>
      <w:proofErr w:type="spellStart"/>
      <w:r w:rsidR="00742C52" w:rsidRPr="0044277D">
        <w:rPr>
          <w:spacing w:val="-4"/>
          <w:rtl/>
          <w:lang w:eastAsia="zh-TW"/>
        </w:rPr>
        <w:t>كى</w:t>
      </w:r>
      <w:proofErr w:type="spellEnd"/>
      <w:r w:rsidR="00593CDE">
        <w:rPr>
          <w:rFonts w:hint="cs"/>
          <w:spacing w:val="-4"/>
          <w:rtl/>
          <w:lang w:eastAsia="zh-TW"/>
        </w:rPr>
        <w:t>.</w:t>
      </w:r>
      <w:r w:rsidR="00742C52" w:rsidRPr="0044277D">
        <w:rPr>
          <w:spacing w:val="-4"/>
          <w:rtl/>
          <w:lang w:eastAsia="zh-TW"/>
        </w:rPr>
        <w:t xml:space="preserve"> وشأنها. وعندها قرر </w:t>
      </w:r>
      <w:proofErr w:type="spellStart"/>
      <w:r w:rsidR="00742C52" w:rsidRPr="0044277D">
        <w:rPr>
          <w:spacing w:val="-4"/>
          <w:rtl/>
          <w:lang w:eastAsia="zh-TW"/>
        </w:rPr>
        <w:t>آي</w:t>
      </w:r>
      <w:proofErr w:type="spellEnd"/>
      <w:r w:rsidR="00742C52" w:rsidRPr="0044277D">
        <w:rPr>
          <w:spacing w:val="-4"/>
          <w:rtl/>
          <w:lang w:eastAsia="zh-TW"/>
        </w:rPr>
        <w:t>.</w:t>
      </w:r>
      <w:r w:rsidRPr="0044277D">
        <w:rPr>
          <w:rFonts w:hint="cs"/>
          <w:spacing w:val="-4"/>
          <w:rtl/>
          <w:lang w:eastAsia="zh-TW"/>
        </w:rPr>
        <w:t xml:space="preserve"> </w:t>
      </w:r>
      <w:proofErr w:type="spellStart"/>
      <w:r w:rsidR="00742C52" w:rsidRPr="0044277D">
        <w:rPr>
          <w:spacing w:val="-4"/>
          <w:rtl/>
          <w:lang w:eastAsia="zh-TW"/>
        </w:rPr>
        <w:t>يو</w:t>
      </w:r>
      <w:proofErr w:type="spellEnd"/>
      <w:r w:rsidR="00742C52" w:rsidRPr="0044277D">
        <w:rPr>
          <w:spacing w:val="-4"/>
          <w:rtl/>
          <w:lang w:eastAsia="zh-TW"/>
        </w:rPr>
        <w:t>.</w:t>
      </w:r>
      <w:r w:rsidRPr="0044277D">
        <w:rPr>
          <w:rFonts w:hint="cs"/>
          <w:spacing w:val="-4"/>
          <w:rtl/>
          <w:lang w:eastAsia="zh-TW"/>
        </w:rPr>
        <w:t xml:space="preserve"> </w:t>
      </w:r>
      <w:proofErr w:type="spellStart"/>
      <w:r w:rsidR="00742C52" w:rsidRPr="0044277D">
        <w:rPr>
          <w:spacing w:val="-4"/>
          <w:rtl/>
          <w:lang w:eastAsia="zh-TW"/>
        </w:rPr>
        <w:t>كى</w:t>
      </w:r>
      <w:proofErr w:type="spellEnd"/>
      <w:r w:rsidRPr="0044277D">
        <w:rPr>
          <w:rFonts w:hint="cs"/>
          <w:spacing w:val="-4"/>
          <w:rtl/>
          <w:lang w:eastAsia="zh-TW"/>
        </w:rPr>
        <w:t>.</w:t>
      </w:r>
      <w:r w:rsidR="00742C52" w:rsidRPr="0044277D">
        <w:rPr>
          <w:spacing w:val="-4"/>
          <w:rtl/>
          <w:lang w:eastAsia="zh-TW"/>
        </w:rPr>
        <w:t xml:space="preserve"> الاختباء</w:t>
      </w:r>
      <w:r w:rsidR="00742C52">
        <w:rPr>
          <w:rtl/>
          <w:lang w:eastAsia="zh-TW"/>
        </w:rPr>
        <w:t xml:space="preserve"> مع صهره وشقيقة زوجته حيث مكث حتى مغادرة أسرته الاتحاد الروسي في ٢٣ تشرين الثاني/نوفمبر ٢٠١٣. وفيما بعد علم من شقيقه أن السلطات تبحث عنه وأنها احتجزت شقيقه. ولا يعرف </w:t>
      </w:r>
      <w:proofErr w:type="spellStart"/>
      <w:r>
        <w:rPr>
          <w:rtl/>
          <w:lang w:eastAsia="zh-TW"/>
        </w:rPr>
        <w:t>آي</w:t>
      </w:r>
      <w:proofErr w:type="spellEnd"/>
      <w:r>
        <w:rPr>
          <w:rtl/>
          <w:lang w:eastAsia="zh-TW"/>
        </w:rPr>
        <w:t xml:space="preserve">. </w:t>
      </w:r>
      <w:proofErr w:type="spellStart"/>
      <w:r>
        <w:rPr>
          <w:rtl/>
          <w:lang w:eastAsia="zh-TW"/>
        </w:rPr>
        <w:t>يو</w:t>
      </w:r>
      <w:proofErr w:type="spellEnd"/>
      <w:r>
        <w:rPr>
          <w:rtl/>
          <w:lang w:eastAsia="zh-TW"/>
        </w:rPr>
        <w:t xml:space="preserve">. </w:t>
      </w:r>
      <w:proofErr w:type="spellStart"/>
      <w:r>
        <w:rPr>
          <w:rtl/>
          <w:lang w:eastAsia="zh-TW"/>
        </w:rPr>
        <w:t>كى</w:t>
      </w:r>
      <w:proofErr w:type="spellEnd"/>
      <w:r>
        <w:rPr>
          <w:rtl/>
          <w:lang w:eastAsia="zh-TW"/>
        </w:rPr>
        <w:t xml:space="preserve">. </w:t>
      </w:r>
      <w:r w:rsidR="00742C52">
        <w:rPr>
          <w:rtl/>
          <w:lang w:eastAsia="zh-TW"/>
        </w:rPr>
        <w:t>المدة التي أمضاها شقيقه قيد الاعتقال، حيث تعرض على ما يبدو للضرب أيض</w:t>
      </w:r>
      <w:r w:rsidR="000214BB">
        <w:rPr>
          <w:rtl/>
          <w:lang w:eastAsia="zh-TW"/>
        </w:rPr>
        <w:t xml:space="preserve">اً </w:t>
      </w:r>
      <w:r w:rsidR="00742C52">
        <w:rPr>
          <w:rtl/>
          <w:lang w:eastAsia="zh-TW"/>
        </w:rPr>
        <w:t xml:space="preserve">أثناء استجوابه. وعلم </w:t>
      </w:r>
      <w:proofErr w:type="spellStart"/>
      <w:r>
        <w:rPr>
          <w:rtl/>
          <w:lang w:eastAsia="zh-TW"/>
        </w:rPr>
        <w:t>آي</w:t>
      </w:r>
      <w:proofErr w:type="spellEnd"/>
      <w:r>
        <w:rPr>
          <w:rtl/>
          <w:lang w:eastAsia="zh-TW"/>
        </w:rPr>
        <w:t xml:space="preserve">. </w:t>
      </w:r>
      <w:proofErr w:type="spellStart"/>
      <w:r>
        <w:rPr>
          <w:rtl/>
          <w:lang w:eastAsia="zh-TW"/>
        </w:rPr>
        <w:t>يو</w:t>
      </w:r>
      <w:proofErr w:type="spellEnd"/>
      <w:r>
        <w:rPr>
          <w:rtl/>
          <w:lang w:eastAsia="zh-TW"/>
        </w:rPr>
        <w:t xml:space="preserve">. </w:t>
      </w:r>
      <w:proofErr w:type="spellStart"/>
      <w:r>
        <w:rPr>
          <w:rtl/>
          <w:lang w:eastAsia="zh-TW"/>
        </w:rPr>
        <w:t>كى</w:t>
      </w:r>
      <w:proofErr w:type="spellEnd"/>
      <w:r>
        <w:rPr>
          <w:rtl/>
          <w:lang w:eastAsia="zh-TW"/>
        </w:rPr>
        <w:t xml:space="preserve">. </w:t>
      </w:r>
      <w:r w:rsidR="00742C52">
        <w:rPr>
          <w:rtl/>
          <w:lang w:eastAsia="zh-TW"/>
        </w:rPr>
        <w:t>من شقيقه أن السلطات أرسلت طلبات استدعاء، في حين علمت زوجته آر.</w:t>
      </w:r>
      <w:r w:rsidR="00593CDE">
        <w:rPr>
          <w:rFonts w:hint="cs"/>
          <w:rtl/>
          <w:lang w:eastAsia="zh-TW"/>
        </w:rPr>
        <w:t xml:space="preserve"> </w:t>
      </w:r>
      <w:r w:rsidR="00742C52">
        <w:rPr>
          <w:rtl/>
          <w:lang w:eastAsia="zh-TW"/>
        </w:rPr>
        <w:t>آر.</w:t>
      </w:r>
      <w:r w:rsidR="00593CDE">
        <w:rPr>
          <w:rFonts w:hint="cs"/>
          <w:rtl/>
          <w:lang w:eastAsia="zh-TW"/>
        </w:rPr>
        <w:t xml:space="preserve"> </w:t>
      </w:r>
      <w:proofErr w:type="spellStart"/>
      <w:r w:rsidR="00742C52">
        <w:rPr>
          <w:rtl/>
          <w:lang w:eastAsia="zh-TW"/>
        </w:rPr>
        <w:t>كى</w:t>
      </w:r>
      <w:proofErr w:type="spellEnd"/>
      <w:r w:rsidR="00593CDE">
        <w:rPr>
          <w:rFonts w:hint="cs"/>
          <w:rtl/>
          <w:lang w:eastAsia="zh-TW"/>
        </w:rPr>
        <w:t>.</w:t>
      </w:r>
      <w:r w:rsidR="00742C52">
        <w:rPr>
          <w:rtl/>
          <w:lang w:eastAsia="zh-TW"/>
        </w:rPr>
        <w:t xml:space="preserve"> من والدتها أن السلطات اتصلت</w:t>
      </w:r>
      <w:r>
        <w:rPr>
          <w:rtl/>
          <w:lang w:eastAsia="zh-TW"/>
        </w:rPr>
        <w:t xml:space="preserve"> </w:t>
      </w:r>
      <w:r w:rsidR="00742C52">
        <w:rPr>
          <w:rtl/>
          <w:lang w:eastAsia="zh-TW"/>
        </w:rPr>
        <w:t>بأسرة زوجها.</w:t>
      </w:r>
    </w:p>
    <w:p w:rsidR="00742C52" w:rsidRPr="002F590D" w:rsidRDefault="00593CDE" w:rsidP="00593CDE">
      <w:pPr>
        <w:pStyle w:val="SingleTxtGA"/>
        <w:rPr>
          <w:rtl/>
          <w:lang w:eastAsia="zh-TW"/>
        </w:rPr>
      </w:pPr>
      <w:r>
        <w:rPr>
          <w:rtl/>
          <w:lang w:eastAsia="zh-TW"/>
        </w:rPr>
        <w:t>٢-٦</w:t>
      </w:r>
      <w:r>
        <w:rPr>
          <w:rtl/>
          <w:lang w:eastAsia="zh-TW"/>
        </w:rPr>
        <w:tab/>
      </w:r>
      <w:r w:rsidR="00742C52">
        <w:rPr>
          <w:rtl/>
          <w:lang w:eastAsia="zh-TW"/>
        </w:rPr>
        <w:t xml:space="preserve">ووصل أصحاب الشكوى إلى الدانمرك في 26 تشرين الثاني/نوفمبر 2013 ولم تكن لديهم وثائق سفر صالحة، وقدموا طلب اللجوء في اليوم التالي. وكان السبب الذي ساقه </w:t>
      </w:r>
      <w:proofErr w:type="spellStart"/>
      <w:r w:rsidR="0044277D">
        <w:rPr>
          <w:rtl/>
          <w:lang w:eastAsia="zh-TW"/>
        </w:rPr>
        <w:t>آي</w:t>
      </w:r>
      <w:proofErr w:type="spellEnd"/>
      <w:r w:rsidR="0044277D">
        <w:rPr>
          <w:rtl/>
          <w:lang w:eastAsia="zh-TW"/>
        </w:rPr>
        <w:t xml:space="preserve">. </w:t>
      </w:r>
      <w:proofErr w:type="spellStart"/>
      <w:r w:rsidR="0044277D">
        <w:rPr>
          <w:rtl/>
          <w:lang w:eastAsia="zh-TW"/>
        </w:rPr>
        <w:t>يو</w:t>
      </w:r>
      <w:proofErr w:type="spellEnd"/>
      <w:r w:rsidR="0044277D">
        <w:rPr>
          <w:rtl/>
          <w:lang w:eastAsia="zh-TW"/>
        </w:rPr>
        <w:t xml:space="preserve">. </w:t>
      </w:r>
      <w:proofErr w:type="spellStart"/>
      <w:r w:rsidR="0044277D">
        <w:rPr>
          <w:rtl/>
          <w:lang w:eastAsia="zh-TW"/>
        </w:rPr>
        <w:t>كى</w:t>
      </w:r>
      <w:proofErr w:type="spellEnd"/>
      <w:r w:rsidR="0044277D">
        <w:rPr>
          <w:rtl/>
          <w:lang w:eastAsia="zh-TW"/>
        </w:rPr>
        <w:t xml:space="preserve">. </w:t>
      </w:r>
      <w:r w:rsidR="00742C52">
        <w:rPr>
          <w:rtl/>
          <w:lang w:eastAsia="zh-TW"/>
        </w:rPr>
        <w:t>لتقديم طلب اللجوء هو خوفه من قيام السلطات أو المتمردين بقتله في حال عودته إلى داغستان. وذكرت آر.</w:t>
      </w:r>
      <w:r>
        <w:rPr>
          <w:rFonts w:hint="cs"/>
          <w:rtl/>
          <w:lang w:eastAsia="zh-TW"/>
        </w:rPr>
        <w:t xml:space="preserve"> </w:t>
      </w:r>
      <w:r w:rsidR="00742C52">
        <w:rPr>
          <w:rtl/>
          <w:lang w:eastAsia="zh-TW"/>
        </w:rPr>
        <w:t>آر.</w:t>
      </w:r>
      <w:r>
        <w:rPr>
          <w:rFonts w:hint="cs"/>
          <w:rtl/>
          <w:lang w:eastAsia="zh-TW"/>
        </w:rPr>
        <w:t xml:space="preserve"> </w:t>
      </w:r>
      <w:proofErr w:type="spellStart"/>
      <w:r w:rsidR="00742C52">
        <w:rPr>
          <w:rtl/>
          <w:lang w:eastAsia="zh-TW"/>
        </w:rPr>
        <w:t>كى</w:t>
      </w:r>
      <w:proofErr w:type="spellEnd"/>
      <w:r>
        <w:rPr>
          <w:rFonts w:hint="cs"/>
          <w:rtl/>
          <w:lang w:eastAsia="zh-TW"/>
        </w:rPr>
        <w:t>.</w:t>
      </w:r>
      <w:r w:rsidR="00742C52">
        <w:rPr>
          <w:rtl/>
          <w:lang w:eastAsia="zh-TW"/>
        </w:rPr>
        <w:t xml:space="preserve"> الأسباب التي ساقها زوجها لتقديم طلب اللجوء. وفي ٨ كانون الثاني/يناير ٢٠١٤، أجرت دائرة الهجرة الدانماركية مقابلات معهما لفحص طلبي اللجوء. كما أجرت الدائرة مقابلات معهما في ٢ حزيران/</w:t>
      </w:r>
      <w:proofErr w:type="gramStart"/>
      <w:r w:rsidR="00742C52">
        <w:rPr>
          <w:rtl/>
          <w:lang w:eastAsia="zh-TW"/>
        </w:rPr>
        <w:t>يونيه</w:t>
      </w:r>
      <w:proofErr w:type="gramEnd"/>
      <w:r w:rsidR="00742C52">
        <w:rPr>
          <w:rtl/>
          <w:lang w:eastAsia="zh-TW"/>
        </w:rPr>
        <w:t xml:space="preserve"> ٢٠١٤. ووافق </w:t>
      </w:r>
      <w:proofErr w:type="spellStart"/>
      <w:r w:rsidR="0044277D">
        <w:rPr>
          <w:rtl/>
          <w:lang w:eastAsia="zh-TW"/>
        </w:rPr>
        <w:t>آي</w:t>
      </w:r>
      <w:proofErr w:type="spellEnd"/>
      <w:r w:rsidR="0044277D">
        <w:rPr>
          <w:rtl/>
          <w:lang w:eastAsia="zh-TW"/>
        </w:rPr>
        <w:t xml:space="preserve">. </w:t>
      </w:r>
      <w:proofErr w:type="spellStart"/>
      <w:r w:rsidR="0044277D">
        <w:rPr>
          <w:rtl/>
          <w:lang w:eastAsia="zh-TW"/>
        </w:rPr>
        <w:t>يو</w:t>
      </w:r>
      <w:proofErr w:type="spellEnd"/>
      <w:r w:rsidR="0044277D">
        <w:rPr>
          <w:rtl/>
          <w:lang w:eastAsia="zh-TW"/>
        </w:rPr>
        <w:t xml:space="preserve">. </w:t>
      </w:r>
      <w:proofErr w:type="spellStart"/>
      <w:r w:rsidR="0044277D">
        <w:rPr>
          <w:rtl/>
          <w:lang w:eastAsia="zh-TW"/>
        </w:rPr>
        <w:t>كى</w:t>
      </w:r>
      <w:proofErr w:type="spellEnd"/>
      <w:r w:rsidR="0044277D">
        <w:rPr>
          <w:rtl/>
          <w:lang w:eastAsia="zh-TW"/>
        </w:rPr>
        <w:t xml:space="preserve">. </w:t>
      </w:r>
      <w:r w:rsidR="00742C52">
        <w:rPr>
          <w:rtl/>
          <w:lang w:eastAsia="zh-TW"/>
        </w:rPr>
        <w:t xml:space="preserve">على الخضوع للفحص من أجل الكشف عن علامات التعذيب، إذا رأت دائرة الهجرة ضرورة لذلك. </w:t>
      </w:r>
    </w:p>
    <w:p w:rsidR="00742C52" w:rsidRPr="002F590D" w:rsidRDefault="0044277D" w:rsidP="00742C52">
      <w:pPr>
        <w:pStyle w:val="SingleTxtGA"/>
        <w:rPr>
          <w:rtl/>
          <w:lang w:eastAsia="zh-TW"/>
        </w:rPr>
      </w:pPr>
      <w:r>
        <w:rPr>
          <w:rtl/>
          <w:lang w:eastAsia="zh-TW"/>
        </w:rPr>
        <w:lastRenderedPageBreak/>
        <w:t>٢-٧</w:t>
      </w:r>
      <w:r>
        <w:rPr>
          <w:rtl/>
          <w:lang w:eastAsia="zh-TW"/>
        </w:rPr>
        <w:tab/>
      </w:r>
      <w:r w:rsidR="00742C52">
        <w:rPr>
          <w:rtl/>
          <w:lang w:eastAsia="zh-TW"/>
        </w:rPr>
        <w:t>وفي 30 حزيران/</w:t>
      </w:r>
      <w:proofErr w:type="gramStart"/>
      <w:r w:rsidR="00742C52">
        <w:rPr>
          <w:rtl/>
          <w:lang w:eastAsia="zh-TW"/>
        </w:rPr>
        <w:t>يونيه</w:t>
      </w:r>
      <w:proofErr w:type="gramEnd"/>
      <w:r w:rsidR="00742C52">
        <w:rPr>
          <w:rtl/>
          <w:lang w:eastAsia="zh-TW"/>
        </w:rPr>
        <w:t xml:space="preserve"> 2014، رفضت دائرة الهجرة منحهما حق اللجوء. وفي 21 تشرين الأول/أكتوبر 2014، أيَّد مجلس طعون اللاجئين رفض دائرة الهجرة الدانماركية طلب اللجوء الذي قدمه صاحبا الشكوى. وفي ٢٤ تشرين الأول/أكتوبر ٢٠١٤، طلبا إلى المجلس إعادة فتح إجراءات اللجوء، وتمديد المهلة الزمنية المحددة لهما لمغادرة الدانمرك. وأشار صاحبا الشكوى إلى أن سبب تقديمهما هذا الطلب هور، في جملة أمور، أنهما قد طلبا من الفريق الطبي لفرع منظمة العفو الدولية في الدانمرك إجراء فحص لكشف علامات تعرض </w:t>
      </w:r>
      <w:proofErr w:type="spellStart"/>
      <w:r>
        <w:rPr>
          <w:rtl/>
          <w:lang w:eastAsia="zh-TW"/>
        </w:rPr>
        <w:t>آي</w:t>
      </w:r>
      <w:proofErr w:type="spellEnd"/>
      <w:r>
        <w:rPr>
          <w:rtl/>
          <w:lang w:eastAsia="zh-TW"/>
        </w:rPr>
        <w:t xml:space="preserve">. </w:t>
      </w:r>
      <w:proofErr w:type="spellStart"/>
      <w:r>
        <w:rPr>
          <w:rtl/>
          <w:lang w:eastAsia="zh-TW"/>
        </w:rPr>
        <w:t>يو</w:t>
      </w:r>
      <w:proofErr w:type="spellEnd"/>
      <w:r>
        <w:rPr>
          <w:rtl/>
          <w:lang w:eastAsia="zh-TW"/>
        </w:rPr>
        <w:t xml:space="preserve">. </w:t>
      </w:r>
      <w:proofErr w:type="spellStart"/>
      <w:r>
        <w:rPr>
          <w:rtl/>
          <w:lang w:eastAsia="zh-TW"/>
        </w:rPr>
        <w:t>كى</w:t>
      </w:r>
      <w:proofErr w:type="spellEnd"/>
      <w:r>
        <w:rPr>
          <w:rtl/>
          <w:lang w:eastAsia="zh-TW"/>
        </w:rPr>
        <w:t xml:space="preserve">. </w:t>
      </w:r>
      <w:r w:rsidR="00742C52">
        <w:rPr>
          <w:rtl/>
          <w:lang w:eastAsia="zh-TW"/>
        </w:rPr>
        <w:t xml:space="preserve">للتعذيب. وفي رسالة مؤرخة ٢٢ نيسان/أبريل ٢٠١٥، أحال صاحبا الشكوى إلى المجلس التقرير المتعلق بالفحص الطبي الذي خضع له </w:t>
      </w:r>
      <w:proofErr w:type="spellStart"/>
      <w:r>
        <w:rPr>
          <w:rtl/>
          <w:lang w:eastAsia="zh-TW"/>
        </w:rPr>
        <w:t>آي</w:t>
      </w:r>
      <w:proofErr w:type="spellEnd"/>
      <w:r>
        <w:rPr>
          <w:rtl/>
          <w:lang w:eastAsia="zh-TW"/>
        </w:rPr>
        <w:t xml:space="preserve">. </w:t>
      </w:r>
      <w:proofErr w:type="spellStart"/>
      <w:r>
        <w:rPr>
          <w:rtl/>
          <w:lang w:eastAsia="zh-TW"/>
        </w:rPr>
        <w:t>يو</w:t>
      </w:r>
      <w:proofErr w:type="spellEnd"/>
      <w:r>
        <w:rPr>
          <w:rtl/>
          <w:lang w:eastAsia="zh-TW"/>
        </w:rPr>
        <w:t xml:space="preserve">. </w:t>
      </w:r>
      <w:proofErr w:type="spellStart"/>
      <w:r>
        <w:rPr>
          <w:rtl/>
          <w:lang w:eastAsia="zh-TW"/>
        </w:rPr>
        <w:t>كى</w:t>
      </w:r>
      <w:proofErr w:type="spellEnd"/>
      <w:r>
        <w:rPr>
          <w:rtl/>
          <w:lang w:eastAsia="zh-TW"/>
        </w:rPr>
        <w:t xml:space="preserve">. </w:t>
      </w:r>
      <w:r w:rsidR="00742C52">
        <w:rPr>
          <w:rtl/>
          <w:lang w:eastAsia="zh-TW"/>
        </w:rPr>
        <w:t>من قبل الفريق الطبي لفرع منظمة العفو الدولية لكشف علامات تعرضه للتعذيب. وفي 27 آب/أغسطس 2015، رفض مجلس الطعون إعادة فتح إجراءات اللجوء.</w:t>
      </w:r>
    </w:p>
    <w:p w:rsidR="00742C52" w:rsidRPr="002F590D" w:rsidRDefault="00742C52" w:rsidP="0044277D">
      <w:pPr>
        <w:pStyle w:val="SingleTxtGA"/>
        <w:rPr>
          <w:rtl/>
          <w:lang w:eastAsia="zh-TW"/>
        </w:rPr>
      </w:pPr>
      <w:r>
        <w:rPr>
          <w:rtl/>
          <w:lang w:eastAsia="zh-TW"/>
        </w:rPr>
        <w:t>٢-٨</w:t>
      </w:r>
      <w:r w:rsidR="0044277D">
        <w:rPr>
          <w:rtl/>
          <w:lang w:eastAsia="zh-TW"/>
        </w:rPr>
        <w:tab/>
      </w:r>
      <w:r>
        <w:rPr>
          <w:rtl/>
          <w:lang w:eastAsia="zh-TW"/>
        </w:rPr>
        <w:t>وبالنظر إلى أن قرار المجلس لا يمكن الطعن فيه أمام المحاكم الدنماركية، وفقاً لقانون الأجانب الدانماركي، يدفع صاحبا الشكوى بأنهما قد استنفدا جميع سبل الانتصاف المحلية المتاحة والفعالة.</w:t>
      </w:r>
    </w:p>
    <w:p w:rsidR="00742C52" w:rsidRPr="0037406A" w:rsidRDefault="00742C52" w:rsidP="0044277D">
      <w:pPr>
        <w:pStyle w:val="H23GA"/>
        <w:rPr>
          <w:rtl/>
        </w:rPr>
      </w:pPr>
      <w:r>
        <w:tab/>
      </w:r>
      <w:r>
        <w:tab/>
      </w:r>
      <w:r w:rsidRPr="0037406A">
        <w:rPr>
          <w:rtl/>
        </w:rPr>
        <w:t>الشكوى</w:t>
      </w:r>
    </w:p>
    <w:p w:rsidR="00742C52" w:rsidRPr="002F590D" w:rsidRDefault="00742C52" w:rsidP="00B13D51">
      <w:pPr>
        <w:pStyle w:val="SingleTxtGA"/>
        <w:rPr>
          <w:rtl/>
          <w:lang w:eastAsia="zh-TW"/>
        </w:rPr>
      </w:pPr>
      <w:r>
        <w:rPr>
          <w:rtl/>
          <w:lang w:eastAsia="zh-TW"/>
        </w:rPr>
        <w:t>٣-١</w:t>
      </w:r>
      <w:r w:rsidR="00B13D51">
        <w:rPr>
          <w:lang w:eastAsia="zh-TW"/>
        </w:rPr>
        <w:tab/>
      </w:r>
      <w:r>
        <w:rPr>
          <w:rtl/>
          <w:lang w:eastAsia="zh-TW"/>
        </w:rPr>
        <w:t xml:space="preserve">يدعي صاحبا الشكوى أن الدانمرك ستكون قد انتهكت التزاماتها بموجب المادة ٣ من الاتفاقية بإعادتهما إلى الاتحاد الروسي. ويحتجان على وجه الخصوص بأن </w:t>
      </w:r>
      <w:proofErr w:type="spellStart"/>
      <w:r w:rsidR="0044277D">
        <w:rPr>
          <w:rtl/>
          <w:lang w:eastAsia="zh-TW"/>
        </w:rPr>
        <w:t>آي</w:t>
      </w:r>
      <w:proofErr w:type="spellEnd"/>
      <w:r w:rsidR="0044277D">
        <w:rPr>
          <w:rtl/>
          <w:lang w:eastAsia="zh-TW"/>
        </w:rPr>
        <w:t xml:space="preserve">. </w:t>
      </w:r>
      <w:proofErr w:type="spellStart"/>
      <w:r w:rsidR="0044277D">
        <w:rPr>
          <w:rtl/>
          <w:lang w:eastAsia="zh-TW"/>
        </w:rPr>
        <w:t>يو</w:t>
      </w:r>
      <w:proofErr w:type="spellEnd"/>
      <w:r w:rsidR="0044277D">
        <w:rPr>
          <w:rtl/>
          <w:lang w:eastAsia="zh-TW"/>
        </w:rPr>
        <w:t xml:space="preserve">. </w:t>
      </w:r>
      <w:proofErr w:type="spellStart"/>
      <w:r w:rsidR="0044277D">
        <w:rPr>
          <w:rtl/>
          <w:lang w:eastAsia="zh-TW"/>
        </w:rPr>
        <w:t>كى</w:t>
      </w:r>
      <w:proofErr w:type="spellEnd"/>
      <w:r w:rsidR="0044277D">
        <w:rPr>
          <w:rtl/>
          <w:lang w:eastAsia="zh-TW"/>
        </w:rPr>
        <w:t xml:space="preserve">. </w:t>
      </w:r>
      <w:r>
        <w:rPr>
          <w:rtl/>
          <w:lang w:eastAsia="zh-TW"/>
        </w:rPr>
        <w:t xml:space="preserve">قد يُحتجز ويتعرض للتعذيب من قبل السلطات أو المتمردين في حال عودته إلى داغستان. ولدعم هذا الادعاء، يقول صاحبا الشكوى أن </w:t>
      </w:r>
      <w:proofErr w:type="spellStart"/>
      <w:r>
        <w:rPr>
          <w:rtl/>
          <w:lang w:eastAsia="zh-TW"/>
        </w:rPr>
        <w:t>آي</w:t>
      </w:r>
      <w:proofErr w:type="spellEnd"/>
      <w:r>
        <w:rPr>
          <w:rtl/>
          <w:lang w:eastAsia="zh-TW"/>
        </w:rPr>
        <w:t>.</w:t>
      </w:r>
      <w:r w:rsidR="0044277D">
        <w:rPr>
          <w:rFonts w:hint="cs"/>
          <w:rtl/>
          <w:lang w:eastAsia="zh-TW"/>
        </w:rPr>
        <w:t xml:space="preserve"> </w:t>
      </w:r>
      <w:proofErr w:type="spellStart"/>
      <w:r>
        <w:rPr>
          <w:rtl/>
          <w:lang w:eastAsia="zh-TW"/>
        </w:rPr>
        <w:t>يو</w:t>
      </w:r>
      <w:proofErr w:type="spellEnd"/>
      <w:r>
        <w:rPr>
          <w:rtl/>
          <w:lang w:eastAsia="zh-TW"/>
        </w:rPr>
        <w:t xml:space="preserve">. </w:t>
      </w:r>
      <w:proofErr w:type="spellStart"/>
      <w:r>
        <w:rPr>
          <w:rtl/>
          <w:lang w:eastAsia="zh-TW"/>
        </w:rPr>
        <w:t>كى</w:t>
      </w:r>
      <w:proofErr w:type="spellEnd"/>
      <w:r w:rsidR="0044277D">
        <w:rPr>
          <w:rFonts w:hint="cs"/>
          <w:rtl/>
          <w:lang w:eastAsia="zh-TW"/>
        </w:rPr>
        <w:t>.</w:t>
      </w:r>
      <w:r>
        <w:rPr>
          <w:rtl/>
          <w:lang w:eastAsia="zh-TW"/>
        </w:rPr>
        <w:t xml:space="preserve"> احتجز وتعرض للتعذيب من قبل الشرطة في داغستان بعد أن تعر</w:t>
      </w:r>
      <w:r w:rsidR="00DE4C76">
        <w:rPr>
          <w:rFonts w:hint="cs"/>
          <w:rtl/>
          <w:lang w:eastAsia="zh-TW"/>
        </w:rPr>
        <w:t>ّ</w:t>
      </w:r>
      <w:r>
        <w:rPr>
          <w:rtl/>
          <w:lang w:eastAsia="zh-TW"/>
        </w:rPr>
        <w:t xml:space="preserve">ض للتهديد من جانب المتمردين لإرغامه على مساعدتهم عن طريق شراء أغذية وأدوية. ويضيفان أن السلطات تشتبه في تعاون </w:t>
      </w:r>
      <w:proofErr w:type="spellStart"/>
      <w:r>
        <w:rPr>
          <w:rtl/>
          <w:lang w:eastAsia="zh-TW"/>
        </w:rPr>
        <w:t>آي</w:t>
      </w:r>
      <w:proofErr w:type="spellEnd"/>
      <w:r>
        <w:rPr>
          <w:rtl/>
          <w:lang w:eastAsia="zh-TW"/>
        </w:rPr>
        <w:t xml:space="preserve">. </w:t>
      </w:r>
      <w:proofErr w:type="spellStart"/>
      <w:r>
        <w:rPr>
          <w:rtl/>
          <w:lang w:eastAsia="zh-TW"/>
        </w:rPr>
        <w:t>يو</w:t>
      </w:r>
      <w:proofErr w:type="spellEnd"/>
      <w:r>
        <w:rPr>
          <w:rtl/>
          <w:lang w:eastAsia="zh-TW"/>
        </w:rPr>
        <w:t xml:space="preserve">. </w:t>
      </w:r>
      <w:proofErr w:type="spellStart"/>
      <w:r>
        <w:rPr>
          <w:rtl/>
          <w:lang w:eastAsia="zh-TW"/>
        </w:rPr>
        <w:t>كى</w:t>
      </w:r>
      <w:proofErr w:type="spellEnd"/>
      <w:r w:rsidR="0044277D">
        <w:rPr>
          <w:rFonts w:hint="cs"/>
          <w:rtl/>
          <w:lang w:eastAsia="zh-TW"/>
        </w:rPr>
        <w:t>.</w:t>
      </w:r>
      <w:r>
        <w:rPr>
          <w:rtl/>
          <w:lang w:eastAsia="zh-TW"/>
        </w:rPr>
        <w:t xml:space="preserve"> مع المتمردين، ولهذا السبب لم يتمك</w:t>
      </w:r>
      <w:r w:rsidR="00DE4C76">
        <w:rPr>
          <w:rFonts w:hint="cs"/>
          <w:rtl/>
          <w:lang w:eastAsia="zh-TW"/>
        </w:rPr>
        <w:t>ّ</w:t>
      </w:r>
      <w:r>
        <w:rPr>
          <w:rtl/>
          <w:lang w:eastAsia="zh-TW"/>
        </w:rPr>
        <w:t>ن من التماس حماية السلطات له من المتمردين.</w:t>
      </w:r>
    </w:p>
    <w:p w:rsidR="00742C52" w:rsidRPr="002F590D" w:rsidRDefault="00742C52" w:rsidP="0044277D">
      <w:pPr>
        <w:pStyle w:val="SingleTxtGA"/>
        <w:rPr>
          <w:rtl/>
          <w:lang w:eastAsia="zh-TW"/>
        </w:rPr>
      </w:pPr>
      <w:r>
        <w:rPr>
          <w:rtl/>
          <w:lang w:eastAsia="zh-TW"/>
        </w:rPr>
        <w:t>٣-٢</w:t>
      </w:r>
      <w:r w:rsidR="0044277D">
        <w:rPr>
          <w:rtl/>
          <w:lang w:eastAsia="zh-TW"/>
        </w:rPr>
        <w:tab/>
      </w:r>
      <w:r>
        <w:rPr>
          <w:rtl/>
          <w:lang w:eastAsia="zh-TW"/>
        </w:rPr>
        <w:t xml:space="preserve">ويؤكد صاحبا الشكوى أن الإيذاء الذي تعرض له </w:t>
      </w:r>
      <w:proofErr w:type="spellStart"/>
      <w:r w:rsidR="0044277D">
        <w:rPr>
          <w:rtl/>
          <w:lang w:eastAsia="zh-TW"/>
        </w:rPr>
        <w:t>آي</w:t>
      </w:r>
      <w:proofErr w:type="spellEnd"/>
      <w:r w:rsidR="0044277D">
        <w:rPr>
          <w:rtl/>
          <w:lang w:eastAsia="zh-TW"/>
        </w:rPr>
        <w:t xml:space="preserve">. </w:t>
      </w:r>
      <w:proofErr w:type="spellStart"/>
      <w:r w:rsidR="0044277D">
        <w:rPr>
          <w:rtl/>
          <w:lang w:eastAsia="zh-TW"/>
        </w:rPr>
        <w:t>يو</w:t>
      </w:r>
      <w:proofErr w:type="spellEnd"/>
      <w:r w:rsidR="0044277D">
        <w:rPr>
          <w:rtl/>
          <w:lang w:eastAsia="zh-TW"/>
        </w:rPr>
        <w:t xml:space="preserve">. </w:t>
      </w:r>
      <w:proofErr w:type="spellStart"/>
      <w:r w:rsidR="0044277D">
        <w:rPr>
          <w:rtl/>
          <w:lang w:eastAsia="zh-TW"/>
        </w:rPr>
        <w:t>كى</w:t>
      </w:r>
      <w:proofErr w:type="spellEnd"/>
      <w:r w:rsidR="0044277D">
        <w:rPr>
          <w:rtl/>
          <w:lang w:eastAsia="zh-TW"/>
        </w:rPr>
        <w:t xml:space="preserve">. </w:t>
      </w:r>
      <w:r>
        <w:rPr>
          <w:rtl/>
          <w:lang w:eastAsia="zh-TW"/>
        </w:rPr>
        <w:t xml:space="preserve">قد ذُكر بالتفصيل في مناسبات عديدة أثناء الإجراءات، وأن المعلومات في هذا الصدد لم تؤخذ في الاعتبار لدى تقييم المجلس لهذه المسألة. ويحتجان على وجه التحديد بأنه كان ينبغي لدائرة ومجلس الهجرة المبادرة بإجراء فحص للكشف عن علامات التعذيب الذي تعرض له. وفي هذا الصدد، يشير صاحبا الشكوى إلى تقرير قدمه الفريق الطبي لفرع منظمة العفو الدولية في نيسان/أبريل ٢٠١٥ بشأن الفحص الذي خضع له للكشف عن علامات تعرضه للتعذيب، ويشيران إلى أن المجلس قرر، بغض النظر عن النتائج التي خلص إليها التقرير، رفض طلبهما إعادة فتح إجراءات اللجوء. </w:t>
      </w:r>
    </w:p>
    <w:p w:rsidR="00742C52" w:rsidRPr="002F590D" w:rsidRDefault="00742C52" w:rsidP="00B13D51">
      <w:pPr>
        <w:pStyle w:val="SingleTxtGA"/>
        <w:rPr>
          <w:rtl/>
          <w:lang w:eastAsia="zh-TW"/>
        </w:rPr>
      </w:pPr>
      <w:r>
        <w:rPr>
          <w:rtl/>
          <w:lang w:eastAsia="zh-TW"/>
        </w:rPr>
        <w:t>٣-٣</w:t>
      </w:r>
      <w:r w:rsidR="00B13D51">
        <w:rPr>
          <w:rtl/>
          <w:lang w:eastAsia="zh-TW"/>
        </w:rPr>
        <w:tab/>
      </w:r>
      <w:r>
        <w:rPr>
          <w:rtl/>
          <w:lang w:eastAsia="zh-TW"/>
        </w:rPr>
        <w:t>ويشير صاحبا الشكوى أيض</w:t>
      </w:r>
      <w:r w:rsidR="000214BB">
        <w:rPr>
          <w:rtl/>
          <w:lang w:eastAsia="zh-TW"/>
        </w:rPr>
        <w:t xml:space="preserve">اً </w:t>
      </w:r>
      <w:r>
        <w:rPr>
          <w:rtl/>
          <w:lang w:eastAsia="zh-TW"/>
        </w:rPr>
        <w:t>إلى أن المجلس استند في قراره إلى رأي مفاده أن إفاداتهما غير متسقة. ومع ذلك، ووفق</w:t>
      </w:r>
      <w:r w:rsidR="000214BB">
        <w:rPr>
          <w:rtl/>
          <w:lang w:eastAsia="zh-TW"/>
        </w:rPr>
        <w:t xml:space="preserve">اً </w:t>
      </w:r>
      <w:r>
        <w:rPr>
          <w:rtl/>
          <w:lang w:eastAsia="zh-TW"/>
        </w:rPr>
        <w:t>لصاحبي الشكوى، فإن من الشائع في منطقة شمال القوقاز ألا</w:t>
      </w:r>
      <w:r w:rsidR="000214BB">
        <w:rPr>
          <w:rFonts w:hint="cs"/>
          <w:rtl/>
          <w:lang w:eastAsia="zh-TW"/>
        </w:rPr>
        <w:t> </w:t>
      </w:r>
      <w:r>
        <w:rPr>
          <w:rtl/>
          <w:lang w:eastAsia="zh-TW"/>
        </w:rPr>
        <w:t xml:space="preserve">تعرف الزوجة الكثير عن أنشطة الزوج. وقبل وصولهما إلى الدانمرك، لم يطلعها </w:t>
      </w:r>
      <w:proofErr w:type="spellStart"/>
      <w:r w:rsidR="0044277D">
        <w:rPr>
          <w:rtl/>
          <w:lang w:eastAsia="zh-TW"/>
        </w:rPr>
        <w:t>آي</w:t>
      </w:r>
      <w:proofErr w:type="spellEnd"/>
      <w:r w:rsidR="0044277D">
        <w:rPr>
          <w:rtl/>
          <w:lang w:eastAsia="zh-TW"/>
        </w:rPr>
        <w:t xml:space="preserve">. </w:t>
      </w:r>
      <w:proofErr w:type="spellStart"/>
      <w:r w:rsidR="0044277D">
        <w:rPr>
          <w:rtl/>
          <w:lang w:eastAsia="zh-TW"/>
        </w:rPr>
        <w:t>يو</w:t>
      </w:r>
      <w:proofErr w:type="spellEnd"/>
      <w:r w:rsidR="0044277D">
        <w:rPr>
          <w:rtl/>
          <w:lang w:eastAsia="zh-TW"/>
        </w:rPr>
        <w:t xml:space="preserve">. </w:t>
      </w:r>
      <w:proofErr w:type="spellStart"/>
      <w:r w:rsidR="0044277D">
        <w:rPr>
          <w:rtl/>
          <w:lang w:eastAsia="zh-TW"/>
        </w:rPr>
        <w:t>كى</w:t>
      </w:r>
      <w:proofErr w:type="spellEnd"/>
      <w:r w:rsidR="0044277D">
        <w:rPr>
          <w:rtl/>
          <w:lang w:eastAsia="zh-TW"/>
        </w:rPr>
        <w:t xml:space="preserve">. </w:t>
      </w:r>
      <w:r>
        <w:rPr>
          <w:rtl/>
          <w:lang w:eastAsia="zh-TW"/>
        </w:rPr>
        <w:t>على الاعتداء الذي تعرض له، ولم يذكر قط مسألة تعرضه لاعتداء جنسي</w:t>
      </w:r>
      <w:r w:rsidR="0038713A">
        <w:rPr>
          <w:rStyle w:val="FootnoteReference"/>
          <w:rtl/>
          <w:lang w:eastAsia="zh-TW"/>
        </w:rPr>
        <w:t>(</w:t>
      </w:r>
      <w:r w:rsidR="0038713A" w:rsidRPr="002F590D">
        <w:rPr>
          <w:rStyle w:val="FootnoteReference"/>
          <w:rtl/>
          <w:lang w:eastAsia="zh-TW"/>
        </w:rPr>
        <w:footnoteReference w:id="4"/>
      </w:r>
      <w:r w:rsidR="0038713A">
        <w:rPr>
          <w:rStyle w:val="FootnoteReference"/>
          <w:rtl/>
          <w:lang w:eastAsia="zh-TW"/>
        </w:rPr>
        <w:t>)</w:t>
      </w:r>
      <w:r w:rsidR="00593CDE">
        <w:rPr>
          <w:rFonts w:hint="cs"/>
          <w:rtl/>
          <w:lang w:eastAsia="zh-TW"/>
        </w:rPr>
        <w:t>.</w:t>
      </w:r>
      <w:r>
        <w:rPr>
          <w:rtl/>
          <w:lang w:eastAsia="zh-TW"/>
        </w:rPr>
        <w:t xml:space="preserve"> ويؤكدان في هذا الصدد وجود تناقضات طفيفة في إفادتيهما. وبالإشارة إلى الاجتهادات القانونية للجنة، يلاحظ صاحبا الشكوى كذلك أن من الصعب على ضحايا التعذيب شرح ما حدث لهم بدقة في مثل </w:t>
      </w:r>
      <w:r>
        <w:rPr>
          <w:rtl/>
          <w:lang w:eastAsia="zh-TW"/>
        </w:rPr>
        <w:lastRenderedPageBreak/>
        <w:t>هذه الظروف الصعبة للغاية</w:t>
      </w:r>
      <w:r w:rsidR="0038713A">
        <w:rPr>
          <w:rStyle w:val="FootnoteReference"/>
          <w:rtl/>
          <w:lang w:eastAsia="zh-TW"/>
        </w:rPr>
        <w:t>(</w:t>
      </w:r>
      <w:r w:rsidR="0038713A" w:rsidRPr="002F590D">
        <w:rPr>
          <w:rStyle w:val="FootnoteReference"/>
          <w:rtl/>
          <w:lang w:eastAsia="zh-TW"/>
        </w:rPr>
        <w:footnoteReference w:id="5"/>
      </w:r>
      <w:r w:rsidR="0038713A">
        <w:rPr>
          <w:rStyle w:val="FootnoteReference"/>
          <w:rtl/>
          <w:lang w:eastAsia="zh-TW"/>
        </w:rPr>
        <w:t>)</w:t>
      </w:r>
      <w:r w:rsidR="00593CDE">
        <w:rPr>
          <w:rFonts w:hint="cs"/>
          <w:rtl/>
          <w:lang w:eastAsia="zh-TW"/>
        </w:rPr>
        <w:t>.</w:t>
      </w:r>
      <w:r>
        <w:rPr>
          <w:rtl/>
          <w:lang w:eastAsia="zh-TW"/>
        </w:rPr>
        <w:t xml:space="preserve"> وعلاوة على ذلك، يدفع صاحبا الشكوى بأن المجلس شدد على عدم اتساق إفادتيهما بشأن اتصال آر.</w:t>
      </w:r>
      <w:r w:rsidR="00593CDE">
        <w:rPr>
          <w:rFonts w:hint="cs"/>
          <w:rtl/>
          <w:lang w:eastAsia="zh-TW"/>
        </w:rPr>
        <w:t xml:space="preserve"> </w:t>
      </w:r>
      <w:r>
        <w:rPr>
          <w:rtl/>
          <w:lang w:eastAsia="zh-TW"/>
        </w:rPr>
        <w:t>آر.</w:t>
      </w:r>
      <w:r w:rsidR="00593CDE">
        <w:rPr>
          <w:rFonts w:hint="cs"/>
          <w:rtl/>
          <w:lang w:eastAsia="zh-TW"/>
        </w:rPr>
        <w:t xml:space="preserve"> </w:t>
      </w:r>
      <w:proofErr w:type="spellStart"/>
      <w:r>
        <w:rPr>
          <w:rtl/>
          <w:lang w:eastAsia="zh-TW"/>
        </w:rPr>
        <w:t>كى</w:t>
      </w:r>
      <w:proofErr w:type="spellEnd"/>
      <w:r w:rsidR="00593CDE">
        <w:rPr>
          <w:rFonts w:hint="cs"/>
          <w:rtl/>
          <w:lang w:eastAsia="zh-TW"/>
        </w:rPr>
        <w:t>.</w:t>
      </w:r>
      <w:r>
        <w:rPr>
          <w:rtl/>
          <w:lang w:eastAsia="zh-TW"/>
        </w:rPr>
        <w:t xml:space="preserve"> هاتفي</w:t>
      </w:r>
      <w:r w:rsidR="000214BB">
        <w:rPr>
          <w:rtl/>
          <w:lang w:eastAsia="zh-TW"/>
        </w:rPr>
        <w:t xml:space="preserve">اً </w:t>
      </w:r>
      <w:r>
        <w:rPr>
          <w:rtl/>
          <w:lang w:eastAsia="zh-TW"/>
        </w:rPr>
        <w:t xml:space="preserve">بزوجها، والذي أبلغته فيه بعدم العودة إلى المنزل لأن السلطات جاءت للبحث عنه. ويلاحظان في هذا الصدد أنهما كانا في حالة توتر شديد وينبغي أن يلتمس لهما العذر في عدم تذكر تسلسل الأحداث بشكل دقيق، ولأن </w:t>
      </w:r>
      <w:proofErr w:type="spellStart"/>
      <w:r w:rsidR="0044277D">
        <w:rPr>
          <w:rtl/>
          <w:lang w:eastAsia="zh-TW"/>
        </w:rPr>
        <w:t>آي</w:t>
      </w:r>
      <w:proofErr w:type="spellEnd"/>
      <w:r w:rsidR="0044277D">
        <w:rPr>
          <w:rtl/>
          <w:lang w:eastAsia="zh-TW"/>
        </w:rPr>
        <w:t xml:space="preserve">. </w:t>
      </w:r>
      <w:proofErr w:type="spellStart"/>
      <w:r w:rsidR="0044277D">
        <w:rPr>
          <w:rtl/>
          <w:lang w:eastAsia="zh-TW"/>
        </w:rPr>
        <w:t>يو</w:t>
      </w:r>
      <w:proofErr w:type="spellEnd"/>
      <w:r w:rsidR="0044277D">
        <w:rPr>
          <w:rtl/>
          <w:lang w:eastAsia="zh-TW"/>
        </w:rPr>
        <w:t xml:space="preserve">. </w:t>
      </w:r>
      <w:proofErr w:type="spellStart"/>
      <w:r w:rsidR="0044277D">
        <w:rPr>
          <w:rtl/>
          <w:lang w:eastAsia="zh-TW"/>
        </w:rPr>
        <w:t>كى</w:t>
      </w:r>
      <w:proofErr w:type="spellEnd"/>
      <w:r w:rsidR="0044277D">
        <w:rPr>
          <w:rtl/>
          <w:lang w:eastAsia="zh-TW"/>
        </w:rPr>
        <w:t xml:space="preserve">. </w:t>
      </w:r>
      <w:r>
        <w:rPr>
          <w:rtl/>
          <w:lang w:eastAsia="zh-TW"/>
        </w:rPr>
        <w:t>كان ثمل</w:t>
      </w:r>
      <w:r w:rsidR="000214BB">
        <w:rPr>
          <w:rtl/>
          <w:lang w:eastAsia="zh-TW"/>
        </w:rPr>
        <w:t xml:space="preserve">اً </w:t>
      </w:r>
      <w:r>
        <w:rPr>
          <w:rtl/>
          <w:lang w:eastAsia="zh-TW"/>
        </w:rPr>
        <w:t xml:space="preserve">للغاية وقتها. </w:t>
      </w:r>
    </w:p>
    <w:p w:rsidR="00742C52" w:rsidRPr="002F590D" w:rsidRDefault="00742C52" w:rsidP="00593CDE">
      <w:pPr>
        <w:pStyle w:val="SingleTxtGA"/>
        <w:rPr>
          <w:rtl/>
          <w:lang w:eastAsia="zh-TW"/>
        </w:rPr>
      </w:pPr>
      <w:r>
        <w:rPr>
          <w:rtl/>
          <w:lang w:eastAsia="zh-TW"/>
        </w:rPr>
        <w:t>٣-</w:t>
      </w:r>
      <w:r w:rsidR="00593CDE">
        <w:rPr>
          <w:rFonts w:hint="cs"/>
          <w:rtl/>
          <w:lang w:eastAsia="zh-TW"/>
        </w:rPr>
        <w:t>4</w:t>
      </w:r>
      <w:r w:rsidR="00593CDE">
        <w:rPr>
          <w:rtl/>
          <w:lang w:eastAsia="zh-TW"/>
        </w:rPr>
        <w:tab/>
      </w:r>
      <w:r>
        <w:rPr>
          <w:rtl/>
          <w:lang w:eastAsia="zh-TW"/>
        </w:rPr>
        <w:t>وعلاوة على ذلك، يدفع صاحبا الشكوى بأن المجلس شدد على عدم اتساق إفادتيهما بشأن التأشيرات. ولاحظا في هذا الصدد أن آر.</w:t>
      </w:r>
      <w:r w:rsidR="00593CDE">
        <w:rPr>
          <w:rFonts w:hint="cs"/>
          <w:rtl/>
          <w:lang w:eastAsia="zh-TW"/>
        </w:rPr>
        <w:t xml:space="preserve"> </w:t>
      </w:r>
      <w:r>
        <w:rPr>
          <w:rtl/>
          <w:lang w:eastAsia="zh-TW"/>
        </w:rPr>
        <w:t>آ.</w:t>
      </w:r>
      <w:r w:rsidR="00593CDE">
        <w:rPr>
          <w:rFonts w:hint="cs"/>
          <w:rtl/>
          <w:lang w:eastAsia="zh-TW"/>
        </w:rPr>
        <w:t xml:space="preserve"> </w:t>
      </w:r>
      <w:r>
        <w:rPr>
          <w:rtl/>
          <w:lang w:eastAsia="zh-TW"/>
        </w:rPr>
        <w:t>كي</w:t>
      </w:r>
      <w:r w:rsidR="00593CDE">
        <w:rPr>
          <w:rFonts w:hint="cs"/>
          <w:rtl/>
          <w:lang w:eastAsia="zh-TW"/>
        </w:rPr>
        <w:t>.</w:t>
      </w:r>
      <w:r>
        <w:rPr>
          <w:rtl/>
          <w:lang w:eastAsia="zh-TW"/>
        </w:rPr>
        <w:t xml:space="preserve"> أعطت إفادة جيدة المصداقية</w:t>
      </w:r>
      <w:r w:rsidR="0044277D">
        <w:rPr>
          <w:rtl/>
          <w:lang w:eastAsia="zh-TW"/>
        </w:rPr>
        <w:t xml:space="preserve"> </w:t>
      </w:r>
      <w:r>
        <w:rPr>
          <w:rtl/>
          <w:lang w:eastAsia="zh-TW"/>
        </w:rPr>
        <w:t>ودون تضارب بشأن ظروف طلبها الحصول على تأشيرة دخول لبولندا عام ٢٠١٢ وكان الأمر مفاجئة لزوجها، ولم تخبره بهذه المسألة لأنها كانت تخشى رد فعله. وعلاوة على ذلك، يؤكد صاحبا الشكوى عدم علمهما بأمر طلب الحصول على تأشيرة دخول إلى اليونان (انظر</w:t>
      </w:r>
      <w:r w:rsidR="00593CDE">
        <w:rPr>
          <w:rFonts w:hint="cs"/>
          <w:rtl/>
          <w:lang w:eastAsia="zh-TW"/>
        </w:rPr>
        <w:t> </w:t>
      </w:r>
      <w:r>
        <w:rPr>
          <w:rtl/>
          <w:lang w:eastAsia="zh-TW"/>
        </w:rPr>
        <w:t xml:space="preserve">الفقرات 4-4 و4-5 أدناه) </w:t>
      </w:r>
    </w:p>
    <w:p w:rsidR="00742C52" w:rsidRPr="002F590D" w:rsidRDefault="00593CDE" w:rsidP="00DE4C76">
      <w:pPr>
        <w:pStyle w:val="SingleTxtGA"/>
        <w:rPr>
          <w:rtl/>
          <w:lang w:eastAsia="zh-TW"/>
        </w:rPr>
      </w:pPr>
      <w:r>
        <w:rPr>
          <w:rtl/>
          <w:lang w:eastAsia="zh-TW"/>
        </w:rPr>
        <w:t>٣-٥</w:t>
      </w:r>
      <w:r>
        <w:rPr>
          <w:rtl/>
          <w:lang w:eastAsia="zh-TW"/>
        </w:rPr>
        <w:tab/>
      </w:r>
      <w:r w:rsidR="00742C52">
        <w:rPr>
          <w:rtl/>
          <w:lang w:eastAsia="zh-TW"/>
        </w:rPr>
        <w:t>وأخير</w:t>
      </w:r>
      <w:r w:rsidR="007D2D67">
        <w:rPr>
          <w:rtl/>
          <w:lang w:eastAsia="zh-TW"/>
        </w:rPr>
        <w:t xml:space="preserve">اً، </w:t>
      </w:r>
      <w:r w:rsidR="00742C52">
        <w:rPr>
          <w:rtl/>
          <w:lang w:eastAsia="zh-TW"/>
        </w:rPr>
        <w:t>وبالإشارة إلى الاجتهادات القانونية للجنة</w:t>
      </w:r>
      <w:r w:rsidR="0038713A">
        <w:rPr>
          <w:rStyle w:val="FootnoteReference"/>
          <w:rtl/>
          <w:lang w:eastAsia="zh-TW"/>
        </w:rPr>
        <w:t>(</w:t>
      </w:r>
      <w:r w:rsidR="0038713A" w:rsidRPr="002F590D">
        <w:rPr>
          <w:rStyle w:val="FootnoteReference"/>
          <w:rtl/>
          <w:lang w:eastAsia="zh-TW"/>
        </w:rPr>
        <w:footnoteReference w:id="6"/>
      </w:r>
      <w:r w:rsidR="0038713A">
        <w:rPr>
          <w:rStyle w:val="FootnoteReference"/>
          <w:rtl/>
          <w:lang w:eastAsia="zh-TW"/>
        </w:rPr>
        <w:t>)</w:t>
      </w:r>
      <w:r w:rsidR="00742C52">
        <w:rPr>
          <w:rtl/>
          <w:lang w:eastAsia="zh-TW"/>
        </w:rPr>
        <w:t>، يلاحظ صاحبا الشكوى أن تقييم ما إذا كان الشخص معرض</w:t>
      </w:r>
      <w:r w:rsidR="000214BB">
        <w:rPr>
          <w:rtl/>
          <w:lang w:eastAsia="zh-TW"/>
        </w:rPr>
        <w:t xml:space="preserve">اً </w:t>
      </w:r>
      <w:r w:rsidR="00742C52">
        <w:rPr>
          <w:rtl/>
          <w:lang w:eastAsia="zh-TW"/>
        </w:rPr>
        <w:t>للتعذيب في حالة عودته إلى بلده الأصلي يستلزم وضع جميع المسائل في الحسبان، بما في ذلك وجود نمط ثابت من الانتهاكات الجسيمة أو الصارخة أو</w:t>
      </w:r>
      <w:r w:rsidR="00DE4C76">
        <w:rPr>
          <w:rFonts w:hint="cs"/>
          <w:rtl/>
          <w:lang w:eastAsia="zh-TW"/>
        </w:rPr>
        <w:t> </w:t>
      </w:r>
      <w:r w:rsidR="00742C52">
        <w:rPr>
          <w:rtl/>
          <w:lang w:eastAsia="zh-TW"/>
        </w:rPr>
        <w:t>الجماعية لحقوق الإنسان في الدولة المعنية. وفي هذا الصدد، يشير صاحبا الشكوى إلى المعلومات الأساسية المتاحة عن الحالة في داغستان</w:t>
      </w:r>
      <w:r w:rsidR="0038713A">
        <w:rPr>
          <w:rStyle w:val="FootnoteReference"/>
          <w:rtl/>
          <w:lang w:eastAsia="zh-TW"/>
        </w:rPr>
        <w:t>(</w:t>
      </w:r>
      <w:r w:rsidR="0038713A" w:rsidRPr="002F590D">
        <w:rPr>
          <w:rStyle w:val="FootnoteReference"/>
          <w:rtl/>
          <w:lang w:eastAsia="zh-TW"/>
        </w:rPr>
        <w:footnoteReference w:id="7"/>
      </w:r>
      <w:r w:rsidR="0038713A">
        <w:rPr>
          <w:rStyle w:val="FootnoteReference"/>
          <w:rtl/>
          <w:lang w:eastAsia="zh-TW"/>
        </w:rPr>
        <w:t>)</w:t>
      </w:r>
      <w:r w:rsidR="00742C52">
        <w:rPr>
          <w:rtl/>
          <w:lang w:eastAsia="zh-TW"/>
        </w:rPr>
        <w:t xml:space="preserve"> ويدفعان بصورة قطعية بوجود "نمط ثابت من الانتهاكات الصارخة لحقوق الإنسان" في داغستان.</w:t>
      </w:r>
      <w:bookmarkStart w:id="0" w:name="_Ref511134061"/>
      <w:bookmarkEnd w:id="0"/>
    </w:p>
    <w:p w:rsidR="00742C52" w:rsidRPr="002F590D" w:rsidRDefault="00742C52" w:rsidP="008256D9">
      <w:pPr>
        <w:pStyle w:val="H23GA"/>
        <w:rPr>
          <w:rtl/>
        </w:rPr>
      </w:pPr>
      <w:r>
        <w:tab/>
      </w:r>
      <w:r>
        <w:tab/>
      </w:r>
      <w:r>
        <w:rPr>
          <w:rtl/>
        </w:rPr>
        <w:t>ملاحظات الدولة الطرف بشأن المقبولية والأسس الموضوعية</w:t>
      </w:r>
    </w:p>
    <w:p w:rsidR="00742C52" w:rsidRPr="002F590D" w:rsidRDefault="00742C52" w:rsidP="0038713A">
      <w:pPr>
        <w:pStyle w:val="SingleTxtGA"/>
        <w:rPr>
          <w:rtl/>
          <w:lang w:eastAsia="zh-TW"/>
        </w:rPr>
      </w:pPr>
      <w:r>
        <w:rPr>
          <w:rtl/>
          <w:lang w:eastAsia="zh-TW"/>
        </w:rPr>
        <w:t>٤-١</w:t>
      </w:r>
      <w:r w:rsidR="0038713A">
        <w:rPr>
          <w:rtl/>
          <w:lang w:eastAsia="zh-TW"/>
        </w:rPr>
        <w:tab/>
      </w:r>
      <w:r>
        <w:rPr>
          <w:rtl/>
          <w:lang w:eastAsia="zh-TW"/>
        </w:rPr>
        <w:t>في ١٣ نيسان/أبريل ٢٠١٦، قدمت الدولة الطرف ملاحظاتها بشأن مقبولية الشكوى وأسسها الموضوعية. وفيما يتعلق بالوقائع التي تستند إليها هذه الشكوى، فهي تشير إلى إفادات صاحبي الشكوى أثناء إجراءات اللجوء، وتؤكد أنهما لم ينضما إلى أي رابطات أو منظمات سياسية أو دينية، ولم تكن لهما أي أنشطة سياسية.</w:t>
      </w:r>
    </w:p>
    <w:p w:rsidR="00742C52" w:rsidRPr="002F590D" w:rsidRDefault="009D472E" w:rsidP="00136612">
      <w:pPr>
        <w:pStyle w:val="SingleTxtGA"/>
        <w:rPr>
          <w:rtl/>
          <w:lang w:eastAsia="zh-TW"/>
        </w:rPr>
      </w:pPr>
      <w:dir w:val="rtl">
        <w:r w:rsidR="0038713A">
          <w:rPr>
            <w:rtl/>
            <w:lang w:eastAsia="zh-TW"/>
          </w:rPr>
          <w:t>٤-</w:t>
        </w:r>
        <w:r w:rsidR="00136612">
          <w:rPr>
            <w:rFonts w:hint="cs"/>
            <w:rtl/>
            <w:lang w:eastAsia="zh-TW"/>
          </w:rPr>
          <w:t>2</w:t>
        </w:r>
        <w:r w:rsidR="0038713A">
          <w:rPr>
            <w:rtl/>
            <w:lang w:eastAsia="zh-TW"/>
          </w:rPr>
          <w:tab/>
        </w:r>
        <w:r w:rsidR="00742C52">
          <w:rPr>
            <w:rtl/>
            <w:lang w:eastAsia="zh-TW"/>
          </w:rPr>
          <w:t xml:space="preserve">وبالإشارة إلى المادة 113(ب) من النظام الداخلي للجنة، تؤكد الدولة الطرف أن صاحبي الشكوى لم يقدما أدلة كافية لكي تقبل شكواهم بموجب المادة 3 من الاتفاقية، لأنهما لم يقدما الدليل على وجود أسباب حقيقية تحمل على الاعتقاد بأن </w:t>
        </w:r>
        <w:proofErr w:type="spellStart"/>
        <w:r w:rsidR="0044277D">
          <w:rPr>
            <w:rtl/>
            <w:lang w:eastAsia="zh-TW"/>
          </w:rPr>
          <w:t>آي</w:t>
        </w:r>
        <w:proofErr w:type="spellEnd"/>
        <w:r w:rsidR="0044277D">
          <w:rPr>
            <w:rtl/>
            <w:lang w:eastAsia="zh-TW"/>
          </w:rPr>
          <w:t xml:space="preserve">. </w:t>
        </w:r>
        <w:proofErr w:type="spellStart"/>
        <w:r w:rsidR="0044277D">
          <w:rPr>
            <w:rtl/>
            <w:lang w:eastAsia="zh-TW"/>
          </w:rPr>
          <w:t>يو</w:t>
        </w:r>
        <w:proofErr w:type="spellEnd"/>
        <w:r w:rsidR="0044277D">
          <w:rPr>
            <w:rtl/>
            <w:lang w:eastAsia="zh-TW"/>
          </w:rPr>
          <w:t xml:space="preserve">. </w:t>
        </w:r>
        <w:proofErr w:type="spellStart"/>
        <w:r w:rsidR="0044277D">
          <w:rPr>
            <w:rtl/>
            <w:lang w:eastAsia="zh-TW"/>
          </w:rPr>
          <w:t>كى</w:t>
        </w:r>
        <w:proofErr w:type="spellEnd"/>
        <w:r w:rsidR="0044277D">
          <w:rPr>
            <w:rtl/>
            <w:lang w:eastAsia="zh-TW"/>
          </w:rPr>
          <w:t xml:space="preserve">. </w:t>
        </w:r>
        <w:r w:rsidR="00742C52">
          <w:rPr>
            <w:rtl/>
            <w:lang w:eastAsia="zh-TW"/>
          </w:rPr>
          <w:t xml:space="preserve">يواجه خطر التعرض للتعذيب أو المعاملة أو العقوبة القاسية أو اللاإنسانية عند إعادته إلى روسيا. </w:t>
        </w:r>
        <w:dir w:val="rtl">
          <w:r w:rsidR="00742C52">
            <w:rPr>
              <w:rtl/>
              <w:lang w:eastAsia="zh-TW"/>
            </w:rPr>
            <w:t>ولذلك، تعتبر الشكوى غير مقبولة بسبب عدم استنادها إلى أي أساس. وفي حال ظهر للجنة أن الشكوى مقبولة، تدّعي الدولة الطرف أن صاحبي الشكوى لم يثبتا بالقدر الكافي أن إعادتهم إلى الاتحاد الروسي ستشكل انتهاكاً للمادة 3 من الاتفاقية.</w:t>
          </w:r>
          <w:r w:rsidR="00742C52">
            <w:rPr>
              <w:rFonts w:cs="Times New Roman"/>
              <w:rtl/>
              <w:lang w:eastAsia="zh-TW"/>
            </w:rPr>
            <w:t>‬</w:t>
          </w:r>
          <w:r w:rsidR="00742C52">
            <w:rPr>
              <w:rtl/>
              <w:lang w:eastAsia="zh-TW"/>
            </w:rPr>
            <w:t xml:space="preserve"> </w:t>
          </w:r>
          <w:r w:rsidR="00742C52">
            <w:rPr>
              <w:rFonts w:cs="Times New Roman"/>
              <w:rtl/>
              <w:lang w:eastAsia="zh-TW"/>
            </w:rPr>
            <w:t>‬</w:t>
          </w:r>
          <w:r w:rsidR="00742C52">
            <w:rPr>
              <w:rtl/>
              <w:lang w:eastAsia="zh-TW"/>
            </w:rPr>
            <w:t xml:space="preserve"> وفي هذا الصدد، تلاحظ اللجنة أن صاحبي الشكوى لم يقدما إلى اللجنة أي معلومات جديدة عن الصراعات في بلدهم الأصلي بالإضافة إلى المعلومات المتاحة بالفعل للمجلس عندما أصدر قراريه المؤرخين ٢١ تشرين الأول/</w:t>
          </w:r>
          <w:r w:rsidR="00136612">
            <w:rPr>
              <w:rFonts w:hint="cs"/>
              <w:rtl/>
              <w:lang w:eastAsia="zh-TW"/>
            </w:rPr>
            <w:t xml:space="preserve"> </w:t>
          </w:r>
          <w:r w:rsidR="00742C52">
            <w:rPr>
              <w:rtl/>
              <w:lang w:eastAsia="zh-TW"/>
            </w:rPr>
            <w:t xml:space="preserve">أكتوبر ٢٠١٤ و٢٧ آب/أغسطس </w:t>
          </w:r>
          <w:proofErr w:type="gramStart"/>
          <w:r w:rsidR="00742C52">
            <w:rPr>
              <w:rtl/>
              <w:lang w:eastAsia="zh-TW"/>
            </w:rPr>
            <w:t>٢٠١٥.</w:t>
          </w:r>
          <w:r w:rsidR="00742C52">
            <w:t>‬</w:t>
          </w:r>
          <w:r w:rsidR="00742C52">
            <w:t>‬</w:t>
          </w:r>
          <w:proofErr w:type="gramEnd"/>
          <w:r w:rsidR="00742C52">
            <w:t>‬</w:t>
          </w:r>
          <w:r w:rsidR="00742C52">
            <w:t>‬</w:t>
          </w:r>
          <w:r>
            <w:t>‬</w:t>
          </w:r>
          <w:r>
            <w:t>‬</w:t>
          </w:r>
        </w:dir>
      </w:dir>
    </w:p>
    <w:p w:rsidR="00742C52" w:rsidRPr="002F590D" w:rsidRDefault="00742C52" w:rsidP="00136612">
      <w:pPr>
        <w:pStyle w:val="SingleTxtGA"/>
        <w:spacing w:line="360" w:lineRule="exact"/>
        <w:rPr>
          <w:rtl/>
          <w:lang w:eastAsia="zh-TW"/>
        </w:rPr>
      </w:pPr>
      <w:r>
        <w:rPr>
          <w:rtl/>
          <w:lang w:eastAsia="zh-TW"/>
        </w:rPr>
        <w:t>٤-٣</w:t>
      </w:r>
      <w:r w:rsidR="00593CDE">
        <w:rPr>
          <w:rtl/>
          <w:lang w:eastAsia="zh-TW"/>
        </w:rPr>
        <w:tab/>
      </w:r>
      <w:r>
        <w:rPr>
          <w:rtl/>
          <w:lang w:eastAsia="zh-TW"/>
        </w:rPr>
        <w:t>وقدمت الدولة الطرف وصفاً مفصلاً لإجراءات اللجوء المنصوص عليها في قانون الأجانب وعمليات</w:t>
      </w:r>
      <w:r w:rsidR="0038713A">
        <w:rPr>
          <w:rtl/>
          <w:lang w:eastAsia="zh-TW"/>
        </w:rPr>
        <w:t xml:space="preserve"> اتخاذ القرار وطريقة عمل المجلس</w:t>
      </w:r>
      <w:r w:rsidR="0038713A">
        <w:rPr>
          <w:rStyle w:val="FootnoteReference"/>
          <w:rtl/>
          <w:lang w:eastAsia="zh-TW"/>
        </w:rPr>
        <w:t>(</w:t>
      </w:r>
      <w:r w:rsidR="0038713A" w:rsidRPr="002F590D">
        <w:rPr>
          <w:rStyle w:val="FootnoteReference"/>
          <w:rtl/>
          <w:lang w:eastAsia="zh-TW"/>
        </w:rPr>
        <w:footnoteReference w:id="8"/>
      </w:r>
      <w:r w:rsidR="0038713A">
        <w:rPr>
          <w:rStyle w:val="FootnoteReference"/>
          <w:rtl/>
          <w:lang w:eastAsia="zh-TW"/>
        </w:rPr>
        <w:t>)</w:t>
      </w:r>
      <w:r w:rsidR="0038713A">
        <w:rPr>
          <w:rFonts w:hint="cs"/>
          <w:rtl/>
          <w:lang w:eastAsia="zh-TW"/>
        </w:rPr>
        <w:t>.</w:t>
      </w:r>
      <w:r>
        <w:rPr>
          <w:rtl/>
          <w:lang w:eastAsia="zh-TW"/>
        </w:rPr>
        <w:t xml:space="preserve"> وتلاحظ أن المجلس أجرى تقييم</w:t>
      </w:r>
      <w:r w:rsidR="000214BB">
        <w:rPr>
          <w:rtl/>
          <w:lang w:eastAsia="zh-TW"/>
        </w:rPr>
        <w:t xml:space="preserve">اً </w:t>
      </w:r>
      <w:r>
        <w:rPr>
          <w:rtl/>
          <w:lang w:eastAsia="zh-TW"/>
        </w:rPr>
        <w:t>لقضية صاحبي الشكوى، مثلما يفعل في سائر قضايا اللجوء، بشأن مصداقية وموثوقية إفادتيهما، بما</w:t>
      </w:r>
      <w:r w:rsidR="00136612">
        <w:rPr>
          <w:rFonts w:hint="cs"/>
          <w:rtl/>
          <w:lang w:eastAsia="zh-TW"/>
        </w:rPr>
        <w:t> </w:t>
      </w:r>
      <w:r>
        <w:rPr>
          <w:rtl/>
          <w:lang w:eastAsia="zh-TW"/>
        </w:rPr>
        <w:t xml:space="preserve">في ذلك من حيث الاحتمال والاتساق والتوافق. وخلص المجلس في قراريه المؤرخين ٢١ تشرين الأول/أكتوبر ٢٠١٤ و27 آب/أغسطس ٢٠١٥ إلى أنه لا يمكن، بعد إجراء تقييم شامل للبيانات التي أدلى بها صاحبا الشكوى بالاقتران مع المعلومات الأخرى، تصديق إفادتيهما بشأن الاختلافات التي كانت بينهما قبل مغادرة بلدهما الأصلي. وبذلك خلص المجلس إلى أن الإفادات تبدو ملفقة لغرض اللجوء وغير متسقة ومصطنعة. وخلص بالتالي إلى عدم الحاجة إلى إخضاع </w:t>
      </w:r>
      <w:proofErr w:type="spellStart"/>
      <w:r>
        <w:rPr>
          <w:rtl/>
          <w:lang w:eastAsia="zh-TW"/>
        </w:rPr>
        <w:t>آي</w:t>
      </w:r>
      <w:proofErr w:type="spellEnd"/>
      <w:r>
        <w:rPr>
          <w:rtl/>
          <w:lang w:eastAsia="zh-TW"/>
        </w:rPr>
        <w:t xml:space="preserve">. </w:t>
      </w:r>
      <w:proofErr w:type="spellStart"/>
      <w:r>
        <w:rPr>
          <w:rtl/>
          <w:lang w:eastAsia="zh-TW"/>
        </w:rPr>
        <w:t>يو</w:t>
      </w:r>
      <w:proofErr w:type="spellEnd"/>
      <w:r>
        <w:rPr>
          <w:rtl/>
          <w:lang w:eastAsia="zh-TW"/>
        </w:rPr>
        <w:t xml:space="preserve">. </w:t>
      </w:r>
      <w:proofErr w:type="spellStart"/>
      <w:r>
        <w:rPr>
          <w:rtl/>
          <w:lang w:eastAsia="zh-TW"/>
        </w:rPr>
        <w:t>كى</w:t>
      </w:r>
      <w:proofErr w:type="spellEnd"/>
      <w:r w:rsidR="0038713A">
        <w:rPr>
          <w:rFonts w:hint="cs"/>
          <w:rtl/>
          <w:lang w:eastAsia="zh-TW"/>
        </w:rPr>
        <w:t>.</w:t>
      </w:r>
      <w:r>
        <w:rPr>
          <w:rtl/>
          <w:lang w:eastAsia="zh-TW"/>
        </w:rPr>
        <w:t xml:space="preserve"> للفحص من أجل الكشف على علامات تعرضه للتعذيب.</w:t>
      </w:r>
    </w:p>
    <w:p w:rsidR="00742C52" w:rsidRPr="002F590D" w:rsidRDefault="00742C52" w:rsidP="00C53782">
      <w:pPr>
        <w:pStyle w:val="SingleTxtGA"/>
        <w:spacing w:line="360" w:lineRule="exact"/>
        <w:rPr>
          <w:rtl/>
          <w:lang w:eastAsia="zh-TW"/>
        </w:rPr>
      </w:pPr>
      <w:r>
        <w:rPr>
          <w:rtl/>
          <w:lang w:eastAsia="zh-TW"/>
        </w:rPr>
        <w:t>٤-٤</w:t>
      </w:r>
      <w:r w:rsidR="00593CDE">
        <w:rPr>
          <w:rtl/>
          <w:lang w:eastAsia="zh-TW"/>
        </w:rPr>
        <w:tab/>
      </w:r>
      <w:r>
        <w:rPr>
          <w:rtl/>
          <w:lang w:eastAsia="zh-TW"/>
        </w:rPr>
        <w:t>وفي قراره الصادر في ٢١ تشرين الأول/أكتوبر ٢٠١٤، شدد المجلس على جملة أمور منها أن ملف القضية يبين أن صاحبي الشكوى قدما طلب</w:t>
      </w:r>
      <w:r w:rsidR="000214BB">
        <w:rPr>
          <w:rtl/>
          <w:lang w:eastAsia="zh-TW"/>
        </w:rPr>
        <w:t xml:space="preserve">اً </w:t>
      </w:r>
      <w:r>
        <w:rPr>
          <w:rtl/>
          <w:lang w:eastAsia="zh-TW"/>
        </w:rPr>
        <w:t xml:space="preserve">للحصول على تأشيرة دخول إلى كل من بولندا واليونان، على الرغم من عدم إقرارهما بذلك، وبعد ذلك أقرت آر. آر. </w:t>
      </w:r>
      <w:proofErr w:type="spellStart"/>
      <w:r>
        <w:rPr>
          <w:rtl/>
          <w:lang w:eastAsia="zh-TW"/>
        </w:rPr>
        <w:t>كى</w:t>
      </w:r>
      <w:proofErr w:type="spellEnd"/>
      <w:r w:rsidR="0038713A">
        <w:rPr>
          <w:rFonts w:hint="cs"/>
          <w:rtl/>
          <w:lang w:eastAsia="zh-TW"/>
        </w:rPr>
        <w:t>.</w:t>
      </w:r>
      <w:r>
        <w:rPr>
          <w:rtl/>
          <w:lang w:eastAsia="zh-TW"/>
        </w:rPr>
        <w:t xml:space="preserve"> بأنها قدمت طلب الحصول على تأشيرة إلى بولندا ودفعت مبلغ</w:t>
      </w:r>
      <w:r w:rsidR="000214BB">
        <w:rPr>
          <w:rtl/>
          <w:lang w:eastAsia="zh-TW"/>
        </w:rPr>
        <w:t xml:space="preserve">اً </w:t>
      </w:r>
      <w:r>
        <w:rPr>
          <w:rtl/>
          <w:lang w:eastAsia="zh-TW"/>
        </w:rPr>
        <w:t>كبير</w:t>
      </w:r>
      <w:r w:rsidR="000214BB">
        <w:rPr>
          <w:rtl/>
          <w:lang w:eastAsia="zh-TW"/>
        </w:rPr>
        <w:t xml:space="preserve">اً </w:t>
      </w:r>
      <w:r>
        <w:rPr>
          <w:rtl/>
          <w:lang w:eastAsia="zh-TW"/>
        </w:rPr>
        <w:t>دون معرفة زوجها</w:t>
      </w:r>
      <w:r w:rsidR="0038713A">
        <w:rPr>
          <w:rStyle w:val="FootnoteReference"/>
          <w:rtl/>
          <w:lang w:eastAsia="zh-TW"/>
        </w:rPr>
        <w:t>(</w:t>
      </w:r>
      <w:r w:rsidR="0038713A" w:rsidRPr="002F590D">
        <w:rPr>
          <w:rStyle w:val="FootnoteReference"/>
          <w:rtl/>
          <w:lang w:eastAsia="zh-TW"/>
        </w:rPr>
        <w:footnoteReference w:id="9"/>
      </w:r>
      <w:r w:rsidR="0038713A">
        <w:rPr>
          <w:rStyle w:val="FootnoteReference"/>
          <w:rtl/>
          <w:lang w:eastAsia="zh-TW"/>
        </w:rPr>
        <w:t>)</w:t>
      </w:r>
      <w:r>
        <w:rPr>
          <w:rtl/>
          <w:lang w:eastAsia="zh-TW"/>
        </w:rPr>
        <w:t>. وتلاحظ الدولة الطرف في هذا الصدد أن ردود السلطات اليونانية والبولندية بشأن الاستفسار عن الحصول على التأشيرات توضح أن صاحبي الشكوى حصلا على تأشيرات صالحة لكل من بولندا واليونان. وبناء على ذلك، تتفق الدولة الطرف مع المجلس على أن إفادتيهما بشأن التأشيرات تبدو غير موثوقة. ولا يبدو من المعقول أن تصدر السلطات اليونانية تأشيرات لصاحبي الشكوى</w:t>
      </w:r>
      <w:r w:rsidR="0038713A">
        <w:rPr>
          <w:rFonts w:hint="cs"/>
          <w:rtl/>
          <w:lang w:eastAsia="zh-TW"/>
        </w:rPr>
        <w:t> </w:t>
      </w:r>
      <w:r>
        <w:rPr>
          <w:rtl/>
          <w:lang w:eastAsia="zh-TW"/>
        </w:rPr>
        <w:t xml:space="preserve">دون معرفتهما بكيفية وسبب الحصول عليها. كما لا يبدو من المعقول </w:t>
      </w:r>
      <w:r>
        <w:rPr>
          <w:rtl/>
          <w:lang w:eastAsia="zh-TW"/>
        </w:rPr>
        <w:lastRenderedPageBreak/>
        <w:t xml:space="preserve">حسبما ذكرت آر. آر. </w:t>
      </w:r>
      <w:proofErr w:type="spellStart"/>
      <w:r>
        <w:rPr>
          <w:rtl/>
          <w:lang w:eastAsia="zh-TW"/>
        </w:rPr>
        <w:t>كى</w:t>
      </w:r>
      <w:proofErr w:type="spellEnd"/>
      <w:r w:rsidR="00593CDE">
        <w:rPr>
          <w:rFonts w:hint="cs"/>
          <w:rtl/>
          <w:lang w:eastAsia="zh-TW"/>
        </w:rPr>
        <w:t>.</w:t>
      </w:r>
      <w:r>
        <w:rPr>
          <w:rtl/>
          <w:lang w:eastAsia="zh-TW"/>
        </w:rPr>
        <w:t xml:space="preserve"> في جلسة الاستماع أمام المجلس أنها دفعت مبلغ ٥٠٠ ٢ يورو للحصول على تأشيرة دخول بولندا دون علم زوجها.</w:t>
      </w:r>
    </w:p>
    <w:p w:rsidR="00742C52" w:rsidRPr="00C53782" w:rsidRDefault="00742C52" w:rsidP="0038713A">
      <w:pPr>
        <w:pStyle w:val="SingleTxtGA"/>
        <w:rPr>
          <w:spacing w:val="-4"/>
          <w:rtl/>
          <w:lang w:eastAsia="zh-TW"/>
        </w:rPr>
      </w:pPr>
      <w:r>
        <w:rPr>
          <w:rtl/>
          <w:lang w:eastAsia="zh-TW"/>
        </w:rPr>
        <w:t>٤-٥</w:t>
      </w:r>
      <w:r w:rsidR="0038713A">
        <w:rPr>
          <w:rtl/>
          <w:lang w:eastAsia="zh-TW"/>
        </w:rPr>
        <w:tab/>
      </w:r>
      <w:r>
        <w:rPr>
          <w:rtl/>
          <w:lang w:eastAsia="zh-TW"/>
        </w:rPr>
        <w:t>وتلاحظ الدولة الطرف أيض</w:t>
      </w:r>
      <w:r w:rsidR="000214BB">
        <w:rPr>
          <w:rtl/>
          <w:lang w:eastAsia="zh-TW"/>
        </w:rPr>
        <w:t xml:space="preserve">اً </w:t>
      </w:r>
      <w:r>
        <w:rPr>
          <w:rtl/>
          <w:lang w:eastAsia="zh-TW"/>
        </w:rPr>
        <w:t>أنهما حصلا على تأشيرة لدخول بولندا سارية من ١٧ كانون الأول/ديسمبر ٢٠١٣ إلى ١٧ كانون الثاني/يناير ٢٠١٢، أي قبل بداية مشاكلهما مع السلطات. وتلاحظ أيض</w:t>
      </w:r>
      <w:r w:rsidR="000214BB">
        <w:rPr>
          <w:rtl/>
          <w:lang w:eastAsia="zh-TW"/>
        </w:rPr>
        <w:t xml:space="preserve">اً </w:t>
      </w:r>
      <w:r>
        <w:rPr>
          <w:rtl/>
          <w:lang w:eastAsia="zh-TW"/>
        </w:rPr>
        <w:t>أنهما حصلا على تأشيرة دخول لليونان صالحة لمدة ١٠ أيام اعتبار</w:t>
      </w:r>
      <w:r w:rsidR="000214BB">
        <w:rPr>
          <w:rtl/>
          <w:lang w:eastAsia="zh-TW"/>
        </w:rPr>
        <w:t xml:space="preserve">اً </w:t>
      </w:r>
      <w:r w:rsidRPr="00C53782">
        <w:rPr>
          <w:spacing w:val="-4"/>
          <w:rtl/>
          <w:lang w:eastAsia="zh-TW"/>
        </w:rPr>
        <w:t>من ١ تشرين الثاني/نوفمبر ٢٠١٣ و٢٢ تشرين الثاني/نوفمبر ٢٠١٣، على التوالي، وهي بالضبط الفترة التي غادرا فيها الاتحاد الروسي، وفق</w:t>
      </w:r>
      <w:r w:rsidR="000214BB">
        <w:rPr>
          <w:spacing w:val="-4"/>
          <w:rtl/>
          <w:lang w:eastAsia="zh-TW"/>
        </w:rPr>
        <w:t xml:space="preserve">اً </w:t>
      </w:r>
      <w:r w:rsidRPr="00C53782">
        <w:rPr>
          <w:spacing w:val="-4"/>
          <w:rtl/>
          <w:lang w:eastAsia="zh-TW"/>
        </w:rPr>
        <w:t>للإفادات التي أدليا بها. وفي هذا الصدد، فإن الدولة الطرف لا ترى من المعقول، كما ذكر صاحبا الشكوى إلى دائرة الهجرة، أنهما لم يحصلا قط على جوازات سفر، في حين أن آر.</w:t>
      </w:r>
      <w:r w:rsidR="00201C7E" w:rsidRPr="00C53782">
        <w:rPr>
          <w:rFonts w:hint="cs"/>
          <w:spacing w:val="-4"/>
          <w:rtl/>
          <w:lang w:eastAsia="zh-TW"/>
        </w:rPr>
        <w:t xml:space="preserve"> </w:t>
      </w:r>
      <w:r w:rsidRPr="00C53782">
        <w:rPr>
          <w:spacing w:val="-4"/>
          <w:rtl/>
          <w:lang w:eastAsia="zh-TW"/>
        </w:rPr>
        <w:t>آر.</w:t>
      </w:r>
      <w:r w:rsidR="00201C7E" w:rsidRPr="00C53782">
        <w:rPr>
          <w:rFonts w:hint="cs"/>
          <w:spacing w:val="-4"/>
          <w:rtl/>
          <w:lang w:eastAsia="zh-TW"/>
        </w:rPr>
        <w:t xml:space="preserve"> </w:t>
      </w:r>
      <w:proofErr w:type="spellStart"/>
      <w:r w:rsidRPr="00C53782">
        <w:rPr>
          <w:spacing w:val="-4"/>
          <w:rtl/>
          <w:lang w:eastAsia="zh-TW"/>
        </w:rPr>
        <w:t>كى</w:t>
      </w:r>
      <w:proofErr w:type="spellEnd"/>
      <w:r w:rsidR="00201C7E" w:rsidRPr="00C53782">
        <w:rPr>
          <w:rFonts w:hint="cs"/>
          <w:spacing w:val="-4"/>
          <w:rtl/>
          <w:lang w:eastAsia="zh-TW"/>
        </w:rPr>
        <w:t>.</w:t>
      </w:r>
      <w:r w:rsidRPr="00C53782">
        <w:rPr>
          <w:spacing w:val="-4"/>
          <w:rtl/>
          <w:lang w:eastAsia="zh-TW"/>
        </w:rPr>
        <w:t xml:space="preserve"> ذكرت خلال جلسة الاستماع أمام المجلس أنهما حصلا على جوازات سفر من أجل تقديم طلب للحصول على تأشيرة دخول إلى بولندا وأنهما حصلا على جوازات السفر في تشرين الثاني/نوفمبر. وفي هذا الصدد، ترى الدولة الطرف أن إصرارهما على الإفادات غير الصحيحة بشأن تأشيرات الدخول على الرغم من إتاحة العديد من الفرص لتصحيحها يضعف مصداقيتهما بشكل عام وينبغي النظر إلى إفاداتهما على هذا الأساس.</w:t>
      </w:r>
    </w:p>
    <w:p w:rsidR="00742C52" w:rsidRPr="00C53782" w:rsidRDefault="0038713A" w:rsidP="00201C7E">
      <w:pPr>
        <w:pStyle w:val="SingleTxtGA"/>
        <w:rPr>
          <w:spacing w:val="-4"/>
          <w:rtl/>
          <w:lang w:eastAsia="zh-TW"/>
        </w:rPr>
      </w:pPr>
      <w:r w:rsidRPr="00C53782">
        <w:rPr>
          <w:spacing w:val="-4"/>
          <w:rtl/>
          <w:lang w:eastAsia="zh-TW"/>
        </w:rPr>
        <w:t>٤-٦</w:t>
      </w:r>
      <w:r w:rsidRPr="00C53782">
        <w:rPr>
          <w:spacing w:val="-4"/>
          <w:rtl/>
          <w:lang w:eastAsia="zh-TW"/>
        </w:rPr>
        <w:tab/>
      </w:r>
      <w:r w:rsidR="00742C52" w:rsidRPr="00C53782">
        <w:rPr>
          <w:spacing w:val="-4"/>
          <w:rtl/>
          <w:lang w:eastAsia="zh-TW"/>
        </w:rPr>
        <w:t>وتشير الدولة الطرف أيض</w:t>
      </w:r>
      <w:r w:rsidR="000214BB">
        <w:rPr>
          <w:spacing w:val="-4"/>
          <w:rtl/>
          <w:lang w:eastAsia="zh-TW"/>
        </w:rPr>
        <w:t xml:space="preserve">اً </w:t>
      </w:r>
      <w:r w:rsidR="00742C52" w:rsidRPr="00C53782">
        <w:rPr>
          <w:spacing w:val="-4"/>
          <w:rtl/>
          <w:lang w:eastAsia="zh-TW"/>
        </w:rPr>
        <w:t>إلى أن المجلس أكد في قراره الصادر في ٢١ تشرين الأول/</w:t>
      </w:r>
      <w:r w:rsidR="000214BB">
        <w:rPr>
          <w:rFonts w:hint="cs"/>
          <w:spacing w:val="-4"/>
          <w:rtl/>
          <w:lang w:eastAsia="zh-TW"/>
        </w:rPr>
        <w:t xml:space="preserve">   </w:t>
      </w:r>
      <w:r w:rsidR="00742C52" w:rsidRPr="00C53782">
        <w:rPr>
          <w:spacing w:val="-4"/>
          <w:rtl/>
          <w:lang w:eastAsia="zh-TW"/>
        </w:rPr>
        <w:t>أكتوبر ٢٠١٤ أن صاحبي الشكوى قدما إفادات متضاربة وعدلاها من وقت لآخر، بما في ذلك الإفادة المتعلقة بالمكالمة الهاتفية التي أجرتها آر.</w:t>
      </w:r>
      <w:r w:rsidR="00201C7E" w:rsidRPr="00C53782">
        <w:rPr>
          <w:rFonts w:hint="cs"/>
          <w:spacing w:val="-4"/>
          <w:rtl/>
          <w:lang w:eastAsia="zh-TW"/>
        </w:rPr>
        <w:t xml:space="preserve"> </w:t>
      </w:r>
      <w:r w:rsidR="00742C52" w:rsidRPr="00C53782">
        <w:rPr>
          <w:spacing w:val="-4"/>
          <w:rtl/>
          <w:lang w:eastAsia="zh-TW"/>
        </w:rPr>
        <w:t>آر.</w:t>
      </w:r>
      <w:r w:rsidR="00201C7E" w:rsidRPr="00C53782">
        <w:rPr>
          <w:rFonts w:hint="cs"/>
          <w:spacing w:val="-4"/>
          <w:rtl/>
          <w:lang w:eastAsia="zh-TW"/>
        </w:rPr>
        <w:t xml:space="preserve"> </w:t>
      </w:r>
      <w:proofErr w:type="spellStart"/>
      <w:r w:rsidR="00742C52" w:rsidRPr="00C53782">
        <w:rPr>
          <w:spacing w:val="-4"/>
          <w:rtl/>
          <w:lang w:eastAsia="zh-TW"/>
        </w:rPr>
        <w:t>كى</w:t>
      </w:r>
      <w:proofErr w:type="spellEnd"/>
      <w:r w:rsidR="00201C7E" w:rsidRPr="00C53782">
        <w:rPr>
          <w:rFonts w:hint="cs"/>
          <w:spacing w:val="-4"/>
          <w:rtl/>
          <w:lang w:eastAsia="zh-TW"/>
        </w:rPr>
        <w:t>.</w:t>
      </w:r>
      <w:r w:rsidR="00742C52" w:rsidRPr="00C53782">
        <w:rPr>
          <w:spacing w:val="-4"/>
          <w:rtl/>
          <w:lang w:eastAsia="zh-TW"/>
        </w:rPr>
        <w:t xml:space="preserve"> مع </w:t>
      </w:r>
      <w:proofErr w:type="spellStart"/>
      <w:r w:rsidR="0044277D" w:rsidRPr="00C53782">
        <w:rPr>
          <w:spacing w:val="-4"/>
          <w:rtl/>
          <w:lang w:eastAsia="zh-TW"/>
        </w:rPr>
        <w:t>آي</w:t>
      </w:r>
      <w:proofErr w:type="spellEnd"/>
      <w:r w:rsidR="0044277D" w:rsidRPr="00C53782">
        <w:rPr>
          <w:spacing w:val="-4"/>
          <w:rtl/>
          <w:lang w:eastAsia="zh-TW"/>
        </w:rPr>
        <w:t xml:space="preserve">. </w:t>
      </w:r>
      <w:proofErr w:type="spellStart"/>
      <w:r w:rsidR="0044277D" w:rsidRPr="00C53782">
        <w:rPr>
          <w:spacing w:val="-4"/>
          <w:rtl/>
          <w:lang w:eastAsia="zh-TW"/>
        </w:rPr>
        <w:t>يو</w:t>
      </w:r>
      <w:proofErr w:type="spellEnd"/>
      <w:r w:rsidR="0044277D" w:rsidRPr="00C53782">
        <w:rPr>
          <w:spacing w:val="-4"/>
          <w:rtl/>
          <w:lang w:eastAsia="zh-TW"/>
        </w:rPr>
        <w:t xml:space="preserve">. </w:t>
      </w:r>
      <w:proofErr w:type="spellStart"/>
      <w:r w:rsidR="0044277D" w:rsidRPr="00C53782">
        <w:rPr>
          <w:spacing w:val="-4"/>
          <w:rtl/>
          <w:lang w:eastAsia="zh-TW"/>
        </w:rPr>
        <w:t>كى</w:t>
      </w:r>
      <w:proofErr w:type="spellEnd"/>
      <w:r w:rsidR="0044277D" w:rsidRPr="00C53782">
        <w:rPr>
          <w:spacing w:val="-4"/>
          <w:rtl/>
          <w:lang w:eastAsia="zh-TW"/>
        </w:rPr>
        <w:t xml:space="preserve">. </w:t>
      </w:r>
      <w:r w:rsidR="00742C52" w:rsidRPr="00C53782">
        <w:rPr>
          <w:spacing w:val="-4"/>
          <w:rtl/>
          <w:lang w:eastAsia="zh-TW"/>
        </w:rPr>
        <w:t>عندما كان في رحلة لصيد الأسماك</w:t>
      </w:r>
      <w:r w:rsidRPr="00C53782">
        <w:rPr>
          <w:rStyle w:val="FootnoteReference"/>
          <w:spacing w:val="-4"/>
          <w:rtl/>
          <w:lang w:eastAsia="zh-TW"/>
        </w:rPr>
        <w:t>(</w:t>
      </w:r>
      <w:r w:rsidRPr="00C53782">
        <w:rPr>
          <w:rStyle w:val="FootnoteReference"/>
          <w:spacing w:val="-4"/>
          <w:rtl/>
          <w:lang w:eastAsia="zh-TW"/>
        </w:rPr>
        <w:footnoteReference w:id="10"/>
      </w:r>
      <w:r w:rsidRPr="00C53782">
        <w:rPr>
          <w:rStyle w:val="FootnoteReference"/>
          <w:spacing w:val="-4"/>
          <w:rtl/>
          <w:lang w:eastAsia="zh-TW"/>
        </w:rPr>
        <w:t>)</w:t>
      </w:r>
      <w:r w:rsidR="00201C7E" w:rsidRPr="00C53782">
        <w:rPr>
          <w:rFonts w:hint="cs"/>
          <w:spacing w:val="-4"/>
          <w:rtl/>
          <w:lang w:eastAsia="zh-TW"/>
        </w:rPr>
        <w:t>.</w:t>
      </w:r>
      <w:r w:rsidR="00742C52" w:rsidRPr="00C53782">
        <w:rPr>
          <w:spacing w:val="-4"/>
          <w:rtl/>
          <w:lang w:eastAsia="zh-TW"/>
        </w:rPr>
        <w:t xml:space="preserve"> كما أدلى </w:t>
      </w:r>
      <w:proofErr w:type="spellStart"/>
      <w:r w:rsidR="0044277D" w:rsidRPr="00C53782">
        <w:rPr>
          <w:spacing w:val="-4"/>
          <w:rtl/>
          <w:lang w:eastAsia="zh-TW"/>
        </w:rPr>
        <w:t>آي</w:t>
      </w:r>
      <w:proofErr w:type="spellEnd"/>
      <w:r w:rsidR="0044277D" w:rsidRPr="00C53782">
        <w:rPr>
          <w:spacing w:val="-4"/>
          <w:rtl/>
          <w:lang w:eastAsia="zh-TW"/>
        </w:rPr>
        <w:t xml:space="preserve">. </w:t>
      </w:r>
      <w:proofErr w:type="spellStart"/>
      <w:r w:rsidR="0044277D" w:rsidRPr="00C53782">
        <w:rPr>
          <w:spacing w:val="-4"/>
          <w:rtl/>
          <w:lang w:eastAsia="zh-TW"/>
        </w:rPr>
        <w:t>يو</w:t>
      </w:r>
      <w:proofErr w:type="spellEnd"/>
      <w:r w:rsidR="0044277D" w:rsidRPr="00C53782">
        <w:rPr>
          <w:spacing w:val="-4"/>
          <w:rtl/>
          <w:lang w:eastAsia="zh-TW"/>
        </w:rPr>
        <w:t xml:space="preserve">. </w:t>
      </w:r>
      <w:proofErr w:type="spellStart"/>
      <w:r w:rsidR="0044277D" w:rsidRPr="00C53782">
        <w:rPr>
          <w:spacing w:val="-4"/>
          <w:rtl/>
          <w:lang w:eastAsia="zh-TW"/>
        </w:rPr>
        <w:t>كى</w:t>
      </w:r>
      <w:proofErr w:type="spellEnd"/>
      <w:r w:rsidR="0044277D" w:rsidRPr="00C53782">
        <w:rPr>
          <w:spacing w:val="-4"/>
          <w:rtl/>
          <w:lang w:eastAsia="zh-TW"/>
        </w:rPr>
        <w:t xml:space="preserve">. </w:t>
      </w:r>
      <w:r w:rsidR="00742C52" w:rsidRPr="00C53782">
        <w:rPr>
          <w:spacing w:val="-4"/>
          <w:rtl/>
          <w:lang w:eastAsia="zh-TW"/>
        </w:rPr>
        <w:t>بإفادات متناقضة بشأن سبب إقامته مع صهره</w:t>
      </w:r>
      <w:r w:rsidRPr="00C53782">
        <w:rPr>
          <w:rStyle w:val="FootnoteReference"/>
          <w:spacing w:val="-4"/>
          <w:rtl/>
          <w:lang w:eastAsia="zh-TW"/>
        </w:rPr>
        <w:t>(</w:t>
      </w:r>
      <w:r w:rsidRPr="00C53782">
        <w:rPr>
          <w:rStyle w:val="FootnoteReference"/>
          <w:spacing w:val="-4"/>
          <w:rtl/>
          <w:lang w:eastAsia="zh-TW"/>
        </w:rPr>
        <w:footnoteReference w:id="11"/>
      </w:r>
      <w:r w:rsidRPr="00C53782">
        <w:rPr>
          <w:rStyle w:val="FootnoteReference"/>
          <w:spacing w:val="-4"/>
          <w:rtl/>
          <w:lang w:eastAsia="zh-TW"/>
        </w:rPr>
        <w:t>)</w:t>
      </w:r>
      <w:r w:rsidR="00742C52" w:rsidRPr="00C53782">
        <w:rPr>
          <w:spacing w:val="-4"/>
          <w:rtl/>
          <w:lang w:eastAsia="zh-TW"/>
        </w:rPr>
        <w:t>.</w:t>
      </w:r>
    </w:p>
    <w:p w:rsidR="00742C52" w:rsidRPr="002F590D" w:rsidRDefault="0038713A" w:rsidP="00201C7E">
      <w:pPr>
        <w:pStyle w:val="SingleTxtGA"/>
        <w:rPr>
          <w:rtl/>
          <w:lang w:eastAsia="zh-TW"/>
        </w:rPr>
      </w:pPr>
      <w:r>
        <w:rPr>
          <w:rtl/>
          <w:lang w:eastAsia="zh-TW"/>
        </w:rPr>
        <w:lastRenderedPageBreak/>
        <w:t>٤-٧</w:t>
      </w:r>
      <w:r>
        <w:rPr>
          <w:rtl/>
          <w:lang w:eastAsia="zh-TW"/>
        </w:rPr>
        <w:tab/>
      </w:r>
      <w:r w:rsidR="00742C52">
        <w:rPr>
          <w:rtl/>
          <w:lang w:eastAsia="zh-TW"/>
        </w:rPr>
        <w:t>وتذكر الدولة الطرف، كما يتضح من قرار المجلس المؤرخ ٢١ تشرين الأول/</w:t>
      </w:r>
      <w:r>
        <w:rPr>
          <w:rFonts w:hint="cs"/>
          <w:rtl/>
          <w:lang w:eastAsia="zh-TW"/>
        </w:rPr>
        <w:t xml:space="preserve">      </w:t>
      </w:r>
      <w:r w:rsidR="00742C52">
        <w:rPr>
          <w:rtl/>
          <w:lang w:eastAsia="zh-TW"/>
        </w:rPr>
        <w:t xml:space="preserve">أكتوبر ٢٠١٤، أن </w:t>
      </w:r>
      <w:proofErr w:type="spellStart"/>
      <w:r w:rsidR="0044277D">
        <w:rPr>
          <w:rtl/>
          <w:lang w:eastAsia="zh-TW"/>
        </w:rPr>
        <w:t>آي</w:t>
      </w:r>
      <w:proofErr w:type="spellEnd"/>
      <w:r w:rsidR="0044277D">
        <w:rPr>
          <w:rtl/>
          <w:lang w:eastAsia="zh-TW"/>
        </w:rPr>
        <w:t xml:space="preserve">. </w:t>
      </w:r>
      <w:proofErr w:type="spellStart"/>
      <w:r w:rsidR="0044277D">
        <w:rPr>
          <w:rtl/>
          <w:lang w:eastAsia="zh-TW"/>
        </w:rPr>
        <w:t>يو</w:t>
      </w:r>
      <w:proofErr w:type="spellEnd"/>
      <w:r w:rsidR="0044277D">
        <w:rPr>
          <w:rtl/>
          <w:lang w:eastAsia="zh-TW"/>
        </w:rPr>
        <w:t xml:space="preserve">. </w:t>
      </w:r>
      <w:proofErr w:type="spellStart"/>
      <w:r w:rsidR="0044277D">
        <w:rPr>
          <w:rtl/>
          <w:lang w:eastAsia="zh-TW"/>
        </w:rPr>
        <w:t>كى</w:t>
      </w:r>
      <w:proofErr w:type="spellEnd"/>
      <w:r w:rsidR="0044277D">
        <w:rPr>
          <w:rtl/>
          <w:lang w:eastAsia="zh-TW"/>
        </w:rPr>
        <w:t xml:space="preserve">. </w:t>
      </w:r>
      <w:r w:rsidR="00742C52">
        <w:rPr>
          <w:rtl/>
          <w:lang w:eastAsia="zh-TW"/>
        </w:rPr>
        <w:t>قدم إفادة في جلسة الاستماع مع المجلس بشأن الانتهاكات التي يزعم أنه تعر</w:t>
      </w:r>
      <w:r w:rsidR="00704F1B">
        <w:rPr>
          <w:rFonts w:hint="cs"/>
          <w:rtl/>
          <w:lang w:eastAsia="zh-TW"/>
        </w:rPr>
        <w:t>ّ</w:t>
      </w:r>
      <w:r w:rsidR="00742C52">
        <w:rPr>
          <w:rtl/>
          <w:lang w:eastAsia="zh-TW"/>
        </w:rPr>
        <w:t>ض لها. وقد وضع المجلس تلك الإفادة في الحسبان في القرار الذي اتخذه شأنها</w:t>
      </w:r>
      <w:r>
        <w:rPr>
          <w:rFonts w:hint="cs"/>
          <w:rtl/>
          <w:lang w:eastAsia="zh-TW"/>
        </w:rPr>
        <w:t> </w:t>
      </w:r>
      <w:r w:rsidR="00742C52">
        <w:rPr>
          <w:rtl/>
          <w:lang w:eastAsia="zh-TW"/>
        </w:rPr>
        <w:t>شأن المعلومات الأخرى المتعلقة بهذه القضية. وذكر المجلس في قراره المؤرخ ٢٧ آب/أغسطس ٢٠١٥ أنه نظر فيما إذا كان سبب عدم اتساق إفادات صاحبي الشكوى يعود إلى تعر</w:t>
      </w:r>
      <w:r w:rsidR="00F102EE">
        <w:rPr>
          <w:rFonts w:hint="cs"/>
          <w:rtl/>
          <w:lang w:eastAsia="zh-TW"/>
        </w:rPr>
        <w:t>ّ</w:t>
      </w:r>
      <w:r w:rsidR="00742C52">
        <w:rPr>
          <w:rtl/>
          <w:lang w:eastAsia="zh-TW"/>
        </w:rPr>
        <w:t xml:space="preserve">ض </w:t>
      </w:r>
      <w:proofErr w:type="spellStart"/>
      <w:r w:rsidR="0044277D">
        <w:rPr>
          <w:rtl/>
          <w:lang w:eastAsia="zh-TW"/>
        </w:rPr>
        <w:t>آي</w:t>
      </w:r>
      <w:proofErr w:type="spellEnd"/>
      <w:r w:rsidR="0044277D">
        <w:rPr>
          <w:rtl/>
          <w:lang w:eastAsia="zh-TW"/>
        </w:rPr>
        <w:t xml:space="preserve">. </w:t>
      </w:r>
      <w:proofErr w:type="spellStart"/>
      <w:r w:rsidR="0044277D">
        <w:rPr>
          <w:rtl/>
          <w:lang w:eastAsia="zh-TW"/>
        </w:rPr>
        <w:t>يو</w:t>
      </w:r>
      <w:proofErr w:type="spellEnd"/>
      <w:r w:rsidR="0044277D">
        <w:rPr>
          <w:rtl/>
          <w:lang w:eastAsia="zh-TW"/>
        </w:rPr>
        <w:t xml:space="preserve">. </w:t>
      </w:r>
      <w:proofErr w:type="spellStart"/>
      <w:r w:rsidR="0044277D">
        <w:rPr>
          <w:rtl/>
          <w:lang w:eastAsia="zh-TW"/>
        </w:rPr>
        <w:t>كى</w:t>
      </w:r>
      <w:proofErr w:type="spellEnd"/>
      <w:r w:rsidR="0044277D">
        <w:rPr>
          <w:rtl/>
          <w:lang w:eastAsia="zh-TW"/>
        </w:rPr>
        <w:t xml:space="preserve">. </w:t>
      </w:r>
      <w:r w:rsidR="00742C52">
        <w:rPr>
          <w:rtl/>
          <w:lang w:eastAsia="zh-TW"/>
        </w:rPr>
        <w:t>للتعذيب كما ادعى، ولكنها رأت أن الأمر ليس كذلك. وتلاحظ الدولة الطرف في هذا الصدد أن صاحبي الشكوى قدما إفادات غير متسقة، بما في ذلك بشأن التأشيرات وأن آر.</w:t>
      </w:r>
      <w:r w:rsidR="00201C7E">
        <w:rPr>
          <w:rFonts w:hint="cs"/>
          <w:rtl/>
          <w:lang w:eastAsia="zh-TW"/>
        </w:rPr>
        <w:t xml:space="preserve"> </w:t>
      </w:r>
      <w:r w:rsidR="00742C52">
        <w:rPr>
          <w:rtl/>
          <w:lang w:eastAsia="zh-TW"/>
        </w:rPr>
        <w:t>آر.</w:t>
      </w:r>
      <w:r w:rsidR="00201C7E">
        <w:rPr>
          <w:rFonts w:hint="cs"/>
          <w:rtl/>
          <w:lang w:eastAsia="zh-TW"/>
        </w:rPr>
        <w:t xml:space="preserve"> </w:t>
      </w:r>
      <w:proofErr w:type="spellStart"/>
      <w:r w:rsidR="00742C52">
        <w:rPr>
          <w:rtl/>
          <w:lang w:eastAsia="zh-TW"/>
        </w:rPr>
        <w:t>كى</w:t>
      </w:r>
      <w:proofErr w:type="spellEnd"/>
      <w:r w:rsidR="00201C7E">
        <w:rPr>
          <w:rFonts w:hint="cs"/>
          <w:rtl/>
          <w:lang w:eastAsia="zh-TW"/>
        </w:rPr>
        <w:t>.</w:t>
      </w:r>
      <w:r w:rsidR="00742C52">
        <w:rPr>
          <w:rtl/>
          <w:lang w:eastAsia="zh-TW"/>
        </w:rPr>
        <w:t xml:space="preserve"> غيرت إفاداتها بشأن هذه المسألة أثناء الإجراءات. ولذلك فهي تقبل تقييم المجلس الذي يرى أن عدم اتساق إفادات صاحبي الشكوى لا يمكن أن يكون بسبب الانتهاكات التي يزعم </w:t>
      </w:r>
      <w:proofErr w:type="spellStart"/>
      <w:r w:rsidR="0044277D">
        <w:rPr>
          <w:rtl/>
          <w:lang w:eastAsia="zh-TW"/>
        </w:rPr>
        <w:t>آي</w:t>
      </w:r>
      <w:proofErr w:type="spellEnd"/>
      <w:r w:rsidR="0044277D">
        <w:rPr>
          <w:rtl/>
          <w:lang w:eastAsia="zh-TW"/>
        </w:rPr>
        <w:t xml:space="preserve">. </w:t>
      </w:r>
      <w:proofErr w:type="spellStart"/>
      <w:r w:rsidR="0044277D">
        <w:rPr>
          <w:rtl/>
          <w:lang w:eastAsia="zh-TW"/>
        </w:rPr>
        <w:t>يو</w:t>
      </w:r>
      <w:proofErr w:type="spellEnd"/>
      <w:r w:rsidR="0044277D">
        <w:rPr>
          <w:rtl/>
          <w:lang w:eastAsia="zh-TW"/>
        </w:rPr>
        <w:t xml:space="preserve">. </w:t>
      </w:r>
      <w:proofErr w:type="spellStart"/>
      <w:r w:rsidR="0044277D">
        <w:rPr>
          <w:rtl/>
          <w:lang w:eastAsia="zh-TW"/>
        </w:rPr>
        <w:t>كى</w:t>
      </w:r>
      <w:proofErr w:type="spellEnd"/>
      <w:r w:rsidR="0044277D">
        <w:rPr>
          <w:rtl/>
          <w:lang w:eastAsia="zh-TW"/>
        </w:rPr>
        <w:t>.</w:t>
      </w:r>
      <w:r w:rsidR="00742C52">
        <w:rPr>
          <w:rtl/>
          <w:lang w:eastAsia="zh-TW"/>
        </w:rPr>
        <w:t xml:space="preserve"> أنه تعر</w:t>
      </w:r>
      <w:r w:rsidR="00704F1B">
        <w:rPr>
          <w:rFonts w:hint="cs"/>
          <w:rtl/>
          <w:lang w:eastAsia="zh-TW"/>
        </w:rPr>
        <w:t>ّ</w:t>
      </w:r>
      <w:r w:rsidR="00742C52">
        <w:rPr>
          <w:rtl/>
          <w:lang w:eastAsia="zh-TW"/>
        </w:rPr>
        <w:t>ض لها أثناء احتجازه المزعوم. وبالتالي، فإن الإفادات ليست متعارضة فحسب، بل قام صاحبا الشكوى أيض</w:t>
      </w:r>
      <w:r w:rsidR="000214BB">
        <w:rPr>
          <w:rtl/>
          <w:lang w:eastAsia="zh-TW"/>
        </w:rPr>
        <w:t xml:space="preserve">اً </w:t>
      </w:r>
      <w:r w:rsidR="00742C52">
        <w:rPr>
          <w:rtl/>
          <w:lang w:eastAsia="zh-TW"/>
        </w:rPr>
        <w:t>بتعديلها من وقت لآخر. وتلاحظ الدولة الطرف في هذا الصدد أن عدم اتساق إفادات صاحبي الشكوى على النحو المذكور أعلاه بشأن العناصر الهامة للأسس التي قدماها لطلب اللجوء، بما في ذلك بشأن التأشيرات، لا يمكن أن يعزى إلى الظروف الصعبة التي وقعت قبل مغادرتهما. ويُشار في هذا الصدد إلى أن صاحبي الشكوى قدما طلب</w:t>
      </w:r>
      <w:r w:rsidR="000214BB">
        <w:rPr>
          <w:rtl/>
          <w:lang w:eastAsia="zh-TW"/>
        </w:rPr>
        <w:t xml:space="preserve">اً </w:t>
      </w:r>
      <w:r w:rsidR="00742C52">
        <w:rPr>
          <w:rtl/>
          <w:lang w:eastAsia="zh-TW"/>
        </w:rPr>
        <w:t>للحصول على تأشيرة لدخول بولندا وحصلا عليها قبل وقوع المشاكل المزعومة. وترى الدولة الطرف أن الملابسات المشار إليها لا يمكن تفسيرها بأن صاحبي الشكوى لا يتحدثان لبعضهما عادة عن الأنشطة الفردية. وتلاحظ في هذا الصدد أن صاحبي الشكوى أدليا أيض</w:t>
      </w:r>
      <w:r w:rsidR="000214BB">
        <w:rPr>
          <w:rtl/>
          <w:lang w:eastAsia="zh-TW"/>
        </w:rPr>
        <w:t xml:space="preserve">اً </w:t>
      </w:r>
      <w:r w:rsidR="00742C52">
        <w:rPr>
          <w:rtl/>
          <w:lang w:eastAsia="zh-TW"/>
        </w:rPr>
        <w:t xml:space="preserve">بإفادات متناقضة بشأن السبب الذي ذكره </w:t>
      </w:r>
      <w:proofErr w:type="spellStart"/>
      <w:r w:rsidR="0044277D">
        <w:rPr>
          <w:rtl/>
          <w:lang w:eastAsia="zh-TW"/>
        </w:rPr>
        <w:t>آي</w:t>
      </w:r>
      <w:proofErr w:type="spellEnd"/>
      <w:r w:rsidR="0044277D">
        <w:rPr>
          <w:rtl/>
          <w:lang w:eastAsia="zh-TW"/>
        </w:rPr>
        <w:t xml:space="preserve">. </w:t>
      </w:r>
      <w:proofErr w:type="spellStart"/>
      <w:r w:rsidR="0044277D">
        <w:rPr>
          <w:rtl/>
          <w:lang w:eastAsia="zh-TW"/>
        </w:rPr>
        <w:t>يو</w:t>
      </w:r>
      <w:proofErr w:type="spellEnd"/>
      <w:r w:rsidR="0044277D">
        <w:rPr>
          <w:rtl/>
          <w:lang w:eastAsia="zh-TW"/>
        </w:rPr>
        <w:t xml:space="preserve">. </w:t>
      </w:r>
      <w:proofErr w:type="spellStart"/>
      <w:r w:rsidR="0044277D">
        <w:rPr>
          <w:rtl/>
          <w:lang w:eastAsia="zh-TW"/>
        </w:rPr>
        <w:t>كى</w:t>
      </w:r>
      <w:proofErr w:type="spellEnd"/>
      <w:r w:rsidR="0044277D">
        <w:rPr>
          <w:rtl/>
          <w:lang w:eastAsia="zh-TW"/>
        </w:rPr>
        <w:t xml:space="preserve">. </w:t>
      </w:r>
      <w:r w:rsidR="00742C52">
        <w:rPr>
          <w:rtl/>
          <w:lang w:eastAsia="zh-TW"/>
        </w:rPr>
        <w:t>لزوجته بشأن المغادرة</w:t>
      </w:r>
      <w:r>
        <w:rPr>
          <w:rStyle w:val="FootnoteReference"/>
          <w:rtl/>
          <w:lang w:eastAsia="zh-TW"/>
        </w:rPr>
        <w:t>(</w:t>
      </w:r>
      <w:r w:rsidRPr="002F590D">
        <w:rPr>
          <w:rStyle w:val="FootnoteReference"/>
          <w:rtl/>
          <w:lang w:eastAsia="zh-TW"/>
        </w:rPr>
        <w:footnoteReference w:id="12"/>
      </w:r>
      <w:r>
        <w:rPr>
          <w:rStyle w:val="FootnoteReference"/>
          <w:rtl/>
          <w:lang w:eastAsia="zh-TW"/>
        </w:rPr>
        <w:t>)</w:t>
      </w:r>
      <w:r>
        <w:rPr>
          <w:rFonts w:hint="cs"/>
          <w:rtl/>
          <w:lang w:eastAsia="zh-TW"/>
        </w:rPr>
        <w:t>.</w:t>
      </w:r>
    </w:p>
    <w:p w:rsidR="00742C52" w:rsidRPr="002F590D" w:rsidRDefault="00742C52" w:rsidP="000214BB">
      <w:pPr>
        <w:pStyle w:val="SingleTxtGA"/>
        <w:rPr>
          <w:rtl/>
          <w:lang w:eastAsia="zh-TW"/>
        </w:rPr>
      </w:pPr>
      <w:r>
        <w:rPr>
          <w:rtl/>
          <w:lang w:eastAsia="zh-TW"/>
        </w:rPr>
        <w:t>٤-٨</w:t>
      </w:r>
      <w:r w:rsidR="0038713A">
        <w:rPr>
          <w:rtl/>
          <w:lang w:eastAsia="zh-TW"/>
        </w:rPr>
        <w:tab/>
      </w:r>
      <w:r>
        <w:rPr>
          <w:rtl/>
          <w:lang w:eastAsia="zh-TW"/>
        </w:rPr>
        <w:t xml:space="preserve">وفيما يخص ادعاء </w:t>
      </w:r>
      <w:proofErr w:type="spellStart"/>
      <w:r w:rsidR="0044277D">
        <w:rPr>
          <w:rtl/>
          <w:lang w:eastAsia="zh-TW"/>
        </w:rPr>
        <w:t>آي</w:t>
      </w:r>
      <w:proofErr w:type="spellEnd"/>
      <w:r w:rsidR="0044277D">
        <w:rPr>
          <w:rtl/>
          <w:lang w:eastAsia="zh-TW"/>
        </w:rPr>
        <w:t xml:space="preserve">. </w:t>
      </w:r>
      <w:proofErr w:type="spellStart"/>
      <w:r w:rsidR="0044277D">
        <w:rPr>
          <w:rtl/>
          <w:lang w:eastAsia="zh-TW"/>
        </w:rPr>
        <w:t>يو</w:t>
      </w:r>
      <w:proofErr w:type="spellEnd"/>
      <w:r w:rsidR="0044277D">
        <w:rPr>
          <w:rtl/>
          <w:lang w:eastAsia="zh-TW"/>
        </w:rPr>
        <w:t xml:space="preserve">. </w:t>
      </w:r>
      <w:proofErr w:type="spellStart"/>
      <w:r w:rsidR="0044277D">
        <w:rPr>
          <w:rtl/>
          <w:lang w:eastAsia="zh-TW"/>
        </w:rPr>
        <w:t>كى</w:t>
      </w:r>
      <w:proofErr w:type="spellEnd"/>
      <w:r w:rsidR="0044277D">
        <w:rPr>
          <w:rtl/>
          <w:lang w:eastAsia="zh-TW"/>
        </w:rPr>
        <w:t xml:space="preserve">. </w:t>
      </w:r>
      <w:r>
        <w:rPr>
          <w:rtl/>
          <w:lang w:eastAsia="zh-TW"/>
        </w:rPr>
        <w:t xml:space="preserve">أنه كان ينبغي للمجلس إجراء فحص للكشف عن علامات التعذيب الذي تعرض له، ترى الدولة الطرف عدم الحاجة إلى ذلك لأن المجلس يرى أن إفادات صاحبي الشكوى بشأن المشاكل التي واجهاها في الاتحاد الروسي قبل مغادرتهما ليست وقائع ثابتة. وتذكر الدولة الطرف في هذا الصدد أن المجلس لا يشرع في إجراء فحص للكشف عن علامات التعذيب في الحالات التي لا يتمكن فيها من التحقق من أسباب طلب اللجوء. وخلص المجلس بالتالي إلى عدم الحاجة إلى إخضاع </w:t>
      </w:r>
      <w:proofErr w:type="spellStart"/>
      <w:r w:rsidR="0044277D">
        <w:rPr>
          <w:rtl/>
          <w:lang w:eastAsia="zh-TW"/>
        </w:rPr>
        <w:t>آي</w:t>
      </w:r>
      <w:proofErr w:type="spellEnd"/>
      <w:r w:rsidR="0044277D">
        <w:rPr>
          <w:rtl/>
          <w:lang w:eastAsia="zh-TW"/>
        </w:rPr>
        <w:t xml:space="preserve">. </w:t>
      </w:r>
      <w:proofErr w:type="spellStart"/>
      <w:r w:rsidR="0044277D">
        <w:rPr>
          <w:rtl/>
          <w:lang w:eastAsia="zh-TW"/>
        </w:rPr>
        <w:t>يو</w:t>
      </w:r>
      <w:proofErr w:type="spellEnd"/>
      <w:r w:rsidR="0044277D">
        <w:rPr>
          <w:rtl/>
          <w:lang w:eastAsia="zh-TW"/>
        </w:rPr>
        <w:t xml:space="preserve">. </w:t>
      </w:r>
      <w:proofErr w:type="spellStart"/>
      <w:r w:rsidR="0044277D">
        <w:rPr>
          <w:rtl/>
          <w:lang w:eastAsia="zh-TW"/>
        </w:rPr>
        <w:t>كى</w:t>
      </w:r>
      <w:proofErr w:type="spellEnd"/>
      <w:r w:rsidR="0044277D">
        <w:rPr>
          <w:rtl/>
          <w:lang w:eastAsia="zh-TW"/>
        </w:rPr>
        <w:t xml:space="preserve">. </w:t>
      </w:r>
      <w:r>
        <w:rPr>
          <w:rtl/>
          <w:lang w:eastAsia="zh-TW"/>
        </w:rPr>
        <w:t>للفحص من أجل الكشف على علامات تعرضه للتعذيب. وتتفق الدولة الطرف مع تقييم المجلس أنه لا حاجة للشروع في إجراء هذا الفحص، وتلاحظ بالإضافة إلى ذلك أن الشكوى المقدمة إلى اللجنة لا</w:t>
      </w:r>
      <w:r w:rsidR="000214BB">
        <w:rPr>
          <w:rFonts w:hint="cs"/>
          <w:rtl/>
          <w:lang w:eastAsia="zh-TW"/>
        </w:rPr>
        <w:t> </w:t>
      </w:r>
      <w:r>
        <w:rPr>
          <w:rtl/>
          <w:lang w:eastAsia="zh-TW"/>
        </w:rPr>
        <w:t xml:space="preserve">تتضمن أي معلومات يمكن أن تفضي إلى تقييم مختلف للحالة. </w:t>
      </w:r>
    </w:p>
    <w:p w:rsidR="00742C52" w:rsidRDefault="0038713A" w:rsidP="00060D50">
      <w:pPr>
        <w:pStyle w:val="SingleTxtGA"/>
        <w:rPr>
          <w:rtl/>
          <w:lang w:bidi="ar-DZ"/>
        </w:rPr>
      </w:pPr>
      <w:r>
        <w:rPr>
          <w:rFonts w:hint="cs"/>
          <w:rtl/>
          <w:lang w:bidi="ar-DZ"/>
        </w:rPr>
        <w:t>4</w:t>
      </w:r>
      <w:r w:rsidR="00742C52">
        <w:rPr>
          <w:rFonts w:hint="cs"/>
          <w:rtl/>
          <w:lang w:bidi="ar-DZ"/>
        </w:rPr>
        <w:t>-9</w:t>
      </w:r>
      <w:r>
        <w:rPr>
          <w:rtl/>
          <w:lang w:bidi="ar-DZ"/>
        </w:rPr>
        <w:tab/>
      </w:r>
      <w:r w:rsidR="00742C52">
        <w:rPr>
          <w:rFonts w:hint="cs"/>
          <w:rtl/>
          <w:lang w:bidi="ar-DZ"/>
        </w:rPr>
        <w:t xml:space="preserve">وفيما يتعلق بالفحص الذي أجراه الفريق الطبي لفرع منظمة العفو الدولية في الدانمرك في نيسان/أبريل 2015 لكشف آثار التعذيب على </w:t>
      </w:r>
      <w:proofErr w:type="spellStart"/>
      <w:r w:rsidR="00742C52">
        <w:rPr>
          <w:rFonts w:hint="cs"/>
          <w:rtl/>
          <w:lang w:bidi="ar-DZ"/>
        </w:rPr>
        <w:t>آي</w:t>
      </w:r>
      <w:proofErr w:type="spellEnd"/>
      <w:r w:rsidR="00742C52">
        <w:rPr>
          <w:rFonts w:hint="cs"/>
          <w:rtl/>
          <w:lang w:bidi="ar-DZ"/>
        </w:rPr>
        <w:t>.</w:t>
      </w:r>
      <w:r w:rsidR="00593CDE">
        <w:rPr>
          <w:rFonts w:hint="cs"/>
          <w:rtl/>
          <w:lang w:bidi="ar-DZ"/>
        </w:rPr>
        <w:t xml:space="preserve"> </w:t>
      </w:r>
      <w:proofErr w:type="spellStart"/>
      <w:r w:rsidR="00742C52">
        <w:rPr>
          <w:rFonts w:hint="cs"/>
          <w:rtl/>
          <w:lang w:bidi="ar-DZ"/>
        </w:rPr>
        <w:t>يو</w:t>
      </w:r>
      <w:proofErr w:type="spellEnd"/>
      <w:r w:rsidR="00742C52">
        <w:rPr>
          <w:rFonts w:hint="cs"/>
          <w:rtl/>
          <w:lang w:bidi="ar-DZ"/>
        </w:rPr>
        <w:t>.</w:t>
      </w:r>
      <w:r w:rsidR="00593CDE">
        <w:rPr>
          <w:rFonts w:hint="cs"/>
          <w:rtl/>
          <w:lang w:bidi="ar-DZ"/>
        </w:rPr>
        <w:t xml:space="preserve"> </w:t>
      </w:r>
      <w:proofErr w:type="spellStart"/>
      <w:r w:rsidR="00742C52">
        <w:rPr>
          <w:rFonts w:hint="cs"/>
          <w:rtl/>
          <w:lang w:bidi="ar-DZ"/>
        </w:rPr>
        <w:t>كى</w:t>
      </w:r>
      <w:proofErr w:type="spellEnd"/>
      <w:r w:rsidR="00593CDE">
        <w:rPr>
          <w:rFonts w:hint="cs"/>
          <w:rtl/>
          <w:lang w:bidi="ar-DZ"/>
        </w:rPr>
        <w:t>.</w:t>
      </w:r>
      <w:r w:rsidR="00742C52">
        <w:rPr>
          <w:rFonts w:hint="cs"/>
          <w:rtl/>
          <w:lang w:bidi="ar-DZ"/>
        </w:rPr>
        <w:t>، وهو الفحص الذي أخذه المجلس بعين الاعتبار في قراره الصادر في 27 آب/أغسطس 2015، تلاحظ الدولة الطرف أن التقرير المتعلق بالنتائج الموضوعية ورد به ما يلي:</w:t>
      </w:r>
      <w:r w:rsidR="00201C7E">
        <w:rPr>
          <w:rFonts w:hint="cs"/>
          <w:rtl/>
          <w:lang w:bidi="ar-DZ"/>
        </w:rPr>
        <w:t xml:space="preserve"> </w:t>
      </w:r>
      <w:r w:rsidR="00742C52">
        <w:rPr>
          <w:rFonts w:hint="cs"/>
          <w:rtl/>
          <w:lang w:bidi="ar-DZ"/>
        </w:rPr>
        <w:t xml:space="preserve">"بيّن الفحص، في جملة أمور أخرى، حدوث تغيرات غير عادية في جذر الأنف وتغيرات في جلد الأنف، وندبة صغيرة على الشفة العليا </w:t>
      </w:r>
      <w:r w:rsidR="00742C52">
        <w:rPr>
          <w:rFonts w:hint="cs"/>
          <w:rtl/>
          <w:lang w:bidi="ar-DZ"/>
        </w:rPr>
        <w:lastRenderedPageBreak/>
        <w:t>وعلى الكتف الأيمن، وفقدان أسنان عليا وسفلى. وأفاد الشخص الذي جرى فحصه بأن جميع الإصابات نجمت عن التعذيب. وعلاوةً على ذلك، لوحظ عدد من الندب على الرجلين ويمين أسفل القفص الصدري، وتغيرات في الجلد، و</w:t>
      </w:r>
      <w:r w:rsidR="00742C52" w:rsidRPr="00F308B6">
        <w:rPr>
          <w:rtl/>
          <w:lang w:bidi="ar-DZ"/>
        </w:rPr>
        <w:t>تَشَوُّه</w:t>
      </w:r>
      <w:r w:rsidR="00742C52">
        <w:rPr>
          <w:rFonts w:hint="cs"/>
          <w:rtl/>
          <w:lang w:bidi="ar-DZ"/>
        </w:rPr>
        <w:t>ات</w:t>
      </w:r>
      <w:r w:rsidR="00742C52" w:rsidRPr="00F308B6">
        <w:rPr>
          <w:rFonts w:hint="cs"/>
          <w:rtl/>
          <w:lang w:bidi="ar-DZ"/>
        </w:rPr>
        <w:t xml:space="preserve"> </w:t>
      </w:r>
      <w:r w:rsidR="00742C52">
        <w:rPr>
          <w:rFonts w:hint="cs"/>
          <w:rtl/>
          <w:lang w:bidi="ar-DZ"/>
        </w:rPr>
        <w:t xml:space="preserve">على عظمة الفك الأسفل. وهذه التغيرات، وفقاً للمعلومات المقدمة، لا علاقة لها بالتعذيب. وحقق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درجة</w:t>
      </w:r>
      <w:r w:rsidR="00593CDE">
        <w:rPr>
          <w:rFonts w:hint="eastAsia"/>
          <w:rtl/>
          <w:lang w:bidi="ar-DZ"/>
        </w:rPr>
        <w:t> </w:t>
      </w:r>
      <w:r w:rsidR="00742C52">
        <w:rPr>
          <w:rFonts w:hint="cs"/>
          <w:rtl/>
          <w:lang w:bidi="ar-DZ"/>
        </w:rPr>
        <w:t xml:space="preserve">2,75/4 بالنسبة للأعراض النفسية. وتشير الدرجات الأعلى من 2,50/4 إلى الإصابة باضطراب </w:t>
      </w:r>
      <w:r w:rsidR="00060D50">
        <w:rPr>
          <w:rFonts w:hint="cs"/>
          <w:rtl/>
          <w:lang w:bidi="ar-DZ"/>
        </w:rPr>
        <w:t xml:space="preserve">الإجهاد التالي للصدمة النفسية </w:t>
      </w:r>
      <w:r w:rsidR="00742C52">
        <w:rPr>
          <w:rFonts w:hint="cs"/>
          <w:rtl/>
          <w:lang w:bidi="ar-DZ"/>
        </w:rPr>
        <w:t xml:space="preserve">الذي يظهر عادةً على الأشخاص الذين يتعرضون لإجهاد شديد، مثل أفعال الحرب والتعذيب. وعموماً، فإن الأعراض البدنية والنفسية التي يعاني منها </w:t>
      </w:r>
      <w:proofErr w:type="spellStart"/>
      <w:r w:rsidR="00742C52">
        <w:rPr>
          <w:rFonts w:hint="cs"/>
          <w:rtl/>
          <w:lang w:bidi="ar-DZ"/>
        </w:rPr>
        <w:t>آي</w:t>
      </w:r>
      <w:proofErr w:type="spellEnd"/>
      <w:r w:rsidR="00742C52">
        <w:rPr>
          <w:rFonts w:hint="cs"/>
          <w:rtl/>
          <w:lang w:bidi="ar-DZ"/>
        </w:rPr>
        <w:t>.</w:t>
      </w:r>
      <w:r w:rsidR="00201C7E">
        <w:rPr>
          <w:rFonts w:hint="cs"/>
          <w:rtl/>
          <w:lang w:bidi="ar-DZ"/>
        </w:rPr>
        <w:t xml:space="preserve"> </w:t>
      </w:r>
      <w:proofErr w:type="spellStart"/>
      <w:r w:rsidR="00742C52">
        <w:rPr>
          <w:rFonts w:hint="cs"/>
          <w:rtl/>
          <w:lang w:bidi="ar-DZ"/>
        </w:rPr>
        <w:t>يو</w:t>
      </w:r>
      <w:proofErr w:type="spellEnd"/>
      <w:r w:rsidR="00742C52">
        <w:rPr>
          <w:rFonts w:hint="cs"/>
          <w:rtl/>
          <w:lang w:bidi="ar-DZ"/>
        </w:rPr>
        <w:t>.</w:t>
      </w:r>
      <w:r w:rsidR="00201C7E">
        <w:rPr>
          <w:rFonts w:hint="cs"/>
          <w:rtl/>
          <w:lang w:bidi="ar-DZ"/>
        </w:rPr>
        <w:t xml:space="preserve"> </w:t>
      </w:r>
      <w:proofErr w:type="spellStart"/>
      <w:r w:rsidR="00742C52">
        <w:rPr>
          <w:rFonts w:hint="cs"/>
          <w:rtl/>
          <w:lang w:bidi="ar-DZ"/>
        </w:rPr>
        <w:t>كى</w:t>
      </w:r>
      <w:proofErr w:type="spellEnd"/>
      <w:r w:rsidR="00201C7E">
        <w:rPr>
          <w:rFonts w:hint="cs"/>
          <w:rtl/>
          <w:lang w:bidi="ar-DZ"/>
        </w:rPr>
        <w:t>.</w:t>
      </w:r>
      <w:r w:rsidR="00742C52">
        <w:rPr>
          <w:rFonts w:hint="cs"/>
          <w:rtl/>
          <w:lang w:bidi="ar-DZ"/>
        </w:rPr>
        <w:t xml:space="preserve">، والنتائج الموضوعية </w:t>
      </w:r>
      <w:proofErr w:type="spellStart"/>
      <w:r w:rsidR="00742C52">
        <w:rPr>
          <w:rFonts w:hint="cs"/>
          <w:rtl/>
          <w:lang w:bidi="ar-DZ"/>
        </w:rPr>
        <w:t>المتوصل</w:t>
      </w:r>
      <w:proofErr w:type="spellEnd"/>
      <w:r w:rsidR="00742C52">
        <w:rPr>
          <w:rFonts w:hint="cs"/>
          <w:rtl/>
          <w:lang w:bidi="ar-DZ"/>
        </w:rPr>
        <w:t xml:space="preserve"> إليها تتوافق تماماً مع عواقب التعذيب المدعى". </w:t>
      </w:r>
    </w:p>
    <w:p w:rsidR="00742C52" w:rsidRDefault="0038713A" w:rsidP="00060D50">
      <w:pPr>
        <w:pStyle w:val="SingleTxtGA"/>
        <w:rPr>
          <w:rtl/>
          <w:lang w:bidi="ar-DZ"/>
        </w:rPr>
      </w:pPr>
      <w:r>
        <w:rPr>
          <w:rFonts w:hint="cs"/>
          <w:rtl/>
          <w:lang w:bidi="ar-DZ"/>
        </w:rPr>
        <w:t>4-10</w:t>
      </w:r>
      <w:r>
        <w:rPr>
          <w:rtl/>
          <w:lang w:bidi="ar-DZ"/>
        </w:rPr>
        <w:tab/>
      </w:r>
      <w:r w:rsidR="00742C52">
        <w:rPr>
          <w:rFonts w:hint="cs"/>
          <w:rtl/>
          <w:lang w:bidi="ar-DZ"/>
        </w:rPr>
        <w:t xml:space="preserve">وتشير الدولة الطرف إلى أن المجلس، في قراره الصادر في 27 آب/أغسطس 2015 برفض إعادة فتح إجراءات اللجوء، أشار في جملة أمور أخرى إلى أن فحص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الذي أجراه الفريق الطبي لفرع منظمة العفو الدولية في الدانمرك لكشف آثار التعذيب عليه لا</w:t>
      </w:r>
      <w:r>
        <w:rPr>
          <w:rFonts w:hint="eastAsia"/>
          <w:rtl/>
          <w:lang w:bidi="ar-DZ"/>
        </w:rPr>
        <w:t> </w:t>
      </w:r>
      <w:r w:rsidR="00742C52">
        <w:rPr>
          <w:rFonts w:hint="cs"/>
          <w:rtl/>
          <w:lang w:bidi="ar-DZ"/>
        </w:rPr>
        <w:t xml:space="preserve">يمكن أن يفضي إلى تقييم مختلف لمصداقية بيانات صاحبي الشكوى. وفي هذا الصدد، رأى المجلس أن الفحص، وإن كان يبدو منه أن الأعراض البدنية والسيكولوجية والنتائج الموضوعية تتوافق مع الوصف الذي ذكره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لما تعرض له من تعذيب، لا يعني بالضرورة أنه تعر</w:t>
      </w:r>
      <w:r w:rsidR="00704F1B">
        <w:rPr>
          <w:rFonts w:hint="cs"/>
          <w:rtl/>
          <w:lang w:bidi="ar-DZ"/>
        </w:rPr>
        <w:t>ّ</w:t>
      </w:r>
      <w:r w:rsidR="00742C52">
        <w:rPr>
          <w:rFonts w:hint="cs"/>
          <w:rtl/>
          <w:lang w:bidi="ar-DZ"/>
        </w:rPr>
        <w:t xml:space="preserve">ض للإيذاء البدني و/أو السيكولوجي الذي وصفه. وبناءً على ذلك، واستناداً إلى التقييم الشامل للمعلومات المتاحة في الملف، بما في ذلك التقرير الذي أعده </w:t>
      </w:r>
      <w:r w:rsidR="00742C52" w:rsidRPr="00701D6E">
        <w:rPr>
          <w:rtl/>
          <w:lang w:bidi="ar-DZ"/>
        </w:rPr>
        <w:t>الفريق الطبي لفرع منظمة العفو الدولية في الدانمرك</w:t>
      </w:r>
      <w:r w:rsidR="00742C52">
        <w:rPr>
          <w:rFonts w:hint="cs"/>
          <w:rtl/>
          <w:lang w:bidi="ar-DZ"/>
        </w:rPr>
        <w:t>، لا يزال المجلس يرى أن صاحبي الشكوى لم يثبتا صحة أسس اللجوء</w:t>
      </w:r>
      <w:r w:rsidR="00060D50">
        <w:rPr>
          <w:rFonts w:hint="eastAsia"/>
          <w:rtl/>
          <w:lang w:bidi="ar-DZ"/>
        </w:rPr>
        <w:t> </w:t>
      </w:r>
      <w:r w:rsidR="00742C52">
        <w:rPr>
          <w:rFonts w:hint="cs"/>
          <w:rtl/>
          <w:lang w:bidi="ar-DZ"/>
        </w:rPr>
        <w:t xml:space="preserve">التي يعتمدون عليها، بما في ذلك أن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 xml:space="preserve">احتُجز وعُذِّب في نهاية أيلول/سبتمبر 2013 على أيدي أشخاص ملثمين يرتدون زياً عسكرياً على النحو الذي ذكره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 xml:space="preserve">وتتفق الدولة الطرف مع المجلس على أن فحص آثار التعذيب الذي أجراه </w:t>
      </w:r>
      <w:r w:rsidR="00742C52" w:rsidRPr="00701D6E">
        <w:rPr>
          <w:rtl/>
          <w:lang w:bidi="ar-DZ"/>
        </w:rPr>
        <w:t>الفريق الطبي لفرع منظمة العفو الدولية في الدانمرك</w:t>
      </w:r>
      <w:r w:rsidR="00742C52">
        <w:rPr>
          <w:rFonts w:hint="cs"/>
          <w:rtl/>
          <w:lang w:bidi="ar-DZ"/>
        </w:rPr>
        <w:t xml:space="preserve"> لا يمكن أن يفضي إلى تقييم مختلف لمصداقية بيانات صاحبي الشكوى بشأن أسس طلبهما اللجوء</w:t>
      </w:r>
      <w:r>
        <w:rPr>
          <w:rStyle w:val="FootnoteReference"/>
          <w:rtl/>
          <w:lang w:bidi="ar-DZ"/>
        </w:rPr>
        <w:t>(</w:t>
      </w:r>
      <w:r>
        <w:rPr>
          <w:rStyle w:val="FootnoteReference"/>
          <w:rtl/>
          <w:lang w:bidi="ar-DZ"/>
        </w:rPr>
        <w:footnoteReference w:id="13"/>
      </w:r>
      <w:r>
        <w:rPr>
          <w:rStyle w:val="FootnoteReference"/>
          <w:rtl/>
          <w:lang w:bidi="ar-DZ"/>
        </w:rPr>
        <w:t>)</w:t>
      </w:r>
      <w:r>
        <w:rPr>
          <w:rFonts w:hint="cs"/>
          <w:rtl/>
          <w:lang w:bidi="ar-DZ"/>
        </w:rPr>
        <w:t>.</w:t>
      </w:r>
    </w:p>
    <w:p w:rsidR="00742C52" w:rsidRDefault="0038713A" w:rsidP="0038713A">
      <w:pPr>
        <w:pStyle w:val="SingleTxtGA"/>
        <w:rPr>
          <w:rtl/>
          <w:lang w:bidi="ar-DZ"/>
        </w:rPr>
      </w:pPr>
      <w:r>
        <w:rPr>
          <w:rFonts w:hint="cs"/>
          <w:rtl/>
          <w:lang w:bidi="ar-DZ"/>
        </w:rPr>
        <w:t>4-11</w:t>
      </w:r>
      <w:r>
        <w:rPr>
          <w:rtl/>
          <w:lang w:bidi="ar-DZ"/>
        </w:rPr>
        <w:tab/>
      </w:r>
      <w:r w:rsidR="00742C52">
        <w:rPr>
          <w:rFonts w:hint="cs"/>
          <w:rtl/>
          <w:lang w:bidi="ar-DZ"/>
        </w:rPr>
        <w:t>وتشير الدولة الطرف إلى الاجتهاد القانوني للجنة</w:t>
      </w:r>
      <w:r>
        <w:rPr>
          <w:rStyle w:val="FootnoteReference"/>
          <w:rtl/>
          <w:lang w:bidi="ar-DZ"/>
        </w:rPr>
        <w:t>(</w:t>
      </w:r>
      <w:r>
        <w:rPr>
          <w:rStyle w:val="FootnoteReference"/>
          <w:rtl/>
          <w:lang w:bidi="ar-DZ"/>
        </w:rPr>
        <w:footnoteReference w:id="14"/>
      </w:r>
      <w:r>
        <w:rPr>
          <w:rStyle w:val="FootnoteReference"/>
          <w:rtl/>
          <w:lang w:bidi="ar-DZ"/>
        </w:rPr>
        <w:t>)</w:t>
      </w:r>
      <w:r>
        <w:rPr>
          <w:rFonts w:hint="cs"/>
          <w:rtl/>
          <w:lang w:bidi="ar-DZ"/>
        </w:rPr>
        <w:t xml:space="preserve"> </w:t>
      </w:r>
      <w:r w:rsidR="00742C52">
        <w:rPr>
          <w:rFonts w:hint="cs"/>
          <w:rtl/>
          <w:lang w:bidi="ar-DZ"/>
        </w:rPr>
        <w:t>في الحالات التي لم يقبل فيها المجلس</w:t>
      </w:r>
      <w:r w:rsidR="0044277D">
        <w:rPr>
          <w:rFonts w:hint="cs"/>
          <w:rtl/>
          <w:lang w:bidi="ar-DZ"/>
        </w:rPr>
        <w:t xml:space="preserve"> </w:t>
      </w:r>
      <w:r w:rsidR="00742C52">
        <w:rPr>
          <w:rFonts w:hint="cs"/>
          <w:rtl/>
          <w:lang w:bidi="ar-DZ"/>
        </w:rPr>
        <w:t>إفادة ملتمس اللجوء بشأن اثبات صحة أسس طلبه اللجوء</w:t>
      </w:r>
      <w:r w:rsidR="00060D50">
        <w:rPr>
          <w:rFonts w:hint="cs"/>
          <w:rtl/>
          <w:lang w:bidi="ar-DZ"/>
        </w:rPr>
        <w:t xml:space="preserve">، </w:t>
      </w:r>
      <w:r w:rsidR="00742C52">
        <w:rPr>
          <w:rFonts w:hint="cs"/>
          <w:rtl/>
          <w:lang w:bidi="ar-DZ"/>
        </w:rPr>
        <w:t xml:space="preserve">وتشير إلى علمها بقرار اللجنة في قضية </w:t>
      </w:r>
      <w:r w:rsidR="00742C52" w:rsidRPr="00755BFE">
        <w:rPr>
          <w:rFonts w:hint="cs"/>
          <w:i/>
          <w:iCs/>
          <w:rtl/>
          <w:lang w:bidi="ar-DZ"/>
        </w:rPr>
        <w:t>ف.</w:t>
      </w:r>
      <w:r w:rsidR="00201C7E" w:rsidRPr="00755BFE">
        <w:rPr>
          <w:rFonts w:hint="cs"/>
          <w:i/>
          <w:iCs/>
          <w:rtl/>
          <w:lang w:bidi="ar-DZ"/>
        </w:rPr>
        <w:t xml:space="preserve"> </w:t>
      </w:r>
      <w:r w:rsidR="00742C52" w:rsidRPr="00755BFE">
        <w:rPr>
          <w:rFonts w:hint="cs"/>
          <w:i/>
          <w:iCs/>
          <w:rtl/>
          <w:lang w:bidi="ar-DZ"/>
        </w:rPr>
        <w:t>ك. ضد الدانمرك</w:t>
      </w:r>
      <w:r>
        <w:rPr>
          <w:rStyle w:val="FootnoteReference"/>
          <w:rtl/>
          <w:lang w:bidi="ar-DZ"/>
        </w:rPr>
        <w:t>(</w:t>
      </w:r>
      <w:r>
        <w:rPr>
          <w:rStyle w:val="FootnoteReference"/>
          <w:rtl/>
          <w:lang w:bidi="ar-DZ"/>
        </w:rPr>
        <w:footnoteReference w:id="15"/>
      </w:r>
      <w:r>
        <w:rPr>
          <w:rStyle w:val="FootnoteReference"/>
          <w:rtl/>
          <w:lang w:bidi="ar-DZ"/>
        </w:rPr>
        <w:t>)</w:t>
      </w:r>
      <w:r w:rsidR="00742C52">
        <w:rPr>
          <w:rFonts w:hint="cs"/>
          <w:rtl/>
          <w:lang w:bidi="ar-DZ"/>
        </w:rPr>
        <w:t xml:space="preserve"> الذي قضت فيه اللجنة بأن الدولة الطرف، برفضها طلب اللجوء المقدم من صاحب الشكوى دون أن تأمر بإجراء فحص طبي، لم تتحقق على النحو المناسب من وجود أسس وجيهة تدعو إلى الاعتقاد بأن صاحب الشكوى سيتعرض لخطر التعذيب إذا أُعيد إلى بلده الأصلي. وتشير الدولة الطرف كذلك إلى أن القرار سالف الذكر لا يعني التزاماً عاماً بإجراء فحص لآثار التعذيب في الحالات التي لا يمكن فيها قبول</w:t>
      </w:r>
      <w:r w:rsidR="0044277D">
        <w:rPr>
          <w:rFonts w:hint="cs"/>
          <w:rtl/>
          <w:lang w:bidi="ar-DZ"/>
        </w:rPr>
        <w:t xml:space="preserve"> </w:t>
      </w:r>
      <w:r w:rsidR="00742C52">
        <w:rPr>
          <w:rFonts w:hint="cs"/>
          <w:rtl/>
          <w:lang w:bidi="ar-DZ"/>
        </w:rPr>
        <w:t>إفادة ملتمس اللجوء بشأن اثبات صحة أسس طلبه اللجوء</w:t>
      </w:r>
      <w:r w:rsidR="0044277D">
        <w:rPr>
          <w:rFonts w:hint="cs"/>
          <w:rtl/>
          <w:lang w:bidi="ar-DZ"/>
        </w:rPr>
        <w:t xml:space="preserve"> </w:t>
      </w:r>
      <w:r w:rsidR="00742C52">
        <w:rPr>
          <w:rFonts w:hint="cs"/>
          <w:rtl/>
          <w:lang w:bidi="ar-DZ"/>
        </w:rPr>
        <w:t>بسبب عدم مصداقية الإفاد</w:t>
      </w:r>
      <w:r>
        <w:rPr>
          <w:rFonts w:hint="cs"/>
          <w:rtl/>
          <w:lang w:bidi="ar-DZ"/>
        </w:rPr>
        <w:t>ة</w:t>
      </w:r>
      <w:r w:rsidR="00742C52">
        <w:rPr>
          <w:rFonts w:hint="cs"/>
          <w:rtl/>
          <w:lang w:bidi="ar-DZ"/>
        </w:rPr>
        <w:t xml:space="preserve">. وبناءً على ذلك، يكون المبرر المقدم في قضية </w:t>
      </w:r>
      <w:r w:rsidR="00742C52" w:rsidRPr="0038713A">
        <w:rPr>
          <w:rFonts w:hint="cs"/>
          <w:i/>
          <w:iCs/>
          <w:rtl/>
          <w:lang w:bidi="ar-DZ"/>
        </w:rPr>
        <w:t>ف.</w:t>
      </w:r>
      <w:r w:rsidR="0044277D" w:rsidRPr="0038713A">
        <w:rPr>
          <w:rFonts w:hint="cs"/>
          <w:i/>
          <w:iCs/>
          <w:rtl/>
          <w:lang w:bidi="ar-DZ"/>
        </w:rPr>
        <w:t xml:space="preserve"> </w:t>
      </w:r>
      <w:r w:rsidR="00742C52" w:rsidRPr="0038713A">
        <w:rPr>
          <w:rFonts w:hint="cs"/>
          <w:i/>
          <w:iCs/>
          <w:rtl/>
          <w:lang w:bidi="ar-DZ"/>
        </w:rPr>
        <w:t>ك. ضد الدانمرك</w:t>
      </w:r>
      <w:r w:rsidR="00742C52">
        <w:rPr>
          <w:rFonts w:hint="cs"/>
          <w:rtl/>
          <w:lang w:bidi="ar-DZ"/>
        </w:rPr>
        <w:t xml:space="preserve"> مقتصر</w:t>
      </w:r>
      <w:r w:rsidR="000214BB">
        <w:rPr>
          <w:rFonts w:hint="cs"/>
          <w:rtl/>
          <w:lang w:bidi="ar-DZ"/>
        </w:rPr>
        <w:t xml:space="preserve">اً </w:t>
      </w:r>
      <w:r w:rsidR="00742C52">
        <w:rPr>
          <w:rFonts w:hint="cs"/>
          <w:rtl/>
          <w:lang w:bidi="ar-DZ"/>
        </w:rPr>
        <w:t xml:space="preserve">على تلك القضية. </w:t>
      </w:r>
      <w:r w:rsidR="00742C52">
        <w:rPr>
          <w:rFonts w:hint="cs"/>
          <w:rtl/>
          <w:lang w:bidi="ar-DZ"/>
        </w:rPr>
        <w:lastRenderedPageBreak/>
        <w:t xml:space="preserve">وتلاحظ الدولة الطرف في هذا الصدد أن قضية </w:t>
      </w:r>
      <w:r w:rsidR="00742C52" w:rsidRPr="00755BFE">
        <w:rPr>
          <w:rFonts w:hint="cs"/>
          <w:i/>
          <w:iCs/>
          <w:rtl/>
          <w:lang w:bidi="ar-DZ"/>
        </w:rPr>
        <w:t>ف.</w:t>
      </w:r>
      <w:r w:rsidR="0044277D" w:rsidRPr="00755BFE">
        <w:rPr>
          <w:rFonts w:hint="cs"/>
          <w:i/>
          <w:iCs/>
          <w:rtl/>
          <w:lang w:bidi="ar-DZ"/>
        </w:rPr>
        <w:t xml:space="preserve"> </w:t>
      </w:r>
      <w:r w:rsidR="00742C52" w:rsidRPr="00755BFE">
        <w:rPr>
          <w:rFonts w:hint="cs"/>
          <w:i/>
          <w:iCs/>
          <w:rtl/>
          <w:lang w:bidi="ar-DZ"/>
        </w:rPr>
        <w:t>ك. ضد الدانمرك</w:t>
      </w:r>
      <w:r w:rsidR="00742C52">
        <w:rPr>
          <w:rFonts w:hint="cs"/>
          <w:rtl/>
          <w:lang w:bidi="ar-DZ"/>
        </w:rPr>
        <w:t xml:space="preserve"> تختلف عن هذه القضية التي أخذ فيها المجلس في الاعتبار صراحةً، في قراره الصادر في 27 آب/أغسطس 2015 برفض إعادة فتح إجراءات اللجوء، التقرير الذي أعده </w:t>
      </w:r>
      <w:r w:rsidR="00742C52" w:rsidRPr="00A35C53">
        <w:rPr>
          <w:rtl/>
          <w:lang w:bidi="ar-DZ"/>
        </w:rPr>
        <w:t>الفريق الطبي لفرع منظمة العفو الدولية في الدانمرك</w:t>
      </w:r>
      <w:r w:rsidR="00742C52">
        <w:rPr>
          <w:rFonts w:hint="cs"/>
          <w:rtl/>
          <w:lang w:bidi="ar-DZ"/>
        </w:rPr>
        <w:t xml:space="preserve">، في حين أن التقرير الذي أعده </w:t>
      </w:r>
      <w:r w:rsidR="00742C52" w:rsidRPr="00A35C53">
        <w:rPr>
          <w:rtl/>
          <w:lang w:bidi="ar-DZ"/>
        </w:rPr>
        <w:t>الفريق الطبي لفرع منظمة العفو الدولية في الدانمرك</w:t>
      </w:r>
      <w:r w:rsidR="00742C52">
        <w:rPr>
          <w:rFonts w:hint="cs"/>
          <w:rtl/>
          <w:lang w:bidi="ar-DZ"/>
        </w:rPr>
        <w:t xml:space="preserve"> بشأن ف.</w:t>
      </w:r>
      <w:r w:rsidR="0044277D">
        <w:rPr>
          <w:rFonts w:hint="cs"/>
          <w:rtl/>
          <w:lang w:bidi="ar-DZ"/>
        </w:rPr>
        <w:t xml:space="preserve"> </w:t>
      </w:r>
      <w:r w:rsidR="00742C52">
        <w:rPr>
          <w:rFonts w:hint="cs"/>
          <w:rtl/>
          <w:lang w:bidi="ar-DZ"/>
        </w:rPr>
        <w:t>ك. لم يكن متاحاً في الوقت الذي كان فيه المجلس ينظر في طعن ف.</w:t>
      </w:r>
      <w:r w:rsidR="00201C7E">
        <w:rPr>
          <w:rFonts w:hint="cs"/>
          <w:rtl/>
          <w:lang w:bidi="ar-DZ"/>
        </w:rPr>
        <w:t xml:space="preserve"> </w:t>
      </w:r>
      <w:r w:rsidR="00742C52">
        <w:rPr>
          <w:rFonts w:hint="cs"/>
          <w:rtl/>
          <w:lang w:bidi="ar-DZ"/>
        </w:rPr>
        <w:t>ك. في 30 آب/أغسطس 2013، ومن ثم لم يُدرج هذا التقرير في قرار المجلس برفض لجوء ف.</w:t>
      </w:r>
      <w:r w:rsidR="0044277D">
        <w:rPr>
          <w:rFonts w:hint="cs"/>
          <w:rtl/>
          <w:lang w:bidi="ar-DZ"/>
        </w:rPr>
        <w:t xml:space="preserve"> </w:t>
      </w:r>
      <w:proofErr w:type="gramStart"/>
      <w:r w:rsidR="00742C52">
        <w:rPr>
          <w:rFonts w:hint="cs"/>
          <w:rtl/>
          <w:lang w:bidi="ar-DZ"/>
        </w:rPr>
        <w:t>ك.</w:t>
      </w:r>
      <w:r w:rsidR="0044277D">
        <w:rPr>
          <w:rFonts w:hint="cs"/>
          <w:rtl/>
          <w:lang w:bidi="ar-DZ"/>
        </w:rPr>
        <w:t>.</w:t>
      </w:r>
      <w:proofErr w:type="gramEnd"/>
    </w:p>
    <w:p w:rsidR="00742C52" w:rsidRDefault="0038713A" w:rsidP="0038713A">
      <w:pPr>
        <w:pStyle w:val="SingleTxtGA"/>
        <w:rPr>
          <w:rtl/>
          <w:lang w:bidi="ar-DZ"/>
        </w:rPr>
      </w:pPr>
      <w:r>
        <w:rPr>
          <w:rFonts w:hint="cs"/>
          <w:rtl/>
          <w:lang w:bidi="ar-DZ"/>
        </w:rPr>
        <w:t>4-12</w:t>
      </w:r>
      <w:r>
        <w:rPr>
          <w:rtl/>
          <w:lang w:bidi="ar-DZ"/>
        </w:rPr>
        <w:tab/>
      </w:r>
      <w:r w:rsidR="00742C52">
        <w:rPr>
          <w:rFonts w:hint="cs"/>
          <w:rtl/>
          <w:lang w:bidi="ar-DZ"/>
        </w:rPr>
        <w:t>وتلاحظ الدولة الطرف أن المجلس أجرى في هذه القضية، كما هو الحال في جميع القضايا الأخرى، تقييماً شاملاً لحالة صاحبي الشكوى بالمقارنة مع المعلومات الأساسية المتاحة له والمتعلقة بالاتحاد الروسي، بما في ذلك داغستان</w:t>
      </w:r>
      <w:r>
        <w:rPr>
          <w:rStyle w:val="FootnoteReference"/>
          <w:rtl/>
          <w:lang w:bidi="ar-DZ"/>
        </w:rPr>
        <w:t>(</w:t>
      </w:r>
      <w:r>
        <w:rPr>
          <w:rStyle w:val="FootnoteReference"/>
          <w:rtl/>
          <w:lang w:bidi="ar-DZ"/>
        </w:rPr>
        <w:footnoteReference w:id="16"/>
      </w:r>
      <w:r>
        <w:rPr>
          <w:rStyle w:val="FootnoteReference"/>
          <w:rtl/>
          <w:lang w:bidi="ar-DZ"/>
        </w:rPr>
        <w:t>)</w:t>
      </w:r>
      <w:r>
        <w:rPr>
          <w:rFonts w:hint="cs"/>
          <w:rtl/>
          <w:lang w:bidi="ar-DZ"/>
        </w:rPr>
        <w:t xml:space="preserve">. </w:t>
      </w:r>
      <w:r w:rsidR="00742C52">
        <w:rPr>
          <w:rFonts w:hint="cs"/>
          <w:rtl/>
          <w:lang w:bidi="ar-DZ"/>
        </w:rPr>
        <w:t>ورأى المجلس أن صاحبي الشكوى، رغم المعلومات الأساسية المتاحة، لن يتعرضوا بشكل محدد وفردي لخطر الاعتداء الذي يندرج تحت المادة 3 من الاتفاقية</w:t>
      </w:r>
      <w:r>
        <w:rPr>
          <w:rStyle w:val="FootnoteReference"/>
          <w:rtl/>
          <w:lang w:bidi="ar-DZ"/>
        </w:rPr>
        <w:t>(</w:t>
      </w:r>
      <w:r>
        <w:rPr>
          <w:rStyle w:val="FootnoteReference"/>
          <w:rtl/>
          <w:lang w:bidi="ar-DZ"/>
        </w:rPr>
        <w:footnoteReference w:id="17"/>
      </w:r>
      <w:r>
        <w:rPr>
          <w:rStyle w:val="FootnoteReference"/>
          <w:rtl/>
          <w:lang w:bidi="ar-DZ"/>
        </w:rPr>
        <w:t>)</w:t>
      </w:r>
      <w:r>
        <w:rPr>
          <w:rFonts w:hint="cs"/>
          <w:rtl/>
          <w:lang w:bidi="ar-DZ"/>
        </w:rPr>
        <w:t>.</w:t>
      </w:r>
      <w:r w:rsidR="00742C52">
        <w:rPr>
          <w:rFonts w:hint="cs"/>
          <w:rtl/>
          <w:lang w:bidi="ar-DZ"/>
        </w:rPr>
        <w:t xml:space="preserve"> وتوافق الدولة الطرف على التقييم الذي أجراه المجلس.</w:t>
      </w:r>
    </w:p>
    <w:p w:rsidR="00742C52" w:rsidRDefault="00742C52" w:rsidP="00704F1B">
      <w:pPr>
        <w:pStyle w:val="SingleTxtGA"/>
        <w:rPr>
          <w:rtl/>
          <w:lang w:bidi="ar-DZ"/>
        </w:rPr>
      </w:pPr>
      <w:r>
        <w:rPr>
          <w:rFonts w:hint="cs"/>
          <w:rtl/>
          <w:lang w:bidi="ar-DZ"/>
        </w:rPr>
        <w:t>4-13</w:t>
      </w:r>
      <w:r w:rsidR="00704F1B">
        <w:rPr>
          <w:rtl/>
          <w:lang w:bidi="ar-DZ"/>
        </w:rPr>
        <w:tab/>
      </w:r>
      <w:r>
        <w:rPr>
          <w:rFonts w:hint="cs"/>
          <w:rtl/>
          <w:lang w:bidi="ar-DZ"/>
        </w:rPr>
        <w:t xml:space="preserve">وعلاوة على ذلك، تؤكد الدولة الطرف أن المجلس أخذ في الاعتبار، في قراره، جميع المعلومات ذات الصلة، وأن صاحبي الشكوى لم يقدما للجنة أية معلومات جديدة. وتشير الدولة الطرف إلى حكم المحكمة الأوروبية لحقوق الإنسان في قضية </w:t>
      </w:r>
      <w:r w:rsidRPr="00755BFE">
        <w:rPr>
          <w:rFonts w:hint="cs"/>
          <w:i/>
          <w:iCs/>
          <w:rtl/>
          <w:lang w:bidi="ar-DZ"/>
        </w:rPr>
        <w:t>ر.</w:t>
      </w:r>
      <w:r w:rsidR="00755BFE" w:rsidRPr="00755BFE">
        <w:rPr>
          <w:rFonts w:hint="cs"/>
          <w:i/>
          <w:iCs/>
          <w:rtl/>
          <w:lang w:bidi="ar-DZ"/>
        </w:rPr>
        <w:t xml:space="preserve"> </w:t>
      </w:r>
      <w:r w:rsidRPr="00755BFE">
        <w:rPr>
          <w:rFonts w:hint="cs"/>
          <w:i/>
          <w:iCs/>
          <w:rtl/>
          <w:lang w:bidi="ar-DZ"/>
        </w:rPr>
        <w:t>س. ضد السويد</w:t>
      </w:r>
      <w:r>
        <w:rPr>
          <w:rFonts w:hint="cs"/>
          <w:rtl/>
          <w:lang w:bidi="ar-DZ"/>
        </w:rPr>
        <w:t>، الذي رأت فيه المحكمة أن "السلطات الوطنية، كمبدأ عام، هي أفضل من يجري تقييماً لا للوقائع فحسب، وإنما على الأخص لمصداقية الشهود لأن السلطات الوطنية هي التي أُتيحت لها الفرصة لرؤية وسماع وتقييم سلوك الشخص المعني"</w:t>
      </w:r>
      <w:r w:rsidR="0038713A">
        <w:rPr>
          <w:rStyle w:val="FootnoteReference"/>
          <w:rtl/>
          <w:lang w:bidi="ar-DZ"/>
        </w:rPr>
        <w:t>(</w:t>
      </w:r>
      <w:r w:rsidR="0038713A">
        <w:rPr>
          <w:rStyle w:val="FootnoteReference"/>
          <w:rtl/>
          <w:lang w:bidi="ar-DZ"/>
        </w:rPr>
        <w:footnoteReference w:id="18"/>
      </w:r>
      <w:r w:rsidR="0038713A">
        <w:rPr>
          <w:rStyle w:val="FootnoteReference"/>
          <w:rtl/>
          <w:lang w:bidi="ar-DZ"/>
        </w:rPr>
        <w:t>)</w:t>
      </w:r>
      <w:r w:rsidR="00201C7E">
        <w:rPr>
          <w:rFonts w:hint="cs"/>
          <w:rtl/>
          <w:lang w:bidi="ar-DZ"/>
        </w:rPr>
        <w:t>.</w:t>
      </w:r>
      <w:r>
        <w:rPr>
          <w:rFonts w:hint="cs"/>
          <w:rtl/>
          <w:lang w:bidi="ar-DZ"/>
        </w:rPr>
        <w:t xml:space="preserve"> وترى الدولة الطرف أن صاحبي الشكوى يحاولان استخدام اللجنة كهيئة طعون، وأن شكواهما تعكس فحسب أنهما لا يوافقان على التقييم الذي أجراه المجلس لمصداقيتهما. وتشير الدولة الطرف أيضاً إلى أن صاحبي الشكوى فشلا في تحديد أي مثالب في عملية اتخاذ القرار أو تحديد أي عوامل خطر لم يأخذها المجلس في الاعتبار على النحو المناسب. وتشير الدولة الطرف كذلك إلى الاجتهاد القانوني للجنة الذي رأت فيه أن من واجب الدول الأطراف دراسة الوقائع والأدلة في أية قضية محددة، ما لم يُتيقن من أن طريقة تقييم الدليل اتسمت بالتعسف الواضح أو وصلت إلى درجة إنكار العدالة</w:t>
      </w:r>
      <w:r w:rsidR="0038713A">
        <w:rPr>
          <w:rStyle w:val="FootnoteReference"/>
          <w:rtl/>
          <w:lang w:bidi="ar-DZ"/>
        </w:rPr>
        <w:t>(</w:t>
      </w:r>
      <w:r w:rsidR="0038713A">
        <w:rPr>
          <w:rStyle w:val="FootnoteReference"/>
          <w:rtl/>
          <w:lang w:bidi="ar-DZ"/>
        </w:rPr>
        <w:footnoteReference w:id="19"/>
      </w:r>
      <w:r w:rsidR="0038713A">
        <w:rPr>
          <w:rStyle w:val="FootnoteReference"/>
          <w:rtl/>
          <w:lang w:bidi="ar-DZ"/>
        </w:rPr>
        <w:t>)</w:t>
      </w:r>
      <w:r>
        <w:rPr>
          <w:rFonts w:hint="cs"/>
          <w:rtl/>
          <w:lang w:bidi="ar-DZ"/>
        </w:rPr>
        <w:t xml:space="preserve"> ومن ثم، ترى الدولة الطرف عدم وجود أساس للتشكيك في التقييم الذي أجراه المجلس، ناهيك عن استبعاده، وهو التقييم الذي يشير إلى أن صاحبي الشكوى فشلا في إثبات وجود أسس وجيهة تدعو إلى الاعتقاد بأن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Pr>
          <w:rFonts w:hint="cs"/>
          <w:rtl/>
          <w:lang w:bidi="ar-DZ"/>
        </w:rPr>
        <w:t>سيتعرض، لدى عودة صاحبي الشكوى إلى الاتحاد الروسي، للإيذاء الذي يتعارض مع المادة 3 من الاتفاقية.</w:t>
      </w:r>
    </w:p>
    <w:p w:rsidR="00742C52" w:rsidRDefault="00201C7E" w:rsidP="0038713A">
      <w:pPr>
        <w:pStyle w:val="SingleTxtGA"/>
        <w:rPr>
          <w:rtl/>
          <w:lang w:bidi="ar-DZ"/>
        </w:rPr>
      </w:pPr>
      <w:r>
        <w:rPr>
          <w:rFonts w:hint="cs"/>
          <w:rtl/>
          <w:lang w:bidi="ar-DZ"/>
        </w:rPr>
        <w:lastRenderedPageBreak/>
        <w:t>4-14</w:t>
      </w:r>
      <w:r>
        <w:rPr>
          <w:rtl/>
          <w:lang w:bidi="ar-DZ"/>
        </w:rPr>
        <w:tab/>
      </w:r>
      <w:r w:rsidR="00742C52">
        <w:rPr>
          <w:rFonts w:hint="cs"/>
          <w:rtl/>
          <w:lang w:bidi="ar-DZ"/>
        </w:rPr>
        <w:t xml:space="preserve">وأخيراً، تود </w:t>
      </w:r>
      <w:r w:rsidR="00742C52" w:rsidRPr="00424A9F">
        <w:rPr>
          <w:rtl/>
          <w:lang w:bidi="ar-DZ"/>
        </w:rPr>
        <w:t xml:space="preserve">الدولة الطرف </w:t>
      </w:r>
      <w:r w:rsidR="00742C52">
        <w:rPr>
          <w:rFonts w:hint="cs"/>
          <w:rtl/>
          <w:lang w:bidi="ar-DZ"/>
        </w:rPr>
        <w:t>أن توجه الاهتمام إلى</w:t>
      </w:r>
      <w:r w:rsidR="00742C52" w:rsidRPr="00424A9F">
        <w:rPr>
          <w:rtl/>
          <w:lang w:bidi="ar-DZ"/>
        </w:rPr>
        <w:t xml:space="preserve"> </w:t>
      </w:r>
      <w:r w:rsidR="00742C52">
        <w:rPr>
          <w:rFonts w:hint="cs"/>
          <w:rtl/>
          <w:lang w:bidi="ar-DZ"/>
        </w:rPr>
        <w:t>ال</w:t>
      </w:r>
      <w:r w:rsidR="00742C52" w:rsidRPr="00424A9F">
        <w:rPr>
          <w:rtl/>
          <w:lang w:bidi="ar-DZ"/>
        </w:rPr>
        <w:t xml:space="preserve">إحصاءات </w:t>
      </w:r>
      <w:r w:rsidR="00742C52">
        <w:rPr>
          <w:rFonts w:hint="cs"/>
          <w:rtl/>
          <w:lang w:bidi="ar-DZ"/>
        </w:rPr>
        <w:t>المتعلقة ب</w:t>
      </w:r>
      <w:r w:rsidR="00742C52" w:rsidRPr="00424A9F">
        <w:rPr>
          <w:rtl/>
          <w:lang w:bidi="ar-DZ"/>
        </w:rPr>
        <w:t>السوابق الق</w:t>
      </w:r>
      <w:r w:rsidR="00742C52">
        <w:rPr>
          <w:rFonts w:hint="cs"/>
          <w:rtl/>
          <w:lang w:bidi="ar-DZ"/>
        </w:rPr>
        <w:t xml:space="preserve">انونية </w:t>
      </w:r>
      <w:r w:rsidR="00742C52" w:rsidRPr="00424A9F">
        <w:rPr>
          <w:rtl/>
          <w:lang w:bidi="ar-DZ"/>
        </w:rPr>
        <w:t xml:space="preserve">لسلطات الهجرة </w:t>
      </w:r>
      <w:proofErr w:type="spellStart"/>
      <w:r w:rsidR="00742C52" w:rsidRPr="00424A9F">
        <w:rPr>
          <w:rtl/>
          <w:lang w:bidi="ar-DZ"/>
        </w:rPr>
        <w:t>الدانمركية</w:t>
      </w:r>
      <w:proofErr w:type="spellEnd"/>
      <w:r w:rsidR="00742C52">
        <w:rPr>
          <w:rFonts w:hint="cs"/>
          <w:rtl/>
          <w:lang w:bidi="ar-DZ"/>
        </w:rPr>
        <w:t xml:space="preserve"> التي تبين</w:t>
      </w:r>
      <w:r w:rsidR="00742C52" w:rsidRPr="00424A9F">
        <w:rPr>
          <w:rtl/>
          <w:lang w:bidi="ar-DZ"/>
        </w:rPr>
        <w:t xml:space="preserve"> جملة أمور، منها معدلات الموافقة على طلبات اللجوء المقدمة من أكبر </w:t>
      </w:r>
      <w:r w:rsidR="00742C52">
        <w:rPr>
          <w:rFonts w:hint="cs"/>
          <w:rtl/>
          <w:lang w:bidi="ar-DZ"/>
        </w:rPr>
        <w:t>عشر</w:t>
      </w:r>
      <w:r w:rsidR="00742C52" w:rsidRPr="00424A9F">
        <w:rPr>
          <w:rtl/>
          <w:lang w:bidi="ar-DZ"/>
        </w:rPr>
        <w:t xml:space="preserve"> مجموعات وطنية من طالبي اللجوء التي بتَّ فيها </w:t>
      </w:r>
      <w:r w:rsidR="00742C52">
        <w:rPr>
          <w:rFonts w:hint="cs"/>
          <w:rtl/>
          <w:lang w:bidi="ar-DZ"/>
        </w:rPr>
        <w:t>ال</w:t>
      </w:r>
      <w:r w:rsidR="00742C52" w:rsidRPr="00424A9F">
        <w:rPr>
          <w:rtl/>
          <w:lang w:bidi="ar-DZ"/>
        </w:rPr>
        <w:t xml:space="preserve">مجلس </w:t>
      </w:r>
      <w:r w:rsidR="00742C52">
        <w:rPr>
          <w:rtl/>
          <w:lang w:bidi="ar-DZ"/>
        </w:rPr>
        <w:t>في الفترة من عام</w:t>
      </w:r>
      <w:r w:rsidR="0038713A">
        <w:rPr>
          <w:rFonts w:hint="cs"/>
          <w:rtl/>
          <w:lang w:bidi="ar-DZ"/>
        </w:rPr>
        <w:t> </w:t>
      </w:r>
      <w:r w:rsidR="00742C52">
        <w:rPr>
          <w:rtl/>
          <w:lang w:bidi="ar-DZ"/>
        </w:rPr>
        <w:t xml:space="preserve">2013 </w:t>
      </w:r>
      <w:r w:rsidR="00742C52">
        <w:rPr>
          <w:rFonts w:hint="cs"/>
          <w:rtl/>
          <w:lang w:bidi="ar-DZ"/>
        </w:rPr>
        <w:t xml:space="preserve">إلى </w:t>
      </w:r>
      <w:r w:rsidR="00742C52" w:rsidRPr="00424A9F">
        <w:rPr>
          <w:rtl/>
          <w:lang w:bidi="ar-DZ"/>
        </w:rPr>
        <w:t>عام 2015.</w:t>
      </w:r>
    </w:p>
    <w:p w:rsidR="00742C52" w:rsidRDefault="00060D50" w:rsidP="00060D50">
      <w:pPr>
        <w:pStyle w:val="H23GA"/>
        <w:rPr>
          <w:rtl/>
          <w:lang w:bidi="ar-DZ"/>
        </w:rPr>
      </w:pPr>
      <w:r>
        <w:rPr>
          <w:rtl/>
          <w:lang w:bidi="ar-DZ"/>
        </w:rPr>
        <w:tab/>
      </w:r>
      <w:r>
        <w:rPr>
          <w:rtl/>
          <w:lang w:bidi="ar-DZ"/>
        </w:rPr>
        <w:tab/>
      </w:r>
      <w:r w:rsidR="00742C52">
        <w:rPr>
          <w:rFonts w:hint="cs"/>
          <w:rtl/>
          <w:lang w:bidi="ar-DZ"/>
        </w:rPr>
        <w:t>تعليقات صاحبي الشكوى على ملاحظات الدولة الطرف</w:t>
      </w:r>
    </w:p>
    <w:p w:rsidR="00742C52" w:rsidRDefault="00201C7E" w:rsidP="00201C7E">
      <w:pPr>
        <w:pStyle w:val="SingleTxtGA"/>
        <w:rPr>
          <w:rtl/>
          <w:lang w:bidi="ar-DZ"/>
        </w:rPr>
      </w:pPr>
      <w:r>
        <w:rPr>
          <w:rFonts w:hint="cs"/>
          <w:rtl/>
          <w:lang w:bidi="ar-DZ"/>
        </w:rPr>
        <w:t>5-1</w:t>
      </w:r>
      <w:r>
        <w:rPr>
          <w:rtl/>
          <w:lang w:bidi="ar-DZ"/>
        </w:rPr>
        <w:tab/>
      </w:r>
      <w:r w:rsidR="00742C52">
        <w:rPr>
          <w:rFonts w:hint="cs"/>
          <w:rtl/>
          <w:lang w:bidi="ar-DZ"/>
        </w:rPr>
        <w:t>في 30 أيلول/سبتمبر 2016، قدم صاحبا الشكوى تعليقاتهما على ملاحظات الدولة</w:t>
      </w:r>
      <w:r>
        <w:rPr>
          <w:rFonts w:hint="eastAsia"/>
          <w:rtl/>
          <w:lang w:bidi="ar-DZ"/>
        </w:rPr>
        <w:t> </w:t>
      </w:r>
      <w:r w:rsidR="00742C52">
        <w:rPr>
          <w:rFonts w:hint="cs"/>
          <w:rtl/>
          <w:lang w:bidi="ar-DZ"/>
        </w:rPr>
        <w:t>الطرف، واحتج</w:t>
      </w:r>
      <w:r w:rsidR="00704F1B">
        <w:rPr>
          <w:rFonts w:hint="cs"/>
          <w:rtl/>
          <w:lang w:bidi="ar-DZ"/>
        </w:rPr>
        <w:t>ّ</w:t>
      </w:r>
      <w:r w:rsidR="00742C52">
        <w:rPr>
          <w:rFonts w:hint="cs"/>
          <w:rtl/>
          <w:lang w:bidi="ar-DZ"/>
        </w:rPr>
        <w:t>ا بأنهما أقاما بالفعل دعوى ظاهرة الوجاهة لغرض مقبولية شكواهما</w:t>
      </w:r>
      <w:r>
        <w:rPr>
          <w:rFonts w:hint="eastAsia"/>
          <w:rtl/>
          <w:lang w:bidi="ar-DZ"/>
        </w:rPr>
        <w:t> </w:t>
      </w:r>
      <w:r w:rsidR="00742C52">
        <w:rPr>
          <w:rFonts w:hint="cs"/>
          <w:rtl/>
          <w:lang w:bidi="ar-DZ"/>
        </w:rPr>
        <w:t xml:space="preserve">بموجب المادة 3 من الاتفاقية. وهما يشيران بوجه خاص إلى الوصف المفصل الذي قدمه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 xml:space="preserve">للتعذيب الذي تعرض له في داغستان، والذي عرضه صاحبا الشكوى على المجلس، ويشيران أيضاً إلى نتائج تقرير </w:t>
      </w:r>
      <w:r w:rsidR="00742C52" w:rsidRPr="001B7E63">
        <w:rPr>
          <w:rtl/>
          <w:lang w:bidi="ar-DZ"/>
        </w:rPr>
        <w:t>الفريق الطبي لفرع منظمة العفو الدولية في الدانمرك</w:t>
      </w:r>
      <w:r w:rsidR="00742C52">
        <w:rPr>
          <w:rFonts w:hint="cs"/>
          <w:rtl/>
          <w:lang w:bidi="ar-DZ"/>
        </w:rPr>
        <w:t>، الذي</w:t>
      </w:r>
      <w:r>
        <w:rPr>
          <w:rFonts w:hint="eastAsia"/>
          <w:rtl/>
          <w:lang w:bidi="ar-DZ"/>
        </w:rPr>
        <w:t> </w:t>
      </w:r>
      <w:r w:rsidR="00742C52">
        <w:rPr>
          <w:rFonts w:hint="cs"/>
          <w:rtl/>
          <w:lang w:bidi="ar-DZ"/>
        </w:rPr>
        <w:t xml:space="preserve">أكد أن الأعراض البدنية والنفسية التي يعني منها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 xml:space="preserve">تتوافق تماماً مع عواقب التعذيب المدعى. ويضيفان أن أي شخص يتعرض لدرجة من الاضطهاد مماثلة لما تعرض له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سيتعرض لصعوبات جسيمة في حالة عودته إلى داغستان، نظراً إلى وجود خطر كبير في أن تخضعه السلطات لاستجواب متكرر مصحوب بتعذيب.</w:t>
      </w:r>
    </w:p>
    <w:p w:rsidR="00742C52" w:rsidRDefault="00742C52" w:rsidP="00704F1B">
      <w:pPr>
        <w:pStyle w:val="SingleTxtGA"/>
        <w:rPr>
          <w:rtl/>
          <w:lang w:bidi="ar-DZ"/>
        </w:rPr>
      </w:pPr>
      <w:r>
        <w:rPr>
          <w:rFonts w:hint="cs"/>
          <w:rtl/>
          <w:lang w:bidi="ar-DZ"/>
        </w:rPr>
        <w:t>5-2</w:t>
      </w:r>
      <w:r w:rsidR="00704F1B">
        <w:rPr>
          <w:rtl/>
          <w:lang w:bidi="ar-DZ"/>
        </w:rPr>
        <w:tab/>
      </w:r>
      <w:r>
        <w:rPr>
          <w:rFonts w:hint="cs"/>
          <w:rtl/>
          <w:lang w:bidi="ar-DZ"/>
        </w:rPr>
        <w:t xml:space="preserve">ويشير صاحبا الشكوى إلى قرار اللجنة في قضية </w:t>
      </w:r>
      <w:r w:rsidRPr="00755BFE">
        <w:rPr>
          <w:rFonts w:hint="cs"/>
          <w:i/>
          <w:iCs/>
          <w:rtl/>
          <w:lang w:bidi="ar-DZ"/>
        </w:rPr>
        <w:t>ف.</w:t>
      </w:r>
      <w:r w:rsidR="00201C7E" w:rsidRPr="00755BFE">
        <w:rPr>
          <w:rFonts w:hint="cs"/>
          <w:i/>
          <w:iCs/>
          <w:rtl/>
          <w:lang w:bidi="ar-DZ"/>
        </w:rPr>
        <w:t xml:space="preserve"> </w:t>
      </w:r>
      <w:r w:rsidRPr="00755BFE">
        <w:rPr>
          <w:rFonts w:hint="cs"/>
          <w:i/>
          <w:iCs/>
          <w:rtl/>
          <w:lang w:bidi="ar-DZ"/>
        </w:rPr>
        <w:t>ك. ضد الدانمرك</w:t>
      </w:r>
      <w:r w:rsidR="0038713A">
        <w:rPr>
          <w:rStyle w:val="FootnoteReference"/>
          <w:rtl/>
          <w:lang w:bidi="ar-DZ"/>
        </w:rPr>
        <w:t>(</w:t>
      </w:r>
      <w:r w:rsidR="0038713A">
        <w:rPr>
          <w:rStyle w:val="FootnoteReference"/>
          <w:rtl/>
          <w:lang w:bidi="ar-DZ"/>
        </w:rPr>
        <w:footnoteReference w:id="20"/>
      </w:r>
      <w:r w:rsidR="0038713A">
        <w:rPr>
          <w:rStyle w:val="FootnoteReference"/>
          <w:rtl/>
          <w:lang w:bidi="ar-DZ"/>
        </w:rPr>
        <w:t>)</w:t>
      </w:r>
      <w:r w:rsidR="00201C7E">
        <w:rPr>
          <w:rFonts w:hint="cs"/>
          <w:rtl/>
          <w:lang w:bidi="ar-DZ"/>
        </w:rPr>
        <w:t>،</w:t>
      </w:r>
      <w:r>
        <w:rPr>
          <w:rFonts w:hint="cs"/>
          <w:rtl/>
          <w:lang w:bidi="ar-DZ"/>
        </w:rPr>
        <w:t xml:space="preserve"> الذي رأت</w:t>
      </w:r>
      <w:r w:rsidR="0044277D">
        <w:rPr>
          <w:rFonts w:hint="cs"/>
          <w:rtl/>
          <w:lang w:bidi="ar-DZ"/>
        </w:rPr>
        <w:t xml:space="preserve"> </w:t>
      </w:r>
      <w:r>
        <w:rPr>
          <w:rFonts w:hint="cs"/>
          <w:rtl/>
          <w:lang w:bidi="ar-DZ"/>
        </w:rPr>
        <w:t xml:space="preserve">فيه أن خطر التعرض للتعذيب يجب تقييمه على أسس تتجاوز مجرد النظرية أو الاشتباه، ولكن </w:t>
      </w:r>
      <w:r w:rsidRPr="006E3FDC">
        <w:rPr>
          <w:rtl/>
          <w:lang w:bidi="ar-DZ"/>
        </w:rPr>
        <w:t>لا يتحتم أن يكون هذا الخطر موافقاً لاختبار مدى احتمال وقوعه</w:t>
      </w:r>
      <w:r>
        <w:rPr>
          <w:rFonts w:hint="cs"/>
          <w:rtl/>
          <w:lang w:bidi="ar-DZ"/>
        </w:rPr>
        <w:t xml:space="preserve">. ويشيران إلى أن خطر تعرض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Pr>
          <w:rFonts w:hint="cs"/>
          <w:rtl/>
          <w:lang w:bidi="ar-DZ"/>
        </w:rPr>
        <w:t xml:space="preserve">مجدداً للتعذيب في حالة عودته إلى داغستان واضح ووشيك في هذه القضية. ويرى صاحبا الشكوى أن احتمال تعرض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Pr>
          <w:rFonts w:hint="cs"/>
          <w:rtl/>
          <w:lang w:bidi="ar-DZ"/>
        </w:rPr>
        <w:t>للاعتقال والتعذيب إذا أُعيد إلى بلده الأصلي، بعد أن طلب اللجوء في الدانمرك، ليس مجرد احتمال نظري وإنما هو احتمال حقيقي جداً. ويدعم هذا التأكيد التقارير المتعلقة بالوضع العام الخطير في داغستان وفي شمال القوقاز</w:t>
      </w:r>
      <w:r w:rsidR="0038713A">
        <w:rPr>
          <w:rStyle w:val="FootnoteReference"/>
          <w:rtl/>
          <w:lang w:bidi="ar-DZ"/>
        </w:rPr>
        <w:t>(</w:t>
      </w:r>
      <w:r w:rsidR="0038713A">
        <w:rPr>
          <w:rStyle w:val="FootnoteReference"/>
          <w:rtl/>
          <w:lang w:bidi="ar-DZ"/>
        </w:rPr>
        <w:footnoteReference w:id="21"/>
      </w:r>
      <w:r w:rsidR="0038713A">
        <w:rPr>
          <w:rStyle w:val="FootnoteReference"/>
          <w:rtl/>
          <w:lang w:bidi="ar-DZ"/>
        </w:rPr>
        <w:t>)</w:t>
      </w:r>
      <w:r w:rsidR="00201C7E" w:rsidRPr="00201C7E">
        <w:rPr>
          <w:rStyle w:val="FootnoteReference"/>
          <w:rFonts w:hint="cs"/>
          <w:vertAlign w:val="baseline"/>
          <w:rtl/>
          <w:lang w:bidi="ar-DZ"/>
        </w:rPr>
        <w:t xml:space="preserve">، </w:t>
      </w:r>
      <w:r>
        <w:rPr>
          <w:rFonts w:hint="cs"/>
          <w:rtl/>
          <w:lang w:bidi="ar-DZ"/>
        </w:rPr>
        <w:t xml:space="preserve">ويدعمه أيضاً أن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Pr>
          <w:rFonts w:hint="cs"/>
          <w:rtl/>
          <w:lang w:bidi="ar-DZ"/>
        </w:rPr>
        <w:t>سبق تعرضه لتعذيب شديد واعتداء جنسي</w:t>
      </w:r>
      <w:r w:rsidR="0038713A">
        <w:rPr>
          <w:rStyle w:val="FootnoteReference"/>
          <w:rtl/>
          <w:lang w:bidi="ar-DZ"/>
        </w:rPr>
        <w:t>(</w:t>
      </w:r>
      <w:r w:rsidR="0038713A">
        <w:rPr>
          <w:rStyle w:val="FootnoteReference"/>
          <w:rtl/>
          <w:lang w:bidi="ar-DZ"/>
        </w:rPr>
        <w:footnoteReference w:id="22"/>
      </w:r>
      <w:r w:rsidR="0038713A">
        <w:rPr>
          <w:rStyle w:val="FootnoteReference"/>
          <w:rtl/>
          <w:lang w:bidi="ar-DZ"/>
        </w:rPr>
        <w:t>)</w:t>
      </w:r>
      <w:r>
        <w:rPr>
          <w:rFonts w:hint="cs"/>
          <w:rtl/>
          <w:lang w:bidi="ar-DZ"/>
        </w:rPr>
        <w:t xml:space="preserve"> من جانب السلطات بسبب صلته بالمتمردين المشتبه فيهم.</w:t>
      </w:r>
    </w:p>
    <w:p w:rsidR="00742C52" w:rsidRDefault="00742C52" w:rsidP="00704F1B">
      <w:pPr>
        <w:pStyle w:val="SingleTxtGA"/>
        <w:rPr>
          <w:rtl/>
          <w:lang w:bidi="ar-DZ"/>
        </w:rPr>
      </w:pPr>
      <w:r>
        <w:rPr>
          <w:rFonts w:hint="cs"/>
          <w:rtl/>
          <w:lang w:bidi="ar-DZ"/>
        </w:rPr>
        <w:t>5-3</w:t>
      </w:r>
      <w:r w:rsidR="00704F1B">
        <w:rPr>
          <w:rtl/>
          <w:lang w:bidi="ar-DZ"/>
        </w:rPr>
        <w:tab/>
      </w:r>
      <w:r>
        <w:rPr>
          <w:rFonts w:hint="cs"/>
          <w:rtl/>
          <w:lang w:bidi="ar-DZ"/>
        </w:rPr>
        <w:t xml:space="preserve">ويكرر صاحبا الشكوى تأكيد رأيهما المتعلق بوجود دليل طبي، وهو تقرير </w:t>
      </w:r>
      <w:r w:rsidRPr="00B95E46">
        <w:rPr>
          <w:rtl/>
          <w:lang w:bidi="ar-DZ"/>
        </w:rPr>
        <w:t>الفريق الطبي لفرع منظمة العفو الدولية في الدانمرك</w:t>
      </w:r>
      <w:r>
        <w:rPr>
          <w:rFonts w:hint="cs"/>
          <w:rtl/>
          <w:lang w:bidi="ar-DZ"/>
        </w:rPr>
        <w:t xml:space="preserve">، يدعم ادعاء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Pr>
          <w:rFonts w:hint="cs"/>
          <w:rtl/>
          <w:lang w:bidi="ar-DZ"/>
        </w:rPr>
        <w:t xml:space="preserve">أنه سبق أن تعرض للتعذيب وإساءة المعاملة على يد </w:t>
      </w:r>
      <w:r w:rsidRPr="00B95E46">
        <w:rPr>
          <w:rtl/>
          <w:lang w:bidi="ar-DZ"/>
        </w:rPr>
        <w:t>موظف رسمي أو أي شخص آخر يتصرف بصفته الرسمية</w:t>
      </w:r>
      <w:r>
        <w:rPr>
          <w:rFonts w:hint="cs"/>
          <w:rtl/>
          <w:lang w:bidi="ar-DZ"/>
        </w:rPr>
        <w:t xml:space="preserve">، بالتحريض على ذلك أو بعلمه أو موافقته </w:t>
      </w:r>
      <w:r w:rsidRPr="00B95E46">
        <w:rPr>
          <w:rtl/>
          <w:lang w:bidi="ar-DZ"/>
        </w:rPr>
        <w:t>ضمني</w:t>
      </w:r>
      <w:r>
        <w:rPr>
          <w:rFonts w:hint="cs"/>
          <w:rtl/>
          <w:lang w:bidi="ar-DZ"/>
        </w:rPr>
        <w:t>اً؛ وأن للتعذيب آثاراً لاحقة؛ وأن الوضع في داغستان لم</w:t>
      </w:r>
      <w:r w:rsidR="00201C7E">
        <w:rPr>
          <w:rFonts w:hint="eastAsia"/>
          <w:rtl/>
          <w:lang w:bidi="ar-DZ"/>
        </w:rPr>
        <w:t> </w:t>
      </w:r>
      <w:r>
        <w:rPr>
          <w:rFonts w:hint="cs"/>
          <w:rtl/>
          <w:lang w:bidi="ar-DZ"/>
        </w:rPr>
        <w:t xml:space="preserve">يتحسن؛ وأن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Pr>
          <w:rFonts w:hint="cs"/>
          <w:rtl/>
          <w:lang w:bidi="ar-DZ"/>
        </w:rPr>
        <w:t>شارك، وإن كان عن غير قصد، في نشاط سياسي أو غير سياسي، مما يعرضه بشكل خاص لخطر تكرار التعذيب إذا عاد إلى داغستان.</w:t>
      </w:r>
    </w:p>
    <w:p w:rsidR="00742C52" w:rsidRDefault="00742C52" w:rsidP="009F758C">
      <w:pPr>
        <w:pStyle w:val="SingleTxtGA"/>
        <w:rPr>
          <w:rtl/>
          <w:lang w:bidi="ar-DZ"/>
        </w:rPr>
      </w:pPr>
      <w:r>
        <w:rPr>
          <w:rFonts w:hint="cs"/>
          <w:rtl/>
          <w:lang w:bidi="ar-DZ"/>
        </w:rPr>
        <w:t>5-4</w:t>
      </w:r>
      <w:r w:rsidR="009F758C">
        <w:rPr>
          <w:rtl/>
          <w:lang w:bidi="ar-DZ"/>
        </w:rPr>
        <w:tab/>
      </w:r>
      <w:r>
        <w:rPr>
          <w:rFonts w:hint="cs"/>
          <w:rtl/>
          <w:lang w:bidi="ar-DZ"/>
        </w:rPr>
        <w:t xml:space="preserve">ويدعي صاحبا الشكوى أيضاً عدم وجود أوجه تضارب </w:t>
      </w:r>
      <w:proofErr w:type="spellStart"/>
      <w:r>
        <w:rPr>
          <w:rFonts w:hint="cs"/>
          <w:rtl/>
          <w:lang w:bidi="ar-DZ"/>
        </w:rPr>
        <w:t>وقائعية</w:t>
      </w:r>
      <w:proofErr w:type="spellEnd"/>
      <w:r>
        <w:rPr>
          <w:rFonts w:hint="cs"/>
          <w:rtl/>
          <w:lang w:bidi="ar-DZ"/>
        </w:rPr>
        <w:t xml:space="preserve"> في تفسيراتهما، باستثناء بعض الاختلافات الطفيفة التي تُعزى إما إلى حالة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Pr>
          <w:rFonts w:hint="cs"/>
          <w:rtl/>
          <w:lang w:bidi="ar-DZ"/>
        </w:rPr>
        <w:t xml:space="preserve">العقلية عقب الإيذاء </w:t>
      </w:r>
      <w:r>
        <w:rPr>
          <w:rFonts w:hint="cs"/>
          <w:rtl/>
          <w:lang w:bidi="ar-DZ"/>
        </w:rPr>
        <w:lastRenderedPageBreak/>
        <w:t>الشديد الذي تعرض له على أيدي السلطات في داغستان، بما في ذلك الاضطراب النفسي</w:t>
      </w:r>
      <w:r w:rsidR="0044277D">
        <w:rPr>
          <w:rFonts w:hint="cs"/>
          <w:rtl/>
          <w:lang w:bidi="ar-DZ"/>
        </w:rPr>
        <w:t xml:space="preserve"> </w:t>
      </w:r>
      <w:r>
        <w:rPr>
          <w:rFonts w:hint="cs"/>
          <w:rtl/>
          <w:lang w:bidi="ar-DZ"/>
        </w:rPr>
        <w:t xml:space="preserve">التالي للصدمة ومشاكل الذاكرة، وإما إلى أن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Pr>
          <w:rFonts w:hint="cs"/>
          <w:rtl/>
          <w:lang w:bidi="ar-DZ"/>
        </w:rPr>
        <w:t xml:space="preserve">وزوجته يعيشان في إطار زواج تقليدي في منطقة شمال القوقاز حيث لا يسمح العرف بأن يتشارك الزوجان في كل معلومة مع </w:t>
      </w:r>
      <w:r w:rsidRPr="009F758C">
        <w:rPr>
          <w:rFonts w:hint="cs"/>
          <w:spacing w:val="-2"/>
          <w:rtl/>
          <w:lang w:bidi="ar-DZ"/>
        </w:rPr>
        <w:t xml:space="preserve">الطرف الآخر. ويؤكد صاحبا الشكوى أن النقاط الأساسية للتفسيرات التي قدمها </w:t>
      </w:r>
      <w:proofErr w:type="spellStart"/>
      <w:r w:rsidR="0044277D" w:rsidRPr="009F758C">
        <w:rPr>
          <w:rFonts w:hint="cs"/>
          <w:spacing w:val="-2"/>
          <w:rtl/>
          <w:lang w:bidi="ar-DZ"/>
        </w:rPr>
        <w:t>آي</w:t>
      </w:r>
      <w:proofErr w:type="spellEnd"/>
      <w:r w:rsidR="0044277D" w:rsidRPr="009F758C">
        <w:rPr>
          <w:rFonts w:hint="cs"/>
          <w:spacing w:val="-2"/>
          <w:rtl/>
          <w:lang w:bidi="ar-DZ"/>
        </w:rPr>
        <w:t xml:space="preserve">. </w:t>
      </w:r>
      <w:proofErr w:type="spellStart"/>
      <w:r w:rsidR="0044277D" w:rsidRPr="009F758C">
        <w:rPr>
          <w:rFonts w:hint="cs"/>
          <w:spacing w:val="-2"/>
          <w:rtl/>
          <w:lang w:bidi="ar-DZ"/>
        </w:rPr>
        <w:t>يو</w:t>
      </w:r>
      <w:proofErr w:type="spellEnd"/>
      <w:r w:rsidR="0044277D" w:rsidRPr="009F758C">
        <w:rPr>
          <w:rFonts w:hint="cs"/>
          <w:spacing w:val="-2"/>
          <w:rtl/>
          <w:lang w:bidi="ar-DZ"/>
        </w:rPr>
        <w:t xml:space="preserve">. </w:t>
      </w:r>
      <w:proofErr w:type="spellStart"/>
      <w:r w:rsidR="0044277D" w:rsidRPr="009F758C">
        <w:rPr>
          <w:rFonts w:hint="cs"/>
          <w:spacing w:val="-2"/>
          <w:rtl/>
          <w:lang w:bidi="ar-DZ"/>
        </w:rPr>
        <w:t>كى</w:t>
      </w:r>
      <w:proofErr w:type="spellEnd"/>
      <w:r w:rsidR="0044277D" w:rsidRPr="009F758C">
        <w:rPr>
          <w:rFonts w:hint="cs"/>
          <w:spacing w:val="-2"/>
          <w:rtl/>
          <w:lang w:bidi="ar-DZ"/>
        </w:rPr>
        <w:t>.</w:t>
      </w:r>
      <w:r w:rsidR="0044277D">
        <w:rPr>
          <w:rFonts w:hint="cs"/>
          <w:rtl/>
          <w:lang w:bidi="ar-DZ"/>
        </w:rPr>
        <w:t xml:space="preserve"> </w:t>
      </w:r>
      <w:r>
        <w:rPr>
          <w:rFonts w:hint="cs"/>
          <w:rtl/>
          <w:lang w:bidi="ar-DZ"/>
        </w:rPr>
        <w:t xml:space="preserve">كانت متسقة في جميع المقابلات والاجتماعات التي جرت معه وفي الفحص الطبي الذي أجراه </w:t>
      </w:r>
      <w:r w:rsidRPr="007A16FE">
        <w:rPr>
          <w:rtl/>
          <w:lang w:bidi="ar-DZ"/>
        </w:rPr>
        <w:t>الفريق الطبي لفرع منظمة العفو الدولية في الدانمرك</w:t>
      </w:r>
      <w:r>
        <w:rPr>
          <w:rFonts w:hint="cs"/>
          <w:rtl/>
          <w:lang w:bidi="ar-DZ"/>
        </w:rPr>
        <w:t xml:space="preserve">. وفي هذا الصدد، يشير صاحبا الشكوى إلى أن اللجنة رأت، في قرارها </w:t>
      </w:r>
      <w:r w:rsidR="00201C7E">
        <w:rPr>
          <w:rFonts w:hint="cs"/>
          <w:rtl/>
          <w:lang w:bidi="ar-DZ"/>
        </w:rPr>
        <w:t xml:space="preserve">الصادر في قضية </w:t>
      </w:r>
      <w:r w:rsidR="00201C7E" w:rsidRPr="00482616">
        <w:rPr>
          <w:rFonts w:hint="cs"/>
          <w:i/>
          <w:iCs/>
          <w:rtl/>
          <w:lang w:bidi="ar-DZ"/>
        </w:rPr>
        <w:t>ف.</w:t>
      </w:r>
      <w:r w:rsidR="00482616" w:rsidRPr="00482616">
        <w:rPr>
          <w:rFonts w:hint="cs"/>
          <w:i/>
          <w:iCs/>
          <w:rtl/>
          <w:lang w:bidi="ar-DZ"/>
        </w:rPr>
        <w:t xml:space="preserve"> </w:t>
      </w:r>
      <w:r w:rsidR="00201C7E" w:rsidRPr="00482616">
        <w:rPr>
          <w:rFonts w:hint="cs"/>
          <w:i/>
          <w:iCs/>
          <w:rtl/>
          <w:lang w:bidi="ar-DZ"/>
        </w:rPr>
        <w:t>ك. ضد الدانمرك</w:t>
      </w:r>
      <w:r w:rsidR="0038713A">
        <w:rPr>
          <w:rStyle w:val="FootnoteReference"/>
          <w:rtl/>
          <w:lang w:bidi="ar-DZ"/>
        </w:rPr>
        <w:t>(</w:t>
      </w:r>
      <w:r w:rsidR="0038713A">
        <w:rPr>
          <w:rStyle w:val="FootnoteReference"/>
          <w:rtl/>
          <w:lang w:bidi="ar-DZ"/>
        </w:rPr>
        <w:footnoteReference w:id="23"/>
      </w:r>
      <w:r w:rsidR="0038713A">
        <w:rPr>
          <w:rStyle w:val="FootnoteReference"/>
          <w:rtl/>
          <w:lang w:bidi="ar-DZ"/>
        </w:rPr>
        <w:t>)</w:t>
      </w:r>
      <w:r w:rsidR="00201C7E">
        <w:rPr>
          <w:rFonts w:hint="cs"/>
          <w:rtl/>
          <w:lang w:bidi="ar-DZ"/>
        </w:rPr>
        <w:t>،</w:t>
      </w:r>
      <w:r>
        <w:rPr>
          <w:rFonts w:hint="cs"/>
          <w:rtl/>
          <w:lang w:bidi="ar-DZ"/>
        </w:rPr>
        <w:t xml:space="preserve"> أن الدولة الطرف توصلت إلى استنتاج سلبي بشأن المصداقية دون أن تستكشف على نحو كافٍ أي جانب أساسي في ادعاء صاحب الشكوى.</w:t>
      </w:r>
    </w:p>
    <w:p w:rsidR="00742C52" w:rsidRDefault="00201C7E" w:rsidP="00742C52">
      <w:pPr>
        <w:pStyle w:val="SingleTxtGA"/>
        <w:rPr>
          <w:rtl/>
          <w:lang w:bidi="ar-DZ"/>
        </w:rPr>
      </w:pPr>
      <w:r>
        <w:rPr>
          <w:rFonts w:hint="cs"/>
          <w:rtl/>
          <w:lang w:bidi="ar-DZ"/>
        </w:rPr>
        <w:t>5-5</w:t>
      </w:r>
      <w:r>
        <w:rPr>
          <w:rtl/>
          <w:lang w:bidi="ar-DZ"/>
        </w:rPr>
        <w:tab/>
      </w:r>
      <w:r w:rsidR="00742C52">
        <w:rPr>
          <w:rFonts w:hint="cs"/>
          <w:rtl/>
          <w:lang w:bidi="ar-DZ"/>
        </w:rPr>
        <w:t xml:space="preserve">ويشير صاحبا الشكوى إلى أن فحص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لكشف آثار التعذيب عليه كان ينبغي أن تجريه إدارة الطب الشرعي بالمستشفى الجامعي في كوبنهاغن، وهو المرفق الطبي الرسمي المعني بالتحقيق في التعذيب. وفيما يتعلق بحجة الدولة الطرف أن المجلس يجوز له أن يأمر بإجراء فحص لكشف آثار التعذيب إذا رأى مصداقية لملتمس اللجوء، يشير صاحبا الشكوى إلى أن هذا الفحص هو في الحقيقة ضروري لإثبات مصداقية ملتمس اللجوء.</w:t>
      </w:r>
    </w:p>
    <w:p w:rsidR="00742C52" w:rsidRPr="00535D1A" w:rsidRDefault="00201C7E" w:rsidP="00201C7E">
      <w:pPr>
        <w:pStyle w:val="H23GA"/>
        <w:rPr>
          <w:rtl/>
          <w:lang w:bidi="ar-DZ"/>
        </w:rPr>
      </w:pPr>
      <w:r>
        <w:rPr>
          <w:rtl/>
          <w:lang w:bidi="ar-DZ"/>
        </w:rPr>
        <w:tab/>
      </w:r>
      <w:r>
        <w:rPr>
          <w:rtl/>
          <w:lang w:bidi="ar-DZ"/>
        </w:rPr>
        <w:tab/>
      </w:r>
      <w:r w:rsidR="00742C52" w:rsidRPr="00535D1A">
        <w:rPr>
          <w:rFonts w:hint="eastAsia"/>
          <w:rtl/>
          <w:lang w:bidi="ar-DZ"/>
        </w:rPr>
        <w:t>ملاحظات</w:t>
      </w:r>
      <w:r w:rsidR="00742C52" w:rsidRPr="00535D1A">
        <w:rPr>
          <w:rtl/>
          <w:lang w:bidi="ar-DZ"/>
        </w:rPr>
        <w:t xml:space="preserve"> إضافية من </w:t>
      </w:r>
      <w:r w:rsidR="00742C52" w:rsidRPr="00535D1A">
        <w:rPr>
          <w:rFonts w:hint="eastAsia"/>
          <w:rtl/>
          <w:lang w:bidi="ar-DZ"/>
        </w:rPr>
        <w:t>الدولة</w:t>
      </w:r>
      <w:r w:rsidR="00742C52" w:rsidRPr="00535D1A">
        <w:rPr>
          <w:rtl/>
          <w:lang w:bidi="ar-DZ"/>
        </w:rPr>
        <w:t xml:space="preserve"> </w:t>
      </w:r>
      <w:r w:rsidR="00742C52" w:rsidRPr="00535D1A">
        <w:rPr>
          <w:rFonts w:hint="eastAsia"/>
          <w:rtl/>
          <w:lang w:bidi="ar-DZ"/>
        </w:rPr>
        <w:t>الطرف</w:t>
      </w:r>
    </w:p>
    <w:p w:rsidR="00742C52" w:rsidRDefault="00742C52" w:rsidP="00201C7E">
      <w:pPr>
        <w:pStyle w:val="SingleTxtGA"/>
        <w:rPr>
          <w:rtl/>
          <w:lang w:bidi="ar-DZ"/>
        </w:rPr>
      </w:pPr>
      <w:r>
        <w:rPr>
          <w:rFonts w:hint="cs"/>
          <w:rtl/>
          <w:lang w:bidi="ar-DZ"/>
        </w:rPr>
        <w:t>6-1</w:t>
      </w:r>
      <w:r w:rsidR="00201C7E">
        <w:rPr>
          <w:rtl/>
          <w:lang w:bidi="ar-DZ"/>
        </w:rPr>
        <w:tab/>
      </w:r>
      <w:r>
        <w:rPr>
          <w:rFonts w:hint="cs"/>
          <w:rtl/>
          <w:lang w:bidi="ar-DZ"/>
        </w:rPr>
        <w:t>في 5 أيار/مايو 2017، أشارت الدولة الطرف إلى أن تعليقات صاحبي الشكوى المؤرخة</w:t>
      </w:r>
      <w:r w:rsidR="00201C7E">
        <w:rPr>
          <w:rFonts w:hint="eastAsia"/>
          <w:rtl/>
          <w:lang w:bidi="ar-DZ"/>
        </w:rPr>
        <w:t> </w:t>
      </w:r>
      <w:r>
        <w:rPr>
          <w:rFonts w:hint="cs"/>
          <w:rtl/>
          <w:lang w:bidi="ar-DZ"/>
        </w:rPr>
        <w:t>30 أيلول/سبتمبر 2016 لم تقد</w:t>
      </w:r>
      <w:r w:rsidR="009F758C">
        <w:rPr>
          <w:rFonts w:hint="cs"/>
          <w:rtl/>
          <w:lang w:bidi="ar-DZ"/>
        </w:rPr>
        <w:t>ّ</w:t>
      </w:r>
      <w:r>
        <w:rPr>
          <w:rFonts w:hint="cs"/>
          <w:rtl/>
          <w:lang w:bidi="ar-DZ"/>
        </w:rPr>
        <w:t>م أية معلومات جديدة بشأن قضيتهما. ولذلك تحيل الدولة الطرف إلى ملاحظاتها المؤرخة 13 نيسان/أبريل 2016 وتكرر حجتها التي توجزها الفقرات من 4-4 إلى 4-7 والفقرة 4-11 أعلاه.</w:t>
      </w:r>
    </w:p>
    <w:p w:rsidR="00742C52" w:rsidRPr="00201C7E" w:rsidRDefault="00201C7E" w:rsidP="009F758C">
      <w:pPr>
        <w:pStyle w:val="SingleTxtGA"/>
        <w:rPr>
          <w:rtl/>
          <w:lang w:bidi="ar-DZ"/>
        </w:rPr>
      </w:pPr>
      <w:r>
        <w:rPr>
          <w:rFonts w:hint="cs"/>
          <w:rtl/>
          <w:lang w:bidi="ar-DZ"/>
        </w:rPr>
        <w:t>6-2</w:t>
      </w:r>
      <w:r>
        <w:rPr>
          <w:rtl/>
          <w:lang w:bidi="ar-DZ"/>
        </w:rPr>
        <w:tab/>
      </w:r>
      <w:r w:rsidR="00742C52">
        <w:rPr>
          <w:rFonts w:hint="cs"/>
          <w:rtl/>
          <w:lang w:bidi="ar-DZ"/>
        </w:rPr>
        <w:t xml:space="preserve">وفيما يتعلق بإفادة صاحبي الشكوى بأن المجلس كان يجب عليه أن يأمر بإجراء فحص لكشف آثار التعذيب على </w:t>
      </w:r>
      <w:proofErr w:type="spellStart"/>
      <w:r w:rsidR="00742C52">
        <w:rPr>
          <w:rFonts w:hint="cs"/>
          <w:rtl/>
          <w:lang w:bidi="ar-DZ"/>
        </w:rPr>
        <w:t>آي.يو.كى</w:t>
      </w:r>
      <w:proofErr w:type="spellEnd"/>
      <w:r w:rsidR="00D674E3">
        <w:rPr>
          <w:rFonts w:hint="cs"/>
          <w:rtl/>
          <w:lang w:bidi="ar-DZ"/>
        </w:rPr>
        <w:t>.</w:t>
      </w:r>
      <w:r w:rsidR="00742C52">
        <w:rPr>
          <w:rFonts w:hint="cs"/>
          <w:rtl/>
          <w:lang w:bidi="ar-DZ"/>
        </w:rPr>
        <w:t xml:space="preserve">، عن طريق إدارة الطب الشرعي بالمستشفى الجامعي في كوبنهاغن، لإثبات مصداقية </w:t>
      </w:r>
      <w:proofErr w:type="spellStart"/>
      <w:r w:rsidR="00742C52">
        <w:rPr>
          <w:rFonts w:hint="cs"/>
          <w:rtl/>
          <w:lang w:bidi="ar-DZ"/>
        </w:rPr>
        <w:t>آي.يو.كى</w:t>
      </w:r>
      <w:proofErr w:type="spellEnd"/>
      <w:r w:rsidR="00D674E3">
        <w:rPr>
          <w:rFonts w:hint="cs"/>
          <w:rtl/>
          <w:lang w:bidi="ar-DZ"/>
        </w:rPr>
        <w:t>.</w:t>
      </w:r>
      <w:r w:rsidR="00742C52">
        <w:rPr>
          <w:rFonts w:hint="cs"/>
          <w:rtl/>
          <w:lang w:bidi="ar-DZ"/>
        </w:rPr>
        <w:t xml:space="preserve">، تلاحظ الدولة الطرف أن أي فحص جديد لكشف آثار التعذيب على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 xml:space="preserve">لم تكن لتسهم في توضيح وقائع القضية. وحتى إن كان الفحص الجديد سيخلص إلى نتائج مماثلة للنتائج الواردة في تقرير الفريق الطبي لفرع </w:t>
      </w:r>
      <w:r w:rsidR="00742C52" w:rsidRPr="009F758C">
        <w:rPr>
          <w:rFonts w:hint="cs"/>
          <w:spacing w:val="-8"/>
          <w:rtl/>
          <w:lang w:bidi="ar-DZ"/>
        </w:rPr>
        <w:t>منظمة</w:t>
      </w:r>
      <w:r w:rsidR="00060D50" w:rsidRPr="009F758C">
        <w:rPr>
          <w:rFonts w:hint="eastAsia"/>
          <w:spacing w:val="-8"/>
          <w:rtl/>
          <w:lang w:bidi="ar-DZ"/>
        </w:rPr>
        <w:t> </w:t>
      </w:r>
      <w:r w:rsidR="00742C52" w:rsidRPr="009F758C">
        <w:rPr>
          <w:rFonts w:hint="cs"/>
          <w:spacing w:val="-8"/>
          <w:rtl/>
          <w:lang w:bidi="ar-DZ"/>
        </w:rPr>
        <w:t xml:space="preserve">العفو الدولية في الدانمرك، لن يوضح هذا الفحص بالضرورة ما إذا كانت إصابات </w:t>
      </w:r>
      <w:proofErr w:type="spellStart"/>
      <w:r w:rsidR="0044277D" w:rsidRPr="009F758C">
        <w:rPr>
          <w:rFonts w:hint="cs"/>
          <w:spacing w:val="-8"/>
          <w:rtl/>
          <w:lang w:bidi="ar-DZ"/>
        </w:rPr>
        <w:t>آي</w:t>
      </w:r>
      <w:proofErr w:type="spellEnd"/>
      <w:r w:rsidR="0044277D" w:rsidRPr="009F758C">
        <w:rPr>
          <w:rFonts w:hint="cs"/>
          <w:spacing w:val="-8"/>
          <w:rtl/>
          <w:lang w:bidi="ar-DZ"/>
        </w:rPr>
        <w:t xml:space="preserve">. </w:t>
      </w:r>
      <w:proofErr w:type="spellStart"/>
      <w:r w:rsidR="0044277D" w:rsidRPr="009F758C">
        <w:rPr>
          <w:rFonts w:hint="cs"/>
          <w:spacing w:val="-8"/>
          <w:rtl/>
          <w:lang w:bidi="ar-DZ"/>
        </w:rPr>
        <w:t>يو</w:t>
      </w:r>
      <w:proofErr w:type="spellEnd"/>
      <w:r w:rsidR="0044277D" w:rsidRPr="009F758C">
        <w:rPr>
          <w:rFonts w:hint="cs"/>
          <w:spacing w:val="-8"/>
          <w:rtl/>
          <w:lang w:bidi="ar-DZ"/>
        </w:rPr>
        <w:t xml:space="preserve">. </w:t>
      </w:r>
      <w:proofErr w:type="spellStart"/>
      <w:r w:rsidR="0044277D" w:rsidRPr="009F758C">
        <w:rPr>
          <w:rFonts w:hint="cs"/>
          <w:spacing w:val="-8"/>
          <w:rtl/>
          <w:lang w:bidi="ar-DZ"/>
        </w:rPr>
        <w:t>كى</w:t>
      </w:r>
      <w:proofErr w:type="spellEnd"/>
      <w:r w:rsidR="0044277D" w:rsidRPr="009F758C">
        <w:rPr>
          <w:rFonts w:hint="cs"/>
          <w:spacing w:val="-8"/>
          <w:rtl/>
          <w:lang w:bidi="ar-DZ"/>
        </w:rPr>
        <w:t>.</w:t>
      </w:r>
      <w:r w:rsidR="0044277D">
        <w:rPr>
          <w:rFonts w:hint="cs"/>
          <w:rtl/>
          <w:lang w:bidi="ar-DZ"/>
        </w:rPr>
        <w:t xml:space="preserve"> </w:t>
      </w:r>
      <w:r w:rsidR="00742C52">
        <w:rPr>
          <w:rFonts w:hint="cs"/>
          <w:rtl/>
          <w:lang w:bidi="ar-DZ"/>
        </w:rPr>
        <w:t>ناجمة عن التعذيب أم لا، وما إذا كانت نجمت، مثل</w:t>
      </w:r>
      <w:r w:rsidR="007D2D67">
        <w:rPr>
          <w:rFonts w:hint="cs"/>
          <w:rtl/>
          <w:lang w:bidi="ar-DZ"/>
        </w:rPr>
        <w:t xml:space="preserve">اً، </w:t>
      </w:r>
      <w:r w:rsidR="00742C52">
        <w:rPr>
          <w:rFonts w:hint="cs"/>
          <w:rtl/>
          <w:lang w:bidi="ar-DZ"/>
        </w:rPr>
        <w:t>عن شجار أم اعتداءات أم</w:t>
      </w:r>
      <w:r w:rsidR="00060D50">
        <w:rPr>
          <w:rFonts w:hint="eastAsia"/>
          <w:rtl/>
          <w:lang w:bidi="ar-DZ"/>
        </w:rPr>
        <w:t> </w:t>
      </w:r>
      <w:r w:rsidR="00742C52">
        <w:rPr>
          <w:rFonts w:hint="cs"/>
          <w:rtl/>
          <w:lang w:bidi="ar-DZ"/>
        </w:rPr>
        <w:t>حوادث أم</w:t>
      </w:r>
      <w:r w:rsidR="009F758C">
        <w:rPr>
          <w:rFonts w:hint="eastAsia"/>
          <w:rtl/>
          <w:lang w:bidi="ar-DZ"/>
        </w:rPr>
        <w:t> </w:t>
      </w:r>
      <w:r w:rsidR="00742C52">
        <w:rPr>
          <w:rFonts w:hint="cs"/>
          <w:rtl/>
          <w:lang w:bidi="ar-DZ"/>
        </w:rPr>
        <w:t xml:space="preserve">أفعال حرب. وعلاوة على ذلك، لا يمكن لأي فحص جديد لكشف آثار التعذيب أن يؤكد صدق أي توضيح بشأن سبب تعرض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للاعتداء وعلى أيدي من. وتشير الدولة الطرف في هذا الصدد إلى قرار اللجنة في قضية</w:t>
      </w:r>
      <w:r w:rsidR="00742C52" w:rsidRPr="00D674E3">
        <w:rPr>
          <w:rFonts w:hint="cs"/>
          <w:i/>
          <w:iCs/>
          <w:rtl/>
          <w:lang w:bidi="ar-DZ"/>
        </w:rPr>
        <w:t xml:space="preserve"> س.</w:t>
      </w:r>
      <w:r w:rsidRPr="00D674E3">
        <w:rPr>
          <w:rFonts w:hint="cs"/>
          <w:i/>
          <w:iCs/>
          <w:rtl/>
          <w:lang w:bidi="ar-DZ"/>
        </w:rPr>
        <w:t xml:space="preserve"> </w:t>
      </w:r>
      <w:r w:rsidR="00742C52" w:rsidRPr="00D674E3">
        <w:rPr>
          <w:rFonts w:hint="cs"/>
          <w:i/>
          <w:iCs/>
          <w:rtl/>
          <w:lang w:bidi="ar-DZ"/>
        </w:rPr>
        <w:t>أ.</w:t>
      </w:r>
      <w:r w:rsidRPr="00D674E3">
        <w:rPr>
          <w:rFonts w:hint="cs"/>
          <w:i/>
          <w:iCs/>
          <w:rtl/>
          <w:lang w:bidi="ar-DZ"/>
        </w:rPr>
        <w:t xml:space="preserve"> </w:t>
      </w:r>
      <w:r w:rsidR="00742C52" w:rsidRPr="00D674E3">
        <w:rPr>
          <w:rFonts w:hint="cs"/>
          <w:i/>
          <w:iCs/>
          <w:rtl/>
          <w:lang w:bidi="ar-DZ"/>
        </w:rPr>
        <w:t>ب. وآخرون ضد سويسرا</w:t>
      </w:r>
      <w:r w:rsidR="0038713A">
        <w:rPr>
          <w:rStyle w:val="FootnoteReference"/>
          <w:rtl/>
          <w:lang w:bidi="ar-DZ"/>
        </w:rPr>
        <w:t>(</w:t>
      </w:r>
      <w:r w:rsidR="0038713A">
        <w:rPr>
          <w:rStyle w:val="FootnoteReference"/>
          <w:rtl/>
          <w:lang w:bidi="ar-DZ"/>
        </w:rPr>
        <w:footnoteReference w:id="24"/>
      </w:r>
      <w:r w:rsidR="0038713A">
        <w:rPr>
          <w:rStyle w:val="FootnoteReference"/>
          <w:rtl/>
          <w:lang w:bidi="ar-DZ"/>
        </w:rPr>
        <w:t>)</w:t>
      </w:r>
      <w:r>
        <w:rPr>
          <w:rStyle w:val="FootnoteReference"/>
          <w:rFonts w:hint="cs"/>
          <w:vertAlign w:val="baseline"/>
          <w:rtl/>
          <w:lang w:bidi="ar-DZ"/>
        </w:rPr>
        <w:t>.</w:t>
      </w:r>
    </w:p>
    <w:p w:rsidR="00742C52" w:rsidRDefault="00201C7E" w:rsidP="00201C7E">
      <w:pPr>
        <w:pStyle w:val="SingleTxtGA"/>
        <w:rPr>
          <w:rtl/>
          <w:lang w:bidi="ar-DZ"/>
        </w:rPr>
      </w:pPr>
      <w:r>
        <w:rPr>
          <w:rFonts w:hint="cs"/>
          <w:rtl/>
          <w:lang w:bidi="ar-DZ"/>
        </w:rPr>
        <w:t>6-3</w:t>
      </w:r>
      <w:r>
        <w:rPr>
          <w:rtl/>
          <w:lang w:bidi="ar-DZ"/>
        </w:rPr>
        <w:tab/>
      </w:r>
      <w:r w:rsidR="00742C52">
        <w:rPr>
          <w:rFonts w:hint="cs"/>
          <w:rtl/>
          <w:lang w:bidi="ar-DZ"/>
        </w:rPr>
        <w:t xml:space="preserve">وأشارت الدولة الطرف إلى قرار اللجنة </w:t>
      </w:r>
      <w:r>
        <w:rPr>
          <w:rFonts w:hint="cs"/>
          <w:rtl/>
          <w:lang w:bidi="ar-DZ"/>
        </w:rPr>
        <w:t xml:space="preserve">في قضية </w:t>
      </w:r>
      <w:r w:rsidRPr="00D674E3">
        <w:rPr>
          <w:rFonts w:hint="cs"/>
          <w:i/>
          <w:iCs/>
          <w:rtl/>
          <w:lang w:bidi="ar-DZ"/>
        </w:rPr>
        <w:t>م.</w:t>
      </w:r>
      <w:r w:rsidR="00D674E3" w:rsidRPr="00D674E3">
        <w:rPr>
          <w:rFonts w:hint="cs"/>
          <w:i/>
          <w:iCs/>
          <w:rtl/>
          <w:lang w:bidi="ar-DZ"/>
        </w:rPr>
        <w:t xml:space="preserve"> </w:t>
      </w:r>
      <w:r w:rsidRPr="00D674E3">
        <w:rPr>
          <w:rFonts w:hint="cs"/>
          <w:i/>
          <w:iCs/>
          <w:rtl/>
          <w:lang w:bidi="ar-DZ"/>
        </w:rPr>
        <w:t>ب. وآخرون ضد الدانمرك</w:t>
      </w:r>
      <w:r w:rsidR="0038713A">
        <w:rPr>
          <w:rStyle w:val="FootnoteReference"/>
          <w:rtl/>
          <w:lang w:bidi="ar-DZ"/>
        </w:rPr>
        <w:t>(</w:t>
      </w:r>
      <w:r w:rsidR="0038713A">
        <w:rPr>
          <w:rStyle w:val="FootnoteReference"/>
          <w:rtl/>
          <w:lang w:bidi="ar-DZ"/>
        </w:rPr>
        <w:footnoteReference w:id="25"/>
      </w:r>
      <w:r w:rsidR="0038713A">
        <w:rPr>
          <w:rStyle w:val="FootnoteReference"/>
          <w:rtl/>
          <w:lang w:bidi="ar-DZ"/>
        </w:rPr>
        <w:t>)</w:t>
      </w:r>
      <w:r>
        <w:rPr>
          <w:rFonts w:hint="cs"/>
          <w:rtl/>
          <w:lang w:bidi="ar-DZ"/>
        </w:rPr>
        <w:t>،</w:t>
      </w:r>
      <w:r w:rsidR="00742C52">
        <w:rPr>
          <w:rFonts w:hint="cs"/>
          <w:rtl/>
          <w:lang w:bidi="ar-DZ"/>
        </w:rPr>
        <w:t xml:space="preserve"> الذي قضت فيه، في جملة أمور، بأن التقييم النزيه والمستقل لكون سبب التضارب في البيانات الأولى لصاحب الشكوى هو تعرضه للتعذيب، أم أمر آخر، لم يكن للمجلس أن يجريه إلا بعد </w:t>
      </w:r>
      <w:r w:rsidR="00742C52">
        <w:rPr>
          <w:rFonts w:hint="cs"/>
          <w:rtl/>
          <w:lang w:bidi="ar-DZ"/>
        </w:rPr>
        <w:lastRenderedPageBreak/>
        <w:t>أن يكون قد أمر بإجراء الفحص الأولي لصاحب الشكوى لكشف آثار التعذيب عليه. وتشير الدولة الطرف إلى عدم اتفاقها مع الرأي الذي أبدته اللجنة في ذلك القرار، وتستنتج أن الظروف التي يجوز لملتمس اللجوء فيها أن يطلب إجراء فحص لكشف آثار التعذيب عليه لا</w:t>
      </w:r>
      <w:r>
        <w:rPr>
          <w:rFonts w:hint="eastAsia"/>
          <w:rtl/>
          <w:lang w:bidi="ar-DZ"/>
        </w:rPr>
        <w:t> </w:t>
      </w:r>
      <w:r w:rsidR="00742C52">
        <w:rPr>
          <w:rFonts w:hint="cs"/>
          <w:rtl/>
          <w:lang w:bidi="ar-DZ"/>
        </w:rPr>
        <w:t xml:space="preserve">تؤدي في ذاتها إلى التزام مطلق من جانب سلطات الهجرة بإجراء هذا الفحص، ولو في الحالات التي يقدم فيها ملتمس اللجوء معلومات طبية تنم عن احتمال أنه تعرض للتعذيب. وتؤكد الدولة الطرف أن مسألة الأمر بإجراء فحص من عدمه يجب أن تتقرر على أساس تقييم فردي، بما في ذلك تقييم ما إذا كانت حصيلة الفحص ستعتبر ذات أهمية في قرار المجلس. وأخيراً، تلاحظ الدولة الطرف أن تعليق اللجنة العام رقم 1(1997) بشأن تنفيذ المادة 3 من الاتفاقية لا يعني وجود التزام بإجراء فحص لكشف آثار التعذيب لمجرد أن ملتمس اللجوء ادعى </w:t>
      </w:r>
      <w:r w:rsidR="00742C52" w:rsidRPr="009F758C">
        <w:rPr>
          <w:rFonts w:hint="cs"/>
          <w:spacing w:val="-2"/>
          <w:rtl/>
          <w:lang w:bidi="ar-DZ"/>
        </w:rPr>
        <w:t>تعرضه للتعذيب. وتشير الدولة الطرف أيضاً إلى أن اللجنة، عند ممارسة اختصاصها بموجب المادة 3 من الاتفاقية، ينبغي أن تقيم وزناً كبيراً للنتائج التي تتوصل إليها أجهزة الدولة الطرف المعنية.</w:t>
      </w:r>
    </w:p>
    <w:p w:rsidR="00742C52" w:rsidRPr="00535D1A" w:rsidRDefault="00201C7E" w:rsidP="00201C7E">
      <w:pPr>
        <w:pStyle w:val="H23GA"/>
        <w:rPr>
          <w:rtl/>
          <w:lang w:bidi="ar-DZ"/>
        </w:rPr>
      </w:pPr>
      <w:r>
        <w:rPr>
          <w:rtl/>
          <w:lang w:bidi="ar-DZ"/>
        </w:rPr>
        <w:tab/>
      </w:r>
      <w:r>
        <w:rPr>
          <w:rtl/>
          <w:lang w:bidi="ar-DZ"/>
        </w:rPr>
        <w:tab/>
      </w:r>
      <w:r w:rsidR="00742C52" w:rsidRPr="00535D1A">
        <w:rPr>
          <w:rFonts w:hint="eastAsia"/>
          <w:rtl/>
          <w:lang w:bidi="ar-DZ"/>
        </w:rPr>
        <w:t>المسائل</w:t>
      </w:r>
      <w:r w:rsidR="00742C52" w:rsidRPr="00535D1A">
        <w:rPr>
          <w:rtl/>
          <w:lang w:bidi="ar-DZ"/>
        </w:rPr>
        <w:t xml:space="preserve"> </w:t>
      </w:r>
      <w:r w:rsidR="00742C52" w:rsidRPr="00535D1A">
        <w:rPr>
          <w:rFonts w:hint="eastAsia"/>
          <w:rtl/>
          <w:lang w:bidi="ar-DZ"/>
        </w:rPr>
        <w:t>والإجراءات</w:t>
      </w:r>
      <w:r w:rsidR="00742C52" w:rsidRPr="00535D1A">
        <w:rPr>
          <w:rtl/>
          <w:lang w:bidi="ar-DZ"/>
        </w:rPr>
        <w:t xml:space="preserve"> </w:t>
      </w:r>
      <w:r w:rsidR="00742C52" w:rsidRPr="00535D1A">
        <w:rPr>
          <w:rFonts w:hint="eastAsia"/>
          <w:rtl/>
          <w:lang w:bidi="ar-DZ"/>
        </w:rPr>
        <w:t>المعروضة</w:t>
      </w:r>
      <w:r w:rsidR="00742C52" w:rsidRPr="00535D1A">
        <w:rPr>
          <w:rtl/>
          <w:lang w:bidi="ar-DZ"/>
        </w:rPr>
        <w:t xml:space="preserve"> </w:t>
      </w:r>
      <w:r w:rsidR="00742C52" w:rsidRPr="00535D1A">
        <w:rPr>
          <w:rFonts w:hint="eastAsia"/>
          <w:rtl/>
          <w:lang w:bidi="ar-DZ"/>
        </w:rPr>
        <w:t>على</w:t>
      </w:r>
      <w:r w:rsidR="00742C52" w:rsidRPr="00535D1A">
        <w:rPr>
          <w:rtl/>
          <w:lang w:bidi="ar-DZ"/>
        </w:rPr>
        <w:t xml:space="preserve"> </w:t>
      </w:r>
      <w:r w:rsidR="00742C52" w:rsidRPr="00535D1A">
        <w:rPr>
          <w:rFonts w:hint="eastAsia"/>
          <w:rtl/>
          <w:lang w:bidi="ar-DZ"/>
        </w:rPr>
        <w:t>اللجنة</w:t>
      </w:r>
    </w:p>
    <w:p w:rsidR="00742C52" w:rsidRPr="00535D1A" w:rsidRDefault="00201C7E" w:rsidP="00201C7E">
      <w:pPr>
        <w:pStyle w:val="H4GA"/>
        <w:rPr>
          <w:rtl/>
          <w:lang w:bidi="ar-DZ"/>
        </w:rPr>
      </w:pPr>
      <w:r>
        <w:rPr>
          <w:rtl/>
          <w:lang w:bidi="ar-DZ"/>
        </w:rPr>
        <w:tab/>
      </w:r>
      <w:r>
        <w:rPr>
          <w:rtl/>
          <w:lang w:bidi="ar-DZ"/>
        </w:rPr>
        <w:tab/>
      </w:r>
      <w:r w:rsidR="00742C52" w:rsidRPr="00535D1A">
        <w:rPr>
          <w:rFonts w:hint="eastAsia"/>
          <w:rtl/>
          <w:lang w:bidi="ar-DZ"/>
        </w:rPr>
        <w:t>النظر</w:t>
      </w:r>
      <w:r w:rsidR="00742C52" w:rsidRPr="00535D1A">
        <w:rPr>
          <w:rtl/>
          <w:lang w:bidi="ar-DZ"/>
        </w:rPr>
        <w:t xml:space="preserve"> </w:t>
      </w:r>
      <w:r w:rsidR="00742C52" w:rsidRPr="00535D1A">
        <w:rPr>
          <w:rFonts w:hint="eastAsia"/>
          <w:rtl/>
          <w:lang w:bidi="ar-DZ"/>
        </w:rPr>
        <w:t>في</w:t>
      </w:r>
      <w:r w:rsidR="00742C52" w:rsidRPr="00535D1A">
        <w:rPr>
          <w:rtl/>
          <w:lang w:bidi="ar-DZ"/>
        </w:rPr>
        <w:t xml:space="preserve"> </w:t>
      </w:r>
      <w:r w:rsidR="00742C52" w:rsidRPr="00535D1A">
        <w:rPr>
          <w:rFonts w:hint="eastAsia"/>
          <w:rtl/>
          <w:lang w:bidi="ar-DZ"/>
        </w:rPr>
        <w:t>المقبولية</w:t>
      </w:r>
    </w:p>
    <w:p w:rsidR="00742C52" w:rsidRDefault="00201C7E" w:rsidP="00742C52">
      <w:pPr>
        <w:pStyle w:val="SingleTxtGA"/>
        <w:rPr>
          <w:rtl/>
          <w:lang w:bidi="ar-DZ"/>
        </w:rPr>
      </w:pPr>
      <w:r>
        <w:rPr>
          <w:rFonts w:hint="cs"/>
          <w:rtl/>
          <w:lang w:bidi="ar-DZ"/>
        </w:rPr>
        <w:t>7-1</w:t>
      </w:r>
      <w:r>
        <w:rPr>
          <w:rtl/>
          <w:lang w:bidi="ar-DZ"/>
        </w:rPr>
        <w:tab/>
      </w:r>
      <w:r w:rsidR="00742C52">
        <w:rPr>
          <w:rFonts w:hint="cs"/>
          <w:rtl/>
          <w:lang w:bidi="ar-DZ"/>
        </w:rPr>
        <w:t>ق</w:t>
      </w:r>
      <w:r w:rsidR="00742C52" w:rsidRPr="00BE1762">
        <w:rPr>
          <w:rtl/>
          <w:lang w:bidi="ar-DZ"/>
        </w:rPr>
        <w:t>بل النظر في أي ادعاء يرد في بلاغ ما، يجب على اللجنة أن تقرر ما إذا كان البلاغ مقبولاً أم لا بموجب المادة 22 من الاتفاقية</w:t>
      </w:r>
      <w:r w:rsidR="00742C52">
        <w:rPr>
          <w:rFonts w:hint="cs"/>
          <w:rtl/>
          <w:lang w:bidi="ar-DZ"/>
        </w:rPr>
        <w:t xml:space="preserve">. </w:t>
      </w:r>
      <w:r w:rsidR="00742C52" w:rsidRPr="00BE1762">
        <w:rPr>
          <w:rtl/>
          <w:lang w:bidi="ar-DZ"/>
        </w:rPr>
        <w:t>وقد تأكدت ال</w:t>
      </w:r>
      <w:r>
        <w:rPr>
          <w:rtl/>
          <w:lang w:bidi="ar-DZ"/>
        </w:rPr>
        <w:t xml:space="preserve">لجنة، وفقاً لما </w:t>
      </w:r>
      <w:proofErr w:type="spellStart"/>
      <w:r>
        <w:rPr>
          <w:rtl/>
          <w:lang w:bidi="ar-DZ"/>
        </w:rPr>
        <w:t>تقتضيه</w:t>
      </w:r>
      <w:proofErr w:type="spellEnd"/>
      <w:r>
        <w:rPr>
          <w:rtl/>
          <w:lang w:bidi="ar-DZ"/>
        </w:rPr>
        <w:t xml:space="preserve"> الفقرة 5</w:t>
      </w:r>
      <w:r w:rsidR="00742C52" w:rsidRPr="00BE1762">
        <w:rPr>
          <w:rtl/>
          <w:lang w:bidi="ar-DZ"/>
        </w:rPr>
        <w:t>(أ) من المادة 22 من الاتفاقية، من أن المسألة نفسها لم تبحث ولا يجري بحثها في إطار أي إجراء آخر من إجراءات التحقيق الدولي أو التسوية الدولية</w:t>
      </w:r>
      <w:r w:rsidR="00742C52">
        <w:rPr>
          <w:rFonts w:hint="cs"/>
          <w:rtl/>
          <w:lang w:bidi="ar-DZ"/>
        </w:rPr>
        <w:t>.</w:t>
      </w:r>
    </w:p>
    <w:p w:rsidR="00742C52" w:rsidRDefault="00201C7E" w:rsidP="00742C52">
      <w:pPr>
        <w:pStyle w:val="SingleTxtGA"/>
        <w:rPr>
          <w:rtl/>
          <w:lang w:bidi="ar-DZ"/>
        </w:rPr>
      </w:pPr>
      <w:r>
        <w:rPr>
          <w:rFonts w:hint="cs"/>
          <w:rtl/>
          <w:lang w:bidi="ar-DZ"/>
        </w:rPr>
        <w:t>7-2</w:t>
      </w:r>
      <w:r>
        <w:rPr>
          <w:rtl/>
          <w:lang w:bidi="ar-DZ"/>
        </w:rPr>
        <w:tab/>
      </w:r>
      <w:r w:rsidR="00742C52">
        <w:rPr>
          <w:rFonts w:hint="cs"/>
          <w:rtl/>
          <w:lang w:bidi="ar-DZ"/>
        </w:rPr>
        <w:t>وتذكِّر اللجنة بأنها، بموجب الفقرة 5(ب) من المادة 22 من الاتفاقية، لا تنظر في أي شكوى ترد من أي فرد إلى إذا تيقنت من أن هذا الشخص قد استنفد جميع سبل الانتصاف المحلية المتاحة. وتلاحظ اللجنة في هذه القضية أن الدولة الطرف لم تعترض على أن صاحبي الشكوى استنفدا جم</w:t>
      </w:r>
      <w:r>
        <w:rPr>
          <w:rFonts w:hint="cs"/>
          <w:rtl/>
          <w:lang w:bidi="ar-DZ"/>
        </w:rPr>
        <w:t>يع سبل الانتصاف المحلية المتاحة</w:t>
      </w:r>
      <w:r w:rsidR="0038713A">
        <w:rPr>
          <w:rStyle w:val="FootnoteReference"/>
          <w:rtl/>
          <w:lang w:bidi="ar-DZ"/>
        </w:rPr>
        <w:t>(</w:t>
      </w:r>
      <w:r w:rsidR="0038713A">
        <w:rPr>
          <w:rStyle w:val="FootnoteReference"/>
          <w:rtl/>
          <w:lang w:bidi="ar-DZ"/>
        </w:rPr>
        <w:footnoteReference w:id="26"/>
      </w:r>
      <w:r w:rsidR="0038713A">
        <w:rPr>
          <w:rStyle w:val="FootnoteReference"/>
          <w:rtl/>
          <w:lang w:bidi="ar-DZ"/>
        </w:rPr>
        <w:t>)</w:t>
      </w:r>
      <w:r>
        <w:rPr>
          <w:rFonts w:hint="cs"/>
          <w:rtl/>
          <w:lang w:bidi="ar-DZ"/>
        </w:rPr>
        <w:t>.</w:t>
      </w:r>
      <w:r w:rsidR="00742C52">
        <w:rPr>
          <w:rFonts w:hint="cs"/>
          <w:rtl/>
          <w:lang w:bidi="ar-DZ"/>
        </w:rPr>
        <w:t xml:space="preserve"> ولذلك لا تجد اللجنة ما يمنعها من النظر في البلاغ بموجب الفقرة 5(ب) من المادة 22 من الاتفاقية.</w:t>
      </w:r>
    </w:p>
    <w:p w:rsidR="00742C52" w:rsidRDefault="00742C52" w:rsidP="00201C7E">
      <w:pPr>
        <w:pStyle w:val="SingleTxtGA"/>
        <w:rPr>
          <w:rtl/>
          <w:lang w:bidi="ar-DZ"/>
        </w:rPr>
      </w:pPr>
      <w:r>
        <w:rPr>
          <w:rFonts w:hint="cs"/>
          <w:rtl/>
          <w:lang w:bidi="ar-DZ"/>
        </w:rPr>
        <w:t>7-3</w:t>
      </w:r>
      <w:r w:rsidR="00201C7E">
        <w:rPr>
          <w:rtl/>
          <w:lang w:bidi="ar-DZ"/>
        </w:rPr>
        <w:tab/>
      </w:r>
      <w:r>
        <w:rPr>
          <w:rFonts w:hint="cs"/>
          <w:rtl/>
          <w:lang w:bidi="ar-DZ"/>
        </w:rPr>
        <w:t>وتذكِّر اللجنة بأنه لكي يكون ادعاء ما مقبولاً بموجب الم</w:t>
      </w:r>
      <w:r w:rsidR="00201C7E">
        <w:rPr>
          <w:rFonts w:hint="cs"/>
          <w:rtl/>
          <w:lang w:bidi="ar-DZ"/>
        </w:rPr>
        <w:t>ادة 22 من الاتفاقية والمادة</w:t>
      </w:r>
      <w:r w:rsidR="00201C7E">
        <w:rPr>
          <w:rFonts w:hint="eastAsia"/>
          <w:rtl/>
          <w:lang w:bidi="ar-DZ"/>
        </w:rPr>
        <w:t> </w:t>
      </w:r>
      <w:r w:rsidR="00201C7E">
        <w:rPr>
          <w:rFonts w:hint="cs"/>
          <w:rtl/>
          <w:lang w:bidi="ar-DZ"/>
        </w:rPr>
        <w:t>113</w:t>
      </w:r>
      <w:r>
        <w:rPr>
          <w:rFonts w:hint="cs"/>
          <w:rtl/>
          <w:lang w:bidi="ar-DZ"/>
        </w:rPr>
        <w:t xml:space="preserve">(ب) من نظامها الداخلي، يجب أن يستوفي الادعاء </w:t>
      </w:r>
      <w:r w:rsidRPr="00BE1762">
        <w:rPr>
          <w:rtl/>
        </w:rPr>
        <w:t>الحد الأدنى من شروط الإثبات المطلوبة لأغراض المقبولية</w:t>
      </w:r>
      <w:r w:rsidR="0038713A">
        <w:rPr>
          <w:rStyle w:val="FootnoteReference"/>
          <w:rtl/>
        </w:rPr>
        <w:t>(</w:t>
      </w:r>
      <w:r w:rsidR="0038713A">
        <w:rPr>
          <w:rStyle w:val="FootnoteReference"/>
          <w:rtl/>
        </w:rPr>
        <w:footnoteReference w:id="27"/>
      </w:r>
      <w:r w:rsidR="0038713A">
        <w:rPr>
          <w:rStyle w:val="FootnoteReference"/>
          <w:rtl/>
        </w:rPr>
        <w:t>)</w:t>
      </w:r>
      <w:r w:rsidR="00201C7E">
        <w:rPr>
          <w:rFonts w:hint="cs"/>
          <w:rtl/>
        </w:rPr>
        <w:t>.</w:t>
      </w:r>
      <w:r>
        <w:rPr>
          <w:rFonts w:hint="cs"/>
          <w:rtl/>
        </w:rPr>
        <w:t xml:space="preserve"> وتلاحظ اللجنة حجة الدولة الطرف أن الشكوى لا تقوم على </w:t>
      </w:r>
      <w:r>
        <w:rPr>
          <w:rFonts w:hint="cs"/>
          <w:rtl/>
          <w:lang w:bidi="ar-DZ"/>
        </w:rPr>
        <w:t>أساس واضح لعدم دعمها بأدلة كافية. ومع ذلك، ترى اللجنة أن الحجج التي ساقها صاحبا الشكوى تثير مسائل جوهرية في إطار المادة 3 من الاتفاقية، وأن تلك الحجج ينبغي التعامل معها من حيث الأسس الموضوعية. وبناءً على ذلك، لا تجد اللجنة أي عقبات أخرى أمام المقبولية وتعلن مقبولية الشكوى وتنتقل إلى النظر فيها من حيث الأسس الموضوعية.</w:t>
      </w:r>
    </w:p>
    <w:p w:rsidR="00742C52" w:rsidRPr="00535D1A" w:rsidRDefault="00201C7E" w:rsidP="00201C7E">
      <w:pPr>
        <w:pStyle w:val="H4GA"/>
        <w:rPr>
          <w:rtl/>
          <w:lang w:bidi="ar-DZ"/>
        </w:rPr>
      </w:pPr>
      <w:r>
        <w:rPr>
          <w:rtl/>
          <w:lang w:bidi="ar-DZ"/>
        </w:rPr>
        <w:lastRenderedPageBreak/>
        <w:tab/>
      </w:r>
      <w:r>
        <w:rPr>
          <w:rtl/>
          <w:lang w:bidi="ar-DZ"/>
        </w:rPr>
        <w:tab/>
      </w:r>
      <w:r w:rsidR="00742C52" w:rsidRPr="00535D1A">
        <w:rPr>
          <w:rFonts w:hint="eastAsia"/>
          <w:rtl/>
          <w:lang w:bidi="ar-DZ"/>
        </w:rPr>
        <w:t>النظر</w:t>
      </w:r>
      <w:r w:rsidR="00742C52" w:rsidRPr="00535D1A">
        <w:rPr>
          <w:rtl/>
          <w:lang w:bidi="ar-DZ"/>
        </w:rPr>
        <w:t xml:space="preserve"> </w:t>
      </w:r>
      <w:r w:rsidR="00742C52" w:rsidRPr="00535D1A">
        <w:rPr>
          <w:rFonts w:hint="eastAsia"/>
          <w:rtl/>
          <w:lang w:bidi="ar-DZ"/>
        </w:rPr>
        <w:t>في</w:t>
      </w:r>
      <w:r w:rsidR="00742C52" w:rsidRPr="00535D1A">
        <w:rPr>
          <w:rtl/>
          <w:lang w:bidi="ar-DZ"/>
        </w:rPr>
        <w:t xml:space="preserve"> </w:t>
      </w:r>
      <w:r w:rsidR="00742C52" w:rsidRPr="00535D1A">
        <w:rPr>
          <w:rFonts w:hint="eastAsia"/>
          <w:rtl/>
          <w:lang w:bidi="ar-DZ"/>
        </w:rPr>
        <w:t>الأسس</w:t>
      </w:r>
      <w:r w:rsidR="00742C52" w:rsidRPr="00535D1A">
        <w:rPr>
          <w:rtl/>
          <w:lang w:bidi="ar-DZ"/>
        </w:rPr>
        <w:t xml:space="preserve"> </w:t>
      </w:r>
      <w:r w:rsidR="00742C52" w:rsidRPr="00535D1A">
        <w:rPr>
          <w:rFonts w:hint="eastAsia"/>
          <w:rtl/>
          <w:lang w:bidi="ar-DZ"/>
        </w:rPr>
        <w:t>الموضوعية</w:t>
      </w:r>
    </w:p>
    <w:p w:rsidR="00742C52" w:rsidRDefault="00201C7E" w:rsidP="00742C52">
      <w:pPr>
        <w:pStyle w:val="SingleTxtGA"/>
        <w:rPr>
          <w:rtl/>
          <w:lang w:bidi="ar-DZ"/>
        </w:rPr>
      </w:pPr>
      <w:r>
        <w:rPr>
          <w:rFonts w:hint="cs"/>
          <w:rtl/>
          <w:lang w:bidi="ar-DZ"/>
        </w:rPr>
        <w:t>8-1</w:t>
      </w:r>
      <w:r>
        <w:rPr>
          <w:rtl/>
          <w:lang w:bidi="ar-DZ"/>
        </w:rPr>
        <w:tab/>
      </w:r>
      <w:r w:rsidR="00742C52">
        <w:rPr>
          <w:rFonts w:hint="cs"/>
          <w:rtl/>
          <w:lang w:bidi="ar-DZ"/>
        </w:rPr>
        <w:t>نظرت اللجنة في البلاغ في ضوء جميع المعلومات التي أتاحتها لها الأطراف، وفقاً للمادة 22(4) من الاتفاقية.</w:t>
      </w:r>
    </w:p>
    <w:p w:rsidR="00742C52" w:rsidRDefault="00201C7E" w:rsidP="00742C52">
      <w:pPr>
        <w:pStyle w:val="SingleTxtGA"/>
        <w:rPr>
          <w:rtl/>
          <w:lang w:bidi="ar-DZ"/>
        </w:rPr>
      </w:pPr>
      <w:r>
        <w:rPr>
          <w:rFonts w:hint="cs"/>
          <w:rtl/>
          <w:lang w:bidi="ar-DZ"/>
        </w:rPr>
        <w:t>8-2</w:t>
      </w:r>
      <w:r>
        <w:rPr>
          <w:rtl/>
          <w:lang w:bidi="ar-DZ"/>
        </w:rPr>
        <w:tab/>
      </w:r>
      <w:r w:rsidR="00742C52">
        <w:rPr>
          <w:rFonts w:hint="cs"/>
          <w:rtl/>
          <w:lang w:bidi="ar-DZ"/>
        </w:rPr>
        <w:t>وتتمثل المسألة المعروضة على اللجنة، في هذه القضية، فيما إذا كانت عودة صاحبي الشكوى إلى الاتحاد الروسي ستشكل انتهاكاً من الدولة الطرف لالتزامها بموجب المادة 3 من الاتفاقية بعدم طرد أو إعادة ("رد") شخص إلى دولة أخرى توجد أسس قوية تدعو إلى الاعتقاد بأنه سيتعرض فيها للتعذيب.</w:t>
      </w:r>
    </w:p>
    <w:p w:rsidR="00742C52" w:rsidRDefault="00D674E3" w:rsidP="000214BB">
      <w:pPr>
        <w:pStyle w:val="SingleTxtGA"/>
        <w:rPr>
          <w:rtl/>
          <w:lang w:bidi="ar-DZ"/>
        </w:rPr>
      </w:pPr>
      <w:r>
        <w:rPr>
          <w:rFonts w:hint="cs"/>
          <w:rtl/>
          <w:lang w:bidi="ar-DZ"/>
        </w:rPr>
        <w:t>8-3</w:t>
      </w:r>
      <w:r>
        <w:rPr>
          <w:rtl/>
          <w:lang w:bidi="ar-DZ"/>
        </w:rPr>
        <w:tab/>
      </w:r>
      <w:r w:rsidR="00742C52">
        <w:rPr>
          <w:rFonts w:hint="cs"/>
          <w:rtl/>
          <w:lang w:bidi="ar-DZ"/>
        </w:rPr>
        <w:t xml:space="preserve">ويجب على اللجنة أن تقيِّم ما إذا كانت توجد أسس قوية تدعو إلى الاعتقاد بأن صاحبي الشكوى سيتعرضان شخصياً لخطر التعذيب لدى عودتهما إلى الاتحاد الروسي. ويجب على اللجنة، في سياق تقييم هذا الخطر، أن تأخذ في الحسبان جميع الاعتبارات ذات الصلة عملاً بالمادة 3(2) من الاتفاقية، بما في ذلك مدى وجود نمط ثابت من الانتهاكات </w:t>
      </w:r>
      <w:r w:rsidR="00742C52" w:rsidRPr="001D0402">
        <w:rPr>
          <w:rtl/>
          <w:lang w:bidi="ar-DZ"/>
        </w:rPr>
        <w:t>الجسيمة أو الصارخة أو الجماعية لحقوق الإنسان</w:t>
      </w:r>
      <w:r w:rsidR="00742C52">
        <w:rPr>
          <w:rFonts w:hint="cs"/>
          <w:rtl/>
          <w:lang w:bidi="ar-DZ"/>
        </w:rPr>
        <w:t xml:space="preserve">. ومع ذلك، تذكِّر اللجنة بأن الهدف </w:t>
      </w:r>
      <w:r w:rsidR="00742C52" w:rsidRPr="001D0402">
        <w:rPr>
          <w:rtl/>
          <w:lang w:bidi="ar-DZ"/>
        </w:rPr>
        <w:t>من عملية البت هذه هو إثبات ما إذا كان الشخص المعني سيواجه شخصياً خطراً متوقعاً وحقيقياً بالتعرض للتعذيب في البلد الذي سيعاد إليه</w:t>
      </w:r>
      <w:r w:rsidR="00742C52">
        <w:rPr>
          <w:rFonts w:hint="cs"/>
          <w:rtl/>
          <w:lang w:bidi="ar-DZ"/>
        </w:rPr>
        <w:t xml:space="preserve">. </w:t>
      </w:r>
      <w:r w:rsidR="00742C52" w:rsidRPr="001D0402">
        <w:rPr>
          <w:rtl/>
          <w:lang w:bidi="ar-DZ"/>
        </w:rPr>
        <w:t>ويترتب على ذلك أن وجود نمط ثابت من الانتهاكات الجسيمة أو الصارخة أو الجماعية لحقوق الإنسان في بلد ما لا يشكل في حد ذاته سبباً كافياً لاستنتاج أن شخصاً بعينه سيواجه خطر التعرض للتعذيب لدى عودته إلى ذلك البلد؛ ويجب تقديم أسباب إضافية تُظهِر أن الشخ</w:t>
      </w:r>
      <w:r w:rsidR="00742C52">
        <w:rPr>
          <w:rtl/>
          <w:lang w:bidi="ar-DZ"/>
        </w:rPr>
        <w:t>ص المعني سيواجه ذلك الخطر شخصيا</w:t>
      </w:r>
      <w:r w:rsidR="00742C52">
        <w:rPr>
          <w:rFonts w:hint="cs"/>
          <w:rtl/>
          <w:lang w:bidi="ar-DZ"/>
        </w:rPr>
        <w:t xml:space="preserve">ً. </w:t>
      </w:r>
      <w:r w:rsidR="00742C52" w:rsidRPr="001D0402">
        <w:rPr>
          <w:rtl/>
          <w:lang w:bidi="ar-DZ"/>
        </w:rPr>
        <w:t>وفي المقابل، لا</w:t>
      </w:r>
      <w:r w:rsidR="000214BB">
        <w:rPr>
          <w:rFonts w:hint="cs"/>
          <w:rtl/>
          <w:lang w:bidi="ar-DZ"/>
        </w:rPr>
        <w:t> </w:t>
      </w:r>
      <w:r w:rsidR="00742C52" w:rsidRPr="001D0402">
        <w:rPr>
          <w:rtl/>
          <w:lang w:bidi="ar-DZ"/>
        </w:rPr>
        <w:t>يعني عدم وجود نمط ثابت من الانتهاكات الجسيمة لحقوق الإنسان أن شخصاً ما قد لا</w:t>
      </w:r>
      <w:r w:rsidR="000214BB">
        <w:rPr>
          <w:rFonts w:hint="cs"/>
          <w:rtl/>
          <w:lang w:bidi="ar-DZ"/>
        </w:rPr>
        <w:t> </w:t>
      </w:r>
      <w:r w:rsidR="00742C52" w:rsidRPr="001D0402">
        <w:rPr>
          <w:rtl/>
          <w:lang w:bidi="ar-DZ"/>
        </w:rPr>
        <w:t>يتعرض للتعذيب في ظل ظروفه المحددة</w:t>
      </w:r>
      <w:r w:rsidR="0038713A">
        <w:rPr>
          <w:rStyle w:val="FootnoteReference"/>
          <w:rtl/>
          <w:lang w:bidi="ar-DZ"/>
        </w:rPr>
        <w:t>(</w:t>
      </w:r>
      <w:r w:rsidR="0038713A">
        <w:rPr>
          <w:rStyle w:val="FootnoteReference"/>
          <w:rtl/>
          <w:lang w:bidi="ar-DZ"/>
        </w:rPr>
        <w:footnoteReference w:id="28"/>
      </w:r>
      <w:r w:rsidR="0038713A">
        <w:rPr>
          <w:rStyle w:val="FootnoteReference"/>
          <w:rtl/>
          <w:lang w:bidi="ar-DZ"/>
        </w:rPr>
        <w:t>)</w:t>
      </w:r>
      <w:r w:rsidR="00437223">
        <w:rPr>
          <w:rFonts w:hint="cs"/>
          <w:rtl/>
          <w:lang w:bidi="ar-DZ"/>
        </w:rPr>
        <w:t>.</w:t>
      </w:r>
    </w:p>
    <w:p w:rsidR="00742C52" w:rsidRDefault="00D674E3" w:rsidP="00437223">
      <w:pPr>
        <w:pStyle w:val="SingleTxtGA"/>
        <w:rPr>
          <w:rtl/>
          <w:lang w:bidi="ar-DZ"/>
        </w:rPr>
      </w:pPr>
      <w:r>
        <w:rPr>
          <w:rFonts w:hint="cs"/>
          <w:rtl/>
          <w:lang w:bidi="ar-DZ"/>
        </w:rPr>
        <w:t>8-4</w:t>
      </w:r>
      <w:r>
        <w:rPr>
          <w:rtl/>
          <w:lang w:bidi="ar-DZ"/>
        </w:rPr>
        <w:tab/>
      </w:r>
      <w:r w:rsidR="00742C52">
        <w:rPr>
          <w:rFonts w:hint="cs"/>
          <w:rtl/>
          <w:lang w:bidi="ar-DZ"/>
        </w:rPr>
        <w:t>وتشير</w:t>
      </w:r>
      <w:r w:rsidR="00437223">
        <w:rPr>
          <w:rFonts w:hint="cs"/>
          <w:rtl/>
          <w:lang w:bidi="ar-DZ"/>
        </w:rPr>
        <w:t xml:space="preserve"> اللجنة إلى تعليقها العام رقم 4</w:t>
      </w:r>
      <w:r w:rsidR="00742C52">
        <w:rPr>
          <w:rFonts w:hint="cs"/>
          <w:rtl/>
          <w:lang w:bidi="ar-DZ"/>
        </w:rPr>
        <w:t>(2017) بشأن تنفيذ المادة 3 من الاتفاقية في سياق المادة 22، الذي رأت فيه أن الالتزام بعد الإعادة القسرية قائم أينما وُجدت "أسباب وجيهة" تدعو إلى الاعتقاد بأن الشخص المعني سيتعرض لخطر التعذيب في الدولة التي سيُرحل إليها، سواء كفرد أو كعضو في مجموعة قد تكون معرضة لخطر التعذيب في بلد المقصد. والممارسة المعتادة للجنة في هذا السياق هي البت في وجود "أسباب وجيهة" أينما يكون خطر التعرض للتعذيب "مت</w:t>
      </w:r>
      <w:r w:rsidR="00437223">
        <w:rPr>
          <w:rFonts w:hint="cs"/>
          <w:rtl/>
          <w:lang w:bidi="ar-DZ"/>
        </w:rPr>
        <w:t>وقعاً وشخصياً وقائماً وحقيقياً"</w:t>
      </w:r>
      <w:r w:rsidR="0038713A">
        <w:rPr>
          <w:rStyle w:val="FootnoteReference"/>
          <w:rtl/>
          <w:lang w:bidi="ar-DZ"/>
        </w:rPr>
        <w:t>(</w:t>
      </w:r>
      <w:r w:rsidR="0038713A">
        <w:rPr>
          <w:rStyle w:val="FootnoteReference"/>
          <w:rtl/>
          <w:lang w:bidi="ar-DZ"/>
        </w:rPr>
        <w:footnoteReference w:id="29"/>
      </w:r>
      <w:r w:rsidR="0038713A">
        <w:rPr>
          <w:rStyle w:val="FootnoteReference"/>
          <w:rtl/>
          <w:lang w:bidi="ar-DZ"/>
        </w:rPr>
        <w:t>)</w:t>
      </w:r>
      <w:r w:rsidR="00437223">
        <w:rPr>
          <w:rFonts w:hint="cs"/>
          <w:rtl/>
          <w:lang w:bidi="ar-DZ"/>
        </w:rPr>
        <w:t>.</w:t>
      </w:r>
      <w:r w:rsidR="00742C52">
        <w:rPr>
          <w:rFonts w:hint="cs"/>
          <w:rtl/>
          <w:lang w:bidi="ar-DZ"/>
        </w:rPr>
        <w:t xml:space="preserve"> وقد تشمل مؤشرات الخطر الشخصي، على سبيل المثال لا الحصر: الأصل العرقي لصاحب الشكوى؛ والتعرض للتعذيب في السابق؛ والاحتجاز بمعزل عن العالم الخارجي أو الأشكال الأخرى للاحتجاز التعسفي وغير القانوني في البلد الأصلي؛ والفرار سراً من البلد الأصلي بسبب التهديد بالتعذيب</w:t>
      </w:r>
      <w:r w:rsidR="0038713A">
        <w:rPr>
          <w:rStyle w:val="FootnoteReference"/>
          <w:rtl/>
          <w:lang w:bidi="ar-DZ"/>
        </w:rPr>
        <w:t>(</w:t>
      </w:r>
      <w:r w:rsidR="0038713A">
        <w:rPr>
          <w:rStyle w:val="FootnoteReference"/>
          <w:rtl/>
          <w:lang w:bidi="ar-DZ"/>
        </w:rPr>
        <w:footnoteReference w:id="30"/>
      </w:r>
      <w:r w:rsidR="0038713A">
        <w:rPr>
          <w:rStyle w:val="FootnoteReference"/>
          <w:rtl/>
          <w:lang w:bidi="ar-DZ"/>
        </w:rPr>
        <w:t>)</w:t>
      </w:r>
      <w:r w:rsidR="00437223">
        <w:rPr>
          <w:rFonts w:hint="cs"/>
          <w:rtl/>
          <w:lang w:bidi="ar-DZ"/>
        </w:rPr>
        <w:t>.</w:t>
      </w:r>
      <w:r w:rsidR="00742C52">
        <w:rPr>
          <w:rFonts w:hint="cs"/>
          <w:rtl/>
          <w:lang w:bidi="ar-DZ"/>
        </w:rPr>
        <w:t xml:space="preserve"> وتذكِّر اللجنة أيضاً بأنها تقيم وزناً كبيراً للنتائج </w:t>
      </w:r>
      <w:proofErr w:type="spellStart"/>
      <w:r w:rsidR="00742C52">
        <w:rPr>
          <w:rFonts w:hint="cs"/>
          <w:rtl/>
          <w:lang w:bidi="ar-DZ"/>
        </w:rPr>
        <w:t>الوقائعية</w:t>
      </w:r>
      <w:proofErr w:type="spellEnd"/>
      <w:r w:rsidR="00742C52">
        <w:rPr>
          <w:rFonts w:hint="cs"/>
          <w:rtl/>
          <w:lang w:bidi="ar-DZ"/>
        </w:rPr>
        <w:t xml:space="preserve"> التي تتوصل إليها أجهزة الدولة الطرف المعنية؛ ومع ذلك لا تتقيد اللجنة بهذه النتائج وتجري تقييماً مستقلاً للمعلومات المتاحة لها وفقاً للمادة</w:t>
      </w:r>
      <w:r w:rsidR="00437223">
        <w:rPr>
          <w:rFonts w:hint="eastAsia"/>
          <w:rtl/>
          <w:lang w:bidi="ar-DZ"/>
        </w:rPr>
        <w:t> </w:t>
      </w:r>
      <w:r w:rsidR="00742C52">
        <w:rPr>
          <w:rFonts w:hint="cs"/>
          <w:rtl/>
          <w:lang w:bidi="ar-DZ"/>
        </w:rPr>
        <w:t>22(4) من الاتفاقية، مع مراعاة جميع الظروف ذات الصلة بكل قضية</w:t>
      </w:r>
      <w:r w:rsidR="0038713A">
        <w:rPr>
          <w:rStyle w:val="FootnoteReference"/>
          <w:rtl/>
          <w:lang w:bidi="ar-DZ"/>
        </w:rPr>
        <w:t>(</w:t>
      </w:r>
      <w:r w:rsidR="0038713A">
        <w:rPr>
          <w:rStyle w:val="FootnoteReference"/>
          <w:rtl/>
          <w:lang w:bidi="ar-DZ"/>
        </w:rPr>
        <w:footnoteReference w:id="31"/>
      </w:r>
      <w:r w:rsidR="0038713A">
        <w:rPr>
          <w:rStyle w:val="FootnoteReference"/>
          <w:rtl/>
          <w:lang w:bidi="ar-DZ"/>
        </w:rPr>
        <w:t>)</w:t>
      </w:r>
      <w:r w:rsidR="00437223">
        <w:rPr>
          <w:rFonts w:hint="cs"/>
          <w:rtl/>
          <w:lang w:bidi="ar-DZ"/>
        </w:rPr>
        <w:t>.</w:t>
      </w:r>
      <w:r w:rsidR="00742C52">
        <w:rPr>
          <w:rFonts w:hint="cs"/>
          <w:rtl/>
          <w:lang w:bidi="ar-DZ"/>
        </w:rPr>
        <w:t xml:space="preserve"> </w:t>
      </w:r>
    </w:p>
    <w:p w:rsidR="00742C52" w:rsidRDefault="00437223" w:rsidP="00437223">
      <w:pPr>
        <w:pStyle w:val="SingleTxtGA"/>
        <w:rPr>
          <w:rtl/>
          <w:lang w:bidi="ar-DZ"/>
        </w:rPr>
      </w:pPr>
      <w:r>
        <w:rPr>
          <w:rFonts w:hint="cs"/>
          <w:rtl/>
          <w:lang w:bidi="ar-DZ"/>
        </w:rPr>
        <w:lastRenderedPageBreak/>
        <w:t>8-5</w:t>
      </w:r>
      <w:r>
        <w:rPr>
          <w:rtl/>
          <w:lang w:bidi="ar-DZ"/>
        </w:rPr>
        <w:tab/>
      </w:r>
      <w:r w:rsidR="00742C52">
        <w:rPr>
          <w:rFonts w:hint="cs"/>
          <w:rtl/>
          <w:lang w:bidi="ar-DZ"/>
        </w:rPr>
        <w:t xml:space="preserve">وفي سياق تقييم خطر التعرض للتعذيب في هذه الشكوى، تلاحظ اللجنة ادعاء </w:t>
      </w:r>
      <w:proofErr w:type="spellStart"/>
      <w:r w:rsidR="0044277D">
        <w:rPr>
          <w:rFonts w:hint="cs"/>
          <w:rtl/>
          <w:lang w:bidi="ar-DZ"/>
        </w:rPr>
        <w:t>آي</w:t>
      </w:r>
      <w:proofErr w:type="spellEnd"/>
      <w:r w:rsidR="0044277D">
        <w:rPr>
          <w:rFonts w:hint="cs"/>
          <w:rtl/>
          <w:lang w:bidi="ar-DZ"/>
        </w:rPr>
        <w:t>.</w:t>
      </w:r>
      <w:r>
        <w:rPr>
          <w:rFonts w:hint="eastAsia"/>
          <w:rtl/>
          <w:lang w:bidi="ar-DZ"/>
        </w:rPr>
        <w:t>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 xml:space="preserve">أنه يخشى التعرض للاحتجاز والتعذيب على أيدي السلطات أو المتمردين في حالة عودته إلى داغستان. وتلاحظ اللجنة أيضاً ادعاءات صاحبي الشكوى أن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تعر</w:t>
      </w:r>
      <w:r w:rsidR="009F758C">
        <w:rPr>
          <w:rFonts w:hint="cs"/>
          <w:rtl/>
          <w:lang w:bidi="ar-DZ"/>
        </w:rPr>
        <w:t>ّ</w:t>
      </w:r>
      <w:r w:rsidR="00742C52">
        <w:rPr>
          <w:rFonts w:hint="cs"/>
          <w:rtl/>
          <w:lang w:bidi="ar-DZ"/>
        </w:rPr>
        <w:t xml:space="preserve">ض، قبل وصوله إلى الدانمرك، للاحتجاز والتعذيب على أيدي الشرطة في داغستان بعد أن أجبره المتمردون ذات مرة تحت التهديد على مساعدتهم في شراء طعام وأدوية لهم. وتلاحظ اللجنة كذلك تأكيد صاحبي الشكوى أن السلطات تشتبه في أن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يتعاون مع المتمردين، وأنه لذلك لم يتمكن من التماس حماية السلطات له من المتمردين.</w:t>
      </w:r>
    </w:p>
    <w:p w:rsidR="00742C52" w:rsidRDefault="00437223" w:rsidP="009F758C">
      <w:pPr>
        <w:pStyle w:val="SingleTxtGA"/>
        <w:rPr>
          <w:rtl/>
          <w:lang w:bidi="ar-DZ"/>
        </w:rPr>
      </w:pPr>
      <w:r>
        <w:rPr>
          <w:rFonts w:hint="cs"/>
          <w:rtl/>
          <w:lang w:bidi="ar-DZ"/>
        </w:rPr>
        <w:t>8-6</w:t>
      </w:r>
      <w:r>
        <w:rPr>
          <w:rtl/>
          <w:lang w:bidi="ar-DZ"/>
        </w:rPr>
        <w:tab/>
      </w:r>
      <w:r w:rsidR="00742C52">
        <w:rPr>
          <w:rFonts w:hint="cs"/>
          <w:rtl/>
          <w:lang w:bidi="ar-DZ"/>
        </w:rPr>
        <w:t xml:space="preserve">وتلاحظ اللجنة أيضاً إشارة الدولة الطرف إلى أن سلطاتها المحلية رأت أن صاحبي الشكوى يفتقدان المصداقية لأن بياناتهما بشأن العناصر الحاسمة في أسس طلبهما اللجوء تبدو </w:t>
      </w:r>
      <w:r w:rsidR="00742C52" w:rsidRPr="008E23C6">
        <w:rPr>
          <w:rtl/>
          <w:lang w:bidi="ar-DZ"/>
        </w:rPr>
        <w:t>ملفقة لغرض طلب اللجوء وغير متسقة.</w:t>
      </w:r>
      <w:r w:rsidR="00742C52">
        <w:rPr>
          <w:rFonts w:hint="cs"/>
          <w:rtl/>
          <w:lang w:bidi="ar-DZ"/>
        </w:rPr>
        <w:t xml:space="preserve"> وبوجه خاص، أدلى صاحبا الشكوى ببيانات غير متسقة و/أو متعارضة بشأن ما يلي</w:t>
      </w:r>
      <w:r w:rsidR="00742C52">
        <w:rPr>
          <w:lang w:bidi="ar-DZ"/>
        </w:rPr>
        <w:t xml:space="preserve"> :</w:t>
      </w:r>
      <w:r w:rsidR="00742C52">
        <w:rPr>
          <w:rFonts w:hint="cs"/>
          <w:rtl/>
          <w:lang w:bidi="ar-DZ"/>
        </w:rPr>
        <w:t>(أ) التأشيرات الصادرة لهما لدخول اليونان وبولندا (انطر الفقرتين 4-4 و4-5 أعلاه)؛ (ب) المكالمة الهاتفية التي أجرتها آر.</w:t>
      </w:r>
      <w:r>
        <w:rPr>
          <w:rFonts w:hint="cs"/>
          <w:rtl/>
          <w:lang w:bidi="ar-DZ"/>
        </w:rPr>
        <w:t xml:space="preserve"> </w:t>
      </w:r>
      <w:r w:rsidR="00742C52">
        <w:rPr>
          <w:rFonts w:hint="cs"/>
          <w:rtl/>
          <w:lang w:bidi="ar-DZ"/>
        </w:rPr>
        <w:t>آر.</w:t>
      </w:r>
      <w:r>
        <w:rPr>
          <w:rFonts w:hint="cs"/>
          <w:rtl/>
          <w:lang w:bidi="ar-DZ"/>
        </w:rPr>
        <w:t xml:space="preserve"> </w:t>
      </w:r>
      <w:proofErr w:type="spellStart"/>
      <w:r w:rsidR="00742C52">
        <w:rPr>
          <w:rFonts w:hint="cs"/>
          <w:rtl/>
          <w:lang w:bidi="ar-DZ"/>
        </w:rPr>
        <w:t>كى</w:t>
      </w:r>
      <w:proofErr w:type="spellEnd"/>
      <w:r w:rsidR="00742C52">
        <w:rPr>
          <w:rFonts w:hint="cs"/>
          <w:rtl/>
          <w:lang w:bidi="ar-DZ"/>
        </w:rPr>
        <w:t xml:space="preserve">. أثناء رحلة زوجها لصيد الأسماك (انظر الفقرة 4-6 أعلاه)؛ (ج) السبب الذي حمل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 xml:space="preserve">على الإقامة لدى شقيقة زوجته وزوجها إلى حين مغادرة الأسرة الاتحاد الروسي (انظر الفقرة 4-6 أعلاه)؛ (د) المبرر الذي قدمه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لزوجته لمغادرتهما الاتحاد الروسي (انظر الفقرة 4-7). وتلاحظ اللجنة كذلك استنتاج المجلس أن عدم اتساق البيانات التي أدلى بها صاحبا الشكوى بشأن العناصر الحاسمة لأسس طلبهما اللجوء لا يمكن أن يُفسَّر بأنهما كانا في موقف عصيب للغاية قبل مغادرتهما الاتحاد الروسي، أو بالعلاقة التقليدية بين الزوجين التي لا تتيح لهما التشار</w:t>
      </w:r>
      <w:r>
        <w:rPr>
          <w:rFonts w:hint="cs"/>
          <w:rtl/>
          <w:lang w:bidi="ar-DZ"/>
        </w:rPr>
        <w:t>ك في المعلومات. وانطلاق</w:t>
      </w:r>
      <w:r w:rsidR="000214BB">
        <w:rPr>
          <w:rFonts w:hint="cs"/>
          <w:rtl/>
          <w:lang w:bidi="ar-DZ"/>
        </w:rPr>
        <w:t xml:space="preserve">اً </w:t>
      </w:r>
      <w:r>
        <w:rPr>
          <w:rFonts w:hint="cs"/>
          <w:rtl/>
          <w:lang w:bidi="ar-DZ"/>
        </w:rPr>
        <w:t>من ذلك</w:t>
      </w:r>
      <w:r w:rsidR="00742C52">
        <w:rPr>
          <w:rFonts w:hint="cs"/>
          <w:rtl/>
          <w:lang w:bidi="ar-DZ"/>
        </w:rPr>
        <w:t>، يرى المجلس، بعد إجراء تقييم شامل للبيانات التي أدلى بها صاحبا الشكوى، بالاقتران مع المعلومات الأخرى المتاحة في القضية، أنه لا يمكنه أن يعتبر</w:t>
      </w:r>
      <w:r w:rsidR="0044277D">
        <w:rPr>
          <w:rFonts w:hint="cs"/>
          <w:rtl/>
          <w:lang w:bidi="ar-DZ"/>
        </w:rPr>
        <w:t xml:space="preserve"> </w:t>
      </w:r>
      <w:r w:rsidR="00742C52">
        <w:rPr>
          <w:rFonts w:hint="cs"/>
          <w:rtl/>
          <w:lang w:bidi="ar-DZ"/>
        </w:rPr>
        <w:t>إفادات صاحبي الشكوى بشأن النزاعات في بلدهما الأصلي قبل مغادرتهما له حقائق مثبتة. وفي هذا الصدد، تشير اللجنة إلى أن الدولة الطرف ينبغي ألا تضع عملية موحدة لتقييم المصداقية للتحقق من صحة المطالبات بعدم الإعادة القسرية للأشخاص الذين يدعون أنهم تعرضوا في السابق للتعذيب وأشكال</w:t>
      </w:r>
      <w:r w:rsidR="0044277D">
        <w:rPr>
          <w:rFonts w:hint="cs"/>
          <w:rtl/>
          <w:lang w:bidi="ar-DZ"/>
        </w:rPr>
        <w:t xml:space="preserve"> </w:t>
      </w:r>
      <w:r w:rsidR="00742C52">
        <w:rPr>
          <w:rFonts w:hint="cs"/>
          <w:rtl/>
          <w:lang w:bidi="ar-DZ"/>
        </w:rPr>
        <w:t>أخرى لإساءة المعاملة، وينبغي لها أيضاً أن تدرك أن الدقة الكاملة نادراً ما يمكن توقعها من ضحايا التعذيب</w:t>
      </w:r>
      <w:r w:rsidR="0038713A">
        <w:rPr>
          <w:rStyle w:val="FootnoteReference"/>
          <w:rtl/>
          <w:lang w:bidi="ar-DZ"/>
        </w:rPr>
        <w:t>(</w:t>
      </w:r>
      <w:r w:rsidR="0038713A">
        <w:rPr>
          <w:rStyle w:val="FootnoteReference"/>
          <w:rtl/>
          <w:lang w:bidi="ar-DZ"/>
        </w:rPr>
        <w:footnoteReference w:id="32"/>
      </w:r>
      <w:r w:rsidR="0038713A">
        <w:rPr>
          <w:rStyle w:val="FootnoteReference"/>
          <w:rtl/>
          <w:lang w:bidi="ar-DZ"/>
        </w:rPr>
        <w:t>)</w:t>
      </w:r>
      <w:r>
        <w:rPr>
          <w:rFonts w:hint="cs"/>
          <w:rtl/>
          <w:lang w:bidi="ar-DZ"/>
        </w:rPr>
        <w:t>.</w:t>
      </w:r>
      <w:r w:rsidR="00742C52">
        <w:rPr>
          <w:rFonts w:hint="cs"/>
          <w:rtl/>
          <w:lang w:bidi="ar-DZ"/>
        </w:rPr>
        <w:t xml:space="preserve"> ومع ذلك، تجدر ملاحظة أنه كان ينبغي لهذه الاعتبارات أن تخفف من الاستنتاجات السلبية التي خلصت إليها الدولة الطرف فيما</w:t>
      </w:r>
      <w:r w:rsidR="009F758C">
        <w:rPr>
          <w:rFonts w:hint="eastAsia"/>
          <w:rtl/>
          <w:lang w:bidi="ar-DZ"/>
        </w:rPr>
        <w:t> </w:t>
      </w:r>
      <w:r w:rsidR="00742C52">
        <w:rPr>
          <w:rFonts w:hint="cs"/>
          <w:rtl/>
          <w:lang w:bidi="ar-DZ"/>
        </w:rPr>
        <w:t xml:space="preserve">يتعلق بمصداقية </w:t>
      </w:r>
      <w:proofErr w:type="spellStart"/>
      <w:r w:rsidR="00742C52">
        <w:rPr>
          <w:rFonts w:hint="cs"/>
          <w:rtl/>
          <w:lang w:bidi="ar-DZ"/>
        </w:rPr>
        <w:t>آي</w:t>
      </w:r>
      <w:proofErr w:type="spellEnd"/>
      <w:r w:rsidR="00742C52">
        <w:rPr>
          <w:rFonts w:hint="cs"/>
          <w:rtl/>
          <w:lang w:bidi="ar-DZ"/>
        </w:rPr>
        <w:t>.</w:t>
      </w:r>
      <w:r>
        <w:rPr>
          <w:rFonts w:hint="cs"/>
          <w:rtl/>
          <w:lang w:bidi="ar-DZ"/>
        </w:rPr>
        <w:t xml:space="preserve"> </w:t>
      </w:r>
      <w:proofErr w:type="spellStart"/>
      <w:r w:rsidR="00742C52">
        <w:rPr>
          <w:rFonts w:hint="cs"/>
          <w:rtl/>
          <w:lang w:bidi="ar-DZ"/>
        </w:rPr>
        <w:t>يو</w:t>
      </w:r>
      <w:proofErr w:type="spellEnd"/>
      <w:r w:rsidR="00742C52">
        <w:rPr>
          <w:rFonts w:hint="cs"/>
          <w:rtl/>
          <w:lang w:bidi="ar-DZ"/>
        </w:rPr>
        <w:t>.</w:t>
      </w:r>
      <w:r>
        <w:rPr>
          <w:rFonts w:hint="cs"/>
          <w:rtl/>
          <w:lang w:bidi="ar-DZ"/>
        </w:rPr>
        <w:t xml:space="preserve"> </w:t>
      </w:r>
      <w:proofErr w:type="spellStart"/>
      <w:r w:rsidR="00742C52">
        <w:rPr>
          <w:rFonts w:hint="cs"/>
          <w:rtl/>
          <w:lang w:bidi="ar-DZ"/>
        </w:rPr>
        <w:t>كى</w:t>
      </w:r>
      <w:proofErr w:type="spellEnd"/>
      <w:r>
        <w:rPr>
          <w:rFonts w:hint="cs"/>
          <w:rtl/>
          <w:lang w:bidi="ar-DZ"/>
        </w:rPr>
        <w:t>.</w:t>
      </w:r>
      <w:r w:rsidR="00742C52">
        <w:rPr>
          <w:rFonts w:hint="cs"/>
          <w:rtl/>
          <w:lang w:bidi="ar-DZ"/>
        </w:rPr>
        <w:t>، لكنها لا تنطبق على الشواغل المتعلقة بمصداقية الإفادات التي أدلت بها آر.</w:t>
      </w:r>
      <w:r>
        <w:rPr>
          <w:rFonts w:hint="cs"/>
          <w:rtl/>
          <w:lang w:bidi="ar-DZ"/>
        </w:rPr>
        <w:t xml:space="preserve"> </w:t>
      </w:r>
      <w:r w:rsidR="00742C52">
        <w:rPr>
          <w:rFonts w:hint="cs"/>
          <w:rtl/>
          <w:lang w:bidi="ar-DZ"/>
        </w:rPr>
        <w:t>آر.</w:t>
      </w:r>
      <w:r>
        <w:rPr>
          <w:rFonts w:hint="cs"/>
          <w:rtl/>
          <w:lang w:bidi="ar-DZ"/>
        </w:rPr>
        <w:t xml:space="preserve"> </w:t>
      </w:r>
      <w:proofErr w:type="spellStart"/>
      <w:r w:rsidR="00742C52">
        <w:rPr>
          <w:rFonts w:hint="cs"/>
          <w:rtl/>
          <w:lang w:bidi="ar-DZ"/>
        </w:rPr>
        <w:t>كى</w:t>
      </w:r>
      <w:proofErr w:type="spellEnd"/>
      <w:r w:rsidR="00742C52">
        <w:rPr>
          <w:rFonts w:hint="cs"/>
          <w:rtl/>
          <w:lang w:bidi="ar-DZ"/>
        </w:rPr>
        <w:t xml:space="preserve">.، زوجة </w:t>
      </w:r>
      <w:proofErr w:type="spellStart"/>
      <w:r w:rsidR="00742C52">
        <w:rPr>
          <w:rFonts w:hint="cs"/>
          <w:rtl/>
          <w:lang w:bidi="ar-DZ"/>
        </w:rPr>
        <w:t>آي</w:t>
      </w:r>
      <w:proofErr w:type="spellEnd"/>
      <w:r w:rsidR="00742C52">
        <w:rPr>
          <w:rFonts w:hint="cs"/>
          <w:rtl/>
          <w:lang w:bidi="ar-DZ"/>
        </w:rPr>
        <w:t>.</w:t>
      </w:r>
      <w:r>
        <w:rPr>
          <w:rFonts w:hint="cs"/>
          <w:rtl/>
          <w:lang w:bidi="ar-DZ"/>
        </w:rPr>
        <w:t xml:space="preserve"> </w:t>
      </w:r>
      <w:proofErr w:type="spellStart"/>
      <w:r w:rsidR="00742C52">
        <w:rPr>
          <w:rFonts w:hint="cs"/>
          <w:rtl/>
          <w:lang w:bidi="ar-DZ"/>
        </w:rPr>
        <w:t>يو</w:t>
      </w:r>
      <w:proofErr w:type="spellEnd"/>
      <w:r w:rsidR="00742C52">
        <w:rPr>
          <w:rFonts w:hint="cs"/>
          <w:rtl/>
          <w:lang w:bidi="ar-DZ"/>
        </w:rPr>
        <w:t>.</w:t>
      </w:r>
      <w:r>
        <w:rPr>
          <w:rFonts w:hint="cs"/>
          <w:rtl/>
          <w:lang w:bidi="ar-DZ"/>
        </w:rPr>
        <w:t xml:space="preserve"> </w:t>
      </w:r>
      <w:proofErr w:type="spellStart"/>
      <w:r w:rsidR="00742C52">
        <w:rPr>
          <w:rFonts w:hint="cs"/>
          <w:rtl/>
          <w:lang w:bidi="ar-DZ"/>
        </w:rPr>
        <w:t>كى</w:t>
      </w:r>
      <w:proofErr w:type="spellEnd"/>
      <w:r>
        <w:rPr>
          <w:rFonts w:hint="cs"/>
          <w:rtl/>
          <w:lang w:bidi="ar-DZ"/>
        </w:rPr>
        <w:t>.</w:t>
      </w:r>
      <w:r w:rsidR="00742C52">
        <w:rPr>
          <w:rFonts w:hint="cs"/>
          <w:rtl/>
          <w:lang w:bidi="ar-DZ"/>
        </w:rPr>
        <w:t>، التي لا تدعي أنها ضحية للتعذيب.</w:t>
      </w:r>
    </w:p>
    <w:p w:rsidR="00742C52" w:rsidRDefault="00742C52" w:rsidP="00CD6E5E">
      <w:pPr>
        <w:pStyle w:val="SingleTxtGA"/>
        <w:rPr>
          <w:rtl/>
          <w:lang w:bidi="ar-DZ"/>
        </w:rPr>
      </w:pPr>
      <w:r>
        <w:rPr>
          <w:rFonts w:hint="cs"/>
          <w:rtl/>
          <w:lang w:bidi="ar-DZ"/>
        </w:rPr>
        <w:t>8-7</w:t>
      </w:r>
      <w:r w:rsidR="00437223">
        <w:rPr>
          <w:rtl/>
          <w:lang w:bidi="ar-DZ"/>
        </w:rPr>
        <w:tab/>
      </w:r>
      <w:r>
        <w:rPr>
          <w:rFonts w:hint="cs"/>
          <w:rtl/>
          <w:lang w:bidi="ar-DZ"/>
        </w:rPr>
        <w:t>وتحيط اللجنة علماً أيضاً بادعاء صاحبي الشكوى أن المجلس، رغم الوصف المفص</w:t>
      </w:r>
      <w:r w:rsidR="009F758C">
        <w:rPr>
          <w:rFonts w:hint="cs"/>
          <w:rtl/>
          <w:lang w:bidi="ar-DZ"/>
        </w:rPr>
        <w:t>ّ</w:t>
      </w:r>
      <w:r>
        <w:rPr>
          <w:rFonts w:hint="cs"/>
          <w:rtl/>
          <w:lang w:bidi="ar-DZ"/>
        </w:rPr>
        <w:t xml:space="preserve">ل الذي أدلى به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Pr>
          <w:rFonts w:hint="cs"/>
          <w:rtl/>
          <w:lang w:bidi="ar-DZ"/>
        </w:rPr>
        <w:t xml:space="preserve">للإيذاء الذي تعرض له في داغستان قبل وصوله إلى الدانمرك، وطلبه إلى المجلس أن يأمر بإجراء فحص طبي للتحقق من أن تلك الإصابات نجمت عن التعذيب أم عن غيره، فقد رفض المجلس مرتين طلب اللجوء المقدم من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Pr>
          <w:rFonts w:hint="cs"/>
          <w:rtl/>
          <w:lang w:bidi="ar-DZ"/>
        </w:rPr>
        <w:t xml:space="preserve">دون أن يأمر بإجراء هذا الفحص ورغم تقرير </w:t>
      </w:r>
      <w:r w:rsidRPr="002F5B7C">
        <w:rPr>
          <w:rtl/>
          <w:lang w:bidi="ar-DZ"/>
        </w:rPr>
        <w:t>الفريق الطبي لفرع منظمة العفو الدولية في الدانمرك</w:t>
      </w:r>
      <w:r>
        <w:rPr>
          <w:rFonts w:hint="cs"/>
          <w:rtl/>
          <w:lang w:bidi="ar-DZ"/>
        </w:rPr>
        <w:t xml:space="preserve">، الذي يشهد بأن "الأعراض البدنية والنفسية العامة التي يعاني منها </w:t>
      </w:r>
      <w:proofErr w:type="spellStart"/>
      <w:r>
        <w:rPr>
          <w:rFonts w:hint="cs"/>
          <w:rtl/>
          <w:lang w:bidi="ar-DZ"/>
        </w:rPr>
        <w:t>آي</w:t>
      </w:r>
      <w:proofErr w:type="spellEnd"/>
      <w:r>
        <w:rPr>
          <w:rFonts w:hint="cs"/>
          <w:rtl/>
          <w:lang w:bidi="ar-DZ"/>
        </w:rPr>
        <w:t>.</w:t>
      </w:r>
      <w:r w:rsidR="00437223">
        <w:rPr>
          <w:rFonts w:hint="cs"/>
          <w:rtl/>
          <w:lang w:bidi="ar-DZ"/>
        </w:rPr>
        <w:t xml:space="preserve"> </w:t>
      </w:r>
      <w:proofErr w:type="spellStart"/>
      <w:r>
        <w:rPr>
          <w:rFonts w:hint="cs"/>
          <w:rtl/>
          <w:lang w:bidi="ar-DZ"/>
        </w:rPr>
        <w:t>يو.كى</w:t>
      </w:r>
      <w:proofErr w:type="spellEnd"/>
      <w:r w:rsidR="00437223">
        <w:rPr>
          <w:rFonts w:hint="cs"/>
          <w:rtl/>
          <w:lang w:bidi="ar-DZ"/>
        </w:rPr>
        <w:t>.</w:t>
      </w:r>
      <w:r>
        <w:rPr>
          <w:rFonts w:hint="cs"/>
          <w:rtl/>
          <w:lang w:bidi="ar-DZ"/>
        </w:rPr>
        <w:t xml:space="preserve">، والنتائج الموضوعية </w:t>
      </w:r>
      <w:proofErr w:type="spellStart"/>
      <w:r>
        <w:rPr>
          <w:rFonts w:hint="cs"/>
          <w:rtl/>
          <w:lang w:bidi="ar-DZ"/>
        </w:rPr>
        <w:t>المتوصل</w:t>
      </w:r>
      <w:proofErr w:type="spellEnd"/>
      <w:r>
        <w:rPr>
          <w:rFonts w:hint="cs"/>
          <w:rtl/>
          <w:lang w:bidi="ar-DZ"/>
        </w:rPr>
        <w:t xml:space="preserve"> إليها تتسق تماماً مع عواقب التعذيب المدعى". وتلاحظ اللجنة أيضاً حجة الدولة </w:t>
      </w:r>
      <w:r>
        <w:rPr>
          <w:rFonts w:hint="cs"/>
          <w:rtl/>
          <w:lang w:bidi="ar-DZ"/>
        </w:rPr>
        <w:lastRenderedPageBreak/>
        <w:t xml:space="preserve">الطرف أن أي فحص جديد لكشف آثار التعذيب لن يسهم في توضيح وقائع القضية، وأنه حتى إن خلص الفحص الجديد إلى نتائج مماثلة للنتائج الواردة في تقرير </w:t>
      </w:r>
      <w:r w:rsidRPr="002F5B7C">
        <w:rPr>
          <w:rtl/>
          <w:lang w:bidi="ar-DZ"/>
        </w:rPr>
        <w:t xml:space="preserve">الفريق الطبي لفرع منظمة </w:t>
      </w:r>
      <w:r w:rsidRPr="00060D50">
        <w:rPr>
          <w:spacing w:val="-4"/>
          <w:rtl/>
          <w:lang w:bidi="ar-DZ"/>
        </w:rPr>
        <w:t>العفو الدولية في الدانمرك</w:t>
      </w:r>
      <w:r w:rsidRPr="00060D50">
        <w:rPr>
          <w:rFonts w:hint="cs"/>
          <w:spacing w:val="-4"/>
          <w:rtl/>
          <w:lang w:bidi="ar-DZ"/>
        </w:rPr>
        <w:t xml:space="preserve">، لن يوضح هذا الفحص بالضرورة ما إذا كانت إصابات </w:t>
      </w:r>
      <w:proofErr w:type="spellStart"/>
      <w:r w:rsidR="0044277D" w:rsidRPr="00060D50">
        <w:rPr>
          <w:rFonts w:hint="cs"/>
          <w:spacing w:val="-4"/>
          <w:rtl/>
          <w:lang w:bidi="ar-DZ"/>
        </w:rPr>
        <w:t>آي</w:t>
      </w:r>
      <w:proofErr w:type="spellEnd"/>
      <w:r w:rsidR="0044277D" w:rsidRPr="00060D50">
        <w:rPr>
          <w:rFonts w:hint="cs"/>
          <w:spacing w:val="-4"/>
          <w:rtl/>
          <w:lang w:bidi="ar-DZ"/>
        </w:rPr>
        <w:t xml:space="preserve">. </w:t>
      </w:r>
      <w:proofErr w:type="spellStart"/>
      <w:r w:rsidR="0044277D" w:rsidRPr="00060D50">
        <w:rPr>
          <w:rFonts w:hint="cs"/>
          <w:spacing w:val="-4"/>
          <w:rtl/>
          <w:lang w:bidi="ar-DZ"/>
        </w:rPr>
        <w:t>يو</w:t>
      </w:r>
      <w:proofErr w:type="spellEnd"/>
      <w:r w:rsidR="0044277D" w:rsidRPr="00060D50">
        <w:rPr>
          <w:rFonts w:hint="cs"/>
          <w:spacing w:val="-4"/>
          <w:rtl/>
          <w:lang w:bidi="ar-DZ"/>
        </w:rPr>
        <w:t xml:space="preserve">. </w:t>
      </w:r>
      <w:proofErr w:type="spellStart"/>
      <w:r w:rsidR="0044277D" w:rsidRPr="00060D50">
        <w:rPr>
          <w:rFonts w:hint="cs"/>
          <w:spacing w:val="-4"/>
          <w:rtl/>
          <w:lang w:bidi="ar-DZ"/>
        </w:rPr>
        <w:t>كى</w:t>
      </w:r>
      <w:proofErr w:type="spellEnd"/>
      <w:r w:rsidR="0044277D" w:rsidRPr="00060D50">
        <w:rPr>
          <w:rFonts w:hint="cs"/>
          <w:spacing w:val="-4"/>
          <w:rtl/>
          <w:lang w:bidi="ar-DZ"/>
        </w:rPr>
        <w:t xml:space="preserve">. </w:t>
      </w:r>
      <w:r w:rsidRPr="00060D50">
        <w:rPr>
          <w:rFonts w:hint="cs"/>
          <w:spacing w:val="-4"/>
          <w:rtl/>
          <w:lang w:bidi="ar-DZ"/>
        </w:rPr>
        <w:t>نجمت</w:t>
      </w:r>
      <w:r>
        <w:rPr>
          <w:rFonts w:hint="cs"/>
          <w:rtl/>
          <w:lang w:bidi="ar-DZ"/>
        </w:rPr>
        <w:t xml:space="preserve"> عن التعذيب أم عن غيره، وما إذا كانت نجمت، مثلاً، عن شجار أم اعتداءات أم</w:t>
      </w:r>
      <w:r w:rsidR="00CD6E5E">
        <w:rPr>
          <w:rFonts w:hint="eastAsia"/>
          <w:rtl/>
          <w:lang w:bidi="ar-DZ"/>
        </w:rPr>
        <w:t> </w:t>
      </w:r>
      <w:r>
        <w:rPr>
          <w:rFonts w:hint="cs"/>
          <w:rtl/>
          <w:lang w:bidi="ar-DZ"/>
        </w:rPr>
        <w:t xml:space="preserve">حوادث أم أفعال حرب. وعلاوةً على ذلك، تلاحظ الدولة الطرف أن أي فحص جديد لكشف آثار التعذيب لا يمكن أن يؤكد صدق أي توضيح بشأن تعرض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Pr>
          <w:rFonts w:hint="cs"/>
          <w:rtl/>
          <w:lang w:bidi="ar-DZ"/>
        </w:rPr>
        <w:t>للاعتداء وعلى أيدي من.</w:t>
      </w:r>
    </w:p>
    <w:p w:rsidR="00742C52" w:rsidRDefault="00437223" w:rsidP="00465504">
      <w:pPr>
        <w:pStyle w:val="SingleTxtGA"/>
        <w:rPr>
          <w:rtl/>
          <w:lang w:bidi="ar-DZ"/>
        </w:rPr>
      </w:pPr>
      <w:r>
        <w:rPr>
          <w:rFonts w:hint="cs"/>
          <w:rtl/>
          <w:lang w:bidi="ar-DZ"/>
        </w:rPr>
        <w:t>8-8</w:t>
      </w:r>
      <w:r>
        <w:rPr>
          <w:rtl/>
          <w:lang w:bidi="ar-DZ"/>
        </w:rPr>
        <w:tab/>
      </w:r>
      <w:r w:rsidR="00742C52">
        <w:rPr>
          <w:rFonts w:hint="cs"/>
          <w:rtl/>
          <w:lang w:bidi="ar-DZ"/>
        </w:rPr>
        <w:t>وفي هذا الصدد، تلاحظ اللجنة أنه، من حيث المبدأ وبغض النظر عن تقييم سلطات اللجوء لمصداقية الشخص الذي يدعي أنه تعرض للتعذيب في السابق، ينبغي أن تحيل سلطات اللجوء هذا الشخص لإجراء فحص طبي مستقل ومجاني وفقاً ل</w:t>
      </w:r>
      <w:r w:rsidR="00742C52">
        <w:rPr>
          <w:rtl/>
          <w:lang w:bidi="ar-DZ"/>
        </w:rPr>
        <w:t>دليل التقصي والتوثيق الفعالين للتعذيب وغيره من ضروب المعاملة أو العقوبة القاسية أو اللاإنسانية أو المهينة</w:t>
      </w:r>
      <w:r w:rsidR="00742C52">
        <w:rPr>
          <w:rFonts w:hint="cs"/>
          <w:rtl/>
          <w:lang w:bidi="ar-DZ"/>
        </w:rPr>
        <w:t xml:space="preserve"> (</w:t>
      </w:r>
      <w:r w:rsidR="00742C52">
        <w:rPr>
          <w:rtl/>
          <w:lang w:bidi="ar-DZ"/>
        </w:rPr>
        <w:t>بروتوكول إسطنبول</w:t>
      </w:r>
      <w:r>
        <w:rPr>
          <w:rFonts w:hint="cs"/>
          <w:rtl/>
          <w:lang w:bidi="ar-DZ"/>
        </w:rPr>
        <w:t>)</w:t>
      </w:r>
      <w:r w:rsidR="0038713A">
        <w:rPr>
          <w:rStyle w:val="FootnoteReference"/>
          <w:rtl/>
          <w:lang w:bidi="ar-DZ"/>
        </w:rPr>
        <w:t>(</w:t>
      </w:r>
      <w:r w:rsidR="0038713A">
        <w:rPr>
          <w:rStyle w:val="FootnoteReference"/>
          <w:rtl/>
          <w:lang w:bidi="ar-DZ"/>
        </w:rPr>
        <w:footnoteReference w:id="33"/>
      </w:r>
      <w:r w:rsidR="0038713A">
        <w:rPr>
          <w:rStyle w:val="FootnoteReference"/>
          <w:rtl/>
          <w:lang w:bidi="ar-DZ"/>
        </w:rPr>
        <w:t>)</w:t>
      </w:r>
      <w:r>
        <w:rPr>
          <w:rFonts w:hint="cs"/>
          <w:rtl/>
          <w:lang w:bidi="ar-DZ"/>
        </w:rPr>
        <w:t>،</w:t>
      </w:r>
      <w:r w:rsidR="00742C52">
        <w:rPr>
          <w:rFonts w:hint="cs"/>
          <w:rtl/>
          <w:lang w:bidi="ar-DZ"/>
        </w:rPr>
        <w:t xml:space="preserve"> بحيث يتسنى للسلطات التي تبت في قضية إعادة قسرية معينة استكمال تقييم خطر التعرض للتعذيب بطريقة موضوعية ودون أي شك معقول، وعلى أساس نتائج ذلك الفحص. ورغم ذلك، تلاحظ اللجنة أن صاحبي الشكوى، في هذه الشكوى وفي إفاداتهما إلى سلطات اللجوء </w:t>
      </w:r>
      <w:proofErr w:type="spellStart"/>
      <w:r w:rsidR="00742C52">
        <w:rPr>
          <w:rFonts w:hint="cs"/>
          <w:rtl/>
          <w:lang w:bidi="ar-DZ"/>
        </w:rPr>
        <w:t>الدانمركية</w:t>
      </w:r>
      <w:proofErr w:type="spellEnd"/>
      <w:r w:rsidR="00742C52">
        <w:rPr>
          <w:rFonts w:hint="cs"/>
          <w:rtl/>
          <w:lang w:bidi="ar-DZ"/>
        </w:rPr>
        <w:t>، لم يبي</w:t>
      </w:r>
      <w:r w:rsidR="00CD6E5E">
        <w:rPr>
          <w:rFonts w:hint="cs"/>
          <w:rtl/>
          <w:lang w:bidi="ar-DZ"/>
        </w:rPr>
        <w:t>ّ</w:t>
      </w:r>
      <w:r w:rsidR="00742C52">
        <w:rPr>
          <w:rFonts w:hint="cs"/>
          <w:rtl/>
          <w:lang w:bidi="ar-DZ"/>
        </w:rPr>
        <w:t xml:space="preserve">نا كيف ولماذا كان يمكن أن يؤدي فحص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لكشف آثار التعذيب عليه، في إدارة الطب الشرعي بالمستشفى الجامعي لكوبنهاغن، إلى تقييم مختلف لطلب لجوئهما. وفي ظل هذه الظروف، لا تعتبر اللجنة أن رفض إجراء فحص طبي مستقل أدى بشكل مباشر إلى الاستنتاج السلبي للدولة الطرف بشأن مصداقية صاحبي الشكوى</w:t>
      </w:r>
      <w:r w:rsidR="0038713A">
        <w:rPr>
          <w:rStyle w:val="FootnoteReference"/>
          <w:rtl/>
          <w:lang w:bidi="ar-DZ"/>
        </w:rPr>
        <w:t>(</w:t>
      </w:r>
      <w:r w:rsidR="0038713A">
        <w:rPr>
          <w:rStyle w:val="FootnoteReference"/>
          <w:rtl/>
          <w:lang w:bidi="ar-DZ"/>
        </w:rPr>
        <w:footnoteReference w:id="34"/>
      </w:r>
      <w:r w:rsidR="0038713A">
        <w:rPr>
          <w:rStyle w:val="FootnoteReference"/>
          <w:rtl/>
          <w:lang w:bidi="ar-DZ"/>
        </w:rPr>
        <w:t>)</w:t>
      </w:r>
      <w:r w:rsidR="00465504">
        <w:rPr>
          <w:rFonts w:hint="cs"/>
          <w:rtl/>
          <w:lang w:bidi="ar-DZ"/>
        </w:rPr>
        <w:t>.</w:t>
      </w:r>
    </w:p>
    <w:p w:rsidR="00742C52" w:rsidRDefault="00465504" w:rsidP="00CD6E5E">
      <w:pPr>
        <w:pStyle w:val="SingleTxtGA"/>
        <w:rPr>
          <w:rtl/>
          <w:lang w:bidi="ar-DZ"/>
        </w:rPr>
      </w:pPr>
      <w:r>
        <w:rPr>
          <w:rFonts w:hint="cs"/>
          <w:rtl/>
          <w:lang w:bidi="ar-DZ"/>
        </w:rPr>
        <w:t>8-9</w:t>
      </w:r>
      <w:r>
        <w:rPr>
          <w:rtl/>
          <w:lang w:bidi="ar-DZ"/>
        </w:rPr>
        <w:tab/>
      </w:r>
      <w:r w:rsidR="00742C52">
        <w:rPr>
          <w:rFonts w:hint="cs"/>
          <w:rtl/>
          <w:lang w:bidi="ar-DZ"/>
        </w:rPr>
        <w:t xml:space="preserve">وتلاحظ اللجنة أيضاً أن صاحبي الشكوى، حتى وإن وضعت اللجنة جانباً </w:t>
      </w:r>
      <w:r w:rsidR="00742C52" w:rsidRPr="00845B5D">
        <w:rPr>
          <w:rtl/>
          <w:lang w:bidi="ar-DZ"/>
        </w:rPr>
        <w:t>أوجه التضارب</w:t>
      </w:r>
      <w:r w:rsidR="00742C52">
        <w:rPr>
          <w:rFonts w:hint="cs"/>
          <w:rtl/>
          <w:lang w:bidi="ar-DZ"/>
        </w:rPr>
        <w:t xml:space="preserve"> في رواية صاحبي الشكوى لتجاربهما السابقة في الاتحاد الروسي وقبلت بإفاداتهما</w:t>
      </w:r>
      <w:r>
        <w:rPr>
          <w:rFonts w:hint="eastAsia"/>
          <w:rtl/>
          <w:lang w:bidi="ar-DZ"/>
        </w:rPr>
        <w:t> </w:t>
      </w:r>
      <w:r w:rsidR="00742C52">
        <w:rPr>
          <w:rFonts w:hint="cs"/>
          <w:rtl/>
          <w:lang w:bidi="ar-DZ"/>
        </w:rPr>
        <w:t xml:space="preserve">باعتبارها صحيحة، لم يقدما أي دليل على أن السلطات في داغستان كانت تبحث عن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في الماضي القريب أو أنها مهتمة به بطريقة أخرى. وتذكِّر اللجنة في هذا الصدد بأن إساءة المعاملة التي سبق التعرض لها هي مجرد عنصر واحد ينبغي أخذه في الاعتبار، وأن السؤال المطروح أمام اللجنة هو ما إذا كان صاحب الشكوى معرضاً حالياً لخطر التعذيب إذا عاد إلى الاتحاد الروسي</w:t>
      </w:r>
      <w:r w:rsidR="0038713A">
        <w:rPr>
          <w:rStyle w:val="FootnoteReference"/>
          <w:rtl/>
          <w:lang w:bidi="ar-DZ"/>
        </w:rPr>
        <w:t>(</w:t>
      </w:r>
      <w:r w:rsidR="0038713A">
        <w:rPr>
          <w:rStyle w:val="FootnoteReference"/>
          <w:rtl/>
          <w:lang w:bidi="ar-DZ"/>
        </w:rPr>
        <w:footnoteReference w:id="35"/>
      </w:r>
      <w:r w:rsidR="0038713A">
        <w:rPr>
          <w:rStyle w:val="FootnoteReference"/>
          <w:rtl/>
          <w:lang w:bidi="ar-DZ"/>
        </w:rPr>
        <w:t>)</w:t>
      </w:r>
      <w:r>
        <w:rPr>
          <w:rFonts w:hint="cs"/>
          <w:rtl/>
          <w:lang w:bidi="ar-DZ"/>
        </w:rPr>
        <w:t>.</w:t>
      </w:r>
      <w:r w:rsidR="00742C52">
        <w:rPr>
          <w:rFonts w:hint="cs"/>
          <w:rtl/>
          <w:lang w:bidi="ar-DZ"/>
        </w:rPr>
        <w:t xml:space="preserve"> وتشير اللجنة إلى وجود تقارير عن انتهاكات جسيمة لحقوق الإنسان في داغستان. وتذكِّر بأنها أعربت عن قلقها في ملاحظاتها الختامية عقب دراسة التقرير الدوري الخامس للاتحاد الروسي في عام 2012، واستشهدت بتقارير عديدة ومستمرة وثابتة عن ارتكاب انتهاكات جسيمة لحقوق الإنسان في شمال القوقاز على أيدي مسؤولين رسميين أو</w:t>
      </w:r>
      <w:r w:rsidR="00CD6E5E">
        <w:rPr>
          <w:rFonts w:hint="eastAsia"/>
          <w:rtl/>
          <w:lang w:bidi="ar-DZ"/>
        </w:rPr>
        <w:t> </w:t>
      </w:r>
      <w:r w:rsidR="00742C52">
        <w:rPr>
          <w:rFonts w:hint="cs"/>
          <w:rtl/>
          <w:lang w:bidi="ar-DZ"/>
        </w:rPr>
        <w:t xml:space="preserve">أشخاص آخرين يتصرفون بصفتهم الرسمية، بتحريضهم على ذلك أو علمهم أو موافقتهم ضمنياً، بما في ذلك التعذيب وإساءة المعاملة والاختطاف والاختفاء القسري والإعدام خارج </w:t>
      </w:r>
      <w:r w:rsidR="00742C52">
        <w:rPr>
          <w:rFonts w:hint="cs"/>
          <w:rtl/>
          <w:lang w:bidi="ar-DZ"/>
        </w:rPr>
        <w:lastRenderedPageBreak/>
        <w:t>القضاء. وأعربت اللجنة عن قلقها أيضاً بشأن عدم إجراء السلطات في الاتحاد الروسي تحقيقات مع مرتكبي هذه الانتهاكات وعدم معاقبتهم</w:t>
      </w:r>
      <w:r w:rsidR="0038713A">
        <w:rPr>
          <w:rStyle w:val="FootnoteReference"/>
          <w:rtl/>
          <w:lang w:bidi="ar-DZ"/>
        </w:rPr>
        <w:t>(</w:t>
      </w:r>
      <w:r w:rsidR="0038713A">
        <w:rPr>
          <w:rStyle w:val="FootnoteReference"/>
          <w:rtl/>
          <w:lang w:bidi="ar-DZ"/>
        </w:rPr>
        <w:footnoteReference w:id="36"/>
      </w:r>
      <w:r w:rsidR="0038713A">
        <w:rPr>
          <w:rStyle w:val="FootnoteReference"/>
          <w:rtl/>
          <w:lang w:bidi="ar-DZ"/>
        </w:rPr>
        <w:t>)</w:t>
      </w:r>
      <w:r>
        <w:rPr>
          <w:rFonts w:hint="cs"/>
          <w:rtl/>
          <w:lang w:bidi="ar-DZ"/>
        </w:rPr>
        <w:t>.</w:t>
      </w:r>
      <w:r w:rsidR="00742C52">
        <w:rPr>
          <w:rFonts w:hint="cs"/>
          <w:rtl/>
          <w:lang w:bidi="ar-DZ"/>
        </w:rPr>
        <w:t xml:space="preserve"> ورغم ذلك، ترى اللجنة أنه، حتى بافتراض أن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 xml:space="preserve">عُذِّب في الماضي على أيدي السلطات في داغستان، أو بموافقتها، فلا يترتب على ذلك تلقائياً أن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لا</w:t>
      </w:r>
      <w:r w:rsidR="00F37FFC">
        <w:rPr>
          <w:rFonts w:hint="cs"/>
          <w:rtl/>
          <w:lang w:bidi="ar-DZ"/>
        </w:rPr>
        <w:t xml:space="preserve"> </w:t>
      </w:r>
      <w:r w:rsidR="00742C52">
        <w:rPr>
          <w:rFonts w:hint="cs"/>
          <w:rtl/>
          <w:lang w:bidi="ar-DZ"/>
        </w:rPr>
        <w:t>يزال معرضاً لخطر التعذيب إذا عاد الآن إلى الاتحاد الروسي.</w:t>
      </w:r>
    </w:p>
    <w:p w:rsidR="00742C52" w:rsidRDefault="00742C52" w:rsidP="00465504">
      <w:pPr>
        <w:pStyle w:val="SingleTxtGA"/>
        <w:rPr>
          <w:rtl/>
          <w:lang w:bidi="ar-DZ"/>
        </w:rPr>
      </w:pPr>
      <w:r>
        <w:rPr>
          <w:rFonts w:hint="cs"/>
          <w:rtl/>
          <w:lang w:bidi="ar-DZ"/>
        </w:rPr>
        <w:t>8-10</w:t>
      </w:r>
      <w:r w:rsidR="00465504">
        <w:rPr>
          <w:rtl/>
          <w:lang w:bidi="ar-DZ"/>
        </w:rPr>
        <w:tab/>
      </w:r>
      <w:r>
        <w:rPr>
          <w:rFonts w:hint="cs"/>
          <w:rtl/>
          <w:lang w:bidi="ar-DZ"/>
        </w:rPr>
        <w:t xml:space="preserve">وتذكِّر اللجنة بأن عبء الإثبات يقع على عاتق صاحبي الشكوى اللذين ينبغي لهما أن يقدما حججاً يمكن الدفاع عنها </w:t>
      </w:r>
      <w:r w:rsidR="000214BB">
        <w:rPr>
          <w:rFonts w:hint="cs"/>
          <w:rtl/>
          <w:lang w:bidi="ar-DZ"/>
        </w:rPr>
        <w:t>-</w:t>
      </w:r>
      <w:r>
        <w:rPr>
          <w:rFonts w:hint="cs"/>
          <w:rtl/>
          <w:lang w:bidi="ar-DZ"/>
        </w:rPr>
        <w:t xml:space="preserve"> أي أن يقدما حججاً ظرفية تبي</w:t>
      </w:r>
      <w:r w:rsidR="00B13D51">
        <w:rPr>
          <w:rFonts w:hint="cs"/>
          <w:rtl/>
          <w:lang w:bidi="ar-DZ"/>
        </w:rPr>
        <w:t>ّ</w:t>
      </w:r>
      <w:r>
        <w:rPr>
          <w:rFonts w:hint="cs"/>
          <w:rtl/>
          <w:lang w:bidi="ar-DZ"/>
        </w:rPr>
        <w:t>ن أن خطر التعرض للتعذيب متوقع وقائم وشخصي وحقيقي، ما لم يكن صاحبا الشكوى في وضع لا يمكنهما من توضيح دعواهما</w:t>
      </w:r>
      <w:r w:rsidR="0038713A">
        <w:rPr>
          <w:rStyle w:val="FootnoteReference"/>
          <w:rtl/>
          <w:lang w:bidi="ar-DZ"/>
        </w:rPr>
        <w:t>(</w:t>
      </w:r>
      <w:r w:rsidR="0038713A">
        <w:rPr>
          <w:rStyle w:val="FootnoteReference"/>
          <w:rtl/>
          <w:lang w:bidi="ar-DZ"/>
        </w:rPr>
        <w:footnoteReference w:id="37"/>
      </w:r>
      <w:r w:rsidR="0038713A">
        <w:rPr>
          <w:rStyle w:val="FootnoteReference"/>
          <w:rtl/>
          <w:lang w:bidi="ar-DZ"/>
        </w:rPr>
        <w:t>)</w:t>
      </w:r>
      <w:r w:rsidR="00465504">
        <w:rPr>
          <w:rFonts w:hint="cs"/>
          <w:rtl/>
          <w:lang w:bidi="ar-DZ"/>
        </w:rPr>
        <w:t>.</w:t>
      </w:r>
      <w:r>
        <w:rPr>
          <w:rFonts w:hint="cs"/>
          <w:rtl/>
          <w:lang w:bidi="ar-DZ"/>
        </w:rPr>
        <w:t xml:space="preserve"> وفي ضوء الاعتبارات آنفة الذكر، واستناداً إلى المعلومات المقدمة من صاحبي الشكوى والدولة الطرف، بما في ذلك المعلومات المتعلقة بالوضع العام لحقوق الإنسان في داغستان، ترى اللجنة أن صاحبي الشكوى لم يبينا على نحو كاف وجود أسباب وجيهة تدعو إلى الاعتقاد بأن عودة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Pr>
          <w:rFonts w:hint="cs"/>
          <w:rtl/>
          <w:lang w:bidi="ar-DZ"/>
        </w:rPr>
        <w:t>إلى الاتحاد الروسي ستعرضه بشكل حقيقي ومحدد وشخصي لخطر التعذيب، على النحو الذي تشترطه المادة 3 من الاتفاقية.</w:t>
      </w:r>
    </w:p>
    <w:p w:rsidR="00742C52" w:rsidRDefault="00465504" w:rsidP="00465504">
      <w:pPr>
        <w:pStyle w:val="SingleTxtGA"/>
        <w:rPr>
          <w:rtl/>
          <w:lang w:bidi="ar-DZ"/>
        </w:rPr>
      </w:pPr>
      <w:r>
        <w:rPr>
          <w:rFonts w:hint="cs"/>
          <w:rtl/>
          <w:lang w:bidi="ar-DZ"/>
        </w:rPr>
        <w:t>9-</w:t>
      </w:r>
      <w:r>
        <w:rPr>
          <w:rFonts w:hint="cs"/>
          <w:rtl/>
          <w:lang w:bidi="ar-DZ"/>
        </w:rPr>
        <w:tab/>
      </w:r>
      <w:r w:rsidR="00742C52">
        <w:rPr>
          <w:rFonts w:hint="cs"/>
          <w:rtl/>
          <w:lang w:bidi="ar-DZ"/>
        </w:rPr>
        <w:t xml:space="preserve">وفي ضوء ما تقدم، ترى اللجنة، وهي تتصرف بموجب الفقرة 7 من المادة 22 من الاتفاقية، أن عودة </w:t>
      </w:r>
      <w:proofErr w:type="spellStart"/>
      <w:r w:rsidR="0044277D">
        <w:rPr>
          <w:rFonts w:hint="cs"/>
          <w:rtl/>
          <w:lang w:bidi="ar-DZ"/>
        </w:rPr>
        <w:t>آي</w:t>
      </w:r>
      <w:proofErr w:type="spellEnd"/>
      <w:r w:rsidR="0044277D">
        <w:rPr>
          <w:rFonts w:hint="cs"/>
          <w:rtl/>
          <w:lang w:bidi="ar-DZ"/>
        </w:rPr>
        <w:t xml:space="preserve">. </w:t>
      </w:r>
      <w:proofErr w:type="spellStart"/>
      <w:r w:rsidR="0044277D">
        <w:rPr>
          <w:rFonts w:hint="cs"/>
          <w:rtl/>
          <w:lang w:bidi="ar-DZ"/>
        </w:rPr>
        <w:t>يو</w:t>
      </w:r>
      <w:proofErr w:type="spellEnd"/>
      <w:r w:rsidR="0044277D">
        <w:rPr>
          <w:rFonts w:hint="cs"/>
          <w:rtl/>
          <w:lang w:bidi="ar-DZ"/>
        </w:rPr>
        <w:t xml:space="preserve">. </w:t>
      </w:r>
      <w:proofErr w:type="spellStart"/>
      <w:r w:rsidR="0044277D">
        <w:rPr>
          <w:rFonts w:hint="cs"/>
          <w:rtl/>
          <w:lang w:bidi="ar-DZ"/>
        </w:rPr>
        <w:t>كى</w:t>
      </w:r>
      <w:proofErr w:type="spellEnd"/>
      <w:r w:rsidR="0044277D">
        <w:rPr>
          <w:rFonts w:hint="cs"/>
          <w:rtl/>
          <w:lang w:bidi="ar-DZ"/>
        </w:rPr>
        <w:t xml:space="preserve">. </w:t>
      </w:r>
      <w:r w:rsidR="00742C52">
        <w:rPr>
          <w:rFonts w:hint="cs"/>
          <w:rtl/>
          <w:lang w:bidi="ar-DZ"/>
        </w:rPr>
        <w:t>إلى الاتحاد الروسي لن تشكل انتهاكاً من جانب الدولة الطرف للمادة 3(1) من الاتفاقية.</w:t>
      </w:r>
    </w:p>
    <w:p w:rsidR="00742C52" w:rsidRDefault="00465504" w:rsidP="00465504">
      <w:pPr>
        <w:pStyle w:val="SingleTxtGA"/>
        <w:rPr>
          <w:rtl/>
          <w:lang w:bidi="ar-DZ"/>
        </w:rPr>
      </w:pPr>
      <w:r>
        <w:rPr>
          <w:rFonts w:hint="cs"/>
          <w:rtl/>
          <w:lang w:bidi="ar-DZ"/>
        </w:rPr>
        <w:t>10-</w:t>
      </w:r>
      <w:r>
        <w:rPr>
          <w:rFonts w:hint="cs"/>
          <w:rtl/>
          <w:lang w:bidi="ar-DZ"/>
        </w:rPr>
        <w:tab/>
      </w:r>
      <w:r w:rsidR="00742C52">
        <w:rPr>
          <w:rFonts w:hint="cs"/>
          <w:rtl/>
          <w:lang w:bidi="ar-DZ"/>
        </w:rPr>
        <w:t>ونظراً إلى أن حالة آر.</w:t>
      </w:r>
      <w:r>
        <w:rPr>
          <w:rFonts w:hint="cs"/>
          <w:rtl/>
          <w:lang w:bidi="ar-DZ"/>
        </w:rPr>
        <w:t xml:space="preserve"> </w:t>
      </w:r>
      <w:r w:rsidR="00742C52">
        <w:rPr>
          <w:rFonts w:hint="cs"/>
          <w:rtl/>
          <w:lang w:bidi="ar-DZ"/>
        </w:rPr>
        <w:t>آر.</w:t>
      </w:r>
      <w:r>
        <w:rPr>
          <w:rFonts w:hint="cs"/>
          <w:rtl/>
          <w:lang w:bidi="ar-DZ"/>
        </w:rPr>
        <w:t xml:space="preserve"> </w:t>
      </w:r>
      <w:proofErr w:type="spellStart"/>
      <w:r w:rsidR="00742C52">
        <w:rPr>
          <w:rFonts w:hint="cs"/>
          <w:rtl/>
          <w:lang w:bidi="ar-DZ"/>
        </w:rPr>
        <w:t>كى</w:t>
      </w:r>
      <w:proofErr w:type="spellEnd"/>
      <w:r w:rsidR="00742C52">
        <w:rPr>
          <w:rFonts w:hint="cs"/>
          <w:rtl/>
          <w:lang w:bidi="ar-DZ"/>
        </w:rPr>
        <w:t xml:space="preserve">. وحالة الأطفال القصر الثلاثة لصاحبي الشكوى تعتمد أساساً على حالة </w:t>
      </w:r>
      <w:proofErr w:type="spellStart"/>
      <w:r w:rsidR="00742C52">
        <w:rPr>
          <w:rFonts w:hint="cs"/>
          <w:rtl/>
          <w:lang w:bidi="ar-DZ"/>
        </w:rPr>
        <w:t>آي</w:t>
      </w:r>
      <w:proofErr w:type="spellEnd"/>
      <w:r w:rsidR="00742C52">
        <w:rPr>
          <w:rFonts w:hint="cs"/>
          <w:rtl/>
          <w:lang w:bidi="ar-DZ"/>
        </w:rPr>
        <w:t>.</w:t>
      </w:r>
      <w:r>
        <w:rPr>
          <w:rFonts w:hint="cs"/>
          <w:rtl/>
          <w:lang w:bidi="ar-DZ"/>
        </w:rPr>
        <w:t xml:space="preserve"> </w:t>
      </w:r>
      <w:proofErr w:type="spellStart"/>
      <w:r w:rsidR="00742C52">
        <w:rPr>
          <w:rFonts w:hint="cs"/>
          <w:rtl/>
          <w:lang w:bidi="ar-DZ"/>
        </w:rPr>
        <w:t>ي</w:t>
      </w:r>
      <w:bookmarkStart w:id="1" w:name="_GoBack"/>
      <w:bookmarkEnd w:id="1"/>
      <w:r w:rsidR="00742C52">
        <w:rPr>
          <w:rFonts w:hint="cs"/>
          <w:rtl/>
          <w:lang w:bidi="ar-DZ"/>
        </w:rPr>
        <w:t>و</w:t>
      </w:r>
      <w:proofErr w:type="spellEnd"/>
      <w:r w:rsidR="00742C52">
        <w:rPr>
          <w:rFonts w:hint="cs"/>
          <w:rtl/>
          <w:lang w:bidi="ar-DZ"/>
        </w:rPr>
        <w:t>.</w:t>
      </w:r>
      <w:r>
        <w:rPr>
          <w:rFonts w:hint="cs"/>
          <w:rtl/>
          <w:lang w:bidi="ar-DZ"/>
        </w:rPr>
        <w:t xml:space="preserve"> </w:t>
      </w:r>
      <w:proofErr w:type="spellStart"/>
      <w:r w:rsidR="00742C52">
        <w:rPr>
          <w:rFonts w:hint="cs"/>
          <w:rtl/>
          <w:lang w:bidi="ar-DZ"/>
        </w:rPr>
        <w:t>كى</w:t>
      </w:r>
      <w:proofErr w:type="spellEnd"/>
      <w:r>
        <w:rPr>
          <w:rFonts w:hint="cs"/>
          <w:rtl/>
          <w:lang w:bidi="ar-DZ"/>
        </w:rPr>
        <w:t>.</w:t>
      </w:r>
      <w:r w:rsidR="00742C52">
        <w:rPr>
          <w:rFonts w:hint="cs"/>
          <w:rtl/>
          <w:lang w:bidi="ar-DZ"/>
        </w:rPr>
        <w:t>، لا ترى اللجنة ضرورة للن</w:t>
      </w:r>
      <w:r>
        <w:rPr>
          <w:rFonts w:hint="cs"/>
          <w:rtl/>
          <w:lang w:bidi="ar-DZ"/>
        </w:rPr>
        <w:t>ظر في هاتين الحالتين بشكل مستقل</w:t>
      </w:r>
      <w:r w:rsidR="00742C52">
        <w:rPr>
          <w:rFonts w:hint="cs"/>
          <w:rtl/>
          <w:lang w:bidi="ar-DZ"/>
        </w:rPr>
        <w:t>.</w:t>
      </w:r>
    </w:p>
    <w:p w:rsidR="00742C52" w:rsidRPr="00742C52" w:rsidRDefault="00465504" w:rsidP="00F37FFC">
      <w:pPr>
        <w:spacing w:before="120"/>
        <w:jc w:val="center"/>
        <w:rPr>
          <w:b/>
          <w:bCs/>
          <w:rtl/>
          <w:lang w:bidi="ar-DZ"/>
        </w:rPr>
      </w:pPr>
      <w:r>
        <w:rPr>
          <w:u w:val="single"/>
          <w:rtl/>
          <w:lang w:bidi="ar-DZ"/>
        </w:rPr>
        <w:tab/>
      </w:r>
      <w:r>
        <w:rPr>
          <w:u w:val="single"/>
          <w:rtl/>
          <w:lang w:bidi="ar-DZ"/>
        </w:rPr>
        <w:tab/>
      </w:r>
      <w:r>
        <w:rPr>
          <w:u w:val="single"/>
          <w:rtl/>
          <w:lang w:bidi="ar-DZ"/>
        </w:rPr>
        <w:tab/>
      </w:r>
    </w:p>
    <w:sectPr w:rsidR="00742C52" w:rsidRPr="00742C52" w:rsidSect="006F060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13A" w:rsidRPr="002901D9" w:rsidRDefault="0038713A" w:rsidP="002901D9">
      <w:pPr>
        <w:spacing w:after="60" w:line="240" w:lineRule="auto"/>
        <w:rPr>
          <w:i/>
          <w:iCs/>
        </w:rPr>
      </w:pPr>
      <w:r>
        <w:rPr>
          <w:rFonts w:hint="cs"/>
          <w:i/>
          <w:iCs/>
          <w:rtl/>
        </w:rPr>
        <w:t>الحواشي</w:t>
      </w:r>
    </w:p>
  </w:endnote>
  <w:endnote w:type="continuationSeparator" w:id="0">
    <w:p w:rsidR="0038713A" w:rsidRDefault="0038713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3A" w:rsidRPr="00742C52" w:rsidRDefault="0038713A" w:rsidP="00742C52">
    <w:pPr>
      <w:pStyle w:val="Footer"/>
      <w:tabs>
        <w:tab w:val="right" w:pos="9598"/>
      </w:tabs>
      <w:rPr>
        <w:sz w:val="17"/>
      </w:rPr>
    </w:pPr>
    <w:r>
      <w:rPr>
        <w:sz w:val="17"/>
      </w:rPr>
      <w:t>GE.18-10056</w:t>
    </w:r>
    <w:r>
      <w:rPr>
        <w:sz w:val="17"/>
      </w:rPr>
      <w:tab/>
    </w:r>
    <w:r w:rsidRPr="00742C52">
      <w:rPr>
        <w:b/>
        <w:sz w:val="18"/>
      </w:rPr>
      <w:fldChar w:fldCharType="begin"/>
    </w:r>
    <w:r w:rsidRPr="00742C52">
      <w:rPr>
        <w:b/>
        <w:sz w:val="18"/>
      </w:rPr>
      <w:instrText xml:space="preserve"> PAGE  \* MERGEFORMAT </w:instrText>
    </w:r>
    <w:r w:rsidRPr="00742C52">
      <w:rPr>
        <w:b/>
        <w:sz w:val="18"/>
      </w:rPr>
      <w:fldChar w:fldCharType="separate"/>
    </w:r>
    <w:r w:rsidR="0007535C">
      <w:rPr>
        <w:b/>
        <w:noProof/>
        <w:sz w:val="18"/>
      </w:rPr>
      <w:t>16</w:t>
    </w:r>
    <w:r w:rsidRPr="00742C5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3A" w:rsidRPr="00742C52" w:rsidRDefault="0038713A" w:rsidP="006959B0">
    <w:pPr>
      <w:pStyle w:val="Footer"/>
      <w:tabs>
        <w:tab w:val="right" w:pos="9599"/>
      </w:tabs>
      <w:jc w:val="left"/>
      <w:rPr>
        <w:b/>
        <w:sz w:val="18"/>
        <w:lang w:val="en-US"/>
      </w:rPr>
    </w:pPr>
    <w:r w:rsidRPr="00742C52">
      <w:rPr>
        <w:b/>
        <w:sz w:val="18"/>
        <w:lang w:val="en-US"/>
      </w:rPr>
      <w:fldChar w:fldCharType="begin"/>
    </w:r>
    <w:r w:rsidRPr="00742C52">
      <w:rPr>
        <w:b/>
        <w:sz w:val="18"/>
        <w:lang w:val="en-US"/>
      </w:rPr>
      <w:instrText xml:space="preserve"> PAGE  \* MERGEFORMAT </w:instrText>
    </w:r>
    <w:r w:rsidRPr="00742C52">
      <w:rPr>
        <w:b/>
        <w:sz w:val="18"/>
        <w:lang w:val="en-US"/>
      </w:rPr>
      <w:fldChar w:fldCharType="separate"/>
    </w:r>
    <w:r w:rsidR="0007535C">
      <w:rPr>
        <w:b/>
        <w:noProof/>
        <w:sz w:val="18"/>
        <w:lang w:val="en-US"/>
      </w:rPr>
      <w:t>15</w:t>
    </w:r>
    <w:r w:rsidRPr="00742C52">
      <w:rPr>
        <w:b/>
        <w:sz w:val="18"/>
        <w:lang w:val="en-US"/>
      </w:rPr>
      <w:fldChar w:fldCharType="end"/>
    </w:r>
    <w:r>
      <w:rPr>
        <w:b/>
        <w:sz w:val="18"/>
        <w:lang w:val="en-US"/>
      </w:rPr>
      <w:tab/>
    </w:r>
    <w:r>
      <w:rPr>
        <w:sz w:val="17"/>
        <w:lang w:val="en-US"/>
      </w:rPr>
      <w:t>GE.18-10056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3A" w:rsidRDefault="0038713A" w:rsidP="005A3015">
    <w:pPr>
      <w:pStyle w:val="Footer"/>
      <w:spacing w:before="360"/>
      <w:jc w:val="right"/>
      <w:rPr>
        <w:sz w:val="20"/>
        <w:szCs w:val="20"/>
      </w:rPr>
    </w:pPr>
    <w:r>
      <w:rPr>
        <w:sz w:val="20"/>
        <w:szCs w:val="20"/>
      </w:rPr>
      <w:t>GE.18-10056</w:t>
    </w:r>
    <w:r>
      <w:rPr>
        <w:noProof/>
        <w:lang w:val="en-US" w:eastAsia="zh-CN"/>
      </w:rPr>
      <w:drawing>
        <wp:anchor distT="0" distB="0" distL="114300" distR="114300" simplePos="0" relativeHeight="251664384" behindDoc="1" locked="1" layoutInCell="0" allowOverlap="1" wp14:anchorId="52C424D8" wp14:editId="49C643FE">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38713A" w:rsidRPr="006F0607" w:rsidRDefault="0038713A" w:rsidP="006F0607">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13A" w:rsidRPr="004956DC" w:rsidRDefault="0038713A" w:rsidP="00761849">
      <w:pPr>
        <w:pStyle w:val="Footer"/>
        <w:bidi/>
        <w:spacing w:after="80" w:line="200" w:lineRule="exact"/>
        <w:ind w:left="680"/>
      </w:pPr>
      <w:r>
        <w:rPr>
          <w:rtl/>
        </w:rPr>
        <w:t>__________</w:t>
      </w:r>
    </w:p>
  </w:footnote>
  <w:footnote w:type="continuationSeparator" w:id="0">
    <w:p w:rsidR="0038713A" w:rsidRDefault="0038713A" w:rsidP="00656392">
      <w:pPr>
        <w:spacing w:line="240" w:lineRule="auto"/>
      </w:pPr>
      <w:r>
        <w:continuationSeparator/>
      </w:r>
    </w:p>
  </w:footnote>
  <w:footnote w:id="1">
    <w:p w:rsidR="0038713A" w:rsidRPr="00D674E3" w:rsidRDefault="0038713A" w:rsidP="00C53782">
      <w:pPr>
        <w:pStyle w:val="FootnoteText1"/>
      </w:pPr>
      <w:r w:rsidRPr="00D674E3">
        <w:rPr>
          <w:rtl/>
          <w:lang w:bidi="ar-DZ"/>
        </w:rPr>
        <w:t>*</w:t>
      </w:r>
      <w:r w:rsidRPr="00D674E3">
        <w:rPr>
          <w:rtl/>
          <w:lang w:bidi="ar-DZ"/>
        </w:rPr>
        <w:tab/>
      </w:r>
      <w:r w:rsidRPr="00D674E3">
        <w:rPr>
          <w:rtl/>
          <w:lang w:eastAsia="zh-TW"/>
        </w:rPr>
        <w:t>اعتمدته اللجنة في دورتها الثالثة والستين (23 نيسان/أبريل - 18 أيار/مايو 2018).</w:t>
      </w:r>
    </w:p>
  </w:footnote>
  <w:footnote w:id="2">
    <w:p w:rsidR="0038713A" w:rsidRPr="00D674E3" w:rsidRDefault="0038713A" w:rsidP="00C53782">
      <w:pPr>
        <w:pStyle w:val="FootnoteText1"/>
        <w:rPr>
          <w:lang w:bidi="ar-DZ"/>
        </w:rPr>
      </w:pPr>
      <w:r w:rsidRPr="00D674E3">
        <w:rPr>
          <w:rtl/>
          <w:lang w:bidi="ar-DZ"/>
        </w:rPr>
        <w:t>**</w:t>
      </w:r>
      <w:r w:rsidRPr="00D674E3">
        <w:rPr>
          <w:rtl/>
          <w:lang w:bidi="ar-DZ"/>
        </w:rPr>
        <w:tab/>
      </w:r>
      <w:r w:rsidRPr="00D674E3">
        <w:rPr>
          <w:rtl/>
          <w:lang w:eastAsia="zh-TW"/>
        </w:rPr>
        <w:t xml:space="preserve">شارك في دراسة هذا الشكوى أعضاء اللجنة التالية أسماؤهم: السعدية </w:t>
      </w:r>
      <w:proofErr w:type="spellStart"/>
      <w:r w:rsidRPr="00D674E3">
        <w:rPr>
          <w:rtl/>
          <w:lang w:eastAsia="zh-TW"/>
        </w:rPr>
        <w:t>بلمير</w:t>
      </w:r>
      <w:proofErr w:type="spellEnd"/>
      <w:r w:rsidRPr="00D674E3">
        <w:rPr>
          <w:rtl/>
          <w:lang w:eastAsia="zh-TW"/>
        </w:rPr>
        <w:t xml:space="preserve">، عبد الوهاب هاني، كلود هيلر </w:t>
      </w:r>
      <w:proofErr w:type="spellStart"/>
      <w:r w:rsidRPr="00D674E3">
        <w:rPr>
          <w:rtl/>
          <w:lang w:eastAsia="zh-TW"/>
        </w:rPr>
        <w:t>رواسان</w:t>
      </w:r>
      <w:proofErr w:type="spellEnd"/>
      <w:r w:rsidRPr="00D674E3">
        <w:rPr>
          <w:rtl/>
          <w:lang w:eastAsia="zh-TW"/>
        </w:rPr>
        <w:t xml:space="preserve">، آنا </w:t>
      </w:r>
      <w:proofErr w:type="spellStart"/>
      <w:r w:rsidRPr="00D674E3">
        <w:rPr>
          <w:rtl/>
          <w:lang w:eastAsia="zh-TW"/>
        </w:rPr>
        <w:t>راكو</w:t>
      </w:r>
      <w:proofErr w:type="spellEnd"/>
      <w:r w:rsidRPr="00D674E3">
        <w:rPr>
          <w:rtl/>
          <w:lang w:eastAsia="zh-TW"/>
        </w:rPr>
        <w:t xml:space="preserve">، دييغو </w:t>
      </w:r>
      <w:proofErr w:type="spellStart"/>
      <w:r w:rsidRPr="00D674E3">
        <w:rPr>
          <w:rtl/>
          <w:lang w:eastAsia="zh-TW"/>
        </w:rPr>
        <w:t>رودريغيز</w:t>
      </w:r>
      <w:proofErr w:type="spellEnd"/>
      <w:r w:rsidRPr="00D674E3">
        <w:rPr>
          <w:rtl/>
          <w:lang w:eastAsia="zh-TW"/>
        </w:rPr>
        <w:t xml:space="preserve"> - </w:t>
      </w:r>
      <w:proofErr w:type="spellStart"/>
      <w:r w:rsidRPr="00D674E3">
        <w:rPr>
          <w:rtl/>
          <w:lang w:eastAsia="zh-TW"/>
        </w:rPr>
        <w:t>بينزون</w:t>
      </w:r>
      <w:proofErr w:type="spellEnd"/>
      <w:r w:rsidRPr="00D674E3">
        <w:rPr>
          <w:rtl/>
          <w:lang w:eastAsia="zh-TW"/>
        </w:rPr>
        <w:t xml:space="preserve">، سيباستيان توزيه، </w:t>
      </w:r>
      <w:proofErr w:type="spellStart"/>
      <w:r w:rsidRPr="00D674E3">
        <w:rPr>
          <w:rtl/>
          <w:lang w:eastAsia="zh-TW"/>
        </w:rPr>
        <w:t>هونغهونغ</w:t>
      </w:r>
      <w:proofErr w:type="spellEnd"/>
      <w:r w:rsidRPr="00D674E3">
        <w:rPr>
          <w:rtl/>
          <w:lang w:eastAsia="zh-TW"/>
        </w:rPr>
        <w:t xml:space="preserve"> </w:t>
      </w:r>
      <w:proofErr w:type="spellStart"/>
      <w:r w:rsidRPr="00D674E3">
        <w:rPr>
          <w:rtl/>
          <w:lang w:eastAsia="zh-TW"/>
        </w:rPr>
        <w:t>زانغ</w:t>
      </w:r>
      <w:proofErr w:type="spellEnd"/>
      <w:r w:rsidRPr="00D674E3">
        <w:rPr>
          <w:rtl/>
          <w:lang w:eastAsia="zh-TW"/>
        </w:rPr>
        <w:t xml:space="preserve">. وعملاً بالمادة 109 من النظام الداخلي للجنة، لم يشارك ينز </w:t>
      </w:r>
      <w:proofErr w:type="spellStart"/>
      <w:r w:rsidRPr="00D674E3">
        <w:rPr>
          <w:rtl/>
          <w:lang w:eastAsia="zh-TW"/>
        </w:rPr>
        <w:t>مودفيغ</w:t>
      </w:r>
      <w:proofErr w:type="spellEnd"/>
      <w:r w:rsidRPr="00D674E3">
        <w:rPr>
          <w:rtl/>
          <w:lang w:eastAsia="zh-TW"/>
        </w:rPr>
        <w:t xml:space="preserve"> وبختيار </w:t>
      </w:r>
      <w:proofErr w:type="spellStart"/>
      <w:r w:rsidRPr="00D674E3">
        <w:rPr>
          <w:rtl/>
          <w:lang w:eastAsia="zh-TW"/>
        </w:rPr>
        <w:t>توزموخاميدوف</w:t>
      </w:r>
      <w:proofErr w:type="spellEnd"/>
      <w:r w:rsidRPr="00D674E3">
        <w:rPr>
          <w:rtl/>
          <w:lang w:eastAsia="zh-TW"/>
        </w:rPr>
        <w:t xml:space="preserve"> في دراسة هذا الشكوى.</w:t>
      </w:r>
    </w:p>
  </w:footnote>
  <w:footnote w:id="3">
    <w:p w:rsidR="0038713A" w:rsidRPr="00D674E3" w:rsidRDefault="0038713A" w:rsidP="00C53782">
      <w:pPr>
        <w:pStyle w:val="FootnoteText1"/>
        <w:textDirection w:val="tbRlV"/>
        <w:rPr>
          <w:b/>
          <w:rtl/>
        </w:rPr>
      </w:pPr>
      <w:r w:rsidRPr="00D674E3">
        <w:rPr>
          <w:rStyle w:val="FootnoteReference"/>
          <w:szCs w:val="26"/>
          <w:vertAlign w:val="baseline"/>
          <w:rtl/>
        </w:rPr>
        <w:t>(</w:t>
      </w:r>
      <w:r w:rsidRPr="00D674E3">
        <w:rPr>
          <w:rStyle w:val="FootnoteReference"/>
          <w:szCs w:val="26"/>
          <w:vertAlign w:val="baseline"/>
          <w:rtl/>
        </w:rPr>
        <w:footnoteRef/>
      </w:r>
      <w:r w:rsidRPr="00D674E3">
        <w:rPr>
          <w:rStyle w:val="FootnoteReference"/>
          <w:szCs w:val="26"/>
          <w:vertAlign w:val="baseline"/>
          <w:rtl/>
        </w:rPr>
        <w:t>)</w:t>
      </w:r>
      <w:r w:rsidRPr="00D674E3">
        <w:rPr>
          <w:rtl/>
        </w:rPr>
        <w:tab/>
      </w:r>
      <w:r w:rsidRPr="00D674E3">
        <w:rPr>
          <w:rFonts w:hint="cs"/>
          <w:rtl/>
        </w:rPr>
        <w:t>أ</w:t>
      </w:r>
      <w:r w:rsidRPr="00D674E3">
        <w:rPr>
          <w:rtl/>
        </w:rPr>
        <w:t>عيد ترتيب الوقائع على أساس الرواية غير المكتملة التي قدمها صاحبا الشكوى، وتقارير المقابلات التي أجرتها معهما دائرة الهجرة الدانماركية لفحص طلب اللجوء في ٨ كانون الثاني/يناير ٢٠١٤ و٢ حزيران/</w:t>
      </w:r>
      <w:proofErr w:type="gramStart"/>
      <w:r w:rsidRPr="00D674E3">
        <w:rPr>
          <w:rtl/>
        </w:rPr>
        <w:t>يونيه</w:t>
      </w:r>
      <w:proofErr w:type="gramEnd"/>
      <w:r w:rsidRPr="00D674E3">
        <w:rPr>
          <w:rtl/>
        </w:rPr>
        <w:t xml:space="preserve"> ٢٠١٤، وقرار دائرة الهجرة المؤرخ ٣٠ حزيران/يونيه ٢٠١٤، وقراري مجلس طعون اللاجئين المؤرخين ٢١ تشرين الأول/أكتوبر ٢٠١٤</w:t>
      </w:r>
      <w:r w:rsidR="002D79FF">
        <w:rPr>
          <w:rtl/>
        </w:rPr>
        <w:t xml:space="preserve"> و</w:t>
      </w:r>
      <w:r w:rsidRPr="00D674E3">
        <w:rPr>
          <w:rtl/>
        </w:rPr>
        <w:t>٢٧ آب/أغسطس ٢٠١٥، فضل</w:t>
      </w:r>
      <w:r w:rsidR="000214BB">
        <w:rPr>
          <w:rtl/>
        </w:rPr>
        <w:t xml:space="preserve">اً </w:t>
      </w:r>
      <w:r w:rsidRPr="00D674E3">
        <w:rPr>
          <w:rtl/>
        </w:rPr>
        <w:t>عن الوثائق الداعمة الأخرى المتاحة في الملف.</w:t>
      </w:r>
    </w:p>
  </w:footnote>
  <w:footnote w:id="4">
    <w:p w:rsidR="0038713A" w:rsidRPr="00D674E3" w:rsidRDefault="0038713A" w:rsidP="00C53782">
      <w:pPr>
        <w:pStyle w:val="FootnoteText"/>
        <w:spacing w:after="60" w:line="300" w:lineRule="exact"/>
        <w:ind w:left="1247" w:right="1247" w:hanging="567"/>
        <w:textDirection w:val="tbRlV"/>
        <w:rPr>
          <w:sz w:val="18"/>
          <w:szCs w:val="26"/>
          <w:rtl/>
          <w:lang w:eastAsia="zh-TW"/>
        </w:rPr>
      </w:pPr>
      <w:r w:rsidRPr="00D674E3">
        <w:rPr>
          <w:rStyle w:val="FootnoteReference"/>
          <w:szCs w:val="26"/>
          <w:vertAlign w:val="baseline"/>
          <w:rtl/>
        </w:rPr>
        <w:t>(</w:t>
      </w:r>
      <w:r w:rsidRPr="00D674E3">
        <w:rPr>
          <w:rStyle w:val="FootnoteReference"/>
          <w:szCs w:val="26"/>
          <w:vertAlign w:val="baseline"/>
          <w:rtl/>
        </w:rPr>
        <w:footnoteRef/>
      </w:r>
      <w:r w:rsidRPr="00D674E3">
        <w:rPr>
          <w:rStyle w:val="FootnoteReference"/>
          <w:szCs w:val="26"/>
          <w:vertAlign w:val="baseline"/>
          <w:rtl/>
        </w:rPr>
        <w:t>)</w:t>
      </w:r>
      <w:r w:rsidRPr="00D674E3">
        <w:rPr>
          <w:sz w:val="18"/>
          <w:szCs w:val="26"/>
          <w:rtl/>
        </w:rPr>
        <w:tab/>
      </w:r>
      <w:r w:rsidRPr="00D674E3">
        <w:rPr>
          <w:rFonts w:hint="cs"/>
          <w:sz w:val="18"/>
          <w:szCs w:val="26"/>
          <w:rtl/>
          <w:lang w:eastAsia="zh-TW"/>
        </w:rPr>
        <w:t>ل</w:t>
      </w:r>
      <w:r w:rsidRPr="00D674E3">
        <w:rPr>
          <w:sz w:val="18"/>
          <w:szCs w:val="26"/>
          <w:rtl/>
          <w:lang w:eastAsia="zh-TW"/>
        </w:rPr>
        <w:t xml:space="preserve">م يقدم صاحبا الشكوى معلومات إضافية عن هذه المسألة. </w:t>
      </w:r>
    </w:p>
  </w:footnote>
  <w:footnote w:id="5">
    <w:p w:rsidR="0038713A" w:rsidRPr="00D674E3" w:rsidRDefault="0038713A" w:rsidP="00C53782">
      <w:pPr>
        <w:pStyle w:val="FootnoteText"/>
        <w:spacing w:after="60" w:line="300" w:lineRule="exact"/>
        <w:ind w:left="1247" w:right="1247" w:hanging="567"/>
        <w:textDirection w:val="tbRlV"/>
        <w:rPr>
          <w:rFonts w:hint="cs"/>
          <w:sz w:val="18"/>
          <w:szCs w:val="26"/>
          <w:rtl/>
          <w:lang w:eastAsia="zh-TW"/>
        </w:rPr>
      </w:pPr>
      <w:r w:rsidRPr="00D674E3">
        <w:rPr>
          <w:rStyle w:val="FootnoteReference"/>
          <w:szCs w:val="26"/>
          <w:vertAlign w:val="baseline"/>
          <w:rtl/>
        </w:rPr>
        <w:t>(</w:t>
      </w:r>
      <w:r w:rsidRPr="00D674E3">
        <w:rPr>
          <w:rStyle w:val="FootnoteReference"/>
          <w:szCs w:val="26"/>
          <w:vertAlign w:val="baseline"/>
          <w:rtl/>
        </w:rPr>
        <w:footnoteRef/>
      </w:r>
      <w:r w:rsidRPr="00D674E3">
        <w:rPr>
          <w:rStyle w:val="FootnoteReference"/>
          <w:szCs w:val="26"/>
          <w:vertAlign w:val="baseline"/>
          <w:rtl/>
        </w:rPr>
        <w:t>)</w:t>
      </w:r>
      <w:r w:rsidRPr="00D674E3">
        <w:rPr>
          <w:sz w:val="18"/>
          <w:szCs w:val="26"/>
          <w:rtl/>
        </w:rPr>
        <w:tab/>
      </w:r>
      <w:r w:rsidRPr="00D674E3">
        <w:rPr>
          <w:sz w:val="18"/>
          <w:szCs w:val="26"/>
          <w:rtl/>
          <w:lang w:eastAsia="zh-TW"/>
        </w:rPr>
        <w:t xml:space="preserve">يُشار إلى قضية </w:t>
      </w:r>
      <w:proofErr w:type="spellStart"/>
      <w:r w:rsidRPr="00D674E3">
        <w:rPr>
          <w:i/>
          <w:iCs/>
          <w:sz w:val="18"/>
          <w:szCs w:val="26"/>
          <w:rtl/>
          <w:lang w:eastAsia="zh-TW"/>
        </w:rPr>
        <w:t>رونغ</w:t>
      </w:r>
      <w:proofErr w:type="spellEnd"/>
      <w:r w:rsidRPr="00D674E3">
        <w:rPr>
          <w:i/>
          <w:iCs/>
          <w:sz w:val="18"/>
          <w:szCs w:val="26"/>
          <w:rtl/>
          <w:lang w:eastAsia="zh-TW"/>
        </w:rPr>
        <w:t xml:space="preserve"> ضد استراليا</w:t>
      </w:r>
      <w:r w:rsidRPr="00D674E3">
        <w:rPr>
          <w:sz w:val="18"/>
          <w:szCs w:val="26"/>
          <w:rtl/>
          <w:lang w:eastAsia="zh-TW"/>
        </w:rPr>
        <w:t xml:space="preserve"> (</w:t>
      </w:r>
      <w:r w:rsidRPr="00C53782">
        <w:rPr>
          <w:rFonts w:asciiTheme="majorBidi" w:hAnsiTheme="majorBidi" w:cstheme="majorBidi"/>
          <w:sz w:val="10"/>
          <w:szCs w:val="18"/>
          <w:rtl/>
          <w:lang w:eastAsia="zh-TW"/>
        </w:rPr>
        <w:t>CAT/C/49/D/416/2010</w:t>
      </w:r>
      <w:r w:rsidR="00DE4C76">
        <w:rPr>
          <w:sz w:val="18"/>
          <w:szCs w:val="26"/>
          <w:rtl/>
          <w:lang w:eastAsia="zh-TW"/>
        </w:rPr>
        <w:t>)، الفقرة 7-5</w:t>
      </w:r>
      <w:r w:rsidR="00DE4C76">
        <w:rPr>
          <w:rFonts w:hint="cs"/>
          <w:sz w:val="18"/>
          <w:szCs w:val="26"/>
          <w:rtl/>
          <w:lang w:eastAsia="zh-TW"/>
        </w:rPr>
        <w:t>.</w:t>
      </w:r>
    </w:p>
  </w:footnote>
  <w:footnote w:id="6">
    <w:p w:rsidR="0038713A" w:rsidRPr="00D674E3" w:rsidRDefault="0038713A" w:rsidP="00DE4C76">
      <w:pPr>
        <w:pStyle w:val="FootnoteText"/>
        <w:spacing w:after="60" w:line="300" w:lineRule="exact"/>
        <w:ind w:left="1247" w:right="1247" w:hanging="567"/>
        <w:textDirection w:val="tbRlV"/>
        <w:rPr>
          <w:sz w:val="18"/>
          <w:szCs w:val="26"/>
          <w:rtl/>
          <w:lang w:eastAsia="zh-TW"/>
        </w:rPr>
      </w:pPr>
      <w:r w:rsidRPr="00D674E3">
        <w:rPr>
          <w:rStyle w:val="FootnoteReference"/>
          <w:szCs w:val="26"/>
          <w:vertAlign w:val="baseline"/>
          <w:rtl/>
        </w:rPr>
        <w:t>(</w:t>
      </w:r>
      <w:r w:rsidRPr="00D674E3">
        <w:rPr>
          <w:rStyle w:val="FootnoteReference"/>
          <w:szCs w:val="26"/>
          <w:vertAlign w:val="baseline"/>
          <w:rtl/>
        </w:rPr>
        <w:footnoteRef/>
      </w:r>
      <w:r w:rsidRPr="00D674E3">
        <w:rPr>
          <w:rStyle w:val="FootnoteReference"/>
          <w:szCs w:val="26"/>
          <w:vertAlign w:val="baseline"/>
          <w:rtl/>
        </w:rPr>
        <w:t>)</w:t>
      </w:r>
      <w:r w:rsidRPr="00D674E3">
        <w:rPr>
          <w:sz w:val="18"/>
          <w:szCs w:val="26"/>
          <w:rtl/>
        </w:rPr>
        <w:tab/>
      </w:r>
      <w:r w:rsidRPr="00D674E3">
        <w:rPr>
          <w:sz w:val="18"/>
          <w:szCs w:val="26"/>
          <w:rtl/>
          <w:lang w:eastAsia="zh-TW"/>
        </w:rPr>
        <w:t xml:space="preserve">يُشار إلى قضية </w:t>
      </w:r>
      <w:r w:rsidRPr="00D674E3">
        <w:rPr>
          <w:i/>
          <w:iCs/>
          <w:sz w:val="18"/>
          <w:szCs w:val="26"/>
          <w:rtl/>
          <w:lang w:eastAsia="zh-TW"/>
        </w:rPr>
        <w:t>أم.</w:t>
      </w:r>
      <w:r w:rsidR="00201C7E" w:rsidRPr="00D674E3">
        <w:rPr>
          <w:rFonts w:hint="cs"/>
          <w:i/>
          <w:iCs/>
          <w:sz w:val="18"/>
          <w:szCs w:val="26"/>
          <w:rtl/>
          <w:lang w:eastAsia="zh-TW"/>
        </w:rPr>
        <w:t xml:space="preserve"> </w:t>
      </w:r>
      <w:r w:rsidRPr="00D674E3">
        <w:rPr>
          <w:i/>
          <w:iCs/>
          <w:sz w:val="18"/>
          <w:szCs w:val="26"/>
          <w:rtl/>
          <w:lang w:eastAsia="zh-TW"/>
        </w:rPr>
        <w:t>أو</w:t>
      </w:r>
      <w:r w:rsidR="00201C7E" w:rsidRPr="00D674E3">
        <w:rPr>
          <w:rFonts w:hint="cs"/>
          <w:i/>
          <w:iCs/>
          <w:sz w:val="18"/>
          <w:szCs w:val="26"/>
          <w:rtl/>
          <w:lang w:eastAsia="zh-TW"/>
        </w:rPr>
        <w:t>.</w:t>
      </w:r>
      <w:r w:rsidRPr="00D674E3">
        <w:rPr>
          <w:i/>
          <w:iCs/>
          <w:sz w:val="18"/>
          <w:szCs w:val="26"/>
          <w:rtl/>
          <w:lang w:eastAsia="zh-TW"/>
        </w:rPr>
        <w:t xml:space="preserve"> ضد الدانمرك</w:t>
      </w:r>
      <w:r w:rsidRPr="00D674E3">
        <w:rPr>
          <w:sz w:val="18"/>
          <w:szCs w:val="26"/>
          <w:rtl/>
          <w:lang w:eastAsia="zh-TW"/>
        </w:rPr>
        <w:t xml:space="preserve"> (</w:t>
      </w:r>
      <w:r w:rsidR="00DE4C76" w:rsidRPr="00CC1AA8">
        <w:t>CAT/C/31/D/209/2002</w:t>
      </w:r>
      <w:r w:rsidRPr="00D674E3">
        <w:rPr>
          <w:sz w:val="18"/>
          <w:szCs w:val="26"/>
          <w:rtl/>
          <w:lang w:eastAsia="zh-TW"/>
        </w:rPr>
        <w:t xml:space="preserve">)، الفقرة 6-2. </w:t>
      </w:r>
    </w:p>
  </w:footnote>
  <w:footnote w:id="7">
    <w:p w:rsidR="0038713A" w:rsidRPr="00D674E3" w:rsidRDefault="0038713A" w:rsidP="00136612">
      <w:pPr>
        <w:pStyle w:val="FootnoteText"/>
        <w:spacing w:after="60" w:line="300" w:lineRule="exact"/>
        <w:ind w:left="1247" w:right="1247" w:hanging="567"/>
        <w:textDirection w:val="tbRlV"/>
        <w:rPr>
          <w:sz w:val="18"/>
          <w:szCs w:val="26"/>
          <w:rtl/>
          <w:lang w:eastAsia="zh-TW"/>
        </w:rPr>
      </w:pPr>
      <w:r w:rsidRPr="00D674E3">
        <w:rPr>
          <w:rStyle w:val="FootnoteReference"/>
          <w:szCs w:val="26"/>
          <w:vertAlign w:val="baseline"/>
          <w:rtl/>
        </w:rPr>
        <w:t>(</w:t>
      </w:r>
      <w:r w:rsidRPr="00D674E3">
        <w:rPr>
          <w:rStyle w:val="FootnoteReference"/>
          <w:szCs w:val="26"/>
          <w:vertAlign w:val="baseline"/>
          <w:rtl/>
        </w:rPr>
        <w:footnoteRef/>
      </w:r>
      <w:r w:rsidRPr="00D674E3">
        <w:rPr>
          <w:rStyle w:val="FootnoteReference"/>
          <w:szCs w:val="26"/>
          <w:vertAlign w:val="baseline"/>
          <w:rtl/>
        </w:rPr>
        <w:t>)</w:t>
      </w:r>
      <w:r w:rsidRPr="00D674E3">
        <w:rPr>
          <w:sz w:val="18"/>
          <w:szCs w:val="26"/>
          <w:rtl/>
        </w:rPr>
        <w:tab/>
      </w:r>
      <w:r w:rsidRPr="00D674E3">
        <w:rPr>
          <w:sz w:val="18"/>
          <w:szCs w:val="26"/>
          <w:rtl/>
          <w:lang w:eastAsia="zh-TW"/>
        </w:rPr>
        <w:t>يشار إلى مقال كتبه لورانس.</w:t>
      </w:r>
      <w:r w:rsidR="00201C7E" w:rsidRPr="00D674E3">
        <w:rPr>
          <w:rFonts w:hint="cs"/>
          <w:sz w:val="18"/>
          <w:szCs w:val="26"/>
          <w:rtl/>
          <w:lang w:eastAsia="zh-TW"/>
        </w:rPr>
        <w:t xml:space="preserve"> </w:t>
      </w:r>
      <w:r w:rsidRPr="00D674E3">
        <w:rPr>
          <w:sz w:val="18"/>
          <w:szCs w:val="26"/>
          <w:rtl/>
          <w:lang w:eastAsia="zh-TW"/>
        </w:rPr>
        <w:t xml:space="preserve">آ. فرانكلين بعنوان "داغستان: بؤرة الإرهاب الإسلامي الجديد في روسيا" (مجلس السياسات الدولية التابع لمعهد </w:t>
      </w:r>
      <w:proofErr w:type="spellStart"/>
      <w:r w:rsidRPr="00D674E3">
        <w:rPr>
          <w:sz w:val="18"/>
          <w:szCs w:val="26"/>
          <w:rtl/>
          <w:lang w:eastAsia="zh-TW"/>
        </w:rPr>
        <w:t>غيتستون</w:t>
      </w:r>
      <w:proofErr w:type="spellEnd"/>
      <w:r w:rsidRPr="00D674E3">
        <w:rPr>
          <w:sz w:val="18"/>
          <w:szCs w:val="26"/>
          <w:rtl/>
          <w:lang w:eastAsia="zh-TW"/>
        </w:rPr>
        <w:t>، ١٤ شباط/فبراير ٢٠١٤)، الذي جاء فيه أن داغستان هي المكان الأكثر عنف</w:t>
      </w:r>
      <w:r w:rsidR="000214BB">
        <w:rPr>
          <w:sz w:val="18"/>
          <w:szCs w:val="26"/>
          <w:rtl/>
          <w:lang w:eastAsia="zh-TW"/>
        </w:rPr>
        <w:t xml:space="preserve">اً </w:t>
      </w:r>
      <w:r w:rsidRPr="00D674E3">
        <w:rPr>
          <w:sz w:val="18"/>
          <w:szCs w:val="26"/>
          <w:rtl/>
          <w:lang w:eastAsia="zh-TW"/>
        </w:rPr>
        <w:t>في الاتحاد الروسي وأن لديها بيروقراطية إدارية تتسم بالفساد. ويرد في المقال أيض</w:t>
      </w:r>
      <w:r w:rsidR="000214BB">
        <w:rPr>
          <w:sz w:val="18"/>
          <w:szCs w:val="26"/>
          <w:rtl/>
          <w:lang w:eastAsia="zh-TW"/>
        </w:rPr>
        <w:t xml:space="preserve">اً </w:t>
      </w:r>
      <w:r w:rsidRPr="00D674E3">
        <w:rPr>
          <w:sz w:val="18"/>
          <w:szCs w:val="26"/>
          <w:rtl/>
          <w:lang w:eastAsia="zh-TW"/>
        </w:rPr>
        <w:t>أن داغستان تشكل بؤرة الإرهاب الإسلامي في الاتحاد الروسي حيث تشهد المنطقة أنشطة مناهضة للدولة بشكل يومي. ويشار أيض</w:t>
      </w:r>
      <w:r w:rsidR="000214BB">
        <w:rPr>
          <w:sz w:val="18"/>
          <w:szCs w:val="26"/>
          <w:rtl/>
          <w:lang w:eastAsia="zh-TW"/>
        </w:rPr>
        <w:t xml:space="preserve">اً </w:t>
      </w:r>
      <w:r w:rsidRPr="00D674E3">
        <w:rPr>
          <w:sz w:val="18"/>
          <w:szCs w:val="26"/>
          <w:rtl/>
          <w:lang w:eastAsia="zh-TW"/>
        </w:rPr>
        <w:t xml:space="preserve">إلى مقال نشره </w:t>
      </w:r>
      <w:proofErr w:type="spellStart"/>
      <w:r w:rsidRPr="00D674E3">
        <w:rPr>
          <w:sz w:val="18"/>
          <w:szCs w:val="26"/>
          <w:rtl/>
          <w:lang w:eastAsia="zh-TW"/>
        </w:rPr>
        <w:t>ميربيك</w:t>
      </w:r>
      <w:proofErr w:type="spellEnd"/>
      <w:r w:rsidRPr="00D674E3">
        <w:rPr>
          <w:sz w:val="18"/>
          <w:szCs w:val="26"/>
          <w:rtl/>
          <w:lang w:eastAsia="zh-TW"/>
        </w:rPr>
        <w:t xml:space="preserve"> </w:t>
      </w:r>
      <w:proofErr w:type="spellStart"/>
      <w:r w:rsidRPr="00D674E3">
        <w:rPr>
          <w:sz w:val="18"/>
          <w:szCs w:val="26"/>
          <w:rtl/>
          <w:lang w:eastAsia="zh-TW"/>
        </w:rPr>
        <w:t>فاتشاغاييف</w:t>
      </w:r>
      <w:proofErr w:type="spellEnd"/>
      <w:r w:rsidRPr="00D674E3">
        <w:rPr>
          <w:sz w:val="18"/>
          <w:szCs w:val="26"/>
          <w:rtl/>
          <w:lang w:eastAsia="zh-TW"/>
        </w:rPr>
        <w:t xml:space="preserve"> في صحيفة </w:t>
      </w:r>
      <w:proofErr w:type="spellStart"/>
      <w:r w:rsidRPr="00D674E3">
        <w:rPr>
          <w:i/>
          <w:iCs/>
          <w:sz w:val="18"/>
          <w:szCs w:val="26"/>
          <w:rtl/>
          <w:lang w:eastAsia="zh-TW"/>
        </w:rPr>
        <w:t>يوريسيا</w:t>
      </w:r>
      <w:proofErr w:type="spellEnd"/>
      <w:r w:rsidRPr="00D674E3">
        <w:rPr>
          <w:i/>
          <w:iCs/>
          <w:sz w:val="18"/>
          <w:szCs w:val="26"/>
          <w:rtl/>
          <w:lang w:eastAsia="zh-TW"/>
        </w:rPr>
        <w:t xml:space="preserve"> ديلي </w:t>
      </w:r>
      <w:proofErr w:type="spellStart"/>
      <w:r w:rsidRPr="00D674E3">
        <w:rPr>
          <w:i/>
          <w:iCs/>
          <w:sz w:val="18"/>
          <w:szCs w:val="26"/>
          <w:rtl/>
          <w:lang w:eastAsia="zh-TW"/>
        </w:rPr>
        <w:t>مونيتور</w:t>
      </w:r>
      <w:proofErr w:type="spellEnd"/>
      <w:r w:rsidRPr="00D674E3">
        <w:rPr>
          <w:sz w:val="18"/>
          <w:szCs w:val="26"/>
          <w:rtl/>
          <w:lang w:eastAsia="zh-TW"/>
        </w:rPr>
        <w:t xml:space="preserve"> بعنوان "تركيبة جماعة </w:t>
      </w:r>
      <w:proofErr w:type="spellStart"/>
      <w:r w:rsidRPr="00D674E3">
        <w:rPr>
          <w:sz w:val="18"/>
          <w:szCs w:val="26"/>
          <w:rtl/>
          <w:lang w:eastAsia="zh-TW"/>
        </w:rPr>
        <w:t>خاسافيورت</w:t>
      </w:r>
      <w:proofErr w:type="spellEnd"/>
      <w:r w:rsidRPr="00D674E3">
        <w:rPr>
          <w:sz w:val="18"/>
          <w:szCs w:val="26"/>
          <w:rtl/>
          <w:lang w:eastAsia="zh-TW"/>
        </w:rPr>
        <w:t xml:space="preserve"> تعكس تدفق الأموال والمجندين"، المجلد 10 المؤرخ 17 كانون الثاني/يناير 2014، والذي جاء فيه أن </w:t>
      </w:r>
      <w:proofErr w:type="spellStart"/>
      <w:r w:rsidRPr="00D674E3">
        <w:rPr>
          <w:sz w:val="18"/>
          <w:szCs w:val="26"/>
          <w:rtl/>
          <w:lang w:eastAsia="zh-TW"/>
        </w:rPr>
        <w:t>خاسافيورت</w:t>
      </w:r>
      <w:proofErr w:type="spellEnd"/>
      <w:r w:rsidRPr="00D674E3">
        <w:rPr>
          <w:sz w:val="18"/>
          <w:szCs w:val="26"/>
          <w:rtl/>
          <w:lang w:eastAsia="zh-TW"/>
        </w:rPr>
        <w:t xml:space="preserve"> بها أنشط الجماعات (الجهادية الإسلامية) في داغستان. وتشهد هذه المنطقة هجمات يشنها المتمردون أو عمليات إنفاذ القانون في كل أسبوع تقريب</w:t>
      </w:r>
      <w:r w:rsidR="000214BB">
        <w:rPr>
          <w:sz w:val="18"/>
          <w:szCs w:val="26"/>
          <w:rtl/>
          <w:lang w:eastAsia="zh-TW"/>
        </w:rPr>
        <w:t xml:space="preserve">اً، </w:t>
      </w:r>
      <w:r w:rsidRPr="00D674E3">
        <w:rPr>
          <w:sz w:val="18"/>
          <w:szCs w:val="26"/>
          <w:rtl/>
          <w:lang w:eastAsia="zh-TW"/>
        </w:rPr>
        <w:t>مما يزيد وجود السلطات وعملياتها في المنطقة. ويشير صاحبا الشكوى أيض</w:t>
      </w:r>
      <w:r w:rsidR="000214BB">
        <w:rPr>
          <w:sz w:val="18"/>
          <w:szCs w:val="26"/>
          <w:rtl/>
          <w:lang w:eastAsia="zh-TW"/>
        </w:rPr>
        <w:t xml:space="preserve">اً </w:t>
      </w:r>
      <w:r w:rsidRPr="00D674E3">
        <w:rPr>
          <w:sz w:val="18"/>
          <w:szCs w:val="26"/>
          <w:rtl/>
          <w:lang w:eastAsia="zh-TW"/>
        </w:rPr>
        <w:t>إلى تقرير بعنوان "الحرب الخفية": تصدي روسيا التعسفي للتمرد في داغستان، أعدته منظمة رصد حقوق الإنسان في ١٨ حزيران/</w:t>
      </w:r>
      <w:proofErr w:type="gramStart"/>
      <w:r w:rsidRPr="00D674E3">
        <w:rPr>
          <w:sz w:val="18"/>
          <w:szCs w:val="26"/>
          <w:rtl/>
          <w:lang w:eastAsia="zh-TW"/>
        </w:rPr>
        <w:t>يونيه</w:t>
      </w:r>
      <w:proofErr w:type="gramEnd"/>
      <w:r w:rsidRPr="00D674E3">
        <w:rPr>
          <w:sz w:val="18"/>
          <w:szCs w:val="26"/>
          <w:rtl/>
          <w:lang w:eastAsia="zh-TW"/>
        </w:rPr>
        <w:t xml:space="preserve"> ٢٠١٥، ويشير إلى أن المنظمة رصدت حالات تعسف رافقت العديد من عمليات مكافحة التمرد في داغستان. ووفق</w:t>
      </w:r>
      <w:r w:rsidR="000214BB">
        <w:rPr>
          <w:sz w:val="18"/>
          <w:szCs w:val="26"/>
          <w:rtl/>
          <w:lang w:eastAsia="zh-TW"/>
        </w:rPr>
        <w:t xml:space="preserve">اً </w:t>
      </w:r>
      <w:r w:rsidRPr="00D674E3">
        <w:rPr>
          <w:sz w:val="18"/>
          <w:szCs w:val="26"/>
          <w:rtl/>
          <w:lang w:eastAsia="zh-TW"/>
        </w:rPr>
        <w:t xml:space="preserve">للتقرير، وقعت انتهاكات تتعلق باحتجاز مشتبه فيهم من قبل قوات الأمن. وعادة ما كانت تستهدف شبان يشتبه في أن لهم صلة بالتمرد. وفي بعض الحالات يحدث اختفاء قسري للمشتبه فيهم، ثم يظهرون في مرفق للاحتجاز ويتعرضون للتعذيب أو التهديد. كما يوثق التقرير لجوء الشرطة في داغستان إلى استخدام التعذيب لانتزاع الاعترافات والإفادات. </w:t>
      </w:r>
    </w:p>
  </w:footnote>
  <w:footnote w:id="8">
    <w:p w:rsidR="0038713A" w:rsidRPr="00D674E3" w:rsidRDefault="0038713A" w:rsidP="00C53782">
      <w:pPr>
        <w:pStyle w:val="FootnoteText"/>
        <w:spacing w:after="60" w:line="300" w:lineRule="exact"/>
        <w:ind w:left="1247" w:right="1247" w:hanging="567"/>
        <w:textDirection w:val="tbRlV"/>
        <w:rPr>
          <w:sz w:val="18"/>
          <w:szCs w:val="26"/>
          <w:rtl/>
          <w:lang w:eastAsia="zh-TW"/>
        </w:rPr>
      </w:pPr>
      <w:r w:rsidRPr="00D674E3">
        <w:rPr>
          <w:rStyle w:val="FootnoteReference"/>
          <w:szCs w:val="26"/>
          <w:vertAlign w:val="baseline"/>
          <w:rtl/>
        </w:rPr>
        <w:t>(</w:t>
      </w:r>
      <w:r w:rsidRPr="00D674E3">
        <w:rPr>
          <w:rStyle w:val="FootnoteReference"/>
          <w:szCs w:val="26"/>
          <w:vertAlign w:val="baseline"/>
          <w:rtl/>
        </w:rPr>
        <w:footnoteRef/>
      </w:r>
      <w:r w:rsidRPr="00D674E3">
        <w:rPr>
          <w:rStyle w:val="FootnoteReference"/>
          <w:szCs w:val="26"/>
          <w:vertAlign w:val="baseline"/>
          <w:rtl/>
        </w:rPr>
        <w:t>)</w:t>
      </w:r>
      <w:r w:rsidRPr="00D674E3">
        <w:rPr>
          <w:sz w:val="18"/>
          <w:szCs w:val="26"/>
          <w:rtl/>
        </w:rPr>
        <w:tab/>
      </w:r>
      <w:r w:rsidRPr="00D674E3">
        <w:rPr>
          <w:sz w:val="18"/>
          <w:szCs w:val="26"/>
          <w:rtl/>
          <w:lang w:eastAsia="zh-TW"/>
        </w:rPr>
        <w:t xml:space="preserve">انظر </w:t>
      </w:r>
      <w:r w:rsidRPr="00755BFE">
        <w:rPr>
          <w:i/>
          <w:iCs/>
          <w:sz w:val="18"/>
          <w:szCs w:val="26"/>
          <w:rtl/>
          <w:lang w:eastAsia="zh-TW"/>
        </w:rPr>
        <w:t>م. ب. وآخرون ضد الدانمرك</w:t>
      </w:r>
      <w:r w:rsidRPr="00D674E3">
        <w:rPr>
          <w:sz w:val="18"/>
          <w:szCs w:val="26"/>
          <w:rtl/>
          <w:lang w:eastAsia="zh-TW"/>
        </w:rPr>
        <w:t xml:space="preserve"> (</w:t>
      </w:r>
      <w:r w:rsidRPr="00D674E3">
        <w:rPr>
          <w:sz w:val="18"/>
          <w:szCs w:val="26"/>
          <w:lang w:eastAsia="zh-TW"/>
        </w:rPr>
        <w:t>CAT/C/59/D/634/2014</w:t>
      </w:r>
      <w:r w:rsidRPr="00D674E3">
        <w:rPr>
          <w:sz w:val="18"/>
          <w:szCs w:val="26"/>
          <w:rtl/>
          <w:lang w:eastAsia="zh-TW"/>
        </w:rPr>
        <w:t xml:space="preserve">)، الفقرات 4-2 إلى 4-8. </w:t>
      </w:r>
    </w:p>
  </w:footnote>
  <w:footnote w:id="9">
    <w:p w:rsidR="0038713A" w:rsidRPr="00D674E3" w:rsidRDefault="0038713A" w:rsidP="00C53782">
      <w:pPr>
        <w:pStyle w:val="FootnoteText"/>
        <w:spacing w:after="60" w:line="300" w:lineRule="exact"/>
        <w:ind w:left="1247" w:right="1247" w:hanging="567"/>
        <w:jc w:val="both"/>
        <w:textDirection w:val="tbRlV"/>
        <w:rPr>
          <w:sz w:val="18"/>
          <w:szCs w:val="26"/>
          <w:rtl/>
          <w:lang w:eastAsia="zh-TW"/>
        </w:rPr>
      </w:pPr>
      <w:r w:rsidRPr="00D674E3">
        <w:rPr>
          <w:rStyle w:val="FootnoteReference"/>
          <w:szCs w:val="26"/>
          <w:vertAlign w:val="baseline"/>
          <w:rtl/>
        </w:rPr>
        <w:t>(</w:t>
      </w:r>
      <w:r w:rsidRPr="00D674E3">
        <w:rPr>
          <w:rStyle w:val="FootnoteReference"/>
          <w:szCs w:val="26"/>
          <w:vertAlign w:val="baseline"/>
          <w:rtl/>
        </w:rPr>
        <w:footnoteRef/>
      </w:r>
      <w:r w:rsidRPr="00D674E3">
        <w:rPr>
          <w:rStyle w:val="FootnoteReference"/>
          <w:szCs w:val="26"/>
          <w:vertAlign w:val="baseline"/>
          <w:rtl/>
        </w:rPr>
        <w:t>)</w:t>
      </w:r>
      <w:r w:rsidRPr="00D674E3">
        <w:rPr>
          <w:sz w:val="18"/>
          <w:szCs w:val="26"/>
          <w:rtl/>
        </w:rPr>
        <w:tab/>
      </w:r>
      <w:r w:rsidRPr="00D674E3">
        <w:rPr>
          <w:sz w:val="18"/>
          <w:szCs w:val="26"/>
          <w:rtl/>
          <w:lang w:eastAsia="zh-TW"/>
        </w:rPr>
        <w:t>خلال المقابلة التي أجرتها دائرة الهجرة في ٨ كانون الثاني/يناير ٢٠١٤ لفحص طلب اللجوء، ذكر صاحبا الشكوى أنهما لم يقدما طلب</w:t>
      </w:r>
      <w:r w:rsidR="000214BB">
        <w:rPr>
          <w:sz w:val="18"/>
          <w:szCs w:val="26"/>
          <w:rtl/>
          <w:lang w:eastAsia="zh-TW"/>
        </w:rPr>
        <w:t xml:space="preserve">اً </w:t>
      </w:r>
      <w:r w:rsidRPr="00D674E3">
        <w:rPr>
          <w:sz w:val="18"/>
          <w:szCs w:val="26"/>
          <w:rtl/>
          <w:lang w:eastAsia="zh-TW"/>
        </w:rPr>
        <w:t>للحصول على أي تأشيرة دخول أو تصاريح إقامة. وعلى الرغم من اطلاعهما خلال المقابلات التي أجرتها دائرة الهجرة في ٢ حزيران/</w:t>
      </w:r>
      <w:proofErr w:type="gramStart"/>
      <w:r w:rsidRPr="00D674E3">
        <w:rPr>
          <w:sz w:val="18"/>
          <w:szCs w:val="26"/>
          <w:rtl/>
          <w:lang w:eastAsia="zh-TW"/>
        </w:rPr>
        <w:t>يونيه</w:t>
      </w:r>
      <w:proofErr w:type="gramEnd"/>
      <w:r w:rsidRPr="00D674E3">
        <w:rPr>
          <w:sz w:val="18"/>
          <w:szCs w:val="26"/>
          <w:rtl/>
          <w:lang w:eastAsia="zh-TW"/>
        </w:rPr>
        <w:t xml:space="preserve"> ٢٠١٤ على المعلومات المقدمة من السلطات البولندية واليونانية، أكد صاحبا الشكوى الإفادات التي أدليا بها خلال المقابلة. ولم تذكر </w:t>
      </w:r>
      <w:proofErr w:type="spellStart"/>
      <w:r w:rsidRPr="00D674E3">
        <w:rPr>
          <w:sz w:val="18"/>
          <w:szCs w:val="26"/>
          <w:rtl/>
          <w:lang w:eastAsia="zh-TW"/>
        </w:rPr>
        <w:t>آر.آر</w:t>
      </w:r>
      <w:proofErr w:type="spellEnd"/>
      <w:r w:rsidRPr="00D674E3">
        <w:rPr>
          <w:sz w:val="18"/>
          <w:szCs w:val="26"/>
          <w:rtl/>
          <w:lang w:eastAsia="zh-TW"/>
        </w:rPr>
        <w:t xml:space="preserve">. </w:t>
      </w:r>
      <w:proofErr w:type="spellStart"/>
      <w:r w:rsidRPr="00D674E3">
        <w:rPr>
          <w:sz w:val="18"/>
          <w:szCs w:val="26"/>
          <w:rtl/>
          <w:lang w:eastAsia="zh-TW"/>
        </w:rPr>
        <w:t>كى</w:t>
      </w:r>
      <w:proofErr w:type="spellEnd"/>
      <w:r w:rsidR="00201C7E" w:rsidRPr="00D674E3">
        <w:rPr>
          <w:rFonts w:hint="cs"/>
          <w:sz w:val="18"/>
          <w:szCs w:val="26"/>
          <w:rtl/>
          <w:lang w:eastAsia="zh-TW"/>
        </w:rPr>
        <w:t>.</w:t>
      </w:r>
      <w:r w:rsidRPr="00D674E3">
        <w:rPr>
          <w:sz w:val="18"/>
          <w:szCs w:val="26"/>
          <w:rtl/>
          <w:lang w:eastAsia="zh-TW"/>
        </w:rPr>
        <w:t xml:space="preserve"> أنها قدمت طلب</w:t>
      </w:r>
      <w:r w:rsidR="000214BB">
        <w:rPr>
          <w:sz w:val="18"/>
          <w:szCs w:val="26"/>
          <w:rtl/>
          <w:lang w:eastAsia="zh-TW"/>
        </w:rPr>
        <w:t xml:space="preserve">اً </w:t>
      </w:r>
      <w:r w:rsidRPr="00D674E3">
        <w:rPr>
          <w:sz w:val="18"/>
          <w:szCs w:val="26"/>
          <w:rtl/>
          <w:lang w:eastAsia="zh-TW"/>
        </w:rPr>
        <w:t xml:space="preserve">للحصول على تأشيرة لدخول بولندا لها ولزوجها دون علمه في عام 2012 إلا في الاجتماع الذي عقد مع المحامي قبل جلسة الاستماع التي عقدها المجلس في ٢٦ أيار/مايو ٢٠١٤، في حين يدعي الاثنان عدم علمهما بأمر طلب تأشيرة الدخول إلى اليونان. </w:t>
      </w:r>
    </w:p>
  </w:footnote>
  <w:footnote w:id="10">
    <w:p w:rsidR="0038713A" w:rsidRPr="00D674E3" w:rsidRDefault="0038713A" w:rsidP="00C53782">
      <w:pPr>
        <w:pStyle w:val="FootnoteText"/>
        <w:spacing w:after="60" w:line="300" w:lineRule="exact"/>
        <w:ind w:left="1247" w:right="1247" w:hanging="567"/>
        <w:jc w:val="both"/>
        <w:textDirection w:val="tbRlV"/>
        <w:rPr>
          <w:sz w:val="18"/>
          <w:szCs w:val="26"/>
          <w:rtl/>
          <w:lang w:eastAsia="zh-TW"/>
        </w:rPr>
      </w:pPr>
      <w:r w:rsidRPr="00D674E3">
        <w:rPr>
          <w:rStyle w:val="FootnoteReference"/>
          <w:szCs w:val="26"/>
          <w:vertAlign w:val="baseline"/>
          <w:rtl/>
        </w:rPr>
        <w:t>(</w:t>
      </w:r>
      <w:r w:rsidRPr="00D674E3">
        <w:rPr>
          <w:rStyle w:val="FootnoteReference"/>
          <w:szCs w:val="26"/>
          <w:vertAlign w:val="baseline"/>
          <w:rtl/>
        </w:rPr>
        <w:footnoteRef/>
      </w:r>
      <w:r w:rsidRPr="00D674E3">
        <w:rPr>
          <w:rStyle w:val="FootnoteReference"/>
          <w:szCs w:val="26"/>
          <w:vertAlign w:val="baseline"/>
          <w:rtl/>
        </w:rPr>
        <w:t>)</w:t>
      </w:r>
      <w:r w:rsidRPr="00D674E3">
        <w:rPr>
          <w:sz w:val="18"/>
          <w:szCs w:val="26"/>
          <w:rtl/>
        </w:rPr>
        <w:tab/>
      </w:r>
      <w:r w:rsidRPr="00D674E3">
        <w:rPr>
          <w:sz w:val="18"/>
          <w:szCs w:val="26"/>
          <w:rtl/>
          <w:lang w:eastAsia="zh-TW"/>
        </w:rPr>
        <w:t xml:space="preserve">يبدو من تقارير مقابلات دائرة الهجرة مع صاحبي الشكوى أن </w:t>
      </w:r>
      <w:proofErr w:type="spellStart"/>
      <w:r w:rsidRPr="00D674E3">
        <w:rPr>
          <w:sz w:val="18"/>
          <w:szCs w:val="26"/>
          <w:rtl/>
          <w:lang w:eastAsia="zh-TW"/>
        </w:rPr>
        <w:t>آي</w:t>
      </w:r>
      <w:proofErr w:type="spellEnd"/>
      <w:r w:rsidRPr="00D674E3">
        <w:rPr>
          <w:sz w:val="18"/>
          <w:szCs w:val="26"/>
          <w:rtl/>
          <w:lang w:eastAsia="zh-TW"/>
        </w:rPr>
        <w:t>.</w:t>
      </w:r>
      <w:r w:rsidR="00C53782">
        <w:rPr>
          <w:rFonts w:hint="cs"/>
          <w:sz w:val="18"/>
          <w:szCs w:val="26"/>
          <w:rtl/>
          <w:lang w:eastAsia="zh-TW"/>
        </w:rPr>
        <w:t xml:space="preserve"> </w:t>
      </w:r>
      <w:proofErr w:type="spellStart"/>
      <w:r w:rsidRPr="00D674E3">
        <w:rPr>
          <w:sz w:val="18"/>
          <w:szCs w:val="26"/>
          <w:rtl/>
          <w:lang w:eastAsia="zh-TW"/>
        </w:rPr>
        <w:t>يو</w:t>
      </w:r>
      <w:proofErr w:type="spellEnd"/>
      <w:r w:rsidRPr="00D674E3">
        <w:rPr>
          <w:sz w:val="18"/>
          <w:szCs w:val="26"/>
          <w:rtl/>
          <w:lang w:eastAsia="zh-TW"/>
        </w:rPr>
        <w:t>.</w:t>
      </w:r>
      <w:r w:rsidR="00C53782">
        <w:rPr>
          <w:rFonts w:hint="cs"/>
          <w:sz w:val="18"/>
          <w:szCs w:val="26"/>
          <w:rtl/>
          <w:lang w:eastAsia="zh-TW"/>
        </w:rPr>
        <w:t xml:space="preserve"> </w:t>
      </w:r>
      <w:proofErr w:type="spellStart"/>
      <w:r w:rsidRPr="00D674E3">
        <w:rPr>
          <w:sz w:val="18"/>
          <w:szCs w:val="26"/>
          <w:rtl/>
          <w:lang w:eastAsia="zh-TW"/>
        </w:rPr>
        <w:t>كى</w:t>
      </w:r>
      <w:proofErr w:type="spellEnd"/>
      <w:r w:rsidR="00593CDE" w:rsidRPr="00D674E3">
        <w:rPr>
          <w:rFonts w:hint="cs"/>
          <w:sz w:val="18"/>
          <w:szCs w:val="26"/>
          <w:rtl/>
          <w:lang w:eastAsia="zh-TW"/>
        </w:rPr>
        <w:t>.</w:t>
      </w:r>
      <w:r w:rsidRPr="00D674E3">
        <w:rPr>
          <w:sz w:val="18"/>
          <w:szCs w:val="26"/>
          <w:rtl/>
          <w:lang w:eastAsia="zh-TW"/>
        </w:rPr>
        <w:t xml:space="preserve"> ذكر في المقابلة المتعلقة بفحص طلب اللجوء في 8 كانون الثاني/يناير ٢٠١٤ أن زوجته اتصلت به هاتفي</w:t>
      </w:r>
      <w:r w:rsidR="000214BB">
        <w:rPr>
          <w:sz w:val="18"/>
          <w:szCs w:val="26"/>
          <w:rtl/>
          <w:lang w:eastAsia="zh-TW"/>
        </w:rPr>
        <w:t xml:space="preserve">اً </w:t>
      </w:r>
      <w:r w:rsidRPr="00D674E3">
        <w:rPr>
          <w:sz w:val="18"/>
          <w:szCs w:val="26"/>
          <w:rtl/>
          <w:lang w:eastAsia="zh-TW"/>
        </w:rPr>
        <w:t>عندما كان في رحلة لصيد الأسماك في 9 تشرين الثاني/نوفمبر ٢٠١٣ وطلبت منه عدم العودة إلى المنزل لأن الشرطة تبحث عنه. وخلال المقابلة المتعلقة بطلب اللجوء التي جرت في ٢ حزيران/</w:t>
      </w:r>
      <w:proofErr w:type="gramStart"/>
      <w:r w:rsidRPr="00D674E3">
        <w:rPr>
          <w:sz w:val="18"/>
          <w:szCs w:val="26"/>
          <w:rtl/>
          <w:lang w:eastAsia="zh-TW"/>
        </w:rPr>
        <w:t>يونيه</w:t>
      </w:r>
      <w:proofErr w:type="gramEnd"/>
      <w:r w:rsidRPr="00D674E3">
        <w:rPr>
          <w:sz w:val="18"/>
          <w:szCs w:val="26"/>
          <w:rtl/>
          <w:lang w:eastAsia="zh-TW"/>
        </w:rPr>
        <w:t xml:space="preserve"> ٢٠١٤، قال صاحب الشكوى في أول الأمر إنه اتصل بأحد الأصدقاء في وقت مبكر من صباح يوم ١٠ تشرين الثاني/نوفمبر ٢٠١٣ وأخبره ذلك الصديق بأنه قد اتصل بزوجة صاحب الشكوى وقد أخبرته بأن رجال الشرطة أتوا إلى المنزل للبحث عنه. وفي وقت لاحق خلال تلك المقابلة، ذكر </w:t>
      </w:r>
      <w:proofErr w:type="spellStart"/>
      <w:r w:rsidRPr="00D674E3">
        <w:rPr>
          <w:sz w:val="18"/>
          <w:szCs w:val="26"/>
          <w:rtl/>
          <w:lang w:eastAsia="zh-TW"/>
        </w:rPr>
        <w:t>آي.يو.كى</w:t>
      </w:r>
      <w:proofErr w:type="spellEnd"/>
      <w:r w:rsidR="00593CDE" w:rsidRPr="00D674E3">
        <w:rPr>
          <w:rFonts w:hint="cs"/>
          <w:sz w:val="18"/>
          <w:szCs w:val="26"/>
          <w:rtl/>
          <w:lang w:eastAsia="zh-TW"/>
        </w:rPr>
        <w:t>.</w:t>
      </w:r>
      <w:r w:rsidRPr="00D674E3">
        <w:rPr>
          <w:sz w:val="18"/>
          <w:szCs w:val="26"/>
          <w:rtl/>
          <w:lang w:eastAsia="zh-TW"/>
        </w:rPr>
        <w:t xml:space="preserve"> أن صديقه اتصل به في صباح اليوم التالي لرحلة صيد الأسماك وأبلغه بأنه قد تحدث مع آر.</w:t>
      </w:r>
      <w:r w:rsidR="00593CDE" w:rsidRPr="00D674E3">
        <w:rPr>
          <w:rFonts w:hint="cs"/>
          <w:sz w:val="18"/>
          <w:szCs w:val="26"/>
          <w:rtl/>
          <w:lang w:eastAsia="zh-TW"/>
        </w:rPr>
        <w:t xml:space="preserve"> </w:t>
      </w:r>
      <w:r w:rsidRPr="00D674E3">
        <w:rPr>
          <w:sz w:val="18"/>
          <w:szCs w:val="26"/>
          <w:rtl/>
          <w:lang w:eastAsia="zh-TW"/>
        </w:rPr>
        <w:t>آر.</w:t>
      </w:r>
      <w:r w:rsidR="00593CDE" w:rsidRPr="00D674E3">
        <w:rPr>
          <w:rFonts w:hint="cs"/>
          <w:sz w:val="18"/>
          <w:szCs w:val="26"/>
          <w:rtl/>
          <w:lang w:eastAsia="zh-TW"/>
        </w:rPr>
        <w:t xml:space="preserve"> </w:t>
      </w:r>
      <w:proofErr w:type="spellStart"/>
      <w:r w:rsidRPr="00D674E3">
        <w:rPr>
          <w:sz w:val="18"/>
          <w:szCs w:val="26"/>
          <w:rtl/>
          <w:lang w:eastAsia="zh-TW"/>
        </w:rPr>
        <w:t>كى</w:t>
      </w:r>
      <w:proofErr w:type="spellEnd"/>
      <w:r w:rsidR="00593CDE" w:rsidRPr="00D674E3">
        <w:rPr>
          <w:rFonts w:hint="cs"/>
          <w:sz w:val="18"/>
          <w:szCs w:val="26"/>
          <w:rtl/>
          <w:lang w:eastAsia="zh-TW"/>
        </w:rPr>
        <w:t>.</w:t>
      </w:r>
      <w:r w:rsidRPr="00D674E3">
        <w:rPr>
          <w:sz w:val="18"/>
          <w:szCs w:val="26"/>
          <w:rtl/>
          <w:lang w:eastAsia="zh-TW"/>
        </w:rPr>
        <w:t xml:space="preserve"> وقد أخبرته بأن </w:t>
      </w:r>
      <w:proofErr w:type="spellStart"/>
      <w:r w:rsidRPr="00D674E3">
        <w:rPr>
          <w:sz w:val="18"/>
          <w:szCs w:val="26"/>
          <w:rtl/>
          <w:lang w:eastAsia="zh-TW"/>
        </w:rPr>
        <w:t>آي</w:t>
      </w:r>
      <w:proofErr w:type="spellEnd"/>
      <w:r w:rsidRPr="00D674E3">
        <w:rPr>
          <w:sz w:val="18"/>
          <w:szCs w:val="26"/>
          <w:rtl/>
          <w:lang w:eastAsia="zh-TW"/>
        </w:rPr>
        <w:t>.</w:t>
      </w:r>
      <w:r w:rsidR="00C53782">
        <w:rPr>
          <w:rFonts w:hint="cs"/>
          <w:sz w:val="18"/>
          <w:szCs w:val="26"/>
          <w:rtl/>
          <w:lang w:eastAsia="zh-TW"/>
        </w:rPr>
        <w:t xml:space="preserve"> </w:t>
      </w:r>
      <w:proofErr w:type="spellStart"/>
      <w:r w:rsidRPr="00D674E3">
        <w:rPr>
          <w:sz w:val="18"/>
          <w:szCs w:val="26"/>
          <w:rtl/>
          <w:lang w:eastAsia="zh-TW"/>
        </w:rPr>
        <w:t>يو</w:t>
      </w:r>
      <w:proofErr w:type="spellEnd"/>
      <w:r w:rsidRPr="00D674E3">
        <w:rPr>
          <w:sz w:val="18"/>
          <w:szCs w:val="26"/>
          <w:rtl/>
          <w:lang w:eastAsia="zh-TW"/>
        </w:rPr>
        <w:t>.</w:t>
      </w:r>
      <w:r w:rsidR="00C53782">
        <w:rPr>
          <w:rFonts w:hint="cs"/>
          <w:sz w:val="18"/>
          <w:szCs w:val="26"/>
          <w:rtl/>
          <w:lang w:eastAsia="zh-TW"/>
        </w:rPr>
        <w:t xml:space="preserve"> </w:t>
      </w:r>
      <w:proofErr w:type="spellStart"/>
      <w:r w:rsidRPr="00D674E3">
        <w:rPr>
          <w:sz w:val="18"/>
          <w:szCs w:val="26"/>
          <w:rtl/>
          <w:lang w:eastAsia="zh-TW"/>
        </w:rPr>
        <w:t>كى</w:t>
      </w:r>
      <w:proofErr w:type="spellEnd"/>
      <w:r w:rsidR="00593CDE" w:rsidRPr="00D674E3">
        <w:rPr>
          <w:rFonts w:hint="cs"/>
          <w:sz w:val="18"/>
          <w:szCs w:val="26"/>
          <w:rtl/>
          <w:lang w:eastAsia="zh-TW"/>
        </w:rPr>
        <w:t>.</w:t>
      </w:r>
      <w:r w:rsidRPr="00D674E3">
        <w:rPr>
          <w:sz w:val="18"/>
          <w:szCs w:val="26"/>
          <w:rtl/>
          <w:lang w:eastAsia="zh-TW"/>
        </w:rPr>
        <w:t xml:space="preserve"> ينبغي ألا يعود إلى المنزل لأن السلطات تبحث عنه. كما ذكر </w:t>
      </w:r>
      <w:proofErr w:type="spellStart"/>
      <w:r w:rsidRPr="00D674E3">
        <w:rPr>
          <w:sz w:val="18"/>
          <w:szCs w:val="26"/>
          <w:rtl/>
          <w:lang w:eastAsia="zh-TW"/>
        </w:rPr>
        <w:t>آي</w:t>
      </w:r>
      <w:proofErr w:type="spellEnd"/>
      <w:r w:rsidRPr="00D674E3">
        <w:rPr>
          <w:sz w:val="18"/>
          <w:szCs w:val="26"/>
          <w:rtl/>
          <w:lang w:eastAsia="zh-TW"/>
        </w:rPr>
        <w:t>.</w:t>
      </w:r>
      <w:r w:rsidR="00C53782">
        <w:rPr>
          <w:rFonts w:hint="cs"/>
          <w:sz w:val="18"/>
          <w:szCs w:val="26"/>
          <w:rtl/>
          <w:lang w:eastAsia="zh-TW"/>
        </w:rPr>
        <w:t xml:space="preserve"> </w:t>
      </w:r>
      <w:proofErr w:type="spellStart"/>
      <w:r w:rsidRPr="00D674E3">
        <w:rPr>
          <w:sz w:val="18"/>
          <w:szCs w:val="26"/>
          <w:rtl/>
          <w:lang w:eastAsia="zh-TW"/>
        </w:rPr>
        <w:t>يو</w:t>
      </w:r>
      <w:proofErr w:type="spellEnd"/>
      <w:r w:rsidRPr="00D674E3">
        <w:rPr>
          <w:sz w:val="18"/>
          <w:szCs w:val="26"/>
          <w:rtl/>
          <w:lang w:eastAsia="zh-TW"/>
        </w:rPr>
        <w:t>.</w:t>
      </w:r>
      <w:r w:rsidR="00C53782">
        <w:rPr>
          <w:rFonts w:hint="cs"/>
          <w:sz w:val="18"/>
          <w:szCs w:val="26"/>
          <w:rtl/>
          <w:lang w:eastAsia="zh-TW"/>
        </w:rPr>
        <w:t xml:space="preserve"> </w:t>
      </w:r>
      <w:proofErr w:type="spellStart"/>
      <w:r w:rsidRPr="00D674E3">
        <w:rPr>
          <w:sz w:val="18"/>
          <w:szCs w:val="26"/>
          <w:rtl/>
          <w:lang w:eastAsia="zh-TW"/>
        </w:rPr>
        <w:t>كى</w:t>
      </w:r>
      <w:proofErr w:type="spellEnd"/>
      <w:r w:rsidR="00593CDE" w:rsidRPr="00D674E3">
        <w:rPr>
          <w:rFonts w:hint="cs"/>
          <w:sz w:val="18"/>
          <w:szCs w:val="26"/>
          <w:rtl/>
          <w:lang w:eastAsia="zh-TW"/>
        </w:rPr>
        <w:t>.</w:t>
      </w:r>
      <w:r w:rsidRPr="00D674E3">
        <w:rPr>
          <w:sz w:val="18"/>
          <w:szCs w:val="26"/>
          <w:rtl/>
          <w:lang w:eastAsia="zh-TW"/>
        </w:rPr>
        <w:t xml:space="preserve"> في المقابلة نفسها أن زوجته اتصلت بذلك الصديق الذي أخبره بالأمر. وذكر </w:t>
      </w:r>
      <w:proofErr w:type="spellStart"/>
      <w:r w:rsidRPr="00D674E3">
        <w:rPr>
          <w:sz w:val="18"/>
          <w:szCs w:val="26"/>
          <w:rtl/>
          <w:lang w:eastAsia="zh-TW"/>
        </w:rPr>
        <w:t>آي</w:t>
      </w:r>
      <w:proofErr w:type="spellEnd"/>
      <w:r w:rsidRPr="00D674E3">
        <w:rPr>
          <w:sz w:val="18"/>
          <w:szCs w:val="26"/>
          <w:rtl/>
          <w:lang w:eastAsia="zh-TW"/>
        </w:rPr>
        <w:t>.</w:t>
      </w:r>
      <w:r w:rsidR="00C53782">
        <w:rPr>
          <w:rFonts w:hint="cs"/>
          <w:sz w:val="18"/>
          <w:szCs w:val="26"/>
          <w:rtl/>
          <w:lang w:eastAsia="zh-TW"/>
        </w:rPr>
        <w:t xml:space="preserve"> </w:t>
      </w:r>
      <w:proofErr w:type="spellStart"/>
      <w:r w:rsidRPr="00D674E3">
        <w:rPr>
          <w:sz w:val="18"/>
          <w:szCs w:val="26"/>
          <w:rtl/>
          <w:lang w:eastAsia="zh-TW"/>
        </w:rPr>
        <w:t>يو</w:t>
      </w:r>
      <w:proofErr w:type="spellEnd"/>
      <w:r w:rsidRPr="00D674E3">
        <w:rPr>
          <w:sz w:val="18"/>
          <w:szCs w:val="26"/>
          <w:rtl/>
          <w:lang w:eastAsia="zh-TW"/>
        </w:rPr>
        <w:t>.</w:t>
      </w:r>
      <w:r w:rsidR="00C53782">
        <w:rPr>
          <w:rFonts w:hint="cs"/>
          <w:sz w:val="18"/>
          <w:szCs w:val="26"/>
          <w:rtl/>
          <w:lang w:eastAsia="zh-TW"/>
        </w:rPr>
        <w:t xml:space="preserve"> </w:t>
      </w:r>
      <w:proofErr w:type="spellStart"/>
      <w:r w:rsidRPr="00D674E3">
        <w:rPr>
          <w:sz w:val="18"/>
          <w:szCs w:val="26"/>
          <w:rtl/>
          <w:lang w:eastAsia="zh-TW"/>
        </w:rPr>
        <w:t>كى</w:t>
      </w:r>
      <w:proofErr w:type="spellEnd"/>
      <w:r w:rsidR="00593CDE" w:rsidRPr="00D674E3">
        <w:rPr>
          <w:rFonts w:hint="cs"/>
          <w:sz w:val="18"/>
          <w:szCs w:val="26"/>
          <w:rtl/>
          <w:lang w:eastAsia="zh-TW"/>
        </w:rPr>
        <w:t>.</w:t>
      </w:r>
      <w:r w:rsidRPr="00D674E3">
        <w:rPr>
          <w:sz w:val="18"/>
          <w:szCs w:val="26"/>
          <w:rtl/>
          <w:lang w:eastAsia="zh-TW"/>
        </w:rPr>
        <w:t xml:space="preserve"> أنه لم يأخذ الهاتف معه خلال رحلة الصيد لأنه كان معطلاً. وعندما أُبلغ بأن زوجته قد ذكرت أنها اتصلت به، رد بأنها لابد أن تكون قد نسيت من هو الشخص الذي اتصلت به. وأخير</w:t>
      </w:r>
      <w:r w:rsidR="000214BB">
        <w:rPr>
          <w:sz w:val="18"/>
          <w:szCs w:val="26"/>
          <w:rtl/>
          <w:lang w:eastAsia="zh-TW"/>
        </w:rPr>
        <w:t xml:space="preserve">اً، </w:t>
      </w:r>
      <w:r w:rsidRPr="00D674E3">
        <w:rPr>
          <w:sz w:val="18"/>
          <w:szCs w:val="26"/>
          <w:rtl/>
          <w:lang w:eastAsia="zh-TW"/>
        </w:rPr>
        <w:t>وخلال جلسة الاستماع مع المجلس، قد</w:t>
      </w:r>
      <w:r w:rsidR="00136612">
        <w:rPr>
          <w:rFonts w:hint="cs"/>
          <w:sz w:val="18"/>
          <w:szCs w:val="26"/>
          <w:rtl/>
          <w:lang w:eastAsia="zh-TW"/>
        </w:rPr>
        <w:t>ّ</w:t>
      </w:r>
      <w:r w:rsidRPr="00D674E3">
        <w:rPr>
          <w:sz w:val="18"/>
          <w:szCs w:val="26"/>
          <w:rtl/>
          <w:lang w:eastAsia="zh-TW"/>
        </w:rPr>
        <w:t xml:space="preserve">م </w:t>
      </w:r>
      <w:proofErr w:type="spellStart"/>
      <w:r w:rsidRPr="00D674E3">
        <w:rPr>
          <w:sz w:val="18"/>
          <w:szCs w:val="26"/>
          <w:rtl/>
          <w:lang w:eastAsia="zh-TW"/>
        </w:rPr>
        <w:t>آي</w:t>
      </w:r>
      <w:proofErr w:type="spellEnd"/>
      <w:r w:rsidRPr="00D674E3">
        <w:rPr>
          <w:sz w:val="18"/>
          <w:szCs w:val="26"/>
          <w:rtl/>
          <w:lang w:eastAsia="zh-TW"/>
        </w:rPr>
        <w:t>.</w:t>
      </w:r>
      <w:r w:rsidR="00593CDE" w:rsidRPr="00D674E3">
        <w:rPr>
          <w:rFonts w:hint="cs"/>
          <w:sz w:val="18"/>
          <w:szCs w:val="26"/>
          <w:rtl/>
          <w:lang w:eastAsia="zh-TW"/>
        </w:rPr>
        <w:t xml:space="preserve"> </w:t>
      </w:r>
      <w:proofErr w:type="spellStart"/>
      <w:r w:rsidRPr="00D674E3">
        <w:rPr>
          <w:sz w:val="18"/>
          <w:szCs w:val="26"/>
          <w:rtl/>
          <w:lang w:eastAsia="zh-TW"/>
        </w:rPr>
        <w:t>يو</w:t>
      </w:r>
      <w:proofErr w:type="spellEnd"/>
      <w:r w:rsidRPr="00D674E3">
        <w:rPr>
          <w:sz w:val="18"/>
          <w:szCs w:val="26"/>
          <w:rtl/>
          <w:lang w:eastAsia="zh-TW"/>
        </w:rPr>
        <w:t>.</w:t>
      </w:r>
      <w:r w:rsidR="00593CDE" w:rsidRPr="00D674E3">
        <w:rPr>
          <w:rFonts w:hint="cs"/>
          <w:sz w:val="18"/>
          <w:szCs w:val="26"/>
          <w:rtl/>
          <w:lang w:eastAsia="zh-TW"/>
        </w:rPr>
        <w:t xml:space="preserve"> </w:t>
      </w:r>
      <w:proofErr w:type="spellStart"/>
      <w:r w:rsidRPr="00D674E3">
        <w:rPr>
          <w:sz w:val="18"/>
          <w:szCs w:val="26"/>
          <w:rtl/>
          <w:lang w:eastAsia="zh-TW"/>
        </w:rPr>
        <w:t>كى</w:t>
      </w:r>
      <w:proofErr w:type="spellEnd"/>
      <w:r w:rsidR="00593CDE" w:rsidRPr="00D674E3">
        <w:rPr>
          <w:rFonts w:hint="cs"/>
          <w:sz w:val="18"/>
          <w:szCs w:val="26"/>
          <w:rtl/>
          <w:lang w:eastAsia="zh-TW"/>
        </w:rPr>
        <w:t>.</w:t>
      </w:r>
      <w:r w:rsidRPr="00D674E3">
        <w:rPr>
          <w:sz w:val="18"/>
          <w:szCs w:val="26"/>
          <w:rtl/>
          <w:lang w:eastAsia="zh-TW"/>
        </w:rPr>
        <w:t xml:space="preserve"> معلومات جديدة تمام</w:t>
      </w:r>
      <w:r w:rsidR="000214BB">
        <w:rPr>
          <w:sz w:val="18"/>
          <w:szCs w:val="26"/>
          <w:rtl/>
          <w:lang w:eastAsia="zh-TW"/>
        </w:rPr>
        <w:t xml:space="preserve">اً </w:t>
      </w:r>
      <w:r w:rsidRPr="00D674E3">
        <w:rPr>
          <w:sz w:val="18"/>
          <w:szCs w:val="26"/>
          <w:rtl/>
          <w:lang w:eastAsia="zh-TW"/>
        </w:rPr>
        <w:t>حيث قال إنه عندما استيقظ من النوم في منزل صهره في اليوم التالي لرحلة الصيد أُبلغ بأن السلطات جاءت إلى منزله. وقال إنه لا يتذكر ما إذا كان قد تحدث إلى زوجته. وذكر أن هاتفه المحمول كان معه خلال رحلة الصيد لكن شبكة الاتصال كانت ضعيفة. وعلى النقيض من ذلك، ذكرت آر.</w:t>
      </w:r>
      <w:r w:rsidR="00593CDE" w:rsidRPr="00D674E3">
        <w:rPr>
          <w:rFonts w:hint="cs"/>
          <w:sz w:val="18"/>
          <w:szCs w:val="26"/>
          <w:rtl/>
          <w:lang w:eastAsia="zh-TW"/>
        </w:rPr>
        <w:t xml:space="preserve"> </w:t>
      </w:r>
      <w:r w:rsidRPr="00D674E3">
        <w:rPr>
          <w:sz w:val="18"/>
          <w:szCs w:val="26"/>
          <w:rtl/>
          <w:lang w:eastAsia="zh-TW"/>
        </w:rPr>
        <w:t>آر.</w:t>
      </w:r>
      <w:r w:rsidR="00593CDE" w:rsidRPr="00D674E3">
        <w:rPr>
          <w:rFonts w:hint="cs"/>
          <w:sz w:val="18"/>
          <w:szCs w:val="26"/>
          <w:rtl/>
          <w:lang w:eastAsia="zh-TW"/>
        </w:rPr>
        <w:t xml:space="preserve"> </w:t>
      </w:r>
      <w:proofErr w:type="spellStart"/>
      <w:r w:rsidRPr="00D674E3">
        <w:rPr>
          <w:sz w:val="18"/>
          <w:szCs w:val="26"/>
          <w:rtl/>
          <w:lang w:eastAsia="zh-TW"/>
        </w:rPr>
        <w:t>كى</w:t>
      </w:r>
      <w:proofErr w:type="spellEnd"/>
      <w:r w:rsidR="00593CDE" w:rsidRPr="00D674E3">
        <w:rPr>
          <w:rFonts w:hint="cs"/>
          <w:sz w:val="18"/>
          <w:szCs w:val="26"/>
          <w:rtl/>
          <w:lang w:eastAsia="zh-TW"/>
        </w:rPr>
        <w:t>.</w:t>
      </w:r>
      <w:r w:rsidRPr="00D674E3">
        <w:rPr>
          <w:sz w:val="18"/>
          <w:szCs w:val="26"/>
          <w:rtl/>
          <w:lang w:eastAsia="zh-TW"/>
        </w:rPr>
        <w:t xml:space="preserve"> خلال مقابلة فحص طلب اللجوء التي جرت في ٨ كانون الثاني/يناير ٢٠١٤، ثم في المقابلة التي أجرتها دائرة الهجرة في ٢ حزيران/</w:t>
      </w:r>
      <w:proofErr w:type="gramStart"/>
      <w:r w:rsidRPr="00D674E3">
        <w:rPr>
          <w:sz w:val="18"/>
          <w:szCs w:val="26"/>
          <w:rtl/>
          <w:lang w:eastAsia="zh-TW"/>
        </w:rPr>
        <w:t>يونيه</w:t>
      </w:r>
      <w:proofErr w:type="gramEnd"/>
      <w:r w:rsidRPr="00D674E3">
        <w:rPr>
          <w:sz w:val="18"/>
          <w:szCs w:val="26"/>
          <w:rtl/>
          <w:lang w:eastAsia="zh-TW"/>
        </w:rPr>
        <w:t xml:space="preserve"> ٢٠١٤ أنها اتصلت بزوجها لإبلاغه بعدم العودة إلى المنزل. وعندما تم توجيه السؤال إليها مباشرة خلال المقابلة المتعلقة بطلب اللجوء، قالت إنها لا تفهم الإفادة التي أدلى بها زوجها وأكدت أنها اتصلت به هاتفي</w:t>
      </w:r>
      <w:r w:rsidR="000214BB">
        <w:rPr>
          <w:sz w:val="18"/>
          <w:szCs w:val="26"/>
          <w:rtl/>
          <w:lang w:eastAsia="zh-TW"/>
        </w:rPr>
        <w:t xml:space="preserve">اً </w:t>
      </w:r>
      <w:r w:rsidRPr="00D674E3">
        <w:rPr>
          <w:sz w:val="18"/>
          <w:szCs w:val="26"/>
          <w:rtl/>
          <w:lang w:eastAsia="zh-TW"/>
        </w:rPr>
        <w:t>وأخبرته بما حدث. ومع ذلك، وفي جلسة الاستماع أمام المجلس، قالت إنها حاولت الاتصال بزوجها عدة مرات، ولكنها لم تتمكن من الوصول إليه. وفي مرحلة ما، قالت إن شخص</w:t>
      </w:r>
      <w:r w:rsidR="000214BB">
        <w:rPr>
          <w:sz w:val="18"/>
          <w:szCs w:val="26"/>
          <w:rtl/>
          <w:lang w:eastAsia="zh-TW"/>
        </w:rPr>
        <w:t xml:space="preserve">اً </w:t>
      </w:r>
      <w:r w:rsidRPr="00D674E3">
        <w:rPr>
          <w:sz w:val="18"/>
          <w:szCs w:val="26"/>
          <w:rtl/>
          <w:lang w:eastAsia="zh-TW"/>
        </w:rPr>
        <w:t>ما ردّ على الهاتف لكنه لم يتحدث، ثم قالت على الهاتف إن</w:t>
      </w:r>
      <w:r w:rsidR="00C53782">
        <w:rPr>
          <w:rFonts w:hint="cs"/>
          <w:sz w:val="18"/>
          <w:szCs w:val="26"/>
          <w:rtl/>
          <w:lang w:eastAsia="zh-TW"/>
        </w:rPr>
        <w:t> </w:t>
      </w:r>
      <w:r w:rsidRPr="00D674E3">
        <w:rPr>
          <w:sz w:val="18"/>
          <w:szCs w:val="26"/>
          <w:rtl/>
          <w:lang w:eastAsia="zh-TW"/>
        </w:rPr>
        <w:t>زوجها ينبغي ألا يعود إلى المنزل ثم أغلقت الخط. ولاحظ المجلس في قراره المؤرخ 21 تشرين الأول/</w:t>
      </w:r>
      <w:r w:rsidR="00C53782">
        <w:rPr>
          <w:rFonts w:hint="cs"/>
          <w:sz w:val="18"/>
          <w:szCs w:val="26"/>
          <w:rtl/>
          <w:lang w:eastAsia="zh-TW"/>
        </w:rPr>
        <w:t xml:space="preserve">     </w:t>
      </w:r>
      <w:r w:rsidRPr="00D674E3">
        <w:rPr>
          <w:sz w:val="18"/>
          <w:szCs w:val="26"/>
          <w:rtl/>
          <w:lang w:eastAsia="zh-TW"/>
        </w:rPr>
        <w:t>أكتوبر ٢٠١٤ أن ذلك يبدو مستبعد</w:t>
      </w:r>
      <w:r w:rsidR="007D2D67">
        <w:rPr>
          <w:sz w:val="18"/>
          <w:szCs w:val="26"/>
          <w:rtl/>
          <w:lang w:eastAsia="zh-TW"/>
        </w:rPr>
        <w:t xml:space="preserve">اً. </w:t>
      </w:r>
    </w:p>
  </w:footnote>
  <w:footnote w:id="11">
    <w:p w:rsidR="0038713A" w:rsidRPr="00D674E3" w:rsidRDefault="0038713A" w:rsidP="00C53782">
      <w:pPr>
        <w:pStyle w:val="FootnoteText"/>
        <w:spacing w:after="60" w:line="300" w:lineRule="exact"/>
        <w:ind w:left="1247" w:right="1247" w:hanging="567"/>
        <w:jc w:val="both"/>
        <w:textDirection w:val="tbRlV"/>
        <w:rPr>
          <w:sz w:val="18"/>
          <w:szCs w:val="26"/>
          <w:rtl/>
          <w:lang w:eastAsia="zh-TW"/>
        </w:rPr>
      </w:pPr>
      <w:r w:rsidRPr="00D674E3">
        <w:rPr>
          <w:rStyle w:val="FootnoteReference"/>
          <w:szCs w:val="26"/>
          <w:vertAlign w:val="baseline"/>
          <w:rtl/>
        </w:rPr>
        <w:t>(</w:t>
      </w:r>
      <w:r w:rsidRPr="00D674E3">
        <w:rPr>
          <w:rStyle w:val="FootnoteReference"/>
          <w:szCs w:val="26"/>
          <w:vertAlign w:val="baseline"/>
          <w:rtl/>
        </w:rPr>
        <w:footnoteRef/>
      </w:r>
      <w:r w:rsidRPr="00D674E3">
        <w:rPr>
          <w:rStyle w:val="FootnoteReference"/>
          <w:szCs w:val="26"/>
          <w:vertAlign w:val="baseline"/>
          <w:rtl/>
        </w:rPr>
        <w:t>)</w:t>
      </w:r>
      <w:r w:rsidRPr="00D674E3">
        <w:rPr>
          <w:sz w:val="18"/>
          <w:szCs w:val="26"/>
          <w:rtl/>
        </w:rPr>
        <w:tab/>
      </w:r>
      <w:r w:rsidRPr="00D674E3">
        <w:rPr>
          <w:sz w:val="18"/>
          <w:szCs w:val="26"/>
          <w:rtl/>
          <w:lang w:eastAsia="zh-TW"/>
        </w:rPr>
        <w:t xml:space="preserve">وخلال المقابلة المتعلقة بطلب اللجوء، ذكر </w:t>
      </w:r>
      <w:proofErr w:type="spellStart"/>
      <w:r w:rsidRPr="00D674E3">
        <w:rPr>
          <w:sz w:val="18"/>
          <w:szCs w:val="26"/>
          <w:rtl/>
          <w:lang w:eastAsia="zh-TW"/>
        </w:rPr>
        <w:t>آي</w:t>
      </w:r>
      <w:proofErr w:type="spellEnd"/>
      <w:r w:rsidRPr="00D674E3">
        <w:rPr>
          <w:sz w:val="18"/>
          <w:szCs w:val="26"/>
          <w:rtl/>
          <w:lang w:eastAsia="zh-TW"/>
        </w:rPr>
        <w:t>.</w:t>
      </w:r>
      <w:r w:rsidR="00593CDE" w:rsidRPr="00D674E3">
        <w:rPr>
          <w:rFonts w:hint="cs"/>
          <w:sz w:val="18"/>
          <w:szCs w:val="26"/>
          <w:rtl/>
          <w:lang w:eastAsia="zh-TW"/>
        </w:rPr>
        <w:t xml:space="preserve"> </w:t>
      </w:r>
      <w:proofErr w:type="spellStart"/>
      <w:r w:rsidRPr="00D674E3">
        <w:rPr>
          <w:sz w:val="18"/>
          <w:szCs w:val="26"/>
          <w:rtl/>
          <w:lang w:eastAsia="zh-TW"/>
        </w:rPr>
        <w:t>يو</w:t>
      </w:r>
      <w:proofErr w:type="spellEnd"/>
      <w:r w:rsidRPr="00D674E3">
        <w:rPr>
          <w:sz w:val="18"/>
          <w:szCs w:val="26"/>
          <w:rtl/>
          <w:lang w:eastAsia="zh-TW"/>
        </w:rPr>
        <w:t>.</w:t>
      </w:r>
      <w:r w:rsidR="00593CDE" w:rsidRPr="00D674E3">
        <w:rPr>
          <w:rFonts w:hint="cs"/>
          <w:sz w:val="18"/>
          <w:szCs w:val="26"/>
          <w:rtl/>
          <w:lang w:eastAsia="zh-TW"/>
        </w:rPr>
        <w:t xml:space="preserve"> </w:t>
      </w:r>
      <w:proofErr w:type="spellStart"/>
      <w:r w:rsidRPr="00D674E3">
        <w:rPr>
          <w:sz w:val="18"/>
          <w:szCs w:val="26"/>
          <w:rtl/>
          <w:lang w:eastAsia="zh-TW"/>
        </w:rPr>
        <w:t>كى</w:t>
      </w:r>
      <w:proofErr w:type="spellEnd"/>
      <w:r w:rsidR="00593CDE" w:rsidRPr="00D674E3">
        <w:rPr>
          <w:rFonts w:hint="cs"/>
          <w:sz w:val="18"/>
          <w:szCs w:val="26"/>
          <w:rtl/>
          <w:lang w:eastAsia="zh-TW"/>
        </w:rPr>
        <w:t>.</w:t>
      </w:r>
      <w:r w:rsidRPr="00D674E3">
        <w:rPr>
          <w:sz w:val="18"/>
          <w:szCs w:val="26"/>
          <w:rtl/>
          <w:lang w:eastAsia="zh-TW"/>
        </w:rPr>
        <w:t xml:space="preserve"> أنه طلب من صديقه أن يأخذه إلى المنزل، في حين أنه ذكر أمام المجلس أن ذلك الصديق أخذه إلى المنزل وهو في حالة سُكر ولم يكن مدركاً لما يحدث. </w:t>
      </w:r>
    </w:p>
  </w:footnote>
  <w:footnote w:id="12">
    <w:p w:rsidR="0038713A" w:rsidRPr="00D674E3" w:rsidRDefault="0038713A" w:rsidP="00C53782">
      <w:pPr>
        <w:pStyle w:val="FootnoteText"/>
        <w:spacing w:after="60" w:line="300" w:lineRule="exact"/>
        <w:ind w:left="1247" w:right="1247" w:hanging="567"/>
        <w:jc w:val="both"/>
        <w:textDirection w:val="tbRlV"/>
        <w:rPr>
          <w:sz w:val="18"/>
          <w:szCs w:val="26"/>
          <w:rtl/>
          <w:lang w:eastAsia="zh-TW"/>
        </w:rPr>
      </w:pPr>
      <w:r w:rsidRPr="00D674E3">
        <w:rPr>
          <w:rStyle w:val="FootnoteReference"/>
          <w:szCs w:val="26"/>
          <w:vertAlign w:val="baseline"/>
          <w:rtl/>
        </w:rPr>
        <w:t>(</w:t>
      </w:r>
      <w:r w:rsidRPr="00D674E3">
        <w:rPr>
          <w:rStyle w:val="FootnoteReference"/>
          <w:szCs w:val="26"/>
          <w:vertAlign w:val="baseline"/>
          <w:rtl/>
        </w:rPr>
        <w:footnoteRef/>
      </w:r>
      <w:r w:rsidRPr="00D674E3">
        <w:rPr>
          <w:rStyle w:val="FootnoteReference"/>
          <w:szCs w:val="26"/>
          <w:vertAlign w:val="baseline"/>
          <w:rtl/>
        </w:rPr>
        <w:t>)</w:t>
      </w:r>
      <w:r w:rsidRPr="00D674E3">
        <w:rPr>
          <w:sz w:val="18"/>
          <w:szCs w:val="26"/>
          <w:rtl/>
        </w:rPr>
        <w:tab/>
      </w:r>
      <w:r w:rsidRPr="00D674E3">
        <w:rPr>
          <w:sz w:val="18"/>
          <w:szCs w:val="26"/>
          <w:rtl/>
          <w:lang w:eastAsia="zh-TW"/>
        </w:rPr>
        <w:t>يبدو من تقارير مقابلات اللجوء التي جرت مع صاحبي الشكوى أن آر.</w:t>
      </w:r>
      <w:r w:rsidR="00060D50">
        <w:rPr>
          <w:rFonts w:hint="cs"/>
          <w:sz w:val="18"/>
          <w:szCs w:val="26"/>
          <w:rtl/>
          <w:lang w:eastAsia="zh-TW"/>
        </w:rPr>
        <w:t xml:space="preserve"> </w:t>
      </w:r>
      <w:r w:rsidRPr="00D674E3">
        <w:rPr>
          <w:sz w:val="18"/>
          <w:szCs w:val="26"/>
          <w:rtl/>
          <w:lang w:eastAsia="zh-TW"/>
        </w:rPr>
        <w:t>آر.</w:t>
      </w:r>
      <w:r w:rsidR="00060D50">
        <w:rPr>
          <w:rFonts w:hint="cs"/>
          <w:sz w:val="18"/>
          <w:szCs w:val="26"/>
          <w:rtl/>
          <w:lang w:eastAsia="zh-TW"/>
        </w:rPr>
        <w:t xml:space="preserve"> </w:t>
      </w:r>
      <w:proofErr w:type="spellStart"/>
      <w:r w:rsidRPr="00D674E3">
        <w:rPr>
          <w:sz w:val="18"/>
          <w:szCs w:val="26"/>
          <w:rtl/>
          <w:lang w:eastAsia="zh-TW"/>
        </w:rPr>
        <w:t>كى</w:t>
      </w:r>
      <w:proofErr w:type="spellEnd"/>
      <w:r w:rsidR="00060D50">
        <w:rPr>
          <w:rFonts w:hint="cs"/>
          <w:sz w:val="18"/>
          <w:szCs w:val="26"/>
          <w:rtl/>
          <w:lang w:eastAsia="zh-TW"/>
        </w:rPr>
        <w:t>.</w:t>
      </w:r>
      <w:r w:rsidRPr="00D674E3">
        <w:rPr>
          <w:sz w:val="18"/>
          <w:szCs w:val="26"/>
          <w:rtl/>
          <w:lang w:eastAsia="zh-TW"/>
        </w:rPr>
        <w:t xml:space="preserve"> ذكرت أمام دائرة اللجوء أنها لا تعرف سبب مغادرتهم داغستان وأن </w:t>
      </w:r>
      <w:proofErr w:type="spellStart"/>
      <w:r w:rsidRPr="00D674E3">
        <w:rPr>
          <w:sz w:val="18"/>
          <w:szCs w:val="26"/>
          <w:rtl/>
          <w:lang w:eastAsia="zh-TW"/>
        </w:rPr>
        <w:t>آي</w:t>
      </w:r>
      <w:proofErr w:type="spellEnd"/>
      <w:r w:rsidRPr="00D674E3">
        <w:rPr>
          <w:sz w:val="18"/>
          <w:szCs w:val="26"/>
          <w:rtl/>
          <w:lang w:eastAsia="zh-TW"/>
        </w:rPr>
        <w:t>.</w:t>
      </w:r>
      <w:r w:rsidR="00201C7E" w:rsidRPr="00D674E3">
        <w:rPr>
          <w:rFonts w:hint="cs"/>
          <w:sz w:val="18"/>
          <w:szCs w:val="26"/>
          <w:rtl/>
          <w:lang w:eastAsia="zh-TW"/>
        </w:rPr>
        <w:t xml:space="preserve"> </w:t>
      </w:r>
      <w:proofErr w:type="spellStart"/>
      <w:r w:rsidRPr="00D674E3">
        <w:rPr>
          <w:sz w:val="18"/>
          <w:szCs w:val="26"/>
          <w:rtl/>
          <w:lang w:eastAsia="zh-TW"/>
        </w:rPr>
        <w:t>يو</w:t>
      </w:r>
      <w:proofErr w:type="spellEnd"/>
      <w:r w:rsidRPr="00D674E3">
        <w:rPr>
          <w:sz w:val="18"/>
          <w:szCs w:val="26"/>
          <w:rtl/>
          <w:lang w:eastAsia="zh-TW"/>
        </w:rPr>
        <w:t>.</w:t>
      </w:r>
      <w:r w:rsidR="00201C7E" w:rsidRPr="00D674E3">
        <w:rPr>
          <w:rFonts w:hint="cs"/>
          <w:sz w:val="18"/>
          <w:szCs w:val="26"/>
          <w:rtl/>
          <w:lang w:eastAsia="zh-TW"/>
        </w:rPr>
        <w:t xml:space="preserve"> </w:t>
      </w:r>
      <w:proofErr w:type="spellStart"/>
      <w:r w:rsidRPr="00D674E3">
        <w:rPr>
          <w:sz w:val="18"/>
          <w:szCs w:val="26"/>
          <w:rtl/>
          <w:lang w:eastAsia="zh-TW"/>
        </w:rPr>
        <w:t>كى</w:t>
      </w:r>
      <w:proofErr w:type="spellEnd"/>
      <w:r w:rsidR="00201C7E" w:rsidRPr="00D674E3">
        <w:rPr>
          <w:rFonts w:hint="cs"/>
          <w:sz w:val="18"/>
          <w:szCs w:val="26"/>
          <w:rtl/>
          <w:lang w:eastAsia="zh-TW"/>
        </w:rPr>
        <w:t>.</w:t>
      </w:r>
      <w:r w:rsidRPr="00D674E3">
        <w:rPr>
          <w:sz w:val="18"/>
          <w:szCs w:val="26"/>
          <w:rtl/>
          <w:lang w:eastAsia="zh-TW"/>
        </w:rPr>
        <w:t xml:space="preserve"> لم يخبرها بمسألة المتمردين وقيامه بإيصال مواد غذائية لهم. ومع ذلك، قال </w:t>
      </w:r>
      <w:proofErr w:type="spellStart"/>
      <w:r w:rsidRPr="00D674E3">
        <w:rPr>
          <w:sz w:val="18"/>
          <w:szCs w:val="26"/>
          <w:rtl/>
          <w:lang w:eastAsia="zh-TW"/>
        </w:rPr>
        <w:t>آي.</w:t>
      </w:r>
      <w:proofErr w:type="gramStart"/>
      <w:r w:rsidRPr="00D674E3">
        <w:rPr>
          <w:sz w:val="18"/>
          <w:szCs w:val="26"/>
          <w:rtl/>
          <w:lang w:eastAsia="zh-TW"/>
        </w:rPr>
        <w:t>يو.كى</w:t>
      </w:r>
      <w:proofErr w:type="spellEnd"/>
      <w:proofErr w:type="gramEnd"/>
      <w:r w:rsidRPr="00D674E3">
        <w:rPr>
          <w:sz w:val="18"/>
          <w:szCs w:val="26"/>
          <w:rtl/>
          <w:lang w:eastAsia="zh-TW"/>
        </w:rPr>
        <w:t xml:space="preserve"> إنه لا يعرف السبب الذي دفع زوجته لقول ذلك لأنه قد أخبرها بالمسألة. </w:t>
      </w:r>
    </w:p>
  </w:footnote>
  <w:footnote w:id="13">
    <w:p w:rsidR="0038713A" w:rsidRPr="00D674E3" w:rsidRDefault="0038713A" w:rsidP="00060D50">
      <w:pPr>
        <w:pStyle w:val="FootnoteText"/>
        <w:spacing w:after="60" w:line="300" w:lineRule="exact"/>
        <w:ind w:left="1247" w:right="1247" w:hanging="567"/>
        <w:rPr>
          <w:sz w:val="18"/>
          <w:szCs w:val="26"/>
          <w:rtl/>
        </w:rPr>
      </w:pPr>
      <w:r w:rsidRPr="00D674E3">
        <w:rPr>
          <w:rStyle w:val="FootnoteReference"/>
          <w:szCs w:val="26"/>
          <w:vertAlign w:val="baseline"/>
          <w:rtl/>
        </w:rPr>
        <w:t>(</w:t>
      </w:r>
      <w:r w:rsidRPr="00D674E3">
        <w:rPr>
          <w:rStyle w:val="FootnoteReference"/>
          <w:szCs w:val="26"/>
          <w:vertAlign w:val="baseline"/>
          <w:rtl/>
        </w:rPr>
        <w:footnoteRef/>
      </w:r>
      <w:r w:rsidRPr="00D674E3">
        <w:rPr>
          <w:rStyle w:val="FootnoteReference"/>
          <w:szCs w:val="26"/>
          <w:vertAlign w:val="baseline"/>
          <w:rtl/>
        </w:rPr>
        <w:t>)</w:t>
      </w:r>
      <w:r w:rsidRPr="00D674E3">
        <w:rPr>
          <w:sz w:val="18"/>
          <w:szCs w:val="26"/>
          <w:rtl/>
        </w:rPr>
        <w:tab/>
      </w:r>
      <w:r w:rsidRPr="00D674E3">
        <w:rPr>
          <w:rFonts w:hint="cs"/>
          <w:sz w:val="18"/>
          <w:szCs w:val="26"/>
          <w:rtl/>
        </w:rPr>
        <w:t>يُ</w:t>
      </w:r>
      <w:r w:rsidRPr="00D674E3">
        <w:rPr>
          <w:sz w:val="18"/>
          <w:szCs w:val="26"/>
          <w:rtl/>
        </w:rPr>
        <w:t xml:space="preserve">شار إلى المحكمة الأوروبية لحقوق الإنسان، قضية </w:t>
      </w:r>
      <w:proofErr w:type="spellStart"/>
      <w:r w:rsidRPr="00755BFE">
        <w:rPr>
          <w:i/>
          <w:iCs/>
          <w:sz w:val="18"/>
          <w:szCs w:val="26"/>
          <w:rtl/>
        </w:rPr>
        <w:t>فاراس</w:t>
      </w:r>
      <w:proofErr w:type="spellEnd"/>
      <w:r w:rsidRPr="00755BFE">
        <w:rPr>
          <w:i/>
          <w:iCs/>
          <w:sz w:val="18"/>
          <w:szCs w:val="26"/>
          <w:rtl/>
        </w:rPr>
        <w:t xml:space="preserve"> وآخرون ضد السويد</w:t>
      </w:r>
      <w:r w:rsidRPr="00D674E3">
        <w:rPr>
          <w:sz w:val="18"/>
          <w:szCs w:val="26"/>
          <w:rtl/>
        </w:rPr>
        <w:t xml:space="preserve"> (الطلب رقم 15576/89)، الحكم الصادر في 20 آذار/مارس 1991، الفقرات من 77 إلى 82؛ وقضية </w:t>
      </w:r>
      <w:r w:rsidRPr="00755BFE">
        <w:rPr>
          <w:i/>
          <w:iCs/>
          <w:sz w:val="18"/>
          <w:szCs w:val="26"/>
          <w:rtl/>
        </w:rPr>
        <w:t>م. أ. ضد الدانمرك</w:t>
      </w:r>
      <w:r w:rsidRPr="00D674E3">
        <w:rPr>
          <w:sz w:val="18"/>
          <w:szCs w:val="26"/>
          <w:rtl/>
        </w:rPr>
        <w:t>، الفقرات من</w:t>
      </w:r>
      <w:r w:rsidR="00060D50">
        <w:rPr>
          <w:rFonts w:hint="cs"/>
          <w:sz w:val="18"/>
          <w:szCs w:val="26"/>
          <w:rtl/>
        </w:rPr>
        <w:t> </w:t>
      </w:r>
      <w:r w:rsidRPr="00D674E3">
        <w:rPr>
          <w:sz w:val="18"/>
          <w:szCs w:val="26"/>
          <w:rtl/>
        </w:rPr>
        <w:t>6-4 إلى 6-6.</w:t>
      </w:r>
    </w:p>
  </w:footnote>
  <w:footnote w:id="14">
    <w:p w:rsidR="0038713A" w:rsidRPr="00D674E3" w:rsidRDefault="0038713A" w:rsidP="00C53782">
      <w:pPr>
        <w:pStyle w:val="FootnoteText"/>
        <w:spacing w:after="60" w:line="300" w:lineRule="exact"/>
        <w:ind w:left="1247" w:right="1247" w:hanging="567"/>
        <w:rPr>
          <w:sz w:val="18"/>
          <w:szCs w:val="26"/>
          <w:rtl/>
          <w:lang w:bidi="ar-DZ"/>
        </w:rPr>
      </w:pPr>
      <w:r w:rsidRPr="00D674E3">
        <w:rPr>
          <w:rStyle w:val="FootnoteReference"/>
          <w:szCs w:val="26"/>
          <w:vertAlign w:val="baseline"/>
          <w:rtl/>
        </w:rPr>
        <w:t>(</w:t>
      </w:r>
      <w:r w:rsidRPr="00D674E3">
        <w:rPr>
          <w:rStyle w:val="FootnoteReference"/>
          <w:szCs w:val="26"/>
          <w:vertAlign w:val="baseline"/>
          <w:rtl/>
        </w:rPr>
        <w:footnoteRef/>
      </w:r>
      <w:r w:rsidRPr="00D674E3">
        <w:rPr>
          <w:rStyle w:val="FootnoteReference"/>
          <w:szCs w:val="26"/>
          <w:vertAlign w:val="baseline"/>
          <w:rtl/>
        </w:rPr>
        <w:t>)</w:t>
      </w:r>
      <w:r w:rsidRPr="00D674E3">
        <w:rPr>
          <w:sz w:val="18"/>
          <w:szCs w:val="26"/>
          <w:rtl/>
        </w:rPr>
        <w:tab/>
      </w:r>
      <w:r w:rsidR="00060D50">
        <w:rPr>
          <w:rFonts w:hint="cs"/>
          <w:sz w:val="18"/>
          <w:szCs w:val="26"/>
          <w:rtl/>
          <w:lang w:bidi="ar-DZ"/>
        </w:rPr>
        <w:t>يُ</w:t>
      </w:r>
      <w:r w:rsidRPr="00D674E3">
        <w:rPr>
          <w:rFonts w:hint="cs"/>
          <w:sz w:val="18"/>
          <w:szCs w:val="26"/>
          <w:rtl/>
          <w:lang w:bidi="ar-DZ"/>
        </w:rPr>
        <w:t xml:space="preserve">شار إلى قضية </w:t>
      </w:r>
      <w:r w:rsidRPr="00755BFE">
        <w:rPr>
          <w:rFonts w:hint="cs"/>
          <w:i/>
          <w:iCs/>
          <w:sz w:val="18"/>
          <w:szCs w:val="26"/>
          <w:rtl/>
          <w:lang w:bidi="ar-DZ"/>
        </w:rPr>
        <w:t>ز. ضد الدانمرك</w:t>
      </w:r>
      <w:r w:rsidRPr="00D674E3">
        <w:rPr>
          <w:rFonts w:hint="cs"/>
          <w:sz w:val="18"/>
          <w:szCs w:val="26"/>
          <w:rtl/>
          <w:lang w:bidi="ar-DZ"/>
        </w:rPr>
        <w:t xml:space="preserve"> </w:t>
      </w:r>
      <w:r w:rsidRPr="00D674E3">
        <w:rPr>
          <w:sz w:val="18"/>
          <w:szCs w:val="26"/>
          <w:rtl/>
          <w:lang w:bidi="ar-DZ"/>
        </w:rPr>
        <w:t>(</w:t>
      </w:r>
      <w:r w:rsidRPr="00D674E3">
        <w:rPr>
          <w:sz w:val="18"/>
          <w:szCs w:val="26"/>
          <w:lang w:bidi="ar-DZ"/>
        </w:rPr>
        <w:t>CAT/C/55/D/555/2013</w:t>
      </w:r>
      <w:r w:rsidRPr="00D674E3">
        <w:rPr>
          <w:sz w:val="18"/>
          <w:szCs w:val="26"/>
          <w:rtl/>
          <w:lang w:bidi="ar-DZ"/>
        </w:rPr>
        <w:t>)</w:t>
      </w:r>
      <w:r w:rsidRPr="00D674E3">
        <w:rPr>
          <w:rFonts w:hint="cs"/>
          <w:sz w:val="18"/>
          <w:szCs w:val="26"/>
          <w:rtl/>
          <w:lang w:bidi="ar-DZ"/>
        </w:rPr>
        <w:t xml:space="preserve">، الفقرة 7-5؛ وقضية </w:t>
      </w:r>
      <w:r w:rsidRPr="00755BFE">
        <w:rPr>
          <w:rFonts w:hint="cs"/>
          <w:i/>
          <w:iCs/>
          <w:sz w:val="18"/>
          <w:szCs w:val="26"/>
          <w:rtl/>
          <w:lang w:bidi="ar-DZ"/>
        </w:rPr>
        <w:t>م.</w:t>
      </w:r>
      <w:r w:rsidR="00755BFE" w:rsidRPr="00755BFE">
        <w:rPr>
          <w:rFonts w:hint="cs"/>
          <w:i/>
          <w:iCs/>
          <w:sz w:val="18"/>
          <w:szCs w:val="26"/>
          <w:rtl/>
          <w:lang w:bidi="ar-DZ"/>
        </w:rPr>
        <w:t xml:space="preserve"> </w:t>
      </w:r>
      <w:r w:rsidRPr="00755BFE">
        <w:rPr>
          <w:rFonts w:hint="cs"/>
          <w:i/>
          <w:iCs/>
          <w:sz w:val="18"/>
          <w:szCs w:val="26"/>
          <w:rtl/>
          <w:lang w:bidi="ar-DZ"/>
        </w:rPr>
        <w:t xml:space="preserve">س. ضد الدانمرك </w:t>
      </w:r>
      <w:r w:rsidRPr="00D674E3">
        <w:rPr>
          <w:sz w:val="18"/>
          <w:szCs w:val="26"/>
          <w:rtl/>
          <w:lang w:bidi="ar-DZ"/>
        </w:rPr>
        <w:t>(</w:t>
      </w:r>
      <w:r w:rsidRPr="00D674E3">
        <w:rPr>
          <w:sz w:val="18"/>
          <w:szCs w:val="26"/>
          <w:lang w:bidi="ar-DZ"/>
        </w:rPr>
        <w:t>CAT/C/55/D/571/2013</w:t>
      </w:r>
      <w:r w:rsidRPr="00D674E3">
        <w:rPr>
          <w:sz w:val="18"/>
          <w:szCs w:val="26"/>
          <w:rtl/>
          <w:lang w:bidi="ar-DZ"/>
        </w:rPr>
        <w:t>)</w:t>
      </w:r>
      <w:r w:rsidRPr="00D674E3">
        <w:rPr>
          <w:rFonts w:hint="cs"/>
          <w:sz w:val="18"/>
          <w:szCs w:val="26"/>
          <w:rtl/>
          <w:lang w:bidi="ar-DZ"/>
        </w:rPr>
        <w:t>، الفقرة 7-6.</w:t>
      </w:r>
    </w:p>
  </w:footnote>
  <w:footnote w:id="15">
    <w:p w:rsidR="0038713A" w:rsidRPr="00D674E3" w:rsidRDefault="0038713A" w:rsidP="00C53782">
      <w:pPr>
        <w:pStyle w:val="FootnoteText"/>
        <w:spacing w:after="60" w:line="300" w:lineRule="exact"/>
        <w:ind w:left="1247" w:right="1247" w:hanging="567"/>
        <w:rPr>
          <w:sz w:val="18"/>
          <w:szCs w:val="26"/>
          <w:lang w:bidi="ar-DZ"/>
        </w:rPr>
      </w:pPr>
      <w:r w:rsidRPr="00D674E3">
        <w:rPr>
          <w:rStyle w:val="FootnoteReference"/>
          <w:szCs w:val="26"/>
          <w:vertAlign w:val="baseline"/>
          <w:rtl/>
        </w:rPr>
        <w:t>(</w:t>
      </w:r>
      <w:r w:rsidRPr="00D674E3">
        <w:rPr>
          <w:rStyle w:val="FootnoteReference"/>
          <w:szCs w:val="26"/>
          <w:vertAlign w:val="baseline"/>
          <w:rtl/>
        </w:rPr>
        <w:footnoteRef/>
      </w:r>
      <w:r w:rsidRPr="00D674E3">
        <w:rPr>
          <w:rStyle w:val="FootnoteReference"/>
          <w:szCs w:val="26"/>
          <w:vertAlign w:val="baseline"/>
          <w:rtl/>
        </w:rPr>
        <w:t>)</w:t>
      </w:r>
      <w:r w:rsidRPr="00D674E3">
        <w:rPr>
          <w:sz w:val="18"/>
          <w:szCs w:val="26"/>
          <w:rtl/>
        </w:rPr>
        <w:tab/>
      </w:r>
      <w:r w:rsidRPr="00D674E3">
        <w:rPr>
          <w:rFonts w:hint="cs"/>
          <w:sz w:val="18"/>
          <w:szCs w:val="26"/>
          <w:rtl/>
          <w:lang w:bidi="ar-DZ"/>
        </w:rPr>
        <w:t xml:space="preserve">انظر قضية </w:t>
      </w:r>
      <w:r w:rsidRPr="00755BFE">
        <w:rPr>
          <w:rFonts w:hint="cs"/>
          <w:i/>
          <w:iCs/>
          <w:sz w:val="18"/>
          <w:szCs w:val="26"/>
          <w:rtl/>
          <w:lang w:bidi="ar-DZ"/>
        </w:rPr>
        <w:t>ف.</w:t>
      </w:r>
      <w:r w:rsidR="00755BFE" w:rsidRPr="00755BFE">
        <w:rPr>
          <w:rFonts w:hint="cs"/>
          <w:i/>
          <w:iCs/>
          <w:sz w:val="18"/>
          <w:szCs w:val="26"/>
          <w:rtl/>
          <w:lang w:bidi="ar-DZ"/>
        </w:rPr>
        <w:t xml:space="preserve"> </w:t>
      </w:r>
      <w:r w:rsidRPr="00755BFE">
        <w:rPr>
          <w:rFonts w:hint="cs"/>
          <w:i/>
          <w:iCs/>
          <w:sz w:val="18"/>
          <w:szCs w:val="26"/>
          <w:rtl/>
          <w:lang w:bidi="ar-DZ"/>
        </w:rPr>
        <w:t xml:space="preserve">ك. ضد الدانمرك </w:t>
      </w:r>
      <w:r w:rsidRPr="00D674E3">
        <w:rPr>
          <w:sz w:val="18"/>
          <w:szCs w:val="26"/>
          <w:rtl/>
          <w:lang w:bidi="ar-DZ"/>
        </w:rPr>
        <w:t>(</w:t>
      </w:r>
      <w:r w:rsidRPr="00D674E3">
        <w:rPr>
          <w:sz w:val="18"/>
          <w:szCs w:val="26"/>
          <w:lang w:bidi="ar-DZ"/>
        </w:rPr>
        <w:t>CAT/C/56/D/580/2014</w:t>
      </w:r>
      <w:r w:rsidRPr="00D674E3">
        <w:rPr>
          <w:sz w:val="18"/>
          <w:szCs w:val="26"/>
          <w:rtl/>
          <w:lang w:bidi="ar-DZ"/>
        </w:rPr>
        <w:t>)</w:t>
      </w:r>
      <w:r w:rsidRPr="00D674E3">
        <w:rPr>
          <w:rFonts w:hint="cs"/>
          <w:sz w:val="18"/>
          <w:szCs w:val="26"/>
          <w:rtl/>
          <w:lang w:bidi="ar-DZ"/>
        </w:rPr>
        <w:t>، الفقرة 7-6.</w:t>
      </w:r>
    </w:p>
  </w:footnote>
  <w:footnote w:id="16">
    <w:p w:rsidR="0038713A" w:rsidRPr="00D674E3" w:rsidRDefault="00593CDE" w:rsidP="00C53782">
      <w:pPr>
        <w:pStyle w:val="FootnoteText"/>
        <w:spacing w:after="60" w:line="300" w:lineRule="exact"/>
        <w:ind w:left="1247" w:right="1247" w:hanging="567"/>
        <w:rPr>
          <w:sz w:val="18"/>
          <w:szCs w:val="26"/>
          <w:rtl/>
          <w:lang w:bidi="ar-DZ"/>
        </w:rPr>
      </w:pPr>
      <w:r w:rsidRPr="00D674E3">
        <w:rPr>
          <w:sz w:val="18"/>
          <w:szCs w:val="26"/>
          <w:rtl/>
        </w:rPr>
        <w:t>(</w:t>
      </w:r>
      <w:r w:rsidRPr="00D674E3">
        <w:rPr>
          <w:rStyle w:val="FootnoteReference"/>
          <w:szCs w:val="26"/>
          <w:vertAlign w:val="baseline"/>
        </w:rPr>
        <w:footnoteRef/>
      </w:r>
      <w:r w:rsidRPr="00D674E3">
        <w:rPr>
          <w:sz w:val="18"/>
          <w:szCs w:val="26"/>
          <w:rtl/>
        </w:rPr>
        <w:t>)</w:t>
      </w:r>
      <w:r w:rsidRPr="00D674E3">
        <w:rPr>
          <w:sz w:val="18"/>
          <w:szCs w:val="26"/>
          <w:rtl/>
        </w:rPr>
        <w:tab/>
      </w:r>
      <w:r w:rsidRPr="00D674E3">
        <w:rPr>
          <w:rStyle w:val="FootnoteReference"/>
          <w:szCs w:val="26"/>
          <w:vertAlign w:val="baseline"/>
          <w:rtl/>
        </w:rPr>
        <w:t xml:space="preserve"> </w:t>
      </w:r>
      <w:r w:rsidR="0038713A" w:rsidRPr="00D674E3">
        <w:rPr>
          <w:rFonts w:hint="cs"/>
          <w:sz w:val="18"/>
          <w:szCs w:val="26"/>
          <w:rtl/>
          <w:lang w:bidi="ar-DZ"/>
        </w:rPr>
        <w:t xml:space="preserve">يُشار إلى تقرير منظمة </w:t>
      </w:r>
      <w:proofErr w:type="spellStart"/>
      <w:r w:rsidR="0038713A" w:rsidRPr="00D674E3">
        <w:rPr>
          <w:rFonts w:hint="cs"/>
          <w:sz w:val="18"/>
          <w:szCs w:val="26"/>
          <w:rtl/>
          <w:lang w:bidi="ar-DZ"/>
        </w:rPr>
        <w:t>هيومن</w:t>
      </w:r>
      <w:proofErr w:type="spellEnd"/>
      <w:r w:rsidR="0038713A" w:rsidRPr="00D674E3">
        <w:rPr>
          <w:rFonts w:hint="cs"/>
          <w:sz w:val="18"/>
          <w:szCs w:val="26"/>
          <w:rtl/>
          <w:lang w:bidi="ar-DZ"/>
        </w:rPr>
        <w:t xml:space="preserve"> </w:t>
      </w:r>
      <w:proofErr w:type="spellStart"/>
      <w:r w:rsidR="0038713A" w:rsidRPr="00D674E3">
        <w:rPr>
          <w:rFonts w:hint="cs"/>
          <w:sz w:val="18"/>
          <w:szCs w:val="26"/>
          <w:rtl/>
          <w:lang w:bidi="ar-DZ"/>
        </w:rPr>
        <w:t>رايتس</w:t>
      </w:r>
      <w:proofErr w:type="spellEnd"/>
      <w:r w:rsidR="0038713A" w:rsidRPr="00D674E3">
        <w:rPr>
          <w:rFonts w:hint="cs"/>
          <w:sz w:val="18"/>
          <w:szCs w:val="26"/>
          <w:rtl/>
          <w:lang w:bidi="ar-DZ"/>
        </w:rPr>
        <w:t xml:space="preserve"> </w:t>
      </w:r>
      <w:proofErr w:type="spellStart"/>
      <w:r w:rsidR="0038713A" w:rsidRPr="00D674E3">
        <w:rPr>
          <w:rFonts w:hint="cs"/>
          <w:sz w:val="18"/>
          <w:szCs w:val="26"/>
          <w:rtl/>
          <w:lang w:bidi="ar-DZ"/>
        </w:rPr>
        <w:t>ووتش</w:t>
      </w:r>
      <w:proofErr w:type="spellEnd"/>
      <w:r w:rsidR="0038713A" w:rsidRPr="00D674E3">
        <w:rPr>
          <w:rFonts w:hint="cs"/>
          <w:sz w:val="18"/>
          <w:szCs w:val="26"/>
          <w:rtl/>
          <w:lang w:bidi="ar-DZ"/>
        </w:rPr>
        <w:t xml:space="preserve"> المعنون</w:t>
      </w:r>
      <w:r w:rsidR="00482616" w:rsidRPr="00D674E3">
        <w:rPr>
          <w:rFonts w:hint="cs"/>
          <w:sz w:val="18"/>
          <w:szCs w:val="26"/>
          <w:rtl/>
          <w:lang w:bidi="ar-DZ"/>
        </w:rPr>
        <w:t xml:space="preserve"> "</w:t>
      </w:r>
      <w:r w:rsidR="0038713A" w:rsidRPr="00D674E3">
        <w:rPr>
          <w:sz w:val="18"/>
          <w:szCs w:val="26"/>
          <w:lang w:bidi="ar-DZ"/>
        </w:rPr>
        <w:t>Invisible War</w:t>
      </w:r>
      <w:r w:rsidR="00482616" w:rsidRPr="00D674E3">
        <w:rPr>
          <w:rFonts w:hint="cs"/>
          <w:sz w:val="18"/>
          <w:szCs w:val="26"/>
          <w:rtl/>
          <w:lang w:bidi="ar-DZ"/>
        </w:rPr>
        <w:t>"</w:t>
      </w:r>
      <w:r w:rsidR="0038713A" w:rsidRPr="00D674E3">
        <w:rPr>
          <w:rFonts w:hint="cs"/>
          <w:sz w:val="18"/>
          <w:szCs w:val="26"/>
          <w:rtl/>
          <w:lang w:bidi="ar-DZ"/>
        </w:rPr>
        <w:t>.</w:t>
      </w:r>
    </w:p>
  </w:footnote>
  <w:footnote w:id="17">
    <w:p w:rsidR="0038713A" w:rsidRPr="00D674E3" w:rsidRDefault="00593CDE" w:rsidP="00C53782">
      <w:pPr>
        <w:pStyle w:val="FootnoteText"/>
        <w:spacing w:after="60" w:line="300" w:lineRule="exact"/>
        <w:ind w:left="1247" w:right="1247" w:hanging="567"/>
        <w:rPr>
          <w:sz w:val="18"/>
          <w:szCs w:val="26"/>
          <w:lang w:bidi="ar-DZ"/>
        </w:rPr>
      </w:pPr>
      <w:r w:rsidRPr="00D674E3">
        <w:rPr>
          <w:sz w:val="18"/>
          <w:szCs w:val="26"/>
          <w:rtl/>
        </w:rPr>
        <w:t>(</w:t>
      </w:r>
      <w:r w:rsidRPr="00D674E3">
        <w:rPr>
          <w:rStyle w:val="FootnoteReference"/>
          <w:szCs w:val="26"/>
          <w:vertAlign w:val="baseline"/>
        </w:rPr>
        <w:footnoteRef/>
      </w:r>
      <w:r w:rsidRPr="00D674E3">
        <w:rPr>
          <w:sz w:val="18"/>
          <w:szCs w:val="26"/>
          <w:rtl/>
        </w:rPr>
        <w:t>)</w:t>
      </w:r>
      <w:r w:rsidRPr="00D674E3">
        <w:rPr>
          <w:sz w:val="18"/>
          <w:szCs w:val="26"/>
          <w:rtl/>
        </w:rPr>
        <w:tab/>
      </w:r>
      <w:r w:rsidR="0038713A" w:rsidRPr="00D674E3">
        <w:rPr>
          <w:rFonts w:hint="cs"/>
          <w:sz w:val="18"/>
          <w:szCs w:val="26"/>
          <w:rtl/>
          <w:lang w:bidi="ar-DZ"/>
        </w:rPr>
        <w:t xml:space="preserve">يُشار إلى قضية </w:t>
      </w:r>
      <w:r w:rsidR="0038713A" w:rsidRPr="00D674E3">
        <w:rPr>
          <w:rFonts w:hint="cs"/>
          <w:i/>
          <w:iCs/>
          <w:sz w:val="18"/>
          <w:szCs w:val="26"/>
          <w:rtl/>
          <w:lang w:bidi="ar-DZ"/>
        </w:rPr>
        <w:t>ز. ضد الدانمرك</w:t>
      </w:r>
      <w:r w:rsidR="0038713A" w:rsidRPr="00D674E3">
        <w:rPr>
          <w:rFonts w:hint="cs"/>
          <w:sz w:val="18"/>
          <w:szCs w:val="26"/>
          <w:rtl/>
          <w:lang w:bidi="ar-DZ"/>
        </w:rPr>
        <w:t xml:space="preserve">، الفقرة 7-2؛ وقضية </w:t>
      </w:r>
      <w:r w:rsidR="0038713A" w:rsidRPr="00D674E3">
        <w:rPr>
          <w:rFonts w:hint="cs"/>
          <w:i/>
          <w:iCs/>
          <w:sz w:val="18"/>
          <w:szCs w:val="26"/>
          <w:rtl/>
          <w:lang w:bidi="ar-DZ"/>
        </w:rPr>
        <w:t>م.</w:t>
      </w:r>
      <w:r w:rsidR="00482616" w:rsidRPr="00D674E3">
        <w:rPr>
          <w:rFonts w:hint="cs"/>
          <w:i/>
          <w:iCs/>
          <w:sz w:val="18"/>
          <w:szCs w:val="26"/>
          <w:rtl/>
          <w:lang w:bidi="ar-DZ"/>
        </w:rPr>
        <w:t xml:space="preserve"> </w:t>
      </w:r>
      <w:r w:rsidR="0038713A" w:rsidRPr="00D674E3">
        <w:rPr>
          <w:rFonts w:hint="cs"/>
          <w:i/>
          <w:iCs/>
          <w:sz w:val="18"/>
          <w:szCs w:val="26"/>
          <w:rtl/>
          <w:lang w:bidi="ar-DZ"/>
        </w:rPr>
        <w:t>س. ضد الدانمرك،</w:t>
      </w:r>
      <w:r w:rsidR="0038713A" w:rsidRPr="00D674E3">
        <w:rPr>
          <w:rFonts w:hint="cs"/>
          <w:sz w:val="18"/>
          <w:szCs w:val="26"/>
          <w:rtl/>
          <w:lang w:bidi="ar-DZ"/>
        </w:rPr>
        <w:t xml:space="preserve"> الفقرة 7-3.</w:t>
      </w:r>
    </w:p>
  </w:footnote>
  <w:footnote w:id="18">
    <w:p w:rsidR="0038713A" w:rsidRPr="00D674E3" w:rsidRDefault="00593CDE" w:rsidP="00704F1B">
      <w:pPr>
        <w:pStyle w:val="FootnoteText"/>
        <w:spacing w:after="60" w:line="300" w:lineRule="exact"/>
        <w:ind w:left="1247" w:right="1247" w:hanging="567"/>
        <w:rPr>
          <w:sz w:val="18"/>
          <w:szCs w:val="26"/>
          <w:lang w:bidi="ar-DZ"/>
        </w:rPr>
      </w:pPr>
      <w:r w:rsidRPr="00D674E3">
        <w:rPr>
          <w:sz w:val="18"/>
          <w:szCs w:val="26"/>
          <w:rtl/>
        </w:rPr>
        <w:t>(</w:t>
      </w:r>
      <w:r w:rsidRPr="00D674E3">
        <w:rPr>
          <w:rStyle w:val="FootnoteReference"/>
          <w:szCs w:val="26"/>
          <w:vertAlign w:val="baseline"/>
        </w:rPr>
        <w:footnoteRef/>
      </w:r>
      <w:r w:rsidRPr="00D674E3">
        <w:rPr>
          <w:sz w:val="18"/>
          <w:szCs w:val="26"/>
          <w:rtl/>
        </w:rPr>
        <w:t>)</w:t>
      </w:r>
      <w:r w:rsidRPr="00D674E3">
        <w:rPr>
          <w:sz w:val="18"/>
          <w:szCs w:val="26"/>
          <w:rtl/>
        </w:rPr>
        <w:tab/>
      </w:r>
      <w:r w:rsidR="0038713A" w:rsidRPr="00D674E3">
        <w:rPr>
          <w:rFonts w:hint="cs"/>
          <w:sz w:val="18"/>
          <w:szCs w:val="26"/>
          <w:rtl/>
          <w:lang w:bidi="ar-DZ"/>
        </w:rPr>
        <w:t xml:space="preserve">انظر المحكمة الأوروبية لحقوق الإنسان، قضية </w:t>
      </w:r>
      <w:r w:rsidR="0038713A" w:rsidRPr="00D674E3">
        <w:rPr>
          <w:rFonts w:hint="cs"/>
          <w:i/>
          <w:iCs/>
          <w:sz w:val="18"/>
          <w:szCs w:val="26"/>
          <w:rtl/>
          <w:lang w:bidi="ar-DZ"/>
        </w:rPr>
        <w:t>ر.</w:t>
      </w:r>
      <w:r w:rsidR="00482616" w:rsidRPr="00D674E3">
        <w:rPr>
          <w:rFonts w:hint="cs"/>
          <w:i/>
          <w:iCs/>
          <w:sz w:val="18"/>
          <w:szCs w:val="26"/>
          <w:rtl/>
          <w:lang w:bidi="ar-DZ"/>
        </w:rPr>
        <w:t xml:space="preserve"> </w:t>
      </w:r>
      <w:r w:rsidR="0038713A" w:rsidRPr="00D674E3">
        <w:rPr>
          <w:rFonts w:hint="cs"/>
          <w:i/>
          <w:iCs/>
          <w:sz w:val="18"/>
          <w:szCs w:val="26"/>
          <w:rtl/>
          <w:lang w:bidi="ar-DZ"/>
        </w:rPr>
        <w:t xml:space="preserve">س. ضد السويد </w:t>
      </w:r>
      <w:r w:rsidR="0038713A" w:rsidRPr="00D674E3">
        <w:rPr>
          <w:rFonts w:hint="cs"/>
          <w:sz w:val="18"/>
          <w:szCs w:val="26"/>
          <w:rtl/>
          <w:lang w:bidi="ar-DZ"/>
        </w:rPr>
        <w:t>(الطلب رقم 41827/07)، الحكم الصادر في 9 آذار/مارس 2010، الفقرة 52. وتشير الدولة الطرف أيض</w:t>
      </w:r>
      <w:r w:rsidR="000214BB">
        <w:rPr>
          <w:rFonts w:hint="cs"/>
          <w:sz w:val="18"/>
          <w:szCs w:val="26"/>
          <w:rtl/>
          <w:lang w:bidi="ar-DZ"/>
        </w:rPr>
        <w:t xml:space="preserve">اً </w:t>
      </w:r>
      <w:r w:rsidR="0038713A" w:rsidRPr="00D674E3">
        <w:rPr>
          <w:rFonts w:hint="cs"/>
          <w:sz w:val="18"/>
          <w:szCs w:val="26"/>
          <w:rtl/>
          <w:lang w:bidi="ar-DZ"/>
        </w:rPr>
        <w:t>إلى المحكمة الأوروبية لحقوق</w:t>
      </w:r>
      <w:r w:rsidR="00060D50">
        <w:rPr>
          <w:rFonts w:hint="eastAsia"/>
          <w:sz w:val="18"/>
          <w:szCs w:val="26"/>
          <w:rtl/>
          <w:lang w:bidi="ar-DZ"/>
        </w:rPr>
        <w:t> </w:t>
      </w:r>
      <w:r w:rsidR="0038713A" w:rsidRPr="00D674E3">
        <w:rPr>
          <w:rFonts w:hint="cs"/>
          <w:sz w:val="18"/>
          <w:szCs w:val="26"/>
          <w:rtl/>
          <w:lang w:bidi="ar-DZ"/>
        </w:rPr>
        <w:t xml:space="preserve">الإنسان، قضية </w:t>
      </w:r>
      <w:r w:rsidR="0038713A" w:rsidRPr="00D674E3">
        <w:rPr>
          <w:rFonts w:hint="cs"/>
          <w:i/>
          <w:iCs/>
          <w:sz w:val="18"/>
          <w:szCs w:val="26"/>
          <w:rtl/>
          <w:lang w:bidi="ar-DZ"/>
        </w:rPr>
        <w:t>م.</w:t>
      </w:r>
      <w:r w:rsidR="00482616" w:rsidRPr="00D674E3">
        <w:rPr>
          <w:rFonts w:hint="cs"/>
          <w:i/>
          <w:iCs/>
          <w:sz w:val="18"/>
          <w:szCs w:val="26"/>
          <w:rtl/>
          <w:lang w:bidi="ar-DZ"/>
        </w:rPr>
        <w:t xml:space="preserve"> </w:t>
      </w:r>
      <w:r w:rsidR="0038713A" w:rsidRPr="00D674E3">
        <w:rPr>
          <w:rFonts w:hint="cs"/>
          <w:i/>
          <w:iCs/>
          <w:sz w:val="18"/>
          <w:szCs w:val="26"/>
          <w:rtl/>
          <w:lang w:bidi="ar-DZ"/>
        </w:rPr>
        <w:t xml:space="preserve">إ. ضد الدانمرك </w:t>
      </w:r>
      <w:r w:rsidR="0038713A" w:rsidRPr="00D674E3">
        <w:rPr>
          <w:rFonts w:hint="cs"/>
          <w:sz w:val="18"/>
          <w:szCs w:val="26"/>
          <w:rtl/>
          <w:lang w:bidi="ar-DZ"/>
        </w:rPr>
        <w:t>(الطلب رقم 58363/10)، الحكم الصادر في 8 تموز/</w:t>
      </w:r>
      <w:r w:rsidR="00060D50">
        <w:rPr>
          <w:rFonts w:hint="cs"/>
          <w:sz w:val="18"/>
          <w:szCs w:val="26"/>
          <w:rtl/>
          <w:lang w:bidi="ar-DZ"/>
        </w:rPr>
        <w:t xml:space="preserve">         </w:t>
      </w:r>
      <w:r w:rsidR="0038713A" w:rsidRPr="00D674E3">
        <w:rPr>
          <w:rFonts w:hint="cs"/>
          <w:sz w:val="18"/>
          <w:szCs w:val="26"/>
          <w:rtl/>
          <w:lang w:bidi="ar-DZ"/>
        </w:rPr>
        <w:t xml:space="preserve">يوليه 2014، الفقرة 63؛ وقضية </w:t>
      </w:r>
      <w:r w:rsidR="0038713A" w:rsidRPr="00D674E3">
        <w:rPr>
          <w:rFonts w:hint="cs"/>
          <w:i/>
          <w:iCs/>
          <w:sz w:val="18"/>
          <w:szCs w:val="26"/>
          <w:rtl/>
          <w:lang w:bidi="ar-DZ"/>
        </w:rPr>
        <w:t>م.</w:t>
      </w:r>
      <w:r w:rsidR="00482616" w:rsidRPr="00D674E3">
        <w:rPr>
          <w:rFonts w:hint="cs"/>
          <w:i/>
          <w:iCs/>
          <w:sz w:val="18"/>
          <w:szCs w:val="26"/>
          <w:rtl/>
          <w:lang w:bidi="ar-DZ"/>
        </w:rPr>
        <w:t xml:space="preserve"> </w:t>
      </w:r>
      <w:r w:rsidR="0038713A" w:rsidRPr="00D674E3">
        <w:rPr>
          <w:rFonts w:hint="cs"/>
          <w:i/>
          <w:iCs/>
          <w:sz w:val="18"/>
          <w:szCs w:val="26"/>
          <w:rtl/>
          <w:lang w:bidi="ar-DZ"/>
        </w:rPr>
        <w:t>إ. ضد السويد</w:t>
      </w:r>
      <w:r w:rsidR="0038713A" w:rsidRPr="00D674E3">
        <w:rPr>
          <w:rFonts w:hint="cs"/>
          <w:sz w:val="18"/>
          <w:szCs w:val="26"/>
          <w:rtl/>
          <w:lang w:bidi="ar-DZ"/>
        </w:rPr>
        <w:t xml:space="preserve"> (الطلب رقم 71398/12)، الحكم الصادر في 26 حزيران/</w:t>
      </w:r>
      <w:proofErr w:type="gramStart"/>
      <w:r w:rsidR="0038713A" w:rsidRPr="00D674E3">
        <w:rPr>
          <w:rFonts w:hint="cs"/>
          <w:sz w:val="18"/>
          <w:szCs w:val="26"/>
          <w:rtl/>
          <w:lang w:bidi="ar-DZ"/>
        </w:rPr>
        <w:t>يونيه</w:t>
      </w:r>
      <w:proofErr w:type="gramEnd"/>
      <w:r w:rsidR="0038713A" w:rsidRPr="00D674E3">
        <w:rPr>
          <w:rFonts w:hint="cs"/>
          <w:sz w:val="18"/>
          <w:szCs w:val="26"/>
          <w:rtl/>
          <w:lang w:bidi="ar-DZ"/>
        </w:rPr>
        <w:t xml:space="preserve"> 2014، الفقرة 78.</w:t>
      </w:r>
    </w:p>
  </w:footnote>
  <w:footnote w:id="19">
    <w:p w:rsidR="0038713A" w:rsidRPr="00D674E3" w:rsidRDefault="00593CDE" w:rsidP="00C53782">
      <w:pPr>
        <w:pStyle w:val="FootnoteText"/>
        <w:spacing w:after="60" w:line="300" w:lineRule="exact"/>
        <w:ind w:left="1247" w:right="1247" w:hanging="567"/>
        <w:rPr>
          <w:sz w:val="18"/>
          <w:szCs w:val="26"/>
          <w:lang w:bidi="ar-DZ"/>
        </w:rPr>
      </w:pPr>
      <w:r w:rsidRPr="00D674E3">
        <w:rPr>
          <w:sz w:val="18"/>
          <w:szCs w:val="26"/>
          <w:rtl/>
        </w:rPr>
        <w:t>(</w:t>
      </w:r>
      <w:r w:rsidRPr="00D674E3">
        <w:rPr>
          <w:rStyle w:val="FootnoteReference"/>
          <w:szCs w:val="26"/>
          <w:vertAlign w:val="baseline"/>
        </w:rPr>
        <w:footnoteRef/>
      </w:r>
      <w:r w:rsidRPr="00D674E3">
        <w:rPr>
          <w:sz w:val="18"/>
          <w:szCs w:val="26"/>
          <w:rtl/>
        </w:rPr>
        <w:t>)</w:t>
      </w:r>
      <w:r w:rsidRPr="00D674E3">
        <w:rPr>
          <w:sz w:val="18"/>
          <w:szCs w:val="26"/>
          <w:rtl/>
        </w:rPr>
        <w:tab/>
      </w:r>
      <w:r w:rsidR="0038713A" w:rsidRPr="00D674E3">
        <w:rPr>
          <w:rFonts w:hint="cs"/>
          <w:sz w:val="18"/>
          <w:szCs w:val="26"/>
          <w:rtl/>
          <w:lang w:bidi="ar-DZ"/>
        </w:rPr>
        <w:t xml:space="preserve">انظر قضية </w:t>
      </w:r>
      <w:r w:rsidR="0038713A" w:rsidRPr="00D674E3">
        <w:rPr>
          <w:rFonts w:hint="cs"/>
          <w:i/>
          <w:iCs/>
          <w:sz w:val="18"/>
          <w:szCs w:val="26"/>
          <w:rtl/>
          <w:lang w:bidi="ar-DZ"/>
        </w:rPr>
        <w:t>أ.</w:t>
      </w:r>
      <w:r w:rsidRPr="00D674E3">
        <w:rPr>
          <w:rFonts w:hint="cs"/>
          <w:i/>
          <w:iCs/>
          <w:sz w:val="18"/>
          <w:szCs w:val="26"/>
          <w:rtl/>
          <w:lang w:bidi="ar-DZ"/>
        </w:rPr>
        <w:t xml:space="preserve"> </w:t>
      </w:r>
      <w:r w:rsidR="0038713A" w:rsidRPr="00D674E3">
        <w:rPr>
          <w:rFonts w:hint="cs"/>
          <w:i/>
          <w:iCs/>
          <w:sz w:val="18"/>
          <w:szCs w:val="26"/>
          <w:rtl/>
          <w:lang w:bidi="ar-DZ"/>
        </w:rPr>
        <w:t>ك. ضد استراليا</w:t>
      </w:r>
      <w:r w:rsidR="0038713A" w:rsidRPr="00D674E3">
        <w:rPr>
          <w:rFonts w:hint="cs"/>
          <w:sz w:val="18"/>
          <w:szCs w:val="26"/>
          <w:rtl/>
          <w:lang w:bidi="ar-DZ"/>
        </w:rPr>
        <w:t xml:space="preserve"> </w:t>
      </w:r>
      <w:r w:rsidR="0038713A" w:rsidRPr="00D674E3">
        <w:rPr>
          <w:sz w:val="18"/>
          <w:szCs w:val="26"/>
          <w:rtl/>
          <w:lang w:bidi="ar-DZ"/>
        </w:rPr>
        <w:t>(</w:t>
      </w:r>
      <w:r w:rsidR="0038713A" w:rsidRPr="00D674E3">
        <w:rPr>
          <w:sz w:val="18"/>
          <w:szCs w:val="26"/>
          <w:lang w:bidi="ar-DZ"/>
        </w:rPr>
        <w:t>CAT/C/32/D/148/1999</w:t>
      </w:r>
      <w:r w:rsidR="0038713A" w:rsidRPr="00D674E3">
        <w:rPr>
          <w:sz w:val="18"/>
          <w:szCs w:val="26"/>
          <w:rtl/>
          <w:lang w:bidi="ar-DZ"/>
        </w:rPr>
        <w:t>)</w:t>
      </w:r>
      <w:r w:rsidR="0038713A" w:rsidRPr="00D674E3">
        <w:rPr>
          <w:rFonts w:hint="cs"/>
          <w:sz w:val="18"/>
          <w:szCs w:val="26"/>
          <w:rtl/>
          <w:lang w:bidi="ar-DZ"/>
        </w:rPr>
        <w:t xml:space="preserve">، الفقرة 6-4؛ وقضية </w:t>
      </w:r>
      <w:r w:rsidR="0038713A" w:rsidRPr="00D674E3">
        <w:rPr>
          <w:rFonts w:hint="cs"/>
          <w:i/>
          <w:iCs/>
          <w:sz w:val="18"/>
          <w:szCs w:val="26"/>
          <w:rtl/>
          <w:lang w:bidi="ar-DZ"/>
        </w:rPr>
        <w:t>س.</w:t>
      </w:r>
      <w:r w:rsidRPr="00D674E3">
        <w:rPr>
          <w:rFonts w:hint="cs"/>
          <w:i/>
          <w:iCs/>
          <w:sz w:val="18"/>
          <w:szCs w:val="26"/>
          <w:rtl/>
          <w:lang w:bidi="ar-DZ"/>
        </w:rPr>
        <w:t xml:space="preserve"> </w:t>
      </w:r>
      <w:r w:rsidR="0038713A" w:rsidRPr="00D674E3">
        <w:rPr>
          <w:rFonts w:hint="cs"/>
          <w:i/>
          <w:iCs/>
          <w:sz w:val="18"/>
          <w:szCs w:val="26"/>
          <w:rtl/>
          <w:lang w:bidi="ar-DZ"/>
        </w:rPr>
        <w:t>ب.</w:t>
      </w:r>
      <w:r w:rsidRPr="00D674E3">
        <w:rPr>
          <w:rFonts w:hint="cs"/>
          <w:i/>
          <w:iCs/>
          <w:sz w:val="18"/>
          <w:szCs w:val="26"/>
          <w:rtl/>
          <w:lang w:bidi="ar-DZ"/>
        </w:rPr>
        <w:t xml:space="preserve"> </w:t>
      </w:r>
      <w:r w:rsidR="0038713A" w:rsidRPr="00D674E3">
        <w:rPr>
          <w:rFonts w:hint="cs"/>
          <w:i/>
          <w:iCs/>
          <w:sz w:val="18"/>
          <w:szCs w:val="26"/>
          <w:rtl/>
          <w:lang w:bidi="ar-DZ"/>
        </w:rPr>
        <w:t>أ. ضد كندا</w:t>
      </w:r>
      <w:r w:rsidR="0038713A" w:rsidRPr="00D674E3">
        <w:rPr>
          <w:rFonts w:hint="cs"/>
          <w:sz w:val="18"/>
          <w:szCs w:val="26"/>
          <w:rtl/>
          <w:lang w:bidi="ar-DZ"/>
        </w:rPr>
        <w:t xml:space="preserve"> </w:t>
      </w:r>
      <w:r w:rsidR="0038713A" w:rsidRPr="00D674E3">
        <w:rPr>
          <w:sz w:val="18"/>
          <w:szCs w:val="26"/>
          <w:rtl/>
          <w:lang w:bidi="ar-DZ"/>
        </w:rPr>
        <w:t>(</w:t>
      </w:r>
      <w:r w:rsidR="0038713A" w:rsidRPr="00D674E3">
        <w:rPr>
          <w:sz w:val="18"/>
          <w:szCs w:val="26"/>
          <w:lang w:bidi="ar-DZ"/>
        </w:rPr>
        <w:t>CAT/C/32/D/282/2005</w:t>
      </w:r>
      <w:r w:rsidR="0038713A" w:rsidRPr="00D674E3">
        <w:rPr>
          <w:sz w:val="18"/>
          <w:szCs w:val="26"/>
          <w:rtl/>
          <w:lang w:bidi="ar-DZ"/>
        </w:rPr>
        <w:t>)</w:t>
      </w:r>
      <w:r w:rsidR="0038713A" w:rsidRPr="00D674E3">
        <w:rPr>
          <w:rFonts w:hint="cs"/>
          <w:sz w:val="18"/>
          <w:szCs w:val="26"/>
          <w:rtl/>
          <w:lang w:bidi="ar-DZ"/>
        </w:rPr>
        <w:t>، الفقرة 7-6.</w:t>
      </w:r>
    </w:p>
  </w:footnote>
  <w:footnote w:id="20">
    <w:p w:rsidR="0038713A" w:rsidRPr="00D674E3" w:rsidRDefault="00482616" w:rsidP="00C53782">
      <w:pPr>
        <w:pStyle w:val="FootnoteText"/>
        <w:spacing w:after="60" w:line="300" w:lineRule="exact"/>
        <w:ind w:left="1247" w:right="1247" w:hanging="567"/>
        <w:rPr>
          <w:sz w:val="18"/>
          <w:szCs w:val="26"/>
          <w:lang w:bidi="ar-DZ"/>
        </w:rPr>
      </w:pPr>
      <w:r w:rsidRPr="00D674E3">
        <w:rPr>
          <w:sz w:val="18"/>
          <w:szCs w:val="26"/>
          <w:rtl/>
        </w:rPr>
        <w:t>(</w:t>
      </w:r>
      <w:r w:rsidRPr="00D674E3">
        <w:rPr>
          <w:rStyle w:val="FootnoteReference"/>
          <w:szCs w:val="26"/>
          <w:vertAlign w:val="baseline"/>
        </w:rPr>
        <w:footnoteRef/>
      </w:r>
      <w:r w:rsidRPr="00D674E3">
        <w:rPr>
          <w:sz w:val="18"/>
          <w:szCs w:val="26"/>
          <w:rtl/>
        </w:rPr>
        <w:t>)</w:t>
      </w:r>
      <w:r w:rsidRPr="00D674E3">
        <w:rPr>
          <w:sz w:val="18"/>
          <w:szCs w:val="26"/>
          <w:rtl/>
        </w:rPr>
        <w:tab/>
      </w:r>
      <w:r w:rsidR="0038713A" w:rsidRPr="00D674E3">
        <w:rPr>
          <w:rFonts w:hint="cs"/>
          <w:sz w:val="18"/>
          <w:szCs w:val="26"/>
          <w:rtl/>
          <w:lang w:bidi="ar-DZ"/>
        </w:rPr>
        <w:t xml:space="preserve">انظر </w:t>
      </w:r>
      <w:r w:rsidR="0038713A" w:rsidRPr="00D674E3">
        <w:rPr>
          <w:rFonts w:hint="cs"/>
          <w:i/>
          <w:iCs/>
          <w:sz w:val="18"/>
          <w:szCs w:val="26"/>
          <w:rtl/>
          <w:lang w:bidi="ar-DZ"/>
        </w:rPr>
        <w:t>ف.</w:t>
      </w:r>
      <w:r w:rsidRPr="00D674E3">
        <w:rPr>
          <w:rFonts w:hint="cs"/>
          <w:i/>
          <w:iCs/>
          <w:sz w:val="18"/>
          <w:szCs w:val="26"/>
          <w:rtl/>
          <w:lang w:bidi="ar-DZ"/>
        </w:rPr>
        <w:t xml:space="preserve"> </w:t>
      </w:r>
      <w:r w:rsidR="0038713A" w:rsidRPr="00D674E3">
        <w:rPr>
          <w:rFonts w:hint="cs"/>
          <w:i/>
          <w:iCs/>
          <w:sz w:val="18"/>
          <w:szCs w:val="26"/>
          <w:rtl/>
          <w:lang w:bidi="ar-DZ"/>
        </w:rPr>
        <w:t>ك. ضد الدانمرك،</w:t>
      </w:r>
      <w:r w:rsidR="0038713A" w:rsidRPr="00D674E3">
        <w:rPr>
          <w:rFonts w:hint="cs"/>
          <w:sz w:val="18"/>
          <w:szCs w:val="26"/>
          <w:rtl/>
          <w:lang w:bidi="ar-DZ"/>
        </w:rPr>
        <w:t xml:space="preserve"> الفقرة 7-3.</w:t>
      </w:r>
    </w:p>
  </w:footnote>
  <w:footnote w:id="21">
    <w:p w:rsidR="0038713A" w:rsidRPr="00D674E3" w:rsidRDefault="00482616" w:rsidP="00060D50">
      <w:pPr>
        <w:pStyle w:val="FootnoteText"/>
        <w:spacing w:after="60" w:line="300" w:lineRule="exact"/>
        <w:ind w:left="1247" w:right="1247" w:hanging="567"/>
        <w:rPr>
          <w:sz w:val="18"/>
          <w:szCs w:val="26"/>
          <w:rtl/>
          <w:lang w:bidi="ar-DZ"/>
        </w:rPr>
      </w:pPr>
      <w:r w:rsidRPr="00D674E3">
        <w:rPr>
          <w:sz w:val="18"/>
          <w:szCs w:val="26"/>
          <w:rtl/>
        </w:rPr>
        <w:t>(</w:t>
      </w:r>
      <w:r w:rsidRPr="00D674E3">
        <w:rPr>
          <w:rStyle w:val="FootnoteReference"/>
          <w:szCs w:val="26"/>
          <w:vertAlign w:val="baseline"/>
        </w:rPr>
        <w:footnoteRef/>
      </w:r>
      <w:r w:rsidRPr="00D674E3">
        <w:rPr>
          <w:sz w:val="18"/>
          <w:szCs w:val="26"/>
          <w:rtl/>
        </w:rPr>
        <w:t>)</w:t>
      </w:r>
      <w:r w:rsidRPr="00D674E3">
        <w:rPr>
          <w:sz w:val="18"/>
          <w:szCs w:val="26"/>
          <w:rtl/>
        </w:rPr>
        <w:tab/>
      </w:r>
      <w:r w:rsidR="0038713A" w:rsidRPr="00D674E3">
        <w:rPr>
          <w:rFonts w:hint="cs"/>
          <w:sz w:val="18"/>
          <w:szCs w:val="26"/>
          <w:rtl/>
          <w:lang w:bidi="ar-DZ"/>
        </w:rPr>
        <w:t xml:space="preserve">بالإضافة إلى المصادر التي ذُكرت بالفعل، يُشار أيضاً إلى التجميع الذي أعده </w:t>
      </w:r>
      <w:r w:rsidR="0038713A" w:rsidRPr="00D674E3">
        <w:rPr>
          <w:sz w:val="18"/>
          <w:szCs w:val="26"/>
          <w:rtl/>
          <w:lang w:bidi="ar-DZ"/>
        </w:rPr>
        <w:t>المركز النمساوي لبحوث ووثائق بلد المنشأ واللجوء</w:t>
      </w:r>
      <w:r w:rsidR="0038713A" w:rsidRPr="00D674E3">
        <w:rPr>
          <w:rFonts w:hint="cs"/>
          <w:sz w:val="18"/>
          <w:szCs w:val="26"/>
          <w:rtl/>
          <w:lang w:bidi="ar-DZ"/>
        </w:rPr>
        <w:t xml:space="preserve"> بعنوان </w:t>
      </w:r>
      <w:r w:rsidR="0038713A" w:rsidRPr="00D674E3">
        <w:rPr>
          <w:sz w:val="18"/>
          <w:szCs w:val="26"/>
          <w:lang w:bidi="ar-DZ"/>
        </w:rPr>
        <w:t>“General security situation and events in Dagestan”</w:t>
      </w:r>
      <w:r w:rsidR="0038713A" w:rsidRPr="00D674E3">
        <w:rPr>
          <w:rFonts w:hint="cs"/>
          <w:sz w:val="18"/>
          <w:szCs w:val="26"/>
          <w:rtl/>
          <w:lang w:bidi="ar-DZ"/>
        </w:rPr>
        <w:t>.</w:t>
      </w:r>
    </w:p>
  </w:footnote>
  <w:footnote w:id="22">
    <w:p w:rsidR="0038713A" w:rsidRPr="00D674E3" w:rsidRDefault="00482616" w:rsidP="00C53782">
      <w:pPr>
        <w:pStyle w:val="FootnoteText"/>
        <w:spacing w:after="60" w:line="300" w:lineRule="exact"/>
        <w:ind w:left="1247" w:right="1247" w:hanging="567"/>
        <w:rPr>
          <w:sz w:val="18"/>
          <w:szCs w:val="26"/>
          <w:lang w:bidi="ar-DZ"/>
        </w:rPr>
      </w:pPr>
      <w:r w:rsidRPr="00D674E3">
        <w:rPr>
          <w:sz w:val="18"/>
          <w:szCs w:val="26"/>
          <w:rtl/>
        </w:rPr>
        <w:t>(</w:t>
      </w:r>
      <w:r w:rsidRPr="00D674E3">
        <w:rPr>
          <w:rStyle w:val="FootnoteReference"/>
          <w:szCs w:val="26"/>
          <w:vertAlign w:val="baseline"/>
        </w:rPr>
        <w:footnoteRef/>
      </w:r>
      <w:r w:rsidRPr="00D674E3">
        <w:rPr>
          <w:sz w:val="18"/>
          <w:szCs w:val="26"/>
          <w:rtl/>
        </w:rPr>
        <w:t>)</w:t>
      </w:r>
      <w:r w:rsidRPr="00D674E3">
        <w:rPr>
          <w:sz w:val="18"/>
          <w:szCs w:val="26"/>
          <w:rtl/>
        </w:rPr>
        <w:tab/>
      </w:r>
      <w:r w:rsidR="0038713A" w:rsidRPr="00D674E3">
        <w:rPr>
          <w:rFonts w:hint="cs"/>
          <w:sz w:val="18"/>
          <w:szCs w:val="26"/>
          <w:rtl/>
          <w:lang w:bidi="ar-DZ"/>
        </w:rPr>
        <w:t>لا يقد</w:t>
      </w:r>
      <w:r w:rsidR="009F758C">
        <w:rPr>
          <w:rFonts w:hint="cs"/>
          <w:sz w:val="18"/>
          <w:szCs w:val="26"/>
          <w:rtl/>
          <w:lang w:bidi="ar-DZ"/>
        </w:rPr>
        <w:t>ّ</w:t>
      </w:r>
      <w:r w:rsidR="0038713A" w:rsidRPr="00D674E3">
        <w:rPr>
          <w:rFonts w:hint="cs"/>
          <w:sz w:val="18"/>
          <w:szCs w:val="26"/>
          <w:rtl/>
          <w:lang w:bidi="ar-DZ"/>
        </w:rPr>
        <w:t>م التجميع معلومات إضافية عن هذا الادعاء.</w:t>
      </w:r>
    </w:p>
  </w:footnote>
  <w:footnote w:id="23">
    <w:p w:rsidR="0038713A" w:rsidRPr="00D674E3" w:rsidRDefault="00482616" w:rsidP="00060D50">
      <w:pPr>
        <w:pStyle w:val="FootnoteText"/>
        <w:spacing w:after="60" w:line="300" w:lineRule="exact"/>
        <w:ind w:left="1247" w:right="1247" w:hanging="567"/>
        <w:rPr>
          <w:sz w:val="18"/>
          <w:szCs w:val="26"/>
          <w:lang w:bidi="ar-DZ"/>
        </w:rPr>
      </w:pPr>
      <w:r w:rsidRPr="00D674E3">
        <w:rPr>
          <w:sz w:val="18"/>
          <w:szCs w:val="26"/>
          <w:rtl/>
        </w:rPr>
        <w:t>(</w:t>
      </w:r>
      <w:r w:rsidRPr="00D674E3">
        <w:rPr>
          <w:rStyle w:val="FootnoteReference"/>
          <w:szCs w:val="26"/>
          <w:vertAlign w:val="baseline"/>
        </w:rPr>
        <w:footnoteRef/>
      </w:r>
      <w:r w:rsidRPr="00D674E3">
        <w:rPr>
          <w:sz w:val="18"/>
          <w:szCs w:val="26"/>
          <w:rtl/>
        </w:rPr>
        <w:t>)</w:t>
      </w:r>
      <w:r w:rsidRPr="00D674E3">
        <w:rPr>
          <w:sz w:val="18"/>
          <w:szCs w:val="26"/>
          <w:rtl/>
        </w:rPr>
        <w:tab/>
      </w:r>
      <w:r w:rsidR="0038713A" w:rsidRPr="00D674E3">
        <w:rPr>
          <w:rFonts w:hint="cs"/>
          <w:sz w:val="18"/>
          <w:szCs w:val="26"/>
          <w:rtl/>
          <w:lang w:bidi="ar-DZ"/>
        </w:rPr>
        <w:t xml:space="preserve">انظر قضية </w:t>
      </w:r>
      <w:r w:rsidR="0038713A" w:rsidRPr="00D674E3">
        <w:rPr>
          <w:rFonts w:hint="cs"/>
          <w:i/>
          <w:iCs/>
          <w:sz w:val="18"/>
          <w:szCs w:val="26"/>
          <w:rtl/>
          <w:lang w:bidi="ar-DZ"/>
        </w:rPr>
        <w:t>ف.</w:t>
      </w:r>
      <w:r w:rsidRPr="00D674E3">
        <w:rPr>
          <w:rFonts w:hint="cs"/>
          <w:i/>
          <w:iCs/>
          <w:sz w:val="18"/>
          <w:szCs w:val="26"/>
          <w:rtl/>
          <w:lang w:bidi="ar-DZ"/>
        </w:rPr>
        <w:t xml:space="preserve"> </w:t>
      </w:r>
      <w:r w:rsidR="0038713A" w:rsidRPr="00D674E3">
        <w:rPr>
          <w:rFonts w:hint="cs"/>
          <w:i/>
          <w:iCs/>
          <w:sz w:val="18"/>
          <w:szCs w:val="26"/>
          <w:rtl/>
          <w:lang w:bidi="ar-DZ"/>
        </w:rPr>
        <w:t>ك. ضد الدانمرك</w:t>
      </w:r>
      <w:r w:rsidR="0038713A" w:rsidRPr="00D674E3">
        <w:rPr>
          <w:rFonts w:hint="cs"/>
          <w:sz w:val="18"/>
          <w:szCs w:val="26"/>
          <w:rtl/>
          <w:lang w:bidi="ar-DZ"/>
        </w:rPr>
        <w:t>، الفقرة 7-6.</w:t>
      </w:r>
    </w:p>
  </w:footnote>
  <w:footnote w:id="24">
    <w:p w:rsidR="0038713A" w:rsidRPr="00D674E3" w:rsidRDefault="00D674E3" w:rsidP="00C53782">
      <w:pPr>
        <w:pStyle w:val="FootnoteText"/>
        <w:spacing w:after="60" w:line="300" w:lineRule="exact"/>
        <w:ind w:left="1247" w:right="1247" w:hanging="567"/>
        <w:rPr>
          <w:sz w:val="18"/>
          <w:szCs w:val="26"/>
          <w:rtl/>
          <w:lang w:bidi="ar-DZ"/>
        </w:rPr>
      </w:pPr>
      <w:r w:rsidRPr="00D674E3">
        <w:rPr>
          <w:sz w:val="18"/>
          <w:szCs w:val="26"/>
          <w:rtl/>
        </w:rPr>
        <w:t>(</w:t>
      </w:r>
      <w:r w:rsidRPr="00D674E3">
        <w:rPr>
          <w:rStyle w:val="FootnoteReference"/>
          <w:szCs w:val="26"/>
          <w:vertAlign w:val="baseline"/>
        </w:rPr>
        <w:footnoteRef/>
      </w:r>
      <w:r w:rsidRPr="00D674E3">
        <w:rPr>
          <w:sz w:val="18"/>
          <w:szCs w:val="26"/>
          <w:rtl/>
        </w:rPr>
        <w:t>)</w:t>
      </w:r>
      <w:r w:rsidRPr="00D674E3">
        <w:rPr>
          <w:sz w:val="18"/>
          <w:szCs w:val="26"/>
          <w:rtl/>
        </w:rPr>
        <w:tab/>
      </w:r>
      <w:r w:rsidR="0038713A" w:rsidRPr="00D674E3">
        <w:rPr>
          <w:rFonts w:hint="cs"/>
          <w:sz w:val="18"/>
          <w:szCs w:val="26"/>
          <w:rtl/>
          <w:lang w:bidi="ar-DZ"/>
        </w:rPr>
        <w:t xml:space="preserve">انظر قضية </w:t>
      </w:r>
      <w:r w:rsidR="0038713A" w:rsidRPr="00D674E3">
        <w:rPr>
          <w:rFonts w:hint="cs"/>
          <w:i/>
          <w:iCs/>
          <w:sz w:val="18"/>
          <w:szCs w:val="26"/>
          <w:rtl/>
          <w:lang w:bidi="ar-DZ"/>
        </w:rPr>
        <w:t>س.</w:t>
      </w:r>
      <w:r w:rsidRPr="00D674E3">
        <w:rPr>
          <w:rFonts w:hint="cs"/>
          <w:i/>
          <w:iCs/>
          <w:sz w:val="18"/>
          <w:szCs w:val="26"/>
          <w:rtl/>
          <w:lang w:bidi="ar-DZ"/>
        </w:rPr>
        <w:t xml:space="preserve"> </w:t>
      </w:r>
      <w:r w:rsidR="0038713A" w:rsidRPr="00D674E3">
        <w:rPr>
          <w:rFonts w:hint="cs"/>
          <w:i/>
          <w:iCs/>
          <w:sz w:val="18"/>
          <w:szCs w:val="26"/>
          <w:rtl/>
          <w:lang w:bidi="ar-DZ"/>
        </w:rPr>
        <w:t>أ.</w:t>
      </w:r>
      <w:r w:rsidRPr="00D674E3">
        <w:rPr>
          <w:rFonts w:hint="cs"/>
          <w:i/>
          <w:iCs/>
          <w:sz w:val="18"/>
          <w:szCs w:val="26"/>
          <w:rtl/>
          <w:lang w:bidi="ar-DZ"/>
        </w:rPr>
        <w:t xml:space="preserve"> </w:t>
      </w:r>
      <w:r w:rsidR="0038713A" w:rsidRPr="00D674E3">
        <w:rPr>
          <w:rFonts w:hint="cs"/>
          <w:i/>
          <w:iCs/>
          <w:sz w:val="18"/>
          <w:szCs w:val="26"/>
          <w:rtl/>
          <w:lang w:bidi="ar-DZ"/>
        </w:rPr>
        <w:t>ب. ضد سويسرا</w:t>
      </w:r>
      <w:r w:rsidR="0038713A" w:rsidRPr="00D674E3">
        <w:rPr>
          <w:rFonts w:hint="cs"/>
          <w:sz w:val="18"/>
          <w:szCs w:val="26"/>
          <w:rtl/>
          <w:lang w:bidi="ar-DZ"/>
        </w:rPr>
        <w:t xml:space="preserve"> </w:t>
      </w:r>
      <w:r w:rsidR="0038713A" w:rsidRPr="00D674E3">
        <w:rPr>
          <w:sz w:val="18"/>
          <w:szCs w:val="26"/>
          <w:rtl/>
          <w:lang w:bidi="ar-DZ"/>
        </w:rPr>
        <w:t>(</w:t>
      </w:r>
      <w:r w:rsidR="0038713A" w:rsidRPr="00D674E3">
        <w:rPr>
          <w:sz w:val="18"/>
          <w:szCs w:val="26"/>
          <w:lang w:bidi="ar-DZ"/>
        </w:rPr>
        <w:t>CAT/C/56/D/565/2013</w:t>
      </w:r>
      <w:r w:rsidR="0038713A" w:rsidRPr="00D674E3">
        <w:rPr>
          <w:sz w:val="18"/>
          <w:szCs w:val="26"/>
          <w:rtl/>
          <w:lang w:bidi="ar-DZ"/>
        </w:rPr>
        <w:t>)</w:t>
      </w:r>
      <w:r w:rsidR="0038713A" w:rsidRPr="00D674E3">
        <w:rPr>
          <w:rFonts w:hint="cs"/>
          <w:sz w:val="18"/>
          <w:szCs w:val="26"/>
          <w:rtl/>
          <w:lang w:bidi="ar-DZ"/>
        </w:rPr>
        <w:t>، الفقرة 7-4.</w:t>
      </w:r>
    </w:p>
  </w:footnote>
  <w:footnote w:id="25">
    <w:p w:rsidR="0038713A" w:rsidRPr="00D674E3" w:rsidRDefault="00D674E3" w:rsidP="00C53782">
      <w:pPr>
        <w:pStyle w:val="FootnoteText"/>
        <w:spacing w:after="60" w:line="300" w:lineRule="exact"/>
        <w:ind w:left="1247" w:right="1247" w:hanging="567"/>
        <w:rPr>
          <w:sz w:val="18"/>
          <w:szCs w:val="26"/>
          <w:lang w:bidi="ar-DZ"/>
        </w:rPr>
      </w:pPr>
      <w:r w:rsidRPr="00D674E3">
        <w:rPr>
          <w:sz w:val="18"/>
          <w:szCs w:val="26"/>
          <w:rtl/>
        </w:rPr>
        <w:t>(</w:t>
      </w:r>
      <w:r w:rsidRPr="00D674E3">
        <w:rPr>
          <w:rStyle w:val="FootnoteReference"/>
          <w:szCs w:val="26"/>
          <w:vertAlign w:val="baseline"/>
        </w:rPr>
        <w:footnoteRef/>
      </w:r>
      <w:r w:rsidRPr="00D674E3">
        <w:rPr>
          <w:sz w:val="18"/>
          <w:szCs w:val="26"/>
          <w:rtl/>
        </w:rPr>
        <w:t>)</w:t>
      </w:r>
      <w:r w:rsidRPr="00D674E3">
        <w:rPr>
          <w:sz w:val="18"/>
          <w:szCs w:val="26"/>
          <w:rtl/>
        </w:rPr>
        <w:tab/>
      </w:r>
      <w:r w:rsidRPr="00D674E3">
        <w:rPr>
          <w:rFonts w:hint="cs"/>
          <w:sz w:val="18"/>
          <w:szCs w:val="26"/>
          <w:rtl/>
          <w:lang w:bidi="ar-DZ"/>
        </w:rPr>
        <w:t>ان</w:t>
      </w:r>
      <w:r w:rsidR="0038713A" w:rsidRPr="00D674E3">
        <w:rPr>
          <w:rFonts w:hint="cs"/>
          <w:sz w:val="18"/>
          <w:szCs w:val="26"/>
          <w:rtl/>
          <w:lang w:bidi="ar-DZ"/>
        </w:rPr>
        <w:t xml:space="preserve">ظر قضية </w:t>
      </w:r>
      <w:r w:rsidR="0038713A" w:rsidRPr="00D674E3">
        <w:rPr>
          <w:rFonts w:hint="cs"/>
          <w:i/>
          <w:iCs/>
          <w:sz w:val="18"/>
          <w:szCs w:val="26"/>
          <w:rtl/>
          <w:lang w:bidi="ar-DZ"/>
        </w:rPr>
        <w:t>م.</w:t>
      </w:r>
      <w:r w:rsidRPr="00D674E3">
        <w:rPr>
          <w:rFonts w:hint="cs"/>
          <w:i/>
          <w:iCs/>
          <w:sz w:val="18"/>
          <w:szCs w:val="26"/>
          <w:rtl/>
          <w:lang w:bidi="ar-DZ"/>
        </w:rPr>
        <w:t xml:space="preserve"> </w:t>
      </w:r>
      <w:r w:rsidR="0038713A" w:rsidRPr="00D674E3">
        <w:rPr>
          <w:rFonts w:hint="cs"/>
          <w:i/>
          <w:iCs/>
          <w:sz w:val="18"/>
          <w:szCs w:val="26"/>
          <w:rtl/>
          <w:lang w:bidi="ar-DZ"/>
        </w:rPr>
        <w:t xml:space="preserve">ب. وآخرون ضد الدانمرك، </w:t>
      </w:r>
      <w:r w:rsidR="0038713A" w:rsidRPr="00D674E3">
        <w:rPr>
          <w:rFonts w:hint="cs"/>
          <w:sz w:val="18"/>
          <w:szCs w:val="26"/>
          <w:rtl/>
          <w:lang w:bidi="ar-DZ"/>
        </w:rPr>
        <w:t>الفقرة 9-6.</w:t>
      </w:r>
    </w:p>
  </w:footnote>
  <w:footnote w:id="26">
    <w:p w:rsidR="0038713A" w:rsidRPr="00D674E3" w:rsidRDefault="00437223" w:rsidP="00C53782">
      <w:pPr>
        <w:pStyle w:val="FootnoteText"/>
        <w:spacing w:after="60" w:line="300" w:lineRule="exact"/>
        <w:ind w:left="1247" w:right="1247" w:hanging="567"/>
        <w:rPr>
          <w:sz w:val="18"/>
          <w:szCs w:val="26"/>
          <w:rtl/>
          <w:lang w:bidi="ar-DZ"/>
        </w:rPr>
      </w:pPr>
      <w:r w:rsidRPr="00D674E3">
        <w:rPr>
          <w:sz w:val="18"/>
          <w:szCs w:val="26"/>
          <w:rtl/>
        </w:rPr>
        <w:t>(</w:t>
      </w:r>
      <w:r w:rsidRPr="00D674E3">
        <w:rPr>
          <w:rStyle w:val="FootnoteReference"/>
          <w:szCs w:val="26"/>
          <w:vertAlign w:val="baseline"/>
        </w:rPr>
        <w:footnoteRef/>
      </w:r>
      <w:r w:rsidRPr="00D674E3">
        <w:rPr>
          <w:sz w:val="18"/>
          <w:szCs w:val="26"/>
          <w:rtl/>
        </w:rPr>
        <w:t>)</w:t>
      </w:r>
      <w:r w:rsidRPr="00D674E3">
        <w:rPr>
          <w:sz w:val="18"/>
          <w:szCs w:val="26"/>
          <w:rtl/>
        </w:rPr>
        <w:tab/>
      </w:r>
      <w:r w:rsidR="0038713A" w:rsidRPr="00D674E3">
        <w:rPr>
          <w:rFonts w:hint="cs"/>
          <w:sz w:val="18"/>
          <w:szCs w:val="26"/>
          <w:rtl/>
          <w:lang w:bidi="ar-DZ"/>
        </w:rPr>
        <w:t xml:space="preserve">انظر، مثلاً، </w:t>
      </w:r>
      <w:r w:rsidR="0038713A" w:rsidRPr="00D674E3">
        <w:rPr>
          <w:i/>
          <w:iCs/>
          <w:sz w:val="18"/>
          <w:szCs w:val="26"/>
          <w:rtl/>
          <w:lang w:bidi="ar-DZ"/>
        </w:rPr>
        <w:t>ش. تش. ل. ضد أستراليا</w:t>
      </w:r>
      <w:r w:rsidR="0038713A" w:rsidRPr="00D674E3">
        <w:rPr>
          <w:rFonts w:hint="cs"/>
          <w:sz w:val="18"/>
          <w:szCs w:val="26"/>
          <w:rtl/>
          <w:lang w:bidi="ar-DZ"/>
        </w:rPr>
        <w:t xml:space="preserve"> </w:t>
      </w:r>
      <w:r w:rsidR="0038713A" w:rsidRPr="00D674E3">
        <w:rPr>
          <w:sz w:val="18"/>
          <w:szCs w:val="26"/>
          <w:lang w:bidi="ar-DZ"/>
        </w:rPr>
        <w:t>(CAT/C/52/D/455/2011)</w:t>
      </w:r>
      <w:r w:rsidR="0038713A" w:rsidRPr="00D674E3">
        <w:rPr>
          <w:rFonts w:hint="cs"/>
          <w:sz w:val="18"/>
          <w:szCs w:val="26"/>
          <w:rtl/>
          <w:lang w:bidi="ar-DZ"/>
        </w:rPr>
        <w:t>، الفقرة 8-2.</w:t>
      </w:r>
    </w:p>
  </w:footnote>
  <w:footnote w:id="27">
    <w:p w:rsidR="0038713A" w:rsidRPr="00D674E3" w:rsidRDefault="00437223" w:rsidP="00C53782">
      <w:pPr>
        <w:pStyle w:val="FootnoteText"/>
        <w:spacing w:after="60" w:line="300" w:lineRule="exact"/>
        <w:ind w:left="1247" w:right="1247" w:hanging="567"/>
        <w:rPr>
          <w:sz w:val="18"/>
          <w:szCs w:val="26"/>
          <w:rtl/>
          <w:lang w:bidi="ar-DZ"/>
        </w:rPr>
      </w:pPr>
      <w:r w:rsidRPr="00D674E3">
        <w:rPr>
          <w:sz w:val="18"/>
          <w:szCs w:val="26"/>
          <w:rtl/>
        </w:rPr>
        <w:t>(</w:t>
      </w:r>
      <w:r w:rsidRPr="00D674E3">
        <w:rPr>
          <w:rStyle w:val="FootnoteReference"/>
          <w:szCs w:val="26"/>
          <w:vertAlign w:val="baseline"/>
        </w:rPr>
        <w:footnoteRef/>
      </w:r>
      <w:r w:rsidRPr="00D674E3">
        <w:rPr>
          <w:sz w:val="18"/>
          <w:szCs w:val="26"/>
          <w:rtl/>
        </w:rPr>
        <w:t>)</w:t>
      </w:r>
      <w:r w:rsidRPr="00D674E3">
        <w:rPr>
          <w:sz w:val="18"/>
          <w:szCs w:val="26"/>
          <w:rtl/>
        </w:rPr>
        <w:tab/>
      </w:r>
      <w:r w:rsidR="0038713A" w:rsidRPr="00D674E3">
        <w:rPr>
          <w:rFonts w:hint="cs"/>
          <w:sz w:val="18"/>
          <w:szCs w:val="26"/>
          <w:rtl/>
          <w:lang w:bidi="ar-DZ"/>
        </w:rPr>
        <w:t xml:space="preserve">انظر، مثلاً، </w:t>
      </w:r>
      <w:r w:rsidR="0038713A" w:rsidRPr="00D674E3">
        <w:rPr>
          <w:rFonts w:hint="cs"/>
          <w:i/>
          <w:iCs/>
          <w:sz w:val="18"/>
          <w:szCs w:val="26"/>
          <w:rtl/>
          <w:lang w:bidi="ar-DZ"/>
        </w:rPr>
        <w:t>ك.</w:t>
      </w:r>
      <w:r w:rsidRPr="00D674E3">
        <w:rPr>
          <w:rFonts w:hint="cs"/>
          <w:i/>
          <w:iCs/>
          <w:sz w:val="18"/>
          <w:szCs w:val="26"/>
          <w:rtl/>
          <w:lang w:bidi="ar-DZ"/>
        </w:rPr>
        <w:t xml:space="preserve"> </w:t>
      </w:r>
      <w:r w:rsidR="0038713A" w:rsidRPr="00D674E3">
        <w:rPr>
          <w:rFonts w:hint="cs"/>
          <w:i/>
          <w:iCs/>
          <w:sz w:val="18"/>
          <w:szCs w:val="26"/>
          <w:rtl/>
          <w:lang w:bidi="ar-DZ"/>
        </w:rPr>
        <w:t>أ. ضد السويد</w:t>
      </w:r>
      <w:r w:rsidR="0038713A" w:rsidRPr="00D674E3">
        <w:rPr>
          <w:rFonts w:hint="cs"/>
          <w:sz w:val="18"/>
          <w:szCs w:val="26"/>
          <w:rtl/>
          <w:lang w:bidi="ar-DZ"/>
        </w:rPr>
        <w:t xml:space="preserve"> </w:t>
      </w:r>
      <w:r w:rsidR="0038713A" w:rsidRPr="00D674E3">
        <w:rPr>
          <w:sz w:val="18"/>
          <w:szCs w:val="26"/>
          <w:lang w:bidi="ar-DZ"/>
        </w:rPr>
        <w:t>(CAT/C/39/D/308/2006)</w:t>
      </w:r>
      <w:r w:rsidR="0038713A" w:rsidRPr="00D674E3">
        <w:rPr>
          <w:rFonts w:hint="cs"/>
          <w:sz w:val="18"/>
          <w:szCs w:val="26"/>
          <w:rtl/>
          <w:lang w:bidi="ar-DZ"/>
        </w:rPr>
        <w:t>، الفقرة 7-2.</w:t>
      </w:r>
    </w:p>
  </w:footnote>
  <w:footnote w:id="28">
    <w:p w:rsidR="0038713A" w:rsidRPr="00D674E3" w:rsidRDefault="00437223" w:rsidP="00C53782">
      <w:pPr>
        <w:pStyle w:val="FootnoteText"/>
        <w:spacing w:after="60" w:line="300" w:lineRule="exact"/>
        <w:ind w:left="1247" w:right="1247" w:hanging="567"/>
        <w:rPr>
          <w:sz w:val="18"/>
          <w:szCs w:val="26"/>
          <w:rtl/>
          <w:lang w:bidi="ar-DZ"/>
        </w:rPr>
      </w:pPr>
      <w:r w:rsidRPr="00D674E3">
        <w:rPr>
          <w:sz w:val="18"/>
          <w:szCs w:val="26"/>
          <w:rtl/>
        </w:rPr>
        <w:t>(</w:t>
      </w:r>
      <w:r w:rsidRPr="00D674E3">
        <w:rPr>
          <w:rStyle w:val="FootnoteReference"/>
          <w:szCs w:val="26"/>
          <w:vertAlign w:val="baseline"/>
        </w:rPr>
        <w:footnoteRef/>
      </w:r>
      <w:r w:rsidRPr="00D674E3">
        <w:rPr>
          <w:sz w:val="18"/>
          <w:szCs w:val="26"/>
          <w:rtl/>
        </w:rPr>
        <w:t>)</w:t>
      </w:r>
      <w:r w:rsidRPr="00D674E3">
        <w:rPr>
          <w:sz w:val="18"/>
          <w:szCs w:val="26"/>
          <w:rtl/>
        </w:rPr>
        <w:tab/>
      </w:r>
      <w:r w:rsidR="0038713A" w:rsidRPr="00D674E3">
        <w:rPr>
          <w:rFonts w:hint="cs"/>
          <w:sz w:val="18"/>
          <w:szCs w:val="26"/>
          <w:rtl/>
          <w:lang w:bidi="ar-DZ"/>
        </w:rPr>
        <w:t xml:space="preserve">انظر قضية </w:t>
      </w:r>
      <w:r w:rsidR="0038713A" w:rsidRPr="00D674E3">
        <w:rPr>
          <w:rFonts w:hint="cs"/>
          <w:i/>
          <w:iCs/>
          <w:sz w:val="18"/>
          <w:szCs w:val="26"/>
          <w:rtl/>
          <w:lang w:bidi="ar-DZ"/>
        </w:rPr>
        <w:t>ت.</w:t>
      </w:r>
      <w:r w:rsidRPr="00D674E3">
        <w:rPr>
          <w:rFonts w:hint="cs"/>
          <w:i/>
          <w:iCs/>
          <w:sz w:val="18"/>
          <w:szCs w:val="26"/>
          <w:rtl/>
          <w:lang w:bidi="ar-DZ"/>
        </w:rPr>
        <w:t xml:space="preserve"> </w:t>
      </w:r>
      <w:r w:rsidR="0038713A" w:rsidRPr="00D674E3">
        <w:rPr>
          <w:rFonts w:hint="cs"/>
          <w:i/>
          <w:iCs/>
          <w:sz w:val="18"/>
          <w:szCs w:val="26"/>
          <w:rtl/>
          <w:lang w:bidi="ar-DZ"/>
        </w:rPr>
        <w:t>م. ضد جمهورية كوريا</w:t>
      </w:r>
      <w:r w:rsidR="0038713A" w:rsidRPr="00D674E3">
        <w:rPr>
          <w:rFonts w:hint="cs"/>
          <w:sz w:val="18"/>
          <w:szCs w:val="26"/>
          <w:rtl/>
          <w:lang w:bidi="ar-DZ"/>
        </w:rPr>
        <w:t xml:space="preserve"> </w:t>
      </w:r>
      <w:r w:rsidR="0038713A" w:rsidRPr="00D674E3">
        <w:rPr>
          <w:sz w:val="18"/>
          <w:szCs w:val="26"/>
          <w:lang w:bidi="ar-DZ"/>
        </w:rPr>
        <w:t>(CAT/C/53/D/519/2012)</w:t>
      </w:r>
      <w:r w:rsidR="0038713A" w:rsidRPr="00D674E3">
        <w:rPr>
          <w:rFonts w:hint="cs"/>
          <w:sz w:val="18"/>
          <w:szCs w:val="26"/>
          <w:rtl/>
          <w:lang w:bidi="ar-DZ"/>
        </w:rPr>
        <w:t>، الفقرة 9-3.</w:t>
      </w:r>
    </w:p>
  </w:footnote>
  <w:footnote w:id="29">
    <w:p w:rsidR="0038713A" w:rsidRPr="00D674E3" w:rsidRDefault="00437223" w:rsidP="00C53782">
      <w:pPr>
        <w:pStyle w:val="FootnoteText"/>
        <w:spacing w:after="60" w:line="300" w:lineRule="exact"/>
        <w:ind w:left="1247" w:right="1247" w:hanging="567"/>
        <w:rPr>
          <w:sz w:val="18"/>
          <w:szCs w:val="26"/>
          <w:lang w:bidi="ar-DZ"/>
        </w:rPr>
      </w:pPr>
      <w:r w:rsidRPr="00D674E3">
        <w:rPr>
          <w:sz w:val="18"/>
          <w:szCs w:val="26"/>
          <w:rtl/>
        </w:rPr>
        <w:t>(</w:t>
      </w:r>
      <w:r w:rsidRPr="00D674E3">
        <w:rPr>
          <w:rStyle w:val="FootnoteReference"/>
          <w:szCs w:val="26"/>
          <w:vertAlign w:val="baseline"/>
        </w:rPr>
        <w:footnoteRef/>
      </w:r>
      <w:r w:rsidRPr="00D674E3">
        <w:rPr>
          <w:sz w:val="18"/>
          <w:szCs w:val="26"/>
          <w:rtl/>
        </w:rPr>
        <w:t>)</w:t>
      </w:r>
      <w:r w:rsidRPr="00D674E3">
        <w:rPr>
          <w:sz w:val="18"/>
          <w:szCs w:val="26"/>
          <w:rtl/>
        </w:rPr>
        <w:tab/>
      </w:r>
      <w:r w:rsidR="0038713A" w:rsidRPr="00D674E3">
        <w:rPr>
          <w:rFonts w:hint="cs"/>
          <w:sz w:val="18"/>
          <w:szCs w:val="26"/>
          <w:rtl/>
          <w:lang w:bidi="ar-DZ"/>
        </w:rPr>
        <w:t>التعليق العام رقم 4، الفقرة 11.</w:t>
      </w:r>
    </w:p>
  </w:footnote>
  <w:footnote w:id="30">
    <w:p w:rsidR="0038713A" w:rsidRPr="00D674E3" w:rsidRDefault="00437223" w:rsidP="00C53782">
      <w:pPr>
        <w:pStyle w:val="FootnoteText"/>
        <w:spacing w:after="60" w:line="300" w:lineRule="exact"/>
        <w:ind w:left="1247" w:right="1247" w:hanging="567"/>
        <w:rPr>
          <w:sz w:val="18"/>
          <w:szCs w:val="26"/>
          <w:lang w:bidi="ar-DZ"/>
        </w:rPr>
      </w:pPr>
      <w:r w:rsidRPr="00D674E3">
        <w:rPr>
          <w:sz w:val="18"/>
          <w:szCs w:val="26"/>
          <w:rtl/>
        </w:rPr>
        <w:t>(</w:t>
      </w:r>
      <w:r w:rsidRPr="00D674E3">
        <w:rPr>
          <w:rStyle w:val="FootnoteReference"/>
          <w:szCs w:val="26"/>
          <w:vertAlign w:val="baseline"/>
        </w:rPr>
        <w:footnoteRef/>
      </w:r>
      <w:r w:rsidRPr="00D674E3">
        <w:rPr>
          <w:sz w:val="18"/>
          <w:szCs w:val="26"/>
          <w:rtl/>
        </w:rPr>
        <w:t>)</w:t>
      </w:r>
      <w:r w:rsidRPr="00D674E3">
        <w:rPr>
          <w:sz w:val="18"/>
          <w:szCs w:val="26"/>
          <w:rtl/>
        </w:rPr>
        <w:tab/>
      </w:r>
      <w:r w:rsidR="0038713A" w:rsidRPr="00D674E3">
        <w:rPr>
          <w:rFonts w:hint="cs"/>
          <w:sz w:val="18"/>
          <w:szCs w:val="26"/>
          <w:rtl/>
          <w:lang w:bidi="ar-DZ"/>
        </w:rPr>
        <w:t>المرجع نفسه، الفقرة 45.</w:t>
      </w:r>
    </w:p>
  </w:footnote>
  <w:footnote w:id="31">
    <w:p w:rsidR="0038713A" w:rsidRPr="00D674E3" w:rsidRDefault="00437223" w:rsidP="00C53782">
      <w:pPr>
        <w:pStyle w:val="FootnoteText"/>
        <w:spacing w:after="60" w:line="300" w:lineRule="exact"/>
        <w:ind w:left="1247" w:right="1247" w:hanging="567"/>
        <w:rPr>
          <w:sz w:val="18"/>
          <w:szCs w:val="26"/>
          <w:lang w:bidi="ar-DZ"/>
        </w:rPr>
      </w:pPr>
      <w:r w:rsidRPr="00D674E3">
        <w:rPr>
          <w:sz w:val="18"/>
          <w:szCs w:val="26"/>
          <w:rtl/>
        </w:rPr>
        <w:t>(</w:t>
      </w:r>
      <w:r w:rsidRPr="00D674E3">
        <w:rPr>
          <w:rStyle w:val="FootnoteReference"/>
          <w:szCs w:val="26"/>
          <w:vertAlign w:val="baseline"/>
        </w:rPr>
        <w:footnoteRef/>
      </w:r>
      <w:r w:rsidRPr="00D674E3">
        <w:rPr>
          <w:sz w:val="18"/>
          <w:szCs w:val="26"/>
          <w:rtl/>
        </w:rPr>
        <w:t>)</w:t>
      </w:r>
      <w:r w:rsidRPr="00D674E3">
        <w:rPr>
          <w:sz w:val="18"/>
          <w:szCs w:val="26"/>
          <w:rtl/>
        </w:rPr>
        <w:tab/>
      </w:r>
      <w:r w:rsidR="0038713A" w:rsidRPr="00D674E3">
        <w:rPr>
          <w:rFonts w:hint="cs"/>
          <w:sz w:val="18"/>
          <w:szCs w:val="26"/>
          <w:rtl/>
          <w:lang w:bidi="ar-DZ"/>
        </w:rPr>
        <w:t>المرجع نفسه، الفقرة 50.</w:t>
      </w:r>
    </w:p>
  </w:footnote>
  <w:footnote w:id="32">
    <w:p w:rsidR="0038713A" w:rsidRPr="00D674E3" w:rsidRDefault="00437223" w:rsidP="00C53782">
      <w:pPr>
        <w:pStyle w:val="FootnoteText"/>
        <w:spacing w:after="60" w:line="300" w:lineRule="exact"/>
        <w:ind w:left="1247" w:right="1247" w:hanging="567"/>
        <w:rPr>
          <w:sz w:val="18"/>
          <w:szCs w:val="26"/>
          <w:lang w:bidi="ar-DZ"/>
        </w:rPr>
      </w:pPr>
      <w:r w:rsidRPr="00D674E3">
        <w:rPr>
          <w:sz w:val="18"/>
          <w:szCs w:val="26"/>
          <w:rtl/>
        </w:rPr>
        <w:t>(</w:t>
      </w:r>
      <w:r w:rsidRPr="00D674E3">
        <w:rPr>
          <w:rStyle w:val="FootnoteReference"/>
          <w:szCs w:val="26"/>
          <w:vertAlign w:val="baseline"/>
        </w:rPr>
        <w:footnoteRef/>
      </w:r>
      <w:r w:rsidRPr="00D674E3">
        <w:rPr>
          <w:sz w:val="18"/>
          <w:szCs w:val="26"/>
          <w:rtl/>
        </w:rPr>
        <w:t>)</w:t>
      </w:r>
      <w:r w:rsidRPr="00D674E3">
        <w:rPr>
          <w:sz w:val="18"/>
          <w:szCs w:val="26"/>
          <w:rtl/>
        </w:rPr>
        <w:tab/>
      </w:r>
      <w:r w:rsidRPr="00D674E3">
        <w:rPr>
          <w:rFonts w:hint="cs"/>
          <w:sz w:val="18"/>
          <w:szCs w:val="26"/>
          <w:rtl/>
          <w:lang w:bidi="ar-DZ"/>
        </w:rPr>
        <w:t>ا</w:t>
      </w:r>
      <w:r w:rsidR="0038713A" w:rsidRPr="00D674E3">
        <w:rPr>
          <w:rFonts w:hint="cs"/>
          <w:sz w:val="18"/>
          <w:szCs w:val="26"/>
          <w:rtl/>
          <w:lang w:bidi="ar-DZ"/>
        </w:rPr>
        <w:t>لتعليق العام رقم 4، الفقرة 42.</w:t>
      </w:r>
    </w:p>
  </w:footnote>
  <w:footnote w:id="33">
    <w:p w:rsidR="0038713A" w:rsidRPr="00D674E3" w:rsidRDefault="0038713A" w:rsidP="00C53782">
      <w:pPr>
        <w:pStyle w:val="FootnoteText"/>
        <w:spacing w:after="60" w:line="300" w:lineRule="exact"/>
        <w:ind w:left="1247" w:right="1247" w:hanging="567"/>
        <w:rPr>
          <w:sz w:val="18"/>
          <w:szCs w:val="26"/>
          <w:lang w:bidi="ar-DZ"/>
        </w:rPr>
      </w:pPr>
      <w:r w:rsidRPr="00D674E3">
        <w:rPr>
          <w:rStyle w:val="FootnoteReference"/>
          <w:szCs w:val="26"/>
          <w:vertAlign w:val="baseline"/>
          <w:rtl/>
        </w:rPr>
        <w:t>(</w:t>
      </w:r>
      <w:r w:rsidRPr="00D674E3">
        <w:rPr>
          <w:rStyle w:val="FootnoteReference"/>
          <w:szCs w:val="26"/>
          <w:vertAlign w:val="baseline"/>
          <w:rtl/>
        </w:rPr>
        <w:footnoteRef/>
      </w:r>
      <w:r w:rsidRPr="00D674E3">
        <w:rPr>
          <w:rStyle w:val="FootnoteReference"/>
          <w:szCs w:val="26"/>
          <w:vertAlign w:val="baseline"/>
          <w:rtl/>
        </w:rPr>
        <w:t>)</w:t>
      </w:r>
      <w:r w:rsidR="00D674E3" w:rsidRPr="00D674E3">
        <w:rPr>
          <w:sz w:val="18"/>
          <w:szCs w:val="26"/>
          <w:rtl/>
        </w:rPr>
        <w:tab/>
      </w:r>
      <w:r w:rsidRPr="00D674E3">
        <w:rPr>
          <w:rFonts w:hint="cs"/>
          <w:sz w:val="18"/>
          <w:szCs w:val="26"/>
          <w:rtl/>
          <w:lang w:bidi="ar-DZ"/>
        </w:rPr>
        <w:t>المرجع نفسه، الفقرتان 18(د) و41.</w:t>
      </w:r>
    </w:p>
  </w:footnote>
  <w:footnote w:id="34">
    <w:p w:rsidR="0038713A" w:rsidRPr="00D674E3" w:rsidRDefault="0038713A" w:rsidP="00C53782">
      <w:pPr>
        <w:pStyle w:val="FootnoteText"/>
        <w:spacing w:after="60" w:line="300" w:lineRule="exact"/>
        <w:ind w:left="1247" w:right="1247" w:hanging="567"/>
        <w:rPr>
          <w:sz w:val="18"/>
          <w:szCs w:val="26"/>
          <w:lang w:bidi="ar-DZ"/>
        </w:rPr>
      </w:pPr>
      <w:r w:rsidRPr="00D674E3">
        <w:rPr>
          <w:rStyle w:val="FootnoteReference"/>
          <w:szCs w:val="26"/>
          <w:vertAlign w:val="baseline"/>
          <w:rtl/>
        </w:rPr>
        <w:t>(</w:t>
      </w:r>
      <w:r w:rsidRPr="00D674E3">
        <w:rPr>
          <w:rStyle w:val="FootnoteReference"/>
          <w:szCs w:val="26"/>
          <w:vertAlign w:val="baseline"/>
          <w:rtl/>
        </w:rPr>
        <w:footnoteRef/>
      </w:r>
      <w:r w:rsidRPr="00D674E3">
        <w:rPr>
          <w:rStyle w:val="FootnoteReference"/>
          <w:szCs w:val="26"/>
          <w:vertAlign w:val="baseline"/>
          <w:rtl/>
        </w:rPr>
        <w:t>)</w:t>
      </w:r>
      <w:r w:rsidR="00D674E3">
        <w:rPr>
          <w:sz w:val="18"/>
          <w:szCs w:val="26"/>
          <w:rtl/>
          <w:lang w:bidi="ar-DZ"/>
        </w:rPr>
        <w:tab/>
      </w:r>
      <w:r w:rsidRPr="00D674E3">
        <w:rPr>
          <w:rFonts w:hint="cs"/>
          <w:sz w:val="18"/>
          <w:szCs w:val="26"/>
          <w:rtl/>
          <w:lang w:bidi="ar-DZ"/>
        </w:rPr>
        <w:t xml:space="preserve">انظر قضية </w:t>
      </w:r>
      <w:r w:rsidRPr="00D674E3">
        <w:rPr>
          <w:rFonts w:hint="cs"/>
          <w:i/>
          <w:iCs/>
          <w:sz w:val="18"/>
          <w:szCs w:val="26"/>
          <w:rtl/>
          <w:lang w:bidi="ar-DZ"/>
        </w:rPr>
        <w:t>م.</w:t>
      </w:r>
      <w:r w:rsidR="00D674E3" w:rsidRPr="00D674E3">
        <w:rPr>
          <w:rFonts w:hint="cs"/>
          <w:i/>
          <w:iCs/>
          <w:sz w:val="18"/>
          <w:szCs w:val="26"/>
          <w:rtl/>
          <w:lang w:bidi="ar-DZ"/>
        </w:rPr>
        <w:t xml:space="preserve"> </w:t>
      </w:r>
      <w:r w:rsidRPr="00D674E3">
        <w:rPr>
          <w:rFonts w:hint="cs"/>
          <w:i/>
          <w:iCs/>
          <w:sz w:val="18"/>
          <w:szCs w:val="26"/>
          <w:rtl/>
          <w:lang w:bidi="ar-DZ"/>
        </w:rPr>
        <w:t xml:space="preserve">ب. وآخرون ضد الدانمرك، </w:t>
      </w:r>
      <w:r w:rsidRPr="00D674E3">
        <w:rPr>
          <w:rFonts w:hint="cs"/>
          <w:sz w:val="18"/>
          <w:szCs w:val="26"/>
          <w:rtl/>
          <w:lang w:bidi="ar-DZ"/>
        </w:rPr>
        <w:t>الفقرة 9-6.</w:t>
      </w:r>
    </w:p>
  </w:footnote>
  <w:footnote w:id="35">
    <w:p w:rsidR="0038713A" w:rsidRPr="00D674E3" w:rsidRDefault="0038713A" w:rsidP="00C53782">
      <w:pPr>
        <w:pStyle w:val="FootnoteText"/>
        <w:spacing w:after="60" w:line="300" w:lineRule="exact"/>
        <w:ind w:left="1247" w:right="1247" w:hanging="567"/>
        <w:rPr>
          <w:sz w:val="18"/>
          <w:szCs w:val="26"/>
          <w:rtl/>
          <w:lang w:bidi="ar-DZ"/>
        </w:rPr>
      </w:pPr>
      <w:r w:rsidRPr="00D674E3">
        <w:rPr>
          <w:rStyle w:val="FootnoteReference"/>
          <w:szCs w:val="26"/>
          <w:vertAlign w:val="baseline"/>
          <w:rtl/>
        </w:rPr>
        <w:t>(</w:t>
      </w:r>
      <w:r w:rsidRPr="00D674E3">
        <w:rPr>
          <w:rStyle w:val="FootnoteReference"/>
          <w:szCs w:val="26"/>
          <w:vertAlign w:val="baseline"/>
          <w:rtl/>
        </w:rPr>
        <w:footnoteRef/>
      </w:r>
      <w:r w:rsidRPr="00D674E3">
        <w:rPr>
          <w:rStyle w:val="FootnoteReference"/>
          <w:szCs w:val="26"/>
          <w:vertAlign w:val="baseline"/>
          <w:rtl/>
        </w:rPr>
        <w:t>)</w:t>
      </w:r>
      <w:r w:rsidR="00D674E3">
        <w:rPr>
          <w:sz w:val="18"/>
          <w:szCs w:val="26"/>
          <w:rtl/>
          <w:lang w:bidi="ar-DZ"/>
        </w:rPr>
        <w:tab/>
      </w:r>
      <w:r w:rsidRPr="00D674E3">
        <w:rPr>
          <w:rFonts w:hint="cs"/>
          <w:sz w:val="18"/>
          <w:szCs w:val="26"/>
          <w:rtl/>
          <w:lang w:bidi="ar-DZ"/>
        </w:rPr>
        <w:t xml:space="preserve">انظر، مثلاً، قضية </w:t>
      </w:r>
      <w:r w:rsidRPr="00D674E3">
        <w:rPr>
          <w:rFonts w:hint="cs"/>
          <w:i/>
          <w:iCs/>
          <w:sz w:val="18"/>
          <w:szCs w:val="26"/>
          <w:rtl/>
          <w:lang w:bidi="ar-DZ"/>
        </w:rPr>
        <w:t>س.</w:t>
      </w:r>
      <w:r w:rsidR="002D79FF">
        <w:rPr>
          <w:rFonts w:hint="cs"/>
          <w:i/>
          <w:iCs/>
          <w:sz w:val="18"/>
          <w:szCs w:val="26"/>
          <w:rtl/>
          <w:lang w:bidi="ar-DZ"/>
        </w:rPr>
        <w:t xml:space="preserve"> </w:t>
      </w:r>
      <w:proofErr w:type="spellStart"/>
      <w:r w:rsidR="002D79FF">
        <w:rPr>
          <w:rFonts w:hint="cs"/>
          <w:i/>
          <w:iCs/>
          <w:sz w:val="18"/>
          <w:szCs w:val="26"/>
          <w:rtl/>
          <w:lang w:bidi="ar-DZ"/>
        </w:rPr>
        <w:t>و</w:t>
      </w:r>
      <w:r w:rsidRPr="00D674E3">
        <w:rPr>
          <w:rFonts w:hint="cs"/>
          <w:i/>
          <w:iCs/>
          <w:sz w:val="18"/>
          <w:szCs w:val="26"/>
          <w:rtl/>
          <w:lang w:bidi="ar-DZ"/>
        </w:rPr>
        <w:t>ص</w:t>
      </w:r>
      <w:proofErr w:type="spellEnd"/>
      <w:r w:rsidRPr="00D674E3">
        <w:rPr>
          <w:rFonts w:hint="cs"/>
          <w:i/>
          <w:iCs/>
          <w:sz w:val="18"/>
          <w:szCs w:val="26"/>
          <w:rtl/>
          <w:lang w:bidi="ar-DZ"/>
        </w:rPr>
        <w:t>.</w:t>
      </w:r>
      <w:r w:rsidR="002D79FF">
        <w:rPr>
          <w:rFonts w:hint="cs"/>
          <w:i/>
          <w:iCs/>
          <w:sz w:val="18"/>
          <w:szCs w:val="26"/>
          <w:rtl/>
          <w:lang w:bidi="ar-DZ"/>
        </w:rPr>
        <w:t xml:space="preserve"> و</w:t>
      </w:r>
      <w:r w:rsidRPr="00D674E3">
        <w:rPr>
          <w:rFonts w:hint="cs"/>
          <w:i/>
          <w:iCs/>
          <w:sz w:val="18"/>
          <w:szCs w:val="26"/>
          <w:rtl/>
          <w:lang w:bidi="ar-DZ"/>
        </w:rPr>
        <w:t>ع. ضد السويد</w:t>
      </w:r>
      <w:r w:rsidRPr="00D674E3">
        <w:rPr>
          <w:rFonts w:hint="cs"/>
          <w:sz w:val="18"/>
          <w:szCs w:val="26"/>
          <w:rtl/>
          <w:lang w:bidi="ar-DZ"/>
        </w:rPr>
        <w:t xml:space="preserve"> </w:t>
      </w:r>
      <w:r w:rsidRPr="00D674E3">
        <w:rPr>
          <w:sz w:val="18"/>
          <w:szCs w:val="26"/>
          <w:rtl/>
          <w:lang w:bidi="ar-DZ"/>
        </w:rPr>
        <w:t>(</w:t>
      </w:r>
      <w:r w:rsidRPr="00D674E3">
        <w:rPr>
          <w:sz w:val="18"/>
          <w:szCs w:val="26"/>
          <w:lang w:bidi="ar-DZ"/>
        </w:rPr>
        <w:t>CAT/C/20/D/61/1996</w:t>
      </w:r>
      <w:r w:rsidRPr="00D674E3">
        <w:rPr>
          <w:sz w:val="18"/>
          <w:szCs w:val="26"/>
          <w:rtl/>
          <w:lang w:bidi="ar-DZ"/>
        </w:rPr>
        <w:t>)</w:t>
      </w:r>
      <w:r w:rsidRPr="00D674E3">
        <w:rPr>
          <w:rFonts w:hint="cs"/>
          <w:sz w:val="18"/>
          <w:szCs w:val="26"/>
          <w:rtl/>
          <w:lang w:bidi="ar-DZ"/>
        </w:rPr>
        <w:t xml:space="preserve">، الفقرة 11-2؛ وقضية </w:t>
      </w:r>
      <w:r w:rsidRPr="00D674E3">
        <w:rPr>
          <w:rFonts w:hint="cs"/>
          <w:i/>
          <w:iCs/>
          <w:sz w:val="18"/>
          <w:szCs w:val="26"/>
          <w:rtl/>
          <w:lang w:bidi="ar-DZ"/>
        </w:rPr>
        <w:t>ج.</w:t>
      </w:r>
      <w:r w:rsidR="00D674E3" w:rsidRPr="00D674E3">
        <w:rPr>
          <w:rFonts w:hint="cs"/>
          <w:i/>
          <w:iCs/>
          <w:sz w:val="18"/>
          <w:szCs w:val="26"/>
          <w:rtl/>
          <w:lang w:bidi="ar-DZ"/>
        </w:rPr>
        <w:t xml:space="preserve"> </w:t>
      </w:r>
      <w:r w:rsidRPr="00D674E3">
        <w:rPr>
          <w:rFonts w:hint="cs"/>
          <w:i/>
          <w:iCs/>
          <w:sz w:val="18"/>
          <w:szCs w:val="26"/>
          <w:rtl/>
          <w:lang w:bidi="ar-DZ"/>
        </w:rPr>
        <w:t>ب.</w:t>
      </w:r>
      <w:r w:rsidR="00D674E3" w:rsidRPr="00D674E3">
        <w:rPr>
          <w:rFonts w:hint="cs"/>
          <w:i/>
          <w:iCs/>
          <w:sz w:val="18"/>
          <w:szCs w:val="26"/>
          <w:rtl/>
          <w:lang w:bidi="ar-DZ"/>
        </w:rPr>
        <w:t xml:space="preserve"> </w:t>
      </w:r>
      <w:r w:rsidRPr="00D674E3">
        <w:rPr>
          <w:rFonts w:hint="cs"/>
          <w:i/>
          <w:iCs/>
          <w:sz w:val="18"/>
          <w:szCs w:val="26"/>
          <w:rtl/>
          <w:lang w:bidi="ar-DZ"/>
        </w:rPr>
        <w:t xml:space="preserve">م. ضد السويد </w:t>
      </w:r>
      <w:r w:rsidRPr="00D674E3">
        <w:rPr>
          <w:sz w:val="18"/>
          <w:szCs w:val="26"/>
          <w:rtl/>
          <w:lang w:bidi="ar-DZ"/>
        </w:rPr>
        <w:t>(</w:t>
      </w:r>
      <w:r w:rsidRPr="00D674E3">
        <w:rPr>
          <w:sz w:val="18"/>
          <w:szCs w:val="26"/>
          <w:lang w:bidi="ar-DZ"/>
        </w:rPr>
        <w:t>CAT/C/49/D/435/2010</w:t>
      </w:r>
      <w:r w:rsidRPr="00D674E3">
        <w:rPr>
          <w:sz w:val="18"/>
          <w:szCs w:val="26"/>
          <w:rtl/>
          <w:lang w:bidi="ar-DZ"/>
        </w:rPr>
        <w:t>)</w:t>
      </w:r>
      <w:r w:rsidRPr="00D674E3">
        <w:rPr>
          <w:rFonts w:hint="cs"/>
          <w:sz w:val="18"/>
          <w:szCs w:val="26"/>
          <w:rtl/>
          <w:lang w:bidi="ar-DZ"/>
        </w:rPr>
        <w:t xml:space="preserve">، الفقرة 7-7؛ وقضية </w:t>
      </w:r>
      <w:r w:rsidRPr="00D674E3">
        <w:rPr>
          <w:rFonts w:hint="cs"/>
          <w:i/>
          <w:iCs/>
          <w:sz w:val="18"/>
          <w:szCs w:val="26"/>
          <w:rtl/>
          <w:lang w:bidi="ar-DZ"/>
        </w:rPr>
        <w:t>س.</w:t>
      </w:r>
      <w:r w:rsidR="00D674E3" w:rsidRPr="00D674E3">
        <w:rPr>
          <w:rFonts w:hint="cs"/>
          <w:i/>
          <w:iCs/>
          <w:sz w:val="18"/>
          <w:szCs w:val="26"/>
          <w:rtl/>
          <w:lang w:bidi="ar-DZ"/>
        </w:rPr>
        <w:t xml:space="preserve"> </w:t>
      </w:r>
      <w:r w:rsidRPr="00D674E3">
        <w:rPr>
          <w:rFonts w:hint="cs"/>
          <w:i/>
          <w:iCs/>
          <w:sz w:val="18"/>
          <w:szCs w:val="26"/>
          <w:rtl/>
          <w:lang w:bidi="ar-DZ"/>
        </w:rPr>
        <w:t>س.</w:t>
      </w:r>
      <w:r w:rsidR="00D674E3" w:rsidRPr="00D674E3">
        <w:rPr>
          <w:rFonts w:hint="cs"/>
          <w:i/>
          <w:iCs/>
          <w:sz w:val="18"/>
          <w:szCs w:val="26"/>
          <w:rtl/>
          <w:lang w:bidi="ar-DZ"/>
        </w:rPr>
        <w:t xml:space="preserve"> </w:t>
      </w:r>
      <w:r w:rsidRPr="00D674E3">
        <w:rPr>
          <w:rFonts w:hint="cs"/>
          <w:i/>
          <w:iCs/>
          <w:sz w:val="18"/>
          <w:szCs w:val="26"/>
          <w:rtl/>
          <w:lang w:bidi="ar-DZ"/>
        </w:rPr>
        <w:t>ب. ضد الدانمرك</w:t>
      </w:r>
      <w:r w:rsidRPr="00D674E3">
        <w:rPr>
          <w:rFonts w:hint="cs"/>
          <w:sz w:val="18"/>
          <w:szCs w:val="26"/>
          <w:rtl/>
          <w:lang w:bidi="ar-DZ"/>
        </w:rPr>
        <w:t xml:space="preserve"> </w:t>
      </w:r>
      <w:r w:rsidRPr="00D674E3">
        <w:rPr>
          <w:sz w:val="18"/>
          <w:szCs w:val="26"/>
          <w:rtl/>
          <w:lang w:bidi="ar-DZ"/>
        </w:rPr>
        <w:t>(</w:t>
      </w:r>
      <w:r w:rsidRPr="00D674E3">
        <w:rPr>
          <w:sz w:val="18"/>
          <w:szCs w:val="26"/>
          <w:lang w:bidi="ar-DZ"/>
        </w:rPr>
        <w:t>CAT/C/60/D/602/2014</w:t>
      </w:r>
      <w:r w:rsidRPr="00D674E3">
        <w:rPr>
          <w:sz w:val="18"/>
          <w:szCs w:val="26"/>
          <w:rtl/>
          <w:lang w:bidi="ar-DZ"/>
        </w:rPr>
        <w:t>)</w:t>
      </w:r>
      <w:r w:rsidRPr="00D674E3">
        <w:rPr>
          <w:rFonts w:hint="cs"/>
          <w:sz w:val="18"/>
          <w:szCs w:val="26"/>
          <w:rtl/>
          <w:lang w:bidi="ar-DZ"/>
        </w:rPr>
        <w:t>، الفقرة 8-7.</w:t>
      </w:r>
    </w:p>
  </w:footnote>
  <w:footnote w:id="36">
    <w:p w:rsidR="0038713A" w:rsidRPr="00D674E3" w:rsidRDefault="0038713A" w:rsidP="00C53782">
      <w:pPr>
        <w:pStyle w:val="FootnoteText"/>
        <w:spacing w:after="60" w:line="300" w:lineRule="exact"/>
        <w:ind w:left="1247" w:right="1247" w:hanging="567"/>
        <w:rPr>
          <w:sz w:val="18"/>
          <w:szCs w:val="26"/>
          <w:lang w:bidi="ar-DZ"/>
        </w:rPr>
      </w:pPr>
      <w:r w:rsidRPr="00D674E3">
        <w:rPr>
          <w:rStyle w:val="FootnoteReference"/>
          <w:szCs w:val="26"/>
          <w:vertAlign w:val="baseline"/>
          <w:rtl/>
        </w:rPr>
        <w:t>(</w:t>
      </w:r>
      <w:r w:rsidRPr="00D674E3">
        <w:rPr>
          <w:rStyle w:val="FootnoteReference"/>
          <w:szCs w:val="26"/>
          <w:vertAlign w:val="baseline"/>
          <w:rtl/>
        </w:rPr>
        <w:footnoteRef/>
      </w:r>
      <w:r w:rsidRPr="00D674E3">
        <w:rPr>
          <w:rStyle w:val="FootnoteReference"/>
          <w:szCs w:val="26"/>
          <w:vertAlign w:val="baseline"/>
          <w:rtl/>
        </w:rPr>
        <w:t>)</w:t>
      </w:r>
      <w:r w:rsidR="00D674E3">
        <w:rPr>
          <w:sz w:val="18"/>
          <w:szCs w:val="26"/>
          <w:rtl/>
        </w:rPr>
        <w:tab/>
      </w:r>
      <w:r w:rsidRPr="00D674E3">
        <w:rPr>
          <w:rFonts w:hint="cs"/>
          <w:sz w:val="18"/>
          <w:szCs w:val="26"/>
          <w:rtl/>
          <w:lang w:bidi="ar-DZ"/>
        </w:rPr>
        <w:t xml:space="preserve">انظر </w:t>
      </w:r>
      <w:r w:rsidRPr="00D674E3">
        <w:rPr>
          <w:rFonts w:hint="cs"/>
          <w:i/>
          <w:iCs/>
          <w:sz w:val="18"/>
          <w:szCs w:val="26"/>
          <w:rtl/>
          <w:lang w:bidi="ar-DZ"/>
        </w:rPr>
        <w:t>م.</w:t>
      </w:r>
      <w:r w:rsidR="00D674E3" w:rsidRPr="00D674E3">
        <w:rPr>
          <w:rFonts w:hint="cs"/>
          <w:i/>
          <w:iCs/>
          <w:sz w:val="18"/>
          <w:szCs w:val="26"/>
          <w:rtl/>
          <w:lang w:bidi="ar-DZ"/>
        </w:rPr>
        <w:t xml:space="preserve"> </w:t>
      </w:r>
      <w:r w:rsidRPr="00D674E3">
        <w:rPr>
          <w:rFonts w:hint="cs"/>
          <w:i/>
          <w:iCs/>
          <w:sz w:val="18"/>
          <w:szCs w:val="26"/>
          <w:rtl/>
          <w:lang w:bidi="ar-DZ"/>
        </w:rPr>
        <w:t>ب. وآخرون ضد الدانمرك،</w:t>
      </w:r>
      <w:r w:rsidRPr="00D674E3">
        <w:rPr>
          <w:rFonts w:hint="cs"/>
          <w:sz w:val="18"/>
          <w:szCs w:val="26"/>
          <w:rtl/>
          <w:lang w:bidi="ar-DZ"/>
        </w:rPr>
        <w:t xml:space="preserve"> الفقرة 9-7.</w:t>
      </w:r>
    </w:p>
  </w:footnote>
  <w:footnote w:id="37">
    <w:p w:rsidR="0038713A" w:rsidRPr="00D674E3" w:rsidRDefault="0038713A" w:rsidP="00C53782">
      <w:pPr>
        <w:pStyle w:val="FootnoteText"/>
        <w:spacing w:after="60" w:line="300" w:lineRule="exact"/>
        <w:ind w:left="1247" w:right="1247" w:hanging="567"/>
        <w:rPr>
          <w:sz w:val="18"/>
          <w:szCs w:val="26"/>
          <w:lang w:bidi="ar-DZ"/>
        </w:rPr>
      </w:pPr>
      <w:r w:rsidRPr="00D674E3">
        <w:rPr>
          <w:rStyle w:val="FootnoteReference"/>
          <w:szCs w:val="26"/>
          <w:vertAlign w:val="baseline"/>
          <w:rtl/>
        </w:rPr>
        <w:t>(</w:t>
      </w:r>
      <w:r w:rsidRPr="00D674E3">
        <w:rPr>
          <w:rStyle w:val="FootnoteReference"/>
          <w:szCs w:val="26"/>
          <w:vertAlign w:val="baseline"/>
          <w:rtl/>
        </w:rPr>
        <w:footnoteRef/>
      </w:r>
      <w:r w:rsidRPr="00D674E3">
        <w:rPr>
          <w:rStyle w:val="FootnoteReference"/>
          <w:szCs w:val="26"/>
          <w:vertAlign w:val="baseline"/>
          <w:rtl/>
        </w:rPr>
        <w:t>)</w:t>
      </w:r>
      <w:r w:rsidR="005A3E72">
        <w:rPr>
          <w:sz w:val="18"/>
          <w:szCs w:val="26"/>
          <w:rtl/>
        </w:rPr>
        <w:tab/>
      </w:r>
      <w:r w:rsidRPr="00D674E3">
        <w:rPr>
          <w:rFonts w:hint="cs"/>
          <w:sz w:val="18"/>
          <w:szCs w:val="26"/>
          <w:rtl/>
          <w:lang w:bidi="ar-DZ"/>
        </w:rPr>
        <w:t>التعليق العام رقم 4، الفقرة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3A" w:rsidRPr="00742C52" w:rsidRDefault="0038713A" w:rsidP="00742C52">
    <w:pPr>
      <w:pStyle w:val="Header"/>
      <w:jc w:val="right"/>
    </w:pPr>
    <w:r w:rsidRPr="00742C52">
      <w:t>CAT/C/63/D/703/2015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3A" w:rsidRPr="00742C52" w:rsidRDefault="0038713A" w:rsidP="00742C52">
    <w:pPr>
      <w:pStyle w:val="Header"/>
      <w:jc w:val="left"/>
    </w:pPr>
    <w:r w:rsidRPr="00742C52">
      <w:t>CAT/C/63/D/703/2015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137DB"/>
    <w:rsid w:val="000076D5"/>
    <w:rsid w:val="000214BB"/>
    <w:rsid w:val="00043663"/>
    <w:rsid w:val="000505CF"/>
    <w:rsid w:val="00060D50"/>
    <w:rsid w:val="0007535C"/>
    <w:rsid w:val="000A2113"/>
    <w:rsid w:val="000D701C"/>
    <w:rsid w:val="000E2A71"/>
    <w:rsid w:val="00136612"/>
    <w:rsid w:val="00160263"/>
    <w:rsid w:val="00167825"/>
    <w:rsid w:val="00181F96"/>
    <w:rsid w:val="001A1371"/>
    <w:rsid w:val="001B346A"/>
    <w:rsid w:val="001E1CAD"/>
    <w:rsid w:val="001E290D"/>
    <w:rsid w:val="00201C7E"/>
    <w:rsid w:val="002144FA"/>
    <w:rsid w:val="0023469A"/>
    <w:rsid w:val="00243C8A"/>
    <w:rsid w:val="00267A0E"/>
    <w:rsid w:val="002901D9"/>
    <w:rsid w:val="002976C2"/>
    <w:rsid w:val="002D79FF"/>
    <w:rsid w:val="003260FF"/>
    <w:rsid w:val="00343D95"/>
    <w:rsid w:val="00374341"/>
    <w:rsid w:val="00377B44"/>
    <w:rsid w:val="00384DA7"/>
    <w:rsid w:val="0038713A"/>
    <w:rsid w:val="003D1062"/>
    <w:rsid w:val="00420D7B"/>
    <w:rsid w:val="00437223"/>
    <w:rsid w:val="0044277D"/>
    <w:rsid w:val="00450B21"/>
    <w:rsid w:val="00453B63"/>
    <w:rsid w:val="00455780"/>
    <w:rsid w:val="00465504"/>
    <w:rsid w:val="00482616"/>
    <w:rsid w:val="004956DC"/>
    <w:rsid w:val="004B0A1C"/>
    <w:rsid w:val="004D298E"/>
    <w:rsid w:val="004E29EC"/>
    <w:rsid w:val="0054472E"/>
    <w:rsid w:val="005662A9"/>
    <w:rsid w:val="005827D4"/>
    <w:rsid w:val="00593CDE"/>
    <w:rsid w:val="0059622A"/>
    <w:rsid w:val="005A3015"/>
    <w:rsid w:val="005A3E72"/>
    <w:rsid w:val="005C5878"/>
    <w:rsid w:val="005C7CEA"/>
    <w:rsid w:val="005D3C0B"/>
    <w:rsid w:val="005E5217"/>
    <w:rsid w:val="005F0FA4"/>
    <w:rsid w:val="005F30EE"/>
    <w:rsid w:val="0060473A"/>
    <w:rsid w:val="00656392"/>
    <w:rsid w:val="006646E9"/>
    <w:rsid w:val="0068781D"/>
    <w:rsid w:val="006959B0"/>
    <w:rsid w:val="006B3E27"/>
    <w:rsid w:val="006B6507"/>
    <w:rsid w:val="006C104C"/>
    <w:rsid w:val="006F0607"/>
    <w:rsid w:val="00704F1B"/>
    <w:rsid w:val="00733704"/>
    <w:rsid w:val="00742C52"/>
    <w:rsid w:val="00755BFE"/>
    <w:rsid w:val="00761849"/>
    <w:rsid w:val="0078071A"/>
    <w:rsid w:val="007D2D67"/>
    <w:rsid w:val="00817373"/>
    <w:rsid w:val="008256D9"/>
    <w:rsid w:val="00852A9A"/>
    <w:rsid w:val="00893A8A"/>
    <w:rsid w:val="008F49E1"/>
    <w:rsid w:val="0090370F"/>
    <w:rsid w:val="009269D2"/>
    <w:rsid w:val="00942135"/>
    <w:rsid w:val="009521B0"/>
    <w:rsid w:val="00981C12"/>
    <w:rsid w:val="009A7E9F"/>
    <w:rsid w:val="009B5616"/>
    <w:rsid w:val="009E5018"/>
    <w:rsid w:val="009F758C"/>
    <w:rsid w:val="00A12B37"/>
    <w:rsid w:val="00A137DB"/>
    <w:rsid w:val="00A34EA8"/>
    <w:rsid w:val="00A67AF5"/>
    <w:rsid w:val="00A94CA3"/>
    <w:rsid w:val="00AB6758"/>
    <w:rsid w:val="00B13763"/>
    <w:rsid w:val="00B13D51"/>
    <w:rsid w:val="00B477A4"/>
    <w:rsid w:val="00B54045"/>
    <w:rsid w:val="00B73F68"/>
    <w:rsid w:val="00BB6388"/>
    <w:rsid w:val="00C438D7"/>
    <w:rsid w:val="00C53782"/>
    <w:rsid w:val="00C81B50"/>
    <w:rsid w:val="00C87F1F"/>
    <w:rsid w:val="00CD1801"/>
    <w:rsid w:val="00CD6E5E"/>
    <w:rsid w:val="00D10EF1"/>
    <w:rsid w:val="00D42810"/>
    <w:rsid w:val="00D674E3"/>
    <w:rsid w:val="00D914A7"/>
    <w:rsid w:val="00DC1D29"/>
    <w:rsid w:val="00DD13C3"/>
    <w:rsid w:val="00DD596E"/>
    <w:rsid w:val="00DD621E"/>
    <w:rsid w:val="00DE4C76"/>
    <w:rsid w:val="00DF0575"/>
    <w:rsid w:val="00E35079"/>
    <w:rsid w:val="00E70E04"/>
    <w:rsid w:val="00E76499"/>
    <w:rsid w:val="00E80A8A"/>
    <w:rsid w:val="00EC05A7"/>
    <w:rsid w:val="00EC4B6B"/>
    <w:rsid w:val="00EF1EE5"/>
    <w:rsid w:val="00F102EE"/>
    <w:rsid w:val="00F11741"/>
    <w:rsid w:val="00F37FFC"/>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785350"/>
  <w15:docId w15:val="{086F1F0F-6C74-43F5-97D4-CBCE53D8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1A1371"/>
    <w:rPr>
      <w:sz w:val="20"/>
      <w:szCs w:val="20"/>
    </w:rPr>
  </w:style>
  <w:style w:type="character" w:styleId="FootnoteReference">
    <w:name w:val="footnote reference"/>
    <w:aliases w:val="4_GA,4_G,Footnote number,Footnotes refss,Style 10,ftref,Appel note de bas de p.,referencia nota al pie,BVI fnr,Footnote text,4_Footnote text,callout,Fago Fußnotenzeichen,16 Point,Superscript 6 Point,Footnote,Footnote symbol,f"/>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742C52"/>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23G">
    <w:name w:val="_ H_2/3_G"/>
    <w:basedOn w:val="Normal"/>
    <w:next w:val="Normal"/>
    <w:rsid w:val="00742C52"/>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SingleTxtG">
    <w:name w:val="_ Single Txt_G"/>
    <w:basedOn w:val="Normal"/>
    <w:link w:val="SingleTxtGChar"/>
    <w:rsid w:val="00742C52"/>
    <w:pPr>
      <w:suppressAutoHyphens/>
      <w:bidi w:val="0"/>
      <w:spacing w:after="120"/>
      <w:ind w:left="1134" w:right="1134"/>
      <w:jc w:val="both"/>
    </w:pPr>
    <w:rPr>
      <w:rFonts w:eastAsia="SimSun" w:hAnsi="Calibri"/>
      <w:lang w:val="en-GB" w:eastAsia="zh-CN"/>
    </w:rPr>
  </w:style>
  <w:style w:type="character" w:customStyle="1" w:styleId="SingleTxtGChar">
    <w:name w:val="_ Single Txt_G Char"/>
    <w:link w:val="SingleTxtG"/>
    <w:locked/>
    <w:rsid w:val="00742C52"/>
    <w:rPr>
      <w:rFonts w:ascii="Times New Roman" w:eastAsia="SimSun" w:hAnsi="Calibri"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5536-8E75-4AA4-9537-087CF28E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17</Pages>
  <Words>5554</Words>
  <Characters>31659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CAT/C/63/D/703/2015</vt:lpstr>
    </vt:vector>
  </TitlesOfParts>
  <Company>DCM</Company>
  <LinksUpToDate>false</LinksUpToDate>
  <CharactersWithSpaces>37139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CAT/C/63/D/703/2015</dc:title>
  <dc:subject>GE.1810056A</dc:subject>
  <dc:creator>MBU, MAB</dc:creator>
  <cp:keywords>ODS No.1818581</cp:keywords>
  <dc:description>Distribution:_x000d_
Original: English_x000d_
Date: 2018</dc:description>
  <cp:lastModifiedBy>   </cp:lastModifiedBy>
  <cp:revision>2</cp:revision>
  <cp:lastPrinted>2018-08-13T10:32:00Z</cp:lastPrinted>
  <dcterms:created xsi:type="dcterms:W3CDTF">2018-10-04T11:14:00Z</dcterms:created>
  <dcterms:modified xsi:type="dcterms:W3CDTF">2018-10-04T11:14:00Z</dcterms:modified>
  <cp:category>Final</cp:category>
</cp:coreProperties>
</file>