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85211E" w:rsidP="0085211E">
            <w:pPr>
              <w:suppressAutoHyphens w:val="0"/>
              <w:spacing w:after="20" w:line="240" w:lineRule="atLeast"/>
              <w:jc w:val="right"/>
            </w:pPr>
            <w:r w:rsidRPr="0085211E">
              <w:rPr>
                <w:sz w:val="40"/>
              </w:rPr>
              <w:t>CAT</w:t>
            </w:r>
            <w:r>
              <w:t>/C/67/D/665/2015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85211E" w:rsidP="0085211E">
            <w:pPr>
              <w:suppressAutoHyphens w:val="0"/>
              <w:spacing w:before="240"/>
            </w:pPr>
            <w:r>
              <w:t>Distr.: General</w:t>
            </w:r>
          </w:p>
          <w:p w:rsidR="0085211E" w:rsidRDefault="00BB60A0" w:rsidP="0085211E">
            <w:pPr>
              <w:suppressAutoHyphens w:val="0"/>
            </w:pPr>
            <w:r>
              <w:t>4</w:t>
            </w:r>
            <w:r w:rsidR="0085211E">
              <w:t xml:space="preserve"> September 2019</w:t>
            </w:r>
          </w:p>
          <w:p w:rsidR="0085211E" w:rsidRDefault="0085211E" w:rsidP="0085211E">
            <w:pPr>
              <w:suppressAutoHyphens w:val="0"/>
            </w:pPr>
          </w:p>
          <w:p w:rsidR="0085211E" w:rsidRDefault="0085211E" w:rsidP="0085211E">
            <w:pPr>
              <w:suppressAutoHyphens w:val="0"/>
              <w:spacing w:line="240" w:lineRule="atLeast"/>
            </w:pPr>
            <w:r>
              <w:t>Original: English</w:t>
            </w:r>
          </w:p>
        </w:tc>
      </w:tr>
    </w:tbl>
    <w:p w:rsidR="00BD7DDE" w:rsidRDefault="00BD7D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BD7DDE" w:rsidRPr="00BD7DDE" w:rsidRDefault="00BD7DDE" w:rsidP="00BD7DDE">
      <w:pPr>
        <w:pStyle w:val="HChG"/>
        <w:rPr>
          <w:b w:val="0"/>
          <w:bCs/>
          <w:sz w:val="20"/>
        </w:rPr>
      </w:pPr>
      <w:r w:rsidRPr="008F46EB">
        <w:tab/>
      </w:r>
      <w:r w:rsidRPr="008F46EB">
        <w:tab/>
        <w:t>Decision adopted by the Committee under article 22 of the Convention, concerning communication No. 665/2015</w:t>
      </w:r>
      <w:r w:rsidRPr="00BD7DDE">
        <w:rPr>
          <w:b w:val="0"/>
          <w:bCs/>
          <w:sz w:val="20"/>
        </w:rPr>
        <w:footnoteReference w:customMarkFollows="1" w:id="1"/>
        <w:t>*</w:t>
      </w:r>
      <w:r w:rsidRPr="00BD7DDE">
        <w:rPr>
          <w:b w:val="0"/>
          <w:bCs/>
          <w:position w:val="8"/>
          <w:sz w:val="20"/>
        </w:rPr>
        <w:t>,</w:t>
      </w:r>
      <w:r w:rsidRPr="00BD7DDE">
        <w:rPr>
          <w:b w:val="0"/>
          <w:bCs/>
          <w:sz w:val="20"/>
        </w:rPr>
        <w:t xml:space="preserve"> </w:t>
      </w:r>
      <w:r w:rsidRPr="00BD7DDE">
        <w:rPr>
          <w:b w:val="0"/>
          <w:bCs/>
          <w:sz w:val="20"/>
        </w:rPr>
        <w:footnoteReference w:customMarkFollows="1" w:id="2"/>
        <w:t>**</w:t>
      </w:r>
    </w:p>
    <w:p w:rsidR="008B02F6" w:rsidRPr="008F46EB" w:rsidRDefault="008B02F6" w:rsidP="008B02F6">
      <w:pPr>
        <w:pStyle w:val="SingleTxtG"/>
        <w:ind w:left="4536" w:hanging="3402"/>
        <w:jc w:val="left"/>
      </w:pPr>
      <w:r w:rsidRPr="008B02F6">
        <w:rPr>
          <w:i/>
          <w:iCs/>
        </w:rPr>
        <w:t>Communication submitted by:</w:t>
      </w:r>
      <w:r w:rsidRPr="008F46EB">
        <w:tab/>
        <w:t>J.S. (represented by counsel)</w:t>
      </w:r>
    </w:p>
    <w:p w:rsidR="008B02F6" w:rsidRPr="008F46EB" w:rsidRDefault="008B02F6" w:rsidP="008B02F6">
      <w:pPr>
        <w:pStyle w:val="SingleTxtG"/>
        <w:ind w:left="4536" w:hanging="3402"/>
        <w:jc w:val="left"/>
      </w:pPr>
      <w:bookmarkStart w:id="0" w:name="_GoBack"/>
      <w:r w:rsidRPr="008B02F6">
        <w:rPr>
          <w:i/>
          <w:iCs/>
        </w:rPr>
        <w:t>A</w:t>
      </w:r>
      <w:bookmarkEnd w:id="0"/>
      <w:r w:rsidRPr="008B02F6">
        <w:rPr>
          <w:i/>
          <w:iCs/>
        </w:rPr>
        <w:t>lleged victim:</w:t>
      </w:r>
      <w:r w:rsidRPr="008F46EB">
        <w:tab/>
        <w:t>The complainant</w:t>
      </w:r>
    </w:p>
    <w:p w:rsidR="008B02F6" w:rsidRPr="008F46EB" w:rsidRDefault="008B02F6" w:rsidP="008B02F6">
      <w:pPr>
        <w:pStyle w:val="SingleTxtG"/>
        <w:ind w:left="4536" w:hanging="3402"/>
        <w:jc w:val="left"/>
      </w:pPr>
      <w:r w:rsidRPr="008B02F6">
        <w:rPr>
          <w:i/>
          <w:iCs/>
        </w:rPr>
        <w:t>State party:</w:t>
      </w:r>
      <w:r w:rsidRPr="008F46EB">
        <w:tab/>
        <w:t>Canada</w:t>
      </w:r>
    </w:p>
    <w:p w:rsidR="008B02F6" w:rsidRPr="008F46EB" w:rsidRDefault="008B02F6" w:rsidP="008B02F6">
      <w:pPr>
        <w:pStyle w:val="SingleTxtG"/>
        <w:ind w:left="4536" w:hanging="3402"/>
        <w:jc w:val="left"/>
      </w:pPr>
      <w:r w:rsidRPr="008B02F6">
        <w:rPr>
          <w:i/>
          <w:iCs/>
        </w:rPr>
        <w:t>Date of complaint:</w:t>
      </w:r>
      <w:r w:rsidRPr="008F46EB">
        <w:tab/>
        <w:t>18 March 2015 (initial submission)</w:t>
      </w:r>
    </w:p>
    <w:p w:rsidR="008B02F6" w:rsidRPr="008F46EB" w:rsidRDefault="008B02F6" w:rsidP="001019C4">
      <w:pPr>
        <w:pStyle w:val="SingleTxtG"/>
        <w:ind w:left="4536" w:hanging="3402"/>
        <w:jc w:val="left"/>
      </w:pPr>
      <w:r w:rsidRPr="008B02F6">
        <w:rPr>
          <w:i/>
          <w:iCs/>
        </w:rPr>
        <w:t>Substantive issue:</w:t>
      </w:r>
      <w:r w:rsidRPr="008F46EB">
        <w:tab/>
        <w:t>Risk of torture and ill-treatment upon deportation to Sri Lanka</w:t>
      </w:r>
    </w:p>
    <w:p w:rsidR="00BD7DDE" w:rsidRDefault="009A3B99" w:rsidP="008B02F6">
      <w:pPr>
        <w:pStyle w:val="SingleTxtG"/>
      </w:pPr>
      <w:r>
        <w:tab/>
      </w:r>
      <w:r w:rsidR="00BD7DDE" w:rsidRPr="008F46EB">
        <w:t xml:space="preserve">At its meeting on 26 July 2019, the Committee, having received a request from the State party for discontinuance, and noting the fact that the complainant had become a permanent resident of Canada on 5 March 2018 and that therefore the communication was moot, decided to discontinue the consideration of communication No. 665/2015. </w:t>
      </w:r>
    </w:p>
    <w:p w:rsidR="008B02F6" w:rsidRPr="008B02F6" w:rsidRDefault="008B02F6" w:rsidP="008B02F6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02F6" w:rsidRPr="008B02F6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82" w:rsidRPr="008779DC" w:rsidRDefault="00486A82" w:rsidP="008779DC">
      <w:pPr>
        <w:pStyle w:val="Footer"/>
      </w:pPr>
    </w:p>
  </w:endnote>
  <w:endnote w:type="continuationSeparator" w:id="0">
    <w:p w:rsidR="00486A82" w:rsidRPr="008779DC" w:rsidRDefault="00486A82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1E" w:rsidRDefault="0085211E" w:rsidP="0085211E">
    <w:pPr>
      <w:pStyle w:val="Footer"/>
      <w:tabs>
        <w:tab w:val="right" w:pos="9638"/>
      </w:tabs>
    </w:pPr>
    <w:r w:rsidRPr="0085211E">
      <w:rPr>
        <w:b/>
        <w:bCs/>
        <w:sz w:val="18"/>
      </w:rPr>
      <w:fldChar w:fldCharType="begin"/>
    </w:r>
    <w:r w:rsidRPr="0085211E">
      <w:rPr>
        <w:b/>
        <w:bCs/>
        <w:sz w:val="18"/>
      </w:rPr>
      <w:instrText xml:space="preserve"> PAGE  \* MERGEFORMAT </w:instrText>
    </w:r>
    <w:r w:rsidRPr="0085211E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85211E">
      <w:rPr>
        <w:b/>
        <w:bCs/>
        <w:sz w:val="18"/>
      </w:rPr>
      <w:fldChar w:fldCharType="end"/>
    </w:r>
    <w:r>
      <w:tab/>
      <w:t>GE.19-14382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1E" w:rsidRDefault="0085211E" w:rsidP="0085211E">
    <w:pPr>
      <w:pStyle w:val="Footer"/>
      <w:tabs>
        <w:tab w:val="right" w:pos="9638"/>
      </w:tabs>
    </w:pPr>
    <w:r>
      <w:t>GE.19-14382</w:t>
    </w:r>
    <w:r>
      <w:tab/>
    </w:r>
    <w:r w:rsidRPr="0085211E">
      <w:rPr>
        <w:b/>
        <w:bCs/>
        <w:sz w:val="18"/>
      </w:rPr>
      <w:fldChar w:fldCharType="begin"/>
    </w:r>
    <w:r w:rsidRPr="0085211E">
      <w:rPr>
        <w:b/>
        <w:bCs/>
        <w:sz w:val="18"/>
      </w:rPr>
      <w:instrText xml:space="preserve"> PAGE  \* MERGEFORMAT </w:instrText>
    </w:r>
    <w:r w:rsidRPr="0085211E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85211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C6" w:rsidRDefault="007E01C6" w:rsidP="007E01C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1C6" w:rsidRDefault="007E01C6" w:rsidP="007E01C6">
    <w:pPr>
      <w:pStyle w:val="Footer"/>
      <w:ind w:right="1134"/>
      <w:rPr>
        <w:sz w:val="20"/>
      </w:rPr>
    </w:pPr>
    <w:r>
      <w:rPr>
        <w:sz w:val="20"/>
      </w:rPr>
      <w:t>GE.19-15104(E)</w:t>
    </w:r>
  </w:p>
  <w:p w:rsidR="007E01C6" w:rsidRPr="007E01C6" w:rsidRDefault="007E01C6" w:rsidP="007E01C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7/D/665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665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82" w:rsidRPr="008779DC" w:rsidRDefault="00486A82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486A82" w:rsidRPr="008779DC" w:rsidRDefault="00486A82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:rsidR="00BD7DDE" w:rsidRPr="00197AB5" w:rsidRDefault="00BD7DDE" w:rsidP="008B02F6">
      <w:pPr>
        <w:pStyle w:val="FootnoteText"/>
      </w:pPr>
      <w:r w:rsidRPr="008B02F6">
        <w:rPr>
          <w:rStyle w:val="FootnoteReference"/>
          <w:sz w:val="20"/>
          <w:vertAlign w:val="baseline"/>
        </w:rPr>
        <w:tab/>
        <w:t>*</w:t>
      </w:r>
      <w:r w:rsidRPr="00133B9D">
        <w:rPr>
          <w:rStyle w:val="FootnoteReference"/>
        </w:rPr>
        <w:tab/>
      </w:r>
      <w:r w:rsidRPr="00197AB5">
        <w:t>Adopted by the Committee at its sixty-seventh session (22 July–9 August 2019).</w:t>
      </w:r>
    </w:p>
  </w:footnote>
  <w:footnote w:id="2">
    <w:p w:rsidR="00BD7DDE" w:rsidRPr="00197AB5" w:rsidRDefault="00BD7DDE" w:rsidP="008B02F6">
      <w:pPr>
        <w:pStyle w:val="FootnoteText"/>
      </w:pPr>
      <w:r w:rsidRPr="00197AB5">
        <w:rPr>
          <w:rStyle w:val="FootnoteReference"/>
          <w:sz w:val="28"/>
          <w:szCs w:val="28"/>
        </w:rPr>
        <w:tab/>
      </w:r>
      <w:r w:rsidRPr="008B02F6">
        <w:rPr>
          <w:rStyle w:val="FootnoteReference"/>
          <w:sz w:val="20"/>
          <w:vertAlign w:val="baseline"/>
        </w:rPr>
        <w:t>**</w:t>
      </w:r>
      <w:r w:rsidRPr="00197AB5">
        <w:rPr>
          <w:rStyle w:val="FootnoteReference"/>
          <w:sz w:val="28"/>
          <w:szCs w:val="28"/>
        </w:rPr>
        <w:tab/>
      </w:r>
      <w:r w:rsidRPr="00197AB5">
        <w:t>The following members of the Committee participated in the examination of the communication:</w:t>
      </w:r>
      <w:r w:rsidRPr="00197AB5">
        <w:rPr>
          <w:color w:val="000000"/>
        </w:rPr>
        <w:t xml:space="preserve"> Essadia Belmir, </w:t>
      </w:r>
      <w:r w:rsidRPr="00197AB5">
        <w:t xml:space="preserve">Felice Gaer, Abdelwahab Hani, </w:t>
      </w:r>
      <w:r w:rsidRPr="00197AB5">
        <w:rPr>
          <w:snapToGrid w:val="0"/>
        </w:rPr>
        <w:t>Claude Heller Rouassant,</w:t>
      </w:r>
      <w:r w:rsidRPr="00197AB5">
        <w:t xml:space="preserve"> </w:t>
      </w:r>
      <w:r w:rsidRPr="00197AB5">
        <w:rPr>
          <w:snapToGrid w:val="0"/>
        </w:rPr>
        <w:t>Jens Modvig, Ana Racu, Diego Rodr</w:t>
      </w:r>
      <w:r w:rsidRPr="00197AB5">
        <w:rPr>
          <w:snapToGrid w:val="0"/>
          <w:lang w:val="cs-CZ"/>
        </w:rPr>
        <w:t xml:space="preserve">íguez-Pinzón and </w:t>
      </w:r>
      <w:r w:rsidRPr="00197AB5">
        <w:rPr>
          <w:snapToGrid w:val="0"/>
        </w:rPr>
        <w:t>Sébastien Touzé</w:t>
      </w:r>
      <w:r w:rsidRPr="00197AB5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1E" w:rsidRDefault="0085211E" w:rsidP="0085211E">
    <w:pPr>
      <w:pStyle w:val="Header"/>
    </w:pPr>
    <w:r>
      <w:t>CAT/C/67/D/665/2015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1E" w:rsidRDefault="0085211E" w:rsidP="0085211E">
    <w:pPr>
      <w:pStyle w:val="Header"/>
      <w:jc w:val="right"/>
    </w:pPr>
    <w:r>
      <w:t>CAT/C/67/D/665/2015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A82"/>
    <w:rsid w:val="00046E92"/>
    <w:rsid w:val="00062024"/>
    <w:rsid w:val="001019C4"/>
    <w:rsid w:val="00113E7B"/>
    <w:rsid w:val="00237A21"/>
    <w:rsid w:val="00247E2C"/>
    <w:rsid w:val="00254A4D"/>
    <w:rsid w:val="002D6C53"/>
    <w:rsid w:val="002F5595"/>
    <w:rsid w:val="00334F6A"/>
    <w:rsid w:val="00342AC8"/>
    <w:rsid w:val="003B4550"/>
    <w:rsid w:val="003F7B3D"/>
    <w:rsid w:val="00461253"/>
    <w:rsid w:val="00486A82"/>
    <w:rsid w:val="004A6B08"/>
    <w:rsid w:val="005042C2"/>
    <w:rsid w:val="005C24A4"/>
    <w:rsid w:val="006365DF"/>
    <w:rsid w:val="00671529"/>
    <w:rsid w:val="006B6258"/>
    <w:rsid w:val="006E1B45"/>
    <w:rsid w:val="007268F9"/>
    <w:rsid w:val="007309C0"/>
    <w:rsid w:val="007C52B0"/>
    <w:rsid w:val="007E01C6"/>
    <w:rsid w:val="0085211E"/>
    <w:rsid w:val="008779DC"/>
    <w:rsid w:val="008B02F6"/>
    <w:rsid w:val="008B5F85"/>
    <w:rsid w:val="0093545A"/>
    <w:rsid w:val="009411B4"/>
    <w:rsid w:val="009A3B99"/>
    <w:rsid w:val="009D0139"/>
    <w:rsid w:val="009F5CDC"/>
    <w:rsid w:val="00A316E4"/>
    <w:rsid w:val="00A43F01"/>
    <w:rsid w:val="00A775CF"/>
    <w:rsid w:val="00B06045"/>
    <w:rsid w:val="00BB60A0"/>
    <w:rsid w:val="00BD7DDE"/>
    <w:rsid w:val="00C27CE2"/>
    <w:rsid w:val="00C35A27"/>
    <w:rsid w:val="00C77619"/>
    <w:rsid w:val="00C9269A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B7E11430-7892-4651-9C06-73B91EA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BD7DDE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BD7DDE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BD7DD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BD7DD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BD7DD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BD7DD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BD7DD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BD7DD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BD7D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BD7DDE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D7DDE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BD7DDE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BD7DDE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BD7D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D7D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D7D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D7D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BD7D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BD7D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D7DDE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BD7DD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D7DD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D7DD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D7DD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BD7DDE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BD7DDE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BD7DDE"/>
    <w:pPr>
      <w:numPr>
        <w:numId w:val="10"/>
      </w:numPr>
    </w:pPr>
  </w:style>
  <w:style w:type="numbering" w:styleId="111111">
    <w:name w:val="Outline List 2"/>
    <w:basedOn w:val="NoList"/>
    <w:semiHidden/>
    <w:rsid w:val="00BD7DDE"/>
    <w:pPr>
      <w:numPr>
        <w:numId w:val="11"/>
      </w:numPr>
    </w:pPr>
  </w:style>
  <w:style w:type="numbering" w:styleId="1ai">
    <w:name w:val="Outline List 1"/>
    <w:basedOn w:val="NoList"/>
    <w:semiHidden/>
    <w:rsid w:val="00BD7DDE"/>
    <w:pPr>
      <w:numPr>
        <w:numId w:val="6"/>
      </w:numPr>
    </w:pPr>
  </w:style>
  <w:style w:type="character" w:styleId="EndnoteReference">
    <w:name w:val="endnote reference"/>
    <w:aliases w:val="1_G"/>
    <w:rsid w:val="00BD7DD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BD7DD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D7DDE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BD7DDE"/>
  </w:style>
  <w:style w:type="character" w:customStyle="1" w:styleId="EndnoteTextChar">
    <w:name w:val="Endnote Text Char"/>
    <w:aliases w:val="2_G Char"/>
    <w:basedOn w:val="DefaultParagraphFont"/>
    <w:link w:val="EndnoteText"/>
    <w:rsid w:val="00BD7DDE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BD7DDE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D7DDE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D7DD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BD7DDE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BD7DD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DE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DB8A-2583-4836-BCC2-6B743CE0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765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CAT/C/67/D/665/2015</vt:lpstr>
    </vt:vector>
  </TitlesOfParts>
  <Company>DCM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CAT/C/67/D/665/2015</dc:title>
  <dc:subject>1915104</dc:subject>
  <dc:creator>AVT</dc:creator>
  <cp:keywords/>
  <dc:description/>
  <cp:lastModifiedBy>Generic Desk Anglais</cp:lastModifiedBy>
  <cp:revision>2</cp:revision>
  <cp:lastPrinted>2019-09-03T10:19:00Z</cp:lastPrinted>
  <dcterms:created xsi:type="dcterms:W3CDTF">2019-09-04T09:01:00Z</dcterms:created>
  <dcterms:modified xsi:type="dcterms:W3CDTF">2019-09-04T09:01:00Z</dcterms:modified>
</cp:coreProperties>
</file>