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E97984"/>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E97984" w:rsidP="00E97984">
            <w:pPr>
              <w:jc w:val="right"/>
            </w:pPr>
            <w:r w:rsidRPr="00E97984">
              <w:rPr>
                <w:sz w:val="40"/>
              </w:rPr>
              <w:t>CAT</w:t>
            </w:r>
            <w:r>
              <w:t>/C/67/D/813/2017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E97984" w:rsidP="00A704A8">
            <w:pPr>
              <w:spacing w:before="240"/>
            </w:pPr>
            <w:proofErr w:type="spellStart"/>
            <w:r>
              <w:t>Distr</w:t>
            </w:r>
            <w:proofErr w:type="spellEnd"/>
            <w:r>
              <w:t>. générale</w:t>
            </w:r>
          </w:p>
          <w:p w:rsidR="00E97984" w:rsidRDefault="00E97984" w:rsidP="00E97984">
            <w:pPr>
              <w:spacing w:line="240" w:lineRule="exact"/>
            </w:pPr>
            <w:r>
              <w:t>31 octobre 2019</w:t>
            </w:r>
          </w:p>
          <w:p w:rsidR="00E97984" w:rsidRDefault="00E97984" w:rsidP="00E97984">
            <w:pPr>
              <w:spacing w:line="240" w:lineRule="exact"/>
            </w:pPr>
            <w:r>
              <w:t>Français</w:t>
            </w:r>
          </w:p>
          <w:p w:rsidR="00E97984" w:rsidRPr="00DB58B5" w:rsidRDefault="00E97984" w:rsidP="00E97984">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E7705E" w:rsidRPr="00861B41" w:rsidRDefault="00E7705E" w:rsidP="00E7705E">
      <w:pPr>
        <w:pStyle w:val="HChG"/>
        <w:rPr>
          <w:lang w:val="fr-FR"/>
        </w:rPr>
      </w:pPr>
      <w:bookmarkStart w:id="0" w:name="_Hlk14079255"/>
      <w:r w:rsidRPr="001946BE">
        <w:rPr>
          <w:lang w:val="fr-FR"/>
        </w:rPr>
        <w:tab/>
      </w:r>
      <w:r w:rsidRPr="001946BE">
        <w:rPr>
          <w:lang w:val="fr-FR"/>
        </w:rPr>
        <w:tab/>
      </w:r>
      <w:r w:rsidRPr="00F84483">
        <w:rPr>
          <w:lang w:val="fr-FR"/>
        </w:rPr>
        <w:t>Décision adoptée par le Comité au titre de l</w:t>
      </w:r>
      <w:r>
        <w:rPr>
          <w:lang w:val="fr-FR"/>
        </w:rPr>
        <w:t>’</w:t>
      </w:r>
      <w:r w:rsidRPr="00F84483">
        <w:rPr>
          <w:lang w:val="fr-FR"/>
        </w:rPr>
        <w:t>article</w:t>
      </w:r>
      <w:r>
        <w:rPr>
          <w:lang w:val="fr-FR"/>
        </w:rPr>
        <w:t> </w:t>
      </w:r>
      <w:r w:rsidRPr="00F84483">
        <w:rPr>
          <w:lang w:val="fr-FR"/>
        </w:rPr>
        <w:t xml:space="preserve">22 </w:t>
      </w:r>
      <w:r>
        <w:rPr>
          <w:lang w:val="fr-FR"/>
        </w:rPr>
        <w:br/>
      </w:r>
      <w:r w:rsidRPr="00F84483">
        <w:rPr>
          <w:lang w:val="fr-FR"/>
        </w:rPr>
        <w:t xml:space="preserve">de la Convention, concernant la communication </w:t>
      </w:r>
      <w:r>
        <w:rPr>
          <w:lang w:val="fr-FR"/>
        </w:rPr>
        <w:br/>
      </w:r>
      <w:r w:rsidRPr="001946BE">
        <w:rPr>
          <w:rFonts w:eastAsia="MS Mincho"/>
          <w:lang w:val="fr-FR"/>
        </w:rPr>
        <w:t>n</w:t>
      </w:r>
      <w:r w:rsidRPr="001946BE">
        <w:rPr>
          <w:rFonts w:eastAsia="MS Mincho"/>
          <w:vertAlign w:val="superscript"/>
          <w:lang w:val="fr-FR"/>
        </w:rPr>
        <w:t>o</w:t>
      </w:r>
      <w:r w:rsidRPr="001946BE">
        <w:rPr>
          <w:lang w:val="fr-FR"/>
        </w:rPr>
        <w:t> 813/2017</w:t>
      </w:r>
      <w:r w:rsidRPr="00E7705E">
        <w:rPr>
          <w:rStyle w:val="Appelnotedebasdep"/>
          <w:b w:val="0"/>
          <w:sz w:val="20"/>
          <w:vertAlign w:val="baseline"/>
          <w:lang w:val="fr-FR"/>
        </w:rPr>
        <w:footnoteReference w:customMarkFollows="1" w:id="2"/>
        <w:t>*</w:t>
      </w:r>
      <w:r w:rsidRPr="00E7705E">
        <w:rPr>
          <w:b w:val="0"/>
          <w:bCs/>
          <w:position w:val="6"/>
          <w:sz w:val="20"/>
          <w:vertAlign w:val="superscript"/>
        </w:rPr>
        <w:t>,</w:t>
      </w:r>
      <w:r w:rsidRPr="00500650">
        <w:rPr>
          <w:sz w:val="20"/>
        </w:rPr>
        <w:t xml:space="preserve"> </w:t>
      </w:r>
      <w:r w:rsidRPr="00E7705E">
        <w:rPr>
          <w:rStyle w:val="Appelnotedebasdep"/>
          <w:b w:val="0"/>
          <w:sz w:val="20"/>
          <w:vertAlign w:val="baseline"/>
          <w:lang w:val="fr-FR"/>
        </w:rPr>
        <w:footnoteReference w:customMarkFollows="1" w:id="3"/>
        <w:t>**</w:t>
      </w:r>
      <w:r w:rsidRPr="00E7705E">
        <w:rPr>
          <w:b w:val="0"/>
          <w:bCs/>
          <w:position w:val="6"/>
          <w:sz w:val="20"/>
          <w:vertAlign w:val="superscript"/>
        </w:rPr>
        <w:t>,</w:t>
      </w:r>
      <w:r w:rsidRPr="00500650">
        <w:rPr>
          <w:sz w:val="20"/>
        </w:rPr>
        <w:t xml:space="preserve"> </w:t>
      </w:r>
      <w:r w:rsidRPr="00E7705E">
        <w:rPr>
          <w:rStyle w:val="Appelnotedebasdep"/>
          <w:b w:val="0"/>
          <w:sz w:val="20"/>
          <w:vertAlign w:val="baseline"/>
          <w:lang w:val="fr-FR"/>
        </w:rPr>
        <w:footnoteReference w:customMarkFollows="1" w:id="4"/>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E7705E" w:rsidRPr="001946BE" w:rsidTr="00435AB6">
        <w:tc>
          <w:tcPr>
            <w:tcW w:w="2835" w:type="dxa"/>
          </w:tcPr>
          <w:p w:rsidR="00E7705E" w:rsidRPr="001946BE" w:rsidRDefault="00E7705E" w:rsidP="00B21778">
            <w:pPr>
              <w:pStyle w:val="SingleTxtG"/>
              <w:ind w:left="0" w:right="0"/>
              <w:jc w:val="left"/>
              <w:rPr>
                <w:i/>
              </w:rPr>
            </w:pPr>
            <w:r w:rsidRPr="001946BE">
              <w:rPr>
                <w:i/>
              </w:rPr>
              <w:t>Communication présentée par</w:t>
            </w:r>
            <w:r>
              <w:t> :</w:t>
            </w:r>
          </w:p>
        </w:tc>
        <w:tc>
          <w:tcPr>
            <w:tcW w:w="3969" w:type="dxa"/>
          </w:tcPr>
          <w:p w:rsidR="00E7705E" w:rsidRPr="001946BE" w:rsidRDefault="00E7705E" w:rsidP="00B21778">
            <w:pPr>
              <w:pStyle w:val="SingleTxtG"/>
              <w:ind w:left="57" w:right="0"/>
              <w:jc w:val="left"/>
            </w:pPr>
            <w:r>
              <w:rPr>
                <w:lang w:val="fr-FR"/>
              </w:rPr>
              <w:t>M. Z.</w:t>
            </w:r>
            <w:r w:rsidRPr="001946BE">
              <w:rPr>
                <w:lang w:val="fr-FR"/>
              </w:rPr>
              <w:t xml:space="preserve"> (représenté par un conseil, Wolfgang </w:t>
            </w:r>
            <w:proofErr w:type="spellStart"/>
            <w:r w:rsidRPr="001946BE">
              <w:rPr>
                <w:lang w:val="fr-FR"/>
              </w:rPr>
              <w:t>Kaleck</w:t>
            </w:r>
            <w:proofErr w:type="spellEnd"/>
            <w:r w:rsidRPr="001946BE">
              <w:rPr>
                <w:lang w:val="fr-FR"/>
              </w:rPr>
              <w:t>, Centre européen pour les droits constitutionnels et les droits de l</w:t>
            </w:r>
            <w:r>
              <w:rPr>
                <w:lang w:val="fr-FR"/>
              </w:rPr>
              <w:t>’</w:t>
            </w:r>
            <w:r w:rsidRPr="001946BE">
              <w:rPr>
                <w:lang w:val="fr-FR"/>
              </w:rPr>
              <w:t>homme)</w:t>
            </w:r>
          </w:p>
        </w:tc>
      </w:tr>
      <w:tr w:rsidR="00E7705E" w:rsidRPr="001946BE" w:rsidTr="00435AB6">
        <w:tc>
          <w:tcPr>
            <w:tcW w:w="2835" w:type="dxa"/>
          </w:tcPr>
          <w:p w:rsidR="00E7705E" w:rsidRPr="001946BE" w:rsidRDefault="00E7705E" w:rsidP="00B21778">
            <w:pPr>
              <w:pStyle w:val="SingleTxtG"/>
              <w:ind w:left="0" w:right="0"/>
              <w:jc w:val="left"/>
              <w:rPr>
                <w:i/>
              </w:rPr>
            </w:pPr>
            <w:r>
              <w:rPr>
                <w:i/>
              </w:rPr>
              <w:t>Victime(s) présumée(s)</w:t>
            </w:r>
            <w:r>
              <w:t> :</w:t>
            </w:r>
          </w:p>
        </w:tc>
        <w:tc>
          <w:tcPr>
            <w:tcW w:w="3969" w:type="dxa"/>
          </w:tcPr>
          <w:p w:rsidR="00E7705E" w:rsidRPr="001946BE" w:rsidRDefault="00E7705E" w:rsidP="00B21778">
            <w:pPr>
              <w:pStyle w:val="SingleTxtG"/>
              <w:ind w:left="57" w:right="0"/>
              <w:jc w:val="left"/>
            </w:pPr>
            <w:r>
              <w:rPr>
                <w:lang w:val="fr-FR"/>
              </w:rPr>
              <w:t xml:space="preserve">Le requérant </w:t>
            </w:r>
          </w:p>
        </w:tc>
      </w:tr>
      <w:tr w:rsidR="00E7705E" w:rsidRPr="001946BE" w:rsidTr="00435AB6">
        <w:tc>
          <w:tcPr>
            <w:tcW w:w="2835" w:type="dxa"/>
          </w:tcPr>
          <w:p w:rsidR="00E7705E" w:rsidRPr="001946BE" w:rsidRDefault="00E7705E" w:rsidP="00B21778">
            <w:pPr>
              <w:pStyle w:val="SingleTxtG"/>
              <w:ind w:left="0" w:right="0"/>
              <w:jc w:val="left"/>
              <w:rPr>
                <w:i/>
              </w:rPr>
            </w:pPr>
            <w:r w:rsidRPr="001946BE">
              <w:rPr>
                <w:i/>
              </w:rPr>
              <w:t>État partie</w:t>
            </w:r>
            <w:r>
              <w:t> :</w:t>
            </w:r>
          </w:p>
        </w:tc>
        <w:tc>
          <w:tcPr>
            <w:tcW w:w="3969" w:type="dxa"/>
          </w:tcPr>
          <w:p w:rsidR="00E7705E" w:rsidRPr="001946BE" w:rsidRDefault="00E7705E" w:rsidP="00B21778">
            <w:pPr>
              <w:pStyle w:val="SingleTxtG"/>
              <w:ind w:left="57" w:right="0"/>
              <w:jc w:val="left"/>
            </w:pPr>
            <w:r w:rsidRPr="001946BE">
              <w:rPr>
                <w:lang w:val="fr-FR"/>
              </w:rPr>
              <w:t>Belgique</w:t>
            </w:r>
          </w:p>
        </w:tc>
      </w:tr>
      <w:tr w:rsidR="00E7705E" w:rsidRPr="001946BE" w:rsidTr="00435AB6">
        <w:tc>
          <w:tcPr>
            <w:tcW w:w="2835" w:type="dxa"/>
          </w:tcPr>
          <w:p w:rsidR="00E7705E" w:rsidRPr="001946BE" w:rsidRDefault="00E7705E" w:rsidP="00B21778">
            <w:pPr>
              <w:pStyle w:val="SingleTxtG"/>
              <w:ind w:left="0" w:right="0"/>
              <w:jc w:val="left"/>
              <w:rPr>
                <w:i/>
              </w:rPr>
            </w:pPr>
            <w:r w:rsidRPr="001946BE">
              <w:rPr>
                <w:i/>
              </w:rPr>
              <w:t>Date de la requête</w:t>
            </w:r>
            <w:r>
              <w:t> :</w:t>
            </w:r>
          </w:p>
        </w:tc>
        <w:tc>
          <w:tcPr>
            <w:tcW w:w="3969" w:type="dxa"/>
          </w:tcPr>
          <w:p w:rsidR="00E7705E" w:rsidRPr="001946BE" w:rsidRDefault="00E7705E" w:rsidP="00B21778">
            <w:pPr>
              <w:pStyle w:val="SingleTxtG"/>
              <w:ind w:left="57" w:right="0"/>
              <w:jc w:val="left"/>
            </w:pPr>
            <w:r w:rsidRPr="001946BE">
              <w:rPr>
                <w:lang w:val="fr-FR"/>
              </w:rPr>
              <w:t>11 janvier 2017 (date de la lettre initiale)</w:t>
            </w:r>
          </w:p>
        </w:tc>
        <w:bookmarkStart w:id="1" w:name="_GoBack"/>
        <w:bookmarkEnd w:id="1"/>
      </w:tr>
      <w:tr w:rsidR="00E7705E" w:rsidRPr="001946BE" w:rsidTr="00435AB6">
        <w:tc>
          <w:tcPr>
            <w:tcW w:w="2835" w:type="dxa"/>
          </w:tcPr>
          <w:p w:rsidR="00E7705E" w:rsidRPr="001946BE" w:rsidRDefault="00E7705E" w:rsidP="00B21778">
            <w:pPr>
              <w:pStyle w:val="SingleTxtG"/>
              <w:ind w:left="0" w:right="0"/>
              <w:jc w:val="left"/>
              <w:rPr>
                <w:i/>
              </w:rPr>
            </w:pPr>
            <w:r w:rsidRPr="001946BE">
              <w:rPr>
                <w:i/>
              </w:rPr>
              <w:t>Références</w:t>
            </w:r>
            <w:r>
              <w:t> :</w:t>
            </w:r>
          </w:p>
        </w:tc>
        <w:tc>
          <w:tcPr>
            <w:tcW w:w="3969" w:type="dxa"/>
          </w:tcPr>
          <w:p w:rsidR="00E7705E" w:rsidRPr="001946BE" w:rsidRDefault="00E7705E" w:rsidP="00B21778">
            <w:pPr>
              <w:pStyle w:val="SingleTxtG"/>
              <w:ind w:left="57" w:right="0"/>
              <w:jc w:val="left"/>
              <w:rPr>
                <w:lang w:val="fr-FR"/>
              </w:rPr>
            </w:pPr>
            <w:r w:rsidRPr="001946BE">
              <w:rPr>
                <w:iCs/>
                <w:lang w:val="fr-FR"/>
              </w:rPr>
              <w:t>Décision prise en application de l</w:t>
            </w:r>
            <w:r>
              <w:rPr>
                <w:iCs/>
                <w:lang w:val="fr-FR"/>
              </w:rPr>
              <w:t>’</w:t>
            </w:r>
            <w:r w:rsidRPr="001946BE">
              <w:rPr>
                <w:iCs/>
                <w:lang w:val="fr-FR"/>
              </w:rPr>
              <w:t>article</w:t>
            </w:r>
            <w:r w:rsidR="00435AB6">
              <w:rPr>
                <w:iCs/>
                <w:lang w:val="fr-FR"/>
              </w:rPr>
              <w:t> </w:t>
            </w:r>
            <w:r w:rsidRPr="001946BE">
              <w:rPr>
                <w:iCs/>
                <w:lang w:val="fr-FR"/>
              </w:rPr>
              <w:t xml:space="preserve">115 du </w:t>
            </w:r>
            <w:r w:rsidR="00A71EF3">
              <w:rPr>
                <w:iCs/>
                <w:lang w:val="fr-FR"/>
              </w:rPr>
              <w:t>Règlement intérieur du Comité</w:t>
            </w:r>
            <w:r w:rsidRPr="001946BE">
              <w:rPr>
                <w:iCs/>
                <w:lang w:val="fr-FR"/>
              </w:rPr>
              <w:t>, communiquée à l</w:t>
            </w:r>
            <w:r>
              <w:rPr>
                <w:iCs/>
                <w:lang w:val="fr-FR"/>
              </w:rPr>
              <w:t>’</w:t>
            </w:r>
            <w:r w:rsidRPr="001946BE">
              <w:rPr>
                <w:iCs/>
                <w:lang w:val="fr-FR"/>
              </w:rPr>
              <w:t>État partie le 17</w:t>
            </w:r>
            <w:r w:rsidR="00435AB6">
              <w:rPr>
                <w:iCs/>
                <w:lang w:val="fr-FR"/>
              </w:rPr>
              <w:t> </w:t>
            </w:r>
            <w:r w:rsidR="00435AB6" w:rsidRPr="001946BE">
              <w:rPr>
                <w:iCs/>
                <w:lang w:val="fr-FR"/>
              </w:rPr>
              <w:t xml:space="preserve"> </w:t>
            </w:r>
            <w:r w:rsidRPr="001946BE">
              <w:rPr>
                <w:iCs/>
                <w:lang w:val="fr-FR"/>
              </w:rPr>
              <w:t>mars 2017 (non publiée sous forme de document)</w:t>
            </w:r>
          </w:p>
        </w:tc>
      </w:tr>
      <w:tr w:rsidR="00E7705E" w:rsidRPr="001946BE" w:rsidTr="00435AB6">
        <w:tc>
          <w:tcPr>
            <w:tcW w:w="2835" w:type="dxa"/>
          </w:tcPr>
          <w:p w:rsidR="00E7705E" w:rsidRPr="001946BE" w:rsidRDefault="00E7705E" w:rsidP="00B21778">
            <w:pPr>
              <w:pStyle w:val="SingleTxtG"/>
              <w:ind w:left="0" w:right="0"/>
              <w:jc w:val="left"/>
              <w:rPr>
                <w:i/>
              </w:rPr>
            </w:pPr>
            <w:r w:rsidRPr="001946BE">
              <w:rPr>
                <w:i/>
              </w:rPr>
              <w:t>Date de la présente décision</w:t>
            </w:r>
            <w:r>
              <w:t> :</w:t>
            </w:r>
          </w:p>
        </w:tc>
        <w:tc>
          <w:tcPr>
            <w:tcW w:w="3969" w:type="dxa"/>
            <w:vAlign w:val="bottom"/>
          </w:tcPr>
          <w:p w:rsidR="00E7705E" w:rsidRPr="001946BE" w:rsidRDefault="00E7705E" w:rsidP="00B21778">
            <w:pPr>
              <w:pStyle w:val="SingleTxtG"/>
              <w:ind w:left="57" w:right="0"/>
              <w:jc w:val="left"/>
            </w:pPr>
            <w:r w:rsidRPr="00696CDE">
              <w:rPr>
                <w:lang w:val="fr-FR"/>
              </w:rPr>
              <w:t>2 août</w:t>
            </w:r>
            <w:r w:rsidRPr="001946BE">
              <w:rPr>
                <w:lang w:val="fr-FR"/>
              </w:rPr>
              <w:t>2019</w:t>
            </w:r>
          </w:p>
        </w:tc>
      </w:tr>
      <w:tr w:rsidR="00E7705E" w:rsidRPr="001946BE" w:rsidTr="00435AB6">
        <w:tc>
          <w:tcPr>
            <w:tcW w:w="2835" w:type="dxa"/>
          </w:tcPr>
          <w:p w:rsidR="00E7705E" w:rsidRPr="001946BE" w:rsidRDefault="00E7705E" w:rsidP="00B21778">
            <w:pPr>
              <w:pStyle w:val="SingleTxtG"/>
              <w:ind w:left="0" w:right="0"/>
              <w:jc w:val="left"/>
            </w:pPr>
            <w:r w:rsidRPr="001946BE">
              <w:rPr>
                <w:i/>
              </w:rPr>
              <w:t>Objet</w:t>
            </w:r>
            <w:r>
              <w:t> :</w:t>
            </w:r>
          </w:p>
        </w:tc>
        <w:tc>
          <w:tcPr>
            <w:tcW w:w="3969" w:type="dxa"/>
            <w:vAlign w:val="bottom"/>
          </w:tcPr>
          <w:p w:rsidR="00E7705E" w:rsidRPr="001946BE" w:rsidRDefault="00E7705E" w:rsidP="00B21778">
            <w:pPr>
              <w:pStyle w:val="SingleTxtG"/>
              <w:ind w:left="57" w:right="0"/>
              <w:jc w:val="left"/>
            </w:pPr>
            <w:r w:rsidRPr="001946BE">
              <w:rPr>
                <w:lang w:val="fr-FR"/>
              </w:rPr>
              <w:t>Complicité d</w:t>
            </w:r>
            <w:r>
              <w:rPr>
                <w:lang w:val="fr-FR"/>
              </w:rPr>
              <w:t>’</w:t>
            </w:r>
            <w:r w:rsidRPr="001946BE">
              <w:rPr>
                <w:lang w:val="fr-FR"/>
              </w:rPr>
              <w:t xml:space="preserve">actes de torture commis </w:t>
            </w:r>
            <w:r>
              <w:rPr>
                <w:lang w:val="fr-FR"/>
              </w:rPr>
              <w:t>alors que</w:t>
            </w:r>
            <w:r w:rsidR="00435AB6">
              <w:rPr>
                <w:lang w:val="fr-FR"/>
              </w:rPr>
              <w:t> </w:t>
            </w:r>
            <w:r>
              <w:rPr>
                <w:lang w:val="fr-FR"/>
              </w:rPr>
              <w:t xml:space="preserve">le requérant était détenu </w:t>
            </w:r>
            <w:r w:rsidRPr="001946BE">
              <w:rPr>
                <w:lang w:val="fr-FR"/>
              </w:rPr>
              <w:t xml:space="preserve">à </w:t>
            </w:r>
            <w:r w:rsidR="008637A1">
              <w:rPr>
                <w:lang w:val="fr-FR"/>
              </w:rPr>
              <w:t>Guantanamo</w:t>
            </w:r>
            <w:r>
              <w:rPr>
                <w:lang w:val="fr-FR"/>
              </w:rPr>
              <w:t> ;</w:t>
            </w:r>
            <w:r w:rsidRPr="001946BE">
              <w:rPr>
                <w:lang w:val="fr-FR"/>
              </w:rPr>
              <w:t xml:space="preserve"> absence d</w:t>
            </w:r>
            <w:r>
              <w:rPr>
                <w:lang w:val="fr-FR"/>
              </w:rPr>
              <w:t>’</w:t>
            </w:r>
            <w:r w:rsidRPr="001946BE">
              <w:rPr>
                <w:lang w:val="fr-FR"/>
              </w:rPr>
              <w:t>enquête</w:t>
            </w:r>
          </w:p>
        </w:tc>
      </w:tr>
      <w:tr w:rsidR="00E7705E" w:rsidRPr="001946BE" w:rsidTr="00435AB6">
        <w:tc>
          <w:tcPr>
            <w:tcW w:w="2835" w:type="dxa"/>
          </w:tcPr>
          <w:p w:rsidR="00E7705E" w:rsidRPr="001946BE" w:rsidRDefault="00E7705E" w:rsidP="00B21778">
            <w:pPr>
              <w:pStyle w:val="SingleTxtG"/>
              <w:ind w:left="0" w:right="0"/>
              <w:jc w:val="left"/>
            </w:pPr>
            <w:r w:rsidRPr="001946BE">
              <w:rPr>
                <w:i/>
              </w:rPr>
              <w:t>Question</w:t>
            </w:r>
            <w:r w:rsidRPr="001946BE">
              <w:rPr>
                <w:i/>
                <w:iCs/>
                <w:lang w:val="fr-FR"/>
              </w:rPr>
              <w:t>(s)</w:t>
            </w:r>
            <w:r>
              <w:rPr>
                <w:i/>
                <w:iCs/>
                <w:lang w:val="fr-FR"/>
              </w:rPr>
              <w:t xml:space="preserve"> </w:t>
            </w:r>
            <w:r w:rsidRPr="001946BE">
              <w:rPr>
                <w:i/>
              </w:rPr>
              <w:t>de procédure</w:t>
            </w:r>
            <w:r>
              <w:t> :</w:t>
            </w:r>
          </w:p>
        </w:tc>
        <w:tc>
          <w:tcPr>
            <w:tcW w:w="3969" w:type="dxa"/>
            <w:vAlign w:val="bottom"/>
          </w:tcPr>
          <w:p w:rsidR="00E7705E" w:rsidRPr="001946BE" w:rsidRDefault="00E7705E" w:rsidP="00B21778">
            <w:pPr>
              <w:pStyle w:val="SingleTxtG"/>
              <w:ind w:left="57" w:right="0"/>
              <w:jc w:val="left"/>
            </w:pPr>
            <w:r w:rsidRPr="001946BE">
              <w:rPr>
                <w:lang w:val="fr-FR"/>
              </w:rPr>
              <w:t xml:space="preserve">Recevabilité </w:t>
            </w:r>
            <w:r w:rsidR="00435AB6">
              <w:rPr>
                <w:lang w:val="fr-FR"/>
              </w:rPr>
              <w:t>− </w:t>
            </w:r>
            <w:r w:rsidRPr="001946BE">
              <w:rPr>
                <w:lang w:val="fr-FR"/>
              </w:rPr>
              <w:t>même question</w:t>
            </w:r>
            <w:r>
              <w:rPr>
                <w:lang w:val="fr-FR"/>
              </w:rPr>
              <w:t> ;</w:t>
            </w:r>
            <w:r w:rsidRPr="001946BE">
              <w:rPr>
                <w:lang w:val="fr-FR"/>
              </w:rPr>
              <w:t xml:space="preserve"> recevabilité −</w:t>
            </w:r>
            <w:r>
              <w:rPr>
                <w:lang w:val="fr-FR"/>
              </w:rPr>
              <w:t> </w:t>
            </w:r>
            <w:r w:rsidRPr="001946BE">
              <w:rPr>
                <w:lang w:val="fr-FR"/>
              </w:rPr>
              <w:t>épuisement des recours internes disponibles</w:t>
            </w:r>
            <w:r>
              <w:rPr>
                <w:lang w:val="fr-FR"/>
              </w:rPr>
              <w:t> </w:t>
            </w:r>
            <w:r>
              <w:t xml:space="preserve">; recevabilité </w:t>
            </w:r>
            <w:r w:rsidR="00435AB6">
              <w:t>− </w:t>
            </w:r>
            <w:r>
              <w:t>griefs manifestement dénués de</w:t>
            </w:r>
            <w:r w:rsidR="00435AB6">
              <w:t> </w:t>
            </w:r>
            <w:r>
              <w:t>fondement</w:t>
            </w:r>
          </w:p>
        </w:tc>
      </w:tr>
      <w:tr w:rsidR="00E7705E" w:rsidRPr="001946BE" w:rsidTr="00435AB6">
        <w:tc>
          <w:tcPr>
            <w:tcW w:w="2835" w:type="dxa"/>
          </w:tcPr>
          <w:p w:rsidR="00E7705E" w:rsidRPr="001946BE" w:rsidRDefault="00E7705E" w:rsidP="00B21778">
            <w:pPr>
              <w:pStyle w:val="SingleTxtG"/>
              <w:ind w:left="0" w:right="0"/>
              <w:jc w:val="left"/>
            </w:pPr>
            <w:r w:rsidRPr="001946BE">
              <w:rPr>
                <w:i/>
              </w:rPr>
              <w:t>Question</w:t>
            </w:r>
            <w:r w:rsidRPr="001946BE">
              <w:rPr>
                <w:i/>
                <w:iCs/>
                <w:lang w:val="fr-FR"/>
              </w:rPr>
              <w:t>(s)</w:t>
            </w:r>
            <w:r>
              <w:rPr>
                <w:i/>
                <w:iCs/>
                <w:lang w:val="fr-FR"/>
              </w:rPr>
              <w:t xml:space="preserve"> </w:t>
            </w:r>
            <w:r w:rsidRPr="001946BE">
              <w:rPr>
                <w:i/>
              </w:rPr>
              <w:t>de fond</w:t>
            </w:r>
            <w:r>
              <w:t> :</w:t>
            </w:r>
          </w:p>
        </w:tc>
        <w:tc>
          <w:tcPr>
            <w:tcW w:w="3969" w:type="dxa"/>
            <w:vAlign w:val="bottom"/>
          </w:tcPr>
          <w:p w:rsidR="00E7705E" w:rsidRPr="001946BE" w:rsidRDefault="00E7705E" w:rsidP="00B21778">
            <w:pPr>
              <w:pStyle w:val="SingleTxtG"/>
              <w:ind w:left="57" w:right="0"/>
              <w:jc w:val="left"/>
            </w:pPr>
            <w:r w:rsidRPr="001946BE">
              <w:rPr>
                <w:lang w:val="fr-FR"/>
              </w:rPr>
              <w:t>Torture et peines ou traitements cruels, inhumains ou dégradants pendant la détention</w:t>
            </w:r>
            <w:r>
              <w:rPr>
                <w:lang w:val="fr-FR"/>
              </w:rPr>
              <w:t> ;</w:t>
            </w:r>
            <w:r w:rsidRPr="001946BE">
              <w:rPr>
                <w:lang w:val="fr-FR"/>
              </w:rPr>
              <w:t xml:space="preserve"> absence de prévention</w:t>
            </w:r>
            <w:r>
              <w:rPr>
                <w:lang w:val="fr-FR"/>
              </w:rPr>
              <w:t> ;</w:t>
            </w:r>
            <w:r w:rsidRPr="001946BE">
              <w:rPr>
                <w:lang w:val="fr-FR"/>
              </w:rPr>
              <w:t xml:space="preserve"> absence d</w:t>
            </w:r>
            <w:r>
              <w:rPr>
                <w:lang w:val="fr-FR"/>
              </w:rPr>
              <w:t>’</w:t>
            </w:r>
            <w:r w:rsidRPr="001946BE">
              <w:rPr>
                <w:lang w:val="fr-FR"/>
              </w:rPr>
              <w:t>enquête adéquate</w:t>
            </w:r>
          </w:p>
        </w:tc>
      </w:tr>
      <w:tr w:rsidR="00E7705E" w:rsidRPr="001946BE" w:rsidTr="00435AB6">
        <w:tc>
          <w:tcPr>
            <w:tcW w:w="2835" w:type="dxa"/>
          </w:tcPr>
          <w:p w:rsidR="00E7705E" w:rsidRPr="001946BE" w:rsidRDefault="00E7705E" w:rsidP="00B21778">
            <w:pPr>
              <w:pStyle w:val="SingleTxtG"/>
              <w:ind w:left="0" w:right="0"/>
              <w:jc w:val="left"/>
            </w:pPr>
            <w:r w:rsidRPr="001946BE">
              <w:rPr>
                <w:i/>
              </w:rPr>
              <w:t>Article(s) de la Convention</w:t>
            </w:r>
            <w:r>
              <w:t> :</w:t>
            </w:r>
          </w:p>
        </w:tc>
        <w:tc>
          <w:tcPr>
            <w:tcW w:w="3969" w:type="dxa"/>
            <w:vAlign w:val="bottom"/>
          </w:tcPr>
          <w:p w:rsidR="00E7705E" w:rsidRPr="001946BE" w:rsidRDefault="00E7705E" w:rsidP="00B21778">
            <w:pPr>
              <w:pStyle w:val="SingleTxtG"/>
              <w:ind w:left="57" w:right="0"/>
              <w:jc w:val="left"/>
            </w:pPr>
            <w:r w:rsidRPr="001946BE">
              <w:rPr>
                <w:lang w:val="fr-FR"/>
              </w:rPr>
              <w:t>2, 6 (par.</w:t>
            </w:r>
            <w:r w:rsidR="00435AB6">
              <w:rPr>
                <w:iCs/>
                <w:lang w:val="fr-FR"/>
              </w:rPr>
              <w:t> </w:t>
            </w:r>
            <w:r w:rsidRPr="001946BE">
              <w:rPr>
                <w:lang w:val="fr-FR"/>
              </w:rPr>
              <w:t>1</w:t>
            </w:r>
            <w:r>
              <w:rPr>
                <w:lang w:val="fr-FR"/>
              </w:rPr>
              <w:t xml:space="preserve"> et </w:t>
            </w:r>
            <w:r w:rsidRPr="001946BE">
              <w:rPr>
                <w:lang w:val="fr-FR"/>
              </w:rPr>
              <w:t>2), 7 (par.</w:t>
            </w:r>
            <w:r w:rsidR="00435AB6">
              <w:rPr>
                <w:iCs/>
                <w:lang w:val="fr-FR"/>
              </w:rPr>
              <w:t> </w:t>
            </w:r>
            <w:r w:rsidRPr="001946BE">
              <w:rPr>
                <w:lang w:val="fr-FR"/>
              </w:rPr>
              <w:t>1), 10, 12, 13 et 14</w:t>
            </w:r>
          </w:p>
        </w:tc>
      </w:tr>
    </w:tbl>
    <w:p w:rsidR="00E7705E" w:rsidRPr="001946BE" w:rsidRDefault="00E7705E" w:rsidP="00E7705E">
      <w:pPr>
        <w:pStyle w:val="SingleTxtG"/>
        <w:tabs>
          <w:tab w:val="left" w:pos="4536"/>
        </w:tabs>
        <w:jc w:val="left"/>
        <w:rPr>
          <w:i/>
          <w:iCs/>
        </w:rPr>
      </w:pPr>
    </w:p>
    <w:p w:rsidR="00E7705E" w:rsidRPr="001946BE" w:rsidRDefault="00435AB6" w:rsidP="0052461B">
      <w:pPr>
        <w:pStyle w:val="SingleTxtG"/>
        <w:rPr>
          <w:lang w:val="fr-FR"/>
        </w:rPr>
      </w:pPr>
      <w:r>
        <w:rPr>
          <w:lang w:val="fr-FR"/>
        </w:rPr>
        <w:br w:type="page"/>
      </w:r>
      <w:r w:rsidR="00E7705E" w:rsidRPr="001946BE">
        <w:rPr>
          <w:lang w:val="fr-FR"/>
        </w:rPr>
        <w:lastRenderedPageBreak/>
        <w:t>1.1</w:t>
      </w:r>
      <w:r w:rsidR="00E7705E" w:rsidRPr="001946BE">
        <w:rPr>
          <w:lang w:val="fr-FR"/>
        </w:rPr>
        <w:tab/>
        <w:t xml:space="preserve">Le requérant est </w:t>
      </w:r>
      <w:r w:rsidR="00E7705E">
        <w:rPr>
          <w:lang w:val="fr-FR"/>
        </w:rPr>
        <w:t>M. Z.</w:t>
      </w:r>
      <w:r w:rsidR="00E7705E" w:rsidRPr="001946BE">
        <w:rPr>
          <w:lang w:val="fr-FR"/>
        </w:rPr>
        <w:t>, de nationalité</w:t>
      </w:r>
      <w:r w:rsidR="00E7705E">
        <w:rPr>
          <w:lang w:val="fr-FR"/>
        </w:rPr>
        <w:t>s</w:t>
      </w:r>
      <w:r w:rsidR="00E7705E" w:rsidRPr="001946BE">
        <w:rPr>
          <w:lang w:val="fr-FR"/>
        </w:rPr>
        <w:t xml:space="preserve"> belge et marocaine, né le 3 août 1978. Il se dit victime d</w:t>
      </w:r>
      <w:r w:rsidR="00E7705E">
        <w:rPr>
          <w:lang w:val="fr-FR"/>
        </w:rPr>
        <w:t>’</w:t>
      </w:r>
      <w:r w:rsidR="00E7705E" w:rsidRPr="001946BE">
        <w:rPr>
          <w:lang w:val="fr-FR"/>
        </w:rPr>
        <w:t>une violation des droits qu</w:t>
      </w:r>
      <w:r w:rsidR="00E7705E">
        <w:rPr>
          <w:lang w:val="fr-FR"/>
        </w:rPr>
        <w:t>’</w:t>
      </w:r>
      <w:r w:rsidR="00E7705E" w:rsidRPr="001946BE">
        <w:rPr>
          <w:lang w:val="fr-FR"/>
        </w:rPr>
        <w:t>il tient des articles</w:t>
      </w:r>
      <w:r w:rsidR="0052461B">
        <w:rPr>
          <w:lang w:val="fr-FR"/>
        </w:rPr>
        <w:t> </w:t>
      </w:r>
      <w:r w:rsidR="00E7705E" w:rsidRPr="001946BE">
        <w:rPr>
          <w:lang w:val="fr-FR"/>
        </w:rPr>
        <w:t xml:space="preserve">2, 6 (par. 1 et 2), 7 (par.1), 10, 12, 13 et 14 de la Convention </w:t>
      </w:r>
      <w:r w:rsidR="00E7705E">
        <w:rPr>
          <w:lang w:val="fr-FR"/>
        </w:rPr>
        <w:t>en relation avec</w:t>
      </w:r>
      <w:r w:rsidR="00E7705E" w:rsidRPr="001946BE">
        <w:rPr>
          <w:lang w:val="fr-FR"/>
        </w:rPr>
        <w:t xml:space="preserve"> sa détention à </w:t>
      </w:r>
      <w:r w:rsidR="008637A1">
        <w:rPr>
          <w:lang w:val="fr-FR"/>
        </w:rPr>
        <w:t>Guantanamo</w:t>
      </w:r>
      <w:r w:rsidR="00E7705E" w:rsidRPr="001946BE">
        <w:rPr>
          <w:lang w:val="fr-FR"/>
        </w:rPr>
        <w:t xml:space="preserve">. </w:t>
      </w:r>
      <w:r w:rsidR="00E7705E">
        <w:rPr>
          <w:lang w:val="fr-FR"/>
        </w:rPr>
        <w:t>L’État partie</w:t>
      </w:r>
      <w:r w:rsidR="00E7705E" w:rsidRPr="001946BE">
        <w:rPr>
          <w:lang w:val="fr-FR"/>
        </w:rPr>
        <w:t xml:space="preserve"> </w:t>
      </w:r>
      <w:r w:rsidR="00E7705E">
        <w:rPr>
          <w:lang w:val="fr-FR"/>
        </w:rPr>
        <w:t xml:space="preserve">(la </w:t>
      </w:r>
      <w:r w:rsidR="00E7705E" w:rsidRPr="001946BE">
        <w:rPr>
          <w:lang w:val="fr-FR"/>
        </w:rPr>
        <w:t>Belgique</w:t>
      </w:r>
      <w:r w:rsidR="00E7705E">
        <w:rPr>
          <w:lang w:val="fr-FR"/>
        </w:rPr>
        <w:t>)</w:t>
      </w:r>
      <w:r w:rsidR="00E7705E" w:rsidRPr="001946BE">
        <w:rPr>
          <w:lang w:val="fr-FR"/>
        </w:rPr>
        <w:t xml:space="preserve"> a reconnu la compétence du Comité contre la torture pour recevoir et examiner des communications </w:t>
      </w:r>
      <w:r w:rsidR="00E7705E">
        <w:rPr>
          <w:lang w:val="fr-FR"/>
        </w:rPr>
        <w:t xml:space="preserve">émanant </w:t>
      </w:r>
      <w:r w:rsidR="00E7705E" w:rsidRPr="001946BE">
        <w:rPr>
          <w:lang w:val="fr-FR"/>
        </w:rPr>
        <w:t>de particuliers conformément à l</w:t>
      </w:r>
      <w:r w:rsidR="00E7705E">
        <w:rPr>
          <w:lang w:val="fr-FR"/>
        </w:rPr>
        <w:t>’</w:t>
      </w:r>
      <w:r w:rsidR="00E7705E" w:rsidRPr="001946BE">
        <w:rPr>
          <w:lang w:val="fr-FR"/>
        </w:rPr>
        <w:t xml:space="preserve">article 22 de la Convention le 25 juin 1999. Le requérant est représenté par un conseil, Wolfgang </w:t>
      </w:r>
      <w:proofErr w:type="spellStart"/>
      <w:r w:rsidR="00E7705E" w:rsidRPr="001946BE">
        <w:rPr>
          <w:lang w:val="fr-FR"/>
        </w:rPr>
        <w:t>Kaleck</w:t>
      </w:r>
      <w:proofErr w:type="spellEnd"/>
      <w:r w:rsidR="00E7705E">
        <w:rPr>
          <w:lang w:val="fr-FR"/>
        </w:rPr>
        <w:t>,</w:t>
      </w:r>
      <w:r w:rsidR="00E7705E" w:rsidRPr="001946BE">
        <w:rPr>
          <w:lang w:val="fr-FR"/>
        </w:rPr>
        <w:t xml:space="preserve"> </w:t>
      </w:r>
      <w:r w:rsidR="00E7705E">
        <w:rPr>
          <w:lang w:val="fr-FR"/>
        </w:rPr>
        <w:t xml:space="preserve">du </w:t>
      </w:r>
      <w:r w:rsidR="00E7705E" w:rsidRPr="001946BE">
        <w:rPr>
          <w:lang w:val="fr-FR"/>
        </w:rPr>
        <w:t>Centre européen pour les droits constitutionnels et les droits de l</w:t>
      </w:r>
      <w:r w:rsidR="00E7705E">
        <w:rPr>
          <w:lang w:val="fr-FR"/>
        </w:rPr>
        <w:t>’</w:t>
      </w:r>
      <w:r w:rsidR="00E7705E" w:rsidRPr="001946BE">
        <w:rPr>
          <w:lang w:val="fr-FR"/>
        </w:rPr>
        <w:t xml:space="preserve">homme. </w:t>
      </w:r>
    </w:p>
    <w:p w:rsidR="00E7705E" w:rsidRPr="001946BE" w:rsidRDefault="00E7705E" w:rsidP="00E7705E">
      <w:pPr>
        <w:pStyle w:val="SingleTxtG"/>
        <w:rPr>
          <w:lang w:val="fr-FR"/>
        </w:rPr>
      </w:pPr>
      <w:r w:rsidRPr="001946BE">
        <w:rPr>
          <w:lang w:val="fr-FR"/>
        </w:rPr>
        <w:t>1.2</w:t>
      </w:r>
      <w:r w:rsidRPr="001946BE">
        <w:rPr>
          <w:lang w:val="fr-FR"/>
        </w:rPr>
        <w:tab/>
        <w:t>Le 17 mai 2017, l</w:t>
      </w:r>
      <w:r>
        <w:rPr>
          <w:lang w:val="fr-FR"/>
        </w:rPr>
        <w:t>’</w:t>
      </w:r>
      <w:r w:rsidRPr="001946BE">
        <w:rPr>
          <w:lang w:val="fr-FR"/>
        </w:rPr>
        <w:t>État partie a demandé que la recevabilité de la requête soit examinée séparément du fond. Le 6 mars 2018, en application du paragraphe 3 de l</w:t>
      </w:r>
      <w:r>
        <w:rPr>
          <w:lang w:val="fr-FR"/>
        </w:rPr>
        <w:t>’</w:t>
      </w:r>
      <w:r w:rsidRPr="001946BE">
        <w:rPr>
          <w:lang w:val="fr-FR"/>
        </w:rPr>
        <w:t>article 115 de son règlement intérieur, le Comité a décidé d</w:t>
      </w:r>
      <w:r>
        <w:rPr>
          <w:lang w:val="fr-FR"/>
        </w:rPr>
        <w:t>’</w:t>
      </w:r>
      <w:r w:rsidRPr="001946BE">
        <w:rPr>
          <w:lang w:val="fr-FR"/>
        </w:rPr>
        <w:t xml:space="preserve">examiner la recevabilité de la requête en même temps que le fond. </w:t>
      </w:r>
    </w:p>
    <w:p w:rsidR="00E7705E" w:rsidRPr="001946BE" w:rsidRDefault="00E7705E" w:rsidP="0052461B">
      <w:pPr>
        <w:pStyle w:val="H23G"/>
        <w:rPr>
          <w:lang w:val="fr-FR"/>
        </w:rPr>
      </w:pPr>
      <w:r w:rsidRPr="001946BE">
        <w:rPr>
          <w:lang w:val="fr-FR"/>
        </w:rPr>
        <w:tab/>
      </w:r>
      <w:r w:rsidRPr="001946BE">
        <w:rPr>
          <w:lang w:val="fr-FR"/>
        </w:rPr>
        <w:tab/>
        <w:t>Rappel des faits présentés par le requérant</w:t>
      </w:r>
    </w:p>
    <w:p w:rsidR="00E7705E" w:rsidRPr="001946BE" w:rsidRDefault="00E7705E" w:rsidP="00E7705E">
      <w:pPr>
        <w:pStyle w:val="SingleTxtG"/>
        <w:rPr>
          <w:lang w:val="fr-FR"/>
        </w:rPr>
      </w:pPr>
      <w:r w:rsidRPr="001946BE">
        <w:rPr>
          <w:lang w:val="fr-FR"/>
        </w:rPr>
        <w:t>2.1</w:t>
      </w:r>
      <w:r w:rsidRPr="001946BE">
        <w:rPr>
          <w:lang w:val="fr-FR"/>
        </w:rPr>
        <w:tab/>
        <w:t xml:space="preserve">Le requérant affirme </w:t>
      </w:r>
      <w:r>
        <w:rPr>
          <w:lang w:val="fr-FR"/>
        </w:rPr>
        <w:t xml:space="preserve">qu’il a </w:t>
      </w:r>
      <w:r w:rsidRPr="001946BE">
        <w:rPr>
          <w:lang w:val="fr-FR"/>
        </w:rPr>
        <w:t xml:space="preserve">été détenu </w:t>
      </w:r>
      <w:r>
        <w:rPr>
          <w:lang w:val="fr-FR"/>
        </w:rPr>
        <w:t xml:space="preserve">sur </w:t>
      </w:r>
      <w:r w:rsidRPr="001946BE">
        <w:rPr>
          <w:lang w:val="fr-FR"/>
        </w:rPr>
        <w:t xml:space="preserve">la base militaire </w:t>
      </w:r>
      <w:r>
        <w:rPr>
          <w:lang w:val="fr-FR"/>
        </w:rPr>
        <w:t xml:space="preserve">des États-Unis d’Amérique à </w:t>
      </w:r>
      <w:r w:rsidR="008637A1">
        <w:rPr>
          <w:lang w:val="fr-FR"/>
        </w:rPr>
        <w:t>Guantanamo</w:t>
      </w:r>
      <w:r w:rsidRPr="001946BE">
        <w:rPr>
          <w:lang w:val="fr-FR"/>
        </w:rPr>
        <w:t xml:space="preserve"> Bay (ci-après « </w:t>
      </w:r>
      <w:r w:rsidR="008637A1">
        <w:rPr>
          <w:lang w:val="fr-FR"/>
        </w:rPr>
        <w:t>Guantanamo</w:t>
      </w:r>
      <w:r w:rsidRPr="001946BE">
        <w:rPr>
          <w:lang w:val="fr-FR"/>
        </w:rPr>
        <w:t> »), à Cuba, du 15 février 2002 au 25</w:t>
      </w:r>
      <w:r w:rsidR="0052461B">
        <w:rPr>
          <w:lang w:val="fr-FR"/>
        </w:rPr>
        <w:t> </w:t>
      </w:r>
      <w:r w:rsidRPr="001946BE">
        <w:rPr>
          <w:lang w:val="fr-FR"/>
        </w:rPr>
        <w:t xml:space="preserve">avril 2005. Il explique que, </w:t>
      </w:r>
      <w:r>
        <w:rPr>
          <w:lang w:val="fr-FR"/>
        </w:rPr>
        <w:t xml:space="preserve">durant </w:t>
      </w:r>
      <w:r w:rsidRPr="001946BE">
        <w:rPr>
          <w:lang w:val="fr-FR"/>
        </w:rPr>
        <w:t xml:space="preserve">sa détention, il a subi </w:t>
      </w:r>
      <w:r>
        <w:rPr>
          <w:lang w:val="fr-FR"/>
        </w:rPr>
        <w:t xml:space="preserve">des </w:t>
      </w:r>
      <w:r w:rsidRPr="001946BE">
        <w:rPr>
          <w:lang w:val="fr-FR"/>
        </w:rPr>
        <w:t>actes de torture et mauvais traitements divers tels que</w:t>
      </w:r>
      <w:r>
        <w:rPr>
          <w:lang w:val="fr-FR"/>
        </w:rPr>
        <w:t> :</w:t>
      </w:r>
      <w:r w:rsidRPr="001946BE">
        <w:rPr>
          <w:lang w:val="fr-FR"/>
        </w:rPr>
        <w:t xml:space="preserve"> des violences physiques, notamment des coups portés à la tête </w:t>
      </w:r>
      <w:r>
        <w:rPr>
          <w:lang w:val="fr-FR"/>
        </w:rPr>
        <w:t xml:space="preserve">et </w:t>
      </w:r>
      <w:r w:rsidRPr="001946BE">
        <w:rPr>
          <w:lang w:val="fr-FR"/>
        </w:rPr>
        <w:t>à la nuque avec des chaises métalliques, des coups de bâton sur les mains et les pieds et des coups à la tête contre un mur et contre le sol</w:t>
      </w:r>
      <w:r>
        <w:rPr>
          <w:lang w:val="fr-FR"/>
        </w:rPr>
        <w:t> ;</w:t>
      </w:r>
      <w:r w:rsidRPr="001946BE">
        <w:rPr>
          <w:lang w:val="fr-FR"/>
        </w:rPr>
        <w:t xml:space="preserve"> des violences psychologiques, notamment des menaces de mort, des humiliations et des allégations relatives à son comportement sexuel</w:t>
      </w:r>
      <w:r>
        <w:rPr>
          <w:lang w:val="fr-FR"/>
        </w:rPr>
        <w:t> ;</w:t>
      </w:r>
      <w:r w:rsidRPr="001946BE">
        <w:rPr>
          <w:lang w:val="fr-FR"/>
        </w:rPr>
        <w:t xml:space="preserve"> </w:t>
      </w:r>
      <w:r>
        <w:rPr>
          <w:lang w:val="fr-FR"/>
        </w:rPr>
        <w:t xml:space="preserve">des </w:t>
      </w:r>
      <w:r w:rsidRPr="001946BE">
        <w:rPr>
          <w:lang w:val="fr-FR"/>
        </w:rPr>
        <w:t>privation</w:t>
      </w:r>
      <w:r>
        <w:rPr>
          <w:lang w:val="fr-FR"/>
        </w:rPr>
        <w:t>s</w:t>
      </w:r>
      <w:r w:rsidRPr="001946BE">
        <w:rPr>
          <w:lang w:val="fr-FR"/>
        </w:rPr>
        <w:t xml:space="preserve"> </w:t>
      </w:r>
      <w:r>
        <w:rPr>
          <w:lang w:val="fr-FR"/>
        </w:rPr>
        <w:t xml:space="preserve">sensorielles </w:t>
      </w:r>
      <w:r w:rsidRPr="001946BE">
        <w:rPr>
          <w:lang w:val="fr-FR"/>
        </w:rPr>
        <w:t xml:space="preserve">par le bandage des yeux, </w:t>
      </w:r>
      <w:r>
        <w:rPr>
          <w:lang w:val="fr-FR"/>
        </w:rPr>
        <w:t xml:space="preserve">et </w:t>
      </w:r>
      <w:r w:rsidRPr="001946BE">
        <w:rPr>
          <w:lang w:val="fr-FR"/>
        </w:rPr>
        <w:t>l</w:t>
      </w:r>
      <w:r>
        <w:rPr>
          <w:lang w:val="fr-FR"/>
        </w:rPr>
        <w:t>’</w:t>
      </w:r>
      <w:r w:rsidRPr="001946BE">
        <w:rPr>
          <w:lang w:val="fr-FR"/>
        </w:rPr>
        <w:t xml:space="preserve">exposition à des températures extrêmes et à </w:t>
      </w:r>
      <w:r>
        <w:rPr>
          <w:lang w:val="fr-FR"/>
        </w:rPr>
        <w:t xml:space="preserve">une </w:t>
      </w:r>
      <w:r w:rsidRPr="001946BE">
        <w:rPr>
          <w:lang w:val="fr-FR"/>
        </w:rPr>
        <w:t xml:space="preserve">musique </w:t>
      </w:r>
      <w:r>
        <w:rPr>
          <w:lang w:val="fr-FR"/>
        </w:rPr>
        <w:t>assourdissante</w:t>
      </w:r>
      <w:r w:rsidRPr="001946BE">
        <w:rPr>
          <w:lang w:val="fr-FR"/>
        </w:rPr>
        <w:t>, le maintien dans des positions pénibles et la privation de sommeil. Il indique qu</w:t>
      </w:r>
      <w:r>
        <w:rPr>
          <w:lang w:val="fr-FR"/>
        </w:rPr>
        <w:t>’</w:t>
      </w:r>
      <w:r w:rsidRPr="001946BE">
        <w:rPr>
          <w:lang w:val="fr-FR"/>
        </w:rPr>
        <w:t>il souffre depuis lors de troubles de stress post</w:t>
      </w:r>
      <w:r w:rsidR="0052461B">
        <w:rPr>
          <w:lang w:val="fr-FR"/>
        </w:rPr>
        <w:noBreakHyphen/>
      </w:r>
      <w:r w:rsidRPr="001946BE">
        <w:rPr>
          <w:lang w:val="fr-FR"/>
        </w:rPr>
        <w:t>traumatique chronique ainsi que de paranoïa et d</w:t>
      </w:r>
      <w:r>
        <w:rPr>
          <w:lang w:val="fr-FR"/>
        </w:rPr>
        <w:t>’</w:t>
      </w:r>
      <w:r w:rsidRPr="001946BE">
        <w:rPr>
          <w:lang w:val="fr-FR"/>
        </w:rPr>
        <w:t>autres symptômes psychotiques</w:t>
      </w:r>
      <w:r w:rsidRPr="00696CDE">
        <w:rPr>
          <w:rStyle w:val="Appelnotedebasdep"/>
        </w:rPr>
        <w:footnoteReference w:id="5"/>
      </w:r>
      <w:r w:rsidRPr="001946BE">
        <w:rPr>
          <w:lang w:val="fr-FR"/>
        </w:rPr>
        <w:t>.</w:t>
      </w:r>
    </w:p>
    <w:p w:rsidR="00E7705E" w:rsidRPr="001946BE" w:rsidRDefault="00E7705E" w:rsidP="00E7705E">
      <w:pPr>
        <w:pStyle w:val="SingleTxtG"/>
        <w:rPr>
          <w:lang w:val="fr-FR"/>
        </w:rPr>
      </w:pPr>
      <w:r w:rsidRPr="001946BE">
        <w:rPr>
          <w:lang w:val="fr-FR"/>
        </w:rPr>
        <w:t>2.2</w:t>
      </w:r>
      <w:r w:rsidRPr="001946BE">
        <w:rPr>
          <w:lang w:val="fr-FR"/>
        </w:rPr>
        <w:tab/>
      </w:r>
      <w:r w:rsidRPr="00B72378">
        <w:rPr>
          <w:lang w:val="fr-FR"/>
        </w:rPr>
        <w:t xml:space="preserve">Le requérant affirme que le centre de détention de </w:t>
      </w:r>
      <w:r w:rsidR="008637A1">
        <w:rPr>
          <w:lang w:val="fr-FR"/>
        </w:rPr>
        <w:t>Guantanamo</w:t>
      </w:r>
      <w:r w:rsidRPr="00B72378">
        <w:rPr>
          <w:lang w:val="fr-FR"/>
        </w:rPr>
        <w:t xml:space="preserve"> a été conçu </w:t>
      </w:r>
      <w:r w:rsidRPr="00696CDE">
        <w:rPr>
          <w:lang w:val="fr-FR"/>
        </w:rPr>
        <w:t>comme un lieu où</w:t>
      </w:r>
      <w:r w:rsidRPr="00B72378">
        <w:rPr>
          <w:lang w:val="fr-FR"/>
        </w:rPr>
        <w:t xml:space="preserve"> la loi </w:t>
      </w:r>
      <w:r w:rsidRPr="00696CDE">
        <w:rPr>
          <w:lang w:val="fr-FR"/>
        </w:rPr>
        <w:t>ne s</w:t>
      </w:r>
      <w:r>
        <w:rPr>
          <w:lang w:val="fr-FR"/>
        </w:rPr>
        <w:t>’</w:t>
      </w:r>
      <w:r w:rsidRPr="00696CDE">
        <w:rPr>
          <w:lang w:val="fr-FR"/>
        </w:rPr>
        <w:t xml:space="preserve">applique pas </w:t>
      </w:r>
      <w:r w:rsidRPr="00B72378">
        <w:rPr>
          <w:lang w:val="fr-FR"/>
        </w:rPr>
        <w:t>et que le programme de détention était orchestré par des hauts fonctionnaires des États-Unis.</w:t>
      </w:r>
    </w:p>
    <w:p w:rsidR="00E7705E" w:rsidRPr="001946BE" w:rsidRDefault="00E7705E" w:rsidP="00E7705E">
      <w:pPr>
        <w:pStyle w:val="SingleTxtG"/>
        <w:rPr>
          <w:lang w:val="fr-FR"/>
        </w:rPr>
      </w:pPr>
      <w:r w:rsidRPr="001946BE">
        <w:rPr>
          <w:lang w:val="fr-FR"/>
        </w:rPr>
        <w:t>2.3</w:t>
      </w:r>
      <w:r w:rsidRPr="001946BE">
        <w:rPr>
          <w:lang w:val="fr-FR"/>
        </w:rPr>
        <w:tab/>
        <w:t>Le requérant explique qu</w:t>
      </w:r>
      <w:r>
        <w:rPr>
          <w:lang w:val="fr-FR"/>
        </w:rPr>
        <w:t>’</w:t>
      </w:r>
      <w:r w:rsidRPr="001946BE">
        <w:rPr>
          <w:lang w:val="fr-FR"/>
        </w:rPr>
        <w:t xml:space="preserve">il a été détenu à </w:t>
      </w:r>
      <w:r w:rsidR="008637A1">
        <w:rPr>
          <w:lang w:val="fr-FR"/>
        </w:rPr>
        <w:t>Guantanamo</w:t>
      </w:r>
      <w:r w:rsidRPr="001946BE">
        <w:rPr>
          <w:lang w:val="fr-FR"/>
        </w:rPr>
        <w:t xml:space="preserve"> sans être inculpé, qu</w:t>
      </w:r>
      <w:r>
        <w:rPr>
          <w:lang w:val="fr-FR"/>
        </w:rPr>
        <w:t>’</w:t>
      </w:r>
      <w:r w:rsidRPr="001946BE">
        <w:rPr>
          <w:lang w:val="fr-FR"/>
        </w:rPr>
        <w:t>on ne lui a jamais dit pourquoi il était détenu et qu</w:t>
      </w:r>
      <w:r>
        <w:rPr>
          <w:lang w:val="fr-FR"/>
        </w:rPr>
        <w:t>’</w:t>
      </w:r>
      <w:r w:rsidRPr="001946BE">
        <w:rPr>
          <w:lang w:val="fr-FR"/>
        </w:rPr>
        <w:t>il ne savait pas quand il serait libéré ni s</w:t>
      </w:r>
      <w:r>
        <w:rPr>
          <w:lang w:val="fr-FR"/>
        </w:rPr>
        <w:t>’</w:t>
      </w:r>
      <w:r w:rsidRPr="001946BE">
        <w:rPr>
          <w:lang w:val="fr-FR"/>
        </w:rPr>
        <w:t>il le serait. Il ajoute qu</w:t>
      </w:r>
      <w:r>
        <w:rPr>
          <w:lang w:val="fr-FR"/>
        </w:rPr>
        <w:t>’</w:t>
      </w:r>
      <w:r w:rsidRPr="001946BE">
        <w:rPr>
          <w:lang w:val="fr-FR"/>
        </w:rPr>
        <w:t>il n</w:t>
      </w:r>
      <w:r>
        <w:rPr>
          <w:lang w:val="fr-FR"/>
        </w:rPr>
        <w:t>’</w:t>
      </w:r>
      <w:r w:rsidRPr="001946BE">
        <w:rPr>
          <w:lang w:val="fr-FR"/>
        </w:rPr>
        <w:t xml:space="preserve">a </w:t>
      </w:r>
      <w:r>
        <w:rPr>
          <w:lang w:val="fr-FR"/>
        </w:rPr>
        <w:t xml:space="preserve">jamais été examiné par un médecin </w:t>
      </w:r>
      <w:r w:rsidRPr="001946BE">
        <w:rPr>
          <w:lang w:val="fr-FR"/>
        </w:rPr>
        <w:t>pendant toute la durée de sa détention et que les cinq lettres qu</w:t>
      </w:r>
      <w:r>
        <w:rPr>
          <w:lang w:val="fr-FR"/>
        </w:rPr>
        <w:t>’</w:t>
      </w:r>
      <w:r w:rsidRPr="001946BE">
        <w:rPr>
          <w:lang w:val="fr-FR"/>
        </w:rPr>
        <w:t xml:space="preserve">il a reçues de membres de sa famille ont toutes été lourdement censurées. </w:t>
      </w:r>
    </w:p>
    <w:p w:rsidR="00E7705E" w:rsidRPr="001946BE" w:rsidRDefault="00E7705E" w:rsidP="00E7705E">
      <w:pPr>
        <w:pStyle w:val="SingleTxtG"/>
        <w:rPr>
          <w:lang w:val="fr-FR"/>
        </w:rPr>
      </w:pPr>
      <w:r w:rsidRPr="001946BE">
        <w:rPr>
          <w:lang w:val="fr-FR"/>
        </w:rPr>
        <w:t>2.4</w:t>
      </w:r>
      <w:r w:rsidRPr="001946BE">
        <w:rPr>
          <w:lang w:val="fr-FR"/>
        </w:rPr>
        <w:tab/>
        <w:t>Le requérant indique qu</w:t>
      </w:r>
      <w:r>
        <w:rPr>
          <w:lang w:val="fr-FR"/>
        </w:rPr>
        <w:t>’</w:t>
      </w:r>
      <w:r w:rsidRPr="001946BE">
        <w:rPr>
          <w:lang w:val="fr-FR"/>
        </w:rPr>
        <w:t>un officier de liaison de la Police fédérale belge, Luc</w:t>
      </w:r>
      <w:r>
        <w:rPr>
          <w:lang w:val="fr-FR"/>
        </w:rPr>
        <w:t> </w:t>
      </w:r>
      <w:proofErr w:type="spellStart"/>
      <w:r w:rsidRPr="001946BE">
        <w:rPr>
          <w:lang w:val="fr-FR"/>
        </w:rPr>
        <w:t>Clareboets</w:t>
      </w:r>
      <w:proofErr w:type="spellEnd"/>
      <w:r w:rsidRPr="001946BE">
        <w:rPr>
          <w:lang w:val="fr-FR"/>
        </w:rPr>
        <w:t xml:space="preserve">, est venu le voir à </w:t>
      </w:r>
      <w:r w:rsidR="008637A1">
        <w:rPr>
          <w:lang w:val="fr-FR"/>
        </w:rPr>
        <w:t>Guantanamo</w:t>
      </w:r>
      <w:r w:rsidRPr="001946BE">
        <w:rPr>
          <w:lang w:val="fr-FR"/>
        </w:rPr>
        <w:t xml:space="preserve"> les 16 et 17 avril 2002</w:t>
      </w:r>
      <w:r w:rsidRPr="00696CDE">
        <w:rPr>
          <w:rStyle w:val="Appelnotedebasdep"/>
        </w:rPr>
        <w:footnoteReference w:id="6"/>
      </w:r>
      <w:r w:rsidRPr="001946BE">
        <w:rPr>
          <w:lang w:val="fr-FR"/>
        </w:rPr>
        <w:t>. À</w:t>
      </w:r>
      <w:r w:rsidR="0052461B">
        <w:rPr>
          <w:lang w:val="fr-FR"/>
        </w:rPr>
        <w:t xml:space="preserve"> </w:t>
      </w:r>
      <w:r w:rsidRPr="001946BE">
        <w:rPr>
          <w:lang w:val="fr-FR"/>
        </w:rPr>
        <w:t>compter d</w:t>
      </w:r>
      <w:r>
        <w:rPr>
          <w:lang w:val="fr-FR"/>
        </w:rPr>
        <w:t>’</w:t>
      </w:r>
      <w:r w:rsidRPr="001946BE">
        <w:rPr>
          <w:lang w:val="fr-FR"/>
        </w:rPr>
        <w:t>avril 2002, ce dernier et</w:t>
      </w:r>
      <w:r>
        <w:rPr>
          <w:vertAlign w:val="superscript"/>
          <w:lang w:val="fr-FR"/>
        </w:rPr>
        <w:t xml:space="preserve"> </w:t>
      </w:r>
      <w:r>
        <w:rPr>
          <w:lang w:val="fr-FR"/>
        </w:rPr>
        <w:t>Hilde</w:t>
      </w:r>
      <w:r w:rsidRPr="001946BE">
        <w:rPr>
          <w:lang w:val="fr-FR"/>
        </w:rPr>
        <w:t xml:space="preserve"> Van der </w:t>
      </w:r>
      <w:proofErr w:type="spellStart"/>
      <w:r w:rsidRPr="001946BE">
        <w:rPr>
          <w:lang w:val="fr-FR"/>
        </w:rPr>
        <w:t>Voorde</w:t>
      </w:r>
      <w:proofErr w:type="spellEnd"/>
      <w:r w:rsidRPr="001946BE">
        <w:rPr>
          <w:lang w:val="fr-FR"/>
        </w:rPr>
        <w:t xml:space="preserve">, </w:t>
      </w:r>
      <w:r>
        <w:rPr>
          <w:lang w:val="fr-FR"/>
        </w:rPr>
        <w:t xml:space="preserve">une </w:t>
      </w:r>
      <w:r w:rsidRPr="001946BE">
        <w:rPr>
          <w:lang w:val="fr-FR"/>
        </w:rPr>
        <w:t xml:space="preserve">magistrate fédérale, </w:t>
      </w:r>
      <w:r>
        <w:rPr>
          <w:lang w:val="fr-FR"/>
        </w:rPr>
        <w:t xml:space="preserve">savaient que le requérant était détenu à </w:t>
      </w:r>
      <w:r w:rsidR="008637A1">
        <w:rPr>
          <w:lang w:val="fr-FR"/>
        </w:rPr>
        <w:t>Guantanamo</w:t>
      </w:r>
      <w:r w:rsidRPr="001946BE">
        <w:rPr>
          <w:lang w:val="fr-FR"/>
        </w:rPr>
        <w:t xml:space="preserve"> et ont participé à ses interrogatoires.</w:t>
      </w:r>
    </w:p>
    <w:p w:rsidR="00E7705E" w:rsidRPr="001946BE" w:rsidRDefault="00E7705E" w:rsidP="00E7705E">
      <w:pPr>
        <w:pStyle w:val="SingleTxtG"/>
        <w:rPr>
          <w:lang w:val="fr-FR"/>
        </w:rPr>
      </w:pPr>
      <w:r w:rsidRPr="001946BE">
        <w:rPr>
          <w:lang w:val="fr-FR"/>
        </w:rPr>
        <w:t>2.5</w:t>
      </w:r>
      <w:r w:rsidRPr="001946BE">
        <w:rPr>
          <w:lang w:val="fr-FR"/>
        </w:rPr>
        <w:tab/>
        <w:t>Le requérant indique que son conseil s</w:t>
      </w:r>
      <w:r>
        <w:rPr>
          <w:lang w:val="fr-FR"/>
        </w:rPr>
        <w:t>’</w:t>
      </w:r>
      <w:r w:rsidRPr="001946BE">
        <w:rPr>
          <w:lang w:val="fr-FR"/>
        </w:rPr>
        <w:t>est enquis à maintes reprises de ses conditions de détention auprès du</w:t>
      </w:r>
      <w:r>
        <w:rPr>
          <w:lang w:val="fr-FR"/>
        </w:rPr>
        <w:t xml:space="preserve"> </w:t>
      </w:r>
      <w:r w:rsidRPr="001946BE">
        <w:rPr>
          <w:lang w:val="fr-FR"/>
        </w:rPr>
        <w:t xml:space="preserve">Ministère belge des affaires étrangères et </w:t>
      </w:r>
      <w:r>
        <w:rPr>
          <w:lang w:val="fr-FR"/>
        </w:rPr>
        <w:t xml:space="preserve">des services </w:t>
      </w:r>
      <w:r w:rsidRPr="001946BE">
        <w:rPr>
          <w:lang w:val="fr-FR"/>
        </w:rPr>
        <w:t xml:space="preserve">de la </w:t>
      </w:r>
      <w:r>
        <w:rPr>
          <w:lang w:val="fr-FR"/>
        </w:rPr>
        <w:t>S</w:t>
      </w:r>
      <w:r w:rsidRPr="001946BE">
        <w:rPr>
          <w:lang w:val="fr-FR"/>
        </w:rPr>
        <w:t>ûreté de l</w:t>
      </w:r>
      <w:r>
        <w:rPr>
          <w:lang w:val="fr-FR"/>
        </w:rPr>
        <w:t>’</w:t>
      </w:r>
      <w:r w:rsidRPr="001946BE">
        <w:rPr>
          <w:lang w:val="fr-FR"/>
        </w:rPr>
        <w:t>État belge. Son conseil a aussi demandé aux autorités belges de prier les États</w:t>
      </w:r>
      <w:r w:rsidR="0052461B">
        <w:rPr>
          <w:lang w:val="fr-FR"/>
        </w:rPr>
        <w:noBreakHyphen/>
      </w:r>
      <w:r w:rsidRPr="001946BE">
        <w:rPr>
          <w:lang w:val="fr-FR"/>
        </w:rPr>
        <w:t xml:space="preserve">Unis de le transférer </w:t>
      </w:r>
      <w:r>
        <w:rPr>
          <w:lang w:val="fr-FR"/>
        </w:rPr>
        <w:t xml:space="preserve">en </w:t>
      </w:r>
      <w:r w:rsidRPr="001946BE">
        <w:rPr>
          <w:lang w:val="fr-FR"/>
        </w:rPr>
        <w:t xml:space="preserve">Belgique, et dénoncé le fait que le requérant </w:t>
      </w:r>
      <w:r>
        <w:rPr>
          <w:lang w:val="fr-FR"/>
        </w:rPr>
        <w:t xml:space="preserve">n’avait pas </w:t>
      </w:r>
      <w:r w:rsidRPr="001946BE">
        <w:rPr>
          <w:lang w:val="fr-FR"/>
        </w:rPr>
        <w:t>accès à un avocat et qu</w:t>
      </w:r>
      <w:r>
        <w:rPr>
          <w:lang w:val="fr-FR"/>
        </w:rPr>
        <w:t>’</w:t>
      </w:r>
      <w:r w:rsidRPr="001946BE">
        <w:rPr>
          <w:lang w:val="fr-FR"/>
        </w:rPr>
        <w:t>il lui était impossible de communiquer avec ses proches.</w:t>
      </w:r>
    </w:p>
    <w:p w:rsidR="00E7705E" w:rsidRPr="001946BE" w:rsidRDefault="00E7705E" w:rsidP="00E7705E">
      <w:pPr>
        <w:pStyle w:val="SingleTxtG"/>
        <w:rPr>
          <w:lang w:val="fr-FR"/>
        </w:rPr>
      </w:pPr>
      <w:r w:rsidRPr="001946BE">
        <w:rPr>
          <w:lang w:val="fr-FR"/>
        </w:rPr>
        <w:t>2.6</w:t>
      </w:r>
      <w:r w:rsidRPr="001946BE">
        <w:rPr>
          <w:lang w:val="fr-FR"/>
        </w:rPr>
        <w:tab/>
        <w:t>Le 3 décembre 2002 et les 16 et 19 février 2004, M. </w:t>
      </w:r>
      <w:proofErr w:type="spellStart"/>
      <w:r w:rsidRPr="001946BE">
        <w:rPr>
          <w:lang w:val="fr-FR"/>
        </w:rPr>
        <w:t>Clareboets</w:t>
      </w:r>
      <w:proofErr w:type="spellEnd"/>
      <w:r w:rsidRPr="001946BE">
        <w:rPr>
          <w:lang w:val="fr-FR"/>
        </w:rPr>
        <w:t xml:space="preserve"> a interrogé le requérant à </w:t>
      </w:r>
      <w:r w:rsidR="008637A1">
        <w:rPr>
          <w:lang w:val="fr-FR"/>
        </w:rPr>
        <w:t>Guantanamo</w:t>
      </w:r>
      <w:r w:rsidRPr="001946BE">
        <w:rPr>
          <w:lang w:val="fr-FR"/>
        </w:rPr>
        <w:t xml:space="preserve"> avec l</w:t>
      </w:r>
      <w:r>
        <w:rPr>
          <w:lang w:val="fr-FR"/>
        </w:rPr>
        <w:t>’</w:t>
      </w:r>
      <w:r w:rsidRPr="001946BE">
        <w:rPr>
          <w:lang w:val="fr-FR"/>
        </w:rPr>
        <w:t xml:space="preserve">accord du </w:t>
      </w:r>
      <w:r w:rsidR="00E84693">
        <w:rPr>
          <w:lang w:val="fr-FR"/>
        </w:rPr>
        <w:t>Parquet fédéral</w:t>
      </w:r>
      <w:r w:rsidRPr="001946BE">
        <w:rPr>
          <w:lang w:val="fr-FR"/>
        </w:rPr>
        <w:t xml:space="preserve"> belge. Le requérant affirme que les autorités belges ont communiqué aux autorités </w:t>
      </w:r>
      <w:r>
        <w:rPr>
          <w:lang w:val="fr-FR"/>
        </w:rPr>
        <w:t>des États-Unis</w:t>
      </w:r>
      <w:r w:rsidRPr="001946BE">
        <w:rPr>
          <w:lang w:val="fr-FR"/>
        </w:rPr>
        <w:t xml:space="preserve"> des informations incriminantes non vérifiées à son sujet</w:t>
      </w:r>
      <w:r w:rsidRPr="00696CDE">
        <w:rPr>
          <w:rStyle w:val="Appelnotedebasdep"/>
        </w:rPr>
        <w:footnoteReference w:id="7"/>
      </w:r>
      <w:r w:rsidRPr="001946BE">
        <w:rPr>
          <w:lang w:val="fr-FR"/>
        </w:rPr>
        <w:t>.</w:t>
      </w:r>
    </w:p>
    <w:p w:rsidR="00E7705E" w:rsidRPr="001946BE" w:rsidRDefault="00E7705E" w:rsidP="00E7705E">
      <w:pPr>
        <w:pStyle w:val="SingleTxtG"/>
        <w:rPr>
          <w:lang w:val="fr-FR"/>
        </w:rPr>
      </w:pPr>
      <w:r w:rsidRPr="001946BE">
        <w:rPr>
          <w:lang w:val="fr-FR"/>
        </w:rPr>
        <w:t>2.7</w:t>
      </w:r>
      <w:r w:rsidRPr="001946BE">
        <w:rPr>
          <w:lang w:val="fr-FR"/>
        </w:rPr>
        <w:tab/>
        <w:t xml:space="preserve">Le requérant </w:t>
      </w:r>
      <w:r>
        <w:rPr>
          <w:lang w:val="fr-FR"/>
        </w:rPr>
        <w:t xml:space="preserve">indique qu’il a </w:t>
      </w:r>
      <w:r w:rsidRPr="001946BE">
        <w:rPr>
          <w:lang w:val="fr-FR"/>
        </w:rPr>
        <w:t xml:space="preserve">finalement été libéré de la base navale de </w:t>
      </w:r>
      <w:r w:rsidR="008637A1">
        <w:rPr>
          <w:lang w:val="fr-FR"/>
        </w:rPr>
        <w:t>Guantanamo</w:t>
      </w:r>
      <w:r w:rsidRPr="001946BE">
        <w:rPr>
          <w:lang w:val="fr-FR"/>
        </w:rPr>
        <w:t xml:space="preserve"> par les </w:t>
      </w:r>
      <w:r>
        <w:rPr>
          <w:lang w:val="fr-FR"/>
        </w:rPr>
        <w:t>autorités des États-Unis</w:t>
      </w:r>
      <w:r w:rsidRPr="001946BE">
        <w:rPr>
          <w:lang w:val="fr-FR"/>
        </w:rPr>
        <w:t xml:space="preserve"> le 25 avril 2005 et renvoyé en Belgique</w:t>
      </w:r>
      <w:r w:rsidRPr="00696CDE">
        <w:rPr>
          <w:rStyle w:val="Appelnotedebasdep"/>
        </w:rPr>
        <w:footnoteReference w:id="8"/>
      </w:r>
      <w:r w:rsidRPr="001946BE">
        <w:rPr>
          <w:lang w:val="fr-FR"/>
        </w:rPr>
        <w:t>. À</w:t>
      </w:r>
      <w:r w:rsidR="0052461B">
        <w:rPr>
          <w:lang w:val="fr-FR"/>
        </w:rPr>
        <w:t xml:space="preserve"> </w:t>
      </w:r>
      <w:r w:rsidRPr="001946BE">
        <w:rPr>
          <w:lang w:val="fr-FR"/>
        </w:rPr>
        <w:t>son arrivée, il a été arrêté et déféré devant le juge d</w:t>
      </w:r>
      <w:r>
        <w:rPr>
          <w:lang w:val="fr-FR"/>
        </w:rPr>
        <w:t>’</w:t>
      </w:r>
      <w:r w:rsidRPr="001946BE">
        <w:rPr>
          <w:lang w:val="fr-FR"/>
        </w:rPr>
        <w:t xml:space="preserve">instruction </w:t>
      </w:r>
      <w:r>
        <w:rPr>
          <w:lang w:val="fr-FR"/>
        </w:rPr>
        <w:t>Daniel </w:t>
      </w:r>
      <w:proofErr w:type="spellStart"/>
      <w:r w:rsidRPr="001946BE">
        <w:rPr>
          <w:lang w:val="fr-FR"/>
        </w:rPr>
        <w:t>Fransen</w:t>
      </w:r>
      <w:proofErr w:type="spellEnd"/>
      <w:r w:rsidRPr="001946BE">
        <w:rPr>
          <w:lang w:val="fr-FR"/>
        </w:rPr>
        <w:t xml:space="preserve">, puis a été interrogé toute la </w:t>
      </w:r>
      <w:r w:rsidRPr="001946BE">
        <w:rPr>
          <w:lang w:val="fr-FR"/>
        </w:rPr>
        <w:lastRenderedPageBreak/>
        <w:t xml:space="preserve">nuit par le </w:t>
      </w:r>
      <w:r w:rsidR="00E84693">
        <w:rPr>
          <w:lang w:val="fr-FR"/>
        </w:rPr>
        <w:t>Parquet fédéral</w:t>
      </w:r>
      <w:r w:rsidRPr="001946BE">
        <w:rPr>
          <w:lang w:val="fr-FR"/>
        </w:rPr>
        <w:t xml:space="preserve"> sans avoir été informé de ses droits. Le 26 avril 2005, le juge </w:t>
      </w:r>
      <w:proofErr w:type="spellStart"/>
      <w:r w:rsidRPr="001946BE">
        <w:rPr>
          <w:lang w:val="fr-FR"/>
        </w:rPr>
        <w:t>Fransen</w:t>
      </w:r>
      <w:proofErr w:type="spellEnd"/>
      <w:r w:rsidRPr="001946BE">
        <w:rPr>
          <w:lang w:val="fr-FR"/>
        </w:rPr>
        <w:t xml:space="preserve"> a ordonné sa libération conditionnelle. Le 30 avril 2009, une ordonnance de non</w:t>
      </w:r>
      <w:r w:rsidR="0052461B">
        <w:rPr>
          <w:lang w:val="fr-FR"/>
        </w:rPr>
        <w:noBreakHyphen/>
      </w:r>
      <w:r w:rsidRPr="001946BE">
        <w:rPr>
          <w:lang w:val="fr-FR"/>
        </w:rPr>
        <w:t xml:space="preserve">lieu a été rendue en sa faveur par le </w:t>
      </w:r>
      <w:r>
        <w:rPr>
          <w:lang w:val="fr-FR"/>
        </w:rPr>
        <w:t>tribunal de première instance de Bruxelles</w:t>
      </w:r>
      <w:r w:rsidRPr="001946BE">
        <w:rPr>
          <w:lang w:val="fr-FR"/>
        </w:rPr>
        <w:t xml:space="preserve">. </w:t>
      </w:r>
    </w:p>
    <w:p w:rsidR="00E7705E" w:rsidRPr="001946BE" w:rsidRDefault="00E7705E" w:rsidP="00E7705E">
      <w:pPr>
        <w:pStyle w:val="SingleTxtG"/>
        <w:rPr>
          <w:lang w:val="fr-FR"/>
        </w:rPr>
      </w:pPr>
      <w:r w:rsidRPr="001946BE">
        <w:rPr>
          <w:lang w:val="fr-FR"/>
        </w:rPr>
        <w:t>2.8</w:t>
      </w:r>
      <w:r w:rsidRPr="001946BE">
        <w:rPr>
          <w:lang w:val="fr-FR"/>
        </w:rPr>
        <w:tab/>
        <w:t>Le requérant explique que le 28</w:t>
      </w:r>
      <w:r w:rsidR="00895E05">
        <w:rPr>
          <w:lang w:val="fr-FR"/>
        </w:rPr>
        <w:t> </w:t>
      </w:r>
      <w:r w:rsidRPr="001946BE">
        <w:rPr>
          <w:lang w:val="fr-FR"/>
        </w:rPr>
        <w:t>avril 2005, M. </w:t>
      </w:r>
      <w:proofErr w:type="spellStart"/>
      <w:r w:rsidRPr="001946BE">
        <w:rPr>
          <w:lang w:val="fr-FR"/>
        </w:rPr>
        <w:t>Clareboets</w:t>
      </w:r>
      <w:proofErr w:type="spellEnd"/>
      <w:r w:rsidRPr="001946BE">
        <w:rPr>
          <w:lang w:val="fr-FR"/>
        </w:rPr>
        <w:t xml:space="preserve"> a été interrogé par le juge d</w:t>
      </w:r>
      <w:r>
        <w:rPr>
          <w:lang w:val="fr-FR"/>
        </w:rPr>
        <w:t>’</w:t>
      </w:r>
      <w:r w:rsidRPr="001946BE">
        <w:rPr>
          <w:lang w:val="fr-FR"/>
        </w:rPr>
        <w:t xml:space="preserve">instruction belge au sujet des interrogatoires que lui-même et un autre détenu belge avaient subis à </w:t>
      </w:r>
      <w:r w:rsidR="008637A1">
        <w:rPr>
          <w:lang w:val="fr-FR"/>
        </w:rPr>
        <w:t>Guantanamo</w:t>
      </w:r>
      <w:r w:rsidRPr="001946BE">
        <w:rPr>
          <w:lang w:val="fr-FR"/>
        </w:rPr>
        <w:t xml:space="preserve"> (dans le cadre d</w:t>
      </w:r>
      <w:r>
        <w:rPr>
          <w:lang w:val="fr-FR"/>
        </w:rPr>
        <w:t>’</w:t>
      </w:r>
      <w:r w:rsidRPr="001946BE">
        <w:rPr>
          <w:lang w:val="fr-FR"/>
        </w:rPr>
        <w:t xml:space="preserve">une </w:t>
      </w:r>
      <w:r>
        <w:rPr>
          <w:lang w:val="fr-FR"/>
        </w:rPr>
        <w:t>instruction</w:t>
      </w:r>
      <w:r w:rsidRPr="001946BE">
        <w:rPr>
          <w:lang w:val="fr-FR"/>
        </w:rPr>
        <w:t xml:space="preserve"> pénale ouverte contre le requérant). Selon M. </w:t>
      </w:r>
      <w:proofErr w:type="spellStart"/>
      <w:r w:rsidRPr="001946BE">
        <w:rPr>
          <w:lang w:val="fr-FR"/>
        </w:rPr>
        <w:t>Clareboets</w:t>
      </w:r>
      <w:proofErr w:type="spellEnd"/>
      <w:r w:rsidRPr="001946BE">
        <w:rPr>
          <w:lang w:val="fr-FR"/>
        </w:rPr>
        <w:t>, les deux détenus s</w:t>
      </w:r>
      <w:r>
        <w:rPr>
          <w:lang w:val="fr-FR"/>
        </w:rPr>
        <w:t>’</w:t>
      </w:r>
      <w:r w:rsidRPr="001946BE">
        <w:rPr>
          <w:lang w:val="fr-FR"/>
        </w:rPr>
        <w:t>étaient plaints de conditions de détention particulièrement difficiles</w:t>
      </w:r>
      <w:r>
        <w:rPr>
          <w:lang w:val="fr-FR"/>
        </w:rPr>
        <w:t> :</w:t>
      </w:r>
      <w:r w:rsidRPr="001946BE">
        <w:rPr>
          <w:lang w:val="fr-FR"/>
        </w:rPr>
        <w:t xml:space="preserve"> ils </w:t>
      </w:r>
      <w:r>
        <w:rPr>
          <w:lang w:val="fr-FR"/>
        </w:rPr>
        <w:t xml:space="preserve">ne savaient pas pourquoi ils étaient détenus </w:t>
      </w:r>
      <w:r w:rsidRPr="001946BE">
        <w:rPr>
          <w:lang w:val="fr-FR"/>
        </w:rPr>
        <w:t xml:space="preserve">à </w:t>
      </w:r>
      <w:r w:rsidR="008637A1">
        <w:rPr>
          <w:lang w:val="fr-FR"/>
        </w:rPr>
        <w:t>Guantanamo</w:t>
      </w:r>
      <w:r>
        <w:rPr>
          <w:lang w:val="fr-FR"/>
        </w:rPr>
        <w:t xml:space="preserve"> ni pendant combien de temps ils le seraient ;</w:t>
      </w:r>
      <w:r w:rsidRPr="001946BE">
        <w:rPr>
          <w:lang w:val="fr-FR"/>
        </w:rPr>
        <w:t xml:space="preserve"> ils n</w:t>
      </w:r>
      <w:r>
        <w:rPr>
          <w:lang w:val="fr-FR"/>
        </w:rPr>
        <w:t>’</w:t>
      </w:r>
      <w:r w:rsidRPr="001946BE">
        <w:rPr>
          <w:lang w:val="fr-FR"/>
        </w:rPr>
        <w:t>avaient été inculpé</w:t>
      </w:r>
      <w:r>
        <w:rPr>
          <w:lang w:val="fr-FR"/>
        </w:rPr>
        <w:t>s</w:t>
      </w:r>
      <w:r w:rsidRPr="001946BE">
        <w:rPr>
          <w:lang w:val="fr-FR"/>
        </w:rPr>
        <w:t xml:space="preserve"> d</w:t>
      </w:r>
      <w:r>
        <w:rPr>
          <w:lang w:val="fr-FR"/>
        </w:rPr>
        <w:t>’</w:t>
      </w:r>
      <w:r w:rsidRPr="001946BE">
        <w:rPr>
          <w:lang w:val="fr-FR"/>
        </w:rPr>
        <w:t xml:space="preserve">aucune infraction, mais avaient été </w:t>
      </w:r>
      <w:r>
        <w:rPr>
          <w:lang w:val="fr-FR"/>
        </w:rPr>
        <w:t xml:space="preserve">interrogés à maintes reprises </w:t>
      </w:r>
      <w:r w:rsidRPr="001946BE">
        <w:rPr>
          <w:lang w:val="fr-FR"/>
        </w:rPr>
        <w:t>par les forces des États</w:t>
      </w:r>
      <w:r w:rsidR="00895E05">
        <w:rPr>
          <w:lang w:val="fr-FR"/>
        </w:rPr>
        <w:noBreakHyphen/>
      </w:r>
      <w:r w:rsidRPr="001946BE">
        <w:rPr>
          <w:lang w:val="fr-FR"/>
        </w:rPr>
        <w:t>Unis</w:t>
      </w:r>
      <w:r>
        <w:rPr>
          <w:lang w:val="fr-FR"/>
        </w:rPr>
        <w:t xml:space="preserve"> ; </w:t>
      </w:r>
      <w:r w:rsidRPr="001946BE">
        <w:rPr>
          <w:lang w:val="fr-FR"/>
        </w:rPr>
        <w:t xml:space="preserve">et </w:t>
      </w:r>
      <w:r>
        <w:rPr>
          <w:lang w:val="fr-FR"/>
        </w:rPr>
        <w:t xml:space="preserve">ils </w:t>
      </w:r>
      <w:r w:rsidRPr="001946BE">
        <w:rPr>
          <w:lang w:val="fr-FR"/>
        </w:rPr>
        <w:t>n</w:t>
      </w:r>
      <w:r>
        <w:rPr>
          <w:lang w:val="fr-FR"/>
        </w:rPr>
        <w:t>’</w:t>
      </w:r>
      <w:r w:rsidRPr="001946BE">
        <w:rPr>
          <w:lang w:val="fr-FR"/>
        </w:rPr>
        <w:t>avaient pas eu accès à un avocat pendant toute la durée de leur détention.</w:t>
      </w:r>
    </w:p>
    <w:p w:rsidR="00E7705E" w:rsidRPr="001946BE" w:rsidRDefault="00E7705E" w:rsidP="00E7705E">
      <w:pPr>
        <w:pStyle w:val="SingleTxtG"/>
        <w:rPr>
          <w:lang w:val="fr-FR"/>
        </w:rPr>
      </w:pPr>
      <w:r w:rsidRPr="001946BE">
        <w:rPr>
          <w:lang w:val="fr-FR"/>
        </w:rPr>
        <w:t>2.9</w:t>
      </w:r>
      <w:r w:rsidRPr="001946BE">
        <w:rPr>
          <w:lang w:val="fr-FR"/>
        </w:rPr>
        <w:tab/>
        <w:t>Le requérant affirme qu</w:t>
      </w:r>
      <w:r>
        <w:rPr>
          <w:lang w:val="fr-FR"/>
        </w:rPr>
        <w:t>’</w:t>
      </w:r>
      <w:r w:rsidRPr="001946BE">
        <w:rPr>
          <w:lang w:val="fr-FR"/>
        </w:rPr>
        <w:t>aucune des autorités belges concernées n</w:t>
      </w:r>
      <w:r>
        <w:rPr>
          <w:lang w:val="fr-FR"/>
        </w:rPr>
        <w:t>’</w:t>
      </w:r>
      <w:r w:rsidRPr="001946BE">
        <w:rPr>
          <w:lang w:val="fr-FR"/>
        </w:rPr>
        <w:t>a pris de mesure</w:t>
      </w:r>
      <w:r>
        <w:rPr>
          <w:lang w:val="fr-FR"/>
        </w:rPr>
        <w:t>s</w:t>
      </w:r>
      <w:r w:rsidRPr="001946BE">
        <w:rPr>
          <w:lang w:val="fr-FR"/>
        </w:rPr>
        <w:t xml:space="preserve"> effective</w:t>
      </w:r>
      <w:r>
        <w:rPr>
          <w:lang w:val="fr-FR"/>
        </w:rPr>
        <w:t>s</w:t>
      </w:r>
      <w:r w:rsidRPr="001946BE">
        <w:rPr>
          <w:lang w:val="fr-FR"/>
        </w:rPr>
        <w:t xml:space="preserve"> en vue de sa libération ni mené de véritable enquête sur ses allégations de torture par les </w:t>
      </w:r>
      <w:r>
        <w:rPr>
          <w:lang w:val="fr-FR"/>
        </w:rPr>
        <w:t>autorités des États-Unis</w:t>
      </w:r>
      <w:r w:rsidRPr="001946BE">
        <w:rPr>
          <w:lang w:val="fr-FR"/>
        </w:rPr>
        <w:t xml:space="preserve"> alors qu</w:t>
      </w:r>
      <w:r>
        <w:rPr>
          <w:lang w:val="fr-FR"/>
        </w:rPr>
        <w:t>’</w:t>
      </w:r>
      <w:r w:rsidRPr="001946BE">
        <w:rPr>
          <w:lang w:val="fr-FR"/>
        </w:rPr>
        <w:t xml:space="preserve">elles </w:t>
      </w:r>
      <w:r>
        <w:rPr>
          <w:lang w:val="fr-FR"/>
        </w:rPr>
        <w:t xml:space="preserve">savaient qu’il était détenu illégalement </w:t>
      </w:r>
      <w:r w:rsidRPr="001946BE">
        <w:rPr>
          <w:lang w:val="fr-FR"/>
        </w:rPr>
        <w:t xml:space="preserve">à </w:t>
      </w:r>
      <w:r w:rsidR="008637A1">
        <w:rPr>
          <w:lang w:val="fr-FR"/>
        </w:rPr>
        <w:t>Guantanamo</w:t>
      </w:r>
      <w:r w:rsidRPr="001946BE">
        <w:rPr>
          <w:lang w:val="fr-FR"/>
        </w:rPr>
        <w:t xml:space="preserve"> et disposaient d</w:t>
      </w:r>
      <w:r>
        <w:rPr>
          <w:lang w:val="fr-FR"/>
        </w:rPr>
        <w:t>’</w:t>
      </w:r>
      <w:r w:rsidRPr="001946BE">
        <w:rPr>
          <w:lang w:val="fr-FR"/>
        </w:rPr>
        <w:t>informations à ce sujet. Il ajoute qu</w:t>
      </w:r>
      <w:r>
        <w:rPr>
          <w:lang w:val="fr-FR"/>
        </w:rPr>
        <w:t>’</w:t>
      </w:r>
      <w:r w:rsidRPr="001946BE">
        <w:rPr>
          <w:lang w:val="fr-FR"/>
        </w:rPr>
        <w:t>il n</w:t>
      </w:r>
      <w:r>
        <w:rPr>
          <w:lang w:val="fr-FR"/>
        </w:rPr>
        <w:t>’</w:t>
      </w:r>
      <w:r w:rsidRPr="001946BE">
        <w:rPr>
          <w:lang w:val="fr-FR"/>
        </w:rPr>
        <w:t xml:space="preserve">a pas été libéré de </w:t>
      </w:r>
      <w:r w:rsidR="008637A1">
        <w:rPr>
          <w:lang w:val="fr-FR"/>
        </w:rPr>
        <w:t>Guantanamo</w:t>
      </w:r>
      <w:r w:rsidRPr="001946BE">
        <w:rPr>
          <w:lang w:val="fr-FR"/>
        </w:rPr>
        <w:t xml:space="preserve"> </w:t>
      </w:r>
      <w:r>
        <w:rPr>
          <w:lang w:val="fr-FR"/>
        </w:rPr>
        <w:t xml:space="preserve">alors même que </w:t>
      </w:r>
      <w:r w:rsidRPr="001946BE">
        <w:rPr>
          <w:lang w:val="fr-FR"/>
        </w:rPr>
        <w:t>M. </w:t>
      </w:r>
      <w:proofErr w:type="spellStart"/>
      <w:r w:rsidRPr="001946BE">
        <w:rPr>
          <w:lang w:val="fr-FR"/>
        </w:rPr>
        <w:t>Clareboets</w:t>
      </w:r>
      <w:proofErr w:type="spellEnd"/>
      <w:r w:rsidRPr="001946BE">
        <w:rPr>
          <w:lang w:val="fr-FR"/>
        </w:rPr>
        <w:t xml:space="preserve"> avait indiqué aux autorités belges qu</w:t>
      </w:r>
      <w:r>
        <w:rPr>
          <w:lang w:val="fr-FR"/>
        </w:rPr>
        <w:t>’</w:t>
      </w:r>
      <w:r w:rsidRPr="001946BE">
        <w:rPr>
          <w:lang w:val="fr-FR"/>
        </w:rPr>
        <w:t xml:space="preserve">il ne constituerait </w:t>
      </w:r>
      <w:r>
        <w:rPr>
          <w:lang w:val="fr-FR"/>
        </w:rPr>
        <w:t xml:space="preserve">pas une </w:t>
      </w:r>
      <w:r w:rsidRPr="001946BE">
        <w:rPr>
          <w:lang w:val="fr-FR"/>
        </w:rPr>
        <w:t>menace pour la sécurité nationale s</w:t>
      </w:r>
      <w:r>
        <w:rPr>
          <w:lang w:val="fr-FR"/>
        </w:rPr>
        <w:t>’</w:t>
      </w:r>
      <w:r w:rsidRPr="001946BE">
        <w:rPr>
          <w:lang w:val="fr-FR"/>
        </w:rPr>
        <w:t xml:space="preserve">il était renvoyé </w:t>
      </w:r>
      <w:r>
        <w:rPr>
          <w:lang w:val="fr-FR"/>
        </w:rPr>
        <w:t xml:space="preserve">en </w:t>
      </w:r>
      <w:r w:rsidRPr="001946BE">
        <w:rPr>
          <w:lang w:val="fr-FR"/>
        </w:rPr>
        <w:t>Belgique</w:t>
      </w:r>
      <w:r w:rsidRPr="00696CDE">
        <w:rPr>
          <w:rStyle w:val="Appelnotedebasdep"/>
        </w:rPr>
        <w:footnoteReference w:id="9"/>
      </w:r>
      <w:r w:rsidRPr="001946BE">
        <w:rPr>
          <w:lang w:val="fr-FR"/>
        </w:rPr>
        <w:t>.</w:t>
      </w:r>
    </w:p>
    <w:p w:rsidR="00E7705E" w:rsidRPr="001946BE" w:rsidRDefault="00E7705E" w:rsidP="00E7705E">
      <w:pPr>
        <w:pStyle w:val="SingleTxtG"/>
        <w:rPr>
          <w:lang w:val="fr-FR"/>
        </w:rPr>
      </w:pPr>
      <w:r w:rsidRPr="001946BE">
        <w:rPr>
          <w:lang w:val="fr-FR"/>
        </w:rPr>
        <w:t>2.10</w:t>
      </w:r>
      <w:r w:rsidRPr="001946BE">
        <w:rPr>
          <w:lang w:val="fr-FR"/>
        </w:rPr>
        <w:tab/>
      </w:r>
      <w:r w:rsidRPr="001946BE">
        <w:rPr>
          <w:spacing w:val="-3"/>
          <w:lang w:val="fr-FR"/>
        </w:rPr>
        <w:t>Le requérant affirme avoir épuisé tous les recours internes disponibles. Le 22</w:t>
      </w:r>
      <w:r w:rsidRPr="001946BE">
        <w:rPr>
          <w:lang w:val="fr-FR"/>
        </w:rPr>
        <w:t> </w:t>
      </w:r>
      <w:r w:rsidRPr="001946BE">
        <w:rPr>
          <w:spacing w:val="-3"/>
          <w:lang w:val="fr-FR"/>
        </w:rPr>
        <w:t>novembre</w:t>
      </w:r>
      <w:r w:rsidRPr="001946BE">
        <w:rPr>
          <w:lang w:val="fr-FR"/>
        </w:rPr>
        <w:t xml:space="preserve"> 2011, il a </w:t>
      </w:r>
      <w:r>
        <w:rPr>
          <w:lang w:val="fr-FR"/>
        </w:rPr>
        <w:t xml:space="preserve">déposé, entre les mains du </w:t>
      </w:r>
      <w:r w:rsidRPr="001946BE">
        <w:rPr>
          <w:lang w:val="fr-FR"/>
        </w:rPr>
        <w:t>juge d</w:t>
      </w:r>
      <w:r>
        <w:rPr>
          <w:lang w:val="fr-FR"/>
        </w:rPr>
        <w:t>’</w:t>
      </w:r>
      <w:r w:rsidRPr="001946BE">
        <w:rPr>
          <w:lang w:val="fr-FR"/>
        </w:rPr>
        <w:t xml:space="preserve">instruction du </w:t>
      </w:r>
      <w:r>
        <w:rPr>
          <w:lang w:val="fr-FR"/>
        </w:rPr>
        <w:t>tribunal de première instance de Bruxelles,</w:t>
      </w:r>
      <w:r w:rsidRPr="00AA50E8">
        <w:rPr>
          <w:lang w:val="fr-FR"/>
        </w:rPr>
        <w:t xml:space="preserve"> </w:t>
      </w:r>
      <w:r>
        <w:rPr>
          <w:lang w:val="fr-FR"/>
        </w:rPr>
        <w:t>une plainte avec constitution de partie civile</w:t>
      </w:r>
      <w:r w:rsidRPr="001946BE">
        <w:rPr>
          <w:lang w:val="fr-FR"/>
        </w:rPr>
        <w:t xml:space="preserve"> contre M.</w:t>
      </w:r>
      <w:r w:rsidR="00E84693">
        <w:rPr>
          <w:lang w:val="fr-FR"/>
        </w:rPr>
        <w:t> </w:t>
      </w:r>
      <w:proofErr w:type="spellStart"/>
      <w:r w:rsidRPr="001946BE">
        <w:rPr>
          <w:lang w:val="fr-FR"/>
        </w:rPr>
        <w:t>Clareboets</w:t>
      </w:r>
      <w:proofErr w:type="spellEnd"/>
      <w:r w:rsidRPr="001946BE">
        <w:rPr>
          <w:lang w:val="fr-FR"/>
        </w:rPr>
        <w:t xml:space="preserve"> et contre des personnes non identifiées (</w:t>
      </w:r>
      <w:r>
        <w:rPr>
          <w:lang w:val="fr-FR"/>
        </w:rPr>
        <w:t>désignées dans la plainte par la lettre « </w:t>
      </w:r>
      <w:r w:rsidRPr="001946BE">
        <w:rPr>
          <w:lang w:val="fr-FR"/>
        </w:rPr>
        <w:t>X</w:t>
      </w:r>
      <w:r>
        <w:rPr>
          <w:lang w:val="fr-FR"/>
        </w:rPr>
        <w:t> »</w:t>
      </w:r>
      <w:r w:rsidRPr="001946BE">
        <w:rPr>
          <w:lang w:val="fr-FR"/>
        </w:rPr>
        <w:t>)</w:t>
      </w:r>
      <w:r w:rsidRPr="00696CDE">
        <w:rPr>
          <w:rStyle w:val="Appelnotedebasdep"/>
        </w:rPr>
        <w:footnoteReference w:id="10"/>
      </w:r>
      <w:r w:rsidRPr="001946BE">
        <w:rPr>
          <w:lang w:val="fr-FR"/>
        </w:rPr>
        <w:t xml:space="preserve">. Le requérant dénonçait le fait que les autorités belges étaient restées </w:t>
      </w:r>
      <w:r>
        <w:rPr>
          <w:lang w:val="fr-FR"/>
        </w:rPr>
        <w:t xml:space="preserve">passives </w:t>
      </w:r>
      <w:r w:rsidRPr="001946BE">
        <w:rPr>
          <w:lang w:val="fr-FR"/>
        </w:rPr>
        <w:t>pendant des années alors qu</w:t>
      </w:r>
      <w:r>
        <w:rPr>
          <w:lang w:val="fr-FR"/>
        </w:rPr>
        <w:t>’</w:t>
      </w:r>
      <w:r w:rsidRPr="001946BE">
        <w:rPr>
          <w:lang w:val="fr-FR"/>
        </w:rPr>
        <w:t xml:space="preserve">elles étaient clairement tenues </w:t>
      </w:r>
      <w:r>
        <w:rPr>
          <w:lang w:val="fr-FR"/>
        </w:rPr>
        <w:t xml:space="preserve">d’intervenir </w:t>
      </w:r>
      <w:r w:rsidRPr="001946BE">
        <w:rPr>
          <w:lang w:val="fr-FR"/>
        </w:rPr>
        <w:t>puisqu</w:t>
      </w:r>
      <w:r>
        <w:rPr>
          <w:lang w:val="fr-FR"/>
        </w:rPr>
        <w:t>’</w:t>
      </w:r>
      <w:r w:rsidRPr="001946BE">
        <w:rPr>
          <w:lang w:val="fr-FR"/>
        </w:rPr>
        <w:t xml:space="preserve">elles avaient connaissance des actes de torture </w:t>
      </w:r>
      <w:r>
        <w:rPr>
          <w:lang w:val="fr-FR"/>
        </w:rPr>
        <w:t xml:space="preserve">perpétrés contre lui </w:t>
      </w:r>
      <w:r w:rsidRPr="001946BE">
        <w:rPr>
          <w:lang w:val="fr-FR"/>
        </w:rPr>
        <w:t xml:space="preserve">à </w:t>
      </w:r>
      <w:r w:rsidR="008637A1">
        <w:rPr>
          <w:lang w:val="fr-FR"/>
        </w:rPr>
        <w:t>Guantanamo</w:t>
      </w:r>
      <w:r w:rsidRPr="001946BE">
        <w:rPr>
          <w:lang w:val="fr-FR"/>
        </w:rPr>
        <w:t xml:space="preserve">. Par deux décisions rendues les 18 janvier et 5 octobre 2012, </w:t>
      </w:r>
      <w:r>
        <w:rPr>
          <w:lang w:val="fr-FR"/>
        </w:rPr>
        <w:t>cette</w:t>
      </w:r>
      <w:r w:rsidRPr="001946BE">
        <w:rPr>
          <w:lang w:val="fr-FR"/>
        </w:rPr>
        <w:t xml:space="preserve"> </w:t>
      </w:r>
      <w:r>
        <w:rPr>
          <w:lang w:val="fr-FR"/>
        </w:rPr>
        <w:t xml:space="preserve">plainte </w:t>
      </w:r>
      <w:r w:rsidRPr="001946BE">
        <w:rPr>
          <w:lang w:val="fr-FR"/>
        </w:rPr>
        <w:t xml:space="preserve">a été déclarée irrecevable, </w:t>
      </w:r>
      <w:r>
        <w:rPr>
          <w:lang w:val="fr-FR"/>
        </w:rPr>
        <w:t xml:space="preserve">au motif </w:t>
      </w:r>
      <w:r w:rsidRPr="001946BE">
        <w:rPr>
          <w:lang w:val="fr-FR"/>
        </w:rPr>
        <w:t>que l</w:t>
      </w:r>
      <w:r>
        <w:rPr>
          <w:lang w:val="fr-FR"/>
        </w:rPr>
        <w:t>’</w:t>
      </w:r>
      <w:r w:rsidRPr="001946BE">
        <w:rPr>
          <w:lang w:val="fr-FR"/>
        </w:rPr>
        <w:t>un des suspects non identifiés désigné</w:t>
      </w:r>
      <w:r>
        <w:rPr>
          <w:lang w:val="fr-FR"/>
        </w:rPr>
        <w:t>s</w:t>
      </w:r>
      <w:r w:rsidRPr="001946BE">
        <w:rPr>
          <w:lang w:val="fr-FR"/>
        </w:rPr>
        <w:t xml:space="preserve"> par </w:t>
      </w:r>
      <w:r>
        <w:rPr>
          <w:lang w:val="fr-FR"/>
        </w:rPr>
        <w:t xml:space="preserve">la lettre </w:t>
      </w:r>
      <w:r w:rsidRPr="001946BE">
        <w:rPr>
          <w:lang w:val="fr-FR"/>
        </w:rPr>
        <w:t xml:space="preserve">« X » dans la plainte était manifestement un membre du </w:t>
      </w:r>
      <w:r w:rsidR="00E84693">
        <w:rPr>
          <w:lang w:val="fr-FR"/>
        </w:rPr>
        <w:t>Parquet fédéral</w:t>
      </w:r>
      <w:r w:rsidRPr="001946BE">
        <w:rPr>
          <w:lang w:val="fr-FR"/>
        </w:rPr>
        <w:t xml:space="preserve"> bénéficiant </w:t>
      </w:r>
      <w:r>
        <w:rPr>
          <w:lang w:val="fr-FR"/>
        </w:rPr>
        <w:t xml:space="preserve">d’un </w:t>
      </w:r>
      <w:r w:rsidRPr="001946BE">
        <w:rPr>
          <w:lang w:val="fr-FR"/>
        </w:rPr>
        <w:t>« </w:t>
      </w:r>
      <w:r>
        <w:rPr>
          <w:lang w:val="fr-FR"/>
        </w:rPr>
        <w:t xml:space="preserve">privilège </w:t>
      </w:r>
      <w:r w:rsidRPr="001946BE">
        <w:rPr>
          <w:lang w:val="fr-FR"/>
        </w:rPr>
        <w:t>de juridiction »</w:t>
      </w:r>
      <w:r w:rsidRPr="00696CDE">
        <w:rPr>
          <w:rStyle w:val="Appelnotedebasdep"/>
        </w:rPr>
        <w:footnoteReference w:id="11"/>
      </w:r>
      <w:r w:rsidRPr="001946BE">
        <w:rPr>
          <w:lang w:val="fr-FR"/>
        </w:rPr>
        <w:t xml:space="preserve">. </w:t>
      </w:r>
    </w:p>
    <w:p w:rsidR="00E7705E" w:rsidRPr="001946BE" w:rsidRDefault="00E7705E" w:rsidP="00E7705E">
      <w:pPr>
        <w:pStyle w:val="SingleTxtG"/>
        <w:rPr>
          <w:lang w:val="fr-FR"/>
        </w:rPr>
      </w:pPr>
      <w:r w:rsidRPr="001946BE">
        <w:rPr>
          <w:lang w:val="fr-FR"/>
        </w:rPr>
        <w:t>2.11</w:t>
      </w:r>
      <w:r w:rsidRPr="001946BE">
        <w:rPr>
          <w:lang w:val="fr-FR"/>
        </w:rPr>
        <w:tab/>
        <w:t>Le requérant explique que le juge d</w:t>
      </w:r>
      <w:r>
        <w:rPr>
          <w:lang w:val="fr-FR"/>
        </w:rPr>
        <w:t>’</w:t>
      </w:r>
      <w:r w:rsidRPr="001946BE">
        <w:rPr>
          <w:lang w:val="fr-FR"/>
        </w:rPr>
        <w:t>instruction a ordonné que le dossier soit transmis au Procureur du Roi</w:t>
      </w:r>
      <w:r>
        <w:rPr>
          <w:lang w:val="fr-FR"/>
        </w:rPr>
        <w:t xml:space="preserve"> pour suite à donner</w:t>
      </w:r>
      <w:r w:rsidRPr="001946BE">
        <w:rPr>
          <w:lang w:val="fr-FR"/>
        </w:rPr>
        <w:t xml:space="preserve"> et qu</w:t>
      </w:r>
      <w:r>
        <w:rPr>
          <w:lang w:val="fr-FR"/>
        </w:rPr>
        <w:t>’</w:t>
      </w:r>
      <w:r w:rsidRPr="001946BE">
        <w:rPr>
          <w:lang w:val="fr-FR"/>
        </w:rPr>
        <w:t>il semble que celui-ci a</w:t>
      </w:r>
      <w:r>
        <w:rPr>
          <w:lang w:val="fr-FR"/>
        </w:rPr>
        <w:t>it</w:t>
      </w:r>
      <w:r w:rsidRPr="001946BE">
        <w:rPr>
          <w:lang w:val="fr-FR"/>
        </w:rPr>
        <w:t xml:space="preserve"> transmis le dossier au </w:t>
      </w:r>
      <w:r>
        <w:rPr>
          <w:lang w:val="fr-FR"/>
        </w:rPr>
        <w:t xml:space="preserve">Procureur </w:t>
      </w:r>
      <w:r w:rsidRPr="001946BE">
        <w:rPr>
          <w:lang w:val="fr-FR"/>
        </w:rPr>
        <w:t xml:space="preserve">fédéral. Le 8 août 2013, le Procureur fédéral a demandé au </w:t>
      </w:r>
      <w:r>
        <w:rPr>
          <w:lang w:val="fr-FR"/>
        </w:rPr>
        <w:t>tribunal de première instance de Bruxelles</w:t>
      </w:r>
      <w:r w:rsidRPr="001946BE">
        <w:rPr>
          <w:lang w:val="fr-FR"/>
        </w:rPr>
        <w:t xml:space="preserve"> de déclarer la </w:t>
      </w:r>
      <w:r>
        <w:rPr>
          <w:lang w:val="fr-FR"/>
        </w:rPr>
        <w:t xml:space="preserve">plainte </w:t>
      </w:r>
      <w:r w:rsidRPr="001946BE">
        <w:rPr>
          <w:lang w:val="fr-FR"/>
        </w:rPr>
        <w:t>irrecevable, de dessaisir le juge d</w:t>
      </w:r>
      <w:r>
        <w:rPr>
          <w:lang w:val="fr-FR"/>
        </w:rPr>
        <w:t>’</w:t>
      </w:r>
      <w:r w:rsidRPr="001946BE">
        <w:rPr>
          <w:lang w:val="fr-FR"/>
        </w:rPr>
        <w:t>instruction et de confier l</w:t>
      </w:r>
      <w:r>
        <w:rPr>
          <w:lang w:val="fr-FR"/>
        </w:rPr>
        <w:t>’</w:t>
      </w:r>
      <w:r w:rsidRPr="001946BE">
        <w:rPr>
          <w:lang w:val="fr-FR"/>
        </w:rPr>
        <w:t xml:space="preserve">enquête au Parquet fédéral. </w:t>
      </w:r>
    </w:p>
    <w:p w:rsidR="00E7705E" w:rsidRPr="001946BE" w:rsidRDefault="00E7705E" w:rsidP="00E7705E">
      <w:pPr>
        <w:pStyle w:val="SingleTxtG"/>
        <w:rPr>
          <w:lang w:val="fr-FR"/>
        </w:rPr>
      </w:pPr>
      <w:r w:rsidRPr="001946BE">
        <w:rPr>
          <w:lang w:val="fr-FR"/>
        </w:rPr>
        <w:t>2.12</w:t>
      </w:r>
      <w:r w:rsidRPr="001946BE">
        <w:rPr>
          <w:lang w:val="fr-FR"/>
        </w:rPr>
        <w:tab/>
        <w:t>À l</w:t>
      </w:r>
      <w:r>
        <w:rPr>
          <w:lang w:val="fr-FR"/>
        </w:rPr>
        <w:t>’</w:t>
      </w:r>
      <w:r w:rsidRPr="001946BE">
        <w:rPr>
          <w:lang w:val="fr-FR"/>
        </w:rPr>
        <w:t xml:space="preserve">audience du 10 décembre 2013 devant le </w:t>
      </w:r>
      <w:r>
        <w:rPr>
          <w:lang w:val="fr-FR"/>
        </w:rPr>
        <w:t>tribunal de première instance de Bruxelles</w:t>
      </w:r>
      <w:r w:rsidRPr="001946BE">
        <w:rPr>
          <w:lang w:val="fr-FR"/>
        </w:rPr>
        <w:t xml:space="preserve">, les conseils du requérant ont </w:t>
      </w:r>
      <w:r>
        <w:rPr>
          <w:lang w:val="fr-FR"/>
        </w:rPr>
        <w:t>fait valoir</w:t>
      </w:r>
      <w:r w:rsidRPr="001946BE">
        <w:rPr>
          <w:lang w:val="fr-FR"/>
        </w:rPr>
        <w:t xml:space="preserve"> qu</w:t>
      </w:r>
      <w:r>
        <w:rPr>
          <w:lang w:val="fr-FR"/>
        </w:rPr>
        <w:t>’</w:t>
      </w:r>
      <w:r w:rsidRPr="001946BE">
        <w:rPr>
          <w:lang w:val="fr-FR"/>
        </w:rPr>
        <w:t xml:space="preserve">une décision </w:t>
      </w:r>
      <w:r>
        <w:rPr>
          <w:lang w:val="fr-FR"/>
        </w:rPr>
        <w:t xml:space="preserve">dessaisissant </w:t>
      </w:r>
      <w:r w:rsidRPr="001946BE">
        <w:rPr>
          <w:lang w:val="fr-FR"/>
        </w:rPr>
        <w:t>le juge d</w:t>
      </w:r>
      <w:r>
        <w:rPr>
          <w:lang w:val="fr-FR"/>
        </w:rPr>
        <w:t>’</w:t>
      </w:r>
      <w:r w:rsidRPr="001946BE">
        <w:rPr>
          <w:lang w:val="fr-FR"/>
        </w:rPr>
        <w:t xml:space="preserve">instruction et </w:t>
      </w:r>
      <w:r>
        <w:rPr>
          <w:lang w:val="fr-FR"/>
        </w:rPr>
        <w:t xml:space="preserve">transmettant </w:t>
      </w:r>
      <w:r w:rsidRPr="001946BE">
        <w:rPr>
          <w:lang w:val="fr-FR"/>
        </w:rPr>
        <w:t xml:space="preserve">le dossier au Parquet fédéral constituerait une violation des articles 3, 6 et 13 de la </w:t>
      </w:r>
      <w:r w:rsidRPr="00D7221D">
        <w:rPr>
          <w:lang w:val="fr-FR"/>
        </w:rPr>
        <w:t>Convention de sauvegarde des droits de l</w:t>
      </w:r>
      <w:r>
        <w:rPr>
          <w:lang w:val="fr-FR"/>
        </w:rPr>
        <w:t>’</w:t>
      </w:r>
      <w:r w:rsidRPr="00D7221D">
        <w:rPr>
          <w:lang w:val="fr-FR"/>
        </w:rPr>
        <w:t xml:space="preserve">homme et des libertés fondamentales </w:t>
      </w:r>
      <w:r>
        <w:rPr>
          <w:lang w:val="fr-FR"/>
        </w:rPr>
        <w:t xml:space="preserve">(la </w:t>
      </w:r>
      <w:r w:rsidRPr="001946BE">
        <w:rPr>
          <w:lang w:val="fr-FR"/>
        </w:rPr>
        <w:t>Convention européenne des droits de l</w:t>
      </w:r>
      <w:r>
        <w:rPr>
          <w:lang w:val="fr-FR"/>
        </w:rPr>
        <w:t>’</w:t>
      </w:r>
      <w:r w:rsidRPr="001946BE">
        <w:rPr>
          <w:lang w:val="fr-FR"/>
        </w:rPr>
        <w:t>homme) puisqu</w:t>
      </w:r>
      <w:r>
        <w:rPr>
          <w:lang w:val="fr-FR"/>
        </w:rPr>
        <w:t>’</w:t>
      </w:r>
      <w:r w:rsidRPr="001946BE">
        <w:rPr>
          <w:lang w:val="fr-FR"/>
        </w:rPr>
        <w:t>il reviendrait alors au Parquet fédéral d</w:t>
      </w:r>
      <w:r>
        <w:rPr>
          <w:lang w:val="fr-FR"/>
        </w:rPr>
        <w:t>’</w:t>
      </w:r>
      <w:r w:rsidRPr="001946BE">
        <w:rPr>
          <w:lang w:val="fr-FR"/>
        </w:rPr>
        <w:t xml:space="preserve">enquêter sur ses propres </w:t>
      </w:r>
      <w:r>
        <w:rPr>
          <w:lang w:val="fr-FR"/>
        </w:rPr>
        <w:t>actes</w:t>
      </w:r>
      <w:r w:rsidRPr="001946BE">
        <w:rPr>
          <w:lang w:val="fr-FR"/>
        </w:rPr>
        <w:t xml:space="preserve">. </w:t>
      </w:r>
    </w:p>
    <w:p w:rsidR="00E7705E" w:rsidRPr="001946BE" w:rsidRDefault="00E7705E" w:rsidP="00E7705E">
      <w:pPr>
        <w:pStyle w:val="SingleTxtG"/>
        <w:rPr>
          <w:lang w:val="fr-FR"/>
        </w:rPr>
      </w:pPr>
      <w:r w:rsidRPr="001946BE">
        <w:rPr>
          <w:lang w:val="fr-FR"/>
        </w:rPr>
        <w:t>2.13</w:t>
      </w:r>
      <w:r w:rsidRPr="001946BE">
        <w:rPr>
          <w:lang w:val="fr-FR"/>
        </w:rPr>
        <w:tab/>
        <w:t xml:space="preserve">Le 7 janvier 2014, le </w:t>
      </w:r>
      <w:r>
        <w:rPr>
          <w:lang w:val="fr-FR"/>
        </w:rPr>
        <w:t>tribunal de première instance de Bruxelles,</w:t>
      </w:r>
      <w:r w:rsidRPr="001946BE">
        <w:rPr>
          <w:lang w:val="fr-FR"/>
        </w:rPr>
        <w:t xml:space="preserve"> </w:t>
      </w:r>
      <w:r>
        <w:rPr>
          <w:lang w:val="fr-FR"/>
        </w:rPr>
        <w:t xml:space="preserve">invoquant </w:t>
      </w:r>
      <w:r w:rsidRPr="001946BE">
        <w:rPr>
          <w:lang w:val="fr-FR"/>
        </w:rPr>
        <w:t xml:space="preserve">dans </w:t>
      </w:r>
      <w:r>
        <w:rPr>
          <w:lang w:val="fr-FR"/>
        </w:rPr>
        <w:t xml:space="preserve">ses attendus « le privilège </w:t>
      </w:r>
      <w:r w:rsidRPr="001946BE">
        <w:rPr>
          <w:lang w:val="fr-FR"/>
        </w:rPr>
        <w:t>de juridiction</w:t>
      </w:r>
      <w:r>
        <w:rPr>
          <w:lang w:val="fr-FR"/>
        </w:rPr>
        <w:t> »</w:t>
      </w:r>
      <w:r w:rsidRPr="001946BE">
        <w:rPr>
          <w:lang w:val="fr-FR"/>
        </w:rPr>
        <w:t>, a déclaré la plainte irrecevable et décidé de dessaisir le juge d</w:t>
      </w:r>
      <w:r>
        <w:rPr>
          <w:lang w:val="fr-FR"/>
        </w:rPr>
        <w:t>’</w:t>
      </w:r>
      <w:r w:rsidRPr="001946BE">
        <w:rPr>
          <w:lang w:val="fr-FR"/>
        </w:rPr>
        <w:t xml:space="preserve">instruction du dossier </w:t>
      </w:r>
      <w:r>
        <w:rPr>
          <w:lang w:val="fr-FR"/>
        </w:rPr>
        <w:t xml:space="preserve">pour le </w:t>
      </w:r>
      <w:r w:rsidRPr="001946BE">
        <w:rPr>
          <w:lang w:val="fr-FR"/>
        </w:rPr>
        <w:t>transmettre au Parquet fédéral</w:t>
      </w:r>
      <w:r w:rsidRPr="00696CDE">
        <w:rPr>
          <w:rStyle w:val="Appelnotedebasdep"/>
        </w:rPr>
        <w:footnoteReference w:id="12"/>
      </w:r>
      <w:r w:rsidRPr="001946BE">
        <w:rPr>
          <w:lang w:val="fr-FR"/>
        </w:rPr>
        <w:t xml:space="preserve">. </w:t>
      </w:r>
    </w:p>
    <w:p w:rsidR="00E7705E" w:rsidRPr="001946BE" w:rsidRDefault="00E7705E" w:rsidP="00E7705E">
      <w:pPr>
        <w:pStyle w:val="SingleTxtG"/>
        <w:rPr>
          <w:lang w:val="fr-FR"/>
        </w:rPr>
      </w:pPr>
      <w:r w:rsidRPr="001946BE">
        <w:rPr>
          <w:lang w:val="fr-FR"/>
        </w:rPr>
        <w:t>2.14</w:t>
      </w:r>
      <w:r w:rsidRPr="001946BE">
        <w:rPr>
          <w:lang w:val="fr-FR"/>
        </w:rPr>
        <w:tab/>
        <w:t>Le requérant ajoute que, le 20</w:t>
      </w:r>
      <w:r w:rsidR="00E84693">
        <w:rPr>
          <w:lang w:val="fr-FR"/>
        </w:rPr>
        <w:t> </w:t>
      </w:r>
      <w:r w:rsidRPr="001946BE">
        <w:rPr>
          <w:lang w:val="fr-FR"/>
        </w:rPr>
        <w:t xml:space="preserve">mars 2014, la Chambre </w:t>
      </w:r>
      <w:r>
        <w:rPr>
          <w:lang w:val="fr-FR"/>
        </w:rPr>
        <w:t xml:space="preserve">des mises en </w:t>
      </w:r>
      <w:r w:rsidRPr="001946BE">
        <w:rPr>
          <w:lang w:val="fr-FR"/>
        </w:rPr>
        <w:t xml:space="preserve">accusation de Bruxelles a </w:t>
      </w:r>
      <w:r>
        <w:rPr>
          <w:lang w:val="fr-FR"/>
        </w:rPr>
        <w:t xml:space="preserve">partiellement rejeté </w:t>
      </w:r>
      <w:r w:rsidRPr="001946BE">
        <w:rPr>
          <w:lang w:val="fr-FR"/>
        </w:rPr>
        <w:t>le recours qu</w:t>
      </w:r>
      <w:r>
        <w:rPr>
          <w:lang w:val="fr-FR"/>
        </w:rPr>
        <w:t>’</w:t>
      </w:r>
      <w:r w:rsidRPr="001946BE">
        <w:rPr>
          <w:lang w:val="fr-FR"/>
        </w:rPr>
        <w:t xml:space="preserve">il avait formé contre la décision du </w:t>
      </w:r>
      <w:r>
        <w:rPr>
          <w:lang w:val="fr-FR"/>
        </w:rPr>
        <w:t>tribunal de première instance de Bruxelles</w:t>
      </w:r>
      <w:r w:rsidRPr="001946BE">
        <w:rPr>
          <w:lang w:val="fr-FR"/>
        </w:rPr>
        <w:t xml:space="preserve">. </w:t>
      </w:r>
      <w:r>
        <w:rPr>
          <w:lang w:val="fr-FR"/>
        </w:rPr>
        <w:t xml:space="preserve">Elle </w:t>
      </w:r>
      <w:r w:rsidRPr="001946BE">
        <w:rPr>
          <w:lang w:val="fr-FR"/>
        </w:rPr>
        <w:t>a confirmé l</w:t>
      </w:r>
      <w:r>
        <w:rPr>
          <w:lang w:val="fr-FR"/>
        </w:rPr>
        <w:t>’</w:t>
      </w:r>
      <w:r w:rsidRPr="001946BE">
        <w:rPr>
          <w:lang w:val="fr-FR"/>
        </w:rPr>
        <w:t xml:space="preserve">irrecevabilité de la </w:t>
      </w:r>
      <w:r>
        <w:rPr>
          <w:lang w:val="fr-FR"/>
        </w:rPr>
        <w:t xml:space="preserve">plainte mais a conclu </w:t>
      </w:r>
      <w:r w:rsidRPr="001946BE">
        <w:rPr>
          <w:lang w:val="fr-FR"/>
        </w:rPr>
        <w:t>que le dossier devait être transmis au Procureur général près la Cour d</w:t>
      </w:r>
      <w:r>
        <w:rPr>
          <w:lang w:val="fr-FR"/>
        </w:rPr>
        <w:t>’</w:t>
      </w:r>
      <w:r w:rsidRPr="001946BE">
        <w:rPr>
          <w:lang w:val="fr-FR"/>
        </w:rPr>
        <w:t>appel et non au Procureur fédéral</w:t>
      </w:r>
      <w:r>
        <w:rPr>
          <w:lang w:val="fr-FR"/>
        </w:rPr>
        <w:t>,</w:t>
      </w:r>
      <w:r w:rsidRPr="001946BE">
        <w:rPr>
          <w:lang w:val="fr-FR"/>
        </w:rPr>
        <w:t xml:space="preserve"> </w:t>
      </w:r>
      <w:r>
        <w:rPr>
          <w:lang w:val="fr-FR"/>
        </w:rPr>
        <w:t xml:space="preserve">au motif </w:t>
      </w:r>
      <w:r w:rsidRPr="001946BE">
        <w:rPr>
          <w:lang w:val="fr-FR"/>
        </w:rPr>
        <w:t xml:space="preserve">que celui ne devait pas enquêter sur </w:t>
      </w:r>
      <w:r>
        <w:rPr>
          <w:lang w:val="fr-FR"/>
        </w:rPr>
        <w:t>ses propres actes</w:t>
      </w:r>
      <w:r w:rsidRPr="001946BE">
        <w:rPr>
          <w:lang w:val="fr-FR"/>
        </w:rPr>
        <w:t>.</w:t>
      </w:r>
    </w:p>
    <w:p w:rsidR="00E7705E" w:rsidRPr="001946BE" w:rsidRDefault="00E7705E" w:rsidP="00E7705E">
      <w:pPr>
        <w:pStyle w:val="SingleTxtG"/>
        <w:rPr>
          <w:lang w:val="fr-FR"/>
        </w:rPr>
      </w:pPr>
      <w:r w:rsidRPr="00B72378">
        <w:rPr>
          <w:lang w:val="fr-FR"/>
        </w:rPr>
        <w:lastRenderedPageBreak/>
        <w:t>2.15</w:t>
      </w:r>
      <w:r w:rsidRPr="00B72378">
        <w:rPr>
          <w:lang w:val="fr-FR"/>
        </w:rPr>
        <w:tab/>
        <w:t>Le requérant appelle l</w:t>
      </w:r>
      <w:r>
        <w:rPr>
          <w:lang w:val="fr-FR"/>
        </w:rPr>
        <w:t>’</w:t>
      </w:r>
      <w:r w:rsidRPr="00B72378">
        <w:rPr>
          <w:lang w:val="fr-FR"/>
        </w:rPr>
        <w:t>attention sur le fait qu</w:t>
      </w:r>
      <w:r>
        <w:rPr>
          <w:lang w:val="fr-FR"/>
        </w:rPr>
        <w:t>’</w:t>
      </w:r>
      <w:r w:rsidRPr="00696CDE">
        <w:rPr>
          <w:lang w:val="fr-FR"/>
        </w:rPr>
        <w:t xml:space="preserve">un </w:t>
      </w:r>
      <w:r w:rsidRPr="00B72378">
        <w:rPr>
          <w:lang w:val="fr-FR"/>
        </w:rPr>
        <w:t xml:space="preserve">nouveau Procureur général </w:t>
      </w:r>
      <w:r w:rsidRPr="00696CDE">
        <w:rPr>
          <w:lang w:val="fr-FR"/>
        </w:rPr>
        <w:t xml:space="preserve">a été </w:t>
      </w:r>
      <w:r w:rsidRPr="00B72378">
        <w:rPr>
          <w:lang w:val="fr-FR"/>
        </w:rPr>
        <w:t xml:space="preserve">nommé le 3 avril 2014 </w:t>
      </w:r>
      <w:r w:rsidRPr="00696CDE">
        <w:rPr>
          <w:lang w:val="fr-FR"/>
        </w:rPr>
        <w:t>et qu</w:t>
      </w:r>
      <w:r>
        <w:rPr>
          <w:lang w:val="fr-FR"/>
        </w:rPr>
        <w:t>’</w:t>
      </w:r>
      <w:r w:rsidRPr="00696CDE">
        <w:rPr>
          <w:lang w:val="fr-FR"/>
        </w:rPr>
        <w:t>il s</w:t>
      </w:r>
      <w:r>
        <w:rPr>
          <w:lang w:val="fr-FR"/>
        </w:rPr>
        <w:t>’</w:t>
      </w:r>
      <w:r w:rsidRPr="00696CDE">
        <w:rPr>
          <w:lang w:val="fr-FR"/>
        </w:rPr>
        <w:t xml:space="preserve">agit du même magistrat (Johan </w:t>
      </w:r>
      <w:proofErr w:type="spellStart"/>
      <w:r w:rsidRPr="00696CDE">
        <w:rPr>
          <w:lang w:val="fr-FR"/>
        </w:rPr>
        <w:t>Delmulle</w:t>
      </w:r>
      <w:proofErr w:type="spellEnd"/>
      <w:r w:rsidRPr="00696CDE">
        <w:rPr>
          <w:lang w:val="fr-FR"/>
        </w:rPr>
        <w:t>) qui a</w:t>
      </w:r>
      <w:r w:rsidRPr="00B72378">
        <w:rPr>
          <w:lang w:val="fr-FR"/>
        </w:rPr>
        <w:t xml:space="preserve"> exercé la fonction de Procureur fédéral de 2007 à 2014</w:t>
      </w:r>
      <w:r w:rsidRPr="00696CDE">
        <w:rPr>
          <w:lang w:val="fr-FR"/>
        </w:rPr>
        <w:t> ;</w:t>
      </w:r>
      <w:r w:rsidRPr="00B72378">
        <w:rPr>
          <w:lang w:val="fr-FR"/>
        </w:rPr>
        <w:t xml:space="preserve"> </w:t>
      </w:r>
      <w:r w:rsidRPr="00696CDE">
        <w:rPr>
          <w:lang w:val="fr-FR"/>
        </w:rPr>
        <w:t>il y a donc</w:t>
      </w:r>
      <w:r w:rsidRPr="00B72378">
        <w:rPr>
          <w:lang w:val="fr-FR"/>
        </w:rPr>
        <w:t xml:space="preserve"> conflit d</w:t>
      </w:r>
      <w:r>
        <w:rPr>
          <w:lang w:val="fr-FR"/>
        </w:rPr>
        <w:t>’</w:t>
      </w:r>
      <w:r w:rsidRPr="00B72378">
        <w:rPr>
          <w:lang w:val="fr-FR"/>
        </w:rPr>
        <w:t>intérêts.</w:t>
      </w:r>
      <w:r>
        <w:rPr>
          <w:lang w:val="fr-FR"/>
        </w:rPr>
        <w:t xml:space="preserve"> </w:t>
      </w:r>
    </w:p>
    <w:p w:rsidR="00E7705E" w:rsidRPr="001946BE" w:rsidRDefault="00E7705E" w:rsidP="00E7705E">
      <w:pPr>
        <w:pStyle w:val="SingleTxtG"/>
        <w:rPr>
          <w:lang w:val="fr-FR"/>
        </w:rPr>
      </w:pPr>
      <w:r w:rsidRPr="001946BE">
        <w:rPr>
          <w:lang w:val="fr-FR"/>
        </w:rPr>
        <w:t>2.16</w:t>
      </w:r>
      <w:r w:rsidRPr="001946BE">
        <w:rPr>
          <w:lang w:val="fr-FR"/>
        </w:rPr>
        <w:tab/>
        <w:t>Le requérant précise que le 6 octobre 2015</w:t>
      </w:r>
      <w:r w:rsidR="00D837E4">
        <w:rPr>
          <w:lang w:val="fr-FR"/>
        </w:rPr>
        <w:t>,</w:t>
      </w:r>
      <w:r w:rsidRPr="001946BE">
        <w:rPr>
          <w:lang w:val="fr-FR"/>
        </w:rPr>
        <w:t xml:space="preserve"> sa plainte a été classée sans suite par le Procureur général au motif </w:t>
      </w:r>
      <w:r>
        <w:rPr>
          <w:lang w:val="fr-FR"/>
        </w:rPr>
        <w:t xml:space="preserve">que rien </w:t>
      </w:r>
      <w:r w:rsidRPr="001946BE">
        <w:rPr>
          <w:lang w:val="fr-FR"/>
        </w:rPr>
        <w:t>ne permettait de conclure qu</w:t>
      </w:r>
      <w:r>
        <w:rPr>
          <w:lang w:val="fr-FR"/>
        </w:rPr>
        <w:t>’</w:t>
      </w:r>
      <w:r w:rsidRPr="001946BE">
        <w:rPr>
          <w:lang w:val="fr-FR"/>
        </w:rPr>
        <w:t xml:space="preserve">une infraction pénale avait été commise par les </w:t>
      </w:r>
      <w:r>
        <w:rPr>
          <w:lang w:val="fr-FR"/>
        </w:rPr>
        <w:t xml:space="preserve">inculpés </w:t>
      </w:r>
      <w:r w:rsidRPr="001946BE">
        <w:rPr>
          <w:lang w:val="fr-FR"/>
        </w:rPr>
        <w:t>ou par qui</w:t>
      </w:r>
      <w:r>
        <w:rPr>
          <w:lang w:val="fr-FR"/>
        </w:rPr>
        <w:t>conque</w:t>
      </w:r>
      <w:r w:rsidRPr="001946BE">
        <w:rPr>
          <w:lang w:val="fr-FR"/>
        </w:rPr>
        <w:t xml:space="preserve">. Il </w:t>
      </w:r>
      <w:r>
        <w:rPr>
          <w:lang w:val="fr-FR"/>
        </w:rPr>
        <w:t xml:space="preserve">affirme qu’il n’existe en droit belge </w:t>
      </w:r>
      <w:r w:rsidRPr="001946BE">
        <w:rPr>
          <w:lang w:val="fr-FR"/>
        </w:rPr>
        <w:t>aucun recours contre ce type de décision.</w:t>
      </w:r>
    </w:p>
    <w:p w:rsidR="00E7705E" w:rsidRPr="001946BE" w:rsidRDefault="00E7705E" w:rsidP="00E7705E">
      <w:pPr>
        <w:pStyle w:val="SingleTxtG"/>
        <w:rPr>
          <w:sz w:val="24"/>
          <w:szCs w:val="24"/>
          <w:lang w:val="fr-FR"/>
        </w:rPr>
      </w:pPr>
      <w:r w:rsidRPr="001946BE">
        <w:rPr>
          <w:lang w:val="fr-FR"/>
        </w:rPr>
        <w:t>2.17</w:t>
      </w:r>
      <w:r w:rsidRPr="001946BE">
        <w:rPr>
          <w:lang w:val="fr-FR"/>
        </w:rPr>
        <w:tab/>
        <w:t xml:space="preserve">Le </w:t>
      </w:r>
      <w:r>
        <w:rPr>
          <w:lang w:val="fr-FR"/>
        </w:rPr>
        <w:t xml:space="preserve">requérant indique que le </w:t>
      </w:r>
      <w:r w:rsidRPr="001946BE">
        <w:rPr>
          <w:lang w:val="fr-FR"/>
        </w:rPr>
        <w:t>4 avril 2016</w:t>
      </w:r>
      <w:r w:rsidR="008604E4">
        <w:rPr>
          <w:lang w:val="fr-FR"/>
        </w:rPr>
        <w:t>,</w:t>
      </w:r>
      <w:r>
        <w:rPr>
          <w:lang w:val="fr-FR"/>
        </w:rPr>
        <w:t xml:space="preserve"> il</w:t>
      </w:r>
      <w:r w:rsidRPr="001946BE">
        <w:rPr>
          <w:lang w:val="fr-FR"/>
        </w:rPr>
        <w:t xml:space="preserve"> a introduit une requête contre la Belgique devant la Cour européenne des droits de l</w:t>
      </w:r>
      <w:r>
        <w:rPr>
          <w:lang w:val="fr-FR"/>
        </w:rPr>
        <w:t>’</w:t>
      </w:r>
      <w:r w:rsidRPr="001946BE">
        <w:rPr>
          <w:lang w:val="fr-FR"/>
        </w:rPr>
        <w:t xml:space="preserve">homme, invoquant </w:t>
      </w:r>
      <w:r>
        <w:rPr>
          <w:lang w:val="fr-FR"/>
        </w:rPr>
        <w:t>la</w:t>
      </w:r>
      <w:r w:rsidRPr="001946BE">
        <w:rPr>
          <w:lang w:val="fr-FR"/>
        </w:rPr>
        <w:t xml:space="preserve"> violation par l</w:t>
      </w:r>
      <w:r>
        <w:rPr>
          <w:lang w:val="fr-FR"/>
        </w:rPr>
        <w:t>’</w:t>
      </w:r>
      <w:r w:rsidRPr="001946BE">
        <w:rPr>
          <w:lang w:val="fr-FR"/>
        </w:rPr>
        <w:t>État partie de ses obligations au titre des articles</w:t>
      </w:r>
      <w:r w:rsidR="008604E4">
        <w:rPr>
          <w:lang w:val="fr-FR"/>
        </w:rPr>
        <w:t> </w:t>
      </w:r>
      <w:r w:rsidRPr="001946BE">
        <w:rPr>
          <w:lang w:val="fr-FR"/>
        </w:rPr>
        <w:t>3 et 13 de la Convention européenne</w:t>
      </w:r>
      <w:r>
        <w:rPr>
          <w:lang w:val="fr-FR"/>
        </w:rPr>
        <w:t xml:space="preserve"> des droits de l’homme</w:t>
      </w:r>
      <w:r w:rsidRPr="001946BE">
        <w:rPr>
          <w:lang w:val="fr-FR"/>
        </w:rPr>
        <w:t>. Le 2 juin 2016, la Cour</w:t>
      </w:r>
      <w:r>
        <w:rPr>
          <w:lang w:val="fr-FR"/>
        </w:rPr>
        <w:t>,</w:t>
      </w:r>
      <w:r w:rsidRPr="001946BE">
        <w:rPr>
          <w:lang w:val="fr-FR"/>
        </w:rPr>
        <w:t xml:space="preserve"> siégeant en formation de juge unique</w:t>
      </w:r>
      <w:r>
        <w:rPr>
          <w:lang w:val="fr-FR"/>
        </w:rPr>
        <w:t>,</w:t>
      </w:r>
      <w:r w:rsidRPr="001946BE">
        <w:rPr>
          <w:lang w:val="fr-FR"/>
        </w:rPr>
        <w:t xml:space="preserve"> a déclaré </w:t>
      </w:r>
      <w:r>
        <w:rPr>
          <w:lang w:val="fr-FR"/>
        </w:rPr>
        <w:t>cette</w:t>
      </w:r>
      <w:r w:rsidRPr="001946BE">
        <w:rPr>
          <w:lang w:val="fr-FR"/>
        </w:rPr>
        <w:t xml:space="preserve"> requête irrecevable au regard des articles 34 et 35 de la Convention européenne</w:t>
      </w:r>
      <w:r>
        <w:rPr>
          <w:lang w:val="fr-FR"/>
        </w:rPr>
        <w:t xml:space="preserve"> des droits de l’homme</w:t>
      </w:r>
      <w:r w:rsidRPr="001946BE">
        <w:rPr>
          <w:lang w:val="fr-FR"/>
        </w:rPr>
        <w:t xml:space="preserve">. </w:t>
      </w:r>
      <w:r>
        <w:rPr>
          <w:lang w:val="fr-FR"/>
        </w:rPr>
        <w:t xml:space="preserve">Cette </w:t>
      </w:r>
      <w:r w:rsidRPr="001946BE">
        <w:rPr>
          <w:lang w:val="fr-FR"/>
        </w:rPr>
        <w:t>décision</w:t>
      </w:r>
      <w:r>
        <w:rPr>
          <w:lang w:val="fr-FR"/>
        </w:rPr>
        <w:t xml:space="preserve"> ne donne </w:t>
      </w:r>
      <w:r w:rsidRPr="001946BE">
        <w:rPr>
          <w:lang w:val="fr-FR"/>
        </w:rPr>
        <w:t>aucune précision ni aucune raison particulière pour justifier le rejet.</w:t>
      </w:r>
      <w:r w:rsidRPr="001946BE">
        <w:rPr>
          <w:sz w:val="24"/>
          <w:szCs w:val="24"/>
          <w:lang w:val="fr-FR"/>
        </w:rPr>
        <w:t xml:space="preserve"> </w:t>
      </w:r>
    </w:p>
    <w:p w:rsidR="00E7705E" w:rsidRPr="001946BE" w:rsidRDefault="00E7705E" w:rsidP="00E7705E">
      <w:pPr>
        <w:pStyle w:val="SingleTxtG"/>
        <w:rPr>
          <w:lang w:val="fr-FR"/>
        </w:rPr>
      </w:pPr>
      <w:r w:rsidRPr="001946BE">
        <w:rPr>
          <w:lang w:val="fr-FR"/>
        </w:rPr>
        <w:t>2.18</w:t>
      </w:r>
      <w:r w:rsidRPr="001946BE">
        <w:rPr>
          <w:lang w:val="fr-FR"/>
        </w:rPr>
        <w:tab/>
        <w:t>Le requérant soutient que sa requête n</w:t>
      </w:r>
      <w:r>
        <w:rPr>
          <w:lang w:val="fr-FR"/>
        </w:rPr>
        <w:t>’</w:t>
      </w:r>
      <w:r w:rsidRPr="001946BE">
        <w:rPr>
          <w:lang w:val="fr-FR"/>
        </w:rPr>
        <w:t>a pas été et n</w:t>
      </w:r>
      <w:r>
        <w:rPr>
          <w:lang w:val="fr-FR"/>
        </w:rPr>
        <w:t>’</w:t>
      </w:r>
      <w:r w:rsidRPr="001946BE">
        <w:rPr>
          <w:lang w:val="fr-FR"/>
        </w:rPr>
        <w:t>est pas actuellement examinée par une autre instance internationale d</w:t>
      </w:r>
      <w:r>
        <w:rPr>
          <w:lang w:val="fr-FR"/>
        </w:rPr>
        <w:t>’</w:t>
      </w:r>
      <w:r w:rsidRPr="001946BE">
        <w:rPr>
          <w:lang w:val="fr-FR"/>
        </w:rPr>
        <w:t>enquête ou de règlement.</w:t>
      </w:r>
    </w:p>
    <w:p w:rsidR="00E7705E" w:rsidRPr="001946BE" w:rsidRDefault="00E7705E" w:rsidP="008604E4">
      <w:pPr>
        <w:pStyle w:val="H23G"/>
        <w:rPr>
          <w:lang w:val="fr-FR"/>
        </w:rPr>
      </w:pPr>
      <w:r w:rsidRPr="001946BE">
        <w:rPr>
          <w:lang w:val="fr-FR"/>
        </w:rPr>
        <w:tab/>
      </w:r>
      <w:r w:rsidRPr="001946BE">
        <w:rPr>
          <w:lang w:val="fr-FR"/>
        </w:rPr>
        <w:tab/>
        <w:t>Teneur de la plainte</w:t>
      </w:r>
    </w:p>
    <w:p w:rsidR="00E7705E" w:rsidRPr="001946BE" w:rsidRDefault="00E7705E" w:rsidP="00E7705E">
      <w:pPr>
        <w:pStyle w:val="SingleTxtG"/>
        <w:rPr>
          <w:rFonts w:eastAsia="Calibri"/>
          <w:lang w:val="fr-FR" w:eastAsia="en-GB"/>
        </w:rPr>
      </w:pPr>
      <w:r w:rsidRPr="001946BE">
        <w:rPr>
          <w:lang w:val="fr-FR"/>
        </w:rPr>
        <w:t>3.1</w:t>
      </w:r>
      <w:r w:rsidRPr="001946BE">
        <w:rPr>
          <w:lang w:val="fr-FR"/>
        </w:rPr>
        <w:tab/>
      </w:r>
      <w:r w:rsidRPr="001946BE">
        <w:rPr>
          <w:rFonts w:eastAsia="Calibri"/>
          <w:lang w:val="fr-FR" w:eastAsia="en-GB"/>
        </w:rPr>
        <w:t xml:space="preserve">Le requérant </w:t>
      </w:r>
      <w:r>
        <w:rPr>
          <w:rFonts w:eastAsia="Calibri"/>
          <w:lang w:val="fr-FR" w:eastAsia="en-GB"/>
        </w:rPr>
        <w:t xml:space="preserve">affirme </w:t>
      </w:r>
      <w:r w:rsidRPr="001946BE">
        <w:rPr>
          <w:rFonts w:eastAsia="Calibri"/>
          <w:lang w:val="fr-FR" w:eastAsia="en-GB"/>
        </w:rPr>
        <w:t xml:space="preserve">que </w:t>
      </w:r>
      <w:r>
        <w:rPr>
          <w:rFonts w:eastAsia="Calibri"/>
          <w:lang w:val="fr-FR" w:eastAsia="en-GB"/>
        </w:rPr>
        <w:t>l’État partie</w:t>
      </w:r>
      <w:r w:rsidRPr="001946BE">
        <w:rPr>
          <w:rFonts w:eastAsia="Calibri"/>
          <w:lang w:val="fr-FR" w:eastAsia="en-GB"/>
        </w:rPr>
        <w:t xml:space="preserve"> </w:t>
      </w:r>
      <w:r>
        <w:rPr>
          <w:rFonts w:eastAsia="Calibri"/>
          <w:lang w:val="fr-FR" w:eastAsia="en-GB"/>
        </w:rPr>
        <w:t xml:space="preserve">a manqué </w:t>
      </w:r>
      <w:r w:rsidRPr="001946BE">
        <w:rPr>
          <w:rFonts w:eastAsia="Calibri"/>
          <w:lang w:val="fr-FR" w:eastAsia="en-GB"/>
        </w:rPr>
        <w:t xml:space="preserve">à plusieurs égards </w:t>
      </w:r>
      <w:r>
        <w:rPr>
          <w:rFonts w:eastAsia="Calibri"/>
          <w:lang w:val="fr-FR" w:eastAsia="en-GB"/>
        </w:rPr>
        <w:t xml:space="preserve">aux </w:t>
      </w:r>
      <w:r w:rsidRPr="001946BE">
        <w:rPr>
          <w:rFonts w:eastAsia="Calibri"/>
          <w:lang w:val="fr-FR" w:eastAsia="en-GB"/>
        </w:rPr>
        <w:t xml:space="preserve">obligations </w:t>
      </w:r>
      <w:r>
        <w:rPr>
          <w:rFonts w:eastAsia="Calibri"/>
          <w:lang w:val="fr-FR" w:eastAsia="en-GB"/>
        </w:rPr>
        <w:t xml:space="preserve">que lui impose </w:t>
      </w:r>
      <w:r w:rsidRPr="001946BE">
        <w:rPr>
          <w:rFonts w:eastAsia="Calibri"/>
          <w:lang w:val="fr-FR" w:eastAsia="en-GB"/>
        </w:rPr>
        <w:t>la Convention</w:t>
      </w:r>
      <w:r>
        <w:rPr>
          <w:rFonts w:eastAsia="Calibri"/>
          <w:lang w:val="fr-FR" w:eastAsia="en-GB"/>
        </w:rPr>
        <w:t xml:space="preserve">. </w:t>
      </w:r>
      <w:r w:rsidRPr="001946BE">
        <w:rPr>
          <w:rFonts w:eastAsia="Calibri"/>
          <w:lang w:val="fr-FR" w:eastAsia="en-GB"/>
        </w:rPr>
        <w:t>Il affirme tout d</w:t>
      </w:r>
      <w:r>
        <w:rPr>
          <w:rFonts w:eastAsia="Calibri"/>
          <w:lang w:val="fr-FR" w:eastAsia="en-GB"/>
        </w:rPr>
        <w:t>’</w:t>
      </w:r>
      <w:r w:rsidRPr="001946BE">
        <w:rPr>
          <w:rFonts w:eastAsia="Calibri"/>
          <w:lang w:val="fr-FR" w:eastAsia="en-GB"/>
        </w:rPr>
        <w:t>abord que l</w:t>
      </w:r>
      <w:r>
        <w:rPr>
          <w:rFonts w:eastAsia="Calibri"/>
          <w:lang w:val="fr-FR" w:eastAsia="en-GB"/>
        </w:rPr>
        <w:t>’</w:t>
      </w:r>
      <w:r w:rsidRPr="001946BE">
        <w:rPr>
          <w:rFonts w:eastAsia="Calibri"/>
          <w:lang w:val="fr-FR" w:eastAsia="en-GB"/>
        </w:rPr>
        <w:t>État partie n</w:t>
      </w:r>
      <w:r>
        <w:rPr>
          <w:rFonts w:eastAsia="Calibri"/>
          <w:lang w:val="fr-FR" w:eastAsia="en-GB"/>
        </w:rPr>
        <w:t>’</w:t>
      </w:r>
      <w:r w:rsidRPr="001946BE">
        <w:rPr>
          <w:rFonts w:eastAsia="Calibri"/>
          <w:lang w:val="fr-FR" w:eastAsia="en-GB"/>
        </w:rPr>
        <w:t xml:space="preserve">a pas pris toutes les mesures efficaces pour prévenir et/ou faire cesser les actes de torture commis contre </w:t>
      </w:r>
      <w:r>
        <w:rPr>
          <w:rFonts w:eastAsia="Calibri"/>
          <w:lang w:val="fr-FR" w:eastAsia="en-GB"/>
        </w:rPr>
        <w:t>lui</w:t>
      </w:r>
      <w:r w:rsidRPr="001946BE">
        <w:rPr>
          <w:rFonts w:eastAsia="Calibri"/>
          <w:lang w:val="fr-FR" w:eastAsia="en-GB"/>
        </w:rPr>
        <w:t xml:space="preserve"> pendant sa détention à </w:t>
      </w:r>
      <w:r w:rsidR="008637A1">
        <w:rPr>
          <w:rFonts w:eastAsia="Calibri"/>
          <w:lang w:val="fr-FR" w:eastAsia="en-GB"/>
        </w:rPr>
        <w:t>Guantanamo</w:t>
      </w:r>
      <w:r w:rsidRPr="001946BE">
        <w:rPr>
          <w:rFonts w:eastAsia="Calibri"/>
          <w:lang w:val="fr-FR" w:eastAsia="en-GB"/>
        </w:rPr>
        <w:t>, en violation de l</w:t>
      </w:r>
      <w:r>
        <w:rPr>
          <w:rFonts w:eastAsia="Calibri"/>
          <w:lang w:val="fr-FR" w:eastAsia="en-GB"/>
        </w:rPr>
        <w:t>’</w:t>
      </w:r>
      <w:r w:rsidRPr="001946BE">
        <w:rPr>
          <w:rFonts w:eastAsia="Calibri"/>
          <w:lang w:val="fr-FR" w:eastAsia="en-GB"/>
        </w:rPr>
        <w:t>article</w:t>
      </w:r>
      <w:r w:rsidRPr="001946BE">
        <w:rPr>
          <w:lang w:val="fr-FR"/>
        </w:rPr>
        <w:t> </w:t>
      </w:r>
      <w:r w:rsidRPr="001946BE">
        <w:rPr>
          <w:rFonts w:eastAsia="Calibri"/>
          <w:lang w:val="fr-FR" w:eastAsia="en-GB"/>
        </w:rPr>
        <w:t xml:space="preserve">2 de la Convention. </w:t>
      </w:r>
    </w:p>
    <w:p w:rsidR="00E7705E" w:rsidRPr="001946BE" w:rsidRDefault="00E7705E" w:rsidP="00E7705E">
      <w:pPr>
        <w:pStyle w:val="SingleTxtG"/>
        <w:rPr>
          <w:lang w:val="fr-FR" w:eastAsia="en-GB"/>
        </w:rPr>
      </w:pPr>
      <w:r w:rsidRPr="001946BE">
        <w:rPr>
          <w:lang w:val="fr-FR" w:eastAsia="en-GB"/>
        </w:rPr>
        <w:t>3.2</w:t>
      </w:r>
      <w:r w:rsidRPr="001946BE">
        <w:rPr>
          <w:lang w:val="fr-FR" w:eastAsia="en-GB"/>
        </w:rPr>
        <w:tab/>
      </w:r>
      <w:r>
        <w:rPr>
          <w:lang w:val="fr-FR" w:eastAsia="en-GB"/>
        </w:rPr>
        <w:t xml:space="preserve">Il affirme également </w:t>
      </w:r>
      <w:r w:rsidRPr="001946BE">
        <w:rPr>
          <w:lang w:val="fr-FR" w:eastAsia="en-GB"/>
        </w:rPr>
        <w:t>que l</w:t>
      </w:r>
      <w:r>
        <w:rPr>
          <w:lang w:val="fr-FR" w:eastAsia="en-GB"/>
        </w:rPr>
        <w:t>’</w:t>
      </w:r>
      <w:r w:rsidRPr="001946BE">
        <w:rPr>
          <w:lang w:val="fr-FR" w:eastAsia="en-GB"/>
        </w:rPr>
        <w:t>État partie n</w:t>
      </w:r>
      <w:r>
        <w:rPr>
          <w:lang w:val="fr-FR" w:eastAsia="en-GB"/>
        </w:rPr>
        <w:t>’</w:t>
      </w:r>
      <w:r w:rsidRPr="001946BE">
        <w:rPr>
          <w:lang w:val="fr-FR" w:eastAsia="en-GB"/>
        </w:rPr>
        <w:t xml:space="preserve">a pas enquêté sur les fonctionnaires belges qui </w:t>
      </w:r>
      <w:r>
        <w:rPr>
          <w:lang w:val="fr-FR" w:eastAsia="en-GB"/>
        </w:rPr>
        <w:t xml:space="preserve">étaient </w:t>
      </w:r>
      <w:r w:rsidRPr="001946BE">
        <w:rPr>
          <w:lang w:val="fr-FR" w:eastAsia="en-GB"/>
        </w:rPr>
        <w:t>complices des actes de torture qu</w:t>
      </w:r>
      <w:r>
        <w:rPr>
          <w:lang w:val="fr-FR" w:eastAsia="en-GB"/>
        </w:rPr>
        <w:t>’</w:t>
      </w:r>
      <w:r w:rsidRPr="001946BE">
        <w:rPr>
          <w:lang w:val="fr-FR" w:eastAsia="en-GB"/>
        </w:rPr>
        <w:t xml:space="preserve">il a subis pendant sa détention à </w:t>
      </w:r>
      <w:r w:rsidR="008637A1">
        <w:rPr>
          <w:lang w:val="fr-FR" w:eastAsia="en-GB"/>
        </w:rPr>
        <w:t>Guantanamo</w:t>
      </w:r>
      <w:r w:rsidRPr="001946BE">
        <w:rPr>
          <w:lang w:val="fr-FR" w:eastAsia="en-GB"/>
        </w:rPr>
        <w:t xml:space="preserve"> ni engagé de poursuites contre eux alors </w:t>
      </w:r>
      <w:r>
        <w:rPr>
          <w:lang w:val="fr-FR" w:eastAsia="en-GB"/>
        </w:rPr>
        <w:t xml:space="preserve">même </w:t>
      </w:r>
      <w:r w:rsidRPr="001946BE">
        <w:rPr>
          <w:lang w:val="fr-FR" w:eastAsia="en-GB"/>
        </w:rPr>
        <w:t>que les intéressés se trouvaient et se trouvent encore sur son territoire, en violation des articles</w:t>
      </w:r>
      <w:r w:rsidRPr="001946BE">
        <w:rPr>
          <w:lang w:val="fr-FR"/>
        </w:rPr>
        <w:t> </w:t>
      </w:r>
      <w:r w:rsidRPr="001946BE">
        <w:rPr>
          <w:lang w:val="fr-FR" w:eastAsia="en-GB"/>
        </w:rPr>
        <w:t>6 (par.</w:t>
      </w:r>
      <w:r w:rsidRPr="001946BE">
        <w:rPr>
          <w:lang w:val="fr-FR"/>
        </w:rPr>
        <w:t> </w:t>
      </w:r>
      <w:r w:rsidRPr="001946BE">
        <w:rPr>
          <w:lang w:val="fr-FR" w:eastAsia="en-GB"/>
        </w:rPr>
        <w:t>1 et 2) et 7 (par.</w:t>
      </w:r>
      <w:r w:rsidRPr="001946BE">
        <w:rPr>
          <w:lang w:val="fr-FR"/>
        </w:rPr>
        <w:t> </w:t>
      </w:r>
      <w:r w:rsidRPr="001946BE">
        <w:rPr>
          <w:lang w:val="fr-FR" w:eastAsia="en-GB"/>
        </w:rPr>
        <w:t>1) de la Convention.</w:t>
      </w:r>
    </w:p>
    <w:p w:rsidR="00E7705E" w:rsidRPr="001946BE" w:rsidRDefault="00E7705E" w:rsidP="00E7705E">
      <w:pPr>
        <w:pStyle w:val="SingleTxtG"/>
        <w:rPr>
          <w:lang w:val="fr-FR" w:eastAsia="en-GB"/>
        </w:rPr>
      </w:pPr>
      <w:r w:rsidRPr="001946BE">
        <w:rPr>
          <w:lang w:val="fr-FR" w:eastAsia="en-GB"/>
        </w:rPr>
        <w:t>3.3</w:t>
      </w:r>
      <w:r w:rsidRPr="001946BE">
        <w:rPr>
          <w:lang w:val="fr-FR" w:eastAsia="en-GB"/>
        </w:rPr>
        <w:tab/>
        <w:t>De plus, le requérant considère que l</w:t>
      </w:r>
      <w:r>
        <w:rPr>
          <w:lang w:val="fr-FR" w:eastAsia="en-GB"/>
        </w:rPr>
        <w:t>’</w:t>
      </w:r>
      <w:r w:rsidRPr="001946BE">
        <w:rPr>
          <w:lang w:val="fr-FR" w:eastAsia="en-GB"/>
        </w:rPr>
        <w:t>État partie n</w:t>
      </w:r>
      <w:r>
        <w:rPr>
          <w:lang w:val="fr-FR" w:eastAsia="en-GB"/>
        </w:rPr>
        <w:t>’</w:t>
      </w:r>
      <w:r w:rsidRPr="001946BE">
        <w:rPr>
          <w:lang w:val="fr-FR" w:eastAsia="en-GB"/>
        </w:rPr>
        <w:t>a pas veillé</w:t>
      </w:r>
      <w:r>
        <w:rPr>
          <w:lang w:val="fr-FR" w:eastAsia="en-GB"/>
        </w:rPr>
        <w:t>,</w:t>
      </w:r>
      <w:r w:rsidRPr="001946BE">
        <w:rPr>
          <w:lang w:val="fr-FR" w:eastAsia="en-GB"/>
        </w:rPr>
        <w:t xml:space="preserve"> </w:t>
      </w:r>
      <w:r>
        <w:rPr>
          <w:lang w:val="fr-FR" w:eastAsia="en-GB"/>
        </w:rPr>
        <w:t xml:space="preserve">en violation de </w:t>
      </w:r>
      <w:r w:rsidRPr="001946BE">
        <w:rPr>
          <w:lang w:val="fr-FR" w:eastAsia="en-GB"/>
        </w:rPr>
        <w:t>l</w:t>
      </w:r>
      <w:r>
        <w:rPr>
          <w:lang w:val="fr-FR" w:eastAsia="en-GB"/>
        </w:rPr>
        <w:t>’</w:t>
      </w:r>
      <w:r w:rsidRPr="001946BE">
        <w:rPr>
          <w:lang w:val="fr-FR" w:eastAsia="en-GB"/>
        </w:rPr>
        <w:t>article</w:t>
      </w:r>
      <w:r w:rsidRPr="001946BE">
        <w:rPr>
          <w:lang w:val="fr-FR"/>
        </w:rPr>
        <w:t> </w:t>
      </w:r>
      <w:r w:rsidRPr="001946BE">
        <w:rPr>
          <w:lang w:val="fr-FR" w:eastAsia="en-GB"/>
        </w:rPr>
        <w:t>10 de la Convention</w:t>
      </w:r>
      <w:r>
        <w:rPr>
          <w:lang w:val="fr-FR" w:eastAsia="en-GB"/>
        </w:rPr>
        <w:t>,</w:t>
      </w:r>
      <w:r w:rsidRPr="001946BE">
        <w:rPr>
          <w:lang w:val="fr-FR" w:eastAsia="en-GB"/>
        </w:rPr>
        <w:t xml:space="preserve"> à ce que l</w:t>
      </w:r>
      <w:r>
        <w:rPr>
          <w:lang w:val="fr-FR" w:eastAsia="en-GB"/>
        </w:rPr>
        <w:t>’</w:t>
      </w:r>
      <w:r w:rsidRPr="001946BE">
        <w:rPr>
          <w:lang w:val="fr-FR" w:eastAsia="en-GB"/>
        </w:rPr>
        <w:t>enseignement et l</w:t>
      </w:r>
      <w:r>
        <w:rPr>
          <w:lang w:val="fr-FR" w:eastAsia="en-GB"/>
        </w:rPr>
        <w:t>’</w:t>
      </w:r>
      <w:r w:rsidRPr="001946BE">
        <w:rPr>
          <w:lang w:val="fr-FR" w:eastAsia="en-GB"/>
        </w:rPr>
        <w:t>information concernant l</w:t>
      </w:r>
      <w:r>
        <w:rPr>
          <w:lang w:val="fr-FR" w:eastAsia="en-GB"/>
        </w:rPr>
        <w:t>’</w:t>
      </w:r>
      <w:r w:rsidRPr="001946BE">
        <w:rPr>
          <w:lang w:val="fr-FR" w:eastAsia="en-GB"/>
        </w:rPr>
        <w:t>interdiction de la torture fassent partie intégrante de la formation du personnel civil ou militaire chargé de l</w:t>
      </w:r>
      <w:r>
        <w:rPr>
          <w:lang w:val="fr-FR" w:eastAsia="en-GB"/>
        </w:rPr>
        <w:t>’</w:t>
      </w:r>
      <w:r w:rsidRPr="001946BE">
        <w:rPr>
          <w:lang w:val="fr-FR" w:eastAsia="en-GB"/>
        </w:rPr>
        <w:t>application des lois, des agents de la fonction publique et des autres personnes qui interviennent dans la garde, l</w:t>
      </w:r>
      <w:r>
        <w:rPr>
          <w:lang w:val="fr-FR" w:eastAsia="en-GB"/>
        </w:rPr>
        <w:t>’</w:t>
      </w:r>
      <w:r w:rsidRPr="001946BE">
        <w:rPr>
          <w:lang w:val="fr-FR" w:eastAsia="en-GB"/>
        </w:rPr>
        <w:t xml:space="preserve">interrogatoire ou le traitement de tout individu arrêté, détenu ou emprisonné de quelque façon que ce soit. </w:t>
      </w:r>
    </w:p>
    <w:p w:rsidR="00E7705E" w:rsidRPr="001946BE" w:rsidRDefault="00E7705E" w:rsidP="00E7705E">
      <w:pPr>
        <w:pStyle w:val="SingleTxtG"/>
        <w:rPr>
          <w:lang w:val="fr-FR" w:eastAsia="en-GB"/>
        </w:rPr>
      </w:pPr>
      <w:r w:rsidRPr="001946BE">
        <w:rPr>
          <w:lang w:val="fr-FR" w:eastAsia="en-GB"/>
        </w:rPr>
        <w:t>3.4</w:t>
      </w:r>
      <w:r w:rsidRPr="001946BE">
        <w:rPr>
          <w:lang w:val="fr-FR" w:eastAsia="en-GB"/>
        </w:rPr>
        <w:tab/>
      </w:r>
      <w:r>
        <w:rPr>
          <w:lang w:val="fr-FR" w:eastAsia="en-GB"/>
        </w:rPr>
        <w:t>Le requérant considère en outre que l’</w:t>
      </w:r>
      <w:r w:rsidRPr="001946BE">
        <w:rPr>
          <w:lang w:val="fr-FR" w:eastAsia="en-GB"/>
        </w:rPr>
        <w:t>État partie n</w:t>
      </w:r>
      <w:r>
        <w:rPr>
          <w:lang w:val="fr-FR" w:eastAsia="en-GB"/>
        </w:rPr>
        <w:t>’</w:t>
      </w:r>
      <w:r w:rsidRPr="001946BE">
        <w:rPr>
          <w:lang w:val="fr-FR" w:eastAsia="en-GB"/>
        </w:rPr>
        <w:t xml:space="preserve">a pas non plus </w:t>
      </w:r>
      <w:r>
        <w:rPr>
          <w:lang w:val="fr-FR" w:eastAsia="en-GB"/>
        </w:rPr>
        <w:t xml:space="preserve">veillé à ce </w:t>
      </w:r>
      <w:r w:rsidRPr="001946BE">
        <w:rPr>
          <w:lang w:val="fr-FR" w:eastAsia="en-GB"/>
        </w:rPr>
        <w:t xml:space="preserve">que </w:t>
      </w:r>
      <w:r>
        <w:rPr>
          <w:lang w:val="fr-FR" w:eastAsia="en-GB"/>
        </w:rPr>
        <w:t>ses</w:t>
      </w:r>
      <w:r w:rsidRPr="001946BE">
        <w:rPr>
          <w:lang w:val="fr-FR" w:eastAsia="en-GB"/>
        </w:rPr>
        <w:t xml:space="preserve"> autorités compétentes procèdent immédiatement à une enquête impartiale alors qu</w:t>
      </w:r>
      <w:r>
        <w:rPr>
          <w:lang w:val="fr-FR" w:eastAsia="en-GB"/>
        </w:rPr>
        <w:t>’</w:t>
      </w:r>
      <w:r w:rsidRPr="001946BE">
        <w:rPr>
          <w:lang w:val="fr-FR" w:eastAsia="en-GB"/>
        </w:rPr>
        <w:t xml:space="preserve">il y avait des motifs raisonnables de croire que des actes de torture avaient été </w:t>
      </w:r>
      <w:r>
        <w:rPr>
          <w:lang w:val="fr-FR" w:eastAsia="en-GB"/>
        </w:rPr>
        <w:t>commis</w:t>
      </w:r>
      <w:r w:rsidRPr="001946BE">
        <w:rPr>
          <w:lang w:val="fr-FR" w:eastAsia="en-GB"/>
        </w:rPr>
        <w:t xml:space="preserve"> sur un territoire et contre une personne</w:t>
      </w:r>
      <w:r>
        <w:rPr>
          <w:lang w:val="fr-FR" w:eastAsia="en-GB"/>
        </w:rPr>
        <w:t xml:space="preserve"> </w:t>
      </w:r>
      <w:r w:rsidR="007935E1">
        <w:rPr>
          <w:lang w:val="fr-FR" w:eastAsia="en-GB"/>
        </w:rPr>
        <w:t>− </w:t>
      </w:r>
      <w:r>
        <w:rPr>
          <w:lang w:val="fr-FR" w:eastAsia="en-GB"/>
        </w:rPr>
        <w:t>le requérant</w:t>
      </w:r>
      <w:r w:rsidR="007935E1">
        <w:rPr>
          <w:lang w:val="fr-FR" w:eastAsia="en-GB"/>
        </w:rPr>
        <w:t> −</w:t>
      </w:r>
      <w:r w:rsidRPr="001946BE" w:rsidDel="005B57B1">
        <w:rPr>
          <w:lang w:val="fr-FR" w:eastAsia="en-GB"/>
        </w:rPr>
        <w:t xml:space="preserve"> </w:t>
      </w:r>
      <w:r>
        <w:rPr>
          <w:lang w:val="fr-FR" w:eastAsia="en-GB"/>
        </w:rPr>
        <w:t xml:space="preserve">relevant de </w:t>
      </w:r>
      <w:r w:rsidRPr="001946BE">
        <w:rPr>
          <w:lang w:val="fr-FR" w:eastAsia="en-GB"/>
        </w:rPr>
        <w:t>sa juridiction, conformément à l</w:t>
      </w:r>
      <w:r>
        <w:rPr>
          <w:lang w:val="fr-FR" w:eastAsia="en-GB"/>
        </w:rPr>
        <w:t>’</w:t>
      </w:r>
      <w:r w:rsidRPr="001946BE">
        <w:rPr>
          <w:lang w:val="fr-FR" w:eastAsia="en-GB"/>
        </w:rPr>
        <w:t>article</w:t>
      </w:r>
      <w:r w:rsidRPr="001946BE">
        <w:rPr>
          <w:lang w:val="fr-FR"/>
        </w:rPr>
        <w:t> </w:t>
      </w:r>
      <w:r w:rsidRPr="001946BE">
        <w:rPr>
          <w:lang w:val="fr-FR" w:eastAsia="en-GB"/>
        </w:rPr>
        <w:t xml:space="preserve">12 de la Convention. </w:t>
      </w:r>
    </w:p>
    <w:p w:rsidR="00E7705E" w:rsidRPr="001946BE" w:rsidRDefault="00E7705E" w:rsidP="00E7705E">
      <w:pPr>
        <w:pStyle w:val="SingleTxtG"/>
        <w:rPr>
          <w:lang w:val="fr-FR" w:eastAsia="en-GB"/>
        </w:rPr>
      </w:pPr>
      <w:r w:rsidRPr="001946BE">
        <w:rPr>
          <w:lang w:val="fr-FR" w:eastAsia="en-GB"/>
        </w:rPr>
        <w:t>3.5</w:t>
      </w:r>
      <w:r w:rsidRPr="001946BE">
        <w:rPr>
          <w:lang w:val="fr-FR" w:eastAsia="en-GB"/>
        </w:rPr>
        <w:tab/>
        <w:t>L</w:t>
      </w:r>
      <w:r>
        <w:rPr>
          <w:lang w:val="fr-FR" w:eastAsia="en-GB"/>
        </w:rPr>
        <w:t>’</w:t>
      </w:r>
      <w:r w:rsidRPr="001946BE">
        <w:rPr>
          <w:lang w:val="fr-FR" w:eastAsia="en-GB"/>
        </w:rPr>
        <w:t>État partie n</w:t>
      </w:r>
      <w:r>
        <w:rPr>
          <w:lang w:val="fr-FR" w:eastAsia="en-GB"/>
        </w:rPr>
        <w:t>’</w:t>
      </w:r>
      <w:r w:rsidRPr="001946BE">
        <w:rPr>
          <w:lang w:val="fr-FR" w:eastAsia="en-GB"/>
        </w:rPr>
        <w:t xml:space="preserve">a pas non plus </w:t>
      </w:r>
      <w:r>
        <w:rPr>
          <w:lang w:val="fr-FR" w:eastAsia="en-GB"/>
        </w:rPr>
        <w:t>garanti</w:t>
      </w:r>
      <w:r w:rsidRPr="001946BE">
        <w:rPr>
          <w:lang w:val="fr-FR" w:eastAsia="en-GB"/>
        </w:rPr>
        <w:t xml:space="preserve"> au requérant le droit de porter plainte devant les autorités compétentes pour qu</w:t>
      </w:r>
      <w:r>
        <w:rPr>
          <w:lang w:val="fr-FR" w:eastAsia="en-GB"/>
        </w:rPr>
        <w:t>’</w:t>
      </w:r>
      <w:r w:rsidRPr="001946BE">
        <w:rPr>
          <w:lang w:val="fr-FR" w:eastAsia="en-GB"/>
        </w:rPr>
        <w:t xml:space="preserve">elles examinent immédiatement et impartialement ses allégations de torture </w:t>
      </w:r>
      <w:r>
        <w:rPr>
          <w:lang w:val="fr-FR" w:eastAsia="en-GB"/>
        </w:rPr>
        <w:t xml:space="preserve">en application de </w:t>
      </w:r>
      <w:r w:rsidRPr="001946BE">
        <w:rPr>
          <w:lang w:val="fr-FR" w:eastAsia="en-GB"/>
        </w:rPr>
        <w:t>l</w:t>
      </w:r>
      <w:r>
        <w:rPr>
          <w:lang w:val="fr-FR" w:eastAsia="en-GB"/>
        </w:rPr>
        <w:t>’</w:t>
      </w:r>
      <w:r w:rsidRPr="001946BE">
        <w:rPr>
          <w:lang w:val="fr-FR" w:eastAsia="en-GB"/>
        </w:rPr>
        <w:t>article</w:t>
      </w:r>
      <w:r w:rsidRPr="001946BE">
        <w:rPr>
          <w:lang w:val="fr-FR"/>
        </w:rPr>
        <w:t> </w:t>
      </w:r>
      <w:r w:rsidRPr="001946BE">
        <w:rPr>
          <w:lang w:val="fr-FR" w:eastAsia="en-GB"/>
        </w:rPr>
        <w:t xml:space="preserve">13 de la Convention, en dépit de demandes répétées en ce sens. </w:t>
      </w:r>
    </w:p>
    <w:p w:rsidR="00E7705E" w:rsidRPr="001946BE" w:rsidRDefault="00E7705E" w:rsidP="00E7705E">
      <w:pPr>
        <w:pStyle w:val="SingleTxtG"/>
        <w:rPr>
          <w:lang w:val="fr-FR"/>
        </w:rPr>
      </w:pPr>
      <w:r w:rsidRPr="001946BE">
        <w:rPr>
          <w:lang w:val="fr-FR" w:eastAsia="en-GB"/>
        </w:rPr>
        <w:t>3.6</w:t>
      </w:r>
      <w:r w:rsidRPr="001946BE">
        <w:rPr>
          <w:lang w:val="fr-FR" w:eastAsia="en-GB"/>
        </w:rPr>
        <w:tab/>
        <w:t>Le requérant affirme que l</w:t>
      </w:r>
      <w:r>
        <w:rPr>
          <w:lang w:val="fr-FR" w:eastAsia="en-GB"/>
        </w:rPr>
        <w:t>’</w:t>
      </w:r>
      <w:r w:rsidRPr="001946BE">
        <w:rPr>
          <w:lang w:val="fr-FR" w:eastAsia="en-GB"/>
        </w:rPr>
        <w:t>État partie n</w:t>
      </w:r>
      <w:r>
        <w:rPr>
          <w:lang w:val="fr-FR" w:eastAsia="en-GB"/>
        </w:rPr>
        <w:t>’</w:t>
      </w:r>
      <w:r w:rsidRPr="001946BE">
        <w:rPr>
          <w:lang w:val="fr-FR" w:eastAsia="en-GB"/>
        </w:rPr>
        <w:t xml:space="preserve">a pas </w:t>
      </w:r>
      <w:r>
        <w:rPr>
          <w:lang w:val="fr-FR" w:eastAsia="en-GB"/>
        </w:rPr>
        <w:t xml:space="preserve">garanti, dans le cadre de la législation belge, </w:t>
      </w:r>
      <w:r w:rsidRPr="001946BE">
        <w:rPr>
          <w:lang w:val="fr-FR" w:eastAsia="en-GB"/>
        </w:rPr>
        <w:t>qu</w:t>
      </w:r>
      <w:r>
        <w:rPr>
          <w:lang w:val="fr-FR" w:eastAsia="en-GB"/>
        </w:rPr>
        <w:t>’</w:t>
      </w:r>
      <w:r w:rsidRPr="001946BE">
        <w:rPr>
          <w:lang w:val="fr-FR" w:eastAsia="en-GB"/>
        </w:rPr>
        <w:t>il ait accès à des recours utiles et</w:t>
      </w:r>
      <w:r>
        <w:rPr>
          <w:lang w:val="fr-FR" w:eastAsia="en-GB"/>
        </w:rPr>
        <w:t xml:space="preserve"> obtienne </w:t>
      </w:r>
      <w:r w:rsidRPr="001946BE">
        <w:rPr>
          <w:lang w:val="fr-FR" w:eastAsia="en-GB"/>
        </w:rPr>
        <w:t xml:space="preserve">réparation pour les actes de torture subis à </w:t>
      </w:r>
      <w:r w:rsidR="008637A1">
        <w:rPr>
          <w:lang w:val="fr-FR" w:eastAsia="en-GB"/>
        </w:rPr>
        <w:t>Guantanamo</w:t>
      </w:r>
      <w:r w:rsidRPr="001946BE">
        <w:rPr>
          <w:lang w:val="fr-FR" w:eastAsia="en-GB"/>
        </w:rPr>
        <w:t xml:space="preserve">, y compris </w:t>
      </w:r>
      <w:r>
        <w:rPr>
          <w:lang w:val="fr-FR" w:eastAsia="en-GB"/>
        </w:rPr>
        <w:t xml:space="preserve">parce que les autorités de </w:t>
      </w:r>
      <w:r w:rsidRPr="001946BE">
        <w:rPr>
          <w:lang w:val="fr-FR" w:eastAsia="en-GB"/>
        </w:rPr>
        <w:t>l</w:t>
      </w:r>
      <w:r>
        <w:rPr>
          <w:lang w:val="fr-FR" w:eastAsia="en-GB"/>
        </w:rPr>
        <w:t>’</w:t>
      </w:r>
      <w:r w:rsidRPr="001946BE">
        <w:rPr>
          <w:lang w:val="fr-FR" w:eastAsia="en-GB"/>
        </w:rPr>
        <w:t xml:space="preserve">État partie </w:t>
      </w:r>
      <w:r>
        <w:rPr>
          <w:lang w:val="fr-FR" w:eastAsia="en-GB"/>
        </w:rPr>
        <w:t xml:space="preserve">n’ont </w:t>
      </w:r>
      <w:r w:rsidRPr="001946BE">
        <w:rPr>
          <w:lang w:val="fr-FR" w:eastAsia="en-GB"/>
        </w:rPr>
        <w:t xml:space="preserve">pas mené immédiatement une enquête impartiale sur </w:t>
      </w:r>
      <w:r>
        <w:rPr>
          <w:lang w:val="fr-FR" w:eastAsia="en-GB"/>
        </w:rPr>
        <w:t xml:space="preserve">ses </w:t>
      </w:r>
      <w:r w:rsidRPr="001946BE">
        <w:rPr>
          <w:lang w:val="fr-FR" w:eastAsia="en-GB"/>
        </w:rPr>
        <w:t>allégations de torture dès son retour</w:t>
      </w:r>
      <w:r>
        <w:rPr>
          <w:lang w:val="fr-FR" w:eastAsia="en-GB"/>
        </w:rPr>
        <w:t xml:space="preserve"> en Belgique</w:t>
      </w:r>
      <w:r w:rsidRPr="001946BE">
        <w:rPr>
          <w:lang w:val="fr-FR" w:eastAsia="en-GB"/>
        </w:rPr>
        <w:t xml:space="preserve">, </w:t>
      </w:r>
      <w:r>
        <w:rPr>
          <w:lang w:val="fr-FR" w:eastAsia="en-GB"/>
        </w:rPr>
        <w:t xml:space="preserve">en violation de </w:t>
      </w:r>
      <w:r w:rsidRPr="001946BE">
        <w:rPr>
          <w:lang w:val="fr-FR" w:eastAsia="en-GB"/>
        </w:rPr>
        <w:t>l</w:t>
      </w:r>
      <w:r>
        <w:rPr>
          <w:lang w:val="fr-FR" w:eastAsia="en-GB"/>
        </w:rPr>
        <w:t>’</w:t>
      </w:r>
      <w:r w:rsidRPr="001946BE">
        <w:rPr>
          <w:lang w:val="fr-FR" w:eastAsia="en-GB"/>
        </w:rPr>
        <w:t>article</w:t>
      </w:r>
      <w:r w:rsidRPr="001946BE">
        <w:rPr>
          <w:lang w:val="fr-FR"/>
        </w:rPr>
        <w:t> </w:t>
      </w:r>
      <w:r w:rsidRPr="001946BE">
        <w:rPr>
          <w:lang w:val="fr-FR" w:eastAsia="en-GB"/>
        </w:rPr>
        <w:t xml:space="preserve">14 de la Convention. </w:t>
      </w:r>
    </w:p>
    <w:p w:rsidR="00E7705E" w:rsidRPr="001946BE" w:rsidRDefault="00E7705E" w:rsidP="00B21778">
      <w:pPr>
        <w:pStyle w:val="H23G"/>
        <w:rPr>
          <w:lang w:val="fr-FR"/>
        </w:rPr>
      </w:pPr>
      <w:r w:rsidRPr="001946BE">
        <w:rPr>
          <w:lang w:val="fr-FR"/>
        </w:rPr>
        <w:tab/>
      </w:r>
      <w:r w:rsidRPr="001946BE">
        <w:rPr>
          <w:lang w:val="fr-FR"/>
        </w:rPr>
        <w:tab/>
        <w:t>Observations de l</w:t>
      </w:r>
      <w:r>
        <w:rPr>
          <w:lang w:val="fr-FR"/>
        </w:rPr>
        <w:t>’</w:t>
      </w:r>
      <w:r w:rsidRPr="001946BE">
        <w:rPr>
          <w:lang w:val="fr-FR"/>
        </w:rPr>
        <w:t>État partie sur la recevabilité</w:t>
      </w:r>
    </w:p>
    <w:p w:rsidR="00E7705E" w:rsidRPr="001946BE" w:rsidRDefault="00E7705E" w:rsidP="00E7705E">
      <w:pPr>
        <w:pStyle w:val="SingleTxtG"/>
        <w:rPr>
          <w:lang w:val="fr-FR"/>
        </w:rPr>
      </w:pPr>
      <w:r w:rsidRPr="001946BE">
        <w:rPr>
          <w:lang w:val="fr-FR"/>
        </w:rPr>
        <w:t>4.1</w:t>
      </w:r>
      <w:r w:rsidRPr="001946BE">
        <w:rPr>
          <w:lang w:val="fr-FR"/>
        </w:rPr>
        <w:tab/>
      </w:r>
      <w:r>
        <w:rPr>
          <w:lang w:val="fr-FR"/>
        </w:rPr>
        <w:t>Le</w:t>
      </w:r>
      <w:r w:rsidRPr="001946BE">
        <w:rPr>
          <w:lang w:val="fr-FR"/>
        </w:rPr>
        <w:t xml:space="preserve"> 17 mai 2017, l</w:t>
      </w:r>
      <w:r>
        <w:rPr>
          <w:lang w:val="fr-FR"/>
        </w:rPr>
        <w:t>’</w:t>
      </w:r>
      <w:r w:rsidRPr="001946BE">
        <w:rPr>
          <w:lang w:val="fr-FR"/>
        </w:rPr>
        <w:t>État partie</w:t>
      </w:r>
      <w:r>
        <w:rPr>
          <w:lang w:val="fr-FR"/>
        </w:rPr>
        <w:t xml:space="preserve"> a fait valoir que</w:t>
      </w:r>
      <w:r w:rsidR="00B21778">
        <w:rPr>
          <w:lang w:val="fr-FR"/>
        </w:rPr>
        <w:t>,</w:t>
      </w:r>
      <w:r>
        <w:rPr>
          <w:lang w:val="fr-FR"/>
        </w:rPr>
        <w:t xml:space="preserve"> comme </w:t>
      </w:r>
      <w:r w:rsidRPr="001946BE">
        <w:rPr>
          <w:lang w:val="fr-FR"/>
        </w:rPr>
        <w:t xml:space="preserve">la même question </w:t>
      </w:r>
      <w:r>
        <w:rPr>
          <w:lang w:val="fr-FR"/>
        </w:rPr>
        <w:t>avait</w:t>
      </w:r>
      <w:r w:rsidRPr="001946BE">
        <w:rPr>
          <w:lang w:val="fr-FR"/>
        </w:rPr>
        <w:t xml:space="preserve"> été examinée par la Cour européenne des droits de l</w:t>
      </w:r>
      <w:r>
        <w:rPr>
          <w:lang w:val="fr-FR"/>
        </w:rPr>
        <w:t>’</w:t>
      </w:r>
      <w:r w:rsidRPr="001946BE">
        <w:rPr>
          <w:lang w:val="fr-FR"/>
        </w:rPr>
        <w:t>homme, la requête devrait être déclarée irrecevable.</w:t>
      </w:r>
      <w:r>
        <w:rPr>
          <w:lang w:val="fr-FR"/>
        </w:rPr>
        <w:t xml:space="preserve"> </w:t>
      </w:r>
    </w:p>
    <w:p w:rsidR="00E7705E" w:rsidRPr="001946BE" w:rsidRDefault="00E7705E" w:rsidP="00B21778">
      <w:pPr>
        <w:pStyle w:val="SingleTxtG"/>
        <w:keepLines/>
        <w:rPr>
          <w:lang w:val="fr-FR"/>
        </w:rPr>
      </w:pPr>
      <w:r w:rsidRPr="001946BE">
        <w:rPr>
          <w:lang w:val="fr-FR"/>
        </w:rPr>
        <w:lastRenderedPageBreak/>
        <w:t>4.2</w:t>
      </w:r>
      <w:r w:rsidRPr="001946BE">
        <w:rPr>
          <w:lang w:val="fr-FR"/>
        </w:rPr>
        <w:tab/>
        <w:t>L</w:t>
      </w:r>
      <w:r>
        <w:rPr>
          <w:lang w:val="fr-FR"/>
        </w:rPr>
        <w:t>’</w:t>
      </w:r>
      <w:r w:rsidRPr="001946BE">
        <w:rPr>
          <w:lang w:val="fr-FR"/>
        </w:rPr>
        <w:t>État partie rappelle qu</w:t>
      </w:r>
      <w:r>
        <w:rPr>
          <w:lang w:val="fr-FR"/>
        </w:rPr>
        <w:t>’</w:t>
      </w:r>
      <w:r w:rsidRPr="001946BE">
        <w:rPr>
          <w:lang w:val="fr-FR"/>
        </w:rPr>
        <w:t>aux termes du paragraphe 5) a) de l</w:t>
      </w:r>
      <w:r>
        <w:rPr>
          <w:lang w:val="fr-FR"/>
        </w:rPr>
        <w:t>’</w:t>
      </w:r>
      <w:r w:rsidRPr="001946BE">
        <w:rPr>
          <w:lang w:val="fr-FR"/>
        </w:rPr>
        <w:t>article 22 de la Convention, « le Comité n</w:t>
      </w:r>
      <w:r>
        <w:rPr>
          <w:lang w:val="fr-FR"/>
        </w:rPr>
        <w:t>’</w:t>
      </w:r>
      <w:proofErr w:type="spellStart"/>
      <w:r w:rsidRPr="001946BE">
        <w:rPr>
          <w:lang w:val="fr-FR"/>
        </w:rPr>
        <w:t>examin</w:t>
      </w:r>
      <w:proofErr w:type="spellEnd"/>
      <w:r w:rsidRPr="001946BE">
        <w:rPr>
          <w:lang w:val="fr-FR"/>
        </w:rPr>
        <w:t>[e] aucune communication d</w:t>
      </w:r>
      <w:r>
        <w:rPr>
          <w:lang w:val="fr-FR"/>
        </w:rPr>
        <w:t>’</w:t>
      </w:r>
      <w:r w:rsidRPr="001946BE">
        <w:rPr>
          <w:lang w:val="fr-FR"/>
        </w:rPr>
        <w:t>un particulier conformément au présent article sans s</w:t>
      </w:r>
      <w:r>
        <w:rPr>
          <w:lang w:val="fr-FR"/>
        </w:rPr>
        <w:t>’</w:t>
      </w:r>
      <w:r w:rsidRPr="001946BE">
        <w:rPr>
          <w:lang w:val="fr-FR"/>
        </w:rPr>
        <w:t>être assuré que la même question n</w:t>
      </w:r>
      <w:r>
        <w:rPr>
          <w:lang w:val="fr-FR"/>
        </w:rPr>
        <w:t>’</w:t>
      </w:r>
      <w:r w:rsidRPr="001946BE">
        <w:rPr>
          <w:lang w:val="fr-FR"/>
        </w:rPr>
        <w:t xml:space="preserve">a pas été et </w:t>
      </w:r>
      <w:r w:rsidRPr="001946BE">
        <w:t>n</w:t>
      </w:r>
      <w:r>
        <w:t>’</w:t>
      </w:r>
      <w:r w:rsidRPr="001946BE">
        <w:t>est</w:t>
      </w:r>
      <w:r w:rsidRPr="001946BE">
        <w:rPr>
          <w:lang w:val="fr-FR"/>
        </w:rPr>
        <w:t xml:space="preserve"> pas en cours d</w:t>
      </w:r>
      <w:r>
        <w:rPr>
          <w:lang w:val="fr-FR"/>
        </w:rPr>
        <w:t>’</w:t>
      </w:r>
      <w:r w:rsidRPr="001946BE">
        <w:rPr>
          <w:lang w:val="fr-FR"/>
        </w:rPr>
        <w:t>examen devant une autre instance internationale d</w:t>
      </w:r>
      <w:r>
        <w:rPr>
          <w:lang w:val="fr-FR"/>
        </w:rPr>
        <w:t>’</w:t>
      </w:r>
      <w:r w:rsidRPr="001946BE">
        <w:rPr>
          <w:lang w:val="fr-FR"/>
        </w:rPr>
        <w:t xml:space="preserve">enquête ou de règlement ». </w:t>
      </w:r>
    </w:p>
    <w:p w:rsidR="00E7705E" w:rsidRPr="001946BE" w:rsidRDefault="00E7705E" w:rsidP="00E7705E">
      <w:pPr>
        <w:pStyle w:val="SingleTxtG"/>
        <w:rPr>
          <w:lang w:val="fr-FR"/>
        </w:rPr>
      </w:pPr>
      <w:r w:rsidRPr="001946BE">
        <w:rPr>
          <w:lang w:val="fr-FR"/>
        </w:rPr>
        <w:t>4.3</w:t>
      </w:r>
      <w:r w:rsidRPr="001946BE">
        <w:rPr>
          <w:lang w:val="fr-FR"/>
        </w:rPr>
        <w:tab/>
      </w:r>
      <w:r>
        <w:rPr>
          <w:lang w:val="fr-FR"/>
        </w:rPr>
        <w:t>L’État partie</w:t>
      </w:r>
      <w:r w:rsidRPr="001946BE">
        <w:rPr>
          <w:lang w:val="fr-FR"/>
        </w:rPr>
        <w:t xml:space="preserve"> fait observer que</w:t>
      </w:r>
      <w:r w:rsidR="00B21778">
        <w:rPr>
          <w:lang w:val="fr-FR"/>
        </w:rPr>
        <w:t>,</w:t>
      </w:r>
      <w:r w:rsidRPr="001946BE">
        <w:rPr>
          <w:lang w:val="fr-FR"/>
        </w:rPr>
        <w:t xml:space="preserve"> le 2 juin 2016, la Cour européenne </w:t>
      </w:r>
      <w:r>
        <w:rPr>
          <w:lang w:val="fr-FR"/>
        </w:rPr>
        <w:t xml:space="preserve">des droits de l’homme </w:t>
      </w:r>
      <w:r w:rsidRPr="001946BE">
        <w:rPr>
          <w:lang w:val="fr-FR"/>
        </w:rPr>
        <w:t xml:space="preserve">a </w:t>
      </w:r>
      <w:r>
        <w:rPr>
          <w:lang w:val="fr-FR"/>
        </w:rPr>
        <w:t>déclaré</w:t>
      </w:r>
      <w:r w:rsidRPr="001946BE">
        <w:rPr>
          <w:lang w:val="fr-FR"/>
        </w:rPr>
        <w:t xml:space="preserve"> irrecevab</w:t>
      </w:r>
      <w:r>
        <w:rPr>
          <w:lang w:val="fr-FR"/>
        </w:rPr>
        <w:t>le</w:t>
      </w:r>
      <w:r w:rsidRPr="001946BE">
        <w:rPr>
          <w:lang w:val="fr-FR"/>
        </w:rPr>
        <w:t xml:space="preserve"> une requête introduite par le requérant </w:t>
      </w:r>
      <w:r>
        <w:rPr>
          <w:lang w:val="fr-FR"/>
        </w:rPr>
        <w:t>qui portait l</w:t>
      </w:r>
      <w:r w:rsidRPr="001946BE">
        <w:rPr>
          <w:lang w:val="fr-FR"/>
        </w:rPr>
        <w:t>es mêmes faits que</w:t>
      </w:r>
      <w:r>
        <w:rPr>
          <w:lang w:val="fr-FR"/>
        </w:rPr>
        <w:t xml:space="preserve"> </w:t>
      </w:r>
      <w:r w:rsidRPr="001946BE">
        <w:rPr>
          <w:lang w:val="fr-FR"/>
        </w:rPr>
        <w:t xml:space="preserve">sa </w:t>
      </w:r>
      <w:r>
        <w:rPr>
          <w:lang w:val="fr-FR"/>
        </w:rPr>
        <w:t xml:space="preserve">requête au </w:t>
      </w:r>
      <w:r w:rsidRPr="001946BE">
        <w:rPr>
          <w:lang w:val="fr-FR"/>
        </w:rPr>
        <w:t>Comité. La Cour a conclu qu</w:t>
      </w:r>
      <w:r>
        <w:rPr>
          <w:lang w:val="fr-FR"/>
        </w:rPr>
        <w:t>’</w:t>
      </w:r>
      <w:r w:rsidRPr="001946BE">
        <w:rPr>
          <w:lang w:val="fr-FR"/>
        </w:rPr>
        <w:t>au vu de tous les éléments</w:t>
      </w:r>
      <w:r>
        <w:rPr>
          <w:lang w:val="fr-FR"/>
        </w:rPr>
        <w:t xml:space="preserve">, </w:t>
      </w:r>
      <w:r w:rsidRPr="001946BE">
        <w:rPr>
          <w:lang w:val="fr-FR"/>
        </w:rPr>
        <w:t xml:space="preserve">les conditions de recevabilité </w:t>
      </w:r>
      <w:r>
        <w:rPr>
          <w:lang w:val="fr-FR"/>
        </w:rPr>
        <w:t>énoncées aux</w:t>
      </w:r>
      <w:r w:rsidRPr="001946BE">
        <w:rPr>
          <w:lang w:val="fr-FR"/>
        </w:rPr>
        <w:t xml:space="preserve"> articles 34 et 35 de la Convention n</w:t>
      </w:r>
      <w:r>
        <w:rPr>
          <w:lang w:val="fr-FR"/>
        </w:rPr>
        <w:t>’</w:t>
      </w:r>
      <w:r w:rsidRPr="001946BE">
        <w:rPr>
          <w:lang w:val="fr-FR"/>
        </w:rPr>
        <w:t xml:space="preserve">étaient pas remplies. </w:t>
      </w:r>
    </w:p>
    <w:p w:rsidR="00E7705E" w:rsidRPr="001946BE" w:rsidRDefault="00E7705E" w:rsidP="00E7705E">
      <w:pPr>
        <w:pStyle w:val="SingleTxtG"/>
        <w:rPr>
          <w:lang w:val="fr-FR"/>
        </w:rPr>
      </w:pPr>
      <w:r w:rsidRPr="001946BE">
        <w:rPr>
          <w:lang w:val="fr-FR"/>
        </w:rPr>
        <w:t>4.4</w:t>
      </w:r>
      <w:r w:rsidRPr="001946BE">
        <w:rPr>
          <w:lang w:val="fr-FR"/>
        </w:rPr>
        <w:tab/>
        <w:t>L</w:t>
      </w:r>
      <w:r>
        <w:rPr>
          <w:lang w:val="fr-FR"/>
        </w:rPr>
        <w:t>’</w:t>
      </w:r>
      <w:r w:rsidRPr="001946BE">
        <w:rPr>
          <w:lang w:val="fr-FR"/>
        </w:rPr>
        <w:t>État partie affirme que, compte tenu de la pratique de la Cour européenne</w:t>
      </w:r>
      <w:r>
        <w:rPr>
          <w:lang w:val="fr-FR"/>
        </w:rPr>
        <w:t xml:space="preserve"> des droits de l’homme</w:t>
      </w:r>
      <w:r w:rsidRPr="001946BE">
        <w:rPr>
          <w:lang w:val="fr-FR"/>
        </w:rPr>
        <w:t>, on peut présumer que la requête a été déclarée irrecevable pour des raisons liées au fond de l</w:t>
      </w:r>
      <w:r>
        <w:rPr>
          <w:lang w:val="fr-FR"/>
        </w:rPr>
        <w:t>’</w:t>
      </w:r>
      <w:r w:rsidRPr="001946BE">
        <w:rPr>
          <w:lang w:val="fr-FR"/>
        </w:rPr>
        <w:t xml:space="preserve">affaire et non pour des motifs procéduraux. Il considère par conséquent que </w:t>
      </w:r>
      <w:r>
        <w:rPr>
          <w:lang w:val="fr-FR"/>
        </w:rPr>
        <w:t xml:space="preserve">la Cour a examiné </w:t>
      </w:r>
      <w:r w:rsidRPr="001946BE">
        <w:rPr>
          <w:lang w:val="fr-FR"/>
        </w:rPr>
        <w:t xml:space="preserve">les griefs </w:t>
      </w:r>
      <w:r>
        <w:rPr>
          <w:lang w:val="fr-FR"/>
        </w:rPr>
        <w:t xml:space="preserve">formulés </w:t>
      </w:r>
      <w:r w:rsidRPr="001946BE">
        <w:rPr>
          <w:lang w:val="fr-FR"/>
        </w:rPr>
        <w:t>par le requérant au sens du paragraphe 5) a) de l</w:t>
      </w:r>
      <w:r>
        <w:rPr>
          <w:lang w:val="fr-FR"/>
        </w:rPr>
        <w:t>’</w:t>
      </w:r>
      <w:r w:rsidRPr="001946BE">
        <w:rPr>
          <w:lang w:val="fr-FR"/>
        </w:rPr>
        <w:t>article 22 de la Convention.</w:t>
      </w:r>
      <w:r>
        <w:rPr>
          <w:lang w:val="fr-FR"/>
        </w:rPr>
        <w:t xml:space="preserve"> </w:t>
      </w:r>
    </w:p>
    <w:p w:rsidR="00E7705E" w:rsidRPr="001946BE" w:rsidRDefault="00E7705E" w:rsidP="00B21778">
      <w:pPr>
        <w:pStyle w:val="H23G"/>
        <w:rPr>
          <w:lang w:val="fr-FR"/>
        </w:rPr>
      </w:pPr>
      <w:r w:rsidRPr="001946BE">
        <w:rPr>
          <w:lang w:val="fr-FR"/>
        </w:rPr>
        <w:tab/>
      </w:r>
      <w:r w:rsidRPr="001946BE">
        <w:rPr>
          <w:lang w:val="fr-FR"/>
        </w:rPr>
        <w:tab/>
        <w:t>Commentaires du requérant sur les observations de l</w:t>
      </w:r>
      <w:r>
        <w:rPr>
          <w:lang w:val="fr-FR"/>
        </w:rPr>
        <w:t>’</w:t>
      </w:r>
      <w:r w:rsidRPr="001946BE">
        <w:rPr>
          <w:lang w:val="fr-FR"/>
        </w:rPr>
        <w:t xml:space="preserve">État partie </w:t>
      </w:r>
    </w:p>
    <w:p w:rsidR="00E7705E" w:rsidRPr="001946BE" w:rsidRDefault="00E7705E" w:rsidP="00B21778">
      <w:pPr>
        <w:pStyle w:val="SingleTxtG"/>
        <w:rPr>
          <w:lang w:val="fr-FR"/>
        </w:rPr>
      </w:pPr>
      <w:r w:rsidRPr="001946BE">
        <w:rPr>
          <w:lang w:val="fr-FR"/>
        </w:rPr>
        <w:t>5.1</w:t>
      </w:r>
      <w:r w:rsidRPr="001946BE">
        <w:rPr>
          <w:lang w:val="fr-FR"/>
        </w:rPr>
        <w:tab/>
      </w:r>
      <w:r>
        <w:rPr>
          <w:lang w:val="fr-FR"/>
        </w:rPr>
        <w:t>Le</w:t>
      </w:r>
      <w:r w:rsidRPr="001946BE">
        <w:rPr>
          <w:lang w:val="fr-FR"/>
        </w:rPr>
        <w:t xml:space="preserve"> 11 septembre 2017, le requérant </w:t>
      </w:r>
      <w:r>
        <w:rPr>
          <w:lang w:val="fr-FR"/>
        </w:rPr>
        <w:t xml:space="preserve">a </w:t>
      </w:r>
      <w:r w:rsidRPr="001946BE">
        <w:rPr>
          <w:lang w:val="fr-FR"/>
        </w:rPr>
        <w:t>confirm</w:t>
      </w:r>
      <w:r>
        <w:rPr>
          <w:lang w:val="fr-FR"/>
        </w:rPr>
        <w:t>é</w:t>
      </w:r>
      <w:r w:rsidRPr="001946BE">
        <w:rPr>
          <w:lang w:val="fr-FR"/>
        </w:rPr>
        <w:t xml:space="preserve"> que sa requête devant la Cour européenne </w:t>
      </w:r>
      <w:r>
        <w:rPr>
          <w:lang w:val="fr-FR"/>
        </w:rPr>
        <w:t xml:space="preserve">des droits de l’homme </w:t>
      </w:r>
      <w:r w:rsidRPr="001946BE">
        <w:rPr>
          <w:lang w:val="fr-FR"/>
        </w:rPr>
        <w:t>a</w:t>
      </w:r>
      <w:r>
        <w:rPr>
          <w:lang w:val="fr-FR"/>
        </w:rPr>
        <w:t>vait</w:t>
      </w:r>
      <w:r w:rsidRPr="001946BE">
        <w:rPr>
          <w:lang w:val="fr-FR"/>
        </w:rPr>
        <w:t xml:space="preserve"> été rejetée le 2 juin 2016 par un juge unique. Dans</w:t>
      </w:r>
      <w:r w:rsidR="00B21778">
        <w:rPr>
          <w:lang w:val="fr-FR"/>
        </w:rPr>
        <w:t> </w:t>
      </w:r>
      <w:r w:rsidRPr="001946BE">
        <w:rPr>
          <w:lang w:val="fr-FR"/>
        </w:rPr>
        <w:t xml:space="preserve">sa décision, la Cour </w:t>
      </w:r>
      <w:r>
        <w:rPr>
          <w:lang w:val="fr-FR"/>
        </w:rPr>
        <w:t xml:space="preserve">s’est bornée </w:t>
      </w:r>
      <w:r w:rsidRPr="001946BE">
        <w:rPr>
          <w:lang w:val="fr-FR"/>
        </w:rPr>
        <w:t xml:space="preserve">à indiquer que les conditions de recevabilité </w:t>
      </w:r>
      <w:r>
        <w:rPr>
          <w:lang w:val="fr-FR"/>
        </w:rPr>
        <w:t xml:space="preserve">énoncées aux </w:t>
      </w:r>
      <w:r w:rsidRPr="001946BE">
        <w:rPr>
          <w:lang w:val="fr-FR"/>
        </w:rPr>
        <w:t>articles 34 et 35 de la Convention n</w:t>
      </w:r>
      <w:r>
        <w:rPr>
          <w:lang w:val="fr-FR"/>
        </w:rPr>
        <w:t>’</w:t>
      </w:r>
      <w:r w:rsidRPr="001946BE">
        <w:rPr>
          <w:lang w:val="fr-FR"/>
        </w:rPr>
        <w:t xml:space="preserve">étaient pas remplies. Elle </w:t>
      </w:r>
      <w:r>
        <w:rPr>
          <w:lang w:val="fr-FR"/>
        </w:rPr>
        <w:t>a également</w:t>
      </w:r>
      <w:r w:rsidRPr="001946BE">
        <w:rPr>
          <w:lang w:val="fr-FR"/>
        </w:rPr>
        <w:t xml:space="preserve"> </w:t>
      </w:r>
      <w:r>
        <w:rPr>
          <w:lang w:val="fr-FR"/>
        </w:rPr>
        <w:t>i</w:t>
      </w:r>
      <w:r w:rsidRPr="001946BE">
        <w:rPr>
          <w:lang w:val="fr-FR"/>
        </w:rPr>
        <w:t>ndiqu</w:t>
      </w:r>
      <w:r>
        <w:rPr>
          <w:lang w:val="fr-FR"/>
        </w:rPr>
        <w:t>é</w:t>
      </w:r>
      <w:r w:rsidRPr="001946BE">
        <w:rPr>
          <w:lang w:val="fr-FR"/>
        </w:rPr>
        <w:t xml:space="preserve"> que la décision était définitive et n</w:t>
      </w:r>
      <w:r>
        <w:rPr>
          <w:lang w:val="fr-FR"/>
        </w:rPr>
        <w:t>’</w:t>
      </w:r>
      <w:r w:rsidRPr="001946BE">
        <w:rPr>
          <w:lang w:val="fr-FR"/>
        </w:rPr>
        <w:t>était pas susceptible d</w:t>
      </w:r>
      <w:r>
        <w:rPr>
          <w:lang w:val="fr-FR"/>
        </w:rPr>
        <w:t>’</w:t>
      </w:r>
      <w:r w:rsidRPr="001946BE">
        <w:rPr>
          <w:lang w:val="fr-FR"/>
        </w:rPr>
        <w:t xml:space="preserve">appel devant la Grande Chambre. </w:t>
      </w:r>
    </w:p>
    <w:p w:rsidR="00E7705E" w:rsidRPr="001946BE" w:rsidRDefault="00E7705E" w:rsidP="00B21778">
      <w:pPr>
        <w:pStyle w:val="SingleTxtG"/>
        <w:rPr>
          <w:lang w:val="fr-FR"/>
        </w:rPr>
      </w:pPr>
      <w:r w:rsidRPr="001946BE">
        <w:rPr>
          <w:lang w:val="fr-FR"/>
        </w:rPr>
        <w:t>5.2</w:t>
      </w:r>
      <w:r w:rsidRPr="001946BE">
        <w:rPr>
          <w:lang w:val="fr-FR"/>
        </w:rPr>
        <w:tab/>
        <w:t>En ce qui concerne l</w:t>
      </w:r>
      <w:r>
        <w:rPr>
          <w:lang w:val="fr-FR"/>
        </w:rPr>
        <w:t>’</w:t>
      </w:r>
      <w:r w:rsidRPr="001946BE">
        <w:rPr>
          <w:lang w:val="fr-FR"/>
        </w:rPr>
        <w:t>argument selon lequel la requête n</w:t>
      </w:r>
      <w:r>
        <w:rPr>
          <w:lang w:val="fr-FR"/>
        </w:rPr>
        <w:t>’</w:t>
      </w:r>
      <w:r w:rsidRPr="001946BE">
        <w:rPr>
          <w:lang w:val="fr-FR"/>
        </w:rPr>
        <w:t>est pas recevable au regard du paragraphe 5) a) de l</w:t>
      </w:r>
      <w:r>
        <w:rPr>
          <w:lang w:val="fr-FR"/>
        </w:rPr>
        <w:t>’</w:t>
      </w:r>
      <w:r w:rsidRPr="001946BE">
        <w:rPr>
          <w:lang w:val="fr-FR"/>
        </w:rPr>
        <w:t>article 22 de la Convention en raison de la décision rendue par la Cour européenne</w:t>
      </w:r>
      <w:r>
        <w:rPr>
          <w:lang w:val="fr-FR"/>
        </w:rPr>
        <w:t xml:space="preserve"> des droits de l’homme</w:t>
      </w:r>
      <w:r w:rsidRPr="001946BE">
        <w:rPr>
          <w:lang w:val="fr-FR"/>
        </w:rPr>
        <w:t>, le requérant affirme que celle-ci n</w:t>
      </w:r>
      <w:r>
        <w:rPr>
          <w:lang w:val="fr-FR"/>
        </w:rPr>
        <w:t>’</w:t>
      </w:r>
      <w:r w:rsidRPr="001946BE">
        <w:rPr>
          <w:lang w:val="fr-FR"/>
        </w:rPr>
        <w:t>empêche pas le Comité d</w:t>
      </w:r>
      <w:r>
        <w:rPr>
          <w:lang w:val="fr-FR"/>
        </w:rPr>
        <w:t>’</w:t>
      </w:r>
      <w:r w:rsidRPr="001946BE">
        <w:rPr>
          <w:lang w:val="fr-FR"/>
        </w:rPr>
        <w:t>examiner sa requête dès lors que le « rejet en bloc » de l</w:t>
      </w:r>
      <w:r>
        <w:rPr>
          <w:lang w:val="fr-FR"/>
        </w:rPr>
        <w:t>’</w:t>
      </w:r>
      <w:r w:rsidRPr="001946BE">
        <w:rPr>
          <w:lang w:val="fr-FR"/>
        </w:rPr>
        <w:t>affaire par un juge unique de la Cour n</w:t>
      </w:r>
      <w:r>
        <w:rPr>
          <w:lang w:val="fr-FR"/>
        </w:rPr>
        <w:t>’</w:t>
      </w:r>
      <w:r w:rsidRPr="001946BE">
        <w:rPr>
          <w:lang w:val="fr-FR"/>
        </w:rPr>
        <w:t xml:space="preserve">équivaut pas à un examen de la </w:t>
      </w:r>
      <w:r>
        <w:rPr>
          <w:lang w:val="fr-FR"/>
        </w:rPr>
        <w:t>question</w:t>
      </w:r>
      <w:r w:rsidRPr="001946BE">
        <w:rPr>
          <w:lang w:val="fr-FR"/>
        </w:rPr>
        <w:t xml:space="preserve"> au sens du paragraphe 5) a) de l</w:t>
      </w:r>
      <w:r>
        <w:rPr>
          <w:lang w:val="fr-FR"/>
        </w:rPr>
        <w:t>’</w:t>
      </w:r>
      <w:r w:rsidRPr="001946BE">
        <w:rPr>
          <w:lang w:val="fr-FR"/>
        </w:rPr>
        <w:t>article 22 de la Convention. Il renvoie à la décision rendue par le Comité le 27 janvier 2017 dans l</w:t>
      </w:r>
      <w:r>
        <w:rPr>
          <w:lang w:val="fr-FR"/>
        </w:rPr>
        <w:t>’</w:t>
      </w:r>
      <w:r w:rsidRPr="001946BE">
        <w:rPr>
          <w:lang w:val="fr-FR"/>
        </w:rPr>
        <w:t xml:space="preserve">affaire </w:t>
      </w:r>
      <w:r w:rsidRPr="001946BE">
        <w:rPr>
          <w:i/>
          <w:lang w:val="fr-FR"/>
        </w:rPr>
        <w:t>S. c.</w:t>
      </w:r>
      <w:r w:rsidR="00B21778">
        <w:rPr>
          <w:i/>
          <w:lang w:val="fr-FR"/>
        </w:rPr>
        <w:t> </w:t>
      </w:r>
      <w:r w:rsidRPr="001946BE">
        <w:rPr>
          <w:i/>
          <w:lang w:val="fr-FR"/>
        </w:rPr>
        <w:t>Suède</w:t>
      </w:r>
      <w:r w:rsidRPr="00696CDE">
        <w:rPr>
          <w:rStyle w:val="Appelnotedebasdep"/>
        </w:rPr>
        <w:footnoteReference w:id="13"/>
      </w:r>
      <w:r w:rsidRPr="001946BE">
        <w:rPr>
          <w:lang w:val="fr-FR"/>
        </w:rPr>
        <w:t xml:space="preserve">. </w:t>
      </w:r>
      <w:r>
        <w:rPr>
          <w:lang w:val="fr-FR"/>
        </w:rPr>
        <w:t>Dans cette affaire également</w:t>
      </w:r>
      <w:r w:rsidRPr="001946BE">
        <w:rPr>
          <w:lang w:val="fr-FR"/>
        </w:rPr>
        <w:t xml:space="preserve">, la Cour européenne </w:t>
      </w:r>
      <w:r>
        <w:rPr>
          <w:lang w:val="fr-FR"/>
        </w:rPr>
        <w:t xml:space="preserve">des droits de l’homme, </w:t>
      </w:r>
      <w:r w:rsidRPr="001946BE">
        <w:rPr>
          <w:lang w:val="fr-FR"/>
        </w:rPr>
        <w:t>siégeant en formation de juge unique</w:t>
      </w:r>
      <w:r>
        <w:rPr>
          <w:lang w:val="fr-FR"/>
        </w:rPr>
        <w:t>,</w:t>
      </w:r>
      <w:r w:rsidRPr="001946BE">
        <w:rPr>
          <w:lang w:val="fr-FR"/>
        </w:rPr>
        <w:t xml:space="preserve"> </w:t>
      </w:r>
      <w:r>
        <w:rPr>
          <w:lang w:val="fr-FR"/>
        </w:rPr>
        <w:t xml:space="preserve">avait rendu une décision </w:t>
      </w:r>
      <w:r w:rsidRPr="001946BE">
        <w:rPr>
          <w:lang w:val="fr-FR"/>
        </w:rPr>
        <w:t>en suivant le même raisonnement</w:t>
      </w:r>
      <w:r>
        <w:rPr>
          <w:lang w:val="fr-FR"/>
        </w:rPr>
        <w:t xml:space="preserve">, et le </w:t>
      </w:r>
      <w:r w:rsidRPr="001946BE">
        <w:rPr>
          <w:lang w:val="fr-FR"/>
        </w:rPr>
        <w:t>Comité avait estimé qu</w:t>
      </w:r>
      <w:r>
        <w:rPr>
          <w:lang w:val="fr-FR"/>
        </w:rPr>
        <w:t>’</w:t>
      </w:r>
      <w:r w:rsidRPr="001946BE">
        <w:rPr>
          <w:lang w:val="fr-FR"/>
        </w:rPr>
        <w:t xml:space="preserve">un tel « raisonnement succinct </w:t>
      </w:r>
      <w:r>
        <w:rPr>
          <w:lang w:val="fr-FR"/>
        </w:rPr>
        <w:t>[…]</w:t>
      </w:r>
      <w:r w:rsidRPr="001946BE">
        <w:rPr>
          <w:lang w:val="fr-FR"/>
        </w:rPr>
        <w:t xml:space="preserve"> ne permet[tait] pas de déterminer dans quelle mesure la Cour [avait] examiné la demande de la requérante, notamment si elle [avait] procédé à une analyse approfondie des éléments liés au fond de l</w:t>
      </w:r>
      <w:r>
        <w:rPr>
          <w:lang w:val="fr-FR"/>
        </w:rPr>
        <w:t>’</w:t>
      </w:r>
      <w:r w:rsidRPr="001946BE">
        <w:rPr>
          <w:lang w:val="fr-FR"/>
        </w:rPr>
        <w:t xml:space="preserve">affaire ». </w:t>
      </w:r>
      <w:r>
        <w:rPr>
          <w:lang w:val="fr-FR"/>
        </w:rPr>
        <w:t xml:space="preserve">Il </w:t>
      </w:r>
      <w:r w:rsidRPr="001946BE">
        <w:rPr>
          <w:lang w:val="fr-FR"/>
        </w:rPr>
        <w:t>en avait conclu qu</w:t>
      </w:r>
      <w:r>
        <w:rPr>
          <w:lang w:val="fr-FR"/>
        </w:rPr>
        <w:t>’</w:t>
      </w:r>
      <w:r w:rsidRPr="001946BE">
        <w:rPr>
          <w:lang w:val="fr-FR"/>
        </w:rPr>
        <w:t>il n</w:t>
      </w:r>
      <w:r>
        <w:rPr>
          <w:lang w:val="fr-FR"/>
        </w:rPr>
        <w:t>’</w:t>
      </w:r>
      <w:r w:rsidRPr="001946BE">
        <w:rPr>
          <w:lang w:val="fr-FR"/>
        </w:rPr>
        <w:t>était pas empêché par le paragraphe 5 a) de l</w:t>
      </w:r>
      <w:r>
        <w:rPr>
          <w:lang w:val="fr-FR"/>
        </w:rPr>
        <w:t>’</w:t>
      </w:r>
      <w:r w:rsidRPr="001946BE">
        <w:rPr>
          <w:lang w:val="fr-FR"/>
        </w:rPr>
        <w:t>article 22 de la Convention d</w:t>
      </w:r>
      <w:r>
        <w:rPr>
          <w:lang w:val="fr-FR"/>
        </w:rPr>
        <w:t>’</w:t>
      </w:r>
      <w:r w:rsidRPr="001946BE">
        <w:rPr>
          <w:lang w:val="fr-FR"/>
        </w:rPr>
        <w:t>examiner l</w:t>
      </w:r>
      <w:r>
        <w:rPr>
          <w:lang w:val="fr-FR"/>
        </w:rPr>
        <w:t>’</w:t>
      </w:r>
      <w:r w:rsidRPr="001946BE">
        <w:rPr>
          <w:lang w:val="fr-FR"/>
        </w:rPr>
        <w:t xml:space="preserve">affaire en question. Le requérant </w:t>
      </w:r>
      <w:r>
        <w:rPr>
          <w:lang w:val="fr-FR"/>
        </w:rPr>
        <w:t xml:space="preserve">considère qu’il devrait conclure de même </w:t>
      </w:r>
      <w:r w:rsidRPr="001946BE">
        <w:rPr>
          <w:lang w:val="fr-FR"/>
        </w:rPr>
        <w:t>en l</w:t>
      </w:r>
      <w:r>
        <w:rPr>
          <w:lang w:val="fr-FR"/>
        </w:rPr>
        <w:t>’</w:t>
      </w:r>
      <w:r w:rsidRPr="001946BE">
        <w:rPr>
          <w:lang w:val="fr-FR"/>
        </w:rPr>
        <w:t>espèce.</w:t>
      </w:r>
    </w:p>
    <w:p w:rsidR="00E7705E" w:rsidRPr="001946BE" w:rsidRDefault="00E7705E" w:rsidP="00B21778">
      <w:pPr>
        <w:pStyle w:val="SingleTxtG"/>
        <w:rPr>
          <w:lang w:val="fr-FR"/>
        </w:rPr>
      </w:pPr>
      <w:r w:rsidRPr="001946BE">
        <w:rPr>
          <w:lang w:val="fr-FR"/>
        </w:rPr>
        <w:t>5.3</w:t>
      </w:r>
      <w:r w:rsidRPr="001946BE">
        <w:rPr>
          <w:lang w:val="fr-FR"/>
        </w:rPr>
        <w:tab/>
        <w:t xml:space="preserve">Le requérant soutient en outre que </w:t>
      </w:r>
      <w:r>
        <w:rPr>
          <w:lang w:val="fr-FR"/>
        </w:rPr>
        <w:t xml:space="preserve">sa cause </w:t>
      </w:r>
      <w:r w:rsidRPr="001946BE">
        <w:rPr>
          <w:lang w:val="fr-FR"/>
        </w:rPr>
        <w:t>n</w:t>
      </w:r>
      <w:r>
        <w:rPr>
          <w:lang w:val="fr-FR"/>
        </w:rPr>
        <w:t>’</w:t>
      </w:r>
      <w:r w:rsidRPr="001946BE">
        <w:rPr>
          <w:lang w:val="fr-FR"/>
        </w:rPr>
        <w:t>a pas été examinée au sens du paragraphe 5 a) de l</w:t>
      </w:r>
      <w:r>
        <w:rPr>
          <w:lang w:val="fr-FR"/>
        </w:rPr>
        <w:t>’</w:t>
      </w:r>
      <w:r w:rsidRPr="001946BE">
        <w:rPr>
          <w:lang w:val="fr-FR"/>
        </w:rPr>
        <w:t xml:space="preserve">article 22 </w:t>
      </w:r>
      <w:r>
        <w:rPr>
          <w:lang w:val="fr-FR"/>
        </w:rPr>
        <w:t xml:space="preserve">de la Convention puisque sa requête </w:t>
      </w:r>
      <w:r w:rsidRPr="001946BE">
        <w:rPr>
          <w:lang w:val="fr-FR"/>
        </w:rPr>
        <w:t xml:space="preserve">a été rejetée uniquement pour des motifs procéduraux sans </w:t>
      </w:r>
      <w:r>
        <w:rPr>
          <w:lang w:val="fr-FR"/>
        </w:rPr>
        <w:t xml:space="preserve">qu’il soit statué sur le </w:t>
      </w:r>
      <w:r w:rsidRPr="001946BE">
        <w:rPr>
          <w:lang w:val="fr-FR"/>
        </w:rPr>
        <w:t>fond. Il renvoie à la jurisprudence du Comité des droits de l</w:t>
      </w:r>
      <w:r>
        <w:rPr>
          <w:lang w:val="fr-FR"/>
        </w:rPr>
        <w:t>’</w:t>
      </w:r>
      <w:r w:rsidRPr="001946BE">
        <w:rPr>
          <w:lang w:val="fr-FR"/>
        </w:rPr>
        <w:t>homme selon laquelle une affaire ne peut être considérée comme ayant été examinée « quand une plainte adressée à un autre organe international, comme la Cour européenne des droits de l</w:t>
      </w:r>
      <w:r>
        <w:rPr>
          <w:lang w:val="fr-FR"/>
        </w:rPr>
        <w:t>’</w:t>
      </w:r>
      <w:r w:rsidRPr="001946BE">
        <w:rPr>
          <w:lang w:val="fr-FR"/>
        </w:rPr>
        <w:t>homme, a été rejetée pour des motifs de procédure sans avoir été examinée au fond »</w:t>
      </w:r>
      <w:r w:rsidRPr="00696CDE">
        <w:rPr>
          <w:rStyle w:val="Appelnotedebasdep"/>
        </w:rPr>
        <w:footnoteReference w:id="14"/>
      </w:r>
      <w:r w:rsidRPr="001946BE">
        <w:rPr>
          <w:lang w:val="fr-FR"/>
        </w:rPr>
        <w:t>. C</w:t>
      </w:r>
      <w:r>
        <w:rPr>
          <w:lang w:val="fr-FR"/>
        </w:rPr>
        <w:t>’</w:t>
      </w:r>
      <w:r w:rsidRPr="001946BE">
        <w:rPr>
          <w:lang w:val="fr-FR"/>
        </w:rPr>
        <w:t xml:space="preserve">est uniquement </w:t>
      </w:r>
      <w:r>
        <w:rPr>
          <w:lang w:val="fr-FR"/>
        </w:rPr>
        <w:t>lorsque</w:t>
      </w:r>
      <w:r w:rsidRPr="001946BE">
        <w:rPr>
          <w:lang w:val="fr-FR"/>
        </w:rPr>
        <w:t xml:space="preserve"> la Cour européenne des droits de l</w:t>
      </w:r>
      <w:r>
        <w:rPr>
          <w:lang w:val="fr-FR"/>
        </w:rPr>
        <w:t>’</w:t>
      </w:r>
      <w:r w:rsidRPr="001946BE">
        <w:rPr>
          <w:lang w:val="fr-FR"/>
        </w:rPr>
        <w:t>homme fonde une décision d</w:t>
      </w:r>
      <w:r>
        <w:rPr>
          <w:lang w:val="fr-FR"/>
        </w:rPr>
        <w:t>’</w:t>
      </w:r>
      <w:r w:rsidRPr="001946BE">
        <w:rPr>
          <w:lang w:val="fr-FR"/>
        </w:rPr>
        <w:t>irrecevabilité non seulement sur des motifs procéduraux mais également sur des motifs impliquant un certain examen de l</w:t>
      </w:r>
      <w:r>
        <w:rPr>
          <w:lang w:val="fr-FR"/>
        </w:rPr>
        <w:t>’</w:t>
      </w:r>
      <w:r w:rsidRPr="001946BE">
        <w:rPr>
          <w:lang w:val="fr-FR"/>
        </w:rPr>
        <w:t xml:space="preserve">affaire </w:t>
      </w:r>
      <w:r>
        <w:rPr>
          <w:lang w:val="fr-FR"/>
        </w:rPr>
        <w:t xml:space="preserve">au </w:t>
      </w:r>
      <w:r w:rsidRPr="001946BE">
        <w:rPr>
          <w:lang w:val="fr-FR"/>
        </w:rPr>
        <w:t>fond que le Comité est empêché par le paragraphe </w:t>
      </w:r>
      <w:r>
        <w:rPr>
          <w:lang w:val="fr-FR"/>
        </w:rPr>
        <w:t>2</w:t>
      </w:r>
      <w:r w:rsidRPr="001946BE">
        <w:rPr>
          <w:lang w:val="fr-FR"/>
        </w:rPr>
        <w:t> a) de l</w:t>
      </w:r>
      <w:r>
        <w:rPr>
          <w:lang w:val="fr-FR"/>
        </w:rPr>
        <w:t>’</w:t>
      </w:r>
      <w:r w:rsidRPr="001946BE">
        <w:rPr>
          <w:lang w:val="fr-FR"/>
        </w:rPr>
        <w:t>article </w:t>
      </w:r>
      <w:r>
        <w:rPr>
          <w:lang w:val="fr-FR"/>
        </w:rPr>
        <w:t>5</w:t>
      </w:r>
      <w:r w:rsidRPr="001946BE">
        <w:rPr>
          <w:lang w:val="fr-FR"/>
        </w:rPr>
        <w:t xml:space="preserve"> du Protocole facultatif se rapportant au Pacte relatif aux droits civils et politiques d</w:t>
      </w:r>
      <w:r>
        <w:rPr>
          <w:lang w:val="fr-FR"/>
        </w:rPr>
        <w:t>’</w:t>
      </w:r>
      <w:r w:rsidRPr="001946BE">
        <w:rPr>
          <w:lang w:val="fr-FR"/>
        </w:rPr>
        <w:t>examiner l</w:t>
      </w:r>
      <w:r>
        <w:rPr>
          <w:lang w:val="fr-FR"/>
        </w:rPr>
        <w:t>’</w:t>
      </w:r>
      <w:r w:rsidRPr="001946BE">
        <w:rPr>
          <w:lang w:val="fr-FR"/>
        </w:rPr>
        <w:t>affaire</w:t>
      </w:r>
      <w:r w:rsidRPr="00696CDE">
        <w:rPr>
          <w:rStyle w:val="Appelnotedebasdep"/>
        </w:rPr>
        <w:footnoteReference w:id="15"/>
      </w:r>
      <w:r w:rsidRPr="001946BE">
        <w:rPr>
          <w:lang w:val="fr-FR"/>
        </w:rPr>
        <w:t>.</w:t>
      </w:r>
    </w:p>
    <w:p w:rsidR="00E7705E" w:rsidRPr="001946BE" w:rsidRDefault="00E7705E" w:rsidP="00B21778">
      <w:pPr>
        <w:pStyle w:val="SingleTxtG"/>
        <w:rPr>
          <w:lang w:val="fr-FR"/>
        </w:rPr>
      </w:pPr>
      <w:r w:rsidRPr="001946BE">
        <w:rPr>
          <w:lang w:val="fr-FR"/>
        </w:rPr>
        <w:t>5.4</w:t>
      </w:r>
      <w:r w:rsidRPr="001946BE">
        <w:rPr>
          <w:lang w:val="fr-FR"/>
        </w:rPr>
        <w:tab/>
        <w:t>Le requérant affirme qu</w:t>
      </w:r>
      <w:r>
        <w:rPr>
          <w:lang w:val="fr-FR"/>
        </w:rPr>
        <w:t>’</w:t>
      </w:r>
      <w:r w:rsidRPr="001946BE">
        <w:rPr>
          <w:lang w:val="fr-FR"/>
        </w:rPr>
        <w:t xml:space="preserve">il est nécessaire de déterminer </w:t>
      </w:r>
      <w:r>
        <w:rPr>
          <w:lang w:val="fr-FR"/>
        </w:rPr>
        <w:t xml:space="preserve">si des considérations touchant </w:t>
      </w:r>
      <w:r w:rsidRPr="001946BE">
        <w:rPr>
          <w:lang w:val="fr-FR"/>
        </w:rPr>
        <w:t>le fond de l</w:t>
      </w:r>
      <w:r>
        <w:rPr>
          <w:lang w:val="fr-FR"/>
        </w:rPr>
        <w:t>’</w:t>
      </w:r>
      <w:r w:rsidRPr="001946BE">
        <w:rPr>
          <w:lang w:val="fr-FR"/>
        </w:rPr>
        <w:t>affaire</w:t>
      </w:r>
      <w:r>
        <w:rPr>
          <w:lang w:val="fr-FR"/>
        </w:rPr>
        <w:t xml:space="preserve"> figuraient</w:t>
      </w:r>
      <w:r w:rsidRPr="001946BE" w:rsidDel="00A955E6">
        <w:rPr>
          <w:lang w:val="fr-FR"/>
        </w:rPr>
        <w:t xml:space="preserve"> </w:t>
      </w:r>
      <w:r>
        <w:rPr>
          <w:lang w:val="fr-FR"/>
        </w:rPr>
        <w:t xml:space="preserve">parmi les motifs de </w:t>
      </w:r>
      <w:r w:rsidRPr="001946BE">
        <w:rPr>
          <w:lang w:val="fr-FR"/>
        </w:rPr>
        <w:t>la décision d</w:t>
      </w:r>
      <w:r>
        <w:rPr>
          <w:lang w:val="fr-FR"/>
        </w:rPr>
        <w:t>’</w:t>
      </w:r>
      <w:r w:rsidRPr="001946BE">
        <w:rPr>
          <w:lang w:val="fr-FR"/>
        </w:rPr>
        <w:t xml:space="preserve">irrecevabilité rendue par la Cour européenne </w:t>
      </w:r>
      <w:r>
        <w:rPr>
          <w:lang w:val="fr-FR"/>
        </w:rPr>
        <w:t>des droits de l’homme</w:t>
      </w:r>
      <w:r w:rsidRPr="001946BE">
        <w:rPr>
          <w:lang w:val="fr-FR"/>
        </w:rPr>
        <w:t>. En</w:t>
      </w:r>
      <w:r w:rsidR="00B21778">
        <w:rPr>
          <w:lang w:val="fr-FR"/>
        </w:rPr>
        <w:t xml:space="preserve"> </w:t>
      </w:r>
      <w:r w:rsidRPr="001946BE">
        <w:rPr>
          <w:lang w:val="fr-FR"/>
        </w:rPr>
        <w:t>l</w:t>
      </w:r>
      <w:r>
        <w:rPr>
          <w:lang w:val="fr-FR"/>
        </w:rPr>
        <w:t>’</w:t>
      </w:r>
      <w:r w:rsidRPr="001946BE">
        <w:rPr>
          <w:lang w:val="fr-FR"/>
        </w:rPr>
        <w:t xml:space="preserve">espèce, la Cour a rejeté sa </w:t>
      </w:r>
      <w:r w:rsidRPr="001946BE">
        <w:rPr>
          <w:lang w:val="fr-FR"/>
        </w:rPr>
        <w:lastRenderedPageBreak/>
        <w:t xml:space="preserve">requête en déclarant de manière générale </w:t>
      </w:r>
      <w:r>
        <w:rPr>
          <w:lang w:val="fr-FR"/>
        </w:rPr>
        <w:t xml:space="preserve">qu’elle ne satisfaisait pas aux </w:t>
      </w:r>
      <w:r w:rsidRPr="001946BE">
        <w:rPr>
          <w:lang w:val="fr-FR"/>
        </w:rPr>
        <w:t xml:space="preserve">conditions de recevabilité </w:t>
      </w:r>
      <w:r>
        <w:rPr>
          <w:lang w:val="fr-FR"/>
        </w:rPr>
        <w:t xml:space="preserve">énoncées aux </w:t>
      </w:r>
      <w:r w:rsidRPr="001946BE">
        <w:rPr>
          <w:lang w:val="fr-FR"/>
        </w:rPr>
        <w:t>articles</w:t>
      </w:r>
      <w:r>
        <w:rPr>
          <w:lang w:val="fr-FR"/>
        </w:rPr>
        <w:t> </w:t>
      </w:r>
      <w:r w:rsidRPr="001946BE">
        <w:rPr>
          <w:lang w:val="fr-FR"/>
        </w:rPr>
        <w:t xml:space="preserve">34 et 35 de la Convention européenne </w:t>
      </w:r>
      <w:r>
        <w:rPr>
          <w:lang w:val="fr-FR"/>
        </w:rPr>
        <w:t>des droits de l’homme</w:t>
      </w:r>
      <w:r w:rsidRPr="001946BE">
        <w:rPr>
          <w:lang w:val="fr-FR"/>
        </w:rPr>
        <w:t xml:space="preserve">. Le requérant explique que ces articles énoncent divers critères de recevabilité, </w:t>
      </w:r>
      <w:r>
        <w:rPr>
          <w:lang w:val="fr-FR"/>
        </w:rPr>
        <w:t xml:space="preserve">notamment et principalement </w:t>
      </w:r>
      <w:r w:rsidRPr="001946BE">
        <w:rPr>
          <w:lang w:val="fr-FR"/>
        </w:rPr>
        <w:t>des critères formels tels que l</w:t>
      </w:r>
      <w:r>
        <w:rPr>
          <w:lang w:val="fr-FR"/>
        </w:rPr>
        <w:t>’</w:t>
      </w:r>
      <w:r w:rsidRPr="001946BE">
        <w:rPr>
          <w:lang w:val="fr-FR"/>
        </w:rPr>
        <w:t xml:space="preserve">épuisement des recours internes, mais aussi </w:t>
      </w:r>
      <w:r>
        <w:rPr>
          <w:lang w:val="fr-FR"/>
        </w:rPr>
        <w:t xml:space="preserve">des </w:t>
      </w:r>
      <w:r w:rsidRPr="001946BE">
        <w:rPr>
          <w:lang w:val="fr-FR"/>
        </w:rPr>
        <w:t xml:space="preserve">critères </w:t>
      </w:r>
      <w:r>
        <w:rPr>
          <w:lang w:val="fr-FR"/>
        </w:rPr>
        <w:t xml:space="preserve">impliquant </w:t>
      </w:r>
      <w:r w:rsidRPr="001946BE">
        <w:rPr>
          <w:lang w:val="fr-FR"/>
        </w:rPr>
        <w:t xml:space="preserve">un examen de </w:t>
      </w:r>
      <w:r>
        <w:rPr>
          <w:lang w:val="fr-FR"/>
        </w:rPr>
        <w:t xml:space="preserve">l’affaire </w:t>
      </w:r>
      <w:r w:rsidRPr="001946BE">
        <w:rPr>
          <w:lang w:val="fr-FR"/>
        </w:rPr>
        <w:t>au fond. Il affirme qu</w:t>
      </w:r>
      <w:r>
        <w:rPr>
          <w:lang w:val="fr-FR"/>
        </w:rPr>
        <w:t>’</w:t>
      </w:r>
      <w:r w:rsidRPr="001946BE">
        <w:rPr>
          <w:lang w:val="fr-FR"/>
        </w:rPr>
        <w:t>il est impossible de déterminer si sa requête a été déclarée irrecevable par la Cour uniquement pour des motifs procéduraux ou si elle l</w:t>
      </w:r>
      <w:r>
        <w:rPr>
          <w:lang w:val="fr-FR"/>
        </w:rPr>
        <w:t>’</w:t>
      </w:r>
      <w:r w:rsidRPr="001946BE">
        <w:rPr>
          <w:lang w:val="fr-FR"/>
        </w:rPr>
        <w:t xml:space="preserve">a été aussi pour des raisons de fond. </w:t>
      </w:r>
    </w:p>
    <w:p w:rsidR="00E7705E" w:rsidRPr="001946BE" w:rsidRDefault="00E7705E" w:rsidP="00E7705E">
      <w:pPr>
        <w:pStyle w:val="SingleTxtG"/>
        <w:rPr>
          <w:lang w:val="fr-FR"/>
        </w:rPr>
      </w:pPr>
      <w:r w:rsidRPr="001946BE">
        <w:rPr>
          <w:lang w:val="fr-FR"/>
        </w:rPr>
        <w:t>5.5</w:t>
      </w:r>
      <w:r w:rsidRPr="001946BE">
        <w:rPr>
          <w:lang w:val="fr-FR"/>
        </w:rPr>
        <w:tab/>
        <w:t xml:space="preserve">Enfin, le requérant fait valoir que la décision de la Cour européenne </w:t>
      </w:r>
      <w:r>
        <w:rPr>
          <w:lang w:val="fr-FR"/>
        </w:rPr>
        <w:t xml:space="preserve">des droits de l’homme </w:t>
      </w:r>
      <w:r w:rsidRPr="001946BE">
        <w:rPr>
          <w:lang w:val="fr-FR"/>
        </w:rPr>
        <w:t>ne concerne pas la « même question »</w:t>
      </w:r>
      <w:r>
        <w:rPr>
          <w:lang w:val="fr-FR"/>
        </w:rPr>
        <w:t xml:space="preserve">, </w:t>
      </w:r>
      <w:r w:rsidRPr="001946BE">
        <w:rPr>
          <w:lang w:val="fr-FR"/>
        </w:rPr>
        <w:t>au sens du paragraphe</w:t>
      </w:r>
      <w:r>
        <w:rPr>
          <w:lang w:val="fr-FR"/>
        </w:rPr>
        <w:t> </w:t>
      </w:r>
      <w:r w:rsidRPr="001946BE">
        <w:rPr>
          <w:lang w:val="fr-FR"/>
        </w:rPr>
        <w:t>5</w:t>
      </w:r>
      <w:r w:rsidR="004F0F94">
        <w:rPr>
          <w:lang w:val="fr-FR"/>
        </w:rPr>
        <w:t> </w:t>
      </w:r>
      <w:r w:rsidRPr="001946BE">
        <w:rPr>
          <w:lang w:val="fr-FR"/>
        </w:rPr>
        <w:t>a) de l</w:t>
      </w:r>
      <w:r>
        <w:rPr>
          <w:lang w:val="fr-FR"/>
        </w:rPr>
        <w:t>’</w:t>
      </w:r>
      <w:r w:rsidRPr="001946BE">
        <w:rPr>
          <w:lang w:val="fr-FR"/>
        </w:rPr>
        <w:t>article</w:t>
      </w:r>
      <w:r>
        <w:rPr>
          <w:lang w:val="fr-FR"/>
        </w:rPr>
        <w:t> </w:t>
      </w:r>
      <w:r w:rsidRPr="001946BE">
        <w:rPr>
          <w:lang w:val="fr-FR"/>
        </w:rPr>
        <w:t>22 de la Convention</w:t>
      </w:r>
      <w:r>
        <w:rPr>
          <w:lang w:val="fr-FR"/>
        </w:rPr>
        <w:t>,</w:t>
      </w:r>
      <w:r w:rsidRPr="001946BE">
        <w:rPr>
          <w:lang w:val="fr-FR"/>
        </w:rPr>
        <w:t xml:space="preserve"> que celle sur laquelle porte sa requête au Comité. Il renvoie à la jurisprudence du Comité selon laquelle une affaire concerne « la même question » si elle se rapporte aux « mêmes parties, aux mêmes faits et aux mêmes droits substantiels »</w:t>
      </w:r>
      <w:r w:rsidRPr="00696CDE">
        <w:rPr>
          <w:rStyle w:val="Appelnotedebasdep"/>
        </w:rPr>
        <w:footnoteReference w:id="16"/>
      </w:r>
      <w:r w:rsidRPr="001946BE">
        <w:rPr>
          <w:lang w:val="fr-FR"/>
        </w:rPr>
        <w:t>. Le</w:t>
      </w:r>
      <w:r w:rsidR="004F0F94">
        <w:rPr>
          <w:lang w:val="fr-FR"/>
        </w:rPr>
        <w:t> </w:t>
      </w:r>
      <w:r w:rsidRPr="001946BE">
        <w:rPr>
          <w:lang w:val="fr-FR"/>
        </w:rPr>
        <w:t xml:space="preserve">requérant affirme que sa requête au Comité </w:t>
      </w:r>
      <w:r>
        <w:rPr>
          <w:lang w:val="fr-FR"/>
        </w:rPr>
        <w:t xml:space="preserve">invoque à la charge de </w:t>
      </w:r>
      <w:r w:rsidRPr="001946BE">
        <w:rPr>
          <w:lang w:val="fr-FR"/>
        </w:rPr>
        <w:t>l</w:t>
      </w:r>
      <w:r>
        <w:rPr>
          <w:lang w:val="fr-FR"/>
        </w:rPr>
        <w:t>’</w:t>
      </w:r>
      <w:r w:rsidRPr="001946BE">
        <w:rPr>
          <w:lang w:val="fr-FR"/>
        </w:rPr>
        <w:t>État partie de</w:t>
      </w:r>
      <w:r>
        <w:rPr>
          <w:lang w:val="fr-FR"/>
        </w:rPr>
        <w:t>s</w:t>
      </w:r>
      <w:r w:rsidRPr="001946BE">
        <w:rPr>
          <w:lang w:val="fr-FR"/>
        </w:rPr>
        <w:t xml:space="preserve"> violations plus </w:t>
      </w:r>
      <w:r>
        <w:rPr>
          <w:lang w:val="fr-FR"/>
        </w:rPr>
        <w:t>diverses</w:t>
      </w:r>
      <w:r w:rsidRPr="001946BE">
        <w:rPr>
          <w:lang w:val="fr-FR"/>
        </w:rPr>
        <w:t xml:space="preserve"> que cel</w:t>
      </w:r>
      <w:r>
        <w:rPr>
          <w:lang w:val="fr-FR"/>
        </w:rPr>
        <w:t>les</w:t>
      </w:r>
      <w:r w:rsidRPr="001946BE">
        <w:rPr>
          <w:lang w:val="fr-FR"/>
        </w:rPr>
        <w:t xml:space="preserve"> porté</w:t>
      </w:r>
      <w:r>
        <w:rPr>
          <w:lang w:val="fr-FR"/>
        </w:rPr>
        <w:t>es</w:t>
      </w:r>
      <w:r w:rsidRPr="001946BE">
        <w:rPr>
          <w:lang w:val="fr-FR"/>
        </w:rPr>
        <w:t xml:space="preserve"> à l</w:t>
      </w:r>
      <w:r>
        <w:rPr>
          <w:lang w:val="fr-FR"/>
        </w:rPr>
        <w:t>’</w:t>
      </w:r>
      <w:r w:rsidRPr="001946BE">
        <w:rPr>
          <w:lang w:val="fr-FR"/>
        </w:rPr>
        <w:t>attention de la Cour européenne</w:t>
      </w:r>
      <w:r>
        <w:rPr>
          <w:lang w:val="fr-FR"/>
        </w:rPr>
        <w:t xml:space="preserve"> des droits de l’homme</w:t>
      </w:r>
      <w:r w:rsidRPr="001946BE">
        <w:rPr>
          <w:lang w:val="fr-FR"/>
        </w:rPr>
        <w:t xml:space="preserve">, </w:t>
      </w:r>
      <w:r>
        <w:rPr>
          <w:lang w:val="fr-FR"/>
        </w:rPr>
        <w:t>soulignant</w:t>
      </w:r>
      <w:r w:rsidRPr="001946BE">
        <w:rPr>
          <w:lang w:val="fr-FR"/>
        </w:rPr>
        <w:t xml:space="preserve"> qu</w:t>
      </w:r>
      <w:r>
        <w:rPr>
          <w:lang w:val="fr-FR"/>
        </w:rPr>
        <w:t>’</w:t>
      </w:r>
      <w:r w:rsidRPr="001946BE">
        <w:rPr>
          <w:lang w:val="fr-FR"/>
        </w:rPr>
        <w:t>il y invoque aussi une violation de l</w:t>
      </w:r>
      <w:r>
        <w:rPr>
          <w:lang w:val="fr-FR"/>
        </w:rPr>
        <w:t>’</w:t>
      </w:r>
      <w:r w:rsidRPr="001946BE">
        <w:rPr>
          <w:lang w:val="fr-FR"/>
        </w:rPr>
        <w:t>article</w:t>
      </w:r>
      <w:r>
        <w:rPr>
          <w:lang w:val="fr-FR"/>
        </w:rPr>
        <w:t> </w:t>
      </w:r>
      <w:r w:rsidRPr="001946BE">
        <w:rPr>
          <w:lang w:val="fr-FR"/>
        </w:rPr>
        <w:t>10 de la Conventio</w:t>
      </w:r>
      <w:r>
        <w:rPr>
          <w:lang w:val="fr-FR"/>
        </w:rPr>
        <w:t>n</w:t>
      </w:r>
      <w:r w:rsidRPr="001946BE">
        <w:rPr>
          <w:lang w:val="fr-FR"/>
        </w:rPr>
        <w:t xml:space="preserve"> </w:t>
      </w:r>
      <w:r>
        <w:rPr>
          <w:lang w:val="fr-FR"/>
        </w:rPr>
        <w:t xml:space="preserve">alors </w:t>
      </w:r>
      <w:r w:rsidRPr="001946BE">
        <w:rPr>
          <w:lang w:val="fr-FR"/>
        </w:rPr>
        <w:t xml:space="preserve">que la Convention européenne </w:t>
      </w:r>
      <w:r>
        <w:rPr>
          <w:lang w:val="fr-FR"/>
        </w:rPr>
        <w:t xml:space="preserve">des droits de l’homme </w:t>
      </w:r>
      <w:r w:rsidRPr="001946BE">
        <w:rPr>
          <w:lang w:val="fr-FR"/>
        </w:rPr>
        <w:t>ne co</w:t>
      </w:r>
      <w:r>
        <w:rPr>
          <w:lang w:val="fr-FR"/>
        </w:rPr>
        <w:t>ntient</w:t>
      </w:r>
      <w:r w:rsidRPr="001946BE">
        <w:rPr>
          <w:lang w:val="fr-FR"/>
        </w:rPr>
        <w:t xml:space="preserve"> pas de disposition </w:t>
      </w:r>
      <w:r>
        <w:rPr>
          <w:lang w:val="fr-FR"/>
        </w:rPr>
        <w:t>similaire</w:t>
      </w:r>
      <w:r w:rsidRPr="001946BE">
        <w:rPr>
          <w:lang w:val="fr-FR"/>
        </w:rPr>
        <w:t xml:space="preserve">. </w:t>
      </w:r>
    </w:p>
    <w:p w:rsidR="00E7705E" w:rsidRPr="001946BE" w:rsidRDefault="00E7705E" w:rsidP="004F0F94">
      <w:pPr>
        <w:pStyle w:val="H23G"/>
        <w:rPr>
          <w:lang w:val="fr-FR"/>
        </w:rPr>
      </w:pPr>
      <w:r w:rsidRPr="001946BE">
        <w:rPr>
          <w:lang w:val="fr-FR"/>
        </w:rPr>
        <w:tab/>
      </w:r>
      <w:r w:rsidRPr="001946BE">
        <w:rPr>
          <w:lang w:val="fr-FR"/>
        </w:rPr>
        <w:tab/>
        <w:t>Observations de l</w:t>
      </w:r>
      <w:r>
        <w:rPr>
          <w:lang w:val="fr-FR"/>
        </w:rPr>
        <w:t>’</w:t>
      </w:r>
      <w:r w:rsidRPr="001946BE">
        <w:rPr>
          <w:lang w:val="fr-FR"/>
        </w:rPr>
        <w:t>État partie sur la recevabilité et sur le fond</w:t>
      </w:r>
    </w:p>
    <w:p w:rsidR="00E7705E" w:rsidRPr="001946BE" w:rsidRDefault="00E7705E" w:rsidP="00E7705E">
      <w:pPr>
        <w:pStyle w:val="SingleTxtG"/>
        <w:rPr>
          <w:lang w:val="fr-FR"/>
        </w:rPr>
      </w:pPr>
      <w:r w:rsidRPr="001946BE">
        <w:rPr>
          <w:lang w:val="fr-FR"/>
        </w:rPr>
        <w:t>6.1</w:t>
      </w:r>
      <w:r w:rsidRPr="001946BE">
        <w:rPr>
          <w:lang w:val="fr-FR"/>
        </w:rPr>
        <w:tab/>
      </w:r>
      <w:r>
        <w:rPr>
          <w:lang w:val="fr-FR"/>
        </w:rPr>
        <w:t>Le</w:t>
      </w:r>
      <w:r w:rsidRPr="001946BE">
        <w:rPr>
          <w:lang w:val="fr-FR"/>
        </w:rPr>
        <w:t xml:space="preserve"> 6</w:t>
      </w:r>
      <w:r w:rsidR="004F0F94">
        <w:rPr>
          <w:lang w:val="fr-FR"/>
        </w:rPr>
        <w:t> </w:t>
      </w:r>
      <w:r w:rsidRPr="001946BE">
        <w:rPr>
          <w:lang w:val="fr-FR"/>
        </w:rPr>
        <w:t>août 2018, l</w:t>
      </w:r>
      <w:r>
        <w:rPr>
          <w:lang w:val="fr-FR"/>
        </w:rPr>
        <w:t>’</w:t>
      </w:r>
      <w:r w:rsidRPr="001946BE">
        <w:rPr>
          <w:lang w:val="fr-FR"/>
        </w:rPr>
        <w:t xml:space="preserve">État partie </w:t>
      </w:r>
      <w:r>
        <w:rPr>
          <w:lang w:val="fr-FR"/>
        </w:rPr>
        <w:t xml:space="preserve">a présenté </w:t>
      </w:r>
      <w:r w:rsidRPr="001946BE">
        <w:rPr>
          <w:lang w:val="fr-FR"/>
        </w:rPr>
        <w:t xml:space="preserve">ses observations sur la recevabilité et sur le fond, rappelant que le requérant a été détenu à </w:t>
      </w:r>
      <w:r w:rsidR="008637A1">
        <w:rPr>
          <w:lang w:val="fr-FR"/>
        </w:rPr>
        <w:t>Guantanamo</w:t>
      </w:r>
      <w:r w:rsidRPr="001946BE">
        <w:rPr>
          <w:lang w:val="fr-FR"/>
        </w:rPr>
        <w:t xml:space="preserve"> du 15</w:t>
      </w:r>
      <w:r>
        <w:rPr>
          <w:lang w:val="fr-FR"/>
        </w:rPr>
        <w:t> </w:t>
      </w:r>
      <w:r w:rsidRPr="001946BE">
        <w:rPr>
          <w:lang w:val="fr-FR"/>
        </w:rPr>
        <w:t>février 2002 au 25</w:t>
      </w:r>
      <w:r w:rsidR="004F0F94">
        <w:rPr>
          <w:lang w:val="fr-FR"/>
        </w:rPr>
        <w:t> </w:t>
      </w:r>
      <w:r w:rsidRPr="001946BE">
        <w:rPr>
          <w:lang w:val="fr-FR"/>
        </w:rPr>
        <w:t xml:space="preserve">avril 2005. </w:t>
      </w:r>
    </w:p>
    <w:p w:rsidR="00E7705E" w:rsidRPr="001946BE" w:rsidRDefault="00E7705E" w:rsidP="00E7705E">
      <w:pPr>
        <w:pStyle w:val="SingleTxtG"/>
        <w:rPr>
          <w:lang w:val="fr-FR"/>
        </w:rPr>
      </w:pPr>
      <w:r w:rsidRPr="001946BE">
        <w:rPr>
          <w:lang w:val="fr-FR"/>
        </w:rPr>
        <w:t>6.2</w:t>
      </w:r>
      <w:r w:rsidRPr="001946BE">
        <w:rPr>
          <w:lang w:val="fr-FR"/>
        </w:rPr>
        <w:tab/>
      </w:r>
      <w:r>
        <w:rPr>
          <w:lang w:val="fr-FR"/>
        </w:rPr>
        <w:t>Selon l’</w:t>
      </w:r>
      <w:r w:rsidRPr="001946BE">
        <w:rPr>
          <w:lang w:val="fr-FR"/>
        </w:rPr>
        <w:t>État partie</w:t>
      </w:r>
      <w:r>
        <w:rPr>
          <w:lang w:val="fr-FR"/>
        </w:rPr>
        <w:t>,</w:t>
      </w:r>
      <w:r w:rsidRPr="001946BE">
        <w:rPr>
          <w:lang w:val="fr-FR"/>
        </w:rPr>
        <w:t xml:space="preserve"> le requérant affirme que la Belgique n</w:t>
      </w:r>
      <w:r>
        <w:rPr>
          <w:lang w:val="fr-FR"/>
        </w:rPr>
        <w:t>’</w:t>
      </w:r>
      <w:r w:rsidRPr="001946BE">
        <w:rPr>
          <w:lang w:val="fr-FR"/>
        </w:rPr>
        <w:t>a pas pris les mesures nécessaires pour prévenir et faire cesser les actes de torture qui lui ont été infligés et pour enquêter sur ceux-ci, qu</w:t>
      </w:r>
      <w:r>
        <w:rPr>
          <w:lang w:val="fr-FR"/>
        </w:rPr>
        <w:t>’</w:t>
      </w:r>
      <w:r w:rsidRPr="001946BE">
        <w:rPr>
          <w:lang w:val="fr-FR"/>
        </w:rPr>
        <w:t>elle n</w:t>
      </w:r>
      <w:r>
        <w:rPr>
          <w:lang w:val="fr-FR"/>
        </w:rPr>
        <w:t>’</w:t>
      </w:r>
      <w:r w:rsidRPr="001946BE">
        <w:rPr>
          <w:lang w:val="fr-FR"/>
        </w:rPr>
        <w:t xml:space="preserve">a pas </w:t>
      </w:r>
      <w:r>
        <w:rPr>
          <w:lang w:val="fr-FR"/>
        </w:rPr>
        <w:t>enquêté sur</w:t>
      </w:r>
      <w:r w:rsidRPr="001946BE">
        <w:rPr>
          <w:lang w:val="fr-FR"/>
        </w:rPr>
        <w:t xml:space="preserve"> les fonctionnaires impliqués dans ces actes de torture </w:t>
      </w:r>
      <w:r>
        <w:rPr>
          <w:lang w:val="fr-FR"/>
        </w:rPr>
        <w:t>ni ne les a poursuivis,</w:t>
      </w:r>
      <w:r w:rsidRPr="001946BE">
        <w:rPr>
          <w:lang w:val="fr-FR"/>
        </w:rPr>
        <w:t xml:space="preserve"> et qu</w:t>
      </w:r>
      <w:r>
        <w:rPr>
          <w:lang w:val="fr-FR"/>
        </w:rPr>
        <w:t>’</w:t>
      </w:r>
      <w:r w:rsidRPr="001946BE">
        <w:rPr>
          <w:lang w:val="fr-FR"/>
        </w:rPr>
        <w:t>elle n</w:t>
      </w:r>
      <w:r>
        <w:rPr>
          <w:lang w:val="fr-FR"/>
        </w:rPr>
        <w:t>’</w:t>
      </w:r>
      <w:r w:rsidRPr="001946BE">
        <w:rPr>
          <w:lang w:val="fr-FR"/>
        </w:rPr>
        <w:t>a pris aucune mesure pour dispenser un enseignement ou une formation au personnel interven</w:t>
      </w:r>
      <w:r>
        <w:rPr>
          <w:lang w:val="fr-FR"/>
        </w:rPr>
        <w:t>an</w:t>
      </w:r>
      <w:r w:rsidRPr="001946BE">
        <w:rPr>
          <w:lang w:val="fr-FR"/>
        </w:rPr>
        <w:t>t dans la garde, l</w:t>
      </w:r>
      <w:r>
        <w:rPr>
          <w:lang w:val="fr-FR"/>
        </w:rPr>
        <w:t>’</w:t>
      </w:r>
      <w:r w:rsidRPr="001946BE">
        <w:rPr>
          <w:lang w:val="fr-FR"/>
        </w:rPr>
        <w:t xml:space="preserve">interrogatoire ou le traitement des personnes détenues ou emprisonnées. Le requérant allègue </w:t>
      </w:r>
      <w:r>
        <w:rPr>
          <w:lang w:val="fr-FR"/>
        </w:rPr>
        <w:t xml:space="preserve">également </w:t>
      </w:r>
      <w:r w:rsidRPr="001946BE">
        <w:rPr>
          <w:lang w:val="fr-FR"/>
        </w:rPr>
        <w:t>une violation des articles</w:t>
      </w:r>
      <w:r>
        <w:rPr>
          <w:lang w:val="fr-FR"/>
        </w:rPr>
        <w:t> </w:t>
      </w:r>
      <w:r w:rsidRPr="001946BE">
        <w:rPr>
          <w:lang w:val="fr-FR"/>
        </w:rPr>
        <w:t>12 et 13 de la Convention</w:t>
      </w:r>
      <w:r>
        <w:rPr>
          <w:lang w:val="fr-FR"/>
        </w:rPr>
        <w:t>,</w:t>
      </w:r>
      <w:r w:rsidRPr="001946BE">
        <w:rPr>
          <w:lang w:val="fr-FR"/>
        </w:rPr>
        <w:t xml:space="preserve"> </w:t>
      </w:r>
      <w:r>
        <w:rPr>
          <w:lang w:val="fr-FR"/>
        </w:rPr>
        <w:t xml:space="preserve">au motif </w:t>
      </w:r>
      <w:r w:rsidRPr="001946BE">
        <w:rPr>
          <w:lang w:val="fr-FR"/>
        </w:rPr>
        <w:t>que les autorités belges n</w:t>
      </w:r>
      <w:r>
        <w:rPr>
          <w:lang w:val="fr-FR"/>
        </w:rPr>
        <w:t>’</w:t>
      </w:r>
      <w:r w:rsidRPr="001946BE">
        <w:rPr>
          <w:lang w:val="fr-FR"/>
        </w:rPr>
        <w:t xml:space="preserve">ont pas </w:t>
      </w:r>
      <w:r>
        <w:rPr>
          <w:lang w:val="fr-FR"/>
        </w:rPr>
        <w:t xml:space="preserve">procédé </w:t>
      </w:r>
      <w:r w:rsidRPr="001946BE">
        <w:rPr>
          <w:lang w:val="fr-FR"/>
        </w:rPr>
        <w:t xml:space="preserve">immédiatement </w:t>
      </w:r>
      <w:r>
        <w:rPr>
          <w:lang w:val="fr-FR"/>
        </w:rPr>
        <w:t xml:space="preserve">à </w:t>
      </w:r>
      <w:r w:rsidRPr="001946BE">
        <w:rPr>
          <w:lang w:val="fr-FR"/>
        </w:rPr>
        <w:t>une enquête impartiale sur les actes de torture commis contre un particulier relevant de la juridiction de l</w:t>
      </w:r>
      <w:r>
        <w:rPr>
          <w:lang w:val="fr-FR"/>
        </w:rPr>
        <w:t>’</w:t>
      </w:r>
      <w:r w:rsidRPr="001946BE">
        <w:rPr>
          <w:lang w:val="fr-FR"/>
        </w:rPr>
        <w:t>État partie, ainsi qu</w:t>
      </w:r>
      <w:r>
        <w:rPr>
          <w:lang w:val="fr-FR"/>
        </w:rPr>
        <w:t>’</w:t>
      </w:r>
      <w:r w:rsidRPr="001946BE">
        <w:rPr>
          <w:lang w:val="fr-FR"/>
        </w:rPr>
        <w:t>une violation de l</w:t>
      </w:r>
      <w:r>
        <w:rPr>
          <w:lang w:val="fr-FR"/>
        </w:rPr>
        <w:t>’</w:t>
      </w:r>
      <w:r w:rsidRPr="001946BE">
        <w:rPr>
          <w:lang w:val="fr-FR"/>
        </w:rPr>
        <w:t>article</w:t>
      </w:r>
      <w:r>
        <w:rPr>
          <w:lang w:val="fr-FR"/>
        </w:rPr>
        <w:t> </w:t>
      </w:r>
      <w:r w:rsidRPr="001946BE">
        <w:rPr>
          <w:lang w:val="fr-FR"/>
        </w:rPr>
        <w:t>14 de la Convention</w:t>
      </w:r>
      <w:r>
        <w:rPr>
          <w:lang w:val="fr-FR"/>
        </w:rPr>
        <w:t>,</w:t>
      </w:r>
      <w:r w:rsidRPr="001946BE">
        <w:rPr>
          <w:lang w:val="fr-FR"/>
        </w:rPr>
        <w:t xml:space="preserve"> </w:t>
      </w:r>
      <w:r>
        <w:rPr>
          <w:lang w:val="fr-FR"/>
        </w:rPr>
        <w:t xml:space="preserve">au motif que ce dernier ne lui a pas octroyé, </w:t>
      </w:r>
      <w:r w:rsidRPr="001946BE">
        <w:rPr>
          <w:lang w:val="fr-FR"/>
        </w:rPr>
        <w:t xml:space="preserve">en </w:t>
      </w:r>
      <w:r>
        <w:rPr>
          <w:lang w:val="fr-FR"/>
        </w:rPr>
        <w:t>sa qualité de</w:t>
      </w:r>
      <w:r w:rsidRPr="001946BE">
        <w:rPr>
          <w:lang w:val="fr-FR"/>
        </w:rPr>
        <w:t xml:space="preserve"> ressortissant belge</w:t>
      </w:r>
      <w:r>
        <w:rPr>
          <w:lang w:val="fr-FR"/>
        </w:rPr>
        <w:t>,</w:t>
      </w:r>
      <w:r w:rsidRPr="001946BE">
        <w:rPr>
          <w:lang w:val="fr-FR"/>
        </w:rPr>
        <w:t xml:space="preserve"> </w:t>
      </w:r>
      <w:r>
        <w:rPr>
          <w:lang w:val="fr-FR"/>
        </w:rPr>
        <w:t xml:space="preserve">une </w:t>
      </w:r>
      <w:r w:rsidRPr="001946BE">
        <w:rPr>
          <w:lang w:val="fr-FR"/>
        </w:rPr>
        <w:t>réparation adéquate</w:t>
      </w:r>
      <w:r>
        <w:rPr>
          <w:lang w:val="fr-FR"/>
        </w:rPr>
        <w:t xml:space="preserve"> pour ces actes de torture</w:t>
      </w:r>
      <w:r w:rsidRPr="001946BE">
        <w:rPr>
          <w:lang w:val="fr-FR"/>
        </w:rPr>
        <w:t xml:space="preserve">. </w:t>
      </w:r>
    </w:p>
    <w:p w:rsidR="00E7705E" w:rsidRPr="001946BE" w:rsidRDefault="00E7705E" w:rsidP="00E7705E">
      <w:pPr>
        <w:pStyle w:val="SingleTxtG"/>
        <w:rPr>
          <w:lang w:val="fr-FR"/>
        </w:rPr>
      </w:pPr>
      <w:r w:rsidRPr="001946BE">
        <w:rPr>
          <w:lang w:val="fr-FR"/>
        </w:rPr>
        <w:t>6.3</w:t>
      </w:r>
      <w:r w:rsidRPr="001946BE">
        <w:rPr>
          <w:lang w:val="fr-FR"/>
        </w:rPr>
        <w:tab/>
        <w:t xml:space="preserve">Le requérant prie le Comité de constater une violation desdits articles de la Convention, de demander des explications sur </w:t>
      </w:r>
      <w:r>
        <w:rPr>
          <w:lang w:val="fr-FR"/>
        </w:rPr>
        <w:t xml:space="preserve">le comportement des </w:t>
      </w:r>
      <w:r w:rsidRPr="001946BE">
        <w:rPr>
          <w:lang w:val="fr-FR"/>
        </w:rPr>
        <w:t>autorités belges qui ont pris part à la décision de ne pas enquêter sur les actes de torture allégués</w:t>
      </w:r>
      <w:r>
        <w:rPr>
          <w:lang w:val="fr-FR"/>
        </w:rPr>
        <w:t>,</w:t>
      </w:r>
      <w:r w:rsidRPr="001946BE">
        <w:rPr>
          <w:lang w:val="fr-FR"/>
        </w:rPr>
        <w:t xml:space="preserve"> et de demander aux autorités belges de mener immédiatement une enquête impartiale sur ces actes, notamment en rouvrant la procédure pénale contre les </w:t>
      </w:r>
      <w:r>
        <w:rPr>
          <w:lang w:val="fr-FR"/>
        </w:rPr>
        <w:t>personnes soupçonnées d’en avoir été complices</w:t>
      </w:r>
      <w:r w:rsidRPr="001946BE">
        <w:rPr>
          <w:lang w:val="fr-FR"/>
        </w:rPr>
        <w:t xml:space="preserve">, et de lui accorder une </w:t>
      </w:r>
      <w:r>
        <w:rPr>
          <w:lang w:val="fr-FR"/>
        </w:rPr>
        <w:t xml:space="preserve">indemnisation </w:t>
      </w:r>
      <w:r w:rsidRPr="001946BE">
        <w:rPr>
          <w:lang w:val="fr-FR"/>
        </w:rPr>
        <w:t xml:space="preserve">intégrale, y compris des moyens de réadaptation. </w:t>
      </w:r>
    </w:p>
    <w:p w:rsidR="00E7705E" w:rsidRPr="001946BE" w:rsidRDefault="00E7705E" w:rsidP="00E7705E">
      <w:pPr>
        <w:pStyle w:val="SingleTxtG"/>
        <w:rPr>
          <w:lang w:val="fr-FR"/>
        </w:rPr>
      </w:pPr>
      <w:r w:rsidRPr="001946BE">
        <w:rPr>
          <w:lang w:val="fr-FR"/>
        </w:rPr>
        <w:t>6.4</w:t>
      </w:r>
      <w:r w:rsidRPr="001946BE">
        <w:rPr>
          <w:lang w:val="fr-FR"/>
        </w:rPr>
        <w:tab/>
        <w:t>L</w:t>
      </w:r>
      <w:r>
        <w:rPr>
          <w:lang w:val="fr-FR"/>
        </w:rPr>
        <w:t>’</w:t>
      </w:r>
      <w:r w:rsidRPr="001946BE">
        <w:rPr>
          <w:lang w:val="fr-FR"/>
        </w:rPr>
        <w:t xml:space="preserve">État partie relève que le requérant a été libéré par les </w:t>
      </w:r>
      <w:r>
        <w:rPr>
          <w:lang w:val="fr-FR"/>
        </w:rPr>
        <w:t>autorités des États-Unis</w:t>
      </w:r>
      <w:r w:rsidRPr="001946BE">
        <w:rPr>
          <w:lang w:val="fr-FR"/>
        </w:rPr>
        <w:t xml:space="preserve"> le 24</w:t>
      </w:r>
      <w:r>
        <w:rPr>
          <w:lang w:val="fr-FR"/>
        </w:rPr>
        <w:t> </w:t>
      </w:r>
      <w:r w:rsidRPr="001946BE">
        <w:rPr>
          <w:lang w:val="fr-FR"/>
        </w:rPr>
        <w:t xml:space="preserve">avril 2005, </w:t>
      </w:r>
      <w:r>
        <w:rPr>
          <w:lang w:val="fr-FR"/>
        </w:rPr>
        <w:t xml:space="preserve">suite </w:t>
      </w:r>
      <w:r w:rsidRPr="001946BE">
        <w:rPr>
          <w:lang w:val="fr-FR"/>
        </w:rPr>
        <w:t xml:space="preserve">à un accord </w:t>
      </w:r>
      <w:r>
        <w:rPr>
          <w:lang w:val="fr-FR"/>
        </w:rPr>
        <w:t xml:space="preserve">conclu le </w:t>
      </w:r>
      <w:r w:rsidRPr="001946BE">
        <w:rPr>
          <w:lang w:val="fr-FR"/>
        </w:rPr>
        <w:t>20</w:t>
      </w:r>
      <w:r>
        <w:rPr>
          <w:lang w:val="fr-FR"/>
        </w:rPr>
        <w:t> </w:t>
      </w:r>
      <w:r w:rsidRPr="001946BE">
        <w:rPr>
          <w:lang w:val="fr-FR"/>
        </w:rPr>
        <w:t>avril de la même année, puis</w:t>
      </w:r>
      <w:r>
        <w:rPr>
          <w:lang w:val="fr-FR"/>
        </w:rPr>
        <w:t xml:space="preserve"> </w:t>
      </w:r>
      <w:r w:rsidRPr="001946BE">
        <w:rPr>
          <w:lang w:val="fr-FR"/>
        </w:rPr>
        <w:t>est rentré en Belgique. Le 18</w:t>
      </w:r>
      <w:r>
        <w:rPr>
          <w:lang w:val="fr-FR"/>
        </w:rPr>
        <w:t> </w:t>
      </w:r>
      <w:r w:rsidRPr="001946BE">
        <w:rPr>
          <w:lang w:val="fr-FR"/>
        </w:rPr>
        <w:t xml:space="preserve">juin 2010, le </w:t>
      </w:r>
      <w:r>
        <w:rPr>
          <w:lang w:val="fr-FR"/>
        </w:rPr>
        <w:t>docteur</w:t>
      </w:r>
      <w:r w:rsidRPr="001946BE">
        <w:rPr>
          <w:lang w:val="fr-FR"/>
        </w:rPr>
        <w:t xml:space="preserve"> </w:t>
      </w:r>
      <w:proofErr w:type="spellStart"/>
      <w:r w:rsidRPr="001946BE">
        <w:rPr>
          <w:lang w:val="fr-FR"/>
        </w:rPr>
        <w:t>Audenaert</w:t>
      </w:r>
      <w:proofErr w:type="spellEnd"/>
      <w:r w:rsidRPr="001946BE">
        <w:rPr>
          <w:lang w:val="fr-FR"/>
        </w:rPr>
        <w:t xml:space="preserve"> a établi un certificat médical indiquant que le requérant souffrait d</w:t>
      </w:r>
      <w:r>
        <w:rPr>
          <w:lang w:val="fr-FR"/>
        </w:rPr>
        <w:t>’</w:t>
      </w:r>
      <w:r w:rsidRPr="001946BE">
        <w:rPr>
          <w:lang w:val="fr-FR"/>
        </w:rPr>
        <w:t>un syndrome de stress post-traumatique, de paranoïa et de troubles psychotiques qui pouvaient être attribuables aux mauvais traitements qu</w:t>
      </w:r>
      <w:r>
        <w:rPr>
          <w:lang w:val="fr-FR"/>
        </w:rPr>
        <w:t>’</w:t>
      </w:r>
      <w:r w:rsidRPr="001946BE">
        <w:rPr>
          <w:lang w:val="fr-FR"/>
        </w:rPr>
        <w:t xml:space="preserve">il avait subis à </w:t>
      </w:r>
      <w:r w:rsidR="008637A1">
        <w:rPr>
          <w:lang w:val="fr-FR"/>
        </w:rPr>
        <w:t>Guantanamo</w:t>
      </w:r>
      <w:r w:rsidRPr="001946BE">
        <w:rPr>
          <w:lang w:val="fr-FR"/>
        </w:rPr>
        <w:t xml:space="preserve">. </w:t>
      </w:r>
    </w:p>
    <w:p w:rsidR="00E7705E" w:rsidRPr="001946BE" w:rsidRDefault="00E7705E" w:rsidP="00E7705E">
      <w:pPr>
        <w:pStyle w:val="SingleTxtG"/>
        <w:rPr>
          <w:lang w:val="fr-FR"/>
        </w:rPr>
      </w:pPr>
      <w:r w:rsidRPr="001946BE">
        <w:rPr>
          <w:lang w:val="fr-FR"/>
        </w:rPr>
        <w:t>6.5</w:t>
      </w:r>
      <w:r w:rsidRPr="001946BE">
        <w:rPr>
          <w:lang w:val="fr-FR"/>
        </w:rPr>
        <w:tab/>
        <w:t>L</w:t>
      </w:r>
      <w:r>
        <w:rPr>
          <w:lang w:val="fr-FR"/>
        </w:rPr>
        <w:t>’</w:t>
      </w:r>
      <w:r w:rsidRPr="001946BE">
        <w:rPr>
          <w:lang w:val="fr-FR"/>
        </w:rPr>
        <w:t xml:space="preserve">État partie </w:t>
      </w:r>
      <w:r>
        <w:rPr>
          <w:lang w:val="fr-FR"/>
        </w:rPr>
        <w:t xml:space="preserve">réaffirme </w:t>
      </w:r>
      <w:r w:rsidRPr="001946BE">
        <w:rPr>
          <w:lang w:val="fr-FR"/>
        </w:rPr>
        <w:t>que la requête est irrecevable au regard du paragraphe</w:t>
      </w:r>
      <w:r>
        <w:rPr>
          <w:lang w:val="fr-FR"/>
        </w:rPr>
        <w:t> </w:t>
      </w:r>
      <w:r w:rsidRPr="001946BE">
        <w:rPr>
          <w:lang w:val="fr-FR"/>
        </w:rPr>
        <w:t>5</w:t>
      </w:r>
      <w:r>
        <w:rPr>
          <w:lang w:val="fr-FR"/>
        </w:rPr>
        <w:t> </w:t>
      </w:r>
      <w:r w:rsidRPr="001946BE">
        <w:rPr>
          <w:lang w:val="fr-FR"/>
        </w:rPr>
        <w:t>a) de l</w:t>
      </w:r>
      <w:r>
        <w:rPr>
          <w:lang w:val="fr-FR"/>
        </w:rPr>
        <w:t>’</w:t>
      </w:r>
      <w:r w:rsidRPr="001946BE">
        <w:rPr>
          <w:lang w:val="fr-FR"/>
        </w:rPr>
        <w:t>article</w:t>
      </w:r>
      <w:r w:rsidR="004F0F94">
        <w:rPr>
          <w:lang w:val="fr-FR"/>
        </w:rPr>
        <w:t> </w:t>
      </w:r>
      <w:r w:rsidRPr="001946BE">
        <w:rPr>
          <w:lang w:val="fr-FR"/>
        </w:rPr>
        <w:t>22 de la Convention étant donné que le 2</w:t>
      </w:r>
      <w:r>
        <w:rPr>
          <w:lang w:val="fr-FR"/>
        </w:rPr>
        <w:t> </w:t>
      </w:r>
      <w:r w:rsidRPr="001946BE">
        <w:rPr>
          <w:lang w:val="fr-FR"/>
        </w:rPr>
        <w:t xml:space="preserve">juin 2016, la Cour européenne </w:t>
      </w:r>
      <w:r>
        <w:rPr>
          <w:lang w:val="fr-FR"/>
        </w:rPr>
        <w:t xml:space="preserve">des droits de l’homme </w:t>
      </w:r>
      <w:r w:rsidRPr="001946BE">
        <w:rPr>
          <w:lang w:val="fr-FR"/>
        </w:rPr>
        <w:t xml:space="preserve">a déclaré irrecevable </w:t>
      </w:r>
      <w:r>
        <w:rPr>
          <w:lang w:val="fr-FR"/>
        </w:rPr>
        <w:t>une</w:t>
      </w:r>
      <w:r w:rsidRPr="001946BE">
        <w:rPr>
          <w:lang w:val="fr-FR"/>
        </w:rPr>
        <w:t xml:space="preserve"> </w:t>
      </w:r>
      <w:r>
        <w:rPr>
          <w:lang w:val="fr-FR"/>
        </w:rPr>
        <w:t xml:space="preserve">requête </w:t>
      </w:r>
      <w:r w:rsidRPr="001946BE">
        <w:rPr>
          <w:lang w:val="fr-FR"/>
        </w:rPr>
        <w:t xml:space="preserve">introduite </w:t>
      </w:r>
      <w:r>
        <w:rPr>
          <w:lang w:val="fr-FR"/>
        </w:rPr>
        <w:t xml:space="preserve">devant elle </w:t>
      </w:r>
      <w:r w:rsidRPr="001946BE">
        <w:rPr>
          <w:lang w:val="fr-FR"/>
        </w:rPr>
        <w:t>par le requérant. Il</w:t>
      </w:r>
      <w:r w:rsidR="004F0F94">
        <w:rPr>
          <w:lang w:val="fr-FR"/>
        </w:rPr>
        <w:t> </w:t>
      </w:r>
      <w:r w:rsidRPr="001946BE">
        <w:rPr>
          <w:lang w:val="fr-FR"/>
        </w:rPr>
        <w:t>déduit de cette décision que la Cour s</w:t>
      </w:r>
      <w:r>
        <w:rPr>
          <w:lang w:val="fr-FR"/>
        </w:rPr>
        <w:t>’</w:t>
      </w:r>
      <w:r w:rsidRPr="001946BE">
        <w:rPr>
          <w:lang w:val="fr-FR"/>
        </w:rPr>
        <w:t xml:space="preserve">est fondée sur des motifs liés au fond et non des motifs procéduraux, </w:t>
      </w:r>
      <w:r>
        <w:rPr>
          <w:lang w:val="fr-FR"/>
        </w:rPr>
        <w:t xml:space="preserve">puisque </w:t>
      </w:r>
      <w:r w:rsidRPr="001946BE">
        <w:rPr>
          <w:lang w:val="fr-FR"/>
        </w:rPr>
        <w:t>la Belgique n</w:t>
      </w:r>
      <w:r>
        <w:rPr>
          <w:lang w:val="fr-FR"/>
        </w:rPr>
        <w:t>’</w:t>
      </w:r>
      <w:r w:rsidRPr="001946BE">
        <w:rPr>
          <w:lang w:val="fr-FR"/>
        </w:rPr>
        <w:t>exer</w:t>
      </w:r>
      <w:r>
        <w:rPr>
          <w:lang w:val="fr-FR"/>
        </w:rPr>
        <w:t>çant</w:t>
      </w:r>
      <w:r w:rsidRPr="001946BE">
        <w:rPr>
          <w:lang w:val="fr-FR"/>
        </w:rPr>
        <w:t xml:space="preserve"> aucun pouvoir </w:t>
      </w:r>
      <w:r>
        <w:rPr>
          <w:lang w:val="fr-FR"/>
        </w:rPr>
        <w:t xml:space="preserve">ni </w:t>
      </w:r>
      <w:r w:rsidRPr="001946BE">
        <w:rPr>
          <w:lang w:val="fr-FR"/>
        </w:rPr>
        <w:t xml:space="preserve">contrôle concret sur le centre de détention de </w:t>
      </w:r>
      <w:r w:rsidR="008637A1">
        <w:rPr>
          <w:lang w:val="fr-FR"/>
        </w:rPr>
        <w:t>Guantanamo</w:t>
      </w:r>
      <w:r>
        <w:rPr>
          <w:lang w:val="fr-FR"/>
        </w:rPr>
        <w:t>,</w:t>
      </w:r>
      <w:r w:rsidRPr="001946BE">
        <w:rPr>
          <w:lang w:val="fr-FR"/>
        </w:rPr>
        <w:t xml:space="preserve"> la Convention européenne </w:t>
      </w:r>
      <w:r>
        <w:rPr>
          <w:lang w:val="fr-FR"/>
        </w:rPr>
        <w:t xml:space="preserve">des droits de l’homme </w:t>
      </w:r>
      <w:r w:rsidRPr="001946BE">
        <w:rPr>
          <w:lang w:val="fr-FR"/>
        </w:rPr>
        <w:t>ne s</w:t>
      </w:r>
      <w:r>
        <w:rPr>
          <w:lang w:val="fr-FR"/>
        </w:rPr>
        <w:t>’</w:t>
      </w:r>
      <w:r w:rsidRPr="001946BE">
        <w:rPr>
          <w:lang w:val="fr-FR"/>
        </w:rPr>
        <w:t xml:space="preserve">applique pas. </w:t>
      </w:r>
      <w:r>
        <w:rPr>
          <w:lang w:val="fr-FR"/>
        </w:rPr>
        <w:t xml:space="preserve">Pour l’État partie, </w:t>
      </w:r>
      <w:r w:rsidRPr="001946BE">
        <w:rPr>
          <w:lang w:val="fr-FR"/>
        </w:rPr>
        <w:t xml:space="preserve">la Cour européenne </w:t>
      </w:r>
      <w:r>
        <w:rPr>
          <w:lang w:val="fr-FR"/>
        </w:rPr>
        <w:t xml:space="preserve">des droits de l’homme </w:t>
      </w:r>
      <w:r w:rsidRPr="00B72378">
        <w:rPr>
          <w:lang w:val="fr-FR"/>
        </w:rPr>
        <w:t>n</w:t>
      </w:r>
      <w:r>
        <w:rPr>
          <w:lang w:val="fr-FR"/>
        </w:rPr>
        <w:t>’</w:t>
      </w:r>
      <w:r w:rsidRPr="00B72378">
        <w:rPr>
          <w:lang w:val="fr-FR"/>
        </w:rPr>
        <w:t>a</w:t>
      </w:r>
      <w:r w:rsidRPr="00696CDE">
        <w:rPr>
          <w:lang w:val="fr-FR"/>
        </w:rPr>
        <w:t>dmet qu</w:t>
      </w:r>
      <w:r>
        <w:rPr>
          <w:lang w:val="fr-FR"/>
        </w:rPr>
        <w:t>’</w:t>
      </w:r>
      <w:r w:rsidRPr="00696CDE">
        <w:rPr>
          <w:lang w:val="fr-FR"/>
        </w:rPr>
        <w:t>exceptionnel</w:t>
      </w:r>
      <w:r w:rsidRPr="00B72378">
        <w:rPr>
          <w:lang w:val="fr-FR"/>
        </w:rPr>
        <w:t xml:space="preserve">lement </w:t>
      </w:r>
      <w:r w:rsidRPr="00696CDE">
        <w:rPr>
          <w:lang w:val="fr-FR"/>
        </w:rPr>
        <w:t>l</w:t>
      </w:r>
      <w:r>
        <w:rPr>
          <w:lang w:val="fr-FR"/>
        </w:rPr>
        <w:t>’</w:t>
      </w:r>
      <w:r w:rsidRPr="00696CDE">
        <w:rPr>
          <w:lang w:val="fr-FR"/>
        </w:rPr>
        <w:t>exercice extraterritorial</w:t>
      </w:r>
      <w:r w:rsidRPr="00B72378">
        <w:rPr>
          <w:lang w:val="fr-FR"/>
        </w:rPr>
        <w:t xml:space="preserve"> </w:t>
      </w:r>
      <w:r w:rsidRPr="00696CDE">
        <w:rPr>
          <w:lang w:val="fr-FR"/>
        </w:rPr>
        <w:t>de</w:t>
      </w:r>
      <w:r w:rsidRPr="00B72378">
        <w:rPr>
          <w:lang w:val="fr-FR"/>
        </w:rPr>
        <w:t xml:space="preserve"> la </w:t>
      </w:r>
      <w:r>
        <w:rPr>
          <w:lang w:val="fr-FR"/>
        </w:rPr>
        <w:t>juridiction</w:t>
      </w:r>
      <w:r w:rsidRPr="00696CDE">
        <w:rPr>
          <w:lang w:val="fr-FR"/>
        </w:rPr>
        <w:t>,</w:t>
      </w:r>
      <w:r w:rsidRPr="00B72378">
        <w:rPr>
          <w:lang w:val="fr-FR"/>
        </w:rPr>
        <w:t xml:space="preserve"> </w:t>
      </w:r>
      <w:r w:rsidRPr="001946BE">
        <w:rPr>
          <w:lang w:val="fr-FR"/>
        </w:rPr>
        <w:t xml:space="preserve">par exemple </w:t>
      </w:r>
      <w:r>
        <w:rPr>
          <w:lang w:val="fr-FR"/>
        </w:rPr>
        <w:t xml:space="preserve">lorsqu’un </w:t>
      </w:r>
      <w:r w:rsidRPr="001946BE">
        <w:rPr>
          <w:lang w:val="fr-FR"/>
        </w:rPr>
        <w:lastRenderedPageBreak/>
        <w:t xml:space="preserve">contrôle effectif </w:t>
      </w:r>
      <w:r>
        <w:rPr>
          <w:lang w:val="fr-FR"/>
        </w:rPr>
        <w:t xml:space="preserve">est exercé sur </w:t>
      </w:r>
      <w:r w:rsidRPr="001946BE">
        <w:rPr>
          <w:lang w:val="fr-FR"/>
        </w:rPr>
        <w:t xml:space="preserve">un territoire étranger. </w:t>
      </w:r>
      <w:r>
        <w:rPr>
          <w:lang w:val="fr-FR"/>
        </w:rPr>
        <w:t xml:space="preserve">Elle </w:t>
      </w:r>
      <w:r w:rsidRPr="001946BE">
        <w:rPr>
          <w:lang w:val="fr-FR"/>
        </w:rPr>
        <w:t>conclut généralement à l</w:t>
      </w:r>
      <w:r>
        <w:rPr>
          <w:lang w:val="fr-FR"/>
        </w:rPr>
        <w:t>’</w:t>
      </w:r>
      <w:r w:rsidRPr="001946BE">
        <w:rPr>
          <w:lang w:val="fr-FR"/>
        </w:rPr>
        <w:t>irrecevabilité des requêtes dans des circonstances analogues, en raison de l</w:t>
      </w:r>
      <w:r>
        <w:rPr>
          <w:lang w:val="fr-FR"/>
        </w:rPr>
        <w:t>’</w:t>
      </w:r>
      <w:r w:rsidRPr="001946BE">
        <w:rPr>
          <w:lang w:val="fr-FR"/>
        </w:rPr>
        <w:t>absence de lien juridictionnel entre la victime des violations alléguées et l</w:t>
      </w:r>
      <w:r>
        <w:rPr>
          <w:lang w:val="fr-FR"/>
        </w:rPr>
        <w:t>’</w:t>
      </w:r>
      <w:r w:rsidRPr="001946BE">
        <w:rPr>
          <w:lang w:val="fr-FR"/>
        </w:rPr>
        <w:t>État défendeur lorsque celui</w:t>
      </w:r>
      <w:r w:rsidR="004F0F94">
        <w:rPr>
          <w:lang w:val="fr-FR"/>
        </w:rPr>
        <w:noBreakHyphen/>
      </w:r>
      <w:r w:rsidRPr="001946BE">
        <w:rPr>
          <w:lang w:val="fr-FR"/>
        </w:rPr>
        <w:t xml:space="preserve">ci </w:t>
      </w:r>
      <w:r>
        <w:rPr>
          <w:lang w:val="fr-FR"/>
        </w:rPr>
        <w:t xml:space="preserve">n’a pas exercé </w:t>
      </w:r>
      <w:r w:rsidRPr="001946BE">
        <w:rPr>
          <w:lang w:val="fr-FR"/>
        </w:rPr>
        <w:t xml:space="preserve">sa </w:t>
      </w:r>
      <w:r>
        <w:rPr>
          <w:lang w:val="fr-FR"/>
        </w:rPr>
        <w:t>juridiction</w:t>
      </w:r>
      <w:r w:rsidRPr="001946BE">
        <w:rPr>
          <w:lang w:val="fr-FR"/>
        </w:rPr>
        <w:t xml:space="preserve"> extraterritoriale</w:t>
      </w:r>
      <w:r>
        <w:rPr>
          <w:lang w:val="fr-FR"/>
        </w:rPr>
        <w:t>ment</w:t>
      </w:r>
      <w:r w:rsidRPr="00696CDE">
        <w:rPr>
          <w:rStyle w:val="Appelnotedebasdep"/>
        </w:rPr>
        <w:footnoteReference w:id="17"/>
      </w:r>
      <w:r w:rsidRPr="001946BE">
        <w:rPr>
          <w:lang w:val="fr-FR"/>
        </w:rPr>
        <w:t>. L</w:t>
      </w:r>
      <w:r>
        <w:rPr>
          <w:lang w:val="fr-FR"/>
        </w:rPr>
        <w:t>’</w:t>
      </w:r>
      <w:r w:rsidRPr="001946BE">
        <w:rPr>
          <w:lang w:val="fr-FR"/>
        </w:rPr>
        <w:t xml:space="preserve">État partie </w:t>
      </w:r>
      <w:r>
        <w:rPr>
          <w:lang w:val="fr-FR"/>
        </w:rPr>
        <w:t>souligne</w:t>
      </w:r>
      <w:r w:rsidRPr="001946BE">
        <w:rPr>
          <w:lang w:val="fr-FR"/>
        </w:rPr>
        <w:t xml:space="preserve"> par ailleurs que la requête </w:t>
      </w:r>
      <w:r>
        <w:rPr>
          <w:lang w:val="fr-FR"/>
        </w:rPr>
        <w:t xml:space="preserve">n’a pas pu </w:t>
      </w:r>
      <w:r w:rsidRPr="001946BE">
        <w:rPr>
          <w:lang w:val="fr-FR"/>
        </w:rPr>
        <w:t xml:space="preserve">être </w:t>
      </w:r>
      <w:r>
        <w:rPr>
          <w:lang w:val="fr-FR"/>
        </w:rPr>
        <w:t xml:space="preserve">déclarée </w:t>
      </w:r>
      <w:r w:rsidRPr="001946BE">
        <w:rPr>
          <w:lang w:val="fr-FR"/>
        </w:rPr>
        <w:t xml:space="preserve">irrecevable pour des motifs strictement procéduraux puisque les recours internes </w:t>
      </w:r>
      <w:r>
        <w:rPr>
          <w:lang w:val="fr-FR"/>
        </w:rPr>
        <w:t xml:space="preserve">avaient </w:t>
      </w:r>
      <w:r w:rsidRPr="001946BE">
        <w:rPr>
          <w:lang w:val="fr-FR"/>
        </w:rPr>
        <w:t xml:space="preserve">été dûment épuisés et que la requête </w:t>
      </w:r>
      <w:r>
        <w:rPr>
          <w:lang w:val="fr-FR"/>
        </w:rPr>
        <w:t xml:space="preserve">avait </w:t>
      </w:r>
      <w:r w:rsidRPr="001946BE">
        <w:rPr>
          <w:lang w:val="fr-FR"/>
        </w:rPr>
        <w:t xml:space="preserve">été introduite dans le délai de </w:t>
      </w:r>
      <w:r>
        <w:rPr>
          <w:lang w:val="fr-FR"/>
        </w:rPr>
        <w:t>six</w:t>
      </w:r>
      <w:r w:rsidRPr="001946BE">
        <w:rPr>
          <w:lang w:val="fr-FR"/>
        </w:rPr>
        <w:t xml:space="preserve"> mois. Il</w:t>
      </w:r>
      <w:r w:rsidR="004F0F94">
        <w:rPr>
          <w:lang w:val="fr-FR"/>
        </w:rPr>
        <w:t xml:space="preserve"> </w:t>
      </w:r>
      <w:r w:rsidRPr="001946BE">
        <w:rPr>
          <w:lang w:val="fr-FR"/>
        </w:rPr>
        <w:t xml:space="preserve">réaffirme par conséquent que la Cour européenne </w:t>
      </w:r>
      <w:r>
        <w:rPr>
          <w:lang w:val="fr-FR"/>
        </w:rPr>
        <w:t xml:space="preserve">des droits de l’homme </w:t>
      </w:r>
      <w:r w:rsidRPr="001946BE">
        <w:rPr>
          <w:lang w:val="fr-FR"/>
        </w:rPr>
        <w:t xml:space="preserve">a examiné la requête </w:t>
      </w:r>
      <w:r>
        <w:rPr>
          <w:lang w:val="fr-FR"/>
        </w:rPr>
        <w:t xml:space="preserve">au </w:t>
      </w:r>
      <w:r w:rsidRPr="001946BE">
        <w:rPr>
          <w:lang w:val="fr-FR"/>
        </w:rPr>
        <w:t>fond.</w:t>
      </w:r>
      <w:r>
        <w:rPr>
          <w:lang w:val="fr-FR"/>
        </w:rPr>
        <w:t xml:space="preserve"> </w:t>
      </w:r>
    </w:p>
    <w:p w:rsidR="00E7705E" w:rsidRPr="001946BE" w:rsidRDefault="00E7705E" w:rsidP="00E7705E">
      <w:pPr>
        <w:pStyle w:val="SingleTxtG"/>
        <w:rPr>
          <w:lang w:val="fr-FR"/>
        </w:rPr>
      </w:pPr>
      <w:r w:rsidRPr="001946BE">
        <w:rPr>
          <w:lang w:val="fr-FR"/>
        </w:rPr>
        <w:t>6.6</w:t>
      </w:r>
      <w:r w:rsidRPr="001946BE">
        <w:rPr>
          <w:lang w:val="fr-FR"/>
        </w:rPr>
        <w:tab/>
        <w:t>L</w:t>
      </w:r>
      <w:r>
        <w:rPr>
          <w:lang w:val="fr-FR"/>
        </w:rPr>
        <w:t>’</w:t>
      </w:r>
      <w:r w:rsidRPr="001946BE">
        <w:rPr>
          <w:lang w:val="fr-FR"/>
        </w:rPr>
        <w:t xml:space="preserve">État partie affirme en outre que les allégations du requérant sont dénuées de fondement. </w:t>
      </w:r>
    </w:p>
    <w:p w:rsidR="00E7705E" w:rsidRPr="001946BE" w:rsidRDefault="00E7705E" w:rsidP="00E7705E">
      <w:pPr>
        <w:pStyle w:val="SingleTxtG"/>
        <w:rPr>
          <w:lang w:val="fr-FR"/>
        </w:rPr>
      </w:pPr>
      <w:r w:rsidRPr="001946BE">
        <w:rPr>
          <w:lang w:val="fr-FR"/>
        </w:rPr>
        <w:t>6.7</w:t>
      </w:r>
      <w:r w:rsidRPr="001946BE">
        <w:rPr>
          <w:lang w:val="fr-FR"/>
        </w:rPr>
        <w:tab/>
      </w:r>
      <w:r w:rsidRPr="00BD1298">
        <w:rPr>
          <w:spacing w:val="-2"/>
          <w:lang w:val="fr-FR"/>
        </w:rPr>
        <w:t>En ce qui concerne les griefs tirés de l</w:t>
      </w:r>
      <w:r>
        <w:rPr>
          <w:spacing w:val="-2"/>
          <w:lang w:val="fr-FR"/>
        </w:rPr>
        <w:t>’</w:t>
      </w:r>
      <w:r w:rsidRPr="00BD1298">
        <w:rPr>
          <w:spacing w:val="-2"/>
          <w:lang w:val="fr-FR"/>
        </w:rPr>
        <w:t>article</w:t>
      </w:r>
      <w:r w:rsidR="00997E0F">
        <w:rPr>
          <w:spacing w:val="-2"/>
          <w:lang w:val="fr-FR"/>
        </w:rPr>
        <w:t> </w:t>
      </w:r>
      <w:r w:rsidRPr="00BD1298">
        <w:rPr>
          <w:spacing w:val="-2"/>
          <w:lang w:val="fr-FR"/>
        </w:rPr>
        <w:t>2, l</w:t>
      </w:r>
      <w:r>
        <w:rPr>
          <w:spacing w:val="-2"/>
          <w:lang w:val="fr-FR"/>
        </w:rPr>
        <w:t>’</w:t>
      </w:r>
      <w:r w:rsidRPr="00BD1298">
        <w:rPr>
          <w:spacing w:val="-2"/>
          <w:lang w:val="fr-FR"/>
        </w:rPr>
        <w:t xml:space="preserve">État partie dément avoir encouragé ou autorisé les actes de torture ou mauvais traitements subis par le requérant à </w:t>
      </w:r>
      <w:r w:rsidR="008637A1">
        <w:rPr>
          <w:spacing w:val="-2"/>
          <w:lang w:val="fr-FR"/>
        </w:rPr>
        <w:t>Guantanamo</w:t>
      </w:r>
      <w:r w:rsidRPr="00BD1298">
        <w:rPr>
          <w:spacing w:val="-2"/>
          <w:lang w:val="fr-FR"/>
        </w:rPr>
        <w:t>. Il</w:t>
      </w:r>
      <w:r w:rsidR="00997E0F">
        <w:rPr>
          <w:spacing w:val="-2"/>
          <w:lang w:val="fr-FR"/>
        </w:rPr>
        <w:t> </w:t>
      </w:r>
      <w:r w:rsidRPr="00BD1298">
        <w:rPr>
          <w:spacing w:val="-2"/>
          <w:lang w:val="fr-FR"/>
        </w:rPr>
        <w:t>n</w:t>
      </w:r>
      <w:r>
        <w:rPr>
          <w:spacing w:val="-2"/>
          <w:lang w:val="fr-FR"/>
        </w:rPr>
        <w:t>’</w:t>
      </w:r>
      <w:r w:rsidRPr="00BD1298">
        <w:rPr>
          <w:spacing w:val="-2"/>
          <w:lang w:val="fr-FR"/>
        </w:rPr>
        <w:t>a jamais eu d</w:t>
      </w:r>
      <w:r>
        <w:rPr>
          <w:spacing w:val="-2"/>
          <w:lang w:val="fr-FR"/>
        </w:rPr>
        <w:t>’</w:t>
      </w:r>
      <w:r w:rsidRPr="00BD1298">
        <w:rPr>
          <w:spacing w:val="-2"/>
          <w:lang w:val="fr-FR"/>
        </w:rPr>
        <w:t>influence sur la chaîne de commandement à l</w:t>
      </w:r>
      <w:r>
        <w:rPr>
          <w:spacing w:val="-2"/>
          <w:lang w:val="fr-FR"/>
        </w:rPr>
        <w:t>’</w:t>
      </w:r>
      <w:r w:rsidRPr="00BD1298">
        <w:rPr>
          <w:spacing w:val="-2"/>
          <w:lang w:val="fr-FR"/>
        </w:rPr>
        <w:t xml:space="preserve">origine de ces actes et </w:t>
      </w:r>
      <w:r>
        <w:rPr>
          <w:spacing w:val="-2"/>
          <w:lang w:val="fr-FR"/>
        </w:rPr>
        <w:t xml:space="preserve">il </w:t>
      </w:r>
      <w:r w:rsidRPr="00BD1298">
        <w:rPr>
          <w:spacing w:val="-2"/>
          <w:lang w:val="fr-FR"/>
        </w:rPr>
        <w:t>n</w:t>
      </w:r>
      <w:r>
        <w:rPr>
          <w:spacing w:val="-2"/>
          <w:lang w:val="fr-FR"/>
        </w:rPr>
        <w:t>’</w:t>
      </w:r>
      <w:r w:rsidRPr="00BD1298">
        <w:rPr>
          <w:spacing w:val="-2"/>
          <w:lang w:val="fr-FR"/>
        </w:rPr>
        <w:t xml:space="preserve">avait </w:t>
      </w:r>
      <w:r>
        <w:rPr>
          <w:spacing w:val="-2"/>
          <w:lang w:val="fr-FR"/>
        </w:rPr>
        <w:t xml:space="preserve">aucun </w:t>
      </w:r>
      <w:r w:rsidRPr="00BD1298">
        <w:rPr>
          <w:spacing w:val="-2"/>
          <w:lang w:val="fr-FR"/>
        </w:rPr>
        <w:t>moyen d</w:t>
      </w:r>
      <w:r>
        <w:rPr>
          <w:spacing w:val="-2"/>
          <w:lang w:val="fr-FR"/>
        </w:rPr>
        <w:t>’</w:t>
      </w:r>
      <w:r w:rsidRPr="00BD1298">
        <w:rPr>
          <w:spacing w:val="-2"/>
          <w:lang w:val="fr-FR"/>
        </w:rPr>
        <w:t xml:space="preserve">obtenir la libération du requérant avant sa </w:t>
      </w:r>
      <w:r>
        <w:rPr>
          <w:spacing w:val="-2"/>
          <w:lang w:val="fr-FR"/>
        </w:rPr>
        <w:t>re</w:t>
      </w:r>
      <w:r w:rsidRPr="00BD1298">
        <w:rPr>
          <w:spacing w:val="-2"/>
          <w:lang w:val="fr-FR"/>
        </w:rPr>
        <w:t>mise en liberté par les autorités des États-Unis le 20 avril 2005</w:t>
      </w:r>
      <w:r w:rsidRPr="00696CDE">
        <w:rPr>
          <w:rStyle w:val="Appelnotedebasdep"/>
        </w:rPr>
        <w:footnoteReference w:id="18"/>
      </w:r>
      <w:r w:rsidRPr="00BD1298">
        <w:rPr>
          <w:spacing w:val="-2"/>
          <w:lang w:val="fr-FR"/>
        </w:rPr>
        <w:t>. Qui plus est, les autorités belges n</w:t>
      </w:r>
      <w:r>
        <w:rPr>
          <w:spacing w:val="-2"/>
          <w:lang w:val="fr-FR"/>
        </w:rPr>
        <w:t>’</w:t>
      </w:r>
      <w:r w:rsidRPr="00BD1298">
        <w:rPr>
          <w:spacing w:val="-2"/>
          <w:lang w:val="fr-FR"/>
        </w:rPr>
        <w:t>ont joué aucun rôle, direct ou indirect, dans l</w:t>
      </w:r>
      <w:r>
        <w:rPr>
          <w:spacing w:val="-2"/>
          <w:lang w:val="fr-FR"/>
        </w:rPr>
        <w:t>’</w:t>
      </w:r>
      <w:r w:rsidRPr="00BD1298">
        <w:rPr>
          <w:spacing w:val="-2"/>
          <w:lang w:val="fr-FR"/>
        </w:rPr>
        <w:t xml:space="preserve">arrestation du requérant ou sa remise aux </w:t>
      </w:r>
      <w:r>
        <w:rPr>
          <w:spacing w:val="-2"/>
          <w:lang w:val="fr-FR"/>
        </w:rPr>
        <w:t>autorités des États</w:t>
      </w:r>
      <w:r w:rsidR="00997E0F">
        <w:rPr>
          <w:spacing w:val="-2"/>
          <w:lang w:val="fr-FR"/>
        </w:rPr>
        <w:noBreakHyphen/>
      </w:r>
      <w:r>
        <w:rPr>
          <w:spacing w:val="-2"/>
          <w:lang w:val="fr-FR"/>
        </w:rPr>
        <w:t>Unis</w:t>
      </w:r>
      <w:r w:rsidRPr="00BD1298">
        <w:rPr>
          <w:spacing w:val="-2"/>
          <w:lang w:val="fr-FR"/>
        </w:rPr>
        <w:t xml:space="preserve">. La présente affaire </w:t>
      </w:r>
      <w:r>
        <w:rPr>
          <w:spacing w:val="-2"/>
          <w:lang w:val="fr-FR"/>
        </w:rPr>
        <w:t xml:space="preserve">est nettement différente </w:t>
      </w:r>
      <w:r w:rsidRPr="00BD1298">
        <w:rPr>
          <w:spacing w:val="-2"/>
          <w:lang w:val="fr-FR"/>
        </w:rPr>
        <w:t xml:space="preserve">des affaires </w:t>
      </w:r>
      <w:r w:rsidRPr="00BD1298">
        <w:rPr>
          <w:i/>
          <w:spacing w:val="-2"/>
          <w:lang w:val="fr-FR"/>
        </w:rPr>
        <w:t xml:space="preserve">Abu </w:t>
      </w:r>
      <w:proofErr w:type="spellStart"/>
      <w:r w:rsidRPr="00BD1298">
        <w:rPr>
          <w:i/>
          <w:spacing w:val="-2"/>
          <w:lang w:val="fr-FR"/>
        </w:rPr>
        <w:t>Zubayda</w:t>
      </w:r>
      <w:r>
        <w:rPr>
          <w:i/>
          <w:spacing w:val="-2"/>
          <w:lang w:val="fr-FR"/>
        </w:rPr>
        <w:t>h</w:t>
      </w:r>
      <w:proofErr w:type="spellEnd"/>
      <w:r w:rsidRPr="00BD1298">
        <w:rPr>
          <w:i/>
          <w:spacing w:val="-2"/>
          <w:lang w:val="fr-FR"/>
        </w:rPr>
        <w:t xml:space="preserve"> c.</w:t>
      </w:r>
      <w:r w:rsidR="00997E0F">
        <w:rPr>
          <w:i/>
          <w:spacing w:val="-2"/>
          <w:lang w:val="fr-FR"/>
        </w:rPr>
        <w:t> </w:t>
      </w:r>
      <w:r w:rsidRPr="00BD1298">
        <w:rPr>
          <w:i/>
          <w:spacing w:val="-2"/>
          <w:lang w:val="fr-FR"/>
        </w:rPr>
        <w:t>Lituanie</w:t>
      </w:r>
      <w:r w:rsidRPr="00BD1298">
        <w:rPr>
          <w:spacing w:val="-2"/>
          <w:lang w:val="fr-FR"/>
        </w:rPr>
        <w:t xml:space="preserve">, </w:t>
      </w:r>
      <w:r w:rsidRPr="00BD1298">
        <w:rPr>
          <w:i/>
          <w:spacing w:val="-2"/>
          <w:lang w:val="fr-FR"/>
        </w:rPr>
        <w:t>Al</w:t>
      </w:r>
      <w:r w:rsidR="00997E0F">
        <w:rPr>
          <w:i/>
          <w:spacing w:val="-2"/>
          <w:lang w:val="fr-FR"/>
        </w:rPr>
        <w:t> </w:t>
      </w:r>
      <w:proofErr w:type="spellStart"/>
      <w:r w:rsidRPr="00BD1298">
        <w:rPr>
          <w:i/>
          <w:spacing w:val="-2"/>
          <w:lang w:val="fr-FR"/>
        </w:rPr>
        <w:t>Nashiri</w:t>
      </w:r>
      <w:proofErr w:type="spellEnd"/>
      <w:r w:rsidRPr="00BD1298">
        <w:rPr>
          <w:i/>
          <w:spacing w:val="-2"/>
          <w:lang w:val="fr-FR"/>
        </w:rPr>
        <w:t xml:space="preserve"> c.</w:t>
      </w:r>
      <w:r w:rsidR="00997E0F">
        <w:rPr>
          <w:i/>
          <w:spacing w:val="-2"/>
          <w:lang w:val="fr-FR"/>
        </w:rPr>
        <w:t> </w:t>
      </w:r>
      <w:r w:rsidRPr="00BD1298">
        <w:rPr>
          <w:i/>
          <w:spacing w:val="-2"/>
          <w:lang w:val="fr-FR"/>
        </w:rPr>
        <w:t>Roumanie</w:t>
      </w:r>
      <w:r w:rsidRPr="00BD1298">
        <w:rPr>
          <w:spacing w:val="-2"/>
          <w:lang w:val="fr-FR"/>
        </w:rPr>
        <w:t xml:space="preserve"> et </w:t>
      </w:r>
      <w:r w:rsidRPr="00BD1298">
        <w:rPr>
          <w:i/>
          <w:spacing w:val="-2"/>
          <w:lang w:val="fr-FR"/>
        </w:rPr>
        <w:t>El-</w:t>
      </w:r>
      <w:proofErr w:type="spellStart"/>
      <w:r w:rsidRPr="00BD1298">
        <w:rPr>
          <w:i/>
          <w:spacing w:val="-2"/>
          <w:lang w:val="fr-FR"/>
        </w:rPr>
        <w:t>Masri</w:t>
      </w:r>
      <w:proofErr w:type="spellEnd"/>
      <w:r w:rsidRPr="00BD1298">
        <w:rPr>
          <w:i/>
          <w:spacing w:val="-2"/>
          <w:lang w:val="fr-FR"/>
        </w:rPr>
        <w:t xml:space="preserve"> c.</w:t>
      </w:r>
      <w:r w:rsidR="00997E0F">
        <w:rPr>
          <w:i/>
          <w:spacing w:val="-2"/>
          <w:lang w:val="fr-FR"/>
        </w:rPr>
        <w:t> </w:t>
      </w:r>
      <w:r w:rsidR="00D57EF8">
        <w:rPr>
          <w:i/>
          <w:spacing w:val="-2"/>
          <w:lang w:val="fr-FR"/>
        </w:rPr>
        <w:t>l’e</w:t>
      </w:r>
      <w:r w:rsidRPr="00BD1298">
        <w:rPr>
          <w:i/>
          <w:spacing w:val="-2"/>
          <w:lang w:val="fr-FR"/>
        </w:rPr>
        <w:t>x-République yougoslave de Macédoine</w:t>
      </w:r>
      <w:r w:rsidRPr="00696CDE">
        <w:rPr>
          <w:rStyle w:val="Appelnotedebasdep"/>
        </w:rPr>
        <w:footnoteReference w:id="19"/>
      </w:r>
      <w:r w:rsidRPr="00BD1298">
        <w:rPr>
          <w:spacing w:val="-2"/>
          <w:lang w:val="fr-FR"/>
        </w:rPr>
        <w:t xml:space="preserve">, dans lesquelles les États parties concernés avaient exercé leur </w:t>
      </w:r>
      <w:r>
        <w:rPr>
          <w:spacing w:val="-2"/>
          <w:lang w:val="fr-FR"/>
        </w:rPr>
        <w:t>juridiction</w:t>
      </w:r>
      <w:r w:rsidRPr="00BD1298">
        <w:rPr>
          <w:spacing w:val="-2"/>
          <w:lang w:val="fr-FR"/>
        </w:rPr>
        <w:t xml:space="preserve"> en procédant à l</w:t>
      </w:r>
      <w:r>
        <w:rPr>
          <w:spacing w:val="-2"/>
          <w:lang w:val="fr-FR"/>
        </w:rPr>
        <w:t>’</w:t>
      </w:r>
      <w:r w:rsidRPr="00BD1298">
        <w:rPr>
          <w:spacing w:val="-2"/>
          <w:lang w:val="fr-FR"/>
        </w:rPr>
        <w:t>arrestation et au transfert des requérants. Le fait que l</w:t>
      </w:r>
      <w:r>
        <w:rPr>
          <w:spacing w:val="-2"/>
          <w:lang w:val="fr-FR"/>
        </w:rPr>
        <w:t>’</w:t>
      </w:r>
      <w:r w:rsidRPr="00BD1298">
        <w:rPr>
          <w:spacing w:val="-2"/>
          <w:lang w:val="fr-FR"/>
        </w:rPr>
        <w:t>officier de liaison de la Police fédérale belge, M.</w:t>
      </w:r>
      <w:r>
        <w:rPr>
          <w:spacing w:val="-2"/>
          <w:lang w:val="fr-FR"/>
        </w:rPr>
        <w:t> </w:t>
      </w:r>
      <w:proofErr w:type="spellStart"/>
      <w:r w:rsidRPr="00BD1298">
        <w:rPr>
          <w:spacing w:val="-2"/>
          <w:lang w:val="fr-FR"/>
        </w:rPr>
        <w:t>Clareboets</w:t>
      </w:r>
      <w:proofErr w:type="spellEnd"/>
      <w:r w:rsidRPr="00BD1298">
        <w:rPr>
          <w:spacing w:val="-2"/>
          <w:lang w:val="fr-FR"/>
        </w:rPr>
        <w:t>, a</w:t>
      </w:r>
      <w:r>
        <w:rPr>
          <w:spacing w:val="-2"/>
          <w:lang w:val="fr-FR"/>
        </w:rPr>
        <w:t>it</w:t>
      </w:r>
      <w:r w:rsidRPr="00BD1298">
        <w:rPr>
          <w:spacing w:val="-2"/>
          <w:lang w:val="fr-FR"/>
        </w:rPr>
        <w:t xml:space="preserve"> officiellement interrogé le requérant à trois reprises entre avril 2002 et février 2004 ne peut être considéré comme l</w:t>
      </w:r>
      <w:r>
        <w:rPr>
          <w:spacing w:val="-2"/>
          <w:lang w:val="fr-FR"/>
        </w:rPr>
        <w:t>’</w:t>
      </w:r>
      <w:r w:rsidRPr="00BD1298">
        <w:rPr>
          <w:spacing w:val="-2"/>
          <w:lang w:val="fr-FR"/>
        </w:rPr>
        <w:t>exercice direct ou indirect d</w:t>
      </w:r>
      <w:r>
        <w:rPr>
          <w:spacing w:val="-2"/>
          <w:lang w:val="fr-FR"/>
        </w:rPr>
        <w:t>’</w:t>
      </w:r>
      <w:r w:rsidRPr="00BD1298">
        <w:rPr>
          <w:spacing w:val="-2"/>
          <w:lang w:val="fr-FR"/>
        </w:rPr>
        <w:t xml:space="preserve">un contrôle effectif sur celui-ci. De plus, les </w:t>
      </w:r>
      <w:r>
        <w:rPr>
          <w:spacing w:val="-2"/>
          <w:lang w:val="fr-FR"/>
        </w:rPr>
        <w:t>autorités des États-Unis</w:t>
      </w:r>
      <w:r w:rsidRPr="00BD1298">
        <w:rPr>
          <w:spacing w:val="-2"/>
          <w:lang w:val="fr-FR"/>
        </w:rPr>
        <w:t xml:space="preserve"> ont </w:t>
      </w:r>
      <w:r>
        <w:rPr>
          <w:spacing w:val="-2"/>
          <w:lang w:val="fr-FR"/>
        </w:rPr>
        <w:t>rejeté</w:t>
      </w:r>
      <w:r w:rsidRPr="00BD1298">
        <w:rPr>
          <w:spacing w:val="-2"/>
          <w:lang w:val="fr-FR"/>
        </w:rPr>
        <w:t xml:space="preserve"> toutes les demandes de visite des autorités consulaires belges, à deux exceptions près, et ont uniquement accepté les visites de </w:t>
      </w:r>
      <w:r>
        <w:rPr>
          <w:spacing w:val="-2"/>
          <w:lang w:val="fr-FR"/>
        </w:rPr>
        <w:t>policiers</w:t>
      </w:r>
      <w:r w:rsidRPr="00BD1298">
        <w:rPr>
          <w:spacing w:val="-2"/>
          <w:lang w:val="fr-FR"/>
        </w:rPr>
        <w:t xml:space="preserve">, </w:t>
      </w:r>
      <w:r>
        <w:rPr>
          <w:spacing w:val="-2"/>
          <w:lang w:val="fr-FR"/>
        </w:rPr>
        <w:t xml:space="preserve">de magistrats et d’agents </w:t>
      </w:r>
      <w:r w:rsidRPr="00BD1298">
        <w:rPr>
          <w:spacing w:val="-2"/>
          <w:lang w:val="fr-FR"/>
        </w:rPr>
        <w:t>des services de renseignement belges. Étant donné que d</w:t>
      </w:r>
      <w:r>
        <w:rPr>
          <w:spacing w:val="-2"/>
          <w:lang w:val="fr-FR"/>
        </w:rPr>
        <w:t>’</w:t>
      </w:r>
      <w:r w:rsidRPr="00BD1298">
        <w:rPr>
          <w:spacing w:val="-2"/>
          <w:lang w:val="fr-FR"/>
        </w:rPr>
        <w:t xml:space="preserve">autres efforts ont été déployés sur le plan diplomatique pour rendre visite au requérant, le fait que les autorités belges ne soient pas parvenues à obtenir sa </w:t>
      </w:r>
      <w:r>
        <w:rPr>
          <w:spacing w:val="-2"/>
          <w:lang w:val="fr-FR"/>
        </w:rPr>
        <w:t>re</w:t>
      </w:r>
      <w:r w:rsidRPr="00BD1298">
        <w:rPr>
          <w:spacing w:val="-2"/>
          <w:lang w:val="fr-FR"/>
        </w:rPr>
        <w:t>mise en liberté ne saurait être considéré comme constitutif de complicité de torture par omission.</w:t>
      </w:r>
      <w:r w:rsidRPr="001946BE">
        <w:rPr>
          <w:lang w:val="fr-FR"/>
        </w:rPr>
        <w:t xml:space="preserve"> </w:t>
      </w:r>
    </w:p>
    <w:p w:rsidR="00E7705E" w:rsidRPr="001946BE" w:rsidRDefault="00E7705E" w:rsidP="00E7705E">
      <w:pPr>
        <w:pStyle w:val="SingleTxtG"/>
        <w:rPr>
          <w:lang w:val="fr-FR"/>
        </w:rPr>
      </w:pPr>
      <w:r w:rsidRPr="001946BE">
        <w:rPr>
          <w:lang w:val="fr-FR"/>
        </w:rPr>
        <w:t>6.8</w:t>
      </w:r>
      <w:r w:rsidRPr="001946BE">
        <w:rPr>
          <w:lang w:val="fr-FR"/>
        </w:rPr>
        <w:tab/>
        <w:t>De plus, le 12</w:t>
      </w:r>
      <w:r w:rsidR="00BD226B">
        <w:rPr>
          <w:lang w:val="fr-FR"/>
        </w:rPr>
        <w:t> </w:t>
      </w:r>
      <w:r w:rsidRPr="001946BE">
        <w:rPr>
          <w:lang w:val="fr-FR"/>
        </w:rPr>
        <w:t>novembre 2002, l</w:t>
      </w:r>
      <w:r>
        <w:rPr>
          <w:lang w:val="fr-FR"/>
        </w:rPr>
        <w:t xml:space="preserve">’Avocat général </w:t>
      </w:r>
      <w:r w:rsidRPr="001946BE">
        <w:rPr>
          <w:lang w:val="fr-FR"/>
        </w:rPr>
        <w:t xml:space="preserve">a </w:t>
      </w:r>
      <w:r>
        <w:rPr>
          <w:lang w:val="fr-FR"/>
        </w:rPr>
        <w:t>adressé aux autorités des États</w:t>
      </w:r>
      <w:r w:rsidR="00BD226B">
        <w:rPr>
          <w:lang w:val="fr-FR"/>
        </w:rPr>
        <w:noBreakHyphen/>
      </w:r>
      <w:r>
        <w:rPr>
          <w:lang w:val="fr-FR"/>
        </w:rPr>
        <w:t xml:space="preserve">Unis </w:t>
      </w:r>
      <w:r w:rsidRPr="001946BE">
        <w:rPr>
          <w:lang w:val="fr-FR"/>
        </w:rPr>
        <w:t xml:space="preserve">une lettre à laquelle était jointe une demande </w:t>
      </w:r>
      <w:r>
        <w:rPr>
          <w:lang w:val="fr-FR"/>
        </w:rPr>
        <w:t xml:space="preserve">de l’avocat </w:t>
      </w:r>
      <w:r w:rsidRPr="001946BE">
        <w:rPr>
          <w:lang w:val="fr-FR"/>
        </w:rPr>
        <w:t>du requérant</w:t>
      </w:r>
      <w:r>
        <w:rPr>
          <w:lang w:val="fr-FR"/>
        </w:rPr>
        <w:t>,</w:t>
      </w:r>
      <w:r w:rsidRPr="001946BE">
        <w:rPr>
          <w:lang w:val="fr-FR"/>
        </w:rPr>
        <w:t xml:space="preserve"> qui sollicitait des </w:t>
      </w:r>
      <w:r>
        <w:rPr>
          <w:lang w:val="fr-FR"/>
        </w:rPr>
        <w:t xml:space="preserve">éclaircissements </w:t>
      </w:r>
      <w:r w:rsidRPr="001946BE">
        <w:rPr>
          <w:lang w:val="fr-FR"/>
        </w:rPr>
        <w:t>sur les circonstances de la détention du requérant et les garanties dont celui-ci bénéficiait. Le Département d</w:t>
      </w:r>
      <w:r>
        <w:rPr>
          <w:lang w:val="fr-FR"/>
        </w:rPr>
        <w:t>’</w:t>
      </w:r>
      <w:r w:rsidRPr="001946BE">
        <w:rPr>
          <w:lang w:val="fr-FR"/>
        </w:rPr>
        <w:t xml:space="preserve">État des États-Unis a éludé ces questions, se bornant à répondre de manière générale que les « combattants ennemis » étaient traités avec humanité, dans le respect des principes </w:t>
      </w:r>
      <w:r>
        <w:rPr>
          <w:lang w:val="fr-FR"/>
        </w:rPr>
        <w:t xml:space="preserve">des </w:t>
      </w:r>
      <w:r w:rsidRPr="001946BE">
        <w:rPr>
          <w:lang w:val="fr-FR"/>
        </w:rPr>
        <w:t>Convention</w:t>
      </w:r>
      <w:r>
        <w:rPr>
          <w:lang w:val="fr-FR"/>
        </w:rPr>
        <w:t>s</w:t>
      </w:r>
      <w:r w:rsidRPr="001946BE">
        <w:rPr>
          <w:lang w:val="fr-FR"/>
        </w:rPr>
        <w:t xml:space="preserve"> de Genève de 1949, et que </w:t>
      </w:r>
      <w:r>
        <w:rPr>
          <w:lang w:val="fr-FR"/>
        </w:rPr>
        <w:t xml:space="preserve">des </w:t>
      </w:r>
      <w:r w:rsidRPr="001946BE">
        <w:rPr>
          <w:lang w:val="fr-FR"/>
        </w:rPr>
        <w:t>représentants du Comité international de la Croix</w:t>
      </w:r>
      <w:r w:rsidR="00BD226B">
        <w:rPr>
          <w:lang w:val="fr-FR"/>
        </w:rPr>
        <w:noBreakHyphen/>
      </w:r>
      <w:r w:rsidRPr="001946BE">
        <w:rPr>
          <w:lang w:val="fr-FR"/>
        </w:rPr>
        <w:t>Rouge pouvaient leur rendre régulièrement visite et s</w:t>
      </w:r>
      <w:r>
        <w:rPr>
          <w:lang w:val="fr-FR"/>
        </w:rPr>
        <w:t>’</w:t>
      </w:r>
      <w:r w:rsidRPr="001946BE">
        <w:rPr>
          <w:lang w:val="fr-FR"/>
        </w:rPr>
        <w:t>entretenir avec eux individuellement et confidentielle</w:t>
      </w:r>
      <w:r>
        <w:rPr>
          <w:lang w:val="fr-FR"/>
        </w:rPr>
        <w:t>ment</w:t>
      </w:r>
      <w:r w:rsidRPr="001946BE">
        <w:rPr>
          <w:lang w:val="fr-FR"/>
        </w:rPr>
        <w:t>. L</w:t>
      </w:r>
      <w:r>
        <w:rPr>
          <w:lang w:val="fr-FR"/>
        </w:rPr>
        <w:t>’</w:t>
      </w:r>
      <w:r w:rsidRPr="001946BE">
        <w:rPr>
          <w:lang w:val="fr-FR"/>
        </w:rPr>
        <w:t xml:space="preserve">État partie affirme que, fin 2002, les conditions de détention </w:t>
      </w:r>
      <w:r>
        <w:rPr>
          <w:lang w:val="fr-FR"/>
        </w:rPr>
        <w:t xml:space="preserve">comme </w:t>
      </w:r>
      <w:r w:rsidRPr="001946BE">
        <w:rPr>
          <w:lang w:val="fr-FR"/>
        </w:rPr>
        <w:t>celles qu</w:t>
      </w:r>
      <w:r>
        <w:rPr>
          <w:lang w:val="fr-FR"/>
        </w:rPr>
        <w:t>’</w:t>
      </w:r>
      <w:r w:rsidRPr="001946BE">
        <w:rPr>
          <w:lang w:val="fr-FR"/>
        </w:rPr>
        <w:t>a connues le requérant n</w:t>
      </w:r>
      <w:r>
        <w:rPr>
          <w:lang w:val="fr-FR"/>
        </w:rPr>
        <w:t>’</w:t>
      </w:r>
      <w:r w:rsidRPr="001946BE">
        <w:rPr>
          <w:lang w:val="fr-FR"/>
        </w:rPr>
        <w:t>étaient pas encore de notoriété publique.</w:t>
      </w:r>
    </w:p>
    <w:p w:rsidR="00E7705E" w:rsidRPr="001946BE" w:rsidRDefault="00E7705E" w:rsidP="00E7705E">
      <w:pPr>
        <w:pStyle w:val="SingleTxtG"/>
        <w:rPr>
          <w:lang w:val="fr-FR"/>
        </w:rPr>
      </w:pPr>
      <w:r w:rsidRPr="001946BE">
        <w:rPr>
          <w:lang w:val="fr-FR"/>
        </w:rPr>
        <w:t>6.9</w:t>
      </w:r>
      <w:r w:rsidRPr="001946BE">
        <w:rPr>
          <w:lang w:val="fr-FR"/>
        </w:rPr>
        <w:tab/>
        <w:t>L</w:t>
      </w:r>
      <w:r>
        <w:rPr>
          <w:lang w:val="fr-FR"/>
        </w:rPr>
        <w:t>’</w:t>
      </w:r>
      <w:r w:rsidRPr="001946BE">
        <w:rPr>
          <w:lang w:val="fr-FR"/>
        </w:rPr>
        <w:t>État partie convient que le fait que le requérant n</w:t>
      </w:r>
      <w:r>
        <w:rPr>
          <w:lang w:val="fr-FR"/>
        </w:rPr>
        <w:t>’</w:t>
      </w:r>
      <w:r w:rsidRPr="001946BE">
        <w:rPr>
          <w:lang w:val="fr-FR"/>
        </w:rPr>
        <w:t xml:space="preserve">ait pas eu accès à un avocat et ait été détenu sans </w:t>
      </w:r>
      <w:r>
        <w:rPr>
          <w:lang w:val="fr-FR"/>
        </w:rPr>
        <w:t xml:space="preserve">avoir été inculpé </w:t>
      </w:r>
      <w:r w:rsidRPr="001946BE">
        <w:rPr>
          <w:lang w:val="fr-FR"/>
        </w:rPr>
        <w:t xml:space="preserve">pourrait </w:t>
      </w:r>
      <w:r>
        <w:rPr>
          <w:lang w:val="fr-FR"/>
        </w:rPr>
        <w:t xml:space="preserve">apparaître comme </w:t>
      </w:r>
      <w:r w:rsidRPr="001946BE">
        <w:rPr>
          <w:lang w:val="fr-FR"/>
        </w:rPr>
        <w:t xml:space="preserve">une violation </w:t>
      </w:r>
      <w:r>
        <w:rPr>
          <w:lang w:val="fr-FR"/>
        </w:rPr>
        <w:t xml:space="preserve">des </w:t>
      </w:r>
      <w:r w:rsidRPr="001946BE">
        <w:rPr>
          <w:lang w:val="fr-FR"/>
        </w:rPr>
        <w:t>droit</w:t>
      </w:r>
      <w:r>
        <w:rPr>
          <w:lang w:val="fr-FR"/>
        </w:rPr>
        <w:t>s</w:t>
      </w:r>
      <w:r w:rsidRPr="001946BE">
        <w:rPr>
          <w:lang w:val="fr-FR"/>
        </w:rPr>
        <w:t xml:space="preserve"> </w:t>
      </w:r>
      <w:r>
        <w:rPr>
          <w:lang w:val="fr-FR"/>
        </w:rPr>
        <w:t xml:space="preserve">de </w:t>
      </w:r>
      <w:r w:rsidRPr="001946BE">
        <w:rPr>
          <w:lang w:val="fr-FR"/>
        </w:rPr>
        <w:t xml:space="preserve">la défense. </w:t>
      </w:r>
      <w:r>
        <w:rPr>
          <w:lang w:val="fr-FR"/>
        </w:rPr>
        <w:t>Il ne saurait t</w:t>
      </w:r>
      <w:r w:rsidRPr="001946BE">
        <w:rPr>
          <w:lang w:val="fr-FR"/>
        </w:rPr>
        <w:t>outefois</w:t>
      </w:r>
      <w:r>
        <w:rPr>
          <w:lang w:val="fr-FR"/>
        </w:rPr>
        <w:t xml:space="preserve"> être </w:t>
      </w:r>
      <w:r w:rsidRPr="001946BE">
        <w:rPr>
          <w:lang w:val="fr-FR"/>
        </w:rPr>
        <w:t xml:space="preserve">tenu </w:t>
      </w:r>
      <w:r>
        <w:rPr>
          <w:lang w:val="fr-FR"/>
        </w:rPr>
        <w:t xml:space="preserve">responsable en tant que complice des </w:t>
      </w:r>
      <w:r w:rsidRPr="001946BE">
        <w:rPr>
          <w:lang w:val="fr-FR"/>
        </w:rPr>
        <w:t xml:space="preserve">actes de torture commis. La création de la catégorie des « combattants ennemis » </w:t>
      </w:r>
      <w:r>
        <w:rPr>
          <w:lang w:val="fr-FR"/>
        </w:rPr>
        <w:t xml:space="preserve">hors du cadre </w:t>
      </w:r>
      <w:r w:rsidRPr="001946BE">
        <w:rPr>
          <w:lang w:val="fr-FR"/>
        </w:rPr>
        <w:t>des Conventions de Genève n</w:t>
      </w:r>
      <w:r>
        <w:rPr>
          <w:lang w:val="fr-FR"/>
        </w:rPr>
        <w:t>’</w:t>
      </w:r>
      <w:r w:rsidRPr="001946BE">
        <w:rPr>
          <w:lang w:val="fr-FR"/>
        </w:rPr>
        <w:t>allait pas à l</w:t>
      </w:r>
      <w:r>
        <w:rPr>
          <w:lang w:val="fr-FR"/>
        </w:rPr>
        <w:t>’</w:t>
      </w:r>
      <w:r w:rsidRPr="001946BE">
        <w:rPr>
          <w:lang w:val="fr-FR"/>
        </w:rPr>
        <w:t xml:space="preserve">encontre des dispositions de la </w:t>
      </w:r>
      <w:r>
        <w:rPr>
          <w:lang w:val="fr-FR"/>
        </w:rPr>
        <w:t>t</w:t>
      </w:r>
      <w:r w:rsidRPr="001946BE">
        <w:rPr>
          <w:lang w:val="fr-FR"/>
        </w:rPr>
        <w:t>roisième Convention de Genève de 1949 (art.</w:t>
      </w:r>
      <w:r>
        <w:rPr>
          <w:lang w:val="fr-FR"/>
        </w:rPr>
        <w:t> </w:t>
      </w:r>
      <w:r w:rsidRPr="001946BE">
        <w:rPr>
          <w:lang w:val="fr-FR"/>
        </w:rPr>
        <w:t>99</w:t>
      </w:r>
      <w:r>
        <w:rPr>
          <w:lang w:val="fr-FR"/>
        </w:rPr>
        <w:t xml:space="preserve"> à </w:t>
      </w:r>
      <w:r w:rsidRPr="001946BE">
        <w:rPr>
          <w:lang w:val="fr-FR"/>
        </w:rPr>
        <w:t>108). Tout prisonnier est soit un prisonnier de guerre</w:t>
      </w:r>
      <w:r w:rsidRPr="00696CDE">
        <w:rPr>
          <w:rStyle w:val="Appelnotedebasdep"/>
        </w:rPr>
        <w:footnoteReference w:id="20"/>
      </w:r>
      <w:r w:rsidRPr="001946BE">
        <w:rPr>
          <w:lang w:val="fr-FR"/>
        </w:rPr>
        <w:t xml:space="preserve"> soit un prisonnier (détenu) de droit commun. Il serait irréaliste d</w:t>
      </w:r>
      <w:r>
        <w:rPr>
          <w:lang w:val="fr-FR"/>
        </w:rPr>
        <w:t xml:space="preserve">e considérer </w:t>
      </w:r>
      <w:r w:rsidRPr="001946BE">
        <w:rPr>
          <w:lang w:val="fr-FR"/>
        </w:rPr>
        <w:t>que la Belgique p</w:t>
      </w:r>
      <w:r>
        <w:rPr>
          <w:lang w:val="fr-FR"/>
        </w:rPr>
        <w:t>ouvait</w:t>
      </w:r>
      <w:r w:rsidRPr="001946BE">
        <w:rPr>
          <w:lang w:val="fr-FR"/>
        </w:rPr>
        <w:t xml:space="preserve"> contraindre les États-Unis </w:t>
      </w:r>
      <w:r>
        <w:rPr>
          <w:lang w:val="fr-FR"/>
        </w:rPr>
        <w:t>de</w:t>
      </w:r>
      <w:r w:rsidRPr="001946BE">
        <w:rPr>
          <w:lang w:val="fr-FR"/>
        </w:rPr>
        <w:t xml:space="preserve"> modifier cette doctrine</w:t>
      </w:r>
      <w:r>
        <w:rPr>
          <w:lang w:val="fr-FR"/>
        </w:rPr>
        <w:t>,</w:t>
      </w:r>
      <w:r w:rsidRPr="001946BE">
        <w:rPr>
          <w:lang w:val="fr-FR"/>
        </w:rPr>
        <w:t xml:space="preserve"> qui </w:t>
      </w:r>
      <w:r>
        <w:rPr>
          <w:lang w:val="fr-FR"/>
        </w:rPr>
        <w:t xml:space="preserve">avait déjà été </w:t>
      </w:r>
      <w:r w:rsidRPr="001946BE">
        <w:rPr>
          <w:lang w:val="fr-FR"/>
        </w:rPr>
        <w:lastRenderedPageBreak/>
        <w:t>fortement critiquée. L</w:t>
      </w:r>
      <w:r>
        <w:rPr>
          <w:lang w:val="fr-FR"/>
        </w:rPr>
        <w:t>’</w:t>
      </w:r>
      <w:r w:rsidRPr="001946BE">
        <w:rPr>
          <w:lang w:val="fr-FR"/>
        </w:rPr>
        <w:t>État partie n</w:t>
      </w:r>
      <w:r>
        <w:rPr>
          <w:lang w:val="fr-FR"/>
        </w:rPr>
        <w:t>’</w:t>
      </w:r>
      <w:r w:rsidRPr="001946BE">
        <w:rPr>
          <w:lang w:val="fr-FR"/>
        </w:rPr>
        <w:t>était pas en mesure d</w:t>
      </w:r>
      <w:r>
        <w:rPr>
          <w:lang w:val="fr-FR"/>
        </w:rPr>
        <w:t>’</w:t>
      </w:r>
      <w:r w:rsidRPr="001946BE">
        <w:rPr>
          <w:lang w:val="fr-FR"/>
        </w:rPr>
        <w:t>exiger des États-Unis qu</w:t>
      </w:r>
      <w:r>
        <w:rPr>
          <w:lang w:val="fr-FR"/>
        </w:rPr>
        <w:t>’</w:t>
      </w:r>
      <w:r w:rsidRPr="001946BE">
        <w:rPr>
          <w:lang w:val="fr-FR"/>
        </w:rPr>
        <w:t>ils garantissent l</w:t>
      </w:r>
      <w:r>
        <w:rPr>
          <w:lang w:val="fr-FR"/>
        </w:rPr>
        <w:t>’</w:t>
      </w:r>
      <w:r w:rsidRPr="001946BE">
        <w:rPr>
          <w:lang w:val="fr-FR"/>
        </w:rPr>
        <w:t xml:space="preserve">accès du requérant à un conseil, et ses autorités pouvaient </w:t>
      </w:r>
      <w:r>
        <w:rPr>
          <w:lang w:val="fr-FR"/>
        </w:rPr>
        <w:t xml:space="preserve">seulement </w:t>
      </w:r>
      <w:r w:rsidRPr="001946BE">
        <w:rPr>
          <w:lang w:val="fr-FR"/>
        </w:rPr>
        <w:t>demander à leurs homologues des informations concernant l</w:t>
      </w:r>
      <w:r>
        <w:rPr>
          <w:lang w:val="fr-FR"/>
        </w:rPr>
        <w:t>’</w:t>
      </w:r>
      <w:r w:rsidRPr="001946BE">
        <w:rPr>
          <w:lang w:val="fr-FR"/>
        </w:rPr>
        <w:t xml:space="preserve">évolution de la situation du requérant </w:t>
      </w:r>
      <w:r>
        <w:rPr>
          <w:lang w:val="fr-FR"/>
        </w:rPr>
        <w:t xml:space="preserve">et essayer </w:t>
      </w:r>
      <w:r w:rsidRPr="001946BE">
        <w:rPr>
          <w:lang w:val="fr-FR"/>
        </w:rPr>
        <w:t>d</w:t>
      </w:r>
      <w:r>
        <w:rPr>
          <w:lang w:val="fr-FR"/>
        </w:rPr>
        <w:t>’</w:t>
      </w:r>
      <w:r w:rsidRPr="001946BE">
        <w:rPr>
          <w:lang w:val="fr-FR"/>
        </w:rPr>
        <w:t xml:space="preserve">obtenir que ses droits soient </w:t>
      </w:r>
      <w:r>
        <w:rPr>
          <w:lang w:val="fr-FR"/>
        </w:rPr>
        <w:t>respectés</w:t>
      </w:r>
      <w:r w:rsidRPr="001946BE">
        <w:rPr>
          <w:lang w:val="fr-FR"/>
        </w:rPr>
        <w:t>.</w:t>
      </w:r>
      <w:r>
        <w:rPr>
          <w:lang w:val="fr-FR"/>
        </w:rPr>
        <w:t xml:space="preserve"> </w:t>
      </w:r>
    </w:p>
    <w:p w:rsidR="00E7705E" w:rsidRPr="001946BE" w:rsidRDefault="00E7705E" w:rsidP="00E7705E">
      <w:pPr>
        <w:pStyle w:val="SingleTxtG"/>
        <w:rPr>
          <w:lang w:val="fr-FR"/>
        </w:rPr>
      </w:pPr>
      <w:r w:rsidRPr="001946BE">
        <w:rPr>
          <w:lang w:val="fr-FR"/>
        </w:rPr>
        <w:t>6.10</w:t>
      </w:r>
      <w:r w:rsidRPr="001946BE">
        <w:rPr>
          <w:lang w:val="fr-FR"/>
        </w:rPr>
        <w:tab/>
        <w:t>Dans sa réponse datée du 16</w:t>
      </w:r>
      <w:r>
        <w:rPr>
          <w:lang w:val="fr-FR"/>
        </w:rPr>
        <w:t> </w:t>
      </w:r>
      <w:r w:rsidRPr="001946BE">
        <w:rPr>
          <w:lang w:val="fr-FR"/>
        </w:rPr>
        <w:t>mars 2004, le Minist</w:t>
      </w:r>
      <w:r>
        <w:rPr>
          <w:lang w:val="fr-FR"/>
        </w:rPr>
        <w:t>ère</w:t>
      </w:r>
      <w:r w:rsidRPr="001946BE">
        <w:rPr>
          <w:lang w:val="fr-FR"/>
        </w:rPr>
        <w:t xml:space="preserve"> belge des affaires étrangères a décrit ce qui avait été fait pour assurer l</w:t>
      </w:r>
      <w:r>
        <w:rPr>
          <w:lang w:val="fr-FR"/>
        </w:rPr>
        <w:t>’</w:t>
      </w:r>
      <w:r w:rsidRPr="001946BE">
        <w:rPr>
          <w:lang w:val="fr-FR"/>
        </w:rPr>
        <w:t xml:space="preserve">assistance consulaire, notamment pour discuter </w:t>
      </w:r>
      <w:r>
        <w:rPr>
          <w:lang w:val="fr-FR"/>
        </w:rPr>
        <w:t xml:space="preserve">d’un éventuel </w:t>
      </w:r>
      <w:r w:rsidRPr="001946BE">
        <w:rPr>
          <w:lang w:val="fr-FR"/>
        </w:rPr>
        <w:t>retour en Belgique du requérant et d</w:t>
      </w:r>
      <w:r>
        <w:rPr>
          <w:lang w:val="fr-FR"/>
        </w:rPr>
        <w:t>’</w:t>
      </w:r>
      <w:r w:rsidRPr="001946BE">
        <w:rPr>
          <w:lang w:val="fr-FR"/>
        </w:rPr>
        <w:t xml:space="preserve">un autre ressortissant belge détenu à </w:t>
      </w:r>
      <w:r w:rsidR="008637A1">
        <w:rPr>
          <w:lang w:val="fr-FR"/>
        </w:rPr>
        <w:t>Guantanamo</w:t>
      </w:r>
      <w:r w:rsidRPr="001946BE">
        <w:rPr>
          <w:lang w:val="fr-FR"/>
        </w:rPr>
        <w:t>, pour suivre l</w:t>
      </w:r>
      <w:r>
        <w:rPr>
          <w:lang w:val="fr-FR"/>
        </w:rPr>
        <w:t>’</w:t>
      </w:r>
      <w:r w:rsidRPr="001946BE">
        <w:rPr>
          <w:lang w:val="fr-FR"/>
        </w:rPr>
        <w:t>état de santé du requérant et pour demander qu</w:t>
      </w:r>
      <w:r>
        <w:rPr>
          <w:lang w:val="fr-FR"/>
        </w:rPr>
        <w:t>’</w:t>
      </w:r>
      <w:r w:rsidRPr="001946BE">
        <w:rPr>
          <w:lang w:val="fr-FR"/>
        </w:rPr>
        <w:t>il puisse voir un dentiste. Dans sa lettre du 11</w:t>
      </w:r>
      <w:r>
        <w:rPr>
          <w:lang w:val="fr-FR"/>
        </w:rPr>
        <w:t> </w:t>
      </w:r>
      <w:r w:rsidRPr="001946BE">
        <w:rPr>
          <w:lang w:val="fr-FR"/>
        </w:rPr>
        <w:t xml:space="preserve">août 2004, le Ministre </w:t>
      </w:r>
      <w:r>
        <w:rPr>
          <w:lang w:val="fr-FR"/>
        </w:rPr>
        <w:t xml:space="preserve">belge des affaires étrangères </w:t>
      </w:r>
      <w:r w:rsidRPr="001946BE">
        <w:rPr>
          <w:lang w:val="fr-FR"/>
        </w:rPr>
        <w:t xml:space="preserve">a </w:t>
      </w:r>
      <w:r>
        <w:rPr>
          <w:lang w:val="fr-FR"/>
        </w:rPr>
        <w:t xml:space="preserve">confirmé </w:t>
      </w:r>
      <w:r w:rsidRPr="001946BE">
        <w:rPr>
          <w:lang w:val="fr-FR"/>
        </w:rPr>
        <w:t>que la question du rapatriement du requérant faisait l</w:t>
      </w:r>
      <w:r>
        <w:rPr>
          <w:lang w:val="fr-FR"/>
        </w:rPr>
        <w:t>’</w:t>
      </w:r>
      <w:r w:rsidRPr="001946BE">
        <w:rPr>
          <w:lang w:val="fr-FR"/>
        </w:rPr>
        <w:t xml:space="preserve">objet de discussions, sans évoquer son éventuelle extradition, et </w:t>
      </w:r>
      <w:r>
        <w:rPr>
          <w:lang w:val="fr-FR"/>
        </w:rPr>
        <w:t xml:space="preserve">indiqué </w:t>
      </w:r>
      <w:r w:rsidRPr="001946BE">
        <w:rPr>
          <w:lang w:val="fr-FR"/>
        </w:rPr>
        <w:t xml:space="preserve">que celui-ci ne figurait pas sur la liste des personnes </w:t>
      </w:r>
      <w:r>
        <w:rPr>
          <w:lang w:val="fr-FR"/>
        </w:rPr>
        <w:t xml:space="preserve">devant être transférées au </w:t>
      </w:r>
      <w:r w:rsidRPr="001946BE">
        <w:rPr>
          <w:lang w:val="fr-FR"/>
        </w:rPr>
        <w:t xml:space="preserve">Maroc. Les chances du requérant </w:t>
      </w:r>
      <w:r>
        <w:rPr>
          <w:lang w:val="fr-FR"/>
        </w:rPr>
        <w:t xml:space="preserve">d’être transféré </w:t>
      </w:r>
      <w:r w:rsidRPr="001946BE">
        <w:rPr>
          <w:lang w:val="fr-FR"/>
        </w:rPr>
        <w:t xml:space="preserve">en Belgique se sont améliorées après que la Cour suprême des États-Unis </w:t>
      </w:r>
      <w:r>
        <w:rPr>
          <w:lang w:val="fr-FR"/>
        </w:rPr>
        <w:t xml:space="preserve">eut rendu sa décision </w:t>
      </w:r>
      <w:r w:rsidRPr="001946BE">
        <w:rPr>
          <w:lang w:val="fr-FR"/>
        </w:rPr>
        <w:t>dans l</w:t>
      </w:r>
      <w:r>
        <w:rPr>
          <w:lang w:val="fr-FR"/>
        </w:rPr>
        <w:t>’</w:t>
      </w:r>
      <w:r w:rsidRPr="001946BE">
        <w:rPr>
          <w:lang w:val="fr-FR"/>
        </w:rPr>
        <w:t xml:space="preserve">affaire </w:t>
      </w:r>
      <w:r w:rsidRPr="00B72378">
        <w:rPr>
          <w:i/>
          <w:lang w:val="fr-FR"/>
        </w:rPr>
        <w:t>Hamdi</w:t>
      </w:r>
      <w:r w:rsidRPr="00B72378">
        <w:rPr>
          <w:lang w:val="fr-FR"/>
        </w:rPr>
        <w:t>. Le 13 décembre 2004, le Ministre belge des affaires étrangère a annoncé qu</w:t>
      </w:r>
      <w:r>
        <w:rPr>
          <w:lang w:val="fr-FR"/>
        </w:rPr>
        <w:t>’</w:t>
      </w:r>
      <w:r w:rsidRPr="00B72378">
        <w:rPr>
          <w:lang w:val="fr-FR"/>
        </w:rPr>
        <w:t> un</w:t>
      </w:r>
      <w:r>
        <w:rPr>
          <w:lang w:val="fr-FR"/>
        </w:rPr>
        <w:t>e</w:t>
      </w:r>
      <w:r w:rsidRPr="00B72378">
        <w:rPr>
          <w:lang w:val="fr-FR"/>
        </w:rPr>
        <w:t xml:space="preserve"> </w:t>
      </w:r>
      <w:r>
        <w:rPr>
          <w:lang w:val="fr-FR"/>
        </w:rPr>
        <w:t xml:space="preserve">commission </w:t>
      </w:r>
      <w:r w:rsidRPr="00B72378">
        <w:rPr>
          <w:lang w:val="fr-FR"/>
        </w:rPr>
        <w:t>administrati</w:t>
      </w:r>
      <w:r>
        <w:rPr>
          <w:lang w:val="fr-FR"/>
        </w:rPr>
        <w:t>ve</w:t>
      </w:r>
      <w:r w:rsidRPr="00B72378">
        <w:rPr>
          <w:lang w:val="fr-FR"/>
        </w:rPr>
        <w:t xml:space="preserve"> évaluerait la possibilité </w:t>
      </w:r>
      <w:r>
        <w:rPr>
          <w:lang w:val="fr-FR"/>
        </w:rPr>
        <w:t xml:space="preserve">de </w:t>
      </w:r>
      <w:r w:rsidRPr="00B72378">
        <w:rPr>
          <w:lang w:val="fr-FR"/>
        </w:rPr>
        <w:t>lib</w:t>
      </w:r>
      <w:r>
        <w:rPr>
          <w:lang w:val="fr-FR"/>
        </w:rPr>
        <w:t>é</w:t>
      </w:r>
      <w:r w:rsidRPr="00B72378">
        <w:rPr>
          <w:lang w:val="fr-FR"/>
        </w:rPr>
        <w:t>r</w:t>
      </w:r>
      <w:r w:rsidRPr="00696CDE">
        <w:rPr>
          <w:lang w:val="fr-FR"/>
        </w:rPr>
        <w:t>ation</w:t>
      </w:r>
      <w:r w:rsidRPr="00B72378">
        <w:rPr>
          <w:lang w:val="fr-FR"/>
        </w:rPr>
        <w:t xml:space="preserve"> ou de transfert d</w:t>
      </w:r>
      <w:r>
        <w:rPr>
          <w:lang w:val="fr-FR"/>
        </w:rPr>
        <w:t>’</w:t>
      </w:r>
      <w:r w:rsidRPr="00B72378">
        <w:rPr>
          <w:lang w:val="fr-FR"/>
        </w:rPr>
        <w:t xml:space="preserve">un ou de plusieurs </w:t>
      </w:r>
      <w:r w:rsidRPr="00696CDE">
        <w:rPr>
          <w:lang w:val="fr-FR"/>
        </w:rPr>
        <w:t xml:space="preserve">des </w:t>
      </w:r>
      <w:r w:rsidRPr="00B72378">
        <w:rPr>
          <w:lang w:val="fr-FR"/>
        </w:rPr>
        <w:t xml:space="preserve">ressortissants belges détenus à </w:t>
      </w:r>
      <w:r w:rsidR="008637A1">
        <w:rPr>
          <w:lang w:val="fr-FR"/>
        </w:rPr>
        <w:t>Guantanamo</w:t>
      </w:r>
      <w:r w:rsidRPr="00B72378">
        <w:rPr>
          <w:lang w:val="fr-FR"/>
        </w:rPr>
        <w:t>.</w:t>
      </w:r>
      <w:r w:rsidRPr="001946BE">
        <w:rPr>
          <w:lang w:val="fr-FR"/>
        </w:rPr>
        <w:t xml:space="preserve"> </w:t>
      </w:r>
    </w:p>
    <w:p w:rsidR="00E7705E" w:rsidRPr="001946BE" w:rsidRDefault="00E7705E" w:rsidP="00E7705E">
      <w:pPr>
        <w:pStyle w:val="SingleTxtG"/>
        <w:rPr>
          <w:lang w:val="fr-FR"/>
        </w:rPr>
      </w:pPr>
      <w:r w:rsidRPr="001946BE">
        <w:rPr>
          <w:lang w:val="fr-FR"/>
        </w:rPr>
        <w:t>6.11</w:t>
      </w:r>
      <w:r w:rsidRPr="001946BE">
        <w:rPr>
          <w:lang w:val="fr-FR"/>
        </w:rPr>
        <w:tab/>
        <w:t xml:space="preserve">Le requérant </w:t>
      </w:r>
      <w:r>
        <w:rPr>
          <w:lang w:val="fr-FR"/>
        </w:rPr>
        <w:t xml:space="preserve">fonde ses griefs sur </w:t>
      </w:r>
      <w:r w:rsidRPr="001946BE">
        <w:rPr>
          <w:lang w:val="fr-FR"/>
        </w:rPr>
        <w:t>le fait que M.</w:t>
      </w:r>
      <w:r>
        <w:rPr>
          <w:lang w:val="fr-FR"/>
        </w:rPr>
        <w:t> </w:t>
      </w:r>
      <w:proofErr w:type="spellStart"/>
      <w:r w:rsidRPr="001946BE">
        <w:rPr>
          <w:lang w:val="fr-FR"/>
        </w:rPr>
        <w:t>Clareboets</w:t>
      </w:r>
      <w:proofErr w:type="spellEnd"/>
      <w:r w:rsidRPr="001946BE">
        <w:rPr>
          <w:lang w:val="fr-FR"/>
        </w:rPr>
        <w:t xml:space="preserve"> a communiqué les informations qu</w:t>
      </w:r>
      <w:r>
        <w:rPr>
          <w:lang w:val="fr-FR"/>
        </w:rPr>
        <w:t>’</w:t>
      </w:r>
      <w:r w:rsidRPr="001946BE">
        <w:rPr>
          <w:lang w:val="fr-FR"/>
        </w:rPr>
        <w:t xml:space="preserve">il avait recueillies lors des interrogatoires du requérant à </w:t>
      </w:r>
      <w:r w:rsidR="008637A1">
        <w:rPr>
          <w:lang w:val="fr-FR"/>
        </w:rPr>
        <w:t>Guantanamo</w:t>
      </w:r>
      <w:r w:rsidRPr="001946BE">
        <w:rPr>
          <w:lang w:val="fr-FR"/>
        </w:rPr>
        <w:t xml:space="preserve"> aux </w:t>
      </w:r>
      <w:r>
        <w:rPr>
          <w:lang w:val="fr-FR"/>
        </w:rPr>
        <w:t>autorités des États-Unis</w:t>
      </w:r>
      <w:r w:rsidRPr="001946BE">
        <w:rPr>
          <w:lang w:val="fr-FR"/>
        </w:rPr>
        <w:t xml:space="preserve"> et belges pour </w:t>
      </w:r>
      <w:bookmarkStart w:id="2" w:name="_Hlk13677926"/>
      <w:r w:rsidRPr="001946BE">
        <w:rPr>
          <w:lang w:val="fr-FR"/>
        </w:rPr>
        <w:t xml:space="preserve">étayer son allégation de complicité </w:t>
      </w:r>
      <w:bookmarkEnd w:id="2"/>
      <w:r w:rsidRPr="001946BE">
        <w:rPr>
          <w:lang w:val="fr-FR"/>
        </w:rPr>
        <w:t>de la Belgique en violation de l</w:t>
      </w:r>
      <w:r>
        <w:rPr>
          <w:lang w:val="fr-FR"/>
        </w:rPr>
        <w:t>’</w:t>
      </w:r>
      <w:r w:rsidRPr="001946BE">
        <w:rPr>
          <w:lang w:val="fr-FR"/>
        </w:rPr>
        <w:t>article</w:t>
      </w:r>
      <w:r w:rsidR="00B112F3">
        <w:rPr>
          <w:lang w:val="fr-FR"/>
        </w:rPr>
        <w:t> </w:t>
      </w:r>
      <w:r w:rsidRPr="001946BE">
        <w:rPr>
          <w:lang w:val="fr-FR"/>
        </w:rPr>
        <w:t>2 de la Convention. Il nie en revanche que le rapport de M.</w:t>
      </w:r>
      <w:r>
        <w:rPr>
          <w:lang w:val="fr-FR"/>
        </w:rPr>
        <w:t> </w:t>
      </w:r>
      <w:proofErr w:type="spellStart"/>
      <w:r w:rsidRPr="001946BE">
        <w:rPr>
          <w:lang w:val="fr-FR"/>
        </w:rPr>
        <w:t>Clareboets</w:t>
      </w:r>
      <w:proofErr w:type="spellEnd"/>
      <w:r w:rsidRPr="001946BE">
        <w:rPr>
          <w:lang w:val="fr-FR"/>
        </w:rPr>
        <w:t xml:space="preserve"> a</w:t>
      </w:r>
      <w:r>
        <w:rPr>
          <w:lang w:val="fr-FR"/>
        </w:rPr>
        <w:t>it</w:t>
      </w:r>
      <w:r w:rsidRPr="001946BE">
        <w:rPr>
          <w:lang w:val="fr-FR"/>
        </w:rPr>
        <w:t xml:space="preserve"> été établi dans son intérêt, en vue d</w:t>
      </w:r>
      <w:r>
        <w:rPr>
          <w:lang w:val="fr-FR"/>
        </w:rPr>
        <w:t>’</w:t>
      </w:r>
      <w:r w:rsidRPr="001946BE">
        <w:rPr>
          <w:lang w:val="fr-FR"/>
        </w:rPr>
        <w:t xml:space="preserve">obtenir sa </w:t>
      </w:r>
      <w:r>
        <w:rPr>
          <w:lang w:val="fr-FR"/>
        </w:rPr>
        <w:t>re</w:t>
      </w:r>
      <w:r w:rsidRPr="001946BE">
        <w:rPr>
          <w:lang w:val="fr-FR"/>
        </w:rPr>
        <w:t>mise en liberté ou son transfert, et qu</w:t>
      </w:r>
      <w:r>
        <w:rPr>
          <w:lang w:val="fr-FR"/>
        </w:rPr>
        <w:t>’</w:t>
      </w:r>
      <w:r w:rsidRPr="001946BE">
        <w:rPr>
          <w:lang w:val="fr-FR"/>
        </w:rPr>
        <w:t>il a</w:t>
      </w:r>
      <w:r>
        <w:rPr>
          <w:lang w:val="fr-FR"/>
        </w:rPr>
        <w:t>it</w:t>
      </w:r>
      <w:r w:rsidRPr="001946BE">
        <w:rPr>
          <w:lang w:val="fr-FR"/>
        </w:rPr>
        <w:t xml:space="preserve"> été joint à la communication de la famille du requérant. </w:t>
      </w:r>
      <w:r>
        <w:rPr>
          <w:lang w:val="fr-FR"/>
        </w:rPr>
        <w:t>De plus, la commission</w:t>
      </w:r>
      <w:r w:rsidRPr="00696CDE">
        <w:rPr>
          <w:highlight w:val="yellow"/>
          <w:lang w:val="fr-FR"/>
        </w:rPr>
        <w:t xml:space="preserve"> </w:t>
      </w:r>
      <w:r w:rsidRPr="00B72378">
        <w:rPr>
          <w:lang w:val="fr-FR"/>
        </w:rPr>
        <w:t>administrati</w:t>
      </w:r>
      <w:r w:rsidRPr="00696CDE">
        <w:rPr>
          <w:lang w:val="fr-FR"/>
        </w:rPr>
        <w:t>ve</w:t>
      </w:r>
      <w:r w:rsidRPr="001946BE">
        <w:rPr>
          <w:lang w:val="fr-FR"/>
        </w:rPr>
        <w:t xml:space="preserve"> a confirmé </w:t>
      </w:r>
      <w:r>
        <w:rPr>
          <w:lang w:val="fr-FR"/>
        </w:rPr>
        <w:t xml:space="preserve">que le requérant n’avait pas </w:t>
      </w:r>
      <w:r w:rsidRPr="001946BE">
        <w:rPr>
          <w:lang w:val="fr-FR"/>
        </w:rPr>
        <w:t>d</w:t>
      </w:r>
      <w:r>
        <w:rPr>
          <w:lang w:val="fr-FR"/>
        </w:rPr>
        <w:t>’</w:t>
      </w:r>
      <w:r w:rsidRPr="001946BE">
        <w:rPr>
          <w:lang w:val="fr-FR"/>
        </w:rPr>
        <w:t>antécédents judiciaires en Belgique. Le rapport de M.</w:t>
      </w:r>
      <w:r>
        <w:rPr>
          <w:lang w:val="fr-FR"/>
        </w:rPr>
        <w:t> </w:t>
      </w:r>
      <w:proofErr w:type="spellStart"/>
      <w:r w:rsidRPr="001946BE">
        <w:rPr>
          <w:lang w:val="fr-FR"/>
        </w:rPr>
        <w:t>Clareboets</w:t>
      </w:r>
      <w:proofErr w:type="spellEnd"/>
      <w:r w:rsidRPr="001946BE">
        <w:rPr>
          <w:lang w:val="fr-FR"/>
        </w:rPr>
        <w:t xml:space="preserve"> visait par conséquent à aider le requérant en </w:t>
      </w:r>
      <w:r>
        <w:rPr>
          <w:lang w:val="fr-FR"/>
        </w:rPr>
        <w:t>demandant son rapatriement</w:t>
      </w:r>
      <w:r w:rsidRPr="001946BE">
        <w:rPr>
          <w:lang w:val="fr-FR"/>
        </w:rPr>
        <w:t>. Après avoir interrogé l</w:t>
      </w:r>
      <w:r>
        <w:rPr>
          <w:lang w:val="fr-FR"/>
        </w:rPr>
        <w:t>’</w:t>
      </w:r>
      <w:r w:rsidRPr="001946BE">
        <w:rPr>
          <w:lang w:val="fr-FR"/>
        </w:rPr>
        <w:t>intéressé le 28</w:t>
      </w:r>
      <w:r w:rsidR="00B112F3">
        <w:rPr>
          <w:lang w:val="fr-FR"/>
        </w:rPr>
        <w:t> </w:t>
      </w:r>
      <w:r w:rsidRPr="001946BE">
        <w:rPr>
          <w:lang w:val="fr-FR"/>
        </w:rPr>
        <w:t>avril 2005, M.</w:t>
      </w:r>
      <w:r>
        <w:rPr>
          <w:lang w:val="fr-FR"/>
        </w:rPr>
        <w:t> </w:t>
      </w:r>
      <w:proofErr w:type="spellStart"/>
      <w:r w:rsidRPr="001946BE">
        <w:rPr>
          <w:lang w:val="fr-FR"/>
        </w:rPr>
        <w:t>Clareboets</w:t>
      </w:r>
      <w:proofErr w:type="spellEnd"/>
      <w:r w:rsidRPr="001946BE">
        <w:rPr>
          <w:lang w:val="fr-FR"/>
        </w:rPr>
        <w:t xml:space="preserve"> a constaté ce qui suit</w:t>
      </w:r>
      <w:r>
        <w:rPr>
          <w:lang w:val="fr-FR"/>
        </w:rPr>
        <w:t> :</w:t>
      </w:r>
      <w:r w:rsidRPr="001946BE">
        <w:rPr>
          <w:lang w:val="fr-FR"/>
        </w:rPr>
        <w:t xml:space="preserve"> «</w:t>
      </w:r>
      <w:r>
        <w:rPr>
          <w:lang w:val="fr-FR"/>
        </w:rPr>
        <w:t> </w:t>
      </w:r>
      <w:r w:rsidRPr="001946BE">
        <w:rPr>
          <w:lang w:val="fr-FR"/>
        </w:rPr>
        <w:t>Il</w:t>
      </w:r>
      <w:r w:rsidR="00B112F3">
        <w:rPr>
          <w:lang w:val="fr-FR"/>
        </w:rPr>
        <w:t xml:space="preserve"> </w:t>
      </w:r>
      <w:r w:rsidRPr="001946BE">
        <w:rPr>
          <w:lang w:val="fr-FR"/>
        </w:rPr>
        <w:t>a décrit les nombreux interrogatoires auxquels l</w:t>
      </w:r>
      <w:r>
        <w:rPr>
          <w:lang w:val="fr-FR"/>
        </w:rPr>
        <w:t>’</w:t>
      </w:r>
      <w:r w:rsidRPr="001946BE">
        <w:rPr>
          <w:lang w:val="fr-FR"/>
        </w:rPr>
        <w:t xml:space="preserve">ont soumis les Américains et les conditions </w:t>
      </w:r>
      <w:r>
        <w:rPr>
          <w:lang w:val="fr-FR"/>
        </w:rPr>
        <w:t xml:space="preserve">très dures </w:t>
      </w:r>
      <w:r w:rsidRPr="001946BE">
        <w:rPr>
          <w:lang w:val="fr-FR"/>
        </w:rPr>
        <w:t>dans lesquelles il était détenu, et s</w:t>
      </w:r>
      <w:r>
        <w:rPr>
          <w:lang w:val="fr-FR"/>
        </w:rPr>
        <w:t>’</w:t>
      </w:r>
      <w:r w:rsidRPr="001946BE">
        <w:rPr>
          <w:lang w:val="fr-FR"/>
        </w:rPr>
        <w:t xml:space="preserve">est plaint de ne pas avoir été informé de la durée </w:t>
      </w:r>
      <w:r>
        <w:rPr>
          <w:lang w:val="fr-FR"/>
        </w:rPr>
        <w:t xml:space="preserve">probable </w:t>
      </w:r>
      <w:r w:rsidRPr="001946BE">
        <w:rPr>
          <w:lang w:val="fr-FR"/>
        </w:rPr>
        <w:t>de sa détention. De plus, il n</w:t>
      </w:r>
      <w:r>
        <w:rPr>
          <w:lang w:val="fr-FR"/>
        </w:rPr>
        <w:t>’</w:t>
      </w:r>
      <w:r w:rsidRPr="001946BE">
        <w:t>a pas été informé des charges retenues contre lui ni de ses droits</w:t>
      </w:r>
      <w:r>
        <w:t>,</w:t>
      </w:r>
      <w:r w:rsidRPr="001946BE">
        <w:t xml:space="preserve"> et </w:t>
      </w:r>
      <w:r>
        <w:t xml:space="preserve">il </w:t>
      </w:r>
      <w:r w:rsidRPr="001946BE">
        <w:t>n</w:t>
      </w:r>
      <w:r>
        <w:t>’</w:t>
      </w:r>
      <w:r w:rsidRPr="001946BE">
        <w:t>a pas bénéfici</w:t>
      </w:r>
      <w:r>
        <w:t>é</w:t>
      </w:r>
      <w:r w:rsidRPr="001946BE">
        <w:t xml:space="preserve"> du droit à l</w:t>
      </w:r>
      <w:r>
        <w:t>’</w:t>
      </w:r>
      <w:r w:rsidRPr="001946BE">
        <w:t>assistance d</w:t>
      </w:r>
      <w:r>
        <w:t>’</w:t>
      </w:r>
      <w:r w:rsidRPr="001946BE">
        <w:t>un avocat. À cet égard, nous l</w:t>
      </w:r>
      <w:r>
        <w:t xml:space="preserve">ui </w:t>
      </w:r>
      <w:r w:rsidRPr="001946BE">
        <w:t xml:space="preserve">avons </w:t>
      </w:r>
      <w:r>
        <w:t xml:space="preserve">toujours </w:t>
      </w:r>
      <w:r w:rsidRPr="001946BE">
        <w:t>assuré que les autorités belges seraient à ses côtés</w:t>
      </w:r>
      <w:r w:rsidRPr="001946BE">
        <w:rPr>
          <w:lang w:val="fr-FR"/>
        </w:rPr>
        <w:t>. »</w:t>
      </w:r>
      <w:r w:rsidRPr="00696CDE">
        <w:rPr>
          <w:rStyle w:val="Appelnotedebasdep"/>
        </w:rPr>
        <w:footnoteReference w:id="21"/>
      </w:r>
      <w:r>
        <w:rPr>
          <w:lang w:val="fr-FR"/>
        </w:rPr>
        <w:t>.</w:t>
      </w:r>
    </w:p>
    <w:p w:rsidR="00E7705E" w:rsidRPr="001946BE" w:rsidRDefault="00E7705E" w:rsidP="00E7705E">
      <w:pPr>
        <w:pStyle w:val="SingleTxtG"/>
      </w:pPr>
      <w:r w:rsidRPr="001946BE">
        <w:rPr>
          <w:lang w:val="fr-FR"/>
        </w:rPr>
        <w:t>6.12</w:t>
      </w:r>
      <w:r w:rsidRPr="001946BE">
        <w:rPr>
          <w:lang w:val="fr-FR"/>
        </w:rPr>
        <w:tab/>
        <w:t>En avril 2004, la délégation belge de haut niveau reçue par le Département d</w:t>
      </w:r>
      <w:r>
        <w:rPr>
          <w:lang w:val="fr-FR"/>
        </w:rPr>
        <w:t>’</w:t>
      </w:r>
      <w:r w:rsidRPr="001946BE">
        <w:rPr>
          <w:lang w:val="fr-FR"/>
        </w:rPr>
        <w:t>État des États</w:t>
      </w:r>
      <w:r w:rsidR="00B112F3">
        <w:rPr>
          <w:lang w:val="fr-FR"/>
        </w:rPr>
        <w:noBreakHyphen/>
      </w:r>
      <w:r w:rsidRPr="001946BE">
        <w:rPr>
          <w:lang w:val="fr-FR"/>
        </w:rPr>
        <w:t xml:space="preserve">Unis a fait part de </w:t>
      </w:r>
      <w:r>
        <w:rPr>
          <w:lang w:val="fr-FR"/>
        </w:rPr>
        <w:t>l’</w:t>
      </w:r>
      <w:r w:rsidRPr="001946BE">
        <w:rPr>
          <w:lang w:val="fr-FR"/>
        </w:rPr>
        <w:t xml:space="preserve">intention de </w:t>
      </w:r>
      <w:r>
        <w:rPr>
          <w:lang w:val="fr-FR"/>
        </w:rPr>
        <w:t>la Belgique de placer</w:t>
      </w:r>
      <w:r w:rsidRPr="001946BE">
        <w:rPr>
          <w:lang w:val="fr-FR"/>
        </w:rPr>
        <w:t xml:space="preserve"> le requérant et un autre détenu sous surveillance s</w:t>
      </w:r>
      <w:r>
        <w:rPr>
          <w:lang w:val="fr-FR"/>
        </w:rPr>
        <w:t>’</w:t>
      </w:r>
      <w:r w:rsidRPr="001946BE">
        <w:rPr>
          <w:lang w:val="fr-FR"/>
        </w:rPr>
        <w:t xml:space="preserve">ils étaient </w:t>
      </w:r>
      <w:r>
        <w:rPr>
          <w:lang w:val="fr-FR"/>
        </w:rPr>
        <w:t>re</w:t>
      </w:r>
      <w:r w:rsidRPr="001946BE">
        <w:rPr>
          <w:lang w:val="fr-FR"/>
        </w:rPr>
        <w:t xml:space="preserve">mis en liberté. </w:t>
      </w:r>
      <w:r w:rsidRPr="001946BE">
        <w:t xml:space="preserve">En septembre 2004, les </w:t>
      </w:r>
      <w:r>
        <w:t>autorités des États</w:t>
      </w:r>
      <w:r w:rsidR="00B112F3">
        <w:noBreakHyphen/>
      </w:r>
      <w:r>
        <w:t>Unis</w:t>
      </w:r>
      <w:r w:rsidRPr="001946BE">
        <w:t xml:space="preserve"> ont </w:t>
      </w:r>
      <w:r>
        <w:t xml:space="preserve">suspendu les </w:t>
      </w:r>
      <w:r w:rsidRPr="001946BE">
        <w:t xml:space="preserve">négociations et examiné la </w:t>
      </w:r>
      <w:r>
        <w:t xml:space="preserve">possibilité </w:t>
      </w:r>
      <w:r w:rsidRPr="001946BE">
        <w:t xml:space="preserve">de </w:t>
      </w:r>
      <w:r>
        <w:t xml:space="preserve">transférer le </w:t>
      </w:r>
      <w:r w:rsidRPr="001946BE">
        <w:t xml:space="preserve">requérant </w:t>
      </w:r>
      <w:r>
        <w:t xml:space="preserve">dans </w:t>
      </w:r>
      <w:r w:rsidRPr="001946BE">
        <w:t>son second pays de nationalité</w:t>
      </w:r>
      <w:r>
        <w:t>, le</w:t>
      </w:r>
      <w:r w:rsidRPr="001946BE">
        <w:t xml:space="preserve"> Maroc, </w:t>
      </w:r>
      <w:r>
        <w:t xml:space="preserve">ayant </w:t>
      </w:r>
      <w:r w:rsidRPr="001946BE">
        <w:t xml:space="preserve">découvert que son frère Ahmed était en contact avec la </w:t>
      </w:r>
      <w:r>
        <w:t xml:space="preserve">direction </w:t>
      </w:r>
      <w:r w:rsidRPr="001946BE">
        <w:t>d</w:t>
      </w:r>
      <w:r>
        <w:t>’</w:t>
      </w:r>
      <w:r w:rsidRPr="001946BE">
        <w:t xml:space="preserve">Al </w:t>
      </w:r>
      <w:proofErr w:type="spellStart"/>
      <w:r w:rsidRPr="001946BE">
        <w:t>Qaïda</w:t>
      </w:r>
      <w:proofErr w:type="spellEnd"/>
      <w:r w:rsidRPr="001946BE">
        <w:t>. Les deux détenus ont été libérés le 25</w:t>
      </w:r>
      <w:r>
        <w:rPr>
          <w:lang w:val="fr-FR"/>
        </w:rPr>
        <w:t> </w:t>
      </w:r>
      <w:r w:rsidRPr="001946BE">
        <w:t>avril 2005</w:t>
      </w:r>
      <w:r>
        <w:t>,</w:t>
      </w:r>
      <w:r w:rsidRPr="001946BE">
        <w:t xml:space="preserve"> </w:t>
      </w:r>
      <w:r>
        <w:t xml:space="preserve">suite à une </w:t>
      </w:r>
      <w:r w:rsidRPr="001946BE">
        <w:t xml:space="preserve">intervention du Premier Ministre </w:t>
      </w:r>
      <w:r>
        <w:t>belge, Guy </w:t>
      </w:r>
      <w:proofErr w:type="spellStart"/>
      <w:r>
        <w:t>V</w:t>
      </w:r>
      <w:r w:rsidRPr="001946BE">
        <w:t>erhofstad</w:t>
      </w:r>
      <w:proofErr w:type="spellEnd"/>
      <w:r>
        <w:t>,</w:t>
      </w:r>
      <w:r w:rsidRPr="001946BE">
        <w:t xml:space="preserve"> auprès du Président </w:t>
      </w:r>
      <w:r>
        <w:t>des États-Unis, George </w:t>
      </w:r>
      <w:r w:rsidRPr="001946BE">
        <w:t>Bush. L</w:t>
      </w:r>
      <w:r>
        <w:t>’</w:t>
      </w:r>
      <w:r w:rsidRPr="001946BE">
        <w:t>État partie ajoute que ses autorités ont été en contact régulier</w:t>
      </w:r>
      <w:r>
        <w:t>, notamment par téléphone,</w:t>
      </w:r>
      <w:r w:rsidRPr="001946BE">
        <w:t xml:space="preserve"> avec le conseil du requérant. </w:t>
      </w:r>
    </w:p>
    <w:p w:rsidR="00E7705E" w:rsidRPr="001946BE" w:rsidRDefault="00E7705E" w:rsidP="00E7705E">
      <w:pPr>
        <w:pStyle w:val="SingleTxtG"/>
        <w:rPr>
          <w:lang w:val="fr-FR"/>
        </w:rPr>
      </w:pPr>
      <w:r w:rsidRPr="001946BE">
        <w:rPr>
          <w:lang w:val="fr-FR"/>
        </w:rPr>
        <w:t>6.13</w:t>
      </w:r>
      <w:r w:rsidRPr="001946BE">
        <w:rPr>
          <w:lang w:val="fr-FR"/>
        </w:rPr>
        <w:tab/>
        <w:t>En ce qui concerne les griefs tirés des paragraphes</w:t>
      </w:r>
      <w:r>
        <w:rPr>
          <w:lang w:val="fr-FR"/>
        </w:rPr>
        <w:t> </w:t>
      </w:r>
      <w:r w:rsidRPr="001946BE">
        <w:rPr>
          <w:lang w:val="fr-FR"/>
        </w:rPr>
        <w:t>1 et 2 de l</w:t>
      </w:r>
      <w:r>
        <w:rPr>
          <w:lang w:val="fr-FR"/>
        </w:rPr>
        <w:t>’</w:t>
      </w:r>
      <w:r w:rsidRPr="001946BE">
        <w:rPr>
          <w:lang w:val="fr-FR"/>
        </w:rPr>
        <w:t>article</w:t>
      </w:r>
      <w:r>
        <w:rPr>
          <w:lang w:val="fr-FR"/>
        </w:rPr>
        <w:t> </w:t>
      </w:r>
      <w:r w:rsidRPr="001946BE">
        <w:rPr>
          <w:lang w:val="fr-FR"/>
        </w:rPr>
        <w:t>6 et du paragraphe</w:t>
      </w:r>
      <w:r>
        <w:rPr>
          <w:lang w:val="fr-FR"/>
        </w:rPr>
        <w:t> </w:t>
      </w:r>
      <w:r w:rsidRPr="001946BE">
        <w:rPr>
          <w:lang w:val="fr-FR"/>
        </w:rPr>
        <w:t>1</w:t>
      </w:r>
      <w:r>
        <w:rPr>
          <w:lang w:val="fr-FR"/>
        </w:rPr>
        <w:t xml:space="preserve"> </w:t>
      </w:r>
      <w:r w:rsidRPr="001946BE">
        <w:rPr>
          <w:lang w:val="fr-FR"/>
        </w:rPr>
        <w:t>de l</w:t>
      </w:r>
      <w:r>
        <w:rPr>
          <w:lang w:val="fr-FR"/>
        </w:rPr>
        <w:t>’</w:t>
      </w:r>
      <w:r w:rsidRPr="001946BE">
        <w:rPr>
          <w:lang w:val="fr-FR"/>
        </w:rPr>
        <w:t>article</w:t>
      </w:r>
      <w:r>
        <w:rPr>
          <w:lang w:val="fr-FR"/>
        </w:rPr>
        <w:t> </w:t>
      </w:r>
      <w:r w:rsidRPr="001946BE">
        <w:rPr>
          <w:lang w:val="fr-FR"/>
        </w:rPr>
        <w:t>7 de la Convention, l</w:t>
      </w:r>
      <w:r>
        <w:rPr>
          <w:lang w:val="fr-FR"/>
        </w:rPr>
        <w:t>’</w:t>
      </w:r>
      <w:r w:rsidRPr="001946BE">
        <w:rPr>
          <w:lang w:val="fr-FR"/>
        </w:rPr>
        <w:t xml:space="preserve">État partie affirme que les </w:t>
      </w:r>
      <w:r>
        <w:rPr>
          <w:lang w:val="fr-FR"/>
        </w:rPr>
        <w:t xml:space="preserve">prétendus </w:t>
      </w:r>
      <w:r w:rsidRPr="001946BE">
        <w:rPr>
          <w:lang w:val="fr-FR"/>
        </w:rPr>
        <w:t xml:space="preserve">suspects belges sont restés sur le territoire </w:t>
      </w:r>
      <w:r>
        <w:rPr>
          <w:lang w:val="fr-FR"/>
        </w:rPr>
        <w:t>de la B</w:t>
      </w:r>
      <w:r w:rsidRPr="001946BE">
        <w:rPr>
          <w:lang w:val="fr-FR"/>
        </w:rPr>
        <w:t>elg</w:t>
      </w:r>
      <w:r>
        <w:rPr>
          <w:lang w:val="fr-FR"/>
        </w:rPr>
        <w:t>ique</w:t>
      </w:r>
      <w:r w:rsidRPr="001946BE">
        <w:rPr>
          <w:lang w:val="fr-FR"/>
        </w:rPr>
        <w:t>. Il conteste l</w:t>
      </w:r>
      <w:r>
        <w:rPr>
          <w:lang w:val="fr-FR"/>
        </w:rPr>
        <w:t>’</w:t>
      </w:r>
      <w:r w:rsidRPr="001946BE">
        <w:rPr>
          <w:lang w:val="fr-FR"/>
        </w:rPr>
        <w:t xml:space="preserve">affirmation selon laquelle il </w:t>
      </w:r>
      <w:r w:rsidRPr="00B72378">
        <w:rPr>
          <w:lang w:val="fr-FR"/>
        </w:rPr>
        <w:t>serait</w:t>
      </w:r>
      <w:r w:rsidRPr="001946BE">
        <w:rPr>
          <w:lang w:val="fr-FR"/>
        </w:rPr>
        <w:t xml:space="preserve"> tenu de mener une enquête </w:t>
      </w:r>
      <w:r>
        <w:rPr>
          <w:lang w:val="fr-FR"/>
        </w:rPr>
        <w:t xml:space="preserve">en l’absence de </w:t>
      </w:r>
      <w:r w:rsidRPr="001946BE">
        <w:rPr>
          <w:lang w:val="fr-FR"/>
        </w:rPr>
        <w:t xml:space="preserve">plainte pour torture. Il indique que le requérant a </w:t>
      </w:r>
      <w:r>
        <w:rPr>
          <w:lang w:val="fr-FR"/>
        </w:rPr>
        <w:t xml:space="preserve">déposé plainte en se constituant partie </w:t>
      </w:r>
      <w:r w:rsidRPr="001946BE">
        <w:rPr>
          <w:lang w:val="fr-FR"/>
        </w:rPr>
        <w:t xml:space="preserve">civile contre </w:t>
      </w:r>
      <w:r>
        <w:rPr>
          <w:lang w:val="fr-FR"/>
        </w:rPr>
        <w:t xml:space="preserve">les </w:t>
      </w:r>
      <w:r w:rsidRPr="001946BE">
        <w:rPr>
          <w:lang w:val="fr-FR"/>
        </w:rPr>
        <w:t xml:space="preserve">deux </w:t>
      </w:r>
      <w:r>
        <w:rPr>
          <w:lang w:val="fr-FR"/>
        </w:rPr>
        <w:t xml:space="preserve">magistrats </w:t>
      </w:r>
      <w:r w:rsidRPr="001946BE">
        <w:rPr>
          <w:lang w:val="fr-FR"/>
        </w:rPr>
        <w:t xml:space="preserve">belges </w:t>
      </w:r>
      <w:r w:rsidR="00B112F3">
        <w:rPr>
          <w:lang w:val="fr-FR"/>
        </w:rPr>
        <w:t>− </w:t>
      </w:r>
      <w:r>
        <w:rPr>
          <w:lang w:val="fr-FR"/>
        </w:rPr>
        <w:t>M</w:t>
      </w:r>
      <w:r w:rsidRPr="00696CDE">
        <w:rPr>
          <w:vertAlign w:val="superscript"/>
          <w:lang w:val="fr-FR"/>
        </w:rPr>
        <w:t>me</w:t>
      </w:r>
      <w:r>
        <w:rPr>
          <w:lang w:val="fr-FR"/>
        </w:rPr>
        <w:t> </w:t>
      </w:r>
      <w:r w:rsidRPr="001946BE">
        <w:rPr>
          <w:lang w:val="fr-FR"/>
        </w:rPr>
        <w:t xml:space="preserve">Van de </w:t>
      </w:r>
      <w:proofErr w:type="spellStart"/>
      <w:r w:rsidRPr="001946BE">
        <w:rPr>
          <w:lang w:val="fr-FR"/>
        </w:rPr>
        <w:t>Voorde</w:t>
      </w:r>
      <w:proofErr w:type="spellEnd"/>
      <w:r w:rsidRPr="001946BE">
        <w:rPr>
          <w:lang w:val="fr-FR"/>
        </w:rPr>
        <w:t xml:space="preserve"> et Daniel Bernard</w:t>
      </w:r>
      <w:r w:rsidR="00B112F3">
        <w:rPr>
          <w:lang w:val="fr-FR"/>
        </w:rPr>
        <w:t> −</w:t>
      </w:r>
      <w:r w:rsidRPr="001946BE">
        <w:rPr>
          <w:lang w:val="fr-FR"/>
        </w:rPr>
        <w:t xml:space="preserve"> qui avaient demandé que M.</w:t>
      </w:r>
      <w:r>
        <w:rPr>
          <w:lang w:val="fr-FR"/>
        </w:rPr>
        <w:t> </w:t>
      </w:r>
      <w:proofErr w:type="spellStart"/>
      <w:r w:rsidRPr="001946BE">
        <w:rPr>
          <w:lang w:val="fr-FR"/>
        </w:rPr>
        <w:t>Clareboets</w:t>
      </w:r>
      <w:proofErr w:type="spellEnd"/>
      <w:r w:rsidRPr="001946BE">
        <w:rPr>
          <w:lang w:val="fr-FR"/>
        </w:rPr>
        <w:t xml:space="preserve"> lui </w:t>
      </w:r>
      <w:r>
        <w:rPr>
          <w:lang w:val="fr-FR"/>
        </w:rPr>
        <w:t xml:space="preserve">rende </w:t>
      </w:r>
      <w:r w:rsidRPr="001946BE">
        <w:rPr>
          <w:lang w:val="fr-FR"/>
        </w:rPr>
        <w:t xml:space="preserve">visite à </w:t>
      </w:r>
      <w:r w:rsidR="008637A1">
        <w:rPr>
          <w:lang w:val="fr-FR"/>
        </w:rPr>
        <w:t>Guantanamo</w:t>
      </w:r>
      <w:r w:rsidRPr="001946BE">
        <w:rPr>
          <w:lang w:val="fr-FR"/>
        </w:rPr>
        <w:t>. Cette plainte a toutefois été rejetée au motif qu</w:t>
      </w:r>
      <w:r>
        <w:rPr>
          <w:lang w:val="fr-FR"/>
        </w:rPr>
        <w:t>’</w:t>
      </w:r>
      <w:r w:rsidRPr="001946BE">
        <w:rPr>
          <w:lang w:val="fr-FR"/>
        </w:rPr>
        <w:t xml:space="preserve">elle ne relevait pas de la compétence </w:t>
      </w:r>
      <w:r>
        <w:rPr>
          <w:lang w:val="fr-FR"/>
        </w:rPr>
        <w:t xml:space="preserve">de la juridiction </w:t>
      </w:r>
      <w:r w:rsidRPr="001946BE">
        <w:rPr>
          <w:lang w:val="fr-FR"/>
        </w:rPr>
        <w:t xml:space="preserve">judiciaire et les enquêtes sur les </w:t>
      </w:r>
      <w:r>
        <w:rPr>
          <w:lang w:val="fr-FR"/>
        </w:rPr>
        <w:t>magistrats</w:t>
      </w:r>
      <w:r w:rsidRPr="001946BE">
        <w:rPr>
          <w:lang w:val="fr-FR"/>
        </w:rPr>
        <w:t xml:space="preserve"> concernés ont été closes sans que le Chef de l</w:t>
      </w:r>
      <w:r>
        <w:rPr>
          <w:lang w:val="fr-FR"/>
        </w:rPr>
        <w:t>’</w:t>
      </w:r>
      <w:r w:rsidRPr="001946BE">
        <w:rPr>
          <w:lang w:val="fr-FR"/>
        </w:rPr>
        <w:t>unité antiterroriste de la Police fédérale belge ou l</w:t>
      </w:r>
      <w:r>
        <w:rPr>
          <w:lang w:val="fr-FR"/>
        </w:rPr>
        <w:t>’</w:t>
      </w:r>
      <w:r w:rsidRPr="001946BE">
        <w:rPr>
          <w:lang w:val="fr-FR"/>
        </w:rPr>
        <w:t xml:space="preserve">officier de liaison qui avait rendu visite au requérant aient été entendus. </w:t>
      </w:r>
      <w:r w:rsidRPr="001946BE">
        <w:t>L</w:t>
      </w:r>
      <w:r>
        <w:t>’</w:t>
      </w:r>
      <w:r w:rsidRPr="001946BE">
        <w:t>État partie rejette comme manifestement infondées les allégations du requérant selon lesquelles les autorités belges ont contribué par leur passivité à ce qu</w:t>
      </w:r>
      <w:r>
        <w:t>’</w:t>
      </w:r>
      <w:r w:rsidRPr="001946BE">
        <w:t xml:space="preserve">il soit soumis à la torture </w:t>
      </w:r>
      <w:r>
        <w:t xml:space="preserve">parce qu’elles auraient exercé de facto </w:t>
      </w:r>
      <w:r w:rsidRPr="001946BE">
        <w:t>un contrôle partiel sur l</w:t>
      </w:r>
      <w:r>
        <w:t>’</w:t>
      </w:r>
      <w:r w:rsidRPr="001946BE">
        <w:t xml:space="preserve">intéressé </w:t>
      </w:r>
      <w:r>
        <w:t xml:space="preserve">durant cette </w:t>
      </w:r>
      <w:r w:rsidRPr="001946BE">
        <w:t>visite. Les</w:t>
      </w:r>
      <w:r w:rsidR="00B112F3">
        <w:t> </w:t>
      </w:r>
      <w:r>
        <w:t xml:space="preserve">plaintes déposées </w:t>
      </w:r>
      <w:r w:rsidRPr="001946BE">
        <w:t>par le requérant contre M</w:t>
      </w:r>
      <w:r w:rsidRPr="001946BE">
        <w:rPr>
          <w:lang w:val="fr-FR"/>
        </w:rPr>
        <w:t>.</w:t>
      </w:r>
      <w:r>
        <w:rPr>
          <w:lang w:val="fr-FR"/>
        </w:rPr>
        <w:t> </w:t>
      </w:r>
      <w:proofErr w:type="spellStart"/>
      <w:r w:rsidRPr="001946BE">
        <w:rPr>
          <w:lang w:val="fr-FR"/>
        </w:rPr>
        <w:t>Clareboets</w:t>
      </w:r>
      <w:proofErr w:type="spellEnd"/>
      <w:r w:rsidRPr="001946BE">
        <w:rPr>
          <w:lang w:val="fr-FR"/>
        </w:rPr>
        <w:t xml:space="preserve"> et le Parquet fédéral ont été </w:t>
      </w:r>
      <w:r w:rsidRPr="001946BE">
        <w:rPr>
          <w:lang w:val="fr-FR"/>
        </w:rPr>
        <w:lastRenderedPageBreak/>
        <w:t xml:space="preserve">transmises deux fois au Procureur du Roi mais le </w:t>
      </w:r>
      <w:r w:rsidR="00E22218">
        <w:rPr>
          <w:lang w:val="fr-FR"/>
        </w:rPr>
        <w:t>tribunal de première instance</w:t>
      </w:r>
      <w:r w:rsidRPr="001946BE">
        <w:rPr>
          <w:lang w:val="fr-FR"/>
        </w:rPr>
        <w:t xml:space="preserve"> a conclu, par une décision en date du 18</w:t>
      </w:r>
      <w:r>
        <w:rPr>
          <w:lang w:val="fr-FR"/>
        </w:rPr>
        <w:t> </w:t>
      </w:r>
      <w:r w:rsidRPr="001946BE">
        <w:rPr>
          <w:lang w:val="fr-FR"/>
        </w:rPr>
        <w:t>janvier 2012, que les enquêtes devaient être menées par le Parquet fédéral. L</w:t>
      </w:r>
      <w:r>
        <w:rPr>
          <w:lang w:val="fr-FR"/>
        </w:rPr>
        <w:t>’</w:t>
      </w:r>
      <w:r w:rsidRPr="001946BE">
        <w:rPr>
          <w:lang w:val="fr-FR"/>
        </w:rPr>
        <w:t>État partie conteste l</w:t>
      </w:r>
      <w:r>
        <w:rPr>
          <w:lang w:val="fr-FR"/>
        </w:rPr>
        <w:t>’</w:t>
      </w:r>
      <w:r w:rsidRPr="001946BE">
        <w:rPr>
          <w:lang w:val="fr-FR"/>
        </w:rPr>
        <w:t>argument du requérant selon lequel le retard de deux ans dans l</w:t>
      </w:r>
      <w:r>
        <w:rPr>
          <w:lang w:val="fr-FR"/>
        </w:rPr>
        <w:t>’</w:t>
      </w:r>
      <w:r w:rsidRPr="001946BE">
        <w:rPr>
          <w:lang w:val="fr-FR"/>
        </w:rPr>
        <w:t>enquête peut être considéré comme constituant un déni de justice. Suite au recours formé par le requérant, l</w:t>
      </w:r>
      <w:r>
        <w:rPr>
          <w:lang w:val="fr-FR"/>
        </w:rPr>
        <w:t>’</w:t>
      </w:r>
      <w:r w:rsidRPr="001946BE">
        <w:rPr>
          <w:lang w:val="fr-FR"/>
        </w:rPr>
        <w:t xml:space="preserve">enquête a finalement été </w:t>
      </w:r>
      <w:r>
        <w:rPr>
          <w:lang w:val="fr-FR"/>
        </w:rPr>
        <w:t xml:space="preserve">transférée </w:t>
      </w:r>
      <w:r w:rsidRPr="001946BE">
        <w:rPr>
          <w:lang w:val="fr-FR"/>
        </w:rPr>
        <w:t>au Parquet fédéral le 2</w:t>
      </w:r>
      <w:r>
        <w:rPr>
          <w:lang w:val="fr-FR"/>
        </w:rPr>
        <w:t> </w:t>
      </w:r>
      <w:r w:rsidRPr="001946BE">
        <w:rPr>
          <w:lang w:val="fr-FR"/>
        </w:rPr>
        <w:t xml:space="preserve">juillet 2014. </w:t>
      </w:r>
    </w:p>
    <w:p w:rsidR="00E7705E" w:rsidRPr="001946BE" w:rsidRDefault="00E7705E" w:rsidP="00E7705E">
      <w:pPr>
        <w:pStyle w:val="SingleTxtG"/>
        <w:rPr>
          <w:lang w:val="fr-FR"/>
        </w:rPr>
      </w:pPr>
      <w:r w:rsidRPr="001946BE">
        <w:rPr>
          <w:lang w:val="fr-FR"/>
        </w:rPr>
        <w:t>6.14</w:t>
      </w:r>
      <w:r w:rsidRPr="001946BE">
        <w:rPr>
          <w:lang w:val="fr-FR"/>
        </w:rPr>
        <w:tab/>
        <w:t>L</w:t>
      </w:r>
      <w:r>
        <w:rPr>
          <w:lang w:val="fr-FR"/>
        </w:rPr>
        <w:t>’</w:t>
      </w:r>
      <w:r w:rsidRPr="001946BE">
        <w:rPr>
          <w:lang w:val="fr-FR"/>
        </w:rPr>
        <w:t>État partie affirme que les deux juges ont communiqué leurs déclarations écrites au Procureur fédéral. Le 6</w:t>
      </w:r>
      <w:r>
        <w:rPr>
          <w:lang w:val="fr-FR"/>
        </w:rPr>
        <w:t> </w:t>
      </w:r>
      <w:r w:rsidRPr="001946BE">
        <w:rPr>
          <w:lang w:val="fr-FR"/>
        </w:rPr>
        <w:t>octobre 2015, la Cour d</w:t>
      </w:r>
      <w:r>
        <w:rPr>
          <w:lang w:val="fr-FR"/>
        </w:rPr>
        <w:t>’</w:t>
      </w:r>
      <w:r w:rsidRPr="001946BE">
        <w:rPr>
          <w:lang w:val="fr-FR"/>
        </w:rPr>
        <w:t xml:space="preserve">appel a </w:t>
      </w:r>
      <w:r>
        <w:rPr>
          <w:lang w:val="fr-FR"/>
        </w:rPr>
        <w:t>confirmé</w:t>
      </w:r>
      <w:r w:rsidRPr="001946BE">
        <w:rPr>
          <w:lang w:val="fr-FR"/>
        </w:rPr>
        <w:t xml:space="preserve"> que les juges fédéraux et l</w:t>
      </w:r>
      <w:r>
        <w:rPr>
          <w:lang w:val="fr-FR"/>
        </w:rPr>
        <w:t>’</w:t>
      </w:r>
      <w:r w:rsidRPr="001946BE">
        <w:rPr>
          <w:lang w:val="fr-FR"/>
        </w:rPr>
        <w:t>agent de liaison n</w:t>
      </w:r>
      <w:r>
        <w:rPr>
          <w:lang w:val="fr-FR"/>
        </w:rPr>
        <w:t>’</w:t>
      </w:r>
      <w:r w:rsidRPr="001946BE">
        <w:rPr>
          <w:lang w:val="fr-FR"/>
        </w:rPr>
        <w:t>étaient pas impliqués dans les actes de torture allégués et que leur responsabilité pénale ne pouvait donc être engagée. L</w:t>
      </w:r>
      <w:r>
        <w:rPr>
          <w:lang w:val="fr-FR"/>
        </w:rPr>
        <w:t>’</w:t>
      </w:r>
      <w:r w:rsidRPr="001946BE">
        <w:rPr>
          <w:lang w:val="fr-FR"/>
        </w:rPr>
        <w:t>enquête a été menée par un juge d</w:t>
      </w:r>
      <w:r>
        <w:rPr>
          <w:lang w:val="fr-FR"/>
        </w:rPr>
        <w:t>’</w:t>
      </w:r>
      <w:r w:rsidRPr="001946BE">
        <w:rPr>
          <w:lang w:val="fr-FR"/>
        </w:rPr>
        <w:t xml:space="preserve">instruction du </w:t>
      </w:r>
      <w:r w:rsidR="00E22218">
        <w:rPr>
          <w:lang w:val="fr-FR"/>
        </w:rPr>
        <w:t>tribunal de première instance</w:t>
      </w:r>
      <w:r w:rsidRPr="001946BE">
        <w:rPr>
          <w:lang w:val="fr-FR"/>
        </w:rPr>
        <w:t xml:space="preserve"> dans le strict respect des principes d</w:t>
      </w:r>
      <w:r>
        <w:rPr>
          <w:lang w:val="fr-FR"/>
        </w:rPr>
        <w:t>’</w:t>
      </w:r>
      <w:r w:rsidRPr="001946BE">
        <w:rPr>
          <w:lang w:val="fr-FR"/>
        </w:rPr>
        <w:t>indépendance et d</w:t>
      </w:r>
      <w:r>
        <w:rPr>
          <w:lang w:val="fr-FR"/>
        </w:rPr>
        <w:t>’</w:t>
      </w:r>
      <w:r w:rsidRPr="001946BE">
        <w:rPr>
          <w:lang w:val="fr-FR"/>
        </w:rPr>
        <w:t xml:space="preserve">impartialité. Les conclusions relatives aux enquêtes ont été formulées par deux institutions judiciaires distinctes </w:t>
      </w:r>
      <w:r>
        <w:rPr>
          <w:lang w:val="fr-FR"/>
        </w:rPr>
        <w:t>−</w:t>
      </w:r>
      <w:r w:rsidRPr="001946BE">
        <w:rPr>
          <w:lang w:val="fr-FR"/>
        </w:rPr>
        <w:t xml:space="preserve"> la Chambre du Conseil et la Chambre des mises en accusation. Le requérant a aussi mis en doute l</w:t>
      </w:r>
      <w:r>
        <w:rPr>
          <w:lang w:val="fr-FR"/>
        </w:rPr>
        <w:t>’</w:t>
      </w:r>
      <w:r w:rsidRPr="001946BE">
        <w:rPr>
          <w:lang w:val="fr-FR"/>
        </w:rPr>
        <w:t xml:space="preserve">indépendance du Procureur fédéral en faisant valoir, sans étayer son affirmation, que celui-ci ne pouvait pas enquêter efficacement sur </w:t>
      </w:r>
      <w:r>
        <w:rPr>
          <w:lang w:val="fr-FR"/>
        </w:rPr>
        <w:t>la</w:t>
      </w:r>
      <w:r w:rsidRPr="001946BE">
        <w:rPr>
          <w:lang w:val="fr-FR"/>
        </w:rPr>
        <w:t xml:space="preserve"> plainte déposée contre les membres du Parquet fédéral. L</w:t>
      </w:r>
      <w:r>
        <w:rPr>
          <w:lang w:val="fr-FR"/>
        </w:rPr>
        <w:t>’</w:t>
      </w:r>
      <w:r w:rsidRPr="001946BE">
        <w:rPr>
          <w:lang w:val="fr-FR"/>
        </w:rPr>
        <w:t>État partie fait valoir que l</w:t>
      </w:r>
      <w:r>
        <w:rPr>
          <w:lang w:val="fr-FR"/>
        </w:rPr>
        <w:t>’</w:t>
      </w:r>
      <w:r w:rsidRPr="001946BE">
        <w:rPr>
          <w:lang w:val="fr-FR"/>
        </w:rPr>
        <w:t>existence d</w:t>
      </w:r>
      <w:r>
        <w:rPr>
          <w:lang w:val="fr-FR"/>
        </w:rPr>
        <w:t>’</w:t>
      </w:r>
      <w:r w:rsidRPr="001946BE">
        <w:rPr>
          <w:lang w:val="fr-FR"/>
        </w:rPr>
        <w:t>un lien hiérarchique entre les procureurs ne permet pas de conclure à un manque d</w:t>
      </w:r>
      <w:r>
        <w:rPr>
          <w:lang w:val="fr-FR"/>
        </w:rPr>
        <w:t>’</w:t>
      </w:r>
      <w:r w:rsidRPr="001946BE">
        <w:rPr>
          <w:lang w:val="fr-FR"/>
        </w:rPr>
        <w:t xml:space="preserve">impartialité et </w:t>
      </w:r>
      <w:r>
        <w:rPr>
          <w:lang w:val="fr-FR"/>
        </w:rPr>
        <w:t xml:space="preserve">il conteste </w:t>
      </w:r>
      <w:r w:rsidRPr="001946BE">
        <w:rPr>
          <w:lang w:val="fr-FR"/>
        </w:rPr>
        <w:t>que l</w:t>
      </w:r>
      <w:r>
        <w:rPr>
          <w:lang w:val="fr-FR"/>
        </w:rPr>
        <w:t>’</w:t>
      </w:r>
      <w:r w:rsidRPr="001946BE">
        <w:rPr>
          <w:lang w:val="fr-FR"/>
        </w:rPr>
        <w:t xml:space="preserve">enquête </w:t>
      </w:r>
      <w:r>
        <w:rPr>
          <w:lang w:val="fr-FR"/>
        </w:rPr>
        <w:t xml:space="preserve">ait reposé </w:t>
      </w:r>
      <w:r w:rsidRPr="001946BE">
        <w:rPr>
          <w:lang w:val="fr-FR"/>
        </w:rPr>
        <w:t>sur les déclarations écrites des deux juges fédéraux qui ont rejeté cette allégation</w:t>
      </w:r>
      <w:r>
        <w:rPr>
          <w:lang w:val="fr-FR"/>
        </w:rPr>
        <w:t xml:space="preserve"> de partialité</w:t>
      </w:r>
      <w:r w:rsidRPr="001946BE">
        <w:rPr>
          <w:lang w:val="fr-FR"/>
        </w:rPr>
        <w:t>. De plus, l</w:t>
      </w:r>
      <w:r>
        <w:rPr>
          <w:lang w:val="fr-FR"/>
        </w:rPr>
        <w:t>’</w:t>
      </w:r>
      <w:r w:rsidRPr="001946BE">
        <w:rPr>
          <w:lang w:val="fr-FR"/>
        </w:rPr>
        <w:t>État partie conteste l</w:t>
      </w:r>
      <w:r>
        <w:rPr>
          <w:lang w:val="fr-FR"/>
        </w:rPr>
        <w:t>’</w:t>
      </w:r>
      <w:r w:rsidRPr="001946BE">
        <w:rPr>
          <w:lang w:val="fr-FR"/>
        </w:rPr>
        <w:t>affirmation selon laquelle les enquêtes et les conclusions du Procureur</w:t>
      </w:r>
      <w:r>
        <w:rPr>
          <w:lang w:val="fr-FR"/>
        </w:rPr>
        <w:t xml:space="preserve"> n’auraient</w:t>
      </w:r>
      <w:r w:rsidRPr="001946BE">
        <w:rPr>
          <w:lang w:val="fr-FR"/>
        </w:rPr>
        <w:t xml:space="preserve"> pas </w:t>
      </w:r>
      <w:r>
        <w:rPr>
          <w:lang w:val="fr-FR"/>
        </w:rPr>
        <w:t xml:space="preserve">été </w:t>
      </w:r>
      <w:r w:rsidRPr="001946BE">
        <w:rPr>
          <w:lang w:val="fr-FR"/>
        </w:rPr>
        <w:t xml:space="preserve">complètes </w:t>
      </w:r>
      <w:r>
        <w:rPr>
          <w:lang w:val="fr-FR"/>
        </w:rPr>
        <w:t>ni</w:t>
      </w:r>
      <w:r w:rsidRPr="001946BE">
        <w:rPr>
          <w:lang w:val="fr-FR"/>
        </w:rPr>
        <w:t xml:space="preserve"> objectives. Il considère au contraire que les allégations du requérant à ce sujet reposent sur des conjectures puisque que ses griefs concernant le caractère tardif et incomplet des enquêtes n</w:t>
      </w:r>
      <w:r>
        <w:rPr>
          <w:lang w:val="fr-FR"/>
        </w:rPr>
        <w:t>’</w:t>
      </w:r>
      <w:r w:rsidRPr="001946BE">
        <w:rPr>
          <w:lang w:val="fr-FR"/>
        </w:rPr>
        <w:t>ont pas été étayés</w:t>
      </w:r>
      <w:r w:rsidRPr="00696CDE">
        <w:rPr>
          <w:rStyle w:val="Appelnotedebasdep"/>
        </w:rPr>
        <w:footnoteReference w:id="22"/>
      </w:r>
      <w:r w:rsidRPr="001946BE">
        <w:rPr>
          <w:lang w:val="fr-FR"/>
        </w:rPr>
        <w:t>, alors que lesdites enquêtes ont été ouvertes en 2014 et qu</w:t>
      </w:r>
      <w:r>
        <w:rPr>
          <w:lang w:val="fr-FR"/>
        </w:rPr>
        <w:t>’</w:t>
      </w:r>
      <w:r w:rsidRPr="001946BE">
        <w:rPr>
          <w:lang w:val="fr-FR"/>
        </w:rPr>
        <w:t>une importance égale a été accordée aux déclarations des fonctionnaires et du requérant.</w:t>
      </w:r>
      <w:r>
        <w:rPr>
          <w:lang w:val="fr-FR"/>
        </w:rPr>
        <w:t xml:space="preserve"> </w:t>
      </w:r>
    </w:p>
    <w:p w:rsidR="00E7705E" w:rsidRPr="001946BE" w:rsidRDefault="00E7705E" w:rsidP="00E7705E">
      <w:pPr>
        <w:pStyle w:val="SingleTxtG"/>
        <w:rPr>
          <w:lang w:val="fr-FR"/>
        </w:rPr>
      </w:pPr>
      <w:r w:rsidRPr="001946BE">
        <w:rPr>
          <w:lang w:val="fr-FR"/>
        </w:rPr>
        <w:t>6.15</w:t>
      </w:r>
      <w:r w:rsidRPr="001946BE">
        <w:rPr>
          <w:lang w:val="fr-FR"/>
        </w:rPr>
        <w:tab/>
        <w:t>Enfin, l</w:t>
      </w:r>
      <w:r>
        <w:rPr>
          <w:lang w:val="fr-FR"/>
        </w:rPr>
        <w:t>’</w:t>
      </w:r>
      <w:r w:rsidRPr="001946BE">
        <w:rPr>
          <w:lang w:val="fr-FR"/>
        </w:rPr>
        <w:t>État partie nie que le Gouvernement a</w:t>
      </w:r>
      <w:r>
        <w:rPr>
          <w:lang w:val="fr-FR"/>
        </w:rPr>
        <w:t>it</w:t>
      </w:r>
      <w:r w:rsidRPr="001946BE">
        <w:rPr>
          <w:lang w:val="fr-FR"/>
        </w:rPr>
        <w:t xml:space="preserve"> manqué aux obligations qui lui incombent en vertu de la Convention en utilisant le droit belge comme prétexte pour ne pas établir sa compétence </w:t>
      </w:r>
      <w:r>
        <w:rPr>
          <w:lang w:val="fr-FR"/>
        </w:rPr>
        <w:t>à l’égard des</w:t>
      </w:r>
      <w:r w:rsidRPr="001946BE">
        <w:rPr>
          <w:lang w:val="fr-FR"/>
        </w:rPr>
        <w:t xml:space="preserve"> suspects belges, en ne procédant pas immédiatement à une enquête impartiale et </w:t>
      </w:r>
      <w:r>
        <w:rPr>
          <w:lang w:val="fr-FR"/>
        </w:rPr>
        <w:t xml:space="preserve">en </w:t>
      </w:r>
      <w:r w:rsidRPr="001946BE">
        <w:rPr>
          <w:lang w:val="fr-FR"/>
        </w:rPr>
        <w:t>n</w:t>
      </w:r>
      <w:r>
        <w:rPr>
          <w:lang w:val="fr-FR"/>
        </w:rPr>
        <w:t>’</w:t>
      </w:r>
      <w:r w:rsidRPr="001946BE">
        <w:rPr>
          <w:lang w:val="fr-FR"/>
        </w:rPr>
        <w:t xml:space="preserve">engageant pas de poursuites contre les intéressés </w:t>
      </w:r>
      <w:r>
        <w:rPr>
          <w:lang w:val="fr-FR"/>
        </w:rPr>
        <w:t xml:space="preserve">en tant que complices des </w:t>
      </w:r>
      <w:r w:rsidRPr="001946BE">
        <w:rPr>
          <w:lang w:val="fr-FR"/>
        </w:rPr>
        <w:t>actes de torture.</w:t>
      </w:r>
      <w:r>
        <w:rPr>
          <w:lang w:val="fr-FR"/>
        </w:rPr>
        <w:t xml:space="preserve"> </w:t>
      </w:r>
    </w:p>
    <w:p w:rsidR="00E7705E" w:rsidRPr="001946BE" w:rsidRDefault="00E7705E" w:rsidP="00E7705E">
      <w:pPr>
        <w:pStyle w:val="SingleTxtG"/>
        <w:rPr>
          <w:lang w:val="fr-FR"/>
        </w:rPr>
      </w:pPr>
      <w:r w:rsidRPr="001946BE">
        <w:rPr>
          <w:lang w:val="fr-FR"/>
        </w:rPr>
        <w:t>6.16</w:t>
      </w:r>
      <w:r w:rsidRPr="001946BE">
        <w:rPr>
          <w:lang w:val="fr-FR"/>
        </w:rPr>
        <w:tab/>
        <w:t>En ce qui concerne l</w:t>
      </w:r>
      <w:r>
        <w:rPr>
          <w:lang w:val="fr-FR"/>
        </w:rPr>
        <w:t>’</w:t>
      </w:r>
      <w:r w:rsidRPr="001946BE">
        <w:rPr>
          <w:lang w:val="fr-FR"/>
        </w:rPr>
        <w:t>article</w:t>
      </w:r>
      <w:r w:rsidR="0098758B">
        <w:rPr>
          <w:lang w:val="fr-FR"/>
        </w:rPr>
        <w:t> </w:t>
      </w:r>
      <w:r w:rsidRPr="001946BE">
        <w:rPr>
          <w:lang w:val="fr-FR"/>
        </w:rPr>
        <w:t>10</w:t>
      </w:r>
      <w:r>
        <w:rPr>
          <w:lang w:val="fr-FR"/>
        </w:rPr>
        <w:t xml:space="preserve"> de la Convention</w:t>
      </w:r>
      <w:r w:rsidRPr="001946BE">
        <w:rPr>
          <w:lang w:val="fr-FR"/>
        </w:rPr>
        <w:t>, l</w:t>
      </w:r>
      <w:r>
        <w:rPr>
          <w:lang w:val="fr-FR"/>
        </w:rPr>
        <w:t>’</w:t>
      </w:r>
      <w:r w:rsidRPr="001946BE">
        <w:rPr>
          <w:lang w:val="fr-FR"/>
        </w:rPr>
        <w:t>État partie affirme que des informations sur l</w:t>
      </w:r>
      <w:r>
        <w:rPr>
          <w:lang w:val="fr-FR"/>
        </w:rPr>
        <w:t>’</w:t>
      </w:r>
      <w:r w:rsidRPr="001946BE">
        <w:rPr>
          <w:lang w:val="fr-FR"/>
        </w:rPr>
        <w:t>interdiction absolue de la torture ont été diffusées dans le cadre de l</w:t>
      </w:r>
      <w:r>
        <w:rPr>
          <w:lang w:val="fr-FR"/>
        </w:rPr>
        <w:t>’</w:t>
      </w:r>
      <w:r w:rsidRPr="001946BE">
        <w:rPr>
          <w:lang w:val="fr-FR"/>
        </w:rPr>
        <w:t>enseignement général sur les droits de l</w:t>
      </w:r>
      <w:r>
        <w:rPr>
          <w:lang w:val="fr-FR"/>
        </w:rPr>
        <w:t>’</w:t>
      </w:r>
      <w:r w:rsidRPr="001946BE">
        <w:rPr>
          <w:lang w:val="fr-FR"/>
        </w:rPr>
        <w:t>homme et de la formation sur l</w:t>
      </w:r>
      <w:r>
        <w:rPr>
          <w:lang w:val="fr-FR"/>
        </w:rPr>
        <w:t>’</w:t>
      </w:r>
      <w:r w:rsidRPr="001946BE">
        <w:rPr>
          <w:lang w:val="fr-FR"/>
        </w:rPr>
        <w:t>usage approprié de la force par les agents de la force publique</w:t>
      </w:r>
      <w:r w:rsidRPr="00696CDE">
        <w:rPr>
          <w:rStyle w:val="Appelnotedebasdep"/>
        </w:rPr>
        <w:footnoteReference w:id="23"/>
      </w:r>
      <w:r w:rsidRPr="001946BE">
        <w:rPr>
          <w:lang w:val="fr-FR"/>
        </w:rPr>
        <w:t>. Les questions relatives à la détection et à l</w:t>
      </w:r>
      <w:r>
        <w:rPr>
          <w:lang w:val="fr-FR"/>
        </w:rPr>
        <w:t>’</w:t>
      </w:r>
      <w:r w:rsidRPr="001946BE">
        <w:rPr>
          <w:lang w:val="fr-FR"/>
        </w:rPr>
        <w:t>interdiction de la torture et des mauvais traitements font partie intégrante de la formation initiale et continue des policiers. La formation des personnels de police</w:t>
      </w:r>
      <w:r>
        <w:rPr>
          <w:lang w:val="fr-FR"/>
        </w:rPr>
        <w:t xml:space="preserve"> </w:t>
      </w:r>
      <w:r w:rsidRPr="001946BE">
        <w:rPr>
          <w:lang w:val="fr-FR"/>
        </w:rPr>
        <w:t>fait l</w:t>
      </w:r>
      <w:r>
        <w:rPr>
          <w:lang w:val="fr-FR"/>
        </w:rPr>
        <w:t>’</w:t>
      </w:r>
      <w:r w:rsidRPr="001946BE">
        <w:rPr>
          <w:lang w:val="fr-FR"/>
        </w:rPr>
        <w:t>objet d</w:t>
      </w:r>
      <w:r>
        <w:rPr>
          <w:lang w:val="fr-FR"/>
        </w:rPr>
        <w:t>’</w:t>
      </w:r>
      <w:r w:rsidRPr="001946BE">
        <w:rPr>
          <w:lang w:val="fr-FR"/>
        </w:rPr>
        <w:t xml:space="preserve">un plan annuel, et la </w:t>
      </w:r>
      <w:r>
        <w:rPr>
          <w:lang w:val="fr-FR"/>
        </w:rPr>
        <w:t>p</w:t>
      </w:r>
      <w:r w:rsidRPr="001946BE">
        <w:rPr>
          <w:lang w:val="fr-FR"/>
        </w:rPr>
        <w:t>olice continue de s</w:t>
      </w:r>
      <w:r>
        <w:rPr>
          <w:lang w:val="fr-FR"/>
        </w:rPr>
        <w:t>’</w:t>
      </w:r>
      <w:r w:rsidRPr="001946BE">
        <w:rPr>
          <w:lang w:val="fr-FR"/>
        </w:rPr>
        <w:t>employer à renforcer la formation à tous les niveaux, y compris en ce qui concerne l</w:t>
      </w:r>
      <w:r>
        <w:rPr>
          <w:lang w:val="fr-FR"/>
        </w:rPr>
        <w:t>’</w:t>
      </w:r>
      <w:r w:rsidRPr="001946BE">
        <w:rPr>
          <w:lang w:val="fr-FR"/>
        </w:rPr>
        <w:t>interdiction de la torture. De plus, le respect des droits de l</w:t>
      </w:r>
      <w:r>
        <w:rPr>
          <w:lang w:val="fr-FR"/>
        </w:rPr>
        <w:t>’</w:t>
      </w:r>
      <w:r w:rsidRPr="001946BE">
        <w:rPr>
          <w:lang w:val="fr-FR"/>
        </w:rPr>
        <w:t xml:space="preserve">homme par la police est régulièrement évalué et, si des </w:t>
      </w:r>
      <w:r>
        <w:rPr>
          <w:lang w:val="fr-FR"/>
        </w:rPr>
        <w:t>carences</w:t>
      </w:r>
      <w:r w:rsidRPr="001946BE">
        <w:rPr>
          <w:lang w:val="fr-FR"/>
        </w:rPr>
        <w:t xml:space="preserve"> sont constatées, </w:t>
      </w:r>
      <w:r>
        <w:rPr>
          <w:lang w:val="fr-FR"/>
        </w:rPr>
        <w:t xml:space="preserve">elles </w:t>
      </w:r>
      <w:r w:rsidRPr="001946BE">
        <w:rPr>
          <w:lang w:val="fr-FR"/>
        </w:rPr>
        <w:t xml:space="preserve">sont sanctionnées </w:t>
      </w:r>
      <w:r>
        <w:rPr>
          <w:lang w:val="fr-FR"/>
        </w:rPr>
        <w:t xml:space="preserve">dans le cadre des </w:t>
      </w:r>
      <w:r w:rsidRPr="001946BE">
        <w:rPr>
          <w:lang w:val="fr-FR"/>
        </w:rPr>
        <w:t>procédures d</w:t>
      </w:r>
      <w:r>
        <w:rPr>
          <w:lang w:val="fr-FR"/>
        </w:rPr>
        <w:t>’</w:t>
      </w:r>
      <w:r w:rsidRPr="001946BE">
        <w:rPr>
          <w:lang w:val="fr-FR"/>
        </w:rPr>
        <w:t xml:space="preserve">évaluation prévues par la loi ou </w:t>
      </w:r>
      <w:r>
        <w:rPr>
          <w:lang w:val="fr-FR"/>
        </w:rPr>
        <w:t xml:space="preserve">des </w:t>
      </w:r>
      <w:r w:rsidRPr="001946BE">
        <w:rPr>
          <w:lang w:val="fr-FR"/>
        </w:rPr>
        <w:t>procédures disciplinaires et pénales existantes. L</w:t>
      </w:r>
      <w:r>
        <w:rPr>
          <w:lang w:val="fr-FR"/>
        </w:rPr>
        <w:t>’</w:t>
      </w:r>
      <w:r w:rsidRPr="001946BE">
        <w:rPr>
          <w:lang w:val="fr-FR"/>
        </w:rPr>
        <w:t>interdiction de la torture fait aussi partie de la déontologie policière. L</w:t>
      </w:r>
      <w:r>
        <w:rPr>
          <w:lang w:val="fr-FR"/>
        </w:rPr>
        <w:t>’</w:t>
      </w:r>
      <w:r w:rsidRPr="001946BE">
        <w:rPr>
          <w:lang w:val="fr-FR"/>
        </w:rPr>
        <w:t>État partie ne peut donc partager l</w:t>
      </w:r>
      <w:r>
        <w:rPr>
          <w:lang w:val="fr-FR"/>
        </w:rPr>
        <w:t>’</w:t>
      </w:r>
      <w:r w:rsidRPr="001946BE">
        <w:rPr>
          <w:lang w:val="fr-FR"/>
        </w:rPr>
        <w:t>avis du requérant concernant l</w:t>
      </w:r>
      <w:r>
        <w:rPr>
          <w:lang w:val="fr-FR"/>
        </w:rPr>
        <w:t>’</w:t>
      </w:r>
      <w:r w:rsidRPr="001946BE">
        <w:rPr>
          <w:lang w:val="fr-FR"/>
        </w:rPr>
        <w:t xml:space="preserve">absence de formation des agents </w:t>
      </w:r>
      <w:r>
        <w:rPr>
          <w:lang w:val="fr-FR"/>
        </w:rPr>
        <w:t>de l’État</w:t>
      </w:r>
      <w:r w:rsidRPr="001946BE">
        <w:rPr>
          <w:lang w:val="fr-FR"/>
        </w:rPr>
        <w:t xml:space="preserve">, </w:t>
      </w:r>
      <w:r>
        <w:rPr>
          <w:lang w:val="fr-FR"/>
        </w:rPr>
        <w:t xml:space="preserve">puisque </w:t>
      </w:r>
      <w:r w:rsidRPr="001946BE">
        <w:rPr>
          <w:lang w:val="fr-FR"/>
        </w:rPr>
        <w:t>M.</w:t>
      </w:r>
      <w:r>
        <w:rPr>
          <w:lang w:val="fr-FR"/>
        </w:rPr>
        <w:t> </w:t>
      </w:r>
      <w:proofErr w:type="spellStart"/>
      <w:r w:rsidRPr="001946BE">
        <w:rPr>
          <w:lang w:val="fr-FR"/>
        </w:rPr>
        <w:t>Clareboets</w:t>
      </w:r>
      <w:proofErr w:type="spellEnd"/>
      <w:r w:rsidRPr="001946BE">
        <w:rPr>
          <w:lang w:val="fr-FR"/>
        </w:rPr>
        <w:t xml:space="preserve"> n</w:t>
      </w:r>
      <w:r>
        <w:rPr>
          <w:lang w:val="fr-FR"/>
        </w:rPr>
        <w:t>’</w:t>
      </w:r>
      <w:r w:rsidRPr="001946BE">
        <w:rPr>
          <w:lang w:val="fr-FR"/>
        </w:rPr>
        <w:t>a pas décelé que le requérant avait été soumis à la torture.</w:t>
      </w:r>
    </w:p>
    <w:p w:rsidR="00E7705E" w:rsidRDefault="00E7705E" w:rsidP="00E7705E">
      <w:pPr>
        <w:pStyle w:val="SingleTxtG"/>
        <w:rPr>
          <w:lang w:val="fr-FR"/>
        </w:rPr>
      </w:pPr>
      <w:r w:rsidRPr="001946BE">
        <w:rPr>
          <w:lang w:val="fr-FR"/>
        </w:rPr>
        <w:t>6.17</w:t>
      </w:r>
      <w:r w:rsidRPr="001946BE">
        <w:rPr>
          <w:lang w:val="fr-FR"/>
        </w:rPr>
        <w:tab/>
        <w:t>En ce qui concerne les allégations de violation de l</w:t>
      </w:r>
      <w:r>
        <w:rPr>
          <w:lang w:val="fr-FR"/>
        </w:rPr>
        <w:t>’</w:t>
      </w:r>
      <w:r w:rsidRPr="001946BE">
        <w:rPr>
          <w:lang w:val="fr-FR"/>
        </w:rPr>
        <w:t>article</w:t>
      </w:r>
      <w:r w:rsidR="00E22218">
        <w:rPr>
          <w:lang w:val="fr-FR"/>
        </w:rPr>
        <w:t> </w:t>
      </w:r>
      <w:r w:rsidRPr="001946BE">
        <w:rPr>
          <w:lang w:val="fr-FR"/>
        </w:rPr>
        <w:t>14, l</w:t>
      </w:r>
      <w:r>
        <w:rPr>
          <w:lang w:val="fr-FR"/>
        </w:rPr>
        <w:t>’</w:t>
      </w:r>
      <w:r w:rsidRPr="001946BE">
        <w:rPr>
          <w:lang w:val="fr-FR"/>
        </w:rPr>
        <w:t>État partie conteste l</w:t>
      </w:r>
      <w:r>
        <w:rPr>
          <w:lang w:val="fr-FR"/>
        </w:rPr>
        <w:t>’</w:t>
      </w:r>
      <w:r w:rsidRPr="001946BE">
        <w:rPr>
          <w:lang w:val="fr-FR"/>
        </w:rPr>
        <w:t>affirmation selon laquelle il n</w:t>
      </w:r>
      <w:r>
        <w:rPr>
          <w:lang w:val="fr-FR"/>
        </w:rPr>
        <w:t>’</w:t>
      </w:r>
      <w:r w:rsidRPr="001946BE">
        <w:rPr>
          <w:lang w:val="fr-FR"/>
        </w:rPr>
        <w:t>a pas donné au requérant la possibilité d</w:t>
      </w:r>
      <w:r>
        <w:rPr>
          <w:lang w:val="fr-FR"/>
        </w:rPr>
        <w:t>’</w:t>
      </w:r>
      <w:r w:rsidRPr="001946BE">
        <w:rPr>
          <w:lang w:val="fr-FR"/>
        </w:rPr>
        <w:t>obtenir une réparation adéquate, y compris des moyens</w:t>
      </w:r>
      <w:r>
        <w:rPr>
          <w:lang w:val="fr-FR"/>
        </w:rPr>
        <w:t xml:space="preserve"> de</w:t>
      </w:r>
      <w:r w:rsidRPr="001946BE">
        <w:rPr>
          <w:lang w:val="fr-FR"/>
        </w:rPr>
        <w:t xml:space="preserve"> réadaptation</w:t>
      </w:r>
      <w:r>
        <w:rPr>
          <w:lang w:val="fr-FR"/>
        </w:rPr>
        <w:t>,</w:t>
      </w:r>
      <w:r w:rsidRPr="001946BE">
        <w:rPr>
          <w:lang w:val="fr-FR"/>
        </w:rPr>
        <w:t xml:space="preserve"> pour les tortures subies pendant sa détention, en n</w:t>
      </w:r>
      <w:r>
        <w:rPr>
          <w:lang w:val="fr-FR"/>
        </w:rPr>
        <w:t>’</w:t>
      </w:r>
      <w:r w:rsidRPr="001946BE">
        <w:rPr>
          <w:lang w:val="fr-FR"/>
        </w:rPr>
        <w:t xml:space="preserve">enquêtant pas efficacement sur ses allégations. Le requérant a affirmé avoir été détenu à </w:t>
      </w:r>
      <w:r w:rsidR="008637A1">
        <w:rPr>
          <w:lang w:val="fr-FR"/>
        </w:rPr>
        <w:t>Guantanamo</w:t>
      </w:r>
      <w:r w:rsidRPr="001946BE">
        <w:rPr>
          <w:lang w:val="fr-FR"/>
        </w:rPr>
        <w:t xml:space="preserve"> du 15</w:t>
      </w:r>
      <w:r>
        <w:rPr>
          <w:lang w:val="fr-FR"/>
        </w:rPr>
        <w:t> </w:t>
      </w:r>
      <w:r w:rsidRPr="001946BE">
        <w:rPr>
          <w:lang w:val="fr-FR"/>
        </w:rPr>
        <w:t>février 2002 au 25</w:t>
      </w:r>
      <w:r>
        <w:rPr>
          <w:lang w:val="fr-FR"/>
        </w:rPr>
        <w:t> </w:t>
      </w:r>
      <w:r w:rsidRPr="001946BE">
        <w:rPr>
          <w:lang w:val="fr-FR"/>
        </w:rPr>
        <w:t xml:space="preserve">avril 2005 </w:t>
      </w:r>
      <w:r>
        <w:rPr>
          <w:lang w:val="fr-FR"/>
        </w:rPr>
        <w:t xml:space="preserve">sans qu’aucune charge ait été retenue contre lui et </w:t>
      </w:r>
      <w:r w:rsidRPr="001946BE">
        <w:rPr>
          <w:lang w:val="fr-FR"/>
        </w:rPr>
        <w:t xml:space="preserve">sans avoir été informé des raisons de sa détention ni de la durée de celle-ci. </w:t>
      </w:r>
      <w:r>
        <w:rPr>
          <w:lang w:val="fr-FR"/>
        </w:rPr>
        <w:t>En application de l’</w:t>
      </w:r>
      <w:r w:rsidRPr="001946BE">
        <w:rPr>
          <w:lang w:val="fr-FR"/>
        </w:rPr>
        <w:t>article</w:t>
      </w:r>
      <w:r>
        <w:rPr>
          <w:lang w:val="fr-FR"/>
        </w:rPr>
        <w:t> </w:t>
      </w:r>
      <w:r w:rsidRPr="001946BE">
        <w:rPr>
          <w:lang w:val="fr-FR"/>
        </w:rPr>
        <w:t>14 de la Convention</w:t>
      </w:r>
      <w:r>
        <w:rPr>
          <w:lang w:val="fr-FR"/>
        </w:rPr>
        <w:t>,</w:t>
      </w:r>
      <w:r w:rsidRPr="001946BE">
        <w:rPr>
          <w:lang w:val="fr-FR"/>
        </w:rPr>
        <w:t xml:space="preserve"> </w:t>
      </w:r>
      <w:r>
        <w:rPr>
          <w:lang w:val="fr-FR"/>
        </w:rPr>
        <w:t xml:space="preserve">les États parties sont tenus de mener rapidement une </w:t>
      </w:r>
      <w:r w:rsidRPr="001946BE">
        <w:rPr>
          <w:lang w:val="fr-FR"/>
        </w:rPr>
        <w:t xml:space="preserve">enquête impartiale sur les allégations de torture et </w:t>
      </w:r>
      <w:r>
        <w:rPr>
          <w:lang w:val="fr-FR"/>
        </w:rPr>
        <w:t xml:space="preserve">de prendre </w:t>
      </w:r>
      <w:r w:rsidRPr="001946BE">
        <w:rPr>
          <w:lang w:val="fr-FR"/>
        </w:rPr>
        <w:lastRenderedPageBreak/>
        <w:t xml:space="preserve">officiellement acte </w:t>
      </w:r>
      <w:r>
        <w:rPr>
          <w:lang w:val="fr-FR"/>
        </w:rPr>
        <w:t xml:space="preserve">de cette obligation </w:t>
      </w:r>
      <w:r w:rsidRPr="001946BE">
        <w:rPr>
          <w:lang w:val="fr-FR"/>
        </w:rPr>
        <w:t xml:space="preserve">afin </w:t>
      </w:r>
      <w:r>
        <w:rPr>
          <w:lang w:val="fr-FR"/>
        </w:rPr>
        <w:t>de pouvoir présenter des excuses au nom des autorités responsables</w:t>
      </w:r>
      <w:r w:rsidRPr="001946BE">
        <w:rPr>
          <w:lang w:val="fr-FR"/>
        </w:rPr>
        <w:t xml:space="preserve">, </w:t>
      </w:r>
      <w:r>
        <w:rPr>
          <w:lang w:val="fr-FR"/>
        </w:rPr>
        <w:t xml:space="preserve">d’engager des poursuites contre </w:t>
      </w:r>
      <w:r w:rsidRPr="001946BE">
        <w:rPr>
          <w:lang w:val="fr-FR"/>
        </w:rPr>
        <w:t xml:space="preserve">les auteurs présumés et </w:t>
      </w:r>
      <w:r>
        <w:rPr>
          <w:lang w:val="fr-FR"/>
        </w:rPr>
        <w:t xml:space="preserve">d’offrir </w:t>
      </w:r>
      <w:r w:rsidRPr="001946BE">
        <w:rPr>
          <w:lang w:val="fr-FR"/>
        </w:rPr>
        <w:t xml:space="preserve">des moyens de réadaptation ou une indemnisation pour </w:t>
      </w:r>
      <w:r>
        <w:rPr>
          <w:lang w:val="fr-FR"/>
        </w:rPr>
        <w:t xml:space="preserve">le préjudice </w:t>
      </w:r>
      <w:r w:rsidRPr="001946BE">
        <w:rPr>
          <w:lang w:val="fr-FR"/>
        </w:rPr>
        <w:t xml:space="preserve">subi. Bien que le requérant </w:t>
      </w:r>
      <w:r>
        <w:rPr>
          <w:lang w:val="fr-FR"/>
        </w:rPr>
        <w:t>se soit constitué</w:t>
      </w:r>
      <w:r w:rsidRPr="001946BE">
        <w:rPr>
          <w:lang w:val="fr-FR"/>
        </w:rPr>
        <w:t xml:space="preserve"> </w:t>
      </w:r>
      <w:r w:rsidR="00E22218">
        <w:rPr>
          <w:lang w:val="fr-FR"/>
        </w:rPr>
        <w:t xml:space="preserve">partie </w:t>
      </w:r>
      <w:r w:rsidRPr="001946BE">
        <w:rPr>
          <w:lang w:val="fr-FR"/>
        </w:rPr>
        <w:t>civile devant le juge d</w:t>
      </w:r>
      <w:r>
        <w:rPr>
          <w:lang w:val="fr-FR"/>
        </w:rPr>
        <w:t>’</w:t>
      </w:r>
      <w:r w:rsidRPr="001946BE">
        <w:rPr>
          <w:lang w:val="fr-FR"/>
        </w:rPr>
        <w:t xml:space="preserve">instruction du </w:t>
      </w:r>
      <w:r w:rsidR="00E22218">
        <w:rPr>
          <w:lang w:val="fr-FR"/>
        </w:rPr>
        <w:t>tribunal de première instance</w:t>
      </w:r>
      <w:r w:rsidRPr="001946BE">
        <w:rPr>
          <w:lang w:val="fr-FR"/>
        </w:rPr>
        <w:t xml:space="preserve"> de Bruxelles, aucune forme d</w:t>
      </w:r>
      <w:r>
        <w:rPr>
          <w:lang w:val="fr-FR"/>
        </w:rPr>
        <w:t>’</w:t>
      </w:r>
      <w:r w:rsidRPr="001946BE">
        <w:rPr>
          <w:lang w:val="fr-FR"/>
        </w:rPr>
        <w:t>indemnisation ne lui a été accordée depuis qu</w:t>
      </w:r>
      <w:r>
        <w:rPr>
          <w:lang w:val="fr-FR"/>
        </w:rPr>
        <w:t>’</w:t>
      </w:r>
      <w:r w:rsidRPr="001946BE">
        <w:rPr>
          <w:lang w:val="fr-FR"/>
        </w:rPr>
        <w:t>il est rentré en Belgique, et le juge d</w:t>
      </w:r>
      <w:r>
        <w:rPr>
          <w:lang w:val="fr-FR"/>
        </w:rPr>
        <w:t>’</w:t>
      </w:r>
      <w:r w:rsidRPr="001946BE">
        <w:rPr>
          <w:lang w:val="fr-FR"/>
        </w:rPr>
        <w:t xml:space="preserve">instruction a déclaré sa plainte irrecevable en raison </w:t>
      </w:r>
      <w:r>
        <w:rPr>
          <w:lang w:val="fr-FR"/>
        </w:rPr>
        <w:t xml:space="preserve">du privilège </w:t>
      </w:r>
      <w:r w:rsidRPr="001946BE">
        <w:rPr>
          <w:lang w:val="fr-FR"/>
        </w:rPr>
        <w:t xml:space="preserve">de juridiction dont </w:t>
      </w:r>
      <w:r>
        <w:rPr>
          <w:lang w:val="fr-FR"/>
        </w:rPr>
        <w:t>jouiss</w:t>
      </w:r>
      <w:r w:rsidRPr="001946BE">
        <w:rPr>
          <w:lang w:val="fr-FR"/>
        </w:rPr>
        <w:t>aient les juges concernés. La</w:t>
      </w:r>
      <w:r w:rsidR="00E22218">
        <w:rPr>
          <w:lang w:val="fr-FR"/>
        </w:rPr>
        <w:t xml:space="preserve"> </w:t>
      </w:r>
      <w:r w:rsidRPr="001946BE">
        <w:rPr>
          <w:lang w:val="fr-FR"/>
        </w:rPr>
        <w:t>demande d</w:t>
      </w:r>
      <w:r>
        <w:rPr>
          <w:lang w:val="fr-FR"/>
        </w:rPr>
        <w:t>’</w:t>
      </w:r>
      <w:r w:rsidRPr="001946BE">
        <w:rPr>
          <w:lang w:val="fr-FR"/>
        </w:rPr>
        <w:t>enquête pénale formée par le requérant concernant les actes de torture a également été rejetée par le Procureur général au motif que le requérant avait été débouté de ses actions civiles contre les juges fédéraux. Le</w:t>
      </w:r>
      <w:r w:rsidR="00E22218">
        <w:rPr>
          <w:lang w:val="fr-FR"/>
        </w:rPr>
        <w:t> </w:t>
      </w:r>
      <w:r w:rsidRPr="001946BE">
        <w:rPr>
          <w:lang w:val="fr-FR"/>
        </w:rPr>
        <w:t>requérant souhaite obtenir une réparation intégrale de la Belgique pour complicité des fonctionnaires belges, notamment M.</w:t>
      </w:r>
      <w:r>
        <w:rPr>
          <w:lang w:val="fr-FR"/>
        </w:rPr>
        <w:t> </w:t>
      </w:r>
      <w:proofErr w:type="spellStart"/>
      <w:r w:rsidRPr="001946BE">
        <w:rPr>
          <w:lang w:val="fr-FR"/>
        </w:rPr>
        <w:t>Clareboets</w:t>
      </w:r>
      <w:proofErr w:type="spellEnd"/>
      <w:r w:rsidRPr="001946BE">
        <w:rPr>
          <w:lang w:val="fr-FR"/>
        </w:rPr>
        <w:t xml:space="preserve">, </w:t>
      </w:r>
      <w:r w:rsidRPr="009D4C2C">
        <w:rPr>
          <w:lang w:val="fr-FR"/>
        </w:rPr>
        <w:t>M</w:t>
      </w:r>
      <w:r w:rsidRPr="009D4C2C">
        <w:rPr>
          <w:vertAlign w:val="superscript"/>
          <w:lang w:val="fr-FR"/>
        </w:rPr>
        <w:t>me</w:t>
      </w:r>
      <w:r w:rsidRPr="009D4C2C">
        <w:rPr>
          <w:lang w:val="fr-FR"/>
        </w:rPr>
        <w:t> </w:t>
      </w:r>
      <w:r w:rsidRPr="001946BE">
        <w:rPr>
          <w:lang w:val="fr-FR"/>
        </w:rPr>
        <w:t xml:space="preserve">Van de </w:t>
      </w:r>
      <w:proofErr w:type="spellStart"/>
      <w:r w:rsidRPr="001946BE">
        <w:rPr>
          <w:lang w:val="fr-FR"/>
        </w:rPr>
        <w:t>Voorde</w:t>
      </w:r>
      <w:proofErr w:type="spellEnd"/>
      <w:r w:rsidRPr="001946BE">
        <w:rPr>
          <w:lang w:val="fr-FR"/>
        </w:rPr>
        <w:t xml:space="preserve"> et M.</w:t>
      </w:r>
      <w:r>
        <w:rPr>
          <w:lang w:val="fr-FR"/>
        </w:rPr>
        <w:t> </w:t>
      </w:r>
      <w:r w:rsidRPr="001946BE">
        <w:rPr>
          <w:lang w:val="fr-FR"/>
        </w:rPr>
        <w:t>Bernard. L</w:t>
      </w:r>
      <w:r>
        <w:rPr>
          <w:lang w:val="fr-FR"/>
        </w:rPr>
        <w:t>’</w:t>
      </w:r>
      <w:r w:rsidRPr="001946BE">
        <w:rPr>
          <w:lang w:val="fr-FR"/>
        </w:rPr>
        <w:t>État partie se dit offensé d</w:t>
      </w:r>
      <w:r>
        <w:rPr>
          <w:lang w:val="fr-FR"/>
        </w:rPr>
        <w:t>’</w:t>
      </w:r>
      <w:r w:rsidRPr="001946BE">
        <w:rPr>
          <w:lang w:val="fr-FR"/>
        </w:rPr>
        <w:t xml:space="preserve">être accusé </w:t>
      </w:r>
      <w:r>
        <w:rPr>
          <w:lang w:val="fr-FR"/>
        </w:rPr>
        <w:t xml:space="preserve">d’avoir été complice des </w:t>
      </w:r>
      <w:r w:rsidRPr="001946BE">
        <w:rPr>
          <w:lang w:val="fr-FR"/>
        </w:rPr>
        <w:t xml:space="preserve">actes de torture </w:t>
      </w:r>
      <w:r>
        <w:rPr>
          <w:lang w:val="fr-FR"/>
        </w:rPr>
        <w:t xml:space="preserve">subis par le </w:t>
      </w:r>
      <w:r w:rsidRPr="001946BE">
        <w:rPr>
          <w:lang w:val="fr-FR"/>
        </w:rPr>
        <w:t xml:space="preserve">requérant à </w:t>
      </w:r>
      <w:r w:rsidR="008637A1">
        <w:rPr>
          <w:lang w:val="fr-FR"/>
        </w:rPr>
        <w:t>Guantanamo</w:t>
      </w:r>
      <w:r w:rsidRPr="001946BE">
        <w:rPr>
          <w:lang w:val="fr-FR"/>
        </w:rPr>
        <w:t xml:space="preserve"> alors qu</w:t>
      </w:r>
      <w:r>
        <w:rPr>
          <w:lang w:val="fr-FR"/>
        </w:rPr>
        <w:t>’</w:t>
      </w:r>
      <w:r w:rsidRPr="001946BE">
        <w:rPr>
          <w:lang w:val="fr-FR"/>
        </w:rPr>
        <w:t>il n</w:t>
      </w:r>
      <w:r>
        <w:rPr>
          <w:lang w:val="fr-FR"/>
        </w:rPr>
        <w:t>’</w:t>
      </w:r>
      <w:r w:rsidRPr="001946BE">
        <w:rPr>
          <w:lang w:val="fr-FR"/>
        </w:rPr>
        <w:t>exerçait aucun contrôle, direct ou indirect, sur le territoire étranger concerné. Il n</w:t>
      </w:r>
      <w:r>
        <w:rPr>
          <w:lang w:val="fr-FR"/>
        </w:rPr>
        <w:t>’</w:t>
      </w:r>
      <w:r w:rsidRPr="001946BE">
        <w:rPr>
          <w:lang w:val="fr-FR"/>
        </w:rPr>
        <w:t>y a aucune raison de remettre en question les décisions d</w:t>
      </w:r>
      <w:r>
        <w:rPr>
          <w:lang w:val="fr-FR"/>
        </w:rPr>
        <w:t>’</w:t>
      </w:r>
      <w:r w:rsidRPr="001946BE">
        <w:rPr>
          <w:lang w:val="fr-FR"/>
        </w:rPr>
        <w:t>irrecevabilité rendues par le juge d</w:t>
      </w:r>
      <w:r>
        <w:rPr>
          <w:lang w:val="fr-FR"/>
        </w:rPr>
        <w:t>’</w:t>
      </w:r>
      <w:r w:rsidRPr="001946BE">
        <w:rPr>
          <w:lang w:val="fr-FR"/>
        </w:rPr>
        <w:t>instruction, qui a rejeté la demande d</w:t>
      </w:r>
      <w:r>
        <w:rPr>
          <w:lang w:val="fr-FR"/>
        </w:rPr>
        <w:t>’</w:t>
      </w:r>
      <w:r w:rsidRPr="001946BE">
        <w:rPr>
          <w:lang w:val="fr-FR"/>
        </w:rPr>
        <w:t>enquête pénale sur les allégations de torture après avoir dûment entendu les juges fédéraux visés par l</w:t>
      </w:r>
      <w:r>
        <w:rPr>
          <w:lang w:val="fr-FR"/>
        </w:rPr>
        <w:t>’</w:t>
      </w:r>
      <w:r w:rsidRPr="001946BE">
        <w:rPr>
          <w:lang w:val="fr-FR"/>
        </w:rPr>
        <w:t xml:space="preserve">action civile. Étant donné </w:t>
      </w:r>
      <w:r>
        <w:rPr>
          <w:lang w:val="fr-FR"/>
        </w:rPr>
        <w:t xml:space="preserve">que ses agents n’ont pas été complices de </w:t>
      </w:r>
      <w:r w:rsidRPr="001946BE">
        <w:rPr>
          <w:lang w:val="fr-FR"/>
        </w:rPr>
        <w:t>la détention du requérant, l</w:t>
      </w:r>
      <w:r>
        <w:rPr>
          <w:lang w:val="fr-FR"/>
        </w:rPr>
        <w:t>’</w:t>
      </w:r>
      <w:r w:rsidRPr="001946BE">
        <w:rPr>
          <w:lang w:val="fr-FR"/>
        </w:rPr>
        <w:t xml:space="preserve">État partie considère que la </w:t>
      </w:r>
      <w:r>
        <w:rPr>
          <w:lang w:val="fr-FR"/>
        </w:rPr>
        <w:t>requête</w:t>
      </w:r>
      <w:r w:rsidRPr="001946BE">
        <w:rPr>
          <w:lang w:val="fr-FR"/>
        </w:rPr>
        <w:t xml:space="preserve"> est manifestement infondée et irrecevable. Il en conclut que sa responsabilité au titre de la Convention ne peut être engagée et réaffirme que la </w:t>
      </w:r>
      <w:r>
        <w:rPr>
          <w:lang w:val="fr-FR"/>
        </w:rPr>
        <w:t xml:space="preserve">requête </w:t>
      </w:r>
      <w:r w:rsidRPr="001946BE">
        <w:rPr>
          <w:lang w:val="fr-FR"/>
        </w:rPr>
        <w:t>est dénuée de fondement.</w:t>
      </w:r>
      <w:bookmarkEnd w:id="0"/>
    </w:p>
    <w:p w:rsidR="00E7705E" w:rsidRPr="00B660DE" w:rsidRDefault="00E7705E" w:rsidP="00E7705E">
      <w:pPr>
        <w:pStyle w:val="H23G"/>
      </w:pPr>
      <w:r w:rsidRPr="00837993">
        <w:rPr>
          <w:lang w:val="fr-FR"/>
        </w:rPr>
        <w:tab/>
      </w:r>
      <w:r w:rsidRPr="00837993">
        <w:rPr>
          <w:lang w:val="fr-FR"/>
        </w:rPr>
        <w:tab/>
      </w:r>
      <w:r w:rsidRPr="007500C7">
        <w:rPr>
          <w:lang w:val="fr-FR"/>
        </w:rPr>
        <w:t>Commentaires du requérant sur les observations de l’État partie</w:t>
      </w:r>
    </w:p>
    <w:p w:rsidR="00E7705E" w:rsidRPr="00B660DE" w:rsidRDefault="00E7705E" w:rsidP="00E7705E">
      <w:pPr>
        <w:pStyle w:val="SingleTxtG"/>
      </w:pPr>
      <w:r>
        <w:rPr>
          <w:lang w:val="fr-FR"/>
        </w:rPr>
        <w:t>7.1</w:t>
      </w:r>
      <w:r>
        <w:rPr>
          <w:lang w:val="fr-FR"/>
        </w:rPr>
        <w:tab/>
        <w:t>Dans une note verbale datée du 20 février 2019, le requérant réaffirme que l’arrêt rendu par la Cour européenne des droits de l’homme le 2 juin 2016 n’empêche pas le Comité d’examiner la présente communication au regard du paragraphe 5 a) de l’article 22 de la Convention.</w:t>
      </w:r>
    </w:p>
    <w:p w:rsidR="00E7705E" w:rsidRPr="00B660DE" w:rsidRDefault="00E7705E" w:rsidP="00E7705E">
      <w:pPr>
        <w:pStyle w:val="SingleTxtG"/>
      </w:pPr>
      <w:r>
        <w:rPr>
          <w:lang w:val="fr-FR"/>
        </w:rPr>
        <w:t>7.2</w:t>
      </w:r>
      <w:r>
        <w:rPr>
          <w:lang w:val="fr-FR"/>
        </w:rPr>
        <w:tab/>
      </w:r>
      <w:r w:rsidRPr="004F793A">
        <w:rPr>
          <w:spacing w:val="-2"/>
          <w:lang w:val="fr-FR"/>
        </w:rPr>
        <w:t xml:space="preserve">Le requérant rappelle que la Cour européenne </w:t>
      </w:r>
      <w:r>
        <w:rPr>
          <w:spacing w:val="-2"/>
          <w:lang w:val="fr-FR"/>
        </w:rPr>
        <w:t xml:space="preserve">des droits de l’homme </w:t>
      </w:r>
      <w:r w:rsidRPr="004F793A">
        <w:rPr>
          <w:spacing w:val="-2"/>
          <w:lang w:val="fr-FR"/>
        </w:rPr>
        <w:t xml:space="preserve">a rejeté sa requête sans indiquer de motifs précis, </w:t>
      </w:r>
      <w:r>
        <w:rPr>
          <w:spacing w:val="-2"/>
          <w:lang w:val="fr-FR"/>
        </w:rPr>
        <w:t>se contentant d’invoquer de manière</w:t>
      </w:r>
      <w:r w:rsidRPr="004F793A">
        <w:rPr>
          <w:spacing w:val="-2"/>
          <w:lang w:val="fr-FR"/>
        </w:rPr>
        <w:t xml:space="preserve"> général</w:t>
      </w:r>
      <w:r>
        <w:rPr>
          <w:spacing w:val="-2"/>
          <w:lang w:val="fr-FR"/>
        </w:rPr>
        <w:t>e les</w:t>
      </w:r>
      <w:r w:rsidRPr="004F793A">
        <w:rPr>
          <w:spacing w:val="-2"/>
          <w:lang w:val="fr-FR"/>
        </w:rPr>
        <w:t xml:space="preserve"> articles 34 et 35 de la Convention. L</w:t>
      </w:r>
      <w:r>
        <w:rPr>
          <w:spacing w:val="-2"/>
          <w:lang w:val="fr-FR"/>
        </w:rPr>
        <w:t>’</w:t>
      </w:r>
      <w:r w:rsidRPr="004F793A">
        <w:rPr>
          <w:spacing w:val="-2"/>
          <w:lang w:val="fr-FR"/>
        </w:rPr>
        <w:t>État partie fait donc erreur lorsqu</w:t>
      </w:r>
      <w:r>
        <w:rPr>
          <w:spacing w:val="-2"/>
          <w:lang w:val="fr-FR"/>
        </w:rPr>
        <w:t>’</w:t>
      </w:r>
      <w:r w:rsidRPr="004F793A">
        <w:rPr>
          <w:spacing w:val="-2"/>
          <w:lang w:val="fr-FR"/>
        </w:rPr>
        <w:t xml:space="preserve">il </w:t>
      </w:r>
      <w:r>
        <w:rPr>
          <w:spacing w:val="-2"/>
          <w:lang w:val="fr-FR"/>
        </w:rPr>
        <w:t>suppose</w:t>
      </w:r>
      <w:r w:rsidRPr="004F793A">
        <w:rPr>
          <w:spacing w:val="-2"/>
          <w:lang w:val="fr-FR"/>
        </w:rPr>
        <w:t xml:space="preserve"> que la Cour a déclaré la requête irrecevable pour des raisons liées au fond de l</w:t>
      </w:r>
      <w:r>
        <w:rPr>
          <w:spacing w:val="-2"/>
          <w:lang w:val="fr-FR"/>
        </w:rPr>
        <w:t>’</w:t>
      </w:r>
      <w:r w:rsidRPr="004F793A">
        <w:rPr>
          <w:spacing w:val="-2"/>
          <w:lang w:val="fr-FR"/>
        </w:rPr>
        <w:t xml:space="preserve">affaire </w:t>
      </w:r>
      <w:r>
        <w:rPr>
          <w:spacing w:val="-2"/>
          <w:lang w:val="fr-FR"/>
        </w:rPr>
        <w:t xml:space="preserve">et non </w:t>
      </w:r>
      <w:r w:rsidRPr="004F793A">
        <w:rPr>
          <w:spacing w:val="-2"/>
          <w:lang w:val="fr-FR"/>
        </w:rPr>
        <w:t xml:space="preserve">pour des motifs purement procéduraux. Il </w:t>
      </w:r>
      <w:r>
        <w:rPr>
          <w:spacing w:val="-2"/>
          <w:lang w:val="fr-FR"/>
        </w:rPr>
        <w:t xml:space="preserve">déduit erronément </w:t>
      </w:r>
      <w:r w:rsidRPr="004F793A">
        <w:rPr>
          <w:spacing w:val="-2"/>
          <w:lang w:val="fr-FR"/>
        </w:rPr>
        <w:t xml:space="preserve">que la Cour a examiné </w:t>
      </w:r>
      <w:r>
        <w:rPr>
          <w:spacing w:val="-2"/>
          <w:lang w:val="fr-FR"/>
        </w:rPr>
        <w:t xml:space="preserve">l’affaire au </w:t>
      </w:r>
      <w:r w:rsidRPr="004F793A">
        <w:rPr>
          <w:spacing w:val="-2"/>
          <w:lang w:val="fr-FR"/>
        </w:rPr>
        <w:t>fond</w:t>
      </w:r>
      <w:r>
        <w:rPr>
          <w:spacing w:val="-2"/>
          <w:lang w:val="fr-FR"/>
        </w:rPr>
        <w:t xml:space="preserve"> du</w:t>
      </w:r>
      <w:r w:rsidRPr="004F793A">
        <w:rPr>
          <w:spacing w:val="-2"/>
          <w:lang w:val="fr-FR"/>
        </w:rPr>
        <w:t xml:space="preserve"> fait qu</w:t>
      </w:r>
      <w:r>
        <w:rPr>
          <w:spacing w:val="-2"/>
          <w:lang w:val="fr-FR"/>
        </w:rPr>
        <w:t>’</w:t>
      </w:r>
      <w:r w:rsidRPr="004F793A">
        <w:rPr>
          <w:spacing w:val="-2"/>
          <w:lang w:val="fr-FR"/>
        </w:rPr>
        <w:t>aucun des motifs d</w:t>
      </w:r>
      <w:r>
        <w:rPr>
          <w:spacing w:val="-2"/>
          <w:lang w:val="fr-FR"/>
        </w:rPr>
        <w:t>’</w:t>
      </w:r>
      <w:r w:rsidRPr="004F793A">
        <w:rPr>
          <w:spacing w:val="-2"/>
          <w:lang w:val="fr-FR"/>
        </w:rPr>
        <w:t>irrecevabilité de nature procédurale visés aux paragraphes 1 et 2 de l</w:t>
      </w:r>
      <w:r>
        <w:rPr>
          <w:spacing w:val="-2"/>
          <w:lang w:val="fr-FR"/>
        </w:rPr>
        <w:t>’</w:t>
      </w:r>
      <w:r w:rsidRPr="004F793A">
        <w:rPr>
          <w:spacing w:val="-2"/>
          <w:lang w:val="fr-FR"/>
        </w:rPr>
        <w:t>article</w:t>
      </w:r>
      <w:r w:rsidR="007500C7">
        <w:rPr>
          <w:spacing w:val="-2"/>
          <w:lang w:val="fr-FR"/>
        </w:rPr>
        <w:t> </w:t>
      </w:r>
      <w:r w:rsidRPr="004F793A">
        <w:rPr>
          <w:spacing w:val="-2"/>
          <w:lang w:val="fr-FR"/>
        </w:rPr>
        <w:t xml:space="preserve">35 de la Convention européenne </w:t>
      </w:r>
      <w:r>
        <w:rPr>
          <w:spacing w:val="-2"/>
          <w:lang w:val="fr-FR"/>
        </w:rPr>
        <w:t xml:space="preserve">des droits de l’homme </w:t>
      </w:r>
      <w:r w:rsidRPr="004F793A">
        <w:rPr>
          <w:spacing w:val="-2"/>
          <w:lang w:val="fr-FR"/>
        </w:rPr>
        <w:t>ne s</w:t>
      </w:r>
      <w:r>
        <w:rPr>
          <w:spacing w:val="-2"/>
          <w:lang w:val="fr-FR"/>
        </w:rPr>
        <w:t>’</w:t>
      </w:r>
      <w:r w:rsidRPr="004F793A">
        <w:rPr>
          <w:spacing w:val="-2"/>
          <w:lang w:val="fr-FR"/>
        </w:rPr>
        <w:t>appliquait.</w:t>
      </w:r>
      <w:r>
        <w:rPr>
          <w:lang w:val="fr-FR"/>
        </w:rPr>
        <w:t xml:space="preserve"> </w:t>
      </w:r>
    </w:p>
    <w:p w:rsidR="00E7705E" w:rsidRPr="00B660DE" w:rsidRDefault="00E7705E" w:rsidP="00E7705E">
      <w:pPr>
        <w:pStyle w:val="SingleTxtG"/>
      </w:pPr>
      <w:r>
        <w:rPr>
          <w:lang w:val="fr-FR"/>
        </w:rPr>
        <w:t>7.3</w:t>
      </w:r>
      <w:r>
        <w:rPr>
          <w:lang w:val="fr-FR"/>
        </w:rPr>
        <w:tab/>
        <w:t>De plus, l’État partie affirme erronément que la Cour européenne des droits de l’homme a finalement déclaré la requête du requérant irrecevable au regard de l’alinéa a) du paragraphe 3 de l’article</w:t>
      </w:r>
      <w:r w:rsidR="007500C7">
        <w:rPr>
          <w:lang w:val="fr-FR"/>
        </w:rPr>
        <w:t> </w:t>
      </w:r>
      <w:r>
        <w:rPr>
          <w:lang w:val="fr-FR"/>
        </w:rPr>
        <w:t xml:space="preserve">35 parce que le cas du requérant ne relevait pas de la Convention. Ses arguments selon lesquels le requérant n’était pas sous sa juridiction pendant qu’il était détenu à </w:t>
      </w:r>
      <w:r w:rsidR="008637A1">
        <w:rPr>
          <w:lang w:val="fr-FR"/>
        </w:rPr>
        <w:t>Guantanamo</w:t>
      </w:r>
      <w:r>
        <w:rPr>
          <w:lang w:val="fr-FR"/>
        </w:rPr>
        <w:t xml:space="preserve"> ne sont pas pertinents aux fins de la recevabilité. Son raisonnement semble être une tentative contradictoire de se soustraire à l’obligation juridique absolue que lui impose la Convention de veiller à ce qu’il n’y ait pas, dans la protection des droits de l’homme, de solution de continuité découlant de limitations inappropriées et artificielles de la juridiction territoriale</w:t>
      </w:r>
      <w:r w:rsidRPr="00696CDE">
        <w:rPr>
          <w:rStyle w:val="Appelnotedebasdep"/>
        </w:rPr>
        <w:footnoteReference w:id="24"/>
      </w:r>
      <w:r>
        <w:rPr>
          <w:lang w:val="fr-FR"/>
        </w:rPr>
        <w:t xml:space="preserve">. </w:t>
      </w:r>
    </w:p>
    <w:p w:rsidR="00E7705E" w:rsidRPr="00B660DE" w:rsidRDefault="00E7705E" w:rsidP="00E7705E">
      <w:pPr>
        <w:pStyle w:val="SingleTxtG"/>
      </w:pPr>
      <w:r>
        <w:rPr>
          <w:lang w:val="fr-FR"/>
        </w:rPr>
        <w:t>7.4</w:t>
      </w:r>
      <w:r>
        <w:rPr>
          <w:lang w:val="fr-FR"/>
        </w:rPr>
        <w:tab/>
        <w:t xml:space="preserve">L’État partie n’introduit aucun élément nouveau à l’appui de son argument selon lequel le Comité est empêché par le paragraphe 5 a) de l’article 22 de la Convention d’examiner la communication. En outre, il ne conteste pas les faits initialement présentés. Le requérant réaffirme qu’une décision générale d’irrecevabilité rendue par un autre organisme de défense des droits de l’homme ne signifie pas que l’affaire a été examinée sur le fond, </w:t>
      </w:r>
      <w:r w:rsidRPr="00AE575D">
        <w:rPr>
          <w:lang w:val="fr-FR"/>
        </w:rPr>
        <w:t>c</w:t>
      </w:r>
      <w:r>
        <w:rPr>
          <w:lang w:val="fr-FR"/>
        </w:rPr>
        <w:t>’</w:t>
      </w:r>
      <w:r w:rsidRPr="00AE575D">
        <w:rPr>
          <w:lang w:val="fr-FR"/>
        </w:rPr>
        <w:t>est-à-dire examinée au sens du</w:t>
      </w:r>
      <w:r>
        <w:rPr>
          <w:lang w:val="fr-FR"/>
        </w:rPr>
        <w:t xml:space="preserve"> paragraphe 5 a) de l’article 22 de la Convention, comme le confirme la jurisprudence du Comité. Dans l’affaire </w:t>
      </w:r>
      <w:r>
        <w:rPr>
          <w:i/>
          <w:iCs/>
          <w:lang w:val="fr-FR"/>
        </w:rPr>
        <w:t>H.</w:t>
      </w:r>
      <w:r>
        <w:rPr>
          <w:lang w:val="fr-FR"/>
        </w:rPr>
        <w:t> </w:t>
      </w:r>
      <w:r>
        <w:rPr>
          <w:i/>
          <w:iCs/>
          <w:lang w:val="fr-FR"/>
        </w:rPr>
        <w:t>A. c.</w:t>
      </w:r>
      <w:r w:rsidR="007500C7">
        <w:rPr>
          <w:i/>
          <w:iCs/>
          <w:lang w:val="fr-FR"/>
        </w:rPr>
        <w:t> </w:t>
      </w:r>
      <w:r>
        <w:rPr>
          <w:i/>
          <w:iCs/>
          <w:lang w:val="fr-FR"/>
        </w:rPr>
        <w:t>Suède</w:t>
      </w:r>
      <w:r w:rsidRPr="00696CDE">
        <w:rPr>
          <w:rStyle w:val="Appelnotedebasdep"/>
        </w:rPr>
        <w:footnoteReference w:id="25"/>
      </w:r>
      <w:r>
        <w:rPr>
          <w:lang w:val="fr-FR"/>
        </w:rPr>
        <w:t>, le Comité a conclu que « le caractère succinct du raisonnement de la Cour européenne des droits de l’homme ne lui permet[tait] pas de vérifier dans quelle mesure la Cour a[</w:t>
      </w:r>
      <w:proofErr w:type="spellStart"/>
      <w:r>
        <w:rPr>
          <w:lang w:val="fr-FR"/>
        </w:rPr>
        <w:t>vait</w:t>
      </w:r>
      <w:proofErr w:type="spellEnd"/>
      <w:r>
        <w:rPr>
          <w:lang w:val="fr-FR"/>
        </w:rPr>
        <w:t>] examiné la requête du requérant, notamment si elle a[</w:t>
      </w:r>
      <w:proofErr w:type="spellStart"/>
      <w:r>
        <w:rPr>
          <w:lang w:val="fr-FR"/>
        </w:rPr>
        <w:t>vait</w:t>
      </w:r>
      <w:proofErr w:type="spellEnd"/>
      <w:r>
        <w:rPr>
          <w:lang w:val="fr-FR"/>
        </w:rPr>
        <w:t xml:space="preserve">] procédé à une analyse approfondie du fond de l’affaire ». Une telle position est conforme à la jurisprudence bien établie d’autres organes conventionnels de l’Organisation des Nations Unies, dont le Comité des droits de </w:t>
      </w:r>
      <w:r>
        <w:rPr>
          <w:lang w:val="fr-FR"/>
        </w:rPr>
        <w:lastRenderedPageBreak/>
        <w:t>l’homme</w:t>
      </w:r>
      <w:r w:rsidRPr="00696CDE">
        <w:rPr>
          <w:rStyle w:val="Appelnotedebasdep"/>
        </w:rPr>
        <w:footnoteReference w:id="26"/>
      </w:r>
      <w:r>
        <w:rPr>
          <w:lang w:val="fr-FR"/>
        </w:rPr>
        <w:t>. En outre, la présente communication ne concerne pas la « même question » aux fins de la recevabilité devant le Comité</w:t>
      </w:r>
      <w:r w:rsidRPr="00696CDE">
        <w:rPr>
          <w:rStyle w:val="Appelnotedebasdep"/>
        </w:rPr>
        <w:footnoteReference w:id="27"/>
      </w:r>
      <w:r>
        <w:rPr>
          <w:lang w:val="fr-FR"/>
        </w:rPr>
        <w:t>, car l’éventail des violations alléguées par le requérant est plus large que celui des griefs soumis à la Cour européenne des droits de l’homme</w:t>
      </w:r>
      <w:r w:rsidRPr="00696CDE">
        <w:rPr>
          <w:rStyle w:val="Appelnotedebasdep"/>
        </w:rPr>
        <w:footnoteReference w:id="28"/>
      </w:r>
      <w:r>
        <w:rPr>
          <w:lang w:val="fr-FR"/>
        </w:rPr>
        <w:t xml:space="preserve">. Étant donné que celle-ci ne s’est pas prononcée au fond sur la situation du requérant ni sur les violations par la Belgique de ses obligations internationales, la présente communication doit être considérée comme recevable. </w:t>
      </w:r>
    </w:p>
    <w:p w:rsidR="00E7705E" w:rsidRPr="00B660DE" w:rsidRDefault="00E7705E" w:rsidP="00E7705E">
      <w:pPr>
        <w:pStyle w:val="SingleTxtG"/>
      </w:pPr>
      <w:r>
        <w:rPr>
          <w:lang w:val="fr-FR"/>
        </w:rPr>
        <w:t>7.5</w:t>
      </w:r>
      <w:r>
        <w:rPr>
          <w:lang w:val="fr-FR"/>
        </w:rPr>
        <w:tab/>
        <w:t>Sur le fond, le requérant fait valoir que ses griefs relèvent de la juridiction de l’État partie aux fins de l’article 2 de la Convention, et rejette l’argument de l’État partie selon lequel la juridiction extraterritoriale resterait une exception en droit international des droits de l’homme</w:t>
      </w:r>
      <w:r w:rsidRPr="00696CDE">
        <w:rPr>
          <w:rStyle w:val="Appelnotedebasdep"/>
        </w:rPr>
        <w:footnoteReference w:id="29"/>
      </w:r>
      <w:r>
        <w:rPr>
          <w:lang w:val="fr-FR"/>
        </w:rPr>
        <w:t xml:space="preserve">. Le Comité a estimé que la notion de territoire au sens de l’article 2 devait inclure les situations dans lesquelles un État partie exerce, directement ou indirectement, en fait ou en droit, un contrôle sur des personnes en détention, ce qui renforce les </w:t>
      </w:r>
      <w:r w:rsidRPr="00AA77D8">
        <w:rPr>
          <w:lang w:val="fr-FR"/>
        </w:rPr>
        <w:t>dispositions du paragraphe</w:t>
      </w:r>
      <w:r>
        <w:rPr>
          <w:lang w:val="fr-FR"/>
        </w:rPr>
        <w:t> </w:t>
      </w:r>
      <w:r w:rsidRPr="00AA77D8">
        <w:rPr>
          <w:lang w:val="fr-FR"/>
        </w:rPr>
        <w:t>1</w:t>
      </w:r>
      <w:r>
        <w:rPr>
          <w:lang w:val="fr-FR"/>
        </w:rPr>
        <w:t> </w:t>
      </w:r>
      <w:r w:rsidRPr="00AA77D8">
        <w:rPr>
          <w:lang w:val="fr-FR"/>
        </w:rPr>
        <w:t>b) de l</w:t>
      </w:r>
      <w:r>
        <w:rPr>
          <w:lang w:val="fr-FR"/>
        </w:rPr>
        <w:t>’</w:t>
      </w:r>
      <w:r w:rsidRPr="00AA77D8">
        <w:rPr>
          <w:lang w:val="fr-FR"/>
        </w:rPr>
        <w:t>article</w:t>
      </w:r>
      <w:r>
        <w:rPr>
          <w:lang w:val="fr-FR"/>
        </w:rPr>
        <w:t> </w:t>
      </w:r>
      <w:r w:rsidRPr="00AA77D8">
        <w:rPr>
          <w:lang w:val="fr-FR"/>
        </w:rPr>
        <w:t>5 exigeant que l</w:t>
      </w:r>
      <w:r>
        <w:rPr>
          <w:lang w:val="fr-FR"/>
        </w:rPr>
        <w:t>’</w:t>
      </w:r>
      <w:r w:rsidRPr="00AA77D8">
        <w:rPr>
          <w:lang w:val="fr-FR"/>
        </w:rPr>
        <w:t>État</w:t>
      </w:r>
      <w:r>
        <w:rPr>
          <w:lang w:val="fr-FR"/>
        </w:rPr>
        <w:t xml:space="preserve"> partie prenne les mesures nécessaires pour exercer sa compétence « quand l’auteur présumé de l’infraction est un ressortissant dudit État »</w:t>
      </w:r>
      <w:r w:rsidRPr="00696CDE">
        <w:rPr>
          <w:rStyle w:val="Appelnotedebasdep"/>
        </w:rPr>
        <w:footnoteReference w:id="30"/>
      </w:r>
      <w:r>
        <w:rPr>
          <w:lang w:val="fr-FR"/>
        </w:rPr>
        <w:t>. Le « territoire de l’État » ne doit pas s’entendre comme étant limité à son étendue physique ou géographique, mais revêt aussi une dimension extraterritoriale pour inclure la compétence personnelle de l’État à l’égard des personnes en détention</w:t>
      </w:r>
      <w:r w:rsidRPr="00696CDE">
        <w:rPr>
          <w:rStyle w:val="Appelnotedebasdep"/>
        </w:rPr>
        <w:footnoteReference w:id="31"/>
      </w:r>
      <w:r>
        <w:rPr>
          <w:lang w:val="fr-FR"/>
        </w:rPr>
        <w:t xml:space="preserve">. Le requérant fait valoir que la décision rendue dans l’affaire </w:t>
      </w:r>
      <w:r w:rsidRPr="00192254">
        <w:rPr>
          <w:i/>
          <w:iCs/>
          <w:lang w:val="fr-FR"/>
        </w:rPr>
        <w:t>Hicks c.</w:t>
      </w:r>
      <w:r w:rsidR="008A7636">
        <w:rPr>
          <w:i/>
          <w:iCs/>
          <w:lang w:val="fr-FR"/>
        </w:rPr>
        <w:t> </w:t>
      </w:r>
      <w:r w:rsidRPr="00192254">
        <w:rPr>
          <w:i/>
          <w:iCs/>
          <w:lang w:val="fr-FR"/>
        </w:rPr>
        <w:t>Australie</w:t>
      </w:r>
      <w:r>
        <w:rPr>
          <w:lang w:val="fr-FR"/>
        </w:rPr>
        <w:t xml:space="preserve"> n’est pas pertinente en l’espèce, puisque le caractère absolu </w:t>
      </w:r>
      <w:r w:rsidRPr="00370E3B">
        <w:rPr>
          <w:lang w:val="fr-FR"/>
        </w:rPr>
        <w:t>et indérogeable de</w:t>
      </w:r>
      <w:r>
        <w:rPr>
          <w:lang w:val="fr-FR"/>
        </w:rPr>
        <w:t xml:space="preserve"> l’interdiction de la torture est reconnu en droit international coutumier. De plus, les interrogatoires menés à </w:t>
      </w:r>
      <w:r w:rsidR="008637A1">
        <w:rPr>
          <w:lang w:val="fr-FR"/>
        </w:rPr>
        <w:t>Guantanamo</w:t>
      </w:r>
      <w:r>
        <w:rPr>
          <w:lang w:val="fr-FR"/>
        </w:rPr>
        <w:t xml:space="preserve"> par les enquêteurs fédéraux belges chargés de la lutte antiterroriste dans le cadre de leurs fonctions officielles constituent des « activités de renseignement » menées par la Belgique, qui engagent pleinement la responsabilité de l’État</w:t>
      </w:r>
      <w:r w:rsidRPr="00696CDE">
        <w:rPr>
          <w:rStyle w:val="Appelnotedebasdep"/>
        </w:rPr>
        <w:footnoteReference w:id="32"/>
      </w:r>
      <w:r>
        <w:rPr>
          <w:lang w:val="fr-FR"/>
        </w:rPr>
        <w:t>.</w:t>
      </w:r>
    </w:p>
    <w:p w:rsidR="00E7705E" w:rsidRPr="00B660DE" w:rsidRDefault="00E7705E" w:rsidP="00E7705E">
      <w:pPr>
        <w:pStyle w:val="SingleTxtG"/>
      </w:pPr>
      <w:r>
        <w:rPr>
          <w:lang w:val="fr-FR"/>
        </w:rPr>
        <w:t>7.6</w:t>
      </w:r>
      <w:r>
        <w:rPr>
          <w:lang w:val="fr-FR"/>
        </w:rPr>
        <w:tab/>
        <w:t>En ce qui concerne l’argument selon lequel les autorités belges n’avaient aucun moyen de faire libérer le requérant avant l’accord du 20</w:t>
      </w:r>
      <w:r w:rsidR="008A7636">
        <w:rPr>
          <w:lang w:val="fr-FR"/>
        </w:rPr>
        <w:t> </w:t>
      </w:r>
      <w:r>
        <w:rPr>
          <w:lang w:val="fr-FR"/>
        </w:rPr>
        <w:t>novembre 2005</w:t>
      </w:r>
      <w:r w:rsidRPr="00696CDE">
        <w:rPr>
          <w:rStyle w:val="Appelnotedebasdep"/>
        </w:rPr>
        <w:footnoteReference w:id="33"/>
      </w:r>
      <w:r>
        <w:rPr>
          <w:lang w:val="fr-FR"/>
        </w:rPr>
        <w:t xml:space="preserve">, ni aucun pouvoir direct ou indirect, en fait ou en droit, leur permettant d’obtenir son transfert de </w:t>
      </w:r>
      <w:r w:rsidR="008637A1">
        <w:rPr>
          <w:lang w:val="fr-FR"/>
        </w:rPr>
        <w:t>Guantanamo</w:t>
      </w:r>
      <w:r>
        <w:rPr>
          <w:lang w:val="fr-FR"/>
        </w:rPr>
        <w:t>, le requérant réaffirme que l’État partie a violé les obligations qui lui incombent en vertu des paragraphes</w:t>
      </w:r>
      <w:r w:rsidR="008A7636">
        <w:rPr>
          <w:lang w:val="fr-FR"/>
        </w:rPr>
        <w:t> </w:t>
      </w:r>
      <w:r>
        <w:rPr>
          <w:lang w:val="fr-FR"/>
        </w:rPr>
        <w:t>1 et 2 de l’article</w:t>
      </w:r>
      <w:r w:rsidR="008A7636">
        <w:rPr>
          <w:lang w:val="fr-FR"/>
        </w:rPr>
        <w:t> </w:t>
      </w:r>
      <w:r>
        <w:rPr>
          <w:lang w:val="fr-FR"/>
        </w:rPr>
        <w:t xml:space="preserve">2 de la Convention. Les autorités belges savaient que le requérant, ressortissant belge, était soumis à des actes de torture alors qu’il était détenu à </w:t>
      </w:r>
      <w:r w:rsidR="008637A1">
        <w:rPr>
          <w:lang w:val="fr-FR"/>
        </w:rPr>
        <w:t>Guantanamo</w:t>
      </w:r>
      <w:r>
        <w:rPr>
          <w:lang w:val="fr-FR"/>
        </w:rPr>
        <w:t xml:space="preserve">, mais elles n’ont pris aucune mesure pour empêcher ou faire cesser ces actes, notamment, à tout le moins, pour demander le </w:t>
      </w:r>
      <w:r w:rsidRPr="008B598E">
        <w:rPr>
          <w:lang w:val="fr-FR"/>
        </w:rPr>
        <w:t>rapatriement</w:t>
      </w:r>
      <w:r>
        <w:rPr>
          <w:lang w:val="fr-FR"/>
        </w:rPr>
        <w:t xml:space="preserve"> du requérant</w:t>
      </w:r>
      <w:r w:rsidRPr="008B598E">
        <w:rPr>
          <w:lang w:val="fr-FR"/>
        </w:rPr>
        <w:t xml:space="preserve">. </w:t>
      </w:r>
      <w:r>
        <w:rPr>
          <w:lang w:val="fr-FR"/>
        </w:rPr>
        <w:t>Elles ont même participé à l’interrogatoire illégal du requérant et aux actes de torture commis à l’occasion de celui-ci par les autorités des États-Unis, car les enquêteurs belges ont immédiatement communiqué à celles-ci toutes les informations recueillies auprès du requérant</w:t>
      </w:r>
      <w:r w:rsidRPr="00CE7C9B">
        <w:rPr>
          <w:lang w:val="fr-FR"/>
        </w:rPr>
        <w:t>. D</w:t>
      </w:r>
      <w:r>
        <w:rPr>
          <w:lang w:val="fr-FR"/>
        </w:rPr>
        <w:t>e manière général</w:t>
      </w:r>
      <w:r w:rsidRPr="00CE7C9B">
        <w:rPr>
          <w:lang w:val="fr-FR"/>
        </w:rPr>
        <w:t>e, les</w:t>
      </w:r>
      <w:r>
        <w:rPr>
          <w:lang w:val="fr-FR"/>
        </w:rPr>
        <w:t xml:space="preserve"> interrogatoires menés par les enquêteurs belges à </w:t>
      </w:r>
      <w:r w:rsidR="008637A1">
        <w:rPr>
          <w:lang w:val="fr-FR"/>
        </w:rPr>
        <w:t>Guantanamo</w:t>
      </w:r>
      <w:r>
        <w:rPr>
          <w:lang w:val="fr-FR"/>
        </w:rPr>
        <w:t xml:space="preserve"> n’étaient aucunement motivés par la volonté de faire libérer ou transférer le requérant ou de s’assurer qu’il était bien traité.</w:t>
      </w:r>
    </w:p>
    <w:p w:rsidR="00E7705E" w:rsidRPr="00B660DE" w:rsidRDefault="00E7705E" w:rsidP="001B3C9C">
      <w:pPr>
        <w:pStyle w:val="SingleTxtG"/>
        <w:keepLines/>
      </w:pPr>
      <w:r>
        <w:rPr>
          <w:lang w:val="fr-FR"/>
        </w:rPr>
        <w:lastRenderedPageBreak/>
        <w:t>7.7</w:t>
      </w:r>
      <w:r>
        <w:rPr>
          <w:lang w:val="fr-FR"/>
        </w:rPr>
        <w:tab/>
        <w:t xml:space="preserve">Le requérant réfute en outre l’allégation de l’État partie selon laquelle les autorités belges n’avaient aucune raison de </w:t>
      </w:r>
      <w:r w:rsidRPr="00CE7C9B">
        <w:rPr>
          <w:lang w:val="fr-FR"/>
        </w:rPr>
        <w:t>croire que les États-Unis torturaient le requérant</w:t>
      </w:r>
      <w:r>
        <w:rPr>
          <w:lang w:val="fr-FR"/>
        </w:rPr>
        <w:t>, et souligne que, dès novembre 2001, le Comité avait rappelé à la Belgique l’obligation non susceptible de dérogation qu’elle était tenue d’honorer en tant qu’État partie à la Convention, au vu des diverses mesures prises face aux événements du</w:t>
      </w:r>
      <w:r w:rsidR="008A7636">
        <w:rPr>
          <w:lang w:val="fr-FR"/>
        </w:rPr>
        <w:t xml:space="preserve"> </w:t>
      </w:r>
      <w:r>
        <w:rPr>
          <w:lang w:val="fr-FR"/>
        </w:rPr>
        <w:t>11 septembre 2001</w:t>
      </w:r>
      <w:r w:rsidRPr="00696CDE">
        <w:rPr>
          <w:rStyle w:val="Appelnotedebasdep"/>
        </w:rPr>
        <w:footnoteReference w:id="34"/>
      </w:r>
      <w:r>
        <w:rPr>
          <w:lang w:val="fr-FR"/>
        </w:rPr>
        <w:t xml:space="preserve">. Comme expliqué précédemment, les autorités belges savaient que le requérant avait été arrêté par les autorités pakistanaises et remis aux États-Unis. La Belgique a également été rapidement informée des circonstances illégales de sa détention à </w:t>
      </w:r>
      <w:r w:rsidR="008637A1">
        <w:rPr>
          <w:lang w:val="fr-FR"/>
        </w:rPr>
        <w:t>Guantanamo</w:t>
      </w:r>
      <w:r>
        <w:rPr>
          <w:lang w:val="fr-FR"/>
        </w:rPr>
        <w:t>. En</w:t>
      </w:r>
      <w:r w:rsidR="008A7636">
        <w:rPr>
          <w:lang w:val="fr-FR"/>
        </w:rPr>
        <w:t> </w:t>
      </w:r>
      <w:r>
        <w:rPr>
          <w:lang w:val="fr-FR"/>
        </w:rPr>
        <w:t>outre, elle savait que les États-Unis tentaient de se soustraire à leurs obligations internationales lorsqu’ils transféraient des détenus sur un territoire autre que le leur et déclaraient nuls les traités et principes du droit humanitaire souscrits de longue date.</w:t>
      </w:r>
    </w:p>
    <w:p w:rsidR="00E7705E" w:rsidRPr="00B660DE" w:rsidRDefault="00E7705E" w:rsidP="00E7705E">
      <w:pPr>
        <w:pStyle w:val="SingleTxtG"/>
      </w:pPr>
      <w:r>
        <w:rPr>
          <w:lang w:val="fr-FR"/>
        </w:rPr>
        <w:t>7.8</w:t>
      </w:r>
      <w:r>
        <w:rPr>
          <w:lang w:val="fr-FR"/>
        </w:rPr>
        <w:tab/>
        <w:t>Bien que la Belgique n’ait rien fait pour empêcher que le requérant soit soumis à la torture ou faire cesser de tels actes, elle explique que des fonctionnaires belges ont effectué plusieurs visites, mené des interrogatoires et eu des contacts fréquents avec les autorités des États</w:t>
      </w:r>
      <w:r w:rsidR="00277337">
        <w:rPr>
          <w:lang w:val="fr-FR"/>
        </w:rPr>
        <w:noBreakHyphen/>
      </w:r>
      <w:r>
        <w:rPr>
          <w:lang w:val="fr-FR"/>
        </w:rPr>
        <w:t xml:space="preserve">Unis, et insiste sur le fait que toutes ces démarches étaient « en faveur » du requérant et visaient à le faire libérer ou transférer. L’État partie souligne en particulier </w:t>
      </w:r>
      <w:r w:rsidRPr="00A04665">
        <w:rPr>
          <w:lang w:val="fr-FR"/>
        </w:rPr>
        <w:t>que l</w:t>
      </w:r>
      <w:r>
        <w:rPr>
          <w:lang w:val="fr-FR"/>
        </w:rPr>
        <w:t>’</w:t>
      </w:r>
      <w:r w:rsidRPr="00A04665">
        <w:rPr>
          <w:lang w:val="fr-FR"/>
        </w:rPr>
        <w:t>enquêteur fédéral chargé de la lutte antiterroriste,</w:t>
      </w:r>
      <w:r>
        <w:rPr>
          <w:lang w:val="fr-FR"/>
        </w:rPr>
        <w:t xml:space="preserve"> M. </w:t>
      </w:r>
      <w:proofErr w:type="spellStart"/>
      <w:r>
        <w:rPr>
          <w:lang w:val="fr-FR"/>
        </w:rPr>
        <w:t>Clareboets</w:t>
      </w:r>
      <w:proofErr w:type="spellEnd"/>
      <w:r>
        <w:rPr>
          <w:lang w:val="fr-FR"/>
        </w:rPr>
        <w:t xml:space="preserve">, a communiqué des </w:t>
      </w:r>
      <w:r w:rsidRPr="00F07FA0">
        <w:rPr>
          <w:lang w:val="fr-FR"/>
        </w:rPr>
        <w:t>informations recueillies lors des interrogatoires</w:t>
      </w:r>
      <w:r>
        <w:rPr>
          <w:lang w:val="fr-FR"/>
        </w:rPr>
        <w:t xml:space="preserve"> du requérant à </w:t>
      </w:r>
      <w:r w:rsidR="008637A1">
        <w:rPr>
          <w:lang w:val="fr-FR"/>
        </w:rPr>
        <w:t>Guantanamo</w:t>
      </w:r>
      <w:r>
        <w:rPr>
          <w:lang w:val="fr-FR"/>
        </w:rPr>
        <w:t xml:space="preserve"> aux autorités des États</w:t>
      </w:r>
      <w:r w:rsidR="001B3C9C">
        <w:rPr>
          <w:lang w:val="fr-FR"/>
        </w:rPr>
        <w:noBreakHyphen/>
      </w:r>
      <w:r>
        <w:rPr>
          <w:lang w:val="fr-FR"/>
        </w:rPr>
        <w:t>Unis et belges pour favoriser le transfert ou le rapatriement du requérant. Il</w:t>
      </w:r>
      <w:r w:rsidR="001B3C9C">
        <w:rPr>
          <w:lang w:val="fr-FR"/>
        </w:rPr>
        <w:t> </w:t>
      </w:r>
      <w:r>
        <w:rPr>
          <w:lang w:val="fr-FR"/>
        </w:rPr>
        <w:t xml:space="preserve">semble </w:t>
      </w:r>
      <w:r w:rsidRPr="00B72378">
        <w:rPr>
          <w:lang w:val="fr-FR"/>
        </w:rPr>
        <w:t>inexplicable</w:t>
      </w:r>
      <w:r w:rsidRPr="00696CDE" w:rsidDel="00D843A7">
        <w:rPr>
          <w:lang w:val="fr-FR"/>
        </w:rPr>
        <w:t xml:space="preserve"> </w:t>
      </w:r>
      <w:r w:rsidRPr="00696CDE">
        <w:rPr>
          <w:lang w:val="fr-FR"/>
        </w:rPr>
        <w:t>si tel est le</w:t>
      </w:r>
      <w:r w:rsidRPr="00B72378">
        <w:rPr>
          <w:lang w:val="fr-FR"/>
        </w:rPr>
        <w:t xml:space="preserve"> cas</w:t>
      </w:r>
      <w:r>
        <w:rPr>
          <w:lang w:val="fr-FR"/>
        </w:rPr>
        <w:t xml:space="preserve"> que tant d’efforts diplomatiques, qui auraient été déployés pendant plus de trois ans, n’aient pas permis d’obtenir le transfert ou la libération du requérant de </w:t>
      </w:r>
      <w:r w:rsidR="008637A1">
        <w:rPr>
          <w:lang w:val="fr-FR"/>
        </w:rPr>
        <w:t>Guantanamo</w:t>
      </w:r>
      <w:r>
        <w:rPr>
          <w:lang w:val="fr-FR"/>
        </w:rPr>
        <w:t xml:space="preserve">. La Belgique n’a apparemment pris aucune mesure significative pour empêcher ses propres autorités ou d’autres personnes agissant à titre officiel de donner leur consentement exprès ou tacite aux actes de torture ou aux mauvais traitements perpétrés à </w:t>
      </w:r>
      <w:r w:rsidR="008637A1">
        <w:rPr>
          <w:lang w:val="fr-FR"/>
        </w:rPr>
        <w:t>Guantanamo</w:t>
      </w:r>
      <w:r>
        <w:rPr>
          <w:lang w:val="fr-FR"/>
        </w:rPr>
        <w:t>, et elle a de fait participé à la torture du requérant en l’interrogeant, en violation de l’article</w:t>
      </w:r>
      <w:r w:rsidR="001B3C9C">
        <w:rPr>
          <w:lang w:val="fr-FR"/>
        </w:rPr>
        <w:t> </w:t>
      </w:r>
      <w:r>
        <w:rPr>
          <w:lang w:val="fr-FR"/>
        </w:rPr>
        <w:t xml:space="preserve">2 de la Convention. </w:t>
      </w:r>
    </w:p>
    <w:p w:rsidR="00E7705E" w:rsidRPr="00B660DE" w:rsidRDefault="00E7705E" w:rsidP="00E7705E">
      <w:pPr>
        <w:pStyle w:val="SingleTxtG"/>
      </w:pPr>
      <w:r>
        <w:rPr>
          <w:lang w:val="fr-FR"/>
        </w:rPr>
        <w:t>7.9</w:t>
      </w:r>
      <w:r>
        <w:rPr>
          <w:lang w:val="fr-FR"/>
        </w:rPr>
        <w:tab/>
        <w:t xml:space="preserve">Les autorités belges se sont rendues complices d’actes de torture, d’abord en dépêchant à </w:t>
      </w:r>
      <w:r w:rsidR="008637A1">
        <w:rPr>
          <w:lang w:val="fr-FR"/>
        </w:rPr>
        <w:t>Guantanamo</w:t>
      </w:r>
      <w:r>
        <w:rPr>
          <w:lang w:val="fr-FR"/>
        </w:rPr>
        <w:t xml:space="preserve"> des agents </w:t>
      </w:r>
      <w:r w:rsidRPr="006E43B3">
        <w:rPr>
          <w:lang w:val="fr-FR"/>
        </w:rPr>
        <w:t>du</w:t>
      </w:r>
      <w:r>
        <w:rPr>
          <w:lang w:val="fr-FR"/>
        </w:rPr>
        <w:t xml:space="preserve"> service de renseignement belge spécialisés dans la lutte </w:t>
      </w:r>
      <w:r w:rsidRPr="006E43B3">
        <w:rPr>
          <w:lang w:val="fr-FR"/>
        </w:rPr>
        <w:t xml:space="preserve">antiterroriste </w:t>
      </w:r>
      <w:r>
        <w:rPr>
          <w:lang w:val="fr-FR"/>
        </w:rPr>
        <w:t>pour participer aux interrogatoires du requérant, puis en communiquant des informations non vérifiées et incriminantes aux autorités des États-Unis, au lieu de chercher véritablement à agir sur le terrain diplomatique. À l’invitation des autorités des États</w:t>
      </w:r>
      <w:r w:rsidR="001B3C9C">
        <w:rPr>
          <w:lang w:val="fr-FR"/>
        </w:rPr>
        <w:noBreakHyphen/>
      </w:r>
      <w:r>
        <w:rPr>
          <w:lang w:val="fr-FR"/>
        </w:rPr>
        <w:t>Unis, et avec l’autorisation du Procureur fédéral belge, l’officier de liaison de la Police fédérale et spécialiste de la lutte antiterroriste en poste à Washington, M. </w:t>
      </w:r>
      <w:proofErr w:type="spellStart"/>
      <w:r>
        <w:rPr>
          <w:lang w:val="fr-FR"/>
        </w:rPr>
        <w:t>Clareboets</w:t>
      </w:r>
      <w:proofErr w:type="spellEnd"/>
      <w:r>
        <w:rPr>
          <w:lang w:val="fr-FR"/>
        </w:rPr>
        <w:t xml:space="preserve">, a interrogé le requérant à plusieurs reprises au cours de ses trois visites à </w:t>
      </w:r>
      <w:r w:rsidR="008637A1">
        <w:rPr>
          <w:lang w:val="fr-FR"/>
        </w:rPr>
        <w:t>Guantanamo</w:t>
      </w:r>
      <w:r>
        <w:rPr>
          <w:lang w:val="fr-FR"/>
        </w:rPr>
        <w:t xml:space="preserve"> entre avril 2002 et février 2004. Dans des affaires similaires, l’implication de fonctionnaires d’autres États a été considérée comme une forme de complicité des mauvais traitements et actes de torture infligés à des détenus à l’étranger. Dans son rapport intérimaire de 2015, le Rapporteur spécial </w:t>
      </w:r>
      <w:r w:rsidRPr="00980C46">
        <w:rPr>
          <w:lang w:val="fr-FR"/>
        </w:rPr>
        <w:t>sur la torture et autres peines ou traitements cruels, inhumains ou dégradants</w:t>
      </w:r>
      <w:r>
        <w:rPr>
          <w:lang w:val="fr-FR"/>
        </w:rPr>
        <w:t xml:space="preserve"> a estimé que la complicité elle-même pouvait être extraterritoriale, par exemple lorsque la victime d’une violation se trouve sur un territoire hors du « contrôle de l’État complice » et sous le contrôle de l’État auteur. Étant donné que M.</w:t>
      </w:r>
      <w:r w:rsidR="001B3C9C">
        <w:rPr>
          <w:lang w:val="fr-FR"/>
        </w:rPr>
        <w:t> </w:t>
      </w:r>
      <w:proofErr w:type="spellStart"/>
      <w:r>
        <w:rPr>
          <w:lang w:val="fr-FR"/>
        </w:rPr>
        <w:t>Clareboets</w:t>
      </w:r>
      <w:proofErr w:type="spellEnd"/>
      <w:r>
        <w:rPr>
          <w:lang w:val="fr-FR"/>
        </w:rPr>
        <w:t xml:space="preserve"> a communiqué les informations qu’il avait recueillies lors des interrogatoires du requérant à </w:t>
      </w:r>
      <w:r w:rsidR="008637A1">
        <w:rPr>
          <w:lang w:val="fr-FR"/>
        </w:rPr>
        <w:t>Guantanamo</w:t>
      </w:r>
      <w:r>
        <w:rPr>
          <w:lang w:val="fr-FR"/>
        </w:rPr>
        <w:t xml:space="preserve"> aussi bien aux autorités des États-Unis qu’aux autorités belges</w:t>
      </w:r>
      <w:r w:rsidRPr="00D7352D">
        <w:rPr>
          <w:lang w:val="fr-FR"/>
        </w:rPr>
        <w:t>, en</w:t>
      </w:r>
      <w:r>
        <w:rPr>
          <w:lang w:val="fr-FR"/>
        </w:rPr>
        <w:t xml:space="preserve"> liaison directe avec le Parquet fédéral belge, l’affirmation selon laquelle il aurait communiqué ces informations afin d’obtenir la libération du requérant n’est pas étayée. Il semble au contraire, eu égards aux éléments de preuve factuels, que des informations confidentielles, non vérifiées et préjudiciables ont été communiquées. </w:t>
      </w:r>
    </w:p>
    <w:p w:rsidR="00E7705E" w:rsidRPr="00B660DE" w:rsidRDefault="00E7705E" w:rsidP="00E7705E">
      <w:pPr>
        <w:pStyle w:val="SingleTxtG"/>
      </w:pPr>
      <w:r>
        <w:rPr>
          <w:lang w:val="fr-FR"/>
        </w:rPr>
        <w:t xml:space="preserve">7.10 </w:t>
      </w:r>
      <w:r>
        <w:rPr>
          <w:lang w:val="fr-FR"/>
        </w:rPr>
        <w:tab/>
        <w:t xml:space="preserve">Le requérant réaffirme que l’État partie a violé les obligations qui lui incombent en vertu des paragraphe 1 et 2 de l’article 6 et du paragraphe 1 de l’article 7, lus seuls et conjointement avec les articles 12 et 13 de la Convention, en ne faisant pas en sorte que les agents de l’État belges qui se sont rendus complices des actes de torture commis contre le requérant pendant sa détention à </w:t>
      </w:r>
      <w:r w:rsidR="008637A1">
        <w:rPr>
          <w:lang w:val="fr-FR"/>
        </w:rPr>
        <w:t>Guantanamo</w:t>
      </w:r>
      <w:r>
        <w:rPr>
          <w:lang w:val="fr-FR"/>
        </w:rPr>
        <w:t xml:space="preserve"> fassent l’objet d’une enquête et de poursuites alors qu’ils se trouvaient et se trouvent encore sur le territoire belge. L’État partie a également violé les articles 12 et 13 de la Convention parce que ses autorités compétentes n’ont pas procédé immédiatement à une enquête impartiale malgré l’existence de motifs </w:t>
      </w:r>
      <w:r>
        <w:rPr>
          <w:lang w:val="fr-FR"/>
        </w:rPr>
        <w:lastRenderedPageBreak/>
        <w:t xml:space="preserve">raisonnables de croire que des actes de torture avaient été commis contre une personne relevant de sa juridiction et parce qu’il n’a pas donné suite aux demandes répétées du requérant tendant à ce que sa cause soit examinée rapidement et impartialement par les autorités compétentes. </w:t>
      </w:r>
    </w:p>
    <w:p w:rsidR="00E7705E" w:rsidRPr="00B660DE" w:rsidRDefault="00E7705E" w:rsidP="00E7705E">
      <w:pPr>
        <w:pStyle w:val="SingleTxtG"/>
      </w:pPr>
      <w:r>
        <w:rPr>
          <w:lang w:val="fr-FR"/>
        </w:rPr>
        <w:t>7.11</w:t>
      </w:r>
      <w:r>
        <w:rPr>
          <w:lang w:val="fr-FR"/>
        </w:rPr>
        <w:tab/>
        <w:t>Le requérant explique qu’il n’a pu se constituer partie civile qu’en 2011, après avoir reçu un rapport psychiatrique daté du 18</w:t>
      </w:r>
      <w:r w:rsidR="00CD1265">
        <w:rPr>
          <w:lang w:val="fr-FR"/>
        </w:rPr>
        <w:t> </w:t>
      </w:r>
      <w:r>
        <w:rPr>
          <w:lang w:val="fr-FR"/>
        </w:rPr>
        <w:t xml:space="preserve">juin 2010 sur les séquelles des traitements qu’il avait subis. L’État partie n’a pas pris les mesures nécessaires pour enquêter sur les actes de torture commis contre le requérant et en poursuivre leurs auteurs, car ni la magistrate fédérale, </w:t>
      </w:r>
      <w:r w:rsidRPr="00B246F9">
        <w:rPr>
          <w:lang w:val="fr-FR"/>
        </w:rPr>
        <w:t>M</w:t>
      </w:r>
      <w:r w:rsidRPr="00B246F9">
        <w:rPr>
          <w:vertAlign w:val="superscript"/>
          <w:lang w:val="fr-FR"/>
        </w:rPr>
        <w:t>me</w:t>
      </w:r>
      <w:r w:rsidRPr="00B246F9">
        <w:rPr>
          <w:lang w:val="fr-FR"/>
        </w:rPr>
        <w:t> </w:t>
      </w:r>
      <w:r>
        <w:rPr>
          <w:lang w:val="fr-FR"/>
        </w:rPr>
        <w:t xml:space="preserve">Van de </w:t>
      </w:r>
      <w:proofErr w:type="spellStart"/>
      <w:r>
        <w:rPr>
          <w:lang w:val="fr-FR"/>
        </w:rPr>
        <w:t>Voorde</w:t>
      </w:r>
      <w:proofErr w:type="spellEnd"/>
      <w:r>
        <w:rPr>
          <w:lang w:val="fr-FR"/>
        </w:rPr>
        <w:t>, ni le Procureur fédéral, M. Bernard, ni le juge d’instruction, M. </w:t>
      </w:r>
      <w:proofErr w:type="spellStart"/>
      <w:r>
        <w:rPr>
          <w:lang w:val="fr-FR"/>
        </w:rPr>
        <w:t>Fransen</w:t>
      </w:r>
      <w:proofErr w:type="spellEnd"/>
      <w:r>
        <w:rPr>
          <w:lang w:val="fr-FR"/>
        </w:rPr>
        <w:t xml:space="preserve">, n’ont mené de véritable enquête sur les allégations du requérant concernant les actes de torture que les autorités des États-Unis lui avaient infligés à </w:t>
      </w:r>
      <w:r w:rsidR="008637A1">
        <w:rPr>
          <w:lang w:val="fr-FR"/>
        </w:rPr>
        <w:t>Guantanamo</w:t>
      </w:r>
      <w:r>
        <w:rPr>
          <w:lang w:val="fr-FR"/>
        </w:rPr>
        <w:t>. En outre, le requérant fait valoir que</w:t>
      </w:r>
      <w:r w:rsidDel="004568CE">
        <w:rPr>
          <w:lang w:val="fr-FR"/>
        </w:rPr>
        <w:t xml:space="preserve"> </w:t>
      </w:r>
      <w:r>
        <w:rPr>
          <w:lang w:val="fr-FR"/>
        </w:rPr>
        <w:t xml:space="preserve">lorsqu’il a tenté d’obtenir justice en Belgique : a) ses actions se sont heurtées à des obstacles procéduraux et juridictionnels inutiles et complexes et à </w:t>
      </w:r>
      <w:r w:rsidRPr="007A08AF">
        <w:rPr>
          <w:lang w:val="fr-FR"/>
        </w:rPr>
        <w:t>l</w:t>
      </w:r>
      <w:r>
        <w:rPr>
          <w:lang w:val="fr-FR"/>
        </w:rPr>
        <w:t>’</w:t>
      </w:r>
      <w:r w:rsidRPr="007A08AF">
        <w:rPr>
          <w:lang w:val="fr-FR"/>
        </w:rPr>
        <w:t xml:space="preserve">absence de </w:t>
      </w:r>
      <w:r>
        <w:rPr>
          <w:lang w:val="fr-FR"/>
        </w:rPr>
        <w:t xml:space="preserve">responsabilité </w:t>
      </w:r>
      <w:r w:rsidRPr="007A08AF">
        <w:rPr>
          <w:lang w:val="fr-FR"/>
        </w:rPr>
        <w:t>des autorités judiciaires</w:t>
      </w:r>
      <w:r>
        <w:rPr>
          <w:lang w:val="fr-FR"/>
        </w:rPr>
        <w:t> ;</w:t>
      </w:r>
      <w:r w:rsidRPr="007A08AF">
        <w:rPr>
          <w:lang w:val="fr-FR"/>
        </w:rPr>
        <w:t xml:space="preserve"> </w:t>
      </w:r>
      <w:r>
        <w:rPr>
          <w:lang w:val="fr-FR"/>
        </w:rPr>
        <w:t>b</w:t>
      </w:r>
      <w:r w:rsidRPr="007A08AF">
        <w:rPr>
          <w:lang w:val="fr-FR"/>
        </w:rPr>
        <w:t>)</w:t>
      </w:r>
      <w:r>
        <w:rPr>
          <w:lang w:val="fr-FR"/>
        </w:rPr>
        <w:t> </w:t>
      </w:r>
      <w:r w:rsidRPr="007A08AF">
        <w:rPr>
          <w:lang w:val="fr-FR"/>
        </w:rPr>
        <w:t xml:space="preserve">aucune </w:t>
      </w:r>
      <w:r>
        <w:rPr>
          <w:lang w:val="fr-FR"/>
        </w:rPr>
        <w:t xml:space="preserve">de ses demandes </w:t>
      </w:r>
      <w:r w:rsidRPr="007A08AF">
        <w:rPr>
          <w:lang w:val="fr-FR"/>
        </w:rPr>
        <w:t>n</w:t>
      </w:r>
      <w:r>
        <w:rPr>
          <w:lang w:val="fr-FR"/>
        </w:rPr>
        <w:t>’</w:t>
      </w:r>
      <w:r w:rsidRPr="007A08AF">
        <w:rPr>
          <w:lang w:val="fr-FR"/>
        </w:rPr>
        <w:t xml:space="preserve">a été </w:t>
      </w:r>
      <w:r>
        <w:rPr>
          <w:lang w:val="fr-FR"/>
        </w:rPr>
        <w:t>examinée de manière indépendante</w:t>
      </w:r>
      <w:r w:rsidRPr="007A08AF">
        <w:rPr>
          <w:lang w:val="fr-FR"/>
        </w:rPr>
        <w:t xml:space="preserve">, </w:t>
      </w:r>
      <w:r>
        <w:rPr>
          <w:lang w:val="fr-FR"/>
        </w:rPr>
        <w:t xml:space="preserve">l’examen de sa </w:t>
      </w:r>
      <w:r w:rsidRPr="007A08AF">
        <w:rPr>
          <w:lang w:val="fr-FR"/>
        </w:rPr>
        <w:t>plainte visant deux me</w:t>
      </w:r>
      <w:r>
        <w:rPr>
          <w:lang w:val="fr-FR"/>
        </w:rPr>
        <w:t>mbres du</w:t>
      </w:r>
      <w:r>
        <w:rPr>
          <w:b/>
          <w:bCs/>
          <w:lang w:val="fr-FR"/>
        </w:rPr>
        <w:t xml:space="preserve"> </w:t>
      </w:r>
      <w:r w:rsidRPr="00261F06">
        <w:rPr>
          <w:lang w:val="fr-FR"/>
        </w:rPr>
        <w:t>Parquet fédéral</w:t>
      </w:r>
      <w:r>
        <w:rPr>
          <w:lang w:val="fr-FR"/>
        </w:rPr>
        <w:t xml:space="preserve"> ayant d’abord été confié à </w:t>
      </w:r>
      <w:r w:rsidRPr="009E28A1">
        <w:rPr>
          <w:lang w:val="fr-FR"/>
        </w:rPr>
        <w:t>ce même</w:t>
      </w:r>
      <w:r>
        <w:rPr>
          <w:lang w:val="fr-FR"/>
        </w:rPr>
        <w:t xml:space="preserve"> parquet, puis au Procureur général qui venait d’être transféré du Parquet fédéral ; c) ses griefs n’ont pas été examinés de manière approfondie étant donné, notamment, qu’aucune des personnes en cause n’a été interrogée ni n’a fait l’objet d’une enquête ; d) le Procureur général a décidé de classer l’affaire sur le seul fondement des observations écrites des deux magistrats fédéraux visés par la plainte, sans entendre les deux suspects ni le requérant. Une enquête en bonne et due forme n’a été ouverte qu’en septembre 2014, soit plus de </w:t>
      </w:r>
      <w:r w:rsidR="00CD1265">
        <w:rPr>
          <w:lang w:val="fr-FR"/>
        </w:rPr>
        <w:t xml:space="preserve">douze </w:t>
      </w:r>
      <w:r>
        <w:rPr>
          <w:lang w:val="fr-FR"/>
        </w:rPr>
        <w:t xml:space="preserve">ans après le début de la détention du requérant et neuf ans après son rapatriement en Belgique. Les autorités belges ne sont devenues actives qu’après que le requérant se fut constitué partie civile </w:t>
      </w:r>
      <w:r w:rsidRPr="00A467C2">
        <w:rPr>
          <w:lang w:val="fr-FR"/>
        </w:rPr>
        <w:t>en</w:t>
      </w:r>
      <w:r>
        <w:rPr>
          <w:lang w:val="fr-FR"/>
        </w:rPr>
        <w:t xml:space="preserve"> novembre 2011. </w:t>
      </w:r>
    </w:p>
    <w:p w:rsidR="00E7705E" w:rsidRPr="00B660DE" w:rsidRDefault="00E7705E" w:rsidP="00E7705E">
      <w:pPr>
        <w:pStyle w:val="SingleTxtG"/>
      </w:pPr>
      <w:r>
        <w:rPr>
          <w:lang w:val="fr-FR"/>
        </w:rPr>
        <w:t>7.12</w:t>
      </w:r>
      <w:r>
        <w:rPr>
          <w:lang w:val="fr-FR"/>
        </w:rPr>
        <w:tab/>
        <w:t>Le requérant ajoute que l’État partie a violé les obligations qui lui incombent en vertu de l’article</w:t>
      </w:r>
      <w:r w:rsidR="00CD1265">
        <w:rPr>
          <w:lang w:val="fr-FR"/>
        </w:rPr>
        <w:t> </w:t>
      </w:r>
      <w:r>
        <w:rPr>
          <w:lang w:val="fr-FR"/>
        </w:rPr>
        <w:t xml:space="preserve">10 de la Convention parce qu’il n’a pas sensibilisé, formé et informé le personnel chargé de l’application des lois, les agents de la fonction publique et les autres personnes intervenant dans la garde, l’interrogatoire ou le traitement de tout individu arrêté, détenu ou emprisonné de quelque façon que ce soit au sujet de l’interdiction absolue de la torture </w:t>
      </w:r>
      <w:r w:rsidR="00F94415">
        <w:rPr>
          <w:lang w:val="fr-FR"/>
        </w:rPr>
        <w:t>− </w:t>
      </w:r>
      <w:r>
        <w:rPr>
          <w:lang w:val="fr-FR"/>
        </w:rPr>
        <w:t>eu égard en particulier à sa détention</w:t>
      </w:r>
      <w:r w:rsidR="00F94415">
        <w:rPr>
          <w:lang w:val="fr-FR"/>
        </w:rPr>
        <w:t xml:space="preserve">, </w:t>
      </w:r>
      <w:r>
        <w:rPr>
          <w:lang w:val="fr-FR"/>
        </w:rPr>
        <w:t xml:space="preserve">aux interrogatoires et aux traitements inhumains auxquels il a été soumis à </w:t>
      </w:r>
      <w:r w:rsidR="008637A1">
        <w:rPr>
          <w:lang w:val="fr-FR"/>
        </w:rPr>
        <w:t>Guantanamo</w:t>
      </w:r>
      <w:r>
        <w:rPr>
          <w:lang w:val="fr-FR"/>
        </w:rPr>
        <w:t>. L’État partie a également violé les obligations qui lui incombent en vertu de l’article</w:t>
      </w:r>
      <w:r w:rsidR="00F94415">
        <w:rPr>
          <w:lang w:val="fr-FR"/>
        </w:rPr>
        <w:t> </w:t>
      </w:r>
      <w:r>
        <w:rPr>
          <w:lang w:val="fr-FR"/>
        </w:rPr>
        <w:t xml:space="preserve">14 de la Convention en ce qu’il n’a pas permis au requérant d’obtenir réparation, y compris des moyens de réadaptation, pour les actes de torture qui lui ont été infligés pendant sa détention à </w:t>
      </w:r>
      <w:r w:rsidR="008637A1">
        <w:rPr>
          <w:lang w:val="fr-FR"/>
        </w:rPr>
        <w:t>Guantanamo</w:t>
      </w:r>
      <w:r>
        <w:rPr>
          <w:lang w:val="fr-FR"/>
        </w:rPr>
        <w:t>, notamment parce que les autorités belges n’ont pas mené une enquête en bonne et due forme sur ses allégations de torture</w:t>
      </w:r>
      <w:r w:rsidRPr="00696CDE">
        <w:rPr>
          <w:rStyle w:val="Appelnotedebasdep"/>
        </w:rPr>
        <w:footnoteReference w:id="35"/>
      </w:r>
      <w:r>
        <w:rPr>
          <w:lang w:val="fr-FR"/>
        </w:rPr>
        <w:t xml:space="preserve">. </w:t>
      </w:r>
    </w:p>
    <w:p w:rsidR="00E7705E" w:rsidRPr="00B660DE" w:rsidRDefault="00E7705E" w:rsidP="00E7705E">
      <w:pPr>
        <w:pStyle w:val="SingleTxtG"/>
      </w:pPr>
      <w:r>
        <w:rPr>
          <w:lang w:val="fr-FR"/>
        </w:rPr>
        <w:t>7.13</w:t>
      </w:r>
      <w:r>
        <w:rPr>
          <w:lang w:val="fr-FR"/>
        </w:rPr>
        <w:tab/>
        <w:t xml:space="preserve">En conclusion, le requérant affirme qu’il n’a jamais été reconnu comme victime de la torture par la Belgique, État qui avait le devoir de le protéger, mais a au contraire été traité comme un ennemi. Cela a commencé à </w:t>
      </w:r>
      <w:r w:rsidR="008637A1">
        <w:rPr>
          <w:lang w:val="fr-FR"/>
        </w:rPr>
        <w:t>Guantanamo</w:t>
      </w:r>
      <w:r>
        <w:rPr>
          <w:lang w:val="fr-FR"/>
        </w:rPr>
        <w:t xml:space="preserve">, où il a été injustement qualifié de « combattant ennemi illégal » et traité comme tel, et cela se poursuit encore aujourd’hui en Belgique, où il est stigmatisé en tant qu’« ancien détenu de </w:t>
      </w:r>
      <w:r w:rsidR="008637A1">
        <w:rPr>
          <w:lang w:val="fr-FR"/>
        </w:rPr>
        <w:t>Guantanamo</w:t>
      </w:r>
      <w:r>
        <w:rPr>
          <w:lang w:val="fr-FR"/>
        </w:rPr>
        <w:t> ». Le seul désir du requérant est d’essayer de se reconstruire et de mener une vie normale avec sa famille. Il</w:t>
      </w:r>
      <w:r w:rsidR="00F94415">
        <w:rPr>
          <w:lang w:val="fr-FR"/>
        </w:rPr>
        <w:t> </w:t>
      </w:r>
      <w:r>
        <w:rPr>
          <w:lang w:val="fr-FR"/>
        </w:rPr>
        <w:t xml:space="preserve">demande à l’État partie de lui accorder une réparation intégrale en tant que victime d’actes de torture bien établis pour lesquels la Belgique porte une lourde responsabilité.  </w:t>
      </w:r>
    </w:p>
    <w:p w:rsidR="00E7705E" w:rsidRPr="00B660DE" w:rsidRDefault="00E7705E" w:rsidP="00F94415">
      <w:pPr>
        <w:pStyle w:val="H23G"/>
      </w:pPr>
      <w:r>
        <w:rPr>
          <w:lang w:val="fr-FR"/>
        </w:rPr>
        <w:tab/>
      </w:r>
      <w:r>
        <w:rPr>
          <w:lang w:val="fr-FR"/>
        </w:rPr>
        <w:tab/>
        <w:t>Observations complémentaires de l’État partie</w:t>
      </w:r>
    </w:p>
    <w:p w:rsidR="00E7705E" w:rsidRPr="00B660DE" w:rsidRDefault="00E7705E" w:rsidP="00E7705E">
      <w:pPr>
        <w:pStyle w:val="SingleTxtG"/>
      </w:pPr>
      <w:r>
        <w:rPr>
          <w:lang w:val="fr-FR"/>
        </w:rPr>
        <w:t>8.1</w:t>
      </w:r>
      <w:r>
        <w:rPr>
          <w:lang w:val="fr-FR"/>
        </w:rPr>
        <w:tab/>
        <w:t>Le 5</w:t>
      </w:r>
      <w:r w:rsidR="00F94415">
        <w:rPr>
          <w:lang w:val="fr-FR"/>
        </w:rPr>
        <w:t> </w:t>
      </w:r>
      <w:r>
        <w:rPr>
          <w:lang w:val="fr-FR"/>
        </w:rPr>
        <w:t xml:space="preserve">avril 2019, l’État partie a informé le Comité que le 31 décembre 2018, le requérant avait introduit devant le tribunal de première instance de Bruxelles une action en responsabilité civile extracontractuelle contre la Belgique au motif que celle-ci avait collaboré activement avec les autorités des États-Unis et ne lui avait apporté aucune assistance effective pendant toute la période où il était détenu arbitrairement et soumis à des traitements inhumains à </w:t>
      </w:r>
      <w:r w:rsidR="008637A1">
        <w:rPr>
          <w:lang w:val="fr-FR"/>
        </w:rPr>
        <w:t>Guantanamo</w:t>
      </w:r>
      <w:r>
        <w:rPr>
          <w:lang w:val="fr-FR"/>
        </w:rPr>
        <w:t>, en violation des articles</w:t>
      </w:r>
      <w:r w:rsidR="00F94415">
        <w:rPr>
          <w:lang w:val="fr-FR"/>
        </w:rPr>
        <w:t> </w:t>
      </w:r>
      <w:r>
        <w:rPr>
          <w:lang w:val="fr-FR"/>
        </w:rPr>
        <w:t>3 et 5 de la Convention. Le</w:t>
      </w:r>
      <w:r w:rsidR="00F94415">
        <w:rPr>
          <w:lang w:val="fr-FR"/>
        </w:rPr>
        <w:t> </w:t>
      </w:r>
      <w:r>
        <w:rPr>
          <w:lang w:val="fr-FR"/>
        </w:rPr>
        <w:t>requérant fait aussi valoir que l’État partie n’a pas procédé à une enquête pénale pour établir la responsabilité de ses agents</w:t>
      </w:r>
      <w:r w:rsidRPr="00C70FE2">
        <w:rPr>
          <w:lang w:val="fr-FR"/>
        </w:rPr>
        <w:t xml:space="preserve"> </w:t>
      </w:r>
      <w:r>
        <w:rPr>
          <w:lang w:val="fr-FR"/>
        </w:rPr>
        <w:t>de 2011 à 2016, en violation de l’article</w:t>
      </w:r>
      <w:r w:rsidR="00F94415">
        <w:rPr>
          <w:lang w:val="fr-FR"/>
        </w:rPr>
        <w:t> </w:t>
      </w:r>
      <w:r>
        <w:rPr>
          <w:lang w:val="fr-FR"/>
        </w:rPr>
        <w:t>3, lu conjointement avec l’article</w:t>
      </w:r>
      <w:r w:rsidR="00F94415">
        <w:rPr>
          <w:lang w:val="fr-FR"/>
        </w:rPr>
        <w:t> </w:t>
      </w:r>
      <w:r>
        <w:rPr>
          <w:lang w:val="fr-FR"/>
        </w:rPr>
        <w:t xml:space="preserve">13, de la Convention européenne des droits de l’homme. </w:t>
      </w:r>
    </w:p>
    <w:p w:rsidR="00E7705E" w:rsidRPr="00B660DE" w:rsidRDefault="00E7705E" w:rsidP="00E7705E">
      <w:pPr>
        <w:pStyle w:val="SingleTxtG"/>
        <w:keepLines/>
      </w:pPr>
      <w:r>
        <w:rPr>
          <w:lang w:val="fr-FR"/>
        </w:rPr>
        <w:lastRenderedPageBreak/>
        <w:t>8.2</w:t>
      </w:r>
      <w:r>
        <w:rPr>
          <w:lang w:val="fr-FR"/>
        </w:rPr>
        <w:tab/>
        <w:t>Le requérant a demandé une indemnité provisionnelle de 200 000 euros, à majorer du montant des intérêts et des dépens. Lors de la première audience, tenue le 11 janvier 2019, un calendrier a été établi pour les échanges de vues entre les parties et une audience plénière a été fixée au 5</w:t>
      </w:r>
      <w:r w:rsidR="0097150F">
        <w:rPr>
          <w:lang w:val="fr-FR"/>
        </w:rPr>
        <w:t> </w:t>
      </w:r>
      <w:r>
        <w:rPr>
          <w:lang w:val="fr-FR"/>
        </w:rPr>
        <w:t>juin 2020. L’État partie fait valoir qu’étant donné que le requérant a saisi le tribunal de première instance de Bruxelles des mêmes griefs,</w:t>
      </w:r>
      <w:r w:rsidRPr="008048B3">
        <w:rPr>
          <w:lang w:val="fr-FR"/>
        </w:rPr>
        <w:t xml:space="preserve"> </w:t>
      </w:r>
      <w:r>
        <w:rPr>
          <w:lang w:val="fr-FR"/>
        </w:rPr>
        <w:t>la requête devrait être déclarée irrecevable.</w:t>
      </w:r>
    </w:p>
    <w:p w:rsidR="00E7705E" w:rsidRPr="00B660DE" w:rsidRDefault="00E7705E" w:rsidP="0097150F">
      <w:pPr>
        <w:pStyle w:val="H23G"/>
      </w:pPr>
      <w:r>
        <w:rPr>
          <w:lang w:val="fr-FR"/>
        </w:rPr>
        <w:tab/>
      </w:r>
      <w:r>
        <w:rPr>
          <w:lang w:val="fr-FR"/>
        </w:rPr>
        <w:tab/>
        <w:t>Commentaires supplémentaires du requérant</w:t>
      </w:r>
    </w:p>
    <w:p w:rsidR="00E7705E" w:rsidRPr="00B660DE" w:rsidRDefault="00E7705E" w:rsidP="00E7705E">
      <w:pPr>
        <w:pStyle w:val="SingleTxtG"/>
      </w:pPr>
      <w:r>
        <w:rPr>
          <w:lang w:val="fr-FR"/>
        </w:rPr>
        <w:t xml:space="preserve">9.1 </w:t>
      </w:r>
      <w:r>
        <w:rPr>
          <w:lang w:val="fr-FR"/>
        </w:rPr>
        <w:tab/>
        <w:t>Le 15</w:t>
      </w:r>
      <w:r w:rsidR="0097150F">
        <w:rPr>
          <w:lang w:val="fr-FR"/>
        </w:rPr>
        <w:t> </w:t>
      </w:r>
      <w:r>
        <w:rPr>
          <w:lang w:val="fr-FR"/>
        </w:rPr>
        <w:t xml:space="preserve">mai 2019, le requérant a soumis des commentaires supplémentaires en réponse aux observations du Gouvernement belge sur la recevabilité en date du 5 avril 2019. </w:t>
      </w:r>
    </w:p>
    <w:p w:rsidR="00E7705E" w:rsidRPr="00B660DE" w:rsidRDefault="00E7705E" w:rsidP="00E7705E">
      <w:pPr>
        <w:pStyle w:val="SingleTxtG"/>
      </w:pPr>
      <w:r>
        <w:rPr>
          <w:lang w:val="fr-FR"/>
        </w:rPr>
        <w:t>9.2</w:t>
      </w:r>
      <w:r>
        <w:rPr>
          <w:lang w:val="fr-FR"/>
        </w:rPr>
        <w:tab/>
        <w:t>Le requérant conteste l’argument de l’État partie selon lequel la communication est irrecevable au motif qu’une action en</w:t>
      </w:r>
      <w:r w:rsidRPr="00B72378">
        <w:rPr>
          <w:lang w:val="fr-FR"/>
        </w:rPr>
        <w:t xml:space="preserve"> responsabilité civile extracontractuelle </w:t>
      </w:r>
      <w:r w:rsidRPr="00696CDE">
        <w:rPr>
          <w:lang w:val="fr-FR"/>
        </w:rPr>
        <w:t>engagée contre</w:t>
      </w:r>
      <w:r w:rsidRPr="00B72378">
        <w:rPr>
          <w:lang w:val="fr-FR"/>
        </w:rPr>
        <w:t xml:space="preserve"> la Belgique est </w:t>
      </w:r>
      <w:r w:rsidRPr="00696CDE">
        <w:rPr>
          <w:lang w:val="fr-FR"/>
        </w:rPr>
        <w:t>actuellement pendante</w:t>
      </w:r>
      <w:r>
        <w:rPr>
          <w:lang w:val="fr-FR"/>
        </w:rPr>
        <w:t xml:space="preserve">. Selon l’État partie, </w:t>
      </w:r>
      <w:r w:rsidRPr="00B532FA">
        <w:rPr>
          <w:lang w:val="fr-FR"/>
        </w:rPr>
        <w:t>l</w:t>
      </w:r>
      <w:r>
        <w:rPr>
          <w:bCs/>
          <w:lang w:val="fr-FR"/>
        </w:rPr>
        <w:t>’</w:t>
      </w:r>
      <w:r w:rsidRPr="00B532FA">
        <w:rPr>
          <w:bCs/>
          <w:lang w:val="fr-FR"/>
        </w:rPr>
        <w:t>action civil</w:t>
      </w:r>
      <w:r>
        <w:rPr>
          <w:bCs/>
          <w:lang w:val="fr-FR"/>
        </w:rPr>
        <w:t>e</w:t>
      </w:r>
      <w:r w:rsidRPr="00B532FA">
        <w:rPr>
          <w:lang w:val="fr-FR"/>
        </w:rPr>
        <w:t xml:space="preserve"> </w:t>
      </w:r>
      <w:r>
        <w:rPr>
          <w:lang w:val="fr-FR"/>
        </w:rPr>
        <w:t xml:space="preserve">introduite </w:t>
      </w:r>
      <w:r w:rsidRPr="00B532FA">
        <w:rPr>
          <w:lang w:val="fr-FR"/>
        </w:rPr>
        <w:t>le</w:t>
      </w:r>
      <w:r>
        <w:rPr>
          <w:lang w:val="fr-FR"/>
        </w:rPr>
        <w:t xml:space="preserve"> 31 décembre 2018 serait prescrite au motif que le délai de cinq ans pour demander des dommages</w:t>
      </w:r>
      <w:r w:rsidR="0097150F">
        <w:rPr>
          <w:lang w:val="fr-FR"/>
        </w:rPr>
        <w:noBreakHyphen/>
      </w:r>
      <w:r>
        <w:rPr>
          <w:lang w:val="fr-FR"/>
        </w:rPr>
        <w:t xml:space="preserve">intérêts au titre de la responsabilité extracontractuelle a expiré. De l’avis du requérant, l’État partie cherche à faire en sorte que les deux procédures donnent lieu à une décision d’irrecevabilité plutôt que de reconnaître le préjudice subi par le requérant durant sa détention illégale à </w:t>
      </w:r>
      <w:r w:rsidR="008637A1">
        <w:rPr>
          <w:lang w:val="fr-FR"/>
        </w:rPr>
        <w:t>Guantanamo</w:t>
      </w:r>
      <w:r>
        <w:rPr>
          <w:lang w:val="fr-FR"/>
        </w:rPr>
        <w:t>.</w:t>
      </w:r>
    </w:p>
    <w:p w:rsidR="00E7705E" w:rsidRPr="00B660DE" w:rsidRDefault="00E7705E" w:rsidP="00E7705E">
      <w:pPr>
        <w:pStyle w:val="SingleTxtG"/>
      </w:pPr>
      <w:r>
        <w:rPr>
          <w:lang w:val="fr-FR"/>
        </w:rPr>
        <w:t>9.3</w:t>
      </w:r>
      <w:r>
        <w:rPr>
          <w:lang w:val="fr-FR"/>
        </w:rPr>
        <w:tab/>
        <w:t>La tentative de l’État partie visant à faire rejeter la requête doit être repoussée car elle ne trouve aucun fondement dans les dispositions de la Convention. Aux termes du paragraphe 5 a) de l’article 22 de la Convention, le Comité n’examine aucune communication sans s’être assuré que « la même question n’a pas été et n’est pas en cours d’examen devant une autre instance internationale d’enquête ou de règlement ». Cela</w:t>
      </w:r>
      <w:r w:rsidR="006A3EF6">
        <w:rPr>
          <w:lang w:val="fr-FR"/>
        </w:rPr>
        <w:t> </w:t>
      </w:r>
      <w:r>
        <w:rPr>
          <w:lang w:val="fr-FR"/>
        </w:rPr>
        <w:t>signifie que seules les procédures portant sur la même question en vertu des instruments internationaux ou régionaux relatifs aux droits de l’homme font obstacle à l’examen d’une communication, l’action civile introduite devant les juridictions internes par le requérant ne relevant pas de cette disposition</w:t>
      </w:r>
      <w:r w:rsidRPr="00696CDE">
        <w:rPr>
          <w:rStyle w:val="Appelnotedebasdep"/>
        </w:rPr>
        <w:footnoteReference w:id="36"/>
      </w:r>
      <w:r>
        <w:rPr>
          <w:lang w:val="fr-FR"/>
        </w:rPr>
        <w:t>.</w:t>
      </w:r>
    </w:p>
    <w:p w:rsidR="00E7705E" w:rsidRPr="009A4382" w:rsidRDefault="00E7705E" w:rsidP="00E7705E">
      <w:pPr>
        <w:pStyle w:val="SingleTxtG"/>
        <w:rPr>
          <w:lang w:val="fr-FR"/>
        </w:rPr>
      </w:pPr>
      <w:r>
        <w:rPr>
          <w:lang w:val="fr-FR"/>
        </w:rPr>
        <w:t>9.4</w:t>
      </w:r>
      <w:r>
        <w:rPr>
          <w:lang w:val="fr-FR"/>
        </w:rPr>
        <w:tab/>
        <w:t xml:space="preserve">Le paragraphe 5 b) de l’article 22 dispose que le particulier doit avoir épuisé tous les recours internes disponibles et précise que cette règle ne s’applique pas si les procédures de recours excèdent des délais raisonnables ou s’il est peu probable qu’elles donneraient satisfaction à la victime. Le requérant a développé ce point dans ses commentaires du 11 septembre 2017, et l’État partie a reconnu que le requérant avait épuisé tous les recours internes dans ses observations du 6 août 2018 (voir </w:t>
      </w:r>
      <w:r w:rsidRPr="00696CDE">
        <w:rPr>
          <w:i/>
          <w:iCs/>
          <w:lang w:val="fr-FR"/>
        </w:rPr>
        <w:t>supra</w:t>
      </w:r>
      <w:r>
        <w:rPr>
          <w:lang w:val="fr-FR"/>
        </w:rPr>
        <w:t xml:space="preserve"> p. 6). En outre, le Comité a jugé précédemment que si l’État concerné ne soulève aucune objection à ce sujet, il supposera que tous les recours disponibles ont été épuisés</w:t>
      </w:r>
      <w:r w:rsidRPr="00696CDE">
        <w:rPr>
          <w:rStyle w:val="Appelnotedebasdep"/>
        </w:rPr>
        <w:footnoteReference w:id="37"/>
      </w:r>
      <w:r>
        <w:rPr>
          <w:lang w:val="fr-FR"/>
        </w:rPr>
        <w:t xml:space="preserve">. </w:t>
      </w:r>
    </w:p>
    <w:p w:rsidR="00E7705E" w:rsidRPr="00B660DE" w:rsidRDefault="00E7705E" w:rsidP="00E7705E">
      <w:pPr>
        <w:pStyle w:val="SingleTxtG"/>
      </w:pPr>
      <w:r>
        <w:rPr>
          <w:lang w:val="fr-FR"/>
        </w:rPr>
        <w:t>9.5</w:t>
      </w:r>
      <w:r>
        <w:rPr>
          <w:lang w:val="fr-FR"/>
        </w:rPr>
        <w:tab/>
        <w:t>Le Comité a également jugé que lorsque plusieurs recours sont disponibles, il suffit que l’un d’entre eux ait été épuisé sans succès. La victime n’est pas tenue,</w:t>
      </w:r>
      <w:r w:rsidRPr="00664908">
        <w:rPr>
          <w:lang w:val="fr-FR"/>
        </w:rPr>
        <w:t xml:space="preserve"> </w:t>
      </w:r>
      <w:r>
        <w:rPr>
          <w:lang w:val="fr-FR"/>
        </w:rPr>
        <w:t xml:space="preserve">pour pouvoir soumettre une requête au Comité, d’exercer de multiples recours, par exemple par les voies tant pénales que civiles, qui auraient essentiellement le même objectif. Par conséquent, la plainte pénale déposée par le requérant est suffisante et adéquate pour satisfaire aux conditions procédurales qui doivent être remplies pour qu’une requête puisse être soumise au Comité, lesquelles n’exigent pas que les recours civils aient été également épuisés. </w:t>
      </w:r>
    </w:p>
    <w:p w:rsidR="00E7705E" w:rsidRPr="00B660DE" w:rsidRDefault="00E7705E" w:rsidP="00E7705E">
      <w:pPr>
        <w:pStyle w:val="SingleTxtG"/>
      </w:pPr>
      <w:r>
        <w:rPr>
          <w:lang w:val="fr-FR"/>
        </w:rPr>
        <w:t>9.6</w:t>
      </w:r>
      <w:r>
        <w:rPr>
          <w:lang w:val="fr-FR"/>
        </w:rPr>
        <w:tab/>
        <w:t>Le paragraphe 5 b) de l’article 22 de la Convention exige des requérants qu’ils épuisent les recours utiles, le Comité ayant déclaré qu’il était compétent pour déterminer si les recours internes étaient « appropriés aux fins recherchées par l’auteur »</w:t>
      </w:r>
      <w:r w:rsidRPr="00696CDE">
        <w:rPr>
          <w:rStyle w:val="Appelnotedebasdep"/>
        </w:rPr>
        <w:footnoteReference w:id="38"/>
      </w:r>
      <w:r>
        <w:rPr>
          <w:lang w:val="fr-FR"/>
        </w:rPr>
        <w:t>. Le requérant fait valoir que l’action civile en réparation pécuniaire introduite contre la Belgique ne lui aurait pas permis d’atteindre l’objectif qu’il visait à l’époque, à savoir faire traduire en justice les responsables des mauvais traitements qui lui avaient été infligés. En outre, seuls les « recours utiles » doivent être épuisés. La</w:t>
      </w:r>
      <w:r w:rsidR="006A3EF6">
        <w:rPr>
          <w:lang w:val="fr-FR"/>
        </w:rPr>
        <w:t xml:space="preserve"> </w:t>
      </w:r>
      <w:r>
        <w:rPr>
          <w:lang w:val="fr-FR"/>
        </w:rPr>
        <w:t xml:space="preserve">jurisprudence en matière de torture exige que l’affaire soit portée à l’attention des autorités afin qu’une enquête puisse être ouverte et que </w:t>
      </w:r>
      <w:r>
        <w:rPr>
          <w:lang w:val="fr-FR"/>
        </w:rPr>
        <w:lastRenderedPageBreak/>
        <w:t>le ministère public puisse engager des poursuites, ce qui était exactement le but de l’action pénale intentée par le requérant ; pour des infractions aussi graves, le requérant n’est donc pas tenu d’intenter une action en dommages-intérêts, car cette procédure n’est pas suffisante pour constituer un recours utile</w:t>
      </w:r>
      <w:r w:rsidRPr="00696CDE">
        <w:rPr>
          <w:rStyle w:val="Appelnotedebasdep"/>
        </w:rPr>
        <w:footnoteReference w:id="39"/>
      </w:r>
      <w:r>
        <w:rPr>
          <w:lang w:val="fr-FR"/>
        </w:rPr>
        <w:t xml:space="preserve">. </w:t>
      </w:r>
    </w:p>
    <w:p w:rsidR="00E7705E" w:rsidRPr="00B660DE" w:rsidRDefault="00E7705E" w:rsidP="00E7705E">
      <w:pPr>
        <w:pStyle w:val="SingleTxtG"/>
      </w:pPr>
      <w:r>
        <w:rPr>
          <w:lang w:val="fr-FR"/>
        </w:rPr>
        <w:t>9.7</w:t>
      </w:r>
      <w:r>
        <w:rPr>
          <w:lang w:val="fr-FR"/>
        </w:rPr>
        <w:tab/>
        <w:t xml:space="preserve">Lorsqu’il s’agit d’actes de torture, le Comité peut déclarer une communication recevable </w:t>
      </w:r>
      <w:r w:rsidR="000D1E45">
        <w:rPr>
          <w:lang w:val="fr-FR"/>
        </w:rPr>
        <w:t>− </w:t>
      </w:r>
      <w:r>
        <w:rPr>
          <w:lang w:val="fr-FR"/>
        </w:rPr>
        <w:t>même si le requérant n’a pas épuisé les recours internes</w:t>
      </w:r>
      <w:r w:rsidR="000D1E45">
        <w:rPr>
          <w:lang w:val="fr-FR"/>
        </w:rPr>
        <w:t> </w:t>
      </w:r>
      <w:r>
        <w:rPr>
          <w:lang w:val="fr-FR"/>
        </w:rPr>
        <w:t>− si les tribunaux de l’État partie ont été informés et savent qu’une personne a été torturée. Conformément à l’article</w:t>
      </w:r>
      <w:r w:rsidR="000D1E45">
        <w:rPr>
          <w:lang w:val="fr-FR"/>
        </w:rPr>
        <w:t> </w:t>
      </w:r>
      <w:r>
        <w:rPr>
          <w:lang w:val="fr-FR"/>
        </w:rPr>
        <w:t>12 de la Convention, les États parties ont l’obligation, lorsqu’il existe des motifs raisonnables de croire qu’un acte de torture a été commis,</w:t>
      </w:r>
      <w:r w:rsidRPr="00A84EBE">
        <w:rPr>
          <w:lang w:val="fr-FR"/>
        </w:rPr>
        <w:t xml:space="preserve"> </w:t>
      </w:r>
      <w:r>
        <w:rPr>
          <w:lang w:val="fr-FR"/>
        </w:rPr>
        <w:t>d’engager des poursuites d’office, c’est-à-dire même en l’absence de plainte de la victime</w:t>
      </w:r>
      <w:r w:rsidRPr="00696CDE">
        <w:rPr>
          <w:rStyle w:val="Appelnotedebasdep"/>
        </w:rPr>
        <w:footnoteReference w:id="40"/>
      </w:r>
      <w:r>
        <w:rPr>
          <w:lang w:val="fr-FR"/>
        </w:rPr>
        <w:t xml:space="preserve">. </w:t>
      </w:r>
    </w:p>
    <w:p w:rsidR="00E7705E" w:rsidRPr="00B660DE" w:rsidRDefault="00E7705E" w:rsidP="00E7705E">
      <w:pPr>
        <w:pStyle w:val="SingleTxtG"/>
      </w:pPr>
      <w:r>
        <w:rPr>
          <w:lang w:val="fr-FR"/>
        </w:rPr>
        <w:t>9.8</w:t>
      </w:r>
      <w:r>
        <w:rPr>
          <w:lang w:val="fr-FR"/>
        </w:rPr>
        <w:tab/>
        <w:t xml:space="preserve">En conclusion, la procédure civile engagée par le requérant n’est ni une procédure internationale d’enquête ou de règlement au sens de l’alinéa a) du paragraphe 5 de l’article 22 ni un recours qui doit être épuisé en application de l’alinéa b) du paragraphe 5 de l’article 22 de la Convention. </w:t>
      </w:r>
    </w:p>
    <w:p w:rsidR="00E7705E" w:rsidRPr="00B660DE" w:rsidRDefault="00E7705E" w:rsidP="000D1E45">
      <w:pPr>
        <w:pStyle w:val="H23G"/>
      </w:pPr>
      <w:r>
        <w:rPr>
          <w:lang w:val="fr-FR"/>
        </w:rPr>
        <w:tab/>
      </w:r>
      <w:r>
        <w:rPr>
          <w:lang w:val="fr-FR"/>
        </w:rPr>
        <w:tab/>
        <w:t>Délibérations du Comité</w:t>
      </w:r>
    </w:p>
    <w:p w:rsidR="00E7705E" w:rsidRPr="00B660DE" w:rsidRDefault="00E7705E" w:rsidP="000D1E45">
      <w:pPr>
        <w:pStyle w:val="H4G"/>
        <w:rPr>
          <w:rFonts w:eastAsia="MS Mincho"/>
          <w:b/>
        </w:rPr>
      </w:pPr>
      <w:r>
        <w:rPr>
          <w:lang w:val="fr-FR"/>
        </w:rPr>
        <w:tab/>
      </w:r>
      <w:r>
        <w:rPr>
          <w:lang w:val="fr-FR"/>
        </w:rPr>
        <w:tab/>
        <w:t>Examen de la recevabilité</w:t>
      </w:r>
    </w:p>
    <w:p w:rsidR="00E7705E" w:rsidRPr="00B660DE" w:rsidRDefault="00E7705E" w:rsidP="00E7705E">
      <w:pPr>
        <w:pStyle w:val="SingleTxtG"/>
      </w:pPr>
      <w:r>
        <w:rPr>
          <w:lang w:val="fr-FR"/>
        </w:rPr>
        <w:t>10.1</w:t>
      </w:r>
      <w:r>
        <w:rPr>
          <w:lang w:val="fr-FR"/>
        </w:rPr>
        <w:tab/>
        <w:t>Avant d’examiner tout grief formulé dans une communication, le Comité doit déterminer s’il est recevable au regard de l’article</w:t>
      </w:r>
      <w:r w:rsidR="000D1E45">
        <w:rPr>
          <w:lang w:val="fr-FR"/>
        </w:rPr>
        <w:t> </w:t>
      </w:r>
      <w:r>
        <w:rPr>
          <w:lang w:val="fr-FR"/>
        </w:rPr>
        <w:t xml:space="preserve">22 de la Convention. </w:t>
      </w:r>
    </w:p>
    <w:p w:rsidR="00E7705E" w:rsidRPr="00696CDE" w:rsidRDefault="00E7705E" w:rsidP="00E7705E">
      <w:pPr>
        <w:pStyle w:val="SingleTxtG"/>
        <w:rPr>
          <w:lang w:val="fr-FR"/>
        </w:rPr>
      </w:pPr>
      <w:r>
        <w:rPr>
          <w:lang w:val="fr-FR"/>
        </w:rPr>
        <w:t>10.2</w:t>
      </w:r>
      <w:r>
        <w:rPr>
          <w:lang w:val="fr-FR"/>
        </w:rPr>
        <w:tab/>
        <w:t>Le Comité rappelle que, conformément au paragraphe 5 a) de l’article</w:t>
      </w:r>
      <w:r w:rsidR="000D1E45">
        <w:rPr>
          <w:lang w:val="fr-FR"/>
        </w:rPr>
        <w:t> </w:t>
      </w:r>
      <w:r>
        <w:rPr>
          <w:lang w:val="fr-FR"/>
        </w:rPr>
        <w:t xml:space="preserve">22 de la Convention, il n’examine aucune communication sans s’être assuré que la même question n’a pas été examinée et n’est pas en cours d’examen devant une autre instance internationale d’enquête ou de règlement. </w:t>
      </w:r>
      <w:r w:rsidRPr="009377BE">
        <w:rPr>
          <w:lang w:val="fr-FR"/>
        </w:rPr>
        <w:t xml:space="preserve">Le Comité rappelle sa jurisprudence </w:t>
      </w:r>
      <w:r w:rsidRPr="00696CDE">
        <w:rPr>
          <w:lang w:val="fr-FR"/>
        </w:rPr>
        <w:t>selon laquelle l</w:t>
      </w:r>
      <w:r>
        <w:rPr>
          <w:lang w:val="fr-FR"/>
        </w:rPr>
        <w:t>’</w:t>
      </w:r>
      <w:r w:rsidRPr="00696CDE">
        <w:rPr>
          <w:lang w:val="fr-FR"/>
        </w:rPr>
        <w:t>ex</w:t>
      </w:r>
      <w:r>
        <w:rPr>
          <w:lang w:val="fr-FR"/>
        </w:rPr>
        <w:t>amen par la Cour européenne des droits de l’homme constitue une telle procédure</w:t>
      </w:r>
      <w:r w:rsidRPr="00696CDE">
        <w:rPr>
          <w:rStyle w:val="Appelnotedebasdep"/>
        </w:rPr>
        <w:footnoteReference w:id="41"/>
      </w:r>
      <w:r w:rsidRPr="00696CDE">
        <w:rPr>
          <w:lang w:val="fr-FR"/>
        </w:rPr>
        <w:t xml:space="preserve">. </w:t>
      </w:r>
    </w:p>
    <w:p w:rsidR="00E7705E" w:rsidRPr="00696CDE" w:rsidRDefault="00E7705E" w:rsidP="00E7705E">
      <w:pPr>
        <w:pStyle w:val="SingleTxtG"/>
        <w:rPr>
          <w:lang w:val="fr-FR"/>
        </w:rPr>
      </w:pPr>
      <w:r w:rsidRPr="00696CDE">
        <w:rPr>
          <w:lang w:val="fr-FR"/>
        </w:rPr>
        <w:t>10</w:t>
      </w:r>
      <w:r>
        <w:rPr>
          <w:lang w:val="fr-FR"/>
        </w:rPr>
        <w:t>.3</w:t>
      </w:r>
      <w:r>
        <w:rPr>
          <w:lang w:val="fr-FR"/>
        </w:rPr>
        <w:tab/>
        <w:t>Le Comité considère qu’une communication a été ou est actuellement examinée par une autre instance internationale d’enquête ou de règlement si l’examen par l’autre instance portait ou porte sur la même question au sens du paragraphe 5 a) de l’article 22. Par la « même question », il faut entendre une question qui concerne les mêmes parties, les mêmes faits et les mêmes droits</w:t>
      </w:r>
      <w:r w:rsidRPr="00696CDE">
        <w:rPr>
          <w:rStyle w:val="Appelnotedebasdep"/>
        </w:rPr>
        <w:footnoteReference w:id="42"/>
      </w:r>
      <w:r>
        <w:rPr>
          <w:lang w:val="fr-FR"/>
        </w:rPr>
        <w:t xml:space="preserve">. </w:t>
      </w:r>
      <w:r w:rsidRPr="00044D81">
        <w:rPr>
          <w:lang w:val="fr-FR"/>
        </w:rPr>
        <w:t>Le</w:t>
      </w:r>
      <w:r w:rsidR="00C954BE">
        <w:rPr>
          <w:lang w:val="fr-FR"/>
        </w:rPr>
        <w:t xml:space="preserve"> </w:t>
      </w:r>
      <w:r w:rsidRPr="00044D81">
        <w:rPr>
          <w:lang w:val="fr-FR"/>
        </w:rPr>
        <w:t xml:space="preserve">Comité </w:t>
      </w:r>
      <w:r w:rsidRPr="00696CDE">
        <w:rPr>
          <w:lang w:val="fr-FR"/>
        </w:rPr>
        <w:t xml:space="preserve">relève que </w:t>
      </w:r>
      <w:r>
        <w:rPr>
          <w:lang w:val="fr-FR"/>
        </w:rPr>
        <w:t>le 4 avril</w:t>
      </w:r>
      <w:r w:rsidR="00C954BE">
        <w:rPr>
          <w:lang w:val="fr-FR"/>
        </w:rPr>
        <w:t xml:space="preserve"> </w:t>
      </w:r>
      <w:r w:rsidRPr="00696CDE">
        <w:rPr>
          <w:lang w:val="fr-FR"/>
        </w:rPr>
        <w:t xml:space="preserve">2016, </w:t>
      </w:r>
      <w:r>
        <w:rPr>
          <w:lang w:val="fr-FR"/>
        </w:rPr>
        <w:t xml:space="preserve">le requérant a introduit une requête (enregistrée sous le </w:t>
      </w:r>
      <w:r w:rsidRPr="00934850">
        <w:rPr>
          <w:lang w:val="fr-FR"/>
        </w:rPr>
        <w:t>n</w:t>
      </w:r>
      <w:r w:rsidRPr="00934850">
        <w:rPr>
          <w:vertAlign w:val="superscript"/>
          <w:lang w:val="fr-FR"/>
        </w:rPr>
        <w:t>o</w:t>
      </w:r>
      <w:r w:rsidRPr="00934850">
        <w:rPr>
          <w:lang w:val="fr-FR"/>
        </w:rPr>
        <w:t> 20232/16</w:t>
      </w:r>
      <w:r>
        <w:rPr>
          <w:lang w:val="fr-FR"/>
        </w:rPr>
        <w:t xml:space="preserve">) devant la Cour européenne des droits de l’homme contre la Belgique, invoquant la violation des </w:t>
      </w:r>
      <w:r w:rsidRPr="00696CDE">
        <w:rPr>
          <w:lang w:val="fr-FR"/>
        </w:rPr>
        <w:t xml:space="preserve">articles 3 et 13 de la Convention européenne </w:t>
      </w:r>
      <w:r>
        <w:rPr>
          <w:lang w:val="fr-FR"/>
        </w:rPr>
        <w:t xml:space="preserve">des </w:t>
      </w:r>
      <w:r w:rsidRPr="00696CDE">
        <w:rPr>
          <w:lang w:val="fr-FR"/>
        </w:rPr>
        <w:t>droits de l</w:t>
      </w:r>
      <w:r>
        <w:rPr>
          <w:lang w:val="fr-FR"/>
        </w:rPr>
        <w:t>’</w:t>
      </w:r>
      <w:r w:rsidRPr="00696CDE">
        <w:rPr>
          <w:lang w:val="fr-FR"/>
        </w:rPr>
        <w:t>homme</w:t>
      </w:r>
      <w:r>
        <w:rPr>
          <w:lang w:val="fr-FR"/>
        </w:rPr>
        <w:t>,</w:t>
      </w:r>
      <w:r w:rsidRPr="00696CDE">
        <w:rPr>
          <w:lang w:val="fr-FR"/>
        </w:rPr>
        <w:t xml:space="preserve"> </w:t>
      </w:r>
      <w:r>
        <w:rPr>
          <w:lang w:val="fr-FR"/>
        </w:rPr>
        <w:t xml:space="preserve">requête que la Cour, siégeant en formation de juge unique, a déclaré irrecevable le </w:t>
      </w:r>
      <w:r w:rsidRPr="00696CDE">
        <w:rPr>
          <w:lang w:val="fr-FR"/>
        </w:rPr>
        <w:t>2 juin</w:t>
      </w:r>
      <w:r w:rsidR="00C954BE">
        <w:rPr>
          <w:lang w:val="fr-FR"/>
        </w:rPr>
        <w:t xml:space="preserve"> </w:t>
      </w:r>
      <w:r w:rsidRPr="00696CDE">
        <w:rPr>
          <w:lang w:val="fr-FR"/>
        </w:rPr>
        <w:t xml:space="preserve">2016 (voir </w:t>
      </w:r>
      <w:r w:rsidRPr="00696CDE">
        <w:rPr>
          <w:i/>
          <w:iCs/>
          <w:lang w:val="fr-FR"/>
        </w:rPr>
        <w:t>supra</w:t>
      </w:r>
      <w:r w:rsidRPr="00696CDE">
        <w:rPr>
          <w:lang w:val="fr-FR"/>
        </w:rPr>
        <w:t xml:space="preserve"> par. 2.17 et 4.3). </w:t>
      </w:r>
      <w:r w:rsidRPr="00A3155D">
        <w:rPr>
          <w:lang w:val="fr-FR"/>
        </w:rPr>
        <w:t>Le</w:t>
      </w:r>
      <w:r w:rsidRPr="00696CDE">
        <w:rPr>
          <w:lang w:val="fr-FR"/>
        </w:rPr>
        <w:t xml:space="preserve"> Comité prend note de l</w:t>
      </w:r>
      <w:r>
        <w:rPr>
          <w:lang w:val="fr-FR"/>
        </w:rPr>
        <w:t>’</w:t>
      </w:r>
      <w:r w:rsidRPr="00696CDE">
        <w:rPr>
          <w:lang w:val="fr-FR"/>
        </w:rPr>
        <w:t>argument de l</w:t>
      </w:r>
      <w:r>
        <w:rPr>
          <w:lang w:val="fr-FR"/>
        </w:rPr>
        <w:t>’</w:t>
      </w:r>
      <w:r w:rsidRPr="00696CDE">
        <w:rPr>
          <w:lang w:val="fr-FR"/>
        </w:rPr>
        <w:t>État partie selon lequel la même question a déjà été examinée puisque la Cour européenne des droits de l</w:t>
      </w:r>
      <w:r>
        <w:rPr>
          <w:lang w:val="fr-FR"/>
        </w:rPr>
        <w:t>’</w:t>
      </w:r>
      <w:r w:rsidRPr="00696CDE">
        <w:rPr>
          <w:lang w:val="fr-FR"/>
        </w:rPr>
        <w:t>homme a</w:t>
      </w:r>
      <w:r>
        <w:rPr>
          <w:lang w:val="fr-FR"/>
        </w:rPr>
        <w:t xml:space="preserve"> déclaré la requête irrecevable pour des raisons touchant au fond de l’affaire et non pour des motifs procéduraux </w:t>
      </w:r>
      <w:r w:rsidRPr="00696CDE">
        <w:rPr>
          <w:lang w:val="fr-FR"/>
        </w:rPr>
        <w:t xml:space="preserve">(voir </w:t>
      </w:r>
      <w:r w:rsidRPr="00696CDE">
        <w:rPr>
          <w:i/>
          <w:iCs/>
          <w:lang w:val="fr-FR"/>
        </w:rPr>
        <w:t>supra</w:t>
      </w:r>
      <w:r w:rsidRPr="00696CDE">
        <w:rPr>
          <w:lang w:val="fr-FR"/>
        </w:rPr>
        <w:t xml:space="preserve"> par. 4.1</w:t>
      </w:r>
      <w:r>
        <w:rPr>
          <w:lang w:val="fr-FR"/>
        </w:rPr>
        <w:t xml:space="preserve"> à </w:t>
      </w:r>
      <w:r w:rsidRPr="00696CDE">
        <w:rPr>
          <w:lang w:val="fr-FR"/>
        </w:rPr>
        <w:t>4.4). L</w:t>
      </w:r>
      <w:r>
        <w:rPr>
          <w:lang w:val="fr-FR"/>
        </w:rPr>
        <w:t>’</w:t>
      </w:r>
      <w:r w:rsidRPr="00696CDE">
        <w:rPr>
          <w:lang w:val="fr-FR"/>
        </w:rPr>
        <w:t>État partie fait valoir que la Cour européenne des droits de l</w:t>
      </w:r>
      <w:r>
        <w:rPr>
          <w:lang w:val="fr-FR"/>
        </w:rPr>
        <w:t>’</w:t>
      </w:r>
      <w:r w:rsidRPr="00696CDE">
        <w:rPr>
          <w:lang w:val="fr-FR"/>
        </w:rPr>
        <w:t>homme conclut généralement à l</w:t>
      </w:r>
      <w:r>
        <w:rPr>
          <w:lang w:val="fr-FR"/>
        </w:rPr>
        <w:t>’</w:t>
      </w:r>
      <w:r w:rsidRPr="0059498B">
        <w:rPr>
          <w:lang w:val="fr-FR"/>
        </w:rPr>
        <w:t>irrec</w:t>
      </w:r>
      <w:r w:rsidRPr="00696CDE">
        <w:rPr>
          <w:lang w:val="fr-FR"/>
        </w:rPr>
        <w:t>evab</w:t>
      </w:r>
      <w:r>
        <w:rPr>
          <w:lang w:val="fr-FR"/>
        </w:rPr>
        <w:t xml:space="preserve">ilité si l’État défendeur n’a pas exercé sa compétence extraterritoriale, en affirmant que les conditions procédurales formelles de recevabilité de la requête ont été remplies </w:t>
      </w:r>
      <w:r w:rsidRPr="00696CDE">
        <w:rPr>
          <w:lang w:val="fr-FR"/>
        </w:rPr>
        <w:t xml:space="preserve">(voir </w:t>
      </w:r>
      <w:r w:rsidRPr="00696CDE">
        <w:rPr>
          <w:i/>
          <w:iCs/>
          <w:lang w:val="fr-FR"/>
        </w:rPr>
        <w:t>supra</w:t>
      </w:r>
      <w:r w:rsidRPr="00696CDE">
        <w:rPr>
          <w:lang w:val="fr-FR"/>
        </w:rPr>
        <w:t xml:space="preserve"> par. 6.5). </w:t>
      </w:r>
      <w:r>
        <w:rPr>
          <w:lang w:val="fr-FR"/>
        </w:rPr>
        <w:t>Le Comité prend d’autre part note de l</w:t>
      </w:r>
      <w:r>
        <w:t xml:space="preserve">’argument du requérant selon lequel </w:t>
      </w:r>
      <w:r>
        <w:rPr>
          <w:lang w:val="fr-FR"/>
        </w:rPr>
        <w:t>la Cour européenne des droits de l’homme a déclaré sa requête irrecevable au motif que les conditions de recevabilité énoncées aux articles 34 et</w:t>
      </w:r>
      <w:r w:rsidR="00C954BE">
        <w:rPr>
          <w:lang w:val="fr-FR"/>
        </w:rPr>
        <w:t> </w:t>
      </w:r>
      <w:r>
        <w:rPr>
          <w:lang w:val="fr-FR"/>
        </w:rPr>
        <w:t xml:space="preserve">35 de la Convention européenne des droits de l’homme n’étaient pas remplies, sans expliquer les raisons précises qui l’avaient amenée à une telle conclusion. </w:t>
      </w:r>
      <w:r w:rsidRPr="00935051">
        <w:rPr>
          <w:lang w:val="fr-FR"/>
        </w:rPr>
        <w:t>Le</w:t>
      </w:r>
      <w:r w:rsidRPr="00696CDE">
        <w:rPr>
          <w:lang w:val="fr-FR"/>
        </w:rPr>
        <w:t xml:space="preserve"> requérant affirme qu</w:t>
      </w:r>
      <w:r>
        <w:rPr>
          <w:lang w:val="fr-FR"/>
        </w:rPr>
        <w:t>’</w:t>
      </w:r>
      <w:r w:rsidRPr="00696CDE">
        <w:rPr>
          <w:lang w:val="fr-FR"/>
        </w:rPr>
        <w:t xml:space="preserve">un tel </w:t>
      </w:r>
      <w:r>
        <w:rPr>
          <w:lang w:val="fr-FR"/>
        </w:rPr>
        <w:t>« </w:t>
      </w:r>
      <w:r w:rsidRPr="00696CDE">
        <w:rPr>
          <w:lang w:val="fr-FR"/>
        </w:rPr>
        <w:t>rejet en bloc</w:t>
      </w:r>
      <w:r>
        <w:rPr>
          <w:lang w:val="fr-FR"/>
        </w:rPr>
        <w:t> »</w:t>
      </w:r>
      <w:r w:rsidRPr="00696CDE">
        <w:rPr>
          <w:lang w:val="fr-FR"/>
        </w:rPr>
        <w:t xml:space="preserve"> ne saurait être considéré comme un examen de l</w:t>
      </w:r>
      <w:r>
        <w:rPr>
          <w:lang w:val="fr-FR"/>
        </w:rPr>
        <w:t>’</w:t>
      </w:r>
      <w:r w:rsidRPr="00696CDE">
        <w:rPr>
          <w:lang w:val="fr-FR"/>
        </w:rPr>
        <w:t>affaire au regard du paragraphe 5 a) de l</w:t>
      </w:r>
      <w:r>
        <w:rPr>
          <w:lang w:val="fr-FR"/>
        </w:rPr>
        <w:t>’</w:t>
      </w:r>
      <w:r w:rsidRPr="00696CDE">
        <w:rPr>
          <w:lang w:val="fr-FR"/>
        </w:rPr>
        <w:t xml:space="preserve">article 22, </w:t>
      </w:r>
      <w:r>
        <w:rPr>
          <w:lang w:val="fr-FR"/>
        </w:rPr>
        <w:t xml:space="preserve">et qu’il est impossible de déterminer si sa requête a été déclarée irrecevable par la </w:t>
      </w:r>
      <w:r w:rsidRPr="00696CDE">
        <w:rPr>
          <w:lang w:val="fr-FR"/>
        </w:rPr>
        <w:t>Cour européenne des droits de l</w:t>
      </w:r>
      <w:r>
        <w:rPr>
          <w:lang w:val="fr-FR"/>
        </w:rPr>
        <w:t>’</w:t>
      </w:r>
      <w:r w:rsidRPr="00696CDE">
        <w:rPr>
          <w:lang w:val="fr-FR"/>
        </w:rPr>
        <w:t xml:space="preserve">homme </w:t>
      </w:r>
      <w:r>
        <w:rPr>
          <w:lang w:val="fr-FR"/>
        </w:rPr>
        <w:t xml:space="preserve">uniquement pour des raisons procédurales ou également pour des motifs liés au fond </w:t>
      </w:r>
      <w:r w:rsidRPr="00696CDE">
        <w:rPr>
          <w:lang w:val="fr-FR"/>
        </w:rPr>
        <w:t xml:space="preserve">(voir </w:t>
      </w:r>
      <w:r w:rsidRPr="00696CDE">
        <w:rPr>
          <w:i/>
          <w:iCs/>
          <w:lang w:val="fr-FR"/>
        </w:rPr>
        <w:t>supra</w:t>
      </w:r>
      <w:r w:rsidRPr="00696CDE">
        <w:rPr>
          <w:lang w:val="fr-FR"/>
        </w:rPr>
        <w:t xml:space="preserve"> par. 5.1</w:t>
      </w:r>
      <w:r>
        <w:rPr>
          <w:lang w:val="fr-FR"/>
        </w:rPr>
        <w:t xml:space="preserve"> à </w:t>
      </w:r>
      <w:r w:rsidRPr="00696CDE">
        <w:rPr>
          <w:lang w:val="fr-FR"/>
        </w:rPr>
        <w:t>5.5 et 7.2</w:t>
      </w:r>
      <w:r>
        <w:rPr>
          <w:lang w:val="fr-FR"/>
        </w:rPr>
        <w:t xml:space="preserve"> à </w:t>
      </w:r>
      <w:r w:rsidRPr="00696CDE">
        <w:rPr>
          <w:lang w:val="fr-FR"/>
        </w:rPr>
        <w:t xml:space="preserve">7.4). </w:t>
      </w:r>
      <w:r>
        <w:rPr>
          <w:lang w:val="fr-FR"/>
        </w:rPr>
        <w:t xml:space="preserve">Le Comité relève que la requête introduite par le requérant </w:t>
      </w:r>
      <w:r>
        <w:rPr>
          <w:lang w:val="fr-FR"/>
        </w:rPr>
        <w:lastRenderedPageBreak/>
        <w:t xml:space="preserve">devant </w:t>
      </w:r>
      <w:r w:rsidRPr="003912CA">
        <w:rPr>
          <w:lang w:val="fr-FR"/>
        </w:rPr>
        <w:t>la Cour européenne des droits de l</w:t>
      </w:r>
      <w:r>
        <w:rPr>
          <w:lang w:val="fr-FR"/>
        </w:rPr>
        <w:t>’</w:t>
      </w:r>
      <w:r w:rsidRPr="003912CA">
        <w:rPr>
          <w:lang w:val="fr-FR"/>
        </w:rPr>
        <w:t xml:space="preserve">homme </w:t>
      </w:r>
      <w:r>
        <w:rPr>
          <w:lang w:val="fr-FR"/>
        </w:rPr>
        <w:t xml:space="preserve">semble porter, à l’exception des griefs tirés de </w:t>
      </w:r>
      <w:r w:rsidRPr="00696CDE">
        <w:rPr>
          <w:lang w:val="fr-FR"/>
        </w:rPr>
        <w:t>l</w:t>
      </w:r>
      <w:r>
        <w:rPr>
          <w:lang w:val="fr-FR"/>
        </w:rPr>
        <w:t>’</w:t>
      </w:r>
      <w:r w:rsidRPr="00696CDE">
        <w:rPr>
          <w:lang w:val="fr-FR"/>
        </w:rPr>
        <w:t>article</w:t>
      </w:r>
      <w:r w:rsidR="00C954BE">
        <w:rPr>
          <w:lang w:val="fr-FR"/>
        </w:rPr>
        <w:t> </w:t>
      </w:r>
      <w:r w:rsidRPr="00696CDE">
        <w:rPr>
          <w:lang w:val="fr-FR"/>
        </w:rPr>
        <w:t xml:space="preserve">10 de la Convention, </w:t>
      </w:r>
      <w:r>
        <w:rPr>
          <w:lang w:val="fr-FR"/>
        </w:rPr>
        <w:t xml:space="preserve">sur les mêmes faits, à savoir les actes de torture et l’absence d’enquête, que ceux qui font </w:t>
      </w:r>
      <w:r w:rsidRPr="00696CDE">
        <w:rPr>
          <w:lang w:val="fr-FR"/>
        </w:rPr>
        <w:t>l</w:t>
      </w:r>
      <w:r>
        <w:rPr>
          <w:lang w:val="fr-FR"/>
        </w:rPr>
        <w:t>’</w:t>
      </w:r>
      <w:r w:rsidRPr="00696CDE">
        <w:rPr>
          <w:lang w:val="fr-FR"/>
        </w:rPr>
        <w:t>objet de la présente communication</w:t>
      </w:r>
      <w:r w:rsidRPr="003912CA">
        <w:rPr>
          <w:lang w:val="fr-FR"/>
        </w:rPr>
        <w:t xml:space="preserve"> </w:t>
      </w:r>
      <w:r w:rsidRPr="00696CDE">
        <w:rPr>
          <w:lang w:val="fr-FR"/>
        </w:rPr>
        <w:t>(</w:t>
      </w:r>
      <w:r>
        <w:rPr>
          <w:lang w:val="fr-FR"/>
        </w:rPr>
        <w:t xml:space="preserve">voir </w:t>
      </w:r>
      <w:r w:rsidRPr="00696CDE">
        <w:rPr>
          <w:i/>
          <w:iCs/>
          <w:lang w:val="fr-FR"/>
        </w:rPr>
        <w:t>supra</w:t>
      </w:r>
      <w:r>
        <w:rPr>
          <w:lang w:val="fr-FR"/>
        </w:rPr>
        <w:t xml:space="preserve"> </w:t>
      </w:r>
      <w:r w:rsidRPr="00696CDE">
        <w:rPr>
          <w:lang w:val="fr-FR"/>
        </w:rPr>
        <w:t>par.</w:t>
      </w:r>
      <w:r>
        <w:rPr>
          <w:lang w:val="fr-FR"/>
        </w:rPr>
        <w:t> </w:t>
      </w:r>
      <w:r w:rsidRPr="00696CDE">
        <w:rPr>
          <w:lang w:val="fr-FR"/>
        </w:rPr>
        <w:t xml:space="preserve">2.17 </w:t>
      </w:r>
      <w:r>
        <w:rPr>
          <w:lang w:val="fr-FR"/>
        </w:rPr>
        <w:t>et</w:t>
      </w:r>
      <w:r w:rsidR="00C954BE">
        <w:rPr>
          <w:lang w:val="fr-FR"/>
        </w:rPr>
        <w:t xml:space="preserve"> </w:t>
      </w:r>
      <w:r w:rsidRPr="00696CDE">
        <w:rPr>
          <w:lang w:val="fr-FR"/>
        </w:rPr>
        <w:t xml:space="preserve">5.5). </w:t>
      </w:r>
      <w:r w:rsidRPr="00A719F1">
        <w:rPr>
          <w:lang w:val="fr-FR"/>
        </w:rPr>
        <w:t>Da</w:t>
      </w:r>
      <w:r w:rsidRPr="00696CDE">
        <w:rPr>
          <w:lang w:val="fr-FR"/>
        </w:rPr>
        <w:t>ns ce contexte, le Comité rappelle qu</w:t>
      </w:r>
      <w:r>
        <w:rPr>
          <w:lang w:val="fr-FR"/>
        </w:rPr>
        <w:t>’</w:t>
      </w:r>
      <w:r w:rsidRPr="00696CDE">
        <w:rPr>
          <w:lang w:val="fr-FR"/>
        </w:rPr>
        <w:t>il est lié par les allégations factuelles du requérant et les preu</w:t>
      </w:r>
      <w:r>
        <w:rPr>
          <w:lang w:val="fr-FR"/>
        </w:rPr>
        <w:t>ves qu’il produit, tout en conservant son pouvoir discrétionnaire s’agissant d’apprécier les griefs juridiques découlant de la requête.</w:t>
      </w:r>
    </w:p>
    <w:p w:rsidR="00E7705E" w:rsidRPr="00B660DE" w:rsidRDefault="00E7705E" w:rsidP="00E7705E">
      <w:pPr>
        <w:pStyle w:val="SingleTxtG"/>
      </w:pPr>
      <w:r w:rsidRPr="00696CDE">
        <w:rPr>
          <w:lang w:val="fr-FR"/>
        </w:rPr>
        <w:t>10</w:t>
      </w:r>
      <w:r w:rsidRPr="00054F95">
        <w:rPr>
          <w:lang w:val="fr-FR"/>
        </w:rPr>
        <w:t>.4</w:t>
      </w:r>
      <w:r w:rsidRPr="00054F95">
        <w:rPr>
          <w:lang w:val="fr-FR"/>
        </w:rPr>
        <w:tab/>
      </w:r>
      <w:r>
        <w:rPr>
          <w:lang w:val="fr-FR"/>
        </w:rPr>
        <w:t xml:space="preserve">Tout en relevant que </w:t>
      </w:r>
      <w:r w:rsidRPr="00054F95">
        <w:rPr>
          <w:lang w:val="fr-FR"/>
        </w:rPr>
        <w:t>dans sa décision la Cour européenne des droits de l</w:t>
      </w:r>
      <w:r>
        <w:rPr>
          <w:lang w:val="fr-FR"/>
        </w:rPr>
        <w:t>’</w:t>
      </w:r>
      <w:r w:rsidRPr="00054F95">
        <w:rPr>
          <w:lang w:val="fr-FR"/>
        </w:rPr>
        <w:t xml:space="preserve">homme </w:t>
      </w:r>
      <w:r>
        <w:rPr>
          <w:lang w:val="fr-FR"/>
        </w:rPr>
        <w:t xml:space="preserve">n’a pas expliqué en détail pourquoi elle avait conclu à l’irrecevabilité, le Comité fait observer que la </w:t>
      </w:r>
      <w:r w:rsidRPr="00696CDE">
        <w:rPr>
          <w:lang w:val="fr-FR"/>
        </w:rPr>
        <w:t>requête n</w:t>
      </w:r>
      <w:r w:rsidRPr="00696CDE">
        <w:rPr>
          <w:vertAlign w:val="superscript"/>
          <w:lang w:val="fr-FR"/>
        </w:rPr>
        <w:t>o</w:t>
      </w:r>
      <w:r w:rsidRPr="00696CDE">
        <w:rPr>
          <w:lang w:val="fr-FR"/>
        </w:rPr>
        <w:t xml:space="preserve"> 20232/16 </w:t>
      </w:r>
      <w:r>
        <w:rPr>
          <w:lang w:val="fr-FR"/>
        </w:rPr>
        <w:t xml:space="preserve">a été introduite devant la </w:t>
      </w:r>
      <w:r w:rsidRPr="00696CDE">
        <w:rPr>
          <w:lang w:val="fr-FR"/>
        </w:rPr>
        <w:t>Cour européenne des droits de l</w:t>
      </w:r>
      <w:r>
        <w:rPr>
          <w:lang w:val="fr-FR"/>
        </w:rPr>
        <w:t>’</w:t>
      </w:r>
      <w:r w:rsidRPr="00696CDE">
        <w:rPr>
          <w:lang w:val="fr-FR"/>
        </w:rPr>
        <w:t xml:space="preserve">homme </w:t>
      </w:r>
      <w:r>
        <w:rPr>
          <w:lang w:val="fr-FR"/>
        </w:rPr>
        <w:t xml:space="preserve">par le même requérant, qu’elle reposait sur les mêmes faits et que, pour l’essentiel, elle invoquait les mêmes droits substantiels que ceux invoqués dans la présente communication. </w:t>
      </w:r>
      <w:r w:rsidRPr="00693F64">
        <w:rPr>
          <w:lang w:val="fr-FR"/>
        </w:rPr>
        <w:t>D</w:t>
      </w:r>
      <w:r w:rsidRPr="00696CDE">
        <w:rPr>
          <w:lang w:val="fr-FR"/>
        </w:rPr>
        <w:t>ans ces conditions, le Comité considère que la même question a été examinée par une autre instance internationale au sens du paragraphe 5 a) de l</w:t>
      </w:r>
      <w:r>
        <w:rPr>
          <w:lang w:val="fr-FR"/>
        </w:rPr>
        <w:t>’</w:t>
      </w:r>
      <w:r w:rsidRPr="00696CDE">
        <w:rPr>
          <w:lang w:val="fr-FR"/>
        </w:rPr>
        <w:t>article 22, q</w:t>
      </w:r>
      <w:r>
        <w:rPr>
          <w:lang w:val="fr-FR"/>
        </w:rPr>
        <w:t>ui l’a déclarée irrecevable parce qu’elle n’était pas étayée</w:t>
      </w:r>
      <w:r w:rsidRPr="00696CDE">
        <w:rPr>
          <w:lang w:val="fr-FR"/>
        </w:rPr>
        <w:t xml:space="preserve">. </w:t>
      </w:r>
      <w:r>
        <w:rPr>
          <w:lang w:val="fr-FR"/>
        </w:rPr>
        <w:t xml:space="preserve">En conséquence, le Comité considère qu’en l’espèce la condition énoncée au paragraphe 5 a) de l’article 22 de la Convention n’est pas remplie et que la requête est donc irrecevable. </w:t>
      </w:r>
    </w:p>
    <w:p w:rsidR="00E7705E" w:rsidRPr="00E66C5F" w:rsidRDefault="00E7705E" w:rsidP="00E7705E">
      <w:pPr>
        <w:pStyle w:val="SingleTxtG"/>
      </w:pPr>
      <w:r w:rsidRPr="00696CDE">
        <w:t>10.5</w:t>
      </w:r>
      <w:r w:rsidRPr="00696CDE">
        <w:tab/>
        <w:t xml:space="preserve">Ayant </w:t>
      </w:r>
      <w:r>
        <w:t xml:space="preserve">ainsi </w:t>
      </w:r>
      <w:r w:rsidRPr="00696CDE">
        <w:t>conclu à l</w:t>
      </w:r>
      <w:r>
        <w:t>’</w:t>
      </w:r>
      <w:r w:rsidRPr="00696CDE">
        <w:t>irrecevabilité, le Comité n</w:t>
      </w:r>
      <w:r>
        <w:t>’</w:t>
      </w:r>
      <w:r w:rsidRPr="00696CDE">
        <w:t>estime pas nécessaire d</w:t>
      </w:r>
      <w:r>
        <w:t>’</w:t>
      </w:r>
      <w:r w:rsidRPr="00696CDE">
        <w:t>examiner séparément les arguments de l</w:t>
      </w:r>
      <w:r>
        <w:t>’</w:t>
      </w:r>
      <w:r w:rsidRPr="00696CDE">
        <w:t>État partie s</w:t>
      </w:r>
      <w:r>
        <w:t>elon lesquels la communication est également irrecevable au motif que des recours internes sont encore pendants ou que les griefs du requérant sont manifestement dénués de fondement.</w:t>
      </w:r>
      <w:r w:rsidRPr="00696CDE">
        <w:t xml:space="preserve"> </w:t>
      </w:r>
    </w:p>
    <w:p w:rsidR="00E7705E" w:rsidRPr="00696CDE" w:rsidRDefault="00E7705E" w:rsidP="00C954BE">
      <w:pPr>
        <w:pStyle w:val="SingleTxtG"/>
        <w:keepNext/>
        <w:rPr>
          <w:lang w:val="fr-FR"/>
        </w:rPr>
      </w:pPr>
      <w:r w:rsidRPr="004E72E9">
        <w:rPr>
          <w:lang w:val="fr-FR"/>
        </w:rPr>
        <w:t>10.6</w:t>
      </w:r>
      <w:r w:rsidRPr="004E72E9">
        <w:rPr>
          <w:lang w:val="fr-FR"/>
        </w:rPr>
        <w:tab/>
      </w:r>
      <w:r>
        <w:rPr>
          <w:lang w:val="fr-FR"/>
        </w:rPr>
        <w:t xml:space="preserve">Le </w:t>
      </w:r>
      <w:r w:rsidRPr="00696CDE">
        <w:rPr>
          <w:lang w:val="fr-FR"/>
        </w:rPr>
        <w:t>Comité décide</w:t>
      </w:r>
      <w:r>
        <w:rPr>
          <w:lang w:val="fr-FR"/>
        </w:rPr>
        <w:t xml:space="preserve"> en conséquence </w:t>
      </w:r>
      <w:r w:rsidRPr="00696CDE">
        <w:rPr>
          <w:lang w:val="fr-FR"/>
        </w:rPr>
        <w:t xml:space="preserve">: </w:t>
      </w:r>
    </w:p>
    <w:p w:rsidR="00E7705E" w:rsidRPr="00696CDE" w:rsidRDefault="00E7705E" w:rsidP="00C954BE">
      <w:pPr>
        <w:pStyle w:val="SingleTxtG"/>
        <w:ind w:firstLine="567"/>
        <w:rPr>
          <w:lang w:val="fr-FR"/>
        </w:rPr>
      </w:pPr>
      <w:r w:rsidRPr="00696CDE">
        <w:rPr>
          <w:lang w:val="fr-FR"/>
        </w:rPr>
        <w:t>a)</w:t>
      </w:r>
      <w:r w:rsidRPr="00696CDE">
        <w:rPr>
          <w:lang w:val="fr-FR"/>
        </w:rPr>
        <w:tab/>
        <w:t>Que la communication est irreceva</w:t>
      </w:r>
      <w:r>
        <w:rPr>
          <w:lang w:val="fr-FR"/>
        </w:rPr>
        <w:t>ble au regard du paragraphe 5 a) de l’</w:t>
      </w:r>
      <w:r w:rsidRPr="00696CDE">
        <w:rPr>
          <w:lang w:val="fr-FR"/>
        </w:rPr>
        <w:t>article</w:t>
      </w:r>
      <w:r>
        <w:rPr>
          <w:lang w:val="fr-FR"/>
        </w:rPr>
        <w:t> </w:t>
      </w:r>
      <w:r w:rsidRPr="00696CDE">
        <w:rPr>
          <w:lang w:val="fr-FR"/>
        </w:rPr>
        <w:t xml:space="preserve">22 </w:t>
      </w:r>
      <w:r>
        <w:rPr>
          <w:lang w:val="fr-FR"/>
        </w:rPr>
        <w:t xml:space="preserve">de la </w:t>
      </w:r>
      <w:r w:rsidRPr="00696CDE">
        <w:rPr>
          <w:lang w:val="fr-FR"/>
        </w:rPr>
        <w:t>Convention</w:t>
      </w:r>
      <w:r>
        <w:rPr>
          <w:lang w:val="fr-FR"/>
        </w:rPr>
        <w:t> </w:t>
      </w:r>
      <w:r w:rsidRPr="00696CDE">
        <w:rPr>
          <w:lang w:val="fr-FR"/>
        </w:rPr>
        <w:t>;</w:t>
      </w:r>
    </w:p>
    <w:p w:rsidR="00E7705E" w:rsidRDefault="00E7705E" w:rsidP="00C954BE">
      <w:pPr>
        <w:pStyle w:val="SingleTxtG"/>
        <w:ind w:firstLine="567"/>
        <w:rPr>
          <w:lang w:val="fr-FR"/>
        </w:rPr>
      </w:pPr>
      <w:r w:rsidRPr="00696CDE">
        <w:rPr>
          <w:lang w:val="fr-FR"/>
        </w:rPr>
        <w:t>b)</w:t>
      </w:r>
      <w:r w:rsidRPr="00696CDE">
        <w:rPr>
          <w:lang w:val="fr-FR"/>
        </w:rPr>
        <w:tab/>
        <w:t>Que la présente décision sera communiquée au requérant et à l</w:t>
      </w:r>
      <w:r>
        <w:rPr>
          <w:lang w:val="fr-FR"/>
        </w:rPr>
        <w:t>’État partie</w:t>
      </w:r>
      <w:r w:rsidRPr="00696CDE">
        <w:rPr>
          <w:lang w:val="fr-FR"/>
        </w:rPr>
        <w:t>.</w:t>
      </w:r>
    </w:p>
    <w:p w:rsidR="00C954BE" w:rsidRDefault="00C954BE" w:rsidP="00E7705E">
      <w:pPr>
        <w:spacing w:after="120"/>
        <w:ind w:left="1134" w:right="1134"/>
        <w:jc w:val="both"/>
        <w:rPr>
          <w:i/>
          <w:iCs/>
          <w:lang w:val="fr-FR"/>
        </w:rPr>
      </w:pPr>
    </w:p>
    <w:p w:rsidR="00E7705E" w:rsidRDefault="00E7705E" w:rsidP="001D14FC">
      <w:pPr>
        <w:rPr>
          <w:lang w:val="fr-FR"/>
        </w:rPr>
        <w:sectPr w:rsidR="00E7705E" w:rsidSect="00E97984">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E7705E" w:rsidRDefault="00E7705E" w:rsidP="005D12FF">
      <w:pPr>
        <w:pStyle w:val="HChG"/>
      </w:pPr>
      <w:r w:rsidRPr="00177669">
        <w:lastRenderedPageBreak/>
        <w:t>Annex</w:t>
      </w:r>
      <w:r>
        <w:t>e</w:t>
      </w:r>
    </w:p>
    <w:p w:rsidR="00E7705E" w:rsidRPr="004D6812" w:rsidRDefault="00E7705E" w:rsidP="00E7705E">
      <w:pPr>
        <w:pStyle w:val="SingleTxtG"/>
        <w:jc w:val="right"/>
      </w:pPr>
      <w:r w:rsidRPr="004D6812">
        <w:t>[</w:t>
      </w:r>
      <w:r w:rsidRPr="005D12FF">
        <w:rPr>
          <w:i/>
          <w:iCs/>
        </w:rPr>
        <w:t>Original : français</w:t>
      </w:r>
      <w:r w:rsidRPr="004D6812">
        <w:t>]</w:t>
      </w:r>
    </w:p>
    <w:p w:rsidR="00E7705E" w:rsidRPr="00177669" w:rsidRDefault="00E7705E" w:rsidP="005D12FF">
      <w:pPr>
        <w:pStyle w:val="HChG"/>
      </w:pPr>
      <w:r w:rsidRPr="00177669">
        <w:tab/>
      </w:r>
      <w:r w:rsidRPr="00177669">
        <w:tab/>
        <w:t>Opinion individuelle (dissidente) d</w:t>
      </w:r>
      <w:r>
        <w:t>’</w:t>
      </w:r>
      <w:proofErr w:type="spellStart"/>
      <w:r w:rsidRPr="00177669">
        <w:t>Abdelwahab</w:t>
      </w:r>
      <w:proofErr w:type="spellEnd"/>
      <w:r w:rsidRPr="00177669">
        <w:t xml:space="preserve"> Hani</w:t>
      </w:r>
    </w:p>
    <w:p w:rsidR="00E7705E" w:rsidRPr="00500650" w:rsidRDefault="00E7705E" w:rsidP="005D12FF">
      <w:pPr>
        <w:pStyle w:val="SingleTxtG"/>
        <w:rPr>
          <w:lang w:val="fr-FR"/>
        </w:rPr>
      </w:pPr>
      <w:r>
        <w:rPr>
          <w:lang w:val="fr-FR"/>
        </w:rPr>
        <w:t>1.</w:t>
      </w:r>
      <w:r>
        <w:rPr>
          <w:lang w:val="fr-FR"/>
        </w:rPr>
        <w:tab/>
      </w:r>
      <w:r w:rsidRPr="00500650">
        <w:rPr>
          <w:lang w:val="fr-FR"/>
        </w:rPr>
        <w:t>Je ne suis pas d</w:t>
      </w:r>
      <w:r>
        <w:rPr>
          <w:lang w:val="fr-FR"/>
        </w:rPr>
        <w:t>’</w:t>
      </w:r>
      <w:r w:rsidRPr="00500650">
        <w:rPr>
          <w:lang w:val="fr-FR"/>
        </w:rPr>
        <w:t>accord avec la décision d</w:t>
      </w:r>
      <w:r>
        <w:rPr>
          <w:lang w:val="fr-FR"/>
        </w:rPr>
        <w:t>’</w:t>
      </w:r>
      <w:r w:rsidRPr="00500650">
        <w:rPr>
          <w:lang w:val="fr-FR"/>
        </w:rPr>
        <w:t xml:space="preserve">irrecevabilité de cette </w:t>
      </w:r>
      <w:r>
        <w:rPr>
          <w:lang w:val="fr-FR"/>
        </w:rPr>
        <w:t>requête, qui</w:t>
      </w:r>
      <w:r w:rsidRPr="00500650">
        <w:rPr>
          <w:lang w:val="fr-FR"/>
        </w:rPr>
        <w:t xml:space="preserve"> dévie de la jurisprudence du Comité et menace la cohérence de ses décisions.</w:t>
      </w:r>
    </w:p>
    <w:p w:rsidR="00E7705E" w:rsidRDefault="00E7705E" w:rsidP="005D12FF">
      <w:pPr>
        <w:pStyle w:val="SingleTxtG"/>
        <w:rPr>
          <w:lang w:val="fr-FR"/>
        </w:rPr>
      </w:pPr>
      <w:r>
        <w:rPr>
          <w:lang w:val="fr-FR"/>
        </w:rPr>
        <w:t>2.</w:t>
      </w:r>
      <w:r>
        <w:rPr>
          <w:lang w:val="fr-FR"/>
        </w:rPr>
        <w:tab/>
      </w:r>
      <w:r w:rsidRPr="004347DD">
        <w:rPr>
          <w:lang w:val="fr-FR"/>
        </w:rPr>
        <w:t>Conformément au paragraphe 5 a) de l</w:t>
      </w:r>
      <w:r>
        <w:rPr>
          <w:lang w:val="fr-FR"/>
        </w:rPr>
        <w:t>’</w:t>
      </w:r>
      <w:r w:rsidRPr="004347DD">
        <w:rPr>
          <w:lang w:val="fr-FR"/>
        </w:rPr>
        <w:t>article</w:t>
      </w:r>
      <w:r w:rsidR="008637A1">
        <w:rPr>
          <w:lang w:val="fr-FR"/>
        </w:rPr>
        <w:t> </w:t>
      </w:r>
      <w:r w:rsidRPr="004347DD">
        <w:rPr>
          <w:lang w:val="fr-FR"/>
        </w:rPr>
        <w:t>22 de la Convention, le Comité n</w:t>
      </w:r>
      <w:r>
        <w:rPr>
          <w:lang w:val="fr-FR"/>
        </w:rPr>
        <w:t>’</w:t>
      </w:r>
      <w:r w:rsidRPr="004347DD">
        <w:rPr>
          <w:lang w:val="fr-FR"/>
        </w:rPr>
        <w:t xml:space="preserve">examine aucune </w:t>
      </w:r>
      <w:r>
        <w:rPr>
          <w:lang w:val="fr-FR"/>
        </w:rPr>
        <w:t>requête</w:t>
      </w:r>
      <w:r w:rsidRPr="004347DD">
        <w:rPr>
          <w:lang w:val="fr-FR"/>
        </w:rPr>
        <w:t xml:space="preserve"> sans s</w:t>
      </w:r>
      <w:r>
        <w:rPr>
          <w:lang w:val="fr-FR"/>
        </w:rPr>
        <w:t>’</w:t>
      </w:r>
      <w:r w:rsidRPr="004347DD">
        <w:rPr>
          <w:lang w:val="fr-FR"/>
        </w:rPr>
        <w:t>être assuré que la même question n</w:t>
      </w:r>
      <w:r>
        <w:rPr>
          <w:lang w:val="fr-FR"/>
        </w:rPr>
        <w:t>’</w:t>
      </w:r>
      <w:r w:rsidRPr="004347DD">
        <w:rPr>
          <w:lang w:val="fr-FR"/>
        </w:rPr>
        <w:t>a pas été examinée et n</w:t>
      </w:r>
      <w:r>
        <w:rPr>
          <w:lang w:val="fr-FR"/>
        </w:rPr>
        <w:t>’</w:t>
      </w:r>
      <w:r w:rsidRPr="004347DD">
        <w:rPr>
          <w:lang w:val="fr-FR"/>
        </w:rPr>
        <w:t>est pas en cours d</w:t>
      </w:r>
      <w:r>
        <w:rPr>
          <w:lang w:val="fr-FR"/>
        </w:rPr>
        <w:t>’</w:t>
      </w:r>
      <w:r w:rsidRPr="004347DD">
        <w:rPr>
          <w:lang w:val="fr-FR"/>
        </w:rPr>
        <w:t xml:space="preserve">examen </w:t>
      </w:r>
      <w:r>
        <w:rPr>
          <w:lang w:val="fr-FR"/>
        </w:rPr>
        <w:t>par</w:t>
      </w:r>
      <w:r w:rsidRPr="004347DD">
        <w:rPr>
          <w:lang w:val="fr-FR"/>
        </w:rPr>
        <w:t xml:space="preserve"> une autre instance internationale d</w:t>
      </w:r>
      <w:r>
        <w:rPr>
          <w:lang w:val="fr-FR"/>
        </w:rPr>
        <w:t>’</w:t>
      </w:r>
      <w:r w:rsidRPr="004347DD">
        <w:rPr>
          <w:lang w:val="fr-FR"/>
        </w:rPr>
        <w:t xml:space="preserve">enquête ou de règlement. </w:t>
      </w:r>
    </w:p>
    <w:p w:rsidR="00E7705E" w:rsidRDefault="00E7705E" w:rsidP="005D12FF">
      <w:pPr>
        <w:pStyle w:val="SingleTxtG"/>
        <w:rPr>
          <w:lang w:val="fr-FR"/>
        </w:rPr>
      </w:pPr>
      <w:r>
        <w:rPr>
          <w:lang w:val="fr-FR"/>
        </w:rPr>
        <w:t>3.</w:t>
      </w:r>
      <w:r>
        <w:rPr>
          <w:lang w:val="fr-FR"/>
        </w:rPr>
        <w:tab/>
      </w:r>
      <w:r w:rsidRPr="004347DD">
        <w:rPr>
          <w:lang w:val="fr-FR"/>
        </w:rPr>
        <w:t xml:space="preserve">Le Comité a forgé sa jurisprudence </w:t>
      </w:r>
      <w:r>
        <w:rPr>
          <w:lang w:val="fr-FR"/>
        </w:rPr>
        <w:t>sur le principe selon lequel</w:t>
      </w:r>
      <w:r w:rsidRPr="004347DD">
        <w:rPr>
          <w:lang w:val="fr-FR"/>
        </w:rPr>
        <w:t xml:space="preserve"> une </w:t>
      </w:r>
      <w:r>
        <w:rPr>
          <w:lang w:val="fr-FR"/>
        </w:rPr>
        <w:t>requête</w:t>
      </w:r>
      <w:r w:rsidRPr="004347DD">
        <w:rPr>
          <w:lang w:val="fr-FR"/>
        </w:rPr>
        <w:t xml:space="preserve"> a été ou est actuellement examinée par une autre instance internationale d</w:t>
      </w:r>
      <w:r>
        <w:rPr>
          <w:lang w:val="fr-FR"/>
        </w:rPr>
        <w:t>’</w:t>
      </w:r>
      <w:r w:rsidRPr="004347DD">
        <w:rPr>
          <w:lang w:val="fr-FR"/>
        </w:rPr>
        <w:t>enquête ou de règlement si l</w:t>
      </w:r>
      <w:r>
        <w:rPr>
          <w:lang w:val="fr-FR"/>
        </w:rPr>
        <w:t>’</w:t>
      </w:r>
      <w:r w:rsidRPr="004347DD">
        <w:rPr>
          <w:lang w:val="fr-FR"/>
        </w:rPr>
        <w:t xml:space="preserve">examen par </w:t>
      </w:r>
      <w:r>
        <w:rPr>
          <w:lang w:val="fr-FR"/>
        </w:rPr>
        <w:t>cette</w:t>
      </w:r>
      <w:r w:rsidRPr="004347DD">
        <w:rPr>
          <w:lang w:val="fr-FR"/>
        </w:rPr>
        <w:t xml:space="preserve"> instance portait ou porte sur la même question au sens du paragraphe 5 a) de l</w:t>
      </w:r>
      <w:r>
        <w:rPr>
          <w:lang w:val="fr-FR"/>
        </w:rPr>
        <w:t>’</w:t>
      </w:r>
      <w:r w:rsidRPr="004347DD">
        <w:rPr>
          <w:lang w:val="fr-FR"/>
        </w:rPr>
        <w:t>article 22</w:t>
      </w:r>
      <w:r>
        <w:rPr>
          <w:lang w:val="fr-FR"/>
        </w:rPr>
        <w:t xml:space="preserve"> de la Convention</w:t>
      </w:r>
      <w:r w:rsidRPr="004347DD">
        <w:rPr>
          <w:lang w:val="fr-FR"/>
        </w:rPr>
        <w:t>. Par la « même question », il faut entendre une question qui concerne les mêmes parties, les mêmes faits et les mêmes droits</w:t>
      </w:r>
      <w:r w:rsidRPr="00696CDE">
        <w:rPr>
          <w:rStyle w:val="Appelnotedebasdep"/>
        </w:rPr>
        <w:footnoteReference w:id="43"/>
      </w:r>
      <w:r w:rsidRPr="004347DD">
        <w:rPr>
          <w:lang w:val="fr-FR"/>
        </w:rPr>
        <w:t xml:space="preserve">. </w:t>
      </w:r>
    </w:p>
    <w:p w:rsidR="00E7705E" w:rsidRDefault="00E7705E" w:rsidP="005D12FF">
      <w:pPr>
        <w:pStyle w:val="SingleTxtG"/>
        <w:rPr>
          <w:lang w:val="fr-FR"/>
        </w:rPr>
      </w:pPr>
      <w:r>
        <w:rPr>
          <w:lang w:val="fr-FR"/>
        </w:rPr>
        <w:t>4.</w:t>
      </w:r>
      <w:r>
        <w:rPr>
          <w:lang w:val="fr-FR"/>
        </w:rPr>
        <w:tab/>
      </w:r>
      <w:r w:rsidRPr="004347DD">
        <w:rPr>
          <w:lang w:val="fr-FR"/>
        </w:rPr>
        <w:t xml:space="preserve">Le 2 juin 2016, </w:t>
      </w:r>
      <w:r>
        <w:rPr>
          <w:lang w:val="fr-FR"/>
        </w:rPr>
        <w:t xml:space="preserve">soit </w:t>
      </w:r>
      <w:r w:rsidRPr="004347DD">
        <w:rPr>
          <w:lang w:val="fr-FR"/>
        </w:rPr>
        <w:t>moins de deux mois après l</w:t>
      </w:r>
      <w:r>
        <w:rPr>
          <w:lang w:val="fr-FR"/>
        </w:rPr>
        <w:t>’</w:t>
      </w:r>
      <w:r w:rsidRPr="004347DD">
        <w:rPr>
          <w:lang w:val="fr-FR"/>
        </w:rPr>
        <w:t xml:space="preserve">introduction de la </w:t>
      </w:r>
      <w:r>
        <w:rPr>
          <w:lang w:val="fr-FR"/>
        </w:rPr>
        <w:t>demande du requérant devant</w:t>
      </w:r>
      <w:r w:rsidRPr="004347DD">
        <w:rPr>
          <w:lang w:val="fr-FR"/>
        </w:rPr>
        <w:t xml:space="preserve"> la Cour européenne des droits de l</w:t>
      </w:r>
      <w:r>
        <w:rPr>
          <w:lang w:val="fr-FR"/>
        </w:rPr>
        <w:t>’</w:t>
      </w:r>
      <w:r w:rsidRPr="004347DD">
        <w:rPr>
          <w:lang w:val="fr-FR"/>
        </w:rPr>
        <w:t xml:space="preserve">homme, </w:t>
      </w:r>
      <w:r>
        <w:rPr>
          <w:lang w:val="fr-FR"/>
        </w:rPr>
        <w:t xml:space="preserve">cette dernière, </w:t>
      </w:r>
      <w:r w:rsidRPr="004347DD">
        <w:rPr>
          <w:lang w:val="fr-FR"/>
        </w:rPr>
        <w:t xml:space="preserve">siégeant </w:t>
      </w:r>
      <w:r w:rsidRPr="00500650">
        <w:rPr>
          <w:lang w:val="fr-FR"/>
        </w:rPr>
        <w:t>en</w:t>
      </w:r>
      <w:r w:rsidRPr="004347DD">
        <w:rPr>
          <w:lang w:val="fr-FR"/>
        </w:rPr>
        <w:t xml:space="preserve"> formation de juge unique, a déclaré </w:t>
      </w:r>
      <w:r>
        <w:rPr>
          <w:lang w:val="fr-FR"/>
        </w:rPr>
        <w:t>cette</w:t>
      </w:r>
      <w:r w:rsidRPr="004347DD">
        <w:rPr>
          <w:lang w:val="fr-FR"/>
        </w:rPr>
        <w:t xml:space="preserve"> demande irrecevable, au motif que les conditions de recevabilité prévues par les articles 34 et 35 de la Convention européenne des droits de l</w:t>
      </w:r>
      <w:r>
        <w:rPr>
          <w:lang w:val="fr-FR"/>
        </w:rPr>
        <w:t>’</w:t>
      </w:r>
      <w:r w:rsidRPr="004347DD">
        <w:rPr>
          <w:lang w:val="fr-FR"/>
        </w:rPr>
        <w:t>homme n</w:t>
      </w:r>
      <w:r>
        <w:rPr>
          <w:lang w:val="fr-FR"/>
        </w:rPr>
        <w:t>’</w:t>
      </w:r>
      <w:r w:rsidRPr="004347DD">
        <w:rPr>
          <w:lang w:val="fr-FR"/>
        </w:rPr>
        <w:t>étaient pas remplies, sans expliquer son analyse ni les raisons précises qui l</w:t>
      </w:r>
      <w:r>
        <w:rPr>
          <w:lang w:val="fr-FR"/>
        </w:rPr>
        <w:t>’</w:t>
      </w:r>
      <w:r w:rsidRPr="004347DD">
        <w:rPr>
          <w:lang w:val="fr-FR"/>
        </w:rPr>
        <w:t xml:space="preserve">avaient conduite à une telle conclusion. </w:t>
      </w:r>
    </w:p>
    <w:p w:rsidR="00E7705E" w:rsidRDefault="00E7705E" w:rsidP="005D12FF">
      <w:pPr>
        <w:pStyle w:val="SingleTxtG"/>
        <w:rPr>
          <w:lang w:val="fr-FR"/>
        </w:rPr>
      </w:pPr>
      <w:r>
        <w:rPr>
          <w:lang w:val="fr-FR"/>
        </w:rPr>
        <w:t>5.</w:t>
      </w:r>
      <w:r>
        <w:rPr>
          <w:lang w:val="fr-FR"/>
        </w:rPr>
        <w:tab/>
      </w:r>
      <w:r w:rsidRPr="004347DD">
        <w:rPr>
          <w:lang w:val="fr-FR"/>
        </w:rPr>
        <w:t>Il n</w:t>
      </w:r>
      <w:r>
        <w:rPr>
          <w:lang w:val="fr-FR"/>
        </w:rPr>
        <w:t>’</w:t>
      </w:r>
      <w:r w:rsidRPr="004347DD">
        <w:rPr>
          <w:lang w:val="fr-FR"/>
        </w:rPr>
        <w:t>est donc pas possible pour le Comité de savoir dans quelle mesure la Cour</w:t>
      </w:r>
      <w:r w:rsidRPr="001F5AAF">
        <w:rPr>
          <w:lang w:val="fr-FR"/>
        </w:rPr>
        <w:t xml:space="preserve"> </w:t>
      </w:r>
      <w:r w:rsidRPr="004347DD">
        <w:rPr>
          <w:lang w:val="fr-FR"/>
        </w:rPr>
        <w:t>européenne des droits de l</w:t>
      </w:r>
      <w:r>
        <w:rPr>
          <w:lang w:val="fr-FR"/>
        </w:rPr>
        <w:t>’</w:t>
      </w:r>
      <w:r w:rsidRPr="004347DD">
        <w:rPr>
          <w:lang w:val="fr-FR"/>
        </w:rPr>
        <w:t>homme a examiné la demande du requérant, notamment si elle a procédé à une analyse approfondie des éléments liés au fond de l</w:t>
      </w:r>
      <w:r>
        <w:rPr>
          <w:lang w:val="fr-FR"/>
        </w:rPr>
        <w:t>’</w:t>
      </w:r>
      <w:r w:rsidRPr="004347DD">
        <w:rPr>
          <w:lang w:val="fr-FR"/>
        </w:rPr>
        <w:t>affaire, ce qui est essentiel pour déterminer si la « même question » a été examinée</w:t>
      </w:r>
      <w:r w:rsidRPr="00696CDE">
        <w:rPr>
          <w:rStyle w:val="Appelnotedebasdep"/>
        </w:rPr>
        <w:footnoteReference w:id="44"/>
      </w:r>
      <w:r w:rsidRPr="004347DD">
        <w:rPr>
          <w:lang w:val="fr-FR"/>
        </w:rPr>
        <w:t xml:space="preserve">. </w:t>
      </w:r>
    </w:p>
    <w:p w:rsidR="00E7705E" w:rsidRDefault="00E7705E" w:rsidP="005D12FF">
      <w:pPr>
        <w:pStyle w:val="SingleTxtG"/>
        <w:rPr>
          <w:lang w:val="fr-FR"/>
        </w:rPr>
      </w:pPr>
      <w:r>
        <w:rPr>
          <w:lang w:val="fr-FR"/>
        </w:rPr>
        <w:t>6.</w:t>
      </w:r>
      <w:r>
        <w:rPr>
          <w:lang w:val="fr-FR"/>
        </w:rPr>
        <w:tab/>
      </w:r>
      <w:r w:rsidRPr="004347DD">
        <w:rPr>
          <w:lang w:val="fr-FR"/>
        </w:rPr>
        <w:t>C</w:t>
      </w:r>
      <w:r>
        <w:rPr>
          <w:lang w:val="fr-FR"/>
        </w:rPr>
        <w:t>’</w:t>
      </w:r>
      <w:r w:rsidRPr="004347DD">
        <w:rPr>
          <w:lang w:val="fr-FR"/>
        </w:rPr>
        <w:t>est la motivation claire de la décision de la Cour</w:t>
      </w:r>
      <w:r w:rsidRPr="008F00B6">
        <w:rPr>
          <w:lang w:val="fr-FR"/>
        </w:rPr>
        <w:t xml:space="preserve"> </w:t>
      </w:r>
      <w:r w:rsidRPr="004347DD">
        <w:rPr>
          <w:lang w:val="fr-FR"/>
        </w:rPr>
        <w:t>européenne des droits de l</w:t>
      </w:r>
      <w:r>
        <w:rPr>
          <w:lang w:val="fr-FR"/>
        </w:rPr>
        <w:t>’</w:t>
      </w:r>
      <w:r w:rsidRPr="004347DD">
        <w:rPr>
          <w:lang w:val="fr-FR"/>
        </w:rPr>
        <w:t xml:space="preserve">homme qui aurait pu permettre au Comité de juger si la </w:t>
      </w:r>
      <w:r>
        <w:rPr>
          <w:lang w:val="fr-FR"/>
        </w:rPr>
        <w:t>requête</w:t>
      </w:r>
      <w:r w:rsidRPr="004347DD">
        <w:rPr>
          <w:lang w:val="fr-FR"/>
        </w:rPr>
        <w:t xml:space="preserve"> a</w:t>
      </w:r>
      <w:r>
        <w:rPr>
          <w:lang w:val="fr-FR"/>
        </w:rPr>
        <w:t>vait déjà</w:t>
      </w:r>
      <w:r w:rsidRPr="004347DD">
        <w:rPr>
          <w:lang w:val="fr-FR"/>
        </w:rPr>
        <w:t xml:space="preserve"> été examinée</w:t>
      </w:r>
      <w:r>
        <w:rPr>
          <w:lang w:val="fr-FR"/>
        </w:rPr>
        <w:t>,</w:t>
      </w:r>
      <w:r w:rsidRPr="004347DD">
        <w:rPr>
          <w:lang w:val="fr-FR"/>
        </w:rPr>
        <w:t xml:space="preserve"> et non le « soupçon » d</w:t>
      </w:r>
      <w:r>
        <w:rPr>
          <w:lang w:val="fr-FR"/>
        </w:rPr>
        <w:t>’</w:t>
      </w:r>
      <w:r w:rsidRPr="004347DD">
        <w:rPr>
          <w:lang w:val="fr-FR"/>
        </w:rPr>
        <w:t>examen basé sur une vague référence sommaire et abstraite aux articles procéduraux</w:t>
      </w:r>
      <w:r w:rsidR="008637A1">
        <w:rPr>
          <w:lang w:val="fr-FR"/>
        </w:rPr>
        <w:t> </w:t>
      </w:r>
      <w:r w:rsidRPr="004347DD">
        <w:rPr>
          <w:lang w:val="fr-FR"/>
        </w:rPr>
        <w:t>34 et 35 de la Convention européenne des droits de l</w:t>
      </w:r>
      <w:r>
        <w:rPr>
          <w:lang w:val="fr-FR"/>
        </w:rPr>
        <w:t>’</w:t>
      </w:r>
      <w:r w:rsidRPr="004347DD">
        <w:rPr>
          <w:lang w:val="fr-FR"/>
        </w:rPr>
        <w:t>homme.</w:t>
      </w:r>
    </w:p>
    <w:p w:rsidR="00E7705E" w:rsidRDefault="00E7705E" w:rsidP="005D12FF">
      <w:pPr>
        <w:pStyle w:val="SingleTxtG"/>
        <w:rPr>
          <w:lang w:val="fr-FR"/>
        </w:rPr>
      </w:pPr>
      <w:r>
        <w:rPr>
          <w:lang w:val="fr-FR"/>
        </w:rPr>
        <w:t>7.</w:t>
      </w:r>
      <w:r>
        <w:rPr>
          <w:lang w:val="fr-FR"/>
        </w:rPr>
        <w:tab/>
      </w:r>
      <w:r w:rsidRPr="004347DD">
        <w:rPr>
          <w:lang w:val="fr-FR"/>
        </w:rPr>
        <w:t>En basant sa décision sur un « soupçon</w:t>
      </w:r>
      <w:r w:rsidR="008637A1">
        <w:rPr>
          <w:lang w:val="fr-FR"/>
        </w:rPr>
        <w:t xml:space="preserve"> </w:t>
      </w:r>
      <w:r w:rsidRPr="004347DD">
        <w:rPr>
          <w:lang w:val="fr-FR"/>
        </w:rPr>
        <w:t>d</w:t>
      </w:r>
      <w:r>
        <w:rPr>
          <w:lang w:val="fr-FR"/>
        </w:rPr>
        <w:t>’</w:t>
      </w:r>
      <w:r w:rsidRPr="004347DD">
        <w:rPr>
          <w:lang w:val="fr-FR"/>
        </w:rPr>
        <w:t>examen » par la Cour</w:t>
      </w:r>
      <w:r w:rsidRPr="008F00B6">
        <w:rPr>
          <w:lang w:val="fr-FR"/>
        </w:rPr>
        <w:t xml:space="preserve"> </w:t>
      </w:r>
      <w:r w:rsidRPr="004347DD">
        <w:rPr>
          <w:lang w:val="fr-FR"/>
        </w:rPr>
        <w:t>européenne des droits de l</w:t>
      </w:r>
      <w:r>
        <w:rPr>
          <w:lang w:val="fr-FR"/>
        </w:rPr>
        <w:t>’</w:t>
      </w:r>
      <w:r w:rsidRPr="004347DD">
        <w:rPr>
          <w:lang w:val="fr-FR"/>
        </w:rPr>
        <w:t>homme, le Comité dévie de sa jurisprudence et menace la cohérence de ses décisions.</w:t>
      </w:r>
    </w:p>
    <w:p w:rsidR="00E7705E" w:rsidRPr="00500650" w:rsidRDefault="00E7705E" w:rsidP="005D12FF">
      <w:pPr>
        <w:pStyle w:val="SingleTxtG"/>
        <w:rPr>
          <w:lang w:val="fr-FR" w:eastAsia="zh-CN"/>
        </w:rPr>
      </w:pPr>
      <w:r>
        <w:rPr>
          <w:lang w:val="fr-FR"/>
        </w:rPr>
        <w:t>8.</w:t>
      </w:r>
      <w:r>
        <w:rPr>
          <w:lang w:val="fr-FR"/>
        </w:rPr>
        <w:tab/>
      </w:r>
      <w:r w:rsidRPr="00500650">
        <w:rPr>
          <w:lang w:val="fr-FR" w:eastAsia="zh-CN"/>
        </w:rPr>
        <w:t>La Convention est assez claire dans la distinction entre les deux phases de recevabilité et d</w:t>
      </w:r>
      <w:r>
        <w:rPr>
          <w:lang w:val="fr-FR" w:eastAsia="zh-CN"/>
        </w:rPr>
        <w:t>’</w:t>
      </w:r>
      <w:r w:rsidRPr="00500650">
        <w:rPr>
          <w:lang w:val="fr-FR" w:eastAsia="zh-CN"/>
        </w:rPr>
        <w:t>examen de fond. Le paragraphe</w:t>
      </w:r>
      <w:r w:rsidR="008637A1">
        <w:rPr>
          <w:lang w:val="fr-FR"/>
        </w:rPr>
        <w:t> </w:t>
      </w:r>
      <w:r w:rsidRPr="00500650">
        <w:rPr>
          <w:lang w:val="fr-FR" w:eastAsia="zh-CN"/>
        </w:rPr>
        <w:t>1 de l</w:t>
      </w:r>
      <w:r>
        <w:rPr>
          <w:lang w:val="fr-FR" w:eastAsia="zh-CN"/>
        </w:rPr>
        <w:t>’</w:t>
      </w:r>
      <w:r w:rsidRPr="00500650">
        <w:rPr>
          <w:lang w:val="fr-FR" w:eastAsia="zh-CN"/>
        </w:rPr>
        <w:t>article</w:t>
      </w:r>
      <w:r w:rsidR="008637A1">
        <w:rPr>
          <w:lang w:val="fr-FR"/>
        </w:rPr>
        <w:t> </w:t>
      </w:r>
      <w:r w:rsidRPr="00500650">
        <w:rPr>
          <w:lang w:val="fr-FR" w:eastAsia="zh-CN"/>
        </w:rPr>
        <w:t>22 définit « la compétence du Comité pour recevoir et examiner</w:t>
      </w:r>
      <w:r w:rsidR="008637A1">
        <w:rPr>
          <w:lang w:val="fr-FR" w:eastAsia="zh-CN"/>
        </w:rPr>
        <w:t xml:space="preserve"> </w:t>
      </w:r>
      <w:r w:rsidRPr="00500650">
        <w:rPr>
          <w:lang w:val="fr-FR" w:eastAsia="zh-CN"/>
        </w:rPr>
        <w:t>des communications »</w:t>
      </w:r>
      <w:r>
        <w:rPr>
          <w:lang w:val="fr-FR"/>
        </w:rPr>
        <w:t>, tandis que</w:t>
      </w:r>
      <w:r w:rsidRPr="00500650">
        <w:rPr>
          <w:lang w:val="fr-FR" w:eastAsia="zh-CN"/>
        </w:rPr>
        <w:t xml:space="preserve"> </w:t>
      </w:r>
      <w:r>
        <w:rPr>
          <w:lang w:val="fr-FR"/>
        </w:rPr>
        <w:t>l</w:t>
      </w:r>
      <w:r w:rsidRPr="00500650">
        <w:rPr>
          <w:lang w:val="fr-FR" w:eastAsia="zh-CN"/>
        </w:rPr>
        <w:t>e paragraphe</w:t>
      </w:r>
      <w:r w:rsidR="008637A1">
        <w:rPr>
          <w:lang w:val="fr-FR"/>
        </w:rPr>
        <w:t> </w:t>
      </w:r>
      <w:r w:rsidRPr="00500650">
        <w:rPr>
          <w:lang w:val="fr-FR" w:eastAsia="zh-CN"/>
        </w:rPr>
        <w:t>5</w:t>
      </w:r>
      <w:r w:rsidR="008637A1">
        <w:rPr>
          <w:lang w:val="fr-FR"/>
        </w:rPr>
        <w:t> </w:t>
      </w:r>
      <w:r w:rsidRPr="00500650">
        <w:rPr>
          <w:lang w:val="fr-FR" w:eastAsia="zh-CN"/>
        </w:rPr>
        <w:t xml:space="preserve">a) </w:t>
      </w:r>
      <w:r>
        <w:rPr>
          <w:lang w:val="fr-FR"/>
        </w:rPr>
        <w:t xml:space="preserve">du même </w:t>
      </w:r>
      <w:r w:rsidRPr="00500650">
        <w:rPr>
          <w:lang w:val="fr-FR" w:eastAsia="zh-CN"/>
        </w:rPr>
        <w:t>article précise que « la même question n</w:t>
      </w:r>
      <w:r>
        <w:rPr>
          <w:lang w:val="fr-FR"/>
        </w:rPr>
        <w:t>’</w:t>
      </w:r>
      <w:r w:rsidRPr="00500650">
        <w:rPr>
          <w:lang w:val="fr-FR" w:eastAsia="zh-CN"/>
        </w:rPr>
        <w:t>a pas été et n</w:t>
      </w:r>
      <w:r>
        <w:rPr>
          <w:lang w:val="fr-FR"/>
        </w:rPr>
        <w:t>’</w:t>
      </w:r>
      <w:r w:rsidRPr="00500650">
        <w:rPr>
          <w:lang w:val="fr-FR" w:eastAsia="zh-CN"/>
        </w:rPr>
        <w:t>est pas en cours d</w:t>
      </w:r>
      <w:r>
        <w:rPr>
          <w:lang w:val="fr-FR"/>
        </w:rPr>
        <w:t>’</w:t>
      </w:r>
      <w:r w:rsidRPr="00500650">
        <w:rPr>
          <w:lang w:val="fr-FR" w:eastAsia="zh-CN"/>
        </w:rPr>
        <w:t>examen</w:t>
      </w:r>
      <w:r>
        <w:rPr>
          <w:lang w:val="fr-FR"/>
        </w:rPr>
        <w:t> </w:t>
      </w:r>
      <w:r w:rsidRPr="00500650">
        <w:rPr>
          <w:lang w:val="fr-FR" w:eastAsia="zh-CN"/>
        </w:rPr>
        <w:t>». Ce n</w:t>
      </w:r>
      <w:r>
        <w:rPr>
          <w:lang w:val="fr-FR" w:eastAsia="zh-CN"/>
        </w:rPr>
        <w:t>’</w:t>
      </w:r>
      <w:r w:rsidRPr="00500650">
        <w:rPr>
          <w:lang w:val="fr-FR" w:eastAsia="zh-CN"/>
        </w:rPr>
        <w:t>est que lorsque la même question a été dûment examinée ou est en cours d</w:t>
      </w:r>
      <w:r>
        <w:rPr>
          <w:lang w:val="fr-FR" w:eastAsia="zh-CN"/>
        </w:rPr>
        <w:t>’</w:t>
      </w:r>
      <w:r w:rsidRPr="00500650">
        <w:rPr>
          <w:lang w:val="fr-FR" w:eastAsia="zh-CN"/>
        </w:rPr>
        <w:t>examen, au fond donc, que le principe de litispendance s</w:t>
      </w:r>
      <w:r>
        <w:rPr>
          <w:lang w:val="fr-FR" w:eastAsia="zh-CN"/>
        </w:rPr>
        <w:t>’</w:t>
      </w:r>
      <w:r w:rsidRPr="00500650">
        <w:rPr>
          <w:lang w:val="fr-FR" w:eastAsia="zh-CN"/>
        </w:rPr>
        <w:t>applique au Comité.</w:t>
      </w:r>
    </w:p>
    <w:p w:rsidR="00E7705E" w:rsidRDefault="00E7705E" w:rsidP="005D12FF">
      <w:pPr>
        <w:pStyle w:val="SingleTxtG"/>
        <w:rPr>
          <w:lang w:val="fr-FR"/>
        </w:rPr>
      </w:pPr>
      <w:r w:rsidRPr="00500650">
        <w:rPr>
          <w:lang w:val="fr-FR"/>
        </w:rPr>
        <w:t>9.</w:t>
      </w:r>
      <w:r w:rsidRPr="00500650">
        <w:rPr>
          <w:lang w:val="fr-FR"/>
        </w:rPr>
        <w:tab/>
        <w:t>Subsidiairement</w:t>
      </w:r>
      <w:r w:rsidRPr="004347DD">
        <w:rPr>
          <w:lang w:val="fr-FR"/>
        </w:rPr>
        <w:t>, la Convention couvre dans ses dispositions un spectre plus large de droits autonomes et d</w:t>
      </w:r>
      <w:r>
        <w:rPr>
          <w:lang w:val="fr-FR"/>
        </w:rPr>
        <w:t>’</w:t>
      </w:r>
      <w:r w:rsidRPr="004347DD">
        <w:rPr>
          <w:lang w:val="fr-FR"/>
        </w:rPr>
        <w:t>obligations spécifiques</w:t>
      </w:r>
      <w:r>
        <w:rPr>
          <w:lang w:val="fr-FR"/>
        </w:rPr>
        <w:t>,</w:t>
      </w:r>
      <w:r w:rsidRPr="004347DD">
        <w:rPr>
          <w:lang w:val="fr-FR"/>
        </w:rPr>
        <w:t xml:space="preserve"> invoqués par le requérant, que l</w:t>
      </w:r>
      <w:r>
        <w:rPr>
          <w:lang w:val="fr-FR"/>
        </w:rPr>
        <w:t>’</w:t>
      </w:r>
      <w:r w:rsidRPr="004347DD">
        <w:rPr>
          <w:lang w:val="fr-FR"/>
        </w:rPr>
        <w:t>article</w:t>
      </w:r>
      <w:r>
        <w:rPr>
          <w:lang w:val="fr-FR"/>
        </w:rPr>
        <w:t> </w:t>
      </w:r>
      <w:r w:rsidRPr="004347DD">
        <w:rPr>
          <w:lang w:val="fr-FR"/>
        </w:rPr>
        <w:t>3 de la Convention européenne des droits de l</w:t>
      </w:r>
      <w:r>
        <w:rPr>
          <w:lang w:val="fr-FR"/>
        </w:rPr>
        <w:t>’</w:t>
      </w:r>
      <w:r w:rsidRPr="004347DD">
        <w:rPr>
          <w:lang w:val="fr-FR"/>
        </w:rPr>
        <w:t xml:space="preserve">homme. </w:t>
      </w:r>
    </w:p>
    <w:p w:rsidR="00E7705E" w:rsidRDefault="00E7705E" w:rsidP="005D12FF">
      <w:pPr>
        <w:pStyle w:val="SingleTxtG"/>
        <w:rPr>
          <w:lang w:val="fr-FR"/>
        </w:rPr>
      </w:pPr>
      <w:r>
        <w:rPr>
          <w:lang w:val="fr-FR"/>
        </w:rPr>
        <w:t>10.</w:t>
      </w:r>
      <w:r>
        <w:rPr>
          <w:lang w:val="fr-FR"/>
        </w:rPr>
        <w:tab/>
      </w:r>
      <w:r w:rsidRPr="004347DD">
        <w:rPr>
          <w:lang w:val="fr-FR"/>
        </w:rPr>
        <w:t xml:space="preserve">Dans ces conditions, le Comité aurait dû déclarer la </w:t>
      </w:r>
      <w:r>
        <w:rPr>
          <w:lang w:val="fr-FR"/>
        </w:rPr>
        <w:t>requête</w:t>
      </w:r>
      <w:r w:rsidRPr="004347DD">
        <w:rPr>
          <w:lang w:val="fr-FR"/>
        </w:rPr>
        <w:t xml:space="preserve"> recevable et procéder à son examen quant au fond.</w:t>
      </w:r>
    </w:p>
    <w:p w:rsidR="00E7705E" w:rsidRPr="00500650" w:rsidRDefault="00E7705E" w:rsidP="005D12FF">
      <w:pPr>
        <w:pStyle w:val="SingleTxtG"/>
        <w:rPr>
          <w:lang w:val="fr-FR"/>
        </w:rPr>
      </w:pPr>
      <w:r>
        <w:rPr>
          <w:lang w:val="fr-FR"/>
        </w:rPr>
        <w:t>11.</w:t>
      </w:r>
      <w:r>
        <w:rPr>
          <w:lang w:val="fr-FR"/>
        </w:rPr>
        <w:tab/>
        <w:t>En ce qui a trait au fond de l’affaire, p</w:t>
      </w:r>
      <w:r w:rsidRPr="00500650">
        <w:rPr>
          <w:lang w:val="fr-FR"/>
        </w:rPr>
        <w:t xml:space="preserve">our des raisons de limite de mots, </w:t>
      </w:r>
      <w:r>
        <w:rPr>
          <w:lang w:val="fr-FR"/>
        </w:rPr>
        <w:t>seule la conformité</w:t>
      </w:r>
      <w:r w:rsidRPr="00500650">
        <w:rPr>
          <w:lang w:val="fr-FR"/>
        </w:rPr>
        <w:t xml:space="preserve"> aux articles</w:t>
      </w:r>
      <w:r>
        <w:rPr>
          <w:lang w:val="fr-FR"/>
        </w:rPr>
        <w:t> </w:t>
      </w:r>
      <w:r w:rsidRPr="00500650">
        <w:rPr>
          <w:lang w:val="fr-FR"/>
        </w:rPr>
        <w:t>2 et 14</w:t>
      </w:r>
      <w:r>
        <w:rPr>
          <w:lang w:val="fr-FR"/>
        </w:rPr>
        <w:t xml:space="preserve"> de la Convention sera évoquée.</w:t>
      </w:r>
    </w:p>
    <w:p w:rsidR="00E7705E" w:rsidRPr="00500650" w:rsidRDefault="00E7705E" w:rsidP="005D12FF">
      <w:pPr>
        <w:pStyle w:val="SingleTxtG"/>
        <w:rPr>
          <w:lang w:val="fr-FR"/>
        </w:rPr>
      </w:pPr>
      <w:r>
        <w:rPr>
          <w:lang w:val="fr-FR"/>
        </w:rPr>
        <w:lastRenderedPageBreak/>
        <w:t>12.</w:t>
      </w:r>
      <w:r>
        <w:rPr>
          <w:lang w:val="fr-FR"/>
        </w:rPr>
        <w:tab/>
        <w:t>Pour évaluer la conformité à l’a</w:t>
      </w:r>
      <w:r w:rsidRPr="00500650">
        <w:rPr>
          <w:lang w:val="fr-FR"/>
        </w:rPr>
        <w:t>rticle</w:t>
      </w:r>
      <w:r w:rsidR="008637A1">
        <w:rPr>
          <w:lang w:val="fr-FR"/>
        </w:rPr>
        <w:t> </w:t>
      </w:r>
      <w:r w:rsidRPr="00500650">
        <w:rPr>
          <w:lang w:val="fr-FR"/>
        </w:rPr>
        <w:t>2</w:t>
      </w:r>
      <w:r>
        <w:rPr>
          <w:lang w:val="fr-FR"/>
        </w:rPr>
        <w:t xml:space="preserve"> de la Convention, l</w:t>
      </w:r>
      <w:r w:rsidRPr="00500650">
        <w:rPr>
          <w:lang w:val="fr-FR"/>
        </w:rPr>
        <w:t>e Comité doit déterminer si l</w:t>
      </w:r>
      <w:r>
        <w:rPr>
          <w:lang w:val="fr-FR"/>
        </w:rPr>
        <w:t>’</w:t>
      </w:r>
      <w:r w:rsidRPr="00500650">
        <w:rPr>
          <w:lang w:val="fr-FR"/>
        </w:rPr>
        <w:t>État partie a exercé directement ou indirectement, de fait ou de droit, un contrôle sur le requérant et les autres nationaux détenus à Guant</w:t>
      </w:r>
      <w:r>
        <w:rPr>
          <w:lang w:val="fr-FR"/>
        </w:rPr>
        <w:t>a</w:t>
      </w:r>
      <w:r w:rsidRPr="00500650">
        <w:rPr>
          <w:lang w:val="fr-FR"/>
        </w:rPr>
        <w:t>namo (dans un autre territoire)</w:t>
      </w:r>
      <w:r w:rsidRPr="00696CDE">
        <w:rPr>
          <w:rStyle w:val="Appelnotedebasdep"/>
        </w:rPr>
        <w:footnoteReference w:id="45"/>
      </w:r>
      <w:r>
        <w:rPr>
          <w:lang w:val="fr-FR"/>
        </w:rPr>
        <w:t>,</w:t>
      </w:r>
      <w:r w:rsidRPr="00500650">
        <w:rPr>
          <w:lang w:val="fr-FR"/>
        </w:rPr>
        <w:t xml:space="preserve"> et si les représentants de l</w:t>
      </w:r>
      <w:r>
        <w:rPr>
          <w:lang w:val="fr-FR"/>
        </w:rPr>
        <w:t>’</w:t>
      </w:r>
      <w:r w:rsidRPr="00500650">
        <w:rPr>
          <w:lang w:val="fr-FR"/>
        </w:rPr>
        <w:t>État partie</w:t>
      </w:r>
      <w:r w:rsidRPr="00696CDE">
        <w:rPr>
          <w:rStyle w:val="Appelnotedebasdep"/>
        </w:rPr>
        <w:footnoteReference w:id="46"/>
      </w:r>
      <w:r w:rsidRPr="00500650">
        <w:rPr>
          <w:lang w:val="fr-FR"/>
        </w:rPr>
        <w:t xml:space="preserve"> qui ont autorisé l</w:t>
      </w:r>
      <w:r>
        <w:rPr>
          <w:lang w:val="fr-FR"/>
        </w:rPr>
        <w:t>’</w:t>
      </w:r>
      <w:r w:rsidRPr="00500650">
        <w:rPr>
          <w:lang w:val="fr-FR"/>
        </w:rPr>
        <w:t>interrogatoire du requérant à Guant</w:t>
      </w:r>
      <w:r>
        <w:rPr>
          <w:lang w:val="fr-FR"/>
        </w:rPr>
        <w:t>a</w:t>
      </w:r>
      <w:r w:rsidRPr="00500650">
        <w:rPr>
          <w:lang w:val="fr-FR"/>
        </w:rPr>
        <w:t>namo et y ont participé exerçaient un contrôle suffisant sur lui</w:t>
      </w:r>
      <w:r w:rsidRPr="00696CDE">
        <w:rPr>
          <w:rStyle w:val="Appelnotedebasdep"/>
        </w:rPr>
        <w:footnoteReference w:id="47"/>
      </w:r>
      <w:r w:rsidRPr="00500650">
        <w:rPr>
          <w:lang w:val="fr-FR"/>
        </w:rPr>
        <w:t>, par extension de la compétence personnelle de l</w:t>
      </w:r>
      <w:r>
        <w:rPr>
          <w:lang w:val="fr-FR"/>
        </w:rPr>
        <w:t>’</w:t>
      </w:r>
      <w:r w:rsidRPr="00500650">
        <w:rPr>
          <w:lang w:val="fr-FR"/>
        </w:rPr>
        <w:t>État</w:t>
      </w:r>
      <w:r>
        <w:rPr>
          <w:lang w:val="fr-FR"/>
        </w:rPr>
        <w:t xml:space="preserve"> partie</w:t>
      </w:r>
      <w:r w:rsidRPr="00500650">
        <w:rPr>
          <w:lang w:val="fr-FR"/>
        </w:rPr>
        <w:t xml:space="preserve"> à l</w:t>
      </w:r>
      <w:r>
        <w:rPr>
          <w:lang w:val="fr-FR"/>
        </w:rPr>
        <w:t>’</w:t>
      </w:r>
      <w:r w:rsidRPr="00500650">
        <w:rPr>
          <w:lang w:val="fr-FR"/>
        </w:rPr>
        <w:t xml:space="preserve">égard de ses nationaux détenus par une puissance étrangère. </w:t>
      </w:r>
    </w:p>
    <w:p w:rsidR="00E7705E" w:rsidRPr="00500650" w:rsidRDefault="00E7705E" w:rsidP="005D12FF">
      <w:pPr>
        <w:pStyle w:val="SingleTxtG"/>
        <w:rPr>
          <w:lang w:val="fr-FR"/>
        </w:rPr>
      </w:pPr>
      <w:r>
        <w:rPr>
          <w:lang w:val="fr-FR"/>
        </w:rPr>
        <w:t>13.</w:t>
      </w:r>
      <w:r>
        <w:rPr>
          <w:lang w:val="fr-FR"/>
        </w:rPr>
        <w:tab/>
      </w:r>
      <w:r w:rsidRPr="00500650">
        <w:rPr>
          <w:lang w:val="fr-FR"/>
        </w:rPr>
        <w:t>Ayant à l</w:t>
      </w:r>
      <w:r>
        <w:rPr>
          <w:lang w:val="fr-FR"/>
        </w:rPr>
        <w:t>’</w:t>
      </w:r>
      <w:r w:rsidRPr="00500650">
        <w:rPr>
          <w:lang w:val="fr-FR"/>
        </w:rPr>
        <w:t>esprit les préoccupations qu</w:t>
      </w:r>
      <w:r>
        <w:rPr>
          <w:lang w:val="fr-FR"/>
        </w:rPr>
        <w:t>’</w:t>
      </w:r>
      <w:r w:rsidRPr="00500650">
        <w:rPr>
          <w:lang w:val="fr-FR"/>
        </w:rPr>
        <w:t>il exprime depuis 2002 concernant le régime juridique et le traitement des détenus de Guant</w:t>
      </w:r>
      <w:r>
        <w:rPr>
          <w:lang w:val="fr-FR"/>
        </w:rPr>
        <w:t>a</w:t>
      </w:r>
      <w:r w:rsidRPr="00500650">
        <w:rPr>
          <w:lang w:val="fr-FR"/>
        </w:rPr>
        <w:t>namo, le Comité réaffirme que si les autorités de l</w:t>
      </w:r>
      <w:r>
        <w:rPr>
          <w:lang w:val="fr-FR"/>
        </w:rPr>
        <w:t>’</w:t>
      </w:r>
      <w:r w:rsidRPr="00500650">
        <w:rPr>
          <w:lang w:val="fr-FR"/>
        </w:rPr>
        <w:t>État</w:t>
      </w:r>
      <w:r>
        <w:rPr>
          <w:lang w:val="fr-FR"/>
        </w:rPr>
        <w:t xml:space="preserve"> partie,</w:t>
      </w:r>
      <w:r w:rsidRPr="00500650">
        <w:rPr>
          <w:lang w:val="fr-FR"/>
        </w:rPr>
        <w:t xml:space="preserve"> ou toute autre personne agissant à titre officiel ou au nom de la loi</w:t>
      </w:r>
      <w:r>
        <w:rPr>
          <w:lang w:val="fr-FR"/>
        </w:rPr>
        <w:t>,</w:t>
      </w:r>
      <w:r w:rsidRPr="00500650">
        <w:rPr>
          <w:lang w:val="fr-FR"/>
        </w:rPr>
        <w:t xml:space="preserve"> savent ou ont des motifs raisonnables de penser que des actes de torture ou des mauvais traitements sont infligés et n</w:t>
      </w:r>
      <w:r>
        <w:rPr>
          <w:lang w:val="fr-FR"/>
        </w:rPr>
        <w:t>’</w:t>
      </w:r>
      <w:r w:rsidRPr="00500650">
        <w:rPr>
          <w:lang w:val="fr-FR"/>
        </w:rPr>
        <w:t>exercent pas la diligence voulue pour prévenir de tels actes, mener une enquête ou engager une action contre leurs auteurs afin de les punir conformément à la Convention, l</w:t>
      </w:r>
      <w:r>
        <w:rPr>
          <w:lang w:val="fr-FR"/>
        </w:rPr>
        <w:t>’</w:t>
      </w:r>
      <w:r w:rsidRPr="00500650">
        <w:rPr>
          <w:lang w:val="fr-FR"/>
        </w:rPr>
        <w:t>État partie est tenu pour responsable et ses agents devraient être considérés comme les auteurs, les complices ou les responsables d</w:t>
      </w:r>
      <w:r>
        <w:rPr>
          <w:lang w:val="fr-FR"/>
        </w:rPr>
        <w:t>’</w:t>
      </w:r>
      <w:r w:rsidRPr="00500650">
        <w:rPr>
          <w:lang w:val="fr-FR"/>
        </w:rPr>
        <w:t>une quelconque autre manière, en vertu de la Convention, pour avoir consenti, expressément ou tacitement, à la commission d</w:t>
      </w:r>
      <w:r>
        <w:rPr>
          <w:lang w:val="fr-FR"/>
        </w:rPr>
        <w:t>’</w:t>
      </w:r>
      <w:r w:rsidRPr="00500650">
        <w:rPr>
          <w:lang w:val="fr-FR"/>
        </w:rPr>
        <w:t xml:space="preserve">actes interdits. </w:t>
      </w:r>
    </w:p>
    <w:p w:rsidR="00E7705E" w:rsidRPr="00500650" w:rsidRDefault="00E7705E" w:rsidP="005D12FF">
      <w:pPr>
        <w:pStyle w:val="SingleTxtG"/>
        <w:rPr>
          <w:lang w:val="fr-FR"/>
        </w:rPr>
      </w:pPr>
      <w:r>
        <w:rPr>
          <w:lang w:val="fr-FR"/>
        </w:rPr>
        <w:t>14.</w:t>
      </w:r>
      <w:r>
        <w:rPr>
          <w:lang w:val="fr-FR"/>
        </w:rPr>
        <w:tab/>
      </w:r>
      <w:r w:rsidRPr="00500650">
        <w:rPr>
          <w:lang w:val="fr-FR"/>
        </w:rPr>
        <w:t>Dans les circonstances de l</w:t>
      </w:r>
      <w:r>
        <w:rPr>
          <w:lang w:val="fr-FR"/>
        </w:rPr>
        <w:t>’</w:t>
      </w:r>
      <w:r w:rsidRPr="00500650">
        <w:rPr>
          <w:lang w:val="fr-FR"/>
        </w:rPr>
        <w:t>espèce, l</w:t>
      </w:r>
      <w:r>
        <w:rPr>
          <w:lang w:val="fr-FR"/>
        </w:rPr>
        <w:t>’</w:t>
      </w:r>
      <w:r w:rsidRPr="00500650">
        <w:rPr>
          <w:lang w:val="fr-FR"/>
        </w:rPr>
        <w:t>État partie n</w:t>
      </w:r>
      <w:r>
        <w:rPr>
          <w:lang w:val="fr-FR"/>
        </w:rPr>
        <w:t>’</w:t>
      </w:r>
      <w:r w:rsidRPr="00500650">
        <w:rPr>
          <w:lang w:val="fr-FR"/>
        </w:rPr>
        <w:t xml:space="preserve">a pas fait preuve de la diligence voulue pour empêcher que le requérant soit soumis à la torture par les </w:t>
      </w:r>
      <w:r>
        <w:rPr>
          <w:lang w:val="fr-FR"/>
        </w:rPr>
        <w:t>autorités des États</w:t>
      </w:r>
      <w:r w:rsidR="008C502D">
        <w:rPr>
          <w:lang w:val="fr-FR"/>
        </w:rPr>
        <w:noBreakHyphen/>
      </w:r>
      <w:r>
        <w:rPr>
          <w:lang w:val="fr-FR"/>
        </w:rPr>
        <w:t>Unis</w:t>
      </w:r>
      <w:r w:rsidRPr="00500650">
        <w:rPr>
          <w:lang w:val="fr-FR"/>
        </w:rPr>
        <w:t xml:space="preserve"> en toute impunité, ce qui peut être considéré comme une permission de fait assimilable à une complicité. </w:t>
      </w:r>
    </w:p>
    <w:p w:rsidR="00E7705E" w:rsidRPr="00500650" w:rsidRDefault="00E7705E" w:rsidP="005D12FF">
      <w:pPr>
        <w:pStyle w:val="SingleTxtG"/>
        <w:rPr>
          <w:lang w:val="fr-FR"/>
        </w:rPr>
      </w:pPr>
      <w:r>
        <w:rPr>
          <w:lang w:val="fr-FR"/>
        </w:rPr>
        <w:t>15.</w:t>
      </w:r>
      <w:r>
        <w:rPr>
          <w:lang w:val="fr-FR"/>
        </w:rPr>
        <w:tab/>
      </w:r>
      <w:r w:rsidRPr="00500650">
        <w:rPr>
          <w:lang w:val="fr-FR"/>
        </w:rPr>
        <w:t>L</w:t>
      </w:r>
      <w:r>
        <w:rPr>
          <w:lang w:val="fr-FR"/>
        </w:rPr>
        <w:t>’</w:t>
      </w:r>
      <w:r w:rsidRPr="00500650">
        <w:rPr>
          <w:lang w:val="fr-FR"/>
        </w:rPr>
        <w:t>État partie devrait être tenu partiellement responsable de l</w:t>
      </w:r>
      <w:r>
        <w:rPr>
          <w:lang w:val="fr-FR"/>
        </w:rPr>
        <w:t>’</w:t>
      </w:r>
      <w:r w:rsidRPr="00500650">
        <w:rPr>
          <w:lang w:val="fr-FR"/>
        </w:rPr>
        <w:t>absence de mesures efficaces visant à empêcher que le requérant soit soumis à la torture, en violation des paragraphes</w:t>
      </w:r>
      <w:r>
        <w:rPr>
          <w:lang w:val="fr-FR"/>
        </w:rPr>
        <w:t> </w:t>
      </w:r>
      <w:r w:rsidRPr="00500650">
        <w:rPr>
          <w:lang w:val="fr-FR"/>
        </w:rPr>
        <w:t>1 et 2 de l</w:t>
      </w:r>
      <w:r>
        <w:rPr>
          <w:lang w:val="fr-FR"/>
        </w:rPr>
        <w:t>’</w:t>
      </w:r>
      <w:r w:rsidRPr="00500650">
        <w:rPr>
          <w:lang w:val="fr-FR"/>
        </w:rPr>
        <w:t xml:space="preserve">article 2 de la Convention. </w:t>
      </w:r>
    </w:p>
    <w:p w:rsidR="00E7705E" w:rsidRDefault="00E7705E" w:rsidP="005D12FF">
      <w:pPr>
        <w:pStyle w:val="SingleTxtG"/>
        <w:rPr>
          <w:lang w:val="fr-FR"/>
        </w:rPr>
      </w:pPr>
      <w:r>
        <w:rPr>
          <w:lang w:val="fr-FR"/>
        </w:rPr>
        <w:t>16.</w:t>
      </w:r>
      <w:r>
        <w:rPr>
          <w:lang w:val="fr-FR"/>
        </w:rPr>
        <w:tab/>
        <w:t>Enfin, l</w:t>
      </w:r>
      <w:r w:rsidRPr="00500650">
        <w:rPr>
          <w:lang w:val="fr-FR"/>
        </w:rPr>
        <w:t xml:space="preserve">es autorités belges ne sont </w:t>
      </w:r>
      <w:r>
        <w:rPr>
          <w:lang w:val="fr-FR"/>
        </w:rPr>
        <w:t>sorties de l’inaction</w:t>
      </w:r>
      <w:r w:rsidRPr="00500650">
        <w:rPr>
          <w:lang w:val="fr-FR"/>
        </w:rPr>
        <w:t xml:space="preserve"> qu</w:t>
      </w:r>
      <w:r>
        <w:rPr>
          <w:lang w:val="fr-FR"/>
        </w:rPr>
        <w:t>’</w:t>
      </w:r>
      <w:r w:rsidRPr="00500650">
        <w:rPr>
          <w:lang w:val="fr-FR"/>
        </w:rPr>
        <w:t>après le dépôt d</w:t>
      </w:r>
      <w:r>
        <w:rPr>
          <w:lang w:val="fr-FR"/>
        </w:rPr>
        <w:t>’</w:t>
      </w:r>
      <w:r w:rsidRPr="00500650">
        <w:rPr>
          <w:lang w:val="fr-FR"/>
        </w:rPr>
        <w:t>une plainte au civil en novembre</w:t>
      </w:r>
      <w:r w:rsidR="008C502D">
        <w:rPr>
          <w:lang w:val="fr-FR"/>
        </w:rPr>
        <w:t xml:space="preserve"> </w:t>
      </w:r>
      <w:r w:rsidRPr="00500650">
        <w:rPr>
          <w:lang w:val="fr-FR"/>
        </w:rPr>
        <w:t xml:space="preserve">2011, </w:t>
      </w:r>
      <w:r>
        <w:rPr>
          <w:lang w:val="fr-FR"/>
        </w:rPr>
        <w:t xml:space="preserve">et </w:t>
      </w:r>
      <w:r w:rsidRPr="00500650">
        <w:rPr>
          <w:lang w:val="fr-FR"/>
        </w:rPr>
        <w:t>aucune réparation n</w:t>
      </w:r>
      <w:r>
        <w:rPr>
          <w:lang w:val="fr-FR"/>
        </w:rPr>
        <w:t>’</w:t>
      </w:r>
      <w:r w:rsidRPr="00500650">
        <w:rPr>
          <w:lang w:val="fr-FR"/>
        </w:rPr>
        <w:t>a été accordée au requérant, qui n</w:t>
      </w:r>
      <w:r>
        <w:rPr>
          <w:lang w:val="fr-FR"/>
        </w:rPr>
        <w:t>’</w:t>
      </w:r>
      <w:r w:rsidRPr="00500650">
        <w:rPr>
          <w:lang w:val="fr-FR"/>
        </w:rPr>
        <w:t>a disposé d</w:t>
      </w:r>
      <w:r>
        <w:rPr>
          <w:lang w:val="fr-FR"/>
        </w:rPr>
        <w:t>’</w:t>
      </w:r>
      <w:r w:rsidRPr="00500650">
        <w:rPr>
          <w:lang w:val="fr-FR"/>
        </w:rPr>
        <w:t>aucun recours utile, ce qui constitue une violation de l</w:t>
      </w:r>
      <w:r>
        <w:rPr>
          <w:lang w:val="fr-FR"/>
        </w:rPr>
        <w:t>’</w:t>
      </w:r>
      <w:r w:rsidRPr="00500650">
        <w:rPr>
          <w:lang w:val="fr-FR"/>
        </w:rPr>
        <w:t>article</w:t>
      </w:r>
      <w:r w:rsidR="008C502D">
        <w:rPr>
          <w:lang w:val="fr-FR"/>
        </w:rPr>
        <w:t> </w:t>
      </w:r>
      <w:r w:rsidRPr="00500650">
        <w:rPr>
          <w:lang w:val="fr-FR"/>
        </w:rPr>
        <w:t>14 de la Convention</w:t>
      </w:r>
      <w:r w:rsidRPr="00696CDE">
        <w:rPr>
          <w:rStyle w:val="Appelnotedebasdep"/>
        </w:rPr>
        <w:footnoteReference w:id="48"/>
      </w:r>
      <w:r w:rsidRPr="00500650">
        <w:rPr>
          <w:lang w:val="fr-FR"/>
        </w:rPr>
        <w:t xml:space="preserve">. </w:t>
      </w:r>
    </w:p>
    <w:p w:rsidR="001D14FC" w:rsidRPr="00E7705E" w:rsidRDefault="00E7705E" w:rsidP="00E7705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D14FC" w:rsidRPr="00E7705E" w:rsidSect="00E7705E">
      <w:headerReference w:type="first" r:id="rId1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778" w:rsidRPr="009C4D45" w:rsidRDefault="00B21778" w:rsidP="009C4D45">
      <w:pPr>
        <w:pStyle w:val="Pieddepage"/>
      </w:pPr>
    </w:p>
  </w:endnote>
  <w:endnote w:type="continuationSeparator" w:id="0">
    <w:p w:rsidR="00B21778" w:rsidRPr="009C4D45" w:rsidRDefault="00B21778" w:rsidP="009C4D45">
      <w:pPr>
        <w:pStyle w:val="Pieddepage"/>
      </w:pPr>
    </w:p>
  </w:endnote>
  <w:endnote w:type="continuationNotice" w:id="1">
    <w:p w:rsidR="00B21778" w:rsidRDefault="00B217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78" w:rsidRPr="00E97984" w:rsidRDefault="00B21778" w:rsidP="00E97984">
    <w:pPr>
      <w:pStyle w:val="Pieddepage"/>
      <w:tabs>
        <w:tab w:val="right" w:pos="9638"/>
      </w:tabs>
    </w:pPr>
    <w:r w:rsidRPr="00E97984">
      <w:rPr>
        <w:b/>
        <w:sz w:val="18"/>
      </w:rPr>
      <w:fldChar w:fldCharType="begin"/>
    </w:r>
    <w:r w:rsidRPr="00E97984">
      <w:rPr>
        <w:b/>
        <w:sz w:val="18"/>
      </w:rPr>
      <w:instrText xml:space="preserve"> PAGE  \* MERGEFORMAT </w:instrText>
    </w:r>
    <w:r w:rsidRPr="00E97984">
      <w:rPr>
        <w:b/>
        <w:sz w:val="18"/>
      </w:rPr>
      <w:fldChar w:fldCharType="separate"/>
    </w:r>
    <w:r w:rsidRPr="00E97984">
      <w:rPr>
        <w:b/>
        <w:noProof/>
        <w:sz w:val="18"/>
      </w:rPr>
      <w:t>2</w:t>
    </w:r>
    <w:r w:rsidRPr="00E97984">
      <w:rPr>
        <w:b/>
        <w:sz w:val="18"/>
      </w:rPr>
      <w:fldChar w:fldCharType="end"/>
    </w:r>
    <w:r>
      <w:rPr>
        <w:b/>
        <w:sz w:val="18"/>
      </w:rPr>
      <w:tab/>
    </w:r>
    <w:r>
      <w:t>GE.19-18697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78" w:rsidRPr="00E97984" w:rsidRDefault="00B21778" w:rsidP="00E97984">
    <w:pPr>
      <w:pStyle w:val="Pieddepage"/>
      <w:tabs>
        <w:tab w:val="right" w:pos="9638"/>
      </w:tabs>
      <w:rPr>
        <w:b/>
        <w:sz w:val="18"/>
      </w:rPr>
    </w:pPr>
    <w:r>
      <w:t>GE.19-18697</w:t>
    </w:r>
    <w:r>
      <w:tab/>
    </w:r>
    <w:r w:rsidRPr="00E97984">
      <w:rPr>
        <w:b/>
        <w:sz w:val="18"/>
      </w:rPr>
      <w:fldChar w:fldCharType="begin"/>
    </w:r>
    <w:r w:rsidRPr="00E97984">
      <w:rPr>
        <w:b/>
        <w:sz w:val="18"/>
      </w:rPr>
      <w:instrText xml:space="preserve"> PAGE  \* MERGEFORMAT </w:instrText>
    </w:r>
    <w:r w:rsidRPr="00E97984">
      <w:rPr>
        <w:b/>
        <w:sz w:val="18"/>
      </w:rPr>
      <w:fldChar w:fldCharType="separate"/>
    </w:r>
    <w:r w:rsidRPr="00E97984">
      <w:rPr>
        <w:b/>
        <w:noProof/>
        <w:sz w:val="18"/>
      </w:rPr>
      <w:t>3</w:t>
    </w:r>
    <w:r w:rsidRPr="00E979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78" w:rsidRPr="00E97984" w:rsidRDefault="00B21778" w:rsidP="00E9798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19-18697  (F)    111120    1</w:t>
    </w:r>
    <w:r w:rsidR="00930A55">
      <w:rPr>
        <w:sz w:val="20"/>
      </w:rPr>
      <w:t>2</w:t>
    </w:r>
    <w:r>
      <w:rPr>
        <w:sz w:val="20"/>
      </w:rPr>
      <w:t>1120</w:t>
    </w:r>
    <w:r>
      <w:rPr>
        <w:sz w:val="20"/>
      </w:rPr>
      <w:br/>
    </w:r>
    <w:r w:rsidRPr="00E97984">
      <w:rPr>
        <w:rFonts w:ascii="C39T30Lfz" w:hAnsi="C39T30Lfz"/>
        <w:sz w:val="56"/>
      </w:rPr>
      <w:t>*1918697*</w:t>
    </w:r>
    <w:r>
      <w:rPr>
        <w:noProof/>
        <w:sz w:val="20"/>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778" w:rsidRPr="009C4D45" w:rsidRDefault="00B21778" w:rsidP="009C4D45">
      <w:pPr>
        <w:pStyle w:val="Pieddepage"/>
        <w:tabs>
          <w:tab w:val="right" w:pos="2155"/>
        </w:tabs>
        <w:spacing w:after="80" w:line="240" w:lineRule="atLeast"/>
        <w:ind w:left="680"/>
        <w:rPr>
          <w:u w:val="single"/>
        </w:rPr>
      </w:pPr>
      <w:r>
        <w:rPr>
          <w:u w:val="single"/>
        </w:rPr>
        <w:tab/>
      </w:r>
    </w:p>
  </w:footnote>
  <w:footnote w:type="continuationSeparator" w:id="0">
    <w:p w:rsidR="00B21778" w:rsidRPr="00035AE4" w:rsidRDefault="00B21778" w:rsidP="00035AE4">
      <w:pPr>
        <w:pStyle w:val="Pieddepage"/>
        <w:tabs>
          <w:tab w:val="right" w:pos="2155"/>
        </w:tabs>
        <w:spacing w:after="80" w:line="240" w:lineRule="atLeast"/>
        <w:ind w:left="680"/>
        <w:rPr>
          <w:u w:val="single"/>
        </w:rPr>
      </w:pPr>
      <w:r>
        <w:rPr>
          <w:u w:val="single"/>
        </w:rPr>
        <w:tab/>
      </w:r>
    </w:p>
  </w:footnote>
  <w:footnote w:type="continuationNotice" w:id="1">
    <w:p w:rsidR="00B21778" w:rsidRPr="00035AE4" w:rsidRDefault="00B21778">
      <w:pPr>
        <w:spacing w:line="240" w:lineRule="auto"/>
        <w:rPr>
          <w:sz w:val="2"/>
          <w:szCs w:val="2"/>
        </w:rPr>
      </w:pPr>
    </w:p>
  </w:footnote>
  <w:footnote w:id="2">
    <w:p w:rsidR="00B21778" w:rsidRPr="00696CDE" w:rsidRDefault="00B21778" w:rsidP="00E7705E">
      <w:pPr>
        <w:pStyle w:val="Notedebasdepage"/>
      </w:pPr>
      <w:r w:rsidRPr="00435AB6">
        <w:rPr>
          <w:rStyle w:val="Appelnotedebasdep"/>
          <w:vertAlign w:val="baseline"/>
        </w:rPr>
        <w:tab/>
      </w:r>
      <w:r w:rsidRPr="00435AB6">
        <w:rPr>
          <w:rStyle w:val="Appelnotedebasdep"/>
          <w:rFonts w:eastAsia="SimSun"/>
          <w:sz w:val="20"/>
          <w:vertAlign w:val="baseline"/>
          <w:lang w:eastAsia="zh-CN"/>
        </w:rPr>
        <w:t>*</w:t>
      </w:r>
      <w:r w:rsidRPr="00696CDE">
        <w:rPr>
          <w:rStyle w:val="Appelnotedebasdep"/>
          <w:sz w:val="20"/>
        </w:rPr>
        <w:tab/>
      </w:r>
      <w:r w:rsidRPr="00696CDE">
        <w:t>Adoptée par le Comité à sa soixante-septième session (22</w:t>
      </w:r>
      <w:r>
        <w:t> juillet-</w:t>
      </w:r>
      <w:r w:rsidRPr="00696CDE">
        <w:t>9</w:t>
      </w:r>
      <w:r>
        <w:t xml:space="preserve"> août </w:t>
      </w:r>
      <w:r w:rsidRPr="00696CDE">
        <w:t>2019).</w:t>
      </w:r>
    </w:p>
  </w:footnote>
  <w:footnote w:id="3">
    <w:p w:rsidR="00B21778" w:rsidRPr="00696CDE" w:rsidRDefault="00B21778" w:rsidP="00E7705E">
      <w:pPr>
        <w:pStyle w:val="Notedebasdepage"/>
        <w:rPr>
          <w:lang w:val="fr-FR"/>
        </w:rPr>
      </w:pPr>
      <w:r w:rsidRPr="00696CDE">
        <w:rPr>
          <w:rStyle w:val="Appelnotedebasdep"/>
        </w:rPr>
        <w:tab/>
      </w:r>
      <w:r w:rsidRPr="00435AB6">
        <w:rPr>
          <w:rStyle w:val="Appelnotedebasdep"/>
          <w:rFonts w:eastAsia="SimSun"/>
          <w:sz w:val="20"/>
          <w:vertAlign w:val="baseline"/>
          <w:lang w:val="fr-FR" w:eastAsia="zh-CN"/>
        </w:rPr>
        <w:t>**</w:t>
      </w:r>
      <w:r w:rsidRPr="00696CDE">
        <w:rPr>
          <w:rStyle w:val="Appelnotedebasdep"/>
          <w:sz w:val="20"/>
          <w:lang w:val="fr-FR"/>
        </w:rPr>
        <w:tab/>
      </w:r>
      <w:r w:rsidRPr="001D59C3">
        <w:rPr>
          <w:bCs/>
          <w:szCs w:val="18"/>
          <w:lang w:val="fr-FR"/>
        </w:rPr>
        <w:t>Les membres du Comité dont le nom suit ont participé à l’examen de la communication </w:t>
      </w:r>
      <w:r w:rsidRPr="00696CDE">
        <w:rPr>
          <w:lang w:val="fr-FR"/>
        </w:rPr>
        <w:t xml:space="preserve">: </w:t>
      </w:r>
      <w:proofErr w:type="spellStart"/>
      <w:r w:rsidRPr="00696CDE">
        <w:rPr>
          <w:lang w:val="fr-FR"/>
        </w:rPr>
        <w:t>Abdelwahab</w:t>
      </w:r>
      <w:proofErr w:type="spellEnd"/>
      <w:r>
        <w:rPr>
          <w:lang w:val="fr-FR"/>
        </w:rPr>
        <w:t> </w:t>
      </w:r>
      <w:r w:rsidRPr="00696CDE">
        <w:rPr>
          <w:lang w:val="fr-FR"/>
        </w:rPr>
        <w:t xml:space="preserve">Hani, Claude Heller </w:t>
      </w:r>
      <w:proofErr w:type="spellStart"/>
      <w:r w:rsidRPr="00696CDE">
        <w:rPr>
          <w:lang w:val="fr-FR"/>
        </w:rPr>
        <w:t>Rouassant</w:t>
      </w:r>
      <w:proofErr w:type="spellEnd"/>
      <w:r w:rsidRPr="00696CDE">
        <w:rPr>
          <w:lang w:val="fr-FR"/>
        </w:rPr>
        <w:t xml:space="preserve">, Jens </w:t>
      </w:r>
      <w:proofErr w:type="spellStart"/>
      <w:r w:rsidRPr="00696CDE">
        <w:rPr>
          <w:lang w:val="fr-FR"/>
        </w:rPr>
        <w:t>Modvig</w:t>
      </w:r>
      <w:proofErr w:type="spellEnd"/>
      <w:r w:rsidRPr="00696CDE">
        <w:rPr>
          <w:lang w:val="fr-FR"/>
        </w:rPr>
        <w:t xml:space="preserve">, Ana </w:t>
      </w:r>
      <w:proofErr w:type="spellStart"/>
      <w:r w:rsidRPr="00696CDE">
        <w:rPr>
          <w:lang w:val="fr-FR"/>
        </w:rPr>
        <w:t>Racu</w:t>
      </w:r>
      <w:proofErr w:type="spellEnd"/>
      <w:r w:rsidRPr="00696CDE">
        <w:rPr>
          <w:lang w:val="fr-FR"/>
        </w:rPr>
        <w:t xml:space="preserve">, Sébastien </w:t>
      </w:r>
      <w:proofErr w:type="spellStart"/>
      <w:r w:rsidRPr="00696CDE">
        <w:rPr>
          <w:lang w:val="fr-FR"/>
        </w:rPr>
        <w:t>Touzé</w:t>
      </w:r>
      <w:proofErr w:type="spellEnd"/>
      <w:r w:rsidRPr="00696CDE">
        <w:rPr>
          <w:lang w:val="fr-FR"/>
        </w:rPr>
        <w:t xml:space="preserve"> </w:t>
      </w:r>
      <w:r>
        <w:rPr>
          <w:lang w:val="fr-FR"/>
        </w:rPr>
        <w:t>et</w:t>
      </w:r>
      <w:r w:rsidRPr="00696CDE">
        <w:rPr>
          <w:lang w:val="fr-FR"/>
        </w:rPr>
        <w:t xml:space="preserve"> </w:t>
      </w:r>
      <w:proofErr w:type="spellStart"/>
      <w:r w:rsidRPr="00696CDE">
        <w:rPr>
          <w:lang w:val="fr-FR"/>
        </w:rPr>
        <w:t>Bakhtiyar</w:t>
      </w:r>
      <w:proofErr w:type="spellEnd"/>
      <w:r>
        <w:rPr>
          <w:lang w:val="fr-FR"/>
        </w:rPr>
        <w:t> </w:t>
      </w:r>
      <w:proofErr w:type="spellStart"/>
      <w:r w:rsidRPr="00696CDE">
        <w:rPr>
          <w:lang w:val="fr-FR"/>
        </w:rPr>
        <w:t>Tuzmukhamedov</w:t>
      </w:r>
      <w:proofErr w:type="spellEnd"/>
      <w:r w:rsidRPr="00696CDE">
        <w:rPr>
          <w:lang w:val="fr-FR"/>
        </w:rPr>
        <w:t xml:space="preserve">. </w:t>
      </w:r>
      <w:r w:rsidRPr="00B74EF2">
        <w:rPr>
          <w:lang w:val="fr-FR"/>
        </w:rPr>
        <w:t xml:space="preserve">En application de </w:t>
      </w:r>
      <w:r w:rsidRPr="00F21DD2">
        <w:rPr>
          <w:lang w:val="fr-FR"/>
        </w:rPr>
        <w:t xml:space="preserve">l’article 109, lu conjointement avec l’article 15, du </w:t>
      </w:r>
      <w:r>
        <w:rPr>
          <w:lang w:val="fr-FR"/>
        </w:rPr>
        <w:t>R</w:t>
      </w:r>
      <w:r w:rsidRPr="00F21DD2">
        <w:rPr>
          <w:lang w:val="fr-FR"/>
        </w:rPr>
        <w:t>èglement intérieur du Comité,</w:t>
      </w:r>
      <w:r w:rsidRPr="00696CDE">
        <w:rPr>
          <w:lang w:val="fr-FR"/>
        </w:rPr>
        <w:t xml:space="preserve"> </w:t>
      </w:r>
      <w:proofErr w:type="spellStart"/>
      <w:r w:rsidRPr="00696CDE">
        <w:rPr>
          <w:lang w:val="fr-FR"/>
        </w:rPr>
        <w:t>Essadia</w:t>
      </w:r>
      <w:proofErr w:type="spellEnd"/>
      <w:r w:rsidRPr="00696CDE">
        <w:rPr>
          <w:lang w:val="fr-FR"/>
        </w:rPr>
        <w:t xml:space="preserve"> </w:t>
      </w:r>
      <w:proofErr w:type="spellStart"/>
      <w:r w:rsidRPr="00696CDE">
        <w:rPr>
          <w:lang w:val="fr-FR"/>
        </w:rPr>
        <w:t>Belmir</w:t>
      </w:r>
      <w:proofErr w:type="spellEnd"/>
      <w:r w:rsidRPr="00696CDE">
        <w:rPr>
          <w:lang w:val="fr-FR"/>
        </w:rPr>
        <w:t xml:space="preserve">, Felice </w:t>
      </w:r>
      <w:proofErr w:type="spellStart"/>
      <w:r w:rsidRPr="00696CDE">
        <w:rPr>
          <w:lang w:val="fr-FR"/>
        </w:rPr>
        <w:t>Gaer</w:t>
      </w:r>
      <w:proofErr w:type="spellEnd"/>
      <w:r w:rsidRPr="00696CDE">
        <w:rPr>
          <w:lang w:val="fr-FR"/>
        </w:rPr>
        <w:t xml:space="preserve"> </w:t>
      </w:r>
      <w:r>
        <w:rPr>
          <w:lang w:val="fr-FR"/>
        </w:rPr>
        <w:t>et</w:t>
      </w:r>
      <w:r w:rsidRPr="00696CDE">
        <w:rPr>
          <w:lang w:val="fr-FR"/>
        </w:rPr>
        <w:t xml:space="preserve"> Diego </w:t>
      </w:r>
      <w:proofErr w:type="spellStart"/>
      <w:r w:rsidRPr="00696CDE">
        <w:rPr>
          <w:lang w:val="fr-FR"/>
        </w:rPr>
        <w:t>Rodríguez</w:t>
      </w:r>
      <w:proofErr w:type="spellEnd"/>
      <w:r w:rsidRPr="00696CDE">
        <w:rPr>
          <w:lang w:val="fr-FR"/>
        </w:rPr>
        <w:t xml:space="preserve">-Pinzón </w:t>
      </w:r>
      <w:r>
        <w:rPr>
          <w:lang w:val="fr-FR"/>
        </w:rPr>
        <w:t>n’ont pas pris part à l’examen de la communication</w:t>
      </w:r>
      <w:r w:rsidRPr="00696CDE">
        <w:rPr>
          <w:lang w:val="fr-FR"/>
        </w:rPr>
        <w:t>.</w:t>
      </w:r>
    </w:p>
  </w:footnote>
  <w:footnote w:id="4">
    <w:p w:rsidR="00B21778" w:rsidRPr="00696CDE" w:rsidRDefault="00B21778" w:rsidP="00E7705E">
      <w:pPr>
        <w:pStyle w:val="Notedebasdepage"/>
        <w:rPr>
          <w:lang w:val="fr-FR"/>
        </w:rPr>
      </w:pPr>
      <w:r w:rsidRPr="00435AB6">
        <w:rPr>
          <w:rStyle w:val="Appelnotedebasdep"/>
          <w:vertAlign w:val="baseline"/>
          <w:lang w:val="fr-FR"/>
        </w:rPr>
        <w:tab/>
      </w:r>
      <w:r w:rsidRPr="00435AB6">
        <w:rPr>
          <w:rStyle w:val="Appelnotedebasdep"/>
          <w:rFonts w:eastAsia="SimSun"/>
          <w:sz w:val="20"/>
          <w:vertAlign w:val="baseline"/>
          <w:lang w:val="fr-FR" w:eastAsia="zh-CN"/>
        </w:rPr>
        <w:t>***</w:t>
      </w:r>
      <w:r w:rsidRPr="00696CDE">
        <w:rPr>
          <w:rStyle w:val="Appelnotedebasdep"/>
          <w:sz w:val="20"/>
          <w:lang w:val="fr-FR"/>
        </w:rPr>
        <w:tab/>
      </w:r>
      <w:r w:rsidRPr="00696CDE">
        <w:rPr>
          <w:szCs w:val="18"/>
          <w:lang w:val="fr-FR"/>
        </w:rPr>
        <w:t>En application de l’article</w:t>
      </w:r>
      <w:r w:rsidRPr="00B151FE">
        <w:rPr>
          <w:szCs w:val="18"/>
          <w:lang w:val="fr-FR"/>
        </w:rPr>
        <w:t> </w:t>
      </w:r>
      <w:r w:rsidRPr="00696CDE">
        <w:rPr>
          <w:szCs w:val="18"/>
          <w:lang w:val="fr-FR"/>
        </w:rPr>
        <w:t xml:space="preserve">119 </w:t>
      </w:r>
      <w:r w:rsidRPr="00B151FE">
        <w:rPr>
          <w:szCs w:val="18"/>
          <w:lang w:val="fr-FR"/>
        </w:rPr>
        <w:t xml:space="preserve">du </w:t>
      </w:r>
      <w:r>
        <w:rPr>
          <w:szCs w:val="18"/>
          <w:lang w:val="fr-FR"/>
        </w:rPr>
        <w:t>R</w:t>
      </w:r>
      <w:r w:rsidRPr="00B151FE">
        <w:rPr>
          <w:szCs w:val="18"/>
          <w:lang w:val="fr-FR"/>
        </w:rPr>
        <w:t xml:space="preserve">èglement intérieur du Comité, </w:t>
      </w:r>
      <w:r>
        <w:rPr>
          <w:szCs w:val="18"/>
          <w:lang w:val="fr-FR"/>
        </w:rPr>
        <w:t>le texte d’u</w:t>
      </w:r>
      <w:r w:rsidRPr="00696CDE">
        <w:rPr>
          <w:szCs w:val="18"/>
          <w:lang w:val="fr-FR"/>
        </w:rPr>
        <w:t>ne opinion individuelle (dissidente) d</w:t>
      </w:r>
      <w:r>
        <w:rPr>
          <w:szCs w:val="18"/>
          <w:lang w:val="fr-FR"/>
        </w:rPr>
        <w:t>’</w:t>
      </w:r>
      <w:proofErr w:type="spellStart"/>
      <w:r w:rsidRPr="00696CDE">
        <w:rPr>
          <w:szCs w:val="18"/>
          <w:lang w:val="fr-FR"/>
        </w:rPr>
        <w:t>Abdelwahab</w:t>
      </w:r>
      <w:proofErr w:type="spellEnd"/>
      <w:r w:rsidRPr="00696CDE">
        <w:rPr>
          <w:szCs w:val="18"/>
          <w:lang w:val="fr-FR"/>
        </w:rPr>
        <w:t xml:space="preserve"> Hani</w:t>
      </w:r>
      <w:r w:rsidRPr="00696CDE">
        <w:rPr>
          <w:lang w:val="fr-FR"/>
        </w:rPr>
        <w:t xml:space="preserve"> est annexé à la présente décision.</w:t>
      </w:r>
    </w:p>
  </w:footnote>
  <w:footnote w:id="5">
    <w:p w:rsidR="00B21778" w:rsidRPr="00471775" w:rsidRDefault="00B21778" w:rsidP="00E7705E">
      <w:pPr>
        <w:pStyle w:val="Notedebasdepage"/>
        <w:rPr>
          <w:lang w:val="fr-FR"/>
        </w:rPr>
      </w:pPr>
      <w:r w:rsidRPr="00035BDF">
        <w:rPr>
          <w:lang w:val="fr-FR"/>
        </w:rPr>
        <w:tab/>
      </w:r>
      <w:r w:rsidRPr="00696CDE">
        <w:rPr>
          <w:rStyle w:val="Appelnotedebasdep"/>
        </w:rPr>
        <w:footnoteRef/>
      </w:r>
      <w:r w:rsidRPr="00471775">
        <w:rPr>
          <w:lang w:val="fr-FR"/>
        </w:rPr>
        <w:tab/>
        <w:t xml:space="preserve">Le requérant joint un rapport psychiatrique du docteur </w:t>
      </w:r>
      <w:proofErr w:type="spellStart"/>
      <w:r w:rsidRPr="00471775">
        <w:rPr>
          <w:lang w:val="fr-FR"/>
        </w:rPr>
        <w:t>Audenart</w:t>
      </w:r>
      <w:proofErr w:type="spellEnd"/>
      <w:r w:rsidRPr="00471775">
        <w:rPr>
          <w:lang w:val="fr-FR"/>
        </w:rPr>
        <w:t xml:space="preserve"> daté du 18</w:t>
      </w:r>
      <w:r>
        <w:rPr>
          <w:lang w:val="fr-FR"/>
        </w:rPr>
        <w:t> </w:t>
      </w:r>
      <w:r w:rsidRPr="00471775">
        <w:rPr>
          <w:lang w:val="fr-FR"/>
        </w:rPr>
        <w:t xml:space="preserve">juin 2010. </w:t>
      </w:r>
    </w:p>
  </w:footnote>
  <w:footnote w:id="6">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Le requérant explique que, le 7</w:t>
      </w:r>
      <w:r>
        <w:rPr>
          <w:lang w:val="fr-FR"/>
        </w:rPr>
        <w:t> </w:t>
      </w:r>
      <w:r w:rsidRPr="00471775">
        <w:rPr>
          <w:lang w:val="fr-FR"/>
        </w:rPr>
        <w:t>février 2002, le Procureur du Roi a été informé par la Police fédérale belge qu</w:t>
      </w:r>
      <w:r>
        <w:rPr>
          <w:lang w:val="fr-FR"/>
        </w:rPr>
        <w:t>’</w:t>
      </w:r>
      <w:r w:rsidRPr="00471775">
        <w:rPr>
          <w:lang w:val="fr-FR"/>
        </w:rPr>
        <w:t>il était détenu à Kandahar, en Afghanistan, sous l</w:t>
      </w:r>
      <w:r>
        <w:rPr>
          <w:lang w:val="fr-FR"/>
        </w:rPr>
        <w:t>’</w:t>
      </w:r>
      <w:r w:rsidRPr="00471775">
        <w:rPr>
          <w:lang w:val="fr-FR"/>
        </w:rPr>
        <w:t>autorité des États-Unis.</w:t>
      </w:r>
    </w:p>
  </w:footnote>
  <w:footnote w:id="7">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 xml:space="preserve">Le requérant joint une lettre de la </w:t>
      </w:r>
      <w:r>
        <w:rPr>
          <w:lang w:val="fr-FR"/>
        </w:rPr>
        <w:t>S</w:t>
      </w:r>
      <w:r w:rsidRPr="00471775">
        <w:rPr>
          <w:lang w:val="fr-FR"/>
        </w:rPr>
        <w:t>ûreté de l</w:t>
      </w:r>
      <w:r>
        <w:rPr>
          <w:lang w:val="fr-FR"/>
        </w:rPr>
        <w:t>’</w:t>
      </w:r>
      <w:r w:rsidRPr="00471775">
        <w:rPr>
          <w:lang w:val="fr-FR"/>
        </w:rPr>
        <w:t>État belge datée du 28</w:t>
      </w:r>
      <w:r>
        <w:rPr>
          <w:lang w:val="fr-FR"/>
        </w:rPr>
        <w:t> </w:t>
      </w:r>
      <w:r w:rsidRPr="00471775">
        <w:rPr>
          <w:lang w:val="fr-FR"/>
        </w:rPr>
        <w:t xml:space="preserve">mars 2003. </w:t>
      </w:r>
    </w:p>
  </w:footnote>
  <w:footnote w:id="8">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Le requérant joint « l</w:t>
      </w:r>
      <w:r>
        <w:rPr>
          <w:lang w:val="fr-FR"/>
        </w:rPr>
        <w:t>’a</w:t>
      </w:r>
      <w:r w:rsidRPr="00471775">
        <w:rPr>
          <w:lang w:val="fr-FR"/>
        </w:rPr>
        <w:t xml:space="preserve">ccord de libération entre les </w:t>
      </w:r>
      <w:r>
        <w:rPr>
          <w:lang w:val="fr-FR"/>
        </w:rPr>
        <w:t>autorités des États-Unis</w:t>
      </w:r>
      <w:r w:rsidRPr="00471775">
        <w:rPr>
          <w:lang w:val="fr-FR"/>
        </w:rPr>
        <w:t xml:space="preserve"> et M. Z</w:t>
      </w:r>
      <w:r>
        <w:rPr>
          <w:lang w:val="fr-FR"/>
        </w:rPr>
        <w:t>.</w:t>
      </w:r>
      <w:r w:rsidRPr="00471775">
        <w:rPr>
          <w:lang w:val="fr-FR"/>
        </w:rPr>
        <w:t> » daté du 20</w:t>
      </w:r>
      <w:r>
        <w:rPr>
          <w:lang w:val="fr-FR"/>
        </w:rPr>
        <w:t> </w:t>
      </w:r>
      <w:r w:rsidRPr="00471775">
        <w:rPr>
          <w:lang w:val="fr-FR"/>
        </w:rPr>
        <w:t xml:space="preserve">avril 2005. </w:t>
      </w:r>
    </w:p>
  </w:footnote>
  <w:footnote w:id="9">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Le requérant joint un rapport de M.</w:t>
      </w:r>
      <w:r>
        <w:rPr>
          <w:lang w:val="fr-FR"/>
        </w:rPr>
        <w:t> </w:t>
      </w:r>
      <w:proofErr w:type="spellStart"/>
      <w:r w:rsidRPr="00471775">
        <w:rPr>
          <w:lang w:val="fr-FR"/>
        </w:rPr>
        <w:t>Clareboets</w:t>
      </w:r>
      <w:proofErr w:type="spellEnd"/>
      <w:r w:rsidRPr="00471775">
        <w:rPr>
          <w:lang w:val="fr-FR"/>
        </w:rPr>
        <w:t xml:space="preserve"> au Procureur fédéral daté du 20 avril 2005. </w:t>
      </w:r>
    </w:p>
  </w:footnote>
  <w:footnote w:id="10">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Le requérant joint la plainte datée du 22</w:t>
      </w:r>
      <w:r>
        <w:rPr>
          <w:lang w:val="fr-FR"/>
        </w:rPr>
        <w:t> </w:t>
      </w:r>
      <w:r w:rsidRPr="00471775">
        <w:rPr>
          <w:lang w:val="fr-FR"/>
        </w:rPr>
        <w:t>novembre 2011.</w:t>
      </w:r>
    </w:p>
  </w:footnote>
  <w:footnote w:id="11">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Le requérant joint les deux décisions datées du 18</w:t>
      </w:r>
      <w:r>
        <w:rPr>
          <w:lang w:val="fr-FR"/>
        </w:rPr>
        <w:t> </w:t>
      </w:r>
      <w:r w:rsidRPr="00471775">
        <w:rPr>
          <w:lang w:val="fr-FR"/>
        </w:rPr>
        <w:t>janvier et du 5 octobre 2012. Leur contenu est identique et elles ont été rendues par le même juge d</w:t>
      </w:r>
      <w:r>
        <w:rPr>
          <w:lang w:val="fr-FR"/>
        </w:rPr>
        <w:t>’</w:t>
      </w:r>
      <w:r w:rsidRPr="00471775">
        <w:rPr>
          <w:lang w:val="fr-FR"/>
        </w:rPr>
        <w:t>instruction, P.</w:t>
      </w:r>
      <w:r>
        <w:rPr>
          <w:lang w:val="fr-FR"/>
        </w:rPr>
        <w:t> </w:t>
      </w:r>
      <w:r w:rsidRPr="00471775">
        <w:rPr>
          <w:lang w:val="fr-FR"/>
        </w:rPr>
        <w:t xml:space="preserve">van </w:t>
      </w:r>
      <w:proofErr w:type="spellStart"/>
      <w:r w:rsidRPr="00471775">
        <w:rPr>
          <w:lang w:val="fr-FR"/>
        </w:rPr>
        <w:t>Aelst</w:t>
      </w:r>
      <w:proofErr w:type="spellEnd"/>
      <w:r w:rsidRPr="00471775">
        <w:rPr>
          <w:lang w:val="fr-FR"/>
        </w:rPr>
        <w:t xml:space="preserve">. </w:t>
      </w:r>
    </w:p>
  </w:footnote>
  <w:footnote w:id="12">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Le requérant joint la décision rendue le 7</w:t>
      </w:r>
      <w:r>
        <w:rPr>
          <w:lang w:val="fr-FR"/>
        </w:rPr>
        <w:t> </w:t>
      </w:r>
      <w:r w:rsidRPr="00471775">
        <w:rPr>
          <w:lang w:val="fr-FR"/>
        </w:rPr>
        <w:t>janvier 2014.</w:t>
      </w:r>
    </w:p>
  </w:footnote>
  <w:footnote w:id="13">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r>
      <w:r w:rsidRPr="00471775">
        <w:rPr>
          <w:i/>
          <w:lang w:val="fr-FR"/>
        </w:rPr>
        <w:t>S. c. Suède</w:t>
      </w:r>
      <w:r w:rsidRPr="00471775">
        <w:rPr>
          <w:lang w:val="fr-FR"/>
        </w:rPr>
        <w:t xml:space="preserve"> (CAT/C/59/D/691/2015), par.</w:t>
      </w:r>
      <w:r>
        <w:rPr>
          <w:lang w:val="fr-FR"/>
        </w:rPr>
        <w:t> </w:t>
      </w:r>
      <w:r w:rsidRPr="00471775">
        <w:rPr>
          <w:lang w:val="fr-FR"/>
        </w:rPr>
        <w:t xml:space="preserve">7.2 à 7.6. Voir également </w:t>
      </w:r>
      <w:r w:rsidRPr="00471775">
        <w:rPr>
          <w:i/>
          <w:lang w:val="fr-FR"/>
        </w:rPr>
        <w:t>H.</w:t>
      </w:r>
      <w:r>
        <w:rPr>
          <w:i/>
          <w:lang w:val="fr-FR"/>
        </w:rPr>
        <w:t> </w:t>
      </w:r>
      <w:r w:rsidRPr="00471775">
        <w:rPr>
          <w:i/>
          <w:lang w:val="fr-FR"/>
        </w:rPr>
        <w:t>A. c.</w:t>
      </w:r>
      <w:r>
        <w:rPr>
          <w:i/>
          <w:lang w:val="fr-FR"/>
        </w:rPr>
        <w:t> </w:t>
      </w:r>
      <w:r w:rsidRPr="00471775">
        <w:rPr>
          <w:i/>
          <w:lang w:val="fr-FR"/>
        </w:rPr>
        <w:t>Suède</w:t>
      </w:r>
      <w:r w:rsidRPr="00471775">
        <w:rPr>
          <w:lang w:val="fr-FR"/>
        </w:rPr>
        <w:t xml:space="preserve"> (CAT/C/63/D/744/2016), par.</w:t>
      </w:r>
      <w:r>
        <w:rPr>
          <w:lang w:val="fr-FR"/>
        </w:rPr>
        <w:t> </w:t>
      </w:r>
      <w:r w:rsidRPr="00471775">
        <w:rPr>
          <w:lang w:val="fr-FR"/>
        </w:rPr>
        <w:t>6.3 à 6.6.</w:t>
      </w:r>
    </w:p>
  </w:footnote>
  <w:footnote w:id="14">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 xml:space="preserve">Voir par exemple </w:t>
      </w:r>
      <w:proofErr w:type="spellStart"/>
      <w:r w:rsidRPr="00471775">
        <w:rPr>
          <w:i/>
          <w:lang w:val="fr-FR"/>
        </w:rPr>
        <w:t>Alzery</w:t>
      </w:r>
      <w:proofErr w:type="spellEnd"/>
      <w:r w:rsidRPr="00471775">
        <w:rPr>
          <w:i/>
          <w:lang w:val="fr-FR"/>
        </w:rPr>
        <w:t xml:space="preserve"> c.</w:t>
      </w:r>
      <w:r>
        <w:rPr>
          <w:i/>
          <w:lang w:val="fr-FR"/>
        </w:rPr>
        <w:t> </w:t>
      </w:r>
      <w:r w:rsidRPr="00471775">
        <w:rPr>
          <w:i/>
          <w:lang w:val="fr-FR"/>
        </w:rPr>
        <w:t>Suède</w:t>
      </w:r>
      <w:r w:rsidRPr="00471775">
        <w:rPr>
          <w:lang w:val="fr-FR"/>
        </w:rPr>
        <w:t xml:space="preserve"> (CCPR/C/88/D/1416/2005), par.</w:t>
      </w:r>
      <w:r>
        <w:rPr>
          <w:lang w:val="fr-FR"/>
        </w:rPr>
        <w:t> </w:t>
      </w:r>
      <w:r w:rsidRPr="00471775">
        <w:rPr>
          <w:lang w:val="fr-FR"/>
        </w:rPr>
        <w:t xml:space="preserve">8.1. </w:t>
      </w:r>
    </w:p>
  </w:footnote>
  <w:footnote w:id="15">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r>
      <w:proofErr w:type="spellStart"/>
      <w:r w:rsidRPr="00471775">
        <w:rPr>
          <w:i/>
          <w:lang w:val="fr-FR"/>
        </w:rPr>
        <w:t>Aarrass</w:t>
      </w:r>
      <w:proofErr w:type="spellEnd"/>
      <w:r w:rsidRPr="00471775">
        <w:rPr>
          <w:i/>
          <w:lang w:val="fr-FR"/>
        </w:rPr>
        <w:t xml:space="preserve"> c.</w:t>
      </w:r>
      <w:r>
        <w:rPr>
          <w:i/>
          <w:lang w:val="fr-FR"/>
        </w:rPr>
        <w:t> </w:t>
      </w:r>
      <w:r w:rsidRPr="00471775">
        <w:rPr>
          <w:i/>
          <w:lang w:val="fr-FR"/>
        </w:rPr>
        <w:t>Espagne</w:t>
      </w:r>
      <w:r w:rsidRPr="00471775">
        <w:rPr>
          <w:lang w:val="fr-FR"/>
        </w:rPr>
        <w:t xml:space="preserve"> (CCPR/C/111/D/2008/2010), par.</w:t>
      </w:r>
      <w:r>
        <w:rPr>
          <w:lang w:val="fr-FR"/>
        </w:rPr>
        <w:t> </w:t>
      </w:r>
      <w:r w:rsidRPr="00471775">
        <w:rPr>
          <w:lang w:val="fr-FR"/>
        </w:rPr>
        <w:t>9.3.</w:t>
      </w:r>
    </w:p>
  </w:footnote>
  <w:footnote w:id="16">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Voir</w:t>
      </w:r>
      <w:r>
        <w:rPr>
          <w:lang w:val="fr-FR"/>
        </w:rPr>
        <w:t xml:space="preserve"> par exemple</w:t>
      </w:r>
      <w:r w:rsidRPr="00471775">
        <w:rPr>
          <w:lang w:val="fr-FR"/>
        </w:rPr>
        <w:t xml:space="preserve"> </w:t>
      </w:r>
      <w:r w:rsidRPr="00471775">
        <w:rPr>
          <w:i/>
          <w:lang w:val="fr-FR"/>
        </w:rPr>
        <w:t>A.</w:t>
      </w:r>
      <w:r>
        <w:rPr>
          <w:i/>
          <w:lang w:val="fr-FR"/>
        </w:rPr>
        <w:t> </w:t>
      </w:r>
      <w:r w:rsidRPr="00471775">
        <w:rPr>
          <w:i/>
          <w:lang w:val="fr-FR"/>
        </w:rPr>
        <w:t>R.</w:t>
      </w:r>
      <w:r>
        <w:rPr>
          <w:i/>
          <w:lang w:val="fr-FR"/>
        </w:rPr>
        <w:t> </w:t>
      </w:r>
      <w:r w:rsidRPr="00471775">
        <w:rPr>
          <w:i/>
          <w:lang w:val="fr-FR"/>
        </w:rPr>
        <w:t xml:space="preserve">A. c. Suède </w:t>
      </w:r>
      <w:r w:rsidRPr="00471775">
        <w:rPr>
          <w:lang w:val="fr-FR"/>
        </w:rPr>
        <w:t xml:space="preserve">(CAT/C/38/D/305/2006), par. 6.2. </w:t>
      </w:r>
    </w:p>
  </w:footnote>
  <w:footnote w:id="17">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Voir par exemple la décision d</w:t>
      </w:r>
      <w:r>
        <w:rPr>
          <w:lang w:val="fr-FR"/>
        </w:rPr>
        <w:t>’</w:t>
      </w:r>
      <w:r w:rsidRPr="00471775">
        <w:rPr>
          <w:lang w:val="fr-FR"/>
        </w:rPr>
        <w:t>irrecevabilité rendue dans l</w:t>
      </w:r>
      <w:r>
        <w:rPr>
          <w:lang w:val="fr-FR"/>
        </w:rPr>
        <w:t>’</w:t>
      </w:r>
      <w:r w:rsidRPr="00471775">
        <w:rPr>
          <w:lang w:val="fr-FR"/>
        </w:rPr>
        <w:t xml:space="preserve">affaire </w:t>
      </w:r>
      <w:proofErr w:type="spellStart"/>
      <w:r w:rsidRPr="00471775">
        <w:rPr>
          <w:i/>
          <w:lang w:val="fr-FR"/>
        </w:rPr>
        <w:t>Bankovic</w:t>
      </w:r>
      <w:proofErr w:type="spellEnd"/>
      <w:r w:rsidRPr="00471775">
        <w:rPr>
          <w:i/>
          <w:lang w:val="fr-FR"/>
        </w:rPr>
        <w:t xml:space="preserve"> et autres c.</w:t>
      </w:r>
      <w:r w:rsidR="004F0F94">
        <w:rPr>
          <w:i/>
          <w:lang w:val="fr-FR"/>
        </w:rPr>
        <w:t> </w:t>
      </w:r>
      <w:r w:rsidRPr="00471775">
        <w:rPr>
          <w:i/>
          <w:lang w:val="fr-FR"/>
        </w:rPr>
        <w:t>Belgique</w:t>
      </w:r>
      <w:r w:rsidRPr="00471775">
        <w:rPr>
          <w:lang w:val="fr-FR"/>
        </w:rPr>
        <w:t xml:space="preserve"> </w:t>
      </w:r>
      <w:r w:rsidRPr="00471775">
        <w:rPr>
          <w:i/>
          <w:lang w:val="fr-FR"/>
        </w:rPr>
        <w:t>et 16</w:t>
      </w:r>
      <w:r>
        <w:rPr>
          <w:i/>
          <w:lang w:val="fr-FR"/>
        </w:rPr>
        <w:t> </w:t>
      </w:r>
      <w:r w:rsidRPr="00471775">
        <w:rPr>
          <w:i/>
          <w:lang w:val="fr-FR"/>
        </w:rPr>
        <w:t>autres États contractants</w:t>
      </w:r>
      <w:r>
        <w:rPr>
          <w:i/>
          <w:lang w:val="fr-FR"/>
        </w:rPr>
        <w:t xml:space="preserve"> </w:t>
      </w:r>
      <w:r>
        <w:rPr>
          <w:iCs/>
          <w:lang w:val="fr-FR"/>
        </w:rPr>
        <w:t>(requête n</w:t>
      </w:r>
      <w:r w:rsidRPr="00696CDE">
        <w:rPr>
          <w:iCs/>
          <w:vertAlign w:val="superscript"/>
          <w:lang w:val="fr-FR"/>
        </w:rPr>
        <w:t>o</w:t>
      </w:r>
      <w:r>
        <w:rPr>
          <w:iCs/>
          <w:lang w:val="fr-FR"/>
        </w:rPr>
        <w:t> </w:t>
      </w:r>
      <w:r w:rsidRPr="00696CDE">
        <w:rPr>
          <w:lang w:val="fr-FR"/>
        </w:rPr>
        <w:t>52207/99</w:t>
      </w:r>
      <w:r>
        <w:rPr>
          <w:lang w:val="fr-FR"/>
        </w:rPr>
        <w:t>)</w:t>
      </w:r>
      <w:r w:rsidRPr="00471775">
        <w:rPr>
          <w:lang w:val="fr-FR"/>
        </w:rPr>
        <w:t>, ainsi que dans l</w:t>
      </w:r>
      <w:r>
        <w:rPr>
          <w:lang w:val="fr-FR"/>
        </w:rPr>
        <w:t>’</w:t>
      </w:r>
      <w:r w:rsidRPr="00471775">
        <w:rPr>
          <w:lang w:val="fr-FR"/>
        </w:rPr>
        <w:t xml:space="preserve">affaire </w:t>
      </w:r>
      <w:r w:rsidRPr="00471775">
        <w:rPr>
          <w:i/>
          <w:lang w:val="fr-FR"/>
        </w:rPr>
        <w:t>Khan c.</w:t>
      </w:r>
      <w:r w:rsidR="004F0F94">
        <w:rPr>
          <w:i/>
          <w:lang w:val="fr-FR"/>
        </w:rPr>
        <w:t> </w:t>
      </w:r>
      <w:r w:rsidRPr="00471775">
        <w:rPr>
          <w:i/>
          <w:lang w:val="fr-FR"/>
        </w:rPr>
        <w:t>Royaume Uni</w:t>
      </w:r>
      <w:r>
        <w:rPr>
          <w:i/>
          <w:lang w:val="fr-FR"/>
        </w:rPr>
        <w:t xml:space="preserve"> </w:t>
      </w:r>
      <w:r w:rsidRPr="00DB3114">
        <w:rPr>
          <w:iCs/>
          <w:lang w:val="fr-FR"/>
        </w:rPr>
        <w:t>(</w:t>
      </w:r>
      <w:r>
        <w:rPr>
          <w:iCs/>
          <w:lang w:val="fr-FR"/>
        </w:rPr>
        <w:t>requête n</w:t>
      </w:r>
      <w:r w:rsidRPr="00696CDE">
        <w:rPr>
          <w:iCs/>
          <w:vertAlign w:val="superscript"/>
          <w:lang w:val="fr-FR"/>
        </w:rPr>
        <w:t>o</w:t>
      </w:r>
      <w:r>
        <w:rPr>
          <w:iCs/>
          <w:lang w:val="fr-FR"/>
        </w:rPr>
        <w:t> </w:t>
      </w:r>
      <w:r w:rsidRPr="00DB3114">
        <w:rPr>
          <w:iCs/>
          <w:lang w:val="fr-FR"/>
        </w:rPr>
        <w:t>6222/10)</w:t>
      </w:r>
      <w:r w:rsidRPr="00471775">
        <w:rPr>
          <w:i/>
          <w:lang w:val="fr-FR"/>
        </w:rPr>
        <w:t>.</w:t>
      </w:r>
      <w:r w:rsidRPr="00471775">
        <w:rPr>
          <w:lang w:val="fr-FR"/>
        </w:rPr>
        <w:t xml:space="preserve"> </w:t>
      </w:r>
    </w:p>
  </w:footnote>
  <w:footnote w:id="18">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L</w:t>
      </w:r>
      <w:r>
        <w:rPr>
          <w:lang w:val="fr-FR"/>
        </w:rPr>
        <w:t>’</w:t>
      </w:r>
      <w:r w:rsidRPr="00471775">
        <w:rPr>
          <w:lang w:val="fr-FR"/>
        </w:rPr>
        <w:t>État partie relève que le rapport d</w:t>
      </w:r>
      <w:r>
        <w:rPr>
          <w:lang w:val="fr-FR"/>
        </w:rPr>
        <w:t>’</w:t>
      </w:r>
      <w:r w:rsidRPr="00471775">
        <w:rPr>
          <w:lang w:val="fr-FR"/>
        </w:rPr>
        <w:t xml:space="preserve">Amnesty </w:t>
      </w:r>
      <w:r>
        <w:rPr>
          <w:lang w:val="fr-FR"/>
        </w:rPr>
        <w:t>I</w:t>
      </w:r>
      <w:r w:rsidRPr="00471775">
        <w:rPr>
          <w:lang w:val="fr-FR"/>
        </w:rPr>
        <w:t xml:space="preserve">nternational dénonçant le fait que les détentions à </w:t>
      </w:r>
      <w:r w:rsidR="008637A1">
        <w:rPr>
          <w:lang w:val="fr-FR"/>
        </w:rPr>
        <w:t>Guantanamo</w:t>
      </w:r>
      <w:r w:rsidRPr="00471775">
        <w:rPr>
          <w:lang w:val="fr-FR"/>
        </w:rPr>
        <w:t xml:space="preserve"> échappent à la compétence des juridictions civiles est postérieur à la libération du requérant, puisqu</w:t>
      </w:r>
      <w:r>
        <w:rPr>
          <w:lang w:val="fr-FR"/>
        </w:rPr>
        <w:t>’</w:t>
      </w:r>
      <w:r w:rsidRPr="00471775">
        <w:rPr>
          <w:lang w:val="fr-FR"/>
        </w:rPr>
        <w:t>il date du 25</w:t>
      </w:r>
      <w:r>
        <w:rPr>
          <w:lang w:val="fr-FR"/>
        </w:rPr>
        <w:t> </w:t>
      </w:r>
      <w:r w:rsidRPr="00471775">
        <w:rPr>
          <w:lang w:val="fr-FR"/>
        </w:rPr>
        <w:t>mai 2005.</w:t>
      </w:r>
    </w:p>
  </w:footnote>
  <w:footnote w:id="19">
    <w:p w:rsidR="00B21778" w:rsidRPr="00FB55E4" w:rsidRDefault="00B21778" w:rsidP="00E7705E">
      <w:pPr>
        <w:pStyle w:val="Notedebasdepage"/>
        <w:rPr>
          <w:lang w:val="fr-FR"/>
        </w:rPr>
      </w:pPr>
      <w:r w:rsidRPr="00471775">
        <w:rPr>
          <w:lang w:val="fr-FR"/>
        </w:rPr>
        <w:tab/>
      </w:r>
      <w:r w:rsidRPr="00696CDE">
        <w:rPr>
          <w:rStyle w:val="Appelnotedebasdep"/>
        </w:rPr>
        <w:footnoteRef/>
      </w:r>
      <w:r w:rsidRPr="00FB55E4">
        <w:rPr>
          <w:lang w:val="fr-FR"/>
        </w:rPr>
        <w:tab/>
      </w:r>
      <w:r w:rsidRPr="00696CDE">
        <w:rPr>
          <w:lang w:val="fr-FR"/>
        </w:rPr>
        <w:t>Respectivement</w:t>
      </w:r>
      <w:r>
        <w:rPr>
          <w:lang w:val="fr-FR"/>
        </w:rPr>
        <w:t> </w:t>
      </w:r>
      <w:r w:rsidRPr="00696CDE">
        <w:rPr>
          <w:lang w:val="fr-FR"/>
        </w:rPr>
        <w:t>: requête n</w:t>
      </w:r>
      <w:r w:rsidRPr="00696CDE">
        <w:rPr>
          <w:vertAlign w:val="superscript"/>
          <w:lang w:val="fr-FR"/>
        </w:rPr>
        <w:t>o</w:t>
      </w:r>
      <w:r w:rsidRPr="00696CDE">
        <w:rPr>
          <w:lang w:val="fr-FR"/>
        </w:rPr>
        <w:t> 46454/11, arrêt du 31 mai</w:t>
      </w:r>
      <w:r w:rsidR="00970E94">
        <w:rPr>
          <w:lang w:val="fr-FR"/>
        </w:rPr>
        <w:t xml:space="preserve"> </w:t>
      </w:r>
      <w:r w:rsidRPr="00696CDE">
        <w:rPr>
          <w:lang w:val="fr-FR"/>
        </w:rPr>
        <w:t>2018</w:t>
      </w:r>
      <w:r>
        <w:rPr>
          <w:lang w:val="fr-FR"/>
        </w:rPr>
        <w:t> </w:t>
      </w:r>
      <w:r w:rsidRPr="00696CDE">
        <w:rPr>
          <w:lang w:val="fr-FR"/>
        </w:rPr>
        <w:t xml:space="preserve">; </w:t>
      </w:r>
      <w:r>
        <w:rPr>
          <w:lang w:val="fr-FR"/>
        </w:rPr>
        <w:t>requête n</w:t>
      </w:r>
      <w:r w:rsidRPr="00696CDE">
        <w:rPr>
          <w:vertAlign w:val="superscript"/>
          <w:lang w:val="fr-FR"/>
        </w:rPr>
        <w:t>o</w:t>
      </w:r>
      <w:r>
        <w:rPr>
          <w:lang w:val="fr-FR"/>
        </w:rPr>
        <w:t> </w:t>
      </w:r>
      <w:r w:rsidRPr="00696CDE">
        <w:rPr>
          <w:lang w:val="fr-FR"/>
        </w:rPr>
        <w:t xml:space="preserve">33234/12, </w:t>
      </w:r>
      <w:r>
        <w:rPr>
          <w:lang w:val="fr-FR"/>
        </w:rPr>
        <w:t>arrêt du 31 mai</w:t>
      </w:r>
      <w:r w:rsidR="00970E94">
        <w:rPr>
          <w:lang w:val="fr-FR"/>
        </w:rPr>
        <w:t xml:space="preserve"> </w:t>
      </w:r>
      <w:r w:rsidRPr="00696CDE">
        <w:rPr>
          <w:lang w:val="fr-FR"/>
        </w:rPr>
        <w:t>2018</w:t>
      </w:r>
      <w:r>
        <w:rPr>
          <w:lang w:val="fr-FR"/>
        </w:rPr>
        <w:t> </w:t>
      </w:r>
      <w:r w:rsidRPr="00696CDE">
        <w:rPr>
          <w:lang w:val="fr-FR"/>
        </w:rPr>
        <w:t xml:space="preserve">; </w:t>
      </w:r>
      <w:r>
        <w:rPr>
          <w:lang w:val="fr-FR"/>
        </w:rPr>
        <w:t>et r</w:t>
      </w:r>
      <w:r w:rsidRPr="00FB55E4">
        <w:rPr>
          <w:lang w:val="fr-FR"/>
        </w:rPr>
        <w:t xml:space="preserve">equête </w:t>
      </w:r>
      <w:r w:rsidRPr="00FB55E4">
        <w:rPr>
          <w:rFonts w:eastAsia="MS Mincho"/>
          <w:lang w:val="fr-FR"/>
        </w:rPr>
        <w:t>n</w:t>
      </w:r>
      <w:r w:rsidRPr="00FB55E4">
        <w:rPr>
          <w:rFonts w:eastAsia="MS Mincho"/>
          <w:vertAlign w:val="superscript"/>
          <w:lang w:val="fr-FR"/>
        </w:rPr>
        <w:t>o</w:t>
      </w:r>
      <w:r w:rsidRPr="00FB55E4">
        <w:rPr>
          <w:lang w:val="fr-FR"/>
        </w:rPr>
        <w:t> 39630/09, arrêt du 13</w:t>
      </w:r>
      <w:r w:rsidR="00970E94">
        <w:rPr>
          <w:lang w:val="fr-FR"/>
        </w:rPr>
        <w:t> </w:t>
      </w:r>
      <w:r w:rsidRPr="00FB55E4">
        <w:rPr>
          <w:lang w:val="fr-FR"/>
        </w:rPr>
        <w:t xml:space="preserve">décembre 2012. </w:t>
      </w:r>
    </w:p>
  </w:footnote>
  <w:footnote w:id="20">
    <w:p w:rsidR="00B21778" w:rsidRPr="00471775" w:rsidRDefault="00B21778" w:rsidP="00E7705E">
      <w:pPr>
        <w:pStyle w:val="Notedebasdepage"/>
        <w:rPr>
          <w:lang w:val="fr-FR"/>
        </w:rPr>
      </w:pPr>
      <w:r w:rsidRPr="00FB55E4">
        <w:rPr>
          <w:lang w:val="fr-FR"/>
        </w:rPr>
        <w:tab/>
      </w:r>
      <w:r w:rsidRPr="00696CDE">
        <w:rPr>
          <w:rStyle w:val="Appelnotedebasdep"/>
        </w:rPr>
        <w:footnoteRef/>
      </w:r>
      <w:r w:rsidRPr="00471775">
        <w:rPr>
          <w:lang w:val="fr-FR"/>
        </w:rPr>
        <w:tab/>
      </w:r>
      <w:r>
        <w:rPr>
          <w:lang w:val="fr-FR"/>
        </w:rPr>
        <w:t xml:space="preserve">Aux termes de la </w:t>
      </w:r>
      <w:r w:rsidRPr="00471775">
        <w:rPr>
          <w:lang w:val="fr-FR"/>
        </w:rPr>
        <w:t xml:space="preserve">Convention de Genève relative au traitement des prisonniers de guerre </w:t>
      </w:r>
      <w:r>
        <w:rPr>
          <w:lang w:val="fr-FR"/>
        </w:rPr>
        <w:t xml:space="preserve">(la troisième Convention de Genève), les </w:t>
      </w:r>
      <w:r w:rsidRPr="00471775">
        <w:rPr>
          <w:lang w:val="fr-FR"/>
        </w:rPr>
        <w:t xml:space="preserve">prisonniers de guerre </w:t>
      </w:r>
      <w:r>
        <w:rPr>
          <w:lang w:val="fr-FR"/>
        </w:rPr>
        <w:t xml:space="preserve">n’ont droit </w:t>
      </w:r>
      <w:r w:rsidRPr="00471775">
        <w:rPr>
          <w:lang w:val="fr-FR"/>
        </w:rPr>
        <w:t>à l</w:t>
      </w:r>
      <w:r>
        <w:rPr>
          <w:lang w:val="fr-FR"/>
        </w:rPr>
        <w:t>’</w:t>
      </w:r>
      <w:r w:rsidRPr="00471775">
        <w:rPr>
          <w:lang w:val="fr-FR"/>
        </w:rPr>
        <w:t>assistance d</w:t>
      </w:r>
      <w:r>
        <w:rPr>
          <w:lang w:val="fr-FR"/>
        </w:rPr>
        <w:t>’</w:t>
      </w:r>
      <w:r w:rsidRPr="00471775">
        <w:rPr>
          <w:lang w:val="fr-FR"/>
        </w:rPr>
        <w:t>un avocat que lorsqu</w:t>
      </w:r>
      <w:r>
        <w:rPr>
          <w:lang w:val="fr-FR"/>
        </w:rPr>
        <w:t>’</w:t>
      </w:r>
      <w:r w:rsidRPr="00471775">
        <w:rPr>
          <w:lang w:val="fr-FR"/>
        </w:rPr>
        <w:t xml:space="preserve">ils </w:t>
      </w:r>
      <w:r>
        <w:rPr>
          <w:lang w:val="fr-FR"/>
        </w:rPr>
        <w:t>font l’objet de poursuites judiciaires</w:t>
      </w:r>
      <w:r w:rsidRPr="00471775">
        <w:rPr>
          <w:lang w:val="fr-FR"/>
        </w:rPr>
        <w:t xml:space="preserve">. </w:t>
      </w:r>
    </w:p>
  </w:footnote>
  <w:footnote w:id="21">
    <w:p w:rsidR="00B21778" w:rsidRPr="00471775" w:rsidRDefault="00B21778" w:rsidP="00E7705E">
      <w:pPr>
        <w:pStyle w:val="Notedebasdepage"/>
        <w:rPr>
          <w:lang w:val="fr-FR"/>
        </w:rPr>
      </w:pPr>
      <w:r w:rsidRPr="00471775">
        <w:rPr>
          <w:lang w:val="fr-FR"/>
        </w:rPr>
        <w:tab/>
      </w:r>
      <w:r w:rsidRPr="00696CDE">
        <w:rPr>
          <w:rStyle w:val="Appelnotedebasdep"/>
        </w:rPr>
        <w:footnoteRef/>
      </w:r>
      <w:r w:rsidRPr="00471775">
        <w:rPr>
          <w:lang w:val="fr-FR"/>
        </w:rPr>
        <w:tab/>
        <w:t>M.</w:t>
      </w:r>
      <w:r>
        <w:rPr>
          <w:lang w:val="fr-FR"/>
        </w:rPr>
        <w:t> </w:t>
      </w:r>
      <w:proofErr w:type="spellStart"/>
      <w:r w:rsidRPr="00471775">
        <w:rPr>
          <w:lang w:val="fr-FR"/>
        </w:rPr>
        <w:t>Clareboets</w:t>
      </w:r>
      <w:proofErr w:type="spellEnd"/>
      <w:r w:rsidRPr="00471775">
        <w:rPr>
          <w:lang w:val="fr-FR"/>
        </w:rPr>
        <w:t xml:space="preserve"> a été entendu en qualité de témoin dans le cadre de la procédure pénale engagée contre le requérant, et non en tant que partie à l</w:t>
      </w:r>
      <w:r>
        <w:rPr>
          <w:lang w:val="fr-FR"/>
        </w:rPr>
        <w:t>’</w:t>
      </w:r>
      <w:r w:rsidRPr="00471775">
        <w:rPr>
          <w:lang w:val="fr-FR"/>
        </w:rPr>
        <w:t xml:space="preserve">action civile engagée contre </w:t>
      </w:r>
      <w:r>
        <w:rPr>
          <w:lang w:val="fr-FR"/>
        </w:rPr>
        <w:t>M. </w:t>
      </w:r>
      <w:proofErr w:type="spellStart"/>
      <w:r w:rsidRPr="00471775">
        <w:rPr>
          <w:lang w:val="fr-FR"/>
        </w:rPr>
        <w:t>Clareboets</w:t>
      </w:r>
      <w:proofErr w:type="spellEnd"/>
      <w:r w:rsidRPr="00471775">
        <w:rPr>
          <w:lang w:val="fr-FR"/>
        </w:rPr>
        <w:t xml:space="preserve"> et autres. </w:t>
      </w:r>
    </w:p>
  </w:footnote>
  <w:footnote w:id="22">
    <w:p w:rsidR="00B21778" w:rsidRPr="00471775" w:rsidRDefault="00B21778" w:rsidP="00E7705E">
      <w:pPr>
        <w:pStyle w:val="Notedebasdepage"/>
      </w:pPr>
      <w:r w:rsidRPr="00471775">
        <w:rPr>
          <w:lang w:val="fr-FR"/>
        </w:rPr>
        <w:tab/>
      </w:r>
      <w:r w:rsidRPr="00696CDE">
        <w:rPr>
          <w:rStyle w:val="Appelnotedebasdep"/>
        </w:rPr>
        <w:footnoteRef/>
      </w:r>
      <w:r w:rsidRPr="00471775">
        <w:tab/>
        <w:t>Le requérant a également affirmé que le Procureur fédéral n</w:t>
      </w:r>
      <w:r>
        <w:t>’</w:t>
      </w:r>
      <w:r w:rsidRPr="00471775">
        <w:t xml:space="preserve">avait pas pris en considération le rapport du Sénat </w:t>
      </w:r>
      <w:r>
        <w:t>des États-Unis</w:t>
      </w:r>
      <w:r w:rsidRPr="00471775">
        <w:t xml:space="preserve"> concernant le programme d</w:t>
      </w:r>
      <w:r>
        <w:t>’</w:t>
      </w:r>
      <w:r w:rsidRPr="00471775">
        <w:t>interrogatoires renforcés de la C</w:t>
      </w:r>
      <w:r>
        <w:t xml:space="preserve">entral </w:t>
      </w:r>
      <w:r w:rsidRPr="00471775">
        <w:t>I</w:t>
      </w:r>
      <w:r>
        <w:t xml:space="preserve">ntelligence </w:t>
      </w:r>
      <w:r w:rsidRPr="00471775">
        <w:t>A</w:t>
      </w:r>
      <w:r>
        <w:t>gency</w:t>
      </w:r>
      <w:r w:rsidRPr="00471775">
        <w:t xml:space="preserve">. </w:t>
      </w:r>
    </w:p>
  </w:footnote>
  <w:footnote w:id="23">
    <w:p w:rsidR="00B21778" w:rsidRPr="00471775" w:rsidRDefault="00B21778" w:rsidP="00E7705E">
      <w:pPr>
        <w:pStyle w:val="Notedebasdepage"/>
      </w:pPr>
      <w:r w:rsidRPr="00471775">
        <w:tab/>
      </w:r>
      <w:r w:rsidRPr="00696CDE">
        <w:rPr>
          <w:rStyle w:val="Appelnotedebasdep"/>
        </w:rPr>
        <w:footnoteRef/>
      </w:r>
      <w:r w:rsidRPr="00471775">
        <w:tab/>
        <w:t>L</w:t>
      </w:r>
      <w:r>
        <w:t>’</w:t>
      </w:r>
      <w:r w:rsidRPr="00471775">
        <w:t xml:space="preserve">État partie renvoie à </w:t>
      </w:r>
      <w:r w:rsidRPr="00696CDE">
        <w:rPr>
          <w:lang w:val="fr-FR"/>
        </w:rPr>
        <w:t xml:space="preserve">CAT/C/BEL/2 </w:t>
      </w:r>
      <w:r>
        <w:rPr>
          <w:lang w:val="fr-FR"/>
        </w:rPr>
        <w:t>et</w:t>
      </w:r>
      <w:r w:rsidRPr="00696CDE">
        <w:rPr>
          <w:lang w:val="fr-FR"/>
        </w:rPr>
        <w:t xml:space="preserve"> CAT/C/BEL/3</w:t>
      </w:r>
      <w:r w:rsidRPr="00471775">
        <w:t xml:space="preserve">. </w:t>
      </w:r>
    </w:p>
  </w:footnote>
  <w:footnote w:id="24">
    <w:p w:rsidR="00B21778" w:rsidRPr="00B660DE" w:rsidRDefault="00B21778" w:rsidP="00E7705E">
      <w:pPr>
        <w:pStyle w:val="Notedebasdepage"/>
      </w:pPr>
      <w:r>
        <w:rPr>
          <w:lang w:val="fr-FR"/>
        </w:rPr>
        <w:tab/>
      </w:r>
      <w:r w:rsidRPr="00696CDE">
        <w:rPr>
          <w:rStyle w:val="Appelnotedebasdep"/>
        </w:rPr>
        <w:footnoteRef/>
      </w:r>
      <w:r>
        <w:rPr>
          <w:lang w:val="fr-FR"/>
        </w:rPr>
        <w:tab/>
        <w:t xml:space="preserve">A/70/303, par. 13. </w:t>
      </w:r>
    </w:p>
  </w:footnote>
  <w:footnote w:id="25">
    <w:p w:rsidR="00B21778" w:rsidRPr="00B660DE" w:rsidRDefault="00B21778" w:rsidP="00E7705E">
      <w:pPr>
        <w:pStyle w:val="Notedebasdepage"/>
      </w:pPr>
      <w:r>
        <w:rPr>
          <w:lang w:val="fr-FR"/>
        </w:rPr>
        <w:tab/>
      </w:r>
      <w:r w:rsidRPr="00696CDE">
        <w:rPr>
          <w:rStyle w:val="Appelnotedebasdep"/>
        </w:rPr>
        <w:footnoteRef/>
      </w:r>
      <w:r>
        <w:rPr>
          <w:lang w:val="fr-FR"/>
        </w:rPr>
        <w:tab/>
        <w:t xml:space="preserve">Voir par. 6.5 ; voir également </w:t>
      </w:r>
      <w:r w:rsidRPr="00696CDE">
        <w:rPr>
          <w:i/>
          <w:iCs/>
          <w:lang w:val="fr-FR"/>
        </w:rPr>
        <w:t>S</w:t>
      </w:r>
      <w:r w:rsidRPr="00B151FE">
        <w:rPr>
          <w:i/>
          <w:iCs/>
          <w:lang w:val="fr-FR"/>
        </w:rPr>
        <w:t>.</w:t>
      </w:r>
      <w:r w:rsidRPr="005B6045">
        <w:rPr>
          <w:i/>
          <w:lang w:val="fr-FR"/>
        </w:rPr>
        <w:t xml:space="preserve"> c.</w:t>
      </w:r>
      <w:r>
        <w:rPr>
          <w:lang w:val="fr-FR"/>
        </w:rPr>
        <w:t> </w:t>
      </w:r>
      <w:r w:rsidRPr="005B6045">
        <w:rPr>
          <w:i/>
          <w:lang w:val="fr-FR"/>
        </w:rPr>
        <w:t>Suède</w:t>
      </w:r>
      <w:r>
        <w:rPr>
          <w:lang w:val="fr-FR"/>
        </w:rPr>
        <w:t xml:space="preserve">, par. 7.5. </w:t>
      </w:r>
    </w:p>
  </w:footnote>
  <w:footnote w:id="26">
    <w:p w:rsidR="00B21778" w:rsidRPr="00B660DE" w:rsidRDefault="00B21778" w:rsidP="00E7705E">
      <w:pPr>
        <w:pStyle w:val="Notedebasdepage"/>
      </w:pPr>
      <w:r>
        <w:rPr>
          <w:lang w:val="fr-FR"/>
        </w:rPr>
        <w:tab/>
      </w:r>
      <w:r w:rsidRPr="00696CDE">
        <w:rPr>
          <w:rStyle w:val="Appelnotedebasdep"/>
        </w:rPr>
        <w:footnoteRef/>
      </w:r>
      <w:r>
        <w:rPr>
          <w:lang w:val="fr-FR"/>
        </w:rPr>
        <w:tab/>
        <w:t xml:space="preserve">Voir par exemple </w:t>
      </w:r>
      <w:proofErr w:type="spellStart"/>
      <w:r w:rsidRPr="005B6045">
        <w:rPr>
          <w:i/>
          <w:lang w:val="fr-FR"/>
        </w:rPr>
        <w:t>Yaker</w:t>
      </w:r>
      <w:proofErr w:type="spellEnd"/>
      <w:r w:rsidRPr="005B6045">
        <w:rPr>
          <w:i/>
          <w:lang w:val="fr-FR"/>
        </w:rPr>
        <w:t xml:space="preserve"> c.</w:t>
      </w:r>
      <w:r w:rsidR="008A7636">
        <w:rPr>
          <w:i/>
          <w:lang w:val="fr-FR"/>
        </w:rPr>
        <w:t> </w:t>
      </w:r>
      <w:r w:rsidRPr="005B6045">
        <w:rPr>
          <w:i/>
          <w:lang w:val="fr-FR"/>
        </w:rPr>
        <w:t>France</w:t>
      </w:r>
      <w:r>
        <w:rPr>
          <w:lang w:val="fr-FR"/>
        </w:rPr>
        <w:t xml:space="preserve"> (CCPR/C/123/D/2747/2016), par. 6.2 ; et </w:t>
      </w:r>
      <w:proofErr w:type="spellStart"/>
      <w:r w:rsidRPr="005B6045">
        <w:rPr>
          <w:i/>
          <w:lang w:val="fr-FR"/>
        </w:rPr>
        <w:t>Hebbadj</w:t>
      </w:r>
      <w:proofErr w:type="spellEnd"/>
      <w:r w:rsidRPr="005B6045">
        <w:rPr>
          <w:i/>
          <w:lang w:val="fr-FR"/>
        </w:rPr>
        <w:t xml:space="preserve"> c.</w:t>
      </w:r>
      <w:r>
        <w:rPr>
          <w:lang w:val="fr-FR"/>
        </w:rPr>
        <w:t> </w:t>
      </w:r>
      <w:r w:rsidRPr="005B6045">
        <w:rPr>
          <w:i/>
          <w:lang w:val="fr-FR"/>
        </w:rPr>
        <w:t>France</w:t>
      </w:r>
      <w:r>
        <w:rPr>
          <w:lang w:val="fr-FR"/>
        </w:rPr>
        <w:t xml:space="preserve"> (CCPR/C/123/D/2807/2016), par. 6.4. </w:t>
      </w:r>
    </w:p>
  </w:footnote>
  <w:footnote w:id="27">
    <w:p w:rsidR="00B21778" w:rsidRPr="00B660DE" w:rsidRDefault="00B21778" w:rsidP="00E7705E">
      <w:pPr>
        <w:pStyle w:val="Notedebasdepage"/>
      </w:pPr>
      <w:r>
        <w:rPr>
          <w:lang w:val="fr-FR"/>
        </w:rPr>
        <w:tab/>
      </w:r>
      <w:r w:rsidRPr="00696CDE">
        <w:rPr>
          <w:rStyle w:val="Appelnotedebasdep"/>
        </w:rPr>
        <w:footnoteRef/>
      </w:r>
      <w:r>
        <w:rPr>
          <w:lang w:val="fr-FR"/>
        </w:rPr>
        <w:tab/>
      </w:r>
      <w:r w:rsidRPr="005B6045">
        <w:rPr>
          <w:i/>
          <w:lang w:val="fr-FR"/>
        </w:rPr>
        <w:t>A.</w:t>
      </w:r>
      <w:r>
        <w:rPr>
          <w:lang w:val="fr-FR"/>
        </w:rPr>
        <w:t> </w:t>
      </w:r>
      <w:r w:rsidRPr="005B6045">
        <w:rPr>
          <w:i/>
          <w:lang w:val="fr-FR"/>
        </w:rPr>
        <w:t>R.</w:t>
      </w:r>
      <w:r>
        <w:rPr>
          <w:lang w:val="fr-FR"/>
        </w:rPr>
        <w:t> </w:t>
      </w:r>
      <w:r w:rsidRPr="005B6045">
        <w:rPr>
          <w:i/>
          <w:lang w:val="fr-FR"/>
        </w:rPr>
        <w:t>A. c. Suède</w:t>
      </w:r>
      <w:r>
        <w:rPr>
          <w:lang w:val="fr-FR"/>
        </w:rPr>
        <w:t xml:space="preserve">, par. 6.2 ; et </w:t>
      </w:r>
      <w:r w:rsidRPr="005B6045">
        <w:rPr>
          <w:i/>
          <w:lang w:val="fr-FR"/>
        </w:rPr>
        <w:t>A.</w:t>
      </w:r>
      <w:r>
        <w:rPr>
          <w:lang w:val="fr-FR"/>
        </w:rPr>
        <w:t> </w:t>
      </w:r>
      <w:r w:rsidRPr="005B6045">
        <w:rPr>
          <w:i/>
          <w:lang w:val="fr-FR"/>
        </w:rPr>
        <w:t>A. c. Azerbaïdjan</w:t>
      </w:r>
      <w:r>
        <w:rPr>
          <w:lang w:val="fr-FR"/>
        </w:rPr>
        <w:t xml:space="preserve"> (CAT/C/35/D/247/2004), par. 6.8. </w:t>
      </w:r>
    </w:p>
  </w:footnote>
  <w:footnote w:id="28">
    <w:p w:rsidR="00B21778" w:rsidRPr="00B660DE" w:rsidRDefault="00B21778" w:rsidP="00E7705E">
      <w:pPr>
        <w:pStyle w:val="Notedebasdepage"/>
      </w:pPr>
      <w:r>
        <w:rPr>
          <w:lang w:val="fr-FR"/>
        </w:rPr>
        <w:tab/>
      </w:r>
      <w:r w:rsidRPr="00696CDE">
        <w:rPr>
          <w:rStyle w:val="Appelnotedebasdep"/>
        </w:rPr>
        <w:footnoteRef/>
      </w:r>
      <w:r>
        <w:rPr>
          <w:lang w:val="fr-FR"/>
        </w:rPr>
        <w:tab/>
        <w:t>Par exemple, la présente communication invoque la violation de l’article 10 de la Convention, qui n’est pas alléguée dans la requête soumise à la Cour européenne des droits de l’homme le 4</w:t>
      </w:r>
      <w:r w:rsidR="008A7636">
        <w:rPr>
          <w:lang w:val="fr-FR"/>
        </w:rPr>
        <w:t> </w:t>
      </w:r>
      <w:r>
        <w:rPr>
          <w:lang w:val="fr-FR"/>
        </w:rPr>
        <w:t xml:space="preserve">avril 2016. </w:t>
      </w:r>
    </w:p>
  </w:footnote>
  <w:footnote w:id="29">
    <w:p w:rsidR="00B21778" w:rsidRPr="00B660DE" w:rsidRDefault="00B21778" w:rsidP="00E7705E">
      <w:pPr>
        <w:pStyle w:val="Notedebasdepage"/>
      </w:pPr>
      <w:r>
        <w:rPr>
          <w:lang w:val="fr-FR"/>
        </w:rPr>
        <w:tab/>
      </w:r>
      <w:r w:rsidRPr="00696CDE">
        <w:rPr>
          <w:rStyle w:val="Appelnotedebasdep"/>
        </w:rPr>
        <w:footnoteRef/>
      </w:r>
      <w:r>
        <w:rPr>
          <w:lang w:val="fr-FR"/>
        </w:rPr>
        <w:tab/>
        <w:t xml:space="preserve">Dans une affaire similaire, </w:t>
      </w:r>
      <w:r w:rsidRPr="005B6045">
        <w:rPr>
          <w:i/>
          <w:lang w:val="fr-FR"/>
        </w:rPr>
        <w:t>Hicks c. Australie</w:t>
      </w:r>
      <w:r>
        <w:rPr>
          <w:lang w:val="fr-FR"/>
        </w:rPr>
        <w:t xml:space="preserve"> (</w:t>
      </w:r>
      <w:r w:rsidRPr="00696CDE">
        <w:rPr>
          <w:lang w:val="fr-FR"/>
        </w:rPr>
        <w:t xml:space="preserve">CCPR/C/115/D/2005/2010), </w:t>
      </w:r>
      <w:r>
        <w:rPr>
          <w:lang w:val="fr-FR"/>
        </w:rPr>
        <w:t>par. 4.5, le Comité des droits de l’homme a estimé que l’influence exercée par l’État partie ne saurait être considérée comme équivalant à l’exercice d’un pouvoir ou d’un contrôle effectif sur l’auteur, qui était détenu dans un territoire sous le contrôle des États-Unis ne relevant pas de la souveraineté ou de la juridiction de l’État partie.</w:t>
      </w:r>
    </w:p>
  </w:footnote>
  <w:footnote w:id="30">
    <w:p w:rsidR="00B21778" w:rsidRPr="00B660DE" w:rsidRDefault="00B21778" w:rsidP="00E7705E">
      <w:pPr>
        <w:pStyle w:val="Notedebasdepage"/>
      </w:pPr>
      <w:r>
        <w:rPr>
          <w:lang w:val="fr-FR"/>
        </w:rPr>
        <w:tab/>
      </w:r>
      <w:r w:rsidRPr="00696CDE">
        <w:rPr>
          <w:rStyle w:val="Appelnotedebasdep"/>
        </w:rPr>
        <w:footnoteRef/>
      </w:r>
      <w:r>
        <w:rPr>
          <w:lang w:val="fr-FR"/>
        </w:rPr>
        <w:tab/>
        <w:t xml:space="preserve">Comité contre la torture, observation générale </w:t>
      </w:r>
      <w:r w:rsidRPr="00B52EB2">
        <w:rPr>
          <w:rFonts w:eastAsia="MS Mincho"/>
          <w:lang w:val="fr-FR"/>
        </w:rPr>
        <w:t>n</w:t>
      </w:r>
      <w:r w:rsidRPr="00B52EB2">
        <w:rPr>
          <w:rFonts w:eastAsia="MS Mincho"/>
          <w:vertAlign w:val="superscript"/>
          <w:lang w:val="fr-FR"/>
        </w:rPr>
        <w:t>o</w:t>
      </w:r>
      <w:r w:rsidRPr="00277337">
        <w:rPr>
          <w:rFonts w:eastAsia="MS Mincho"/>
          <w:lang w:val="fr-FR"/>
        </w:rPr>
        <w:t> </w:t>
      </w:r>
      <w:r>
        <w:rPr>
          <w:lang w:val="fr-FR"/>
        </w:rPr>
        <w:t>2 (2007) sur l’application de l’article</w:t>
      </w:r>
      <w:r w:rsidR="00277337">
        <w:rPr>
          <w:lang w:val="fr-FR"/>
        </w:rPr>
        <w:t> </w:t>
      </w:r>
      <w:r>
        <w:rPr>
          <w:lang w:val="fr-FR"/>
        </w:rPr>
        <w:t>2, par.</w:t>
      </w:r>
      <w:r w:rsidR="00277337">
        <w:rPr>
          <w:lang w:val="fr-FR"/>
        </w:rPr>
        <w:t> </w:t>
      </w:r>
      <w:r>
        <w:rPr>
          <w:lang w:val="fr-FR"/>
        </w:rPr>
        <w:t>16 et</w:t>
      </w:r>
      <w:r w:rsidR="00277337">
        <w:rPr>
          <w:lang w:val="fr-FR"/>
        </w:rPr>
        <w:t> </w:t>
      </w:r>
      <w:r>
        <w:rPr>
          <w:lang w:val="fr-FR"/>
        </w:rPr>
        <w:t>24.</w:t>
      </w:r>
    </w:p>
  </w:footnote>
  <w:footnote w:id="31">
    <w:p w:rsidR="00B21778" w:rsidRPr="00B660DE" w:rsidRDefault="00B21778" w:rsidP="00E7705E">
      <w:pPr>
        <w:pStyle w:val="Notedebasdepage"/>
      </w:pPr>
      <w:r>
        <w:rPr>
          <w:lang w:val="fr-FR"/>
        </w:rPr>
        <w:tab/>
      </w:r>
      <w:r w:rsidRPr="00696CDE">
        <w:rPr>
          <w:rStyle w:val="Appelnotedebasdep"/>
        </w:rPr>
        <w:footnoteRef/>
      </w:r>
      <w:r>
        <w:rPr>
          <w:lang w:val="fr-FR"/>
        </w:rPr>
        <w:tab/>
        <w:t xml:space="preserve">Comité des droits de l’homme, </w:t>
      </w:r>
      <w:proofErr w:type="spellStart"/>
      <w:r w:rsidRPr="005B6045">
        <w:rPr>
          <w:i/>
          <w:lang w:val="fr-FR"/>
        </w:rPr>
        <w:t>L</w:t>
      </w:r>
      <w:r>
        <w:rPr>
          <w:i/>
          <w:lang w:val="fr-FR"/>
        </w:rPr>
        <w:t>ó</w:t>
      </w:r>
      <w:r w:rsidRPr="005B6045">
        <w:rPr>
          <w:i/>
          <w:lang w:val="fr-FR"/>
        </w:rPr>
        <w:t>pez</w:t>
      </w:r>
      <w:proofErr w:type="spellEnd"/>
      <w:r w:rsidRPr="005B6045">
        <w:rPr>
          <w:i/>
          <w:lang w:val="fr-FR"/>
        </w:rPr>
        <w:t xml:space="preserve"> Burgos c. Uruguay</w:t>
      </w:r>
      <w:r>
        <w:rPr>
          <w:lang w:val="fr-FR"/>
        </w:rPr>
        <w:t xml:space="preserve">, communication </w:t>
      </w:r>
      <w:r w:rsidRPr="002D7380">
        <w:rPr>
          <w:rFonts w:eastAsia="MS Mincho"/>
          <w:lang w:val="fr-FR"/>
        </w:rPr>
        <w:t>n</w:t>
      </w:r>
      <w:r w:rsidRPr="002D7380">
        <w:rPr>
          <w:rFonts w:eastAsia="MS Mincho"/>
          <w:vertAlign w:val="superscript"/>
          <w:lang w:val="fr-FR"/>
        </w:rPr>
        <w:t>o</w:t>
      </w:r>
      <w:r>
        <w:rPr>
          <w:lang w:val="fr-FR"/>
        </w:rPr>
        <w:t> 52/1979, par.</w:t>
      </w:r>
      <w:r w:rsidR="00277337">
        <w:rPr>
          <w:lang w:val="fr-FR"/>
        </w:rPr>
        <w:t> </w:t>
      </w:r>
      <w:r>
        <w:rPr>
          <w:lang w:val="fr-FR"/>
        </w:rPr>
        <w:t>12.1 à</w:t>
      </w:r>
      <w:r w:rsidR="00277337">
        <w:rPr>
          <w:lang w:val="fr-FR"/>
        </w:rPr>
        <w:t> </w:t>
      </w:r>
      <w:r>
        <w:rPr>
          <w:lang w:val="fr-FR"/>
        </w:rPr>
        <w:t xml:space="preserve">12.3 ; et Comité des droits de l’homme, observation générale </w:t>
      </w:r>
      <w:r w:rsidRPr="00BD085E">
        <w:rPr>
          <w:rFonts w:eastAsia="MS Mincho"/>
          <w:lang w:val="fr-FR"/>
        </w:rPr>
        <w:t>n</w:t>
      </w:r>
      <w:r w:rsidRPr="00BD085E">
        <w:rPr>
          <w:rFonts w:eastAsia="MS Mincho"/>
          <w:vertAlign w:val="superscript"/>
          <w:lang w:val="fr-FR"/>
        </w:rPr>
        <w:t>o</w:t>
      </w:r>
      <w:r>
        <w:rPr>
          <w:lang w:val="fr-FR"/>
        </w:rPr>
        <w:t xml:space="preserve"> 31 (2004) sur la nature de l’obligation juridique générale imposée aux États parties au Pacte, par. 10. </w:t>
      </w:r>
    </w:p>
  </w:footnote>
  <w:footnote w:id="32">
    <w:p w:rsidR="00B21778" w:rsidRPr="007500C7" w:rsidRDefault="00B21778" w:rsidP="00E7705E">
      <w:pPr>
        <w:pStyle w:val="Notedebasdepage"/>
        <w:rPr>
          <w:lang w:val="es-ES"/>
        </w:rPr>
      </w:pPr>
      <w:r>
        <w:rPr>
          <w:lang w:val="fr-FR"/>
        </w:rPr>
        <w:tab/>
      </w:r>
      <w:r w:rsidRPr="00696CDE">
        <w:rPr>
          <w:rStyle w:val="Appelnotedebasdep"/>
        </w:rPr>
        <w:footnoteRef/>
      </w:r>
      <w:r w:rsidRPr="007500C7">
        <w:rPr>
          <w:lang w:val="es-ES"/>
        </w:rPr>
        <w:tab/>
        <w:t>CAT/C/USA/CO/2, par. 17.</w:t>
      </w:r>
    </w:p>
  </w:footnote>
  <w:footnote w:id="33">
    <w:p w:rsidR="00B21778" w:rsidRPr="00696CDE" w:rsidRDefault="00B21778" w:rsidP="00E7705E">
      <w:pPr>
        <w:pStyle w:val="Notedebasdepage"/>
        <w:rPr>
          <w:lang w:val="fr-FR"/>
        </w:rPr>
      </w:pPr>
      <w:r w:rsidRPr="007500C7">
        <w:rPr>
          <w:lang w:val="es-ES"/>
        </w:rPr>
        <w:tab/>
      </w:r>
      <w:r w:rsidRPr="00696CDE">
        <w:rPr>
          <w:rStyle w:val="Appelnotedebasdep"/>
        </w:rPr>
        <w:footnoteRef/>
      </w:r>
      <w:r w:rsidRPr="00696CDE">
        <w:rPr>
          <w:lang w:val="fr-FR"/>
        </w:rPr>
        <w:tab/>
        <w:t>Le requérant donne p</w:t>
      </w:r>
      <w:r>
        <w:rPr>
          <w:lang w:val="fr-FR"/>
        </w:rPr>
        <w:t xml:space="preserve">eut-être par erreur </w:t>
      </w:r>
      <w:r w:rsidRPr="00696CDE">
        <w:rPr>
          <w:lang w:val="fr-FR"/>
        </w:rPr>
        <w:t>la date du 20 novembre</w:t>
      </w:r>
      <w:r w:rsidR="00277337">
        <w:rPr>
          <w:lang w:val="fr-FR"/>
        </w:rPr>
        <w:t xml:space="preserve"> </w:t>
      </w:r>
      <w:r w:rsidRPr="00696CDE">
        <w:rPr>
          <w:lang w:val="fr-FR"/>
        </w:rPr>
        <w:t>2005</w:t>
      </w:r>
      <w:r>
        <w:rPr>
          <w:lang w:val="fr-FR"/>
        </w:rPr>
        <w:t xml:space="preserve"> au lieu du </w:t>
      </w:r>
      <w:r w:rsidRPr="00696CDE">
        <w:rPr>
          <w:lang w:val="fr-FR"/>
        </w:rPr>
        <w:t>20 avril</w:t>
      </w:r>
      <w:r w:rsidR="00277337">
        <w:rPr>
          <w:lang w:val="fr-FR"/>
        </w:rPr>
        <w:t xml:space="preserve"> </w:t>
      </w:r>
      <w:r w:rsidRPr="00696CDE">
        <w:rPr>
          <w:lang w:val="fr-FR"/>
        </w:rPr>
        <w:t xml:space="preserve">2005 (voir </w:t>
      </w:r>
      <w:r w:rsidRPr="00696CDE">
        <w:rPr>
          <w:i/>
          <w:iCs/>
          <w:lang w:val="fr-FR"/>
        </w:rPr>
        <w:t>supra</w:t>
      </w:r>
      <w:r w:rsidRPr="00696CDE">
        <w:rPr>
          <w:lang w:val="fr-FR"/>
        </w:rPr>
        <w:t xml:space="preserve"> notes 5 et 6). </w:t>
      </w:r>
    </w:p>
  </w:footnote>
  <w:footnote w:id="34">
    <w:p w:rsidR="00B21778" w:rsidRPr="00B660DE" w:rsidRDefault="00B21778" w:rsidP="00E7705E">
      <w:pPr>
        <w:pStyle w:val="Notedebasdepage"/>
      </w:pPr>
      <w:r w:rsidRPr="00315233">
        <w:rPr>
          <w:lang w:val="fr-FR"/>
        </w:rPr>
        <w:tab/>
      </w:r>
      <w:r w:rsidRPr="00696CDE">
        <w:rPr>
          <w:rStyle w:val="Appelnotedebasdep"/>
        </w:rPr>
        <w:footnoteRef/>
      </w:r>
      <w:r>
        <w:rPr>
          <w:lang w:val="fr-FR"/>
        </w:rPr>
        <w:tab/>
        <w:t>Déclaration du Comité (CAT/C/XXVII/Misc.7) du 22</w:t>
      </w:r>
      <w:r w:rsidR="001B3C9C">
        <w:rPr>
          <w:lang w:val="fr-FR"/>
        </w:rPr>
        <w:t> </w:t>
      </w:r>
      <w:r>
        <w:rPr>
          <w:lang w:val="fr-FR"/>
        </w:rPr>
        <w:t xml:space="preserve">novembre 2001. </w:t>
      </w:r>
    </w:p>
  </w:footnote>
  <w:footnote w:id="35">
    <w:p w:rsidR="00B21778" w:rsidRPr="00B660DE" w:rsidRDefault="00B21778" w:rsidP="00E7705E">
      <w:pPr>
        <w:pStyle w:val="Notedebasdepage"/>
      </w:pPr>
      <w:r>
        <w:rPr>
          <w:lang w:val="fr-FR"/>
        </w:rPr>
        <w:tab/>
      </w:r>
      <w:r w:rsidRPr="00696CDE">
        <w:rPr>
          <w:rStyle w:val="Appelnotedebasdep"/>
        </w:rPr>
        <w:footnoteRef/>
      </w:r>
      <w:r>
        <w:rPr>
          <w:lang w:val="fr-FR"/>
        </w:rPr>
        <w:tab/>
        <w:t xml:space="preserve">Voir par exemple </w:t>
      </w:r>
      <w:proofErr w:type="spellStart"/>
      <w:r w:rsidRPr="002C61EB">
        <w:rPr>
          <w:i/>
          <w:lang w:val="fr-FR"/>
        </w:rPr>
        <w:t>Dimitr</w:t>
      </w:r>
      <w:r>
        <w:rPr>
          <w:i/>
          <w:lang w:val="fr-FR"/>
        </w:rPr>
        <w:t>ijevic</w:t>
      </w:r>
      <w:proofErr w:type="spellEnd"/>
      <w:r w:rsidRPr="002C61EB">
        <w:rPr>
          <w:i/>
          <w:lang w:val="fr-FR"/>
        </w:rPr>
        <w:t xml:space="preserve"> c. Serbie-et-Monténégro</w:t>
      </w:r>
      <w:r>
        <w:rPr>
          <w:lang w:val="fr-FR"/>
        </w:rPr>
        <w:t xml:space="preserve"> (CAT/C/3</w:t>
      </w:r>
      <w:r w:rsidR="00F94415">
        <w:rPr>
          <w:lang w:val="fr-FR"/>
        </w:rPr>
        <w:t>5</w:t>
      </w:r>
      <w:r>
        <w:rPr>
          <w:lang w:val="fr-FR"/>
        </w:rPr>
        <w:t>/D/172/2000), par.</w:t>
      </w:r>
      <w:r w:rsidR="00F94415">
        <w:rPr>
          <w:lang w:val="fr-FR"/>
        </w:rPr>
        <w:t> </w:t>
      </w:r>
      <w:r>
        <w:rPr>
          <w:lang w:val="fr-FR"/>
        </w:rPr>
        <w:t xml:space="preserve">7.4 à 9. </w:t>
      </w:r>
    </w:p>
  </w:footnote>
  <w:footnote w:id="36">
    <w:p w:rsidR="00B21778" w:rsidRPr="00696CDE" w:rsidRDefault="00B21778" w:rsidP="00E7705E">
      <w:pPr>
        <w:pStyle w:val="Notedebasdepage"/>
        <w:rPr>
          <w:lang w:val="en-US"/>
        </w:rPr>
      </w:pPr>
      <w:r>
        <w:rPr>
          <w:lang w:val="fr-FR"/>
        </w:rPr>
        <w:tab/>
      </w:r>
      <w:r w:rsidRPr="00696CDE">
        <w:rPr>
          <w:rStyle w:val="Appelnotedebasdep"/>
        </w:rPr>
        <w:footnoteRef/>
      </w:r>
      <w:r w:rsidRPr="00696CDE">
        <w:rPr>
          <w:lang w:val="en-US"/>
        </w:rPr>
        <w:tab/>
        <w:t xml:space="preserve">Manfred Nowak et Elizabeth McArthur, « The United Nations Convention against Torture ; a </w:t>
      </w:r>
      <w:r w:rsidR="006A3EF6">
        <w:rPr>
          <w:lang w:val="en-US"/>
        </w:rPr>
        <w:t>c</w:t>
      </w:r>
      <w:r w:rsidRPr="00696CDE">
        <w:rPr>
          <w:lang w:val="en-US"/>
        </w:rPr>
        <w:t xml:space="preserve">ommentary », </w:t>
      </w:r>
      <w:r w:rsidRPr="00500650">
        <w:rPr>
          <w:i/>
          <w:iCs/>
          <w:lang w:val="en-GB"/>
        </w:rPr>
        <w:t>Oxford Commentaries on International Law</w:t>
      </w:r>
      <w:r w:rsidRPr="00500650">
        <w:rPr>
          <w:lang w:val="en-GB"/>
        </w:rPr>
        <w:t xml:space="preserve"> (2008), </w:t>
      </w:r>
      <w:r w:rsidRPr="00696CDE">
        <w:rPr>
          <w:lang w:val="en-US"/>
        </w:rPr>
        <w:t>par.</w:t>
      </w:r>
      <w:r w:rsidR="006A3EF6" w:rsidRPr="006A3EF6">
        <w:rPr>
          <w:lang w:val="en-US"/>
        </w:rPr>
        <w:t> </w:t>
      </w:r>
      <w:r w:rsidRPr="00696CDE">
        <w:rPr>
          <w:lang w:val="en-US"/>
        </w:rPr>
        <w:t xml:space="preserve">4.13. </w:t>
      </w:r>
    </w:p>
  </w:footnote>
  <w:footnote w:id="37">
    <w:p w:rsidR="00B21778" w:rsidRPr="00B660DE" w:rsidRDefault="00B21778" w:rsidP="00E7705E">
      <w:pPr>
        <w:pStyle w:val="Notedebasdepage"/>
      </w:pPr>
      <w:r w:rsidRPr="00696CDE">
        <w:rPr>
          <w:lang w:val="en-US"/>
        </w:rPr>
        <w:tab/>
      </w:r>
      <w:r w:rsidRPr="00696CDE">
        <w:rPr>
          <w:rStyle w:val="Appelnotedebasdep"/>
        </w:rPr>
        <w:footnoteRef/>
      </w:r>
      <w:r>
        <w:rPr>
          <w:lang w:val="fr-FR"/>
        </w:rPr>
        <w:tab/>
        <w:t xml:space="preserve">Voir par exemple </w:t>
      </w:r>
      <w:r w:rsidRPr="009A4382">
        <w:rPr>
          <w:i/>
          <w:lang w:val="fr-FR"/>
        </w:rPr>
        <w:t>M.</w:t>
      </w:r>
      <w:r w:rsidR="006A3EF6">
        <w:rPr>
          <w:lang w:val="fr-FR"/>
        </w:rPr>
        <w:t> </w:t>
      </w:r>
      <w:r w:rsidRPr="009A4382">
        <w:rPr>
          <w:i/>
          <w:lang w:val="fr-FR"/>
        </w:rPr>
        <w:t>S. c.</w:t>
      </w:r>
      <w:r w:rsidR="006A3EF6">
        <w:rPr>
          <w:lang w:val="fr-FR"/>
        </w:rPr>
        <w:t> </w:t>
      </w:r>
      <w:r w:rsidRPr="009A4382">
        <w:rPr>
          <w:i/>
          <w:lang w:val="fr-FR"/>
        </w:rPr>
        <w:t>Danemark</w:t>
      </w:r>
      <w:r>
        <w:rPr>
          <w:lang w:val="fr-FR"/>
        </w:rPr>
        <w:t xml:space="preserve"> (CAT/C/55/D/571/2013), par.</w:t>
      </w:r>
      <w:r w:rsidR="006A3EF6">
        <w:rPr>
          <w:lang w:val="fr-FR"/>
        </w:rPr>
        <w:t> </w:t>
      </w:r>
      <w:r>
        <w:rPr>
          <w:lang w:val="fr-FR"/>
        </w:rPr>
        <w:t>6.2.</w:t>
      </w:r>
    </w:p>
  </w:footnote>
  <w:footnote w:id="38">
    <w:p w:rsidR="00B21778" w:rsidRPr="00B660DE" w:rsidRDefault="00B21778" w:rsidP="00E7705E">
      <w:pPr>
        <w:pStyle w:val="Notedebasdepage"/>
      </w:pPr>
      <w:r w:rsidRPr="00EC4022">
        <w:rPr>
          <w:lang w:val="fr-FR"/>
        </w:rPr>
        <w:tab/>
      </w:r>
      <w:r w:rsidRPr="00696CDE">
        <w:rPr>
          <w:rStyle w:val="Appelnotedebasdep"/>
        </w:rPr>
        <w:footnoteRef/>
      </w:r>
      <w:r>
        <w:rPr>
          <w:lang w:val="fr-FR"/>
        </w:rPr>
        <w:tab/>
        <w:t xml:space="preserve">Voir par exemple </w:t>
      </w:r>
      <w:r w:rsidRPr="0064728B">
        <w:rPr>
          <w:i/>
          <w:lang w:val="fr-FR"/>
        </w:rPr>
        <w:t>M.</w:t>
      </w:r>
      <w:r w:rsidR="006A3EF6">
        <w:rPr>
          <w:lang w:val="fr-FR"/>
        </w:rPr>
        <w:t> </w:t>
      </w:r>
      <w:r w:rsidRPr="0064728B">
        <w:rPr>
          <w:i/>
          <w:lang w:val="fr-FR"/>
        </w:rPr>
        <w:t>A. c.</w:t>
      </w:r>
      <w:r w:rsidR="006A3EF6">
        <w:rPr>
          <w:lang w:val="fr-FR"/>
        </w:rPr>
        <w:t> </w:t>
      </w:r>
      <w:r w:rsidRPr="0064728B">
        <w:rPr>
          <w:i/>
          <w:lang w:val="fr-FR"/>
        </w:rPr>
        <w:t>Canada</w:t>
      </w:r>
      <w:r>
        <w:rPr>
          <w:lang w:val="fr-FR"/>
        </w:rPr>
        <w:t xml:space="preserve"> (CAT/C/14/D/22/1995), par.</w:t>
      </w:r>
      <w:r w:rsidR="006A3EF6">
        <w:rPr>
          <w:lang w:val="fr-FR"/>
        </w:rPr>
        <w:t> </w:t>
      </w:r>
      <w:r>
        <w:rPr>
          <w:lang w:val="fr-FR"/>
        </w:rPr>
        <w:t xml:space="preserve">4. </w:t>
      </w:r>
    </w:p>
  </w:footnote>
  <w:footnote w:id="39">
    <w:p w:rsidR="00B21778" w:rsidRPr="00B660DE" w:rsidRDefault="00B21778" w:rsidP="00E7705E">
      <w:pPr>
        <w:pStyle w:val="Notedebasdepage"/>
      </w:pPr>
      <w:r w:rsidRPr="00EC4022">
        <w:rPr>
          <w:lang w:val="fr-FR"/>
        </w:rPr>
        <w:tab/>
      </w:r>
      <w:r w:rsidRPr="00696CDE">
        <w:rPr>
          <w:rStyle w:val="Appelnotedebasdep"/>
        </w:rPr>
        <w:footnoteRef/>
      </w:r>
      <w:r>
        <w:rPr>
          <w:lang w:val="fr-FR"/>
        </w:rPr>
        <w:tab/>
        <w:t xml:space="preserve">Voir par exemple </w:t>
      </w:r>
      <w:proofErr w:type="spellStart"/>
      <w:r w:rsidRPr="0064728B">
        <w:rPr>
          <w:i/>
          <w:lang w:val="fr-FR"/>
        </w:rPr>
        <w:t>Kroumi</w:t>
      </w:r>
      <w:proofErr w:type="spellEnd"/>
      <w:r w:rsidRPr="0064728B">
        <w:rPr>
          <w:i/>
          <w:lang w:val="fr-FR"/>
        </w:rPr>
        <w:t xml:space="preserve"> c.</w:t>
      </w:r>
      <w:r w:rsidR="000D1E45">
        <w:rPr>
          <w:lang w:val="fr-FR"/>
        </w:rPr>
        <w:t> </w:t>
      </w:r>
      <w:r w:rsidRPr="0064728B">
        <w:rPr>
          <w:i/>
          <w:lang w:val="fr-FR"/>
        </w:rPr>
        <w:t>Algérie</w:t>
      </w:r>
      <w:r>
        <w:rPr>
          <w:lang w:val="fr-FR"/>
        </w:rPr>
        <w:t xml:space="preserve"> (CCPR/C/112/D/2083/2011), par. 7.4. </w:t>
      </w:r>
    </w:p>
  </w:footnote>
  <w:footnote w:id="40">
    <w:p w:rsidR="00B21778" w:rsidRPr="00B660DE" w:rsidRDefault="00B21778" w:rsidP="00E7705E">
      <w:pPr>
        <w:pStyle w:val="Notedebasdepage"/>
      </w:pPr>
      <w:r>
        <w:rPr>
          <w:lang w:val="fr-FR"/>
        </w:rPr>
        <w:tab/>
      </w:r>
      <w:r w:rsidRPr="00696CDE">
        <w:rPr>
          <w:rStyle w:val="Appelnotedebasdep"/>
        </w:rPr>
        <w:footnoteRef/>
      </w:r>
      <w:r>
        <w:rPr>
          <w:lang w:val="fr-FR"/>
        </w:rPr>
        <w:tab/>
        <w:t xml:space="preserve">Voir par exemple </w:t>
      </w:r>
      <w:proofErr w:type="spellStart"/>
      <w:r w:rsidRPr="0064728B">
        <w:rPr>
          <w:i/>
          <w:lang w:val="fr-FR"/>
        </w:rPr>
        <w:t>Gallastegi</w:t>
      </w:r>
      <w:proofErr w:type="spellEnd"/>
      <w:r w:rsidRPr="0064728B">
        <w:rPr>
          <w:i/>
          <w:lang w:val="fr-FR"/>
        </w:rPr>
        <w:t xml:space="preserve"> </w:t>
      </w:r>
      <w:proofErr w:type="spellStart"/>
      <w:r w:rsidRPr="0064728B">
        <w:rPr>
          <w:i/>
          <w:lang w:val="fr-FR"/>
        </w:rPr>
        <w:t>Sodupe</w:t>
      </w:r>
      <w:proofErr w:type="spellEnd"/>
      <w:r w:rsidRPr="0064728B">
        <w:rPr>
          <w:i/>
          <w:lang w:val="fr-FR"/>
        </w:rPr>
        <w:t xml:space="preserve"> c.</w:t>
      </w:r>
      <w:r w:rsidR="000D1E45">
        <w:rPr>
          <w:lang w:val="fr-FR"/>
        </w:rPr>
        <w:t> </w:t>
      </w:r>
      <w:r w:rsidRPr="0064728B">
        <w:rPr>
          <w:i/>
          <w:lang w:val="fr-FR"/>
        </w:rPr>
        <w:t>Espagne</w:t>
      </w:r>
      <w:r>
        <w:rPr>
          <w:lang w:val="fr-FR"/>
        </w:rPr>
        <w:t xml:space="preserve"> (CAT/C/48/D/453/2011), par.</w:t>
      </w:r>
      <w:r w:rsidR="000D1E45">
        <w:rPr>
          <w:lang w:val="fr-FR"/>
        </w:rPr>
        <w:t> </w:t>
      </w:r>
      <w:r>
        <w:rPr>
          <w:lang w:val="fr-FR"/>
        </w:rPr>
        <w:t xml:space="preserve">6.4. </w:t>
      </w:r>
    </w:p>
  </w:footnote>
  <w:footnote w:id="41">
    <w:p w:rsidR="00B21778" w:rsidRPr="00696CDE" w:rsidRDefault="000D1E45" w:rsidP="00E7705E">
      <w:pPr>
        <w:pStyle w:val="Notedebasdepage"/>
        <w:rPr>
          <w:lang w:val="fr-FR"/>
        </w:rPr>
      </w:pPr>
      <w:r>
        <w:rPr>
          <w:lang w:val="fr-FR"/>
        </w:rPr>
        <w:tab/>
      </w:r>
      <w:r w:rsidR="00B21778" w:rsidRPr="00696CDE">
        <w:rPr>
          <w:rStyle w:val="Appelnotedebasdep"/>
        </w:rPr>
        <w:footnoteRef/>
      </w:r>
      <w:r w:rsidR="00B21778" w:rsidRPr="00696CDE">
        <w:rPr>
          <w:lang w:val="fr-FR"/>
        </w:rPr>
        <w:t xml:space="preserve"> </w:t>
      </w:r>
      <w:r w:rsidR="00B21778" w:rsidRPr="00696CDE">
        <w:rPr>
          <w:lang w:val="fr-FR"/>
        </w:rPr>
        <w:tab/>
        <w:t>Voir par exemple</w:t>
      </w:r>
      <w:r w:rsidR="00B21778">
        <w:rPr>
          <w:lang w:val="fr-FR"/>
        </w:rPr>
        <w:t xml:space="preserve"> </w:t>
      </w:r>
      <w:r w:rsidR="00B21778" w:rsidRPr="00696CDE">
        <w:rPr>
          <w:i/>
          <w:lang w:val="fr-FR"/>
        </w:rPr>
        <w:t>A.</w:t>
      </w:r>
      <w:r>
        <w:rPr>
          <w:i/>
          <w:lang w:val="fr-FR"/>
        </w:rPr>
        <w:t> </w:t>
      </w:r>
      <w:r w:rsidR="00B21778" w:rsidRPr="00696CDE">
        <w:rPr>
          <w:i/>
          <w:lang w:val="fr-FR"/>
        </w:rPr>
        <w:t xml:space="preserve">A. </w:t>
      </w:r>
      <w:r w:rsidR="00B21778">
        <w:rPr>
          <w:iCs/>
          <w:lang w:val="fr-FR"/>
        </w:rPr>
        <w:t>c.</w:t>
      </w:r>
      <w:r w:rsidR="00B21778" w:rsidRPr="00696CDE">
        <w:rPr>
          <w:i/>
          <w:lang w:val="fr-FR"/>
        </w:rPr>
        <w:t>. Azerba</w:t>
      </w:r>
      <w:r w:rsidR="00B21778">
        <w:rPr>
          <w:i/>
          <w:lang w:val="fr-FR"/>
        </w:rPr>
        <w:t>ïd</w:t>
      </w:r>
      <w:r w:rsidR="00B21778" w:rsidRPr="00696CDE">
        <w:rPr>
          <w:i/>
          <w:lang w:val="fr-FR"/>
        </w:rPr>
        <w:t>jan</w:t>
      </w:r>
      <w:r w:rsidR="00B21778" w:rsidRPr="00696CDE">
        <w:rPr>
          <w:lang w:val="fr-FR"/>
        </w:rPr>
        <w:t>, par.</w:t>
      </w:r>
      <w:r>
        <w:rPr>
          <w:lang w:val="fr-FR"/>
        </w:rPr>
        <w:t> </w:t>
      </w:r>
      <w:r w:rsidR="00B21778" w:rsidRPr="00696CDE">
        <w:rPr>
          <w:lang w:val="fr-FR"/>
        </w:rPr>
        <w:t xml:space="preserve">6.7. </w:t>
      </w:r>
    </w:p>
  </w:footnote>
  <w:footnote w:id="42">
    <w:p w:rsidR="00B21778" w:rsidRPr="00B660DE" w:rsidRDefault="00B21778" w:rsidP="00E7705E">
      <w:pPr>
        <w:pStyle w:val="Notedebasdepage"/>
      </w:pPr>
      <w:r>
        <w:rPr>
          <w:lang w:val="fr-FR"/>
        </w:rPr>
        <w:tab/>
      </w:r>
      <w:r w:rsidRPr="00696CDE">
        <w:rPr>
          <w:rStyle w:val="Appelnotedebasdep"/>
        </w:rPr>
        <w:footnoteRef/>
      </w:r>
      <w:r>
        <w:rPr>
          <w:lang w:val="fr-FR"/>
        </w:rPr>
        <w:tab/>
      </w:r>
      <w:r w:rsidRPr="00BE5FF0">
        <w:rPr>
          <w:i/>
          <w:lang w:val="fr-FR"/>
        </w:rPr>
        <w:t>N.</w:t>
      </w:r>
      <w:r>
        <w:rPr>
          <w:i/>
          <w:lang w:val="fr-FR"/>
        </w:rPr>
        <w:t> </w:t>
      </w:r>
      <w:r w:rsidRPr="00BE5FF0">
        <w:rPr>
          <w:i/>
          <w:lang w:val="fr-FR"/>
        </w:rPr>
        <w:t>B. c.</w:t>
      </w:r>
      <w:r w:rsidR="000D1E45">
        <w:rPr>
          <w:lang w:val="fr-FR"/>
        </w:rPr>
        <w:t> </w:t>
      </w:r>
      <w:r w:rsidRPr="00BE5FF0">
        <w:rPr>
          <w:i/>
          <w:lang w:val="fr-FR"/>
        </w:rPr>
        <w:t>Fédération de Russie</w:t>
      </w:r>
      <w:r>
        <w:rPr>
          <w:lang w:val="fr-FR"/>
        </w:rPr>
        <w:t xml:space="preserve"> (CAT/C/56/D/577/2013) par.</w:t>
      </w:r>
      <w:r w:rsidR="000D1E45">
        <w:rPr>
          <w:lang w:val="fr-FR"/>
        </w:rPr>
        <w:t> </w:t>
      </w:r>
      <w:r>
        <w:rPr>
          <w:lang w:val="fr-FR"/>
        </w:rPr>
        <w:t xml:space="preserve">8.2. </w:t>
      </w:r>
    </w:p>
  </w:footnote>
  <w:footnote w:id="43">
    <w:p w:rsidR="00B21778" w:rsidRPr="00500650" w:rsidRDefault="00B21778" w:rsidP="00E7705E">
      <w:pPr>
        <w:pStyle w:val="Notedebasdepage"/>
        <w:rPr>
          <w:lang w:val="fr-FR"/>
        </w:rPr>
      </w:pPr>
      <w:r>
        <w:rPr>
          <w:lang w:val="fr-FR"/>
        </w:rPr>
        <w:tab/>
      </w:r>
      <w:r w:rsidRPr="00696CDE">
        <w:rPr>
          <w:rStyle w:val="Appelnotedebasdep"/>
        </w:rPr>
        <w:footnoteRef/>
      </w:r>
      <w:r w:rsidRPr="00E97A76">
        <w:rPr>
          <w:lang w:val="fr-FR"/>
        </w:rPr>
        <w:tab/>
      </w:r>
      <w:r w:rsidRPr="00E97A76">
        <w:rPr>
          <w:i/>
          <w:lang w:val="fr-FR"/>
        </w:rPr>
        <w:t>N. B. c. Fédération de Russie</w:t>
      </w:r>
      <w:r w:rsidRPr="00E97A76">
        <w:rPr>
          <w:lang w:val="fr-FR"/>
        </w:rPr>
        <w:t xml:space="preserve">, par. 8.2. </w:t>
      </w:r>
    </w:p>
  </w:footnote>
  <w:footnote w:id="44">
    <w:p w:rsidR="00B21778" w:rsidRPr="00500650" w:rsidRDefault="00B21778" w:rsidP="00E7705E">
      <w:pPr>
        <w:pStyle w:val="Notedebasdepage"/>
        <w:rPr>
          <w:bCs/>
          <w:lang w:val="fr-FR"/>
        </w:rPr>
      </w:pPr>
      <w:r w:rsidRPr="00E97A76">
        <w:rPr>
          <w:lang w:val="fr-FR"/>
        </w:rPr>
        <w:tab/>
      </w:r>
      <w:r w:rsidRPr="00696CDE">
        <w:rPr>
          <w:rStyle w:val="Appelnotedebasdep"/>
        </w:rPr>
        <w:footnoteRef/>
      </w:r>
      <w:r w:rsidRPr="00E97A76">
        <w:rPr>
          <w:lang w:val="fr-FR"/>
        </w:rPr>
        <w:tab/>
      </w:r>
      <w:r w:rsidRPr="00E97A76">
        <w:rPr>
          <w:i/>
          <w:lang w:val="fr-FR"/>
        </w:rPr>
        <w:t>S. c. Suède</w:t>
      </w:r>
      <w:r w:rsidRPr="00E97A76">
        <w:rPr>
          <w:lang w:val="fr-FR"/>
        </w:rPr>
        <w:t xml:space="preserve">, par. 7.5 ; </w:t>
      </w:r>
      <w:proofErr w:type="spellStart"/>
      <w:r w:rsidRPr="00E97A76">
        <w:rPr>
          <w:i/>
          <w:lang w:val="fr-FR"/>
        </w:rPr>
        <w:t>Mozer</w:t>
      </w:r>
      <w:proofErr w:type="spellEnd"/>
      <w:r w:rsidRPr="00E97A76">
        <w:rPr>
          <w:i/>
          <w:lang w:val="fr-FR"/>
        </w:rPr>
        <w:t xml:space="preserve"> c. Suisse</w:t>
      </w:r>
      <w:r w:rsidRPr="00E97A76">
        <w:rPr>
          <w:lang w:val="fr-FR"/>
        </w:rPr>
        <w:t xml:space="preserve"> (CAT/C/57/D/584/2014), par. 9.4 et 9.5 ; et </w:t>
      </w:r>
      <w:r w:rsidRPr="00E97A76">
        <w:rPr>
          <w:i/>
          <w:lang w:val="fr-FR"/>
        </w:rPr>
        <w:t>H. A. c. Suède</w:t>
      </w:r>
      <w:r w:rsidRPr="00E97A76">
        <w:rPr>
          <w:lang w:val="fr-FR"/>
        </w:rPr>
        <w:t>, par.</w:t>
      </w:r>
      <w:r>
        <w:rPr>
          <w:lang w:val="fr-FR"/>
        </w:rPr>
        <w:t> </w:t>
      </w:r>
      <w:r w:rsidRPr="00E97A76">
        <w:rPr>
          <w:lang w:val="fr-FR"/>
        </w:rPr>
        <w:t>6.3 à 6.6.</w:t>
      </w:r>
      <w:r>
        <w:rPr>
          <w:lang w:val="fr-FR"/>
        </w:rPr>
        <w:t xml:space="preserve"> </w:t>
      </w:r>
    </w:p>
  </w:footnote>
  <w:footnote w:id="45">
    <w:p w:rsidR="00B21778" w:rsidRPr="00500650" w:rsidRDefault="00B21778" w:rsidP="00E7705E">
      <w:pPr>
        <w:pStyle w:val="Notedebasdepage"/>
        <w:rPr>
          <w:lang w:val="fr-FR"/>
        </w:rPr>
      </w:pPr>
      <w:r>
        <w:rPr>
          <w:lang w:val="fr-FR"/>
        </w:rPr>
        <w:tab/>
      </w:r>
      <w:r w:rsidRPr="00696CDE">
        <w:rPr>
          <w:rStyle w:val="Appelnotedebasdep"/>
        </w:rPr>
        <w:footnoteRef/>
      </w:r>
      <w:r>
        <w:rPr>
          <w:lang w:val="fr-FR"/>
        </w:rPr>
        <w:tab/>
        <w:t xml:space="preserve">Observation générale </w:t>
      </w:r>
      <w:r w:rsidRPr="00A972AC">
        <w:rPr>
          <w:rFonts w:eastAsia="MS Mincho"/>
          <w:lang w:val="fr-FR"/>
        </w:rPr>
        <w:t>n</w:t>
      </w:r>
      <w:r w:rsidRPr="00A972AC">
        <w:rPr>
          <w:rFonts w:eastAsia="MS Mincho"/>
          <w:vertAlign w:val="superscript"/>
          <w:lang w:val="fr-FR"/>
        </w:rPr>
        <w:t>o</w:t>
      </w:r>
      <w:r>
        <w:rPr>
          <w:lang w:val="fr-FR"/>
        </w:rPr>
        <w:t> 2 (2007) du Comité sur l’application de l’article</w:t>
      </w:r>
      <w:r w:rsidR="008C502D">
        <w:rPr>
          <w:lang w:val="fr-FR"/>
        </w:rPr>
        <w:t> </w:t>
      </w:r>
      <w:r>
        <w:rPr>
          <w:lang w:val="fr-FR"/>
        </w:rPr>
        <w:t>2, par.</w:t>
      </w:r>
      <w:r w:rsidR="008C502D">
        <w:rPr>
          <w:lang w:val="fr-FR"/>
        </w:rPr>
        <w:t> </w:t>
      </w:r>
      <w:r>
        <w:rPr>
          <w:lang w:val="fr-FR"/>
        </w:rPr>
        <w:t xml:space="preserve">5, 6 et 16. </w:t>
      </w:r>
    </w:p>
  </w:footnote>
  <w:footnote w:id="46">
    <w:p w:rsidR="00B21778" w:rsidRPr="00500650" w:rsidRDefault="00B21778" w:rsidP="00E7705E">
      <w:pPr>
        <w:pStyle w:val="Notedebasdepage"/>
        <w:rPr>
          <w:lang w:val="fr-FR"/>
        </w:rPr>
      </w:pPr>
      <w:r>
        <w:rPr>
          <w:lang w:val="fr-FR"/>
        </w:rPr>
        <w:tab/>
      </w:r>
      <w:r w:rsidRPr="00696CDE">
        <w:rPr>
          <w:rStyle w:val="Appelnotedebasdep"/>
        </w:rPr>
        <w:footnoteRef/>
      </w:r>
      <w:r w:rsidRPr="004E2F55">
        <w:rPr>
          <w:lang w:val="fr-FR"/>
        </w:rPr>
        <w:tab/>
      </w:r>
      <w:r w:rsidRPr="00500650">
        <w:rPr>
          <w:i/>
          <w:iCs/>
          <w:lang w:val="fr-FR"/>
        </w:rPr>
        <w:t>Annuaire de la Commission du droit international</w:t>
      </w:r>
      <w:r w:rsidRPr="004E2F55">
        <w:rPr>
          <w:lang w:val="fr-FR"/>
        </w:rPr>
        <w:t xml:space="preserve">, </w:t>
      </w:r>
      <w:r w:rsidRPr="008C502D">
        <w:rPr>
          <w:i/>
          <w:iCs/>
          <w:lang w:val="fr-FR"/>
        </w:rPr>
        <w:t>2001</w:t>
      </w:r>
      <w:r w:rsidRPr="004E2F55">
        <w:rPr>
          <w:lang w:val="fr-FR"/>
        </w:rPr>
        <w:t xml:space="preserve">, vol. II, deuxième partie </w:t>
      </w:r>
      <w:r w:rsidR="008C502D">
        <w:rPr>
          <w:lang w:val="fr-FR"/>
        </w:rPr>
        <w:t>(</w:t>
      </w:r>
      <w:r w:rsidRPr="004E2F55">
        <w:rPr>
          <w:lang w:val="fr-FR"/>
        </w:rPr>
        <w:t>publication des Nations Unies, numéro de vente : F.04.V.17 (</w:t>
      </w:r>
      <w:r w:rsidR="008C502D">
        <w:rPr>
          <w:lang w:val="fr-FR"/>
        </w:rPr>
        <w:t>p</w:t>
      </w:r>
      <w:r w:rsidRPr="004E2F55">
        <w:rPr>
          <w:lang w:val="fr-FR"/>
        </w:rPr>
        <w:t>art 2)</w:t>
      </w:r>
      <w:r w:rsidR="008C502D">
        <w:rPr>
          <w:lang w:val="fr-FR"/>
        </w:rPr>
        <w:t>)</w:t>
      </w:r>
      <w:r w:rsidRPr="004E2F55">
        <w:rPr>
          <w:lang w:val="fr-FR"/>
        </w:rPr>
        <w:t xml:space="preserve">, Projet d’articles sur la responsabilité de l’État pour fait internationalement illicite, </w:t>
      </w:r>
      <w:r w:rsidRPr="00500650">
        <w:rPr>
          <w:lang w:val="fr-FR"/>
        </w:rPr>
        <w:t>p. 26 (art. 4)</w:t>
      </w:r>
      <w:r w:rsidRPr="004E2F55">
        <w:rPr>
          <w:lang w:val="fr-FR"/>
        </w:rPr>
        <w:t>.</w:t>
      </w:r>
      <w:r>
        <w:rPr>
          <w:lang w:val="fr-FR"/>
        </w:rPr>
        <w:t xml:space="preserve"> </w:t>
      </w:r>
    </w:p>
  </w:footnote>
  <w:footnote w:id="47">
    <w:p w:rsidR="00B21778" w:rsidRPr="007500C7" w:rsidRDefault="00B21778" w:rsidP="00E7705E">
      <w:pPr>
        <w:pStyle w:val="Notedebasdepage"/>
        <w:rPr>
          <w:lang w:val="en-US"/>
        </w:rPr>
      </w:pPr>
      <w:r>
        <w:rPr>
          <w:lang w:val="fr-FR"/>
        </w:rPr>
        <w:tab/>
      </w:r>
      <w:r w:rsidRPr="00696CDE">
        <w:rPr>
          <w:rStyle w:val="Appelnotedebasdep"/>
        </w:rPr>
        <w:footnoteRef/>
      </w:r>
      <w:r w:rsidRPr="007500C7">
        <w:rPr>
          <w:lang w:val="en-US"/>
        </w:rPr>
        <w:tab/>
        <w:t xml:space="preserve">Ibid., p. 26 (art. 7) et </w:t>
      </w:r>
      <w:r w:rsidR="008C502D">
        <w:rPr>
          <w:lang w:val="en-US"/>
        </w:rPr>
        <w:t>p. 28</w:t>
      </w:r>
      <w:r w:rsidRPr="007500C7">
        <w:rPr>
          <w:lang w:val="en-US"/>
        </w:rPr>
        <w:t xml:space="preserve"> (art. 17). </w:t>
      </w:r>
    </w:p>
  </w:footnote>
  <w:footnote w:id="48">
    <w:p w:rsidR="00B21778" w:rsidRPr="00500650" w:rsidRDefault="00B21778" w:rsidP="00E7705E">
      <w:pPr>
        <w:pStyle w:val="Notedebasdepage"/>
        <w:rPr>
          <w:lang w:val="fr-FR"/>
        </w:rPr>
      </w:pPr>
      <w:r w:rsidRPr="007500C7">
        <w:rPr>
          <w:lang w:val="en-US"/>
        </w:rPr>
        <w:tab/>
      </w:r>
      <w:r w:rsidRPr="00696CDE">
        <w:rPr>
          <w:rStyle w:val="Appelnotedebasdep"/>
        </w:rPr>
        <w:footnoteRef/>
      </w:r>
      <w:r w:rsidRPr="00F61BB5">
        <w:rPr>
          <w:lang w:val="fr-FR"/>
        </w:rPr>
        <w:tab/>
        <w:t xml:space="preserve">Observation générale </w:t>
      </w:r>
      <w:r w:rsidRPr="00F61BB5">
        <w:rPr>
          <w:rFonts w:eastAsia="MS Mincho"/>
          <w:lang w:val="fr-FR"/>
        </w:rPr>
        <w:t>n</w:t>
      </w:r>
      <w:r w:rsidRPr="00F61BB5">
        <w:rPr>
          <w:rFonts w:eastAsia="MS Mincho"/>
          <w:vertAlign w:val="superscript"/>
          <w:lang w:val="fr-FR"/>
        </w:rPr>
        <w:t>o</w:t>
      </w:r>
      <w:r w:rsidRPr="00F61BB5">
        <w:rPr>
          <w:rFonts w:eastAsia="MS Mincho"/>
          <w:lang w:val="fr-FR"/>
        </w:rPr>
        <w:t> </w:t>
      </w:r>
      <w:r w:rsidRPr="00F61BB5">
        <w:rPr>
          <w:lang w:val="fr-FR"/>
        </w:rPr>
        <w:t xml:space="preserve">3 (2012) du Comité sur l’application </w:t>
      </w:r>
      <w:r w:rsidR="000254A6">
        <w:rPr>
          <w:lang w:val="fr-FR"/>
        </w:rPr>
        <w:t xml:space="preserve">par les États parties </w:t>
      </w:r>
      <w:r w:rsidRPr="00F61BB5">
        <w:rPr>
          <w:lang w:val="fr-FR"/>
        </w:rPr>
        <w:t>de l’article</w:t>
      </w:r>
      <w:r w:rsidR="008C502D">
        <w:rPr>
          <w:lang w:val="fr-FR"/>
        </w:rPr>
        <w:t> </w:t>
      </w:r>
      <w:r w:rsidRPr="00F61BB5">
        <w:rPr>
          <w:lang w:val="fr-FR"/>
        </w:rPr>
        <w:t>14, par.</w:t>
      </w:r>
      <w:r w:rsidR="008C502D">
        <w:rPr>
          <w:lang w:val="fr-FR"/>
        </w:rPr>
        <w:t> </w:t>
      </w:r>
      <w:r w:rsidRPr="00F61BB5">
        <w:rPr>
          <w:lang w:val="fr-FR"/>
        </w:rPr>
        <w:t>2, 7, 23 et 27.</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78" w:rsidRPr="00E97984" w:rsidRDefault="002B4490">
    <w:pPr>
      <w:pStyle w:val="En-tte"/>
    </w:pPr>
    <w:r>
      <w:fldChar w:fldCharType="begin"/>
    </w:r>
    <w:r>
      <w:instrText xml:space="preserve"> TITLE  \* MERGEFORMAT </w:instrText>
    </w:r>
    <w:r>
      <w:fldChar w:fldCharType="separate"/>
    </w:r>
    <w:r w:rsidR="00B21778">
      <w:t>CAT/C/67/D/813/2017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78" w:rsidRPr="00E97984" w:rsidRDefault="002B4490" w:rsidP="00E97984">
    <w:pPr>
      <w:pStyle w:val="En-tte"/>
      <w:jc w:val="right"/>
    </w:pPr>
    <w:r>
      <w:fldChar w:fldCharType="begin"/>
    </w:r>
    <w:r>
      <w:instrText xml:space="preserve"> TITLE  \* MERGEFORMAT </w:instrText>
    </w:r>
    <w:r>
      <w:fldChar w:fldCharType="separate"/>
    </w:r>
    <w:r w:rsidR="00B21778">
      <w:t>CAT/C/67/D/813/2017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78" w:rsidRDefault="00B217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3C08"/>
    <w:rsid w:val="00013C08"/>
    <w:rsid w:val="00023842"/>
    <w:rsid w:val="000254A6"/>
    <w:rsid w:val="00035AE4"/>
    <w:rsid w:val="00037DF1"/>
    <w:rsid w:val="0007796D"/>
    <w:rsid w:val="000D1E45"/>
    <w:rsid w:val="00101756"/>
    <w:rsid w:val="00111F2F"/>
    <w:rsid w:val="0014365E"/>
    <w:rsid w:val="00176178"/>
    <w:rsid w:val="001B3C9C"/>
    <w:rsid w:val="001D14FC"/>
    <w:rsid w:val="001F525A"/>
    <w:rsid w:val="00277337"/>
    <w:rsid w:val="003E19AC"/>
    <w:rsid w:val="00435AB6"/>
    <w:rsid w:val="00446FE5"/>
    <w:rsid w:val="004D6539"/>
    <w:rsid w:val="004F046A"/>
    <w:rsid w:val="004F0F94"/>
    <w:rsid w:val="0052461B"/>
    <w:rsid w:val="00553A1F"/>
    <w:rsid w:val="00573BE5"/>
    <w:rsid w:val="00586ED3"/>
    <w:rsid w:val="00587A52"/>
    <w:rsid w:val="005970D5"/>
    <w:rsid w:val="005A51D3"/>
    <w:rsid w:val="005B4E23"/>
    <w:rsid w:val="005D12FF"/>
    <w:rsid w:val="00616CB0"/>
    <w:rsid w:val="00621144"/>
    <w:rsid w:val="006A3EF6"/>
    <w:rsid w:val="0071601D"/>
    <w:rsid w:val="007432FB"/>
    <w:rsid w:val="007500C7"/>
    <w:rsid w:val="007935E1"/>
    <w:rsid w:val="0080684C"/>
    <w:rsid w:val="00807D21"/>
    <w:rsid w:val="00840C6C"/>
    <w:rsid w:val="008604E4"/>
    <w:rsid w:val="008637A1"/>
    <w:rsid w:val="00871C75"/>
    <w:rsid w:val="008776DC"/>
    <w:rsid w:val="00895E05"/>
    <w:rsid w:val="008A7636"/>
    <w:rsid w:val="008C502D"/>
    <w:rsid w:val="00930A55"/>
    <w:rsid w:val="009705C8"/>
    <w:rsid w:val="00970E94"/>
    <w:rsid w:val="0097150F"/>
    <w:rsid w:val="0098758B"/>
    <w:rsid w:val="00997E0F"/>
    <w:rsid w:val="009C4D45"/>
    <w:rsid w:val="009F531E"/>
    <w:rsid w:val="00A05770"/>
    <w:rsid w:val="00A37C92"/>
    <w:rsid w:val="00A704A8"/>
    <w:rsid w:val="00A71EF3"/>
    <w:rsid w:val="00AA0CD3"/>
    <w:rsid w:val="00AB1B55"/>
    <w:rsid w:val="00AE323C"/>
    <w:rsid w:val="00B112F3"/>
    <w:rsid w:val="00B21778"/>
    <w:rsid w:val="00BA41F4"/>
    <w:rsid w:val="00BD226B"/>
    <w:rsid w:val="00C02897"/>
    <w:rsid w:val="00C954BE"/>
    <w:rsid w:val="00CA5CE1"/>
    <w:rsid w:val="00CD1265"/>
    <w:rsid w:val="00CD326D"/>
    <w:rsid w:val="00D21E12"/>
    <w:rsid w:val="00D57EF8"/>
    <w:rsid w:val="00D837E4"/>
    <w:rsid w:val="00DB1831"/>
    <w:rsid w:val="00DD3BFD"/>
    <w:rsid w:val="00E22218"/>
    <w:rsid w:val="00E554A4"/>
    <w:rsid w:val="00E7705E"/>
    <w:rsid w:val="00E83FAE"/>
    <w:rsid w:val="00E84693"/>
    <w:rsid w:val="00E97984"/>
    <w:rsid w:val="00EA0D23"/>
    <w:rsid w:val="00EA3F83"/>
    <w:rsid w:val="00EE6EA3"/>
    <w:rsid w:val="00F660DF"/>
    <w:rsid w:val="00F9441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9775B"/>
  <w15:docId w15:val="{3CAEF40D-055A-47FA-87B9-1D0FF0EA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52461B"/>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52461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2461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C745-8F39-4990-B565-1B921BD8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18</Pages>
  <Words>10416</Words>
  <Characters>57290</Characters>
  <Application>Microsoft Office Word</Application>
  <DocSecurity>0</DocSecurity>
  <Lines>477</Lines>
  <Paragraphs>135</Paragraphs>
  <ScaleCrop>false</ScaleCrop>
  <HeadingPairs>
    <vt:vector size="2" baseType="variant">
      <vt:variant>
        <vt:lpstr>Titre</vt:lpstr>
      </vt:variant>
      <vt:variant>
        <vt:i4>1</vt:i4>
      </vt:variant>
    </vt:vector>
  </HeadingPairs>
  <TitlesOfParts>
    <vt:vector size="1" baseType="lpstr">
      <vt:lpstr>CAT/C/67/D/813/2017</vt:lpstr>
    </vt:vector>
  </TitlesOfParts>
  <Company>DCM</Company>
  <LinksUpToDate>false</LinksUpToDate>
  <CharactersWithSpaces>67571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CAT/C/67/D/813/2017</dc:title>
  <dc:subject/>
  <dc:creator>Nathalie VITTOZ</dc:creator>
  <cp:keywords/>
  <cp:lastModifiedBy>Nathalie Vittoz</cp:lastModifiedBy>
  <cp:revision>2</cp:revision>
  <dcterms:created xsi:type="dcterms:W3CDTF">2020-11-12T08:22:00Z</dcterms:created>
  <dcterms:modified xsi:type="dcterms:W3CDTF">2020-11-12T08:22:00Z</dcterms:modified>
</cp:coreProperties>
</file>