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DAD2B8A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C79DBC" w14:textId="77777777" w:rsidR="002D5AAC" w:rsidRDefault="002D5AAC" w:rsidP="00D744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FB2025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0D0607" w14:textId="45D6CFF5" w:rsidR="002D5AAC" w:rsidRDefault="00D744D9" w:rsidP="00D744D9">
            <w:pPr>
              <w:jc w:val="right"/>
            </w:pPr>
            <w:r w:rsidRPr="00ED153A">
              <w:rPr>
                <w:sz w:val="40"/>
              </w:rPr>
              <w:t>CRPD</w:t>
            </w:r>
            <w:r w:rsidRPr="00ED153A">
              <w:t>/C/BLR/Q/1</w:t>
            </w:r>
          </w:p>
        </w:tc>
      </w:tr>
      <w:tr w:rsidR="002D5AAC" w:rsidRPr="00622540" w14:paraId="6B3955B9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6BFD51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3FAC8B" wp14:editId="32CB48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1B809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3EB0BE" w14:textId="77777777" w:rsidR="002D5AAC" w:rsidRDefault="00D744D9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24F452" w14:textId="77777777" w:rsidR="00D744D9" w:rsidRDefault="00D744D9" w:rsidP="00D744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2022</w:t>
            </w:r>
          </w:p>
          <w:p w14:paraId="08981CFD" w14:textId="77777777" w:rsidR="00D744D9" w:rsidRDefault="00D744D9" w:rsidP="00D744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5E002C" w14:textId="097B1A55" w:rsidR="00D744D9" w:rsidRPr="00D744D9" w:rsidRDefault="00D744D9" w:rsidP="00D744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D744D9">
              <w:rPr>
                <w:lang w:val="en-US"/>
              </w:rPr>
              <w:t>English, French, Russian and Spanish only</w:t>
            </w:r>
          </w:p>
        </w:tc>
      </w:tr>
    </w:tbl>
    <w:p w14:paraId="4BA720FB" w14:textId="77777777" w:rsidR="00D744D9" w:rsidRPr="00D744D9" w:rsidRDefault="00D744D9" w:rsidP="00D744D9">
      <w:pPr>
        <w:spacing w:before="120"/>
        <w:rPr>
          <w:b/>
          <w:bCs/>
          <w:sz w:val="24"/>
          <w:szCs w:val="24"/>
        </w:rPr>
      </w:pPr>
      <w:r w:rsidRPr="00D744D9">
        <w:rPr>
          <w:b/>
          <w:bCs/>
          <w:sz w:val="24"/>
          <w:szCs w:val="24"/>
        </w:rPr>
        <w:t>Комитет по правам инвалидов</w:t>
      </w:r>
    </w:p>
    <w:p w14:paraId="65A91D2A" w14:textId="77777777" w:rsidR="00D744D9" w:rsidRPr="007764B3" w:rsidRDefault="00D744D9" w:rsidP="00D744D9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Беларуси</w:t>
      </w:r>
      <w:r w:rsidRPr="00C92CD5">
        <w:rPr>
          <w:b w:val="0"/>
          <w:sz w:val="20"/>
        </w:rPr>
        <w:footnoteReference w:customMarkFollows="1" w:id="1"/>
        <w:t>*</w:t>
      </w:r>
    </w:p>
    <w:p w14:paraId="23D0C840" w14:textId="7B81633E" w:rsidR="00D744D9" w:rsidRPr="007764B3" w:rsidRDefault="00D744D9" w:rsidP="00D744D9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Цель и общие обязательства (ст. 1–4)</w:t>
      </w:r>
    </w:p>
    <w:p w14:paraId="1B9EF99F" w14:textId="77777777" w:rsidR="00D744D9" w:rsidRPr="007764B3" w:rsidRDefault="00D744D9" w:rsidP="00D744D9">
      <w:pPr>
        <w:pStyle w:val="SingleTxtG"/>
      </w:pPr>
      <w:r>
        <w:t>1.</w:t>
      </w:r>
      <w:r>
        <w:tab/>
        <w:t xml:space="preserve">Просьба представить информацию относительно: </w:t>
      </w:r>
    </w:p>
    <w:p w14:paraId="3CDB0F58" w14:textId="13124D55" w:rsidR="00D744D9" w:rsidRPr="007764B3" w:rsidRDefault="00D744D9" w:rsidP="00D744D9">
      <w:pPr>
        <w:pStyle w:val="SingleTxtG"/>
      </w:pPr>
      <w:r>
        <w:tab/>
        <w:t>a)</w:t>
      </w:r>
      <w:r>
        <w:tab/>
        <w:t xml:space="preserve">мер, принятых в связи с серьезными утверждениями о запугивании и произвольном задержании лиц с инвалидностью, включая правозащитников; </w:t>
      </w:r>
    </w:p>
    <w:p w14:paraId="3AE880DB" w14:textId="0522877F" w:rsidR="00D744D9" w:rsidRPr="007764B3" w:rsidRDefault="00D744D9" w:rsidP="00D744D9">
      <w:pPr>
        <w:pStyle w:val="SingleTxtG"/>
      </w:pPr>
      <w:r>
        <w:tab/>
        <w:t>b)</w:t>
      </w:r>
      <w:r>
        <w:tab/>
        <w:t xml:space="preserve">текущего статуса проекта закона «О правах инвалидов и их социальной интеграции», который был представлен в парламент в феврале 2022 года. Просьба указать меры, принятые для обеспечения его соответствия правозащитной модели инвалидности, закрепленной в Конвенции; </w:t>
      </w:r>
    </w:p>
    <w:p w14:paraId="04A41BE4" w14:textId="2AEA45D1" w:rsidR="00D744D9" w:rsidRPr="0090222C" w:rsidRDefault="00D744D9" w:rsidP="00D744D9">
      <w:pPr>
        <w:pStyle w:val="SingleTxtG"/>
      </w:pPr>
      <w:r>
        <w:tab/>
        <w:t>c)</w:t>
      </w:r>
      <w:r>
        <w:tab/>
        <w:t>мер, принятых для приведения законодательства государства-участника, в частности вышеупомянутого проекта закона, в соответствие с положениями Конвенции;</w:t>
      </w:r>
    </w:p>
    <w:p w14:paraId="26CEB480" w14:textId="5CD08BB2" w:rsidR="00D744D9" w:rsidRPr="007764B3" w:rsidRDefault="00D744D9" w:rsidP="00D744D9">
      <w:pPr>
        <w:pStyle w:val="SingleTxtG"/>
      </w:pPr>
      <w:r>
        <w:tab/>
        <w:t>d)</w:t>
      </w:r>
      <w:r>
        <w:tab/>
        <w:t>внутреннего применения Конвенции в административ</w:t>
      </w:r>
      <w:r w:rsidR="00BC51E8">
        <w:t>н</w:t>
      </w:r>
      <w:r>
        <w:t>ом и уголовном судопроизводстве, включая информацию о прямом действии прав, закрепленных в Конвенции, в таком судопроизводстве;</w:t>
      </w:r>
    </w:p>
    <w:p w14:paraId="62EF4E97" w14:textId="2748A19B" w:rsidR="00D744D9" w:rsidRPr="007764B3" w:rsidRDefault="00D744D9" w:rsidP="00D744D9">
      <w:pPr>
        <w:pStyle w:val="SingleTxtG"/>
      </w:pPr>
      <w:r>
        <w:tab/>
        <w:t>e)</w:t>
      </w:r>
      <w:r>
        <w:tab/>
        <w:t>мер, принятых для обеспечения и поощрения эффективного участия людей с инвалидностью через их организации, включая женщин и детей с инвалидностью, в городских и сельских районах, в разработке и мониторинге законодательства, политики, программ и нормативных актов, имеющих отношение к людям с инвалидностью, включая меры, принятые в контексте пандемии коронавирусного заболевания (COVID-19);</w:t>
      </w:r>
    </w:p>
    <w:p w14:paraId="11A6EA9F" w14:textId="286C7DF8" w:rsidR="00D744D9" w:rsidRPr="007764B3" w:rsidRDefault="00D744D9" w:rsidP="00D744D9">
      <w:pPr>
        <w:pStyle w:val="SingleTxtG"/>
      </w:pPr>
      <w:r>
        <w:tab/>
        <w:t>f)</w:t>
      </w:r>
      <w:r>
        <w:tab/>
        <w:t>любых предпринятых шагов с целью ратификации Факультативного протокола к Конвенции, с указанием соответствующих сроков.</w:t>
      </w:r>
    </w:p>
    <w:p w14:paraId="4B83A197" w14:textId="621AD344" w:rsidR="00D744D9" w:rsidRPr="007764B3" w:rsidRDefault="00D744D9" w:rsidP="00D744D9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Конкретные права (ст. 5</w:t>
      </w:r>
      <w:r w:rsidR="00BC51E8">
        <w:rPr>
          <w:bCs/>
        </w:rPr>
        <w:t>–</w:t>
      </w:r>
      <w:r>
        <w:rPr>
          <w:bCs/>
        </w:rPr>
        <w:t>30)</w:t>
      </w:r>
    </w:p>
    <w:p w14:paraId="13DAF0CE" w14:textId="0AE89163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</w:t>
      </w:r>
      <w:r w:rsidR="00FE2AF0">
        <w:rPr>
          <w:bCs/>
        </w:rPr>
        <w:t>.</w:t>
      </w:r>
      <w:r>
        <w:rPr>
          <w:bCs/>
        </w:rPr>
        <w:t xml:space="preserve"> 5)</w:t>
      </w:r>
    </w:p>
    <w:p w14:paraId="5154C53C" w14:textId="77777777" w:rsidR="00D744D9" w:rsidRPr="007764B3" w:rsidRDefault="00D744D9" w:rsidP="00D744D9">
      <w:pPr>
        <w:pStyle w:val="SingleTxtG"/>
      </w:pPr>
      <w:r>
        <w:t>2.</w:t>
      </w:r>
      <w:r>
        <w:tab/>
        <w:t>Просьба представить информацию относительно:</w:t>
      </w:r>
    </w:p>
    <w:p w14:paraId="3C1F63B1" w14:textId="225F75D0" w:rsidR="00D744D9" w:rsidRPr="007764B3" w:rsidRDefault="00D744D9" w:rsidP="00D744D9">
      <w:pPr>
        <w:pStyle w:val="SingleTxtG"/>
      </w:pPr>
      <w:r>
        <w:tab/>
        <w:t>a)</w:t>
      </w:r>
      <w:r>
        <w:tab/>
        <w:t>определения дискриминации в национальном законодательстве, в</w:t>
      </w:r>
      <w:r w:rsidR="00BC51E8">
        <w:t> </w:t>
      </w:r>
      <w:r>
        <w:t xml:space="preserve">частности, является ли отказ в разумном приспособлении одной из форм дискриминации и охватывает ли национальное законодательство множественные и перекрестные формы дискриминации; </w:t>
      </w:r>
    </w:p>
    <w:p w14:paraId="1B404F6D" w14:textId="6F6FF851" w:rsidR="00D744D9" w:rsidRPr="007764B3" w:rsidRDefault="00D744D9" w:rsidP="00D744D9">
      <w:pPr>
        <w:pStyle w:val="SingleTxtG"/>
      </w:pPr>
      <w:r>
        <w:lastRenderedPageBreak/>
        <w:tab/>
        <w:t>b)</w:t>
      </w:r>
      <w:r>
        <w:tab/>
        <w:t xml:space="preserve">мер, принятых для предотвращения, расследования и наказания всех форм дискриминации в отношении лиц с инвалидностью, в частности лиц с интеллектуальными и психосоциальными расстройствами, а также для обеспечения эффективных, доступных и недорогих средств правовой защиты и возмещения ущерба для всех лиц с инвалидностью; </w:t>
      </w:r>
    </w:p>
    <w:p w14:paraId="0D33BF13" w14:textId="5EF3473D" w:rsidR="00D744D9" w:rsidRPr="007764B3" w:rsidRDefault="00D744D9" w:rsidP="00D744D9">
      <w:pPr>
        <w:pStyle w:val="SingleTxtG"/>
      </w:pPr>
      <w:r>
        <w:tab/>
        <w:t>c)</w:t>
      </w:r>
      <w:r>
        <w:tab/>
        <w:t>защиты в национальном законодательстве для лиц с инвалидностью вне контекста трудового законодательства.</w:t>
      </w:r>
    </w:p>
    <w:p w14:paraId="1535F167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Женщины с инвалидностью (ст. 6)</w:t>
      </w:r>
    </w:p>
    <w:p w14:paraId="517ACA6B" w14:textId="77777777" w:rsidR="00D744D9" w:rsidRPr="007764B3" w:rsidRDefault="00D744D9" w:rsidP="00D744D9">
      <w:pPr>
        <w:pStyle w:val="SingleTxtG"/>
      </w:pPr>
      <w:r>
        <w:t>3.</w:t>
      </w:r>
      <w:r>
        <w:tab/>
        <w:t>Просьба представить более конкретную информацию о мерах по обеспечению улучшения положения и расширения прав и возможностей женщин и девочек с инвалидностью, упомянутых в докладе</w:t>
      </w:r>
      <w:r w:rsidRPr="00F2596D">
        <w:rPr>
          <w:sz w:val="18"/>
          <w:szCs w:val="18"/>
          <w:vertAlign w:val="superscript"/>
        </w:rPr>
        <w:footnoteReference w:id="2"/>
      </w:r>
      <w:r>
        <w:t xml:space="preserve"> государства-участника, о количестве и типе бенефициаров таких мер, о бюджетных ассигнованиях и об участии в общественной и политической жизни женщин и девочек с инвалидностью через представляющие их организации. Просьба представить дополнительную информацию о мерах, принятых для обеспечения того, чтобы все национальное законодательство, политика и планы действий, в частности связанные с гендерными вопросами, учитывали права женщин и девочек с инвалидностью, о том, разрабатываются ли они в тесной консультации с организациями женщин и девочек с инвалидностью и выделяется ли на них достаточный бюджет, а также о том, включают ли они обучение и повышение осведомленности о правах женщин и девочек с инвалидностью.</w:t>
      </w:r>
    </w:p>
    <w:p w14:paraId="6EB44814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Дети с инвалидностью (ст. 7)</w:t>
      </w:r>
    </w:p>
    <w:p w14:paraId="153E25F9" w14:textId="77777777" w:rsidR="00D744D9" w:rsidRPr="007764B3" w:rsidRDefault="00D744D9" w:rsidP="00D744D9">
      <w:pPr>
        <w:pStyle w:val="SingleTxtG"/>
      </w:pPr>
      <w:r>
        <w:t>4.</w:t>
      </w:r>
      <w:r>
        <w:tab/>
        <w:t>Просьба предоставить обновленную информацию относительно:</w:t>
      </w:r>
    </w:p>
    <w:p w14:paraId="0C437AEE" w14:textId="771139CB" w:rsidR="00D744D9" w:rsidRPr="007764B3" w:rsidRDefault="00D744D9" w:rsidP="00D744D9">
      <w:pPr>
        <w:pStyle w:val="SingleTxtG"/>
      </w:pPr>
      <w:r>
        <w:tab/>
        <w:t>a)</w:t>
      </w:r>
      <w:r>
        <w:tab/>
        <w:t>мер, принятых для обеспечения соблюдения принципа наилучших интересов ребенка с инвалидностью во всех видах национальной политики, стратегиях и программах, а также о механизмах межведомственной координации;</w:t>
      </w:r>
    </w:p>
    <w:p w14:paraId="13CFBC27" w14:textId="6AE31C73" w:rsidR="00D744D9" w:rsidRPr="007764B3" w:rsidRDefault="00D744D9" w:rsidP="00D744D9">
      <w:pPr>
        <w:pStyle w:val="SingleTxtG"/>
      </w:pPr>
      <w:r>
        <w:tab/>
        <w:t>b)</w:t>
      </w:r>
      <w:r>
        <w:tab/>
        <w:t>мер, принятых для обеспечения того, чтобы дети с инвалидностью имели право и возможность свободно выражать свои взгляды и быть услышанными наравне с другими, и соответствующей возрасту помощи, предоставляемой им государством для реализации этого права.</w:t>
      </w:r>
    </w:p>
    <w:p w14:paraId="2371E6C8" w14:textId="6BE5D3B3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</w:t>
      </w:r>
      <w:r w:rsidR="00622540">
        <w:rPr>
          <w:bCs/>
        </w:rPr>
        <w:t>.</w:t>
      </w:r>
      <w:r>
        <w:rPr>
          <w:bCs/>
        </w:rPr>
        <w:t xml:space="preserve"> 8)</w:t>
      </w:r>
    </w:p>
    <w:p w14:paraId="63AF4C7D" w14:textId="77777777" w:rsidR="00D744D9" w:rsidRPr="007764B3" w:rsidRDefault="00D744D9" w:rsidP="00D744D9">
      <w:pPr>
        <w:pStyle w:val="SingleTxtG"/>
      </w:pPr>
      <w:r>
        <w:t>5.</w:t>
      </w:r>
      <w:r>
        <w:tab/>
        <w:t>Просьба представить информацию относительно:</w:t>
      </w:r>
    </w:p>
    <w:p w14:paraId="57163C56" w14:textId="1A6A979F" w:rsidR="00D744D9" w:rsidRPr="007764B3" w:rsidRDefault="00D744D9" w:rsidP="00D744D9">
      <w:pPr>
        <w:pStyle w:val="SingleTxtG"/>
      </w:pPr>
      <w:r>
        <w:tab/>
        <w:t>a)</w:t>
      </w:r>
      <w:r>
        <w:tab/>
        <w:t>мер, включая кампании, стратегии и программы по информированию общественности, принимаемых для повышения осведомленности о достоинстве и правах людей с инвалидностью, а также для борьбы с негативными стереотипами в отношении лиц с инвалидностью, в частности лиц с интеллектуальными и психосоциальными расстройствами</w:t>
      </w:r>
      <w:r w:rsidR="001A562B">
        <w:t>;</w:t>
      </w:r>
    </w:p>
    <w:p w14:paraId="0B15A2C9" w14:textId="158D863C" w:rsidR="00D744D9" w:rsidRPr="007764B3" w:rsidRDefault="00D744D9" w:rsidP="00D744D9">
      <w:pPr>
        <w:pStyle w:val="SingleTxtG"/>
      </w:pPr>
      <w:r>
        <w:tab/>
        <w:t>b)</w:t>
      </w:r>
      <w:r>
        <w:tab/>
        <w:t>любых существующих программ по продвижению позитивного образа людей с инвалидностью и их ценного вклада в жизнь общества в СМИ и социальных сетях;</w:t>
      </w:r>
    </w:p>
    <w:p w14:paraId="5812AFF1" w14:textId="3BBC94C4" w:rsidR="00D744D9" w:rsidRPr="007764B3" w:rsidRDefault="00D744D9" w:rsidP="00D744D9">
      <w:pPr>
        <w:pStyle w:val="SingleTxtG"/>
      </w:pPr>
      <w:r>
        <w:tab/>
        <w:t>c)</w:t>
      </w:r>
      <w:r>
        <w:tab/>
        <w:t xml:space="preserve">мер, принятых для распространения Конвенции в доступных форматах, таких как шрифт Брайля, язык жестов и </w:t>
      </w:r>
      <w:r>
        <w:rPr>
          <w:lang w:val="fr-CH"/>
        </w:rPr>
        <w:t>Eas</w:t>
      </w:r>
      <w:r>
        <w:rPr>
          <w:lang w:val="en-US"/>
        </w:rPr>
        <w:t>y</w:t>
      </w:r>
      <w:r w:rsidRPr="007764B3">
        <w:t xml:space="preserve"> </w:t>
      </w:r>
      <w:r>
        <w:rPr>
          <w:lang w:val="en-US"/>
        </w:rPr>
        <w:t>Read</w:t>
      </w:r>
      <w:r>
        <w:t>, среди населения, на официальных языках государства-участника, а также на польском и украинском языках.</w:t>
      </w:r>
    </w:p>
    <w:p w14:paraId="5FF48FDC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Доступность (ст. 9)</w:t>
      </w:r>
    </w:p>
    <w:p w14:paraId="443FC68F" w14:textId="77777777" w:rsidR="00D744D9" w:rsidRPr="007764B3" w:rsidRDefault="00D744D9" w:rsidP="00D744D9">
      <w:pPr>
        <w:pStyle w:val="SingleTxtG"/>
      </w:pPr>
      <w:r>
        <w:t>6.</w:t>
      </w:r>
      <w:r>
        <w:tab/>
        <w:t>Просьба предоставить обновленную информацию относительно:</w:t>
      </w:r>
    </w:p>
    <w:p w14:paraId="5DB13B68" w14:textId="346987A6" w:rsidR="00D744D9" w:rsidRPr="007764B3" w:rsidRDefault="00D744D9" w:rsidP="00D744D9">
      <w:pPr>
        <w:pStyle w:val="SingleTxtG"/>
      </w:pPr>
      <w:r>
        <w:tab/>
        <w:t>a)</w:t>
      </w:r>
      <w:r>
        <w:tab/>
        <w:t xml:space="preserve">текущего хода реализации ключевых стратегий по защите прав людей с инвалидностью, таких как Концепция универсального дизайна и программа «Социальная защита» на 2021–2025 годы. Просьба представить информацию о </w:t>
      </w:r>
      <w:r>
        <w:lastRenderedPageBreak/>
        <w:t>механизме обеспечения соблюдения национальных стандартов доступности, включая количество и тип проведенных проверок на доступность, их результаты и наличие санкций за несоблюдение;</w:t>
      </w:r>
    </w:p>
    <w:p w14:paraId="7340EE5A" w14:textId="100DC6C8" w:rsidR="00D744D9" w:rsidRPr="007764B3" w:rsidRDefault="00D744D9" w:rsidP="00D744D9">
      <w:pPr>
        <w:pStyle w:val="SingleTxtG"/>
      </w:pPr>
      <w:r>
        <w:tab/>
        <w:t>b)</w:t>
      </w:r>
      <w:r>
        <w:tab/>
        <w:t>мер, принятых для обеспечения доступности общественного транспорта, включая воздушный, железнодорожный, автобусный и троллейбусный транспорт, а</w:t>
      </w:r>
      <w:r w:rsidR="009D6317">
        <w:t> </w:t>
      </w:r>
      <w:r>
        <w:t>также метро и трамвай, для людей с инвалидностью. Просьба указать принятые меры в разбивке по видам транспорта и инвалидности;</w:t>
      </w:r>
    </w:p>
    <w:p w14:paraId="1D04F047" w14:textId="7B8F9A47" w:rsidR="00D744D9" w:rsidRPr="007764B3" w:rsidRDefault="00D744D9" w:rsidP="00D744D9">
      <w:pPr>
        <w:pStyle w:val="SingleTxtG"/>
      </w:pPr>
      <w:r>
        <w:tab/>
        <w:t>c)</w:t>
      </w:r>
      <w:r>
        <w:tab/>
        <w:t>наличия любой финансовой помощи для улучшения доступности в сельских и отдаленных районах и экономически неблагополучных районах в</w:t>
      </w:r>
      <w:r w:rsidR="00BC51E8">
        <w:rPr>
          <w:lang w:val="fr-CH"/>
        </w:rPr>
        <w:t> </w:t>
      </w:r>
      <w:r>
        <w:t>соответствии с политическими обязательствами, объявленными в Национальном плане действий по реализации Конвенции, Концепции универсального дизайна и других инициативах;</w:t>
      </w:r>
    </w:p>
    <w:p w14:paraId="618297C0" w14:textId="48DEC773" w:rsidR="00D744D9" w:rsidRPr="007764B3" w:rsidRDefault="00D744D9" w:rsidP="00D744D9">
      <w:pPr>
        <w:pStyle w:val="SingleTxtG"/>
      </w:pPr>
      <w:r>
        <w:tab/>
        <w:t>d)</w:t>
      </w:r>
      <w:r>
        <w:tab/>
        <w:t xml:space="preserve">практических мер, принятых на местном уровне для обеспечения наличия доступного жилья для людей с инвалидностью. Просьба описать процедуру подачи и рассмотрения заявлений на получение доступного жилья, включая среднее время на осуществление таких процедур, и количество людей, пользующихся такими льготами ежегодно; </w:t>
      </w:r>
    </w:p>
    <w:p w14:paraId="6A049749" w14:textId="25965D19" w:rsidR="00D744D9" w:rsidRPr="007764B3" w:rsidRDefault="00D744D9" w:rsidP="00D744D9">
      <w:pPr>
        <w:pStyle w:val="SingleTxtG"/>
      </w:pPr>
      <w:r>
        <w:tab/>
        <w:t>e)</w:t>
      </w:r>
      <w:r>
        <w:tab/>
        <w:t>доступности информационно-коммуникационных технологий и систем, включая Интернет и веб-медиа.</w:t>
      </w:r>
    </w:p>
    <w:p w14:paraId="4D2CB2FF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Право на жизнь (ст. 10)</w:t>
      </w:r>
    </w:p>
    <w:p w14:paraId="46DBB48E" w14:textId="77777777" w:rsidR="00D744D9" w:rsidRPr="007764B3" w:rsidRDefault="00D744D9" w:rsidP="00D744D9">
      <w:pPr>
        <w:pStyle w:val="SingleTxtG"/>
        <w:rPr>
          <w:b/>
        </w:rPr>
      </w:pPr>
      <w:r>
        <w:t>7.</w:t>
      </w:r>
      <w:r>
        <w:tab/>
        <w:t xml:space="preserve">Просьба представить информацию относительно: </w:t>
      </w:r>
    </w:p>
    <w:p w14:paraId="75AA9635" w14:textId="2C67244C" w:rsidR="00D744D9" w:rsidRPr="007764B3" w:rsidRDefault="00D744D9" w:rsidP="00D744D9">
      <w:pPr>
        <w:pStyle w:val="SingleTxtG"/>
      </w:pPr>
      <w:r>
        <w:tab/>
        <w:t>a)</w:t>
      </w:r>
      <w:r>
        <w:tab/>
        <w:t>мер, принятых для отмены смертной казни и ратификации второго Факультативного протокола к Международному пакту о гражданских и политических правах, направленного на отмену смертной казни, как было рекомендовано в ходе универсального периодического обзора в январе 2021 года</w:t>
      </w:r>
      <w:r w:rsidRPr="00F2596D">
        <w:rPr>
          <w:sz w:val="18"/>
          <w:vertAlign w:val="superscript"/>
        </w:rPr>
        <w:footnoteReference w:id="3"/>
      </w:r>
      <w:r w:rsidR="009D6317">
        <w:t>;</w:t>
      </w:r>
      <w:r>
        <w:t xml:space="preserve"> </w:t>
      </w:r>
    </w:p>
    <w:p w14:paraId="2C515B4D" w14:textId="19046EAC" w:rsidR="00D744D9" w:rsidRPr="007764B3" w:rsidRDefault="00D744D9" w:rsidP="00D744D9">
      <w:pPr>
        <w:pStyle w:val="SingleTxtG"/>
      </w:pPr>
      <w:r>
        <w:tab/>
        <w:t>b)</w:t>
      </w:r>
      <w:r>
        <w:tab/>
        <w:t>допустимости в соответствии с национальным законодательством вынесения или приведения в исполнение смертных приговоров в отношении лиц с интеллектуальными или психосоциальными расстройствами, а также количества лиц с интеллектуальными или психосоциальными расстройствами, подвергаемых смертной казни ежегодно и ожидающих в настоящее время смертной казни</w:t>
      </w:r>
      <w:r w:rsidR="009D6317">
        <w:t>;</w:t>
      </w:r>
    </w:p>
    <w:p w14:paraId="4828701D" w14:textId="59EBCCB1" w:rsidR="00D744D9" w:rsidRPr="007764B3" w:rsidRDefault="00D744D9" w:rsidP="00D744D9">
      <w:pPr>
        <w:pStyle w:val="SingleTxtG"/>
      </w:pPr>
      <w:r>
        <w:tab/>
        <w:t>c)</w:t>
      </w:r>
      <w:r>
        <w:tab/>
        <w:t>мер, принятых для обеспечения доступа к фармацевтическим продуктам, предотвращающим смерть людей с инвалидностью.</w:t>
      </w:r>
    </w:p>
    <w:p w14:paraId="5261EBE4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(ст. 11)</w:t>
      </w:r>
    </w:p>
    <w:p w14:paraId="11A35E20" w14:textId="77777777" w:rsidR="00D744D9" w:rsidRPr="007764B3" w:rsidRDefault="00D744D9" w:rsidP="00D744D9">
      <w:pPr>
        <w:pStyle w:val="SingleTxtG"/>
      </w:pPr>
      <w:r>
        <w:t>8.</w:t>
      </w:r>
      <w:r>
        <w:tab/>
        <w:t>Просьба представить информацию относительно:</w:t>
      </w:r>
    </w:p>
    <w:p w14:paraId="435EB25D" w14:textId="1E9B33CA" w:rsidR="00D744D9" w:rsidRPr="007764B3" w:rsidRDefault="00D744D9" w:rsidP="00D744D9">
      <w:pPr>
        <w:pStyle w:val="SingleTxtG"/>
      </w:pPr>
      <w:r>
        <w:tab/>
        <w:t>a)</w:t>
      </w:r>
      <w:r>
        <w:tab/>
        <w:t>мер, принятых в целях реализации политики и планов по снижению риска бедствий и реагированию на них с учетом интересов людей с инвалидностью, в</w:t>
      </w:r>
      <w:r w:rsidR="00BC51E8">
        <w:rPr>
          <w:lang w:val="fr-CH"/>
        </w:rPr>
        <w:t> </w:t>
      </w:r>
      <w:r>
        <w:t>соответствии с Сендайской рамочной программой по снижению риска бедствий на 2015–2030</w:t>
      </w:r>
      <w:r w:rsidR="00F2596D">
        <w:t> </w:t>
      </w:r>
      <w:r>
        <w:t>годы, а также мер, принятых для обучения персонала по оказанию чрезвычайной помощи по вопросам потребностей и прав людей с инвалидностью в чрезвычайных ситуациях;</w:t>
      </w:r>
    </w:p>
    <w:p w14:paraId="22ED713B" w14:textId="491AB329" w:rsidR="00D744D9" w:rsidRPr="007764B3" w:rsidRDefault="00D744D9" w:rsidP="00D744D9">
      <w:pPr>
        <w:pStyle w:val="SingleTxtG"/>
      </w:pPr>
      <w:r>
        <w:tab/>
        <w:t>b)</w:t>
      </w:r>
      <w:r>
        <w:tab/>
        <w:t xml:space="preserve">шагов, принимаемых для включения людей с инвалидностью в охват планов действий по защите гражданского населения; </w:t>
      </w:r>
    </w:p>
    <w:p w14:paraId="0A1D96F0" w14:textId="20580908" w:rsidR="00D744D9" w:rsidRPr="007764B3" w:rsidRDefault="00D744D9" w:rsidP="00D744D9">
      <w:pPr>
        <w:pStyle w:val="SingleTxtG"/>
      </w:pPr>
      <w:r>
        <w:tab/>
        <w:t>c)</w:t>
      </w:r>
      <w:r>
        <w:tab/>
        <w:t>мер, принятых для обеспечения того, чтобы номера экстренных служб 101 и 112</w:t>
      </w:r>
      <w:r w:rsidRPr="00F2596D">
        <w:rPr>
          <w:sz w:val="18"/>
          <w:vertAlign w:val="superscript"/>
        </w:rPr>
        <w:footnoteReference w:id="4"/>
      </w:r>
      <w:r>
        <w:t xml:space="preserve"> были доступны для всех людей с инвалидностью, а также временных нормативов реагирования этих служб.</w:t>
      </w:r>
    </w:p>
    <w:p w14:paraId="2C343900" w14:textId="24C8AA11" w:rsidR="00D744D9" w:rsidRPr="007764B3" w:rsidRDefault="00D744D9" w:rsidP="00D744D9">
      <w:pPr>
        <w:pStyle w:val="SingleTxtG"/>
      </w:pPr>
      <w:r>
        <w:t>9.</w:t>
      </w:r>
      <w:r>
        <w:tab/>
        <w:t xml:space="preserve">Просьба представить информацию о мерах, принимаемых в целях создания носящей устойчивый и адресный характер системы оказания чрезвычайной </w:t>
      </w:r>
      <w:r>
        <w:lastRenderedPageBreak/>
        <w:t xml:space="preserve">гуманитарной помощи для обеспечения защиты прав людей с инвалидностью наравне с другими и, особенно в контексте чрезвычайной ситуации в области общественного здравоохранения, возникшей в результате пандемии коронавирусного заболевания (COVID-19). Просьба, в частности, сообщить о принятых мерах по предоставлению людям с инвалидностью доступной информации о масштабах и мерах по профилактике этого вируса; обеспечения постоянного доступа к поддержке и основным услугам на уровне общин, включая уход на дому и личную помощь; обеспечения равного доступа к здравоохранению, включая меры по спасению жизни; и обеспечению того, чтобы социальные выплаты были гарантированы в любое время. Просьба также проинформировать Комитет о действующих механизмах для обеспечения того, </w:t>
      </w:r>
      <w:r w:rsidRPr="00B509FA">
        <w:t>чтобы с людьми с инвалидностью через представляющие их организации проводили тесные консультации</w:t>
      </w:r>
      <w:r>
        <w:t xml:space="preserve"> и чтобы они активно участвовали в разработке и осуществлении таких мер.</w:t>
      </w:r>
    </w:p>
    <w:p w14:paraId="6A7B773C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Равенство перед законом (ст. 12)</w:t>
      </w:r>
      <w:r>
        <w:t xml:space="preserve"> </w:t>
      </w:r>
    </w:p>
    <w:p w14:paraId="1D9A2884" w14:textId="77777777" w:rsidR="00D744D9" w:rsidRPr="007764B3" w:rsidRDefault="00D744D9" w:rsidP="00D744D9">
      <w:pPr>
        <w:pStyle w:val="SingleTxtG"/>
      </w:pPr>
      <w:r>
        <w:t>10.</w:t>
      </w:r>
      <w:r>
        <w:tab/>
        <w:t>Просьба предоставить обновленную информацию относительно:</w:t>
      </w:r>
    </w:p>
    <w:p w14:paraId="3E112320" w14:textId="124039F7" w:rsidR="00D744D9" w:rsidRPr="007764B3" w:rsidRDefault="00D744D9" w:rsidP="00D744D9">
      <w:pPr>
        <w:pStyle w:val="SingleTxtG"/>
      </w:pPr>
      <w:r>
        <w:tab/>
        <w:t>a)</w:t>
      </w:r>
      <w:r>
        <w:tab/>
        <w:t>мер по созданию механизмов поддерживаемого принятия решений для лиц с инвалидностью, позволяющих им пользоваться своим правом на правоспособность наравне с другими;</w:t>
      </w:r>
    </w:p>
    <w:p w14:paraId="327D4DEE" w14:textId="44FC8169" w:rsidR="00D744D9" w:rsidRPr="007764B3" w:rsidRDefault="00D744D9" w:rsidP="00D744D9">
      <w:pPr>
        <w:pStyle w:val="SingleTxtG"/>
      </w:pPr>
      <w:r>
        <w:tab/>
        <w:t>b)</w:t>
      </w:r>
      <w:r>
        <w:tab/>
        <w:t xml:space="preserve">мер, принятых для изменения законодательных положений, допускающих ограничение правоспособности. Просьба также представить обновленную информацию о текущей правовой практике в отношении законодательной поправки, касающейся ограниченной недееспособности, которая вступила в силу 1 августа 2020 года; </w:t>
      </w:r>
    </w:p>
    <w:p w14:paraId="0C236BFF" w14:textId="4071EB6D" w:rsidR="00D744D9" w:rsidRPr="007764B3" w:rsidRDefault="00D744D9" w:rsidP="00D744D9">
      <w:pPr>
        <w:pStyle w:val="SingleTxtG"/>
      </w:pPr>
      <w:r>
        <w:tab/>
        <w:t>c)</w:t>
      </w:r>
      <w:r>
        <w:tab/>
        <w:t>мер, принятых для пересмотра национальных норм, устанавливающих опекунство над людьми с инвалидностью и режим субститутивного принятия решений, в частности для предотвращения ограничения дееспособности молодых взрослых лиц с инвалидностью по достижении 18 лет, а также для предотвращения лишения дееспособности лиц с интеллектуальными и психосоциальными ра</w:t>
      </w:r>
      <w:r w:rsidR="001F131C">
        <w:t>с</w:t>
      </w:r>
      <w:r>
        <w:t>стройствами на основании их предполагаемой опасности для себя или окружающих;</w:t>
      </w:r>
    </w:p>
    <w:p w14:paraId="45F2C285" w14:textId="084AB28C" w:rsidR="00D744D9" w:rsidRPr="0090222C" w:rsidRDefault="00D744D9" w:rsidP="00D744D9">
      <w:pPr>
        <w:pStyle w:val="SingleTxtG"/>
      </w:pPr>
      <w:r>
        <w:tab/>
        <w:t>d)</w:t>
      </w:r>
      <w:r>
        <w:tab/>
        <w:t>правовых процедур, доступных людям с инвалидностью для восстановления дееспособности против воли опекуна или без его согласия, а также практического применения статьи 152 Кодекса о браке и семье о принятии во внимание желания лица при назначении его опекуна;</w:t>
      </w:r>
    </w:p>
    <w:p w14:paraId="0D1D3A97" w14:textId="34B06A05" w:rsidR="00D744D9" w:rsidRPr="007764B3" w:rsidRDefault="00D744D9" w:rsidP="00D744D9">
      <w:pPr>
        <w:pStyle w:val="SingleTxtG"/>
      </w:pPr>
      <w:r>
        <w:tab/>
        <w:t>e)</w:t>
      </w:r>
      <w:r>
        <w:tab/>
        <w:t>количества ежегодно принимаемых решений по ходатайствам о восстановлении дееспособности, о скорости их удовлетворения и о процедуре рассмотрения таких ходатайств;</w:t>
      </w:r>
    </w:p>
    <w:p w14:paraId="355D7744" w14:textId="6EE00E64" w:rsidR="00D744D9" w:rsidRPr="007764B3" w:rsidRDefault="00D744D9" w:rsidP="00D744D9">
      <w:pPr>
        <w:pStyle w:val="SingleTxtG"/>
      </w:pPr>
      <w:r>
        <w:tab/>
        <w:t>f)</w:t>
      </w:r>
      <w:r>
        <w:tab/>
        <w:t>количества лиц, находящихся под опекой по всей стране, в разбивке по виду инвалидности.</w:t>
      </w:r>
    </w:p>
    <w:p w14:paraId="5DB53F52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Доступ к правосудию (ст. 13)</w:t>
      </w:r>
    </w:p>
    <w:p w14:paraId="0D4B21E8" w14:textId="77777777" w:rsidR="00D744D9" w:rsidRPr="007764B3" w:rsidRDefault="00D744D9" w:rsidP="00D744D9">
      <w:pPr>
        <w:pStyle w:val="SingleTxtG"/>
      </w:pPr>
      <w:r>
        <w:t>11.</w:t>
      </w:r>
      <w:r>
        <w:tab/>
        <w:t>Просьба представить информацию относительно:</w:t>
      </w:r>
    </w:p>
    <w:p w14:paraId="16607117" w14:textId="41C1178E" w:rsidR="00D744D9" w:rsidRPr="007764B3" w:rsidRDefault="00D744D9" w:rsidP="00D744D9">
      <w:pPr>
        <w:pStyle w:val="SingleTxtG"/>
      </w:pPr>
      <w:r>
        <w:tab/>
        <w:t>a)</w:t>
      </w:r>
      <w:r>
        <w:tab/>
        <w:t>принимаемых мер для гарантирования эффективного доступа людей с инвалидностью к правосудию, включая оказание бесплатной юридической помощи людям с инвалидностью, находящимся в условиях бедности или в специализированных учреждениях, наравне с другими, и представить информацию о существующих в системе правосудия процессуальных и обеспечивающих учет возраста приспособлениях;</w:t>
      </w:r>
    </w:p>
    <w:p w14:paraId="0CDF2E7D" w14:textId="27784890" w:rsidR="00D744D9" w:rsidRPr="007764B3" w:rsidRDefault="00D744D9" w:rsidP="00D744D9">
      <w:pPr>
        <w:pStyle w:val="SingleTxtG"/>
      </w:pPr>
      <w:r>
        <w:tab/>
        <w:t>b)</w:t>
      </w:r>
      <w:r>
        <w:tab/>
        <w:t>количества людей с инвалидностью, ежегодно пользующихся финансируемой государством юридической помощью. Просьба описать критерии предоставления</w:t>
      </w:r>
      <w:r w:rsidRPr="00E11250">
        <w:t xml:space="preserve"> </w:t>
      </w:r>
      <w:r>
        <w:t>правовой помощи и правила, регулирующие отказ в е</w:t>
      </w:r>
      <w:r w:rsidR="00D312AD">
        <w:t>е</w:t>
      </w:r>
      <w:r>
        <w:t xml:space="preserve"> предоставлении;</w:t>
      </w:r>
    </w:p>
    <w:p w14:paraId="69072E8D" w14:textId="5BE5D6F6" w:rsidR="00D744D9" w:rsidRPr="007764B3" w:rsidRDefault="00D744D9" w:rsidP="00D744D9">
      <w:pPr>
        <w:pStyle w:val="SingleTxtG"/>
      </w:pPr>
      <w:r>
        <w:lastRenderedPageBreak/>
        <w:tab/>
        <w:t>c)</w:t>
      </w:r>
      <w:r>
        <w:tab/>
        <w:t>типа и степени поддержки, которую государство-участник оказывает организациям гражданского общества, предоставляющим юридические консультации и информацию людям с инвалидностью;</w:t>
      </w:r>
    </w:p>
    <w:p w14:paraId="5391B974" w14:textId="1B748DA3" w:rsidR="00D744D9" w:rsidRPr="0090222C" w:rsidRDefault="00D744D9" w:rsidP="00D744D9">
      <w:pPr>
        <w:pStyle w:val="SingleTxtG"/>
      </w:pPr>
      <w:r>
        <w:tab/>
        <w:t>d)</w:t>
      </w:r>
      <w:r>
        <w:tab/>
        <w:t>правил, регулирующих использование устного перевода на белорусский жестовый язык в судебной системе, включая квалификацию, необходимую для работы в качестве судебного переводчика жестового языка, количество квалифицированных переводчиков, финансовые механизмы и количество раз, когда эта услуга была предоставлена глухим заявителям за последние 12 месяцев;</w:t>
      </w:r>
    </w:p>
    <w:p w14:paraId="18847601" w14:textId="616A59C4" w:rsidR="00D744D9" w:rsidRPr="007764B3" w:rsidRDefault="00D744D9" w:rsidP="00D744D9">
      <w:pPr>
        <w:pStyle w:val="SingleTxtG"/>
      </w:pPr>
      <w:r>
        <w:tab/>
        <w:t>e)</w:t>
      </w:r>
      <w:r>
        <w:tab/>
        <w:t>подготовки по вопросам прав человека людей с инвалидностью, которую проходят сотрудники судебных и административных органов, юристы и другой соответствующий персонал.</w:t>
      </w:r>
    </w:p>
    <w:p w14:paraId="2CAFB631" w14:textId="77777777" w:rsidR="00D744D9" w:rsidRPr="007764B3" w:rsidRDefault="00D744D9" w:rsidP="00D744D9">
      <w:pPr>
        <w:pStyle w:val="SingleTxtG"/>
      </w:pPr>
      <w:r>
        <w:t>12.</w:t>
      </w:r>
      <w:r>
        <w:tab/>
        <w:t>Согласно имеющейся у Комитета информации, Офис по правам людей с инвалидностью был закрыт после длительного периода запугивания, преследований и выдвижения сфабрикованных уголовных обвинений против него со стороны государства-участника. Это закрытие, как утверждается, серьезно ограничило доступность квалифицированной юридической помощи для людей с инвалидностью. Просьба представить подробную информацию по этим утверждениям.</w:t>
      </w:r>
    </w:p>
    <w:p w14:paraId="6BED479F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(ст. 14)</w:t>
      </w:r>
      <w:r>
        <w:t xml:space="preserve"> </w:t>
      </w:r>
    </w:p>
    <w:p w14:paraId="08E18617" w14:textId="4926BDEC" w:rsidR="00D744D9" w:rsidRPr="007764B3" w:rsidRDefault="00D744D9" w:rsidP="00D744D9">
      <w:pPr>
        <w:pStyle w:val="SingleTxtG"/>
      </w:pPr>
      <w:r>
        <w:t>13.</w:t>
      </w:r>
      <w:r>
        <w:tab/>
        <w:t>Просьба предоставить информацию о законодательстве, позволяющем принудительные госпитализацию и лечение людей с инвалидностью, особенно лиц с интеллектуальными и психосоциальными расстройствами, о его применении на практике, включая количество случаев такой госпитализации и лечения в год,</w:t>
      </w:r>
      <w:r w:rsidR="00BC51E8">
        <w:br/>
      </w:r>
      <w:r>
        <w:t>и о любых планах по отмене таких мер.</w:t>
      </w:r>
    </w:p>
    <w:p w14:paraId="4EE1E66A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Свобода от пыток или жестокого, бесчеловечного или унижающего достоинство обращения и наказания (ст. 15)</w:t>
      </w:r>
    </w:p>
    <w:p w14:paraId="4B5143FA" w14:textId="77777777" w:rsidR="00D744D9" w:rsidRPr="007764B3" w:rsidRDefault="00D744D9" w:rsidP="00D744D9">
      <w:pPr>
        <w:pStyle w:val="SingleTxtG"/>
      </w:pPr>
      <w:r>
        <w:t>14.</w:t>
      </w:r>
      <w:r>
        <w:tab/>
        <w:t>Просьба представить информацию относительно:</w:t>
      </w:r>
    </w:p>
    <w:p w14:paraId="07A9B500" w14:textId="1F7E9693" w:rsidR="00D744D9" w:rsidRPr="007764B3" w:rsidRDefault="00D744D9" w:rsidP="00D744D9">
      <w:pPr>
        <w:pStyle w:val="SingleTxtG"/>
      </w:pPr>
      <w:r>
        <w:tab/>
        <w:t>a)</w:t>
      </w:r>
      <w:r>
        <w:tab/>
        <w:t>норм уголовного и административного законодательства, запрещающих пытки и жестокое, бесчеловечное или унижающее достоинство обращение или наказание, в том числе в учреждениях интернатного типа и психиатрических учреждениях, совершаемые государственными должностными лицами, включая сотрудников правоохранительных органов и персонал учреждений, а также об их практическом применении, включая количество полученных жалоб, проведенных разбирательств, выявленных нарушений и вынесенных обвинительных приговоров;</w:t>
      </w:r>
    </w:p>
    <w:p w14:paraId="1491790D" w14:textId="56633CC6" w:rsidR="00D744D9" w:rsidRPr="007764B3" w:rsidRDefault="00D744D9" w:rsidP="00D744D9">
      <w:pPr>
        <w:pStyle w:val="SingleTxtG"/>
      </w:pPr>
      <w:r>
        <w:tab/>
        <w:t>b)</w:t>
      </w:r>
      <w:r>
        <w:tab/>
        <w:t>количества людей с инвалидностью, являвшихся объектом таких разбирательств;</w:t>
      </w:r>
    </w:p>
    <w:p w14:paraId="2BDD961B" w14:textId="5829F5A4" w:rsidR="00D744D9" w:rsidRPr="007764B3" w:rsidRDefault="00D744D9" w:rsidP="00D744D9">
      <w:pPr>
        <w:pStyle w:val="SingleTxtG"/>
      </w:pPr>
      <w:r>
        <w:tab/>
        <w:t>c)</w:t>
      </w:r>
      <w:r>
        <w:tab/>
        <w:t>существования, организационной структуры, включая независимость от исполнительной власти, полномочий и бюджета механизма по предупреждению пыток и жестокого, бесчеловечного или унижающего достоинство обращения и наказания, а</w:t>
      </w:r>
      <w:r w:rsidR="00BB4176">
        <w:t> </w:t>
      </w:r>
      <w:r>
        <w:t>также о любых его выводах, касающихся лиц людей с инвалидностью.</w:t>
      </w:r>
    </w:p>
    <w:p w14:paraId="6ED44DFE" w14:textId="299212E6" w:rsidR="00D744D9" w:rsidRPr="007764B3" w:rsidRDefault="00D744D9" w:rsidP="00D744D9">
      <w:pPr>
        <w:pStyle w:val="SingleTxtG"/>
      </w:pPr>
      <w:r>
        <w:t>15.</w:t>
      </w:r>
      <w:r>
        <w:tab/>
        <w:t>Согласно информации, представленной Комитету, имели место несколько случаев, когда людей с инвалидностью обвиняли в оскорблении президента и подвергали принудительному психиатрическому лечению, приговаривали к лишению свободы, содержали под стражей до суда без связи с внешним миром и заставляли снимать протезы и вспомогательные устройства. Просьба представить информацию о результатах расследования таких дел, санкциях, наложенных на виновных, и</w:t>
      </w:r>
      <w:r w:rsidR="00BC51E8">
        <w:rPr>
          <w:lang w:val="fr-CH"/>
        </w:rPr>
        <w:t> </w:t>
      </w:r>
      <w:r>
        <w:t xml:space="preserve">возмещении ущерба, предоставленном жертвам. </w:t>
      </w:r>
    </w:p>
    <w:p w14:paraId="61C0EE5A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(ст. 16)</w:t>
      </w:r>
    </w:p>
    <w:p w14:paraId="4184CDE2" w14:textId="77777777" w:rsidR="00D744D9" w:rsidRPr="007764B3" w:rsidRDefault="00D744D9" w:rsidP="00D744D9">
      <w:pPr>
        <w:pStyle w:val="SingleTxtG"/>
      </w:pPr>
      <w:r>
        <w:t>16.</w:t>
      </w:r>
      <w:r>
        <w:tab/>
        <w:t>Просьба представить информацию относительно:</w:t>
      </w:r>
    </w:p>
    <w:p w14:paraId="1EDB331E" w14:textId="266C4DA9" w:rsidR="00D744D9" w:rsidRPr="007764B3" w:rsidRDefault="00D744D9" w:rsidP="00D744D9">
      <w:pPr>
        <w:pStyle w:val="SingleTxtG"/>
      </w:pPr>
      <w:r>
        <w:tab/>
        <w:t>a)</w:t>
      </w:r>
      <w:r>
        <w:tab/>
        <w:t xml:space="preserve">гарантий для людей с инвалидностью в законодательстве и на практике, в частности для женщин и девочек с инвалидностью, от насилия и злоупотреблений, включая нормы уголовного законодательства и их применение, доступную </w:t>
      </w:r>
      <w:r>
        <w:lastRenderedPageBreak/>
        <w:t>юридическую помощь, социальную и информационную поддержку, обучение и инициативы по повышению осведомленности, а также бюджеты, выделяемые на эти цели;</w:t>
      </w:r>
    </w:p>
    <w:p w14:paraId="5A44BB79" w14:textId="5A7C545C" w:rsidR="00D744D9" w:rsidRPr="007764B3" w:rsidRDefault="00D744D9" w:rsidP="00D744D9">
      <w:pPr>
        <w:pStyle w:val="SingleTxtG"/>
      </w:pPr>
      <w:r>
        <w:tab/>
        <w:t>b)</w:t>
      </w:r>
      <w:r>
        <w:tab/>
        <w:t xml:space="preserve">осуществленных мер по принятию специального законодательства по борьбе с гендерным насилием в отношении женщин и девочек, включая женщин и девочек с инвалидностью; </w:t>
      </w:r>
    </w:p>
    <w:p w14:paraId="19D8E5EE" w14:textId="15A82517" w:rsidR="00D744D9" w:rsidRPr="0090222C" w:rsidRDefault="00D744D9" w:rsidP="00D744D9">
      <w:pPr>
        <w:pStyle w:val="SingleTxtG"/>
      </w:pPr>
      <w:r>
        <w:tab/>
        <w:t>c)</w:t>
      </w:r>
      <w:r>
        <w:tab/>
        <w:t>доступности, в том числе в плане информации и связи, кризисных центров и приютов для людей с инвалидностью, ставших жертвами насилия, и</w:t>
      </w:r>
      <w:r w:rsidR="00547316">
        <w:t> </w:t>
      </w:r>
      <w:r>
        <w:t>применения на практике принципа исключения «лиц с особенностями психофизического развития» из сферы деятельности таких приютов, а также возмещения ущерба, предоставляемого жертвам;</w:t>
      </w:r>
    </w:p>
    <w:p w14:paraId="30F98E30" w14:textId="69EB6342" w:rsidR="00D744D9" w:rsidRPr="007764B3" w:rsidRDefault="00D744D9" w:rsidP="00D744D9">
      <w:pPr>
        <w:pStyle w:val="SingleTxtG"/>
      </w:pPr>
      <w:r>
        <w:tab/>
        <w:t>d)</w:t>
      </w:r>
      <w:r>
        <w:tab/>
        <w:t>количества женщин и девочек с инвалидностью, ставших жертвами домашнего насилия во время режима изоляции в связи с пандемией COVID-19, а также числа жалоб, полученных от женщин и девочек с инвалидностью, ставших жертвами семейного насилия, и числа женщин и девочек с инвалидностью, воспользовавшихся приютами;</w:t>
      </w:r>
    </w:p>
    <w:p w14:paraId="70D0A026" w14:textId="064BD663" w:rsidR="00D744D9" w:rsidRPr="007764B3" w:rsidRDefault="00D744D9" w:rsidP="00D744D9">
      <w:pPr>
        <w:pStyle w:val="SingleTxtG"/>
      </w:pPr>
      <w:r>
        <w:tab/>
        <w:t>e)</w:t>
      </w:r>
      <w:r>
        <w:tab/>
        <w:t>статистики и данных о гендерном насилии в отношении женщин и девочек с инвалидностью в разбивке по виду инвалидности и возрасту.</w:t>
      </w:r>
    </w:p>
    <w:p w14:paraId="0E9CD468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(ст. 17)</w:t>
      </w:r>
      <w:r>
        <w:t xml:space="preserve"> </w:t>
      </w:r>
    </w:p>
    <w:p w14:paraId="318D6456" w14:textId="188A30C4" w:rsidR="00D744D9" w:rsidRPr="007764B3" w:rsidRDefault="00D744D9" w:rsidP="00D744D9">
      <w:pPr>
        <w:pStyle w:val="SingleTxtG"/>
      </w:pPr>
      <w:r>
        <w:t>17.</w:t>
      </w:r>
      <w:r>
        <w:tab/>
        <w:t>Просьба представить информацию о распространенности принудительных абортов и принудительной стерилизации женщин и девочек с инвалидностью, в</w:t>
      </w:r>
      <w:r w:rsidR="00547316">
        <w:t> </w:t>
      </w:r>
      <w:r>
        <w:t>частности женщин и девочек с умственными и психосоциальными расстройствами, о правовых нормах, в том числе нормах уголовного права, направленных против таких актов, а также о количестве и результатах судебных разбирательств, проведенных с момента ратификации Конвенции.</w:t>
      </w:r>
    </w:p>
    <w:p w14:paraId="184F06D2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(ст. 18)</w:t>
      </w:r>
    </w:p>
    <w:p w14:paraId="2AC55605" w14:textId="77777777" w:rsidR="00D744D9" w:rsidRPr="007764B3" w:rsidRDefault="00D744D9" w:rsidP="00D744D9">
      <w:pPr>
        <w:pStyle w:val="SingleTxtG"/>
      </w:pPr>
      <w:r>
        <w:t>18.</w:t>
      </w:r>
      <w:r>
        <w:tab/>
        <w:t>Просьба представить информацию о мерах, принятых для устранения административных препятствий осуществлению свободы передвижения и гражданства людей с инвалидностью, таких как привязка социальных льгот к официальному месту проживания.</w:t>
      </w:r>
    </w:p>
    <w:p w14:paraId="6F81CC57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(ст. 19)</w:t>
      </w:r>
    </w:p>
    <w:p w14:paraId="61890D3B" w14:textId="77777777" w:rsidR="00D744D9" w:rsidRPr="007764B3" w:rsidRDefault="00D744D9" w:rsidP="00D744D9">
      <w:pPr>
        <w:pStyle w:val="SingleTxtG"/>
      </w:pPr>
      <w:r>
        <w:t>19.</w:t>
      </w:r>
      <w:r>
        <w:tab/>
        <w:t xml:space="preserve">С учетом принятого Комитетом замечания общего порядка № 5 (2017) о самостоятельном образе жизни и вовлеченности в местное сообщество просьба представить информацию относительно: </w:t>
      </w:r>
    </w:p>
    <w:p w14:paraId="61CD725D" w14:textId="34BA6686" w:rsidR="00D744D9" w:rsidRPr="007764B3" w:rsidRDefault="00D744D9" w:rsidP="00D744D9">
      <w:pPr>
        <w:pStyle w:val="SingleTxtG"/>
      </w:pPr>
      <w:r>
        <w:tab/>
        <w:t>a)</w:t>
      </w:r>
      <w:r>
        <w:tab/>
        <w:t>планов принятия национальной стратегии деинституционализации в соответствии с Конвенцией и графика и бюджетных ассигнований на реализацию данной стратегии, а также привлечения организаций людей с инвалидностью к ее разработке и осуществлению;</w:t>
      </w:r>
    </w:p>
    <w:p w14:paraId="21A94323" w14:textId="51996DA7" w:rsidR="00D744D9" w:rsidRPr="007764B3" w:rsidRDefault="00D744D9" w:rsidP="00D744D9">
      <w:pPr>
        <w:pStyle w:val="SingleTxtG"/>
      </w:pPr>
      <w:r>
        <w:tab/>
        <w:t>b)</w:t>
      </w:r>
      <w:r>
        <w:tab/>
        <w:t>мер, принятых для обеспечения того, чтобы все люди с инвалидностью сохраняли свою самостоятельность (включая свободу выбора места жительства и того, с кем они жи</w:t>
      </w:r>
      <w:r w:rsidR="00A50920">
        <w:t>вут</w:t>
      </w:r>
      <w:r>
        <w:t>), чтобы их не обязывали проживать в каких-то определенных жилищных условиях и чтобы они могли принимать сами решения относительно своей интеграции в местное сообщество, а также финансовых ассигнований на меры поддержки и планы действий по содействию независимой жизни и вовлеченности в местное сообщество, и соответствующих сроках;</w:t>
      </w:r>
    </w:p>
    <w:p w14:paraId="75815806" w14:textId="28A3E1D0" w:rsidR="00D744D9" w:rsidRPr="007764B3" w:rsidRDefault="00D744D9" w:rsidP="00D744D9">
      <w:pPr>
        <w:pStyle w:val="SingleTxtG"/>
      </w:pPr>
      <w:r>
        <w:tab/>
        <w:t>c)</w:t>
      </w:r>
      <w:r>
        <w:tab/>
        <w:t xml:space="preserve">причин неуклонного роста числа учреждений интернатного типа </w:t>
      </w:r>
      <w:r w:rsidR="00BC51E8">
        <w:br/>
      </w:r>
      <w:r>
        <w:t xml:space="preserve">(с 63 в 2000 году до 92 в 2020 году), а также соответствующего увеличения числа лиц, находящихся </w:t>
      </w:r>
      <w:r w:rsidR="007B2E01">
        <w:t xml:space="preserve">в </w:t>
      </w:r>
      <w:r>
        <w:t>учреждениях по уходу в государстве-участнике. Просьба представить информацию о том, какая поддержка самостоятельного образа жизни и вовлеченности в местное сообщество доступна в государстве-участнике;</w:t>
      </w:r>
    </w:p>
    <w:p w14:paraId="7E1AD4DD" w14:textId="468FA760" w:rsidR="00D744D9" w:rsidRPr="007764B3" w:rsidRDefault="00D744D9" w:rsidP="00D744D9">
      <w:pPr>
        <w:pStyle w:val="SingleTxtG"/>
      </w:pPr>
      <w:r>
        <w:lastRenderedPageBreak/>
        <w:tab/>
        <w:t>d)</w:t>
      </w:r>
      <w:r>
        <w:tab/>
        <w:t>мер, принятых для разработки основных коммунальных услуг с учетом интересов людей с инвалидностью, и того, каким образом государство-участник измеряет прогресс в деле эффективного вовлечения людей с инвалидностью в местное сообщество</w:t>
      </w:r>
      <w:r w:rsidR="007B2E01">
        <w:t>;</w:t>
      </w:r>
    </w:p>
    <w:p w14:paraId="666517B2" w14:textId="3BDA5911" w:rsidR="00D744D9" w:rsidRPr="007764B3" w:rsidRDefault="00D744D9" w:rsidP="00D744D9">
      <w:pPr>
        <w:pStyle w:val="SingleTxtG"/>
      </w:pPr>
      <w:r>
        <w:tab/>
        <w:t>e)</w:t>
      </w:r>
      <w:r>
        <w:tab/>
        <w:t>положения лиц с инвалидностью в закрытых учреждениях интернатного типа во время пандемии COVID-19. Просьба указать меры, принятые для защиты прав людей с инвалидностью, включая доступ к информации, поддержку и контакты с внешним миром, и предоставить информацию об ограничениях, введенных в разгар пандемии.</w:t>
      </w:r>
    </w:p>
    <w:p w14:paraId="4F4AF9C7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(ст. 20)</w:t>
      </w:r>
    </w:p>
    <w:p w14:paraId="0A5D39A3" w14:textId="0FD19D09" w:rsidR="00D744D9" w:rsidRPr="007764B3" w:rsidRDefault="00D744D9" w:rsidP="00D744D9">
      <w:pPr>
        <w:pStyle w:val="SingleTxtG"/>
      </w:pPr>
      <w:r>
        <w:t>20.</w:t>
      </w:r>
      <w:r>
        <w:tab/>
        <w:t>Просьба предоставить информацию о поддержке, доступной людям с инвалидностью для осуществления их права на личную мобильность по всей стране, такой как предоставление социального такси (особенно в сельских и отдаленных районах), адаптация личных транспортных средств или политика льготного проезда для людей с инвалидностью и их помощников в общественном транспорте. Просьба описать условия доступа к таким схемам поддержки и критерии исключения из них, а</w:t>
      </w:r>
      <w:r w:rsidR="001351F4">
        <w:t> </w:t>
      </w:r>
      <w:r>
        <w:t>также любые планы по расширению числа их бенефициаров.</w:t>
      </w:r>
    </w:p>
    <w:p w14:paraId="3578DCBC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(ст. 21)</w:t>
      </w:r>
    </w:p>
    <w:p w14:paraId="78B8ECD0" w14:textId="77777777" w:rsidR="00D744D9" w:rsidRPr="007764B3" w:rsidRDefault="00D744D9" w:rsidP="00D744D9">
      <w:pPr>
        <w:pStyle w:val="SingleTxtG"/>
      </w:pPr>
      <w:r>
        <w:t>21.</w:t>
      </w:r>
      <w:r>
        <w:tab/>
        <w:t>Просьба представить информацию, включая соответствующие сроки, о мерах, принятых для:</w:t>
      </w:r>
    </w:p>
    <w:p w14:paraId="6961E391" w14:textId="1FDF1797" w:rsidR="00D744D9" w:rsidRPr="007764B3" w:rsidRDefault="00D744D9" w:rsidP="00D744D9">
      <w:pPr>
        <w:pStyle w:val="SingleTxtG"/>
      </w:pPr>
      <w:r>
        <w:tab/>
        <w:t>a)</w:t>
      </w:r>
      <w:r>
        <w:tab/>
        <w:t>обеспечения доступности всех веб-сайтов и мобильных приложений, предназначенных для людей с инвалидностью или предоставляемых им, как в государственном, так и в частном секторах;</w:t>
      </w:r>
    </w:p>
    <w:p w14:paraId="6B642331" w14:textId="4C98AD15" w:rsidR="00D744D9" w:rsidRPr="007764B3" w:rsidRDefault="00D744D9" w:rsidP="00D744D9">
      <w:pPr>
        <w:pStyle w:val="SingleTxtG"/>
      </w:pPr>
      <w:r>
        <w:tab/>
        <w:t>b)</w:t>
      </w:r>
      <w:r>
        <w:tab/>
        <w:t>подготовки переводчиков жестового языка и предоставить информацию о числе лиц, прошедших такую подготовку;</w:t>
      </w:r>
    </w:p>
    <w:p w14:paraId="7BA6EFC1" w14:textId="1834E56F" w:rsidR="00D744D9" w:rsidRPr="007764B3" w:rsidRDefault="00D744D9" w:rsidP="00D744D9">
      <w:pPr>
        <w:pStyle w:val="SingleTxtG"/>
      </w:pPr>
      <w:r>
        <w:tab/>
        <w:t>c)</w:t>
      </w:r>
      <w:r>
        <w:tab/>
        <w:t xml:space="preserve">обеспечения того, чтобы люди с инвалидностью имели доступ к информации, предназначенной для широкой общественности и СМИ, и наличия такой информации в доступных форматах, включая аудиодескрипцию, шрифт Брайля, субтитрирование, </w:t>
      </w:r>
      <w:r>
        <w:rPr>
          <w:lang w:val="en-US"/>
        </w:rPr>
        <w:t>Easy</w:t>
      </w:r>
      <w:r w:rsidRPr="00CA05FE">
        <w:t xml:space="preserve"> </w:t>
      </w:r>
      <w:r>
        <w:rPr>
          <w:lang w:val="en-US"/>
        </w:rPr>
        <w:t>Read</w:t>
      </w:r>
      <w:r>
        <w:t>, простой язык и жестовый язык, а также устный перевод для слепоглухих;</w:t>
      </w:r>
    </w:p>
    <w:p w14:paraId="4E48C11D" w14:textId="40528EE4" w:rsidR="00D744D9" w:rsidRPr="007764B3" w:rsidRDefault="00D744D9" w:rsidP="00D744D9">
      <w:pPr>
        <w:pStyle w:val="SingleTxtG"/>
      </w:pPr>
      <w:r>
        <w:tab/>
        <w:t>d)</w:t>
      </w:r>
      <w:r>
        <w:tab/>
        <w:t>внедрения услуг по аудиодескрипции и онлайн-переводу.</w:t>
      </w:r>
    </w:p>
    <w:p w14:paraId="58255511" w14:textId="77777777" w:rsidR="00D744D9" w:rsidRPr="007764B3" w:rsidRDefault="00D744D9" w:rsidP="00D744D9">
      <w:pPr>
        <w:pStyle w:val="SingleTxtG"/>
      </w:pPr>
      <w:r>
        <w:t>22.</w:t>
      </w:r>
      <w:r>
        <w:tab/>
        <w:t>Комитет получил информацию о том, что люди с инвалидностью и организации людей с инвалидностью и их сотрудники подвергались допросам, судебным процессам сомнительного характера и содержанию под стражей за публичные выступления против поддерживаемых государством террора, насилия и произвольных задержаний. Просьба проинформировать Комитет о подобных случаях и о мерах, принятых для их предотвращения.</w:t>
      </w:r>
    </w:p>
    <w:p w14:paraId="2B3D5DB8" w14:textId="77777777" w:rsidR="00D744D9" w:rsidRPr="007764B3" w:rsidRDefault="00D744D9" w:rsidP="00D744D9">
      <w:pPr>
        <w:pStyle w:val="H23G"/>
      </w:pPr>
      <w:r>
        <w:tab/>
      </w:r>
      <w:r>
        <w:tab/>
      </w:r>
      <w:r>
        <w:tab/>
      </w:r>
      <w:r>
        <w:rPr>
          <w:bCs/>
        </w:rPr>
        <w:t>Уважение дома и семьи (ст. 23)</w:t>
      </w:r>
    </w:p>
    <w:p w14:paraId="6C412EF0" w14:textId="77777777" w:rsidR="00D744D9" w:rsidRPr="00DF495D" w:rsidRDefault="00D744D9" w:rsidP="00D744D9">
      <w:pPr>
        <w:pStyle w:val="SingleTxtG"/>
      </w:pPr>
      <w:r>
        <w:t>23.</w:t>
      </w:r>
      <w:r>
        <w:tab/>
        <w:t>Просьба представить информацию относительно:</w:t>
      </w:r>
    </w:p>
    <w:p w14:paraId="1BB297E3" w14:textId="40BD2231" w:rsidR="00D744D9" w:rsidRPr="0090222C" w:rsidRDefault="00D744D9" w:rsidP="00D744D9">
      <w:pPr>
        <w:pStyle w:val="SingleTxtG"/>
      </w:pPr>
      <w:r>
        <w:tab/>
        <w:t>a)</w:t>
      </w:r>
      <w:r>
        <w:tab/>
        <w:t>мер, принятых для предотвращения разлучения детей с семьей по причине инвалидности их самих или их родителей;</w:t>
      </w:r>
    </w:p>
    <w:p w14:paraId="2D79AC1E" w14:textId="32D59887" w:rsidR="00D744D9" w:rsidRPr="007764B3" w:rsidRDefault="00D744D9" w:rsidP="00D744D9">
      <w:pPr>
        <w:pStyle w:val="SingleTxtG"/>
      </w:pPr>
      <w:r>
        <w:tab/>
        <w:t>b)</w:t>
      </w:r>
      <w:r>
        <w:tab/>
        <w:t>правовых основ, практики и данных об изъятии детей у биологических родителей с инвалидностью или хроническими заболеваниями. Просьба описать процедуру такого изъятия и гарантии, предусмотренные для предотвращения дискриминации в отношении людей с инвалидностью и обеспечения наилучших интересов ребенка;</w:t>
      </w:r>
    </w:p>
    <w:p w14:paraId="2FCCCDC5" w14:textId="47494E01" w:rsidR="00D744D9" w:rsidRPr="007764B3" w:rsidRDefault="00D744D9" w:rsidP="00D744D9">
      <w:pPr>
        <w:pStyle w:val="SingleTxtG"/>
      </w:pPr>
      <w:r>
        <w:tab/>
        <w:t>c)</w:t>
      </w:r>
      <w:r>
        <w:tab/>
        <w:t>любых мер, принимаемых для поддержки родителей, включая родителей с инвалидностью, в выполнении ими своих родительских обязанностей.</w:t>
      </w:r>
    </w:p>
    <w:p w14:paraId="5EFED45C" w14:textId="77777777" w:rsidR="00D744D9" w:rsidRPr="007764B3" w:rsidRDefault="00D744D9" w:rsidP="00D744D9">
      <w:pPr>
        <w:pStyle w:val="H23G"/>
      </w:pPr>
      <w:r>
        <w:lastRenderedPageBreak/>
        <w:tab/>
      </w:r>
      <w:r>
        <w:tab/>
      </w:r>
      <w:r>
        <w:rPr>
          <w:bCs/>
        </w:rPr>
        <w:t>Образование (ст. 24)</w:t>
      </w:r>
    </w:p>
    <w:p w14:paraId="7125A66F" w14:textId="77777777" w:rsidR="00D744D9" w:rsidRPr="007764B3" w:rsidRDefault="00D744D9" w:rsidP="00D744D9">
      <w:pPr>
        <w:pStyle w:val="SingleTxtG"/>
      </w:pPr>
      <w:r>
        <w:t>24.</w:t>
      </w:r>
      <w:r>
        <w:tab/>
        <w:t>Просьба представить:</w:t>
      </w:r>
    </w:p>
    <w:p w14:paraId="4C6EE86F" w14:textId="733F2D1F" w:rsidR="00D744D9" w:rsidRPr="007764B3" w:rsidRDefault="00D744D9" w:rsidP="00D744D9">
      <w:pPr>
        <w:pStyle w:val="SingleTxtG"/>
      </w:pPr>
      <w:r>
        <w:tab/>
        <w:t>a)</w:t>
      </w:r>
      <w:r>
        <w:tab/>
        <w:t>данные об учащихся с инвалидностью в учреждениях инклюзивного общего образования на всех уровнях образования в разбивке по виду инвалидности, типу школ и уровню отсева; и просьба пояснить содержание и применение мер, объявляющих детей неспособными получать образование по «медицинским показаниям»</w:t>
      </w:r>
      <w:r w:rsidRPr="00F2596D">
        <w:rPr>
          <w:sz w:val="18"/>
          <w:vertAlign w:val="superscript"/>
        </w:rPr>
        <w:footnoteReference w:id="5"/>
      </w:r>
      <w:r>
        <w:t>;</w:t>
      </w:r>
    </w:p>
    <w:p w14:paraId="55D7CAC2" w14:textId="68F25A5C" w:rsidR="00D744D9" w:rsidRPr="007764B3" w:rsidRDefault="00D744D9" w:rsidP="00D744D9">
      <w:pPr>
        <w:pStyle w:val="SingleTxtG"/>
      </w:pPr>
      <w:r>
        <w:tab/>
        <w:t>b)</w:t>
      </w:r>
      <w:r>
        <w:tab/>
        <w:t>информацию об итогах реализации национальной Концепции развития инклюзивного образования лиц с инвалидностью 2015 года;</w:t>
      </w:r>
    </w:p>
    <w:p w14:paraId="528A458C" w14:textId="348167FE" w:rsidR="00D744D9" w:rsidRPr="007764B3" w:rsidRDefault="00D744D9" w:rsidP="00D744D9">
      <w:pPr>
        <w:pStyle w:val="SingleTxtG"/>
      </w:pPr>
      <w:r>
        <w:tab/>
        <w:t>c)</w:t>
      </w:r>
      <w:r>
        <w:tab/>
        <w:t>информацию о текущих планах и предпринимаемых шагах по обеспечению качественного инклюзивного образования, и системе, обеспечивающей поддержку учащихся с инвалидностью, включая учащихся с интеллектуальными и психосоциальными расстройствами, в системе общего образования. Просьба включить информацию о контрольных параметрах, исходных данных и показателях, используемых в рамках реализации данной стратегии, о ресурсах, выделенных на ее осуществление, и о шагах, предпринятых для принятия определения инклюзивного образования в национальном законодательстве;</w:t>
      </w:r>
    </w:p>
    <w:p w14:paraId="1D9AFA3B" w14:textId="637F5CAE" w:rsidR="00D744D9" w:rsidRPr="007764B3" w:rsidRDefault="00D744D9" w:rsidP="00D744D9">
      <w:pPr>
        <w:pStyle w:val="SingleTxtG"/>
      </w:pPr>
      <w:r>
        <w:tab/>
        <w:t>d)</w:t>
      </w:r>
      <w:r>
        <w:tab/>
        <w:t>информацию о наличии и доступности инклюзивного дошкольного образования для детей с инвалидностью, включая детей с интеллектуальными и психосоциальными расстройствами;</w:t>
      </w:r>
    </w:p>
    <w:p w14:paraId="5D7E7243" w14:textId="0A27BC7C" w:rsidR="00D744D9" w:rsidRPr="007764B3" w:rsidRDefault="00D744D9" w:rsidP="00D744D9">
      <w:pPr>
        <w:pStyle w:val="SingleTxtG"/>
      </w:pPr>
      <w:r>
        <w:tab/>
        <w:t>e)</w:t>
      </w:r>
      <w:r>
        <w:tab/>
        <w:t>информацию о наличии и доступности персонального сопровождения в образовательном процессе, упомянутого в докладе государства-участника</w:t>
      </w:r>
      <w:r w:rsidR="00486D5A" w:rsidRPr="00F2596D">
        <w:rPr>
          <w:sz w:val="18"/>
          <w:vertAlign w:val="superscript"/>
        </w:rPr>
        <w:footnoteReference w:id="6"/>
      </w:r>
      <w:r>
        <w:t>, для учащихся с инвалидностью, не являющихся обучающимися с аутистическими нарушениями;</w:t>
      </w:r>
    </w:p>
    <w:p w14:paraId="56F26375" w14:textId="0A0F909B" w:rsidR="00D744D9" w:rsidRPr="007764B3" w:rsidRDefault="00D744D9" w:rsidP="00D744D9">
      <w:pPr>
        <w:pStyle w:val="SingleTxtG"/>
      </w:pPr>
      <w:r>
        <w:tab/>
        <w:t>f)</w:t>
      </w:r>
      <w:r>
        <w:tab/>
        <w:t>информацию о мерах, принятых во время пандемии COVID-19 для обеспечения того, чтобы лица с инвалидностью, включая лиц с интеллектуальными и психосоциальными расстройствами, имели доступ к доступному и инклюзивному дистанционному образованию наравне с другими;</w:t>
      </w:r>
    </w:p>
    <w:p w14:paraId="2BDE67A8" w14:textId="7956E363" w:rsidR="00D744D9" w:rsidRPr="007764B3" w:rsidRDefault="00D744D9" w:rsidP="00D744D9">
      <w:pPr>
        <w:pStyle w:val="SingleTxtG"/>
      </w:pPr>
      <w:r>
        <w:tab/>
        <w:t>g)</w:t>
      </w:r>
      <w:r>
        <w:tab/>
        <w:t xml:space="preserve">информацию </w:t>
      </w:r>
      <w:r w:rsidR="00486D5A">
        <w:t xml:space="preserve">о </w:t>
      </w:r>
      <w:r>
        <w:t>доступности услуг перевода на жестовый язык в классе, а</w:t>
      </w:r>
      <w:r w:rsidR="00BC51E8">
        <w:rPr>
          <w:lang w:val="fr-CH"/>
        </w:rPr>
        <w:t> </w:t>
      </w:r>
      <w:r>
        <w:t>также учебных материалов, напечатанных шрифтом Брайля и в формате Easy Read.</w:t>
      </w:r>
    </w:p>
    <w:p w14:paraId="0E3B5DF1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Здоровье (ст. 25)</w:t>
      </w:r>
    </w:p>
    <w:p w14:paraId="168FAC16" w14:textId="77777777" w:rsidR="00D744D9" w:rsidRPr="007764B3" w:rsidRDefault="00D744D9" w:rsidP="00D744D9">
      <w:pPr>
        <w:pStyle w:val="SingleTxtG"/>
      </w:pPr>
      <w:r>
        <w:t>25.</w:t>
      </w:r>
      <w:r>
        <w:tab/>
        <w:t>Просьба представить информацию относительно:</w:t>
      </w:r>
    </w:p>
    <w:p w14:paraId="20C9910D" w14:textId="5E51433B" w:rsidR="00D744D9" w:rsidRPr="007764B3" w:rsidRDefault="00D744D9" w:rsidP="00D744D9">
      <w:pPr>
        <w:pStyle w:val="SingleTxtG"/>
      </w:pPr>
      <w:r>
        <w:tab/>
        <w:t>a)</w:t>
      </w:r>
      <w:r>
        <w:tab/>
        <w:t>мер, принятых для обеспечения прав на сексуальное и репродуктивное здоровье лиц с инвалидностью, включая женщин и девочек с инвалидностью и, в</w:t>
      </w:r>
      <w:r w:rsidR="00F578F4">
        <w:t> </w:t>
      </w:r>
      <w:r>
        <w:t>частности, в отношении доступа к услугам по планированию семьи наравне с другими, и о мерах, принятых для обеспечения наличия доступных услуг по охране репродуктивного здоровья для женщин и девочек с инвалидностью, свободных от поведенческих барьеров;</w:t>
      </w:r>
    </w:p>
    <w:p w14:paraId="6FCE5704" w14:textId="1D928893" w:rsidR="00D744D9" w:rsidRPr="007764B3" w:rsidRDefault="00D744D9" w:rsidP="00D744D9">
      <w:pPr>
        <w:pStyle w:val="SingleTxtG"/>
      </w:pPr>
      <w:r>
        <w:tab/>
        <w:t>b)</w:t>
      </w:r>
      <w:r>
        <w:tab/>
        <w:t>мер, принятых для пересмотра Закона «Об оказании психиатрической помощи» 2012 года с целью приведения его в соответствие с Конвенцией, особенно в отношении его положений, которые применяются исключительно к лицам с инвалидностью, его гарантий и средств защиты лиц с инвалидностью, включая лиц с инвалидностью, находящихся под опекой, от медицинского вмешательства без их свободного и осознанного согласия, а также четкого и недвусмысленного запрета принудительных вмешательств;</w:t>
      </w:r>
    </w:p>
    <w:p w14:paraId="59ED369A" w14:textId="168B404A" w:rsidR="00D744D9" w:rsidRPr="007764B3" w:rsidRDefault="00D744D9" w:rsidP="00D744D9">
      <w:pPr>
        <w:pStyle w:val="SingleTxtG"/>
      </w:pPr>
      <w:r>
        <w:tab/>
        <w:t>c)</w:t>
      </w:r>
      <w:r>
        <w:tab/>
        <w:t>мер, принятых для обеспечения доступа лиц с инвалидностью к медицинской инфраструктуре и услугам особенно в сельских и отдаленных районах, а</w:t>
      </w:r>
      <w:r w:rsidR="00F578F4">
        <w:t> </w:t>
      </w:r>
      <w:r>
        <w:t>также ис</w:t>
      </w:r>
      <w:r w:rsidR="00F578F4">
        <w:t>п</w:t>
      </w:r>
      <w:r>
        <w:t xml:space="preserve">ользуемых средств связи и оборудования, и мер по систематической </w:t>
      </w:r>
      <w:r>
        <w:lastRenderedPageBreak/>
        <w:t>подготовке медицинского персонала по вопросам прав лиц с инвалидностью на доступ к медицинской помощи и услугам;</w:t>
      </w:r>
    </w:p>
    <w:p w14:paraId="7C549F6A" w14:textId="486BEE10" w:rsidR="00D744D9" w:rsidRPr="007764B3" w:rsidRDefault="00D744D9" w:rsidP="00D744D9">
      <w:pPr>
        <w:pStyle w:val="SingleTxtG"/>
      </w:pPr>
      <w:r>
        <w:tab/>
        <w:t>d)</w:t>
      </w:r>
      <w:r>
        <w:tab/>
        <w:t>мер, принятых для обеспечения того, чтобы лица с инвалидностью и члены их семей получали медицинскую помощь во время пандемии COVID-19 наравне с другими, включая информацию о мерах по созданию протоколов медицинской сортировки пациентов с COVID-19 в больницах. Просьба описать любые меры поддержки и предоставление разумных приспособлений для обеспечения равного доступа людей с инвалидностью к тестированию и вакцинации;</w:t>
      </w:r>
    </w:p>
    <w:p w14:paraId="55748DCF" w14:textId="6F98C768" w:rsidR="00D744D9" w:rsidRPr="007764B3" w:rsidRDefault="00D744D9" w:rsidP="00D744D9">
      <w:pPr>
        <w:pStyle w:val="SingleTxtG"/>
      </w:pPr>
      <w:r>
        <w:tab/>
        <w:t>e)</w:t>
      </w:r>
      <w:r>
        <w:tab/>
        <w:t>мер, принятых для обеспечения доступа людей с инвалидностью, особенно женщин и девочек с инвалидностью, к медицинским услугам в области сексуального и репродуктивного здоровья наравне с другими;</w:t>
      </w:r>
    </w:p>
    <w:p w14:paraId="7371120B" w14:textId="4F191C1D" w:rsidR="00D744D9" w:rsidRPr="007764B3" w:rsidRDefault="00D744D9" w:rsidP="00D744D9">
      <w:pPr>
        <w:pStyle w:val="SingleTxtG"/>
      </w:pPr>
      <w:r>
        <w:tab/>
        <w:t>f)</w:t>
      </w:r>
      <w:r>
        <w:tab/>
        <w:t>числе людей с инвалидностью, заразившихся COVID-19, в разбивке по месту жительства, также с учетом лиц, находящихся в специальных учреждениях, а</w:t>
      </w:r>
      <w:r w:rsidR="00F578F4">
        <w:t> </w:t>
      </w:r>
      <w:r>
        <w:t>также информаци</w:t>
      </w:r>
      <w:r w:rsidR="00F578F4">
        <w:t>ю</w:t>
      </w:r>
      <w:r>
        <w:t xml:space="preserve"> о числе людей с инвалидностью, умерших от COVID-19.</w:t>
      </w:r>
    </w:p>
    <w:p w14:paraId="53CE13A6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(ст. 26)</w:t>
      </w:r>
    </w:p>
    <w:p w14:paraId="23D4B7A0" w14:textId="77777777" w:rsidR="00D744D9" w:rsidRPr="007764B3" w:rsidRDefault="00D744D9" w:rsidP="00D744D9">
      <w:pPr>
        <w:pStyle w:val="SingleTxtG"/>
      </w:pPr>
      <w:r>
        <w:t>26.</w:t>
      </w:r>
      <w:r>
        <w:tab/>
        <w:t>Просьба предоставить обновленную информацию относительно:</w:t>
      </w:r>
    </w:p>
    <w:p w14:paraId="32953351" w14:textId="1158735B" w:rsidR="00D744D9" w:rsidRPr="007764B3" w:rsidRDefault="00D744D9" w:rsidP="00D744D9">
      <w:pPr>
        <w:pStyle w:val="SingleTxtG"/>
      </w:pPr>
      <w:r>
        <w:tab/>
        <w:t>a)</w:t>
      </w:r>
      <w:r>
        <w:tab/>
        <w:t>принятых мер по расширению программы индивидуальной реабилитации на услуги медицинской, социальной и трудовой реабилитации с учетом индивидуальных потребностей и предпочтений людей с инвалидностью с целью отражения целостного характера индивидуальной реабилитации и обеспечения доступности в обществе;</w:t>
      </w:r>
    </w:p>
    <w:p w14:paraId="20DE7B20" w14:textId="6838408C" w:rsidR="00D744D9" w:rsidRPr="007764B3" w:rsidRDefault="00D744D9" w:rsidP="00D744D9">
      <w:pPr>
        <w:pStyle w:val="SingleTxtG"/>
      </w:pPr>
      <w:r>
        <w:tab/>
        <w:t>b)</w:t>
      </w:r>
      <w:r>
        <w:tab/>
        <w:t>шагов, предпринятых для обеспечения доступа людей с инвалидностью к соответствующим их возрасту, современным ассистивным технологиям на основе их выбора и предпочтений;</w:t>
      </w:r>
    </w:p>
    <w:p w14:paraId="12264628" w14:textId="511122C9" w:rsidR="00D744D9" w:rsidRPr="007764B3" w:rsidRDefault="00D744D9" w:rsidP="00D744D9">
      <w:pPr>
        <w:pStyle w:val="SingleTxtG"/>
      </w:pPr>
      <w:r>
        <w:tab/>
        <w:t>c)</w:t>
      </w:r>
      <w:r>
        <w:tab/>
        <w:t>предоставляемого обучения для обеспечения достаточного количества компетентных специалистов по реабилитации;</w:t>
      </w:r>
    </w:p>
    <w:p w14:paraId="615E239A" w14:textId="19705063" w:rsidR="00D744D9" w:rsidRPr="007764B3" w:rsidRDefault="00D744D9" w:rsidP="00D744D9">
      <w:pPr>
        <w:pStyle w:val="SingleTxtG"/>
      </w:pPr>
      <w:r>
        <w:tab/>
        <w:t>d)</w:t>
      </w:r>
      <w:r>
        <w:tab/>
        <w:t>того, каким образом люди с инвалидностью могли получать доступ к программам реабилитации в удаленном режиме во время пандемии COVID-19.</w:t>
      </w:r>
    </w:p>
    <w:p w14:paraId="7388B830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Труд и занятость (ст. 27)</w:t>
      </w:r>
      <w:r>
        <w:t xml:space="preserve"> </w:t>
      </w:r>
    </w:p>
    <w:p w14:paraId="5F0F0332" w14:textId="77777777" w:rsidR="00D744D9" w:rsidRPr="007764B3" w:rsidRDefault="00D744D9" w:rsidP="00D744D9">
      <w:pPr>
        <w:pStyle w:val="SingleTxtG"/>
      </w:pPr>
      <w:r>
        <w:t>27.</w:t>
      </w:r>
      <w:r>
        <w:tab/>
        <w:t xml:space="preserve">Просьба представить информацию относительно: </w:t>
      </w:r>
    </w:p>
    <w:p w14:paraId="5DFA7572" w14:textId="04C8B7DE" w:rsidR="00D744D9" w:rsidRPr="007764B3" w:rsidRDefault="00D744D9" w:rsidP="00D744D9">
      <w:pPr>
        <w:pStyle w:val="SingleTxtG"/>
      </w:pPr>
      <w:r>
        <w:tab/>
        <w:t>a)</w:t>
      </w:r>
      <w:r>
        <w:tab/>
        <w:t>мер, принятых для повышения уровня занятости людей с инвалидностью, включая женщин с инвалидностью, лиц с интеллектуальными и психосоциальными расстройствами, на открытом рынке труда, а также информация о мерах, принятых для обеспечения принципа равной оплаты за труд равной ценности для людей с инвалидностью;</w:t>
      </w:r>
    </w:p>
    <w:p w14:paraId="6C787FE9" w14:textId="1F4A3899" w:rsidR="00D744D9" w:rsidRPr="0090222C" w:rsidRDefault="00D744D9" w:rsidP="00D744D9">
      <w:pPr>
        <w:pStyle w:val="SingleTxtG"/>
      </w:pPr>
      <w:r>
        <w:tab/>
        <w:t>b)</w:t>
      </w:r>
      <w:r>
        <w:tab/>
        <w:t>мер, принятых для устранения барьеров на пути трудоустройства людей с инвалидностью, таких как официальное объявление «непригодными к работе», обязательные рекомендации медико-реабилитационных экспертных комиссий, запрет на осуществление людьми с инвалидностью вторичной профессиональной деятельности в определенных профессиональных областях, и замены их мерами поддержки и предоставлением разумного приспособления в соответствии с Конвенцией;</w:t>
      </w:r>
    </w:p>
    <w:p w14:paraId="65D00441" w14:textId="3F8B9AC4" w:rsidR="00D744D9" w:rsidRPr="007764B3" w:rsidRDefault="00D744D9" w:rsidP="00D744D9">
      <w:pPr>
        <w:pStyle w:val="SingleTxtG"/>
      </w:pPr>
      <w:r>
        <w:tab/>
        <w:t>c)</w:t>
      </w:r>
      <w:r>
        <w:tab/>
        <w:t>мер, принятых для поддержки самозанятости и предпринимательства людей с инвалидностью, включая женщин с инвалидностью, лиц с психосоциальными и интеллектуальными расстройствами;</w:t>
      </w:r>
    </w:p>
    <w:p w14:paraId="78402021" w14:textId="16B392FE" w:rsidR="00D744D9" w:rsidRPr="007764B3" w:rsidRDefault="00D744D9" w:rsidP="00D744D9">
      <w:pPr>
        <w:pStyle w:val="SingleTxtG"/>
      </w:pPr>
      <w:r>
        <w:tab/>
        <w:t>d)</w:t>
      </w:r>
      <w:r>
        <w:tab/>
        <w:t>числа людей с инвалидностью, потерявших работу в результате пандемии COVID-19.</w:t>
      </w:r>
    </w:p>
    <w:p w14:paraId="4F1D8F1E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(ст. 28)</w:t>
      </w:r>
      <w:r>
        <w:t xml:space="preserve"> </w:t>
      </w:r>
    </w:p>
    <w:p w14:paraId="3C0858ED" w14:textId="77777777" w:rsidR="00D744D9" w:rsidRPr="007764B3" w:rsidRDefault="00D744D9" w:rsidP="00D744D9">
      <w:pPr>
        <w:pStyle w:val="SingleTxtG"/>
      </w:pPr>
      <w:r>
        <w:t>28.</w:t>
      </w:r>
      <w:r>
        <w:tab/>
        <w:t>Просьба представить информацию относительно:</w:t>
      </w:r>
    </w:p>
    <w:p w14:paraId="27484C93" w14:textId="37452895" w:rsidR="00D744D9" w:rsidRPr="007764B3" w:rsidRDefault="00D744D9" w:rsidP="00D744D9">
      <w:pPr>
        <w:pStyle w:val="SingleTxtG"/>
      </w:pPr>
      <w:r>
        <w:lastRenderedPageBreak/>
        <w:tab/>
        <w:t>a)</w:t>
      </w:r>
      <w:r>
        <w:tab/>
        <w:t>включения людей с инвалидностью в охват общих программ сокращения бедности, об инклюзивности таких программ в отношении людей с инвалидностью и о количестве людей с инвалидностью, воспользовавшихся ими;</w:t>
      </w:r>
    </w:p>
    <w:p w14:paraId="1BAE5A07" w14:textId="7332B6DD" w:rsidR="00D744D9" w:rsidRPr="007764B3" w:rsidRDefault="00D744D9" w:rsidP="00D744D9">
      <w:pPr>
        <w:pStyle w:val="SingleTxtG"/>
      </w:pPr>
      <w:r>
        <w:tab/>
        <w:t>b)</w:t>
      </w:r>
      <w:r>
        <w:tab/>
        <w:t>прав людей с инвалидностью, включая людей с инвалидностью, требующих высокого уровня поддержки, и пожилых людей с инвалидностью на пособия по линии социальной защиты;</w:t>
      </w:r>
    </w:p>
    <w:p w14:paraId="0AC081FB" w14:textId="7B9E3B36" w:rsidR="00D744D9" w:rsidRPr="0090222C" w:rsidRDefault="00D744D9" w:rsidP="00D744D9">
      <w:pPr>
        <w:pStyle w:val="SingleTxtG"/>
      </w:pPr>
      <w:r>
        <w:tab/>
        <w:t>c)</w:t>
      </w:r>
      <w:r>
        <w:tab/>
        <w:t>просьба пояснить, каким образом программа пенсионного обеспечения по инвалидности позволяет людям с инвалидностью работать без потери пенсии;</w:t>
      </w:r>
    </w:p>
    <w:p w14:paraId="16473FF2" w14:textId="0F1583DC" w:rsidR="00D744D9" w:rsidRPr="007764B3" w:rsidRDefault="00D744D9" w:rsidP="00D744D9">
      <w:pPr>
        <w:pStyle w:val="SingleTxtG"/>
      </w:pPr>
      <w:r>
        <w:tab/>
        <w:t>d)</w:t>
      </w:r>
      <w:r>
        <w:tab/>
        <w:t xml:space="preserve">мер, принятых для замены медицинской модели инвалидности </w:t>
      </w:r>
      <w:r w:rsidRPr="00D744D9">
        <w:t>—</w:t>
      </w:r>
      <w:r>
        <w:t xml:space="preserve"> преобладающей в классификации людей с инвалидностью по трем группам </w:t>
      </w:r>
      <w:r w:rsidRPr="00D744D9">
        <w:t>—</w:t>
      </w:r>
      <w:r>
        <w:t xml:space="preserve"> на правозащитную модель инвалидности; </w:t>
      </w:r>
    </w:p>
    <w:p w14:paraId="466CDE83" w14:textId="51D7251D" w:rsidR="00D744D9" w:rsidRPr="007764B3" w:rsidRDefault="00D744D9" w:rsidP="00D744D9">
      <w:pPr>
        <w:pStyle w:val="SingleTxtG"/>
      </w:pPr>
      <w:r>
        <w:tab/>
        <w:t>e)</w:t>
      </w:r>
      <w:r>
        <w:tab/>
        <w:t>принятых или планируемых мер по мониторингу и смягчению негативных последствий экономического кризиса, вызванного пандемией COVID-19, для уровня жизни людей с инвалидностью.</w:t>
      </w:r>
    </w:p>
    <w:p w14:paraId="59A118E3" w14:textId="40C03A82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</w:t>
      </w:r>
      <w:r w:rsidR="00D5691E">
        <w:rPr>
          <w:bCs/>
        </w:rPr>
        <w:t>.</w:t>
      </w:r>
      <w:r>
        <w:rPr>
          <w:bCs/>
        </w:rPr>
        <w:t xml:space="preserve"> 29)</w:t>
      </w:r>
    </w:p>
    <w:p w14:paraId="14449961" w14:textId="77777777" w:rsidR="00D744D9" w:rsidRPr="007764B3" w:rsidRDefault="00D744D9" w:rsidP="00D744D9">
      <w:pPr>
        <w:pStyle w:val="SingleTxtG"/>
      </w:pPr>
      <w:r>
        <w:t>29.</w:t>
      </w:r>
      <w:r>
        <w:tab/>
        <w:t>Просьба представить информацию о мерах, принятых с целью:</w:t>
      </w:r>
    </w:p>
    <w:p w14:paraId="26BCDAB5" w14:textId="4393DE68" w:rsidR="00D744D9" w:rsidRPr="007764B3" w:rsidRDefault="00D744D9" w:rsidP="00D744D9">
      <w:pPr>
        <w:pStyle w:val="SingleTxtG"/>
      </w:pPr>
      <w:r>
        <w:tab/>
        <w:t>a)</w:t>
      </w:r>
      <w:r>
        <w:tab/>
        <w:t>обеспечить, чтобы люди с инвалидностью, находящиеся под опекой, не были лишены своих политических прав;</w:t>
      </w:r>
    </w:p>
    <w:p w14:paraId="361F1BA2" w14:textId="1AC80643" w:rsidR="00D744D9" w:rsidRPr="007764B3" w:rsidRDefault="00D744D9" w:rsidP="00D744D9">
      <w:pPr>
        <w:pStyle w:val="SingleTxtG"/>
      </w:pPr>
      <w:r>
        <w:tab/>
        <w:t>b)</w:t>
      </w:r>
      <w:r>
        <w:tab/>
        <w:t xml:space="preserve">обеспечить полную доступность избирательных кампаний и процедур голосования, а также материалов и инфраструктуры, включая веб-сайты, для людей с инвалидностью, независимо от их расстройств, контролировать осуществление таких мер по обеспечению доступности и предоставлять средства правовой защиты в случаях недоступности; </w:t>
      </w:r>
    </w:p>
    <w:p w14:paraId="6273F36F" w14:textId="06C3E6AB" w:rsidR="00D744D9" w:rsidRPr="007764B3" w:rsidRDefault="00D744D9" w:rsidP="00D744D9">
      <w:pPr>
        <w:pStyle w:val="SingleTxtG"/>
      </w:pPr>
      <w:r>
        <w:tab/>
        <w:t>c)</w:t>
      </w:r>
      <w:r>
        <w:tab/>
        <w:t xml:space="preserve">содействовать участию людей с инвалидностью </w:t>
      </w:r>
      <w:r w:rsidRPr="00D744D9">
        <w:t>—</w:t>
      </w:r>
      <w:r>
        <w:t xml:space="preserve"> особенно женщин с инвалидностью, лиц с психосоциальными и умственными</w:t>
      </w:r>
      <w:r w:rsidR="00BC51E8" w:rsidRPr="00BC51E8">
        <w:t xml:space="preserve"> </w:t>
      </w:r>
      <w:r>
        <w:t xml:space="preserve">расстройствами </w:t>
      </w:r>
      <w:r w:rsidRPr="00D744D9">
        <w:t>—</w:t>
      </w:r>
      <w:r>
        <w:t xml:space="preserve"> в</w:t>
      </w:r>
      <w:r w:rsidR="00BC51E8">
        <w:rPr>
          <w:lang w:val="fr-CH"/>
        </w:rPr>
        <w:t> </w:t>
      </w:r>
      <w:r>
        <w:t xml:space="preserve">ведении государственных дел, независимо от их политических взглядов и пристрастий. Просьба представить данные об удельном весе людей с инвалидностью на выборных должностях и высших административных должностях; </w:t>
      </w:r>
    </w:p>
    <w:p w14:paraId="154EE482" w14:textId="03221E22" w:rsidR="00D744D9" w:rsidRPr="007764B3" w:rsidRDefault="00D744D9" w:rsidP="00D744D9">
      <w:pPr>
        <w:pStyle w:val="SingleTxtG"/>
      </w:pPr>
      <w:r>
        <w:tab/>
        <w:t>d)</w:t>
      </w:r>
      <w:r>
        <w:tab/>
        <w:t>расследовать предполагаемые случаи угроз, запугивания и шантажа организаций людей с инвалидностью за участие в общественной жизни, обеспечить возмещение ущерба и средства правовой защиты для жертв, а также обеспечить преследование и наказание виновных.</w:t>
      </w:r>
    </w:p>
    <w:p w14:paraId="0EA11A62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(ст. 30)</w:t>
      </w:r>
    </w:p>
    <w:p w14:paraId="557DDC32" w14:textId="77777777" w:rsidR="00D744D9" w:rsidRPr="007764B3" w:rsidRDefault="00D744D9" w:rsidP="00D744D9">
      <w:pPr>
        <w:pStyle w:val="SingleTxtG"/>
      </w:pPr>
      <w:r>
        <w:t>30.</w:t>
      </w:r>
      <w:r>
        <w:tab/>
        <w:t>Просьба представить информацию о мерах, принятых с целью обеспечения доступности спортивных сооружений, музеев, объектов культурного и природного наследия и любых других мест, имеющих отношение к культурной жизни, для всех людей с инвалидностью, включая детей с инвалидностью.</w:t>
      </w:r>
    </w:p>
    <w:p w14:paraId="587545A6" w14:textId="4EEAA623" w:rsidR="00D744D9" w:rsidRPr="007764B3" w:rsidRDefault="00D744D9" w:rsidP="00D744D9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Конкретные обязательства (ст. 31–33)</w:t>
      </w:r>
    </w:p>
    <w:p w14:paraId="25FDE931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Статистика и сбор данных (ст. 31)</w:t>
      </w:r>
    </w:p>
    <w:p w14:paraId="18E7C842" w14:textId="77777777" w:rsidR="00D744D9" w:rsidRPr="007764B3" w:rsidRDefault="00D744D9" w:rsidP="00D744D9">
      <w:pPr>
        <w:pStyle w:val="SingleTxtG"/>
      </w:pPr>
      <w:r>
        <w:t>31.</w:t>
      </w:r>
      <w:r>
        <w:tab/>
        <w:t>Просьба представить информацию о мерах, принятых для систематического сбора, анализа и распространения данных о положении инвалидов в разбивке по полу, возрасту, этнической принадлежности, образованию, статусу занятости, социально-экономическому положению и праву на социальную защиту, для информационного обеспечения разработки программ и политики. Просьба уточнить, согласован ли сбор данных о людях с инвалидностью министерством здравоохранения и государством.</w:t>
      </w:r>
    </w:p>
    <w:p w14:paraId="0EFA3C15" w14:textId="77777777" w:rsidR="00D744D9" w:rsidRPr="007764B3" w:rsidRDefault="00D744D9" w:rsidP="00D744D9">
      <w:pPr>
        <w:pStyle w:val="SingleTxtG"/>
      </w:pPr>
      <w:r>
        <w:lastRenderedPageBreak/>
        <w:t>32.</w:t>
      </w:r>
      <w:r>
        <w:tab/>
        <w:t>Просьба также представить информацию об использовании краткого вопросника Вашингтонской группы по инвалидности при проведении следующей переписи населения.</w:t>
      </w:r>
    </w:p>
    <w:p w14:paraId="30DFBCA2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(ст. 32)</w:t>
      </w:r>
    </w:p>
    <w:p w14:paraId="125465E0" w14:textId="2332B9C1" w:rsidR="00D744D9" w:rsidRPr="007764B3" w:rsidRDefault="00D744D9" w:rsidP="00D744D9">
      <w:pPr>
        <w:pStyle w:val="SingleTxtG"/>
      </w:pPr>
      <w:r>
        <w:t>33.</w:t>
      </w:r>
      <w:r>
        <w:tab/>
        <w:t xml:space="preserve">Просьба представить информацию о разработке и результатах проектов международного сотрудничества, в том числе с Европейским союзом, направленных на осуществление прав </w:t>
      </w:r>
      <w:r w:rsidR="008F66E7">
        <w:t xml:space="preserve">лиц с </w:t>
      </w:r>
      <w:r>
        <w:t>инвалидностью в государстве-участнике.</w:t>
      </w:r>
    </w:p>
    <w:p w14:paraId="4AD4FFBE" w14:textId="77777777" w:rsidR="00D744D9" w:rsidRPr="007764B3" w:rsidRDefault="00D744D9" w:rsidP="00D744D9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(ст. 33)</w:t>
      </w:r>
    </w:p>
    <w:p w14:paraId="6863ECCB" w14:textId="77777777" w:rsidR="00D744D9" w:rsidRPr="007764B3" w:rsidRDefault="00D744D9" w:rsidP="00D744D9">
      <w:pPr>
        <w:pStyle w:val="SingleTxtG"/>
      </w:pPr>
      <w:r>
        <w:t>34.</w:t>
      </w:r>
      <w:r>
        <w:tab/>
        <w:t>Просьба представить информацию о мерах, принятых для создания независимого контрольного механизма, которому выделяются средства из бюджета и деятельность которого согласуется с принципами, касающимися статуса национальных учреждений, занимающихся поощрением и защитой прав человека (Парижскими принципами), для мониторинга осуществления Конвенции. Просьба также проинформировать Комитет о том, предусматривает ли</w:t>
      </w:r>
      <w:r w:rsidRPr="00E27459">
        <w:t xml:space="preserve"> </w:t>
      </w:r>
      <w:r>
        <w:t>государство-участник осуществить аккредитацию такого механизма Глобальным альянсом национальных правозащитных учреждений. Просьба также сообщить о мерах, которые были приняты для обеспечения участия людей с инвалидностью и представляющих их организаций в создании и работе данного механизма.</w:t>
      </w:r>
    </w:p>
    <w:p w14:paraId="30A91655" w14:textId="233A51C0" w:rsidR="00381C24" w:rsidRPr="00D744D9" w:rsidRDefault="00D744D9" w:rsidP="00D744D9">
      <w:pPr>
        <w:jc w:val="center"/>
      </w:pPr>
      <w:r w:rsidRPr="007764B3">
        <w:rPr>
          <w:u w:val="single"/>
        </w:rPr>
        <w:tab/>
      </w:r>
      <w:r w:rsidRPr="007764B3">
        <w:rPr>
          <w:u w:val="single"/>
        </w:rPr>
        <w:tab/>
      </w:r>
      <w:r w:rsidRPr="007764B3">
        <w:rPr>
          <w:u w:val="single"/>
        </w:rPr>
        <w:tab/>
      </w:r>
    </w:p>
    <w:sectPr w:rsidR="00381C24" w:rsidRPr="00D744D9" w:rsidSect="00D7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335B" w14:textId="77777777" w:rsidR="00524B2A" w:rsidRPr="00A312BC" w:rsidRDefault="00524B2A" w:rsidP="00A312BC"/>
  </w:endnote>
  <w:endnote w:type="continuationSeparator" w:id="0">
    <w:p w14:paraId="13B955E2" w14:textId="77777777" w:rsidR="00524B2A" w:rsidRPr="00A312BC" w:rsidRDefault="00524B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449" w14:textId="5D9D5C44" w:rsidR="00D744D9" w:rsidRPr="00D744D9" w:rsidRDefault="00D744D9">
    <w:pPr>
      <w:pStyle w:val="a8"/>
    </w:pPr>
    <w:r w:rsidRPr="00D744D9">
      <w:rPr>
        <w:b/>
        <w:sz w:val="18"/>
      </w:rPr>
      <w:fldChar w:fldCharType="begin"/>
    </w:r>
    <w:r w:rsidRPr="00D744D9">
      <w:rPr>
        <w:b/>
        <w:sz w:val="18"/>
      </w:rPr>
      <w:instrText xml:space="preserve"> PAGE  \* MERGEFORMAT </w:instrText>
    </w:r>
    <w:r w:rsidRPr="00D744D9">
      <w:rPr>
        <w:b/>
        <w:sz w:val="18"/>
      </w:rPr>
      <w:fldChar w:fldCharType="separate"/>
    </w:r>
    <w:r w:rsidRPr="00D744D9">
      <w:rPr>
        <w:b/>
        <w:noProof/>
        <w:sz w:val="18"/>
      </w:rPr>
      <w:t>2</w:t>
    </w:r>
    <w:r w:rsidRPr="00D744D9">
      <w:rPr>
        <w:b/>
        <w:sz w:val="18"/>
      </w:rPr>
      <w:fldChar w:fldCharType="end"/>
    </w:r>
    <w:r>
      <w:rPr>
        <w:b/>
        <w:sz w:val="18"/>
      </w:rPr>
      <w:tab/>
    </w:r>
    <w:r>
      <w:t>GE.22-11610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A18E" w14:textId="3D4BC5E1" w:rsidR="00D744D9" w:rsidRPr="00D744D9" w:rsidRDefault="00D744D9" w:rsidP="00D744D9">
    <w:pPr>
      <w:pStyle w:val="a8"/>
      <w:tabs>
        <w:tab w:val="clear" w:pos="9639"/>
        <w:tab w:val="right" w:pos="9638"/>
      </w:tabs>
      <w:rPr>
        <w:b/>
        <w:sz w:val="18"/>
      </w:rPr>
    </w:pPr>
    <w:r>
      <w:t>GE.22-11610</w:t>
    </w:r>
    <w:r>
      <w:tab/>
    </w:r>
    <w:r w:rsidRPr="00D744D9">
      <w:rPr>
        <w:b/>
        <w:sz w:val="18"/>
      </w:rPr>
      <w:fldChar w:fldCharType="begin"/>
    </w:r>
    <w:r w:rsidRPr="00D744D9">
      <w:rPr>
        <w:b/>
        <w:sz w:val="18"/>
      </w:rPr>
      <w:instrText xml:space="preserve"> PAGE  \* MERGEFORMAT </w:instrText>
    </w:r>
    <w:r w:rsidRPr="00D744D9">
      <w:rPr>
        <w:b/>
        <w:sz w:val="18"/>
      </w:rPr>
      <w:fldChar w:fldCharType="separate"/>
    </w:r>
    <w:r w:rsidRPr="00D744D9">
      <w:rPr>
        <w:b/>
        <w:noProof/>
        <w:sz w:val="18"/>
      </w:rPr>
      <w:t>3</w:t>
    </w:r>
    <w:r w:rsidRPr="00D744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F51" w14:textId="5806A328" w:rsidR="00042B72" w:rsidRPr="00D744D9" w:rsidRDefault="00D744D9" w:rsidP="00D744D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555610" wp14:editId="015DCB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22-11610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189586" wp14:editId="48DA30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201022  201022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A205" w14:textId="77777777" w:rsidR="00524B2A" w:rsidRPr="001075E9" w:rsidRDefault="00524B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066236" w14:textId="77777777" w:rsidR="00524B2A" w:rsidRDefault="00524B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6FB3A0" w14:textId="33168EC4" w:rsidR="00D744D9" w:rsidRPr="007764B3" w:rsidRDefault="00D744D9" w:rsidP="00D744D9">
      <w:pPr>
        <w:pStyle w:val="ad"/>
      </w:pPr>
      <w:r>
        <w:tab/>
      </w:r>
      <w:r w:rsidRPr="00D744D9">
        <w:rPr>
          <w:sz w:val="20"/>
        </w:rPr>
        <w:t>*</w:t>
      </w:r>
      <w:r>
        <w:tab/>
        <w:t xml:space="preserve">Принят предсессионной рабочей группой на ее пятнадцатой сессии (28 марта </w:t>
      </w:r>
      <w:r w:rsidRPr="00D744D9">
        <w:t>—</w:t>
      </w:r>
      <w:r>
        <w:t xml:space="preserve"> 1 апреля 2022</w:t>
      </w:r>
      <w:r>
        <w:rPr>
          <w:lang w:val="fr-CH"/>
        </w:rPr>
        <w:t> </w:t>
      </w:r>
      <w:r>
        <w:t>года).</w:t>
      </w:r>
    </w:p>
  </w:footnote>
  <w:footnote w:id="2">
    <w:p w14:paraId="6A4AC861" w14:textId="37D11723" w:rsidR="00D744D9" w:rsidRPr="00D744D9" w:rsidRDefault="00D744D9" w:rsidP="00D744D9">
      <w:pPr>
        <w:pStyle w:val="ad"/>
        <w:rPr>
          <w:lang w:val="en-US"/>
        </w:rPr>
      </w:pPr>
      <w:r w:rsidRPr="00A0664A">
        <w:tab/>
      </w:r>
      <w:r w:rsidRPr="00F2596D">
        <w:rPr>
          <w:rStyle w:val="aa"/>
        </w:rPr>
        <w:footnoteRef/>
      </w:r>
      <w:r w:rsidRPr="007764B3">
        <w:rPr>
          <w:lang w:val="en-US"/>
        </w:rPr>
        <w:tab/>
      </w:r>
      <w:r w:rsidR="00527441">
        <w:fldChar w:fldCharType="begin"/>
      </w:r>
      <w:r w:rsidR="00527441" w:rsidRPr="00622540">
        <w:rPr>
          <w:lang w:val="en-US"/>
        </w:rPr>
        <w:instrText xml:space="preserve"> HYPERLINK "http://undocs.org/ru/CRPD/C/BLR/1" </w:instrText>
      </w:r>
      <w:r w:rsidR="00527441">
        <w:fldChar w:fldCharType="separate"/>
      </w:r>
      <w:r w:rsidRPr="00ED153A">
        <w:rPr>
          <w:rStyle w:val="af1"/>
          <w:lang w:val="en-US"/>
        </w:rPr>
        <w:t>CRPD/C/BLR/1</w:t>
      </w:r>
      <w:r w:rsidR="00527441">
        <w:rPr>
          <w:rStyle w:val="af1"/>
          <w:lang w:val="en-US"/>
        </w:rPr>
        <w:fldChar w:fldCharType="end"/>
      </w:r>
      <w:r w:rsidRPr="007764B3">
        <w:rPr>
          <w:lang w:val="en-US"/>
        </w:rPr>
        <w:t xml:space="preserve">, </w:t>
      </w:r>
      <w:r>
        <w:t>п</w:t>
      </w:r>
      <w:r w:rsidRPr="007764B3">
        <w:rPr>
          <w:lang w:val="en-US"/>
        </w:rPr>
        <w:t>. 133.</w:t>
      </w:r>
    </w:p>
  </w:footnote>
  <w:footnote w:id="3">
    <w:p w14:paraId="51F62779" w14:textId="75BCAFD7" w:rsidR="00D744D9" w:rsidRPr="00D744D9" w:rsidRDefault="00D744D9" w:rsidP="00D744D9">
      <w:pPr>
        <w:pStyle w:val="ad"/>
        <w:rPr>
          <w:lang w:val="en-US"/>
        </w:rPr>
      </w:pPr>
      <w:r w:rsidRPr="007764B3">
        <w:rPr>
          <w:lang w:val="en-US"/>
        </w:rPr>
        <w:tab/>
      </w:r>
      <w:r w:rsidRPr="00F2596D">
        <w:rPr>
          <w:rStyle w:val="aa"/>
        </w:rPr>
        <w:footnoteRef/>
      </w:r>
      <w:r w:rsidRPr="007764B3">
        <w:rPr>
          <w:lang w:val="en-US"/>
        </w:rPr>
        <w:tab/>
      </w:r>
      <w:r>
        <w:t>См</w:t>
      </w:r>
      <w:r w:rsidRPr="007764B3">
        <w:rPr>
          <w:lang w:val="en-US"/>
        </w:rPr>
        <w:t xml:space="preserve">. </w:t>
      </w:r>
      <w:r w:rsidR="00527441">
        <w:fldChar w:fldCharType="begin"/>
      </w:r>
      <w:r w:rsidR="00527441" w:rsidRPr="00622540">
        <w:rPr>
          <w:lang w:val="en-US"/>
        </w:rPr>
        <w:instrText xml:space="preserve"> HYPERLINK "http://undocs.org/ru/A/HRC/46/5" </w:instrText>
      </w:r>
      <w:r w:rsidR="00527441">
        <w:fldChar w:fldCharType="separate"/>
      </w:r>
      <w:r w:rsidRPr="00ED153A">
        <w:rPr>
          <w:rStyle w:val="af1"/>
          <w:lang w:val="en-US"/>
        </w:rPr>
        <w:t>A/HRC/46/5</w:t>
      </w:r>
      <w:r w:rsidR="00527441">
        <w:rPr>
          <w:rStyle w:val="af1"/>
          <w:lang w:val="en-US"/>
        </w:rPr>
        <w:fldChar w:fldCharType="end"/>
      </w:r>
      <w:r w:rsidRPr="007764B3">
        <w:rPr>
          <w:lang w:val="en-US"/>
        </w:rPr>
        <w:t>.</w:t>
      </w:r>
    </w:p>
  </w:footnote>
  <w:footnote w:id="4">
    <w:p w14:paraId="6B553EEC" w14:textId="355D208F" w:rsidR="00D744D9" w:rsidRPr="00D744D9" w:rsidRDefault="00D744D9" w:rsidP="00D744D9">
      <w:pPr>
        <w:pStyle w:val="ad"/>
        <w:rPr>
          <w:lang w:val="en-US"/>
        </w:rPr>
      </w:pPr>
      <w:r w:rsidRPr="007764B3">
        <w:rPr>
          <w:lang w:val="en-US"/>
        </w:rPr>
        <w:tab/>
      </w:r>
      <w:r w:rsidRPr="00F2596D">
        <w:rPr>
          <w:rStyle w:val="aa"/>
        </w:rPr>
        <w:footnoteRef/>
      </w:r>
      <w:r w:rsidRPr="007764B3">
        <w:rPr>
          <w:lang w:val="en-US"/>
        </w:rPr>
        <w:tab/>
      </w:r>
      <w:r w:rsidR="00527441">
        <w:fldChar w:fldCharType="begin"/>
      </w:r>
      <w:r w:rsidR="00527441" w:rsidRPr="00622540">
        <w:rPr>
          <w:lang w:val="en-US"/>
        </w:rPr>
        <w:instrText xml:space="preserve"> HYPERLINK "http://undocs.org/ru/CRPD/C/BLR/1" </w:instrText>
      </w:r>
      <w:r w:rsidR="00527441">
        <w:fldChar w:fldCharType="separate"/>
      </w:r>
      <w:r w:rsidRPr="00ED153A">
        <w:rPr>
          <w:rStyle w:val="af1"/>
          <w:lang w:val="en-US"/>
        </w:rPr>
        <w:t>CRPD/C/BLR/1</w:t>
      </w:r>
      <w:r w:rsidR="00527441">
        <w:rPr>
          <w:rStyle w:val="af1"/>
          <w:lang w:val="en-US"/>
        </w:rPr>
        <w:fldChar w:fldCharType="end"/>
      </w:r>
      <w:r w:rsidRPr="007764B3">
        <w:rPr>
          <w:lang w:val="en-US"/>
        </w:rPr>
        <w:t xml:space="preserve">, </w:t>
      </w:r>
      <w:r>
        <w:t>п</w:t>
      </w:r>
      <w:r w:rsidRPr="007764B3">
        <w:rPr>
          <w:lang w:val="en-US"/>
        </w:rPr>
        <w:t>. 249.</w:t>
      </w:r>
    </w:p>
  </w:footnote>
  <w:footnote w:id="5">
    <w:p w14:paraId="405BC823" w14:textId="37FC2FFF" w:rsidR="00D744D9" w:rsidRPr="00622540" w:rsidRDefault="00D744D9" w:rsidP="00D744D9">
      <w:pPr>
        <w:pStyle w:val="ad"/>
      </w:pPr>
      <w:r w:rsidRPr="007764B3">
        <w:rPr>
          <w:lang w:val="en-US"/>
        </w:rPr>
        <w:tab/>
      </w:r>
      <w:r w:rsidRPr="00F2596D">
        <w:rPr>
          <w:rStyle w:val="aa"/>
        </w:rPr>
        <w:footnoteRef/>
      </w:r>
      <w:r w:rsidRPr="00622540">
        <w:tab/>
      </w:r>
      <w:hyperlink r:id="rId1" w:history="1">
        <w:r w:rsidRPr="00ED153A">
          <w:rPr>
            <w:rStyle w:val="af1"/>
            <w:lang w:val="en-US"/>
          </w:rPr>
          <w:t>CRPD</w:t>
        </w:r>
        <w:r w:rsidRPr="00622540">
          <w:rPr>
            <w:rStyle w:val="af1"/>
          </w:rPr>
          <w:t>/</w:t>
        </w:r>
        <w:r w:rsidRPr="00ED153A">
          <w:rPr>
            <w:rStyle w:val="af1"/>
            <w:lang w:val="en-US"/>
          </w:rPr>
          <w:t>C</w:t>
        </w:r>
        <w:r w:rsidRPr="00622540">
          <w:rPr>
            <w:rStyle w:val="af1"/>
          </w:rPr>
          <w:t>/</w:t>
        </w:r>
        <w:r w:rsidRPr="00ED153A">
          <w:rPr>
            <w:rStyle w:val="af1"/>
            <w:lang w:val="en-US"/>
          </w:rPr>
          <w:t>BLR</w:t>
        </w:r>
        <w:r w:rsidRPr="00622540">
          <w:rPr>
            <w:rStyle w:val="af1"/>
          </w:rPr>
          <w:t>/1</w:t>
        </w:r>
      </w:hyperlink>
      <w:r w:rsidRPr="00622540">
        <w:t xml:space="preserve">, </w:t>
      </w:r>
      <w:r>
        <w:t>п</w:t>
      </w:r>
      <w:r w:rsidRPr="00622540">
        <w:t>. 169.</w:t>
      </w:r>
    </w:p>
  </w:footnote>
  <w:footnote w:id="6">
    <w:p w14:paraId="3176A4C9" w14:textId="77777777" w:rsidR="00486D5A" w:rsidRPr="00A0664A" w:rsidRDefault="00486D5A" w:rsidP="00486D5A">
      <w:pPr>
        <w:pStyle w:val="ad"/>
      </w:pPr>
      <w:r w:rsidRPr="00622540">
        <w:tab/>
      </w:r>
      <w:r w:rsidRPr="00F2596D">
        <w:rPr>
          <w:rStyle w:val="aa"/>
        </w:rPr>
        <w:footnoteRef/>
      </w:r>
      <w:r>
        <w:tab/>
        <w:t>Там же, п. 394.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DC92" w14:textId="2F1CA0A3" w:rsidR="00D744D9" w:rsidRPr="00D744D9" w:rsidRDefault="0052744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CRPD/C/BLR/Q/1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89E2" w14:textId="7DDD4B5A" w:rsidR="00D744D9" w:rsidRPr="00D744D9" w:rsidRDefault="00527441" w:rsidP="00D744D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CRPD/C/BLR/Q/1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E093" w14:textId="77777777" w:rsidR="00D744D9" w:rsidRDefault="00D744D9" w:rsidP="00D744D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2A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26FA"/>
    <w:rsid w:val="001075E9"/>
    <w:rsid w:val="001351F4"/>
    <w:rsid w:val="00180183"/>
    <w:rsid w:val="0018024D"/>
    <w:rsid w:val="0018649F"/>
    <w:rsid w:val="00196389"/>
    <w:rsid w:val="001A562B"/>
    <w:rsid w:val="001B3EF6"/>
    <w:rsid w:val="001C499F"/>
    <w:rsid w:val="001C7A89"/>
    <w:rsid w:val="001D0404"/>
    <w:rsid w:val="001E7B61"/>
    <w:rsid w:val="001F131C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B03B0"/>
    <w:rsid w:val="00407B78"/>
    <w:rsid w:val="00424203"/>
    <w:rsid w:val="00452493"/>
    <w:rsid w:val="00453318"/>
    <w:rsid w:val="00454E07"/>
    <w:rsid w:val="00472C5C"/>
    <w:rsid w:val="00472D23"/>
    <w:rsid w:val="00486D5A"/>
    <w:rsid w:val="0050108D"/>
    <w:rsid w:val="00513081"/>
    <w:rsid w:val="00517901"/>
    <w:rsid w:val="00524B2A"/>
    <w:rsid w:val="00526683"/>
    <w:rsid w:val="00527441"/>
    <w:rsid w:val="00547316"/>
    <w:rsid w:val="005709E0"/>
    <w:rsid w:val="00572E19"/>
    <w:rsid w:val="005961C8"/>
    <w:rsid w:val="005966F1"/>
    <w:rsid w:val="005D7914"/>
    <w:rsid w:val="005E2B41"/>
    <w:rsid w:val="005F0B42"/>
    <w:rsid w:val="005F5965"/>
    <w:rsid w:val="00622540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B2E01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F66E7"/>
    <w:rsid w:val="00903712"/>
    <w:rsid w:val="00906890"/>
    <w:rsid w:val="00906901"/>
    <w:rsid w:val="00911BE4"/>
    <w:rsid w:val="00951972"/>
    <w:rsid w:val="009608F3"/>
    <w:rsid w:val="00983128"/>
    <w:rsid w:val="009A24AC"/>
    <w:rsid w:val="009D6317"/>
    <w:rsid w:val="00A14DA8"/>
    <w:rsid w:val="00A312BC"/>
    <w:rsid w:val="00A50920"/>
    <w:rsid w:val="00A84021"/>
    <w:rsid w:val="00A84D35"/>
    <w:rsid w:val="00A917B3"/>
    <w:rsid w:val="00AB4B51"/>
    <w:rsid w:val="00AC12E8"/>
    <w:rsid w:val="00B10CC7"/>
    <w:rsid w:val="00B36DF7"/>
    <w:rsid w:val="00B509FA"/>
    <w:rsid w:val="00B539E7"/>
    <w:rsid w:val="00B62458"/>
    <w:rsid w:val="00B739FE"/>
    <w:rsid w:val="00B90114"/>
    <w:rsid w:val="00BB4176"/>
    <w:rsid w:val="00BC18B2"/>
    <w:rsid w:val="00BC51E8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12AD"/>
    <w:rsid w:val="00D33D63"/>
    <w:rsid w:val="00D5691E"/>
    <w:rsid w:val="00D744D9"/>
    <w:rsid w:val="00D90028"/>
    <w:rsid w:val="00D90138"/>
    <w:rsid w:val="00DD78D1"/>
    <w:rsid w:val="00DE32CD"/>
    <w:rsid w:val="00DF71B9"/>
    <w:rsid w:val="00E30B7B"/>
    <w:rsid w:val="00E73F76"/>
    <w:rsid w:val="00E74465"/>
    <w:rsid w:val="00E77684"/>
    <w:rsid w:val="00E92F15"/>
    <w:rsid w:val="00EA2C9F"/>
    <w:rsid w:val="00EA420E"/>
    <w:rsid w:val="00ED0BDA"/>
    <w:rsid w:val="00ED153A"/>
    <w:rsid w:val="00EF1360"/>
    <w:rsid w:val="00EF3220"/>
    <w:rsid w:val="00F2596D"/>
    <w:rsid w:val="00F25B74"/>
    <w:rsid w:val="00F43903"/>
    <w:rsid w:val="00F578F4"/>
    <w:rsid w:val="00F94155"/>
    <w:rsid w:val="00F9783F"/>
    <w:rsid w:val="00FD2EF7"/>
    <w:rsid w:val="00FE2AF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3B204"/>
  <w15:docId w15:val="{78B2F7A4-E391-42DF-BB0B-31D776B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D744D9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D1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RPD/C/BLR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E-29B3-4B17-83C5-EA2F455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11</Pages>
  <Words>3928</Words>
  <Characters>26895</Characters>
  <Application>Microsoft Office Word</Application>
  <DocSecurity>0</DocSecurity>
  <Lines>3842</Lines>
  <Paragraphs>1141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CRPD/C/BLR/Q/1</vt:lpstr>
      <vt:lpstr>A/</vt:lpstr>
      <vt:lpstr>A/</vt:lpstr>
    </vt:vector>
  </TitlesOfParts>
  <Company>DCM</Company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CRPD/C/BLR/Q/1</dc:title>
  <dc:subject/>
  <dc:creator>Olga OVTCHINNIKOVA</dc:creator>
  <cp:keywords/>
  <cp:lastModifiedBy>Olga Ovchinnikova</cp:lastModifiedBy>
  <cp:revision>3</cp:revision>
  <cp:lastPrinted>2022-10-20T14:56:00Z</cp:lastPrinted>
  <dcterms:created xsi:type="dcterms:W3CDTF">2022-10-20T14:56:00Z</dcterms:created>
  <dcterms:modified xsi:type="dcterms:W3CDTF">2022-10-20T14:57:00Z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