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Default="00446DE4" w:rsidP="00473FF8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473FF8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42BE3" w:rsidRDefault="00F13324" w:rsidP="00F13324">
            <w:pPr>
              <w:jc w:val="right"/>
            </w:pPr>
            <w:r w:rsidRPr="00F13324">
              <w:rPr>
                <w:sz w:val="40"/>
              </w:rPr>
              <w:t>CRC</w:t>
            </w:r>
            <w:r>
              <w:t>/C/GNB/Q/2-4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942BE3" w:rsidP="00942BE3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1E3807" w:rsidP="005C50EF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 on the</w:t>
            </w:r>
            <w:r>
              <w:rPr>
                <w:b/>
                <w:sz w:val="40"/>
                <w:szCs w:val="40"/>
              </w:rPr>
              <w:br/>
              <w:t>Rights of the 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13324" w:rsidRDefault="00F13324" w:rsidP="00F13324">
            <w:pPr>
              <w:spacing w:before="240" w:line="240" w:lineRule="exact"/>
            </w:pPr>
            <w:r>
              <w:t>Distr.: General</w:t>
            </w:r>
          </w:p>
          <w:p w:rsidR="00F13324" w:rsidRDefault="0028641B" w:rsidP="00F13324">
            <w:pPr>
              <w:spacing w:line="240" w:lineRule="exact"/>
            </w:pPr>
            <w:r>
              <w:t>26</w:t>
            </w:r>
            <w:r w:rsidR="00C24D15">
              <w:t xml:space="preserve"> March</w:t>
            </w:r>
            <w:r w:rsidR="00F13324">
              <w:t xml:space="preserve"> 2012</w:t>
            </w:r>
          </w:p>
          <w:p w:rsidR="00F13324" w:rsidRDefault="00F13324" w:rsidP="00F13324">
            <w:pPr>
              <w:spacing w:line="240" w:lineRule="exact"/>
            </w:pPr>
          </w:p>
          <w:p w:rsidR="003107FA" w:rsidRDefault="00F13324" w:rsidP="00F13324">
            <w:pPr>
              <w:spacing w:line="240" w:lineRule="exact"/>
            </w:pPr>
            <w:r>
              <w:t>Original: English</w:t>
            </w:r>
          </w:p>
        </w:tc>
      </w:tr>
    </w:tbl>
    <w:p w:rsidR="00F13324" w:rsidRPr="00AC5D9B" w:rsidRDefault="00F13324" w:rsidP="00F13324">
      <w:pPr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on the Rights of the Child</w:t>
      </w:r>
    </w:p>
    <w:p w:rsidR="00F13324" w:rsidRPr="00437778" w:rsidRDefault="00F13324" w:rsidP="00F13324">
      <w:pPr>
        <w:spacing w:line="240" w:lineRule="auto"/>
        <w:rPr>
          <w:b/>
        </w:rPr>
      </w:pPr>
      <w:r>
        <w:rPr>
          <w:b/>
        </w:rPr>
        <w:t xml:space="preserve">Sixty – first </w:t>
      </w:r>
      <w:r w:rsidRPr="00437778">
        <w:rPr>
          <w:b/>
        </w:rPr>
        <w:t>session</w:t>
      </w:r>
      <w:r>
        <w:rPr>
          <w:b/>
        </w:rPr>
        <w:t xml:space="preserve"> </w:t>
      </w:r>
    </w:p>
    <w:p w:rsidR="00F13324" w:rsidRDefault="00F13324" w:rsidP="00F13324">
      <w:pPr>
        <w:spacing w:line="240" w:lineRule="auto"/>
      </w:pPr>
      <w:r>
        <w:t xml:space="preserve">17 September </w:t>
      </w:r>
      <w:r w:rsidRPr="00187FA0">
        <w:t>–</w:t>
      </w:r>
      <w:r>
        <w:t xml:space="preserve"> 5 October</w:t>
      </w:r>
      <w:r w:rsidRPr="00187FA0">
        <w:t xml:space="preserve"> 2012</w:t>
      </w:r>
    </w:p>
    <w:p w:rsidR="00F13324" w:rsidRPr="00F13324" w:rsidRDefault="00F13324" w:rsidP="00F13324">
      <w:pPr>
        <w:pStyle w:val="HChG"/>
      </w:pPr>
      <w:r w:rsidRPr="00F13324">
        <w:tab/>
      </w:r>
      <w:r w:rsidRPr="00F13324">
        <w:tab/>
        <w:t>Implementation of the Convention on the Rights of the Child</w:t>
      </w:r>
    </w:p>
    <w:p w:rsidR="00F13324" w:rsidRPr="00F13324" w:rsidRDefault="00F13324" w:rsidP="007B0B4C">
      <w:pPr>
        <w:pStyle w:val="H1G"/>
      </w:pPr>
      <w:r w:rsidRPr="00F13324">
        <w:tab/>
      </w:r>
      <w:r w:rsidRPr="00F13324">
        <w:tab/>
        <w:t xml:space="preserve">List of issues concerning additional and updated information related to the combined </w:t>
      </w:r>
      <w:r w:rsidR="00BB083A">
        <w:t xml:space="preserve">second, </w:t>
      </w:r>
      <w:r w:rsidRPr="00F13324">
        <w:t>third and fourth periodic report</w:t>
      </w:r>
      <w:r w:rsidR="007B0B4C">
        <w:t>s</w:t>
      </w:r>
      <w:r w:rsidRPr="00F13324">
        <w:t xml:space="preserve"> of </w:t>
      </w:r>
      <w:smartTag w:uri="urn:schemas-microsoft-com:office:smarttags" w:element="place">
        <w:smartTag w:uri="urn:schemas-microsoft-com:office:smarttags" w:element="country-region">
          <w:r w:rsidRPr="00F13324">
            <w:t>Guinea-Bissau</w:t>
          </w:r>
        </w:smartTag>
      </w:smartTag>
      <w:r w:rsidRPr="00F13324">
        <w:t xml:space="preserve"> (CRC/GNB/2-4)</w:t>
      </w:r>
    </w:p>
    <w:p w:rsidR="00F13324" w:rsidRPr="00870E67" w:rsidRDefault="00F13324" w:rsidP="00F13324">
      <w:pPr>
        <w:pStyle w:val="H23G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 w:rsidRPr="00870E67">
        <w:rPr>
          <w:rFonts w:eastAsia="SimSun"/>
        </w:rPr>
        <w:t xml:space="preserve">The State party is requested to submit in writing additional, updated information, if possible before </w:t>
      </w:r>
      <w:r>
        <w:rPr>
          <w:rFonts w:eastAsia="SimSun"/>
        </w:rPr>
        <w:t>2 July</w:t>
      </w:r>
      <w:r w:rsidRPr="00F45723">
        <w:rPr>
          <w:rFonts w:eastAsia="SimSun"/>
        </w:rPr>
        <w:t xml:space="preserve"> 2012</w:t>
      </w:r>
      <w:r w:rsidRPr="00870E67">
        <w:rPr>
          <w:rFonts w:eastAsia="SimSun"/>
        </w:rPr>
        <w:t>.</w:t>
      </w:r>
    </w:p>
    <w:p w:rsidR="00F13324" w:rsidRPr="00157C67" w:rsidRDefault="00F13324" w:rsidP="00157C67">
      <w:pPr>
        <w:pStyle w:val="SingleTxtG"/>
        <w:rPr>
          <w:i/>
        </w:rPr>
      </w:pPr>
      <w:r w:rsidRPr="00157C67">
        <w:rPr>
          <w:i/>
        </w:rPr>
        <w:t xml:space="preserve">The Committee may take up all aspects of children’s rights contained in the Convention during the dialogue with the State party. </w:t>
      </w:r>
    </w:p>
    <w:p w:rsidR="00F13324" w:rsidRPr="00824AB2" w:rsidRDefault="00F13324" w:rsidP="00157C67">
      <w:pPr>
        <w:pStyle w:val="HChG"/>
      </w:pPr>
      <w:r w:rsidRPr="00824AB2">
        <w:tab/>
      </w:r>
      <w:r w:rsidRPr="00824AB2">
        <w:tab/>
        <w:t>Part I</w:t>
      </w:r>
    </w:p>
    <w:p w:rsidR="00157C67" w:rsidRPr="00157C67" w:rsidRDefault="00157C67" w:rsidP="00157C67">
      <w:pPr>
        <w:pStyle w:val="H23G"/>
      </w:pPr>
      <w:r w:rsidRPr="00157C67">
        <w:tab/>
      </w:r>
      <w:r w:rsidRPr="00157C67">
        <w:tab/>
        <w:t>In this section, the State party is requested to submit its responses to the following questions (30 pages maximum).</w:t>
      </w:r>
    </w:p>
    <w:p w:rsidR="00F13324" w:rsidRPr="00107C4D" w:rsidRDefault="00157C67" w:rsidP="00E0386B">
      <w:pPr>
        <w:pStyle w:val="SingleTxtG"/>
      </w:pPr>
      <w:r w:rsidRPr="00107C4D">
        <w:t>1.</w:t>
      </w:r>
      <w:r w:rsidRPr="00107C4D">
        <w:tab/>
      </w:r>
      <w:r w:rsidR="00F13324" w:rsidRPr="00824AB2">
        <w:t>Please provide detailed information on</w:t>
      </w:r>
      <w:r w:rsidR="00F13324">
        <w:t xml:space="preserve"> t</w:t>
      </w:r>
      <w:r w:rsidR="00F13324" w:rsidRPr="00107C4D">
        <w:t>he</w:t>
      </w:r>
      <w:r w:rsidR="00F13324">
        <w:t xml:space="preserve"> current state of drafting and/or enactment</w:t>
      </w:r>
      <w:r w:rsidR="00F13324" w:rsidRPr="00107C4D">
        <w:t xml:space="preserve"> of the Child Protection Code proposed by the State party’s Minister of Justice.</w:t>
      </w:r>
    </w:p>
    <w:p w:rsidR="00F13324" w:rsidRDefault="00157C67" w:rsidP="00157C67">
      <w:pPr>
        <w:pStyle w:val="SingleTxtG"/>
      </w:pPr>
      <w:r>
        <w:t>2.</w:t>
      </w:r>
      <w:r>
        <w:tab/>
      </w:r>
      <w:r w:rsidR="00F13324" w:rsidRPr="00824AB2">
        <w:t xml:space="preserve">Please provide updated and detailed information on the State party’s </w:t>
      </w:r>
      <w:r w:rsidR="00F13324">
        <w:t>mechanisms for coordinating its activities for the implementation of the Convention, including specific information on:</w:t>
      </w:r>
    </w:p>
    <w:p w:rsidR="00F13324" w:rsidRDefault="00157C67" w:rsidP="00157C67">
      <w:pPr>
        <w:pStyle w:val="SingleTxtG"/>
        <w:ind w:firstLine="567"/>
      </w:pPr>
      <w:r>
        <w:t>(a)</w:t>
      </w:r>
      <w:r>
        <w:tab/>
      </w:r>
      <w:r w:rsidR="00F13324">
        <w:t>The respective mandates and responsibilities of Ministries dealing with the implementation of the Convention or parts of it;</w:t>
      </w:r>
    </w:p>
    <w:p w:rsidR="00F13324" w:rsidRDefault="00157C67" w:rsidP="00157C67">
      <w:pPr>
        <w:pStyle w:val="SingleTxtG"/>
        <w:ind w:firstLine="567"/>
      </w:pPr>
      <w:r>
        <w:t>(b)</w:t>
      </w:r>
      <w:r>
        <w:tab/>
      </w:r>
      <w:r w:rsidR="00F13324" w:rsidRPr="00025727">
        <w:t xml:space="preserve">The respective </w:t>
      </w:r>
      <w:r w:rsidR="00F13324">
        <w:t>mandates of the</w:t>
      </w:r>
      <w:r w:rsidR="00F13324" w:rsidRPr="00025727">
        <w:t xml:space="preserve"> National Council for Childhood</w:t>
      </w:r>
      <w:r w:rsidR="00F13324">
        <w:t xml:space="preserve"> vis-a-vis the Institute for Wom</w:t>
      </w:r>
      <w:r w:rsidR="00F13324" w:rsidRPr="00025727">
        <w:t>en and Children;</w:t>
      </w:r>
    </w:p>
    <w:p w:rsidR="00F13324" w:rsidRDefault="00157C67" w:rsidP="00157C67">
      <w:pPr>
        <w:pStyle w:val="SingleTxtG"/>
        <w:ind w:firstLine="567"/>
      </w:pPr>
      <w:r>
        <w:t>(c)</w:t>
      </w:r>
      <w:r>
        <w:tab/>
      </w:r>
      <w:r w:rsidR="00F13324">
        <w:t>Any other mechanisms the State party may have for horizontal and vertical coordination, including at the local level, for the implementation of the Convention;</w:t>
      </w:r>
    </w:p>
    <w:p w:rsidR="00F13324" w:rsidRDefault="00157C67" w:rsidP="00157C67">
      <w:pPr>
        <w:pStyle w:val="SingleTxtG"/>
        <w:ind w:firstLine="567"/>
      </w:pPr>
      <w:r>
        <w:t>(d)</w:t>
      </w:r>
      <w:r>
        <w:tab/>
      </w:r>
      <w:r w:rsidR="00F13324">
        <w:t>The human, technical and financial resources provided to the above mechanisms.</w:t>
      </w:r>
    </w:p>
    <w:p w:rsidR="00F13324" w:rsidRPr="00824AB2" w:rsidRDefault="00157C67" w:rsidP="00157C67">
      <w:pPr>
        <w:pStyle w:val="SingleTxtG"/>
      </w:pPr>
      <w:r w:rsidRPr="00824AB2">
        <w:t>3.</w:t>
      </w:r>
      <w:r w:rsidRPr="00824AB2">
        <w:tab/>
      </w:r>
      <w:r w:rsidR="00F13324" w:rsidRPr="00824AB2">
        <w:t>Please provide updated inf</w:t>
      </w:r>
      <w:r w:rsidR="00F13324">
        <w:t>ormation on measures</w:t>
      </w:r>
      <w:r w:rsidR="00F13324" w:rsidRPr="00824AB2">
        <w:t xml:space="preserve"> undertaken to establish a </w:t>
      </w:r>
      <w:r w:rsidR="00F13324" w:rsidRPr="00824AB2">
        <w:rPr>
          <w:rFonts w:eastAsia="Cambria"/>
        </w:rPr>
        <w:t>National Plan of Action for child rights</w:t>
      </w:r>
      <w:r w:rsidR="00F13324">
        <w:rPr>
          <w:rFonts w:eastAsia="Cambria"/>
        </w:rPr>
        <w:t>. In doing so, please also provide information on the integration of the State party’s existing strategies on, inter alia, orphan and/or vulnerable children including those with Human Immunodeficiency Virus (HIV), trafficking and harmful practices. Additionally, please also provide information on the implementation timelines for the above-mentioned strategies.</w:t>
      </w:r>
      <w:r w:rsidR="00F13324" w:rsidRPr="00824AB2">
        <w:rPr>
          <w:rFonts w:eastAsia="Cambria"/>
        </w:rPr>
        <w:t xml:space="preserve"> </w:t>
      </w:r>
    </w:p>
    <w:p w:rsidR="00F13324" w:rsidRPr="00156579" w:rsidRDefault="00157C67" w:rsidP="00157C67">
      <w:pPr>
        <w:pStyle w:val="SingleTxtG"/>
      </w:pPr>
      <w:r w:rsidRPr="00156579">
        <w:t>4.</w:t>
      </w:r>
      <w:r w:rsidRPr="00156579">
        <w:tab/>
      </w:r>
      <w:r w:rsidR="00F13324" w:rsidRPr="00824AB2">
        <w:t xml:space="preserve">Please provide information on measures, if any, taken to </w:t>
      </w:r>
      <w:r w:rsidR="00F13324">
        <w:t xml:space="preserve">address societal attitudes impeding the implementation of the Convention. In doing so, please also provide information on measures taken to </w:t>
      </w:r>
      <w:r w:rsidR="00F13324" w:rsidRPr="00824AB2">
        <w:t xml:space="preserve">prevent </w:t>
      </w:r>
      <w:r w:rsidR="00F13324">
        <w:t>harmful practices including:</w:t>
      </w:r>
    </w:p>
    <w:p w:rsidR="00F13324" w:rsidRDefault="00157C67" w:rsidP="00157C67">
      <w:pPr>
        <w:pStyle w:val="SingleTxtG"/>
        <w:ind w:firstLine="567"/>
      </w:pPr>
      <w:r>
        <w:t>(a)</w:t>
      </w:r>
      <w:r>
        <w:tab/>
      </w:r>
      <w:r w:rsidR="00F13324">
        <w:t>F</w:t>
      </w:r>
      <w:r w:rsidR="00F13324" w:rsidRPr="00824AB2">
        <w:t>orced and/or early marriage</w:t>
      </w:r>
      <w:r w:rsidR="00F13324">
        <w:t>;</w:t>
      </w:r>
    </w:p>
    <w:p w:rsidR="00F13324" w:rsidRDefault="00157C67" w:rsidP="00157C67">
      <w:pPr>
        <w:pStyle w:val="SingleTxtG"/>
        <w:ind w:firstLine="567"/>
      </w:pPr>
      <w:r>
        <w:t>(b)</w:t>
      </w:r>
      <w:r>
        <w:tab/>
      </w:r>
      <w:r w:rsidR="00F13324">
        <w:t>Specific m</w:t>
      </w:r>
      <w:r w:rsidR="00F13324" w:rsidRPr="00824AB2">
        <w:t>easures to effectively implement the State party’s recently enacted legislation on the prohibition of female genital mutilation;</w:t>
      </w:r>
    </w:p>
    <w:p w:rsidR="00F13324" w:rsidRDefault="00157C67" w:rsidP="00157C67">
      <w:pPr>
        <w:pStyle w:val="SingleTxtG"/>
        <w:ind w:firstLine="567"/>
      </w:pPr>
      <w:r>
        <w:t>(c)</w:t>
      </w:r>
      <w:r>
        <w:tab/>
      </w:r>
      <w:r w:rsidR="00F13324">
        <w:t>Infanticide, particularly of children with disabilities or physical deformities;</w:t>
      </w:r>
    </w:p>
    <w:p w:rsidR="00F13324" w:rsidRPr="00824AB2" w:rsidRDefault="00157C67" w:rsidP="00157C67">
      <w:pPr>
        <w:pStyle w:val="SingleTxtG"/>
        <w:ind w:firstLine="567"/>
      </w:pPr>
      <w:r w:rsidRPr="00824AB2">
        <w:t>(d)</w:t>
      </w:r>
      <w:r w:rsidRPr="00824AB2">
        <w:tab/>
      </w:r>
      <w:r w:rsidR="00F13324">
        <w:t>Awareness-raising on the above, including through traditional and/or community leaders.</w:t>
      </w:r>
    </w:p>
    <w:p w:rsidR="00F13324" w:rsidRPr="00D57EAB" w:rsidRDefault="00157C67" w:rsidP="00157C67">
      <w:pPr>
        <w:pStyle w:val="SingleTxtG"/>
        <w:rPr>
          <w:rFonts w:eastAsia="Cambria"/>
        </w:rPr>
      </w:pPr>
      <w:r w:rsidRPr="00D57EAB">
        <w:rPr>
          <w:rFonts w:eastAsia="Cambria"/>
        </w:rPr>
        <w:t>5.</w:t>
      </w:r>
      <w:r w:rsidRPr="00D57EAB">
        <w:rPr>
          <w:rFonts w:eastAsia="Cambria"/>
        </w:rPr>
        <w:tab/>
      </w:r>
      <w:r w:rsidR="00F13324" w:rsidRPr="00824AB2">
        <w:t>Please provide details on legislative, policy and institutional measures, if any, taken to</w:t>
      </w:r>
      <w:r w:rsidR="00F13324">
        <w:t>:</w:t>
      </w:r>
    </w:p>
    <w:p w:rsidR="00F13324" w:rsidRPr="00824AB2" w:rsidRDefault="00157C67" w:rsidP="00EE6C44">
      <w:pPr>
        <w:pStyle w:val="SingleTxtG"/>
        <w:ind w:firstLine="567"/>
        <w:rPr>
          <w:rFonts w:eastAsia="Cambria"/>
        </w:rPr>
      </w:pPr>
      <w:r>
        <w:t>(a)</w:t>
      </w:r>
      <w:r>
        <w:tab/>
      </w:r>
      <w:r w:rsidR="00F13324">
        <w:t>A</w:t>
      </w:r>
      <w:r w:rsidR="00F13324" w:rsidRPr="00824AB2">
        <w:t>ddress domestic and gender violence</w:t>
      </w:r>
      <w:r w:rsidR="00F13324">
        <w:t>;</w:t>
      </w:r>
    </w:p>
    <w:p w:rsidR="00F13324" w:rsidRPr="00824AB2" w:rsidRDefault="00157C67" w:rsidP="00157C67">
      <w:pPr>
        <w:pStyle w:val="SingleTxtG"/>
        <w:ind w:firstLine="567"/>
        <w:rPr>
          <w:rFonts w:eastAsia="Cambria"/>
        </w:rPr>
      </w:pPr>
      <w:r>
        <w:rPr>
          <w:rFonts w:eastAsia="Cambria"/>
        </w:rPr>
        <w:t>(b)</w:t>
      </w:r>
      <w:r>
        <w:rPr>
          <w:rFonts w:eastAsia="Cambria"/>
        </w:rPr>
        <w:tab/>
      </w:r>
      <w:r w:rsidR="00F13324">
        <w:rPr>
          <w:rFonts w:eastAsia="Cambria"/>
        </w:rPr>
        <w:t>Prohibit</w:t>
      </w:r>
      <w:r w:rsidR="00F13324" w:rsidRPr="00824AB2">
        <w:rPr>
          <w:rFonts w:eastAsia="Cambria"/>
        </w:rPr>
        <w:t xml:space="preserve"> corporal punishment of children in all settings.</w:t>
      </w:r>
    </w:p>
    <w:p w:rsidR="00F13324" w:rsidRPr="00824AB2" w:rsidRDefault="00157C67" w:rsidP="00157C67">
      <w:pPr>
        <w:pStyle w:val="SingleTxtG"/>
        <w:rPr>
          <w:rFonts w:eastAsia="Cambria"/>
        </w:rPr>
      </w:pPr>
      <w:r w:rsidRPr="00824AB2">
        <w:rPr>
          <w:rFonts w:eastAsia="Cambria"/>
        </w:rPr>
        <w:t>6.</w:t>
      </w:r>
      <w:r w:rsidRPr="00824AB2">
        <w:rPr>
          <w:rFonts w:eastAsia="Cambria"/>
        </w:rPr>
        <w:tab/>
      </w:r>
      <w:r w:rsidR="00F13324" w:rsidRPr="00824AB2">
        <w:t xml:space="preserve">Please indicate the measures taken, if any, to combat the phenomenon of so-called </w:t>
      </w:r>
      <w:r w:rsidR="00F13324" w:rsidRPr="00824AB2">
        <w:rPr>
          <w:rFonts w:eastAsia="Cambria"/>
          <w:i/>
          <w:iCs/>
        </w:rPr>
        <w:t>meninos de criação (</w:t>
      </w:r>
      <w:r w:rsidR="00F13324" w:rsidRPr="00D57EAB">
        <w:rPr>
          <w:rFonts w:eastAsia="Cambria"/>
          <w:iCs/>
        </w:rPr>
        <w:t xml:space="preserve">the widespread practice of </w:t>
      </w:r>
      <w:r w:rsidR="00F13324" w:rsidRPr="00D57EAB">
        <w:t>giving a child away to other family members or acquaintances that can supposedly provide better conditions and education for the child</w:t>
      </w:r>
      <w:r w:rsidR="00F13324" w:rsidRPr="00D57EAB">
        <w:rPr>
          <w:color w:val="000000"/>
          <w:lang w:eastAsia="en-GB"/>
        </w:rPr>
        <w:t>)</w:t>
      </w:r>
      <w:r w:rsidR="00F13324">
        <w:rPr>
          <w:color w:val="000000"/>
          <w:lang w:eastAsia="en-GB"/>
        </w:rPr>
        <w:t xml:space="preserve"> and the increased vulnerability of children in such situations to abuse and/or exploitation</w:t>
      </w:r>
      <w:r w:rsidR="00F13324" w:rsidRPr="00824AB2">
        <w:rPr>
          <w:rFonts w:eastAsia="Cambria"/>
          <w:iCs/>
        </w:rPr>
        <w:t xml:space="preserve">. In this context, please </w:t>
      </w:r>
      <w:r w:rsidR="00F13324" w:rsidRPr="00824AB2">
        <w:rPr>
          <w:rFonts w:eastAsia="Cambria"/>
        </w:rPr>
        <w:t>also inform the Committee on the efforts of the National Commission for the Abolition of Child Labour.</w:t>
      </w:r>
    </w:p>
    <w:p w:rsidR="00157C67" w:rsidRDefault="00157C67" w:rsidP="00157C67">
      <w:pPr>
        <w:pStyle w:val="SingleTxtG"/>
        <w:rPr>
          <w:rFonts w:eastAsia="Cambria"/>
          <w:iCs/>
        </w:rPr>
      </w:pPr>
      <w:r>
        <w:t>7.</w:t>
      </w:r>
      <w:r>
        <w:tab/>
      </w:r>
      <w:r w:rsidR="00F13324">
        <w:rPr>
          <w:rFonts w:eastAsia="Cambria"/>
          <w:iCs/>
        </w:rPr>
        <w:t>Please provide detailed information on measures taken to protect the rights of children with disabilities and address their needs, including:</w:t>
      </w:r>
    </w:p>
    <w:p w:rsidR="00F13324" w:rsidRDefault="00157C67" w:rsidP="00157C67">
      <w:pPr>
        <w:pStyle w:val="SingleTxtG"/>
        <w:ind w:firstLine="567"/>
      </w:pPr>
      <w:r>
        <w:t>(a)</w:t>
      </w:r>
      <w:r>
        <w:tab/>
      </w:r>
      <w:r w:rsidR="00F13324">
        <w:rPr>
          <w:rFonts w:eastAsia="Cambria"/>
          <w:iCs/>
        </w:rPr>
        <w:t xml:space="preserve">Measures taken </w:t>
      </w:r>
      <w:r w:rsidR="00F13324" w:rsidRPr="000C4D83">
        <w:rPr>
          <w:rFonts w:eastAsia="Cambria"/>
          <w:iCs/>
        </w:rPr>
        <w:t>to reduce and prevent discrimination aga</w:t>
      </w:r>
      <w:r w:rsidR="00F13324">
        <w:rPr>
          <w:rFonts w:eastAsia="Cambria"/>
          <w:iCs/>
        </w:rPr>
        <w:t>inst children with disabilities;</w:t>
      </w:r>
    </w:p>
    <w:p w:rsidR="00F13324" w:rsidRDefault="00F13324" w:rsidP="00157C67">
      <w:pPr>
        <w:pStyle w:val="SingleTxtG"/>
        <w:ind w:firstLine="567"/>
        <w:rPr>
          <w:rFonts w:eastAsia="Cambria"/>
          <w:iCs/>
        </w:rPr>
      </w:pPr>
      <w:r w:rsidRPr="000C4D83">
        <w:t>(b)</w:t>
      </w:r>
      <w:r w:rsidR="00157C67">
        <w:tab/>
      </w:r>
      <w:r w:rsidRPr="000C4D83">
        <w:t>Measures for p</w:t>
      </w:r>
      <w:r w:rsidRPr="000C4D83">
        <w:rPr>
          <w:rFonts w:eastAsia="Cambria"/>
          <w:iCs/>
        </w:rPr>
        <w:t>roviding adequate support to children with disabilities and their families, including specific information on ensuring access to health care and education;</w:t>
      </w:r>
    </w:p>
    <w:p w:rsidR="00F13324" w:rsidRPr="000C4D83" w:rsidRDefault="00157C67" w:rsidP="00157C67">
      <w:pPr>
        <w:pStyle w:val="SingleTxtG"/>
        <w:ind w:firstLine="567"/>
      </w:pPr>
      <w:r>
        <w:rPr>
          <w:rFonts w:eastAsia="Cambria"/>
          <w:iCs/>
        </w:rPr>
        <w:t>(c)</w:t>
      </w:r>
      <w:r>
        <w:rPr>
          <w:rFonts w:eastAsia="Cambria"/>
          <w:iCs/>
        </w:rPr>
        <w:tab/>
      </w:r>
      <w:r w:rsidR="00F13324">
        <w:rPr>
          <w:rFonts w:eastAsia="Cambria"/>
          <w:iCs/>
        </w:rPr>
        <w:t>Measures for implementing the above in remote areas of the State party with a view to reducing urban-rural disparity.</w:t>
      </w:r>
    </w:p>
    <w:p w:rsidR="00F13324" w:rsidRPr="00824AB2" w:rsidRDefault="00157C67" w:rsidP="00E0386B">
      <w:pPr>
        <w:pStyle w:val="SingleTxtG"/>
      </w:pPr>
      <w:r w:rsidRPr="00824AB2">
        <w:t>8.</w:t>
      </w:r>
      <w:r w:rsidRPr="00824AB2">
        <w:tab/>
      </w:r>
      <w:r w:rsidR="00F13324" w:rsidRPr="00824AB2">
        <w:rPr>
          <w:rFonts w:eastAsia="Cambria"/>
          <w:iCs/>
        </w:rPr>
        <w:t xml:space="preserve">Please inform the Committee </w:t>
      </w:r>
      <w:r w:rsidR="00E0386B">
        <w:rPr>
          <w:rFonts w:eastAsia="Cambria"/>
          <w:iCs/>
        </w:rPr>
        <w:t>of</w:t>
      </w:r>
      <w:r w:rsidR="00E0386B" w:rsidRPr="00824AB2">
        <w:rPr>
          <w:rFonts w:eastAsia="Cambria"/>
          <w:iCs/>
        </w:rPr>
        <w:t xml:space="preserve"> </w:t>
      </w:r>
      <w:r w:rsidR="00F13324" w:rsidRPr="00824AB2">
        <w:rPr>
          <w:rFonts w:eastAsia="Cambria"/>
          <w:iCs/>
        </w:rPr>
        <w:t>measures taken to ensure the provision of adequate health</w:t>
      </w:r>
      <w:r w:rsidR="00C24D15">
        <w:rPr>
          <w:rFonts w:eastAsia="Cambria"/>
          <w:iCs/>
        </w:rPr>
        <w:t xml:space="preserve"> </w:t>
      </w:r>
      <w:r w:rsidR="00F13324" w:rsidRPr="00824AB2">
        <w:rPr>
          <w:rFonts w:eastAsia="Cambria"/>
          <w:iCs/>
        </w:rPr>
        <w:t>care</w:t>
      </w:r>
      <w:r w:rsidR="00F13324">
        <w:rPr>
          <w:rFonts w:eastAsia="Cambria"/>
          <w:iCs/>
        </w:rPr>
        <w:t>, access to sanitation and clean water</w:t>
      </w:r>
      <w:r w:rsidR="00F13324" w:rsidRPr="00824AB2">
        <w:rPr>
          <w:rFonts w:eastAsia="Cambria"/>
          <w:iCs/>
        </w:rPr>
        <w:t xml:space="preserve">, particularly with regard to </w:t>
      </w:r>
      <w:r w:rsidR="00F13324">
        <w:rPr>
          <w:rFonts w:eastAsia="Cambria"/>
          <w:iCs/>
        </w:rPr>
        <w:t>children living in remote</w:t>
      </w:r>
      <w:r w:rsidR="00F13324" w:rsidRPr="00824AB2">
        <w:rPr>
          <w:rFonts w:eastAsia="Cambria"/>
          <w:iCs/>
        </w:rPr>
        <w:t xml:space="preserve"> areas</w:t>
      </w:r>
      <w:r w:rsidR="00F13324">
        <w:rPr>
          <w:rFonts w:eastAsia="Cambria"/>
          <w:iCs/>
        </w:rPr>
        <w:t xml:space="preserve"> of the State party</w:t>
      </w:r>
      <w:r w:rsidR="00F13324" w:rsidRPr="00824AB2">
        <w:rPr>
          <w:rFonts w:eastAsia="Cambria"/>
          <w:iCs/>
        </w:rPr>
        <w:t>.</w:t>
      </w:r>
      <w:r w:rsidR="00851353">
        <w:t xml:space="preserve"> </w:t>
      </w:r>
    </w:p>
    <w:p w:rsidR="00F13324" w:rsidRDefault="00157C67" w:rsidP="00C24D15">
      <w:pPr>
        <w:pStyle w:val="SingleTxtG"/>
      </w:pPr>
      <w:r>
        <w:t>9.</w:t>
      </w:r>
      <w:r>
        <w:tab/>
      </w:r>
      <w:r w:rsidR="00F13324" w:rsidRPr="00824AB2">
        <w:t xml:space="preserve">Please provide detailed information on the measures taken to combat discrimination in education as well as the </w:t>
      </w:r>
      <w:r w:rsidR="00C24D15">
        <w:t>dropout</w:t>
      </w:r>
      <w:r w:rsidR="00F13324" w:rsidRPr="00824AB2">
        <w:t xml:space="preserve"> rate of girls from school. In this context, please also provide updated information on school fees charged by schools.</w:t>
      </w:r>
    </w:p>
    <w:p w:rsidR="00F13324" w:rsidRDefault="00157C67" w:rsidP="00196719">
      <w:pPr>
        <w:pStyle w:val="SingleTxtG"/>
        <w:rPr>
          <w:szCs w:val="26"/>
        </w:rPr>
      </w:pPr>
      <w:r>
        <w:rPr>
          <w:szCs w:val="26"/>
        </w:rPr>
        <w:t>10.</w:t>
      </w:r>
      <w:r>
        <w:rPr>
          <w:szCs w:val="26"/>
        </w:rPr>
        <w:tab/>
      </w:r>
      <w:r w:rsidR="00F13324">
        <w:rPr>
          <w:szCs w:val="26"/>
        </w:rPr>
        <w:t xml:space="preserve">Please provide information on measures taken, if any, to ensure the protection and fulfilment of child rights of so-called </w:t>
      </w:r>
      <w:r w:rsidR="00F13324" w:rsidRPr="00820790">
        <w:rPr>
          <w:rStyle w:val="Emphasis"/>
          <w:b w:val="0"/>
          <w:bCs w:val="0"/>
          <w:i/>
          <w:szCs w:val="26"/>
        </w:rPr>
        <w:t>talibés</w:t>
      </w:r>
      <w:r w:rsidR="00F13324">
        <w:rPr>
          <w:szCs w:val="26"/>
        </w:rPr>
        <w:t xml:space="preserve"> - children receiving education in </w:t>
      </w:r>
      <w:r w:rsidR="00196719">
        <w:rPr>
          <w:szCs w:val="26"/>
        </w:rPr>
        <w:t xml:space="preserve">Koranic </w:t>
      </w:r>
      <w:r w:rsidR="00F13324">
        <w:rPr>
          <w:szCs w:val="26"/>
        </w:rPr>
        <w:t>schools - including:</w:t>
      </w:r>
    </w:p>
    <w:p w:rsidR="00F13324" w:rsidRDefault="00157C67" w:rsidP="00196719">
      <w:pPr>
        <w:pStyle w:val="SingleTxtG"/>
        <w:ind w:firstLine="567"/>
      </w:pPr>
      <w:r>
        <w:t>(a)</w:t>
      </w:r>
      <w:r>
        <w:tab/>
      </w:r>
      <w:r w:rsidR="00F13324">
        <w:t xml:space="preserve">Measures to consider including </w:t>
      </w:r>
      <w:r w:rsidR="00196719">
        <w:t xml:space="preserve">Koranic </w:t>
      </w:r>
      <w:r w:rsidR="00F13324">
        <w:t>education as an optional part of the education syllabus to allow the option for children to remain in mainstream schools while having their religious needs fulfilled;</w:t>
      </w:r>
    </w:p>
    <w:p w:rsidR="00F13324" w:rsidRPr="007604DC" w:rsidRDefault="00157C67" w:rsidP="00157C67">
      <w:pPr>
        <w:pStyle w:val="SingleTxtG"/>
        <w:ind w:firstLine="567"/>
        <w:rPr>
          <w:szCs w:val="26"/>
        </w:rPr>
      </w:pPr>
      <w:r w:rsidRPr="007604DC">
        <w:rPr>
          <w:szCs w:val="26"/>
        </w:rPr>
        <w:t>(b)</w:t>
      </w:r>
      <w:r w:rsidRPr="007604DC">
        <w:rPr>
          <w:szCs w:val="26"/>
        </w:rPr>
        <w:tab/>
      </w:r>
      <w:r w:rsidR="00F13324">
        <w:rPr>
          <w:szCs w:val="26"/>
        </w:rPr>
        <w:t xml:space="preserve">Measures to monitor if the circumstances and conditions for children in a </w:t>
      </w:r>
      <w:r w:rsidR="00F13324" w:rsidRPr="007B0B4C">
        <w:rPr>
          <w:rStyle w:val="Emphasis"/>
          <w:b w:val="0"/>
          <w:bCs w:val="0"/>
          <w:i/>
          <w:iCs/>
          <w:szCs w:val="26"/>
        </w:rPr>
        <w:t>talibés</w:t>
      </w:r>
      <w:r w:rsidR="00F13324">
        <w:rPr>
          <w:rStyle w:val="Emphasis"/>
          <w:b w:val="0"/>
          <w:bCs w:val="0"/>
          <w:szCs w:val="26"/>
        </w:rPr>
        <w:t xml:space="preserve"> situation are in accordance with the Convention.</w:t>
      </w:r>
    </w:p>
    <w:p w:rsidR="00F13324" w:rsidRPr="000C2FD7" w:rsidRDefault="00157C67" w:rsidP="00AD3557">
      <w:pPr>
        <w:pStyle w:val="SingleTxtG"/>
      </w:pPr>
      <w:r w:rsidRPr="000C2FD7">
        <w:t>11.</w:t>
      </w:r>
      <w:r w:rsidRPr="000C2FD7">
        <w:tab/>
      </w:r>
      <w:r w:rsidR="00F13324" w:rsidRPr="00824AB2">
        <w:t>Please provide detailed information on measures to combat sexual abuse and exploitation of children, including on measures, if any, for recovery, rehabilitation and remedies, including compensation.</w:t>
      </w:r>
    </w:p>
    <w:p w:rsidR="00F13324" w:rsidRPr="00824AB2" w:rsidRDefault="00157C67" w:rsidP="00157C67">
      <w:pPr>
        <w:pStyle w:val="SingleTxtG"/>
      </w:pPr>
      <w:r w:rsidRPr="00824AB2">
        <w:t>12.</w:t>
      </w:r>
      <w:r w:rsidRPr="00824AB2">
        <w:tab/>
      </w:r>
      <w:r w:rsidR="00F13324" w:rsidRPr="00824AB2">
        <w:rPr>
          <w:lang w:val="en-US" w:eastAsia="de-DE"/>
        </w:rPr>
        <w:t xml:space="preserve">Please provide detailed information on measures taken by the State party to </w:t>
      </w:r>
      <w:r w:rsidR="00F13324" w:rsidRPr="00824AB2">
        <w:t>amend a</w:t>
      </w:r>
      <w:r w:rsidR="00F13324">
        <w:t xml:space="preserve">nd/or implement legislation to </w:t>
      </w:r>
      <w:r w:rsidR="00F13324" w:rsidRPr="00824AB2">
        <w:rPr>
          <w:lang w:val="en-US" w:eastAsia="de-DE"/>
        </w:rPr>
        <w:t>ensure that its juvenile justice system is in compliance with the provisions of the Convention and other international standards. In doing so please include specific information on measures to ensure:</w:t>
      </w:r>
    </w:p>
    <w:p w:rsidR="00F13324" w:rsidRPr="00824AB2" w:rsidRDefault="00157C67" w:rsidP="00157C67">
      <w:pPr>
        <w:pStyle w:val="SingleTxtG"/>
        <w:ind w:firstLine="567"/>
      </w:pPr>
      <w:r w:rsidRPr="00824AB2">
        <w:t>(a)</w:t>
      </w:r>
      <w:r w:rsidRPr="00824AB2">
        <w:tab/>
      </w:r>
      <w:r w:rsidR="00F13324" w:rsidRPr="00824AB2">
        <w:t xml:space="preserve">Coordination between the police, social services and </w:t>
      </w:r>
      <w:r w:rsidR="00C24D15">
        <w:t xml:space="preserve">the </w:t>
      </w:r>
      <w:r w:rsidR="00F13324" w:rsidRPr="00824AB2">
        <w:t>judiciary on matters and cases concerning children in conflict with the law;</w:t>
      </w:r>
    </w:p>
    <w:p w:rsidR="00F13324" w:rsidRDefault="00157C67" w:rsidP="00157C67">
      <w:pPr>
        <w:pStyle w:val="SingleTxtG"/>
        <w:ind w:firstLine="567"/>
      </w:pPr>
      <w:r>
        <w:t>(b)</w:t>
      </w:r>
      <w:r>
        <w:tab/>
      </w:r>
      <w:r w:rsidR="00F13324" w:rsidRPr="00824AB2">
        <w:t xml:space="preserve">Children in conflict with the law are detained in separate </w:t>
      </w:r>
      <w:r w:rsidR="00F13324">
        <w:t>facilities from adult detainees;</w:t>
      </w:r>
    </w:p>
    <w:p w:rsidR="00F13324" w:rsidRPr="00824AB2" w:rsidRDefault="00157C67" w:rsidP="00C24D15">
      <w:pPr>
        <w:pStyle w:val="SingleTxtG"/>
        <w:ind w:firstLine="567"/>
      </w:pPr>
      <w:r w:rsidRPr="00824AB2">
        <w:t>(c)</w:t>
      </w:r>
      <w:r w:rsidRPr="00824AB2">
        <w:tab/>
      </w:r>
      <w:r w:rsidR="00F13324">
        <w:t xml:space="preserve">Adequate training </w:t>
      </w:r>
      <w:r w:rsidR="00C24D15">
        <w:t xml:space="preserve">on </w:t>
      </w:r>
      <w:r w:rsidR="00F13324">
        <w:t>the Convention for its judicial and law enforcement professionals.</w:t>
      </w:r>
    </w:p>
    <w:p w:rsidR="00F13324" w:rsidRPr="00824AB2" w:rsidRDefault="00F13324" w:rsidP="00157C67">
      <w:pPr>
        <w:pStyle w:val="HChG"/>
      </w:pPr>
      <w:r w:rsidRPr="00824AB2">
        <w:tab/>
      </w:r>
      <w:r w:rsidRPr="00824AB2">
        <w:tab/>
        <w:t>Part II</w:t>
      </w:r>
    </w:p>
    <w:p w:rsidR="00F13324" w:rsidRPr="00824AB2" w:rsidRDefault="00157C67" w:rsidP="008C196D">
      <w:pPr>
        <w:pStyle w:val="H23G"/>
      </w:pPr>
      <w:r>
        <w:tab/>
      </w:r>
      <w:r>
        <w:tab/>
      </w:r>
      <w:r w:rsidR="00F13324" w:rsidRPr="00824AB2">
        <w:t>In this section</w:t>
      </w:r>
      <w:r w:rsidR="00F32E08">
        <w:t>,</w:t>
      </w:r>
      <w:r w:rsidR="00F13324" w:rsidRPr="00824AB2">
        <w:t xml:space="preserve"> the Committee invites the State party to </w:t>
      </w:r>
      <w:r w:rsidR="00F32E08">
        <w:t>briefly</w:t>
      </w:r>
      <w:r w:rsidR="00F13324" w:rsidRPr="00824AB2">
        <w:t xml:space="preserve"> </w:t>
      </w:r>
      <w:r w:rsidR="002B06DB">
        <w:t>(</w:t>
      </w:r>
      <w:r w:rsidR="00F13324" w:rsidRPr="00824AB2">
        <w:t xml:space="preserve">three pages </w:t>
      </w:r>
      <w:r w:rsidR="001F1240">
        <w:t>maximum</w:t>
      </w:r>
      <w:r w:rsidR="00F13324" w:rsidRPr="00824AB2">
        <w:t xml:space="preserve">) </w:t>
      </w:r>
      <w:r w:rsidR="00F32E08">
        <w:t>update</w:t>
      </w:r>
      <w:r w:rsidR="00851353">
        <w:t xml:space="preserve"> </w:t>
      </w:r>
      <w:r w:rsidR="00F13324" w:rsidRPr="00824AB2">
        <w:t xml:space="preserve">the information </w:t>
      </w:r>
      <w:r w:rsidR="00F32E08">
        <w:t>provided</w:t>
      </w:r>
      <w:r w:rsidR="00F32E08" w:rsidRPr="00824AB2">
        <w:t xml:space="preserve"> </w:t>
      </w:r>
      <w:r w:rsidR="00F13324" w:rsidRPr="00824AB2">
        <w:t xml:space="preserve">in its report </w:t>
      </w:r>
      <w:r w:rsidR="00F32E08">
        <w:t>with regard to</w:t>
      </w:r>
      <w:r w:rsidR="00F13324" w:rsidRPr="00824AB2">
        <w:t>:</w:t>
      </w:r>
    </w:p>
    <w:p w:rsidR="00F13324" w:rsidRPr="00824AB2" w:rsidRDefault="002950E0" w:rsidP="00D45F67">
      <w:pPr>
        <w:pStyle w:val="SingleTxtG"/>
        <w:ind w:firstLine="567"/>
      </w:pPr>
      <w:r w:rsidRPr="00D45F67">
        <w:t>(a)</w:t>
      </w:r>
      <w:r w:rsidRPr="00D45F67">
        <w:tab/>
      </w:r>
      <w:r w:rsidR="00C46B3C" w:rsidRPr="00D45F67">
        <w:t>N</w:t>
      </w:r>
      <w:r w:rsidR="00F13324" w:rsidRPr="00D45F67">
        <w:t>ew bills or legislation enacted</w:t>
      </w:r>
    </w:p>
    <w:p w:rsidR="00F13324" w:rsidRPr="00824AB2" w:rsidRDefault="002950E0" w:rsidP="002950E0">
      <w:pPr>
        <w:pStyle w:val="SingleTxtG"/>
        <w:ind w:firstLine="567"/>
      </w:pPr>
      <w:r>
        <w:t>(b)</w:t>
      </w:r>
      <w:r>
        <w:tab/>
      </w:r>
      <w:r w:rsidR="00C46B3C">
        <w:t>N</w:t>
      </w:r>
      <w:r w:rsidR="00F13324" w:rsidRPr="00824AB2">
        <w:t>ewly implemented programmes and projects, their scope and budget</w:t>
      </w:r>
    </w:p>
    <w:p w:rsidR="00F13324" w:rsidRPr="00824AB2" w:rsidRDefault="002950E0" w:rsidP="002950E0">
      <w:pPr>
        <w:pStyle w:val="SingleTxtG"/>
        <w:ind w:firstLine="567"/>
      </w:pPr>
      <w:r w:rsidRPr="00824AB2">
        <w:t>(c)</w:t>
      </w:r>
      <w:r>
        <w:tab/>
      </w:r>
      <w:r w:rsidR="00C46B3C">
        <w:t>N</w:t>
      </w:r>
      <w:r w:rsidR="00F13324" w:rsidRPr="00824AB2">
        <w:t>ew institutions, their mandate and funding</w:t>
      </w:r>
    </w:p>
    <w:p w:rsidR="00F13324" w:rsidRPr="00824AB2" w:rsidRDefault="002950E0" w:rsidP="00405696">
      <w:pPr>
        <w:pStyle w:val="SingleTxtG"/>
        <w:ind w:firstLine="567"/>
      </w:pPr>
      <w:r>
        <w:t>(d)</w:t>
      </w:r>
      <w:r>
        <w:tab/>
      </w:r>
      <w:r w:rsidR="00C46B3C">
        <w:t>N</w:t>
      </w:r>
      <w:r w:rsidR="00F13324" w:rsidRPr="00824AB2">
        <w:t>ew</w:t>
      </w:r>
      <w:r w:rsidR="00405696">
        <w:t>ly</w:t>
      </w:r>
      <w:r w:rsidR="00851353">
        <w:t xml:space="preserve"> </w:t>
      </w:r>
      <w:r w:rsidR="00405696">
        <w:t xml:space="preserve">ratified </w:t>
      </w:r>
      <w:r w:rsidR="00F13324" w:rsidRPr="00824AB2">
        <w:t>human rights instruments</w:t>
      </w:r>
    </w:p>
    <w:p w:rsidR="00F13324" w:rsidRPr="00824AB2" w:rsidRDefault="00F13324" w:rsidP="00157C67">
      <w:pPr>
        <w:pStyle w:val="HChG"/>
      </w:pPr>
      <w:r w:rsidRPr="00824AB2">
        <w:tab/>
      </w:r>
      <w:r w:rsidRPr="00824AB2">
        <w:tab/>
        <w:t>Part III</w:t>
      </w:r>
    </w:p>
    <w:p w:rsidR="00F13324" w:rsidRPr="00824AB2" w:rsidRDefault="00157C67" w:rsidP="001F1240">
      <w:pPr>
        <w:pStyle w:val="H1G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F13324" w:rsidRPr="00824AB2">
        <w:rPr>
          <w:szCs w:val="26"/>
        </w:rPr>
        <w:t xml:space="preserve">Data, </w:t>
      </w:r>
      <w:r w:rsidR="001F1240">
        <w:rPr>
          <w:szCs w:val="26"/>
        </w:rPr>
        <w:t>statistics</w:t>
      </w:r>
      <w:r w:rsidR="001F1240" w:rsidRPr="00824AB2">
        <w:rPr>
          <w:szCs w:val="26"/>
        </w:rPr>
        <w:t xml:space="preserve"> </w:t>
      </w:r>
      <w:r w:rsidR="00F13324" w:rsidRPr="00824AB2">
        <w:rPr>
          <w:szCs w:val="26"/>
        </w:rPr>
        <w:t>and other information, if available.</w:t>
      </w:r>
    </w:p>
    <w:p w:rsidR="00F13324" w:rsidRPr="00824AB2" w:rsidRDefault="00157C67" w:rsidP="00157C67">
      <w:pPr>
        <w:pStyle w:val="SingleTxtG"/>
      </w:pPr>
      <w:r w:rsidRPr="00824AB2">
        <w:t>1.</w:t>
      </w:r>
      <w:r w:rsidRPr="00824AB2">
        <w:tab/>
      </w:r>
      <w:r w:rsidR="00F13324" w:rsidRPr="00824AB2">
        <w:t>Please provide data, disaggregated by age, sex, ethnic origin, geographical location and socio-economi</w:t>
      </w:r>
      <w:r w:rsidR="00F13324">
        <w:t>c background</w:t>
      </w:r>
      <w:r w:rsidR="00F13324" w:rsidRPr="00824AB2">
        <w:t xml:space="preserve">, on child mortality rates and provide relative and absolute data on the causes of child mortality. </w:t>
      </w:r>
    </w:p>
    <w:p w:rsidR="00F13324" w:rsidRPr="00824AB2" w:rsidRDefault="00157C67" w:rsidP="00E0386B">
      <w:pPr>
        <w:pStyle w:val="SingleTxtG"/>
        <w:rPr>
          <w:bCs/>
        </w:rPr>
      </w:pPr>
      <w:r w:rsidRPr="00824AB2">
        <w:rPr>
          <w:bCs/>
        </w:rPr>
        <w:t>2.</w:t>
      </w:r>
      <w:r w:rsidRPr="00824AB2">
        <w:rPr>
          <w:bCs/>
        </w:rPr>
        <w:tab/>
      </w:r>
      <w:r w:rsidR="00F13324" w:rsidRPr="00824AB2">
        <w:rPr>
          <w:bCs/>
        </w:rPr>
        <w:t>Please info</w:t>
      </w:r>
      <w:r w:rsidR="00F13324" w:rsidRPr="00E0386B">
        <w:rPr>
          <w:bCs/>
        </w:rPr>
        <w:t xml:space="preserve">rm the Committee </w:t>
      </w:r>
      <w:r w:rsidR="00E0386B" w:rsidRPr="00E0386B">
        <w:rPr>
          <w:bCs/>
        </w:rPr>
        <w:t xml:space="preserve">of </w:t>
      </w:r>
      <w:r w:rsidR="00F13324" w:rsidRPr="00E0386B">
        <w:rPr>
          <w:bCs/>
        </w:rPr>
        <w:t xml:space="preserve">the number of </w:t>
      </w:r>
      <w:r w:rsidR="00E0386B">
        <w:rPr>
          <w:bCs/>
        </w:rPr>
        <w:t>s</w:t>
      </w:r>
      <w:r w:rsidR="00E0386B" w:rsidRPr="00E0386B">
        <w:rPr>
          <w:bCs/>
        </w:rPr>
        <w:t xml:space="preserve">tateless </w:t>
      </w:r>
      <w:r w:rsidR="00F13324" w:rsidRPr="00E0386B">
        <w:rPr>
          <w:bCs/>
        </w:rPr>
        <w:t>childre</w:t>
      </w:r>
      <w:r w:rsidR="00F13324">
        <w:rPr>
          <w:bCs/>
        </w:rPr>
        <w:t>n</w:t>
      </w:r>
      <w:r w:rsidR="00F13324" w:rsidRPr="00824AB2">
        <w:rPr>
          <w:bCs/>
        </w:rPr>
        <w:t>.</w:t>
      </w:r>
    </w:p>
    <w:p w:rsidR="00F13324" w:rsidRPr="00824AB2" w:rsidRDefault="00157C67" w:rsidP="00D45F67">
      <w:pPr>
        <w:pStyle w:val="SingleTxtG"/>
        <w:rPr>
          <w:bCs/>
        </w:rPr>
      </w:pPr>
      <w:r w:rsidRPr="00824AB2">
        <w:rPr>
          <w:bCs/>
        </w:rPr>
        <w:t>3.</w:t>
      </w:r>
      <w:r w:rsidRPr="00824AB2">
        <w:rPr>
          <w:bCs/>
        </w:rPr>
        <w:tab/>
      </w:r>
      <w:r w:rsidR="00F13324" w:rsidRPr="00D45F67">
        <w:rPr>
          <w:bCs/>
        </w:rPr>
        <w:t>Please provide data, disaggregated by sex and age, on the number of children who abuse</w:t>
      </w:r>
      <w:r w:rsidR="00851353">
        <w:rPr>
          <w:bCs/>
        </w:rPr>
        <w:t xml:space="preserve"> </w:t>
      </w:r>
      <w:r w:rsidR="00F13324" w:rsidRPr="00D45F67">
        <w:rPr>
          <w:bCs/>
        </w:rPr>
        <w:t>alcohol or substance.</w:t>
      </w:r>
    </w:p>
    <w:p w:rsidR="00F13324" w:rsidRPr="00824AB2" w:rsidRDefault="00157C67" w:rsidP="00157C67">
      <w:pPr>
        <w:pStyle w:val="SingleTxtG"/>
        <w:rPr>
          <w:bCs/>
        </w:rPr>
      </w:pPr>
      <w:r w:rsidRPr="00824AB2">
        <w:rPr>
          <w:bCs/>
        </w:rPr>
        <w:t>4.</w:t>
      </w:r>
      <w:r w:rsidRPr="00824AB2">
        <w:rPr>
          <w:bCs/>
        </w:rPr>
        <w:tab/>
      </w:r>
      <w:r w:rsidR="00F13324" w:rsidRPr="00824AB2">
        <w:rPr>
          <w:bCs/>
        </w:rPr>
        <w:t>Please provide data, disaggregated by sex and age</w:t>
      </w:r>
      <w:r w:rsidR="00F13324">
        <w:rPr>
          <w:bCs/>
        </w:rPr>
        <w:t>,</w:t>
      </w:r>
      <w:r w:rsidR="00F13324" w:rsidRPr="00824AB2">
        <w:rPr>
          <w:bCs/>
        </w:rPr>
        <w:t xml:space="preserve"> on children in armed forces.</w:t>
      </w:r>
    </w:p>
    <w:p w:rsidR="00F13324" w:rsidRPr="00824AB2" w:rsidRDefault="00157C67" w:rsidP="00157C67">
      <w:pPr>
        <w:pStyle w:val="SingleTxtG"/>
      </w:pPr>
      <w:r w:rsidRPr="00824AB2">
        <w:t>5.</w:t>
      </w:r>
      <w:r w:rsidRPr="00824AB2">
        <w:tab/>
      </w:r>
      <w:r w:rsidR="00F13324" w:rsidRPr="00824AB2">
        <w:t xml:space="preserve">Please provide data, disaggregated by age, sex, ethnic </w:t>
      </w:r>
      <w:r w:rsidR="00F13324">
        <w:t>origin and socio-economic background</w:t>
      </w:r>
      <w:r w:rsidR="00F13324" w:rsidRPr="00824AB2">
        <w:t>, on the prevalence of child trafficking.</w:t>
      </w:r>
    </w:p>
    <w:p w:rsidR="003972E0" w:rsidRDefault="00157C67" w:rsidP="00157C67">
      <w:pPr>
        <w:pStyle w:val="SingleTxtG"/>
        <w:rPr>
          <w:szCs w:val="26"/>
        </w:rPr>
      </w:pPr>
      <w:r>
        <w:rPr>
          <w:szCs w:val="26"/>
        </w:rPr>
        <w:t>6.</w:t>
      </w:r>
      <w:r>
        <w:rPr>
          <w:szCs w:val="26"/>
        </w:rPr>
        <w:tab/>
      </w:r>
      <w:r w:rsidR="00F13324" w:rsidRPr="00824AB2">
        <w:rPr>
          <w:szCs w:val="26"/>
        </w:rPr>
        <w:t xml:space="preserve">In addition, the State party may list areas affecting children that it considers to be </w:t>
      </w:r>
      <w:r w:rsidR="00F13324" w:rsidRPr="00083513">
        <w:rPr>
          <w:szCs w:val="26"/>
        </w:rPr>
        <w:t>of priority</w:t>
      </w:r>
      <w:r w:rsidR="00F13324" w:rsidRPr="00824AB2">
        <w:rPr>
          <w:szCs w:val="26"/>
        </w:rPr>
        <w:t xml:space="preserve"> with regard to the implementation of the Convention.</w:t>
      </w:r>
    </w:p>
    <w:p w:rsidR="00157C67" w:rsidRPr="00157C67" w:rsidRDefault="00157C67" w:rsidP="00157C67">
      <w:pPr>
        <w:pStyle w:val="SingleTxtG"/>
        <w:spacing w:before="240" w:after="0"/>
        <w:jc w:val="center"/>
        <w:rPr>
          <w:szCs w:val="26"/>
          <w:u w:val="single"/>
        </w:rPr>
      </w:pP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sectPr w:rsidR="00157C67" w:rsidRPr="00157C67" w:rsidSect="00F13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AE" w:rsidRDefault="008164AE"/>
  </w:endnote>
  <w:endnote w:type="continuationSeparator" w:id="0">
    <w:p w:rsidR="008164AE" w:rsidRDefault="008164AE"/>
  </w:endnote>
  <w:endnote w:type="continuationNotice" w:id="1">
    <w:p w:rsidR="008164AE" w:rsidRDefault="00816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D4" w:rsidRPr="00F13324" w:rsidRDefault="00F03BD4" w:rsidP="00F13324">
    <w:pPr>
      <w:pStyle w:val="Footer"/>
      <w:tabs>
        <w:tab w:val="right" w:pos="9638"/>
      </w:tabs>
    </w:pPr>
    <w:r w:rsidRPr="00F13324">
      <w:rPr>
        <w:b/>
        <w:sz w:val="18"/>
      </w:rPr>
      <w:fldChar w:fldCharType="begin"/>
    </w:r>
    <w:r w:rsidRPr="00F13324">
      <w:rPr>
        <w:b/>
        <w:sz w:val="18"/>
      </w:rPr>
      <w:instrText xml:space="preserve"> PAGE  \* MERGEFORMAT </w:instrText>
    </w:r>
    <w:r w:rsidRPr="00F13324">
      <w:rPr>
        <w:b/>
        <w:sz w:val="18"/>
      </w:rPr>
      <w:fldChar w:fldCharType="separate"/>
    </w:r>
    <w:r w:rsidR="00A81D07">
      <w:rPr>
        <w:b/>
        <w:noProof/>
        <w:sz w:val="18"/>
      </w:rPr>
      <w:t>2</w:t>
    </w:r>
    <w:r w:rsidRPr="00F1332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D4" w:rsidRPr="00F13324" w:rsidRDefault="00F03BD4" w:rsidP="00F13324">
    <w:pPr>
      <w:pStyle w:val="Footer"/>
      <w:tabs>
        <w:tab w:val="right" w:pos="9638"/>
      </w:tabs>
      <w:rPr>
        <w:b/>
        <w:sz w:val="18"/>
      </w:rPr>
    </w:pPr>
    <w:r>
      <w:tab/>
    </w:r>
    <w:r w:rsidRPr="00F13324">
      <w:rPr>
        <w:b/>
        <w:sz w:val="18"/>
      </w:rPr>
      <w:fldChar w:fldCharType="begin"/>
    </w:r>
    <w:r w:rsidRPr="00F13324">
      <w:rPr>
        <w:b/>
        <w:sz w:val="18"/>
      </w:rPr>
      <w:instrText xml:space="preserve"> PAGE  \* MERGEFORMAT </w:instrText>
    </w:r>
    <w:r w:rsidRPr="00F13324">
      <w:rPr>
        <w:b/>
        <w:sz w:val="18"/>
      </w:rPr>
      <w:fldChar w:fldCharType="separate"/>
    </w:r>
    <w:r w:rsidR="00A81D07">
      <w:rPr>
        <w:b/>
        <w:noProof/>
        <w:sz w:val="18"/>
      </w:rPr>
      <w:t>3</w:t>
    </w:r>
    <w:r w:rsidRPr="00F133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D4" w:rsidRPr="00F13324" w:rsidRDefault="00F03BD4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5.4pt;margin-top:-6.25pt;width:73.25pt;height:18.15pt;z-index:1">
          <v:imagedata r:id="rId1" o:title="recycle_English"/>
          <w10:anchorlock/>
        </v:shape>
      </w:pict>
    </w:r>
    <w:r>
      <w:t>GE.12-</w:t>
    </w:r>
    <w:r w:rsidR="00A81D07">
      <w:t>41476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AE" w:rsidRPr="000B175B" w:rsidRDefault="008164A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64AE" w:rsidRPr="00FC68B7" w:rsidRDefault="008164A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64AE" w:rsidRDefault="008164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D4" w:rsidRPr="00F13324" w:rsidRDefault="00F03BD4">
    <w:pPr>
      <w:pStyle w:val="Header"/>
    </w:pPr>
    <w:r>
      <w:t>CRC/C/GNB/Q/2-4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D4" w:rsidRPr="00F13324" w:rsidRDefault="00F03BD4" w:rsidP="00F13324">
    <w:pPr>
      <w:pStyle w:val="Header"/>
      <w:jc w:val="right"/>
    </w:pPr>
    <w:r>
      <w:t>CRC/C/GNB/Q/2-4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07" w:rsidRDefault="00A81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174C8"/>
    <w:multiLevelType w:val="hybridMultilevel"/>
    <w:tmpl w:val="E46E0D14"/>
    <w:lvl w:ilvl="0" w:tplc="A8E4C778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25817D7"/>
    <w:multiLevelType w:val="hybridMultilevel"/>
    <w:tmpl w:val="38F2E552"/>
    <w:lvl w:ilvl="0" w:tplc="6BDC3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31D112B"/>
    <w:multiLevelType w:val="hybridMultilevel"/>
    <w:tmpl w:val="27347BDA"/>
    <w:lvl w:ilvl="0" w:tplc="CA220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1D7C76"/>
    <w:multiLevelType w:val="hybridMultilevel"/>
    <w:tmpl w:val="6058AEBE"/>
    <w:lvl w:ilvl="0" w:tplc="165C31F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8E477E4"/>
    <w:multiLevelType w:val="hybridMultilevel"/>
    <w:tmpl w:val="5BC60F6C"/>
    <w:lvl w:ilvl="0" w:tplc="3DCE7B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23480"/>
    <w:multiLevelType w:val="hybridMultilevel"/>
    <w:tmpl w:val="C7CC9994"/>
    <w:lvl w:ilvl="0" w:tplc="DAF4600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AB28B1"/>
    <w:multiLevelType w:val="hybridMultilevel"/>
    <w:tmpl w:val="03308F6A"/>
    <w:lvl w:ilvl="0" w:tplc="AA5AE68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CD2"/>
    <w:rsid w:val="00010840"/>
    <w:rsid w:val="00015E9C"/>
    <w:rsid w:val="0002392A"/>
    <w:rsid w:val="00050F6B"/>
    <w:rsid w:val="00072C8C"/>
    <w:rsid w:val="00091419"/>
    <w:rsid w:val="000931C0"/>
    <w:rsid w:val="000B175B"/>
    <w:rsid w:val="000B3A0F"/>
    <w:rsid w:val="000B45CA"/>
    <w:rsid w:val="000C11CF"/>
    <w:rsid w:val="000E0415"/>
    <w:rsid w:val="00105837"/>
    <w:rsid w:val="001102D6"/>
    <w:rsid w:val="0014074A"/>
    <w:rsid w:val="0015463B"/>
    <w:rsid w:val="00157C67"/>
    <w:rsid w:val="00172EF0"/>
    <w:rsid w:val="00196719"/>
    <w:rsid w:val="001B4B04"/>
    <w:rsid w:val="001C6663"/>
    <w:rsid w:val="001C7895"/>
    <w:rsid w:val="001D26DF"/>
    <w:rsid w:val="001D2FDC"/>
    <w:rsid w:val="001E3807"/>
    <w:rsid w:val="001F1240"/>
    <w:rsid w:val="00211E0B"/>
    <w:rsid w:val="00237785"/>
    <w:rsid w:val="00241466"/>
    <w:rsid w:val="00242548"/>
    <w:rsid w:val="00256405"/>
    <w:rsid w:val="00264277"/>
    <w:rsid w:val="00285844"/>
    <w:rsid w:val="0028641B"/>
    <w:rsid w:val="002950E0"/>
    <w:rsid w:val="002B06DB"/>
    <w:rsid w:val="002E6BE3"/>
    <w:rsid w:val="00306BCA"/>
    <w:rsid w:val="003107FA"/>
    <w:rsid w:val="00315FF3"/>
    <w:rsid w:val="003229D8"/>
    <w:rsid w:val="00334678"/>
    <w:rsid w:val="00336125"/>
    <w:rsid w:val="003407DC"/>
    <w:rsid w:val="00346C62"/>
    <w:rsid w:val="00355C90"/>
    <w:rsid w:val="0039277A"/>
    <w:rsid w:val="003972E0"/>
    <w:rsid w:val="003C2CC4"/>
    <w:rsid w:val="003C647D"/>
    <w:rsid w:val="003D4B23"/>
    <w:rsid w:val="00405696"/>
    <w:rsid w:val="00410691"/>
    <w:rsid w:val="004325CB"/>
    <w:rsid w:val="00446DE4"/>
    <w:rsid w:val="00450232"/>
    <w:rsid w:val="00473FF8"/>
    <w:rsid w:val="004A514E"/>
    <w:rsid w:val="004F78DF"/>
    <w:rsid w:val="005141E7"/>
    <w:rsid w:val="00533821"/>
    <w:rsid w:val="00540C2F"/>
    <w:rsid w:val="005420F2"/>
    <w:rsid w:val="00552CD2"/>
    <w:rsid w:val="005821AA"/>
    <w:rsid w:val="00585664"/>
    <w:rsid w:val="005A274D"/>
    <w:rsid w:val="005B3DB3"/>
    <w:rsid w:val="005C0081"/>
    <w:rsid w:val="005C50EF"/>
    <w:rsid w:val="00611FC4"/>
    <w:rsid w:val="006176FB"/>
    <w:rsid w:val="00640B26"/>
    <w:rsid w:val="006468BA"/>
    <w:rsid w:val="00682448"/>
    <w:rsid w:val="006829A3"/>
    <w:rsid w:val="00682D97"/>
    <w:rsid w:val="006870CB"/>
    <w:rsid w:val="006A7392"/>
    <w:rsid w:val="006C0D34"/>
    <w:rsid w:val="006C680F"/>
    <w:rsid w:val="006D191E"/>
    <w:rsid w:val="006E564B"/>
    <w:rsid w:val="00710D6A"/>
    <w:rsid w:val="00723CA7"/>
    <w:rsid w:val="0072632A"/>
    <w:rsid w:val="007416CC"/>
    <w:rsid w:val="007B0A62"/>
    <w:rsid w:val="007B0B4C"/>
    <w:rsid w:val="007B6BA5"/>
    <w:rsid w:val="007C3390"/>
    <w:rsid w:val="007C4F4B"/>
    <w:rsid w:val="007F3143"/>
    <w:rsid w:val="007F6611"/>
    <w:rsid w:val="008050EA"/>
    <w:rsid w:val="008164AE"/>
    <w:rsid w:val="008175E9"/>
    <w:rsid w:val="00820790"/>
    <w:rsid w:val="008242D7"/>
    <w:rsid w:val="00851353"/>
    <w:rsid w:val="00871FD5"/>
    <w:rsid w:val="008979B1"/>
    <w:rsid w:val="008A6B25"/>
    <w:rsid w:val="008A6C4F"/>
    <w:rsid w:val="008C196D"/>
    <w:rsid w:val="008D0632"/>
    <w:rsid w:val="008E0E46"/>
    <w:rsid w:val="008F084C"/>
    <w:rsid w:val="00907CC9"/>
    <w:rsid w:val="00942BE3"/>
    <w:rsid w:val="00960A18"/>
    <w:rsid w:val="00963CBA"/>
    <w:rsid w:val="009858B4"/>
    <w:rsid w:val="00991261"/>
    <w:rsid w:val="009D3340"/>
    <w:rsid w:val="009F1F9A"/>
    <w:rsid w:val="009F3E16"/>
    <w:rsid w:val="00A1427D"/>
    <w:rsid w:val="00A72F22"/>
    <w:rsid w:val="00A748A6"/>
    <w:rsid w:val="00A8029C"/>
    <w:rsid w:val="00A81D07"/>
    <w:rsid w:val="00A879A4"/>
    <w:rsid w:val="00AD3557"/>
    <w:rsid w:val="00B14BE0"/>
    <w:rsid w:val="00B30179"/>
    <w:rsid w:val="00B3317B"/>
    <w:rsid w:val="00B422B8"/>
    <w:rsid w:val="00B75D73"/>
    <w:rsid w:val="00B81E12"/>
    <w:rsid w:val="00B93068"/>
    <w:rsid w:val="00BB083A"/>
    <w:rsid w:val="00BC74E9"/>
    <w:rsid w:val="00BE618E"/>
    <w:rsid w:val="00C01E72"/>
    <w:rsid w:val="00C0689E"/>
    <w:rsid w:val="00C24D15"/>
    <w:rsid w:val="00C463DD"/>
    <w:rsid w:val="00C46B3C"/>
    <w:rsid w:val="00C61892"/>
    <w:rsid w:val="00C745C3"/>
    <w:rsid w:val="00CE4A8F"/>
    <w:rsid w:val="00D2031B"/>
    <w:rsid w:val="00D25FE2"/>
    <w:rsid w:val="00D43252"/>
    <w:rsid w:val="00D45F67"/>
    <w:rsid w:val="00D978C6"/>
    <w:rsid w:val="00DA67AD"/>
    <w:rsid w:val="00DB4442"/>
    <w:rsid w:val="00E0386B"/>
    <w:rsid w:val="00E03CFF"/>
    <w:rsid w:val="00E130AB"/>
    <w:rsid w:val="00E5644E"/>
    <w:rsid w:val="00E7260F"/>
    <w:rsid w:val="00E96630"/>
    <w:rsid w:val="00EA6E39"/>
    <w:rsid w:val="00ED7A2A"/>
    <w:rsid w:val="00EE6C44"/>
    <w:rsid w:val="00EF1D7F"/>
    <w:rsid w:val="00F03BD4"/>
    <w:rsid w:val="00F13324"/>
    <w:rsid w:val="00F32E08"/>
    <w:rsid w:val="00F40E75"/>
    <w:rsid w:val="00F50D83"/>
    <w:rsid w:val="00FC68B7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D7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B75D7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75D7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B75D7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B75D7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B75D7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B75D7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B75D7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B75D7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B75D73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B75D7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5D73"/>
  </w:style>
  <w:style w:type="paragraph" w:customStyle="1" w:styleId="SingleTxtG">
    <w:name w:val="_ Single Txt_G"/>
    <w:basedOn w:val="Normal"/>
    <w:rsid w:val="00B75D7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B75D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75D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B75D7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B75D7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B75D7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B75D7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B75D73"/>
    <w:rPr>
      <w:color w:val="auto"/>
      <w:u w:val="none"/>
    </w:rPr>
  </w:style>
  <w:style w:type="character" w:styleId="FollowedHyperlink">
    <w:name w:val="FollowedHyperlink"/>
    <w:semiHidden/>
    <w:rsid w:val="00B75D73"/>
    <w:rPr>
      <w:color w:val="auto"/>
      <w:u w:val="none"/>
    </w:rPr>
  </w:style>
  <w:style w:type="paragraph" w:customStyle="1" w:styleId="SMG">
    <w:name w:val="__S_M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75D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75D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B75D7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75D73"/>
  </w:style>
  <w:style w:type="character" w:styleId="PageNumber">
    <w:name w:val="page number"/>
    <w:aliases w:val="7_G"/>
    <w:rsid w:val="00B75D7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75D7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B75D7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B75D7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75D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13324"/>
    <w:rPr>
      <w:b/>
      <w:sz w:val="24"/>
      <w:lang w:val="en-GB" w:eastAsia="en-US" w:bidi="ar-SA"/>
    </w:rPr>
  </w:style>
  <w:style w:type="paragraph" w:styleId="ListParagraph">
    <w:name w:val="List Paragraph"/>
    <w:basedOn w:val="Normal"/>
    <w:qFormat/>
    <w:rsid w:val="00F1332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F13324"/>
    <w:rPr>
      <w:rFonts w:ascii="Calibri" w:eastAsia="Calibri" w:hAnsi="Calibri"/>
      <w:sz w:val="22"/>
      <w:szCs w:val="22"/>
      <w:lang w:val="en-GB" w:eastAsia="en-US"/>
    </w:rPr>
  </w:style>
  <w:style w:type="character" w:styleId="Emphasis">
    <w:name w:val="Emphasis"/>
    <w:qFormat/>
    <w:rsid w:val="00F1332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9D3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client\d\UN%20DOCS\CRC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CRC_E</Template>
  <TotalTime>22</TotalTime>
  <Pages>1</Pages>
  <Words>1045</Words>
  <Characters>5960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default</dc:creator>
  <cp:keywords/>
  <cp:lastModifiedBy>DCM</cp:lastModifiedBy>
  <cp:revision>2</cp:revision>
  <cp:lastPrinted>2012-03-26T10:53:00Z</cp:lastPrinted>
  <dcterms:created xsi:type="dcterms:W3CDTF">2012-03-27T09:36:00Z</dcterms:created>
  <dcterms:modified xsi:type="dcterms:W3CDTF">2012-03-27T09:36:00Z</dcterms:modified>
</cp:coreProperties>
</file>