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CD242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D2421" w:rsidP="00CD2421">
            <w:pPr>
              <w:jc w:val="right"/>
            </w:pPr>
            <w:r w:rsidRPr="00CD2421">
              <w:rPr>
                <w:sz w:val="40"/>
              </w:rPr>
              <w:t>CRC</w:t>
            </w:r>
            <w:r>
              <w:t>/C/GNB/Q/2-4</w:t>
            </w:r>
          </w:p>
        </w:tc>
      </w:tr>
      <w:tr w:rsidR="002D5AAC" w:rsidTr="00CD242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B2D3D" w:rsidRDefault="004D45DB" w:rsidP="00FB2D3D">
            <w:pPr>
              <w:spacing w:before="120" w:line="440" w:lineRule="exact"/>
              <w:rPr>
                <w:b/>
                <w:sz w:val="40"/>
                <w:szCs w:val="40"/>
              </w:rPr>
            </w:pPr>
            <w:r w:rsidRPr="00FB2D3D">
              <w:rPr>
                <w:b/>
                <w:sz w:val="40"/>
                <w:szCs w:val="40"/>
              </w:rPr>
              <w:t>Convención sobre los</w:t>
            </w:r>
            <w:r w:rsidR="00FB2D3D">
              <w:rPr>
                <w:b/>
                <w:sz w:val="40"/>
                <w:szCs w:val="40"/>
              </w:rPr>
              <w:br/>
            </w:r>
            <w:r w:rsidRPr="00FB2D3D">
              <w:rPr>
                <w:b/>
                <w:sz w:val="40"/>
                <w:szCs w:val="40"/>
              </w:rPr>
              <w:t>Derechos</w:t>
            </w:r>
            <w:r w:rsidR="00FB2D3D">
              <w:rPr>
                <w:b/>
                <w:sz w:val="40"/>
                <w:szCs w:val="40"/>
              </w:rPr>
              <w:t xml:space="preserve"> </w:t>
            </w:r>
            <w:r w:rsidRPr="00FB2D3D">
              <w:rPr>
                <w:b/>
                <w:sz w:val="40"/>
                <w:szCs w:val="40"/>
              </w:rPr>
              <w:t>del Niño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2421" w:rsidRDefault="00CD2421" w:rsidP="00DD299D">
            <w:pPr>
              <w:spacing w:before="240"/>
            </w:pPr>
            <w:r>
              <w:t>Distr. general</w:t>
            </w:r>
          </w:p>
          <w:p w:rsidR="00CD2421" w:rsidRDefault="00CD2421" w:rsidP="00CD2421">
            <w:pPr>
              <w:spacing w:line="240" w:lineRule="exact"/>
            </w:pPr>
            <w:r>
              <w:t>26 de marzo de 2012</w:t>
            </w:r>
          </w:p>
          <w:p w:rsidR="00CD2421" w:rsidRDefault="00CD2421" w:rsidP="00CD2421">
            <w:pPr>
              <w:spacing w:line="240" w:lineRule="exact"/>
            </w:pPr>
            <w:r>
              <w:t>Español</w:t>
            </w:r>
          </w:p>
          <w:p w:rsidR="002D5AAC" w:rsidRDefault="00CD2421" w:rsidP="00CD2421">
            <w:pPr>
              <w:spacing w:line="240" w:lineRule="exact"/>
            </w:pPr>
            <w:r>
              <w:t>Original: inglés</w:t>
            </w:r>
          </w:p>
        </w:tc>
      </w:tr>
    </w:tbl>
    <w:p w:rsidR="00CD2421" w:rsidRPr="00BB3DFD" w:rsidRDefault="00CD2421" w:rsidP="00CD2421">
      <w:pPr>
        <w:spacing w:before="120" w:line="240" w:lineRule="auto"/>
        <w:rPr>
          <w:b/>
          <w:sz w:val="24"/>
          <w:szCs w:val="24"/>
        </w:rPr>
      </w:pPr>
      <w:r w:rsidRPr="00BB3DFD">
        <w:rPr>
          <w:b/>
          <w:sz w:val="24"/>
          <w:szCs w:val="24"/>
        </w:rPr>
        <w:t>Comité de los Derechos del Niño</w:t>
      </w:r>
    </w:p>
    <w:p w:rsidR="00CD2421" w:rsidRPr="00501C36" w:rsidRDefault="00CD2421" w:rsidP="00CD2421">
      <w:pPr>
        <w:spacing w:line="240" w:lineRule="auto"/>
        <w:rPr>
          <w:b/>
        </w:rPr>
      </w:pPr>
      <w:r w:rsidRPr="00501C36">
        <w:rPr>
          <w:b/>
        </w:rPr>
        <w:t>61º período de sesiones</w:t>
      </w:r>
    </w:p>
    <w:p w:rsidR="00CD2421" w:rsidRPr="00501C36" w:rsidRDefault="00CD2421" w:rsidP="00CD2421">
      <w:pPr>
        <w:spacing w:after="240" w:line="360" w:lineRule="auto"/>
      </w:pPr>
      <w:r w:rsidRPr="00501C36">
        <w:t>17 de septiembre a 5 de octubre de 2012</w:t>
      </w:r>
    </w:p>
    <w:p w:rsidR="00CD2421" w:rsidRPr="00501C36" w:rsidRDefault="00CD2421" w:rsidP="00CD2421">
      <w:pPr>
        <w:pStyle w:val="HChG"/>
      </w:pPr>
      <w:r>
        <w:tab/>
      </w:r>
      <w:r>
        <w:tab/>
      </w:r>
      <w:r w:rsidRPr="00501C36">
        <w:t>Aplicación de la Convención sobre los Derechos del Niño</w:t>
      </w:r>
    </w:p>
    <w:p w:rsidR="00CD2421" w:rsidRPr="00501C36" w:rsidRDefault="00CD2421" w:rsidP="00CD2421">
      <w:pPr>
        <w:pStyle w:val="H1G"/>
      </w:pPr>
      <w:r>
        <w:tab/>
      </w:r>
      <w:r>
        <w:tab/>
      </w:r>
      <w:r w:rsidRPr="00501C36">
        <w:t>Lista de cuestione</w:t>
      </w:r>
      <w:r>
        <w:t>s</w:t>
      </w:r>
      <w:r w:rsidRPr="00501C36">
        <w:t xml:space="preserve"> que requieren info</w:t>
      </w:r>
      <w:r>
        <w:t>rmación adicional y</w:t>
      </w:r>
      <w:r>
        <w:br/>
      </w:r>
      <w:r w:rsidRPr="00501C36">
        <w:t xml:space="preserve">actualizada en relación con </w:t>
      </w:r>
      <w:r>
        <w:t xml:space="preserve">el examen de </w:t>
      </w:r>
      <w:r w:rsidRPr="00501C36">
        <w:t>los infor</w:t>
      </w:r>
      <w:r>
        <w:t xml:space="preserve">mes periódicos segundo, tercero </w:t>
      </w:r>
      <w:r w:rsidRPr="00501C36">
        <w:t>y cuarto de Guinea-Bissau (CRC/GNB/2-4)</w:t>
      </w:r>
    </w:p>
    <w:p w:rsidR="00CD2421" w:rsidRPr="00BB3DFD" w:rsidRDefault="00CD2421" w:rsidP="00CD2421">
      <w:pPr>
        <w:pStyle w:val="SingleTxtG"/>
        <w:rPr>
          <w:b/>
        </w:rPr>
      </w:pPr>
      <w:r w:rsidRPr="00BB3DFD">
        <w:rPr>
          <w:b/>
        </w:rPr>
        <w:t>Se pide al Estado parte que presente por escrito información adicional y actualizada, de ser posible antes del 2 d</w:t>
      </w:r>
      <w:r>
        <w:rPr>
          <w:b/>
        </w:rPr>
        <w:t>e julio de 2012.</w:t>
      </w:r>
    </w:p>
    <w:p w:rsidR="00CD2421" w:rsidRPr="00501C36" w:rsidRDefault="00CD2421" w:rsidP="00CD2421">
      <w:pPr>
        <w:pStyle w:val="SingleTxtG"/>
        <w:rPr>
          <w:i/>
        </w:rPr>
      </w:pPr>
      <w:r w:rsidRPr="00501C36">
        <w:rPr>
          <w:i/>
        </w:rPr>
        <w:t>En el diálogo con el Estado parte, el Comité puede abordar todos los aspectos de los derechos del niño contemplados en la Convención.</w:t>
      </w:r>
    </w:p>
    <w:p w:rsidR="00CD2421" w:rsidRPr="00501C36" w:rsidRDefault="00CD2421" w:rsidP="00CD2421">
      <w:pPr>
        <w:pStyle w:val="HChG"/>
      </w:pPr>
      <w:r>
        <w:tab/>
      </w:r>
      <w:r>
        <w:tab/>
      </w:r>
      <w:r w:rsidRPr="00501C36">
        <w:t>Parte I</w:t>
      </w:r>
    </w:p>
    <w:p w:rsidR="00CD2421" w:rsidRPr="00BB3DFD" w:rsidRDefault="00CD2421" w:rsidP="00CD2421">
      <w:pPr>
        <w:pStyle w:val="SingleTxtG"/>
        <w:rPr>
          <w:b/>
        </w:rPr>
      </w:pPr>
      <w:r w:rsidRPr="00BB3DFD">
        <w:rPr>
          <w:b/>
        </w:rPr>
        <w:t>En esta sección se pide al Estado parte que presente las respuestas a las siguientes preguntas (en un máximo de 30 páginas).</w:t>
      </w:r>
    </w:p>
    <w:p w:rsidR="00CD2421" w:rsidRPr="00501C36" w:rsidRDefault="00CD2421" w:rsidP="00CD2421">
      <w:pPr>
        <w:pStyle w:val="SingleTxtG"/>
      </w:pPr>
      <w:r w:rsidRPr="00501C36">
        <w:t>1.</w:t>
      </w:r>
      <w:r w:rsidRPr="00501C36">
        <w:tab/>
        <w:t xml:space="preserve">Sírvanse presentar información detallada sobre la situación actual de elaboración y/o </w:t>
      </w:r>
      <w:r>
        <w:t>aprob</w:t>
      </w:r>
      <w:r w:rsidRPr="00501C36">
        <w:t>ación del Código de Protección del Niño propuesto por el Ministro de Justicia del Estado parte.</w:t>
      </w:r>
    </w:p>
    <w:p w:rsidR="00CD2421" w:rsidRPr="00501C36" w:rsidRDefault="00CD2421" w:rsidP="00CD2421">
      <w:pPr>
        <w:pStyle w:val="SingleTxtG"/>
      </w:pPr>
      <w:r w:rsidRPr="00501C36">
        <w:t>2.</w:t>
      </w:r>
      <w:r w:rsidRPr="00501C36">
        <w:tab/>
        <w:t>Sírvanse proporcionar información actualizada y detallada sobre los mecanismos del Estado parte para coordinar sus actividades destinadas a la aplicación de la Convención, que incluya información específica sobre:</w:t>
      </w:r>
    </w:p>
    <w:p w:rsidR="00CD2421" w:rsidRPr="00501C36" w:rsidRDefault="00CD2421" w:rsidP="00CD2421">
      <w:pPr>
        <w:pStyle w:val="SingleTxtG"/>
      </w:pPr>
      <w:r w:rsidRPr="00501C36">
        <w:tab/>
        <w:t>a)</w:t>
      </w:r>
      <w:r w:rsidRPr="00501C36">
        <w:tab/>
        <w:t>Los respectivos mandatos y responsabilidades de los ministerios que se encargan de la aplicación de la Convención o partes de ella;</w:t>
      </w:r>
    </w:p>
    <w:p w:rsidR="00CD2421" w:rsidRPr="00501C36" w:rsidRDefault="00CD2421" w:rsidP="00CD2421">
      <w:pPr>
        <w:pStyle w:val="SingleTxtG"/>
      </w:pPr>
      <w:r w:rsidRPr="00501C36">
        <w:tab/>
        <w:t>b)</w:t>
      </w:r>
      <w:r w:rsidRPr="00501C36">
        <w:tab/>
        <w:t xml:space="preserve">Los respectivos mandatos del Consejo Nacional de la Infancia con respecto al Instituto </w:t>
      </w:r>
      <w:r>
        <w:t>para</w:t>
      </w:r>
      <w:r w:rsidRPr="00501C36">
        <w:t xml:space="preserve"> la</w:t>
      </w:r>
      <w:r>
        <w:t>s</w:t>
      </w:r>
      <w:r w:rsidRPr="00501C36">
        <w:t xml:space="preserve"> Mujer</w:t>
      </w:r>
      <w:r>
        <w:t>es</w:t>
      </w:r>
      <w:r w:rsidRPr="00501C36">
        <w:t xml:space="preserve"> y l</w:t>
      </w:r>
      <w:r>
        <w:t>os</w:t>
      </w:r>
      <w:r w:rsidRPr="00501C36">
        <w:t xml:space="preserve"> Niño</w:t>
      </w:r>
      <w:r>
        <w:t>s</w:t>
      </w:r>
      <w:r w:rsidRPr="00501C36">
        <w:t>;</w:t>
      </w:r>
    </w:p>
    <w:p w:rsidR="00CD2421" w:rsidRPr="00501C36" w:rsidRDefault="00CD2421" w:rsidP="00CD2421">
      <w:pPr>
        <w:pStyle w:val="SingleTxtG"/>
      </w:pPr>
      <w:r w:rsidRPr="00501C36">
        <w:tab/>
        <w:t>c)</w:t>
      </w:r>
      <w:r w:rsidRPr="00501C36">
        <w:tab/>
        <w:t>Cualquier otro mecanismo del Estado parte encargado de la coordinación horizontal y vertical, incluso a nivel local, de la aplicación de la Convención;</w:t>
      </w:r>
    </w:p>
    <w:p w:rsidR="00CD2421" w:rsidRPr="00501C36" w:rsidRDefault="00CD2421" w:rsidP="00CD2421">
      <w:pPr>
        <w:pStyle w:val="SingleTxtG"/>
      </w:pPr>
      <w:r w:rsidRPr="00501C36">
        <w:tab/>
        <w:t>d)</w:t>
      </w:r>
      <w:r w:rsidRPr="00501C36">
        <w:tab/>
        <w:t>Los recursos humanos, técnicos y financieros que se destinan a los mecanismos mencionados.</w:t>
      </w:r>
    </w:p>
    <w:p w:rsidR="00CD2421" w:rsidRPr="00501C36" w:rsidRDefault="00CD2421" w:rsidP="00CD2421">
      <w:pPr>
        <w:pStyle w:val="SingleTxtG"/>
        <w:keepNext/>
        <w:keepLines/>
      </w:pPr>
      <w:r>
        <w:t>3.</w:t>
      </w:r>
      <w:r w:rsidRPr="00501C36">
        <w:tab/>
        <w:t xml:space="preserve">Sírvanse proporcionar información actualizada sobre las medidas adoptadas para establecer un plan de acción nacional para los derechos del niño. </w:t>
      </w:r>
      <w:r>
        <w:t>En</w:t>
      </w:r>
      <w:r w:rsidRPr="00501C36">
        <w:t xml:space="preserve"> ese </w:t>
      </w:r>
      <w:r>
        <w:t>contex</w:t>
      </w:r>
      <w:r w:rsidRPr="00501C36">
        <w:t xml:space="preserve">to, sírvanse también facilitar información sobre la integración en ese plan de las estrategias que </w:t>
      </w:r>
      <w:r>
        <w:t xml:space="preserve">ha </w:t>
      </w:r>
      <w:r w:rsidRPr="00501C36">
        <w:t>adopta</w:t>
      </w:r>
      <w:r>
        <w:t>do</w:t>
      </w:r>
      <w:r w:rsidRPr="00501C36">
        <w:t xml:space="preserve"> el Estado parte </w:t>
      </w:r>
      <w:r>
        <w:t>respecto de</w:t>
      </w:r>
      <w:r w:rsidRPr="00501C36">
        <w:t xml:space="preserve">, por ejemplo, los huérfanos y/o los niños vulnerables, incluidos los niños víctimas del virus de inmunodeficiencia humana (VIH), </w:t>
      </w:r>
      <w:r>
        <w:t xml:space="preserve">de </w:t>
      </w:r>
      <w:r w:rsidRPr="00501C36">
        <w:t>la trata y de prácticas nocivas. Además, sírvanse proporcionar también información sobre los plazos de aplicación de las estrategias mencionadas.</w:t>
      </w:r>
    </w:p>
    <w:p w:rsidR="00CD2421" w:rsidRPr="00AB27F9" w:rsidRDefault="00CD2421" w:rsidP="00CD2421">
      <w:pPr>
        <w:pStyle w:val="SingleTxtG"/>
      </w:pPr>
      <w:r w:rsidRPr="00AB27F9">
        <w:t>4.</w:t>
      </w:r>
      <w:r w:rsidRPr="00AB27F9">
        <w:tab/>
        <w:t xml:space="preserve">Sírvanse facilitar información sobre las medidas que se hayan adoptado para hacer frente a las actitudes sociales que obstaculizan la aplicación de la Convención. En ese contexto, sírvanse también proporcionar información sobre las medidas </w:t>
      </w:r>
      <w:r>
        <w:t>adoptadas</w:t>
      </w:r>
      <w:r w:rsidRPr="00AB27F9">
        <w:t xml:space="preserve"> para prevenir prácticas nocivas tales como:</w:t>
      </w:r>
    </w:p>
    <w:p w:rsidR="00CD2421" w:rsidRPr="00AB27F9" w:rsidRDefault="00CD2421" w:rsidP="00CD2421">
      <w:pPr>
        <w:pStyle w:val="SingleTxtG"/>
      </w:pPr>
      <w:r w:rsidRPr="00AB27F9">
        <w:tab/>
        <w:t>a)</w:t>
      </w:r>
      <w:r w:rsidRPr="00AB27F9">
        <w:tab/>
        <w:t>El matrimonio forzoso y/o el matrimonio precoz;</w:t>
      </w:r>
    </w:p>
    <w:p w:rsidR="00CD2421" w:rsidRPr="00AB27F9" w:rsidRDefault="00CD2421" w:rsidP="00CD2421">
      <w:pPr>
        <w:pStyle w:val="SingleTxtG"/>
      </w:pPr>
      <w:r w:rsidRPr="00AB27F9">
        <w:tab/>
        <w:t>b)</w:t>
      </w:r>
      <w:r w:rsidRPr="00AB27F9">
        <w:tab/>
        <w:t xml:space="preserve">Medidas concretas destinadas a </w:t>
      </w:r>
      <w:r>
        <w:t xml:space="preserve">la </w:t>
      </w:r>
      <w:r w:rsidRPr="00AB27F9">
        <w:t>aplica</w:t>
      </w:r>
      <w:r>
        <w:t xml:space="preserve">ción </w:t>
      </w:r>
      <w:r w:rsidRPr="00AB27F9">
        <w:t>eficaz</w:t>
      </w:r>
      <w:r>
        <w:t xml:space="preserve"> de</w:t>
      </w:r>
      <w:r w:rsidRPr="00AB27F9">
        <w:t xml:space="preserve"> la legislación promulgada recientemente por el Estado parte sobre la prohibición de la mutilación genital femenina;</w:t>
      </w:r>
    </w:p>
    <w:p w:rsidR="00CD2421" w:rsidRPr="00AB27F9" w:rsidRDefault="00CD2421" w:rsidP="00CD2421">
      <w:pPr>
        <w:pStyle w:val="SingleTxtG"/>
      </w:pPr>
      <w:r w:rsidRPr="00AB27F9">
        <w:tab/>
        <w:t>c)</w:t>
      </w:r>
      <w:r w:rsidRPr="00AB27F9">
        <w:tab/>
        <w:t>El infanticidio, especialmente de niños con discapacidad o malformaciones físicas;</w:t>
      </w:r>
    </w:p>
    <w:p w:rsidR="00CD2421" w:rsidRPr="00AB27F9" w:rsidRDefault="00CD2421" w:rsidP="00CD2421">
      <w:pPr>
        <w:pStyle w:val="SingleTxtG"/>
      </w:pPr>
      <w:r w:rsidRPr="00AB27F9">
        <w:tab/>
        <w:t>d)</w:t>
      </w:r>
      <w:r w:rsidRPr="00AB27F9">
        <w:tab/>
        <w:t>La sensibilización sobre los problemas mencionados, por ejemplo a través de los líderes tradicionales y/o de la comunidad.</w:t>
      </w:r>
    </w:p>
    <w:p w:rsidR="00CD2421" w:rsidRPr="00AB27F9" w:rsidRDefault="00CD2421" w:rsidP="00CD2421">
      <w:pPr>
        <w:pStyle w:val="SingleTxtG"/>
      </w:pPr>
      <w:r w:rsidRPr="00AB27F9">
        <w:t>5.</w:t>
      </w:r>
      <w:r w:rsidRPr="00AB27F9">
        <w:tab/>
        <w:t>Sírvanse facilitar información detallada sobre las medidas legislativas, de política e institucionales que se hayan adoptado para:</w:t>
      </w:r>
    </w:p>
    <w:p w:rsidR="00CD2421" w:rsidRPr="00AB27F9" w:rsidRDefault="00CD2421" w:rsidP="00CD2421">
      <w:pPr>
        <w:pStyle w:val="SingleTxtG"/>
      </w:pPr>
      <w:r w:rsidRPr="00AB27F9">
        <w:tab/>
        <w:t>a)</w:t>
      </w:r>
      <w:r w:rsidRPr="00AB27F9">
        <w:tab/>
        <w:t>Hacer frente al problema de la violencia doméstica y de género;</w:t>
      </w:r>
    </w:p>
    <w:p w:rsidR="00CD2421" w:rsidRPr="00AB27F9" w:rsidRDefault="00CD2421" w:rsidP="00CD2421">
      <w:pPr>
        <w:pStyle w:val="SingleTxtG"/>
      </w:pPr>
      <w:r w:rsidRPr="00AB27F9">
        <w:tab/>
        <w:t>b)</w:t>
      </w:r>
      <w:r w:rsidRPr="00AB27F9">
        <w:tab/>
        <w:t>Prohibir los castigos corporales infligidos a los niños en cualquier entorno.</w:t>
      </w:r>
    </w:p>
    <w:p w:rsidR="00CD2421" w:rsidRPr="00AB27F9" w:rsidRDefault="00CD2421" w:rsidP="00CD2421">
      <w:pPr>
        <w:pStyle w:val="SingleTxtG"/>
      </w:pPr>
      <w:r w:rsidRPr="00AB27F9">
        <w:t>6.</w:t>
      </w:r>
      <w:r w:rsidRPr="00AB27F9">
        <w:tab/>
        <w:t xml:space="preserve">Sírvanse indicar las medidas que se hayan adoptado para luchar contra el fenómeno denominado </w:t>
      </w:r>
      <w:r w:rsidRPr="00AB27F9">
        <w:rPr>
          <w:i/>
        </w:rPr>
        <w:t>meninos de criação</w:t>
      </w:r>
      <w:r w:rsidRPr="00AB27F9">
        <w:t xml:space="preserve"> (la práctica generalizada de entregar a los hijos a otros miembros de la familia o </w:t>
      </w:r>
      <w:r>
        <w:t xml:space="preserve">a </w:t>
      </w:r>
      <w:r w:rsidRPr="00AB27F9">
        <w:t>conocidos que supuestamente pueden ofrecer</w:t>
      </w:r>
      <w:r>
        <w:t>les</w:t>
      </w:r>
      <w:r w:rsidRPr="00AB27F9">
        <w:t xml:space="preserve"> una mejor educación y</w:t>
      </w:r>
      <w:r>
        <w:t xml:space="preserve"> mejores condiciones</w:t>
      </w:r>
      <w:r w:rsidRPr="00AB27F9">
        <w:t xml:space="preserve">) y la mayor vulnerabilidad de los niños en esas situaciones a los </w:t>
      </w:r>
      <w:r>
        <w:t xml:space="preserve">abusos </w:t>
      </w:r>
      <w:r w:rsidRPr="00AB27F9">
        <w:t>y/o a la explotación. En ese contexto, sírvanse también informar al Comité sobre la labor de la Comisión Nacional para la Abolición del Trabajo Infantil.</w:t>
      </w:r>
    </w:p>
    <w:p w:rsidR="00CD2421" w:rsidRPr="00AB27F9" w:rsidRDefault="00CD2421" w:rsidP="00CD2421">
      <w:pPr>
        <w:pStyle w:val="SingleTxtG"/>
      </w:pPr>
      <w:r w:rsidRPr="00AB27F9">
        <w:t>7.</w:t>
      </w:r>
      <w:r w:rsidRPr="00AB27F9">
        <w:tab/>
        <w:t>Sírvanse facilitar información detallada sobre las medidas que se hayan adoptado para proteger los derechos de los niños con discapacidad y atender a sus necesidades, por ejemplo:</w:t>
      </w:r>
    </w:p>
    <w:p w:rsidR="00CD2421" w:rsidRPr="00AB27F9" w:rsidRDefault="00CD2421" w:rsidP="00CD2421">
      <w:pPr>
        <w:pStyle w:val="SingleTxtG"/>
      </w:pPr>
      <w:r w:rsidRPr="00AB27F9">
        <w:tab/>
        <w:t>a)</w:t>
      </w:r>
      <w:r w:rsidRPr="00AB27F9">
        <w:tab/>
        <w:t>Medidas para reducir y prevenir la discriminación contra los niños con discapacidad;</w:t>
      </w:r>
    </w:p>
    <w:p w:rsidR="00CD2421" w:rsidRPr="00AB27F9" w:rsidRDefault="00CD2421" w:rsidP="00CD2421">
      <w:pPr>
        <w:pStyle w:val="SingleTxtG"/>
      </w:pPr>
      <w:r w:rsidRPr="00AB27F9">
        <w:tab/>
        <w:t>b)</w:t>
      </w:r>
      <w:r w:rsidRPr="00AB27F9">
        <w:tab/>
        <w:t>Medidas para proporcionar apoyo adecuado a los niños con discapacidad y a sus familiares, que incluyan información específica sobre el acceso a atención de la salud y educación;</w:t>
      </w:r>
    </w:p>
    <w:p w:rsidR="00CD2421" w:rsidRPr="00AB27F9" w:rsidRDefault="00CD2421" w:rsidP="00CD2421">
      <w:pPr>
        <w:pStyle w:val="SingleTxtG"/>
      </w:pPr>
      <w:r w:rsidRPr="00AB27F9">
        <w:tab/>
        <w:t>c)</w:t>
      </w:r>
      <w:r w:rsidRPr="00AB27F9">
        <w:tab/>
        <w:t xml:space="preserve">Medidas para velar por </w:t>
      </w:r>
      <w:r>
        <w:t xml:space="preserve">que </w:t>
      </w:r>
      <w:r w:rsidRPr="00AB27F9">
        <w:t xml:space="preserve">las iniciativas mencionadas </w:t>
      </w:r>
      <w:r>
        <w:t xml:space="preserve">se apliquen también </w:t>
      </w:r>
      <w:r w:rsidRPr="00AB27F9">
        <w:t>en zonas remotas del Estado parte con el fin de reducir las desigualdades entre las zonas urbanas y rurales.</w:t>
      </w:r>
    </w:p>
    <w:p w:rsidR="00CD2421" w:rsidRPr="00AB27F9" w:rsidRDefault="00CD2421" w:rsidP="00CD2421">
      <w:pPr>
        <w:pStyle w:val="SingleTxtG"/>
      </w:pPr>
      <w:r w:rsidRPr="00AB27F9">
        <w:t>8.</w:t>
      </w:r>
      <w:r w:rsidRPr="00AB27F9">
        <w:tab/>
        <w:t>Sírvanse informar al Comité de las medidas que se hayan adoptado para proporcionar atención médica adecuada</w:t>
      </w:r>
      <w:r>
        <w:t>,</w:t>
      </w:r>
      <w:r w:rsidRPr="00AB27F9">
        <w:t xml:space="preserve"> servicios de saneamiento y abastecimiento de agua potable, especialmente a los niños que viven en zonas remotas del Estado parte.</w:t>
      </w:r>
    </w:p>
    <w:p w:rsidR="00CD2421" w:rsidRPr="00AB27F9" w:rsidRDefault="00CD2421" w:rsidP="00082638">
      <w:pPr>
        <w:pStyle w:val="SingleTxtG"/>
        <w:keepNext/>
        <w:keepLines/>
      </w:pPr>
      <w:r w:rsidRPr="00AB27F9">
        <w:t>9.</w:t>
      </w:r>
      <w:r w:rsidRPr="00AB27F9">
        <w:tab/>
        <w:t xml:space="preserve">Sírvanse proporcionar información detallada sobre las medidas que se hayan adoptado para </w:t>
      </w:r>
      <w:r>
        <w:t>combati</w:t>
      </w:r>
      <w:r w:rsidRPr="00AB27F9">
        <w:t>r la discriminación en la educación así como el abandono de los estudios escolares por las niñas. En ese contexto, sírvanse también facilitar información actualizada sobre el costo de la</w:t>
      </w:r>
      <w:r>
        <w:t xml:space="preserve"> matrícula</w:t>
      </w:r>
      <w:r w:rsidRPr="00AB27F9">
        <w:t xml:space="preserve"> escolar.</w:t>
      </w:r>
    </w:p>
    <w:p w:rsidR="00CD2421" w:rsidRPr="00AB27F9" w:rsidRDefault="00CD2421" w:rsidP="00CD2421">
      <w:pPr>
        <w:pStyle w:val="SingleTxtG"/>
      </w:pPr>
      <w:r w:rsidRPr="00AB27F9">
        <w:t>10.</w:t>
      </w:r>
      <w:r w:rsidRPr="00AB27F9">
        <w:tab/>
        <w:t xml:space="preserve">Sírvanse facilitar información sobre las medidas que se hayan adoptado para velar por la protección y la efectividad de los derechos de los niños denominados </w:t>
      </w:r>
      <w:r w:rsidRPr="00AB27F9">
        <w:rPr>
          <w:i/>
        </w:rPr>
        <w:t>talibés</w:t>
      </w:r>
      <w:r w:rsidRPr="00AB27F9">
        <w:t xml:space="preserve"> —niños que reciben educación en las escuelas coránicas— por ejemplo:</w:t>
      </w:r>
    </w:p>
    <w:p w:rsidR="00CD2421" w:rsidRPr="00AB27F9" w:rsidRDefault="00CD2421" w:rsidP="00CD2421">
      <w:pPr>
        <w:pStyle w:val="SingleTxtG"/>
      </w:pPr>
      <w:r w:rsidRPr="00AB27F9">
        <w:tab/>
        <w:t>a)</w:t>
      </w:r>
      <w:r w:rsidRPr="00AB27F9">
        <w:tab/>
        <w:t xml:space="preserve">Medidas para considerar la educación coránica como materia optativa del plan de estudios a fin de que los niños tengan la posibilidad de permanecer en las escuelas regulares y al mismo tiempo </w:t>
      </w:r>
      <w:r>
        <w:t xml:space="preserve">asegurar que sus  </w:t>
      </w:r>
      <w:r w:rsidRPr="00AB27F9">
        <w:t>necesidades religiosas</w:t>
      </w:r>
      <w:r>
        <w:t xml:space="preserve"> sean atendidas;</w:t>
      </w:r>
    </w:p>
    <w:p w:rsidR="00CD2421" w:rsidRPr="008B510E" w:rsidRDefault="00CD2421" w:rsidP="00CD2421">
      <w:pPr>
        <w:pStyle w:val="SingleTxtG"/>
      </w:pPr>
      <w:r w:rsidRPr="008B510E">
        <w:tab/>
        <w:t>b)</w:t>
      </w:r>
      <w:r w:rsidRPr="008B510E">
        <w:tab/>
        <w:t xml:space="preserve">Medidas para vigilar que las circunstancias y las condiciones de los niños </w:t>
      </w:r>
      <w:r w:rsidRPr="008B510E">
        <w:rPr>
          <w:i/>
        </w:rPr>
        <w:t>talibés</w:t>
      </w:r>
      <w:r w:rsidRPr="008B510E">
        <w:t xml:space="preserve"> se ajusten a lo dispuesto en la Convención.</w:t>
      </w:r>
    </w:p>
    <w:p w:rsidR="00CD2421" w:rsidRPr="008B510E" w:rsidRDefault="00CD2421" w:rsidP="00CD2421">
      <w:pPr>
        <w:pStyle w:val="SingleTxtG"/>
      </w:pPr>
      <w:r w:rsidRPr="008B510E">
        <w:t>11.</w:t>
      </w:r>
      <w:r w:rsidRPr="008B510E">
        <w:tab/>
        <w:t>Sírvanse proporcionar información detallada sobre las medidas que se hayan adoptado para combatir el abuso sexual y la explotación de los niños, así como las medidas que se hayan previsto para su recuperación y rehabilitación</w:t>
      </w:r>
      <w:r>
        <w:t>,</w:t>
      </w:r>
      <w:r w:rsidRPr="008B510E">
        <w:t xml:space="preserve"> y los recursos que se les garantiza, como la indemnización.</w:t>
      </w:r>
    </w:p>
    <w:p w:rsidR="00CD2421" w:rsidRPr="008B510E" w:rsidRDefault="00CD2421" w:rsidP="00CD2421">
      <w:pPr>
        <w:pStyle w:val="SingleTxtG"/>
      </w:pPr>
      <w:r w:rsidRPr="008B510E">
        <w:t>12.</w:t>
      </w:r>
      <w:r w:rsidRPr="008B510E">
        <w:tab/>
        <w:t xml:space="preserve">Sírvanse facilitar información detallada sobre las medidas que haya adoptado el Estado parte para modificar y/o aplicar leyes que </w:t>
      </w:r>
      <w:r>
        <w:t>vel</w:t>
      </w:r>
      <w:r w:rsidRPr="008B510E">
        <w:t xml:space="preserve">en </w:t>
      </w:r>
      <w:r>
        <w:t xml:space="preserve">por </w:t>
      </w:r>
      <w:r w:rsidRPr="008B510E">
        <w:t>que el si</w:t>
      </w:r>
      <w:r>
        <w:t>stema de justicia juvenil cumpla</w:t>
      </w:r>
      <w:r w:rsidRPr="008B510E">
        <w:t xml:space="preserve"> las disposiciones de la Convención y otras normas internacionales. En ese contexto, sírvanse proporcionar también información específica sobre medidas que garanticen:</w:t>
      </w:r>
    </w:p>
    <w:p w:rsidR="00CD2421" w:rsidRPr="008B510E" w:rsidRDefault="00CD2421" w:rsidP="00CD2421">
      <w:pPr>
        <w:pStyle w:val="SingleTxtG"/>
      </w:pPr>
      <w:r w:rsidRPr="008B510E">
        <w:tab/>
        <w:t>a)</w:t>
      </w:r>
      <w:r w:rsidRPr="008B510E">
        <w:tab/>
        <w:t>La coordinación entre la policía, los servicios sociales y el poder judicial e</w:t>
      </w:r>
      <w:r>
        <w:t>n las</w:t>
      </w:r>
      <w:r w:rsidRPr="008B510E">
        <w:t xml:space="preserve"> cuestiones y casos relacionados con los niños en conflicto con la ley;</w:t>
      </w:r>
    </w:p>
    <w:p w:rsidR="00CD2421" w:rsidRPr="008B510E" w:rsidRDefault="00CD2421" w:rsidP="00CD2421">
      <w:pPr>
        <w:pStyle w:val="SingleTxtG"/>
      </w:pPr>
      <w:r w:rsidRPr="008B510E">
        <w:tab/>
        <w:t>b)</w:t>
      </w:r>
      <w:r w:rsidRPr="008B510E">
        <w:tab/>
      </w:r>
      <w:r>
        <w:t xml:space="preserve">El mantenimiento </w:t>
      </w:r>
      <w:r w:rsidRPr="008B510E">
        <w:t>de los niños en conflicto con la ley en instalaciones separadas de los adultos;</w:t>
      </w:r>
    </w:p>
    <w:p w:rsidR="00CD2421" w:rsidRPr="008B510E" w:rsidRDefault="00CD2421" w:rsidP="00CD2421">
      <w:pPr>
        <w:pStyle w:val="SingleTxtG"/>
      </w:pPr>
      <w:r>
        <w:tab/>
        <w:t>c)</w:t>
      </w:r>
      <w:r>
        <w:tab/>
        <w:t>Una c</w:t>
      </w:r>
      <w:r w:rsidRPr="008B510E">
        <w:t xml:space="preserve">apacitación adecuada sobre la Convención </w:t>
      </w:r>
      <w:r>
        <w:t>destinad</w:t>
      </w:r>
      <w:r w:rsidRPr="008B510E">
        <w:t xml:space="preserve">a </w:t>
      </w:r>
      <w:r>
        <w:t xml:space="preserve">a </w:t>
      </w:r>
      <w:r w:rsidRPr="008B510E">
        <w:t>los profesionales del ámbito judicial y las fuerzas del orden.</w:t>
      </w:r>
    </w:p>
    <w:p w:rsidR="00CD2421" w:rsidRPr="008B510E" w:rsidRDefault="00CD2421" w:rsidP="00CD2421">
      <w:pPr>
        <w:pStyle w:val="HChG"/>
      </w:pPr>
      <w:r>
        <w:tab/>
      </w:r>
      <w:r>
        <w:tab/>
      </w:r>
      <w:r w:rsidRPr="008B510E">
        <w:t>Parte II</w:t>
      </w:r>
    </w:p>
    <w:p w:rsidR="00CD2421" w:rsidRPr="00101698" w:rsidRDefault="00CD2421" w:rsidP="00CD2421">
      <w:pPr>
        <w:pStyle w:val="SingleTxtG"/>
        <w:rPr>
          <w:b/>
        </w:rPr>
      </w:pPr>
      <w:r w:rsidRPr="00101698">
        <w:rPr>
          <w:b/>
        </w:rPr>
        <w:t>En esta sección se invita al Estado parte a actualizar brevemente (en tres páginas como máximo) la información proporcionada en su informe en relación con:</w:t>
      </w:r>
    </w:p>
    <w:p w:rsidR="00CD2421" w:rsidRPr="008B510E" w:rsidRDefault="00CD2421" w:rsidP="00CD2421">
      <w:pPr>
        <w:pStyle w:val="SingleTxtG"/>
      </w:pPr>
      <w:r w:rsidRPr="008B510E">
        <w:tab/>
        <w:t>a)</w:t>
      </w:r>
      <w:r w:rsidRPr="008B510E">
        <w:tab/>
        <w:t>Los nuevos proyectos de ley o nuevas leyes;</w:t>
      </w:r>
    </w:p>
    <w:p w:rsidR="00CD2421" w:rsidRPr="008B510E" w:rsidRDefault="00CD2421" w:rsidP="00CD2421">
      <w:pPr>
        <w:pStyle w:val="SingleTxtG"/>
      </w:pPr>
      <w:r w:rsidRPr="008B510E">
        <w:tab/>
        <w:t>b)</w:t>
      </w:r>
      <w:r w:rsidRPr="008B510E">
        <w:tab/>
        <w:t xml:space="preserve">Los proyectos y programas adoptados recientemente, su alcance y </w:t>
      </w:r>
      <w:r>
        <w:t xml:space="preserve">su </w:t>
      </w:r>
      <w:r w:rsidRPr="008B510E">
        <w:t>presupuesto;</w:t>
      </w:r>
    </w:p>
    <w:p w:rsidR="00CD2421" w:rsidRPr="008B510E" w:rsidRDefault="00CD2421" w:rsidP="00CD2421">
      <w:pPr>
        <w:pStyle w:val="SingleTxtG"/>
      </w:pPr>
      <w:r w:rsidRPr="008B510E">
        <w:tab/>
        <w:t>c)</w:t>
      </w:r>
      <w:r w:rsidRPr="008B510E">
        <w:tab/>
        <w:t>Las nuevas instituciones, sus mandatos y su financiación;</w:t>
      </w:r>
    </w:p>
    <w:p w:rsidR="00CD2421" w:rsidRPr="008B510E" w:rsidRDefault="00CD2421" w:rsidP="00CD2421">
      <w:pPr>
        <w:pStyle w:val="SingleTxtG"/>
      </w:pPr>
      <w:r w:rsidRPr="008B510E">
        <w:tab/>
        <w:t>d)</w:t>
      </w:r>
      <w:r w:rsidRPr="008B510E">
        <w:tab/>
        <w:t>Las ratificaciones recientes de instrumentos de derechos humanos.</w:t>
      </w:r>
    </w:p>
    <w:p w:rsidR="00CD2421" w:rsidRPr="008B510E" w:rsidRDefault="00CD2421" w:rsidP="00CD2421">
      <w:pPr>
        <w:pStyle w:val="HChG"/>
      </w:pPr>
      <w:r>
        <w:tab/>
      </w:r>
      <w:r>
        <w:tab/>
      </w:r>
      <w:r w:rsidRPr="008B510E">
        <w:t>Parte III</w:t>
      </w:r>
    </w:p>
    <w:p w:rsidR="00CD2421" w:rsidRPr="00101698" w:rsidRDefault="00CD2421" w:rsidP="00CD2421">
      <w:pPr>
        <w:pStyle w:val="SingleTxtG"/>
        <w:rPr>
          <w:b/>
        </w:rPr>
      </w:pPr>
      <w:r w:rsidRPr="00101698">
        <w:rPr>
          <w:b/>
        </w:rPr>
        <w:t>Datos, estadísticas y demás información de que se disponga</w:t>
      </w:r>
    </w:p>
    <w:p w:rsidR="00CD2421" w:rsidRPr="008B510E" w:rsidRDefault="00CD2421" w:rsidP="00CD2421">
      <w:pPr>
        <w:pStyle w:val="SingleTxtG"/>
      </w:pPr>
      <w:r w:rsidRPr="008B510E">
        <w:t>1.</w:t>
      </w:r>
      <w:r w:rsidRPr="008B510E">
        <w:tab/>
        <w:t>Sírvanse facilitar datos, desglosados por edad, sexo, origen étnico, situación geográfica y posición socioeconómica, sobre las tasas de mortalidad infantil así como datos relativos y absolutos sobre las causas de la mortalidad infantil.</w:t>
      </w:r>
    </w:p>
    <w:p w:rsidR="00CD2421" w:rsidRPr="008B510E" w:rsidRDefault="00CD2421" w:rsidP="00082638">
      <w:pPr>
        <w:pStyle w:val="SingleTxtG"/>
        <w:keepNext/>
        <w:keepLines/>
      </w:pPr>
      <w:r w:rsidRPr="008B510E">
        <w:t>2.</w:t>
      </w:r>
      <w:r w:rsidRPr="008B510E">
        <w:tab/>
        <w:t>Sírvanse informar al Comité del número de niños apátridas.</w:t>
      </w:r>
    </w:p>
    <w:p w:rsidR="00CD2421" w:rsidRPr="008B510E" w:rsidRDefault="00CD2421" w:rsidP="00CD2421">
      <w:pPr>
        <w:pStyle w:val="SingleTxtG"/>
      </w:pPr>
      <w:r w:rsidRPr="008B510E">
        <w:t>3.</w:t>
      </w:r>
      <w:r w:rsidRPr="008B510E">
        <w:tab/>
        <w:t>Sírvanse proporcionar datos, desglosados por sexo y edad, sobre el número de niños con problemas de alcoholismo y drogadicción.</w:t>
      </w:r>
    </w:p>
    <w:p w:rsidR="00CD2421" w:rsidRPr="008B510E" w:rsidRDefault="00CD2421" w:rsidP="00CD2421">
      <w:pPr>
        <w:pStyle w:val="SingleTxtG"/>
      </w:pPr>
      <w:r w:rsidRPr="008B510E">
        <w:t>4.</w:t>
      </w:r>
      <w:r w:rsidRPr="008B510E">
        <w:tab/>
        <w:t>Sírvanse proporcionar datos, desglosados por sexo y edad, sobre los niños en las fuerzas armadas.</w:t>
      </w:r>
    </w:p>
    <w:p w:rsidR="00CD2421" w:rsidRPr="008B510E" w:rsidRDefault="00CD2421" w:rsidP="00CD2421">
      <w:pPr>
        <w:pStyle w:val="SingleTxtG"/>
      </w:pPr>
      <w:r w:rsidRPr="008B510E">
        <w:t>5.</w:t>
      </w:r>
      <w:r w:rsidRPr="008B510E">
        <w:tab/>
        <w:t>Sírvanse proporcionar datos, desglosados por edad, sexo, origen étnico y posición socioeconómica, sobre la prevalencia de la trata de niños.</w:t>
      </w:r>
    </w:p>
    <w:p w:rsidR="00CD2421" w:rsidRDefault="00CD2421" w:rsidP="00CD2421">
      <w:pPr>
        <w:pStyle w:val="SingleTxtG"/>
      </w:pPr>
      <w:r w:rsidRPr="008B510E">
        <w:t>6.</w:t>
      </w:r>
      <w:r w:rsidRPr="008B510E">
        <w:tab/>
        <w:t>Además, el Estado parte puede citar esferas que afecten a los niños y que considere importantes con respecto a la aplicación de la Convención.</w:t>
      </w:r>
    </w:p>
    <w:p w:rsidR="00CD2421" w:rsidRPr="00101698" w:rsidRDefault="00CD2421" w:rsidP="00CD2421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2421" w:rsidRDefault="00CD2421" w:rsidP="00CD2421">
      <w:pPr>
        <w:spacing w:after="240" w:line="240" w:lineRule="auto"/>
      </w:pPr>
    </w:p>
    <w:p w:rsidR="00381C24" w:rsidRPr="001075E9" w:rsidRDefault="00381C24" w:rsidP="001075E9"/>
    <w:sectPr w:rsidR="00381C24" w:rsidRPr="001075E9" w:rsidSect="00CD24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0B" w:rsidRDefault="00110E0B">
      <w:r>
        <w:separator/>
      </w:r>
    </w:p>
  </w:endnote>
  <w:endnote w:type="continuationSeparator" w:id="0">
    <w:p w:rsidR="00110E0B" w:rsidRDefault="0011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21" w:rsidRPr="00CD2421" w:rsidRDefault="00CD2421" w:rsidP="00CD2421">
    <w:pPr>
      <w:pStyle w:val="Footer"/>
      <w:tabs>
        <w:tab w:val="right" w:pos="9638"/>
      </w:tabs>
    </w:pPr>
    <w:r w:rsidRPr="00CD2421">
      <w:rPr>
        <w:b/>
        <w:sz w:val="18"/>
      </w:rPr>
      <w:fldChar w:fldCharType="begin"/>
    </w:r>
    <w:r w:rsidRPr="00CD2421">
      <w:rPr>
        <w:b/>
        <w:sz w:val="18"/>
      </w:rPr>
      <w:instrText xml:space="preserve"> PAGE  \* MERGEFORMAT </w:instrText>
    </w:r>
    <w:r w:rsidRPr="00CD2421">
      <w:rPr>
        <w:b/>
        <w:sz w:val="18"/>
      </w:rPr>
      <w:fldChar w:fldCharType="separate"/>
    </w:r>
    <w:r w:rsidR="00DD1992">
      <w:rPr>
        <w:b/>
        <w:noProof/>
        <w:sz w:val="18"/>
      </w:rPr>
      <w:t>4</w:t>
    </w:r>
    <w:r w:rsidRPr="00CD2421">
      <w:rPr>
        <w:b/>
        <w:sz w:val="18"/>
      </w:rPr>
      <w:fldChar w:fldCharType="end"/>
    </w:r>
    <w:r>
      <w:rPr>
        <w:b/>
        <w:sz w:val="18"/>
      </w:rPr>
      <w:tab/>
    </w:r>
    <w:r>
      <w:t>GE.12-41478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21" w:rsidRPr="00CD2421" w:rsidRDefault="00CD2421" w:rsidP="00CD2421">
    <w:pPr>
      <w:pStyle w:val="Footer"/>
      <w:tabs>
        <w:tab w:val="right" w:pos="9638"/>
      </w:tabs>
      <w:rPr>
        <w:b/>
        <w:sz w:val="18"/>
      </w:rPr>
    </w:pPr>
    <w:r>
      <w:t>GE.12-41478</w:t>
    </w:r>
    <w:r>
      <w:tab/>
    </w:r>
    <w:r w:rsidRPr="00CD2421">
      <w:rPr>
        <w:b/>
        <w:sz w:val="18"/>
      </w:rPr>
      <w:fldChar w:fldCharType="begin"/>
    </w:r>
    <w:r w:rsidRPr="00CD2421">
      <w:rPr>
        <w:b/>
        <w:sz w:val="18"/>
      </w:rPr>
      <w:instrText xml:space="preserve"> PAGE  \* MERGEFORMAT </w:instrText>
    </w:r>
    <w:r w:rsidRPr="00CD2421">
      <w:rPr>
        <w:b/>
        <w:sz w:val="18"/>
      </w:rPr>
      <w:fldChar w:fldCharType="separate"/>
    </w:r>
    <w:r w:rsidR="00DD1992">
      <w:rPr>
        <w:b/>
        <w:noProof/>
        <w:sz w:val="18"/>
      </w:rPr>
      <w:t>3</w:t>
    </w:r>
    <w:r w:rsidRPr="00CD24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CE" w:rsidRPr="00CD2421" w:rsidRDefault="00CD2421">
    <w:pPr>
      <w:pStyle w:val="Footer"/>
      <w:rPr>
        <w:sz w:val="20"/>
      </w:rPr>
    </w:pPr>
    <w:r>
      <w:rPr>
        <w:sz w:val="20"/>
      </w:rPr>
      <w:t>GE.</w:t>
    </w:r>
    <w:r w:rsidR="00687D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12-41478  (S)    030412    040412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0B" w:rsidRPr="001075E9" w:rsidRDefault="00110E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0E0B" w:rsidRDefault="0011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21" w:rsidRPr="00CD2421" w:rsidRDefault="00CD2421">
    <w:pPr>
      <w:pStyle w:val="Header"/>
    </w:pPr>
    <w:r>
      <w:t>CRC/C/GNB/Q/2-4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21" w:rsidRPr="00CD2421" w:rsidRDefault="00CD2421" w:rsidP="00CD2421">
    <w:pPr>
      <w:pStyle w:val="Header"/>
      <w:jc w:val="right"/>
    </w:pPr>
    <w:r>
      <w:t>CRC/C/GNB/Q/2-4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DCE"/>
    <w:rsid w:val="00002131"/>
    <w:rsid w:val="00033EE1"/>
    <w:rsid w:val="00082638"/>
    <w:rsid w:val="000B57E7"/>
    <w:rsid w:val="000F09DF"/>
    <w:rsid w:val="000F61B2"/>
    <w:rsid w:val="001075E9"/>
    <w:rsid w:val="00110E0B"/>
    <w:rsid w:val="001256EA"/>
    <w:rsid w:val="00161852"/>
    <w:rsid w:val="00180183"/>
    <w:rsid w:val="0018649F"/>
    <w:rsid w:val="00196389"/>
    <w:rsid w:val="001B5FFA"/>
    <w:rsid w:val="001C7A89"/>
    <w:rsid w:val="00220F72"/>
    <w:rsid w:val="00240004"/>
    <w:rsid w:val="002A2EFC"/>
    <w:rsid w:val="002C0E18"/>
    <w:rsid w:val="002D5AAC"/>
    <w:rsid w:val="00301299"/>
    <w:rsid w:val="00322004"/>
    <w:rsid w:val="003402C2"/>
    <w:rsid w:val="00381C24"/>
    <w:rsid w:val="003958D0"/>
    <w:rsid w:val="003B00E5"/>
    <w:rsid w:val="00414A16"/>
    <w:rsid w:val="00427F10"/>
    <w:rsid w:val="00454E07"/>
    <w:rsid w:val="004D45DB"/>
    <w:rsid w:val="0050108D"/>
    <w:rsid w:val="00536DF4"/>
    <w:rsid w:val="00572E19"/>
    <w:rsid w:val="005C43E4"/>
    <w:rsid w:val="005D7179"/>
    <w:rsid w:val="005F0B42"/>
    <w:rsid w:val="005F2AD1"/>
    <w:rsid w:val="00677BA0"/>
    <w:rsid w:val="00687DCE"/>
    <w:rsid w:val="006B3A76"/>
    <w:rsid w:val="006F35EE"/>
    <w:rsid w:val="006F7B0F"/>
    <w:rsid w:val="007021FF"/>
    <w:rsid w:val="00757357"/>
    <w:rsid w:val="007A059A"/>
    <w:rsid w:val="007E16A7"/>
    <w:rsid w:val="007F4281"/>
    <w:rsid w:val="008136D8"/>
    <w:rsid w:val="00834B71"/>
    <w:rsid w:val="0086445C"/>
    <w:rsid w:val="008A08D7"/>
    <w:rsid w:val="008C2B1A"/>
    <w:rsid w:val="008E1429"/>
    <w:rsid w:val="00906890"/>
    <w:rsid w:val="00951972"/>
    <w:rsid w:val="009C646E"/>
    <w:rsid w:val="00A43957"/>
    <w:rsid w:val="00A917B3"/>
    <w:rsid w:val="00A97C80"/>
    <w:rsid w:val="00AB4B51"/>
    <w:rsid w:val="00B10CC7"/>
    <w:rsid w:val="00B62458"/>
    <w:rsid w:val="00B8687E"/>
    <w:rsid w:val="00BD33EE"/>
    <w:rsid w:val="00C60F0C"/>
    <w:rsid w:val="00C67843"/>
    <w:rsid w:val="00C805C9"/>
    <w:rsid w:val="00CA1679"/>
    <w:rsid w:val="00CD2421"/>
    <w:rsid w:val="00D15EAE"/>
    <w:rsid w:val="00D318C7"/>
    <w:rsid w:val="00D33D63"/>
    <w:rsid w:val="00D90138"/>
    <w:rsid w:val="00DA2580"/>
    <w:rsid w:val="00DD1992"/>
    <w:rsid w:val="00DD299D"/>
    <w:rsid w:val="00DF63E3"/>
    <w:rsid w:val="00E23796"/>
    <w:rsid w:val="00E73F76"/>
    <w:rsid w:val="00EF1360"/>
    <w:rsid w:val="00EF3220"/>
    <w:rsid w:val="00F23FB6"/>
    <w:rsid w:val="00F80811"/>
    <w:rsid w:val="00F94155"/>
    <w:rsid w:val="00FB2D3D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B1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C2B1A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2B1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C2B1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2B1A"/>
  </w:style>
  <w:style w:type="character" w:styleId="FootnoteReference">
    <w:name w:val="footnote reference"/>
    <w:aliases w:val="4_G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8C2B1A"/>
    <w:pPr>
      <w:numPr>
        <w:numId w:val="3"/>
      </w:numPr>
    </w:pPr>
  </w:style>
  <w:style w:type="numbering" w:styleId="1ai">
    <w:name w:val="Outline List 1"/>
    <w:basedOn w:val="NoList"/>
    <w:semiHidden/>
    <w:rsid w:val="008C2B1A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8C2B1A"/>
  </w:style>
  <w:style w:type="numbering" w:styleId="ArticleSection">
    <w:name w:val="Outline List 3"/>
    <w:basedOn w:val="NoList"/>
    <w:semiHidden/>
    <w:rsid w:val="008C2B1A"/>
    <w:pPr>
      <w:numPr>
        <w:numId w:val="5"/>
      </w:numPr>
    </w:pPr>
  </w:style>
  <w:style w:type="paragraph" w:styleId="Closing">
    <w:name w:val="Closing"/>
    <w:basedOn w:val="Normal"/>
    <w:semiHidden/>
    <w:rsid w:val="008C2B1A"/>
    <w:pPr>
      <w:ind w:left="4252"/>
    </w:pPr>
  </w:style>
  <w:style w:type="character" w:styleId="HTMLCite">
    <w:name w:val="HTML Cite"/>
    <w:semiHidden/>
    <w:rsid w:val="008C2B1A"/>
    <w:rPr>
      <w:i/>
      <w:iCs/>
    </w:rPr>
  </w:style>
  <w:style w:type="character" w:styleId="HTMLCode">
    <w:name w:val="HTML Code"/>
    <w:semiHidden/>
    <w:rsid w:val="008C2B1A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C2B1A"/>
    <w:pPr>
      <w:spacing w:after="120"/>
      <w:ind w:left="283"/>
    </w:pPr>
  </w:style>
  <w:style w:type="paragraph" w:styleId="ListContinue2">
    <w:name w:val="List Continue 2"/>
    <w:basedOn w:val="Normal"/>
    <w:semiHidden/>
    <w:rsid w:val="008C2B1A"/>
    <w:pPr>
      <w:spacing w:after="120"/>
      <w:ind w:left="566"/>
    </w:pPr>
  </w:style>
  <w:style w:type="paragraph" w:styleId="ListContinue3">
    <w:name w:val="List Continue 3"/>
    <w:basedOn w:val="Normal"/>
    <w:semiHidden/>
    <w:rsid w:val="008C2B1A"/>
    <w:pPr>
      <w:spacing w:after="120"/>
      <w:ind w:left="849"/>
    </w:pPr>
  </w:style>
  <w:style w:type="paragraph" w:styleId="ListContinue4">
    <w:name w:val="List Continue 4"/>
    <w:basedOn w:val="Normal"/>
    <w:semiHidden/>
    <w:rsid w:val="008C2B1A"/>
    <w:pPr>
      <w:spacing w:after="120"/>
      <w:ind w:left="1132"/>
    </w:pPr>
  </w:style>
  <w:style w:type="paragraph" w:styleId="ListContinue5">
    <w:name w:val="List Continue 5"/>
    <w:basedOn w:val="Normal"/>
    <w:semiHidden/>
    <w:rsid w:val="008C2B1A"/>
    <w:pPr>
      <w:spacing w:after="120"/>
      <w:ind w:left="1415"/>
    </w:pPr>
  </w:style>
  <w:style w:type="character" w:styleId="HTMLDefinition">
    <w:name w:val="HTML Definition"/>
    <w:semiHidden/>
    <w:rsid w:val="008C2B1A"/>
    <w:rPr>
      <w:i/>
      <w:iCs/>
    </w:rPr>
  </w:style>
  <w:style w:type="paragraph" w:styleId="HTMLAddress">
    <w:name w:val="HTML Address"/>
    <w:basedOn w:val="Normal"/>
    <w:semiHidden/>
    <w:rsid w:val="008C2B1A"/>
    <w:rPr>
      <w:i/>
      <w:iCs/>
    </w:rPr>
  </w:style>
  <w:style w:type="paragraph" w:styleId="EnvelopeAddress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8C2B1A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8C2B1A"/>
  </w:style>
  <w:style w:type="character" w:styleId="Emphasis">
    <w:name w:val="Emphasis"/>
    <w:qFormat/>
    <w:rsid w:val="008C2B1A"/>
    <w:rPr>
      <w:i/>
      <w:iCs/>
    </w:rPr>
  </w:style>
  <w:style w:type="paragraph" w:styleId="Date">
    <w:name w:val="Date"/>
    <w:basedOn w:val="Normal"/>
    <w:next w:val="Normal"/>
    <w:semiHidden/>
    <w:rsid w:val="008C2B1A"/>
  </w:style>
  <w:style w:type="paragraph" w:styleId="Signature">
    <w:name w:val="Signature"/>
    <w:basedOn w:val="Normal"/>
    <w:semiHidden/>
    <w:rsid w:val="008C2B1A"/>
    <w:pPr>
      <w:ind w:left="4252"/>
    </w:pPr>
  </w:style>
  <w:style w:type="paragraph" w:styleId="E-mailSignature">
    <w:name w:val="E-mail Signature"/>
    <w:basedOn w:val="Normal"/>
    <w:semiHidden/>
    <w:rsid w:val="008C2B1A"/>
  </w:style>
  <w:style w:type="character" w:styleId="Hyperlink">
    <w:name w:val="Hyperlink"/>
    <w:semiHidden/>
    <w:rsid w:val="008C2B1A"/>
    <w:rPr>
      <w:color w:val="0000FF"/>
      <w:u w:val="single"/>
    </w:rPr>
  </w:style>
  <w:style w:type="character" w:styleId="FollowedHyperlink">
    <w:name w:val="FollowedHyperlink"/>
    <w:semiHidden/>
    <w:rsid w:val="008C2B1A"/>
    <w:rPr>
      <w:color w:val="800080"/>
      <w:u w:val="single"/>
    </w:rPr>
  </w:style>
  <w:style w:type="paragraph" w:styleId="HTMLPreformatted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">
    <w:name w:val="List"/>
    <w:basedOn w:val="Normal"/>
    <w:semiHidden/>
    <w:rsid w:val="008C2B1A"/>
    <w:pPr>
      <w:ind w:left="283" w:hanging="283"/>
    </w:pPr>
  </w:style>
  <w:style w:type="paragraph" w:styleId="List2">
    <w:name w:val="List 2"/>
    <w:basedOn w:val="Normal"/>
    <w:semiHidden/>
    <w:rsid w:val="008C2B1A"/>
    <w:pPr>
      <w:ind w:left="566" w:hanging="283"/>
    </w:pPr>
  </w:style>
  <w:style w:type="paragraph" w:styleId="List3">
    <w:name w:val="List 3"/>
    <w:basedOn w:val="Normal"/>
    <w:semiHidden/>
    <w:rsid w:val="008C2B1A"/>
    <w:pPr>
      <w:ind w:left="849" w:hanging="283"/>
    </w:pPr>
  </w:style>
  <w:style w:type="paragraph" w:styleId="List4">
    <w:name w:val="List 4"/>
    <w:basedOn w:val="Normal"/>
    <w:semiHidden/>
    <w:rsid w:val="008C2B1A"/>
    <w:pPr>
      <w:ind w:left="1132" w:hanging="283"/>
    </w:pPr>
  </w:style>
  <w:style w:type="paragraph" w:styleId="List5">
    <w:name w:val="List 5"/>
    <w:basedOn w:val="Normal"/>
    <w:semiHidden/>
    <w:rsid w:val="008C2B1A"/>
    <w:pPr>
      <w:ind w:left="1415" w:hanging="283"/>
    </w:pPr>
  </w:style>
  <w:style w:type="paragraph" w:styleId="ListNumber">
    <w:name w:val="List Number"/>
    <w:basedOn w:val="Normal"/>
    <w:semiHidden/>
    <w:rsid w:val="008C2B1A"/>
    <w:pPr>
      <w:numPr>
        <w:numId w:val="6"/>
      </w:numPr>
    </w:pPr>
  </w:style>
  <w:style w:type="paragraph" w:styleId="ListNumber2">
    <w:name w:val="List Number 2"/>
    <w:basedOn w:val="Normal"/>
    <w:semiHidden/>
    <w:rsid w:val="008C2B1A"/>
    <w:pPr>
      <w:numPr>
        <w:numId w:val="7"/>
      </w:numPr>
    </w:pPr>
  </w:style>
  <w:style w:type="paragraph" w:styleId="ListNumber3">
    <w:name w:val="List Number 3"/>
    <w:basedOn w:val="Normal"/>
    <w:semiHidden/>
    <w:rsid w:val="008C2B1A"/>
    <w:pPr>
      <w:numPr>
        <w:numId w:val="8"/>
      </w:numPr>
    </w:pPr>
  </w:style>
  <w:style w:type="paragraph" w:styleId="ListNumber4">
    <w:name w:val="List Number 4"/>
    <w:basedOn w:val="Normal"/>
    <w:semiHidden/>
    <w:rsid w:val="008C2B1A"/>
    <w:pPr>
      <w:numPr>
        <w:numId w:val="9"/>
      </w:numPr>
    </w:pPr>
  </w:style>
  <w:style w:type="paragraph" w:styleId="ListNumber5">
    <w:name w:val="List Number 5"/>
    <w:basedOn w:val="Normal"/>
    <w:semiHidden/>
    <w:rsid w:val="008C2B1A"/>
    <w:pPr>
      <w:numPr>
        <w:numId w:val="10"/>
      </w:numPr>
    </w:pPr>
  </w:style>
  <w:style w:type="paragraph" w:styleId="ListBullet">
    <w:name w:val="List Bullet"/>
    <w:basedOn w:val="Normal"/>
    <w:semiHidden/>
    <w:rsid w:val="008C2B1A"/>
    <w:pPr>
      <w:numPr>
        <w:numId w:val="11"/>
      </w:numPr>
    </w:pPr>
  </w:style>
  <w:style w:type="paragraph" w:styleId="ListBullet2">
    <w:name w:val="List Bullet 2"/>
    <w:basedOn w:val="Normal"/>
    <w:semiHidden/>
    <w:rsid w:val="008C2B1A"/>
    <w:pPr>
      <w:numPr>
        <w:numId w:val="12"/>
      </w:numPr>
    </w:pPr>
  </w:style>
  <w:style w:type="paragraph" w:styleId="ListBullet3">
    <w:name w:val="List Bullet 3"/>
    <w:basedOn w:val="Normal"/>
    <w:semiHidden/>
    <w:rsid w:val="008C2B1A"/>
    <w:pPr>
      <w:numPr>
        <w:numId w:val="13"/>
      </w:numPr>
    </w:pPr>
  </w:style>
  <w:style w:type="paragraph" w:styleId="ListBullet4">
    <w:name w:val="List Bullet 4"/>
    <w:basedOn w:val="Normal"/>
    <w:semiHidden/>
    <w:rsid w:val="008C2B1A"/>
    <w:pPr>
      <w:numPr>
        <w:numId w:val="14"/>
      </w:numPr>
    </w:pPr>
  </w:style>
  <w:style w:type="paragraph" w:styleId="ListBullet5">
    <w:name w:val="List Bullet 5"/>
    <w:basedOn w:val="Normal"/>
    <w:semiHidden/>
    <w:rsid w:val="008C2B1A"/>
    <w:pPr>
      <w:numPr>
        <w:numId w:val="15"/>
      </w:numPr>
    </w:pPr>
  </w:style>
  <w:style w:type="character" w:styleId="HTMLTypewriter">
    <w:name w:val="HTML Typewriter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LineNumber">
    <w:name w:val="line number"/>
    <w:basedOn w:val="DefaultParagraphFont"/>
    <w:semiHidden/>
    <w:rsid w:val="008C2B1A"/>
  </w:style>
  <w:style w:type="character" w:styleId="PageNumber">
    <w:name w:val="page number"/>
    <w:aliases w:val="7_G"/>
    <w:rsid w:val="008C2B1A"/>
    <w:rPr>
      <w:b/>
      <w:sz w:val="18"/>
    </w:rPr>
  </w:style>
  <w:style w:type="character" w:styleId="EndnoteReference">
    <w:name w:val="endnote reference"/>
    <w:aliases w:val="1_G"/>
    <w:basedOn w:val="FootnoteReference"/>
    <w:rsid w:val="008C2B1A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8C2B1A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8C2B1A"/>
  </w:style>
  <w:style w:type="paragraph" w:styleId="BodyTextIndent2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C2B1A"/>
    <w:pPr>
      <w:spacing w:after="120"/>
      <w:ind w:left="283"/>
    </w:pPr>
  </w:style>
  <w:style w:type="paragraph" w:styleId="NormalIndent">
    <w:name w:val="Normal Indent"/>
    <w:basedOn w:val="Normal"/>
    <w:semiHidden/>
    <w:rsid w:val="008C2B1A"/>
    <w:pPr>
      <w:ind w:left="567"/>
    </w:pPr>
  </w:style>
  <w:style w:type="paragraph" w:styleId="Subtitle">
    <w:name w:val="Subtitle"/>
    <w:basedOn w:val="Normal"/>
    <w:qFormat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2B1A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2B1A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2B1A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2B1A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2B1A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2B1A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2B1A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8C2B1A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2B1A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2B1A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8C2B1A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C2B1A"/>
    <w:pPr>
      <w:spacing w:after="120"/>
      <w:ind w:left="1440" w:right="1440"/>
    </w:pPr>
  </w:style>
  <w:style w:type="character" w:styleId="Strong">
    <w:name w:val="Strong"/>
    <w:qFormat/>
    <w:rsid w:val="008C2B1A"/>
    <w:rPr>
      <w:b/>
      <w:bCs/>
    </w:rPr>
  </w:style>
  <w:style w:type="paragraph" w:styleId="BodyText">
    <w:name w:val="Body Text"/>
    <w:basedOn w:val="Normal"/>
    <w:semiHidden/>
    <w:rsid w:val="008C2B1A"/>
    <w:pPr>
      <w:spacing w:after="120"/>
    </w:pPr>
  </w:style>
  <w:style w:type="paragraph" w:styleId="BodyText2">
    <w:name w:val="Body Text 2"/>
    <w:basedOn w:val="Normal"/>
    <w:semiHidden/>
    <w:rsid w:val="008C2B1A"/>
    <w:pPr>
      <w:spacing w:after="120" w:line="480" w:lineRule="auto"/>
    </w:pPr>
  </w:style>
  <w:style w:type="paragraph" w:styleId="BodyText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2B1A"/>
    <w:pPr>
      <w:ind w:firstLine="210"/>
    </w:pPr>
  </w:style>
  <w:style w:type="paragraph" w:styleId="BodyTextFirstIndent2">
    <w:name w:val="Body Text First Indent 2"/>
    <w:basedOn w:val="BodyTextIndent"/>
    <w:semiHidden/>
    <w:rsid w:val="008C2B1A"/>
    <w:pPr>
      <w:ind w:firstLine="210"/>
    </w:pPr>
  </w:style>
  <w:style w:type="paragraph" w:styleId="EndnoteText">
    <w:name w:val="endnote text"/>
    <w:aliases w:val="2_G"/>
    <w:basedOn w:val="FootnoteText"/>
    <w:rsid w:val="008C2B1A"/>
  </w:style>
  <w:style w:type="paragraph" w:styleId="PlainText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itle">
    <w:name w:val="Title"/>
    <w:basedOn w:val="Normal"/>
    <w:qFormat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8C2B1A"/>
    <w:rPr>
      <w:i/>
      <w:iCs/>
    </w:rPr>
  </w:style>
  <w:style w:type="paragraph" w:customStyle="1" w:styleId="Bullet1G">
    <w:name w:val="_Bullet 1_G"/>
    <w:basedOn w:val="Normal"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8C2B1A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4</Pages>
  <Words>1242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CRC/C/GNB/Q/2-4 - 12-41478</vt:lpstr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CRC/C/GNB/Q/2-4 - 12-41478</dc:title>
  <dc:subject>FINAL</dc:subject>
  <dc:creator>Ricardo SAENZ</dc:creator>
  <cp:keywords/>
  <dc:description/>
  <cp:lastModifiedBy>María de la Plaza</cp:lastModifiedBy>
  <cp:revision>2</cp:revision>
  <cp:lastPrinted>2012-04-04T08:59:00Z</cp:lastPrinted>
  <dcterms:created xsi:type="dcterms:W3CDTF">2012-04-04T13:11:00Z</dcterms:created>
  <dcterms:modified xsi:type="dcterms:W3CDTF">2012-04-04T13:11:00Z</dcterms:modified>
</cp:coreProperties>
</file>