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0BA2" w:rsidTr="00B6553F">
        <w:trPr>
          <w:cantSplit/>
          <w:trHeight w:hRule="exact" w:val="851"/>
        </w:trPr>
        <w:tc>
          <w:tcPr>
            <w:tcW w:w="1276" w:type="dxa"/>
            <w:tcBorders>
              <w:bottom w:val="single" w:sz="4" w:space="0" w:color="auto"/>
            </w:tcBorders>
            <w:vAlign w:val="bottom"/>
          </w:tcPr>
          <w:p w:rsidR="00B56E9C" w:rsidRPr="000C0BA2" w:rsidRDefault="00B56E9C" w:rsidP="00B6553F">
            <w:pPr>
              <w:spacing w:after="80"/>
              <w:rPr>
                <w:lang w:val="fr-FR"/>
              </w:rPr>
            </w:pPr>
          </w:p>
        </w:tc>
        <w:tc>
          <w:tcPr>
            <w:tcW w:w="2268" w:type="dxa"/>
            <w:tcBorders>
              <w:bottom w:val="single" w:sz="4" w:space="0" w:color="auto"/>
            </w:tcBorders>
            <w:vAlign w:val="bottom"/>
          </w:tcPr>
          <w:p w:rsidR="00B56E9C" w:rsidRPr="000C0BA2" w:rsidRDefault="00B56E9C" w:rsidP="00B6553F">
            <w:pPr>
              <w:spacing w:after="80" w:line="300" w:lineRule="exact"/>
              <w:rPr>
                <w:b/>
                <w:sz w:val="24"/>
                <w:szCs w:val="24"/>
                <w:lang w:val="fr-FR"/>
              </w:rPr>
            </w:pPr>
            <w:r w:rsidRPr="000C0BA2">
              <w:rPr>
                <w:sz w:val="28"/>
                <w:szCs w:val="28"/>
                <w:lang w:val="fr-FR"/>
              </w:rPr>
              <w:t>Nations</w:t>
            </w:r>
            <w:r w:rsidR="00454094" w:rsidRPr="000C0BA2">
              <w:rPr>
                <w:sz w:val="28"/>
                <w:szCs w:val="28"/>
                <w:lang w:val="fr-FR"/>
              </w:rPr>
              <w:t xml:space="preserve"> Unies</w:t>
            </w:r>
          </w:p>
        </w:tc>
        <w:tc>
          <w:tcPr>
            <w:tcW w:w="6095" w:type="dxa"/>
            <w:gridSpan w:val="2"/>
            <w:tcBorders>
              <w:bottom w:val="single" w:sz="4" w:space="0" w:color="auto"/>
            </w:tcBorders>
            <w:vAlign w:val="bottom"/>
          </w:tcPr>
          <w:p w:rsidR="00B56E9C" w:rsidRPr="000C0BA2" w:rsidRDefault="00C742C5" w:rsidP="00C742C5">
            <w:pPr>
              <w:jc w:val="right"/>
              <w:rPr>
                <w:lang w:val="fr-FR"/>
              </w:rPr>
            </w:pPr>
            <w:r w:rsidRPr="000C0BA2">
              <w:rPr>
                <w:sz w:val="40"/>
                <w:lang w:val="fr-FR"/>
              </w:rPr>
              <w:t>CCPR</w:t>
            </w:r>
            <w:r w:rsidRPr="000C0BA2">
              <w:rPr>
                <w:lang w:val="fr-FR"/>
              </w:rPr>
              <w:t>/C/JPN/6</w:t>
            </w:r>
          </w:p>
        </w:tc>
      </w:tr>
      <w:tr w:rsidR="00B56E9C" w:rsidRPr="000C0BA2" w:rsidTr="00B6553F">
        <w:trPr>
          <w:cantSplit/>
          <w:trHeight w:hRule="exact" w:val="2835"/>
        </w:trPr>
        <w:tc>
          <w:tcPr>
            <w:tcW w:w="1276" w:type="dxa"/>
            <w:tcBorders>
              <w:top w:val="single" w:sz="4" w:space="0" w:color="auto"/>
              <w:bottom w:val="single" w:sz="12" w:space="0" w:color="auto"/>
            </w:tcBorders>
          </w:tcPr>
          <w:p w:rsidR="00B56E9C" w:rsidRPr="000C0BA2" w:rsidRDefault="004E6F8D" w:rsidP="00B6553F">
            <w:pPr>
              <w:spacing w:before="120"/>
              <w:rPr>
                <w:lang w:val="fr-FR"/>
              </w:rPr>
            </w:pPr>
            <w:r w:rsidRPr="000C0BA2">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C0BA2" w:rsidRDefault="00454094" w:rsidP="00267F5F">
            <w:pPr>
              <w:spacing w:before="120" w:line="380" w:lineRule="exact"/>
              <w:rPr>
                <w:sz w:val="34"/>
                <w:lang w:val="fr-FR"/>
              </w:rPr>
            </w:pPr>
            <w:r w:rsidRPr="000C0BA2">
              <w:rPr>
                <w:b/>
                <w:sz w:val="34"/>
                <w:szCs w:val="40"/>
                <w:lang w:val="fr-FR"/>
              </w:rPr>
              <w:t xml:space="preserve">Pacte international relatif </w:t>
            </w:r>
            <w:r w:rsidRPr="000C0BA2">
              <w:rPr>
                <w:b/>
                <w:sz w:val="34"/>
                <w:szCs w:val="40"/>
                <w:lang w:val="fr-FR"/>
              </w:rPr>
              <w:br/>
              <w:t>aux droits civils et politiques</w:t>
            </w:r>
          </w:p>
        </w:tc>
        <w:tc>
          <w:tcPr>
            <w:tcW w:w="2835" w:type="dxa"/>
            <w:tcBorders>
              <w:top w:val="single" w:sz="4" w:space="0" w:color="auto"/>
              <w:bottom w:val="single" w:sz="12" w:space="0" w:color="auto"/>
            </w:tcBorders>
          </w:tcPr>
          <w:p w:rsidR="00B56E9C" w:rsidRPr="000C0BA2" w:rsidRDefault="00FE1ACC" w:rsidP="00C742C5">
            <w:pPr>
              <w:spacing w:before="240" w:line="240" w:lineRule="exact"/>
              <w:rPr>
                <w:lang w:val="fr-FR"/>
              </w:rPr>
            </w:pPr>
            <w:r w:rsidRPr="000C0BA2">
              <w:rPr>
                <w:lang w:val="fr-FR"/>
              </w:rPr>
              <w:t>Distr. g</w:t>
            </w:r>
            <w:r w:rsidR="00454094" w:rsidRPr="000C0BA2">
              <w:rPr>
                <w:lang w:val="fr-FR"/>
              </w:rPr>
              <w:t>énérale</w:t>
            </w:r>
          </w:p>
          <w:p w:rsidR="00C742C5" w:rsidRPr="000C0BA2" w:rsidRDefault="008831ED" w:rsidP="00C742C5">
            <w:pPr>
              <w:spacing w:line="240" w:lineRule="exact"/>
              <w:rPr>
                <w:lang w:val="fr-FR"/>
              </w:rPr>
            </w:pPr>
            <w:r w:rsidRPr="000C0BA2">
              <w:rPr>
                <w:lang w:val="fr-FR"/>
              </w:rPr>
              <w:t xml:space="preserve">9 </w:t>
            </w:r>
            <w:r w:rsidR="00454094" w:rsidRPr="000C0BA2">
              <w:rPr>
                <w:lang w:val="fr-FR"/>
              </w:rPr>
              <w:t>o</w:t>
            </w:r>
            <w:r w:rsidRPr="000C0BA2">
              <w:rPr>
                <w:lang w:val="fr-FR"/>
              </w:rPr>
              <w:t>ctob</w:t>
            </w:r>
            <w:r w:rsidR="00454094" w:rsidRPr="000C0BA2">
              <w:rPr>
                <w:lang w:val="fr-FR"/>
              </w:rPr>
              <w:t>re</w:t>
            </w:r>
            <w:r w:rsidR="005103E7" w:rsidRPr="000C0BA2">
              <w:rPr>
                <w:lang w:val="fr-FR"/>
              </w:rPr>
              <w:t xml:space="preserve"> </w:t>
            </w:r>
            <w:r w:rsidR="00C742C5" w:rsidRPr="000C0BA2">
              <w:rPr>
                <w:lang w:val="fr-FR"/>
              </w:rPr>
              <w:t>2012</w:t>
            </w:r>
          </w:p>
          <w:p w:rsidR="00C742C5" w:rsidRPr="000C0BA2" w:rsidRDefault="00FC074A" w:rsidP="00C742C5">
            <w:pPr>
              <w:spacing w:line="240" w:lineRule="exact"/>
              <w:rPr>
                <w:lang w:val="fr-FR"/>
              </w:rPr>
            </w:pPr>
            <w:r>
              <w:rPr>
                <w:lang w:val="fr-FR"/>
              </w:rPr>
              <w:t>Français</w:t>
            </w:r>
          </w:p>
          <w:p w:rsidR="00C742C5" w:rsidRPr="000C0BA2" w:rsidRDefault="00C742C5" w:rsidP="00454094">
            <w:pPr>
              <w:spacing w:line="240" w:lineRule="exact"/>
              <w:rPr>
                <w:lang w:val="fr-FR"/>
              </w:rPr>
            </w:pPr>
            <w:r w:rsidRPr="000C0BA2">
              <w:rPr>
                <w:lang w:val="fr-FR"/>
              </w:rPr>
              <w:t>Original</w:t>
            </w:r>
            <w:r w:rsidR="00077AFE">
              <w:rPr>
                <w:lang w:val="fr-FR"/>
              </w:rPr>
              <w:t>:</w:t>
            </w:r>
            <w:r w:rsidRPr="000C0BA2">
              <w:rPr>
                <w:lang w:val="fr-FR"/>
              </w:rPr>
              <w:t xml:space="preserve"> </w:t>
            </w:r>
            <w:r w:rsidR="00454094" w:rsidRPr="000C0BA2">
              <w:rPr>
                <w:lang w:val="fr-FR"/>
              </w:rPr>
              <w:t>anglais</w:t>
            </w:r>
          </w:p>
        </w:tc>
      </w:tr>
    </w:tbl>
    <w:p w:rsidR="00454094" w:rsidRPr="000C0BA2" w:rsidRDefault="00454094" w:rsidP="00454094">
      <w:pPr>
        <w:spacing w:before="120"/>
        <w:rPr>
          <w:b/>
          <w:sz w:val="24"/>
          <w:szCs w:val="24"/>
          <w:lang w:val="fr-FR"/>
        </w:rPr>
      </w:pPr>
      <w:r w:rsidRPr="000C0BA2">
        <w:rPr>
          <w:b/>
          <w:sz w:val="24"/>
          <w:szCs w:val="24"/>
          <w:lang w:val="fr-FR"/>
        </w:rPr>
        <w:t>Comité des droits de l</w:t>
      </w:r>
      <w:r w:rsidR="002B5B99" w:rsidRPr="000C0BA2">
        <w:rPr>
          <w:b/>
          <w:sz w:val="24"/>
          <w:szCs w:val="24"/>
          <w:lang w:val="fr-FR"/>
        </w:rPr>
        <w:t>’</w:t>
      </w:r>
      <w:r w:rsidRPr="000C0BA2">
        <w:rPr>
          <w:b/>
          <w:sz w:val="24"/>
          <w:szCs w:val="24"/>
          <w:lang w:val="fr-FR"/>
        </w:rPr>
        <w:t>homme</w:t>
      </w:r>
    </w:p>
    <w:p w:rsidR="000D20C8" w:rsidRPr="000C0BA2" w:rsidRDefault="000D20C8" w:rsidP="000D20C8">
      <w:pPr>
        <w:pStyle w:val="HMG"/>
        <w:rPr>
          <w:lang w:val="fr-FR"/>
        </w:rPr>
      </w:pPr>
      <w:r w:rsidRPr="000C0BA2">
        <w:rPr>
          <w:lang w:val="fr-FR"/>
        </w:rPr>
        <w:tab/>
      </w:r>
      <w:r w:rsidRPr="000C0BA2">
        <w:rPr>
          <w:lang w:val="fr-FR"/>
        </w:rPr>
        <w:tab/>
      </w:r>
      <w:r w:rsidR="00454094" w:rsidRPr="000C0BA2">
        <w:rPr>
          <w:lang w:val="fr-FR"/>
        </w:rPr>
        <w:t>Examen des rapports présentés par les États parties en vertu de l</w:t>
      </w:r>
      <w:r w:rsidR="002B5B99" w:rsidRPr="000C0BA2">
        <w:rPr>
          <w:lang w:val="fr-FR"/>
        </w:rPr>
        <w:t>’</w:t>
      </w:r>
      <w:r w:rsidR="00454094" w:rsidRPr="000C0BA2">
        <w:rPr>
          <w:lang w:val="fr-FR"/>
        </w:rPr>
        <w:t>article 40 du Pacte</w:t>
      </w:r>
    </w:p>
    <w:p w:rsidR="000D20C8" w:rsidRPr="000C0BA2" w:rsidRDefault="000D20C8" w:rsidP="000D20C8">
      <w:pPr>
        <w:pStyle w:val="HChG"/>
        <w:rPr>
          <w:lang w:val="fr-FR"/>
        </w:rPr>
      </w:pPr>
      <w:r w:rsidRPr="000C0BA2">
        <w:rPr>
          <w:lang w:val="fr-FR"/>
        </w:rPr>
        <w:tab/>
      </w:r>
      <w:r w:rsidRPr="000C0BA2">
        <w:rPr>
          <w:lang w:val="fr-FR"/>
        </w:rPr>
        <w:tab/>
      </w:r>
      <w:r w:rsidR="00454094" w:rsidRPr="000C0BA2">
        <w:rPr>
          <w:lang w:val="fr-FR"/>
        </w:rPr>
        <w:t>Sixième rapport périodique des États Parties</w:t>
      </w:r>
    </w:p>
    <w:p w:rsidR="000D20C8" w:rsidRPr="000C0BA2" w:rsidRDefault="000D20C8" w:rsidP="00226A6D">
      <w:pPr>
        <w:pStyle w:val="HMG"/>
        <w:rPr>
          <w:sz w:val="20"/>
          <w:lang w:val="fr-FR"/>
        </w:rPr>
      </w:pPr>
      <w:r w:rsidRPr="000C0BA2">
        <w:rPr>
          <w:lang w:val="fr-FR"/>
        </w:rPr>
        <w:tab/>
      </w:r>
      <w:r w:rsidRPr="000C0BA2">
        <w:rPr>
          <w:lang w:val="fr-FR"/>
        </w:rPr>
        <w:tab/>
      </w:r>
      <w:r w:rsidRPr="00226A6D">
        <w:rPr>
          <w:lang w:val="fr-FR"/>
        </w:rPr>
        <w:t>Jap</w:t>
      </w:r>
      <w:r w:rsidR="00454094" w:rsidRPr="00226A6D">
        <w:rPr>
          <w:lang w:val="fr-FR"/>
        </w:rPr>
        <w:t>o</w:t>
      </w:r>
      <w:r w:rsidRPr="00226A6D">
        <w:rPr>
          <w:lang w:val="fr-FR"/>
        </w:rPr>
        <w:t>n</w:t>
      </w:r>
      <w:r w:rsidRPr="00226A6D">
        <w:rPr>
          <w:rStyle w:val="FootnoteReference"/>
          <w:b w:val="0"/>
          <w:sz w:val="20"/>
          <w:vertAlign w:val="baseline"/>
          <w:lang w:val="fr-FR"/>
        </w:rPr>
        <w:footnoteReference w:customMarkFollows="1" w:id="2"/>
        <w:t>*</w:t>
      </w:r>
    </w:p>
    <w:p w:rsidR="000D20C8" w:rsidRPr="000C0BA2" w:rsidRDefault="000D20C8" w:rsidP="000D20C8">
      <w:pPr>
        <w:pStyle w:val="SingleTxtG"/>
        <w:jc w:val="right"/>
        <w:rPr>
          <w:lang w:val="fr-FR"/>
        </w:rPr>
      </w:pPr>
      <w:r w:rsidRPr="000C0BA2">
        <w:rPr>
          <w:lang w:val="fr-FR"/>
        </w:rPr>
        <w:t xml:space="preserve">[26 </w:t>
      </w:r>
      <w:r w:rsidR="00454094" w:rsidRPr="000C0BA2">
        <w:rPr>
          <w:lang w:val="fr-FR"/>
        </w:rPr>
        <w:t>av</w:t>
      </w:r>
      <w:r w:rsidRPr="000C0BA2">
        <w:rPr>
          <w:lang w:val="fr-FR"/>
        </w:rPr>
        <w:t>ril 2012]</w:t>
      </w:r>
    </w:p>
    <w:p w:rsidR="00E72445" w:rsidRPr="000C0BA2" w:rsidRDefault="000D20C8" w:rsidP="00E72445">
      <w:pPr>
        <w:spacing w:after="120"/>
        <w:rPr>
          <w:sz w:val="28"/>
          <w:lang w:val="fr-FR"/>
        </w:rPr>
      </w:pPr>
      <w:r w:rsidRPr="000C0BA2">
        <w:rPr>
          <w:lang w:val="fr-FR"/>
        </w:rPr>
        <w:br w:type="column"/>
      </w:r>
      <w:r w:rsidR="00A65047" w:rsidRPr="000C0BA2">
        <w:rPr>
          <w:sz w:val="28"/>
          <w:lang w:val="fr-FR"/>
        </w:rPr>
        <w:t>Table des matières</w:t>
      </w:r>
    </w:p>
    <w:p w:rsidR="00E72445" w:rsidRPr="000C0BA2" w:rsidRDefault="00E72445" w:rsidP="00E72445">
      <w:pPr>
        <w:tabs>
          <w:tab w:val="right" w:pos="8929"/>
          <w:tab w:val="right" w:pos="9638"/>
        </w:tabs>
        <w:spacing w:after="120"/>
        <w:ind w:left="283"/>
        <w:rPr>
          <w:lang w:val="fr-FR"/>
        </w:rPr>
      </w:pPr>
      <w:r w:rsidRPr="000C0BA2">
        <w:rPr>
          <w:i/>
          <w:sz w:val="18"/>
          <w:lang w:val="fr-FR"/>
        </w:rPr>
        <w:tab/>
        <w:t>Paragraph</w:t>
      </w:r>
      <w:r w:rsidR="002C4DE2" w:rsidRPr="000C0BA2">
        <w:rPr>
          <w:i/>
          <w:sz w:val="18"/>
          <w:lang w:val="fr-FR"/>
        </w:rPr>
        <w:t>e</w:t>
      </w:r>
      <w:r w:rsidRPr="000C0BA2">
        <w:rPr>
          <w:i/>
          <w:sz w:val="18"/>
          <w:lang w:val="fr-FR"/>
        </w:rPr>
        <w:t>s</w:t>
      </w:r>
      <w:r w:rsidRPr="000C0BA2">
        <w:rPr>
          <w:i/>
          <w:sz w:val="18"/>
          <w:lang w:val="fr-FR"/>
        </w:rPr>
        <w:tab/>
        <w:t>Page</w:t>
      </w:r>
    </w:p>
    <w:p w:rsidR="001E6F49" w:rsidRPr="000C0BA2" w:rsidRDefault="00E72445" w:rsidP="001E6F49">
      <w:pPr>
        <w:tabs>
          <w:tab w:val="right" w:pos="850"/>
          <w:tab w:val="left" w:pos="1134"/>
          <w:tab w:val="left" w:pos="1559"/>
          <w:tab w:val="left" w:pos="1984"/>
          <w:tab w:val="left" w:leader="dot" w:pos="7654"/>
          <w:tab w:val="right" w:pos="8929"/>
          <w:tab w:val="right" w:pos="9638"/>
        </w:tabs>
        <w:spacing w:after="120"/>
        <w:rPr>
          <w:lang w:val="fr-FR"/>
        </w:rPr>
      </w:pPr>
      <w:r w:rsidRPr="000C0BA2">
        <w:rPr>
          <w:lang w:val="fr-FR"/>
        </w:rPr>
        <w:tab/>
      </w:r>
      <w:r w:rsidR="00812E0A">
        <w:rPr>
          <w:lang w:val="fr-FR"/>
        </w:rPr>
        <w:t>I.</w:t>
      </w:r>
      <w:r w:rsidR="00812E0A">
        <w:rPr>
          <w:lang w:val="fr-FR"/>
        </w:rPr>
        <w:tab/>
        <w:t>Introduction</w:t>
      </w:r>
      <w:r w:rsidR="001E6F49" w:rsidRPr="000C0BA2">
        <w:rPr>
          <w:lang w:val="fr-FR"/>
        </w:rPr>
        <w:tab/>
      </w:r>
      <w:r w:rsidR="0022717C" w:rsidRPr="000C0BA2">
        <w:rPr>
          <w:lang w:val="fr-FR"/>
        </w:rPr>
        <w:tab/>
        <w:t>1</w:t>
      </w:r>
      <w:r w:rsidR="00812E0A">
        <w:rPr>
          <w:lang w:val="fr-FR"/>
        </w:rPr>
        <w:t>–</w:t>
      </w:r>
      <w:r w:rsidR="0022717C" w:rsidRPr="000C0BA2">
        <w:rPr>
          <w:lang w:val="fr-FR"/>
        </w:rPr>
        <w:t>2</w:t>
      </w:r>
      <w:r w:rsidR="0022717C" w:rsidRPr="000C0BA2">
        <w:rPr>
          <w:lang w:val="fr-FR"/>
        </w:rPr>
        <w:tab/>
        <w:t>3</w:t>
      </w:r>
    </w:p>
    <w:p w:rsidR="00E72445" w:rsidRPr="000C0BA2" w:rsidRDefault="001E6F49" w:rsidP="00E72445">
      <w:pPr>
        <w:tabs>
          <w:tab w:val="right" w:pos="850"/>
          <w:tab w:val="left" w:pos="1134"/>
          <w:tab w:val="left" w:pos="1559"/>
          <w:tab w:val="left" w:pos="1984"/>
          <w:tab w:val="left" w:leader="dot" w:pos="7654"/>
          <w:tab w:val="right" w:pos="8929"/>
          <w:tab w:val="right" w:pos="9638"/>
        </w:tabs>
        <w:spacing w:after="120"/>
        <w:rPr>
          <w:lang w:val="fr-FR"/>
        </w:rPr>
      </w:pPr>
      <w:r w:rsidRPr="000C0BA2">
        <w:rPr>
          <w:lang w:val="fr-FR"/>
        </w:rPr>
        <w:tab/>
        <w:t>II</w:t>
      </w:r>
      <w:r w:rsidR="00E72445" w:rsidRPr="000C0BA2">
        <w:rPr>
          <w:lang w:val="fr-FR"/>
        </w:rPr>
        <w:t>.</w:t>
      </w:r>
      <w:r w:rsidR="00E72445" w:rsidRPr="000C0BA2">
        <w:rPr>
          <w:lang w:val="fr-FR"/>
        </w:rPr>
        <w:tab/>
      </w:r>
      <w:r w:rsidR="002C4DE2" w:rsidRPr="000C0BA2">
        <w:rPr>
          <w:lang w:val="fr-FR"/>
        </w:rPr>
        <w:t>Observations générales</w:t>
      </w:r>
      <w:r w:rsidR="00E72445" w:rsidRPr="000C0BA2">
        <w:rPr>
          <w:lang w:val="fr-FR"/>
        </w:rPr>
        <w:tab/>
      </w:r>
      <w:r w:rsidR="0022717C" w:rsidRPr="000C0BA2">
        <w:rPr>
          <w:lang w:val="fr-FR"/>
        </w:rPr>
        <w:tab/>
        <w:t>3</w:t>
      </w:r>
      <w:r w:rsidR="00812E0A">
        <w:rPr>
          <w:lang w:val="fr-FR"/>
        </w:rPr>
        <w:t>–</w:t>
      </w:r>
      <w:r w:rsidR="0022717C" w:rsidRPr="000C0BA2">
        <w:rPr>
          <w:lang w:val="fr-FR"/>
        </w:rPr>
        <w:t>24</w:t>
      </w:r>
      <w:r w:rsidR="0022717C" w:rsidRPr="000C0BA2">
        <w:rPr>
          <w:lang w:val="fr-FR"/>
        </w:rPr>
        <w:tab/>
        <w:t>3</w:t>
      </w:r>
    </w:p>
    <w:p w:rsidR="000D20C8" w:rsidRPr="000C0BA2" w:rsidRDefault="00E72445" w:rsidP="00E72445">
      <w:pPr>
        <w:tabs>
          <w:tab w:val="right" w:pos="850"/>
          <w:tab w:val="left" w:pos="1134"/>
          <w:tab w:val="left" w:pos="1559"/>
          <w:tab w:val="left" w:pos="1984"/>
          <w:tab w:val="left" w:leader="dot" w:pos="7654"/>
          <w:tab w:val="right" w:pos="8929"/>
          <w:tab w:val="right" w:pos="9638"/>
        </w:tabs>
        <w:spacing w:after="120"/>
        <w:rPr>
          <w:rFonts w:eastAsia="MS Gothic"/>
          <w:lang w:val="fr-FR"/>
        </w:rPr>
      </w:pPr>
      <w:r w:rsidRPr="000C0BA2">
        <w:rPr>
          <w:lang w:val="fr-FR"/>
        </w:rPr>
        <w:tab/>
      </w:r>
      <w:r w:rsidR="001E6F49" w:rsidRPr="000C0BA2">
        <w:rPr>
          <w:lang w:val="fr-FR"/>
        </w:rPr>
        <w:t>III</w:t>
      </w:r>
      <w:r w:rsidRPr="000C0BA2">
        <w:rPr>
          <w:lang w:val="fr-FR"/>
        </w:rPr>
        <w:t>.</w:t>
      </w:r>
      <w:r w:rsidRPr="000C0BA2">
        <w:rPr>
          <w:lang w:val="fr-FR"/>
        </w:rPr>
        <w:tab/>
      </w:r>
      <w:r w:rsidR="000D20C8" w:rsidRPr="000C0BA2">
        <w:rPr>
          <w:lang w:val="fr-FR"/>
        </w:rPr>
        <w:t>Information</w:t>
      </w:r>
      <w:r w:rsidR="00A65047" w:rsidRPr="000C0BA2">
        <w:rPr>
          <w:lang w:val="fr-FR"/>
        </w:rPr>
        <w:t>s relatives à l</w:t>
      </w:r>
      <w:r w:rsidR="002B5B99" w:rsidRPr="000C0BA2">
        <w:rPr>
          <w:lang w:val="fr-FR"/>
        </w:rPr>
        <w:t>’</w:t>
      </w:r>
      <w:r w:rsidR="00A65047" w:rsidRPr="000C0BA2">
        <w:rPr>
          <w:lang w:val="fr-FR"/>
        </w:rPr>
        <w:t>application des articles</w:t>
      </w:r>
      <w:r w:rsidR="000D20C8" w:rsidRPr="000C0BA2">
        <w:rPr>
          <w:lang w:val="fr-FR"/>
        </w:rPr>
        <w:t xml:space="preserve"> 1</w:t>
      </w:r>
      <w:r w:rsidR="00A65047" w:rsidRPr="000C0BA2">
        <w:rPr>
          <w:lang w:val="fr-FR"/>
        </w:rPr>
        <w:t xml:space="preserve"> à</w:t>
      </w:r>
      <w:r w:rsidR="000D20C8" w:rsidRPr="000C0BA2">
        <w:rPr>
          <w:lang w:val="fr-FR"/>
        </w:rPr>
        <w:t xml:space="preserve"> 27 </w:t>
      </w:r>
      <w:r w:rsidR="00A65047" w:rsidRPr="000C0BA2">
        <w:rPr>
          <w:lang w:val="fr-FR"/>
        </w:rPr>
        <w:t>du Pacte</w:t>
      </w:r>
      <w:r w:rsidRPr="000C0BA2">
        <w:rPr>
          <w:rFonts w:eastAsia="MS Gothic"/>
          <w:lang w:val="fr-FR"/>
        </w:rPr>
        <w:tab/>
      </w:r>
      <w:r w:rsidR="0022717C" w:rsidRPr="000C0BA2">
        <w:rPr>
          <w:rFonts w:eastAsia="MS Gothic"/>
          <w:lang w:val="fr-FR"/>
        </w:rPr>
        <w:tab/>
        <w:t>25</w:t>
      </w:r>
      <w:r w:rsidR="00812E0A">
        <w:rPr>
          <w:rFonts w:eastAsia="MS Gothic"/>
          <w:lang w:val="fr-FR"/>
        </w:rPr>
        <w:t>–</w:t>
      </w:r>
      <w:r w:rsidR="002772EB" w:rsidRPr="000C0BA2">
        <w:rPr>
          <w:rFonts w:eastAsia="MS Gothic"/>
          <w:lang w:val="fr-FR"/>
        </w:rPr>
        <w:t>339</w:t>
      </w:r>
      <w:r w:rsidR="0022717C" w:rsidRPr="000C0BA2">
        <w:rPr>
          <w:rFonts w:eastAsia="MS Gothic"/>
          <w:lang w:val="fr-FR"/>
        </w:rPr>
        <w:tab/>
        <w:t>7</w:t>
      </w:r>
    </w:p>
    <w:p w:rsidR="00E72445" w:rsidRPr="000C0BA2" w:rsidRDefault="00E72445" w:rsidP="00DC465B">
      <w:pPr>
        <w:tabs>
          <w:tab w:val="right" w:pos="850"/>
          <w:tab w:val="left" w:pos="1134"/>
          <w:tab w:val="left" w:leader="dot" w:pos="1559"/>
          <w:tab w:val="left" w:leader="dot" w:pos="7654"/>
          <w:tab w:val="right" w:pos="8929"/>
          <w:tab w:val="right" w:pos="9638"/>
        </w:tabs>
        <w:spacing w:after="120"/>
        <w:rPr>
          <w:lang w:val="fr-FR"/>
        </w:rPr>
      </w:pPr>
      <w:r w:rsidRPr="000C0BA2">
        <w:rPr>
          <w:rFonts w:eastAsia="MS Gothic"/>
          <w:sz w:val="24"/>
          <w:lang w:val="fr-FR"/>
        </w:rPr>
        <w:tab/>
      </w:r>
      <w:r w:rsidRPr="000C0BA2">
        <w:rPr>
          <w:rFonts w:eastAsia="MS Gothic"/>
          <w:sz w:val="24"/>
          <w:lang w:val="fr-FR"/>
        </w:rPr>
        <w:tab/>
      </w:r>
      <w:r w:rsidRPr="000C0BA2">
        <w:rPr>
          <w:lang w:val="fr-FR"/>
        </w:rPr>
        <w:t>Article 1</w:t>
      </w:r>
      <w:r w:rsidRPr="000C0BA2">
        <w:rPr>
          <w:lang w:val="fr-FR"/>
        </w:rPr>
        <w:tab/>
      </w:r>
      <w:r w:rsidR="00B943CD" w:rsidRPr="000C0BA2">
        <w:rPr>
          <w:lang w:val="fr-FR"/>
        </w:rPr>
        <w:tab/>
        <w:t>25</w:t>
      </w:r>
      <w:r w:rsidR="00B943CD" w:rsidRPr="000C0BA2">
        <w:rPr>
          <w:lang w:val="fr-FR"/>
        </w:rPr>
        <w:tab/>
        <w:t>7</w:t>
      </w:r>
    </w:p>
    <w:p w:rsidR="00E72445" w:rsidRPr="000C0BA2" w:rsidRDefault="00E72445"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w:t>
      </w:r>
      <w:r w:rsidRPr="000C0BA2">
        <w:rPr>
          <w:lang w:val="fr-FR"/>
        </w:rPr>
        <w:tab/>
      </w:r>
      <w:r w:rsidR="00B943CD" w:rsidRPr="000C0BA2">
        <w:rPr>
          <w:lang w:val="fr-FR"/>
        </w:rPr>
        <w:tab/>
        <w:t>26</w:t>
      </w:r>
      <w:r w:rsidR="00812E0A">
        <w:rPr>
          <w:lang w:val="fr-FR"/>
        </w:rPr>
        <w:t>–</w:t>
      </w:r>
      <w:r w:rsidR="00B943CD" w:rsidRPr="000C0BA2">
        <w:rPr>
          <w:lang w:val="fr-FR"/>
        </w:rPr>
        <w:t>49</w:t>
      </w:r>
      <w:r w:rsidR="00B943CD" w:rsidRPr="000C0BA2">
        <w:rPr>
          <w:lang w:val="fr-FR"/>
        </w:rPr>
        <w:tab/>
        <w:t>7</w:t>
      </w:r>
    </w:p>
    <w:p w:rsidR="00E72445" w:rsidRPr="000C0BA2" w:rsidRDefault="00E72445"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3</w:t>
      </w:r>
      <w:r w:rsidRPr="000C0BA2">
        <w:rPr>
          <w:lang w:val="fr-FR"/>
        </w:rPr>
        <w:tab/>
      </w:r>
      <w:r w:rsidR="00B943CD" w:rsidRPr="000C0BA2">
        <w:rPr>
          <w:lang w:val="fr-FR"/>
        </w:rPr>
        <w:tab/>
        <w:t>50</w:t>
      </w:r>
      <w:r w:rsidR="00812E0A">
        <w:rPr>
          <w:lang w:val="fr-FR"/>
        </w:rPr>
        <w:t>–</w:t>
      </w:r>
      <w:r w:rsidR="00B943CD" w:rsidRPr="000C0BA2">
        <w:rPr>
          <w:lang w:val="fr-FR"/>
        </w:rPr>
        <w:t>100</w:t>
      </w:r>
      <w:r w:rsidR="00B943CD" w:rsidRPr="000C0BA2">
        <w:rPr>
          <w:lang w:val="fr-FR"/>
        </w:rPr>
        <w:tab/>
        <w:t>12</w:t>
      </w:r>
    </w:p>
    <w:p w:rsidR="00CF114B" w:rsidRPr="000C0BA2" w:rsidRDefault="00CF114B"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r>
      <w:r w:rsidR="00F143B9" w:rsidRPr="000C0BA2">
        <w:rPr>
          <w:lang w:val="fr-FR"/>
        </w:rPr>
        <w:t>Article 4</w:t>
      </w:r>
      <w:r w:rsidR="00F143B9" w:rsidRPr="000C0BA2">
        <w:rPr>
          <w:lang w:val="fr-FR"/>
        </w:rPr>
        <w:tab/>
      </w:r>
      <w:r w:rsidR="0048663F" w:rsidRPr="000C0BA2">
        <w:rPr>
          <w:lang w:val="fr-FR"/>
        </w:rPr>
        <w:tab/>
        <w:t>101</w:t>
      </w:r>
      <w:r w:rsidR="0048663F" w:rsidRPr="000C0BA2">
        <w:rPr>
          <w:lang w:val="fr-FR"/>
        </w:rPr>
        <w:tab/>
        <w:t>21</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5</w:t>
      </w:r>
      <w:r w:rsidRPr="000C0BA2">
        <w:rPr>
          <w:lang w:val="fr-FR"/>
        </w:rPr>
        <w:tab/>
      </w:r>
      <w:r w:rsidR="00657850" w:rsidRPr="000C0BA2">
        <w:rPr>
          <w:lang w:val="fr-FR"/>
        </w:rPr>
        <w:tab/>
        <w:t>102</w:t>
      </w:r>
      <w:r w:rsidR="00657850" w:rsidRPr="000C0BA2">
        <w:rPr>
          <w:lang w:val="fr-FR"/>
        </w:rPr>
        <w:tab/>
        <w:t>21</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6</w:t>
      </w:r>
      <w:r w:rsidRPr="000C0BA2">
        <w:rPr>
          <w:lang w:val="fr-FR"/>
        </w:rPr>
        <w:tab/>
      </w:r>
      <w:r w:rsidR="00657850" w:rsidRPr="000C0BA2">
        <w:rPr>
          <w:lang w:val="fr-FR"/>
        </w:rPr>
        <w:tab/>
        <w:t>103</w:t>
      </w:r>
      <w:r w:rsidR="00812E0A">
        <w:rPr>
          <w:lang w:val="fr-FR"/>
        </w:rPr>
        <w:t>–</w:t>
      </w:r>
      <w:r w:rsidR="00657850" w:rsidRPr="000C0BA2">
        <w:rPr>
          <w:lang w:val="fr-FR"/>
        </w:rPr>
        <w:t>113</w:t>
      </w:r>
      <w:r w:rsidR="00657850" w:rsidRPr="000C0BA2">
        <w:rPr>
          <w:lang w:val="fr-FR"/>
        </w:rPr>
        <w:tab/>
        <w:t>21</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7</w:t>
      </w:r>
      <w:r w:rsidRPr="000C0BA2">
        <w:rPr>
          <w:lang w:val="fr-FR"/>
        </w:rPr>
        <w:tab/>
      </w:r>
      <w:r w:rsidR="00B943CD" w:rsidRPr="000C0BA2">
        <w:rPr>
          <w:lang w:val="fr-FR"/>
        </w:rPr>
        <w:tab/>
        <w:t>114</w:t>
      </w:r>
      <w:r w:rsidR="00812E0A">
        <w:rPr>
          <w:lang w:val="fr-FR"/>
        </w:rPr>
        <w:t>–</w:t>
      </w:r>
      <w:r w:rsidR="00B943CD" w:rsidRPr="000C0BA2">
        <w:rPr>
          <w:lang w:val="fr-FR"/>
        </w:rPr>
        <w:t>115</w:t>
      </w:r>
      <w:r w:rsidR="001765CD">
        <w:rPr>
          <w:lang w:val="fr-FR"/>
        </w:rPr>
        <w:tab/>
        <w:t>24</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8</w:t>
      </w:r>
      <w:r w:rsidRPr="000C0BA2">
        <w:rPr>
          <w:lang w:val="fr-FR"/>
        </w:rPr>
        <w:tab/>
      </w:r>
      <w:r w:rsidR="001765CD">
        <w:rPr>
          <w:lang w:val="fr-FR"/>
        </w:rPr>
        <w:tab/>
        <w:t>116</w:t>
      </w:r>
      <w:r w:rsidR="00812E0A">
        <w:rPr>
          <w:lang w:val="fr-FR"/>
        </w:rPr>
        <w:t>–</w:t>
      </w:r>
      <w:r w:rsidR="001765CD">
        <w:rPr>
          <w:lang w:val="fr-FR"/>
        </w:rPr>
        <w:t>130</w:t>
      </w:r>
      <w:r w:rsidR="001765CD">
        <w:rPr>
          <w:lang w:val="fr-FR"/>
        </w:rPr>
        <w:tab/>
        <w:t>24</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9</w:t>
      </w:r>
      <w:r w:rsidRPr="000C0BA2">
        <w:rPr>
          <w:lang w:val="fr-FR"/>
        </w:rPr>
        <w:tab/>
      </w:r>
      <w:r w:rsidR="00657850" w:rsidRPr="000C0BA2">
        <w:rPr>
          <w:lang w:val="fr-FR"/>
        </w:rPr>
        <w:tab/>
        <w:t>131</w:t>
      </w:r>
      <w:r w:rsidR="00812E0A">
        <w:rPr>
          <w:lang w:val="fr-FR"/>
        </w:rPr>
        <w:t>–</w:t>
      </w:r>
      <w:r w:rsidR="00657850" w:rsidRPr="000C0BA2">
        <w:rPr>
          <w:lang w:val="fr-FR"/>
        </w:rPr>
        <w:t>166</w:t>
      </w:r>
      <w:r w:rsidR="00657850" w:rsidRPr="000C0BA2">
        <w:rPr>
          <w:lang w:val="fr-FR"/>
        </w:rPr>
        <w:tab/>
        <w:t>26</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10</w:t>
      </w:r>
      <w:r w:rsidRPr="000C0BA2">
        <w:rPr>
          <w:lang w:val="fr-FR"/>
        </w:rPr>
        <w:tab/>
      </w:r>
      <w:r w:rsidR="00B943CD" w:rsidRPr="000C0BA2">
        <w:rPr>
          <w:lang w:val="fr-FR"/>
        </w:rPr>
        <w:tab/>
        <w:t>167</w:t>
      </w:r>
      <w:r w:rsidR="00812E0A">
        <w:rPr>
          <w:lang w:val="fr-FR"/>
        </w:rPr>
        <w:t>–</w:t>
      </w:r>
      <w:r w:rsidR="002772EB" w:rsidRPr="000C0BA2">
        <w:rPr>
          <w:lang w:val="fr-FR"/>
        </w:rPr>
        <w:t>228</w:t>
      </w:r>
      <w:r w:rsidR="001765CD">
        <w:rPr>
          <w:lang w:val="fr-FR"/>
        </w:rPr>
        <w:tab/>
        <w:t>32</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11</w:t>
      </w:r>
      <w:r w:rsidRPr="000C0BA2">
        <w:rPr>
          <w:lang w:val="fr-FR"/>
        </w:rPr>
        <w:tab/>
      </w:r>
      <w:r w:rsidR="002772EB" w:rsidRPr="000C0BA2">
        <w:rPr>
          <w:lang w:val="fr-FR"/>
        </w:rPr>
        <w:tab/>
        <w:t>229</w:t>
      </w:r>
      <w:r w:rsidR="002772EB" w:rsidRPr="000C0BA2">
        <w:rPr>
          <w:lang w:val="fr-FR"/>
        </w:rPr>
        <w:tab/>
      </w:r>
      <w:r w:rsidR="001765CD">
        <w:rPr>
          <w:lang w:val="fr-FR"/>
        </w:rPr>
        <w:t>43</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12</w:t>
      </w:r>
      <w:r w:rsidRPr="000C0BA2">
        <w:rPr>
          <w:lang w:val="fr-FR"/>
        </w:rPr>
        <w:tab/>
      </w:r>
      <w:r w:rsidR="001765CD">
        <w:rPr>
          <w:lang w:val="fr-FR"/>
        </w:rPr>
        <w:tab/>
        <w:t>230</w:t>
      </w:r>
      <w:r w:rsidR="00812E0A">
        <w:rPr>
          <w:lang w:val="fr-FR"/>
        </w:rPr>
        <w:t>–</w:t>
      </w:r>
      <w:r w:rsidR="001765CD">
        <w:rPr>
          <w:lang w:val="fr-FR"/>
        </w:rPr>
        <w:t>236</w:t>
      </w:r>
      <w:r w:rsidR="001765CD">
        <w:rPr>
          <w:lang w:val="fr-FR"/>
        </w:rPr>
        <w:tab/>
        <w:t>43</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13</w:t>
      </w:r>
      <w:r w:rsidRPr="000C0BA2">
        <w:rPr>
          <w:lang w:val="fr-FR"/>
        </w:rPr>
        <w:tab/>
      </w:r>
      <w:r w:rsidR="001765CD">
        <w:rPr>
          <w:lang w:val="fr-FR"/>
        </w:rPr>
        <w:tab/>
        <w:t>237</w:t>
      </w:r>
      <w:r w:rsidR="00812E0A">
        <w:rPr>
          <w:lang w:val="fr-FR"/>
        </w:rPr>
        <w:t>–</w:t>
      </w:r>
      <w:r w:rsidR="001765CD">
        <w:rPr>
          <w:lang w:val="fr-FR"/>
        </w:rPr>
        <w:t>247</w:t>
      </w:r>
      <w:r w:rsidR="001765CD">
        <w:rPr>
          <w:lang w:val="fr-FR"/>
        </w:rPr>
        <w:tab/>
        <w:t>44</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14</w:t>
      </w:r>
      <w:r w:rsidRPr="000C0BA2">
        <w:rPr>
          <w:lang w:val="fr-FR"/>
        </w:rPr>
        <w:tab/>
      </w:r>
      <w:r w:rsidR="001765CD">
        <w:rPr>
          <w:lang w:val="fr-FR"/>
        </w:rPr>
        <w:tab/>
        <w:t>248</w:t>
      </w:r>
      <w:r w:rsidR="00812E0A">
        <w:rPr>
          <w:lang w:val="fr-FR"/>
        </w:rPr>
        <w:t>–</w:t>
      </w:r>
      <w:r w:rsidR="001765CD">
        <w:rPr>
          <w:lang w:val="fr-FR"/>
        </w:rPr>
        <w:t>256</w:t>
      </w:r>
      <w:r w:rsidR="001765CD">
        <w:rPr>
          <w:lang w:val="fr-FR"/>
        </w:rPr>
        <w:tab/>
        <w:t>46</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15</w:t>
      </w:r>
      <w:r w:rsidRPr="000C0BA2">
        <w:rPr>
          <w:lang w:val="fr-FR"/>
        </w:rPr>
        <w:tab/>
      </w:r>
      <w:r w:rsidR="001765CD">
        <w:rPr>
          <w:lang w:val="fr-FR"/>
        </w:rPr>
        <w:tab/>
        <w:t>257</w:t>
      </w:r>
      <w:r w:rsidR="001765CD">
        <w:rPr>
          <w:lang w:val="fr-FR"/>
        </w:rPr>
        <w:tab/>
        <w:t>48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16</w:t>
      </w:r>
      <w:r w:rsidRPr="000C0BA2">
        <w:rPr>
          <w:lang w:val="fr-FR"/>
        </w:rPr>
        <w:tab/>
      </w:r>
      <w:r w:rsidR="001765CD">
        <w:rPr>
          <w:lang w:val="fr-FR"/>
        </w:rPr>
        <w:tab/>
        <w:t>258</w:t>
      </w:r>
      <w:r w:rsidR="001765CD">
        <w:rPr>
          <w:lang w:val="fr-FR"/>
        </w:rPr>
        <w:tab/>
        <w:t>48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17</w:t>
      </w:r>
      <w:r w:rsidRPr="000C0BA2">
        <w:rPr>
          <w:lang w:val="fr-FR"/>
        </w:rPr>
        <w:tab/>
      </w:r>
      <w:r w:rsidR="001765CD">
        <w:rPr>
          <w:lang w:val="fr-FR"/>
        </w:rPr>
        <w:tab/>
        <w:t>259</w:t>
      </w:r>
      <w:r w:rsidR="001765CD">
        <w:rPr>
          <w:lang w:val="fr-FR"/>
        </w:rPr>
        <w:tab/>
        <w:t>48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18</w:t>
      </w:r>
      <w:r w:rsidRPr="000C0BA2">
        <w:rPr>
          <w:lang w:val="fr-FR"/>
        </w:rPr>
        <w:tab/>
      </w:r>
      <w:r w:rsidR="001765CD">
        <w:rPr>
          <w:lang w:val="fr-FR"/>
        </w:rPr>
        <w:tab/>
        <w:t>260</w:t>
      </w:r>
      <w:r w:rsidR="001765CD">
        <w:rPr>
          <w:lang w:val="fr-FR"/>
        </w:rPr>
        <w:tab/>
        <w:t>48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19</w:t>
      </w:r>
      <w:r w:rsidRPr="000C0BA2">
        <w:rPr>
          <w:lang w:val="fr-FR"/>
        </w:rPr>
        <w:tab/>
      </w:r>
      <w:r w:rsidR="001765CD">
        <w:rPr>
          <w:lang w:val="fr-FR"/>
        </w:rPr>
        <w:tab/>
        <w:t>261</w:t>
      </w:r>
      <w:r w:rsidR="00812E0A">
        <w:rPr>
          <w:lang w:val="fr-FR"/>
        </w:rPr>
        <w:t>–</w:t>
      </w:r>
      <w:r w:rsidR="001765CD">
        <w:rPr>
          <w:lang w:val="fr-FR"/>
        </w:rPr>
        <w:t>278</w:t>
      </w:r>
      <w:r w:rsidR="001765CD">
        <w:rPr>
          <w:lang w:val="fr-FR"/>
        </w:rPr>
        <w:tab/>
        <w:t>48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20</w:t>
      </w:r>
      <w:r w:rsidRPr="000C0BA2">
        <w:rPr>
          <w:lang w:val="fr-FR"/>
        </w:rPr>
        <w:tab/>
      </w:r>
      <w:r w:rsidR="001765CD">
        <w:rPr>
          <w:lang w:val="fr-FR"/>
        </w:rPr>
        <w:tab/>
        <w:t>279</w:t>
      </w:r>
      <w:r w:rsidR="001765CD">
        <w:rPr>
          <w:lang w:val="fr-FR"/>
        </w:rPr>
        <w:tab/>
        <w:t>51</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21</w:t>
      </w:r>
      <w:r w:rsidRPr="000C0BA2">
        <w:rPr>
          <w:lang w:val="fr-FR"/>
        </w:rPr>
        <w:tab/>
      </w:r>
      <w:r w:rsidR="001765CD">
        <w:rPr>
          <w:lang w:val="fr-FR"/>
        </w:rPr>
        <w:tab/>
        <w:t>280</w:t>
      </w:r>
      <w:r w:rsidR="001765CD">
        <w:rPr>
          <w:lang w:val="fr-FR"/>
        </w:rPr>
        <w:tab/>
        <w:t>52</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22</w:t>
      </w:r>
      <w:r w:rsidRPr="000C0BA2">
        <w:rPr>
          <w:lang w:val="fr-FR"/>
        </w:rPr>
        <w:tab/>
      </w:r>
      <w:r w:rsidR="001765CD">
        <w:rPr>
          <w:lang w:val="fr-FR"/>
        </w:rPr>
        <w:tab/>
        <w:t>281</w:t>
      </w:r>
      <w:r w:rsidR="00812E0A">
        <w:rPr>
          <w:lang w:val="fr-FR"/>
        </w:rPr>
        <w:t>–</w:t>
      </w:r>
      <w:r w:rsidR="001765CD">
        <w:rPr>
          <w:lang w:val="fr-FR"/>
        </w:rPr>
        <w:t>283</w:t>
      </w:r>
      <w:r w:rsidR="001765CD">
        <w:rPr>
          <w:lang w:val="fr-FR"/>
        </w:rPr>
        <w:tab/>
        <w:t>52</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23</w:t>
      </w:r>
      <w:r w:rsidRPr="000C0BA2">
        <w:rPr>
          <w:lang w:val="fr-FR"/>
        </w:rPr>
        <w:tab/>
      </w:r>
      <w:r w:rsidR="00657850" w:rsidRPr="000C0BA2">
        <w:rPr>
          <w:lang w:val="fr-FR"/>
        </w:rPr>
        <w:tab/>
      </w:r>
      <w:r w:rsidR="001765CD">
        <w:rPr>
          <w:lang w:val="fr-FR"/>
        </w:rPr>
        <w:t>284</w:t>
      </w:r>
      <w:r w:rsidR="00812E0A">
        <w:rPr>
          <w:lang w:val="fr-FR"/>
        </w:rPr>
        <w:t>–</w:t>
      </w:r>
      <w:r w:rsidR="001765CD">
        <w:rPr>
          <w:lang w:val="fr-FR"/>
        </w:rPr>
        <w:t>285</w:t>
      </w:r>
      <w:r w:rsidR="001765CD">
        <w:rPr>
          <w:lang w:val="fr-FR"/>
        </w:rPr>
        <w:tab/>
        <w:t>52</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24</w:t>
      </w:r>
      <w:r w:rsidRPr="000C0BA2">
        <w:rPr>
          <w:lang w:val="fr-FR"/>
        </w:rPr>
        <w:tab/>
      </w:r>
      <w:r w:rsidR="001765CD">
        <w:rPr>
          <w:lang w:val="fr-FR"/>
        </w:rPr>
        <w:tab/>
        <w:t>286</w:t>
      </w:r>
      <w:r w:rsidR="00812E0A">
        <w:rPr>
          <w:lang w:val="fr-FR"/>
        </w:rPr>
        <w:t>–</w:t>
      </w:r>
      <w:r w:rsidR="001765CD">
        <w:rPr>
          <w:lang w:val="fr-FR"/>
        </w:rPr>
        <w:t>312</w:t>
      </w:r>
      <w:r w:rsidR="001765CD">
        <w:rPr>
          <w:lang w:val="fr-FR"/>
        </w:rPr>
        <w:tab/>
        <w:t>52</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25</w:t>
      </w:r>
      <w:r w:rsidRPr="000C0BA2">
        <w:rPr>
          <w:lang w:val="fr-FR"/>
        </w:rPr>
        <w:tab/>
      </w:r>
      <w:r w:rsidR="001765CD">
        <w:rPr>
          <w:lang w:val="fr-FR"/>
        </w:rPr>
        <w:tab/>
        <w:t>313</w:t>
      </w:r>
      <w:r w:rsidR="00812E0A">
        <w:rPr>
          <w:lang w:val="fr-FR"/>
        </w:rPr>
        <w:t>–</w:t>
      </w:r>
      <w:r w:rsidR="001765CD">
        <w:rPr>
          <w:lang w:val="fr-FR"/>
        </w:rPr>
        <w:t>314</w:t>
      </w:r>
      <w:r w:rsidR="001765CD">
        <w:rPr>
          <w:lang w:val="fr-FR"/>
        </w:rPr>
        <w:tab/>
        <w:t>58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26</w:t>
      </w:r>
      <w:r w:rsidRPr="000C0BA2">
        <w:rPr>
          <w:lang w:val="fr-FR"/>
        </w:rPr>
        <w:tab/>
      </w:r>
      <w:r w:rsidR="001765CD">
        <w:rPr>
          <w:lang w:val="fr-FR"/>
        </w:rPr>
        <w:tab/>
        <w:t>315</w:t>
      </w:r>
      <w:r w:rsidR="00812E0A">
        <w:rPr>
          <w:lang w:val="fr-FR"/>
        </w:rPr>
        <w:t>–</w:t>
      </w:r>
      <w:r w:rsidR="001765CD">
        <w:rPr>
          <w:lang w:val="fr-FR"/>
        </w:rPr>
        <w:t>327</w:t>
      </w:r>
      <w:r w:rsidR="001765CD">
        <w:rPr>
          <w:lang w:val="fr-FR"/>
        </w:rPr>
        <w:tab/>
        <w:t>58</w:t>
      </w:r>
    </w:p>
    <w:p w:rsidR="00F143B9" w:rsidRPr="000C0BA2" w:rsidRDefault="00F143B9" w:rsidP="00DC465B">
      <w:pPr>
        <w:tabs>
          <w:tab w:val="right" w:pos="850"/>
          <w:tab w:val="left" w:pos="1134"/>
          <w:tab w:val="left" w:leader="dot" w:pos="1559"/>
          <w:tab w:val="left" w:leader="dot" w:pos="7654"/>
          <w:tab w:val="right" w:pos="8929"/>
          <w:tab w:val="right" w:pos="9638"/>
        </w:tabs>
        <w:spacing w:after="120"/>
        <w:rPr>
          <w:lang w:val="fr-FR"/>
        </w:rPr>
      </w:pPr>
      <w:r w:rsidRPr="000C0BA2">
        <w:rPr>
          <w:lang w:val="fr-FR"/>
        </w:rPr>
        <w:tab/>
      </w:r>
      <w:r w:rsidRPr="000C0BA2">
        <w:rPr>
          <w:lang w:val="fr-FR"/>
        </w:rPr>
        <w:tab/>
        <w:t>Article 27</w:t>
      </w:r>
      <w:r w:rsidRPr="000C0BA2">
        <w:rPr>
          <w:lang w:val="fr-FR"/>
        </w:rPr>
        <w:tab/>
      </w:r>
      <w:r w:rsidR="001765CD">
        <w:rPr>
          <w:lang w:val="fr-FR"/>
        </w:rPr>
        <w:tab/>
        <w:t>328</w:t>
      </w:r>
      <w:r w:rsidR="00812E0A">
        <w:rPr>
          <w:lang w:val="fr-FR"/>
        </w:rPr>
        <w:t>–</w:t>
      </w:r>
      <w:r w:rsidR="001765CD">
        <w:rPr>
          <w:lang w:val="fr-FR"/>
        </w:rPr>
        <w:t>339</w:t>
      </w:r>
      <w:r w:rsidR="001765CD">
        <w:rPr>
          <w:lang w:val="fr-FR"/>
        </w:rPr>
        <w:tab/>
        <w:t>60</w:t>
      </w:r>
    </w:p>
    <w:p w:rsidR="00F143B9" w:rsidRPr="000C0BA2" w:rsidRDefault="00F143B9" w:rsidP="00F143B9">
      <w:pPr>
        <w:tabs>
          <w:tab w:val="right" w:pos="850"/>
          <w:tab w:val="left" w:pos="1134"/>
          <w:tab w:val="left" w:pos="1559"/>
          <w:tab w:val="left" w:pos="1984"/>
          <w:tab w:val="left" w:leader="dot" w:pos="7654"/>
          <w:tab w:val="right" w:pos="8929"/>
          <w:tab w:val="right" w:pos="9638"/>
        </w:tabs>
        <w:spacing w:after="120"/>
        <w:rPr>
          <w:lang w:val="fr-FR"/>
        </w:rPr>
      </w:pPr>
    </w:p>
    <w:p w:rsidR="001E6F49" w:rsidRPr="000C0BA2" w:rsidRDefault="00F143B9" w:rsidP="00AD13D4">
      <w:pPr>
        <w:pStyle w:val="HChG"/>
        <w:rPr>
          <w:lang w:val="fr-FR" w:eastAsia="ja-JP"/>
        </w:rPr>
      </w:pPr>
      <w:r w:rsidRPr="000C0BA2">
        <w:rPr>
          <w:lang w:val="fr-FR" w:eastAsia="ja-JP"/>
        </w:rPr>
        <w:br w:type="column"/>
      </w:r>
      <w:r w:rsidR="001E6F49" w:rsidRPr="000C0BA2">
        <w:rPr>
          <w:lang w:val="fr-FR" w:eastAsia="ja-JP"/>
        </w:rPr>
        <w:tab/>
        <w:t>I.</w:t>
      </w:r>
      <w:r w:rsidR="001E6F49" w:rsidRPr="000C0BA2">
        <w:rPr>
          <w:lang w:val="fr-FR" w:eastAsia="ja-JP"/>
        </w:rPr>
        <w:tab/>
        <w:t>Introduction</w:t>
      </w:r>
    </w:p>
    <w:p w:rsidR="000D20C8" w:rsidRPr="000C0BA2" w:rsidRDefault="001E6F49" w:rsidP="00F143B9">
      <w:pPr>
        <w:pStyle w:val="SingleTxtG"/>
        <w:rPr>
          <w:lang w:val="fr-FR" w:eastAsia="ja-JP"/>
        </w:rPr>
      </w:pPr>
      <w:r w:rsidRPr="000C0BA2">
        <w:rPr>
          <w:lang w:val="fr-FR" w:eastAsia="ja-JP"/>
        </w:rPr>
        <w:t>1.</w:t>
      </w:r>
      <w:r w:rsidRPr="000C0BA2">
        <w:rPr>
          <w:lang w:val="fr-FR" w:eastAsia="ja-JP"/>
        </w:rPr>
        <w:tab/>
      </w:r>
      <w:r w:rsidR="00D56762" w:rsidRPr="000C0BA2">
        <w:rPr>
          <w:lang w:val="fr-FR"/>
        </w:rPr>
        <w:t>Le présent document est le sixième rapport périodique présenté par le Japon</w:t>
      </w:r>
      <w:r w:rsidR="000D20C8" w:rsidRPr="000C0BA2">
        <w:rPr>
          <w:lang w:val="fr-FR"/>
        </w:rPr>
        <w:t xml:space="preserve"> </w:t>
      </w:r>
      <w:r w:rsidR="007A76E7" w:rsidRPr="000C0BA2">
        <w:rPr>
          <w:lang w:val="fr-FR"/>
        </w:rPr>
        <w:t>en application de l</w:t>
      </w:r>
      <w:r w:rsidR="002B5B99" w:rsidRPr="000C0BA2">
        <w:rPr>
          <w:lang w:val="fr-FR"/>
        </w:rPr>
        <w:t>’</w:t>
      </w:r>
      <w:r w:rsidR="007A76E7" w:rsidRPr="000C0BA2">
        <w:rPr>
          <w:lang w:val="fr-FR"/>
        </w:rPr>
        <w:t xml:space="preserve">article 40 du Pacte international relatif aux droits civils et politiques (ci-après </w:t>
      </w:r>
      <w:r w:rsidR="005C2CB2">
        <w:rPr>
          <w:lang w:val="fr-FR"/>
        </w:rPr>
        <w:t>«</w:t>
      </w:r>
      <w:r w:rsidR="007A76E7" w:rsidRPr="000C0BA2">
        <w:rPr>
          <w:lang w:val="fr-FR"/>
        </w:rPr>
        <w:t>le Pacte</w:t>
      </w:r>
      <w:r w:rsidR="005C2CB2">
        <w:rPr>
          <w:lang w:val="fr-FR"/>
        </w:rPr>
        <w:t>»</w:t>
      </w:r>
      <w:r w:rsidR="007A76E7" w:rsidRPr="000C0BA2">
        <w:rPr>
          <w:lang w:val="fr-FR"/>
        </w:rPr>
        <w:t>)</w:t>
      </w:r>
      <w:r w:rsidR="000D20C8" w:rsidRPr="000C0BA2">
        <w:rPr>
          <w:lang w:val="fr-FR"/>
        </w:rPr>
        <w:t xml:space="preserve">. </w:t>
      </w:r>
      <w:r w:rsidR="007A76E7" w:rsidRPr="000C0BA2">
        <w:rPr>
          <w:lang w:val="fr-FR"/>
        </w:rPr>
        <w:t>Ce rapport périodique tient compte des directives harmonisées pour l</w:t>
      </w:r>
      <w:r w:rsidR="002B5B99" w:rsidRPr="000C0BA2">
        <w:rPr>
          <w:lang w:val="fr-FR"/>
        </w:rPr>
        <w:t>’</w:t>
      </w:r>
      <w:r w:rsidR="007A76E7" w:rsidRPr="000C0BA2">
        <w:rPr>
          <w:lang w:val="fr-FR"/>
        </w:rPr>
        <w:t xml:space="preserve">établissement des rapports </w:t>
      </w:r>
      <w:r w:rsidR="000D20C8" w:rsidRPr="000C0BA2">
        <w:rPr>
          <w:lang w:val="fr-FR"/>
        </w:rPr>
        <w:t>(HRI/GEN/2/Rev.6).</w:t>
      </w:r>
    </w:p>
    <w:p w:rsidR="000D20C8" w:rsidRPr="000C0BA2" w:rsidRDefault="001E6F49" w:rsidP="00F143B9">
      <w:pPr>
        <w:pStyle w:val="SingleTxtG"/>
        <w:rPr>
          <w:rFonts w:eastAsia="MS Gothic"/>
          <w:lang w:val="fr-FR"/>
        </w:rPr>
      </w:pPr>
      <w:r w:rsidRPr="000C0BA2">
        <w:rPr>
          <w:rFonts w:eastAsia="MS Gothic"/>
          <w:lang w:val="fr-FR"/>
        </w:rPr>
        <w:t>2.</w:t>
      </w:r>
      <w:r w:rsidRPr="000C0BA2">
        <w:rPr>
          <w:rFonts w:eastAsia="MS Gothic"/>
          <w:lang w:val="fr-FR"/>
        </w:rPr>
        <w:tab/>
      </w:r>
      <w:r w:rsidR="007A76E7" w:rsidRPr="000C0BA2">
        <w:rPr>
          <w:rFonts w:eastAsia="MS Gothic"/>
          <w:lang w:val="fr-FR"/>
        </w:rPr>
        <w:t>Sauf indications contraires,</w:t>
      </w:r>
      <w:r w:rsidR="000D20C8" w:rsidRPr="000C0BA2">
        <w:rPr>
          <w:rFonts w:eastAsia="MS Gothic"/>
          <w:lang w:val="fr-FR"/>
        </w:rPr>
        <w:t xml:space="preserve"> </w:t>
      </w:r>
      <w:r w:rsidR="007A76E7" w:rsidRPr="000C0BA2">
        <w:rPr>
          <w:rFonts w:eastAsia="MS Gothic"/>
          <w:lang w:val="fr-FR"/>
        </w:rPr>
        <w:t xml:space="preserve">le présent rapport présente les </w:t>
      </w:r>
      <w:r w:rsidR="008C2E10" w:rsidRPr="000C0BA2">
        <w:rPr>
          <w:rFonts w:eastAsia="MS Gothic"/>
          <w:lang w:val="fr-FR"/>
        </w:rPr>
        <w:t xml:space="preserve">mesures prises et les </w:t>
      </w:r>
      <w:r w:rsidR="007A76E7" w:rsidRPr="000C0BA2">
        <w:rPr>
          <w:rFonts w:eastAsia="MS Gothic"/>
          <w:lang w:val="fr-FR"/>
        </w:rPr>
        <w:t xml:space="preserve">faits nouveaux intervenus </w:t>
      </w:r>
      <w:r w:rsidR="002C4DE2" w:rsidRPr="000C0BA2">
        <w:rPr>
          <w:rFonts w:eastAsia="MS Gothic"/>
          <w:lang w:val="fr-FR"/>
        </w:rPr>
        <w:t xml:space="preserve">depuis </w:t>
      </w:r>
      <w:r w:rsidR="007A76E7" w:rsidRPr="000C0BA2">
        <w:rPr>
          <w:rFonts w:eastAsia="MS Gothic"/>
          <w:lang w:val="fr-FR"/>
        </w:rPr>
        <w:t>la soumission du cin</w:t>
      </w:r>
      <w:r w:rsidR="002C4DE2" w:rsidRPr="000C0BA2">
        <w:rPr>
          <w:rFonts w:eastAsia="MS Gothic"/>
          <w:lang w:val="fr-FR"/>
        </w:rPr>
        <w:t>q</w:t>
      </w:r>
      <w:r w:rsidR="007A76E7" w:rsidRPr="000C0BA2">
        <w:rPr>
          <w:rFonts w:eastAsia="MS Gothic"/>
          <w:lang w:val="fr-FR"/>
        </w:rPr>
        <w:t>uième rapport périodique</w:t>
      </w:r>
      <w:r w:rsidR="005E37A5" w:rsidRPr="000C0BA2">
        <w:rPr>
          <w:rFonts w:eastAsia="MS Gothic"/>
          <w:lang w:val="fr-FR"/>
        </w:rPr>
        <w:t>, c</w:t>
      </w:r>
      <w:r w:rsidR="002B5B99" w:rsidRPr="000C0BA2">
        <w:rPr>
          <w:rFonts w:eastAsia="MS Gothic"/>
          <w:lang w:val="fr-FR"/>
        </w:rPr>
        <w:t>’</w:t>
      </w:r>
      <w:r w:rsidR="005E37A5" w:rsidRPr="000C0BA2">
        <w:rPr>
          <w:rFonts w:eastAsia="MS Gothic"/>
          <w:lang w:val="fr-FR"/>
        </w:rPr>
        <w:t xml:space="preserve">est-à-dire </w:t>
      </w:r>
      <w:r w:rsidR="000E5E48" w:rsidRPr="000C0BA2">
        <w:rPr>
          <w:rFonts w:eastAsia="MS Gothic"/>
          <w:lang w:val="fr-FR"/>
        </w:rPr>
        <w:t xml:space="preserve">pendant la période comprise </w:t>
      </w:r>
      <w:r w:rsidR="005E37A5" w:rsidRPr="000C0BA2">
        <w:rPr>
          <w:rFonts w:eastAsia="MS Gothic"/>
          <w:lang w:val="fr-FR"/>
        </w:rPr>
        <w:t>en</w:t>
      </w:r>
      <w:r w:rsidR="000E5E48" w:rsidRPr="000C0BA2">
        <w:rPr>
          <w:rFonts w:eastAsia="MS Gothic"/>
          <w:lang w:val="fr-FR"/>
        </w:rPr>
        <w:t>tre</w:t>
      </w:r>
      <w:r w:rsidR="005E37A5" w:rsidRPr="000C0BA2">
        <w:rPr>
          <w:rFonts w:eastAsia="MS Gothic"/>
          <w:lang w:val="fr-FR"/>
        </w:rPr>
        <w:t xml:space="preserve"> janvier 2007 et septembre 2011.</w:t>
      </w:r>
      <w:r w:rsidR="000D20C8" w:rsidRPr="000C0BA2">
        <w:rPr>
          <w:rFonts w:eastAsia="MS Gothic"/>
          <w:lang w:val="fr-FR"/>
        </w:rPr>
        <w:t xml:space="preserve"> </w:t>
      </w:r>
    </w:p>
    <w:p w:rsidR="000D20C8" w:rsidRPr="000C0BA2" w:rsidRDefault="00F143B9" w:rsidP="00AD13D4">
      <w:pPr>
        <w:pStyle w:val="HChG"/>
        <w:rPr>
          <w:rFonts w:eastAsia="MS Gothic"/>
          <w:lang w:val="fr-FR"/>
        </w:rPr>
      </w:pPr>
      <w:r w:rsidRPr="000C0BA2">
        <w:rPr>
          <w:rFonts w:eastAsia="MS Gothic"/>
          <w:lang w:val="fr-FR"/>
        </w:rPr>
        <w:tab/>
      </w:r>
      <w:r w:rsidR="000D20C8" w:rsidRPr="000C0BA2">
        <w:rPr>
          <w:rFonts w:eastAsia="MS Gothic"/>
          <w:lang w:val="fr-FR"/>
        </w:rPr>
        <w:t>I</w:t>
      </w:r>
      <w:r w:rsidR="001E6F49" w:rsidRPr="000C0BA2">
        <w:rPr>
          <w:rFonts w:eastAsia="MS Gothic"/>
          <w:lang w:val="fr-FR"/>
        </w:rPr>
        <w:t>I</w:t>
      </w:r>
      <w:r w:rsidR="000D20C8" w:rsidRPr="000C0BA2">
        <w:rPr>
          <w:rFonts w:eastAsia="MS Gothic"/>
          <w:lang w:val="fr-FR"/>
        </w:rPr>
        <w:t>.</w:t>
      </w:r>
      <w:r w:rsidRPr="000C0BA2">
        <w:rPr>
          <w:rFonts w:eastAsia="MS Gothic"/>
          <w:lang w:val="fr-FR"/>
        </w:rPr>
        <w:tab/>
      </w:r>
      <w:r w:rsidR="002C4DE2" w:rsidRPr="000C0BA2">
        <w:rPr>
          <w:rFonts w:eastAsia="MS Gothic"/>
          <w:lang w:val="fr-FR"/>
        </w:rPr>
        <w:t>Observations générales</w:t>
      </w:r>
    </w:p>
    <w:p w:rsidR="000D20C8" w:rsidRPr="000C0BA2" w:rsidRDefault="00F143B9" w:rsidP="00AD13D4">
      <w:pPr>
        <w:pStyle w:val="H1G"/>
        <w:rPr>
          <w:rFonts w:eastAsia="MS Gothic"/>
          <w:lang w:val="fr-FR"/>
        </w:rPr>
      </w:pPr>
      <w:r w:rsidRPr="000C0BA2">
        <w:rPr>
          <w:rFonts w:eastAsia="MS Gothic"/>
          <w:lang w:val="fr-FR"/>
        </w:rPr>
        <w:tab/>
      </w:r>
      <w:r w:rsidR="000D20C8" w:rsidRPr="000C0BA2">
        <w:rPr>
          <w:rFonts w:eastAsia="MS Gothic"/>
          <w:lang w:val="fr-FR"/>
        </w:rPr>
        <w:t>A.</w:t>
      </w:r>
      <w:r w:rsidRPr="000C0BA2">
        <w:rPr>
          <w:rFonts w:eastAsia="MS Gothic"/>
          <w:lang w:val="fr-FR"/>
        </w:rPr>
        <w:tab/>
      </w:r>
      <w:r w:rsidR="00FE1ACC" w:rsidRPr="000C0BA2">
        <w:rPr>
          <w:rFonts w:eastAsia="MS Gothic"/>
          <w:lang w:val="fr-FR"/>
        </w:rPr>
        <w:t>Aspects institutionnels de la protection des droits de l</w:t>
      </w:r>
      <w:r w:rsidR="002B5B99" w:rsidRPr="000C0BA2">
        <w:rPr>
          <w:rFonts w:eastAsia="MS Gothic"/>
          <w:lang w:val="fr-FR"/>
        </w:rPr>
        <w:t>’</w:t>
      </w:r>
      <w:r w:rsidR="00FE1ACC" w:rsidRPr="000C0BA2">
        <w:rPr>
          <w:rFonts w:eastAsia="MS Gothic"/>
          <w:lang w:val="fr-FR"/>
        </w:rPr>
        <w:t>homme</w:t>
      </w:r>
      <w:r w:rsidR="006F337C" w:rsidRPr="000C0BA2">
        <w:rPr>
          <w:rFonts w:eastAsia="MS Gothic"/>
          <w:lang w:val="fr-FR"/>
        </w:rPr>
        <w:t xml:space="preserve"> </w:t>
      </w:r>
      <w:r w:rsidR="00FE1ACC" w:rsidRPr="000C0BA2">
        <w:rPr>
          <w:rFonts w:eastAsia="MS Gothic"/>
          <w:lang w:val="fr-FR"/>
        </w:rPr>
        <w:t>au Japon</w:t>
      </w:r>
    </w:p>
    <w:p w:rsidR="000D20C8" w:rsidRPr="000C0BA2" w:rsidRDefault="00F143B9" w:rsidP="00E83379">
      <w:pPr>
        <w:pStyle w:val="H23G"/>
        <w:rPr>
          <w:rFonts w:eastAsia="MS Gothic"/>
          <w:lang w:val="fr-FR"/>
        </w:rPr>
      </w:pPr>
      <w:r w:rsidRPr="000C0BA2">
        <w:rPr>
          <w:rFonts w:eastAsia="MS Gothic"/>
          <w:lang w:val="fr-FR"/>
        </w:rPr>
        <w:tab/>
      </w:r>
      <w:r w:rsidR="000D20C8" w:rsidRPr="000C0BA2">
        <w:rPr>
          <w:rFonts w:eastAsia="MS Gothic"/>
          <w:lang w:val="fr-FR"/>
        </w:rPr>
        <w:t>1</w:t>
      </w:r>
      <w:r w:rsidR="00E83379" w:rsidRPr="000C0BA2">
        <w:rPr>
          <w:rFonts w:eastAsia="MS Gothic"/>
          <w:lang w:val="fr-FR"/>
        </w:rPr>
        <w:t>.</w:t>
      </w:r>
      <w:r w:rsidRPr="000C0BA2">
        <w:rPr>
          <w:rFonts w:eastAsia="MS Gothic"/>
          <w:lang w:val="fr-FR"/>
        </w:rPr>
        <w:tab/>
      </w:r>
      <w:r w:rsidR="000D20C8" w:rsidRPr="000C0BA2">
        <w:rPr>
          <w:rFonts w:eastAsia="MS Gothic"/>
          <w:lang w:val="fr-FR"/>
        </w:rPr>
        <w:t xml:space="preserve">Efforts </w:t>
      </w:r>
      <w:r w:rsidR="00483787" w:rsidRPr="000C0BA2">
        <w:rPr>
          <w:rFonts w:eastAsia="MS Gothic"/>
          <w:lang w:val="fr-FR"/>
        </w:rPr>
        <w:t>des organes du Ministère de la justice chargés de la protection des droits de l</w:t>
      </w:r>
      <w:r w:rsidR="002B5B99" w:rsidRPr="000C0BA2">
        <w:rPr>
          <w:rFonts w:eastAsia="MS Gothic"/>
          <w:lang w:val="fr-FR"/>
        </w:rPr>
        <w:t>’</w:t>
      </w:r>
      <w:r w:rsidR="00483787" w:rsidRPr="000C0BA2">
        <w:rPr>
          <w:rFonts w:eastAsia="MS Gothic"/>
          <w:lang w:val="fr-FR"/>
        </w:rPr>
        <w:t>homme</w:t>
      </w:r>
    </w:p>
    <w:p w:rsidR="000D20C8" w:rsidRPr="000C0BA2" w:rsidRDefault="00BC4201" w:rsidP="00E208CC">
      <w:pPr>
        <w:pStyle w:val="SingleTxtG"/>
        <w:rPr>
          <w:rFonts w:eastAsia="MS Gothic"/>
          <w:lang w:val="fr-FR"/>
        </w:rPr>
      </w:pPr>
      <w:r w:rsidRPr="000C0BA2">
        <w:rPr>
          <w:rFonts w:eastAsia="MS Gothic"/>
          <w:lang w:val="fr-FR"/>
        </w:rPr>
        <w:t>3</w:t>
      </w:r>
      <w:r w:rsidR="000D20C8" w:rsidRPr="000C0BA2">
        <w:rPr>
          <w:rFonts w:eastAsia="MS Gothic"/>
          <w:lang w:val="fr-FR"/>
        </w:rPr>
        <w:t>.</w:t>
      </w:r>
      <w:r w:rsidR="000D20C8" w:rsidRPr="000C0BA2">
        <w:rPr>
          <w:rFonts w:eastAsia="MS Gothic"/>
          <w:lang w:val="fr-FR"/>
        </w:rPr>
        <w:tab/>
      </w:r>
      <w:r w:rsidR="00A848A2" w:rsidRPr="000C0BA2">
        <w:rPr>
          <w:rFonts w:eastAsia="MS Gothic"/>
          <w:lang w:val="fr-FR"/>
        </w:rPr>
        <w:t xml:space="preserve">Les </w:t>
      </w:r>
      <w:r w:rsidR="0078169A" w:rsidRPr="000C0BA2">
        <w:rPr>
          <w:lang w:val="fr-FR"/>
        </w:rPr>
        <w:t>organes du Ministère de la justice chargés de la protection des droits de l</w:t>
      </w:r>
      <w:r w:rsidR="002B5B99" w:rsidRPr="000C0BA2">
        <w:rPr>
          <w:lang w:val="fr-FR"/>
        </w:rPr>
        <w:t>’</w:t>
      </w:r>
      <w:r w:rsidR="0078169A" w:rsidRPr="000C0BA2">
        <w:rPr>
          <w:lang w:val="fr-FR"/>
        </w:rPr>
        <w:t xml:space="preserve">homme </w:t>
      </w:r>
      <w:r w:rsidR="000D20C8" w:rsidRPr="000C0BA2">
        <w:rPr>
          <w:rFonts w:eastAsia="MS Gothic"/>
          <w:lang w:val="fr-FR"/>
        </w:rPr>
        <w:t>(</w:t>
      </w:r>
      <w:r w:rsidR="00A848A2" w:rsidRPr="000C0BA2">
        <w:rPr>
          <w:rFonts w:eastAsia="MS Gothic"/>
          <w:lang w:val="fr-FR"/>
        </w:rPr>
        <w:t>Bureau des droits de l</w:t>
      </w:r>
      <w:r w:rsidR="002B5B99" w:rsidRPr="000C0BA2">
        <w:rPr>
          <w:rFonts w:eastAsia="MS Gothic"/>
          <w:lang w:val="fr-FR"/>
        </w:rPr>
        <w:t>’</w:t>
      </w:r>
      <w:r w:rsidR="00A848A2" w:rsidRPr="000C0BA2">
        <w:rPr>
          <w:rFonts w:eastAsia="MS Gothic"/>
          <w:lang w:val="fr-FR"/>
        </w:rPr>
        <w:t>homme du Ministère de la justice</w:t>
      </w:r>
      <w:r w:rsidR="000D20C8" w:rsidRPr="000C0BA2">
        <w:rPr>
          <w:rFonts w:eastAsia="MS Gothic"/>
          <w:lang w:val="fr-FR"/>
        </w:rPr>
        <w:t xml:space="preserve">, </w:t>
      </w:r>
      <w:r w:rsidR="00A848A2" w:rsidRPr="000C0BA2">
        <w:rPr>
          <w:rFonts w:eastAsia="MS Gothic"/>
          <w:lang w:val="fr-FR"/>
        </w:rPr>
        <w:t>Bureau des affaires juridiques</w:t>
      </w:r>
      <w:r w:rsidR="00FB35E2" w:rsidRPr="000C0BA2">
        <w:rPr>
          <w:rFonts w:eastAsia="MS Gothic"/>
          <w:lang w:val="fr-FR"/>
        </w:rPr>
        <w:t>,</w:t>
      </w:r>
      <w:r w:rsidR="000D20C8" w:rsidRPr="000C0BA2">
        <w:rPr>
          <w:rFonts w:eastAsia="MS Gothic"/>
          <w:lang w:val="fr-FR"/>
        </w:rPr>
        <w:t xml:space="preserve"> </w:t>
      </w:r>
      <w:r w:rsidR="00A848A2" w:rsidRPr="000C0BA2">
        <w:rPr>
          <w:rFonts w:eastAsia="MS Gothic"/>
          <w:lang w:val="fr-FR"/>
        </w:rPr>
        <w:t>Bureau</w:t>
      </w:r>
      <w:r w:rsidR="005F1BD8" w:rsidRPr="000C0BA2">
        <w:rPr>
          <w:rFonts w:eastAsia="MS Gothic"/>
          <w:lang w:val="fr-FR"/>
        </w:rPr>
        <w:t>x</w:t>
      </w:r>
      <w:r w:rsidR="00A848A2" w:rsidRPr="000C0BA2">
        <w:rPr>
          <w:rFonts w:eastAsia="MS Gothic"/>
          <w:lang w:val="fr-FR"/>
        </w:rPr>
        <w:t xml:space="preserve"> de district des affaires juridiques</w:t>
      </w:r>
      <w:r w:rsidR="000D20C8" w:rsidRPr="000C0BA2">
        <w:rPr>
          <w:rFonts w:eastAsia="MS Gothic"/>
          <w:lang w:val="fr-FR"/>
        </w:rPr>
        <w:t xml:space="preserve"> </w:t>
      </w:r>
      <w:r w:rsidR="0078169A" w:rsidRPr="000C0BA2">
        <w:rPr>
          <w:rFonts w:eastAsia="MS Gothic"/>
          <w:lang w:val="fr-FR"/>
        </w:rPr>
        <w:t>et</w:t>
      </w:r>
      <w:r w:rsidR="000D20C8" w:rsidRPr="000C0BA2">
        <w:rPr>
          <w:rFonts w:eastAsia="MS Gothic"/>
          <w:lang w:val="fr-FR"/>
        </w:rPr>
        <w:t xml:space="preserve"> </w:t>
      </w:r>
      <w:r w:rsidR="00E208CC" w:rsidRPr="000C0BA2">
        <w:rPr>
          <w:rFonts w:eastAsia="MS Gothic"/>
          <w:lang w:val="fr-FR"/>
        </w:rPr>
        <w:t xml:space="preserve">Volontaires </w:t>
      </w:r>
      <w:r w:rsidR="0078169A" w:rsidRPr="000C0BA2">
        <w:rPr>
          <w:rFonts w:eastAsia="MS Gothic"/>
          <w:lang w:val="fr-FR"/>
        </w:rPr>
        <w:t>des droits de l</w:t>
      </w:r>
      <w:r w:rsidR="002B5B99" w:rsidRPr="000C0BA2">
        <w:rPr>
          <w:rFonts w:eastAsia="MS Gothic"/>
          <w:lang w:val="fr-FR"/>
        </w:rPr>
        <w:t>’</w:t>
      </w:r>
      <w:r w:rsidR="0078169A" w:rsidRPr="000C0BA2">
        <w:rPr>
          <w:rFonts w:eastAsia="MS Gothic"/>
          <w:lang w:val="fr-FR"/>
        </w:rPr>
        <w:t>homme</w:t>
      </w:r>
      <w:r w:rsidR="000D20C8" w:rsidRPr="000C0BA2">
        <w:rPr>
          <w:rFonts w:eastAsia="MS Gothic"/>
          <w:lang w:val="fr-FR"/>
        </w:rPr>
        <w:t>)</w:t>
      </w:r>
      <w:r w:rsidR="00907168" w:rsidRPr="000C0BA2">
        <w:rPr>
          <w:rFonts w:eastAsia="MS Gothic"/>
          <w:lang w:val="fr-FR"/>
        </w:rPr>
        <w:t xml:space="preserve"> veillent à la protection des droits de l</w:t>
      </w:r>
      <w:r w:rsidR="002B5B99" w:rsidRPr="000C0BA2">
        <w:rPr>
          <w:rFonts w:eastAsia="MS Gothic"/>
          <w:lang w:val="fr-FR"/>
        </w:rPr>
        <w:t>’</w:t>
      </w:r>
      <w:r w:rsidR="00907168" w:rsidRPr="000C0BA2">
        <w:rPr>
          <w:rFonts w:eastAsia="MS Gothic"/>
          <w:lang w:val="fr-FR"/>
        </w:rPr>
        <w:t>homme</w:t>
      </w:r>
      <w:r w:rsidR="000D20C8" w:rsidRPr="000C0BA2">
        <w:rPr>
          <w:rFonts w:eastAsia="MS Gothic"/>
          <w:lang w:val="fr-FR"/>
        </w:rPr>
        <w:t xml:space="preserve"> (</w:t>
      </w:r>
      <w:r w:rsidR="00BB60FA" w:rsidRPr="000C0BA2">
        <w:rPr>
          <w:rFonts w:eastAsia="MS Gothic"/>
          <w:lang w:val="fr-FR"/>
        </w:rPr>
        <w:t>y compris au traitement des plaintes déposées par les victimes de violations</w:t>
      </w:r>
      <w:r w:rsidR="000D20C8" w:rsidRPr="000C0BA2">
        <w:rPr>
          <w:rFonts w:eastAsia="MS Gothic"/>
          <w:lang w:val="fr-FR"/>
        </w:rPr>
        <w:t xml:space="preserve">) </w:t>
      </w:r>
      <w:r w:rsidR="00907168" w:rsidRPr="000C0BA2">
        <w:rPr>
          <w:rFonts w:eastAsia="MS Gothic"/>
          <w:lang w:val="fr-FR"/>
        </w:rPr>
        <w:t>et mènent des activités de promotion des droits de l</w:t>
      </w:r>
      <w:r w:rsidR="002B5B99" w:rsidRPr="000C0BA2">
        <w:rPr>
          <w:rFonts w:eastAsia="MS Gothic"/>
          <w:lang w:val="fr-FR"/>
        </w:rPr>
        <w:t>’</w:t>
      </w:r>
      <w:r w:rsidR="00907168" w:rsidRPr="000C0BA2">
        <w:rPr>
          <w:rFonts w:eastAsia="MS Gothic"/>
          <w:lang w:val="fr-FR"/>
        </w:rPr>
        <w:t>homme</w:t>
      </w:r>
      <w:r w:rsidR="000D20C8" w:rsidRPr="000C0BA2">
        <w:rPr>
          <w:rFonts w:eastAsia="MS Gothic"/>
          <w:lang w:val="fr-FR"/>
        </w:rPr>
        <w:t xml:space="preserve"> </w:t>
      </w:r>
      <w:r w:rsidR="00BA6091" w:rsidRPr="000C0BA2">
        <w:rPr>
          <w:rFonts w:eastAsia="MS Gothic"/>
          <w:lang w:val="fr-FR"/>
        </w:rPr>
        <w:t>a</w:t>
      </w:r>
      <w:r w:rsidR="00FB35E2" w:rsidRPr="000C0BA2">
        <w:rPr>
          <w:rFonts w:eastAsia="MS Gothic"/>
          <w:lang w:val="fr-FR"/>
        </w:rPr>
        <w:t>u niveau du</w:t>
      </w:r>
      <w:r w:rsidR="000D20C8" w:rsidRPr="000C0BA2">
        <w:rPr>
          <w:rFonts w:eastAsia="MS Gothic"/>
          <w:lang w:val="fr-FR"/>
        </w:rPr>
        <w:t xml:space="preserve"> </w:t>
      </w:r>
      <w:r w:rsidR="000E5E48" w:rsidRPr="000C0BA2">
        <w:rPr>
          <w:rFonts w:eastAsia="MS Gothic"/>
          <w:lang w:val="fr-FR"/>
        </w:rPr>
        <w:t>Bureau des affaires juridiques</w:t>
      </w:r>
      <w:r w:rsidR="00FB35E2" w:rsidRPr="000C0BA2">
        <w:rPr>
          <w:rFonts w:eastAsia="MS Gothic"/>
          <w:lang w:val="fr-FR"/>
        </w:rPr>
        <w:t>,</w:t>
      </w:r>
      <w:r w:rsidR="000E5E48" w:rsidRPr="000C0BA2">
        <w:rPr>
          <w:rFonts w:eastAsia="MS Gothic"/>
          <w:lang w:val="fr-FR"/>
        </w:rPr>
        <w:t xml:space="preserve"> </w:t>
      </w:r>
      <w:r w:rsidR="0017457E" w:rsidRPr="000C0BA2">
        <w:rPr>
          <w:rFonts w:eastAsia="MS Gothic"/>
          <w:lang w:val="fr-FR"/>
        </w:rPr>
        <w:t>d</w:t>
      </w:r>
      <w:r w:rsidR="005F1BD8" w:rsidRPr="000C0BA2">
        <w:rPr>
          <w:rFonts w:eastAsia="MS Gothic"/>
          <w:lang w:val="fr-FR"/>
        </w:rPr>
        <w:t>es</w:t>
      </w:r>
      <w:r w:rsidR="000D20C8" w:rsidRPr="000C0BA2">
        <w:rPr>
          <w:rFonts w:eastAsia="MS Gothic"/>
          <w:lang w:val="fr-FR"/>
        </w:rPr>
        <w:t xml:space="preserve"> </w:t>
      </w:r>
      <w:r w:rsidR="000E5E48" w:rsidRPr="000C0BA2">
        <w:rPr>
          <w:rFonts w:eastAsia="MS Gothic"/>
          <w:lang w:val="fr-FR"/>
        </w:rPr>
        <w:t>Bureau</w:t>
      </w:r>
      <w:r w:rsidR="005F1BD8" w:rsidRPr="000C0BA2">
        <w:rPr>
          <w:rFonts w:eastAsia="MS Gothic"/>
          <w:lang w:val="fr-FR"/>
        </w:rPr>
        <w:t>x</w:t>
      </w:r>
      <w:r w:rsidR="000E5E48" w:rsidRPr="000C0BA2">
        <w:rPr>
          <w:rFonts w:eastAsia="MS Gothic"/>
          <w:lang w:val="fr-FR"/>
        </w:rPr>
        <w:t xml:space="preserve"> de district des affaires juridiques </w:t>
      </w:r>
      <w:r w:rsidR="0017457E" w:rsidRPr="000C0BA2">
        <w:rPr>
          <w:rFonts w:eastAsia="MS Gothic"/>
          <w:lang w:val="fr-FR"/>
        </w:rPr>
        <w:t xml:space="preserve">et </w:t>
      </w:r>
      <w:r w:rsidR="00FB35E2" w:rsidRPr="000C0BA2">
        <w:rPr>
          <w:rFonts w:eastAsia="MS Gothic"/>
          <w:lang w:val="fr-FR"/>
        </w:rPr>
        <w:t xml:space="preserve">de </w:t>
      </w:r>
      <w:r w:rsidR="0017457E" w:rsidRPr="000C0BA2">
        <w:rPr>
          <w:rFonts w:eastAsia="MS Gothic"/>
          <w:lang w:val="fr-FR"/>
        </w:rPr>
        <w:t>leurs</w:t>
      </w:r>
      <w:r w:rsidR="000D20C8" w:rsidRPr="000C0BA2">
        <w:rPr>
          <w:rFonts w:eastAsia="MS Gothic"/>
          <w:lang w:val="fr-FR"/>
        </w:rPr>
        <w:t xml:space="preserve"> </w:t>
      </w:r>
      <w:r w:rsidR="0017457E" w:rsidRPr="000C0BA2">
        <w:rPr>
          <w:rFonts w:eastAsia="MS Gothic"/>
          <w:lang w:val="fr-FR"/>
        </w:rPr>
        <w:t xml:space="preserve">bureaux auxiliaires </w:t>
      </w:r>
      <w:r w:rsidR="00FA1C5E" w:rsidRPr="000C0BA2">
        <w:rPr>
          <w:rFonts w:eastAsia="MS Gothic"/>
          <w:lang w:val="fr-FR"/>
        </w:rPr>
        <w:t xml:space="preserve">(au nombre de </w:t>
      </w:r>
      <w:r w:rsidR="000D20C8" w:rsidRPr="000C0BA2">
        <w:rPr>
          <w:rFonts w:eastAsia="MS Gothic"/>
          <w:lang w:val="fr-FR"/>
        </w:rPr>
        <w:t xml:space="preserve">320 </w:t>
      </w:r>
      <w:r w:rsidR="00FA1C5E" w:rsidRPr="000C0BA2">
        <w:rPr>
          <w:rFonts w:eastAsia="MS Gothic"/>
          <w:lang w:val="fr-FR"/>
        </w:rPr>
        <w:t>sur l</w:t>
      </w:r>
      <w:r w:rsidR="002B5B99" w:rsidRPr="000C0BA2">
        <w:rPr>
          <w:rFonts w:eastAsia="MS Gothic"/>
          <w:lang w:val="fr-FR"/>
        </w:rPr>
        <w:t>’</w:t>
      </w:r>
      <w:r w:rsidR="00BB60FA" w:rsidRPr="000C0BA2">
        <w:rPr>
          <w:rFonts w:eastAsia="MS Gothic"/>
          <w:lang w:val="fr-FR"/>
        </w:rPr>
        <w:t>ensemble du</w:t>
      </w:r>
      <w:r w:rsidR="00FA1C5E" w:rsidRPr="000C0BA2">
        <w:rPr>
          <w:rFonts w:eastAsia="MS Gothic"/>
          <w:lang w:val="fr-FR"/>
        </w:rPr>
        <w:t xml:space="preserve"> territoire</w:t>
      </w:r>
      <w:r w:rsidR="000D20C8" w:rsidRPr="000C0BA2">
        <w:rPr>
          <w:rFonts w:eastAsia="MS Gothic"/>
          <w:lang w:val="fr-FR"/>
        </w:rPr>
        <w:t xml:space="preserve">). </w:t>
      </w:r>
      <w:r w:rsidR="00A418E6" w:rsidRPr="000C0BA2">
        <w:rPr>
          <w:rFonts w:eastAsia="MS Gothic"/>
          <w:lang w:val="fr-FR"/>
        </w:rPr>
        <w:t>Ces activités sont confiées à des fonctionnaires mais aussi à des volontaires des droits de l</w:t>
      </w:r>
      <w:r w:rsidR="002B5B99" w:rsidRPr="000C0BA2">
        <w:rPr>
          <w:rFonts w:eastAsia="MS Gothic"/>
          <w:lang w:val="fr-FR"/>
        </w:rPr>
        <w:t>’</w:t>
      </w:r>
      <w:r w:rsidR="00077AFE">
        <w:rPr>
          <w:rFonts w:eastAsia="MS Gothic"/>
          <w:lang w:val="fr-FR"/>
        </w:rPr>
        <w:t>homme, au nombre de 14 </w:t>
      </w:r>
      <w:r w:rsidR="00A418E6" w:rsidRPr="000C0BA2">
        <w:rPr>
          <w:rFonts w:eastAsia="MS Gothic"/>
          <w:lang w:val="fr-FR"/>
        </w:rPr>
        <w:t>000, qui sont des particuliers nommés au terme d</w:t>
      </w:r>
      <w:r w:rsidR="002B5B99" w:rsidRPr="000C0BA2">
        <w:rPr>
          <w:rFonts w:eastAsia="MS Gothic"/>
          <w:lang w:val="fr-FR"/>
        </w:rPr>
        <w:t>’</w:t>
      </w:r>
      <w:r w:rsidR="00A418E6" w:rsidRPr="000C0BA2">
        <w:rPr>
          <w:rFonts w:eastAsia="MS Gothic"/>
          <w:lang w:val="fr-FR"/>
        </w:rPr>
        <w:t>une procédure juste et impartiale par le Bureau des droits de l</w:t>
      </w:r>
      <w:r w:rsidR="002B5B99" w:rsidRPr="000C0BA2">
        <w:rPr>
          <w:rFonts w:eastAsia="MS Gothic"/>
          <w:lang w:val="fr-FR"/>
        </w:rPr>
        <w:t>’</w:t>
      </w:r>
      <w:r w:rsidR="00A418E6" w:rsidRPr="000C0BA2">
        <w:rPr>
          <w:rFonts w:eastAsia="MS Gothic"/>
          <w:lang w:val="fr-FR"/>
        </w:rPr>
        <w:t>homme du Ministère de la justice</w:t>
      </w:r>
      <w:r w:rsidR="000D20C8" w:rsidRPr="000C0BA2">
        <w:rPr>
          <w:rFonts w:eastAsia="MS Gothic"/>
          <w:lang w:val="fr-FR"/>
        </w:rPr>
        <w:t>.</w:t>
      </w:r>
      <w:r w:rsidR="00F143B9" w:rsidRPr="000C0BA2">
        <w:rPr>
          <w:rFonts w:eastAsia="MS Gothic"/>
          <w:lang w:val="fr-FR"/>
        </w:rPr>
        <w:t xml:space="preserve"> </w:t>
      </w:r>
      <w:r w:rsidR="00E57CC0" w:rsidRPr="000C0BA2">
        <w:rPr>
          <w:rFonts w:eastAsia="SimSun"/>
          <w:lang w:val="fr-FR" w:eastAsia="zh-CN"/>
        </w:rPr>
        <w:t>Le nombre des cas de violation des droits de l</w:t>
      </w:r>
      <w:r w:rsidR="002B5B99" w:rsidRPr="000C0BA2">
        <w:rPr>
          <w:rFonts w:eastAsia="SimSun"/>
          <w:lang w:val="fr-FR" w:eastAsia="zh-CN"/>
        </w:rPr>
        <w:t>’</w:t>
      </w:r>
      <w:r w:rsidR="00E57CC0" w:rsidRPr="000C0BA2">
        <w:rPr>
          <w:rFonts w:eastAsia="SimSun"/>
          <w:lang w:val="fr-FR" w:eastAsia="zh-CN"/>
        </w:rPr>
        <w:t>homme traités par les organes de protection des droits de l</w:t>
      </w:r>
      <w:r w:rsidR="002B5B99" w:rsidRPr="000C0BA2">
        <w:rPr>
          <w:rFonts w:eastAsia="SimSun"/>
          <w:lang w:val="fr-FR" w:eastAsia="zh-CN"/>
        </w:rPr>
        <w:t>’</w:t>
      </w:r>
      <w:r w:rsidR="00E57CC0" w:rsidRPr="000C0BA2">
        <w:rPr>
          <w:rFonts w:eastAsia="SimSun"/>
          <w:lang w:val="fr-FR" w:eastAsia="zh-CN"/>
        </w:rPr>
        <w:t>homme relevant du Ministère de la justice s</w:t>
      </w:r>
      <w:r w:rsidR="002B5B99" w:rsidRPr="000C0BA2">
        <w:rPr>
          <w:rFonts w:eastAsia="SimSun"/>
          <w:lang w:val="fr-FR" w:eastAsia="zh-CN"/>
        </w:rPr>
        <w:t>’</w:t>
      </w:r>
      <w:r w:rsidR="00E57CC0" w:rsidRPr="000C0BA2">
        <w:rPr>
          <w:rFonts w:eastAsia="SimSun"/>
          <w:lang w:val="fr-FR" w:eastAsia="zh-CN"/>
        </w:rPr>
        <w:t>est établi à</w:t>
      </w:r>
      <w:r w:rsidR="000D20C8" w:rsidRPr="000C0BA2">
        <w:rPr>
          <w:rFonts w:eastAsia="MS Gothic"/>
          <w:lang w:val="fr-FR"/>
        </w:rPr>
        <w:t xml:space="preserve"> 21</w:t>
      </w:r>
      <w:r w:rsidR="00E57CC0" w:rsidRPr="000C0BA2">
        <w:rPr>
          <w:rFonts w:eastAsia="MS Gothic"/>
          <w:lang w:val="fr-FR"/>
        </w:rPr>
        <w:t> </w:t>
      </w:r>
      <w:r w:rsidR="000D20C8" w:rsidRPr="000C0BA2">
        <w:rPr>
          <w:rFonts w:eastAsia="MS Gothic"/>
          <w:lang w:val="fr-FR"/>
        </w:rPr>
        <w:t xml:space="preserve">328 </w:t>
      </w:r>
      <w:r w:rsidR="00E57CC0" w:rsidRPr="000C0BA2">
        <w:rPr>
          <w:rFonts w:eastAsia="MS Gothic"/>
          <w:lang w:val="fr-FR"/>
        </w:rPr>
        <w:t>en 2006, 21 </w:t>
      </w:r>
      <w:r w:rsidR="000D20C8" w:rsidRPr="000C0BA2">
        <w:rPr>
          <w:rFonts w:eastAsia="MS Gothic"/>
          <w:lang w:val="fr-FR"/>
        </w:rPr>
        <w:t xml:space="preserve">506 </w:t>
      </w:r>
      <w:r w:rsidR="00E57CC0" w:rsidRPr="000C0BA2">
        <w:rPr>
          <w:rFonts w:eastAsia="MS Gothic"/>
          <w:lang w:val="fr-FR"/>
        </w:rPr>
        <w:t>e</w:t>
      </w:r>
      <w:r w:rsidR="000D20C8" w:rsidRPr="000C0BA2">
        <w:rPr>
          <w:rFonts w:eastAsia="MS Gothic"/>
          <w:lang w:val="fr-FR"/>
        </w:rPr>
        <w:t>n 2007, 21</w:t>
      </w:r>
      <w:r w:rsidR="00E57CC0" w:rsidRPr="000C0BA2">
        <w:rPr>
          <w:rFonts w:eastAsia="MS Gothic"/>
          <w:lang w:val="fr-FR"/>
        </w:rPr>
        <w:t> </w:t>
      </w:r>
      <w:r w:rsidR="000D20C8" w:rsidRPr="000C0BA2">
        <w:rPr>
          <w:rFonts w:eastAsia="MS Gothic"/>
          <w:lang w:val="fr-FR"/>
        </w:rPr>
        <w:t xml:space="preserve">412 </w:t>
      </w:r>
      <w:r w:rsidR="00E57CC0" w:rsidRPr="000C0BA2">
        <w:rPr>
          <w:rFonts w:eastAsia="MS Gothic"/>
          <w:lang w:val="fr-FR"/>
        </w:rPr>
        <w:t>e</w:t>
      </w:r>
      <w:r w:rsidR="000D20C8" w:rsidRPr="000C0BA2">
        <w:rPr>
          <w:rFonts w:eastAsia="MS Gothic"/>
          <w:lang w:val="fr-FR"/>
        </w:rPr>
        <w:t>n 2008, 21</w:t>
      </w:r>
      <w:r w:rsidR="00E57CC0" w:rsidRPr="000C0BA2">
        <w:rPr>
          <w:rFonts w:eastAsia="MS Gothic"/>
          <w:lang w:val="fr-FR"/>
        </w:rPr>
        <w:t> </w:t>
      </w:r>
      <w:r w:rsidR="000D20C8" w:rsidRPr="000C0BA2">
        <w:rPr>
          <w:rFonts w:eastAsia="MS Gothic"/>
          <w:lang w:val="fr-FR"/>
        </w:rPr>
        <w:t xml:space="preserve">218 </w:t>
      </w:r>
      <w:r w:rsidR="00E57CC0" w:rsidRPr="000C0BA2">
        <w:rPr>
          <w:rFonts w:eastAsia="MS Gothic"/>
          <w:lang w:val="fr-FR"/>
        </w:rPr>
        <w:t>e</w:t>
      </w:r>
      <w:r w:rsidR="000D20C8" w:rsidRPr="000C0BA2">
        <w:rPr>
          <w:rFonts w:eastAsia="MS Gothic"/>
          <w:lang w:val="fr-FR"/>
        </w:rPr>
        <w:t>n 2009</w:t>
      </w:r>
      <w:r w:rsidR="00E57CC0" w:rsidRPr="000C0BA2">
        <w:rPr>
          <w:rFonts w:eastAsia="MS Gothic"/>
          <w:lang w:val="fr-FR"/>
        </w:rPr>
        <w:t xml:space="preserve"> et</w:t>
      </w:r>
      <w:r w:rsidR="000D20C8" w:rsidRPr="000C0BA2">
        <w:rPr>
          <w:rFonts w:eastAsia="MS Gothic"/>
          <w:lang w:val="fr-FR"/>
        </w:rPr>
        <w:t xml:space="preserve"> 21</w:t>
      </w:r>
      <w:r w:rsidR="00E57CC0" w:rsidRPr="000C0BA2">
        <w:rPr>
          <w:rFonts w:eastAsia="MS Gothic"/>
          <w:lang w:val="fr-FR"/>
        </w:rPr>
        <w:t> </w:t>
      </w:r>
      <w:r w:rsidR="000D20C8" w:rsidRPr="000C0BA2">
        <w:rPr>
          <w:rFonts w:eastAsia="MS Gothic"/>
          <w:lang w:val="fr-FR"/>
        </w:rPr>
        <w:t xml:space="preserve">696 </w:t>
      </w:r>
      <w:r w:rsidR="00E57CC0" w:rsidRPr="000C0BA2">
        <w:rPr>
          <w:rFonts w:eastAsia="MS Gothic"/>
          <w:lang w:val="fr-FR"/>
        </w:rPr>
        <w:t>e</w:t>
      </w:r>
      <w:r w:rsidR="000D20C8" w:rsidRPr="000C0BA2">
        <w:rPr>
          <w:rFonts w:eastAsia="MS Gothic"/>
          <w:lang w:val="fr-FR"/>
        </w:rPr>
        <w:t xml:space="preserve">n 2010. </w:t>
      </w:r>
      <w:r w:rsidR="00553A61" w:rsidRPr="000C0BA2">
        <w:rPr>
          <w:rFonts w:eastAsia="MS Gothic"/>
          <w:lang w:val="fr-FR"/>
        </w:rPr>
        <w:t xml:space="preserve">Les </w:t>
      </w:r>
      <w:r w:rsidR="00BA6D5D" w:rsidRPr="000C0BA2">
        <w:rPr>
          <w:rFonts w:eastAsia="MS Gothic"/>
          <w:lang w:val="fr-FR"/>
        </w:rPr>
        <w:t>instance</w:t>
      </w:r>
      <w:r w:rsidR="00553A61" w:rsidRPr="000C0BA2">
        <w:rPr>
          <w:rFonts w:eastAsia="MS Gothic"/>
          <w:lang w:val="fr-FR"/>
        </w:rPr>
        <w:t>s chargé</w:t>
      </w:r>
      <w:r w:rsidR="00BA6D5D" w:rsidRPr="000C0BA2">
        <w:rPr>
          <w:rFonts w:eastAsia="MS Gothic"/>
          <w:lang w:val="fr-FR"/>
        </w:rPr>
        <w:t>e</w:t>
      </w:r>
      <w:r w:rsidR="00553A61" w:rsidRPr="000C0BA2">
        <w:rPr>
          <w:rFonts w:eastAsia="MS Gothic"/>
          <w:lang w:val="fr-FR"/>
        </w:rPr>
        <w:t>s de la protection des droits de l</w:t>
      </w:r>
      <w:r w:rsidR="002B5B99" w:rsidRPr="000C0BA2">
        <w:rPr>
          <w:rFonts w:eastAsia="MS Gothic"/>
          <w:lang w:val="fr-FR"/>
        </w:rPr>
        <w:t>’</w:t>
      </w:r>
      <w:r w:rsidR="00553A61" w:rsidRPr="000C0BA2">
        <w:rPr>
          <w:rFonts w:eastAsia="MS Gothic"/>
          <w:lang w:val="fr-FR"/>
        </w:rPr>
        <w:t xml:space="preserve">homme </w:t>
      </w:r>
      <w:r w:rsidR="00BE578B" w:rsidRPr="000C0BA2">
        <w:rPr>
          <w:rFonts w:eastAsia="MS Gothic"/>
          <w:lang w:val="fr-FR"/>
        </w:rPr>
        <w:t xml:space="preserve">ont </w:t>
      </w:r>
      <w:r w:rsidR="00E208CC">
        <w:rPr>
          <w:rFonts w:eastAsia="MS Gothic"/>
          <w:lang w:val="fr-FR"/>
        </w:rPr>
        <w:t>pour mission</w:t>
      </w:r>
      <w:r w:rsidR="00BE578B" w:rsidRPr="000C0BA2">
        <w:rPr>
          <w:rFonts w:eastAsia="MS Gothic"/>
          <w:lang w:val="fr-FR"/>
        </w:rPr>
        <w:t xml:space="preserve"> de prévenir et de réparer les</w:t>
      </w:r>
      <w:r w:rsidR="001D1B2A" w:rsidRPr="000C0BA2">
        <w:rPr>
          <w:rFonts w:eastAsia="MS Gothic"/>
          <w:lang w:val="fr-FR"/>
        </w:rPr>
        <w:t xml:space="preserve"> violations</w:t>
      </w:r>
      <w:r w:rsidR="00553A61" w:rsidRPr="000C0BA2">
        <w:rPr>
          <w:rFonts w:eastAsia="MS Gothic"/>
          <w:lang w:val="fr-FR"/>
        </w:rPr>
        <w:t xml:space="preserve"> des droits </w:t>
      </w:r>
      <w:r w:rsidR="00BE578B" w:rsidRPr="000C0BA2">
        <w:rPr>
          <w:rFonts w:eastAsia="MS Gothic"/>
          <w:lang w:val="fr-FR"/>
        </w:rPr>
        <w:t>de l’homme, d’assurer des</w:t>
      </w:r>
      <w:r w:rsidR="00553A61" w:rsidRPr="000C0BA2">
        <w:rPr>
          <w:rFonts w:eastAsia="MS Gothic"/>
          <w:lang w:val="fr-FR"/>
        </w:rPr>
        <w:t xml:space="preserve"> services consultatifs</w:t>
      </w:r>
      <w:r w:rsidR="0075750C" w:rsidRPr="000C0BA2">
        <w:rPr>
          <w:rFonts w:eastAsia="MS Gothic"/>
          <w:lang w:val="fr-FR"/>
        </w:rPr>
        <w:t xml:space="preserve"> et</w:t>
      </w:r>
      <w:r w:rsidR="00553A61" w:rsidRPr="000C0BA2">
        <w:rPr>
          <w:rFonts w:eastAsia="MS Gothic"/>
          <w:lang w:val="fr-FR"/>
        </w:rPr>
        <w:t xml:space="preserve"> </w:t>
      </w:r>
      <w:r w:rsidR="00BE578B" w:rsidRPr="000C0BA2">
        <w:rPr>
          <w:rFonts w:eastAsia="MS Gothic"/>
          <w:lang w:val="fr-FR"/>
        </w:rPr>
        <w:t>d’enquêter</w:t>
      </w:r>
      <w:r w:rsidR="00553A61" w:rsidRPr="000C0BA2">
        <w:rPr>
          <w:rFonts w:eastAsia="MS Gothic"/>
          <w:lang w:val="fr-FR"/>
        </w:rPr>
        <w:t xml:space="preserve"> sur </w:t>
      </w:r>
      <w:r w:rsidR="00BE578B" w:rsidRPr="000C0BA2">
        <w:rPr>
          <w:rFonts w:eastAsia="MS Gothic"/>
          <w:lang w:val="fr-FR"/>
        </w:rPr>
        <w:t>l</w:t>
      </w:r>
      <w:r w:rsidR="00553A61" w:rsidRPr="000C0BA2">
        <w:rPr>
          <w:rFonts w:eastAsia="MS Gothic"/>
          <w:lang w:val="fr-FR"/>
        </w:rPr>
        <w:t>es cas de violation des droits de l</w:t>
      </w:r>
      <w:r w:rsidR="002B5B99" w:rsidRPr="000C0BA2">
        <w:rPr>
          <w:rFonts w:eastAsia="MS Gothic"/>
          <w:lang w:val="fr-FR"/>
        </w:rPr>
        <w:t>’</w:t>
      </w:r>
      <w:r w:rsidR="00553A61" w:rsidRPr="000C0BA2">
        <w:rPr>
          <w:rFonts w:eastAsia="MS Gothic"/>
          <w:lang w:val="fr-FR"/>
        </w:rPr>
        <w:t>homme en vue de les régler</w:t>
      </w:r>
      <w:r w:rsidR="000D20C8" w:rsidRPr="000C0BA2">
        <w:rPr>
          <w:rFonts w:eastAsia="MS Gothic"/>
          <w:lang w:val="fr-FR"/>
        </w:rPr>
        <w:t xml:space="preserve">. </w:t>
      </w:r>
      <w:r w:rsidR="001C71DA" w:rsidRPr="000C0BA2">
        <w:rPr>
          <w:rFonts w:eastAsia="MS Gothic"/>
          <w:lang w:val="fr-FR"/>
        </w:rPr>
        <w:t>Les affaires traitées par</w:t>
      </w:r>
      <w:r w:rsidR="00077AFE">
        <w:rPr>
          <w:rFonts w:eastAsia="MS Gothic"/>
          <w:lang w:val="fr-FR"/>
        </w:rPr>
        <w:t xml:space="preserve"> </w:t>
      </w:r>
      <w:r w:rsidR="00BA6D5D" w:rsidRPr="000C0BA2">
        <w:rPr>
          <w:rFonts w:eastAsia="MS Gothic"/>
          <w:lang w:val="fr-FR"/>
        </w:rPr>
        <w:t>ces organes</w:t>
      </w:r>
      <w:r w:rsidR="001C71DA" w:rsidRPr="000C0BA2">
        <w:rPr>
          <w:rFonts w:eastAsia="MS Gothic"/>
          <w:lang w:val="fr-FR"/>
        </w:rPr>
        <w:t xml:space="preserve"> en 2010 se </w:t>
      </w:r>
      <w:r w:rsidR="00AB109B" w:rsidRPr="000C0BA2">
        <w:rPr>
          <w:rFonts w:eastAsia="MS Gothic"/>
          <w:lang w:val="fr-FR"/>
        </w:rPr>
        <w:t>s</w:t>
      </w:r>
      <w:r w:rsidR="001C71DA" w:rsidRPr="000C0BA2">
        <w:rPr>
          <w:rFonts w:eastAsia="MS Gothic"/>
          <w:lang w:val="fr-FR"/>
        </w:rPr>
        <w:t>ont réparties comme suit</w:t>
      </w:r>
      <w:r w:rsidR="00077AFE">
        <w:rPr>
          <w:rFonts w:eastAsia="MS Gothic"/>
          <w:lang w:val="fr-FR"/>
        </w:rPr>
        <w:t>:</w:t>
      </w:r>
    </w:p>
    <w:p w:rsidR="000D20C8" w:rsidRPr="000C0BA2" w:rsidRDefault="00C62A4B" w:rsidP="00C62A4B">
      <w:pPr>
        <w:pStyle w:val="Bullet1G"/>
        <w:numPr>
          <w:ilvl w:val="0"/>
          <w:numId w:val="0"/>
        </w:numPr>
        <w:tabs>
          <w:tab w:val="left" w:pos="1701"/>
        </w:tabs>
        <w:ind w:left="1701" w:hanging="170"/>
        <w:rPr>
          <w:rFonts w:eastAsia="MS Gothic"/>
          <w:lang w:val="fr-FR"/>
        </w:rPr>
      </w:pPr>
      <w:r w:rsidRPr="000C0BA2">
        <w:rPr>
          <w:rFonts w:eastAsia="MS Gothic"/>
          <w:lang w:val="fr-FR"/>
        </w:rPr>
        <w:t>•</w:t>
      </w:r>
      <w:r w:rsidRPr="000C0BA2">
        <w:rPr>
          <w:rFonts w:eastAsia="MS Gothic"/>
          <w:lang w:val="fr-FR"/>
        </w:rPr>
        <w:tab/>
      </w:r>
      <w:r w:rsidR="00A71AAC" w:rsidRPr="000C0BA2">
        <w:rPr>
          <w:rFonts w:eastAsia="MS Gothic"/>
          <w:lang w:val="fr-FR"/>
        </w:rPr>
        <w:t xml:space="preserve">Violence et sévices </w:t>
      </w:r>
      <w:r w:rsidR="000D20C8" w:rsidRPr="000C0BA2">
        <w:rPr>
          <w:rFonts w:eastAsia="MS Gothic"/>
          <w:lang w:val="fr-FR"/>
        </w:rPr>
        <w:t>(</w:t>
      </w:r>
      <w:r w:rsidR="00A71AAC" w:rsidRPr="000C0BA2">
        <w:rPr>
          <w:rFonts w:eastAsia="SimSun"/>
          <w:lang w:val="fr-FR" w:eastAsia="zh-CN"/>
        </w:rPr>
        <w:t xml:space="preserve">violence contre le conjoint, </w:t>
      </w:r>
      <w:r w:rsidR="008A702B">
        <w:rPr>
          <w:rFonts w:eastAsia="SimSun"/>
          <w:lang w:val="fr-FR" w:eastAsia="zh-CN"/>
        </w:rPr>
        <w:t>maltraitance</w:t>
      </w:r>
      <w:r w:rsidR="00A71AAC" w:rsidRPr="000C0BA2">
        <w:rPr>
          <w:rFonts w:eastAsia="SimSun"/>
          <w:lang w:val="fr-FR" w:eastAsia="zh-CN"/>
        </w:rPr>
        <w:t xml:space="preserve"> à enfants, etc.</w:t>
      </w:r>
      <w:r w:rsidR="000D20C8" w:rsidRPr="000C0BA2">
        <w:rPr>
          <w:rFonts w:eastAsia="MS Gothic"/>
          <w:lang w:val="fr-FR"/>
        </w:rPr>
        <w:t>)</w:t>
      </w:r>
      <w:r w:rsidR="00077AFE">
        <w:rPr>
          <w:rFonts w:eastAsia="MS Gothic"/>
          <w:lang w:val="fr-FR"/>
        </w:rPr>
        <w:t xml:space="preserve">: </w:t>
      </w:r>
      <w:r w:rsidR="000D20C8" w:rsidRPr="000C0BA2">
        <w:rPr>
          <w:rFonts w:eastAsia="MS Gothic"/>
          <w:lang w:val="fr-FR"/>
        </w:rPr>
        <w:t>4</w:t>
      </w:r>
      <w:r w:rsidR="00077AFE">
        <w:rPr>
          <w:rFonts w:eastAsia="MS Gothic"/>
          <w:lang w:val="fr-FR"/>
        </w:rPr>
        <w:t> </w:t>
      </w:r>
      <w:r w:rsidR="000D20C8" w:rsidRPr="000C0BA2">
        <w:rPr>
          <w:rFonts w:eastAsia="MS Gothic"/>
          <w:lang w:val="fr-FR"/>
        </w:rPr>
        <w:t>788 cas (22</w:t>
      </w:r>
      <w:r w:rsidR="00077AFE">
        <w:rPr>
          <w:rFonts w:eastAsia="MS Gothic"/>
          <w:lang w:val="fr-FR"/>
        </w:rPr>
        <w:t> %</w:t>
      </w:r>
      <w:r w:rsidR="000D20C8" w:rsidRPr="000C0BA2">
        <w:rPr>
          <w:rFonts w:eastAsia="MS Gothic"/>
          <w:lang w:val="fr-FR"/>
        </w:rPr>
        <w:t>);</w:t>
      </w:r>
    </w:p>
    <w:p w:rsidR="000D20C8" w:rsidRPr="000C0BA2" w:rsidRDefault="00C62A4B" w:rsidP="00C62A4B">
      <w:pPr>
        <w:pStyle w:val="Bullet1G"/>
        <w:numPr>
          <w:ilvl w:val="0"/>
          <w:numId w:val="0"/>
        </w:numPr>
        <w:tabs>
          <w:tab w:val="left" w:pos="1701"/>
        </w:tabs>
        <w:ind w:left="1701" w:hanging="170"/>
        <w:rPr>
          <w:rFonts w:eastAsia="MS Gothic"/>
          <w:lang w:val="fr-FR"/>
        </w:rPr>
      </w:pPr>
      <w:r w:rsidRPr="000C0BA2">
        <w:rPr>
          <w:rFonts w:eastAsia="MS Gothic"/>
          <w:lang w:val="fr-FR"/>
        </w:rPr>
        <w:t>•</w:t>
      </w:r>
      <w:r w:rsidRPr="000C0BA2">
        <w:rPr>
          <w:rFonts w:eastAsia="MS Gothic"/>
          <w:lang w:val="fr-FR"/>
        </w:rPr>
        <w:tab/>
      </w:r>
      <w:r w:rsidR="00A71AAC" w:rsidRPr="000C0BA2">
        <w:rPr>
          <w:rFonts w:eastAsia="SimSun"/>
          <w:lang w:val="fr-FR" w:eastAsia="zh-CN"/>
        </w:rPr>
        <w:t>Sécurité de la résidence et du mode de vie (différends entre voisins pour cause de tapage, par exemple</w:t>
      </w:r>
      <w:r w:rsidR="000D20C8" w:rsidRPr="000C0BA2">
        <w:rPr>
          <w:rFonts w:eastAsia="MS Gothic"/>
          <w:lang w:val="fr-FR"/>
        </w:rPr>
        <w:t>)</w:t>
      </w:r>
      <w:r w:rsidR="00077AFE">
        <w:rPr>
          <w:rFonts w:eastAsia="MS Gothic"/>
          <w:lang w:val="fr-FR"/>
        </w:rPr>
        <w:t xml:space="preserve">: </w:t>
      </w:r>
      <w:r w:rsidR="00A71AAC" w:rsidRPr="000C0BA2">
        <w:rPr>
          <w:rFonts w:eastAsia="MS Gothic"/>
          <w:lang w:val="fr-FR"/>
        </w:rPr>
        <w:t>3 </w:t>
      </w:r>
      <w:r w:rsidR="000D20C8" w:rsidRPr="000C0BA2">
        <w:rPr>
          <w:rFonts w:eastAsia="MS Gothic"/>
          <w:lang w:val="fr-FR"/>
        </w:rPr>
        <w:t>889 cas (18</w:t>
      </w:r>
      <w:r w:rsidR="00077AFE">
        <w:rPr>
          <w:rFonts w:eastAsia="MS Gothic"/>
          <w:lang w:val="fr-FR"/>
        </w:rPr>
        <w:t> %</w:t>
      </w:r>
      <w:r w:rsidR="000D20C8" w:rsidRPr="000C0BA2">
        <w:rPr>
          <w:rFonts w:eastAsia="MS Gothic"/>
          <w:lang w:val="fr-FR"/>
        </w:rPr>
        <w:t>);</w:t>
      </w:r>
    </w:p>
    <w:p w:rsidR="000D20C8" w:rsidRPr="000C0BA2" w:rsidRDefault="00C62A4B" w:rsidP="00C62A4B">
      <w:pPr>
        <w:pStyle w:val="Bullet1G"/>
        <w:numPr>
          <w:ilvl w:val="0"/>
          <w:numId w:val="0"/>
        </w:numPr>
        <w:tabs>
          <w:tab w:val="left" w:pos="1701"/>
        </w:tabs>
        <w:ind w:left="1701" w:hanging="170"/>
        <w:rPr>
          <w:rFonts w:eastAsia="MS Gothic"/>
          <w:lang w:val="fr-FR"/>
        </w:rPr>
      </w:pPr>
      <w:r w:rsidRPr="000C0BA2">
        <w:rPr>
          <w:rFonts w:eastAsia="MS Gothic"/>
          <w:lang w:val="fr-FR"/>
        </w:rPr>
        <w:t>•</w:t>
      </w:r>
      <w:r w:rsidRPr="000C0BA2">
        <w:rPr>
          <w:rFonts w:eastAsia="MS Gothic"/>
          <w:lang w:val="fr-FR"/>
        </w:rPr>
        <w:tab/>
      </w:r>
      <w:r w:rsidR="00A71AAC" w:rsidRPr="000C0BA2">
        <w:rPr>
          <w:rFonts w:eastAsia="SimSun"/>
          <w:lang w:val="fr-FR" w:eastAsia="zh-CN"/>
        </w:rPr>
        <w:t>Coercition et contrainte (divorce forcé, harcèlement sur le lieu de travail, etc.</w:t>
      </w:r>
      <w:r w:rsidR="000D20C8" w:rsidRPr="000C0BA2">
        <w:rPr>
          <w:rFonts w:eastAsia="MS Gothic"/>
          <w:lang w:val="fr-FR"/>
        </w:rPr>
        <w:t>)</w:t>
      </w:r>
      <w:r w:rsidR="00077AFE">
        <w:rPr>
          <w:rFonts w:eastAsia="MS Gothic"/>
          <w:lang w:val="fr-FR"/>
        </w:rPr>
        <w:t xml:space="preserve">: </w:t>
      </w:r>
      <w:r w:rsidR="00A71AAC" w:rsidRPr="000C0BA2">
        <w:rPr>
          <w:rFonts w:eastAsia="MS Gothic"/>
          <w:lang w:val="fr-FR"/>
        </w:rPr>
        <w:t>3 </w:t>
      </w:r>
      <w:r w:rsidR="000D20C8" w:rsidRPr="000C0BA2">
        <w:rPr>
          <w:rFonts w:eastAsia="MS Gothic"/>
          <w:lang w:val="fr-FR"/>
        </w:rPr>
        <w:t>564 cas (16</w:t>
      </w:r>
      <w:r w:rsidR="00077AFE">
        <w:rPr>
          <w:rFonts w:eastAsia="MS Gothic"/>
          <w:lang w:val="fr-FR"/>
        </w:rPr>
        <w:t> %</w:t>
      </w:r>
      <w:r w:rsidR="000D20C8" w:rsidRPr="000C0BA2">
        <w:rPr>
          <w:rFonts w:eastAsia="MS Gothic"/>
          <w:lang w:val="fr-FR"/>
        </w:rPr>
        <w:t>);</w:t>
      </w:r>
    </w:p>
    <w:p w:rsidR="000D20C8" w:rsidRPr="000C0BA2" w:rsidRDefault="00C62A4B" w:rsidP="00C62A4B">
      <w:pPr>
        <w:pStyle w:val="Bullet1G"/>
        <w:numPr>
          <w:ilvl w:val="0"/>
          <w:numId w:val="0"/>
        </w:numPr>
        <w:tabs>
          <w:tab w:val="left" w:pos="1701"/>
        </w:tabs>
        <w:ind w:left="1701" w:hanging="170"/>
        <w:rPr>
          <w:rFonts w:eastAsia="MS Gothic"/>
          <w:lang w:val="fr-FR"/>
        </w:rPr>
      </w:pPr>
      <w:r w:rsidRPr="000C0BA2">
        <w:rPr>
          <w:rFonts w:eastAsia="MS Gothic"/>
          <w:lang w:val="fr-FR"/>
        </w:rPr>
        <w:t>•</w:t>
      </w:r>
      <w:r w:rsidRPr="000C0BA2">
        <w:rPr>
          <w:rFonts w:eastAsia="MS Gothic"/>
          <w:lang w:val="fr-FR"/>
        </w:rPr>
        <w:tab/>
      </w:r>
      <w:r w:rsidR="005E37A5" w:rsidRPr="000C0BA2">
        <w:rPr>
          <w:rFonts w:eastAsia="MS Gothic"/>
          <w:lang w:val="fr-FR"/>
        </w:rPr>
        <w:t>Brutalités à l</w:t>
      </w:r>
      <w:r w:rsidR="002B5B99" w:rsidRPr="000C0BA2">
        <w:rPr>
          <w:rFonts w:eastAsia="MS Gothic"/>
          <w:lang w:val="fr-FR"/>
        </w:rPr>
        <w:t>’</w:t>
      </w:r>
      <w:r w:rsidR="005E37A5" w:rsidRPr="000C0BA2">
        <w:rPr>
          <w:rFonts w:eastAsia="MS Gothic"/>
          <w:lang w:val="fr-FR"/>
        </w:rPr>
        <w:t>école</w:t>
      </w:r>
      <w:r w:rsidR="00077AFE">
        <w:rPr>
          <w:rFonts w:eastAsia="MS Gothic"/>
          <w:lang w:val="fr-FR"/>
        </w:rPr>
        <w:t xml:space="preserve">: </w:t>
      </w:r>
      <w:r w:rsidR="000D20C8" w:rsidRPr="000C0BA2">
        <w:rPr>
          <w:rFonts w:eastAsia="MS Gothic"/>
          <w:lang w:val="fr-FR"/>
        </w:rPr>
        <w:t>2</w:t>
      </w:r>
      <w:r w:rsidR="00D72CE7" w:rsidRPr="000C0BA2">
        <w:rPr>
          <w:rFonts w:eastAsia="MS Gothic"/>
          <w:lang w:val="fr-FR"/>
        </w:rPr>
        <w:t> </w:t>
      </w:r>
      <w:r w:rsidR="000D20C8" w:rsidRPr="000C0BA2">
        <w:rPr>
          <w:rFonts w:eastAsia="MS Gothic"/>
          <w:lang w:val="fr-FR"/>
        </w:rPr>
        <w:t>714 cas (13</w:t>
      </w:r>
      <w:r w:rsidR="00077AFE">
        <w:rPr>
          <w:rFonts w:eastAsia="MS Gothic"/>
          <w:lang w:val="fr-FR"/>
        </w:rPr>
        <w:t> %</w:t>
      </w:r>
      <w:r w:rsidR="000D20C8" w:rsidRPr="000C0BA2">
        <w:rPr>
          <w:rFonts w:eastAsia="MS Gothic"/>
          <w:lang w:val="fr-FR"/>
        </w:rPr>
        <w:t>).</w:t>
      </w:r>
    </w:p>
    <w:p w:rsidR="000D20C8" w:rsidRPr="000C0BA2" w:rsidRDefault="00F143B9" w:rsidP="00AD13D4">
      <w:pPr>
        <w:pStyle w:val="H23G"/>
        <w:rPr>
          <w:rFonts w:eastAsia="MS Gothic"/>
          <w:lang w:val="fr-FR"/>
        </w:rPr>
      </w:pPr>
      <w:r w:rsidRPr="000C0BA2">
        <w:rPr>
          <w:rFonts w:eastAsia="MS Gothic"/>
          <w:lang w:val="fr-FR"/>
        </w:rPr>
        <w:tab/>
        <w:t>2</w:t>
      </w:r>
      <w:r w:rsidR="00E83379" w:rsidRPr="000C0BA2">
        <w:rPr>
          <w:rFonts w:eastAsia="MS Gothic"/>
          <w:lang w:val="fr-FR"/>
        </w:rPr>
        <w:t>.</w:t>
      </w:r>
      <w:r w:rsidRPr="000C0BA2">
        <w:rPr>
          <w:rFonts w:eastAsia="MS Gothic"/>
          <w:lang w:val="fr-FR"/>
        </w:rPr>
        <w:tab/>
      </w:r>
      <w:r w:rsidR="008975AF" w:rsidRPr="000C0BA2">
        <w:rPr>
          <w:rFonts w:eastAsia="MS Gothic"/>
          <w:lang w:val="fr-FR"/>
        </w:rPr>
        <w:t>Mise en place d</w:t>
      </w:r>
      <w:r w:rsidR="002B5B99" w:rsidRPr="000C0BA2">
        <w:rPr>
          <w:rFonts w:eastAsia="MS Gothic"/>
          <w:lang w:val="fr-FR"/>
        </w:rPr>
        <w:t>’</w:t>
      </w:r>
      <w:r w:rsidR="008975AF" w:rsidRPr="000C0BA2">
        <w:rPr>
          <w:rFonts w:eastAsia="MS Gothic"/>
          <w:lang w:val="fr-FR"/>
        </w:rPr>
        <w:t>une nouvelle institution des droits de l</w:t>
      </w:r>
      <w:r w:rsidR="002B5B99" w:rsidRPr="000C0BA2">
        <w:rPr>
          <w:rFonts w:eastAsia="MS Gothic"/>
          <w:lang w:val="fr-FR"/>
        </w:rPr>
        <w:t>’</w:t>
      </w:r>
      <w:r w:rsidR="008975AF" w:rsidRPr="000C0BA2">
        <w:rPr>
          <w:rFonts w:eastAsia="MS Gothic"/>
          <w:lang w:val="fr-FR"/>
        </w:rPr>
        <w:t xml:space="preserve">homme au </w:t>
      </w:r>
      <w:r w:rsidR="000D20C8" w:rsidRPr="000C0BA2">
        <w:rPr>
          <w:rFonts w:eastAsia="MS Gothic"/>
          <w:lang w:val="fr-FR"/>
        </w:rPr>
        <w:t>Jap</w:t>
      </w:r>
      <w:r w:rsidR="008975AF" w:rsidRPr="000C0BA2">
        <w:rPr>
          <w:rFonts w:eastAsia="MS Gothic"/>
          <w:lang w:val="fr-FR"/>
        </w:rPr>
        <w:t>o</w:t>
      </w:r>
      <w:r w:rsidR="000D20C8" w:rsidRPr="000C0BA2">
        <w:rPr>
          <w:rFonts w:eastAsia="MS Gothic"/>
          <w:lang w:val="fr-FR"/>
        </w:rPr>
        <w:t>n</w:t>
      </w:r>
    </w:p>
    <w:p w:rsidR="000D20C8" w:rsidRPr="000C0BA2" w:rsidRDefault="00BC4201" w:rsidP="00F143B9">
      <w:pPr>
        <w:pStyle w:val="SingleTxtG"/>
        <w:rPr>
          <w:rFonts w:eastAsia="MS Gothic"/>
          <w:lang w:val="fr-FR"/>
        </w:rPr>
      </w:pPr>
      <w:r w:rsidRPr="000C0BA2">
        <w:rPr>
          <w:rFonts w:eastAsia="MS Gothic"/>
          <w:lang w:val="fr-FR"/>
        </w:rPr>
        <w:t>4</w:t>
      </w:r>
      <w:r w:rsidR="000D20C8" w:rsidRPr="000C0BA2">
        <w:rPr>
          <w:rFonts w:eastAsia="MS Gothic"/>
          <w:lang w:val="fr-FR"/>
        </w:rPr>
        <w:t>.</w:t>
      </w:r>
      <w:r w:rsidR="000D20C8" w:rsidRPr="000C0BA2">
        <w:rPr>
          <w:rFonts w:eastAsia="MS Gothic"/>
          <w:lang w:val="fr-FR"/>
        </w:rPr>
        <w:tab/>
      </w:r>
      <w:r w:rsidR="008975AF" w:rsidRPr="000C0BA2">
        <w:rPr>
          <w:rFonts w:eastAsia="MS Gothic"/>
          <w:lang w:val="fr-FR"/>
        </w:rPr>
        <w:t>En ce qui concerne la mise en place d</w:t>
      </w:r>
      <w:r w:rsidR="002B5B99" w:rsidRPr="000C0BA2">
        <w:rPr>
          <w:rFonts w:eastAsia="MS Gothic"/>
          <w:lang w:val="fr-FR"/>
        </w:rPr>
        <w:t>’</w:t>
      </w:r>
      <w:r w:rsidR="008975AF" w:rsidRPr="000C0BA2">
        <w:rPr>
          <w:rFonts w:eastAsia="MS Gothic"/>
          <w:lang w:val="fr-FR"/>
        </w:rPr>
        <w:t>une nouvelle institution des droits de l</w:t>
      </w:r>
      <w:r w:rsidR="002B5B99" w:rsidRPr="000C0BA2">
        <w:rPr>
          <w:rFonts w:eastAsia="MS Gothic"/>
          <w:lang w:val="fr-FR"/>
        </w:rPr>
        <w:t>’</w:t>
      </w:r>
      <w:r w:rsidR="008975AF" w:rsidRPr="000C0BA2">
        <w:rPr>
          <w:rFonts w:eastAsia="MS Gothic"/>
          <w:lang w:val="fr-FR"/>
        </w:rPr>
        <w:t>homme, un certain nombre de questions font débat, notamment la nature des violations des droits de l</w:t>
      </w:r>
      <w:r w:rsidR="002B5B99" w:rsidRPr="000C0BA2">
        <w:rPr>
          <w:rFonts w:eastAsia="MS Gothic"/>
          <w:lang w:val="fr-FR"/>
        </w:rPr>
        <w:t>’</w:t>
      </w:r>
      <w:r w:rsidR="008975AF" w:rsidRPr="000C0BA2">
        <w:rPr>
          <w:rFonts w:eastAsia="MS Gothic"/>
          <w:lang w:val="fr-FR"/>
        </w:rPr>
        <w:t>homme qui donnent droit à réparation, les mesures nécessaires pour garantir l</w:t>
      </w:r>
      <w:r w:rsidR="002B5B99" w:rsidRPr="000C0BA2">
        <w:rPr>
          <w:rFonts w:eastAsia="MS Gothic"/>
          <w:lang w:val="fr-FR"/>
        </w:rPr>
        <w:t>’</w:t>
      </w:r>
      <w:r w:rsidR="008975AF" w:rsidRPr="000C0BA2">
        <w:rPr>
          <w:rFonts w:eastAsia="MS Gothic"/>
          <w:lang w:val="fr-FR"/>
        </w:rPr>
        <w:t>indépendance de l</w:t>
      </w:r>
      <w:r w:rsidR="002B5B99" w:rsidRPr="000C0BA2">
        <w:rPr>
          <w:rFonts w:eastAsia="MS Gothic"/>
          <w:lang w:val="fr-FR"/>
        </w:rPr>
        <w:t>’</w:t>
      </w:r>
      <w:r w:rsidR="008975AF" w:rsidRPr="000C0BA2">
        <w:rPr>
          <w:rFonts w:eastAsia="MS Gothic"/>
          <w:lang w:val="fr-FR"/>
        </w:rPr>
        <w:t>institution, et les modalités régissant la procédure d</w:t>
      </w:r>
      <w:r w:rsidR="002B5B99" w:rsidRPr="000C0BA2">
        <w:rPr>
          <w:rFonts w:eastAsia="MS Gothic"/>
          <w:lang w:val="fr-FR"/>
        </w:rPr>
        <w:t>’</w:t>
      </w:r>
      <w:r w:rsidR="008975AF" w:rsidRPr="000C0BA2">
        <w:rPr>
          <w:rFonts w:eastAsia="MS Gothic"/>
          <w:lang w:val="fr-FR"/>
        </w:rPr>
        <w:t>enquête. C</w:t>
      </w:r>
      <w:r w:rsidR="002B5B99" w:rsidRPr="000C0BA2">
        <w:rPr>
          <w:rFonts w:eastAsia="MS Gothic"/>
          <w:lang w:val="fr-FR"/>
        </w:rPr>
        <w:t>’</w:t>
      </w:r>
      <w:r w:rsidR="008975AF" w:rsidRPr="000C0BA2">
        <w:rPr>
          <w:rFonts w:eastAsia="MS Gothic"/>
          <w:lang w:val="fr-FR"/>
        </w:rPr>
        <w:t>est pourquoi le projet de loi portant création d</w:t>
      </w:r>
      <w:r w:rsidR="002B5B99" w:rsidRPr="000C0BA2">
        <w:rPr>
          <w:rFonts w:eastAsia="MS Gothic"/>
          <w:lang w:val="fr-FR"/>
        </w:rPr>
        <w:t>’</w:t>
      </w:r>
      <w:r w:rsidR="008975AF" w:rsidRPr="000C0BA2">
        <w:rPr>
          <w:rFonts w:eastAsia="MS Gothic"/>
          <w:lang w:val="fr-FR"/>
        </w:rPr>
        <w:t>un système de recours contre les violations des droits de l</w:t>
      </w:r>
      <w:r w:rsidR="002B5B99" w:rsidRPr="000C0BA2">
        <w:rPr>
          <w:rFonts w:eastAsia="MS Gothic"/>
          <w:lang w:val="fr-FR"/>
        </w:rPr>
        <w:t>’</w:t>
      </w:r>
      <w:r w:rsidR="008975AF" w:rsidRPr="000C0BA2">
        <w:rPr>
          <w:rFonts w:eastAsia="MS Gothic"/>
          <w:lang w:val="fr-FR"/>
        </w:rPr>
        <w:t>homme n</w:t>
      </w:r>
      <w:r w:rsidR="002B5B99" w:rsidRPr="000C0BA2">
        <w:rPr>
          <w:rFonts w:eastAsia="MS Gothic"/>
          <w:lang w:val="fr-FR"/>
        </w:rPr>
        <w:t>’</w:t>
      </w:r>
      <w:r w:rsidR="008975AF" w:rsidRPr="000C0BA2">
        <w:rPr>
          <w:rFonts w:eastAsia="MS Gothic"/>
          <w:lang w:val="fr-FR"/>
        </w:rPr>
        <w:t xml:space="preserve">a pas encore été redéposé </w:t>
      </w:r>
      <w:r w:rsidR="008A702B">
        <w:rPr>
          <w:rFonts w:eastAsia="MS Gothic"/>
          <w:lang w:val="fr-FR"/>
        </w:rPr>
        <w:t>à la Diète</w:t>
      </w:r>
      <w:r w:rsidR="000D20C8" w:rsidRPr="000C0BA2">
        <w:rPr>
          <w:rFonts w:eastAsia="MS Gothic"/>
          <w:lang w:val="fr-FR"/>
        </w:rPr>
        <w:t>.</w:t>
      </w:r>
      <w:r w:rsidR="00F143B9" w:rsidRPr="000C0BA2">
        <w:rPr>
          <w:rFonts w:eastAsia="MS Gothic"/>
          <w:lang w:val="fr-FR"/>
        </w:rPr>
        <w:t xml:space="preserve"> </w:t>
      </w:r>
      <w:r w:rsidR="00FB35E2" w:rsidRPr="000C0BA2">
        <w:rPr>
          <w:rFonts w:eastAsia="MS Gothic"/>
          <w:lang w:val="fr-FR"/>
        </w:rPr>
        <w:t xml:space="preserve">Le Gouvernement juge </w:t>
      </w:r>
      <w:r w:rsidR="008049A9" w:rsidRPr="000C0BA2">
        <w:rPr>
          <w:rFonts w:eastAsia="MS Gothic"/>
          <w:lang w:val="fr-FR"/>
        </w:rPr>
        <w:t>néanmoins essentielle</w:t>
      </w:r>
      <w:r w:rsidR="00FB35E2" w:rsidRPr="000C0BA2">
        <w:rPr>
          <w:rFonts w:eastAsia="MS Gothic"/>
          <w:lang w:val="fr-FR"/>
        </w:rPr>
        <w:t xml:space="preserve"> la mise en place d</w:t>
      </w:r>
      <w:r w:rsidR="002B5B99" w:rsidRPr="000C0BA2">
        <w:rPr>
          <w:rFonts w:eastAsia="MS Gothic"/>
          <w:lang w:val="fr-FR"/>
        </w:rPr>
        <w:t>’</w:t>
      </w:r>
      <w:r w:rsidR="00FB35E2" w:rsidRPr="000C0BA2">
        <w:rPr>
          <w:rFonts w:eastAsia="MS Gothic"/>
          <w:lang w:val="fr-FR"/>
        </w:rPr>
        <w:t>une institution nationale des droits de l</w:t>
      </w:r>
      <w:r w:rsidR="002B5B99" w:rsidRPr="000C0BA2">
        <w:rPr>
          <w:rFonts w:eastAsia="MS Gothic"/>
          <w:lang w:val="fr-FR"/>
        </w:rPr>
        <w:t>’</w:t>
      </w:r>
      <w:r w:rsidR="00FB35E2" w:rsidRPr="000C0BA2">
        <w:rPr>
          <w:rFonts w:eastAsia="MS Gothic"/>
          <w:lang w:val="fr-FR"/>
        </w:rPr>
        <w:t>homme indépendante et poursuit ses efforts en ce sens.</w:t>
      </w:r>
      <w:r w:rsidR="00A427F7" w:rsidRPr="000C0BA2">
        <w:rPr>
          <w:rFonts w:eastAsia="MS Gothic"/>
          <w:lang w:val="fr-FR"/>
        </w:rPr>
        <w:t xml:space="preserve"> </w:t>
      </w:r>
    </w:p>
    <w:p w:rsidR="000D20C8" w:rsidRPr="000C0BA2" w:rsidRDefault="00F143B9" w:rsidP="00AD13D4">
      <w:pPr>
        <w:pStyle w:val="H1G"/>
        <w:rPr>
          <w:rFonts w:eastAsia="MS Gothic"/>
          <w:lang w:val="fr-FR"/>
        </w:rPr>
      </w:pPr>
      <w:r w:rsidRPr="000C0BA2">
        <w:rPr>
          <w:rFonts w:eastAsia="MS Gothic"/>
          <w:lang w:val="fr-FR"/>
        </w:rPr>
        <w:tab/>
      </w:r>
      <w:r w:rsidR="000D20C8" w:rsidRPr="000C0BA2">
        <w:rPr>
          <w:rFonts w:eastAsia="MS Gothic"/>
          <w:lang w:val="fr-FR"/>
        </w:rPr>
        <w:t>B.</w:t>
      </w:r>
      <w:r w:rsidRPr="000C0BA2">
        <w:rPr>
          <w:rFonts w:eastAsia="MS Gothic"/>
          <w:lang w:val="fr-FR"/>
        </w:rPr>
        <w:tab/>
      </w:r>
      <w:r w:rsidR="00FE1ACC" w:rsidRPr="000C0BA2">
        <w:rPr>
          <w:rFonts w:eastAsia="MS Gothic"/>
          <w:lang w:val="fr-FR"/>
        </w:rPr>
        <w:t>La notion d</w:t>
      </w:r>
      <w:r w:rsidR="002B5B99" w:rsidRPr="000C0BA2">
        <w:rPr>
          <w:rFonts w:eastAsia="MS Gothic"/>
          <w:lang w:val="fr-FR"/>
        </w:rPr>
        <w:t>’</w:t>
      </w:r>
      <w:r w:rsidR="00FE1ACC" w:rsidRPr="000C0BA2">
        <w:rPr>
          <w:rFonts w:eastAsia="MS Gothic"/>
          <w:lang w:val="fr-FR"/>
        </w:rPr>
        <w:t>«intérêt général» dans la Constitution du Japon</w:t>
      </w:r>
    </w:p>
    <w:p w:rsidR="000D20C8" w:rsidRPr="000C0BA2" w:rsidRDefault="00BC4201" w:rsidP="00F143B9">
      <w:pPr>
        <w:pStyle w:val="SingleTxtG"/>
        <w:rPr>
          <w:rFonts w:eastAsia="MS Gothic"/>
          <w:lang w:val="fr-FR"/>
        </w:rPr>
      </w:pPr>
      <w:r w:rsidRPr="000C0BA2">
        <w:rPr>
          <w:rFonts w:eastAsia="MS Gothic"/>
          <w:lang w:val="fr-FR"/>
        </w:rPr>
        <w:t>5</w:t>
      </w:r>
      <w:r w:rsidR="000D20C8" w:rsidRPr="000C0BA2">
        <w:rPr>
          <w:rFonts w:eastAsia="MS Gothic"/>
          <w:lang w:val="fr-FR"/>
        </w:rPr>
        <w:t>.</w:t>
      </w:r>
      <w:r w:rsidR="000D20C8" w:rsidRPr="000C0BA2">
        <w:rPr>
          <w:rFonts w:eastAsia="MS Gothic"/>
          <w:lang w:val="fr-FR"/>
        </w:rPr>
        <w:tab/>
      </w:r>
      <w:r w:rsidR="00BA6C77" w:rsidRPr="000C0BA2">
        <w:rPr>
          <w:rFonts w:eastAsia="MS Gothic"/>
          <w:lang w:val="fr-FR"/>
        </w:rPr>
        <w:t>Comme cela est expliqué dans les précédents</w:t>
      </w:r>
      <w:r w:rsidR="005C54E2" w:rsidRPr="000C0BA2">
        <w:rPr>
          <w:rFonts w:eastAsia="MS Gothic"/>
          <w:lang w:val="fr-FR"/>
        </w:rPr>
        <w:t xml:space="preserve"> rapports périodiques</w:t>
      </w:r>
      <w:r w:rsidR="00BA6C77" w:rsidRPr="000C0BA2">
        <w:rPr>
          <w:rFonts w:eastAsia="MS Gothic"/>
          <w:lang w:val="fr-FR"/>
        </w:rPr>
        <w:t>, la notion d</w:t>
      </w:r>
      <w:r w:rsidR="002B5B99" w:rsidRPr="000C0BA2">
        <w:rPr>
          <w:rFonts w:eastAsia="MS Gothic"/>
          <w:lang w:val="fr-FR"/>
        </w:rPr>
        <w:t>’</w:t>
      </w:r>
      <w:r w:rsidR="00BA6C77" w:rsidRPr="000C0BA2">
        <w:rPr>
          <w:rFonts w:eastAsia="MS Gothic"/>
          <w:lang w:val="fr-FR"/>
        </w:rPr>
        <w:t>«intérêt général»</w:t>
      </w:r>
      <w:r w:rsidR="00B72E73" w:rsidRPr="000C0BA2">
        <w:rPr>
          <w:rFonts w:eastAsia="MS Gothic"/>
          <w:lang w:val="fr-FR"/>
        </w:rPr>
        <w:t xml:space="preserve"> dans la Constitution est </w:t>
      </w:r>
      <w:r w:rsidR="00BA6C77" w:rsidRPr="000C0BA2">
        <w:rPr>
          <w:rFonts w:eastAsia="MS Gothic"/>
          <w:lang w:val="fr-FR"/>
        </w:rPr>
        <w:t>définie par la jurisprudence sur la base de la nature même de chaque droit, et</w:t>
      </w:r>
      <w:r w:rsidR="00D54C3F" w:rsidRPr="000C0BA2">
        <w:rPr>
          <w:rFonts w:eastAsia="MS Gothic"/>
          <w:lang w:val="fr-FR"/>
        </w:rPr>
        <w:t xml:space="preserve"> les droits garantis par la Constitution, de même que</w:t>
      </w:r>
      <w:r w:rsidR="00BA6C77" w:rsidRPr="000C0BA2">
        <w:rPr>
          <w:rFonts w:eastAsia="MS Gothic"/>
          <w:lang w:val="fr-FR"/>
        </w:rPr>
        <w:t xml:space="preserve"> les restrictions aux droits de l</w:t>
      </w:r>
      <w:r w:rsidR="002B5B99" w:rsidRPr="000C0BA2">
        <w:rPr>
          <w:rFonts w:eastAsia="MS Gothic"/>
          <w:lang w:val="fr-FR"/>
        </w:rPr>
        <w:t>’</w:t>
      </w:r>
      <w:r w:rsidR="00BA6C77" w:rsidRPr="000C0BA2">
        <w:rPr>
          <w:rFonts w:eastAsia="MS Gothic"/>
          <w:lang w:val="fr-FR"/>
        </w:rPr>
        <w:t>homme prévues dans la Constitution</w:t>
      </w:r>
      <w:r w:rsidR="00D54C3F" w:rsidRPr="000C0BA2">
        <w:rPr>
          <w:rFonts w:eastAsia="MS Gothic"/>
          <w:lang w:val="fr-FR"/>
        </w:rPr>
        <w:t>,</w:t>
      </w:r>
      <w:r w:rsidR="00BA6C77" w:rsidRPr="000C0BA2">
        <w:rPr>
          <w:rFonts w:eastAsia="MS Gothic"/>
          <w:lang w:val="fr-FR"/>
        </w:rPr>
        <w:t xml:space="preserve"> suivent de près les motifs de restriction des droits de l</w:t>
      </w:r>
      <w:r w:rsidR="002B5B99" w:rsidRPr="000C0BA2">
        <w:rPr>
          <w:rFonts w:eastAsia="MS Gothic"/>
          <w:lang w:val="fr-FR"/>
        </w:rPr>
        <w:t>’</w:t>
      </w:r>
      <w:r w:rsidR="00BA6C77" w:rsidRPr="000C0BA2">
        <w:rPr>
          <w:rFonts w:eastAsia="MS Gothic"/>
          <w:lang w:val="fr-FR"/>
        </w:rPr>
        <w:t xml:space="preserve">homme prévus dans le Pacte. </w:t>
      </w:r>
      <w:r w:rsidR="00B72E73" w:rsidRPr="000C0BA2">
        <w:rPr>
          <w:rFonts w:eastAsia="SimSun"/>
          <w:lang w:val="fr-FR" w:eastAsia="zh-CN"/>
        </w:rPr>
        <w:t>La notion d</w:t>
      </w:r>
      <w:r w:rsidR="005C2CB2">
        <w:rPr>
          <w:rFonts w:eastAsia="SimSun"/>
          <w:lang w:val="fr-FR" w:eastAsia="zh-CN"/>
        </w:rPr>
        <w:t>’«</w:t>
      </w:r>
      <w:r w:rsidR="00B72E73" w:rsidRPr="000C0BA2">
        <w:rPr>
          <w:rFonts w:eastAsia="SimSun"/>
          <w:lang w:val="fr-FR" w:eastAsia="zh-CN"/>
        </w:rPr>
        <w:t>intérêt général</w:t>
      </w:r>
      <w:r w:rsidR="005C2CB2">
        <w:rPr>
          <w:rFonts w:eastAsia="SimSun"/>
          <w:lang w:val="fr-FR" w:eastAsia="zh-CN"/>
        </w:rPr>
        <w:t>»</w:t>
      </w:r>
      <w:r w:rsidR="00B72E73" w:rsidRPr="000C0BA2">
        <w:rPr>
          <w:rFonts w:eastAsia="SimSun"/>
          <w:lang w:val="fr-FR" w:eastAsia="zh-CN"/>
        </w:rPr>
        <w:t xml:space="preserve"> </w:t>
      </w:r>
      <w:r w:rsidR="00EB7672" w:rsidRPr="000C0BA2">
        <w:rPr>
          <w:rFonts w:eastAsia="SimSun"/>
          <w:lang w:val="fr-FR" w:eastAsia="zh-CN"/>
        </w:rPr>
        <w:t>ne se prête</w:t>
      </w:r>
      <w:r w:rsidR="00BA6C77" w:rsidRPr="000C0BA2">
        <w:rPr>
          <w:rFonts w:eastAsia="MS Gothic"/>
          <w:lang w:val="fr-FR"/>
        </w:rPr>
        <w:t xml:space="preserve"> </w:t>
      </w:r>
      <w:r w:rsidR="007C218D" w:rsidRPr="000C0BA2">
        <w:rPr>
          <w:rFonts w:eastAsia="MS Gothic"/>
          <w:lang w:val="fr-FR"/>
        </w:rPr>
        <w:t xml:space="preserve">en aucun cas </w:t>
      </w:r>
      <w:r w:rsidR="00EB7672" w:rsidRPr="000C0BA2">
        <w:rPr>
          <w:rFonts w:eastAsia="MS Gothic"/>
          <w:lang w:val="fr-FR"/>
        </w:rPr>
        <w:t>à un emploi arbitraire de la part de l</w:t>
      </w:r>
      <w:r w:rsidR="002B5B99" w:rsidRPr="000C0BA2">
        <w:rPr>
          <w:rFonts w:eastAsia="MS Gothic"/>
          <w:lang w:val="fr-FR"/>
        </w:rPr>
        <w:t>’</w:t>
      </w:r>
      <w:r w:rsidR="00EB7672" w:rsidRPr="000C0BA2">
        <w:rPr>
          <w:rFonts w:eastAsia="MS Gothic"/>
          <w:lang w:val="fr-FR"/>
        </w:rPr>
        <w:t>État</w:t>
      </w:r>
      <w:r w:rsidR="007C218D" w:rsidRPr="000C0BA2">
        <w:rPr>
          <w:rFonts w:eastAsia="MS Gothic"/>
          <w:lang w:val="fr-FR"/>
        </w:rPr>
        <w:t xml:space="preserve">, </w:t>
      </w:r>
      <w:r w:rsidR="0040209C" w:rsidRPr="000C0BA2">
        <w:rPr>
          <w:rFonts w:eastAsia="MS Gothic"/>
          <w:lang w:val="fr-FR"/>
        </w:rPr>
        <w:t>pas plus qu</w:t>
      </w:r>
      <w:r w:rsidR="002B5B99" w:rsidRPr="000C0BA2">
        <w:rPr>
          <w:rFonts w:eastAsia="MS Gothic"/>
          <w:lang w:val="fr-FR"/>
        </w:rPr>
        <w:t>’</w:t>
      </w:r>
      <w:r w:rsidR="0040209C" w:rsidRPr="000C0BA2">
        <w:rPr>
          <w:rFonts w:eastAsia="MS Gothic"/>
          <w:lang w:val="fr-FR"/>
        </w:rPr>
        <w:t xml:space="preserve">elle ne permet la mise en place de </w:t>
      </w:r>
      <w:r w:rsidR="00D54C3F" w:rsidRPr="000C0BA2">
        <w:rPr>
          <w:lang w:val="fr-FR"/>
        </w:rPr>
        <w:t>restrictions</w:t>
      </w:r>
      <w:r w:rsidR="00DE52AF" w:rsidRPr="000C0BA2">
        <w:rPr>
          <w:lang w:val="fr-FR"/>
        </w:rPr>
        <w:t xml:space="preserve"> supérieures </w:t>
      </w:r>
      <w:r w:rsidR="00D54C3F" w:rsidRPr="000C0BA2">
        <w:rPr>
          <w:lang w:val="fr-FR"/>
        </w:rPr>
        <w:t>à celles qu</w:t>
      </w:r>
      <w:r w:rsidR="002B5B99" w:rsidRPr="000C0BA2">
        <w:rPr>
          <w:lang w:val="fr-FR"/>
        </w:rPr>
        <w:t>’</w:t>
      </w:r>
      <w:r w:rsidR="00D54C3F" w:rsidRPr="000C0BA2">
        <w:rPr>
          <w:lang w:val="fr-FR"/>
        </w:rPr>
        <w:t>il est autorisé d</w:t>
      </w:r>
      <w:r w:rsidR="002B5B99" w:rsidRPr="000C0BA2">
        <w:rPr>
          <w:lang w:val="fr-FR"/>
        </w:rPr>
        <w:t>’</w:t>
      </w:r>
      <w:r w:rsidR="00D54C3F" w:rsidRPr="000C0BA2">
        <w:rPr>
          <w:lang w:val="fr-FR"/>
        </w:rPr>
        <w:t>imposer conformément au Pacte</w:t>
      </w:r>
      <w:r w:rsidR="000D20C8" w:rsidRPr="000C0BA2">
        <w:rPr>
          <w:rFonts w:eastAsia="MS Gothic"/>
          <w:lang w:val="fr-FR"/>
        </w:rPr>
        <w:t>.</w:t>
      </w:r>
    </w:p>
    <w:p w:rsidR="000D20C8" w:rsidRPr="000C0BA2" w:rsidRDefault="00BC4201" w:rsidP="00EB5D34">
      <w:pPr>
        <w:pStyle w:val="SingleTxtG"/>
        <w:rPr>
          <w:rFonts w:eastAsia="MS Gothic"/>
          <w:lang w:val="fr-FR"/>
        </w:rPr>
      </w:pPr>
      <w:r w:rsidRPr="000C0BA2">
        <w:rPr>
          <w:rFonts w:eastAsia="MS Gothic"/>
          <w:lang w:val="fr-FR"/>
        </w:rPr>
        <w:t>6</w:t>
      </w:r>
      <w:r w:rsidR="000D20C8" w:rsidRPr="000C0BA2">
        <w:rPr>
          <w:rFonts w:eastAsia="MS Gothic"/>
          <w:lang w:val="fr-FR"/>
        </w:rPr>
        <w:t>.</w:t>
      </w:r>
      <w:r w:rsidR="000D20C8" w:rsidRPr="000C0BA2">
        <w:rPr>
          <w:rFonts w:eastAsia="MS Gothic"/>
          <w:lang w:val="fr-FR"/>
        </w:rPr>
        <w:tab/>
      </w:r>
      <w:r w:rsidR="00E479CF" w:rsidRPr="000C0BA2">
        <w:rPr>
          <w:rFonts w:eastAsia="MS Gothic"/>
          <w:lang w:val="fr-FR"/>
        </w:rPr>
        <w:t xml:space="preserve">Divers </w:t>
      </w:r>
      <w:r w:rsidR="00E479CF" w:rsidRPr="000C0BA2">
        <w:rPr>
          <w:rFonts w:eastAsia="SimSun"/>
          <w:lang w:val="fr-FR" w:eastAsia="zh-CN"/>
        </w:rPr>
        <w:t>précédents judiciaires typiques des restrictions visant à coordonner l</w:t>
      </w:r>
      <w:r w:rsidR="002B5B99" w:rsidRPr="000C0BA2">
        <w:rPr>
          <w:rFonts w:eastAsia="SimSun"/>
          <w:lang w:val="fr-FR" w:eastAsia="zh-CN"/>
        </w:rPr>
        <w:t>’</w:t>
      </w:r>
      <w:r w:rsidR="00E479CF" w:rsidRPr="000C0BA2">
        <w:rPr>
          <w:rFonts w:eastAsia="SimSun"/>
          <w:lang w:val="fr-FR" w:eastAsia="zh-CN"/>
        </w:rPr>
        <w:t>exercice de droits humains fondamentaux par différentes personnes</w:t>
      </w:r>
      <w:r w:rsidR="00E479CF" w:rsidRPr="000C0BA2">
        <w:rPr>
          <w:rFonts w:eastAsia="MS Gothic"/>
          <w:lang w:val="fr-FR"/>
        </w:rPr>
        <w:t xml:space="preserve"> sont signalés dans les rapports périodiques précédents.</w:t>
      </w:r>
      <w:r w:rsidR="000D20C8" w:rsidRPr="000C0BA2">
        <w:rPr>
          <w:rFonts w:eastAsia="MS Gothic"/>
          <w:lang w:val="fr-FR"/>
        </w:rPr>
        <w:t xml:space="preserve"> </w:t>
      </w:r>
      <w:r w:rsidR="00A37804" w:rsidRPr="000C0BA2">
        <w:rPr>
          <w:rFonts w:eastAsia="MS Gothic"/>
          <w:lang w:val="fr-FR"/>
        </w:rPr>
        <w:t xml:space="preserve">Un arrêt rendu par la </w:t>
      </w:r>
      <w:r w:rsidR="000B74DB" w:rsidRPr="000C0BA2">
        <w:rPr>
          <w:rFonts w:eastAsia="MS Gothic"/>
          <w:lang w:val="fr-FR"/>
        </w:rPr>
        <w:t xml:space="preserve">chambre </w:t>
      </w:r>
      <w:r w:rsidR="00584037">
        <w:rPr>
          <w:rFonts w:eastAsia="MS Gothic"/>
          <w:lang w:val="fr-FR"/>
        </w:rPr>
        <w:t xml:space="preserve">basse </w:t>
      </w:r>
      <w:r w:rsidR="000B74DB" w:rsidRPr="000C0BA2">
        <w:rPr>
          <w:rFonts w:eastAsia="MS Gothic"/>
          <w:lang w:val="fr-FR"/>
        </w:rPr>
        <w:t>de la Cour suprême</w:t>
      </w:r>
      <w:r w:rsidR="00A37804" w:rsidRPr="000C0BA2">
        <w:rPr>
          <w:rFonts w:eastAsia="MS Gothic"/>
          <w:lang w:val="fr-FR"/>
        </w:rPr>
        <w:t xml:space="preserve"> le 7 juillet 2011</w:t>
      </w:r>
      <w:r w:rsidR="00BA6D5D" w:rsidRPr="000C0BA2">
        <w:rPr>
          <w:rFonts w:eastAsia="MS Gothic"/>
          <w:lang w:val="fr-FR"/>
        </w:rPr>
        <w:t xml:space="preserve"> mérite à ce sujet d’être résumé </w:t>
      </w:r>
      <w:r w:rsidR="00A971BC" w:rsidRPr="000C0BA2">
        <w:rPr>
          <w:rFonts w:eastAsia="MS Gothic"/>
          <w:lang w:val="fr-FR"/>
        </w:rPr>
        <w:t>ici</w:t>
      </w:r>
      <w:r w:rsidR="00A37804" w:rsidRPr="000C0BA2">
        <w:rPr>
          <w:rFonts w:eastAsia="MS Gothic"/>
          <w:lang w:val="fr-FR"/>
        </w:rPr>
        <w:t xml:space="preserve">. Le </w:t>
      </w:r>
      <w:r w:rsidR="003C4118" w:rsidRPr="000C0BA2">
        <w:rPr>
          <w:rFonts w:eastAsia="MS Gothic"/>
          <w:lang w:val="fr-FR"/>
        </w:rPr>
        <w:t>défendeur</w:t>
      </w:r>
      <w:r w:rsidR="00A37804" w:rsidRPr="000C0BA2">
        <w:rPr>
          <w:rFonts w:eastAsia="MS Gothic"/>
          <w:lang w:val="fr-FR"/>
        </w:rPr>
        <w:t xml:space="preserve"> (un ancien </w:t>
      </w:r>
      <w:r w:rsidR="00BB26A4" w:rsidRPr="000C0BA2">
        <w:rPr>
          <w:rFonts w:eastAsia="MS Gothic"/>
          <w:lang w:val="fr-FR"/>
        </w:rPr>
        <w:t>professeur</w:t>
      </w:r>
      <w:r w:rsidR="00A37804" w:rsidRPr="000C0BA2">
        <w:rPr>
          <w:rFonts w:eastAsia="MS Gothic"/>
          <w:lang w:val="fr-FR"/>
        </w:rPr>
        <w:t xml:space="preserve"> d’école secondaire) avait refusé de se lever et d’entonner l’hymne national lors </w:t>
      </w:r>
      <w:r w:rsidR="00EC4B5C">
        <w:rPr>
          <w:rFonts w:eastAsia="MS Gothic"/>
          <w:lang w:val="fr-FR"/>
        </w:rPr>
        <w:t>de la</w:t>
      </w:r>
      <w:r w:rsidR="00A37804" w:rsidRPr="000C0BA2">
        <w:rPr>
          <w:rFonts w:eastAsia="MS Gothic"/>
          <w:lang w:val="fr-FR"/>
        </w:rPr>
        <w:t xml:space="preserve"> cérémonie de remise de diplômes d</w:t>
      </w:r>
      <w:r w:rsidR="00EC4B5C">
        <w:rPr>
          <w:rFonts w:eastAsia="MS Gothic"/>
          <w:lang w:val="fr-FR"/>
        </w:rPr>
        <w:t>e</w:t>
      </w:r>
      <w:r w:rsidR="00A37804" w:rsidRPr="000C0BA2">
        <w:rPr>
          <w:rFonts w:eastAsia="MS Gothic"/>
          <w:lang w:val="fr-FR"/>
        </w:rPr>
        <w:t xml:space="preserve"> son école secondaire et appelé les parents réunis dans le gymnase où se tenait la cérémonie à </w:t>
      </w:r>
      <w:r w:rsidR="00BA6D5D" w:rsidRPr="000C0BA2">
        <w:rPr>
          <w:rFonts w:eastAsia="MS Gothic"/>
          <w:lang w:val="fr-FR"/>
        </w:rPr>
        <w:t>l’imiter</w:t>
      </w:r>
      <w:r w:rsidR="00A37804" w:rsidRPr="000C0BA2">
        <w:rPr>
          <w:rFonts w:eastAsia="MS Gothic"/>
          <w:lang w:val="fr-FR"/>
        </w:rPr>
        <w:t xml:space="preserve">, proférant des </w:t>
      </w:r>
      <w:r w:rsidR="00BB26A4" w:rsidRPr="000C0BA2">
        <w:rPr>
          <w:rFonts w:eastAsia="MS Gothic"/>
          <w:lang w:val="fr-FR"/>
        </w:rPr>
        <w:t>invectives</w:t>
      </w:r>
      <w:r w:rsidR="00A37804" w:rsidRPr="000C0BA2">
        <w:rPr>
          <w:rFonts w:eastAsia="MS Gothic"/>
          <w:lang w:val="fr-FR"/>
        </w:rPr>
        <w:t xml:space="preserve"> à l’encontre du proviseur adjoint et des autres enseignants qui essayaient de le neutraliser et </w:t>
      </w:r>
      <w:r w:rsidR="003C4118" w:rsidRPr="000C0BA2">
        <w:rPr>
          <w:rFonts w:eastAsia="MS Gothic"/>
          <w:lang w:val="fr-FR"/>
        </w:rPr>
        <w:t>perturbant l’ouverture</w:t>
      </w:r>
      <w:r w:rsidR="00A37804" w:rsidRPr="000C0BA2">
        <w:rPr>
          <w:rFonts w:eastAsia="MS Gothic"/>
          <w:lang w:val="fr-FR"/>
        </w:rPr>
        <w:t xml:space="preserve"> de la </w:t>
      </w:r>
      <w:r w:rsidR="00BB26A4" w:rsidRPr="000C0BA2">
        <w:rPr>
          <w:rFonts w:eastAsia="MS Gothic"/>
          <w:lang w:val="fr-FR"/>
        </w:rPr>
        <w:t>cérémonie</w:t>
      </w:r>
      <w:r w:rsidR="00A37804" w:rsidRPr="000C0BA2">
        <w:rPr>
          <w:rFonts w:eastAsia="MS Gothic"/>
          <w:lang w:val="fr-FR"/>
        </w:rPr>
        <w:t xml:space="preserve">. La Cour suprême a rendu l’arrêt suivant et jugé que le </w:t>
      </w:r>
      <w:r w:rsidR="00AE24CD" w:rsidRPr="000C0BA2">
        <w:rPr>
          <w:rFonts w:eastAsia="MS Gothic"/>
          <w:lang w:val="fr-FR"/>
        </w:rPr>
        <w:t>défendeur</w:t>
      </w:r>
      <w:r w:rsidR="00A37804" w:rsidRPr="000C0BA2">
        <w:rPr>
          <w:rFonts w:eastAsia="MS Gothic"/>
          <w:lang w:val="fr-FR"/>
        </w:rPr>
        <w:t xml:space="preserve"> avait commis une infraction</w:t>
      </w:r>
      <w:r w:rsidR="008C17E6" w:rsidRPr="000C0BA2">
        <w:rPr>
          <w:rFonts w:eastAsia="MS Gothic"/>
          <w:lang w:val="fr-FR"/>
        </w:rPr>
        <w:t xml:space="preserve"> </w:t>
      </w:r>
      <w:r w:rsidR="00752BCB" w:rsidRPr="000C0BA2">
        <w:rPr>
          <w:rFonts w:eastAsia="MS Gothic"/>
          <w:lang w:val="fr-FR"/>
        </w:rPr>
        <w:t>en entravant le bon</w:t>
      </w:r>
      <w:r w:rsidR="00A37804" w:rsidRPr="000C0BA2">
        <w:rPr>
          <w:rFonts w:eastAsia="MS Gothic"/>
          <w:lang w:val="fr-FR"/>
        </w:rPr>
        <w:t xml:space="preserve"> déroulement de la cérémonie. </w:t>
      </w:r>
      <w:r w:rsidR="005C2CB2">
        <w:rPr>
          <w:rFonts w:eastAsia="MS Gothic"/>
          <w:lang w:val="fr-FR"/>
        </w:rPr>
        <w:t>«</w:t>
      </w:r>
      <w:r w:rsidR="00BA6945" w:rsidRPr="000C0BA2">
        <w:rPr>
          <w:rFonts w:eastAsia="MS Gothic"/>
          <w:lang w:val="fr-FR"/>
        </w:rPr>
        <w:t>Bien que la liberté d</w:t>
      </w:r>
      <w:r w:rsidR="002B5B99" w:rsidRPr="000C0BA2">
        <w:rPr>
          <w:rFonts w:eastAsia="MS Gothic"/>
          <w:lang w:val="fr-FR"/>
        </w:rPr>
        <w:t>’</w:t>
      </w:r>
      <w:r w:rsidR="00BA6945" w:rsidRPr="000C0BA2">
        <w:rPr>
          <w:rFonts w:eastAsia="MS Gothic"/>
          <w:lang w:val="fr-FR"/>
        </w:rPr>
        <w:t xml:space="preserve">expression </w:t>
      </w:r>
      <w:r w:rsidR="00C6383C" w:rsidRPr="000C0BA2">
        <w:rPr>
          <w:rFonts w:eastAsia="SimSun"/>
          <w:lang w:val="fr-FR" w:eastAsia="zh-CN"/>
        </w:rPr>
        <w:t>doi</w:t>
      </w:r>
      <w:r w:rsidR="001A7362" w:rsidRPr="000C0BA2">
        <w:rPr>
          <w:rFonts w:eastAsia="SimSun"/>
          <w:lang w:val="fr-FR" w:eastAsia="zh-CN"/>
        </w:rPr>
        <w:t>ve</w:t>
      </w:r>
      <w:r w:rsidR="00C6383C" w:rsidRPr="000C0BA2">
        <w:rPr>
          <w:rFonts w:eastAsia="SimSun"/>
          <w:lang w:val="fr-FR" w:eastAsia="zh-CN"/>
        </w:rPr>
        <w:t xml:space="preserve"> être re</w:t>
      </w:r>
      <w:r w:rsidR="00C6383C" w:rsidRPr="000C0BA2">
        <w:rPr>
          <w:rFonts w:eastAsia="SimSun"/>
          <w:lang w:val="fr-FR" w:eastAsia="zh-CN"/>
        </w:rPr>
        <w:t>s</w:t>
      </w:r>
      <w:r w:rsidR="00C6383C" w:rsidRPr="000C0BA2">
        <w:rPr>
          <w:rFonts w:eastAsia="SimSun"/>
          <w:lang w:val="fr-FR" w:eastAsia="zh-CN"/>
        </w:rPr>
        <w:t>pectée en tant que droit constitutionnel particulièrement important</w:t>
      </w:r>
      <w:r w:rsidR="000D20C8" w:rsidRPr="000C0BA2">
        <w:rPr>
          <w:rFonts w:eastAsia="MS Gothic"/>
          <w:lang w:val="fr-FR"/>
        </w:rPr>
        <w:t xml:space="preserve">, </w:t>
      </w:r>
      <w:r w:rsidR="00C6383C" w:rsidRPr="000C0BA2">
        <w:rPr>
          <w:rFonts w:eastAsia="MS Gothic"/>
          <w:lang w:val="fr-FR"/>
        </w:rPr>
        <w:t xml:space="preserve">le </w:t>
      </w:r>
      <w:r w:rsidR="00C6383C" w:rsidRPr="000C0BA2">
        <w:rPr>
          <w:rFonts w:eastAsia="SimSun"/>
          <w:lang w:val="fr-FR" w:eastAsia="zh-CN"/>
        </w:rPr>
        <w:t>paragraphe</w:t>
      </w:r>
      <w:r w:rsidR="00EB5D34">
        <w:rPr>
          <w:rFonts w:eastAsia="SimSun"/>
          <w:lang w:val="fr-FR" w:eastAsia="zh-CN"/>
        </w:rPr>
        <w:t xml:space="preserve"> 1</w:t>
      </w:r>
      <w:r w:rsidR="00C6383C" w:rsidRPr="000C0BA2">
        <w:rPr>
          <w:rFonts w:eastAsia="SimSun"/>
          <w:lang w:val="fr-FR" w:eastAsia="zh-CN"/>
        </w:rPr>
        <w:t xml:space="preserve"> de l</w:t>
      </w:r>
      <w:r w:rsidR="002B5B99" w:rsidRPr="000C0BA2">
        <w:rPr>
          <w:rFonts w:eastAsia="SimSun"/>
          <w:lang w:val="fr-FR" w:eastAsia="zh-CN"/>
        </w:rPr>
        <w:t>’</w:t>
      </w:r>
      <w:r w:rsidR="00EB5D34">
        <w:rPr>
          <w:rFonts w:eastAsia="SimSun"/>
          <w:lang w:val="fr-FR" w:eastAsia="zh-CN"/>
        </w:rPr>
        <w:t xml:space="preserve">article </w:t>
      </w:r>
      <w:r w:rsidR="00C6383C" w:rsidRPr="000C0BA2">
        <w:rPr>
          <w:rFonts w:eastAsia="SimSun"/>
          <w:lang w:val="fr-FR" w:eastAsia="zh-CN"/>
        </w:rPr>
        <w:t xml:space="preserve">21 de la Constitution </w:t>
      </w:r>
      <w:r w:rsidR="00C6383C" w:rsidRPr="000C0BA2">
        <w:rPr>
          <w:rFonts w:eastAsia="MS Gothic"/>
          <w:lang w:val="fr-FR"/>
        </w:rPr>
        <w:t>ne garantit pas la liberté de toutes les formes d</w:t>
      </w:r>
      <w:r w:rsidR="002B5B99" w:rsidRPr="000C0BA2">
        <w:rPr>
          <w:rFonts w:eastAsia="MS Gothic"/>
          <w:lang w:val="fr-FR"/>
        </w:rPr>
        <w:t>’</w:t>
      </w:r>
      <w:r w:rsidR="00C6383C" w:rsidRPr="000C0BA2">
        <w:rPr>
          <w:rFonts w:eastAsia="MS Gothic"/>
          <w:lang w:val="fr-FR"/>
        </w:rPr>
        <w:t>expression sans exception et, dans la mesure où un acte d</w:t>
      </w:r>
      <w:r w:rsidR="002B5B99" w:rsidRPr="000C0BA2">
        <w:rPr>
          <w:rFonts w:eastAsia="MS Gothic"/>
          <w:lang w:val="fr-FR"/>
        </w:rPr>
        <w:t>’</w:t>
      </w:r>
      <w:r w:rsidR="00C6383C" w:rsidRPr="000C0BA2">
        <w:rPr>
          <w:rFonts w:eastAsia="MS Gothic"/>
          <w:lang w:val="fr-FR"/>
        </w:rPr>
        <w:t>expression qui nuit à la réputation d</w:t>
      </w:r>
      <w:r w:rsidR="002B5B99" w:rsidRPr="000C0BA2">
        <w:rPr>
          <w:rFonts w:eastAsia="MS Gothic"/>
          <w:lang w:val="fr-FR"/>
        </w:rPr>
        <w:t>’</w:t>
      </w:r>
      <w:r w:rsidR="00C6383C" w:rsidRPr="000C0BA2">
        <w:rPr>
          <w:rFonts w:eastAsia="MS Gothic"/>
          <w:lang w:val="fr-FR"/>
        </w:rPr>
        <w:t>autrui constitue un abus de la liberté d</w:t>
      </w:r>
      <w:r w:rsidR="002B5B99" w:rsidRPr="000C0BA2">
        <w:rPr>
          <w:rFonts w:eastAsia="MS Gothic"/>
          <w:lang w:val="fr-FR"/>
        </w:rPr>
        <w:t>’</w:t>
      </w:r>
      <w:r w:rsidR="00C6383C" w:rsidRPr="000C0BA2">
        <w:rPr>
          <w:rFonts w:eastAsia="MS Gothic"/>
          <w:lang w:val="fr-FR"/>
        </w:rPr>
        <w:t>expression, cette forme d</w:t>
      </w:r>
      <w:r w:rsidR="002B5B99" w:rsidRPr="000C0BA2">
        <w:rPr>
          <w:rFonts w:eastAsia="MS Gothic"/>
          <w:lang w:val="fr-FR"/>
        </w:rPr>
        <w:t>’</w:t>
      </w:r>
      <w:r w:rsidR="00C6383C" w:rsidRPr="000C0BA2">
        <w:rPr>
          <w:rFonts w:eastAsia="MS Gothic"/>
          <w:lang w:val="fr-FR"/>
        </w:rPr>
        <w:t>expression peut faire l</w:t>
      </w:r>
      <w:r w:rsidR="002B5B99" w:rsidRPr="000C0BA2">
        <w:rPr>
          <w:rFonts w:eastAsia="MS Gothic"/>
          <w:lang w:val="fr-FR"/>
        </w:rPr>
        <w:t>’</w:t>
      </w:r>
      <w:r w:rsidR="00C6383C" w:rsidRPr="000C0BA2">
        <w:rPr>
          <w:rFonts w:eastAsia="MS Gothic"/>
          <w:lang w:val="fr-FR"/>
        </w:rPr>
        <w:t>objet de restrictions</w:t>
      </w:r>
      <w:r w:rsidR="000D20C8" w:rsidRPr="000C0BA2">
        <w:rPr>
          <w:rFonts w:eastAsia="MS Gothic"/>
          <w:lang w:val="fr-FR"/>
        </w:rPr>
        <w:t>.</w:t>
      </w:r>
      <w:r w:rsidR="00A37804" w:rsidRPr="000C0BA2">
        <w:rPr>
          <w:rFonts w:eastAsia="MS Gothic"/>
          <w:lang w:val="fr-FR"/>
        </w:rPr>
        <w:t xml:space="preserve"> Lorsqu’il s’agit de faire connaître son opinion dans un lieu public, aucune liberté ne devrait être autorisée si </w:t>
      </w:r>
      <w:r w:rsidR="00BB26A4" w:rsidRPr="000C0BA2">
        <w:rPr>
          <w:rFonts w:eastAsia="MS Gothic"/>
          <w:lang w:val="fr-FR"/>
        </w:rPr>
        <w:t>celle-ci</w:t>
      </w:r>
      <w:r w:rsidR="00A37804" w:rsidRPr="000C0BA2">
        <w:rPr>
          <w:rFonts w:eastAsia="MS Gothic"/>
          <w:lang w:val="fr-FR"/>
        </w:rPr>
        <w:t xml:space="preserve"> porte préjudice aux droits d’autrui. Dans le cas qui nous intéresse, le </w:t>
      </w:r>
      <w:r w:rsidR="00912E44">
        <w:rPr>
          <w:rFonts w:eastAsia="MS Gothic"/>
          <w:lang w:val="fr-FR"/>
        </w:rPr>
        <w:t>défendeur</w:t>
      </w:r>
      <w:r w:rsidR="00A37804" w:rsidRPr="000C0BA2">
        <w:rPr>
          <w:rFonts w:eastAsia="MS Gothic"/>
          <w:lang w:val="fr-FR"/>
        </w:rPr>
        <w:t xml:space="preserve"> s’est comporté de manière inappropriée eu égard aux circonstances et a considérablement perturbé le bon déroulement de la cérémonie de remise de diplômes qui aurait dû se dérouler dans le calme. En conséquence, </w:t>
      </w:r>
      <w:r w:rsidR="00AE24CD" w:rsidRPr="000C0BA2">
        <w:rPr>
          <w:rFonts w:eastAsia="MS Gothic"/>
          <w:lang w:val="fr-FR"/>
        </w:rPr>
        <w:t>ce type de comportement n’est pas permis</w:t>
      </w:r>
      <w:r w:rsidR="00A37804" w:rsidRPr="000C0BA2">
        <w:rPr>
          <w:rFonts w:eastAsia="MS Gothic"/>
          <w:lang w:val="fr-FR"/>
        </w:rPr>
        <w:t xml:space="preserve"> eu égard aux normes sociales générales et constitue à l’évidence un</w:t>
      </w:r>
      <w:r w:rsidR="00752BCB" w:rsidRPr="000C0BA2">
        <w:rPr>
          <w:rFonts w:eastAsia="MS Gothic"/>
          <w:lang w:val="fr-FR"/>
        </w:rPr>
        <w:t>e infraction</w:t>
      </w:r>
      <w:r w:rsidR="00A37804" w:rsidRPr="000C0BA2">
        <w:rPr>
          <w:rFonts w:eastAsia="MS Gothic"/>
          <w:lang w:val="fr-FR"/>
        </w:rPr>
        <w:t>.</w:t>
      </w:r>
      <w:r w:rsidR="005C2CB2">
        <w:rPr>
          <w:rFonts w:eastAsia="MS Gothic"/>
          <w:lang w:val="fr-FR"/>
        </w:rPr>
        <w:t>»</w:t>
      </w:r>
      <w:r w:rsidR="00A37804" w:rsidRPr="000C0BA2">
        <w:rPr>
          <w:rFonts w:eastAsia="MS Gothic"/>
          <w:lang w:val="fr-FR"/>
        </w:rPr>
        <w:t xml:space="preserve"> </w:t>
      </w:r>
    </w:p>
    <w:p w:rsidR="000D20C8" w:rsidRPr="000C0BA2" w:rsidRDefault="00F143B9" w:rsidP="00AD13D4">
      <w:pPr>
        <w:pStyle w:val="H1G"/>
        <w:rPr>
          <w:rFonts w:eastAsia="MS Gothic"/>
          <w:lang w:val="fr-FR"/>
        </w:rPr>
      </w:pPr>
      <w:r w:rsidRPr="000C0BA2">
        <w:rPr>
          <w:rFonts w:eastAsia="MS Gothic"/>
          <w:lang w:val="fr-FR"/>
        </w:rPr>
        <w:tab/>
      </w:r>
      <w:r w:rsidR="000D20C8" w:rsidRPr="000C0BA2">
        <w:rPr>
          <w:rFonts w:eastAsia="MS Gothic"/>
          <w:lang w:val="fr-FR"/>
        </w:rPr>
        <w:t>C</w:t>
      </w:r>
      <w:r w:rsidRPr="000C0BA2">
        <w:rPr>
          <w:rFonts w:eastAsia="MS Gothic"/>
          <w:lang w:val="fr-FR"/>
        </w:rPr>
        <w:t>.</w:t>
      </w:r>
      <w:r w:rsidRPr="000C0BA2">
        <w:rPr>
          <w:rFonts w:eastAsia="MS Gothic"/>
          <w:lang w:val="fr-FR"/>
        </w:rPr>
        <w:tab/>
      </w:r>
      <w:r w:rsidR="00A71AAC" w:rsidRPr="000C0BA2">
        <w:rPr>
          <w:rFonts w:eastAsia="MS Gothic"/>
          <w:lang w:val="fr-FR"/>
        </w:rPr>
        <w:t>Relation entre le Pacte et le droit interne, y compris la</w:t>
      </w:r>
      <w:r w:rsidR="006F337C" w:rsidRPr="000C0BA2">
        <w:rPr>
          <w:rFonts w:eastAsia="MS Gothic"/>
          <w:lang w:val="fr-FR"/>
        </w:rPr>
        <w:t xml:space="preserve"> </w:t>
      </w:r>
      <w:r w:rsidR="00A71AAC" w:rsidRPr="000C0BA2">
        <w:rPr>
          <w:rFonts w:eastAsia="MS Gothic"/>
          <w:lang w:val="fr-FR"/>
        </w:rPr>
        <w:t>Constitution du Japon</w:t>
      </w:r>
    </w:p>
    <w:p w:rsidR="000D20C8" w:rsidRPr="000C0BA2" w:rsidRDefault="00BC4201" w:rsidP="00F522A4">
      <w:pPr>
        <w:pStyle w:val="SingleTxtG"/>
        <w:rPr>
          <w:rFonts w:eastAsia="MS Gothic"/>
          <w:lang w:val="fr-FR"/>
        </w:rPr>
      </w:pPr>
      <w:r w:rsidRPr="000C0BA2">
        <w:rPr>
          <w:rFonts w:eastAsia="MS Gothic"/>
          <w:lang w:val="fr-FR"/>
        </w:rPr>
        <w:t>7</w:t>
      </w:r>
      <w:r w:rsidR="000D20C8" w:rsidRPr="000C0BA2">
        <w:rPr>
          <w:rFonts w:eastAsia="MS Gothic"/>
          <w:lang w:val="fr-FR"/>
        </w:rPr>
        <w:t>.</w:t>
      </w:r>
      <w:r w:rsidR="000D20C8" w:rsidRPr="000C0BA2">
        <w:rPr>
          <w:rFonts w:eastAsia="MS Gothic"/>
          <w:lang w:val="fr-FR"/>
        </w:rPr>
        <w:tab/>
      </w:r>
      <w:r w:rsidR="00C6383C" w:rsidRPr="000C0BA2">
        <w:rPr>
          <w:rFonts w:eastAsia="MS Gothic"/>
          <w:lang w:val="fr-FR"/>
        </w:rPr>
        <w:t xml:space="preserve">La relation entre le Pacte et le droit interne, y compris la Constitution du Japon, </w:t>
      </w:r>
      <w:r w:rsidR="00F522A4" w:rsidRPr="000C0BA2">
        <w:rPr>
          <w:rFonts w:eastAsia="MS Gothic"/>
          <w:lang w:val="fr-FR"/>
        </w:rPr>
        <w:t>est</w:t>
      </w:r>
      <w:r w:rsidR="00C6383C" w:rsidRPr="000C0BA2">
        <w:rPr>
          <w:rFonts w:eastAsia="MS Gothic"/>
          <w:lang w:val="fr-FR"/>
        </w:rPr>
        <w:t xml:space="preserve"> expliquée dans le</w:t>
      </w:r>
      <w:r w:rsidR="00F522A4" w:rsidRPr="000C0BA2">
        <w:rPr>
          <w:rFonts w:eastAsia="MS Gothic"/>
          <w:lang w:val="fr-FR"/>
        </w:rPr>
        <w:t>s</w:t>
      </w:r>
      <w:r w:rsidR="00C6383C" w:rsidRPr="000C0BA2">
        <w:rPr>
          <w:rFonts w:eastAsia="MS Gothic"/>
          <w:lang w:val="fr-FR"/>
        </w:rPr>
        <w:t xml:space="preserve"> rapport</w:t>
      </w:r>
      <w:r w:rsidR="00F522A4" w:rsidRPr="000C0BA2">
        <w:rPr>
          <w:rFonts w:eastAsia="MS Gothic"/>
          <w:lang w:val="fr-FR"/>
        </w:rPr>
        <w:t>s</w:t>
      </w:r>
      <w:r w:rsidR="00C6383C" w:rsidRPr="000C0BA2">
        <w:rPr>
          <w:rFonts w:eastAsia="MS Gothic"/>
          <w:lang w:val="fr-FR"/>
        </w:rPr>
        <w:t xml:space="preserve"> périodique</w:t>
      </w:r>
      <w:r w:rsidR="00F522A4" w:rsidRPr="000C0BA2">
        <w:rPr>
          <w:rFonts w:eastAsia="MS Gothic"/>
          <w:lang w:val="fr-FR"/>
        </w:rPr>
        <w:t>s précédents</w:t>
      </w:r>
      <w:r w:rsidR="000D20C8" w:rsidRPr="000C0BA2">
        <w:rPr>
          <w:rFonts w:eastAsia="MS Gothic"/>
          <w:lang w:val="fr-FR"/>
        </w:rPr>
        <w:t xml:space="preserve">. </w:t>
      </w:r>
      <w:r w:rsidR="00F522A4" w:rsidRPr="000C0BA2">
        <w:rPr>
          <w:rFonts w:eastAsia="MS Gothic"/>
          <w:lang w:val="fr-FR"/>
        </w:rPr>
        <w:t>Les dispositions des traités conclus par le Gouvernement japonais sont applicables comme des lois nationales conformément à l</w:t>
      </w:r>
      <w:r w:rsidR="002B5B99" w:rsidRPr="000C0BA2">
        <w:rPr>
          <w:rFonts w:eastAsia="MS Gothic"/>
          <w:lang w:val="fr-FR"/>
        </w:rPr>
        <w:t>’</w:t>
      </w:r>
      <w:r w:rsidR="00F522A4" w:rsidRPr="000C0BA2">
        <w:rPr>
          <w:rFonts w:eastAsia="MS Gothic"/>
          <w:lang w:val="fr-FR"/>
        </w:rPr>
        <w:t>article 98, paragraphe 2, de la Constitution. La décision de les appliquer directement ou non est prise dans chaque cas eu égard à l</w:t>
      </w:r>
      <w:r w:rsidR="002B5B99" w:rsidRPr="000C0BA2">
        <w:rPr>
          <w:rFonts w:eastAsia="MS Gothic"/>
          <w:lang w:val="fr-FR"/>
        </w:rPr>
        <w:t>’</w:t>
      </w:r>
      <w:r w:rsidR="00F522A4" w:rsidRPr="000C0BA2">
        <w:rPr>
          <w:rFonts w:eastAsia="MS Gothic"/>
          <w:lang w:val="fr-FR"/>
        </w:rPr>
        <w:t>objet, au sens et au libellé des dispositions en question</w:t>
      </w:r>
      <w:r w:rsidR="000D20C8" w:rsidRPr="000C0BA2">
        <w:rPr>
          <w:rFonts w:eastAsia="MS Gothic"/>
          <w:lang w:val="fr-FR"/>
        </w:rPr>
        <w:t xml:space="preserve">. </w:t>
      </w:r>
      <w:r w:rsidR="00B51CAA" w:rsidRPr="000C0BA2">
        <w:rPr>
          <w:rFonts w:eastAsia="MS Gothic"/>
          <w:lang w:val="fr-FR"/>
        </w:rPr>
        <w:t>La plupart des violations du Pacte sont toutefois traitées comme des violations des lois nationales</w:t>
      </w:r>
      <w:r w:rsidR="00D11C29" w:rsidRPr="000C0BA2">
        <w:rPr>
          <w:rFonts w:eastAsia="MS Gothic"/>
          <w:lang w:val="fr-FR"/>
        </w:rPr>
        <w:t>,</w:t>
      </w:r>
      <w:r w:rsidR="00B51CAA" w:rsidRPr="000C0BA2">
        <w:rPr>
          <w:rFonts w:eastAsia="MS Gothic"/>
          <w:lang w:val="fr-FR"/>
        </w:rPr>
        <w:t xml:space="preserve"> celles-ci </w:t>
      </w:r>
      <w:r w:rsidR="00D11C29" w:rsidRPr="000C0BA2">
        <w:rPr>
          <w:rFonts w:eastAsia="MS Gothic"/>
          <w:lang w:val="fr-FR"/>
        </w:rPr>
        <w:t>étant</w:t>
      </w:r>
      <w:r w:rsidR="00B51CAA" w:rsidRPr="000C0BA2">
        <w:rPr>
          <w:rFonts w:eastAsia="MS Gothic"/>
          <w:lang w:val="fr-FR"/>
        </w:rPr>
        <w:t xml:space="preserve"> dans la plupart des cas promulguées pour </w:t>
      </w:r>
      <w:r w:rsidR="0068434B" w:rsidRPr="000C0BA2">
        <w:rPr>
          <w:rFonts w:eastAsia="MS Gothic"/>
          <w:lang w:val="fr-FR"/>
        </w:rPr>
        <w:t xml:space="preserve">exécuter les obligations découlant </w:t>
      </w:r>
      <w:r w:rsidR="00B51CAA" w:rsidRPr="000C0BA2">
        <w:rPr>
          <w:rFonts w:eastAsia="MS Gothic"/>
          <w:lang w:val="fr-FR"/>
        </w:rPr>
        <w:t xml:space="preserve">du Pacte. </w:t>
      </w:r>
    </w:p>
    <w:p w:rsidR="000D20C8" w:rsidRPr="000C0BA2" w:rsidRDefault="00BC4201" w:rsidP="00F143B9">
      <w:pPr>
        <w:pStyle w:val="SingleTxtG"/>
        <w:rPr>
          <w:rFonts w:eastAsia="MS Gothic"/>
          <w:lang w:val="fr-FR"/>
        </w:rPr>
      </w:pPr>
      <w:r w:rsidRPr="000C0BA2">
        <w:rPr>
          <w:rFonts w:eastAsia="MS Gothic"/>
          <w:lang w:val="fr-FR"/>
        </w:rPr>
        <w:t>8</w:t>
      </w:r>
      <w:r w:rsidR="000D20C8" w:rsidRPr="000C0BA2">
        <w:rPr>
          <w:rFonts w:eastAsia="MS Gothic"/>
          <w:lang w:val="fr-FR"/>
        </w:rPr>
        <w:t>.</w:t>
      </w:r>
      <w:r w:rsidR="000D20C8" w:rsidRPr="000C0BA2">
        <w:rPr>
          <w:rFonts w:eastAsia="MS Gothic"/>
          <w:lang w:val="fr-FR"/>
        </w:rPr>
        <w:tab/>
      </w:r>
      <w:r w:rsidR="00F02089" w:rsidRPr="000C0BA2">
        <w:rPr>
          <w:rFonts w:eastAsia="MS Gothic"/>
          <w:lang w:val="fr-FR"/>
        </w:rPr>
        <w:t>Comme cela est expliqué dans les</w:t>
      </w:r>
      <w:r w:rsidR="00B70DDA" w:rsidRPr="000C0BA2">
        <w:rPr>
          <w:rFonts w:eastAsia="MS Gothic"/>
          <w:lang w:val="fr-FR"/>
        </w:rPr>
        <w:t xml:space="preserve"> précédents</w:t>
      </w:r>
      <w:r w:rsidR="00F02089" w:rsidRPr="000C0BA2">
        <w:rPr>
          <w:rFonts w:eastAsia="MS Gothic"/>
          <w:lang w:val="fr-FR"/>
        </w:rPr>
        <w:t xml:space="preserve"> rapports périodiques, les tribunaux ont rendu des arrêts </w:t>
      </w:r>
      <w:r w:rsidR="003F2949" w:rsidRPr="000C0BA2">
        <w:rPr>
          <w:rFonts w:eastAsia="MS Gothic"/>
          <w:lang w:val="fr-FR"/>
        </w:rPr>
        <w:t>à l</w:t>
      </w:r>
      <w:r w:rsidR="002B5B99" w:rsidRPr="000C0BA2">
        <w:rPr>
          <w:rFonts w:eastAsia="MS Gothic"/>
          <w:lang w:val="fr-FR"/>
        </w:rPr>
        <w:t>’</w:t>
      </w:r>
      <w:r w:rsidR="003F2949" w:rsidRPr="000C0BA2">
        <w:rPr>
          <w:rFonts w:eastAsia="MS Gothic"/>
          <w:lang w:val="fr-FR"/>
        </w:rPr>
        <w:t xml:space="preserve">issue de </w:t>
      </w:r>
      <w:r w:rsidR="003F2949" w:rsidRPr="000C0BA2">
        <w:rPr>
          <w:rFonts w:eastAsia="SimSun"/>
          <w:lang w:val="fr-FR" w:eastAsia="zh-CN"/>
        </w:rPr>
        <w:t>procès où le</w:t>
      </w:r>
      <w:r w:rsidR="005C54E2" w:rsidRPr="000C0BA2">
        <w:rPr>
          <w:rFonts w:eastAsia="SimSun"/>
          <w:lang w:val="fr-FR" w:eastAsia="zh-CN"/>
        </w:rPr>
        <w:t>s</w:t>
      </w:r>
      <w:r w:rsidR="003F2949" w:rsidRPr="000C0BA2">
        <w:rPr>
          <w:rFonts w:eastAsia="SimSun"/>
          <w:lang w:val="fr-FR" w:eastAsia="zh-CN"/>
        </w:rPr>
        <w:t xml:space="preserve"> requérant</w:t>
      </w:r>
      <w:r w:rsidR="005C54E2" w:rsidRPr="000C0BA2">
        <w:rPr>
          <w:rFonts w:eastAsia="SimSun"/>
          <w:lang w:val="fr-FR" w:eastAsia="zh-CN"/>
        </w:rPr>
        <w:t>s</w:t>
      </w:r>
      <w:r w:rsidR="003F2949" w:rsidRPr="000C0BA2">
        <w:rPr>
          <w:rFonts w:eastAsia="SimSun"/>
          <w:lang w:val="fr-FR" w:eastAsia="zh-CN"/>
        </w:rPr>
        <w:t xml:space="preserve"> prétendai</w:t>
      </w:r>
      <w:r w:rsidR="005C54E2" w:rsidRPr="000C0BA2">
        <w:rPr>
          <w:rFonts w:eastAsia="SimSun"/>
          <w:lang w:val="fr-FR" w:eastAsia="zh-CN"/>
        </w:rPr>
        <w:t>en</w:t>
      </w:r>
      <w:r w:rsidR="003F2949" w:rsidRPr="000C0BA2">
        <w:rPr>
          <w:rFonts w:eastAsia="SimSun"/>
          <w:lang w:val="fr-FR" w:eastAsia="zh-CN"/>
        </w:rPr>
        <w:t>t que les dispositions législatives, réglementaires ou administratives internes viol</w:t>
      </w:r>
      <w:r w:rsidR="00D11C29" w:rsidRPr="000C0BA2">
        <w:rPr>
          <w:rFonts w:eastAsia="SimSun"/>
          <w:lang w:val="fr-FR" w:eastAsia="zh-CN"/>
        </w:rPr>
        <w:t>ai</w:t>
      </w:r>
      <w:r w:rsidR="003F2949" w:rsidRPr="000C0BA2">
        <w:rPr>
          <w:rFonts w:eastAsia="SimSun"/>
          <w:lang w:val="fr-FR" w:eastAsia="zh-CN"/>
        </w:rPr>
        <w:t>ent les dispositions du Pacte</w:t>
      </w:r>
      <w:r w:rsidR="000D20C8" w:rsidRPr="000C0BA2">
        <w:rPr>
          <w:rFonts w:eastAsia="MS Gothic"/>
          <w:lang w:val="fr-FR"/>
        </w:rPr>
        <w:t xml:space="preserve">. </w:t>
      </w:r>
    </w:p>
    <w:p w:rsidR="000D20C8" w:rsidRPr="000C0BA2" w:rsidRDefault="00F143B9" w:rsidP="00AD13D4">
      <w:pPr>
        <w:pStyle w:val="H1G"/>
        <w:rPr>
          <w:rFonts w:eastAsia="MS Gothic"/>
          <w:lang w:val="fr-FR"/>
        </w:rPr>
      </w:pPr>
      <w:r w:rsidRPr="000C0BA2">
        <w:rPr>
          <w:rFonts w:eastAsia="MS Gothic"/>
          <w:lang w:val="fr-FR"/>
        </w:rPr>
        <w:tab/>
      </w:r>
      <w:r w:rsidR="000D20C8" w:rsidRPr="000C0BA2">
        <w:rPr>
          <w:rFonts w:eastAsia="MS Gothic"/>
          <w:lang w:val="fr-FR"/>
        </w:rPr>
        <w:t>D.</w:t>
      </w:r>
      <w:r w:rsidRPr="000C0BA2">
        <w:rPr>
          <w:rFonts w:eastAsia="MS Gothic"/>
          <w:lang w:val="fr-FR"/>
        </w:rPr>
        <w:tab/>
      </w:r>
      <w:r w:rsidR="00A71AAC" w:rsidRPr="000C0BA2">
        <w:rPr>
          <w:rFonts w:eastAsia="MS Gothic"/>
          <w:lang w:val="fr-FR"/>
        </w:rPr>
        <w:t>Droits de l</w:t>
      </w:r>
      <w:r w:rsidR="002B5B99" w:rsidRPr="000C0BA2">
        <w:rPr>
          <w:rFonts w:eastAsia="MS Gothic"/>
          <w:lang w:val="fr-FR"/>
        </w:rPr>
        <w:t>’</w:t>
      </w:r>
      <w:r w:rsidR="00A71AAC" w:rsidRPr="000C0BA2">
        <w:rPr>
          <w:rFonts w:eastAsia="MS Gothic"/>
          <w:lang w:val="fr-FR"/>
        </w:rPr>
        <w:t>homme</w:t>
      </w:r>
      <w:r w:rsidR="00077AFE">
        <w:rPr>
          <w:rFonts w:eastAsia="MS Gothic"/>
          <w:lang w:val="fr-FR"/>
        </w:rPr>
        <w:t>:</w:t>
      </w:r>
      <w:r w:rsidR="00A71AAC" w:rsidRPr="000C0BA2">
        <w:rPr>
          <w:rFonts w:eastAsia="MS Gothic"/>
          <w:lang w:val="fr-FR"/>
        </w:rPr>
        <w:t xml:space="preserve"> éducation, promotion, publicité</w:t>
      </w:r>
    </w:p>
    <w:p w:rsidR="000D20C8" w:rsidRPr="000C0BA2" w:rsidRDefault="00F143B9" w:rsidP="00AD13D4">
      <w:pPr>
        <w:pStyle w:val="H23G"/>
        <w:rPr>
          <w:rFonts w:eastAsia="MS Gothic"/>
          <w:lang w:val="fr-FR"/>
        </w:rPr>
      </w:pPr>
      <w:r w:rsidRPr="000C0BA2">
        <w:rPr>
          <w:rFonts w:eastAsia="MS Gothic"/>
          <w:lang w:val="fr-FR"/>
        </w:rPr>
        <w:tab/>
      </w:r>
      <w:r w:rsidR="000D20C8" w:rsidRPr="000C0BA2">
        <w:rPr>
          <w:rFonts w:eastAsia="MS Gothic"/>
          <w:lang w:val="fr-FR"/>
        </w:rPr>
        <w:t>1</w:t>
      </w:r>
      <w:r w:rsidR="00E83379" w:rsidRPr="000C0BA2">
        <w:rPr>
          <w:rFonts w:eastAsia="MS Gothic"/>
          <w:lang w:val="fr-FR"/>
        </w:rPr>
        <w:t>.</w:t>
      </w:r>
      <w:r w:rsidRPr="000C0BA2">
        <w:rPr>
          <w:rFonts w:eastAsia="MS Gothic"/>
          <w:lang w:val="fr-FR"/>
        </w:rPr>
        <w:tab/>
      </w:r>
      <w:r w:rsidR="0090098F" w:rsidRPr="000C0BA2">
        <w:rPr>
          <w:rFonts w:eastAsia="MS Gothic"/>
          <w:lang w:val="fr-FR"/>
        </w:rPr>
        <w:t>L</w:t>
      </w:r>
      <w:r w:rsidR="0090098F" w:rsidRPr="000C0BA2">
        <w:rPr>
          <w:rFonts w:eastAsia="MS Gothic"/>
          <w:bCs/>
          <w:lang w:val="fr-FR"/>
        </w:rPr>
        <w:t>oi sur la promotion de l’éducation et de la sensibilisation aux droits de l’homme</w:t>
      </w:r>
    </w:p>
    <w:p w:rsidR="000D20C8" w:rsidRPr="000C0BA2" w:rsidRDefault="00BC4201" w:rsidP="00F143B9">
      <w:pPr>
        <w:pStyle w:val="SingleTxtG"/>
        <w:rPr>
          <w:rFonts w:eastAsia="MS Gothic"/>
          <w:lang w:val="fr-FR"/>
        </w:rPr>
      </w:pPr>
      <w:r w:rsidRPr="000C0BA2">
        <w:rPr>
          <w:rFonts w:eastAsia="MS Gothic"/>
          <w:lang w:val="fr-FR"/>
        </w:rPr>
        <w:t>9</w:t>
      </w:r>
      <w:r w:rsidR="000D20C8" w:rsidRPr="000C0BA2">
        <w:rPr>
          <w:rFonts w:eastAsia="MS Gothic"/>
          <w:lang w:val="fr-FR"/>
        </w:rPr>
        <w:t>.</w:t>
      </w:r>
      <w:r w:rsidR="000D20C8" w:rsidRPr="000C0BA2">
        <w:rPr>
          <w:rFonts w:eastAsia="MS Gothic"/>
          <w:lang w:val="fr-FR"/>
        </w:rPr>
        <w:tab/>
      </w:r>
      <w:r w:rsidR="00B51CAA" w:rsidRPr="000C0BA2">
        <w:rPr>
          <w:rFonts w:eastAsia="MS Gothic"/>
          <w:lang w:val="fr-FR"/>
        </w:rPr>
        <w:t>Conformément à cette loi, le Gouvernement prépare un rapport annuel (</w:t>
      </w:r>
      <w:r w:rsidR="005C2CB2">
        <w:rPr>
          <w:rFonts w:eastAsia="MS Gothic"/>
          <w:lang w:val="fr-FR"/>
        </w:rPr>
        <w:t>«</w:t>
      </w:r>
      <w:r w:rsidR="00B51CAA" w:rsidRPr="000C0BA2">
        <w:rPr>
          <w:rFonts w:eastAsia="MS Gothic"/>
          <w:lang w:val="fr-FR"/>
        </w:rPr>
        <w:t xml:space="preserve">Mesures prises </w:t>
      </w:r>
      <w:r w:rsidR="00AB109B" w:rsidRPr="000C0BA2">
        <w:rPr>
          <w:rFonts w:eastAsia="MS Gothic"/>
          <w:lang w:val="fr-FR"/>
        </w:rPr>
        <w:t>en</w:t>
      </w:r>
      <w:r w:rsidR="00885287" w:rsidRPr="000C0BA2">
        <w:rPr>
          <w:rFonts w:eastAsia="MS Gothic"/>
          <w:lang w:val="fr-FR"/>
        </w:rPr>
        <w:t xml:space="preserve"> faveur de la promotion de</w:t>
      </w:r>
      <w:r w:rsidR="00B51CAA" w:rsidRPr="000C0BA2">
        <w:rPr>
          <w:rFonts w:eastAsia="MS Gothic"/>
          <w:lang w:val="fr-FR"/>
        </w:rPr>
        <w:t xml:space="preserve"> l’éducation et</w:t>
      </w:r>
      <w:r w:rsidR="00885287" w:rsidRPr="000C0BA2">
        <w:rPr>
          <w:rFonts w:eastAsia="MS Gothic"/>
          <w:lang w:val="fr-FR"/>
        </w:rPr>
        <w:t xml:space="preserve"> de</w:t>
      </w:r>
      <w:r w:rsidR="00B51CAA" w:rsidRPr="000C0BA2">
        <w:rPr>
          <w:rFonts w:eastAsia="MS Gothic"/>
          <w:lang w:val="fr-FR"/>
        </w:rPr>
        <w:t xml:space="preserve"> la sensibilisation aux droits de l’homme</w:t>
      </w:r>
      <w:r w:rsidR="005C2CB2">
        <w:rPr>
          <w:rFonts w:eastAsia="MS Gothic"/>
          <w:lang w:val="fr-FR"/>
        </w:rPr>
        <w:t>»</w:t>
      </w:r>
      <w:r w:rsidR="00B51CAA" w:rsidRPr="000C0BA2">
        <w:rPr>
          <w:rFonts w:eastAsia="MS Gothic"/>
          <w:lang w:val="fr-FR"/>
        </w:rPr>
        <w:t xml:space="preserve">) qui résume les mesures prises par le </w:t>
      </w:r>
      <w:r w:rsidR="001A7362" w:rsidRPr="000C0BA2">
        <w:rPr>
          <w:rFonts w:eastAsia="MS Gothic"/>
          <w:lang w:val="fr-FR"/>
        </w:rPr>
        <w:t>Conseil des ministres</w:t>
      </w:r>
      <w:r w:rsidR="00B51CAA" w:rsidRPr="000C0BA2">
        <w:rPr>
          <w:rFonts w:eastAsia="MS Gothic"/>
          <w:lang w:val="fr-FR"/>
        </w:rPr>
        <w:t xml:space="preserve">, les ministères et les </w:t>
      </w:r>
      <w:r w:rsidR="00A70870" w:rsidRPr="000C0BA2">
        <w:rPr>
          <w:rFonts w:eastAsia="MS Gothic"/>
          <w:lang w:val="fr-FR"/>
        </w:rPr>
        <w:t>o</w:t>
      </w:r>
      <w:r w:rsidR="00AB109B" w:rsidRPr="000C0BA2">
        <w:rPr>
          <w:rFonts w:eastAsia="MS Gothic"/>
          <w:lang w:val="fr-FR"/>
        </w:rPr>
        <w:t xml:space="preserve">rganismes </w:t>
      </w:r>
      <w:r w:rsidR="000047DE">
        <w:rPr>
          <w:rFonts w:eastAsia="MS Gothic"/>
          <w:lang w:val="fr-FR"/>
        </w:rPr>
        <w:t>gouvernementaux</w:t>
      </w:r>
      <w:r w:rsidR="00B51CAA" w:rsidRPr="000C0BA2">
        <w:rPr>
          <w:rFonts w:eastAsia="MS Gothic"/>
          <w:lang w:val="fr-FR"/>
        </w:rPr>
        <w:t xml:space="preserve"> afin de promouvoir l’éducation et la sensibilisation aux droits de l’homme et le soumet au Parlement. </w:t>
      </w:r>
      <w:r w:rsidR="00AB109B" w:rsidRPr="000C0BA2">
        <w:rPr>
          <w:rFonts w:eastAsia="MS Gothic"/>
          <w:lang w:val="fr-FR"/>
        </w:rPr>
        <w:t>Ce rapport</w:t>
      </w:r>
      <w:r w:rsidR="00B51CAA" w:rsidRPr="000C0BA2">
        <w:rPr>
          <w:rFonts w:eastAsia="MS Gothic"/>
          <w:lang w:val="fr-FR"/>
        </w:rPr>
        <w:t xml:space="preserve"> est </w:t>
      </w:r>
      <w:r w:rsidR="00BB26A4" w:rsidRPr="000C0BA2">
        <w:rPr>
          <w:rFonts w:eastAsia="MS Gothic"/>
          <w:lang w:val="fr-FR"/>
        </w:rPr>
        <w:t>publié</w:t>
      </w:r>
      <w:r w:rsidR="00B51CAA" w:rsidRPr="000C0BA2">
        <w:rPr>
          <w:rFonts w:eastAsia="MS Gothic"/>
          <w:lang w:val="fr-FR"/>
        </w:rPr>
        <w:t xml:space="preserve"> sous</w:t>
      </w:r>
      <w:r w:rsidR="00AB109B" w:rsidRPr="000C0BA2">
        <w:rPr>
          <w:rFonts w:eastAsia="MS Gothic"/>
          <w:lang w:val="fr-FR"/>
        </w:rPr>
        <w:t xml:space="preserve"> la</w:t>
      </w:r>
      <w:r w:rsidR="00B51CAA" w:rsidRPr="000C0BA2">
        <w:rPr>
          <w:rFonts w:eastAsia="MS Gothic"/>
          <w:lang w:val="fr-FR"/>
        </w:rPr>
        <w:t xml:space="preserve"> forme d</w:t>
      </w:r>
      <w:r w:rsidR="00AB109B" w:rsidRPr="000C0BA2">
        <w:rPr>
          <w:rFonts w:eastAsia="MS Gothic"/>
          <w:lang w:val="fr-FR"/>
        </w:rPr>
        <w:t>’un</w:t>
      </w:r>
      <w:r w:rsidR="00B51CAA" w:rsidRPr="000C0BA2">
        <w:rPr>
          <w:rFonts w:eastAsia="MS Gothic"/>
          <w:lang w:val="fr-FR"/>
        </w:rPr>
        <w:t xml:space="preserve"> livre blanc afin d’être porté à la connaissance des citoyens. </w:t>
      </w:r>
    </w:p>
    <w:p w:rsidR="000D20C8" w:rsidRPr="000C0BA2" w:rsidRDefault="00BC4201" w:rsidP="00F143B9">
      <w:pPr>
        <w:pStyle w:val="SingleTxtG"/>
        <w:rPr>
          <w:rFonts w:eastAsia="MS Gothic"/>
          <w:lang w:val="fr-FR"/>
        </w:rPr>
      </w:pPr>
      <w:r w:rsidRPr="000C0BA2">
        <w:rPr>
          <w:rFonts w:eastAsia="MS Gothic"/>
          <w:lang w:val="fr-FR"/>
        </w:rPr>
        <w:t>10</w:t>
      </w:r>
      <w:r w:rsidR="000D20C8" w:rsidRPr="000C0BA2">
        <w:rPr>
          <w:rFonts w:eastAsia="MS Gothic"/>
          <w:lang w:val="fr-FR"/>
        </w:rPr>
        <w:t>.</w:t>
      </w:r>
      <w:r w:rsidR="000D20C8" w:rsidRPr="000C0BA2">
        <w:rPr>
          <w:rFonts w:eastAsia="MS Gothic"/>
          <w:lang w:val="fr-FR"/>
        </w:rPr>
        <w:tab/>
      </w:r>
      <w:r w:rsidR="00B51CAA" w:rsidRPr="000C0BA2">
        <w:rPr>
          <w:rFonts w:eastAsia="MS Gothic"/>
          <w:lang w:val="fr-FR"/>
        </w:rPr>
        <w:t xml:space="preserve">Le Plan fondamental </w:t>
      </w:r>
      <w:r w:rsidR="00F53E1E" w:rsidRPr="000C0BA2">
        <w:rPr>
          <w:rFonts w:eastAsia="MS Gothic"/>
          <w:lang w:val="fr-FR"/>
        </w:rPr>
        <w:t>pour l’éducation et la sensibilisation aux droits de l’homme</w:t>
      </w:r>
      <w:r w:rsidR="00B51CAA" w:rsidRPr="000C0BA2">
        <w:rPr>
          <w:rFonts w:eastAsia="MS Gothic"/>
          <w:lang w:val="fr-FR"/>
        </w:rPr>
        <w:t xml:space="preserve"> </w:t>
      </w:r>
      <w:r w:rsidR="00D11C29" w:rsidRPr="000C0BA2">
        <w:rPr>
          <w:rFonts w:eastAsia="MS Gothic"/>
          <w:lang w:val="fr-FR"/>
        </w:rPr>
        <w:t>élabor</w:t>
      </w:r>
      <w:r w:rsidR="00B51CAA" w:rsidRPr="000C0BA2">
        <w:rPr>
          <w:rFonts w:eastAsia="MS Gothic"/>
          <w:lang w:val="fr-FR"/>
        </w:rPr>
        <w:t>é en vertu de la loi précitée a été partiellement révisé en avril 2011 po</w:t>
      </w:r>
      <w:r w:rsidR="00D11C29" w:rsidRPr="000C0BA2">
        <w:rPr>
          <w:rFonts w:eastAsia="MS Gothic"/>
          <w:lang w:val="fr-FR"/>
        </w:rPr>
        <w:t>ur tenir compte de</w:t>
      </w:r>
      <w:r w:rsidR="00544827">
        <w:rPr>
          <w:rFonts w:eastAsia="MS Gothic"/>
          <w:lang w:val="fr-FR"/>
        </w:rPr>
        <w:t xml:space="preserve"> «</w:t>
      </w:r>
      <w:r w:rsidR="00B51CAA" w:rsidRPr="000C0BA2">
        <w:rPr>
          <w:rFonts w:eastAsia="MS Gothic"/>
          <w:lang w:val="fr-FR"/>
        </w:rPr>
        <w:t>la question des enlèvements</w:t>
      </w:r>
      <w:r w:rsidR="00D11C29" w:rsidRPr="000C0BA2">
        <w:rPr>
          <w:rFonts w:eastAsia="MS Gothic"/>
          <w:lang w:val="fr-FR"/>
        </w:rPr>
        <w:t xml:space="preserve"> de ressortissants japonais</w:t>
      </w:r>
      <w:r w:rsidR="00B51CAA" w:rsidRPr="000C0BA2">
        <w:rPr>
          <w:rFonts w:eastAsia="MS Gothic"/>
          <w:lang w:val="fr-FR"/>
        </w:rPr>
        <w:t xml:space="preserve"> par les autorités nord-coréennes». </w:t>
      </w:r>
    </w:p>
    <w:p w:rsidR="000D20C8" w:rsidRPr="000C0BA2" w:rsidRDefault="00F143B9" w:rsidP="00AD13D4">
      <w:pPr>
        <w:pStyle w:val="H23G"/>
        <w:rPr>
          <w:rFonts w:eastAsia="MS Gothic"/>
          <w:lang w:val="fr-FR"/>
        </w:rPr>
      </w:pPr>
      <w:r w:rsidRPr="000C0BA2">
        <w:rPr>
          <w:rFonts w:eastAsia="MS Gothic"/>
          <w:lang w:val="fr-FR"/>
        </w:rPr>
        <w:tab/>
      </w:r>
      <w:r w:rsidR="000D20C8" w:rsidRPr="000C0BA2">
        <w:rPr>
          <w:rFonts w:eastAsia="MS Gothic"/>
          <w:lang w:val="fr-FR"/>
        </w:rPr>
        <w:t>2</w:t>
      </w:r>
      <w:r w:rsidR="00E83379" w:rsidRPr="000C0BA2">
        <w:rPr>
          <w:rFonts w:eastAsia="MS Gothic"/>
          <w:lang w:val="fr-FR"/>
        </w:rPr>
        <w:t>.</w:t>
      </w:r>
      <w:r w:rsidRPr="000C0BA2">
        <w:rPr>
          <w:rFonts w:eastAsia="MS Gothic"/>
          <w:lang w:val="fr-FR"/>
        </w:rPr>
        <w:tab/>
      </w:r>
      <w:r w:rsidR="000D20C8" w:rsidRPr="000C0BA2">
        <w:rPr>
          <w:rFonts w:eastAsia="MS Gothic"/>
          <w:lang w:val="fr-FR"/>
        </w:rPr>
        <w:t xml:space="preserve">Efforts </w:t>
      </w:r>
      <w:r w:rsidR="006F3AF6" w:rsidRPr="000C0BA2">
        <w:rPr>
          <w:rFonts w:eastAsia="MS Gothic"/>
          <w:lang w:val="fr-FR"/>
        </w:rPr>
        <w:t xml:space="preserve">déployés dans le cadre </w:t>
      </w:r>
      <w:r w:rsidR="002C0891">
        <w:rPr>
          <w:rFonts w:eastAsia="MS Gothic"/>
          <w:lang w:val="fr-FR"/>
        </w:rPr>
        <w:t xml:space="preserve">du </w:t>
      </w:r>
      <w:r w:rsidR="006E47D9" w:rsidRPr="000C0BA2">
        <w:rPr>
          <w:rFonts w:eastAsia="MS Gothic"/>
          <w:lang w:val="fr-FR"/>
        </w:rPr>
        <w:t xml:space="preserve">Programme mondial d’éducation </w:t>
      </w:r>
      <w:r w:rsidR="0086622D" w:rsidRPr="000C0BA2">
        <w:rPr>
          <w:rFonts w:eastAsia="MS Gothic"/>
          <w:lang w:val="fr-FR"/>
        </w:rPr>
        <w:t>dans le domaine des</w:t>
      </w:r>
      <w:r w:rsidR="00077AFE">
        <w:rPr>
          <w:rFonts w:eastAsia="MS Gothic"/>
          <w:lang w:val="fr-FR"/>
        </w:rPr>
        <w:t xml:space="preserve"> </w:t>
      </w:r>
      <w:r w:rsidR="006E47D9" w:rsidRPr="000C0BA2">
        <w:rPr>
          <w:rFonts w:eastAsia="MS Gothic"/>
          <w:lang w:val="fr-FR"/>
        </w:rPr>
        <w:t>droits de l’homme</w:t>
      </w:r>
    </w:p>
    <w:p w:rsidR="000D20C8" w:rsidRPr="000C0BA2" w:rsidRDefault="00BC4201" w:rsidP="00F143B9">
      <w:pPr>
        <w:pStyle w:val="SingleTxtG"/>
        <w:rPr>
          <w:rFonts w:eastAsia="MS Gothic"/>
          <w:lang w:val="fr-FR"/>
        </w:rPr>
      </w:pPr>
      <w:r w:rsidRPr="000C0BA2">
        <w:rPr>
          <w:rFonts w:eastAsia="MS Gothic"/>
          <w:lang w:val="fr-FR"/>
        </w:rPr>
        <w:t>11</w:t>
      </w:r>
      <w:r w:rsidR="000D20C8" w:rsidRPr="000C0BA2">
        <w:rPr>
          <w:rFonts w:eastAsia="MS Gothic"/>
          <w:lang w:val="fr-FR"/>
        </w:rPr>
        <w:t>.</w:t>
      </w:r>
      <w:r w:rsidR="000D20C8" w:rsidRPr="000C0BA2">
        <w:rPr>
          <w:rFonts w:eastAsia="MS Gothic"/>
          <w:lang w:val="fr-FR"/>
        </w:rPr>
        <w:tab/>
      </w:r>
      <w:r w:rsidR="00B51CAA" w:rsidRPr="000C0BA2">
        <w:rPr>
          <w:rFonts w:eastAsia="MS Gothic"/>
          <w:lang w:val="fr-FR"/>
        </w:rPr>
        <w:t xml:space="preserve">Le Japon </w:t>
      </w:r>
      <w:r w:rsidR="005B2F75" w:rsidRPr="000C0BA2">
        <w:rPr>
          <w:rFonts w:eastAsia="MS Gothic"/>
          <w:lang w:val="fr-FR"/>
        </w:rPr>
        <w:t>s’est</w:t>
      </w:r>
      <w:r w:rsidR="00B51CAA" w:rsidRPr="000C0BA2">
        <w:rPr>
          <w:rFonts w:eastAsia="MS Gothic"/>
          <w:lang w:val="fr-FR"/>
        </w:rPr>
        <w:t xml:space="preserve"> régulièrement </w:t>
      </w:r>
      <w:r w:rsidR="005B2F75" w:rsidRPr="000C0BA2">
        <w:rPr>
          <w:rFonts w:eastAsia="MS Gothic"/>
          <w:lang w:val="fr-FR"/>
        </w:rPr>
        <w:t>porté coauteur de projets de</w:t>
      </w:r>
      <w:r w:rsidR="00B51CAA" w:rsidRPr="000C0BA2">
        <w:rPr>
          <w:rFonts w:eastAsia="MS Gothic"/>
          <w:lang w:val="fr-FR"/>
        </w:rPr>
        <w:t xml:space="preserve"> résolution </w:t>
      </w:r>
      <w:r w:rsidR="00C45B5B" w:rsidRPr="000C0BA2">
        <w:rPr>
          <w:rFonts w:eastAsia="MS Gothic"/>
          <w:lang w:val="fr-FR"/>
        </w:rPr>
        <w:t>concernant</w:t>
      </w:r>
      <w:r w:rsidR="00B51CAA" w:rsidRPr="000C0BA2">
        <w:rPr>
          <w:rFonts w:eastAsia="MS Gothic"/>
          <w:lang w:val="fr-FR"/>
        </w:rPr>
        <w:t xml:space="preserve"> le Programme mondial d’éducation </w:t>
      </w:r>
      <w:r w:rsidR="0086622D" w:rsidRPr="000C0BA2">
        <w:rPr>
          <w:rFonts w:eastAsia="MS Gothic"/>
          <w:lang w:val="fr-FR"/>
        </w:rPr>
        <w:t xml:space="preserve">dans le domaine des </w:t>
      </w:r>
      <w:r w:rsidR="00B51CAA" w:rsidRPr="000C0BA2">
        <w:rPr>
          <w:rFonts w:eastAsia="MS Gothic"/>
          <w:lang w:val="fr-FR"/>
        </w:rPr>
        <w:t xml:space="preserve">droits de l’homme, </w:t>
      </w:r>
      <w:r w:rsidR="00EE5A02" w:rsidRPr="000C0BA2">
        <w:rPr>
          <w:rFonts w:eastAsia="MS Gothic"/>
          <w:lang w:val="fr-FR"/>
        </w:rPr>
        <w:t>proclamé en 2004 par</w:t>
      </w:r>
      <w:r w:rsidR="00B51CAA" w:rsidRPr="000C0BA2">
        <w:rPr>
          <w:rFonts w:eastAsia="MS Gothic"/>
          <w:lang w:val="fr-FR"/>
        </w:rPr>
        <w:t xml:space="preserve"> une résolution du Conseil des droits de l’homme. Pour l’heure, les ministères et </w:t>
      </w:r>
      <w:r w:rsidR="005B30E7" w:rsidRPr="000C0BA2">
        <w:rPr>
          <w:rFonts w:eastAsia="MS Gothic"/>
          <w:lang w:val="fr-FR"/>
        </w:rPr>
        <w:t>organismes</w:t>
      </w:r>
      <w:r w:rsidR="00B51CAA" w:rsidRPr="000C0BA2">
        <w:rPr>
          <w:rFonts w:eastAsia="MS Gothic"/>
          <w:lang w:val="fr-FR"/>
        </w:rPr>
        <w:t xml:space="preserve"> compétents </w:t>
      </w:r>
      <w:r w:rsidR="00BB26A4" w:rsidRPr="000C0BA2">
        <w:rPr>
          <w:rFonts w:eastAsia="MS Gothic"/>
          <w:lang w:val="fr-FR"/>
        </w:rPr>
        <w:t>déploient</w:t>
      </w:r>
      <w:r w:rsidR="00B51CAA" w:rsidRPr="000C0BA2">
        <w:rPr>
          <w:rFonts w:eastAsia="MS Gothic"/>
          <w:lang w:val="fr-FR"/>
        </w:rPr>
        <w:t xml:space="preserve"> diverses initiatives </w:t>
      </w:r>
      <w:r w:rsidR="005B30E7" w:rsidRPr="000C0BA2">
        <w:rPr>
          <w:rFonts w:eastAsia="MS Gothic"/>
          <w:lang w:val="fr-FR"/>
        </w:rPr>
        <w:t xml:space="preserve">dans le cadre de </w:t>
      </w:r>
      <w:r w:rsidR="00B51CAA" w:rsidRPr="000C0BA2">
        <w:rPr>
          <w:rFonts w:eastAsia="MS Gothic"/>
          <w:lang w:val="fr-FR"/>
        </w:rPr>
        <w:t xml:space="preserve">la deuxième </w:t>
      </w:r>
      <w:r w:rsidR="0086622D" w:rsidRPr="000C0BA2">
        <w:rPr>
          <w:rFonts w:eastAsia="MS Gothic"/>
          <w:lang w:val="fr-FR"/>
        </w:rPr>
        <w:t>phase</w:t>
      </w:r>
      <w:r w:rsidR="00B51CAA" w:rsidRPr="000C0BA2">
        <w:rPr>
          <w:rFonts w:eastAsia="MS Gothic"/>
          <w:lang w:val="fr-FR"/>
        </w:rPr>
        <w:t xml:space="preserve"> (2010-2014) du Programme mondial</w:t>
      </w:r>
      <w:r w:rsidR="005B30E7" w:rsidRPr="000C0BA2">
        <w:rPr>
          <w:rFonts w:eastAsia="MS Gothic"/>
          <w:lang w:val="fr-FR"/>
        </w:rPr>
        <w:t>, conformément au plan d’action</w:t>
      </w:r>
      <w:r w:rsidR="00B51CAA" w:rsidRPr="000C0BA2">
        <w:rPr>
          <w:rFonts w:eastAsia="MS Gothic"/>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000D20C8" w:rsidRPr="000C0BA2">
        <w:rPr>
          <w:rFonts w:eastAsia="MS Gothic"/>
          <w:lang w:val="fr-FR"/>
        </w:rPr>
        <w:t>3</w:t>
      </w:r>
      <w:r w:rsidR="00E83379" w:rsidRPr="000C0BA2">
        <w:rPr>
          <w:rFonts w:eastAsia="MS Gothic"/>
          <w:lang w:val="fr-FR"/>
        </w:rPr>
        <w:t>.</w:t>
      </w:r>
      <w:r w:rsidRPr="000C0BA2">
        <w:rPr>
          <w:rFonts w:eastAsia="MS Gothic"/>
          <w:lang w:val="fr-FR"/>
        </w:rPr>
        <w:tab/>
      </w:r>
      <w:r w:rsidR="00760E81" w:rsidRPr="000C0BA2">
        <w:rPr>
          <w:lang w:val="fr-FR"/>
        </w:rPr>
        <w:t>Éducation aux droits de l</w:t>
      </w:r>
      <w:r w:rsidR="002B5B99" w:rsidRPr="000C0BA2">
        <w:rPr>
          <w:lang w:val="fr-FR"/>
        </w:rPr>
        <w:t>’</w:t>
      </w:r>
      <w:r w:rsidR="00760E81" w:rsidRPr="000C0BA2">
        <w:rPr>
          <w:lang w:val="fr-FR"/>
        </w:rPr>
        <w:t>homme pour les juges, les procureurs et les fonctionnaires</w:t>
      </w:r>
    </w:p>
    <w:p w:rsidR="000D20C8" w:rsidRPr="000C0BA2" w:rsidRDefault="00F143B9" w:rsidP="00AD13D4">
      <w:pPr>
        <w:pStyle w:val="H23G"/>
        <w:rPr>
          <w:rFonts w:eastAsia="MS Gothic"/>
          <w:lang w:val="fr-FR"/>
        </w:rPr>
      </w:pPr>
      <w:r w:rsidRPr="000C0BA2">
        <w:rPr>
          <w:rFonts w:eastAsia="MS Gothic"/>
          <w:lang w:val="fr-FR"/>
        </w:rPr>
        <w:tab/>
      </w:r>
      <w:r w:rsidRPr="000C0BA2">
        <w:rPr>
          <w:rFonts w:eastAsia="MS Gothic"/>
          <w:lang w:val="fr-FR"/>
        </w:rPr>
        <w:tab/>
      </w:r>
      <w:r w:rsidR="002C0891">
        <w:rPr>
          <w:rFonts w:eastAsia="MS Gothic"/>
          <w:lang w:val="fr-FR"/>
        </w:rPr>
        <w:t>Agents de la fonction publique</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2</w:t>
      </w:r>
      <w:r w:rsidRPr="000C0BA2">
        <w:rPr>
          <w:rFonts w:eastAsia="MS Gothic"/>
          <w:lang w:val="fr-FR"/>
        </w:rPr>
        <w:t>.</w:t>
      </w:r>
      <w:r w:rsidRPr="000C0BA2">
        <w:rPr>
          <w:rFonts w:eastAsia="MS Gothic"/>
          <w:lang w:val="fr-FR"/>
        </w:rPr>
        <w:tab/>
      </w:r>
      <w:r w:rsidR="00B51CAA" w:rsidRPr="000C0BA2">
        <w:rPr>
          <w:rFonts w:eastAsia="MS Gothic"/>
          <w:lang w:val="fr-FR"/>
        </w:rPr>
        <w:t>Conformément à la deuxièm</w:t>
      </w:r>
      <w:r w:rsidR="00885287" w:rsidRPr="000C0BA2">
        <w:rPr>
          <w:rFonts w:eastAsia="MS Gothic"/>
          <w:lang w:val="fr-FR"/>
        </w:rPr>
        <w:t>e phase</w:t>
      </w:r>
      <w:r w:rsidR="00B51CAA" w:rsidRPr="000C0BA2">
        <w:rPr>
          <w:rFonts w:eastAsia="MS Gothic"/>
          <w:lang w:val="fr-FR"/>
        </w:rPr>
        <w:t xml:space="preserve"> du Programme mondial d’éducation dans le domaine des droits de l’homme, le Ministère de la justice organise </w:t>
      </w:r>
      <w:r w:rsidR="00885287" w:rsidRPr="000C0BA2">
        <w:rPr>
          <w:rFonts w:eastAsia="MS Gothic"/>
          <w:lang w:val="fr-FR"/>
        </w:rPr>
        <w:t xml:space="preserve">deux fois </w:t>
      </w:r>
      <w:r w:rsidR="00C45B5B" w:rsidRPr="000C0BA2">
        <w:rPr>
          <w:rFonts w:eastAsia="MS Gothic"/>
          <w:lang w:val="fr-FR"/>
        </w:rPr>
        <w:t>l’</w:t>
      </w:r>
      <w:r w:rsidR="00885287" w:rsidRPr="000C0BA2">
        <w:rPr>
          <w:rFonts w:eastAsia="MS Gothic"/>
          <w:lang w:val="fr-FR"/>
        </w:rPr>
        <w:t xml:space="preserve">an </w:t>
      </w:r>
      <w:r w:rsidR="00B51CAA" w:rsidRPr="000C0BA2">
        <w:rPr>
          <w:rFonts w:eastAsia="MS Gothic"/>
          <w:lang w:val="fr-FR"/>
        </w:rPr>
        <w:t xml:space="preserve">des </w:t>
      </w:r>
      <w:r w:rsidR="000C05D7" w:rsidRPr="000C0BA2">
        <w:rPr>
          <w:rFonts w:eastAsia="MS Gothic"/>
          <w:lang w:val="fr-FR"/>
        </w:rPr>
        <w:t>stages</w:t>
      </w:r>
      <w:r w:rsidR="00B51CAA" w:rsidRPr="000C0BA2">
        <w:rPr>
          <w:rFonts w:eastAsia="MS Gothic"/>
          <w:lang w:val="fr-FR"/>
        </w:rPr>
        <w:t xml:space="preserve"> de formation sur les droits de l’homme pour les fonctionnaires des ministères </w:t>
      </w:r>
      <w:r w:rsidR="000C05D7" w:rsidRPr="000C0BA2">
        <w:rPr>
          <w:rFonts w:eastAsia="MS Gothic"/>
          <w:lang w:val="fr-FR"/>
        </w:rPr>
        <w:t xml:space="preserve">et organismes de </w:t>
      </w:r>
      <w:r w:rsidR="000C0BA2" w:rsidRPr="000C0BA2">
        <w:rPr>
          <w:rFonts w:eastAsia="MS Gothic"/>
          <w:lang w:val="fr-FR"/>
        </w:rPr>
        <w:t>l’administration</w:t>
      </w:r>
      <w:r w:rsidR="000C05D7" w:rsidRPr="000C0BA2">
        <w:rPr>
          <w:rFonts w:eastAsia="MS Gothic"/>
          <w:lang w:val="fr-FR"/>
        </w:rPr>
        <w:t xml:space="preserve"> centrale, afin d’approfondir leur connaissance des questions relatives aux droits de l’homme et de les y sensibiliser</w:t>
      </w:r>
      <w:r w:rsidR="00B51CAA" w:rsidRPr="000C0BA2">
        <w:rPr>
          <w:rFonts w:eastAsia="MS Gothic"/>
          <w:lang w:val="fr-FR"/>
        </w:rPr>
        <w:t xml:space="preserve">. </w:t>
      </w:r>
      <w:r w:rsidR="000C05D7" w:rsidRPr="000C0BA2">
        <w:rPr>
          <w:rFonts w:eastAsia="MS Gothic"/>
          <w:lang w:val="fr-FR"/>
        </w:rPr>
        <w:t>Le</w:t>
      </w:r>
      <w:r w:rsidR="00B51CAA" w:rsidRPr="000C0BA2">
        <w:rPr>
          <w:rFonts w:eastAsia="MS Gothic"/>
          <w:lang w:val="fr-FR"/>
        </w:rPr>
        <w:t xml:space="preserve"> </w:t>
      </w:r>
      <w:r w:rsidR="00BB5621" w:rsidRPr="000C0BA2">
        <w:rPr>
          <w:rFonts w:eastAsia="MS Gothic"/>
          <w:lang w:val="fr-FR"/>
        </w:rPr>
        <w:t>M</w:t>
      </w:r>
      <w:r w:rsidR="00B51CAA" w:rsidRPr="000C0BA2">
        <w:rPr>
          <w:rFonts w:eastAsia="MS Gothic"/>
          <w:lang w:val="fr-FR"/>
        </w:rPr>
        <w:t xml:space="preserve">inistère </w:t>
      </w:r>
      <w:r w:rsidR="000C05D7" w:rsidRPr="000C0BA2">
        <w:rPr>
          <w:rFonts w:eastAsia="MS Gothic"/>
          <w:lang w:val="fr-FR"/>
        </w:rPr>
        <w:t>organise également</w:t>
      </w:r>
      <w:r w:rsidR="00885287" w:rsidRPr="000C0BA2">
        <w:rPr>
          <w:rFonts w:eastAsia="MS Gothic"/>
          <w:lang w:val="fr-FR"/>
        </w:rPr>
        <w:t xml:space="preserve"> trois fois par an</w:t>
      </w:r>
      <w:r w:rsidR="00623571" w:rsidRPr="000C0BA2">
        <w:rPr>
          <w:rFonts w:eastAsia="MS Gothic"/>
          <w:lang w:val="fr-FR"/>
        </w:rPr>
        <w:t xml:space="preserve"> des </w:t>
      </w:r>
      <w:r w:rsidR="006401D2" w:rsidRPr="000C0BA2">
        <w:rPr>
          <w:rFonts w:eastAsia="MS Gothic"/>
          <w:lang w:val="fr-FR"/>
        </w:rPr>
        <w:t>stages à l’intention</w:t>
      </w:r>
      <w:r w:rsidR="00623571" w:rsidRPr="000C0BA2">
        <w:rPr>
          <w:rFonts w:eastAsia="MS Gothic"/>
          <w:lang w:val="fr-FR"/>
        </w:rPr>
        <w:t xml:space="preserve"> </w:t>
      </w:r>
      <w:r w:rsidR="00AB06A3">
        <w:rPr>
          <w:rFonts w:eastAsia="MS Gothic"/>
          <w:lang w:val="fr-FR"/>
        </w:rPr>
        <w:t xml:space="preserve">des </w:t>
      </w:r>
      <w:r w:rsidR="00623571" w:rsidRPr="000C0BA2">
        <w:rPr>
          <w:rFonts w:eastAsia="MS Gothic"/>
          <w:lang w:val="fr-FR"/>
        </w:rPr>
        <w:t xml:space="preserve">fonctionnaires </w:t>
      </w:r>
      <w:r w:rsidR="006401D2" w:rsidRPr="000C0BA2">
        <w:rPr>
          <w:rFonts w:eastAsia="MS Gothic"/>
          <w:lang w:val="fr-FR"/>
        </w:rPr>
        <w:t>responsables de la promotion des droits de l’homme</w:t>
      </w:r>
      <w:r w:rsidR="00623571" w:rsidRPr="000C0BA2">
        <w:rPr>
          <w:rFonts w:eastAsia="MS Gothic"/>
          <w:lang w:val="fr-FR"/>
        </w:rPr>
        <w:t xml:space="preserve"> dans les préfectures et municipalités afin </w:t>
      </w:r>
      <w:r w:rsidR="006401D2" w:rsidRPr="000C0BA2">
        <w:rPr>
          <w:rFonts w:eastAsia="MS Gothic"/>
          <w:lang w:val="fr-FR"/>
        </w:rPr>
        <w:t>de développer leur aptitude à assumer des fonctions de supervision</w:t>
      </w:r>
      <w:r w:rsidR="00623571" w:rsidRPr="000C0BA2">
        <w:rPr>
          <w:rFonts w:eastAsia="MS Gothic"/>
          <w:lang w:val="fr-FR"/>
        </w:rPr>
        <w:t xml:space="preserve">. </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3</w:t>
      </w:r>
      <w:r w:rsidRPr="000C0BA2">
        <w:rPr>
          <w:rFonts w:eastAsia="MS Gothic"/>
          <w:lang w:val="fr-FR"/>
        </w:rPr>
        <w:t>.</w:t>
      </w:r>
      <w:r w:rsidRPr="000C0BA2">
        <w:rPr>
          <w:rFonts w:eastAsia="MS Gothic"/>
          <w:lang w:val="fr-FR"/>
        </w:rPr>
        <w:tab/>
      </w:r>
      <w:r w:rsidR="00C14ECF" w:rsidRPr="000C0BA2">
        <w:rPr>
          <w:rFonts w:eastAsia="SimSun"/>
          <w:lang w:val="fr-FR" w:eastAsia="zh-CN"/>
        </w:rPr>
        <w:t xml:space="preserve">En ce qui concerne les fonctionnaires, </w:t>
      </w:r>
      <w:r w:rsidR="00F25446" w:rsidRPr="00F25446">
        <w:rPr>
          <w:rFonts w:eastAsia="SimSun"/>
          <w:lang w:val="fr-FR" w:eastAsia="zh-CN"/>
        </w:rPr>
        <w:t xml:space="preserve">l’Agence de la fonction publique </w:t>
      </w:r>
      <w:r w:rsidR="00C14ECF" w:rsidRPr="000C0BA2">
        <w:rPr>
          <w:rFonts w:eastAsia="SimSun"/>
          <w:lang w:val="fr-FR" w:eastAsia="zh-CN"/>
        </w:rPr>
        <w:t>a mis au point un programme d</w:t>
      </w:r>
      <w:r w:rsidR="002B5B99" w:rsidRPr="000C0BA2">
        <w:rPr>
          <w:rFonts w:eastAsia="SimSun"/>
          <w:lang w:val="fr-FR" w:eastAsia="zh-CN"/>
        </w:rPr>
        <w:t>’</w:t>
      </w:r>
      <w:r w:rsidR="00C14ECF" w:rsidRPr="000C0BA2">
        <w:rPr>
          <w:rFonts w:eastAsia="SimSun"/>
          <w:lang w:val="fr-FR" w:eastAsia="zh-CN"/>
        </w:rPr>
        <w:t>enseignement des droits de l</w:t>
      </w:r>
      <w:r w:rsidR="002B5B99" w:rsidRPr="000C0BA2">
        <w:rPr>
          <w:rFonts w:eastAsia="SimSun"/>
          <w:lang w:val="fr-FR" w:eastAsia="zh-CN"/>
        </w:rPr>
        <w:t>’</w:t>
      </w:r>
      <w:r w:rsidR="00C14ECF" w:rsidRPr="000C0BA2">
        <w:rPr>
          <w:rFonts w:eastAsia="SimSun"/>
          <w:lang w:val="fr-FR" w:eastAsia="zh-CN"/>
        </w:rPr>
        <w:t>homme à inclure dans tous les programmes de formation dispensés aux fonctionnaires et fournit à chaque b</w:t>
      </w:r>
      <w:r w:rsidR="00C14ECF" w:rsidRPr="000C0BA2">
        <w:rPr>
          <w:rFonts w:eastAsia="SimSun"/>
          <w:lang w:val="fr-FR" w:eastAsia="zh-CN"/>
        </w:rPr>
        <w:t>u</w:t>
      </w:r>
      <w:r w:rsidR="00C14ECF" w:rsidRPr="000C0BA2">
        <w:rPr>
          <w:rFonts w:eastAsia="SimSun"/>
          <w:lang w:val="fr-FR" w:eastAsia="zh-CN"/>
        </w:rPr>
        <w:t>reau ou ministère des orientations concernant le renforcement des droits de l</w:t>
      </w:r>
      <w:r w:rsidR="002B5B99" w:rsidRPr="000C0BA2">
        <w:rPr>
          <w:rFonts w:eastAsia="SimSun"/>
          <w:lang w:val="fr-FR" w:eastAsia="zh-CN"/>
        </w:rPr>
        <w:t>’</w:t>
      </w:r>
      <w:r w:rsidR="00C14ECF" w:rsidRPr="000C0BA2">
        <w:rPr>
          <w:rFonts w:eastAsia="SimSun"/>
          <w:lang w:val="fr-FR" w:eastAsia="zh-CN"/>
        </w:rPr>
        <w:t>homme dans ses activités de formation</w:t>
      </w:r>
      <w:r w:rsidRPr="000C0BA2">
        <w:rPr>
          <w:rFonts w:eastAsia="MS Gothic"/>
          <w:lang w:val="fr-FR"/>
        </w:rPr>
        <w:t xml:space="preserve">. </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4</w:t>
      </w:r>
      <w:r w:rsidRPr="000C0BA2">
        <w:rPr>
          <w:rFonts w:eastAsia="MS Gothic"/>
          <w:lang w:val="fr-FR"/>
        </w:rPr>
        <w:t>.</w:t>
      </w:r>
      <w:r w:rsidRPr="000C0BA2">
        <w:rPr>
          <w:rFonts w:eastAsia="MS Gothic"/>
          <w:lang w:val="fr-FR"/>
        </w:rPr>
        <w:tab/>
      </w:r>
      <w:r w:rsidR="00C14ECF" w:rsidRPr="000C0BA2">
        <w:rPr>
          <w:rFonts w:eastAsia="MS Gothic"/>
          <w:lang w:val="fr-FR"/>
        </w:rPr>
        <w:t>S</w:t>
      </w:r>
      <w:r w:rsidR="002B5B99" w:rsidRPr="000C0BA2">
        <w:rPr>
          <w:rFonts w:eastAsia="MS Gothic"/>
          <w:lang w:val="fr-FR"/>
        </w:rPr>
        <w:t>’</w:t>
      </w:r>
      <w:r w:rsidR="00C14ECF" w:rsidRPr="000C0BA2">
        <w:rPr>
          <w:rFonts w:eastAsia="MS Gothic"/>
          <w:lang w:val="fr-FR"/>
        </w:rPr>
        <w:t>agissant des fonctionnaires locaux, le Ministère des affaires intérieures et des communications s</w:t>
      </w:r>
      <w:r w:rsidR="002B5B99" w:rsidRPr="000C0BA2">
        <w:rPr>
          <w:rFonts w:eastAsia="MS Gothic"/>
          <w:lang w:val="fr-FR"/>
        </w:rPr>
        <w:t>’</w:t>
      </w:r>
      <w:r w:rsidR="00C14ECF" w:rsidRPr="000C0BA2">
        <w:rPr>
          <w:rFonts w:eastAsia="MS Gothic"/>
          <w:lang w:val="fr-FR"/>
        </w:rPr>
        <w:t>emploie à renforcer l</w:t>
      </w:r>
      <w:r w:rsidR="002B5B99" w:rsidRPr="000C0BA2">
        <w:rPr>
          <w:rFonts w:eastAsia="MS Gothic"/>
          <w:lang w:val="fr-FR"/>
        </w:rPr>
        <w:t>’</w:t>
      </w:r>
      <w:r w:rsidR="00C14ECF" w:rsidRPr="000C0BA2">
        <w:rPr>
          <w:rFonts w:eastAsia="MS Gothic"/>
          <w:lang w:val="fr-FR"/>
        </w:rPr>
        <w:t>éducation aux droits de l</w:t>
      </w:r>
      <w:r w:rsidR="002B5B99" w:rsidRPr="000C0BA2">
        <w:rPr>
          <w:rFonts w:eastAsia="MS Gothic"/>
          <w:lang w:val="fr-FR"/>
        </w:rPr>
        <w:t>’</w:t>
      </w:r>
      <w:r w:rsidR="00C14ECF" w:rsidRPr="000C0BA2">
        <w:rPr>
          <w:rFonts w:eastAsia="MS Gothic"/>
          <w:lang w:val="fr-FR"/>
        </w:rPr>
        <w:t xml:space="preserve">homme dans tous les programmes de formation mis en </w:t>
      </w:r>
      <w:r w:rsidR="00BB26A4" w:rsidRPr="000C0BA2">
        <w:rPr>
          <w:rFonts w:eastAsia="MS Gothic"/>
          <w:lang w:val="fr-FR"/>
        </w:rPr>
        <w:t>œuvre</w:t>
      </w:r>
      <w:r w:rsidR="00C14ECF" w:rsidRPr="000C0BA2">
        <w:rPr>
          <w:rFonts w:eastAsia="MS Gothic"/>
          <w:lang w:val="fr-FR"/>
        </w:rPr>
        <w:t xml:space="preserve"> par l</w:t>
      </w:r>
      <w:r w:rsidR="002B5B99" w:rsidRPr="000C0BA2">
        <w:rPr>
          <w:rFonts w:eastAsia="MS Gothic"/>
          <w:lang w:val="fr-FR"/>
        </w:rPr>
        <w:t>’</w:t>
      </w:r>
      <w:r w:rsidR="00C14ECF" w:rsidRPr="000C0BA2">
        <w:rPr>
          <w:rFonts w:eastAsia="MS Gothic"/>
          <w:lang w:val="fr-FR"/>
        </w:rPr>
        <w:t>Institut pour l</w:t>
      </w:r>
      <w:r w:rsidR="002B5B99" w:rsidRPr="000C0BA2">
        <w:rPr>
          <w:rFonts w:eastAsia="MS Gothic"/>
          <w:lang w:val="fr-FR"/>
        </w:rPr>
        <w:t>’</w:t>
      </w:r>
      <w:r w:rsidR="00C14ECF" w:rsidRPr="000C0BA2">
        <w:rPr>
          <w:rFonts w:eastAsia="MS Gothic"/>
          <w:lang w:val="fr-FR"/>
        </w:rPr>
        <w:t>autonomie locale et l</w:t>
      </w:r>
      <w:r w:rsidR="002B5B99" w:rsidRPr="000C0BA2">
        <w:rPr>
          <w:rFonts w:eastAsia="MS Gothic"/>
          <w:lang w:val="fr-FR"/>
        </w:rPr>
        <w:t>’</w:t>
      </w:r>
      <w:r w:rsidR="00C14ECF" w:rsidRPr="000C0BA2">
        <w:rPr>
          <w:rFonts w:eastAsia="MS Gothic"/>
          <w:lang w:val="fr-FR"/>
        </w:rPr>
        <w:t>Institut de gestion des incendies et autres catastrophes, ainsi que par les autorités locales</w:t>
      </w:r>
      <w:r w:rsidRPr="000C0BA2">
        <w:rPr>
          <w:rFonts w:eastAsia="MS Gothic"/>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Pr="000C0BA2">
        <w:rPr>
          <w:rFonts w:eastAsia="MS Gothic"/>
          <w:lang w:val="fr-FR"/>
        </w:rPr>
        <w:tab/>
      </w:r>
      <w:r w:rsidR="00714FD9">
        <w:rPr>
          <w:rFonts w:eastAsia="MS Gothic"/>
          <w:lang w:val="fr-FR"/>
        </w:rPr>
        <w:t>Policiers</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5</w:t>
      </w:r>
      <w:r w:rsidRPr="000C0BA2">
        <w:rPr>
          <w:rFonts w:eastAsia="MS Gothic"/>
          <w:lang w:val="fr-FR"/>
        </w:rPr>
        <w:t>.</w:t>
      </w:r>
      <w:r w:rsidRPr="000C0BA2">
        <w:rPr>
          <w:rFonts w:eastAsia="MS Gothic"/>
          <w:lang w:val="fr-FR"/>
        </w:rPr>
        <w:tab/>
      </w:r>
      <w:r w:rsidR="00C14ECF" w:rsidRPr="000C0BA2">
        <w:rPr>
          <w:rFonts w:eastAsia="MS Gothic"/>
          <w:lang w:val="fr-FR"/>
        </w:rPr>
        <w:t>La police accomplit des taches qui, comme les enquêtes criminelles par exemple, sont intimement liées aux droits de l</w:t>
      </w:r>
      <w:r w:rsidR="002B5B99" w:rsidRPr="000C0BA2">
        <w:rPr>
          <w:rFonts w:eastAsia="MS Gothic"/>
          <w:lang w:val="fr-FR"/>
        </w:rPr>
        <w:t>’</w:t>
      </w:r>
      <w:r w:rsidR="00E12F4A" w:rsidRPr="000C0BA2">
        <w:rPr>
          <w:rFonts w:eastAsia="MS Gothic"/>
          <w:lang w:val="fr-FR"/>
        </w:rPr>
        <w:t>homme. En conséquence, le «</w:t>
      </w:r>
      <w:r w:rsidR="00C14ECF" w:rsidRPr="000C0BA2">
        <w:rPr>
          <w:rFonts w:eastAsia="MS Gothic"/>
          <w:lang w:val="fr-FR"/>
        </w:rPr>
        <w:t>Règlement relatif à la déontologie du personnel de police</w:t>
      </w:r>
      <w:r w:rsidR="00E12F4A" w:rsidRPr="000C0BA2">
        <w:rPr>
          <w:rFonts w:eastAsia="MS Gothic"/>
          <w:lang w:val="fr-FR"/>
        </w:rPr>
        <w:t xml:space="preserve">» (Règlement </w:t>
      </w:r>
      <w:r w:rsidR="00063DDE" w:rsidRPr="000C0BA2">
        <w:rPr>
          <w:rFonts w:eastAsia="MS Gothic"/>
          <w:lang w:val="fr-FR"/>
        </w:rPr>
        <w:t>n</w:t>
      </w:r>
      <w:r w:rsidR="00E12F4A" w:rsidRPr="000C0BA2">
        <w:rPr>
          <w:rFonts w:eastAsia="MS Gothic"/>
          <w:vertAlign w:val="superscript"/>
          <w:lang w:val="fr-FR"/>
        </w:rPr>
        <w:t>o</w:t>
      </w:r>
      <w:r w:rsidR="00E12F4A" w:rsidRPr="000C0BA2">
        <w:rPr>
          <w:rFonts w:eastAsia="MS Gothic"/>
          <w:lang w:val="fr-FR"/>
        </w:rPr>
        <w:t> </w:t>
      </w:r>
      <w:r w:rsidR="00C14ECF" w:rsidRPr="000C0BA2">
        <w:rPr>
          <w:rFonts w:eastAsia="MS Gothic"/>
          <w:lang w:val="fr-FR"/>
        </w:rPr>
        <w:t xml:space="preserve">1 de 2000 de la Commission nationale de la </w:t>
      </w:r>
      <w:r w:rsidR="00E12F4A" w:rsidRPr="000C0BA2">
        <w:rPr>
          <w:rFonts w:eastAsia="MS Gothic"/>
          <w:lang w:val="fr-FR"/>
        </w:rPr>
        <w:t>sécurité publique) établit des «</w:t>
      </w:r>
      <w:r w:rsidR="00C14ECF" w:rsidRPr="000C0BA2">
        <w:rPr>
          <w:rFonts w:eastAsia="MS Gothic"/>
          <w:lang w:val="fr-FR"/>
        </w:rPr>
        <w:t>règles fondamentales de déontologie</w:t>
      </w:r>
      <w:r w:rsidR="00E12F4A" w:rsidRPr="000C0BA2">
        <w:rPr>
          <w:rFonts w:eastAsia="MS Gothic"/>
          <w:lang w:val="fr-FR"/>
        </w:rPr>
        <w:t>»</w:t>
      </w:r>
      <w:r w:rsidR="00C14ECF" w:rsidRPr="000C0BA2">
        <w:rPr>
          <w:rFonts w:eastAsia="MS Gothic"/>
          <w:lang w:val="fr-FR"/>
        </w:rPr>
        <w:t xml:space="preserve"> dont le respect des droits de l</w:t>
      </w:r>
      <w:r w:rsidR="002B5B99" w:rsidRPr="000C0BA2">
        <w:rPr>
          <w:rFonts w:eastAsia="MS Gothic"/>
          <w:lang w:val="fr-FR"/>
        </w:rPr>
        <w:t>’</w:t>
      </w:r>
      <w:r w:rsidR="00C14ECF" w:rsidRPr="000C0BA2">
        <w:rPr>
          <w:rFonts w:eastAsia="MS Gothic"/>
          <w:lang w:val="fr-FR"/>
        </w:rPr>
        <w:t>homme constitue l</w:t>
      </w:r>
      <w:r w:rsidR="002B5B99" w:rsidRPr="000C0BA2">
        <w:rPr>
          <w:rFonts w:eastAsia="MS Gothic"/>
          <w:lang w:val="fr-FR"/>
        </w:rPr>
        <w:t>’</w:t>
      </w:r>
      <w:r w:rsidR="00C14ECF" w:rsidRPr="000C0BA2">
        <w:rPr>
          <w:rFonts w:eastAsia="MS Gothic"/>
          <w:lang w:val="fr-FR"/>
        </w:rPr>
        <w:t>un des principaux piliers, et accorde la plus haute priorité à l</w:t>
      </w:r>
      <w:r w:rsidR="002B5B99" w:rsidRPr="000C0BA2">
        <w:rPr>
          <w:rFonts w:eastAsia="MS Gothic"/>
          <w:lang w:val="fr-FR"/>
        </w:rPr>
        <w:t>’</w:t>
      </w:r>
      <w:r w:rsidR="00C14ECF" w:rsidRPr="000C0BA2">
        <w:rPr>
          <w:rFonts w:eastAsia="MS Gothic"/>
          <w:lang w:val="fr-FR"/>
        </w:rPr>
        <w:t xml:space="preserve">enseignement de la déontologie dans la formation du personnel de police. Ce cadre permet de mettre activement en </w:t>
      </w:r>
      <w:r w:rsidR="00BB26A4" w:rsidRPr="000C0BA2">
        <w:rPr>
          <w:rFonts w:eastAsia="MS Gothic"/>
          <w:lang w:val="fr-FR"/>
        </w:rPr>
        <w:t>œuvre</w:t>
      </w:r>
      <w:r w:rsidR="00C14ECF" w:rsidRPr="000C0BA2">
        <w:rPr>
          <w:rFonts w:eastAsia="MS Gothic"/>
          <w:lang w:val="fr-FR"/>
        </w:rPr>
        <w:t xml:space="preserve"> l</w:t>
      </w:r>
      <w:r w:rsidR="002B5B99" w:rsidRPr="000C0BA2">
        <w:rPr>
          <w:rFonts w:eastAsia="MS Gothic"/>
          <w:lang w:val="fr-FR"/>
        </w:rPr>
        <w:t>’</w:t>
      </w:r>
      <w:r w:rsidR="00C14ECF" w:rsidRPr="000C0BA2">
        <w:rPr>
          <w:rFonts w:eastAsia="MS Gothic"/>
          <w:lang w:val="fr-FR"/>
        </w:rPr>
        <w:t>éducation aux droits de l</w:t>
      </w:r>
      <w:r w:rsidR="002B5B99" w:rsidRPr="000C0BA2">
        <w:rPr>
          <w:rFonts w:eastAsia="MS Gothic"/>
          <w:lang w:val="fr-FR"/>
        </w:rPr>
        <w:t>’</w:t>
      </w:r>
      <w:r w:rsidR="00C14ECF" w:rsidRPr="000C0BA2">
        <w:rPr>
          <w:rFonts w:eastAsia="MS Gothic"/>
          <w:lang w:val="fr-FR"/>
        </w:rPr>
        <w:t>homme</w:t>
      </w:r>
      <w:r w:rsidRPr="000C0BA2">
        <w:rPr>
          <w:rFonts w:eastAsia="MS Gothic"/>
          <w:lang w:val="fr-FR"/>
        </w:rPr>
        <w:t>.</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6</w:t>
      </w:r>
      <w:r w:rsidRPr="000C0BA2">
        <w:rPr>
          <w:rFonts w:eastAsia="MS Gothic"/>
          <w:lang w:val="fr-FR"/>
        </w:rPr>
        <w:t>.</w:t>
      </w:r>
      <w:r w:rsidRPr="000C0BA2">
        <w:rPr>
          <w:rFonts w:eastAsia="MS Gothic"/>
          <w:lang w:val="fr-FR"/>
        </w:rPr>
        <w:tab/>
      </w:r>
      <w:r w:rsidR="006401D2" w:rsidRPr="000C0BA2">
        <w:rPr>
          <w:rFonts w:eastAsia="SimSun"/>
          <w:lang w:val="fr-FR" w:eastAsia="zh-CN"/>
        </w:rPr>
        <w:t>Dans les écoles</w:t>
      </w:r>
      <w:r w:rsidR="0087485D" w:rsidRPr="000C0BA2">
        <w:rPr>
          <w:rFonts w:eastAsia="SimSun"/>
          <w:lang w:val="fr-FR" w:eastAsia="zh-CN"/>
        </w:rPr>
        <w:t xml:space="preserve"> de police, l</w:t>
      </w:r>
      <w:r w:rsidR="002B5B99" w:rsidRPr="000C0BA2">
        <w:rPr>
          <w:rFonts w:eastAsia="SimSun"/>
          <w:lang w:val="fr-FR" w:eastAsia="zh-CN"/>
        </w:rPr>
        <w:t>’</w:t>
      </w:r>
      <w:r w:rsidR="0087485D" w:rsidRPr="000C0BA2">
        <w:rPr>
          <w:rFonts w:eastAsia="SimSun"/>
          <w:lang w:val="fr-FR" w:eastAsia="zh-CN"/>
        </w:rPr>
        <w:t>enseignement du respect des droits de l</w:t>
      </w:r>
      <w:r w:rsidR="002B5B99" w:rsidRPr="000C0BA2">
        <w:rPr>
          <w:rFonts w:eastAsia="SimSun"/>
          <w:lang w:val="fr-FR" w:eastAsia="zh-CN"/>
        </w:rPr>
        <w:t>’</w:t>
      </w:r>
      <w:r w:rsidR="0087485D" w:rsidRPr="000C0BA2">
        <w:rPr>
          <w:rFonts w:eastAsia="SimSun"/>
          <w:lang w:val="fr-FR" w:eastAsia="zh-CN"/>
        </w:rPr>
        <w:t>homme est dispensé aux nouvelles recrues comme aux policiers en exercice, par le biais de cours de déontologie et de droit portant notamment sur la Constitution et le code de procédure pénale</w:t>
      </w:r>
      <w:r w:rsidRPr="000C0BA2">
        <w:rPr>
          <w:rFonts w:eastAsia="MS Gothic"/>
          <w:lang w:val="fr-FR"/>
        </w:rPr>
        <w:t xml:space="preserve">. </w:t>
      </w:r>
      <w:r w:rsidR="0087485D" w:rsidRPr="000C0BA2">
        <w:rPr>
          <w:rFonts w:eastAsia="SimSun"/>
          <w:lang w:val="fr-FR" w:eastAsia="zh-CN"/>
        </w:rPr>
        <w:t>Les programmes offerts</w:t>
      </w:r>
      <w:r w:rsidR="00483DEF">
        <w:rPr>
          <w:rFonts w:eastAsia="SimSun"/>
          <w:lang w:val="fr-FR" w:eastAsia="zh-CN"/>
        </w:rPr>
        <w:t xml:space="preserve"> aux</w:t>
      </w:r>
      <w:r w:rsidR="0087485D" w:rsidRPr="000C0BA2">
        <w:rPr>
          <w:rFonts w:eastAsia="SimSun"/>
          <w:lang w:val="fr-FR" w:eastAsia="zh-CN"/>
        </w:rPr>
        <w:t xml:space="preserve"> </w:t>
      </w:r>
      <w:r w:rsidR="00B63C72" w:rsidRPr="000C0BA2">
        <w:rPr>
          <w:rFonts w:eastAsia="SimSun"/>
          <w:lang w:val="fr-FR" w:eastAsia="zh-CN"/>
        </w:rPr>
        <w:t>policiers chargés d’enquêter</w:t>
      </w:r>
      <w:r w:rsidR="0087485D" w:rsidRPr="000C0BA2">
        <w:rPr>
          <w:rFonts w:eastAsia="SimSun"/>
          <w:lang w:val="fr-FR" w:eastAsia="zh-CN"/>
        </w:rPr>
        <w:t xml:space="preserve"> </w:t>
      </w:r>
      <w:r w:rsidR="00623571" w:rsidRPr="000C0BA2">
        <w:rPr>
          <w:rFonts w:eastAsia="MS Gothic"/>
          <w:lang w:val="fr-FR"/>
        </w:rPr>
        <w:t>sur les affaires de violence et</w:t>
      </w:r>
      <w:r w:rsidR="00077AFE">
        <w:rPr>
          <w:rFonts w:eastAsia="MS Gothic"/>
          <w:lang w:val="fr-FR"/>
        </w:rPr>
        <w:t xml:space="preserve"> </w:t>
      </w:r>
      <w:r w:rsidR="005B30E7" w:rsidRPr="000C0BA2">
        <w:rPr>
          <w:rFonts w:eastAsia="MS Gothic"/>
          <w:lang w:val="fr-FR"/>
        </w:rPr>
        <w:t xml:space="preserve">sévices </w:t>
      </w:r>
      <w:r w:rsidR="00623571" w:rsidRPr="000C0BA2">
        <w:rPr>
          <w:rFonts w:eastAsia="MS Gothic"/>
          <w:lang w:val="fr-FR"/>
        </w:rPr>
        <w:t xml:space="preserve">dont les victimes sont le plus souvent des femmes, comme les crimes sexuels ou la violence conjugale, leur permettent de mieux comprendre les soins et l’attention à apporter aux victimes. </w:t>
      </w:r>
      <w:r w:rsidR="004605BB" w:rsidRPr="000C0BA2">
        <w:rPr>
          <w:rFonts w:eastAsia="MS Gothic"/>
          <w:lang w:val="fr-FR"/>
        </w:rPr>
        <w:t>Les programmes offerts au personnel de police qui participe aux enquêtes criminelles, aux arrestations, à l</w:t>
      </w:r>
      <w:r w:rsidR="002B5B99" w:rsidRPr="000C0BA2">
        <w:rPr>
          <w:rFonts w:eastAsia="MS Gothic"/>
          <w:lang w:val="fr-FR"/>
        </w:rPr>
        <w:t>’</w:t>
      </w:r>
      <w:r w:rsidR="004605BB" w:rsidRPr="000C0BA2">
        <w:rPr>
          <w:rFonts w:eastAsia="MS Gothic"/>
          <w:lang w:val="fr-FR"/>
        </w:rPr>
        <w:t xml:space="preserve">assistance aux victimes de la criminalité, etc. comprennent également des enseignements spécialisés dispensés dans les écoles de police à tous les niveaux ou </w:t>
      </w:r>
      <w:r w:rsidR="004605BB" w:rsidRPr="00813F3D">
        <w:rPr>
          <w:rFonts w:eastAsia="MS Gothic"/>
          <w:i/>
          <w:iCs/>
          <w:lang w:val="fr-FR"/>
        </w:rPr>
        <w:t>in situ</w:t>
      </w:r>
      <w:r w:rsidR="004605BB" w:rsidRPr="000C0BA2">
        <w:rPr>
          <w:rFonts w:eastAsia="MS Gothic"/>
          <w:lang w:val="fr-FR"/>
        </w:rPr>
        <w:t xml:space="preserve"> dans les </w:t>
      </w:r>
      <w:r w:rsidR="001977A2">
        <w:rPr>
          <w:rFonts w:eastAsia="MS Gothic"/>
          <w:lang w:val="fr-FR"/>
        </w:rPr>
        <w:t>quartiers généraux de la police et</w:t>
      </w:r>
      <w:r w:rsidR="004605BB" w:rsidRPr="000C0BA2">
        <w:rPr>
          <w:rFonts w:eastAsia="MS Gothic"/>
          <w:lang w:val="fr-FR"/>
        </w:rPr>
        <w:t xml:space="preserve"> les commissariats de police</w:t>
      </w:r>
      <w:r w:rsidR="001977A2">
        <w:rPr>
          <w:rFonts w:eastAsia="MS Gothic"/>
          <w:lang w:val="fr-FR"/>
        </w:rPr>
        <w:t xml:space="preserve"> </w:t>
      </w:r>
      <w:r w:rsidR="004605BB" w:rsidRPr="000C0BA2">
        <w:rPr>
          <w:rFonts w:eastAsia="MS Gothic"/>
          <w:lang w:val="fr-FR"/>
        </w:rPr>
        <w:t>pour permettre aux participants à ces activités d</w:t>
      </w:r>
      <w:r w:rsidR="002B5B99" w:rsidRPr="000C0BA2">
        <w:rPr>
          <w:rFonts w:eastAsia="MS Gothic"/>
          <w:lang w:val="fr-FR"/>
        </w:rPr>
        <w:t>’</w:t>
      </w:r>
      <w:r w:rsidR="004605BB" w:rsidRPr="000C0BA2">
        <w:rPr>
          <w:rFonts w:eastAsia="MS Gothic"/>
          <w:lang w:val="fr-FR"/>
        </w:rPr>
        <w:t>acquérir les connaissances et les qualifications nécessaires au bon accomplissement de leurs taches dans le respect des droits de l</w:t>
      </w:r>
      <w:r w:rsidR="002B5B99" w:rsidRPr="000C0BA2">
        <w:rPr>
          <w:rFonts w:eastAsia="MS Gothic"/>
          <w:lang w:val="fr-FR"/>
        </w:rPr>
        <w:t>’</w:t>
      </w:r>
      <w:r w:rsidR="004605BB" w:rsidRPr="000C0BA2">
        <w:rPr>
          <w:rFonts w:eastAsia="MS Gothic"/>
          <w:lang w:val="fr-FR"/>
        </w:rPr>
        <w:t>homme des suspects, des détenus et des victimes</w:t>
      </w:r>
      <w:r w:rsidRPr="000C0BA2">
        <w:rPr>
          <w:rFonts w:eastAsia="MS Gothic"/>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Juges</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7</w:t>
      </w:r>
      <w:r w:rsidRPr="000C0BA2">
        <w:rPr>
          <w:rFonts w:eastAsia="MS Gothic"/>
          <w:lang w:val="fr-FR"/>
        </w:rPr>
        <w:t>.</w:t>
      </w:r>
      <w:r w:rsidRPr="000C0BA2">
        <w:rPr>
          <w:rFonts w:eastAsia="MS Gothic"/>
          <w:lang w:val="fr-FR"/>
        </w:rPr>
        <w:tab/>
      </w:r>
      <w:r w:rsidR="00CC5FE2">
        <w:rPr>
          <w:rFonts w:eastAsia="MS Gothic"/>
          <w:lang w:val="fr-FR"/>
        </w:rPr>
        <w:t>T</w:t>
      </w:r>
      <w:r w:rsidR="004C7EFF" w:rsidRPr="000C0BA2">
        <w:rPr>
          <w:rFonts w:eastAsia="SimSun"/>
          <w:lang w:val="fr-FR" w:eastAsia="zh-CN"/>
        </w:rPr>
        <w:t>e</w:t>
      </w:r>
      <w:r w:rsidR="00FF59B7" w:rsidRPr="000C0BA2">
        <w:rPr>
          <w:rFonts w:eastAsia="SimSun"/>
          <w:lang w:val="fr-FR" w:eastAsia="zh-CN"/>
        </w:rPr>
        <w:t>nant en compte les observations finales du Comité</w:t>
      </w:r>
      <w:r w:rsidR="00FF59B7" w:rsidRPr="000C0BA2">
        <w:rPr>
          <w:rFonts w:eastAsia="MS Gothic"/>
          <w:lang w:val="fr-FR"/>
        </w:rPr>
        <w:t xml:space="preserve"> des droits de l</w:t>
      </w:r>
      <w:r w:rsidR="002B5B99" w:rsidRPr="000C0BA2">
        <w:rPr>
          <w:rFonts w:eastAsia="MS Gothic"/>
          <w:lang w:val="fr-FR"/>
        </w:rPr>
        <w:t>’</w:t>
      </w:r>
      <w:r w:rsidR="00FF59B7" w:rsidRPr="000C0BA2">
        <w:rPr>
          <w:rFonts w:eastAsia="MS Gothic"/>
          <w:lang w:val="fr-FR"/>
        </w:rPr>
        <w:t>homme</w:t>
      </w:r>
      <w:r w:rsidRPr="000C0BA2">
        <w:rPr>
          <w:rFonts w:eastAsia="MS Gothic"/>
          <w:lang w:val="fr-FR"/>
        </w:rPr>
        <w:t xml:space="preserve"> (</w:t>
      </w:r>
      <w:r w:rsidR="00FF59B7" w:rsidRPr="000C0BA2">
        <w:rPr>
          <w:rFonts w:eastAsia="MS Gothic"/>
          <w:lang w:val="fr-FR"/>
        </w:rPr>
        <w:t xml:space="preserve">ci-après le </w:t>
      </w:r>
      <w:r w:rsidR="005C2CB2">
        <w:rPr>
          <w:rFonts w:eastAsia="MS Gothic"/>
          <w:lang w:val="fr-FR"/>
        </w:rPr>
        <w:t>«</w:t>
      </w:r>
      <w:r w:rsidR="00FF59B7" w:rsidRPr="000C0BA2">
        <w:rPr>
          <w:rFonts w:eastAsia="MS Gothic"/>
          <w:lang w:val="fr-FR"/>
        </w:rPr>
        <w:t>Comité</w:t>
      </w:r>
      <w:r w:rsidR="005C2CB2">
        <w:rPr>
          <w:rFonts w:eastAsia="MS Gothic"/>
          <w:lang w:val="fr-FR"/>
        </w:rPr>
        <w:t>»</w:t>
      </w:r>
      <w:r w:rsidRPr="000C0BA2">
        <w:rPr>
          <w:rFonts w:eastAsia="MS Gothic"/>
          <w:lang w:val="fr-FR"/>
        </w:rPr>
        <w:t xml:space="preserve">) </w:t>
      </w:r>
      <w:r w:rsidR="00FF59B7" w:rsidRPr="000C0BA2">
        <w:rPr>
          <w:rFonts w:eastAsia="MS Gothic"/>
          <w:lang w:val="fr-FR"/>
        </w:rPr>
        <w:t xml:space="preserve">sur le cinquième </w:t>
      </w:r>
      <w:r w:rsidR="00FF59B7" w:rsidRPr="000C0BA2">
        <w:rPr>
          <w:rFonts w:eastAsia="SimSun"/>
          <w:lang w:val="fr-FR" w:eastAsia="zh-CN"/>
        </w:rPr>
        <w:t>rapport périodique</w:t>
      </w:r>
      <w:r w:rsidRPr="000C0BA2">
        <w:rPr>
          <w:rFonts w:eastAsia="MS Gothic"/>
          <w:lang w:val="fr-FR"/>
        </w:rPr>
        <w:t>,</w:t>
      </w:r>
      <w:r w:rsidR="00CC5FE2" w:rsidRPr="00CC5FE2">
        <w:t xml:space="preserve"> </w:t>
      </w:r>
      <w:r w:rsidR="00CC5FE2">
        <w:rPr>
          <w:rFonts w:eastAsia="MS Gothic"/>
          <w:lang w:val="fr-FR"/>
        </w:rPr>
        <w:t>l</w:t>
      </w:r>
      <w:r w:rsidR="00CC5FE2" w:rsidRPr="00CC5FE2">
        <w:rPr>
          <w:rFonts w:eastAsia="MS Gothic"/>
          <w:lang w:val="fr-FR"/>
        </w:rPr>
        <w:t>es tribunaux quant à eux</w:t>
      </w:r>
      <w:r w:rsidR="00077AFE">
        <w:rPr>
          <w:rFonts w:eastAsia="MS Gothic"/>
          <w:lang w:val="fr-FR"/>
        </w:rPr>
        <w:t xml:space="preserve"> </w:t>
      </w:r>
      <w:r w:rsidR="003F55C8" w:rsidRPr="000C0BA2">
        <w:rPr>
          <w:rFonts w:eastAsia="MS Gothic"/>
          <w:lang w:val="fr-FR"/>
        </w:rPr>
        <w:t>prennent des mesures pour</w:t>
      </w:r>
      <w:r w:rsidRPr="000C0BA2">
        <w:rPr>
          <w:rFonts w:eastAsia="MS Gothic"/>
          <w:lang w:val="fr-FR"/>
        </w:rPr>
        <w:t xml:space="preserve"> </w:t>
      </w:r>
      <w:r w:rsidR="003F55C8" w:rsidRPr="000C0BA2">
        <w:rPr>
          <w:rFonts w:eastAsia="MS Gothic"/>
          <w:lang w:val="fr-FR"/>
        </w:rPr>
        <w:t>fournir aux juges les textes des pactes internationaux relatifs aux droits de l</w:t>
      </w:r>
      <w:r w:rsidR="002B5B99" w:rsidRPr="000C0BA2">
        <w:rPr>
          <w:rFonts w:eastAsia="MS Gothic"/>
          <w:lang w:val="fr-FR"/>
        </w:rPr>
        <w:t>’</w:t>
      </w:r>
      <w:r w:rsidR="003F55C8" w:rsidRPr="000C0BA2">
        <w:rPr>
          <w:rFonts w:eastAsia="MS Gothic"/>
          <w:lang w:val="fr-FR"/>
        </w:rPr>
        <w:t>homme</w:t>
      </w:r>
      <w:r w:rsidRPr="000C0BA2">
        <w:rPr>
          <w:rFonts w:eastAsia="MS Gothic"/>
          <w:lang w:val="fr-FR"/>
        </w:rPr>
        <w:t>.</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8</w:t>
      </w:r>
      <w:r w:rsidRPr="000C0BA2">
        <w:rPr>
          <w:rFonts w:eastAsia="MS Gothic"/>
          <w:lang w:val="fr-FR"/>
        </w:rPr>
        <w:t>.</w:t>
      </w:r>
      <w:r w:rsidRPr="000C0BA2">
        <w:rPr>
          <w:rFonts w:eastAsia="MS Gothic"/>
          <w:lang w:val="fr-FR"/>
        </w:rPr>
        <w:tab/>
      </w:r>
      <w:r w:rsidR="003F55C8" w:rsidRPr="000C0BA2">
        <w:rPr>
          <w:rFonts w:eastAsia="MS Gothic"/>
          <w:lang w:val="fr-FR"/>
        </w:rPr>
        <w:t>En ce qui concerne la formation obligatoire suivie par les juges en fonction de leur nombre d</w:t>
      </w:r>
      <w:r w:rsidR="002B5B99" w:rsidRPr="000C0BA2">
        <w:rPr>
          <w:rFonts w:eastAsia="MS Gothic"/>
          <w:lang w:val="fr-FR"/>
        </w:rPr>
        <w:t>’</w:t>
      </w:r>
      <w:r w:rsidR="003F55C8" w:rsidRPr="000C0BA2">
        <w:rPr>
          <w:rFonts w:eastAsia="MS Gothic"/>
          <w:lang w:val="fr-FR"/>
        </w:rPr>
        <w:t>années d</w:t>
      </w:r>
      <w:r w:rsidR="002B5B99" w:rsidRPr="000C0BA2">
        <w:rPr>
          <w:rFonts w:eastAsia="MS Gothic"/>
          <w:lang w:val="fr-FR"/>
        </w:rPr>
        <w:t>’</w:t>
      </w:r>
      <w:r w:rsidR="003F55C8" w:rsidRPr="000C0BA2">
        <w:rPr>
          <w:rFonts w:eastAsia="MS Gothic"/>
          <w:lang w:val="fr-FR"/>
        </w:rPr>
        <w:t>expérience, des conférences sont organisées sur des thèmes tels que les pactes internationaux relatifs aux droits de l</w:t>
      </w:r>
      <w:r w:rsidR="002B5B99" w:rsidRPr="000C0BA2">
        <w:rPr>
          <w:rFonts w:eastAsia="MS Gothic"/>
          <w:lang w:val="fr-FR"/>
        </w:rPr>
        <w:t>’</w:t>
      </w:r>
      <w:r w:rsidR="003F55C8" w:rsidRPr="000C0BA2">
        <w:rPr>
          <w:rFonts w:eastAsia="MS Gothic"/>
          <w:lang w:val="fr-FR"/>
        </w:rPr>
        <w:t>homme, le droit international des droits de l</w:t>
      </w:r>
      <w:r w:rsidR="002B5B99" w:rsidRPr="000C0BA2">
        <w:rPr>
          <w:rFonts w:eastAsia="MS Gothic"/>
          <w:lang w:val="fr-FR"/>
        </w:rPr>
        <w:t>’</w:t>
      </w:r>
      <w:r w:rsidR="003F55C8" w:rsidRPr="000C0BA2">
        <w:rPr>
          <w:rFonts w:eastAsia="MS Gothic"/>
          <w:lang w:val="fr-FR"/>
        </w:rPr>
        <w:t>homme et les droits de l</w:t>
      </w:r>
      <w:r w:rsidR="002B5B99" w:rsidRPr="000C0BA2">
        <w:rPr>
          <w:rFonts w:eastAsia="MS Gothic"/>
          <w:lang w:val="fr-FR"/>
        </w:rPr>
        <w:t>’</w:t>
      </w:r>
      <w:r w:rsidR="003F55C8" w:rsidRPr="000C0BA2">
        <w:rPr>
          <w:rFonts w:eastAsia="MS Gothic"/>
          <w:lang w:val="fr-FR"/>
        </w:rPr>
        <w:t>homme des ressortissants étrangers</w:t>
      </w:r>
      <w:r w:rsidRPr="000C0BA2">
        <w:rPr>
          <w:rFonts w:eastAsia="MS Gothic"/>
          <w:lang w:val="fr-FR"/>
        </w:rPr>
        <w:t xml:space="preserve">, </w:t>
      </w:r>
      <w:r w:rsidR="00623571" w:rsidRPr="000C0BA2">
        <w:rPr>
          <w:rFonts w:eastAsia="MS Gothic"/>
          <w:lang w:val="fr-FR"/>
        </w:rPr>
        <w:t>et la question de l’égalité entre hommes et femmes ainsi que sur l’application et l’interprétation des différents instruments internationaux relatifs aux droits de l’homme</w:t>
      </w:r>
      <w:r w:rsidRPr="000C0BA2">
        <w:rPr>
          <w:rFonts w:eastAsia="MS Gothic"/>
          <w:lang w:val="fr-FR"/>
        </w:rPr>
        <w:t>.</w:t>
      </w:r>
    </w:p>
    <w:p w:rsidR="000D20C8" w:rsidRPr="000C0BA2" w:rsidRDefault="000D20C8" w:rsidP="00F143B9">
      <w:pPr>
        <w:pStyle w:val="SingleTxtG"/>
        <w:rPr>
          <w:rFonts w:eastAsia="MS Gothic"/>
          <w:lang w:val="fr-FR"/>
        </w:rPr>
      </w:pPr>
      <w:r w:rsidRPr="000C0BA2">
        <w:rPr>
          <w:rFonts w:eastAsia="MS Gothic"/>
          <w:lang w:val="fr-FR"/>
        </w:rPr>
        <w:t>1</w:t>
      </w:r>
      <w:r w:rsidR="00BC4201" w:rsidRPr="000C0BA2">
        <w:rPr>
          <w:rFonts w:eastAsia="MS Gothic"/>
          <w:lang w:val="fr-FR"/>
        </w:rPr>
        <w:t>9</w:t>
      </w:r>
      <w:r w:rsidRPr="000C0BA2">
        <w:rPr>
          <w:rFonts w:eastAsia="MS Gothic"/>
          <w:lang w:val="fr-FR"/>
        </w:rPr>
        <w:t>.</w:t>
      </w:r>
      <w:r w:rsidRPr="000C0BA2">
        <w:rPr>
          <w:rFonts w:eastAsia="MS Gothic"/>
          <w:lang w:val="fr-FR"/>
        </w:rPr>
        <w:tab/>
      </w:r>
      <w:r w:rsidR="003F55C8" w:rsidRPr="000C0BA2">
        <w:rPr>
          <w:rFonts w:eastAsia="MS Gothic"/>
          <w:lang w:val="fr-FR"/>
        </w:rPr>
        <w:t>Les personnes qui deviennent juges, procureurs ou avocats doivent, avant d</w:t>
      </w:r>
      <w:r w:rsidR="002B5B99" w:rsidRPr="000C0BA2">
        <w:rPr>
          <w:rFonts w:eastAsia="MS Gothic"/>
          <w:lang w:val="fr-FR"/>
        </w:rPr>
        <w:t>’</w:t>
      </w:r>
      <w:r w:rsidR="003F55C8" w:rsidRPr="000C0BA2">
        <w:rPr>
          <w:rFonts w:eastAsia="MS Gothic"/>
          <w:lang w:val="fr-FR"/>
        </w:rPr>
        <w:t>obtenir leurs titres, suivre une formation à l</w:t>
      </w:r>
      <w:r w:rsidR="002B5B99" w:rsidRPr="000C0BA2">
        <w:rPr>
          <w:rFonts w:eastAsia="MS Gothic"/>
          <w:lang w:val="fr-FR"/>
        </w:rPr>
        <w:t>’</w:t>
      </w:r>
      <w:r w:rsidR="003F55C8" w:rsidRPr="000C0BA2">
        <w:rPr>
          <w:rFonts w:eastAsia="MS Gothic"/>
          <w:lang w:val="fr-FR"/>
        </w:rPr>
        <w:t>Institut de recherche et de formation juridique</w:t>
      </w:r>
      <w:r w:rsidR="008B3FF7" w:rsidRPr="000C0BA2">
        <w:rPr>
          <w:rFonts w:eastAsia="MS Gothic"/>
          <w:lang w:val="fr-FR"/>
        </w:rPr>
        <w:t>,</w:t>
      </w:r>
      <w:r w:rsidR="003F55C8" w:rsidRPr="000C0BA2">
        <w:rPr>
          <w:rFonts w:eastAsia="MS Gothic"/>
          <w:lang w:val="fr-FR"/>
        </w:rPr>
        <w:t xml:space="preserve"> formation </w:t>
      </w:r>
      <w:r w:rsidR="008B3FF7" w:rsidRPr="000C0BA2">
        <w:rPr>
          <w:rFonts w:eastAsia="MS Gothic"/>
          <w:lang w:val="fr-FR"/>
        </w:rPr>
        <w:t xml:space="preserve">qui </w:t>
      </w:r>
      <w:r w:rsidR="003F55C8" w:rsidRPr="000C0BA2">
        <w:rPr>
          <w:rFonts w:eastAsia="SimSun"/>
          <w:lang w:val="fr-FR" w:eastAsia="zh-CN"/>
        </w:rPr>
        <w:t xml:space="preserve">comprend un enseignement sur les </w:t>
      </w:r>
      <w:r w:rsidR="00BE6CD8" w:rsidRPr="000C0BA2">
        <w:rPr>
          <w:rFonts w:eastAsia="SimSun"/>
          <w:lang w:val="fr-FR" w:eastAsia="zh-CN"/>
        </w:rPr>
        <w:t>p</w:t>
      </w:r>
      <w:r w:rsidR="003F55C8" w:rsidRPr="000C0BA2">
        <w:rPr>
          <w:rFonts w:eastAsia="SimSun"/>
          <w:lang w:val="fr-FR" w:eastAsia="zh-CN"/>
        </w:rPr>
        <w:t xml:space="preserve">actes </w:t>
      </w:r>
      <w:r w:rsidR="00BE6CD8" w:rsidRPr="000C0BA2">
        <w:rPr>
          <w:rFonts w:eastAsia="SimSun"/>
          <w:lang w:val="fr-FR" w:eastAsia="zh-CN"/>
        </w:rPr>
        <w:t>relatifs aux droits de l</w:t>
      </w:r>
      <w:r w:rsidR="002B5B99" w:rsidRPr="000C0BA2">
        <w:rPr>
          <w:rFonts w:eastAsia="SimSun"/>
          <w:lang w:val="fr-FR" w:eastAsia="zh-CN"/>
        </w:rPr>
        <w:t>’</w:t>
      </w:r>
      <w:r w:rsidR="00BE6CD8" w:rsidRPr="000C0BA2">
        <w:rPr>
          <w:rFonts w:eastAsia="SimSun"/>
          <w:lang w:val="fr-FR" w:eastAsia="zh-CN"/>
        </w:rPr>
        <w:t xml:space="preserve">homme </w:t>
      </w:r>
      <w:r w:rsidR="003F55C8" w:rsidRPr="000C0BA2">
        <w:rPr>
          <w:rFonts w:eastAsia="SimSun"/>
          <w:lang w:val="fr-FR" w:eastAsia="zh-CN"/>
        </w:rPr>
        <w:t>et le Comité</w:t>
      </w:r>
      <w:r w:rsidR="00BE6CD8" w:rsidRPr="000C0BA2">
        <w:rPr>
          <w:rFonts w:eastAsia="SimSun"/>
          <w:lang w:val="fr-FR" w:eastAsia="zh-CN"/>
        </w:rPr>
        <w:t xml:space="preserve">, </w:t>
      </w:r>
      <w:r w:rsidR="00BB26A4" w:rsidRPr="000C0BA2">
        <w:rPr>
          <w:rFonts w:eastAsia="SimSun"/>
          <w:lang w:val="fr-FR" w:eastAsia="zh-CN"/>
        </w:rPr>
        <w:t>ainsi</w:t>
      </w:r>
      <w:r w:rsidR="00BE6CD8" w:rsidRPr="000C0BA2">
        <w:rPr>
          <w:rFonts w:eastAsia="SimSun"/>
          <w:lang w:val="fr-FR" w:eastAsia="zh-CN"/>
        </w:rPr>
        <w:t xml:space="preserve"> qu</w:t>
      </w:r>
      <w:r w:rsidR="002B5B99" w:rsidRPr="000C0BA2">
        <w:rPr>
          <w:rFonts w:eastAsia="SimSun"/>
          <w:lang w:val="fr-FR" w:eastAsia="zh-CN"/>
        </w:rPr>
        <w:t>’</w:t>
      </w:r>
      <w:r w:rsidR="00BE6CD8" w:rsidRPr="000C0BA2">
        <w:rPr>
          <w:rFonts w:eastAsia="SimSun"/>
          <w:lang w:val="fr-FR" w:eastAsia="zh-CN"/>
        </w:rPr>
        <w:t xml:space="preserve">une formation </w:t>
      </w:r>
      <w:r w:rsidR="00741CA2">
        <w:rPr>
          <w:rFonts w:eastAsia="SimSun"/>
          <w:lang w:val="fr-FR" w:eastAsia="zh-CN"/>
        </w:rPr>
        <w:t>sur les</w:t>
      </w:r>
      <w:r w:rsidR="00BE6CD8" w:rsidRPr="000C0BA2">
        <w:rPr>
          <w:rFonts w:eastAsia="SimSun"/>
          <w:lang w:val="fr-FR" w:eastAsia="zh-CN"/>
        </w:rPr>
        <w:t xml:space="preserve"> questions d</w:t>
      </w:r>
      <w:r w:rsidR="002B5B99" w:rsidRPr="000C0BA2">
        <w:rPr>
          <w:rFonts w:eastAsia="SimSun"/>
          <w:lang w:val="fr-FR" w:eastAsia="zh-CN"/>
        </w:rPr>
        <w:t>’</w:t>
      </w:r>
      <w:r w:rsidR="00BE6CD8" w:rsidRPr="000C0BA2">
        <w:rPr>
          <w:rFonts w:eastAsia="SimSun"/>
          <w:lang w:val="fr-FR" w:eastAsia="zh-CN"/>
        </w:rPr>
        <w:t>égalité hommes-femmes</w:t>
      </w:r>
      <w:r w:rsidRPr="000C0BA2">
        <w:rPr>
          <w:rFonts w:eastAsia="MS Gothic"/>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P</w:t>
      </w:r>
      <w:r w:rsidR="00760E81" w:rsidRPr="000C0BA2">
        <w:rPr>
          <w:rFonts w:eastAsia="MS Gothic"/>
          <w:lang w:val="fr-FR"/>
        </w:rPr>
        <w:t>rocureurs</w:t>
      </w:r>
    </w:p>
    <w:p w:rsidR="000D20C8" w:rsidRPr="000C0BA2" w:rsidRDefault="00BC4201" w:rsidP="00F143B9">
      <w:pPr>
        <w:pStyle w:val="SingleTxtG"/>
        <w:rPr>
          <w:rFonts w:eastAsia="MS Gothic"/>
          <w:lang w:val="fr-FR"/>
        </w:rPr>
      </w:pPr>
      <w:r w:rsidRPr="000C0BA2">
        <w:rPr>
          <w:rFonts w:eastAsia="MS Gothic"/>
          <w:lang w:val="fr-FR"/>
        </w:rPr>
        <w:t>20</w:t>
      </w:r>
      <w:r w:rsidR="000D20C8" w:rsidRPr="000C0BA2">
        <w:rPr>
          <w:rFonts w:eastAsia="MS Gothic"/>
          <w:lang w:val="fr-FR"/>
        </w:rPr>
        <w:t>.</w:t>
      </w:r>
      <w:r w:rsidR="000D20C8" w:rsidRPr="000C0BA2">
        <w:rPr>
          <w:rFonts w:eastAsia="MS Gothic"/>
          <w:lang w:val="fr-FR"/>
        </w:rPr>
        <w:tab/>
      </w:r>
      <w:r w:rsidR="00623571" w:rsidRPr="000C0BA2">
        <w:rPr>
          <w:rFonts w:eastAsia="MS Gothic"/>
          <w:lang w:val="fr-FR"/>
        </w:rPr>
        <w:t xml:space="preserve">Le Ministère de la justice organise des </w:t>
      </w:r>
      <w:r w:rsidR="008B3FF7" w:rsidRPr="000C0BA2">
        <w:rPr>
          <w:rFonts w:eastAsia="MS Gothic"/>
          <w:lang w:val="fr-FR"/>
        </w:rPr>
        <w:t>formations</w:t>
      </w:r>
      <w:r w:rsidR="00623571" w:rsidRPr="000C0BA2">
        <w:rPr>
          <w:rFonts w:eastAsia="MS Gothic"/>
          <w:lang w:val="fr-FR"/>
        </w:rPr>
        <w:t xml:space="preserve"> sur le Pacte et sur la protection et l’aide aux victimes de violation</w:t>
      </w:r>
      <w:r w:rsidR="00B63C72" w:rsidRPr="000C0BA2">
        <w:rPr>
          <w:rFonts w:eastAsia="MS Gothic"/>
          <w:lang w:val="fr-FR"/>
        </w:rPr>
        <w:t>s</w:t>
      </w:r>
      <w:r w:rsidR="00623571" w:rsidRPr="000C0BA2">
        <w:rPr>
          <w:rFonts w:eastAsia="MS Gothic"/>
          <w:lang w:val="fr-FR"/>
        </w:rPr>
        <w:t xml:space="preserve"> des droits de l’homme,</w:t>
      </w:r>
      <w:r w:rsidR="00CA4E77" w:rsidRPr="000C0BA2">
        <w:rPr>
          <w:rFonts w:eastAsia="MS Gothic"/>
          <w:lang w:val="fr-FR"/>
        </w:rPr>
        <w:t xml:space="preserve"> ainsi que sur les </w:t>
      </w:r>
      <w:r w:rsidR="00623571" w:rsidRPr="000C0BA2">
        <w:rPr>
          <w:rFonts w:eastAsia="MS Gothic"/>
          <w:lang w:val="fr-FR"/>
        </w:rPr>
        <w:t>question</w:t>
      </w:r>
      <w:r w:rsidR="00CA4E77" w:rsidRPr="000C0BA2">
        <w:rPr>
          <w:rFonts w:eastAsia="MS Gothic"/>
          <w:lang w:val="fr-FR"/>
        </w:rPr>
        <w:t>s d</w:t>
      </w:r>
      <w:r w:rsidR="00623571" w:rsidRPr="000C0BA2">
        <w:rPr>
          <w:rFonts w:eastAsia="MS Gothic"/>
          <w:lang w:val="fr-FR"/>
        </w:rPr>
        <w:t xml:space="preserve">’égalité entre les sexes et </w:t>
      </w:r>
      <w:r w:rsidR="008B3FF7" w:rsidRPr="000C0BA2">
        <w:rPr>
          <w:rFonts w:eastAsia="MS Gothic"/>
          <w:lang w:val="fr-FR"/>
        </w:rPr>
        <w:t>des sujets analogues</w:t>
      </w:r>
      <w:r w:rsidR="00623571" w:rsidRPr="000C0BA2">
        <w:rPr>
          <w:rFonts w:eastAsia="MS Gothic"/>
          <w:lang w:val="fr-FR"/>
        </w:rPr>
        <w:t xml:space="preserve"> auxquelles les procureurs sont tenus de participer au </w:t>
      </w:r>
      <w:r w:rsidR="00BB26A4" w:rsidRPr="000C0BA2">
        <w:rPr>
          <w:rFonts w:eastAsia="MS Gothic"/>
          <w:lang w:val="fr-FR"/>
        </w:rPr>
        <w:t>moment</w:t>
      </w:r>
      <w:r w:rsidR="00623571" w:rsidRPr="000C0BA2">
        <w:rPr>
          <w:rFonts w:eastAsia="MS Gothic"/>
          <w:lang w:val="fr-FR"/>
        </w:rPr>
        <w:t xml:space="preserve"> de leur nomination</w:t>
      </w:r>
      <w:r w:rsidR="00741CA2">
        <w:rPr>
          <w:rFonts w:eastAsia="MS Gothic"/>
          <w:lang w:val="fr-FR"/>
        </w:rPr>
        <w:t>,</w:t>
      </w:r>
      <w:r w:rsidR="00623571" w:rsidRPr="000C0BA2">
        <w:rPr>
          <w:rFonts w:eastAsia="MS Gothic"/>
          <w:lang w:val="fr-FR"/>
        </w:rPr>
        <w:t xml:space="preserve"> puis régulièrement par la suite</w:t>
      </w:r>
      <w:r w:rsidR="008B3FF7" w:rsidRPr="000C0BA2">
        <w:rPr>
          <w:rFonts w:eastAsia="MS Gothic"/>
          <w:lang w:val="fr-FR"/>
        </w:rPr>
        <w:t xml:space="preserve"> </w:t>
      </w:r>
      <w:r w:rsidR="00714FD9">
        <w:rPr>
          <w:rFonts w:eastAsia="MS Gothic"/>
          <w:lang w:val="fr-FR"/>
        </w:rPr>
        <w:t>selon leur niveau</w:t>
      </w:r>
      <w:r w:rsidR="008B3FF7" w:rsidRPr="000C0BA2">
        <w:rPr>
          <w:rFonts w:eastAsia="MS Gothic"/>
          <w:lang w:val="fr-FR"/>
        </w:rPr>
        <w:t xml:space="preserve"> d’expérience</w:t>
      </w:r>
      <w:r w:rsidR="00623571" w:rsidRPr="000C0BA2">
        <w:rPr>
          <w:rFonts w:eastAsia="MS Gothic"/>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Pr="000C0BA2">
        <w:rPr>
          <w:rFonts w:eastAsia="MS Gothic"/>
          <w:lang w:val="fr-FR"/>
        </w:rPr>
        <w:tab/>
      </w:r>
      <w:r w:rsidR="00714FD9">
        <w:rPr>
          <w:rFonts w:eastAsia="MS Gothic"/>
          <w:lang w:val="fr-FR"/>
        </w:rPr>
        <w:t>Agents</w:t>
      </w:r>
      <w:r w:rsidR="00760E81" w:rsidRPr="000C0BA2">
        <w:rPr>
          <w:rFonts w:eastAsia="MS Gothic"/>
          <w:lang w:val="fr-FR"/>
        </w:rPr>
        <w:t xml:space="preserve"> pénitentiaire</w:t>
      </w:r>
      <w:r w:rsidR="00714FD9">
        <w:rPr>
          <w:rFonts w:eastAsia="MS Gothic"/>
          <w:lang w:val="fr-FR"/>
        </w:rPr>
        <w:t>s</w:t>
      </w:r>
    </w:p>
    <w:p w:rsidR="000D20C8" w:rsidRPr="000C0BA2" w:rsidRDefault="00BC4201" w:rsidP="00F143B9">
      <w:pPr>
        <w:pStyle w:val="SingleTxtG"/>
        <w:rPr>
          <w:rFonts w:eastAsia="MS Gothic"/>
          <w:lang w:val="fr-FR"/>
        </w:rPr>
      </w:pPr>
      <w:r w:rsidRPr="000C0BA2">
        <w:rPr>
          <w:rFonts w:eastAsia="MS Gothic"/>
          <w:lang w:val="fr-FR"/>
        </w:rPr>
        <w:t>2</w:t>
      </w:r>
      <w:r w:rsidR="000D20C8" w:rsidRPr="000C0BA2">
        <w:rPr>
          <w:rFonts w:eastAsia="MS Gothic"/>
          <w:lang w:val="fr-FR"/>
        </w:rPr>
        <w:t>1.</w:t>
      </w:r>
      <w:r w:rsidR="000D20C8" w:rsidRPr="000C0BA2">
        <w:rPr>
          <w:rFonts w:eastAsia="MS Gothic"/>
          <w:lang w:val="fr-FR"/>
        </w:rPr>
        <w:tab/>
      </w:r>
      <w:r w:rsidR="00BE6CD8" w:rsidRPr="000C0BA2">
        <w:rPr>
          <w:rFonts w:eastAsia="SimSun"/>
          <w:lang w:val="fr-FR" w:eastAsia="zh-CN"/>
        </w:rPr>
        <w:t>Afin d</w:t>
      </w:r>
      <w:r w:rsidR="002B5B99" w:rsidRPr="000C0BA2">
        <w:rPr>
          <w:rFonts w:eastAsia="SimSun"/>
          <w:lang w:val="fr-FR" w:eastAsia="zh-CN"/>
        </w:rPr>
        <w:t>’</w:t>
      </w:r>
      <w:r w:rsidR="00BE6CD8" w:rsidRPr="000C0BA2">
        <w:rPr>
          <w:rFonts w:eastAsia="SimSun"/>
          <w:lang w:val="fr-FR" w:eastAsia="zh-CN"/>
        </w:rPr>
        <w:t>améliorer le respect des droits de l</w:t>
      </w:r>
      <w:r w:rsidR="002B5B99" w:rsidRPr="000C0BA2">
        <w:rPr>
          <w:rFonts w:eastAsia="SimSun"/>
          <w:lang w:val="fr-FR" w:eastAsia="zh-CN"/>
        </w:rPr>
        <w:t>’</w:t>
      </w:r>
      <w:r w:rsidR="00BE6CD8" w:rsidRPr="000C0BA2">
        <w:rPr>
          <w:rFonts w:eastAsia="SimSun"/>
          <w:lang w:val="fr-FR" w:eastAsia="zh-CN"/>
        </w:rPr>
        <w:t>homme des prisonniers,</w:t>
      </w:r>
      <w:r w:rsidR="000D20C8" w:rsidRPr="000C0BA2">
        <w:rPr>
          <w:rFonts w:eastAsia="MS Gothic"/>
          <w:lang w:val="fr-FR"/>
        </w:rPr>
        <w:t xml:space="preserve"> </w:t>
      </w:r>
      <w:r w:rsidR="008A39B2" w:rsidRPr="000C0BA2">
        <w:rPr>
          <w:rFonts w:eastAsia="SimSun"/>
          <w:lang w:val="fr-FR" w:eastAsia="zh-CN"/>
        </w:rPr>
        <w:t>une formation est dispensée au personnel des prisons dans le cadre de divers programmes mis en place par l</w:t>
      </w:r>
      <w:r w:rsidR="002B5B99" w:rsidRPr="000C0BA2">
        <w:rPr>
          <w:rFonts w:eastAsia="SimSun"/>
          <w:lang w:val="fr-FR" w:eastAsia="zh-CN"/>
        </w:rPr>
        <w:t>’</w:t>
      </w:r>
      <w:r w:rsidR="008A39B2" w:rsidRPr="000C0BA2">
        <w:rPr>
          <w:rFonts w:eastAsia="SimSun"/>
          <w:lang w:val="fr-FR" w:eastAsia="zh-CN"/>
        </w:rPr>
        <w:t>Institut de formation du personnel pénitentiaire et ses annexes et consacrés aux droits de l</w:t>
      </w:r>
      <w:r w:rsidR="002B5B99" w:rsidRPr="000C0BA2">
        <w:rPr>
          <w:rFonts w:eastAsia="SimSun"/>
          <w:lang w:val="fr-FR" w:eastAsia="zh-CN"/>
        </w:rPr>
        <w:t>’</w:t>
      </w:r>
      <w:r w:rsidR="008A39B2" w:rsidRPr="000C0BA2">
        <w:rPr>
          <w:rFonts w:eastAsia="SimSun"/>
          <w:lang w:val="fr-FR" w:eastAsia="zh-CN"/>
        </w:rPr>
        <w:t>homme des prisonniers inscrits dans la Constitution et les divers instruments relatifs aux droits de l</w:t>
      </w:r>
      <w:r w:rsidR="002B5B99" w:rsidRPr="000C0BA2">
        <w:rPr>
          <w:rFonts w:eastAsia="SimSun"/>
          <w:lang w:val="fr-FR" w:eastAsia="zh-CN"/>
        </w:rPr>
        <w:t>’</w:t>
      </w:r>
      <w:r w:rsidR="008A39B2" w:rsidRPr="000C0BA2">
        <w:rPr>
          <w:rFonts w:eastAsia="SimSun"/>
          <w:lang w:val="fr-FR" w:eastAsia="zh-CN"/>
        </w:rPr>
        <w:t xml:space="preserve">homme, </w:t>
      </w:r>
      <w:r w:rsidR="00623571" w:rsidRPr="000C0BA2">
        <w:rPr>
          <w:rFonts w:eastAsia="MS Gothic"/>
          <w:lang w:val="fr-FR"/>
        </w:rPr>
        <w:t xml:space="preserve">ainsi que </w:t>
      </w:r>
      <w:r w:rsidR="00B63C72" w:rsidRPr="000C0BA2">
        <w:rPr>
          <w:rFonts w:eastAsia="MS Gothic"/>
          <w:lang w:val="fr-FR"/>
        </w:rPr>
        <w:t>des</w:t>
      </w:r>
      <w:r w:rsidR="00623571" w:rsidRPr="000C0BA2">
        <w:rPr>
          <w:rFonts w:eastAsia="MS Gothic"/>
          <w:lang w:val="fr-FR"/>
        </w:rPr>
        <w:t xml:space="preserve"> formation</w:t>
      </w:r>
      <w:r w:rsidR="00B63C72" w:rsidRPr="000C0BA2">
        <w:rPr>
          <w:rFonts w:eastAsia="MS Gothic"/>
          <w:lang w:val="fr-FR"/>
        </w:rPr>
        <w:t>s</w:t>
      </w:r>
      <w:r w:rsidR="00623571" w:rsidRPr="000C0BA2">
        <w:rPr>
          <w:rFonts w:eastAsia="MS Gothic"/>
          <w:lang w:val="fr-FR"/>
        </w:rPr>
        <w:t xml:space="preserve"> </w:t>
      </w:r>
      <w:r w:rsidR="003921D3" w:rsidRPr="000C0BA2">
        <w:rPr>
          <w:rFonts w:eastAsia="MS Gothic"/>
          <w:lang w:val="fr-FR"/>
        </w:rPr>
        <w:t>fondées sur</w:t>
      </w:r>
      <w:r w:rsidR="00077AFE">
        <w:rPr>
          <w:rFonts w:eastAsia="MS Gothic"/>
          <w:lang w:val="fr-FR"/>
        </w:rPr>
        <w:t xml:space="preserve"> </w:t>
      </w:r>
      <w:r w:rsidR="00B63C72" w:rsidRPr="000C0BA2">
        <w:rPr>
          <w:rFonts w:eastAsia="MS Gothic"/>
          <w:lang w:val="fr-FR"/>
        </w:rPr>
        <w:t>les</w:t>
      </w:r>
      <w:r w:rsidR="00623571" w:rsidRPr="000C0BA2">
        <w:rPr>
          <w:rFonts w:eastAsia="MS Gothic"/>
          <w:lang w:val="fr-FR"/>
        </w:rPr>
        <w:t xml:space="preserve"> science</w:t>
      </w:r>
      <w:r w:rsidR="00B63C72" w:rsidRPr="000C0BA2">
        <w:rPr>
          <w:rFonts w:eastAsia="MS Gothic"/>
          <w:lang w:val="fr-FR"/>
        </w:rPr>
        <w:t>s</w:t>
      </w:r>
      <w:r w:rsidR="00623571" w:rsidRPr="000C0BA2">
        <w:rPr>
          <w:rFonts w:eastAsia="MS Gothic"/>
          <w:lang w:val="fr-FR"/>
        </w:rPr>
        <w:t xml:space="preserve"> du comportement, des conférences sur l’égalité entre les sexes, y compris les questions de harcèlement sexuel. Par ailleurs, les établissements pénitentiaires s’efforcent de sensibiliser leur personnel à la question des droits de l’homme en proposant des séances de formation pratique</w:t>
      </w:r>
      <w:r w:rsidR="00673295" w:rsidRPr="000C0BA2">
        <w:rPr>
          <w:rFonts w:eastAsia="MS Gothic"/>
          <w:lang w:val="fr-FR"/>
        </w:rPr>
        <w:t>,</w:t>
      </w:r>
      <w:r w:rsidR="00623571" w:rsidRPr="000C0BA2">
        <w:rPr>
          <w:rFonts w:eastAsia="MS Gothic"/>
          <w:lang w:val="fr-FR"/>
        </w:rPr>
        <w:t xml:space="preserve"> en interne</w:t>
      </w:r>
      <w:r w:rsidR="00673295" w:rsidRPr="000C0BA2">
        <w:rPr>
          <w:rFonts w:eastAsia="MS Gothic"/>
          <w:lang w:val="fr-FR"/>
        </w:rPr>
        <w:t>,</w:t>
      </w:r>
      <w:r w:rsidR="00623571" w:rsidRPr="000C0BA2">
        <w:rPr>
          <w:rFonts w:eastAsia="MS Gothic"/>
          <w:lang w:val="fr-FR"/>
        </w:rPr>
        <w:t xml:space="preserve"> sur les droits de l’homme des prisonniers. </w:t>
      </w:r>
    </w:p>
    <w:p w:rsidR="000D20C8" w:rsidRPr="000C0BA2" w:rsidRDefault="00F143B9" w:rsidP="00AD13D4">
      <w:pPr>
        <w:pStyle w:val="H23G"/>
        <w:rPr>
          <w:rFonts w:eastAsia="MS Gothic"/>
          <w:lang w:val="fr-FR"/>
        </w:rPr>
      </w:pPr>
      <w:r w:rsidRPr="000C0BA2">
        <w:rPr>
          <w:rFonts w:eastAsia="MS Gothic"/>
          <w:lang w:val="fr-FR"/>
        </w:rPr>
        <w:tab/>
      </w:r>
      <w:r w:rsidR="00C62A4B" w:rsidRPr="000C0BA2">
        <w:rPr>
          <w:rFonts w:eastAsia="MS Gothic"/>
          <w:lang w:val="fr-FR"/>
        </w:rPr>
        <w:tab/>
      </w:r>
      <w:r w:rsidR="00714FD9">
        <w:rPr>
          <w:rFonts w:eastAsia="MS Gothic"/>
          <w:lang w:val="fr-FR"/>
        </w:rPr>
        <w:t>Agents des services d</w:t>
      </w:r>
      <w:r w:rsidR="002B5B99" w:rsidRPr="000C0BA2">
        <w:rPr>
          <w:rFonts w:eastAsia="MS Gothic"/>
          <w:lang w:val="fr-FR"/>
        </w:rPr>
        <w:t>’</w:t>
      </w:r>
      <w:r w:rsidR="00760E81" w:rsidRPr="000C0BA2">
        <w:rPr>
          <w:rFonts w:eastAsia="MS Gothic"/>
          <w:lang w:val="fr-FR"/>
        </w:rPr>
        <w:t>immigration</w:t>
      </w:r>
    </w:p>
    <w:p w:rsidR="000D20C8" w:rsidRPr="000C0BA2" w:rsidRDefault="000D20C8" w:rsidP="00F143B9">
      <w:pPr>
        <w:pStyle w:val="SingleTxtG"/>
        <w:rPr>
          <w:rFonts w:eastAsia="MS Gothic"/>
          <w:lang w:val="fr-FR"/>
        </w:rPr>
      </w:pPr>
      <w:r w:rsidRPr="000C0BA2">
        <w:rPr>
          <w:rFonts w:eastAsia="MS Gothic"/>
          <w:lang w:val="fr-FR"/>
        </w:rPr>
        <w:t>2</w:t>
      </w:r>
      <w:r w:rsidR="00BC4201" w:rsidRPr="000C0BA2">
        <w:rPr>
          <w:rFonts w:eastAsia="MS Gothic"/>
          <w:lang w:val="fr-FR"/>
        </w:rPr>
        <w:t>2</w:t>
      </w:r>
      <w:r w:rsidRPr="000C0BA2">
        <w:rPr>
          <w:rFonts w:eastAsia="MS Gothic"/>
          <w:lang w:val="fr-FR"/>
        </w:rPr>
        <w:t>.</w:t>
      </w:r>
      <w:r w:rsidRPr="000C0BA2">
        <w:rPr>
          <w:rFonts w:eastAsia="MS Gothic"/>
          <w:lang w:val="fr-FR"/>
        </w:rPr>
        <w:tab/>
      </w:r>
      <w:r w:rsidR="008A39B2" w:rsidRPr="000C0BA2">
        <w:rPr>
          <w:rFonts w:eastAsia="MS Gothic"/>
          <w:lang w:val="fr-FR"/>
        </w:rPr>
        <w:t>Dans le cas des fonctionnaires de l</w:t>
      </w:r>
      <w:r w:rsidR="002B5B99" w:rsidRPr="000C0BA2">
        <w:rPr>
          <w:rFonts w:eastAsia="MS Gothic"/>
          <w:lang w:val="fr-FR"/>
        </w:rPr>
        <w:t>’</w:t>
      </w:r>
      <w:r w:rsidR="008A39B2" w:rsidRPr="000C0BA2">
        <w:rPr>
          <w:rFonts w:eastAsia="MS Gothic"/>
          <w:lang w:val="fr-FR"/>
        </w:rPr>
        <w:t xml:space="preserve">immigration, la formation </w:t>
      </w:r>
      <w:r w:rsidR="00741CA2">
        <w:rPr>
          <w:rFonts w:eastAsia="MS Gothic"/>
          <w:lang w:val="fr-FR"/>
        </w:rPr>
        <w:t>sur les</w:t>
      </w:r>
      <w:r w:rsidR="003D0EDE" w:rsidRPr="000C0BA2">
        <w:rPr>
          <w:rFonts w:eastAsia="MS Gothic"/>
          <w:lang w:val="fr-FR"/>
        </w:rPr>
        <w:t xml:space="preserve"> instruments relatifs aux droits de l</w:t>
      </w:r>
      <w:r w:rsidR="002B5B99" w:rsidRPr="000C0BA2">
        <w:rPr>
          <w:rFonts w:eastAsia="MS Gothic"/>
          <w:lang w:val="fr-FR"/>
        </w:rPr>
        <w:t>’</w:t>
      </w:r>
      <w:r w:rsidR="003D0EDE" w:rsidRPr="000C0BA2">
        <w:rPr>
          <w:rFonts w:eastAsia="MS Gothic"/>
          <w:lang w:val="fr-FR"/>
        </w:rPr>
        <w:t xml:space="preserve">homme </w:t>
      </w:r>
      <w:r w:rsidR="00741CA2">
        <w:rPr>
          <w:rFonts w:eastAsia="MS Gothic"/>
          <w:lang w:val="fr-FR"/>
        </w:rPr>
        <w:t>est</w:t>
      </w:r>
      <w:r w:rsidR="008A39B2" w:rsidRPr="000C0BA2">
        <w:rPr>
          <w:rFonts w:eastAsia="MS Gothic"/>
          <w:lang w:val="fr-FR"/>
        </w:rPr>
        <w:t xml:space="preserve"> assurée sous diverses formes</w:t>
      </w:r>
      <w:r w:rsidR="003D0EDE" w:rsidRPr="000C0BA2">
        <w:rPr>
          <w:rFonts w:eastAsia="MS Gothic"/>
          <w:lang w:val="fr-FR"/>
        </w:rPr>
        <w:t xml:space="preserve"> afin de les sensibiliser aux droits de l</w:t>
      </w:r>
      <w:r w:rsidR="002B5B99" w:rsidRPr="000C0BA2">
        <w:rPr>
          <w:rFonts w:eastAsia="MS Gothic"/>
          <w:lang w:val="fr-FR"/>
        </w:rPr>
        <w:t>’</w:t>
      </w:r>
      <w:r w:rsidR="003D0EDE" w:rsidRPr="000C0BA2">
        <w:rPr>
          <w:rFonts w:eastAsia="MS Gothic"/>
          <w:lang w:val="fr-FR"/>
        </w:rPr>
        <w:t>homme.</w:t>
      </w:r>
      <w:r w:rsidRPr="000C0BA2">
        <w:rPr>
          <w:rFonts w:eastAsia="MS Gothic"/>
          <w:color w:val="FF0000"/>
          <w:lang w:val="fr-FR"/>
        </w:rPr>
        <w:t xml:space="preserve"> </w:t>
      </w:r>
    </w:p>
    <w:p w:rsidR="000D20C8" w:rsidRPr="000C0BA2" w:rsidRDefault="00F143B9" w:rsidP="00AD13D4">
      <w:pPr>
        <w:pStyle w:val="H23G"/>
        <w:rPr>
          <w:rFonts w:eastAsia="MS Gothic"/>
          <w:lang w:val="fr-FR"/>
        </w:rPr>
      </w:pPr>
      <w:r w:rsidRPr="000C0BA2">
        <w:rPr>
          <w:rFonts w:eastAsia="MS Gothic"/>
          <w:lang w:val="fr-FR"/>
        </w:rPr>
        <w:tab/>
      </w:r>
      <w:r w:rsidR="000D20C8" w:rsidRPr="000C0BA2">
        <w:rPr>
          <w:rFonts w:eastAsia="MS Gothic"/>
          <w:lang w:val="fr-FR"/>
        </w:rPr>
        <w:t>4</w:t>
      </w:r>
      <w:r w:rsidR="00E83379" w:rsidRPr="000C0BA2">
        <w:rPr>
          <w:rFonts w:eastAsia="MS Gothic"/>
          <w:lang w:val="fr-FR"/>
        </w:rPr>
        <w:t>.</w:t>
      </w:r>
      <w:r w:rsidRPr="000C0BA2">
        <w:rPr>
          <w:rFonts w:eastAsia="MS Gothic"/>
          <w:lang w:val="fr-FR"/>
        </w:rPr>
        <w:tab/>
      </w:r>
      <w:r w:rsidR="003D0EDE" w:rsidRPr="000C0BA2">
        <w:rPr>
          <w:rFonts w:eastAsia="MS Gothic"/>
          <w:lang w:val="fr-FR"/>
        </w:rPr>
        <w:t>Activités de relations publiques relatives au Pacte</w:t>
      </w:r>
    </w:p>
    <w:p w:rsidR="000D20C8" w:rsidRPr="000C0BA2" w:rsidRDefault="000D20C8" w:rsidP="00F143B9">
      <w:pPr>
        <w:pStyle w:val="SingleTxtG"/>
        <w:rPr>
          <w:rFonts w:eastAsia="MS Gothic"/>
          <w:lang w:val="fr-FR"/>
        </w:rPr>
      </w:pPr>
      <w:r w:rsidRPr="000C0BA2">
        <w:rPr>
          <w:rFonts w:eastAsia="MS Gothic"/>
          <w:lang w:val="fr-FR"/>
        </w:rPr>
        <w:t>2</w:t>
      </w:r>
      <w:r w:rsidR="00BC4201" w:rsidRPr="000C0BA2">
        <w:rPr>
          <w:rFonts w:eastAsia="MS Gothic"/>
          <w:lang w:val="fr-FR"/>
        </w:rPr>
        <w:t>3</w:t>
      </w:r>
      <w:r w:rsidRPr="000C0BA2">
        <w:rPr>
          <w:rFonts w:eastAsia="MS Gothic"/>
          <w:lang w:val="fr-FR"/>
        </w:rPr>
        <w:t>.</w:t>
      </w:r>
      <w:r w:rsidRPr="000C0BA2">
        <w:rPr>
          <w:rFonts w:eastAsia="MS Gothic"/>
          <w:lang w:val="fr-FR"/>
        </w:rPr>
        <w:tab/>
      </w:r>
      <w:r w:rsidR="00F5741E" w:rsidRPr="000C0BA2">
        <w:rPr>
          <w:rFonts w:eastAsia="MS Gothic"/>
          <w:lang w:val="fr-FR"/>
        </w:rPr>
        <w:t>Le Gouvernement a partagé l</w:t>
      </w:r>
      <w:r w:rsidR="00A1523B">
        <w:rPr>
          <w:rFonts w:eastAsia="MS Gothic"/>
          <w:lang w:val="fr-FR"/>
        </w:rPr>
        <w:t xml:space="preserve">es </w:t>
      </w:r>
      <w:r w:rsidR="00F5741E" w:rsidRPr="000C0BA2">
        <w:rPr>
          <w:rFonts w:eastAsia="MS Gothic"/>
          <w:lang w:val="fr-FR"/>
        </w:rPr>
        <w:t>information</w:t>
      </w:r>
      <w:r w:rsidR="00A1523B">
        <w:rPr>
          <w:rFonts w:eastAsia="MS Gothic"/>
          <w:lang w:val="fr-FR"/>
        </w:rPr>
        <w:t>s</w:t>
      </w:r>
      <w:r w:rsidR="00F5741E" w:rsidRPr="000C0BA2">
        <w:rPr>
          <w:rFonts w:eastAsia="MS Gothic"/>
          <w:lang w:val="fr-FR"/>
        </w:rPr>
        <w:t xml:space="preserve"> figurant dans le </w:t>
      </w:r>
      <w:r w:rsidR="00CC3B1D" w:rsidRPr="000C0BA2">
        <w:rPr>
          <w:rFonts w:eastAsia="MS Gothic"/>
          <w:lang w:val="fr-FR"/>
        </w:rPr>
        <w:t>cinquième</w:t>
      </w:r>
      <w:r w:rsidR="00F5741E" w:rsidRPr="000C0BA2">
        <w:rPr>
          <w:rFonts w:eastAsia="MS Gothic"/>
          <w:lang w:val="fr-FR"/>
        </w:rPr>
        <w:t xml:space="preserve"> rapport périodique et dans les </w:t>
      </w:r>
      <w:r w:rsidR="00CC3B1D" w:rsidRPr="000C0BA2">
        <w:rPr>
          <w:rFonts w:eastAsia="MS Gothic"/>
          <w:lang w:val="fr-FR"/>
        </w:rPr>
        <w:t>observations finales</w:t>
      </w:r>
      <w:r w:rsidR="00CC3B1D" w:rsidRPr="000C0BA2">
        <w:rPr>
          <w:rFonts w:eastAsia="SimSun"/>
          <w:lang w:val="fr-FR" w:eastAsia="zh-CN"/>
        </w:rPr>
        <w:t xml:space="preserve"> avec les ministères et autres services compétents</w:t>
      </w:r>
      <w:r w:rsidR="00F5741E" w:rsidRPr="000C0BA2">
        <w:rPr>
          <w:rFonts w:eastAsia="MS Gothic"/>
          <w:lang w:val="fr-FR"/>
        </w:rPr>
        <w:t xml:space="preserve"> </w:t>
      </w:r>
      <w:r w:rsidR="00CC3B1D" w:rsidRPr="000C0BA2">
        <w:rPr>
          <w:rFonts w:eastAsia="MS Gothic"/>
          <w:lang w:val="fr-FR"/>
        </w:rPr>
        <w:t>et le</w:t>
      </w:r>
      <w:r w:rsidR="00F5741E" w:rsidRPr="000C0BA2">
        <w:rPr>
          <w:rFonts w:eastAsia="MS Gothic"/>
          <w:lang w:val="fr-FR"/>
        </w:rPr>
        <w:t>s traductions provisoires en japonais de ces textes ont été communiquées à la Cour suprême, au</w:t>
      </w:r>
      <w:r w:rsidR="00A1523B">
        <w:rPr>
          <w:rFonts w:eastAsia="MS Gothic"/>
          <w:lang w:val="fr-FR"/>
        </w:rPr>
        <w:t>x</w:t>
      </w:r>
      <w:r w:rsidR="00F5741E" w:rsidRPr="000C0BA2">
        <w:rPr>
          <w:rFonts w:eastAsia="MS Gothic"/>
          <w:lang w:val="fr-FR"/>
        </w:rPr>
        <w:t xml:space="preserve"> secrétariat</w:t>
      </w:r>
      <w:r w:rsidR="00A1523B">
        <w:rPr>
          <w:rFonts w:eastAsia="MS Gothic"/>
          <w:lang w:val="fr-FR"/>
        </w:rPr>
        <w:t>s</w:t>
      </w:r>
      <w:r w:rsidR="00F5741E" w:rsidRPr="000C0BA2">
        <w:rPr>
          <w:rFonts w:eastAsia="MS Gothic"/>
          <w:lang w:val="fr-FR"/>
        </w:rPr>
        <w:t xml:space="preserve"> de la Chambre des conseillers</w:t>
      </w:r>
      <w:r w:rsidR="00A1523B">
        <w:rPr>
          <w:rFonts w:eastAsia="MS Gothic"/>
          <w:lang w:val="fr-FR"/>
        </w:rPr>
        <w:t xml:space="preserve"> et de</w:t>
      </w:r>
      <w:r w:rsidR="00A1523B" w:rsidRPr="00A1523B">
        <w:rPr>
          <w:rFonts w:eastAsia="MS Gothic"/>
          <w:lang w:val="fr-FR"/>
        </w:rPr>
        <w:t xml:space="preserve"> la Chambre des représentants </w:t>
      </w:r>
      <w:r w:rsidR="00F5741E" w:rsidRPr="000C0BA2">
        <w:rPr>
          <w:rFonts w:eastAsia="MS Gothic"/>
          <w:lang w:val="fr-FR"/>
        </w:rPr>
        <w:t>et aux autorités locales, ainsi qu</w:t>
      </w:r>
      <w:r w:rsidR="002B5B99" w:rsidRPr="000C0BA2">
        <w:rPr>
          <w:rFonts w:eastAsia="MS Gothic"/>
          <w:lang w:val="fr-FR"/>
        </w:rPr>
        <w:t>’</w:t>
      </w:r>
      <w:r w:rsidR="00F5741E" w:rsidRPr="000C0BA2">
        <w:rPr>
          <w:rFonts w:eastAsia="MS Gothic"/>
          <w:lang w:val="fr-FR"/>
        </w:rPr>
        <w:t>à tous membres de la Diète, au secteur privé ou à de simples particuliers qui en ont fait la demande</w:t>
      </w:r>
      <w:r w:rsidRPr="000C0BA2">
        <w:rPr>
          <w:rFonts w:eastAsia="MS Gothic"/>
          <w:lang w:val="fr-FR"/>
        </w:rPr>
        <w:t xml:space="preserve">. </w:t>
      </w:r>
      <w:r w:rsidR="00F5741E" w:rsidRPr="000C0BA2">
        <w:rPr>
          <w:rFonts w:eastAsia="SimSun"/>
          <w:lang w:val="fr-FR" w:eastAsia="zh-CN"/>
        </w:rPr>
        <w:t>Ces documents sont disponibles sur le site Web du Ministère des affaires étrangères, acco</w:t>
      </w:r>
      <w:r w:rsidR="00F5741E" w:rsidRPr="000C0BA2">
        <w:rPr>
          <w:rFonts w:eastAsia="SimSun"/>
          <w:lang w:val="fr-FR" w:eastAsia="zh-CN"/>
        </w:rPr>
        <w:t>m</w:t>
      </w:r>
      <w:r w:rsidR="00F5741E" w:rsidRPr="000C0BA2">
        <w:rPr>
          <w:rFonts w:eastAsia="SimSun"/>
          <w:lang w:val="fr-FR" w:eastAsia="zh-CN"/>
        </w:rPr>
        <w:t xml:space="preserve">pagnés de leur traduction provisoire en japonais, et ils sont distribués, si nécessaire, </w:t>
      </w:r>
      <w:r w:rsidR="00A1523B">
        <w:rPr>
          <w:rFonts w:eastAsia="SimSun"/>
          <w:lang w:val="fr-FR" w:eastAsia="zh-CN"/>
        </w:rPr>
        <w:t>aux journalistes et aux membres du</w:t>
      </w:r>
      <w:r w:rsidR="00F5741E" w:rsidRPr="000C0BA2">
        <w:rPr>
          <w:rFonts w:eastAsia="SimSun"/>
          <w:lang w:val="fr-FR" w:eastAsia="zh-CN"/>
        </w:rPr>
        <w:t xml:space="preserve"> public</w:t>
      </w:r>
      <w:r w:rsidR="00A1523B">
        <w:rPr>
          <w:rFonts w:eastAsia="SimSun"/>
          <w:lang w:val="fr-FR" w:eastAsia="zh-CN"/>
        </w:rPr>
        <w:t xml:space="preserve"> qui en font la demande</w:t>
      </w:r>
      <w:r w:rsidRPr="000C0BA2">
        <w:rPr>
          <w:rFonts w:eastAsia="MS Gothic"/>
          <w:lang w:val="fr-FR"/>
        </w:rPr>
        <w:t>.</w:t>
      </w:r>
    </w:p>
    <w:p w:rsidR="000D20C8" w:rsidRPr="000C0BA2" w:rsidRDefault="000D20C8" w:rsidP="00F143B9">
      <w:pPr>
        <w:pStyle w:val="SingleTxtG"/>
        <w:rPr>
          <w:rFonts w:eastAsia="MS Gothic"/>
          <w:lang w:val="fr-FR"/>
        </w:rPr>
      </w:pPr>
      <w:r w:rsidRPr="000C0BA2">
        <w:rPr>
          <w:rFonts w:eastAsia="MS Gothic"/>
          <w:lang w:val="fr-FR"/>
        </w:rPr>
        <w:t>2</w:t>
      </w:r>
      <w:r w:rsidR="00BC4201" w:rsidRPr="000C0BA2">
        <w:rPr>
          <w:rFonts w:eastAsia="MS Gothic"/>
          <w:lang w:val="fr-FR"/>
        </w:rPr>
        <w:t>4</w:t>
      </w:r>
      <w:r w:rsidRPr="000C0BA2">
        <w:rPr>
          <w:rFonts w:eastAsia="MS Gothic"/>
          <w:lang w:val="fr-FR"/>
        </w:rPr>
        <w:t>.</w:t>
      </w:r>
      <w:r w:rsidRPr="000C0BA2">
        <w:rPr>
          <w:rFonts w:eastAsia="MS Gothic"/>
          <w:lang w:val="fr-FR"/>
        </w:rPr>
        <w:tab/>
      </w:r>
      <w:r w:rsidR="00830B1D" w:rsidRPr="000C0BA2">
        <w:rPr>
          <w:rFonts w:eastAsia="MS Gothic"/>
          <w:lang w:val="fr-FR"/>
        </w:rPr>
        <w:t>Dans le cadre de l</w:t>
      </w:r>
      <w:r w:rsidR="002B5B99" w:rsidRPr="000C0BA2">
        <w:rPr>
          <w:rFonts w:eastAsia="MS Gothic"/>
          <w:lang w:val="fr-FR"/>
        </w:rPr>
        <w:t>’</w:t>
      </w:r>
      <w:r w:rsidR="00830B1D" w:rsidRPr="000C0BA2">
        <w:rPr>
          <w:rFonts w:eastAsia="MS Gothic"/>
          <w:lang w:val="fr-FR"/>
        </w:rPr>
        <w:t xml:space="preserve">élaboration du présent rapport et pendant sa rédaction, le Ministère des affaires étrangères a invité le public à participer par le biais de son site Web, et a par ailleurs organisé des auditions publiques pour entendre les </w:t>
      </w:r>
      <w:r w:rsidR="000845D4" w:rsidRPr="000C0BA2">
        <w:rPr>
          <w:rFonts w:eastAsia="MS Gothic"/>
          <w:lang w:val="fr-FR"/>
        </w:rPr>
        <w:t>points de vue</w:t>
      </w:r>
      <w:r w:rsidR="00830B1D" w:rsidRPr="000C0BA2">
        <w:rPr>
          <w:rFonts w:eastAsia="MS Gothic"/>
          <w:lang w:val="fr-FR"/>
        </w:rPr>
        <w:t xml:space="preserve"> des ONG.</w:t>
      </w:r>
      <w:r w:rsidR="00623571" w:rsidRPr="000C0BA2">
        <w:rPr>
          <w:rFonts w:eastAsia="MS Gothic"/>
          <w:lang w:val="fr-FR"/>
        </w:rPr>
        <w:t xml:space="preserve"> Conscient de l’</w:t>
      </w:r>
      <w:r w:rsidR="00BB26A4" w:rsidRPr="000C0BA2">
        <w:rPr>
          <w:rFonts w:eastAsia="MS Gothic"/>
          <w:lang w:val="fr-FR"/>
        </w:rPr>
        <w:t>importance</w:t>
      </w:r>
      <w:r w:rsidR="00623571" w:rsidRPr="000C0BA2">
        <w:rPr>
          <w:rFonts w:eastAsia="MS Gothic"/>
          <w:lang w:val="fr-FR"/>
        </w:rPr>
        <w:t xml:space="preserve"> des activités déployées dans le secteur privé pour promouvoir le respect des droits de l’homme, le Gouvernement attache une importance particulière au dialogue avec la société civile et entend poursuivre ce dialogue. </w:t>
      </w:r>
      <w:r w:rsidR="00BB26A4" w:rsidRPr="000C0BA2">
        <w:rPr>
          <w:rFonts w:eastAsia="MS Gothic"/>
          <w:lang w:val="fr-FR"/>
        </w:rPr>
        <w:t>Comme</w:t>
      </w:r>
      <w:r w:rsidR="00623571" w:rsidRPr="000C0BA2">
        <w:rPr>
          <w:rFonts w:eastAsia="MS Gothic"/>
          <w:lang w:val="fr-FR"/>
        </w:rPr>
        <w:t xml:space="preserve"> pour les précédents rapports périodiques, le Gouvernement </w:t>
      </w:r>
      <w:r w:rsidR="00673295" w:rsidRPr="000C0BA2">
        <w:rPr>
          <w:rFonts w:eastAsia="MS Gothic"/>
          <w:lang w:val="fr-FR"/>
        </w:rPr>
        <w:t>a l’intention de</w:t>
      </w:r>
      <w:r w:rsidR="00623571" w:rsidRPr="000C0BA2">
        <w:rPr>
          <w:rFonts w:eastAsia="MS Gothic"/>
          <w:lang w:val="fr-FR"/>
        </w:rPr>
        <w:t xml:space="preserve"> faire connaître et</w:t>
      </w:r>
      <w:r w:rsidR="00673295" w:rsidRPr="000C0BA2">
        <w:rPr>
          <w:rFonts w:eastAsia="MS Gothic"/>
          <w:lang w:val="fr-FR"/>
        </w:rPr>
        <w:t xml:space="preserve"> de</w:t>
      </w:r>
      <w:r w:rsidR="00623571" w:rsidRPr="000C0BA2">
        <w:rPr>
          <w:rFonts w:eastAsia="MS Gothic"/>
          <w:lang w:val="fr-FR"/>
        </w:rPr>
        <w:t xml:space="preserve"> distribuer le sixième rapport périodique et </w:t>
      </w:r>
      <w:r w:rsidR="00673295" w:rsidRPr="000C0BA2">
        <w:rPr>
          <w:rFonts w:eastAsia="MS Gothic"/>
          <w:lang w:val="fr-FR"/>
        </w:rPr>
        <w:t xml:space="preserve">de </w:t>
      </w:r>
      <w:r w:rsidR="00623571" w:rsidRPr="000C0BA2">
        <w:rPr>
          <w:rFonts w:eastAsia="MS Gothic"/>
          <w:lang w:val="fr-FR"/>
        </w:rPr>
        <w:t xml:space="preserve">le mettre à la disposition des ONG et des citoyens. </w:t>
      </w:r>
    </w:p>
    <w:p w:rsidR="000D20C8" w:rsidRPr="000C0BA2" w:rsidRDefault="00F143B9" w:rsidP="008618F4">
      <w:pPr>
        <w:pStyle w:val="HChG"/>
        <w:rPr>
          <w:rFonts w:eastAsia="MS Gothic"/>
          <w:lang w:val="fr-FR"/>
        </w:rPr>
      </w:pPr>
      <w:r w:rsidRPr="000C0BA2">
        <w:rPr>
          <w:rFonts w:eastAsia="MS Gothic"/>
          <w:lang w:val="fr-FR"/>
        </w:rPr>
        <w:tab/>
      </w:r>
      <w:r w:rsidR="000D20C8" w:rsidRPr="000C0BA2">
        <w:rPr>
          <w:rFonts w:eastAsia="MS Gothic"/>
          <w:lang w:val="fr-FR"/>
        </w:rPr>
        <w:t>II</w:t>
      </w:r>
      <w:r w:rsidR="00AD13D4" w:rsidRPr="000C0BA2">
        <w:rPr>
          <w:rFonts w:eastAsia="MS Gothic"/>
          <w:lang w:val="fr-FR"/>
        </w:rPr>
        <w:t>I</w:t>
      </w:r>
      <w:r w:rsidR="000D20C8" w:rsidRPr="000C0BA2">
        <w:rPr>
          <w:rFonts w:eastAsia="MS Gothic"/>
          <w:lang w:val="fr-FR"/>
        </w:rPr>
        <w:t>.</w:t>
      </w:r>
      <w:r w:rsidRPr="000C0BA2">
        <w:rPr>
          <w:rFonts w:eastAsia="MS Gothic"/>
          <w:lang w:val="fr-FR"/>
        </w:rPr>
        <w:tab/>
      </w:r>
      <w:r w:rsidR="000D20C8" w:rsidRPr="000C0BA2">
        <w:rPr>
          <w:rFonts w:eastAsia="MS Gothic"/>
          <w:lang w:val="fr-FR"/>
        </w:rPr>
        <w:t>Information</w:t>
      </w:r>
      <w:r w:rsidR="000845D4" w:rsidRPr="000C0BA2">
        <w:rPr>
          <w:rFonts w:eastAsia="MS Gothic"/>
          <w:lang w:val="fr-FR"/>
        </w:rPr>
        <w:t>s relatives à l</w:t>
      </w:r>
      <w:r w:rsidR="002B5B99" w:rsidRPr="000C0BA2">
        <w:rPr>
          <w:rFonts w:eastAsia="MS Gothic"/>
          <w:lang w:val="fr-FR"/>
        </w:rPr>
        <w:t>’</w:t>
      </w:r>
      <w:r w:rsidR="00AD13D4" w:rsidRPr="000C0BA2">
        <w:rPr>
          <w:rFonts w:eastAsia="MS Gothic"/>
          <w:lang w:val="fr-FR"/>
        </w:rPr>
        <w:t>a</w:t>
      </w:r>
      <w:r w:rsidR="000D20C8" w:rsidRPr="000C0BA2">
        <w:rPr>
          <w:rFonts w:eastAsia="MS Gothic"/>
          <w:lang w:val="fr-FR"/>
        </w:rPr>
        <w:t xml:space="preserve">pplication </w:t>
      </w:r>
      <w:r w:rsidR="000845D4" w:rsidRPr="000C0BA2">
        <w:rPr>
          <w:rFonts w:eastAsia="MS Gothic"/>
          <w:lang w:val="fr-FR"/>
        </w:rPr>
        <w:t>de</w:t>
      </w:r>
      <w:r w:rsidR="006F337C" w:rsidRPr="000C0BA2">
        <w:rPr>
          <w:rFonts w:eastAsia="MS Gothic"/>
          <w:lang w:val="fr-FR"/>
        </w:rPr>
        <w:t>s</w:t>
      </w:r>
      <w:r w:rsidR="000845D4" w:rsidRPr="000C0BA2">
        <w:rPr>
          <w:rFonts w:eastAsia="MS Gothic"/>
          <w:lang w:val="fr-FR"/>
        </w:rPr>
        <w:t xml:space="preserve"> articles 1 à 27 </w:t>
      </w:r>
      <w:r w:rsidR="00063DDE">
        <w:rPr>
          <w:rFonts w:eastAsia="MS Gothic"/>
          <w:lang w:val="fr-FR"/>
        </w:rPr>
        <w:br/>
      </w:r>
      <w:r w:rsidR="000845D4" w:rsidRPr="000C0BA2">
        <w:rPr>
          <w:rFonts w:eastAsia="MS Gothic"/>
          <w:lang w:val="fr-FR"/>
        </w:rPr>
        <w:t>du Pacte</w:t>
      </w:r>
    </w:p>
    <w:p w:rsidR="000D20C8" w:rsidRPr="000C0BA2" w:rsidRDefault="00056E96" w:rsidP="00E83379">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1</w:t>
      </w:r>
    </w:p>
    <w:p w:rsidR="000D20C8" w:rsidRPr="000C0BA2" w:rsidRDefault="000D20C8" w:rsidP="00056E96">
      <w:pPr>
        <w:pStyle w:val="SingleTxtG"/>
        <w:rPr>
          <w:rFonts w:eastAsia="MS Gothic"/>
          <w:lang w:val="fr-FR"/>
        </w:rPr>
      </w:pPr>
      <w:r w:rsidRPr="000C0BA2">
        <w:rPr>
          <w:rFonts w:eastAsia="MS Gothic"/>
          <w:lang w:val="fr-FR"/>
        </w:rPr>
        <w:t>2</w:t>
      </w:r>
      <w:r w:rsidR="00BC4201" w:rsidRPr="000C0BA2">
        <w:rPr>
          <w:rFonts w:eastAsia="MS Gothic"/>
          <w:lang w:val="fr-FR"/>
        </w:rPr>
        <w:t>5</w:t>
      </w:r>
      <w:r w:rsidRPr="000C0BA2">
        <w:rPr>
          <w:rFonts w:eastAsia="MS Gothic"/>
          <w:lang w:val="fr-FR"/>
        </w:rPr>
        <w:t>.</w:t>
      </w:r>
      <w:r w:rsidRPr="000C0BA2">
        <w:rPr>
          <w:rFonts w:eastAsia="MS Gothic"/>
          <w:lang w:val="fr-FR"/>
        </w:rPr>
        <w:tab/>
      </w:r>
      <w:r w:rsidR="003E7C6A" w:rsidRPr="000C0BA2">
        <w:rPr>
          <w:rFonts w:eastAsia="MS Gothic"/>
          <w:lang w:val="fr-FR"/>
        </w:rPr>
        <w:t>Voir</w:t>
      </w:r>
      <w:r w:rsidR="006F337C" w:rsidRPr="000C0BA2">
        <w:rPr>
          <w:lang w:val="fr-FR"/>
        </w:rPr>
        <w:t xml:space="preserve"> les rapports</w:t>
      </w:r>
      <w:r w:rsidR="003E7C6A" w:rsidRPr="000C0BA2">
        <w:rPr>
          <w:lang w:val="fr-FR"/>
        </w:rPr>
        <w:t xml:space="preserve"> précédents</w:t>
      </w:r>
      <w:r w:rsidRPr="000C0BA2">
        <w:rPr>
          <w:rFonts w:eastAsia="MS Gothic"/>
          <w:lang w:val="fr-FR"/>
        </w:rPr>
        <w:t>.</w:t>
      </w:r>
      <w:r w:rsidRPr="000C0BA2">
        <w:rPr>
          <w:rFonts w:eastAsia="MS Gothic"/>
          <w:color w:val="FF0000"/>
          <w:lang w:val="fr-FR"/>
        </w:rPr>
        <w:t xml:space="preserve"> </w:t>
      </w:r>
    </w:p>
    <w:p w:rsidR="000D20C8" w:rsidRPr="000C0BA2" w:rsidRDefault="00056E96" w:rsidP="00E83379">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2</w:t>
      </w:r>
    </w:p>
    <w:p w:rsidR="000D20C8" w:rsidRPr="000C0BA2" w:rsidRDefault="00056E96" w:rsidP="00DD343F">
      <w:pPr>
        <w:pStyle w:val="H1G"/>
        <w:rPr>
          <w:rFonts w:eastAsia="MS Gothic"/>
          <w:lang w:val="fr-FR"/>
        </w:rPr>
      </w:pPr>
      <w:r w:rsidRPr="000C0BA2">
        <w:rPr>
          <w:rFonts w:eastAsia="MS Gothic"/>
          <w:lang w:val="fr-FR"/>
        </w:rPr>
        <w:tab/>
      </w:r>
      <w:r w:rsidR="000D20C8" w:rsidRPr="000C0BA2">
        <w:rPr>
          <w:rFonts w:eastAsia="MS Gothic"/>
          <w:lang w:val="fr-FR"/>
        </w:rPr>
        <w:t>A.</w:t>
      </w:r>
      <w:r w:rsidRPr="000C0BA2">
        <w:rPr>
          <w:rFonts w:eastAsia="MS Gothic"/>
          <w:lang w:val="fr-FR"/>
        </w:rPr>
        <w:tab/>
      </w:r>
      <w:r w:rsidR="00D07463" w:rsidRPr="000C0BA2">
        <w:rPr>
          <w:bCs/>
          <w:lang w:val="fr-FR"/>
        </w:rPr>
        <w:t>Questions relatives aux étrangers vivant au Japon</w:t>
      </w:r>
    </w:p>
    <w:p w:rsidR="000D20C8" w:rsidRPr="000C0BA2" w:rsidRDefault="00056E96" w:rsidP="008618F4">
      <w:pPr>
        <w:pStyle w:val="H23G"/>
        <w:rPr>
          <w:rFonts w:eastAsia="MS Gothic"/>
          <w:lang w:val="fr-FR"/>
        </w:rPr>
      </w:pPr>
      <w:r w:rsidRPr="000C0BA2">
        <w:rPr>
          <w:rFonts w:eastAsia="MS Gothic"/>
          <w:lang w:val="fr-FR"/>
        </w:rPr>
        <w:tab/>
        <w:t>1</w:t>
      </w:r>
      <w:r w:rsidR="00E83379" w:rsidRPr="000C0BA2">
        <w:rPr>
          <w:rFonts w:eastAsia="MS Gothic"/>
          <w:lang w:val="fr-FR"/>
        </w:rPr>
        <w:t>.</w:t>
      </w:r>
      <w:r w:rsidRPr="000C0BA2">
        <w:rPr>
          <w:rFonts w:eastAsia="MS Gothic"/>
          <w:lang w:val="fr-FR"/>
        </w:rPr>
        <w:tab/>
      </w:r>
      <w:r w:rsidR="006F337C" w:rsidRPr="000C0BA2">
        <w:rPr>
          <w:rFonts w:eastAsia="MS Gothic"/>
          <w:lang w:val="fr-FR"/>
        </w:rPr>
        <w:t xml:space="preserve">Modification de la </w:t>
      </w:r>
      <w:r w:rsidR="006F337C" w:rsidRPr="000C0BA2">
        <w:rPr>
          <w:lang w:val="fr-FR"/>
        </w:rPr>
        <w:t>loi sur le contrôle de l</w:t>
      </w:r>
      <w:r w:rsidR="002B5B99" w:rsidRPr="000C0BA2">
        <w:rPr>
          <w:lang w:val="fr-FR"/>
        </w:rPr>
        <w:t>’</w:t>
      </w:r>
      <w:r w:rsidR="006F337C" w:rsidRPr="000C0BA2">
        <w:rPr>
          <w:lang w:val="fr-FR"/>
        </w:rPr>
        <w:t>immigration</w:t>
      </w:r>
    </w:p>
    <w:p w:rsidR="000D20C8" w:rsidRPr="000C0BA2" w:rsidRDefault="000D20C8" w:rsidP="00DA2353">
      <w:pPr>
        <w:pStyle w:val="SingleTxtG"/>
        <w:rPr>
          <w:rFonts w:eastAsia="MS Gothic"/>
          <w:lang w:val="fr-FR"/>
        </w:rPr>
      </w:pPr>
      <w:r w:rsidRPr="000C0BA2">
        <w:rPr>
          <w:rFonts w:eastAsia="MS Gothic"/>
          <w:lang w:val="fr-FR"/>
        </w:rPr>
        <w:t>2</w:t>
      </w:r>
      <w:r w:rsidR="00BC4201" w:rsidRPr="000C0BA2">
        <w:rPr>
          <w:rFonts w:eastAsia="MS Gothic"/>
          <w:lang w:val="fr-FR"/>
        </w:rPr>
        <w:t>6</w:t>
      </w:r>
      <w:r w:rsidRPr="000C0BA2">
        <w:rPr>
          <w:rFonts w:eastAsia="MS Gothic"/>
          <w:lang w:val="fr-FR"/>
        </w:rPr>
        <w:t>.</w:t>
      </w:r>
      <w:r w:rsidRPr="000C0BA2">
        <w:rPr>
          <w:rFonts w:eastAsia="MS Gothic"/>
          <w:lang w:val="fr-FR"/>
        </w:rPr>
        <w:tab/>
      </w:r>
      <w:r w:rsidR="007F4DEB" w:rsidRPr="000C0BA2">
        <w:rPr>
          <w:rFonts w:eastAsia="MS Gothic"/>
          <w:lang w:val="fr-FR"/>
        </w:rPr>
        <w:t>La</w:t>
      </w:r>
      <w:r w:rsidRPr="000C0BA2">
        <w:rPr>
          <w:rFonts w:eastAsia="MS Gothic"/>
          <w:lang w:val="fr-FR"/>
        </w:rPr>
        <w:t xml:space="preserve"> </w:t>
      </w:r>
      <w:r w:rsidR="007F3A3F" w:rsidRPr="000C0BA2">
        <w:rPr>
          <w:rFonts w:eastAsia="MS Gothic"/>
          <w:lang w:val="fr-FR"/>
        </w:rPr>
        <w:t xml:space="preserve">loi portant </w:t>
      </w:r>
      <w:r w:rsidR="006A70FF" w:rsidRPr="000C0BA2">
        <w:rPr>
          <w:rFonts w:eastAsia="MS Gothic"/>
          <w:lang w:val="fr-FR"/>
        </w:rPr>
        <w:t>modification</w:t>
      </w:r>
      <w:r w:rsidR="007F3A3F" w:rsidRPr="000C0BA2">
        <w:rPr>
          <w:rFonts w:eastAsia="MS Gothic"/>
          <w:lang w:val="fr-FR"/>
        </w:rPr>
        <w:t xml:space="preserve"> </w:t>
      </w:r>
      <w:r w:rsidR="00603F1A" w:rsidRPr="000C0BA2">
        <w:rPr>
          <w:rFonts w:eastAsia="MS Gothic"/>
          <w:lang w:val="fr-FR"/>
        </w:rPr>
        <w:t xml:space="preserve">partielle </w:t>
      </w:r>
      <w:r w:rsidR="007F3A3F" w:rsidRPr="000C0BA2">
        <w:rPr>
          <w:rFonts w:eastAsia="MS Gothic"/>
          <w:lang w:val="fr-FR"/>
        </w:rPr>
        <w:t xml:space="preserve">de la loi </w:t>
      </w:r>
      <w:r w:rsidR="00B84E2E" w:rsidRPr="000C0BA2">
        <w:rPr>
          <w:lang w:val="fr-FR"/>
        </w:rPr>
        <w:t>sur le contrôle de l</w:t>
      </w:r>
      <w:r w:rsidR="002B5B99" w:rsidRPr="000C0BA2">
        <w:rPr>
          <w:lang w:val="fr-FR"/>
        </w:rPr>
        <w:t>’</w:t>
      </w:r>
      <w:r w:rsidR="00B84E2E" w:rsidRPr="000C0BA2">
        <w:rPr>
          <w:lang w:val="fr-FR"/>
        </w:rPr>
        <w:t xml:space="preserve">immigration et la reconnaissance </w:t>
      </w:r>
      <w:r w:rsidR="0066774F" w:rsidRPr="000C0BA2">
        <w:rPr>
          <w:lang w:val="fr-FR"/>
        </w:rPr>
        <w:t>du statut de</w:t>
      </w:r>
      <w:r w:rsidR="00B84E2E" w:rsidRPr="000C0BA2">
        <w:rPr>
          <w:lang w:val="fr-FR"/>
        </w:rPr>
        <w:t xml:space="preserve"> réfugié</w:t>
      </w:r>
      <w:r w:rsidR="00B84E2E" w:rsidRPr="000C0BA2">
        <w:rPr>
          <w:rFonts w:eastAsia="MS Gothic"/>
          <w:lang w:val="fr-FR"/>
        </w:rPr>
        <w:t xml:space="preserve"> </w:t>
      </w:r>
      <w:r w:rsidR="00437504" w:rsidRPr="000C0BA2">
        <w:rPr>
          <w:rFonts w:eastAsia="MS Gothic"/>
          <w:lang w:val="fr-FR"/>
        </w:rPr>
        <w:t xml:space="preserve">et </w:t>
      </w:r>
      <w:r w:rsidR="0075750C" w:rsidRPr="000C0BA2">
        <w:rPr>
          <w:rFonts w:eastAsia="MS Gothic"/>
          <w:lang w:val="fr-FR"/>
        </w:rPr>
        <w:t xml:space="preserve">de </w:t>
      </w:r>
      <w:r w:rsidR="00437504" w:rsidRPr="000C0BA2">
        <w:rPr>
          <w:lang w:val="fr-FR"/>
        </w:rPr>
        <w:t>la</w:t>
      </w:r>
      <w:r w:rsidR="00B84E2E" w:rsidRPr="000C0BA2">
        <w:rPr>
          <w:lang w:val="fr-FR"/>
        </w:rPr>
        <w:t xml:space="preserve"> loi</w:t>
      </w:r>
      <w:r w:rsidR="00437504" w:rsidRPr="000C0BA2">
        <w:rPr>
          <w:lang w:val="fr-FR"/>
        </w:rPr>
        <w:t xml:space="preserve"> </w:t>
      </w:r>
      <w:r w:rsidR="00B84E2E" w:rsidRPr="000C0BA2">
        <w:rPr>
          <w:lang w:val="fr-FR"/>
        </w:rPr>
        <w:t>spéciale relat</w:t>
      </w:r>
      <w:r w:rsidR="00B84E2E" w:rsidRPr="000C0BA2">
        <w:rPr>
          <w:lang w:val="fr-FR"/>
        </w:rPr>
        <w:t>i</w:t>
      </w:r>
      <w:r w:rsidR="00B84E2E" w:rsidRPr="000C0BA2">
        <w:rPr>
          <w:lang w:val="fr-FR"/>
        </w:rPr>
        <w:t>ve au contrôle de l</w:t>
      </w:r>
      <w:r w:rsidR="002B5B99" w:rsidRPr="000C0BA2">
        <w:rPr>
          <w:lang w:val="fr-FR"/>
        </w:rPr>
        <w:t>’</w:t>
      </w:r>
      <w:r w:rsidR="00B84E2E" w:rsidRPr="000C0BA2">
        <w:rPr>
          <w:lang w:val="fr-FR"/>
        </w:rPr>
        <w:t>entrée et de la sortie du Japon des personnes qui ont renoncé à la nationalité japonaise en ve</w:t>
      </w:r>
      <w:r w:rsidR="00B84E2E" w:rsidRPr="000C0BA2">
        <w:rPr>
          <w:lang w:val="fr-FR"/>
        </w:rPr>
        <w:t>r</w:t>
      </w:r>
      <w:r w:rsidR="00B84E2E" w:rsidRPr="000C0BA2">
        <w:rPr>
          <w:lang w:val="fr-FR"/>
        </w:rPr>
        <w:t>tu de traités de paix conclus avec le Japon</w:t>
      </w:r>
      <w:r w:rsidR="007F4DEB" w:rsidRPr="000C0BA2">
        <w:rPr>
          <w:lang w:val="fr-FR"/>
        </w:rPr>
        <w:t xml:space="preserve"> </w:t>
      </w:r>
      <w:r w:rsidR="0075750C" w:rsidRPr="000C0BA2">
        <w:rPr>
          <w:lang w:val="fr-FR"/>
        </w:rPr>
        <w:t>a</w:t>
      </w:r>
      <w:r w:rsidR="007F4DEB" w:rsidRPr="000C0BA2">
        <w:rPr>
          <w:lang w:val="fr-FR"/>
        </w:rPr>
        <w:t xml:space="preserve"> été promulguée </w:t>
      </w:r>
      <w:r w:rsidR="007F4DEB" w:rsidRPr="000C0BA2">
        <w:rPr>
          <w:rFonts w:eastAsia="MS Gothic"/>
          <w:lang w:val="fr-FR"/>
        </w:rPr>
        <w:t xml:space="preserve">le 15 juillet 2009 </w:t>
      </w:r>
      <w:r w:rsidRPr="000C0BA2">
        <w:rPr>
          <w:rFonts w:eastAsia="MS Gothic"/>
          <w:lang w:val="fr-FR"/>
        </w:rPr>
        <w:t>(</w:t>
      </w:r>
      <w:r w:rsidR="007F4DEB" w:rsidRPr="000C0BA2">
        <w:rPr>
          <w:rFonts w:eastAsia="MS Gothic"/>
          <w:lang w:val="fr-FR"/>
        </w:rPr>
        <w:t>et devrait entrer en vigueur en juillet</w:t>
      </w:r>
      <w:r w:rsidRPr="000C0BA2">
        <w:rPr>
          <w:rFonts w:eastAsia="MS Gothic"/>
          <w:lang w:val="fr-FR"/>
        </w:rPr>
        <w:t xml:space="preserve"> 2012). </w:t>
      </w:r>
      <w:r w:rsidR="00623571" w:rsidRPr="000C0BA2">
        <w:rPr>
          <w:rFonts w:eastAsia="MS Gothic"/>
          <w:lang w:val="fr-FR"/>
        </w:rPr>
        <w:t xml:space="preserve">Conformément à ces </w:t>
      </w:r>
      <w:r w:rsidR="00324B1E" w:rsidRPr="000C0BA2">
        <w:rPr>
          <w:rFonts w:eastAsia="MS Gothic"/>
          <w:lang w:val="fr-FR"/>
        </w:rPr>
        <w:t>amendement</w:t>
      </w:r>
      <w:r w:rsidR="00623571" w:rsidRPr="000C0BA2">
        <w:rPr>
          <w:rFonts w:eastAsia="MS Gothic"/>
          <w:lang w:val="fr-FR"/>
        </w:rPr>
        <w:t xml:space="preserve">s, le système d’enregistrement des étrangers sera </w:t>
      </w:r>
      <w:r w:rsidR="0066774F" w:rsidRPr="000C0BA2">
        <w:rPr>
          <w:rFonts w:eastAsia="MS Gothic"/>
          <w:lang w:val="fr-FR"/>
        </w:rPr>
        <w:t>abrogé</w:t>
      </w:r>
      <w:r w:rsidR="00623571" w:rsidRPr="000C0BA2">
        <w:rPr>
          <w:rFonts w:eastAsia="MS Gothic"/>
          <w:lang w:val="fr-FR"/>
        </w:rPr>
        <w:t xml:space="preserve"> et remplacé par un nouveau </w:t>
      </w:r>
      <w:r w:rsidR="00832907" w:rsidRPr="000C0BA2">
        <w:rPr>
          <w:rFonts w:eastAsia="MS Gothic"/>
          <w:lang w:val="fr-FR"/>
        </w:rPr>
        <w:t>système de gestion des permis de séjour</w:t>
      </w:r>
      <w:r w:rsidR="00324B1E" w:rsidRPr="000C0BA2">
        <w:rPr>
          <w:rFonts w:eastAsia="MS Gothic"/>
          <w:lang w:val="fr-FR"/>
        </w:rPr>
        <w:t xml:space="preserve"> </w:t>
      </w:r>
      <w:r w:rsidR="000301E4" w:rsidRPr="000C0BA2">
        <w:rPr>
          <w:rFonts w:eastAsia="MS Gothic"/>
          <w:lang w:val="fr-FR"/>
        </w:rPr>
        <w:t>qui centralise les informations concernant les étrangers sur le territoire japonais et permettra au</w:t>
      </w:r>
      <w:r w:rsidR="00832907" w:rsidRPr="000C0BA2">
        <w:rPr>
          <w:rFonts w:eastAsia="MS Gothic"/>
          <w:lang w:val="fr-FR"/>
        </w:rPr>
        <w:t xml:space="preserve"> Ministère de la justice </w:t>
      </w:r>
      <w:r w:rsidR="000301E4" w:rsidRPr="000C0BA2">
        <w:rPr>
          <w:rFonts w:eastAsia="MS Gothic"/>
          <w:lang w:val="fr-FR"/>
        </w:rPr>
        <w:t>de</w:t>
      </w:r>
      <w:r w:rsidR="00832907" w:rsidRPr="000C0BA2">
        <w:rPr>
          <w:rFonts w:eastAsia="MS Gothic"/>
          <w:lang w:val="fr-FR"/>
        </w:rPr>
        <w:t xml:space="preserve"> </w:t>
      </w:r>
      <w:r w:rsidR="00324B1E" w:rsidRPr="000C0BA2">
        <w:rPr>
          <w:rFonts w:eastAsia="MS Gothic"/>
          <w:lang w:val="fr-FR"/>
        </w:rPr>
        <w:t xml:space="preserve">vérifier de manière précise et </w:t>
      </w:r>
      <w:r w:rsidR="00741CFC" w:rsidRPr="000C0BA2">
        <w:rPr>
          <w:rFonts w:eastAsia="MS Gothic"/>
          <w:lang w:val="fr-FR"/>
        </w:rPr>
        <w:t>continu</w:t>
      </w:r>
      <w:r w:rsidR="00324B1E" w:rsidRPr="000C0BA2">
        <w:rPr>
          <w:rFonts w:eastAsia="MS Gothic"/>
          <w:lang w:val="fr-FR"/>
        </w:rPr>
        <w:t>e</w:t>
      </w:r>
      <w:r w:rsidR="00832907" w:rsidRPr="000C0BA2">
        <w:rPr>
          <w:rFonts w:eastAsia="MS Gothic"/>
          <w:lang w:val="fr-FR"/>
        </w:rPr>
        <w:t xml:space="preserve"> le statut des étrangers </w:t>
      </w:r>
      <w:r w:rsidR="00D8261C" w:rsidRPr="000C0BA2">
        <w:rPr>
          <w:rFonts w:eastAsia="MS Gothic"/>
          <w:lang w:val="fr-FR"/>
        </w:rPr>
        <w:t xml:space="preserve">séjournant </w:t>
      </w:r>
      <w:r w:rsidR="00832907" w:rsidRPr="000C0BA2">
        <w:rPr>
          <w:rFonts w:eastAsia="MS Gothic"/>
          <w:lang w:val="fr-FR"/>
        </w:rPr>
        <w:t>à moyen et à long terme</w:t>
      </w:r>
      <w:r w:rsidR="00D4223D" w:rsidRPr="000C0BA2">
        <w:rPr>
          <w:rFonts w:eastAsia="MS Gothic"/>
          <w:lang w:val="fr-FR"/>
        </w:rPr>
        <w:t xml:space="preserve"> au Japon</w:t>
      </w:r>
      <w:r w:rsidR="00832907" w:rsidRPr="000C0BA2">
        <w:rPr>
          <w:rFonts w:eastAsia="MS Gothic"/>
          <w:lang w:val="fr-FR"/>
        </w:rPr>
        <w:t xml:space="preserve">. </w:t>
      </w:r>
      <w:r w:rsidR="00D202FF" w:rsidRPr="000C0BA2">
        <w:rPr>
          <w:rFonts w:eastAsia="MS Gothic"/>
          <w:lang w:val="fr-FR"/>
        </w:rPr>
        <w:t>Cette mesure s’accompagne</w:t>
      </w:r>
      <w:r w:rsidR="00623F59">
        <w:rPr>
          <w:rFonts w:eastAsia="MS Gothic"/>
          <w:lang w:val="fr-FR"/>
        </w:rPr>
        <w:t>ra</w:t>
      </w:r>
      <w:r w:rsidR="00D202FF" w:rsidRPr="000C0BA2">
        <w:rPr>
          <w:rFonts w:eastAsia="MS Gothic"/>
          <w:lang w:val="fr-FR"/>
        </w:rPr>
        <w:t xml:space="preserve"> </w:t>
      </w:r>
      <w:r w:rsidR="00730A16" w:rsidRPr="000C0BA2">
        <w:rPr>
          <w:rFonts w:eastAsia="MS Gothic"/>
          <w:lang w:val="fr-FR"/>
        </w:rPr>
        <w:t xml:space="preserve">de la création de </w:t>
      </w:r>
      <w:r w:rsidR="00D202FF" w:rsidRPr="000C0BA2">
        <w:rPr>
          <w:rFonts w:eastAsia="MS Gothic"/>
          <w:lang w:val="fr-FR"/>
        </w:rPr>
        <w:t>registres</w:t>
      </w:r>
      <w:r w:rsidR="000301E4" w:rsidRPr="000C0BA2">
        <w:rPr>
          <w:rFonts w:eastAsia="MS Gothic"/>
          <w:lang w:val="fr-FR"/>
        </w:rPr>
        <w:t xml:space="preserve"> </w:t>
      </w:r>
      <w:r w:rsidR="00437BB1" w:rsidRPr="000C0BA2">
        <w:rPr>
          <w:rFonts w:eastAsia="MS Gothic"/>
          <w:lang w:val="fr-FR"/>
        </w:rPr>
        <w:t>généraux</w:t>
      </w:r>
      <w:r w:rsidR="00D202FF" w:rsidRPr="000C0BA2">
        <w:rPr>
          <w:rFonts w:eastAsia="MS Gothic"/>
          <w:lang w:val="fr-FR"/>
        </w:rPr>
        <w:t xml:space="preserve"> des résidents au niveau des municipalités, conformément à la loi portant modification de la loi relative à l’enregistrement des résidents</w:t>
      </w:r>
      <w:r w:rsidR="001F723D" w:rsidRPr="000C0BA2">
        <w:rPr>
          <w:rFonts w:eastAsia="MS Gothic"/>
          <w:lang w:val="fr-FR"/>
        </w:rPr>
        <w:t xml:space="preserve">. </w:t>
      </w:r>
      <w:r w:rsidR="00730A16" w:rsidRPr="000C0BA2">
        <w:rPr>
          <w:rFonts w:eastAsia="MS Gothic"/>
          <w:lang w:val="fr-FR"/>
        </w:rPr>
        <w:t xml:space="preserve">Cette </w:t>
      </w:r>
      <w:r w:rsidR="00623F59">
        <w:rPr>
          <w:rFonts w:eastAsia="MS Gothic"/>
          <w:lang w:val="fr-FR"/>
        </w:rPr>
        <w:t>réforme</w:t>
      </w:r>
      <w:r w:rsidR="00730A16" w:rsidRPr="000C0BA2">
        <w:rPr>
          <w:rFonts w:eastAsia="MS Gothic"/>
          <w:lang w:val="fr-FR"/>
        </w:rPr>
        <w:t xml:space="preserve"> devrait permettre aux municipalités d’offrir de meilleurs services administratifs aux étrangers.</w:t>
      </w:r>
      <w:r w:rsidR="00077AFE">
        <w:rPr>
          <w:rFonts w:eastAsia="MS Gothic"/>
          <w:lang w:val="fr-FR"/>
        </w:rPr>
        <w:t xml:space="preserve"> </w:t>
      </w:r>
    </w:p>
    <w:p w:rsidR="000D20C8" w:rsidRPr="000C0BA2" w:rsidRDefault="000D20C8" w:rsidP="00056E96">
      <w:pPr>
        <w:pStyle w:val="SingleTxtG"/>
        <w:rPr>
          <w:rFonts w:eastAsia="MS Gothic"/>
          <w:lang w:val="fr-FR"/>
        </w:rPr>
      </w:pPr>
      <w:r w:rsidRPr="000C0BA2">
        <w:rPr>
          <w:rFonts w:eastAsia="MS Gothic"/>
          <w:lang w:val="fr-FR"/>
        </w:rPr>
        <w:t>2</w:t>
      </w:r>
      <w:r w:rsidR="00BC4201" w:rsidRPr="000C0BA2">
        <w:rPr>
          <w:rFonts w:eastAsia="MS Gothic"/>
          <w:lang w:val="fr-FR"/>
        </w:rPr>
        <w:t>7</w:t>
      </w:r>
      <w:r w:rsidRPr="000C0BA2">
        <w:rPr>
          <w:rFonts w:eastAsia="MS Gothic"/>
          <w:lang w:val="fr-FR"/>
        </w:rPr>
        <w:t>.</w:t>
      </w:r>
      <w:r w:rsidRPr="000C0BA2">
        <w:rPr>
          <w:rFonts w:eastAsia="MS Gothic"/>
          <w:lang w:val="fr-FR"/>
        </w:rPr>
        <w:tab/>
      </w:r>
      <w:r w:rsidR="006E2C53" w:rsidRPr="000C0BA2">
        <w:rPr>
          <w:rFonts w:eastAsia="MS Gothic"/>
          <w:lang w:val="fr-FR"/>
        </w:rPr>
        <w:t>En vertu du nouveau système de gestion des permis de séjour, chaque résident permanent spécial recevra un</w:t>
      </w:r>
      <w:r w:rsidR="00D2241A" w:rsidRPr="000C0BA2">
        <w:rPr>
          <w:rFonts w:eastAsia="MS Gothic"/>
          <w:lang w:val="fr-FR"/>
        </w:rPr>
        <w:t>e carte</w:t>
      </w:r>
      <w:r w:rsidR="006E2C53" w:rsidRPr="000C0BA2">
        <w:rPr>
          <w:rFonts w:eastAsia="MS Gothic"/>
          <w:lang w:val="fr-FR"/>
        </w:rPr>
        <w:t xml:space="preserve"> de résident permanent spécial </w:t>
      </w:r>
      <w:r w:rsidR="001B103E" w:rsidRPr="000C0BA2">
        <w:rPr>
          <w:rFonts w:eastAsia="MS Gothic"/>
          <w:lang w:val="fr-FR"/>
        </w:rPr>
        <w:t>délivrée</w:t>
      </w:r>
      <w:r w:rsidR="006E2C53" w:rsidRPr="000C0BA2">
        <w:rPr>
          <w:rFonts w:eastAsia="MS Gothic"/>
          <w:lang w:val="fr-FR"/>
        </w:rPr>
        <w:t xml:space="preserve"> par le Ministère de la justice. Ce</w:t>
      </w:r>
      <w:r w:rsidR="001B103E" w:rsidRPr="000C0BA2">
        <w:rPr>
          <w:rFonts w:eastAsia="MS Gothic"/>
          <w:lang w:val="fr-FR"/>
        </w:rPr>
        <w:t>tte carte</w:t>
      </w:r>
      <w:r w:rsidR="006E2C53" w:rsidRPr="000C0BA2">
        <w:rPr>
          <w:rFonts w:eastAsia="MS Gothic"/>
          <w:lang w:val="fr-FR"/>
        </w:rPr>
        <w:t xml:space="preserve"> </w:t>
      </w:r>
      <w:r w:rsidR="00623F59">
        <w:rPr>
          <w:rFonts w:eastAsia="MS Gothic"/>
          <w:lang w:val="fr-FR"/>
        </w:rPr>
        <w:t>remplacera le</w:t>
      </w:r>
      <w:r w:rsidR="006E2C53" w:rsidRPr="000C0BA2">
        <w:rPr>
          <w:rFonts w:eastAsia="MS Gothic"/>
          <w:lang w:val="fr-FR"/>
        </w:rPr>
        <w:t xml:space="preserve"> certificat d’enregistrement des étrangers émis dans le cadre du système antérieur </w:t>
      </w:r>
      <w:r w:rsidR="00CB6C30" w:rsidRPr="000C0BA2">
        <w:rPr>
          <w:rFonts w:eastAsia="MS Gothic"/>
          <w:lang w:val="fr-FR"/>
        </w:rPr>
        <w:t>et servira de preuve de la validité du séjour</w:t>
      </w:r>
      <w:r w:rsidR="006E2C53" w:rsidRPr="000C0BA2">
        <w:rPr>
          <w:rFonts w:eastAsia="MS Gothic"/>
          <w:lang w:val="fr-FR"/>
        </w:rPr>
        <w:t xml:space="preserve">. </w:t>
      </w:r>
      <w:r w:rsidR="00842B4B" w:rsidRPr="000C0BA2">
        <w:rPr>
          <w:rFonts w:eastAsia="MS Gothic"/>
          <w:lang w:val="fr-FR"/>
        </w:rPr>
        <w:t xml:space="preserve">Dans un souci de simplification, </w:t>
      </w:r>
      <w:r w:rsidR="00BB26A4" w:rsidRPr="000C0BA2">
        <w:rPr>
          <w:rFonts w:eastAsia="MS Gothic"/>
          <w:lang w:val="fr-FR"/>
        </w:rPr>
        <w:t xml:space="preserve">les </w:t>
      </w:r>
      <w:r w:rsidR="000301E4" w:rsidRPr="000C0BA2">
        <w:rPr>
          <w:rFonts w:eastAsia="MS Gothic"/>
          <w:lang w:val="fr-FR"/>
        </w:rPr>
        <w:t>informations figurant sur la carte</w:t>
      </w:r>
      <w:r w:rsidR="006E2C53" w:rsidRPr="000C0BA2">
        <w:rPr>
          <w:rFonts w:eastAsia="MS Gothic"/>
          <w:lang w:val="fr-FR"/>
        </w:rPr>
        <w:t xml:space="preserve"> s</w:t>
      </w:r>
      <w:r w:rsidR="00AD04C1" w:rsidRPr="000C0BA2">
        <w:rPr>
          <w:rFonts w:eastAsia="MS Gothic"/>
          <w:lang w:val="fr-FR"/>
        </w:rPr>
        <w:t>er</w:t>
      </w:r>
      <w:r w:rsidR="006E2C53" w:rsidRPr="000C0BA2">
        <w:rPr>
          <w:rFonts w:eastAsia="MS Gothic"/>
          <w:lang w:val="fr-FR"/>
        </w:rPr>
        <w:t xml:space="preserve">ont considérablement réduites </w:t>
      </w:r>
      <w:r w:rsidR="00AD04C1" w:rsidRPr="000C0BA2">
        <w:rPr>
          <w:rFonts w:eastAsia="MS Gothic"/>
          <w:lang w:val="fr-FR"/>
        </w:rPr>
        <w:t>comparativement à celles qui figuraient sur</w:t>
      </w:r>
      <w:r w:rsidR="006E2C53" w:rsidRPr="000C0BA2">
        <w:rPr>
          <w:rFonts w:eastAsia="MS Gothic"/>
          <w:lang w:val="fr-FR"/>
        </w:rPr>
        <w:t xml:space="preserve"> le certificat d’enregistrement des étrangers. Les </w:t>
      </w:r>
      <w:r w:rsidR="00437BB1" w:rsidRPr="000C0BA2">
        <w:rPr>
          <w:rFonts w:eastAsia="MS Gothic"/>
          <w:lang w:val="fr-FR"/>
        </w:rPr>
        <w:t xml:space="preserve">demandes de </w:t>
      </w:r>
      <w:r w:rsidR="00623F59">
        <w:rPr>
          <w:rFonts w:eastAsia="MS Gothic"/>
          <w:lang w:val="fr-FR"/>
        </w:rPr>
        <w:t>modification</w:t>
      </w:r>
      <w:r w:rsidR="00437BB1" w:rsidRPr="000C0BA2">
        <w:rPr>
          <w:rFonts w:eastAsia="MS Gothic"/>
          <w:lang w:val="fr-FR"/>
        </w:rPr>
        <w:t xml:space="preserve"> ou de renouvellement de la carte seront </w:t>
      </w:r>
      <w:r w:rsidR="00B44F19">
        <w:rPr>
          <w:rFonts w:eastAsia="MS Gothic"/>
          <w:lang w:val="fr-FR"/>
        </w:rPr>
        <w:t>du ressort des</w:t>
      </w:r>
      <w:r w:rsidR="006E2C53" w:rsidRPr="000C0BA2">
        <w:rPr>
          <w:rFonts w:eastAsia="MS Gothic"/>
          <w:lang w:val="fr-FR"/>
        </w:rPr>
        <w:t xml:space="preserve"> administrations municipales compétentes</w:t>
      </w:r>
      <w:r w:rsidR="00636B52" w:rsidRPr="000C0BA2">
        <w:rPr>
          <w:rFonts w:eastAsia="MS Gothic"/>
          <w:lang w:val="fr-FR"/>
        </w:rPr>
        <w:t>,</w:t>
      </w:r>
      <w:r w:rsidR="006E2C53" w:rsidRPr="000C0BA2">
        <w:rPr>
          <w:rFonts w:eastAsia="MS Gothic"/>
          <w:lang w:val="fr-FR"/>
        </w:rPr>
        <w:t xml:space="preserve"> co</w:t>
      </w:r>
      <w:r w:rsidR="00B32AE5" w:rsidRPr="000C0BA2">
        <w:rPr>
          <w:rFonts w:eastAsia="MS Gothic"/>
          <w:lang w:val="fr-FR"/>
        </w:rPr>
        <w:t>mme c’est le cas actuellement. E</w:t>
      </w:r>
      <w:r w:rsidR="006E2C53" w:rsidRPr="000C0BA2">
        <w:rPr>
          <w:rFonts w:eastAsia="MS Gothic"/>
          <w:lang w:val="fr-FR"/>
        </w:rPr>
        <w:t xml:space="preserve">n vertu du nouveau système, les résidents permanents spéciaux </w:t>
      </w:r>
      <w:r w:rsidR="00B44F19">
        <w:rPr>
          <w:rFonts w:eastAsia="MS Gothic"/>
          <w:lang w:val="fr-FR"/>
        </w:rPr>
        <w:t xml:space="preserve">ne seront plus obligés </w:t>
      </w:r>
      <w:r w:rsidR="00B44F19">
        <w:rPr>
          <w:rStyle w:val="lblnewsfulltext"/>
        </w:rPr>
        <w:t xml:space="preserve">de porter </w:t>
      </w:r>
      <w:r w:rsidR="00584D1B" w:rsidRPr="000C0BA2">
        <w:rPr>
          <w:rFonts w:eastAsia="MS Gothic"/>
          <w:lang w:val="fr-FR"/>
        </w:rPr>
        <w:t>leur carte</w:t>
      </w:r>
      <w:r w:rsidR="00584D1B">
        <w:rPr>
          <w:rStyle w:val="lblnewsfulltext"/>
        </w:rPr>
        <w:t xml:space="preserve"> </w:t>
      </w:r>
      <w:r w:rsidR="00B44F19">
        <w:rPr>
          <w:rStyle w:val="lblnewsfulltext"/>
        </w:rPr>
        <w:t>constamment sur eux</w:t>
      </w:r>
      <w:r w:rsidR="006E2C53" w:rsidRPr="000C0BA2">
        <w:rPr>
          <w:rFonts w:eastAsia="MS Gothic"/>
          <w:lang w:val="fr-FR"/>
        </w:rPr>
        <w:t xml:space="preserve">. </w:t>
      </w:r>
    </w:p>
    <w:p w:rsidR="000D20C8" w:rsidRPr="000C0BA2" w:rsidRDefault="00056E96" w:rsidP="008618F4">
      <w:pPr>
        <w:pStyle w:val="H23G"/>
        <w:rPr>
          <w:rFonts w:eastAsia="MS Gothic"/>
          <w:lang w:val="fr-FR"/>
        </w:rPr>
      </w:pPr>
      <w:r w:rsidRPr="000C0BA2">
        <w:rPr>
          <w:rFonts w:eastAsia="MS Gothic"/>
          <w:lang w:val="fr-FR"/>
        </w:rPr>
        <w:tab/>
      </w:r>
      <w:r w:rsidR="000D20C8" w:rsidRPr="000C0BA2">
        <w:rPr>
          <w:rFonts w:eastAsia="MS Gothic"/>
          <w:lang w:val="fr-FR"/>
        </w:rPr>
        <w:t>2</w:t>
      </w:r>
      <w:r w:rsidR="00E83379" w:rsidRPr="000C0BA2">
        <w:rPr>
          <w:rFonts w:eastAsia="MS Gothic"/>
          <w:lang w:val="fr-FR"/>
        </w:rPr>
        <w:t>.</w:t>
      </w:r>
      <w:r w:rsidRPr="000C0BA2">
        <w:rPr>
          <w:rFonts w:eastAsia="MS Gothic"/>
          <w:lang w:val="fr-FR"/>
        </w:rPr>
        <w:tab/>
      </w:r>
      <w:r w:rsidR="00D07463" w:rsidRPr="000C0BA2">
        <w:rPr>
          <w:rFonts w:eastAsia="MS Gothic"/>
          <w:lang w:val="fr-FR"/>
        </w:rPr>
        <w:t>Admission des travailleurs étrangers</w:t>
      </w:r>
    </w:p>
    <w:p w:rsidR="000D20C8" w:rsidRPr="000C0BA2" w:rsidRDefault="000D20C8" w:rsidP="00056E96">
      <w:pPr>
        <w:pStyle w:val="SingleTxtG"/>
        <w:rPr>
          <w:rFonts w:eastAsia="MS Gothic"/>
          <w:lang w:val="fr-FR"/>
        </w:rPr>
      </w:pPr>
      <w:r w:rsidRPr="000C0BA2">
        <w:rPr>
          <w:rFonts w:eastAsia="MS Gothic"/>
          <w:lang w:val="fr-FR"/>
        </w:rPr>
        <w:t>2</w:t>
      </w:r>
      <w:r w:rsidR="00BC4201" w:rsidRPr="000C0BA2">
        <w:rPr>
          <w:rFonts w:eastAsia="MS Gothic"/>
          <w:lang w:val="fr-FR"/>
        </w:rPr>
        <w:t>8</w:t>
      </w:r>
      <w:r w:rsidRPr="000C0BA2">
        <w:rPr>
          <w:rFonts w:eastAsia="MS Gothic"/>
          <w:lang w:val="fr-FR"/>
        </w:rPr>
        <w:t>.</w:t>
      </w:r>
      <w:r w:rsidRPr="000C0BA2">
        <w:rPr>
          <w:rFonts w:eastAsia="MS Gothic"/>
          <w:lang w:val="fr-FR"/>
        </w:rPr>
        <w:tab/>
      </w:r>
      <w:r w:rsidR="00ED6A37" w:rsidRPr="000C0BA2">
        <w:rPr>
          <w:rFonts w:eastAsia="SimSun"/>
          <w:lang w:val="fr-FR" w:eastAsia="zh-CN"/>
        </w:rPr>
        <w:t>Conformément à la politique fondamentale adoptée par le Gouvernement, en vertu du neuvième «Plan fondamental de gestion de l</w:t>
      </w:r>
      <w:r w:rsidR="002B5B99" w:rsidRPr="000C0BA2">
        <w:rPr>
          <w:rFonts w:eastAsia="SimSun"/>
          <w:lang w:val="fr-FR" w:eastAsia="zh-CN"/>
        </w:rPr>
        <w:t>’</w:t>
      </w:r>
      <w:r w:rsidR="00ED6A37" w:rsidRPr="000C0BA2">
        <w:rPr>
          <w:rFonts w:eastAsia="SimSun"/>
          <w:lang w:val="fr-FR" w:eastAsia="zh-CN"/>
        </w:rPr>
        <w:t>emploi» adopté par le Conseil des ministres en août 1999</w:t>
      </w:r>
      <w:r w:rsidR="00584D1B">
        <w:rPr>
          <w:rFonts w:eastAsia="SimSun"/>
          <w:lang w:val="fr-FR" w:eastAsia="zh-CN"/>
        </w:rPr>
        <w:t xml:space="preserve"> et</w:t>
      </w:r>
      <w:r w:rsidR="00ED6A37" w:rsidRPr="000C0BA2">
        <w:rPr>
          <w:rFonts w:eastAsia="SimSun"/>
          <w:lang w:val="fr-FR" w:eastAsia="zh-CN"/>
        </w:rPr>
        <w:t xml:space="preserve"> dont il est question dans le cinquième rapport périodique, le Gouvernement s</w:t>
      </w:r>
      <w:r w:rsidR="002B5B99" w:rsidRPr="000C0BA2">
        <w:rPr>
          <w:rFonts w:eastAsia="SimSun"/>
          <w:lang w:val="fr-FR" w:eastAsia="zh-CN"/>
        </w:rPr>
        <w:t>’</w:t>
      </w:r>
      <w:r w:rsidR="00ED6A37" w:rsidRPr="000C0BA2">
        <w:rPr>
          <w:rFonts w:eastAsia="SimSun"/>
          <w:lang w:val="fr-FR" w:eastAsia="zh-CN"/>
        </w:rPr>
        <w:t xml:space="preserve">emploie à </w:t>
      </w:r>
      <w:r w:rsidR="005C2CB2">
        <w:rPr>
          <w:rFonts w:eastAsia="MS Gothic"/>
          <w:lang w:val="fr-FR"/>
        </w:rPr>
        <w:t>«</w:t>
      </w:r>
      <w:r w:rsidR="00B462AC" w:rsidRPr="000C0BA2">
        <w:rPr>
          <w:rFonts w:eastAsia="SimSun"/>
          <w:lang w:val="fr-FR" w:eastAsia="zh-CN"/>
        </w:rPr>
        <w:t>promouvoir de manière plus active l</w:t>
      </w:r>
      <w:r w:rsidR="002B5B99" w:rsidRPr="000C0BA2">
        <w:rPr>
          <w:rFonts w:eastAsia="SimSun"/>
          <w:lang w:val="fr-FR" w:eastAsia="zh-CN"/>
        </w:rPr>
        <w:t>’</w:t>
      </w:r>
      <w:r w:rsidR="00B462AC" w:rsidRPr="000C0BA2">
        <w:rPr>
          <w:rFonts w:eastAsia="SimSun"/>
          <w:lang w:val="fr-FR" w:eastAsia="zh-CN"/>
        </w:rPr>
        <w:t>admission des travailleurs étrangers dans les domaines professionnels ou techniques en vue de renforcer et d</w:t>
      </w:r>
      <w:r w:rsidR="002B5B99" w:rsidRPr="000C0BA2">
        <w:rPr>
          <w:rFonts w:eastAsia="SimSun"/>
          <w:lang w:val="fr-FR" w:eastAsia="zh-CN"/>
        </w:rPr>
        <w:t>’</w:t>
      </w:r>
      <w:r w:rsidR="00B462AC" w:rsidRPr="000C0BA2">
        <w:rPr>
          <w:rFonts w:eastAsia="SimSun"/>
          <w:lang w:val="fr-FR" w:eastAsia="zh-CN"/>
        </w:rPr>
        <w:t>internationaliser l</w:t>
      </w:r>
      <w:r w:rsidR="002B5B99" w:rsidRPr="000C0BA2">
        <w:rPr>
          <w:rFonts w:eastAsia="SimSun"/>
          <w:lang w:val="fr-FR" w:eastAsia="zh-CN"/>
        </w:rPr>
        <w:t>’</w:t>
      </w:r>
      <w:r w:rsidR="00B462AC" w:rsidRPr="000C0BA2">
        <w:rPr>
          <w:rFonts w:eastAsia="SimSun"/>
          <w:lang w:val="fr-FR" w:eastAsia="zh-CN"/>
        </w:rPr>
        <w:t>économie nationale et la société</w:t>
      </w:r>
      <w:r w:rsidR="005C2CB2">
        <w:rPr>
          <w:rFonts w:eastAsia="SimSun"/>
          <w:lang w:val="fr-FR" w:eastAsia="zh-CN"/>
        </w:rPr>
        <w:t>»</w:t>
      </w:r>
      <w:r w:rsidRPr="000C0BA2">
        <w:rPr>
          <w:rFonts w:eastAsia="MS Gothic"/>
          <w:lang w:val="fr-FR"/>
        </w:rPr>
        <w:t xml:space="preserve"> </w:t>
      </w:r>
      <w:r w:rsidR="00ED6A37" w:rsidRPr="000C0BA2">
        <w:rPr>
          <w:rFonts w:eastAsia="SimSun"/>
          <w:lang w:val="fr-FR" w:eastAsia="zh-CN"/>
        </w:rPr>
        <w:t xml:space="preserve">et il considère que </w:t>
      </w:r>
      <w:r w:rsidR="005C2CB2">
        <w:rPr>
          <w:rFonts w:eastAsia="SimSun"/>
          <w:lang w:val="fr-FR" w:eastAsia="zh-CN"/>
        </w:rPr>
        <w:t>«</w:t>
      </w:r>
      <w:r w:rsidR="00B462AC" w:rsidRPr="000C0BA2">
        <w:rPr>
          <w:rFonts w:eastAsia="MS Gothic"/>
          <w:lang w:val="fr-FR"/>
        </w:rPr>
        <w:t>s</w:t>
      </w:r>
      <w:r w:rsidR="002B5B99" w:rsidRPr="000C0BA2">
        <w:rPr>
          <w:rFonts w:eastAsia="MS Gothic"/>
          <w:lang w:val="fr-FR"/>
        </w:rPr>
        <w:t>’</w:t>
      </w:r>
      <w:r w:rsidR="00B462AC" w:rsidRPr="000C0BA2">
        <w:rPr>
          <w:rFonts w:eastAsia="MS Gothic"/>
          <w:lang w:val="fr-FR"/>
        </w:rPr>
        <w:t>agissant de l</w:t>
      </w:r>
      <w:r w:rsidR="002B5B99" w:rsidRPr="000C0BA2">
        <w:rPr>
          <w:rFonts w:eastAsia="MS Gothic"/>
          <w:lang w:val="fr-FR"/>
        </w:rPr>
        <w:t>’</w:t>
      </w:r>
      <w:r w:rsidR="00B462AC" w:rsidRPr="000C0BA2">
        <w:rPr>
          <w:rFonts w:eastAsia="MS Gothic"/>
          <w:lang w:val="fr-FR"/>
        </w:rPr>
        <w:t>admission de ce que l</w:t>
      </w:r>
      <w:r w:rsidR="002B5B99" w:rsidRPr="000C0BA2">
        <w:rPr>
          <w:rFonts w:eastAsia="MS Gothic"/>
          <w:lang w:val="fr-FR"/>
        </w:rPr>
        <w:t>’</w:t>
      </w:r>
      <w:r w:rsidR="00B462AC" w:rsidRPr="000C0BA2">
        <w:rPr>
          <w:rFonts w:eastAsia="MS Gothic"/>
          <w:lang w:val="fr-FR"/>
        </w:rPr>
        <w:t>on appelle des travailleurs non qualifiés, elle pourrait avoir un effet considérable sur l</w:t>
      </w:r>
      <w:r w:rsidR="002B5B99" w:rsidRPr="000C0BA2">
        <w:rPr>
          <w:rFonts w:eastAsia="MS Gothic"/>
          <w:lang w:val="fr-FR"/>
        </w:rPr>
        <w:t>’</w:t>
      </w:r>
      <w:r w:rsidR="00B462AC" w:rsidRPr="000C0BA2">
        <w:rPr>
          <w:rFonts w:eastAsia="MS Gothic"/>
          <w:lang w:val="fr-FR"/>
        </w:rPr>
        <w:t>économie, la société et la vie au Japon, à commencer par les problèmes liés au marché intérieur du travail. Par ailleurs, elle aurait un impact non négligeable tant sur les travailleurs étrangers eux-mêmes que sur leur pays. En conséquence, le Gouvernement doit aborder cette question par une délibération approfondie reposant sur un consensus de tous les Japonais</w:t>
      </w:r>
      <w:r w:rsidRPr="000C0BA2">
        <w:rPr>
          <w:rFonts w:eastAsia="MS Gothic"/>
          <w:lang w:val="fr-FR"/>
        </w:rPr>
        <w:t>.</w:t>
      </w:r>
      <w:r w:rsidR="005C2CB2">
        <w:rPr>
          <w:rFonts w:eastAsia="MS Gothic"/>
          <w:lang w:val="fr-FR"/>
        </w:rPr>
        <w:t>»</w:t>
      </w:r>
    </w:p>
    <w:p w:rsidR="000D20C8" w:rsidRPr="000C0BA2" w:rsidRDefault="006E2C53" w:rsidP="00056E96">
      <w:pPr>
        <w:pStyle w:val="SingleTxtG"/>
        <w:rPr>
          <w:rFonts w:eastAsia="MS Gothic"/>
          <w:lang w:val="fr-FR"/>
        </w:rPr>
      </w:pPr>
      <w:r w:rsidRPr="000C0BA2">
        <w:rPr>
          <w:rFonts w:eastAsia="MS Gothic"/>
          <w:lang w:val="fr-FR"/>
        </w:rPr>
        <w:t xml:space="preserve">Concernant l’admission des travailleurs </w:t>
      </w:r>
      <w:r w:rsidR="00BB26A4" w:rsidRPr="000C0BA2">
        <w:rPr>
          <w:rFonts w:eastAsia="MS Gothic"/>
          <w:lang w:val="fr-FR"/>
        </w:rPr>
        <w:t>étrangers</w:t>
      </w:r>
      <w:r w:rsidRPr="000C0BA2">
        <w:rPr>
          <w:rFonts w:eastAsia="MS Gothic"/>
          <w:lang w:val="fr-FR"/>
        </w:rPr>
        <w:t xml:space="preserve"> au Japon, en vertu de la quatrième version du </w:t>
      </w:r>
      <w:r w:rsidR="00B8013E" w:rsidRPr="000C0BA2">
        <w:rPr>
          <w:rFonts w:eastAsia="MS Gothic"/>
          <w:lang w:val="fr-FR"/>
        </w:rPr>
        <w:t>Plan fondamental pour le contrôle de l</w:t>
      </w:r>
      <w:r w:rsidR="002B5B99" w:rsidRPr="000C0BA2">
        <w:rPr>
          <w:rFonts w:eastAsia="MS Gothic"/>
          <w:lang w:val="fr-FR"/>
        </w:rPr>
        <w:t>’</w:t>
      </w:r>
      <w:r w:rsidR="00B8013E" w:rsidRPr="000C0BA2">
        <w:rPr>
          <w:rFonts w:eastAsia="MS Gothic"/>
          <w:lang w:val="fr-FR"/>
        </w:rPr>
        <w:t xml:space="preserve">immigration </w:t>
      </w:r>
      <w:r w:rsidR="00171F75" w:rsidRPr="000C0BA2">
        <w:rPr>
          <w:rFonts w:eastAsia="MS Gothic"/>
          <w:lang w:val="fr-FR"/>
        </w:rPr>
        <w:t>élaborée</w:t>
      </w:r>
      <w:r w:rsidRPr="000C0BA2">
        <w:rPr>
          <w:rFonts w:eastAsia="MS Gothic"/>
          <w:lang w:val="fr-FR"/>
        </w:rPr>
        <w:t xml:space="preserve"> en mars 2010, le Gouvernement se tient prêt à accepter les ressortissants étrangers aptes à redynamiser la société japonaise. </w:t>
      </w:r>
    </w:p>
    <w:p w:rsidR="000D20C8" w:rsidRPr="000C0BA2" w:rsidRDefault="000D20C8" w:rsidP="00056E96">
      <w:pPr>
        <w:pStyle w:val="SingleTxtG"/>
        <w:rPr>
          <w:rFonts w:eastAsia="MS Gothic"/>
          <w:lang w:val="fr-FR"/>
        </w:rPr>
      </w:pPr>
      <w:r w:rsidRPr="000C0BA2">
        <w:rPr>
          <w:rFonts w:eastAsia="MS Gothic"/>
          <w:lang w:val="fr-FR"/>
        </w:rPr>
        <w:t>2</w:t>
      </w:r>
      <w:r w:rsidR="00BC4201" w:rsidRPr="000C0BA2">
        <w:rPr>
          <w:rFonts w:eastAsia="MS Gothic"/>
          <w:lang w:val="fr-FR"/>
        </w:rPr>
        <w:t>9</w:t>
      </w:r>
      <w:r w:rsidRPr="000C0BA2">
        <w:rPr>
          <w:rFonts w:eastAsia="MS Gothic"/>
          <w:lang w:val="fr-FR"/>
        </w:rPr>
        <w:t>.</w:t>
      </w:r>
      <w:r w:rsidRPr="000C0BA2">
        <w:rPr>
          <w:rFonts w:eastAsia="MS Gothic"/>
          <w:lang w:val="fr-FR"/>
        </w:rPr>
        <w:tab/>
      </w:r>
      <w:r w:rsidR="00287ECA" w:rsidRPr="000C0BA2">
        <w:rPr>
          <w:rFonts w:eastAsia="MS Gothic"/>
          <w:lang w:val="fr-FR"/>
        </w:rPr>
        <w:t xml:space="preserve">Pour faciliter </w:t>
      </w:r>
      <w:r w:rsidR="00287ECA" w:rsidRPr="000C0BA2">
        <w:rPr>
          <w:rFonts w:eastAsia="SimSun"/>
          <w:lang w:val="fr-FR" w:eastAsia="zh-CN"/>
        </w:rPr>
        <w:t>les déplacements des hommes d</w:t>
      </w:r>
      <w:r w:rsidR="002B5B99" w:rsidRPr="000C0BA2">
        <w:rPr>
          <w:rFonts w:eastAsia="SimSun"/>
          <w:lang w:val="fr-FR" w:eastAsia="zh-CN"/>
        </w:rPr>
        <w:t>’</w:t>
      </w:r>
      <w:r w:rsidR="00287ECA" w:rsidRPr="000C0BA2">
        <w:rPr>
          <w:rFonts w:eastAsia="SimSun"/>
          <w:lang w:val="fr-FR" w:eastAsia="zh-CN"/>
        </w:rPr>
        <w:t>affaires</w:t>
      </w:r>
      <w:r w:rsidRPr="000C0BA2">
        <w:rPr>
          <w:rFonts w:eastAsia="MS Gothic"/>
          <w:lang w:val="fr-FR"/>
        </w:rPr>
        <w:t xml:space="preserve">, </w:t>
      </w:r>
      <w:r w:rsidR="006E2C53" w:rsidRPr="000C0BA2">
        <w:rPr>
          <w:rFonts w:eastAsia="MS Gothic"/>
          <w:lang w:val="fr-FR"/>
        </w:rPr>
        <w:t>des e</w:t>
      </w:r>
      <w:r w:rsidRPr="000C0BA2">
        <w:rPr>
          <w:rFonts w:eastAsia="MS Gothic"/>
          <w:lang w:val="fr-FR"/>
        </w:rPr>
        <w:t xml:space="preserve">fforts </w:t>
      </w:r>
      <w:r w:rsidR="006E2C53" w:rsidRPr="000C0BA2">
        <w:rPr>
          <w:rFonts w:eastAsia="MS Gothic"/>
          <w:lang w:val="fr-FR"/>
        </w:rPr>
        <w:t xml:space="preserve">ont été consentis pour améliorer les conditions de séjour au Japon. </w:t>
      </w:r>
      <w:r w:rsidR="006E12E3" w:rsidRPr="000C0BA2">
        <w:rPr>
          <w:rFonts w:eastAsia="MS Gothic"/>
          <w:lang w:val="fr-FR"/>
        </w:rPr>
        <w:t>L</w:t>
      </w:r>
      <w:r w:rsidR="00506CF8" w:rsidRPr="000C0BA2">
        <w:rPr>
          <w:rFonts w:eastAsia="MS Gothic"/>
          <w:lang w:val="fr-FR"/>
        </w:rPr>
        <w:t>es</w:t>
      </w:r>
      <w:r w:rsidR="006E2C53" w:rsidRPr="000C0BA2">
        <w:rPr>
          <w:rFonts w:eastAsia="MS Gothic"/>
          <w:lang w:val="fr-FR"/>
        </w:rPr>
        <w:t xml:space="preserve"> conditions de séjour pour raison professionnelle au Japon ont été modifiées par </w:t>
      </w:r>
      <w:r w:rsidR="004760F3" w:rsidRPr="000C0BA2">
        <w:rPr>
          <w:rFonts w:eastAsia="MS Gothic"/>
          <w:lang w:val="fr-FR"/>
        </w:rPr>
        <w:t xml:space="preserve">les dispositions des lois pertinentes </w:t>
      </w:r>
      <w:r w:rsidR="006E12E3" w:rsidRPr="000C0BA2">
        <w:rPr>
          <w:rFonts w:eastAsia="MS Gothic"/>
          <w:lang w:val="fr-FR"/>
        </w:rPr>
        <w:t>et leurs amendements successifs</w:t>
      </w:r>
      <w:r w:rsidR="004760F3" w:rsidRPr="000C0BA2">
        <w:rPr>
          <w:rFonts w:eastAsia="MS Gothic"/>
          <w:lang w:val="fr-FR"/>
        </w:rPr>
        <w:t>. D</w:t>
      </w:r>
      <w:r w:rsidR="006E12E3" w:rsidRPr="000C0BA2">
        <w:rPr>
          <w:rFonts w:eastAsia="MS Gothic"/>
          <w:lang w:val="fr-FR"/>
        </w:rPr>
        <w:t>e plus,</w:t>
      </w:r>
      <w:r w:rsidR="004760F3" w:rsidRPr="000C0BA2">
        <w:rPr>
          <w:rFonts w:eastAsia="MS Gothic"/>
          <w:lang w:val="fr-FR"/>
        </w:rPr>
        <w:t xml:space="preserve"> en vertu du nouveau système de gestion des permis de séjour qui sera introduit conformément à la loi sur le contrôle de l’immigration modifiée en 2009, la durée maximale du séjour est </w:t>
      </w:r>
      <w:r w:rsidR="00171F75" w:rsidRPr="000C0BA2">
        <w:rPr>
          <w:rFonts w:eastAsia="MS Gothic"/>
          <w:lang w:val="fr-FR"/>
        </w:rPr>
        <w:t>désormais port</w:t>
      </w:r>
      <w:r w:rsidR="006E12E3" w:rsidRPr="000C0BA2">
        <w:rPr>
          <w:rFonts w:eastAsia="MS Gothic"/>
          <w:lang w:val="fr-FR"/>
        </w:rPr>
        <w:t>é</w:t>
      </w:r>
      <w:r w:rsidR="00171F75" w:rsidRPr="000C0BA2">
        <w:rPr>
          <w:rFonts w:eastAsia="MS Gothic"/>
          <w:lang w:val="fr-FR"/>
        </w:rPr>
        <w:t>e</w:t>
      </w:r>
      <w:r w:rsidR="004760F3" w:rsidRPr="000C0BA2">
        <w:rPr>
          <w:rFonts w:eastAsia="MS Gothic"/>
          <w:lang w:val="fr-FR"/>
        </w:rPr>
        <w:t xml:space="preserve"> à cinq ans et aucun</w:t>
      </w:r>
      <w:r w:rsidR="006E12E3" w:rsidRPr="000C0BA2">
        <w:rPr>
          <w:rFonts w:eastAsia="MS Gothic"/>
          <w:lang w:val="fr-FR"/>
        </w:rPr>
        <w:t xml:space="preserve"> permis de nouvelle entrée sur le territoire </w:t>
      </w:r>
      <w:r w:rsidR="004760F3" w:rsidRPr="000C0BA2">
        <w:rPr>
          <w:rFonts w:eastAsia="MS Gothic"/>
          <w:lang w:val="fr-FR"/>
        </w:rPr>
        <w:t xml:space="preserve">n’est exigé en cas de retour au Japon dans l’année suivant la date du départ. </w:t>
      </w:r>
    </w:p>
    <w:p w:rsidR="000D20C8" w:rsidRPr="000C0BA2" w:rsidRDefault="00056E96" w:rsidP="008618F4">
      <w:pPr>
        <w:pStyle w:val="H23G"/>
        <w:rPr>
          <w:rFonts w:eastAsia="MS Gothic"/>
          <w:lang w:val="fr-FR"/>
        </w:rPr>
      </w:pPr>
      <w:r w:rsidRPr="000C0BA2">
        <w:rPr>
          <w:rFonts w:eastAsia="MS Gothic"/>
          <w:lang w:val="fr-FR"/>
        </w:rPr>
        <w:tab/>
      </w:r>
      <w:r w:rsidR="000D20C8" w:rsidRPr="000C0BA2">
        <w:rPr>
          <w:rFonts w:eastAsia="MS Gothic"/>
          <w:lang w:val="fr-FR"/>
        </w:rPr>
        <w:t>3</w:t>
      </w:r>
      <w:r w:rsidR="00E83379" w:rsidRPr="000C0BA2">
        <w:rPr>
          <w:rFonts w:eastAsia="MS Gothic"/>
          <w:lang w:val="fr-FR"/>
        </w:rPr>
        <w:t>.</w:t>
      </w:r>
      <w:r w:rsidRPr="000C0BA2">
        <w:rPr>
          <w:rFonts w:eastAsia="MS Gothic"/>
          <w:lang w:val="fr-FR"/>
        </w:rPr>
        <w:tab/>
      </w:r>
      <w:r w:rsidR="00001042" w:rsidRPr="000C0BA2">
        <w:rPr>
          <w:rFonts w:eastAsia="MS Gothic"/>
          <w:lang w:val="fr-FR"/>
        </w:rPr>
        <w:t>Système de placement</w:t>
      </w:r>
    </w:p>
    <w:p w:rsidR="000D20C8" w:rsidRPr="000C0BA2" w:rsidRDefault="00A12E29" w:rsidP="00063DDE">
      <w:pPr>
        <w:pStyle w:val="SingleTxtG"/>
        <w:rPr>
          <w:rFonts w:eastAsia="MS Gothic"/>
          <w:lang w:val="fr-FR"/>
        </w:rPr>
      </w:pPr>
      <w:r w:rsidRPr="000C0BA2">
        <w:rPr>
          <w:rFonts w:eastAsia="MS Gothic"/>
          <w:lang w:val="fr-FR"/>
        </w:rPr>
        <w:t>30</w:t>
      </w:r>
      <w:r w:rsidR="000D20C8" w:rsidRPr="000C0BA2">
        <w:rPr>
          <w:rFonts w:eastAsia="MS Gothic"/>
          <w:lang w:val="fr-FR"/>
        </w:rPr>
        <w:t>.</w:t>
      </w:r>
      <w:r w:rsidR="000D20C8" w:rsidRPr="000C0BA2">
        <w:rPr>
          <w:rFonts w:eastAsia="MS Gothic"/>
          <w:lang w:val="fr-FR"/>
        </w:rPr>
        <w:tab/>
      </w:r>
      <w:r w:rsidR="00B70DDA" w:rsidRPr="000C0BA2">
        <w:rPr>
          <w:rFonts w:eastAsia="MS Gothic"/>
          <w:lang w:val="fr-FR"/>
        </w:rPr>
        <w:t>Comme cela est indiqué dans le cinquième rapport périodique, la</w:t>
      </w:r>
      <w:r w:rsidR="00813F3D">
        <w:rPr>
          <w:rFonts w:eastAsia="MS Gothic"/>
          <w:lang w:val="fr-FR"/>
        </w:rPr>
        <w:t xml:space="preserve"> </w:t>
      </w:r>
      <w:r w:rsidR="00287ECA" w:rsidRPr="000C0BA2">
        <w:rPr>
          <w:rFonts w:eastAsia="SimSun"/>
          <w:lang w:val="fr-FR" w:eastAsia="zh-CN"/>
        </w:rPr>
        <w:t>loi sur la sécurité de l</w:t>
      </w:r>
      <w:r w:rsidR="002B5B99" w:rsidRPr="000C0BA2">
        <w:rPr>
          <w:rFonts w:eastAsia="SimSun"/>
          <w:lang w:val="fr-FR" w:eastAsia="zh-CN"/>
        </w:rPr>
        <w:t>’</w:t>
      </w:r>
      <w:r w:rsidR="00287ECA" w:rsidRPr="000C0BA2">
        <w:rPr>
          <w:rFonts w:eastAsia="SimSun"/>
          <w:lang w:val="fr-FR" w:eastAsia="zh-CN"/>
        </w:rPr>
        <w:t>emploi stipule que nul ne peut faire l</w:t>
      </w:r>
      <w:r w:rsidR="002B5B99" w:rsidRPr="000C0BA2">
        <w:rPr>
          <w:rFonts w:eastAsia="SimSun"/>
          <w:lang w:val="fr-FR" w:eastAsia="zh-CN"/>
        </w:rPr>
        <w:t>’</w:t>
      </w:r>
      <w:r w:rsidR="00287ECA" w:rsidRPr="000C0BA2">
        <w:rPr>
          <w:rFonts w:eastAsia="SimSun"/>
          <w:lang w:val="fr-FR" w:eastAsia="zh-CN"/>
        </w:rPr>
        <w:t>objet d</w:t>
      </w:r>
      <w:r w:rsidR="002B5B99" w:rsidRPr="000C0BA2">
        <w:rPr>
          <w:rFonts w:eastAsia="SimSun"/>
          <w:lang w:val="fr-FR" w:eastAsia="zh-CN"/>
        </w:rPr>
        <w:t>’</w:t>
      </w:r>
      <w:r w:rsidR="00287ECA" w:rsidRPr="000C0BA2">
        <w:rPr>
          <w:rFonts w:eastAsia="SimSun"/>
          <w:lang w:val="fr-FR" w:eastAsia="zh-CN"/>
        </w:rPr>
        <w:t>une discrimination en matière de mobilité</w:t>
      </w:r>
      <w:r w:rsidR="00617910" w:rsidRPr="000C0BA2">
        <w:rPr>
          <w:rFonts w:eastAsia="SimSun"/>
          <w:lang w:val="fr-FR" w:eastAsia="zh-CN"/>
        </w:rPr>
        <w:t>,</w:t>
      </w:r>
      <w:r w:rsidR="00287ECA" w:rsidRPr="000C0BA2">
        <w:rPr>
          <w:rFonts w:eastAsia="SimSun"/>
          <w:lang w:val="fr-FR" w:eastAsia="zh-CN"/>
        </w:rPr>
        <w:t xml:space="preserve"> d</w:t>
      </w:r>
      <w:r w:rsidR="002B5B99" w:rsidRPr="000C0BA2">
        <w:rPr>
          <w:rFonts w:eastAsia="SimSun"/>
          <w:lang w:val="fr-FR" w:eastAsia="zh-CN"/>
        </w:rPr>
        <w:t>’</w:t>
      </w:r>
      <w:r w:rsidR="00287ECA" w:rsidRPr="000C0BA2">
        <w:rPr>
          <w:rFonts w:eastAsia="SimSun"/>
          <w:lang w:val="fr-FR" w:eastAsia="zh-CN"/>
        </w:rPr>
        <w:t>orientation professionnelle</w:t>
      </w:r>
      <w:r w:rsidR="00617910" w:rsidRPr="000C0BA2">
        <w:rPr>
          <w:rFonts w:eastAsia="SimSun"/>
          <w:lang w:val="fr-FR" w:eastAsia="zh-CN"/>
        </w:rPr>
        <w:t xml:space="preserve"> ou autre</w:t>
      </w:r>
      <w:r w:rsidR="00287ECA" w:rsidRPr="000C0BA2">
        <w:rPr>
          <w:rFonts w:eastAsia="SimSun"/>
          <w:lang w:val="fr-FR" w:eastAsia="zh-CN"/>
        </w:rPr>
        <w:t xml:space="preserve"> en raison de sa nationalité (art</w:t>
      </w:r>
      <w:r w:rsidR="00063DDE">
        <w:rPr>
          <w:rFonts w:eastAsia="SimSun"/>
          <w:lang w:val="fr-FR" w:eastAsia="zh-CN"/>
        </w:rPr>
        <w:t>.</w:t>
      </w:r>
      <w:r w:rsidR="00287ECA" w:rsidRPr="000C0BA2">
        <w:rPr>
          <w:rFonts w:eastAsia="SimSun"/>
          <w:lang w:val="fr-FR" w:eastAsia="zh-CN"/>
        </w:rPr>
        <w:t> 3)</w:t>
      </w:r>
      <w:r w:rsidR="000D20C8" w:rsidRPr="000C0BA2">
        <w:rPr>
          <w:rFonts w:eastAsia="MS Gothic"/>
          <w:lang w:val="fr-FR"/>
        </w:rPr>
        <w:t xml:space="preserve">. </w:t>
      </w:r>
      <w:r w:rsidR="00287ECA" w:rsidRPr="000C0BA2">
        <w:rPr>
          <w:rFonts w:eastAsia="MS Gothic"/>
          <w:lang w:val="fr-FR"/>
        </w:rPr>
        <w:t>Les ressortissants étrangers remplissant les conditions requises pour travailler au Japon devraient donc pouvoir bénéficier des mêmes possibilités de placement que les citoyens japonais</w:t>
      </w:r>
      <w:r w:rsidR="000D20C8" w:rsidRPr="000C0BA2">
        <w:rPr>
          <w:rFonts w:eastAsia="MS Gothic"/>
          <w:lang w:val="fr-FR"/>
        </w:rPr>
        <w:t xml:space="preserve">. </w:t>
      </w:r>
      <w:r w:rsidR="00001042" w:rsidRPr="000C0BA2">
        <w:rPr>
          <w:rFonts w:eastAsia="SimSun"/>
          <w:lang w:val="fr-FR" w:eastAsia="zh-CN"/>
        </w:rPr>
        <w:t>Afin de continuer d</w:t>
      </w:r>
      <w:r w:rsidR="002B5B99" w:rsidRPr="000C0BA2">
        <w:rPr>
          <w:rFonts w:eastAsia="SimSun"/>
          <w:lang w:val="fr-FR" w:eastAsia="zh-CN"/>
        </w:rPr>
        <w:t>’</w:t>
      </w:r>
      <w:r w:rsidR="00001042" w:rsidRPr="000C0BA2">
        <w:rPr>
          <w:rFonts w:eastAsia="SimSun"/>
          <w:lang w:val="fr-FR" w:eastAsia="zh-CN"/>
        </w:rPr>
        <w:t>améliorer le milieu de travail pour les travailleurs étrangers</w:t>
      </w:r>
      <w:r w:rsidR="000D20C8" w:rsidRPr="000C0BA2">
        <w:rPr>
          <w:rFonts w:eastAsia="MS Gothic"/>
          <w:lang w:val="fr-FR"/>
        </w:rPr>
        <w:t xml:space="preserve">, </w:t>
      </w:r>
      <w:r w:rsidR="00C70639" w:rsidRPr="000C0BA2">
        <w:rPr>
          <w:rFonts w:eastAsia="MS Gothic"/>
          <w:lang w:val="fr-FR"/>
        </w:rPr>
        <w:t xml:space="preserve">un Centre pour les </w:t>
      </w:r>
      <w:r w:rsidR="00C70639" w:rsidRPr="000C0BA2">
        <w:rPr>
          <w:rFonts w:eastAsia="SimSun"/>
          <w:lang w:val="fr-FR" w:eastAsia="zh-CN"/>
        </w:rPr>
        <w:t>services de l</w:t>
      </w:r>
      <w:r w:rsidR="002B5B99" w:rsidRPr="000C0BA2">
        <w:rPr>
          <w:rFonts w:eastAsia="SimSun"/>
          <w:lang w:val="fr-FR" w:eastAsia="zh-CN"/>
        </w:rPr>
        <w:t>’</w:t>
      </w:r>
      <w:r w:rsidR="00C70639" w:rsidRPr="000C0BA2">
        <w:rPr>
          <w:rFonts w:eastAsia="SimSun"/>
          <w:lang w:val="fr-FR" w:eastAsia="zh-CN"/>
        </w:rPr>
        <w:t>emploi aux étrangers a été créé à</w:t>
      </w:r>
      <w:r w:rsidR="000D20C8" w:rsidRPr="000C0BA2">
        <w:rPr>
          <w:rFonts w:eastAsia="MS Gothic"/>
          <w:lang w:val="fr-FR"/>
        </w:rPr>
        <w:t xml:space="preserve"> Aichi </w:t>
      </w:r>
      <w:r w:rsidR="00C70639" w:rsidRPr="000C0BA2">
        <w:rPr>
          <w:rFonts w:eastAsia="MS Gothic"/>
          <w:lang w:val="fr-FR"/>
        </w:rPr>
        <w:t xml:space="preserve">en </w:t>
      </w:r>
      <w:r w:rsidR="000D20C8" w:rsidRPr="000C0BA2">
        <w:rPr>
          <w:rFonts w:eastAsia="MS Gothic"/>
          <w:lang w:val="fr-FR"/>
        </w:rPr>
        <w:t xml:space="preserve">2008, </w:t>
      </w:r>
      <w:r w:rsidR="00C70639" w:rsidRPr="000C0BA2">
        <w:rPr>
          <w:rFonts w:eastAsia="MS Gothic"/>
          <w:lang w:val="fr-FR"/>
        </w:rPr>
        <w:t>suivi de deux autres centres similaires à</w:t>
      </w:r>
      <w:r w:rsidR="000D20C8" w:rsidRPr="000C0BA2">
        <w:rPr>
          <w:rFonts w:eastAsia="MS Gothic"/>
          <w:lang w:val="fr-FR"/>
        </w:rPr>
        <w:t xml:space="preserve"> Tokyo </w:t>
      </w:r>
      <w:r w:rsidR="00C70639" w:rsidRPr="000C0BA2">
        <w:rPr>
          <w:rFonts w:eastAsia="MS Gothic"/>
          <w:lang w:val="fr-FR"/>
        </w:rPr>
        <w:t>et à</w:t>
      </w:r>
      <w:r w:rsidR="000D20C8" w:rsidRPr="000C0BA2">
        <w:rPr>
          <w:rFonts w:eastAsia="MS Gothic"/>
          <w:lang w:val="fr-FR"/>
        </w:rPr>
        <w:t xml:space="preserve"> Osaka. </w:t>
      </w:r>
    </w:p>
    <w:p w:rsidR="000D20C8" w:rsidRPr="000C0BA2" w:rsidRDefault="00056E96" w:rsidP="008618F4">
      <w:pPr>
        <w:pStyle w:val="H23G"/>
        <w:rPr>
          <w:rFonts w:eastAsia="MS Gothic"/>
          <w:lang w:val="fr-FR"/>
        </w:rPr>
      </w:pPr>
      <w:r w:rsidRPr="000C0BA2">
        <w:rPr>
          <w:rFonts w:eastAsia="MS Gothic"/>
          <w:lang w:val="fr-FR"/>
        </w:rPr>
        <w:tab/>
      </w:r>
      <w:r w:rsidR="000D20C8" w:rsidRPr="000C0BA2">
        <w:rPr>
          <w:rFonts w:eastAsia="MS Gothic"/>
          <w:lang w:val="fr-FR"/>
        </w:rPr>
        <w:t>4</w:t>
      </w:r>
      <w:r w:rsidR="00E83379" w:rsidRPr="000C0BA2">
        <w:rPr>
          <w:rFonts w:eastAsia="MS Gothic"/>
          <w:lang w:val="fr-FR"/>
        </w:rPr>
        <w:t>.</w:t>
      </w:r>
      <w:r w:rsidRPr="000C0BA2">
        <w:rPr>
          <w:rFonts w:eastAsia="MS Gothic"/>
          <w:lang w:val="fr-FR"/>
        </w:rPr>
        <w:tab/>
      </w:r>
      <w:r w:rsidR="0094079B" w:rsidRPr="000C0BA2">
        <w:rPr>
          <w:rFonts w:eastAsia="MS Gothic"/>
          <w:lang w:val="fr-FR"/>
        </w:rPr>
        <w:t>Promotion de l</w:t>
      </w:r>
      <w:r w:rsidR="002B5B99" w:rsidRPr="000C0BA2">
        <w:rPr>
          <w:rFonts w:eastAsia="MS Gothic"/>
          <w:lang w:val="fr-FR"/>
        </w:rPr>
        <w:t>’</w:t>
      </w:r>
      <w:r w:rsidR="0094079B" w:rsidRPr="000C0BA2">
        <w:rPr>
          <w:rFonts w:eastAsia="MS Gothic"/>
          <w:lang w:val="fr-FR"/>
        </w:rPr>
        <w:t>emploi régulier</w:t>
      </w:r>
    </w:p>
    <w:p w:rsidR="000D20C8" w:rsidRPr="000C0BA2" w:rsidRDefault="00A12E29" w:rsidP="006C3610">
      <w:pPr>
        <w:pStyle w:val="SingleTxtG"/>
        <w:rPr>
          <w:rFonts w:eastAsia="MS Gothic"/>
          <w:lang w:val="fr-FR"/>
        </w:rPr>
      </w:pPr>
      <w:r w:rsidRPr="000C0BA2">
        <w:rPr>
          <w:rFonts w:eastAsia="MS Gothic"/>
          <w:lang w:val="fr-FR"/>
        </w:rPr>
        <w:t>31</w:t>
      </w:r>
      <w:r w:rsidR="000D20C8" w:rsidRPr="000C0BA2">
        <w:rPr>
          <w:rFonts w:eastAsia="MS Gothic"/>
          <w:lang w:val="fr-FR"/>
        </w:rPr>
        <w:t>.</w:t>
      </w:r>
      <w:r w:rsidR="000D20C8" w:rsidRPr="000C0BA2">
        <w:rPr>
          <w:rFonts w:eastAsia="MS Gothic"/>
          <w:lang w:val="fr-FR"/>
        </w:rPr>
        <w:tab/>
      </w:r>
      <w:r w:rsidR="004760F3" w:rsidRPr="000C0BA2">
        <w:rPr>
          <w:rFonts w:eastAsia="MS Gothic"/>
          <w:lang w:val="fr-FR"/>
        </w:rPr>
        <w:t xml:space="preserve">Conformément aux Directives relatives aux conditions d’emploi des travailleurs étrangers </w:t>
      </w:r>
      <w:r w:rsidR="00673295" w:rsidRPr="000C0BA2">
        <w:rPr>
          <w:rFonts w:eastAsia="MS Gothic"/>
          <w:lang w:val="fr-FR"/>
        </w:rPr>
        <w:t>élabor</w:t>
      </w:r>
      <w:r w:rsidR="004760F3" w:rsidRPr="000C0BA2">
        <w:rPr>
          <w:rFonts w:eastAsia="MS Gothic"/>
          <w:lang w:val="fr-FR"/>
        </w:rPr>
        <w:t>ées en 2007</w:t>
      </w:r>
      <w:r w:rsidR="004F4238" w:rsidRPr="000C0BA2">
        <w:rPr>
          <w:rFonts w:eastAsia="MS Gothic"/>
          <w:lang w:val="fr-FR"/>
        </w:rPr>
        <w:t xml:space="preserve"> et auxquelles les employeurs sont assujettis,</w:t>
      </w:r>
      <w:r w:rsidR="004760F3" w:rsidRPr="000C0BA2">
        <w:rPr>
          <w:rFonts w:eastAsia="MS Gothic"/>
          <w:lang w:val="fr-FR"/>
        </w:rPr>
        <w:t xml:space="preserve"> le Gouvernement fournit des orientations et instructions aux </w:t>
      </w:r>
      <w:r w:rsidR="00BB26A4" w:rsidRPr="000C0BA2">
        <w:rPr>
          <w:rFonts w:eastAsia="MS Gothic"/>
          <w:lang w:val="fr-FR"/>
        </w:rPr>
        <w:t>employeurs</w:t>
      </w:r>
      <w:r w:rsidR="004760F3" w:rsidRPr="000C0BA2">
        <w:rPr>
          <w:rFonts w:eastAsia="MS Gothic"/>
          <w:lang w:val="fr-FR"/>
        </w:rPr>
        <w:t xml:space="preserve"> pour leur permettre de gérer les conditions d’emploi des travailleurs étrangers. </w:t>
      </w:r>
    </w:p>
    <w:p w:rsidR="000D20C8" w:rsidRPr="000C0BA2" w:rsidRDefault="006C3610" w:rsidP="008618F4">
      <w:pPr>
        <w:pStyle w:val="H23G"/>
        <w:rPr>
          <w:rFonts w:eastAsia="MS Gothic"/>
          <w:lang w:val="fr-FR"/>
        </w:rPr>
      </w:pPr>
      <w:r w:rsidRPr="000C0BA2">
        <w:rPr>
          <w:rFonts w:eastAsia="MS Gothic"/>
          <w:lang w:val="fr-FR"/>
        </w:rPr>
        <w:tab/>
        <w:t>5</w:t>
      </w:r>
      <w:r w:rsidR="00E83379" w:rsidRPr="000C0BA2">
        <w:rPr>
          <w:rFonts w:eastAsia="MS Gothic"/>
          <w:lang w:val="fr-FR"/>
        </w:rPr>
        <w:t>.</w:t>
      </w:r>
      <w:r w:rsidRPr="000C0BA2">
        <w:rPr>
          <w:rFonts w:eastAsia="MS Gothic"/>
          <w:lang w:val="fr-FR"/>
        </w:rPr>
        <w:tab/>
      </w:r>
      <w:r w:rsidR="009E13A4" w:rsidRPr="000C0BA2">
        <w:rPr>
          <w:rFonts w:eastAsia="MS Gothic"/>
          <w:lang w:val="fr-FR"/>
        </w:rPr>
        <w:t>Apprentis et stagiaires étrangers</w:t>
      </w:r>
    </w:p>
    <w:p w:rsidR="000D20C8" w:rsidRPr="000C0BA2" w:rsidRDefault="000D20C8" w:rsidP="006C3610">
      <w:pPr>
        <w:pStyle w:val="SingleTxtG"/>
        <w:rPr>
          <w:rFonts w:eastAsia="MS Gothic"/>
          <w:lang w:val="fr-FR"/>
        </w:rPr>
      </w:pPr>
      <w:r w:rsidRPr="000C0BA2">
        <w:rPr>
          <w:rFonts w:eastAsia="MS Gothic"/>
          <w:lang w:val="fr-FR"/>
        </w:rPr>
        <w:t>3</w:t>
      </w:r>
      <w:r w:rsidR="00A12E29" w:rsidRPr="000C0BA2">
        <w:rPr>
          <w:rFonts w:eastAsia="MS Gothic"/>
          <w:lang w:val="fr-FR"/>
        </w:rPr>
        <w:t>2</w:t>
      </w:r>
      <w:r w:rsidRPr="000C0BA2">
        <w:rPr>
          <w:rFonts w:eastAsia="MS Gothic"/>
          <w:lang w:val="fr-FR"/>
        </w:rPr>
        <w:t>.</w:t>
      </w:r>
      <w:r w:rsidRPr="000C0BA2">
        <w:rPr>
          <w:rFonts w:eastAsia="MS Gothic"/>
          <w:lang w:val="fr-FR"/>
        </w:rPr>
        <w:tab/>
      </w:r>
      <w:r w:rsidR="004760F3" w:rsidRPr="000C0BA2">
        <w:rPr>
          <w:rFonts w:eastAsia="MS Gothic"/>
          <w:lang w:val="fr-FR"/>
        </w:rPr>
        <w:t>S’agissant des programmes de formation et de stages techniques, la loi sur le contrôle de l’immigration et l</w:t>
      </w:r>
      <w:r w:rsidR="00A1166D" w:rsidRPr="000C0BA2">
        <w:rPr>
          <w:rFonts w:eastAsia="MS Gothic"/>
          <w:lang w:val="fr-FR"/>
        </w:rPr>
        <w:t>a</w:t>
      </w:r>
      <w:r w:rsidR="004760F3" w:rsidRPr="000C0BA2">
        <w:rPr>
          <w:rFonts w:eastAsia="MS Gothic"/>
          <w:lang w:val="fr-FR"/>
        </w:rPr>
        <w:t xml:space="preserve"> reconnaissance </w:t>
      </w:r>
      <w:r w:rsidR="00A1166D" w:rsidRPr="000C0BA2">
        <w:rPr>
          <w:rFonts w:eastAsia="MS Gothic"/>
          <w:lang w:val="fr-FR"/>
        </w:rPr>
        <w:t>du statut de</w:t>
      </w:r>
      <w:r w:rsidR="004760F3" w:rsidRPr="000C0BA2">
        <w:rPr>
          <w:rFonts w:eastAsia="MS Gothic"/>
          <w:lang w:val="fr-FR"/>
        </w:rPr>
        <w:t xml:space="preserve"> réfugié a été modifiée en juillet 2009 de manière à renforcer la protection des apprentis et stagiaires étrangers</w:t>
      </w:r>
      <w:r w:rsidR="00171F75" w:rsidRPr="000C0BA2">
        <w:rPr>
          <w:rFonts w:eastAsia="MS Gothic"/>
          <w:lang w:val="fr-FR"/>
        </w:rPr>
        <w:t>. Cette loi est</w:t>
      </w:r>
      <w:r w:rsidR="004760F3" w:rsidRPr="000C0BA2">
        <w:rPr>
          <w:rFonts w:eastAsia="MS Gothic"/>
          <w:lang w:val="fr-FR"/>
        </w:rPr>
        <w:t xml:space="preserve"> entrée en vigueur en juillet 2010. </w:t>
      </w:r>
      <w:r w:rsidR="00BB26A4" w:rsidRPr="000C0BA2">
        <w:rPr>
          <w:rFonts w:eastAsia="MS Gothic"/>
          <w:lang w:val="fr-FR"/>
        </w:rPr>
        <w:t xml:space="preserve">Si une </w:t>
      </w:r>
      <w:r w:rsidR="00BB26A4" w:rsidRPr="000C0BA2">
        <w:rPr>
          <w:lang w:val="fr-FR"/>
        </w:rPr>
        <w:t>formation en cours d’emploi</w:t>
      </w:r>
      <w:r w:rsidR="00BB26A4" w:rsidRPr="000C0BA2">
        <w:rPr>
          <w:rFonts w:eastAsia="MS Gothic"/>
          <w:lang w:val="fr-FR"/>
        </w:rPr>
        <w:t xml:space="preserve"> doit être offerte aux</w:t>
      </w:r>
      <w:r w:rsidR="00BB26A4" w:rsidRPr="000C0BA2">
        <w:rPr>
          <w:lang w:val="fr-FR"/>
        </w:rPr>
        <w:t xml:space="preserve"> étrangers effectuant un apprentissage professionnel ou un stage technique</w:t>
      </w:r>
      <w:r w:rsidR="00BB26A4" w:rsidRPr="000C0BA2">
        <w:rPr>
          <w:rFonts w:eastAsia="MS Gothic"/>
          <w:lang w:val="fr-FR"/>
        </w:rPr>
        <w:t xml:space="preserve">, les employeurs sont </w:t>
      </w:r>
      <w:r w:rsidR="00C004C6" w:rsidRPr="000C0BA2">
        <w:rPr>
          <w:rFonts w:eastAsia="MS Gothic"/>
          <w:lang w:val="fr-FR"/>
        </w:rPr>
        <w:t>dans l’obligation de mettre en place les formations qui leur permettront</w:t>
      </w:r>
      <w:r w:rsidR="00BB26A4" w:rsidRPr="000C0BA2">
        <w:rPr>
          <w:rFonts w:eastAsia="MS Gothic"/>
          <w:lang w:val="fr-FR"/>
        </w:rPr>
        <w:t xml:space="preserve"> d’acquérir </w:t>
      </w:r>
      <w:r w:rsidR="00C004C6" w:rsidRPr="000C0BA2">
        <w:rPr>
          <w:rFonts w:eastAsia="MS Gothic"/>
          <w:lang w:val="fr-FR"/>
        </w:rPr>
        <w:t>l</w:t>
      </w:r>
      <w:r w:rsidR="00BB26A4" w:rsidRPr="000C0BA2">
        <w:rPr>
          <w:rFonts w:eastAsia="MS Gothic"/>
          <w:lang w:val="fr-FR"/>
        </w:rPr>
        <w:t xml:space="preserve">es compétences </w:t>
      </w:r>
      <w:r w:rsidR="00C004C6" w:rsidRPr="000C0BA2">
        <w:rPr>
          <w:rFonts w:eastAsia="MS Gothic"/>
          <w:lang w:val="fr-FR"/>
        </w:rPr>
        <w:t xml:space="preserve">voulues </w:t>
      </w:r>
      <w:r w:rsidR="00BB26A4" w:rsidRPr="000C0BA2">
        <w:rPr>
          <w:rFonts w:eastAsia="MS Gothic"/>
          <w:lang w:val="fr-FR"/>
        </w:rPr>
        <w:t>dès la première année de leur stage technique</w:t>
      </w:r>
      <w:r w:rsidR="00867070" w:rsidRPr="000C0BA2">
        <w:rPr>
          <w:rFonts w:eastAsia="MS Gothic"/>
          <w:lang w:val="fr-FR"/>
        </w:rPr>
        <w:t>,</w:t>
      </w:r>
      <w:r w:rsidR="00BB26A4" w:rsidRPr="000C0BA2">
        <w:rPr>
          <w:rFonts w:eastAsia="MS Gothic"/>
          <w:lang w:val="fr-FR"/>
        </w:rPr>
        <w:t xml:space="preserve"> en vertu des contrats conclus avec eux. </w:t>
      </w:r>
      <w:r w:rsidR="006A6A0D" w:rsidRPr="000C0BA2">
        <w:rPr>
          <w:rFonts w:eastAsia="MS Gothic"/>
          <w:lang w:val="fr-FR"/>
        </w:rPr>
        <w:t>Cette disposition a pour but d</w:t>
      </w:r>
      <w:r w:rsidR="00AC5178" w:rsidRPr="000C0BA2">
        <w:rPr>
          <w:rFonts w:eastAsia="MS Gothic"/>
          <w:lang w:val="fr-FR"/>
        </w:rPr>
        <w:t xml:space="preserve">’admettre les non-ressortissants venus au titre de programmes d’apprentissage professionnel ou de stages techniques au bénéfice de la protection qu’instituent </w:t>
      </w:r>
      <w:r w:rsidR="006A6A0D" w:rsidRPr="000C0BA2">
        <w:rPr>
          <w:rFonts w:eastAsia="MS Gothic"/>
          <w:lang w:val="fr-FR"/>
        </w:rPr>
        <w:t>la loi sur les normes du travail, la</w:t>
      </w:r>
      <w:r w:rsidR="00AC5178" w:rsidRPr="000C0BA2">
        <w:rPr>
          <w:rFonts w:eastAsia="MS Gothic"/>
          <w:lang w:val="fr-FR"/>
        </w:rPr>
        <w:t xml:space="preserve"> loi sur le salaire minimum et la législation du travail au</w:t>
      </w:r>
      <w:r w:rsidR="006A6A0D" w:rsidRPr="000C0BA2">
        <w:rPr>
          <w:rFonts w:eastAsia="MS Gothic"/>
          <w:lang w:val="fr-FR"/>
        </w:rPr>
        <w:t xml:space="preserve"> Japon. Par ailleurs, les ordonnances ministérielles pertinentes ont été modifiées pour </w:t>
      </w:r>
      <w:r w:rsidR="00867070" w:rsidRPr="000C0BA2">
        <w:rPr>
          <w:rFonts w:eastAsia="MS Gothic"/>
          <w:lang w:val="fr-FR"/>
        </w:rPr>
        <w:t xml:space="preserve">porter </w:t>
      </w:r>
      <w:r w:rsidR="00FC047C" w:rsidRPr="000C0BA2">
        <w:rPr>
          <w:rFonts w:eastAsia="MS Gothic"/>
          <w:lang w:val="fr-FR"/>
        </w:rPr>
        <w:t xml:space="preserve">de trois à cinq ans </w:t>
      </w:r>
      <w:r w:rsidR="006A6A0D" w:rsidRPr="000C0BA2">
        <w:rPr>
          <w:rFonts w:eastAsia="MS Gothic"/>
          <w:lang w:val="fr-FR"/>
        </w:rPr>
        <w:t xml:space="preserve">la période </w:t>
      </w:r>
      <w:r w:rsidR="00867070" w:rsidRPr="000C0BA2">
        <w:rPr>
          <w:rFonts w:eastAsia="MS Gothic"/>
          <w:lang w:val="fr-FR"/>
        </w:rPr>
        <w:t>d’interdiction de recruter des</w:t>
      </w:r>
      <w:r w:rsidR="006A6A0D" w:rsidRPr="000C0BA2">
        <w:rPr>
          <w:rFonts w:eastAsia="MS Gothic"/>
          <w:lang w:val="fr-FR"/>
        </w:rPr>
        <w:t xml:space="preserve"> stagiaires </w:t>
      </w:r>
      <w:r w:rsidR="00867070" w:rsidRPr="000C0BA2">
        <w:rPr>
          <w:rFonts w:eastAsia="MS Gothic"/>
          <w:lang w:val="fr-FR"/>
        </w:rPr>
        <w:t xml:space="preserve">aux </w:t>
      </w:r>
      <w:r w:rsidR="00A65E8B" w:rsidRPr="000C0BA2">
        <w:rPr>
          <w:rFonts w:eastAsia="MS Gothic"/>
          <w:lang w:val="fr-FR"/>
        </w:rPr>
        <w:t>employeurs</w:t>
      </w:r>
      <w:r w:rsidR="00867070" w:rsidRPr="000C0BA2">
        <w:rPr>
          <w:rFonts w:eastAsia="MS Gothic"/>
          <w:lang w:val="fr-FR"/>
        </w:rPr>
        <w:t xml:space="preserve"> ayant commis de sérieuses violations des droits de l’homme</w:t>
      </w:r>
      <w:r w:rsidR="00B32AE5" w:rsidRPr="000C0BA2">
        <w:rPr>
          <w:rFonts w:eastAsia="MS Gothic"/>
          <w:lang w:val="fr-FR"/>
        </w:rPr>
        <w:t>,</w:t>
      </w:r>
      <w:r w:rsidR="006A6A0D" w:rsidRPr="000C0BA2">
        <w:rPr>
          <w:rFonts w:eastAsia="MS Gothic"/>
          <w:lang w:val="fr-FR"/>
        </w:rPr>
        <w:t xml:space="preserve"> telles que </w:t>
      </w:r>
      <w:r w:rsidR="00DB61E1" w:rsidRPr="000C0BA2">
        <w:rPr>
          <w:rFonts w:eastAsia="MS Gothic"/>
          <w:lang w:val="fr-FR"/>
        </w:rPr>
        <w:t xml:space="preserve">le retrait des </w:t>
      </w:r>
      <w:r w:rsidR="006A6A0D" w:rsidRPr="000C0BA2">
        <w:rPr>
          <w:rFonts w:eastAsia="MS Gothic"/>
          <w:lang w:val="fr-FR"/>
        </w:rPr>
        <w:t>passeport</w:t>
      </w:r>
      <w:r w:rsidR="00DB61E1" w:rsidRPr="000C0BA2">
        <w:rPr>
          <w:rFonts w:eastAsia="MS Gothic"/>
          <w:lang w:val="fr-FR"/>
        </w:rPr>
        <w:t>s</w:t>
      </w:r>
      <w:r w:rsidR="006A6A0D" w:rsidRPr="000C0BA2">
        <w:rPr>
          <w:rFonts w:eastAsia="MS Gothic"/>
          <w:lang w:val="fr-FR"/>
        </w:rPr>
        <w:t xml:space="preserve"> des stagiaires et leur non-rémunération. </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3</w:t>
      </w:r>
      <w:r w:rsidRPr="000C0BA2">
        <w:rPr>
          <w:rFonts w:eastAsia="MS Gothic"/>
          <w:lang w:val="fr-FR"/>
        </w:rPr>
        <w:t>.</w:t>
      </w:r>
      <w:r w:rsidRPr="000C0BA2">
        <w:rPr>
          <w:rFonts w:eastAsia="MS Gothic"/>
          <w:lang w:val="fr-FR"/>
        </w:rPr>
        <w:tab/>
      </w:r>
      <w:r w:rsidR="006A6A0D" w:rsidRPr="000C0BA2">
        <w:rPr>
          <w:rFonts w:eastAsia="MS Gothic"/>
          <w:lang w:val="fr-FR"/>
        </w:rPr>
        <w:t xml:space="preserve">En </w:t>
      </w:r>
      <w:r w:rsidR="00BB26A4" w:rsidRPr="000C0BA2">
        <w:rPr>
          <w:rFonts w:eastAsia="MS Gothic"/>
          <w:lang w:val="fr-FR"/>
        </w:rPr>
        <w:t>vertu</w:t>
      </w:r>
      <w:r w:rsidR="006A6A0D" w:rsidRPr="000C0BA2">
        <w:rPr>
          <w:rFonts w:eastAsia="MS Gothic"/>
          <w:lang w:val="fr-FR"/>
        </w:rPr>
        <w:t xml:space="preserve"> du programme </w:t>
      </w:r>
      <w:r w:rsidR="00DB61E1" w:rsidRPr="000C0BA2">
        <w:rPr>
          <w:rFonts w:eastAsia="MS Gothic"/>
          <w:lang w:val="fr-FR"/>
        </w:rPr>
        <w:t xml:space="preserve">renforcé </w:t>
      </w:r>
      <w:r w:rsidR="006A6A0D" w:rsidRPr="000C0BA2">
        <w:rPr>
          <w:rFonts w:eastAsia="MS Gothic"/>
          <w:lang w:val="fr-FR"/>
        </w:rPr>
        <w:t xml:space="preserve">de </w:t>
      </w:r>
      <w:r w:rsidR="00DB61E1" w:rsidRPr="000C0BA2">
        <w:rPr>
          <w:rFonts w:eastAsia="MS Gothic"/>
          <w:lang w:val="fr-FR"/>
        </w:rPr>
        <w:t>contrôle</w:t>
      </w:r>
      <w:r w:rsidR="006A6A0D" w:rsidRPr="000C0BA2">
        <w:rPr>
          <w:rFonts w:eastAsia="MS Gothic"/>
          <w:lang w:val="fr-FR"/>
        </w:rPr>
        <w:t xml:space="preserve"> des violations </w:t>
      </w:r>
      <w:r w:rsidR="00DB61E1" w:rsidRPr="000C0BA2">
        <w:rPr>
          <w:rFonts w:eastAsia="MS Gothic"/>
          <w:lang w:val="fr-FR"/>
        </w:rPr>
        <w:t>mis en place</w:t>
      </w:r>
      <w:r w:rsidR="006A6A0D" w:rsidRPr="000C0BA2">
        <w:rPr>
          <w:rFonts w:eastAsia="MS Gothic"/>
          <w:lang w:val="fr-FR"/>
        </w:rPr>
        <w:t xml:space="preserve"> par les modifications apportées à la loi ci-haut, les autorités chargées de l’inspection des normes du travail diligent</w:t>
      </w:r>
      <w:r w:rsidR="00B32AE5" w:rsidRPr="000C0BA2">
        <w:rPr>
          <w:rFonts w:eastAsia="MS Gothic"/>
          <w:lang w:val="fr-FR"/>
        </w:rPr>
        <w:t>ent</w:t>
      </w:r>
      <w:r w:rsidR="006A6A0D" w:rsidRPr="000C0BA2">
        <w:rPr>
          <w:rFonts w:eastAsia="MS Gothic"/>
          <w:lang w:val="fr-FR"/>
        </w:rPr>
        <w:t xml:space="preserve"> des inspections </w:t>
      </w:r>
      <w:r w:rsidR="00171F75" w:rsidRPr="000C0BA2">
        <w:rPr>
          <w:rFonts w:eastAsia="MS Gothic"/>
          <w:lang w:val="fr-FR"/>
        </w:rPr>
        <w:t>dans les entreprises</w:t>
      </w:r>
      <w:r w:rsidR="0047518C" w:rsidRPr="000C0BA2">
        <w:rPr>
          <w:rFonts w:eastAsia="MS Gothic"/>
          <w:lang w:val="fr-FR"/>
        </w:rPr>
        <w:t xml:space="preserve"> qui ne respectent pas les </w:t>
      </w:r>
      <w:r w:rsidR="00C27AF3" w:rsidRPr="000C0BA2">
        <w:rPr>
          <w:rFonts w:eastAsia="MS Gothic"/>
          <w:lang w:val="fr-FR"/>
        </w:rPr>
        <w:t xml:space="preserve">droits </w:t>
      </w:r>
      <w:r w:rsidR="000957BC" w:rsidRPr="000C0BA2">
        <w:rPr>
          <w:rFonts w:eastAsia="MS Gothic"/>
          <w:lang w:val="fr-FR"/>
        </w:rPr>
        <w:t>des apprentis et des stagiaires</w:t>
      </w:r>
      <w:r w:rsidR="0047518C" w:rsidRPr="000C0BA2">
        <w:rPr>
          <w:rFonts w:eastAsia="MS Gothic"/>
          <w:lang w:val="fr-FR"/>
        </w:rPr>
        <w:t xml:space="preserve">. Si une violation grave ou </w:t>
      </w:r>
      <w:r w:rsidR="00A51ED8" w:rsidRPr="000C0BA2">
        <w:rPr>
          <w:rFonts w:eastAsia="MS Gothic"/>
          <w:lang w:val="fr-FR"/>
        </w:rPr>
        <w:t xml:space="preserve">malveillante </w:t>
      </w:r>
      <w:r w:rsidR="0047518C" w:rsidRPr="000C0BA2">
        <w:rPr>
          <w:rFonts w:eastAsia="MS Gothic"/>
          <w:lang w:val="fr-FR"/>
        </w:rPr>
        <w:t>est découverte, les autorités prennent des mesures très strictes, y compris des mesures judiciaires. Par ailleurs, les autorités s’efforcent d’exploiter adéquatement le système de notification mutuelle établi entre les autorités chargées de l’inspection des normes du travail et les bureaux de l’</w:t>
      </w:r>
      <w:r w:rsidR="00BB26A4" w:rsidRPr="000C0BA2">
        <w:rPr>
          <w:rFonts w:eastAsia="MS Gothic"/>
          <w:lang w:val="fr-FR"/>
        </w:rPr>
        <w:t>immigration</w:t>
      </w:r>
      <w:r w:rsidR="0047518C" w:rsidRPr="000C0BA2">
        <w:rPr>
          <w:rFonts w:eastAsia="MS Gothic"/>
          <w:lang w:val="fr-FR"/>
        </w:rPr>
        <w:t xml:space="preserve">. </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4</w:t>
      </w:r>
      <w:r w:rsidRPr="000C0BA2">
        <w:rPr>
          <w:rFonts w:eastAsia="MS Gothic"/>
          <w:lang w:val="fr-FR"/>
        </w:rPr>
        <w:t>.</w:t>
      </w:r>
      <w:r w:rsidRPr="000C0BA2">
        <w:rPr>
          <w:rFonts w:eastAsia="MS Gothic"/>
          <w:lang w:val="fr-FR"/>
        </w:rPr>
        <w:tab/>
      </w:r>
      <w:r w:rsidR="0047518C" w:rsidRPr="000C0BA2">
        <w:rPr>
          <w:rFonts w:eastAsia="MS Gothic"/>
          <w:lang w:val="fr-FR"/>
        </w:rPr>
        <w:t xml:space="preserve">Avec l’ensemble de ces mesures, le Gouvernement s’efforce de protéger les droits des </w:t>
      </w:r>
      <w:r w:rsidR="00C27AF3" w:rsidRPr="000C0BA2">
        <w:rPr>
          <w:rFonts w:eastAsia="MS Gothic"/>
          <w:lang w:val="fr-FR"/>
        </w:rPr>
        <w:t>étrangers effectuant un stage technique</w:t>
      </w:r>
      <w:r w:rsidR="0047518C" w:rsidRPr="000C0BA2">
        <w:rPr>
          <w:rFonts w:eastAsia="MS Gothic"/>
          <w:lang w:val="fr-FR"/>
        </w:rPr>
        <w:t xml:space="preserve"> et de veiller à ce que le programme de stage</w:t>
      </w:r>
      <w:r w:rsidR="000602FC" w:rsidRPr="000C0BA2">
        <w:rPr>
          <w:rFonts w:eastAsia="MS Gothic"/>
          <w:lang w:val="fr-FR"/>
        </w:rPr>
        <w:t>s</w:t>
      </w:r>
      <w:r w:rsidR="0047518C" w:rsidRPr="000C0BA2">
        <w:rPr>
          <w:rFonts w:eastAsia="MS Gothic"/>
          <w:lang w:val="fr-FR"/>
        </w:rPr>
        <w:t xml:space="preserve"> fonctionne adéquatement. </w:t>
      </w:r>
    </w:p>
    <w:p w:rsidR="000D20C8" w:rsidRPr="000C0BA2" w:rsidRDefault="00C62A4B" w:rsidP="008618F4">
      <w:pPr>
        <w:pStyle w:val="H23G"/>
        <w:rPr>
          <w:rFonts w:eastAsia="MS Gothic"/>
          <w:lang w:val="fr-FR"/>
        </w:rPr>
      </w:pPr>
      <w:r w:rsidRPr="000C0BA2">
        <w:rPr>
          <w:rFonts w:eastAsia="MS Gothic"/>
          <w:lang w:val="fr-FR"/>
        </w:rPr>
        <w:tab/>
        <w:t>6</w:t>
      </w:r>
      <w:r w:rsidR="00E83379" w:rsidRPr="000C0BA2">
        <w:rPr>
          <w:rFonts w:eastAsia="MS Gothic"/>
          <w:lang w:val="fr-FR"/>
        </w:rPr>
        <w:t>.</w:t>
      </w:r>
      <w:r w:rsidRPr="000C0BA2">
        <w:rPr>
          <w:rFonts w:eastAsia="MS Gothic"/>
          <w:lang w:val="fr-FR"/>
        </w:rPr>
        <w:tab/>
      </w:r>
      <w:r w:rsidR="00672A1A" w:rsidRPr="000C0BA2">
        <w:rPr>
          <w:rFonts w:eastAsia="MS Gothic"/>
          <w:lang w:val="fr-FR"/>
        </w:rPr>
        <w:t>É</w:t>
      </w:r>
      <w:r w:rsidR="000D20C8" w:rsidRPr="000C0BA2">
        <w:rPr>
          <w:rFonts w:eastAsia="MS Gothic"/>
          <w:lang w:val="fr-FR"/>
        </w:rPr>
        <w:t xml:space="preserve">ducation </w:t>
      </w:r>
      <w:r w:rsidR="00672A1A" w:rsidRPr="000C0BA2">
        <w:rPr>
          <w:rFonts w:eastAsia="MS Gothic"/>
          <w:lang w:val="fr-FR"/>
        </w:rPr>
        <w:t>des enfants des résidents étrangers au Japon</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5</w:t>
      </w:r>
      <w:r w:rsidRPr="000C0BA2">
        <w:rPr>
          <w:rFonts w:eastAsia="MS Gothic"/>
          <w:lang w:val="fr-FR"/>
        </w:rPr>
        <w:t>.</w:t>
      </w:r>
      <w:r w:rsidRPr="000C0BA2">
        <w:rPr>
          <w:rFonts w:eastAsia="MS Gothic"/>
          <w:lang w:val="fr-FR"/>
        </w:rPr>
        <w:tab/>
      </w:r>
      <w:r w:rsidR="006F0860" w:rsidRPr="000C0BA2">
        <w:rPr>
          <w:rFonts w:eastAsia="SimSun"/>
          <w:lang w:val="fr-FR" w:eastAsia="zh-CN"/>
        </w:rPr>
        <w:t>Les enfants d</w:t>
      </w:r>
      <w:r w:rsidR="002B5B99" w:rsidRPr="000C0BA2">
        <w:rPr>
          <w:rFonts w:eastAsia="SimSun"/>
          <w:lang w:val="fr-FR" w:eastAsia="zh-CN"/>
        </w:rPr>
        <w:t>’</w:t>
      </w:r>
      <w:r w:rsidR="006F0860" w:rsidRPr="000C0BA2">
        <w:rPr>
          <w:rFonts w:eastAsia="SimSun"/>
          <w:lang w:val="fr-FR" w:eastAsia="zh-CN"/>
        </w:rPr>
        <w:t>étrangers qui n</w:t>
      </w:r>
      <w:r w:rsidR="002B5B99" w:rsidRPr="000C0BA2">
        <w:rPr>
          <w:rFonts w:eastAsia="SimSun"/>
          <w:lang w:val="fr-FR" w:eastAsia="zh-CN"/>
        </w:rPr>
        <w:t>’</w:t>
      </w:r>
      <w:r w:rsidR="006F0860" w:rsidRPr="000C0BA2">
        <w:rPr>
          <w:rFonts w:eastAsia="SimSun"/>
          <w:lang w:val="fr-FR" w:eastAsia="zh-CN"/>
        </w:rPr>
        <w:t>ont pas la nationalité japonaise bénéficient de l</w:t>
      </w:r>
      <w:r w:rsidR="002B5B99" w:rsidRPr="000C0BA2">
        <w:rPr>
          <w:rFonts w:eastAsia="SimSun"/>
          <w:lang w:val="fr-FR" w:eastAsia="zh-CN"/>
        </w:rPr>
        <w:t>’</w:t>
      </w:r>
      <w:r w:rsidR="006F0860" w:rsidRPr="000C0BA2">
        <w:rPr>
          <w:rFonts w:eastAsia="SimSun"/>
          <w:lang w:val="fr-FR" w:eastAsia="zh-CN"/>
        </w:rPr>
        <w:t>enseignement obligatoire gratuit dans les écoles publiques japonaises s</w:t>
      </w:r>
      <w:r w:rsidR="002B5B99" w:rsidRPr="000C0BA2">
        <w:rPr>
          <w:rFonts w:eastAsia="SimSun"/>
          <w:lang w:val="fr-FR" w:eastAsia="zh-CN"/>
        </w:rPr>
        <w:t>’</w:t>
      </w:r>
      <w:r w:rsidR="006F0860" w:rsidRPr="000C0BA2">
        <w:rPr>
          <w:rFonts w:eastAsia="SimSun"/>
          <w:lang w:val="fr-FR" w:eastAsia="zh-CN"/>
        </w:rPr>
        <w:t>ils le souhaitent. S</w:t>
      </w:r>
      <w:r w:rsidR="002B5B99" w:rsidRPr="000C0BA2">
        <w:rPr>
          <w:rFonts w:eastAsia="SimSun"/>
          <w:lang w:val="fr-FR" w:eastAsia="zh-CN"/>
        </w:rPr>
        <w:t>’</w:t>
      </w:r>
      <w:r w:rsidR="006F0860" w:rsidRPr="000C0BA2">
        <w:rPr>
          <w:rFonts w:eastAsia="SimSun"/>
          <w:lang w:val="fr-FR" w:eastAsia="zh-CN"/>
        </w:rPr>
        <w:t>ils ne veulent pas suivre l</w:t>
      </w:r>
      <w:r w:rsidR="002B5B99" w:rsidRPr="000C0BA2">
        <w:rPr>
          <w:rFonts w:eastAsia="SimSun"/>
          <w:lang w:val="fr-FR" w:eastAsia="zh-CN"/>
        </w:rPr>
        <w:t>’</w:t>
      </w:r>
      <w:r w:rsidR="006F0860" w:rsidRPr="000C0BA2">
        <w:rPr>
          <w:rFonts w:eastAsia="SimSun"/>
          <w:lang w:val="fr-FR" w:eastAsia="zh-CN"/>
        </w:rPr>
        <w:t>enseignement scolaire japonais, ils peuvent fr</w:t>
      </w:r>
      <w:r w:rsidR="006F0860" w:rsidRPr="000C0BA2">
        <w:rPr>
          <w:rFonts w:eastAsia="SimSun"/>
          <w:lang w:val="fr-FR" w:eastAsia="zh-CN"/>
        </w:rPr>
        <w:t>é</w:t>
      </w:r>
      <w:r w:rsidR="006F0860" w:rsidRPr="000C0BA2">
        <w:rPr>
          <w:rFonts w:eastAsia="SimSun"/>
          <w:lang w:val="fr-FR" w:eastAsia="zh-CN"/>
        </w:rPr>
        <w:t>quenter les écoles étrangères,</w:t>
      </w:r>
      <w:r w:rsidR="00E1200D">
        <w:rPr>
          <w:rFonts w:eastAsia="SimSun"/>
          <w:lang w:val="fr-FR" w:eastAsia="zh-CN"/>
        </w:rPr>
        <w:t xml:space="preserve"> telles que des écoles</w:t>
      </w:r>
      <w:r w:rsidR="006F0860" w:rsidRPr="000C0BA2">
        <w:rPr>
          <w:rFonts w:eastAsia="SimSun"/>
          <w:lang w:val="fr-FR" w:eastAsia="zh-CN"/>
        </w:rPr>
        <w:t xml:space="preserve"> coréennes, américaines ou allemandes par exemple</w:t>
      </w:r>
      <w:r w:rsidR="000D20C8" w:rsidRPr="000C0BA2">
        <w:rPr>
          <w:rFonts w:eastAsia="MS Gothic"/>
          <w:lang w:val="fr-FR"/>
        </w:rPr>
        <w:t>.</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6</w:t>
      </w:r>
      <w:r w:rsidRPr="000C0BA2">
        <w:rPr>
          <w:rFonts w:eastAsia="MS Gothic"/>
          <w:lang w:val="fr-FR"/>
        </w:rPr>
        <w:t>.</w:t>
      </w:r>
      <w:r w:rsidRPr="000C0BA2">
        <w:rPr>
          <w:rFonts w:eastAsia="MS Gothic"/>
          <w:lang w:val="fr-FR"/>
        </w:rPr>
        <w:tab/>
      </w:r>
      <w:r w:rsidR="0047518C" w:rsidRPr="000C0BA2">
        <w:rPr>
          <w:rFonts w:eastAsia="MS Gothic"/>
          <w:lang w:val="fr-FR"/>
        </w:rPr>
        <w:t xml:space="preserve">Pour bâtir une société où chaque étudiant du secondaire puisse se </w:t>
      </w:r>
      <w:r w:rsidR="000602FC" w:rsidRPr="000C0BA2">
        <w:rPr>
          <w:rFonts w:eastAsia="MS Gothic"/>
          <w:lang w:val="fr-FR"/>
        </w:rPr>
        <w:t>consacrer sereinement à ses études</w:t>
      </w:r>
      <w:r w:rsidR="0047518C" w:rsidRPr="000C0BA2">
        <w:rPr>
          <w:rFonts w:eastAsia="MS Gothic"/>
          <w:lang w:val="fr-FR"/>
        </w:rPr>
        <w:t>, quelles que soient les ressources financières d</w:t>
      </w:r>
      <w:r w:rsidR="00AE06C8" w:rsidRPr="000C0BA2">
        <w:rPr>
          <w:rFonts w:eastAsia="MS Gothic"/>
          <w:lang w:val="fr-FR"/>
        </w:rPr>
        <w:t>ont dispose</w:t>
      </w:r>
      <w:r w:rsidR="0047518C" w:rsidRPr="000C0BA2">
        <w:rPr>
          <w:rFonts w:eastAsia="MS Gothic"/>
          <w:lang w:val="fr-FR"/>
        </w:rPr>
        <w:t xml:space="preserve"> sa famille, un système de gratuité des écoles secondaires et de bourses pour les étudiants inscrits à des écoles secondaires privées a été mis en place en avril 2010. Ce système a pour but de venir en aide à tous les étudiants </w:t>
      </w:r>
      <w:r w:rsidR="00E1200D">
        <w:rPr>
          <w:rFonts w:eastAsia="MS Gothic"/>
          <w:lang w:val="fr-FR"/>
        </w:rPr>
        <w:t>en fin d’</w:t>
      </w:r>
      <w:r w:rsidR="0047518C" w:rsidRPr="000C0BA2">
        <w:rPr>
          <w:rFonts w:eastAsia="MS Gothic"/>
          <w:lang w:val="fr-FR"/>
        </w:rPr>
        <w:t>études secondaires, quelle que soit leur nationalité. Les écoles étrangères (classées dans la catégorie Divers) qu</w:t>
      </w:r>
      <w:r w:rsidR="000602FC" w:rsidRPr="000C0BA2">
        <w:rPr>
          <w:rFonts w:eastAsia="MS Gothic"/>
          <w:lang w:val="fr-FR"/>
        </w:rPr>
        <w:t>i, selon le</w:t>
      </w:r>
      <w:r w:rsidR="0047518C" w:rsidRPr="000C0BA2">
        <w:rPr>
          <w:rFonts w:eastAsia="MS Gothic"/>
          <w:lang w:val="fr-FR"/>
        </w:rPr>
        <w:t xml:space="preserve"> Ministère de l’éducation, de la culture, des sports, de la science et des technologies</w:t>
      </w:r>
      <w:r w:rsidR="003962D2" w:rsidRPr="000C0BA2">
        <w:rPr>
          <w:rFonts w:eastAsia="MS Gothic"/>
          <w:lang w:val="fr-FR"/>
        </w:rPr>
        <w:t>,</w:t>
      </w:r>
      <w:r w:rsidR="0047518C" w:rsidRPr="000C0BA2">
        <w:rPr>
          <w:rFonts w:eastAsia="MS Gothic"/>
          <w:lang w:val="fr-FR"/>
        </w:rPr>
        <w:t xml:space="preserve"> </w:t>
      </w:r>
      <w:r w:rsidR="000602FC" w:rsidRPr="000C0BA2">
        <w:rPr>
          <w:rFonts w:eastAsia="MS Gothic"/>
          <w:lang w:val="fr-FR"/>
        </w:rPr>
        <w:t>proposent</w:t>
      </w:r>
      <w:r w:rsidR="0047518C" w:rsidRPr="000C0BA2">
        <w:rPr>
          <w:rFonts w:eastAsia="MS Gothic"/>
          <w:lang w:val="fr-FR"/>
        </w:rPr>
        <w:t xml:space="preserve"> un programme d’études</w:t>
      </w:r>
      <w:r w:rsidR="000602FC" w:rsidRPr="000C0BA2">
        <w:rPr>
          <w:rFonts w:eastAsia="MS Gothic"/>
          <w:lang w:val="fr-FR"/>
        </w:rPr>
        <w:t xml:space="preserve"> jugé</w:t>
      </w:r>
      <w:r w:rsidR="0047518C" w:rsidRPr="000C0BA2">
        <w:rPr>
          <w:rFonts w:eastAsia="MS Gothic"/>
          <w:lang w:val="fr-FR"/>
        </w:rPr>
        <w:t xml:space="preserve"> équivalent à celui des écoles secondaires japonaises</w:t>
      </w:r>
      <w:r w:rsidR="001152F9" w:rsidRPr="000C0BA2">
        <w:rPr>
          <w:rFonts w:eastAsia="MS Gothic"/>
          <w:lang w:val="fr-FR"/>
        </w:rPr>
        <w:t>,</w:t>
      </w:r>
      <w:r w:rsidR="0047518C" w:rsidRPr="000C0BA2">
        <w:rPr>
          <w:rFonts w:eastAsia="MS Gothic"/>
          <w:lang w:val="fr-FR"/>
        </w:rPr>
        <w:t xml:space="preserve"> sont admissibles au Système d’aide financière à l’inscription à l’école secondaire. </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7</w:t>
      </w:r>
      <w:r w:rsidRPr="000C0BA2">
        <w:rPr>
          <w:rFonts w:eastAsia="MS Gothic"/>
          <w:lang w:val="fr-FR"/>
        </w:rPr>
        <w:t>.</w:t>
      </w:r>
      <w:r w:rsidRPr="000C0BA2">
        <w:rPr>
          <w:rFonts w:eastAsia="MS Gothic"/>
          <w:lang w:val="fr-FR"/>
        </w:rPr>
        <w:tab/>
      </w:r>
      <w:r w:rsidR="00AB256B" w:rsidRPr="000C0BA2">
        <w:rPr>
          <w:rFonts w:eastAsia="MS Gothic"/>
          <w:lang w:val="fr-FR"/>
        </w:rPr>
        <w:t>En janvier</w:t>
      </w:r>
      <w:r w:rsidR="000D20C8" w:rsidRPr="000C0BA2">
        <w:rPr>
          <w:rFonts w:eastAsia="MS Gothic"/>
          <w:lang w:val="fr-FR"/>
        </w:rPr>
        <w:t xml:space="preserve"> 2005, </w:t>
      </w:r>
      <w:r w:rsidR="00AB256B" w:rsidRPr="000C0BA2">
        <w:rPr>
          <w:rFonts w:eastAsia="MS Gothic"/>
          <w:lang w:val="fr-FR"/>
        </w:rPr>
        <w:t>un examen d</w:t>
      </w:r>
      <w:r w:rsidR="002B5B99" w:rsidRPr="000C0BA2">
        <w:rPr>
          <w:rFonts w:eastAsia="MS Gothic"/>
          <w:lang w:val="fr-FR"/>
        </w:rPr>
        <w:t>’</w:t>
      </w:r>
      <w:r w:rsidR="00AB256B" w:rsidRPr="000C0BA2">
        <w:rPr>
          <w:rFonts w:eastAsia="MS Gothic"/>
          <w:lang w:val="fr-FR"/>
        </w:rPr>
        <w:t>équivalence de l</w:t>
      </w:r>
      <w:r w:rsidR="002B5B99" w:rsidRPr="000C0BA2">
        <w:rPr>
          <w:rFonts w:eastAsia="MS Gothic"/>
          <w:lang w:val="fr-FR"/>
        </w:rPr>
        <w:t>’</w:t>
      </w:r>
      <w:r w:rsidR="00AB256B" w:rsidRPr="000C0BA2">
        <w:rPr>
          <w:rFonts w:eastAsia="MS Gothic"/>
          <w:lang w:val="fr-FR"/>
        </w:rPr>
        <w:t xml:space="preserve">enseignement secondaire du second cycle a été mis en place pour valider les aptitudes scolaires </w:t>
      </w:r>
      <w:r w:rsidR="000139DE" w:rsidRPr="000C0BA2">
        <w:rPr>
          <w:rFonts w:eastAsia="MS Gothic"/>
          <w:lang w:val="fr-FR"/>
        </w:rPr>
        <w:t>des diplômés de l</w:t>
      </w:r>
      <w:r w:rsidR="002B5B99" w:rsidRPr="000C0BA2">
        <w:rPr>
          <w:rFonts w:eastAsia="MS Gothic"/>
          <w:lang w:val="fr-FR"/>
        </w:rPr>
        <w:t>’</w:t>
      </w:r>
      <w:r w:rsidR="000139DE" w:rsidRPr="000C0BA2">
        <w:rPr>
          <w:rFonts w:eastAsia="MS Gothic"/>
          <w:lang w:val="fr-FR"/>
        </w:rPr>
        <w:t>enseignement secondaire</w:t>
      </w:r>
      <w:r w:rsidR="000D20C8" w:rsidRPr="000C0BA2">
        <w:rPr>
          <w:rFonts w:eastAsia="MS Gothic"/>
          <w:lang w:val="fr-FR"/>
        </w:rPr>
        <w:t xml:space="preserve"> </w:t>
      </w:r>
      <w:r w:rsidR="000139DE" w:rsidRPr="000C0BA2">
        <w:rPr>
          <w:rFonts w:eastAsia="MS Gothic"/>
          <w:lang w:val="fr-FR"/>
        </w:rPr>
        <w:t xml:space="preserve">et remplacer </w:t>
      </w:r>
      <w:r w:rsidR="000139DE" w:rsidRPr="000C0BA2">
        <w:rPr>
          <w:rFonts w:eastAsia="SimSun"/>
          <w:lang w:val="fr-FR" w:eastAsia="zh-CN"/>
        </w:rPr>
        <w:t>l</w:t>
      </w:r>
      <w:r w:rsidR="002B5B99" w:rsidRPr="000C0BA2">
        <w:rPr>
          <w:rFonts w:eastAsia="SimSun"/>
          <w:lang w:val="fr-FR" w:eastAsia="zh-CN"/>
        </w:rPr>
        <w:t>’</w:t>
      </w:r>
      <w:r w:rsidR="000139DE" w:rsidRPr="000C0BA2">
        <w:rPr>
          <w:rFonts w:eastAsia="SimSun"/>
          <w:lang w:val="fr-FR" w:eastAsia="zh-CN"/>
        </w:rPr>
        <w:t xml:space="preserve">examen </w:t>
      </w:r>
      <w:r w:rsidR="00621775">
        <w:rPr>
          <w:rFonts w:eastAsia="SimSun"/>
          <w:lang w:val="fr-FR" w:eastAsia="zh-CN"/>
        </w:rPr>
        <w:t>de qualification à l</w:t>
      </w:r>
      <w:r w:rsidR="002B5B99" w:rsidRPr="000C0BA2">
        <w:rPr>
          <w:rFonts w:eastAsia="SimSun"/>
          <w:lang w:val="fr-FR" w:eastAsia="zh-CN"/>
        </w:rPr>
        <w:t>’</w:t>
      </w:r>
      <w:r w:rsidR="000139DE" w:rsidRPr="000C0BA2">
        <w:rPr>
          <w:rFonts w:eastAsia="SimSun"/>
          <w:lang w:val="fr-FR" w:eastAsia="zh-CN"/>
        </w:rPr>
        <w:t>entrée à l</w:t>
      </w:r>
      <w:r w:rsidR="002B5B99" w:rsidRPr="000C0BA2">
        <w:rPr>
          <w:rFonts w:eastAsia="SimSun"/>
          <w:lang w:val="fr-FR" w:eastAsia="zh-CN"/>
        </w:rPr>
        <w:t>’</w:t>
      </w:r>
      <w:r w:rsidR="000139DE" w:rsidRPr="000C0BA2">
        <w:rPr>
          <w:rFonts w:eastAsia="SimSun"/>
          <w:lang w:val="fr-FR" w:eastAsia="zh-CN"/>
        </w:rPr>
        <w:t>université</w:t>
      </w:r>
      <w:r w:rsidR="000D20C8" w:rsidRPr="000C0BA2">
        <w:rPr>
          <w:rFonts w:eastAsia="MS Gothic"/>
          <w:lang w:val="fr-FR"/>
        </w:rPr>
        <w:t xml:space="preserve">. </w:t>
      </w:r>
      <w:r w:rsidR="002A1068" w:rsidRPr="000C0BA2">
        <w:rPr>
          <w:rFonts w:eastAsia="MS Gothic"/>
          <w:lang w:val="fr-FR"/>
        </w:rPr>
        <w:t>En vertu de ce nouveau d</w:t>
      </w:r>
      <w:r w:rsidR="00F62D0B">
        <w:rPr>
          <w:rFonts w:eastAsia="MS Gothic"/>
          <w:lang w:val="fr-FR"/>
        </w:rPr>
        <w:t xml:space="preserve">ispositif, plus </w:t>
      </w:r>
      <w:r w:rsidR="002A1068" w:rsidRPr="000C0BA2">
        <w:rPr>
          <w:rFonts w:eastAsia="MS Gothic"/>
          <w:lang w:val="fr-FR"/>
        </w:rPr>
        <w:t>élargi, cet examen est ouvert à toute personne de 16 ans ou plus à la fin de l</w:t>
      </w:r>
      <w:r w:rsidR="002B5B99" w:rsidRPr="000C0BA2">
        <w:rPr>
          <w:rFonts w:eastAsia="MS Gothic"/>
          <w:lang w:val="fr-FR"/>
        </w:rPr>
        <w:t>’</w:t>
      </w:r>
      <w:r w:rsidR="002A1068" w:rsidRPr="000C0BA2">
        <w:rPr>
          <w:rFonts w:eastAsia="MS Gothic"/>
          <w:lang w:val="fr-FR"/>
        </w:rPr>
        <w:t xml:space="preserve">année scolaire en question (exception </w:t>
      </w:r>
      <w:r w:rsidR="000C0BA2" w:rsidRPr="000C0BA2">
        <w:rPr>
          <w:rFonts w:eastAsia="MS Gothic"/>
          <w:lang w:val="fr-FR"/>
        </w:rPr>
        <w:t>faite</w:t>
      </w:r>
      <w:r w:rsidR="002A1068" w:rsidRPr="000C0BA2">
        <w:rPr>
          <w:rFonts w:eastAsia="MS Gothic"/>
          <w:lang w:val="fr-FR"/>
        </w:rPr>
        <w:t xml:space="preserve"> </w:t>
      </w:r>
      <w:r w:rsidR="00621775">
        <w:rPr>
          <w:rFonts w:eastAsia="MS Gothic"/>
          <w:lang w:val="fr-FR"/>
        </w:rPr>
        <w:t>des personnes</w:t>
      </w:r>
      <w:r w:rsidR="002A1068" w:rsidRPr="000C0BA2">
        <w:rPr>
          <w:rFonts w:eastAsia="MS Gothic"/>
          <w:lang w:val="fr-FR"/>
        </w:rPr>
        <w:t xml:space="preserve"> déjà admissibles à </w:t>
      </w:r>
      <w:r w:rsidR="00BB26A4" w:rsidRPr="000C0BA2">
        <w:rPr>
          <w:rFonts w:eastAsia="MS Gothic"/>
          <w:lang w:val="fr-FR"/>
        </w:rPr>
        <w:t>l'entrée</w:t>
      </w:r>
      <w:r w:rsidR="002A1068" w:rsidRPr="000C0BA2">
        <w:rPr>
          <w:rFonts w:eastAsia="MS Gothic"/>
          <w:lang w:val="fr-FR"/>
        </w:rPr>
        <w:t xml:space="preserve"> dans une université)</w:t>
      </w:r>
      <w:r w:rsidR="000D20C8" w:rsidRPr="000C0BA2">
        <w:rPr>
          <w:rFonts w:eastAsia="MS Gothic"/>
          <w:lang w:val="fr-FR"/>
        </w:rPr>
        <w:t xml:space="preserve">. </w:t>
      </w:r>
      <w:r w:rsidR="00073B00" w:rsidRPr="000C0BA2">
        <w:rPr>
          <w:rFonts w:eastAsia="MS Gothic"/>
          <w:lang w:val="fr-FR"/>
        </w:rPr>
        <w:t>En août</w:t>
      </w:r>
      <w:r w:rsidR="000D20C8" w:rsidRPr="000C0BA2">
        <w:rPr>
          <w:rFonts w:eastAsia="MS Gothic"/>
          <w:lang w:val="fr-FR"/>
        </w:rPr>
        <w:t xml:space="preserve"> 2005, </w:t>
      </w:r>
      <w:r w:rsidR="00073B00" w:rsidRPr="000C0BA2">
        <w:rPr>
          <w:rFonts w:eastAsia="MS Gothic"/>
          <w:lang w:val="fr-FR"/>
        </w:rPr>
        <w:t>les critères d</w:t>
      </w:r>
      <w:r w:rsidR="002B5B99" w:rsidRPr="000C0BA2">
        <w:rPr>
          <w:rFonts w:eastAsia="MS Gothic"/>
          <w:lang w:val="fr-FR"/>
        </w:rPr>
        <w:t>’</w:t>
      </w:r>
      <w:r w:rsidR="00073B00" w:rsidRPr="000C0BA2">
        <w:rPr>
          <w:rFonts w:eastAsia="MS Gothic"/>
          <w:lang w:val="fr-FR"/>
        </w:rPr>
        <w:t xml:space="preserve">admission dans </w:t>
      </w:r>
      <w:r w:rsidR="00E6333E" w:rsidRPr="000C0BA2">
        <w:rPr>
          <w:rFonts w:eastAsia="MS Gothic"/>
          <w:lang w:val="fr-FR"/>
        </w:rPr>
        <w:t xml:space="preserve">les </w:t>
      </w:r>
      <w:r w:rsidR="00E6333E">
        <w:rPr>
          <w:rFonts w:eastAsia="MS Gothic"/>
          <w:lang w:val="fr-FR"/>
        </w:rPr>
        <w:t>i</w:t>
      </w:r>
      <w:r w:rsidR="00E6333E" w:rsidRPr="00892E0C">
        <w:rPr>
          <w:rFonts w:eastAsia="MS Gothic"/>
          <w:lang w:val="fr-FR"/>
        </w:rPr>
        <w:t>nstituts</w:t>
      </w:r>
      <w:r w:rsidR="00892E0C" w:rsidRPr="00892E0C">
        <w:rPr>
          <w:rFonts w:eastAsia="MS Gothic"/>
          <w:lang w:val="fr-FR"/>
        </w:rPr>
        <w:t xml:space="preserve"> de hautes études </w:t>
      </w:r>
      <w:r w:rsidR="00073B00" w:rsidRPr="000C0BA2">
        <w:rPr>
          <w:rFonts w:eastAsia="MS Gothic"/>
          <w:lang w:val="fr-FR"/>
        </w:rPr>
        <w:t xml:space="preserve">ont été également assouplis. </w:t>
      </w:r>
      <w:r w:rsidR="00073B00" w:rsidRPr="000C0BA2">
        <w:rPr>
          <w:rFonts w:eastAsia="SimSun"/>
          <w:lang w:val="fr-FR" w:eastAsia="zh-CN"/>
        </w:rPr>
        <w:t xml:space="preserve">En conséquence, les personnes qui remplissent les conditions requises pour demander leur admission dans un </w:t>
      </w:r>
      <w:r w:rsidR="00892E0C">
        <w:rPr>
          <w:rFonts w:eastAsia="SimSun"/>
          <w:lang w:val="fr-FR" w:eastAsia="zh-CN"/>
        </w:rPr>
        <w:t>i</w:t>
      </w:r>
      <w:r w:rsidR="00892E0C" w:rsidRPr="00892E0C">
        <w:rPr>
          <w:rFonts w:eastAsia="SimSun"/>
          <w:lang w:val="fr-FR" w:eastAsia="zh-CN"/>
        </w:rPr>
        <w:t>nstitut de hautes études</w:t>
      </w:r>
      <w:r w:rsidR="00073B00" w:rsidRPr="000C0BA2">
        <w:rPr>
          <w:rFonts w:eastAsia="SimSun"/>
          <w:lang w:val="fr-FR" w:eastAsia="zh-CN"/>
        </w:rPr>
        <w:t>, en passant l</w:t>
      </w:r>
      <w:r w:rsidR="002B5B99" w:rsidRPr="000C0BA2">
        <w:rPr>
          <w:rFonts w:eastAsia="SimSun"/>
          <w:lang w:val="fr-FR" w:eastAsia="zh-CN"/>
        </w:rPr>
        <w:t>’</w:t>
      </w:r>
      <w:r w:rsidR="00073B00" w:rsidRPr="000C0BA2">
        <w:rPr>
          <w:rFonts w:eastAsia="SimSun"/>
          <w:lang w:val="fr-FR" w:eastAsia="zh-CN"/>
        </w:rPr>
        <w:t>examen d</w:t>
      </w:r>
      <w:r w:rsidR="002B5B99" w:rsidRPr="000C0BA2">
        <w:rPr>
          <w:rFonts w:eastAsia="SimSun"/>
          <w:lang w:val="fr-FR" w:eastAsia="zh-CN"/>
        </w:rPr>
        <w:t>’</w:t>
      </w:r>
      <w:r w:rsidR="00073B00" w:rsidRPr="000C0BA2">
        <w:rPr>
          <w:rFonts w:eastAsia="SimSun"/>
          <w:lang w:val="fr-FR" w:eastAsia="zh-CN"/>
        </w:rPr>
        <w:t>entrée propre à chaque établissement, dont les résultats sont égaux ou supérieurs à ceux des diplômés des universités japonaises et qui sont âgés de 22 ans ou plus ont le droit de post</w:t>
      </w:r>
      <w:r w:rsidR="00073B00" w:rsidRPr="000C0BA2">
        <w:rPr>
          <w:rFonts w:eastAsia="SimSun"/>
          <w:lang w:val="fr-FR" w:eastAsia="zh-CN"/>
        </w:rPr>
        <w:t>u</w:t>
      </w:r>
      <w:r w:rsidR="00073B00" w:rsidRPr="000C0BA2">
        <w:rPr>
          <w:rFonts w:eastAsia="SimSun"/>
          <w:lang w:val="fr-FR" w:eastAsia="zh-CN"/>
        </w:rPr>
        <w:t>ler à l</w:t>
      </w:r>
      <w:r w:rsidR="002B5B99" w:rsidRPr="000C0BA2">
        <w:rPr>
          <w:rFonts w:eastAsia="SimSun"/>
          <w:lang w:val="fr-FR" w:eastAsia="zh-CN"/>
        </w:rPr>
        <w:t>’</w:t>
      </w:r>
      <w:r w:rsidR="00073B00" w:rsidRPr="000C0BA2">
        <w:rPr>
          <w:rFonts w:eastAsia="SimSun"/>
          <w:lang w:val="fr-FR" w:eastAsia="zh-CN"/>
        </w:rPr>
        <w:t xml:space="preserve">entrée dans un </w:t>
      </w:r>
      <w:r w:rsidR="00892E0C">
        <w:t>institut de hautes études</w:t>
      </w:r>
      <w:r w:rsidR="00073B00" w:rsidRPr="000C0BA2">
        <w:rPr>
          <w:rFonts w:eastAsia="SimSun"/>
          <w:lang w:val="fr-FR" w:eastAsia="zh-CN"/>
        </w:rPr>
        <w:t xml:space="preserve"> japonais</w:t>
      </w:r>
      <w:r w:rsidR="00BD5F70">
        <w:rPr>
          <w:rFonts w:eastAsia="SimSun"/>
          <w:lang w:val="fr-FR" w:eastAsia="zh-CN"/>
        </w:rPr>
        <w:t>.</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8</w:t>
      </w:r>
      <w:r w:rsidRPr="000C0BA2">
        <w:rPr>
          <w:rFonts w:eastAsia="MS Gothic"/>
          <w:lang w:val="fr-FR"/>
        </w:rPr>
        <w:t>.</w:t>
      </w:r>
      <w:r w:rsidRPr="000C0BA2">
        <w:rPr>
          <w:rFonts w:eastAsia="MS Gothic"/>
          <w:lang w:val="fr-FR"/>
        </w:rPr>
        <w:tab/>
      </w:r>
      <w:r w:rsidR="0077143E" w:rsidRPr="000C0BA2">
        <w:rPr>
          <w:rFonts w:eastAsia="MS Gothic"/>
          <w:lang w:val="fr-FR"/>
        </w:rPr>
        <w:t>En septembre 2003, les possibilités d</w:t>
      </w:r>
      <w:r w:rsidR="002B5B99" w:rsidRPr="000C0BA2">
        <w:rPr>
          <w:rFonts w:eastAsia="MS Gothic"/>
          <w:lang w:val="fr-FR"/>
        </w:rPr>
        <w:t>’</w:t>
      </w:r>
      <w:r w:rsidR="0077143E" w:rsidRPr="000C0BA2">
        <w:rPr>
          <w:rFonts w:eastAsia="MS Gothic"/>
          <w:lang w:val="fr-FR"/>
        </w:rPr>
        <w:t>admission aux universités du Japon ont été assouplies pour les diplômés d</w:t>
      </w:r>
      <w:r w:rsidR="002B5B99" w:rsidRPr="000C0BA2">
        <w:rPr>
          <w:rFonts w:eastAsia="MS Gothic"/>
          <w:lang w:val="fr-FR"/>
        </w:rPr>
        <w:t>’</w:t>
      </w:r>
      <w:r w:rsidR="0077143E" w:rsidRPr="000C0BA2">
        <w:rPr>
          <w:rFonts w:eastAsia="MS Gothic"/>
          <w:lang w:val="fr-FR"/>
        </w:rPr>
        <w:t>écoles étrangères. En conséquence, les personnes qui, en passant l</w:t>
      </w:r>
      <w:r w:rsidR="002B5B99" w:rsidRPr="000C0BA2">
        <w:rPr>
          <w:rFonts w:eastAsia="MS Gothic"/>
          <w:lang w:val="fr-FR"/>
        </w:rPr>
        <w:t>’</w:t>
      </w:r>
      <w:r w:rsidR="0077143E" w:rsidRPr="000C0BA2">
        <w:rPr>
          <w:rFonts w:eastAsia="MS Gothic"/>
          <w:lang w:val="fr-FR"/>
        </w:rPr>
        <w:t>examen d</w:t>
      </w:r>
      <w:r w:rsidR="002B5B99" w:rsidRPr="000C0BA2">
        <w:rPr>
          <w:rFonts w:eastAsia="MS Gothic"/>
          <w:lang w:val="fr-FR"/>
        </w:rPr>
        <w:t>’</w:t>
      </w:r>
      <w:r w:rsidR="0077143E" w:rsidRPr="000C0BA2">
        <w:rPr>
          <w:rFonts w:eastAsia="MS Gothic"/>
          <w:lang w:val="fr-FR"/>
        </w:rPr>
        <w:t>entrée propre à chaque université, sont reconnues comme ayant des aptitudes scolaires égales ou supérieures à celles des diplômés des établissements d</w:t>
      </w:r>
      <w:r w:rsidR="002B5B99" w:rsidRPr="000C0BA2">
        <w:rPr>
          <w:rFonts w:eastAsia="MS Gothic"/>
          <w:lang w:val="fr-FR"/>
        </w:rPr>
        <w:t>’</w:t>
      </w:r>
      <w:r w:rsidR="0077143E" w:rsidRPr="000C0BA2">
        <w:rPr>
          <w:rFonts w:eastAsia="MS Gothic"/>
          <w:lang w:val="fr-FR"/>
        </w:rPr>
        <w:t>enseignement secondaire japonais, et qui sont âgées de 18 ans ou plus, ont le droit de postuler à l</w:t>
      </w:r>
      <w:r w:rsidR="002B5B99" w:rsidRPr="000C0BA2">
        <w:rPr>
          <w:rFonts w:eastAsia="MS Gothic"/>
          <w:lang w:val="fr-FR"/>
        </w:rPr>
        <w:t>’</w:t>
      </w:r>
      <w:r w:rsidR="0077143E" w:rsidRPr="000C0BA2">
        <w:rPr>
          <w:rFonts w:eastAsia="MS Gothic"/>
          <w:lang w:val="fr-FR"/>
        </w:rPr>
        <w:t>entrée dans une université japonaise.</w:t>
      </w:r>
      <w:r w:rsidR="000D20C8" w:rsidRPr="000C0BA2">
        <w:rPr>
          <w:rFonts w:eastAsia="MS Gothic"/>
          <w:lang w:val="fr-FR"/>
        </w:rPr>
        <w:t xml:space="preserve"> </w:t>
      </w:r>
    </w:p>
    <w:p w:rsidR="000D20C8" w:rsidRPr="000C0BA2" w:rsidRDefault="00C62A4B" w:rsidP="008618F4">
      <w:pPr>
        <w:pStyle w:val="H23G"/>
        <w:rPr>
          <w:rFonts w:eastAsia="MS Gothic"/>
          <w:lang w:val="fr-FR"/>
        </w:rPr>
      </w:pPr>
      <w:r w:rsidRPr="000C0BA2">
        <w:rPr>
          <w:rFonts w:eastAsia="MS Gothic"/>
          <w:lang w:val="fr-FR"/>
        </w:rPr>
        <w:tab/>
      </w:r>
      <w:r w:rsidR="000D20C8" w:rsidRPr="000C0BA2">
        <w:rPr>
          <w:rFonts w:eastAsia="MS Gothic"/>
          <w:lang w:val="fr-FR"/>
        </w:rPr>
        <w:t>7</w:t>
      </w:r>
      <w:r w:rsidR="00E83379" w:rsidRPr="000C0BA2">
        <w:rPr>
          <w:rFonts w:eastAsia="MS Gothic"/>
          <w:lang w:val="fr-FR"/>
        </w:rPr>
        <w:t>.</w:t>
      </w:r>
      <w:r w:rsidRPr="000C0BA2">
        <w:rPr>
          <w:rFonts w:eastAsia="MS Gothic"/>
          <w:lang w:val="fr-FR"/>
        </w:rPr>
        <w:tab/>
      </w:r>
      <w:r w:rsidR="006F0860" w:rsidRPr="000C0BA2">
        <w:rPr>
          <w:rFonts w:eastAsia="MS Gothic"/>
          <w:lang w:val="fr-FR"/>
        </w:rPr>
        <w:t>Mesures prises pour assurer la protection des droits des ressortissants étrangers</w:t>
      </w:r>
    </w:p>
    <w:p w:rsidR="000D20C8" w:rsidRPr="000C0BA2" w:rsidRDefault="00C62A4B" w:rsidP="00C62A4B">
      <w:pPr>
        <w:pStyle w:val="SingleTxtG"/>
        <w:rPr>
          <w:rFonts w:eastAsia="MS Gothic"/>
          <w:lang w:val="fr-FR"/>
        </w:rPr>
      </w:pPr>
      <w:r w:rsidRPr="000C0BA2">
        <w:rPr>
          <w:rFonts w:eastAsia="MS Gothic"/>
          <w:lang w:val="fr-FR"/>
        </w:rPr>
        <w:t>3</w:t>
      </w:r>
      <w:r w:rsidR="00A12E29" w:rsidRPr="000C0BA2">
        <w:rPr>
          <w:rFonts w:eastAsia="MS Gothic"/>
          <w:lang w:val="fr-FR"/>
        </w:rPr>
        <w:t>9</w:t>
      </w:r>
      <w:r w:rsidRPr="000C0BA2">
        <w:rPr>
          <w:rFonts w:eastAsia="MS Gothic"/>
          <w:lang w:val="fr-FR"/>
        </w:rPr>
        <w:t>.</w:t>
      </w:r>
      <w:r w:rsidRPr="000C0BA2">
        <w:rPr>
          <w:rFonts w:eastAsia="MS Gothic"/>
          <w:lang w:val="fr-FR"/>
        </w:rPr>
        <w:tab/>
      </w:r>
      <w:r w:rsidR="00863D2A" w:rsidRPr="000C0BA2">
        <w:rPr>
          <w:rFonts w:eastAsia="MS Gothic"/>
          <w:lang w:val="fr-FR"/>
        </w:rPr>
        <w:t>Comme cela est indiqué dans les précédents rapports</w:t>
      </w:r>
      <w:r w:rsidR="000D20C8" w:rsidRPr="000C0BA2">
        <w:rPr>
          <w:rFonts w:eastAsia="MS Gothic"/>
          <w:lang w:val="fr-FR"/>
        </w:rPr>
        <w:t xml:space="preserve">, </w:t>
      </w:r>
      <w:r w:rsidR="00863D2A" w:rsidRPr="000C0BA2">
        <w:rPr>
          <w:rFonts w:eastAsia="MS Gothic"/>
          <w:lang w:val="fr-FR"/>
        </w:rPr>
        <w:t xml:space="preserve">les </w:t>
      </w:r>
      <w:r w:rsidR="00863D2A" w:rsidRPr="000C0BA2">
        <w:rPr>
          <w:rFonts w:eastAsia="SimSun"/>
          <w:lang w:val="fr-FR" w:eastAsia="zh-CN"/>
        </w:rPr>
        <w:t>organes des droits de l</w:t>
      </w:r>
      <w:r w:rsidR="002B5B99" w:rsidRPr="000C0BA2">
        <w:rPr>
          <w:rFonts w:eastAsia="SimSun"/>
          <w:lang w:val="fr-FR" w:eastAsia="zh-CN"/>
        </w:rPr>
        <w:t>’</w:t>
      </w:r>
      <w:r w:rsidR="00863D2A" w:rsidRPr="000C0BA2">
        <w:rPr>
          <w:rFonts w:eastAsia="SimSun"/>
          <w:lang w:val="fr-FR" w:eastAsia="zh-CN"/>
        </w:rPr>
        <w:t>homme relevant du Ministère de la justice, créés pour sensibiliser à la nécessité de respecter les droits de l</w:t>
      </w:r>
      <w:r w:rsidR="002B5B99" w:rsidRPr="000C0BA2">
        <w:rPr>
          <w:rFonts w:eastAsia="SimSun"/>
          <w:lang w:val="fr-FR" w:eastAsia="zh-CN"/>
        </w:rPr>
        <w:t>’</w:t>
      </w:r>
      <w:r w:rsidR="00863D2A" w:rsidRPr="000C0BA2">
        <w:rPr>
          <w:rFonts w:eastAsia="SimSun"/>
          <w:lang w:val="fr-FR" w:eastAsia="zh-CN"/>
        </w:rPr>
        <w:t xml:space="preserve">homme, </w:t>
      </w:r>
      <w:r w:rsidR="00E44006" w:rsidRPr="000C0BA2">
        <w:rPr>
          <w:rFonts w:eastAsia="SimSun"/>
          <w:lang w:val="fr-FR" w:eastAsia="zh-CN"/>
        </w:rPr>
        <w:t xml:space="preserve">ont adopté comme slogan </w:t>
      </w:r>
      <w:r w:rsidR="005C2CB2">
        <w:rPr>
          <w:rFonts w:eastAsia="SimSun"/>
          <w:lang w:val="fr-FR" w:eastAsia="zh-CN"/>
        </w:rPr>
        <w:t>«</w:t>
      </w:r>
      <w:r w:rsidR="00E44006" w:rsidRPr="000C0BA2">
        <w:rPr>
          <w:rFonts w:eastAsia="SimSun"/>
          <w:lang w:val="fr-FR" w:eastAsia="zh-CN"/>
        </w:rPr>
        <w:t>Respect des droits de l</w:t>
      </w:r>
      <w:r w:rsidR="002B5B99" w:rsidRPr="000C0BA2">
        <w:rPr>
          <w:rFonts w:eastAsia="SimSun"/>
          <w:lang w:val="fr-FR" w:eastAsia="zh-CN"/>
        </w:rPr>
        <w:t>’</w:t>
      </w:r>
      <w:r w:rsidR="00E44006" w:rsidRPr="000C0BA2">
        <w:rPr>
          <w:rFonts w:eastAsia="SimSun"/>
          <w:lang w:val="fr-FR" w:eastAsia="zh-CN"/>
        </w:rPr>
        <w:t>homme des étrangers</w:t>
      </w:r>
      <w:r w:rsidR="005C2CB2">
        <w:rPr>
          <w:rFonts w:eastAsia="SimSun"/>
          <w:lang w:val="fr-FR" w:eastAsia="zh-CN"/>
        </w:rPr>
        <w:t>»</w:t>
      </w:r>
      <w:r w:rsidR="000D20C8" w:rsidRPr="000C0BA2">
        <w:rPr>
          <w:rFonts w:eastAsia="MS Gothic"/>
          <w:lang w:val="fr-FR"/>
        </w:rPr>
        <w:t xml:space="preserve"> </w:t>
      </w:r>
      <w:r w:rsidR="00E44006" w:rsidRPr="000C0BA2">
        <w:rPr>
          <w:rFonts w:eastAsia="SimSun"/>
          <w:lang w:val="fr-FR" w:eastAsia="zh-CN"/>
        </w:rPr>
        <w:t xml:space="preserve">et mènent à bien des activités de sensibilisation dans tout le </w:t>
      </w:r>
      <w:r w:rsidR="006B0B7D" w:rsidRPr="000C0BA2">
        <w:rPr>
          <w:rFonts w:eastAsia="SimSun"/>
          <w:lang w:val="fr-FR" w:eastAsia="zh-CN"/>
        </w:rPr>
        <w:t>pays et tout au long de l</w:t>
      </w:r>
      <w:r w:rsidR="002B5B99" w:rsidRPr="000C0BA2">
        <w:rPr>
          <w:rFonts w:eastAsia="SimSun"/>
          <w:lang w:val="fr-FR" w:eastAsia="zh-CN"/>
        </w:rPr>
        <w:t>’</w:t>
      </w:r>
      <w:r w:rsidR="006B0B7D" w:rsidRPr="000C0BA2">
        <w:rPr>
          <w:rFonts w:eastAsia="SimSun"/>
          <w:lang w:val="fr-FR" w:eastAsia="zh-CN"/>
        </w:rPr>
        <w:t>année</w:t>
      </w:r>
      <w:r w:rsidR="00E44006" w:rsidRPr="000C0BA2">
        <w:rPr>
          <w:rFonts w:eastAsia="SimSun"/>
          <w:lang w:val="fr-FR" w:eastAsia="zh-CN"/>
        </w:rPr>
        <w:t>. Parmi ces activités on peut citer les programmes de radio et de tél</w:t>
      </w:r>
      <w:r w:rsidR="00E44006" w:rsidRPr="000C0BA2">
        <w:rPr>
          <w:rFonts w:eastAsia="SimSun"/>
          <w:lang w:val="fr-FR" w:eastAsia="zh-CN"/>
        </w:rPr>
        <w:t>é</w:t>
      </w:r>
      <w:r w:rsidR="00E44006" w:rsidRPr="000C0BA2">
        <w:rPr>
          <w:rFonts w:eastAsia="SimSun"/>
          <w:lang w:val="fr-FR" w:eastAsia="zh-CN"/>
        </w:rPr>
        <w:t>vision, les articles parus dans les quotidiens, hebdomadaires et autres publications, les conférences, les tables rondes et les colloques et la distribution de brochures de sensibilisation</w:t>
      </w:r>
      <w:r w:rsidR="000D20C8" w:rsidRPr="000C0BA2">
        <w:rPr>
          <w:rFonts w:eastAsia="MS Gothic"/>
          <w:lang w:val="fr-FR"/>
        </w:rPr>
        <w:t>.</w:t>
      </w:r>
    </w:p>
    <w:p w:rsidR="000D20C8" w:rsidRPr="000C0BA2" w:rsidRDefault="00A12E29" w:rsidP="00C62A4B">
      <w:pPr>
        <w:pStyle w:val="SingleTxtG"/>
        <w:rPr>
          <w:rFonts w:eastAsia="MS Gothic"/>
          <w:lang w:val="fr-FR"/>
        </w:rPr>
      </w:pPr>
      <w:r w:rsidRPr="000C0BA2">
        <w:rPr>
          <w:rFonts w:eastAsia="MS Gothic"/>
          <w:lang w:val="fr-FR"/>
        </w:rPr>
        <w:t>40</w:t>
      </w:r>
      <w:r w:rsidR="00C62A4B" w:rsidRPr="000C0BA2">
        <w:rPr>
          <w:rFonts w:eastAsia="MS Gothic"/>
          <w:lang w:val="fr-FR"/>
        </w:rPr>
        <w:t>.</w:t>
      </w:r>
      <w:r w:rsidR="00C62A4B" w:rsidRPr="000C0BA2">
        <w:rPr>
          <w:rFonts w:eastAsia="MS Gothic"/>
          <w:lang w:val="fr-FR"/>
        </w:rPr>
        <w:tab/>
      </w:r>
      <w:r w:rsidR="006B0B7D" w:rsidRPr="000C0BA2">
        <w:rPr>
          <w:lang w:val="fr-FR"/>
        </w:rPr>
        <w:t>La République démocratique populaire de Corée a officiellement admis lors du «Sommet Japon-Corée du Nord», en septembre 2002, qu</w:t>
      </w:r>
      <w:r w:rsidR="002B5B99" w:rsidRPr="000C0BA2">
        <w:rPr>
          <w:lang w:val="fr-FR"/>
        </w:rPr>
        <w:t>’</w:t>
      </w:r>
      <w:r w:rsidR="006B0B7D" w:rsidRPr="000C0BA2">
        <w:rPr>
          <w:lang w:val="fr-FR"/>
        </w:rPr>
        <w:t>elle avait enlevé des ressortissants japonais, ce qui, avec d</w:t>
      </w:r>
      <w:r w:rsidR="002B5B99" w:rsidRPr="000C0BA2">
        <w:rPr>
          <w:lang w:val="fr-FR"/>
        </w:rPr>
        <w:t>’</w:t>
      </w:r>
      <w:r w:rsidR="006B0B7D" w:rsidRPr="000C0BA2">
        <w:rPr>
          <w:lang w:val="fr-FR"/>
        </w:rPr>
        <w:t>autres faits, a suscité des actes de harcèlement, d</w:t>
      </w:r>
      <w:r w:rsidR="002B5B99" w:rsidRPr="000C0BA2">
        <w:rPr>
          <w:lang w:val="fr-FR"/>
        </w:rPr>
        <w:t>’</w:t>
      </w:r>
      <w:r w:rsidR="006B0B7D" w:rsidRPr="000C0BA2">
        <w:rPr>
          <w:lang w:val="fr-FR"/>
        </w:rPr>
        <w:t>intimidation et de violence visant des enfants et des étudiants coréens résidant au J</w:t>
      </w:r>
      <w:r w:rsidR="006B0B7D" w:rsidRPr="000C0BA2">
        <w:rPr>
          <w:lang w:val="fr-FR"/>
        </w:rPr>
        <w:t>a</w:t>
      </w:r>
      <w:r w:rsidR="006B0B7D" w:rsidRPr="000C0BA2">
        <w:rPr>
          <w:lang w:val="fr-FR"/>
        </w:rPr>
        <w:t>pon</w:t>
      </w:r>
      <w:r w:rsidR="000D20C8" w:rsidRPr="000C0BA2">
        <w:rPr>
          <w:rFonts w:eastAsia="MS Gothic"/>
          <w:lang w:val="fr-FR"/>
        </w:rPr>
        <w:t xml:space="preserve">. </w:t>
      </w:r>
      <w:r w:rsidR="006B0B7D" w:rsidRPr="000C0BA2">
        <w:rPr>
          <w:rFonts w:eastAsia="MS Gothic"/>
          <w:lang w:val="fr-FR"/>
        </w:rPr>
        <w:t>Devant cette situation, les organes des droits de l</w:t>
      </w:r>
      <w:r w:rsidR="002B5B99" w:rsidRPr="000C0BA2">
        <w:rPr>
          <w:rFonts w:eastAsia="MS Gothic"/>
          <w:lang w:val="fr-FR"/>
        </w:rPr>
        <w:t>’</w:t>
      </w:r>
      <w:r w:rsidR="006B0B7D" w:rsidRPr="000C0BA2">
        <w:rPr>
          <w:rFonts w:eastAsia="MS Gothic"/>
          <w:lang w:val="fr-FR"/>
        </w:rPr>
        <w:t>homme relevant du Ministère de la justice ont entrepris des activités de sensibilisation consistant, par exemple, à distribuer des brochures et des tracts et à apposer des affiches sur les itinéraires empruntés par les enfants et les étudiants coréens résidant au Jap</w:t>
      </w:r>
      <w:r w:rsidR="00615FFA">
        <w:rPr>
          <w:rFonts w:eastAsia="MS Gothic"/>
          <w:lang w:val="fr-FR"/>
        </w:rPr>
        <w:t>on les appelant à consulter les</w:t>
      </w:r>
      <w:r w:rsidR="006B0B7D" w:rsidRPr="000C0BA2">
        <w:rPr>
          <w:rFonts w:eastAsia="MS Gothic"/>
          <w:lang w:val="fr-FR"/>
        </w:rPr>
        <w:t>dits organes s</w:t>
      </w:r>
      <w:r w:rsidR="002B5B99" w:rsidRPr="000C0BA2">
        <w:rPr>
          <w:rFonts w:eastAsia="MS Gothic"/>
          <w:lang w:val="fr-FR"/>
        </w:rPr>
        <w:t>’</w:t>
      </w:r>
      <w:r w:rsidR="006B0B7D" w:rsidRPr="000C0BA2">
        <w:rPr>
          <w:rFonts w:eastAsia="MS Gothic"/>
          <w:lang w:val="fr-FR"/>
        </w:rPr>
        <w:t>ils sont la cible d</w:t>
      </w:r>
      <w:r w:rsidR="002B5B99" w:rsidRPr="000C0BA2">
        <w:rPr>
          <w:rFonts w:eastAsia="MS Gothic"/>
          <w:lang w:val="fr-FR"/>
        </w:rPr>
        <w:t>’</w:t>
      </w:r>
      <w:r w:rsidR="006B0B7D" w:rsidRPr="000C0BA2">
        <w:rPr>
          <w:rFonts w:eastAsia="MS Gothic"/>
          <w:lang w:val="fr-FR"/>
        </w:rPr>
        <w:t>actes de harcèlement</w:t>
      </w:r>
      <w:r w:rsidR="000D20C8" w:rsidRPr="000C0BA2">
        <w:rPr>
          <w:rFonts w:eastAsia="MS Gothic"/>
          <w:lang w:val="fr-FR"/>
        </w:rPr>
        <w:t>.</w:t>
      </w:r>
    </w:p>
    <w:p w:rsidR="000D20C8" w:rsidRPr="000C0BA2" w:rsidRDefault="00A12E29" w:rsidP="00C62A4B">
      <w:pPr>
        <w:pStyle w:val="SingleTxtG"/>
        <w:rPr>
          <w:rFonts w:eastAsia="MS Gothic"/>
          <w:lang w:val="fr-FR"/>
        </w:rPr>
      </w:pPr>
      <w:r w:rsidRPr="000C0BA2">
        <w:rPr>
          <w:rFonts w:eastAsia="MS Gothic"/>
          <w:lang w:val="fr-FR"/>
        </w:rPr>
        <w:t>41</w:t>
      </w:r>
      <w:r w:rsidR="00C62A4B" w:rsidRPr="000C0BA2">
        <w:rPr>
          <w:rFonts w:eastAsia="MS Gothic"/>
          <w:lang w:val="fr-FR"/>
        </w:rPr>
        <w:t>.</w:t>
      </w:r>
      <w:r w:rsidR="00C62A4B" w:rsidRPr="000C0BA2">
        <w:rPr>
          <w:rFonts w:eastAsia="MS Gothic"/>
          <w:lang w:val="fr-FR"/>
        </w:rPr>
        <w:tab/>
      </w:r>
      <w:r w:rsidR="0047518C" w:rsidRPr="000C0BA2">
        <w:rPr>
          <w:rFonts w:eastAsia="MS Gothic"/>
          <w:lang w:val="fr-FR"/>
        </w:rPr>
        <w:t xml:space="preserve">Des mesures comparables ont été prises par les </w:t>
      </w:r>
      <w:r w:rsidR="003962D2" w:rsidRPr="000C0BA2">
        <w:rPr>
          <w:rFonts w:eastAsia="MS Gothic"/>
          <w:lang w:val="fr-FR"/>
        </w:rPr>
        <w:t>instances</w:t>
      </w:r>
      <w:r w:rsidR="0047518C" w:rsidRPr="000C0BA2">
        <w:rPr>
          <w:rFonts w:eastAsia="MS Gothic"/>
          <w:lang w:val="fr-FR"/>
        </w:rPr>
        <w:t xml:space="preserve"> chargé</w:t>
      </w:r>
      <w:r w:rsidR="003962D2" w:rsidRPr="000C0BA2">
        <w:rPr>
          <w:rFonts w:eastAsia="MS Gothic"/>
          <w:lang w:val="fr-FR"/>
        </w:rPr>
        <w:t>e</w:t>
      </w:r>
      <w:r w:rsidR="0047518C" w:rsidRPr="000C0BA2">
        <w:rPr>
          <w:rFonts w:eastAsia="MS Gothic"/>
          <w:lang w:val="fr-FR"/>
        </w:rPr>
        <w:t xml:space="preserve">s </w:t>
      </w:r>
      <w:r w:rsidR="00B0120A" w:rsidRPr="000C0BA2">
        <w:rPr>
          <w:rFonts w:eastAsia="MS Gothic"/>
          <w:lang w:val="fr-FR"/>
        </w:rPr>
        <w:t xml:space="preserve">de la protection </w:t>
      </w:r>
      <w:r w:rsidR="0047518C" w:rsidRPr="000C0BA2">
        <w:rPr>
          <w:rFonts w:eastAsia="MS Gothic"/>
          <w:lang w:val="fr-FR"/>
        </w:rPr>
        <w:t xml:space="preserve">des droits de l’homme pour traiter </w:t>
      </w:r>
      <w:r w:rsidR="00701692" w:rsidRPr="000C0BA2">
        <w:rPr>
          <w:rFonts w:eastAsia="MS Gothic"/>
          <w:lang w:val="fr-FR"/>
        </w:rPr>
        <w:t>d</w:t>
      </w:r>
      <w:r w:rsidR="0047518C" w:rsidRPr="000C0BA2">
        <w:rPr>
          <w:rFonts w:eastAsia="MS Gothic"/>
          <w:lang w:val="fr-FR"/>
        </w:rPr>
        <w:t>es questions de harcèlement</w:t>
      </w:r>
      <w:r w:rsidR="00A1166D" w:rsidRPr="000C0BA2">
        <w:rPr>
          <w:rFonts w:eastAsia="MS Gothic"/>
          <w:lang w:val="fr-FR"/>
        </w:rPr>
        <w:t xml:space="preserve"> </w:t>
      </w:r>
      <w:r w:rsidR="00D24039" w:rsidRPr="000C0BA2">
        <w:rPr>
          <w:rFonts w:eastAsia="MS Gothic"/>
          <w:lang w:val="fr-FR"/>
        </w:rPr>
        <w:t>dont les</w:t>
      </w:r>
      <w:r w:rsidR="0047518C" w:rsidRPr="000C0BA2">
        <w:rPr>
          <w:rFonts w:eastAsia="MS Gothic"/>
          <w:lang w:val="fr-FR"/>
        </w:rPr>
        <w:t xml:space="preserve"> étudiants coréens </w:t>
      </w:r>
      <w:r w:rsidR="00D24039" w:rsidRPr="000C0BA2">
        <w:rPr>
          <w:rFonts w:eastAsia="MS Gothic"/>
          <w:lang w:val="fr-FR"/>
        </w:rPr>
        <w:t xml:space="preserve">ont été </w:t>
      </w:r>
      <w:r w:rsidR="00672A1A" w:rsidRPr="000C0BA2">
        <w:rPr>
          <w:rFonts w:eastAsia="MS Gothic"/>
          <w:lang w:val="fr-FR"/>
        </w:rPr>
        <w:t>l’objet</w:t>
      </w:r>
      <w:r w:rsidR="00D24039" w:rsidRPr="000C0BA2">
        <w:rPr>
          <w:rFonts w:eastAsia="MS Gothic"/>
          <w:lang w:val="fr-FR"/>
        </w:rPr>
        <w:t xml:space="preserve"> </w:t>
      </w:r>
      <w:r w:rsidR="0047518C" w:rsidRPr="000C0BA2">
        <w:rPr>
          <w:rFonts w:eastAsia="MS Gothic"/>
          <w:lang w:val="fr-FR"/>
        </w:rPr>
        <w:t xml:space="preserve">lorsque la Corée du Nord a </w:t>
      </w:r>
      <w:r w:rsidR="00615FFA">
        <w:rPr>
          <w:rFonts w:eastAsia="MS Gothic"/>
          <w:lang w:val="fr-FR"/>
        </w:rPr>
        <w:t>procédé à des lancements de</w:t>
      </w:r>
      <w:r w:rsidR="0047518C" w:rsidRPr="000C0BA2">
        <w:rPr>
          <w:rFonts w:eastAsia="MS Gothic"/>
          <w:lang w:val="fr-FR"/>
        </w:rPr>
        <w:t xml:space="preserve"> missiles en juillet 2006 et avril 2009 et lorsque celle-ci a annoncé la reprise des tests nucléaires en octobre 2006 et mai 2009. </w:t>
      </w:r>
    </w:p>
    <w:p w:rsidR="000D20C8" w:rsidRPr="000C0BA2" w:rsidRDefault="00C62A4B" w:rsidP="00C62A4B">
      <w:pPr>
        <w:pStyle w:val="SingleTxtG"/>
        <w:rPr>
          <w:rFonts w:eastAsia="MS Gothic"/>
          <w:lang w:val="fr-FR"/>
        </w:rPr>
      </w:pPr>
      <w:r w:rsidRPr="000C0BA2">
        <w:rPr>
          <w:rFonts w:eastAsia="MS Gothic"/>
          <w:lang w:val="fr-FR"/>
        </w:rPr>
        <w:t>4</w:t>
      </w:r>
      <w:r w:rsidR="00A12E29" w:rsidRPr="000C0BA2">
        <w:rPr>
          <w:rFonts w:eastAsia="MS Gothic"/>
          <w:lang w:val="fr-FR"/>
        </w:rPr>
        <w:t>2</w:t>
      </w:r>
      <w:r w:rsidRPr="000C0BA2">
        <w:rPr>
          <w:rFonts w:eastAsia="MS Gothic"/>
          <w:lang w:val="fr-FR"/>
        </w:rPr>
        <w:t>.</w:t>
      </w:r>
      <w:r w:rsidRPr="000C0BA2">
        <w:rPr>
          <w:rFonts w:eastAsia="MS Gothic"/>
          <w:lang w:val="fr-FR"/>
        </w:rPr>
        <w:tab/>
      </w:r>
      <w:r w:rsidR="00DD425F" w:rsidRPr="000C0BA2">
        <w:rPr>
          <w:rFonts w:eastAsia="SimSun"/>
          <w:lang w:val="fr-FR" w:eastAsia="zh-CN"/>
        </w:rPr>
        <w:t>En ce qui concerne les diverses questions relatives aux droits de l</w:t>
      </w:r>
      <w:r w:rsidR="002B5B99" w:rsidRPr="000C0BA2">
        <w:rPr>
          <w:rFonts w:eastAsia="SimSun"/>
          <w:lang w:val="fr-FR" w:eastAsia="zh-CN"/>
        </w:rPr>
        <w:t>’</w:t>
      </w:r>
      <w:r w:rsidR="00DD425F" w:rsidRPr="000C0BA2">
        <w:rPr>
          <w:rFonts w:eastAsia="SimSun"/>
          <w:lang w:val="fr-FR" w:eastAsia="zh-CN"/>
        </w:rPr>
        <w:t>homme des étrangers</w:t>
      </w:r>
      <w:r w:rsidR="000D20C8" w:rsidRPr="000C0BA2">
        <w:rPr>
          <w:rFonts w:eastAsia="MS Gothic"/>
          <w:lang w:val="fr-FR"/>
        </w:rPr>
        <w:t xml:space="preserve">, </w:t>
      </w:r>
      <w:r w:rsidR="00DD425F" w:rsidRPr="000C0BA2">
        <w:rPr>
          <w:rFonts w:eastAsia="MS Gothic"/>
          <w:lang w:val="fr-FR"/>
        </w:rPr>
        <w:t>les organes chargés des droits de l</w:t>
      </w:r>
      <w:r w:rsidR="002B5B99" w:rsidRPr="000C0BA2">
        <w:rPr>
          <w:rFonts w:eastAsia="MS Gothic"/>
          <w:lang w:val="fr-FR"/>
        </w:rPr>
        <w:t>’</w:t>
      </w:r>
      <w:r w:rsidR="00DD425F" w:rsidRPr="000C0BA2">
        <w:rPr>
          <w:rFonts w:eastAsia="MS Gothic"/>
          <w:lang w:val="fr-FR"/>
        </w:rPr>
        <w:t>homme s</w:t>
      </w:r>
      <w:r w:rsidR="002B5B99" w:rsidRPr="000C0BA2">
        <w:rPr>
          <w:rFonts w:eastAsia="MS Gothic"/>
          <w:lang w:val="fr-FR"/>
        </w:rPr>
        <w:t>’</w:t>
      </w:r>
      <w:r w:rsidR="00DD425F" w:rsidRPr="000C0BA2">
        <w:rPr>
          <w:rFonts w:eastAsia="MS Gothic"/>
          <w:lang w:val="fr-FR"/>
        </w:rPr>
        <w:t xml:space="preserve">emploient </w:t>
      </w:r>
      <w:r w:rsidR="00DD425F" w:rsidRPr="000C0BA2">
        <w:rPr>
          <w:rFonts w:eastAsia="SimSun"/>
          <w:lang w:val="fr-FR" w:eastAsia="zh-CN"/>
        </w:rPr>
        <w:t>à prévenir et réparer les préjudices causés par ces violations des droits de l</w:t>
      </w:r>
      <w:r w:rsidR="002B5B99" w:rsidRPr="000C0BA2">
        <w:rPr>
          <w:rFonts w:eastAsia="SimSun"/>
          <w:lang w:val="fr-FR" w:eastAsia="zh-CN"/>
        </w:rPr>
        <w:t>’</w:t>
      </w:r>
      <w:r w:rsidR="00DD425F" w:rsidRPr="000C0BA2">
        <w:rPr>
          <w:rFonts w:eastAsia="SimSun"/>
          <w:lang w:val="fr-FR" w:eastAsia="zh-CN"/>
        </w:rPr>
        <w:t>homme au moyen de conseils dans ce domaine, d</w:t>
      </w:r>
      <w:r w:rsidR="002B5B99" w:rsidRPr="000C0BA2">
        <w:rPr>
          <w:rFonts w:eastAsia="SimSun"/>
          <w:lang w:val="fr-FR" w:eastAsia="zh-CN"/>
        </w:rPr>
        <w:t>’</w:t>
      </w:r>
      <w:r w:rsidR="00DD425F" w:rsidRPr="000C0BA2">
        <w:rPr>
          <w:rFonts w:eastAsia="SimSun"/>
          <w:lang w:val="fr-FR" w:eastAsia="zh-CN"/>
        </w:rPr>
        <w:t>enquêtes et de règlement des affaires de ce type</w:t>
      </w:r>
      <w:r w:rsidR="000D20C8" w:rsidRPr="000C0BA2">
        <w:rPr>
          <w:rFonts w:eastAsia="MS Gothic"/>
          <w:lang w:val="fr-FR"/>
        </w:rPr>
        <w:t xml:space="preserve">. </w:t>
      </w:r>
      <w:r w:rsidR="0047518C" w:rsidRPr="000C0BA2">
        <w:rPr>
          <w:rFonts w:eastAsia="MS Gothic"/>
          <w:lang w:val="fr-FR"/>
        </w:rPr>
        <w:t>Des bureaux de conseil</w:t>
      </w:r>
      <w:r w:rsidR="005D5D79">
        <w:rPr>
          <w:rFonts w:eastAsia="MS Gothic"/>
          <w:lang w:val="fr-FR"/>
        </w:rPr>
        <w:t>s</w:t>
      </w:r>
      <w:r w:rsidR="0047518C" w:rsidRPr="000C0BA2">
        <w:rPr>
          <w:rFonts w:eastAsia="MS Gothic"/>
          <w:lang w:val="fr-FR"/>
        </w:rPr>
        <w:t xml:space="preserve"> en matière de droits de l’homme pour étrangers ont été mis en place </w:t>
      </w:r>
      <w:r w:rsidR="00701692" w:rsidRPr="000C0BA2">
        <w:rPr>
          <w:rFonts w:eastAsia="MS Gothic"/>
          <w:lang w:val="fr-FR"/>
        </w:rPr>
        <w:t>au sein d</w:t>
      </w:r>
      <w:r w:rsidR="0047518C" w:rsidRPr="000C0BA2">
        <w:rPr>
          <w:rFonts w:eastAsia="MS Gothic"/>
          <w:lang w:val="fr-FR"/>
        </w:rPr>
        <w:t>e</w:t>
      </w:r>
      <w:r w:rsidR="00B0120A" w:rsidRPr="000C0BA2">
        <w:rPr>
          <w:rFonts w:eastAsia="MS Gothic"/>
          <w:lang w:val="fr-FR"/>
        </w:rPr>
        <w:t>s</w:t>
      </w:r>
      <w:r w:rsidR="0047518C" w:rsidRPr="000C0BA2">
        <w:rPr>
          <w:rFonts w:eastAsia="MS Gothic"/>
          <w:lang w:val="fr-FR"/>
        </w:rPr>
        <w:t xml:space="preserve"> Bureau</w:t>
      </w:r>
      <w:r w:rsidR="00B0120A" w:rsidRPr="000C0BA2">
        <w:rPr>
          <w:rFonts w:eastAsia="MS Gothic"/>
          <w:lang w:val="fr-FR"/>
        </w:rPr>
        <w:t>x</w:t>
      </w:r>
      <w:r w:rsidR="0047518C" w:rsidRPr="000C0BA2">
        <w:rPr>
          <w:rFonts w:eastAsia="MS Gothic"/>
          <w:lang w:val="fr-FR"/>
        </w:rPr>
        <w:t xml:space="preserve"> des affaires juridiques </w:t>
      </w:r>
      <w:r w:rsidR="00B0120A" w:rsidRPr="000C0BA2">
        <w:rPr>
          <w:rFonts w:eastAsia="MS Gothic"/>
          <w:lang w:val="fr-FR"/>
        </w:rPr>
        <w:t>de</w:t>
      </w:r>
      <w:r w:rsidR="0047518C" w:rsidRPr="000C0BA2">
        <w:rPr>
          <w:rFonts w:eastAsia="MS Gothic"/>
          <w:lang w:val="fr-FR"/>
        </w:rPr>
        <w:t xml:space="preserve"> </w:t>
      </w:r>
      <w:r w:rsidR="000D20C8" w:rsidRPr="000C0BA2">
        <w:rPr>
          <w:rFonts w:eastAsia="MS Gothic"/>
          <w:lang w:val="fr-FR"/>
        </w:rPr>
        <w:t xml:space="preserve">Tokyo, Osaka, Nagoya, Hiroshima, Fukuoka </w:t>
      </w:r>
      <w:r w:rsidR="0047518C" w:rsidRPr="000C0BA2">
        <w:rPr>
          <w:rFonts w:eastAsia="MS Gothic"/>
          <w:lang w:val="fr-FR"/>
        </w:rPr>
        <w:t>et</w:t>
      </w:r>
      <w:r w:rsidR="000D20C8" w:rsidRPr="000C0BA2">
        <w:rPr>
          <w:rFonts w:eastAsia="MS Gothic"/>
          <w:lang w:val="fr-FR"/>
        </w:rPr>
        <w:t xml:space="preserve"> Takamatsu </w:t>
      </w:r>
      <w:r w:rsidR="0047518C" w:rsidRPr="000C0BA2">
        <w:rPr>
          <w:rFonts w:eastAsia="MS Gothic"/>
          <w:lang w:val="fr-FR"/>
        </w:rPr>
        <w:t xml:space="preserve">et </w:t>
      </w:r>
      <w:r w:rsidR="00701692" w:rsidRPr="000C0BA2">
        <w:rPr>
          <w:rFonts w:eastAsia="MS Gothic"/>
          <w:lang w:val="fr-FR"/>
        </w:rPr>
        <w:t>des</w:t>
      </w:r>
      <w:r w:rsidR="0047518C" w:rsidRPr="000C0BA2">
        <w:rPr>
          <w:rFonts w:eastAsia="MS Gothic"/>
          <w:lang w:val="fr-FR"/>
        </w:rPr>
        <w:t xml:space="preserve"> Bureau</w:t>
      </w:r>
      <w:r w:rsidR="00701692" w:rsidRPr="000C0BA2">
        <w:rPr>
          <w:rFonts w:eastAsia="MS Gothic"/>
          <w:lang w:val="fr-FR"/>
        </w:rPr>
        <w:t>x</w:t>
      </w:r>
      <w:r w:rsidR="0047518C" w:rsidRPr="000C0BA2">
        <w:rPr>
          <w:rFonts w:eastAsia="MS Gothic"/>
          <w:lang w:val="fr-FR"/>
        </w:rPr>
        <w:t xml:space="preserve"> de district des affaires juridiques </w:t>
      </w:r>
      <w:r w:rsidR="00B0120A" w:rsidRPr="000C0BA2">
        <w:rPr>
          <w:rFonts w:eastAsia="MS Gothic"/>
          <w:lang w:val="fr-FR"/>
        </w:rPr>
        <w:t>de</w:t>
      </w:r>
      <w:r w:rsidR="0047518C" w:rsidRPr="000C0BA2">
        <w:rPr>
          <w:rFonts w:eastAsia="MS Gothic"/>
          <w:lang w:val="fr-FR"/>
        </w:rPr>
        <w:t xml:space="preserve"> </w:t>
      </w:r>
      <w:r w:rsidR="000D20C8" w:rsidRPr="000C0BA2">
        <w:rPr>
          <w:rFonts w:eastAsia="MS Gothic"/>
          <w:lang w:val="fr-FR"/>
        </w:rPr>
        <w:t xml:space="preserve">Kobe </w:t>
      </w:r>
      <w:r w:rsidR="0047518C" w:rsidRPr="000C0BA2">
        <w:rPr>
          <w:rFonts w:eastAsia="MS Gothic"/>
          <w:lang w:val="fr-FR"/>
        </w:rPr>
        <w:t xml:space="preserve">et </w:t>
      </w:r>
      <w:r w:rsidR="000D20C8" w:rsidRPr="000C0BA2">
        <w:rPr>
          <w:rFonts w:eastAsia="MS Gothic"/>
          <w:lang w:val="fr-FR"/>
        </w:rPr>
        <w:t xml:space="preserve">Matsuyama. </w:t>
      </w:r>
    </w:p>
    <w:p w:rsidR="000D20C8" w:rsidRPr="000C0BA2" w:rsidRDefault="00C62A4B" w:rsidP="00DD343F">
      <w:pPr>
        <w:pStyle w:val="H1G"/>
        <w:rPr>
          <w:rFonts w:eastAsia="MS Gothic"/>
          <w:lang w:val="fr-FR"/>
        </w:rPr>
      </w:pPr>
      <w:r w:rsidRPr="000C0BA2">
        <w:rPr>
          <w:rFonts w:eastAsia="MS Gothic"/>
          <w:lang w:val="fr-FR"/>
        </w:rPr>
        <w:tab/>
      </w:r>
      <w:r w:rsidR="000D20C8" w:rsidRPr="000C0BA2">
        <w:rPr>
          <w:rFonts w:eastAsia="MS Gothic"/>
          <w:lang w:val="fr-FR"/>
        </w:rPr>
        <w:t>B.</w:t>
      </w:r>
      <w:r w:rsidRPr="000C0BA2">
        <w:rPr>
          <w:rFonts w:eastAsia="MS Gothic"/>
          <w:lang w:val="fr-FR"/>
        </w:rPr>
        <w:tab/>
      </w:r>
      <w:r w:rsidR="006B0B7D" w:rsidRPr="000C0BA2">
        <w:rPr>
          <w:rFonts w:eastAsia="MS Gothic"/>
          <w:lang w:val="fr-FR"/>
        </w:rPr>
        <w:t>Mesures concernant les personnes handicapées</w:t>
      </w:r>
    </w:p>
    <w:p w:rsidR="000D20C8" w:rsidRPr="000C0BA2" w:rsidRDefault="00C62A4B" w:rsidP="008618F4">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0D20C8" w:rsidRPr="000C0BA2">
        <w:rPr>
          <w:rFonts w:eastAsia="MS Gothic"/>
          <w:lang w:val="fr-FR"/>
        </w:rPr>
        <w:t>M</w:t>
      </w:r>
      <w:r w:rsidR="00672A1A" w:rsidRPr="000C0BA2">
        <w:rPr>
          <w:rFonts w:eastAsia="MS Gothic"/>
          <w:lang w:val="fr-FR"/>
        </w:rPr>
        <w:t>écanisme de promotion des mesures en faveur des personnes handicapées</w:t>
      </w:r>
    </w:p>
    <w:p w:rsidR="000D20C8" w:rsidRPr="000C0BA2" w:rsidRDefault="00C62A4B" w:rsidP="00C62A4B">
      <w:pPr>
        <w:pStyle w:val="SingleTxtG"/>
        <w:rPr>
          <w:rFonts w:eastAsia="MS Gothic"/>
          <w:lang w:val="fr-FR"/>
        </w:rPr>
      </w:pPr>
      <w:r w:rsidRPr="000C0BA2">
        <w:rPr>
          <w:rFonts w:eastAsia="MS Gothic"/>
          <w:lang w:val="fr-FR"/>
        </w:rPr>
        <w:t>4</w:t>
      </w:r>
      <w:r w:rsidR="00A12E29" w:rsidRPr="000C0BA2">
        <w:rPr>
          <w:rFonts w:eastAsia="MS Gothic"/>
          <w:lang w:val="fr-FR"/>
        </w:rPr>
        <w:t>3</w:t>
      </w:r>
      <w:r w:rsidRPr="000C0BA2">
        <w:rPr>
          <w:rFonts w:eastAsia="MS Gothic"/>
          <w:lang w:val="fr-FR"/>
        </w:rPr>
        <w:t>.</w:t>
      </w:r>
      <w:r w:rsidRPr="000C0BA2">
        <w:rPr>
          <w:rFonts w:eastAsia="MS Gothic"/>
          <w:lang w:val="fr-FR"/>
        </w:rPr>
        <w:tab/>
      </w:r>
      <w:r w:rsidR="00556E4C" w:rsidRPr="000C0BA2">
        <w:rPr>
          <w:rFonts w:eastAsia="MS Gothic"/>
          <w:lang w:val="fr-FR"/>
        </w:rPr>
        <w:t xml:space="preserve">Le </w:t>
      </w:r>
      <w:r w:rsidR="00556E4C" w:rsidRPr="000C0BA2">
        <w:rPr>
          <w:rFonts w:eastAsia="SimSun"/>
          <w:lang w:val="fr-FR" w:eastAsia="zh-CN"/>
        </w:rPr>
        <w:t xml:space="preserve">Plan quinquennal de mise en </w:t>
      </w:r>
      <w:r w:rsidR="000C0BA2" w:rsidRPr="000C0BA2">
        <w:rPr>
          <w:rFonts w:eastAsia="SimSun"/>
          <w:lang w:val="fr-FR" w:eastAsia="zh-CN"/>
        </w:rPr>
        <w:t>œuvre</w:t>
      </w:r>
      <w:r w:rsidR="00556E4C" w:rsidRPr="000C0BA2">
        <w:rPr>
          <w:rFonts w:eastAsia="SimSun"/>
          <w:lang w:val="fr-FR" w:eastAsia="zh-CN"/>
        </w:rPr>
        <w:t xml:space="preserve"> des mesures prioritaires</w:t>
      </w:r>
      <w:r w:rsidR="00556E4C" w:rsidRPr="000C0BA2">
        <w:rPr>
          <w:rFonts w:eastAsia="MS Gothic"/>
          <w:lang w:val="fr-FR"/>
        </w:rPr>
        <w:t xml:space="preserve"> </w:t>
      </w:r>
      <w:r w:rsidR="000D20C8" w:rsidRPr="000C0BA2">
        <w:rPr>
          <w:rFonts w:eastAsia="MS Gothic"/>
          <w:lang w:val="fr-FR"/>
        </w:rPr>
        <w:t>(2003</w:t>
      </w:r>
      <w:r w:rsidR="00556E4C" w:rsidRPr="000C0BA2">
        <w:rPr>
          <w:rFonts w:eastAsia="MS Gothic"/>
          <w:lang w:val="fr-FR"/>
        </w:rPr>
        <w:t>-</w:t>
      </w:r>
      <w:r w:rsidR="000D20C8" w:rsidRPr="000C0BA2">
        <w:rPr>
          <w:rFonts w:eastAsia="MS Gothic"/>
          <w:lang w:val="fr-FR"/>
        </w:rPr>
        <w:t xml:space="preserve">2007) </w:t>
      </w:r>
      <w:r w:rsidR="00DD425F" w:rsidRPr="000C0BA2">
        <w:rPr>
          <w:rFonts w:eastAsia="MS Gothic"/>
          <w:lang w:val="fr-FR"/>
        </w:rPr>
        <w:t>d</w:t>
      </w:r>
      <w:r w:rsidR="00556E4C" w:rsidRPr="000C0BA2">
        <w:rPr>
          <w:rFonts w:eastAsia="MS Gothic"/>
          <w:lang w:val="fr-FR"/>
        </w:rPr>
        <w:t>ont il est question dans le cinquième rapport périodique</w:t>
      </w:r>
      <w:r w:rsidR="000D20C8" w:rsidRPr="000C0BA2">
        <w:rPr>
          <w:rFonts w:eastAsia="MS Gothic"/>
          <w:lang w:val="fr-FR"/>
        </w:rPr>
        <w:t xml:space="preserve"> </w:t>
      </w:r>
      <w:r w:rsidR="0047518C" w:rsidRPr="000C0BA2">
        <w:rPr>
          <w:rFonts w:eastAsia="MS Gothic"/>
          <w:lang w:val="fr-FR"/>
        </w:rPr>
        <w:t xml:space="preserve">a été systématiquement mis en œuvre et coordonné par les différents ministères et </w:t>
      </w:r>
      <w:r w:rsidR="00D24039" w:rsidRPr="000C0BA2">
        <w:rPr>
          <w:rFonts w:eastAsia="MS Gothic"/>
          <w:lang w:val="fr-FR"/>
        </w:rPr>
        <w:t>organismes</w:t>
      </w:r>
      <w:r w:rsidR="0047518C" w:rsidRPr="000C0BA2">
        <w:rPr>
          <w:rFonts w:eastAsia="MS Gothic"/>
          <w:lang w:val="fr-FR"/>
        </w:rPr>
        <w:t xml:space="preserve"> compétents. </w:t>
      </w:r>
      <w:r w:rsidR="00D44EC9" w:rsidRPr="000C0BA2">
        <w:rPr>
          <w:rFonts w:eastAsia="MS Gothic"/>
          <w:lang w:val="fr-FR"/>
        </w:rPr>
        <w:t>Un</w:t>
      </w:r>
      <w:r w:rsidR="0047518C" w:rsidRPr="000C0BA2">
        <w:rPr>
          <w:rFonts w:eastAsia="MS Gothic"/>
          <w:lang w:val="fr-FR"/>
        </w:rPr>
        <w:t xml:space="preserve"> </w:t>
      </w:r>
      <w:r w:rsidR="00D44EC9" w:rsidRPr="000C0BA2">
        <w:rPr>
          <w:rFonts w:eastAsia="MS Gothic"/>
          <w:lang w:val="fr-FR"/>
        </w:rPr>
        <w:t xml:space="preserve">deuxième </w:t>
      </w:r>
      <w:r w:rsidR="0047518C" w:rsidRPr="000C0BA2">
        <w:rPr>
          <w:rFonts w:eastAsia="MS Gothic"/>
          <w:lang w:val="fr-FR"/>
        </w:rPr>
        <w:t xml:space="preserve">Plan quinquennal (2008-2012) a été </w:t>
      </w:r>
      <w:r w:rsidR="00D44EC9" w:rsidRPr="000C0BA2">
        <w:rPr>
          <w:rFonts w:eastAsia="MS Gothic"/>
          <w:lang w:val="fr-FR"/>
        </w:rPr>
        <w:t>élaboré au cours des cinq dernières années du Programme fondamental pour les personnes handicapées (2008-2012)</w:t>
      </w:r>
      <w:r w:rsidR="0047518C" w:rsidRPr="000C0BA2">
        <w:rPr>
          <w:rFonts w:eastAsia="MS Gothic"/>
          <w:lang w:val="fr-FR"/>
        </w:rPr>
        <w:t xml:space="preserve"> pour </w:t>
      </w:r>
      <w:r w:rsidR="00BB26A4" w:rsidRPr="000C0BA2">
        <w:rPr>
          <w:rFonts w:eastAsia="MS Gothic"/>
          <w:lang w:val="fr-FR"/>
        </w:rPr>
        <w:t>préciser</w:t>
      </w:r>
      <w:r w:rsidR="0047518C" w:rsidRPr="000C0BA2">
        <w:rPr>
          <w:rFonts w:eastAsia="MS Gothic"/>
          <w:lang w:val="fr-FR"/>
        </w:rPr>
        <w:t xml:space="preserve"> les cibles et échéanciers des mesures devant faire l’objet d’une mise en œuvre intensive. </w:t>
      </w:r>
    </w:p>
    <w:p w:rsidR="000D20C8" w:rsidRPr="000C0BA2" w:rsidRDefault="00C62A4B" w:rsidP="00C62A4B">
      <w:pPr>
        <w:pStyle w:val="SingleTxtG"/>
        <w:rPr>
          <w:rFonts w:eastAsia="MS Gothic"/>
          <w:lang w:val="fr-FR"/>
        </w:rPr>
      </w:pPr>
      <w:r w:rsidRPr="000C0BA2">
        <w:rPr>
          <w:rFonts w:eastAsia="MS Gothic"/>
          <w:lang w:val="fr-FR"/>
        </w:rPr>
        <w:t>4</w:t>
      </w:r>
      <w:r w:rsidR="00A12E29" w:rsidRPr="000C0BA2">
        <w:rPr>
          <w:rFonts w:eastAsia="MS Gothic"/>
          <w:lang w:val="fr-FR"/>
        </w:rPr>
        <w:t>4</w:t>
      </w:r>
      <w:r w:rsidRPr="000C0BA2">
        <w:rPr>
          <w:rFonts w:eastAsia="MS Gothic"/>
          <w:lang w:val="fr-FR"/>
        </w:rPr>
        <w:t>.</w:t>
      </w:r>
      <w:r w:rsidRPr="000C0BA2">
        <w:rPr>
          <w:rFonts w:eastAsia="MS Gothic"/>
          <w:lang w:val="fr-FR"/>
        </w:rPr>
        <w:tab/>
      </w:r>
      <w:r w:rsidR="0047518C" w:rsidRPr="000C0BA2">
        <w:rPr>
          <w:rFonts w:eastAsia="MS Gothic"/>
          <w:lang w:val="fr-FR"/>
        </w:rPr>
        <w:t xml:space="preserve">Depuis 2009, le mécanisme de promotion des mesures en faveur des personnes handicapées a été profondément remanié. </w:t>
      </w:r>
      <w:r w:rsidR="00BB26A4" w:rsidRPr="000C0BA2">
        <w:rPr>
          <w:rFonts w:eastAsia="MS Gothic"/>
          <w:lang w:val="fr-FR"/>
        </w:rPr>
        <w:t xml:space="preserve">Pour modifier les lois qui permettront au Japon de se conformer à la Convention </w:t>
      </w:r>
      <w:r w:rsidR="00547841" w:rsidRPr="000C0BA2">
        <w:rPr>
          <w:rFonts w:eastAsia="MS Gothic"/>
          <w:lang w:val="fr-FR"/>
        </w:rPr>
        <w:t>internationale relative aux</w:t>
      </w:r>
      <w:r w:rsidR="00BB26A4" w:rsidRPr="000C0BA2">
        <w:rPr>
          <w:rFonts w:eastAsia="MS Gothic"/>
          <w:lang w:val="fr-FR"/>
        </w:rPr>
        <w:t xml:space="preserve"> droits des personnes handicapées et réformer en profondeur les </w:t>
      </w:r>
      <w:r w:rsidR="00AE06C8" w:rsidRPr="000C0BA2">
        <w:rPr>
          <w:rFonts w:eastAsia="MS Gothic"/>
          <w:lang w:val="fr-FR"/>
        </w:rPr>
        <w:t>dispositifs</w:t>
      </w:r>
      <w:r w:rsidR="00BB26A4" w:rsidRPr="000C0BA2">
        <w:rPr>
          <w:rFonts w:eastAsia="MS Gothic"/>
          <w:lang w:val="fr-FR"/>
        </w:rPr>
        <w:t xml:space="preserve"> et politiques applicables aux personnes handicapées dans d’autres domaines, le Gouvernement japonais a mis en place un</w:t>
      </w:r>
      <w:r w:rsidR="00D648F4" w:rsidRPr="000C0BA2">
        <w:rPr>
          <w:rFonts w:eastAsia="MS Gothic"/>
          <w:lang w:val="fr-FR"/>
        </w:rPr>
        <w:t xml:space="preserve"> Conseil</w:t>
      </w:r>
      <w:r w:rsidR="00BB26A4" w:rsidRPr="000C0BA2">
        <w:rPr>
          <w:rFonts w:eastAsia="MS Gothic"/>
          <w:lang w:val="fr-FR"/>
        </w:rPr>
        <w:t xml:space="preserve"> </w:t>
      </w:r>
      <w:r w:rsidR="00D648F4" w:rsidRPr="000C0BA2">
        <w:rPr>
          <w:rFonts w:eastAsia="MS Gothic"/>
          <w:lang w:val="fr-FR"/>
        </w:rPr>
        <w:t>ministériel pour la réforme de la politique du handicap</w:t>
      </w:r>
      <w:r w:rsidR="00BB26A4" w:rsidRPr="000C0BA2">
        <w:rPr>
          <w:rFonts w:eastAsia="MS Gothic"/>
          <w:lang w:val="fr-FR"/>
        </w:rPr>
        <w:t xml:space="preserve"> au sein duquel siègent l’ensemble des ministres du Gouvernement.</w:t>
      </w:r>
      <w:r w:rsidR="00D44EC9" w:rsidRPr="000C0BA2">
        <w:rPr>
          <w:rFonts w:eastAsia="MS Gothic"/>
          <w:lang w:val="fr-FR"/>
        </w:rPr>
        <w:t xml:space="preserve"> U</w:t>
      </w:r>
      <w:r w:rsidR="00D648F4" w:rsidRPr="000C0BA2">
        <w:rPr>
          <w:rFonts w:eastAsia="MS Gothic"/>
          <w:lang w:val="fr-FR"/>
        </w:rPr>
        <w:t>n</w:t>
      </w:r>
      <w:r w:rsidR="0047518C" w:rsidRPr="000C0BA2">
        <w:rPr>
          <w:rFonts w:eastAsia="MS Gothic"/>
          <w:lang w:val="fr-FR"/>
        </w:rPr>
        <w:t xml:space="preserve"> Comité chargé de la réforme de la politique du handicap (ci-après le </w:t>
      </w:r>
      <w:r w:rsidR="00354C79" w:rsidRPr="000C0BA2">
        <w:rPr>
          <w:rFonts w:eastAsia="MS Gothic"/>
          <w:lang w:val="fr-FR"/>
        </w:rPr>
        <w:t>«</w:t>
      </w:r>
      <w:r w:rsidR="0047518C" w:rsidRPr="000C0BA2">
        <w:rPr>
          <w:rFonts w:eastAsia="MS Gothic"/>
          <w:lang w:val="fr-FR"/>
        </w:rPr>
        <w:t>Comité</w:t>
      </w:r>
      <w:r w:rsidR="00354C79" w:rsidRPr="000C0BA2">
        <w:rPr>
          <w:rFonts w:eastAsia="MS Gothic"/>
          <w:lang w:val="fr-FR"/>
        </w:rPr>
        <w:t>»</w:t>
      </w:r>
      <w:r w:rsidR="0047518C" w:rsidRPr="000C0BA2">
        <w:rPr>
          <w:rFonts w:eastAsia="MS Gothic"/>
          <w:lang w:val="fr-FR"/>
        </w:rPr>
        <w:t>)</w:t>
      </w:r>
      <w:r w:rsidR="00D44EC9" w:rsidRPr="000C0BA2">
        <w:rPr>
          <w:rFonts w:eastAsia="MS Gothic"/>
          <w:lang w:val="fr-FR"/>
        </w:rPr>
        <w:t>,</w:t>
      </w:r>
      <w:r w:rsidR="0047518C" w:rsidRPr="000C0BA2">
        <w:rPr>
          <w:rFonts w:eastAsia="MS Gothic"/>
          <w:lang w:val="fr-FR"/>
        </w:rPr>
        <w:t xml:space="preserve"> </w:t>
      </w:r>
      <w:r w:rsidR="009A77FF" w:rsidRPr="000C0BA2">
        <w:rPr>
          <w:rFonts w:eastAsia="MS Gothic"/>
          <w:lang w:val="fr-FR"/>
        </w:rPr>
        <w:t>formé essentiellement de personnes handicapées</w:t>
      </w:r>
      <w:r w:rsidR="00D44EC9" w:rsidRPr="000C0BA2">
        <w:rPr>
          <w:rFonts w:eastAsia="MS Gothic"/>
          <w:lang w:val="fr-FR"/>
        </w:rPr>
        <w:t>,</w:t>
      </w:r>
      <w:r w:rsidR="009A77FF" w:rsidRPr="000C0BA2">
        <w:rPr>
          <w:rFonts w:eastAsia="MS Gothic"/>
          <w:lang w:val="fr-FR"/>
        </w:rPr>
        <w:t xml:space="preserve"> a été constitué </w:t>
      </w:r>
      <w:r w:rsidR="00D44EC9" w:rsidRPr="000C0BA2">
        <w:rPr>
          <w:rFonts w:eastAsia="MS Gothic"/>
          <w:lang w:val="fr-FR"/>
        </w:rPr>
        <w:t xml:space="preserve">dans le cadre de ce conseil ministériel </w:t>
      </w:r>
      <w:r w:rsidR="009A77FF" w:rsidRPr="000C0BA2">
        <w:rPr>
          <w:rFonts w:eastAsia="MS Gothic"/>
          <w:lang w:val="fr-FR"/>
        </w:rPr>
        <w:t xml:space="preserve">pour </w:t>
      </w:r>
      <w:r w:rsidR="005B0763" w:rsidRPr="000C0BA2">
        <w:rPr>
          <w:rFonts w:eastAsia="MS Gothic"/>
          <w:lang w:val="fr-FR"/>
        </w:rPr>
        <w:t>d</w:t>
      </w:r>
      <w:r w:rsidR="00D44EC9" w:rsidRPr="000C0BA2">
        <w:rPr>
          <w:rFonts w:eastAsia="MS Gothic"/>
          <w:lang w:val="fr-FR"/>
        </w:rPr>
        <w:t xml:space="preserve">ébattre </w:t>
      </w:r>
      <w:r w:rsidR="005B0763" w:rsidRPr="000C0BA2">
        <w:rPr>
          <w:rFonts w:eastAsia="MS Gothic"/>
          <w:lang w:val="fr-FR"/>
        </w:rPr>
        <w:t>des questions de promotion des politiques en faveur des personnes handicapées. Suite aux d</w:t>
      </w:r>
      <w:r w:rsidR="00D648F4" w:rsidRPr="000C0BA2">
        <w:rPr>
          <w:rFonts w:eastAsia="MS Gothic"/>
          <w:lang w:val="fr-FR"/>
        </w:rPr>
        <w:t>élibérations</w:t>
      </w:r>
      <w:r w:rsidR="005B0763" w:rsidRPr="000C0BA2">
        <w:rPr>
          <w:rFonts w:eastAsia="MS Gothic"/>
          <w:lang w:val="fr-FR"/>
        </w:rPr>
        <w:t xml:space="preserve"> du Comité, une feuille de route pour les réformes a été approuvée par décision ministérielle en juin 2010. Les principales mesures figurant dans cette feuille de route sont la révision de la loi fondamentale </w:t>
      </w:r>
      <w:r w:rsidR="00547841" w:rsidRPr="000C0BA2">
        <w:rPr>
          <w:rFonts w:eastAsia="MS Gothic"/>
          <w:lang w:val="fr-FR"/>
        </w:rPr>
        <w:t>en faveur des</w:t>
      </w:r>
      <w:r w:rsidR="005B0763" w:rsidRPr="000C0BA2">
        <w:rPr>
          <w:rFonts w:eastAsia="MS Gothic"/>
          <w:lang w:val="fr-FR"/>
        </w:rPr>
        <w:t xml:space="preserve"> personnes </w:t>
      </w:r>
      <w:r w:rsidR="005B0763" w:rsidRPr="00F54774">
        <w:rPr>
          <w:rFonts w:eastAsia="MS Gothic"/>
          <w:lang w:val="fr-FR"/>
        </w:rPr>
        <w:t>handicapées, la création de la loi sur l’a</w:t>
      </w:r>
      <w:r w:rsidR="00D648F4" w:rsidRPr="00F54774">
        <w:rPr>
          <w:rFonts w:eastAsia="MS Gothic"/>
          <w:lang w:val="fr-FR"/>
        </w:rPr>
        <w:t>ssistance</w:t>
      </w:r>
      <w:r w:rsidR="005B0763" w:rsidRPr="00F54774">
        <w:rPr>
          <w:rFonts w:eastAsia="MS Gothic"/>
          <w:lang w:val="fr-FR"/>
        </w:rPr>
        <w:t xml:space="preserve"> sociale destinée aux personnes handicapées (</w:t>
      </w:r>
      <w:r w:rsidR="00916857">
        <w:rPr>
          <w:rFonts w:eastAsia="MS Gothic"/>
          <w:lang w:val="fr-FR"/>
        </w:rPr>
        <w:t>intitulé</w:t>
      </w:r>
      <w:r w:rsidR="005B0763" w:rsidRPr="00F54774">
        <w:rPr>
          <w:rFonts w:eastAsia="MS Gothic"/>
          <w:lang w:val="fr-FR"/>
        </w:rPr>
        <w:t xml:space="preserve"> provisoire) et l’adoption d’une loi </w:t>
      </w:r>
      <w:r w:rsidR="00A22A9E" w:rsidRPr="00F54774">
        <w:rPr>
          <w:rFonts w:eastAsia="MS Gothic"/>
          <w:lang w:val="fr-FR"/>
        </w:rPr>
        <w:t>anti</w:t>
      </w:r>
      <w:r w:rsidR="005B0763" w:rsidRPr="00F54774">
        <w:rPr>
          <w:rFonts w:eastAsia="MS Gothic"/>
          <w:lang w:val="fr-FR"/>
        </w:rPr>
        <w:t xml:space="preserve">discrimination </w:t>
      </w:r>
      <w:r w:rsidR="00A22A9E" w:rsidRPr="00F54774">
        <w:rPr>
          <w:rFonts w:eastAsia="MS Gothic"/>
          <w:lang w:val="fr-FR"/>
        </w:rPr>
        <w:t>en faveur des personnes handicapées</w:t>
      </w:r>
      <w:r w:rsidR="005B0763" w:rsidRPr="00F54774">
        <w:rPr>
          <w:rFonts w:eastAsia="MS Gothic"/>
          <w:lang w:val="fr-FR"/>
        </w:rPr>
        <w:t xml:space="preserve"> (</w:t>
      </w:r>
      <w:r w:rsidR="00916857">
        <w:rPr>
          <w:rFonts w:eastAsia="MS Gothic"/>
          <w:lang w:val="fr-FR"/>
        </w:rPr>
        <w:t>intitulé</w:t>
      </w:r>
      <w:r w:rsidR="005B0763" w:rsidRPr="00F54774">
        <w:rPr>
          <w:rFonts w:eastAsia="MS Gothic"/>
          <w:lang w:val="fr-FR"/>
        </w:rPr>
        <w:t xml:space="preserve"> provisoire). Par ailleurs, le Comité a préparé une demande énumérant les </w:t>
      </w:r>
      <w:r w:rsidR="00807597" w:rsidRPr="00F54774">
        <w:rPr>
          <w:rFonts w:eastAsia="MS Gothic"/>
          <w:lang w:val="fr-FR"/>
        </w:rPr>
        <w:t>éléments</w:t>
      </w:r>
      <w:r w:rsidR="005B0763" w:rsidRPr="00F54774">
        <w:rPr>
          <w:rFonts w:eastAsia="MS Gothic"/>
          <w:lang w:val="fr-FR"/>
        </w:rPr>
        <w:t xml:space="preserve"> à prendre en considération</w:t>
      </w:r>
      <w:r w:rsidR="005B0763" w:rsidRPr="000C0BA2">
        <w:rPr>
          <w:rFonts w:eastAsia="MS Gothic"/>
          <w:lang w:val="fr-FR"/>
        </w:rPr>
        <w:t xml:space="preserve"> dans la modification de la loi fondamentale </w:t>
      </w:r>
      <w:r w:rsidR="00547841" w:rsidRPr="000C0BA2">
        <w:rPr>
          <w:rFonts w:eastAsia="MS Gothic"/>
          <w:lang w:val="fr-FR"/>
        </w:rPr>
        <w:t>en faveur des</w:t>
      </w:r>
      <w:r w:rsidR="005B0763" w:rsidRPr="000C0BA2">
        <w:rPr>
          <w:rFonts w:eastAsia="MS Gothic"/>
          <w:lang w:val="fr-FR"/>
        </w:rPr>
        <w:t xml:space="preserve"> personnes handicapées. S’appuyant sur cette demande, le Gouvernement a élaboré le projet de loi portant modification à la loi fondamentale </w:t>
      </w:r>
      <w:r w:rsidR="00547841" w:rsidRPr="000C0BA2">
        <w:rPr>
          <w:rFonts w:eastAsia="MS Gothic"/>
          <w:lang w:val="fr-FR"/>
        </w:rPr>
        <w:t>en faveur des</w:t>
      </w:r>
      <w:r w:rsidR="005B0763" w:rsidRPr="000C0BA2">
        <w:rPr>
          <w:rFonts w:eastAsia="MS Gothic"/>
          <w:lang w:val="fr-FR"/>
        </w:rPr>
        <w:t xml:space="preserve"> personnes handicapées et l’a présenté à la </w:t>
      </w:r>
      <w:r w:rsidR="00EC2B93" w:rsidRPr="000C0BA2">
        <w:rPr>
          <w:rFonts w:eastAsia="MS Gothic"/>
          <w:lang w:val="fr-FR"/>
        </w:rPr>
        <w:t>Diète</w:t>
      </w:r>
      <w:r w:rsidR="005B0763" w:rsidRPr="000C0BA2">
        <w:rPr>
          <w:rFonts w:eastAsia="MS Gothic"/>
          <w:lang w:val="fr-FR"/>
        </w:rPr>
        <w:t xml:space="preserve"> le 22 avril 2011. Cette loi </w:t>
      </w:r>
      <w:r w:rsidR="00807597" w:rsidRPr="000C0BA2">
        <w:rPr>
          <w:rFonts w:eastAsia="MS Gothic"/>
          <w:lang w:val="fr-FR"/>
        </w:rPr>
        <w:t>prévoi</w:t>
      </w:r>
      <w:r w:rsidR="005B0763" w:rsidRPr="000C0BA2">
        <w:rPr>
          <w:rFonts w:eastAsia="MS Gothic"/>
          <w:lang w:val="fr-FR"/>
        </w:rPr>
        <w:t xml:space="preserve">t des dispositions pour la mise en place d’un organisme chargé du suivi de la mise en œuvre des mesures </w:t>
      </w:r>
      <w:r w:rsidR="00684C66" w:rsidRPr="000C0BA2">
        <w:rPr>
          <w:rFonts w:eastAsia="MS Gothic"/>
          <w:lang w:val="fr-FR"/>
        </w:rPr>
        <w:t>en faveur des</w:t>
      </w:r>
      <w:r w:rsidR="005B0763" w:rsidRPr="000C0BA2">
        <w:rPr>
          <w:rFonts w:eastAsia="MS Gothic"/>
          <w:lang w:val="fr-FR"/>
        </w:rPr>
        <w:t xml:space="preserve"> personnes handicapées. Après modification par la Chambre des représentants, ce projet de loi a été approuvé à l’unanimité par la Chambre des représentants et la Chambre des </w:t>
      </w:r>
      <w:r w:rsidR="00BB26A4" w:rsidRPr="000C0BA2">
        <w:rPr>
          <w:rFonts w:eastAsia="MS Gothic"/>
          <w:lang w:val="fr-FR"/>
        </w:rPr>
        <w:t>conseillers</w:t>
      </w:r>
      <w:r w:rsidR="005B0763" w:rsidRPr="000C0BA2">
        <w:rPr>
          <w:rFonts w:eastAsia="MS Gothic"/>
          <w:lang w:val="fr-FR"/>
        </w:rPr>
        <w:t xml:space="preserve"> et promulguée le 29 juillet 2011. </w:t>
      </w:r>
    </w:p>
    <w:p w:rsidR="000D20C8" w:rsidRPr="000C0BA2" w:rsidRDefault="00C62A4B" w:rsidP="008618F4">
      <w:pPr>
        <w:pStyle w:val="H23G"/>
        <w:rPr>
          <w:rFonts w:eastAsia="MS Gothic"/>
          <w:lang w:val="fr-FR"/>
        </w:rPr>
      </w:pPr>
      <w:r w:rsidRPr="000C0BA2">
        <w:rPr>
          <w:rFonts w:eastAsia="MS Gothic"/>
          <w:lang w:val="fr-FR"/>
        </w:rPr>
        <w:tab/>
      </w:r>
      <w:r w:rsidR="000D20C8" w:rsidRPr="000C0BA2">
        <w:rPr>
          <w:rFonts w:eastAsia="MS Gothic"/>
          <w:lang w:val="fr-FR"/>
        </w:rPr>
        <w:t>2</w:t>
      </w:r>
      <w:r w:rsidR="00C714DE" w:rsidRPr="000C0BA2">
        <w:rPr>
          <w:rFonts w:eastAsia="MS Gothic"/>
          <w:lang w:val="fr-FR"/>
        </w:rPr>
        <w:t>.</w:t>
      </w:r>
      <w:r w:rsidRPr="000C0BA2">
        <w:rPr>
          <w:rFonts w:eastAsia="MS Gothic"/>
          <w:lang w:val="fr-FR"/>
        </w:rPr>
        <w:tab/>
      </w:r>
      <w:r w:rsidR="005B0763" w:rsidRPr="000C0BA2">
        <w:rPr>
          <w:rFonts w:eastAsia="MS Gothic"/>
          <w:lang w:val="fr-FR"/>
        </w:rPr>
        <w:t>Protection sociale des personnes handicapées</w:t>
      </w:r>
    </w:p>
    <w:p w:rsidR="000D20C8" w:rsidRPr="000C0BA2" w:rsidRDefault="00C62A4B" w:rsidP="00F83B05">
      <w:pPr>
        <w:pStyle w:val="SingleTxtG"/>
        <w:rPr>
          <w:rFonts w:eastAsia="MS Gothic"/>
          <w:lang w:val="fr-FR"/>
        </w:rPr>
      </w:pPr>
      <w:r w:rsidRPr="000C0BA2">
        <w:rPr>
          <w:rFonts w:eastAsia="MS Gothic"/>
          <w:lang w:val="fr-FR"/>
        </w:rPr>
        <w:t>4</w:t>
      </w:r>
      <w:r w:rsidR="00A12E29" w:rsidRPr="000C0BA2">
        <w:rPr>
          <w:rFonts w:eastAsia="MS Gothic"/>
          <w:lang w:val="fr-FR"/>
        </w:rPr>
        <w:t>5</w:t>
      </w:r>
      <w:r w:rsidRPr="000C0BA2">
        <w:rPr>
          <w:rFonts w:eastAsia="MS Gothic"/>
          <w:lang w:val="fr-FR"/>
        </w:rPr>
        <w:t>.</w:t>
      </w:r>
      <w:r w:rsidRPr="000C0BA2">
        <w:rPr>
          <w:rFonts w:eastAsia="MS Gothic"/>
          <w:lang w:val="fr-FR"/>
        </w:rPr>
        <w:tab/>
      </w:r>
      <w:r w:rsidR="005B0763" w:rsidRPr="000C0BA2">
        <w:rPr>
          <w:rFonts w:eastAsia="MS Gothic"/>
          <w:lang w:val="fr-FR"/>
        </w:rPr>
        <w:t xml:space="preserve">Les services de protection sociale </w:t>
      </w:r>
      <w:r w:rsidR="00F83B05">
        <w:rPr>
          <w:rFonts w:eastAsia="MS Gothic"/>
          <w:lang w:val="fr-FR"/>
        </w:rPr>
        <w:t xml:space="preserve">nécessaires </w:t>
      </w:r>
      <w:r w:rsidR="005B0763" w:rsidRPr="000C0BA2">
        <w:rPr>
          <w:rFonts w:eastAsia="MS Gothic"/>
          <w:lang w:val="fr-FR"/>
        </w:rPr>
        <w:t>aux personnes handicapées sont fournis conformément aux lois</w:t>
      </w:r>
      <w:r w:rsidR="00807597" w:rsidRPr="000C0BA2">
        <w:rPr>
          <w:rFonts w:eastAsia="MS Gothic"/>
          <w:lang w:val="fr-FR"/>
        </w:rPr>
        <w:t xml:space="preserve"> en vigueur</w:t>
      </w:r>
      <w:r w:rsidR="00056CEF" w:rsidRPr="000C0BA2">
        <w:rPr>
          <w:rFonts w:eastAsia="MS Gothic"/>
          <w:lang w:val="fr-FR"/>
        </w:rPr>
        <w:t>,</w:t>
      </w:r>
      <w:r w:rsidR="005B0763" w:rsidRPr="000C0BA2">
        <w:rPr>
          <w:rFonts w:eastAsia="MS Gothic"/>
          <w:lang w:val="fr-FR"/>
        </w:rPr>
        <w:t xml:space="preserve"> dont la loi sur </w:t>
      </w:r>
      <w:r w:rsidR="00807597" w:rsidRPr="000C0BA2">
        <w:rPr>
          <w:rFonts w:eastAsia="MS Gothic"/>
          <w:lang w:val="fr-FR"/>
        </w:rPr>
        <w:t xml:space="preserve">les services et aides </w:t>
      </w:r>
      <w:r w:rsidR="005B0763" w:rsidRPr="000C0BA2">
        <w:rPr>
          <w:rFonts w:eastAsia="MS Gothic"/>
          <w:lang w:val="fr-FR"/>
        </w:rPr>
        <w:t xml:space="preserve">aux personnes handicapées de 2005 qui </w:t>
      </w:r>
      <w:r w:rsidR="00807597" w:rsidRPr="000C0BA2">
        <w:rPr>
          <w:rFonts w:eastAsia="MS Gothic"/>
          <w:lang w:val="fr-FR"/>
        </w:rPr>
        <w:t xml:space="preserve">prévoit la prestation de services </w:t>
      </w:r>
      <w:r w:rsidR="005B0763" w:rsidRPr="000C0BA2">
        <w:rPr>
          <w:rFonts w:eastAsia="MS Gothic"/>
          <w:lang w:val="fr-FR"/>
        </w:rPr>
        <w:t>aux personnes présentant un handicap physique, intellectuel et mental</w:t>
      </w:r>
      <w:r w:rsidR="002D563B" w:rsidRPr="000C0BA2">
        <w:rPr>
          <w:rFonts w:eastAsia="MS Gothic"/>
          <w:lang w:val="fr-FR"/>
        </w:rPr>
        <w:t xml:space="preserve"> </w:t>
      </w:r>
      <w:r w:rsidR="00BC7EE4" w:rsidRPr="00BC7EE4">
        <w:rPr>
          <w:rFonts w:eastAsia="MS Gothic"/>
          <w:lang w:val="fr-FR"/>
        </w:rPr>
        <w:t>pour faciliter la vie des personnes handicapées dans leur communauté</w:t>
      </w:r>
      <w:r w:rsidR="005B0763" w:rsidRPr="000C0BA2">
        <w:rPr>
          <w:rFonts w:eastAsia="MS Gothic"/>
          <w:lang w:val="fr-FR"/>
        </w:rPr>
        <w:t xml:space="preserve">. Cette loi de même que la </w:t>
      </w:r>
      <w:r w:rsidR="00251791" w:rsidRPr="000C0BA2">
        <w:rPr>
          <w:lang w:val="fr-FR"/>
        </w:rPr>
        <w:t>loi relative à la protection de l’enfance</w:t>
      </w:r>
      <w:r w:rsidR="005B0763" w:rsidRPr="000C0BA2">
        <w:rPr>
          <w:rFonts w:eastAsia="MS Gothic"/>
          <w:lang w:val="fr-FR"/>
        </w:rPr>
        <w:t xml:space="preserve"> ont été révisées conformément à </w:t>
      </w:r>
      <w:r w:rsidR="00CD3503" w:rsidRPr="000C0BA2">
        <w:rPr>
          <w:rFonts w:eastAsia="MS Gothic"/>
          <w:lang w:val="fr-FR"/>
        </w:rPr>
        <w:t xml:space="preserve">la </w:t>
      </w:r>
      <w:r w:rsidR="005C2CB2">
        <w:rPr>
          <w:rFonts w:eastAsia="MS Gothic"/>
          <w:lang w:val="fr-FR"/>
        </w:rPr>
        <w:t>«</w:t>
      </w:r>
      <w:r w:rsidR="00CD3503" w:rsidRPr="000C0BA2">
        <w:rPr>
          <w:rFonts w:eastAsia="MS Gothic"/>
          <w:lang w:val="fr-FR"/>
        </w:rPr>
        <w:t>loi sur</w:t>
      </w:r>
      <w:r w:rsidR="000D20C8" w:rsidRPr="000C0BA2">
        <w:rPr>
          <w:rFonts w:eastAsia="MS Gothic"/>
          <w:lang w:val="fr-FR"/>
        </w:rPr>
        <w:t xml:space="preserve"> </w:t>
      </w:r>
      <w:r w:rsidR="00874B1D" w:rsidRPr="000C0BA2">
        <w:rPr>
          <w:rFonts w:eastAsia="MS Gothic"/>
          <w:lang w:val="fr-FR"/>
        </w:rPr>
        <w:t xml:space="preserve">les modalités d'application de lois connexes en faveur de l’autonomie des personnes handicapées, dans l’attente de la révision des mesures destinées aux personnes </w:t>
      </w:r>
      <w:r w:rsidR="000C0BA2" w:rsidRPr="000C0BA2">
        <w:rPr>
          <w:rFonts w:eastAsia="MS Gothic"/>
          <w:lang w:val="fr-FR"/>
        </w:rPr>
        <w:t>handicapées</w:t>
      </w:r>
      <w:r w:rsidR="00874B1D" w:rsidRPr="000C0BA2">
        <w:rPr>
          <w:rFonts w:eastAsia="MS Gothic"/>
          <w:lang w:val="fr-FR"/>
        </w:rPr>
        <w:t xml:space="preserve"> en matière de santé et de protection sociale définies par le </w:t>
      </w:r>
      <w:r w:rsidR="00D072CC" w:rsidRPr="000C0BA2">
        <w:rPr>
          <w:rFonts w:eastAsia="MS Gothic"/>
          <w:lang w:val="fr-FR"/>
        </w:rPr>
        <w:t>Conseil ministériel pour la réforme de la politique du handicap</w:t>
      </w:r>
      <w:r w:rsidR="005C2CB2">
        <w:rPr>
          <w:rFonts w:eastAsia="MS Gothic"/>
          <w:lang w:val="fr-FR"/>
        </w:rPr>
        <w:t>»</w:t>
      </w:r>
      <w:r w:rsidR="000D20C8" w:rsidRPr="000C0BA2">
        <w:rPr>
          <w:rFonts w:eastAsia="MS Gothic"/>
          <w:lang w:val="fr-FR"/>
        </w:rPr>
        <w:t xml:space="preserve"> </w:t>
      </w:r>
      <w:r w:rsidR="005B0763" w:rsidRPr="000C0BA2">
        <w:rPr>
          <w:rFonts w:eastAsia="MS Gothic"/>
          <w:lang w:val="fr-FR"/>
        </w:rPr>
        <w:t xml:space="preserve">promulguée le 10 décembre 2010. En vertu de ces modifications, </w:t>
      </w:r>
      <w:r w:rsidR="00BC7EE4">
        <w:rPr>
          <w:rFonts w:eastAsia="MS Gothic"/>
          <w:lang w:val="fr-FR"/>
        </w:rPr>
        <w:t>les frais à la charge des personnes handicapées</w:t>
      </w:r>
      <w:r w:rsidR="006004B2" w:rsidRPr="000C0BA2">
        <w:rPr>
          <w:rFonts w:eastAsia="MS Gothic"/>
          <w:lang w:val="fr-FR"/>
        </w:rPr>
        <w:t xml:space="preserve"> sont redéfinis en fonction de leurs ressources financières, les services de consultation et </w:t>
      </w:r>
      <w:r w:rsidR="00D072CC" w:rsidRPr="000C0BA2">
        <w:rPr>
          <w:rFonts w:eastAsia="MS Gothic"/>
          <w:lang w:val="fr-FR"/>
        </w:rPr>
        <w:t>les aides</w:t>
      </w:r>
      <w:r w:rsidR="006004B2" w:rsidRPr="000C0BA2">
        <w:rPr>
          <w:rFonts w:eastAsia="MS Gothic"/>
          <w:lang w:val="fr-FR"/>
        </w:rPr>
        <w:t xml:space="preserve"> pour les enfants handicapés sont renforcés, des subventions au logement sont accordées aux personnes handicapées qui vivent dans des foyers collectifs ou des maisons de soins et </w:t>
      </w:r>
      <w:r w:rsidR="00D072CC" w:rsidRPr="000C0BA2">
        <w:rPr>
          <w:rFonts w:eastAsia="MS Gothic"/>
          <w:lang w:val="fr-FR"/>
        </w:rPr>
        <w:t>des services d’aide à la mobilité</w:t>
      </w:r>
      <w:r w:rsidR="006004B2" w:rsidRPr="000C0BA2">
        <w:rPr>
          <w:rFonts w:eastAsia="MS Gothic"/>
          <w:lang w:val="fr-FR"/>
        </w:rPr>
        <w:t xml:space="preserve"> des personnes présentant un handicap visuel ont été mis en place. De cette manière, le Gouvernement japonais renforce les mesures </w:t>
      </w:r>
      <w:r w:rsidR="00784F5B" w:rsidRPr="000C0BA2">
        <w:rPr>
          <w:rFonts w:eastAsia="MS Gothic"/>
          <w:lang w:val="fr-FR"/>
        </w:rPr>
        <w:t xml:space="preserve">de nature à </w:t>
      </w:r>
      <w:r w:rsidR="00BC7EE4" w:rsidRPr="00BC7EE4">
        <w:rPr>
          <w:rFonts w:eastAsia="MS Gothic"/>
          <w:lang w:val="fr-FR"/>
        </w:rPr>
        <w:t>faciliter la vie des personnes handicapées dans leur communauté</w:t>
      </w:r>
      <w:r w:rsidR="006004B2" w:rsidRPr="000C0BA2">
        <w:rPr>
          <w:rFonts w:eastAsia="MS Gothic"/>
          <w:lang w:val="fr-FR"/>
        </w:rPr>
        <w:t xml:space="preserve">. </w:t>
      </w:r>
    </w:p>
    <w:p w:rsidR="000D20C8" w:rsidRPr="000C0BA2" w:rsidRDefault="00C62A4B" w:rsidP="00C62A4B">
      <w:pPr>
        <w:pStyle w:val="SingleTxtG"/>
        <w:rPr>
          <w:rFonts w:eastAsia="MS Gothic"/>
          <w:lang w:val="fr-FR"/>
        </w:rPr>
      </w:pPr>
      <w:r w:rsidRPr="000C0BA2">
        <w:rPr>
          <w:rFonts w:eastAsia="MS Gothic"/>
          <w:lang w:val="fr-FR"/>
        </w:rPr>
        <w:t>4</w:t>
      </w:r>
      <w:r w:rsidR="00A12E29" w:rsidRPr="000C0BA2">
        <w:rPr>
          <w:rFonts w:eastAsia="MS Gothic"/>
          <w:lang w:val="fr-FR"/>
        </w:rPr>
        <w:t>6</w:t>
      </w:r>
      <w:r w:rsidRPr="000C0BA2">
        <w:rPr>
          <w:rFonts w:eastAsia="MS Gothic"/>
          <w:lang w:val="fr-FR"/>
        </w:rPr>
        <w:t>.</w:t>
      </w:r>
      <w:r w:rsidRPr="000C0BA2">
        <w:rPr>
          <w:rFonts w:eastAsia="MS Gothic"/>
          <w:lang w:val="fr-FR"/>
        </w:rPr>
        <w:tab/>
      </w:r>
      <w:r w:rsidR="004D65A3" w:rsidRPr="000C0BA2">
        <w:rPr>
          <w:rFonts w:eastAsia="SimSun"/>
          <w:lang w:val="fr-FR" w:eastAsia="zh-CN"/>
        </w:rPr>
        <w:t xml:space="preserve">En ce qui concerne les mesures en faveur des personnes souffrant de troubles mentaux, </w:t>
      </w:r>
      <w:r w:rsidR="00F75473">
        <w:rPr>
          <w:rFonts w:eastAsia="SimSun"/>
          <w:lang w:val="fr-FR" w:eastAsia="zh-CN"/>
        </w:rPr>
        <w:t>la lo</w:t>
      </w:r>
      <w:r w:rsidR="00F75473" w:rsidRPr="00F75473">
        <w:rPr>
          <w:rFonts w:eastAsia="SimSun"/>
          <w:lang w:val="fr-FR" w:eastAsia="zh-CN"/>
        </w:rPr>
        <w:t xml:space="preserve">i </w:t>
      </w:r>
      <w:r w:rsidR="007C2752">
        <w:rPr>
          <w:rFonts w:eastAsia="SimSun"/>
          <w:lang w:val="fr-FR" w:eastAsia="zh-CN"/>
        </w:rPr>
        <w:t>sur</w:t>
      </w:r>
      <w:r w:rsidR="00F75473" w:rsidRPr="00F75473">
        <w:rPr>
          <w:rFonts w:eastAsia="SimSun"/>
          <w:lang w:val="fr-FR" w:eastAsia="zh-CN"/>
        </w:rPr>
        <w:t xml:space="preserve"> la santé mentale et</w:t>
      </w:r>
      <w:r w:rsidR="00077AFE">
        <w:rPr>
          <w:rFonts w:eastAsia="SimSun"/>
          <w:lang w:val="fr-FR" w:eastAsia="zh-CN"/>
        </w:rPr>
        <w:t xml:space="preserve"> </w:t>
      </w:r>
      <w:r w:rsidR="00F75473" w:rsidRPr="00F75473">
        <w:rPr>
          <w:rFonts w:eastAsia="SimSun"/>
          <w:lang w:val="fr-FR" w:eastAsia="zh-CN"/>
        </w:rPr>
        <w:t xml:space="preserve">la protection des personnes atteintes de troubles mentaux </w:t>
      </w:r>
      <w:r w:rsidR="004D65A3" w:rsidRPr="000C0BA2">
        <w:rPr>
          <w:rFonts w:eastAsia="SimSun"/>
          <w:lang w:val="fr-FR" w:eastAsia="zh-CN"/>
        </w:rPr>
        <w:t xml:space="preserve">a été modifiée </w:t>
      </w:r>
      <w:r w:rsidR="00742BA3" w:rsidRPr="000C0BA2">
        <w:rPr>
          <w:rFonts w:eastAsia="SimSun"/>
          <w:lang w:val="fr-FR" w:eastAsia="zh-CN"/>
        </w:rPr>
        <w:t xml:space="preserve">conformément aux dispositions de la loi sur les services et </w:t>
      </w:r>
      <w:r w:rsidR="00E06C23" w:rsidRPr="000C0BA2">
        <w:rPr>
          <w:rFonts w:eastAsia="SimSun"/>
          <w:lang w:val="fr-FR" w:eastAsia="zh-CN"/>
        </w:rPr>
        <w:t>aides aux</w:t>
      </w:r>
      <w:r w:rsidR="00742BA3" w:rsidRPr="000C0BA2">
        <w:rPr>
          <w:rFonts w:eastAsia="SimSun"/>
          <w:lang w:val="fr-FR" w:eastAsia="zh-CN"/>
        </w:rPr>
        <w:t xml:space="preserve"> personnes handicapées entrée en vigueur en 2006. Dans ce contexte, </w:t>
      </w:r>
      <w:r w:rsidR="004D65A3" w:rsidRPr="000C0BA2">
        <w:rPr>
          <w:rFonts w:eastAsia="SimSun"/>
          <w:lang w:val="fr-FR" w:eastAsia="zh-CN"/>
        </w:rPr>
        <w:t>les soins médicaux dispensés à ces personnes prennent en cons</w:t>
      </w:r>
      <w:r w:rsidR="004D65A3" w:rsidRPr="000C0BA2">
        <w:rPr>
          <w:rFonts w:eastAsia="SimSun"/>
          <w:lang w:val="fr-FR" w:eastAsia="zh-CN"/>
        </w:rPr>
        <w:t>i</w:t>
      </w:r>
      <w:r w:rsidR="004C24A9" w:rsidRPr="000C0BA2">
        <w:rPr>
          <w:rFonts w:eastAsia="SimSun"/>
          <w:lang w:val="fr-FR" w:eastAsia="zh-CN"/>
        </w:rPr>
        <w:t xml:space="preserve">dération leurs droits </w:t>
      </w:r>
      <w:r w:rsidR="000C5664" w:rsidRPr="000C0BA2">
        <w:rPr>
          <w:rFonts w:eastAsia="SimSun"/>
          <w:lang w:val="fr-FR" w:eastAsia="zh-CN"/>
        </w:rPr>
        <w:t>fondamentaux</w:t>
      </w:r>
      <w:r w:rsidR="000D20C8" w:rsidRPr="000C0BA2">
        <w:rPr>
          <w:rFonts w:eastAsia="MS Gothic"/>
          <w:lang w:val="fr-FR"/>
        </w:rPr>
        <w:t xml:space="preserve">; </w:t>
      </w:r>
      <w:r w:rsidR="006004B2" w:rsidRPr="000C0BA2">
        <w:rPr>
          <w:rFonts w:eastAsia="MS Gothic"/>
          <w:lang w:val="fr-FR"/>
        </w:rPr>
        <w:t xml:space="preserve">par exemple, </w:t>
      </w:r>
      <w:r w:rsidR="00D75AB3" w:rsidRPr="000C0BA2">
        <w:rPr>
          <w:rFonts w:eastAsia="MS Gothic"/>
          <w:lang w:val="fr-FR"/>
        </w:rPr>
        <w:t xml:space="preserve">des mesures spéciales sont introduites pour que les examens médicaux soient réalisés par des </w:t>
      </w:r>
      <w:r w:rsidR="000C5664" w:rsidRPr="000C0BA2">
        <w:rPr>
          <w:rFonts w:eastAsia="MS Gothic"/>
          <w:lang w:val="fr-FR"/>
        </w:rPr>
        <w:t>psychiatres</w:t>
      </w:r>
      <w:r w:rsidR="00D75AB3" w:rsidRPr="000C0BA2">
        <w:rPr>
          <w:rFonts w:eastAsia="MS Gothic"/>
          <w:lang w:val="fr-FR"/>
        </w:rPr>
        <w:t xml:space="preserve"> en cas d’hospitalisation </w:t>
      </w:r>
      <w:r w:rsidR="00541985" w:rsidRPr="000C0BA2">
        <w:rPr>
          <w:rFonts w:eastAsia="MS Gothic"/>
          <w:lang w:val="fr-FR"/>
        </w:rPr>
        <w:t>pour recevoir des</w:t>
      </w:r>
      <w:r w:rsidR="00D13707" w:rsidRPr="000C0BA2">
        <w:rPr>
          <w:rFonts w:eastAsia="MS Gothic"/>
          <w:lang w:val="fr-FR"/>
        </w:rPr>
        <w:t xml:space="preserve"> soins</w:t>
      </w:r>
      <w:r w:rsidR="0029151B" w:rsidRPr="000C0BA2">
        <w:rPr>
          <w:rFonts w:eastAsia="MS Gothic"/>
          <w:lang w:val="fr-FR"/>
        </w:rPr>
        <w:t xml:space="preserve"> médicaux</w:t>
      </w:r>
      <w:r w:rsidR="00D13707" w:rsidRPr="000C0BA2">
        <w:rPr>
          <w:rFonts w:eastAsia="MS Gothic"/>
          <w:lang w:val="fr-FR"/>
        </w:rPr>
        <w:t xml:space="preserve"> et une protection et un dispositif de </w:t>
      </w:r>
      <w:r w:rsidR="00892E9C" w:rsidRPr="000C0BA2">
        <w:rPr>
          <w:rFonts w:eastAsia="MS Gothic"/>
          <w:lang w:val="fr-FR"/>
        </w:rPr>
        <w:t>divulgation</w:t>
      </w:r>
      <w:r w:rsidR="000C5664" w:rsidRPr="000C0BA2">
        <w:rPr>
          <w:rFonts w:eastAsia="MS Gothic"/>
          <w:lang w:val="fr-FR"/>
        </w:rPr>
        <w:t xml:space="preserve"> des maladies des sujets </w:t>
      </w:r>
      <w:r w:rsidR="00D13707" w:rsidRPr="000C0BA2">
        <w:rPr>
          <w:rFonts w:eastAsia="MS Gothic"/>
          <w:lang w:val="fr-FR"/>
        </w:rPr>
        <w:t>hospitalisés</w:t>
      </w:r>
      <w:r w:rsidR="0029151B" w:rsidRPr="000C0BA2">
        <w:rPr>
          <w:rFonts w:eastAsia="MS Gothic"/>
          <w:lang w:val="fr-FR"/>
        </w:rPr>
        <w:t xml:space="preserve"> avec leur consentement</w:t>
      </w:r>
      <w:r w:rsidR="00D13707" w:rsidRPr="000C0BA2">
        <w:rPr>
          <w:rFonts w:eastAsia="MS Gothic"/>
          <w:lang w:val="fr-FR"/>
        </w:rPr>
        <w:t xml:space="preserve"> a été mis en place</w:t>
      </w:r>
      <w:r w:rsidR="00D75AB3" w:rsidRPr="000C0BA2">
        <w:rPr>
          <w:rFonts w:eastAsia="MS Gothic"/>
          <w:lang w:val="fr-FR"/>
        </w:rPr>
        <w:t xml:space="preserve">. </w:t>
      </w:r>
    </w:p>
    <w:p w:rsidR="000D20C8" w:rsidRPr="000C0BA2" w:rsidRDefault="00C62A4B" w:rsidP="008618F4">
      <w:pPr>
        <w:pStyle w:val="H23G"/>
        <w:rPr>
          <w:rFonts w:eastAsia="MS Gothic"/>
          <w:lang w:val="fr-FR"/>
        </w:rPr>
      </w:pPr>
      <w:r w:rsidRPr="000C0BA2">
        <w:rPr>
          <w:rFonts w:eastAsia="MS Gothic"/>
          <w:lang w:val="fr-FR"/>
        </w:rPr>
        <w:tab/>
      </w:r>
      <w:r w:rsidR="000D20C8" w:rsidRPr="000C0BA2">
        <w:rPr>
          <w:rFonts w:eastAsia="MS Gothic"/>
          <w:lang w:val="fr-FR"/>
        </w:rPr>
        <w:t>3</w:t>
      </w:r>
      <w:r w:rsidR="00C714DE" w:rsidRPr="000C0BA2">
        <w:rPr>
          <w:rFonts w:eastAsia="MS Gothic"/>
          <w:lang w:val="fr-FR"/>
        </w:rPr>
        <w:t>.</w:t>
      </w:r>
      <w:r w:rsidRPr="000C0BA2">
        <w:rPr>
          <w:rFonts w:eastAsia="MS Gothic"/>
          <w:lang w:val="fr-FR"/>
        </w:rPr>
        <w:tab/>
      </w:r>
      <w:r w:rsidR="00DC04F6" w:rsidRPr="000C0BA2">
        <w:rPr>
          <w:rFonts w:eastAsia="SimSun"/>
          <w:lang w:val="fr-FR" w:eastAsia="zh-CN"/>
        </w:rPr>
        <w:t>Participation sociale des personnes handicapées</w:t>
      </w:r>
      <w:r w:rsidR="000D20C8" w:rsidRPr="000C0BA2">
        <w:rPr>
          <w:rFonts w:eastAsia="MS Gothic"/>
          <w:lang w:val="fr-FR"/>
        </w:rPr>
        <w:t xml:space="preserve"> </w:t>
      </w:r>
      <w:r w:rsidR="00DC04F6" w:rsidRPr="000C0BA2">
        <w:rPr>
          <w:rFonts w:eastAsia="SimSun"/>
          <w:lang w:val="fr-FR" w:eastAsia="zh-CN"/>
        </w:rPr>
        <w:t>dans le domaine de l</w:t>
      </w:r>
      <w:r w:rsidR="002B5B99" w:rsidRPr="000C0BA2">
        <w:rPr>
          <w:rFonts w:eastAsia="SimSun"/>
          <w:lang w:val="fr-FR" w:eastAsia="zh-CN"/>
        </w:rPr>
        <w:t>’</w:t>
      </w:r>
      <w:r w:rsidR="00DC04F6" w:rsidRPr="000C0BA2">
        <w:rPr>
          <w:rFonts w:eastAsia="SimSun"/>
          <w:lang w:val="fr-FR" w:eastAsia="zh-CN"/>
        </w:rPr>
        <w:t>emploi</w:t>
      </w:r>
    </w:p>
    <w:p w:rsidR="000D20C8" w:rsidRPr="000C0BA2" w:rsidRDefault="00C62A4B" w:rsidP="00A25569">
      <w:pPr>
        <w:pStyle w:val="SingleTxtG"/>
        <w:rPr>
          <w:rFonts w:eastAsia="MS Gothic"/>
          <w:lang w:val="fr-FR"/>
        </w:rPr>
      </w:pPr>
      <w:r w:rsidRPr="000C0BA2">
        <w:rPr>
          <w:rFonts w:eastAsia="MS Gothic"/>
          <w:lang w:val="fr-FR"/>
        </w:rPr>
        <w:t>4</w:t>
      </w:r>
      <w:r w:rsidR="00A12E29" w:rsidRPr="000C0BA2">
        <w:rPr>
          <w:rFonts w:eastAsia="MS Gothic"/>
          <w:lang w:val="fr-FR"/>
        </w:rPr>
        <w:t>7</w:t>
      </w:r>
      <w:r w:rsidRPr="000C0BA2">
        <w:rPr>
          <w:rFonts w:eastAsia="MS Gothic"/>
          <w:lang w:val="fr-FR"/>
        </w:rPr>
        <w:t>.</w:t>
      </w:r>
      <w:r w:rsidRPr="000C0BA2">
        <w:rPr>
          <w:rFonts w:eastAsia="MS Gothic"/>
          <w:lang w:val="fr-FR"/>
        </w:rPr>
        <w:tab/>
      </w:r>
      <w:r w:rsidR="00DC04F6" w:rsidRPr="000C0BA2">
        <w:rPr>
          <w:rFonts w:eastAsia="SimSun"/>
          <w:lang w:val="fr-FR" w:eastAsia="zh-CN"/>
        </w:rPr>
        <w:t>La participation sociale des personnes handicapées dans le domaine de l</w:t>
      </w:r>
      <w:r w:rsidR="002B5B99" w:rsidRPr="000C0BA2">
        <w:rPr>
          <w:rFonts w:eastAsia="SimSun"/>
          <w:lang w:val="fr-FR" w:eastAsia="zh-CN"/>
        </w:rPr>
        <w:t>’</w:t>
      </w:r>
      <w:r w:rsidR="00DC04F6" w:rsidRPr="000C0BA2">
        <w:rPr>
          <w:rFonts w:eastAsia="SimSun"/>
          <w:lang w:val="fr-FR" w:eastAsia="zh-CN"/>
        </w:rPr>
        <w:t xml:space="preserve">emploi </w:t>
      </w:r>
      <w:r w:rsidR="004D65A3" w:rsidRPr="000C0BA2">
        <w:rPr>
          <w:rFonts w:eastAsia="SimSun"/>
          <w:lang w:val="fr-FR" w:eastAsia="zh-CN"/>
        </w:rPr>
        <w:t>est</w:t>
      </w:r>
      <w:r w:rsidR="00DC04F6" w:rsidRPr="000C0BA2">
        <w:rPr>
          <w:rFonts w:eastAsia="SimSun"/>
          <w:lang w:val="fr-FR" w:eastAsia="zh-CN"/>
        </w:rPr>
        <w:t xml:space="preserve"> favorisée par</w:t>
      </w:r>
      <w:r w:rsidR="004D65A3" w:rsidRPr="000C0BA2">
        <w:rPr>
          <w:rFonts w:eastAsia="SimSun"/>
          <w:lang w:val="fr-FR" w:eastAsia="zh-CN"/>
        </w:rPr>
        <w:t xml:space="preserve"> la </w:t>
      </w:r>
      <w:r w:rsidR="00583E81" w:rsidRPr="000C0BA2">
        <w:rPr>
          <w:rFonts w:eastAsia="SimSun"/>
          <w:lang w:val="fr-FR" w:eastAsia="zh-CN"/>
        </w:rPr>
        <w:t xml:space="preserve">loi sur la promotion de l’emploi des personnes handicapées </w:t>
      </w:r>
      <w:r w:rsidR="00892E9C" w:rsidRPr="000C0BA2">
        <w:rPr>
          <w:rFonts w:eastAsia="SimSun"/>
          <w:lang w:val="fr-FR" w:eastAsia="zh-CN"/>
        </w:rPr>
        <w:t>et</w:t>
      </w:r>
      <w:r w:rsidR="00A427F7" w:rsidRPr="000C0BA2">
        <w:rPr>
          <w:rFonts w:eastAsia="SimSun"/>
          <w:lang w:val="fr-FR" w:eastAsia="zh-CN"/>
        </w:rPr>
        <w:t xml:space="preserve"> </w:t>
      </w:r>
      <w:r w:rsidR="004D65A3" w:rsidRPr="000C0BA2">
        <w:rPr>
          <w:rFonts w:eastAsia="SimSun"/>
          <w:lang w:val="fr-FR" w:eastAsia="zh-CN"/>
        </w:rPr>
        <w:t>par les</w:t>
      </w:r>
      <w:r w:rsidR="00DC04F6" w:rsidRPr="000C0BA2">
        <w:rPr>
          <w:rFonts w:eastAsia="SimSun"/>
          <w:lang w:val="fr-FR" w:eastAsia="zh-CN"/>
        </w:rPr>
        <w:t xml:space="preserve"> Pri</w:t>
      </w:r>
      <w:r w:rsidR="00DC04F6" w:rsidRPr="000C0BA2">
        <w:rPr>
          <w:rFonts w:eastAsia="SimSun"/>
          <w:lang w:val="fr-FR" w:eastAsia="zh-CN"/>
        </w:rPr>
        <w:t>n</w:t>
      </w:r>
      <w:r w:rsidR="00DC04F6" w:rsidRPr="000C0BA2">
        <w:rPr>
          <w:rFonts w:eastAsia="SimSun"/>
          <w:lang w:val="fr-FR" w:eastAsia="zh-CN"/>
        </w:rPr>
        <w:t>cipes fondamentaux relatifs aux mesures en faveur de l</w:t>
      </w:r>
      <w:r w:rsidR="002B5B99" w:rsidRPr="000C0BA2">
        <w:rPr>
          <w:rFonts w:eastAsia="SimSun"/>
          <w:lang w:val="fr-FR" w:eastAsia="zh-CN"/>
        </w:rPr>
        <w:t>’</w:t>
      </w:r>
      <w:r w:rsidR="00DC04F6" w:rsidRPr="000C0BA2">
        <w:rPr>
          <w:rFonts w:eastAsia="SimSun"/>
          <w:lang w:val="fr-FR" w:eastAsia="zh-CN"/>
        </w:rPr>
        <w:t>emploi des personnes handicapées</w:t>
      </w:r>
      <w:r w:rsidR="004D65A3" w:rsidRPr="000C0BA2">
        <w:rPr>
          <w:rFonts w:eastAsia="SimSun"/>
          <w:lang w:val="fr-FR" w:eastAsia="zh-CN"/>
        </w:rPr>
        <w:t xml:space="preserve"> </w:t>
      </w:r>
      <w:r w:rsidR="000D20C8" w:rsidRPr="000C0BA2">
        <w:rPr>
          <w:rFonts w:eastAsia="MS Gothic"/>
          <w:lang w:val="fr-FR"/>
        </w:rPr>
        <w:t>(2009</w:t>
      </w:r>
      <w:r w:rsidR="00A25569">
        <w:rPr>
          <w:rFonts w:eastAsia="MS Gothic"/>
          <w:lang w:val="fr-FR"/>
        </w:rPr>
        <w:t>-</w:t>
      </w:r>
      <w:r w:rsidR="004D65A3" w:rsidRPr="000C0BA2">
        <w:rPr>
          <w:rFonts w:eastAsia="MS Gothic"/>
          <w:lang w:val="fr-FR"/>
        </w:rPr>
        <w:t>2012) formulés dans le cadre de ladite loi</w:t>
      </w:r>
      <w:r w:rsidR="000D20C8" w:rsidRPr="000C0BA2">
        <w:rPr>
          <w:rFonts w:eastAsia="MS Gothic"/>
          <w:lang w:val="fr-FR"/>
        </w:rPr>
        <w:t>.</w:t>
      </w:r>
    </w:p>
    <w:p w:rsidR="000D20C8" w:rsidRPr="000C0BA2" w:rsidRDefault="00C62A4B" w:rsidP="00C62A4B">
      <w:pPr>
        <w:pStyle w:val="SingleTxtG"/>
        <w:rPr>
          <w:rFonts w:eastAsia="MS Gothic"/>
          <w:lang w:val="fr-FR"/>
        </w:rPr>
      </w:pPr>
      <w:r w:rsidRPr="000C0BA2">
        <w:rPr>
          <w:rFonts w:eastAsia="MS Gothic"/>
          <w:lang w:val="fr-FR"/>
        </w:rPr>
        <w:t>4</w:t>
      </w:r>
      <w:r w:rsidR="00A12E29" w:rsidRPr="000C0BA2">
        <w:rPr>
          <w:rFonts w:eastAsia="MS Gothic"/>
          <w:lang w:val="fr-FR"/>
        </w:rPr>
        <w:t>8</w:t>
      </w:r>
      <w:r w:rsidRPr="000C0BA2">
        <w:rPr>
          <w:rFonts w:eastAsia="MS Gothic"/>
          <w:lang w:val="fr-FR"/>
        </w:rPr>
        <w:t>.</w:t>
      </w:r>
      <w:r w:rsidRPr="000C0BA2">
        <w:rPr>
          <w:rFonts w:eastAsia="MS Gothic"/>
          <w:lang w:val="fr-FR"/>
        </w:rPr>
        <w:tab/>
      </w:r>
      <w:r w:rsidR="0056176A" w:rsidRPr="000C0BA2">
        <w:rPr>
          <w:rFonts w:eastAsia="MS Gothic"/>
          <w:lang w:val="fr-FR"/>
        </w:rPr>
        <w:t xml:space="preserve">Compte tenu de l’amélioration progressive de l’emploi des personnes </w:t>
      </w:r>
      <w:r w:rsidR="00BB26A4" w:rsidRPr="000C0BA2">
        <w:rPr>
          <w:rFonts w:eastAsia="MS Gothic"/>
          <w:lang w:val="fr-FR"/>
        </w:rPr>
        <w:t>handicapées</w:t>
      </w:r>
      <w:r w:rsidR="0056176A" w:rsidRPr="000C0BA2">
        <w:rPr>
          <w:rFonts w:eastAsia="MS Gothic"/>
          <w:lang w:val="fr-FR"/>
        </w:rPr>
        <w:t xml:space="preserve"> en général, la loi </w:t>
      </w:r>
      <w:r w:rsidR="002A22C2" w:rsidRPr="000C0BA2">
        <w:rPr>
          <w:rFonts w:eastAsia="MS Gothic"/>
          <w:lang w:val="fr-FR"/>
        </w:rPr>
        <w:t>sur la promotion de l’emploi des personnes handicapées a été modifiée en décembre 2008 pour promouvoir l’emploi des personnes présentant un handicap dans les petites et moyennes entreprises</w:t>
      </w:r>
      <w:r w:rsidR="009F7D12" w:rsidRPr="000C0BA2">
        <w:rPr>
          <w:rFonts w:eastAsia="MS Gothic"/>
          <w:lang w:val="fr-FR"/>
        </w:rPr>
        <w:t>,</w:t>
      </w:r>
      <w:r w:rsidR="002A22C2" w:rsidRPr="000C0BA2">
        <w:rPr>
          <w:rFonts w:eastAsia="MS Gothic"/>
          <w:lang w:val="fr-FR"/>
        </w:rPr>
        <w:t xml:space="preserve"> où l</w:t>
      </w:r>
      <w:r w:rsidR="00583E81" w:rsidRPr="000C0BA2">
        <w:rPr>
          <w:rFonts w:eastAsia="MS Gothic"/>
          <w:lang w:val="fr-FR"/>
        </w:rPr>
        <w:t>eur</w:t>
      </w:r>
      <w:r w:rsidR="002A22C2" w:rsidRPr="000C0BA2">
        <w:rPr>
          <w:rFonts w:eastAsia="MS Gothic"/>
          <w:lang w:val="fr-FR"/>
        </w:rPr>
        <w:t xml:space="preserve"> situation </w:t>
      </w:r>
      <w:r w:rsidR="00583E81" w:rsidRPr="000C0BA2">
        <w:rPr>
          <w:rFonts w:eastAsia="MS Gothic"/>
          <w:lang w:val="fr-FR"/>
        </w:rPr>
        <w:t>à cet égard</w:t>
      </w:r>
      <w:r w:rsidR="002A22C2" w:rsidRPr="000C0BA2">
        <w:rPr>
          <w:rFonts w:eastAsia="MS Gothic"/>
          <w:lang w:val="fr-FR"/>
        </w:rPr>
        <w:t xml:space="preserve"> s’est le moins améliorée. Les principales modifications sont les suivantes</w:t>
      </w:r>
      <w:r w:rsidR="00077AFE">
        <w:rPr>
          <w:rFonts w:eastAsia="MS Gothic"/>
          <w:lang w:val="fr-FR"/>
        </w:rPr>
        <w:t>:</w:t>
      </w:r>
      <w:r w:rsidR="00A25569">
        <w:rPr>
          <w:rFonts w:eastAsia="MS Gothic"/>
          <w:lang w:val="fr-FR"/>
        </w:rPr>
        <w:t xml:space="preserve"> </w:t>
      </w:r>
      <w:r w:rsidR="002A22C2" w:rsidRPr="000C0BA2">
        <w:rPr>
          <w:rFonts w:eastAsia="MS Gothic"/>
          <w:lang w:val="fr-FR"/>
        </w:rPr>
        <w:t>i) </w:t>
      </w:r>
      <w:r w:rsidR="002B05DD" w:rsidRPr="000C0BA2">
        <w:rPr>
          <w:rFonts w:eastAsia="MS Gothic"/>
          <w:lang w:val="fr-FR"/>
        </w:rPr>
        <w:t>appliquer le dispositif de taxe</w:t>
      </w:r>
      <w:r w:rsidR="002B0E5D" w:rsidRPr="000C0BA2">
        <w:rPr>
          <w:rFonts w:eastAsia="MS Gothic"/>
          <w:lang w:val="fr-FR"/>
        </w:rPr>
        <w:t xml:space="preserve"> en cas de </w:t>
      </w:r>
      <w:r w:rsidR="000C0BA2" w:rsidRPr="000C0BA2">
        <w:rPr>
          <w:rFonts w:eastAsia="MS Gothic"/>
          <w:lang w:val="fr-FR"/>
        </w:rPr>
        <w:t>non-respect</w:t>
      </w:r>
      <w:r w:rsidR="002B0E5D" w:rsidRPr="000C0BA2">
        <w:rPr>
          <w:rFonts w:eastAsia="MS Gothic"/>
          <w:lang w:val="fr-FR"/>
        </w:rPr>
        <w:t xml:space="preserve"> de l’obligation d’embaucher des personnes handicapées</w:t>
      </w:r>
      <w:r w:rsidR="002B05DD" w:rsidRPr="000C0BA2">
        <w:rPr>
          <w:rFonts w:eastAsia="MS Gothic"/>
          <w:lang w:val="fr-FR"/>
        </w:rPr>
        <w:t xml:space="preserve"> à un plus grand nombre </w:t>
      </w:r>
      <w:r w:rsidR="00A25569">
        <w:rPr>
          <w:rFonts w:eastAsia="MS Gothic"/>
          <w:lang w:val="fr-FR"/>
        </w:rPr>
        <w:t xml:space="preserve">d’employeurs et </w:t>
      </w:r>
      <w:r w:rsidR="002A22C2" w:rsidRPr="000C0BA2">
        <w:rPr>
          <w:rFonts w:eastAsia="MS Gothic"/>
          <w:lang w:val="fr-FR"/>
        </w:rPr>
        <w:t>ii) </w:t>
      </w:r>
      <w:r w:rsidR="002B0E5D" w:rsidRPr="000C0BA2">
        <w:rPr>
          <w:rFonts w:eastAsia="MS Gothic"/>
          <w:lang w:val="fr-FR"/>
        </w:rPr>
        <w:t>étendre l’obligation d’embaucher des personnes handicapées aux postes à</w:t>
      </w:r>
      <w:r w:rsidR="002A22C2" w:rsidRPr="000C0BA2">
        <w:rPr>
          <w:rFonts w:eastAsia="MS Gothic"/>
          <w:lang w:val="fr-FR"/>
        </w:rPr>
        <w:t xml:space="preserve"> temps partiel. Ces modifications sont entrées en vigueur par étapes </w:t>
      </w:r>
      <w:r w:rsidR="002B0E5D" w:rsidRPr="000C0BA2">
        <w:rPr>
          <w:rFonts w:eastAsia="MS Gothic"/>
          <w:lang w:val="fr-FR"/>
        </w:rPr>
        <w:t>depuis</w:t>
      </w:r>
      <w:r w:rsidR="002A22C2" w:rsidRPr="000C0BA2">
        <w:rPr>
          <w:rFonts w:eastAsia="MS Gothic"/>
          <w:lang w:val="fr-FR"/>
        </w:rPr>
        <w:t xml:space="preserve"> avril 2009 (entrée e</w:t>
      </w:r>
      <w:r w:rsidR="00A25569">
        <w:rPr>
          <w:rFonts w:eastAsia="MS Gothic"/>
          <w:lang w:val="fr-FR"/>
        </w:rPr>
        <w:t xml:space="preserve">n vigueur en juillet 2010 pour i) et ii), le champ d’application du </w:t>
      </w:r>
      <w:r w:rsidR="002A22C2" w:rsidRPr="000C0BA2">
        <w:rPr>
          <w:rFonts w:eastAsia="MS Gothic"/>
          <w:lang w:val="fr-FR"/>
        </w:rPr>
        <w:t xml:space="preserve">i) devant être encore élargi à partir d’avril 2015). </w:t>
      </w:r>
    </w:p>
    <w:p w:rsidR="000D20C8" w:rsidRPr="000C0BA2" w:rsidRDefault="00C62A4B" w:rsidP="00DD343F">
      <w:pPr>
        <w:pStyle w:val="H1G"/>
        <w:rPr>
          <w:rFonts w:eastAsia="MS Gothic"/>
          <w:lang w:val="fr-FR"/>
        </w:rPr>
      </w:pPr>
      <w:r w:rsidRPr="000C0BA2">
        <w:rPr>
          <w:rFonts w:eastAsia="MS Gothic"/>
          <w:lang w:val="fr-FR"/>
        </w:rPr>
        <w:tab/>
      </w:r>
      <w:r w:rsidR="000D20C8" w:rsidRPr="000C0BA2">
        <w:rPr>
          <w:rFonts w:eastAsia="MS Gothic"/>
          <w:lang w:val="fr-FR"/>
        </w:rPr>
        <w:t>C</w:t>
      </w:r>
      <w:r w:rsidRPr="000C0BA2">
        <w:rPr>
          <w:rFonts w:eastAsia="MS Gothic"/>
          <w:lang w:val="fr-FR"/>
        </w:rPr>
        <w:t>.</w:t>
      </w:r>
      <w:r w:rsidRPr="000C0BA2">
        <w:rPr>
          <w:rFonts w:eastAsia="MS Gothic"/>
          <w:lang w:val="fr-FR"/>
        </w:rPr>
        <w:tab/>
      </w:r>
      <w:r w:rsidR="00556E4C" w:rsidRPr="000C0BA2">
        <w:rPr>
          <w:rFonts w:eastAsia="MS Gothic"/>
          <w:lang w:val="fr-FR"/>
        </w:rPr>
        <w:t>Premier protocole facultatif au Pacte</w:t>
      </w:r>
    </w:p>
    <w:p w:rsidR="000D20C8" w:rsidRPr="000C0BA2" w:rsidRDefault="00C62A4B" w:rsidP="00C91064">
      <w:pPr>
        <w:pStyle w:val="SingleTxtG"/>
        <w:rPr>
          <w:rFonts w:eastAsia="MS Gothic"/>
          <w:lang w:val="fr-FR"/>
        </w:rPr>
      </w:pPr>
      <w:r w:rsidRPr="000C0BA2">
        <w:rPr>
          <w:rFonts w:eastAsia="MS Gothic"/>
          <w:lang w:val="fr-FR"/>
        </w:rPr>
        <w:t>4</w:t>
      </w:r>
      <w:r w:rsidR="00A12E29" w:rsidRPr="000C0BA2">
        <w:rPr>
          <w:rFonts w:eastAsia="MS Gothic"/>
          <w:lang w:val="fr-FR"/>
        </w:rPr>
        <w:t>9</w:t>
      </w:r>
      <w:r w:rsidRPr="000C0BA2">
        <w:rPr>
          <w:rFonts w:eastAsia="MS Gothic"/>
          <w:lang w:val="fr-FR"/>
        </w:rPr>
        <w:t>.</w:t>
      </w:r>
      <w:r w:rsidRPr="000C0BA2">
        <w:rPr>
          <w:rFonts w:eastAsia="MS Gothic"/>
          <w:lang w:val="fr-FR"/>
        </w:rPr>
        <w:tab/>
      </w:r>
      <w:r w:rsidR="00A14BA1" w:rsidRPr="000C0BA2">
        <w:rPr>
          <w:rFonts w:eastAsia="SimSun"/>
          <w:spacing w:val="-2"/>
          <w:lang w:val="fr-FR" w:eastAsia="zh-CN"/>
        </w:rPr>
        <w:t>Le Gouvernement estime que le système des communications reçues de particuliers in</w:t>
      </w:r>
      <w:r w:rsidR="00A14BA1" w:rsidRPr="000C0BA2">
        <w:rPr>
          <w:rFonts w:eastAsia="SimSun"/>
          <w:spacing w:val="-2"/>
          <w:lang w:val="fr-FR" w:eastAsia="zh-CN"/>
        </w:rPr>
        <w:t>s</w:t>
      </w:r>
      <w:r w:rsidR="00A14BA1" w:rsidRPr="000C0BA2">
        <w:rPr>
          <w:rFonts w:eastAsia="SimSun"/>
          <w:spacing w:val="-2"/>
          <w:lang w:val="fr-FR" w:eastAsia="zh-CN"/>
        </w:rPr>
        <w:t>tauré par le Protocole facultatif au Pacte est intéressant du point de vue de la garantie de l</w:t>
      </w:r>
      <w:r w:rsidR="002B5B99" w:rsidRPr="000C0BA2">
        <w:rPr>
          <w:rFonts w:eastAsia="SimSun"/>
          <w:spacing w:val="-2"/>
          <w:lang w:val="fr-FR" w:eastAsia="zh-CN"/>
        </w:rPr>
        <w:t>’</w:t>
      </w:r>
      <w:r w:rsidR="00A14BA1" w:rsidRPr="000C0BA2">
        <w:rPr>
          <w:rFonts w:eastAsia="SimSun"/>
          <w:spacing w:val="-2"/>
          <w:lang w:val="fr-FR" w:eastAsia="zh-CN"/>
        </w:rPr>
        <w:t xml:space="preserve">application effective du Pacte. </w:t>
      </w:r>
      <w:r w:rsidR="00C91064" w:rsidRPr="000C0BA2">
        <w:rPr>
          <w:rFonts w:eastAsia="SimSun"/>
          <w:spacing w:val="-2"/>
          <w:lang w:val="fr-FR" w:eastAsia="zh-CN"/>
        </w:rPr>
        <w:t xml:space="preserve">En ce qui concerne l’acceptation des procédures, le Gouvernement japonais a entrepris une étude interne afin de préciser plusieurs aspects, notamment pour savoir si elles posaient problème par rapport au système judiciaire ou à la législation du Japon, ainsi que sur le cadre organisationnel possible pour appliquer ces procédures au cas où le Japon les accepterait. C’est à cet effet que le Ministère des affaires étrangères a créé en avril 2010 la Division pour la mise en œuvre des traités relatifs aux droits de l’homme. Le Japon continuera à étudier s’il peut accepter ou non ces procédures, en tenant compte des </w:t>
      </w:r>
      <w:r w:rsidR="007D7116">
        <w:rPr>
          <w:rFonts w:eastAsia="SimSun"/>
          <w:spacing w:val="-2"/>
          <w:lang w:val="fr-FR" w:eastAsia="zh-CN"/>
        </w:rPr>
        <w:t>avi</w:t>
      </w:r>
      <w:r w:rsidR="00C91064" w:rsidRPr="000C0BA2">
        <w:rPr>
          <w:rFonts w:eastAsia="SimSun"/>
          <w:spacing w:val="-2"/>
          <w:lang w:val="fr-FR" w:eastAsia="zh-CN"/>
        </w:rPr>
        <w:t>s exprimés par les diverses parties</w:t>
      </w:r>
      <w:r w:rsidR="000E35D7" w:rsidRPr="000C0BA2">
        <w:rPr>
          <w:rFonts w:eastAsia="SimSun"/>
          <w:spacing w:val="-2"/>
          <w:lang w:val="fr-FR" w:eastAsia="zh-CN"/>
        </w:rPr>
        <w:t>.</w:t>
      </w:r>
      <w:r w:rsidR="00161166" w:rsidRPr="000C0BA2">
        <w:rPr>
          <w:rFonts w:eastAsia="MS Gothic"/>
          <w:lang w:val="fr-FR"/>
        </w:rPr>
        <w:t xml:space="preserve"> </w:t>
      </w:r>
    </w:p>
    <w:p w:rsidR="000D20C8" w:rsidRPr="000C0BA2" w:rsidRDefault="00C62A4B"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3</w:t>
      </w:r>
    </w:p>
    <w:p w:rsidR="000D20C8" w:rsidRPr="000C0BA2" w:rsidRDefault="00C62A4B" w:rsidP="00DD343F">
      <w:pPr>
        <w:pStyle w:val="H1G"/>
        <w:rPr>
          <w:rFonts w:eastAsia="MS Gothic"/>
          <w:lang w:val="fr-FR"/>
        </w:rPr>
      </w:pPr>
      <w:r w:rsidRPr="000C0BA2">
        <w:rPr>
          <w:rFonts w:eastAsia="MS Gothic"/>
          <w:lang w:val="fr-FR"/>
        </w:rPr>
        <w:tab/>
      </w:r>
      <w:r w:rsidR="000D20C8" w:rsidRPr="000C0BA2">
        <w:rPr>
          <w:rFonts w:eastAsia="MS Gothic"/>
          <w:lang w:val="fr-FR"/>
        </w:rPr>
        <w:t>A.</w:t>
      </w:r>
      <w:r w:rsidRPr="000C0BA2">
        <w:rPr>
          <w:rFonts w:eastAsia="MS Gothic"/>
          <w:lang w:val="fr-FR"/>
        </w:rPr>
        <w:tab/>
      </w:r>
      <w:r w:rsidR="00216D85" w:rsidRPr="000C0BA2">
        <w:rPr>
          <w:rFonts w:eastAsia="MS Gothic"/>
          <w:lang w:val="fr-FR"/>
        </w:rPr>
        <w:t>Mécanismes propres à favoriser l</w:t>
      </w:r>
      <w:r w:rsidR="002B5B99" w:rsidRPr="000C0BA2">
        <w:rPr>
          <w:rFonts w:eastAsia="MS Gothic"/>
          <w:lang w:val="fr-FR"/>
        </w:rPr>
        <w:t>’</w:t>
      </w:r>
      <w:r w:rsidR="00787B45">
        <w:rPr>
          <w:rFonts w:eastAsia="MS Gothic"/>
          <w:lang w:val="fr-FR"/>
        </w:rPr>
        <w:t>édification</w:t>
      </w:r>
      <w:r w:rsidR="00216D85" w:rsidRPr="000C0BA2">
        <w:rPr>
          <w:rFonts w:eastAsia="MS Gothic"/>
          <w:lang w:val="fr-FR"/>
        </w:rPr>
        <w:t xml:space="preserve"> d</w:t>
      </w:r>
      <w:r w:rsidR="002B5B99" w:rsidRPr="000C0BA2">
        <w:rPr>
          <w:rFonts w:eastAsia="MS Gothic"/>
          <w:lang w:val="fr-FR"/>
        </w:rPr>
        <w:t>’</w:t>
      </w:r>
      <w:r w:rsidR="00216D85" w:rsidRPr="000C0BA2">
        <w:rPr>
          <w:rFonts w:eastAsia="MS Gothic"/>
          <w:lang w:val="fr-FR"/>
        </w:rPr>
        <w:t xml:space="preserve">une société </w:t>
      </w:r>
      <w:r w:rsidR="00787B45">
        <w:rPr>
          <w:rFonts w:eastAsia="MS Gothic"/>
          <w:lang w:val="fr-FR"/>
        </w:rPr>
        <w:t>fondée sur</w:t>
      </w:r>
      <w:r w:rsidR="00216D85" w:rsidRPr="000C0BA2">
        <w:rPr>
          <w:rFonts w:eastAsia="MS Gothic"/>
          <w:lang w:val="fr-FR"/>
        </w:rPr>
        <w:t xml:space="preserve"> l</w:t>
      </w:r>
      <w:r w:rsidR="002B5B99" w:rsidRPr="000C0BA2">
        <w:rPr>
          <w:rFonts w:eastAsia="MS Gothic"/>
          <w:lang w:val="fr-FR"/>
        </w:rPr>
        <w:t>’</w:t>
      </w:r>
      <w:r w:rsidR="00216D85" w:rsidRPr="000C0BA2">
        <w:rPr>
          <w:rFonts w:eastAsia="MS Gothic"/>
          <w:lang w:val="fr-FR"/>
        </w:rPr>
        <w:t>égalité des sexes</w:t>
      </w:r>
    </w:p>
    <w:p w:rsidR="000D20C8" w:rsidRPr="000C0BA2" w:rsidRDefault="00A12E29" w:rsidP="00647134">
      <w:pPr>
        <w:pStyle w:val="SingleTxtG"/>
        <w:rPr>
          <w:rFonts w:eastAsia="MS Gothic"/>
          <w:lang w:val="fr-FR"/>
        </w:rPr>
      </w:pPr>
      <w:r w:rsidRPr="000C0BA2">
        <w:rPr>
          <w:rFonts w:eastAsia="MS Gothic"/>
          <w:lang w:val="fr-FR"/>
        </w:rPr>
        <w:t>50</w:t>
      </w:r>
      <w:r w:rsidR="00C62A4B" w:rsidRPr="000C0BA2">
        <w:rPr>
          <w:rFonts w:eastAsia="MS Gothic"/>
          <w:lang w:val="fr-FR"/>
        </w:rPr>
        <w:t>.</w:t>
      </w:r>
      <w:r w:rsidR="00C62A4B" w:rsidRPr="000C0BA2">
        <w:rPr>
          <w:rFonts w:eastAsia="MS Gothic"/>
          <w:lang w:val="fr-FR"/>
        </w:rPr>
        <w:tab/>
      </w:r>
      <w:r w:rsidR="003318DA" w:rsidRPr="000C0BA2">
        <w:rPr>
          <w:rFonts w:eastAsia="MS Gothic"/>
          <w:lang w:val="fr-FR"/>
        </w:rPr>
        <w:t xml:space="preserve">Le </w:t>
      </w:r>
      <w:r w:rsidR="000D20C8" w:rsidRPr="000C0BA2">
        <w:rPr>
          <w:rFonts w:eastAsia="MS Gothic"/>
          <w:lang w:val="fr-FR"/>
        </w:rPr>
        <w:t>Jap</w:t>
      </w:r>
      <w:r w:rsidR="003318DA" w:rsidRPr="000C0BA2">
        <w:rPr>
          <w:rFonts w:eastAsia="MS Gothic"/>
          <w:lang w:val="fr-FR"/>
        </w:rPr>
        <w:t>o</w:t>
      </w:r>
      <w:r w:rsidR="000D20C8" w:rsidRPr="000C0BA2">
        <w:rPr>
          <w:rFonts w:eastAsia="MS Gothic"/>
          <w:lang w:val="fr-FR"/>
        </w:rPr>
        <w:t xml:space="preserve">n </w:t>
      </w:r>
      <w:r w:rsidR="003318DA" w:rsidRPr="000C0BA2">
        <w:rPr>
          <w:rFonts w:eastAsia="MS Gothic"/>
          <w:lang w:val="fr-FR"/>
        </w:rPr>
        <w:t>a amélioré et renforcé les mécanismes propres à favoriser l</w:t>
      </w:r>
      <w:r w:rsidR="002B5B99" w:rsidRPr="000C0BA2">
        <w:rPr>
          <w:rFonts w:eastAsia="MS Gothic"/>
          <w:lang w:val="fr-FR"/>
        </w:rPr>
        <w:t>’</w:t>
      </w:r>
      <w:r w:rsidR="00787B45">
        <w:rPr>
          <w:rFonts w:eastAsia="MS Gothic"/>
          <w:lang w:val="fr-FR"/>
        </w:rPr>
        <w:t>édification</w:t>
      </w:r>
      <w:r w:rsidR="003318DA" w:rsidRPr="000C0BA2">
        <w:rPr>
          <w:rFonts w:eastAsia="MS Gothic"/>
          <w:lang w:val="fr-FR"/>
        </w:rPr>
        <w:t xml:space="preserve"> d</w:t>
      </w:r>
      <w:r w:rsidR="002B5B99" w:rsidRPr="000C0BA2">
        <w:rPr>
          <w:rFonts w:eastAsia="MS Gothic"/>
          <w:lang w:val="fr-FR"/>
        </w:rPr>
        <w:t>’</w:t>
      </w:r>
      <w:r w:rsidR="00647134" w:rsidRPr="000C0BA2">
        <w:rPr>
          <w:rFonts w:eastAsia="MS Gothic"/>
          <w:lang w:val="fr-FR"/>
        </w:rPr>
        <w:t>une société fondée sur l</w:t>
      </w:r>
      <w:r w:rsidR="002B5B99" w:rsidRPr="000C0BA2">
        <w:rPr>
          <w:rFonts w:eastAsia="MS Gothic"/>
          <w:lang w:val="fr-FR"/>
        </w:rPr>
        <w:t>’</w:t>
      </w:r>
      <w:r w:rsidR="00647134" w:rsidRPr="000C0BA2">
        <w:rPr>
          <w:rFonts w:eastAsia="MS Gothic"/>
          <w:lang w:val="fr-FR"/>
        </w:rPr>
        <w:t>égalité des sexes</w:t>
      </w:r>
      <w:r w:rsidR="003318DA" w:rsidRPr="000C0BA2">
        <w:rPr>
          <w:rFonts w:eastAsia="MS Gothic"/>
          <w:lang w:val="fr-FR"/>
        </w:rPr>
        <w:t xml:space="preserve">. En décembre </w:t>
      </w:r>
      <w:r w:rsidR="000D20C8" w:rsidRPr="000C0BA2">
        <w:rPr>
          <w:rFonts w:eastAsia="MS Gothic"/>
          <w:lang w:val="fr-FR"/>
        </w:rPr>
        <w:t xml:space="preserve">2010, </w:t>
      </w:r>
      <w:r w:rsidR="003318DA" w:rsidRPr="000C0BA2">
        <w:rPr>
          <w:rFonts w:eastAsia="MS Gothic"/>
          <w:lang w:val="fr-FR"/>
        </w:rPr>
        <w:t>le</w:t>
      </w:r>
      <w:r w:rsidR="000D20C8" w:rsidRPr="000C0BA2">
        <w:rPr>
          <w:rFonts w:eastAsia="MS Gothic"/>
          <w:lang w:val="fr-FR"/>
        </w:rPr>
        <w:t xml:space="preserve"> Go</w:t>
      </w:r>
      <w:r w:rsidR="003318DA" w:rsidRPr="000C0BA2">
        <w:rPr>
          <w:rFonts w:eastAsia="MS Gothic"/>
          <w:lang w:val="fr-FR"/>
        </w:rPr>
        <w:t>u</w:t>
      </w:r>
      <w:r w:rsidR="000D20C8" w:rsidRPr="000C0BA2">
        <w:rPr>
          <w:rFonts w:eastAsia="MS Gothic"/>
          <w:lang w:val="fr-FR"/>
        </w:rPr>
        <w:t>vern</w:t>
      </w:r>
      <w:r w:rsidR="003318DA" w:rsidRPr="000C0BA2">
        <w:rPr>
          <w:rFonts w:eastAsia="MS Gothic"/>
          <w:lang w:val="fr-FR"/>
        </w:rPr>
        <w:t>e</w:t>
      </w:r>
      <w:r w:rsidR="000D20C8" w:rsidRPr="000C0BA2">
        <w:rPr>
          <w:rFonts w:eastAsia="MS Gothic"/>
          <w:lang w:val="fr-FR"/>
        </w:rPr>
        <w:t xml:space="preserve">ment </w:t>
      </w:r>
      <w:r w:rsidR="003318DA" w:rsidRPr="000C0BA2">
        <w:rPr>
          <w:rFonts w:eastAsia="MS Gothic"/>
          <w:lang w:val="fr-FR"/>
        </w:rPr>
        <w:t>a adopté le</w:t>
      </w:r>
      <w:r w:rsidR="000D20C8" w:rsidRPr="000C0BA2">
        <w:rPr>
          <w:rFonts w:eastAsia="MS Gothic"/>
          <w:lang w:val="fr-FR"/>
        </w:rPr>
        <w:t xml:space="preserve"> T</w:t>
      </w:r>
      <w:r w:rsidR="00891D18" w:rsidRPr="000C0BA2">
        <w:rPr>
          <w:rFonts w:eastAsia="MS Gothic"/>
          <w:lang w:val="fr-FR"/>
        </w:rPr>
        <w:t xml:space="preserve">roisième </w:t>
      </w:r>
      <w:r w:rsidR="00891D18" w:rsidRPr="000C0BA2">
        <w:rPr>
          <w:rFonts w:eastAsia="SimSun"/>
          <w:lang w:val="fr-FR" w:eastAsia="zh-CN"/>
        </w:rPr>
        <w:t>Plan fondamental pour l</w:t>
      </w:r>
      <w:r w:rsidR="002B5B99" w:rsidRPr="000C0BA2">
        <w:rPr>
          <w:rFonts w:eastAsia="SimSun"/>
          <w:lang w:val="fr-FR" w:eastAsia="zh-CN"/>
        </w:rPr>
        <w:t>’</w:t>
      </w:r>
      <w:r w:rsidR="00891D18" w:rsidRPr="000C0BA2">
        <w:rPr>
          <w:rFonts w:eastAsia="SimSun"/>
          <w:lang w:val="fr-FR" w:eastAsia="zh-CN"/>
        </w:rPr>
        <w:t>égalité des sexes</w:t>
      </w:r>
      <w:r w:rsidR="000D20C8" w:rsidRPr="000C0BA2">
        <w:rPr>
          <w:rFonts w:eastAsia="MS Gothic"/>
          <w:lang w:val="fr-FR"/>
        </w:rPr>
        <w:t xml:space="preserve"> </w:t>
      </w:r>
      <w:r w:rsidR="00891D18" w:rsidRPr="000C0BA2">
        <w:rPr>
          <w:rFonts w:eastAsia="SimSun"/>
          <w:lang w:val="fr-FR" w:eastAsia="zh-CN"/>
        </w:rPr>
        <w:t xml:space="preserve">découlant de la </w:t>
      </w:r>
      <w:r w:rsidR="00647134" w:rsidRPr="000C0BA2">
        <w:rPr>
          <w:rFonts w:eastAsia="SimSun"/>
          <w:lang w:val="fr-FR" w:eastAsia="zh-CN"/>
        </w:rPr>
        <w:t>l</w:t>
      </w:r>
      <w:r w:rsidR="00891D18" w:rsidRPr="000C0BA2">
        <w:rPr>
          <w:rFonts w:eastAsia="SimSun"/>
          <w:lang w:val="fr-FR" w:eastAsia="zh-CN"/>
        </w:rPr>
        <w:t xml:space="preserve">oi fondamentale pour une société </w:t>
      </w:r>
      <w:r w:rsidR="00787B45">
        <w:rPr>
          <w:rFonts w:eastAsia="SimSun"/>
          <w:lang w:val="fr-FR" w:eastAsia="zh-CN"/>
        </w:rPr>
        <w:t xml:space="preserve">fondée sur </w:t>
      </w:r>
      <w:r w:rsidR="00891D18" w:rsidRPr="000C0BA2">
        <w:rPr>
          <w:rFonts w:eastAsia="SimSun"/>
          <w:lang w:val="fr-FR" w:eastAsia="zh-CN"/>
        </w:rPr>
        <w:t>l</w:t>
      </w:r>
      <w:r w:rsidR="002B5B99" w:rsidRPr="000C0BA2">
        <w:rPr>
          <w:rFonts w:eastAsia="SimSun"/>
          <w:lang w:val="fr-FR" w:eastAsia="zh-CN"/>
        </w:rPr>
        <w:t>’</w:t>
      </w:r>
      <w:r w:rsidR="00891D18" w:rsidRPr="000C0BA2">
        <w:rPr>
          <w:rFonts w:eastAsia="SimSun"/>
          <w:lang w:val="fr-FR" w:eastAsia="zh-CN"/>
        </w:rPr>
        <w:t>égalité des sexes</w:t>
      </w:r>
      <w:r w:rsidR="000D20C8" w:rsidRPr="000C0BA2">
        <w:rPr>
          <w:rFonts w:eastAsia="MS Gothic"/>
          <w:lang w:val="fr-FR"/>
        </w:rPr>
        <w:t xml:space="preserve">. </w:t>
      </w:r>
      <w:r w:rsidR="001F329E" w:rsidRPr="000C0BA2">
        <w:rPr>
          <w:rFonts w:eastAsia="MS Gothic"/>
          <w:lang w:val="fr-FR"/>
        </w:rPr>
        <w:t>Il s</w:t>
      </w:r>
      <w:r w:rsidR="002B5B99" w:rsidRPr="000C0BA2">
        <w:rPr>
          <w:rFonts w:eastAsia="MS Gothic"/>
          <w:lang w:val="fr-FR"/>
        </w:rPr>
        <w:t>’</w:t>
      </w:r>
      <w:r w:rsidR="001F329E" w:rsidRPr="000C0BA2">
        <w:rPr>
          <w:rFonts w:eastAsia="MS Gothic"/>
          <w:lang w:val="fr-FR"/>
        </w:rPr>
        <w:t>agit d</w:t>
      </w:r>
      <w:r w:rsidR="002B5B99" w:rsidRPr="000C0BA2">
        <w:rPr>
          <w:rFonts w:eastAsia="MS Gothic"/>
          <w:lang w:val="fr-FR"/>
        </w:rPr>
        <w:t>’</w:t>
      </w:r>
      <w:r w:rsidR="001F329E" w:rsidRPr="000C0BA2">
        <w:rPr>
          <w:rFonts w:eastAsia="MS Gothic"/>
          <w:lang w:val="fr-FR"/>
        </w:rPr>
        <w:t>un</w:t>
      </w:r>
      <w:r w:rsidR="00A80A9F" w:rsidRPr="000C0BA2">
        <w:rPr>
          <w:rFonts w:eastAsia="MS Gothic"/>
          <w:lang w:val="fr-FR"/>
        </w:rPr>
        <w:t xml:space="preserve"> plan d</w:t>
      </w:r>
      <w:r w:rsidR="002B5B99" w:rsidRPr="000C0BA2">
        <w:rPr>
          <w:rFonts w:eastAsia="MS Gothic"/>
          <w:lang w:val="fr-FR"/>
        </w:rPr>
        <w:t>’</w:t>
      </w:r>
      <w:r w:rsidR="0072315C" w:rsidRPr="000C0BA2">
        <w:rPr>
          <w:rFonts w:eastAsia="MS Gothic"/>
          <w:lang w:val="fr-FR"/>
        </w:rPr>
        <w:t>action efficace prenant appui sur le</w:t>
      </w:r>
      <w:r w:rsidR="00A80A9F" w:rsidRPr="000C0BA2">
        <w:rPr>
          <w:rFonts w:eastAsia="MS Gothic"/>
          <w:lang w:val="fr-FR"/>
        </w:rPr>
        <w:t xml:space="preserve"> </w:t>
      </w:r>
      <w:r w:rsidR="005C2CB2">
        <w:rPr>
          <w:rFonts w:eastAsia="MS Gothic"/>
          <w:lang w:val="fr-FR"/>
        </w:rPr>
        <w:t>«</w:t>
      </w:r>
      <w:r w:rsidR="00C52265" w:rsidRPr="000C0BA2">
        <w:rPr>
          <w:lang w:val="fr-FR"/>
        </w:rPr>
        <w:t>Projet global concernant l</w:t>
      </w:r>
      <w:r w:rsidR="002B5B99" w:rsidRPr="000C0BA2">
        <w:rPr>
          <w:lang w:val="fr-FR"/>
        </w:rPr>
        <w:t>’</w:t>
      </w:r>
      <w:r w:rsidR="00C52265" w:rsidRPr="000C0BA2">
        <w:rPr>
          <w:lang w:val="fr-FR"/>
        </w:rPr>
        <w:t>élaboration du troisième Plan</w:t>
      </w:r>
      <w:r w:rsidR="00787B45">
        <w:rPr>
          <w:lang w:val="fr-FR"/>
        </w:rPr>
        <w:t xml:space="preserve"> fondamental</w:t>
      </w:r>
      <w:r w:rsidR="00C52265" w:rsidRPr="000C0BA2">
        <w:rPr>
          <w:lang w:val="fr-FR"/>
        </w:rPr>
        <w:t xml:space="preserve"> pour l</w:t>
      </w:r>
      <w:r w:rsidR="002B5B99" w:rsidRPr="000C0BA2">
        <w:rPr>
          <w:lang w:val="fr-FR"/>
        </w:rPr>
        <w:t>’</w:t>
      </w:r>
      <w:r w:rsidR="00C52265" w:rsidRPr="000C0BA2">
        <w:rPr>
          <w:lang w:val="fr-FR"/>
        </w:rPr>
        <w:t>égalité des sexes</w:t>
      </w:r>
      <w:r w:rsidR="005C2CB2">
        <w:rPr>
          <w:lang w:val="fr-FR"/>
        </w:rPr>
        <w:t>»</w:t>
      </w:r>
      <w:r w:rsidR="00C52265" w:rsidRPr="000C0BA2">
        <w:rPr>
          <w:lang w:val="fr-FR"/>
        </w:rPr>
        <w:t xml:space="preserve"> </w:t>
      </w:r>
      <w:r w:rsidR="0072315C" w:rsidRPr="000C0BA2">
        <w:rPr>
          <w:rFonts w:eastAsia="MS Gothic"/>
          <w:lang w:val="fr-FR"/>
        </w:rPr>
        <w:t>élaboré par le</w:t>
      </w:r>
      <w:r w:rsidR="000D20C8" w:rsidRPr="000C0BA2">
        <w:rPr>
          <w:rFonts w:eastAsia="MS Gothic"/>
          <w:lang w:val="fr-FR"/>
        </w:rPr>
        <w:t xml:space="preserve"> </w:t>
      </w:r>
      <w:r w:rsidR="001345CE" w:rsidRPr="000C0BA2">
        <w:rPr>
          <w:rFonts w:eastAsia="MS Gothic"/>
          <w:lang w:val="fr-FR"/>
        </w:rPr>
        <w:t>Conseil pour l</w:t>
      </w:r>
      <w:r w:rsidR="002B5B99" w:rsidRPr="000C0BA2">
        <w:rPr>
          <w:rFonts w:eastAsia="MS Gothic"/>
          <w:lang w:val="fr-FR"/>
        </w:rPr>
        <w:t>’</w:t>
      </w:r>
      <w:r w:rsidR="001345CE" w:rsidRPr="000C0BA2">
        <w:rPr>
          <w:rFonts w:eastAsia="MS Gothic"/>
          <w:lang w:val="fr-FR"/>
        </w:rPr>
        <w:t xml:space="preserve">égalité des sexes </w:t>
      </w:r>
      <w:r w:rsidR="0072315C" w:rsidRPr="000C0BA2">
        <w:rPr>
          <w:rFonts w:eastAsia="MS Gothic"/>
          <w:lang w:val="fr-FR"/>
        </w:rPr>
        <w:t>en juillet</w:t>
      </w:r>
      <w:r w:rsidR="000D20C8" w:rsidRPr="000C0BA2">
        <w:rPr>
          <w:rFonts w:eastAsia="MS Gothic"/>
          <w:lang w:val="fr-FR"/>
        </w:rPr>
        <w:t xml:space="preserve"> 2010</w:t>
      </w:r>
      <w:r w:rsidR="00A47931" w:rsidRPr="000C0BA2">
        <w:rPr>
          <w:rFonts w:eastAsia="MS Gothic"/>
          <w:lang w:val="fr-FR"/>
        </w:rPr>
        <w:t xml:space="preserve">. Ce plan fixe des objectifs chiffrés spécifiques et des échéances pour les différents objectifs prioritaires dans le but d’accélérer l’instauration d’une société </w:t>
      </w:r>
      <w:r w:rsidR="00BD6EAB" w:rsidRPr="000C0BA2">
        <w:rPr>
          <w:rFonts w:eastAsia="MS Gothic"/>
          <w:lang w:val="fr-FR"/>
        </w:rPr>
        <w:t xml:space="preserve">fondée sur </w:t>
      </w:r>
      <w:r w:rsidR="00A47931" w:rsidRPr="000C0BA2">
        <w:rPr>
          <w:rFonts w:eastAsia="MS Gothic"/>
          <w:lang w:val="fr-FR"/>
        </w:rPr>
        <w:t>l’égalité des sexes au Japon. Lors de l’élaboration de ce plan, le Gouvernement a tenu compte des avis et demandes d’un large éventail de personnes</w:t>
      </w:r>
      <w:r w:rsidR="00BD6EAB" w:rsidRPr="000C0BA2">
        <w:rPr>
          <w:rFonts w:eastAsia="MS Gothic"/>
          <w:lang w:val="fr-FR"/>
        </w:rPr>
        <w:t>,</w:t>
      </w:r>
      <w:r w:rsidR="00A47931" w:rsidRPr="000C0BA2">
        <w:rPr>
          <w:rFonts w:eastAsia="MS Gothic"/>
          <w:lang w:val="fr-FR"/>
        </w:rPr>
        <w:t xml:space="preserve"> à tous les niveaux de la société</w:t>
      </w:r>
      <w:r w:rsidR="00BD6EAB" w:rsidRPr="000C0BA2">
        <w:rPr>
          <w:rFonts w:eastAsia="MS Gothic"/>
          <w:lang w:val="fr-FR"/>
        </w:rPr>
        <w:t>,</w:t>
      </w:r>
      <w:r w:rsidR="00A47931" w:rsidRPr="000C0BA2">
        <w:rPr>
          <w:rFonts w:eastAsia="MS Gothic"/>
          <w:lang w:val="fr-FR"/>
        </w:rPr>
        <w:t xml:space="preserve"> et les a intégrés au plan dans toute la mesure du possible. </w:t>
      </w:r>
    </w:p>
    <w:p w:rsidR="000D20C8" w:rsidRPr="000C0BA2" w:rsidRDefault="00A12E29" w:rsidP="0076733C">
      <w:pPr>
        <w:pStyle w:val="SingleTxtG"/>
        <w:rPr>
          <w:rFonts w:eastAsia="MS Gothic"/>
          <w:lang w:val="fr-FR"/>
        </w:rPr>
      </w:pPr>
      <w:r w:rsidRPr="000C0BA2">
        <w:rPr>
          <w:rFonts w:eastAsia="MS Gothic"/>
          <w:lang w:val="fr-FR"/>
        </w:rPr>
        <w:t>51</w:t>
      </w:r>
      <w:r w:rsidR="00C62A4B" w:rsidRPr="000C0BA2">
        <w:rPr>
          <w:rFonts w:eastAsia="MS Gothic"/>
          <w:lang w:val="fr-FR"/>
        </w:rPr>
        <w:t>.</w:t>
      </w:r>
      <w:r w:rsidR="00C62A4B" w:rsidRPr="000C0BA2">
        <w:rPr>
          <w:rFonts w:eastAsia="MS Gothic"/>
          <w:lang w:val="fr-FR"/>
        </w:rPr>
        <w:tab/>
      </w:r>
      <w:r w:rsidR="0076733C" w:rsidRPr="000C0BA2">
        <w:rPr>
          <w:rFonts w:eastAsia="MS Gothic"/>
          <w:lang w:val="fr-FR"/>
        </w:rPr>
        <w:t xml:space="preserve">Le Plan </w:t>
      </w:r>
      <w:r w:rsidR="00A90D32">
        <w:rPr>
          <w:rFonts w:eastAsia="MS Gothic"/>
          <w:lang w:val="fr-FR"/>
        </w:rPr>
        <w:t>fondamental</w:t>
      </w:r>
      <w:r w:rsidR="0076733C" w:rsidRPr="000C0BA2">
        <w:rPr>
          <w:rFonts w:eastAsia="MS Gothic"/>
          <w:lang w:val="fr-FR"/>
        </w:rPr>
        <w:t xml:space="preserve"> identifie </w:t>
      </w:r>
      <w:r w:rsidR="000D20C8" w:rsidRPr="000C0BA2">
        <w:rPr>
          <w:rFonts w:eastAsia="MS Gothic"/>
          <w:lang w:val="fr-FR"/>
        </w:rPr>
        <w:t xml:space="preserve">15 </w:t>
      </w:r>
      <w:r w:rsidR="0076733C" w:rsidRPr="000C0BA2">
        <w:rPr>
          <w:rFonts w:eastAsia="MS Gothic"/>
          <w:lang w:val="fr-FR"/>
        </w:rPr>
        <w:t xml:space="preserve">domaines prioritaires assortis de directives de politique générale à long terme </w:t>
      </w:r>
      <w:r w:rsidR="0014151E" w:rsidRPr="000C0BA2">
        <w:rPr>
          <w:rFonts w:eastAsia="MS Gothic"/>
          <w:lang w:val="fr-FR"/>
        </w:rPr>
        <w:t>à l</w:t>
      </w:r>
      <w:r w:rsidR="002B5B99" w:rsidRPr="000C0BA2">
        <w:rPr>
          <w:rFonts w:eastAsia="MS Gothic"/>
          <w:lang w:val="fr-FR"/>
        </w:rPr>
        <w:t>’</w:t>
      </w:r>
      <w:r w:rsidR="0014151E" w:rsidRPr="000C0BA2">
        <w:rPr>
          <w:rFonts w:eastAsia="MS Gothic"/>
          <w:lang w:val="fr-FR"/>
        </w:rPr>
        <w:t>horizon</w:t>
      </w:r>
      <w:r w:rsidR="0076733C" w:rsidRPr="000C0BA2">
        <w:rPr>
          <w:rFonts w:eastAsia="MS Gothic"/>
          <w:lang w:val="fr-FR"/>
        </w:rPr>
        <w:t xml:space="preserve"> 2020 et d</w:t>
      </w:r>
      <w:r w:rsidR="002B5B99" w:rsidRPr="000C0BA2">
        <w:rPr>
          <w:rFonts w:eastAsia="MS Gothic"/>
          <w:lang w:val="fr-FR"/>
        </w:rPr>
        <w:t>’</w:t>
      </w:r>
      <w:r w:rsidR="0076733C" w:rsidRPr="000C0BA2">
        <w:rPr>
          <w:rFonts w:eastAsia="MS Gothic"/>
          <w:lang w:val="fr-FR"/>
        </w:rPr>
        <w:t>activités concrètes à mener d</w:t>
      </w:r>
      <w:r w:rsidR="002B5B99" w:rsidRPr="000C0BA2">
        <w:rPr>
          <w:rFonts w:eastAsia="MS Gothic"/>
          <w:lang w:val="fr-FR"/>
        </w:rPr>
        <w:t>’</w:t>
      </w:r>
      <w:r w:rsidR="0076733C" w:rsidRPr="000C0BA2">
        <w:rPr>
          <w:rFonts w:eastAsia="MS Gothic"/>
          <w:lang w:val="fr-FR"/>
        </w:rPr>
        <w:t>ici à la fin de l</w:t>
      </w:r>
      <w:r w:rsidR="002B5B99" w:rsidRPr="000C0BA2">
        <w:rPr>
          <w:rFonts w:eastAsia="MS Gothic"/>
          <w:lang w:val="fr-FR"/>
        </w:rPr>
        <w:t>’</w:t>
      </w:r>
      <w:r w:rsidR="0076733C" w:rsidRPr="000C0BA2">
        <w:rPr>
          <w:rFonts w:eastAsia="MS Gothic"/>
          <w:lang w:val="fr-FR"/>
        </w:rPr>
        <w:t>exercice financier 201</w:t>
      </w:r>
      <w:r w:rsidR="0014151E" w:rsidRPr="000C0BA2">
        <w:rPr>
          <w:rFonts w:eastAsia="MS Gothic"/>
          <w:lang w:val="fr-FR"/>
        </w:rPr>
        <w:t>5</w:t>
      </w:r>
      <w:r w:rsidR="0076733C" w:rsidRPr="000C0BA2">
        <w:rPr>
          <w:rFonts w:eastAsia="MS Gothic"/>
          <w:lang w:val="fr-FR"/>
        </w:rPr>
        <w:t xml:space="preserve"> dans chacun d</w:t>
      </w:r>
      <w:r w:rsidR="002B5B99" w:rsidRPr="000C0BA2">
        <w:rPr>
          <w:rFonts w:eastAsia="MS Gothic"/>
          <w:lang w:val="fr-FR"/>
        </w:rPr>
        <w:t>’</w:t>
      </w:r>
      <w:r w:rsidR="0076733C" w:rsidRPr="000C0BA2">
        <w:rPr>
          <w:rFonts w:eastAsia="MS Gothic"/>
          <w:lang w:val="fr-FR"/>
        </w:rPr>
        <w:t>entre eux</w:t>
      </w:r>
      <w:r w:rsidR="0014151E" w:rsidRPr="000C0BA2">
        <w:rPr>
          <w:rFonts w:eastAsia="MS Gothic"/>
          <w:lang w:val="fr-FR"/>
        </w:rPr>
        <w:t xml:space="preserve">. </w:t>
      </w:r>
      <w:r w:rsidR="00A47931" w:rsidRPr="000C0BA2">
        <w:rPr>
          <w:rFonts w:eastAsia="MS Gothic"/>
          <w:lang w:val="fr-FR"/>
        </w:rPr>
        <w:t xml:space="preserve">Grâce à </w:t>
      </w:r>
      <w:r w:rsidR="005D059C" w:rsidRPr="000C0BA2">
        <w:rPr>
          <w:rFonts w:eastAsia="MS Gothic"/>
          <w:lang w:val="fr-FR"/>
        </w:rPr>
        <w:t>une</w:t>
      </w:r>
      <w:r w:rsidR="00A47931" w:rsidRPr="000C0BA2">
        <w:rPr>
          <w:rFonts w:eastAsia="MS Gothic"/>
          <w:lang w:val="fr-FR"/>
        </w:rPr>
        <w:t xml:space="preserve"> coopération renforcée avec les autorités locales et des représentants de tous les niveaux de la </w:t>
      </w:r>
      <w:r w:rsidR="002D312C" w:rsidRPr="000C0BA2">
        <w:rPr>
          <w:rFonts w:eastAsia="MS Gothic"/>
          <w:lang w:val="fr-FR"/>
        </w:rPr>
        <w:t>société</w:t>
      </w:r>
      <w:r w:rsidR="00A47931" w:rsidRPr="000C0BA2">
        <w:rPr>
          <w:rFonts w:eastAsia="MS Gothic"/>
          <w:lang w:val="fr-FR"/>
        </w:rPr>
        <w:t xml:space="preserve">, le Gouvernement du Japon entend instaurer une société </w:t>
      </w:r>
      <w:r w:rsidR="00BD6EAB" w:rsidRPr="000C0BA2">
        <w:rPr>
          <w:rFonts w:eastAsia="MS Gothic"/>
          <w:lang w:val="fr-FR"/>
        </w:rPr>
        <w:t>fondée sur</w:t>
      </w:r>
      <w:r w:rsidR="00A47931" w:rsidRPr="000C0BA2">
        <w:rPr>
          <w:rFonts w:eastAsia="MS Gothic"/>
          <w:lang w:val="fr-FR"/>
        </w:rPr>
        <w:t xml:space="preserve"> l’</w:t>
      </w:r>
      <w:r w:rsidR="002D312C" w:rsidRPr="000C0BA2">
        <w:rPr>
          <w:rFonts w:eastAsia="MS Gothic"/>
          <w:lang w:val="fr-FR"/>
        </w:rPr>
        <w:t>égalité</w:t>
      </w:r>
      <w:r w:rsidR="00A47931" w:rsidRPr="000C0BA2">
        <w:rPr>
          <w:rFonts w:eastAsia="MS Gothic"/>
          <w:lang w:val="fr-FR"/>
        </w:rPr>
        <w:t xml:space="preserve"> des sexes en assurant la promotion continue des mesures énoncées dans le plan. </w:t>
      </w:r>
    </w:p>
    <w:p w:rsidR="000D20C8" w:rsidRPr="000C0BA2" w:rsidRDefault="00C62A4B" w:rsidP="00C62A4B">
      <w:pPr>
        <w:pStyle w:val="SingleTxtG"/>
        <w:rPr>
          <w:rFonts w:eastAsia="MS Gothic"/>
          <w:lang w:val="fr-FR"/>
        </w:rPr>
      </w:pPr>
      <w:r w:rsidRPr="000C0BA2">
        <w:rPr>
          <w:rFonts w:eastAsia="MS Gothic"/>
          <w:lang w:val="fr-FR"/>
        </w:rPr>
        <w:t>5</w:t>
      </w:r>
      <w:r w:rsidR="00A12E29" w:rsidRPr="000C0BA2">
        <w:rPr>
          <w:rFonts w:eastAsia="MS Gothic"/>
          <w:lang w:val="fr-FR"/>
        </w:rPr>
        <w:t>2</w:t>
      </w:r>
      <w:r w:rsidRPr="000C0BA2">
        <w:rPr>
          <w:rFonts w:eastAsia="MS Gothic"/>
          <w:lang w:val="fr-FR"/>
        </w:rPr>
        <w:t>.</w:t>
      </w:r>
      <w:r w:rsidRPr="000C0BA2">
        <w:rPr>
          <w:rFonts w:eastAsia="MS Gothic"/>
          <w:lang w:val="fr-FR"/>
        </w:rPr>
        <w:tab/>
      </w:r>
      <w:r w:rsidR="00D62FA7" w:rsidRPr="000C0BA2">
        <w:rPr>
          <w:rFonts w:eastAsia="MS Gothic"/>
          <w:lang w:val="fr-FR"/>
        </w:rPr>
        <w:t xml:space="preserve">Les </w:t>
      </w:r>
      <w:r w:rsidR="000D20C8" w:rsidRPr="000C0BA2">
        <w:rPr>
          <w:rFonts w:eastAsia="MS Gothic"/>
          <w:lang w:val="fr-FR"/>
        </w:rPr>
        <w:t xml:space="preserve">15 </w:t>
      </w:r>
      <w:r w:rsidR="0014151E" w:rsidRPr="000C0BA2">
        <w:rPr>
          <w:rFonts w:eastAsia="MS Gothic"/>
          <w:lang w:val="fr-FR"/>
        </w:rPr>
        <w:t>domaines prioritaires</w:t>
      </w:r>
      <w:r w:rsidR="00D62FA7" w:rsidRPr="000C0BA2">
        <w:rPr>
          <w:rFonts w:eastAsia="MS Gothic"/>
          <w:lang w:val="fr-FR"/>
        </w:rPr>
        <w:t xml:space="preserve"> sont les suivants</w:t>
      </w:r>
      <w:r w:rsidR="00077AFE">
        <w:rPr>
          <w:rFonts w:eastAsia="MS Gothic"/>
          <w:lang w:val="fr-FR"/>
        </w:rPr>
        <w:t>:</w:t>
      </w:r>
    </w:p>
    <w:p w:rsidR="000D20C8" w:rsidRPr="000C0BA2" w:rsidRDefault="009769A5" w:rsidP="003D5390">
      <w:pPr>
        <w:pStyle w:val="SingleTxtG"/>
        <w:ind w:firstLine="567"/>
        <w:rPr>
          <w:rFonts w:eastAsia="MS Gothic"/>
          <w:lang w:val="fr-FR"/>
        </w:rPr>
      </w:pPr>
      <w:r w:rsidRPr="000C0BA2">
        <w:rPr>
          <w:rFonts w:eastAsia="MS Gothic"/>
          <w:lang w:val="fr-FR"/>
        </w:rPr>
        <w:t>a</w:t>
      </w:r>
      <w:r w:rsidR="000D20C8" w:rsidRPr="000C0BA2">
        <w:rPr>
          <w:rFonts w:eastAsia="MS Gothic"/>
          <w:lang w:val="fr-FR"/>
        </w:rPr>
        <w:t>)</w:t>
      </w:r>
      <w:r w:rsidR="000D20C8" w:rsidRPr="000C0BA2">
        <w:rPr>
          <w:rFonts w:eastAsia="MS Gothic"/>
          <w:lang w:val="fr-FR"/>
        </w:rPr>
        <w:tab/>
      </w:r>
      <w:r w:rsidR="003D5390" w:rsidRPr="000C0BA2">
        <w:rPr>
          <w:rFonts w:eastAsia="MS Gothic"/>
          <w:lang w:val="fr-FR"/>
        </w:rPr>
        <w:t>Élargir la participation des femmes à l</w:t>
      </w:r>
      <w:r w:rsidR="002B5B99" w:rsidRPr="000C0BA2">
        <w:rPr>
          <w:rFonts w:eastAsia="MS Gothic"/>
          <w:lang w:val="fr-FR"/>
        </w:rPr>
        <w:t>’</w:t>
      </w:r>
      <w:r w:rsidR="003D5390" w:rsidRPr="000C0BA2">
        <w:rPr>
          <w:rFonts w:eastAsia="MS Gothic"/>
          <w:lang w:val="fr-FR"/>
        </w:rPr>
        <w:t>élaboration des politiques et à la prise de décisions</w:t>
      </w:r>
      <w:r w:rsidR="000D20C8" w:rsidRPr="000C0BA2">
        <w:rPr>
          <w:rFonts w:eastAsia="MS Gothic"/>
          <w:lang w:val="fr-FR"/>
        </w:rPr>
        <w:t>;</w:t>
      </w:r>
    </w:p>
    <w:p w:rsidR="000D20C8" w:rsidRPr="000C0BA2" w:rsidRDefault="009769A5" w:rsidP="003D5390">
      <w:pPr>
        <w:pStyle w:val="SingleTxtG"/>
        <w:ind w:firstLine="567"/>
        <w:rPr>
          <w:rFonts w:eastAsia="MS Gothic"/>
          <w:lang w:val="fr-FR"/>
        </w:rPr>
      </w:pPr>
      <w:r w:rsidRPr="000C0BA2">
        <w:rPr>
          <w:rFonts w:eastAsia="MS Gothic"/>
          <w:lang w:val="fr-FR"/>
        </w:rPr>
        <w:t>b</w:t>
      </w:r>
      <w:r w:rsidR="000D20C8" w:rsidRPr="000C0BA2">
        <w:rPr>
          <w:rFonts w:eastAsia="MS Gothic"/>
          <w:lang w:val="fr-FR"/>
        </w:rPr>
        <w:t>)</w:t>
      </w:r>
      <w:r w:rsidR="000D20C8" w:rsidRPr="000C0BA2">
        <w:rPr>
          <w:rFonts w:eastAsia="MS Gothic"/>
          <w:lang w:val="fr-FR"/>
        </w:rPr>
        <w:tab/>
      </w:r>
      <w:r w:rsidR="003D5390" w:rsidRPr="000C0BA2">
        <w:rPr>
          <w:rFonts w:eastAsia="MS Gothic"/>
          <w:lang w:val="fr-FR"/>
        </w:rPr>
        <w:t>Passer en revue les systèmes et</w:t>
      </w:r>
      <w:r w:rsidR="00A427F7" w:rsidRPr="000C0BA2">
        <w:rPr>
          <w:rFonts w:eastAsia="MS Gothic"/>
          <w:lang w:val="fr-FR"/>
        </w:rPr>
        <w:t xml:space="preserve"> </w:t>
      </w:r>
      <w:r w:rsidR="003D5390" w:rsidRPr="000C0BA2">
        <w:rPr>
          <w:rFonts w:eastAsia="MS Gothic"/>
          <w:lang w:val="fr-FR"/>
        </w:rPr>
        <w:t>pratiques sociaux et sensibiliser la population à la question de l</w:t>
      </w:r>
      <w:r w:rsidR="002B5B99" w:rsidRPr="000C0BA2">
        <w:rPr>
          <w:rFonts w:eastAsia="MS Gothic"/>
          <w:lang w:val="fr-FR"/>
        </w:rPr>
        <w:t>’</w:t>
      </w:r>
      <w:r w:rsidR="003D5390" w:rsidRPr="000C0BA2">
        <w:rPr>
          <w:rFonts w:eastAsia="MS Gothic"/>
          <w:lang w:val="fr-FR"/>
        </w:rPr>
        <w:t>égalité des sexes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c</w:t>
      </w:r>
      <w:r w:rsidR="000D20C8" w:rsidRPr="000C0BA2">
        <w:rPr>
          <w:rFonts w:eastAsia="MS Gothic"/>
          <w:lang w:val="fr-FR"/>
        </w:rPr>
        <w:t>)</w:t>
      </w:r>
      <w:r w:rsidR="000D20C8" w:rsidRPr="000C0BA2">
        <w:rPr>
          <w:rFonts w:eastAsia="MS Gothic"/>
          <w:lang w:val="fr-FR"/>
        </w:rPr>
        <w:tab/>
      </w:r>
      <w:r w:rsidR="00143848" w:rsidRPr="000C0BA2">
        <w:rPr>
          <w:rFonts w:eastAsia="MS Gothic"/>
          <w:lang w:val="fr-FR"/>
        </w:rPr>
        <w:t>Assurer l</w:t>
      </w:r>
      <w:r w:rsidR="002B5B99" w:rsidRPr="000C0BA2">
        <w:rPr>
          <w:rFonts w:eastAsia="MS Gothic"/>
          <w:lang w:val="fr-FR"/>
        </w:rPr>
        <w:t>’</w:t>
      </w:r>
      <w:r w:rsidR="00143848" w:rsidRPr="000C0BA2">
        <w:rPr>
          <w:rFonts w:eastAsia="MS Gothic"/>
          <w:lang w:val="fr-FR"/>
        </w:rPr>
        <w:t>égalité des sexes pour les hommes et les enfants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d</w:t>
      </w:r>
      <w:r w:rsidR="000D20C8" w:rsidRPr="000C0BA2">
        <w:rPr>
          <w:rFonts w:eastAsia="MS Gothic"/>
          <w:lang w:val="fr-FR"/>
        </w:rPr>
        <w:t>)</w:t>
      </w:r>
      <w:r w:rsidR="000D20C8" w:rsidRPr="000C0BA2">
        <w:rPr>
          <w:rFonts w:eastAsia="MS Gothic"/>
          <w:lang w:val="fr-FR"/>
        </w:rPr>
        <w:tab/>
      </w:r>
      <w:r w:rsidR="003D5390" w:rsidRPr="000C0BA2">
        <w:rPr>
          <w:rFonts w:eastAsia="MS Gothic"/>
          <w:lang w:val="fr-FR"/>
        </w:rPr>
        <w:t>Veiller à l</w:t>
      </w:r>
      <w:r w:rsidR="002B5B99" w:rsidRPr="000C0BA2">
        <w:rPr>
          <w:rFonts w:eastAsia="MS Gothic"/>
          <w:lang w:val="fr-FR"/>
        </w:rPr>
        <w:t>’</w:t>
      </w:r>
      <w:r w:rsidR="003D5390" w:rsidRPr="000C0BA2">
        <w:rPr>
          <w:rFonts w:eastAsia="MS Gothic"/>
          <w:lang w:val="fr-FR"/>
        </w:rPr>
        <w:t xml:space="preserve">égalité des chances et de traitement entre les hommes et les femmes </w:t>
      </w:r>
      <w:r w:rsidR="002D312C" w:rsidRPr="000C0BA2">
        <w:rPr>
          <w:rFonts w:eastAsia="MS Gothic"/>
          <w:lang w:val="fr-FR"/>
        </w:rPr>
        <w:t>en matière</w:t>
      </w:r>
      <w:r w:rsidR="003D5390" w:rsidRPr="000C0BA2">
        <w:rPr>
          <w:rFonts w:eastAsia="MS Gothic"/>
          <w:lang w:val="fr-FR"/>
        </w:rPr>
        <w:t xml:space="preserve"> d</w:t>
      </w:r>
      <w:r w:rsidR="002B5B99" w:rsidRPr="000C0BA2">
        <w:rPr>
          <w:rFonts w:eastAsia="MS Gothic"/>
          <w:lang w:val="fr-FR"/>
        </w:rPr>
        <w:t>’</w:t>
      </w:r>
      <w:r w:rsidR="003D5390" w:rsidRPr="000C0BA2">
        <w:rPr>
          <w:rFonts w:eastAsia="MS Gothic"/>
          <w:lang w:val="fr-FR"/>
        </w:rPr>
        <w:t>emploi</w:t>
      </w:r>
      <w:r w:rsidR="000D20C8" w:rsidRPr="000C0BA2">
        <w:rPr>
          <w:rFonts w:eastAsia="MS Gothic"/>
          <w:lang w:val="fr-FR"/>
        </w:rPr>
        <w:t>;</w:t>
      </w:r>
    </w:p>
    <w:p w:rsidR="000D20C8" w:rsidRPr="000C0BA2" w:rsidRDefault="009769A5" w:rsidP="003D5390">
      <w:pPr>
        <w:pStyle w:val="SingleTxtG"/>
        <w:ind w:firstLine="567"/>
        <w:rPr>
          <w:rFonts w:eastAsia="MS Gothic"/>
          <w:lang w:val="fr-FR"/>
        </w:rPr>
      </w:pPr>
      <w:r w:rsidRPr="000C0BA2">
        <w:rPr>
          <w:rFonts w:eastAsia="MS Gothic"/>
          <w:lang w:val="fr-FR"/>
        </w:rPr>
        <w:t>e</w:t>
      </w:r>
      <w:r w:rsidR="000D20C8" w:rsidRPr="000C0BA2">
        <w:rPr>
          <w:rFonts w:eastAsia="MS Gothic"/>
          <w:lang w:val="fr-FR"/>
        </w:rPr>
        <w:t>)</w:t>
      </w:r>
      <w:r w:rsidR="000D20C8" w:rsidRPr="000C0BA2">
        <w:rPr>
          <w:rFonts w:eastAsia="MS Gothic"/>
          <w:lang w:val="fr-FR"/>
        </w:rPr>
        <w:tab/>
      </w:r>
      <w:r w:rsidR="008C0740">
        <w:rPr>
          <w:rFonts w:eastAsia="MS Gothic"/>
          <w:lang w:val="fr-FR"/>
        </w:rPr>
        <w:t xml:space="preserve">Promouvoir l’équilibre entre vie professionnelle et vie </w:t>
      </w:r>
      <w:r w:rsidR="000D2FC6">
        <w:rPr>
          <w:rFonts w:eastAsia="MS Gothic"/>
          <w:lang w:val="fr-FR"/>
        </w:rPr>
        <w:t>personnelle, pour les hommes comme pour les femmes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f</w:t>
      </w:r>
      <w:r w:rsidR="000D20C8" w:rsidRPr="000C0BA2">
        <w:rPr>
          <w:rFonts w:eastAsia="MS Gothic"/>
          <w:lang w:val="fr-FR"/>
        </w:rPr>
        <w:t>)</w:t>
      </w:r>
      <w:r w:rsidR="000D20C8" w:rsidRPr="000C0BA2">
        <w:rPr>
          <w:rFonts w:eastAsia="MS Gothic"/>
          <w:lang w:val="fr-FR"/>
        </w:rPr>
        <w:tab/>
      </w:r>
      <w:r w:rsidR="00916FD0" w:rsidRPr="000C0BA2">
        <w:rPr>
          <w:rFonts w:eastAsia="MS Gothic"/>
          <w:lang w:val="fr-FR"/>
        </w:rPr>
        <w:t>Instaur</w:t>
      </w:r>
      <w:r w:rsidR="003D5390" w:rsidRPr="000C0BA2">
        <w:rPr>
          <w:rFonts w:eastAsia="MS Gothic"/>
          <w:lang w:val="fr-FR"/>
        </w:rPr>
        <w:t>er</w:t>
      </w:r>
      <w:r w:rsidR="00916FD0" w:rsidRPr="000C0BA2">
        <w:rPr>
          <w:rFonts w:eastAsia="MS Gothic"/>
          <w:lang w:val="fr-FR"/>
        </w:rPr>
        <w:t xml:space="preserve"> l</w:t>
      </w:r>
      <w:r w:rsidR="002B5B99" w:rsidRPr="000C0BA2">
        <w:rPr>
          <w:rFonts w:eastAsia="MS Gothic"/>
          <w:lang w:val="fr-FR"/>
        </w:rPr>
        <w:t>’</w:t>
      </w:r>
      <w:r w:rsidR="00916FD0" w:rsidRPr="000C0BA2">
        <w:rPr>
          <w:rFonts w:eastAsia="MS Gothic"/>
          <w:lang w:val="fr-FR"/>
        </w:rPr>
        <w:t>égalité des sexes dans les villages où se pratiquent l</w:t>
      </w:r>
      <w:r w:rsidR="002B5B99" w:rsidRPr="000C0BA2">
        <w:rPr>
          <w:rFonts w:eastAsia="MS Gothic"/>
          <w:lang w:val="fr-FR"/>
        </w:rPr>
        <w:t>’</w:t>
      </w:r>
      <w:r w:rsidR="00916FD0" w:rsidRPr="000C0BA2">
        <w:rPr>
          <w:rFonts w:eastAsia="MS Gothic"/>
          <w:lang w:val="fr-FR"/>
        </w:rPr>
        <w:t>agriculture, la foresterie et la pêche</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g</w:t>
      </w:r>
      <w:r w:rsidR="000D20C8" w:rsidRPr="000C0BA2">
        <w:rPr>
          <w:rFonts w:eastAsia="MS Gothic"/>
          <w:lang w:val="fr-FR"/>
        </w:rPr>
        <w:t>)</w:t>
      </w:r>
      <w:r w:rsidR="000D20C8" w:rsidRPr="000C0BA2">
        <w:rPr>
          <w:rFonts w:eastAsia="MS Gothic"/>
          <w:lang w:val="fr-FR"/>
        </w:rPr>
        <w:tab/>
      </w:r>
      <w:r w:rsidR="00143848" w:rsidRPr="000C0BA2">
        <w:rPr>
          <w:rFonts w:eastAsia="MS Gothic"/>
          <w:lang w:val="fr-FR"/>
        </w:rPr>
        <w:t>Venir en aide aux hommes et aux femmes vivant dans des conditions difficiles, telles que la pauvreté;</w:t>
      </w:r>
    </w:p>
    <w:p w:rsidR="000D20C8" w:rsidRPr="000C0BA2" w:rsidRDefault="009769A5" w:rsidP="00086A35">
      <w:pPr>
        <w:pStyle w:val="SingleTxtG"/>
        <w:ind w:firstLine="567"/>
        <w:rPr>
          <w:rFonts w:eastAsia="MS Gothic"/>
          <w:lang w:val="fr-FR"/>
        </w:rPr>
      </w:pPr>
      <w:r w:rsidRPr="000C0BA2">
        <w:rPr>
          <w:rFonts w:eastAsia="MS Gothic"/>
          <w:lang w:val="fr-FR"/>
        </w:rPr>
        <w:t>h</w:t>
      </w:r>
      <w:r w:rsidR="000D20C8" w:rsidRPr="000C0BA2">
        <w:rPr>
          <w:rFonts w:eastAsia="MS Gothic"/>
          <w:lang w:val="fr-FR"/>
        </w:rPr>
        <w:t>)</w:t>
      </w:r>
      <w:r w:rsidR="000D20C8" w:rsidRPr="000C0BA2">
        <w:rPr>
          <w:rFonts w:eastAsia="MS Gothic"/>
          <w:lang w:val="fr-FR"/>
        </w:rPr>
        <w:tab/>
      </w:r>
      <w:r w:rsidR="00086A35" w:rsidRPr="000C0BA2">
        <w:rPr>
          <w:rFonts w:eastAsia="MS Gothic"/>
          <w:lang w:val="fr-FR"/>
        </w:rPr>
        <w:t xml:space="preserve">Instaurer des conditions permettant aux personnes âgées, aux handicapés et aux étrangers de vivre </w:t>
      </w:r>
      <w:r w:rsidR="000D2FC6">
        <w:rPr>
          <w:rFonts w:eastAsia="MS Gothic"/>
          <w:lang w:val="fr-FR"/>
        </w:rPr>
        <w:t>en sécurité</w:t>
      </w:r>
      <w:r w:rsidR="00086A35" w:rsidRPr="000C0BA2">
        <w:rPr>
          <w:rFonts w:eastAsia="MS Gothic"/>
          <w:lang w:val="fr-FR"/>
        </w:rPr>
        <w:t>;</w:t>
      </w:r>
    </w:p>
    <w:p w:rsidR="000D20C8" w:rsidRPr="000C0BA2" w:rsidRDefault="00DD343F" w:rsidP="000F2831">
      <w:pPr>
        <w:pStyle w:val="SingleTxtG"/>
        <w:ind w:firstLine="567"/>
        <w:rPr>
          <w:rFonts w:eastAsia="MS Gothic"/>
          <w:lang w:val="fr-FR"/>
        </w:rPr>
      </w:pPr>
      <w:r w:rsidRPr="000C0BA2">
        <w:rPr>
          <w:rFonts w:eastAsia="MS Gothic"/>
          <w:lang w:val="fr-FR"/>
        </w:rPr>
        <w:t>i</w:t>
      </w:r>
      <w:r w:rsidR="000D20C8" w:rsidRPr="000C0BA2">
        <w:rPr>
          <w:rFonts w:eastAsia="MS Gothic"/>
          <w:lang w:val="fr-FR"/>
        </w:rPr>
        <w:t>)</w:t>
      </w:r>
      <w:r w:rsidR="000D20C8" w:rsidRPr="000C0BA2">
        <w:rPr>
          <w:rFonts w:eastAsia="MS Gothic"/>
          <w:lang w:val="fr-FR"/>
        </w:rPr>
        <w:tab/>
      </w:r>
      <w:r w:rsidR="00916FD0" w:rsidRPr="000C0BA2">
        <w:rPr>
          <w:rFonts w:eastAsia="SimSun"/>
          <w:lang w:val="fr-FR" w:eastAsia="zh-CN"/>
        </w:rPr>
        <w:t>Élimin</w:t>
      </w:r>
      <w:r w:rsidR="00086A35" w:rsidRPr="000C0BA2">
        <w:rPr>
          <w:rFonts w:eastAsia="SimSun"/>
          <w:lang w:val="fr-FR" w:eastAsia="zh-CN"/>
        </w:rPr>
        <w:t>er</w:t>
      </w:r>
      <w:r w:rsidR="00916FD0" w:rsidRPr="000C0BA2">
        <w:rPr>
          <w:rFonts w:eastAsia="SimSun"/>
          <w:lang w:val="fr-FR" w:eastAsia="zh-CN"/>
        </w:rPr>
        <w:t xml:space="preserve"> toutes les formes de violence contre les femmes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j</w:t>
      </w:r>
      <w:r w:rsidR="000D20C8" w:rsidRPr="000C0BA2">
        <w:rPr>
          <w:rFonts w:eastAsia="MS Gothic"/>
          <w:lang w:val="fr-FR"/>
        </w:rPr>
        <w:t>)</w:t>
      </w:r>
      <w:r w:rsidR="000D20C8" w:rsidRPr="000C0BA2">
        <w:rPr>
          <w:rFonts w:eastAsia="MS Gothic"/>
          <w:lang w:val="fr-FR"/>
        </w:rPr>
        <w:tab/>
      </w:r>
      <w:r w:rsidR="00B70FC6" w:rsidRPr="000C0BA2">
        <w:rPr>
          <w:rFonts w:eastAsia="MS Gothic"/>
          <w:lang w:val="fr-FR"/>
        </w:rPr>
        <w:t>Promo</w:t>
      </w:r>
      <w:r w:rsidR="00086A35" w:rsidRPr="000C0BA2">
        <w:rPr>
          <w:rFonts w:eastAsia="MS Gothic"/>
          <w:lang w:val="fr-FR"/>
        </w:rPr>
        <w:t>uvoir</w:t>
      </w:r>
      <w:r w:rsidR="00B70FC6" w:rsidRPr="000C0BA2">
        <w:rPr>
          <w:rFonts w:eastAsia="MS Gothic"/>
          <w:lang w:val="fr-FR"/>
        </w:rPr>
        <w:t xml:space="preserve"> la santé des femmes tout au long de leur vie</w:t>
      </w:r>
      <w:r w:rsidR="000D20C8" w:rsidRPr="000C0BA2">
        <w:rPr>
          <w:rFonts w:eastAsia="MS Gothic"/>
          <w:lang w:val="fr-FR"/>
        </w:rPr>
        <w:t>;</w:t>
      </w:r>
    </w:p>
    <w:p w:rsidR="000D20C8" w:rsidRPr="000C0BA2" w:rsidRDefault="009769A5" w:rsidP="00086A35">
      <w:pPr>
        <w:pStyle w:val="SingleTxtG"/>
        <w:ind w:firstLine="567"/>
        <w:rPr>
          <w:rFonts w:eastAsia="MS Gothic"/>
          <w:lang w:val="fr-FR"/>
        </w:rPr>
      </w:pPr>
      <w:r w:rsidRPr="000C0BA2">
        <w:rPr>
          <w:rFonts w:eastAsia="MS Gothic"/>
          <w:lang w:val="fr-FR"/>
        </w:rPr>
        <w:t>k</w:t>
      </w:r>
      <w:r w:rsidR="000D20C8" w:rsidRPr="000C0BA2">
        <w:rPr>
          <w:rFonts w:eastAsia="MS Gothic"/>
          <w:lang w:val="fr-FR"/>
        </w:rPr>
        <w:t>)</w:t>
      </w:r>
      <w:r w:rsidR="000D20C8" w:rsidRPr="000C0BA2">
        <w:rPr>
          <w:rFonts w:eastAsia="MS Gothic"/>
          <w:lang w:val="fr-FR"/>
        </w:rPr>
        <w:tab/>
      </w:r>
      <w:r w:rsidR="00086A35" w:rsidRPr="000C0BA2">
        <w:rPr>
          <w:rFonts w:eastAsia="MS Gothic"/>
          <w:lang w:val="fr-FR"/>
        </w:rPr>
        <w:t>Enrichir l</w:t>
      </w:r>
      <w:r w:rsidR="002B5B99" w:rsidRPr="000C0BA2">
        <w:rPr>
          <w:rFonts w:eastAsia="MS Gothic"/>
          <w:lang w:val="fr-FR"/>
        </w:rPr>
        <w:t>’</w:t>
      </w:r>
      <w:r w:rsidR="00086A35" w:rsidRPr="000C0BA2">
        <w:rPr>
          <w:rFonts w:eastAsia="MS Gothic"/>
          <w:lang w:val="fr-FR"/>
        </w:rPr>
        <w:t>éducation et promouvoir un enseignement susceptible de renforcer l</w:t>
      </w:r>
      <w:r w:rsidR="002B5B99" w:rsidRPr="000C0BA2">
        <w:rPr>
          <w:rFonts w:eastAsia="MS Gothic"/>
          <w:lang w:val="fr-FR"/>
        </w:rPr>
        <w:t>’</w:t>
      </w:r>
      <w:r w:rsidR="00086A35" w:rsidRPr="000C0BA2">
        <w:rPr>
          <w:rFonts w:eastAsia="MS Gothic"/>
          <w:lang w:val="fr-FR"/>
        </w:rPr>
        <w:t>égalité des sexes et de faciliter la diversité des choix</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l</w:t>
      </w:r>
      <w:r w:rsidR="000D20C8" w:rsidRPr="000C0BA2">
        <w:rPr>
          <w:rFonts w:eastAsia="MS Gothic"/>
          <w:lang w:val="fr-FR"/>
        </w:rPr>
        <w:t>)</w:t>
      </w:r>
      <w:r w:rsidR="000D20C8" w:rsidRPr="000C0BA2">
        <w:rPr>
          <w:rFonts w:eastAsia="MS Gothic"/>
          <w:lang w:val="fr-FR"/>
        </w:rPr>
        <w:tab/>
      </w:r>
      <w:r w:rsidR="006A3F68" w:rsidRPr="000C0BA2">
        <w:rPr>
          <w:rFonts w:eastAsia="MS Gothic"/>
          <w:lang w:val="fr-FR"/>
        </w:rPr>
        <w:t>Assurer l</w:t>
      </w:r>
      <w:r w:rsidR="002B5B99" w:rsidRPr="000C0BA2">
        <w:rPr>
          <w:rFonts w:eastAsia="MS Gothic"/>
          <w:lang w:val="fr-FR"/>
        </w:rPr>
        <w:t>’</w:t>
      </w:r>
      <w:r w:rsidR="006A3F68" w:rsidRPr="000C0BA2">
        <w:rPr>
          <w:rFonts w:eastAsia="MS Gothic"/>
          <w:lang w:val="fr-FR"/>
        </w:rPr>
        <w:t>égalité des sexes dans les domaines de la science, de la technologie et des disciplines universitaires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m</w:t>
      </w:r>
      <w:r w:rsidR="000D20C8" w:rsidRPr="000C0BA2">
        <w:rPr>
          <w:rFonts w:eastAsia="MS Gothic"/>
          <w:lang w:val="fr-FR"/>
        </w:rPr>
        <w:t>)</w:t>
      </w:r>
      <w:r w:rsidR="000D20C8" w:rsidRPr="000C0BA2">
        <w:rPr>
          <w:rFonts w:eastAsia="MS Gothic"/>
          <w:lang w:val="fr-FR"/>
        </w:rPr>
        <w:tab/>
      </w:r>
      <w:r w:rsidR="00603F1A" w:rsidRPr="000C0BA2">
        <w:rPr>
          <w:rFonts w:eastAsia="MS Gothic"/>
          <w:lang w:val="fr-FR"/>
        </w:rPr>
        <w:t>Promouvoir l</w:t>
      </w:r>
      <w:r w:rsidR="002B5B99" w:rsidRPr="000C0BA2">
        <w:rPr>
          <w:rFonts w:eastAsia="MS Gothic"/>
          <w:lang w:val="fr-FR"/>
        </w:rPr>
        <w:t>’</w:t>
      </w:r>
      <w:r w:rsidR="00603F1A" w:rsidRPr="000C0BA2">
        <w:rPr>
          <w:rFonts w:eastAsia="MS Gothic"/>
          <w:lang w:val="fr-FR"/>
        </w:rPr>
        <w:t>égalité des sexes dans les médias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n</w:t>
      </w:r>
      <w:r w:rsidR="000D20C8" w:rsidRPr="000C0BA2">
        <w:rPr>
          <w:rFonts w:eastAsia="MS Gothic"/>
          <w:lang w:val="fr-FR"/>
        </w:rPr>
        <w:t>)</w:t>
      </w:r>
      <w:r w:rsidR="000D20C8" w:rsidRPr="000C0BA2">
        <w:rPr>
          <w:rFonts w:eastAsia="MS Gothic"/>
          <w:lang w:val="fr-FR"/>
        </w:rPr>
        <w:tab/>
        <w:t>Promo</w:t>
      </w:r>
      <w:r w:rsidR="006A3F68" w:rsidRPr="000C0BA2">
        <w:rPr>
          <w:rFonts w:eastAsia="MS Gothic"/>
          <w:lang w:val="fr-FR"/>
        </w:rPr>
        <w:t>uvoir l</w:t>
      </w:r>
      <w:r w:rsidR="002B5B99" w:rsidRPr="000C0BA2">
        <w:rPr>
          <w:rFonts w:eastAsia="MS Gothic"/>
          <w:lang w:val="fr-FR"/>
        </w:rPr>
        <w:t>’</w:t>
      </w:r>
      <w:r w:rsidR="006A3F68" w:rsidRPr="000C0BA2">
        <w:rPr>
          <w:rFonts w:eastAsia="MS Gothic"/>
          <w:lang w:val="fr-FR"/>
        </w:rPr>
        <w:t>égalité des sexes dans le domaine du développement régional, de la prévention des catastrophes, de l</w:t>
      </w:r>
      <w:r w:rsidR="002B5B99" w:rsidRPr="000C0BA2">
        <w:rPr>
          <w:rFonts w:eastAsia="MS Gothic"/>
          <w:lang w:val="fr-FR"/>
        </w:rPr>
        <w:t>’</w:t>
      </w:r>
      <w:r w:rsidR="006A3F68" w:rsidRPr="000C0BA2">
        <w:rPr>
          <w:rFonts w:eastAsia="MS Gothic"/>
          <w:lang w:val="fr-FR"/>
        </w:rPr>
        <w:t>environnement et dans d</w:t>
      </w:r>
      <w:r w:rsidR="002B5B99" w:rsidRPr="000C0BA2">
        <w:rPr>
          <w:rFonts w:eastAsia="MS Gothic"/>
          <w:lang w:val="fr-FR"/>
        </w:rPr>
        <w:t>’</w:t>
      </w:r>
      <w:r w:rsidR="006A3F68" w:rsidRPr="000C0BA2">
        <w:rPr>
          <w:rFonts w:eastAsia="MS Gothic"/>
          <w:lang w:val="fr-FR"/>
        </w:rPr>
        <w:t>autres domaines</w:t>
      </w:r>
      <w:r w:rsidR="000D20C8" w:rsidRPr="000C0BA2">
        <w:rPr>
          <w:rFonts w:eastAsia="MS Gothic"/>
          <w:lang w:val="fr-FR"/>
        </w:rPr>
        <w:t>;</w:t>
      </w:r>
    </w:p>
    <w:p w:rsidR="000D20C8" w:rsidRPr="000C0BA2" w:rsidRDefault="009769A5" w:rsidP="000F2831">
      <w:pPr>
        <w:pStyle w:val="SingleTxtG"/>
        <w:ind w:firstLine="567"/>
        <w:rPr>
          <w:rFonts w:eastAsia="MS Gothic"/>
          <w:lang w:val="fr-FR"/>
        </w:rPr>
      </w:pPr>
      <w:r w:rsidRPr="000C0BA2">
        <w:rPr>
          <w:rFonts w:eastAsia="MS Gothic"/>
          <w:lang w:val="fr-FR"/>
        </w:rPr>
        <w:t>o</w:t>
      </w:r>
      <w:r w:rsidR="000D20C8" w:rsidRPr="000C0BA2">
        <w:rPr>
          <w:rFonts w:eastAsia="MS Gothic"/>
          <w:lang w:val="fr-FR"/>
        </w:rPr>
        <w:t>)</w:t>
      </w:r>
      <w:r w:rsidR="000D20C8" w:rsidRPr="000C0BA2">
        <w:rPr>
          <w:rFonts w:eastAsia="MS Gothic"/>
          <w:lang w:val="fr-FR"/>
        </w:rPr>
        <w:tab/>
        <w:t>Respect</w:t>
      </w:r>
      <w:r w:rsidR="006A3F68" w:rsidRPr="000C0BA2">
        <w:rPr>
          <w:rFonts w:eastAsia="MS Gothic"/>
          <w:lang w:val="fr-FR"/>
        </w:rPr>
        <w:t xml:space="preserve">er les règlements internationaux et contribuer à </w:t>
      </w:r>
      <w:r w:rsidR="005C2CB2">
        <w:rPr>
          <w:rFonts w:eastAsia="MS Gothic"/>
          <w:lang w:val="fr-FR"/>
        </w:rPr>
        <w:t>«</w:t>
      </w:r>
      <w:r w:rsidR="006A3F68" w:rsidRPr="000C0BA2">
        <w:rPr>
          <w:rFonts w:eastAsia="MS Gothic"/>
          <w:lang w:val="fr-FR"/>
        </w:rPr>
        <w:t>l</w:t>
      </w:r>
      <w:r w:rsidR="002B5B99" w:rsidRPr="000C0BA2">
        <w:rPr>
          <w:rFonts w:eastAsia="MS Gothic"/>
          <w:lang w:val="fr-FR"/>
        </w:rPr>
        <w:t>’</w:t>
      </w:r>
      <w:r w:rsidR="006A3F68" w:rsidRPr="000C0BA2">
        <w:rPr>
          <w:rFonts w:eastAsia="MS Gothic"/>
          <w:lang w:val="fr-FR"/>
        </w:rPr>
        <w:t>égalité, au développement et à la paix</w:t>
      </w:r>
      <w:r w:rsidR="005C2CB2">
        <w:rPr>
          <w:rFonts w:eastAsia="MS Gothic"/>
          <w:lang w:val="fr-FR"/>
        </w:rPr>
        <w:t>»</w:t>
      </w:r>
      <w:r w:rsidR="006A3F68" w:rsidRPr="000C0BA2">
        <w:rPr>
          <w:rFonts w:eastAsia="MS Gothic"/>
          <w:lang w:val="fr-FR"/>
        </w:rPr>
        <w:t xml:space="preserve"> </w:t>
      </w:r>
      <w:r w:rsidR="00A80A9F" w:rsidRPr="000C0BA2">
        <w:rPr>
          <w:rFonts w:eastAsia="MS Gothic"/>
          <w:lang w:val="fr-FR"/>
        </w:rPr>
        <w:t>sur la scène internationale.</w:t>
      </w:r>
      <w:r w:rsidR="00077AFE">
        <w:rPr>
          <w:rFonts w:eastAsia="MS Gothic"/>
          <w:lang w:val="fr-FR"/>
        </w:rPr>
        <w:t xml:space="preserve"> </w:t>
      </w:r>
    </w:p>
    <w:p w:rsidR="000D20C8" w:rsidRPr="000C0BA2" w:rsidRDefault="00C62A4B" w:rsidP="00DD343F">
      <w:pPr>
        <w:pStyle w:val="H1G"/>
        <w:rPr>
          <w:rFonts w:eastAsia="MS Gothic"/>
          <w:lang w:val="fr-FR"/>
        </w:rPr>
      </w:pPr>
      <w:r w:rsidRPr="000C0BA2">
        <w:rPr>
          <w:rFonts w:eastAsia="MS Gothic"/>
          <w:lang w:val="fr-FR"/>
        </w:rPr>
        <w:tab/>
      </w:r>
      <w:r w:rsidR="000D20C8" w:rsidRPr="000C0BA2">
        <w:rPr>
          <w:rFonts w:eastAsia="MS Gothic"/>
          <w:lang w:val="fr-FR"/>
        </w:rPr>
        <w:t>B.</w:t>
      </w:r>
      <w:r w:rsidRPr="000C0BA2">
        <w:rPr>
          <w:rFonts w:eastAsia="MS Gothic"/>
          <w:lang w:val="fr-FR"/>
        </w:rPr>
        <w:tab/>
      </w:r>
      <w:r w:rsidR="00B0667B" w:rsidRPr="000C0BA2">
        <w:rPr>
          <w:rFonts w:eastAsia="MS Gothic"/>
          <w:lang w:val="fr-FR"/>
        </w:rPr>
        <w:t>Participation des femmes à l</w:t>
      </w:r>
      <w:r w:rsidR="002B5B99" w:rsidRPr="000C0BA2">
        <w:rPr>
          <w:rFonts w:eastAsia="MS Gothic"/>
          <w:lang w:val="fr-FR"/>
        </w:rPr>
        <w:t>’</w:t>
      </w:r>
      <w:r w:rsidR="00B0667B" w:rsidRPr="000C0BA2">
        <w:rPr>
          <w:rFonts w:eastAsia="MS Gothic"/>
          <w:lang w:val="fr-FR"/>
        </w:rPr>
        <w:t xml:space="preserve">élaboration des politiques et </w:t>
      </w:r>
      <w:r w:rsidR="00E4324C">
        <w:rPr>
          <w:rFonts w:eastAsia="MS Gothic"/>
          <w:lang w:val="fr-FR"/>
        </w:rPr>
        <w:t>à la prise de décisions</w:t>
      </w:r>
    </w:p>
    <w:p w:rsidR="000D20C8" w:rsidRPr="000C0BA2" w:rsidRDefault="00C62A4B" w:rsidP="00C62A4B">
      <w:pPr>
        <w:pStyle w:val="SingleTxtG"/>
        <w:rPr>
          <w:rFonts w:eastAsia="MS Gothic"/>
          <w:lang w:val="fr-FR"/>
        </w:rPr>
      </w:pPr>
      <w:r w:rsidRPr="000C0BA2">
        <w:rPr>
          <w:rFonts w:eastAsia="MS Gothic"/>
          <w:lang w:val="fr-FR"/>
        </w:rPr>
        <w:t>5</w:t>
      </w:r>
      <w:r w:rsidR="00A12E29" w:rsidRPr="000C0BA2">
        <w:rPr>
          <w:rFonts w:eastAsia="MS Gothic"/>
          <w:lang w:val="fr-FR"/>
        </w:rPr>
        <w:t>3</w:t>
      </w:r>
      <w:r w:rsidRPr="000C0BA2">
        <w:rPr>
          <w:rFonts w:eastAsia="MS Gothic"/>
          <w:lang w:val="fr-FR"/>
        </w:rPr>
        <w:t>.</w:t>
      </w:r>
      <w:r w:rsidRPr="000C0BA2">
        <w:rPr>
          <w:rFonts w:eastAsia="MS Gothic"/>
          <w:lang w:val="fr-FR"/>
        </w:rPr>
        <w:tab/>
      </w:r>
      <w:r w:rsidR="00405D1C" w:rsidRPr="000C0BA2">
        <w:rPr>
          <w:rFonts w:eastAsia="MS Gothic"/>
          <w:lang w:val="fr-FR"/>
        </w:rPr>
        <w:t xml:space="preserve">Dans le Troisième </w:t>
      </w:r>
      <w:r w:rsidR="00405D1C" w:rsidRPr="000C0BA2">
        <w:rPr>
          <w:rFonts w:eastAsia="SimSun"/>
          <w:lang w:val="fr-FR" w:eastAsia="zh-CN"/>
        </w:rPr>
        <w:t>Plan fondamental pour l</w:t>
      </w:r>
      <w:r w:rsidR="002B5B99" w:rsidRPr="000C0BA2">
        <w:rPr>
          <w:rFonts w:eastAsia="SimSun"/>
          <w:lang w:val="fr-FR" w:eastAsia="zh-CN"/>
        </w:rPr>
        <w:t>’</w:t>
      </w:r>
      <w:r w:rsidR="00405D1C" w:rsidRPr="000C0BA2">
        <w:rPr>
          <w:rFonts w:eastAsia="SimSun"/>
          <w:lang w:val="fr-FR" w:eastAsia="zh-CN"/>
        </w:rPr>
        <w:t>égalité des sexes</w:t>
      </w:r>
      <w:r w:rsidR="00405D1C" w:rsidRPr="000C0BA2">
        <w:rPr>
          <w:rFonts w:eastAsia="MS Gothic"/>
          <w:lang w:val="fr-FR"/>
        </w:rPr>
        <w:t>, le</w:t>
      </w:r>
      <w:r w:rsidR="00525900" w:rsidRPr="000C0BA2">
        <w:rPr>
          <w:rFonts w:eastAsia="MS Gothic"/>
          <w:lang w:val="fr-FR"/>
        </w:rPr>
        <w:t xml:space="preserve"> Gouvernement plaide </w:t>
      </w:r>
      <w:r w:rsidR="00405D1C" w:rsidRPr="000C0BA2">
        <w:rPr>
          <w:rFonts w:eastAsia="MS Gothic"/>
          <w:lang w:val="fr-FR"/>
        </w:rPr>
        <w:t>en faveur de</w:t>
      </w:r>
      <w:r w:rsidR="00525900" w:rsidRPr="000C0BA2">
        <w:rPr>
          <w:rFonts w:eastAsia="MS Gothic"/>
          <w:lang w:val="fr-FR"/>
        </w:rPr>
        <w:t xml:space="preserve"> la promotion </w:t>
      </w:r>
      <w:r w:rsidR="00405D1C" w:rsidRPr="000C0BA2">
        <w:rPr>
          <w:rFonts w:eastAsia="MS Gothic"/>
          <w:lang w:val="fr-FR"/>
        </w:rPr>
        <w:t xml:space="preserve">de </w:t>
      </w:r>
      <w:r w:rsidR="005C2CB2">
        <w:rPr>
          <w:rFonts w:eastAsia="MS Gothic"/>
          <w:lang w:val="fr-FR"/>
        </w:rPr>
        <w:t>«</w:t>
      </w:r>
      <w:r w:rsidR="000A4769" w:rsidRPr="000C0BA2">
        <w:rPr>
          <w:rFonts w:eastAsia="MS Gothic"/>
          <w:lang w:val="fr-FR"/>
        </w:rPr>
        <w:t>mesures</w:t>
      </w:r>
      <w:r w:rsidR="00525900" w:rsidRPr="000C0BA2">
        <w:rPr>
          <w:rFonts w:eastAsia="MS Gothic"/>
          <w:lang w:val="fr-FR"/>
        </w:rPr>
        <w:t xml:space="preserve"> </w:t>
      </w:r>
      <w:r w:rsidR="000D20C8" w:rsidRPr="000C0BA2">
        <w:rPr>
          <w:rFonts w:eastAsia="MS Gothic"/>
          <w:lang w:val="fr-FR"/>
        </w:rPr>
        <w:t>positive</w:t>
      </w:r>
      <w:r w:rsidR="000A4769" w:rsidRPr="000C0BA2">
        <w:rPr>
          <w:rFonts w:eastAsia="MS Gothic"/>
          <w:lang w:val="fr-FR"/>
        </w:rPr>
        <w:t>s</w:t>
      </w:r>
      <w:r w:rsidR="005C2CB2">
        <w:rPr>
          <w:rFonts w:eastAsia="MS Gothic"/>
          <w:lang w:val="fr-FR"/>
        </w:rPr>
        <w:t>»</w:t>
      </w:r>
      <w:r w:rsidR="00405D1C" w:rsidRPr="000C0BA2">
        <w:rPr>
          <w:rFonts w:eastAsia="MS Gothic"/>
          <w:lang w:val="fr-FR"/>
        </w:rPr>
        <w:t xml:space="preserve"> et </w:t>
      </w:r>
      <w:r w:rsidR="0055070B" w:rsidRPr="000C0BA2">
        <w:rPr>
          <w:rFonts w:eastAsia="MS Gothic"/>
          <w:lang w:val="fr-FR"/>
        </w:rPr>
        <w:t>définit</w:t>
      </w:r>
      <w:r w:rsidR="00405D1C" w:rsidRPr="000C0BA2">
        <w:rPr>
          <w:rFonts w:eastAsia="MS Gothic"/>
          <w:lang w:val="fr-FR"/>
        </w:rPr>
        <w:t xml:space="preserve"> les effo</w:t>
      </w:r>
      <w:r w:rsidR="0055070B" w:rsidRPr="000C0BA2">
        <w:rPr>
          <w:rFonts w:eastAsia="MS Gothic"/>
          <w:lang w:val="fr-FR"/>
        </w:rPr>
        <w:t>r</w:t>
      </w:r>
      <w:r w:rsidR="00405D1C" w:rsidRPr="000C0BA2">
        <w:rPr>
          <w:rFonts w:eastAsia="MS Gothic"/>
          <w:lang w:val="fr-FR"/>
        </w:rPr>
        <w:t xml:space="preserve">ts </w:t>
      </w:r>
      <w:r w:rsidR="0055070B" w:rsidRPr="000C0BA2">
        <w:rPr>
          <w:rFonts w:eastAsia="MS Gothic"/>
          <w:lang w:val="fr-FR"/>
        </w:rPr>
        <w:t>à engager à ce chapitre,</w:t>
      </w:r>
      <w:r w:rsidR="00405D1C" w:rsidRPr="000C0BA2">
        <w:rPr>
          <w:rFonts w:eastAsia="MS Gothic"/>
          <w:lang w:val="fr-FR"/>
        </w:rPr>
        <w:t xml:space="preserve"> assortis d</w:t>
      </w:r>
      <w:r w:rsidR="002B5B99" w:rsidRPr="000C0BA2">
        <w:rPr>
          <w:rFonts w:eastAsia="MS Gothic"/>
          <w:lang w:val="fr-FR"/>
        </w:rPr>
        <w:t>’</w:t>
      </w:r>
      <w:r w:rsidR="00405D1C" w:rsidRPr="000C0BA2">
        <w:rPr>
          <w:rFonts w:eastAsia="MS Gothic"/>
          <w:lang w:val="fr-FR"/>
        </w:rPr>
        <w:t>échéances, d</w:t>
      </w:r>
      <w:r w:rsidR="002B5B99" w:rsidRPr="000C0BA2">
        <w:rPr>
          <w:rFonts w:eastAsia="MS Gothic"/>
          <w:lang w:val="fr-FR"/>
        </w:rPr>
        <w:t>’</w:t>
      </w:r>
      <w:r w:rsidR="00405D1C" w:rsidRPr="000C0BA2">
        <w:rPr>
          <w:rFonts w:eastAsia="MS Gothic"/>
          <w:lang w:val="fr-FR"/>
        </w:rPr>
        <w:t>objectifs chiffrés et de calendriers pour chaque domaine prioritaire.</w:t>
      </w:r>
      <w:r w:rsidR="00A427F7" w:rsidRPr="000C0BA2">
        <w:rPr>
          <w:rFonts w:eastAsia="MS Gothic"/>
          <w:lang w:val="fr-FR"/>
        </w:rPr>
        <w:t xml:space="preserve"> </w:t>
      </w:r>
    </w:p>
    <w:p w:rsidR="000D20C8" w:rsidRPr="000C0BA2" w:rsidRDefault="00C62A4B" w:rsidP="00C62A4B">
      <w:pPr>
        <w:pStyle w:val="SingleTxtG"/>
        <w:rPr>
          <w:rFonts w:eastAsia="MS Gothic"/>
          <w:lang w:val="fr-FR"/>
        </w:rPr>
      </w:pPr>
      <w:r w:rsidRPr="000C0BA2">
        <w:rPr>
          <w:rFonts w:eastAsia="MS Gothic"/>
          <w:lang w:val="fr-FR"/>
        </w:rPr>
        <w:t>5</w:t>
      </w:r>
      <w:r w:rsidR="00A12E29" w:rsidRPr="000C0BA2">
        <w:rPr>
          <w:rFonts w:eastAsia="MS Gothic"/>
          <w:lang w:val="fr-FR"/>
        </w:rPr>
        <w:t>4</w:t>
      </w:r>
      <w:r w:rsidRPr="000C0BA2">
        <w:rPr>
          <w:rFonts w:eastAsia="MS Gothic"/>
          <w:lang w:val="fr-FR"/>
        </w:rPr>
        <w:t>.</w:t>
      </w:r>
      <w:r w:rsidRPr="000C0BA2">
        <w:rPr>
          <w:rFonts w:eastAsia="MS Gothic"/>
          <w:lang w:val="fr-FR"/>
        </w:rPr>
        <w:tab/>
      </w:r>
      <w:r w:rsidR="00D62FA7" w:rsidRPr="000C0BA2">
        <w:rPr>
          <w:rFonts w:eastAsia="MS Gothic"/>
          <w:lang w:val="fr-FR"/>
        </w:rPr>
        <w:t>S</w:t>
      </w:r>
      <w:r w:rsidR="002B5B99" w:rsidRPr="000C0BA2">
        <w:rPr>
          <w:rFonts w:eastAsia="MS Gothic"/>
          <w:lang w:val="fr-FR"/>
        </w:rPr>
        <w:t>’</w:t>
      </w:r>
      <w:r w:rsidR="00D62FA7" w:rsidRPr="000C0BA2">
        <w:rPr>
          <w:rFonts w:eastAsia="MS Gothic"/>
          <w:lang w:val="fr-FR"/>
        </w:rPr>
        <w:t>agissant de la</w:t>
      </w:r>
      <w:r w:rsidR="000D20C8" w:rsidRPr="000C0BA2">
        <w:rPr>
          <w:rFonts w:eastAsia="MS Gothic"/>
          <w:lang w:val="fr-FR"/>
        </w:rPr>
        <w:t xml:space="preserve"> participation </w:t>
      </w:r>
      <w:r w:rsidR="00D62FA7" w:rsidRPr="000C0BA2">
        <w:rPr>
          <w:rFonts w:eastAsia="MS Gothic"/>
          <w:lang w:val="fr-FR"/>
        </w:rPr>
        <w:t>des femmes à la vie politique nationale</w:t>
      </w:r>
      <w:r w:rsidR="000D20C8" w:rsidRPr="000C0BA2">
        <w:rPr>
          <w:rFonts w:eastAsia="MS Gothic"/>
          <w:lang w:val="fr-FR"/>
        </w:rPr>
        <w:t xml:space="preserve">, </w:t>
      </w:r>
      <w:r w:rsidR="001A49A1" w:rsidRPr="000C0BA2">
        <w:rPr>
          <w:rFonts w:eastAsia="MS Gothic"/>
          <w:lang w:val="fr-FR"/>
        </w:rPr>
        <w:t xml:space="preserve">le nombre de femmes </w:t>
      </w:r>
      <w:r w:rsidR="00814C84" w:rsidRPr="000C0BA2">
        <w:rPr>
          <w:rFonts w:eastAsia="MS Gothic"/>
          <w:lang w:val="fr-FR"/>
        </w:rPr>
        <w:t>membres</w:t>
      </w:r>
      <w:r w:rsidR="001A49A1" w:rsidRPr="000C0BA2">
        <w:rPr>
          <w:rFonts w:eastAsia="MS Gothic"/>
          <w:lang w:val="fr-FR"/>
        </w:rPr>
        <w:t xml:space="preserve"> de la Diète s</w:t>
      </w:r>
      <w:r w:rsidR="002B5B99" w:rsidRPr="000C0BA2">
        <w:rPr>
          <w:rFonts w:eastAsia="MS Gothic"/>
          <w:lang w:val="fr-FR"/>
        </w:rPr>
        <w:t>’</w:t>
      </w:r>
      <w:r w:rsidR="001A49A1" w:rsidRPr="000C0BA2">
        <w:rPr>
          <w:rFonts w:eastAsia="MS Gothic"/>
          <w:lang w:val="fr-FR"/>
        </w:rPr>
        <w:t>élevait en novembre 2011 à</w:t>
      </w:r>
      <w:r w:rsidR="000D20C8" w:rsidRPr="000C0BA2">
        <w:rPr>
          <w:rFonts w:eastAsia="MS Gothic"/>
          <w:lang w:val="fr-FR"/>
        </w:rPr>
        <w:t xml:space="preserve"> 97 </w:t>
      </w:r>
      <w:r w:rsidR="001A49A1" w:rsidRPr="000C0BA2">
        <w:rPr>
          <w:rFonts w:eastAsia="MS Gothic"/>
          <w:lang w:val="fr-FR"/>
        </w:rPr>
        <w:t>sur</w:t>
      </w:r>
      <w:r w:rsidR="000D20C8" w:rsidRPr="000C0BA2">
        <w:rPr>
          <w:rFonts w:eastAsia="MS Gothic"/>
          <w:lang w:val="fr-FR"/>
        </w:rPr>
        <w:t xml:space="preserve"> 721</w:t>
      </w:r>
      <w:r w:rsidR="001A49A1" w:rsidRPr="000C0BA2">
        <w:rPr>
          <w:rFonts w:eastAsia="MS Gothic"/>
          <w:lang w:val="fr-FR"/>
        </w:rPr>
        <w:t xml:space="preserve"> </w:t>
      </w:r>
      <w:r w:rsidR="00814C84" w:rsidRPr="000C0BA2">
        <w:rPr>
          <w:rFonts w:eastAsia="MS Gothic"/>
          <w:lang w:val="fr-FR"/>
        </w:rPr>
        <w:t>membres</w:t>
      </w:r>
      <w:r w:rsidR="000D20C8" w:rsidRPr="000C0BA2">
        <w:rPr>
          <w:rFonts w:eastAsia="MS Gothic"/>
          <w:lang w:val="fr-FR"/>
        </w:rPr>
        <w:t xml:space="preserve"> (13</w:t>
      </w:r>
      <w:r w:rsidR="001A49A1" w:rsidRPr="000C0BA2">
        <w:rPr>
          <w:rFonts w:eastAsia="MS Gothic"/>
          <w:lang w:val="fr-FR"/>
        </w:rPr>
        <w:t>,</w:t>
      </w:r>
      <w:r w:rsidR="000D20C8" w:rsidRPr="000C0BA2">
        <w:rPr>
          <w:rFonts w:eastAsia="MS Gothic"/>
          <w:lang w:val="fr-FR"/>
        </w:rPr>
        <w:t>5</w:t>
      </w:r>
      <w:r w:rsidR="00077AFE">
        <w:rPr>
          <w:rFonts w:eastAsia="MS Gothic"/>
          <w:lang w:val="fr-FR"/>
        </w:rPr>
        <w:t> %</w:t>
      </w:r>
      <w:r w:rsidR="001A49A1" w:rsidRPr="000C0BA2">
        <w:rPr>
          <w:rFonts w:eastAsia="MS Gothic"/>
          <w:lang w:val="fr-FR"/>
        </w:rPr>
        <w:t>) dont</w:t>
      </w:r>
      <w:r w:rsidR="000D20C8" w:rsidRPr="000C0BA2">
        <w:rPr>
          <w:rFonts w:eastAsia="MS Gothic"/>
          <w:lang w:val="fr-FR"/>
        </w:rPr>
        <w:t xml:space="preserve"> 52 </w:t>
      </w:r>
      <w:r w:rsidR="001A49A1" w:rsidRPr="000C0BA2">
        <w:rPr>
          <w:rFonts w:eastAsia="MS Gothic"/>
          <w:lang w:val="fr-FR"/>
        </w:rPr>
        <w:t>sur un total de</w:t>
      </w:r>
      <w:r w:rsidR="000D20C8" w:rsidRPr="000C0BA2">
        <w:rPr>
          <w:rFonts w:eastAsia="MS Gothic"/>
          <w:lang w:val="fr-FR"/>
        </w:rPr>
        <w:t xml:space="preserve"> 479</w:t>
      </w:r>
      <w:r w:rsidR="001A49A1" w:rsidRPr="000C0BA2">
        <w:rPr>
          <w:rFonts w:eastAsia="MS Gothic"/>
          <w:lang w:val="fr-FR"/>
        </w:rPr>
        <w:t xml:space="preserve"> à la</w:t>
      </w:r>
      <w:r w:rsidR="000D20C8" w:rsidRPr="000C0BA2">
        <w:rPr>
          <w:rFonts w:eastAsia="MS Gothic"/>
          <w:lang w:val="fr-FR"/>
        </w:rPr>
        <w:t xml:space="preserve"> </w:t>
      </w:r>
      <w:r w:rsidR="0080440A" w:rsidRPr="000C0BA2">
        <w:rPr>
          <w:rFonts w:eastAsia="MS Gothic"/>
          <w:lang w:val="fr-FR"/>
        </w:rPr>
        <w:t>Chambre des représentants</w:t>
      </w:r>
      <w:r w:rsidR="00A427F7" w:rsidRPr="000C0BA2">
        <w:rPr>
          <w:rFonts w:eastAsia="MS Gothic"/>
          <w:lang w:val="fr-FR"/>
        </w:rPr>
        <w:t xml:space="preserve"> </w:t>
      </w:r>
      <w:r w:rsidR="000D20C8" w:rsidRPr="000C0BA2">
        <w:rPr>
          <w:rFonts w:eastAsia="MS Gothic"/>
          <w:lang w:val="fr-FR"/>
        </w:rPr>
        <w:t>(10</w:t>
      </w:r>
      <w:r w:rsidR="001A49A1" w:rsidRPr="000C0BA2">
        <w:rPr>
          <w:rFonts w:eastAsia="MS Gothic"/>
          <w:lang w:val="fr-FR"/>
        </w:rPr>
        <w:t>,</w:t>
      </w:r>
      <w:r w:rsidR="000D20C8" w:rsidRPr="000C0BA2">
        <w:rPr>
          <w:rFonts w:eastAsia="MS Gothic"/>
          <w:lang w:val="fr-FR"/>
        </w:rPr>
        <w:t>9</w:t>
      </w:r>
      <w:r w:rsidR="00077AFE">
        <w:rPr>
          <w:rFonts w:eastAsia="MS Gothic"/>
          <w:lang w:val="fr-FR"/>
        </w:rPr>
        <w:t> %</w:t>
      </w:r>
      <w:r w:rsidR="000D20C8" w:rsidRPr="000C0BA2">
        <w:rPr>
          <w:rFonts w:eastAsia="MS Gothic"/>
          <w:lang w:val="fr-FR"/>
        </w:rPr>
        <w:t xml:space="preserve">) </w:t>
      </w:r>
      <w:r w:rsidR="001A49A1" w:rsidRPr="000C0BA2">
        <w:rPr>
          <w:rFonts w:eastAsia="MS Gothic"/>
          <w:lang w:val="fr-FR"/>
        </w:rPr>
        <w:t xml:space="preserve">et </w:t>
      </w:r>
      <w:r w:rsidR="000D20C8" w:rsidRPr="000C0BA2">
        <w:rPr>
          <w:rFonts w:eastAsia="MS Gothic"/>
          <w:lang w:val="fr-FR"/>
        </w:rPr>
        <w:t>45</w:t>
      </w:r>
      <w:r w:rsidR="001A49A1" w:rsidRPr="000C0BA2">
        <w:rPr>
          <w:rFonts w:eastAsia="MS Gothic"/>
          <w:lang w:val="fr-FR"/>
        </w:rPr>
        <w:t xml:space="preserve"> sur un total de</w:t>
      </w:r>
      <w:r w:rsidR="000D20C8" w:rsidRPr="000C0BA2">
        <w:rPr>
          <w:rFonts w:eastAsia="MS Gothic"/>
          <w:lang w:val="fr-FR"/>
        </w:rPr>
        <w:t xml:space="preserve"> 242 </w:t>
      </w:r>
      <w:r w:rsidR="001A49A1" w:rsidRPr="000C0BA2">
        <w:rPr>
          <w:rFonts w:eastAsia="MS Gothic"/>
          <w:lang w:val="fr-FR"/>
        </w:rPr>
        <w:t>à la</w:t>
      </w:r>
      <w:r w:rsidR="000D20C8" w:rsidRPr="000C0BA2">
        <w:rPr>
          <w:rFonts w:eastAsia="MS Gothic"/>
          <w:lang w:val="fr-FR"/>
        </w:rPr>
        <w:t xml:space="preserve"> </w:t>
      </w:r>
      <w:r w:rsidR="0080440A" w:rsidRPr="000C0BA2">
        <w:rPr>
          <w:rFonts w:eastAsia="MS Gothic"/>
          <w:lang w:val="fr-FR"/>
        </w:rPr>
        <w:t xml:space="preserve">Chambre des conseillers </w:t>
      </w:r>
      <w:r w:rsidR="000D20C8" w:rsidRPr="000C0BA2">
        <w:rPr>
          <w:rFonts w:eastAsia="MS Gothic"/>
          <w:lang w:val="fr-FR"/>
        </w:rPr>
        <w:t>(18</w:t>
      </w:r>
      <w:r w:rsidR="001A49A1" w:rsidRPr="000C0BA2">
        <w:rPr>
          <w:rFonts w:eastAsia="MS Gothic"/>
          <w:lang w:val="fr-FR"/>
        </w:rPr>
        <w:t>,</w:t>
      </w:r>
      <w:r w:rsidR="000D20C8" w:rsidRPr="000C0BA2">
        <w:rPr>
          <w:rFonts w:eastAsia="MS Gothic"/>
          <w:lang w:val="fr-FR"/>
        </w:rPr>
        <w:t>6</w:t>
      </w:r>
      <w:r w:rsidR="00077AFE">
        <w:rPr>
          <w:rFonts w:eastAsia="MS Gothic"/>
          <w:lang w:val="fr-FR"/>
        </w:rPr>
        <w:t> %</w:t>
      </w:r>
      <w:r w:rsidR="000D20C8" w:rsidRPr="000C0BA2">
        <w:rPr>
          <w:rFonts w:eastAsia="MS Gothic"/>
          <w:lang w:val="fr-FR"/>
        </w:rPr>
        <w:t xml:space="preserve">). </w:t>
      </w:r>
      <w:r w:rsidR="00814C84" w:rsidRPr="000C0BA2">
        <w:rPr>
          <w:rFonts w:eastAsia="MS Gothic"/>
          <w:lang w:val="fr-FR"/>
        </w:rPr>
        <w:t>En novembre</w:t>
      </w:r>
      <w:r w:rsidR="000D20C8" w:rsidRPr="000C0BA2">
        <w:rPr>
          <w:rFonts w:eastAsia="MS Gothic"/>
          <w:lang w:val="fr-FR"/>
        </w:rPr>
        <w:t xml:space="preserve"> 2011, </w:t>
      </w:r>
      <w:r w:rsidR="00814C84" w:rsidRPr="000C0BA2">
        <w:rPr>
          <w:rFonts w:eastAsia="MS Gothic"/>
          <w:lang w:val="fr-FR"/>
        </w:rPr>
        <w:t xml:space="preserve">les femmes occupant des postes officiels à la Diète </w:t>
      </w:r>
      <w:r w:rsidR="00E114D1" w:rsidRPr="000C0BA2">
        <w:rPr>
          <w:rFonts w:eastAsia="MS Gothic"/>
          <w:lang w:val="fr-FR"/>
        </w:rPr>
        <w:t>faisaient partie de</w:t>
      </w:r>
      <w:r w:rsidR="00814C84" w:rsidRPr="000C0BA2">
        <w:rPr>
          <w:rFonts w:eastAsia="MS Gothic"/>
          <w:lang w:val="fr-FR"/>
        </w:rPr>
        <w:t xml:space="preserve"> la Chambre des représentants</w:t>
      </w:r>
      <w:r w:rsidR="00077AFE">
        <w:rPr>
          <w:rFonts w:eastAsia="MS Gothic"/>
          <w:lang w:val="fr-FR"/>
        </w:rPr>
        <w:t>:</w:t>
      </w:r>
      <w:r w:rsidR="00776567" w:rsidRPr="000C0BA2">
        <w:rPr>
          <w:rFonts w:eastAsia="MS Gothic"/>
          <w:lang w:val="fr-FR"/>
        </w:rPr>
        <w:t xml:space="preserve"> plusieurs étaient présidentes de comités permanents et une, présidente d</w:t>
      </w:r>
      <w:r w:rsidR="002B5B99" w:rsidRPr="000C0BA2">
        <w:rPr>
          <w:rFonts w:eastAsia="MS Gothic"/>
          <w:lang w:val="fr-FR"/>
        </w:rPr>
        <w:t>’</w:t>
      </w:r>
      <w:r w:rsidR="00776567" w:rsidRPr="000C0BA2">
        <w:rPr>
          <w:rFonts w:eastAsia="MS Gothic"/>
          <w:lang w:val="fr-FR"/>
        </w:rPr>
        <w:t>un comité spécial.</w:t>
      </w:r>
      <w:r w:rsidR="00A427F7" w:rsidRPr="000C0BA2">
        <w:rPr>
          <w:rFonts w:eastAsia="MS Gothic"/>
          <w:lang w:val="fr-FR"/>
        </w:rPr>
        <w:t xml:space="preserve"> </w:t>
      </w:r>
    </w:p>
    <w:p w:rsidR="000D20C8" w:rsidRPr="000C0BA2" w:rsidRDefault="00C62A4B" w:rsidP="00C62A4B">
      <w:pPr>
        <w:pStyle w:val="SingleTxtG"/>
        <w:rPr>
          <w:rFonts w:eastAsia="MS Gothic"/>
          <w:lang w:val="fr-FR"/>
        </w:rPr>
      </w:pPr>
      <w:r w:rsidRPr="000C0BA2">
        <w:rPr>
          <w:rFonts w:eastAsia="MS Gothic"/>
          <w:lang w:val="fr-FR"/>
        </w:rPr>
        <w:t>5</w:t>
      </w:r>
      <w:r w:rsidR="00A12E29" w:rsidRPr="000C0BA2">
        <w:rPr>
          <w:rFonts w:eastAsia="MS Gothic"/>
          <w:lang w:val="fr-FR"/>
        </w:rPr>
        <w:t>5</w:t>
      </w:r>
      <w:r w:rsidRPr="000C0BA2">
        <w:rPr>
          <w:rFonts w:eastAsia="MS Gothic"/>
          <w:lang w:val="fr-FR"/>
        </w:rPr>
        <w:t>.</w:t>
      </w:r>
      <w:r w:rsidRPr="000C0BA2">
        <w:rPr>
          <w:rFonts w:eastAsia="MS Gothic"/>
          <w:lang w:val="fr-FR"/>
        </w:rPr>
        <w:tab/>
      </w:r>
      <w:r w:rsidR="0055070B" w:rsidRPr="000C0BA2">
        <w:rPr>
          <w:rFonts w:eastAsia="MS Gothic"/>
          <w:lang w:val="fr-FR"/>
        </w:rPr>
        <w:t xml:space="preserve">Dans le </w:t>
      </w:r>
      <w:r w:rsidR="000271BA" w:rsidRPr="000C0BA2">
        <w:rPr>
          <w:rFonts w:eastAsia="MS Gothic"/>
          <w:lang w:val="fr-FR"/>
        </w:rPr>
        <w:t xml:space="preserve">troisième </w:t>
      </w:r>
      <w:r w:rsidR="0055070B" w:rsidRPr="000C0BA2">
        <w:rPr>
          <w:rFonts w:eastAsia="MS Gothic"/>
          <w:lang w:val="fr-FR"/>
        </w:rPr>
        <w:t>Plan fondamental pour l</w:t>
      </w:r>
      <w:r w:rsidR="002B5B99" w:rsidRPr="000C0BA2">
        <w:rPr>
          <w:rFonts w:eastAsia="MS Gothic"/>
          <w:lang w:val="fr-FR"/>
        </w:rPr>
        <w:t>’</w:t>
      </w:r>
      <w:r w:rsidR="0055070B" w:rsidRPr="000C0BA2">
        <w:rPr>
          <w:rFonts w:eastAsia="MS Gothic"/>
          <w:lang w:val="fr-FR"/>
        </w:rPr>
        <w:t>égalité des sexes</w:t>
      </w:r>
      <w:r w:rsidR="000D20C8" w:rsidRPr="000C0BA2">
        <w:rPr>
          <w:rFonts w:eastAsia="MS Gothic"/>
          <w:lang w:val="fr-FR"/>
        </w:rPr>
        <w:t xml:space="preserve">, </w:t>
      </w:r>
      <w:r w:rsidR="00A47931" w:rsidRPr="000C0BA2">
        <w:rPr>
          <w:rFonts w:eastAsia="MS Gothic"/>
          <w:lang w:val="fr-FR"/>
        </w:rPr>
        <w:t xml:space="preserve">le Gouvernement </w:t>
      </w:r>
      <w:r w:rsidR="0033059C" w:rsidRPr="000C0BA2">
        <w:rPr>
          <w:rFonts w:eastAsia="MS Gothic"/>
          <w:lang w:val="fr-FR"/>
        </w:rPr>
        <w:t>évoque</w:t>
      </w:r>
      <w:r w:rsidR="00617AF2" w:rsidRPr="000C0BA2">
        <w:rPr>
          <w:rFonts w:eastAsia="MS Gothic"/>
          <w:lang w:val="fr-FR"/>
        </w:rPr>
        <w:t xml:space="preserve"> pour la première fois</w:t>
      </w:r>
      <w:r w:rsidR="0033059C" w:rsidRPr="000C0BA2">
        <w:rPr>
          <w:rFonts w:eastAsia="MS Gothic"/>
          <w:lang w:val="fr-FR"/>
        </w:rPr>
        <w:t xml:space="preserve"> l’accroissement de la participation des femmes à la vie politique</w:t>
      </w:r>
      <w:r w:rsidR="00617AF2" w:rsidRPr="000C0BA2">
        <w:rPr>
          <w:rFonts w:eastAsia="MS Gothic"/>
          <w:lang w:val="fr-FR"/>
        </w:rPr>
        <w:t xml:space="preserve"> et fixe</w:t>
      </w:r>
      <w:r w:rsidR="0033059C" w:rsidRPr="000C0BA2">
        <w:rPr>
          <w:rFonts w:eastAsia="MS Gothic"/>
          <w:lang w:val="fr-FR"/>
        </w:rPr>
        <w:t xml:space="preserve"> des objectifs chiffrés quant au</w:t>
      </w:r>
      <w:r w:rsidR="00F27161" w:rsidRPr="000C0BA2">
        <w:rPr>
          <w:rFonts w:eastAsia="MS Gothic"/>
          <w:lang w:val="fr-FR"/>
        </w:rPr>
        <w:t>x</w:t>
      </w:r>
      <w:r w:rsidR="0033059C" w:rsidRPr="000C0BA2">
        <w:rPr>
          <w:rFonts w:eastAsia="MS Gothic"/>
          <w:lang w:val="fr-FR"/>
        </w:rPr>
        <w:t xml:space="preserve"> pourcentage</w:t>
      </w:r>
      <w:r w:rsidR="00F27161" w:rsidRPr="000C0BA2">
        <w:rPr>
          <w:rFonts w:eastAsia="MS Gothic"/>
          <w:lang w:val="fr-FR"/>
        </w:rPr>
        <w:t>s</w:t>
      </w:r>
      <w:r w:rsidR="0033059C" w:rsidRPr="000C0BA2">
        <w:rPr>
          <w:rFonts w:eastAsia="MS Gothic"/>
          <w:lang w:val="fr-FR"/>
        </w:rPr>
        <w:t xml:space="preserve"> de femmes candidates à l’élection à la Chambre des représentant</w:t>
      </w:r>
      <w:r w:rsidR="005147AC" w:rsidRPr="000C0BA2">
        <w:rPr>
          <w:rFonts w:eastAsia="MS Gothic"/>
          <w:lang w:val="fr-FR"/>
        </w:rPr>
        <w:t>s</w:t>
      </w:r>
      <w:r w:rsidR="0033059C" w:rsidRPr="000C0BA2">
        <w:rPr>
          <w:rFonts w:eastAsia="MS Gothic"/>
          <w:lang w:val="fr-FR"/>
        </w:rPr>
        <w:t xml:space="preserve"> et à la Chambre des conseillers</w:t>
      </w:r>
      <w:r w:rsidR="009B5A87" w:rsidRPr="000C0BA2">
        <w:rPr>
          <w:rFonts w:eastAsia="MS Gothic"/>
          <w:lang w:val="fr-FR"/>
        </w:rPr>
        <w:t>. Dans les deux cas, ceux-ci ont été</w:t>
      </w:r>
      <w:r w:rsidR="0033059C" w:rsidRPr="000C0BA2">
        <w:rPr>
          <w:rFonts w:eastAsia="MS Gothic"/>
          <w:lang w:val="fr-FR"/>
        </w:rPr>
        <w:t xml:space="preserve"> fixés </w:t>
      </w:r>
      <w:r w:rsidR="00F27161" w:rsidRPr="000C0BA2">
        <w:rPr>
          <w:rFonts w:eastAsia="MS Gothic"/>
          <w:lang w:val="fr-FR"/>
        </w:rPr>
        <w:t>à 30</w:t>
      </w:r>
      <w:r w:rsidR="00077AFE">
        <w:rPr>
          <w:rFonts w:eastAsia="MS Gothic"/>
          <w:lang w:val="fr-FR"/>
        </w:rPr>
        <w:t> %</w:t>
      </w:r>
      <w:r w:rsidR="00F27161" w:rsidRPr="000C0BA2">
        <w:rPr>
          <w:rFonts w:eastAsia="MS Gothic"/>
          <w:lang w:val="fr-FR"/>
        </w:rPr>
        <w:t xml:space="preserve"> à l’horizon 2020. Conformément au plan, la Ministre d’état pour l’égalité des </w:t>
      </w:r>
      <w:r w:rsidR="002D312C" w:rsidRPr="000C0BA2">
        <w:rPr>
          <w:rFonts w:eastAsia="MS Gothic"/>
          <w:lang w:val="fr-FR"/>
        </w:rPr>
        <w:t>sexes</w:t>
      </w:r>
      <w:r w:rsidR="00F27161" w:rsidRPr="000C0BA2">
        <w:rPr>
          <w:rFonts w:eastAsia="MS Gothic"/>
          <w:lang w:val="fr-FR"/>
        </w:rPr>
        <w:t xml:space="preserve"> a demandé </w:t>
      </w:r>
      <w:r w:rsidR="004647AC" w:rsidRPr="000C0BA2">
        <w:rPr>
          <w:rFonts w:eastAsia="MS Gothic"/>
          <w:lang w:val="fr-FR"/>
        </w:rPr>
        <w:t>à</w:t>
      </w:r>
      <w:r w:rsidR="00F27161" w:rsidRPr="000C0BA2">
        <w:rPr>
          <w:rFonts w:eastAsia="MS Gothic"/>
          <w:lang w:val="fr-FR"/>
        </w:rPr>
        <w:t xml:space="preserve"> chaque parti politique et association de présidents d’assemblées locales d’augmenter le nombre de femmes à des postes de haute responsabilité au sein de chaque parti politique, le nombre de candidates aux élections à la </w:t>
      </w:r>
      <w:r w:rsidR="00EC2B93" w:rsidRPr="000C0BA2">
        <w:rPr>
          <w:rFonts w:eastAsia="MS Gothic"/>
          <w:lang w:val="fr-FR"/>
        </w:rPr>
        <w:t>Diète</w:t>
      </w:r>
      <w:r w:rsidR="00F27161" w:rsidRPr="000C0BA2">
        <w:rPr>
          <w:rFonts w:eastAsia="MS Gothic"/>
          <w:lang w:val="fr-FR"/>
        </w:rPr>
        <w:t xml:space="preserve"> et dans les assemblées locales et de déployer des efforts pour améliorer l’équilibre entre vie </w:t>
      </w:r>
      <w:r w:rsidR="002D312C" w:rsidRPr="000C0BA2">
        <w:rPr>
          <w:rFonts w:eastAsia="MS Gothic"/>
          <w:lang w:val="fr-FR"/>
        </w:rPr>
        <w:t>professionnelle</w:t>
      </w:r>
      <w:r w:rsidR="00F27161" w:rsidRPr="000C0BA2">
        <w:rPr>
          <w:rFonts w:eastAsia="MS Gothic"/>
          <w:lang w:val="fr-FR"/>
        </w:rPr>
        <w:t xml:space="preserve"> et vie privée, parallèlement à l’application de </w:t>
      </w:r>
      <w:r w:rsidR="005C2CB2">
        <w:rPr>
          <w:rFonts w:eastAsia="MS Gothic"/>
          <w:lang w:val="fr-FR"/>
        </w:rPr>
        <w:t>«</w:t>
      </w:r>
      <w:r w:rsidR="00F27161" w:rsidRPr="000C0BA2">
        <w:rPr>
          <w:rFonts w:eastAsia="MS Gothic"/>
          <w:lang w:val="fr-FR"/>
        </w:rPr>
        <w:t>mesures p</w:t>
      </w:r>
      <w:r w:rsidR="009B5A87" w:rsidRPr="000C0BA2">
        <w:rPr>
          <w:rFonts w:eastAsia="MS Gothic"/>
          <w:lang w:val="fr-FR"/>
        </w:rPr>
        <w:t>ositives</w:t>
      </w:r>
      <w:r w:rsidR="005C2CB2">
        <w:rPr>
          <w:rFonts w:eastAsia="MS Gothic"/>
          <w:lang w:val="fr-FR"/>
        </w:rPr>
        <w:t>»</w:t>
      </w:r>
      <w:r w:rsidR="00F27161" w:rsidRPr="000C0BA2">
        <w:rPr>
          <w:rFonts w:eastAsia="MS Gothic"/>
          <w:lang w:val="fr-FR"/>
        </w:rPr>
        <w:t xml:space="preserve">, parmi lesquelles la création d’un réseau de femmes membres d’assemblées locales. </w:t>
      </w:r>
    </w:p>
    <w:p w:rsidR="000D20C8" w:rsidRPr="000C0BA2" w:rsidRDefault="00C62A4B" w:rsidP="002E0194">
      <w:pPr>
        <w:pStyle w:val="SingleTxtG"/>
        <w:rPr>
          <w:rFonts w:eastAsia="MS Gothic"/>
          <w:lang w:val="fr-FR"/>
        </w:rPr>
      </w:pPr>
      <w:r w:rsidRPr="000C0BA2">
        <w:rPr>
          <w:rFonts w:eastAsia="MS Gothic"/>
          <w:lang w:val="fr-FR"/>
        </w:rPr>
        <w:t>5</w:t>
      </w:r>
      <w:r w:rsidR="00A12E29" w:rsidRPr="000C0BA2">
        <w:rPr>
          <w:rFonts w:eastAsia="MS Gothic"/>
          <w:lang w:val="fr-FR"/>
        </w:rPr>
        <w:t>6</w:t>
      </w:r>
      <w:r w:rsidRPr="000C0BA2">
        <w:rPr>
          <w:rFonts w:eastAsia="MS Gothic"/>
          <w:lang w:val="fr-FR"/>
        </w:rPr>
        <w:t>.</w:t>
      </w:r>
      <w:r w:rsidRPr="000C0BA2">
        <w:rPr>
          <w:rFonts w:eastAsia="MS Gothic"/>
          <w:lang w:val="fr-FR"/>
        </w:rPr>
        <w:tab/>
      </w:r>
      <w:r w:rsidR="00C162AF" w:rsidRPr="000C0BA2">
        <w:rPr>
          <w:rFonts w:eastAsia="MS Gothic"/>
          <w:lang w:val="fr-FR"/>
        </w:rPr>
        <w:t xml:space="preserve">S’agissant de la promotion de la participation des femmes au sein des conseils consultatifs nationaux, les cibles suivantes ont été fixées, en se fondant sur une décision adoptée par le </w:t>
      </w:r>
      <w:r w:rsidR="003D7B2A" w:rsidRPr="000C0BA2">
        <w:rPr>
          <w:rFonts w:eastAsia="MS Gothic"/>
          <w:lang w:val="fr-FR"/>
        </w:rPr>
        <w:t>Bureau central de la p</w:t>
      </w:r>
      <w:r w:rsidR="00C162AF" w:rsidRPr="000C0BA2">
        <w:rPr>
          <w:rFonts w:eastAsia="MS Gothic"/>
          <w:lang w:val="fr-FR"/>
        </w:rPr>
        <w:t>romotion de l’égalité des sexes en avril 2006</w:t>
      </w:r>
      <w:r w:rsidR="00077AFE">
        <w:rPr>
          <w:rFonts w:eastAsia="MS Gothic"/>
          <w:lang w:val="fr-FR"/>
        </w:rPr>
        <w:t>:</w:t>
      </w:r>
      <w:r w:rsidR="00C162AF" w:rsidRPr="000C0BA2">
        <w:rPr>
          <w:rFonts w:eastAsia="MS Gothic"/>
          <w:lang w:val="fr-FR"/>
        </w:rPr>
        <w:t xml:space="preserve"> </w:t>
      </w:r>
      <w:r w:rsidR="009B5A87" w:rsidRPr="000C0BA2">
        <w:rPr>
          <w:rFonts w:eastAsia="MS Gothic"/>
          <w:lang w:val="fr-FR"/>
        </w:rPr>
        <w:t>40</w:t>
      </w:r>
      <w:r w:rsidR="00077AFE">
        <w:rPr>
          <w:rFonts w:eastAsia="MS Gothic"/>
          <w:lang w:val="fr-FR"/>
        </w:rPr>
        <w:t> %</w:t>
      </w:r>
      <w:r w:rsidR="009B5A87" w:rsidRPr="000C0BA2">
        <w:rPr>
          <w:rFonts w:eastAsia="MS Gothic"/>
          <w:lang w:val="fr-FR"/>
        </w:rPr>
        <w:t xml:space="preserve"> au moins </w:t>
      </w:r>
      <w:r w:rsidR="00C162AF" w:rsidRPr="000C0BA2">
        <w:rPr>
          <w:rFonts w:eastAsia="MS Gothic"/>
          <w:lang w:val="fr-FR"/>
        </w:rPr>
        <w:t xml:space="preserve">de femmes et d’hommes parmi </w:t>
      </w:r>
      <w:r w:rsidR="009B5A87" w:rsidRPr="000C0BA2">
        <w:rPr>
          <w:rFonts w:eastAsia="MS Gothic"/>
          <w:lang w:val="fr-FR"/>
        </w:rPr>
        <w:t>l’ensemble des</w:t>
      </w:r>
      <w:r w:rsidR="00C162AF" w:rsidRPr="000C0BA2">
        <w:rPr>
          <w:rFonts w:eastAsia="MS Gothic"/>
          <w:lang w:val="fr-FR"/>
        </w:rPr>
        <w:t xml:space="preserve"> membres du Gouvernement</w:t>
      </w:r>
      <w:r w:rsidR="00077AFE">
        <w:rPr>
          <w:rFonts w:eastAsia="MS Gothic"/>
          <w:lang w:val="fr-FR"/>
        </w:rPr>
        <w:t xml:space="preserve"> </w:t>
      </w:r>
      <w:r w:rsidR="00C162AF" w:rsidRPr="000C0BA2">
        <w:rPr>
          <w:rFonts w:eastAsia="MS Gothic"/>
          <w:lang w:val="fr-FR"/>
        </w:rPr>
        <w:t>à l’horizon 2020 et une cible immédiate de 33,3</w:t>
      </w:r>
      <w:r w:rsidR="00077AFE">
        <w:rPr>
          <w:rFonts w:eastAsia="MS Gothic"/>
          <w:lang w:val="fr-FR"/>
        </w:rPr>
        <w:t> %</w:t>
      </w:r>
      <w:r w:rsidR="00C162AF" w:rsidRPr="000C0BA2">
        <w:rPr>
          <w:rFonts w:eastAsia="MS Gothic"/>
          <w:lang w:val="fr-FR"/>
        </w:rPr>
        <w:t xml:space="preserve"> à atteindre avant la fin de l’exercice financier 2010. À la fin du mois de septembre 2010, un taux de 33,8</w:t>
      </w:r>
      <w:r w:rsidR="00077AFE">
        <w:rPr>
          <w:rFonts w:eastAsia="MS Gothic"/>
          <w:lang w:val="fr-FR"/>
        </w:rPr>
        <w:t> %</w:t>
      </w:r>
      <w:r w:rsidR="00C162AF" w:rsidRPr="000C0BA2">
        <w:rPr>
          <w:rFonts w:eastAsia="MS Gothic"/>
          <w:lang w:val="fr-FR"/>
        </w:rPr>
        <w:t xml:space="preserve"> avait été atteint. Pour l’heure, les ministères et </w:t>
      </w:r>
      <w:r w:rsidR="000D2B4B" w:rsidRPr="000C0BA2">
        <w:rPr>
          <w:rFonts w:eastAsia="MS Gothic"/>
          <w:lang w:val="fr-FR"/>
        </w:rPr>
        <w:t>organismes</w:t>
      </w:r>
      <w:r w:rsidR="00C162AF" w:rsidRPr="000C0BA2">
        <w:rPr>
          <w:rFonts w:eastAsia="MS Gothic"/>
          <w:lang w:val="fr-FR"/>
        </w:rPr>
        <w:t xml:space="preserve"> </w:t>
      </w:r>
      <w:r w:rsidR="005367B6">
        <w:rPr>
          <w:rFonts w:eastAsia="MS Gothic"/>
          <w:lang w:val="fr-FR"/>
        </w:rPr>
        <w:t xml:space="preserve">gouvernementaux </w:t>
      </w:r>
      <w:r w:rsidR="00C162AF" w:rsidRPr="000C0BA2">
        <w:rPr>
          <w:rFonts w:eastAsia="MS Gothic"/>
          <w:lang w:val="fr-FR"/>
        </w:rPr>
        <w:t>poursuivent leurs efforts pour atteindre l’objectif 2020 en exploitant au besoin les bases de données sur le personne</w:t>
      </w:r>
      <w:r w:rsidR="005147AC" w:rsidRPr="000C0BA2">
        <w:rPr>
          <w:rFonts w:eastAsia="MS Gothic"/>
          <w:lang w:val="fr-FR"/>
        </w:rPr>
        <w:t>l</w:t>
      </w:r>
      <w:r w:rsidR="00C162AF" w:rsidRPr="000C0BA2">
        <w:rPr>
          <w:rFonts w:eastAsia="MS Gothic"/>
          <w:lang w:val="fr-FR"/>
        </w:rPr>
        <w:t xml:space="preserve"> féminin. </w:t>
      </w:r>
    </w:p>
    <w:p w:rsidR="000D20C8" w:rsidRPr="000C0BA2" w:rsidRDefault="00C62A4B" w:rsidP="00E208CC">
      <w:pPr>
        <w:pStyle w:val="SingleTxtG"/>
        <w:rPr>
          <w:rFonts w:eastAsia="MS Gothic"/>
          <w:lang w:val="fr-FR"/>
        </w:rPr>
      </w:pPr>
      <w:r w:rsidRPr="000C0BA2">
        <w:rPr>
          <w:rFonts w:eastAsia="MS Gothic"/>
          <w:lang w:val="fr-FR"/>
        </w:rPr>
        <w:t>5</w:t>
      </w:r>
      <w:r w:rsidR="00A12E29" w:rsidRPr="000C0BA2">
        <w:rPr>
          <w:rFonts w:eastAsia="MS Gothic"/>
          <w:lang w:val="fr-FR"/>
        </w:rPr>
        <w:t>7</w:t>
      </w:r>
      <w:r w:rsidRPr="000C0BA2">
        <w:rPr>
          <w:rFonts w:eastAsia="MS Gothic"/>
          <w:lang w:val="fr-FR"/>
        </w:rPr>
        <w:t>.</w:t>
      </w:r>
      <w:r w:rsidRPr="000C0BA2">
        <w:rPr>
          <w:rFonts w:eastAsia="MS Gothic"/>
          <w:lang w:val="fr-FR"/>
        </w:rPr>
        <w:tab/>
      </w:r>
      <w:r w:rsidR="00C162AF" w:rsidRPr="000C0BA2">
        <w:rPr>
          <w:rFonts w:eastAsia="MS Gothic"/>
          <w:lang w:val="fr-FR"/>
        </w:rPr>
        <w:t xml:space="preserve">Concernant les examens de recrutement, </w:t>
      </w:r>
      <w:r w:rsidR="00E208CC">
        <w:rPr>
          <w:rFonts w:eastAsia="MS Gothic"/>
          <w:lang w:val="fr-FR"/>
        </w:rPr>
        <w:t>ainsi</w:t>
      </w:r>
      <w:r w:rsidR="00C162AF" w:rsidRPr="000C0BA2">
        <w:rPr>
          <w:rFonts w:eastAsia="MS Gothic"/>
          <w:lang w:val="fr-FR"/>
        </w:rPr>
        <w:t xml:space="preserve"> que le recrutement et la promotion au sein de la </w:t>
      </w:r>
      <w:r w:rsidR="002D312C" w:rsidRPr="000C0BA2">
        <w:rPr>
          <w:rFonts w:eastAsia="MS Gothic"/>
          <w:lang w:val="fr-FR"/>
        </w:rPr>
        <w:t>fonction</w:t>
      </w:r>
      <w:r w:rsidR="00C162AF" w:rsidRPr="000C0BA2">
        <w:rPr>
          <w:rFonts w:eastAsia="MS Gothic"/>
          <w:lang w:val="fr-FR"/>
        </w:rPr>
        <w:t xml:space="preserve"> publique nationale, les hommes et les femmes sont traités sur un pied d’égalité sans restriction ni discrimination, conformément au principe d’égalité de traitement et </w:t>
      </w:r>
      <w:r w:rsidR="00C636AB">
        <w:rPr>
          <w:rFonts w:eastAsia="MS Gothic"/>
          <w:lang w:val="fr-FR"/>
        </w:rPr>
        <w:t xml:space="preserve">au principe </w:t>
      </w:r>
      <w:r w:rsidR="00C162AF" w:rsidRPr="000C0BA2">
        <w:rPr>
          <w:rFonts w:eastAsia="MS Gothic"/>
          <w:lang w:val="fr-FR"/>
        </w:rPr>
        <w:t xml:space="preserve">de gestion du personnel </w:t>
      </w:r>
      <w:r w:rsidR="00C636AB">
        <w:rPr>
          <w:rFonts w:eastAsia="MS Gothic"/>
          <w:lang w:val="fr-FR"/>
        </w:rPr>
        <w:t>axé s</w:t>
      </w:r>
      <w:r w:rsidR="00C162AF" w:rsidRPr="000C0BA2">
        <w:rPr>
          <w:rFonts w:eastAsia="MS Gothic"/>
          <w:lang w:val="fr-FR"/>
        </w:rPr>
        <w:t xml:space="preserve">ur </w:t>
      </w:r>
      <w:r w:rsidR="00C636AB">
        <w:rPr>
          <w:rFonts w:eastAsia="MS Gothic"/>
          <w:lang w:val="fr-FR"/>
        </w:rPr>
        <w:t>le rendement (</w:t>
      </w:r>
      <w:r w:rsidR="000D2B4B" w:rsidRPr="000C0BA2">
        <w:rPr>
          <w:rFonts w:eastAsia="MS Gothic"/>
          <w:lang w:val="fr-FR"/>
        </w:rPr>
        <w:t xml:space="preserve">c'est-à-dire </w:t>
      </w:r>
      <w:r w:rsidR="00C162AF" w:rsidRPr="000C0BA2">
        <w:rPr>
          <w:rFonts w:eastAsia="MS Gothic"/>
          <w:lang w:val="fr-FR"/>
        </w:rPr>
        <w:t xml:space="preserve">sur </w:t>
      </w:r>
      <w:r w:rsidR="00C636AB">
        <w:rPr>
          <w:rFonts w:eastAsia="MS Gothic"/>
          <w:lang w:val="fr-FR"/>
        </w:rPr>
        <w:t>un</w:t>
      </w:r>
      <w:r w:rsidR="00C162AF" w:rsidRPr="000C0BA2">
        <w:rPr>
          <w:rFonts w:eastAsia="MS Gothic"/>
          <w:lang w:val="fr-FR"/>
        </w:rPr>
        <w:t xml:space="preserve"> système de promotion au mérite</w:t>
      </w:r>
      <w:r w:rsidR="00C636AB">
        <w:rPr>
          <w:rFonts w:eastAsia="MS Gothic"/>
          <w:lang w:val="fr-FR"/>
        </w:rPr>
        <w:t>),</w:t>
      </w:r>
      <w:r w:rsidR="00C162AF" w:rsidRPr="000C0BA2">
        <w:rPr>
          <w:rFonts w:eastAsia="MS Gothic"/>
          <w:lang w:val="fr-FR"/>
        </w:rPr>
        <w:t xml:space="preserve"> prescrit par la </w:t>
      </w:r>
      <w:r w:rsidR="0011137D" w:rsidRPr="000C0BA2">
        <w:rPr>
          <w:lang w:val="fr-FR"/>
        </w:rPr>
        <w:t>loi sur la fonction publique nationale</w:t>
      </w:r>
      <w:r w:rsidR="000D20C8" w:rsidRPr="000C0BA2">
        <w:rPr>
          <w:rFonts w:eastAsia="MS Gothic"/>
          <w:lang w:val="fr-FR"/>
        </w:rPr>
        <w:t>.</w:t>
      </w:r>
    </w:p>
    <w:p w:rsidR="000D20C8" w:rsidRPr="000C0BA2" w:rsidRDefault="00C62A4B" w:rsidP="00E208CC">
      <w:pPr>
        <w:pStyle w:val="SingleTxtG"/>
        <w:rPr>
          <w:rFonts w:eastAsia="MS Gothic"/>
          <w:lang w:val="fr-FR"/>
        </w:rPr>
      </w:pPr>
      <w:r w:rsidRPr="000C0BA2">
        <w:rPr>
          <w:rFonts w:eastAsia="MS Gothic"/>
          <w:lang w:val="fr-FR"/>
        </w:rPr>
        <w:t>5</w:t>
      </w:r>
      <w:r w:rsidR="00A12E29" w:rsidRPr="000C0BA2">
        <w:rPr>
          <w:rFonts w:eastAsia="MS Gothic"/>
          <w:lang w:val="fr-FR"/>
        </w:rPr>
        <w:t>8</w:t>
      </w:r>
      <w:r w:rsidRPr="000C0BA2">
        <w:rPr>
          <w:rFonts w:eastAsia="MS Gothic"/>
          <w:lang w:val="fr-FR"/>
        </w:rPr>
        <w:t>.</w:t>
      </w:r>
      <w:r w:rsidRPr="000C0BA2">
        <w:rPr>
          <w:rFonts w:eastAsia="MS Gothic"/>
          <w:lang w:val="fr-FR"/>
        </w:rPr>
        <w:tab/>
      </w:r>
      <w:r w:rsidR="00C162AF" w:rsidRPr="000C0BA2">
        <w:rPr>
          <w:rFonts w:eastAsia="MS Gothic"/>
          <w:lang w:val="fr-FR"/>
        </w:rPr>
        <w:t xml:space="preserve">Pour </w:t>
      </w:r>
      <w:r w:rsidR="000D2B4B" w:rsidRPr="000C0BA2">
        <w:rPr>
          <w:rFonts w:eastAsia="MS Gothic"/>
          <w:lang w:val="fr-FR"/>
        </w:rPr>
        <w:t>améliorer</w:t>
      </w:r>
      <w:r w:rsidR="00C162AF" w:rsidRPr="000C0BA2">
        <w:rPr>
          <w:rFonts w:eastAsia="MS Gothic"/>
          <w:lang w:val="fr-FR"/>
        </w:rPr>
        <w:t xml:space="preserve"> le recrutement et la promotion des femmes dans la fonction publique nationale, </w:t>
      </w:r>
      <w:r w:rsidR="00F25446" w:rsidRPr="00F25446">
        <w:rPr>
          <w:rFonts w:eastAsia="MS Gothic"/>
          <w:lang w:val="fr-FR"/>
        </w:rPr>
        <w:t xml:space="preserve">l’Agence de la fonction publique </w:t>
      </w:r>
      <w:r w:rsidR="00C162AF" w:rsidRPr="000C0BA2">
        <w:rPr>
          <w:rFonts w:eastAsia="MS Gothic"/>
          <w:lang w:val="fr-FR"/>
        </w:rPr>
        <w:t xml:space="preserve">a publié des lignes directrices relatives au recrutement et </w:t>
      </w:r>
      <w:r w:rsidR="004647AC" w:rsidRPr="000C0BA2">
        <w:rPr>
          <w:rFonts w:eastAsia="MS Gothic"/>
          <w:lang w:val="fr-FR"/>
        </w:rPr>
        <w:t>à</w:t>
      </w:r>
      <w:r w:rsidR="00C162AF" w:rsidRPr="000C0BA2">
        <w:rPr>
          <w:rFonts w:eastAsia="MS Gothic"/>
          <w:lang w:val="fr-FR"/>
        </w:rPr>
        <w:t xml:space="preserve"> la promotion de</w:t>
      </w:r>
      <w:r w:rsidR="004647AC" w:rsidRPr="000C0BA2">
        <w:rPr>
          <w:rFonts w:eastAsia="MS Gothic"/>
          <w:lang w:val="fr-FR"/>
        </w:rPr>
        <w:t>s</w:t>
      </w:r>
      <w:r w:rsidR="00C162AF" w:rsidRPr="000C0BA2">
        <w:rPr>
          <w:rFonts w:eastAsia="MS Gothic"/>
          <w:lang w:val="fr-FR"/>
        </w:rPr>
        <w:t xml:space="preserve"> fonctionnaires femmes en mai 2011 qui ont été distribuées au </w:t>
      </w:r>
      <w:r w:rsidR="001A7362" w:rsidRPr="000C0BA2">
        <w:rPr>
          <w:rFonts w:eastAsia="MS Gothic"/>
          <w:lang w:val="fr-FR"/>
        </w:rPr>
        <w:t>Conseil des ministres</w:t>
      </w:r>
      <w:r w:rsidR="00C162AF" w:rsidRPr="000C0BA2">
        <w:rPr>
          <w:rFonts w:eastAsia="MS Gothic"/>
          <w:lang w:val="fr-FR"/>
        </w:rPr>
        <w:t xml:space="preserve"> et à chaque ministère de manière à promouvoir </w:t>
      </w:r>
      <w:r w:rsidR="000D2B4B" w:rsidRPr="000C0BA2">
        <w:rPr>
          <w:rFonts w:eastAsia="MS Gothic"/>
          <w:lang w:val="fr-FR"/>
        </w:rPr>
        <w:t>ces initiatives</w:t>
      </w:r>
      <w:r w:rsidR="00857F43" w:rsidRPr="000C0BA2">
        <w:rPr>
          <w:rFonts w:eastAsia="MS Gothic"/>
          <w:lang w:val="fr-FR"/>
        </w:rPr>
        <w:t xml:space="preserve"> à tous les </w:t>
      </w:r>
      <w:r w:rsidR="00E208CC">
        <w:rPr>
          <w:rFonts w:eastAsia="MS Gothic"/>
          <w:lang w:val="fr-FR"/>
        </w:rPr>
        <w:t>niveaux</w:t>
      </w:r>
      <w:r w:rsidR="00857F43" w:rsidRPr="000C0BA2">
        <w:rPr>
          <w:rFonts w:eastAsia="MS Gothic"/>
          <w:lang w:val="fr-FR"/>
        </w:rPr>
        <w:t xml:space="preserve"> du Gouvernement.</w:t>
      </w:r>
      <w:r w:rsidR="009C70C0" w:rsidRPr="000C0BA2">
        <w:rPr>
          <w:rFonts w:eastAsia="MS Gothic"/>
          <w:lang w:val="fr-FR"/>
        </w:rPr>
        <w:t xml:space="preserve"> C</w:t>
      </w:r>
      <w:r w:rsidR="00857F43" w:rsidRPr="000C0BA2">
        <w:rPr>
          <w:rFonts w:eastAsia="MS Gothic"/>
          <w:lang w:val="fr-FR"/>
        </w:rPr>
        <w:t>es lignes directrices ont été revues en décembre 2005 puis en janvier 2011</w:t>
      </w:r>
      <w:r w:rsidR="009C70C0" w:rsidRPr="000C0BA2">
        <w:rPr>
          <w:rFonts w:eastAsia="MS Gothic"/>
          <w:lang w:val="fr-FR"/>
        </w:rPr>
        <w:t>, dans le sillage des modifications apportées au Plan fondamental pour l’égalité des sexes</w:t>
      </w:r>
      <w:r w:rsidR="00857F43" w:rsidRPr="000C0BA2">
        <w:rPr>
          <w:rFonts w:eastAsia="MS Gothic"/>
          <w:lang w:val="fr-FR"/>
        </w:rPr>
        <w:t xml:space="preserve">. </w:t>
      </w:r>
    </w:p>
    <w:p w:rsidR="000D20C8" w:rsidRPr="000C0BA2" w:rsidRDefault="00C62A4B" w:rsidP="002E0194">
      <w:pPr>
        <w:pStyle w:val="SingleTxtG"/>
        <w:rPr>
          <w:rFonts w:eastAsia="MS Gothic"/>
          <w:lang w:val="fr-FR"/>
        </w:rPr>
      </w:pPr>
      <w:r w:rsidRPr="000C0BA2">
        <w:rPr>
          <w:rFonts w:eastAsia="MS Gothic"/>
          <w:lang w:val="fr-FR"/>
        </w:rPr>
        <w:t>5</w:t>
      </w:r>
      <w:r w:rsidR="00A12E29" w:rsidRPr="000C0BA2">
        <w:rPr>
          <w:rFonts w:eastAsia="MS Gothic"/>
          <w:lang w:val="fr-FR"/>
        </w:rPr>
        <w:t>9</w:t>
      </w:r>
      <w:r w:rsidRPr="000C0BA2">
        <w:rPr>
          <w:rFonts w:eastAsia="MS Gothic"/>
          <w:lang w:val="fr-FR"/>
        </w:rPr>
        <w:t>.</w:t>
      </w:r>
      <w:r w:rsidRPr="000C0BA2">
        <w:rPr>
          <w:rFonts w:eastAsia="MS Gothic"/>
          <w:lang w:val="fr-FR"/>
        </w:rPr>
        <w:tab/>
      </w:r>
      <w:r w:rsidR="004D61AE" w:rsidRPr="000C0BA2">
        <w:rPr>
          <w:rFonts w:eastAsia="MS Gothic"/>
          <w:lang w:val="fr-FR"/>
        </w:rPr>
        <w:t xml:space="preserve">S’agissant de l’accroissement de la </w:t>
      </w:r>
      <w:r w:rsidR="00F80783" w:rsidRPr="000C0BA2">
        <w:rPr>
          <w:rFonts w:eastAsia="MS Gothic"/>
          <w:lang w:val="fr-FR"/>
        </w:rPr>
        <w:t xml:space="preserve">participation des femmes dans la fonction publique nationale, la proportion de femmes recrutées </w:t>
      </w:r>
      <w:r w:rsidR="009C70C0" w:rsidRPr="000C0BA2">
        <w:rPr>
          <w:rFonts w:eastAsia="MS Gothic"/>
          <w:lang w:val="fr-FR"/>
        </w:rPr>
        <w:t xml:space="preserve">par le biais des concours administratifs de recrutement à l’échelon I de la fonction publique </w:t>
      </w:r>
      <w:r w:rsidR="00F80783" w:rsidRPr="000C0BA2">
        <w:rPr>
          <w:rFonts w:eastAsia="MS Gothic"/>
          <w:lang w:val="fr-FR"/>
        </w:rPr>
        <w:t>a été fixée à 30</w:t>
      </w:r>
      <w:r w:rsidR="00077AFE">
        <w:rPr>
          <w:rFonts w:eastAsia="MS Gothic"/>
          <w:lang w:val="fr-FR"/>
        </w:rPr>
        <w:t> %</w:t>
      </w:r>
      <w:r w:rsidR="00F80783" w:rsidRPr="000C0BA2">
        <w:rPr>
          <w:rFonts w:eastAsia="MS Gothic"/>
          <w:lang w:val="fr-FR"/>
        </w:rPr>
        <w:t xml:space="preserve"> environ, un objectif qui devait être atteint vers 2010 conformément à l’accord conclu dans le cadre de la conférence entre les </w:t>
      </w:r>
      <w:r w:rsidR="002D312C" w:rsidRPr="000C0BA2">
        <w:rPr>
          <w:rFonts w:eastAsia="MS Gothic"/>
          <w:lang w:val="fr-FR"/>
        </w:rPr>
        <w:t>responsables</w:t>
      </w:r>
      <w:r w:rsidR="00F80783" w:rsidRPr="000C0BA2">
        <w:rPr>
          <w:rFonts w:eastAsia="MS Gothic"/>
          <w:lang w:val="fr-FR"/>
        </w:rPr>
        <w:t xml:space="preserve"> des ressources humaines des différents ministères et </w:t>
      </w:r>
      <w:r w:rsidR="00A53EEE" w:rsidRPr="000C0BA2">
        <w:rPr>
          <w:rFonts w:eastAsia="MS Gothic"/>
          <w:lang w:val="fr-FR"/>
        </w:rPr>
        <w:t>o</w:t>
      </w:r>
      <w:r w:rsidR="00A238E2" w:rsidRPr="000C0BA2">
        <w:rPr>
          <w:rFonts w:eastAsia="MS Gothic"/>
          <w:lang w:val="fr-FR"/>
        </w:rPr>
        <w:t xml:space="preserve">rganismes </w:t>
      </w:r>
      <w:r w:rsidR="004A4304">
        <w:rPr>
          <w:rFonts w:eastAsia="MS Gothic"/>
          <w:lang w:val="fr-FR"/>
        </w:rPr>
        <w:t xml:space="preserve">gouvernementaux </w:t>
      </w:r>
      <w:r w:rsidR="00F80783" w:rsidRPr="000C0BA2">
        <w:rPr>
          <w:rFonts w:eastAsia="MS Gothic"/>
          <w:lang w:val="fr-FR"/>
        </w:rPr>
        <w:t xml:space="preserve">en </w:t>
      </w:r>
      <w:r w:rsidR="002D312C" w:rsidRPr="000C0BA2">
        <w:rPr>
          <w:rFonts w:eastAsia="MS Gothic"/>
          <w:lang w:val="fr-FR"/>
        </w:rPr>
        <w:t>avril</w:t>
      </w:r>
      <w:r w:rsidR="00F80783" w:rsidRPr="000C0BA2">
        <w:rPr>
          <w:rFonts w:eastAsia="MS Gothic"/>
          <w:lang w:val="fr-FR"/>
        </w:rPr>
        <w:t xml:space="preserve"> 2004. Cette proportion est restée à 21,3</w:t>
      </w:r>
      <w:r w:rsidR="00077AFE">
        <w:rPr>
          <w:rFonts w:eastAsia="MS Gothic"/>
          <w:lang w:val="fr-FR"/>
        </w:rPr>
        <w:t> %</w:t>
      </w:r>
      <w:r w:rsidR="00F80783" w:rsidRPr="000C0BA2">
        <w:rPr>
          <w:rFonts w:eastAsia="MS Gothic"/>
          <w:lang w:val="fr-FR"/>
        </w:rPr>
        <w:t xml:space="preserve"> en 2004, mais a dépassé pour la première fois</w:t>
      </w:r>
      <w:r w:rsidR="00A238E2" w:rsidRPr="000C0BA2">
        <w:rPr>
          <w:rFonts w:eastAsia="MS Gothic"/>
          <w:lang w:val="fr-FR"/>
        </w:rPr>
        <w:t xml:space="preserve"> les 30</w:t>
      </w:r>
      <w:r w:rsidR="00077AFE">
        <w:rPr>
          <w:rFonts w:eastAsia="MS Gothic"/>
          <w:lang w:val="fr-FR"/>
        </w:rPr>
        <w:t> %</w:t>
      </w:r>
      <w:r w:rsidR="00A238E2" w:rsidRPr="000C0BA2">
        <w:rPr>
          <w:rFonts w:eastAsia="MS Gothic"/>
          <w:lang w:val="fr-FR"/>
        </w:rPr>
        <w:t xml:space="preserve"> en 2008</w:t>
      </w:r>
      <w:r w:rsidR="00F80783" w:rsidRPr="000C0BA2">
        <w:rPr>
          <w:rFonts w:eastAsia="MS Gothic"/>
          <w:lang w:val="fr-FR"/>
        </w:rPr>
        <w:t xml:space="preserve">. Concernant les femmes nommées à des postes de directeur ou à des fonctions supérieures au sein des ministères ou </w:t>
      </w:r>
      <w:r w:rsidR="00A238E2" w:rsidRPr="000C0BA2">
        <w:rPr>
          <w:rFonts w:eastAsia="MS Gothic"/>
          <w:lang w:val="fr-FR"/>
        </w:rPr>
        <w:t>organismes</w:t>
      </w:r>
      <w:r w:rsidR="00F80783" w:rsidRPr="000C0BA2">
        <w:rPr>
          <w:rFonts w:eastAsia="MS Gothic"/>
          <w:lang w:val="fr-FR"/>
        </w:rPr>
        <w:t xml:space="preserve"> d</w:t>
      </w:r>
      <w:r w:rsidR="00A238E2" w:rsidRPr="000C0BA2">
        <w:rPr>
          <w:rFonts w:eastAsia="MS Gothic"/>
          <w:lang w:val="fr-FR"/>
        </w:rPr>
        <w:t>e l’</w:t>
      </w:r>
      <w:r w:rsidR="009C70C0" w:rsidRPr="000C0BA2">
        <w:rPr>
          <w:rFonts w:eastAsia="MS Gothic"/>
          <w:lang w:val="fr-FR"/>
        </w:rPr>
        <w:t>a</w:t>
      </w:r>
      <w:r w:rsidR="00A238E2" w:rsidRPr="000C0BA2">
        <w:rPr>
          <w:rFonts w:eastAsia="MS Gothic"/>
          <w:lang w:val="fr-FR"/>
        </w:rPr>
        <w:t>dministration centrale</w:t>
      </w:r>
      <w:r w:rsidR="00F80783" w:rsidRPr="000C0BA2">
        <w:rPr>
          <w:rFonts w:eastAsia="MS Gothic"/>
          <w:lang w:val="fr-FR"/>
        </w:rPr>
        <w:t xml:space="preserve">, </w:t>
      </w:r>
      <w:r w:rsidR="00A238E2" w:rsidRPr="000C0BA2">
        <w:rPr>
          <w:rFonts w:eastAsia="MS Gothic"/>
          <w:lang w:val="fr-FR"/>
        </w:rPr>
        <w:t>l’objectif de</w:t>
      </w:r>
      <w:r w:rsidR="00F80783" w:rsidRPr="000C0BA2">
        <w:rPr>
          <w:rFonts w:eastAsia="MS Gothic"/>
          <w:lang w:val="fr-FR"/>
        </w:rPr>
        <w:t xml:space="preserve"> 5</w:t>
      </w:r>
      <w:r w:rsidR="00077AFE">
        <w:rPr>
          <w:rFonts w:eastAsia="MS Gothic"/>
          <w:lang w:val="fr-FR"/>
        </w:rPr>
        <w:t> %</w:t>
      </w:r>
      <w:r w:rsidR="00F80783" w:rsidRPr="000C0BA2">
        <w:rPr>
          <w:rFonts w:eastAsia="MS Gothic"/>
          <w:lang w:val="fr-FR"/>
        </w:rPr>
        <w:t xml:space="preserve"> </w:t>
      </w:r>
      <w:r w:rsidR="00A238E2" w:rsidRPr="000C0BA2">
        <w:rPr>
          <w:rFonts w:eastAsia="MS Gothic"/>
          <w:lang w:val="fr-FR"/>
        </w:rPr>
        <w:t xml:space="preserve">environ </w:t>
      </w:r>
      <w:r w:rsidR="00F80783" w:rsidRPr="000C0BA2">
        <w:rPr>
          <w:rFonts w:eastAsia="MS Gothic"/>
          <w:lang w:val="fr-FR"/>
        </w:rPr>
        <w:t xml:space="preserve">devait être atteint avant la fin de </w:t>
      </w:r>
      <w:r w:rsidR="00A53EEE" w:rsidRPr="000C0BA2">
        <w:rPr>
          <w:rFonts w:eastAsia="MS Gothic"/>
          <w:lang w:val="fr-FR"/>
        </w:rPr>
        <w:t>l’année fiscale</w:t>
      </w:r>
      <w:r w:rsidR="00F80783" w:rsidRPr="000C0BA2">
        <w:rPr>
          <w:rFonts w:eastAsia="MS Gothic"/>
          <w:lang w:val="fr-FR"/>
        </w:rPr>
        <w:t xml:space="preserve"> 2010</w:t>
      </w:r>
      <w:r w:rsidR="00A238E2" w:rsidRPr="000C0BA2">
        <w:rPr>
          <w:rFonts w:eastAsia="MS Gothic"/>
          <w:lang w:val="fr-FR"/>
        </w:rPr>
        <w:t>,</w:t>
      </w:r>
      <w:r w:rsidR="00F80783" w:rsidRPr="000C0BA2">
        <w:rPr>
          <w:rFonts w:eastAsia="MS Gothic"/>
          <w:lang w:val="fr-FR"/>
        </w:rPr>
        <w:t xml:space="preserve"> conformément au Programme </w:t>
      </w:r>
      <w:r w:rsidR="00A53EEE" w:rsidRPr="000C0BA2">
        <w:rPr>
          <w:rFonts w:eastAsia="MS Gothic"/>
          <w:lang w:val="fr-FR"/>
        </w:rPr>
        <w:t>d</w:t>
      </w:r>
      <w:r w:rsidR="00F80783" w:rsidRPr="000C0BA2">
        <w:rPr>
          <w:rFonts w:eastAsia="MS Gothic"/>
          <w:lang w:val="fr-FR"/>
        </w:rPr>
        <w:t xml:space="preserve">’accélération de la participation </w:t>
      </w:r>
      <w:r w:rsidR="00921003" w:rsidRPr="000C0BA2">
        <w:rPr>
          <w:rFonts w:eastAsia="MS Gothic"/>
          <w:lang w:val="fr-FR"/>
        </w:rPr>
        <w:t xml:space="preserve">des femmes </w:t>
      </w:r>
      <w:r w:rsidR="00A53EEE" w:rsidRPr="000C0BA2">
        <w:rPr>
          <w:rFonts w:eastAsia="MS Gothic"/>
          <w:lang w:val="fr-FR"/>
        </w:rPr>
        <w:t>à la société adopté par le Bureau central de la promotion</w:t>
      </w:r>
      <w:r w:rsidR="0070334C" w:rsidRPr="000C0BA2">
        <w:rPr>
          <w:rFonts w:eastAsia="MS Gothic"/>
          <w:lang w:val="fr-FR"/>
        </w:rPr>
        <w:t xml:space="preserve"> de</w:t>
      </w:r>
      <w:r w:rsidR="00F80783" w:rsidRPr="000C0BA2">
        <w:rPr>
          <w:rFonts w:eastAsia="MS Gothic"/>
          <w:lang w:val="fr-FR"/>
        </w:rPr>
        <w:t xml:space="preserve"> l’égalité </w:t>
      </w:r>
      <w:r w:rsidR="0070334C" w:rsidRPr="000C0BA2">
        <w:rPr>
          <w:rFonts w:eastAsia="MS Gothic"/>
          <w:lang w:val="fr-FR"/>
        </w:rPr>
        <w:t>entre les</w:t>
      </w:r>
      <w:r w:rsidR="00F80783" w:rsidRPr="000C0BA2">
        <w:rPr>
          <w:rFonts w:eastAsia="MS Gothic"/>
          <w:lang w:val="fr-FR"/>
        </w:rPr>
        <w:t xml:space="preserve"> sexes en avril 2008. Cette cible n’a toutefois pas pu être atteinte, même si </w:t>
      </w:r>
      <w:r w:rsidR="0070334C" w:rsidRPr="000C0BA2">
        <w:rPr>
          <w:rFonts w:eastAsia="MS Gothic"/>
          <w:lang w:val="fr-FR"/>
        </w:rPr>
        <w:t>le pourcentage</w:t>
      </w:r>
      <w:r w:rsidR="00F80783" w:rsidRPr="000C0BA2">
        <w:rPr>
          <w:rFonts w:eastAsia="MS Gothic"/>
          <w:lang w:val="fr-FR"/>
        </w:rPr>
        <w:t xml:space="preserve"> est passé de 1,7</w:t>
      </w:r>
      <w:r w:rsidR="00077AFE">
        <w:rPr>
          <w:rFonts w:eastAsia="MS Gothic"/>
          <w:lang w:val="fr-FR"/>
        </w:rPr>
        <w:t> %</w:t>
      </w:r>
      <w:r w:rsidR="00F80783" w:rsidRPr="000C0BA2">
        <w:rPr>
          <w:rFonts w:eastAsia="MS Gothic"/>
          <w:lang w:val="fr-FR"/>
        </w:rPr>
        <w:t xml:space="preserve"> en 2005 à 2,2</w:t>
      </w:r>
      <w:r w:rsidR="00077AFE">
        <w:rPr>
          <w:rFonts w:eastAsia="MS Gothic"/>
          <w:lang w:val="fr-FR"/>
        </w:rPr>
        <w:t> %</w:t>
      </w:r>
      <w:r w:rsidR="00F80783" w:rsidRPr="000C0BA2">
        <w:rPr>
          <w:rFonts w:eastAsia="MS Gothic"/>
          <w:lang w:val="fr-FR"/>
        </w:rPr>
        <w:t xml:space="preserve"> en 2008. </w:t>
      </w:r>
      <w:r w:rsidR="0070334C" w:rsidRPr="000C0BA2">
        <w:rPr>
          <w:rFonts w:eastAsia="MS Gothic"/>
          <w:lang w:val="fr-FR"/>
        </w:rPr>
        <w:t>P</w:t>
      </w:r>
      <w:r w:rsidR="00751618" w:rsidRPr="000C0BA2">
        <w:rPr>
          <w:rFonts w:eastAsia="MS Gothic"/>
          <w:lang w:val="fr-FR"/>
        </w:rPr>
        <w:t>our cette raison</w:t>
      </w:r>
      <w:r w:rsidR="0070334C" w:rsidRPr="000C0BA2">
        <w:rPr>
          <w:rFonts w:eastAsia="MS Gothic"/>
          <w:lang w:val="fr-FR"/>
        </w:rPr>
        <w:t>,</w:t>
      </w:r>
      <w:r w:rsidR="00751618" w:rsidRPr="000C0BA2">
        <w:rPr>
          <w:rFonts w:eastAsia="MS Gothic"/>
          <w:lang w:val="fr-FR"/>
        </w:rPr>
        <w:t xml:space="preserve"> le T</w:t>
      </w:r>
      <w:r w:rsidR="00F80783" w:rsidRPr="000C0BA2">
        <w:rPr>
          <w:rFonts w:eastAsia="MS Gothic"/>
          <w:lang w:val="fr-FR"/>
        </w:rPr>
        <w:t xml:space="preserve">roisième Plan fondamental pour l’égalité entre les sexes fixe des objectifs chiffrés par </w:t>
      </w:r>
      <w:r w:rsidR="0070334C" w:rsidRPr="000C0BA2">
        <w:rPr>
          <w:rFonts w:eastAsia="MS Gothic"/>
          <w:lang w:val="fr-FR"/>
        </w:rPr>
        <w:t>catégorie</w:t>
      </w:r>
      <w:r w:rsidR="00F80783" w:rsidRPr="000C0BA2">
        <w:rPr>
          <w:rFonts w:eastAsia="MS Gothic"/>
          <w:lang w:val="fr-FR"/>
        </w:rPr>
        <w:t xml:space="preserve"> d’emploi au sein du Gouvernement</w:t>
      </w:r>
      <w:r w:rsidR="0070334C" w:rsidRPr="000C0BA2">
        <w:rPr>
          <w:rFonts w:eastAsia="MS Gothic"/>
          <w:lang w:val="fr-FR"/>
        </w:rPr>
        <w:t>,</w:t>
      </w:r>
      <w:r w:rsidR="00F80783" w:rsidRPr="000C0BA2">
        <w:rPr>
          <w:rFonts w:eastAsia="MS Gothic"/>
          <w:lang w:val="fr-FR"/>
        </w:rPr>
        <w:t xml:space="preserve"> ainsi que des objectifs ch</w:t>
      </w:r>
      <w:r w:rsidR="002B32B7" w:rsidRPr="000C0BA2">
        <w:rPr>
          <w:rFonts w:eastAsia="MS Gothic"/>
          <w:lang w:val="fr-FR"/>
        </w:rPr>
        <w:t xml:space="preserve">iffrés </w:t>
      </w:r>
      <w:r w:rsidR="00921003" w:rsidRPr="000C0BA2">
        <w:rPr>
          <w:rFonts w:eastAsia="MS Gothic"/>
          <w:lang w:val="fr-FR"/>
        </w:rPr>
        <w:t>en matière de</w:t>
      </w:r>
      <w:r w:rsidR="002B32B7" w:rsidRPr="000C0BA2">
        <w:rPr>
          <w:rFonts w:eastAsia="MS Gothic"/>
          <w:lang w:val="fr-FR"/>
        </w:rPr>
        <w:t xml:space="preserve"> recrutement et </w:t>
      </w:r>
      <w:r w:rsidR="00921003" w:rsidRPr="000C0BA2">
        <w:rPr>
          <w:rFonts w:eastAsia="MS Gothic"/>
          <w:lang w:val="fr-FR"/>
        </w:rPr>
        <w:t>de</w:t>
      </w:r>
      <w:r w:rsidR="00F80783" w:rsidRPr="000C0BA2">
        <w:rPr>
          <w:rFonts w:eastAsia="MS Gothic"/>
          <w:lang w:val="fr-FR"/>
        </w:rPr>
        <w:t xml:space="preserve"> prom</w:t>
      </w:r>
      <w:r w:rsidR="00921003" w:rsidRPr="000C0BA2">
        <w:rPr>
          <w:rFonts w:eastAsia="MS Gothic"/>
          <w:lang w:val="fr-FR"/>
        </w:rPr>
        <w:t xml:space="preserve">otion pour chaque ministère et organisme </w:t>
      </w:r>
      <w:r w:rsidR="00202FD7" w:rsidRPr="000C0BA2">
        <w:rPr>
          <w:rFonts w:eastAsia="MS Gothic"/>
          <w:lang w:val="fr-FR"/>
        </w:rPr>
        <w:t>gouvernementaux</w:t>
      </w:r>
      <w:r w:rsidR="00F80783" w:rsidRPr="000C0BA2">
        <w:rPr>
          <w:rFonts w:eastAsia="MS Gothic"/>
          <w:lang w:val="fr-FR"/>
        </w:rPr>
        <w:t>. S’</w:t>
      </w:r>
      <w:r w:rsidR="002D312C" w:rsidRPr="000C0BA2">
        <w:rPr>
          <w:rFonts w:eastAsia="MS Gothic"/>
          <w:lang w:val="fr-FR"/>
        </w:rPr>
        <w:t>agissant</w:t>
      </w:r>
      <w:r w:rsidR="00F80783" w:rsidRPr="000C0BA2">
        <w:rPr>
          <w:rFonts w:eastAsia="MS Gothic"/>
          <w:lang w:val="fr-FR"/>
        </w:rPr>
        <w:t xml:space="preserve"> de la participation des femmes dans la fonction publique locale, la Ministre d’État pour l’égalité des sexes a demandé aux gouverneurs de préfectures et aux maires des villes désignées de mettre en œuvre des mesures positives et d’autres dispositifs</w:t>
      </w:r>
      <w:r w:rsidR="00921003" w:rsidRPr="000C0BA2">
        <w:rPr>
          <w:rFonts w:eastAsia="MS Gothic"/>
          <w:lang w:val="fr-FR"/>
        </w:rPr>
        <w:t xml:space="preserve"> de même ordre</w:t>
      </w:r>
      <w:r w:rsidR="00F80783" w:rsidRPr="000C0BA2">
        <w:rPr>
          <w:rFonts w:eastAsia="MS Gothic"/>
          <w:lang w:val="fr-FR"/>
        </w:rPr>
        <w:t xml:space="preserve">. </w:t>
      </w:r>
    </w:p>
    <w:p w:rsidR="000D20C8" w:rsidRPr="000C0BA2" w:rsidRDefault="002E0194" w:rsidP="00DD343F">
      <w:pPr>
        <w:pStyle w:val="H1G"/>
        <w:rPr>
          <w:rFonts w:eastAsia="MS Gothic"/>
          <w:lang w:val="fr-FR"/>
        </w:rPr>
      </w:pPr>
      <w:r w:rsidRPr="000C0BA2">
        <w:rPr>
          <w:rFonts w:eastAsia="MS Gothic"/>
          <w:lang w:val="fr-FR"/>
        </w:rPr>
        <w:tab/>
      </w:r>
      <w:r w:rsidR="000D20C8" w:rsidRPr="000C0BA2">
        <w:rPr>
          <w:rFonts w:eastAsia="MS Gothic"/>
          <w:lang w:val="fr-FR"/>
        </w:rPr>
        <w:t>C.</w:t>
      </w:r>
      <w:r w:rsidRPr="000C0BA2">
        <w:rPr>
          <w:rFonts w:eastAsia="MS Gothic"/>
          <w:lang w:val="fr-FR"/>
        </w:rPr>
        <w:tab/>
      </w:r>
      <w:r w:rsidR="00833817" w:rsidRPr="000C0BA2">
        <w:rPr>
          <w:rFonts w:eastAsia="MS Gothic"/>
          <w:lang w:val="fr-FR"/>
        </w:rPr>
        <w:t xml:space="preserve">Mesures </w:t>
      </w:r>
      <w:r w:rsidR="00054F38" w:rsidRPr="000C0BA2">
        <w:rPr>
          <w:rFonts w:eastAsia="MS Gothic"/>
          <w:lang w:val="fr-FR"/>
        </w:rPr>
        <w:t>dans le domaine de</w:t>
      </w:r>
      <w:r w:rsidR="00833817" w:rsidRPr="000C0BA2">
        <w:rPr>
          <w:rFonts w:eastAsia="MS Gothic"/>
          <w:lang w:val="fr-FR"/>
        </w:rPr>
        <w:t xml:space="preserve"> l</w:t>
      </w:r>
      <w:r w:rsidR="002B5B99" w:rsidRPr="000C0BA2">
        <w:rPr>
          <w:rFonts w:eastAsia="MS Gothic"/>
          <w:lang w:val="fr-FR"/>
        </w:rPr>
        <w:t>’</w:t>
      </w:r>
      <w:r w:rsidR="00833817" w:rsidRPr="000C0BA2">
        <w:rPr>
          <w:rFonts w:eastAsia="MS Gothic"/>
          <w:lang w:val="fr-FR"/>
        </w:rPr>
        <w:t>emploi</w:t>
      </w:r>
    </w:p>
    <w:p w:rsidR="000D20C8" w:rsidRPr="000C0BA2" w:rsidRDefault="002E0194" w:rsidP="008618F4">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054F38" w:rsidRPr="000C0BA2">
        <w:rPr>
          <w:rFonts w:eastAsia="MS Gothic"/>
          <w:lang w:val="fr-FR"/>
        </w:rPr>
        <w:t>S</w:t>
      </w:r>
      <w:r w:rsidR="000D20C8" w:rsidRPr="000C0BA2">
        <w:rPr>
          <w:rFonts w:eastAsia="MS Gothic"/>
          <w:lang w:val="fr-FR"/>
        </w:rPr>
        <w:t>ituation</w:t>
      </w:r>
      <w:r w:rsidR="00054F38" w:rsidRPr="000C0BA2">
        <w:rPr>
          <w:rFonts w:eastAsia="MS Gothic"/>
          <w:lang w:val="fr-FR"/>
        </w:rPr>
        <w:t xml:space="preserve"> de l</w:t>
      </w:r>
      <w:r w:rsidR="002B5B99" w:rsidRPr="000C0BA2">
        <w:rPr>
          <w:rFonts w:eastAsia="MS Gothic"/>
          <w:lang w:val="fr-FR"/>
        </w:rPr>
        <w:t>’</w:t>
      </w:r>
      <w:r w:rsidR="00054F38" w:rsidRPr="000C0BA2">
        <w:rPr>
          <w:rFonts w:eastAsia="MS Gothic"/>
          <w:lang w:val="fr-FR"/>
        </w:rPr>
        <w:t>emploi</w:t>
      </w:r>
    </w:p>
    <w:p w:rsidR="000D20C8" w:rsidRPr="000C0BA2" w:rsidRDefault="00A12E29" w:rsidP="002E0194">
      <w:pPr>
        <w:pStyle w:val="SingleTxtG"/>
        <w:rPr>
          <w:rFonts w:eastAsia="MS Gothic"/>
          <w:lang w:val="fr-FR"/>
        </w:rPr>
      </w:pPr>
      <w:r w:rsidRPr="000C0BA2">
        <w:rPr>
          <w:rFonts w:eastAsia="MS Gothic"/>
          <w:lang w:val="fr-FR"/>
        </w:rPr>
        <w:t>60</w:t>
      </w:r>
      <w:r w:rsidR="00C62A4B" w:rsidRPr="000C0BA2">
        <w:rPr>
          <w:rFonts w:eastAsia="MS Gothic"/>
          <w:lang w:val="fr-FR"/>
        </w:rPr>
        <w:t>.</w:t>
      </w:r>
      <w:r w:rsidR="00C62A4B" w:rsidRPr="000C0BA2">
        <w:rPr>
          <w:rFonts w:eastAsia="MS Gothic"/>
          <w:lang w:val="fr-FR"/>
        </w:rPr>
        <w:tab/>
      </w:r>
      <w:r w:rsidR="003A4372" w:rsidRPr="000C0BA2">
        <w:rPr>
          <w:rFonts w:eastAsia="MS Gothic"/>
          <w:lang w:val="fr-FR"/>
        </w:rPr>
        <w:t xml:space="preserve">La proportion des femmes dans la population active </w:t>
      </w:r>
      <w:r w:rsidR="00AB4F09" w:rsidRPr="000C0BA2">
        <w:rPr>
          <w:rFonts w:eastAsia="MS Gothic"/>
          <w:lang w:val="fr-FR"/>
        </w:rPr>
        <w:t>a</w:t>
      </w:r>
      <w:r w:rsidR="003A4372" w:rsidRPr="000C0BA2">
        <w:rPr>
          <w:rFonts w:eastAsia="MS Gothic"/>
          <w:lang w:val="fr-FR"/>
        </w:rPr>
        <w:t xml:space="preserve">u Japon </w:t>
      </w:r>
      <w:r w:rsidR="00AB4F09" w:rsidRPr="000C0BA2">
        <w:rPr>
          <w:rFonts w:eastAsia="MS Gothic"/>
          <w:lang w:val="fr-FR"/>
        </w:rPr>
        <w:t>est en augmentation et l</w:t>
      </w:r>
      <w:r w:rsidR="002B5B99" w:rsidRPr="000C0BA2">
        <w:rPr>
          <w:rFonts w:eastAsia="MS Gothic"/>
          <w:lang w:val="fr-FR"/>
        </w:rPr>
        <w:t>’</w:t>
      </w:r>
      <w:r w:rsidR="00AB4F09" w:rsidRPr="000C0BA2">
        <w:rPr>
          <w:rFonts w:eastAsia="MS Gothic"/>
          <w:lang w:val="fr-FR"/>
        </w:rPr>
        <w:t xml:space="preserve">entrée des femmes sur le marché du travail progresse. </w:t>
      </w:r>
      <w:r w:rsidR="00054F38" w:rsidRPr="000C0BA2">
        <w:rPr>
          <w:rFonts w:eastAsia="SimSun"/>
          <w:lang w:val="fr-FR" w:eastAsia="zh-CN"/>
        </w:rPr>
        <w:t>La proportion de femmes occupant des postes de chef de service, de chef de section et de directeur a progressé de respectivement</w:t>
      </w:r>
      <w:r w:rsidR="000D20C8" w:rsidRPr="000C0BA2">
        <w:rPr>
          <w:rFonts w:eastAsia="MS Gothic"/>
          <w:lang w:val="fr-FR"/>
        </w:rPr>
        <w:t xml:space="preserve"> 11</w:t>
      </w:r>
      <w:r w:rsidR="00054F38" w:rsidRPr="000C0BA2">
        <w:rPr>
          <w:rFonts w:eastAsia="MS Gothic"/>
          <w:lang w:val="fr-FR"/>
        </w:rPr>
        <w:t>,</w:t>
      </w:r>
      <w:r w:rsidR="000D20C8" w:rsidRPr="000C0BA2">
        <w:rPr>
          <w:rFonts w:eastAsia="MS Gothic"/>
          <w:lang w:val="fr-FR"/>
        </w:rPr>
        <w:t>1</w:t>
      </w:r>
      <w:r w:rsidR="00077AFE">
        <w:rPr>
          <w:rFonts w:eastAsia="MS Gothic"/>
          <w:lang w:val="fr-FR"/>
        </w:rPr>
        <w:t> %</w:t>
      </w:r>
      <w:r w:rsidR="000D20C8" w:rsidRPr="000C0BA2">
        <w:rPr>
          <w:rFonts w:eastAsia="MS Gothic"/>
          <w:lang w:val="fr-FR"/>
        </w:rPr>
        <w:t>, 5</w:t>
      </w:r>
      <w:r w:rsidR="00054F38" w:rsidRPr="000C0BA2">
        <w:rPr>
          <w:rFonts w:eastAsia="MS Gothic"/>
          <w:lang w:val="fr-FR"/>
        </w:rPr>
        <w:t>,</w:t>
      </w:r>
      <w:r w:rsidR="000D20C8" w:rsidRPr="000C0BA2">
        <w:rPr>
          <w:rFonts w:eastAsia="MS Gothic"/>
          <w:lang w:val="fr-FR"/>
        </w:rPr>
        <w:t>0</w:t>
      </w:r>
      <w:r w:rsidR="00077AFE">
        <w:rPr>
          <w:rFonts w:eastAsia="MS Gothic"/>
          <w:lang w:val="fr-FR"/>
        </w:rPr>
        <w:t> %</w:t>
      </w:r>
      <w:r w:rsidR="00054F38" w:rsidRPr="000C0BA2">
        <w:rPr>
          <w:rFonts w:eastAsia="MS Gothic"/>
          <w:lang w:val="fr-FR"/>
        </w:rPr>
        <w:t xml:space="preserve"> et</w:t>
      </w:r>
      <w:r w:rsidR="000D20C8" w:rsidRPr="000C0BA2">
        <w:rPr>
          <w:rFonts w:eastAsia="MS Gothic"/>
          <w:lang w:val="fr-FR"/>
        </w:rPr>
        <w:t xml:space="preserve"> 3</w:t>
      </w:r>
      <w:r w:rsidR="00054F38" w:rsidRPr="000C0BA2">
        <w:rPr>
          <w:rFonts w:eastAsia="MS Gothic"/>
          <w:lang w:val="fr-FR"/>
        </w:rPr>
        <w:t>,</w:t>
      </w:r>
      <w:r w:rsidR="000D20C8" w:rsidRPr="000C0BA2">
        <w:rPr>
          <w:rFonts w:eastAsia="MS Gothic"/>
          <w:lang w:val="fr-FR"/>
        </w:rPr>
        <w:t>1</w:t>
      </w:r>
      <w:r w:rsidR="00077AFE">
        <w:rPr>
          <w:rFonts w:eastAsia="MS Gothic"/>
          <w:lang w:val="fr-FR"/>
        </w:rPr>
        <w:t> %</w:t>
      </w:r>
      <w:r w:rsidR="00054F38" w:rsidRPr="000C0BA2">
        <w:rPr>
          <w:rFonts w:eastAsia="MS Gothic"/>
          <w:lang w:val="fr-FR"/>
        </w:rPr>
        <w:t xml:space="preserve"> en</w:t>
      </w:r>
      <w:r w:rsidR="000D20C8" w:rsidRPr="000C0BA2">
        <w:rPr>
          <w:rFonts w:eastAsia="MS Gothic"/>
          <w:lang w:val="fr-FR"/>
        </w:rPr>
        <w:t xml:space="preserve"> 2009. </w:t>
      </w:r>
    </w:p>
    <w:p w:rsidR="000D20C8" w:rsidRPr="000C0BA2" w:rsidRDefault="002D312C" w:rsidP="002E0194">
      <w:pPr>
        <w:pStyle w:val="SingleTxtG"/>
        <w:rPr>
          <w:rFonts w:eastAsia="MS Gothic"/>
          <w:lang w:val="fr-FR"/>
        </w:rPr>
      </w:pPr>
      <w:r w:rsidRPr="000C0BA2">
        <w:rPr>
          <w:rFonts w:eastAsia="MS Gothic"/>
          <w:lang w:val="fr-FR"/>
        </w:rPr>
        <w:t>61.</w:t>
      </w:r>
      <w:r w:rsidRPr="000C0BA2">
        <w:rPr>
          <w:rFonts w:eastAsia="MS Gothic"/>
          <w:lang w:val="fr-FR"/>
        </w:rPr>
        <w:tab/>
        <w:t xml:space="preserve">Pour encourager les entreprises à déployer </w:t>
      </w:r>
      <w:r w:rsidR="00921003" w:rsidRPr="000C0BA2">
        <w:rPr>
          <w:rFonts w:eastAsia="MS Gothic"/>
          <w:lang w:val="fr-FR"/>
        </w:rPr>
        <w:t xml:space="preserve">volontairement </w:t>
      </w:r>
      <w:r w:rsidRPr="000C0BA2">
        <w:rPr>
          <w:rFonts w:eastAsia="MS Gothic"/>
          <w:lang w:val="fr-FR"/>
        </w:rPr>
        <w:t xml:space="preserve">des initiatives dans le domaine de l’emploi, le Gouvernement a </w:t>
      </w:r>
      <w:r w:rsidR="0070334C" w:rsidRPr="000C0BA2">
        <w:rPr>
          <w:rFonts w:eastAsia="MS Gothic"/>
          <w:lang w:val="fr-FR"/>
        </w:rPr>
        <w:t>inauguré un système d’appel d’offres pour des projets, par exemple des projets de recherche universitaire sur l’égalité des sexes ou l’équilibre entre vie professionnelle et vie privée, qui donne des points supplémentaires aux entreprises sensibilisées à cette problématique, afin de valoriser leur action et de les soutenir tout en assurant la qualité de la recherche</w:t>
      </w:r>
      <w:r w:rsidRPr="000C0BA2">
        <w:rPr>
          <w:rFonts w:eastAsia="MS Gothic"/>
          <w:lang w:val="fr-FR"/>
        </w:rPr>
        <w:t xml:space="preserve">. </w:t>
      </w:r>
    </w:p>
    <w:p w:rsidR="000D20C8" w:rsidRPr="000C0BA2" w:rsidRDefault="002E0194" w:rsidP="009507DE">
      <w:pPr>
        <w:pStyle w:val="H23G"/>
        <w:rPr>
          <w:rFonts w:eastAsia="MS Gothic"/>
          <w:lang w:val="fr-FR"/>
        </w:rPr>
      </w:pPr>
      <w:r w:rsidRPr="000C0BA2">
        <w:rPr>
          <w:rFonts w:eastAsia="MS Gothic"/>
          <w:lang w:val="fr-FR"/>
        </w:rPr>
        <w:tab/>
      </w:r>
      <w:r w:rsidR="000D20C8" w:rsidRPr="000C0BA2">
        <w:rPr>
          <w:rFonts w:eastAsia="MS Gothic"/>
          <w:lang w:val="fr-FR"/>
        </w:rPr>
        <w:t>2</w:t>
      </w:r>
      <w:r w:rsidR="00C714DE" w:rsidRPr="000C0BA2">
        <w:rPr>
          <w:rFonts w:eastAsia="MS Gothic"/>
          <w:lang w:val="fr-FR"/>
        </w:rPr>
        <w:t>.</w:t>
      </w:r>
      <w:r w:rsidRPr="000C0BA2">
        <w:rPr>
          <w:rFonts w:eastAsia="MS Gothic"/>
          <w:lang w:val="fr-FR"/>
        </w:rPr>
        <w:tab/>
      </w:r>
      <w:r w:rsidR="00202FD7" w:rsidRPr="000C0BA2">
        <w:rPr>
          <w:rFonts w:eastAsia="MS Gothic"/>
          <w:lang w:val="fr-FR"/>
        </w:rPr>
        <w:t xml:space="preserve">Conformité </w:t>
      </w:r>
      <w:r w:rsidR="009507DE" w:rsidRPr="000C0BA2">
        <w:rPr>
          <w:rFonts w:eastAsia="MS Gothic"/>
          <w:lang w:val="fr-FR"/>
        </w:rPr>
        <w:t>à la</w:t>
      </w:r>
      <w:r w:rsidR="000D20C8" w:rsidRPr="000C0BA2">
        <w:rPr>
          <w:rFonts w:eastAsia="MS Gothic"/>
          <w:lang w:val="fr-FR"/>
        </w:rPr>
        <w:t xml:space="preserve"> </w:t>
      </w:r>
      <w:r w:rsidR="009507DE" w:rsidRPr="000C0BA2">
        <w:rPr>
          <w:rFonts w:eastAsia="MS Gothic"/>
          <w:lang w:val="fr-FR"/>
        </w:rPr>
        <w:t>loi relative à l</w:t>
      </w:r>
      <w:r w:rsidR="002B5B99" w:rsidRPr="000C0BA2">
        <w:rPr>
          <w:rFonts w:eastAsia="MS Gothic"/>
          <w:lang w:val="fr-FR"/>
        </w:rPr>
        <w:t>’</w:t>
      </w:r>
      <w:r w:rsidR="009507DE" w:rsidRPr="000C0BA2">
        <w:rPr>
          <w:rFonts w:eastAsia="MS Gothic"/>
          <w:lang w:val="fr-FR"/>
        </w:rPr>
        <w:t>égalité des chances en matière d</w:t>
      </w:r>
      <w:r w:rsidR="002B5B99" w:rsidRPr="000C0BA2">
        <w:rPr>
          <w:rFonts w:eastAsia="MS Gothic"/>
          <w:lang w:val="fr-FR"/>
        </w:rPr>
        <w:t>’</w:t>
      </w:r>
      <w:r w:rsidR="009507DE" w:rsidRPr="000C0BA2">
        <w:rPr>
          <w:rFonts w:eastAsia="MS Gothic"/>
          <w:lang w:val="fr-FR"/>
        </w:rPr>
        <w:t>emploi</w:t>
      </w:r>
    </w:p>
    <w:p w:rsidR="000D20C8" w:rsidRPr="000C0BA2" w:rsidRDefault="00C62A4B" w:rsidP="009507DE">
      <w:pPr>
        <w:pStyle w:val="SingleTxtG"/>
        <w:rPr>
          <w:rFonts w:eastAsia="MS Gothic"/>
          <w:lang w:val="fr-FR"/>
        </w:rPr>
      </w:pPr>
      <w:r w:rsidRPr="000C0BA2">
        <w:rPr>
          <w:rFonts w:eastAsia="MS Gothic"/>
          <w:lang w:val="fr-FR"/>
        </w:rPr>
        <w:t>6</w:t>
      </w:r>
      <w:r w:rsidR="00A12E29" w:rsidRPr="000C0BA2">
        <w:rPr>
          <w:rFonts w:eastAsia="MS Gothic"/>
          <w:lang w:val="fr-FR"/>
        </w:rPr>
        <w:t>2</w:t>
      </w:r>
      <w:r w:rsidRPr="000C0BA2">
        <w:rPr>
          <w:rFonts w:eastAsia="MS Gothic"/>
          <w:lang w:val="fr-FR"/>
        </w:rPr>
        <w:t>.</w:t>
      </w:r>
      <w:r w:rsidRPr="000C0BA2">
        <w:rPr>
          <w:rFonts w:eastAsia="MS Gothic"/>
          <w:lang w:val="fr-FR"/>
        </w:rPr>
        <w:tab/>
      </w:r>
      <w:r w:rsidR="009507DE" w:rsidRPr="000C0BA2">
        <w:rPr>
          <w:rFonts w:eastAsia="MS Gothic"/>
          <w:lang w:val="fr-FR"/>
        </w:rPr>
        <w:t>La</w:t>
      </w:r>
      <w:r w:rsidR="000D20C8" w:rsidRPr="000C0BA2">
        <w:rPr>
          <w:rFonts w:eastAsia="MS Gothic"/>
          <w:lang w:val="fr-FR"/>
        </w:rPr>
        <w:t xml:space="preserve"> </w:t>
      </w:r>
      <w:r w:rsidR="009507DE" w:rsidRPr="000C0BA2">
        <w:rPr>
          <w:rFonts w:eastAsia="MS Gothic"/>
          <w:lang w:val="fr-FR"/>
        </w:rPr>
        <w:t xml:space="preserve">loi </w:t>
      </w:r>
      <w:r w:rsidR="00D2790B" w:rsidRPr="000C0BA2">
        <w:rPr>
          <w:rFonts w:eastAsia="MS Gothic"/>
          <w:lang w:val="fr-FR"/>
        </w:rPr>
        <w:t>garantissant l</w:t>
      </w:r>
      <w:r w:rsidR="002B5B99" w:rsidRPr="000C0BA2">
        <w:rPr>
          <w:rFonts w:eastAsia="MS Gothic"/>
          <w:lang w:val="fr-FR"/>
        </w:rPr>
        <w:t>’</w:t>
      </w:r>
      <w:r w:rsidR="009507DE" w:rsidRPr="000C0BA2">
        <w:rPr>
          <w:rFonts w:eastAsia="MS Gothic"/>
          <w:lang w:val="fr-FR"/>
        </w:rPr>
        <w:t xml:space="preserve">égalité des chances </w:t>
      </w:r>
      <w:r w:rsidR="00D2790B" w:rsidRPr="000C0BA2">
        <w:rPr>
          <w:rFonts w:eastAsia="MS Gothic"/>
          <w:lang w:val="fr-FR"/>
        </w:rPr>
        <w:t>et de traitement des femmes et des hommes dans le domaine de l’emploi</w:t>
      </w:r>
      <w:r w:rsidR="002C75BE" w:rsidRPr="000C0BA2">
        <w:rPr>
          <w:rFonts w:eastAsia="MS Gothic"/>
          <w:lang w:val="fr-FR"/>
        </w:rPr>
        <w:t xml:space="preserve"> (ci-après «loi relative à l’égalité des chances en matière d’emploi»)</w:t>
      </w:r>
      <w:r w:rsidR="000D20C8" w:rsidRPr="000C0BA2">
        <w:rPr>
          <w:rFonts w:eastAsia="MS Gothic"/>
          <w:lang w:val="fr-FR"/>
        </w:rPr>
        <w:t xml:space="preserve"> </w:t>
      </w:r>
      <w:r w:rsidR="00F80783" w:rsidRPr="000C0BA2">
        <w:rPr>
          <w:rFonts w:eastAsia="MS Gothic"/>
          <w:lang w:val="fr-FR"/>
        </w:rPr>
        <w:t xml:space="preserve">a été </w:t>
      </w:r>
      <w:r w:rsidR="00D2790B" w:rsidRPr="000C0BA2">
        <w:rPr>
          <w:rFonts w:eastAsia="MS Gothic"/>
          <w:lang w:val="fr-FR"/>
        </w:rPr>
        <w:t>révis</w:t>
      </w:r>
      <w:r w:rsidR="00F80783" w:rsidRPr="000C0BA2">
        <w:rPr>
          <w:rFonts w:eastAsia="MS Gothic"/>
          <w:lang w:val="fr-FR"/>
        </w:rPr>
        <w:t xml:space="preserve">ée en </w:t>
      </w:r>
      <w:r w:rsidR="000D20C8" w:rsidRPr="000C0BA2">
        <w:rPr>
          <w:rFonts w:eastAsia="MS Gothic"/>
          <w:lang w:val="fr-FR"/>
        </w:rPr>
        <w:t>2006 (</w:t>
      </w:r>
      <w:r w:rsidR="00C10431" w:rsidRPr="000C0BA2">
        <w:rPr>
          <w:rFonts w:eastAsia="MS Gothic"/>
          <w:lang w:val="fr-FR"/>
        </w:rPr>
        <w:t xml:space="preserve">et elle est </w:t>
      </w:r>
      <w:r w:rsidR="00F80783" w:rsidRPr="000C0BA2">
        <w:rPr>
          <w:rFonts w:eastAsia="MS Gothic"/>
          <w:lang w:val="fr-FR"/>
        </w:rPr>
        <w:t xml:space="preserve">entrée </w:t>
      </w:r>
      <w:r w:rsidR="006D3583" w:rsidRPr="000C0BA2">
        <w:rPr>
          <w:rFonts w:eastAsia="MS Gothic"/>
          <w:lang w:val="fr-FR"/>
        </w:rPr>
        <w:t xml:space="preserve">pleinement </w:t>
      </w:r>
      <w:r w:rsidR="00F80783" w:rsidRPr="000C0BA2">
        <w:rPr>
          <w:rFonts w:eastAsia="MS Gothic"/>
          <w:lang w:val="fr-FR"/>
        </w:rPr>
        <w:t xml:space="preserve">en vigueur </w:t>
      </w:r>
      <w:r w:rsidR="006D3583" w:rsidRPr="000C0BA2">
        <w:rPr>
          <w:rFonts w:eastAsia="MS Gothic"/>
          <w:lang w:val="fr-FR"/>
        </w:rPr>
        <w:t xml:space="preserve">en </w:t>
      </w:r>
      <w:r w:rsidR="00F80783" w:rsidRPr="000C0BA2">
        <w:rPr>
          <w:rFonts w:eastAsia="MS Gothic"/>
          <w:lang w:val="fr-FR"/>
        </w:rPr>
        <w:t>avril 2007). En vertu de la loi modifiée, la discrimination à l’égard des hommes et des femmes est interdite, de même que la discrimination</w:t>
      </w:r>
      <w:r w:rsidR="00620481" w:rsidRPr="000C0BA2">
        <w:rPr>
          <w:rFonts w:eastAsia="MS Gothic"/>
          <w:lang w:val="fr-FR"/>
        </w:rPr>
        <w:t xml:space="preserve"> i</w:t>
      </w:r>
      <w:r w:rsidR="00F80783" w:rsidRPr="000C0BA2">
        <w:rPr>
          <w:rFonts w:eastAsia="MS Gothic"/>
          <w:lang w:val="fr-FR"/>
        </w:rPr>
        <w:t xml:space="preserve">ndirecte, les mesures contre le harcèlement sexuel ont été </w:t>
      </w:r>
      <w:r w:rsidR="00620481" w:rsidRPr="000C0BA2">
        <w:rPr>
          <w:rFonts w:eastAsia="MS Gothic"/>
          <w:lang w:val="fr-FR"/>
        </w:rPr>
        <w:t xml:space="preserve">renforcées et les mesures positives sont encouragées. </w:t>
      </w:r>
    </w:p>
    <w:p w:rsidR="000D20C8" w:rsidRPr="000C0BA2" w:rsidRDefault="00C62A4B" w:rsidP="002E0194">
      <w:pPr>
        <w:pStyle w:val="SingleTxtG"/>
        <w:rPr>
          <w:rFonts w:eastAsia="MS Gothic"/>
          <w:lang w:val="fr-FR"/>
        </w:rPr>
      </w:pPr>
      <w:r w:rsidRPr="000C0BA2">
        <w:rPr>
          <w:rFonts w:eastAsia="MS Gothic"/>
          <w:lang w:val="fr-FR"/>
        </w:rPr>
        <w:t>6</w:t>
      </w:r>
      <w:r w:rsidR="00A12E29" w:rsidRPr="000C0BA2">
        <w:rPr>
          <w:rFonts w:eastAsia="MS Gothic"/>
          <w:lang w:val="fr-FR"/>
        </w:rPr>
        <w:t>3</w:t>
      </w:r>
      <w:r w:rsidRPr="000C0BA2">
        <w:rPr>
          <w:rFonts w:eastAsia="MS Gothic"/>
          <w:lang w:val="fr-FR"/>
        </w:rPr>
        <w:t>.</w:t>
      </w:r>
      <w:r w:rsidRPr="000C0BA2">
        <w:rPr>
          <w:rFonts w:eastAsia="MS Gothic"/>
          <w:lang w:val="fr-FR"/>
        </w:rPr>
        <w:tab/>
      </w:r>
      <w:r w:rsidR="009209A9" w:rsidRPr="000C0BA2">
        <w:rPr>
          <w:rFonts w:eastAsia="MS Gothic"/>
          <w:lang w:val="fr-FR"/>
        </w:rPr>
        <w:t>S</w:t>
      </w:r>
      <w:r w:rsidR="002B5B99" w:rsidRPr="000C0BA2">
        <w:rPr>
          <w:rFonts w:eastAsia="MS Gothic"/>
          <w:lang w:val="fr-FR"/>
        </w:rPr>
        <w:t>’</w:t>
      </w:r>
      <w:r w:rsidR="009209A9" w:rsidRPr="000C0BA2">
        <w:rPr>
          <w:rFonts w:eastAsia="MS Gothic"/>
          <w:lang w:val="fr-FR"/>
        </w:rPr>
        <w:t xml:space="preserve">agissant </w:t>
      </w:r>
      <w:r w:rsidR="007D4FE9">
        <w:rPr>
          <w:rFonts w:eastAsia="MS Gothic"/>
          <w:lang w:val="fr-FR"/>
        </w:rPr>
        <w:t>des écarts salariaux</w:t>
      </w:r>
      <w:r w:rsidR="009209A9" w:rsidRPr="000C0BA2">
        <w:rPr>
          <w:rFonts w:eastAsia="MS Gothic"/>
          <w:lang w:val="fr-FR"/>
        </w:rPr>
        <w:t xml:space="preserve"> entre hommes et femmes, le</w:t>
      </w:r>
      <w:r w:rsidR="009209A9" w:rsidRPr="000C0BA2">
        <w:rPr>
          <w:lang w:val="fr-FR"/>
        </w:rPr>
        <w:t xml:space="preserve"> </w:t>
      </w:r>
      <w:r w:rsidR="009209A9" w:rsidRPr="000C0BA2">
        <w:rPr>
          <w:rFonts w:eastAsia="MS Gothic"/>
          <w:lang w:val="fr-FR"/>
        </w:rPr>
        <w:t>groupe d</w:t>
      </w:r>
      <w:r w:rsidR="002B5B99" w:rsidRPr="000C0BA2">
        <w:rPr>
          <w:rFonts w:eastAsia="MS Gothic"/>
          <w:lang w:val="fr-FR"/>
        </w:rPr>
        <w:t>’</w:t>
      </w:r>
      <w:r w:rsidR="009209A9" w:rsidRPr="000C0BA2">
        <w:rPr>
          <w:rFonts w:eastAsia="MS Gothic"/>
          <w:lang w:val="fr-FR"/>
        </w:rPr>
        <w:t xml:space="preserve">études sur </w:t>
      </w:r>
      <w:r w:rsidR="007D4FE9">
        <w:rPr>
          <w:rFonts w:eastAsia="MS Gothic"/>
          <w:lang w:val="fr-FR"/>
        </w:rPr>
        <w:t>les</w:t>
      </w:r>
      <w:r w:rsidR="009209A9" w:rsidRPr="000C0BA2">
        <w:rPr>
          <w:rFonts w:eastAsia="MS Gothic"/>
          <w:lang w:val="fr-FR"/>
        </w:rPr>
        <w:t xml:space="preserve"> </w:t>
      </w:r>
      <w:r w:rsidR="007D4FE9">
        <w:rPr>
          <w:rFonts w:eastAsia="MS Gothic"/>
          <w:lang w:val="fr-FR"/>
        </w:rPr>
        <w:t>écarts salariaux</w:t>
      </w:r>
      <w:r w:rsidR="007D4FE9" w:rsidRPr="000C0BA2">
        <w:rPr>
          <w:rFonts w:eastAsia="MS Gothic"/>
          <w:lang w:val="fr-FR"/>
        </w:rPr>
        <w:t xml:space="preserve"> </w:t>
      </w:r>
      <w:r w:rsidR="009209A9" w:rsidRPr="000C0BA2">
        <w:rPr>
          <w:rFonts w:eastAsia="MS Gothic"/>
          <w:lang w:val="fr-FR"/>
        </w:rPr>
        <w:t>entre hommes et femmes</w:t>
      </w:r>
      <w:r w:rsidR="000D20C8" w:rsidRPr="000C0BA2">
        <w:rPr>
          <w:rFonts w:eastAsia="MS Gothic"/>
          <w:lang w:val="fr-FR"/>
        </w:rPr>
        <w:t xml:space="preserve"> </w:t>
      </w:r>
      <w:r w:rsidR="00AC06CA" w:rsidRPr="000C0BA2">
        <w:rPr>
          <w:rFonts w:eastAsia="MS Gothic"/>
          <w:lang w:val="fr-FR"/>
        </w:rPr>
        <w:t>a commencé à se réunir en juin 2008 et a établi un rapport sur cette question</w:t>
      </w:r>
      <w:r w:rsidR="000D20C8" w:rsidRPr="000C0BA2">
        <w:rPr>
          <w:rFonts w:eastAsia="MS Gothic"/>
          <w:lang w:val="fr-FR"/>
        </w:rPr>
        <w:t xml:space="preserve">. </w:t>
      </w:r>
      <w:r w:rsidR="00620481" w:rsidRPr="000C0BA2">
        <w:rPr>
          <w:rFonts w:eastAsia="MS Gothic"/>
          <w:lang w:val="fr-FR"/>
        </w:rPr>
        <w:t xml:space="preserve">Sur la base de ce rapport, le Gouvernement a </w:t>
      </w:r>
      <w:r w:rsidR="00A77E77" w:rsidRPr="000C0BA2">
        <w:rPr>
          <w:rFonts w:eastAsia="MS Gothic"/>
          <w:lang w:val="fr-FR"/>
        </w:rPr>
        <w:t>élaboré</w:t>
      </w:r>
      <w:r w:rsidR="00620481" w:rsidRPr="000C0BA2">
        <w:rPr>
          <w:rFonts w:eastAsia="MS Gothic"/>
          <w:lang w:val="fr-FR"/>
        </w:rPr>
        <w:t xml:space="preserve"> </w:t>
      </w:r>
      <w:r w:rsidR="00A77E77" w:rsidRPr="000C0BA2">
        <w:rPr>
          <w:rFonts w:eastAsia="MS Gothic"/>
          <w:lang w:val="fr-FR"/>
        </w:rPr>
        <w:t xml:space="preserve">en août 2010 </w:t>
      </w:r>
      <w:r w:rsidR="00F7235C" w:rsidRPr="000C0BA2">
        <w:rPr>
          <w:rFonts w:eastAsia="MS Gothic"/>
          <w:lang w:val="fr-FR"/>
        </w:rPr>
        <w:t>un guide</w:t>
      </w:r>
      <w:r w:rsidR="00620481" w:rsidRPr="000C0BA2">
        <w:rPr>
          <w:rFonts w:eastAsia="MS Gothic"/>
          <w:lang w:val="fr-FR"/>
        </w:rPr>
        <w:t xml:space="preserve"> </w:t>
      </w:r>
      <w:r w:rsidR="00F7235C" w:rsidRPr="000C0BA2">
        <w:rPr>
          <w:rFonts w:eastAsia="MS Gothic"/>
          <w:lang w:val="fr-FR"/>
        </w:rPr>
        <w:t xml:space="preserve">de gestion de l’emploi et des salaires en vue </w:t>
      </w:r>
      <w:r w:rsidR="007D4FE9">
        <w:rPr>
          <w:rFonts w:eastAsia="MS Gothic"/>
          <w:lang w:val="fr-FR"/>
        </w:rPr>
        <w:t>d’éliminer les</w:t>
      </w:r>
      <w:r w:rsidR="00F7235C" w:rsidRPr="000C0BA2">
        <w:rPr>
          <w:rFonts w:eastAsia="MS Gothic"/>
          <w:lang w:val="fr-FR"/>
        </w:rPr>
        <w:t xml:space="preserve"> écarts de salaire entre hommes et femmes</w:t>
      </w:r>
      <w:r w:rsidR="00620481" w:rsidRPr="000C0BA2">
        <w:rPr>
          <w:rFonts w:eastAsia="MS Gothic"/>
          <w:lang w:val="fr-FR"/>
        </w:rPr>
        <w:t>. Ce</w:t>
      </w:r>
      <w:r w:rsidR="006D3583" w:rsidRPr="000C0BA2">
        <w:rPr>
          <w:rFonts w:eastAsia="MS Gothic"/>
          <w:lang w:val="fr-FR"/>
        </w:rPr>
        <w:t>t ensemble de</w:t>
      </w:r>
      <w:r w:rsidR="00620481" w:rsidRPr="000C0BA2">
        <w:rPr>
          <w:rFonts w:eastAsia="MS Gothic"/>
          <w:lang w:val="fr-FR"/>
        </w:rPr>
        <w:t xml:space="preserve"> lignes directrices contient un certain nombre d’outils pratiques</w:t>
      </w:r>
      <w:r w:rsidR="006D3583" w:rsidRPr="000C0BA2">
        <w:rPr>
          <w:rFonts w:eastAsia="MS Gothic"/>
          <w:lang w:val="fr-FR"/>
        </w:rPr>
        <w:t>,</w:t>
      </w:r>
      <w:r w:rsidR="00620481" w:rsidRPr="000C0BA2">
        <w:rPr>
          <w:rFonts w:eastAsia="MS Gothic"/>
          <w:lang w:val="fr-FR"/>
        </w:rPr>
        <w:t xml:space="preserve"> comme des modèles d’enquête</w:t>
      </w:r>
      <w:r w:rsidR="002B32B7" w:rsidRPr="000C0BA2">
        <w:rPr>
          <w:rFonts w:eastAsia="MS Gothic"/>
          <w:lang w:val="fr-FR"/>
        </w:rPr>
        <w:t>s</w:t>
      </w:r>
      <w:r w:rsidR="00620481" w:rsidRPr="000C0BA2">
        <w:rPr>
          <w:rFonts w:eastAsia="MS Gothic"/>
          <w:lang w:val="fr-FR"/>
        </w:rPr>
        <w:t xml:space="preserve"> à utiliser pour déterminer les points à examiner dans la gestion des salaires et de l’emploi ou évaluer la situation </w:t>
      </w:r>
      <w:r w:rsidR="00FE5539" w:rsidRPr="000C0BA2">
        <w:rPr>
          <w:rFonts w:eastAsia="MS Gothic"/>
          <w:lang w:val="fr-FR"/>
        </w:rPr>
        <w:t xml:space="preserve">en matière d’écart salarial dans le but d’aider les entreprises à mieux cerner </w:t>
      </w:r>
      <w:r w:rsidR="00A77E77" w:rsidRPr="000C0BA2">
        <w:rPr>
          <w:rFonts w:eastAsia="MS Gothic"/>
          <w:lang w:val="fr-FR"/>
        </w:rPr>
        <w:t>cette</w:t>
      </w:r>
      <w:r w:rsidR="00FE5539" w:rsidRPr="000C0BA2">
        <w:rPr>
          <w:rFonts w:eastAsia="MS Gothic"/>
          <w:lang w:val="fr-FR"/>
        </w:rPr>
        <w:t xml:space="preserve"> réalité. </w:t>
      </w:r>
    </w:p>
    <w:p w:rsidR="000D20C8" w:rsidRPr="000C0BA2" w:rsidRDefault="00C62A4B" w:rsidP="002E0194">
      <w:pPr>
        <w:pStyle w:val="SingleTxtG"/>
        <w:rPr>
          <w:rFonts w:eastAsia="MS Gothic"/>
          <w:lang w:val="fr-FR"/>
        </w:rPr>
      </w:pPr>
      <w:r w:rsidRPr="000C0BA2">
        <w:rPr>
          <w:rFonts w:eastAsia="MS Gothic"/>
          <w:lang w:val="fr-FR"/>
        </w:rPr>
        <w:t>6</w:t>
      </w:r>
      <w:r w:rsidR="00A12E29" w:rsidRPr="000C0BA2">
        <w:rPr>
          <w:rFonts w:eastAsia="MS Gothic"/>
          <w:lang w:val="fr-FR"/>
        </w:rPr>
        <w:t>4</w:t>
      </w:r>
      <w:r w:rsidRPr="000C0BA2">
        <w:rPr>
          <w:rFonts w:eastAsia="MS Gothic"/>
          <w:lang w:val="fr-FR"/>
        </w:rPr>
        <w:t>.</w:t>
      </w:r>
      <w:r w:rsidRPr="000C0BA2">
        <w:rPr>
          <w:rFonts w:eastAsia="MS Gothic"/>
          <w:lang w:val="fr-FR"/>
        </w:rPr>
        <w:tab/>
      </w:r>
      <w:r w:rsidR="00FE5539" w:rsidRPr="000C0BA2">
        <w:rPr>
          <w:rFonts w:eastAsia="MS Gothic"/>
          <w:lang w:val="fr-FR"/>
        </w:rPr>
        <w:t xml:space="preserve">Au cours de l’exercice budgétaire </w:t>
      </w:r>
      <w:r w:rsidR="000D20C8" w:rsidRPr="000C0BA2">
        <w:rPr>
          <w:rFonts w:eastAsia="MS Gothic"/>
          <w:lang w:val="fr-FR"/>
        </w:rPr>
        <w:t xml:space="preserve">2011, </w:t>
      </w:r>
      <w:r w:rsidR="00FE5539" w:rsidRPr="000C0BA2">
        <w:rPr>
          <w:rFonts w:eastAsia="MS Gothic"/>
          <w:lang w:val="fr-FR"/>
        </w:rPr>
        <w:t>des</w:t>
      </w:r>
      <w:r w:rsidR="00434E6C" w:rsidRPr="000C0BA2">
        <w:rPr>
          <w:rFonts w:eastAsia="MS Gothic"/>
          <w:lang w:val="fr-FR"/>
        </w:rPr>
        <w:t xml:space="preserve"> </w:t>
      </w:r>
      <w:r w:rsidR="00877115" w:rsidRPr="000C0BA2">
        <w:rPr>
          <w:rFonts w:eastAsia="MS Gothic"/>
          <w:lang w:val="fr-FR"/>
        </w:rPr>
        <w:t>«outils pour attirer l</w:t>
      </w:r>
      <w:r w:rsidR="002B5B99" w:rsidRPr="000C0BA2">
        <w:rPr>
          <w:rFonts w:eastAsia="MS Gothic"/>
          <w:lang w:val="fr-FR"/>
        </w:rPr>
        <w:t>’</w:t>
      </w:r>
      <w:r w:rsidR="00877115" w:rsidRPr="000C0BA2">
        <w:rPr>
          <w:rFonts w:eastAsia="MS Gothic"/>
          <w:lang w:val="fr-FR"/>
        </w:rPr>
        <w:t>attention sur les inégalités entre les sexes</w:t>
      </w:r>
      <w:r w:rsidR="00E77673" w:rsidRPr="000C0BA2">
        <w:rPr>
          <w:rFonts w:eastAsia="MS Gothic"/>
          <w:lang w:val="fr-FR"/>
        </w:rPr>
        <w:t>» et autres outils et manuels</w:t>
      </w:r>
      <w:r w:rsidR="00434E6C" w:rsidRPr="000C0BA2">
        <w:rPr>
          <w:rFonts w:eastAsia="MS Gothic"/>
          <w:lang w:val="fr-FR"/>
        </w:rPr>
        <w:t xml:space="preserve"> pratiques</w:t>
      </w:r>
      <w:r w:rsidR="00E77673" w:rsidRPr="000C0BA2">
        <w:rPr>
          <w:rFonts w:eastAsia="MS Gothic"/>
          <w:lang w:val="fr-FR"/>
        </w:rPr>
        <w:t xml:space="preserve"> ont été préparés par le secteur privé en fonction des pratiques de gestion actuelles de l’emploi dans chaque secteur d’activité. </w:t>
      </w:r>
      <w:r w:rsidR="002846F0">
        <w:rPr>
          <w:rFonts w:eastAsia="MS Gothic"/>
          <w:lang w:val="fr-FR"/>
        </w:rPr>
        <w:t xml:space="preserve">Avec l’amélioration des </w:t>
      </w:r>
      <w:r w:rsidR="00E77673" w:rsidRPr="000C0BA2">
        <w:rPr>
          <w:rFonts w:eastAsia="MS Gothic"/>
          <w:lang w:val="fr-FR"/>
        </w:rPr>
        <w:t xml:space="preserve">lignes directrices de manière à faciliter leur usage, le Gouvernement espère </w:t>
      </w:r>
      <w:r w:rsidR="00CA7E53" w:rsidRPr="000C0BA2">
        <w:rPr>
          <w:rFonts w:eastAsia="MS Gothic"/>
          <w:lang w:val="fr-FR"/>
        </w:rPr>
        <w:t xml:space="preserve">promouvoir leur généralisation. </w:t>
      </w:r>
    </w:p>
    <w:p w:rsidR="000D20C8" w:rsidRPr="000C0BA2" w:rsidRDefault="002E0194" w:rsidP="008618F4">
      <w:pPr>
        <w:pStyle w:val="H23G"/>
        <w:rPr>
          <w:rFonts w:eastAsia="MS Gothic"/>
          <w:lang w:val="fr-FR"/>
        </w:rPr>
      </w:pPr>
      <w:r w:rsidRPr="000C0BA2">
        <w:rPr>
          <w:rFonts w:eastAsia="MS Gothic"/>
          <w:lang w:val="fr-FR"/>
        </w:rPr>
        <w:tab/>
      </w:r>
      <w:r w:rsidRPr="000C0BA2">
        <w:rPr>
          <w:rFonts w:eastAsia="MS Gothic"/>
          <w:lang w:val="fr-FR"/>
        </w:rPr>
        <w:tab/>
      </w:r>
      <w:r w:rsidR="000F5A65" w:rsidRPr="000C0BA2">
        <w:rPr>
          <w:rFonts w:eastAsia="MS Gothic"/>
          <w:lang w:val="fr-FR"/>
        </w:rPr>
        <w:t>Interdiction de la discrimination indirecte</w:t>
      </w:r>
    </w:p>
    <w:p w:rsidR="000D20C8" w:rsidRPr="000C0BA2" w:rsidRDefault="00C62A4B" w:rsidP="002E0194">
      <w:pPr>
        <w:pStyle w:val="SingleTxtG"/>
        <w:rPr>
          <w:rFonts w:eastAsia="MS Gothic"/>
          <w:lang w:val="fr-FR"/>
        </w:rPr>
      </w:pPr>
      <w:r w:rsidRPr="000C0BA2">
        <w:rPr>
          <w:rFonts w:eastAsia="MS Gothic"/>
          <w:lang w:val="fr-FR"/>
        </w:rPr>
        <w:t>6</w:t>
      </w:r>
      <w:r w:rsidR="00A12E29" w:rsidRPr="000C0BA2">
        <w:rPr>
          <w:rFonts w:eastAsia="MS Gothic"/>
          <w:lang w:val="fr-FR"/>
        </w:rPr>
        <w:t>5</w:t>
      </w:r>
      <w:r w:rsidRPr="000C0BA2">
        <w:rPr>
          <w:rFonts w:eastAsia="MS Gothic"/>
          <w:lang w:val="fr-FR"/>
        </w:rPr>
        <w:t>.</w:t>
      </w:r>
      <w:r w:rsidRPr="000C0BA2">
        <w:rPr>
          <w:rFonts w:eastAsia="MS Gothic"/>
          <w:lang w:val="fr-FR"/>
        </w:rPr>
        <w:tab/>
      </w:r>
      <w:r w:rsidR="00CA7E53" w:rsidRPr="000C0BA2">
        <w:rPr>
          <w:rFonts w:eastAsia="MS Gothic"/>
          <w:lang w:val="fr-FR"/>
        </w:rPr>
        <w:t>Suite aux délibérations d’un conseil formé d’intellectuels</w:t>
      </w:r>
      <w:r w:rsidR="007E26FC" w:rsidRPr="000C0BA2">
        <w:rPr>
          <w:rFonts w:eastAsia="MS Gothic"/>
          <w:lang w:val="fr-FR"/>
        </w:rPr>
        <w:t xml:space="preserve"> et</w:t>
      </w:r>
      <w:r w:rsidR="00CA7E53" w:rsidRPr="000C0BA2">
        <w:rPr>
          <w:rFonts w:eastAsia="MS Gothic"/>
          <w:lang w:val="fr-FR"/>
        </w:rPr>
        <w:t xml:space="preserve"> de représentant</w:t>
      </w:r>
      <w:r w:rsidR="007E26FC" w:rsidRPr="000C0BA2">
        <w:rPr>
          <w:rFonts w:eastAsia="MS Gothic"/>
          <w:lang w:val="fr-FR"/>
        </w:rPr>
        <w:t>s du patronat et des syndicats</w:t>
      </w:r>
      <w:r w:rsidR="00CA7E53" w:rsidRPr="000C0BA2">
        <w:rPr>
          <w:rFonts w:eastAsia="MS Gothic"/>
          <w:lang w:val="fr-FR"/>
        </w:rPr>
        <w:t xml:space="preserve">, </w:t>
      </w:r>
      <w:r w:rsidR="00C76807" w:rsidRPr="000C0BA2">
        <w:rPr>
          <w:rFonts w:eastAsia="MS Gothic"/>
          <w:lang w:val="fr-FR"/>
        </w:rPr>
        <w:t xml:space="preserve">le Ministère de la santé, du travail et de la protection sociale a promulgué une </w:t>
      </w:r>
      <w:r w:rsidR="000C0BA2" w:rsidRPr="000C0BA2">
        <w:rPr>
          <w:rFonts w:eastAsia="MS Gothic"/>
          <w:lang w:val="fr-FR"/>
        </w:rPr>
        <w:t>ordonnance</w:t>
      </w:r>
      <w:r w:rsidR="00C76807" w:rsidRPr="000C0BA2">
        <w:rPr>
          <w:rFonts w:eastAsia="MS Gothic"/>
          <w:lang w:val="fr-FR"/>
        </w:rPr>
        <w:t xml:space="preserve"> qui précise </w:t>
      </w:r>
      <w:r w:rsidR="00CA7E53" w:rsidRPr="000C0BA2">
        <w:rPr>
          <w:rFonts w:eastAsia="MS Gothic"/>
          <w:lang w:val="fr-FR"/>
        </w:rPr>
        <w:t xml:space="preserve">les mesures pouvant être </w:t>
      </w:r>
      <w:r w:rsidR="007E26FC" w:rsidRPr="000C0BA2">
        <w:rPr>
          <w:rFonts w:eastAsia="MS Gothic"/>
          <w:lang w:val="fr-FR"/>
        </w:rPr>
        <w:t xml:space="preserve">considérées comme </w:t>
      </w:r>
      <w:r w:rsidR="00C76807" w:rsidRPr="000C0BA2">
        <w:rPr>
          <w:rFonts w:eastAsia="MS Gothic"/>
          <w:lang w:val="fr-FR"/>
        </w:rPr>
        <w:t>des cas de</w:t>
      </w:r>
      <w:r w:rsidR="00CA7E53" w:rsidRPr="000C0BA2">
        <w:rPr>
          <w:rFonts w:eastAsia="MS Gothic"/>
          <w:lang w:val="fr-FR"/>
        </w:rPr>
        <w:t xml:space="preserve"> discrimination indirecte et </w:t>
      </w:r>
      <w:r w:rsidR="00C76807" w:rsidRPr="000C0BA2">
        <w:rPr>
          <w:rFonts w:eastAsia="MS Gothic"/>
          <w:lang w:val="fr-FR"/>
        </w:rPr>
        <w:t>comme des</w:t>
      </w:r>
      <w:r w:rsidR="00CA7E53" w:rsidRPr="000C0BA2">
        <w:rPr>
          <w:rFonts w:eastAsia="MS Gothic"/>
          <w:lang w:val="fr-FR"/>
        </w:rPr>
        <w:t xml:space="preserve"> </w:t>
      </w:r>
      <w:r w:rsidR="002D312C" w:rsidRPr="000C0BA2">
        <w:rPr>
          <w:rFonts w:eastAsia="MS Gothic"/>
          <w:lang w:val="fr-FR"/>
        </w:rPr>
        <w:t>violation</w:t>
      </w:r>
      <w:r w:rsidR="00C76807" w:rsidRPr="000C0BA2">
        <w:rPr>
          <w:rFonts w:eastAsia="MS Gothic"/>
          <w:lang w:val="fr-FR"/>
        </w:rPr>
        <w:t>s</w:t>
      </w:r>
      <w:r w:rsidR="00CA7E53" w:rsidRPr="000C0BA2">
        <w:rPr>
          <w:rFonts w:eastAsia="MS Gothic"/>
          <w:lang w:val="fr-FR"/>
        </w:rPr>
        <w:t xml:space="preserve"> </w:t>
      </w:r>
      <w:r w:rsidR="00C76807" w:rsidRPr="000C0BA2">
        <w:rPr>
          <w:rFonts w:eastAsia="MS Gothic"/>
          <w:lang w:val="fr-FR"/>
        </w:rPr>
        <w:t>de</w:t>
      </w:r>
      <w:r w:rsidR="00CA7E53" w:rsidRPr="000C0BA2">
        <w:rPr>
          <w:rFonts w:eastAsia="MS Gothic"/>
          <w:lang w:val="fr-FR"/>
        </w:rPr>
        <w:t xml:space="preserve"> la </w:t>
      </w:r>
      <w:r w:rsidR="002C75BE" w:rsidRPr="000C0BA2">
        <w:rPr>
          <w:rFonts w:eastAsia="MS Gothic"/>
          <w:lang w:val="fr-FR"/>
        </w:rPr>
        <w:t>loi relative à l’égalité des chances en matière d’emploi</w:t>
      </w:r>
      <w:r w:rsidR="00CA7E53" w:rsidRPr="000C0BA2">
        <w:rPr>
          <w:rFonts w:eastAsia="MS Gothic"/>
          <w:lang w:val="fr-FR"/>
        </w:rPr>
        <w:t xml:space="preserve">. </w:t>
      </w:r>
    </w:p>
    <w:p w:rsidR="00CE58F5" w:rsidRPr="000C0BA2" w:rsidRDefault="00C62A4B" w:rsidP="002E0194">
      <w:pPr>
        <w:pStyle w:val="SingleTxtG"/>
        <w:rPr>
          <w:rFonts w:eastAsia="MS Gothic"/>
          <w:lang w:val="fr-FR"/>
        </w:rPr>
      </w:pPr>
      <w:r w:rsidRPr="000C0BA2">
        <w:rPr>
          <w:rFonts w:eastAsia="MS Gothic"/>
          <w:lang w:val="fr-FR"/>
        </w:rPr>
        <w:t>6</w:t>
      </w:r>
      <w:r w:rsidR="00A12E29" w:rsidRPr="000C0BA2">
        <w:rPr>
          <w:rFonts w:eastAsia="MS Gothic"/>
          <w:lang w:val="fr-FR"/>
        </w:rPr>
        <w:t>6</w:t>
      </w:r>
      <w:r w:rsidRPr="000C0BA2">
        <w:rPr>
          <w:rFonts w:eastAsia="MS Gothic"/>
          <w:lang w:val="fr-FR"/>
        </w:rPr>
        <w:t>.</w:t>
      </w:r>
      <w:r w:rsidRPr="000C0BA2">
        <w:rPr>
          <w:rFonts w:eastAsia="MS Gothic"/>
          <w:lang w:val="fr-FR"/>
        </w:rPr>
        <w:tab/>
      </w:r>
      <w:r w:rsidR="00CA7E53" w:rsidRPr="000C0BA2">
        <w:rPr>
          <w:rFonts w:eastAsia="MS Gothic"/>
          <w:lang w:val="fr-FR"/>
        </w:rPr>
        <w:t xml:space="preserve">L’obligation </w:t>
      </w:r>
      <w:r w:rsidR="0060621C" w:rsidRPr="000C0BA2">
        <w:rPr>
          <w:rFonts w:eastAsia="MS Gothic"/>
          <w:lang w:val="fr-FR"/>
        </w:rPr>
        <w:t xml:space="preserve">faite </w:t>
      </w:r>
      <w:r w:rsidR="002846F0">
        <w:rPr>
          <w:rFonts w:eastAsia="MS Gothic"/>
          <w:lang w:val="fr-FR"/>
        </w:rPr>
        <w:t>à l’</w:t>
      </w:r>
      <w:r w:rsidR="0060621C" w:rsidRPr="000C0BA2">
        <w:rPr>
          <w:rFonts w:eastAsia="MS Gothic"/>
          <w:lang w:val="fr-FR"/>
        </w:rPr>
        <w:t xml:space="preserve">employé </w:t>
      </w:r>
      <w:r w:rsidR="00167164" w:rsidRPr="000C0BA2">
        <w:rPr>
          <w:rFonts w:eastAsia="MS Gothic"/>
          <w:lang w:val="fr-FR"/>
        </w:rPr>
        <w:t xml:space="preserve">d’être chef de famille pour pouvoir être admissible à des </w:t>
      </w:r>
      <w:r w:rsidR="00C84995" w:rsidRPr="000C0BA2">
        <w:rPr>
          <w:rFonts w:eastAsia="MS Gothic"/>
          <w:lang w:val="fr-FR"/>
        </w:rPr>
        <w:t>allocations</w:t>
      </w:r>
      <w:r w:rsidR="00167164" w:rsidRPr="000C0BA2">
        <w:rPr>
          <w:rFonts w:eastAsia="MS Gothic"/>
          <w:lang w:val="fr-FR"/>
        </w:rPr>
        <w:t xml:space="preserve"> familiales ou une allocation logement n’est pas réputée constituer une discrimination indirecte car aucun consensus n’a été dégagé dans les délibérations du conseil sur la nécessité de considérer cette obligation comme une discrimination indirecte illégale. </w:t>
      </w:r>
      <w:r w:rsidR="00CE58F5" w:rsidRPr="000C0BA2">
        <w:rPr>
          <w:rFonts w:eastAsia="MS Gothic"/>
          <w:lang w:val="fr-FR"/>
        </w:rPr>
        <w:t>De fait, les opinions suivantes ont été exprimées lors de la réunion du conseil</w:t>
      </w:r>
      <w:r w:rsidR="00077AFE">
        <w:rPr>
          <w:rFonts w:eastAsia="MS Gothic"/>
          <w:lang w:val="fr-FR"/>
        </w:rPr>
        <w:t>:</w:t>
      </w:r>
      <w:r w:rsidR="000B4629">
        <w:rPr>
          <w:rFonts w:eastAsia="MS Gothic"/>
          <w:lang w:val="fr-FR"/>
        </w:rPr>
        <w:t xml:space="preserve"> </w:t>
      </w:r>
      <w:r w:rsidR="00CE58F5" w:rsidRPr="000C0BA2">
        <w:rPr>
          <w:rFonts w:eastAsia="MS Gothic"/>
          <w:lang w:val="fr-FR"/>
        </w:rPr>
        <w:t>i) le mari (homme) comme l’</w:t>
      </w:r>
      <w:r w:rsidR="002D312C" w:rsidRPr="000C0BA2">
        <w:rPr>
          <w:rFonts w:eastAsia="MS Gothic"/>
          <w:lang w:val="fr-FR"/>
        </w:rPr>
        <w:t>épouse</w:t>
      </w:r>
      <w:r w:rsidR="00CE58F5" w:rsidRPr="000C0BA2">
        <w:rPr>
          <w:rFonts w:eastAsia="MS Gothic"/>
          <w:lang w:val="fr-FR"/>
        </w:rPr>
        <w:t xml:space="preserve"> (femme) peuvent être chef de famille selon la décision prise par la famille et aucune femme ne peut </w:t>
      </w:r>
      <w:r w:rsidR="0060621C" w:rsidRPr="000C0BA2">
        <w:rPr>
          <w:rFonts w:eastAsia="MS Gothic"/>
          <w:lang w:val="fr-FR"/>
        </w:rPr>
        <w:t xml:space="preserve">se voir refuser le droit </w:t>
      </w:r>
      <w:r w:rsidR="000B4629">
        <w:rPr>
          <w:rFonts w:eastAsia="MS Gothic"/>
          <w:lang w:val="fr-FR"/>
        </w:rPr>
        <w:t xml:space="preserve">d’être chef de famille; et </w:t>
      </w:r>
      <w:r w:rsidR="00CE58F5" w:rsidRPr="000C0BA2">
        <w:rPr>
          <w:rFonts w:eastAsia="MS Gothic"/>
          <w:lang w:val="fr-FR"/>
        </w:rPr>
        <w:t xml:space="preserve">ii) le versement des allocations familiales ou de l’allocation logement s’effectue dans le cadre d’un mécanisme mis en place </w:t>
      </w:r>
      <w:r w:rsidR="002846F0">
        <w:rPr>
          <w:rFonts w:eastAsia="MS Gothic"/>
          <w:lang w:val="fr-FR"/>
        </w:rPr>
        <w:t xml:space="preserve">dans le cadre </w:t>
      </w:r>
      <w:r w:rsidR="00CE58F5" w:rsidRPr="000C0BA2">
        <w:rPr>
          <w:rFonts w:eastAsia="MS Gothic"/>
          <w:lang w:val="fr-FR"/>
        </w:rPr>
        <w:t xml:space="preserve">de négociations collectives </w:t>
      </w:r>
      <w:r w:rsidR="00F47638">
        <w:rPr>
          <w:rFonts w:eastAsia="MS Gothic"/>
          <w:lang w:val="fr-FR"/>
        </w:rPr>
        <w:t>au long cours</w:t>
      </w:r>
      <w:r w:rsidR="00CE58F5" w:rsidRPr="000C0BA2">
        <w:rPr>
          <w:rFonts w:eastAsia="MS Gothic"/>
          <w:lang w:val="fr-FR"/>
        </w:rPr>
        <w:t xml:space="preserve"> et constitue un complément </w:t>
      </w:r>
      <w:r w:rsidR="007843C1">
        <w:rPr>
          <w:rFonts w:eastAsia="MS Gothic"/>
          <w:lang w:val="fr-FR"/>
        </w:rPr>
        <w:t>de revenu qui s’apparente à un</w:t>
      </w:r>
      <w:r w:rsidR="00CE58F5" w:rsidRPr="000C0BA2">
        <w:rPr>
          <w:rFonts w:eastAsia="MS Gothic"/>
          <w:lang w:val="fr-FR"/>
        </w:rPr>
        <w:t xml:space="preserve"> salaire. </w:t>
      </w:r>
    </w:p>
    <w:p w:rsidR="000D20C8" w:rsidRPr="000C0BA2" w:rsidRDefault="00C62A4B" w:rsidP="002E0194">
      <w:pPr>
        <w:pStyle w:val="SingleTxtG"/>
        <w:rPr>
          <w:rFonts w:eastAsia="MS Gothic"/>
          <w:lang w:val="fr-FR"/>
        </w:rPr>
      </w:pPr>
      <w:r w:rsidRPr="000C0BA2">
        <w:rPr>
          <w:rFonts w:eastAsia="MS Gothic"/>
          <w:lang w:val="fr-FR"/>
        </w:rPr>
        <w:t>6</w:t>
      </w:r>
      <w:r w:rsidR="00A12E29" w:rsidRPr="000C0BA2">
        <w:rPr>
          <w:rFonts w:eastAsia="MS Gothic"/>
          <w:lang w:val="fr-FR"/>
        </w:rPr>
        <w:t>7</w:t>
      </w:r>
      <w:r w:rsidRPr="000C0BA2">
        <w:rPr>
          <w:rFonts w:eastAsia="MS Gothic"/>
          <w:lang w:val="fr-FR"/>
        </w:rPr>
        <w:t>.</w:t>
      </w:r>
      <w:r w:rsidRPr="000C0BA2">
        <w:rPr>
          <w:rFonts w:eastAsia="MS Gothic"/>
          <w:lang w:val="fr-FR"/>
        </w:rPr>
        <w:tab/>
      </w:r>
      <w:r w:rsidR="00CE58F5" w:rsidRPr="000C0BA2">
        <w:rPr>
          <w:rFonts w:eastAsia="MS Gothic"/>
          <w:lang w:val="fr-FR"/>
        </w:rPr>
        <w:t xml:space="preserve">Dans un même ordre d’idées, le traitement des employés distingués en fonction du poste </w:t>
      </w:r>
      <w:r w:rsidR="009F054E" w:rsidRPr="000C0BA2">
        <w:rPr>
          <w:rFonts w:eastAsia="MS Gothic"/>
          <w:lang w:val="fr-FR"/>
        </w:rPr>
        <w:t>qu’ils occupent</w:t>
      </w:r>
      <w:r w:rsidR="009C53A0" w:rsidRPr="000C0BA2">
        <w:rPr>
          <w:rFonts w:eastAsia="MS Gothic"/>
          <w:lang w:val="fr-FR"/>
        </w:rPr>
        <w:t>, comme</w:t>
      </w:r>
      <w:r w:rsidR="00077AFE">
        <w:rPr>
          <w:rFonts w:eastAsia="MS Gothic"/>
          <w:lang w:val="fr-FR"/>
        </w:rPr>
        <w:t xml:space="preserve"> </w:t>
      </w:r>
      <w:r w:rsidR="009F054E" w:rsidRPr="000C0BA2">
        <w:rPr>
          <w:rFonts w:eastAsia="MS Gothic"/>
          <w:lang w:val="fr-FR"/>
        </w:rPr>
        <w:t xml:space="preserve">un emploi à temps partiel </w:t>
      </w:r>
      <w:r w:rsidR="009C53A0" w:rsidRPr="000C0BA2">
        <w:rPr>
          <w:rFonts w:eastAsia="MS Gothic"/>
          <w:lang w:val="fr-FR"/>
        </w:rPr>
        <w:t>ou</w:t>
      </w:r>
      <w:r w:rsidR="009F054E" w:rsidRPr="000C0BA2">
        <w:rPr>
          <w:rFonts w:eastAsia="MS Gothic"/>
          <w:lang w:val="fr-FR"/>
        </w:rPr>
        <w:t xml:space="preserve"> à durée </w:t>
      </w:r>
      <w:r w:rsidR="002D312C" w:rsidRPr="000C0BA2">
        <w:rPr>
          <w:rFonts w:eastAsia="MS Gothic"/>
          <w:lang w:val="fr-FR"/>
        </w:rPr>
        <w:t>déterminée</w:t>
      </w:r>
      <w:r w:rsidR="009C53A0" w:rsidRPr="000C0BA2">
        <w:rPr>
          <w:rFonts w:eastAsia="MS Gothic"/>
          <w:lang w:val="fr-FR"/>
        </w:rPr>
        <w:t>,</w:t>
      </w:r>
      <w:r w:rsidR="009F054E" w:rsidRPr="000C0BA2">
        <w:rPr>
          <w:rFonts w:eastAsia="MS Gothic"/>
          <w:lang w:val="fr-FR"/>
        </w:rPr>
        <w:t xml:space="preserve"> ne constitue pas une discrimination indirecte, car </w:t>
      </w:r>
      <w:r w:rsidR="0080177A" w:rsidRPr="000C0BA2">
        <w:rPr>
          <w:rFonts w:eastAsia="MS Gothic"/>
          <w:lang w:val="fr-FR"/>
        </w:rPr>
        <w:t xml:space="preserve">le conseil </w:t>
      </w:r>
      <w:r w:rsidR="009C53A0" w:rsidRPr="000C0BA2">
        <w:rPr>
          <w:rFonts w:eastAsia="MS Gothic"/>
          <w:lang w:val="fr-FR"/>
        </w:rPr>
        <w:t>n’a pas</w:t>
      </w:r>
      <w:r w:rsidR="001B6941" w:rsidRPr="000C0BA2">
        <w:rPr>
          <w:rFonts w:eastAsia="MS Gothic"/>
          <w:lang w:val="fr-FR"/>
        </w:rPr>
        <w:t xml:space="preserve"> pu aboutir à un consensus voulant</w:t>
      </w:r>
      <w:r w:rsidR="0080177A" w:rsidRPr="000C0BA2">
        <w:rPr>
          <w:rFonts w:eastAsia="MS Gothic"/>
          <w:lang w:val="fr-FR"/>
        </w:rPr>
        <w:t xml:space="preserve"> que ce traitement soit</w:t>
      </w:r>
      <w:r w:rsidR="009F054E" w:rsidRPr="000C0BA2">
        <w:rPr>
          <w:rFonts w:eastAsia="MS Gothic"/>
          <w:lang w:val="fr-FR"/>
        </w:rPr>
        <w:t xml:space="preserve"> automatiquement</w:t>
      </w:r>
      <w:r w:rsidR="0080177A" w:rsidRPr="000C0BA2">
        <w:rPr>
          <w:rFonts w:eastAsia="MS Gothic"/>
          <w:lang w:val="fr-FR"/>
        </w:rPr>
        <w:t xml:space="preserve"> considéré</w:t>
      </w:r>
      <w:r w:rsidR="009F054E" w:rsidRPr="000C0BA2">
        <w:rPr>
          <w:rFonts w:eastAsia="MS Gothic"/>
          <w:lang w:val="fr-FR"/>
        </w:rPr>
        <w:t xml:space="preserve"> comme une discrimination indirecte. À cet égard, il importe de souligner les arguments présentés dans le cadre des </w:t>
      </w:r>
      <w:r w:rsidR="002D312C" w:rsidRPr="000C0BA2">
        <w:rPr>
          <w:rFonts w:eastAsia="MS Gothic"/>
          <w:lang w:val="fr-FR"/>
        </w:rPr>
        <w:t>délibérations</w:t>
      </w:r>
      <w:r w:rsidR="009F054E" w:rsidRPr="000C0BA2">
        <w:rPr>
          <w:rFonts w:eastAsia="MS Gothic"/>
          <w:lang w:val="fr-FR"/>
        </w:rPr>
        <w:t xml:space="preserve"> du conseil</w:t>
      </w:r>
      <w:r w:rsidR="00077AFE">
        <w:rPr>
          <w:rFonts w:eastAsia="MS Gothic"/>
          <w:lang w:val="fr-FR"/>
        </w:rPr>
        <w:t>:</w:t>
      </w:r>
      <w:r w:rsidR="000B4629">
        <w:rPr>
          <w:rFonts w:eastAsia="MS Gothic"/>
          <w:lang w:val="fr-FR"/>
        </w:rPr>
        <w:t xml:space="preserve"> </w:t>
      </w:r>
      <w:r w:rsidR="009F054E" w:rsidRPr="000C0BA2">
        <w:rPr>
          <w:rFonts w:eastAsia="MS Gothic"/>
          <w:lang w:val="fr-FR"/>
        </w:rPr>
        <w:t>i) les questions concernant le traitement des employés à temps partiel relèvent de la loi relative aux tr</w:t>
      </w:r>
      <w:r w:rsidR="00AA3047">
        <w:rPr>
          <w:rFonts w:eastAsia="MS Gothic"/>
          <w:lang w:val="fr-FR"/>
        </w:rPr>
        <w:t xml:space="preserve">availleurs à temps partiel; et </w:t>
      </w:r>
      <w:r w:rsidR="009F054E" w:rsidRPr="000C0BA2">
        <w:rPr>
          <w:rFonts w:eastAsia="MS Gothic"/>
          <w:lang w:val="fr-FR"/>
        </w:rPr>
        <w:t xml:space="preserve">ii) les questions concernant </w:t>
      </w:r>
      <w:r w:rsidR="00DA7FC3" w:rsidRPr="000C0BA2">
        <w:rPr>
          <w:rFonts w:eastAsia="MS Gothic"/>
          <w:lang w:val="fr-FR"/>
        </w:rPr>
        <w:t>les inégalités</w:t>
      </w:r>
      <w:r w:rsidR="00A5239D" w:rsidRPr="000C0BA2">
        <w:rPr>
          <w:rFonts w:eastAsia="MS Gothic"/>
          <w:lang w:val="fr-FR"/>
        </w:rPr>
        <w:t xml:space="preserve"> de traitement entre les travailleurs à temps partiel et les travailleurs ordinaires</w:t>
      </w:r>
      <w:r w:rsidR="009F054E" w:rsidRPr="000C0BA2">
        <w:rPr>
          <w:rFonts w:eastAsia="MS Gothic"/>
          <w:lang w:val="fr-FR"/>
        </w:rPr>
        <w:t xml:space="preserve"> </w:t>
      </w:r>
      <w:r w:rsidR="00A5239D" w:rsidRPr="000C0BA2">
        <w:rPr>
          <w:rFonts w:eastAsia="MS Gothic"/>
          <w:lang w:val="fr-FR"/>
        </w:rPr>
        <w:t xml:space="preserve">tiennent </w:t>
      </w:r>
      <w:r w:rsidR="00DA7FC3" w:rsidRPr="000C0BA2">
        <w:rPr>
          <w:rFonts w:eastAsia="MS Gothic"/>
          <w:lang w:val="fr-FR"/>
        </w:rPr>
        <w:t>sur le fond davantage aux</w:t>
      </w:r>
      <w:r w:rsidR="009F054E" w:rsidRPr="000C0BA2">
        <w:rPr>
          <w:rFonts w:eastAsia="MS Gothic"/>
          <w:lang w:val="fr-FR"/>
        </w:rPr>
        <w:t xml:space="preserve"> différence</w:t>
      </w:r>
      <w:r w:rsidR="009C53A0" w:rsidRPr="000C0BA2">
        <w:rPr>
          <w:rFonts w:eastAsia="MS Gothic"/>
          <w:lang w:val="fr-FR"/>
        </w:rPr>
        <w:t>s dans la structure de l’</w:t>
      </w:r>
      <w:r w:rsidR="00DA7FC3" w:rsidRPr="000C0BA2">
        <w:rPr>
          <w:rFonts w:eastAsia="MS Gothic"/>
          <w:lang w:val="fr-FR"/>
        </w:rPr>
        <w:t xml:space="preserve">emploi qu’à </w:t>
      </w:r>
      <w:r w:rsidR="009F054E" w:rsidRPr="000C0BA2">
        <w:rPr>
          <w:rFonts w:eastAsia="MS Gothic"/>
          <w:lang w:val="fr-FR"/>
        </w:rPr>
        <w:t xml:space="preserve">une discrimination fondée sur le sexe. </w:t>
      </w:r>
    </w:p>
    <w:p w:rsidR="000D20C8" w:rsidRPr="000C0BA2" w:rsidRDefault="00C62A4B" w:rsidP="002E0194">
      <w:pPr>
        <w:pStyle w:val="SingleTxtG"/>
        <w:rPr>
          <w:rFonts w:eastAsia="MS Gothic"/>
          <w:lang w:val="fr-FR"/>
        </w:rPr>
      </w:pPr>
      <w:r w:rsidRPr="000C0BA2">
        <w:rPr>
          <w:rFonts w:eastAsia="MS Gothic"/>
          <w:lang w:val="fr-FR"/>
        </w:rPr>
        <w:t>6</w:t>
      </w:r>
      <w:r w:rsidR="005D246D" w:rsidRPr="000C0BA2">
        <w:rPr>
          <w:rFonts w:eastAsia="MS Gothic"/>
          <w:lang w:val="fr-FR"/>
        </w:rPr>
        <w:t>8</w:t>
      </w:r>
      <w:r w:rsidRPr="000C0BA2">
        <w:rPr>
          <w:rFonts w:eastAsia="MS Gothic"/>
          <w:lang w:val="fr-FR"/>
        </w:rPr>
        <w:t>.</w:t>
      </w:r>
      <w:r w:rsidRPr="000C0BA2">
        <w:rPr>
          <w:rFonts w:eastAsia="MS Gothic"/>
          <w:lang w:val="fr-FR"/>
        </w:rPr>
        <w:tab/>
      </w:r>
      <w:r w:rsidR="009F054E" w:rsidRPr="000C0BA2">
        <w:rPr>
          <w:rFonts w:eastAsia="MS Gothic"/>
          <w:lang w:val="fr-FR"/>
        </w:rPr>
        <w:t xml:space="preserve">Outre les mesures énoncées dans l’ordonnance ministérielle, un certain nombre d’autres mesures pourraient être considérées comme une discrimination indirecte illégale devant les tribunaux. Cet aspect fait l’objet d’une description précise dans les lignes directrices élaborées dans le cadre de la loi garantissant l’égalité des </w:t>
      </w:r>
      <w:r w:rsidR="002D312C" w:rsidRPr="000C0BA2">
        <w:rPr>
          <w:rFonts w:eastAsia="MS Gothic"/>
          <w:lang w:val="fr-FR"/>
        </w:rPr>
        <w:t>chances</w:t>
      </w:r>
      <w:r w:rsidR="009F054E" w:rsidRPr="000C0BA2">
        <w:rPr>
          <w:rFonts w:eastAsia="MS Gothic"/>
          <w:lang w:val="fr-FR"/>
        </w:rPr>
        <w:t xml:space="preserve"> et de traitement</w:t>
      </w:r>
      <w:r w:rsidR="00081EC0" w:rsidRPr="000C0BA2">
        <w:rPr>
          <w:rFonts w:eastAsia="MS Gothic"/>
          <w:lang w:val="fr-FR"/>
        </w:rPr>
        <w:t xml:space="preserve"> et l</w:t>
      </w:r>
      <w:r w:rsidR="009F054E" w:rsidRPr="000C0BA2">
        <w:rPr>
          <w:rFonts w:eastAsia="MS Gothic"/>
          <w:lang w:val="fr-FR"/>
        </w:rPr>
        <w:t xml:space="preserve">es </w:t>
      </w:r>
      <w:r w:rsidR="002D312C" w:rsidRPr="000C0BA2">
        <w:rPr>
          <w:rFonts w:eastAsia="MS Gothic"/>
          <w:lang w:val="fr-FR"/>
        </w:rPr>
        <w:t>brochures</w:t>
      </w:r>
      <w:r w:rsidR="009F054E" w:rsidRPr="000C0BA2">
        <w:rPr>
          <w:rFonts w:eastAsia="MS Gothic"/>
          <w:lang w:val="fr-FR"/>
        </w:rPr>
        <w:t xml:space="preserve"> et documents qui s’y rattachent sont aujourd’hui modifiés pour tenir compte de ces descriptions. Par la poursuite de ces efforts, le Gouvernement espère informer toutes les personnes concernées et mieux les sensibiliser à ces questions. </w:t>
      </w:r>
    </w:p>
    <w:p w:rsidR="000D20C8" w:rsidRPr="000C0BA2" w:rsidRDefault="002E0194" w:rsidP="008618F4">
      <w:pPr>
        <w:pStyle w:val="H23G"/>
        <w:rPr>
          <w:rFonts w:eastAsia="MS Gothic"/>
          <w:lang w:val="fr-FR"/>
        </w:rPr>
      </w:pPr>
      <w:r w:rsidRPr="000C0BA2">
        <w:rPr>
          <w:rFonts w:eastAsia="MS Gothic"/>
          <w:lang w:val="fr-FR"/>
        </w:rPr>
        <w:tab/>
      </w:r>
      <w:r w:rsidRPr="000C0BA2">
        <w:rPr>
          <w:rFonts w:eastAsia="MS Gothic"/>
          <w:lang w:val="fr-FR"/>
        </w:rPr>
        <w:tab/>
      </w:r>
      <w:r w:rsidR="00DC16AB" w:rsidRPr="000C0BA2">
        <w:rPr>
          <w:rFonts w:eastAsia="MS Gothic"/>
          <w:lang w:val="fr-FR"/>
        </w:rPr>
        <w:t>Renforcement des mesures de lutte contre le harcèlement sexuel</w:t>
      </w:r>
    </w:p>
    <w:p w:rsidR="000D20C8" w:rsidRPr="000C0BA2" w:rsidRDefault="00C62A4B" w:rsidP="002E0194">
      <w:pPr>
        <w:pStyle w:val="SingleTxtG"/>
        <w:rPr>
          <w:rFonts w:eastAsia="MS Gothic"/>
          <w:lang w:val="fr-FR"/>
        </w:rPr>
      </w:pPr>
      <w:r w:rsidRPr="000C0BA2">
        <w:rPr>
          <w:rFonts w:eastAsia="MS Gothic"/>
          <w:lang w:val="fr-FR"/>
        </w:rPr>
        <w:t>6</w:t>
      </w:r>
      <w:r w:rsidR="005D246D" w:rsidRPr="000C0BA2">
        <w:rPr>
          <w:rFonts w:eastAsia="MS Gothic"/>
          <w:lang w:val="fr-FR"/>
        </w:rPr>
        <w:t>9</w:t>
      </w:r>
      <w:r w:rsidRPr="000C0BA2">
        <w:rPr>
          <w:rFonts w:eastAsia="MS Gothic"/>
          <w:lang w:val="fr-FR"/>
        </w:rPr>
        <w:t>.</w:t>
      </w:r>
      <w:r w:rsidRPr="000C0BA2">
        <w:rPr>
          <w:rFonts w:eastAsia="MS Gothic"/>
          <w:lang w:val="fr-FR"/>
        </w:rPr>
        <w:tab/>
      </w:r>
      <w:r w:rsidR="00655310" w:rsidRPr="000C0BA2">
        <w:rPr>
          <w:rFonts w:eastAsia="MS Gothic"/>
          <w:lang w:val="fr-FR"/>
        </w:rPr>
        <w:t xml:space="preserve">S’agissant des cas de harcèlement sexuel, le Gouvernement japonais juge qu’il est important de prendre des mesures de prévention. Compte tenu de ce constat, la loi relative à l’égalité des chances en matière d’emploi fait obligation aux employeurs de mettre en place des mécanismes de consultation </w:t>
      </w:r>
      <w:r w:rsidR="00690018" w:rsidRPr="000C0BA2">
        <w:rPr>
          <w:rFonts w:eastAsia="MS Gothic"/>
          <w:lang w:val="fr-FR"/>
        </w:rPr>
        <w:t>adéquats</w:t>
      </w:r>
      <w:r w:rsidR="00655310" w:rsidRPr="000C0BA2">
        <w:rPr>
          <w:rFonts w:eastAsia="MS Gothic"/>
          <w:lang w:val="fr-FR"/>
        </w:rPr>
        <w:t xml:space="preserve"> p</w:t>
      </w:r>
      <w:r w:rsidR="004064F0" w:rsidRPr="000C0BA2">
        <w:rPr>
          <w:rFonts w:eastAsia="MS Gothic"/>
          <w:lang w:val="fr-FR"/>
        </w:rPr>
        <w:t>o</w:t>
      </w:r>
      <w:r w:rsidR="00655310" w:rsidRPr="000C0BA2">
        <w:rPr>
          <w:rFonts w:eastAsia="MS Gothic"/>
          <w:lang w:val="fr-FR"/>
        </w:rPr>
        <w:t xml:space="preserve">ur les employés afin de prévenir le harcèlement sexuel et de prendre d’autres mesures nécessaires à la gestion de l’emploi. De cette manière, la loi citée ci-haut stipule les responsabilités qui incombent aux employeurs en ce qui concerne la gestion de l’emploi. </w:t>
      </w:r>
    </w:p>
    <w:p w:rsidR="000D20C8" w:rsidRPr="000C0BA2" w:rsidRDefault="005D246D" w:rsidP="002E0194">
      <w:pPr>
        <w:pStyle w:val="SingleTxtG"/>
        <w:rPr>
          <w:rFonts w:eastAsia="MS Gothic"/>
          <w:lang w:val="fr-FR"/>
        </w:rPr>
      </w:pPr>
      <w:r w:rsidRPr="000C0BA2">
        <w:rPr>
          <w:rFonts w:eastAsia="MS Gothic"/>
          <w:lang w:val="fr-FR"/>
        </w:rPr>
        <w:t>70</w:t>
      </w:r>
      <w:r w:rsidR="00C62A4B" w:rsidRPr="000C0BA2">
        <w:rPr>
          <w:rFonts w:eastAsia="MS Gothic"/>
          <w:lang w:val="fr-FR"/>
        </w:rPr>
        <w:t>.</w:t>
      </w:r>
      <w:r w:rsidR="00C62A4B" w:rsidRPr="000C0BA2">
        <w:rPr>
          <w:rFonts w:eastAsia="MS Gothic"/>
          <w:lang w:val="fr-FR"/>
        </w:rPr>
        <w:tab/>
      </w:r>
      <w:r w:rsidR="00655310" w:rsidRPr="000C0BA2">
        <w:rPr>
          <w:rFonts w:eastAsia="MS Gothic"/>
          <w:lang w:val="fr-FR"/>
        </w:rPr>
        <w:t xml:space="preserve">Le harcèlement sexuel sur le lieu de travail pourrait constituer un </w:t>
      </w:r>
      <w:r w:rsidR="0067254C" w:rsidRPr="000C0BA2">
        <w:rPr>
          <w:rFonts w:eastAsia="MS Gothic"/>
          <w:lang w:val="fr-FR"/>
        </w:rPr>
        <w:t>outrage par la contrainte</w:t>
      </w:r>
      <w:r w:rsidR="00FD637C" w:rsidRPr="000C0BA2">
        <w:rPr>
          <w:rFonts w:eastAsia="MS Gothic"/>
          <w:lang w:val="fr-FR"/>
        </w:rPr>
        <w:t xml:space="preserve"> </w:t>
      </w:r>
      <w:r w:rsidR="00655310" w:rsidRPr="000C0BA2">
        <w:rPr>
          <w:rFonts w:eastAsia="MS Gothic"/>
          <w:lang w:val="fr-FR"/>
        </w:rPr>
        <w:t>ou une autre infraction. Lorsqu’un cas de harcèlement sexuel constitue un délit pénal, il fait l’objet d’enquête et il est sanctionné d’une manière conforme à l’</w:t>
      </w:r>
      <w:r w:rsidR="00690018" w:rsidRPr="000C0BA2">
        <w:rPr>
          <w:rFonts w:eastAsia="MS Gothic"/>
          <w:lang w:val="fr-FR"/>
        </w:rPr>
        <w:t>infraction</w:t>
      </w:r>
      <w:r w:rsidR="00655310" w:rsidRPr="000C0BA2">
        <w:rPr>
          <w:rFonts w:eastAsia="MS Gothic"/>
          <w:lang w:val="fr-FR"/>
        </w:rPr>
        <w:t xml:space="preserve">. </w:t>
      </w:r>
    </w:p>
    <w:p w:rsidR="000D20C8" w:rsidRPr="000C0BA2" w:rsidRDefault="002E0194" w:rsidP="008618F4">
      <w:pPr>
        <w:pStyle w:val="H23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 xml:space="preserve">Promotion </w:t>
      </w:r>
      <w:r w:rsidR="00655310" w:rsidRPr="000C0BA2">
        <w:rPr>
          <w:rFonts w:eastAsia="MS Gothic"/>
          <w:lang w:val="fr-FR"/>
        </w:rPr>
        <w:t>des efforts en vue d’actions positives</w:t>
      </w:r>
    </w:p>
    <w:p w:rsidR="000D20C8" w:rsidRPr="000C0BA2" w:rsidRDefault="005D246D" w:rsidP="002E0194">
      <w:pPr>
        <w:pStyle w:val="SingleTxtG"/>
        <w:rPr>
          <w:rFonts w:eastAsia="MS Gothic"/>
          <w:lang w:val="fr-FR"/>
        </w:rPr>
      </w:pPr>
      <w:r w:rsidRPr="000C0BA2">
        <w:rPr>
          <w:rFonts w:eastAsia="MS Gothic"/>
          <w:lang w:val="fr-FR"/>
        </w:rPr>
        <w:t>71</w:t>
      </w:r>
      <w:r w:rsidR="00C62A4B" w:rsidRPr="000C0BA2">
        <w:rPr>
          <w:rFonts w:eastAsia="MS Gothic"/>
          <w:lang w:val="fr-FR"/>
        </w:rPr>
        <w:t>.</w:t>
      </w:r>
      <w:r w:rsidR="00C62A4B" w:rsidRPr="000C0BA2">
        <w:rPr>
          <w:rFonts w:eastAsia="MS Gothic"/>
          <w:lang w:val="fr-FR"/>
        </w:rPr>
        <w:tab/>
      </w:r>
      <w:r w:rsidR="00655310" w:rsidRPr="000C0BA2">
        <w:rPr>
          <w:rFonts w:eastAsia="MS Gothic"/>
          <w:lang w:val="fr-FR"/>
        </w:rPr>
        <w:t xml:space="preserve">En vertu de la loi </w:t>
      </w:r>
      <w:r w:rsidR="00F43380" w:rsidRPr="000C0BA2">
        <w:rPr>
          <w:rFonts w:eastAsia="MS Gothic"/>
          <w:lang w:val="fr-FR"/>
        </w:rPr>
        <w:t>sur</w:t>
      </w:r>
      <w:r w:rsidR="00655310" w:rsidRPr="000C0BA2">
        <w:rPr>
          <w:rFonts w:eastAsia="MS Gothic"/>
          <w:lang w:val="fr-FR"/>
        </w:rPr>
        <w:t xml:space="preserve"> l’égalité des chances en matière d’emploi, telle que modifiée en 2008, un nouveau mécanisme a été mis en place pour permettre au Gouvernement de fournir des i</w:t>
      </w:r>
      <w:r w:rsidR="00F40500" w:rsidRPr="000C0BA2">
        <w:rPr>
          <w:rFonts w:eastAsia="MS Gothic"/>
          <w:lang w:val="fr-FR"/>
        </w:rPr>
        <w:t xml:space="preserve">nformations et des services consultatifs </w:t>
      </w:r>
      <w:r w:rsidR="00655310" w:rsidRPr="000C0BA2">
        <w:rPr>
          <w:rFonts w:eastAsia="MS Gothic"/>
          <w:lang w:val="fr-FR"/>
        </w:rPr>
        <w:t>aux employeurs qui font connaître leurs initiatives en faveur de mesures positives</w:t>
      </w:r>
      <w:r w:rsidR="00F43380" w:rsidRPr="000C0BA2">
        <w:rPr>
          <w:rFonts w:eastAsia="MS Gothic"/>
          <w:lang w:val="fr-FR"/>
        </w:rPr>
        <w:t>,</w:t>
      </w:r>
      <w:r w:rsidR="00655310" w:rsidRPr="000C0BA2">
        <w:rPr>
          <w:rFonts w:eastAsia="MS Gothic"/>
          <w:lang w:val="fr-FR"/>
        </w:rPr>
        <w:t xml:space="preserve"> dans le but de </w:t>
      </w:r>
      <w:r w:rsidR="00F43380" w:rsidRPr="000C0BA2">
        <w:rPr>
          <w:rFonts w:eastAsia="MS Gothic"/>
          <w:lang w:val="fr-FR"/>
        </w:rPr>
        <w:t>promouvoir ce</w:t>
      </w:r>
      <w:r w:rsidR="00655310" w:rsidRPr="000C0BA2">
        <w:rPr>
          <w:rFonts w:eastAsia="MS Gothic"/>
          <w:lang w:val="fr-FR"/>
        </w:rPr>
        <w:t xml:space="preserve"> type d’actions. </w:t>
      </w:r>
    </w:p>
    <w:p w:rsidR="000D20C8" w:rsidRPr="000C0BA2" w:rsidRDefault="00C62A4B" w:rsidP="002E0194">
      <w:pPr>
        <w:pStyle w:val="SingleTxtG"/>
        <w:rPr>
          <w:rFonts w:eastAsia="MS Gothic"/>
          <w:lang w:val="fr-FR"/>
        </w:rPr>
      </w:pPr>
      <w:r w:rsidRPr="000C0BA2">
        <w:rPr>
          <w:rFonts w:eastAsia="MS Gothic"/>
          <w:lang w:val="fr-FR"/>
        </w:rPr>
        <w:t>7</w:t>
      </w:r>
      <w:r w:rsidR="005D246D" w:rsidRPr="000C0BA2">
        <w:rPr>
          <w:rFonts w:eastAsia="MS Gothic"/>
          <w:lang w:val="fr-FR"/>
        </w:rPr>
        <w:t>2</w:t>
      </w:r>
      <w:r w:rsidRPr="000C0BA2">
        <w:rPr>
          <w:rFonts w:eastAsia="MS Gothic"/>
          <w:lang w:val="fr-FR"/>
        </w:rPr>
        <w:t>.</w:t>
      </w:r>
      <w:r w:rsidRPr="000C0BA2">
        <w:rPr>
          <w:rFonts w:eastAsia="MS Gothic"/>
          <w:lang w:val="fr-FR"/>
        </w:rPr>
        <w:tab/>
      </w:r>
      <w:r w:rsidR="00655310" w:rsidRPr="000C0BA2">
        <w:rPr>
          <w:rFonts w:eastAsia="MS Gothic"/>
          <w:lang w:val="fr-FR"/>
        </w:rPr>
        <w:t>Le Gouvernement japonais fournit des informations complètes sur les mesures positives sur son site Web</w:t>
      </w:r>
      <w:r w:rsidR="00F43380" w:rsidRPr="000C0BA2">
        <w:rPr>
          <w:rFonts w:eastAsia="MS Gothic"/>
          <w:lang w:val="fr-FR"/>
        </w:rPr>
        <w:t xml:space="preserve"> dont le contenu </w:t>
      </w:r>
      <w:r w:rsidR="00655310" w:rsidRPr="000C0BA2">
        <w:rPr>
          <w:rFonts w:eastAsia="MS Gothic"/>
          <w:lang w:val="fr-FR"/>
        </w:rPr>
        <w:t>a été enrichi pendant l’</w:t>
      </w:r>
      <w:r w:rsidR="00F43380" w:rsidRPr="000C0BA2">
        <w:rPr>
          <w:rFonts w:eastAsia="MS Gothic"/>
          <w:lang w:val="fr-FR"/>
        </w:rPr>
        <w:t>année</w:t>
      </w:r>
      <w:r w:rsidR="00655310" w:rsidRPr="000C0BA2">
        <w:rPr>
          <w:rFonts w:eastAsia="MS Gothic"/>
          <w:lang w:val="fr-FR"/>
        </w:rPr>
        <w:t xml:space="preserve"> fiscal</w:t>
      </w:r>
      <w:r w:rsidR="00F43380" w:rsidRPr="000C0BA2">
        <w:rPr>
          <w:rFonts w:eastAsia="MS Gothic"/>
          <w:lang w:val="fr-FR"/>
        </w:rPr>
        <w:t>e</w:t>
      </w:r>
      <w:r w:rsidR="00655310" w:rsidRPr="000C0BA2">
        <w:rPr>
          <w:rFonts w:eastAsia="MS Gothic"/>
          <w:lang w:val="fr-FR"/>
        </w:rPr>
        <w:t xml:space="preserve"> 2010</w:t>
      </w:r>
      <w:r w:rsidR="001D32C1" w:rsidRPr="000C0BA2">
        <w:rPr>
          <w:rFonts w:eastAsia="MS Gothic"/>
          <w:lang w:val="fr-FR"/>
        </w:rPr>
        <w:t xml:space="preserve"> et qui propose</w:t>
      </w:r>
      <w:r w:rsidR="00655310" w:rsidRPr="000C0BA2">
        <w:rPr>
          <w:rFonts w:eastAsia="MS Gothic"/>
          <w:lang w:val="fr-FR"/>
        </w:rPr>
        <w:t xml:space="preserve"> notamment un outil d’auto-évaluation des mesures positives </w:t>
      </w:r>
      <w:r w:rsidR="00793116" w:rsidRPr="000C0BA2">
        <w:rPr>
          <w:rFonts w:eastAsia="MS Gothic"/>
          <w:lang w:val="fr-FR"/>
        </w:rPr>
        <w:t>prises par les entreprises</w:t>
      </w:r>
      <w:r w:rsidR="00655310" w:rsidRPr="000C0BA2">
        <w:rPr>
          <w:rFonts w:eastAsia="MS Gothic"/>
          <w:lang w:val="fr-FR"/>
        </w:rPr>
        <w:t xml:space="preserve">. Par ailleurs, le Gouvernement offre des services aux petites et moyennes entreprises </w:t>
      </w:r>
      <w:r w:rsidR="00BB2593">
        <w:rPr>
          <w:rFonts w:eastAsia="MS Gothic"/>
          <w:lang w:val="fr-FR"/>
        </w:rPr>
        <w:t>qui accusent un</w:t>
      </w:r>
      <w:r w:rsidR="00655310" w:rsidRPr="000C0BA2">
        <w:rPr>
          <w:rFonts w:eastAsia="MS Gothic"/>
          <w:lang w:val="fr-FR"/>
        </w:rPr>
        <w:t xml:space="preserve"> retard </w:t>
      </w:r>
      <w:r w:rsidR="00BB2593">
        <w:rPr>
          <w:rFonts w:eastAsia="MS Gothic"/>
          <w:lang w:val="fr-FR"/>
        </w:rPr>
        <w:t xml:space="preserve">en matière de mesures positives </w:t>
      </w:r>
      <w:r w:rsidR="00655310" w:rsidRPr="000C0BA2">
        <w:rPr>
          <w:rFonts w:eastAsia="MS Gothic"/>
          <w:lang w:val="fr-FR"/>
        </w:rPr>
        <w:t xml:space="preserve">par rapport </w:t>
      </w:r>
      <w:r w:rsidR="00BB2593">
        <w:rPr>
          <w:rFonts w:eastAsia="MS Gothic"/>
          <w:lang w:val="fr-FR"/>
        </w:rPr>
        <w:t>aux plus grandes entreprises afin de les</w:t>
      </w:r>
      <w:r w:rsidR="001D32C1" w:rsidRPr="000C0BA2">
        <w:rPr>
          <w:rFonts w:eastAsia="MS Gothic"/>
          <w:lang w:val="fr-FR"/>
        </w:rPr>
        <w:t xml:space="preserve"> aider à </w:t>
      </w:r>
      <w:r w:rsidR="00793116" w:rsidRPr="000C0BA2">
        <w:rPr>
          <w:rFonts w:eastAsia="MS Gothic"/>
          <w:lang w:val="fr-FR"/>
        </w:rPr>
        <w:t xml:space="preserve">combler </w:t>
      </w:r>
      <w:r w:rsidR="0068111B">
        <w:rPr>
          <w:rFonts w:eastAsia="MS Gothic"/>
          <w:lang w:val="fr-FR"/>
        </w:rPr>
        <w:t>ce</w:t>
      </w:r>
      <w:r w:rsidR="00793116" w:rsidRPr="000C0BA2">
        <w:rPr>
          <w:rFonts w:eastAsia="MS Gothic"/>
          <w:lang w:val="fr-FR"/>
        </w:rPr>
        <w:t xml:space="preserve"> retard</w:t>
      </w:r>
      <w:r w:rsidR="00655310" w:rsidRPr="000C0BA2">
        <w:rPr>
          <w:rFonts w:eastAsia="MS Gothic"/>
          <w:lang w:val="fr-FR"/>
        </w:rPr>
        <w:t>,</w:t>
      </w:r>
      <w:r w:rsidR="001D32C1" w:rsidRPr="000C0BA2">
        <w:rPr>
          <w:rFonts w:eastAsia="MS Gothic"/>
          <w:lang w:val="fr-FR"/>
        </w:rPr>
        <w:t xml:space="preserve"> en dépêchant par exemple des</w:t>
      </w:r>
      <w:r w:rsidR="00655310" w:rsidRPr="000C0BA2">
        <w:rPr>
          <w:rFonts w:eastAsia="MS Gothic"/>
          <w:lang w:val="fr-FR"/>
        </w:rPr>
        <w:t xml:space="preserve"> consultants et </w:t>
      </w:r>
      <w:r w:rsidR="001D32C1" w:rsidRPr="000C0BA2">
        <w:rPr>
          <w:rFonts w:eastAsia="MS Gothic"/>
          <w:lang w:val="fr-FR"/>
        </w:rPr>
        <w:t>en</w:t>
      </w:r>
      <w:r w:rsidR="00793116" w:rsidRPr="000C0BA2">
        <w:rPr>
          <w:rFonts w:eastAsia="MS Gothic"/>
          <w:lang w:val="fr-FR"/>
        </w:rPr>
        <w:t xml:space="preserve"> les aidant à préparer</w:t>
      </w:r>
      <w:r w:rsidR="001D32C1" w:rsidRPr="000C0BA2">
        <w:rPr>
          <w:rFonts w:eastAsia="MS Gothic"/>
          <w:lang w:val="fr-FR"/>
        </w:rPr>
        <w:t xml:space="preserve"> </w:t>
      </w:r>
      <w:r w:rsidR="00655310" w:rsidRPr="000C0BA2">
        <w:rPr>
          <w:rFonts w:eastAsia="MS Gothic"/>
          <w:lang w:val="fr-FR"/>
        </w:rPr>
        <w:t xml:space="preserve">des manuels. </w:t>
      </w:r>
    </w:p>
    <w:p w:rsidR="000D20C8" w:rsidRPr="000C0BA2" w:rsidRDefault="00C62A4B" w:rsidP="002E0194">
      <w:pPr>
        <w:pStyle w:val="SingleTxtG"/>
        <w:rPr>
          <w:rFonts w:eastAsia="MS Gothic"/>
          <w:lang w:val="fr-FR"/>
        </w:rPr>
      </w:pPr>
      <w:r w:rsidRPr="000C0BA2">
        <w:rPr>
          <w:rFonts w:eastAsia="MS Gothic"/>
          <w:lang w:val="fr-FR"/>
        </w:rPr>
        <w:t>7</w:t>
      </w:r>
      <w:r w:rsidR="005D246D" w:rsidRPr="000C0BA2">
        <w:rPr>
          <w:rFonts w:eastAsia="MS Gothic"/>
          <w:lang w:val="fr-FR"/>
        </w:rPr>
        <w:t>3</w:t>
      </w:r>
      <w:r w:rsidRPr="000C0BA2">
        <w:rPr>
          <w:rFonts w:eastAsia="MS Gothic"/>
          <w:lang w:val="fr-FR"/>
        </w:rPr>
        <w:t>.</w:t>
      </w:r>
      <w:r w:rsidRPr="000C0BA2">
        <w:rPr>
          <w:rFonts w:eastAsia="MS Gothic"/>
          <w:lang w:val="fr-FR"/>
        </w:rPr>
        <w:tab/>
      </w:r>
      <w:r w:rsidR="00655310" w:rsidRPr="000C0BA2">
        <w:rPr>
          <w:rFonts w:eastAsia="MS Gothic"/>
          <w:lang w:val="fr-FR"/>
        </w:rPr>
        <w:t xml:space="preserve">Conformément au </w:t>
      </w:r>
      <w:r w:rsidR="00751618" w:rsidRPr="000C0BA2">
        <w:rPr>
          <w:rFonts w:eastAsia="MS Gothic"/>
          <w:lang w:val="fr-FR"/>
        </w:rPr>
        <w:t>T</w:t>
      </w:r>
      <w:r w:rsidR="00655310" w:rsidRPr="000C0BA2">
        <w:rPr>
          <w:rFonts w:eastAsia="MS Gothic"/>
          <w:lang w:val="fr-FR"/>
        </w:rPr>
        <w:t xml:space="preserve">roisième Plan fondamental pour l’égalité des sexes, la proportion d’entreprises qui déploient des mesures positives a été </w:t>
      </w:r>
      <w:r w:rsidR="00C91064" w:rsidRPr="000C0BA2">
        <w:rPr>
          <w:rFonts w:eastAsia="MS Gothic"/>
          <w:lang w:val="fr-FR"/>
        </w:rPr>
        <w:t>fixée</w:t>
      </w:r>
      <w:r w:rsidR="00655310" w:rsidRPr="000C0BA2">
        <w:rPr>
          <w:rFonts w:eastAsia="MS Gothic"/>
          <w:lang w:val="fr-FR"/>
        </w:rPr>
        <w:t xml:space="preserve"> à 40</w:t>
      </w:r>
      <w:r w:rsidR="00077AFE">
        <w:rPr>
          <w:rFonts w:eastAsia="MS Gothic"/>
          <w:lang w:val="fr-FR"/>
        </w:rPr>
        <w:t> %</w:t>
      </w:r>
      <w:r w:rsidR="00655310" w:rsidRPr="000C0BA2">
        <w:rPr>
          <w:rFonts w:eastAsia="MS Gothic"/>
          <w:lang w:val="fr-FR"/>
        </w:rPr>
        <w:t xml:space="preserve"> ou plus à l’horizon 2014. </w:t>
      </w:r>
    </w:p>
    <w:p w:rsidR="000D20C8" w:rsidRPr="000C0BA2" w:rsidRDefault="002E0194" w:rsidP="006F1D5E">
      <w:pPr>
        <w:pStyle w:val="H23G"/>
        <w:rPr>
          <w:rFonts w:eastAsia="MS Gothic"/>
          <w:lang w:val="fr-FR"/>
        </w:rPr>
      </w:pPr>
      <w:r w:rsidRPr="000C0BA2">
        <w:rPr>
          <w:rFonts w:eastAsia="MS Gothic"/>
          <w:lang w:val="fr-FR"/>
        </w:rPr>
        <w:tab/>
      </w:r>
      <w:r w:rsidR="000D20C8" w:rsidRPr="000C0BA2">
        <w:rPr>
          <w:rFonts w:eastAsia="MS Gothic"/>
          <w:lang w:val="fr-FR"/>
        </w:rPr>
        <w:t>3</w:t>
      </w:r>
      <w:r w:rsidR="00C714DE" w:rsidRPr="000C0BA2">
        <w:rPr>
          <w:rFonts w:eastAsia="MS Gothic"/>
          <w:lang w:val="fr-FR"/>
        </w:rPr>
        <w:t>.</w:t>
      </w:r>
      <w:r w:rsidRPr="000C0BA2">
        <w:rPr>
          <w:rFonts w:eastAsia="MS Gothic"/>
          <w:lang w:val="fr-FR"/>
        </w:rPr>
        <w:tab/>
      </w:r>
      <w:r w:rsidR="00267D78" w:rsidRPr="000C0BA2">
        <w:rPr>
          <w:rFonts w:eastAsia="MS Gothic"/>
          <w:lang w:val="fr-FR"/>
        </w:rPr>
        <w:t>Soutien aux personnes qui élèvent des enfants et s</w:t>
      </w:r>
      <w:r w:rsidR="002B5B99" w:rsidRPr="000C0BA2">
        <w:rPr>
          <w:rFonts w:eastAsia="MS Gothic"/>
          <w:lang w:val="fr-FR"/>
        </w:rPr>
        <w:t>’</w:t>
      </w:r>
      <w:r w:rsidR="00267D78" w:rsidRPr="000C0BA2">
        <w:rPr>
          <w:rFonts w:eastAsia="MS Gothic"/>
          <w:lang w:val="fr-FR"/>
        </w:rPr>
        <w:t>occupent d</w:t>
      </w:r>
      <w:r w:rsidR="002B5B99" w:rsidRPr="000C0BA2">
        <w:rPr>
          <w:rFonts w:eastAsia="MS Gothic"/>
          <w:lang w:val="fr-FR"/>
        </w:rPr>
        <w:t>’</w:t>
      </w:r>
      <w:r w:rsidR="00267D78" w:rsidRPr="000C0BA2">
        <w:rPr>
          <w:rFonts w:eastAsia="MS Gothic"/>
          <w:lang w:val="fr-FR"/>
        </w:rPr>
        <w:t>autres membres de la famille</w:t>
      </w:r>
    </w:p>
    <w:p w:rsidR="000D20C8" w:rsidRPr="000C0BA2" w:rsidRDefault="002E0194" w:rsidP="006F1D5E">
      <w:pPr>
        <w:pStyle w:val="H23G"/>
        <w:rPr>
          <w:rFonts w:eastAsia="MS Gothic"/>
          <w:lang w:val="fr-FR"/>
        </w:rPr>
      </w:pPr>
      <w:r w:rsidRPr="000C0BA2">
        <w:rPr>
          <w:rFonts w:eastAsia="MS Gothic"/>
          <w:lang w:val="fr-FR"/>
        </w:rPr>
        <w:tab/>
      </w:r>
      <w:r w:rsidRPr="000C0BA2">
        <w:rPr>
          <w:rFonts w:eastAsia="MS Gothic"/>
          <w:lang w:val="fr-FR"/>
        </w:rPr>
        <w:tab/>
      </w:r>
      <w:r w:rsidR="00267D78" w:rsidRPr="000C0BA2">
        <w:rPr>
          <w:rFonts w:eastAsia="MS Gothic"/>
          <w:lang w:val="fr-FR"/>
        </w:rPr>
        <w:t xml:space="preserve">Modifications de la loi sur le congé </w:t>
      </w:r>
      <w:r w:rsidR="007F0394" w:rsidRPr="000C0BA2">
        <w:rPr>
          <w:rFonts w:eastAsia="MS Gothic"/>
          <w:lang w:val="fr-FR"/>
        </w:rPr>
        <w:t>parental et familial</w:t>
      </w:r>
    </w:p>
    <w:p w:rsidR="000D20C8" w:rsidRPr="000C0BA2" w:rsidRDefault="00C62A4B" w:rsidP="002E0194">
      <w:pPr>
        <w:pStyle w:val="SingleTxtG"/>
        <w:rPr>
          <w:rFonts w:eastAsia="MS Gothic"/>
          <w:lang w:val="fr-FR"/>
        </w:rPr>
      </w:pPr>
      <w:r w:rsidRPr="000C0BA2">
        <w:rPr>
          <w:rFonts w:eastAsia="MS Gothic"/>
          <w:lang w:val="fr-FR"/>
        </w:rPr>
        <w:t>7</w:t>
      </w:r>
      <w:r w:rsidR="005D246D" w:rsidRPr="000C0BA2">
        <w:rPr>
          <w:rFonts w:eastAsia="MS Gothic"/>
          <w:lang w:val="fr-FR"/>
        </w:rPr>
        <w:t>4</w:t>
      </w:r>
      <w:r w:rsidRPr="000C0BA2">
        <w:rPr>
          <w:rFonts w:eastAsia="MS Gothic"/>
          <w:lang w:val="fr-FR"/>
        </w:rPr>
        <w:t>.</w:t>
      </w:r>
      <w:r w:rsidRPr="000C0BA2">
        <w:rPr>
          <w:rFonts w:eastAsia="MS Gothic"/>
          <w:lang w:val="fr-FR"/>
        </w:rPr>
        <w:tab/>
      </w:r>
      <w:r w:rsidR="00267D78" w:rsidRPr="000C0BA2">
        <w:rPr>
          <w:rFonts w:eastAsia="MS Gothic"/>
          <w:lang w:val="fr-FR"/>
        </w:rPr>
        <w:t xml:space="preserve">Avec le déclin du taux de natalité, la nécessité pour les travailleurs de concilier facilement la vie professionnelle et la vie familiale devient un enjeu extrêmement </w:t>
      </w:r>
      <w:r w:rsidR="00914DF7">
        <w:rPr>
          <w:rFonts w:eastAsia="MS Gothic"/>
          <w:lang w:val="fr-FR"/>
        </w:rPr>
        <w:t xml:space="preserve">important </w:t>
      </w:r>
      <w:r w:rsidR="00267D78" w:rsidRPr="000C0BA2">
        <w:rPr>
          <w:rFonts w:eastAsia="MS Gothic"/>
          <w:lang w:val="fr-FR"/>
        </w:rPr>
        <w:t>au Japon.</w:t>
      </w:r>
      <w:r w:rsidR="00655310" w:rsidRPr="000C0BA2">
        <w:rPr>
          <w:rFonts w:eastAsia="MS Gothic"/>
          <w:lang w:val="fr-FR"/>
        </w:rPr>
        <w:t xml:space="preserve"> Pour ce faire, la loi sur le congé </w:t>
      </w:r>
      <w:r w:rsidR="007F0394" w:rsidRPr="000C0BA2">
        <w:rPr>
          <w:rFonts w:eastAsia="MS Gothic"/>
          <w:lang w:val="fr-FR"/>
        </w:rPr>
        <w:t>parental et familial</w:t>
      </w:r>
      <w:r w:rsidR="00655310" w:rsidRPr="000C0BA2">
        <w:rPr>
          <w:rFonts w:eastAsia="MS Gothic"/>
          <w:lang w:val="fr-FR"/>
        </w:rPr>
        <w:t xml:space="preserve"> a été révisée en juin 2009 (</w:t>
      </w:r>
      <w:r w:rsidR="00424D71" w:rsidRPr="000C0BA2">
        <w:rPr>
          <w:rFonts w:eastAsia="MS Gothic"/>
          <w:lang w:val="fr-FR"/>
        </w:rPr>
        <w:t>et elle est</w:t>
      </w:r>
      <w:r w:rsidR="00655310" w:rsidRPr="000C0BA2">
        <w:rPr>
          <w:rFonts w:eastAsia="MS Gothic"/>
          <w:lang w:val="fr-FR"/>
        </w:rPr>
        <w:t xml:space="preserve"> entrée en vigueur le 30 juin 2010). Les principaux éléments de </w:t>
      </w:r>
      <w:r w:rsidR="00690018" w:rsidRPr="000C0BA2">
        <w:rPr>
          <w:rFonts w:eastAsia="MS Gothic"/>
          <w:lang w:val="fr-FR"/>
        </w:rPr>
        <w:t>cette</w:t>
      </w:r>
      <w:r w:rsidR="00655310" w:rsidRPr="000C0BA2">
        <w:rPr>
          <w:rFonts w:eastAsia="MS Gothic"/>
          <w:lang w:val="fr-FR"/>
        </w:rPr>
        <w:t xml:space="preserve"> </w:t>
      </w:r>
      <w:r w:rsidR="00424D71" w:rsidRPr="000C0BA2">
        <w:rPr>
          <w:rFonts w:eastAsia="MS Gothic"/>
          <w:lang w:val="fr-FR"/>
        </w:rPr>
        <w:t>révisio</w:t>
      </w:r>
      <w:r w:rsidR="00655310" w:rsidRPr="000C0BA2">
        <w:rPr>
          <w:rFonts w:eastAsia="MS Gothic"/>
          <w:lang w:val="fr-FR"/>
        </w:rPr>
        <w:t>n sont les suivants</w:t>
      </w:r>
      <w:r w:rsidR="00077AFE">
        <w:rPr>
          <w:rFonts w:eastAsia="MS Gothic"/>
          <w:lang w:val="fr-FR"/>
        </w:rPr>
        <w:t>:</w:t>
      </w:r>
      <w:r w:rsidR="00655310" w:rsidRPr="000C0BA2">
        <w:rPr>
          <w:rFonts w:eastAsia="MS Gothic"/>
          <w:lang w:val="fr-FR"/>
        </w:rPr>
        <w:t xml:space="preserve"> </w:t>
      </w:r>
    </w:p>
    <w:p w:rsidR="000D20C8" w:rsidRPr="000C0BA2" w:rsidRDefault="00655310" w:rsidP="00FA2574">
      <w:pPr>
        <w:pStyle w:val="Bullet1G"/>
        <w:rPr>
          <w:rFonts w:eastAsia="MS Gothic"/>
          <w:lang w:val="fr-FR"/>
        </w:rPr>
      </w:pPr>
      <w:r w:rsidRPr="000C0BA2">
        <w:rPr>
          <w:rFonts w:eastAsia="MS Gothic"/>
          <w:lang w:val="fr-FR"/>
        </w:rPr>
        <w:t xml:space="preserve">Les </w:t>
      </w:r>
      <w:r w:rsidR="004A3ACC" w:rsidRPr="000C0BA2">
        <w:rPr>
          <w:rFonts w:eastAsia="MS Gothic"/>
          <w:lang w:val="fr-FR"/>
        </w:rPr>
        <w:t xml:space="preserve">employeurs sont tenus de mettre en place un système </w:t>
      </w:r>
      <w:r w:rsidR="00FA2574" w:rsidRPr="000C0BA2">
        <w:rPr>
          <w:rFonts w:eastAsia="MS Gothic"/>
          <w:lang w:val="fr-FR"/>
        </w:rPr>
        <w:t xml:space="preserve">de réduction du temps de travail </w:t>
      </w:r>
      <w:r w:rsidR="004A3ACC" w:rsidRPr="000C0BA2">
        <w:rPr>
          <w:rFonts w:eastAsia="MS Gothic"/>
          <w:lang w:val="fr-FR"/>
        </w:rPr>
        <w:t>(six heures par jour) pour les employés qui doivent s’occuper d’un enfant de moins de trois ans</w:t>
      </w:r>
      <w:r w:rsidR="00914DF7">
        <w:rPr>
          <w:rFonts w:eastAsia="MS Gothic"/>
          <w:lang w:val="fr-FR"/>
        </w:rPr>
        <w:t>, de même qu’</w:t>
      </w:r>
      <w:r w:rsidR="004A3ACC" w:rsidRPr="000C0BA2">
        <w:rPr>
          <w:rFonts w:eastAsia="MS Gothic"/>
          <w:lang w:val="fr-FR"/>
        </w:rPr>
        <w:t xml:space="preserve">un dispositif </w:t>
      </w:r>
      <w:r w:rsidR="00424D71" w:rsidRPr="000C0BA2">
        <w:rPr>
          <w:rFonts w:eastAsia="MS Gothic"/>
          <w:lang w:val="fr-FR"/>
        </w:rPr>
        <w:t xml:space="preserve">leur </w:t>
      </w:r>
      <w:r w:rsidR="004A3ACC" w:rsidRPr="000C0BA2">
        <w:rPr>
          <w:rFonts w:eastAsia="MS Gothic"/>
          <w:lang w:val="fr-FR"/>
        </w:rPr>
        <w:t xml:space="preserve">permettant </w:t>
      </w:r>
      <w:r w:rsidR="00424D71" w:rsidRPr="000C0BA2">
        <w:rPr>
          <w:rFonts w:eastAsia="MS Gothic"/>
          <w:lang w:val="fr-FR"/>
        </w:rPr>
        <w:t xml:space="preserve">d’être dispensés de faire des </w:t>
      </w:r>
      <w:r w:rsidR="004A3ACC" w:rsidRPr="000C0BA2">
        <w:rPr>
          <w:rFonts w:eastAsia="MS Gothic"/>
          <w:lang w:val="fr-FR"/>
        </w:rPr>
        <w:t>heures supplémentaires</w:t>
      </w:r>
      <w:r w:rsidR="000D20C8" w:rsidRPr="000C0BA2">
        <w:rPr>
          <w:rFonts w:eastAsia="MS Gothic"/>
          <w:lang w:val="fr-FR"/>
        </w:rPr>
        <w:t>;</w:t>
      </w:r>
      <w:r w:rsidR="006476F4" w:rsidRPr="000C0BA2">
        <w:rPr>
          <w:lang w:val="fr-FR"/>
        </w:rPr>
        <w:t xml:space="preserve"> </w:t>
      </w:r>
    </w:p>
    <w:p w:rsidR="000D20C8" w:rsidRPr="000C0BA2" w:rsidRDefault="004A3ACC" w:rsidP="002E0194">
      <w:pPr>
        <w:pStyle w:val="Bullet1G"/>
        <w:rPr>
          <w:rFonts w:eastAsia="MS Gothic"/>
          <w:lang w:val="fr-FR"/>
        </w:rPr>
      </w:pPr>
      <w:r w:rsidRPr="000C0BA2">
        <w:rPr>
          <w:rFonts w:eastAsia="MS Gothic"/>
          <w:lang w:val="fr-FR"/>
        </w:rPr>
        <w:t xml:space="preserve">Si le père et la mère prennent un congé </w:t>
      </w:r>
      <w:r w:rsidR="004B319C" w:rsidRPr="000C0BA2">
        <w:rPr>
          <w:rFonts w:eastAsia="MS Gothic"/>
          <w:lang w:val="fr-FR"/>
        </w:rPr>
        <w:t>parental</w:t>
      </w:r>
      <w:r w:rsidRPr="000C0BA2">
        <w:rPr>
          <w:rFonts w:eastAsia="MS Gothic"/>
          <w:lang w:val="fr-FR"/>
        </w:rPr>
        <w:t>, chacun d’entre eux a droit à un congé d’une durée maximale d’un an avant que l’enfant n’atteigne l’âge d’un an et deux mois</w:t>
      </w:r>
      <w:r w:rsidR="004B319C" w:rsidRPr="000C0BA2">
        <w:rPr>
          <w:rFonts w:eastAsia="MS Gothic"/>
          <w:lang w:val="fr-FR"/>
        </w:rPr>
        <w:t>,</w:t>
      </w:r>
      <w:r w:rsidRPr="000C0BA2">
        <w:rPr>
          <w:rFonts w:eastAsia="MS Gothic"/>
          <w:lang w:val="fr-FR"/>
        </w:rPr>
        <w:t xml:space="preserve"> contre un an seulement avant l’entrée en vi</w:t>
      </w:r>
      <w:r w:rsidR="00914DF7">
        <w:rPr>
          <w:rFonts w:eastAsia="MS Gothic"/>
          <w:lang w:val="fr-FR"/>
        </w:rPr>
        <w:t>gueur de la loi modifiée («</w:t>
      </w:r>
      <w:r w:rsidRPr="000C0BA2">
        <w:rPr>
          <w:rFonts w:eastAsia="MS Gothic"/>
          <w:lang w:val="fr-FR"/>
        </w:rPr>
        <w:t xml:space="preserve">congé </w:t>
      </w:r>
      <w:r w:rsidR="004B319C" w:rsidRPr="000C0BA2">
        <w:rPr>
          <w:rFonts w:eastAsia="MS Gothic"/>
          <w:lang w:val="fr-FR"/>
        </w:rPr>
        <w:t xml:space="preserve">parental </w:t>
      </w:r>
      <w:r w:rsidRPr="000C0BA2">
        <w:rPr>
          <w:rFonts w:eastAsia="MS Gothic"/>
          <w:lang w:val="fr-FR"/>
        </w:rPr>
        <w:t>prolongé»)</w:t>
      </w:r>
      <w:r w:rsidR="000D20C8" w:rsidRPr="000C0BA2">
        <w:rPr>
          <w:rFonts w:eastAsia="MS Gothic"/>
          <w:lang w:val="fr-FR"/>
        </w:rPr>
        <w:t>;</w:t>
      </w:r>
    </w:p>
    <w:p w:rsidR="000D20C8" w:rsidRPr="000C0BA2" w:rsidRDefault="004A3ACC" w:rsidP="002E0194">
      <w:pPr>
        <w:pStyle w:val="Bullet1G"/>
        <w:rPr>
          <w:rFonts w:eastAsia="MS Gothic"/>
          <w:lang w:val="fr-FR"/>
        </w:rPr>
      </w:pPr>
      <w:r w:rsidRPr="000C0BA2">
        <w:rPr>
          <w:rFonts w:eastAsia="MS Gothic"/>
          <w:lang w:val="fr-FR"/>
        </w:rPr>
        <w:t xml:space="preserve">Un dispositif </w:t>
      </w:r>
      <w:r w:rsidR="00690018" w:rsidRPr="000C0BA2">
        <w:rPr>
          <w:rFonts w:eastAsia="MS Gothic"/>
          <w:lang w:val="fr-FR"/>
        </w:rPr>
        <w:t>permettant</w:t>
      </w:r>
      <w:r w:rsidRPr="000C0BA2">
        <w:rPr>
          <w:rFonts w:eastAsia="MS Gothic"/>
          <w:lang w:val="fr-FR"/>
        </w:rPr>
        <w:t xml:space="preserve"> de </w:t>
      </w:r>
      <w:r w:rsidR="00690018" w:rsidRPr="000C0BA2">
        <w:rPr>
          <w:rFonts w:eastAsia="MS Gothic"/>
          <w:lang w:val="fr-FR"/>
        </w:rPr>
        <w:t>prendre</w:t>
      </w:r>
      <w:r w:rsidRPr="000C0BA2">
        <w:rPr>
          <w:rFonts w:eastAsia="MS Gothic"/>
          <w:lang w:val="fr-FR"/>
        </w:rPr>
        <w:t xml:space="preserve"> un congé de courte durée pour prodiguer des soins infirmiers a été </w:t>
      </w:r>
      <w:r w:rsidR="00D01056" w:rsidRPr="000C0BA2">
        <w:rPr>
          <w:rFonts w:eastAsia="MS Gothic"/>
          <w:lang w:val="fr-FR"/>
        </w:rPr>
        <w:t>mis en place</w:t>
      </w:r>
      <w:r w:rsidR="009E3298" w:rsidRPr="000C0BA2">
        <w:rPr>
          <w:rFonts w:eastAsia="MS Gothic"/>
          <w:lang w:val="fr-FR"/>
        </w:rPr>
        <w:t>. Ce congé est</w:t>
      </w:r>
      <w:r w:rsidR="00D01056" w:rsidRPr="000C0BA2">
        <w:rPr>
          <w:rFonts w:eastAsia="MS Gothic"/>
          <w:lang w:val="fr-FR"/>
        </w:rPr>
        <w:t xml:space="preserve"> </w:t>
      </w:r>
      <w:r w:rsidR="009E3298" w:rsidRPr="000C0BA2">
        <w:rPr>
          <w:rFonts w:eastAsia="MS Gothic"/>
          <w:lang w:val="fr-FR"/>
        </w:rPr>
        <w:t>d’une durée maximale</w:t>
      </w:r>
      <w:r w:rsidR="00D01056" w:rsidRPr="000C0BA2">
        <w:rPr>
          <w:rFonts w:eastAsia="MS Gothic"/>
          <w:lang w:val="fr-FR"/>
        </w:rPr>
        <w:t xml:space="preserve"> de cinq jours par </w:t>
      </w:r>
      <w:r w:rsidR="004064F0" w:rsidRPr="000C0BA2">
        <w:rPr>
          <w:rFonts w:eastAsia="MS Gothic"/>
          <w:lang w:val="fr-FR"/>
        </w:rPr>
        <w:t>an</w:t>
      </w:r>
      <w:r w:rsidR="00D01056" w:rsidRPr="000C0BA2">
        <w:rPr>
          <w:rFonts w:eastAsia="MS Gothic"/>
          <w:lang w:val="fr-FR"/>
        </w:rPr>
        <w:t xml:space="preserve"> </w:t>
      </w:r>
      <w:r w:rsidR="009E3298" w:rsidRPr="000C0BA2">
        <w:rPr>
          <w:rFonts w:eastAsia="MS Gothic"/>
          <w:lang w:val="fr-FR"/>
        </w:rPr>
        <w:t>lorsqu’un seul membre de la famille est concerné et de</w:t>
      </w:r>
      <w:r w:rsidR="00D01056" w:rsidRPr="000C0BA2">
        <w:rPr>
          <w:rFonts w:eastAsia="MS Gothic"/>
          <w:lang w:val="fr-FR"/>
        </w:rPr>
        <w:t xml:space="preserve"> </w:t>
      </w:r>
      <w:r w:rsidR="009E3298" w:rsidRPr="000C0BA2">
        <w:rPr>
          <w:rFonts w:eastAsia="MS Gothic"/>
          <w:lang w:val="fr-FR"/>
        </w:rPr>
        <w:t>dix</w:t>
      </w:r>
      <w:r w:rsidR="00D01056" w:rsidRPr="000C0BA2">
        <w:rPr>
          <w:rFonts w:eastAsia="MS Gothic"/>
          <w:lang w:val="fr-FR"/>
        </w:rPr>
        <w:t xml:space="preserve"> jours par an </w:t>
      </w:r>
      <w:r w:rsidR="009E3298" w:rsidRPr="000C0BA2">
        <w:rPr>
          <w:rFonts w:eastAsia="MS Gothic"/>
          <w:lang w:val="fr-FR"/>
        </w:rPr>
        <w:t xml:space="preserve">lorsque deux membres de la famille ou plus sont concernés. </w:t>
      </w:r>
    </w:p>
    <w:p w:rsidR="000D20C8" w:rsidRPr="000C0BA2" w:rsidRDefault="00C62A4B" w:rsidP="002E0194">
      <w:pPr>
        <w:pStyle w:val="SingleTxtG"/>
        <w:rPr>
          <w:rFonts w:eastAsia="MS Gothic"/>
          <w:lang w:val="fr-FR"/>
        </w:rPr>
      </w:pPr>
      <w:r w:rsidRPr="000C0BA2">
        <w:rPr>
          <w:rFonts w:eastAsia="MS Gothic"/>
          <w:lang w:val="fr-FR"/>
        </w:rPr>
        <w:t>7</w:t>
      </w:r>
      <w:r w:rsidR="005D246D" w:rsidRPr="000C0BA2">
        <w:rPr>
          <w:rFonts w:eastAsia="MS Gothic"/>
          <w:lang w:val="fr-FR"/>
        </w:rPr>
        <w:t>5</w:t>
      </w:r>
      <w:r w:rsidRPr="000C0BA2">
        <w:rPr>
          <w:rFonts w:eastAsia="MS Gothic"/>
          <w:lang w:val="fr-FR"/>
        </w:rPr>
        <w:t>.</w:t>
      </w:r>
      <w:r w:rsidRPr="000C0BA2">
        <w:rPr>
          <w:rFonts w:eastAsia="MS Gothic"/>
          <w:lang w:val="fr-FR"/>
        </w:rPr>
        <w:tab/>
      </w:r>
      <w:r w:rsidR="00CE6E44" w:rsidRPr="000C0BA2">
        <w:rPr>
          <w:rFonts w:eastAsia="MS Gothic"/>
          <w:lang w:val="fr-FR"/>
        </w:rPr>
        <w:t>Il ressort d</w:t>
      </w:r>
      <w:r w:rsidR="002B5B99" w:rsidRPr="000C0BA2">
        <w:rPr>
          <w:rFonts w:eastAsia="MS Gothic"/>
          <w:lang w:val="fr-FR"/>
        </w:rPr>
        <w:t>’</w:t>
      </w:r>
      <w:r w:rsidR="00CE6E44" w:rsidRPr="000C0BA2">
        <w:rPr>
          <w:rFonts w:eastAsia="MS Gothic"/>
          <w:lang w:val="fr-FR"/>
        </w:rPr>
        <w:t>une enquête effectuée en</w:t>
      </w:r>
      <w:r w:rsidR="000D20C8" w:rsidRPr="000C0BA2">
        <w:rPr>
          <w:rFonts w:eastAsia="MS Gothic"/>
          <w:lang w:val="fr-FR"/>
        </w:rPr>
        <w:t xml:space="preserve"> 2010 (</w:t>
      </w:r>
      <w:r w:rsidR="00CE6E44" w:rsidRPr="000C0BA2">
        <w:rPr>
          <w:rFonts w:eastAsia="MS Gothic"/>
          <w:lang w:val="fr-FR"/>
        </w:rPr>
        <w:t xml:space="preserve">Enquête </w:t>
      </w:r>
      <w:r w:rsidR="00450069" w:rsidRPr="000C0BA2">
        <w:rPr>
          <w:rFonts w:eastAsia="MS Gothic"/>
          <w:lang w:val="fr-FR"/>
        </w:rPr>
        <w:t xml:space="preserve">2010 </w:t>
      </w:r>
      <w:r w:rsidR="00CE6E44" w:rsidRPr="000C0BA2">
        <w:rPr>
          <w:rFonts w:eastAsia="MS Gothic"/>
          <w:lang w:val="fr-FR"/>
        </w:rPr>
        <w:t>sur la gestion de l</w:t>
      </w:r>
      <w:r w:rsidR="002B5B99" w:rsidRPr="000C0BA2">
        <w:rPr>
          <w:rFonts w:eastAsia="MS Gothic"/>
          <w:lang w:val="fr-FR"/>
        </w:rPr>
        <w:t>’</w:t>
      </w:r>
      <w:r w:rsidR="00CE6E44" w:rsidRPr="000C0BA2">
        <w:rPr>
          <w:rFonts w:eastAsia="MS Gothic"/>
          <w:lang w:val="fr-FR"/>
        </w:rPr>
        <w:t>emploi féminin</w:t>
      </w:r>
      <w:r w:rsidR="00450069" w:rsidRPr="000C0BA2">
        <w:rPr>
          <w:rFonts w:eastAsia="MS Gothic"/>
          <w:lang w:val="fr-FR"/>
        </w:rPr>
        <w:t xml:space="preserve"> </w:t>
      </w:r>
      <w:r w:rsidR="00CE6E44" w:rsidRPr="000C0BA2">
        <w:rPr>
          <w:rFonts w:eastAsia="MS Gothic"/>
          <w:lang w:val="fr-FR"/>
        </w:rPr>
        <w:t>du Ministère de la santé, du travail et de la protection sociale</w:t>
      </w:r>
      <w:r w:rsidR="000D20C8" w:rsidRPr="000C0BA2">
        <w:rPr>
          <w:rFonts w:eastAsia="MS Gothic"/>
          <w:lang w:val="fr-FR"/>
        </w:rPr>
        <w:t>)</w:t>
      </w:r>
      <w:r w:rsidR="00CE6E44" w:rsidRPr="000C0BA2">
        <w:rPr>
          <w:rFonts w:eastAsia="MS Gothic"/>
          <w:lang w:val="fr-FR"/>
        </w:rPr>
        <w:t xml:space="preserve"> </w:t>
      </w:r>
      <w:r w:rsidR="00CE6E44" w:rsidRPr="000C0BA2">
        <w:rPr>
          <w:rFonts w:eastAsia="SimSun"/>
          <w:lang w:val="fr-FR" w:eastAsia="zh-CN"/>
        </w:rPr>
        <w:t>que 83,7</w:t>
      </w:r>
      <w:r w:rsidR="00077AFE">
        <w:rPr>
          <w:rFonts w:eastAsia="SimSun"/>
          <w:lang w:val="fr-FR" w:eastAsia="zh-CN"/>
        </w:rPr>
        <w:t> %</w:t>
      </w:r>
      <w:r w:rsidR="00CE6E44" w:rsidRPr="000C0BA2">
        <w:rPr>
          <w:rFonts w:eastAsia="SimSun"/>
          <w:lang w:val="fr-FR" w:eastAsia="zh-CN"/>
        </w:rPr>
        <w:t xml:space="preserve"> des femmes </w:t>
      </w:r>
      <w:r w:rsidR="00450069" w:rsidRPr="000C0BA2">
        <w:rPr>
          <w:rFonts w:eastAsia="SimSun"/>
          <w:lang w:val="fr-FR" w:eastAsia="zh-CN"/>
        </w:rPr>
        <w:t>ayant</w:t>
      </w:r>
      <w:r w:rsidR="00CE6E44" w:rsidRPr="000C0BA2">
        <w:rPr>
          <w:rFonts w:eastAsia="SimSun"/>
          <w:lang w:val="fr-FR" w:eastAsia="zh-CN"/>
        </w:rPr>
        <w:t xml:space="preserve"> donné naissance à un enfant ont </w:t>
      </w:r>
      <w:r w:rsidR="00914DF7">
        <w:rPr>
          <w:rFonts w:eastAsia="SimSun"/>
          <w:lang w:val="fr-FR" w:eastAsia="zh-CN"/>
        </w:rPr>
        <w:t>pris</w:t>
      </w:r>
      <w:r w:rsidR="00CE6E44" w:rsidRPr="000C0BA2">
        <w:rPr>
          <w:rFonts w:eastAsia="SimSun"/>
          <w:lang w:val="fr-FR" w:eastAsia="zh-CN"/>
        </w:rPr>
        <w:t xml:space="preserve"> un congé à ce titre</w:t>
      </w:r>
      <w:r w:rsidR="00CE6E44" w:rsidRPr="000C0BA2">
        <w:rPr>
          <w:rFonts w:eastAsia="SimSun"/>
          <w:sz w:val="24"/>
          <w:lang w:val="fr-FR" w:eastAsia="zh-CN"/>
        </w:rPr>
        <w:t xml:space="preserve"> </w:t>
      </w:r>
      <w:r w:rsidR="00CE6E44" w:rsidRPr="000C0BA2">
        <w:rPr>
          <w:rFonts w:eastAsia="SimSun"/>
          <w:lang w:val="fr-FR" w:eastAsia="zh-CN"/>
        </w:rPr>
        <w:t xml:space="preserve">et que </w:t>
      </w:r>
      <w:r w:rsidR="00A53003" w:rsidRPr="000C0BA2">
        <w:rPr>
          <w:rFonts w:eastAsia="SimSun"/>
          <w:lang w:val="fr-FR" w:eastAsia="zh-CN"/>
        </w:rPr>
        <w:t>1</w:t>
      </w:r>
      <w:r w:rsidR="00CE6E44" w:rsidRPr="000C0BA2">
        <w:rPr>
          <w:rFonts w:eastAsia="SimSun"/>
          <w:lang w:val="fr-FR" w:eastAsia="zh-CN"/>
        </w:rPr>
        <w:t>,3</w:t>
      </w:r>
      <w:r w:rsidR="00A53003" w:rsidRPr="000C0BA2">
        <w:rPr>
          <w:rFonts w:eastAsia="SimSun"/>
          <w:lang w:val="fr-FR" w:eastAsia="zh-CN"/>
        </w:rPr>
        <w:t>8</w:t>
      </w:r>
      <w:r w:rsidR="00077AFE">
        <w:rPr>
          <w:rFonts w:eastAsia="SimSun"/>
          <w:lang w:val="fr-FR" w:eastAsia="zh-CN"/>
        </w:rPr>
        <w:t> %</w:t>
      </w:r>
      <w:r w:rsidR="00CE6E44" w:rsidRPr="000C0BA2">
        <w:rPr>
          <w:rFonts w:eastAsia="SimSun"/>
          <w:lang w:val="fr-FR" w:eastAsia="zh-CN"/>
        </w:rPr>
        <w:t xml:space="preserve"> des hommes dont la femme avait donné naissance à un enfant ont également obtenu ce congé</w:t>
      </w:r>
      <w:r w:rsidR="000D20C8" w:rsidRPr="000C0BA2">
        <w:rPr>
          <w:rFonts w:eastAsia="MS Gothic"/>
          <w:lang w:val="fr-FR"/>
        </w:rPr>
        <w:t xml:space="preserve">. </w:t>
      </w:r>
      <w:r w:rsidR="00A53003" w:rsidRPr="000C0BA2">
        <w:rPr>
          <w:rFonts w:eastAsia="MS Gothic"/>
          <w:lang w:val="fr-FR"/>
        </w:rPr>
        <w:t>Les femmes représentent 97,1</w:t>
      </w:r>
      <w:r w:rsidR="00077AFE">
        <w:rPr>
          <w:rFonts w:eastAsia="MS Gothic"/>
          <w:lang w:val="fr-FR"/>
        </w:rPr>
        <w:t> %</w:t>
      </w:r>
      <w:r w:rsidR="00A53003" w:rsidRPr="000C0BA2">
        <w:rPr>
          <w:rFonts w:eastAsia="MS Gothic"/>
          <w:lang w:val="fr-FR"/>
        </w:rPr>
        <w:t xml:space="preserve"> du total des travailleurs ayant obtenu un congé pour s</w:t>
      </w:r>
      <w:r w:rsidR="002B5B99" w:rsidRPr="000C0BA2">
        <w:rPr>
          <w:rFonts w:eastAsia="MS Gothic"/>
          <w:lang w:val="fr-FR"/>
        </w:rPr>
        <w:t>’</w:t>
      </w:r>
      <w:r w:rsidR="00A53003" w:rsidRPr="000C0BA2">
        <w:rPr>
          <w:rFonts w:eastAsia="MS Gothic"/>
          <w:lang w:val="fr-FR"/>
        </w:rPr>
        <w:t>occuper des leurs enfants, contre 2,9</w:t>
      </w:r>
      <w:r w:rsidR="00077AFE">
        <w:rPr>
          <w:rFonts w:eastAsia="MS Gothic"/>
          <w:lang w:val="fr-FR"/>
        </w:rPr>
        <w:t> %</w:t>
      </w:r>
      <w:r w:rsidR="00A53003" w:rsidRPr="000C0BA2">
        <w:rPr>
          <w:rFonts w:eastAsia="MS Gothic"/>
          <w:lang w:val="fr-FR"/>
        </w:rPr>
        <w:t xml:space="preserve"> pour les hommes</w:t>
      </w:r>
      <w:r w:rsidR="000D20C8" w:rsidRPr="000C0BA2">
        <w:rPr>
          <w:rFonts w:eastAsia="MS Gothic"/>
          <w:lang w:val="fr-FR"/>
        </w:rPr>
        <w:t xml:space="preserve">. </w:t>
      </w:r>
    </w:p>
    <w:p w:rsidR="000D20C8" w:rsidRPr="000C0BA2" w:rsidRDefault="002E0194" w:rsidP="00A21C44">
      <w:pPr>
        <w:pStyle w:val="H23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 xml:space="preserve">Mesures </w:t>
      </w:r>
      <w:r w:rsidR="00D01056" w:rsidRPr="000C0BA2">
        <w:rPr>
          <w:rFonts w:eastAsia="MS Gothic"/>
          <w:lang w:val="fr-FR"/>
        </w:rPr>
        <w:t xml:space="preserve">permettant de concilier vie professionnelle et vie familiale </w:t>
      </w:r>
    </w:p>
    <w:p w:rsidR="000D20C8" w:rsidRPr="000C0BA2" w:rsidRDefault="00C62A4B" w:rsidP="00C35838">
      <w:pPr>
        <w:pStyle w:val="SingleTxtG"/>
        <w:rPr>
          <w:rFonts w:eastAsia="MS Gothic"/>
          <w:lang w:val="fr-FR"/>
        </w:rPr>
      </w:pPr>
      <w:r w:rsidRPr="000C0BA2">
        <w:rPr>
          <w:rFonts w:eastAsia="MS Gothic"/>
          <w:lang w:val="fr-FR"/>
        </w:rPr>
        <w:t>7</w:t>
      </w:r>
      <w:r w:rsidR="005D246D" w:rsidRPr="000C0BA2">
        <w:rPr>
          <w:rFonts w:eastAsia="MS Gothic"/>
          <w:lang w:val="fr-FR"/>
        </w:rPr>
        <w:t>6</w:t>
      </w:r>
      <w:r w:rsidRPr="000C0BA2">
        <w:rPr>
          <w:rFonts w:eastAsia="MS Gothic"/>
          <w:lang w:val="fr-FR"/>
        </w:rPr>
        <w:t>.</w:t>
      </w:r>
      <w:r w:rsidRPr="000C0BA2">
        <w:rPr>
          <w:rFonts w:eastAsia="MS Gothic"/>
          <w:lang w:val="fr-FR"/>
        </w:rPr>
        <w:tab/>
      </w:r>
      <w:r w:rsidR="00D01056" w:rsidRPr="000C0BA2">
        <w:rPr>
          <w:rFonts w:eastAsia="MS Gothic"/>
          <w:lang w:val="fr-FR"/>
        </w:rPr>
        <w:t xml:space="preserve">Pour favoriser la mise en place d’un environnement permettant aux travailleurs de concilier </w:t>
      </w:r>
      <w:r w:rsidR="001A1CF8" w:rsidRPr="000C0BA2">
        <w:rPr>
          <w:rFonts w:eastAsia="MS Gothic"/>
          <w:lang w:val="fr-FR"/>
        </w:rPr>
        <w:t xml:space="preserve">leurs obligations </w:t>
      </w:r>
      <w:r w:rsidR="000C0BA2" w:rsidRPr="000C0BA2">
        <w:rPr>
          <w:rFonts w:eastAsia="MS Gothic"/>
          <w:lang w:val="fr-FR"/>
        </w:rPr>
        <w:t>professionnelles</w:t>
      </w:r>
      <w:r w:rsidR="001A1CF8" w:rsidRPr="000C0BA2">
        <w:rPr>
          <w:rFonts w:eastAsia="MS Gothic"/>
          <w:lang w:val="fr-FR"/>
        </w:rPr>
        <w:t xml:space="preserve"> et familiales</w:t>
      </w:r>
      <w:r w:rsidR="0082669F" w:rsidRPr="000C0BA2">
        <w:rPr>
          <w:rFonts w:eastAsia="MS Gothic"/>
          <w:lang w:val="fr-FR"/>
        </w:rPr>
        <w:t xml:space="preserve">, le Gouvernement déploie des efforts pour </w:t>
      </w:r>
      <w:r w:rsidR="00690018" w:rsidRPr="000C0BA2">
        <w:rPr>
          <w:rFonts w:eastAsia="MS Gothic"/>
          <w:lang w:val="fr-FR"/>
        </w:rPr>
        <w:t>sensibiliser</w:t>
      </w:r>
      <w:r w:rsidR="0082669F" w:rsidRPr="000C0BA2">
        <w:rPr>
          <w:rFonts w:eastAsia="MS Gothic"/>
          <w:lang w:val="fr-FR"/>
        </w:rPr>
        <w:t xml:space="preserve"> aux dispositions de la loi sur le congé </w:t>
      </w:r>
      <w:r w:rsidR="007F0394" w:rsidRPr="000C0BA2">
        <w:rPr>
          <w:rFonts w:eastAsia="MS Gothic"/>
          <w:lang w:val="fr-FR"/>
        </w:rPr>
        <w:t>parental et familial</w:t>
      </w:r>
      <w:r w:rsidR="0082669F" w:rsidRPr="000C0BA2">
        <w:rPr>
          <w:rFonts w:eastAsia="MS Gothic"/>
          <w:lang w:val="fr-FR"/>
        </w:rPr>
        <w:t xml:space="preserve"> et veiller à son </w:t>
      </w:r>
      <w:r w:rsidR="00690018" w:rsidRPr="000C0BA2">
        <w:rPr>
          <w:rFonts w:eastAsia="MS Gothic"/>
          <w:lang w:val="fr-FR"/>
        </w:rPr>
        <w:t>respect</w:t>
      </w:r>
      <w:r w:rsidR="0082669F" w:rsidRPr="000C0BA2">
        <w:rPr>
          <w:rFonts w:eastAsia="MS Gothic"/>
          <w:lang w:val="fr-FR"/>
        </w:rPr>
        <w:t xml:space="preserve">, pour </w:t>
      </w:r>
      <w:r w:rsidR="00690018" w:rsidRPr="000C0BA2">
        <w:rPr>
          <w:rFonts w:eastAsia="MS Gothic"/>
          <w:lang w:val="fr-FR"/>
        </w:rPr>
        <w:t>promouvoir</w:t>
      </w:r>
      <w:r w:rsidR="0082669F" w:rsidRPr="000C0BA2">
        <w:rPr>
          <w:rFonts w:eastAsia="MS Gothic"/>
          <w:lang w:val="fr-FR"/>
        </w:rPr>
        <w:t xml:space="preserve"> les initiatives des employeurs et leur venir en aide au moyen de subventions dans le cadre de la </w:t>
      </w:r>
      <w:r w:rsidR="006476F4" w:rsidRPr="000C0BA2">
        <w:rPr>
          <w:rFonts w:eastAsia="MS Gothic"/>
          <w:lang w:val="fr-FR"/>
        </w:rPr>
        <w:t xml:space="preserve">loi </w:t>
      </w:r>
      <w:r w:rsidR="00C35838" w:rsidRPr="00C35838">
        <w:rPr>
          <w:rFonts w:eastAsia="MS Gothic"/>
          <w:lang w:val="fr-FR"/>
        </w:rPr>
        <w:t>relative aux mesures destinées à soutenir le bon développement de la nouvelle génération</w:t>
      </w:r>
      <w:r w:rsidR="0082669F" w:rsidRPr="000C0BA2">
        <w:rPr>
          <w:rFonts w:eastAsia="MS Gothic"/>
          <w:lang w:val="fr-FR"/>
        </w:rPr>
        <w:t xml:space="preserve"> et de répondre aux besoins en matière de garde d’enfants. Ces mesures sont autant d’efforts déployés pour créer des conditions </w:t>
      </w:r>
      <w:r w:rsidR="001A1CF8" w:rsidRPr="000C0BA2">
        <w:rPr>
          <w:rFonts w:eastAsia="MS Gothic"/>
          <w:lang w:val="fr-FR"/>
        </w:rPr>
        <w:t>propices à l’atteinte d’un équilibre entre</w:t>
      </w:r>
      <w:r w:rsidR="0082669F" w:rsidRPr="000C0BA2">
        <w:rPr>
          <w:rFonts w:eastAsia="MS Gothic"/>
          <w:lang w:val="fr-FR"/>
        </w:rPr>
        <w:t xml:space="preserve"> vie professionnelle et vie familiale. </w:t>
      </w:r>
    </w:p>
    <w:p w:rsidR="000D20C8" w:rsidRPr="000C0BA2" w:rsidRDefault="00690018" w:rsidP="002E0194">
      <w:pPr>
        <w:pStyle w:val="SingleTxtG"/>
        <w:rPr>
          <w:rFonts w:eastAsia="MS Gothic"/>
          <w:lang w:val="fr-FR"/>
        </w:rPr>
      </w:pPr>
      <w:r w:rsidRPr="000C0BA2">
        <w:rPr>
          <w:rFonts w:eastAsia="MS Gothic"/>
          <w:lang w:val="fr-FR"/>
        </w:rPr>
        <w:t>77.</w:t>
      </w:r>
      <w:r w:rsidRPr="000C0BA2">
        <w:rPr>
          <w:rFonts w:eastAsia="MS Gothic"/>
          <w:lang w:val="fr-FR"/>
        </w:rPr>
        <w:tab/>
        <w:t>À ce titre et dans le but de supprimer les listes d’attente pour l’</w:t>
      </w:r>
      <w:r w:rsidR="00B96B7C" w:rsidRPr="000C0BA2">
        <w:rPr>
          <w:rFonts w:eastAsia="MS Gothic"/>
          <w:lang w:val="fr-FR"/>
        </w:rPr>
        <w:t>admission</w:t>
      </w:r>
      <w:r w:rsidRPr="000C0BA2">
        <w:rPr>
          <w:rFonts w:eastAsia="MS Gothic"/>
          <w:lang w:val="fr-FR"/>
        </w:rPr>
        <w:t xml:space="preserve"> des enfants dans les crèches, le Gouvernement japonais a formulé une </w:t>
      </w:r>
      <w:r w:rsidR="00B96B7C" w:rsidRPr="000C0BA2">
        <w:rPr>
          <w:rFonts w:eastAsia="MS Gothic"/>
          <w:lang w:val="fr-FR"/>
        </w:rPr>
        <w:t>«V</w:t>
      </w:r>
      <w:r w:rsidRPr="000C0BA2">
        <w:rPr>
          <w:rFonts w:eastAsia="MS Gothic"/>
          <w:lang w:val="fr-FR"/>
        </w:rPr>
        <w:t xml:space="preserve">ision pour les enfants et les </w:t>
      </w:r>
      <w:r w:rsidR="00B96B7C" w:rsidRPr="000C0BA2">
        <w:rPr>
          <w:rFonts w:eastAsia="MS Gothic"/>
          <w:lang w:val="fr-FR"/>
        </w:rPr>
        <w:t>services</w:t>
      </w:r>
      <w:r w:rsidRPr="000C0BA2">
        <w:rPr>
          <w:rFonts w:eastAsia="MS Gothic"/>
          <w:lang w:val="fr-FR"/>
        </w:rPr>
        <w:t xml:space="preserve"> de garde d’enfants</w:t>
      </w:r>
      <w:r w:rsidR="00B96B7C" w:rsidRPr="000C0BA2">
        <w:rPr>
          <w:rFonts w:eastAsia="MS Gothic"/>
          <w:lang w:val="fr-FR"/>
        </w:rPr>
        <w:t>»</w:t>
      </w:r>
      <w:r w:rsidRPr="000C0BA2">
        <w:rPr>
          <w:rFonts w:eastAsia="MS Gothic"/>
          <w:lang w:val="fr-FR"/>
        </w:rPr>
        <w:t xml:space="preserve"> et fixé des objectifs chiffrés couvrant les besoins actuels et potentiels en la matière dans le but d’augmenter la capacité d’accueil des crèches d’environ 50 000 places</w:t>
      </w:r>
      <w:r w:rsidR="003B1D47" w:rsidRPr="000C0BA2">
        <w:rPr>
          <w:rFonts w:eastAsia="MS Gothic"/>
          <w:lang w:val="fr-FR"/>
        </w:rPr>
        <w:t xml:space="preserve"> par an</w:t>
      </w:r>
      <w:r w:rsidRPr="000C0BA2">
        <w:rPr>
          <w:rFonts w:eastAsia="MS Gothic"/>
          <w:lang w:val="fr-FR"/>
        </w:rPr>
        <w:t xml:space="preserve">. </w:t>
      </w:r>
      <w:r w:rsidR="00354C79" w:rsidRPr="000C0BA2">
        <w:rPr>
          <w:rFonts w:eastAsia="MS Gothic"/>
          <w:lang w:val="fr-FR"/>
        </w:rPr>
        <w:t xml:space="preserve">Cette expansion quantitative est </w:t>
      </w:r>
      <w:r w:rsidR="003B1D47" w:rsidRPr="000C0BA2">
        <w:rPr>
          <w:rFonts w:eastAsia="MS Gothic"/>
          <w:lang w:val="fr-FR"/>
        </w:rPr>
        <w:t>garantie par la prise en charge des dépenses de fonctionnement des</w:t>
      </w:r>
      <w:r w:rsidR="00354C79" w:rsidRPr="000C0BA2">
        <w:rPr>
          <w:rFonts w:eastAsia="MS Gothic"/>
          <w:lang w:val="fr-FR"/>
        </w:rPr>
        <w:t xml:space="preserve"> crèches dans le cadre du budget national de l’</w:t>
      </w:r>
      <w:r w:rsidR="003B1D47" w:rsidRPr="000C0BA2">
        <w:rPr>
          <w:rFonts w:eastAsia="MS Gothic"/>
          <w:lang w:val="fr-FR"/>
        </w:rPr>
        <w:t>année</w:t>
      </w:r>
      <w:r w:rsidR="00354C79" w:rsidRPr="000C0BA2">
        <w:rPr>
          <w:rFonts w:eastAsia="MS Gothic"/>
          <w:lang w:val="fr-FR"/>
        </w:rPr>
        <w:t xml:space="preserve"> fiscal</w:t>
      </w:r>
      <w:r w:rsidR="003B1D47" w:rsidRPr="000C0BA2">
        <w:rPr>
          <w:rFonts w:eastAsia="MS Gothic"/>
          <w:lang w:val="fr-FR"/>
        </w:rPr>
        <w:t>e</w:t>
      </w:r>
      <w:r w:rsidR="00354C79" w:rsidRPr="000C0BA2">
        <w:rPr>
          <w:rFonts w:eastAsia="MS Gothic"/>
          <w:lang w:val="fr-FR"/>
        </w:rPr>
        <w:t xml:space="preserve"> 2011. </w:t>
      </w:r>
    </w:p>
    <w:p w:rsidR="000D20C8" w:rsidRPr="000C0BA2" w:rsidRDefault="00C62A4B" w:rsidP="002E0194">
      <w:pPr>
        <w:pStyle w:val="SingleTxtG"/>
        <w:rPr>
          <w:rFonts w:eastAsia="MS Gothic"/>
          <w:lang w:val="fr-FR"/>
        </w:rPr>
      </w:pPr>
      <w:r w:rsidRPr="000C0BA2">
        <w:rPr>
          <w:rFonts w:eastAsia="MS Gothic"/>
          <w:lang w:val="fr-FR"/>
        </w:rPr>
        <w:t>7</w:t>
      </w:r>
      <w:r w:rsidR="005D246D" w:rsidRPr="000C0BA2">
        <w:rPr>
          <w:rFonts w:eastAsia="MS Gothic"/>
          <w:lang w:val="fr-FR"/>
        </w:rPr>
        <w:t>8</w:t>
      </w:r>
      <w:r w:rsidRPr="000C0BA2">
        <w:rPr>
          <w:rFonts w:eastAsia="MS Gothic"/>
          <w:lang w:val="fr-FR"/>
        </w:rPr>
        <w:t>.</w:t>
      </w:r>
      <w:r w:rsidRPr="000C0BA2">
        <w:rPr>
          <w:rFonts w:eastAsia="MS Gothic"/>
          <w:lang w:val="fr-FR"/>
        </w:rPr>
        <w:tab/>
      </w:r>
      <w:r w:rsidR="00354C79" w:rsidRPr="000C0BA2">
        <w:rPr>
          <w:rFonts w:eastAsia="MS Gothic"/>
          <w:lang w:val="fr-FR"/>
        </w:rPr>
        <w:t xml:space="preserve">Pour </w:t>
      </w:r>
      <w:r w:rsidR="00690018" w:rsidRPr="000C0BA2">
        <w:rPr>
          <w:rFonts w:eastAsia="MS Gothic"/>
          <w:lang w:val="fr-FR"/>
        </w:rPr>
        <w:t>promouvoir</w:t>
      </w:r>
      <w:r w:rsidR="00354C79" w:rsidRPr="000C0BA2">
        <w:rPr>
          <w:rFonts w:eastAsia="MS Gothic"/>
          <w:lang w:val="fr-FR"/>
        </w:rPr>
        <w:t xml:space="preserve"> la création de crèches et de garderies, la somme prévue </w:t>
      </w:r>
      <w:r w:rsidR="00C35838">
        <w:rPr>
          <w:rFonts w:eastAsia="MS Gothic"/>
          <w:lang w:val="fr-FR"/>
        </w:rPr>
        <w:t>pour la</w:t>
      </w:r>
      <w:r w:rsidR="00354C79" w:rsidRPr="000C0BA2">
        <w:rPr>
          <w:rFonts w:eastAsia="MS Gothic"/>
          <w:lang w:val="fr-FR"/>
        </w:rPr>
        <w:t xml:space="preserve"> mise en </w:t>
      </w:r>
      <w:r w:rsidR="00690018" w:rsidRPr="000C0BA2">
        <w:rPr>
          <w:rFonts w:eastAsia="MS Gothic"/>
          <w:lang w:val="fr-FR"/>
        </w:rPr>
        <w:t>place</w:t>
      </w:r>
      <w:r w:rsidR="00354C79" w:rsidRPr="000C0BA2">
        <w:rPr>
          <w:rFonts w:eastAsia="MS Gothic"/>
          <w:lang w:val="fr-FR"/>
        </w:rPr>
        <w:t xml:space="preserve"> d’un fonds de soutien à l’enfance dans chaque préfecture a été augmentée </w:t>
      </w:r>
      <w:r w:rsidR="00826FD5" w:rsidRPr="000C0BA2">
        <w:rPr>
          <w:rFonts w:eastAsia="MS Gothic"/>
          <w:lang w:val="fr-FR"/>
        </w:rPr>
        <w:t>dans les</w:t>
      </w:r>
      <w:r w:rsidR="00354C79" w:rsidRPr="000C0BA2">
        <w:rPr>
          <w:rFonts w:eastAsia="MS Gothic"/>
          <w:lang w:val="fr-FR"/>
        </w:rPr>
        <w:t xml:space="preserve"> premier et second budgets complémentaires pour l’année fiscale 2009 et </w:t>
      </w:r>
      <w:r w:rsidR="00826FD5" w:rsidRPr="000C0BA2">
        <w:rPr>
          <w:rFonts w:eastAsia="MS Gothic"/>
          <w:lang w:val="fr-FR"/>
        </w:rPr>
        <w:t xml:space="preserve">dans </w:t>
      </w:r>
      <w:r w:rsidR="00354C79" w:rsidRPr="000C0BA2">
        <w:rPr>
          <w:rFonts w:eastAsia="MS Gothic"/>
          <w:lang w:val="fr-FR"/>
        </w:rPr>
        <w:t xml:space="preserve">le budget supplémentaire </w:t>
      </w:r>
      <w:r w:rsidR="00826FD5" w:rsidRPr="000C0BA2">
        <w:rPr>
          <w:rFonts w:eastAsia="MS Gothic"/>
          <w:lang w:val="fr-FR"/>
        </w:rPr>
        <w:t>de</w:t>
      </w:r>
      <w:r w:rsidR="00354C79" w:rsidRPr="000C0BA2">
        <w:rPr>
          <w:rFonts w:eastAsia="MS Gothic"/>
          <w:lang w:val="fr-FR"/>
        </w:rPr>
        <w:t xml:space="preserve"> l’année fiscale 2010</w:t>
      </w:r>
      <w:r w:rsidR="004F6884">
        <w:rPr>
          <w:rFonts w:eastAsia="MS Gothic"/>
          <w:lang w:val="fr-FR"/>
        </w:rPr>
        <w:t xml:space="preserve"> </w:t>
      </w:r>
      <w:r w:rsidR="004F6884" w:rsidRPr="004F6884">
        <w:rPr>
          <w:rFonts w:eastAsia="MS Gothic"/>
          <w:lang w:val="fr-FR"/>
        </w:rPr>
        <w:t>(sur la base du second budget complémentaire de l’année fiscale 2008)</w:t>
      </w:r>
      <w:r w:rsidR="00D57F0F" w:rsidRPr="000C0BA2">
        <w:rPr>
          <w:rFonts w:eastAsia="MS Gothic"/>
          <w:lang w:val="fr-FR"/>
        </w:rPr>
        <w:t>,</w:t>
      </w:r>
      <w:r w:rsidR="00354C79" w:rsidRPr="000C0BA2">
        <w:rPr>
          <w:rFonts w:eastAsia="MS Gothic"/>
          <w:lang w:val="fr-FR"/>
        </w:rPr>
        <w:t xml:space="preserve"> et la période visée par le projet prolongée jusqu’à la fin de l’année fiscale 2011. </w:t>
      </w:r>
      <w:r w:rsidR="00690018" w:rsidRPr="000C0BA2">
        <w:rPr>
          <w:rFonts w:eastAsia="MS Gothic"/>
          <w:lang w:val="fr-FR"/>
        </w:rPr>
        <w:t xml:space="preserve">Grâce à ce fonds d’aide à l’enfance, des efforts sont déployés pour promouvoir l’ouverture de garderies et de crèches agréées dans les locaux </w:t>
      </w:r>
      <w:r w:rsidR="00826FD5" w:rsidRPr="000C0BA2">
        <w:rPr>
          <w:rFonts w:eastAsia="MS Gothic"/>
          <w:lang w:val="fr-FR"/>
        </w:rPr>
        <w:t>sous-exploités de</w:t>
      </w:r>
      <w:r w:rsidR="00690018" w:rsidRPr="000C0BA2">
        <w:rPr>
          <w:rFonts w:eastAsia="MS Gothic"/>
          <w:lang w:val="fr-FR"/>
        </w:rPr>
        <w:t xml:space="preserve"> différentes collectivités (écoles, </w:t>
      </w:r>
      <w:r w:rsidR="004F6884">
        <w:rPr>
          <w:rFonts w:eastAsia="MS Gothic"/>
          <w:lang w:val="fr-FR"/>
        </w:rPr>
        <w:t>logements</w:t>
      </w:r>
      <w:r w:rsidR="00690018" w:rsidRPr="000C0BA2">
        <w:rPr>
          <w:rFonts w:eastAsia="MS Gothic"/>
          <w:lang w:val="fr-FR"/>
        </w:rPr>
        <w:t xml:space="preserve"> publics, salles communautaires, etc.) et offrir des services de garde d’enfants dans un environnement comparable à celui du milieu familial. </w:t>
      </w:r>
    </w:p>
    <w:p w:rsidR="000D20C8" w:rsidRPr="000C0BA2" w:rsidRDefault="00C62A4B" w:rsidP="00042FE2">
      <w:pPr>
        <w:pStyle w:val="SingleTxtG"/>
        <w:rPr>
          <w:rFonts w:eastAsia="MS Gothic"/>
          <w:lang w:val="fr-FR"/>
        </w:rPr>
      </w:pPr>
      <w:r w:rsidRPr="000C0BA2">
        <w:rPr>
          <w:rFonts w:eastAsia="MS Gothic"/>
          <w:lang w:val="fr-FR"/>
        </w:rPr>
        <w:t>7</w:t>
      </w:r>
      <w:r w:rsidR="005D246D" w:rsidRPr="000C0BA2">
        <w:rPr>
          <w:rFonts w:eastAsia="MS Gothic"/>
          <w:lang w:val="fr-FR"/>
        </w:rPr>
        <w:t>9</w:t>
      </w:r>
      <w:r w:rsidRPr="000C0BA2">
        <w:rPr>
          <w:rFonts w:eastAsia="MS Gothic"/>
          <w:lang w:val="fr-FR"/>
        </w:rPr>
        <w:t>.</w:t>
      </w:r>
      <w:r w:rsidRPr="000C0BA2">
        <w:rPr>
          <w:rFonts w:eastAsia="MS Gothic"/>
          <w:lang w:val="fr-FR"/>
        </w:rPr>
        <w:tab/>
      </w:r>
      <w:r w:rsidR="00354C79" w:rsidRPr="000C0BA2">
        <w:rPr>
          <w:rFonts w:eastAsia="MS Gothic"/>
          <w:lang w:val="fr-FR"/>
        </w:rPr>
        <w:t xml:space="preserve">Un certain nombre d’autres projets sont également en cours, </w:t>
      </w:r>
      <w:r w:rsidR="00690018" w:rsidRPr="000C0BA2">
        <w:rPr>
          <w:rFonts w:eastAsia="MS Gothic"/>
          <w:lang w:val="fr-FR"/>
        </w:rPr>
        <w:t>conformément</w:t>
      </w:r>
      <w:r w:rsidR="00354C79" w:rsidRPr="000C0BA2">
        <w:rPr>
          <w:rFonts w:eastAsia="MS Gothic"/>
          <w:lang w:val="fr-FR"/>
        </w:rPr>
        <w:t xml:space="preserve"> à l’initiative dite </w:t>
      </w:r>
      <w:r w:rsidR="009F5A7C" w:rsidRPr="000C0BA2">
        <w:rPr>
          <w:rFonts w:eastAsia="MS Gothic"/>
          <w:lang w:val="fr-FR"/>
        </w:rPr>
        <w:t>«</w:t>
      </w:r>
      <w:r w:rsidR="00042FE2" w:rsidRPr="000C0BA2">
        <w:rPr>
          <w:rFonts w:eastAsia="MS Gothic"/>
          <w:lang w:val="fr-FR"/>
        </w:rPr>
        <w:t>Zéro Liste d</w:t>
      </w:r>
      <w:r w:rsidR="002B5B99" w:rsidRPr="000C0BA2">
        <w:rPr>
          <w:rFonts w:eastAsia="MS Gothic"/>
          <w:lang w:val="fr-FR"/>
        </w:rPr>
        <w:t>’</w:t>
      </w:r>
      <w:r w:rsidR="00042FE2" w:rsidRPr="000C0BA2">
        <w:rPr>
          <w:rFonts w:eastAsia="MS Gothic"/>
          <w:lang w:val="fr-FR"/>
        </w:rPr>
        <w:t>attente pour obtenir une place en crèche ou garderie</w:t>
      </w:r>
      <w:r w:rsidR="009F5A7C" w:rsidRPr="000C0BA2">
        <w:rPr>
          <w:rFonts w:eastAsia="MS Gothic"/>
          <w:lang w:val="fr-FR"/>
        </w:rPr>
        <w:t>»</w:t>
      </w:r>
      <w:r w:rsidR="000D20C8" w:rsidRPr="000C0BA2">
        <w:rPr>
          <w:rFonts w:eastAsia="MS Gothic"/>
          <w:lang w:val="fr-FR"/>
        </w:rPr>
        <w:t xml:space="preserve"> </w:t>
      </w:r>
      <w:r w:rsidR="004F6884" w:rsidRPr="000C0BA2">
        <w:rPr>
          <w:rFonts w:eastAsia="MS Gothic"/>
          <w:lang w:val="fr-FR"/>
        </w:rPr>
        <w:t>annoncée le 29 novembre 2010</w:t>
      </w:r>
      <w:r w:rsidR="004F6884">
        <w:rPr>
          <w:rFonts w:eastAsia="MS Gothic"/>
          <w:lang w:val="fr-FR"/>
        </w:rPr>
        <w:t xml:space="preserve"> et </w:t>
      </w:r>
      <w:r w:rsidR="00354C79" w:rsidRPr="000C0BA2">
        <w:rPr>
          <w:rFonts w:eastAsia="MS Gothic"/>
          <w:lang w:val="fr-FR"/>
        </w:rPr>
        <w:t>déployé</w:t>
      </w:r>
      <w:r w:rsidR="00E75C20" w:rsidRPr="000C0BA2">
        <w:rPr>
          <w:rFonts w:eastAsia="MS Gothic"/>
          <w:lang w:val="fr-FR"/>
        </w:rPr>
        <w:t>e</w:t>
      </w:r>
      <w:r w:rsidR="00354C79" w:rsidRPr="000C0BA2">
        <w:rPr>
          <w:rFonts w:eastAsia="MS Gothic"/>
          <w:lang w:val="fr-FR"/>
        </w:rPr>
        <w:t xml:space="preserve"> par les autorités nationales et locales, tels que le </w:t>
      </w:r>
      <w:r w:rsidR="00690018" w:rsidRPr="000C0BA2">
        <w:rPr>
          <w:rFonts w:eastAsia="MS Gothic"/>
          <w:lang w:val="fr-FR"/>
        </w:rPr>
        <w:t>versement</w:t>
      </w:r>
      <w:r w:rsidR="00354C79" w:rsidRPr="000C0BA2">
        <w:rPr>
          <w:rFonts w:eastAsia="MS Gothic"/>
          <w:lang w:val="fr-FR"/>
        </w:rPr>
        <w:t xml:space="preserve"> de subventions aux crèches et garderies non agréées qui offrent des services de garde d’enfants de qualité </w:t>
      </w:r>
      <w:r w:rsidR="00E75C20" w:rsidRPr="000C0BA2">
        <w:rPr>
          <w:rFonts w:eastAsia="MS Gothic"/>
          <w:lang w:val="fr-FR"/>
        </w:rPr>
        <w:t>dans un même lieu et font appel à plusieurs</w:t>
      </w:r>
      <w:r w:rsidR="005A1584" w:rsidRPr="000C0BA2">
        <w:rPr>
          <w:lang w:val="fr-FR"/>
        </w:rPr>
        <w:t xml:space="preserve"> assistantes maternelles</w:t>
      </w:r>
      <w:r w:rsidR="00354C79" w:rsidRPr="000C0BA2">
        <w:rPr>
          <w:rFonts w:eastAsia="MS Gothic"/>
          <w:lang w:val="fr-FR"/>
        </w:rPr>
        <w:t xml:space="preserve">. </w:t>
      </w:r>
    </w:p>
    <w:p w:rsidR="000D20C8" w:rsidRPr="000C0BA2" w:rsidRDefault="002E0194" w:rsidP="00A21C44">
      <w:pPr>
        <w:pStyle w:val="H23G"/>
        <w:rPr>
          <w:rFonts w:eastAsia="MS Gothic"/>
          <w:lang w:val="fr-FR"/>
        </w:rPr>
      </w:pPr>
      <w:r w:rsidRPr="000C0BA2">
        <w:rPr>
          <w:rFonts w:eastAsia="MS Gothic"/>
          <w:lang w:val="fr-FR"/>
        </w:rPr>
        <w:tab/>
      </w:r>
      <w:r w:rsidR="000D20C8" w:rsidRPr="000C0BA2">
        <w:rPr>
          <w:rFonts w:eastAsia="MS Gothic"/>
          <w:lang w:val="fr-FR"/>
        </w:rPr>
        <w:t>4</w:t>
      </w:r>
      <w:r w:rsidR="00C714DE" w:rsidRPr="000C0BA2">
        <w:rPr>
          <w:rFonts w:eastAsia="MS Gothic"/>
          <w:lang w:val="fr-FR"/>
        </w:rPr>
        <w:t>.</w:t>
      </w:r>
      <w:r w:rsidRPr="000C0BA2">
        <w:rPr>
          <w:rFonts w:eastAsia="MS Gothic"/>
          <w:lang w:val="fr-FR"/>
        </w:rPr>
        <w:tab/>
      </w:r>
      <w:r w:rsidR="00354C79" w:rsidRPr="000C0BA2">
        <w:rPr>
          <w:rFonts w:eastAsia="MS Gothic"/>
          <w:lang w:val="fr-FR"/>
        </w:rPr>
        <w:t>Autres efforts connexes</w:t>
      </w:r>
    </w:p>
    <w:p w:rsidR="000D20C8" w:rsidRPr="000C0BA2" w:rsidRDefault="005D246D" w:rsidP="002E0194">
      <w:pPr>
        <w:pStyle w:val="SingleTxtG"/>
        <w:rPr>
          <w:rFonts w:eastAsia="MS Gothic"/>
          <w:lang w:val="fr-FR"/>
        </w:rPr>
      </w:pPr>
      <w:r w:rsidRPr="000C0BA2">
        <w:rPr>
          <w:rFonts w:eastAsia="MS Gothic"/>
          <w:lang w:val="fr-FR"/>
        </w:rPr>
        <w:t>80</w:t>
      </w:r>
      <w:r w:rsidR="00C62A4B" w:rsidRPr="000C0BA2">
        <w:rPr>
          <w:rFonts w:eastAsia="MS Gothic"/>
          <w:lang w:val="fr-FR"/>
        </w:rPr>
        <w:t>.</w:t>
      </w:r>
      <w:r w:rsidR="00C62A4B" w:rsidRPr="000C0BA2">
        <w:rPr>
          <w:rFonts w:eastAsia="MS Gothic"/>
          <w:lang w:val="fr-FR"/>
        </w:rPr>
        <w:tab/>
      </w:r>
      <w:r w:rsidR="00354C79" w:rsidRPr="000C0BA2">
        <w:rPr>
          <w:rFonts w:eastAsia="MS Gothic"/>
          <w:lang w:val="fr-FR"/>
        </w:rPr>
        <w:t>Dans le but de réduire la durée du temps de travail, de protéger la santé des employés et de leur permettre de concilier vie professionnelle et vie familiale, la loi portant modification partielle de la loi sur les normes du travail est entrée en vigueur le 1</w:t>
      </w:r>
      <w:r w:rsidR="00354C79" w:rsidRPr="000C0BA2">
        <w:rPr>
          <w:rFonts w:eastAsia="MS Gothic"/>
          <w:vertAlign w:val="superscript"/>
          <w:lang w:val="fr-FR"/>
        </w:rPr>
        <w:t>er</w:t>
      </w:r>
      <w:r w:rsidR="00354C79" w:rsidRPr="000C0BA2">
        <w:rPr>
          <w:rFonts w:eastAsia="MS Gothic"/>
          <w:lang w:val="fr-FR"/>
        </w:rPr>
        <w:t xml:space="preserve"> avril 2010. </w:t>
      </w:r>
    </w:p>
    <w:p w:rsidR="000D20C8" w:rsidRPr="000C0BA2" w:rsidRDefault="005D246D" w:rsidP="002E0194">
      <w:pPr>
        <w:pStyle w:val="SingleTxtG"/>
        <w:rPr>
          <w:rFonts w:eastAsia="MS Gothic"/>
          <w:lang w:val="fr-FR"/>
        </w:rPr>
      </w:pPr>
      <w:r w:rsidRPr="000C0BA2">
        <w:rPr>
          <w:rFonts w:eastAsia="MS Gothic"/>
          <w:lang w:val="fr-FR"/>
        </w:rPr>
        <w:t>81</w:t>
      </w:r>
      <w:r w:rsidR="00C62A4B" w:rsidRPr="000C0BA2">
        <w:rPr>
          <w:rFonts w:eastAsia="MS Gothic"/>
          <w:lang w:val="fr-FR"/>
        </w:rPr>
        <w:t>.</w:t>
      </w:r>
      <w:r w:rsidR="00C62A4B" w:rsidRPr="000C0BA2">
        <w:rPr>
          <w:rFonts w:eastAsia="MS Gothic"/>
          <w:lang w:val="fr-FR"/>
        </w:rPr>
        <w:tab/>
      </w:r>
      <w:r w:rsidR="00354C79" w:rsidRPr="000C0BA2">
        <w:rPr>
          <w:rFonts w:eastAsia="MS Gothic"/>
          <w:lang w:val="fr-FR"/>
        </w:rPr>
        <w:t xml:space="preserve">Cette loi modifiée renforce les restrictions relatives à la durée du temps de travail </w:t>
      </w:r>
      <w:r w:rsidR="005A1584" w:rsidRPr="000C0BA2">
        <w:rPr>
          <w:rFonts w:eastAsia="MS Gothic"/>
          <w:lang w:val="fr-FR"/>
        </w:rPr>
        <w:t xml:space="preserve">en faisant passer </w:t>
      </w:r>
      <w:r w:rsidR="00354C79" w:rsidRPr="000C0BA2">
        <w:rPr>
          <w:rFonts w:eastAsia="MS Gothic"/>
          <w:lang w:val="fr-FR"/>
        </w:rPr>
        <w:t xml:space="preserve">les primes versées pour </w:t>
      </w:r>
      <w:r w:rsidR="005A1584" w:rsidRPr="000C0BA2">
        <w:rPr>
          <w:rFonts w:eastAsia="MS Gothic"/>
          <w:lang w:val="fr-FR"/>
        </w:rPr>
        <w:t>les heures</w:t>
      </w:r>
      <w:r w:rsidR="00354C79" w:rsidRPr="000C0BA2">
        <w:rPr>
          <w:rFonts w:eastAsia="MS Gothic"/>
          <w:lang w:val="fr-FR"/>
        </w:rPr>
        <w:t xml:space="preserve"> supplémentaire</w:t>
      </w:r>
      <w:r w:rsidR="005A1584" w:rsidRPr="000C0BA2">
        <w:rPr>
          <w:rFonts w:eastAsia="MS Gothic"/>
          <w:lang w:val="fr-FR"/>
        </w:rPr>
        <w:t>s</w:t>
      </w:r>
      <w:r w:rsidR="00354C79" w:rsidRPr="000C0BA2">
        <w:rPr>
          <w:rFonts w:eastAsia="MS Gothic"/>
          <w:lang w:val="fr-FR"/>
        </w:rPr>
        <w:t xml:space="preserve"> de</w:t>
      </w:r>
      <w:r w:rsidR="005A1584" w:rsidRPr="000C0BA2">
        <w:rPr>
          <w:rFonts w:eastAsia="MS Gothic"/>
          <w:lang w:val="fr-FR"/>
        </w:rPr>
        <w:t xml:space="preserve"> 25</w:t>
      </w:r>
      <w:r w:rsidR="00077AFE">
        <w:rPr>
          <w:rFonts w:eastAsia="MS Gothic"/>
          <w:lang w:val="fr-FR"/>
        </w:rPr>
        <w:t> %</w:t>
      </w:r>
      <w:r w:rsidR="005A1584" w:rsidRPr="000C0BA2">
        <w:rPr>
          <w:rFonts w:eastAsia="MS Gothic"/>
          <w:lang w:val="fr-FR"/>
        </w:rPr>
        <w:t xml:space="preserve"> à 50</w:t>
      </w:r>
      <w:r w:rsidR="00077AFE">
        <w:rPr>
          <w:rFonts w:eastAsia="MS Gothic"/>
          <w:lang w:val="fr-FR"/>
        </w:rPr>
        <w:t> %</w:t>
      </w:r>
      <w:r w:rsidR="00A13BD3" w:rsidRPr="000C0BA2">
        <w:rPr>
          <w:rFonts w:eastAsia="MS Gothic"/>
          <w:lang w:val="fr-FR"/>
        </w:rPr>
        <w:t>,</w:t>
      </w:r>
      <w:r w:rsidR="005A1584" w:rsidRPr="000C0BA2">
        <w:rPr>
          <w:rFonts w:eastAsia="MS Gothic"/>
          <w:lang w:val="fr-FR"/>
        </w:rPr>
        <w:t xml:space="preserve"> </w:t>
      </w:r>
      <w:r w:rsidR="000B4CBB">
        <w:rPr>
          <w:rFonts w:eastAsia="MS Gothic"/>
          <w:lang w:val="fr-FR"/>
        </w:rPr>
        <w:t>au-delà de</w:t>
      </w:r>
      <w:r w:rsidR="005A1584" w:rsidRPr="000C0BA2">
        <w:rPr>
          <w:rFonts w:eastAsia="MS Gothic"/>
          <w:lang w:val="fr-FR"/>
        </w:rPr>
        <w:t xml:space="preserve"> 60 heures par mois</w:t>
      </w:r>
      <w:r w:rsidR="00354C79" w:rsidRPr="000C0BA2">
        <w:rPr>
          <w:rFonts w:eastAsia="MS Gothic"/>
          <w:lang w:val="fr-FR"/>
        </w:rPr>
        <w:t xml:space="preserve"> (mesure non applicable aux petites et moyennes entreprises pour le moment). Parallèlement, le Gouvernement s’efforce de </w:t>
      </w:r>
      <w:r w:rsidR="00690018" w:rsidRPr="000C0BA2">
        <w:rPr>
          <w:rFonts w:eastAsia="MS Gothic"/>
          <w:lang w:val="fr-FR"/>
        </w:rPr>
        <w:t>combattre</w:t>
      </w:r>
      <w:r w:rsidR="00354C79" w:rsidRPr="000C0BA2">
        <w:rPr>
          <w:rFonts w:eastAsia="MS Gothic"/>
          <w:lang w:val="fr-FR"/>
        </w:rPr>
        <w:t xml:space="preserve"> cette pratique. </w:t>
      </w:r>
    </w:p>
    <w:p w:rsidR="000D20C8" w:rsidRPr="000C0BA2" w:rsidRDefault="00C62A4B" w:rsidP="002E0194">
      <w:pPr>
        <w:pStyle w:val="SingleTxtG"/>
        <w:rPr>
          <w:rFonts w:eastAsia="MS Gothic"/>
          <w:lang w:val="fr-FR"/>
        </w:rPr>
      </w:pPr>
      <w:r w:rsidRPr="000C0BA2">
        <w:rPr>
          <w:rFonts w:eastAsia="MS Gothic"/>
          <w:lang w:val="fr-FR"/>
        </w:rPr>
        <w:t>8</w:t>
      </w:r>
      <w:r w:rsidR="005D246D" w:rsidRPr="000C0BA2">
        <w:rPr>
          <w:rFonts w:eastAsia="MS Gothic"/>
          <w:lang w:val="fr-FR"/>
        </w:rPr>
        <w:t>2</w:t>
      </w:r>
      <w:r w:rsidRPr="000C0BA2">
        <w:rPr>
          <w:rFonts w:eastAsia="MS Gothic"/>
          <w:lang w:val="fr-FR"/>
        </w:rPr>
        <w:t>.</w:t>
      </w:r>
      <w:r w:rsidRPr="000C0BA2">
        <w:rPr>
          <w:rFonts w:eastAsia="MS Gothic"/>
          <w:lang w:val="fr-FR"/>
        </w:rPr>
        <w:tab/>
      </w:r>
      <w:r w:rsidR="00354C79" w:rsidRPr="000C0BA2">
        <w:rPr>
          <w:rFonts w:eastAsia="MS Gothic"/>
          <w:lang w:val="fr-FR"/>
        </w:rPr>
        <w:t xml:space="preserve">Une disposition </w:t>
      </w:r>
      <w:r w:rsidR="00690018" w:rsidRPr="000C0BA2">
        <w:rPr>
          <w:rFonts w:eastAsia="MS Gothic"/>
          <w:lang w:val="fr-FR"/>
        </w:rPr>
        <w:t>supplémentaire</w:t>
      </w:r>
      <w:r w:rsidR="00354C79" w:rsidRPr="000C0BA2">
        <w:rPr>
          <w:rFonts w:eastAsia="MS Gothic"/>
          <w:lang w:val="fr-FR"/>
        </w:rPr>
        <w:t xml:space="preserve"> à la loi portant modification partielle de la loi sur les trava</w:t>
      </w:r>
      <w:r w:rsidR="003C0BA8" w:rsidRPr="000C0BA2">
        <w:rPr>
          <w:rFonts w:eastAsia="MS Gothic"/>
          <w:lang w:val="fr-FR"/>
        </w:rPr>
        <w:t>illeurs à temps partiel de 2007 dispose</w:t>
      </w:r>
      <w:r w:rsidR="00354C79" w:rsidRPr="000C0BA2">
        <w:rPr>
          <w:rFonts w:eastAsia="MS Gothic"/>
          <w:lang w:val="fr-FR"/>
        </w:rPr>
        <w:t xml:space="preserve"> que des mesures nécessaires doivent être prises </w:t>
      </w:r>
      <w:r w:rsidR="00690018" w:rsidRPr="000C0BA2">
        <w:rPr>
          <w:rFonts w:eastAsia="MS Gothic"/>
          <w:lang w:val="fr-FR"/>
        </w:rPr>
        <w:t>concernant</w:t>
      </w:r>
      <w:r w:rsidR="00354C79" w:rsidRPr="000C0BA2">
        <w:rPr>
          <w:rFonts w:eastAsia="MS Gothic"/>
          <w:lang w:val="fr-FR"/>
        </w:rPr>
        <w:t xml:space="preserve"> le statut trois ans après la mise en œuvre de la loi modifiée. </w:t>
      </w:r>
      <w:r w:rsidR="003C0BA8" w:rsidRPr="000C0BA2">
        <w:rPr>
          <w:rFonts w:eastAsia="MS Gothic"/>
          <w:lang w:val="fr-FR"/>
        </w:rPr>
        <w:t>Le</w:t>
      </w:r>
      <w:r w:rsidR="00A13BD3" w:rsidRPr="000C0BA2">
        <w:rPr>
          <w:rFonts w:eastAsia="MS Gothic"/>
          <w:lang w:val="fr-FR"/>
        </w:rPr>
        <w:t xml:space="preserve"> Conseil des politiques du travail a</w:t>
      </w:r>
      <w:r w:rsidR="003C0BA8" w:rsidRPr="000C0BA2">
        <w:rPr>
          <w:rFonts w:eastAsia="MS Gothic"/>
          <w:lang w:val="fr-FR"/>
        </w:rPr>
        <w:t xml:space="preserve"> par conséquent</w:t>
      </w:r>
      <w:r w:rsidR="00A13BD3" w:rsidRPr="000C0BA2">
        <w:rPr>
          <w:rFonts w:eastAsia="MS Gothic"/>
          <w:lang w:val="fr-FR"/>
        </w:rPr>
        <w:t xml:space="preserve"> créé </w:t>
      </w:r>
      <w:r w:rsidR="00354C79" w:rsidRPr="000C0BA2">
        <w:rPr>
          <w:rFonts w:eastAsia="MS Gothic"/>
          <w:lang w:val="fr-FR"/>
        </w:rPr>
        <w:t xml:space="preserve">un sous-comité chargé de l’égalité dans l’emploi </w:t>
      </w:r>
      <w:r w:rsidR="003C0BA8" w:rsidRPr="000C0BA2">
        <w:rPr>
          <w:rFonts w:eastAsia="MS Gothic"/>
          <w:lang w:val="fr-FR"/>
        </w:rPr>
        <w:t>qui se penche sur les</w:t>
      </w:r>
      <w:r w:rsidR="00354C79" w:rsidRPr="000C0BA2">
        <w:rPr>
          <w:rFonts w:eastAsia="MS Gothic"/>
          <w:lang w:val="fr-FR"/>
        </w:rPr>
        <w:t xml:space="preserve"> mesures applicables au travail à temps partiel depuis septembre 2011.</w:t>
      </w:r>
    </w:p>
    <w:p w:rsidR="000D20C8" w:rsidRPr="000C0BA2" w:rsidRDefault="002E0194" w:rsidP="00DD343F">
      <w:pPr>
        <w:pStyle w:val="H1G"/>
        <w:rPr>
          <w:rFonts w:eastAsia="MS Gothic"/>
          <w:lang w:val="fr-FR"/>
        </w:rPr>
      </w:pPr>
      <w:r w:rsidRPr="000C0BA2">
        <w:rPr>
          <w:rFonts w:eastAsia="MS Gothic"/>
          <w:lang w:val="fr-FR"/>
        </w:rPr>
        <w:tab/>
      </w:r>
      <w:r w:rsidR="000D20C8" w:rsidRPr="000C0BA2">
        <w:rPr>
          <w:rFonts w:eastAsia="MS Gothic"/>
          <w:lang w:val="fr-FR"/>
        </w:rPr>
        <w:t>D.</w:t>
      </w:r>
      <w:r w:rsidRPr="000C0BA2">
        <w:rPr>
          <w:rFonts w:eastAsia="MS Gothic"/>
          <w:lang w:val="fr-FR"/>
        </w:rPr>
        <w:tab/>
      </w:r>
      <w:r w:rsidR="000D20C8" w:rsidRPr="000C0BA2">
        <w:rPr>
          <w:rFonts w:eastAsia="MS Gothic"/>
          <w:lang w:val="fr-FR"/>
        </w:rPr>
        <w:t xml:space="preserve">Protection </w:t>
      </w:r>
      <w:r w:rsidR="00354C79" w:rsidRPr="000C0BA2">
        <w:rPr>
          <w:rFonts w:eastAsia="MS Gothic"/>
          <w:lang w:val="fr-FR"/>
        </w:rPr>
        <w:t xml:space="preserve">contre la </w:t>
      </w:r>
      <w:r w:rsidR="000D20C8" w:rsidRPr="000C0BA2">
        <w:rPr>
          <w:rFonts w:eastAsia="MS Gothic"/>
          <w:lang w:val="fr-FR"/>
        </w:rPr>
        <w:t>violence</w:t>
      </w:r>
    </w:p>
    <w:p w:rsidR="000D20C8" w:rsidRPr="000C0BA2" w:rsidRDefault="002E0194" w:rsidP="00571BD2">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571BD2" w:rsidRPr="000C0BA2">
        <w:rPr>
          <w:rFonts w:eastAsia="MS Gothic"/>
          <w:lang w:val="fr-FR"/>
        </w:rPr>
        <w:t xml:space="preserve">Loi </w:t>
      </w:r>
      <w:r w:rsidR="00CA20F7" w:rsidRPr="000C0BA2">
        <w:rPr>
          <w:rFonts w:eastAsia="MS Gothic"/>
          <w:lang w:val="fr-FR"/>
        </w:rPr>
        <w:t>sur</w:t>
      </w:r>
      <w:r w:rsidR="00571BD2" w:rsidRPr="000C0BA2">
        <w:rPr>
          <w:rFonts w:eastAsia="MS Gothic"/>
          <w:lang w:val="fr-FR"/>
        </w:rPr>
        <w:t xml:space="preserve"> la prévention de</w:t>
      </w:r>
      <w:r w:rsidR="00E546D5" w:rsidRPr="000C0BA2">
        <w:rPr>
          <w:rFonts w:eastAsia="MS Gothic"/>
          <w:lang w:val="fr-FR"/>
        </w:rPr>
        <w:t xml:space="preserve"> la</w:t>
      </w:r>
      <w:r w:rsidR="00571BD2" w:rsidRPr="000C0BA2">
        <w:rPr>
          <w:rFonts w:eastAsia="MS Gothic"/>
          <w:lang w:val="fr-FR"/>
        </w:rPr>
        <w:t xml:space="preserve"> violence conjugale et la protection des victimes</w:t>
      </w:r>
    </w:p>
    <w:p w:rsidR="000D20C8" w:rsidRPr="000C0BA2" w:rsidRDefault="00C62A4B" w:rsidP="00571BD2">
      <w:pPr>
        <w:pStyle w:val="SingleTxtG"/>
        <w:rPr>
          <w:rFonts w:eastAsia="MS Gothic"/>
          <w:lang w:val="fr-FR"/>
        </w:rPr>
      </w:pPr>
      <w:r w:rsidRPr="000C0BA2">
        <w:rPr>
          <w:rFonts w:eastAsia="MS Gothic"/>
          <w:lang w:val="fr-FR"/>
        </w:rPr>
        <w:t>8</w:t>
      </w:r>
      <w:r w:rsidR="005D246D" w:rsidRPr="000C0BA2">
        <w:rPr>
          <w:rFonts w:eastAsia="MS Gothic"/>
          <w:lang w:val="fr-FR"/>
        </w:rPr>
        <w:t>3</w:t>
      </w:r>
      <w:r w:rsidRPr="000C0BA2">
        <w:rPr>
          <w:rFonts w:eastAsia="MS Gothic"/>
          <w:lang w:val="fr-FR"/>
        </w:rPr>
        <w:t>.</w:t>
      </w:r>
      <w:r w:rsidRPr="000C0BA2">
        <w:rPr>
          <w:rFonts w:eastAsia="MS Gothic"/>
          <w:lang w:val="fr-FR"/>
        </w:rPr>
        <w:tab/>
      </w:r>
      <w:r w:rsidR="00571BD2" w:rsidRPr="000C0BA2">
        <w:rPr>
          <w:rFonts w:eastAsia="MS Gothic"/>
          <w:lang w:val="fr-FR"/>
        </w:rPr>
        <w:t>La</w:t>
      </w:r>
      <w:r w:rsidR="000D20C8" w:rsidRPr="000C0BA2">
        <w:rPr>
          <w:rFonts w:eastAsia="MS Gothic"/>
          <w:lang w:val="fr-FR"/>
        </w:rPr>
        <w:t xml:space="preserve"> </w:t>
      </w:r>
      <w:r w:rsidR="00571BD2" w:rsidRPr="000C0BA2">
        <w:rPr>
          <w:rFonts w:eastAsia="MS Gothic"/>
          <w:lang w:val="fr-FR"/>
        </w:rPr>
        <w:t xml:space="preserve">loi </w:t>
      </w:r>
      <w:r w:rsidR="00CA20F7" w:rsidRPr="000C0BA2">
        <w:rPr>
          <w:rFonts w:eastAsia="MS Gothic"/>
          <w:lang w:val="fr-FR"/>
        </w:rPr>
        <w:t>sur</w:t>
      </w:r>
      <w:r w:rsidR="00E546D5" w:rsidRPr="000C0BA2">
        <w:rPr>
          <w:rFonts w:eastAsia="MS Gothic"/>
          <w:lang w:val="fr-FR"/>
        </w:rPr>
        <w:t xml:space="preserve"> la prévention de la</w:t>
      </w:r>
      <w:r w:rsidR="00571BD2" w:rsidRPr="000C0BA2">
        <w:rPr>
          <w:rFonts w:eastAsia="MS Gothic"/>
          <w:lang w:val="fr-FR"/>
        </w:rPr>
        <w:t xml:space="preserve"> violence conjugale et la protection des victimes </w:t>
      </w:r>
      <w:r w:rsidR="000D20C8" w:rsidRPr="000C0BA2">
        <w:rPr>
          <w:rFonts w:eastAsia="MS Gothic"/>
          <w:lang w:val="fr-FR"/>
        </w:rPr>
        <w:t>(</w:t>
      </w:r>
      <w:r w:rsidR="009F03AC">
        <w:rPr>
          <w:rFonts w:eastAsia="MS Gothic"/>
          <w:lang w:val="fr-FR"/>
        </w:rPr>
        <w:t>ci-après «</w:t>
      </w:r>
      <w:r w:rsidR="00354C79" w:rsidRPr="000C0BA2">
        <w:rPr>
          <w:rFonts w:eastAsia="MS Gothic"/>
          <w:lang w:val="fr-FR"/>
        </w:rPr>
        <w:t xml:space="preserve">loi </w:t>
      </w:r>
      <w:r w:rsidR="00CA20F7" w:rsidRPr="000C0BA2">
        <w:rPr>
          <w:rFonts w:eastAsia="MS Gothic"/>
          <w:lang w:val="fr-FR"/>
        </w:rPr>
        <w:t>sur</w:t>
      </w:r>
      <w:r w:rsidR="00354C79" w:rsidRPr="000C0BA2">
        <w:rPr>
          <w:rFonts w:eastAsia="MS Gothic"/>
          <w:lang w:val="fr-FR"/>
        </w:rPr>
        <w:t xml:space="preserve"> la prévention de</w:t>
      </w:r>
      <w:r w:rsidR="00202FD7" w:rsidRPr="000C0BA2">
        <w:rPr>
          <w:rFonts w:eastAsia="MS Gothic"/>
          <w:lang w:val="fr-FR"/>
        </w:rPr>
        <w:t xml:space="preserve"> la</w:t>
      </w:r>
      <w:r w:rsidR="00354C79" w:rsidRPr="000C0BA2">
        <w:rPr>
          <w:rFonts w:eastAsia="MS Gothic"/>
          <w:lang w:val="fr-FR"/>
        </w:rPr>
        <w:t xml:space="preserve"> violence conjugale») a été </w:t>
      </w:r>
      <w:r w:rsidR="00690018" w:rsidRPr="000C0BA2">
        <w:rPr>
          <w:rFonts w:eastAsia="MS Gothic"/>
          <w:lang w:val="fr-FR"/>
        </w:rPr>
        <w:t>modifiée</w:t>
      </w:r>
      <w:r w:rsidR="00354C79" w:rsidRPr="000C0BA2">
        <w:rPr>
          <w:rFonts w:eastAsia="MS Gothic"/>
          <w:lang w:val="fr-FR"/>
        </w:rPr>
        <w:t xml:space="preserve"> une première fois en juin 2004. Elle a été</w:t>
      </w:r>
      <w:r w:rsidR="00202FD7" w:rsidRPr="000C0BA2">
        <w:rPr>
          <w:rFonts w:eastAsia="MS Gothic"/>
          <w:lang w:val="fr-FR"/>
        </w:rPr>
        <w:t xml:space="preserve"> à nouveau</w:t>
      </w:r>
      <w:r w:rsidR="00354C79" w:rsidRPr="000C0BA2">
        <w:rPr>
          <w:rFonts w:eastAsia="MS Gothic"/>
          <w:lang w:val="fr-FR"/>
        </w:rPr>
        <w:t xml:space="preserve"> modifiée en juillet 2007 et est entrée en vigueur en janvier 2008 dans le but de renforcer le système d’ordonnance de protection et </w:t>
      </w:r>
      <w:r w:rsidR="00F972C5" w:rsidRPr="000C0BA2">
        <w:rPr>
          <w:rFonts w:eastAsia="MS Gothic"/>
          <w:lang w:val="fr-FR"/>
        </w:rPr>
        <w:t xml:space="preserve">les </w:t>
      </w:r>
      <w:r w:rsidR="00E546D5" w:rsidRPr="000C0BA2">
        <w:rPr>
          <w:rFonts w:eastAsia="MS Gothic"/>
          <w:lang w:val="fr-FR"/>
        </w:rPr>
        <w:t>obligations faites aux</w:t>
      </w:r>
      <w:r w:rsidR="00354C79" w:rsidRPr="000C0BA2">
        <w:rPr>
          <w:rFonts w:eastAsia="MS Gothic"/>
          <w:lang w:val="fr-FR"/>
        </w:rPr>
        <w:t xml:space="preserve"> municipalités. </w:t>
      </w:r>
    </w:p>
    <w:p w:rsidR="000D20C8" w:rsidRPr="000C0BA2" w:rsidRDefault="00C62A4B" w:rsidP="002E0194">
      <w:pPr>
        <w:pStyle w:val="SingleTxtG"/>
        <w:rPr>
          <w:rFonts w:eastAsia="MS Gothic"/>
          <w:lang w:val="fr-FR"/>
        </w:rPr>
      </w:pPr>
      <w:r w:rsidRPr="000C0BA2">
        <w:rPr>
          <w:rFonts w:eastAsia="MS Gothic"/>
          <w:lang w:val="fr-FR"/>
        </w:rPr>
        <w:t>8</w:t>
      </w:r>
      <w:r w:rsidR="005D246D" w:rsidRPr="000C0BA2">
        <w:rPr>
          <w:rFonts w:eastAsia="MS Gothic"/>
          <w:lang w:val="fr-FR"/>
        </w:rPr>
        <w:t>4</w:t>
      </w:r>
      <w:r w:rsidRPr="000C0BA2">
        <w:rPr>
          <w:rFonts w:eastAsia="MS Gothic"/>
          <w:lang w:val="fr-FR"/>
        </w:rPr>
        <w:t>.</w:t>
      </w:r>
      <w:r w:rsidRPr="000C0BA2">
        <w:rPr>
          <w:rFonts w:eastAsia="MS Gothic"/>
          <w:lang w:val="fr-FR"/>
        </w:rPr>
        <w:tab/>
      </w:r>
      <w:r w:rsidR="006F6291" w:rsidRPr="000C0BA2">
        <w:rPr>
          <w:rFonts w:eastAsia="MS Gothic"/>
          <w:lang w:val="fr-FR"/>
        </w:rPr>
        <w:t>L’</w:t>
      </w:r>
      <w:r w:rsidR="00690018" w:rsidRPr="000C0BA2">
        <w:rPr>
          <w:rFonts w:eastAsia="MS Gothic"/>
          <w:lang w:val="fr-FR"/>
        </w:rPr>
        <w:t>objectif</w:t>
      </w:r>
      <w:r w:rsidR="006F6291" w:rsidRPr="000C0BA2">
        <w:rPr>
          <w:rFonts w:eastAsia="MS Gothic"/>
          <w:lang w:val="fr-FR"/>
        </w:rPr>
        <w:t xml:space="preserve"> de cette loi est de prévenir </w:t>
      </w:r>
      <w:r w:rsidR="00E64136" w:rsidRPr="000C0BA2">
        <w:rPr>
          <w:rFonts w:eastAsia="MS Gothic"/>
          <w:lang w:val="fr-FR"/>
        </w:rPr>
        <w:t>les violences conjugales et de protéger les victimes par la mise en place d’un dispositif de notification, de conseil, de p</w:t>
      </w:r>
      <w:r w:rsidR="00F972C5" w:rsidRPr="000C0BA2">
        <w:rPr>
          <w:rFonts w:eastAsia="MS Gothic"/>
          <w:lang w:val="fr-FR"/>
        </w:rPr>
        <w:t>rotection, d’aide à l’autonomie, etc.,</w:t>
      </w:r>
      <w:r w:rsidR="00E64136" w:rsidRPr="000C0BA2">
        <w:rPr>
          <w:rFonts w:eastAsia="MS Gothic"/>
          <w:lang w:val="fr-FR"/>
        </w:rPr>
        <w:t xml:space="preserve"> pour les victimes de </w:t>
      </w:r>
      <w:r w:rsidR="00690018" w:rsidRPr="000C0BA2">
        <w:rPr>
          <w:rFonts w:eastAsia="MS Gothic"/>
          <w:lang w:val="fr-FR"/>
        </w:rPr>
        <w:t>violences</w:t>
      </w:r>
      <w:r w:rsidR="00E64136" w:rsidRPr="000C0BA2">
        <w:rPr>
          <w:rFonts w:eastAsia="MS Gothic"/>
          <w:lang w:val="fr-FR"/>
        </w:rPr>
        <w:t xml:space="preserve"> </w:t>
      </w:r>
      <w:r w:rsidR="00690018" w:rsidRPr="000C0BA2">
        <w:rPr>
          <w:rFonts w:eastAsia="MS Gothic"/>
          <w:lang w:val="fr-FR"/>
        </w:rPr>
        <w:t>conjugales</w:t>
      </w:r>
      <w:r w:rsidR="00E64136" w:rsidRPr="000C0BA2">
        <w:rPr>
          <w:rFonts w:eastAsia="MS Gothic"/>
          <w:lang w:val="fr-FR"/>
        </w:rPr>
        <w:t xml:space="preserve">. </w:t>
      </w:r>
    </w:p>
    <w:p w:rsidR="000D20C8" w:rsidRPr="000C0BA2" w:rsidRDefault="00C62A4B" w:rsidP="002E0194">
      <w:pPr>
        <w:pStyle w:val="SingleTxtG"/>
        <w:rPr>
          <w:rFonts w:eastAsia="MS Gothic"/>
          <w:lang w:val="fr-FR"/>
        </w:rPr>
      </w:pPr>
      <w:r w:rsidRPr="000C0BA2">
        <w:rPr>
          <w:rFonts w:eastAsia="MS Gothic"/>
          <w:lang w:val="fr-FR"/>
        </w:rPr>
        <w:t>8</w:t>
      </w:r>
      <w:r w:rsidR="005D246D" w:rsidRPr="000C0BA2">
        <w:rPr>
          <w:rFonts w:eastAsia="MS Gothic"/>
          <w:lang w:val="fr-FR"/>
        </w:rPr>
        <w:t>5</w:t>
      </w:r>
      <w:r w:rsidRPr="000C0BA2">
        <w:rPr>
          <w:rFonts w:eastAsia="MS Gothic"/>
          <w:lang w:val="fr-FR"/>
        </w:rPr>
        <w:t>.</w:t>
      </w:r>
      <w:r w:rsidRPr="000C0BA2">
        <w:rPr>
          <w:rFonts w:eastAsia="MS Gothic"/>
          <w:lang w:val="fr-FR"/>
        </w:rPr>
        <w:tab/>
      </w:r>
      <w:r w:rsidR="00E64136" w:rsidRPr="000C0BA2">
        <w:rPr>
          <w:rFonts w:eastAsia="MS Gothic"/>
          <w:lang w:val="fr-FR"/>
        </w:rPr>
        <w:t xml:space="preserve">Les principaux </w:t>
      </w:r>
      <w:r w:rsidR="000D20C8" w:rsidRPr="000C0BA2">
        <w:rPr>
          <w:rFonts w:eastAsia="MS Gothic"/>
          <w:lang w:val="fr-FR"/>
        </w:rPr>
        <w:t xml:space="preserve">points </w:t>
      </w:r>
      <w:r w:rsidR="00E64136" w:rsidRPr="000C0BA2">
        <w:rPr>
          <w:rFonts w:eastAsia="MS Gothic"/>
          <w:lang w:val="fr-FR"/>
        </w:rPr>
        <w:t>de la modification de 2007 sont les suivants</w:t>
      </w:r>
      <w:r w:rsidR="00077AFE">
        <w:rPr>
          <w:rFonts w:eastAsia="MS Gothic"/>
          <w:lang w:val="fr-FR"/>
        </w:rPr>
        <w:t>:</w:t>
      </w:r>
      <w:r w:rsidR="00E64136" w:rsidRPr="000C0BA2">
        <w:rPr>
          <w:rFonts w:eastAsia="MS Gothic"/>
          <w:lang w:val="fr-FR"/>
        </w:rPr>
        <w:t xml:space="preserve"> </w:t>
      </w:r>
    </w:p>
    <w:p w:rsidR="000D20C8" w:rsidRPr="000C0BA2" w:rsidRDefault="00AA3047" w:rsidP="000F2831">
      <w:pPr>
        <w:pStyle w:val="SingleTxtG"/>
        <w:rPr>
          <w:rFonts w:eastAsia="MS Gothic"/>
          <w:lang w:val="fr-FR"/>
        </w:rPr>
      </w:pPr>
      <w:r>
        <w:rPr>
          <w:rFonts w:eastAsia="MS Gothic"/>
          <w:lang w:val="fr-FR"/>
        </w:rPr>
        <w:tab/>
      </w:r>
      <w:r w:rsidR="005E687C" w:rsidRPr="000C0BA2">
        <w:rPr>
          <w:rFonts w:eastAsia="MS Gothic"/>
          <w:lang w:val="fr-FR"/>
        </w:rPr>
        <w:t>a</w:t>
      </w:r>
      <w:r w:rsidR="00A21C44" w:rsidRPr="000C0BA2">
        <w:rPr>
          <w:rFonts w:eastAsia="MS Gothic"/>
          <w:lang w:val="fr-FR"/>
        </w:rPr>
        <w:t>)</w:t>
      </w:r>
      <w:r w:rsidR="00A21C44" w:rsidRPr="000C0BA2">
        <w:rPr>
          <w:rFonts w:eastAsia="MS Gothic"/>
          <w:lang w:val="fr-FR"/>
        </w:rPr>
        <w:tab/>
      </w:r>
      <w:r w:rsidR="00E64136" w:rsidRPr="000C0BA2">
        <w:rPr>
          <w:rFonts w:eastAsia="MS Gothic"/>
          <w:lang w:val="fr-FR"/>
        </w:rPr>
        <w:t xml:space="preserve">Élargissement </w:t>
      </w:r>
      <w:r w:rsidR="00193932" w:rsidRPr="000C0BA2">
        <w:rPr>
          <w:rFonts w:eastAsia="MS Gothic"/>
          <w:lang w:val="fr-FR"/>
        </w:rPr>
        <w:t xml:space="preserve">de la portée des </w:t>
      </w:r>
      <w:r w:rsidR="00E64136" w:rsidRPr="000C0BA2">
        <w:rPr>
          <w:rFonts w:eastAsia="MS Gothic"/>
          <w:lang w:val="fr-FR"/>
        </w:rPr>
        <w:t>ordonnance</w:t>
      </w:r>
      <w:r w:rsidR="00193932" w:rsidRPr="000C0BA2">
        <w:rPr>
          <w:rFonts w:eastAsia="MS Gothic"/>
          <w:lang w:val="fr-FR"/>
        </w:rPr>
        <w:t>s</w:t>
      </w:r>
      <w:r w:rsidR="00E64136" w:rsidRPr="000C0BA2">
        <w:rPr>
          <w:rFonts w:eastAsia="MS Gothic"/>
          <w:lang w:val="fr-FR"/>
        </w:rPr>
        <w:t xml:space="preserve"> de protection</w:t>
      </w:r>
      <w:r w:rsidR="00077AFE">
        <w:rPr>
          <w:rFonts w:eastAsia="MS Gothic"/>
          <w:lang w:val="fr-FR"/>
        </w:rPr>
        <w:t>:</w:t>
      </w:r>
    </w:p>
    <w:p w:rsidR="00A21C44" w:rsidRPr="000C0BA2" w:rsidRDefault="00E64136" w:rsidP="00AA3047">
      <w:pPr>
        <w:pStyle w:val="Bullet2G"/>
        <w:rPr>
          <w:rFonts w:eastAsia="MS Gothic"/>
          <w:lang w:val="fr-FR"/>
        </w:rPr>
      </w:pPr>
      <w:r w:rsidRPr="000C0BA2">
        <w:rPr>
          <w:rFonts w:eastAsia="MS Gothic"/>
          <w:lang w:val="fr-FR"/>
        </w:rPr>
        <w:t>Ordonnance de p</w:t>
      </w:r>
      <w:r w:rsidR="000D20C8" w:rsidRPr="000C0BA2">
        <w:rPr>
          <w:rFonts w:eastAsia="MS Gothic"/>
          <w:lang w:val="fr-FR"/>
        </w:rPr>
        <w:t xml:space="preserve">rotection </w:t>
      </w:r>
      <w:r w:rsidRPr="000C0BA2">
        <w:rPr>
          <w:rFonts w:eastAsia="MS Gothic"/>
          <w:lang w:val="fr-FR"/>
        </w:rPr>
        <w:t xml:space="preserve">pour les victimes dont </w:t>
      </w:r>
      <w:r w:rsidR="005D52B5" w:rsidRPr="000C0BA2">
        <w:rPr>
          <w:rFonts w:eastAsia="MS Gothic"/>
          <w:lang w:val="fr-FR"/>
        </w:rPr>
        <w:t xml:space="preserve">la vie ou </w:t>
      </w:r>
      <w:r w:rsidRPr="000C0BA2">
        <w:rPr>
          <w:rFonts w:eastAsia="MS Gothic"/>
          <w:lang w:val="fr-FR"/>
        </w:rPr>
        <w:t xml:space="preserve">l’intégrité physique </w:t>
      </w:r>
      <w:r w:rsidR="00BE764B" w:rsidRPr="000C0BA2">
        <w:rPr>
          <w:rFonts w:eastAsia="MS Gothic"/>
          <w:lang w:val="fr-FR"/>
        </w:rPr>
        <w:t>a été</w:t>
      </w:r>
      <w:r w:rsidRPr="000C0BA2">
        <w:rPr>
          <w:rFonts w:eastAsia="MS Gothic"/>
          <w:lang w:val="fr-FR"/>
        </w:rPr>
        <w:t xml:space="preserve"> gravement menacée</w:t>
      </w:r>
      <w:r w:rsidR="000D20C8" w:rsidRPr="000C0BA2">
        <w:rPr>
          <w:rFonts w:eastAsia="MS Gothic"/>
          <w:lang w:val="fr-FR"/>
        </w:rPr>
        <w:t>;</w:t>
      </w:r>
    </w:p>
    <w:p w:rsidR="00A21C44" w:rsidRPr="000C0BA2" w:rsidRDefault="00860211" w:rsidP="00AA3047">
      <w:pPr>
        <w:pStyle w:val="Bullet2G"/>
        <w:rPr>
          <w:rFonts w:eastAsia="MS Gothic"/>
          <w:lang w:val="fr-FR"/>
        </w:rPr>
      </w:pPr>
      <w:r w:rsidRPr="000C0BA2">
        <w:rPr>
          <w:rFonts w:eastAsia="MS Gothic"/>
          <w:lang w:val="fr-FR"/>
        </w:rPr>
        <w:t>Ordonnance interdisant tout appel téléphonique à la victime et tout autre type de relation</w:t>
      </w:r>
      <w:r w:rsidR="000D20C8" w:rsidRPr="000C0BA2">
        <w:rPr>
          <w:rFonts w:eastAsia="MS Gothic"/>
          <w:lang w:val="fr-FR"/>
        </w:rPr>
        <w:t>, etc.;</w:t>
      </w:r>
    </w:p>
    <w:p w:rsidR="000D20C8" w:rsidRPr="000C0BA2" w:rsidRDefault="00860211" w:rsidP="00AA3047">
      <w:pPr>
        <w:pStyle w:val="Bullet2G"/>
        <w:rPr>
          <w:rFonts w:eastAsia="MS Gothic"/>
          <w:lang w:val="fr-FR"/>
        </w:rPr>
      </w:pPr>
      <w:r w:rsidRPr="000C0BA2">
        <w:rPr>
          <w:rFonts w:eastAsia="MS Gothic"/>
          <w:lang w:val="fr-FR"/>
        </w:rPr>
        <w:t>Ordonnance interdisant tout contact étroit avec les parents de la victime</w:t>
      </w:r>
      <w:r w:rsidR="000D20C8" w:rsidRPr="000C0BA2">
        <w:rPr>
          <w:rFonts w:eastAsia="MS Gothic"/>
          <w:lang w:val="fr-FR"/>
        </w:rPr>
        <w:t>;</w:t>
      </w:r>
    </w:p>
    <w:p w:rsidR="000D20C8" w:rsidRPr="000C0BA2" w:rsidRDefault="002E0194" w:rsidP="000F2831">
      <w:pPr>
        <w:pStyle w:val="SingleTxtG"/>
        <w:rPr>
          <w:rFonts w:eastAsia="MS Gothic"/>
          <w:lang w:val="fr-FR"/>
        </w:rPr>
      </w:pPr>
      <w:r w:rsidRPr="000C0BA2">
        <w:rPr>
          <w:rFonts w:eastAsia="MS Gothic"/>
          <w:lang w:val="fr-FR"/>
        </w:rPr>
        <w:tab/>
      </w:r>
      <w:r w:rsidR="005E687C" w:rsidRPr="000C0BA2">
        <w:rPr>
          <w:rFonts w:eastAsia="MS Gothic"/>
          <w:lang w:val="fr-FR"/>
        </w:rPr>
        <w:t>b</w:t>
      </w:r>
      <w:r w:rsidR="00A21C44" w:rsidRPr="000C0BA2">
        <w:rPr>
          <w:rFonts w:eastAsia="MS Gothic"/>
          <w:lang w:val="fr-FR"/>
        </w:rPr>
        <w:t>)</w:t>
      </w:r>
      <w:r w:rsidR="00A21C44" w:rsidRPr="000C0BA2">
        <w:rPr>
          <w:rFonts w:eastAsia="MS Gothic"/>
          <w:lang w:val="fr-FR"/>
        </w:rPr>
        <w:tab/>
      </w:r>
      <w:r w:rsidR="000D20C8" w:rsidRPr="000C0BA2">
        <w:rPr>
          <w:rFonts w:eastAsia="MS Gothic"/>
          <w:lang w:val="fr-FR"/>
        </w:rPr>
        <w:t xml:space="preserve">Obligation </w:t>
      </w:r>
      <w:r w:rsidR="00E64136" w:rsidRPr="000C0BA2">
        <w:rPr>
          <w:rFonts w:eastAsia="MS Gothic"/>
          <w:lang w:val="fr-FR"/>
        </w:rPr>
        <w:t>faite aux municipalités de formuler des plans fondamentaux</w:t>
      </w:r>
      <w:r w:rsidR="000D20C8" w:rsidRPr="000C0BA2">
        <w:rPr>
          <w:rFonts w:eastAsia="MS Gothic"/>
          <w:lang w:val="fr-FR"/>
        </w:rPr>
        <w:t>;</w:t>
      </w:r>
    </w:p>
    <w:p w:rsidR="000D20C8" w:rsidRPr="000C0BA2" w:rsidRDefault="000F2831" w:rsidP="000F2831">
      <w:pPr>
        <w:pStyle w:val="SingleTxtG"/>
        <w:rPr>
          <w:rFonts w:eastAsia="MS Gothic"/>
          <w:lang w:val="fr-FR"/>
        </w:rPr>
      </w:pPr>
      <w:r w:rsidRPr="000C0BA2">
        <w:rPr>
          <w:rFonts w:eastAsia="MS Gothic"/>
          <w:lang w:val="fr-FR"/>
        </w:rPr>
        <w:tab/>
      </w:r>
      <w:r w:rsidR="005E687C" w:rsidRPr="000C0BA2">
        <w:rPr>
          <w:rFonts w:eastAsia="MS Gothic"/>
          <w:lang w:val="fr-FR"/>
        </w:rPr>
        <w:t>c</w:t>
      </w:r>
      <w:r w:rsidR="00A21C44" w:rsidRPr="000C0BA2">
        <w:rPr>
          <w:rFonts w:eastAsia="MS Gothic"/>
          <w:lang w:val="fr-FR"/>
        </w:rPr>
        <w:t>)</w:t>
      </w:r>
      <w:r w:rsidR="00A21C44" w:rsidRPr="000C0BA2">
        <w:rPr>
          <w:rFonts w:eastAsia="MS Gothic"/>
          <w:lang w:val="fr-FR"/>
        </w:rPr>
        <w:tab/>
      </w:r>
      <w:r w:rsidR="00E64136" w:rsidRPr="000C0BA2">
        <w:rPr>
          <w:rFonts w:eastAsia="MS Gothic"/>
          <w:lang w:val="fr-FR"/>
        </w:rPr>
        <w:t xml:space="preserve">Nouvelles dispositions concernant les centres </w:t>
      </w:r>
      <w:r w:rsidR="000E1C55" w:rsidRPr="000C0BA2">
        <w:rPr>
          <w:rFonts w:eastAsia="MS Gothic"/>
          <w:lang w:val="fr-FR"/>
        </w:rPr>
        <w:t>de soutien et de conseil en matière de</w:t>
      </w:r>
      <w:r w:rsidR="00E64136" w:rsidRPr="000C0BA2">
        <w:rPr>
          <w:rFonts w:eastAsia="MS Gothic"/>
          <w:lang w:val="fr-FR"/>
        </w:rPr>
        <w:t xml:space="preserve"> violences conjugales</w:t>
      </w:r>
      <w:r w:rsidR="000D20C8" w:rsidRPr="000C0BA2">
        <w:rPr>
          <w:rFonts w:eastAsia="MS Gothic"/>
          <w:lang w:val="fr-FR"/>
        </w:rPr>
        <w:t>;</w:t>
      </w:r>
    </w:p>
    <w:p w:rsidR="000D20C8" w:rsidRPr="000C0BA2" w:rsidRDefault="002E0194" w:rsidP="000F2831">
      <w:pPr>
        <w:pStyle w:val="SingleTxtG"/>
        <w:rPr>
          <w:rFonts w:eastAsia="MS Gothic"/>
          <w:lang w:val="fr-FR"/>
        </w:rPr>
      </w:pPr>
      <w:r w:rsidRPr="000C0BA2">
        <w:rPr>
          <w:rFonts w:eastAsia="MS Gothic"/>
          <w:lang w:val="fr-FR"/>
        </w:rPr>
        <w:tab/>
      </w:r>
      <w:r w:rsidR="005E687C" w:rsidRPr="000C0BA2">
        <w:rPr>
          <w:rFonts w:eastAsia="MS Gothic"/>
          <w:lang w:val="fr-FR"/>
        </w:rPr>
        <w:t>d</w:t>
      </w:r>
      <w:r w:rsidR="00A21C44" w:rsidRPr="000C0BA2">
        <w:rPr>
          <w:rFonts w:eastAsia="MS Gothic"/>
          <w:lang w:val="fr-FR"/>
        </w:rPr>
        <w:t>)</w:t>
      </w:r>
      <w:r w:rsidRPr="000C0BA2">
        <w:rPr>
          <w:rFonts w:eastAsia="MS Gothic"/>
          <w:lang w:val="fr-FR"/>
        </w:rPr>
        <w:tab/>
      </w:r>
      <w:r w:rsidR="000D20C8" w:rsidRPr="000C0BA2">
        <w:rPr>
          <w:rFonts w:eastAsia="MS Gothic"/>
          <w:lang w:val="fr-FR"/>
        </w:rPr>
        <w:t xml:space="preserve">Notification </w:t>
      </w:r>
      <w:r w:rsidR="00E64136" w:rsidRPr="000C0BA2">
        <w:rPr>
          <w:rFonts w:eastAsia="MS Gothic"/>
          <w:lang w:val="fr-FR"/>
        </w:rPr>
        <w:t xml:space="preserve">de la délivrance d’une ordonnance de protection du tribunal </w:t>
      </w:r>
      <w:r w:rsidR="000E1C55" w:rsidRPr="000C0BA2">
        <w:rPr>
          <w:rFonts w:eastAsia="MS Gothic"/>
          <w:lang w:val="fr-FR"/>
        </w:rPr>
        <w:t>au centre de soutien et de conseil en matière de violences conjugales</w:t>
      </w:r>
      <w:r w:rsidR="00E64136" w:rsidRPr="000C0BA2">
        <w:rPr>
          <w:rFonts w:eastAsia="MS Gothic"/>
          <w:lang w:val="fr-FR"/>
        </w:rPr>
        <w:t>.</w:t>
      </w:r>
      <w:r w:rsidR="000D20C8" w:rsidRPr="000C0BA2">
        <w:rPr>
          <w:rFonts w:eastAsia="MS Gothic"/>
          <w:lang w:val="fr-FR"/>
        </w:rPr>
        <w:t xml:space="preserve"> </w:t>
      </w:r>
    </w:p>
    <w:p w:rsidR="000D20C8" w:rsidRPr="000C0BA2" w:rsidRDefault="002E0194" w:rsidP="00A21C44">
      <w:pPr>
        <w:pStyle w:val="H23G"/>
        <w:rPr>
          <w:rFonts w:eastAsia="MS Gothic"/>
          <w:lang w:val="fr-FR"/>
        </w:rPr>
      </w:pPr>
      <w:r w:rsidRPr="000C0BA2">
        <w:rPr>
          <w:rFonts w:eastAsia="MS Gothic"/>
          <w:lang w:val="fr-FR"/>
        </w:rPr>
        <w:tab/>
      </w:r>
      <w:r w:rsidR="000D20C8" w:rsidRPr="000C0BA2">
        <w:rPr>
          <w:rFonts w:eastAsia="MS Gothic"/>
          <w:lang w:val="fr-FR"/>
        </w:rPr>
        <w:t>2</w:t>
      </w:r>
      <w:r w:rsidRPr="000C0BA2">
        <w:rPr>
          <w:rFonts w:eastAsia="MS Gothic"/>
          <w:lang w:val="fr-FR"/>
        </w:rPr>
        <w:t>.</w:t>
      </w:r>
      <w:r w:rsidRPr="000C0BA2">
        <w:rPr>
          <w:rFonts w:eastAsia="MS Gothic"/>
          <w:lang w:val="fr-FR"/>
        </w:rPr>
        <w:tab/>
      </w:r>
      <w:r w:rsidR="000D20C8" w:rsidRPr="000C0BA2">
        <w:rPr>
          <w:rFonts w:eastAsia="MS Gothic"/>
          <w:lang w:val="fr-FR"/>
        </w:rPr>
        <w:t xml:space="preserve">Efforts </w:t>
      </w:r>
      <w:r w:rsidR="00E64136" w:rsidRPr="000C0BA2">
        <w:rPr>
          <w:rFonts w:eastAsia="MS Gothic"/>
          <w:lang w:val="fr-FR"/>
        </w:rPr>
        <w:t>déployés par le Gouvernement</w:t>
      </w:r>
    </w:p>
    <w:p w:rsidR="000D20C8" w:rsidRPr="000C0BA2" w:rsidRDefault="00C62A4B" w:rsidP="004B5C80">
      <w:pPr>
        <w:pStyle w:val="SingleTxtG"/>
        <w:rPr>
          <w:rFonts w:eastAsia="MS Gothic"/>
          <w:lang w:val="fr-FR"/>
        </w:rPr>
      </w:pPr>
      <w:r w:rsidRPr="000C0BA2">
        <w:rPr>
          <w:rFonts w:eastAsia="MS Gothic"/>
          <w:lang w:val="fr-FR"/>
        </w:rPr>
        <w:t>8</w:t>
      </w:r>
      <w:r w:rsidR="005D246D" w:rsidRPr="000C0BA2">
        <w:rPr>
          <w:rFonts w:eastAsia="MS Gothic"/>
          <w:lang w:val="fr-FR"/>
        </w:rPr>
        <w:t>6</w:t>
      </w:r>
      <w:r w:rsidRPr="000C0BA2">
        <w:rPr>
          <w:rFonts w:eastAsia="MS Gothic"/>
          <w:lang w:val="fr-FR"/>
        </w:rPr>
        <w:t>.</w:t>
      </w:r>
      <w:r w:rsidRPr="000C0BA2">
        <w:rPr>
          <w:rFonts w:eastAsia="MS Gothic"/>
          <w:lang w:val="fr-FR"/>
        </w:rPr>
        <w:tab/>
      </w:r>
      <w:r w:rsidR="000E1C55" w:rsidRPr="000C0BA2">
        <w:rPr>
          <w:rFonts w:eastAsia="MS Gothic"/>
          <w:lang w:val="fr-FR"/>
        </w:rPr>
        <w:t>La</w:t>
      </w:r>
      <w:r w:rsidR="00E64136" w:rsidRPr="000C0BA2">
        <w:rPr>
          <w:rFonts w:eastAsia="MS Gothic"/>
          <w:lang w:val="fr-FR"/>
        </w:rPr>
        <w:t xml:space="preserve"> deuxième révision de la loi en 2007</w:t>
      </w:r>
      <w:r w:rsidR="000E1C55" w:rsidRPr="000C0BA2">
        <w:rPr>
          <w:rFonts w:eastAsia="MS Gothic"/>
          <w:lang w:val="fr-FR"/>
        </w:rPr>
        <w:t xml:space="preserve"> a amené </w:t>
      </w:r>
      <w:r w:rsidR="00E64136" w:rsidRPr="000C0BA2">
        <w:rPr>
          <w:rFonts w:eastAsia="MS Gothic"/>
          <w:lang w:val="fr-FR"/>
        </w:rPr>
        <w:t xml:space="preserve">le Gouvernement japonais </w:t>
      </w:r>
      <w:r w:rsidR="000E1C55" w:rsidRPr="000C0BA2">
        <w:rPr>
          <w:rFonts w:eastAsia="MS Gothic"/>
          <w:lang w:val="fr-FR"/>
        </w:rPr>
        <w:t>à réviser la politique e</w:t>
      </w:r>
      <w:r w:rsidR="00E64136" w:rsidRPr="000C0BA2">
        <w:rPr>
          <w:rFonts w:eastAsia="MS Gothic"/>
          <w:lang w:val="fr-FR"/>
        </w:rPr>
        <w:t xml:space="preserve">n place et </w:t>
      </w:r>
      <w:r w:rsidR="000E1C55" w:rsidRPr="000C0BA2">
        <w:rPr>
          <w:rFonts w:eastAsia="MS Gothic"/>
          <w:lang w:val="fr-FR"/>
        </w:rPr>
        <w:t>à élaborer,</w:t>
      </w:r>
      <w:r w:rsidR="00E64136" w:rsidRPr="000C0BA2">
        <w:rPr>
          <w:rFonts w:eastAsia="MS Gothic"/>
          <w:lang w:val="fr-FR"/>
        </w:rPr>
        <w:t xml:space="preserve"> </w:t>
      </w:r>
      <w:r w:rsidR="00B35E5E" w:rsidRPr="000C0BA2">
        <w:rPr>
          <w:rFonts w:eastAsia="MS Gothic"/>
          <w:lang w:val="fr-FR"/>
        </w:rPr>
        <w:t xml:space="preserve">le 11 janvier 2008, </w:t>
      </w:r>
      <w:r w:rsidR="00E64136" w:rsidRPr="000C0BA2">
        <w:rPr>
          <w:rFonts w:eastAsia="MS Gothic"/>
          <w:lang w:val="fr-FR"/>
        </w:rPr>
        <w:t xml:space="preserve">la </w:t>
      </w:r>
      <w:r w:rsidR="004B5C80" w:rsidRPr="000C0BA2">
        <w:rPr>
          <w:rFonts w:eastAsia="MS Gothic"/>
          <w:lang w:val="fr-FR"/>
        </w:rPr>
        <w:t xml:space="preserve">Politique fondamentale de prévention des </w:t>
      </w:r>
      <w:r w:rsidR="00690018" w:rsidRPr="000C0BA2">
        <w:rPr>
          <w:rFonts w:eastAsia="MS Gothic"/>
          <w:lang w:val="fr-FR"/>
        </w:rPr>
        <w:t>violences conjugales</w:t>
      </w:r>
      <w:r w:rsidR="004B5C80" w:rsidRPr="000C0BA2">
        <w:rPr>
          <w:rFonts w:eastAsia="MS Gothic"/>
          <w:lang w:val="fr-FR"/>
        </w:rPr>
        <w:t xml:space="preserve"> et de protection des victimes</w:t>
      </w:r>
      <w:r w:rsidR="00E64136" w:rsidRPr="000C0BA2">
        <w:rPr>
          <w:rFonts w:eastAsia="MS Gothic"/>
          <w:lang w:val="fr-FR"/>
        </w:rPr>
        <w:t xml:space="preserve">. </w:t>
      </w:r>
    </w:p>
    <w:p w:rsidR="000D20C8" w:rsidRPr="000C0BA2" w:rsidRDefault="00C62A4B" w:rsidP="002E0194">
      <w:pPr>
        <w:pStyle w:val="SingleTxtG"/>
        <w:rPr>
          <w:rFonts w:eastAsia="MS Gothic"/>
          <w:lang w:val="fr-FR"/>
        </w:rPr>
      </w:pPr>
      <w:r w:rsidRPr="000C0BA2">
        <w:rPr>
          <w:rFonts w:eastAsia="MS Gothic"/>
          <w:lang w:val="fr-FR"/>
        </w:rPr>
        <w:t>8</w:t>
      </w:r>
      <w:r w:rsidR="005D246D" w:rsidRPr="000C0BA2">
        <w:rPr>
          <w:rFonts w:eastAsia="MS Gothic"/>
          <w:lang w:val="fr-FR"/>
        </w:rPr>
        <w:t>7</w:t>
      </w:r>
      <w:r w:rsidRPr="000C0BA2">
        <w:rPr>
          <w:rFonts w:eastAsia="MS Gothic"/>
          <w:lang w:val="fr-FR"/>
        </w:rPr>
        <w:t>.</w:t>
      </w:r>
      <w:r w:rsidRPr="000C0BA2">
        <w:rPr>
          <w:rFonts w:eastAsia="MS Gothic"/>
          <w:lang w:val="fr-FR"/>
        </w:rPr>
        <w:tab/>
      </w:r>
      <w:r w:rsidR="00B35E5E" w:rsidRPr="000C0BA2">
        <w:rPr>
          <w:rFonts w:eastAsia="MS Gothic"/>
          <w:lang w:val="fr-FR"/>
        </w:rPr>
        <w:t>Par la suite</w:t>
      </w:r>
      <w:r w:rsidR="00E64136" w:rsidRPr="000C0BA2">
        <w:rPr>
          <w:rFonts w:eastAsia="MS Gothic"/>
          <w:lang w:val="fr-FR"/>
        </w:rPr>
        <w:t xml:space="preserve">, un comité spécialisé sur la violence contre les femmes a été constitué au sein du Conseil pour l’égalité des sexes du </w:t>
      </w:r>
      <w:r w:rsidR="001A7362" w:rsidRPr="000C0BA2">
        <w:rPr>
          <w:rFonts w:eastAsia="MS Gothic"/>
          <w:lang w:val="fr-FR"/>
        </w:rPr>
        <w:t>Conseil des ministres</w:t>
      </w:r>
      <w:r w:rsidR="00E64136" w:rsidRPr="000C0BA2">
        <w:rPr>
          <w:rFonts w:eastAsia="MS Gothic"/>
          <w:lang w:val="fr-FR"/>
        </w:rPr>
        <w:t xml:space="preserve"> et </w:t>
      </w:r>
      <w:r w:rsidR="00D57F0F" w:rsidRPr="000C0BA2">
        <w:rPr>
          <w:rFonts w:eastAsia="MS Gothic"/>
          <w:lang w:val="fr-FR"/>
        </w:rPr>
        <w:t xml:space="preserve">a </w:t>
      </w:r>
      <w:r w:rsidR="00E64136" w:rsidRPr="000C0BA2">
        <w:rPr>
          <w:rFonts w:eastAsia="MS Gothic"/>
          <w:lang w:val="fr-FR"/>
        </w:rPr>
        <w:t xml:space="preserve">mené des discussions sur la mise en œuvre efficace de la loi </w:t>
      </w:r>
      <w:r w:rsidR="00B35E5E" w:rsidRPr="000C0BA2">
        <w:rPr>
          <w:rFonts w:eastAsia="MS Gothic"/>
          <w:lang w:val="fr-FR"/>
        </w:rPr>
        <w:t>sur</w:t>
      </w:r>
      <w:r w:rsidR="00E64136" w:rsidRPr="000C0BA2">
        <w:rPr>
          <w:rFonts w:eastAsia="MS Gothic"/>
          <w:lang w:val="fr-FR"/>
        </w:rPr>
        <w:t xml:space="preserve"> la prévention des violences conjugales. Les résultats de ces </w:t>
      </w:r>
      <w:r w:rsidR="00690018" w:rsidRPr="000C0BA2">
        <w:rPr>
          <w:rFonts w:eastAsia="MS Gothic"/>
          <w:lang w:val="fr-FR"/>
        </w:rPr>
        <w:t>discussions</w:t>
      </w:r>
      <w:r w:rsidR="00D57F0F" w:rsidRPr="000C0BA2">
        <w:rPr>
          <w:rFonts w:eastAsia="MS Gothic"/>
          <w:lang w:val="fr-FR"/>
        </w:rPr>
        <w:t xml:space="preserve"> ont été intégré</w:t>
      </w:r>
      <w:r w:rsidR="00E64136" w:rsidRPr="000C0BA2">
        <w:rPr>
          <w:rFonts w:eastAsia="MS Gothic"/>
          <w:lang w:val="fr-FR"/>
        </w:rPr>
        <w:t xml:space="preserve">s au </w:t>
      </w:r>
      <w:r w:rsidR="00751618" w:rsidRPr="000C0BA2">
        <w:rPr>
          <w:rFonts w:eastAsia="MS Gothic"/>
          <w:lang w:val="fr-FR"/>
        </w:rPr>
        <w:t>Troisième Plan fondam</w:t>
      </w:r>
      <w:r w:rsidR="00193932" w:rsidRPr="000C0BA2">
        <w:rPr>
          <w:rFonts w:eastAsia="MS Gothic"/>
          <w:lang w:val="fr-FR"/>
        </w:rPr>
        <w:t>ental pour l’égalité des sexes</w:t>
      </w:r>
      <w:r w:rsidR="009F03AC">
        <w:rPr>
          <w:rFonts w:eastAsia="MS Gothic"/>
          <w:lang w:val="fr-FR"/>
        </w:rPr>
        <w:t>,</w:t>
      </w:r>
      <w:r w:rsidR="00193932" w:rsidRPr="000C0BA2">
        <w:rPr>
          <w:rFonts w:eastAsia="MS Gothic"/>
          <w:lang w:val="fr-FR"/>
        </w:rPr>
        <w:t xml:space="preserve"> élaboré </w:t>
      </w:r>
      <w:r w:rsidR="00751618" w:rsidRPr="000C0BA2">
        <w:rPr>
          <w:rFonts w:eastAsia="MS Gothic"/>
          <w:lang w:val="fr-FR"/>
        </w:rPr>
        <w:t xml:space="preserve">par le Gouvernement le 17 décembre 2010. Pour l’heure, </w:t>
      </w:r>
      <w:r w:rsidR="00394C75" w:rsidRPr="000C0BA2">
        <w:rPr>
          <w:rFonts w:eastAsia="MS Gothic"/>
          <w:lang w:val="fr-FR"/>
        </w:rPr>
        <w:t xml:space="preserve">le Gouvernement déploie des efforts très larges de lutte contre la violence faite aux femmes, y compris la violence conjugale, conformément aux modalités du plan. </w:t>
      </w:r>
    </w:p>
    <w:p w:rsidR="000D20C8" w:rsidRPr="000C0BA2" w:rsidRDefault="002E0194" w:rsidP="00A21C44">
      <w:pPr>
        <w:pStyle w:val="H23G"/>
        <w:rPr>
          <w:rFonts w:eastAsia="MS Gothic"/>
          <w:lang w:val="fr-FR"/>
        </w:rPr>
      </w:pPr>
      <w:r w:rsidRPr="000C0BA2">
        <w:rPr>
          <w:rFonts w:eastAsia="MS Gothic"/>
          <w:lang w:val="fr-FR"/>
        </w:rPr>
        <w:tab/>
      </w:r>
      <w:r w:rsidRPr="000C0BA2">
        <w:rPr>
          <w:rFonts w:eastAsia="MS Gothic"/>
          <w:lang w:val="fr-FR"/>
        </w:rPr>
        <w:tab/>
      </w:r>
      <w:r w:rsidR="00690018" w:rsidRPr="000C0BA2">
        <w:rPr>
          <w:rFonts w:eastAsia="MS Gothic"/>
          <w:lang w:val="fr-FR"/>
        </w:rPr>
        <w:t>Répression</w:t>
      </w:r>
    </w:p>
    <w:p w:rsidR="000D20C8" w:rsidRPr="000C0BA2" w:rsidRDefault="00C62A4B" w:rsidP="002745A6">
      <w:pPr>
        <w:pStyle w:val="SingleTxtG"/>
        <w:spacing w:after="240"/>
        <w:rPr>
          <w:rFonts w:eastAsia="MS Gothic"/>
          <w:lang w:val="fr-FR"/>
        </w:rPr>
      </w:pPr>
      <w:r w:rsidRPr="000C0BA2">
        <w:rPr>
          <w:rFonts w:eastAsia="MS Gothic"/>
          <w:lang w:val="fr-FR"/>
        </w:rPr>
        <w:t>8</w:t>
      </w:r>
      <w:r w:rsidR="005D246D" w:rsidRPr="000C0BA2">
        <w:rPr>
          <w:rFonts w:eastAsia="MS Gothic"/>
          <w:lang w:val="fr-FR"/>
        </w:rPr>
        <w:t>8</w:t>
      </w:r>
      <w:r w:rsidRPr="000C0BA2">
        <w:rPr>
          <w:rFonts w:eastAsia="MS Gothic"/>
          <w:lang w:val="fr-FR"/>
        </w:rPr>
        <w:t>.</w:t>
      </w:r>
      <w:r w:rsidRPr="000C0BA2">
        <w:rPr>
          <w:rFonts w:eastAsia="MS Gothic"/>
          <w:lang w:val="fr-FR"/>
        </w:rPr>
        <w:tab/>
      </w:r>
      <w:r w:rsidR="00411F2F" w:rsidRPr="000C0BA2">
        <w:rPr>
          <w:rFonts w:eastAsia="MS Gothic"/>
          <w:lang w:val="fr-FR"/>
        </w:rPr>
        <w:t>Considérant la nature particulière de la violence conjugale, la police s</w:t>
      </w:r>
      <w:r w:rsidR="002B5B99" w:rsidRPr="000C0BA2">
        <w:rPr>
          <w:rFonts w:eastAsia="MS Gothic"/>
          <w:lang w:val="fr-FR"/>
        </w:rPr>
        <w:t>’</w:t>
      </w:r>
      <w:r w:rsidR="00411F2F" w:rsidRPr="000C0BA2">
        <w:rPr>
          <w:rFonts w:eastAsia="MS Gothic"/>
          <w:lang w:val="fr-FR"/>
        </w:rPr>
        <w:t>attache à promouvoir des mesures appropriées adaptées à chaque cas, des politiques en faveur des victimes concernant les ordonnances de protection et une répression vigoureuse des cas de violation de ces ordonnances et d</w:t>
      </w:r>
      <w:r w:rsidR="002B5B99" w:rsidRPr="000C0BA2">
        <w:rPr>
          <w:rFonts w:eastAsia="MS Gothic"/>
          <w:lang w:val="fr-FR"/>
        </w:rPr>
        <w:t>’</w:t>
      </w:r>
      <w:r w:rsidR="00411F2F" w:rsidRPr="000C0BA2">
        <w:rPr>
          <w:rFonts w:eastAsia="MS Gothic"/>
          <w:lang w:val="fr-FR"/>
        </w:rPr>
        <w:t xml:space="preserve">autres lois. </w:t>
      </w:r>
      <w:r w:rsidR="00394C75" w:rsidRPr="000C0BA2">
        <w:rPr>
          <w:rFonts w:eastAsia="MS Gothic"/>
          <w:lang w:val="fr-FR"/>
        </w:rPr>
        <w:t>Les tendances en la matière sont les suivantes</w:t>
      </w:r>
      <w:r w:rsidR="000D20C8" w:rsidRPr="000C0BA2">
        <w:rPr>
          <w:rFonts w:eastAsia="MS Gothic"/>
          <w:lang w:val="fr-FR"/>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935"/>
        <w:gridCol w:w="887"/>
        <w:gridCol w:w="887"/>
        <w:gridCol w:w="887"/>
        <w:gridCol w:w="887"/>
        <w:gridCol w:w="887"/>
      </w:tblGrid>
      <w:tr w:rsidR="000D20C8" w:rsidRPr="000C0BA2" w:rsidTr="002745A6">
        <w:trPr>
          <w:trHeight w:val="240"/>
          <w:tblHeader/>
        </w:trPr>
        <w:tc>
          <w:tcPr>
            <w:tcW w:w="3468" w:type="dxa"/>
            <w:tcBorders>
              <w:top w:val="single" w:sz="4" w:space="0" w:color="auto"/>
              <w:bottom w:val="single" w:sz="12" w:space="0" w:color="auto"/>
            </w:tcBorders>
            <w:shd w:val="clear" w:color="auto" w:fill="auto"/>
            <w:vAlign w:val="bottom"/>
          </w:tcPr>
          <w:p w:rsidR="000D20C8" w:rsidRPr="000C0BA2" w:rsidRDefault="000D20C8" w:rsidP="002E0194">
            <w:pPr>
              <w:suppressAutoHyphens w:val="0"/>
              <w:autoSpaceDE w:val="0"/>
              <w:autoSpaceDN w:val="0"/>
              <w:adjustRightInd w:val="0"/>
              <w:spacing w:before="80" w:after="80" w:line="200" w:lineRule="exact"/>
              <w:rPr>
                <w:rFonts w:eastAsia="MS Gothic"/>
                <w:i/>
                <w:sz w:val="16"/>
                <w:szCs w:val="24"/>
                <w:lang w:val="fr-FR"/>
              </w:rPr>
            </w:pPr>
          </w:p>
        </w:tc>
        <w:tc>
          <w:tcPr>
            <w:tcW w:w="1021" w:type="dxa"/>
            <w:tcBorders>
              <w:top w:val="single" w:sz="4" w:space="0" w:color="auto"/>
              <w:bottom w:val="single" w:sz="12" w:space="0" w:color="auto"/>
            </w:tcBorders>
            <w:shd w:val="clear" w:color="auto" w:fill="auto"/>
            <w:tcMar>
              <w:right w:w="0" w:type="dxa"/>
            </w:tcMar>
            <w:vAlign w:val="bottom"/>
          </w:tcPr>
          <w:p w:rsidR="000D20C8" w:rsidRPr="00015566" w:rsidRDefault="000D20C8" w:rsidP="00015566">
            <w:pPr>
              <w:suppressAutoHyphens w:val="0"/>
              <w:spacing w:before="80" w:after="80" w:line="200" w:lineRule="exact"/>
              <w:jc w:val="right"/>
              <w:rPr>
                <w:i/>
                <w:sz w:val="16"/>
                <w:lang w:val="es-ES" w:eastAsia="es-ES"/>
              </w:rPr>
            </w:pPr>
            <w:r w:rsidRPr="00015566">
              <w:rPr>
                <w:i/>
                <w:sz w:val="16"/>
                <w:lang w:val="es-ES" w:eastAsia="es-ES"/>
              </w:rPr>
              <w:t>2006</w:t>
            </w:r>
          </w:p>
        </w:tc>
        <w:tc>
          <w:tcPr>
            <w:tcW w:w="1021" w:type="dxa"/>
            <w:tcBorders>
              <w:top w:val="single" w:sz="4" w:space="0" w:color="auto"/>
              <w:bottom w:val="single" w:sz="12" w:space="0" w:color="auto"/>
            </w:tcBorders>
            <w:shd w:val="clear" w:color="auto" w:fill="auto"/>
            <w:tcMar>
              <w:right w:w="0" w:type="dxa"/>
            </w:tcMar>
            <w:vAlign w:val="bottom"/>
          </w:tcPr>
          <w:p w:rsidR="000D20C8" w:rsidRPr="00015566" w:rsidRDefault="000D20C8" w:rsidP="00015566">
            <w:pPr>
              <w:suppressAutoHyphens w:val="0"/>
              <w:spacing w:before="80" w:after="80" w:line="200" w:lineRule="exact"/>
              <w:jc w:val="right"/>
              <w:rPr>
                <w:i/>
                <w:sz w:val="16"/>
                <w:lang w:val="es-ES" w:eastAsia="es-ES"/>
              </w:rPr>
            </w:pPr>
            <w:r w:rsidRPr="00015566">
              <w:rPr>
                <w:i/>
                <w:sz w:val="16"/>
                <w:lang w:val="es-ES" w:eastAsia="es-ES"/>
              </w:rPr>
              <w:t>2007</w:t>
            </w:r>
          </w:p>
        </w:tc>
        <w:tc>
          <w:tcPr>
            <w:tcW w:w="1021" w:type="dxa"/>
            <w:tcBorders>
              <w:top w:val="single" w:sz="4" w:space="0" w:color="auto"/>
              <w:bottom w:val="single" w:sz="12" w:space="0" w:color="auto"/>
            </w:tcBorders>
            <w:shd w:val="clear" w:color="auto" w:fill="auto"/>
            <w:tcMar>
              <w:right w:w="0" w:type="dxa"/>
            </w:tcMar>
            <w:vAlign w:val="bottom"/>
          </w:tcPr>
          <w:p w:rsidR="000D20C8" w:rsidRPr="00015566" w:rsidRDefault="000D20C8" w:rsidP="00015566">
            <w:pPr>
              <w:suppressAutoHyphens w:val="0"/>
              <w:spacing w:before="80" w:after="80" w:line="200" w:lineRule="exact"/>
              <w:jc w:val="right"/>
              <w:rPr>
                <w:i/>
                <w:sz w:val="16"/>
                <w:lang w:val="es-ES" w:eastAsia="es-ES"/>
              </w:rPr>
            </w:pPr>
            <w:r w:rsidRPr="00015566">
              <w:rPr>
                <w:i/>
                <w:sz w:val="16"/>
                <w:lang w:val="es-ES" w:eastAsia="es-ES"/>
              </w:rPr>
              <w:t>2008</w:t>
            </w:r>
          </w:p>
        </w:tc>
        <w:tc>
          <w:tcPr>
            <w:tcW w:w="1021" w:type="dxa"/>
            <w:tcBorders>
              <w:top w:val="single" w:sz="4" w:space="0" w:color="auto"/>
              <w:bottom w:val="single" w:sz="12" w:space="0" w:color="auto"/>
            </w:tcBorders>
            <w:shd w:val="clear" w:color="auto" w:fill="auto"/>
            <w:tcMar>
              <w:right w:w="0" w:type="dxa"/>
            </w:tcMar>
            <w:vAlign w:val="bottom"/>
          </w:tcPr>
          <w:p w:rsidR="000D20C8" w:rsidRPr="00015566" w:rsidRDefault="000D20C8" w:rsidP="00015566">
            <w:pPr>
              <w:suppressAutoHyphens w:val="0"/>
              <w:spacing w:before="80" w:after="80" w:line="200" w:lineRule="exact"/>
              <w:jc w:val="right"/>
              <w:rPr>
                <w:i/>
                <w:sz w:val="16"/>
                <w:lang w:val="es-ES" w:eastAsia="es-ES"/>
              </w:rPr>
            </w:pPr>
            <w:r w:rsidRPr="00015566">
              <w:rPr>
                <w:i/>
                <w:sz w:val="16"/>
                <w:lang w:val="es-ES" w:eastAsia="es-ES"/>
              </w:rPr>
              <w:t>2009</w:t>
            </w:r>
          </w:p>
        </w:tc>
        <w:tc>
          <w:tcPr>
            <w:tcW w:w="1021" w:type="dxa"/>
            <w:tcBorders>
              <w:top w:val="single" w:sz="4" w:space="0" w:color="auto"/>
              <w:bottom w:val="single" w:sz="12" w:space="0" w:color="auto"/>
            </w:tcBorders>
            <w:shd w:val="clear" w:color="auto" w:fill="auto"/>
            <w:tcMar>
              <w:right w:w="0" w:type="dxa"/>
            </w:tcMar>
            <w:vAlign w:val="bottom"/>
          </w:tcPr>
          <w:p w:rsidR="000D20C8" w:rsidRPr="00015566" w:rsidRDefault="000D20C8" w:rsidP="00015566">
            <w:pPr>
              <w:suppressAutoHyphens w:val="0"/>
              <w:spacing w:before="80" w:after="80" w:line="200" w:lineRule="exact"/>
              <w:jc w:val="right"/>
              <w:rPr>
                <w:i/>
                <w:sz w:val="16"/>
                <w:lang w:val="es-ES" w:eastAsia="es-ES"/>
              </w:rPr>
            </w:pPr>
            <w:r w:rsidRPr="00015566">
              <w:rPr>
                <w:i/>
                <w:sz w:val="16"/>
                <w:lang w:val="es-ES" w:eastAsia="es-ES"/>
              </w:rPr>
              <w:t>2010</w:t>
            </w:r>
          </w:p>
        </w:tc>
      </w:tr>
      <w:tr w:rsidR="000D20C8" w:rsidRPr="000C0BA2" w:rsidTr="002745A6">
        <w:trPr>
          <w:trHeight w:val="240"/>
        </w:trPr>
        <w:tc>
          <w:tcPr>
            <w:tcW w:w="3468" w:type="dxa"/>
            <w:tcBorders>
              <w:top w:val="single" w:sz="12" w:space="0" w:color="auto"/>
            </w:tcBorders>
            <w:shd w:val="clear" w:color="auto" w:fill="auto"/>
          </w:tcPr>
          <w:p w:rsidR="000D20C8" w:rsidRPr="00015566" w:rsidRDefault="00786624" w:rsidP="00015566">
            <w:pPr>
              <w:suppressAutoHyphens w:val="0"/>
              <w:spacing w:before="40" w:after="40" w:line="220" w:lineRule="exact"/>
              <w:rPr>
                <w:sz w:val="18"/>
                <w:lang w:val="es-ES" w:eastAsia="es-ES"/>
              </w:rPr>
            </w:pPr>
            <w:r w:rsidRPr="00015566">
              <w:rPr>
                <w:sz w:val="18"/>
                <w:lang w:val="es-ES" w:eastAsia="es-ES"/>
              </w:rPr>
              <w:t>Soutien</w:t>
            </w:r>
            <w:r w:rsidR="00394C75" w:rsidRPr="00015566">
              <w:rPr>
                <w:sz w:val="18"/>
                <w:lang w:val="es-ES" w:eastAsia="es-ES"/>
              </w:rPr>
              <w:t xml:space="preserve"> du chef de la police</w:t>
            </w:r>
          </w:p>
        </w:tc>
        <w:tc>
          <w:tcPr>
            <w:tcW w:w="1021" w:type="dxa"/>
            <w:tcBorders>
              <w:top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4</w:t>
            </w:r>
            <w:r w:rsidR="00394C75" w:rsidRPr="00015566">
              <w:rPr>
                <w:sz w:val="18"/>
                <w:lang w:val="es-ES" w:eastAsia="es-ES"/>
              </w:rPr>
              <w:t> </w:t>
            </w:r>
            <w:r w:rsidRPr="00015566">
              <w:rPr>
                <w:sz w:val="18"/>
                <w:lang w:val="es-ES" w:eastAsia="es-ES"/>
              </w:rPr>
              <w:t>260</w:t>
            </w:r>
          </w:p>
        </w:tc>
        <w:tc>
          <w:tcPr>
            <w:tcW w:w="1021" w:type="dxa"/>
            <w:tcBorders>
              <w:top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5</w:t>
            </w:r>
            <w:r w:rsidR="00394C75" w:rsidRPr="00015566">
              <w:rPr>
                <w:sz w:val="18"/>
                <w:lang w:val="es-ES" w:eastAsia="es-ES"/>
              </w:rPr>
              <w:t> </w:t>
            </w:r>
            <w:r w:rsidRPr="00015566">
              <w:rPr>
                <w:sz w:val="18"/>
                <w:lang w:val="es-ES" w:eastAsia="es-ES"/>
              </w:rPr>
              <w:t>208</w:t>
            </w:r>
          </w:p>
        </w:tc>
        <w:tc>
          <w:tcPr>
            <w:tcW w:w="1021" w:type="dxa"/>
            <w:tcBorders>
              <w:top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7</w:t>
            </w:r>
            <w:r w:rsidR="00394C75" w:rsidRPr="00015566">
              <w:rPr>
                <w:sz w:val="18"/>
                <w:lang w:val="es-ES" w:eastAsia="es-ES"/>
              </w:rPr>
              <w:t> </w:t>
            </w:r>
            <w:r w:rsidRPr="00015566">
              <w:rPr>
                <w:sz w:val="18"/>
                <w:lang w:val="es-ES" w:eastAsia="es-ES"/>
              </w:rPr>
              <w:t>225</w:t>
            </w:r>
          </w:p>
        </w:tc>
        <w:tc>
          <w:tcPr>
            <w:tcW w:w="1021" w:type="dxa"/>
            <w:tcBorders>
              <w:top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8</w:t>
            </w:r>
            <w:r w:rsidR="00394C75" w:rsidRPr="00015566">
              <w:rPr>
                <w:sz w:val="18"/>
                <w:lang w:val="es-ES" w:eastAsia="es-ES"/>
              </w:rPr>
              <w:t> </w:t>
            </w:r>
            <w:r w:rsidRPr="00015566">
              <w:rPr>
                <w:sz w:val="18"/>
                <w:lang w:val="es-ES" w:eastAsia="es-ES"/>
              </w:rPr>
              <w:t>730</w:t>
            </w:r>
          </w:p>
        </w:tc>
        <w:tc>
          <w:tcPr>
            <w:tcW w:w="1021" w:type="dxa"/>
            <w:tcBorders>
              <w:top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9</w:t>
            </w:r>
            <w:r w:rsidR="00394C75" w:rsidRPr="00015566">
              <w:rPr>
                <w:sz w:val="18"/>
                <w:lang w:val="es-ES" w:eastAsia="es-ES"/>
              </w:rPr>
              <w:t> </w:t>
            </w:r>
            <w:r w:rsidRPr="00015566">
              <w:rPr>
                <w:sz w:val="18"/>
                <w:lang w:val="es-ES" w:eastAsia="es-ES"/>
              </w:rPr>
              <w:t>748</w:t>
            </w:r>
          </w:p>
        </w:tc>
      </w:tr>
      <w:tr w:rsidR="000D20C8" w:rsidRPr="000C0BA2" w:rsidTr="002745A6">
        <w:trPr>
          <w:trHeight w:val="240"/>
        </w:trPr>
        <w:tc>
          <w:tcPr>
            <w:tcW w:w="3468" w:type="dxa"/>
            <w:shd w:val="clear" w:color="auto" w:fill="auto"/>
          </w:tcPr>
          <w:p w:rsidR="000D20C8" w:rsidRPr="00015566" w:rsidRDefault="000D20C8" w:rsidP="00015566">
            <w:pPr>
              <w:suppressAutoHyphens w:val="0"/>
              <w:spacing w:before="40" w:after="40" w:line="220" w:lineRule="exact"/>
              <w:rPr>
                <w:sz w:val="18"/>
                <w:lang w:val="es-ES" w:eastAsia="es-ES"/>
              </w:rPr>
            </w:pPr>
            <w:r w:rsidRPr="00015566">
              <w:rPr>
                <w:sz w:val="18"/>
                <w:lang w:val="es-ES" w:eastAsia="es-ES"/>
              </w:rPr>
              <w:t xml:space="preserve">Violation </w:t>
            </w:r>
            <w:r w:rsidR="00394C75" w:rsidRPr="00015566">
              <w:rPr>
                <w:sz w:val="18"/>
                <w:lang w:val="es-ES" w:eastAsia="es-ES"/>
              </w:rPr>
              <w:t>des ordonnances de protection</w:t>
            </w:r>
          </w:p>
        </w:tc>
        <w:tc>
          <w:tcPr>
            <w:tcW w:w="1021" w:type="dxa"/>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53</w:t>
            </w:r>
          </w:p>
        </w:tc>
        <w:tc>
          <w:tcPr>
            <w:tcW w:w="1021" w:type="dxa"/>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85</w:t>
            </w:r>
          </w:p>
        </w:tc>
        <w:tc>
          <w:tcPr>
            <w:tcW w:w="1021" w:type="dxa"/>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76</w:t>
            </w:r>
          </w:p>
        </w:tc>
        <w:tc>
          <w:tcPr>
            <w:tcW w:w="1021" w:type="dxa"/>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92</w:t>
            </w:r>
          </w:p>
        </w:tc>
        <w:tc>
          <w:tcPr>
            <w:tcW w:w="1021" w:type="dxa"/>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86</w:t>
            </w:r>
          </w:p>
        </w:tc>
      </w:tr>
      <w:tr w:rsidR="000D20C8" w:rsidRPr="000C0BA2" w:rsidTr="002745A6">
        <w:trPr>
          <w:trHeight w:val="240"/>
        </w:trPr>
        <w:tc>
          <w:tcPr>
            <w:tcW w:w="3468" w:type="dxa"/>
            <w:tcBorders>
              <w:bottom w:val="single" w:sz="12" w:space="0" w:color="auto"/>
            </w:tcBorders>
            <w:shd w:val="clear" w:color="auto" w:fill="auto"/>
          </w:tcPr>
          <w:p w:rsidR="000D20C8" w:rsidRPr="00015566" w:rsidRDefault="000D20C8" w:rsidP="00015566">
            <w:pPr>
              <w:suppressAutoHyphens w:val="0"/>
              <w:spacing w:before="40" w:after="40" w:line="220" w:lineRule="exact"/>
              <w:rPr>
                <w:sz w:val="18"/>
                <w:lang w:val="es-ES" w:eastAsia="es-ES"/>
              </w:rPr>
            </w:pPr>
            <w:r w:rsidRPr="00015566">
              <w:rPr>
                <w:sz w:val="18"/>
                <w:lang w:val="es-ES" w:eastAsia="es-ES"/>
              </w:rPr>
              <w:t xml:space="preserve">Violation </w:t>
            </w:r>
            <w:r w:rsidR="00394C75" w:rsidRPr="00015566">
              <w:rPr>
                <w:sz w:val="18"/>
                <w:lang w:val="es-ES" w:eastAsia="es-ES"/>
              </w:rPr>
              <w:t>d’autres lois</w:t>
            </w:r>
          </w:p>
        </w:tc>
        <w:tc>
          <w:tcPr>
            <w:tcW w:w="1021" w:type="dxa"/>
            <w:tcBorders>
              <w:bottom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1</w:t>
            </w:r>
            <w:r w:rsidR="00394C75" w:rsidRPr="00015566">
              <w:rPr>
                <w:sz w:val="18"/>
                <w:lang w:val="es-ES" w:eastAsia="es-ES"/>
              </w:rPr>
              <w:t> </w:t>
            </w:r>
            <w:r w:rsidRPr="00015566">
              <w:rPr>
                <w:sz w:val="18"/>
                <w:lang w:val="es-ES" w:eastAsia="es-ES"/>
              </w:rPr>
              <w:t>525</w:t>
            </w:r>
          </w:p>
        </w:tc>
        <w:tc>
          <w:tcPr>
            <w:tcW w:w="1021" w:type="dxa"/>
            <w:tcBorders>
              <w:bottom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1</w:t>
            </w:r>
            <w:r w:rsidR="00394C75" w:rsidRPr="00015566">
              <w:rPr>
                <w:sz w:val="18"/>
                <w:lang w:val="es-ES" w:eastAsia="es-ES"/>
              </w:rPr>
              <w:t> </w:t>
            </w:r>
            <w:r w:rsidRPr="00015566">
              <w:rPr>
                <w:sz w:val="18"/>
                <w:lang w:val="es-ES" w:eastAsia="es-ES"/>
              </w:rPr>
              <w:t>581</w:t>
            </w:r>
          </w:p>
        </w:tc>
        <w:tc>
          <w:tcPr>
            <w:tcW w:w="1021" w:type="dxa"/>
            <w:tcBorders>
              <w:bottom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1</w:t>
            </w:r>
            <w:r w:rsidR="00394C75" w:rsidRPr="00015566">
              <w:rPr>
                <w:sz w:val="18"/>
                <w:lang w:val="es-ES" w:eastAsia="es-ES"/>
              </w:rPr>
              <w:t> </w:t>
            </w:r>
            <w:r w:rsidRPr="00015566">
              <w:rPr>
                <w:sz w:val="18"/>
                <w:lang w:val="es-ES" w:eastAsia="es-ES"/>
              </w:rPr>
              <w:t>650</w:t>
            </w:r>
          </w:p>
        </w:tc>
        <w:tc>
          <w:tcPr>
            <w:tcW w:w="1021" w:type="dxa"/>
            <w:tcBorders>
              <w:bottom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1</w:t>
            </w:r>
            <w:r w:rsidR="00394C75" w:rsidRPr="00015566">
              <w:rPr>
                <w:sz w:val="18"/>
                <w:lang w:val="es-ES" w:eastAsia="es-ES"/>
              </w:rPr>
              <w:t> </w:t>
            </w:r>
            <w:r w:rsidRPr="00015566">
              <w:rPr>
                <w:sz w:val="18"/>
                <w:lang w:val="es-ES" w:eastAsia="es-ES"/>
              </w:rPr>
              <w:t>658</w:t>
            </w:r>
          </w:p>
        </w:tc>
        <w:tc>
          <w:tcPr>
            <w:tcW w:w="1021" w:type="dxa"/>
            <w:tcBorders>
              <w:bottom w:val="single" w:sz="12" w:space="0" w:color="auto"/>
            </w:tcBorders>
            <w:shd w:val="clear" w:color="auto" w:fill="auto"/>
            <w:tcMar>
              <w:right w:w="0" w:type="dxa"/>
            </w:tcMar>
          </w:tcPr>
          <w:p w:rsidR="000D20C8" w:rsidRPr="00015566" w:rsidRDefault="000D20C8" w:rsidP="00015566">
            <w:pPr>
              <w:suppressAutoHyphens w:val="0"/>
              <w:spacing w:before="40" w:after="40" w:line="220" w:lineRule="exact"/>
              <w:jc w:val="right"/>
              <w:rPr>
                <w:sz w:val="18"/>
                <w:lang w:val="es-ES" w:eastAsia="es-ES"/>
              </w:rPr>
            </w:pPr>
            <w:r w:rsidRPr="00015566">
              <w:rPr>
                <w:sz w:val="18"/>
                <w:lang w:val="es-ES" w:eastAsia="es-ES"/>
              </w:rPr>
              <w:t>2</w:t>
            </w:r>
            <w:r w:rsidR="00394C75" w:rsidRPr="00015566">
              <w:rPr>
                <w:sz w:val="18"/>
                <w:lang w:val="es-ES" w:eastAsia="es-ES"/>
              </w:rPr>
              <w:t> </w:t>
            </w:r>
            <w:r w:rsidRPr="00015566">
              <w:rPr>
                <w:sz w:val="18"/>
                <w:lang w:val="es-ES" w:eastAsia="es-ES"/>
              </w:rPr>
              <w:t>346</w:t>
            </w:r>
          </w:p>
        </w:tc>
      </w:tr>
    </w:tbl>
    <w:p w:rsidR="000D20C8" w:rsidRPr="000C0BA2" w:rsidRDefault="00C62A4B" w:rsidP="00AA3047">
      <w:pPr>
        <w:pStyle w:val="SingleTxtG"/>
        <w:spacing w:before="240"/>
        <w:rPr>
          <w:rFonts w:eastAsia="MS Gothic"/>
          <w:lang w:val="fr-FR"/>
        </w:rPr>
      </w:pPr>
      <w:r w:rsidRPr="000C0BA2">
        <w:rPr>
          <w:rFonts w:eastAsia="MS Gothic"/>
          <w:lang w:val="fr-FR"/>
        </w:rPr>
        <w:t>8</w:t>
      </w:r>
      <w:r w:rsidR="005D246D" w:rsidRPr="000C0BA2">
        <w:rPr>
          <w:rFonts w:eastAsia="MS Gothic"/>
          <w:lang w:val="fr-FR"/>
        </w:rPr>
        <w:t>9</w:t>
      </w:r>
      <w:r w:rsidRPr="000C0BA2">
        <w:rPr>
          <w:rFonts w:eastAsia="MS Gothic"/>
          <w:lang w:val="fr-FR"/>
        </w:rPr>
        <w:t>.</w:t>
      </w:r>
      <w:r w:rsidRPr="000C0BA2">
        <w:rPr>
          <w:rFonts w:eastAsia="MS Gothic"/>
          <w:lang w:val="fr-FR"/>
        </w:rPr>
        <w:tab/>
      </w:r>
      <w:r w:rsidR="00B85D51" w:rsidRPr="000C0BA2">
        <w:rPr>
          <w:rFonts w:eastAsia="SimSun"/>
          <w:lang w:val="fr-FR" w:eastAsia="zh-CN"/>
        </w:rPr>
        <w:t>Les cas de violence, y compris sexuelle, n</w:t>
      </w:r>
      <w:r w:rsidR="002B5B99" w:rsidRPr="000C0BA2">
        <w:rPr>
          <w:rFonts w:eastAsia="SimSun"/>
          <w:lang w:val="fr-FR" w:eastAsia="zh-CN"/>
        </w:rPr>
        <w:t>’</w:t>
      </w:r>
      <w:r w:rsidR="00B85D51" w:rsidRPr="000C0BA2">
        <w:rPr>
          <w:rFonts w:eastAsia="SimSun"/>
          <w:lang w:val="fr-FR" w:eastAsia="zh-CN"/>
        </w:rPr>
        <w:t xml:space="preserve">échappent </w:t>
      </w:r>
      <w:r w:rsidR="007B0397" w:rsidRPr="000C0BA2">
        <w:rPr>
          <w:rFonts w:eastAsia="SimSun"/>
          <w:lang w:val="fr-FR" w:eastAsia="zh-CN"/>
        </w:rPr>
        <w:t>en aucun cas</w:t>
      </w:r>
      <w:r w:rsidR="00B85D51" w:rsidRPr="000C0BA2">
        <w:rPr>
          <w:rFonts w:eastAsia="SimSun"/>
          <w:lang w:val="fr-FR" w:eastAsia="zh-CN"/>
        </w:rPr>
        <w:t xml:space="preserve"> aux qualifications pénales de meurtre, coups et blessures ayant entraîné la mort, coups et blessures, violence physique, séquestration, </w:t>
      </w:r>
      <w:r w:rsidR="00163C8A" w:rsidRPr="000C0BA2">
        <w:rPr>
          <w:rFonts w:eastAsia="SimSun"/>
          <w:lang w:val="fr-FR" w:eastAsia="zh-CN"/>
        </w:rPr>
        <w:t>attentat à la pudeur</w:t>
      </w:r>
      <w:r w:rsidR="00B85D51" w:rsidRPr="000C0BA2">
        <w:rPr>
          <w:rFonts w:eastAsia="SimSun"/>
          <w:lang w:val="fr-FR" w:eastAsia="zh-CN"/>
        </w:rPr>
        <w:t xml:space="preserve"> </w:t>
      </w:r>
      <w:r w:rsidR="00016244">
        <w:rPr>
          <w:rFonts w:eastAsia="SimSun"/>
          <w:lang w:val="fr-FR" w:eastAsia="zh-CN"/>
        </w:rPr>
        <w:t>avec contrainte</w:t>
      </w:r>
      <w:r w:rsidR="007D3225" w:rsidRPr="000C0BA2">
        <w:rPr>
          <w:rFonts w:eastAsia="SimSun"/>
          <w:lang w:val="fr-FR" w:eastAsia="zh-CN"/>
        </w:rPr>
        <w:t xml:space="preserve"> </w:t>
      </w:r>
      <w:r w:rsidR="00B85D51" w:rsidRPr="000C0BA2">
        <w:rPr>
          <w:rFonts w:eastAsia="SimSun"/>
          <w:lang w:val="fr-FR" w:eastAsia="zh-CN"/>
        </w:rPr>
        <w:t>et viol. L</w:t>
      </w:r>
      <w:r w:rsidR="002B5B99" w:rsidRPr="000C0BA2">
        <w:rPr>
          <w:rFonts w:eastAsia="SimSun"/>
          <w:lang w:val="fr-FR" w:eastAsia="zh-CN"/>
        </w:rPr>
        <w:t>’</w:t>
      </w:r>
      <w:r w:rsidR="00B85D51" w:rsidRPr="000C0BA2">
        <w:rPr>
          <w:rFonts w:eastAsia="SimSun"/>
          <w:lang w:val="fr-FR" w:eastAsia="zh-CN"/>
        </w:rPr>
        <w:t xml:space="preserve">application de qualifications pénales à ces infractions et à celles définies dans la </w:t>
      </w:r>
      <w:r w:rsidR="00FE3E5A">
        <w:rPr>
          <w:rFonts w:eastAsia="SimSun"/>
          <w:lang w:val="fr-FR" w:eastAsia="zh-CN"/>
        </w:rPr>
        <w:t>l</w:t>
      </w:r>
      <w:r w:rsidR="00B85D51" w:rsidRPr="000C0BA2">
        <w:rPr>
          <w:rFonts w:eastAsia="SimSun"/>
          <w:lang w:val="fr-FR" w:eastAsia="zh-CN"/>
        </w:rPr>
        <w:t>oi sur la prévention de</w:t>
      </w:r>
      <w:r w:rsidR="007B0397" w:rsidRPr="000C0BA2">
        <w:rPr>
          <w:rFonts w:eastAsia="SimSun"/>
          <w:lang w:val="fr-FR" w:eastAsia="zh-CN"/>
        </w:rPr>
        <w:t>s</w:t>
      </w:r>
      <w:r w:rsidR="00B85D51" w:rsidRPr="000C0BA2">
        <w:rPr>
          <w:rFonts w:eastAsia="SimSun"/>
          <w:lang w:val="fr-FR" w:eastAsia="zh-CN"/>
        </w:rPr>
        <w:t xml:space="preserve"> vi</w:t>
      </w:r>
      <w:r w:rsidR="00B85D51" w:rsidRPr="000C0BA2">
        <w:rPr>
          <w:rFonts w:eastAsia="SimSun"/>
          <w:lang w:val="fr-FR" w:eastAsia="zh-CN"/>
        </w:rPr>
        <w:t>o</w:t>
      </w:r>
      <w:r w:rsidR="00B85D51" w:rsidRPr="000C0BA2">
        <w:rPr>
          <w:rFonts w:eastAsia="SimSun"/>
          <w:lang w:val="fr-FR" w:eastAsia="zh-CN"/>
        </w:rPr>
        <w:t>lence</w:t>
      </w:r>
      <w:r w:rsidR="007B0397" w:rsidRPr="000C0BA2">
        <w:rPr>
          <w:rFonts w:eastAsia="SimSun"/>
          <w:lang w:val="fr-FR" w:eastAsia="zh-CN"/>
        </w:rPr>
        <w:t>s</w:t>
      </w:r>
      <w:r w:rsidR="00B85D51" w:rsidRPr="000C0BA2">
        <w:rPr>
          <w:rFonts w:eastAsia="SimSun"/>
          <w:lang w:val="fr-FR" w:eastAsia="zh-CN"/>
        </w:rPr>
        <w:t xml:space="preserve"> conjugale</w:t>
      </w:r>
      <w:r w:rsidR="007B0397" w:rsidRPr="000C0BA2">
        <w:rPr>
          <w:rFonts w:eastAsia="SimSun"/>
          <w:lang w:val="fr-FR" w:eastAsia="zh-CN"/>
        </w:rPr>
        <w:t>s</w:t>
      </w:r>
      <w:r w:rsidR="00B85D51" w:rsidRPr="000C0BA2">
        <w:rPr>
          <w:rFonts w:eastAsia="SimSun"/>
          <w:lang w:val="fr-FR" w:eastAsia="zh-CN"/>
        </w:rPr>
        <w:t xml:space="preserve"> permet d</w:t>
      </w:r>
      <w:r w:rsidR="002B5B99" w:rsidRPr="000C0BA2">
        <w:rPr>
          <w:rFonts w:eastAsia="SimSun"/>
          <w:lang w:val="fr-FR" w:eastAsia="zh-CN"/>
        </w:rPr>
        <w:t>’</w:t>
      </w:r>
      <w:r w:rsidR="00B85D51" w:rsidRPr="000C0BA2">
        <w:rPr>
          <w:rFonts w:eastAsia="SimSun"/>
          <w:lang w:val="fr-FR" w:eastAsia="zh-CN"/>
        </w:rPr>
        <w:t>assurer que ces affaires font l</w:t>
      </w:r>
      <w:r w:rsidR="002B5B99" w:rsidRPr="000C0BA2">
        <w:rPr>
          <w:rFonts w:eastAsia="SimSun"/>
          <w:lang w:val="fr-FR" w:eastAsia="zh-CN"/>
        </w:rPr>
        <w:t>’</w:t>
      </w:r>
      <w:r w:rsidR="00B85D51" w:rsidRPr="000C0BA2">
        <w:rPr>
          <w:rFonts w:eastAsia="SimSun"/>
          <w:lang w:val="fr-FR" w:eastAsia="zh-CN"/>
        </w:rPr>
        <w:t>objet d</w:t>
      </w:r>
      <w:r w:rsidR="002B5B99" w:rsidRPr="000C0BA2">
        <w:rPr>
          <w:rFonts w:eastAsia="SimSun"/>
          <w:lang w:val="fr-FR" w:eastAsia="zh-CN"/>
        </w:rPr>
        <w:t>’</w:t>
      </w:r>
      <w:r w:rsidR="00B85D51" w:rsidRPr="000C0BA2">
        <w:rPr>
          <w:rFonts w:eastAsia="SimSun"/>
          <w:lang w:val="fr-FR" w:eastAsia="zh-CN"/>
        </w:rPr>
        <w:t>enquêtes, de jugements et de sentences appropriées.</w:t>
      </w:r>
      <w:r w:rsidR="00394C75" w:rsidRPr="000C0BA2">
        <w:rPr>
          <w:rFonts w:eastAsia="MS Gothic"/>
          <w:lang w:val="fr-FR"/>
        </w:rPr>
        <w:t xml:space="preserve"> Les cas de violence conjugale ou de violence sexuelle peuvent </w:t>
      </w:r>
      <w:r w:rsidR="00FE3E5A">
        <w:rPr>
          <w:rFonts w:eastAsia="MS Gothic"/>
          <w:lang w:val="fr-FR"/>
        </w:rPr>
        <w:t>aussi</w:t>
      </w:r>
      <w:r w:rsidR="00394C75" w:rsidRPr="000C0BA2">
        <w:rPr>
          <w:rFonts w:eastAsia="MS Gothic"/>
          <w:lang w:val="fr-FR"/>
        </w:rPr>
        <w:t xml:space="preserve"> faire l’objet d’une ordonnance de protection</w:t>
      </w:r>
      <w:r w:rsidR="007B0397" w:rsidRPr="000C0BA2">
        <w:rPr>
          <w:rFonts w:eastAsia="MS Gothic"/>
          <w:lang w:val="fr-FR"/>
        </w:rPr>
        <w:t>;</w:t>
      </w:r>
      <w:r w:rsidR="00394C75" w:rsidRPr="000C0BA2">
        <w:rPr>
          <w:rFonts w:eastAsia="MS Gothic"/>
          <w:lang w:val="fr-FR"/>
        </w:rPr>
        <w:t xml:space="preserve"> la violation d’une ordonnance de protection fera également l’objet d’une enquête et sera </w:t>
      </w:r>
      <w:r w:rsidR="00690018" w:rsidRPr="000C0BA2">
        <w:rPr>
          <w:rFonts w:eastAsia="MS Gothic"/>
          <w:lang w:val="fr-FR"/>
        </w:rPr>
        <w:t>sanctionnée</w:t>
      </w:r>
      <w:r w:rsidR="00394C75" w:rsidRPr="000C0BA2">
        <w:rPr>
          <w:rFonts w:eastAsia="MS Gothic"/>
          <w:lang w:val="fr-FR"/>
        </w:rPr>
        <w:t xml:space="preserve"> de manière </w:t>
      </w:r>
      <w:r w:rsidR="00690018" w:rsidRPr="000C0BA2">
        <w:rPr>
          <w:rFonts w:eastAsia="MS Gothic"/>
          <w:lang w:val="fr-FR"/>
        </w:rPr>
        <w:t>appropriée</w:t>
      </w:r>
      <w:r w:rsidR="00394C75" w:rsidRPr="000C0BA2">
        <w:rPr>
          <w:rFonts w:eastAsia="MS Gothic"/>
          <w:lang w:val="fr-FR"/>
        </w:rPr>
        <w:t xml:space="preserve">. </w:t>
      </w:r>
    </w:p>
    <w:p w:rsidR="000D20C8" w:rsidRPr="000C0BA2" w:rsidRDefault="005D246D" w:rsidP="002E0194">
      <w:pPr>
        <w:pStyle w:val="SingleTxtG"/>
        <w:rPr>
          <w:rFonts w:eastAsia="MS Gothic"/>
          <w:lang w:val="fr-FR"/>
        </w:rPr>
      </w:pPr>
      <w:r w:rsidRPr="000C0BA2">
        <w:rPr>
          <w:rFonts w:eastAsia="MS Gothic"/>
          <w:lang w:val="fr-FR"/>
        </w:rPr>
        <w:t>90</w:t>
      </w:r>
      <w:r w:rsidR="00C62A4B" w:rsidRPr="000C0BA2">
        <w:rPr>
          <w:rFonts w:eastAsia="MS Gothic"/>
          <w:lang w:val="fr-FR"/>
        </w:rPr>
        <w:t>.</w:t>
      </w:r>
      <w:r w:rsidR="00C62A4B" w:rsidRPr="000C0BA2">
        <w:rPr>
          <w:rFonts w:eastAsia="MS Gothic"/>
          <w:lang w:val="fr-FR"/>
        </w:rPr>
        <w:tab/>
      </w:r>
      <w:r w:rsidR="004A0DC2" w:rsidRPr="000C0BA2">
        <w:rPr>
          <w:rFonts w:eastAsia="MS Gothic"/>
          <w:lang w:val="fr-FR"/>
        </w:rPr>
        <w:t>Le</w:t>
      </w:r>
      <w:r w:rsidR="000D20C8" w:rsidRPr="000C0BA2">
        <w:rPr>
          <w:rFonts w:eastAsia="MS Gothic"/>
          <w:lang w:val="fr-FR"/>
        </w:rPr>
        <w:t xml:space="preserve"> </w:t>
      </w:r>
      <w:r w:rsidR="004A0DC2" w:rsidRPr="000C0BA2">
        <w:rPr>
          <w:rFonts w:eastAsia="MS Gothic"/>
          <w:lang w:val="fr-FR"/>
        </w:rPr>
        <w:t xml:space="preserve">délit de viol </w:t>
      </w:r>
      <w:r w:rsidR="002E2DCD" w:rsidRPr="000C0BA2">
        <w:rPr>
          <w:rFonts w:eastAsia="MS Gothic"/>
          <w:lang w:val="fr-FR"/>
        </w:rPr>
        <w:t>e</w:t>
      </w:r>
      <w:r w:rsidR="004A0DC2" w:rsidRPr="000C0BA2">
        <w:rPr>
          <w:rFonts w:eastAsia="MS Gothic"/>
          <w:lang w:val="fr-FR"/>
        </w:rPr>
        <w:t xml:space="preserve">n vertu du Code pénal </w:t>
      </w:r>
      <w:r w:rsidR="002E2DCD" w:rsidRPr="000C0BA2">
        <w:rPr>
          <w:rFonts w:eastAsia="MS Gothic"/>
          <w:lang w:val="fr-FR"/>
        </w:rPr>
        <w:t>s</w:t>
      </w:r>
      <w:r w:rsidR="002B5B99" w:rsidRPr="000C0BA2">
        <w:rPr>
          <w:rFonts w:eastAsia="MS Gothic"/>
          <w:lang w:val="fr-FR"/>
        </w:rPr>
        <w:t>’</w:t>
      </w:r>
      <w:r w:rsidR="002E2DCD" w:rsidRPr="000C0BA2">
        <w:rPr>
          <w:rFonts w:eastAsia="MS Gothic"/>
          <w:lang w:val="fr-FR"/>
        </w:rPr>
        <w:t>applique auss</w:t>
      </w:r>
      <w:r w:rsidR="007C03F1" w:rsidRPr="000C0BA2">
        <w:rPr>
          <w:rFonts w:eastAsia="MS Gothic"/>
          <w:lang w:val="fr-FR"/>
        </w:rPr>
        <w:t>i</w:t>
      </w:r>
      <w:r w:rsidR="002E2DCD" w:rsidRPr="000C0BA2">
        <w:rPr>
          <w:rFonts w:eastAsia="MS Gothic"/>
          <w:lang w:val="fr-FR"/>
        </w:rPr>
        <w:t xml:space="preserve"> au viol entre conjoints</w:t>
      </w:r>
      <w:r w:rsidR="000D20C8" w:rsidRPr="000C0BA2">
        <w:rPr>
          <w:rFonts w:eastAsia="MS Gothic"/>
          <w:lang w:val="fr-FR"/>
        </w:rPr>
        <w:t>.</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1</w:t>
      </w:r>
      <w:r w:rsidRPr="000C0BA2">
        <w:rPr>
          <w:rFonts w:eastAsia="MS Gothic"/>
          <w:lang w:val="fr-FR"/>
        </w:rPr>
        <w:t>.</w:t>
      </w:r>
      <w:r w:rsidRPr="000C0BA2">
        <w:rPr>
          <w:rFonts w:eastAsia="MS Gothic"/>
          <w:lang w:val="fr-FR"/>
        </w:rPr>
        <w:tab/>
      </w:r>
      <w:r w:rsidR="00394C75" w:rsidRPr="000C0BA2">
        <w:rPr>
          <w:rFonts w:eastAsia="MS Gothic"/>
          <w:lang w:val="fr-FR"/>
        </w:rPr>
        <w:t xml:space="preserve">Au Japon, l’atteinte à la liberté sexuelle en faisant usage de son rôle de proche parent constitue un délit de viol ou </w:t>
      </w:r>
      <w:r w:rsidR="009C68F7" w:rsidRPr="000C0BA2">
        <w:rPr>
          <w:rFonts w:eastAsia="MS Gothic"/>
          <w:lang w:val="fr-FR"/>
        </w:rPr>
        <w:t>d’</w:t>
      </w:r>
      <w:r w:rsidR="00163C8A" w:rsidRPr="000C0BA2">
        <w:rPr>
          <w:rFonts w:eastAsia="MS Gothic"/>
          <w:lang w:val="fr-FR"/>
        </w:rPr>
        <w:t>attentat à la pudeur</w:t>
      </w:r>
      <w:r w:rsidR="007D3225" w:rsidRPr="000C0BA2">
        <w:rPr>
          <w:rFonts w:eastAsia="MS Gothic"/>
          <w:lang w:val="fr-FR"/>
        </w:rPr>
        <w:t xml:space="preserve"> </w:t>
      </w:r>
      <w:r w:rsidR="00FE3E5A">
        <w:rPr>
          <w:rFonts w:eastAsia="MS Gothic"/>
          <w:lang w:val="fr-FR"/>
        </w:rPr>
        <w:t>avec contrainte</w:t>
      </w:r>
      <w:r w:rsidR="00163C8A" w:rsidRPr="000C0BA2">
        <w:rPr>
          <w:rFonts w:eastAsia="MS Gothic"/>
          <w:lang w:val="fr-FR"/>
        </w:rPr>
        <w:t xml:space="preserve"> </w:t>
      </w:r>
      <w:r w:rsidR="000D20C8" w:rsidRPr="000C0BA2">
        <w:rPr>
          <w:rFonts w:eastAsia="MS Gothic"/>
          <w:lang w:val="fr-FR"/>
        </w:rPr>
        <w:t>o</w:t>
      </w:r>
      <w:r w:rsidR="00394C75" w:rsidRPr="000C0BA2">
        <w:rPr>
          <w:rFonts w:eastAsia="MS Gothic"/>
          <w:lang w:val="fr-FR"/>
        </w:rPr>
        <w:t xml:space="preserve">u une </w:t>
      </w:r>
      <w:r w:rsidR="000D20C8" w:rsidRPr="000C0BA2">
        <w:rPr>
          <w:rFonts w:eastAsia="MS Gothic"/>
          <w:lang w:val="fr-FR"/>
        </w:rPr>
        <w:t xml:space="preserve">violation </w:t>
      </w:r>
      <w:r w:rsidR="00394C75" w:rsidRPr="000C0BA2">
        <w:rPr>
          <w:rFonts w:eastAsia="MS Gothic"/>
          <w:lang w:val="fr-FR"/>
        </w:rPr>
        <w:t xml:space="preserve">de la loi relative à la protection de l’enfance </w:t>
      </w:r>
      <w:r w:rsidR="003977AF" w:rsidRPr="000C0BA2">
        <w:rPr>
          <w:rFonts w:eastAsia="MS Gothic"/>
          <w:lang w:val="fr-FR"/>
        </w:rPr>
        <w:t>et est par conséquent passible de s</w:t>
      </w:r>
      <w:r w:rsidR="009C68F7" w:rsidRPr="000C0BA2">
        <w:rPr>
          <w:rFonts w:eastAsia="MS Gothic"/>
          <w:lang w:val="fr-FR"/>
        </w:rPr>
        <w:t>anction</w:t>
      </w:r>
      <w:r w:rsidR="00FE3E5A">
        <w:rPr>
          <w:rFonts w:eastAsia="MS Gothic"/>
          <w:lang w:val="fr-FR"/>
        </w:rPr>
        <w:t>s</w:t>
      </w:r>
      <w:r w:rsidR="003977AF" w:rsidRPr="000C0BA2">
        <w:rPr>
          <w:rFonts w:eastAsia="MS Gothic"/>
          <w:lang w:val="fr-FR"/>
        </w:rPr>
        <w:t xml:space="preserve">. La violence sexuelle autre que le viol ou la violence sexuelle </w:t>
      </w:r>
      <w:r w:rsidR="00163C8A" w:rsidRPr="000C0BA2">
        <w:rPr>
          <w:rFonts w:eastAsia="MS Gothic"/>
          <w:lang w:val="fr-FR"/>
        </w:rPr>
        <w:t xml:space="preserve">dirigée </w:t>
      </w:r>
      <w:r w:rsidR="003977AF" w:rsidRPr="000C0BA2">
        <w:rPr>
          <w:rFonts w:eastAsia="MS Gothic"/>
          <w:lang w:val="fr-FR"/>
        </w:rPr>
        <w:t xml:space="preserve">contre un homme est également sanctionnée comme délit </w:t>
      </w:r>
      <w:r w:rsidR="00163C8A" w:rsidRPr="000C0BA2">
        <w:rPr>
          <w:rFonts w:eastAsia="MS Gothic"/>
          <w:lang w:val="fr-FR"/>
        </w:rPr>
        <w:t>d’attentat à la pudeur</w:t>
      </w:r>
      <w:r w:rsidR="00FE3E5A">
        <w:rPr>
          <w:rFonts w:eastAsia="MS Gothic"/>
          <w:lang w:val="fr-FR"/>
        </w:rPr>
        <w:t xml:space="preserve"> avec contrainte</w:t>
      </w:r>
      <w:r w:rsidR="003977AF" w:rsidRPr="000C0BA2">
        <w:rPr>
          <w:rFonts w:eastAsia="MS Gothic"/>
          <w:lang w:val="fr-FR"/>
        </w:rPr>
        <w:t xml:space="preserve">. Toutes ces infractions </w:t>
      </w:r>
      <w:r w:rsidR="00A32302" w:rsidRPr="000C0BA2">
        <w:rPr>
          <w:rFonts w:eastAsia="MS Gothic"/>
          <w:lang w:val="fr-FR"/>
        </w:rPr>
        <w:t>sont prises très au sérieux</w:t>
      </w:r>
      <w:r w:rsidR="003977AF" w:rsidRPr="000C0BA2">
        <w:rPr>
          <w:rFonts w:eastAsia="MS Gothic"/>
          <w:lang w:val="fr-FR"/>
        </w:rPr>
        <w:t xml:space="preserve"> au Japon. </w:t>
      </w:r>
    </w:p>
    <w:p w:rsidR="000D20C8" w:rsidRPr="000C0BA2" w:rsidRDefault="00C62A4B" w:rsidP="002E0194">
      <w:pPr>
        <w:pStyle w:val="SingleTxtG"/>
        <w:rPr>
          <w:rFonts w:eastAsia="MS Gothic"/>
          <w:sz w:val="24"/>
          <w:lang w:val="fr-FR"/>
        </w:rPr>
      </w:pPr>
      <w:r w:rsidRPr="000C0BA2">
        <w:rPr>
          <w:rFonts w:eastAsia="MS Gothic"/>
          <w:lang w:val="fr-FR"/>
        </w:rPr>
        <w:t>9</w:t>
      </w:r>
      <w:r w:rsidR="005D246D" w:rsidRPr="000C0BA2">
        <w:rPr>
          <w:rFonts w:eastAsia="MS Gothic"/>
          <w:lang w:val="fr-FR"/>
        </w:rPr>
        <w:t>2</w:t>
      </w:r>
      <w:r w:rsidRPr="000C0BA2">
        <w:rPr>
          <w:rFonts w:eastAsia="MS Gothic"/>
          <w:lang w:val="fr-FR"/>
        </w:rPr>
        <w:t>.</w:t>
      </w:r>
      <w:r w:rsidRPr="000C0BA2">
        <w:rPr>
          <w:rFonts w:eastAsia="MS Gothic"/>
          <w:lang w:val="fr-FR"/>
        </w:rPr>
        <w:tab/>
      </w:r>
      <w:r w:rsidR="003977AF" w:rsidRPr="000C0BA2">
        <w:rPr>
          <w:rFonts w:eastAsia="MS Gothic"/>
          <w:lang w:val="fr-FR"/>
        </w:rPr>
        <w:t xml:space="preserve">Il n’est pas nécessaire que la résistance de la victime soit établie pour prouver l’existence d’un délit de viol ou </w:t>
      </w:r>
      <w:r w:rsidR="00163C8A" w:rsidRPr="000C0BA2">
        <w:rPr>
          <w:rFonts w:eastAsia="MS Gothic"/>
          <w:lang w:val="fr-FR"/>
        </w:rPr>
        <w:t>d’attentat à la pudeur</w:t>
      </w:r>
      <w:r w:rsidR="00FE3E5A">
        <w:rPr>
          <w:rFonts w:eastAsia="MS Gothic"/>
          <w:lang w:val="fr-FR"/>
        </w:rPr>
        <w:t xml:space="preserve"> avec contrainte</w:t>
      </w:r>
      <w:r w:rsidR="003977AF" w:rsidRPr="000C0BA2">
        <w:rPr>
          <w:rFonts w:eastAsia="MS Gothic"/>
          <w:lang w:val="fr-FR"/>
        </w:rPr>
        <w:t xml:space="preserve">. Une agression ou des procédures d’intimidation rendant </w:t>
      </w:r>
      <w:r w:rsidR="00690018" w:rsidRPr="000C0BA2">
        <w:rPr>
          <w:rFonts w:eastAsia="MS Gothic"/>
          <w:lang w:val="fr-FR"/>
        </w:rPr>
        <w:t>extrêmement</w:t>
      </w:r>
      <w:r w:rsidR="003977AF" w:rsidRPr="000C0BA2">
        <w:rPr>
          <w:rFonts w:eastAsia="MS Gothic"/>
          <w:lang w:val="fr-FR"/>
        </w:rPr>
        <w:t xml:space="preserve"> difficile la résistance de la victime suffisent. Pour protéger la réputation et la vie privée de la victime</w:t>
      </w:r>
      <w:r w:rsidR="000D20C8" w:rsidRPr="000C0BA2">
        <w:rPr>
          <w:rFonts w:eastAsia="MS Gothic"/>
          <w:lang w:val="fr-FR"/>
        </w:rPr>
        <w:t>,</w:t>
      </w:r>
      <w:r w:rsidR="00A51367" w:rsidRPr="000C0BA2">
        <w:rPr>
          <w:lang w:val="fr-FR"/>
        </w:rPr>
        <w:t xml:space="preserve"> </w:t>
      </w:r>
      <w:r w:rsidR="00A51367" w:rsidRPr="000C0BA2">
        <w:rPr>
          <w:rFonts w:eastAsia="MS Gothic"/>
          <w:lang w:val="fr-FR"/>
        </w:rPr>
        <w:t>l</w:t>
      </w:r>
      <w:r w:rsidR="002B5B99" w:rsidRPr="000C0BA2">
        <w:rPr>
          <w:rFonts w:eastAsia="MS Gothic"/>
          <w:lang w:val="fr-FR"/>
        </w:rPr>
        <w:t>’</w:t>
      </w:r>
      <w:r w:rsidR="00A51367" w:rsidRPr="000C0BA2">
        <w:rPr>
          <w:rFonts w:eastAsia="MS Gothic"/>
          <w:lang w:val="fr-FR"/>
        </w:rPr>
        <w:t>attentat à la pudeur ou le viol sont des crimes</w:t>
      </w:r>
      <w:r w:rsidR="00774475" w:rsidRPr="000C0BA2">
        <w:rPr>
          <w:rFonts w:eastAsia="MS Gothic"/>
          <w:lang w:val="fr-FR"/>
        </w:rPr>
        <w:t xml:space="preserve"> </w:t>
      </w:r>
      <w:r w:rsidR="001C7F5D" w:rsidRPr="000C0BA2">
        <w:rPr>
          <w:rFonts w:eastAsia="MS Gothic"/>
          <w:lang w:val="fr-FR"/>
        </w:rPr>
        <w:t xml:space="preserve">qui </w:t>
      </w:r>
      <w:r w:rsidR="00A51367" w:rsidRPr="000C0BA2">
        <w:rPr>
          <w:rFonts w:eastAsia="MS Gothic"/>
          <w:lang w:val="fr-FR"/>
        </w:rPr>
        <w:t>ne peuvent faire l</w:t>
      </w:r>
      <w:r w:rsidR="002B5B99" w:rsidRPr="000C0BA2">
        <w:rPr>
          <w:rFonts w:eastAsia="MS Gothic"/>
          <w:lang w:val="fr-FR"/>
        </w:rPr>
        <w:t>’</w:t>
      </w:r>
      <w:r w:rsidR="00A51367" w:rsidRPr="000C0BA2">
        <w:rPr>
          <w:rFonts w:eastAsia="MS Gothic"/>
          <w:lang w:val="fr-FR"/>
        </w:rPr>
        <w:t>objet de poursuites sans une plainte de la victime</w:t>
      </w:r>
      <w:r w:rsidR="000D20C8" w:rsidRPr="000C0BA2">
        <w:rPr>
          <w:rFonts w:eastAsia="MS Gothic"/>
          <w:sz w:val="24"/>
          <w:lang w:val="fr-FR"/>
        </w:rPr>
        <w:t xml:space="preserve">. </w:t>
      </w:r>
    </w:p>
    <w:p w:rsidR="000D20C8" w:rsidRPr="000C0BA2" w:rsidRDefault="002E0194" w:rsidP="00A21C44">
      <w:pPr>
        <w:pStyle w:val="H23G"/>
        <w:rPr>
          <w:rFonts w:eastAsia="MS Gothic"/>
          <w:lang w:val="fr-FR"/>
        </w:rPr>
      </w:pPr>
      <w:r w:rsidRPr="000C0BA2">
        <w:rPr>
          <w:rFonts w:eastAsia="MS Gothic"/>
          <w:lang w:val="fr-FR"/>
        </w:rPr>
        <w:tab/>
      </w:r>
      <w:r w:rsidRPr="000C0BA2">
        <w:rPr>
          <w:rFonts w:eastAsia="MS Gothic"/>
          <w:lang w:val="fr-FR"/>
        </w:rPr>
        <w:tab/>
      </w:r>
      <w:r w:rsidR="00A21C44" w:rsidRPr="000C0BA2">
        <w:rPr>
          <w:rFonts w:eastAsia="MS Gothic"/>
          <w:lang w:val="fr-FR"/>
        </w:rPr>
        <w:t>P</w:t>
      </w:r>
      <w:r w:rsidR="000D20C8" w:rsidRPr="000C0BA2">
        <w:rPr>
          <w:rFonts w:eastAsia="MS Gothic"/>
          <w:lang w:val="fr-FR"/>
        </w:rPr>
        <w:t>rotect</w:t>
      </w:r>
      <w:r w:rsidR="00A21C44" w:rsidRPr="000C0BA2">
        <w:rPr>
          <w:rFonts w:eastAsia="MS Gothic"/>
          <w:lang w:val="fr-FR"/>
        </w:rPr>
        <w:t>ion</w:t>
      </w:r>
      <w:r w:rsidR="000D20C8" w:rsidRPr="000C0BA2">
        <w:rPr>
          <w:rFonts w:eastAsia="MS Gothic"/>
          <w:lang w:val="fr-FR"/>
        </w:rPr>
        <w:t xml:space="preserve"> </w:t>
      </w:r>
      <w:r w:rsidR="00774475" w:rsidRPr="000C0BA2">
        <w:rPr>
          <w:rFonts w:eastAsia="MS Gothic"/>
          <w:lang w:val="fr-FR"/>
        </w:rPr>
        <w:t>et assistance aux victimes</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3</w:t>
      </w:r>
      <w:r w:rsidRPr="000C0BA2">
        <w:rPr>
          <w:rFonts w:eastAsia="MS Gothic"/>
          <w:lang w:val="fr-FR"/>
        </w:rPr>
        <w:t>.</w:t>
      </w:r>
      <w:r w:rsidRPr="000C0BA2">
        <w:rPr>
          <w:rFonts w:eastAsia="MS Gothic"/>
          <w:lang w:val="fr-FR"/>
        </w:rPr>
        <w:tab/>
      </w:r>
      <w:r w:rsidR="00774475" w:rsidRPr="000C0BA2">
        <w:rPr>
          <w:rFonts w:eastAsia="MS Gothic"/>
          <w:lang w:val="fr-FR"/>
        </w:rPr>
        <w:t xml:space="preserve">Si une victime de violence conjugale est accompagnée de son enfant, le dispositif d’aide aux familles monoparentales dirigées par une femme est activé pour le versement d’allocations familiales, apporter une aide </w:t>
      </w:r>
      <w:r w:rsidR="00D80572" w:rsidRPr="000C0BA2">
        <w:rPr>
          <w:rFonts w:eastAsia="MS Gothic"/>
          <w:lang w:val="fr-FR"/>
        </w:rPr>
        <w:t>matérielle</w:t>
      </w:r>
      <w:r w:rsidR="00774475" w:rsidRPr="000C0BA2">
        <w:rPr>
          <w:rFonts w:eastAsia="MS Gothic"/>
          <w:lang w:val="fr-FR"/>
        </w:rPr>
        <w:t xml:space="preserve">, aider la femme à trouver un emploi par différents moyens et mettre en œuvre d’autres initiatives. </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4</w:t>
      </w:r>
      <w:r w:rsidRPr="000C0BA2">
        <w:rPr>
          <w:rFonts w:eastAsia="MS Gothic"/>
          <w:lang w:val="fr-FR"/>
        </w:rPr>
        <w:t>.</w:t>
      </w:r>
      <w:r w:rsidRPr="000C0BA2">
        <w:rPr>
          <w:rFonts w:eastAsia="MS Gothic"/>
          <w:lang w:val="fr-FR"/>
        </w:rPr>
        <w:tab/>
      </w:r>
      <w:r w:rsidR="00580C5F" w:rsidRPr="000C0BA2">
        <w:rPr>
          <w:rFonts w:eastAsia="MS Gothic"/>
          <w:lang w:val="fr-FR"/>
        </w:rPr>
        <w:t xml:space="preserve">Les Bureaux de consultation des femmes </w:t>
      </w:r>
      <w:r w:rsidR="00774475" w:rsidRPr="000C0BA2">
        <w:rPr>
          <w:rFonts w:eastAsia="MS Gothic"/>
          <w:lang w:val="fr-FR"/>
        </w:rPr>
        <w:t xml:space="preserve">mis en place dans chaque préfecture offrent des services de consultation aux victimes de violence conjugale et de traite des êtres </w:t>
      </w:r>
      <w:r w:rsidR="00690018" w:rsidRPr="000C0BA2">
        <w:rPr>
          <w:rFonts w:eastAsia="MS Gothic"/>
          <w:lang w:val="fr-FR"/>
        </w:rPr>
        <w:t>humains</w:t>
      </w:r>
      <w:r w:rsidR="00774475" w:rsidRPr="000C0BA2">
        <w:rPr>
          <w:rFonts w:eastAsia="MS Gothic"/>
          <w:lang w:val="fr-FR"/>
        </w:rPr>
        <w:t xml:space="preserve">, fournissent une protection temporaire aux femmes qui en ont besoin ou assurent leur transfert dans des centres de protection des femmes et </w:t>
      </w:r>
      <w:r w:rsidR="00BE6EED" w:rsidRPr="000C0BA2">
        <w:rPr>
          <w:rFonts w:eastAsia="MS Gothic"/>
          <w:lang w:val="fr-FR"/>
        </w:rPr>
        <w:t xml:space="preserve">leur </w:t>
      </w:r>
      <w:r w:rsidR="00B013BB" w:rsidRPr="000C0BA2">
        <w:rPr>
          <w:rFonts w:eastAsia="MS Gothic"/>
          <w:lang w:val="fr-FR"/>
        </w:rPr>
        <w:t>prodiguent différents services de souti</w:t>
      </w:r>
      <w:r w:rsidR="00774475" w:rsidRPr="000C0BA2">
        <w:rPr>
          <w:rFonts w:eastAsia="MS Gothic"/>
          <w:lang w:val="fr-FR"/>
        </w:rPr>
        <w:t xml:space="preserve">en. Parallèlement, le Gouvernement japonais apporte une </w:t>
      </w:r>
      <w:r w:rsidR="006F263F" w:rsidRPr="000C0BA2">
        <w:rPr>
          <w:rFonts w:eastAsia="MS Gothic"/>
          <w:lang w:val="fr-FR"/>
        </w:rPr>
        <w:t xml:space="preserve">assistance </w:t>
      </w:r>
      <w:r w:rsidR="00774475" w:rsidRPr="000C0BA2">
        <w:rPr>
          <w:rFonts w:eastAsia="MS Gothic"/>
          <w:lang w:val="fr-FR"/>
        </w:rPr>
        <w:t xml:space="preserve">budgétaire </w:t>
      </w:r>
      <w:r w:rsidR="00BE6EED" w:rsidRPr="000C0BA2">
        <w:rPr>
          <w:rFonts w:eastAsia="MS Gothic"/>
          <w:lang w:val="fr-FR"/>
        </w:rPr>
        <w:t>aux autorités préfectorales qui assurent la protection et l’aide aux victimes de violence conjugale</w:t>
      </w:r>
      <w:r w:rsidR="00DB3B1B">
        <w:rPr>
          <w:rFonts w:eastAsia="MS Gothic"/>
          <w:lang w:val="fr-FR"/>
        </w:rPr>
        <w:t>,</w:t>
      </w:r>
      <w:r w:rsidR="00BE6EED" w:rsidRPr="000C0BA2">
        <w:rPr>
          <w:rFonts w:eastAsia="MS Gothic"/>
          <w:lang w:val="fr-FR"/>
        </w:rPr>
        <w:t xml:space="preserve"> </w:t>
      </w:r>
      <w:r w:rsidR="00DB3B1B">
        <w:rPr>
          <w:rFonts w:eastAsia="MS Gothic"/>
          <w:lang w:val="fr-FR"/>
        </w:rPr>
        <w:t xml:space="preserve">en particulier </w:t>
      </w:r>
      <w:r w:rsidR="00774475" w:rsidRPr="000C0BA2">
        <w:rPr>
          <w:rFonts w:eastAsia="MS Gothic"/>
          <w:lang w:val="fr-FR"/>
        </w:rPr>
        <w:t xml:space="preserve">pour la </w:t>
      </w:r>
      <w:r w:rsidR="006F263F" w:rsidRPr="000C0BA2">
        <w:rPr>
          <w:rFonts w:eastAsia="MS Gothic"/>
          <w:lang w:val="fr-FR"/>
        </w:rPr>
        <w:t>nomination</w:t>
      </w:r>
      <w:r w:rsidR="00774475" w:rsidRPr="000C0BA2">
        <w:rPr>
          <w:rFonts w:eastAsia="MS Gothic"/>
          <w:lang w:val="fr-FR"/>
        </w:rPr>
        <w:t xml:space="preserve"> de psychothérapeutes qualifiés, la formation d’interprètes </w:t>
      </w:r>
      <w:r w:rsidR="00690018" w:rsidRPr="000C0BA2">
        <w:rPr>
          <w:rFonts w:eastAsia="MS Gothic"/>
          <w:lang w:val="fr-FR"/>
        </w:rPr>
        <w:t>professionnels</w:t>
      </w:r>
      <w:r w:rsidR="00774475" w:rsidRPr="000C0BA2">
        <w:rPr>
          <w:rFonts w:eastAsia="MS Gothic"/>
          <w:lang w:val="fr-FR"/>
        </w:rPr>
        <w:t xml:space="preserve"> </w:t>
      </w:r>
      <w:r w:rsidR="00B013BB" w:rsidRPr="000C0BA2">
        <w:rPr>
          <w:rFonts w:eastAsia="MS Gothic"/>
          <w:lang w:val="fr-FR"/>
        </w:rPr>
        <w:t>chargées de venir en</w:t>
      </w:r>
      <w:r w:rsidR="00774475" w:rsidRPr="000C0BA2">
        <w:rPr>
          <w:rFonts w:eastAsia="MS Gothic"/>
          <w:lang w:val="fr-FR"/>
        </w:rPr>
        <w:t xml:space="preserve"> aide aux victimes étrangères, </w:t>
      </w:r>
      <w:r w:rsidR="00C10374" w:rsidRPr="000C0BA2">
        <w:rPr>
          <w:rFonts w:eastAsia="MS Gothic"/>
          <w:lang w:val="fr-FR"/>
        </w:rPr>
        <w:t xml:space="preserve">l’aide juridique et </w:t>
      </w:r>
      <w:r w:rsidR="00774475" w:rsidRPr="000C0BA2">
        <w:rPr>
          <w:rFonts w:eastAsia="MS Gothic"/>
          <w:lang w:val="fr-FR"/>
        </w:rPr>
        <w:t xml:space="preserve">la coordination juridique </w:t>
      </w:r>
      <w:r w:rsidR="00C10374" w:rsidRPr="000C0BA2">
        <w:rPr>
          <w:rFonts w:eastAsia="MS Gothic"/>
          <w:lang w:val="fr-FR"/>
        </w:rPr>
        <w:t xml:space="preserve">par des </w:t>
      </w:r>
      <w:r w:rsidR="00774475" w:rsidRPr="000C0BA2">
        <w:rPr>
          <w:rFonts w:eastAsia="MS Gothic"/>
          <w:lang w:val="fr-FR"/>
        </w:rPr>
        <w:t xml:space="preserve">avocats et d’autres experts, ainsi que </w:t>
      </w:r>
      <w:r w:rsidR="009D179D" w:rsidRPr="000C0BA2">
        <w:rPr>
          <w:rFonts w:eastAsia="MS Gothic"/>
          <w:lang w:val="fr-FR"/>
        </w:rPr>
        <w:t xml:space="preserve">pour </w:t>
      </w:r>
      <w:r w:rsidR="00774475" w:rsidRPr="000C0BA2">
        <w:rPr>
          <w:rFonts w:eastAsia="MS Gothic"/>
          <w:lang w:val="fr-FR"/>
        </w:rPr>
        <w:t xml:space="preserve">d’autres mesures. </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5</w:t>
      </w:r>
      <w:r w:rsidRPr="000C0BA2">
        <w:rPr>
          <w:rFonts w:eastAsia="MS Gothic"/>
          <w:lang w:val="fr-FR"/>
        </w:rPr>
        <w:t>.</w:t>
      </w:r>
      <w:r w:rsidRPr="000C0BA2">
        <w:rPr>
          <w:rFonts w:eastAsia="MS Gothic"/>
          <w:lang w:val="fr-FR"/>
        </w:rPr>
        <w:tab/>
      </w:r>
      <w:r w:rsidR="005F29D3" w:rsidRPr="000C0BA2">
        <w:rPr>
          <w:rFonts w:eastAsia="MS Gothic"/>
          <w:lang w:val="fr-FR"/>
        </w:rPr>
        <w:t>Dans le cas des</w:t>
      </w:r>
      <w:r w:rsidR="00774475" w:rsidRPr="000C0BA2">
        <w:rPr>
          <w:rFonts w:eastAsia="MS Gothic"/>
          <w:lang w:val="fr-FR"/>
        </w:rPr>
        <w:t xml:space="preserve"> victimes étrangères de violence conjugale, les bureaux de l’immigration collaborent avec les organisations compétentes pour garantir la protection physique des victimes et agir rapidement et de manière </w:t>
      </w:r>
      <w:r w:rsidR="00690018" w:rsidRPr="000C0BA2">
        <w:rPr>
          <w:rFonts w:eastAsia="MS Gothic"/>
          <w:lang w:val="fr-FR"/>
        </w:rPr>
        <w:t>adéquate</w:t>
      </w:r>
      <w:r w:rsidR="00774475" w:rsidRPr="000C0BA2">
        <w:rPr>
          <w:rFonts w:eastAsia="MS Gothic"/>
          <w:lang w:val="fr-FR"/>
        </w:rPr>
        <w:t xml:space="preserve"> dans d’autres domaines; par exemple, lorsqu’une victime doit inévitablement être séparée de son conjoint pour cause de violence conjugale et </w:t>
      </w:r>
      <w:r w:rsidR="006F263F" w:rsidRPr="000C0BA2">
        <w:rPr>
          <w:rFonts w:eastAsia="MS Gothic"/>
          <w:lang w:val="fr-FR"/>
        </w:rPr>
        <w:t xml:space="preserve">qu’elle </w:t>
      </w:r>
      <w:r w:rsidR="00774475" w:rsidRPr="000C0BA2">
        <w:rPr>
          <w:rFonts w:eastAsia="MS Gothic"/>
          <w:lang w:val="fr-FR"/>
        </w:rPr>
        <w:t xml:space="preserve">est par conséquent dans l’impossibilité de préparer les documents exigés, </w:t>
      </w:r>
      <w:r w:rsidR="0080299A" w:rsidRPr="000C0BA2">
        <w:rPr>
          <w:rFonts w:eastAsia="MS Gothic"/>
          <w:lang w:val="fr-FR"/>
        </w:rPr>
        <w:t>s</w:t>
      </w:r>
      <w:r w:rsidR="00774475" w:rsidRPr="000C0BA2">
        <w:rPr>
          <w:rFonts w:eastAsia="MS Gothic"/>
          <w:lang w:val="fr-FR"/>
        </w:rPr>
        <w:t xml:space="preserve">a demande de prolongation de séjour </w:t>
      </w:r>
      <w:r w:rsidR="0080299A" w:rsidRPr="000C0BA2">
        <w:rPr>
          <w:rFonts w:eastAsia="MS Gothic"/>
          <w:lang w:val="fr-FR"/>
        </w:rPr>
        <w:t xml:space="preserve">ou de changement de statut résidentiel </w:t>
      </w:r>
      <w:r w:rsidR="00774475" w:rsidRPr="000C0BA2">
        <w:rPr>
          <w:rFonts w:eastAsia="MS Gothic"/>
          <w:lang w:val="fr-FR"/>
        </w:rPr>
        <w:t>sera en principe</w:t>
      </w:r>
      <w:r w:rsidR="00ED4652" w:rsidRPr="00ED4652">
        <w:t xml:space="preserve"> </w:t>
      </w:r>
      <w:r w:rsidR="00ED4652" w:rsidRPr="00ED4652">
        <w:rPr>
          <w:rFonts w:eastAsia="MS Gothic"/>
          <w:lang w:val="fr-FR"/>
        </w:rPr>
        <w:t>a</w:t>
      </w:r>
      <w:r w:rsidR="00ED4652">
        <w:rPr>
          <w:rFonts w:eastAsia="MS Gothic"/>
          <w:lang w:val="fr-FR"/>
        </w:rPr>
        <w:t>cceptée</w:t>
      </w:r>
      <w:r w:rsidR="00774475" w:rsidRPr="000C0BA2">
        <w:rPr>
          <w:rFonts w:eastAsia="MS Gothic"/>
          <w:lang w:val="fr-FR"/>
        </w:rPr>
        <w:t>.</w:t>
      </w:r>
      <w:r w:rsidR="0080299A" w:rsidRPr="000C0BA2">
        <w:rPr>
          <w:rFonts w:eastAsia="MS Gothic"/>
          <w:lang w:val="fr-FR"/>
        </w:rPr>
        <w:t xml:space="preserve"> Si la victime est en situation irrégulière ou </w:t>
      </w:r>
      <w:r w:rsidR="00A60B53" w:rsidRPr="000C0BA2">
        <w:rPr>
          <w:rFonts w:eastAsia="MS Gothic"/>
          <w:lang w:val="fr-FR"/>
        </w:rPr>
        <w:t xml:space="preserve">d’infraction au regard de </w:t>
      </w:r>
      <w:r w:rsidR="00774475" w:rsidRPr="000C0BA2">
        <w:rPr>
          <w:rFonts w:eastAsia="MS Gothic"/>
          <w:lang w:val="fr-FR"/>
        </w:rPr>
        <w:t>la loi relative au contrôle de l’immigration</w:t>
      </w:r>
      <w:r w:rsidR="00ED4652">
        <w:rPr>
          <w:rFonts w:eastAsia="MS Gothic"/>
          <w:lang w:val="fr-FR"/>
        </w:rPr>
        <w:t xml:space="preserve">, pour cause de </w:t>
      </w:r>
      <w:r w:rsidR="00774475" w:rsidRPr="000C0BA2">
        <w:rPr>
          <w:rFonts w:eastAsia="MS Gothic"/>
          <w:lang w:val="fr-FR"/>
        </w:rPr>
        <w:t xml:space="preserve">violence conjugale, une autorisation spéciale de séjour au Japon </w:t>
      </w:r>
      <w:r w:rsidR="00A60B53" w:rsidRPr="000C0BA2">
        <w:rPr>
          <w:rFonts w:eastAsia="MS Gothic"/>
          <w:lang w:val="fr-FR"/>
        </w:rPr>
        <w:t xml:space="preserve">lui </w:t>
      </w:r>
      <w:r w:rsidR="00774475" w:rsidRPr="000C0BA2">
        <w:rPr>
          <w:rFonts w:eastAsia="MS Gothic"/>
          <w:lang w:val="fr-FR"/>
        </w:rPr>
        <w:t xml:space="preserve">sera accordée. </w:t>
      </w:r>
    </w:p>
    <w:p w:rsidR="000D20C8" w:rsidRPr="000C0BA2" w:rsidRDefault="002E0194" w:rsidP="00A21C44">
      <w:pPr>
        <w:pStyle w:val="H23G"/>
        <w:rPr>
          <w:rFonts w:eastAsia="MS Gothic"/>
          <w:lang w:val="fr-FR"/>
        </w:rPr>
      </w:pPr>
      <w:r w:rsidRPr="000C0BA2">
        <w:rPr>
          <w:rFonts w:eastAsia="MS Gothic"/>
          <w:lang w:val="fr-FR"/>
        </w:rPr>
        <w:tab/>
      </w:r>
      <w:r w:rsidR="000D20C8" w:rsidRPr="000C0BA2">
        <w:rPr>
          <w:rFonts w:eastAsia="MS Gothic"/>
          <w:lang w:val="fr-FR"/>
        </w:rPr>
        <w:t>3</w:t>
      </w:r>
      <w:r w:rsidR="00C714DE" w:rsidRPr="000C0BA2">
        <w:rPr>
          <w:rFonts w:eastAsia="MS Gothic"/>
          <w:lang w:val="fr-FR"/>
        </w:rPr>
        <w:t>.</w:t>
      </w:r>
      <w:r w:rsidRPr="000C0BA2">
        <w:rPr>
          <w:rFonts w:eastAsia="MS Gothic"/>
          <w:lang w:val="fr-FR"/>
        </w:rPr>
        <w:tab/>
      </w:r>
      <w:r w:rsidR="000D20C8" w:rsidRPr="000C0BA2">
        <w:rPr>
          <w:rFonts w:eastAsia="MS Gothic"/>
          <w:lang w:val="fr-FR"/>
        </w:rPr>
        <w:t xml:space="preserve">Protection </w:t>
      </w:r>
      <w:r w:rsidR="008449FA" w:rsidRPr="000C0BA2">
        <w:rPr>
          <w:rFonts w:eastAsia="MS Gothic"/>
          <w:lang w:val="fr-FR"/>
        </w:rPr>
        <w:t>des vict</w:t>
      </w:r>
      <w:r w:rsidR="00907672" w:rsidRPr="000C0BA2">
        <w:rPr>
          <w:rFonts w:eastAsia="MS Gothic"/>
          <w:lang w:val="fr-FR"/>
        </w:rPr>
        <w:t>i</w:t>
      </w:r>
      <w:r w:rsidR="008449FA" w:rsidRPr="000C0BA2">
        <w:rPr>
          <w:rFonts w:eastAsia="MS Gothic"/>
          <w:lang w:val="fr-FR"/>
        </w:rPr>
        <w:t xml:space="preserve">mes </w:t>
      </w:r>
      <w:r w:rsidR="00907672" w:rsidRPr="000C0BA2">
        <w:rPr>
          <w:rFonts w:eastAsia="MS Gothic"/>
          <w:lang w:val="fr-FR"/>
        </w:rPr>
        <w:t>de crimes sexuels dans les procédures pénales</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6</w:t>
      </w:r>
      <w:r w:rsidRPr="000C0BA2">
        <w:rPr>
          <w:rFonts w:eastAsia="MS Gothic"/>
          <w:lang w:val="fr-FR"/>
        </w:rPr>
        <w:t>.</w:t>
      </w:r>
      <w:r w:rsidRPr="000C0BA2">
        <w:rPr>
          <w:rFonts w:eastAsia="MS Gothic"/>
          <w:lang w:val="fr-FR"/>
        </w:rPr>
        <w:tab/>
      </w:r>
      <w:r w:rsidR="008852C0" w:rsidRPr="000C0BA2">
        <w:rPr>
          <w:rFonts w:eastAsia="MS Gothic"/>
          <w:lang w:val="fr-FR"/>
        </w:rPr>
        <w:t xml:space="preserve">La police prend diverses mesures pour alléger les difficultés psychologiques des victimes </w:t>
      </w:r>
      <w:r w:rsidR="00077076" w:rsidRPr="000C0BA2">
        <w:rPr>
          <w:rFonts w:eastAsia="MS Gothic"/>
          <w:lang w:val="fr-FR"/>
        </w:rPr>
        <w:t>de</w:t>
      </w:r>
      <w:r w:rsidR="008852C0" w:rsidRPr="000C0BA2">
        <w:rPr>
          <w:rFonts w:eastAsia="MS Gothic"/>
          <w:lang w:val="fr-FR"/>
        </w:rPr>
        <w:t xml:space="preserve"> crimes sexuels, en traitant convenablement chaque affaire du point de vue de la victime</w:t>
      </w:r>
      <w:r w:rsidR="00077076" w:rsidRPr="000C0BA2">
        <w:rPr>
          <w:rFonts w:eastAsia="MS Gothic"/>
          <w:lang w:val="fr-FR"/>
        </w:rPr>
        <w:t>.</w:t>
      </w:r>
      <w:r w:rsidR="000D20C8" w:rsidRPr="000C0BA2">
        <w:rPr>
          <w:rFonts w:eastAsia="MS Gothic"/>
          <w:lang w:val="fr-FR"/>
        </w:rPr>
        <w:t xml:space="preserve"> </w:t>
      </w:r>
      <w:r w:rsidR="00077076" w:rsidRPr="000C0BA2">
        <w:rPr>
          <w:rFonts w:eastAsia="MS Gothic"/>
          <w:lang w:val="fr-FR"/>
        </w:rPr>
        <w:t>Pour favoriser des enquêtes impartiales et intensives sur les crimes sexuels</w:t>
      </w:r>
      <w:r w:rsidR="000D20C8" w:rsidRPr="000C0BA2">
        <w:rPr>
          <w:rFonts w:eastAsia="MS Gothic"/>
          <w:lang w:val="fr-FR"/>
        </w:rPr>
        <w:t xml:space="preserve">, </w:t>
      </w:r>
      <w:r w:rsidR="00077076" w:rsidRPr="000C0BA2">
        <w:rPr>
          <w:rFonts w:eastAsia="MS Gothic"/>
          <w:lang w:val="fr-FR"/>
        </w:rPr>
        <w:t xml:space="preserve">la </w:t>
      </w:r>
      <w:r w:rsidR="000D20C8" w:rsidRPr="000C0BA2">
        <w:rPr>
          <w:rFonts w:eastAsia="MS Gothic"/>
          <w:lang w:val="fr-FR"/>
        </w:rPr>
        <w:t xml:space="preserve">police </w:t>
      </w:r>
      <w:r w:rsidR="00774475" w:rsidRPr="000C0BA2">
        <w:rPr>
          <w:rFonts w:eastAsia="MS Gothic"/>
          <w:lang w:val="fr-FR"/>
        </w:rPr>
        <w:t>met en œuvre</w:t>
      </w:r>
      <w:r w:rsidR="002D73E4" w:rsidRPr="000C0BA2">
        <w:rPr>
          <w:rFonts w:eastAsia="MS Gothic"/>
          <w:lang w:val="fr-FR"/>
        </w:rPr>
        <w:t xml:space="preserve"> d</w:t>
      </w:r>
      <w:r w:rsidR="00907672" w:rsidRPr="000C0BA2">
        <w:rPr>
          <w:rFonts w:eastAsia="MS Gothic"/>
          <w:lang w:val="fr-FR"/>
        </w:rPr>
        <w:t>ivers</w:t>
      </w:r>
      <w:r w:rsidR="002D73E4" w:rsidRPr="000C0BA2">
        <w:rPr>
          <w:rFonts w:eastAsia="MS Gothic"/>
          <w:lang w:val="fr-FR"/>
        </w:rPr>
        <w:t>es mesures, y compris la formation de spécialistes pour les enquêtes sur les crimes sexuels</w:t>
      </w:r>
      <w:r w:rsidR="00ED4652">
        <w:rPr>
          <w:rFonts w:eastAsia="MS Gothic"/>
          <w:lang w:val="fr-FR"/>
        </w:rPr>
        <w:t>, notamment</w:t>
      </w:r>
      <w:r w:rsidR="002D73E4" w:rsidRPr="000C0BA2">
        <w:rPr>
          <w:rFonts w:eastAsia="MS Gothic"/>
          <w:lang w:val="fr-FR"/>
        </w:rPr>
        <w:t xml:space="preserve"> à l’École nationale de police, en plus des mesures précisées dans le rapport périodique précédent. </w:t>
      </w:r>
    </w:p>
    <w:p w:rsidR="000D20C8" w:rsidRPr="000C0BA2" w:rsidRDefault="00C62A4B" w:rsidP="00546A71">
      <w:pPr>
        <w:pStyle w:val="SingleTxtG"/>
        <w:rPr>
          <w:rFonts w:eastAsia="MS Gothic"/>
          <w:lang w:val="fr-FR"/>
        </w:rPr>
      </w:pPr>
      <w:r w:rsidRPr="000C0BA2">
        <w:rPr>
          <w:rFonts w:eastAsia="MS Gothic"/>
          <w:lang w:val="fr-FR"/>
        </w:rPr>
        <w:t>9</w:t>
      </w:r>
      <w:r w:rsidR="005D246D" w:rsidRPr="000C0BA2">
        <w:rPr>
          <w:rFonts w:eastAsia="MS Gothic"/>
          <w:lang w:val="fr-FR"/>
        </w:rPr>
        <w:t>7</w:t>
      </w:r>
      <w:r w:rsidRPr="000C0BA2">
        <w:rPr>
          <w:rFonts w:eastAsia="MS Gothic"/>
          <w:lang w:val="fr-FR"/>
        </w:rPr>
        <w:t>.</w:t>
      </w:r>
      <w:r w:rsidRPr="000C0BA2">
        <w:rPr>
          <w:rFonts w:eastAsia="MS Gothic"/>
          <w:lang w:val="fr-FR"/>
        </w:rPr>
        <w:tab/>
      </w:r>
      <w:r w:rsidR="002D73E4" w:rsidRPr="000C0BA2">
        <w:rPr>
          <w:rFonts w:eastAsia="MS Gothic"/>
          <w:lang w:val="fr-FR"/>
        </w:rPr>
        <w:t xml:space="preserve">Dans le cadre des enquêtes et procès concernant des affaires de prostitution d’enfants, une attention particulière est accordée aux droits et aux caractéristiques des enfants conformément à l’article 12 de </w:t>
      </w:r>
      <w:r w:rsidR="002D73E4" w:rsidRPr="00A1329C">
        <w:rPr>
          <w:rFonts w:eastAsia="MS Gothic"/>
          <w:lang w:val="fr-FR"/>
        </w:rPr>
        <w:t xml:space="preserve">la </w:t>
      </w:r>
      <w:r w:rsidR="00D073F5" w:rsidRPr="00A1329C">
        <w:rPr>
          <w:noProof/>
          <w:color w:val="000000"/>
          <w:szCs w:val="24"/>
          <w:lang w:val="fr-FR"/>
        </w:rPr>
        <w:t xml:space="preserve">loi </w:t>
      </w:r>
      <w:r w:rsidR="00A1329C" w:rsidRPr="00A1329C">
        <w:rPr>
          <w:szCs w:val="24"/>
          <w:lang w:val="fr-FR"/>
        </w:rPr>
        <w:t>sur la répression de la prostitution des enfants et de la pornographie mettant en scène des enfants</w:t>
      </w:r>
      <w:r w:rsidR="00D073F5" w:rsidRPr="000C0BA2">
        <w:rPr>
          <w:szCs w:val="24"/>
          <w:lang w:val="fr-FR"/>
        </w:rPr>
        <w:t xml:space="preserve"> et </w:t>
      </w:r>
      <w:r w:rsidR="00A1329C">
        <w:rPr>
          <w:szCs w:val="24"/>
          <w:lang w:val="fr-FR"/>
        </w:rPr>
        <w:t xml:space="preserve">à la loi </w:t>
      </w:r>
      <w:r w:rsidR="00D073F5" w:rsidRPr="000C0BA2">
        <w:rPr>
          <w:szCs w:val="24"/>
          <w:lang w:val="fr-FR"/>
        </w:rPr>
        <w:t>sur la protection des enfants</w:t>
      </w:r>
      <w:r w:rsidR="000D20C8" w:rsidRPr="000C0BA2">
        <w:rPr>
          <w:rFonts w:eastAsia="MS Gothic"/>
          <w:lang w:val="fr-FR"/>
        </w:rPr>
        <w:t xml:space="preserve">. </w:t>
      </w:r>
      <w:r w:rsidR="002D73E4" w:rsidRPr="000C0BA2">
        <w:rPr>
          <w:rFonts w:eastAsia="MS Gothic"/>
          <w:lang w:val="fr-FR"/>
        </w:rPr>
        <w:t xml:space="preserve">En particulier, pendant le procès, les informations liées </w:t>
      </w:r>
      <w:r w:rsidR="00960AD7" w:rsidRPr="000C0BA2">
        <w:rPr>
          <w:rFonts w:eastAsia="MS Gothic"/>
          <w:lang w:val="fr-FR"/>
        </w:rPr>
        <w:t>à l’identification des vic</w:t>
      </w:r>
      <w:r w:rsidR="00D57F0F" w:rsidRPr="000C0BA2">
        <w:rPr>
          <w:rFonts w:eastAsia="MS Gothic"/>
          <w:lang w:val="fr-FR"/>
        </w:rPr>
        <w:t xml:space="preserve">times peuvent être dissimulées </w:t>
      </w:r>
      <w:r w:rsidR="000D20C8" w:rsidRPr="000C0BA2">
        <w:rPr>
          <w:rFonts w:eastAsia="MS Gothic"/>
          <w:lang w:val="fr-FR"/>
        </w:rPr>
        <w:t>(</w:t>
      </w:r>
      <w:r w:rsidR="00F9292A" w:rsidRPr="000C0BA2">
        <w:rPr>
          <w:rFonts w:eastAsia="MS Gothic"/>
          <w:lang w:val="fr-FR"/>
        </w:rPr>
        <w:t>C</w:t>
      </w:r>
      <w:r w:rsidR="000D20C8" w:rsidRPr="000C0BA2">
        <w:rPr>
          <w:rFonts w:eastAsia="MS Gothic"/>
          <w:lang w:val="fr-FR"/>
        </w:rPr>
        <w:t xml:space="preserve">ode </w:t>
      </w:r>
      <w:r w:rsidR="00960AD7" w:rsidRPr="000C0BA2">
        <w:rPr>
          <w:rFonts w:eastAsia="MS Gothic"/>
          <w:lang w:val="fr-FR"/>
        </w:rPr>
        <w:t>de procédure pénale, art</w:t>
      </w:r>
      <w:r w:rsidR="00546A71">
        <w:rPr>
          <w:rFonts w:eastAsia="MS Gothic"/>
          <w:lang w:val="fr-FR"/>
        </w:rPr>
        <w:t>. </w:t>
      </w:r>
      <w:r w:rsidR="000D20C8" w:rsidRPr="000C0BA2">
        <w:rPr>
          <w:rFonts w:eastAsia="MS Gothic"/>
          <w:lang w:val="fr-FR"/>
        </w:rPr>
        <w:t>290-2, par</w:t>
      </w:r>
      <w:r w:rsidR="00546A71">
        <w:rPr>
          <w:rFonts w:eastAsia="MS Gothic"/>
          <w:lang w:val="fr-FR"/>
        </w:rPr>
        <w:t>.</w:t>
      </w:r>
      <w:r w:rsidR="00D57F0F" w:rsidRPr="000C0BA2">
        <w:rPr>
          <w:rFonts w:eastAsia="MS Gothic"/>
          <w:lang w:val="fr-FR"/>
        </w:rPr>
        <w:t> </w:t>
      </w:r>
      <w:r w:rsidR="000D20C8" w:rsidRPr="000C0BA2">
        <w:rPr>
          <w:rFonts w:eastAsia="MS Gothic"/>
          <w:lang w:val="fr-FR"/>
        </w:rPr>
        <w:t>1,</w:t>
      </w:r>
      <w:r w:rsidR="00960AD7" w:rsidRPr="000C0BA2">
        <w:rPr>
          <w:rFonts w:eastAsia="MS Gothic"/>
          <w:lang w:val="fr-FR"/>
        </w:rPr>
        <w:t xml:space="preserve"> al</w:t>
      </w:r>
      <w:r w:rsidR="00546A71">
        <w:rPr>
          <w:rFonts w:eastAsia="MS Gothic"/>
          <w:lang w:val="fr-FR"/>
        </w:rPr>
        <w:t>.</w:t>
      </w:r>
      <w:r w:rsidR="00D57F0F" w:rsidRPr="000C0BA2">
        <w:rPr>
          <w:rFonts w:eastAsia="MS Gothic"/>
          <w:lang w:val="fr-FR"/>
        </w:rPr>
        <w:t> </w:t>
      </w:r>
      <w:r w:rsidR="000D20C8" w:rsidRPr="000C0BA2">
        <w:rPr>
          <w:rFonts w:eastAsia="MS Gothic"/>
          <w:lang w:val="fr-FR"/>
        </w:rPr>
        <w:t xml:space="preserve">2) </w:t>
      </w:r>
      <w:r w:rsidR="00960AD7" w:rsidRPr="000C0BA2">
        <w:rPr>
          <w:rFonts w:eastAsia="MS Gothic"/>
          <w:lang w:val="fr-FR"/>
        </w:rPr>
        <w:t xml:space="preserve">et le témoignage du témoin peut être fourni </w:t>
      </w:r>
      <w:r w:rsidR="00A1329C">
        <w:rPr>
          <w:rFonts w:eastAsia="MS Gothic"/>
          <w:lang w:val="fr-FR"/>
        </w:rPr>
        <w:t>par</w:t>
      </w:r>
      <w:r w:rsidR="00907672" w:rsidRPr="000C0BA2">
        <w:rPr>
          <w:rFonts w:eastAsia="MS Gothic"/>
          <w:lang w:val="fr-FR"/>
        </w:rPr>
        <w:t xml:space="preserve"> </w:t>
      </w:r>
      <w:r w:rsidR="00960AD7" w:rsidRPr="000C0BA2">
        <w:rPr>
          <w:rFonts w:eastAsia="MS Gothic"/>
          <w:lang w:val="fr-FR"/>
        </w:rPr>
        <w:t>vidéo (Code de procédure pénale, art</w:t>
      </w:r>
      <w:r w:rsidR="00546A71">
        <w:rPr>
          <w:rFonts w:eastAsia="MS Gothic"/>
          <w:lang w:val="fr-FR"/>
        </w:rPr>
        <w:t>.</w:t>
      </w:r>
      <w:r w:rsidR="00960AD7" w:rsidRPr="000C0BA2">
        <w:rPr>
          <w:rFonts w:eastAsia="MS Gothic"/>
          <w:lang w:val="fr-FR"/>
        </w:rPr>
        <w:t xml:space="preserve"> </w:t>
      </w:r>
      <w:r w:rsidR="000D20C8" w:rsidRPr="000C0BA2">
        <w:rPr>
          <w:rFonts w:eastAsia="MS Gothic"/>
          <w:lang w:val="fr-FR"/>
        </w:rPr>
        <w:t>157-4, par</w:t>
      </w:r>
      <w:r w:rsidR="00546A71">
        <w:rPr>
          <w:rFonts w:eastAsia="MS Gothic"/>
          <w:lang w:val="fr-FR"/>
        </w:rPr>
        <w:t>.</w:t>
      </w:r>
      <w:r w:rsidR="00D57F0F" w:rsidRPr="000C0BA2">
        <w:rPr>
          <w:rFonts w:eastAsia="MS Gothic"/>
          <w:lang w:val="fr-FR"/>
        </w:rPr>
        <w:t> </w:t>
      </w:r>
      <w:r w:rsidR="000D20C8" w:rsidRPr="000C0BA2">
        <w:rPr>
          <w:rFonts w:eastAsia="MS Gothic"/>
          <w:lang w:val="fr-FR"/>
        </w:rPr>
        <w:t xml:space="preserve">1, </w:t>
      </w:r>
      <w:r w:rsidR="00960AD7" w:rsidRPr="000C0BA2">
        <w:rPr>
          <w:rFonts w:eastAsia="MS Gothic"/>
          <w:lang w:val="fr-FR"/>
        </w:rPr>
        <w:t>al</w:t>
      </w:r>
      <w:r w:rsidR="00546A71">
        <w:rPr>
          <w:rFonts w:eastAsia="MS Gothic"/>
          <w:lang w:val="fr-FR"/>
        </w:rPr>
        <w:t>.</w:t>
      </w:r>
      <w:r w:rsidR="00960AD7" w:rsidRPr="000C0BA2">
        <w:rPr>
          <w:rFonts w:eastAsia="MS Gothic"/>
          <w:lang w:val="fr-FR"/>
        </w:rPr>
        <w:t> </w:t>
      </w:r>
      <w:r w:rsidR="000D20C8" w:rsidRPr="000C0BA2">
        <w:rPr>
          <w:rFonts w:eastAsia="MS Gothic"/>
          <w:lang w:val="fr-FR"/>
        </w:rPr>
        <w:t xml:space="preserve">2). </w:t>
      </w:r>
    </w:p>
    <w:p w:rsidR="000D20C8" w:rsidRPr="000C0BA2" w:rsidRDefault="002E0194" w:rsidP="00A21C44">
      <w:pPr>
        <w:pStyle w:val="H23G"/>
        <w:rPr>
          <w:rFonts w:eastAsia="MS Gothic"/>
          <w:lang w:val="fr-FR"/>
        </w:rPr>
      </w:pPr>
      <w:r w:rsidRPr="000C0BA2">
        <w:rPr>
          <w:rFonts w:eastAsia="MS Gothic"/>
          <w:lang w:val="fr-FR"/>
        </w:rPr>
        <w:tab/>
      </w:r>
      <w:r w:rsidR="008A0945" w:rsidRPr="000C0BA2">
        <w:rPr>
          <w:rFonts w:eastAsia="MS Gothic"/>
          <w:lang w:val="fr-FR"/>
        </w:rPr>
        <w:tab/>
      </w:r>
      <w:r w:rsidR="0015576A" w:rsidRPr="000C0BA2">
        <w:rPr>
          <w:lang w:val="fr-FR"/>
        </w:rPr>
        <w:t>Loi contre le harcèlement</w:t>
      </w:r>
    </w:p>
    <w:p w:rsidR="000D20C8" w:rsidRPr="000C0BA2" w:rsidRDefault="00C62A4B" w:rsidP="00F206DD">
      <w:pPr>
        <w:pStyle w:val="SingleTxtG"/>
        <w:spacing w:after="240"/>
        <w:rPr>
          <w:rFonts w:eastAsia="MS Gothic"/>
          <w:lang w:val="fr-FR"/>
        </w:rPr>
      </w:pPr>
      <w:r w:rsidRPr="000C0BA2">
        <w:rPr>
          <w:rFonts w:eastAsia="MS Gothic"/>
          <w:lang w:val="fr-FR"/>
        </w:rPr>
        <w:t>9</w:t>
      </w:r>
      <w:r w:rsidR="005D246D" w:rsidRPr="000C0BA2">
        <w:rPr>
          <w:rFonts w:eastAsia="MS Gothic"/>
          <w:lang w:val="fr-FR"/>
        </w:rPr>
        <w:t>8</w:t>
      </w:r>
      <w:r w:rsidRPr="000C0BA2">
        <w:rPr>
          <w:rFonts w:eastAsia="MS Gothic"/>
          <w:lang w:val="fr-FR"/>
        </w:rPr>
        <w:t>.</w:t>
      </w:r>
      <w:r w:rsidRPr="000C0BA2">
        <w:rPr>
          <w:rFonts w:eastAsia="MS Gothic"/>
          <w:lang w:val="fr-FR"/>
        </w:rPr>
        <w:tab/>
      </w:r>
      <w:r w:rsidR="00443F50" w:rsidRPr="000C0BA2">
        <w:rPr>
          <w:rFonts w:eastAsia="MS Gothic"/>
          <w:lang w:val="fr-FR"/>
        </w:rPr>
        <w:t>En plus</w:t>
      </w:r>
      <w:r w:rsidR="00443F50" w:rsidRPr="000C0BA2">
        <w:rPr>
          <w:lang w:val="fr-FR"/>
        </w:rPr>
        <w:t xml:space="preserve"> de</w:t>
      </w:r>
      <w:r w:rsidR="00443F50" w:rsidRPr="000C0BA2">
        <w:rPr>
          <w:rFonts w:eastAsia="MS Gothic"/>
          <w:lang w:val="fr-FR"/>
        </w:rPr>
        <w:t xml:space="preserve"> réprimer vigoureusement le harcèlement </w:t>
      </w:r>
      <w:r w:rsidR="00690018" w:rsidRPr="000C0BA2">
        <w:rPr>
          <w:rFonts w:eastAsia="MS Gothic"/>
          <w:lang w:val="fr-FR"/>
        </w:rPr>
        <w:t>conformément</w:t>
      </w:r>
      <w:r w:rsidR="00443F50" w:rsidRPr="000C0BA2">
        <w:rPr>
          <w:rFonts w:eastAsia="MS Gothic"/>
          <w:lang w:val="fr-FR"/>
        </w:rPr>
        <w:t xml:space="preserve"> à la loi interdisant le harcèlement, la police s</w:t>
      </w:r>
      <w:r w:rsidR="002B5B99" w:rsidRPr="000C0BA2">
        <w:rPr>
          <w:rFonts w:eastAsia="MS Gothic"/>
          <w:lang w:val="fr-FR"/>
        </w:rPr>
        <w:t>’</w:t>
      </w:r>
      <w:r w:rsidR="00443F50" w:rsidRPr="000C0BA2">
        <w:rPr>
          <w:rFonts w:eastAsia="MS Gothic"/>
          <w:lang w:val="fr-FR"/>
        </w:rPr>
        <w:t>emploie aussi à promouvoir l</w:t>
      </w:r>
      <w:r w:rsidR="002B5B99" w:rsidRPr="000C0BA2">
        <w:rPr>
          <w:rFonts w:eastAsia="MS Gothic"/>
          <w:lang w:val="fr-FR"/>
        </w:rPr>
        <w:t>’</w:t>
      </w:r>
      <w:r w:rsidR="00443F50" w:rsidRPr="000C0BA2">
        <w:rPr>
          <w:rFonts w:eastAsia="MS Gothic"/>
          <w:lang w:val="fr-FR"/>
        </w:rPr>
        <w:t>appui aux victimes, à prendre des mesures de prévention de tels crimes et à mener à bien des activités d</w:t>
      </w:r>
      <w:r w:rsidR="002B5B99" w:rsidRPr="000C0BA2">
        <w:rPr>
          <w:rFonts w:eastAsia="MS Gothic"/>
          <w:lang w:val="fr-FR"/>
        </w:rPr>
        <w:t>’</w:t>
      </w:r>
      <w:r w:rsidR="00443F50" w:rsidRPr="000C0BA2">
        <w:rPr>
          <w:rFonts w:eastAsia="MS Gothic"/>
          <w:lang w:val="fr-FR"/>
        </w:rPr>
        <w:t>information et de sensibilisation.</w:t>
      </w:r>
      <w:r w:rsidR="000D20C8" w:rsidRPr="000C0BA2">
        <w:rPr>
          <w:rFonts w:eastAsia="MS Gothic"/>
          <w:lang w:val="fr-FR"/>
        </w:rPr>
        <w:t xml:space="preserve"> </w:t>
      </w:r>
      <w:r w:rsidR="00B11030" w:rsidRPr="000C0BA2">
        <w:rPr>
          <w:rFonts w:eastAsia="MS Gothic"/>
          <w:lang w:val="fr-FR"/>
        </w:rPr>
        <w:t>Les tendances en matière de harcèlement sont les suivantes</w:t>
      </w:r>
      <w:r w:rsidR="00077AFE">
        <w:rPr>
          <w:rFonts w:eastAsia="MS Gothic"/>
          <w:lang w:val="fr-FR"/>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371"/>
        <w:gridCol w:w="1002"/>
        <w:gridCol w:w="1003"/>
        <w:gridCol w:w="1003"/>
        <w:gridCol w:w="1003"/>
        <w:gridCol w:w="988"/>
      </w:tblGrid>
      <w:tr w:rsidR="000D20C8" w:rsidRPr="000C0BA2" w:rsidTr="00F206DD">
        <w:trPr>
          <w:trHeight w:val="240"/>
          <w:tblHeader/>
        </w:trPr>
        <w:tc>
          <w:tcPr>
            <w:tcW w:w="2371" w:type="dxa"/>
            <w:tcBorders>
              <w:top w:val="single" w:sz="4" w:space="0" w:color="auto"/>
              <w:bottom w:val="single" w:sz="12" w:space="0" w:color="auto"/>
            </w:tcBorders>
            <w:shd w:val="clear" w:color="auto" w:fill="auto"/>
            <w:vAlign w:val="bottom"/>
          </w:tcPr>
          <w:p w:rsidR="000D20C8" w:rsidRPr="000C0BA2" w:rsidRDefault="000D20C8" w:rsidP="002E0194">
            <w:pPr>
              <w:suppressAutoHyphens w:val="0"/>
              <w:autoSpaceDE w:val="0"/>
              <w:autoSpaceDN w:val="0"/>
              <w:adjustRightInd w:val="0"/>
              <w:spacing w:before="80" w:after="80" w:line="200" w:lineRule="exact"/>
              <w:rPr>
                <w:i/>
                <w:sz w:val="16"/>
                <w:szCs w:val="24"/>
                <w:lang w:val="fr-FR"/>
              </w:rPr>
            </w:pPr>
          </w:p>
        </w:tc>
        <w:tc>
          <w:tcPr>
            <w:tcW w:w="1002" w:type="dxa"/>
            <w:tcBorders>
              <w:top w:val="single" w:sz="4" w:space="0" w:color="auto"/>
              <w:bottom w:val="single" w:sz="12" w:space="0" w:color="auto"/>
            </w:tcBorders>
            <w:shd w:val="clear" w:color="auto" w:fill="auto"/>
            <w:tcMar>
              <w:right w:w="0" w:type="dxa"/>
            </w:tcMar>
            <w:vAlign w:val="bottom"/>
          </w:tcPr>
          <w:p w:rsidR="000D20C8" w:rsidRPr="00F206DD" w:rsidRDefault="000D20C8" w:rsidP="00F206DD">
            <w:pPr>
              <w:suppressAutoHyphens w:val="0"/>
              <w:spacing w:before="80" w:after="80" w:line="200" w:lineRule="exact"/>
              <w:jc w:val="right"/>
              <w:rPr>
                <w:i/>
                <w:sz w:val="16"/>
                <w:lang w:val="es-ES" w:eastAsia="es-ES"/>
              </w:rPr>
            </w:pPr>
            <w:r w:rsidRPr="00F206DD">
              <w:rPr>
                <w:i/>
                <w:sz w:val="16"/>
                <w:lang w:val="es-ES" w:eastAsia="es-ES"/>
              </w:rPr>
              <w:t>2006</w:t>
            </w:r>
          </w:p>
        </w:tc>
        <w:tc>
          <w:tcPr>
            <w:tcW w:w="1003" w:type="dxa"/>
            <w:tcBorders>
              <w:top w:val="single" w:sz="4" w:space="0" w:color="auto"/>
              <w:bottom w:val="single" w:sz="12" w:space="0" w:color="auto"/>
            </w:tcBorders>
            <w:shd w:val="clear" w:color="auto" w:fill="auto"/>
            <w:tcMar>
              <w:right w:w="0" w:type="dxa"/>
            </w:tcMar>
            <w:vAlign w:val="bottom"/>
          </w:tcPr>
          <w:p w:rsidR="000D20C8" w:rsidRPr="00F206DD" w:rsidRDefault="000D20C8" w:rsidP="00F206DD">
            <w:pPr>
              <w:suppressAutoHyphens w:val="0"/>
              <w:spacing w:before="80" w:after="80" w:line="200" w:lineRule="exact"/>
              <w:jc w:val="right"/>
              <w:rPr>
                <w:i/>
                <w:sz w:val="16"/>
                <w:lang w:val="es-ES" w:eastAsia="es-ES"/>
              </w:rPr>
            </w:pPr>
            <w:r w:rsidRPr="00F206DD">
              <w:rPr>
                <w:i/>
                <w:sz w:val="16"/>
                <w:lang w:val="es-ES" w:eastAsia="es-ES"/>
              </w:rPr>
              <w:t>2007</w:t>
            </w:r>
          </w:p>
        </w:tc>
        <w:tc>
          <w:tcPr>
            <w:tcW w:w="1003" w:type="dxa"/>
            <w:tcBorders>
              <w:top w:val="single" w:sz="4" w:space="0" w:color="auto"/>
              <w:bottom w:val="single" w:sz="12" w:space="0" w:color="auto"/>
            </w:tcBorders>
            <w:shd w:val="clear" w:color="auto" w:fill="auto"/>
            <w:tcMar>
              <w:right w:w="0" w:type="dxa"/>
            </w:tcMar>
            <w:vAlign w:val="bottom"/>
          </w:tcPr>
          <w:p w:rsidR="000D20C8" w:rsidRPr="00F206DD" w:rsidRDefault="000D20C8" w:rsidP="00F206DD">
            <w:pPr>
              <w:suppressAutoHyphens w:val="0"/>
              <w:spacing w:before="80" w:after="80" w:line="200" w:lineRule="exact"/>
              <w:jc w:val="right"/>
              <w:rPr>
                <w:i/>
                <w:sz w:val="16"/>
                <w:lang w:val="es-ES" w:eastAsia="es-ES"/>
              </w:rPr>
            </w:pPr>
            <w:r w:rsidRPr="00F206DD">
              <w:rPr>
                <w:i/>
                <w:sz w:val="16"/>
                <w:lang w:val="es-ES" w:eastAsia="es-ES"/>
              </w:rPr>
              <w:t>2008</w:t>
            </w:r>
          </w:p>
        </w:tc>
        <w:tc>
          <w:tcPr>
            <w:tcW w:w="1003" w:type="dxa"/>
            <w:tcBorders>
              <w:top w:val="single" w:sz="4" w:space="0" w:color="auto"/>
              <w:bottom w:val="single" w:sz="12" w:space="0" w:color="auto"/>
            </w:tcBorders>
            <w:shd w:val="clear" w:color="auto" w:fill="auto"/>
            <w:tcMar>
              <w:right w:w="0" w:type="dxa"/>
            </w:tcMar>
            <w:vAlign w:val="bottom"/>
          </w:tcPr>
          <w:p w:rsidR="000D20C8" w:rsidRPr="00F206DD" w:rsidRDefault="000D20C8" w:rsidP="00F206DD">
            <w:pPr>
              <w:suppressAutoHyphens w:val="0"/>
              <w:spacing w:before="80" w:after="80" w:line="200" w:lineRule="exact"/>
              <w:jc w:val="right"/>
              <w:rPr>
                <w:i/>
                <w:sz w:val="16"/>
                <w:lang w:val="es-ES" w:eastAsia="es-ES"/>
              </w:rPr>
            </w:pPr>
            <w:r w:rsidRPr="00F206DD">
              <w:rPr>
                <w:i/>
                <w:sz w:val="16"/>
                <w:lang w:val="es-ES" w:eastAsia="es-ES"/>
              </w:rPr>
              <w:t>2009</w:t>
            </w:r>
          </w:p>
        </w:tc>
        <w:tc>
          <w:tcPr>
            <w:tcW w:w="988" w:type="dxa"/>
            <w:tcBorders>
              <w:top w:val="single" w:sz="4" w:space="0" w:color="auto"/>
              <w:bottom w:val="single" w:sz="12" w:space="0" w:color="auto"/>
            </w:tcBorders>
            <w:shd w:val="clear" w:color="auto" w:fill="auto"/>
            <w:tcMar>
              <w:right w:w="0" w:type="dxa"/>
            </w:tcMar>
            <w:vAlign w:val="bottom"/>
          </w:tcPr>
          <w:p w:rsidR="000D20C8" w:rsidRPr="00F206DD" w:rsidRDefault="000D20C8" w:rsidP="00F206DD">
            <w:pPr>
              <w:suppressAutoHyphens w:val="0"/>
              <w:spacing w:before="80" w:after="80" w:line="200" w:lineRule="exact"/>
              <w:jc w:val="right"/>
              <w:rPr>
                <w:i/>
                <w:sz w:val="16"/>
                <w:lang w:val="es-ES" w:eastAsia="es-ES"/>
              </w:rPr>
            </w:pPr>
            <w:r w:rsidRPr="00F206DD">
              <w:rPr>
                <w:i/>
                <w:sz w:val="16"/>
                <w:lang w:val="es-ES" w:eastAsia="es-ES"/>
              </w:rPr>
              <w:t>2010</w:t>
            </w:r>
          </w:p>
        </w:tc>
      </w:tr>
      <w:tr w:rsidR="000D20C8" w:rsidRPr="000C0BA2" w:rsidTr="00F206DD">
        <w:trPr>
          <w:trHeight w:val="240"/>
        </w:trPr>
        <w:tc>
          <w:tcPr>
            <w:tcW w:w="2371" w:type="dxa"/>
            <w:tcBorders>
              <w:top w:val="single" w:sz="12" w:space="0" w:color="auto"/>
            </w:tcBorders>
            <w:shd w:val="clear" w:color="auto" w:fill="auto"/>
          </w:tcPr>
          <w:p w:rsidR="000D20C8" w:rsidRPr="00F206DD" w:rsidRDefault="00B24168" w:rsidP="00F206DD">
            <w:pPr>
              <w:suppressAutoHyphens w:val="0"/>
              <w:spacing w:before="40" w:after="40" w:line="220" w:lineRule="exact"/>
              <w:rPr>
                <w:sz w:val="18"/>
                <w:lang w:val="es-ES" w:eastAsia="es-ES"/>
              </w:rPr>
            </w:pPr>
            <w:r w:rsidRPr="00F206DD">
              <w:rPr>
                <w:sz w:val="18"/>
                <w:lang w:val="es-ES" w:eastAsia="es-ES"/>
              </w:rPr>
              <w:t>Avertissements</w:t>
            </w:r>
            <w:r w:rsidR="000D20C8" w:rsidRPr="00F206DD">
              <w:rPr>
                <w:sz w:val="18"/>
                <w:lang w:val="es-ES" w:eastAsia="es-ES"/>
              </w:rPr>
              <w:t xml:space="preserve"> (cas)</w:t>
            </w:r>
          </w:p>
        </w:tc>
        <w:tc>
          <w:tcPr>
            <w:tcW w:w="1002" w:type="dxa"/>
            <w:tcBorders>
              <w:top w:val="single" w:sz="12" w:space="0" w:color="auto"/>
            </w:tcBorders>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1</w:t>
            </w:r>
            <w:r w:rsidR="00B24168" w:rsidRPr="00F206DD">
              <w:rPr>
                <w:sz w:val="18"/>
                <w:lang w:val="es-ES" w:eastAsia="es-ES"/>
              </w:rPr>
              <w:t> </w:t>
            </w:r>
            <w:r w:rsidRPr="00F206DD">
              <w:rPr>
                <w:sz w:val="18"/>
                <w:lang w:val="es-ES" w:eastAsia="es-ES"/>
              </w:rPr>
              <w:t>375</w:t>
            </w:r>
          </w:p>
        </w:tc>
        <w:tc>
          <w:tcPr>
            <w:tcW w:w="1003" w:type="dxa"/>
            <w:tcBorders>
              <w:top w:val="single" w:sz="12" w:space="0" w:color="auto"/>
            </w:tcBorders>
            <w:shd w:val="clear" w:color="auto" w:fill="auto"/>
            <w:tcMar>
              <w:right w:w="0" w:type="dxa"/>
            </w:tcMar>
          </w:tcPr>
          <w:p w:rsidR="000D20C8" w:rsidRPr="00F206DD" w:rsidRDefault="00B24168" w:rsidP="00F206DD">
            <w:pPr>
              <w:suppressAutoHyphens w:val="0"/>
              <w:spacing w:before="40" w:after="40" w:line="220" w:lineRule="exact"/>
              <w:jc w:val="right"/>
              <w:rPr>
                <w:sz w:val="18"/>
                <w:lang w:val="es-ES" w:eastAsia="es-ES"/>
              </w:rPr>
            </w:pPr>
            <w:r w:rsidRPr="00F206DD">
              <w:rPr>
                <w:sz w:val="18"/>
                <w:lang w:val="es-ES" w:eastAsia="es-ES"/>
              </w:rPr>
              <w:t>1 </w:t>
            </w:r>
            <w:r w:rsidR="000D20C8" w:rsidRPr="00F206DD">
              <w:rPr>
                <w:sz w:val="18"/>
                <w:lang w:val="es-ES" w:eastAsia="es-ES"/>
              </w:rPr>
              <w:t>384</w:t>
            </w:r>
          </w:p>
        </w:tc>
        <w:tc>
          <w:tcPr>
            <w:tcW w:w="1003" w:type="dxa"/>
            <w:tcBorders>
              <w:top w:val="single" w:sz="12" w:space="0" w:color="auto"/>
            </w:tcBorders>
            <w:shd w:val="clear" w:color="auto" w:fill="auto"/>
            <w:tcMar>
              <w:right w:w="0" w:type="dxa"/>
            </w:tcMar>
          </w:tcPr>
          <w:p w:rsidR="000D20C8" w:rsidRPr="00F206DD" w:rsidRDefault="00B24168" w:rsidP="00F206DD">
            <w:pPr>
              <w:suppressAutoHyphens w:val="0"/>
              <w:spacing w:before="40" w:after="40" w:line="220" w:lineRule="exact"/>
              <w:jc w:val="right"/>
              <w:rPr>
                <w:sz w:val="18"/>
                <w:lang w:val="es-ES" w:eastAsia="es-ES"/>
              </w:rPr>
            </w:pPr>
            <w:r w:rsidRPr="00F206DD">
              <w:rPr>
                <w:sz w:val="18"/>
                <w:lang w:val="es-ES" w:eastAsia="es-ES"/>
              </w:rPr>
              <w:t>1 </w:t>
            </w:r>
            <w:r w:rsidR="000D20C8" w:rsidRPr="00F206DD">
              <w:rPr>
                <w:sz w:val="18"/>
                <w:lang w:val="es-ES" w:eastAsia="es-ES"/>
              </w:rPr>
              <w:t>335</w:t>
            </w:r>
          </w:p>
        </w:tc>
        <w:tc>
          <w:tcPr>
            <w:tcW w:w="1003" w:type="dxa"/>
            <w:tcBorders>
              <w:top w:val="single" w:sz="12" w:space="0" w:color="auto"/>
            </w:tcBorders>
            <w:shd w:val="clear" w:color="auto" w:fill="auto"/>
            <w:tcMar>
              <w:right w:w="0" w:type="dxa"/>
            </w:tcMar>
          </w:tcPr>
          <w:p w:rsidR="000D20C8" w:rsidRPr="00F206DD" w:rsidRDefault="00B24168" w:rsidP="00F206DD">
            <w:pPr>
              <w:suppressAutoHyphens w:val="0"/>
              <w:spacing w:before="40" w:after="40" w:line="220" w:lineRule="exact"/>
              <w:jc w:val="right"/>
              <w:rPr>
                <w:sz w:val="18"/>
                <w:lang w:val="es-ES" w:eastAsia="es-ES"/>
              </w:rPr>
            </w:pPr>
            <w:r w:rsidRPr="00F206DD">
              <w:rPr>
                <w:sz w:val="18"/>
                <w:lang w:val="es-ES" w:eastAsia="es-ES"/>
              </w:rPr>
              <w:t>1 </w:t>
            </w:r>
            <w:r w:rsidR="000D20C8" w:rsidRPr="00F206DD">
              <w:rPr>
                <w:sz w:val="18"/>
                <w:lang w:val="es-ES" w:eastAsia="es-ES"/>
              </w:rPr>
              <w:t>376</w:t>
            </w:r>
          </w:p>
        </w:tc>
        <w:tc>
          <w:tcPr>
            <w:tcW w:w="988" w:type="dxa"/>
            <w:tcBorders>
              <w:top w:val="single" w:sz="12" w:space="0" w:color="auto"/>
            </w:tcBorders>
            <w:shd w:val="clear" w:color="auto" w:fill="auto"/>
            <w:tcMar>
              <w:right w:w="0" w:type="dxa"/>
            </w:tcMar>
          </w:tcPr>
          <w:p w:rsidR="000D20C8" w:rsidRPr="00F206DD" w:rsidRDefault="00B24168" w:rsidP="00F206DD">
            <w:pPr>
              <w:suppressAutoHyphens w:val="0"/>
              <w:spacing w:before="40" w:after="40" w:line="220" w:lineRule="exact"/>
              <w:jc w:val="right"/>
              <w:rPr>
                <w:sz w:val="18"/>
                <w:lang w:val="es-ES" w:eastAsia="es-ES"/>
              </w:rPr>
            </w:pPr>
            <w:r w:rsidRPr="00F206DD">
              <w:rPr>
                <w:sz w:val="18"/>
                <w:lang w:val="es-ES" w:eastAsia="es-ES"/>
              </w:rPr>
              <w:t>1 </w:t>
            </w:r>
            <w:r w:rsidR="000D20C8" w:rsidRPr="00F206DD">
              <w:rPr>
                <w:sz w:val="18"/>
                <w:lang w:val="es-ES" w:eastAsia="es-ES"/>
              </w:rPr>
              <w:t>344</w:t>
            </w:r>
          </w:p>
        </w:tc>
      </w:tr>
      <w:tr w:rsidR="000D20C8" w:rsidRPr="000C0BA2" w:rsidTr="00F206DD">
        <w:trPr>
          <w:trHeight w:val="240"/>
        </w:trPr>
        <w:tc>
          <w:tcPr>
            <w:tcW w:w="2371" w:type="dxa"/>
            <w:shd w:val="clear" w:color="auto" w:fill="auto"/>
          </w:tcPr>
          <w:p w:rsidR="000D20C8" w:rsidRPr="00F206DD" w:rsidRDefault="00B24168" w:rsidP="00F206DD">
            <w:pPr>
              <w:suppressAutoHyphens w:val="0"/>
              <w:spacing w:before="40" w:after="40" w:line="220" w:lineRule="exact"/>
              <w:rPr>
                <w:sz w:val="18"/>
                <w:lang w:val="es-ES" w:eastAsia="es-ES"/>
              </w:rPr>
            </w:pPr>
            <w:r w:rsidRPr="00F206DD">
              <w:rPr>
                <w:sz w:val="18"/>
                <w:lang w:val="es-ES" w:eastAsia="es-ES"/>
              </w:rPr>
              <w:t>Ordonnance d</w:t>
            </w:r>
            <w:r w:rsidR="002B5B99" w:rsidRPr="00F206DD">
              <w:rPr>
                <w:sz w:val="18"/>
                <w:lang w:val="es-ES" w:eastAsia="es-ES"/>
              </w:rPr>
              <w:t>’</w:t>
            </w:r>
            <w:r w:rsidRPr="00F206DD">
              <w:rPr>
                <w:sz w:val="18"/>
                <w:lang w:val="es-ES" w:eastAsia="es-ES"/>
              </w:rPr>
              <w:t>interdiction</w:t>
            </w:r>
          </w:p>
        </w:tc>
        <w:tc>
          <w:tcPr>
            <w:tcW w:w="1002"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19</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17</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26</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33</w:t>
            </w:r>
          </w:p>
        </w:tc>
        <w:tc>
          <w:tcPr>
            <w:tcW w:w="988"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41</w:t>
            </w:r>
          </w:p>
        </w:tc>
      </w:tr>
      <w:tr w:rsidR="000D20C8" w:rsidRPr="000C0BA2" w:rsidTr="00F206DD">
        <w:trPr>
          <w:trHeight w:val="240"/>
        </w:trPr>
        <w:tc>
          <w:tcPr>
            <w:tcW w:w="2371" w:type="dxa"/>
            <w:shd w:val="clear" w:color="auto" w:fill="auto"/>
          </w:tcPr>
          <w:p w:rsidR="000D20C8" w:rsidRPr="00F206DD" w:rsidRDefault="00AC588C" w:rsidP="00F206DD">
            <w:pPr>
              <w:suppressAutoHyphens w:val="0"/>
              <w:spacing w:before="40" w:after="40" w:line="220" w:lineRule="exact"/>
              <w:rPr>
                <w:sz w:val="18"/>
                <w:lang w:val="es-ES" w:eastAsia="es-ES"/>
              </w:rPr>
            </w:pPr>
            <w:r w:rsidRPr="00F206DD">
              <w:rPr>
                <w:sz w:val="18"/>
                <w:lang w:val="es-ES" w:eastAsia="es-ES"/>
              </w:rPr>
              <w:t>Soutien du chef de la police</w:t>
            </w:r>
            <w:r w:rsidR="000D20C8" w:rsidRPr="00F206DD">
              <w:rPr>
                <w:sz w:val="18"/>
                <w:lang w:val="es-ES" w:eastAsia="es-ES"/>
              </w:rPr>
              <w:t xml:space="preserve"> </w:t>
            </w:r>
          </w:p>
        </w:tc>
        <w:tc>
          <w:tcPr>
            <w:tcW w:w="1002" w:type="dxa"/>
            <w:shd w:val="clear" w:color="auto" w:fill="auto"/>
            <w:tcMar>
              <w:right w:w="0" w:type="dxa"/>
            </w:tcMar>
          </w:tcPr>
          <w:p w:rsidR="000D20C8" w:rsidRPr="00F206DD" w:rsidRDefault="00DE7955" w:rsidP="00F206DD">
            <w:pPr>
              <w:suppressAutoHyphens w:val="0"/>
              <w:spacing w:before="40" w:after="40" w:line="220" w:lineRule="exact"/>
              <w:jc w:val="right"/>
              <w:rPr>
                <w:sz w:val="18"/>
                <w:lang w:val="es-ES" w:eastAsia="es-ES"/>
              </w:rPr>
            </w:pPr>
            <w:r>
              <w:rPr>
                <w:sz w:val="18"/>
                <w:lang w:val="es-ES" w:eastAsia="es-ES"/>
              </w:rPr>
              <w:t>1 </w:t>
            </w:r>
            <w:r w:rsidR="000D20C8" w:rsidRPr="00F206DD">
              <w:rPr>
                <w:sz w:val="18"/>
                <w:lang w:val="es-ES" w:eastAsia="es-ES"/>
              </w:rPr>
              <w:t>631</w:t>
            </w:r>
          </w:p>
        </w:tc>
        <w:tc>
          <w:tcPr>
            <w:tcW w:w="1003" w:type="dxa"/>
            <w:shd w:val="clear" w:color="auto" w:fill="auto"/>
            <w:tcMar>
              <w:right w:w="0" w:type="dxa"/>
            </w:tcMar>
          </w:tcPr>
          <w:p w:rsidR="000D20C8" w:rsidRPr="00F206DD" w:rsidRDefault="00DE7955" w:rsidP="00F206DD">
            <w:pPr>
              <w:suppressAutoHyphens w:val="0"/>
              <w:spacing w:before="40" w:after="40" w:line="220" w:lineRule="exact"/>
              <w:jc w:val="right"/>
              <w:rPr>
                <w:sz w:val="18"/>
                <w:lang w:val="es-ES" w:eastAsia="es-ES"/>
              </w:rPr>
            </w:pPr>
            <w:r>
              <w:rPr>
                <w:sz w:val="18"/>
                <w:lang w:val="es-ES" w:eastAsia="es-ES"/>
              </w:rPr>
              <w:t>2 </w:t>
            </w:r>
            <w:r w:rsidR="000D20C8" w:rsidRPr="00F206DD">
              <w:rPr>
                <w:sz w:val="18"/>
                <w:lang w:val="es-ES" w:eastAsia="es-ES"/>
              </w:rPr>
              <w:t>141</w:t>
            </w:r>
          </w:p>
        </w:tc>
        <w:tc>
          <w:tcPr>
            <w:tcW w:w="1003" w:type="dxa"/>
            <w:shd w:val="clear" w:color="auto" w:fill="auto"/>
            <w:tcMar>
              <w:right w:w="0" w:type="dxa"/>
            </w:tcMar>
          </w:tcPr>
          <w:p w:rsidR="000D20C8" w:rsidRPr="00F206DD" w:rsidRDefault="00DE7955" w:rsidP="00F206DD">
            <w:pPr>
              <w:suppressAutoHyphens w:val="0"/>
              <w:spacing w:before="40" w:after="40" w:line="220" w:lineRule="exact"/>
              <w:jc w:val="right"/>
              <w:rPr>
                <w:sz w:val="18"/>
                <w:lang w:val="es-ES" w:eastAsia="es-ES"/>
              </w:rPr>
            </w:pPr>
            <w:r>
              <w:rPr>
                <w:sz w:val="18"/>
                <w:lang w:val="es-ES" w:eastAsia="es-ES"/>
              </w:rPr>
              <w:t>2 </w:t>
            </w:r>
            <w:r w:rsidR="000D20C8" w:rsidRPr="00F206DD">
              <w:rPr>
                <w:sz w:val="18"/>
                <w:lang w:val="es-ES" w:eastAsia="es-ES"/>
              </w:rPr>
              <w:t>260</w:t>
            </w:r>
          </w:p>
        </w:tc>
        <w:tc>
          <w:tcPr>
            <w:tcW w:w="1003" w:type="dxa"/>
            <w:shd w:val="clear" w:color="auto" w:fill="auto"/>
            <w:tcMar>
              <w:right w:w="0" w:type="dxa"/>
            </w:tcMar>
          </w:tcPr>
          <w:p w:rsidR="000D20C8" w:rsidRPr="00F206DD" w:rsidRDefault="00DE7955" w:rsidP="00F206DD">
            <w:pPr>
              <w:suppressAutoHyphens w:val="0"/>
              <w:spacing w:before="40" w:after="40" w:line="220" w:lineRule="exact"/>
              <w:jc w:val="right"/>
              <w:rPr>
                <w:sz w:val="18"/>
                <w:lang w:val="es-ES" w:eastAsia="es-ES"/>
              </w:rPr>
            </w:pPr>
            <w:r>
              <w:rPr>
                <w:sz w:val="18"/>
                <w:lang w:val="es-ES" w:eastAsia="es-ES"/>
              </w:rPr>
              <w:t>2 </w:t>
            </w:r>
            <w:r w:rsidR="000D20C8" w:rsidRPr="00F206DD">
              <w:rPr>
                <w:sz w:val="18"/>
                <w:lang w:val="es-ES" w:eastAsia="es-ES"/>
              </w:rPr>
              <w:t>303</w:t>
            </w:r>
          </w:p>
        </w:tc>
        <w:tc>
          <w:tcPr>
            <w:tcW w:w="988" w:type="dxa"/>
            <w:shd w:val="clear" w:color="auto" w:fill="auto"/>
            <w:tcMar>
              <w:right w:w="0" w:type="dxa"/>
            </w:tcMar>
          </w:tcPr>
          <w:p w:rsidR="000D20C8" w:rsidRPr="00F206DD" w:rsidRDefault="00DE7955" w:rsidP="00F206DD">
            <w:pPr>
              <w:suppressAutoHyphens w:val="0"/>
              <w:spacing w:before="40" w:after="40" w:line="220" w:lineRule="exact"/>
              <w:jc w:val="right"/>
              <w:rPr>
                <w:sz w:val="18"/>
                <w:lang w:val="es-ES" w:eastAsia="es-ES"/>
              </w:rPr>
            </w:pPr>
            <w:r>
              <w:rPr>
                <w:sz w:val="18"/>
                <w:lang w:val="es-ES" w:eastAsia="es-ES"/>
              </w:rPr>
              <w:t>2 </w:t>
            </w:r>
            <w:r w:rsidR="000D20C8" w:rsidRPr="00F206DD">
              <w:rPr>
                <w:sz w:val="18"/>
                <w:lang w:val="es-ES" w:eastAsia="es-ES"/>
              </w:rPr>
              <w:t>470</w:t>
            </w:r>
          </w:p>
        </w:tc>
      </w:tr>
      <w:tr w:rsidR="000D20C8" w:rsidRPr="000C0BA2" w:rsidTr="00F206DD">
        <w:trPr>
          <w:trHeight w:val="240"/>
        </w:trPr>
        <w:tc>
          <w:tcPr>
            <w:tcW w:w="2371" w:type="dxa"/>
            <w:shd w:val="clear" w:color="auto" w:fill="auto"/>
          </w:tcPr>
          <w:p w:rsidR="000D20C8" w:rsidRPr="00F206DD" w:rsidRDefault="000D20C8" w:rsidP="00F206DD">
            <w:pPr>
              <w:suppressAutoHyphens w:val="0"/>
              <w:spacing w:before="40" w:after="40" w:line="220" w:lineRule="exact"/>
              <w:rPr>
                <w:sz w:val="18"/>
                <w:lang w:val="es-ES" w:eastAsia="es-ES"/>
              </w:rPr>
            </w:pPr>
            <w:r w:rsidRPr="00F206DD">
              <w:rPr>
                <w:sz w:val="18"/>
                <w:lang w:val="es-ES" w:eastAsia="es-ES"/>
              </w:rPr>
              <w:t xml:space="preserve">Violations </w:t>
            </w:r>
            <w:r w:rsidR="00AC588C" w:rsidRPr="00F206DD">
              <w:rPr>
                <w:sz w:val="18"/>
                <w:lang w:val="es-ES" w:eastAsia="es-ES"/>
              </w:rPr>
              <w:t>de la loi sur l</w:t>
            </w:r>
            <w:r w:rsidR="002B5B99" w:rsidRPr="00F206DD">
              <w:rPr>
                <w:sz w:val="18"/>
                <w:lang w:val="es-ES" w:eastAsia="es-ES"/>
              </w:rPr>
              <w:t>’</w:t>
            </w:r>
            <w:r w:rsidR="00AC588C" w:rsidRPr="00F206DD">
              <w:rPr>
                <w:sz w:val="18"/>
                <w:lang w:val="es-ES" w:eastAsia="es-ES"/>
              </w:rPr>
              <w:t>interdiction du harcèlement</w:t>
            </w:r>
          </w:p>
        </w:tc>
        <w:tc>
          <w:tcPr>
            <w:tcW w:w="1002"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183</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242</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244</w:t>
            </w:r>
          </w:p>
        </w:tc>
        <w:tc>
          <w:tcPr>
            <w:tcW w:w="1003"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263</w:t>
            </w:r>
          </w:p>
        </w:tc>
        <w:tc>
          <w:tcPr>
            <w:tcW w:w="988" w:type="dxa"/>
            <w:shd w:val="clear" w:color="auto" w:fill="auto"/>
            <w:tcMar>
              <w:right w:w="0" w:type="dxa"/>
            </w:tcMar>
          </w:tcPr>
          <w:p w:rsidR="000D20C8" w:rsidRPr="00F206DD" w:rsidRDefault="000D20C8" w:rsidP="00F206DD">
            <w:pPr>
              <w:suppressAutoHyphens w:val="0"/>
              <w:spacing w:before="40" w:after="40" w:line="220" w:lineRule="exact"/>
              <w:jc w:val="right"/>
              <w:rPr>
                <w:sz w:val="18"/>
                <w:lang w:val="es-ES" w:eastAsia="es-ES"/>
              </w:rPr>
            </w:pPr>
            <w:r w:rsidRPr="00F206DD">
              <w:rPr>
                <w:sz w:val="18"/>
                <w:lang w:val="es-ES" w:eastAsia="es-ES"/>
              </w:rPr>
              <w:t>229</w:t>
            </w:r>
          </w:p>
        </w:tc>
      </w:tr>
      <w:tr w:rsidR="00F206DD" w:rsidRPr="000C0BA2" w:rsidTr="00F206DD">
        <w:trPr>
          <w:trHeight w:val="240"/>
        </w:trPr>
        <w:tc>
          <w:tcPr>
            <w:tcW w:w="2371" w:type="dxa"/>
            <w:shd w:val="clear" w:color="auto" w:fill="auto"/>
          </w:tcPr>
          <w:p w:rsidR="00F206DD" w:rsidRPr="00F206DD" w:rsidRDefault="00F206DD" w:rsidP="00F206DD">
            <w:pPr>
              <w:suppressAutoHyphens w:val="0"/>
              <w:spacing w:before="40" w:after="40" w:line="220" w:lineRule="exact"/>
              <w:ind w:firstLine="170"/>
              <w:rPr>
                <w:sz w:val="18"/>
                <w:lang w:val="es-ES" w:eastAsia="es-ES"/>
              </w:rPr>
            </w:pPr>
            <w:r w:rsidRPr="00F206DD">
              <w:rPr>
                <w:sz w:val="18"/>
                <w:lang w:val="es-ES" w:eastAsia="es-ES"/>
              </w:rPr>
              <w:t>Harcèlement</w:t>
            </w:r>
          </w:p>
        </w:tc>
        <w:tc>
          <w:tcPr>
            <w:tcW w:w="1002" w:type="dxa"/>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178</w:t>
            </w:r>
          </w:p>
        </w:tc>
        <w:tc>
          <w:tcPr>
            <w:tcW w:w="1003" w:type="dxa"/>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240</w:t>
            </w:r>
          </w:p>
        </w:tc>
        <w:tc>
          <w:tcPr>
            <w:tcW w:w="1003" w:type="dxa"/>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243</w:t>
            </w:r>
          </w:p>
        </w:tc>
        <w:tc>
          <w:tcPr>
            <w:tcW w:w="1003" w:type="dxa"/>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261</w:t>
            </w:r>
          </w:p>
        </w:tc>
        <w:tc>
          <w:tcPr>
            <w:tcW w:w="988" w:type="dxa"/>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220</w:t>
            </w:r>
          </w:p>
        </w:tc>
      </w:tr>
      <w:tr w:rsidR="00F206DD" w:rsidRPr="000C0BA2" w:rsidTr="00F206DD">
        <w:trPr>
          <w:trHeight w:val="240"/>
        </w:trPr>
        <w:tc>
          <w:tcPr>
            <w:tcW w:w="2371" w:type="dxa"/>
            <w:tcBorders>
              <w:bottom w:val="single" w:sz="12" w:space="0" w:color="auto"/>
            </w:tcBorders>
            <w:shd w:val="clear" w:color="auto" w:fill="auto"/>
          </w:tcPr>
          <w:p w:rsidR="00F206DD" w:rsidRPr="00F206DD" w:rsidRDefault="00F206DD" w:rsidP="00F206DD">
            <w:pPr>
              <w:suppressAutoHyphens w:val="0"/>
              <w:spacing w:before="40" w:after="40" w:line="220" w:lineRule="exact"/>
              <w:ind w:firstLine="170"/>
              <w:rPr>
                <w:sz w:val="18"/>
                <w:lang w:val="es-ES" w:eastAsia="es-ES"/>
              </w:rPr>
            </w:pPr>
            <w:r w:rsidRPr="00F206DD">
              <w:rPr>
                <w:sz w:val="18"/>
                <w:lang w:val="es-ES" w:eastAsia="es-ES"/>
              </w:rPr>
              <w:t>Violations d’ordonnance</w:t>
            </w:r>
          </w:p>
        </w:tc>
        <w:tc>
          <w:tcPr>
            <w:tcW w:w="1002" w:type="dxa"/>
            <w:tcBorders>
              <w:bottom w:val="single" w:sz="12" w:space="0" w:color="auto"/>
            </w:tcBorders>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5</w:t>
            </w:r>
          </w:p>
        </w:tc>
        <w:tc>
          <w:tcPr>
            <w:tcW w:w="1003" w:type="dxa"/>
            <w:tcBorders>
              <w:bottom w:val="single" w:sz="12" w:space="0" w:color="auto"/>
            </w:tcBorders>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w:t>
            </w:r>
          </w:p>
        </w:tc>
        <w:tc>
          <w:tcPr>
            <w:tcW w:w="1003" w:type="dxa"/>
            <w:tcBorders>
              <w:bottom w:val="single" w:sz="12" w:space="0" w:color="auto"/>
            </w:tcBorders>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1</w:t>
            </w:r>
          </w:p>
        </w:tc>
        <w:tc>
          <w:tcPr>
            <w:tcW w:w="1003" w:type="dxa"/>
            <w:tcBorders>
              <w:bottom w:val="single" w:sz="12" w:space="0" w:color="auto"/>
            </w:tcBorders>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2</w:t>
            </w:r>
          </w:p>
        </w:tc>
        <w:tc>
          <w:tcPr>
            <w:tcW w:w="988" w:type="dxa"/>
            <w:tcBorders>
              <w:bottom w:val="single" w:sz="12" w:space="0" w:color="auto"/>
            </w:tcBorders>
            <w:shd w:val="clear" w:color="auto" w:fill="auto"/>
            <w:tcMar>
              <w:right w:w="0" w:type="dxa"/>
            </w:tcMar>
          </w:tcPr>
          <w:p w:rsidR="00F206DD" w:rsidRPr="00F206DD" w:rsidRDefault="00F206DD" w:rsidP="00F206DD">
            <w:pPr>
              <w:suppressAutoHyphens w:val="0"/>
              <w:spacing w:before="40" w:after="40" w:line="220" w:lineRule="exact"/>
              <w:jc w:val="right"/>
              <w:rPr>
                <w:sz w:val="18"/>
                <w:lang w:val="es-ES" w:eastAsia="es-ES"/>
              </w:rPr>
            </w:pPr>
            <w:r w:rsidRPr="00F206DD">
              <w:rPr>
                <w:sz w:val="18"/>
                <w:lang w:val="es-ES" w:eastAsia="es-ES"/>
              </w:rPr>
              <w:t>9</w:t>
            </w:r>
          </w:p>
        </w:tc>
      </w:tr>
    </w:tbl>
    <w:p w:rsidR="000D20C8" w:rsidRPr="000C0BA2" w:rsidRDefault="002E0194" w:rsidP="00A21C44">
      <w:pPr>
        <w:pStyle w:val="H23G"/>
        <w:rPr>
          <w:rFonts w:eastAsia="MS Gothic"/>
          <w:lang w:val="fr-FR"/>
        </w:rPr>
      </w:pPr>
      <w:r w:rsidRPr="000C0BA2">
        <w:rPr>
          <w:rFonts w:eastAsia="MS Gothic"/>
          <w:lang w:val="fr-FR"/>
        </w:rPr>
        <w:tab/>
      </w:r>
      <w:r w:rsidR="008A0945" w:rsidRPr="000C0BA2">
        <w:rPr>
          <w:rFonts w:eastAsia="MS Gothic"/>
          <w:lang w:val="fr-FR"/>
        </w:rPr>
        <w:tab/>
      </w:r>
      <w:r w:rsidR="002A6B37" w:rsidRPr="000C0BA2">
        <w:rPr>
          <w:rFonts w:eastAsia="MS Gothic"/>
          <w:bCs/>
          <w:lang w:val="fr-FR"/>
        </w:rPr>
        <w:t>Activités de protection des droits des femmes</w:t>
      </w:r>
    </w:p>
    <w:p w:rsidR="000D20C8" w:rsidRPr="000C0BA2" w:rsidRDefault="00C62A4B" w:rsidP="002E0194">
      <w:pPr>
        <w:pStyle w:val="SingleTxtG"/>
        <w:rPr>
          <w:rFonts w:eastAsia="MS Gothic"/>
          <w:lang w:val="fr-FR"/>
        </w:rPr>
      </w:pPr>
      <w:r w:rsidRPr="000C0BA2">
        <w:rPr>
          <w:rFonts w:eastAsia="MS Gothic"/>
          <w:lang w:val="fr-FR"/>
        </w:rPr>
        <w:t>9</w:t>
      </w:r>
      <w:r w:rsidR="005D246D" w:rsidRPr="000C0BA2">
        <w:rPr>
          <w:rFonts w:eastAsia="MS Gothic"/>
          <w:lang w:val="fr-FR"/>
        </w:rPr>
        <w:t>9</w:t>
      </w:r>
      <w:r w:rsidRPr="000C0BA2">
        <w:rPr>
          <w:rFonts w:eastAsia="MS Gothic"/>
          <w:lang w:val="fr-FR"/>
        </w:rPr>
        <w:t>.</w:t>
      </w:r>
      <w:r w:rsidRPr="000C0BA2">
        <w:rPr>
          <w:rFonts w:eastAsia="MS Gothic"/>
          <w:lang w:val="fr-FR"/>
        </w:rPr>
        <w:tab/>
      </w:r>
      <w:r w:rsidR="00F50F80" w:rsidRPr="000C0BA2">
        <w:rPr>
          <w:rFonts w:eastAsia="SimSun"/>
          <w:lang w:val="fr-FR" w:eastAsia="zh-CN"/>
        </w:rPr>
        <w:t>Les organismes des droits de l</w:t>
      </w:r>
      <w:r w:rsidR="002B5B99" w:rsidRPr="000C0BA2">
        <w:rPr>
          <w:rFonts w:eastAsia="SimSun"/>
          <w:lang w:val="fr-FR" w:eastAsia="zh-CN"/>
        </w:rPr>
        <w:t>’</w:t>
      </w:r>
      <w:r w:rsidR="00F50F80" w:rsidRPr="000C0BA2">
        <w:rPr>
          <w:rFonts w:eastAsia="SimSun"/>
          <w:lang w:val="fr-FR" w:eastAsia="zh-CN"/>
        </w:rPr>
        <w:t>homme relevant du Ministère de la justice,</w:t>
      </w:r>
      <w:r w:rsidR="00F50F80" w:rsidRPr="000C0BA2">
        <w:rPr>
          <w:rFonts w:eastAsia="MS Gothic"/>
          <w:lang w:val="fr-FR"/>
        </w:rPr>
        <w:t xml:space="preserve"> </w:t>
      </w:r>
      <w:r w:rsidR="00F50F80" w:rsidRPr="000C0BA2">
        <w:rPr>
          <w:rFonts w:eastAsia="SimSun"/>
          <w:lang w:val="fr-FR" w:eastAsia="zh-CN"/>
        </w:rPr>
        <w:t>soucieux d</w:t>
      </w:r>
      <w:r w:rsidR="002B5B99" w:rsidRPr="000C0BA2">
        <w:rPr>
          <w:rFonts w:eastAsia="SimSun"/>
          <w:lang w:val="fr-FR" w:eastAsia="zh-CN"/>
        </w:rPr>
        <w:t>’</w:t>
      </w:r>
      <w:r w:rsidR="00F50F80" w:rsidRPr="000C0BA2">
        <w:rPr>
          <w:rFonts w:eastAsia="SimSun"/>
          <w:lang w:val="fr-FR" w:eastAsia="zh-CN"/>
        </w:rPr>
        <w:t xml:space="preserve">inscrire la promotion de la protection des droits des femmes </w:t>
      </w:r>
      <w:r w:rsidR="0059306A" w:rsidRPr="000C0BA2">
        <w:rPr>
          <w:rFonts w:eastAsia="SimSun"/>
          <w:lang w:val="fr-FR" w:eastAsia="zh-CN"/>
        </w:rPr>
        <w:t>au nombre de leurs priorités annuelles,</w:t>
      </w:r>
      <w:r w:rsidR="000D20C8" w:rsidRPr="000C0BA2">
        <w:rPr>
          <w:rFonts w:eastAsia="MS Gothic"/>
          <w:lang w:val="fr-FR"/>
        </w:rPr>
        <w:t xml:space="preserve"> </w:t>
      </w:r>
      <w:r w:rsidR="00F50F80" w:rsidRPr="000C0BA2">
        <w:rPr>
          <w:rFonts w:eastAsia="SimSun"/>
          <w:lang w:val="fr-FR" w:eastAsia="zh-CN"/>
        </w:rPr>
        <w:t xml:space="preserve">mettent en </w:t>
      </w:r>
      <w:r w:rsidR="00690018" w:rsidRPr="000C0BA2">
        <w:rPr>
          <w:rFonts w:eastAsia="SimSun"/>
          <w:lang w:val="fr-FR" w:eastAsia="zh-CN"/>
        </w:rPr>
        <w:t>œuvre</w:t>
      </w:r>
      <w:r w:rsidR="00F50F80" w:rsidRPr="000C0BA2">
        <w:rPr>
          <w:rFonts w:eastAsia="SimSun"/>
          <w:lang w:val="fr-FR" w:eastAsia="zh-CN"/>
        </w:rPr>
        <w:t>, tout au long de l</w:t>
      </w:r>
      <w:r w:rsidR="002B5B99" w:rsidRPr="000C0BA2">
        <w:rPr>
          <w:rFonts w:eastAsia="SimSun"/>
          <w:lang w:val="fr-FR" w:eastAsia="zh-CN"/>
        </w:rPr>
        <w:t>’</w:t>
      </w:r>
      <w:r w:rsidR="00F50F80" w:rsidRPr="000C0BA2">
        <w:rPr>
          <w:rFonts w:eastAsia="SimSun"/>
          <w:lang w:val="fr-FR" w:eastAsia="zh-CN"/>
        </w:rPr>
        <w:t>année et dans tout le Japon, des activités de sensibilisation</w:t>
      </w:r>
      <w:r w:rsidR="000D20C8" w:rsidRPr="000C0BA2">
        <w:rPr>
          <w:rFonts w:eastAsia="MS Gothic"/>
          <w:lang w:val="fr-FR"/>
        </w:rPr>
        <w:t xml:space="preserve"> (</w:t>
      </w:r>
      <w:r w:rsidR="00F50F80" w:rsidRPr="000C0BA2">
        <w:rPr>
          <w:rFonts w:eastAsia="SimSun"/>
          <w:lang w:val="fr-FR" w:eastAsia="zh-CN"/>
        </w:rPr>
        <w:t xml:space="preserve">conférences et tables rondes, émissions de télévision et de radio et campagnes de publicité dans les journaux et les magazines, </w:t>
      </w:r>
      <w:r w:rsidR="00CF7734" w:rsidRPr="000C0BA2">
        <w:rPr>
          <w:rFonts w:eastAsia="SimSun"/>
          <w:lang w:val="fr-FR" w:eastAsia="zh-CN"/>
        </w:rPr>
        <w:t>production et distribution d’</w:t>
      </w:r>
      <w:r w:rsidR="00F50F80" w:rsidRPr="000C0BA2">
        <w:rPr>
          <w:rFonts w:eastAsia="SimSun"/>
          <w:lang w:val="fr-FR" w:eastAsia="zh-CN"/>
        </w:rPr>
        <w:t xml:space="preserve">affiches et </w:t>
      </w:r>
      <w:r w:rsidR="00CF7734" w:rsidRPr="000C0BA2">
        <w:rPr>
          <w:rFonts w:eastAsia="SimSun"/>
          <w:lang w:val="fr-FR" w:eastAsia="zh-CN"/>
        </w:rPr>
        <w:t xml:space="preserve">de </w:t>
      </w:r>
      <w:r w:rsidR="00F50F80" w:rsidRPr="000C0BA2">
        <w:rPr>
          <w:rFonts w:eastAsia="SimSun"/>
          <w:lang w:val="fr-FR" w:eastAsia="zh-CN"/>
        </w:rPr>
        <w:t>brochures</w:t>
      </w:r>
      <w:r w:rsidR="000D20C8" w:rsidRPr="000C0BA2">
        <w:rPr>
          <w:rFonts w:eastAsia="MS Gothic"/>
          <w:lang w:val="fr-FR"/>
        </w:rPr>
        <w:t xml:space="preserve">; </w:t>
      </w:r>
      <w:r w:rsidR="0059306A" w:rsidRPr="000C0BA2">
        <w:rPr>
          <w:rFonts w:eastAsia="MS Gothic"/>
          <w:lang w:val="fr-FR"/>
        </w:rPr>
        <w:t>et activités de promotion dans le cadre de différentes manifestations</w:t>
      </w:r>
      <w:r w:rsidR="000D20C8" w:rsidRPr="000C0BA2">
        <w:rPr>
          <w:rFonts w:eastAsia="MS Gothic"/>
          <w:lang w:val="fr-FR"/>
        </w:rPr>
        <w:t>.).</w:t>
      </w:r>
    </w:p>
    <w:p w:rsidR="000D20C8" w:rsidRPr="000C0BA2" w:rsidRDefault="005D246D" w:rsidP="002E0194">
      <w:pPr>
        <w:pStyle w:val="SingleTxtG"/>
        <w:rPr>
          <w:rFonts w:eastAsia="MS Gothic"/>
          <w:lang w:val="fr-FR"/>
        </w:rPr>
      </w:pPr>
      <w:r w:rsidRPr="000C0BA2">
        <w:rPr>
          <w:rFonts w:eastAsia="MS Gothic"/>
          <w:lang w:val="fr-FR"/>
        </w:rPr>
        <w:t>100</w:t>
      </w:r>
      <w:r w:rsidR="00C62A4B" w:rsidRPr="000C0BA2">
        <w:rPr>
          <w:rFonts w:eastAsia="MS Gothic"/>
          <w:lang w:val="fr-FR"/>
        </w:rPr>
        <w:t>.</w:t>
      </w:r>
      <w:r w:rsidR="00C62A4B" w:rsidRPr="000C0BA2">
        <w:rPr>
          <w:rFonts w:eastAsia="MS Gothic"/>
          <w:lang w:val="fr-FR"/>
        </w:rPr>
        <w:tab/>
      </w:r>
      <w:r w:rsidR="004A77FA" w:rsidRPr="000C0BA2">
        <w:rPr>
          <w:rFonts w:eastAsia="MS Gothic"/>
          <w:lang w:val="fr-FR"/>
        </w:rPr>
        <w:t>En 2010, l</w:t>
      </w:r>
      <w:r w:rsidR="004A77FA" w:rsidRPr="000C0BA2">
        <w:rPr>
          <w:lang w:val="fr-FR"/>
        </w:rPr>
        <w:t xml:space="preserve">a permanence téléphonique pour les droits des femmes </w:t>
      </w:r>
      <w:r w:rsidR="004A77FA" w:rsidRPr="000C0BA2">
        <w:rPr>
          <w:rFonts w:eastAsia="MS Gothic"/>
          <w:lang w:val="fr-FR"/>
        </w:rPr>
        <w:t>a reçu environ 23 </w:t>
      </w:r>
      <w:r w:rsidR="000D20C8" w:rsidRPr="000C0BA2">
        <w:rPr>
          <w:rFonts w:eastAsia="MS Gothic"/>
          <w:lang w:val="fr-FR"/>
        </w:rPr>
        <w:t xml:space="preserve">000 </w:t>
      </w:r>
      <w:r w:rsidR="004A77FA" w:rsidRPr="000C0BA2">
        <w:rPr>
          <w:rFonts w:eastAsia="MS Gothic"/>
          <w:lang w:val="fr-FR"/>
        </w:rPr>
        <w:t>appels</w:t>
      </w:r>
      <w:r w:rsidR="000D20C8" w:rsidRPr="000C0BA2">
        <w:rPr>
          <w:rFonts w:eastAsia="MS Gothic"/>
          <w:lang w:val="fr-FR"/>
        </w:rPr>
        <w:t xml:space="preserve">. </w:t>
      </w:r>
    </w:p>
    <w:p w:rsidR="000D20C8" w:rsidRPr="000C0BA2" w:rsidRDefault="002E0194"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4</w:t>
      </w:r>
    </w:p>
    <w:p w:rsidR="000D20C8" w:rsidRPr="000C0BA2" w:rsidRDefault="005D246D" w:rsidP="002E0194">
      <w:pPr>
        <w:pStyle w:val="SingleTxtG"/>
        <w:rPr>
          <w:rFonts w:eastAsia="MS Gothic"/>
          <w:lang w:val="fr-FR"/>
        </w:rPr>
      </w:pPr>
      <w:r w:rsidRPr="000C0BA2">
        <w:rPr>
          <w:rFonts w:eastAsia="MS Gothic"/>
          <w:lang w:val="fr-FR"/>
        </w:rPr>
        <w:t>101</w:t>
      </w:r>
      <w:r w:rsidR="00C62A4B" w:rsidRPr="000C0BA2">
        <w:rPr>
          <w:rFonts w:eastAsia="MS Gothic"/>
          <w:lang w:val="fr-FR"/>
        </w:rPr>
        <w:t>.</w:t>
      </w:r>
      <w:r w:rsidR="00C62A4B" w:rsidRPr="000C0BA2">
        <w:rPr>
          <w:rFonts w:eastAsia="MS Gothic"/>
          <w:lang w:val="fr-FR"/>
        </w:rPr>
        <w:tab/>
      </w:r>
      <w:r w:rsidR="00CF7734" w:rsidRPr="000C0BA2">
        <w:rPr>
          <w:rFonts w:eastAsia="MS Gothic"/>
          <w:lang w:val="fr-FR"/>
        </w:rPr>
        <w:t>Voir les</w:t>
      </w:r>
      <w:r w:rsidR="0055070B" w:rsidRPr="000C0BA2">
        <w:rPr>
          <w:rFonts w:eastAsia="MS Gothic"/>
          <w:lang w:val="fr-FR"/>
        </w:rPr>
        <w:t xml:space="preserve"> rapports</w:t>
      </w:r>
      <w:r w:rsidR="00CF7734" w:rsidRPr="000C0BA2">
        <w:rPr>
          <w:rFonts w:eastAsia="MS Gothic"/>
          <w:lang w:val="fr-FR"/>
        </w:rPr>
        <w:t xml:space="preserve"> précédents</w:t>
      </w:r>
      <w:r w:rsidR="000D20C8" w:rsidRPr="000C0BA2">
        <w:rPr>
          <w:rFonts w:eastAsia="MS Gothic"/>
          <w:lang w:val="fr-FR"/>
        </w:rPr>
        <w:t xml:space="preserve">. </w:t>
      </w:r>
    </w:p>
    <w:p w:rsidR="000D20C8" w:rsidRPr="000C0BA2" w:rsidRDefault="002E0194"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5</w:t>
      </w:r>
    </w:p>
    <w:p w:rsidR="000D20C8" w:rsidRPr="000C0BA2" w:rsidRDefault="00C62A4B" w:rsidP="002E0194">
      <w:pPr>
        <w:pStyle w:val="SingleTxtG"/>
        <w:rPr>
          <w:rFonts w:eastAsia="MS Gothic"/>
          <w:lang w:val="fr-FR"/>
        </w:rPr>
      </w:pPr>
      <w:r w:rsidRPr="000C0BA2">
        <w:rPr>
          <w:rFonts w:eastAsia="MS Gothic"/>
          <w:lang w:val="fr-FR"/>
        </w:rPr>
        <w:t>10</w:t>
      </w:r>
      <w:r w:rsidR="005D246D" w:rsidRPr="000C0BA2">
        <w:rPr>
          <w:rFonts w:eastAsia="MS Gothic"/>
          <w:lang w:val="fr-FR"/>
        </w:rPr>
        <w:t>2</w:t>
      </w:r>
      <w:r w:rsidRPr="000C0BA2">
        <w:rPr>
          <w:rFonts w:eastAsia="MS Gothic"/>
          <w:lang w:val="fr-FR"/>
        </w:rPr>
        <w:t>.</w:t>
      </w:r>
      <w:r w:rsidRPr="000C0BA2">
        <w:rPr>
          <w:rFonts w:eastAsia="MS Gothic"/>
          <w:lang w:val="fr-FR"/>
        </w:rPr>
        <w:tab/>
      </w:r>
      <w:r w:rsidR="00CF7734" w:rsidRPr="000C0BA2">
        <w:rPr>
          <w:rFonts w:eastAsia="MS Gothic"/>
          <w:lang w:val="fr-FR"/>
        </w:rPr>
        <w:t>Voir les rapports précédents</w:t>
      </w:r>
      <w:r w:rsidR="000D20C8" w:rsidRPr="000C0BA2">
        <w:rPr>
          <w:rFonts w:eastAsia="MS Gothic"/>
          <w:lang w:val="fr-FR"/>
        </w:rPr>
        <w:t xml:space="preserve">. </w:t>
      </w:r>
    </w:p>
    <w:p w:rsidR="000D20C8" w:rsidRPr="000C0BA2" w:rsidRDefault="002E0194"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6</w:t>
      </w:r>
    </w:p>
    <w:p w:rsidR="000D20C8" w:rsidRPr="000C0BA2" w:rsidRDefault="002E0194" w:rsidP="00C714DE">
      <w:pPr>
        <w:pStyle w:val="H1G"/>
        <w:rPr>
          <w:rFonts w:eastAsia="MS Gothic"/>
          <w:lang w:val="fr-FR"/>
        </w:rPr>
      </w:pPr>
      <w:r w:rsidRPr="000C0BA2">
        <w:rPr>
          <w:rFonts w:eastAsia="MS Gothic"/>
          <w:lang w:val="fr-FR"/>
        </w:rPr>
        <w:tab/>
      </w:r>
      <w:r w:rsidR="008A0945" w:rsidRPr="000C0BA2">
        <w:rPr>
          <w:rFonts w:eastAsia="MS Gothic"/>
          <w:lang w:val="fr-FR"/>
        </w:rPr>
        <w:t>A.</w:t>
      </w:r>
      <w:r w:rsidR="008A0945" w:rsidRPr="000C0BA2">
        <w:rPr>
          <w:rFonts w:eastAsia="MS Gothic"/>
          <w:lang w:val="fr-FR"/>
        </w:rPr>
        <w:tab/>
      </w:r>
      <w:r w:rsidR="00B11030" w:rsidRPr="000C0BA2">
        <w:rPr>
          <w:rFonts w:eastAsia="MS Gothic"/>
          <w:lang w:val="fr-FR"/>
        </w:rPr>
        <w:t xml:space="preserve">Questions relatives à la </w:t>
      </w:r>
      <w:r w:rsidR="00690018" w:rsidRPr="000C0BA2">
        <w:rPr>
          <w:rFonts w:eastAsia="MS Gothic"/>
          <w:lang w:val="fr-FR"/>
        </w:rPr>
        <w:t>peine</w:t>
      </w:r>
      <w:r w:rsidR="00B11030" w:rsidRPr="000C0BA2">
        <w:rPr>
          <w:rFonts w:eastAsia="MS Gothic"/>
          <w:lang w:val="fr-FR"/>
        </w:rPr>
        <w:t xml:space="preserve"> de mort</w:t>
      </w:r>
    </w:p>
    <w:p w:rsidR="000D20C8" w:rsidRPr="000C0BA2" w:rsidRDefault="002E0194" w:rsidP="00A21C44">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0D20C8" w:rsidRPr="000C0BA2">
        <w:rPr>
          <w:rFonts w:eastAsia="MS Gothic"/>
          <w:lang w:val="fr-FR"/>
        </w:rPr>
        <w:t xml:space="preserve">Application </w:t>
      </w:r>
      <w:r w:rsidR="00B11030" w:rsidRPr="000C0BA2">
        <w:rPr>
          <w:rFonts w:eastAsia="MS Gothic"/>
          <w:lang w:val="fr-FR"/>
        </w:rPr>
        <w:t>de la peine de mort</w:t>
      </w:r>
    </w:p>
    <w:p w:rsidR="000D20C8" w:rsidRPr="000C0BA2" w:rsidRDefault="00C62A4B" w:rsidP="002E0194">
      <w:pPr>
        <w:pStyle w:val="SingleTxtG"/>
        <w:rPr>
          <w:rFonts w:eastAsia="MS Gothic"/>
          <w:lang w:val="fr-FR"/>
        </w:rPr>
      </w:pPr>
      <w:r w:rsidRPr="000C0BA2">
        <w:rPr>
          <w:rFonts w:eastAsia="MS Gothic"/>
          <w:lang w:val="fr-FR"/>
        </w:rPr>
        <w:t>10</w:t>
      </w:r>
      <w:r w:rsidR="005D246D" w:rsidRPr="000C0BA2">
        <w:rPr>
          <w:rFonts w:eastAsia="MS Gothic"/>
          <w:lang w:val="fr-FR"/>
        </w:rPr>
        <w:t>3</w:t>
      </w:r>
      <w:r w:rsidRPr="000C0BA2">
        <w:rPr>
          <w:rFonts w:eastAsia="MS Gothic"/>
          <w:lang w:val="fr-FR"/>
        </w:rPr>
        <w:t>.</w:t>
      </w:r>
      <w:r w:rsidRPr="000C0BA2">
        <w:rPr>
          <w:rFonts w:eastAsia="MS Gothic"/>
          <w:lang w:val="fr-FR"/>
        </w:rPr>
        <w:tab/>
      </w:r>
      <w:r w:rsidR="004E05B9" w:rsidRPr="000C0BA2">
        <w:rPr>
          <w:rFonts w:eastAsia="SimSun"/>
          <w:lang w:val="fr-FR" w:eastAsia="zh-CN"/>
        </w:rPr>
        <w:t>Au Japon, l</w:t>
      </w:r>
      <w:r w:rsidR="002B5B99" w:rsidRPr="000C0BA2">
        <w:rPr>
          <w:rFonts w:eastAsia="SimSun"/>
          <w:lang w:val="fr-FR" w:eastAsia="zh-CN"/>
        </w:rPr>
        <w:t>’</w:t>
      </w:r>
      <w:r w:rsidR="004E05B9" w:rsidRPr="000C0BA2">
        <w:rPr>
          <w:rFonts w:eastAsia="SimSun"/>
          <w:lang w:val="fr-FR" w:eastAsia="zh-CN"/>
        </w:rPr>
        <w:t xml:space="preserve">application de la peine de mort est limitée à </w:t>
      </w:r>
      <w:r w:rsidR="000D20C8" w:rsidRPr="000C0BA2">
        <w:rPr>
          <w:rFonts w:eastAsia="MS Gothic"/>
          <w:lang w:val="fr-FR"/>
        </w:rPr>
        <w:t xml:space="preserve">19 crimes. </w:t>
      </w:r>
      <w:r w:rsidR="00EA09A6" w:rsidRPr="000C0BA2">
        <w:rPr>
          <w:rFonts w:eastAsia="SimSun"/>
          <w:lang w:val="fr-FR" w:eastAsia="zh-CN"/>
        </w:rPr>
        <w:t>Pour tous les crimes, à l</w:t>
      </w:r>
      <w:r w:rsidR="002B5B99" w:rsidRPr="000C0BA2">
        <w:rPr>
          <w:rFonts w:eastAsia="SimSun"/>
          <w:lang w:val="fr-FR" w:eastAsia="zh-CN"/>
        </w:rPr>
        <w:t>’</w:t>
      </w:r>
      <w:r w:rsidR="00EA09A6" w:rsidRPr="000C0BA2">
        <w:rPr>
          <w:rFonts w:eastAsia="SimSun"/>
          <w:lang w:val="fr-FR" w:eastAsia="zh-CN"/>
        </w:rPr>
        <w:t>e</w:t>
      </w:r>
      <w:r w:rsidR="00EA09A6" w:rsidRPr="000C0BA2">
        <w:rPr>
          <w:rFonts w:eastAsia="SimSun"/>
          <w:lang w:val="fr-FR" w:eastAsia="zh-CN"/>
        </w:rPr>
        <w:t>x</w:t>
      </w:r>
      <w:r w:rsidR="00EA09A6" w:rsidRPr="000C0BA2">
        <w:rPr>
          <w:rFonts w:eastAsia="SimSun"/>
          <w:lang w:val="fr-FR" w:eastAsia="zh-CN"/>
        </w:rPr>
        <w:t>ception de l</w:t>
      </w:r>
      <w:r w:rsidR="002B5B99" w:rsidRPr="000C0BA2">
        <w:rPr>
          <w:rFonts w:eastAsia="SimSun"/>
          <w:lang w:val="fr-FR" w:eastAsia="zh-CN"/>
        </w:rPr>
        <w:t>’</w:t>
      </w:r>
      <w:r w:rsidR="00EA09A6" w:rsidRPr="000C0BA2">
        <w:rPr>
          <w:rFonts w:eastAsia="SimSun"/>
          <w:lang w:val="fr-FR" w:eastAsia="zh-CN"/>
        </w:rPr>
        <w:t>incitation à une agression étrangère, l</w:t>
      </w:r>
      <w:r w:rsidR="00CC1BFF">
        <w:rPr>
          <w:rFonts w:eastAsia="SimSun"/>
          <w:lang w:val="fr-FR" w:eastAsia="zh-CN"/>
        </w:rPr>
        <w:t>’emprisonnement</w:t>
      </w:r>
      <w:r w:rsidR="00EA09A6" w:rsidRPr="000C0BA2">
        <w:rPr>
          <w:rFonts w:eastAsia="SimSun"/>
          <w:lang w:val="fr-FR" w:eastAsia="zh-CN"/>
        </w:rPr>
        <w:t xml:space="preserve"> à </w:t>
      </w:r>
      <w:r w:rsidR="00CC1BFF">
        <w:rPr>
          <w:rFonts w:eastAsia="SimSun"/>
          <w:lang w:val="fr-FR" w:eastAsia="zh-CN"/>
        </w:rPr>
        <w:t>perpétuité</w:t>
      </w:r>
      <w:r w:rsidR="00EA09A6" w:rsidRPr="000C0BA2">
        <w:rPr>
          <w:rFonts w:eastAsia="SimSun"/>
          <w:lang w:val="fr-FR" w:eastAsia="zh-CN"/>
        </w:rPr>
        <w:t xml:space="preserve"> ou </w:t>
      </w:r>
      <w:r w:rsidR="00CC1BFF">
        <w:rPr>
          <w:rFonts w:eastAsia="SimSun"/>
          <w:lang w:val="fr-FR" w:eastAsia="zh-CN"/>
        </w:rPr>
        <w:t xml:space="preserve">une peine de prison </w:t>
      </w:r>
      <w:r w:rsidR="00EA09A6" w:rsidRPr="000C0BA2">
        <w:rPr>
          <w:rFonts w:eastAsia="SimSun"/>
          <w:lang w:val="fr-FR" w:eastAsia="zh-CN"/>
        </w:rPr>
        <w:t xml:space="preserve">à temps, avec ou sans </w:t>
      </w:r>
      <w:r w:rsidR="001629C0">
        <w:rPr>
          <w:rFonts w:eastAsia="SimSun"/>
          <w:lang w:val="fr-FR" w:eastAsia="zh-CN"/>
        </w:rPr>
        <w:t>travail</w:t>
      </w:r>
      <w:r w:rsidR="00EA09A6" w:rsidRPr="000C0BA2">
        <w:rPr>
          <w:rFonts w:eastAsia="SimSun"/>
          <w:lang w:val="fr-FR" w:eastAsia="zh-CN"/>
        </w:rPr>
        <w:t xml:space="preserve">, </w:t>
      </w:r>
      <w:r w:rsidR="001629C0">
        <w:rPr>
          <w:rFonts w:eastAsia="SimSun"/>
          <w:lang w:val="fr-FR" w:eastAsia="zh-CN"/>
        </w:rPr>
        <w:t>constitue</w:t>
      </w:r>
      <w:r w:rsidR="00EA09A6" w:rsidRPr="000C0BA2">
        <w:rPr>
          <w:rFonts w:eastAsia="SimSun"/>
          <w:lang w:val="fr-FR" w:eastAsia="zh-CN"/>
        </w:rPr>
        <w:t xml:space="preserve"> une peine de substitution</w:t>
      </w:r>
      <w:r w:rsidR="000D20C8" w:rsidRPr="000C0BA2">
        <w:rPr>
          <w:rFonts w:eastAsia="MS Gothic"/>
          <w:lang w:val="fr-FR"/>
        </w:rPr>
        <w:t xml:space="preserve">. </w:t>
      </w:r>
      <w:r w:rsidR="000A3EA2" w:rsidRPr="000C0BA2">
        <w:rPr>
          <w:rFonts w:eastAsia="MS Gothic"/>
          <w:lang w:val="fr-FR"/>
        </w:rPr>
        <w:t xml:space="preserve">En vertu de la législation actuelle, </w:t>
      </w:r>
      <w:r w:rsidR="000A3EA2" w:rsidRPr="000C0BA2">
        <w:rPr>
          <w:rFonts w:eastAsia="SimSun"/>
          <w:lang w:val="fr-FR" w:eastAsia="zh-CN"/>
        </w:rPr>
        <w:t>la peine de mort n</w:t>
      </w:r>
      <w:r w:rsidR="002B5B99" w:rsidRPr="000C0BA2">
        <w:rPr>
          <w:rFonts w:eastAsia="SimSun"/>
          <w:lang w:val="fr-FR" w:eastAsia="zh-CN"/>
        </w:rPr>
        <w:t>’</w:t>
      </w:r>
      <w:r w:rsidR="000A3EA2" w:rsidRPr="000C0BA2">
        <w:rPr>
          <w:rFonts w:eastAsia="SimSun"/>
          <w:lang w:val="fr-FR" w:eastAsia="zh-CN"/>
        </w:rPr>
        <w:t>est appliquée que pour des crimes particulièrement graves (meurtre ou acte intentionnel impliquant un risque sérieux d</w:t>
      </w:r>
      <w:r w:rsidR="002B5B99" w:rsidRPr="000C0BA2">
        <w:rPr>
          <w:rFonts w:eastAsia="SimSun"/>
          <w:lang w:val="fr-FR" w:eastAsia="zh-CN"/>
        </w:rPr>
        <w:t>’</w:t>
      </w:r>
      <w:r w:rsidR="000A3EA2" w:rsidRPr="000C0BA2">
        <w:rPr>
          <w:rFonts w:eastAsia="SimSun"/>
          <w:lang w:val="fr-FR" w:eastAsia="zh-CN"/>
        </w:rPr>
        <w:t>atteinte à la vie humaine)</w:t>
      </w:r>
      <w:r w:rsidR="000D20C8" w:rsidRPr="000C0BA2">
        <w:rPr>
          <w:rFonts w:eastAsia="MS Gothic"/>
          <w:lang w:val="fr-FR"/>
        </w:rPr>
        <w:t xml:space="preserve">. </w:t>
      </w:r>
      <w:r w:rsidR="001629C0">
        <w:rPr>
          <w:rFonts w:eastAsia="SimSun"/>
          <w:lang w:val="fr-FR" w:eastAsia="zh-CN"/>
        </w:rPr>
        <w:t>C</w:t>
      </w:r>
      <w:r w:rsidR="000A3EA2" w:rsidRPr="000C0BA2">
        <w:rPr>
          <w:rFonts w:eastAsia="SimSun"/>
          <w:lang w:val="fr-FR" w:eastAsia="zh-CN"/>
        </w:rPr>
        <w:t>oncrètement, la peine de mort est appliquée selon des règles très strictes et minutieuses, conformément à l</w:t>
      </w:r>
      <w:r w:rsidR="002B5B99" w:rsidRPr="000C0BA2">
        <w:rPr>
          <w:rFonts w:eastAsia="SimSun"/>
          <w:lang w:val="fr-FR" w:eastAsia="zh-CN"/>
        </w:rPr>
        <w:t>’</w:t>
      </w:r>
      <w:r w:rsidR="000A3EA2" w:rsidRPr="000C0BA2">
        <w:rPr>
          <w:rFonts w:eastAsia="SimSun"/>
          <w:lang w:val="fr-FR" w:eastAsia="zh-CN"/>
        </w:rPr>
        <w:t>arrêt du 8 jui</w:t>
      </w:r>
      <w:r w:rsidR="000A3EA2" w:rsidRPr="000C0BA2">
        <w:rPr>
          <w:rFonts w:eastAsia="SimSun"/>
          <w:lang w:val="fr-FR" w:eastAsia="zh-CN"/>
        </w:rPr>
        <w:t>l</w:t>
      </w:r>
      <w:r w:rsidR="000A3EA2" w:rsidRPr="000C0BA2">
        <w:rPr>
          <w:rFonts w:eastAsia="SimSun"/>
          <w:lang w:val="fr-FR" w:eastAsia="zh-CN"/>
        </w:rPr>
        <w:t>let 1983 de la deuxième chambre basse de la Cour suprême, qui se lit comme suit</w:t>
      </w:r>
      <w:r w:rsidR="00077AFE">
        <w:rPr>
          <w:rFonts w:eastAsia="SimSun"/>
          <w:lang w:val="fr-FR" w:eastAsia="zh-CN"/>
        </w:rPr>
        <w:t>:</w:t>
      </w:r>
      <w:r w:rsidR="000A3EA2" w:rsidRPr="000C0BA2">
        <w:rPr>
          <w:rFonts w:eastAsia="SimSun"/>
          <w:lang w:val="fr-FR" w:eastAsia="zh-CN"/>
        </w:rPr>
        <w:t xml:space="preserve"> </w:t>
      </w:r>
      <w:r w:rsidR="005C2CB2">
        <w:rPr>
          <w:rFonts w:eastAsia="SimSun"/>
          <w:lang w:val="fr-FR" w:eastAsia="zh-CN"/>
        </w:rPr>
        <w:t>«</w:t>
      </w:r>
      <w:r w:rsidR="000A3EA2" w:rsidRPr="000C0BA2">
        <w:rPr>
          <w:rFonts w:eastAsia="SimSun"/>
          <w:lang w:val="fr-FR" w:eastAsia="zh-CN"/>
        </w:rPr>
        <w:t>La peine capitale ne peut être appliquée que lorsque la responsabilité de l</w:t>
      </w:r>
      <w:r w:rsidR="002B5B99" w:rsidRPr="000C0BA2">
        <w:rPr>
          <w:rFonts w:eastAsia="SimSun"/>
          <w:lang w:val="fr-FR" w:eastAsia="zh-CN"/>
        </w:rPr>
        <w:t>’</w:t>
      </w:r>
      <w:r w:rsidR="000A3EA2" w:rsidRPr="000C0BA2">
        <w:rPr>
          <w:rFonts w:eastAsia="SimSun"/>
          <w:lang w:val="fr-FR" w:eastAsia="zh-CN"/>
        </w:rPr>
        <w:t>auteur du crime est extrêmement grave et que la peine maximale est inévitable du point de vue de l</w:t>
      </w:r>
      <w:r w:rsidR="002B5B99" w:rsidRPr="000C0BA2">
        <w:rPr>
          <w:rFonts w:eastAsia="SimSun"/>
          <w:lang w:val="fr-FR" w:eastAsia="zh-CN"/>
        </w:rPr>
        <w:t>’</w:t>
      </w:r>
      <w:r w:rsidR="000A3EA2" w:rsidRPr="000C0BA2">
        <w:rPr>
          <w:rFonts w:eastAsia="SimSun"/>
          <w:lang w:val="fr-FR" w:eastAsia="zh-CN"/>
        </w:rPr>
        <w:t>équilibre entre le crime et le châtiment ainsi que du point de vue général de la prévention, en tenant compte des circonstances, notamment la nature, le motif et les modalités du crime, en particulier la persistance et la cruauté du moyen de mise à mort, la gravité des conséquences, en particulier le nombre de victimes tuées, les sentiments des proches en deuil, les effets sociaux, l</w:t>
      </w:r>
      <w:r w:rsidR="002B5B99" w:rsidRPr="000C0BA2">
        <w:rPr>
          <w:rFonts w:eastAsia="SimSun"/>
          <w:lang w:val="fr-FR" w:eastAsia="zh-CN"/>
        </w:rPr>
        <w:t>’</w:t>
      </w:r>
      <w:r w:rsidR="000A3EA2" w:rsidRPr="000C0BA2">
        <w:rPr>
          <w:rFonts w:eastAsia="SimSun"/>
          <w:lang w:val="fr-FR" w:eastAsia="zh-CN"/>
        </w:rPr>
        <w:t>âge et les antécédents de l</w:t>
      </w:r>
      <w:r w:rsidR="002B5B99" w:rsidRPr="000C0BA2">
        <w:rPr>
          <w:rFonts w:eastAsia="SimSun"/>
          <w:lang w:val="fr-FR" w:eastAsia="zh-CN"/>
        </w:rPr>
        <w:t>’</w:t>
      </w:r>
      <w:r w:rsidR="000A3EA2" w:rsidRPr="000C0BA2">
        <w:rPr>
          <w:rFonts w:eastAsia="SimSun"/>
          <w:lang w:val="fr-FR" w:eastAsia="zh-CN"/>
        </w:rPr>
        <w:t>auteur du crime et les circonstances qui suivent la commission de celui-ci.</w:t>
      </w:r>
      <w:r w:rsidR="005C2CB2">
        <w:rPr>
          <w:rFonts w:eastAsia="SimSun"/>
          <w:lang w:val="fr-FR" w:eastAsia="zh-CN"/>
        </w:rPr>
        <w:t>»</w:t>
      </w:r>
      <w:r w:rsidR="000D20C8" w:rsidRPr="000C0BA2">
        <w:rPr>
          <w:rFonts w:eastAsia="MS Gothic"/>
          <w:lang w:val="fr-FR"/>
        </w:rPr>
        <w:t xml:space="preserve"> </w:t>
      </w:r>
      <w:r w:rsidR="000A3EA2" w:rsidRPr="000C0BA2">
        <w:rPr>
          <w:rFonts w:eastAsia="SimSun"/>
          <w:lang w:val="fr-FR" w:eastAsia="zh-CN"/>
        </w:rPr>
        <w:t xml:space="preserve">Au total, </w:t>
      </w:r>
      <w:r w:rsidR="000D20C8" w:rsidRPr="000C0BA2">
        <w:rPr>
          <w:rFonts w:eastAsia="MS Gothic"/>
          <w:lang w:val="fr-FR"/>
        </w:rPr>
        <w:t xml:space="preserve">80 </w:t>
      </w:r>
      <w:r w:rsidR="00C27DC1" w:rsidRPr="000C0BA2">
        <w:rPr>
          <w:rFonts w:eastAsia="MS Gothic"/>
          <w:lang w:val="fr-FR"/>
        </w:rPr>
        <w:t xml:space="preserve">personnes ont été condamnées à mort au cours de la période de cinq ans </w:t>
      </w:r>
      <w:r w:rsidR="000F3928" w:rsidRPr="000C0BA2">
        <w:rPr>
          <w:rFonts w:eastAsia="MS Gothic"/>
          <w:lang w:val="fr-FR"/>
        </w:rPr>
        <w:t>comprise entre</w:t>
      </w:r>
      <w:r w:rsidR="00C27DC1" w:rsidRPr="000C0BA2">
        <w:rPr>
          <w:rFonts w:eastAsia="MS Gothic"/>
          <w:lang w:val="fr-FR"/>
        </w:rPr>
        <w:t xml:space="preserve"> 2006 </w:t>
      </w:r>
      <w:r w:rsidR="000F3928" w:rsidRPr="000C0BA2">
        <w:rPr>
          <w:rFonts w:eastAsia="MS Gothic"/>
          <w:lang w:val="fr-FR"/>
        </w:rPr>
        <w:t>et</w:t>
      </w:r>
      <w:r w:rsidR="00C27DC1" w:rsidRPr="000C0BA2">
        <w:rPr>
          <w:rFonts w:eastAsia="MS Gothic"/>
          <w:lang w:val="fr-FR"/>
        </w:rPr>
        <w:t xml:space="preserve"> 2010</w:t>
      </w:r>
      <w:r w:rsidR="000D20C8" w:rsidRPr="000C0BA2">
        <w:rPr>
          <w:rFonts w:eastAsia="MS Gothic"/>
          <w:lang w:val="fr-FR"/>
        </w:rPr>
        <w:t xml:space="preserve">. </w:t>
      </w:r>
      <w:r w:rsidR="00C27DC1" w:rsidRPr="000C0BA2">
        <w:rPr>
          <w:rFonts w:eastAsia="MS Gothic"/>
          <w:lang w:val="fr-FR"/>
        </w:rPr>
        <w:t>Toutes avaient commis un meurtre brutal ou un meurtre à l</w:t>
      </w:r>
      <w:r w:rsidR="002B5B99" w:rsidRPr="000C0BA2">
        <w:rPr>
          <w:rFonts w:eastAsia="MS Gothic"/>
          <w:lang w:val="fr-FR"/>
        </w:rPr>
        <w:t>’</w:t>
      </w:r>
      <w:r w:rsidR="00C27DC1" w:rsidRPr="000C0BA2">
        <w:rPr>
          <w:rFonts w:eastAsia="MS Gothic"/>
          <w:lang w:val="fr-FR"/>
        </w:rPr>
        <w:t>occasion d</w:t>
      </w:r>
      <w:r w:rsidR="002B5B99" w:rsidRPr="000C0BA2">
        <w:rPr>
          <w:rFonts w:eastAsia="MS Gothic"/>
          <w:lang w:val="fr-FR"/>
        </w:rPr>
        <w:t>’</w:t>
      </w:r>
      <w:r w:rsidR="00C27DC1" w:rsidRPr="000C0BA2">
        <w:rPr>
          <w:rFonts w:eastAsia="MS Gothic"/>
          <w:lang w:val="fr-FR"/>
        </w:rPr>
        <w:t>un vol. Dans toutes ces affaires, il y avait eu mort d</w:t>
      </w:r>
      <w:r w:rsidR="002B5B99" w:rsidRPr="000C0BA2">
        <w:rPr>
          <w:rFonts w:eastAsia="MS Gothic"/>
          <w:lang w:val="fr-FR"/>
        </w:rPr>
        <w:t>’</w:t>
      </w:r>
      <w:r w:rsidR="00C27DC1" w:rsidRPr="000C0BA2">
        <w:rPr>
          <w:rFonts w:eastAsia="MS Gothic"/>
          <w:lang w:val="fr-FR"/>
        </w:rPr>
        <w:t>homme.</w:t>
      </w:r>
      <w:r w:rsidR="000D20C8" w:rsidRPr="000C0BA2">
        <w:rPr>
          <w:rFonts w:eastAsia="MS Gothic"/>
          <w:lang w:val="fr-FR"/>
        </w:rPr>
        <w:t xml:space="preserve"> </w:t>
      </w:r>
    </w:p>
    <w:p w:rsidR="000D20C8" w:rsidRPr="000C0BA2" w:rsidRDefault="002E0194" w:rsidP="00A21C44">
      <w:pPr>
        <w:pStyle w:val="H23G"/>
        <w:rPr>
          <w:rFonts w:eastAsia="MS Gothic"/>
          <w:lang w:val="fr-FR"/>
        </w:rPr>
      </w:pPr>
      <w:r w:rsidRPr="000C0BA2">
        <w:rPr>
          <w:rFonts w:eastAsia="MS Gothic"/>
          <w:lang w:val="fr-FR"/>
        </w:rPr>
        <w:tab/>
      </w:r>
      <w:r w:rsidR="000D20C8" w:rsidRPr="000C0BA2">
        <w:rPr>
          <w:rFonts w:eastAsia="MS Gothic"/>
          <w:lang w:val="fr-FR"/>
        </w:rPr>
        <w:t>2</w:t>
      </w:r>
      <w:r w:rsidR="00C714DE" w:rsidRPr="000C0BA2">
        <w:rPr>
          <w:rFonts w:eastAsia="MS Gothic"/>
          <w:lang w:val="fr-FR"/>
        </w:rPr>
        <w:t>.</w:t>
      </w:r>
      <w:r w:rsidRPr="000C0BA2">
        <w:rPr>
          <w:rFonts w:eastAsia="MS Gothic"/>
          <w:lang w:val="fr-FR"/>
        </w:rPr>
        <w:tab/>
      </w:r>
      <w:r w:rsidR="004E05B9" w:rsidRPr="000C0BA2">
        <w:rPr>
          <w:rFonts w:eastAsia="MS Gothic"/>
          <w:lang w:val="fr-FR"/>
        </w:rPr>
        <w:t>Point de vue du Gouvernement sur l</w:t>
      </w:r>
      <w:r w:rsidR="002B5B99" w:rsidRPr="000C0BA2">
        <w:rPr>
          <w:rFonts w:eastAsia="MS Gothic"/>
          <w:lang w:val="fr-FR"/>
        </w:rPr>
        <w:t>’</w:t>
      </w:r>
      <w:r w:rsidR="004E05B9" w:rsidRPr="000C0BA2">
        <w:rPr>
          <w:rFonts w:eastAsia="MS Gothic"/>
          <w:lang w:val="fr-FR"/>
        </w:rPr>
        <w:t>abolition de la peine de mort</w:t>
      </w:r>
    </w:p>
    <w:p w:rsidR="000D20C8" w:rsidRPr="000C0BA2" w:rsidRDefault="00C62A4B" w:rsidP="009162CF">
      <w:pPr>
        <w:pStyle w:val="SingleTxtG"/>
        <w:rPr>
          <w:rFonts w:eastAsia="MS Gothic"/>
          <w:lang w:val="fr-FR"/>
        </w:rPr>
      </w:pPr>
      <w:r w:rsidRPr="000C0BA2">
        <w:rPr>
          <w:rFonts w:eastAsia="MS Gothic"/>
          <w:lang w:val="fr-FR"/>
        </w:rPr>
        <w:t>10</w:t>
      </w:r>
      <w:r w:rsidR="005D246D" w:rsidRPr="000C0BA2">
        <w:rPr>
          <w:rFonts w:eastAsia="MS Gothic"/>
          <w:lang w:val="fr-FR"/>
        </w:rPr>
        <w:t>4</w:t>
      </w:r>
      <w:r w:rsidRPr="000C0BA2">
        <w:rPr>
          <w:rFonts w:eastAsia="MS Gothic"/>
          <w:lang w:val="fr-FR"/>
        </w:rPr>
        <w:t>.</w:t>
      </w:r>
      <w:r w:rsidRPr="000C0BA2">
        <w:rPr>
          <w:rFonts w:eastAsia="MS Gothic"/>
          <w:lang w:val="fr-FR"/>
        </w:rPr>
        <w:tab/>
      </w:r>
      <w:r w:rsidR="004E05B9" w:rsidRPr="000C0BA2">
        <w:rPr>
          <w:rFonts w:eastAsia="MS Gothic"/>
          <w:lang w:val="fr-FR"/>
        </w:rPr>
        <w:t>Le Gouvernement estime que la question de savoir s</w:t>
      </w:r>
      <w:r w:rsidR="002B5B99" w:rsidRPr="000C0BA2">
        <w:rPr>
          <w:rFonts w:eastAsia="MS Gothic"/>
          <w:lang w:val="fr-FR"/>
        </w:rPr>
        <w:t>’</w:t>
      </w:r>
      <w:r w:rsidR="004E05B9" w:rsidRPr="000C0BA2">
        <w:rPr>
          <w:rFonts w:eastAsia="MS Gothic"/>
          <w:lang w:val="fr-FR"/>
        </w:rPr>
        <w:t>il faut maintenir ou supprimer la peine de mort devrait être laissée à l</w:t>
      </w:r>
      <w:r w:rsidR="002B5B99" w:rsidRPr="000C0BA2">
        <w:rPr>
          <w:rFonts w:eastAsia="MS Gothic"/>
          <w:lang w:val="fr-FR"/>
        </w:rPr>
        <w:t>’</w:t>
      </w:r>
      <w:r w:rsidR="004E05B9" w:rsidRPr="000C0BA2">
        <w:rPr>
          <w:rFonts w:eastAsia="MS Gothic"/>
          <w:lang w:val="fr-FR"/>
        </w:rPr>
        <w:t xml:space="preserve">appréciation de chaque pays, en tenant compte </w:t>
      </w:r>
      <w:r w:rsidR="006A7142">
        <w:rPr>
          <w:rFonts w:eastAsia="MS Gothic"/>
          <w:lang w:val="fr-FR"/>
        </w:rPr>
        <w:t>de l’opinion publique</w:t>
      </w:r>
      <w:r w:rsidR="004E05B9" w:rsidRPr="000C0BA2">
        <w:rPr>
          <w:rFonts w:eastAsia="MS Gothic"/>
          <w:lang w:val="fr-FR"/>
        </w:rPr>
        <w:t>, des tendances de la criminalité, des politiques menées dans ce domaine et d</w:t>
      </w:r>
      <w:r w:rsidR="002B5B99" w:rsidRPr="000C0BA2">
        <w:rPr>
          <w:rFonts w:eastAsia="MS Gothic"/>
          <w:lang w:val="fr-FR"/>
        </w:rPr>
        <w:t>’</w:t>
      </w:r>
      <w:r w:rsidR="004E05B9" w:rsidRPr="000C0BA2">
        <w:rPr>
          <w:rFonts w:eastAsia="MS Gothic"/>
          <w:lang w:val="fr-FR"/>
        </w:rPr>
        <w:t>autres facteurs</w:t>
      </w:r>
      <w:r w:rsidR="000D20C8" w:rsidRPr="000C0BA2">
        <w:rPr>
          <w:rFonts w:eastAsia="MS Gothic"/>
          <w:lang w:val="fr-FR"/>
        </w:rPr>
        <w:t xml:space="preserve">. </w:t>
      </w:r>
      <w:r w:rsidR="00BD3DAD" w:rsidRPr="000C0BA2">
        <w:rPr>
          <w:rFonts w:eastAsia="MS Gothic"/>
          <w:lang w:val="fr-FR"/>
        </w:rPr>
        <w:t>S</w:t>
      </w:r>
      <w:r w:rsidR="002B5B99" w:rsidRPr="000C0BA2">
        <w:rPr>
          <w:rFonts w:eastAsia="MS Gothic"/>
          <w:lang w:val="fr-FR"/>
        </w:rPr>
        <w:t>’</w:t>
      </w:r>
      <w:r w:rsidR="00BD3DAD" w:rsidRPr="000C0BA2">
        <w:rPr>
          <w:rFonts w:eastAsia="MS Gothic"/>
          <w:lang w:val="fr-FR"/>
        </w:rPr>
        <w:t xml:space="preserve">agissant du Japon, </w:t>
      </w:r>
      <w:r w:rsidR="006A7142">
        <w:rPr>
          <w:rFonts w:eastAsia="MS Gothic"/>
          <w:lang w:val="fr-FR"/>
        </w:rPr>
        <w:t>la</w:t>
      </w:r>
      <w:r w:rsidR="00BD3DAD" w:rsidRPr="000C0BA2">
        <w:rPr>
          <w:rFonts w:eastAsia="MS Gothic"/>
          <w:lang w:val="fr-FR"/>
        </w:rPr>
        <w:t xml:space="preserve"> question du maintien ou de l</w:t>
      </w:r>
      <w:r w:rsidR="002B5B99" w:rsidRPr="000C0BA2">
        <w:rPr>
          <w:rFonts w:eastAsia="MS Gothic"/>
          <w:lang w:val="fr-FR"/>
        </w:rPr>
        <w:t>’</w:t>
      </w:r>
      <w:r w:rsidR="00BD3DAD" w:rsidRPr="000C0BA2">
        <w:rPr>
          <w:rFonts w:eastAsia="MS Gothic"/>
          <w:lang w:val="fr-FR"/>
        </w:rPr>
        <w:t>abolition de la peine de mort revêt une importance capitale qui renvoie au cœur même du système de justice pénale</w:t>
      </w:r>
      <w:r w:rsidR="00BD3DAD" w:rsidRPr="000C0BA2">
        <w:rPr>
          <w:lang w:val="fr-FR"/>
        </w:rPr>
        <w:t xml:space="preserve"> </w:t>
      </w:r>
      <w:r w:rsidR="00BD3DAD" w:rsidRPr="000C0BA2">
        <w:rPr>
          <w:rFonts w:eastAsia="MS Gothic"/>
          <w:lang w:val="fr-FR"/>
        </w:rPr>
        <w:t>et mérite un examen attentif sous diverses perspectives</w:t>
      </w:r>
      <w:r w:rsidR="00BD3DAD" w:rsidRPr="000C0BA2">
        <w:rPr>
          <w:rFonts w:eastAsia="SimSun"/>
          <w:lang w:val="fr-FR" w:eastAsia="zh-CN"/>
        </w:rPr>
        <w:t>, notamment le souci de réaliser la justice sociale, en accordant une atte</w:t>
      </w:r>
      <w:r w:rsidR="00BD3DAD" w:rsidRPr="000C0BA2">
        <w:rPr>
          <w:rFonts w:eastAsia="SimSun"/>
          <w:lang w:val="fr-FR" w:eastAsia="zh-CN"/>
        </w:rPr>
        <w:t>n</w:t>
      </w:r>
      <w:r w:rsidR="00BD3DAD" w:rsidRPr="000C0BA2">
        <w:rPr>
          <w:rFonts w:eastAsia="SimSun"/>
          <w:lang w:val="fr-FR" w:eastAsia="zh-CN"/>
        </w:rPr>
        <w:t>tion suffisante à l</w:t>
      </w:r>
      <w:r w:rsidR="002B5B99" w:rsidRPr="000C0BA2">
        <w:rPr>
          <w:rFonts w:eastAsia="SimSun"/>
          <w:lang w:val="fr-FR" w:eastAsia="zh-CN"/>
        </w:rPr>
        <w:t>’</w:t>
      </w:r>
      <w:r w:rsidR="00BD3DAD" w:rsidRPr="000C0BA2">
        <w:rPr>
          <w:rFonts w:eastAsia="SimSun"/>
          <w:lang w:val="fr-FR" w:eastAsia="zh-CN"/>
        </w:rPr>
        <w:t>opinion publique</w:t>
      </w:r>
      <w:r w:rsidR="000D20C8" w:rsidRPr="000C0BA2">
        <w:rPr>
          <w:rFonts w:eastAsia="MS Gothic"/>
          <w:lang w:val="fr-FR"/>
        </w:rPr>
        <w:t xml:space="preserve">. </w:t>
      </w:r>
      <w:r w:rsidR="00BD3DAD" w:rsidRPr="000C0BA2">
        <w:rPr>
          <w:rFonts w:eastAsia="SimSun"/>
          <w:lang w:val="fr-FR" w:eastAsia="zh-CN"/>
        </w:rPr>
        <w:t xml:space="preserve">Au Japon, considérant, entre autres, que la majorité de la population </w:t>
      </w:r>
      <w:r w:rsidR="009162CF">
        <w:rPr>
          <w:rFonts w:eastAsia="SimSun"/>
          <w:lang w:val="fr-FR" w:eastAsia="zh-CN"/>
        </w:rPr>
        <w:t>estime</w:t>
      </w:r>
      <w:r w:rsidR="009162CF" w:rsidRPr="009162CF">
        <w:rPr>
          <w:rFonts w:eastAsia="SimSun"/>
          <w:lang w:val="fr-FR" w:eastAsia="zh-CN"/>
        </w:rPr>
        <w:t xml:space="preserve"> que la peine de mort est indispensable pour les crimes particulièrement odieux ou brutaux</w:t>
      </w:r>
      <w:r w:rsidR="009404D6" w:rsidRPr="000C0BA2">
        <w:rPr>
          <w:rFonts w:eastAsia="SimSun"/>
          <w:lang w:val="fr-FR" w:eastAsia="zh-CN"/>
        </w:rPr>
        <w:t xml:space="preserve"> </w:t>
      </w:r>
      <w:r w:rsidR="004150E4" w:rsidRPr="000C0BA2">
        <w:rPr>
          <w:rFonts w:eastAsia="MS Gothic"/>
          <w:lang w:val="fr-FR"/>
        </w:rPr>
        <w:t>(</w:t>
      </w:r>
      <w:r w:rsidR="000D20C8" w:rsidRPr="000C0BA2">
        <w:rPr>
          <w:rFonts w:eastAsia="MS Gothic"/>
          <w:lang w:val="fr-FR"/>
        </w:rPr>
        <w:t>85</w:t>
      </w:r>
      <w:r w:rsidR="004150E4" w:rsidRPr="000C0BA2">
        <w:rPr>
          <w:rFonts w:eastAsia="MS Gothic"/>
          <w:lang w:val="fr-FR"/>
        </w:rPr>
        <w:t>,</w:t>
      </w:r>
      <w:r w:rsidR="000D20C8" w:rsidRPr="000C0BA2">
        <w:rPr>
          <w:rFonts w:eastAsia="MS Gothic"/>
          <w:lang w:val="fr-FR"/>
        </w:rPr>
        <w:t>6</w:t>
      </w:r>
      <w:r w:rsidR="00077AFE">
        <w:rPr>
          <w:rFonts w:eastAsia="MS Gothic"/>
          <w:lang w:val="fr-FR"/>
        </w:rPr>
        <w:t> %</w:t>
      </w:r>
      <w:r w:rsidR="004150E4" w:rsidRPr="000C0BA2">
        <w:rPr>
          <w:rFonts w:eastAsia="MS Gothic"/>
          <w:lang w:val="fr-FR"/>
        </w:rPr>
        <w:t xml:space="preserve"> des personnes interrogées lors d’un sondage d’opinion réalisé entre novembre et décembre 2009 ont </w:t>
      </w:r>
      <w:r w:rsidR="00D11111" w:rsidRPr="000C0BA2">
        <w:rPr>
          <w:rFonts w:eastAsia="MS Gothic"/>
          <w:lang w:val="fr-FR"/>
        </w:rPr>
        <w:t>répondu positivement à la proposition suivante</w:t>
      </w:r>
      <w:r w:rsidR="00077AFE">
        <w:rPr>
          <w:rFonts w:eastAsia="MS Gothic"/>
          <w:lang w:val="fr-FR"/>
        </w:rPr>
        <w:t>:</w:t>
      </w:r>
      <w:r w:rsidR="00CC27E8" w:rsidRPr="000C0BA2">
        <w:rPr>
          <w:rFonts w:eastAsia="MS Gothic"/>
          <w:lang w:val="fr-FR"/>
        </w:rPr>
        <w:t xml:space="preserve"> «</w:t>
      </w:r>
      <w:r w:rsidR="00D11111" w:rsidRPr="000C0BA2">
        <w:rPr>
          <w:rFonts w:eastAsia="MS Gothic"/>
          <w:lang w:val="fr-FR"/>
        </w:rPr>
        <w:t>L</w:t>
      </w:r>
      <w:r w:rsidR="00CC27E8" w:rsidRPr="000C0BA2">
        <w:rPr>
          <w:rFonts w:eastAsia="MS Gothic"/>
          <w:lang w:val="fr-FR"/>
        </w:rPr>
        <w:t xml:space="preserve">a peine de mort </w:t>
      </w:r>
      <w:r w:rsidR="009162CF">
        <w:rPr>
          <w:rFonts w:eastAsia="MS Gothic"/>
          <w:lang w:val="fr-FR"/>
        </w:rPr>
        <w:t>doit être prononcée</w:t>
      </w:r>
      <w:r w:rsidR="00D11111" w:rsidRPr="000C0BA2">
        <w:rPr>
          <w:rFonts w:eastAsia="MS Gothic"/>
          <w:lang w:val="fr-FR"/>
        </w:rPr>
        <w:t xml:space="preserve"> dans certains cas</w:t>
      </w:r>
      <w:r w:rsidR="004150E4" w:rsidRPr="000C0BA2">
        <w:rPr>
          <w:rFonts w:eastAsia="MS Gothic"/>
          <w:lang w:val="fr-FR"/>
        </w:rPr>
        <w:t>»)</w:t>
      </w:r>
      <w:r w:rsidR="000D20C8" w:rsidRPr="000C0BA2">
        <w:rPr>
          <w:rFonts w:eastAsia="MS Gothic"/>
          <w:lang w:val="fr-FR"/>
        </w:rPr>
        <w:t xml:space="preserve">, </w:t>
      </w:r>
      <w:r w:rsidR="00BD3DAD" w:rsidRPr="000C0BA2">
        <w:rPr>
          <w:rFonts w:eastAsia="MS Gothic"/>
          <w:lang w:val="fr-FR"/>
        </w:rPr>
        <w:t xml:space="preserve">et puisque </w:t>
      </w:r>
      <w:r w:rsidR="00CC27E8" w:rsidRPr="000C0BA2">
        <w:rPr>
          <w:rFonts w:eastAsia="MS Gothic"/>
          <w:lang w:val="fr-FR"/>
        </w:rPr>
        <w:t>l</w:t>
      </w:r>
      <w:r w:rsidR="00BD3DAD" w:rsidRPr="000C0BA2">
        <w:rPr>
          <w:rFonts w:eastAsia="MS Gothic"/>
          <w:lang w:val="fr-FR"/>
        </w:rPr>
        <w:t>es crimes odieux sont encore fréquents, le Gouvernement est d</w:t>
      </w:r>
      <w:r w:rsidR="002B5B99" w:rsidRPr="000C0BA2">
        <w:rPr>
          <w:rFonts w:eastAsia="MS Gothic"/>
          <w:lang w:val="fr-FR"/>
        </w:rPr>
        <w:t>’</w:t>
      </w:r>
      <w:r w:rsidR="00BD3DAD" w:rsidRPr="000C0BA2">
        <w:rPr>
          <w:rFonts w:eastAsia="MS Gothic"/>
          <w:lang w:val="fr-FR"/>
        </w:rPr>
        <w:t>avis que l</w:t>
      </w:r>
      <w:r w:rsidR="002B5B99" w:rsidRPr="000C0BA2">
        <w:rPr>
          <w:rFonts w:eastAsia="MS Gothic"/>
          <w:lang w:val="fr-FR"/>
        </w:rPr>
        <w:t>’</w:t>
      </w:r>
      <w:r w:rsidR="00BD3DAD" w:rsidRPr="000C0BA2">
        <w:rPr>
          <w:rFonts w:eastAsia="MS Gothic"/>
          <w:lang w:val="fr-FR"/>
        </w:rPr>
        <w:t>application de la peine de mort aux auteurs de tels crimes extrêmement odieux qui portent une responsabilité extrêmement grave ne peut être évitée et qu</w:t>
      </w:r>
      <w:r w:rsidR="002B5B99" w:rsidRPr="000C0BA2">
        <w:rPr>
          <w:rFonts w:eastAsia="MS Gothic"/>
          <w:lang w:val="fr-FR"/>
        </w:rPr>
        <w:t>’</w:t>
      </w:r>
      <w:r w:rsidR="00BD3DAD" w:rsidRPr="000C0BA2">
        <w:rPr>
          <w:rFonts w:eastAsia="MS Gothic"/>
          <w:lang w:val="fr-FR"/>
        </w:rPr>
        <w:t>il n</w:t>
      </w:r>
      <w:r w:rsidR="002B5B99" w:rsidRPr="000C0BA2">
        <w:rPr>
          <w:rFonts w:eastAsia="MS Gothic"/>
          <w:lang w:val="fr-FR"/>
        </w:rPr>
        <w:t>’</w:t>
      </w:r>
      <w:r w:rsidR="00BD3DAD" w:rsidRPr="000C0BA2">
        <w:rPr>
          <w:rFonts w:eastAsia="MS Gothic"/>
          <w:lang w:val="fr-FR"/>
        </w:rPr>
        <w:t>y a donc pas lieu de supprimer la peine capitale</w:t>
      </w:r>
      <w:r w:rsidR="000D20C8" w:rsidRPr="000C0BA2">
        <w:rPr>
          <w:rFonts w:eastAsia="MS Gothic"/>
          <w:lang w:val="fr-FR"/>
        </w:rPr>
        <w:t>.</w:t>
      </w:r>
    </w:p>
    <w:p w:rsidR="000D20C8" w:rsidRPr="000C0BA2" w:rsidRDefault="00C62A4B" w:rsidP="002E0194">
      <w:pPr>
        <w:pStyle w:val="SingleTxtG"/>
        <w:rPr>
          <w:rFonts w:eastAsia="MS Gothic"/>
          <w:lang w:val="fr-FR"/>
        </w:rPr>
      </w:pPr>
      <w:r w:rsidRPr="000C0BA2">
        <w:rPr>
          <w:rFonts w:eastAsia="MS Gothic"/>
          <w:lang w:val="fr-FR"/>
        </w:rPr>
        <w:t>10</w:t>
      </w:r>
      <w:r w:rsidR="005D246D" w:rsidRPr="000C0BA2">
        <w:rPr>
          <w:rFonts w:eastAsia="MS Gothic"/>
          <w:lang w:val="fr-FR"/>
        </w:rPr>
        <w:t>5</w:t>
      </w:r>
      <w:r w:rsidRPr="000C0BA2">
        <w:rPr>
          <w:rFonts w:eastAsia="MS Gothic"/>
          <w:lang w:val="fr-FR"/>
        </w:rPr>
        <w:t>.</w:t>
      </w:r>
      <w:r w:rsidRPr="000C0BA2">
        <w:rPr>
          <w:rFonts w:eastAsia="MS Gothic"/>
          <w:lang w:val="fr-FR"/>
        </w:rPr>
        <w:tab/>
      </w:r>
      <w:r w:rsidR="00BD3DAD" w:rsidRPr="000C0BA2">
        <w:rPr>
          <w:rFonts w:eastAsia="SimSun"/>
          <w:lang w:val="fr-FR" w:eastAsia="zh-CN"/>
        </w:rPr>
        <w:t>Pour les raisons ci-dessus, la question de l</w:t>
      </w:r>
      <w:r w:rsidR="002B5B99" w:rsidRPr="000C0BA2">
        <w:rPr>
          <w:rFonts w:eastAsia="SimSun"/>
          <w:lang w:val="fr-FR" w:eastAsia="zh-CN"/>
        </w:rPr>
        <w:t>’</w:t>
      </w:r>
      <w:r w:rsidR="00BD3DAD" w:rsidRPr="000C0BA2">
        <w:rPr>
          <w:rFonts w:eastAsia="SimSun"/>
          <w:lang w:val="fr-FR" w:eastAsia="zh-CN"/>
        </w:rPr>
        <w:t>adhésion éventuelle au Deuxième Protocole facultatif au Pacte mérite un examen attentif.</w:t>
      </w:r>
    </w:p>
    <w:p w:rsidR="000D20C8" w:rsidRPr="000C0BA2" w:rsidRDefault="00C62A4B" w:rsidP="002E0194">
      <w:pPr>
        <w:pStyle w:val="SingleTxtG"/>
        <w:rPr>
          <w:rFonts w:eastAsia="MS Gothic"/>
          <w:lang w:val="fr-FR"/>
        </w:rPr>
      </w:pPr>
      <w:r w:rsidRPr="000C0BA2">
        <w:rPr>
          <w:rFonts w:eastAsia="MS Gothic"/>
          <w:lang w:val="fr-FR"/>
        </w:rPr>
        <w:t>10</w:t>
      </w:r>
      <w:r w:rsidR="005D246D" w:rsidRPr="000C0BA2">
        <w:rPr>
          <w:rFonts w:eastAsia="MS Gothic"/>
          <w:lang w:val="fr-FR"/>
        </w:rPr>
        <w:t>6</w:t>
      </w:r>
      <w:r w:rsidRPr="000C0BA2">
        <w:rPr>
          <w:rFonts w:eastAsia="MS Gothic"/>
          <w:lang w:val="fr-FR"/>
        </w:rPr>
        <w:t>.</w:t>
      </w:r>
      <w:r w:rsidRPr="000C0BA2">
        <w:rPr>
          <w:rFonts w:eastAsia="MS Gothic"/>
          <w:lang w:val="fr-FR"/>
        </w:rPr>
        <w:tab/>
      </w:r>
      <w:r w:rsidR="00BD3DAD" w:rsidRPr="000C0BA2">
        <w:rPr>
          <w:rFonts w:eastAsia="SimSun"/>
          <w:lang w:val="fr-FR" w:eastAsia="zh-CN"/>
        </w:rPr>
        <w:t>Par ailleurs, s</w:t>
      </w:r>
      <w:r w:rsidR="002B5B99" w:rsidRPr="000C0BA2">
        <w:rPr>
          <w:rFonts w:eastAsia="SimSun"/>
          <w:lang w:val="fr-FR" w:eastAsia="zh-CN"/>
        </w:rPr>
        <w:t>’</w:t>
      </w:r>
      <w:r w:rsidR="00BD3DAD" w:rsidRPr="000C0BA2">
        <w:rPr>
          <w:rFonts w:eastAsia="SimSun"/>
          <w:lang w:val="fr-FR" w:eastAsia="zh-CN"/>
        </w:rPr>
        <w:t xml:space="preserve">agissant de </w:t>
      </w:r>
      <w:r w:rsidR="00944E97">
        <w:rPr>
          <w:rFonts w:eastAsia="SimSun"/>
          <w:lang w:val="fr-FR" w:eastAsia="zh-CN"/>
        </w:rPr>
        <w:t>l’emprisonnement à perpétuité</w:t>
      </w:r>
      <w:r w:rsidR="00BD3DAD" w:rsidRPr="000C0BA2">
        <w:rPr>
          <w:rFonts w:eastAsia="SimSun"/>
          <w:lang w:val="fr-FR" w:eastAsia="zh-CN"/>
        </w:rPr>
        <w:t xml:space="preserve"> sans possibilité de libération conditionnelle, qui est parfois pr</w:t>
      </w:r>
      <w:r w:rsidR="00BD3DAD" w:rsidRPr="000C0BA2">
        <w:rPr>
          <w:rFonts w:eastAsia="SimSun"/>
          <w:lang w:val="fr-FR" w:eastAsia="zh-CN"/>
        </w:rPr>
        <w:t>o</w:t>
      </w:r>
      <w:r w:rsidR="00BD3DAD" w:rsidRPr="000C0BA2">
        <w:rPr>
          <w:rFonts w:eastAsia="SimSun"/>
          <w:lang w:val="fr-FR" w:eastAsia="zh-CN"/>
        </w:rPr>
        <w:t>posée en tant que substitut à la peine de mort, d</w:t>
      </w:r>
      <w:r w:rsidR="002B5B99" w:rsidRPr="000C0BA2">
        <w:rPr>
          <w:rFonts w:eastAsia="SimSun"/>
          <w:lang w:val="fr-FR" w:eastAsia="zh-CN"/>
        </w:rPr>
        <w:t>’</w:t>
      </w:r>
      <w:r w:rsidR="00BD3DAD" w:rsidRPr="000C0BA2">
        <w:rPr>
          <w:rFonts w:eastAsia="SimSun"/>
          <w:lang w:val="fr-FR" w:eastAsia="zh-CN"/>
        </w:rPr>
        <w:t>autres points de vue se sont exprimés selon lesquels cette sanction pose des problèmes du point de vue de la polit</w:t>
      </w:r>
      <w:r w:rsidR="005733FD">
        <w:rPr>
          <w:rFonts w:eastAsia="SimSun"/>
          <w:lang w:val="fr-FR" w:eastAsia="zh-CN"/>
        </w:rPr>
        <w:t>ique pénale dans la mesure où</w:t>
      </w:r>
      <w:r w:rsidR="00BD3DAD" w:rsidRPr="000C0BA2">
        <w:rPr>
          <w:rFonts w:eastAsia="SimSun"/>
          <w:lang w:val="fr-FR" w:eastAsia="zh-CN"/>
        </w:rPr>
        <w:t xml:space="preserve"> la personnalité du détenu peut être complètement détruite par son incarcération </w:t>
      </w:r>
      <w:r w:rsidR="00944E97">
        <w:rPr>
          <w:rFonts w:eastAsia="SimSun"/>
          <w:lang w:val="fr-FR" w:eastAsia="zh-CN"/>
        </w:rPr>
        <w:t xml:space="preserve">à </w:t>
      </w:r>
      <w:r w:rsidR="005733FD">
        <w:rPr>
          <w:rFonts w:eastAsia="SimSun"/>
          <w:lang w:val="fr-FR" w:eastAsia="zh-CN"/>
        </w:rPr>
        <w:t>vie</w:t>
      </w:r>
      <w:r w:rsidR="00BD3DAD" w:rsidRPr="000C0BA2">
        <w:rPr>
          <w:rFonts w:eastAsia="SimSun"/>
          <w:lang w:val="fr-FR" w:eastAsia="zh-CN"/>
        </w:rPr>
        <w:t>. Le Gouvernement estime que cette question doit être examinée attentivement sous diverses perspectives</w:t>
      </w:r>
      <w:r w:rsidR="000D20C8" w:rsidRPr="000C0BA2">
        <w:rPr>
          <w:rFonts w:eastAsia="MS Gothic"/>
          <w:lang w:val="fr-FR"/>
        </w:rPr>
        <w:t xml:space="preserve">. </w:t>
      </w:r>
    </w:p>
    <w:p w:rsidR="000D20C8" w:rsidRPr="000C0BA2" w:rsidRDefault="00BA56A9" w:rsidP="00A21C44">
      <w:pPr>
        <w:pStyle w:val="H23G"/>
        <w:rPr>
          <w:rFonts w:eastAsia="MS Gothic"/>
          <w:lang w:val="fr-FR"/>
        </w:rPr>
      </w:pPr>
      <w:r w:rsidRPr="000C0BA2">
        <w:rPr>
          <w:rFonts w:eastAsia="MS Gothic"/>
          <w:lang w:val="fr-FR"/>
        </w:rPr>
        <w:tab/>
      </w:r>
      <w:r w:rsidR="000D20C8" w:rsidRPr="000C0BA2">
        <w:rPr>
          <w:rFonts w:eastAsia="MS Gothic"/>
          <w:lang w:val="fr-FR"/>
        </w:rPr>
        <w:t>3</w:t>
      </w:r>
      <w:r w:rsidR="00C714DE" w:rsidRPr="000C0BA2">
        <w:rPr>
          <w:rFonts w:eastAsia="MS Gothic"/>
          <w:lang w:val="fr-FR"/>
        </w:rPr>
        <w:t>.</w:t>
      </w:r>
      <w:r w:rsidRPr="000C0BA2">
        <w:rPr>
          <w:rFonts w:eastAsia="MS Gothic"/>
          <w:lang w:val="fr-FR"/>
        </w:rPr>
        <w:tab/>
      </w:r>
      <w:r w:rsidR="001039D8" w:rsidRPr="000C0BA2">
        <w:rPr>
          <w:rFonts w:eastAsia="MS Gothic"/>
          <w:bCs/>
          <w:lang w:val="fr-FR"/>
        </w:rPr>
        <w:t>Traitement des personnes détenues dans le quartier des condamnés à mort</w:t>
      </w:r>
    </w:p>
    <w:p w:rsidR="000D20C8" w:rsidRPr="000C0BA2" w:rsidRDefault="00BA56A9" w:rsidP="00A21C44">
      <w:pPr>
        <w:pStyle w:val="H23G"/>
        <w:rPr>
          <w:rFonts w:eastAsia="MS Gothic"/>
          <w:lang w:val="fr-FR"/>
        </w:rPr>
      </w:pPr>
      <w:r w:rsidRPr="000C0BA2">
        <w:rPr>
          <w:rFonts w:eastAsia="MS Gothic"/>
          <w:lang w:val="fr-FR"/>
        </w:rPr>
        <w:tab/>
      </w:r>
      <w:r w:rsidRPr="000C0BA2">
        <w:rPr>
          <w:rFonts w:eastAsia="MS Gothic"/>
          <w:lang w:val="fr-FR"/>
        </w:rPr>
        <w:tab/>
      </w:r>
      <w:r w:rsidR="001039D8" w:rsidRPr="000C0BA2">
        <w:rPr>
          <w:rFonts w:eastAsia="MS Gothic"/>
          <w:lang w:val="fr-FR"/>
        </w:rPr>
        <w:t>Motifs de détention et traitement général des personnes détenues dans le quartier des condamnés à mort</w:t>
      </w:r>
    </w:p>
    <w:p w:rsidR="000D20C8" w:rsidRPr="000C0BA2" w:rsidRDefault="00C62A4B" w:rsidP="00BA56A9">
      <w:pPr>
        <w:pStyle w:val="SingleTxtG"/>
        <w:rPr>
          <w:rFonts w:eastAsia="MS Gothic"/>
          <w:lang w:val="fr-FR"/>
        </w:rPr>
      </w:pPr>
      <w:r w:rsidRPr="000C0BA2">
        <w:rPr>
          <w:rFonts w:eastAsia="MS Gothic"/>
          <w:lang w:val="fr-FR"/>
        </w:rPr>
        <w:t>10</w:t>
      </w:r>
      <w:r w:rsidR="005D246D" w:rsidRPr="000C0BA2">
        <w:rPr>
          <w:rFonts w:eastAsia="MS Gothic"/>
          <w:lang w:val="fr-FR"/>
        </w:rPr>
        <w:t>7</w:t>
      </w:r>
      <w:r w:rsidRPr="000C0BA2">
        <w:rPr>
          <w:rFonts w:eastAsia="MS Gothic"/>
          <w:lang w:val="fr-FR"/>
        </w:rPr>
        <w:t>.</w:t>
      </w:r>
      <w:r w:rsidRPr="000C0BA2">
        <w:rPr>
          <w:rFonts w:eastAsia="MS Gothic"/>
          <w:lang w:val="fr-FR"/>
        </w:rPr>
        <w:tab/>
      </w:r>
      <w:r w:rsidR="001039D8" w:rsidRPr="000C0BA2">
        <w:rPr>
          <w:rFonts w:eastAsia="MS Gothic"/>
          <w:lang w:val="fr-FR"/>
        </w:rPr>
        <w:t>Les prisonniers dont la condamnation à la peine capitale est devenue définitive sont placés dans des maisons de détention jusqu</w:t>
      </w:r>
      <w:r w:rsidR="002B5B99" w:rsidRPr="000C0BA2">
        <w:rPr>
          <w:rFonts w:eastAsia="MS Gothic"/>
          <w:lang w:val="fr-FR"/>
        </w:rPr>
        <w:t>’</w:t>
      </w:r>
      <w:r w:rsidR="001039D8" w:rsidRPr="000C0BA2">
        <w:rPr>
          <w:rFonts w:eastAsia="MS Gothic"/>
          <w:lang w:val="fr-FR"/>
        </w:rPr>
        <w:t>à l</w:t>
      </w:r>
      <w:r w:rsidR="002B5B99" w:rsidRPr="000C0BA2">
        <w:rPr>
          <w:rFonts w:eastAsia="MS Gothic"/>
          <w:lang w:val="fr-FR"/>
        </w:rPr>
        <w:t>’</w:t>
      </w:r>
      <w:r w:rsidR="001039D8" w:rsidRPr="000C0BA2">
        <w:rPr>
          <w:rFonts w:eastAsia="MS Gothic"/>
          <w:lang w:val="fr-FR"/>
        </w:rPr>
        <w:t>heure de leur exécution. Ils bénéficient essentiellement du même traitement que les prisonniers</w:t>
      </w:r>
      <w:r w:rsidR="005733FD">
        <w:rPr>
          <w:rFonts w:eastAsia="MS Gothic"/>
          <w:lang w:val="fr-FR"/>
        </w:rPr>
        <w:t xml:space="preserve"> non condamnés</w:t>
      </w:r>
      <w:r w:rsidR="001039D8" w:rsidRPr="000C0BA2">
        <w:rPr>
          <w:rFonts w:eastAsia="MS Gothic"/>
          <w:lang w:val="fr-FR"/>
        </w:rPr>
        <w:t xml:space="preserve">. Ainsi, ils </w:t>
      </w:r>
      <w:r w:rsidR="00574CEF" w:rsidRPr="000C0BA2">
        <w:rPr>
          <w:rFonts w:eastAsia="MS Gothic"/>
          <w:lang w:val="fr-FR"/>
        </w:rPr>
        <w:t xml:space="preserve">ne </w:t>
      </w:r>
      <w:r w:rsidR="001039D8" w:rsidRPr="000C0BA2">
        <w:rPr>
          <w:rFonts w:eastAsia="MS Gothic"/>
          <w:lang w:val="fr-FR"/>
        </w:rPr>
        <w:t xml:space="preserve">sont </w:t>
      </w:r>
      <w:r w:rsidR="00574CEF" w:rsidRPr="000C0BA2">
        <w:rPr>
          <w:rFonts w:eastAsia="MS Gothic"/>
          <w:lang w:val="fr-FR"/>
        </w:rPr>
        <w:t xml:space="preserve">pas </w:t>
      </w:r>
      <w:r w:rsidR="001039D8" w:rsidRPr="000C0BA2">
        <w:rPr>
          <w:rFonts w:eastAsia="MS Gothic"/>
          <w:lang w:val="fr-FR"/>
        </w:rPr>
        <w:t xml:space="preserve">obligés de travailler et peuvent acquérir de la nourriture et des boissons à leurs propres frais. Afin de contribuer à leur stabilité émotionnelle, les prisonniers se trouvant dans le quartier des condamnés à mort peuvent bénéficier </w:t>
      </w:r>
      <w:r w:rsidR="007B0481" w:rsidRPr="000C0BA2">
        <w:rPr>
          <w:rFonts w:eastAsia="MS Gothic"/>
          <w:lang w:val="fr-FR"/>
        </w:rPr>
        <w:t xml:space="preserve">sur demande </w:t>
      </w:r>
      <w:r w:rsidR="001039D8" w:rsidRPr="000C0BA2">
        <w:rPr>
          <w:rFonts w:eastAsia="MS Gothic"/>
          <w:lang w:val="fr-FR"/>
        </w:rPr>
        <w:t>de services religieux et de services de conseil fournis par des prêtres et d</w:t>
      </w:r>
      <w:r w:rsidR="002B5B99" w:rsidRPr="000C0BA2">
        <w:rPr>
          <w:rFonts w:eastAsia="MS Gothic"/>
          <w:lang w:val="fr-FR"/>
        </w:rPr>
        <w:t>’</w:t>
      </w:r>
      <w:r w:rsidR="001039D8" w:rsidRPr="000C0BA2">
        <w:rPr>
          <w:rFonts w:eastAsia="MS Gothic"/>
          <w:lang w:val="fr-FR"/>
        </w:rPr>
        <w:t>autres visiteurs de prison bénévoles</w:t>
      </w:r>
      <w:r w:rsidR="007B0481" w:rsidRPr="000C0BA2">
        <w:rPr>
          <w:rFonts w:eastAsia="MS Gothic"/>
          <w:lang w:val="fr-FR"/>
        </w:rPr>
        <w:t xml:space="preserve">. </w:t>
      </w:r>
    </w:p>
    <w:p w:rsidR="000D20C8" w:rsidRPr="000C0BA2" w:rsidRDefault="00BA56A9" w:rsidP="00A21C44">
      <w:pPr>
        <w:pStyle w:val="H23G"/>
        <w:rPr>
          <w:rFonts w:eastAsia="MS Gothic"/>
          <w:lang w:val="fr-FR"/>
        </w:rPr>
      </w:pPr>
      <w:r w:rsidRPr="000C0BA2">
        <w:rPr>
          <w:rFonts w:eastAsia="MS Gothic"/>
          <w:lang w:val="fr-FR"/>
        </w:rPr>
        <w:tab/>
      </w:r>
      <w:r w:rsidRPr="000C0BA2">
        <w:rPr>
          <w:rFonts w:eastAsia="MS Gothic"/>
          <w:lang w:val="fr-FR"/>
        </w:rPr>
        <w:tab/>
      </w:r>
      <w:r w:rsidR="00574CEF" w:rsidRPr="000C0BA2">
        <w:rPr>
          <w:rFonts w:eastAsia="MS Gothic"/>
          <w:lang w:val="fr-FR"/>
        </w:rPr>
        <w:t>Communications avec le monde extérieur dans le cas des condamnés à mort</w:t>
      </w:r>
    </w:p>
    <w:p w:rsidR="000D20C8" w:rsidRPr="000C0BA2" w:rsidRDefault="00C62A4B" w:rsidP="00BA56A9">
      <w:pPr>
        <w:pStyle w:val="SingleTxtG"/>
        <w:rPr>
          <w:rFonts w:eastAsia="MS Gothic"/>
          <w:lang w:val="fr-FR"/>
        </w:rPr>
      </w:pPr>
      <w:r w:rsidRPr="000C0BA2">
        <w:rPr>
          <w:rFonts w:eastAsia="MS Gothic"/>
          <w:lang w:val="fr-FR"/>
        </w:rPr>
        <w:t>10</w:t>
      </w:r>
      <w:r w:rsidR="00EE5BD8" w:rsidRPr="000C0BA2">
        <w:rPr>
          <w:rFonts w:eastAsia="MS Gothic"/>
          <w:lang w:val="fr-FR"/>
        </w:rPr>
        <w:t>8</w:t>
      </w:r>
      <w:r w:rsidRPr="000C0BA2">
        <w:rPr>
          <w:rFonts w:eastAsia="MS Gothic"/>
          <w:lang w:val="fr-FR"/>
        </w:rPr>
        <w:t>.</w:t>
      </w:r>
      <w:r w:rsidRPr="000C0BA2">
        <w:rPr>
          <w:rFonts w:eastAsia="MS Gothic"/>
          <w:lang w:val="fr-FR"/>
        </w:rPr>
        <w:tab/>
      </w:r>
      <w:r w:rsidR="00574CEF" w:rsidRPr="000C0BA2">
        <w:rPr>
          <w:rFonts w:eastAsia="MS Gothic"/>
          <w:lang w:val="fr-FR"/>
        </w:rPr>
        <w:t>Les détenus qui se trouvent dans le quartier des condamnés à mort sont dans une situation</w:t>
      </w:r>
      <w:r w:rsidR="005733FD">
        <w:rPr>
          <w:rFonts w:eastAsia="MS Gothic"/>
          <w:lang w:val="fr-FR"/>
        </w:rPr>
        <w:t xml:space="preserve"> psychologique et émotionnelle</w:t>
      </w:r>
      <w:r w:rsidR="00574CEF" w:rsidRPr="000C0BA2">
        <w:rPr>
          <w:rFonts w:eastAsia="MS Gothic"/>
          <w:lang w:val="fr-FR"/>
        </w:rPr>
        <w:t xml:space="preserve"> extrême, en ce sens qu</w:t>
      </w:r>
      <w:r w:rsidR="002B5B99" w:rsidRPr="000C0BA2">
        <w:rPr>
          <w:rFonts w:eastAsia="MS Gothic"/>
          <w:lang w:val="fr-FR"/>
        </w:rPr>
        <w:t>’</w:t>
      </w:r>
      <w:r w:rsidR="00574CEF" w:rsidRPr="000C0BA2">
        <w:rPr>
          <w:rFonts w:eastAsia="MS Gothic"/>
          <w:lang w:val="fr-FR"/>
        </w:rPr>
        <w:t>ils attendent l</w:t>
      </w:r>
      <w:r w:rsidR="002B5B99" w:rsidRPr="000C0BA2">
        <w:rPr>
          <w:rFonts w:eastAsia="MS Gothic"/>
          <w:lang w:val="fr-FR"/>
        </w:rPr>
        <w:t>’</w:t>
      </w:r>
      <w:r w:rsidR="00574CEF" w:rsidRPr="000C0BA2">
        <w:rPr>
          <w:rFonts w:eastAsia="MS Gothic"/>
          <w:lang w:val="fr-FR"/>
        </w:rPr>
        <w:t>exécution de la peine capitale. Il est dès lors nécessaire de prête</w:t>
      </w:r>
      <w:r w:rsidR="0065429A" w:rsidRPr="000C0BA2">
        <w:rPr>
          <w:rFonts w:eastAsia="MS Gothic"/>
          <w:lang w:val="fr-FR"/>
        </w:rPr>
        <w:t>r</w:t>
      </w:r>
      <w:r w:rsidR="00574CEF" w:rsidRPr="000C0BA2">
        <w:rPr>
          <w:rFonts w:eastAsia="MS Gothic"/>
          <w:lang w:val="fr-FR"/>
        </w:rPr>
        <w:t xml:space="preserve"> une attention particulière à leur stabilité </w:t>
      </w:r>
      <w:r w:rsidR="0065429A" w:rsidRPr="000C0BA2">
        <w:rPr>
          <w:rFonts w:eastAsia="MS Gothic"/>
          <w:lang w:val="fr-FR"/>
        </w:rPr>
        <w:t>mentale</w:t>
      </w:r>
      <w:r w:rsidR="00574CEF" w:rsidRPr="000C0BA2">
        <w:rPr>
          <w:rFonts w:eastAsia="MS Gothic"/>
          <w:lang w:val="fr-FR"/>
        </w:rPr>
        <w:t xml:space="preserve"> </w:t>
      </w:r>
      <w:r w:rsidR="0065429A" w:rsidRPr="000C0BA2">
        <w:rPr>
          <w:rFonts w:eastAsia="MS Gothic"/>
          <w:lang w:val="fr-FR"/>
        </w:rPr>
        <w:t xml:space="preserve">et pas uniquement de </w:t>
      </w:r>
      <w:r w:rsidR="00574CEF" w:rsidRPr="000C0BA2">
        <w:rPr>
          <w:rFonts w:eastAsia="MS Gothic"/>
          <w:lang w:val="fr-FR"/>
        </w:rPr>
        <w:t>bien s</w:t>
      </w:r>
      <w:r w:rsidR="002B5B99" w:rsidRPr="000C0BA2">
        <w:rPr>
          <w:rFonts w:eastAsia="MS Gothic"/>
          <w:lang w:val="fr-FR"/>
        </w:rPr>
        <w:t>’</w:t>
      </w:r>
      <w:r w:rsidR="00574CEF" w:rsidRPr="000C0BA2">
        <w:rPr>
          <w:rFonts w:eastAsia="MS Gothic"/>
          <w:lang w:val="fr-FR"/>
        </w:rPr>
        <w:t>assurer de leur détention</w:t>
      </w:r>
      <w:r w:rsidR="000D20C8"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10</w:t>
      </w:r>
      <w:r w:rsidR="00EE5BD8" w:rsidRPr="000C0BA2">
        <w:rPr>
          <w:rFonts w:eastAsia="MS Gothic"/>
          <w:lang w:val="fr-FR"/>
        </w:rPr>
        <w:t>9</w:t>
      </w:r>
      <w:r w:rsidRPr="000C0BA2">
        <w:rPr>
          <w:rFonts w:eastAsia="MS Gothic"/>
          <w:lang w:val="fr-FR"/>
        </w:rPr>
        <w:t>.</w:t>
      </w:r>
      <w:r w:rsidRPr="000C0BA2">
        <w:rPr>
          <w:rFonts w:eastAsia="MS Gothic"/>
          <w:lang w:val="fr-FR"/>
        </w:rPr>
        <w:tab/>
      </w:r>
      <w:r w:rsidR="00720EE6" w:rsidRPr="000C0BA2">
        <w:rPr>
          <w:rFonts w:eastAsia="MS Gothic"/>
          <w:lang w:val="fr-FR"/>
        </w:rPr>
        <w:t xml:space="preserve">Compte tenu de ce constat, la </w:t>
      </w:r>
      <w:r w:rsidR="0059306A" w:rsidRPr="000C0BA2">
        <w:rPr>
          <w:rFonts w:eastAsia="MS Gothic"/>
          <w:lang w:val="fr-FR"/>
        </w:rPr>
        <w:t>loi sur les établissements pénitentiaires et le traitement des prisonniers et des détenus</w:t>
      </w:r>
      <w:r w:rsidR="000D20C8" w:rsidRPr="000C0BA2">
        <w:rPr>
          <w:rFonts w:eastAsia="MS Gothic"/>
          <w:lang w:val="fr-FR"/>
        </w:rPr>
        <w:t xml:space="preserve"> </w:t>
      </w:r>
      <w:r w:rsidR="00206DDB" w:rsidRPr="000C0BA2">
        <w:rPr>
          <w:rFonts w:eastAsia="MS Gothic"/>
          <w:lang w:val="fr-FR"/>
        </w:rPr>
        <w:t>autorise</w:t>
      </w:r>
      <w:r w:rsidR="002D25B2">
        <w:rPr>
          <w:rFonts w:eastAsia="MS Gothic"/>
          <w:lang w:val="fr-FR"/>
        </w:rPr>
        <w:t xml:space="preserve"> en principe</w:t>
      </w:r>
      <w:r w:rsidR="00206DDB" w:rsidRPr="000C0BA2">
        <w:rPr>
          <w:rFonts w:eastAsia="MS Gothic"/>
          <w:lang w:val="fr-FR"/>
        </w:rPr>
        <w:t xml:space="preserve"> les détenus condamnés à mort à communiquer avec les personnes suivantes</w:t>
      </w:r>
      <w:r w:rsidR="00077AFE">
        <w:rPr>
          <w:rFonts w:eastAsia="MS Gothic"/>
          <w:lang w:val="fr-FR"/>
        </w:rPr>
        <w:t>:</w:t>
      </w:r>
      <w:r w:rsidR="00206DDB" w:rsidRPr="000C0BA2">
        <w:rPr>
          <w:rFonts w:eastAsia="MS Gothic"/>
          <w:lang w:val="fr-FR"/>
        </w:rPr>
        <w:t xml:space="preserve"> </w:t>
      </w:r>
      <w:r w:rsidR="004B08D2">
        <w:rPr>
          <w:rFonts w:eastAsia="MS Gothic"/>
          <w:lang w:val="fr-FR"/>
        </w:rPr>
        <w:t xml:space="preserve">i) leurs proches, </w:t>
      </w:r>
      <w:r w:rsidR="00206DDB" w:rsidRPr="000C0BA2">
        <w:rPr>
          <w:rFonts w:eastAsia="MS Gothic"/>
          <w:lang w:val="fr-FR"/>
        </w:rPr>
        <w:t>ii) des personnes mandatées pour exécuter une affaire d’une importance particuliè</w:t>
      </w:r>
      <w:r w:rsidR="004B08D2">
        <w:rPr>
          <w:rFonts w:eastAsia="MS Gothic"/>
          <w:lang w:val="fr-FR"/>
        </w:rPr>
        <w:t xml:space="preserve">re pour le condamné à mort, et </w:t>
      </w:r>
      <w:r w:rsidR="00206DDB" w:rsidRPr="000C0BA2">
        <w:rPr>
          <w:rFonts w:eastAsia="MS Gothic"/>
          <w:lang w:val="fr-FR"/>
        </w:rPr>
        <w:t>iii) </w:t>
      </w:r>
      <w:r w:rsidR="001C7F5D" w:rsidRPr="000C0BA2">
        <w:rPr>
          <w:rFonts w:eastAsia="MS Gothic"/>
          <w:lang w:val="fr-FR"/>
        </w:rPr>
        <w:t xml:space="preserve">des </w:t>
      </w:r>
      <w:r w:rsidR="00206DDB" w:rsidRPr="000C0BA2">
        <w:rPr>
          <w:rFonts w:eastAsia="MS Gothic"/>
          <w:lang w:val="fr-FR"/>
        </w:rPr>
        <w:t xml:space="preserve">personnes dont la visite est jugée essentielle pour préserver la tranquillité d’esprit du condamné à mort. </w:t>
      </w:r>
      <w:r w:rsidR="00215D03" w:rsidRPr="000C0BA2">
        <w:rPr>
          <w:rFonts w:eastAsia="MS Gothic"/>
          <w:lang w:val="fr-FR"/>
        </w:rPr>
        <w:t xml:space="preserve">L’autorisation de communiquer </w:t>
      </w:r>
      <w:r w:rsidR="00206DDB" w:rsidRPr="000C0BA2">
        <w:rPr>
          <w:rFonts w:eastAsia="MS Gothic"/>
          <w:lang w:val="fr-FR"/>
        </w:rPr>
        <w:t xml:space="preserve">avec </w:t>
      </w:r>
      <w:r w:rsidR="00215D03" w:rsidRPr="000C0BA2">
        <w:rPr>
          <w:rFonts w:eastAsia="MS Gothic"/>
          <w:lang w:val="fr-FR"/>
        </w:rPr>
        <w:t>le monde extérieur ou de recevoir des visites</w:t>
      </w:r>
      <w:r w:rsidR="00206DDB" w:rsidRPr="000C0BA2">
        <w:rPr>
          <w:rFonts w:eastAsia="MS Gothic"/>
          <w:lang w:val="fr-FR"/>
        </w:rPr>
        <w:t xml:space="preserve"> </w:t>
      </w:r>
      <w:r w:rsidR="00215D03" w:rsidRPr="000C0BA2">
        <w:rPr>
          <w:rFonts w:eastAsia="MS Gothic"/>
          <w:lang w:val="fr-FR"/>
        </w:rPr>
        <w:t>est laissée à</w:t>
      </w:r>
      <w:r w:rsidR="00206DDB" w:rsidRPr="000C0BA2">
        <w:rPr>
          <w:rFonts w:eastAsia="MS Gothic"/>
          <w:lang w:val="fr-FR"/>
        </w:rPr>
        <w:t xml:space="preserve"> la discrétion du directeur de l’établissement pénitentiaire</w:t>
      </w:r>
      <w:r w:rsidR="00215D03" w:rsidRPr="000C0BA2">
        <w:rPr>
          <w:rFonts w:eastAsia="MS Gothic"/>
          <w:lang w:val="fr-FR"/>
        </w:rPr>
        <w:t>,</w:t>
      </w:r>
      <w:r w:rsidR="00206DDB" w:rsidRPr="000C0BA2">
        <w:rPr>
          <w:rFonts w:eastAsia="MS Gothic"/>
          <w:lang w:val="fr-FR"/>
        </w:rPr>
        <w:t xml:space="preserve"> si </w:t>
      </w:r>
      <w:r w:rsidR="00215D03" w:rsidRPr="000C0BA2">
        <w:rPr>
          <w:rFonts w:eastAsia="MS Gothic"/>
          <w:lang w:val="fr-FR"/>
        </w:rPr>
        <w:t xml:space="preserve">ces </w:t>
      </w:r>
      <w:r w:rsidR="00206DDB" w:rsidRPr="000C0BA2">
        <w:rPr>
          <w:rFonts w:eastAsia="MS Gothic"/>
          <w:lang w:val="fr-FR"/>
        </w:rPr>
        <w:t>visite</w:t>
      </w:r>
      <w:r w:rsidR="00215D03" w:rsidRPr="000C0BA2">
        <w:rPr>
          <w:rFonts w:eastAsia="MS Gothic"/>
          <w:lang w:val="fr-FR"/>
        </w:rPr>
        <w:t>s</w:t>
      </w:r>
      <w:r w:rsidR="00206DDB" w:rsidRPr="000C0BA2">
        <w:rPr>
          <w:rFonts w:eastAsia="MS Gothic"/>
          <w:lang w:val="fr-FR"/>
        </w:rPr>
        <w:t xml:space="preserve"> ou communications sont jugées nécessaires au maintien d’une bonne relation avec le détenu ou pour toute autre raison, sous réserve que celles-ci ne perturbent pas la discipline ou l’ordre de l’établissement pénitentiaire. </w:t>
      </w:r>
    </w:p>
    <w:p w:rsidR="000D20C8" w:rsidRPr="000C0BA2" w:rsidRDefault="00BA56A9" w:rsidP="00A21C44">
      <w:pPr>
        <w:pStyle w:val="H23G"/>
        <w:rPr>
          <w:rFonts w:eastAsia="MS Gothic"/>
          <w:lang w:val="fr-FR"/>
        </w:rPr>
      </w:pPr>
      <w:r w:rsidRPr="000C0BA2">
        <w:rPr>
          <w:rFonts w:eastAsia="MS Gothic"/>
          <w:lang w:val="fr-FR"/>
        </w:rPr>
        <w:tab/>
      </w:r>
      <w:r w:rsidRPr="000C0BA2">
        <w:rPr>
          <w:rFonts w:eastAsia="MS Gothic"/>
          <w:lang w:val="fr-FR"/>
        </w:rPr>
        <w:tab/>
      </w:r>
      <w:r w:rsidR="0065429A" w:rsidRPr="000C0BA2">
        <w:rPr>
          <w:rFonts w:eastAsia="MS Gothic"/>
          <w:lang w:val="fr-FR"/>
        </w:rPr>
        <w:t>Notification de la date d</w:t>
      </w:r>
      <w:r w:rsidR="002B5B99" w:rsidRPr="000C0BA2">
        <w:rPr>
          <w:rFonts w:eastAsia="MS Gothic"/>
          <w:lang w:val="fr-FR"/>
        </w:rPr>
        <w:t>’</w:t>
      </w:r>
      <w:r w:rsidR="0065429A" w:rsidRPr="000C0BA2">
        <w:rPr>
          <w:rFonts w:eastAsia="MS Gothic"/>
          <w:lang w:val="fr-FR"/>
        </w:rPr>
        <w:t>exécution au condamné à mort et aux membres de sa famille</w:t>
      </w:r>
    </w:p>
    <w:p w:rsidR="000D20C8" w:rsidRPr="000C0BA2" w:rsidRDefault="00C62A4B" w:rsidP="00BA56A9">
      <w:pPr>
        <w:pStyle w:val="SingleTxtG"/>
        <w:rPr>
          <w:rFonts w:eastAsia="MS Gothic"/>
          <w:lang w:val="fr-FR"/>
        </w:rPr>
      </w:pPr>
      <w:r w:rsidRPr="000C0BA2">
        <w:rPr>
          <w:rFonts w:eastAsia="MS Gothic"/>
          <w:lang w:val="fr-FR"/>
        </w:rPr>
        <w:t>1</w:t>
      </w:r>
      <w:r w:rsidR="00EE5BD8" w:rsidRPr="000C0BA2">
        <w:rPr>
          <w:rFonts w:eastAsia="MS Gothic"/>
          <w:lang w:val="fr-FR"/>
        </w:rPr>
        <w:t>10</w:t>
      </w:r>
      <w:r w:rsidRPr="000C0BA2">
        <w:rPr>
          <w:rFonts w:eastAsia="MS Gothic"/>
          <w:lang w:val="fr-FR"/>
        </w:rPr>
        <w:t>.</w:t>
      </w:r>
      <w:r w:rsidRPr="000C0BA2">
        <w:rPr>
          <w:rFonts w:eastAsia="MS Gothic"/>
          <w:lang w:val="fr-FR"/>
        </w:rPr>
        <w:tab/>
      </w:r>
      <w:r w:rsidR="0065429A" w:rsidRPr="000C0BA2">
        <w:rPr>
          <w:rFonts w:eastAsia="MS Gothic"/>
          <w:lang w:val="fr-FR"/>
        </w:rPr>
        <w:t>La date d</w:t>
      </w:r>
      <w:r w:rsidR="002B5B99" w:rsidRPr="000C0BA2">
        <w:rPr>
          <w:rFonts w:eastAsia="MS Gothic"/>
          <w:lang w:val="fr-FR"/>
        </w:rPr>
        <w:t>’</w:t>
      </w:r>
      <w:r w:rsidR="0065429A" w:rsidRPr="000C0BA2">
        <w:rPr>
          <w:rFonts w:eastAsia="MS Gothic"/>
          <w:lang w:val="fr-FR"/>
        </w:rPr>
        <w:t>exécution est notifiée au condamné le jour de l</w:t>
      </w:r>
      <w:r w:rsidR="002B5B99" w:rsidRPr="000C0BA2">
        <w:rPr>
          <w:rFonts w:eastAsia="MS Gothic"/>
          <w:lang w:val="fr-FR"/>
        </w:rPr>
        <w:t>’</w:t>
      </w:r>
      <w:r w:rsidR="0065429A" w:rsidRPr="000C0BA2">
        <w:rPr>
          <w:rFonts w:eastAsia="MS Gothic"/>
          <w:lang w:val="fr-FR"/>
        </w:rPr>
        <w:t>exécution, l</w:t>
      </w:r>
      <w:r w:rsidR="002B5B99" w:rsidRPr="000C0BA2">
        <w:rPr>
          <w:rFonts w:eastAsia="MS Gothic"/>
          <w:lang w:val="fr-FR"/>
        </w:rPr>
        <w:t>’</w:t>
      </w:r>
      <w:r w:rsidR="0065429A" w:rsidRPr="000C0BA2">
        <w:rPr>
          <w:rFonts w:eastAsia="MS Gothic"/>
          <w:lang w:val="fr-FR"/>
        </w:rPr>
        <w:t>idée étant qu</w:t>
      </w:r>
      <w:r w:rsidR="002B5B99" w:rsidRPr="000C0BA2">
        <w:rPr>
          <w:rFonts w:eastAsia="MS Gothic"/>
          <w:lang w:val="fr-FR"/>
        </w:rPr>
        <w:t>’</w:t>
      </w:r>
      <w:r w:rsidR="0065429A" w:rsidRPr="000C0BA2">
        <w:rPr>
          <w:rFonts w:eastAsia="MS Gothic"/>
          <w:lang w:val="fr-FR"/>
        </w:rPr>
        <w:t>une notification faite plus tôt p</w:t>
      </w:r>
      <w:r w:rsidR="002D25B2">
        <w:rPr>
          <w:rFonts w:eastAsia="MS Gothic"/>
          <w:lang w:val="fr-FR"/>
        </w:rPr>
        <w:t>ourrai</w:t>
      </w:r>
      <w:r w:rsidR="0065429A" w:rsidRPr="000C0BA2">
        <w:rPr>
          <w:rFonts w:eastAsia="MS Gothic"/>
          <w:lang w:val="fr-FR"/>
        </w:rPr>
        <w:t>t avoir de profondes répercussions sur son état psychique et l</w:t>
      </w:r>
      <w:r w:rsidR="002B5B99" w:rsidRPr="000C0BA2">
        <w:rPr>
          <w:rFonts w:eastAsia="MS Gothic"/>
          <w:lang w:val="fr-FR"/>
        </w:rPr>
        <w:t>’</w:t>
      </w:r>
      <w:r w:rsidR="0065429A" w:rsidRPr="000C0BA2">
        <w:rPr>
          <w:rFonts w:eastAsia="MS Gothic"/>
          <w:lang w:val="fr-FR"/>
        </w:rPr>
        <w:t>empêcher de conserver son calme</w:t>
      </w:r>
      <w:r w:rsidR="000D20C8"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w:t>
      </w:r>
      <w:r w:rsidR="00EE5BD8" w:rsidRPr="000C0BA2">
        <w:rPr>
          <w:rFonts w:eastAsia="MS Gothic"/>
          <w:lang w:val="fr-FR"/>
        </w:rPr>
        <w:t>11</w:t>
      </w:r>
      <w:r w:rsidRPr="000C0BA2">
        <w:rPr>
          <w:rFonts w:eastAsia="MS Gothic"/>
          <w:lang w:val="fr-FR"/>
        </w:rPr>
        <w:t>.</w:t>
      </w:r>
      <w:r w:rsidRPr="000C0BA2">
        <w:rPr>
          <w:rFonts w:eastAsia="MS Gothic"/>
          <w:lang w:val="fr-FR"/>
        </w:rPr>
        <w:tab/>
      </w:r>
      <w:r w:rsidR="0065429A" w:rsidRPr="000C0BA2">
        <w:rPr>
          <w:rFonts w:eastAsia="MS Gothic"/>
          <w:lang w:val="fr-FR"/>
        </w:rPr>
        <w:t>Il n</w:t>
      </w:r>
      <w:r w:rsidR="002B5B99" w:rsidRPr="000C0BA2">
        <w:rPr>
          <w:rFonts w:eastAsia="MS Gothic"/>
          <w:lang w:val="fr-FR"/>
        </w:rPr>
        <w:t>’</w:t>
      </w:r>
      <w:r w:rsidR="0065429A" w:rsidRPr="000C0BA2">
        <w:rPr>
          <w:rFonts w:eastAsia="MS Gothic"/>
          <w:lang w:val="fr-FR"/>
        </w:rPr>
        <w:t>existe pas de dispositions juridiques concernant la notification de la famille du condamné à mort</w:t>
      </w:r>
      <w:r w:rsidR="00D9095C" w:rsidRPr="000C0BA2">
        <w:rPr>
          <w:rFonts w:eastAsia="MS Gothic"/>
          <w:lang w:val="fr-FR"/>
        </w:rPr>
        <w:t xml:space="preserve">, autres que les </w:t>
      </w:r>
      <w:r w:rsidR="00690018" w:rsidRPr="000C0BA2">
        <w:rPr>
          <w:rFonts w:eastAsia="MS Gothic"/>
          <w:lang w:val="fr-FR"/>
        </w:rPr>
        <w:t>dispositions</w:t>
      </w:r>
      <w:r w:rsidR="00D9095C" w:rsidRPr="000C0BA2">
        <w:rPr>
          <w:rFonts w:eastAsia="MS Gothic"/>
          <w:lang w:val="fr-FR"/>
        </w:rPr>
        <w:t xml:space="preserve"> stipulant qu</w:t>
      </w:r>
      <w:r w:rsidR="002B5B99" w:rsidRPr="000C0BA2">
        <w:rPr>
          <w:rFonts w:eastAsia="MS Gothic"/>
          <w:lang w:val="fr-FR"/>
        </w:rPr>
        <w:t>’</w:t>
      </w:r>
      <w:r w:rsidR="00EB7B6E" w:rsidRPr="000C0BA2">
        <w:rPr>
          <w:rFonts w:eastAsia="MS Gothic"/>
          <w:lang w:val="fr-FR"/>
        </w:rPr>
        <w:t xml:space="preserve">en cas de décès, </w:t>
      </w:r>
      <w:r w:rsidR="00D9095C" w:rsidRPr="000C0BA2">
        <w:rPr>
          <w:rFonts w:eastAsia="MS Gothic"/>
          <w:lang w:val="fr-FR"/>
        </w:rPr>
        <w:t xml:space="preserve">les proches du condamné doivent être </w:t>
      </w:r>
      <w:r w:rsidR="00EB7B6E" w:rsidRPr="000C0BA2">
        <w:rPr>
          <w:rFonts w:eastAsia="MS Gothic"/>
          <w:lang w:val="fr-FR"/>
        </w:rPr>
        <w:t xml:space="preserve">rapidement </w:t>
      </w:r>
      <w:r w:rsidR="00D9095C" w:rsidRPr="000C0BA2">
        <w:rPr>
          <w:rFonts w:eastAsia="MS Gothic"/>
          <w:lang w:val="fr-FR"/>
        </w:rPr>
        <w:t>avisés de</w:t>
      </w:r>
      <w:r w:rsidR="00EB7B6E" w:rsidRPr="000C0BA2">
        <w:rPr>
          <w:rFonts w:eastAsia="MS Gothic"/>
          <w:lang w:val="fr-FR"/>
        </w:rPr>
        <w:t>s causes et de la date</w:t>
      </w:r>
      <w:r w:rsidR="00D9095C" w:rsidRPr="000C0BA2">
        <w:rPr>
          <w:rFonts w:eastAsia="MS Gothic"/>
          <w:lang w:val="fr-FR"/>
        </w:rPr>
        <w:t xml:space="preserve"> </w:t>
      </w:r>
      <w:r w:rsidR="00EB7B6E" w:rsidRPr="000C0BA2">
        <w:rPr>
          <w:rFonts w:eastAsia="MS Gothic"/>
          <w:lang w:val="fr-FR"/>
        </w:rPr>
        <w:t>de son décès ainsi que d</w:t>
      </w:r>
      <w:r w:rsidR="002B5B99" w:rsidRPr="000C0BA2">
        <w:rPr>
          <w:rFonts w:eastAsia="MS Gothic"/>
          <w:lang w:val="fr-FR"/>
        </w:rPr>
        <w:t>’</w:t>
      </w:r>
      <w:r w:rsidR="00EB7B6E" w:rsidRPr="000C0BA2">
        <w:rPr>
          <w:rFonts w:eastAsia="MS Gothic"/>
          <w:lang w:val="fr-FR"/>
        </w:rPr>
        <w:t>autres informations sur sa mort.</w:t>
      </w:r>
      <w:r w:rsidR="000D20C8" w:rsidRPr="000C0BA2">
        <w:rPr>
          <w:rFonts w:eastAsia="MS Gothic"/>
          <w:lang w:val="fr-FR"/>
        </w:rPr>
        <w:t xml:space="preserve"> </w:t>
      </w:r>
      <w:r w:rsidR="00EB7B6E" w:rsidRPr="000C0BA2">
        <w:rPr>
          <w:rFonts w:eastAsia="MS Gothic"/>
          <w:lang w:val="fr-FR"/>
        </w:rPr>
        <w:t>Aucune autre personne, y compris les membres de la famille, ne doit être informée à l</w:t>
      </w:r>
      <w:r w:rsidR="002B5B99" w:rsidRPr="000C0BA2">
        <w:rPr>
          <w:rFonts w:eastAsia="MS Gothic"/>
          <w:lang w:val="fr-FR"/>
        </w:rPr>
        <w:t>’</w:t>
      </w:r>
      <w:r w:rsidR="00EB7B6E" w:rsidRPr="000C0BA2">
        <w:rPr>
          <w:rFonts w:eastAsia="MS Gothic"/>
          <w:lang w:val="fr-FR"/>
        </w:rPr>
        <w:t>avance de la date de l</w:t>
      </w:r>
      <w:r w:rsidR="002B5B99" w:rsidRPr="000C0BA2">
        <w:rPr>
          <w:rFonts w:eastAsia="MS Gothic"/>
          <w:lang w:val="fr-FR"/>
        </w:rPr>
        <w:t>’</w:t>
      </w:r>
      <w:r w:rsidR="00EB7B6E" w:rsidRPr="000C0BA2">
        <w:rPr>
          <w:rFonts w:eastAsia="MS Gothic"/>
          <w:lang w:val="fr-FR"/>
        </w:rPr>
        <w:t>exécution. Les raisons de cette règle sont les suivantes</w:t>
      </w:r>
      <w:r w:rsidR="00077AFE">
        <w:rPr>
          <w:rFonts w:eastAsia="MS Gothic"/>
          <w:lang w:val="fr-FR"/>
        </w:rPr>
        <w:t>:</w:t>
      </w:r>
      <w:r w:rsidR="00EB7B6E" w:rsidRPr="000C0BA2">
        <w:rPr>
          <w:rFonts w:eastAsia="MS Gothic"/>
          <w:lang w:val="fr-FR"/>
        </w:rPr>
        <w:t xml:space="preserve"> la famille peut vivre inutilement des moments d</w:t>
      </w:r>
      <w:r w:rsidR="002B5B99" w:rsidRPr="000C0BA2">
        <w:rPr>
          <w:rFonts w:eastAsia="MS Gothic"/>
          <w:lang w:val="fr-FR"/>
        </w:rPr>
        <w:t>’</w:t>
      </w:r>
      <w:r w:rsidR="00EB7B6E" w:rsidRPr="000C0BA2">
        <w:rPr>
          <w:rFonts w:eastAsia="MS Gothic"/>
          <w:lang w:val="fr-FR"/>
        </w:rPr>
        <w:t>angoisse si elle est informée à l</w:t>
      </w:r>
      <w:r w:rsidR="002B5B99" w:rsidRPr="000C0BA2">
        <w:rPr>
          <w:rFonts w:eastAsia="MS Gothic"/>
          <w:lang w:val="fr-FR"/>
        </w:rPr>
        <w:t>’</w:t>
      </w:r>
      <w:r w:rsidR="00EB7B6E" w:rsidRPr="000C0BA2">
        <w:rPr>
          <w:rFonts w:eastAsia="MS Gothic"/>
          <w:lang w:val="fr-FR"/>
        </w:rPr>
        <w:t>avance de la date de l</w:t>
      </w:r>
      <w:r w:rsidR="002B5B99" w:rsidRPr="000C0BA2">
        <w:rPr>
          <w:rFonts w:eastAsia="MS Gothic"/>
          <w:lang w:val="fr-FR"/>
        </w:rPr>
        <w:t>’</w:t>
      </w:r>
      <w:r w:rsidR="00EB7B6E" w:rsidRPr="000C0BA2">
        <w:rPr>
          <w:rFonts w:eastAsia="MS Gothic"/>
          <w:lang w:val="fr-FR"/>
        </w:rPr>
        <w:t>exécution; et si le condamné à mort apprend la date de son exécution lorsque des membres de sa famille informés de la date d</w:t>
      </w:r>
      <w:r w:rsidR="002B5B99" w:rsidRPr="000C0BA2">
        <w:rPr>
          <w:rFonts w:eastAsia="MS Gothic"/>
          <w:lang w:val="fr-FR"/>
        </w:rPr>
        <w:t>’</w:t>
      </w:r>
      <w:r w:rsidR="00EB7B6E" w:rsidRPr="000C0BA2">
        <w:rPr>
          <w:rFonts w:eastAsia="MS Gothic"/>
          <w:lang w:val="fr-FR"/>
        </w:rPr>
        <w:t>exécution lui rendent visite, il peut en résulter de profondes répercussions sur l</w:t>
      </w:r>
      <w:r w:rsidR="002B5B99" w:rsidRPr="000C0BA2">
        <w:rPr>
          <w:rFonts w:eastAsia="MS Gothic"/>
          <w:lang w:val="fr-FR"/>
        </w:rPr>
        <w:t>’</w:t>
      </w:r>
      <w:r w:rsidR="00EB7B6E" w:rsidRPr="000C0BA2">
        <w:rPr>
          <w:rFonts w:eastAsia="MS Gothic"/>
          <w:lang w:val="fr-FR"/>
        </w:rPr>
        <w:t>état psychique du prisonnier et sur son aptitude à garder son calme.</w:t>
      </w:r>
    </w:p>
    <w:p w:rsidR="000D20C8" w:rsidRPr="000C0BA2" w:rsidRDefault="00BA56A9" w:rsidP="00A21C44">
      <w:pPr>
        <w:pStyle w:val="H23G"/>
        <w:rPr>
          <w:rFonts w:eastAsia="MS Gothic"/>
          <w:lang w:val="fr-FR"/>
        </w:rPr>
      </w:pPr>
      <w:r w:rsidRPr="000C0BA2">
        <w:rPr>
          <w:rFonts w:eastAsia="MS Gothic"/>
          <w:lang w:val="fr-FR"/>
        </w:rPr>
        <w:tab/>
      </w:r>
      <w:r w:rsidRPr="000C0BA2">
        <w:rPr>
          <w:rFonts w:eastAsia="MS Gothic"/>
          <w:lang w:val="fr-FR"/>
        </w:rPr>
        <w:tab/>
      </w:r>
      <w:r w:rsidR="00436B1D" w:rsidRPr="000C0BA2">
        <w:rPr>
          <w:rFonts w:eastAsia="MS Gothic"/>
          <w:lang w:val="fr-FR"/>
        </w:rPr>
        <w:t>Grâce</w:t>
      </w:r>
    </w:p>
    <w:p w:rsidR="000D20C8" w:rsidRPr="000C0BA2" w:rsidRDefault="00C62A4B" w:rsidP="00BA56A9">
      <w:pPr>
        <w:pStyle w:val="SingleTxtG"/>
        <w:rPr>
          <w:rFonts w:eastAsia="MS Gothic"/>
          <w:lang w:val="fr-FR"/>
        </w:rPr>
      </w:pPr>
      <w:r w:rsidRPr="000C0BA2">
        <w:rPr>
          <w:rFonts w:eastAsia="MS Gothic"/>
          <w:lang w:val="fr-FR"/>
        </w:rPr>
        <w:t>11</w:t>
      </w:r>
      <w:r w:rsidR="00EE5BD8" w:rsidRPr="000C0BA2">
        <w:rPr>
          <w:rFonts w:eastAsia="MS Gothic"/>
          <w:lang w:val="fr-FR"/>
        </w:rPr>
        <w:t>2</w:t>
      </w:r>
      <w:r w:rsidRPr="000C0BA2">
        <w:rPr>
          <w:rFonts w:eastAsia="MS Gothic"/>
          <w:lang w:val="fr-FR"/>
        </w:rPr>
        <w:t>.</w:t>
      </w:r>
      <w:r w:rsidRPr="000C0BA2">
        <w:rPr>
          <w:rFonts w:eastAsia="MS Gothic"/>
          <w:lang w:val="fr-FR"/>
        </w:rPr>
        <w:tab/>
      </w:r>
      <w:r w:rsidR="00206DDB" w:rsidRPr="000C0BA2">
        <w:rPr>
          <w:rFonts w:eastAsia="MS Gothic"/>
          <w:lang w:val="fr-FR"/>
        </w:rPr>
        <w:t xml:space="preserve">Un détenu condamné à la peine de mort peut introduire </w:t>
      </w:r>
      <w:r w:rsidR="00AE3133" w:rsidRPr="000C0BA2">
        <w:rPr>
          <w:rFonts w:eastAsia="MS Gothic"/>
          <w:lang w:val="fr-FR"/>
        </w:rPr>
        <w:t xml:space="preserve">à tout moment </w:t>
      </w:r>
      <w:r w:rsidR="00236B3E" w:rsidRPr="000C0BA2">
        <w:rPr>
          <w:rFonts w:eastAsia="MS Gothic"/>
          <w:lang w:val="fr-FR"/>
        </w:rPr>
        <w:t>un recours en grâce</w:t>
      </w:r>
      <w:r w:rsidR="00206DDB" w:rsidRPr="000C0BA2">
        <w:rPr>
          <w:rFonts w:eastAsia="MS Gothic"/>
          <w:lang w:val="fr-FR"/>
        </w:rPr>
        <w:t xml:space="preserve"> auprès du directeur de l’</w:t>
      </w:r>
      <w:r w:rsidR="00690018" w:rsidRPr="000C0BA2">
        <w:rPr>
          <w:rFonts w:eastAsia="MS Gothic"/>
          <w:lang w:val="fr-FR"/>
        </w:rPr>
        <w:t>établissement</w:t>
      </w:r>
      <w:r w:rsidR="00206DDB" w:rsidRPr="000C0BA2">
        <w:rPr>
          <w:rFonts w:eastAsia="MS Gothic"/>
          <w:lang w:val="fr-FR"/>
        </w:rPr>
        <w:t xml:space="preserve"> pénitentiaire. Sur réception de cette demande, le directeur de l’établissement doit </w:t>
      </w:r>
      <w:r w:rsidR="00A205A9" w:rsidRPr="000C0BA2">
        <w:rPr>
          <w:rFonts w:eastAsia="MS Gothic"/>
          <w:lang w:val="fr-FR"/>
        </w:rPr>
        <w:t>présenter une requête</w:t>
      </w:r>
      <w:r w:rsidR="00AE3133" w:rsidRPr="000C0BA2">
        <w:rPr>
          <w:rFonts w:eastAsia="MS Gothic"/>
          <w:lang w:val="fr-FR"/>
        </w:rPr>
        <w:t>,</w:t>
      </w:r>
      <w:r w:rsidR="00206DDB" w:rsidRPr="000C0BA2">
        <w:rPr>
          <w:rFonts w:eastAsia="MS Gothic"/>
          <w:lang w:val="fr-FR"/>
        </w:rPr>
        <w:t xml:space="preserve"> accompagnée de son avis</w:t>
      </w:r>
      <w:r w:rsidR="00AE3133" w:rsidRPr="000C0BA2">
        <w:rPr>
          <w:rFonts w:eastAsia="MS Gothic"/>
          <w:lang w:val="fr-FR"/>
        </w:rPr>
        <w:t>,</w:t>
      </w:r>
      <w:r w:rsidR="00206DDB" w:rsidRPr="000C0BA2">
        <w:rPr>
          <w:rFonts w:eastAsia="MS Gothic"/>
          <w:lang w:val="fr-FR"/>
        </w:rPr>
        <w:t xml:space="preserve"> à la Commission nationale de remise des peines afin qu’elle l’examine. Aucune grâce n’a été récemment accordée à un détenu condamné à la peine de mort. Toutefois, lorsqu’une deman</w:t>
      </w:r>
      <w:r w:rsidR="00D57F0F" w:rsidRPr="000C0BA2">
        <w:rPr>
          <w:rFonts w:eastAsia="MS Gothic"/>
          <w:lang w:val="fr-FR"/>
        </w:rPr>
        <w:t>de de grâce est présentée à la C</w:t>
      </w:r>
      <w:r w:rsidR="00206DDB" w:rsidRPr="000C0BA2">
        <w:rPr>
          <w:rFonts w:eastAsia="MS Gothic"/>
          <w:lang w:val="fr-FR"/>
        </w:rPr>
        <w:t>ommission, celle-ci l’examine. Les modalités applicables à l’introduction d’un</w:t>
      </w:r>
      <w:r w:rsidR="00A205A9" w:rsidRPr="000C0BA2">
        <w:rPr>
          <w:rFonts w:eastAsia="MS Gothic"/>
          <w:lang w:val="fr-FR"/>
        </w:rPr>
        <w:t xml:space="preserve"> recours en</w:t>
      </w:r>
      <w:r w:rsidR="00206DDB" w:rsidRPr="000C0BA2">
        <w:rPr>
          <w:rFonts w:eastAsia="MS Gothic"/>
          <w:lang w:val="fr-FR"/>
        </w:rPr>
        <w:t xml:space="preserve"> grâce figurent dans la loi relative </w:t>
      </w:r>
      <w:r w:rsidR="00F12EC3" w:rsidRPr="000C0BA2">
        <w:rPr>
          <w:rFonts w:eastAsia="MS Gothic"/>
          <w:lang w:val="fr-FR"/>
        </w:rPr>
        <w:t xml:space="preserve">à la </w:t>
      </w:r>
      <w:r w:rsidR="00206DDB" w:rsidRPr="000C0BA2">
        <w:rPr>
          <w:rFonts w:eastAsia="MS Gothic"/>
          <w:lang w:val="fr-FR"/>
        </w:rPr>
        <w:t xml:space="preserve">grâce et </w:t>
      </w:r>
      <w:r w:rsidR="00AE3133" w:rsidRPr="000C0BA2">
        <w:rPr>
          <w:rFonts w:eastAsia="MS Gothic"/>
          <w:lang w:val="fr-FR"/>
        </w:rPr>
        <w:t xml:space="preserve">dans </w:t>
      </w:r>
      <w:r w:rsidR="00206DDB" w:rsidRPr="000C0BA2">
        <w:rPr>
          <w:rFonts w:eastAsia="MS Gothic"/>
          <w:lang w:val="fr-FR"/>
        </w:rPr>
        <w:t xml:space="preserve">l’ordonnance relative </w:t>
      </w:r>
      <w:r w:rsidR="00F12EC3" w:rsidRPr="000C0BA2">
        <w:rPr>
          <w:rFonts w:eastAsia="MS Gothic"/>
          <w:lang w:val="fr-FR"/>
        </w:rPr>
        <w:t>à son application</w:t>
      </w:r>
      <w:r w:rsidR="00206DDB" w:rsidRPr="000C0BA2">
        <w:rPr>
          <w:rFonts w:eastAsia="MS Gothic"/>
          <w:lang w:val="fr-FR"/>
        </w:rPr>
        <w:t xml:space="preserve">. </w:t>
      </w:r>
    </w:p>
    <w:p w:rsidR="000D20C8" w:rsidRPr="000C0BA2" w:rsidRDefault="00BA56A9" w:rsidP="00A21C44">
      <w:pPr>
        <w:pStyle w:val="H23G"/>
        <w:rPr>
          <w:rFonts w:eastAsia="MS Gothic"/>
          <w:lang w:val="fr-FR"/>
        </w:rPr>
      </w:pPr>
      <w:r w:rsidRPr="000C0BA2">
        <w:rPr>
          <w:rFonts w:eastAsia="MS Gothic"/>
          <w:lang w:val="fr-FR"/>
        </w:rPr>
        <w:tab/>
      </w:r>
      <w:r w:rsidRPr="000C0BA2">
        <w:rPr>
          <w:rFonts w:eastAsia="MS Gothic"/>
          <w:lang w:val="fr-FR"/>
        </w:rPr>
        <w:tab/>
      </w:r>
      <w:r w:rsidR="00206DDB" w:rsidRPr="000C0BA2">
        <w:rPr>
          <w:rFonts w:eastAsia="MS Gothic"/>
          <w:lang w:val="fr-FR"/>
        </w:rPr>
        <w:t>Personnes âgées et personnes souffrant de troubles mentaux</w:t>
      </w:r>
    </w:p>
    <w:p w:rsidR="000D20C8" w:rsidRPr="000C0BA2" w:rsidRDefault="00C62A4B" w:rsidP="00F70383">
      <w:pPr>
        <w:pStyle w:val="SingleTxtG"/>
        <w:rPr>
          <w:rFonts w:eastAsia="MS Gothic"/>
          <w:lang w:val="fr-FR"/>
        </w:rPr>
      </w:pPr>
      <w:r w:rsidRPr="000C0BA2">
        <w:rPr>
          <w:rFonts w:eastAsia="MS Gothic"/>
          <w:lang w:val="fr-FR"/>
        </w:rPr>
        <w:t>11</w:t>
      </w:r>
      <w:r w:rsidR="00EE5BD8" w:rsidRPr="000C0BA2">
        <w:rPr>
          <w:rFonts w:eastAsia="MS Gothic"/>
          <w:lang w:val="fr-FR"/>
        </w:rPr>
        <w:t>3</w:t>
      </w:r>
      <w:r w:rsidRPr="000C0BA2">
        <w:rPr>
          <w:rFonts w:eastAsia="MS Gothic"/>
          <w:lang w:val="fr-FR"/>
        </w:rPr>
        <w:t>.</w:t>
      </w:r>
      <w:r w:rsidRPr="000C0BA2">
        <w:rPr>
          <w:rFonts w:eastAsia="MS Gothic"/>
          <w:lang w:val="fr-FR"/>
        </w:rPr>
        <w:tab/>
      </w:r>
      <w:r w:rsidR="00B7402A">
        <w:rPr>
          <w:rFonts w:eastAsia="MS Gothic"/>
          <w:lang w:val="fr-FR"/>
        </w:rPr>
        <w:t>Selon le droit japonais, le grand âge ne constitue pas un motif pour suspendre l’exécution de la pein</w:t>
      </w:r>
      <w:r w:rsidR="005A36BF">
        <w:rPr>
          <w:rFonts w:eastAsia="MS Gothic"/>
          <w:lang w:val="fr-FR"/>
        </w:rPr>
        <w:t xml:space="preserve">e </w:t>
      </w:r>
      <w:r w:rsidR="00B7402A">
        <w:rPr>
          <w:rFonts w:eastAsia="MS Gothic"/>
          <w:lang w:val="fr-FR"/>
        </w:rPr>
        <w:t>de mort ni une raison suffisante pour accorder un pardon</w:t>
      </w:r>
      <w:r w:rsidR="00206DDB" w:rsidRPr="000C0BA2">
        <w:rPr>
          <w:rFonts w:eastAsia="MS Gothic"/>
          <w:lang w:val="fr-FR"/>
        </w:rPr>
        <w:t>, le paragraphe 1 de l’article </w:t>
      </w:r>
      <w:r w:rsidR="000D20C8" w:rsidRPr="000C0BA2">
        <w:rPr>
          <w:rFonts w:eastAsia="MS Gothic"/>
          <w:lang w:val="fr-FR"/>
        </w:rPr>
        <w:t>479</w:t>
      </w:r>
      <w:r w:rsidR="00206DDB" w:rsidRPr="000C0BA2">
        <w:rPr>
          <w:rFonts w:eastAsia="MS Gothic"/>
          <w:lang w:val="fr-FR"/>
        </w:rPr>
        <w:t xml:space="preserve"> du Code de procédure pénale stipule </w:t>
      </w:r>
      <w:r w:rsidR="00B7402A" w:rsidRPr="00B7402A">
        <w:rPr>
          <w:rFonts w:eastAsia="MS Gothic"/>
          <w:lang w:val="fr-FR"/>
        </w:rPr>
        <w:t>que lorsqu’une personne condamnée à mort souffre d’aliénation mentale, l’exécution sera suspendue sur ordre du Ministre de</w:t>
      </w:r>
      <w:r w:rsidR="00F70383">
        <w:rPr>
          <w:rFonts w:eastAsia="MS Gothic"/>
          <w:lang w:val="fr-FR"/>
        </w:rPr>
        <w:t xml:space="preserve"> </w:t>
      </w:r>
      <w:r w:rsidR="00B7402A" w:rsidRPr="00B7402A">
        <w:rPr>
          <w:rFonts w:eastAsia="MS Gothic"/>
          <w:lang w:val="fr-FR"/>
        </w:rPr>
        <w:t>la justice</w:t>
      </w:r>
      <w:r w:rsidR="00206DDB" w:rsidRPr="000C0BA2">
        <w:rPr>
          <w:rFonts w:eastAsia="MS Gothic"/>
          <w:lang w:val="fr-FR"/>
        </w:rPr>
        <w:t xml:space="preserve">. </w:t>
      </w:r>
      <w:r w:rsidR="00F70383" w:rsidRPr="00F70383">
        <w:rPr>
          <w:rFonts w:eastAsia="MS Gothic"/>
          <w:lang w:val="fr-FR"/>
        </w:rPr>
        <w:t xml:space="preserve">L’état mental de chaque détenu condamné à mort est soigneusement examiné en prenant appui notamment sur les conclusions des experts. S’il apparaît qu’un condamné à mort souffre </w:t>
      </w:r>
      <w:r w:rsidR="00F70383">
        <w:rPr>
          <w:rFonts w:eastAsia="MS Gothic"/>
          <w:lang w:val="fr-FR"/>
        </w:rPr>
        <w:t xml:space="preserve">d’aliénation mentale, </w:t>
      </w:r>
      <w:r w:rsidR="00206DDB" w:rsidRPr="000C0BA2">
        <w:rPr>
          <w:rFonts w:eastAsia="MS Gothic"/>
          <w:lang w:val="fr-FR"/>
        </w:rPr>
        <w:t xml:space="preserve">l’exécution de la peine capitale est suspendue. </w:t>
      </w:r>
    </w:p>
    <w:p w:rsidR="000D20C8" w:rsidRPr="000C0BA2" w:rsidRDefault="00BA56A9"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7</w:t>
      </w:r>
    </w:p>
    <w:p w:rsidR="000D20C8" w:rsidRPr="000C0BA2" w:rsidRDefault="00C62A4B" w:rsidP="00BA56A9">
      <w:pPr>
        <w:pStyle w:val="SingleTxtG"/>
        <w:rPr>
          <w:rFonts w:eastAsia="MS Gothic"/>
          <w:lang w:val="fr-FR"/>
        </w:rPr>
      </w:pPr>
      <w:r w:rsidRPr="000C0BA2">
        <w:rPr>
          <w:rFonts w:eastAsia="MS Gothic"/>
          <w:lang w:val="fr-FR"/>
        </w:rPr>
        <w:t>11</w:t>
      </w:r>
      <w:r w:rsidR="00EE5BD8" w:rsidRPr="000C0BA2">
        <w:rPr>
          <w:rFonts w:eastAsia="MS Gothic"/>
          <w:lang w:val="fr-FR"/>
        </w:rPr>
        <w:t>4</w:t>
      </w:r>
      <w:r w:rsidRPr="000C0BA2">
        <w:rPr>
          <w:rFonts w:eastAsia="MS Gothic"/>
          <w:lang w:val="fr-FR"/>
        </w:rPr>
        <w:t>.</w:t>
      </w:r>
      <w:r w:rsidRPr="000C0BA2">
        <w:rPr>
          <w:rFonts w:eastAsia="MS Gothic"/>
          <w:lang w:val="fr-FR"/>
        </w:rPr>
        <w:tab/>
      </w:r>
      <w:r w:rsidR="001A6EE7" w:rsidRPr="000C0BA2">
        <w:rPr>
          <w:rFonts w:eastAsia="MS Gothic"/>
          <w:lang w:val="fr-FR"/>
        </w:rPr>
        <w:t>Le Japon a adhéré à la Convention contre la torture et autres peines ou châtiments cruels, inhumains ou dégradants en juin 1999.</w:t>
      </w:r>
      <w:r w:rsidR="000D20C8" w:rsidRPr="000C0BA2">
        <w:rPr>
          <w:rFonts w:eastAsia="MS Gothic"/>
          <w:lang w:val="fr-FR"/>
        </w:rPr>
        <w:t xml:space="preserve"> </w:t>
      </w:r>
      <w:r w:rsidR="005674D8" w:rsidRPr="000C0BA2">
        <w:rPr>
          <w:rFonts w:eastAsia="MS Gothic"/>
          <w:lang w:val="fr-FR"/>
        </w:rPr>
        <w:t>Conformément au paragraphe 1 de l</w:t>
      </w:r>
      <w:r w:rsidR="002B5B99" w:rsidRPr="000C0BA2">
        <w:rPr>
          <w:rFonts w:eastAsia="MS Gothic"/>
          <w:lang w:val="fr-FR"/>
        </w:rPr>
        <w:t>’</w:t>
      </w:r>
      <w:r w:rsidR="005674D8" w:rsidRPr="000C0BA2">
        <w:rPr>
          <w:rFonts w:eastAsia="MS Gothic"/>
          <w:lang w:val="fr-FR"/>
        </w:rPr>
        <w:t>article 19 de la Convention, le Japon a soumis ses premier et deuxième rapports périodiques respectivement en décembre 2005 et en juillet 2011.</w:t>
      </w:r>
      <w:r w:rsidR="000D20C8" w:rsidRPr="000C0BA2">
        <w:rPr>
          <w:rFonts w:eastAsia="MS Gothic"/>
          <w:lang w:val="fr-FR"/>
        </w:rPr>
        <w:t xml:space="preserve"> </w:t>
      </w:r>
    </w:p>
    <w:p w:rsidR="000D20C8" w:rsidRPr="000C0BA2" w:rsidRDefault="00C62A4B" w:rsidP="00E03F22">
      <w:pPr>
        <w:pStyle w:val="SingleTxtG"/>
        <w:rPr>
          <w:rFonts w:eastAsia="MS Gothic"/>
          <w:lang w:val="fr-FR"/>
        </w:rPr>
      </w:pPr>
      <w:r w:rsidRPr="000C0BA2">
        <w:rPr>
          <w:rFonts w:eastAsia="MS Gothic"/>
          <w:lang w:val="fr-FR"/>
        </w:rPr>
        <w:t>11</w:t>
      </w:r>
      <w:r w:rsidR="00EE5BD8" w:rsidRPr="000C0BA2">
        <w:rPr>
          <w:rFonts w:eastAsia="MS Gothic"/>
          <w:lang w:val="fr-FR"/>
        </w:rPr>
        <w:t>5</w:t>
      </w:r>
      <w:r w:rsidRPr="000C0BA2">
        <w:rPr>
          <w:rFonts w:eastAsia="MS Gothic"/>
          <w:lang w:val="fr-FR"/>
        </w:rPr>
        <w:t>.</w:t>
      </w:r>
      <w:r w:rsidRPr="000C0BA2">
        <w:rPr>
          <w:rFonts w:eastAsia="MS Gothic"/>
          <w:lang w:val="fr-FR"/>
        </w:rPr>
        <w:tab/>
      </w:r>
      <w:r w:rsidR="00CC06F1" w:rsidRPr="000C0BA2">
        <w:rPr>
          <w:rFonts w:eastAsia="MS Gothic"/>
          <w:lang w:val="fr-FR"/>
        </w:rPr>
        <w:t>À cet égard, la</w:t>
      </w:r>
      <w:r w:rsidR="000D20C8" w:rsidRPr="000C0BA2">
        <w:rPr>
          <w:rFonts w:eastAsia="MS Gothic"/>
          <w:lang w:val="fr-FR"/>
        </w:rPr>
        <w:t xml:space="preserve"> </w:t>
      </w:r>
      <w:r w:rsidR="00E03F22" w:rsidRPr="000C0BA2">
        <w:rPr>
          <w:rFonts w:eastAsia="MS Gothic"/>
          <w:lang w:val="fr-FR"/>
        </w:rPr>
        <w:t>loi relative au contrôle de l</w:t>
      </w:r>
      <w:r w:rsidR="002B5B99" w:rsidRPr="000C0BA2">
        <w:rPr>
          <w:rFonts w:eastAsia="MS Gothic"/>
          <w:lang w:val="fr-FR"/>
        </w:rPr>
        <w:t>’</w:t>
      </w:r>
      <w:r w:rsidR="00E03F22" w:rsidRPr="000C0BA2">
        <w:rPr>
          <w:rFonts w:eastAsia="MS Gothic"/>
          <w:lang w:val="fr-FR"/>
        </w:rPr>
        <w:t>immigration et à la reconnaissance du statut de réfugié</w:t>
      </w:r>
      <w:r w:rsidR="000D20C8" w:rsidRPr="000C0BA2">
        <w:rPr>
          <w:rFonts w:eastAsia="MS Gothic"/>
          <w:lang w:val="fr-FR"/>
        </w:rPr>
        <w:t xml:space="preserve"> </w:t>
      </w:r>
      <w:r w:rsidR="00CC06F1" w:rsidRPr="000C0BA2">
        <w:rPr>
          <w:rFonts w:eastAsia="MS Gothic"/>
          <w:lang w:val="fr-FR"/>
        </w:rPr>
        <w:t>et la loi spéciale sur le contrôle des entrées et des sorties des personnes ayant perdu la nationalité japonaise à la suite du Traité de paix conclu avec le Japon</w:t>
      </w:r>
      <w:r w:rsidR="00554996" w:rsidRPr="000C0BA2">
        <w:rPr>
          <w:rFonts w:eastAsia="MS Gothic"/>
          <w:lang w:val="fr-FR"/>
        </w:rPr>
        <w:t>,</w:t>
      </w:r>
      <w:r w:rsidR="00CC06F1" w:rsidRPr="000C0BA2">
        <w:rPr>
          <w:rFonts w:eastAsia="MS Gothic"/>
          <w:lang w:val="fr-FR"/>
        </w:rPr>
        <w:t xml:space="preserve"> promulguée le 15 juillet</w:t>
      </w:r>
      <w:r w:rsidR="000D20C8" w:rsidRPr="000C0BA2">
        <w:rPr>
          <w:rFonts w:eastAsia="MS Gothic"/>
          <w:lang w:val="fr-FR"/>
        </w:rPr>
        <w:t xml:space="preserve"> 2009</w:t>
      </w:r>
      <w:r w:rsidR="00554996" w:rsidRPr="000C0BA2">
        <w:rPr>
          <w:rFonts w:eastAsia="MS Gothic"/>
          <w:lang w:val="fr-FR"/>
        </w:rPr>
        <w:t>,</w:t>
      </w:r>
      <w:r w:rsidR="000D20C8" w:rsidRPr="000C0BA2">
        <w:rPr>
          <w:rFonts w:eastAsia="MS Gothic"/>
          <w:lang w:val="fr-FR"/>
        </w:rPr>
        <w:t xml:space="preserve"> </w:t>
      </w:r>
      <w:r w:rsidR="00CC06F1" w:rsidRPr="000C0BA2">
        <w:rPr>
          <w:rFonts w:eastAsia="MS Gothic"/>
          <w:lang w:val="fr-FR"/>
        </w:rPr>
        <w:t xml:space="preserve">stipule clairement </w:t>
      </w:r>
      <w:r w:rsidR="00E03F22" w:rsidRPr="000C0BA2">
        <w:rPr>
          <w:rFonts w:eastAsia="MS Gothic"/>
          <w:lang w:val="fr-FR"/>
        </w:rPr>
        <w:t>que la liste des pays vers lesquels une personne peut être expulsée n</w:t>
      </w:r>
      <w:r w:rsidR="002B5B99" w:rsidRPr="000C0BA2">
        <w:rPr>
          <w:rFonts w:eastAsia="MS Gothic"/>
          <w:lang w:val="fr-FR"/>
        </w:rPr>
        <w:t>’</w:t>
      </w:r>
      <w:r w:rsidR="00E03F22" w:rsidRPr="000C0BA2">
        <w:rPr>
          <w:rFonts w:eastAsia="MS Gothic"/>
          <w:lang w:val="fr-FR"/>
        </w:rPr>
        <w:t xml:space="preserve">inclut pas les </w:t>
      </w:r>
      <w:r w:rsidR="005674D8" w:rsidRPr="000C0BA2">
        <w:rPr>
          <w:rFonts w:eastAsia="MS Gothic"/>
          <w:lang w:val="fr-FR"/>
        </w:rPr>
        <w:t>«</w:t>
      </w:r>
      <w:r w:rsidR="00E03F22" w:rsidRPr="000C0BA2">
        <w:rPr>
          <w:rFonts w:eastAsia="MS Gothic"/>
          <w:lang w:val="fr-FR"/>
        </w:rPr>
        <w:t>États dans lesquels il existe des motifs sérieux de croire que cette personne risque d</w:t>
      </w:r>
      <w:r w:rsidR="002B5B99" w:rsidRPr="000C0BA2">
        <w:rPr>
          <w:rFonts w:eastAsia="MS Gothic"/>
          <w:lang w:val="fr-FR"/>
        </w:rPr>
        <w:t>’</w:t>
      </w:r>
      <w:r w:rsidR="00E03F22" w:rsidRPr="000C0BA2">
        <w:rPr>
          <w:rFonts w:eastAsia="MS Gothic"/>
          <w:lang w:val="fr-FR"/>
        </w:rPr>
        <w:t>être soumise à la torture</w:t>
      </w:r>
      <w:r w:rsidR="005674D8" w:rsidRPr="000C0BA2">
        <w:rPr>
          <w:rFonts w:eastAsia="MS Gothic"/>
          <w:lang w:val="fr-FR"/>
        </w:rPr>
        <w:t>»</w:t>
      </w:r>
      <w:r w:rsidR="00E03F22" w:rsidRPr="000C0BA2">
        <w:rPr>
          <w:rFonts w:eastAsia="MS Gothic"/>
          <w:lang w:val="fr-FR"/>
        </w:rPr>
        <w:t xml:space="preserve">, conformément aux dispositions </w:t>
      </w:r>
      <w:r w:rsidR="00CF2F33" w:rsidRPr="000C0BA2">
        <w:rPr>
          <w:rFonts w:eastAsia="MS Gothic"/>
          <w:lang w:val="fr-FR"/>
        </w:rPr>
        <w:t xml:space="preserve">du paragraphe 1 </w:t>
      </w:r>
      <w:r w:rsidR="00E03F22" w:rsidRPr="000C0BA2">
        <w:rPr>
          <w:rFonts w:eastAsia="MS Gothic"/>
          <w:lang w:val="fr-FR"/>
        </w:rPr>
        <w:t>de l</w:t>
      </w:r>
      <w:r w:rsidR="002B5B99" w:rsidRPr="000C0BA2">
        <w:rPr>
          <w:rFonts w:eastAsia="MS Gothic"/>
          <w:lang w:val="fr-FR"/>
        </w:rPr>
        <w:t>’</w:t>
      </w:r>
      <w:r w:rsidR="00E03F22" w:rsidRPr="000C0BA2">
        <w:rPr>
          <w:rFonts w:eastAsia="MS Gothic"/>
          <w:lang w:val="fr-FR"/>
        </w:rPr>
        <w:t>article 3 de la Convention</w:t>
      </w:r>
      <w:r w:rsidR="00CC06F1" w:rsidRPr="000C0BA2">
        <w:rPr>
          <w:rFonts w:eastAsia="MS Gothic"/>
          <w:lang w:val="fr-FR"/>
        </w:rPr>
        <w:t>.</w:t>
      </w:r>
    </w:p>
    <w:p w:rsidR="000D20C8" w:rsidRPr="000C0BA2" w:rsidRDefault="00BA56A9"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8</w:t>
      </w:r>
    </w:p>
    <w:p w:rsidR="000D20C8" w:rsidRPr="000C0BA2" w:rsidRDefault="00C714DE" w:rsidP="00C714DE">
      <w:pPr>
        <w:pStyle w:val="H1G"/>
        <w:rPr>
          <w:rFonts w:eastAsia="MS Gothic"/>
          <w:lang w:val="fr-FR"/>
        </w:rPr>
      </w:pPr>
      <w:r w:rsidRPr="000C0BA2">
        <w:rPr>
          <w:rFonts w:eastAsia="MS Gothic"/>
          <w:lang w:val="fr-FR"/>
        </w:rPr>
        <w:tab/>
      </w:r>
      <w:r w:rsidR="000D20C8" w:rsidRPr="000C0BA2">
        <w:rPr>
          <w:rFonts w:eastAsia="MS Gothic"/>
          <w:lang w:val="fr-FR"/>
        </w:rPr>
        <w:t>A.</w:t>
      </w:r>
      <w:r w:rsidR="00BA56A9" w:rsidRPr="000C0BA2">
        <w:rPr>
          <w:rFonts w:eastAsia="MS Gothic"/>
          <w:lang w:val="fr-FR"/>
        </w:rPr>
        <w:tab/>
      </w:r>
      <w:r w:rsidR="00560CC4" w:rsidRPr="000C0BA2">
        <w:rPr>
          <w:rFonts w:eastAsia="MS Gothic"/>
          <w:lang w:val="fr-FR"/>
        </w:rPr>
        <w:t>Mesures de lutte contre la traite des personnes</w:t>
      </w:r>
    </w:p>
    <w:p w:rsidR="000D20C8" w:rsidRPr="000C0BA2" w:rsidRDefault="00C62A4B" w:rsidP="00387A21">
      <w:pPr>
        <w:pStyle w:val="SingleTxtG"/>
        <w:rPr>
          <w:rFonts w:eastAsia="MS Gothic"/>
          <w:lang w:val="fr-FR"/>
        </w:rPr>
      </w:pPr>
      <w:r w:rsidRPr="000C0BA2">
        <w:rPr>
          <w:rFonts w:eastAsia="MS Gothic"/>
          <w:lang w:val="fr-FR"/>
        </w:rPr>
        <w:t>11</w:t>
      </w:r>
      <w:r w:rsidR="00294DD7" w:rsidRPr="000C0BA2">
        <w:rPr>
          <w:rFonts w:eastAsia="MS Gothic"/>
          <w:lang w:val="fr-FR"/>
        </w:rPr>
        <w:t>6</w:t>
      </w:r>
      <w:r w:rsidRPr="000C0BA2">
        <w:rPr>
          <w:rFonts w:eastAsia="MS Gothic"/>
          <w:lang w:val="fr-FR"/>
        </w:rPr>
        <w:t>.</w:t>
      </w:r>
      <w:r w:rsidRPr="000C0BA2">
        <w:rPr>
          <w:rFonts w:eastAsia="MS Gothic"/>
          <w:lang w:val="fr-FR"/>
        </w:rPr>
        <w:tab/>
      </w:r>
      <w:r w:rsidR="00E96B88" w:rsidRPr="000C0BA2">
        <w:rPr>
          <w:rFonts w:eastAsia="MS Gothic"/>
          <w:lang w:val="fr-FR"/>
        </w:rPr>
        <w:t>Conformément au</w:t>
      </w:r>
      <w:r w:rsidR="005359D4" w:rsidRPr="000C0BA2">
        <w:rPr>
          <w:rFonts w:eastAsia="MS Gothic"/>
          <w:lang w:val="fr-FR"/>
        </w:rPr>
        <w:t xml:space="preserve"> Plan d</w:t>
      </w:r>
      <w:r w:rsidR="002B5B99" w:rsidRPr="000C0BA2">
        <w:rPr>
          <w:rFonts w:eastAsia="MS Gothic"/>
          <w:lang w:val="fr-FR"/>
        </w:rPr>
        <w:t>’</w:t>
      </w:r>
      <w:r w:rsidR="005359D4" w:rsidRPr="000C0BA2">
        <w:rPr>
          <w:rFonts w:eastAsia="MS Gothic"/>
          <w:lang w:val="fr-FR"/>
        </w:rPr>
        <w:t>action national contre la traite des êtres humains</w:t>
      </w:r>
      <w:r w:rsidR="000D20C8" w:rsidRPr="000C0BA2">
        <w:rPr>
          <w:rFonts w:eastAsia="MS Gothic"/>
          <w:lang w:val="fr-FR"/>
        </w:rPr>
        <w:t xml:space="preserve"> </w:t>
      </w:r>
      <w:r w:rsidR="00D45CB8" w:rsidRPr="000C0BA2">
        <w:rPr>
          <w:rFonts w:eastAsia="MS Gothic"/>
          <w:lang w:val="fr-FR"/>
        </w:rPr>
        <w:t>élabor</w:t>
      </w:r>
      <w:r w:rsidR="00E96B88" w:rsidRPr="000C0BA2">
        <w:rPr>
          <w:rFonts w:eastAsia="MS Gothic"/>
          <w:lang w:val="fr-FR"/>
        </w:rPr>
        <w:t>é en</w:t>
      </w:r>
      <w:r w:rsidR="000D20C8" w:rsidRPr="000C0BA2">
        <w:rPr>
          <w:rFonts w:eastAsia="MS Gothic"/>
          <w:lang w:val="fr-FR"/>
        </w:rPr>
        <w:t xml:space="preserve"> 2004, </w:t>
      </w:r>
      <w:r w:rsidR="00B819C2" w:rsidRPr="000C0BA2">
        <w:rPr>
          <w:rFonts w:eastAsia="MS Gothic"/>
          <w:lang w:val="fr-FR"/>
        </w:rPr>
        <w:t xml:space="preserve">le Gouvernement japonais met tout en œuvre pour lutter contre la traite des êtres humains, </w:t>
      </w:r>
      <w:r w:rsidR="00870602" w:rsidRPr="000C0BA2">
        <w:rPr>
          <w:rFonts w:eastAsia="MS Gothic"/>
          <w:lang w:val="fr-FR"/>
        </w:rPr>
        <w:t>en particulier</w:t>
      </w:r>
      <w:r w:rsidR="00B819C2" w:rsidRPr="000C0BA2">
        <w:rPr>
          <w:rFonts w:eastAsia="MS Gothic"/>
          <w:lang w:val="fr-FR"/>
        </w:rPr>
        <w:t xml:space="preserve"> en déployant les mesures suivantes qui ont permis d’obtenir des résultats sensibles</w:t>
      </w:r>
      <w:r w:rsidR="00077AFE">
        <w:rPr>
          <w:rFonts w:eastAsia="MS Gothic"/>
          <w:lang w:val="fr-FR"/>
        </w:rPr>
        <w:t>:</w:t>
      </w:r>
      <w:r w:rsidR="00B819C2" w:rsidRPr="000C0BA2">
        <w:rPr>
          <w:rFonts w:eastAsia="MS Gothic"/>
          <w:lang w:val="fr-FR"/>
        </w:rPr>
        <w:t xml:space="preserve"> </w:t>
      </w:r>
      <w:r w:rsidR="00F44A8C" w:rsidRPr="000C0BA2">
        <w:rPr>
          <w:rFonts w:eastAsia="MS Gothic"/>
          <w:lang w:val="fr-FR"/>
        </w:rPr>
        <w:t>renforcement des contrôles au</w:t>
      </w:r>
      <w:r w:rsidR="00B819C2" w:rsidRPr="000C0BA2">
        <w:rPr>
          <w:rFonts w:eastAsia="MS Gothic"/>
          <w:lang w:val="fr-FR"/>
        </w:rPr>
        <w:t>x frontières</w:t>
      </w:r>
      <w:r w:rsidR="00F44A8C" w:rsidRPr="000C0BA2">
        <w:rPr>
          <w:rFonts w:eastAsia="MS Gothic"/>
          <w:lang w:val="fr-FR"/>
        </w:rPr>
        <w:t>, y compris</w:t>
      </w:r>
      <w:r w:rsidR="00B819C2" w:rsidRPr="000C0BA2">
        <w:rPr>
          <w:rFonts w:eastAsia="MS Gothic"/>
          <w:lang w:val="fr-FR"/>
        </w:rPr>
        <w:t xml:space="preserve"> l’</w:t>
      </w:r>
      <w:r w:rsidR="000E2B61" w:rsidRPr="000C0BA2">
        <w:rPr>
          <w:rFonts w:eastAsia="MS Gothic"/>
          <w:lang w:val="fr-FR"/>
        </w:rPr>
        <w:t>introduction</w:t>
      </w:r>
      <w:r w:rsidR="00B819C2" w:rsidRPr="000C0BA2">
        <w:rPr>
          <w:rFonts w:eastAsia="MS Gothic"/>
          <w:lang w:val="fr-FR"/>
        </w:rPr>
        <w:t xml:space="preserve"> de</w:t>
      </w:r>
      <w:r w:rsidR="00F44A8C" w:rsidRPr="000C0BA2">
        <w:rPr>
          <w:rFonts w:eastAsia="MS Gothic"/>
          <w:lang w:val="fr-FR"/>
        </w:rPr>
        <w:t>s</w:t>
      </w:r>
      <w:r w:rsidR="00B819C2" w:rsidRPr="000C0BA2">
        <w:rPr>
          <w:rFonts w:eastAsia="MS Gothic"/>
          <w:lang w:val="fr-FR"/>
        </w:rPr>
        <w:t xml:space="preserve"> </w:t>
      </w:r>
      <w:r w:rsidR="000E2B61" w:rsidRPr="000C0BA2">
        <w:rPr>
          <w:rFonts w:eastAsia="MS Gothic"/>
          <w:lang w:val="fr-FR"/>
        </w:rPr>
        <w:t>passeports</w:t>
      </w:r>
      <w:r w:rsidR="00B819C2" w:rsidRPr="000C0BA2">
        <w:rPr>
          <w:rFonts w:eastAsia="MS Gothic"/>
          <w:lang w:val="fr-FR"/>
        </w:rPr>
        <w:t xml:space="preserve"> électroniques, révision des </w:t>
      </w:r>
      <w:r w:rsidR="00F44A8C" w:rsidRPr="000C0BA2">
        <w:rPr>
          <w:rFonts w:eastAsia="MS Gothic"/>
          <w:lang w:val="fr-FR"/>
        </w:rPr>
        <w:t>critères de délivrance des permis d’entrée aux</w:t>
      </w:r>
      <w:r w:rsidR="00B819C2" w:rsidRPr="000C0BA2">
        <w:rPr>
          <w:rFonts w:eastAsia="MS Gothic"/>
          <w:lang w:val="fr-FR"/>
        </w:rPr>
        <w:t xml:space="preserve"> personnes titulaires d’un visa d</w:t>
      </w:r>
      <w:r w:rsidR="005C2CB2">
        <w:rPr>
          <w:rFonts w:eastAsia="MS Gothic"/>
          <w:lang w:val="fr-FR"/>
        </w:rPr>
        <w:t>’«</w:t>
      </w:r>
      <w:r w:rsidR="00B819C2" w:rsidRPr="000C0BA2">
        <w:rPr>
          <w:rFonts w:eastAsia="MS Gothic"/>
          <w:lang w:val="fr-FR"/>
        </w:rPr>
        <w:t>artiste</w:t>
      </w:r>
      <w:r w:rsidR="005C2CB2">
        <w:rPr>
          <w:rFonts w:eastAsia="MS Gothic"/>
          <w:lang w:val="fr-FR"/>
        </w:rPr>
        <w:t>»</w:t>
      </w:r>
      <w:r w:rsidR="00F44A8C" w:rsidRPr="000C0BA2">
        <w:rPr>
          <w:rFonts w:eastAsia="MS Gothic"/>
          <w:lang w:val="fr-FR"/>
        </w:rPr>
        <w:t>,</w:t>
      </w:r>
      <w:r w:rsidR="00B819C2" w:rsidRPr="000C0BA2">
        <w:rPr>
          <w:rFonts w:eastAsia="MS Gothic"/>
          <w:lang w:val="fr-FR"/>
        </w:rPr>
        <w:t xml:space="preserve"> </w:t>
      </w:r>
      <w:r w:rsidR="000E2B61" w:rsidRPr="000C0BA2">
        <w:rPr>
          <w:rFonts w:eastAsia="MS Gothic"/>
          <w:lang w:val="fr-FR"/>
        </w:rPr>
        <w:t>renforcement</w:t>
      </w:r>
      <w:r w:rsidR="00B819C2" w:rsidRPr="000C0BA2">
        <w:rPr>
          <w:rFonts w:eastAsia="MS Gothic"/>
          <w:lang w:val="fr-FR"/>
        </w:rPr>
        <w:t xml:space="preserve"> </w:t>
      </w:r>
      <w:r w:rsidR="00F44A8C" w:rsidRPr="000C0BA2">
        <w:rPr>
          <w:rFonts w:eastAsia="MS Gothic"/>
          <w:lang w:val="fr-FR"/>
        </w:rPr>
        <w:t>du contrôle</w:t>
      </w:r>
      <w:r w:rsidR="00B819C2" w:rsidRPr="000C0BA2">
        <w:rPr>
          <w:rFonts w:eastAsia="MS Gothic"/>
          <w:lang w:val="fr-FR"/>
        </w:rPr>
        <w:t xml:space="preserve"> des visas, </w:t>
      </w:r>
      <w:r w:rsidR="00F44A8C" w:rsidRPr="000C0BA2">
        <w:rPr>
          <w:rFonts w:eastAsia="MS Gothic"/>
          <w:lang w:val="fr-FR"/>
        </w:rPr>
        <w:t>criminali</w:t>
      </w:r>
      <w:r w:rsidR="00B819C2" w:rsidRPr="000C0BA2">
        <w:rPr>
          <w:rFonts w:eastAsia="MS Gothic"/>
          <w:lang w:val="fr-FR"/>
        </w:rPr>
        <w:t>sation de l’achat ou de la vente d’être</w:t>
      </w:r>
      <w:r w:rsidR="000C0BA2">
        <w:rPr>
          <w:rFonts w:eastAsia="MS Gothic"/>
          <w:lang w:val="fr-FR"/>
        </w:rPr>
        <w:t>s</w:t>
      </w:r>
      <w:r w:rsidR="00B819C2" w:rsidRPr="000C0BA2">
        <w:rPr>
          <w:rFonts w:eastAsia="MS Gothic"/>
          <w:lang w:val="fr-FR"/>
        </w:rPr>
        <w:t xml:space="preserve"> humains, renforcement de la répression et modification de la loi relative au contrôle de l’immigration et à la reconnaissance du statut de réfugié pour permettre la délivrance </w:t>
      </w:r>
      <w:r w:rsidR="00D00A37" w:rsidRPr="000C0BA2">
        <w:rPr>
          <w:rFonts w:eastAsia="MS Gothic"/>
          <w:lang w:val="fr-FR"/>
        </w:rPr>
        <w:t>de permis</w:t>
      </w:r>
      <w:r w:rsidR="00B819C2" w:rsidRPr="000C0BA2">
        <w:rPr>
          <w:rFonts w:eastAsia="MS Gothic"/>
          <w:lang w:val="fr-FR"/>
        </w:rPr>
        <w:t xml:space="preserve"> de séjour </w:t>
      </w:r>
      <w:r w:rsidR="00D00A37" w:rsidRPr="000C0BA2">
        <w:rPr>
          <w:rFonts w:eastAsia="MS Gothic"/>
          <w:lang w:val="fr-FR"/>
        </w:rPr>
        <w:t>spéciaux</w:t>
      </w:r>
      <w:r w:rsidR="00B819C2" w:rsidRPr="000C0BA2">
        <w:rPr>
          <w:rFonts w:eastAsia="MS Gothic"/>
          <w:lang w:val="fr-FR"/>
        </w:rPr>
        <w:t xml:space="preserve"> aux victimes de la traite</w:t>
      </w:r>
      <w:r w:rsidR="00D00A37" w:rsidRPr="000C0BA2">
        <w:rPr>
          <w:rFonts w:eastAsia="MS Gothic"/>
          <w:lang w:val="fr-FR"/>
        </w:rPr>
        <w:t xml:space="preserve"> des personnes</w:t>
      </w:r>
      <w:r w:rsidR="00B819C2" w:rsidRPr="000C0BA2">
        <w:rPr>
          <w:rFonts w:eastAsia="MS Gothic"/>
          <w:lang w:val="fr-FR"/>
        </w:rPr>
        <w:t xml:space="preserve">. </w:t>
      </w:r>
      <w:r w:rsidR="00D00A37" w:rsidRPr="000C0BA2">
        <w:rPr>
          <w:rFonts w:eastAsia="MS Gothic"/>
          <w:lang w:val="fr-FR"/>
        </w:rPr>
        <w:t>De plus, compte tenu de l’évolution récente de la situation en matière de</w:t>
      </w:r>
      <w:r w:rsidR="00B819C2" w:rsidRPr="000C0BA2">
        <w:rPr>
          <w:rFonts w:eastAsia="MS Gothic"/>
          <w:lang w:val="fr-FR"/>
        </w:rPr>
        <w:t xml:space="preserve"> </w:t>
      </w:r>
      <w:r w:rsidR="000E2B61" w:rsidRPr="000C0BA2">
        <w:rPr>
          <w:rFonts w:eastAsia="MS Gothic"/>
          <w:lang w:val="fr-FR"/>
        </w:rPr>
        <w:t>traite</w:t>
      </w:r>
      <w:r w:rsidR="00B819C2" w:rsidRPr="000C0BA2">
        <w:rPr>
          <w:rFonts w:eastAsia="MS Gothic"/>
          <w:lang w:val="fr-FR"/>
        </w:rPr>
        <w:t xml:space="preserve"> des êtres humains, </w:t>
      </w:r>
      <w:r w:rsidR="00D00A37" w:rsidRPr="000C0BA2">
        <w:rPr>
          <w:rFonts w:eastAsia="MS Gothic"/>
          <w:lang w:val="fr-FR"/>
        </w:rPr>
        <w:t xml:space="preserve">et notamment du fait que ce phénomène est devenu </w:t>
      </w:r>
      <w:r w:rsidR="00B819C2" w:rsidRPr="000C0BA2">
        <w:rPr>
          <w:rFonts w:eastAsia="MS Gothic"/>
          <w:lang w:val="fr-FR"/>
        </w:rPr>
        <w:t xml:space="preserve">plus complexe et moins </w:t>
      </w:r>
      <w:r w:rsidR="00D00A37" w:rsidRPr="000C0BA2">
        <w:rPr>
          <w:rFonts w:eastAsia="MS Gothic"/>
          <w:lang w:val="fr-FR"/>
        </w:rPr>
        <w:t>repérable</w:t>
      </w:r>
      <w:r w:rsidR="00B819C2" w:rsidRPr="000C0BA2">
        <w:rPr>
          <w:rFonts w:eastAsia="MS Gothic"/>
          <w:lang w:val="fr-FR"/>
        </w:rPr>
        <w:t xml:space="preserve">, le Gouvernement a formulé un nouveau plan d’action en décembre 2009 dans lequel il s’engage à </w:t>
      </w:r>
      <w:r w:rsidR="00D97486" w:rsidRPr="000C0BA2">
        <w:rPr>
          <w:rFonts w:eastAsia="MS Gothic"/>
          <w:lang w:val="fr-FR"/>
        </w:rPr>
        <w:t xml:space="preserve">intensifier ses efforts pour </w:t>
      </w:r>
      <w:r w:rsidR="00B819C2" w:rsidRPr="000C0BA2">
        <w:rPr>
          <w:rFonts w:eastAsia="MS Gothic"/>
          <w:lang w:val="fr-FR"/>
        </w:rPr>
        <w:t xml:space="preserve">prévenir et éliminer la traite des êtres humains et à renforcer la protection </w:t>
      </w:r>
      <w:r w:rsidR="00D97486" w:rsidRPr="000C0BA2">
        <w:rPr>
          <w:rFonts w:eastAsia="MS Gothic"/>
          <w:lang w:val="fr-FR"/>
        </w:rPr>
        <w:t>des personnes qui en sont</w:t>
      </w:r>
      <w:r w:rsidR="00B819C2" w:rsidRPr="000C0BA2">
        <w:rPr>
          <w:rFonts w:eastAsia="MS Gothic"/>
          <w:lang w:val="fr-FR"/>
        </w:rPr>
        <w:t xml:space="preserve"> victimes grâce à la coordination des actions des différents organismes compétents et</w:t>
      </w:r>
      <w:r w:rsidR="005A6789" w:rsidRPr="000C0BA2">
        <w:rPr>
          <w:rFonts w:eastAsia="MS Gothic"/>
          <w:lang w:val="fr-FR"/>
        </w:rPr>
        <w:t xml:space="preserve"> à</w:t>
      </w:r>
      <w:r w:rsidR="00B819C2" w:rsidRPr="000C0BA2">
        <w:rPr>
          <w:rFonts w:eastAsia="MS Gothic"/>
          <w:lang w:val="fr-FR"/>
        </w:rPr>
        <w:t xml:space="preserve"> la mise en œuvre </w:t>
      </w:r>
      <w:r w:rsidR="000C0BA2" w:rsidRPr="000C0BA2">
        <w:rPr>
          <w:rFonts w:eastAsia="MS Gothic"/>
          <w:lang w:val="fr-FR"/>
        </w:rPr>
        <w:t>intégrée</w:t>
      </w:r>
      <w:r w:rsidR="00870602" w:rsidRPr="000C0BA2">
        <w:rPr>
          <w:rFonts w:eastAsia="MS Gothic"/>
          <w:lang w:val="fr-FR"/>
        </w:rPr>
        <w:t xml:space="preserve"> </w:t>
      </w:r>
      <w:r w:rsidR="00B819C2" w:rsidRPr="000C0BA2">
        <w:rPr>
          <w:rFonts w:eastAsia="MS Gothic"/>
          <w:lang w:val="fr-FR"/>
        </w:rPr>
        <w:t xml:space="preserve">de leurs politiques </w:t>
      </w:r>
      <w:r w:rsidR="000E2B61" w:rsidRPr="000C0BA2">
        <w:rPr>
          <w:rFonts w:eastAsia="MS Gothic"/>
          <w:lang w:val="fr-FR"/>
        </w:rPr>
        <w:t>respectives</w:t>
      </w:r>
      <w:r w:rsidR="00870602" w:rsidRPr="000C0BA2">
        <w:rPr>
          <w:rFonts w:eastAsia="MS Gothic"/>
          <w:lang w:val="fr-FR"/>
        </w:rPr>
        <w:t>.</w:t>
      </w:r>
    </w:p>
    <w:p w:rsidR="000D20C8" w:rsidRPr="000C0BA2" w:rsidRDefault="00C62A4B" w:rsidP="00387A21">
      <w:pPr>
        <w:pStyle w:val="SingleTxtG"/>
        <w:rPr>
          <w:rFonts w:eastAsia="MS Gothic"/>
          <w:lang w:val="fr-FR"/>
        </w:rPr>
      </w:pPr>
      <w:r w:rsidRPr="000C0BA2">
        <w:rPr>
          <w:rFonts w:eastAsia="MS Gothic"/>
          <w:lang w:val="fr-FR"/>
        </w:rPr>
        <w:t>11</w:t>
      </w:r>
      <w:r w:rsidR="00294DD7" w:rsidRPr="000C0BA2">
        <w:rPr>
          <w:rFonts w:eastAsia="MS Gothic"/>
          <w:lang w:val="fr-FR"/>
        </w:rPr>
        <w:t>7</w:t>
      </w:r>
      <w:r w:rsidRPr="000C0BA2">
        <w:rPr>
          <w:rFonts w:eastAsia="MS Gothic"/>
          <w:lang w:val="fr-FR"/>
        </w:rPr>
        <w:t>.</w:t>
      </w:r>
      <w:r w:rsidRPr="000C0BA2">
        <w:rPr>
          <w:rFonts w:eastAsia="MS Gothic"/>
          <w:lang w:val="fr-FR"/>
        </w:rPr>
        <w:tab/>
      </w:r>
      <w:r w:rsidR="00B819C2" w:rsidRPr="000C0BA2">
        <w:rPr>
          <w:rFonts w:eastAsia="MS Gothic"/>
          <w:lang w:val="fr-FR"/>
        </w:rPr>
        <w:t xml:space="preserve">Le Plan d’action 2009 </w:t>
      </w:r>
      <w:r w:rsidR="00FC5050" w:rsidRPr="000C0BA2">
        <w:rPr>
          <w:rFonts w:eastAsia="MS Gothic"/>
          <w:lang w:val="fr-FR"/>
        </w:rPr>
        <w:t>prévoit de</w:t>
      </w:r>
      <w:r w:rsidR="00B819C2" w:rsidRPr="000C0BA2">
        <w:rPr>
          <w:rFonts w:eastAsia="MS Gothic"/>
          <w:lang w:val="fr-FR"/>
        </w:rPr>
        <w:t xml:space="preserve"> faire connaître les mesures de protection destinées aux victimes potentielles </w:t>
      </w:r>
      <w:r w:rsidR="00FC5050" w:rsidRPr="000C0BA2">
        <w:rPr>
          <w:rFonts w:eastAsia="MS Gothic"/>
          <w:lang w:val="fr-FR"/>
        </w:rPr>
        <w:t xml:space="preserve">au moyen de </w:t>
      </w:r>
      <w:r w:rsidR="002121F9">
        <w:rPr>
          <w:lang w:val="fr-FR"/>
        </w:rPr>
        <w:t>brochure</w:t>
      </w:r>
      <w:r w:rsidR="00D97486" w:rsidRPr="000C0BA2">
        <w:rPr>
          <w:lang w:val="fr-FR"/>
        </w:rPr>
        <w:t>s</w:t>
      </w:r>
      <w:r w:rsidR="00FC5050" w:rsidRPr="000C0BA2">
        <w:rPr>
          <w:lang w:val="fr-FR"/>
        </w:rPr>
        <w:t xml:space="preserve"> d’information</w:t>
      </w:r>
      <w:r w:rsidR="00B819C2" w:rsidRPr="000C0BA2">
        <w:rPr>
          <w:rFonts w:eastAsia="MS Gothic"/>
          <w:lang w:val="fr-FR"/>
        </w:rPr>
        <w:t xml:space="preserve">. </w:t>
      </w:r>
      <w:r w:rsidR="00FC5050" w:rsidRPr="000C0BA2">
        <w:rPr>
          <w:rFonts w:eastAsia="MS Gothic"/>
          <w:lang w:val="fr-FR"/>
        </w:rPr>
        <w:t>Il</w:t>
      </w:r>
      <w:r w:rsidR="00B819C2" w:rsidRPr="000C0BA2">
        <w:rPr>
          <w:rFonts w:eastAsia="MS Gothic"/>
          <w:lang w:val="fr-FR"/>
        </w:rPr>
        <w:t xml:space="preserve"> exige également la coordination des actions des différents organismes compétents de manière à assurer une réponse adéquate au sein des différents services de conseil de la police, des Bureaux de l’immigration, des Bureaux des affaires juridiques, </w:t>
      </w:r>
      <w:r w:rsidR="00A91F7B" w:rsidRPr="000C0BA2">
        <w:rPr>
          <w:rFonts w:eastAsia="MS Gothic"/>
          <w:lang w:val="fr-FR"/>
        </w:rPr>
        <w:t>des</w:t>
      </w:r>
      <w:r w:rsidR="00732276" w:rsidRPr="000C0BA2">
        <w:rPr>
          <w:lang w:val="fr-FR"/>
        </w:rPr>
        <w:t xml:space="preserve"> </w:t>
      </w:r>
      <w:r w:rsidR="00387A21" w:rsidRPr="000C0BA2">
        <w:rPr>
          <w:rFonts w:eastAsia="MS Gothic"/>
          <w:lang w:val="fr-FR"/>
        </w:rPr>
        <w:t>Bureaux de consultation destinés aux femmes</w:t>
      </w:r>
      <w:r w:rsidR="000D20C8" w:rsidRPr="000C0BA2">
        <w:rPr>
          <w:rFonts w:eastAsia="MS Gothic"/>
          <w:lang w:val="fr-FR"/>
        </w:rPr>
        <w:t xml:space="preserve">, </w:t>
      </w:r>
      <w:r w:rsidR="005C6C09" w:rsidRPr="000C0BA2">
        <w:rPr>
          <w:rFonts w:eastAsia="MS Gothic"/>
          <w:lang w:val="fr-FR"/>
        </w:rPr>
        <w:t>d</w:t>
      </w:r>
      <w:r w:rsidR="00732276" w:rsidRPr="000C0BA2">
        <w:rPr>
          <w:rFonts w:eastAsia="MS Gothic"/>
          <w:lang w:val="fr-FR"/>
        </w:rPr>
        <w:t>es</w:t>
      </w:r>
      <w:r w:rsidR="000D20C8" w:rsidRPr="000C0BA2">
        <w:rPr>
          <w:rFonts w:eastAsia="MS Gothic"/>
          <w:lang w:val="fr-FR"/>
        </w:rPr>
        <w:t xml:space="preserve"> </w:t>
      </w:r>
      <w:r w:rsidR="00E242D6" w:rsidRPr="000C0BA2">
        <w:rPr>
          <w:lang w:val="fr-FR"/>
        </w:rPr>
        <w:t xml:space="preserve">centres </w:t>
      </w:r>
      <w:r w:rsidR="00FC5050" w:rsidRPr="000C0BA2">
        <w:rPr>
          <w:lang w:val="fr-FR"/>
        </w:rPr>
        <w:t>de guidance infantile</w:t>
      </w:r>
      <w:r w:rsidR="00A91F7B" w:rsidRPr="000C0BA2">
        <w:rPr>
          <w:rFonts w:eastAsia="MS Gothic"/>
          <w:lang w:val="fr-FR"/>
        </w:rPr>
        <w:t>, des Bureaux de l’inspection du travail, du Ministère des affaires étrangères, des services municipaux et des services de consultation destinés aux ressortissants étrangers. Par ailleurs, la police, les Bureaux de l’</w:t>
      </w:r>
      <w:r w:rsidR="000E2B61" w:rsidRPr="000C0BA2">
        <w:rPr>
          <w:rFonts w:eastAsia="MS Gothic"/>
          <w:lang w:val="fr-FR"/>
        </w:rPr>
        <w:t>immigration</w:t>
      </w:r>
      <w:r w:rsidR="00A91F7B" w:rsidRPr="000C0BA2">
        <w:rPr>
          <w:rFonts w:eastAsia="MS Gothic"/>
          <w:lang w:val="fr-FR"/>
        </w:rPr>
        <w:t>, les Bureaux de l’inspection du travail et d’autres organismes déploient des efforts pour identifier</w:t>
      </w:r>
      <w:r w:rsidR="00CA2845" w:rsidRPr="000C0BA2">
        <w:rPr>
          <w:lang w:val="fr-FR"/>
        </w:rPr>
        <w:t xml:space="preserve"> </w:t>
      </w:r>
      <w:r w:rsidR="00CA2845" w:rsidRPr="000C0BA2">
        <w:rPr>
          <w:rFonts w:eastAsia="MS Gothic"/>
          <w:lang w:val="fr-FR"/>
        </w:rPr>
        <w:t>le plus rapidement possible</w:t>
      </w:r>
      <w:r w:rsidR="00A91F7B" w:rsidRPr="000C0BA2">
        <w:rPr>
          <w:rFonts w:eastAsia="MS Gothic"/>
          <w:lang w:val="fr-FR"/>
        </w:rPr>
        <w:t xml:space="preserve"> les personnes qui se livrent à la traite des êtres humains dans le cadre du traitement des délinquants et des affaires de violation relevant de leur domaine de compétence. </w:t>
      </w:r>
    </w:p>
    <w:p w:rsidR="000D20C8" w:rsidRPr="000C0BA2" w:rsidRDefault="00C62A4B" w:rsidP="00BA56A9">
      <w:pPr>
        <w:pStyle w:val="SingleTxtG"/>
        <w:rPr>
          <w:rFonts w:eastAsia="MS Gothic"/>
          <w:lang w:val="fr-FR"/>
        </w:rPr>
      </w:pPr>
      <w:r w:rsidRPr="000C0BA2">
        <w:rPr>
          <w:rFonts w:eastAsia="MS Gothic"/>
          <w:lang w:val="fr-FR"/>
        </w:rPr>
        <w:t>11</w:t>
      </w:r>
      <w:r w:rsidR="00294DD7" w:rsidRPr="000C0BA2">
        <w:rPr>
          <w:rFonts w:eastAsia="MS Gothic"/>
          <w:lang w:val="fr-FR"/>
        </w:rPr>
        <w:t>8</w:t>
      </w:r>
      <w:r w:rsidRPr="000C0BA2">
        <w:rPr>
          <w:rFonts w:eastAsia="MS Gothic"/>
          <w:lang w:val="fr-FR"/>
        </w:rPr>
        <w:t>.</w:t>
      </w:r>
      <w:r w:rsidRPr="000C0BA2">
        <w:rPr>
          <w:rFonts w:eastAsia="MS Gothic"/>
          <w:lang w:val="fr-FR"/>
        </w:rPr>
        <w:tab/>
      </w:r>
      <w:r w:rsidR="00A91F7B" w:rsidRPr="000C0BA2">
        <w:rPr>
          <w:rFonts w:eastAsia="MS Gothic"/>
          <w:lang w:val="fr-FR"/>
        </w:rPr>
        <w:t xml:space="preserve">Les données sur les cas de traite d’êtres humains proviennent de différentes sources ou sont obtenues </w:t>
      </w:r>
      <w:r w:rsidR="0003240D" w:rsidRPr="000C0BA2">
        <w:rPr>
          <w:rFonts w:eastAsia="MS Gothic"/>
          <w:lang w:val="fr-FR"/>
        </w:rPr>
        <w:t>dans différents contextes</w:t>
      </w:r>
      <w:r w:rsidR="00A91F7B" w:rsidRPr="000C0BA2">
        <w:rPr>
          <w:rFonts w:eastAsia="MS Gothic"/>
          <w:lang w:val="fr-FR"/>
        </w:rPr>
        <w:t xml:space="preserve">, y compris dans les Bureaux de l’immigration, lors d’inspections et de descentes de police dans les établissements faisant partie de l’industrie du sexe, </w:t>
      </w:r>
      <w:r w:rsidR="0003240D" w:rsidRPr="000C0BA2">
        <w:rPr>
          <w:rFonts w:eastAsia="MS Gothic"/>
          <w:lang w:val="fr-FR"/>
        </w:rPr>
        <w:t>dans les</w:t>
      </w:r>
      <w:r w:rsidR="00A91F7B" w:rsidRPr="000C0BA2">
        <w:rPr>
          <w:rFonts w:eastAsia="MS Gothic"/>
          <w:lang w:val="fr-FR"/>
        </w:rPr>
        <w:t xml:space="preserve"> </w:t>
      </w:r>
      <w:r w:rsidR="005147ED" w:rsidRPr="000C0BA2">
        <w:rPr>
          <w:rFonts w:eastAsia="MS Gothic"/>
          <w:lang w:val="fr-FR"/>
        </w:rPr>
        <w:t>Bureaux de consultation destinés aux femmes</w:t>
      </w:r>
      <w:r w:rsidR="0003240D" w:rsidRPr="000C0BA2">
        <w:rPr>
          <w:rFonts w:eastAsia="MS Gothic"/>
          <w:lang w:val="fr-FR"/>
        </w:rPr>
        <w:t xml:space="preserve"> lorsqu’ils sont appelés </w:t>
      </w:r>
      <w:r w:rsidR="009B1FCC" w:rsidRPr="000C0BA2">
        <w:rPr>
          <w:rFonts w:eastAsia="MS Gothic"/>
          <w:lang w:val="fr-FR"/>
        </w:rPr>
        <w:t>à venir en aide aux victimes de la traite</w:t>
      </w:r>
      <w:r w:rsidR="00A91F7B" w:rsidRPr="000C0BA2">
        <w:rPr>
          <w:rFonts w:eastAsia="MS Gothic"/>
          <w:lang w:val="fr-FR"/>
        </w:rPr>
        <w:t xml:space="preserve"> ou </w:t>
      </w:r>
      <w:r w:rsidR="009B1FCC" w:rsidRPr="000C0BA2">
        <w:rPr>
          <w:rFonts w:eastAsia="MS Gothic"/>
          <w:lang w:val="fr-FR"/>
        </w:rPr>
        <w:t xml:space="preserve">auprès </w:t>
      </w:r>
      <w:r w:rsidR="00A91F7B" w:rsidRPr="000C0BA2">
        <w:rPr>
          <w:rFonts w:eastAsia="MS Gothic"/>
          <w:lang w:val="fr-FR"/>
        </w:rPr>
        <w:t xml:space="preserve">d’autres sources comme les ambassades étrangères à Tokyo, les ONG, des avocats ou d’autres personnes. Sur la foi de ces données, les organes administratifs compétents s’efforcent de comprendre et d’analyser </w:t>
      </w:r>
      <w:r w:rsidR="009B1FCC" w:rsidRPr="000C0BA2">
        <w:rPr>
          <w:rFonts w:eastAsia="MS Gothic"/>
          <w:lang w:val="fr-FR"/>
        </w:rPr>
        <w:t>les conditions</w:t>
      </w:r>
      <w:r w:rsidR="00A91F7B" w:rsidRPr="000C0BA2">
        <w:rPr>
          <w:rFonts w:eastAsia="MS Gothic"/>
          <w:lang w:val="fr-FR"/>
        </w:rPr>
        <w:t xml:space="preserve"> de travail des étrangères </w:t>
      </w:r>
      <w:r w:rsidR="00CD710B" w:rsidRPr="000C0BA2">
        <w:rPr>
          <w:rFonts w:eastAsia="MS Gothic"/>
          <w:lang w:val="fr-FR"/>
        </w:rPr>
        <w:t>et des travailleurs étrangers, l</w:t>
      </w:r>
      <w:r w:rsidR="00A91F7B" w:rsidRPr="000C0BA2">
        <w:rPr>
          <w:rFonts w:eastAsia="MS Gothic"/>
          <w:lang w:val="fr-FR"/>
        </w:rPr>
        <w:t xml:space="preserve">es </w:t>
      </w:r>
      <w:r w:rsidR="000E2B61" w:rsidRPr="000C0BA2">
        <w:rPr>
          <w:rFonts w:eastAsia="MS Gothic"/>
          <w:lang w:val="fr-FR"/>
        </w:rPr>
        <w:t>préjudices</w:t>
      </w:r>
      <w:r w:rsidR="00A91F7B" w:rsidRPr="000C0BA2">
        <w:rPr>
          <w:rFonts w:eastAsia="MS Gothic"/>
          <w:lang w:val="fr-FR"/>
        </w:rPr>
        <w:t xml:space="preserve"> causés par la traite des êtres humains, </w:t>
      </w:r>
      <w:r w:rsidR="009B1FCC" w:rsidRPr="000C0BA2">
        <w:rPr>
          <w:rFonts w:eastAsia="MS Gothic"/>
          <w:lang w:val="fr-FR"/>
        </w:rPr>
        <w:t>l</w:t>
      </w:r>
      <w:r w:rsidR="00A91F7B" w:rsidRPr="000C0BA2">
        <w:rPr>
          <w:rFonts w:eastAsia="MS Gothic"/>
          <w:lang w:val="fr-FR"/>
        </w:rPr>
        <w:t xml:space="preserve">es </w:t>
      </w:r>
      <w:r w:rsidR="00B475D9">
        <w:rPr>
          <w:rFonts w:eastAsia="MS Gothic"/>
          <w:lang w:val="fr-FR"/>
        </w:rPr>
        <w:t>intermédiaire</w:t>
      </w:r>
      <w:r w:rsidR="00A91F7B" w:rsidRPr="000C0BA2">
        <w:rPr>
          <w:rFonts w:eastAsia="MS Gothic"/>
          <w:lang w:val="fr-FR"/>
        </w:rPr>
        <w:t>s japonais et étrangers et leurs réseaux et d</w:t>
      </w:r>
      <w:r w:rsidR="009B1FCC" w:rsidRPr="000C0BA2">
        <w:rPr>
          <w:rFonts w:eastAsia="MS Gothic"/>
          <w:lang w:val="fr-FR"/>
        </w:rPr>
        <w:t xml:space="preserve">iverses </w:t>
      </w:r>
      <w:r w:rsidR="00A91F7B" w:rsidRPr="000C0BA2">
        <w:rPr>
          <w:rFonts w:eastAsia="MS Gothic"/>
          <w:lang w:val="fr-FR"/>
        </w:rPr>
        <w:t xml:space="preserve">autres questions. </w:t>
      </w:r>
      <w:r w:rsidR="008D7189" w:rsidRPr="000C0BA2">
        <w:rPr>
          <w:rFonts w:eastAsia="MS Gothic"/>
          <w:lang w:val="fr-FR"/>
        </w:rPr>
        <w:t>P</w:t>
      </w:r>
      <w:r w:rsidR="00A91F7B" w:rsidRPr="000C0BA2">
        <w:rPr>
          <w:rFonts w:eastAsia="MS Gothic"/>
          <w:lang w:val="fr-FR"/>
        </w:rPr>
        <w:t xml:space="preserve">ar ailleurs, </w:t>
      </w:r>
      <w:r w:rsidR="009B1FCC" w:rsidRPr="000C0BA2">
        <w:rPr>
          <w:rFonts w:eastAsia="MS Gothic"/>
          <w:lang w:val="fr-FR"/>
        </w:rPr>
        <w:t>d</w:t>
      </w:r>
      <w:r w:rsidR="008D7189" w:rsidRPr="000C0BA2">
        <w:rPr>
          <w:rFonts w:eastAsia="MS Gothic"/>
          <w:lang w:val="fr-FR"/>
        </w:rPr>
        <w:t xml:space="preserve">es efforts </w:t>
      </w:r>
      <w:r w:rsidR="009B1FCC" w:rsidRPr="000C0BA2">
        <w:rPr>
          <w:rFonts w:eastAsia="MS Gothic"/>
          <w:lang w:val="fr-FR"/>
        </w:rPr>
        <w:t>sont déployés en collaboration avec</w:t>
      </w:r>
      <w:r w:rsidR="008D7189" w:rsidRPr="000C0BA2">
        <w:rPr>
          <w:rFonts w:eastAsia="MS Gothic"/>
          <w:lang w:val="fr-FR"/>
        </w:rPr>
        <w:t xml:space="preserve"> </w:t>
      </w:r>
      <w:r w:rsidR="009B1FCC" w:rsidRPr="000C0BA2">
        <w:rPr>
          <w:rFonts w:eastAsia="MS Gothic"/>
          <w:lang w:val="fr-FR"/>
        </w:rPr>
        <w:t>d</w:t>
      </w:r>
      <w:r w:rsidR="008D7189" w:rsidRPr="000C0BA2">
        <w:rPr>
          <w:rFonts w:eastAsia="MS Gothic"/>
          <w:lang w:val="fr-FR"/>
        </w:rPr>
        <w:t xml:space="preserve">es compagnies d’aviation </w:t>
      </w:r>
      <w:r w:rsidR="0064798E" w:rsidRPr="000C0BA2">
        <w:rPr>
          <w:rFonts w:eastAsia="MS Gothic"/>
          <w:lang w:val="fr-FR"/>
        </w:rPr>
        <w:t>pour surveiller et détecter les</w:t>
      </w:r>
      <w:r w:rsidR="008D7189" w:rsidRPr="000C0BA2">
        <w:rPr>
          <w:rFonts w:eastAsia="MS Gothic"/>
          <w:lang w:val="fr-FR"/>
        </w:rPr>
        <w:t xml:space="preserve"> comportements ou activités suspects</w:t>
      </w:r>
      <w:r w:rsidR="00CD710B" w:rsidRPr="000C0BA2">
        <w:rPr>
          <w:rFonts w:eastAsia="MS Gothic"/>
          <w:lang w:val="fr-FR"/>
        </w:rPr>
        <w:t>,</w:t>
      </w:r>
      <w:r w:rsidR="008D7189" w:rsidRPr="000C0BA2">
        <w:rPr>
          <w:rFonts w:eastAsia="MS Gothic"/>
          <w:lang w:val="fr-FR"/>
        </w:rPr>
        <w:t xml:space="preserve"> tels que la distribution de faux passeports ou de passeports altérés</w:t>
      </w:r>
      <w:r w:rsidR="00CD710B" w:rsidRPr="000C0BA2">
        <w:rPr>
          <w:rFonts w:eastAsia="MS Gothic"/>
          <w:lang w:val="fr-FR"/>
        </w:rPr>
        <w:t>,</w:t>
      </w:r>
      <w:r w:rsidR="008D7189" w:rsidRPr="000C0BA2">
        <w:rPr>
          <w:rFonts w:eastAsia="MS Gothic"/>
          <w:lang w:val="fr-FR"/>
        </w:rPr>
        <w:t xml:space="preserve"> de manière à empêcher la traite d’êtres humains dans des pays tiers via le Japon. </w:t>
      </w:r>
    </w:p>
    <w:p w:rsidR="000D20C8" w:rsidRPr="000C0BA2" w:rsidRDefault="00C62A4B" w:rsidP="00BA56A9">
      <w:pPr>
        <w:pStyle w:val="SingleTxtG"/>
        <w:rPr>
          <w:rFonts w:eastAsia="MS Gothic"/>
          <w:lang w:val="fr-FR"/>
        </w:rPr>
      </w:pPr>
      <w:r w:rsidRPr="000C0BA2">
        <w:rPr>
          <w:rFonts w:eastAsia="MS Gothic"/>
          <w:lang w:val="fr-FR"/>
        </w:rPr>
        <w:t>11</w:t>
      </w:r>
      <w:r w:rsidR="00294DD7" w:rsidRPr="000C0BA2">
        <w:rPr>
          <w:rFonts w:eastAsia="MS Gothic"/>
          <w:lang w:val="fr-FR"/>
        </w:rPr>
        <w:t>9</w:t>
      </w:r>
      <w:r w:rsidRPr="000C0BA2">
        <w:rPr>
          <w:rFonts w:eastAsia="MS Gothic"/>
          <w:lang w:val="fr-FR"/>
        </w:rPr>
        <w:t>.</w:t>
      </w:r>
      <w:r w:rsidRPr="000C0BA2">
        <w:rPr>
          <w:rFonts w:eastAsia="MS Gothic"/>
          <w:lang w:val="fr-FR"/>
        </w:rPr>
        <w:tab/>
      </w:r>
      <w:r w:rsidR="008D7189" w:rsidRPr="000C0BA2">
        <w:rPr>
          <w:rFonts w:eastAsia="MS Gothic"/>
          <w:lang w:val="fr-FR"/>
        </w:rPr>
        <w:t>Les efforts consentis par</w:t>
      </w:r>
      <w:r w:rsidR="00CD710B" w:rsidRPr="000C0BA2">
        <w:rPr>
          <w:rFonts w:eastAsia="MS Gothic"/>
          <w:lang w:val="fr-FR"/>
        </w:rPr>
        <w:t xml:space="preserve"> les Bureaux de l’immigration </w:t>
      </w:r>
      <w:r w:rsidR="0064798E" w:rsidRPr="000C0BA2">
        <w:rPr>
          <w:rFonts w:eastAsia="MS Gothic"/>
          <w:lang w:val="fr-FR"/>
        </w:rPr>
        <w:t>en vue de</w:t>
      </w:r>
      <w:r w:rsidR="008D7189" w:rsidRPr="000C0BA2">
        <w:rPr>
          <w:rFonts w:eastAsia="MS Gothic"/>
          <w:lang w:val="fr-FR"/>
        </w:rPr>
        <w:t xml:space="preserve"> créer des bases de données sur les affaires de traite d’êtres humains sont également utiles à la prévention de ce type de trafic. </w:t>
      </w:r>
    </w:p>
    <w:p w:rsidR="000D20C8" w:rsidRPr="000C0BA2" w:rsidRDefault="00C62A4B" w:rsidP="00BA56A9">
      <w:pPr>
        <w:pStyle w:val="SingleTxtG"/>
        <w:rPr>
          <w:rFonts w:eastAsia="MS Gothic"/>
          <w:lang w:val="fr-FR"/>
        </w:rPr>
      </w:pPr>
      <w:r w:rsidRPr="000C0BA2">
        <w:rPr>
          <w:rFonts w:eastAsia="MS Gothic"/>
          <w:lang w:val="fr-FR"/>
        </w:rPr>
        <w:t>1</w:t>
      </w:r>
      <w:r w:rsidR="00294DD7" w:rsidRPr="000C0BA2">
        <w:rPr>
          <w:rFonts w:eastAsia="MS Gothic"/>
          <w:lang w:val="fr-FR"/>
        </w:rPr>
        <w:t>20</w:t>
      </w:r>
      <w:r w:rsidRPr="000C0BA2">
        <w:rPr>
          <w:rFonts w:eastAsia="MS Gothic"/>
          <w:lang w:val="fr-FR"/>
        </w:rPr>
        <w:t>.</w:t>
      </w:r>
      <w:r w:rsidRPr="000C0BA2">
        <w:rPr>
          <w:rFonts w:eastAsia="MS Gothic"/>
          <w:lang w:val="fr-FR"/>
        </w:rPr>
        <w:tab/>
      </w:r>
      <w:r w:rsidR="008D7189" w:rsidRPr="000C0BA2">
        <w:rPr>
          <w:rFonts w:eastAsia="MS Gothic"/>
          <w:lang w:val="fr-FR"/>
        </w:rPr>
        <w:t xml:space="preserve">S’agissant de la traite des êtres humains, le Code pénal a été modifié en 2005 pour ériger en infractions tous les délits visés par le </w:t>
      </w:r>
      <w:r w:rsidR="004F4A7F" w:rsidRPr="000C0BA2">
        <w:rPr>
          <w:lang w:val="fr-FR"/>
        </w:rPr>
        <w:t>Protocole des Nations Unies visant à prévenir, réprimer et punir la traite des personnes</w:t>
      </w:r>
      <w:r w:rsidR="008D7189" w:rsidRPr="000C0BA2">
        <w:rPr>
          <w:rFonts w:eastAsia="MS Gothic"/>
          <w:lang w:val="fr-FR"/>
        </w:rPr>
        <w:t xml:space="preserve"> et pour aggraver les peines pour séquestration et enlèvement et autres infractions apparentées. Pour l’heure, les affaires de traite de personnes sont </w:t>
      </w:r>
      <w:r w:rsidR="00680AF4" w:rsidRPr="000C0BA2">
        <w:rPr>
          <w:rFonts w:eastAsia="MS Gothic"/>
          <w:lang w:val="fr-FR"/>
        </w:rPr>
        <w:t>des infractions qui relèvent du</w:t>
      </w:r>
      <w:r w:rsidR="008D7189" w:rsidRPr="000C0BA2">
        <w:rPr>
          <w:rFonts w:eastAsia="MS Gothic"/>
          <w:lang w:val="fr-FR"/>
        </w:rPr>
        <w:t xml:space="preserve"> Code pénal et </w:t>
      </w:r>
      <w:r w:rsidR="00680AF4" w:rsidRPr="000C0BA2">
        <w:rPr>
          <w:rFonts w:eastAsia="MS Gothic"/>
          <w:lang w:val="fr-FR"/>
        </w:rPr>
        <w:t>d’</w:t>
      </w:r>
      <w:r w:rsidR="008D7189" w:rsidRPr="000C0BA2">
        <w:rPr>
          <w:rFonts w:eastAsia="MS Gothic"/>
          <w:lang w:val="fr-FR"/>
        </w:rPr>
        <w:t xml:space="preserve">autres lois pénales apparentées. </w:t>
      </w:r>
    </w:p>
    <w:p w:rsidR="000D20C8" w:rsidRPr="000C0BA2" w:rsidRDefault="00C62A4B" w:rsidP="00BA56A9">
      <w:pPr>
        <w:pStyle w:val="SingleTxtG"/>
        <w:rPr>
          <w:rFonts w:eastAsia="MS Gothic"/>
          <w:lang w:val="fr-FR"/>
        </w:rPr>
      </w:pPr>
      <w:r w:rsidRPr="000C0BA2">
        <w:rPr>
          <w:rFonts w:eastAsia="MS Gothic"/>
          <w:lang w:val="fr-FR"/>
        </w:rPr>
        <w:t>1</w:t>
      </w:r>
      <w:r w:rsidR="00294DD7" w:rsidRPr="000C0BA2">
        <w:rPr>
          <w:rFonts w:eastAsia="MS Gothic"/>
          <w:lang w:val="fr-FR"/>
        </w:rPr>
        <w:t>2</w:t>
      </w:r>
      <w:r w:rsidRPr="000C0BA2">
        <w:rPr>
          <w:rFonts w:eastAsia="MS Gothic"/>
          <w:lang w:val="fr-FR"/>
        </w:rPr>
        <w:t>1.</w:t>
      </w:r>
      <w:r w:rsidRPr="000C0BA2">
        <w:rPr>
          <w:rFonts w:eastAsia="MS Gothic"/>
          <w:lang w:val="fr-FR"/>
        </w:rPr>
        <w:tab/>
      </w:r>
      <w:r w:rsidR="00760531" w:rsidRPr="000C0BA2">
        <w:rPr>
          <w:rFonts w:eastAsia="MS Gothic"/>
          <w:lang w:val="fr-FR"/>
        </w:rPr>
        <w:t xml:space="preserve">Les </w:t>
      </w:r>
      <w:r w:rsidR="00ED56EE" w:rsidRPr="000C0BA2">
        <w:rPr>
          <w:rFonts w:eastAsia="MS Gothic"/>
          <w:lang w:val="fr-FR"/>
        </w:rPr>
        <w:t>autres lois apparentées ont été modifiées</w:t>
      </w:r>
      <w:r w:rsidR="00760531" w:rsidRPr="000C0BA2">
        <w:rPr>
          <w:rFonts w:eastAsia="MS Gothic"/>
          <w:lang w:val="fr-FR"/>
        </w:rPr>
        <w:t xml:space="preserve"> en 2005</w:t>
      </w:r>
      <w:r w:rsidR="00ED56EE" w:rsidRPr="000C0BA2">
        <w:rPr>
          <w:rFonts w:eastAsia="MS Gothic"/>
          <w:lang w:val="fr-FR"/>
        </w:rPr>
        <w:t>. En vertu de la loi sur le contrôle de l’immigration modifiée, la protection des victimes est renforcée (grâce à une nouvelle disposition permettant d’octroyer un permis de séjour spécial aux victimes, etc.) et les dispositions concernant les sanctions dont sont passibles les auteurs de traite ont été r</w:t>
      </w:r>
      <w:r w:rsidR="00760531" w:rsidRPr="000C0BA2">
        <w:rPr>
          <w:rFonts w:eastAsia="MS Gothic"/>
          <w:lang w:val="fr-FR"/>
        </w:rPr>
        <w:t>evues</w:t>
      </w:r>
      <w:r w:rsidR="00ED56EE" w:rsidRPr="000C0BA2">
        <w:rPr>
          <w:rFonts w:eastAsia="MS Gothic"/>
          <w:lang w:val="fr-FR"/>
        </w:rPr>
        <w:t xml:space="preserve">. </w:t>
      </w:r>
    </w:p>
    <w:p w:rsidR="000D20C8" w:rsidRPr="000C0BA2" w:rsidRDefault="00C62A4B" w:rsidP="004B08D2">
      <w:pPr>
        <w:pStyle w:val="SingleTxtG"/>
        <w:rPr>
          <w:rFonts w:eastAsia="MS Gothic"/>
          <w:lang w:val="fr-FR"/>
        </w:rPr>
      </w:pPr>
      <w:r w:rsidRPr="000C0BA2">
        <w:rPr>
          <w:rFonts w:eastAsia="MS Gothic"/>
          <w:lang w:val="fr-FR"/>
        </w:rPr>
        <w:t>12</w:t>
      </w:r>
      <w:r w:rsidR="00294DD7" w:rsidRPr="000C0BA2">
        <w:rPr>
          <w:rFonts w:eastAsia="MS Gothic"/>
          <w:lang w:val="fr-FR"/>
        </w:rPr>
        <w:t>2</w:t>
      </w:r>
      <w:r w:rsidRPr="000C0BA2">
        <w:rPr>
          <w:rFonts w:eastAsia="MS Gothic"/>
          <w:lang w:val="fr-FR"/>
        </w:rPr>
        <w:t>.</w:t>
      </w:r>
      <w:r w:rsidRPr="000C0BA2">
        <w:rPr>
          <w:rFonts w:eastAsia="MS Gothic"/>
          <w:lang w:val="fr-FR"/>
        </w:rPr>
        <w:tab/>
      </w:r>
      <w:r w:rsidR="00ED56EE" w:rsidRPr="000C0BA2">
        <w:rPr>
          <w:rFonts w:eastAsia="MS Gothic"/>
          <w:lang w:val="fr-FR"/>
        </w:rPr>
        <w:t xml:space="preserve">La </w:t>
      </w:r>
      <w:r w:rsidR="000E2B61" w:rsidRPr="000C0BA2">
        <w:rPr>
          <w:rFonts w:eastAsia="MS Gothic"/>
          <w:lang w:val="fr-FR"/>
        </w:rPr>
        <w:t>sanction</w:t>
      </w:r>
      <w:r w:rsidR="00ED56EE" w:rsidRPr="000C0BA2">
        <w:rPr>
          <w:rFonts w:eastAsia="MS Gothic"/>
          <w:lang w:val="fr-FR"/>
        </w:rPr>
        <w:t xml:space="preserve"> est déterminée après un examen exhaustif du motif, </w:t>
      </w:r>
      <w:r w:rsidR="00E11ADE" w:rsidRPr="000C0BA2">
        <w:rPr>
          <w:rFonts w:eastAsia="MS Gothic"/>
          <w:lang w:val="fr-FR"/>
        </w:rPr>
        <w:t>du mode opératoire</w:t>
      </w:r>
      <w:r w:rsidR="000E2B61" w:rsidRPr="000C0BA2">
        <w:rPr>
          <w:rFonts w:eastAsia="MS Gothic"/>
          <w:lang w:val="fr-FR"/>
        </w:rPr>
        <w:t xml:space="preserve"> et des conséquences de l’infraction, du niveau de participation à sa commission, des antécédents criminels de la personne incriminée et d’autres circon</w:t>
      </w:r>
      <w:r w:rsidR="004B08D2">
        <w:rPr>
          <w:rFonts w:eastAsia="MS Gothic"/>
          <w:lang w:val="fr-FR"/>
        </w:rPr>
        <w:t>stances. En 2010, 14 </w:t>
      </w:r>
      <w:r w:rsidR="000E2B61" w:rsidRPr="000C0BA2">
        <w:rPr>
          <w:rFonts w:eastAsia="MS Gothic"/>
          <w:lang w:val="fr-FR"/>
        </w:rPr>
        <w:t>personnes ont été arrêtées par la police et poursuivies pour traite d’êtres humains. L</w:t>
      </w:r>
      <w:r w:rsidR="00E11ADE" w:rsidRPr="000C0BA2">
        <w:rPr>
          <w:rFonts w:eastAsia="MS Gothic"/>
          <w:lang w:val="fr-FR"/>
        </w:rPr>
        <w:t>es</w:t>
      </w:r>
      <w:r w:rsidR="000E2B61" w:rsidRPr="000C0BA2">
        <w:rPr>
          <w:rFonts w:eastAsia="MS Gothic"/>
          <w:lang w:val="fr-FR"/>
        </w:rPr>
        <w:t xml:space="preserve"> peine</w:t>
      </w:r>
      <w:r w:rsidR="00E11ADE" w:rsidRPr="000C0BA2">
        <w:rPr>
          <w:rFonts w:eastAsia="MS Gothic"/>
          <w:lang w:val="fr-FR"/>
        </w:rPr>
        <w:t>s</w:t>
      </w:r>
      <w:r w:rsidR="000E2B61" w:rsidRPr="000C0BA2">
        <w:rPr>
          <w:rFonts w:eastAsia="MS Gothic"/>
          <w:lang w:val="fr-FR"/>
        </w:rPr>
        <w:t xml:space="preserve"> </w:t>
      </w:r>
      <w:r w:rsidR="00E11ADE" w:rsidRPr="000C0BA2">
        <w:rPr>
          <w:rFonts w:eastAsia="MS Gothic"/>
          <w:lang w:val="fr-FR"/>
        </w:rPr>
        <w:t>auxquelles ces personnes ont été condamnées ont</w:t>
      </w:r>
      <w:r w:rsidR="000E2B61" w:rsidRPr="000C0BA2">
        <w:rPr>
          <w:rFonts w:eastAsia="MS Gothic"/>
          <w:lang w:val="fr-FR"/>
        </w:rPr>
        <w:t xml:space="preserve"> été déterminée cas par cas et</w:t>
      </w:r>
      <w:r w:rsidR="00CD710B" w:rsidRPr="000C0BA2">
        <w:rPr>
          <w:rFonts w:eastAsia="MS Gothic"/>
          <w:lang w:val="fr-FR"/>
        </w:rPr>
        <w:t xml:space="preserve"> </w:t>
      </w:r>
      <w:r w:rsidR="000E2B61" w:rsidRPr="000C0BA2">
        <w:rPr>
          <w:rFonts w:eastAsia="MS Gothic"/>
          <w:lang w:val="fr-FR"/>
        </w:rPr>
        <w:t>se sont établies comme suit</w:t>
      </w:r>
      <w:r w:rsidR="00077AFE">
        <w:rPr>
          <w:rFonts w:eastAsia="MS Gothic"/>
          <w:lang w:val="fr-FR"/>
        </w:rPr>
        <w:t>:</w:t>
      </w:r>
      <w:r w:rsidR="000E2B61" w:rsidRPr="000C0BA2">
        <w:rPr>
          <w:rFonts w:eastAsia="MS Gothic"/>
          <w:lang w:val="fr-FR"/>
        </w:rPr>
        <w:t xml:space="preserve"> </w:t>
      </w:r>
      <w:r w:rsidR="004B08D2">
        <w:rPr>
          <w:rFonts w:eastAsia="MS Gothic"/>
          <w:lang w:val="fr-FR"/>
        </w:rPr>
        <w:t>7</w:t>
      </w:r>
      <w:r w:rsidR="000E2B61" w:rsidRPr="000C0BA2">
        <w:rPr>
          <w:rFonts w:eastAsia="MS Gothic"/>
          <w:lang w:val="fr-FR"/>
        </w:rPr>
        <w:t xml:space="preserve"> personnes ont été condamnées à une peine d’emprisonnement avec travail sans sursis (</w:t>
      </w:r>
      <w:r w:rsidR="004B08D2">
        <w:rPr>
          <w:rFonts w:eastAsia="MS Gothic"/>
          <w:lang w:val="fr-FR"/>
        </w:rPr>
        <w:t>5</w:t>
      </w:r>
      <w:r w:rsidR="000E2B61" w:rsidRPr="000C0BA2">
        <w:rPr>
          <w:rFonts w:eastAsia="MS Gothic"/>
          <w:lang w:val="fr-FR"/>
        </w:rPr>
        <w:t xml:space="preserve"> d’entre elles ont été condamnées à une peine d’emprisonnement et à une amende), </w:t>
      </w:r>
      <w:r w:rsidR="004B08D2">
        <w:rPr>
          <w:rFonts w:eastAsia="MS Gothic"/>
          <w:lang w:val="fr-FR"/>
        </w:rPr>
        <w:t>6</w:t>
      </w:r>
      <w:r w:rsidR="000E2B61" w:rsidRPr="000C0BA2">
        <w:rPr>
          <w:rFonts w:eastAsia="MS Gothic"/>
          <w:lang w:val="fr-FR"/>
        </w:rPr>
        <w:t xml:space="preserve"> personnes ont été condamnées à une peine d’emprisonnement avec travail avec sursis (</w:t>
      </w:r>
      <w:r w:rsidR="004B08D2">
        <w:rPr>
          <w:rFonts w:eastAsia="MS Gothic"/>
          <w:lang w:val="fr-FR"/>
        </w:rPr>
        <w:t>4</w:t>
      </w:r>
      <w:r w:rsidR="000E2B61" w:rsidRPr="000C0BA2">
        <w:rPr>
          <w:rFonts w:eastAsia="MS Gothic"/>
          <w:lang w:val="fr-FR"/>
        </w:rPr>
        <w:t xml:space="preserve"> d’entre elles ont été condamnées à une peine d’emprisonnement et à une amende) et </w:t>
      </w:r>
      <w:r w:rsidR="004B08D2">
        <w:rPr>
          <w:rFonts w:eastAsia="MS Gothic"/>
          <w:lang w:val="fr-FR"/>
        </w:rPr>
        <w:t>1</w:t>
      </w:r>
      <w:r w:rsidR="000E2B61" w:rsidRPr="000C0BA2">
        <w:rPr>
          <w:rFonts w:eastAsia="MS Gothic"/>
          <w:lang w:val="fr-FR"/>
        </w:rPr>
        <w:t xml:space="preserve"> personne a été condamnée à une amende. </w:t>
      </w:r>
    </w:p>
    <w:p w:rsidR="000D20C8" w:rsidRPr="000C0BA2" w:rsidRDefault="00C62A4B" w:rsidP="00BA56A9">
      <w:pPr>
        <w:pStyle w:val="SingleTxtG"/>
        <w:rPr>
          <w:rFonts w:eastAsia="MS Gothic"/>
          <w:lang w:val="fr-FR"/>
        </w:rPr>
      </w:pPr>
      <w:r w:rsidRPr="000C0BA2">
        <w:rPr>
          <w:rFonts w:eastAsia="MS Gothic"/>
          <w:lang w:val="fr-FR"/>
        </w:rPr>
        <w:t>12</w:t>
      </w:r>
      <w:r w:rsidR="00294DD7" w:rsidRPr="000C0BA2">
        <w:rPr>
          <w:rFonts w:eastAsia="MS Gothic"/>
          <w:lang w:val="fr-FR"/>
        </w:rPr>
        <w:t>3</w:t>
      </w:r>
      <w:r w:rsidRPr="000C0BA2">
        <w:rPr>
          <w:rFonts w:eastAsia="MS Gothic"/>
          <w:lang w:val="fr-FR"/>
        </w:rPr>
        <w:t>.</w:t>
      </w:r>
      <w:r w:rsidRPr="000C0BA2">
        <w:rPr>
          <w:rFonts w:eastAsia="MS Gothic"/>
          <w:lang w:val="fr-FR"/>
        </w:rPr>
        <w:tab/>
      </w:r>
      <w:r w:rsidR="000E2B61" w:rsidRPr="000C0BA2">
        <w:rPr>
          <w:rFonts w:eastAsia="MS Gothic"/>
          <w:lang w:val="fr-FR"/>
        </w:rPr>
        <w:t>La protection des victimes est assurée en coordination avec les différents organis</w:t>
      </w:r>
      <w:r w:rsidR="00697CC6" w:rsidRPr="000C0BA2">
        <w:rPr>
          <w:rFonts w:eastAsia="MS Gothic"/>
          <w:lang w:val="fr-FR"/>
        </w:rPr>
        <w:t>mes</w:t>
      </w:r>
      <w:r w:rsidR="000E2B61" w:rsidRPr="000C0BA2">
        <w:rPr>
          <w:rFonts w:eastAsia="MS Gothic"/>
          <w:lang w:val="fr-FR"/>
        </w:rPr>
        <w:t xml:space="preserve"> compétents. Bien qu’il </w:t>
      </w:r>
      <w:r w:rsidR="008613A0" w:rsidRPr="000C0BA2">
        <w:rPr>
          <w:rFonts w:eastAsia="MS Gothic"/>
          <w:lang w:val="fr-FR"/>
        </w:rPr>
        <w:t>appartienne</w:t>
      </w:r>
      <w:r w:rsidR="000E2B61" w:rsidRPr="000C0BA2">
        <w:rPr>
          <w:rFonts w:eastAsia="MS Gothic"/>
          <w:lang w:val="fr-FR"/>
        </w:rPr>
        <w:t xml:space="preserve"> aux Bureaux de consultation destinés aux femmes de protéger et de venir en aide aux victimes de sexe féminin, leur protection temporaire peut être confiée à des refuges privés </w:t>
      </w:r>
      <w:r w:rsidR="00697CC6" w:rsidRPr="000C0BA2">
        <w:rPr>
          <w:rFonts w:eastAsia="MS Gothic"/>
          <w:lang w:val="fr-FR"/>
        </w:rPr>
        <w:t>si cela est nécessaire</w:t>
      </w:r>
      <w:r w:rsidR="000E2B61" w:rsidRPr="000C0BA2">
        <w:rPr>
          <w:rFonts w:eastAsia="MS Gothic"/>
          <w:lang w:val="fr-FR"/>
        </w:rPr>
        <w:t>. Par ailleurs, le Gouvernement offre des services dans la langue maternelle de la victime, prend en charge les soins médicaux ou conseils nécessaires et informe les victimes de la possibilité d’obtenir une aide judiciaire. Dans le cadre des mesures de protection des victimes qui prolongent leur séjour à moyen ou à long terme</w:t>
      </w:r>
      <w:r w:rsidR="00697CC6" w:rsidRPr="000C0BA2">
        <w:rPr>
          <w:lang w:val="fr-FR"/>
        </w:rPr>
        <w:t xml:space="preserve"> </w:t>
      </w:r>
      <w:r w:rsidR="00697CC6" w:rsidRPr="000C0BA2">
        <w:rPr>
          <w:rFonts w:eastAsia="MS Gothic"/>
          <w:lang w:val="fr-FR"/>
        </w:rPr>
        <w:t>au Japon</w:t>
      </w:r>
      <w:r w:rsidR="000E2B61" w:rsidRPr="000C0BA2">
        <w:rPr>
          <w:rFonts w:eastAsia="MS Gothic"/>
          <w:lang w:val="fr-FR"/>
        </w:rPr>
        <w:t xml:space="preserve">, plusieurs efforts sont déployés pour alléger leur situation psychologique. </w:t>
      </w:r>
    </w:p>
    <w:p w:rsidR="000D20C8" w:rsidRPr="000C0BA2" w:rsidRDefault="00C62A4B" w:rsidP="00BA56A9">
      <w:pPr>
        <w:pStyle w:val="SingleTxtG"/>
        <w:rPr>
          <w:rFonts w:eastAsia="MS Gothic"/>
          <w:lang w:val="fr-FR"/>
        </w:rPr>
      </w:pPr>
      <w:r w:rsidRPr="000C0BA2">
        <w:rPr>
          <w:rFonts w:eastAsia="MS Gothic"/>
          <w:lang w:val="fr-FR"/>
        </w:rPr>
        <w:t>12</w:t>
      </w:r>
      <w:r w:rsidR="00294DD7" w:rsidRPr="000C0BA2">
        <w:rPr>
          <w:rFonts w:eastAsia="MS Gothic"/>
          <w:lang w:val="fr-FR"/>
        </w:rPr>
        <w:t>4</w:t>
      </w:r>
      <w:r w:rsidRPr="000C0BA2">
        <w:rPr>
          <w:rFonts w:eastAsia="MS Gothic"/>
          <w:lang w:val="fr-FR"/>
        </w:rPr>
        <w:t>.</w:t>
      </w:r>
      <w:r w:rsidRPr="000C0BA2">
        <w:rPr>
          <w:rFonts w:eastAsia="MS Gothic"/>
          <w:lang w:val="fr-FR"/>
        </w:rPr>
        <w:tab/>
      </w:r>
      <w:r w:rsidR="000E2B61" w:rsidRPr="000C0BA2">
        <w:rPr>
          <w:rFonts w:eastAsia="MS Gothic"/>
          <w:lang w:val="fr-FR"/>
        </w:rPr>
        <w:t xml:space="preserve">Afin de donner la priorité à la protection des victimes, le Gouvernement s’efforce de </w:t>
      </w:r>
      <w:r w:rsidR="00DC35C6">
        <w:rPr>
          <w:rFonts w:eastAsia="MS Gothic"/>
          <w:lang w:val="fr-FR"/>
        </w:rPr>
        <w:t>stabiliser</w:t>
      </w:r>
      <w:r w:rsidR="00EA5ED1" w:rsidRPr="000C0BA2">
        <w:rPr>
          <w:rFonts w:eastAsia="MS Gothic"/>
          <w:lang w:val="fr-FR"/>
        </w:rPr>
        <w:t xml:space="preserve"> </w:t>
      </w:r>
      <w:r w:rsidR="000E2B61" w:rsidRPr="000C0BA2">
        <w:rPr>
          <w:rFonts w:eastAsia="MS Gothic"/>
          <w:lang w:val="fr-FR"/>
        </w:rPr>
        <w:t xml:space="preserve">leur </w:t>
      </w:r>
      <w:r w:rsidR="00EA5ED1" w:rsidRPr="000C0BA2">
        <w:rPr>
          <w:rFonts w:eastAsia="MS Gothic"/>
          <w:lang w:val="fr-FR"/>
        </w:rPr>
        <w:t>situation</w:t>
      </w:r>
      <w:r w:rsidR="00DC35C6">
        <w:rPr>
          <w:rFonts w:eastAsia="MS Gothic"/>
          <w:lang w:val="fr-FR"/>
        </w:rPr>
        <w:t xml:space="preserve"> au regard de la loi</w:t>
      </w:r>
      <w:r w:rsidR="000E2B61" w:rsidRPr="000C0BA2">
        <w:rPr>
          <w:rFonts w:eastAsia="MS Gothic"/>
          <w:lang w:val="fr-FR"/>
        </w:rPr>
        <w:t>. En particulier, le Gouvernement autorisera la prolongation d</w:t>
      </w:r>
      <w:r w:rsidR="00697CC6" w:rsidRPr="000C0BA2">
        <w:rPr>
          <w:rFonts w:eastAsia="MS Gothic"/>
          <w:lang w:val="fr-FR"/>
        </w:rPr>
        <w:t>e</w:t>
      </w:r>
      <w:r w:rsidR="000E2B61" w:rsidRPr="000C0BA2">
        <w:rPr>
          <w:rFonts w:eastAsia="MS Gothic"/>
          <w:lang w:val="fr-FR"/>
        </w:rPr>
        <w:t xml:space="preserve"> séjour ou </w:t>
      </w:r>
      <w:r w:rsidR="00697CC6" w:rsidRPr="000C0BA2">
        <w:rPr>
          <w:rFonts w:eastAsia="MS Gothic"/>
          <w:lang w:val="fr-FR"/>
        </w:rPr>
        <w:t>la</w:t>
      </w:r>
      <w:r w:rsidR="000E2B61" w:rsidRPr="000C0BA2">
        <w:rPr>
          <w:rFonts w:eastAsia="MS Gothic"/>
          <w:lang w:val="fr-FR"/>
        </w:rPr>
        <w:t xml:space="preserve"> modification du statut </w:t>
      </w:r>
      <w:r w:rsidR="00697CC6" w:rsidRPr="000C0BA2">
        <w:rPr>
          <w:rFonts w:eastAsia="MS Gothic"/>
          <w:lang w:val="fr-FR"/>
        </w:rPr>
        <w:t>résidentiel</w:t>
      </w:r>
      <w:r w:rsidR="000E2B61" w:rsidRPr="000C0BA2">
        <w:rPr>
          <w:rFonts w:eastAsia="MS Gothic"/>
          <w:lang w:val="fr-FR"/>
        </w:rPr>
        <w:t xml:space="preserve"> </w:t>
      </w:r>
      <w:r w:rsidR="00697CC6" w:rsidRPr="000C0BA2">
        <w:rPr>
          <w:rFonts w:eastAsia="MS Gothic"/>
          <w:lang w:val="fr-FR"/>
        </w:rPr>
        <w:t>aux</w:t>
      </w:r>
      <w:r w:rsidR="000E2B61" w:rsidRPr="000C0BA2">
        <w:rPr>
          <w:rFonts w:eastAsia="MS Gothic"/>
          <w:lang w:val="fr-FR"/>
        </w:rPr>
        <w:t xml:space="preserve"> victime</w:t>
      </w:r>
      <w:r w:rsidR="00697CC6" w:rsidRPr="000C0BA2">
        <w:rPr>
          <w:rFonts w:eastAsia="MS Gothic"/>
          <w:lang w:val="fr-FR"/>
        </w:rPr>
        <w:t>s</w:t>
      </w:r>
      <w:r w:rsidR="000E2B61" w:rsidRPr="000C0BA2">
        <w:rPr>
          <w:rFonts w:eastAsia="MS Gothic"/>
          <w:lang w:val="fr-FR"/>
        </w:rPr>
        <w:t xml:space="preserve"> en situation régulière et octroiera un permis de séjour </w:t>
      </w:r>
      <w:r w:rsidR="00697CC6" w:rsidRPr="000C0BA2">
        <w:rPr>
          <w:rFonts w:eastAsia="MS Gothic"/>
          <w:lang w:val="fr-FR"/>
        </w:rPr>
        <w:t>spécial</w:t>
      </w:r>
      <w:r w:rsidR="00077AFE">
        <w:rPr>
          <w:rFonts w:eastAsia="MS Gothic"/>
          <w:lang w:val="fr-FR"/>
        </w:rPr>
        <w:t xml:space="preserve"> </w:t>
      </w:r>
      <w:r w:rsidR="00697CC6" w:rsidRPr="000C0BA2">
        <w:rPr>
          <w:rFonts w:eastAsia="MS Gothic"/>
          <w:lang w:val="fr-FR"/>
        </w:rPr>
        <w:t>aux</w:t>
      </w:r>
      <w:r w:rsidR="000E2B61" w:rsidRPr="000C0BA2">
        <w:rPr>
          <w:rFonts w:eastAsia="MS Gothic"/>
          <w:lang w:val="fr-FR"/>
        </w:rPr>
        <w:t xml:space="preserve"> victime</w:t>
      </w:r>
      <w:r w:rsidR="00697CC6" w:rsidRPr="000C0BA2">
        <w:rPr>
          <w:rFonts w:eastAsia="MS Gothic"/>
          <w:lang w:val="fr-FR"/>
        </w:rPr>
        <w:t>s</w:t>
      </w:r>
      <w:r w:rsidR="000E2B61" w:rsidRPr="000C0BA2">
        <w:rPr>
          <w:rFonts w:eastAsia="MS Gothic"/>
          <w:lang w:val="fr-FR"/>
        </w:rPr>
        <w:t xml:space="preserve"> en situation irrégulière</w:t>
      </w:r>
      <w:r w:rsidR="00EA5ED1" w:rsidRPr="000C0BA2">
        <w:rPr>
          <w:rFonts w:eastAsia="MS Gothic"/>
          <w:lang w:val="fr-FR"/>
        </w:rPr>
        <w:t xml:space="preserve">, </w:t>
      </w:r>
      <w:r w:rsidR="00202187" w:rsidRPr="000C0BA2">
        <w:rPr>
          <w:rFonts w:eastAsia="MS Gothic"/>
          <w:lang w:val="fr-FR"/>
        </w:rPr>
        <w:t>comme celles dont le</w:t>
      </w:r>
      <w:r w:rsidR="000E2B61" w:rsidRPr="000C0BA2">
        <w:rPr>
          <w:rFonts w:eastAsia="MS Gothic"/>
          <w:lang w:val="fr-FR"/>
        </w:rPr>
        <w:t xml:space="preserve"> permis de séjour est échu </w:t>
      </w:r>
      <w:r w:rsidR="00202187" w:rsidRPr="000C0BA2">
        <w:rPr>
          <w:rFonts w:eastAsia="MS Gothic"/>
          <w:lang w:val="fr-FR"/>
        </w:rPr>
        <w:t>et qui se retrouvent en situation d’infraction au regard de la loi s</w:t>
      </w:r>
      <w:r w:rsidR="000E2B61" w:rsidRPr="000C0BA2">
        <w:rPr>
          <w:rFonts w:eastAsia="MS Gothic"/>
          <w:lang w:val="fr-FR"/>
        </w:rPr>
        <w:t>ur le contrôle de l’immigration, tout en tenant dûment compte de la situation et des souhaits des victimes</w:t>
      </w:r>
      <w:r w:rsidR="00EA5ED1" w:rsidRPr="000C0BA2">
        <w:rPr>
          <w:rFonts w:eastAsia="MS Gothic"/>
          <w:lang w:val="fr-FR"/>
        </w:rPr>
        <w:t>.</w:t>
      </w:r>
    </w:p>
    <w:p w:rsidR="000D20C8" w:rsidRPr="000C0BA2" w:rsidRDefault="00C62A4B" w:rsidP="00BA56A9">
      <w:pPr>
        <w:pStyle w:val="SingleTxtG"/>
        <w:rPr>
          <w:rFonts w:eastAsia="MS Gothic"/>
          <w:lang w:val="fr-FR" w:eastAsia="zh-TW"/>
        </w:rPr>
      </w:pPr>
      <w:r w:rsidRPr="000C0BA2">
        <w:rPr>
          <w:rFonts w:eastAsia="MS Gothic"/>
          <w:lang w:val="fr-FR" w:eastAsia="zh-TW"/>
        </w:rPr>
        <w:t>12</w:t>
      </w:r>
      <w:r w:rsidR="00294DD7" w:rsidRPr="000C0BA2">
        <w:rPr>
          <w:rFonts w:eastAsia="MS Gothic"/>
          <w:lang w:val="fr-FR" w:eastAsia="zh-TW"/>
        </w:rPr>
        <w:t>5</w:t>
      </w:r>
      <w:r w:rsidRPr="000C0BA2">
        <w:rPr>
          <w:rFonts w:eastAsia="MS Gothic"/>
          <w:lang w:val="fr-FR" w:eastAsia="zh-TW"/>
        </w:rPr>
        <w:t>.</w:t>
      </w:r>
      <w:r w:rsidRPr="000C0BA2">
        <w:rPr>
          <w:rFonts w:eastAsia="MS Gothic"/>
          <w:lang w:val="fr-FR" w:eastAsia="zh-TW"/>
        </w:rPr>
        <w:tab/>
      </w:r>
      <w:r w:rsidR="00202187" w:rsidRPr="000C0BA2">
        <w:rPr>
          <w:rFonts w:eastAsia="MS Gothic"/>
          <w:lang w:val="fr-FR" w:eastAsia="zh-TW"/>
        </w:rPr>
        <w:t>Depuis 2005, date de</w:t>
      </w:r>
      <w:r w:rsidR="00202187" w:rsidRPr="000C0BA2">
        <w:rPr>
          <w:lang w:val="fr-FR"/>
        </w:rPr>
        <w:t xml:space="preserve"> </w:t>
      </w:r>
      <w:r w:rsidR="00202187" w:rsidRPr="000C0BA2">
        <w:rPr>
          <w:rFonts w:eastAsia="MS Gothic"/>
          <w:lang w:val="fr-FR" w:eastAsia="zh-TW"/>
        </w:rPr>
        <w:t xml:space="preserve">la modification apportée à la loi sur le contrôle de l’immigration, toutes les </w:t>
      </w:r>
      <w:r w:rsidR="000E2B61" w:rsidRPr="000C0BA2">
        <w:rPr>
          <w:rFonts w:eastAsia="MS Gothic"/>
          <w:lang w:val="fr-FR"/>
        </w:rPr>
        <w:t xml:space="preserve">victimes de traite </w:t>
      </w:r>
      <w:r w:rsidR="000666D1" w:rsidRPr="000C0BA2">
        <w:rPr>
          <w:rFonts w:eastAsia="MS Gothic"/>
          <w:lang w:val="fr-FR"/>
        </w:rPr>
        <w:t>en situation de séjour illégal se sont vues accorder un permis de séjour spécial</w:t>
      </w:r>
      <w:r w:rsidR="000E2B61" w:rsidRPr="000C0BA2">
        <w:rPr>
          <w:rFonts w:eastAsia="MS Gothic"/>
          <w:lang w:val="fr-FR"/>
        </w:rPr>
        <w:t xml:space="preserve">. </w:t>
      </w:r>
    </w:p>
    <w:p w:rsidR="000D20C8" w:rsidRPr="000C0BA2" w:rsidRDefault="00BA56A9" w:rsidP="00C714DE">
      <w:pPr>
        <w:pStyle w:val="H1G"/>
        <w:rPr>
          <w:rFonts w:eastAsia="MS Gothic"/>
          <w:lang w:val="fr-FR"/>
        </w:rPr>
      </w:pPr>
      <w:r w:rsidRPr="000C0BA2">
        <w:rPr>
          <w:rFonts w:eastAsia="MS Gothic"/>
          <w:lang w:val="fr-FR"/>
        </w:rPr>
        <w:tab/>
      </w:r>
      <w:r w:rsidR="000D20C8" w:rsidRPr="000C0BA2">
        <w:rPr>
          <w:rFonts w:eastAsia="MS Gothic"/>
          <w:lang w:val="fr-FR"/>
        </w:rPr>
        <w:t>B.</w:t>
      </w:r>
      <w:r w:rsidRPr="000C0BA2">
        <w:rPr>
          <w:rFonts w:eastAsia="MS Gothic"/>
          <w:lang w:val="fr-FR"/>
        </w:rPr>
        <w:tab/>
      </w:r>
      <w:r w:rsidR="00387942" w:rsidRPr="000C0BA2">
        <w:rPr>
          <w:rFonts w:eastAsia="MS Gothic"/>
          <w:lang w:val="fr-FR"/>
        </w:rPr>
        <w:t>«Femmes de réconfort»</w:t>
      </w:r>
    </w:p>
    <w:p w:rsidR="000D20C8" w:rsidRPr="000C0BA2" w:rsidRDefault="00C62A4B" w:rsidP="00DA6A04">
      <w:pPr>
        <w:pStyle w:val="SingleTxtG"/>
        <w:rPr>
          <w:rFonts w:eastAsia="MS Gothic"/>
          <w:lang w:val="fr-FR"/>
        </w:rPr>
      </w:pPr>
      <w:r w:rsidRPr="000C0BA2">
        <w:rPr>
          <w:rFonts w:eastAsia="MS Gothic"/>
          <w:lang w:val="fr-FR"/>
        </w:rPr>
        <w:t>12</w:t>
      </w:r>
      <w:r w:rsidR="00294DD7" w:rsidRPr="000C0BA2">
        <w:rPr>
          <w:rFonts w:eastAsia="MS Gothic"/>
          <w:lang w:val="fr-FR"/>
        </w:rPr>
        <w:t>6</w:t>
      </w:r>
      <w:r w:rsidRPr="000C0BA2">
        <w:rPr>
          <w:rFonts w:eastAsia="MS Gothic"/>
          <w:lang w:val="fr-FR"/>
        </w:rPr>
        <w:t>.</w:t>
      </w:r>
      <w:r w:rsidRPr="000C0BA2">
        <w:rPr>
          <w:rFonts w:eastAsia="MS Gothic"/>
          <w:lang w:val="fr-FR"/>
        </w:rPr>
        <w:tab/>
      </w:r>
      <w:r w:rsidR="002B3BA7" w:rsidRPr="000C0BA2">
        <w:rPr>
          <w:rFonts w:eastAsia="MS Gothic"/>
          <w:lang w:val="fr-FR"/>
        </w:rPr>
        <w:t>Comme le Pacte international relatif aux droits économiques, sociaux et culturels ne s</w:t>
      </w:r>
      <w:r w:rsidR="002B5B99" w:rsidRPr="000C0BA2">
        <w:rPr>
          <w:rFonts w:eastAsia="MS Gothic"/>
          <w:lang w:val="fr-FR"/>
        </w:rPr>
        <w:t>’</w:t>
      </w:r>
      <w:r w:rsidR="002B3BA7" w:rsidRPr="000C0BA2">
        <w:rPr>
          <w:rFonts w:eastAsia="MS Gothic"/>
          <w:lang w:val="fr-FR"/>
        </w:rPr>
        <w:t>applique pas aux faits survenus avant la ratification du Pacte par le Japon, en 1979, il n</w:t>
      </w:r>
      <w:r w:rsidR="002B5B99" w:rsidRPr="000C0BA2">
        <w:rPr>
          <w:rFonts w:eastAsia="MS Gothic"/>
          <w:lang w:val="fr-FR"/>
        </w:rPr>
        <w:t>’</w:t>
      </w:r>
      <w:r w:rsidR="002B3BA7" w:rsidRPr="000C0BA2">
        <w:rPr>
          <w:rFonts w:eastAsia="MS Gothic"/>
          <w:lang w:val="fr-FR"/>
        </w:rPr>
        <w:t>y a pas lieu d</w:t>
      </w:r>
      <w:r w:rsidR="002B5B99" w:rsidRPr="000C0BA2">
        <w:rPr>
          <w:rFonts w:eastAsia="MS Gothic"/>
          <w:lang w:val="fr-FR"/>
        </w:rPr>
        <w:t>’</w:t>
      </w:r>
      <w:r w:rsidR="002B3BA7" w:rsidRPr="000C0BA2">
        <w:rPr>
          <w:rFonts w:eastAsia="MS Gothic"/>
          <w:lang w:val="fr-FR"/>
        </w:rPr>
        <w:t xml:space="preserve">évoquer la question des </w:t>
      </w:r>
      <w:r w:rsidR="005C2CB2">
        <w:rPr>
          <w:rFonts w:eastAsia="MS Gothic"/>
          <w:lang w:val="fr-FR"/>
        </w:rPr>
        <w:t>«</w:t>
      </w:r>
      <w:r w:rsidR="002B3BA7" w:rsidRPr="000C0BA2">
        <w:rPr>
          <w:rFonts w:eastAsia="MS Gothic"/>
          <w:lang w:val="fr-FR"/>
        </w:rPr>
        <w:t>femmes de réconfort</w:t>
      </w:r>
      <w:r w:rsidR="005C2CB2">
        <w:rPr>
          <w:rFonts w:eastAsia="MS Gothic"/>
          <w:lang w:val="fr-FR"/>
        </w:rPr>
        <w:t>»</w:t>
      </w:r>
      <w:r w:rsidR="002B3BA7" w:rsidRPr="000C0BA2">
        <w:rPr>
          <w:rFonts w:eastAsia="MS Gothic"/>
          <w:lang w:val="fr-FR"/>
        </w:rPr>
        <w:t xml:space="preserve"> </w:t>
      </w:r>
      <w:r w:rsidR="000E2B61" w:rsidRPr="000C0BA2">
        <w:rPr>
          <w:rFonts w:eastAsia="MS Gothic"/>
          <w:lang w:val="fr-FR"/>
        </w:rPr>
        <w:t xml:space="preserve">avant et pendant la Deuxième Guerre mondiale dans le rapport sur les mesures mises en œuvre </w:t>
      </w:r>
      <w:r w:rsidR="00DD7D98" w:rsidRPr="000C0BA2">
        <w:rPr>
          <w:rFonts w:eastAsia="MS Gothic"/>
          <w:lang w:val="fr-FR"/>
        </w:rPr>
        <w:t>dans le cadre</w:t>
      </w:r>
      <w:r w:rsidR="000E2B61" w:rsidRPr="000C0BA2">
        <w:rPr>
          <w:rFonts w:eastAsia="MS Gothic"/>
          <w:lang w:val="fr-FR"/>
        </w:rPr>
        <w:t xml:space="preserve"> du Pacte. Néanmoins, pour tenir compte des délibérations du Comité des droits de l’homme à sa quatre-vingt-quatorzième session</w:t>
      </w:r>
      <w:r w:rsidR="000666D1" w:rsidRPr="000C0BA2">
        <w:rPr>
          <w:rFonts w:eastAsia="MS Gothic"/>
          <w:lang w:val="fr-FR"/>
        </w:rPr>
        <w:t>,</w:t>
      </w:r>
      <w:r w:rsidR="000E2B61" w:rsidRPr="000C0BA2">
        <w:rPr>
          <w:rFonts w:eastAsia="MS Gothic"/>
          <w:lang w:val="fr-FR"/>
        </w:rPr>
        <w:t xml:space="preserve"> en octobre 2008</w:t>
      </w:r>
      <w:r w:rsidR="000666D1" w:rsidRPr="000C0BA2">
        <w:rPr>
          <w:rFonts w:eastAsia="MS Gothic"/>
          <w:lang w:val="fr-FR"/>
        </w:rPr>
        <w:t>,</w:t>
      </w:r>
      <w:r w:rsidR="000E2B61" w:rsidRPr="000C0BA2">
        <w:rPr>
          <w:rFonts w:eastAsia="MS Gothic"/>
          <w:lang w:val="fr-FR"/>
        </w:rPr>
        <w:t xml:space="preserve"> et des observations finales du Comité concernant </w:t>
      </w:r>
      <w:r w:rsidR="00DC35C6">
        <w:rPr>
          <w:rFonts w:eastAsia="MS Gothic"/>
          <w:lang w:val="fr-FR"/>
        </w:rPr>
        <w:t>l</w:t>
      </w:r>
      <w:r w:rsidR="000E2B61" w:rsidRPr="000C0BA2">
        <w:rPr>
          <w:rFonts w:eastAsia="MS Gothic"/>
          <w:lang w:val="fr-FR"/>
        </w:rPr>
        <w:t>es rapports périodiques</w:t>
      </w:r>
      <w:r w:rsidR="00DC35C6">
        <w:rPr>
          <w:rFonts w:eastAsia="MS Gothic"/>
          <w:lang w:val="fr-FR"/>
        </w:rPr>
        <w:t xml:space="preserve"> présentés par le Japon</w:t>
      </w:r>
      <w:r w:rsidR="000E2B61" w:rsidRPr="000C0BA2">
        <w:rPr>
          <w:rFonts w:eastAsia="MS Gothic"/>
          <w:lang w:val="fr-FR"/>
        </w:rPr>
        <w:t xml:space="preserve">, les efforts déployés sur cette question sont décrits ci-dessous. </w:t>
      </w:r>
    </w:p>
    <w:p w:rsidR="000D20C8" w:rsidRPr="000C0BA2" w:rsidRDefault="00C62A4B" w:rsidP="00A52531">
      <w:pPr>
        <w:pStyle w:val="SingleTxtG"/>
        <w:rPr>
          <w:rFonts w:eastAsia="MS Gothic"/>
          <w:lang w:val="fr-FR"/>
        </w:rPr>
      </w:pPr>
      <w:r w:rsidRPr="000C0BA2">
        <w:rPr>
          <w:rFonts w:eastAsia="MS Gothic"/>
          <w:lang w:val="fr-FR"/>
        </w:rPr>
        <w:t>12</w:t>
      </w:r>
      <w:r w:rsidR="00294DD7" w:rsidRPr="000C0BA2">
        <w:rPr>
          <w:rFonts w:eastAsia="MS Gothic"/>
          <w:lang w:val="fr-FR"/>
        </w:rPr>
        <w:t>7</w:t>
      </w:r>
      <w:r w:rsidRPr="000C0BA2">
        <w:rPr>
          <w:rFonts w:eastAsia="MS Gothic"/>
          <w:lang w:val="fr-FR"/>
        </w:rPr>
        <w:t>.</w:t>
      </w:r>
      <w:r w:rsidRPr="000C0BA2">
        <w:rPr>
          <w:rFonts w:eastAsia="MS Gothic"/>
          <w:lang w:val="fr-FR"/>
        </w:rPr>
        <w:tab/>
      </w:r>
      <w:r w:rsidR="00A52531" w:rsidRPr="000C0BA2">
        <w:rPr>
          <w:rFonts w:eastAsia="MS Gothic"/>
          <w:lang w:val="fr-FR"/>
        </w:rPr>
        <w:t xml:space="preserve">Le Japon </w:t>
      </w:r>
      <w:r w:rsidR="0095229C" w:rsidRPr="000C0BA2">
        <w:rPr>
          <w:rFonts w:eastAsia="MS Gothic"/>
          <w:lang w:val="fr-FR"/>
        </w:rPr>
        <w:t>reconnaît</w:t>
      </w:r>
      <w:r w:rsidR="00A52531" w:rsidRPr="000C0BA2">
        <w:rPr>
          <w:rFonts w:eastAsia="MS Gothic"/>
          <w:lang w:val="fr-FR"/>
        </w:rPr>
        <w:t xml:space="preserve"> humblement avoir causé un préjudice et des souffrances considérables aux peuples de plusieurs pays, notamment en Asie, lorsqu</w:t>
      </w:r>
      <w:r w:rsidR="002B5B99" w:rsidRPr="000C0BA2">
        <w:rPr>
          <w:rFonts w:eastAsia="MS Gothic"/>
          <w:lang w:val="fr-FR"/>
        </w:rPr>
        <w:t>’</w:t>
      </w:r>
      <w:r w:rsidR="00A52531" w:rsidRPr="000C0BA2">
        <w:rPr>
          <w:rFonts w:eastAsia="MS Gothic"/>
          <w:lang w:val="fr-FR"/>
        </w:rPr>
        <w:t>il les a envahis et y a exercé une domination coloniale. Il a exprimé un sentiment de profond remords et a présenté des excuses sincères. En outre, depuis la guerre, le Japon s</w:t>
      </w:r>
      <w:r w:rsidR="002B5B99" w:rsidRPr="000C0BA2">
        <w:rPr>
          <w:rFonts w:eastAsia="MS Gothic"/>
          <w:lang w:val="fr-FR"/>
        </w:rPr>
        <w:t>’</w:t>
      </w:r>
      <w:r w:rsidR="00A52531" w:rsidRPr="000C0BA2">
        <w:rPr>
          <w:rFonts w:eastAsia="MS Gothic"/>
          <w:lang w:val="fr-FR"/>
        </w:rPr>
        <w:t>est toujours abstenu de devenir une puissance militaire et a maintenu avec fermeté son engagement à résoudre tout litige de manière pacifique</w:t>
      </w:r>
      <w:r w:rsidR="000D20C8" w:rsidRPr="000C0BA2">
        <w:rPr>
          <w:rFonts w:eastAsia="MS Gothic"/>
          <w:lang w:val="fr-FR"/>
        </w:rPr>
        <w:t>.</w:t>
      </w:r>
    </w:p>
    <w:p w:rsidR="000D20C8" w:rsidRPr="000C0BA2" w:rsidRDefault="00C62A4B" w:rsidP="002B3BA7">
      <w:pPr>
        <w:pStyle w:val="SingleTxtG"/>
        <w:rPr>
          <w:rFonts w:eastAsia="MS Gothic"/>
          <w:lang w:val="fr-FR"/>
        </w:rPr>
      </w:pPr>
      <w:r w:rsidRPr="000C0BA2">
        <w:rPr>
          <w:rFonts w:eastAsia="MS Gothic"/>
          <w:lang w:val="fr-FR"/>
        </w:rPr>
        <w:t>12</w:t>
      </w:r>
      <w:r w:rsidR="00294DD7" w:rsidRPr="000C0BA2">
        <w:rPr>
          <w:rFonts w:eastAsia="MS Gothic"/>
          <w:lang w:val="fr-FR"/>
        </w:rPr>
        <w:t>8</w:t>
      </w:r>
      <w:r w:rsidRPr="000C0BA2">
        <w:rPr>
          <w:rFonts w:eastAsia="MS Gothic"/>
          <w:lang w:val="fr-FR"/>
        </w:rPr>
        <w:t>.</w:t>
      </w:r>
      <w:r w:rsidRPr="000C0BA2">
        <w:rPr>
          <w:rFonts w:eastAsia="MS Gothic"/>
          <w:lang w:val="fr-FR"/>
        </w:rPr>
        <w:tab/>
      </w:r>
      <w:r w:rsidR="000D20C8" w:rsidRPr="000C0BA2">
        <w:rPr>
          <w:rFonts w:eastAsia="MS Gothic"/>
          <w:lang w:val="fr-FR"/>
        </w:rPr>
        <w:t>Reco</w:t>
      </w:r>
      <w:r w:rsidR="002B3BA7" w:rsidRPr="000C0BA2">
        <w:rPr>
          <w:rFonts w:eastAsia="MS Gothic"/>
          <w:lang w:val="fr-FR"/>
        </w:rPr>
        <w:t>nnaissant que la question des «femmes de réconfort» a été un grave affront à l</w:t>
      </w:r>
      <w:r w:rsidR="002B5B99" w:rsidRPr="000C0BA2">
        <w:rPr>
          <w:rFonts w:eastAsia="MS Gothic"/>
          <w:lang w:val="fr-FR"/>
        </w:rPr>
        <w:t>’</w:t>
      </w:r>
      <w:r w:rsidR="002B3BA7" w:rsidRPr="000C0BA2">
        <w:rPr>
          <w:rFonts w:eastAsia="MS Gothic"/>
          <w:lang w:val="fr-FR"/>
        </w:rPr>
        <w:t>honneur et à la dignité de beaucoup de femmes, le Gouvernement japonais a exprimé à plusieurs reprises son remords et ses sincères excuses à ces femmes</w:t>
      </w:r>
      <w:r w:rsidR="000D20C8" w:rsidRPr="000C0BA2">
        <w:rPr>
          <w:rFonts w:eastAsia="MS Gothic"/>
          <w:lang w:val="fr-FR"/>
        </w:rPr>
        <w:t>.</w:t>
      </w:r>
    </w:p>
    <w:p w:rsidR="000D20C8" w:rsidRPr="000C0BA2" w:rsidRDefault="00C62A4B" w:rsidP="00620D36">
      <w:pPr>
        <w:pStyle w:val="SingleTxtG"/>
        <w:rPr>
          <w:rFonts w:eastAsia="MS Gothic"/>
          <w:lang w:val="fr-FR"/>
        </w:rPr>
      </w:pPr>
      <w:r w:rsidRPr="000C0BA2">
        <w:rPr>
          <w:rFonts w:eastAsia="MS Gothic"/>
          <w:lang w:val="fr-FR"/>
        </w:rPr>
        <w:t>12</w:t>
      </w:r>
      <w:r w:rsidR="00294DD7" w:rsidRPr="000C0BA2">
        <w:rPr>
          <w:rFonts w:eastAsia="MS Gothic"/>
          <w:lang w:val="fr-FR"/>
        </w:rPr>
        <w:t>9</w:t>
      </w:r>
      <w:r w:rsidRPr="000C0BA2">
        <w:rPr>
          <w:rFonts w:eastAsia="MS Gothic"/>
          <w:lang w:val="fr-FR"/>
        </w:rPr>
        <w:t>.</w:t>
      </w:r>
      <w:r w:rsidRPr="000C0BA2">
        <w:rPr>
          <w:rFonts w:eastAsia="MS Gothic"/>
          <w:lang w:val="fr-FR"/>
        </w:rPr>
        <w:tab/>
      </w:r>
      <w:r w:rsidR="002224FA" w:rsidRPr="000C0BA2">
        <w:rPr>
          <w:rFonts w:eastAsia="MS Gothic"/>
          <w:lang w:val="fr-FR"/>
        </w:rPr>
        <w:t xml:space="preserve">Le </w:t>
      </w:r>
      <w:r w:rsidR="00620D36" w:rsidRPr="000C0BA2">
        <w:rPr>
          <w:rFonts w:eastAsia="MS Gothic"/>
          <w:lang w:val="fr-FR"/>
        </w:rPr>
        <w:t>Japon</w:t>
      </w:r>
      <w:r w:rsidR="002224FA" w:rsidRPr="000C0BA2">
        <w:rPr>
          <w:rFonts w:eastAsia="MS Gothic"/>
          <w:lang w:val="fr-FR"/>
        </w:rPr>
        <w:t xml:space="preserve"> s</w:t>
      </w:r>
      <w:r w:rsidR="002B5B99" w:rsidRPr="000C0BA2">
        <w:rPr>
          <w:rFonts w:eastAsia="MS Gothic"/>
          <w:lang w:val="fr-FR"/>
        </w:rPr>
        <w:t>’</w:t>
      </w:r>
      <w:r w:rsidR="002224FA" w:rsidRPr="000C0BA2">
        <w:rPr>
          <w:rFonts w:eastAsia="MS Gothic"/>
          <w:lang w:val="fr-FR"/>
        </w:rPr>
        <w:t>est attaché à résoudre les problèmes concernant les réparations et les réclamations issus de la seconde guerre mondiale</w:t>
      </w:r>
      <w:r w:rsidR="00620D36" w:rsidRPr="000C0BA2">
        <w:rPr>
          <w:rFonts w:eastAsia="MS Gothic"/>
          <w:lang w:val="fr-FR"/>
        </w:rPr>
        <w:t xml:space="preserve"> </w:t>
      </w:r>
      <w:r w:rsidR="002224FA" w:rsidRPr="000C0BA2">
        <w:rPr>
          <w:rFonts w:eastAsia="MS Gothic"/>
          <w:lang w:val="fr-FR"/>
        </w:rPr>
        <w:t>de bonne foi et conformément au Traité de paix de San Francisco, aux traités de paix bilatéraux et</w:t>
      </w:r>
      <w:r w:rsidR="00620D36" w:rsidRPr="000C0BA2">
        <w:rPr>
          <w:rFonts w:eastAsia="MS Gothic"/>
          <w:lang w:val="fr-FR"/>
        </w:rPr>
        <w:t xml:space="preserve"> </w:t>
      </w:r>
      <w:r w:rsidR="002224FA" w:rsidRPr="000C0BA2">
        <w:rPr>
          <w:rFonts w:eastAsia="MS Gothic"/>
          <w:lang w:val="fr-FR"/>
        </w:rPr>
        <w:t>aux autres traités pertinents</w:t>
      </w:r>
      <w:r w:rsidR="00620D36" w:rsidRPr="000C0BA2">
        <w:rPr>
          <w:rFonts w:eastAsia="MS Gothic"/>
          <w:lang w:val="fr-FR"/>
        </w:rPr>
        <w:t>. Les problèmes issus de la guerre ont ainsi été juridiquement réglés avec les pays parties auxdits traités. Reconnaissant que la question des «femmes de réconfort» a été un grave affront à l</w:t>
      </w:r>
      <w:r w:rsidR="002B5B99" w:rsidRPr="000C0BA2">
        <w:rPr>
          <w:rFonts w:eastAsia="MS Gothic"/>
          <w:lang w:val="fr-FR"/>
        </w:rPr>
        <w:t>’</w:t>
      </w:r>
      <w:r w:rsidR="00620D36" w:rsidRPr="000C0BA2">
        <w:rPr>
          <w:rFonts w:eastAsia="MS Gothic"/>
          <w:lang w:val="fr-FR"/>
        </w:rPr>
        <w:t xml:space="preserve">honneur et à la dignité de </w:t>
      </w:r>
      <w:r w:rsidR="00DD7D98" w:rsidRPr="000C0BA2">
        <w:rPr>
          <w:rFonts w:eastAsia="MS Gothic"/>
          <w:lang w:val="fr-FR"/>
        </w:rPr>
        <w:t>nombreuses</w:t>
      </w:r>
      <w:r w:rsidR="00620D36" w:rsidRPr="000C0BA2">
        <w:rPr>
          <w:rFonts w:eastAsia="MS Gothic"/>
          <w:lang w:val="fr-FR"/>
        </w:rPr>
        <w:t xml:space="preserve"> femmes, le Gouvernement japonais a jugé qu</w:t>
      </w:r>
      <w:r w:rsidR="002B5B99" w:rsidRPr="000C0BA2">
        <w:rPr>
          <w:rFonts w:eastAsia="MS Gothic"/>
          <w:lang w:val="fr-FR"/>
        </w:rPr>
        <w:t>’</w:t>
      </w:r>
      <w:r w:rsidR="00620D36" w:rsidRPr="000C0BA2">
        <w:rPr>
          <w:rFonts w:eastAsia="MS Gothic"/>
          <w:lang w:val="fr-FR"/>
        </w:rPr>
        <w:t xml:space="preserve">il était approprié que le Japon exprime </w:t>
      </w:r>
      <w:r w:rsidR="00A72510" w:rsidRPr="000C0BA2">
        <w:rPr>
          <w:rFonts w:eastAsia="MS Gothic"/>
          <w:lang w:val="fr-FR"/>
        </w:rPr>
        <w:t>son remords et ses sincères excuses à ces femmes.</w:t>
      </w:r>
      <w:r w:rsidR="000D20C8" w:rsidRPr="000C0BA2">
        <w:rPr>
          <w:rFonts w:eastAsia="MS Gothic"/>
          <w:lang w:val="fr-FR"/>
        </w:rPr>
        <w:t xml:space="preserve"> </w:t>
      </w:r>
      <w:r w:rsidR="00A72510" w:rsidRPr="000C0BA2">
        <w:rPr>
          <w:rFonts w:eastAsia="MS Gothic"/>
          <w:lang w:val="fr-FR"/>
        </w:rPr>
        <w:t>Le Fonds pour les femmes d</w:t>
      </w:r>
      <w:r w:rsidR="002B5B99" w:rsidRPr="000C0BA2">
        <w:rPr>
          <w:rFonts w:eastAsia="MS Gothic"/>
          <w:lang w:val="fr-FR"/>
        </w:rPr>
        <w:t>’</w:t>
      </w:r>
      <w:r w:rsidR="00A72510" w:rsidRPr="000C0BA2">
        <w:rPr>
          <w:rFonts w:eastAsia="MS Gothic"/>
          <w:lang w:val="fr-FR"/>
        </w:rPr>
        <w:t>Asie, créé en</w:t>
      </w:r>
      <w:r w:rsidR="000D20C8" w:rsidRPr="000C0BA2">
        <w:rPr>
          <w:rFonts w:eastAsia="MS Gothic"/>
          <w:lang w:val="fr-FR"/>
        </w:rPr>
        <w:t xml:space="preserve"> 1995, </w:t>
      </w:r>
      <w:r w:rsidR="00EC5931" w:rsidRPr="000C0BA2">
        <w:rPr>
          <w:rFonts w:eastAsia="MS Gothic"/>
          <w:lang w:val="fr-FR"/>
        </w:rPr>
        <w:t xml:space="preserve">avec une aide financière du Gouvernement de près de </w:t>
      </w:r>
      <w:r w:rsidR="000D20C8" w:rsidRPr="000C0BA2">
        <w:rPr>
          <w:rFonts w:eastAsia="MS Gothic"/>
          <w:lang w:val="fr-FR"/>
        </w:rPr>
        <w:t>4</w:t>
      </w:r>
      <w:r w:rsidR="00EC5931" w:rsidRPr="000C0BA2">
        <w:rPr>
          <w:rFonts w:eastAsia="MS Gothic"/>
          <w:lang w:val="fr-FR"/>
        </w:rPr>
        <w:t> </w:t>
      </w:r>
      <w:r w:rsidR="000D20C8" w:rsidRPr="000C0BA2">
        <w:rPr>
          <w:rFonts w:eastAsia="MS Gothic"/>
          <w:lang w:val="fr-FR"/>
        </w:rPr>
        <w:t>800 million</w:t>
      </w:r>
      <w:r w:rsidR="00EC5931" w:rsidRPr="000C0BA2">
        <w:rPr>
          <w:rFonts w:eastAsia="MS Gothic"/>
          <w:lang w:val="fr-FR"/>
        </w:rPr>
        <w:t>s de</w:t>
      </w:r>
      <w:r w:rsidR="000D20C8" w:rsidRPr="000C0BA2">
        <w:rPr>
          <w:rFonts w:eastAsia="MS Gothic"/>
          <w:lang w:val="fr-FR"/>
        </w:rPr>
        <w:t xml:space="preserve"> yen</w:t>
      </w:r>
      <w:r w:rsidR="00EC5931" w:rsidRPr="000C0BA2">
        <w:rPr>
          <w:rFonts w:eastAsia="MS Gothic"/>
          <w:lang w:val="fr-FR"/>
        </w:rPr>
        <w:t>s</w:t>
      </w:r>
      <w:r w:rsidR="000D20C8" w:rsidRPr="000C0BA2">
        <w:rPr>
          <w:rFonts w:eastAsia="MS Gothic"/>
          <w:lang w:val="fr-FR"/>
        </w:rPr>
        <w:t>,</w:t>
      </w:r>
      <w:r w:rsidR="00EC5931" w:rsidRPr="000C0BA2">
        <w:rPr>
          <w:rFonts w:eastAsia="MS Gothic"/>
          <w:lang w:val="fr-FR"/>
        </w:rPr>
        <w:t xml:space="preserve"> a permis de fournir</w:t>
      </w:r>
      <w:r w:rsidR="00A427F7" w:rsidRPr="000C0BA2">
        <w:rPr>
          <w:rFonts w:eastAsia="MS Gothic"/>
          <w:lang w:val="fr-FR"/>
        </w:rPr>
        <w:t xml:space="preserve"> </w:t>
      </w:r>
      <w:r w:rsidR="00EC5931" w:rsidRPr="000C0BA2">
        <w:rPr>
          <w:rFonts w:eastAsia="MS Gothic"/>
          <w:lang w:val="fr-FR"/>
        </w:rPr>
        <w:t>un appui médical et social aux anciennes «femmes de réconfort»</w:t>
      </w:r>
      <w:r w:rsidR="000D20C8" w:rsidRPr="000C0BA2">
        <w:rPr>
          <w:rFonts w:eastAsia="MS Gothic"/>
          <w:lang w:val="fr-FR"/>
        </w:rPr>
        <w:t xml:space="preserve">. </w:t>
      </w:r>
      <w:r w:rsidR="000E2B61" w:rsidRPr="000C0BA2">
        <w:rPr>
          <w:rFonts w:eastAsia="MS Gothic"/>
          <w:lang w:val="fr-FR"/>
        </w:rPr>
        <w:t>Le Fonds</w:t>
      </w:r>
      <w:r w:rsidR="0011785A" w:rsidRPr="000C0BA2">
        <w:rPr>
          <w:rFonts w:eastAsia="MS Gothic"/>
          <w:lang w:val="fr-FR"/>
        </w:rPr>
        <w:t>, qui est financé par les contribution</w:t>
      </w:r>
      <w:r w:rsidR="00C91064" w:rsidRPr="000C0BA2">
        <w:rPr>
          <w:rFonts w:eastAsia="MS Gothic"/>
          <w:lang w:val="fr-FR"/>
        </w:rPr>
        <w:t>s</w:t>
      </w:r>
      <w:r w:rsidR="0011785A" w:rsidRPr="000C0BA2">
        <w:rPr>
          <w:rFonts w:eastAsia="MS Gothic"/>
          <w:lang w:val="fr-FR"/>
        </w:rPr>
        <w:t xml:space="preserve"> du peuple japonais,</w:t>
      </w:r>
      <w:r w:rsidR="000E2B61" w:rsidRPr="000C0BA2">
        <w:rPr>
          <w:rFonts w:eastAsia="MS Gothic"/>
          <w:lang w:val="fr-FR"/>
        </w:rPr>
        <w:t xml:space="preserve"> a également permis de verser pour près de 600 millions de yens de réparations. </w:t>
      </w:r>
    </w:p>
    <w:p w:rsidR="000D20C8" w:rsidRPr="000C0BA2" w:rsidRDefault="00C62A4B" w:rsidP="00FA40C1">
      <w:pPr>
        <w:pStyle w:val="SingleTxtG"/>
        <w:rPr>
          <w:rFonts w:eastAsia="MS Gothic"/>
          <w:lang w:val="fr-FR"/>
        </w:rPr>
      </w:pPr>
      <w:r w:rsidRPr="000C0BA2">
        <w:rPr>
          <w:rFonts w:eastAsia="MS Gothic"/>
          <w:lang w:val="fr-FR"/>
        </w:rPr>
        <w:t>1</w:t>
      </w:r>
      <w:r w:rsidR="00294DD7" w:rsidRPr="000C0BA2">
        <w:rPr>
          <w:rFonts w:eastAsia="MS Gothic"/>
          <w:lang w:val="fr-FR"/>
        </w:rPr>
        <w:t>30</w:t>
      </w:r>
      <w:r w:rsidRPr="000C0BA2">
        <w:rPr>
          <w:rFonts w:eastAsia="MS Gothic"/>
          <w:lang w:val="fr-FR"/>
        </w:rPr>
        <w:t>.</w:t>
      </w:r>
      <w:r w:rsidRPr="000C0BA2">
        <w:rPr>
          <w:rFonts w:eastAsia="MS Gothic"/>
          <w:lang w:val="fr-FR"/>
        </w:rPr>
        <w:tab/>
      </w:r>
      <w:r w:rsidR="002224FA" w:rsidRPr="000C0BA2">
        <w:rPr>
          <w:rFonts w:eastAsia="MS Gothic"/>
          <w:lang w:val="fr-FR"/>
        </w:rPr>
        <w:t xml:space="preserve">Ce </w:t>
      </w:r>
      <w:r w:rsidR="000E2B61" w:rsidRPr="000C0BA2">
        <w:rPr>
          <w:rFonts w:eastAsia="MS Gothic"/>
          <w:lang w:val="fr-FR"/>
        </w:rPr>
        <w:t>f</w:t>
      </w:r>
      <w:r w:rsidR="002224FA" w:rsidRPr="000C0BA2">
        <w:rPr>
          <w:rFonts w:eastAsia="MS Gothic"/>
          <w:lang w:val="fr-FR"/>
        </w:rPr>
        <w:t xml:space="preserve">onds a été dissous à la fin du mois de mars 2007 </w:t>
      </w:r>
      <w:r w:rsidR="0011785A" w:rsidRPr="000C0BA2">
        <w:rPr>
          <w:rFonts w:eastAsia="MS Gothic"/>
          <w:lang w:val="fr-FR"/>
        </w:rPr>
        <w:t>avec l</w:t>
      </w:r>
      <w:r w:rsidR="00C91064" w:rsidRPr="000C0BA2">
        <w:rPr>
          <w:rFonts w:eastAsia="MS Gothic"/>
          <w:lang w:val="fr-FR"/>
        </w:rPr>
        <w:t>’</w:t>
      </w:r>
      <w:r w:rsidR="0011785A" w:rsidRPr="000C0BA2">
        <w:rPr>
          <w:rFonts w:eastAsia="MS Gothic"/>
          <w:lang w:val="fr-FR"/>
        </w:rPr>
        <w:t xml:space="preserve">achèvement du </w:t>
      </w:r>
      <w:r w:rsidR="000E2B61" w:rsidRPr="000C0BA2">
        <w:rPr>
          <w:rFonts w:eastAsia="MS Gothic"/>
          <w:lang w:val="fr-FR"/>
        </w:rPr>
        <w:t xml:space="preserve">dernier projet concernant l’Indonésie. </w:t>
      </w:r>
      <w:r w:rsidR="00FA40C1" w:rsidRPr="000C0BA2">
        <w:rPr>
          <w:rFonts w:eastAsia="MS Gothic"/>
          <w:lang w:val="fr-FR"/>
        </w:rPr>
        <w:t>Le Gouvernement japonais poursuivra ses efforts pour que soient pleinement connus les sentiments de sympathie éprouvés par le peuple japonais tels qu</w:t>
      </w:r>
      <w:r w:rsidR="002B5B99" w:rsidRPr="000C0BA2">
        <w:rPr>
          <w:rFonts w:eastAsia="MS Gothic"/>
          <w:lang w:val="fr-FR"/>
        </w:rPr>
        <w:t>’</w:t>
      </w:r>
      <w:r w:rsidR="00FA40C1" w:rsidRPr="000C0BA2">
        <w:rPr>
          <w:rFonts w:eastAsia="MS Gothic"/>
          <w:lang w:val="fr-FR"/>
        </w:rPr>
        <w:t xml:space="preserve">ils se </w:t>
      </w:r>
      <w:r w:rsidR="0011785A" w:rsidRPr="000C0BA2">
        <w:rPr>
          <w:rFonts w:eastAsia="MS Gothic"/>
          <w:lang w:val="fr-FR"/>
        </w:rPr>
        <w:t>sont manifestés</w:t>
      </w:r>
      <w:r w:rsidR="00FA40C1" w:rsidRPr="000C0BA2">
        <w:rPr>
          <w:rFonts w:eastAsia="MS Gothic"/>
          <w:lang w:val="fr-FR"/>
        </w:rPr>
        <w:t xml:space="preserve"> par les activités du Fonds pour les femmes d</w:t>
      </w:r>
      <w:r w:rsidR="002B5B99" w:rsidRPr="000C0BA2">
        <w:rPr>
          <w:rFonts w:eastAsia="MS Gothic"/>
          <w:lang w:val="fr-FR"/>
        </w:rPr>
        <w:t>’</w:t>
      </w:r>
      <w:r w:rsidR="00FA40C1" w:rsidRPr="000C0BA2">
        <w:rPr>
          <w:rFonts w:eastAsia="MS Gothic"/>
          <w:lang w:val="fr-FR"/>
        </w:rPr>
        <w:t>Asie et en assurera le suivi.</w:t>
      </w:r>
      <w:r w:rsidR="000D20C8" w:rsidRPr="000C0BA2">
        <w:rPr>
          <w:rFonts w:eastAsia="MS Gothic"/>
          <w:lang w:val="fr-FR"/>
        </w:rPr>
        <w:t xml:space="preserve"> </w:t>
      </w:r>
    </w:p>
    <w:p w:rsidR="000D20C8" w:rsidRPr="000C0BA2" w:rsidRDefault="00BA56A9" w:rsidP="00C714DE">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9</w:t>
      </w:r>
    </w:p>
    <w:p w:rsidR="000D20C8" w:rsidRPr="000C0BA2" w:rsidRDefault="00BA56A9" w:rsidP="00C714DE">
      <w:pPr>
        <w:pStyle w:val="H1G"/>
        <w:rPr>
          <w:rFonts w:eastAsia="MS Gothic"/>
          <w:lang w:val="fr-FR"/>
        </w:rPr>
      </w:pPr>
      <w:r w:rsidRPr="000C0BA2">
        <w:rPr>
          <w:rFonts w:eastAsia="MS Gothic"/>
          <w:lang w:val="fr-FR"/>
        </w:rPr>
        <w:tab/>
      </w:r>
      <w:r w:rsidR="000D20C8" w:rsidRPr="000C0BA2">
        <w:rPr>
          <w:rFonts w:eastAsia="MS Gothic"/>
          <w:lang w:val="fr-FR"/>
        </w:rPr>
        <w:t>A.</w:t>
      </w:r>
      <w:r w:rsidRPr="000C0BA2">
        <w:rPr>
          <w:rFonts w:eastAsia="MS Gothic"/>
          <w:lang w:val="fr-FR"/>
        </w:rPr>
        <w:tab/>
      </w:r>
      <w:r w:rsidR="00A759E9" w:rsidRPr="000C0BA2">
        <w:rPr>
          <w:rFonts w:eastAsia="SimSun"/>
          <w:lang w:val="fr-FR" w:eastAsia="zh-CN"/>
        </w:rPr>
        <w:t>Détention des suspects</w:t>
      </w:r>
    </w:p>
    <w:p w:rsidR="000D20C8" w:rsidRPr="000C0BA2" w:rsidRDefault="00BA56A9" w:rsidP="00A51564">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A759E9" w:rsidRPr="000C0BA2">
        <w:rPr>
          <w:rFonts w:eastAsia="MS Gothic"/>
          <w:bCs/>
          <w:lang w:val="fr-FR"/>
        </w:rPr>
        <w:t>Délai de détention</w:t>
      </w:r>
    </w:p>
    <w:p w:rsidR="000D20C8" w:rsidRPr="000C0BA2" w:rsidRDefault="00C62A4B" w:rsidP="00BA56A9">
      <w:pPr>
        <w:pStyle w:val="SingleTxtG"/>
        <w:rPr>
          <w:rFonts w:eastAsia="MS Gothic"/>
          <w:lang w:val="fr-FR"/>
        </w:rPr>
      </w:pPr>
      <w:r w:rsidRPr="000C0BA2">
        <w:rPr>
          <w:rFonts w:eastAsia="MS Gothic"/>
          <w:lang w:val="fr-FR"/>
        </w:rPr>
        <w:t>1</w:t>
      </w:r>
      <w:r w:rsidR="00294DD7" w:rsidRPr="000C0BA2">
        <w:rPr>
          <w:rFonts w:eastAsia="MS Gothic"/>
          <w:lang w:val="fr-FR"/>
        </w:rPr>
        <w:t>31</w:t>
      </w:r>
      <w:r w:rsidRPr="000C0BA2">
        <w:rPr>
          <w:rFonts w:eastAsia="MS Gothic"/>
          <w:lang w:val="fr-FR"/>
        </w:rPr>
        <w:t>.</w:t>
      </w:r>
      <w:r w:rsidRPr="000C0BA2">
        <w:rPr>
          <w:rFonts w:eastAsia="MS Gothic"/>
          <w:lang w:val="fr-FR"/>
        </w:rPr>
        <w:tab/>
      </w:r>
      <w:r w:rsidR="002470F8" w:rsidRPr="000C0BA2">
        <w:rPr>
          <w:rFonts w:eastAsia="MS Gothic"/>
          <w:lang w:val="fr-FR"/>
        </w:rPr>
        <w:t>Voir les rapports précédents.</w:t>
      </w:r>
    </w:p>
    <w:p w:rsidR="000D20C8" w:rsidRPr="000C0BA2" w:rsidRDefault="00BA56A9" w:rsidP="00A51564">
      <w:pPr>
        <w:pStyle w:val="H23G"/>
        <w:rPr>
          <w:rFonts w:eastAsia="MS Gothic"/>
          <w:lang w:val="fr-FR"/>
        </w:rPr>
      </w:pPr>
      <w:r w:rsidRPr="000C0BA2">
        <w:rPr>
          <w:rFonts w:eastAsia="MS Gothic"/>
          <w:lang w:val="fr-FR"/>
        </w:rPr>
        <w:tab/>
      </w:r>
      <w:r w:rsidR="000D20C8" w:rsidRPr="000C0BA2">
        <w:rPr>
          <w:rFonts w:eastAsia="MS Gothic"/>
          <w:lang w:val="fr-FR"/>
        </w:rPr>
        <w:t>2</w:t>
      </w:r>
      <w:r w:rsidR="00C714DE" w:rsidRPr="000C0BA2">
        <w:rPr>
          <w:rFonts w:eastAsia="MS Gothic"/>
          <w:lang w:val="fr-FR"/>
        </w:rPr>
        <w:t>.</w:t>
      </w:r>
      <w:r w:rsidRPr="000C0BA2">
        <w:rPr>
          <w:rFonts w:eastAsia="MS Gothic"/>
          <w:lang w:val="fr-FR"/>
        </w:rPr>
        <w:tab/>
      </w:r>
      <w:r w:rsidR="00A759E9" w:rsidRPr="000C0BA2">
        <w:rPr>
          <w:rFonts w:eastAsia="MS Gothic"/>
          <w:bCs/>
          <w:lang w:val="fr-FR"/>
        </w:rPr>
        <w:t>Interrogatoires</w:t>
      </w:r>
    </w:p>
    <w:p w:rsidR="000D20C8" w:rsidRPr="000C0BA2" w:rsidRDefault="00812E0A" w:rsidP="00812E0A">
      <w:pPr>
        <w:pStyle w:val="H23G"/>
        <w:rPr>
          <w:rFonts w:eastAsia="MS Gothic"/>
          <w:lang w:val="fr-FR"/>
        </w:rPr>
      </w:pPr>
      <w:r>
        <w:rPr>
          <w:rFonts w:eastAsia="MS Gothic"/>
          <w:lang w:val="fr-FR"/>
        </w:rPr>
        <w:tab/>
      </w:r>
      <w:r>
        <w:rPr>
          <w:rFonts w:eastAsia="MS Gothic"/>
          <w:lang w:val="fr-FR"/>
        </w:rPr>
        <w:tab/>
      </w:r>
      <w:r w:rsidR="00A759E9" w:rsidRPr="000C0BA2">
        <w:rPr>
          <w:rFonts w:eastAsia="MS Gothic"/>
          <w:lang w:val="fr-FR"/>
        </w:rPr>
        <w:t>Procédures d</w:t>
      </w:r>
      <w:r w:rsidR="002B5B99" w:rsidRPr="000C0BA2">
        <w:rPr>
          <w:rFonts w:eastAsia="MS Gothic"/>
          <w:lang w:val="fr-FR"/>
        </w:rPr>
        <w:t>’</w:t>
      </w:r>
      <w:r w:rsidR="00A759E9" w:rsidRPr="000C0BA2">
        <w:rPr>
          <w:rFonts w:eastAsia="MS Gothic"/>
          <w:lang w:val="fr-FR"/>
        </w:rPr>
        <w:t>interrogatoire</w:t>
      </w:r>
      <w:r w:rsidR="000D20C8" w:rsidRPr="000C0BA2">
        <w:rPr>
          <w:rFonts w:eastAsia="MS Gothic"/>
          <w:lang w:val="fr-FR"/>
        </w:rPr>
        <w:t xml:space="preserve"> </w:t>
      </w:r>
    </w:p>
    <w:p w:rsidR="000D20C8" w:rsidRPr="000C0BA2" w:rsidRDefault="00C62A4B" w:rsidP="00DF4066">
      <w:pPr>
        <w:pStyle w:val="SingleTxtG"/>
        <w:rPr>
          <w:rFonts w:eastAsia="MS Gothic"/>
          <w:lang w:val="fr-FR"/>
        </w:rPr>
      </w:pPr>
      <w:r w:rsidRPr="000C0BA2">
        <w:rPr>
          <w:rFonts w:eastAsia="MS Gothic"/>
          <w:lang w:val="fr-FR"/>
        </w:rPr>
        <w:t>13</w:t>
      </w:r>
      <w:r w:rsidR="00294DD7" w:rsidRPr="000C0BA2">
        <w:rPr>
          <w:rFonts w:eastAsia="MS Gothic"/>
          <w:lang w:val="fr-FR"/>
        </w:rPr>
        <w:t>2</w:t>
      </w:r>
      <w:r w:rsidRPr="000C0BA2">
        <w:rPr>
          <w:rFonts w:eastAsia="MS Gothic"/>
          <w:lang w:val="fr-FR"/>
        </w:rPr>
        <w:t>.</w:t>
      </w:r>
      <w:r w:rsidRPr="000C0BA2">
        <w:rPr>
          <w:rFonts w:eastAsia="MS Gothic"/>
          <w:lang w:val="fr-FR"/>
        </w:rPr>
        <w:tab/>
      </w:r>
      <w:r w:rsidR="00DF4066" w:rsidRPr="000C0BA2">
        <w:rPr>
          <w:rFonts w:eastAsia="MS Gothic"/>
          <w:lang w:val="fr-FR"/>
        </w:rPr>
        <w:t>Pour s’assurer qu’il soit procédé comme il convient aux interrogatoires, le Bureau du Procureur public a établi un protocole d’interrogatoire en avril 2008. Selon ce protocole, si une plainte ou autre déposition concernant un interrogatoire est présentée par un suspect, un avocat ou une autre personne, le procureur doit la consigner par écrit en détail et en rendre compte à son supérieur, à qui il appartiendra d’enquêter et de prendre les mesures nécessaires. Il lui appartiendra aussi de fournir des explications, dans la mesure du possible, à la personne à l’origine de la plainte. Depuis sa promulgation, ce protocole est appliqué</w:t>
      </w:r>
      <w:r w:rsidR="00A90C96" w:rsidRPr="000C0BA2">
        <w:rPr>
          <w:rFonts w:eastAsia="MS Gothic"/>
          <w:lang w:val="fr-FR"/>
        </w:rPr>
        <w:t xml:space="preserve">. </w:t>
      </w:r>
    </w:p>
    <w:p w:rsidR="000D20C8" w:rsidRPr="000C0BA2" w:rsidRDefault="00C62A4B" w:rsidP="00A050F2">
      <w:pPr>
        <w:pStyle w:val="SingleTxtG"/>
        <w:rPr>
          <w:rFonts w:eastAsia="MS Gothic"/>
          <w:lang w:val="fr-FR"/>
        </w:rPr>
      </w:pPr>
      <w:r w:rsidRPr="000C0BA2">
        <w:rPr>
          <w:rFonts w:eastAsia="MS Gothic"/>
          <w:lang w:val="fr-FR"/>
        </w:rPr>
        <w:t>13</w:t>
      </w:r>
      <w:r w:rsidR="00294DD7" w:rsidRPr="000C0BA2">
        <w:rPr>
          <w:rFonts w:eastAsia="MS Gothic"/>
          <w:lang w:val="fr-FR"/>
        </w:rPr>
        <w:t>3</w:t>
      </w:r>
      <w:r w:rsidRPr="000C0BA2">
        <w:rPr>
          <w:rFonts w:eastAsia="MS Gothic"/>
          <w:lang w:val="fr-FR"/>
        </w:rPr>
        <w:t>.</w:t>
      </w:r>
      <w:r w:rsidRPr="000C0BA2">
        <w:rPr>
          <w:rFonts w:eastAsia="MS Gothic"/>
          <w:lang w:val="fr-FR"/>
        </w:rPr>
        <w:tab/>
      </w:r>
      <w:r w:rsidR="00DF4066" w:rsidRPr="000C0BA2">
        <w:rPr>
          <w:rFonts w:eastAsia="MS Gothic"/>
          <w:lang w:val="fr-FR"/>
        </w:rPr>
        <w:t>Pour qu’il soit procédé aux interrogatoires comme il convient, l’Agence nationale de la police a également institué en janvier 2008 des lignes directrices pour des procédures d’interrogatoire appropriées dans les enquêtes de police</w:t>
      </w:r>
      <w:r w:rsidR="000D20C8" w:rsidRPr="000C0BA2">
        <w:rPr>
          <w:rFonts w:eastAsia="MS PGothic"/>
          <w:lang w:val="fr-FR"/>
        </w:rPr>
        <w:t xml:space="preserve">. </w:t>
      </w:r>
      <w:r w:rsidR="00DF4066" w:rsidRPr="000C0BA2">
        <w:rPr>
          <w:rFonts w:eastAsia="MS PGothic"/>
          <w:lang w:val="fr-FR"/>
        </w:rPr>
        <w:t xml:space="preserve">Ces lignes </w:t>
      </w:r>
      <w:r w:rsidR="000C0BA2" w:rsidRPr="000C0BA2">
        <w:rPr>
          <w:rFonts w:eastAsia="MS PGothic"/>
          <w:lang w:val="fr-FR"/>
        </w:rPr>
        <w:t>directrices</w:t>
      </w:r>
      <w:r w:rsidR="000D116C" w:rsidRPr="000C0BA2">
        <w:rPr>
          <w:rFonts w:eastAsia="MS PGothic"/>
          <w:lang w:val="fr-FR"/>
        </w:rPr>
        <w:t xml:space="preserve"> prévoi</w:t>
      </w:r>
      <w:r w:rsidR="00DF4066" w:rsidRPr="000C0BA2">
        <w:rPr>
          <w:rFonts w:eastAsia="MS PGothic"/>
          <w:lang w:val="fr-FR"/>
        </w:rPr>
        <w:t>en</w:t>
      </w:r>
      <w:r w:rsidR="000D116C" w:rsidRPr="000C0BA2">
        <w:rPr>
          <w:rFonts w:eastAsia="MS PGothic"/>
          <w:lang w:val="fr-FR"/>
        </w:rPr>
        <w:t xml:space="preserve">t notamment </w:t>
      </w:r>
      <w:r w:rsidR="00A050F2" w:rsidRPr="000C0BA2">
        <w:rPr>
          <w:rFonts w:eastAsia="MS PGothic"/>
          <w:lang w:val="fr-FR"/>
        </w:rPr>
        <w:t>le renforcement du contrôle des interrogatoires, le strict respect de l’heure et de la durée des interrogatoires et la sensibilisation des</w:t>
      </w:r>
      <w:r w:rsidR="00DF4066" w:rsidRPr="000C0BA2">
        <w:rPr>
          <w:rFonts w:eastAsia="MS PGothic"/>
          <w:lang w:val="fr-FR"/>
        </w:rPr>
        <w:t xml:space="preserve"> policiers intervenant dans les interrogatoires pour les affaires pénales</w:t>
      </w:r>
      <w:r w:rsidR="000D20C8" w:rsidRPr="000C0BA2">
        <w:rPr>
          <w:rFonts w:eastAsia="MS PGothic"/>
          <w:lang w:val="fr-FR"/>
        </w:rPr>
        <w:t>.</w:t>
      </w:r>
    </w:p>
    <w:p w:rsidR="000D20C8" w:rsidRPr="000C0BA2" w:rsidRDefault="00C62A4B" w:rsidP="00A050F2">
      <w:pPr>
        <w:pStyle w:val="SingleTxtG"/>
        <w:rPr>
          <w:rFonts w:eastAsia="MS Gothic"/>
          <w:lang w:val="fr-FR"/>
        </w:rPr>
      </w:pPr>
      <w:r w:rsidRPr="000C0BA2">
        <w:rPr>
          <w:rFonts w:eastAsia="MS Gothic"/>
          <w:lang w:val="fr-FR"/>
        </w:rPr>
        <w:t>13</w:t>
      </w:r>
      <w:r w:rsidR="00294DD7" w:rsidRPr="000C0BA2">
        <w:rPr>
          <w:rFonts w:eastAsia="MS Gothic"/>
          <w:lang w:val="fr-FR"/>
        </w:rPr>
        <w:t>4</w:t>
      </w:r>
      <w:r w:rsidRPr="000C0BA2">
        <w:rPr>
          <w:rFonts w:eastAsia="MS Gothic"/>
          <w:lang w:val="fr-FR"/>
        </w:rPr>
        <w:t>.</w:t>
      </w:r>
      <w:r w:rsidRPr="000C0BA2">
        <w:rPr>
          <w:rFonts w:eastAsia="MS Gothic"/>
          <w:lang w:val="fr-FR"/>
        </w:rPr>
        <w:tab/>
      </w:r>
      <w:r w:rsidR="00A050F2" w:rsidRPr="000C0BA2">
        <w:rPr>
          <w:rFonts w:eastAsia="MS Gothic"/>
          <w:lang w:val="fr-FR"/>
        </w:rPr>
        <w:t>En juillet 2011, il a été créé au sein du Bureau du Procureur suprême une division de l’inspection et du contrôle chargée de déceler les cas d’interrogatoire illégal ou inapproprié ou autres agissements illégaux ou inappropriés des fonctionnaires du ministère public, d’enquêter à ce sujet et de donner les instructions nécessaires</w:t>
      </w:r>
      <w:r w:rsidR="00A90C96" w:rsidRPr="000C0BA2">
        <w:rPr>
          <w:rFonts w:eastAsia="MS Gothic"/>
          <w:lang w:val="fr-FR"/>
        </w:rPr>
        <w:t xml:space="preserve">. </w:t>
      </w:r>
    </w:p>
    <w:p w:rsidR="000D20C8" w:rsidRPr="000C0BA2" w:rsidRDefault="00812E0A" w:rsidP="00812E0A">
      <w:pPr>
        <w:pStyle w:val="H23G"/>
        <w:rPr>
          <w:rFonts w:eastAsia="MS Gothic"/>
          <w:lang w:val="fr-FR"/>
        </w:rPr>
      </w:pPr>
      <w:r>
        <w:rPr>
          <w:rFonts w:eastAsia="MS Gothic"/>
          <w:lang w:val="fr-FR"/>
        </w:rPr>
        <w:tab/>
      </w:r>
      <w:r>
        <w:rPr>
          <w:rFonts w:eastAsia="MS Gothic"/>
          <w:lang w:val="fr-FR"/>
        </w:rPr>
        <w:tab/>
      </w:r>
      <w:r w:rsidR="00A050F2" w:rsidRPr="000C0BA2">
        <w:rPr>
          <w:rFonts w:eastAsia="MS Gothic"/>
          <w:lang w:val="fr-FR"/>
        </w:rPr>
        <w:t>Heure</w:t>
      </w:r>
      <w:r w:rsidR="00A759E9" w:rsidRPr="000C0BA2">
        <w:rPr>
          <w:rFonts w:eastAsia="MS Gothic"/>
          <w:lang w:val="fr-FR"/>
        </w:rPr>
        <w:t xml:space="preserve"> et durée de</w:t>
      </w:r>
      <w:r w:rsidR="001536D7">
        <w:rPr>
          <w:rFonts w:eastAsia="MS Gothic"/>
          <w:lang w:val="fr-FR"/>
        </w:rPr>
        <w:t xml:space="preserve">s </w:t>
      </w:r>
      <w:r w:rsidR="00A759E9" w:rsidRPr="000C0BA2">
        <w:rPr>
          <w:rFonts w:eastAsia="MS Gothic"/>
          <w:lang w:val="fr-FR"/>
        </w:rPr>
        <w:t>interrogatoire</w:t>
      </w:r>
      <w:r w:rsidR="001536D7">
        <w:rPr>
          <w:rFonts w:eastAsia="MS Gothic"/>
          <w:lang w:val="fr-FR"/>
        </w:rPr>
        <w:t>s</w:t>
      </w:r>
      <w:r w:rsidR="00A759E9" w:rsidRPr="000C0BA2">
        <w:rPr>
          <w:rFonts w:eastAsia="MS Gothic"/>
          <w:lang w:val="fr-FR"/>
        </w:rPr>
        <w:t xml:space="preserve"> </w:t>
      </w:r>
    </w:p>
    <w:p w:rsidR="000D20C8" w:rsidRPr="000C0BA2" w:rsidRDefault="00C62A4B" w:rsidP="00BA56A9">
      <w:pPr>
        <w:pStyle w:val="SingleTxtG"/>
        <w:rPr>
          <w:rFonts w:eastAsia="MS Gothic"/>
          <w:lang w:val="fr-FR"/>
        </w:rPr>
      </w:pPr>
      <w:r w:rsidRPr="000C0BA2">
        <w:rPr>
          <w:rFonts w:eastAsia="MS Gothic"/>
          <w:lang w:val="fr-FR"/>
        </w:rPr>
        <w:t>13</w:t>
      </w:r>
      <w:r w:rsidR="00294DD7" w:rsidRPr="000C0BA2">
        <w:rPr>
          <w:rFonts w:eastAsia="MS Gothic"/>
          <w:lang w:val="fr-FR"/>
        </w:rPr>
        <w:t>5</w:t>
      </w:r>
      <w:r w:rsidRPr="000C0BA2">
        <w:rPr>
          <w:rFonts w:eastAsia="MS Gothic"/>
          <w:lang w:val="fr-FR"/>
        </w:rPr>
        <w:t>.</w:t>
      </w:r>
      <w:r w:rsidRPr="000C0BA2">
        <w:rPr>
          <w:rFonts w:eastAsia="MS Gothic"/>
          <w:lang w:val="fr-FR"/>
        </w:rPr>
        <w:tab/>
      </w:r>
      <w:r w:rsidR="00A27927" w:rsidRPr="000C0BA2">
        <w:rPr>
          <w:rFonts w:eastAsia="MS Gothic"/>
          <w:lang w:val="fr-FR"/>
        </w:rPr>
        <w:t>Étant donné que la progression des enquêtes est imprévisible et que les affaires sont diverses</w:t>
      </w:r>
      <w:r w:rsidR="000D20C8" w:rsidRPr="000C0BA2">
        <w:rPr>
          <w:rFonts w:eastAsia="MS Gothic"/>
          <w:lang w:val="fr-FR"/>
        </w:rPr>
        <w:t xml:space="preserve">, </w:t>
      </w:r>
      <w:r w:rsidR="00A27927" w:rsidRPr="000C0BA2">
        <w:rPr>
          <w:rFonts w:eastAsia="MS Gothic"/>
          <w:lang w:val="fr-FR"/>
        </w:rPr>
        <w:t>il paraît difficile d</w:t>
      </w:r>
      <w:r w:rsidR="002B5B99" w:rsidRPr="000C0BA2">
        <w:rPr>
          <w:rFonts w:eastAsia="MS Gothic"/>
          <w:lang w:val="fr-FR"/>
        </w:rPr>
        <w:t>’</w:t>
      </w:r>
      <w:r w:rsidR="00A27927" w:rsidRPr="000C0BA2">
        <w:rPr>
          <w:rFonts w:eastAsia="MS Gothic"/>
          <w:lang w:val="fr-FR"/>
        </w:rPr>
        <w:t>établir des règles régissant le moment et la durée des interrogatoires</w:t>
      </w:r>
      <w:r w:rsidR="000D20C8" w:rsidRPr="000C0BA2">
        <w:rPr>
          <w:rFonts w:eastAsia="MS Gothic"/>
          <w:lang w:val="fr-FR"/>
        </w:rPr>
        <w:t>.</w:t>
      </w:r>
    </w:p>
    <w:p w:rsidR="000D20C8" w:rsidRPr="000C0BA2" w:rsidRDefault="00C62A4B" w:rsidP="00577530">
      <w:pPr>
        <w:pStyle w:val="SingleTxtG"/>
        <w:rPr>
          <w:rFonts w:eastAsia="MS Gothic"/>
          <w:lang w:val="fr-FR"/>
        </w:rPr>
      </w:pPr>
      <w:r w:rsidRPr="000C0BA2">
        <w:rPr>
          <w:rFonts w:eastAsia="MS Gothic"/>
          <w:lang w:val="fr-FR"/>
        </w:rPr>
        <w:t>13</w:t>
      </w:r>
      <w:r w:rsidR="00294DD7" w:rsidRPr="000C0BA2">
        <w:rPr>
          <w:rFonts w:eastAsia="MS Gothic"/>
          <w:lang w:val="fr-FR"/>
        </w:rPr>
        <w:t>6</w:t>
      </w:r>
      <w:r w:rsidRPr="000C0BA2">
        <w:rPr>
          <w:rFonts w:eastAsia="MS Gothic"/>
          <w:lang w:val="fr-FR"/>
        </w:rPr>
        <w:t>.</w:t>
      </w:r>
      <w:r w:rsidRPr="000C0BA2">
        <w:rPr>
          <w:rFonts w:eastAsia="MS Gothic"/>
          <w:lang w:val="fr-FR"/>
        </w:rPr>
        <w:tab/>
      </w:r>
      <w:r w:rsidR="00577530" w:rsidRPr="000C0BA2">
        <w:rPr>
          <w:rFonts w:eastAsia="MS Gothic"/>
          <w:lang w:val="fr-FR"/>
        </w:rPr>
        <w:t>Cependant, au cours des dernières années, les policiers et les membres du parquet ont été plus att</w:t>
      </w:r>
      <w:r w:rsidR="00737EB8" w:rsidRPr="000C0BA2">
        <w:rPr>
          <w:rFonts w:eastAsia="MS Gothic"/>
          <w:lang w:val="fr-FR"/>
        </w:rPr>
        <w:t xml:space="preserve">entifs que jamais à la durée </w:t>
      </w:r>
      <w:r w:rsidR="00577530" w:rsidRPr="000C0BA2">
        <w:rPr>
          <w:rFonts w:eastAsia="MS Gothic"/>
          <w:lang w:val="fr-FR"/>
        </w:rPr>
        <w:t>des interrogatoires</w:t>
      </w:r>
      <w:r w:rsidR="00737EB8" w:rsidRPr="000C0BA2">
        <w:rPr>
          <w:rFonts w:eastAsia="MS Gothic"/>
          <w:lang w:val="fr-FR"/>
        </w:rPr>
        <w:t xml:space="preserve"> et aux heures auxquelles ils se déroulent</w:t>
      </w:r>
      <w:r w:rsidR="00577530" w:rsidRPr="000C0BA2">
        <w:rPr>
          <w:rFonts w:eastAsia="MS Gothic"/>
          <w:lang w:val="fr-FR"/>
        </w:rPr>
        <w:t xml:space="preserve"> afin de ne pas épuiser indûment les suspects</w:t>
      </w:r>
      <w:r w:rsidR="000D20C8" w:rsidRPr="000C0BA2">
        <w:rPr>
          <w:rFonts w:eastAsia="MS Gothic"/>
          <w:lang w:val="fr-FR"/>
        </w:rPr>
        <w:t>.</w:t>
      </w:r>
    </w:p>
    <w:p w:rsidR="000D20C8" w:rsidRPr="000C0BA2" w:rsidRDefault="00C62A4B" w:rsidP="00415E89">
      <w:pPr>
        <w:pStyle w:val="SingleTxtG"/>
        <w:rPr>
          <w:rFonts w:eastAsia="MS Gothic"/>
          <w:lang w:val="fr-FR"/>
        </w:rPr>
      </w:pPr>
      <w:r w:rsidRPr="000C0BA2">
        <w:rPr>
          <w:rFonts w:eastAsia="MS Gothic"/>
          <w:lang w:val="fr-FR"/>
        </w:rPr>
        <w:t>13</w:t>
      </w:r>
      <w:r w:rsidR="00294DD7" w:rsidRPr="000C0BA2">
        <w:rPr>
          <w:rFonts w:eastAsia="MS Gothic"/>
          <w:lang w:val="fr-FR"/>
        </w:rPr>
        <w:t>7</w:t>
      </w:r>
      <w:r w:rsidRPr="000C0BA2">
        <w:rPr>
          <w:rFonts w:eastAsia="MS Gothic"/>
          <w:lang w:val="fr-FR"/>
        </w:rPr>
        <w:t>.</w:t>
      </w:r>
      <w:r w:rsidRPr="000C0BA2">
        <w:rPr>
          <w:rFonts w:eastAsia="MS Gothic"/>
          <w:lang w:val="fr-FR"/>
        </w:rPr>
        <w:tab/>
      </w:r>
      <w:r w:rsidR="00A90C96" w:rsidRPr="000C0BA2">
        <w:rPr>
          <w:rFonts w:eastAsia="MS Gothic"/>
          <w:lang w:val="fr-FR"/>
        </w:rPr>
        <w:t xml:space="preserve">La politique visant à promouvoir la conformité des interrogatoires du </w:t>
      </w:r>
      <w:r w:rsidR="007470E6" w:rsidRPr="000C0BA2">
        <w:rPr>
          <w:rFonts w:eastAsia="MS Gothic"/>
          <w:lang w:val="fr-FR"/>
        </w:rPr>
        <w:t>m</w:t>
      </w:r>
      <w:r w:rsidR="00A90C96" w:rsidRPr="000C0BA2">
        <w:rPr>
          <w:rFonts w:eastAsia="MS Gothic"/>
          <w:lang w:val="fr-FR"/>
        </w:rPr>
        <w:t>inistère public encourage les procureurs à respecter les règles suivantes lors d</w:t>
      </w:r>
      <w:r w:rsidR="007470E6" w:rsidRPr="000C0BA2">
        <w:rPr>
          <w:rFonts w:eastAsia="MS Gothic"/>
          <w:lang w:val="fr-FR"/>
        </w:rPr>
        <w:t>e l’</w:t>
      </w:r>
      <w:r w:rsidR="00A90C96" w:rsidRPr="000C0BA2">
        <w:rPr>
          <w:rFonts w:eastAsia="MS Gothic"/>
          <w:lang w:val="fr-FR"/>
        </w:rPr>
        <w:t>interrogatoire</w:t>
      </w:r>
      <w:r w:rsidR="007470E6" w:rsidRPr="000C0BA2">
        <w:rPr>
          <w:rFonts w:eastAsia="MS Gothic"/>
          <w:lang w:val="fr-FR"/>
        </w:rPr>
        <w:t xml:space="preserve"> d’un</w:t>
      </w:r>
      <w:r w:rsidR="00A90C96" w:rsidRPr="000C0BA2">
        <w:rPr>
          <w:rFonts w:eastAsia="MS Gothic"/>
          <w:lang w:val="fr-FR"/>
        </w:rPr>
        <w:t xml:space="preserve"> </w:t>
      </w:r>
      <w:r w:rsidR="00811AC8" w:rsidRPr="000C0BA2">
        <w:rPr>
          <w:rFonts w:eastAsia="MS Gothic"/>
          <w:lang w:val="fr-FR"/>
        </w:rPr>
        <w:t>suspect</w:t>
      </w:r>
      <w:r w:rsidR="00A90C96" w:rsidRPr="000C0BA2">
        <w:rPr>
          <w:rFonts w:eastAsia="MS Gothic"/>
          <w:lang w:val="fr-FR"/>
        </w:rPr>
        <w:t xml:space="preserve"> en détention</w:t>
      </w:r>
      <w:r w:rsidR="00077AFE">
        <w:rPr>
          <w:rFonts w:eastAsia="MS Gothic"/>
          <w:lang w:val="fr-FR"/>
        </w:rPr>
        <w:t>:</w:t>
      </w:r>
      <w:r w:rsidR="00974DCD">
        <w:rPr>
          <w:rFonts w:eastAsia="MS Gothic"/>
          <w:lang w:val="fr-FR"/>
        </w:rPr>
        <w:t xml:space="preserve"> </w:t>
      </w:r>
      <w:r w:rsidR="00A90C96" w:rsidRPr="000C0BA2">
        <w:rPr>
          <w:rFonts w:eastAsia="MS Gothic"/>
          <w:lang w:val="fr-FR"/>
        </w:rPr>
        <w:t>i) s’efforcer de permettre au suspect de respecter les heures de coucher, repas, toilette, etc. prescrites par l’établissement pénitentiaire, etc.</w:t>
      </w:r>
      <w:r w:rsidR="00974DCD">
        <w:rPr>
          <w:rFonts w:eastAsia="MS Gothic"/>
          <w:lang w:val="fr-FR"/>
        </w:rPr>
        <w:t xml:space="preserve">; </w:t>
      </w:r>
      <w:r w:rsidR="000D20C8" w:rsidRPr="000C0BA2">
        <w:rPr>
          <w:rFonts w:eastAsia="MS Gothic"/>
          <w:lang w:val="fr-FR"/>
        </w:rPr>
        <w:t xml:space="preserve">ii) </w:t>
      </w:r>
      <w:r w:rsidR="00415E89" w:rsidRPr="000C0BA2">
        <w:rPr>
          <w:rFonts w:eastAsia="MS Gothic"/>
          <w:lang w:val="fr-FR"/>
        </w:rPr>
        <w:t>éviter de mener des interrogatoires la nuit ou pendant des périodes prolongées</w:t>
      </w:r>
      <w:r w:rsidR="000D20C8" w:rsidRPr="000C0BA2">
        <w:rPr>
          <w:rFonts w:eastAsia="MS Gothic"/>
          <w:lang w:val="fr-FR"/>
        </w:rPr>
        <w:t xml:space="preserve">, </w:t>
      </w:r>
      <w:r w:rsidR="002268B1" w:rsidRPr="000C0BA2">
        <w:rPr>
          <w:rFonts w:eastAsia="MS Gothic"/>
          <w:lang w:val="fr-FR"/>
        </w:rPr>
        <w:t>sauf en cas de force majeure</w:t>
      </w:r>
      <w:r w:rsidR="000D20C8" w:rsidRPr="000C0BA2">
        <w:rPr>
          <w:rFonts w:eastAsia="MS Gothic"/>
          <w:lang w:val="fr-FR"/>
        </w:rPr>
        <w:t xml:space="preserve">; </w:t>
      </w:r>
      <w:r w:rsidR="002268B1" w:rsidRPr="000C0BA2">
        <w:rPr>
          <w:rFonts w:eastAsia="MS Gothic"/>
          <w:lang w:val="fr-FR"/>
        </w:rPr>
        <w:t>et</w:t>
      </w:r>
      <w:r w:rsidR="00974DCD">
        <w:rPr>
          <w:rFonts w:eastAsia="MS Gothic"/>
          <w:lang w:val="fr-FR"/>
        </w:rPr>
        <w:t xml:space="preserve"> </w:t>
      </w:r>
      <w:r w:rsidR="000D20C8" w:rsidRPr="000C0BA2">
        <w:rPr>
          <w:rFonts w:eastAsia="MS Gothic"/>
          <w:lang w:val="fr-FR"/>
        </w:rPr>
        <w:t xml:space="preserve">iii) </w:t>
      </w:r>
      <w:r w:rsidR="00415E89" w:rsidRPr="000C0BA2">
        <w:rPr>
          <w:rFonts w:eastAsia="MS Gothic"/>
          <w:lang w:val="fr-FR"/>
        </w:rPr>
        <w:t>s</w:t>
      </w:r>
      <w:r w:rsidR="002B5B99" w:rsidRPr="000C0BA2">
        <w:rPr>
          <w:rFonts w:eastAsia="MS Gothic"/>
          <w:lang w:val="fr-FR"/>
        </w:rPr>
        <w:t>’</w:t>
      </w:r>
      <w:r w:rsidR="00415E89" w:rsidRPr="000C0BA2">
        <w:rPr>
          <w:rFonts w:eastAsia="MS Gothic"/>
          <w:lang w:val="fr-FR"/>
        </w:rPr>
        <w:t>efforcer de ménager des pauses pendant l</w:t>
      </w:r>
      <w:r w:rsidR="002B5B99" w:rsidRPr="000C0BA2">
        <w:rPr>
          <w:rFonts w:eastAsia="MS Gothic"/>
          <w:lang w:val="fr-FR"/>
        </w:rPr>
        <w:t>’</w:t>
      </w:r>
      <w:r w:rsidR="00415E89" w:rsidRPr="000C0BA2">
        <w:rPr>
          <w:rFonts w:eastAsia="MS Gothic"/>
          <w:lang w:val="fr-FR"/>
        </w:rPr>
        <w:t>interrogatoire, au moins toutes les quatre heures</w:t>
      </w:r>
      <w:r w:rsidR="000D20C8" w:rsidRPr="000C0BA2">
        <w:rPr>
          <w:rFonts w:eastAsia="MS Gothic"/>
          <w:lang w:val="fr-FR"/>
        </w:rPr>
        <w:t>.</w:t>
      </w:r>
      <w:r w:rsidR="00A90C96" w:rsidRPr="000C0BA2">
        <w:rPr>
          <w:rFonts w:eastAsia="MS Gothic"/>
          <w:lang w:val="fr-FR"/>
        </w:rPr>
        <w:t xml:space="preserve"> Ces éléments ont été mis en œuvre par les procureurs dès la publication de ladite </w:t>
      </w:r>
      <w:r w:rsidR="00811AC8" w:rsidRPr="000C0BA2">
        <w:rPr>
          <w:rFonts w:eastAsia="MS Gothic"/>
          <w:lang w:val="fr-FR"/>
        </w:rPr>
        <w:t>politique</w:t>
      </w:r>
      <w:r w:rsidR="00A90C96" w:rsidRPr="000C0BA2">
        <w:rPr>
          <w:rFonts w:eastAsia="MS Gothic"/>
          <w:lang w:val="fr-FR"/>
        </w:rPr>
        <w:t xml:space="preserve">. </w:t>
      </w:r>
    </w:p>
    <w:p w:rsidR="000D20C8" w:rsidRPr="000C0BA2" w:rsidRDefault="00C62A4B" w:rsidP="007C7BFC">
      <w:pPr>
        <w:pStyle w:val="SingleTxtG"/>
        <w:rPr>
          <w:rFonts w:eastAsia="MS Gothic"/>
          <w:lang w:val="fr-FR"/>
        </w:rPr>
      </w:pPr>
      <w:r w:rsidRPr="000C0BA2">
        <w:rPr>
          <w:rFonts w:eastAsia="MS Gothic"/>
          <w:lang w:val="fr-FR"/>
        </w:rPr>
        <w:t>13</w:t>
      </w:r>
      <w:r w:rsidR="00294DD7" w:rsidRPr="000C0BA2">
        <w:rPr>
          <w:rFonts w:eastAsia="MS Gothic"/>
          <w:lang w:val="fr-FR"/>
        </w:rPr>
        <w:t>8</w:t>
      </w:r>
      <w:r w:rsidRPr="000C0BA2">
        <w:rPr>
          <w:rFonts w:eastAsia="MS Gothic"/>
          <w:lang w:val="fr-FR"/>
        </w:rPr>
        <w:t>.</w:t>
      </w:r>
      <w:r w:rsidRPr="000C0BA2">
        <w:rPr>
          <w:rFonts w:eastAsia="MS Gothic"/>
          <w:lang w:val="fr-FR"/>
        </w:rPr>
        <w:tab/>
      </w:r>
      <w:r w:rsidR="00577530" w:rsidRPr="000C0BA2">
        <w:rPr>
          <w:rFonts w:eastAsia="MS Gothic"/>
          <w:lang w:val="fr-FR"/>
        </w:rPr>
        <w:t>Il est dit expressément dans le règlement de la police que les policiers doivent éviter de faire durer l</w:t>
      </w:r>
      <w:r w:rsidR="002B5B99" w:rsidRPr="000C0BA2">
        <w:rPr>
          <w:rFonts w:eastAsia="MS Gothic"/>
          <w:lang w:val="fr-FR"/>
        </w:rPr>
        <w:t>’</w:t>
      </w:r>
      <w:r w:rsidR="00577530" w:rsidRPr="000C0BA2">
        <w:rPr>
          <w:rFonts w:eastAsia="MS Gothic"/>
          <w:lang w:val="fr-FR"/>
        </w:rPr>
        <w:t>interrogatoire d</w:t>
      </w:r>
      <w:r w:rsidR="002B5B99" w:rsidRPr="000C0BA2">
        <w:rPr>
          <w:rFonts w:eastAsia="MS Gothic"/>
          <w:lang w:val="fr-FR"/>
        </w:rPr>
        <w:t>’</w:t>
      </w:r>
      <w:r w:rsidR="00577530" w:rsidRPr="000C0BA2">
        <w:rPr>
          <w:rFonts w:eastAsia="MS Gothic"/>
          <w:lang w:val="fr-FR"/>
        </w:rPr>
        <w:t>un suspect jusqu</w:t>
      </w:r>
      <w:r w:rsidR="002B5B99" w:rsidRPr="000C0BA2">
        <w:rPr>
          <w:rFonts w:eastAsia="MS Gothic"/>
          <w:lang w:val="fr-FR"/>
        </w:rPr>
        <w:t>’</w:t>
      </w:r>
      <w:r w:rsidR="00577530" w:rsidRPr="000C0BA2">
        <w:rPr>
          <w:rFonts w:eastAsia="MS Gothic"/>
          <w:lang w:val="fr-FR"/>
        </w:rPr>
        <w:t>à des heures avancées de la nuit ou pour une longue période, sauf en cas de force majeure</w:t>
      </w:r>
      <w:r w:rsidR="000D20C8" w:rsidRPr="000C0BA2">
        <w:rPr>
          <w:rFonts w:eastAsia="MS Gothic"/>
          <w:lang w:val="fr-FR"/>
        </w:rPr>
        <w:t xml:space="preserve">. </w:t>
      </w:r>
      <w:r w:rsidR="00A90C96" w:rsidRPr="000C0BA2">
        <w:rPr>
          <w:rFonts w:eastAsia="MS Gothic"/>
          <w:lang w:val="fr-FR"/>
        </w:rPr>
        <w:t xml:space="preserve">De plus, un nouveau règlement interne a été adopté conformément à la </w:t>
      </w:r>
      <w:r w:rsidR="00BC37AC" w:rsidRPr="000C0BA2">
        <w:rPr>
          <w:rFonts w:eastAsia="MS PGothic"/>
          <w:lang w:val="fr-FR"/>
        </w:rPr>
        <w:t>Politique visant à garantir la conformité de l</w:t>
      </w:r>
      <w:r w:rsidR="002B5B99" w:rsidRPr="000C0BA2">
        <w:rPr>
          <w:rFonts w:eastAsia="MS PGothic"/>
          <w:lang w:val="fr-FR"/>
        </w:rPr>
        <w:t>’</w:t>
      </w:r>
      <w:r w:rsidR="00BC37AC" w:rsidRPr="000C0BA2">
        <w:rPr>
          <w:rFonts w:eastAsia="MS PGothic"/>
          <w:lang w:val="fr-FR"/>
        </w:rPr>
        <w:t>interrogato</w:t>
      </w:r>
      <w:r w:rsidR="00A90C96" w:rsidRPr="000C0BA2">
        <w:rPr>
          <w:rFonts w:eastAsia="MS PGothic"/>
          <w:lang w:val="fr-FR"/>
        </w:rPr>
        <w:t xml:space="preserve">ire dans le cadre des enquêtes </w:t>
      </w:r>
      <w:r w:rsidR="00BC37AC" w:rsidRPr="000C0BA2">
        <w:rPr>
          <w:rFonts w:eastAsia="MS PGothic"/>
          <w:lang w:val="fr-FR"/>
        </w:rPr>
        <w:t xml:space="preserve">policières </w:t>
      </w:r>
      <w:r w:rsidR="00F972C8" w:rsidRPr="000C0BA2">
        <w:rPr>
          <w:rFonts w:eastAsia="MS Gothic"/>
          <w:lang w:val="fr-FR"/>
        </w:rPr>
        <w:t>élaborée en janvier</w:t>
      </w:r>
      <w:r w:rsidR="000D20C8" w:rsidRPr="000C0BA2">
        <w:rPr>
          <w:rFonts w:eastAsia="MS Gothic"/>
          <w:lang w:val="fr-FR"/>
        </w:rPr>
        <w:t xml:space="preserve"> 2008. </w:t>
      </w:r>
      <w:r w:rsidR="007C7BFC" w:rsidRPr="000C0BA2">
        <w:rPr>
          <w:rFonts w:eastAsia="MS Gothic"/>
          <w:lang w:val="fr-FR"/>
        </w:rPr>
        <w:t>Selon les nouvelles règles de conduite de la police, l</w:t>
      </w:r>
      <w:r w:rsidR="002B5B99" w:rsidRPr="000C0BA2">
        <w:rPr>
          <w:rFonts w:eastAsia="MS Gothic"/>
          <w:lang w:val="fr-FR"/>
        </w:rPr>
        <w:t>’</w:t>
      </w:r>
      <w:r w:rsidR="007C7BFC" w:rsidRPr="000C0BA2">
        <w:rPr>
          <w:rFonts w:eastAsia="MS Gothic"/>
          <w:lang w:val="fr-FR"/>
        </w:rPr>
        <w:t>autorisation préalable du chef de la préfecture de police compétente ou de tout autre fonctionnaire compétent est requise pour pouvoir prolonger l</w:t>
      </w:r>
      <w:r w:rsidR="002B5B99" w:rsidRPr="000C0BA2">
        <w:rPr>
          <w:rFonts w:eastAsia="MS Gothic"/>
          <w:lang w:val="fr-FR"/>
        </w:rPr>
        <w:t>’</w:t>
      </w:r>
      <w:r w:rsidR="007C7BFC" w:rsidRPr="000C0BA2">
        <w:rPr>
          <w:rFonts w:eastAsia="MS Gothic"/>
          <w:lang w:val="fr-FR"/>
        </w:rPr>
        <w:t>interrogatoire au-delà de huit heures au cours d</w:t>
      </w:r>
      <w:r w:rsidR="002B5B99" w:rsidRPr="000C0BA2">
        <w:rPr>
          <w:rFonts w:eastAsia="MS Gothic"/>
          <w:lang w:val="fr-FR"/>
        </w:rPr>
        <w:t>’</w:t>
      </w:r>
      <w:r w:rsidR="007C7BFC" w:rsidRPr="000C0BA2">
        <w:rPr>
          <w:rFonts w:eastAsia="MS Gothic"/>
          <w:lang w:val="fr-FR"/>
        </w:rPr>
        <w:t>une journée, par exemple, et en l</w:t>
      </w:r>
      <w:r w:rsidR="002B5B99" w:rsidRPr="000C0BA2">
        <w:rPr>
          <w:rFonts w:eastAsia="MS Gothic"/>
          <w:lang w:val="fr-FR"/>
        </w:rPr>
        <w:t>’</w:t>
      </w:r>
      <w:r w:rsidR="007C7BFC" w:rsidRPr="000C0BA2">
        <w:rPr>
          <w:rFonts w:eastAsia="MS Gothic"/>
          <w:lang w:val="fr-FR"/>
        </w:rPr>
        <w:t>absence d</w:t>
      </w:r>
      <w:r w:rsidR="002B5B99" w:rsidRPr="000C0BA2">
        <w:rPr>
          <w:rFonts w:eastAsia="MS Gothic"/>
          <w:lang w:val="fr-FR"/>
        </w:rPr>
        <w:t>’</w:t>
      </w:r>
      <w:r w:rsidR="007C7BFC" w:rsidRPr="000C0BA2">
        <w:rPr>
          <w:rFonts w:eastAsia="MS Gothic"/>
          <w:lang w:val="fr-FR"/>
        </w:rPr>
        <w:t>une telle autorisation l</w:t>
      </w:r>
      <w:r w:rsidR="002B5B99" w:rsidRPr="000C0BA2">
        <w:rPr>
          <w:rFonts w:eastAsia="MS Gothic"/>
          <w:lang w:val="fr-FR"/>
        </w:rPr>
        <w:t>’</w:t>
      </w:r>
      <w:r w:rsidR="007C7BFC" w:rsidRPr="000C0BA2">
        <w:rPr>
          <w:rFonts w:eastAsia="MS Gothic"/>
          <w:lang w:val="fr-FR"/>
        </w:rPr>
        <w:t>interrogatoire doit être interrompu ou des mesures appropriées doivent être prises</w:t>
      </w:r>
      <w:r w:rsidR="000D20C8" w:rsidRPr="000C0BA2">
        <w:rPr>
          <w:rFonts w:eastAsia="MS Gothic"/>
          <w:lang w:val="fr-FR"/>
        </w:rPr>
        <w:t>.</w:t>
      </w:r>
    </w:p>
    <w:p w:rsidR="003001E3" w:rsidRPr="000C0BA2" w:rsidRDefault="00C62A4B" w:rsidP="003001E3">
      <w:pPr>
        <w:pStyle w:val="SingleTxtG"/>
        <w:rPr>
          <w:rFonts w:eastAsia="MS Gothic"/>
          <w:lang w:val="fr-FR"/>
        </w:rPr>
      </w:pPr>
      <w:r w:rsidRPr="000C0BA2">
        <w:rPr>
          <w:rFonts w:eastAsia="MS Gothic"/>
          <w:lang w:val="fr-FR"/>
        </w:rPr>
        <w:t>13</w:t>
      </w:r>
      <w:r w:rsidR="00294DD7" w:rsidRPr="000C0BA2">
        <w:rPr>
          <w:rFonts w:eastAsia="MS Gothic"/>
          <w:lang w:val="fr-FR"/>
        </w:rPr>
        <w:t>9</w:t>
      </w:r>
      <w:r w:rsidRPr="000C0BA2">
        <w:rPr>
          <w:rFonts w:eastAsia="MS Gothic"/>
          <w:lang w:val="fr-FR"/>
        </w:rPr>
        <w:t>.</w:t>
      </w:r>
      <w:r w:rsidRPr="000C0BA2">
        <w:rPr>
          <w:rFonts w:eastAsia="MS Gothic"/>
          <w:lang w:val="fr-FR"/>
        </w:rPr>
        <w:tab/>
      </w:r>
      <w:r w:rsidR="007C7BFC" w:rsidRPr="000C0BA2">
        <w:rPr>
          <w:rFonts w:eastAsia="MS Gothic"/>
          <w:lang w:val="fr-FR"/>
        </w:rPr>
        <w:t xml:space="preserve">En outre, les policiers et les magistrats </w:t>
      </w:r>
      <w:r w:rsidR="003739BD" w:rsidRPr="000C0BA2">
        <w:rPr>
          <w:rFonts w:eastAsia="MS Gothic"/>
          <w:lang w:val="fr-FR"/>
        </w:rPr>
        <w:t>d</w:t>
      </w:r>
      <w:r w:rsidR="003001E3" w:rsidRPr="000C0BA2">
        <w:rPr>
          <w:rFonts w:eastAsia="MS Gothic"/>
          <w:lang w:val="fr-FR"/>
        </w:rPr>
        <w:t>oivent consigner par écrit la date et la durée de l</w:t>
      </w:r>
      <w:r w:rsidR="002B5B99" w:rsidRPr="000C0BA2">
        <w:rPr>
          <w:rFonts w:eastAsia="MS Gothic"/>
          <w:lang w:val="fr-FR"/>
        </w:rPr>
        <w:t>’</w:t>
      </w:r>
      <w:r w:rsidR="003001E3" w:rsidRPr="000C0BA2">
        <w:rPr>
          <w:rFonts w:eastAsia="MS Gothic"/>
          <w:lang w:val="fr-FR"/>
        </w:rPr>
        <w:t>interrogatoire</w:t>
      </w:r>
      <w:r w:rsidR="007C7BFC" w:rsidRPr="000C0BA2">
        <w:rPr>
          <w:rFonts w:eastAsia="MS Gothic"/>
          <w:lang w:val="fr-FR"/>
        </w:rPr>
        <w:t xml:space="preserve"> et le suspect est appelé à confirmer</w:t>
      </w:r>
      <w:r w:rsidR="003001E3" w:rsidRPr="000C0BA2">
        <w:rPr>
          <w:rFonts w:eastAsia="MS Gothic"/>
          <w:lang w:val="fr-FR"/>
        </w:rPr>
        <w:t xml:space="preserve">, </w:t>
      </w:r>
      <w:r w:rsidR="002B00F4" w:rsidRPr="000C0BA2">
        <w:rPr>
          <w:rFonts w:eastAsia="MS Gothic"/>
          <w:lang w:val="fr-FR"/>
        </w:rPr>
        <w:t xml:space="preserve">à </w:t>
      </w:r>
      <w:r w:rsidR="003001E3" w:rsidRPr="000C0BA2">
        <w:rPr>
          <w:rFonts w:eastAsia="MS Gothic"/>
          <w:lang w:val="fr-FR"/>
        </w:rPr>
        <w:t xml:space="preserve">signer et </w:t>
      </w:r>
      <w:r w:rsidR="0035719C" w:rsidRPr="000C0BA2">
        <w:rPr>
          <w:rFonts w:eastAsia="MS Gothic"/>
          <w:lang w:val="fr-FR"/>
        </w:rPr>
        <w:t xml:space="preserve">à apposer son sceau au document </w:t>
      </w:r>
      <w:r w:rsidR="003001E3" w:rsidRPr="000C0BA2">
        <w:rPr>
          <w:rFonts w:eastAsia="MS Gothic"/>
          <w:lang w:val="fr-FR"/>
        </w:rPr>
        <w:t>pour garantir que l</w:t>
      </w:r>
      <w:r w:rsidR="002B5B99" w:rsidRPr="000C0BA2">
        <w:rPr>
          <w:rFonts w:eastAsia="MS Gothic"/>
          <w:lang w:val="fr-FR"/>
        </w:rPr>
        <w:t>’</w:t>
      </w:r>
      <w:r w:rsidR="003001E3" w:rsidRPr="000C0BA2">
        <w:rPr>
          <w:rFonts w:eastAsia="MS Gothic"/>
          <w:lang w:val="fr-FR"/>
        </w:rPr>
        <w:t>inter</w:t>
      </w:r>
      <w:r w:rsidR="00A90C96" w:rsidRPr="000C0BA2">
        <w:rPr>
          <w:rFonts w:eastAsia="MS Gothic"/>
          <w:lang w:val="fr-FR"/>
        </w:rPr>
        <w:t>r</w:t>
      </w:r>
      <w:r w:rsidR="003001E3" w:rsidRPr="000C0BA2">
        <w:rPr>
          <w:rFonts w:eastAsia="MS Gothic"/>
          <w:lang w:val="fr-FR"/>
        </w:rPr>
        <w:t>ogatoire s</w:t>
      </w:r>
      <w:r w:rsidR="002B5B99" w:rsidRPr="000C0BA2">
        <w:rPr>
          <w:rFonts w:eastAsia="MS Gothic"/>
          <w:lang w:val="fr-FR"/>
        </w:rPr>
        <w:t>’</w:t>
      </w:r>
      <w:r w:rsidR="003001E3" w:rsidRPr="000C0BA2">
        <w:rPr>
          <w:rFonts w:eastAsia="MS Gothic"/>
          <w:lang w:val="fr-FR"/>
        </w:rPr>
        <w:t>est déroulé dans des conditions appropriées</w:t>
      </w:r>
      <w:r w:rsidR="00A90C96" w:rsidRPr="000C0BA2">
        <w:rPr>
          <w:rFonts w:eastAsia="MS Gothic"/>
          <w:lang w:val="fr-FR"/>
        </w:rPr>
        <w:t>.</w:t>
      </w:r>
    </w:p>
    <w:p w:rsidR="000D20C8" w:rsidRPr="000C0BA2" w:rsidRDefault="00812E0A" w:rsidP="00812E0A">
      <w:pPr>
        <w:pStyle w:val="H23G"/>
        <w:rPr>
          <w:rFonts w:eastAsia="MS Gothic"/>
          <w:lang w:val="fr-FR"/>
        </w:rPr>
      </w:pPr>
      <w:r>
        <w:rPr>
          <w:rFonts w:eastAsia="MS Gothic"/>
          <w:lang w:val="fr-FR"/>
        </w:rPr>
        <w:tab/>
      </w:r>
      <w:r>
        <w:rPr>
          <w:rFonts w:eastAsia="MS Gothic"/>
          <w:lang w:val="fr-FR"/>
        </w:rPr>
        <w:tab/>
      </w:r>
      <w:r w:rsidR="00A27927" w:rsidRPr="000C0BA2">
        <w:rPr>
          <w:rFonts w:eastAsia="MS Gothic"/>
          <w:lang w:val="fr-FR"/>
        </w:rPr>
        <w:t>Présence d</w:t>
      </w:r>
      <w:r w:rsidR="002B5B99" w:rsidRPr="000C0BA2">
        <w:rPr>
          <w:rFonts w:eastAsia="MS Gothic"/>
          <w:lang w:val="fr-FR"/>
        </w:rPr>
        <w:t>’</w:t>
      </w:r>
      <w:r w:rsidR="00A27927" w:rsidRPr="000C0BA2">
        <w:rPr>
          <w:rFonts w:eastAsia="MS Gothic"/>
          <w:lang w:val="fr-FR"/>
        </w:rPr>
        <w:t xml:space="preserve">un </w:t>
      </w:r>
      <w:r w:rsidR="00AD46A2" w:rsidRPr="000C0BA2">
        <w:rPr>
          <w:rFonts w:eastAsia="MS Gothic"/>
          <w:lang w:val="fr-FR"/>
        </w:rPr>
        <w:t>avocat</w:t>
      </w:r>
      <w:r w:rsidR="00A27927" w:rsidRPr="000C0BA2">
        <w:rPr>
          <w:rFonts w:eastAsia="MS Gothic"/>
          <w:lang w:val="fr-FR"/>
        </w:rPr>
        <w:t xml:space="preserve"> à l</w:t>
      </w:r>
      <w:r w:rsidR="002B5B99" w:rsidRPr="000C0BA2">
        <w:rPr>
          <w:rFonts w:eastAsia="MS Gothic"/>
          <w:lang w:val="fr-FR"/>
        </w:rPr>
        <w:t>’</w:t>
      </w:r>
      <w:r w:rsidR="00A27927" w:rsidRPr="000C0BA2">
        <w:rPr>
          <w:rFonts w:eastAsia="MS Gothic"/>
          <w:lang w:val="fr-FR"/>
        </w:rPr>
        <w:t xml:space="preserve">interrogatoire </w:t>
      </w:r>
    </w:p>
    <w:p w:rsidR="000D20C8" w:rsidRPr="000C0BA2" w:rsidRDefault="00294DD7" w:rsidP="00712BDD">
      <w:pPr>
        <w:pStyle w:val="SingleTxtG"/>
        <w:rPr>
          <w:rFonts w:eastAsia="MS Gothic"/>
          <w:lang w:val="fr-FR"/>
        </w:rPr>
      </w:pPr>
      <w:r w:rsidRPr="000C0BA2">
        <w:rPr>
          <w:rFonts w:eastAsia="MS Gothic"/>
          <w:lang w:val="fr-FR"/>
        </w:rPr>
        <w:t>140</w:t>
      </w:r>
      <w:r w:rsidR="00C62A4B" w:rsidRPr="000C0BA2">
        <w:rPr>
          <w:rFonts w:eastAsia="MS Gothic"/>
          <w:lang w:val="fr-FR"/>
        </w:rPr>
        <w:t>.</w:t>
      </w:r>
      <w:r w:rsidR="00C62A4B" w:rsidRPr="000C0BA2">
        <w:rPr>
          <w:rFonts w:eastAsia="MS Gothic"/>
          <w:lang w:val="fr-FR"/>
        </w:rPr>
        <w:tab/>
      </w:r>
      <w:r w:rsidR="00712BDD" w:rsidRPr="000C0BA2">
        <w:rPr>
          <w:rFonts w:eastAsia="MS Gothic"/>
          <w:lang w:val="fr-FR"/>
        </w:rPr>
        <w:t>Dans le cadre de la procédure pénale au Japon, l</w:t>
      </w:r>
      <w:r w:rsidR="002B5B99" w:rsidRPr="000C0BA2">
        <w:rPr>
          <w:rFonts w:eastAsia="MS Gothic"/>
          <w:lang w:val="fr-FR"/>
        </w:rPr>
        <w:t>’</w:t>
      </w:r>
      <w:r w:rsidR="00712BDD" w:rsidRPr="000C0BA2">
        <w:rPr>
          <w:rFonts w:eastAsia="MS Gothic"/>
          <w:lang w:val="fr-FR"/>
        </w:rPr>
        <w:t>interrogatoire des suspects joue un rôle extrêmement important et apparaît comme un moyen fondamental d</w:t>
      </w:r>
      <w:r w:rsidR="002B5B99" w:rsidRPr="000C0BA2">
        <w:rPr>
          <w:rFonts w:eastAsia="MS Gothic"/>
          <w:lang w:val="fr-FR"/>
        </w:rPr>
        <w:t>’</w:t>
      </w:r>
      <w:r w:rsidR="00712BDD" w:rsidRPr="000C0BA2">
        <w:rPr>
          <w:rFonts w:eastAsia="MS Gothic"/>
          <w:lang w:val="fr-FR"/>
        </w:rPr>
        <w:t>établir la vérité des faits</w:t>
      </w:r>
      <w:r w:rsidR="00DF1315" w:rsidRPr="000C0BA2">
        <w:rPr>
          <w:rFonts w:eastAsia="MS Gothic"/>
          <w:lang w:val="fr-FR"/>
        </w:rPr>
        <w:t>. Il</w:t>
      </w:r>
      <w:r w:rsidR="00A90C96" w:rsidRPr="000C0BA2">
        <w:rPr>
          <w:rFonts w:eastAsia="MS Gothic"/>
          <w:lang w:val="fr-FR"/>
        </w:rPr>
        <w:t xml:space="preserve"> joue un rôle extrêmement important dans les enquêtes puisque, contrairement à d’autres pays, la plupart des méthodes les plus efficaces de recueil de preuves, comme </w:t>
      </w:r>
      <w:r w:rsidR="0042573B" w:rsidRPr="000C0BA2">
        <w:rPr>
          <w:rFonts w:eastAsia="MS Gothic"/>
          <w:lang w:val="fr-FR"/>
        </w:rPr>
        <w:t>le</w:t>
      </w:r>
      <w:r w:rsidR="00A90C96" w:rsidRPr="000C0BA2">
        <w:rPr>
          <w:rFonts w:eastAsia="MS Gothic"/>
          <w:lang w:val="fr-FR"/>
        </w:rPr>
        <w:t xml:space="preserve"> plaider coupable et la surveillance électronique, ne sont pas autorisées au Japon. </w:t>
      </w:r>
    </w:p>
    <w:p w:rsidR="000D20C8" w:rsidRPr="000C0BA2" w:rsidRDefault="00C62A4B" w:rsidP="00712BDD">
      <w:pPr>
        <w:pStyle w:val="SingleTxtG"/>
        <w:rPr>
          <w:rFonts w:eastAsia="MS Gothic"/>
          <w:lang w:val="fr-FR"/>
        </w:rPr>
      </w:pPr>
      <w:r w:rsidRPr="000C0BA2">
        <w:rPr>
          <w:rFonts w:eastAsia="MS Gothic"/>
          <w:lang w:val="fr-FR"/>
        </w:rPr>
        <w:t>1</w:t>
      </w:r>
      <w:r w:rsidR="00294DD7" w:rsidRPr="000C0BA2">
        <w:rPr>
          <w:rFonts w:eastAsia="MS Gothic"/>
          <w:lang w:val="fr-FR"/>
        </w:rPr>
        <w:t>41</w:t>
      </w:r>
      <w:r w:rsidRPr="000C0BA2">
        <w:rPr>
          <w:rFonts w:eastAsia="MS Gothic"/>
          <w:lang w:val="fr-FR"/>
        </w:rPr>
        <w:t>.</w:t>
      </w:r>
      <w:r w:rsidRPr="000C0BA2">
        <w:rPr>
          <w:rFonts w:eastAsia="MS Gothic"/>
          <w:lang w:val="fr-FR"/>
        </w:rPr>
        <w:tab/>
      </w:r>
      <w:r w:rsidR="00712BDD" w:rsidRPr="000C0BA2">
        <w:rPr>
          <w:rFonts w:eastAsia="MS Gothic"/>
          <w:lang w:val="fr-FR"/>
        </w:rPr>
        <w:t>Toutefois</w:t>
      </w:r>
      <w:r w:rsidR="000D20C8" w:rsidRPr="000C0BA2">
        <w:rPr>
          <w:rFonts w:eastAsia="MS Gothic"/>
          <w:lang w:val="fr-FR"/>
        </w:rPr>
        <w:t xml:space="preserve">, </w:t>
      </w:r>
      <w:r w:rsidR="00712BDD" w:rsidRPr="000C0BA2">
        <w:rPr>
          <w:rFonts w:eastAsia="MS Gothic"/>
          <w:lang w:val="fr-FR"/>
        </w:rPr>
        <w:t>si la présence d</w:t>
      </w:r>
      <w:r w:rsidR="002B5B99" w:rsidRPr="000C0BA2">
        <w:rPr>
          <w:rFonts w:eastAsia="MS Gothic"/>
          <w:lang w:val="fr-FR"/>
        </w:rPr>
        <w:t>’</w:t>
      </w:r>
      <w:r w:rsidR="00712BDD" w:rsidRPr="000C0BA2">
        <w:rPr>
          <w:rFonts w:eastAsia="MS Gothic"/>
          <w:lang w:val="fr-FR"/>
        </w:rPr>
        <w:t>un avocat pendant l</w:t>
      </w:r>
      <w:r w:rsidR="002B5B99" w:rsidRPr="000C0BA2">
        <w:rPr>
          <w:rFonts w:eastAsia="MS Gothic"/>
          <w:lang w:val="fr-FR"/>
        </w:rPr>
        <w:t>’</w:t>
      </w:r>
      <w:r w:rsidR="00712BDD" w:rsidRPr="000C0BA2">
        <w:rPr>
          <w:rFonts w:eastAsia="MS Gothic"/>
          <w:lang w:val="fr-FR"/>
        </w:rPr>
        <w:t>interrogatoire était obligatoire, celle-ci pourrait avoir de sérieuses conséquences sur les enquêtes</w:t>
      </w:r>
      <w:r w:rsidR="00A90C96" w:rsidRPr="000C0BA2">
        <w:rPr>
          <w:rFonts w:eastAsia="MS Gothic"/>
          <w:lang w:val="fr-FR"/>
        </w:rPr>
        <w:t>, pour les raisons suivantes</w:t>
      </w:r>
      <w:r w:rsidR="00077AFE">
        <w:rPr>
          <w:rFonts w:eastAsia="MS Gothic"/>
          <w:lang w:val="fr-FR"/>
        </w:rPr>
        <w:t>:</w:t>
      </w:r>
      <w:r w:rsidR="00974DCD">
        <w:rPr>
          <w:rFonts w:eastAsia="MS Gothic"/>
          <w:lang w:val="fr-FR"/>
        </w:rPr>
        <w:t xml:space="preserve"> </w:t>
      </w:r>
      <w:r w:rsidR="00A90C96" w:rsidRPr="000C0BA2">
        <w:rPr>
          <w:rFonts w:eastAsia="MS Gothic"/>
          <w:lang w:val="fr-FR"/>
        </w:rPr>
        <w:t>i) </w:t>
      </w:r>
      <w:r w:rsidR="00C53E75" w:rsidRPr="000C0BA2">
        <w:rPr>
          <w:rFonts w:eastAsia="MS Gothic"/>
          <w:lang w:val="fr-FR"/>
        </w:rPr>
        <w:t>l</w:t>
      </w:r>
      <w:r w:rsidR="00712BDD" w:rsidRPr="000C0BA2">
        <w:rPr>
          <w:rFonts w:eastAsia="MS Gothic"/>
          <w:lang w:val="fr-FR"/>
        </w:rPr>
        <w:t>e principal objectif d</w:t>
      </w:r>
      <w:r w:rsidR="002B5B99" w:rsidRPr="000C0BA2">
        <w:rPr>
          <w:rFonts w:eastAsia="MS Gothic"/>
          <w:lang w:val="fr-FR"/>
        </w:rPr>
        <w:t>’</w:t>
      </w:r>
      <w:r w:rsidR="00712BDD" w:rsidRPr="000C0BA2">
        <w:rPr>
          <w:rFonts w:eastAsia="MS Gothic"/>
          <w:lang w:val="fr-FR"/>
        </w:rPr>
        <w:t>un interrogatoire, pendant lequel les interrogateurs se trouvent face aux suspects et établissent la vérité des faits en recueillant leurs dépositions, grâce à l</w:t>
      </w:r>
      <w:r w:rsidR="002B5B99" w:rsidRPr="000C0BA2">
        <w:rPr>
          <w:rFonts w:eastAsia="MS Gothic"/>
          <w:lang w:val="fr-FR"/>
        </w:rPr>
        <w:t>’</w:t>
      </w:r>
      <w:r w:rsidR="00712BDD" w:rsidRPr="000C0BA2">
        <w:rPr>
          <w:rFonts w:eastAsia="MS Gothic"/>
          <w:lang w:val="fr-FR"/>
        </w:rPr>
        <w:t>instauration d</w:t>
      </w:r>
      <w:r w:rsidR="002B5B99" w:rsidRPr="000C0BA2">
        <w:rPr>
          <w:rFonts w:eastAsia="MS Gothic"/>
          <w:lang w:val="fr-FR"/>
        </w:rPr>
        <w:t>’</w:t>
      </w:r>
      <w:r w:rsidR="00712BDD" w:rsidRPr="000C0BA2">
        <w:rPr>
          <w:rFonts w:eastAsia="MS Gothic"/>
          <w:lang w:val="fr-FR"/>
        </w:rPr>
        <w:t>une relation de confiance fondée sur l</w:t>
      </w:r>
      <w:r w:rsidR="002B5B99" w:rsidRPr="000C0BA2">
        <w:rPr>
          <w:rFonts w:eastAsia="MS Gothic"/>
          <w:lang w:val="fr-FR"/>
        </w:rPr>
        <w:t>’</w:t>
      </w:r>
      <w:r w:rsidR="00712BDD" w:rsidRPr="000C0BA2">
        <w:rPr>
          <w:rFonts w:eastAsia="MS Gothic"/>
          <w:lang w:val="fr-FR"/>
        </w:rPr>
        <w:t>écoute et la persuasion, pourrait être compromis</w:t>
      </w:r>
      <w:r w:rsidR="00974DCD">
        <w:rPr>
          <w:rFonts w:eastAsia="MS Gothic"/>
          <w:lang w:val="fr-FR"/>
        </w:rPr>
        <w:t xml:space="preserve">; </w:t>
      </w:r>
      <w:r w:rsidR="00A90C96" w:rsidRPr="000C0BA2">
        <w:rPr>
          <w:rFonts w:eastAsia="MS Gothic"/>
          <w:lang w:val="fr-FR"/>
        </w:rPr>
        <w:t>ii) </w:t>
      </w:r>
      <w:r w:rsidR="006F16A5" w:rsidRPr="000C0BA2">
        <w:rPr>
          <w:rFonts w:eastAsia="MS Gothic"/>
          <w:lang w:val="fr-FR"/>
        </w:rPr>
        <w:t>les interrogateurs ne pourraient pas interroger les suspects de façon suffisamment approfondie</w:t>
      </w:r>
      <w:r w:rsidR="00576FA1" w:rsidRPr="000C0BA2">
        <w:rPr>
          <w:rFonts w:eastAsia="MS Gothic"/>
          <w:lang w:val="fr-FR"/>
        </w:rPr>
        <w:t xml:space="preserve"> ni le confronter aux contradictions de sa déposition eu égard aux éléments de preuves disponibles</w:t>
      </w:r>
      <w:r w:rsidR="006F16A5" w:rsidRPr="000C0BA2">
        <w:rPr>
          <w:rFonts w:eastAsia="MS Gothic"/>
          <w:lang w:val="fr-FR"/>
        </w:rPr>
        <w:t>, sans que les détails concernant les méthode d’enquête et les sources d’inform</w:t>
      </w:r>
      <w:r w:rsidR="00576FA1" w:rsidRPr="000C0BA2">
        <w:rPr>
          <w:rFonts w:eastAsia="MS Gothic"/>
          <w:lang w:val="fr-FR"/>
        </w:rPr>
        <w:t>ation soient connus des avocats</w:t>
      </w:r>
      <w:r w:rsidR="00974DCD">
        <w:rPr>
          <w:rFonts w:eastAsia="MS Gothic"/>
          <w:lang w:val="fr-FR"/>
        </w:rPr>
        <w:t xml:space="preserve">; et </w:t>
      </w:r>
      <w:r w:rsidR="00EF7C69" w:rsidRPr="000C0BA2">
        <w:rPr>
          <w:rFonts w:eastAsia="MS Gothic"/>
          <w:lang w:val="fr-FR"/>
        </w:rPr>
        <w:t>iii) </w:t>
      </w:r>
      <w:r w:rsidR="00576FA1" w:rsidRPr="000C0BA2">
        <w:rPr>
          <w:rFonts w:eastAsia="MS Gothic"/>
          <w:lang w:val="fr-FR"/>
        </w:rPr>
        <w:t xml:space="preserve">si la présence d’un avocat était obligatoire pendant l’interrogatoire, il serait difficile de procéder à cet interrogatoire </w:t>
      </w:r>
      <w:r w:rsidR="00EF7C69" w:rsidRPr="000C0BA2">
        <w:rPr>
          <w:rFonts w:eastAsia="MS Gothic"/>
          <w:lang w:val="fr-FR"/>
        </w:rPr>
        <w:t xml:space="preserve">rapidement et efficacement </w:t>
      </w:r>
      <w:r w:rsidR="00576FA1" w:rsidRPr="000C0BA2">
        <w:rPr>
          <w:rFonts w:eastAsia="MS Gothic"/>
          <w:lang w:val="fr-FR"/>
        </w:rPr>
        <w:t>dans le délai imposé par la période de détention (23 jours)</w:t>
      </w:r>
      <w:r w:rsidR="00EF7C69" w:rsidRPr="000C0BA2">
        <w:rPr>
          <w:rFonts w:eastAsia="MS Gothic"/>
          <w:lang w:val="fr-FR"/>
        </w:rPr>
        <w:t xml:space="preserve">. </w:t>
      </w:r>
    </w:p>
    <w:p w:rsidR="000D20C8" w:rsidRPr="000C0BA2" w:rsidRDefault="00C62A4B" w:rsidP="000A0367">
      <w:pPr>
        <w:pStyle w:val="SingleTxtG"/>
        <w:rPr>
          <w:rFonts w:eastAsia="MS Gothic"/>
          <w:lang w:val="fr-FR"/>
        </w:rPr>
      </w:pPr>
      <w:r w:rsidRPr="000C0BA2">
        <w:rPr>
          <w:rFonts w:eastAsia="MS Gothic"/>
          <w:lang w:val="fr-FR"/>
        </w:rPr>
        <w:t>14</w:t>
      </w:r>
      <w:r w:rsidR="00294DD7" w:rsidRPr="000C0BA2">
        <w:rPr>
          <w:rFonts w:eastAsia="MS Gothic"/>
          <w:lang w:val="fr-FR"/>
        </w:rPr>
        <w:t>2</w:t>
      </w:r>
      <w:r w:rsidRPr="000C0BA2">
        <w:rPr>
          <w:rFonts w:eastAsia="MS Gothic"/>
          <w:lang w:val="fr-FR"/>
        </w:rPr>
        <w:t>.</w:t>
      </w:r>
      <w:r w:rsidRPr="000C0BA2">
        <w:rPr>
          <w:rFonts w:eastAsia="MS Gothic"/>
          <w:lang w:val="fr-FR"/>
        </w:rPr>
        <w:tab/>
      </w:r>
      <w:r w:rsidR="009F34F4" w:rsidRPr="000C0BA2">
        <w:rPr>
          <w:rFonts w:eastAsia="MS Gothic"/>
          <w:lang w:val="fr-FR"/>
        </w:rPr>
        <w:t>Cela étant,</w:t>
      </w:r>
      <w:r w:rsidR="000D20C8" w:rsidRPr="000C0BA2">
        <w:rPr>
          <w:rFonts w:eastAsia="MS Gothic"/>
          <w:lang w:val="fr-FR"/>
        </w:rPr>
        <w:t xml:space="preserve"> </w:t>
      </w:r>
      <w:r w:rsidR="009F34F4" w:rsidRPr="000C0BA2">
        <w:rPr>
          <w:rFonts w:eastAsia="MS Gothic"/>
          <w:lang w:val="fr-FR"/>
        </w:rPr>
        <w:t>l</w:t>
      </w:r>
      <w:r w:rsidR="00D07710" w:rsidRPr="000C0BA2">
        <w:rPr>
          <w:rFonts w:eastAsia="MS Gothic"/>
          <w:lang w:val="fr-FR"/>
        </w:rPr>
        <w:t>orsque le</w:t>
      </w:r>
      <w:r w:rsidR="009F34F4" w:rsidRPr="000C0BA2">
        <w:rPr>
          <w:rFonts w:eastAsia="MS Gothic"/>
          <w:lang w:val="fr-FR"/>
        </w:rPr>
        <w:t xml:space="preserve"> suspect</w:t>
      </w:r>
      <w:r w:rsidR="00D07710" w:rsidRPr="000C0BA2">
        <w:rPr>
          <w:rFonts w:eastAsia="MS Gothic"/>
          <w:lang w:val="fr-FR"/>
        </w:rPr>
        <w:t xml:space="preserve"> encourt la </w:t>
      </w:r>
      <w:r w:rsidR="000A0367" w:rsidRPr="000C0BA2">
        <w:rPr>
          <w:rFonts w:eastAsia="MS Gothic"/>
          <w:lang w:val="fr-FR"/>
        </w:rPr>
        <w:t xml:space="preserve">peine de mort, </w:t>
      </w:r>
      <w:r w:rsidR="00D07710" w:rsidRPr="000C0BA2">
        <w:rPr>
          <w:rFonts w:eastAsia="MS Gothic"/>
          <w:lang w:val="fr-FR"/>
        </w:rPr>
        <w:t xml:space="preserve">la réclusion à perpétuité assortie ou non d’un travail, une </w:t>
      </w:r>
      <w:r w:rsidR="003E7B4F" w:rsidRPr="000C0BA2">
        <w:rPr>
          <w:rFonts w:eastAsia="MS Gothic"/>
          <w:lang w:val="fr-FR"/>
        </w:rPr>
        <w:t>peine d’emprisonnement</w:t>
      </w:r>
      <w:r w:rsidR="000A0367" w:rsidRPr="000C0BA2">
        <w:rPr>
          <w:rFonts w:eastAsia="MS Gothic"/>
          <w:lang w:val="fr-FR"/>
        </w:rPr>
        <w:t xml:space="preserve"> </w:t>
      </w:r>
      <w:r w:rsidR="00AD35B9" w:rsidRPr="000C0BA2">
        <w:rPr>
          <w:rFonts w:eastAsia="MS Gothic"/>
          <w:lang w:val="fr-FR"/>
        </w:rPr>
        <w:t xml:space="preserve">d’une durée supérieure à trois ans assortie ou non d’un </w:t>
      </w:r>
      <w:r w:rsidR="003E7B4F" w:rsidRPr="000C0BA2">
        <w:rPr>
          <w:rFonts w:eastAsia="MS Gothic"/>
          <w:lang w:val="fr-FR"/>
        </w:rPr>
        <w:t>tra</w:t>
      </w:r>
      <w:r w:rsidR="00AD35B9" w:rsidRPr="000C0BA2">
        <w:rPr>
          <w:rFonts w:eastAsia="MS Gothic"/>
          <w:lang w:val="fr-FR"/>
        </w:rPr>
        <w:t xml:space="preserve">vail, il peut </w:t>
      </w:r>
      <w:r w:rsidR="009F34F4" w:rsidRPr="000C0BA2">
        <w:rPr>
          <w:rFonts w:eastAsia="MS Gothic"/>
          <w:lang w:val="fr-FR"/>
        </w:rPr>
        <w:t xml:space="preserve">désormais </w:t>
      </w:r>
      <w:r w:rsidR="00AD35B9" w:rsidRPr="000C0BA2">
        <w:rPr>
          <w:rFonts w:eastAsia="MS Gothic"/>
          <w:lang w:val="fr-FR"/>
        </w:rPr>
        <w:t>obtenir l’assistance</w:t>
      </w:r>
      <w:r w:rsidR="009F34F4" w:rsidRPr="000C0BA2">
        <w:rPr>
          <w:rFonts w:eastAsia="MS Gothic"/>
          <w:lang w:val="fr-FR"/>
        </w:rPr>
        <w:t xml:space="preserve"> d</w:t>
      </w:r>
      <w:r w:rsidR="002B5B99" w:rsidRPr="000C0BA2">
        <w:rPr>
          <w:rFonts w:eastAsia="MS Gothic"/>
          <w:lang w:val="fr-FR"/>
        </w:rPr>
        <w:t>’</w:t>
      </w:r>
      <w:r w:rsidR="009F34F4" w:rsidRPr="000C0BA2">
        <w:rPr>
          <w:rFonts w:eastAsia="MS Gothic"/>
          <w:lang w:val="fr-FR"/>
        </w:rPr>
        <w:t xml:space="preserve">un </w:t>
      </w:r>
      <w:r w:rsidR="006B1F5E" w:rsidRPr="000C0BA2">
        <w:rPr>
          <w:rFonts w:eastAsia="MS Gothic"/>
          <w:lang w:val="fr-FR"/>
        </w:rPr>
        <w:t>avocat</w:t>
      </w:r>
      <w:r w:rsidR="009F34F4" w:rsidRPr="000C0BA2">
        <w:rPr>
          <w:rFonts w:eastAsia="MS Gothic"/>
          <w:lang w:val="fr-FR"/>
        </w:rPr>
        <w:t xml:space="preserve"> au titre de l</w:t>
      </w:r>
      <w:r w:rsidR="002B5B99" w:rsidRPr="000C0BA2">
        <w:rPr>
          <w:rFonts w:eastAsia="MS Gothic"/>
          <w:lang w:val="fr-FR"/>
        </w:rPr>
        <w:t>’</w:t>
      </w:r>
      <w:r w:rsidR="009F34F4" w:rsidRPr="000C0BA2">
        <w:rPr>
          <w:rFonts w:eastAsia="MS Gothic"/>
          <w:lang w:val="fr-FR"/>
        </w:rPr>
        <w:t>aide ju</w:t>
      </w:r>
      <w:r w:rsidR="00806515">
        <w:rPr>
          <w:rFonts w:eastAsia="MS Gothic"/>
          <w:lang w:val="fr-FR"/>
        </w:rPr>
        <w:t>ridictionnelle</w:t>
      </w:r>
      <w:r w:rsidR="000D20C8" w:rsidRPr="000C0BA2">
        <w:rPr>
          <w:rFonts w:eastAsia="MS Gothic"/>
          <w:lang w:val="fr-FR"/>
        </w:rPr>
        <w:t xml:space="preserve">. </w:t>
      </w:r>
      <w:r w:rsidR="00EF7C69" w:rsidRPr="000C0BA2">
        <w:rPr>
          <w:rFonts w:eastAsia="MS Gothic"/>
          <w:lang w:val="fr-FR"/>
        </w:rPr>
        <w:t>Au Japon, conformément aux indications fournies à l’article 10 ci-après,</w:t>
      </w:r>
      <w:r w:rsidR="00A80BFB" w:rsidRPr="000C0BA2">
        <w:rPr>
          <w:rFonts w:eastAsia="MS Gothic"/>
          <w:lang w:val="fr-FR"/>
        </w:rPr>
        <w:t xml:space="preserve"> les communications entre un suspect et son avocat sont aujourd’hui mieux garanties qu’auparavant. La question de savoir s’il convient ou non d’autoriser la présence d’un avocat lors de l’interrogatoire doit être soigneusement examinée dans le contexte de la fonction et du rôle des interrogatoires dans le cadre des procédures pénales, ce qui par conséquent nécessite </w:t>
      </w:r>
      <w:r w:rsidR="003008B0" w:rsidRPr="000C0BA2">
        <w:rPr>
          <w:rFonts w:eastAsia="MS Gothic"/>
          <w:lang w:val="fr-FR"/>
        </w:rPr>
        <w:t>l’</w:t>
      </w:r>
      <w:r w:rsidR="00A80BFB" w:rsidRPr="000C0BA2">
        <w:rPr>
          <w:rFonts w:eastAsia="MS Gothic"/>
          <w:lang w:val="fr-FR"/>
        </w:rPr>
        <w:t xml:space="preserve">évaluation </w:t>
      </w:r>
      <w:r w:rsidR="003008B0" w:rsidRPr="000C0BA2">
        <w:rPr>
          <w:rFonts w:eastAsia="MS Gothic"/>
          <w:lang w:val="fr-FR"/>
        </w:rPr>
        <w:t xml:space="preserve">de </w:t>
      </w:r>
      <w:r w:rsidR="00A80BFB" w:rsidRPr="000C0BA2">
        <w:rPr>
          <w:rFonts w:eastAsia="MS Gothic"/>
          <w:lang w:val="fr-FR"/>
        </w:rPr>
        <w:t xml:space="preserve">différents points de vue. </w:t>
      </w:r>
    </w:p>
    <w:p w:rsidR="000D20C8" w:rsidRPr="000C0BA2" w:rsidRDefault="00812E0A" w:rsidP="00812E0A">
      <w:pPr>
        <w:pStyle w:val="H23G"/>
        <w:rPr>
          <w:rFonts w:eastAsia="MS Gothic"/>
          <w:lang w:val="fr-FR"/>
        </w:rPr>
      </w:pPr>
      <w:r>
        <w:rPr>
          <w:rFonts w:eastAsia="MS Gothic"/>
          <w:lang w:val="fr-FR"/>
        </w:rPr>
        <w:tab/>
      </w:r>
      <w:r>
        <w:rPr>
          <w:rFonts w:eastAsia="MS Gothic"/>
          <w:lang w:val="fr-FR"/>
        </w:rPr>
        <w:tab/>
      </w:r>
      <w:r w:rsidR="00A27927" w:rsidRPr="000C0BA2">
        <w:rPr>
          <w:rFonts w:eastAsia="MS Gothic"/>
          <w:lang w:val="fr-FR"/>
        </w:rPr>
        <w:t xml:space="preserve">Enregistrement </w:t>
      </w:r>
      <w:r w:rsidR="00F32F2E" w:rsidRPr="000C0BA2">
        <w:rPr>
          <w:rFonts w:eastAsia="MS Gothic"/>
          <w:lang w:val="fr-FR"/>
        </w:rPr>
        <w:t xml:space="preserve">audiovisuels </w:t>
      </w:r>
      <w:r w:rsidR="00A27927" w:rsidRPr="000C0BA2">
        <w:rPr>
          <w:rFonts w:eastAsia="MS Gothic"/>
          <w:lang w:val="fr-FR"/>
        </w:rPr>
        <w:t xml:space="preserve">des interrogatoires </w:t>
      </w:r>
    </w:p>
    <w:p w:rsidR="000D20C8" w:rsidRPr="000C0BA2" w:rsidRDefault="00C62A4B" w:rsidP="00F32F2E">
      <w:pPr>
        <w:pStyle w:val="SingleTxtG"/>
        <w:rPr>
          <w:rFonts w:eastAsia="MS Gothic"/>
          <w:lang w:val="fr-FR"/>
        </w:rPr>
      </w:pPr>
      <w:r w:rsidRPr="000C0BA2">
        <w:rPr>
          <w:rFonts w:eastAsia="MS Gothic"/>
          <w:lang w:val="fr-FR"/>
        </w:rPr>
        <w:t>14</w:t>
      </w:r>
      <w:r w:rsidR="00294DD7" w:rsidRPr="000C0BA2">
        <w:rPr>
          <w:rFonts w:eastAsia="MS Gothic"/>
          <w:lang w:val="fr-FR"/>
        </w:rPr>
        <w:t>3</w:t>
      </w:r>
      <w:r w:rsidRPr="000C0BA2">
        <w:rPr>
          <w:rFonts w:eastAsia="MS Gothic"/>
          <w:lang w:val="fr-FR"/>
        </w:rPr>
        <w:t>.</w:t>
      </w:r>
      <w:r w:rsidRPr="000C0BA2">
        <w:rPr>
          <w:rFonts w:eastAsia="MS Gothic"/>
          <w:lang w:val="fr-FR"/>
        </w:rPr>
        <w:tab/>
      </w:r>
      <w:r w:rsidR="00F32F2E" w:rsidRPr="000C0BA2">
        <w:rPr>
          <w:rFonts w:eastAsia="MS Gothic"/>
          <w:lang w:val="fr-FR"/>
        </w:rPr>
        <w:t>Le système d’enregistrement audiovisuel des interrogatoires des suspects par les agents du ministère public a été lancé à titre expérimental en juillet 2006 pour les cas d’aveux soumis à l’appréciation d’un juge non professionnel. Depuis avril 2009, pour tous ces cas il est procédé en principe à l’enregistrement audiovisuel des interrogatoires des suspects. Entre avril 2009 et la fin de</w:t>
      </w:r>
      <w:r w:rsidR="00974DCD">
        <w:rPr>
          <w:rFonts w:eastAsia="MS Gothic"/>
          <w:lang w:val="fr-FR"/>
        </w:rPr>
        <w:t xml:space="preserve"> mars 2011, il avait été fait 3 </w:t>
      </w:r>
      <w:r w:rsidR="00F32F2E" w:rsidRPr="000C0BA2">
        <w:rPr>
          <w:rFonts w:eastAsia="MS Gothic"/>
          <w:lang w:val="fr-FR"/>
        </w:rPr>
        <w:t>296 enregistrements d’interrogatoires au total.</w:t>
      </w:r>
    </w:p>
    <w:p w:rsidR="000D20C8" w:rsidRPr="000C0BA2" w:rsidRDefault="00C62A4B" w:rsidP="003D53D9">
      <w:pPr>
        <w:pStyle w:val="SingleTxtG"/>
        <w:rPr>
          <w:rFonts w:eastAsia="MS Gothic"/>
          <w:lang w:val="fr-FR"/>
        </w:rPr>
      </w:pPr>
      <w:r w:rsidRPr="000C0BA2">
        <w:rPr>
          <w:rFonts w:eastAsia="MS Gothic"/>
          <w:lang w:val="fr-FR"/>
        </w:rPr>
        <w:t>14</w:t>
      </w:r>
      <w:r w:rsidR="00294DD7" w:rsidRPr="000C0BA2">
        <w:rPr>
          <w:rFonts w:eastAsia="MS Gothic"/>
          <w:lang w:val="fr-FR"/>
        </w:rPr>
        <w:t>4</w:t>
      </w:r>
      <w:r w:rsidRPr="000C0BA2">
        <w:rPr>
          <w:rFonts w:eastAsia="MS Gothic"/>
          <w:lang w:val="fr-FR"/>
        </w:rPr>
        <w:t>.</w:t>
      </w:r>
      <w:r w:rsidRPr="000C0BA2">
        <w:rPr>
          <w:rFonts w:eastAsia="MS Gothic"/>
          <w:lang w:val="fr-FR"/>
        </w:rPr>
        <w:tab/>
      </w:r>
      <w:r w:rsidR="003D53D9" w:rsidRPr="000C0BA2">
        <w:rPr>
          <w:rFonts w:eastAsia="MS Gothic"/>
          <w:lang w:val="fr-FR"/>
        </w:rPr>
        <w:t>En septembre 2008, certains services de police préfectoraux ont commencé à faire un enregistrement audiovisuel des interrogatoires des suspects, à titre expérimental, pour les cas d’aveux soumis à l’appréciation d’un juge non professionnel. L’expérience a été étendue à l’ensemble des préfectures en avril 2009. À la fin de mars 2011, il avait été fait au total 791 enregistrements d’interrogatoires.</w:t>
      </w:r>
      <w:r w:rsidR="00077AFE">
        <w:rPr>
          <w:rFonts w:eastAsia="MS Gothic"/>
          <w:lang w:val="fr-FR"/>
        </w:rPr>
        <w:t xml:space="preserve"> </w:t>
      </w:r>
      <w:r w:rsidR="004B3E78" w:rsidRPr="000C0BA2">
        <w:rPr>
          <w:rFonts w:eastAsia="MS Gothic"/>
          <w:lang w:val="fr-FR"/>
        </w:rPr>
        <w:t xml:space="preserve"> </w:t>
      </w:r>
    </w:p>
    <w:p w:rsidR="000D20C8" w:rsidRPr="000C0BA2" w:rsidRDefault="00C62A4B" w:rsidP="00746843">
      <w:pPr>
        <w:pStyle w:val="SingleTxtG"/>
        <w:rPr>
          <w:rFonts w:eastAsia="MS Gothic"/>
          <w:lang w:val="fr-FR"/>
        </w:rPr>
      </w:pPr>
      <w:r w:rsidRPr="000C0BA2">
        <w:rPr>
          <w:rFonts w:eastAsia="MS Gothic"/>
          <w:lang w:val="fr-FR"/>
        </w:rPr>
        <w:t>14</w:t>
      </w:r>
      <w:r w:rsidR="00294DD7" w:rsidRPr="000C0BA2">
        <w:rPr>
          <w:rFonts w:eastAsia="MS Gothic"/>
          <w:lang w:val="fr-FR"/>
        </w:rPr>
        <w:t>5</w:t>
      </w:r>
      <w:r w:rsidRPr="000C0BA2">
        <w:rPr>
          <w:rFonts w:eastAsia="MS Gothic"/>
          <w:lang w:val="fr-FR"/>
        </w:rPr>
        <w:t>.</w:t>
      </w:r>
      <w:r w:rsidRPr="000C0BA2">
        <w:rPr>
          <w:rFonts w:eastAsia="MS Gothic"/>
          <w:lang w:val="fr-FR"/>
        </w:rPr>
        <w:tab/>
      </w:r>
      <w:r w:rsidR="004B3E78" w:rsidRPr="000C0BA2">
        <w:rPr>
          <w:rFonts w:eastAsia="MS Gothic"/>
          <w:lang w:val="fr-FR"/>
        </w:rPr>
        <w:t xml:space="preserve">Les </w:t>
      </w:r>
      <w:r w:rsidR="00F74CE3">
        <w:rPr>
          <w:rFonts w:eastAsia="MS Gothic"/>
          <w:lang w:val="fr-FR"/>
        </w:rPr>
        <w:t xml:space="preserve">enregistrements audiovisuels </w:t>
      </w:r>
      <w:r w:rsidR="00746843" w:rsidRPr="000C0BA2">
        <w:rPr>
          <w:rFonts w:eastAsia="MS Gothic"/>
          <w:lang w:val="fr-FR"/>
        </w:rPr>
        <w:t>effectués par le ministère public et par la police peuvent révéler certains éléments objectifs concernant par exemple les conditions de l’interrogatoire, la manière dont on pose les questions aux suspects, l’expression du visage des suspects, leur ton de voix et leur comportement. Au cours de l’enregistrement, les suspects ont la possibilité de s’exprimer librement sur les circonstances de leurs aveux ou sur les conditions de l’interrogatoire. L’enregistrement n’est ni interrompu ni arrêté même si le suspect fait une déclaration n’allant pas dans le sens des intérêts du ministère public. Tous les enregistrements audio et vidéo sont communiqués aux avocats, sans modification ni ajout</w:t>
      </w:r>
      <w:r w:rsidR="004B3E78" w:rsidRPr="000C0BA2">
        <w:rPr>
          <w:rFonts w:eastAsia="MS Gothic"/>
          <w:lang w:val="fr-FR"/>
        </w:rPr>
        <w:t xml:space="preserve">. </w:t>
      </w:r>
    </w:p>
    <w:p w:rsidR="000D20C8" w:rsidRPr="000C0BA2" w:rsidRDefault="00C62A4B" w:rsidP="00D42B77">
      <w:pPr>
        <w:pStyle w:val="SingleTxtG"/>
        <w:rPr>
          <w:rFonts w:eastAsia="MS Gothic"/>
          <w:lang w:val="fr-FR"/>
        </w:rPr>
      </w:pPr>
      <w:r w:rsidRPr="000C0BA2">
        <w:rPr>
          <w:rFonts w:eastAsia="MS Gothic"/>
          <w:lang w:val="fr-FR"/>
        </w:rPr>
        <w:t>14</w:t>
      </w:r>
      <w:r w:rsidR="00294DD7" w:rsidRPr="000C0BA2">
        <w:rPr>
          <w:rFonts w:eastAsia="MS Gothic"/>
          <w:lang w:val="fr-FR"/>
        </w:rPr>
        <w:t>6</w:t>
      </w:r>
      <w:r w:rsidRPr="000C0BA2">
        <w:rPr>
          <w:rFonts w:eastAsia="MS Gothic"/>
          <w:lang w:val="fr-FR"/>
        </w:rPr>
        <w:t>.</w:t>
      </w:r>
      <w:r w:rsidRPr="000C0BA2">
        <w:rPr>
          <w:rFonts w:eastAsia="MS Gothic"/>
          <w:lang w:val="fr-FR"/>
        </w:rPr>
        <w:tab/>
      </w:r>
      <w:r w:rsidR="00D42B77" w:rsidRPr="000C0BA2">
        <w:rPr>
          <w:rFonts w:eastAsia="MS Gothic"/>
          <w:lang w:val="fr-FR"/>
        </w:rPr>
        <w:t>Le Ministère de la justice et d’autres organes réfléchissent actuellement à la question de la transparence des interrogatoires des suspects et aux procédures pénales. Les points de discussion spécifiques sont résumés ci-dessous</w:t>
      </w:r>
      <w:r w:rsidR="004B3E78" w:rsidRPr="000C0BA2">
        <w:rPr>
          <w:rFonts w:eastAsia="MS Gothic"/>
          <w:lang w:val="fr-FR"/>
        </w:rPr>
        <w:t xml:space="preserve">. </w:t>
      </w:r>
    </w:p>
    <w:p w:rsidR="000D20C8" w:rsidRPr="000C0BA2" w:rsidRDefault="00C62A4B" w:rsidP="00371339">
      <w:pPr>
        <w:pStyle w:val="SingleTxtG"/>
        <w:rPr>
          <w:rFonts w:eastAsia="MS Gothic"/>
          <w:lang w:val="fr-FR"/>
        </w:rPr>
      </w:pPr>
      <w:r w:rsidRPr="000C0BA2">
        <w:rPr>
          <w:rFonts w:eastAsia="MS Gothic"/>
          <w:lang w:val="fr-FR"/>
        </w:rPr>
        <w:t>14</w:t>
      </w:r>
      <w:r w:rsidR="00294DD7" w:rsidRPr="000C0BA2">
        <w:rPr>
          <w:rFonts w:eastAsia="MS Gothic"/>
          <w:lang w:val="fr-FR"/>
        </w:rPr>
        <w:t>7</w:t>
      </w:r>
      <w:r w:rsidRPr="000C0BA2">
        <w:rPr>
          <w:rFonts w:eastAsia="MS Gothic"/>
          <w:lang w:val="fr-FR"/>
        </w:rPr>
        <w:t>.</w:t>
      </w:r>
      <w:r w:rsidRPr="000C0BA2">
        <w:rPr>
          <w:rFonts w:eastAsia="MS Gothic"/>
          <w:lang w:val="fr-FR"/>
        </w:rPr>
        <w:tab/>
      </w:r>
      <w:r w:rsidR="00371339" w:rsidRPr="000C0BA2">
        <w:rPr>
          <w:rFonts w:eastAsia="MS Gothic"/>
          <w:lang w:val="fr-FR"/>
        </w:rPr>
        <w:t>En octobre 2009, le Ministère de la justice a chargé un groupe d’étude d’examiner la question de la transparence des interrogatoires des suspects. Les résultats de l’enquête et de l’étude correspondantes ont été présentés en août 2011 dans un rapport qui contenait une proposition pour des interrogatoires plus transparents. Il était proposé d’étendre à titre expérimental le système des enregistrements audiovisuels des interrogatoires menés par le ministère public en vue de contribuer à la mise en place d’un système d’interrogatoire plus transparent</w:t>
      </w:r>
      <w:r w:rsidR="00754377" w:rsidRPr="000C0BA2">
        <w:rPr>
          <w:rFonts w:eastAsia="MS Gothic"/>
          <w:lang w:val="fr-FR"/>
        </w:rPr>
        <w:t xml:space="preserve">. </w:t>
      </w:r>
    </w:p>
    <w:p w:rsidR="000D20C8" w:rsidRPr="000C0BA2" w:rsidRDefault="00C62A4B" w:rsidP="00371339">
      <w:pPr>
        <w:pStyle w:val="SingleTxtG"/>
        <w:rPr>
          <w:rFonts w:eastAsia="MS Gothic"/>
          <w:lang w:val="fr-FR"/>
        </w:rPr>
      </w:pPr>
      <w:r w:rsidRPr="000C0BA2">
        <w:rPr>
          <w:rFonts w:eastAsia="MS Gothic"/>
          <w:lang w:val="fr-FR"/>
        </w:rPr>
        <w:t>14</w:t>
      </w:r>
      <w:r w:rsidR="00294DD7" w:rsidRPr="000C0BA2">
        <w:rPr>
          <w:rFonts w:eastAsia="MS Gothic"/>
          <w:lang w:val="fr-FR"/>
        </w:rPr>
        <w:t>8</w:t>
      </w:r>
      <w:r w:rsidRPr="000C0BA2">
        <w:rPr>
          <w:rFonts w:eastAsia="MS Gothic"/>
          <w:lang w:val="fr-FR"/>
        </w:rPr>
        <w:t>.</w:t>
      </w:r>
      <w:r w:rsidRPr="000C0BA2">
        <w:rPr>
          <w:rFonts w:eastAsia="MS Gothic"/>
          <w:lang w:val="fr-FR"/>
        </w:rPr>
        <w:tab/>
      </w:r>
      <w:r w:rsidR="00371339" w:rsidRPr="000C0BA2">
        <w:rPr>
          <w:rFonts w:eastAsia="MS Gothic"/>
          <w:lang w:val="fr-FR"/>
        </w:rPr>
        <w:t>Sur cette base, il a été décidé en août 2011 d’étendre la pratique de l’enregistrement des interrogatoires à tous les cas soumis à l’appréciation d’un juge non professionnel y compris les cas de déni</w:t>
      </w:r>
      <w:r w:rsidR="00754377" w:rsidRPr="000C0BA2">
        <w:rPr>
          <w:rFonts w:eastAsia="MS Gothic"/>
          <w:lang w:val="fr-FR"/>
        </w:rPr>
        <w:t xml:space="preserve">. </w:t>
      </w:r>
      <w:r w:rsidR="00371339" w:rsidRPr="000C0BA2">
        <w:rPr>
          <w:rFonts w:eastAsia="MS Gothic"/>
          <w:lang w:val="fr-FR"/>
        </w:rPr>
        <w:t>En outre, il a été décidé d’étendre le système de l’enregistrement à titre expérimental des interrogatoires menés par le ministère public aux suspects placés en détention pour les besoins de l’enquête par le service des enquêtes spéciales chargé de cas qui ne sont pas nécessairement soumis à l’appréciation d’un juge non professionnel (depuis mars 2011) et aux cas impliquant des suspects ayant des capacités de communication réduites en raison d’un déficit mental (depuis juillet 2011). Cette extension du système couvre également les cas de déni par le suspect des charges qui pèsent sur lui, et prévoit l’enregistrement de toute la procédure d’interrogatoire, du début à la fin</w:t>
      </w:r>
      <w:r w:rsidR="00121C53" w:rsidRPr="000C0BA2">
        <w:rPr>
          <w:rFonts w:eastAsia="MS Gothic"/>
          <w:lang w:val="fr-FR"/>
        </w:rPr>
        <w:t xml:space="preserve">. </w:t>
      </w:r>
    </w:p>
    <w:p w:rsidR="000D20C8" w:rsidRPr="000C0BA2" w:rsidRDefault="00C62A4B" w:rsidP="008A7FE0">
      <w:pPr>
        <w:pStyle w:val="SingleTxtG"/>
        <w:rPr>
          <w:rFonts w:eastAsia="MS Gothic"/>
          <w:lang w:val="fr-FR"/>
        </w:rPr>
      </w:pPr>
      <w:r w:rsidRPr="000C0BA2">
        <w:rPr>
          <w:rFonts w:eastAsia="MS Gothic"/>
          <w:lang w:val="fr-FR"/>
        </w:rPr>
        <w:t>14</w:t>
      </w:r>
      <w:r w:rsidR="00294DD7" w:rsidRPr="000C0BA2">
        <w:rPr>
          <w:rFonts w:eastAsia="MS Gothic"/>
          <w:lang w:val="fr-FR"/>
        </w:rPr>
        <w:t>9</w:t>
      </w:r>
      <w:r w:rsidRPr="000C0BA2">
        <w:rPr>
          <w:rFonts w:eastAsia="MS Gothic"/>
          <w:lang w:val="fr-FR"/>
        </w:rPr>
        <w:t>.</w:t>
      </w:r>
      <w:r w:rsidRPr="000C0BA2">
        <w:rPr>
          <w:rFonts w:eastAsia="MS Gothic"/>
          <w:lang w:val="fr-FR"/>
        </w:rPr>
        <w:tab/>
      </w:r>
      <w:r w:rsidR="008A7FE0" w:rsidRPr="000C0BA2">
        <w:rPr>
          <w:rFonts w:eastAsia="MS Gothic"/>
          <w:lang w:val="fr-FR"/>
        </w:rPr>
        <w:t xml:space="preserve">En ce qui concerne la police, pour assurer la transparence des interrogatoires des suspects sans compromettre la sécurité publique il a été créé en février 2010 un groupe d’étude dirigé par le Président de la Commission nationale de la sécurité publique et composé d’experts extérieurs, chargé d’étudier si les méthodes d’enquête étaient réellement performantes. En </w:t>
      </w:r>
      <w:r w:rsidR="00FE1437" w:rsidRPr="000C0BA2">
        <w:rPr>
          <w:rFonts w:eastAsia="MS Gothic"/>
          <w:lang w:val="fr-FR"/>
        </w:rPr>
        <w:t>avril 2011</w:t>
      </w:r>
      <w:r w:rsidR="008A7FE0" w:rsidRPr="000C0BA2">
        <w:rPr>
          <w:rFonts w:eastAsia="MS Gothic"/>
          <w:lang w:val="fr-FR"/>
        </w:rPr>
        <w:t xml:space="preserve">, ce groupe a publié </w:t>
      </w:r>
      <w:r w:rsidR="00FE1437" w:rsidRPr="000C0BA2">
        <w:rPr>
          <w:rFonts w:eastAsia="MS Gothic"/>
          <w:lang w:val="fr-FR"/>
        </w:rPr>
        <w:t>un</w:t>
      </w:r>
      <w:r w:rsidR="008A7FE0" w:rsidRPr="000C0BA2">
        <w:rPr>
          <w:rFonts w:eastAsia="MS Gothic"/>
          <w:lang w:val="fr-FR"/>
        </w:rPr>
        <w:t xml:space="preserve"> rapport </w:t>
      </w:r>
      <w:r w:rsidR="00FE1437" w:rsidRPr="000C0BA2">
        <w:rPr>
          <w:rFonts w:eastAsia="MS Gothic"/>
          <w:lang w:val="fr-FR"/>
        </w:rPr>
        <w:t>d’étape</w:t>
      </w:r>
      <w:r w:rsidR="008A7FE0" w:rsidRPr="000C0BA2">
        <w:rPr>
          <w:rFonts w:eastAsia="MS Gothic"/>
          <w:lang w:val="fr-FR"/>
        </w:rPr>
        <w:t xml:space="preserve">, </w:t>
      </w:r>
      <w:r w:rsidR="00FE1437" w:rsidRPr="000C0BA2">
        <w:rPr>
          <w:rFonts w:eastAsia="MS Gothic"/>
          <w:lang w:val="fr-FR"/>
        </w:rPr>
        <w:t>résument</w:t>
      </w:r>
      <w:r w:rsidR="00121C53" w:rsidRPr="000C0BA2">
        <w:rPr>
          <w:rFonts w:eastAsia="MS Gothic"/>
          <w:lang w:val="fr-FR"/>
        </w:rPr>
        <w:t xml:space="preserve"> ses délibérations et </w:t>
      </w:r>
      <w:r w:rsidR="00FE1437" w:rsidRPr="000C0BA2">
        <w:rPr>
          <w:rFonts w:eastAsia="MS Gothic"/>
          <w:lang w:val="fr-FR"/>
        </w:rPr>
        <w:t>énonçant</w:t>
      </w:r>
      <w:r w:rsidR="00121C53" w:rsidRPr="000C0BA2">
        <w:rPr>
          <w:rFonts w:eastAsia="MS Gothic"/>
          <w:lang w:val="fr-FR"/>
        </w:rPr>
        <w:t xml:space="preserve"> les questions devant faire l’objet d’autres débats. </w:t>
      </w:r>
    </w:p>
    <w:p w:rsidR="000D20C8" w:rsidRPr="000C0BA2" w:rsidRDefault="00C62A4B" w:rsidP="00FE1437">
      <w:pPr>
        <w:pStyle w:val="SingleTxtG"/>
        <w:rPr>
          <w:rFonts w:eastAsia="MS Gothic"/>
          <w:lang w:val="fr-FR"/>
        </w:rPr>
      </w:pPr>
      <w:r w:rsidRPr="000C0BA2">
        <w:rPr>
          <w:rFonts w:eastAsia="MS Gothic"/>
          <w:lang w:val="fr-FR"/>
        </w:rPr>
        <w:t>1</w:t>
      </w:r>
      <w:r w:rsidR="00294DD7" w:rsidRPr="000C0BA2">
        <w:rPr>
          <w:rFonts w:eastAsia="MS Gothic"/>
          <w:lang w:val="fr-FR"/>
        </w:rPr>
        <w:t>50</w:t>
      </w:r>
      <w:r w:rsidRPr="000C0BA2">
        <w:rPr>
          <w:rFonts w:eastAsia="MS Gothic"/>
          <w:lang w:val="fr-FR"/>
        </w:rPr>
        <w:t>.</w:t>
      </w:r>
      <w:r w:rsidRPr="000C0BA2">
        <w:rPr>
          <w:rFonts w:eastAsia="MS Gothic"/>
          <w:lang w:val="fr-FR"/>
        </w:rPr>
        <w:tab/>
      </w:r>
      <w:r w:rsidR="00FE1437" w:rsidRPr="000C0BA2">
        <w:rPr>
          <w:rFonts w:eastAsia="MS Gothic"/>
          <w:lang w:val="fr-FR"/>
        </w:rPr>
        <w:t>En juin 2011, le Ministre de la justice a demandé à ses conseils consultatifs de réfléchir à l’élaboration d’une législation établissant un nouveau système de justice pénale adapté aux nécessités actuelles, y compris l’introduction d’un système d’enregistrement audiovisuel des interrogatoires des suspects</w:t>
      </w:r>
      <w:r w:rsidR="002F722E" w:rsidRPr="000C0BA2">
        <w:rPr>
          <w:rFonts w:eastAsia="MS Gothic"/>
          <w:lang w:val="fr-FR"/>
        </w:rPr>
        <w:t xml:space="preserve">. </w:t>
      </w:r>
    </w:p>
    <w:p w:rsidR="000D20C8" w:rsidRPr="000C0BA2" w:rsidRDefault="00812E0A" w:rsidP="00812E0A">
      <w:pPr>
        <w:pStyle w:val="H23G"/>
        <w:rPr>
          <w:rFonts w:eastAsia="MS Gothic"/>
          <w:lang w:val="fr-FR"/>
        </w:rPr>
      </w:pPr>
      <w:r>
        <w:rPr>
          <w:rFonts w:eastAsia="MS Gothic"/>
          <w:lang w:val="fr-FR"/>
        </w:rPr>
        <w:tab/>
      </w:r>
      <w:r>
        <w:rPr>
          <w:rFonts w:eastAsia="MS Gothic"/>
          <w:lang w:val="fr-FR"/>
        </w:rPr>
        <w:tab/>
      </w:r>
      <w:r w:rsidR="000D20C8" w:rsidRPr="000C0BA2">
        <w:rPr>
          <w:rFonts w:eastAsia="MS Gothic"/>
          <w:lang w:val="fr-FR"/>
        </w:rPr>
        <w:t>R</w:t>
      </w:r>
      <w:r w:rsidR="002A68F6" w:rsidRPr="000C0BA2">
        <w:rPr>
          <w:rFonts w:eastAsia="MS Gothic"/>
          <w:lang w:val="fr-FR"/>
        </w:rPr>
        <w:t>ôle de la police</w:t>
      </w:r>
    </w:p>
    <w:p w:rsidR="000D20C8" w:rsidRPr="000C0BA2" w:rsidRDefault="00C62A4B" w:rsidP="00EF3594">
      <w:pPr>
        <w:pStyle w:val="SingleTxtG"/>
        <w:rPr>
          <w:rFonts w:eastAsia="MS Gothic"/>
          <w:lang w:val="fr-FR"/>
        </w:rPr>
      </w:pPr>
      <w:r w:rsidRPr="000C0BA2">
        <w:rPr>
          <w:rFonts w:eastAsia="MS Gothic"/>
          <w:lang w:val="fr-FR"/>
        </w:rPr>
        <w:t>1</w:t>
      </w:r>
      <w:r w:rsidR="003750A0" w:rsidRPr="000C0BA2">
        <w:rPr>
          <w:rFonts w:eastAsia="MS Gothic"/>
          <w:lang w:val="fr-FR"/>
        </w:rPr>
        <w:t>51</w:t>
      </w:r>
      <w:r w:rsidRPr="000C0BA2">
        <w:rPr>
          <w:rFonts w:eastAsia="MS Gothic"/>
          <w:lang w:val="fr-FR"/>
        </w:rPr>
        <w:t>.</w:t>
      </w:r>
      <w:r w:rsidRPr="000C0BA2">
        <w:rPr>
          <w:rFonts w:eastAsia="MS Gothic"/>
          <w:lang w:val="fr-FR"/>
        </w:rPr>
        <w:tab/>
      </w:r>
      <w:r w:rsidR="00EC010B" w:rsidRPr="000C0BA2">
        <w:rPr>
          <w:rFonts w:eastAsia="MS Gothic"/>
          <w:lang w:val="fr-FR"/>
        </w:rPr>
        <w:t>Le Code de procédure pénale, qui définit tous les stades de la procédure, de l</w:t>
      </w:r>
      <w:r w:rsidR="002B5B99" w:rsidRPr="000C0BA2">
        <w:rPr>
          <w:rFonts w:eastAsia="MS Gothic"/>
          <w:lang w:val="fr-FR"/>
        </w:rPr>
        <w:t>’</w:t>
      </w:r>
      <w:r w:rsidR="00EC010B" w:rsidRPr="000C0BA2">
        <w:rPr>
          <w:rFonts w:eastAsia="MS Gothic"/>
          <w:lang w:val="fr-FR"/>
        </w:rPr>
        <w:t>enquête à l</w:t>
      </w:r>
      <w:r w:rsidR="002B5B99" w:rsidRPr="000C0BA2">
        <w:rPr>
          <w:rFonts w:eastAsia="MS Gothic"/>
          <w:lang w:val="fr-FR"/>
        </w:rPr>
        <w:t>’</w:t>
      </w:r>
      <w:r w:rsidR="00EC010B" w:rsidRPr="000C0BA2">
        <w:rPr>
          <w:rFonts w:eastAsia="MS Gothic"/>
          <w:lang w:val="fr-FR"/>
        </w:rPr>
        <w:t>exécution de la peine en passant par la mise en accusation et le procès</w:t>
      </w:r>
      <w:r w:rsidR="00EF3594" w:rsidRPr="000C0BA2">
        <w:rPr>
          <w:rFonts w:eastAsia="MS Gothic"/>
          <w:lang w:val="fr-FR"/>
        </w:rPr>
        <w:t>, stipule</w:t>
      </w:r>
      <w:r w:rsidR="00746843" w:rsidRPr="000C0BA2">
        <w:rPr>
          <w:rFonts w:eastAsia="MS Gothic"/>
          <w:lang w:val="fr-FR"/>
        </w:rPr>
        <w:t xml:space="preserve"> ce qui suit</w:t>
      </w:r>
      <w:r w:rsidR="00EF3594" w:rsidRPr="000C0BA2">
        <w:rPr>
          <w:rFonts w:eastAsia="MS Gothic"/>
          <w:lang w:val="fr-FR"/>
        </w:rPr>
        <w:t>: «Le présent Code a pour objet, eu égard aux affaires pénales, l</w:t>
      </w:r>
      <w:r w:rsidR="002B5B99" w:rsidRPr="000C0BA2">
        <w:rPr>
          <w:rFonts w:eastAsia="MS Gothic"/>
          <w:lang w:val="fr-FR"/>
        </w:rPr>
        <w:t>’</w:t>
      </w:r>
      <w:r w:rsidR="00EF3594" w:rsidRPr="000C0BA2">
        <w:rPr>
          <w:rFonts w:eastAsia="MS Gothic"/>
          <w:lang w:val="fr-FR"/>
        </w:rPr>
        <w:t>établissement des faits et l</w:t>
      </w:r>
      <w:r w:rsidR="002B5B99" w:rsidRPr="000C0BA2">
        <w:rPr>
          <w:rFonts w:eastAsia="MS Gothic"/>
          <w:lang w:val="fr-FR"/>
        </w:rPr>
        <w:t>’</w:t>
      </w:r>
      <w:r w:rsidR="00EF3594" w:rsidRPr="000C0BA2">
        <w:rPr>
          <w:rFonts w:eastAsia="MS Gothic"/>
          <w:lang w:val="fr-FR"/>
        </w:rPr>
        <w:t>application rapide et appropriée des lois et règlements en matière pénale</w:t>
      </w:r>
      <w:r w:rsidR="00623571" w:rsidRPr="000C0BA2">
        <w:rPr>
          <w:rFonts w:eastAsia="MS Gothic"/>
          <w:lang w:val="fr-FR"/>
        </w:rPr>
        <w:t>» (art. </w:t>
      </w:r>
      <w:r w:rsidR="00EF3594" w:rsidRPr="000C0BA2">
        <w:rPr>
          <w:rFonts w:eastAsia="MS Gothic"/>
          <w:lang w:val="fr-FR"/>
        </w:rPr>
        <w:t>1). Les investigations de la police ont pour but de faire apparaître la vérité</w:t>
      </w:r>
      <w:r w:rsidR="000D20C8"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15</w:t>
      </w:r>
      <w:r w:rsidR="003750A0" w:rsidRPr="000C0BA2">
        <w:rPr>
          <w:rFonts w:eastAsia="MS Gothic"/>
          <w:lang w:val="fr-FR"/>
        </w:rPr>
        <w:t>2</w:t>
      </w:r>
      <w:r w:rsidRPr="000C0BA2">
        <w:rPr>
          <w:rFonts w:eastAsia="MS Gothic"/>
          <w:lang w:val="fr-FR"/>
        </w:rPr>
        <w:t>.</w:t>
      </w:r>
      <w:r w:rsidRPr="000C0BA2">
        <w:rPr>
          <w:rFonts w:eastAsia="MS Gothic"/>
          <w:lang w:val="fr-FR"/>
        </w:rPr>
        <w:tab/>
      </w:r>
      <w:r w:rsidR="002F722E" w:rsidRPr="000C0BA2">
        <w:rPr>
          <w:rFonts w:eastAsia="MS Gothic"/>
          <w:lang w:val="fr-FR"/>
        </w:rPr>
        <w:t>Le règlement interne de la police exige explicitement que les faits s</w:t>
      </w:r>
      <w:r w:rsidR="00343A12" w:rsidRPr="000C0BA2">
        <w:rPr>
          <w:rFonts w:eastAsia="MS Gothic"/>
          <w:lang w:val="fr-FR"/>
        </w:rPr>
        <w:t>oient révélés de manière exacte, preuves à l’appui,</w:t>
      </w:r>
      <w:r w:rsidR="002F722E" w:rsidRPr="000C0BA2">
        <w:rPr>
          <w:rFonts w:eastAsia="MS Gothic"/>
          <w:lang w:val="fr-FR"/>
        </w:rPr>
        <w:t xml:space="preserve"> pendant la procédure d’enquête et que les enquêtes soient menées </w:t>
      </w:r>
      <w:r w:rsidR="00343A12" w:rsidRPr="000C0BA2">
        <w:rPr>
          <w:rFonts w:eastAsia="MS Gothic"/>
          <w:lang w:val="fr-FR"/>
        </w:rPr>
        <w:t xml:space="preserve">dans l’objectif </w:t>
      </w:r>
      <w:r w:rsidR="002F722E" w:rsidRPr="000C0BA2">
        <w:rPr>
          <w:rFonts w:eastAsia="MS Gothic"/>
          <w:lang w:val="fr-FR"/>
        </w:rPr>
        <w:t xml:space="preserve">des poursuites et du procès. Par </w:t>
      </w:r>
      <w:r w:rsidR="00811AC8" w:rsidRPr="000C0BA2">
        <w:rPr>
          <w:rFonts w:eastAsia="MS Gothic"/>
          <w:lang w:val="fr-FR"/>
        </w:rPr>
        <w:t>conséquent</w:t>
      </w:r>
      <w:r w:rsidR="002F722E" w:rsidRPr="000C0BA2">
        <w:rPr>
          <w:rFonts w:eastAsia="MS Gothic"/>
          <w:lang w:val="fr-FR"/>
        </w:rPr>
        <w:t xml:space="preserve">, la police s’efforce de recueillir des preuves pertinentes. </w:t>
      </w:r>
    </w:p>
    <w:p w:rsidR="000D20C8" w:rsidRPr="000C0BA2" w:rsidRDefault="00C714DE" w:rsidP="00924609">
      <w:pPr>
        <w:pStyle w:val="H1G"/>
        <w:rPr>
          <w:rFonts w:eastAsia="MS Gothic"/>
          <w:lang w:val="fr-FR"/>
        </w:rPr>
      </w:pPr>
      <w:r w:rsidRPr="000C0BA2">
        <w:rPr>
          <w:rFonts w:eastAsia="MS Gothic"/>
          <w:lang w:val="fr-FR"/>
        </w:rPr>
        <w:tab/>
      </w:r>
      <w:r w:rsidR="000D20C8" w:rsidRPr="000C0BA2">
        <w:rPr>
          <w:rFonts w:eastAsia="MS Gothic"/>
          <w:lang w:val="fr-FR"/>
        </w:rPr>
        <w:t>B.</w:t>
      </w:r>
      <w:r w:rsidR="00BA56A9" w:rsidRPr="000C0BA2">
        <w:rPr>
          <w:rFonts w:eastAsia="MS Gothic"/>
          <w:lang w:val="fr-FR"/>
        </w:rPr>
        <w:tab/>
      </w:r>
      <w:r w:rsidR="00924609" w:rsidRPr="000C0BA2">
        <w:rPr>
          <w:rFonts w:eastAsia="MS Gothic"/>
          <w:lang w:val="fr-FR"/>
        </w:rPr>
        <w:t xml:space="preserve">Détention dans </w:t>
      </w:r>
      <w:r w:rsidR="00951F8E" w:rsidRPr="000C0BA2">
        <w:rPr>
          <w:rFonts w:eastAsia="MS Gothic"/>
          <w:lang w:val="fr-FR"/>
        </w:rPr>
        <w:t xml:space="preserve">les </w:t>
      </w:r>
      <w:r w:rsidR="00B4733F" w:rsidRPr="00B4733F">
        <w:rPr>
          <w:rFonts w:eastAsia="MS Gothic"/>
          <w:lang w:val="fr-FR"/>
        </w:rPr>
        <w:t>centre</w:t>
      </w:r>
      <w:r w:rsidR="00B4733F">
        <w:rPr>
          <w:rFonts w:eastAsia="MS Gothic"/>
          <w:lang w:val="fr-FR"/>
        </w:rPr>
        <w:t>s</w:t>
      </w:r>
      <w:r w:rsidR="00B4733F" w:rsidRPr="00B4733F">
        <w:rPr>
          <w:rFonts w:eastAsia="MS Gothic"/>
          <w:lang w:val="fr-FR"/>
        </w:rPr>
        <w:t xml:space="preserve"> de rétention pour immigrants</w:t>
      </w:r>
    </w:p>
    <w:p w:rsidR="000D20C8" w:rsidRPr="000C0BA2" w:rsidRDefault="00BA56A9" w:rsidP="00DA27E7">
      <w:pPr>
        <w:pStyle w:val="H23G"/>
        <w:rPr>
          <w:rFonts w:eastAsia="MS Gothic"/>
          <w:lang w:val="fr-FR"/>
        </w:rPr>
      </w:pPr>
      <w:r w:rsidRPr="000C0BA2">
        <w:rPr>
          <w:rFonts w:eastAsia="MS Gothic"/>
          <w:lang w:val="fr-FR"/>
        </w:rPr>
        <w:tab/>
      </w:r>
      <w:r w:rsidR="000D20C8" w:rsidRPr="000C0BA2">
        <w:rPr>
          <w:rFonts w:eastAsia="MS Gothic"/>
          <w:lang w:val="fr-FR"/>
        </w:rPr>
        <w:t>1</w:t>
      </w:r>
      <w:r w:rsidR="00C714DE" w:rsidRPr="000C0BA2">
        <w:rPr>
          <w:rFonts w:eastAsia="MS Gothic"/>
          <w:lang w:val="fr-FR"/>
        </w:rPr>
        <w:t>.</w:t>
      </w:r>
      <w:r w:rsidRPr="000C0BA2">
        <w:rPr>
          <w:rFonts w:eastAsia="MS Gothic"/>
          <w:lang w:val="fr-FR"/>
        </w:rPr>
        <w:tab/>
      </w:r>
      <w:r w:rsidR="00924609" w:rsidRPr="000C0BA2">
        <w:rPr>
          <w:rFonts w:eastAsia="MS Gothic"/>
          <w:lang w:val="fr-FR"/>
        </w:rPr>
        <w:t>Délai de détention</w:t>
      </w:r>
    </w:p>
    <w:p w:rsidR="000D20C8" w:rsidRPr="000C0BA2" w:rsidRDefault="00C62A4B" w:rsidP="00BA56A9">
      <w:pPr>
        <w:pStyle w:val="SingleTxtG"/>
        <w:rPr>
          <w:rFonts w:eastAsia="MS Gothic"/>
          <w:lang w:val="fr-FR"/>
        </w:rPr>
      </w:pPr>
      <w:r w:rsidRPr="000C0BA2">
        <w:rPr>
          <w:rFonts w:eastAsia="MS Gothic"/>
          <w:lang w:val="fr-FR"/>
        </w:rPr>
        <w:t>15</w:t>
      </w:r>
      <w:r w:rsidR="003750A0" w:rsidRPr="000C0BA2">
        <w:rPr>
          <w:rFonts w:eastAsia="MS Gothic"/>
          <w:lang w:val="fr-FR"/>
        </w:rPr>
        <w:t>3</w:t>
      </w:r>
      <w:r w:rsidRPr="000C0BA2">
        <w:rPr>
          <w:rFonts w:eastAsia="MS Gothic"/>
          <w:lang w:val="fr-FR"/>
        </w:rPr>
        <w:t>.</w:t>
      </w:r>
      <w:r w:rsidRPr="000C0BA2">
        <w:rPr>
          <w:rFonts w:eastAsia="MS Gothic"/>
          <w:lang w:val="fr-FR"/>
        </w:rPr>
        <w:tab/>
      </w:r>
      <w:r w:rsidR="002F722E" w:rsidRPr="000C0BA2">
        <w:rPr>
          <w:rFonts w:eastAsia="MS Gothic"/>
          <w:lang w:val="fr-FR"/>
        </w:rPr>
        <w:t xml:space="preserve">Au Japon, les procédures d’expulsion </w:t>
      </w:r>
      <w:r w:rsidR="00526C8B" w:rsidRPr="000C0BA2">
        <w:rPr>
          <w:rFonts w:eastAsia="MS Gothic"/>
          <w:lang w:val="fr-FR"/>
        </w:rPr>
        <w:t>sont lancées</w:t>
      </w:r>
      <w:r w:rsidR="00C66E64" w:rsidRPr="000C0BA2">
        <w:rPr>
          <w:rFonts w:eastAsia="MS Gothic"/>
          <w:lang w:val="fr-FR"/>
        </w:rPr>
        <w:t xml:space="preserve">, </w:t>
      </w:r>
      <w:r w:rsidR="002F722E" w:rsidRPr="000C0BA2">
        <w:rPr>
          <w:rFonts w:eastAsia="MS Gothic"/>
          <w:lang w:val="fr-FR"/>
        </w:rPr>
        <w:t>en principe</w:t>
      </w:r>
      <w:r w:rsidR="00C66E64" w:rsidRPr="000C0BA2">
        <w:rPr>
          <w:rFonts w:eastAsia="MS Gothic"/>
          <w:lang w:val="fr-FR"/>
        </w:rPr>
        <w:t>,</w:t>
      </w:r>
      <w:r w:rsidR="002F722E" w:rsidRPr="000C0BA2">
        <w:rPr>
          <w:rFonts w:eastAsia="MS Gothic"/>
          <w:lang w:val="fr-FR"/>
        </w:rPr>
        <w:t xml:space="preserve"> </w:t>
      </w:r>
      <w:r w:rsidR="00526C8B" w:rsidRPr="000C0BA2">
        <w:rPr>
          <w:rFonts w:eastAsia="MS Gothic"/>
          <w:lang w:val="fr-FR"/>
        </w:rPr>
        <w:t>pendant la</w:t>
      </w:r>
      <w:r w:rsidR="006F5B88" w:rsidRPr="000C0BA2">
        <w:rPr>
          <w:rFonts w:eastAsia="MS Gothic"/>
          <w:lang w:val="fr-FR"/>
        </w:rPr>
        <w:t xml:space="preserve"> </w:t>
      </w:r>
      <w:r w:rsidR="002F722E" w:rsidRPr="000C0BA2">
        <w:rPr>
          <w:rFonts w:eastAsia="MS Gothic"/>
          <w:lang w:val="fr-FR"/>
        </w:rPr>
        <w:t xml:space="preserve">détention de la personne </w:t>
      </w:r>
      <w:r w:rsidR="00D42F8F" w:rsidRPr="000C0BA2">
        <w:rPr>
          <w:rFonts w:eastAsia="MS Gothic"/>
          <w:lang w:val="fr-FR"/>
        </w:rPr>
        <w:t>sous le coup d’un arrêté</w:t>
      </w:r>
      <w:r w:rsidR="002F722E" w:rsidRPr="000C0BA2">
        <w:rPr>
          <w:rFonts w:eastAsia="MS Gothic"/>
          <w:lang w:val="fr-FR"/>
        </w:rPr>
        <w:t xml:space="preserve"> </w:t>
      </w:r>
      <w:r w:rsidR="00D42F8F" w:rsidRPr="000C0BA2">
        <w:rPr>
          <w:rFonts w:eastAsia="MS Gothic"/>
          <w:lang w:val="fr-FR"/>
        </w:rPr>
        <w:t>d</w:t>
      </w:r>
      <w:r w:rsidR="002F722E" w:rsidRPr="000C0BA2">
        <w:rPr>
          <w:rFonts w:eastAsia="MS Gothic"/>
          <w:lang w:val="fr-FR"/>
        </w:rPr>
        <w:t xml:space="preserve">’expulsion. Toutefois, lorsqu’il est nécessaire de libérer un détenu pour des raisons humanitaires </w:t>
      </w:r>
      <w:r w:rsidR="002257AF">
        <w:rPr>
          <w:rFonts w:eastAsia="MS Gothic"/>
          <w:lang w:val="fr-FR"/>
        </w:rPr>
        <w:t>ou</w:t>
      </w:r>
      <w:r w:rsidR="002F722E" w:rsidRPr="000C0BA2">
        <w:rPr>
          <w:rFonts w:eastAsia="MS Gothic"/>
          <w:lang w:val="fr-FR"/>
        </w:rPr>
        <w:t xml:space="preserve"> d’autres circonstances, même </w:t>
      </w:r>
      <w:r w:rsidR="00C66E64" w:rsidRPr="000C0BA2">
        <w:rPr>
          <w:rFonts w:eastAsia="MS Gothic"/>
          <w:lang w:val="fr-FR"/>
        </w:rPr>
        <w:t xml:space="preserve">si </w:t>
      </w:r>
      <w:r w:rsidR="002F722E" w:rsidRPr="000C0BA2">
        <w:rPr>
          <w:rFonts w:eastAsia="MS Gothic"/>
          <w:lang w:val="fr-FR"/>
        </w:rPr>
        <w:t xml:space="preserve">sa détention fait suite à un ordre de détention ou </w:t>
      </w:r>
      <w:r w:rsidR="00C66E64" w:rsidRPr="000C0BA2">
        <w:rPr>
          <w:rFonts w:eastAsia="MS Gothic"/>
          <w:lang w:val="fr-FR"/>
        </w:rPr>
        <w:t xml:space="preserve">à </w:t>
      </w:r>
      <w:r w:rsidR="002F722E" w:rsidRPr="000C0BA2">
        <w:rPr>
          <w:rFonts w:eastAsia="MS Gothic"/>
          <w:lang w:val="fr-FR"/>
        </w:rPr>
        <w:t xml:space="preserve">un ordre d’expulsion écrit, la </w:t>
      </w:r>
      <w:r w:rsidR="00DB41D8" w:rsidRPr="000C0BA2">
        <w:rPr>
          <w:rFonts w:eastAsia="MS Gothic"/>
          <w:lang w:val="fr-FR"/>
        </w:rPr>
        <w:t xml:space="preserve">mise en liberté provisoire </w:t>
      </w:r>
      <w:r w:rsidR="002F722E" w:rsidRPr="000C0BA2">
        <w:rPr>
          <w:rFonts w:eastAsia="MS Gothic"/>
          <w:lang w:val="fr-FR"/>
        </w:rPr>
        <w:t xml:space="preserve">du détenu peut être autorisée </w:t>
      </w:r>
      <w:r w:rsidR="006F5B88" w:rsidRPr="000C0BA2">
        <w:rPr>
          <w:rFonts w:eastAsia="MS Gothic"/>
          <w:lang w:val="fr-FR"/>
        </w:rPr>
        <w:t>d’office</w:t>
      </w:r>
      <w:r w:rsidR="000D20C8" w:rsidRPr="000C0BA2">
        <w:rPr>
          <w:rFonts w:eastAsia="MS Gothic"/>
          <w:lang w:val="fr-FR"/>
        </w:rPr>
        <w:t xml:space="preserve"> </w:t>
      </w:r>
      <w:r w:rsidR="002F722E" w:rsidRPr="000C0BA2">
        <w:rPr>
          <w:rFonts w:eastAsia="MS Gothic"/>
          <w:lang w:val="fr-FR"/>
        </w:rPr>
        <w:t xml:space="preserve">ou sur demande. </w:t>
      </w:r>
      <w:r w:rsidR="001A2C82" w:rsidRPr="000C0BA2">
        <w:rPr>
          <w:rFonts w:eastAsia="MS Gothic"/>
          <w:lang w:val="fr-FR"/>
        </w:rPr>
        <w:t>Les</w:t>
      </w:r>
      <w:r w:rsidR="002F722E" w:rsidRPr="000C0BA2">
        <w:rPr>
          <w:rFonts w:eastAsia="MS Gothic"/>
          <w:lang w:val="fr-FR"/>
        </w:rPr>
        <w:t xml:space="preserve"> procédures d’expulsion sont </w:t>
      </w:r>
      <w:r w:rsidR="001A2C82" w:rsidRPr="000C0BA2">
        <w:rPr>
          <w:rFonts w:eastAsia="MS Gothic"/>
          <w:lang w:val="fr-FR"/>
        </w:rPr>
        <w:t xml:space="preserve">donc </w:t>
      </w:r>
      <w:r w:rsidR="002F722E" w:rsidRPr="000C0BA2">
        <w:rPr>
          <w:rFonts w:eastAsia="MS Gothic"/>
          <w:lang w:val="fr-FR"/>
        </w:rPr>
        <w:t>mises en œuvre avec souplesse</w:t>
      </w:r>
      <w:r w:rsidR="001A2C82" w:rsidRPr="000C0BA2">
        <w:rPr>
          <w:rFonts w:eastAsia="MS Gothic"/>
          <w:lang w:val="fr-FR"/>
        </w:rPr>
        <w:t>,</w:t>
      </w:r>
      <w:r w:rsidR="002F722E" w:rsidRPr="000C0BA2">
        <w:rPr>
          <w:rFonts w:eastAsia="MS Gothic"/>
          <w:lang w:val="fr-FR"/>
        </w:rPr>
        <w:t xml:space="preserve"> en tenant dûment compte des droits de l’homme. En 2010, </w:t>
      </w:r>
      <w:r w:rsidR="000D20C8" w:rsidRPr="000C0BA2">
        <w:rPr>
          <w:rFonts w:eastAsia="MS Gothic"/>
          <w:lang w:val="fr-FR"/>
        </w:rPr>
        <w:t>5</w:t>
      </w:r>
      <w:r w:rsidR="002F722E" w:rsidRPr="000C0BA2">
        <w:rPr>
          <w:rFonts w:eastAsia="MS Gothic"/>
          <w:lang w:val="fr-FR"/>
        </w:rPr>
        <w:t> </w:t>
      </w:r>
      <w:r w:rsidR="000D20C8" w:rsidRPr="000C0BA2">
        <w:rPr>
          <w:rFonts w:eastAsia="MS Gothic"/>
          <w:lang w:val="fr-FR"/>
        </w:rPr>
        <w:t>629</w:t>
      </w:r>
      <w:r w:rsidR="002F722E" w:rsidRPr="000C0BA2">
        <w:rPr>
          <w:rFonts w:eastAsia="MS Gothic"/>
          <w:lang w:val="fr-FR"/>
        </w:rPr>
        <w:t xml:space="preserve"> demandes de mise en liberté provisoire </w:t>
      </w:r>
      <w:r w:rsidR="00DB41D8" w:rsidRPr="000C0BA2">
        <w:rPr>
          <w:rFonts w:eastAsia="MS Gothic"/>
          <w:lang w:val="fr-FR"/>
        </w:rPr>
        <w:t xml:space="preserve">ont été présentées et celles-ci ont été acceptées dans 4 174 cas. </w:t>
      </w:r>
    </w:p>
    <w:p w:rsidR="000D20C8" w:rsidRPr="000C0BA2" w:rsidRDefault="00BA56A9" w:rsidP="00DA27E7">
      <w:pPr>
        <w:pStyle w:val="H23G"/>
        <w:rPr>
          <w:rFonts w:eastAsia="MS Gothic"/>
          <w:lang w:val="fr-FR"/>
        </w:rPr>
      </w:pPr>
      <w:r w:rsidRPr="000C0BA2">
        <w:rPr>
          <w:rFonts w:eastAsia="MS Gothic"/>
          <w:lang w:val="fr-FR"/>
        </w:rPr>
        <w:tab/>
      </w:r>
      <w:r w:rsidR="000D20C8" w:rsidRPr="000C0BA2">
        <w:rPr>
          <w:rFonts w:eastAsia="MS Gothic"/>
          <w:lang w:val="fr-FR"/>
        </w:rPr>
        <w:t>2</w:t>
      </w:r>
      <w:r w:rsidR="00C714DE" w:rsidRPr="000C0BA2">
        <w:rPr>
          <w:rFonts w:eastAsia="MS Gothic"/>
          <w:lang w:val="fr-FR"/>
        </w:rPr>
        <w:t>.</w:t>
      </w:r>
      <w:r w:rsidRPr="000C0BA2">
        <w:rPr>
          <w:rFonts w:eastAsia="MS Gothic"/>
          <w:lang w:val="fr-FR"/>
        </w:rPr>
        <w:tab/>
      </w:r>
      <w:r w:rsidR="00924609" w:rsidRPr="000C0BA2">
        <w:rPr>
          <w:rFonts w:eastAsia="MS Gothic"/>
          <w:lang w:val="fr-FR"/>
        </w:rPr>
        <w:t>Traitement des détenus (y compris des femmes</w:t>
      </w:r>
      <w:r w:rsidR="000D20C8"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15</w:t>
      </w:r>
      <w:r w:rsidR="003750A0" w:rsidRPr="000C0BA2">
        <w:rPr>
          <w:rFonts w:eastAsia="MS Gothic"/>
          <w:lang w:val="fr-FR"/>
        </w:rPr>
        <w:t>4</w:t>
      </w:r>
      <w:r w:rsidRPr="000C0BA2">
        <w:rPr>
          <w:rFonts w:eastAsia="MS Gothic"/>
          <w:lang w:val="fr-FR"/>
        </w:rPr>
        <w:t>.</w:t>
      </w:r>
      <w:r w:rsidRPr="000C0BA2">
        <w:rPr>
          <w:rFonts w:eastAsia="MS Gothic"/>
          <w:lang w:val="fr-FR"/>
        </w:rPr>
        <w:tab/>
      </w:r>
      <w:r w:rsidR="00DB41D8" w:rsidRPr="000C0BA2">
        <w:rPr>
          <w:rFonts w:eastAsia="MS Gothic"/>
          <w:lang w:val="fr-FR"/>
        </w:rPr>
        <w:t xml:space="preserve">Les détenus </w:t>
      </w:r>
      <w:r w:rsidR="001A2C82" w:rsidRPr="000C0BA2">
        <w:rPr>
          <w:rFonts w:eastAsia="MS Gothic"/>
          <w:lang w:val="fr-FR"/>
        </w:rPr>
        <w:t xml:space="preserve">placés </w:t>
      </w:r>
      <w:r w:rsidR="00DB41D8" w:rsidRPr="000C0BA2">
        <w:rPr>
          <w:rFonts w:eastAsia="MS Gothic"/>
          <w:lang w:val="fr-FR"/>
        </w:rPr>
        <w:t xml:space="preserve">dans les </w:t>
      </w:r>
      <w:r w:rsidR="009948F8" w:rsidRPr="009948F8">
        <w:rPr>
          <w:rFonts w:eastAsia="MS Gothic"/>
          <w:lang w:val="fr-FR"/>
        </w:rPr>
        <w:t>centre</w:t>
      </w:r>
      <w:r w:rsidR="009948F8">
        <w:rPr>
          <w:rFonts w:eastAsia="MS Gothic"/>
          <w:lang w:val="fr-FR"/>
        </w:rPr>
        <w:t>s</w:t>
      </w:r>
      <w:r w:rsidR="009948F8" w:rsidRPr="009948F8">
        <w:rPr>
          <w:rFonts w:eastAsia="MS Gothic"/>
          <w:lang w:val="fr-FR"/>
        </w:rPr>
        <w:t xml:space="preserve"> de rétention pour immigrants </w:t>
      </w:r>
      <w:r w:rsidR="00DB41D8" w:rsidRPr="000C0BA2">
        <w:rPr>
          <w:rFonts w:eastAsia="MS Gothic"/>
          <w:lang w:val="fr-FR"/>
        </w:rPr>
        <w:t xml:space="preserve">sont autorisés à envoyer et </w:t>
      </w:r>
      <w:r w:rsidR="00C66E64" w:rsidRPr="000C0BA2">
        <w:rPr>
          <w:rFonts w:eastAsia="MS Gothic"/>
          <w:lang w:val="fr-FR"/>
        </w:rPr>
        <w:t xml:space="preserve">à </w:t>
      </w:r>
      <w:r w:rsidR="00811AC8" w:rsidRPr="000C0BA2">
        <w:rPr>
          <w:rFonts w:eastAsia="MS Gothic"/>
          <w:lang w:val="fr-FR"/>
        </w:rPr>
        <w:t>recevoir</w:t>
      </w:r>
      <w:r w:rsidR="00DB41D8" w:rsidRPr="000C0BA2">
        <w:rPr>
          <w:rFonts w:eastAsia="MS Gothic"/>
          <w:lang w:val="fr-FR"/>
        </w:rPr>
        <w:t xml:space="preserve"> du courrier, à recevoir la visite de proches, de connaissances, d’avocats et </w:t>
      </w:r>
      <w:r w:rsidR="00FF167F" w:rsidRPr="000C0BA2">
        <w:rPr>
          <w:rFonts w:eastAsia="MS Gothic"/>
          <w:lang w:val="fr-FR"/>
        </w:rPr>
        <w:t>d’</w:t>
      </w:r>
      <w:r w:rsidR="00DB41D8" w:rsidRPr="000C0BA2">
        <w:rPr>
          <w:rFonts w:eastAsia="MS Gothic"/>
          <w:lang w:val="fr-FR"/>
        </w:rPr>
        <w:t>autres</w:t>
      </w:r>
      <w:r w:rsidR="00FF167F" w:rsidRPr="000C0BA2">
        <w:rPr>
          <w:rFonts w:eastAsia="MS Gothic"/>
          <w:lang w:val="fr-FR"/>
        </w:rPr>
        <w:t xml:space="preserve"> personnes</w:t>
      </w:r>
      <w:r w:rsidR="00DB41D8" w:rsidRPr="000C0BA2">
        <w:rPr>
          <w:rFonts w:eastAsia="MS Gothic"/>
          <w:lang w:val="fr-FR"/>
        </w:rPr>
        <w:t xml:space="preserve">, à </w:t>
      </w:r>
      <w:r w:rsidR="001A2C82" w:rsidRPr="000C0BA2">
        <w:rPr>
          <w:rFonts w:eastAsia="MS Gothic"/>
          <w:lang w:val="fr-FR"/>
        </w:rPr>
        <w:t>se procurer</w:t>
      </w:r>
      <w:r w:rsidR="00DB41D8" w:rsidRPr="000C0BA2">
        <w:rPr>
          <w:rFonts w:eastAsia="MS Gothic"/>
          <w:lang w:val="fr-FR"/>
        </w:rPr>
        <w:t xml:space="preserve"> </w:t>
      </w:r>
      <w:r w:rsidR="002257AF">
        <w:rPr>
          <w:rFonts w:eastAsia="MS Gothic"/>
          <w:lang w:val="fr-FR"/>
        </w:rPr>
        <w:t>différents articles de consommation</w:t>
      </w:r>
      <w:r w:rsidR="00DB41D8" w:rsidRPr="000C0BA2">
        <w:rPr>
          <w:rFonts w:eastAsia="MS Gothic"/>
          <w:lang w:val="fr-FR"/>
        </w:rPr>
        <w:t xml:space="preserve">, à tenir des offices </w:t>
      </w:r>
      <w:r w:rsidR="001A2C82" w:rsidRPr="000C0BA2">
        <w:rPr>
          <w:rFonts w:eastAsia="MS Gothic"/>
          <w:lang w:val="fr-FR"/>
        </w:rPr>
        <w:t xml:space="preserve">religieux </w:t>
      </w:r>
      <w:r w:rsidR="00DB41D8" w:rsidRPr="000C0BA2">
        <w:rPr>
          <w:rFonts w:eastAsia="MS Gothic"/>
          <w:lang w:val="fr-FR"/>
        </w:rPr>
        <w:t xml:space="preserve">et à se livrer à d’autres activités religieuses. Des efforts sont déployés pour leur permettre de pratiquer une activité physique. Les repas servis aux détenus sont préparés en tenant compte de leurs habitudes, traditions et croyances religieuses </w:t>
      </w:r>
      <w:r w:rsidR="00887282" w:rsidRPr="000C0BA2">
        <w:rPr>
          <w:rFonts w:eastAsia="MS Gothic"/>
          <w:lang w:val="fr-FR"/>
        </w:rPr>
        <w:t xml:space="preserve">et en veillant à un bon </w:t>
      </w:r>
      <w:r w:rsidR="00811AC8" w:rsidRPr="000C0BA2">
        <w:rPr>
          <w:rFonts w:eastAsia="MS Gothic"/>
          <w:lang w:val="fr-FR"/>
        </w:rPr>
        <w:t>équilibre</w:t>
      </w:r>
      <w:r w:rsidR="00DB41D8" w:rsidRPr="000C0BA2">
        <w:rPr>
          <w:rFonts w:eastAsia="MS Gothic"/>
          <w:lang w:val="fr-FR"/>
        </w:rPr>
        <w:t xml:space="preserve"> nutritionnel</w:t>
      </w:r>
      <w:r w:rsidR="003F301F" w:rsidRPr="000C0BA2">
        <w:rPr>
          <w:rFonts w:eastAsia="MS Gothic"/>
          <w:lang w:val="fr-FR"/>
        </w:rPr>
        <w:t>,</w:t>
      </w:r>
      <w:r w:rsidR="00DB41D8" w:rsidRPr="000C0BA2">
        <w:rPr>
          <w:rFonts w:eastAsia="MS Gothic"/>
          <w:lang w:val="fr-FR"/>
        </w:rPr>
        <w:t xml:space="preserve"> </w:t>
      </w:r>
      <w:r w:rsidR="00887282" w:rsidRPr="000C0BA2">
        <w:rPr>
          <w:rFonts w:eastAsia="MS Gothic"/>
          <w:lang w:val="fr-FR"/>
        </w:rPr>
        <w:t>l’apport calorique étant calculé par des nutritionnistes</w:t>
      </w:r>
      <w:r w:rsidR="00DB41D8" w:rsidRPr="000C0BA2">
        <w:rPr>
          <w:rFonts w:eastAsia="MS Gothic"/>
          <w:lang w:val="fr-FR"/>
        </w:rPr>
        <w:t xml:space="preserve">. Toutes les mesures possibles de santé sont mises en œuvre, y compris des soins médicaux dispensés par des médecins rattachés au </w:t>
      </w:r>
      <w:r w:rsidR="00B57264" w:rsidRPr="000C0BA2">
        <w:rPr>
          <w:rFonts w:eastAsia="MS Gothic"/>
          <w:lang w:val="fr-FR"/>
        </w:rPr>
        <w:t>centre</w:t>
      </w:r>
      <w:r w:rsidR="00DB41D8" w:rsidRPr="000C0BA2">
        <w:rPr>
          <w:rFonts w:eastAsia="MS Gothic"/>
          <w:lang w:val="fr-FR"/>
        </w:rPr>
        <w:t xml:space="preserve"> de </w:t>
      </w:r>
      <w:r w:rsidR="002257AF">
        <w:rPr>
          <w:rFonts w:eastAsia="MS Gothic"/>
          <w:lang w:val="fr-FR"/>
        </w:rPr>
        <w:t>r</w:t>
      </w:r>
      <w:r w:rsidR="00DB41D8" w:rsidRPr="000C0BA2">
        <w:rPr>
          <w:rFonts w:eastAsia="MS Gothic"/>
          <w:lang w:val="fr-FR"/>
        </w:rPr>
        <w:t xml:space="preserve">étention ou </w:t>
      </w:r>
      <w:r w:rsidR="00B57264" w:rsidRPr="000C0BA2">
        <w:rPr>
          <w:rFonts w:eastAsia="MS Gothic"/>
          <w:lang w:val="fr-FR"/>
        </w:rPr>
        <w:t xml:space="preserve">par </w:t>
      </w:r>
      <w:r w:rsidR="00DB41D8" w:rsidRPr="000C0BA2">
        <w:rPr>
          <w:rFonts w:eastAsia="MS Gothic"/>
          <w:lang w:val="fr-FR"/>
        </w:rPr>
        <w:t>des professionnels de santé de l’extérieur dans le cadre de consultations ambulatoires</w:t>
      </w:r>
      <w:r w:rsidR="00FF167F" w:rsidRPr="000C0BA2">
        <w:rPr>
          <w:rFonts w:eastAsia="MS Gothic"/>
          <w:lang w:val="fr-FR"/>
        </w:rPr>
        <w:t xml:space="preserve">. </w:t>
      </w:r>
      <w:r w:rsidR="00D73506">
        <w:rPr>
          <w:rFonts w:eastAsia="MS Gothic"/>
          <w:lang w:val="fr-FR"/>
        </w:rPr>
        <w:t>C</w:t>
      </w:r>
      <w:r w:rsidR="00DB41D8" w:rsidRPr="000C0BA2">
        <w:rPr>
          <w:rFonts w:eastAsia="MS Gothic"/>
          <w:lang w:val="fr-FR"/>
        </w:rPr>
        <w:t xml:space="preserve">ertains </w:t>
      </w:r>
      <w:r w:rsidR="00FF167F" w:rsidRPr="000C0BA2">
        <w:rPr>
          <w:rFonts w:eastAsia="MS Gothic"/>
          <w:lang w:val="fr-FR"/>
        </w:rPr>
        <w:t>centres</w:t>
      </w:r>
      <w:r w:rsidR="00D73506">
        <w:rPr>
          <w:rFonts w:eastAsia="MS Gothic"/>
          <w:lang w:val="fr-FR"/>
        </w:rPr>
        <w:t xml:space="preserve"> offrent également</w:t>
      </w:r>
      <w:r w:rsidR="00DB41D8" w:rsidRPr="000C0BA2">
        <w:rPr>
          <w:rFonts w:eastAsia="MS Gothic"/>
          <w:lang w:val="fr-FR"/>
        </w:rPr>
        <w:t xml:space="preserve"> des soins psychiatriques et psychologiques. L</w:t>
      </w:r>
      <w:r w:rsidR="00B57264" w:rsidRPr="000C0BA2">
        <w:rPr>
          <w:rFonts w:eastAsia="MS Gothic"/>
          <w:lang w:val="fr-FR"/>
        </w:rPr>
        <w:t>a propreté</w:t>
      </w:r>
      <w:r w:rsidR="00DB41D8" w:rsidRPr="000C0BA2">
        <w:rPr>
          <w:rFonts w:eastAsia="MS Gothic"/>
          <w:lang w:val="fr-FR"/>
        </w:rPr>
        <w:t xml:space="preserve"> des salles de bains, des lieux de vie, des draps, etc. fait également l’objet d’un suivi approprié. </w:t>
      </w:r>
    </w:p>
    <w:p w:rsidR="000D20C8" w:rsidRPr="000C0BA2" w:rsidRDefault="00C62A4B" w:rsidP="00BA56A9">
      <w:pPr>
        <w:pStyle w:val="SingleTxtG"/>
        <w:rPr>
          <w:rFonts w:eastAsia="MS Gothic"/>
          <w:lang w:val="fr-FR"/>
        </w:rPr>
      </w:pPr>
      <w:r w:rsidRPr="000C0BA2">
        <w:rPr>
          <w:rFonts w:eastAsia="MS Gothic"/>
          <w:lang w:val="fr-FR"/>
        </w:rPr>
        <w:t>15</w:t>
      </w:r>
      <w:r w:rsidR="003750A0" w:rsidRPr="000C0BA2">
        <w:rPr>
          <w:rFonts w:eastAsia="MS Gothic"/>
          <w:lang w:val="fr-FR"/>
        </w:rPr>
        <w:t>5</w:t>
      </w:r>
      <w:r w:rsidRPr="000C0BA2">
        <w:rPr>
          <w:rFonts w:eastAsia="MS Gothic"/>
          <w:lang w:val="fr-FR"/>
        </w:rPr>
        <w:t>.</w:t>
      </w:r>
      <w:r w:rsidRPr="000C0BA2">
        <w:rPr>
          <w:rFonts w:eastAsia="MS Gothic"/>
          <w:lang w:val="fr-FR"/>
        </w:rPr>
        <w:tab/>
      </w:r>
      <w:r w:rsidR="00192D77" w:rsidRPr="000C0BA2">
        <w:rPr>
          <w:rFonts w:eastAsia="MS Gothic"/>
          <w:lang w:val="fr-FR"/>
        </w:rPr>
        <w:t>En vertu du Règlement relatif au</w:t>
      </w:r>
      <w:r w:rsidR="000D20C8" w:rsidRPr="000C0BA2">
        <w:rPr>
          <w:rFonts w:eastAsia="MS Gothic"/>
          <w:lang w:val="fr-FR"/>
        </w:rPr>
        <w:t xml:space="preserve"> </w:t>
      </w:r>
      <w:r w:rsidR="00010460" w:rsidRPr="000C0BA2">
        <w:rPr>
          <w:rFonts w:eastAsia="MS Gothic"/>
          <w:lang w:val="fr-FR"/>
        </w:rPr>
        <w:t>traitement des prisonniers et des détenus</w:t>
      </w:r>
      <w:r w:rsidR="000D20C8" w:rsidRPr="000C0BA2">
        <w:rPr>
          <w:rFonts w:eastAsia="MS Gothic"/>
          <w:lang w:val="fr-FR"/>
        </w:rPr>
        <w:t xml:space="preserve">, </w:t>
      </w:r>
      <w:r w:rsidR="00192D77" w:rsidRPr="000C0BA2">
        <w:rPr>
          <w:rFonts w:eastAsia="MS Gothic"/>
          <w:lang w:val="fr-FR"/>
        </w:rPr>
        <w:t>le dispositif d</w:t>
      </w:r>
      <w:r w:rsidR="002B5B99" w:rsidRPr="000C0BA2">
        <w:rPr>
          <w:rFonts w:eastAsia="MS Gothic"/>
          <w:lang w:val="fr-FR"/>
        </w:rPr>
        <w:t>’</w:t>
      </w:r>
      <w:r w:rsidR="00192D77" w:rsidRPr="000C0BA2">
        <w:rPr>
          <w:rFonts w:eastAsia="MS Gothic"/>
          <w:lang w:val="fr-FR"/>
        </w:rPr>
        <w:t xml:space="preserve">urnes dans lesquelles les détenus des </w:t>
      </w:r>
      <w:r w:rsidR="00951F8E" w:rsidRPr="000C0BA2">
        <w:rPr>
          <w:rFonts w:eastAsia="MS Gothic"/>
          <w:lang w:val="fr-FR"/>
        </w:rPr>
        <w:t>centres de rétention</w:t>
      </w:r>
      <w:r w:rsidR="00192D77" w:rsidRPr="000C0BA2">
        <w:rPr>
          <w:rFonts w:eastAsia="MS Gothic"/>
          <w:lang w:val="fr-FR"/>
        </w:rPr>
        <w:t xml:space="preserve"> du Bureau de l</w:t>
      </w:r>
      <w:r w:rsidR="002B5B99" w:rsidRPr="000C0BA2">
        <w:rPr>
          <w:rFonts w:eastAsia="MS Gothic"/>
          <w:lang w:val="fr-FR"/>
        </w:rPr>
        <w:t>’</w:t>
      </w:r>
      <w:r w:rsidR="00192D77" w:rsidRPr="000C0BA2">
        <w:rPr>
          <w:rFonts w:eastAsia="MS Gothic"/>
          <w:lang w:val="fr-FR"/>
        </w:rPr>
        <w:t>immigration peuv</w:t>
      </w:r>
      <w:r w:rsidR="004C2CAD" w:rsidRPr="000C0BA2">
        <w:rPr>
          <w:rFonts w:eastAsia="MS Gothic"/>
          <w:lang w:val="fr-FR"/>
        </w:rPr>
        <w:t>e</w:t>
      </w:r>
      <w:r w:rsidR="00192D77" w:rsidRPr="000C0BA2">
        <w:rPr>
          <w:rFonts w:eastAsia="MS Gothic"/>
          <w:lang w:val="fr-FR"/>
        </w:rPr>
        <w:t xml:space="preserve">nt déposer leurs avis et propositions est </w:t>
      </w:r>
      <w:r w:rsidR="00772ED9" w:rsidRPr="000C0BA2">
        <w:rPr>
          <w:rFonts w:eastAsia="MS Gothic"/>
          <w:lang w:val="fr-FR"/>
        </w:rPr>
        <w:t>c</w:t>
      </w:r>
      <w:r w:rsidR="00192D77" w:rsidRPr="000C0BA2">
        <w:rPr>
          <w:rFonts w:eastAsia="MS Gothic"/>
          <w:lang w:val="fr-FR"/>
        </w:rPr>
        <w:t xml:space="preserve">ensé permettre aux directeurs </w:t>
      </w:r>
      <w:r w:rsidR="004C2CAD" w:rsidRPr="000C0BA2">
        <w:rPr>
          <w:rFonts w:eastAsia="MS Gothic"/>
          <w:lang w:val="fr-FR"/>
        </w:rPr>
        <w:t>de</w:t>
      </w:r>
      <w:r w:rsidR="00951F8E" w:rsidRPr="000C0BA2">
        <w:rPr>
          <w:rFonts w:eastAsia="MS Gothic"/>
          <w:lang w:val="fr-FR"/>
        </w:rPr>
        <w:t xml:space="preserve"> ce</w:t>
      </w:r>
      <w:r w:rsidR="004C2CAD" w:rsidRPr="000C0BA2">
        <w:rPr>
          <w:rFonts w:eastAsia="MS Gothic"/>
          <w:lang w:val="fr-FR"/>
        </w:rPr>
        <w:t xml:space="preserve">s centres </w:t>
      </w:r>
      <w:r w:rsidR="00192D77" w:rsidRPr="000C0BA2">
        <w:rPr>
          <w:rFonts w:eastAsia="MS Gothic"/>
          <w:lang w:val="fr-FR"/>
        </w:rPr>
        <w:t xml:space="preserve">de prendre connaissance </w:t>
      </w:r>
      <w:r w:rsidR="004C2CAD" w:rsidRPr="000C0BA2">
        <w:rPr>
          <w:rFonts w:eastAsia="MS Gothic"/>
          <w:lang w:val="fr-FR"/>
        </w:rPr>
        <w:t>des avis des détenus et d</w:t>
      </w:r>
      <w:r w:rsidR="002B5B99" w:rsidRPr="000C0BA2">
        <w:rPr>
          <w:rFonts w:eastAsia="MS Gothic"/>
          <w:lang w:val="fr-FR"/>
        </w:rPr>
        <w:t>’</w:t>
      </w:r>
      <w:r w:rsidR="004C2CAD" w:rsidRPr="000C0BA2">
        <w:rPr>
          <w:rFonts w:eastAsia="MS Gothic"/>
          <w:lang w:val="fr-FR"/>
        </w:rPr>
        <w:t xml:space="preserve">améliorer leur traitement. </w:t>
      </w:r>
      <w:r w:rsidR="00DB41D8" w:rsidRPr="000C0BA2">
        <w:rPr>
          <w:rFonts w:eastAsia="MS Gothic"/>
          <w:lang w:val="fr-FR"/>
        </w:rPr>
        <w:t xml:space="preserve">Un total de 913 avis et propositions a été reçu en </w:t>
      </w:r>
      <w:r w:rsidR="000D20C8" w:rsidRPr="000C0BA2">
        <w:rPr>
          <w:rFonts w:eastAsia="MS Gothic"/>
          <w:lang w:val="fr-FR"/>
        </w:rPr>
        <w:t>2010</w:t>
      </w:r>
      <w:r w:rsidR="00DB41D8" w:rsidRPr="000C0BA2">
        <w:rPr>
          <w:rFonts w:eastAsia="MS Gothic"/>
          <w:lang w:val="fr-FR"/>
        </w:rPr>
        <w:t>. Par ailleurs, un système d</w:t>
      </w:r>
      <w:r w:rsidR="001E24D1">
        <w:rPr>
          <w:rFonts w:eastAsia="MS Gothic"/>
          <w:lang w:val="fr-FR"/>
        </w:rPr>
        <w:t>’appel</w:t>
      </w:r>
      <w:r w:rsidR="00DB41D8" w:rsidRPr="000C0BA2">
        <w:rPr>
          <w:rFonts w:eastAsia="MS Gothic"/>
          <w:lang w:val="fr-FR"/>
        </w:rPr>
        <w:t xml:space="preserve"> a été adopté pour permettre aux détenus de déposer une plainte auprès du directeur du centre de </w:t>
      </w:r>
      <w:r w:rsidR="00951F8E" w:rsidRPr="000C0BA2">
        <w:rPr>
          <w:rFonts w:eastAsia="MS Gothic"/>
          <w:lang w:val="fr-FR"/>
        </w:rPr>
        <w:t>r</w:t>
      </w:r>
      <w:r w:rsidR="00DB41D8" w:rsidRPr="000C0BA2">
        <w:rPr>
          <w:rFonts w:eastAsia="MS Gothic"/>
          <w:lang w:val="fr-FR"/>
        </w:rPr>
        <w:t xml:space="preserve">étention </w:t>
      </w:r>
      <w:r w:rsidR="00951F8E" w:rsidRPr="000C0BA2">
        <w:rPr>
          <w:rFonts w:eastAsia="MS Gothic"/>
          <w:lang w:val="fr-FR"/>
        </w:rPr>
        <w:t xml:space="preserve">pour </w:t>
      </w:r>
      <w:r w:rsidR="00DB41D8" w:rsidRPr="000C0BA2">
        <w:rPr>
          <w:rFonts w:eastAsia="MS Gothic"/>
          <w:lang w:val="fr-FR"/>
        </w:rPr>
        <w:t xml:space="preserve">immigrants s’ils sont mécontents du traitement qu’ils reçoivent et en dernier recours, </w:t>
      </w:r>
      <w:r w:rsidR="00FB4671" w:rsidRPr="000C0BA2">
        <w:rPr>
          <w:rFonts w:eastAsia="MS Gothic"/>
          <w:lang w:val="fr-FR"/>
        </w:rPr>
        <w:t xml:space="preserve">de </w:t>
      </w:r>
      <w:r w:rsidR="00DB41D8" w:rsidRPr="000C0BA2">
        <w:rPr>
          <w:rFonts w:eastAsia="MS Gothic"/>
          <w:lang w:val="fr-FR"/>
        </w:rPr>
        <w:t xml:space="preserve">saisir de </w:t>
      </w:r>
      <w:r w:rsidR="00B57264" w:rsidRPr="000C0BA2">
        <w:rPr>
          <w:rFonts w:eastAsia="MS Gothic"/>
          <w:lang w:val="fr-FR"/>
        </w:rPr>
        <w:t>leurs</w:t>
      </w:r>
      <w:r w:rsidR="00DB41D8" w:rsidRPr="000C0BA2">
        <w:rPr>
          <w:rFonts w:eastAsia="MS Gothic"/>
          <w:lang w:val="fr-FR"/>
        </w:rPr>
        <w:t xml:space="preserve"> objections le Minis</w:t>
      </w:r>
      <w:r w:rsidR="00974DCD">
        <w:rPr>
          <w:rFonts w:eastAsia="MS Gothic"/>
          <w:lang w:val="fr-FR"/>
        </w:rPr>
        <w:t>tère de la justice. En 2010, 58 </w:t>
      </w:r>
      <w:r w:rsidR="00DB41D8" w:rsidRPr="000C0BA2">
        <w:rPr>
          <w:rFonts w:eastAsia="MS Gothic"/>
          <w:lang w:val="fr-FR"/>
        </w:rPr>
        <w:t xml:space="preserve">demandes d’appel ont été présentées et 17 objections. Toutes ces initiatives montrent qu’une attention accrue est accordée aux droits de l’homme des détenus pour assurer qu’ils sont traités adéquatement. </w:t>
      </w:r>
    </w:p>
    <w:p w:rsidR="000D20C8" w:rsidRPr="000C0BA2" w:rsidRDefault="00C62A4B" w:rsidP="00BE1382">
      <w:pPr>
        <w:pStyle w:val="SingleTxtG"/>
        <w:rPr>
          <w:rFonts w:eastAsia="MS Gothic"/>
          <w:lang w:val="fr-FR"/>
        </w:rPr>
      </w:pPr>
      <w:r w:rsidRPr="000C0BA2">
        <w:rPr>
          <w:rFonts w:eastAsia="MS Gothic"/>
          <w:lang w:val="fr-FR"/>
        </w:rPr>
        <w:t>15</w:t>
      </w:r>
      <w:r w:rsidR="003750A0" w:rsidRPr="000C0BA2">
        <w:rPr>
          <w:rFonts w:eastAsia="MS Gothic"/>
          <w:lang w:val="fr-FR"/>
        </w:rPr>
        <w:t>6</w:t>
      </w:r>
      <w:r w:rsidRPr="000C0BA2">
        <w:rPr>
          <w:rFonts w:eastAsia="MS Gothic"/>
          <w:lang w:val="fr-FR"/>
        </w:rPr>
        <w:t>.</w:t>
      </w:r>
      <w:r w:rsidRPr="000C0BA2">
        <w:rPr>
          <w:rFonts w:eastAsia="MS Gothic"/>
          <w:lang w:val="fr-FR"/>
        </w:rPr>
        <w:tab/>
      </w:r>
      <w:r w:rsidR="00307121" w:rsidRPr="000C0BA2">
        <w:rPr>
          <w:rFonts w:eastAsia="MS Gothic"/>
          <w:lang w:val="fr-FR"/>
        </w:rPr>
        <w:t>Un</w:t>
      </w:r>
      <w:r w:rsidR="000D20C8" w:rsidRPr="000C0BA2">
        <w:rPr>
          <w:rFonts w:eastAsia="MS Gothic"/>
          <w:lang w:val="fr-FR"/>
        </w:rPr>
        <w:t xml:space="preserve"> </w:t>
      </w:r>
      <w:r w:rsidR="00FB4671" w:rsidRPr="000C0BA2">
        <w:rPr>
          <w:rFonts w:eastAsia="MS Gothic"/>
          <w:lang w:val="fr-FR"/>
        </w:rPr>
        <w:t xml:space="preserve">Comité d’inspection des centres de rétention pour </w:t>
      </w:r>
      <w:r w:rsidR="00954FE3" w:rsidRPr="000C0BA2">
        <w:rPr>
          <w:rFonts w:eastAsia="MS Gothic"/>
          <w:lang w:val="fr-FR"/>
        </w:rPr>
        <w:t>im</w:t>
      </w:r>
      <w:r w:rsidR="00FB4671" w:rsidRPr="000C0BA2">
        <w:rPr>
          <w:rFonts w:eastAsia="MS Gothic"/>
          <w:lang w:val="fr-FR"/>
        </w:rPr>
        <w:t xml:space="preserve">migrants </w:t>
      </w:r>
      <w:r w:rsidR="00307121" w:rsidRPr="000C0BA2">
        <w:rPr>
          <w:rFonts w:eastAsia="MS Gothic"/>
          <w:lang w:val="fr-FR"/>
        </w:rPr>
        <w:t>a été mis en place en juillet 2010 dans le cadre de la loi relative au contrôle de l</w:t>
      </w:r>
      <w:r w:rsidR="002B5B99" w:rsidRPr="000C0BA2">
        <w:rPr>
          <w:rFonts w:eastAsia="MS Gothic"/>
          <w:lang w:val="fr-FR"/>
        </w:rPr>
        <w:t>’</w:t>
      </w:r>
      <w:r w:rsidR="00307121" w:rsidRPr="000C0BA2">
        <w:rPr>
          <w:rFonts w:eastAsia="MS Gothic"/>
          <w:lang w:val="fr-FR"/>
        </w:rPr>
        <w:t>immigration modifiée en 2009.</w:t>
      </w:r>
      <w:r w:rsidR="00A427F7" w:rsidRPr="000C0BA2">
        <w:rPr>
          <w:rFonts w:eastAsia="MS Gothic"/>
          <w:lang w:val="fr-FR"/>
        </w:rPr>
        <w:t xml:space="preserve"> </w:t>
      </w:r>
      <w:r w:rsidR="00FB4671" w:rsidRPr="000C0BA2">
        <w:rPr>
          <w:rFonts w:eastAsia="MS Gothic"/>
          <w:lang w:val="fr-FR"/>
        </w:rPr>
        <w:t>Le Comité d’inspection est composé d’experts neutres et indépendants représentant les milieux universitaires</w:t>
      </w:r>
      <w:r w:rsidR="00BE1382" w:rsidRPr="000C0BA2">
        <w:rPr>
          <w:rFonts w:eastAsia="MS Gothic"/>
          <w:lang w:val="fr-FR"/>
        </w:rPr>
        <w:t xml:space="preserve"> et</w:t>
      </w:r>
      <w:r w:rsidR="00FB4671" w:rsidRPr="000C0BA2">
        <w:rPr>
          <w:rFonts w:eastAsia="MS Gothic"/>
          <w:lang w:val="fr-FR"/>
        </w:rPr>
        <w:t xml:space="preserve"> juridiques, </w:t>
      </w:r>
      <w:r w:rsidR="00307121" w:rsidRPr="000C0BA2">
        <w:rPr>
          <w:rFonts w:eastAsia="MS Gothic"/>
          <w:lang w:val="fr-FR"/>
        </w:rPr>
        <w:t>désignés par le Ministère de la justice</w:t>
      </w:r>
      <w:r w:rsidR="00BE1382" w:rsidRPr="000C0BA2">
        <w:rPr>
          <w:rFonts w:eastAsia="MS Gothic"/>
          <w:lang w:val="fr-FR"/>
        </w:rPr>
        <w:t>.</w:t>
      </w:r>
      <w:r w:rsidR="00307121" w:rsidRPr="000C0BA2">
        <w:rPr>
          <w:lang w:val="fr-FR"/>
        </w:rPr>
        <w:t xml:space="preserve"> </w:t>
      </w:r>
      <w:r w:rsidR="00307121" w:rsidRPr="000C0BA2">
        <w:rPr>
          <w:rFonts w:eastAsia="MS Gothic"/>
          <w:lang w:val="fr-FR"/>
        </w:rPr>
        <w:t>Le Comité</w:t>
      </w:r>
      <w:r w:rsidR="00CD44B5" w:rsidRPr="000C0BA2">
        <w:rPr>
          <w:rFonts w:eastAsia="MS Gothic"/>
          <w:lang w:val="fr-FR"/>
        </w:rPr>
        <w:t xml:space="preserve"> </w:t>
      </w:r>
      <w:r w:rsidR="00307121" w:rsidRPr="000C0BA2">
        <w:rPr>
          <w:rFonts w:eastAsia="MS Gothic"/>
          <w:lang w:val="fr-FR"/>
        </w:rPr>
        <w:t xml:space="preserve">inspecte notamment les centres de </w:t>
      </w:r>
      <w:r w:rsidR="00BE1382" w:rsidRPr="000C0BA2">
        <w:rPr>
          <w:rFonts w:eastAsia="MS Gothic"/>
          <w:lang w:val="fr-FR"/>
        </w:rPr>
        <w:t xml:space="preserve">rétention pour </w:t>
      </w:r>
      <w:r w:rsidR="00954FE3" w:rsidRPr="000C0BA2">
        <w:rPr>
          <w:rFonts w:eastAsia="MS Gothic"/>
          <w:lang w:val="fr-FR"/>
        </w:rPr>
        <w:t>im</w:t>
      </w:r>
      <w:r w:rsidR="00BE1382" w:rsidRPr="000C0BA2">
        <w:rPr>
          <w:rFonts w:eastAsia="MS Gothic"/>
          <w:lang w:val="fr-FR"/>
        </w:rPr>
        <w:t>migrants</w:t>
      </w:r>
      <w:r w:rsidR="00307121" w:rsidRPr="000C0BA2">
        <w:rPr>
          <w:rFonts w:eastAsia="MS Gothic"/>
          <w:lang w:val="fr-FR"/>
        </w:rPr>
        <w:t>, s</w:t>
      </w:r>
      <w:r w:rsidR="002B5B99" w:rsidRPr="000C0BA2">
        <w:rPr>
          <w:rFonts w:eastAsia="MS Gothic"/>
          <w:lang w:val="fr-FR"/>
        </w:rPr>
        <w:t>’</w:t>
      </w:r>
      <w:r w:rsidR="00307121" w:rsidRPr="000C0BA2">
        <w:rPr>
          <w:rFonts w:eastAsia="MS Gothic"/>
          <w:lang w:val="fr-FR"/>
        </w:rPr>
        <w:t xml:space="preserve">entretient avec les détenus, examine les avis et les propositions déposés par ceux-ci dans les urnes prévues à cet effet et envoie son rapport </w:t>
      </w:r>
      <w:r w:rsidR="00CD44B5" w:rsidRPr="000C0BA2">
        <w:rPr>
          <w:rFonts w:eastAsia="MS Gothic"/>
          <w:lang w:val="fr-FR"/>
        </w:rPr>
        <w:t>sur l</w:t>
      </w:r>
      <w:r w:rsidR="002B5B99" w:rsidRPr="000C0BA2">
        <w:rPr>
          <w:rFonts w:eastAsia="MS Gothic"/>
          <w:lang w:val="fr-FR"/>
        </w:rPr>
        <w:t>’</w:t>
      </w:r>
      <w:r w:rsidR="00CD44B5" w:rsidRPr="000C0BA2">
        <w:rPr>
          <w:rFonts w:eastAsia="MS Gothic"/>
          <w:lang w:val="fr-FR"/>
        </w:rPr>
        <w:t xml:space="preserve">administration des centres </w:t>
      </w:r>
      <w:r w:rsidR="00307121" w:rsidRPr="000C0BA2">
        <w:rPr>
          <w:rFonts w:eastAsia="MS Gothic"/>
          <w:lang w:val="fr-FR"/>
        </w:rPr>
        <w:t xml:space="preserve">aux directeurs concernés. </w:t>
      </w:r>
      <w:r w:rsidR="00CD44B5" w:rsidRPr="000C0BA2">
        <w:rPr>
          <w:rFonts w:eastAsia="MS Gothic"/>
          <w:lang w:val="fr-FR"/>
        </w:rPr>
        <w:t xml:space="preserve">Des efforts sont par conséquent consentis </w:t>
      </w:r>
      <w:r w:rsidR="00BE1382" w:rsidRPr="000C0BA2">
        <w:rPr>
          <w:rFonts w:eastAsia="MS Gothic"/>
          <w:lang w:val="fr-FR"/>
        </w:rPr>
        <w:t xml:space="preserve">afin d’assurer la transparence </w:t>
      </w:r>
      <w:r w:rsidR="00EF2BD0" w:rsidRPr="000C0BA2">
        <w:rPr>
          <w:rFonts w:eastAsia="MS Gothic"/>
          <w:lang w:val="fr-FR"/>
        </w:rPr>
        <w:t>des dispositifs de sécurité et du traitement des détenus</w:t>
      </w:r>
      <w:r w:rsidR="00BE1382" w:rsidRPr="000C0BA2">
        <w:rPr>
          <w:rFonts w:eastAsia="MS Gothic"/>
          <w:lang w:val="fr-FR"/>
        </w:rPr>
        <w:t xml:space="preserve"> et d’améliorer le fonctionnement des centres </w:t>
      </w:r>
      <w:r w:rsidR="00CD44B5" w:rsidRPr="000C0BA2">
        <w:rPr>
          <w:rFonts w:eastAsia="MS Gothic"/>
          <w:lang w:val="fr-FR"/>
        </w:rPr>
        <w:t>(grâce notamment à l</w:t>
      </w:r>
      <w:r w:rsidR="002B5B99" w:rsidRPr="000C0BA2">
        <w:rPr>
          <w:rFonts w:eastAsia="MS Gothic"/>
          <w:lang w:val="fr-FR"/>
        </w:rPr>
        <w:t>’</w:t>
      </w:r>
      <w:r w:rsidR="00CD44B5" w:rsidRPr="000C0BA2">
        <w:rPr>
          <w:rFonts w:eastAsia="MS Gothic"/>
          <w:lang w:val="fr-FR"/>
        </w:rPr>
        <w:t xml:space="preserve">installation partielle de fenêtres munies de vitres et </w:t>
      </w:r>
      <w:r w:rsidR="00E432E8" w:rsidRPr="000C0BA2">
        <w:rPr>
          <w:rFonts w:eastAsia="MS Gothic"/>
          <w:lang w:val="fr-FR"/>
        </w:rPr>
        <w:t xml:space="preserve">la mise en place de </w:t>
      </w:r>
      <w:r w:rsidR="001E24D1">
        <w:rPr>
          <w:rFonts w:eastAsia="MS Gothic"/>
          <w:lang w:val="fr-FR"/>
        </w:rPr>
        <w:t>consultations</w:t>
      </w:r>
      <w:r w:rsidR="00E432E8" w:rsidRPr="000C0BA2">
        <w:rPr>
          <w:rFonts w:eastAsia="MS Gothic"/>
          <w:lang w:val="fr-FR"/>
        </w:rPr>
        <w:t xml:space="preserve"> psychiatriques réguli</w:t>
      </w:r>
      <w:r w:rsidR="001E24D1">
        <w:rPr>
          <w:rFonts w:eastAsia="MS Gothic"/>
          <w:lang w:val="fr-FR"/>
        </w:rPr>
        <w:t>ères</w:t>
      </w:r>
      <w:r w:rsidR="00E432E8" w:rsidRPr="000C0BA2">
        <w:rPr>
          <w:rFonts w:eastAsia="MS Gothic"/>
          <w:lang w:val="fr-FR"/>
        </w:rPr>
        <w:t xml:space="preserve">). </w:t>
      </w:r>
    </w:p>
    <w:p w:rsidR="000D20C8" w:rsidRPr="000C0BA2" w:rsidRDefault="00C62A4B" w:rsidP="005A7029">
      <w:pPr>
        <w:pStyle w:val="SingleTxtG"/>
        <w:rPr>
          <w:rFonts w:eastAsia="MS Gothic"/>
          <w:lang w:val="fr-FR"/>
        </w:rPr>
      </w:pPr>
      <w:r w:rsidRPr="000C0BA2">
        <w:rPr>
          <w:rFonts w:eastAsia="MS Gothic"/>
          <w:lang w:val="fr-FR"/>
        </w:rPr>
        <w:t>15</w:t>
      </w:r>
      <w:r w:rsidR="003750A0" w:rsidRPr="000C0BA2">
        <w:rPr>
          <w:rFonts w:eastAsia="MS Gothic"/>
          <w:lang w:val="fr-FR"/>
        </w:rPr>
        <w:t>7</w:t>
      </w:r>
      <w:r w:rsidRPr="000C0BA2">
        <w:rPr>
          <w:rFonts w:eastAsia="MS Gothic"/>
          <w:lang w:val="fr-FR"/>
        </w:rPr>
        <w:t>.</w:t>
      </w:r>
      <w:r w:rsidRPr="000C0BA2">
        <w:rPr>
          <w:rFonts w:eastAsia="MS Gothic"/>
          <w:lang w:val="fr-FR"/>
        </w:rPr>
        <w:tab/>
      </w:r>
      <w:r w:rsidR="00DB41D8" w:rsidRPr="000C0BA2">
        <w:rPr>
          <w:rFonts w:eastAsia="MS Gothic"/>
          <w:lang w:val="fr-FR"/>
        </w:rPr>
        <w:t xml:space="preserve">Les mesures suivantes ont également été mises en œuvre pour mieux tenir compte des droits de l’homme des détenus. Si le directeur d’un </w:t>
      </w:r>
      <w:r w:rsidR="00EF2BD0" w:rsidRPr="000C0BA2">
        <w:rPr>
          <w:rFonts w:eastAsia="MS Gothic"/>
          <w:lang w:val="fr-FR"/>
        </w:rPr>
        <w:t xml:space="preserve">centre de rétention pour </w:t>
      </w:r>
      <w:r w:rsidR="00954FE3" w:rsidRPr="000C0BA2">
        <w:rPr>
          <w:rFonts w:eastAsia="MS Gothic"/>
          <w:lang w:val="fr-FR"/>
        </w:rPr>
        <w:t>im</w:t>
      </w:r>
      <w:r w:rsidR="00EF2BD0" w:rsidRPr="000C0BA2">
        <w:rPr>
          <w:rFonts w:eastAsia="MS Gothic"/>
          <w:lang w:val="fr-FR"/>
        </w:rPr>
        <w:t xml:space="preserve">migrants </w:t>
      </w:r>
      <w:r w:rsidR="00DB41D8" w:rsidRPr="000C0BA2">
        <w:rPr>
          <w:rFonts w:eastAsia="MS Gothic"/>
          <w:lang w:val="fr-FR"/>
        </w:rPr>
        <w:t>juge que la présence d’un agent de contrôle de l’</w:t>
      </w:r>
      <w:r w:rsidR="00811AC8" w:rsidRPr="000C0BA2">
        <w:rPr>
          <w:rFonts w:eastAsia="MS Gothic"/>
          <w:lang w:val="fr-FR"/>
        </w:rPr>
        <w:t>immigration</w:t>
      </w:r>
      <w:r w:rsidR="00DB41D8" w:rsidRPr="000C0BA2">
        <w:rPr>
          <w:rFonts w:eastAsia="MS Gothic"/>
          <w:lang w:val="fr-FR"/>
        </w:rPr>
        <w:t xml:space="preserve"> n’est pas nécessaire, les détenus sont autorisés à recevoir des visiteurs hors de la présence d’un tel fonctionnaire</w:t>
      </w:r>
      <w:r w:rsidR="000D20C8" w:rsidRPr="000C0BA2">
        <w:rPr>
          <w:rFonts w:eastAsia="MS Gothic"/>
          <w:lang w:val="fr-FR"/>
        </w:rPr>
        <w:t xml:space="preserve">; </w:t>
      </w:r>
      <w:r w:rsidR="005A7029" w:rsidRPr="000C0BA2">
        <w:rPr>
          <w:rFonts w:eastAsia="MS Gothic"/>
          <w:lang w:val="fr-FR"/>
        </w:rPr>
        <w:t xml:space="preserve">dans certains centres bien équipés, </w:t>
      </w:r>
      <w:r w:rsidR="00EF2BD0" w:rsidRPr="000C0BA2">
        <w:rPr>
          <w:rFonts w:eastAsia="MS Gothic"/>
          <w:lang w:val="fr-FR"/>
        </w:rPr>
        <w:t xml:space="preserve">les détenus </w:t>
      </w:r>
      <w:r w:rsidR="005A7029" w:rsidRPr="000C0BA2">
        <w:rPr>
          <w:rFonts w:eastAsia="MS Gothic"/>
          <w:lang w:val="fr-FR"/>
        </w:rPr>
        <w:t>peuvent passer librement des appels téléphoniques vers extérieur à certaines heures, hors la présence d</w:t>
      </w:r>
      <w:r w:rsidR="002B5B99" w:rsidRPr="000C0BA2">
        <w:rPr>
          <w:rFonts w:eastAsia="MS Gothic"/>
          <w:lang w:val="fr-FR"/>
        </w:rPr>
        <w:t>’</w:t>
      </w:r>
      <w:r w:rsidR="005A7029" w:rsidRPr="000C0BA2">
        <w:rPr>
          <w:rFonts w:eastAsia="MS Gothic"/>
          <w:lang w:val="fr-FR"/>
        </w:rPr>
        <w:t>un fonctionnaire</w:t>
      </w:r>
      <w:r w:rsidR="000D20C8" w:rsidRPr="000C0BA2">
        <w:rPr>
          <w:rFonts w:eastAsia="MS Gothic"/>
          <w:lang w:val="fr-FR"/>
        </w:rPr>
        <w:t>.</w:t>
      </w:r>
    </w:p>
    <w:p w:rsidR="000D20C8" w:rsidRPr="000C0BA2" w:rsidRDefault="00C62A4B" w:rsidP="00FF7082">
      <w:pPr>
        <w:pStyle w:val="SingleTxtG"/>
        <w:rPr>
          <w:rFonts w:eastAsia="MS Gothic"/>
          <w:lang w:val="fr-FR"/>
        </w:rPr>
      </w:pPr>
      <w:r w:rsidRPr="000C0BA2">
        <w:rPr>
          <w:rFonts w:eastAsia="MS Gothic"/>
          <w:lang w:val="fr-FR"/>
        </w:rPr>
        <w:t>15</w:t>
      </w:r>
      <w:r w:rsidR="003750A0" w:rsidRPr="000C0BA2">
        <w:rPr>
          <w:rFonts w:eastAsia="MS Gothic"/>
          <w:lang w:val="fr-FR"/>
        </w:rPr>
        <w:t>8</w:t>
      </w:r>
      <w:r w:rsidRPr="000C0BA2">
        <w:rPr>
          <w:rFonts w:eastAsia="MS Gothic"/>
          <w:lang w:val="fr-FR"/>
        </w:rPr>
        <w:t>.</w:t>
      </w:r>
      <w:r w:rsidRPr="000C0BA2">
        <w:rPr>
          <w:rFonts w:eastAsia="MS Gothic"/>
          <w:lang w:val="fr-FR"/>
        </w:rPr>
        <w:tab/>
      </w:r>
      <w:r w:rsidR="00FF7082" w:rsidRPr="000C0BA2">
        <w:rPr>
          <w:rFonts w:eastAsia="MS Gothic"/>
          <w:lang w:val="fr-FR"/>
        </w:rPr>
        <w:t xml:space="preserve">En septembre 2010, le Bureau de l’immigration et la Fédération japonaise des barreaux ont décidé </w:t>
      </w:r>
      <w:r w:rsidR="006F2E62" w:rsidRPr="000C0BA2">
        <w:rPr>
          <w:rFonts w:eastAsia="MS Gothic"/>
          <w:lang w:val="fr-FR"/>
        </w:rPr>
        <w:t>d’ouvrir un débat</w:t>
      </w:r>
      <w:r w:rsidR="00FF7082" w:rsidRPr="000C0BA2">
        <w:rPr>
          <w:rFonts w:eastAsia="MS Gothic"/>
          <w:lang w:val="fr-FR"/>
        </w:rPr>
        <w:t xml:space="preserve"> sur les mesures permettant d’améliorer divers aspects des conditions de séjour dans les centres de rétention pour </w:t>
      </w:r>
      <w:r w:rsidR="00954FE3" w:rsidRPr="000C0BA2">
        <w:rPr>
          <w:rFonts w:eastAsia="MS Gothic"/>
          <w:lang w:val="fr-FR"/>
        </w:rPr>
        <w:t>im</w:t>
      </w:r>
      <w:r w:rsidR="00FF7082" w:rsidRPr="000C0BA2">
        <w:rPr>
          <w:rFonts w:eastAsia="MS Gothic"/>
          <w:lang w:val="fr-FR"/>
        </w:rPr>
        <w:t xml:space="preserve">migrants. Conformément au consensus s’étant dégagé des discussions, </w:t>
      </w:r>
      <w:r w:rsidR="006F2E62" w:rsidRPr="000C0BA2">
        <w:rPr>
          <w:rFonts w:eastAsia="MS Gothic"/>
          <w:lang w:val="fr-FR"/>
        </w:rPr>
        <w:t>ces associations ont commencé à donner des consultations juridiques gratuites aux détenus</w:t>
      </w:r>
      <w:r w:rsidR="00FF7082"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15</w:t>
      </w:r>
      <w:r w:rsidR="003750A0" w:rsidRPr="000C0BA2">
        <w:rPr>
          <w:rFonts w:eastAsia="MS Gothic"/>
          <w:lang w:val="fr-FR"/>
        </w:rPr>
        <w:t>9</w:t>
      </w:r>
      <w:r w:rsidRPr="000C0BA2">
        <w:rPr>
          <w:rFonts w:eastAsia="MS Gothic"/>
          <w:lang w:val="fr-FR"/>
        </w:rPr>
        <w:t>.</w:t>
      </w:r>
      <w:r w:rsidRPr="000C0BA2">
        <w:rPr>
          <w:rFonts w:eastAsia="MS Gothic"/>
          <w:lang w:val="fr-FR"/>
        </w:rPr>
        <w:tab/>
      </w:r>
      <w:r w:rsidR="00DB41D8" w:rsidRPr="000C0BA2">
        <w:rPr>
          <w:rFonts w:eastAsia="MS Gothic"/>
          <w:lang w:val="fr-FR"/>
        </w:rPr>
        <w:t xml:space="preserve">S’agissant des femmes détenues, un certain nombre d’approches </w:t>
      </w:r>
      <w:r w:rsidR="00B051CB" w:rsidRPr="000C0BA2">
        <w:rPr>
          <w:rFonts w:eastAsia="MS Gothic"/>
          <w:lang w:val="fr-FR"/>
        </w:rPr>
        <w:t>adaptées</w:t>
      </w:r>
      <w:r w:rsidR="00DB41D8" w:rsidRPr="000C0BA2">
        <w:rPr>
          <w:rFonts w:eastAsia="MS Gothic"/>
          <w:lang w:val="fr-FR"/>
        </w:rPr>
        <w:t xml:space="preserve"> aux femmes ont été mises en place. </w:t>
      </w:r>
      <w:r w:rsidR="00811AC8" w:rsidRPr="000C0BA2">
        <w:rPr>
          <w:rFonts w:eastAsia="MS Gothic"/>
          <w:lang w:val="fr-FR"/>
        </w:rPr>
        <w:t xml:space="preserve">Conformément aux dispositions s’appliquant aux femmes détenues du Règlement relatif au traitement des détenus, toutes les procédures concernant les femmes détenues sont censées être réalisées par des agents de contrôle de l’immigration de sexe féminin. </w:t>
      </w:r>
      <w:r w:rsidR="00DB41D8" w:rsidRPr="000C0BA2">
        <w:rPr>
          <w:rFonts w:eastAsia="MS Gothic"/>
          <w:lang w:val="fr-FR"/>
        </w:rPr>
        <w:t xml:space="preserve">Pour garantir le respect de cette politique, le nombre d’agents de contrôle de l’immigration de sexe féminin a été augmenté et celles-ci sont en nombre suffisant. Ainsi, les fouilles corporelles, le contrôle des vêtements et la surveillance de la toilette sont confiés </w:t>
      </w:r>
      <w:r w:rsidR="00772ED9" w:rsidRPr="000C0BA2">
        <w:rPr>
          <w:rFonts w:eastAsia="MS Gothic"/>
          <w:lang w:val="fr-FR"/>
        </w:rPr>
        <w:t xml:space="preserve">sans exception </w:t>
      </w:r>
      <w:r w:rsidR="00DB41D8" w:rsidRPr="000C0BA2">
        <w:rPr>
          <w:rFonts w:eastAsia="MS Gothic"/>
          <w:lang w:val="fr-FR"/>
        </w:rPr>
        <w:t xml:space="preserve">à des agents du contrôle de l’immigration de sexe féminin ou </w:t>
      </w:r>
      <w:r w:rsidR="00772ED9" w:rsidRPr="000C0BA2">
        <w:rPr>
          <w:rFonts w:eastAsia="MS Gothic"/>
          <w:lang w:val="fr-FR"/>
        </w:rPr>
        <w:t xml:space="preserve">à </w:t>
      </w:r>
      <w:r w:rsidR="00DB41D8" w:rsidRPr="000C0BA2">
        <w:rPr>
          <w:rFonts w:eastAsia="MS Gothic"/>
          <w:lang w:val="fr-FR"/>
        </w:rPr>
        <w:t xml:space="preserve">du personnel féminin. </w:t>
      </w:r>
    </w:p>
    <w:p w:rsidR="000D20C8" w:rsidRPr="000C0BA2" w:rsidRDefault="00BA56A9" w:rsidP="00C714DE">
      <w:pPr>
        <w:pStyle w:val="H1G"/>
        <w:rPr>
          <w:rFonts w:eastAsia="MS Gothic"/>
          <w:lang w:val="fr-FR"/>
        </w:rPr>
      </w:pPr>
      <w:r w:rsidRPr="000C0BA2">
        <w:rPr>
          <w:rFonts w:eastAsia="MS Gothic"/>
          <w:lang w:val="fr-FR"/>
        </w:rPr>
        <w:tab/>
      </w:r>
      <w:r w:rsidR="000D20C8" w:rsidRPr="000C0BA2">
        <w:rPr>
          <w:rFonts w:eastAsia="MS Gothic"/>
          <w:lang w:val="fr-FR"/>
        </w:rPr>
        <w:t>C.</w:t>
      </w:r>
      <w:r w:rsidRPr="000C0BA2">
        <w:rPr>
          <w:rFonts w:eastAsia="MS Gothic"/>
          <w:lang w:val="fr-FR"/>
        </w:rPr>
        <w:tab/>
      </w:r>
      <w:r w:rsidR="00894D76" w:rsidRPr="000C0BA2">
        <w:rPr>
          <w:rFonts w:eastAsia="MS Gothic"/>
          <w:lang w:val="fr-FR"/>
        </w:rPr>
        <w:t xml:space="preserve">Hospitalisation en vertu de la </w:t>
      </w:r>
      <w:r w:rsidR="007C2752">
        <w:rPr>
          <w:rFonts w:eastAsia="MS Gothic"/>
          <w:lang w:val="fr-FR"/>
        </w:rPr>
        <w:t>loi sur</w:t>
      </w:r>
      <w:r w:rsidR="005E566D" w:rsidRPr="005E566D">
        <w:rPr>
          <w:rFonts w:eastAsia="MS Gothic"/>
          <w:lang w:val="fr-FR"/>
        </w:rPr>
        <w:t xml:space="preserve"> la santé mentale et</w:t>
      </w:r>
      <w:r w:rsidR="00077AFE">
        <w:rPr>
          <w:rFonts w:eastAsia="MS Gothic"/>
          <w:lang w:val="fr-FR"/>
        </w:rPr>
        <w:t xml:space="preserve"> </w:t>
      </w:r>
      <w:r w:rsidR="005E566D" w:rsidRPr="005E566D">
        <w:rPr>
          <w:rFonts w:eastAsia="MS Gothic"/>
          <w:lang w:val="fr-FR"/>
        </w:rPr>
        <w:t>la</w:t>
      </w:r>
      <w:r w:rsidR="00AC09E2">
        <w:rPr>
          <w:rFonts w:eastAsia="MS Gothic"/>
          <w:lang w:val="fr-FR"/>
        </w:rPr>
        <w:t xml:space="preserve"> p</w:t>
      </w:r>
      <w:r w:rsidR="005E566D" w:rsidRPr="005E566D">
        <w:rPr>
          <w:rFonts w:eastAsia="MS Gothic"/>
          <w:lang w:val="fr-FR"/>
        </w:rPr>
        <w:t>rotection des personnes atteintes de troubles mentaux</w:t>
      </w:r>
    </w:p>
    <w:p w:rsidR="000D20C8" w:rsidRPr="000C0BA2" w:rsidRDefault="00C62A4B" w:rsidP="00237EC4">
      <w:pPr>
        <w:pStyle w:val="SingleTxtG"/>
        <w:rPr>
          <w:rFonts w:eastAsia="MS Gothic"/>
          <w:lang w:val="fr-FR"/>
        </w:rPr>
      </w:pPr>
      <w:r w:rsidRPr="000C0BA2">
        <w:rPr>
          <w:rFonts w:eastAsia="MS Gothic"/>
          <w:lang w:val="fr-FR"/>
        </w:rPr>
        <w:t>1</w:t>
      </w:r>
      <w:r w:rsidR="003750A0" w:rsidRPr="000C0BA2">
        <w:rPr>
          <w:rFonts w:eastAsia="MS Gothic"/>
          <w:lang w:val="fr-FR"/>
        </w:rPr>
        <w:t>60</w:t>
      </w:r>
      <w:r w:rsidRPr="000C0BA2">
        <w:rPr>
          <w:rFonts w:eastAsia="MS Gothic"/>
          <w:lang w:val="fr-FR"/>
        </w:rPr>
        <w:t>.</w:t>
      </w:r>
      <w:r w:rsidRPr="000C0BA2">
        <w:rPr>
          <w:rFonts w:eastAsia="MS Gothic"/>
          <w:lang w:val="fr-FR"/>
        </w:rPr>
        <w:tab/>
      </w:r>
      <w:r w:rsidR="00894D76" w:rsidRPr="000C0BA2">
        <w:rPr>
          <w:rFonts w:eastAsia="MS Gothic"/>
          <w:lang w:val="fr-FR"/>
        </w:rPr>
        <w:t xml:space="preserve">La </w:t>
      </w:r>
      <w:r w:rsidR="00237EC4" w:rsidRPr="000C0BA2">
        <w:rPr>
          <w:rFonts w:eastAsia="MS Gothic"/>
          <w:lang w:val="fr-FR"/>
        </w:rPr>
        <w:t xml:space="preserve">loi </w:t>
      </w:r>
      <w:r w:rsidR="007C2752">
        <w:rPr>
          <w:rFonts w:eastAsia="MS Gothic"/>
          <w:lang w:val="fr-FR"/>
        </w:rPr>
        <w:t xml:space="preserve">sur </w:t>
      </w:r>
      <w:r w:rsidR="005E566D" w:rsidRPr="005E566D">
        <w:rPr>
          <w:rFonts w:eastAsia="MS Gothic"/>
          <w:lang w:val="fr-FR"/>
        </w:rPr>
        <w:t xml:space="preserve">la santé mentale et la protection des personnes atteintes de troubles mentaux </w:t>
      </w:r>
      <w:r w:rsidR="00E66035" w:rsidRPr="000C0BA2">
        <w:rPr>
          <w:rFonts w:eastAsia="MS Gothic"/>
          <w:lang w:val="fr-FR"/>
        </w:rPr>
        <w:t>a été révisée conformément aux dispositions de la</w:t>
      </w:r>
      <w:r w:rsidR="00237EC4" w:rsidRPr="000C0BA2">
        <w:rPr>
          <w:rFonts w:eastAsia="MS Gothic"/>
          <w:lang w:val="fr-FR"/>
        </w:rPr>
        <w:t xml:space="preserve"> loi sur les services et </w:t>
      </w:r>
      <w:r w:rsidR="00772ED9" w:rsidRPr="000C0BA2">
        <w:rPr>
          <w:rFonts w:eastAsia="MS Gothic"/>
          <w:lang w:val="fr-FR"/>
        </w:rPr>
        <w:t>aides</w:t>
      </w:r>
      <w:r w:rsidR="00237EC4" w:rsidRPr="000C0BA2">
        <w:rPr>
          <w:rFonts w:eastAsia="MS Gothic"/>
          <w:lang w:val="fr-FR"/>
        </w:rPr>
        <w:t xml:space="preserve"> aux personnes handicapées</w:t>
      </w:r>
      <w:r w:rsidR="000D20C8" w:rsidRPr="000C0BA2">
        <w:rPr>
          <w:rFonts w:eastAsia="MS Gothic"/>
          <w:lang w:val="fr-FR"/>
        </w:rPr>
        <w:t xml:space="preserve"> </w:t>
      </w:r>
      <w:r w:rsidR="00E66035" w:rsidRPr="000C0BA2">
        <w:rPr>
          <w:rFonts w:eastAsia="MS Gothic"/>
          <w:lang w:val="fr-FR"/>
        </w:rPr>
        <w:t>entrée en vigueur en</w:t>
      </w:r>
      <w:r w:rsidR="000D20C8" w:rsidRPr="000C0BA2">
        <w:rPr>
          <w:rFonts w:eastAsia="MS Gothic"/>
          <w:lang w:val="fr-FR"/>
        </w:rPr>
        <w:t xml:space="preserve"> 2006. </w:t>
      </w:r>
      <w:r w:rsidR="00DB41D8" w:rsidRPr="000C0BA2">
        <w:rPr>
          <w:rFonts w:eastAsia="MS Gothic"/>
          <w:lang w:val="fr-FR"/>
        </w:rPr>
        <w:t xml:space="preserve">En vertu de cette loi modifiée, différentes mesures, indiquées ci-dessous, ont été mises en œuvre pour que les soins médicaux prodigués aux personnes souffrant de troubles mentaux soient plus respectueux de leurs droits </w:t>
      </w:r>
      <w:r w:rsidR="00772ED9" w:rsidRPr="000C0BA2">
        <w:rPr>
          <w:rFonts w:eastAsia="MS Gothic"/>
          <w:lang w:val="fr-FR"/>
        </w:rPr>
        <w:t>fondamentaux</w:t>
      </w:r>
      <w:r w:rsidR="00077AFE">
        <w:rPr>
          <w:rFonts w:eastAsia="MS Gothic"/>
          <w:lang w:val="fr-FR"/>
        </w:rPr>
        <w:t>:</w:t>
      </w:r>
      <w:r w:rsidR="00974DCD">
        <w:rPr>
          <w:rFonts w:eastAsia="MS Gothic"/>
          <w:lang w:val="fr-FR"/>
        </w:rPr>
        <w:t xml:space="preserve"> </w:t>
      </w:r>
      <w:r w:rsidR="00DB41D8" w:rsidRPr="000C0BA2">
        <w:rPr>
          <w:rFonts w:eastAsia="MS Gothic"/>
          <w:lang w:val="fr-FR"/>
        </w:rPr>
        <w:t xml:space="preserve">i) introduction de mesures spéciales pour permettre un examen médical par </w:t>
      </w:r>
      <w:r w:rsidR="00AC09E2">
        <w:rPr>
          <w:rFonts w:eastAsia="MS Gothic"/>
          <w:lang w:val="fr-FR"/>
        </w:rPr>
        <w:t>des spécialistes de la santé mentale</w:t>
      </w:r>
      <w:r w:rsidR="00DB41D8" w:rsidRPr="000C0BA2">
        <w:rPr>
          <w:rFonts w:eastAsia="MS Gothic"/>
          <w:lang w:val="fr-FR"/>
        </w:rPr>
        <w:t xml:space="preserve"> en cas d’hospitalisation pour </w:t>
      </w:r>
      <w:r w:rsidR="00EB3CF3" w:rsidRPr="000C0BA2">
        <w:rPr>
          <w:rFonts w:eastAsia="MS Gothic"/>
          <w:lang w:val="fr-FR"/>
        </w:rPr>
        <w:t xml:space="preserve">recevoir des </w:t>
      </w:r>
      <w:r w:rsidR="00DB41D8" w:rsidRPr="000C0BA2">
        <w:rPr>
          <w:rFonts w:eastAsia="MS Gothic"/>
          <w:lang w:val="fr-FR"/>
        </w:rPr>
        <w:t xml:space="preserve">soins médicaux et </w:t>
      </w:r>
      <w:r w:rsidR="00EB3CF3" w:rsidRPr="000C0BA2">
        <w:rPr>
          <w:rFonts w:eastAsia="MS Gothic"/>
          <w:lang w:val="fr-FR"/>
        </w:rPr>
        <w:t xml:space="preserve">une </w:t>
      </w:r>
      <w:r w:rsidR="00974DCD">
        <w:rPr>
          <w:rFonts w:eastAsia="MS Gothic"/>
          <w:lang w:val="fr-FR"/>
        </w:rPr>
        <w:t xml:space="preserve">protection; </w:t>
      </w:r>
      <w:r w:rsidR="00DB41D8" w:rsidRPr="000C0BA2">
        <w:rPr>
          <w:rFonts w:eastAsia="MS Gothic"/>
          <w:lang w:val="fr-FR"/>
        </w:rPr>
        <w:t>ii) </w:t>
      </w:r>
      <w:r w:rsidR="00811AC8" w:rsidRPr="000C0BA2">
        <w:rPr>
          <w:rFonts w:eastAsia="MS Gothic"/>
          <w:lang w:val="fr-FR"/>
        </w:rPr>
        <w:t>introduction</w:t>
      </w:r>
      <w:r w:rsidR="00DB41D8" w:rsidRPr="000C0BA2">
        <w:rPr>
          <w:rFonts w:eastAsia="MS Gothic"/>
          <w:lang w:val="fr-FR"/>
        </w:rPr>
        <w:t xml:space="preserve"> d’un dispositif de signalement des </w:t>
      </w:r>
      <w:r w:rsidR="00EB3CF3" w:rsidRPr="000C0BA2">
        <w:rPr>
          <w:rFonts w:eastAsia="MS Gothic"/>
          <w:lang w:val="fr-FR"/>
        </w:rPr>
        <w:t>maladies</w:t>
      </w:r>
      <w:r w:rsidR="00DB41D8" w:rsidRPr="000C0BA2">
        <w:rPr>
          <w:rFonts w:eastAsia="MS Gothic"/>
          <w:lang w:val="fr-FR"/>
        </w:rPr>
        <w:t xml:space="preserve"> des patients hospitali</w:t>
      </w:r>
      <w:r w:rsidR="00974DCD">
        <w:rPr>
          <w:rFonts w:eastAsia="MS Gothic"/>
          <w:lang w:val="fr-FR"/>
        </w:rPr>
        <w:t xml:space="preserve">sés avec leur consentement; et </w:t>
      </w:r>
      <w:r w:rsidR="00DB41D8" w:rsidRPr="000C0BA2">
        <w:rPr>
          <w:rFonts w:eastAsia="MS Gothic"/>
          <w:lang w:val="fr-FR"/>
        </w:rPr>
        <w:t xml:space="preserve">iii) introduction d’un dispositif de divulgation du nom des hôpitaux psychiatriques qui </w:t>
      </w:r>
      <w:r w:rsidR="00AC09E2">
        <w:rPr>
          <w:rFonts w:eastAsia="MS Gothic"/>
          <w:lang w:val="fr-FR"/>
        </w:rPr>
        <w:t>ne se sont pas conformés à une ordonnance</w:t>
      </w:r>
      <w:r w:rsidR="00DB41D8" w:rsidRPr="000C0BA2">
        <w:rPr>
          <w:rFonts w:eastAsia="MS Gothic"/>
          <w:lang w:val="fr-FR"/>
        </w:rPr>
        <w:t xml:space="preserve">. </w:t>
      </w:r>
    </w:p>
    <w:p w:rsidR="000D20C8" w:rsidRPr="000C0BA2" w:rsidRDefault="00C62A4B" w:rsidP="00BA56A9">
      <w:pPr>
        <w:pStyle w:val="SingleTxtG"/>
        <w:rPr>
          <w:rFonts w:eastAsia="MS Gothic"/>
          <w:lang w:val="fr-FR"/>
        </w:rPr>
      </w:pPr>
      <w:r w:rsidRPr="000C0BA2">
        <w:rPr>
          <w:rFonts w:eastAsia="MS Gothic"/>
          <w:lang w:val="fr-FR"/>
        </w:rPr>
        <w:t>1</w:t>
      </w:r>
      <w:r w:rsidR="003750A0" w:rsidRPr="000C0BA2">
        <w:rPr>
          <w:rFonts w:eastAsia="MS Gothic"/>
          <w:lang w:val="fr-FR"/>
        </w:rPr>
        <w:t>61</w:t>
      </w:r>
      <w:r w:rsidRPr="000C0BA2">
        <w:rPr>
          <w:rFonts w:eastAsia="MS Gothic"/>
          <w:lang w:val="fr-FR"/>
        </w:rPr>
        <w:t>.</w:t>
      </w:r>
      <w:r w:rsidRPr="000C0BA2">
        <w:rPr>
          <w:rFonts w:eastAsia="MS Gothic"/>
          <w:lang w:val="fr-FR"/>
        </w:rPr>
        <w:tab/>
      </w:r>
      <w:r w:rsidR="00DB41D8" w:rsidRPr="000C0BA2">
        <w:rPr>
          <w:rFonts w:eastAsia="MS Gothic"/>
          <w:lang w:val="fr-FR"/>
        </w:rPr>
        <w:t>Les cas examinés par le Tribunal chargé des affaires de santé mentale en 2009 sont le</w:t>
      </w:r>
      <w:r w:rsidR="00B84FDD" w:rsidRPr="000C0BA2">
        <w:rPr>
          <w:rFonts w:eastAsia="MS Gothic"/>
          <w:lang w:val="fr-FR"/>
        </w:rPr>
        <w:t>s</w:t>
      </w:r>
      <w:r w:rsidR="00DB41D8" w:rsidRPr="000C0BA2">
        <w:rPr>
          <w:rFonts w:eastAsia="MS Gothic"/>
          <w:lang w:val="fr-FR"/>
        </w:rPr>
        <w:t xml:space="preserve"> suivants</w:t>
      </w:r>
      <w:r w:rsidR="00077AFE">
        <w:rPr>
          <w:rFonts w:eastAsia="MS Gothic"/>
          <w:lang w:val="fr-FR"/>
        </w:rPr>
        <w:t>:</w:t>
      </w:r>
      <w:r w:rsidR="00DB41D8" w:rsidRPr="000C0BA2">
        <w:rPr>
          <w:rFonts w:eastAsia="MS Gothic"/>
          <w:lang w:val="fr-FR"/>
        </w:rPr>
        <w:t xml:space="preserve"> </w:t>
      </w:r>
    </w:p>
    <w:p w:rsidR="000D20C8" w:rsidRPr="000C0BA2" w:rsidRDefault="00DB41D8" w:rsidP="00812E0A">
      <w:pPr>
        <w:pStyle w:val="Bullet1G"/>
        <w:rPr>
          <w:rFonts w:eastAsia="MS Gothic"/>
          <w:color w:val="000000"/>
          <w:lang w:val="fr-FR"/>
        </w:rPr>
      </w:pPr>
      <w:r w:rsidRPr="000C0BA2">
        <w:rPr>
          <w:noProof/>
          <w:lang w:val="fr-FR"/>
        </w:rPr>
        <w:t>Rapport périodique</w:t>
      </w:r>
      <w:r w:rsidR="00077AFE">
        <w:rPr>
          <w:noProof/>
          <w:lang w:val="fr-FR"/>
        </w:rPr>
        <w:t>:</w:t>
      </w:r>
    </w:p>
    <w:p w:rsidR="000D20C8" w:rsidRPr="000C0BA2" w:rsidRDefault="00DB41D8" w:rsidP="009B690C">
      <w:pPr>
        <w:pStyle w:val="Bullet2G"/>
        <w:rPr>
          <w:rFonts w:eastAsia="MS Gothic"/>
          <w:color w:val="000000"/>
          <w:lang w:val="fr-FR"/>
        </w:rPr>
      </w:pPr>
      <w:r w:rsidRPr="000C0BA2">
        <w:rPr>
          <w:noProof/>
          <w:lang w:val="fr-FR"/>
        </w:rPr>
        <w:t>Maintien superflu de l’hospitalisation involontaire</w:t>
      </w:r>
      <w:r w:rsidR="00077AFE">
        <w:rPr>
          <w:noProof/>
          <w:lang w:val="fr-FR"/>
        </w:rPr>
        <w:t>:</w:t>
      </w:r>
      <w:r w:rsidRPr="000C0BA2">
        <w:rPr>
          <w:noProof/>
          <w:lang w:val="fr-FR"/>
        </w:rPr>
        <w:t xml:space="preserve"> </w:t>
      </w:r>
      <w:r w:rsidR="000D20C8" w:rsidRPr="000C0BA2">
        <w:rPr>
          <w:rFonts w:eastAsia="MS Gothic"/>
          <w:color w:val="000000"/>
          <w:lang w:val="fr-FR"/>
        </w:rPr>
        <w:t>0</w:t>
      </w:r>
    </w:p>
    <w:p w:rsidR="000D20C8" w:rsidRPr="000C0BA2" w:rsidRDefault="00DB41D8" w:rsidP="009B690C">
      <w:pPr>
        <w:pStyle w:val="Bullet2G"/>
        <w:rPr>
          <w:rFonts w:eastAsia="MS Gothic"/>
          <w:color w:val="000000"/>
          <w:lang w:val="fr-FR"/>
        </w:rPr>
      </w:pPr>
      <w:r w:rsidRPr="000C0BA2">
        <w:rPr>
          <w:noProof/>
          <w:lang w:val="fr-FR"/>
        </w:rPr>
        <w:t>Maintien superflu de l’hospitalisation pour soins médicaux et protection</w:t>
      </w:r>
      <w:r w:rsidR="00077AFE">
        <w:rPr>
          <w:noProof/>
          <w:lang w:val="fr-FR"/>
        </w:rPr>
        <w:t>:</w:t>
      </w:r>
      <w:r w:rsidRPr="000C0BA2">
        <w:rPr>
          <w:noProof/>
          <w:lang w:val="fr-FR"/>
        </w:rPr>
        <w:t xml:space="preserve"> </w:t>
      </w:r>
      <w:r w:rsidR="000D20C8" w:rsidRPr="000C0BA2">
        <w:rPr>
          <w:color w:val="000000"/>
          <w:lang w:val="fr-FR"/>
        </w:rPr>
        <w:t>4</w:t>
      </w:r>
    </w:p>
    <w:p w:rsidR="000D20C8" w:rsidRPr="000C0BA2" w:rsidRDefault="00DB41D8" w:rsidP="009B690C">
      <w:pPr>
        <w:pStyle w:val="Bullet1G"/>
        <w:rPr>
          <w:rFonts w:eastAsia="MS Gothic"/>
          <w:color w:val="000000"/>
          <w:lang w:val="fr-FR"/>
        </w:rPr>
      </w:pPr>
      <w:r w:rsidRPr="000C0BA2">
        <w:rPr>
          <w:noProof/>
          <w:lang w:val="fr-FR"/>
        </w:rPr>
        <w:t xml:space="preserve">Demande de </w:t>
      </w:r>
      <w:r w:rsidR="003670B6" w:rsidRPr="000C0BA2">
        <w:rPr>
          <w:noProof/>
          <w:lang w:val="fr-FR"/>
        </w:rPr>
        <w:t>sortie</w:t>
      </w:r>
      <w:r w:rsidR="00077AFE">
        <w:rPr>
          <w:noProof/>
          <w:lang w:val="fr-FR"/>
        </w:rPr>
        <w:t>:</w:t>
      </w:r>
    </w:p>
    <w:p w:rsidR="000D20C8" w:rsidRPr="000C0BA2" w:rsidRDefault="00DB41D8" w:rsidP="009B690C">
      <w:pPr>
        <w:pStyle w:val="Bullet2G"/>
        <w:rPr>
          <w:rFonts w:eastAsia="MS Gothic"/>
          <w:color w:val="000000"/>
          <w:lang w:val="fr-FR"/>
        </w:rPr>
      </w:pPr>
      <w:r w:rsidRPr="000C0BA2">
        <w:rPr>
          <w:noProof/>
          <w:lang w:val="fr-FR"/>
        </w:rPr>
        <w:t>Hospitalisation injustifiée</w:t>
      </w:r>
      <w:r w:rsidR="00077AFE">
        <w:rPr>
          <w:noProof/>
          <w:lang w:val="fr-FR"/>
        </w:rPr>
        <w:t>:</w:t>
      </w:r>
      <w:r w:rsidRPr="000C0BA2">
        <w:rPr>
          <w:noProof/>
          <w:lang w:val="fr-FR"/>
        </w:rPr>
        <w:t xml:space="preserve"> </w:t>
      </w:r>
      <w:r w:rsidR="000D20C8" w:rsidRPr="000C0BA2">
        <w:rPr>
          <w:color w:val="000000"/>
          <w:lang w:val="fr-FR"/>
        </w:rPr>
        <w:t>62</w:t>
      </w:r>
    </w:p>
    <w:p w:rsidR="000D20C8" w:rsidRPr="000C0BA2" w:rsidRDefault="00DB41D8" w:rsidP="009B690C">
      <w:pPr>
        <w:pStyle w:val="Bullet1G"/>
        <w:rPr>
          <w:rFonts w:eastAsia="MS Gothic"/>
          <w:color w:val="000000"/>
          <w:lang w:val="fr-FR"/>
        </w:rPr>
      </w:pPr>
      <w:r w:rsidRPr="000C0BA2">
        <w:rPr>
          <w:noProof/>
          <w:lang w:val="fr-FR"/>
        </w:rPr>
        <w:t>Demande d’amélioration du traitement</w:t>
      </w:r>
      <w:r w:rsidR="00077AFE">
        <w:rPr>
          <w:noProof/>
          <w:lang w:val="fr-FR"/>
        </w:rPr>
        <w:t>:</w:t>
      </w:r>
      <w:r w:rsidRPr="000C0BA2">
        <w:rPr>
          <w:noProof/>
          <w:lang w:val="fr-FR"/>
        </w:rPr>
        <w:t xml:space="preserve"> </w:t>
      </w:r>
    </w:p>
    <w:p w:rsidR="000D20C8" w:rsidRPr="000C0BA2" w:rsidRDefault="00DB41D8" w:rsidP="009B690C">
      <w:pPr>
        <w:pStyle w:val="Bullet2G"/>
        <w:rPr>
          <w:rFonts w:eastAsia="MS Gothic"/>
          <w:color w:val="000000"/>
          <w:lang w:val="fr-FR"/>
        </w:rPr>
      </w:pPr>
      <w:r w:rsidRPr="000C0BA2">
        <w:rPr>
          <w:noProof/>
          <w:lang w:val="fr-FR"/>
        </w:rPr>
        <w:t>Traitement inadapté</w:t>
      </w:r>
      <w:r w:rsidR="00077AFE">
        <w:rPr>
          <w:noProof/>
          <w:lang w:val="fr-FR"/>
        </w:rPr>
        <w:t>:</w:t>
      </w:r>
      <w:r w:rsidRPr="000C0BA2">
        <w:rPr>
          <w:noProof/>
          <w:lang w:val="fr-FR"/>
        </w:rPr>
        <w:t xml:space="preserve"> </w:t>
      </w:r>
      <w:r w:rsidR="000D20C8" w:rsidRPr="000C0BA2">
        <w:rPr>
          <w:color w:val="000000"/>
          <w:lang w:val="fr-FR"/>
        </w:rPr>
        <w:t>12</w:t>
      </w:r>
    </w:p>
    <w:p w:rsidR="000D20C8" w:rsidRPr="000C0BA2" w:rsidRDefault="00C62A4B" w:rsidP="00BA56A9">
      <w:pPr>
        <w:pStyle w:val="SingleTxtG"/>
        <w:rPr>
          <w:rFonts w:eastAsia="MS Gothic"/>
          <w:lang w:val="fr-FR"/>
        </w:rPr>
      </w:pPr>
      <w:r w:rsidRPr="000C0BA2">
        <w:rPr>
          <w:rFonts w:eastAsia="MS Gothic"/>
          <w:lang w:val="fr-FR"/>
        </w:rPr>
        <w:t>16</w:t>
      </w:r>
      <w:r w:rsidR="003750A0" w:rsidRPr="000C0BA2">
        <w:rPr>
          <w:rFonts w:eastAsia="MS Gothic"/>
          <w:lang w:val="fr-FR"/>
        </w:rPr>
        <w:t>2</w:t>
      </w:r>
      <w:r w:rsidRPr="000C0BA2">
        <w:rPr>
          <w:rFonts w:eastAsia="MS Gothic"/>
          <w:lang w:val="fr-FR"/>
        </w:rPr>
        <w:t>.</w:t>
      </w:r>
      <w:r w:rsidRPr="000C0BA2">
        <w:rPr>
          <w:rFonts w:eastAsia="MS Gothic"/>
          <w:lang w:val="fr-FR"/>
        </w:rPr>
        <w:tab/>
      </w:r>
      <w:r w:rsidR="00933EB1" w:rsidRPr="000C0BA2">
        <w:rPr>
          <w:rFonts w:eastAsia="SimSun"/>
          <w:lang w:val="fr-FR" w:eastAsia="zh-CN"/>
        </w:rPr>
        <w:t>Le délai légal d</w:t>
      </w:r>
      <w:r w:rsidR="002B5B99" w:rsidRPr="000C0BA2">
        <w:rPr>
          <w:rFonts w:eastAsia="SimSun"/>
          <w:lang w:val="fr-FR" w:eastAsia="zh-CN"/>
        </w:rPr>
        <w:t>’</w:t>
      </w:r>
      <w:r w:rsidR="00933EB1" w:rsidRPr="000C0BA2">
        <w:rPr>
          <w:rFonts w:eastAsia="SimSun"/>
          <w:lang w:val="fr-FR" w:eastAsia="zh-CN"/>
        </w:rPr>
        <w:t>examen par le tribunal chargé des affaires de santé mentale, qui est en principe d</w:t>
      </w:r>
      <w:r w:rsidR="002B5B99" w:rsidRPr="000C0BA2">
        <w:rPr>
          <w:rFonts w:eastAsia="SimSun"/>
          <w:lang w:val="fr-FR" w:eastAsia="zh-CN"/>
        </w:rPr>
        <w:t>’</w:t>
      </w:r>
      <w:r w:rsidR="00933EB1" w:rsidRPr="000C0BA2">
        <w:rPr>
          <w:rFonts w:eastAsia="SimSun"/>
          <w:lang w:val="fr-FR" w:eastAsia="zh-CN"/>
        </w:rPr>
        <w:t>un mois, est de nouveau appliqué</w:t>
      </w:r>
      <w:r w:rsidR="000D20C8" w:rsidRPr="000C0BA2">
        <w:rPr>
          <w:rFonts w:eastAsia="MS Gothic"/>
          <w:lang w:val="fr-FR"/>
        </w:rPr>
        <w:t>.</w:t>
      </w:r>
    </w:p>
    <w:p w:rsidR="000D20C8" w:rsidRPr="000C0BA2" w:rsidRDefault="00C62A4B" w:rsidP="00BA56A9">
      <w:pPr>
        <w:pStyle w:val="SingleTxtG"/>
        <w:rPr>
          <w:rFonts w:eastAsia="MS Gothic"/>
          <w:lang w:val="fr-FR"/>
        </w:rPr>
      </w:pPr>
      <w:r w:rsidRPr="000C0BA2">
        <w:rPr>
          <w:rFonts w:eastAsia="MS Gothic"/>
          <w:lang w:val="fr-FR"/>
        </w:rPr>
        <w:t>16</w:t>
      </w:r>
      <w:r w:rsidR="003750A0" w:rsidRPr="000C0BA2">
        <w:rPr>
          <w:rFonts w:eastAsia="MS Gothic"/>
          <w:lang w:val="fr-FR"/>
        </w:rPr>
        <w:t>3</w:t>
      </w:r>
      <w:r w:rsidRPr="000C0BA2">
        <w:rPr>
          <w:rFonts w:eastAsia="MS Gothic"/>
          <w:lang w:val="fr-FR"/>
        </w:rPr>
        <w:t>.</w:t>
      </w:r>
      <w:r w:rsidRPr="000C0BA2">
        <w:rPr>
          <w:rFonts w:eastAsia="MS Gothic"/>
          <w:lang w:val="fr-FR"/>
        </w:rPr>
        <w:tab/>
      </w:r>
      <w:r w:rsidR="00933EB1" w:rsidRPr="000C0BA2">
        <w:rPr>
          <w:rFonts w:eastAsia="MS Gothic"/>
          <w:lang w:val="fr-FR"/>
        </w:rPr>
        <w:t xml:space="preserve">La loi relative </w:t>
      </w:r>
      <w:r w:rsidR="00640681" w:rsidRPr="000C0BA2">
        <w:rPr>
          <w:rFonts w:eastAsia="MS Gothic"/>
          <w:lang w:val="fr-FR"/>
        </w:rPr>
        <w:t>aux soins médicaux</w:t>
      </w:r>
      <w:r w:rsidR="00933EB1" w:rsidRPr="000C0BA2">
        <w:rPr>
          <w:rFonts w:eastAsia="MS Gothic"/>
          <w:lang w:val="fr-FR"/>
        </w:rPr>
        <w:t xml:space="preserve"> et à l</w:t>
      </w:r>
      <w:r w:rsidR="002B5B99" w:rsidRPr="000C0BA2">
        <w:rPr>
          <w:rFonts w:eastAsia="MS Gothic"/>
          <w:lang w:val="fr-FR"/>
        </w:rPr>
        <w:t>’</w:t>
      </w:r>
      <w:r w:rsidR="00933EB1" w:rsidRPr="000C0BA2">
        <w:rPr>
          <w:rFonts w:eastAsia="MS Gothic"/>
          <w:lang w:val="fr-FR"/>
        </w:rPr>
        <w:t xml:space="preserve">observation des personnes </w:t>
      </w:r>
      <w:r w:rsidR="00640681" w:rsidRPr="000C0BA2">
        <w:rPr>
          <w:rFonts w:eastAsia="MS Gothic"/>
          <w:lang w:val="fr-FR"/>
        </w:rPr>
        <w:t>mentalement incapables ayant gravement nui à autrui</w:t>
      </w:r>
      <w:r w:rsidR="00933EB1" w:rsidRPr="000C0BA2">
        <w:rPr>
          <w:rFonts w:eastAsia="MS Gothic"/>
          <w:lang w:val="fr-FR"/>
        </w:rPr>
        <w:t xml:space="preserve"> est entrée en vigueur le 15 juillet</w:t>
      </w:r>
      <w:r w:rsidR="000D20C8" w:rsidRPr="000C0BA2">
        <w:rPr>
          <w:rFonts w:eastAsia="MS Gothic"/>
          <w:lang w:val="fr-FR"/>
        </w:rPr>
        <w:t xml:space="preserve"> 2005. </w:t>
      </w:r>
    </w:p>
    <w:p w:rsidR="000D20C8" w:rsidRPr="000C0BA2" w:rsidRDefault="00BA56A9" w:rsidP="007C21AB">
      <w:pPr>
        <w:pStyle w:val="H1G"/>
        <w:rPr>
          <w:rFonts w:eastAsia="MS Gothic"/>
          <w:lang w:val="fr-FR"/>
        </w:rPr>
      </w:pPr>
      <w:r w:rsidRPr="000C0BA2">
        <w:rPr>
          <w:rFonts w:eastAsia="MS Gothic"/>
          <w:lang w:val="fr-FR"/>
        </w:rPr>
        <w:tab/>
      </w:r>
      <w:r w:rsidR="000D20C8" w:rsidRPr="000C0BA2">
        <w:rPr>
          <w:rFonts w:eastAsia="MS Gothic"/>
          <w:lang w:val="fr-FR"/>
        </w:rPr>
        <w:t>D.</w:t>
      </w:r>
      <w:r w:rsidRPr="000C0BA2">
        <w:rPr>
          <w:rFonts w:eastAsia="MS Gothic"/>
          <w:lang w:val="fr-FR"/>
        </w:rPr>
        <w:tab/>
      </w:r>
      <w:r w:rsidR="000D20C8" w:rsidRPr="000C0BA2">
        <w:rPr>
          <w:rFonts w:eastAsia="MS Gothic"/>
          <w:lang w:val="fr-FR"/>
        </w:rPr>
        <w:t xml:space="preserve">Efforts </w:t>
      </w:r>
      <w:r w:rsidR="00DB41D8" w:rsidRPr="000C0BA2">
        <w:rPr>
          <w:rFonts w:eastAsia="MS Gothic"/>
          <w:lang w:val="fr-FR"/>
        </w:rPr>
        <w:t xml:space="preserve">destinés à éliminer la discrimination </w:t>
      </w:r>
      <w:r w:rsidR="00640681" w:rsidRPr="000C0BA2">
        <w:rPr>
          <w:rFonts w:eastAsia="MS Gothic"/>
          <w:lang w:val="fr-FR"/>
        </w:rPr>
        <w:t>à l’égard des l</w:t>
      </w:r>
      <w:r w:rsidR="007B4BDA" w:rsidRPr="000C0BA2">
        <w:rPr>
          <w:rFonts w:eastAsia="MS Gothic"/>
          <w:lang w:val="fr-FR"/>
        </w:rPr>
        <w:t>é</w:t>
      </w:r>
      <w:r w:rsidR="00640681" w:rsidRPr="000C0BA2">
        <w:rPr>
          <w:rFonts w:eastAsia="MS Gothic"/>
          <w:lang w:val="fr-FR"/>
        </w:rPr>
        <w:t>preux</w:t>
      </w:r>
      <w:r w:rsidR="00DB41D8" w:rsidRPr="000C0BA2">
        <w:rPr>
          <w:rFonts w:eastAsia="MS Gothic"/>
          <w:lang w:val="fr-FR"/>
        </w:rPr>
        <w:t xml:space="preserve"> (maladie de </w:t>
      </w:r>
      <w:r w:rsidR="000D20C8" w:rsidRPr="000C0BA2">
        <w:rPr>
          <w:rFonts w:eastAsia="MS Gothic"/>
          <w:lang w:val="fr-FR"/>
        </w:rPr>
        <w:t>Hansen)</w:t>
      </w:r>
    </w:p>
    <w:p w:rsidR="000D20C8" w:rsidRPr="000C0BA2" w:rsidRDefault="00C62A4B" w:rsidP="00BA56A9">
      <w:pPr>
        <w:pStyle w:val="SingleTxtG"/>
        <w:rPr>
          <w:rFonts w:eastAsia="MS Gothic"/>
          <w:lang w:val="fr-FR"/>
        </w:rPr>
      </w:pPr>
      <w:r w:rsidRPr="000C0BA2">
        <w:rPr>
          <w:rFonts w:eastAsia="MS Gothic"/>
          <w:lang w:val="fr-FR"/>
        </w:rPr>
        <w:t>16</w:t>
      </w:r>
      <w:r w:rsidR="003750A0" w:rsidRPr="000C0BA2">
        <w:rPr>
          <w:rFonts w:eastAsia="MS Gothic"/>
          <w:lang w:val="fr-FR"/>
        </w:rPr>
        <w:t>4</w:t>
      </w:r>
      <w:r w:rsidRPr="000C0BA2">
        <w:rPr>
          <w:rFonts w:eastAsia="MS Gothic"/>
          <w:lang w:val="fr-FR"/>
        </w:rPr>
        <w:t>.</w:t>
      </w:r>
      <w:r w:rsidRPr="000C0BA2">
        <w:rPr>
          <w:rFonts w:eastAsia="MS Gothic"/>
          <w:lang w:val="fr-FR"/>
        </w:rPr>
        <w:tab/>
      </w:r>
      <w:r w:rsidR="00FC3DF5" w:rsidRPr="000C0BA2">
        <w:rPr>
          <w:rFonts w:eastAsia="MS Gothic"/>
          <w:lang w:val="fr-FR"/>
        </w:rPr>
        <w:t>Conformément à la</w:t>
      </w:r>
      <w:r w:rsidR="000D20C8" w:rsidRPr="000C0BA2">
        <w:rPr>
          <w:rFonts w:eastAsia="MS Gothic"/>
          <w:lang w:val="fr-FR"/>
        </w:rPr>
        <w:t xml:space="preserve"> </w:t>
      </w:r>
      <w:r w:rsidR="00FC3DF5" w:rsidRPr="000C0BA2">
        <w:rPr>
          <w:rFonts w:eastAsia="MS Gothic"/>
          <w:lang w:val="fr-FR"/>
        </w:rPr>
        <w:t>loi relative à l</w:t>
      </w:r>
      <w:r w:rsidR="002B5B99" w:rsidRPr="000C0BA2">
        <w:rPr>
          <w:rFonts w:eastAsia="MS Gothic"/>
          <w:lang w:val="fr-FR"/>
        </w:rPr>
        <w:t>’</w:t>
      </w:r>
      <w:r w:rsidR="00FC3DF5" w:rsidRPr="000C0BA2">
        <w:rPr>
          <w:rFonts w:eastAsia="MS Gothic"/>
          <w:lang w:val="fr-FR"/>
        </w:rPr>
        <w:t xml:space="preserve">indemnisation des personnes internées dans </w:t>
      </w:r>
      <w:r w:rsidR="00597306" w:rsidRPr="000C0BA2">
        <w:rPr>
          <w:rFonts w:eastAsia="MS Gothic"/>
          <w:lang w:val="fr-FR"/>
        </w:rPr>
        <w:t>d</w:t>
      </w:r>
      <w:r w:rsidR="00FC3DF5" w:rsidRPr="000C0BA2">
        <w:rPr>
          <w:rFonts w:eastAsia="MS Gothic"/>
          <w:lang w:val="fr-FR"/>
        </w:rPr>
        <w:t xml:space="preserve">es </w:t>
      </w:r>
      <w:r w:rsidR="00043256" w:rsidRPr="000C0BA2">
        <w:rPr>
          <w:rFonts w:eastAsia="MS Gothic"/>
          <w:lang w:val="fr-FR"/>
        </w:rPr>
        <w:t>sanatoriums</w:t>
      </w:r>
      <w:r w:rsidR="00FC3DF5" w:rsidRPr="000C0BA2">
        <w:rPr>
          <w:rFonts w:eastAsia="MS Gothic"/>
          <w:lang w:val="fr-FR"/>
        </w:rPr>
        <w:t xml:space="preserve"> </w:t>
      </w:r>
      <w:r w:rsidR="00597306" w:rsidRPr="000C0BA2">
        <w:rPr>
          <w:rFonts w:eastAsia="MS Gothic"/>
          <w:lang w:val="fr-FR"/>
        </w:rPr>
        <w:t>pour lépreux</w:t>
      </w:r>
      <w:r w:rsidR="000D20C8" w:rsidRPr="000C0BA2">
        <w:rPr>
          <w:rFonts w:eastAsia="MS Gothic"/>
          <w:lang w:val="fr-FR"/>
        </w:rPr>
        <w:t xml:space="preserve"> </w:t>
      </w:r>
      <w:r w:rsidR="00DB41D8" w:rsidRPr="000C0BA2">
        <w:rPr>
          <w:rFonts w:eastAsia="MS Gothic"/>
          <w:lang w:val="fr-FR"/>
        </w:rPr>
        <w:t xml:space="preserve">et à la loi relative à </w:t>
      </w:r>
      <w:r w:rsidR="006F4BC5" w:rsidRPr="000C0BA2">
        <w:rPr>
          <w:rFonts w:eastAsia="MS Gothic"/>
          <w:lang w:val="fr-FR"/>
        </w:rPr>
        <w:t>promotion du règlement des questions liées à la lèpre (entrée en vigueur le 1</w:t>
      </w:r>
      <w:r w:rsidR="006F4BC5" w:rsidRPr="000C0BA2">
        <w:rPr>
          <w:rFonts w:eastAsia="MS Gothic"/>
          <w:vertAlign w:val="superscript"/>
          <w:lang w:val="fr-FR"/>
        </w:rPr>
        <w:t>er</w:t>
      </w:r>
      <w:r w:rsidR="006F4BC5" w:rsidRPr="000C0BA2">
        <w:rPr>
          <w:rFonts w:eastAsia="MS Gothic"/>
          <w:lang w:val="fr-FR"/>
        </w:rPr>
        <w:t xml:space="preserve"> avril 2009), le Gouvernement s’est engagé à </w:t>
      </w:r>
      <w:r w:rsidR="00043256" w:rsidRPr="000C0BA2">
        <w:rPr>
          <w:rFonts w:eastAsia="MS Gothic"/>
          <w:lang w:val="fr-FR"/>
        </w:rPr>
        <w:t>verser des réparations</w:t>
      </w:r>
      <w:r w:rsidR="006F4BC5" w:rsidRPr="000C0BA2">
        <w:rPr>
          <w:rFonts w:eastAsia="MS Gothic"/>
          <w:lang w:val="fr-FR"/>
        </w:rPr>
        <w:t xml:space="preserve"> appropriée</w:t>
      </w:r>
      <w:r w:rsidR="00043256" w:rsidRPr="000C0BA2">
        <w:rPr>
          <w:rFonts w:eastAsia="MS Gothic"/>
          <w:lang w:val="fr-FR"/>
        </w:rPr>
        <w:t>s</w:t>
      </w:r>
      <w:r w:rsidR="006F4BC5" w:rsidRPr="000C0BA2">
        <w:rPr>
          <w:rFonts w:eastAsia="MS Gothic"/>
          <w:lang w:val="fr-FR"/>
        </w:rPr>
        <w:t xml:space="preserve">, à déployer des activités de sensibilisation et d’autres mesures pour </w:t>
      </w:r>
      <w:r w:rsidR="00811AC8" w:rsidRPr="000C0BA2">
        <w:rPr>
          <w:rFonts w:eastAsia="MS Gothic"/>
          <w:lang w:val="fr-FR"/>
        </w:rPr>
        <w:t>rétablir</w:t>
      </w:r>
      <w:r w:rsidR="006F4BC5" w:rsidRPr="000C0BA2">
        <w:rPr>
          <w:rFonts w:eastAsia="MS Gothic"/>
          <w:lang w:val="fr-FR"/>
        </w:rPr>
        <w:t xml:space="preserve"> l’honneur et la dignité des personnes internées dans des </w:t>
      </w:r>
      <w:r w:rsidR="00043256" w:rsidRPr="000C0BA2">
        <w:rPr>
          <w:rFonts w:eastAsia="MS Gothic"/>
          <w:lang w:val="fr-FR"/>
        </w:rPr>
        <w:t>sanatoriums pour lépreux</w:t>
      </w:r>
      <w:r w:rsidR="006F4BC5" w:rsidRPr="000C0BA2">
        <w:rPr>
          <w:rFonts w:eastAsia="MS Gothic"/>
          <w:lang w:val="fr-FR"/>
        </w:rPr>
        <w:t xml:space="preserve">, de prendre des mesures pour améliorer leur bien-être et </w:t>
      </w:r>
      <w:r w:rsidR="007B4BDA" w:rsidRPr="000C0BA2">
        <w:rPr>
          <w:rFonts w:eastAsia="MS Gothic"/>
          <w:lang w:val="fr-FR"/>
        </w:rPr>
        <w:t xml:space="preserve">de </w:t>
      </w:r>
      <w:r w:rsidR="006F4BC5" w:rsidRPr="000C0BA2">
        <w:rPr>
          <w:rFonts w:eastAsia="MS Gothic"/>
          <w:lang w:val="fr-FR"/>
        </w:rPr>
        <w:t xml:space="preserve">continuer de tout </w:t>
      </w:r>
      <w:r w:rsidR="007B4BDA" w:rsidRPr="000C0BA2">
        <w:rPr>
          <w:rFonts w:eastAsia="MS Gothic"/>
          <w:lang w:val="fr-FR"/>
        </w:rPr>
        <w:t xml:space="preserve">mettre en œuvre </w:t>
      </w:r>
      <w:r w:rsidR="006F4BC5" w:rsidRPr="000C0BA2">
        <w:rPr>
          <w:rFonts w:eastAsia="MS Gothic"/>
          <w:lang w:val="fr-FR"/>
        </w:rPr>
        <w:t xml:space="preserve">pour régler </w:t>
      </w:r>
      <w:r w:rsidR="00811AC8" w:rsidRPr="000C0BA2">
        <w:rPr>
          <w:rFonts w:eastAsia="MS Gothic"/>
          <w:lang w:val="fr-FR"/>
        </w:rPr>
        <w:t>rapidement</w:t>
      </w:r>
      <w:r w:rsidR="006F4BC5" w:rsidRPr="000C0BA2">
        <w:rPr>
          <w:rFonts w:eastAsia="MS Gothic"/>
          <w:lang w:val="fr-FR"/>
        </w:rPr>
        <w:t xml:space="preserve"> et </w:t>
      </w:r>
      <w:r w:rsidR="00811AC8" w:rsidRPr="000C0BA2">
        <w:rPr>
          <w:rFonts w:eastAsia="MS Gothic"/>
          <w:lang w:val="fr-FR"/>
        </w:rPr>
        <w:t>définitivement</w:t>
      </w:r>
      <w:r w:rsidR="006F4BC5" w:rsidRPr="000C0BA2">
        <w:rPr>
          <w:rFonts w:eastAsia="MS Gothic"/>
          <w:lang w:val="fr-FR"/>
        </w:rPr>
        <w:t xml:space="preserve"> la question de la </w:t>
      </w:r>
      <w:r w:rsidR="007B4BDA" w:rsidRPr="000C0BA2">
        <w:rPr>
          <w:rFonts w:eastAsia="MS Gothic"/>
          <w:lang w:val="fr-FR"/>
        </w:rPr>
        <w:t>lèpre</w:t>
      </w:r>
      <w:r w:rsidR="006F4BC5" w:rsidRPr="000C0BA2">
        <w:rPr>
          <w:rFonts w:eastAsia="MS Gothic"/>
          <w:lang w:val="fr-FR"/>
        </w:rPr>
        <w:t xml:space="preserve">. </w:t>
      </w:r>
    </w:p>
    <w:p w:rsidR="000D20C8" w:rsidRPr="000C0BA2" w:rsidRDefault="00C62A4B" w:rsidP="007A0A5D">
      <w:pPr>
        <w:pStyle w:val="SingleTxtG"/>
        <w:rPr>
          <w:rFonts w:eastAsia="MS Gothic"/>
          <w:lang w:val="fr-FR"/>
        </w:rPr>
      </w:pPr>
      <w:r w:rsidRPr="000C0BA2">
        <w:rPr>
          <w:rFonts w:eastAsia="MS Gothic"/>
          <w:lang w:val="fr-FR"/>
        </w:rPr>
        <w:t>16</w:t>
      </w:r>
      <w:r w:rsidR="003750A0" w:rsidRPr="000C0BA2">
        <w:rPr>
          <w:rFonts w:eastAsia="MS Gothic"/>
          <w:lang w:val="fr-FR"/>
        </w:rPr>
        <w:t>5</w:t>
      </w:r>
      <w:r w:rsidRPr="000C0BA2">
        <w:rPr>
          <w:rFonts w:eastAsia="MS Gothic"/>
          <w:lang w:val="fr-FR"/>
        </w:rPr>
        <w:t>.</w:t>
      </w:r>
      <w:r w:rsidRPr="000C0BA2">
        <w:rPr>
          <w:rFonts w:eastAsia="MS Gothic"/>
          <w:lang w:val="fr-FR"/>
        </w:rPr>
        <w:tab/>
      </w:r>
      <w:r w:rsidR="007A0A5D" w:rsidRPr="000C0BA2">
        <w:rPr>
          <w:rFonts w:eastAsia="MS Gothic"/>
          <w:lang w:val="fr-FR"/>
        </w:rPr>
        <w:t>En ce qui concerne la discrimination à l’égard des lépreux, le Japon a joué un rôle de chef de file au niveau international en prenant des initiatives fondées sur sa propre expérience. C’est le Japon qui a présenté pendant trois années consécutives, à partir de 2008, le projet de résolution intitulé «Élimination de la discrimination à l’égard des lépreux et des membres de leur famille», adopté à l’unanimité par le Conseil des droits de l’homme. En 2010, l’Assemblée générale a adopté à l’unanimité un projet de résolution présenté par</w:t>
      </w:r>
      <w:r w:rsidR="00077AFE">
        <w:rPr>
          <w:rFonts w:eastAsia="MS Gothic"/>
          <w:lang w:val="fr-FR"/>
        </w:rPr>
        <w:t xml:space="preserve"> </w:t>
      </w:r>
      <w:r w:rsidR="007A0A5D" w:rsidRPr="000C0BA2">
        <w:rPr>
          <w:rFonts w:eastAsia="MS Gothic"/>
          <w:lang w:val="fr-FR"/>
        </w:rPr>
        <w:t>le Japon pour mettre fin aux préjugés et à la discrimination fondés sur les malentendus et les idées fausses sur la lèpre, qui demandait aux États Membres de tenir dûment compte des «Principes et directives pour l’élimination de la discrimination à l’égard des personnes touchées par la lèpre et des membres de leur famille»</w:t>
      </w:r>
      <w:r w:rsidR="00607F12" w:rsidRPr="000C0BA2">
        <w:rPr>
          <w:rFonts w:eastAsia="MS Gothic"/>
          <w:lang w:val="fr-FR"/>
        </w:rPr>
        <w:t xml:space="preserve">. </w:t>
      </w:r>
    </w:p>
    <w:p w:rsidR="000D20C8" w:rsidRPr="000C0BA2" w:rsidRDefault="00C62A4B" w:rsidP="007A0A5D">
      <w:pPr>
        <w:pStyle w:val="SingleTxtG"/>
        <w:rPr>
          <w:rFonts w:eastAsia="MS Gothic"/>
          <w:lang w:val="fr-FR"/>
        </w:rPr>
      </w:pPr>
      <w:r w:rsidRPr="000C0BA2">
        <w:rPr>
          <w:rFonts w:eastAsia="MS Gothic"/>
          <w:lang w:val="fr-FR"/>
        </w:rPr>
        <w:t>16</w:t>
      </w:r>
      <w:r w:rsidR="003750A0" w:rsidRPr="000C0BA2">
        <w:rPr>
          <w:rFonts w:eastAsia="MS Gothic"/>
          <w:lang w:val="fr-FR"/>
        </w:rPr>
        <w:t>6</w:t>
      </w:r>
      <w:r w:rsidRPr="000C0BA2">
        <w:rPr>
          <w:rFonts w:eastAsia="MS Gothic"/>
          <w:lang w:val="fr-FR"/>
        </w:rPr>
        <w:t>.</w:t>
      </w:r>
      <w:r w:rsidRPr="000C0BA2">
        <w:rPr>
          <w:rFonts w:eastAsia="MS Gothic"/>
          <w:lang w:val="fr-FR"/>
        </w:rPr>
        <w:tab/>
      </w:r>
      <w:r w:rsidR="007A0A5D" w:rsidRPr="000C0BA2">
        <w:rPr>
          <w:rFonts w:eastAsia="MS Gothic"/>
          <w:lang w:val="fr-FR"/>
        </w:rPr>
        <w:t>Conscient de l’importance de diffuser et de promouvoir ces principes et directives, le Gouvernement japonais a décidé en avril 2011 de prolonger pour une durée de deux ans le mandat de l’Ambassadeur itinérant pour les droits des personnes atteintes de la lèpre, et continue à coopérer avec l’Ambassadeur à ce sujet</w:t>
      </w:r>
      <w:r w:rsidR="00607F12" w:rsidRPr="000C0BA2">
        <w:rPr>
          <w:rFonts w:eastAsia="MS Gothic"/>
          <w:lang w:val="fr-FR"/>
        </w:rPr>
        <w:t xml:space="preserve">. </w:t>
      </w:r>
    </w:p>
    <w:p w:rsidR="000D20C8" w:rsidRPr="000C0BA2" w:rsidRDefault="00BA56A9" w:rsidP="007C21AB">
      <w:pPr>
        <w:pStyle w:val="HChG"/>
        <w:rPr>
          <w:rFonts w:eastAsia="MS Gothic"/>
          <w:lang w:val="fr-FR"/>
        </w:rPr>
      </w:pPr>
      <w:r w:rsidRPr="000C0BA2">
        <w:rPr>
          <w:rFonts w:eastAsia="MS Gothic"/>
          <w:lang w:val="fr-FR"/>
        </w:rPr>
        <w:tab/>
      </w:r>
      <w:r w:rsidRPr="000C0BA2">
        <w:rPr>
          <w:rFonts w:eastAsia="MS Gothic"/>
          <w:lang w:val="fr-FR"/>
        </w:rPr>
        <w:tab/>
      </w:r>
      <w:r w:rsidR="000D20C8" w:rsidRPr="000C0BA2">
        <w:rPr>
          <w:rFonts w:eastAsia="MS Gothic"/>
          <w:lang w:val="fr-FR"/>
        </w:rPr>
        <w:t>Article 10</w:t>
      </w:r>
    </w:p>
    <w:p w:rsidR="00634512" w:rsidRPr="000C0BA2" w:rsidRDefault="00BA56A9" w:rsidP="00634512">
      <w:pPr>
        <w:pStyle w:val="H1G"/>
        <w:rPr>
          <w:rFonts w:eastAsia="MS Gothic"/>
          <w:lang w:val="fr-FR"/>
        </w:rPr>
      </w:pPr>
      <w:r w:rsidRPr="000C0BA2">
        <w:rPr>
          <w:rFonts w:eastAsia="MS Gothic"/>
          <w:lang w:val="fr-FR"/>
        </w:rPr>
        <w:tab/>
      </w:r>
      <w:r w:rsidR="000D20C8" w:rsidRPr="000C0BA2">
        <w:rPr>
          <w:rFonts w:eastAsia="MS Gothic"/>
          <w:lang w:val="fr-FR"/>
        </w:rPr>
        <w:t>A.</w:t>
      </w:r>
      <w:r w:rsidRPr="000C0BA2">
        <w:rPr>
          <w:rFonts w:eastAsia="MS Gothic"/>
          <w:lang w:val="fr-FR"/>
        </w:rPr>
        <w:tab/>
      </w:r>
      <w:r w:rsidR="00634512" w:rsidRPr="000C0BA2">
        <w:rPr>
          <w:rFonts w:eastAsia="MS Gothic"/>
          <w:lang w:val="fr-FR"/>
        </w:rPr>
        <w:t>Droit de consulter un avocat de la défense dans les lieux de détention pénale</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Date, lieu et heure de l’entretien en vertu du paragraphe 3 de l’article 39 du Code de procédure pénale</w:t>
      </w:r>
    </w:p>
    <w:p w:rsidR="00634512" w:rsidRPr="000C0BA2" w:rsidRDefault="00634512" w:rsidP="00634512">
      <w:pPr>
        <w:pStyle w:val="SingleTxtG"/>
        <w:rPr>
          <w:rFonts w:eastAsia="MS Gothic"/>
          <w:lang w:val="fr-FR"/>
        </w:rPr>
      </w:pPr>
      <w:r w:rsidRPr="000C0BA2">
        <w:rPr>
          <w:rFonts w:eastAsia="MS Gothic"/>
          <w:lang w:val="fr-FR"/>
        </w:rPr>
        <w:t>167.</w:t>
      </w:r>
      <w:r w:rsidRPr="000C0BA2">
        <w:rPr>
          <w:rFonts w:eastAsia="MS Gothic"/>
          <w:lang w:val="fr-FR"/>
        </w:rPr>
        <w:tab/>
        <w:t xml:space="preserve">Depuis septembre 2008, </w:t>
      </w:r>
      <w:r w:rsidR="00A427F7" w:rsidRPr="000C0BA2">
        <w:rPr>
          <w:rFonts w:eastAsia="MS Gothic"/>
          <w:lang w:val="fr-FR"/>
        </w:rPr>
        <w:t xml:space="preserve">les procédures suivantes ont été mises en </w:t>
      </w:r>
      <w:r w:rsidR="006F3882" w:rsidRPr="000C0BA2">
        <w:rPr>
          <w:rFonts w:eastAsia="MS Gothic"/>
          <w:lang w:val="fr-FR"/>
        </w:rPr>
        <w:t>place</w:t>
      </w:r>
      <w:r w:rsidR="00A427F7" w:rsidRPr="000C0BA2">
        <w:rPr>
          <w:rFonts w:eastAsia="MS Gothic"/>
          <w:lang w:val="fr-FR"/>
        </w:rPr>
        <w:t xml:space="preserve"> concernant les entretiens entre un suspect </w:t>
      </w:r>
      <w:r w:rsidR="009541C1" w:rsidRPr="000C0BA2">
        <w:rPr>
          <w:rFonts w:eastAsia="MS Gothic"/>
          <w:lang w:val="fr-FR"/>
        </w:rPr>
        <w:t>placé en détention</w:t>
      </w:r>
      <w:r w:rsidR="00A427F7" w:rsidRPr="000C0BA2">
        <w:rPr>
          <w:rFonts w:eastAsia="MS Gothic"/>
          <w:lang w:val="fr-FR"/>
        </w:rPr>
        <w:t xml:space="preserve"> et son avocat. Pour pouvoir donner au </w:t>
      </w:r>
      <w:r w:rsidR="006F3882" w:rsidRPr="000C0BA2">
        <w:rPr>
          <w:rFonts w:eastAsia="MS Gothic"/>
          <w:lang w:val="fr-FR"/>
        </w:rPr>
        <w:t>suspect</w:t>
      </w:r>
      <w:r w:rsidR="00A427F7" w:rsidRPr="000C0BA2">
        <w:rPr>
          <w:rFonts w:eastAsia="MS Gothic"/>
          <w:lang w:val="fr-FR"/>
        </w:rPr>
        <w:t xml:space="preserve"> la possibilité de s’expliquer immédiatement après son arrestation par la police ou le bureau du procureur ou immédiatement après qu’il a été déféré par la police au parquet, la police et les procureurs doivent avertir le suspect de son droit de constituer un avocat. </w:t>
      </w:r>
      <w:r w:rsidRPr="000C0BA2">
        <w:rPr>
          <w:rFonts w:eastAsia="MS Gothic"/>
          <w:lang w:val="fr-FR"/>
        </w:rPr>
        <w:t xml:space="preserve">Si un suspect sollicite un entretien avec son avocat pendant l’interrogatoire, sa demande doit être immédiatement portée à la connaissance du conseil. Lorsqu’aucun avocat n’est commis d’office et que le suspect souhaite faire appel à un avocat à ses propres frais, celui-ci est autorisé à le faire et peut désigner l’avocat, le cabinet ou l’association du barreau qu’il entend solliciter. En outre, si l’avocat demande à s’entretenir avec un suspect qui est en cours d’interrogatoire ou a été déféré au parquet, les policiers ou les procureurs doivent tenir compte de sa demande de sorte que cet entretien puisse avoir lieu dans les meilleurs délais possibles.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Impératifs administratifs propres au lieu de détention</w:t>
      </w:r>
    </w:p>
    <w:p w:rsidR="00634512" w:rsidRPr="000C0BA2" w:rsidRDefault="00634512" w:rsidP="00634512">
      <w:pPr>
        <w:pStyle w:val="SingleTxtG"/>
        <w:rPr>
          <w:rFonts w:eastAsia="MS Gothic"/>
          <w:lang w:val="fr-FR"/>
        </w:rPr>
      </w:pPr>
      <w:r w:rsidRPr="000C0BA2">
        <w:rPr>
          <w:rFonts w:eastAsia="MS Gothic"/>
          <w:lang w:val="fr-FR"/>
        </w:rPr>
        <w:t>168.</w:t>
      </w:r>
      <w:r w:rsidRPr="000C0BA2">
        <w:rPr>
          <w:rFonts w:eastAsia="MS Gothic"/>
          <w:lang w:val="fr-FR"/>
        </w:rPr>
        <w:tab/>
      </w:r>
      <w:r w:rsidRPr="000C0BA2">
        <w:rPr>
          <w:rFonts w:eastAsia="SimSun"/>
          <w:lang w:val="fr-FR" w:eastAsia="zh-CN"/>
        </w:rPr>
        <w:t>Les consultations avec l’avocat de la défense peuvent faire l’objet de restrictions</w:t>
      </w:r>
      <w:r w:rsidRPr="000C0BA2">
        <w:rPr>
          <w:rFonts w:eastAsia="MS Gothic"/>
          <w:lang w:val="fr-FR"/>
        </w:rPr>
        <w:t xml:space="preserve"> </w:t>
      </w:r>
      <w:r w:rsidRPr="000C0BA2">
        <w:rPr>
          <w:rFonts w:eastAsia="SimSun"/>
          <w:lang w:val="fr-FR" w:eastAsia="zh-CN"/>
        </w:rPr>
        <w:t>en fonction des contraintes administratives de l’établissement dans lequel le suspect est détenu</w:t>
      </w:r>
      <w:r w:rsidRPr="000C0BA2">
        <w:rPr>
          <w:rFonts w:eastAsia="MS Gothic"/>
          <w:lang w:val="fr-FR"/>
        </w:rPr>
        <w:t>, comme cela a été indiqué précédemment. Par exemple,</w:t>
      </w:r>
      <w:r w:rsidRPr="000C0BA2">
        <w:rPr>
          <w:rFonts w:eastAsia="SimSun"/>
          <w:lang w:val="fr-FR" w:eastAsia="zh-CN"/>
        </w:rPr>
        <w:t xml:space="preserve"> une demande de consu</w:t>
      </w:r>
      <w:r w:rsidRPr="000C0BA2">
        <w:rPr>
          <w:rFonts w:eastAsia="SimSun"/>
          <w:lang w:val="fr-FR" w:eastAsia="zh-CN"/>
        </w:rPr>
        <w:t>l</w:t>
      </w:r>
      <w:r w:rsidRPr="000C0BA2">
        <w:rPr>
          <w:rFonts w:eastAsia="SimSun"/>
          <w:lang w:val="fr-FR" w:eastAsia="zh-CN"/>
        </w:rPr>
        <w:t>tation à minuit peut être rejetée si elle n’est pas absolument urgente. Ce genre de refus est jugé inévitable et acceptable dans la mesure où les ressources humaines et matérielles de l'établissement de détention sont limitées</w:t>
      </w:r>
      <w:r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169.</w:t>
      </w:r>
      <w:r w:rsidRPr="000C0BA2">
        <w:rPr>
          <w:rFonts w:eastAsia="MS Gothic"/>
          <w:lang w:val="fr-FR"/>
        </w:rPr>
        <w:tab/>
        <w:t>L’article 118 de</w:t>
      </w:r>
      <w:r w:rsidRPr="000C0BA2">
        <w:rPr>
          <w:rFonts w:eastAsia="SimSun"/>
          <w:lang w:val="fr-FR" w:eastAsia="zh-CN"/>
        </w:rPr>
        <w:t xml:space="preserve"> la </w:t>
      </w:r>
      <w:r w:rsidRPr="000C0BA2">
        <w:rPr>
          <w:lang w:val="fr-FR"/>
        </w:rPr>
        <w:t>loi sur les établissements pénitentiaires et de détention et le traitement des prisonniers et des détenus</w:t>
      </w:r>
      <w:r w:rsidRPr="000C0BA2">
        <w:rPr>
          <w:rFonts w:eastAsia="SimSun"/>
          <w:lang w:val="fr-FR" w:eastAsia="zh-CN"/>
        </w:rPr>
        <w:t xml:space="preserve"> </w:t>
      </w:r>
      <w:r w:rsidRPr="000C0BA2">
        <w:rPr>
          <w:lang w:val="fr-FR"/>
        </w:rPr>
        <w:t>limite les entretiens aux jours et heures de travail normaux de l'établissement pénitentiaire</w:t>
      </w:r>
      <w:r w:rsidRPr="000C0BA2">
        <w:rPr>
          <w:rFonts w:eastAsia="MS Gothic"/>
          <w:lang w:val="fr-FR"/>
        </w:rPr>
        <w:t xml:space="preserve">, c'est-à-dire à l’exclusion du dimanche et d’autres journées précisées par ordonnance du </w:t>
      </w:r>
      <w:r w:rsidR="001A7362" w:rsidRPr="000C0BA2">
        <w:rPr>
          <w:rFonts w:eastAsia="MS Gothic"/>
          <w:lang w:val="fr-FR"/>
        </w:rPr>
        <w:t>Conseil des ministres</w:t>
      </w:r>
      <w:r w:rsidRPr="000C0BA2">
        <w:rPr>
          <w:rFonts w:eastAsia="MS Gothic"/>
          <w:lang w:val="fr-FR"/>
        </w:rPr>
        <w:t xml:space="preserve">, et reconnaît par conséquent la possibilité de restreindre les entretiens avec l'avocat de la défense en fonction d'impératifs d'ordre pratique propres au lieu de détention. Toutefois, en cas d’urgence, les consultations le dimanche ou pendant les jours fériés peuvent être autorisées sous certaines conditions, compte tenu de leur importance dans la procédure judiciaire. </w:t>
      </w:r>
    </w:p>
    <w:p w:rsidR="00634512" w:rsidRPr="000C0BA2" w:rsidRDefault="00634512" w:rsidP="00634512">
      <w:pPr>
        <w:pStyle w:val="SingleTxtG"/>
        <w:rPr>
          <w:rFonts w:eastAsia="MS Gothic"/>
          <w:lang w:val="fr-FR"/>
        </w:rPr>
      </w:pPr>
      <w:r w:rsidRPr="000C0BA2">
        <w:rPr>
          <w:rFonts w:eastAsia="MS Gothic"/>
          <w:lang w:val="fr-FR"/>
        </w:rPr>
        <w:t>170.</w:t>
      </w:r>
      <w:r w:rsidRPr="000C0BA2">
        <w:rPr>
          <w:rFonts w:eastAsia="MS Gothic"/>
          <w:lang w:val="fr-FR"/>
        </w:rPr>
        <w:tab/>
        <w:t>Dans les lieux de détention,</w:t>
      </w:r>
      <w:r w:rsidR="00A427F7" w:rsidRPr="000C0BA2">
        <w:rPr>
          <w:rFonts w:eastAsia="MS Gothic"/>
          <w:lang w:val="fr-FR"/>
        </w:rPr>
        <w:t xml:space="preserve"> </w:t>
      </w:r>
      <w:r w:rsidRPr="000C0BA2">
        <w:rPr>
          <w:rFonts w:eastAsia="MS Gothic"/>
          <w:lang w:val="fr-FR"/>
        </w:rPr>
        <w:t xml:space="preserve">comme cela a été expliqué dans les précédents rapports périodiques, les détenus sont autorisés, dans toute la mesure possible, à recevoir la visite de leur avocat les dimanches et jours fériés et en dehors des heures de travail normales, étant donné l’importance du droit du détenu de consulter son conseil. </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r>
      <w:r w:rsidRPr="000C0BA2">
        <w:rPr>
          <w:lang w:val="fr-FR"/>
        </w:rPr>
        <w:t>Commission d’inspection des établissements pénitentiaires</w:t>
      </w:r>
    </w:p>
    <w:p w:rsidR="00634512" w:rsidRPr="000C0BA2" w:rsidRDefault="00634512" w:rsidP="00634512">
      <w:pPr>
        <w:pStyle w:val="SingleTxtG"/>
        <w:rPr>
          <w:rFonts w:eastAsia="MS Gothic"/>
          <w:lang w:val="fr-FR"/>
        </w:rPr>
      </w:pPr>
      <w:r w:rsidRPr="000C0BA2">
        <w:rPr>
          <w:rFonts w:eastAsia="MS Gothic"/>
          <w:lang w:val="fr-FR"/>
        </w:rPr>
        <w:t>171.</w:t>
      </w:r>
      <w:r w:rsidRPr="000C0BA2">
        <w:rPr>
          <w:rFonts w:eastAsia="MS Gothic"/>
          <w:lang w:val="fr-FR"/>
        </w:rPr>
        <w:tab/>
        <w:t>Une</w:t>
      </w:r>
      <w:r w:rsidR="00212735" w:rsidRPr="000C0BA2">
        <w:rPr>
          <w:rFonts w:eastAsia="MS Gothic"/>
          <w:lang w:val="fr-FR"/>
        </w:rPr>
        <w:t xml:space="preserve"> c</w:t>
      </w:r>
      <w:r w:rsidRPr="000C0BA2">
        <w:rPr>
          <w:lang w:val="fr-FR"/>
        </w:rPr>
        <w:t>ommission d’inspection des établissements pénitentiaires</w:t>
      </w:r>
      <w:r w:rsidRPr="000C0BA2">
        <w:rPr>
          <w:rFonts w:eastAsia="MS Gothic"/>
          <w:lang w:val="fr-FR"/>
        </w:rPr>
        <w:t xml:space="preserve"> (ci-après </w:t>
      </w:r>
      <w:r w:rsidR="005C2CB2">
        <w:rPr>
          <w:rFonts w:eastAsia="MS Gothic"/>
          <w:lang w:val="fr-FR"/>
        </w:rPr>
        <w:t>«</w:t>
      </w:r>
      <w:r w:rsidR="00212735" w:rsidRPr="000C0BA2">
        <w:rPr>
          <w:rFonts w:eastAsia="MS Gothic"/>
          <w:lang w:val="fr-FR"/>
        </w:rPr>
        <w:t>c</w:t>
      </w:r>
      <w:r w:rsidRPr="000C0BA2">
        <w:rPr>
          <w:rFonts w:eastAsia="MS Gothic"/>
          <w:lang w:val="fr-FR"/>
        </w:rPr>
        <w:t>ommission d’inspection</w:t>
      </w:r>
      <w:r w:rsidR="005C2CB2">
        <w:rPr>
          <w:rFonts w:eastAsia="MS Gothic"/>
          <w:lang w:val="fr-FR"/>
        </w:rPr>
        <w:t>»</w:t>
      </w:r>
      <w:r w:rsidRPr="000C0BA2">
        <w:rPr>
          <w:rFonts w:eastAsia="MS Gothic"/>
          <w:lang w:val="fr-FR"/>
        </w:rPr>
        <w:t xml:space="preserve">) est mise en place dans chaque établissement et a pour mandat de se rendre dans les installations de détention, d’interroger les détenus, de recevoir ou de traiter leur correspondance, d’évaluer la gestion et l’administration de l’établissement et </w:t>
      </w:r>
      <w:r w:rsidRPr="000C0BA2">
        <w:rPr>
          <w:lang w:val="fr-FR"/>
        </w:rPr>
        <w:t>de faire part de son avis sur ces questions à son responsable.</w:t>
      </w:r>
    </w:p>
    <w:p w:rsidR="00634512" w:rsidRPr="000C0BA2" w:rsidRDefault="00634512" w:rsidP="00634512">
      <w:pPr>
        <w:pStyle w:val="SingleTxtG"/>
        <w:rPr>
          <w:rFonts w:eastAsia="MS Gothic"/>
          <w:lang w:val="fr-FR"/>
        </w:rPr>
      </w:pPr>
      <w:r w:rsidRPr="000C0BA2">
        <w:rPr>
          <w:rFonts w:eastAsia="MS Gothic"/>
          <w:lang w:val="fr-FR"/>
        </w:rPr>
        <w:t>172.</w:t>
      </w:r>
      <w:r w:rsidRPr="000C0BA2">
        <w:rPr>
          <w:rFonts w:eastAsia="MS Gothic"/>
          <w:lang w:val="fr-FR"/>
        </w:rPr>
        <w:tab/>
      </w:r>
      <w:r w:rsidR="000D1E6A" w:rsidRPr="000C0BA2">
        <w:rPr>
          <w:rFonts w:eastAsia="MS Gothic"/>
          <w:lang w:val="fr-FR"/>
        </w:rPr>
        <w:t>Conformément</w:t>
      </w:r>
      <w:r w:rsidR="00386FB9" w:rsidRPr="000C0BA2">
        <w:rPr>
          <w:rFonts w:eastAsia="MS Gothic"/>
          <w:lang w:val="fr-FR"/>
        </w:rPr>
        <w:t xml:space="preserve"> à la loi, l</w:t>
      </w:r>
      <w:r w:rsidR="00A427F7" w:rsidRPr="000C0BA2">
        <w:rPr>
          <w:rFonts w:eastAsia="MS Gothic"/>
          <w:lang w:val="fr-FR"/>
        </w:rPr>
        <w:t>es directeurs des établissements pénitentiaires sont tenus</w:t>
      </w:r>
      <w:r w:rsidR="00386FB9" w:rsidRPr="000C0BA2">
        <w:rPr>
          <w:rFonts w:eastAsia="MS Gothic"/>
          <w:lang w:val="fr-FR"/>
        </w:rPr>
        <w:t xml:space="preserve"> </w:t>
      </w:r>
      <w:r w:rsidR="00A427F7" w:rsidRPr="000C0BA2">
        <w:rPr>
          <w:rFonts w:eastAsia="MS Gothic"/>
          <w:lang w:val="fr-FR"/>
        </w:rPr>
        <w:t>de soumettre</w:t>
      </w:r>
      <w:r w:rsidR="000A2A6E" w:rsidRPr="000C0BA2">
        <w:rPr>
          <w:rFonts w:eastAsia="MS Gothic"/>
          <w:lang w:val="fr-FR"/>
        </w:rPr>
        <w:t xml:space="preserve"> régulièrement</w:t>
      </w:r>
      <w:r w:rsidR="00A427F7" w:rsidRPr="000C0BA2">
        <w:rPr>
          <w:rFonts w:eastAsia="MS Gothic"/>
          <w:lang w:val="fr-FR"/>
        </w:rPr>
        <w:t xml:space="preserve"> des informations sur la gestion et l’administration de leur établissement à la </w:t>
      </w:r>
      <w:r w:rsidR="00212735" w:rsidRPr="000C0BA2">
        <w:rPr>
          <w:rFonts w:eastAsia="MS Gothic"/>
          <w:lang w:val="fr-FR"/>
        </w:rPr>
        <w:t>c</w:t>
      </w:r>
      <w:r w:rsidR="00A427F7" w:rsidRPr="000C0BA2">
        <w:rPr>
          <w:rFonts w:eastAsia="MS Gothic"/>
          <w:lang w:val="fr-FR"/>
        </w:rPr>
        <w:t>ommission d’inspection ou lorsque celle-ci en fait la demande. Par ailleurs, le directeur de l’établissement p</w:t>
      </w:r>
      <w:r w:rsidR="005A5E03" w:rsidRPr="000C0BA2">
        <w:rPr>
          <w:rFonts w:eastAsia="MS Gothic"/>
          <w:lang w:val="fr-FR"/>
        </w:rPr>
        <w:t>énitentiaire est censé apporter son concours à la conduite</w:t>
      </w:r>
      <w:r w:rsidR="00A427F7" w:rsidRPr="000C0BA2">
        <w:rPr>
          <w:rFonts w:eastAsia="MS Gothic"/>
          <w:lang w:val="fr-FR"/>
        </w:rPr>
        <w:t xml:space="preserve"> des inspections et entretiens avec les détenus </w:t>
      </w:r>
      <w:r w:rsidR="005A5E03" w:rsidRPr="000C0BA2">
        <w:rPr>
          <w:rFonts w:eastAsia="MS Gothic"/>
          <w:lang w:val="fr-FR"/>
        </w:rPr>
        <w:t xml:space="preserve">menés </w:t>
      </w:r>
      <w:r w:rsidR="00A427F7" w:rsidRPr="000C0BA2">
        <w:rPr>
          <w:rFonts w:eastAsia="MS Gothic"/>
          <w:lang w:val="fr-FR"/>
        </w:rPr>
        <w:t xml:space="preserve">par la </w:t>
      </w:r>
      <w:r w:rsidR="00212735" w:rsidRPr="000C0BA2">
        <w:rPr>
          <w:rFonts w:eastAsia="MS Gothic"/>
          <w:lang w:val="fr-FR"/>
        </w:rPr>
        <w:t>c</w:t>
      </w:r>
      <w:r w:rsidR="00A427F7" w:rsidRPr="000C0BA2">
        <w:rPr>
          <w:rFonts w:eastAsia="MS Gothic"/>
          <w:lang w:val="fr-FR"/>
        </w:rPr>
        <w:t>ommission d’inspection. Conformément aux explications ci-dessus, le Gouvernement consid</w:t>
      </w:r>
      <w:r w:rsidR="00212735" w:rsidRPr="000C0BA2">
        <w:rPr>
          <w:rFonts w:eastAsia="MS Gothic"/>
          <w:lang w:val="fr-FR"/>
        </w:rPr>
        <w:t>ère que la loi garantit aux c</w:t>
      </w:r>
      <w:r w:rsidR="00A427F7" w:rsidRPr="000C0BA2">
        <w:rPr>
          <w:rFonts w:eastAsia="MS Gothic"/>
          <w:lang w:val="fr-FR"/>
        </w:rPr>
        <w:t>ommissions d’</w:t>
      </w:r>
      <w:r w:rsidR="00212735" w:rsidRPr="000C0BA2">
        <w:rPr>
          <w:rFonts w:eastAsia="MS Gothic"/>
          <w:lang w:val="fr-FR"/>
        </w:rPr>
        <w:t>inspection</w:t>
      </w:r>
      <w:r w:rsidR="00A427F7" w:rsidRPr="000C0BA2">
        <w:rPr>
          <w:rFonts w:eastAsia="MS Gothic"/>
          <w:lang w:val="fr-FR"/>
        </w:rPr>
        <w:t xml:space="preserve"> l’accès aux informations nécessaires pour bien évaluer la gestion et l’administration des </w:t>
      </w:r>
      <w:r w:rsidR="006F3882" w:rsidRPr="000C0BA2">
        <w:rPr>
          <w:rFonts w:eastAsia="MS Gothic"/>
          <w:lang w:val="fr-FR"/>
        </w:rPr>
        <w:t>établissements</w:t>
      </w:r>
      <w:r w:rsidR="00A427F7" w:rsidRPr="000C0BA2">
        <w:rPr>
          <w:rFonts w:eastAsia="MS Gothic"/>
          <w:lang w:val="fr-FR"/>
        </w:rPr>
        <w:t xml:space="preserve"> pénitentiaires. </w:t>
      </w:r>
    </w:p>
    <w:p w:rsidR="00634512" w:rsidRPr="000C0BA2" w:rsidRDefault="00634512" w:rsidP="00634512">
      <w:pPr>
        <w:pStyle w:val="SingleTxtG"/>
        <w:rPr>
          <w:rFonts w:eastAsia="MS Gothic"/>
          <w:lang w:val="fr-FR"/>
        </w:rPr>
      </w:pPr>
      <w:r w:rsidRPr="000C0BA2">
        <w:rPr>
          <w:rFonts w:eastAsia="MS Gothic"/>
          <w:lang w:val="fr-FR"/>
        </w:rPr>
        <w:t>173.</w:t>
      </w:r>
      <w:r w:rsidRPr="000C0BA2">
        <w:rPr>
          <w:rFonts w:eastAsia="MS Gothic"/>
          <w:lang w:val="fr-FR"/>
        </w:rPr>
        <w:tab/>
      </w:r>
      <w:r w:rsidR="00A427F7" w:rsidRPr="000C0BA2">
        <w:rPr>
          <w:rFonts w:eastAsia="MS Gothic"/>
          <w:lang w:val="fr-FR"/>
        </w:rPr>
        <w:t xml:space="preserve">Les membres de la </w:t>
      </w:r>
      <w:r w:rsidR="00212735" w:rsidRPr="000C0BA2">
        <w:rPr>
          <w:rFonts w:eastAsia="MS Gothic"/>
          <w:lang w:val="fr-FR"/>
        </w:rPr>
        <w:t>c</w:t>
      </w:r>
      <w:r w:rsidR="00A427F7" w:rsidRPr="000C0BA2">
        <w:rPr>
          <w:rFonts w:eastAsia="MS Gothic"/>
          <w:lang w:val="fr-FR"/>
        </w:rPr>
        <w:t xml:space="preserve">ommission d’inspection sont désignés par le Ministre de la justice et non par le directeur ou </w:t>
      </w:r>
      <w:r w:rsidR="006D37D6" w:rsidRPr="000C0BA2">
        <w:rPr>
          <w:rFonts w:eastAsia="MS Gothic"/>
          <w:lang w:val="fr-FR"/>
        </w:rPr>
        <w:t xml:space="preserve">un </w:t>
      </w:r>
      <w:r w:rsidR="00A427F7" w:rsidRPr="000C0BA2">
        <w:rPr>
          <w:rFonts w:eastAsia="MS Gothic"/>
          <w:lang w:val="fr-FR"/>
        </w:rPr>
        <w:t>autre responsable de l’établissement pénitentiaire. Leur nomination est fondée sur l</w:t>
      </w:r>
      <w:r w:rsidR="005A5E03" w:rsidRPr="000C0BA2">
        <w:rPr>
          <w:rFonts w:eastAsia="MS Gothic"/>
          <w:lang w:val="fr-FR"/>
        </w:rPr>
        <w:t>es</w:t>
      </w:r>
      <w:r w:rsidR="00A427F7" w:rsidRPr="000C0BA2">
        <w:rPr>
          <w:rFonts w:eastAsia="MS Gothic"/>
          <w:lang w:val="fr-FR"/>
        </w:rPr>
        <w:t xml:space="preserve"> recommandation</w:t>
      </w:r>
      <w:r w:rsidR="005A5E03" w:rsidRPr="000C0BA2">
        <w:rPr>
          <w:rFonts w:eastAsia="MS Gothic"/>
          <w:lang w:val="fr-FR"/>
        </w:rPr>
        <w:t>s</w:t>
      </w:r>
      <w:r w:rsidR="00A427F7" w:rsidRPr="000C0BA2">
        <w:rPr>
          <w:rFonts w:eastAsia="MS Gothic"/>
          <w:lang w:val="fr-FR"/>
        </w:rPr>
        <w:t xml:space="preserve"> d’associations de barreau</w:t>
      </w:r>
      <w:r w:rsidR="006D37D6" w:rsidRPr="000C0BA2">
        <w:rPr>
          <w:rFonts w:eastAsia="MS Gothic"/>
          <w:lang w:val="fr-FR"/>
        </w:rPr>
        <w:t>x</w:t>
      </w:r>
      <w:r w:rsidR="00A427F7" w:rsidRPr="000C0BA2">
        <w:rPr>
          <w:rFonts w:eastAsia="MS Gothic"/>
          <w:lang w:val="fr-FR"/>
        </w:rPr>
        <w:t>, d’associations médicales, d’autorités locales et autres</w:t>
      </w:r>
      <w:r w:rsidR="00A216D6" w:rsidRPr="000C0BA2">
        <w:rPr>
          <w:rFonts w:eastAsia="MS Gothic"/>
          <w:lang w:val="fr-FR"/>
        </w:rPr>
        <w:t>.</w:t>
      </w:r>
    </w:p>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r>
      <w:r w:rsidR="00212735" w:rsidRPr="000C0BA2">
        <w:rPr>
          <w:rFonts w:eastAsia="MS Gothic"/>
          <w:lang w:val="fr-FR"/>
        </w:rPr>
        <w:t>Groupe d’étude chargé de l’évaluation des recours introduits par les détenus des établissements pénitentiaires</w:t>
      </w:r>
    </w:p>
    <w:p w:rsidR="00634512" w:rsidRPr="000C0BA2" w:rsidRDefault="00634512" w:rsidP="00634512">
      <w:pPr>
        <w:pStyle w:val="SingleTxtG"/>
        <w:rPr>
          <w:rFonts w:eastAsia="MS Gothic"/>
          <w:lang w:val="fr-FR"/>
        </w:rPr>
      </w:pPr>
      <w:r w:rsidRPr="000C0BA2">
        <w:rPr>
          <w:rFonts w:eastAsia="MS Gothic"/>
          <w:lang w:val="fr-FR"/>
        </w:rPr>
        <w:t>174.</w:t>
      </w:r>
      <w:r w:rsidRPr="000C0BA2">
        <w:rPr>
          <w:rFonts w:eastAsia="MS Gothic"/>
          <w:lang w:val="fr-FR"/>
        </w:rPr>
        <w:tab/>
      </w:r>
      <w:r w:rsidR="00212735" w:rsidRPr="000C0BA2">
        <w:rPr>
          <w:rFonts w:eastAsia="MS Gothic"/>
          <w:lang w:val="fr-FR"/>
        </w:rPr>
        <w:t xml:space="preserve">Le Groupe d’étude chargé de l’évaluation des recours introduits par les </w:t>
      </w:r>
      <w:r w:rsidR="006F3882" w:rsidRPr="000C0BA2">
        <w:rPr>
          <w:rFonts w:eastAsia="MS Gothic"/>
          <w:lang w:val="fr-FR"/>
        </w:rPr>
        <w:t>détenus</w:t>
      </w:r>
      <w:r w:rsidR="00212735" w:rsidRPr="000C0BA2">
        <w:rPr>
          <w:rFonts w:eastAsia="MS Gothic"/>
          <w:lang w:val="fr-FR"/>
        </w:rPr>
        <w:t xml:space="preserve"> des établissements </w:t>
      </w:r>
      <w:r w:rsidR="006F3882" w:rsidRPr="000C0BA2">
        <w:rPr>
          <w:rFonts w:eastAsia="MS Gothic"/>
          <w:lang w:val="fr-FR"/>
        </w:rPr>
        <w:t>pénitentiaires</w:t>
      </w:r>
      <w:r w:rsidR="00212735" w:rsidRPr="000C0BA2">
        <w:rPr>
          <w:rFonts w:eastAsia="MS Gothic"/>
          <w:lang w:val="fr-FR"/>
        </w:rPr>
        <w:t xml:space="preserve"> (ci-après le </w:t>
      </w:r>
      <w:r w:rsidR="005C2CB2">
        <w:rPr>
          <w:rFonts w:eastAsia="MS Gothic"/>
          <w:lang w:val="fr-FR"/>
        </w:rPr>
        <w:t>«</w:t>
      </w:r>
      <w:r w:rsidR="00212735" w:rsidRPr="000C0BA2">
        <w:rPr>
          <w:rFonts w:eastAsia="MS Gothic"/>
          <w:lang w:val="fr-FR"/>
        </w:rPr>
        <w:t>Groupe d’étude</w:t>
      </w:r>
      <w:r w:rsidR="005C2CB2">
        <w:rPr>
          <w:rFonts w:eastAsia="MS Gothic"/>
          <w:lang w:val="fr-FR"/>
        </w:rPr>
        <w:t>»</w:t>
      </w:r>
      <w:r w:rsidR="00212735" w:rsidRPr="000C0BA2">
        <w:rPr>
          <w:rFonts w:eastAsia="MS Gothic"/>
          <w:lang w:val="fr-FR"/>
        </w:rPr>
        <w:t>) dispose de son propre secrétariat</w:t>
      </w:r>
      <w:r w:rsidR="006D37D6" w:rsidRPr="000C0BA2">
        <w:rPr>
          <w:rFonts w:eastAsia="MS Gothic"/>
          <w:lang w:val="fr-FR"/>
        </w:rPr>
        <w:t>,</w:t>
      </w:r>
      <w:r w:rsidR="00212735" w:rsidRPr="000C0BA2">
        <w:rPr>
          <w:rFonts w:eastAsia="MS Gothic"/>
          <w:lang w:val="fr-FR"/>
        </w:rPr>
        <w:t xml:space="preserve"> rattaché à la Division du secrétariat du Ministère de la justice</w:t>
      </w:r>
      <w:r w:rsidR="006D37D6" w:rsidRPr="000C0BA2">
        <w:rPr>
          <w:rFonts w:eastAsia="MS Gothic"/>
          <w:lang w:val="fr-FR"/>
        </w:rPr>
        <w:t>,</w:t>
      </w:r>
      <w:r w:rsidR="00212735" w:rsidRPr="000C0BA2">
        <w:rPr>
          <w:rFonts w:eastAsia="MS Gothic"/>
          <w:lang w:val="fr-FR"/>
        </w:rPr>
        <w:t xml:space="preserve"> de manière à garantir son indépendance à l’égard du </w:t>
      </w:r>
      <w:r w:rsidRPr="000C0BA2">
        <w:rPr>
          <w:lang w:val="fr-FR"/>
        </w:rPr>
        <w:t xml:space="preserve">Bureau des établissements pénitentiaires du </w:t>
      </w:r>
      <w:r w:rsidR="00212735" w:rsidRPr="000C0BA2">
        <w:rPr>
          <w:lang w:val="fr-FR"/>
        </w:rPr>
        <w:t>même ministère</w:t>
      </w:r>
      <w:r w:rsidRPr="000C0BA2">
        <w:rPr>
          <w:rFonts w:eastAsia="MS Gothic"/>
          <w:lang w:val="fr-FR"/>
        </w:rPr>
        <w:t xml:space="preserve"> </w:t>
      </w:r>
      <w:r w:rsidR="00212735" w:rsidRPr="000C0BA2">
        <w:rPr>
          <w:rFonts w:eastAsia="MS Gothic"/>
          <w:lang w:val="fr-FR"/>
        </w:rPr>
        <w:t xml:space="preserve">ayant compétence sur les établissements pénitentiaires. </w:t>
      </w:r>
    </w:p>
    <w:p w:rsidR="00634512" w:rsidRPr="000C0BA2" w:rsidRDefault="00634512" w:rsidP="00634512">
      <w:pPr>
        <w:pStyle w:val="SingleTxtG"/>
        <w:rPr>
          <w:rFonts w:eastAsia="MS Gothic"/>
          <w:lang w:val="fr-FR"/>
        </w:rPr>
      </w:pPr>
      <w:r w:rsidRPr="000C0BA2">
        <w:rPr>
          <w:rFonts w:eastAsia="MS Gothic"/>
          <w:lang w:val="fr-FR"/>
        </w:rPr>
        <w:t>175.</w:t>
      </w:r>
      <w:r w:rsidRPr="000C0BA2">
        <w:rPr>
          <w:rFonts w:eastAsia="MS Gothic"/>
          <w:lang w:val="fr-FR"/>
        </w:rPr>
        <w:tab/>
      </w:r>
      <w:r w:rsidR="00212735" w:rsidRPr="000C0BA2">
        <w:rPr>
          <w:rFonts w:eastAsia="MS Gothic"/>
          <w:lang w:val="fr-FR"/>
        </w:rPr>
        <w:t>Le Groupe d’étude se compose d’environ cinq membres exerçant les fonctions d’avocat</w:t>
      </w:r>
      <w:r w:rsidR="00A216D6" w:rsidRPr="000C0BA2">
        <w:rPr>
          <w:rFonts w:eastAsia="MS Gothic"/>
          <w:lang w:val="fr-FR"/>
        </w:rPr>
        <w:t>, de médecin, de juriste</w:t>
      </w:r>
      <w:r w:rsidR="00212735" w:rsidRPr="000C0BA2">
        <w:rPr>
          <w:rFonts w:eastAsia="MS Gothic"/>
          <w:lang w:val="fr-FR"/>
        </w:rPr>
        <w:t xml:space="preserve"> ou d’autres experts de l’extérieur. </w:t>
      </w:r>
      <w:r w:rsidR="002D7EDB" w:rsidRPr="000C0BA2">
        <w:rPr>
          <w:rFonts w:eastAsia="MS Gothic"/>
          <w:lang w:val="fr-FR"/>
        </w:rPr>
        <w:t>Les</w:t>
      </w:r>
      <w:r w:rsidR="00212735" w:rsidRPr="000C0BA2">
        <w:rPr>
          <w:rFonts w:eastAsia="MS Gothic"/>
          <w:lang w:val="fr-FR"/>
        </w:rPr>
        <w:t xml:space="preserve"> membres du Groupe d’étude sont nommés par le Ministre de la justice</w:t>
      </w:r>
      <w:r w:rsidR="002D7EDB" w:rsidRPr="000C0BA2">
        <w:rPr>
          <w:rFonts w:eastAsia="MS Gothic"/>
          <w:lang w:val="fr-FR"/>
        </w:rPr>
        <w:t xml:space="preserve"> à partir d’</w:t>
      </w:r>
      <w:r w:rsidR="00212735" w:rsidRPr="000C0BA2">
        <w:rPr>
          <w:rFonts w:eastAsia="MS Gothic"/>
          <w:lang w:val="fr-FR"/>
        </w:rPr>
        <w:t xml:space="preserve">une liste de </w:t>
      </w:r>
      <w:r w:rsidR="006F3882" w:rsidRPr="000C0BA2">
        <w:rPr>
          <w:rFonts w:eastAsia="MS Gothic"/>
          <w:lang w:val="fr-FR"/>
        </w:rPr>
        <w:t>candidats</w:t>
      </w:r>
      <w:r w:rsidR="00212735" w:rsidRPr="000C0BA2">
        <w:rPr>
          <w:rFonts w:eastAsia="MS Gothic"/>
          <w:lang w:val="fr-FR"/>
        </w:rPr>
        <w:t xml:space="preserve"> </w:t>
      </w:r>
      <w:r w:rsidR="00A87F42" w:rsidRPr="000C0BA2">
        <w:rPr>
          <w:rFonts w:eastAsia="MS Gothic"/>
          <w:lang w:val="fr-FR"/>
        </w:rPr>
        <w:t>chevronnés</w:t>
      </w:r>
      <w:r w:rsidR="00212735" w:rsidRPr="000C0BA2">
        <w:rPr>
          <w:rFonts w:eastAsia="MS Gothic"/>
          <w:lang w:val="fr-FR"/>
        </w:rPr>
        <w:t xml:space="preserve"> recommandés par </w:t>
      </w:r>
      <w:r w:rsidR="00A87F42" w:rsidRPr="000C0BA2">
        <w:rPr>
          <w:rFonts w:eastAsia="MS Gothic"/>
          <w:lang w:val="fr-FR"/>
        </w:rPr>
        <w:t>d</w:t>
      </w:r>
      <w:r w:rsidR="00212735" w:rsidRPr="000C0BA2">
        <w:rPr>
          <w:rFonts w:eastAsia="MS Gothic"/>
          <w:lang w:val="fr-FR"/>
        </w:rPr>
        <w:t xml:space="preserve">es organisations compétentes indépendantes du Gouvernement de manière à obtenir une composition adéquate. </w:t>
      </w:r>
    </w:p>
    <w:p w:rsidR="00634512" w:rsidRPr="000C0BA2" w:rsidRDefault="00634512" w:rsidP="00634512">
      <w:pPr>
        <w:pStyle w:val="SingleTxtG"/>
        <w:rPr>
          <w:rFonts w:eastAsia="MS Gothic"/>
          <w:lang w:val="fr-FR"/>
        </w:rPr>
      </w:pPr>
      <w:r w:rsidRPr="000C0BA2">
        <w:rPr>
          <w:rFonts w:eastAsia="MS Gothic"/>
          <w:lang w:val="fr-FR"/>
        </w:rPr>
        <w:t>176.</w:t>
      </w:r>
      <w:r w:rsidRPr="000C0BA2">
        <w:rPr>
          <w:rFonts w:eastAsia="MS Gothic"/>
          <w:lang w:val="fr-FR"/>
        </w:rPr>
        <w:tab/>
      </w:r>
      <w:r w:rsidR="0082502F" w:rsidRPr="000C0BA2">
        <w:rPr>
          <w:rFonts w:eastAsia="MS Gothic"/>
          <w:lang w:val="fr-FR"/>
        </w:rPr>
        <w:t xml:space="preserve">Si les </w:t>
      </w:r>
      <w:r w:rsidR="006F3882" w:rsidRPr="000C0BA2">
        <w:rPr>
          <w:rFonts w:eastAsia="MS Gothic"/>
          <w:lang w:val="fr-FR"/>
        </w:rPr>
        <w:t>résultats</w:t>
      </w:r>
      <w:r w:rsidR="0082502F" w:rsidRPr="000C0BA2">
        <w:rPr>
          <w:rFonts w:eastAsia="MS Gothic"/>
          <w:lang w:val="fr-FR"/>
        </w:rPr>
        <w:t xml:space="preserve"> de l’examen des recours divergent de l’avis du Ministre de la justice, le Groupe d’étude formule</w:t>
      </w:r>
      <w:r w:rsidR="002A5918" w:rsidRPr="000C0BA2">
        <w:rPr>
          <w:rFonts w:eastAsia="MS Gothic"/>
          <w:lang w:val="fr-FR"/>
        </w:rPr>
        <w:t xml:space="preserve">ra une proposition au Ministre et demandera à ce que le traitement des recours soit réévalué. En outre, le Ministère de la justice traite les recours </w:t>
      </w:r>
      <w:r w:rsidR="006F3882" w:rsidRPr="000C0BA2">
        <w:rPr>
          <w:rFonts w:eastAsia="MS Gothic"/>
          <w:lang w:val="fr-FR"/>
        </w:rPr>
        <w:t>conformément</w:t>
      </w:r>
      <w:r w:rsidR="002A5918" w:rsidRPr="000C0BA2">
        <w:rPr>
          <w:rFonts w:eastAsia="MS Gothic"/>
          <w:lang w:val="fr-FR"/>
        </w:rPr>
        <w:t xml:space="preserve"> aux propositions formulées par le Groupe d’étude et s’efforce de le</w:t>
      </w:r>
      <w:r w:rsidR="00A87F42" w:rsidRPr="000C0BA2">
        <w:rPr>
          <w:rFonts w:eastAsia="MS Gothic"/>
          <w:lang w:val="fr-FR"/>
        </w:rPr>
        <w:t>s</w:t>
      </w:r>
      <w:r w:rsidR="002A5918" w:rsidRPr="000C0BA2">
        <w:rPr>
          <w:rFonts w:eastAsia="MS Gothic"/>
          <w:lang w:val="fr-FR"/>
        </w:rPr>
        <w:t xml:space="preserve"> respecter dans toute la mesure du possible. </w:t>
      </w:r>
    </w:p>
    <w:p w:rsidR="00634512" w:rsidRPr="000C0BA2" w:rsidRDefault="00634512" w:rsidP="00634512">
      <w:pPr>
        <w:pStyle w:val="SingleTxtG"/>
        <w:rPr>
          <w:rFonts w:eastAsia="MS Gothic"/>
          <w:lang w:val="fr-FR"/>
        </w:rPr>
      </w:pPr>
      <w:r w:rsidRPr="000C0BA2">
        <w:rPr>
          <w:rFonts w:eastAsia="MS Gothic"/>
          <w:lang w:val="fr-FR"/>
        </w:rPr>
        <w:t>177.</w:t>
      </w:r>
      <w:r w:rsidRPr="000C0BA2">
        <w:rPr>
          <w:rFonts w:eastAsia="MS Gothic"/>
          <w:lang w:val="fr-FR"/>
        </w:rPr>
        <w:tab/>
      </w:r>
      <w:r w:rsidR="002A5918" w:rsidRPr="000C0BA2">
        <w:rPr>
          <w:rFonts w:eastAsia="MS Gothic"/>
          <w:lang w:val="fr-FR"/>
        </w:rPr>
        <w:t xml:space="preserve">De plus amples informations sur le Groupe d’étude figurent sur le site Web du Ministère de la justice. </w:t>
      </w:r>
    </w:p>
    <w:p w:rsidR="00634512" w:rsidRPr="000C0BA2" w:rsidRDefault="00634512" w:rsidP="00634512">
      <w:pPr>
        <w:pStyle w:val="H23G"/>
        <w:rPr>
          <w:rFonts w:eastAsia="MS Gothic"/>
          <w:lang w:val="fr-FR"/>
        </w:rPr>
      </w:pPr>
      <w:r w:rsidRPr="000C0BA2">
        <w:rPr>
          <w:rFonts w:eastAsia="MS Gothic"/>
          <w:lang w:val="fr-FR"/>
        </w:rPr>
        <w:tab/>
        <w:t>5.</w:t>
      </w:r>
      <w:r w:rsidRPr="000C0BA2">
        <w:rPr>
          <w:rFonts w:eastAsia="MS Gothic"/>
          <w:lang w:val="fr-FR"/>
        </w:rPr>
        <w:tab/>
        <w:t>Droit à l’accès à l’aide juridictionnelle</w:t>
      </w:r>
    </w:p>
    <w:p w:rsidR="00634512" w:rsidRPr="000C0BA2" w:rsidRDefault="00634512" w:rsidP="00634512">
      <w:pPr>
        <w:pStyle w:val="SingleTxtG"/>
        <w:rPr>
          <w:rFonts w:eastAsia="MS Gothic"/>
          <w:lang w:val="fr-FR"/>
        </w:rPr>
      </w:pPr>
      <w:r w:rsidRPr="000C0BA2">
        <w:rPr>
          <w:rFonts w:eastAsia="MS Gothic"/>
          <w:lang w:val="fr-FR"/>
        </w:rPr>
        <w:t>178.</w:t>
      </w:r>
      <w:r w:rsidRPr="000C0BA2">
        <w:rPr>
          <w:rFonts w:eastAsia="MS Gothic"/>
          <w:lang w:val="fr-FR"/>
        </w:rPr>
        <w:tab/>
        <w:t xml:space="preserve">Se reporter au paragraphe 6 des renseignements fournis par le Gouvernement japonais sur la suite donnée aux observations finales du Comité (CCPR/C/JPN/CO/5).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t>Traitement dans les établissements pénitentiaires</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Traitement des détenus condamnés</w:t>
      </w:r>
    </w:p>
    <w:p w:rsidR="00634512" w:rsidRPr="000C0BA2" w:rsidRDefault="00634512" w:rsidP="00634512">
      <w:pPr>
        <w:pStyle w:val="SingleTxtG"/>
        <w:rPr>
          <w:rFonts w:eastAsia="MS Gothic"/>
          <w:lang w:val="fr-FR"/>
        </w:rPr>
      </w:pPr>
      <w:r w:rsidRPr="000C0BA2">
        <w:rPr>
          <w:rFonts w:eastAsia="MS Gothic"/>
          <w:lang w:val="fr-FR"/>
        </w:rPr>
        <w:t>179.</w:t>
      </w:r>
      <w:r w:rsidRPr="000C0BA2">
        <w:rPr>
          <w:rFonts w:eastAsia="MS Gothic"/>
          <w:lang w:val="fr-FR"/>
        </w:rPr>
        <w:tab/>
      </w:r>
      <w:r w:rsidRPr="000C0BA2">
        <w:rPr>
          <w:rFonts w:eastAsia="SimSun"/>
          <w:lang w:val="fr-FR" w:eastAsia="zh-CN"/>
        </w:rPr>
        <w:t xml:space="preserve">Le nombre des personnes détenues dans les établissements pénitentiaires japonais était de </w:t>
      </w:r>
      <w:r w:rsidRPr="000C0BA2">
        <w:rPr>
          <w:rFonts w:eastAsia="MS Gothic"/>
          <w:lang w:val="fr-FR"/>
        </w:rPr>
        <w:t xml:space="preserve">45 525 à la fin de 1993 mais a augmenté régulièrement depuis cette date. En 2007, ce nombre a reculé pour la première fois en 14 ans, pour atteindre 72 975 détenus en 2010, soit une diminution de 2 275 personnes. Cependant, </w:t>
      </w:r>
      <w:r w:rsidRPr="000C0BA2">
        <w:rPr>
          <w:rFonts w:eastAsia="SimSun"/>
          <w:lang w:val="fr-FR" w:eastAsia="zh-CN"/>
        </w:rPr>
        <w:t>le taux d’occupation des établissements pénitentiaires reste élevé et le problème de leur surpeuplement n’a pas été résolu.</w:t>
      </w:r>
      <w:r w:rsidR="00A427F7" w:rsidRPr="000C0BA2">
        <w:rPr>
          <w:rFonts w:eastAsia="SimSun"/>
          <w:lang w:val="fr-FR" w:eastAsia="zh-CN"/>
        </w:rPr>
        <w:t xml:space="preserve"> </w:t>
      </w:r>
      <w:r w:rsidRPr="000C0BA2">
        <w:rPr>
          <w:rFonts w:eastAsia="SimSun"/>
          <w:lang w:val="fr-FR" w:eastAsia="zh-CN"/>
        </w:rPr>
        <w:t xml:space="preserve">En particulier, le nombre des prisonniers condamnés était de </w:t>
      </w:r>
      <w:r w:rsidR="00B5576E">
        <w:rPr>
          <w:rFonts w:eastAsia="MS Gothic"/>
          <w:lang w:val="fr-FR"/>
        </w:rPr>
        <w:t>64 </w:t>
      </w:r>
      <w:r w:rsidRPr="000C0BA2">
        <w:rPr>
          <w:rFonts w:eastAsia="MS Gothic"/>
          <w:lang w:val="fr-FR"/>
        </w:rPr>
        <w:t xml:space="preserve">883 à la fin de 2010, </w:t>
      </w:r>
      <w:r w:rsidRPr="000C0BA2">
        <w:rPr>
          <w:rFonts w:eastAsia="SimSun"/>
          <w:lang w:val="fr-FR" w:eastAsia="zh-CN"/>
        </w:rPr>
        <w:t>soit un taux d’occupation de</w:t>
      </w:r>
      <w:r w:rsidR="00EC44EB" w:rsidRPr="000C0BA2">
        <w:rPr>
          <w:rFonts w:eastAsia="SimSun"/>
          <w:lang w:val="fr-FR" w:eastAsia="zh-CN"/>
        </w:rPr>
        <w:t xml:space="preserve"> </w:t>
      </w:r>
      <w:r w:rsidRPr="000C0BA2">
        <w:rPr>
          <w:rFonts w:eastAsia="MS Gothic"/>
          <w:lang w:val="fr-FR"/>
        </w:rPr>
        <w:t>90</w:t>
      </w:r>
      <w:r w:rsidR="00077AFE">
        <w:rPr>
          <w:rFonts w:eastAsia="MS Gothic"/>
          <w:lang w:val="fr-FR"/>
        </w:rPr>
        <w:t> %</w:t>
      </w:r>
      <w:r w:rsidRPr="000C0BA2">
        <w:rPr>
          <w:rFonts w:eastAsia="MS Gothic"/>
          <w:lang w:val="fr-FR"/>
        </w:rPr>
        <w:t xml:space="preserve">. </w:t>
      </w:r>
      <w:r w:rsidRPr="000C0BA2">
        <w:rPr>
          <w:rFonts w:eastAsia="SimSun"/>
          <w:lang w:val="fr-FR" w:eastAsia="zh-CN"/>
        </w:rPr>
        <w:t xml:space="preserve">De ce fait, 13 des 77 </w:t>
      </w:r>
      <w:r w:rsidR="00D00FFA">
        <w:rPr>
          <w:rFonts w:eastAsia="SimSun"/>
          <w:lang w:val="fr-FR" w:eastAsia="zh-CN"/>
        </w:rPr>
        <w:t>établissements pénitentiaires</w:t>
      </w:r>
      <w:r w:rsidRPr="000C0BA2">
        <w:rPr>
          <w:rFonts w:eastAsia="SimSun"/>
          <w:lang w:val="fr-FR" w:eastAsia="zh-CN"/>
        </w:rPr>
        <w:t xml:space="preserve"> du pays étaient surpeuplées, dont 2 ayant un taux d’occupation supérieure à 120</w:t>
      </w:r>
      <w:r w:rsidR="00077AFE">
        <w:rPr>
          <w:rFonts w:eastAsia="SimSun"/>
          <w:lang w:val="fr-FR" w:eastAsia="zh-CN"/>
        </w:rPr>
        <w:t> %</w:t>
      </w:r>
      <w:r w:rsidRPr="000C0BA2">
        <w:rPr>
          <w:rFonts w:eastAsia="SimSun"/>
          <w:lang w:val="fr-FR" w:eastAsia="zh-CN"/>
        </w:rPr>
        <w:t>.</w:t>
      </w:r>
    </w:p>
    <w:p w:rsidR="00634512" w:rsidRPr="000C0BA2" w:rsidRDefault="00634512" w:rsidP="00634512">
      <w:pPr>
        <w:pStyle w:val="SingleTxtG"/>
        <w:rPr>
          <w:rFonts w:eastAsia="MS Gothic"/>
          <w:lang w:val="fr-FR"/>
        </w:rPr>
      </w:pPr>
      <w:r w:rsidRPr="000C0BA2">
        <w:rPr>
          <w:rFonts w:eastAsia="MS Gothic"/>
          <w:lang w:val="fr-FR"/>
        </w:rPr>
        <w:t>180.</w:t>
      </w:r>
      <w:r w:rsidRPr="000C0BA2">
        <w:rPr>
          <w:rFonts w:eastAsia="MS Gothic"/>
          <w:lang w:val="fr-FR"/>
        </w:rPr>
        <w:tab/>
        <w:t xml:space="preserve">Outre la question du surpeuplement des prisons et de leur taux d’occupation élevé, </w:t>
      </w:r>
      <w:r w:rsidRPr="000C0BA2">
        <w:rPr>
          <w:rFonts w:eastAsia="SimSun"/>
          <w:spacing w:val="-2"/>
          <w:lang w:val="fr-FR" w:eastAsia="zh-CN"/>
        </w:rPr>
        <w:t>une forte proportion de prisonniers condamnés est encore constituée de membres de groupes relevant de la criminalité organisée et de personnes condamnées pour trafic de drogue</w:t>
      </w:r>
      <w:r w:rsidRPr="000C0BA2">
        <w:rPr>
          <w:rFonts w:eastAsia="MS Gothic"/>
          <w:lang w:val="fr-FR"/>
        </w:rPr>
        <w:t>, de récidivistes et de personnes particulièrement difficiles à gérer. Par ailleurs, la population carcérale vieillit.</w:t>
      </w:r>
      <w:r w:rsidR="00A427F7" w:rsidRPr="000C0BA2">
        <w:rPr>
          <w:rFonts w:eastAsia="MS Gothic"/>
          <w:lang w:val="fr-FR"/>
        </w:rPr>
        <w:t xml:space="preserve"> </w:t>
      </w:r>
      <w:r w:rsidR="002A5918" w:rsidRPr="000C0BA2">
        <w:rPr>
          <w:rFonts w:eastAsia="MS Gothic"/>
          <w:lang w:val="fr-FR"/>
        </w:rPr>
        <w:t xml:space="preserve">Ces </w:t>
      </w:r>
      <w:r w:rsidRPr="000C0BA2">
        <w:rPr>
          <w:rFonts w:eastAsia="MS Gothic"/>
          <w:lang w:val="fr-FR"/>
        </w:rPr>
        <w:t xml:space="preserve">situations </w:t>
      </w:r>
      <w:r w:rsidR="002A5918" w:rsidRPr="000C0BA2">
        <w:rPr>
          <w:rFonts w:eastAsia="MS Gothic"/>
          <w:lang w:val="fr-FR"/>
        </w:rPr>
        <w:t xml:space="preserve">nécessitent aujourd’hui que le traitement, la sécurité et la sûreté des détenus fassent l’objet d’une attention accrue. </w:t>
      </w:r>
    </w:p>
    <w:p w:rsidR="00634512" w:rsidRPr="000C0BA2" w:rsidRDefault="00634512" w:rsidP="00634512">
      <w:pPr>
        <w:pStyle w:val="SingleTxtG"/>
        <w:rPr>
          <w:rFonts w:eastAsia="SimSun"/>
          <w:lang w:val="fr-FR" w:eastAsia="zh-CN"/>
        </w:rPr>
      </w:pPr>
      <w:r w:rsidRPr="000C0BA2">
        <w:rPr>
          <w:rFonts w:eastAsia="MS Gothic"/>
          <w:lang w:val="fr-FR"/>
        </w:rPr>
        <w:t>181.</w:t>
      </w:r>
      <w:r w:rsidRPr="000C0BA2">
        <w:rPr>
          <w:rFonts w:eastAsia="MS Gothic"/>
          <w:lang w:val="fr-FR"/>
        </w:rPr>
        <w:tab/>
        <w:t>Le</w:t>
      </w:r>
      <w:r w:rsidRPr="000C0BA2">
        <w:rPr>
          <w:rFonts w:eastAsia="SimSun"/>
          <w:lang w:val="fr-FR" w:eastAsia="zh-CN"/>
        </w:rPr>
        <w:t xml:space="preserve"> nombre des membres du personnel des établissements pénitentiaires</w:t>
      </w:r>
      <w:r w:rsidRPr="000C0BA2">
        <w:rPr>
          <w:rFonts w:eastAsia="MS Gothic"/>
          <w:lang w:val="fr-FR"/>
        </w:rPr>
        <w:t xml:space="preserve"> (quota) était de 17</w:t>
      </w:r>
      <w:r w:rsidR="002A5918" w:rsidRPr="000C0BA2">
        <w:rPr>
          <w:rFonts w:eastAsia="MS Gothic"/>
          <w:lang w:val="fr-FR"/>
        </w:rPr>
        <w:t> </w:t>
      </w:r>
      <w:r w:rsidRPr="000C0BA2">
        <w:rPr>
          <w:rFonts w:eastAsia="MS Gothic"/>
          <w:lang w:val="fr-FR"/>
        </w:rPr>
        <w:t>912 à la fin de l’année fiscale 2006 et avait atteint 19</w:t>
      </w:r>
      <w:r w:rsidR="002A5918" w:rsidRPr="000C0BA2">
        <w:rPr>
          <w:rFonts w:eastAsia="MS Gothic"/>
          <w:lang w:val="fr-FR"/>
        </w:rPr>
        <w:t> </w:t>
      </w:r>
      <w:r w:rsidRPr="000C0BA2">
        <w:rPr>
          <w:rFonts w:eastAsia="MS Gothic"/>
          <w:lang w:val="fr-FR"/>
        </w:rPr>
        <w:t xml:space="preserve">109 à la fin de l’année fiscale 2010, soit 1 197 agents supplémentaires. Le nombre des détenus par agent (nombre de détenus à la fin de l’année rapporté au nombre d’agents à la fin de l’année) a été légèrement amélioré au cours de cette période de cinq ans, passant d’environ 4,5 à près de 3,9. Cela étant, le problème du surpeuplement et du taux d’occupation carcérale </w:t>
      </w:r>
      <w:r w:rsidR="006F3882" w:rsidRPr="000C0BA2">
        <w:rPr>
          <w:rFonts w:eastAsia="MS Gothic"/>
          <w:lang w:val="fr-FR"/>
        </w:rPr>
        <w:t>persiste</w:t>
      </w:r>
      <w:r w:rsidRPr="000C0BA2">
        <w:rPr>
          <w:rFonts w:eastAsia="MS Gothic"/>
          <w:lang w:val="fr-FR"/>
        </w:rPr>
        <w:t xml:space="preserve"> et le Gouvernement continue de rechercher des solutions pour </w:t>
      </w:r>
      <w:r w:rsidRPr="000C0BA2">
        <w:rPr>
          <w:rFonts w:eastAsia="SimSun"/>
          <w:lang w:val="fr-FR" w:eastAsia="zh-CN"/>
        </w:rPr>
        <w:t>réduire cette charge</w:t>
      </w:r>
      <w:r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182.</w:t>
      </w:r>
      <w:r w:rsidRPr="000C0BA2">
        <w:rPr>
          <w:rFonts w:eastAsia="MS Gothic"/>
          <w:lang w:val="fr-FR"/>
        </w:rPr>
        <w:tab/>
        <w:t xml:space="preserve">Suite aux réunions d’étude mentionnées dans les précédents rapports </w:t>
      </w:r>
      <w:r w:rsidR="006F3882" w:rsidRPr="000C0BA2">
        <w:rPr>
          <w:rFonts w:eastAsia="MS Gothic"/>
          <w:lang w:val="fr-FR"/>
        </w:rPr>
        <w:t>périodiques</w:t>
      </w:r>
      <w:r w:rsidRPr="000C0BA2">
        <w:rPr>
          <w:rFonts w:eastAsia="MS Gothic"/>
          <w:lang w:val="fr-FR"/>
        </w:rPr>
        <w:t xml:space="preserve">, le </w:t>
      </w:r>
      <w:r w:rsidRPr="000C0BA2">
        <w:rPr>
          <w:rFonts w:eastAsia="SimSun"/>
          <w:lang w:val="fr-FR" w:eastAsia="zh-CN"/>
        </w:rPr>
        <w:t xml:space="preserve">Bureau des affaires pénitentiaires du Ministère de la justice et une des ONG japonaises de défense des droits de l’homme, la Fédération </w:t>
      </w:r>
      <w:r w:rsidR="000B5AD8" w:rsidRPr="000C0BA2">
        <w:rPr>
          <w:rFonts w:eastAsia="SimSun"/>
          <w:lang w:val="fr-FR" w:eastAsia="zh-CN"/>
        </w:rPr>
        <w:t>des barreaux</w:t>
      </w:r>
      <w:r w:rsidR="000D1E6A" w:rsidRPr="000C0BA2">
        <w:rPr>
          <w:rFonts w:eastAsia="SimSun"/>
          <w:lang w:val="fr-FR" w:eastAsia="zh-CN"/>
        </w:rPr>
        <w:t xml:space="preserve"> japonais</w:t>
      </w:r>
      <w:r w:rsidRPr="000C0BA2">
        <w:rPr>
          <w:rFonts w:eastAsia="MS Gothic"/>
          <w:lang w:val="fr-FR"/>
        </w:rPr>
        <w:t xml:space="preserve">, ont procédé à des échanges de points de vue sur la révision de la loi sur les prisons (dont il est fait état dans la suite du présent rapport) et des discussions bilatérales sur certaines questions sont organisées plusieurs fois par année.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r>
      <w:r w:rsidR="006F3882" w:rsidRPr="000C0BA2">
        <w:rPr>
          <w:rFonts w:eastAsia="MS Gothic"/>
          <w:lang w:val="fr-FR"/>
        </w:rPr>
        <w:t>Évaluation</w:t>
      </w:r>
      <w:r w:rsidRPr="000C0BA2">
        <w:rPr>
          <w:rFonts w:eastAsia="MS Gothic"/>
          <w:lang w:val="fr-FR"/>
        </w:rPr>
        <w:t xml:space="preserve"> en vue du traitement et formation des groupes</w:t>
      </w:r>
    </w:p>
    <w:p w:rsidR="00634512" w:rsidRPr="000C0BA2" w:rsidRDefault="00634512" w:rsidP="00634512">
      <w:pPr>
        <w:pStyle w:val="SingleTxtG"/>
        <w:rPr>
          <w:rFonts w:eastAsia="MS Gothic"/>
          <w:lang w:val="fr-FR"/>
        </w:rPr>
      </w:pPr>
      <w:r w:rsidRPr="000C0BA2">
        <w:rPr>
          <w:rFonts w:eastAsia="MS Gothic"/>
          <w:lang w:val="fr-FR"/>
        </w:rPr>
        <w:t>183.</w:t>
      </w:r>
      <w:r w:rsidRPr="000C0BA2">
        <w:rPr>
          <w:rFonts w:eastAsia="MS Gothic"/>
          <w:lang w:val="fr-FR"/>
        </w:rPr>
        <w:tab/>
      </w:r>
      <w:r w:rsidRPr="000C0BA2">
        <w:rPr>
          <w:rFonts w:eastAsia="SimSun"/>
          <w:lang w:val="fr-FR" w:eastAsia="zh-CN"/>
        </w:rPr>
        <w:t>Pour réussir la réadaptation et la réinsertion sociale des prisonniers, il faut prévoir un traitement adapté aux caract</w:t>
      </w:r>
      <w:r w:rsidRPr="000C0BA2">
        <w:rPr>
          <w:rFonts w:eastAsia="SimSun"/>
          <w:lang w:val="fr-FR" w:eastAsia="zh-CN"/>
        </w:rPr>
        <w:t>é</w:t>
      </w:r>
      <w:r w:rsidRPr="000C0BA2">
        <w:rPr>
          <w:rFonts w:eastAsia="SimSun"/>
          <w:lang w:val="fr-FR" w:eastAsia="zh-CN"/>
        </w:rPr>
        <w:t>ristiques personnelles de chacun d’entre eux, tout en tenant compte de divers aspects relatifs à l’environnement et à la s</w:t>
      </w:r>
      <w:r w:rsidRPr="000C0BA2">
        <w:rPr>
          <w:rFonts w:eastAsia="SimSun"/>
          <w:lang w:val="fr-FR" w:eastAsia="zh-CN"/>
        </w:rPr>
        <w:t>o</w:t>
      </w:r>
      <w:r w:rsidRPr="000C0BA2">
        <w:rPr>
          <w:rFonts w:eastAsia="SimSun"/>
          <w:lang w:val="fr-FR" w:eastAsia="zh-CN"/>
        </w:rPr>
        <w:t>ciété</w:t>
      </w:r>
      <w:r w:rsidRPr="000C0BA2">
        <w:rPr>
          <w:rFonts w:eastAsia="MS Gothic"/>
          <w:lang w:val="fr-FR"/>
        </w:rPr>
        <w:t xml:space="preserve">. </w:t>
      </w:r>
      <w:r w:rsidRPr="000C0BA2">
        <w:rPr>
          <w:rFonts w:eastAsia="SimSun"/>
          <w:lang w:val="fr-FR" w:eastAsia="zh-CN"/>
        </w:rPr>
        <w:t>Les études scientifiques destinées à cerner les domaines qui posent problème aux prisonniers sont appelées «ex</w:t>
      </w:r>
      <w:r w:rsidRPr="000C0BA2">
        <w:rPr>
          <w:rFonts w:eastAsia="SimSun"/>
          <w:lang w:val="fr-FR" w:eastAsia="zh-CN"/>
        </w:rPr>
        <w:t>a</w:t>
      </w:r>
      <w:r w:rsidRPr="000C0BA2">
        <w:rPr>
          <w:rFonts w:eastAsia="SimSun"/>
          <w:lang w:val="fr-FR" w:eastAsia="zh-CN"/>
        </w:rPr>
        <w:t xml:space="preserve">mens de classification». Sur la base de ces examens, un plan de traitement des prisonniers est établi, les prisonniers sont répartis en groupes pour permettre une mise en </w:t>
      </w:r>
      <w:r w:rsidR="006F3882" w:rsidRPr="000C0BA2">
        <w:rPr>
          <w:rFonts w:eastAsia="SimSun"/>
          <w:lang w:val="fr-FR" w:eastAsia="zh-CN"/>
        </w:rPr>
        <w:t>œuvre</w:t>
      </w:r>
      <w:r w:rsidRPr="000C0BA2">
        <w:rPr>
          <w:rFonts w:eastAsia="SimSun"/>
          <w:lang w:val="fr-FR" w:eastAsia="zh-CN"/>
        </w:rPr>
        <w:t xml:space="preserve"> efficace du plan et le traitement effectif est adapté aux besoins de chaque groupe. </w:t>
      </w:r>
    </w:p>
    <w:p w:rsidR="00634512" w:rsidRPr="000C0BA2" w:rsidRDefault="00634512" w:rsidP="00634512">
      <w:pPr>
        <w:pStyle w:val="SingleTxtG"/>
        <w:rPr>
          <w:rFonts w:eastAsia="MS Gothic"/>
          <w:lang w:val="fr-FR"/>
        </w:rPr>
      </w:pPr>
      <w:r w:rsidRPr="000C0BA2">
        <w:rPr>
          <w:rFonts w:eastAsia="MS Gothic"/>
          <w:lang w:val="fr-FR"/>
        </w:rPr>
        <w:t>184.</w:t>
      </w:r>
      <w:r w:rsidRPr="000C0BA2">
        <w:rPr>
          <w:rFonts w:eastAsia="MS Gothic"/>
          <w:lang w:val="fr-FR"/>
        </w:rPr>
        <w:tab/>
        <w:t xml:space="preserve">Plus précisément, lorsqu’un prisonnier dont la sentence vient d’être prononcée doit être incarcéré, un examen de classification est effectué. Sur la base des résultats de cet examen, sa catégorie d’affectation (la catégorie qui sert de norme pour désigner l’établissement dans lequel il sera détenu et la section à l’intérieur de cet établissement) et </w:t>
      </w:r>
      <w:r w:rsidR="00F64C59" w:rsidRPr="000C0BA2">
        <w:rPr>
          <w:rFonts w:eastAsia="MS Gothic"/>
          <w:lang w:val="fr-FR"/>
        </w:rPr>
        <w:t>le type de</w:t>
      </w:r>
      <w:r w:rsidRPr="000C0BA2">
        <w:rPr>
          <w:rFonts w:eastAsia="MS Gothic"/>
          <w:lang w:val="fr-FR"/>
        </w:rPr>
        <w:t xml:space="preserve"> traitement sont fixés et l’établissement précis dans lequel il sera détenu est désigné.</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t>Trava</w:t>
      </w:r>
      <w:r w:rsidR="00F64C59" w:rsidRPr="000C0BA2">
        <w:rPr>
          <w:rFonts w:eastAsia="MS Gothic"/>
          <w:lang w:val="fr-FR"/>
        </w:rPr>
        <w:t>il carcéral</w:t>
      </w:r>
    </w:p>
    <w:p w:rsidR="00634512" w:rsidRPr="000C0BA2" w:rsidRDefault="00634512" w:rsidP="00634512">
      <w:pPr>
        <w:pStyle w:val="SingleTxtG"/>
        <w:rPr>
          <w:rFonts w:eastAsia="MS Gothic"/>
          <w:lang w:val="fr-FR"/>
        </w:rPr>
      </w:pPr>
      <w:r w:rsidRPr="000C0BA2">
        <w:rPr>
          <w:rFonts w:eastAsia="MS Gothic"/>
          <w:lang w:val="fr-FR"/>
        </w:rPr>
        <w:t>185.</w:t>
      </w:r>
      <w:r w:rsidRPr="000C0BA2">
        <w:rPr>
          <w:rFonts w:eastAsia="MS Gothic"/>
          <w:lang w:val="fr-FR"/>
        </w:rPr>
        <w:tab/>
      </w:r>
      <w:r w:rsidRPr="000C0BA2">
        <w:rPr>
          <w:lang w:val="fr-FR"/>
        </w:rPr>
        <w:t>Le travail est un aspect important de la rééducation sociale des détenus</w:t>
      </w:r>
      <w:r w:rsidRPr="000C0BA2">
        <w:rPr>
          <w:rFonts w:eastAsia="SimSun"/>
          <w:lang w:val="fr-FR" w:eastAsia="zh-CN"/>
        </w:rPr>
        <w:t xml:space="preserve">. </w:t>
      </w:r>
      <w:r w:rsidR="006F3882" w:rsidRPr="000C0BA2">
        <w:rPr>
          <w:lang w:val="fr-FR"/>
        </w:rPr>
        <w:t>En remettant de l'ordre dans leur vie grâce au travail, ce programme aide les détenus à</w:t>
      </w:r>
      <w:r w:rsidR="006F3882" w:rsidRPr="000C0BA2">
        <w:rPr>
          <w:rFonts w:eastAsia="SimSun"/>
          <w:lang w:val="fr-FR" w:eastAsia="zh-CN"/>
        </w:rPr>
        <w:t xml:space="preserve"> se maintenir sains de corps et d'esprit, à cultiver le goût du travail, à mener une existence stable et à prendre conscience de leur rôle et de leurs responsabilités. </w:t>
      </w:r>
      <w:r w:rsidRPr="000C0BA2">
        <w:rPr>
          <w:rFonts w:eastAsia="SimSun"/>
          <w:lang w:val="fr-FR" w:eastAsia="zh-CN"/>
        </w:rPr>
        <w:t>Il contribue en même temps à leur réinsertion sociale en leur apportant des connaissances et des qualifications professionnelles.</w:t>
      </w:r>
    </w:p>
    <w:p w:rsidR="00634512" w:rsidRPr="000C0BA2" w:rsidRDefault="00634512" w:rsidP="00634512">
      <w:pPr>
        <w:pStyle w:val="SingleTxtG"/>
        <w:rPr>
          <w:rFonts w:eastAsia="MS Gothic"/>
          <w:lang w:val="fr-FR"/>
        </w:rPr>
      </w:pPr>
      <w:r w:rsidRPr="000C0BA2">
        <w:rPr>
          <w:rFonts w:eastAsia="MS Gothic"/>
          <w:lang w:val="fr-FR"/>
        </w:rPr>
        <w:t>186.</w:t>
      </w:r>
      <w:r w:rsidRPr="000C0BA2">
        <w:rPr>
          <w:rFonts w:eastAsia="MS Gothic"/>
          <w:lang w:val="fr-FR"/>
        </w:rPr>
        <w:tab/>
        <w:t>Plus particulièrement, la formation professionnelle</w:t>
      </w:r>
      <w:r w:rsidR="00455743">
        <w:rPr>
          <w:rFonts w:eastAsia="MS Gothic"/>
          <w:lang w:val="fr-FR"/>
        </w:rPr>
        <w:t>,</w:t>
      </w:r>
      <w:r w:rsidRPr="000C0BA2">
        <w:rPr>
          <w:rFonts w:eastAsia="MS Gothic"/>
          <w:lang w:val="fr-FR"/>
        </w:rPr>
        <w:t xml:space="preserve"> considérée comme l’une des formes du travail en prison</w:t>
      </w:r>
      <w:r w:rsidR="00455743">
        <w:rPr>
          <w:rFonts w:eastAsia="MS Gothic"/>
          <w:lang w:val="fr-FR"/>
        </w:rPr>
        <w:t>,</w:t>
      </w:r>
      <w:r w:rsidRPr="000C0BA2">
        <w:rPr>
          <w:rFonts w:eastAsia="MS Gothic"/>
          <w:lang w:val="fr-FR"/>
        </w:rPr>
        <w:t xml:space="preserve"> est mise en </w:t>
      </w:r>
      <w:r w:rsidR="006F3882" w:rsidRPr="000C0BA2">
        <w:rPr>
          <w:rFonts w:eastAsia="MS Gothic"/>
          <w:lang w:val="fr-FR"/>
        </w:rPr>
        <w:t>œuvre</w:t>
      </w:r>
      <w:r w:rsidRPr="000C0BA2">
        <w:rPr>
          <w:rFonts w:eastAsia="MS Gothic"/>
          <w:lang w:val="fr-FR"/>
        </w:rPr>
        <w:t xml:space="preserve"> avec pour objectif de permettre aux prisonniers d’acquérir les connaissances et les qualifications nécessaires pour travailler, ainsi que les diplômes et autres qualifications utiles pour obtenir un emploi en sortant de prison.</w:t>
      </w:r>
    </w:p>
    <w:p w:rsidR="00634512" w:rsidRPr="000C0BA2" w:rsidRDefault="00634512" w:rsidP="00634512">
      <w:pPr>
        <w:pStyle w:val="SingleTxtG"/>
        <w:rPr>
          <w:rFonts w:eastAsia="MS Gothic"/>
          <w:lang w:val="fr-FR"/>
        </w:rPr>
      </w:pPr>
      <w:r w:rsidRPr="000C0BA2">
        <w:rPr>
          <w:rFonts w:eastAsia="MS Gothic"/>
          <w:lang w:val="fr-FR"/>
        </w:rPr>
        <w:t>187.</w:t>
      </w:r>
      <w:r w:rsidRPr="000C0BA2">
        <w:rPr>
          <w:rFonts w:eastAsia="MS Gothic"/>
          <w:lang w:val="fr-FR"/>
        </w:rPr>
        <w:tab/>
        <w:t>La formation professionnelle est dispensée dans des domaines tels que la soudure,</w:t>
      </w:r>
      <w:r w:rsidR="00C65891" w:rsidRPr="000C0BA2">
        <w:rPr>
          <w:rFonts w:eastAsia="MS Gothic"/>
          <w:lang w:val="fr-FR"/>
        </w:rPr>
        <w:t xml:space="preserve"> les télécommunications</w:t>
      </w:r>
      <w:r w:rsidRPr="000C0BA2">
        <w:rPr>
          <w:rFonts w:eastAsia="MS Gothic"/>
          <w:lang w:val="fr-FR"/>
        </w:rPr>
        <w:t>, la mécanique auto</w:t>
      </w:r>
      <w:r w:rsidR="00455743">
        <w:rPr>
          <w:rFonts w:eastAsia="MS Gothic"/>
          <w:lang w:val="fr-FR"/>
        </w:rPr>
        <w:t>mobile</w:t>
      </w:r>
      <w:r w:rsidRPr="000C0BA2">
        <w:rPr>
          <w:rFonts w:eastAsia="MS Gothic"/>
          <w:lang w:val="fr-FR"/>
        </w:rPr>
        <w:t xml:space="preserve">, l’informatique, les machines utilisées dans la construction et les soins infirmiers. </w:t>
      </w:r>
      <w:r w:rsidRPr="000C0BA2">
        <w:rPr>
          <w:rFonts w:eastAsia="SimSun"/>
          <w:lang w:val="fr-FR" w:eastAsia="zh-CN"/>
        </w:rPr>
        <w:t xml:space="preserve">Au total, </w:t>
      </w:r>
      <w:r w:rsidRPr="000C0BA2">
        <w:rPr>
          <w:rFonts w:eastAsia="MS Gothic"/>
          <w:lang w:val="fr-FR"/>
        </w:rPr>
        <w:t>11 885</w:t>
      </w:r>
      <w:r w:rsidR="00A427F7" w:rsidRPr="000C0BA2">
        <w:rPr>
          <w:rFonts w:eastAsia="MS Gothic"/>
          <w:lang w:val="fr-FR"/>
        </w:rPr>
        <w:t xml:space="preserve"> </w:t>
      </w:r>
      <w:r w:rsidRPr="000C0BA2">
        <w:rPr>
          <w:rFonts w:eastAsia="SimSun"/>
          <w:lang w:val="fr-FR" w:eastAsia="zh-CN"/>
        </w:rPr>
        <w:t>prisonniers ont achevé une formation professionnelle au cours de l’année</w:t>
      </w:r>
      <w:r w:rsidRPr="000C0BA2">
        <w:rPr>
          <w:rFonts w:eastAsia="MS Gothic"/>
          <w:lang w:val="fr-FR"/>
        </w:rPr>
        <w:t xml:space="preserve"> 2010 et 5 919 d’entre eux ont obtenu </w:t>
      </w:r>
      <w:r w:rsidRPr="000C0BA2">
        <w:rPr>
          <w:rFonts w:eastAsia="SimSun"/>
          <w:lang w:val="fr-FR" w:eastAsia="zh-CN"/>
        </w:rPr>
        <w:t>des diplômes ou autres qualifications en électricité, mécanique automobile, informatique, soins aux personnes, etc.</w:t>
      </w:r>
    </w:p>
    <w:p w:rsidR="00634512" w:rsidRPr="000C0BA2" w:rsidRDefault="00634512" w:rsidP="00634512">
      <w:pPr>
        <w:pStyle w:val="SingleTxtG"/>
        <w:rPr>
          <w:rFonts w:eastAsia="MS Gothic"/>
          <w:lang w:val="fr-FR"/>
        </w:rPr>
      </w:pPr>
      <w:r w:rsidRPr="000C0BA2">
        <w:rPr>
          <w:rFonts w:eastAsia="MS Gothic"/>
          <w:lang w:val="fr-FR"/>
        </w:rPr>
        <w:t>188.</w:t>
      </w:r>
      <w:r w:rsidRPr="000C0BA2">
        <w:rPr>
          <w:rFonts w:eastAsia="MS Gothic"/>
          <w:lang w:val="fr-FR"/>
        </w:rPr>
        <w:tab/>
      </w:r>
      <w:r w:rsidRPr="000C0BA2">
        <w:rPr>
          <w:rFonts w:eastAsia="SimSun"/>
          <w:lang w:val="fr-FR" w:eastAsia="zh-CN"/>
        </w:rPr>
        <w:t>Les normes relatives aux conditions de travail dans les prisons doivent être en principe équitables et appropriées compte tenu des normes en vigueur dans l’ensemble de la société. Le nombre d’heures de travail</w:t>
      </w:r>
      <w:r w:rsidR="0054199B" w:rsidRPr="000C0BA2">
        <w:rPr>
          <w:rFonts w:eastAsia="SimSun"/>
          <w:lang w:val="fr-FR" w:eastAsia="zh-CN"/>
        </w:rPr>
        <w:t>,</w:t>
      </w:r>
      <w:r w:rsidRPr="000C0BA2">
        <w:rPr>
          <w:rFonts w:eastAsia="SimSun"/>
          <w:lang w:val="fr-FR" w:eastAsia="zh-CN"/>
        </w:rPr>
        <w:t xml:space="preserve"> </w:t>
      </w:r>
      <w:r w:rsidR="00C91381" w:rsidRPr="000C0BA2">
        <w:rPr>
          <w:rFonts w:eastAsia="SimSun"/>
          <w:lang w:val="fr-FR" w:eastAsia="zh-CN"/>
        </w:rPr>
        <w:t xml:space="preserve">combiné aux heures </w:t>
      </w:r>
      <w:r w:rsidR="0054199B" w:rsidRPr="000C0BA2">
        <w:rPr>
          <w:rFonts w:eastAsia="SimSun"/>
          <w:lang w:val="fr-FR" w:eastAsia="zh-CN"/>
        </w:rPr>
        <w:t>de traitement correctionnel,</w:t>
      </w:r>
      <w:r w:rsidRPr="000C0BA2">
        <w:rPr>
          <w:rFonts w:eastAsia="SimSun"/>
          <w:lang w:val="fr-FR" w:eastAsia="zh-CN"/>
        </w:rPr>
        <w:t xml:space="preserve"> doit en principe être de huit heures par jour et les prisonniers n’ont pas à travailler le samedi, le dimanche, les jours fériés </w:t>
      </w:r>
      <w:r w:rsidR="0054199B" w:rsidRPr="000C0BA2">
        <w:rPr>
          <w:rFonts w:eastAsia="SimSun"/>
          <w:lang w:val="fr-FR" w:eastAsia="zh-CN"/>
        </w:rPr>
        <w:t>tels que définis par la loi sur les jours fériés</w:t>
      </w:r>
      <w:r w:rsidRPr="000C0BA2">
        <w:rPr>
          <w:rFonts w:eastAsia="MS Gothic"/>
          <w:lang w:val="fr-FR"/>
        </w:rPr>
        <w:t xml:space="preserve">. </w:t>
      </w:r>
      <w:r w:rsidRPr="000C0BA2">
        <w:rPr>
          <w:rFonts w:eastAsia="SimSun"/>
          <w:lang w:val="fr-FR" w:eastAsia="zh-CN"/>
        </w:rPr>
        <w:t xml:space="preserve">Dans les </w:t>
      </w:r>
      <w:r w:rsidR="00F9424E" w:rsidRPr="000C0BA2">
        <w:rPr>
          <w:rFonts w:eastAsia="SimSun"/>
          <w:lang w:val="fr-FR" w:eastAsia="zh-CN"/>
        </w:rPr>
        <w:t>établissements pénitentiaires,</w:t>
      </w:r>
      <w:r w:rsidRPr="000C0BA2">
        <w:rPr>
          <w:rFonts w:eastAsia="SimSun"/>
          <w:lang w:val="fr-FR" w:eastAsia="zh-CN"/>
        </w:rPr>
        <w:t xml:space="preserve"> des mesures sont prises pour éviter les accidents dans toutes les zones de travail</w:t>
      </w:r>
      <w:r w:rsidRPr="000C0BA2">
        <w:rPr>
          <w:rFonts w:eastAsia="MS Gothic"/>
          <w:lang w:val="fr-FR"/>
        </w:rPr>
        <w:t xml:space="preserve"> conformément à la </w:t>
      </w:r>
      <w:r w:rsidR="00F9424E" w:rsidRPr="000C0BA2">
        <w:rPr>
          <w:rFonts w:eastAsia="MS Gothic"/>
          <w:lang w:val="fr-FR"/>
        </w:rPr>
        <w:t>l</w:t>
      </w:r>
      <w:r w:rsidRPr="000C0BA2">
        <w:rPr>
          <w:rFonts w:eastAsia="MS Gothic"/>
          <w:lang w:val="fr-FR"/>
        </w:rPr>
        <w:t>oi sur l’hygiène et la sécurité industrielles applicable aux entreprises privées. Il est interdit aux prisonniers de bavarder pendant les heures de travail, ce qui constitue une restriction mineure, nécessaire pour assurer la sécurité sur le lieu de travail. L’échange verbal nécessaire pour les besoins du travail est toutefois permis et il n’est pas interdit de parler pendant les pauses.</w:t>
      </w:r>
    </w:p>
    <w:p w:rsidR="00634512" w:rsidRPr="000C0BA2" w:rsidRDefault="00634512" w:rsidP="00634512">
      <w:pPr>
        <w:pStyle w:val="SingleTxtG"/>
        <w:rPr>
          <w:rFonts w:eastAsia="MS Gothic"/>
          <w:lang w:val="fr-FR"/>
        </w:rPr>
      </w:pPr>
      <w:r w:rsidRPr="000C0BA2">
        <w:rPr>
          <w:rFonts w:eastAsia="MS Gothic"/>
          <w:lang w:val="fr-FR"/>
        </w:rPr>
        <w:t>189.</w:t>
      </w:r>
      <w:r w:rsidRPr="000C0BA2">
        <w:rPr>
          <w:rFonts w:eastAsia="MS Gothic"/>
          <w:lang w:val="fr-FR"/>
        </w:rPr>
        <w:tab/>
        <w:t>À la fin de 2010, e</w:t>
      </w:r>
      <w:r w:rsidR="002A5918" w:rsidRPr="000C0BA2">
        <w:rPr>
          <w:rFonts w:eastAsia="MS Gothic"/>
          <w:lang w:val="fr-FR"/>
        </w:rPr>
        <w:t>nviron 90</w:t>
      </w:r>
      <w:r w:rsidR="00077AFE">
        <w:rPr>
          <w:rFonts w:eastAsia="MS Gothic"/>
          <w:lang w:val="fr-FR"/>
        </w:rPr>
        <w:t> %</w:t>
      </w:r>
      <w:r w:rsidRPr="000C0BA2">
        <w:rPr>
          <w:rFonts w:eastAsia="MS Gothic"/>
          <w:lang w:val="fr-FR"/>
        </w:rPr>
        <w:t xml:space="preserve"> des détenus dont la peine ne comportait pas l'obligation de travailler effectuaient de leur plein gré les mêmes tâches que ceux qui accomplissaient une peine avec obligation de travailler, ce qui montre combien les conditions de travail dans les prisons sont peu rigoureuses. </w:t>
      </w:r>
    </w:p>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t xml:space="preserve">Réforme des détenus </w:t>
      </w:r>
    </w:p>
    <w:p w:rsidR="00634512" w:rsidRPr="000C0BA2" w:rsidRDefault="00634512" w:rsidP="00634512">
      <w:pPr>
        <w:pStyle w:val="SingleTxtG"/>
        <w:rPr>
          <w:rFonts w:eastAsia="MS Gothic"/>
          <w:lang w:val="fr-FR"/>
        </w:rPr>
      </w:pPr>
      <w:r w:rsidRPr="000C0BA2">
        <w:rPr>
          <w:rFonts w:eastAsia="MS Gothic"/>
          <w:lang w:val="fr-FR"/>
        </w:rPr>
        <w:t>190.</w:t>
      </w:r>
      <w:r w:rsidRPr="000C0BA2">
        <w:rPr>
          <w:rFonts w:eastAsia="MS Gothic"/>
          <w:lang w:val="fr-FR"/>
        </w:rPr>
        <w:tab/>
      </w:r>
      <w:r w:rsidR="002A5918" w:rsidRPr="000C0BA2">
        <w:rPr>
          <w:rFonts w:eastAsia="MS Gothic"/>
          <w:lang w:val="fr-FR"/>
        </w:rPr>
        <w:t xml:space="preserve">Dans le cadre du traitement correctionnel, les </w:t>
      </w:r>
      <w:r w:rsidRPr="000C0BA2">
        <w:rPr>
          <w:rFonts w:eastAsia="MS Gothic"/>
          <w:lang w:val="fr-FR"/>
        </w:rPr>
        <w:t xml:space="preserve">condamnés </w:t>
      </w:r>
      <w:r w:rsidR="002A5918" w:rsidRPr="000C0BA2">
        <w:rPr>
          <w:rFonts w:eastAsia="MS Gothic"/>
          <w:lang w:val="fr-FR"/>
        </w:rPr>
        <w:t xml:space="preserve">sont tenus d’assister à des séances de conseils en vue de se réformer. Ces </w:t>
      </w:r>
      <w:r w:rsidR="006F3882" w:rsidRPr="000C0BA2">
        <w:rPr>
          <w:rFonts w:eastAsia="MS Gothic"/>
          <w:lang w:val="fr-FR"/>
        </w:rPr>
        <w:t>séances</w:t>
      </w:r>
      <w:r w:rsidR="002A5918" w:rsidRPr="000C0BA2">
        <w:rPr>
          <w:rFonts w:eastAsia="MS Gothic"/>
          <w:lang w:val="fr-FR"/>
        </w:rPr>
        <w:t xml:space="preserve"> de conseils peuvent être à caractère général et s’adressent à toutes les personnes condamnées</w:t>
      </w:r>
      <w:r w:rsidR="00F9424E" w:rsidRPr="000C0BA2">
        <w:rPr>
          <w:rFonts w:eastAsia="MS Gothic"/>
          <w:lang w:val="fr-FR"/>
        </w:rPr>
        <w:t xml:space="preserve">; </w:t>
      </w:r>
      <w:r w:rsidR="000B06F2" w:rsidRPr="000C0BA2">
        <w:rPr>
          <w:rFonts w:eastAsia="MS Gothic"/>
          <w:lang w:val="fr-FR"/>
        </w:rPr>
        <w:t>des</w:t>
      </w:r>
      <w:r w:rsidR="00F9424E" w:rsidRPr="000C0BA2">
        <w:rPr>
          <w:rFonts w:eastAsia="MS Gothic"/>
          <w:lang w:val="fr-FR"/>
        </w:rPr>
        <w:t xml:space="preserve"> séances </w:t>
      </w:r>
      <w:r w:rsidR="000B06F2" w:rsidRPr="000C0BA2">
        <w:rPr>
          <w:rFonts w:eastAsia="MS Gothic"/>
          <w:lang w:val="fr-FR"/>
        </w:rPr>
        <w:t>spéciales sont prévues pour les</w:t>
      </w:r>
      <w:r w:rsidR="002A5918" w:rsidRPr="000C0BA2">
        <w:rPr>
          <w:rFonts w:eastAsia="MS Gothic"/>
          <w:lang w:val="fr-FR"/>
        </w:rPr>
        <w:t xml:space="preserve"> condamnés aux prises avec une situation particulière rendant difficile</w:t>
      </w:r>
      <w:r w:rsidR="006F0EA7" w:rsidRPr="000C0BA2">
        <w:rPr>
          <w:rFonts w:eastAsia="MS Gothic"/>
          <w:lang w:val="fr-FR"/>
        </w:rPr>
        <w:t>s</w:t>
      </w:r>
      <w:r w:rsidR="002A5918" w:rsidRPr="000C0BA2">
        <w:rPr>
          <w:rFonts w:eastAsia="MS Gothic"/>
          <w:lang w:val="fr-FR"/>
        </w:rPr>
        <w:t xml:space="preserve"> leur réadaptation et leur réinsertion sociale. </w:t>
      </w:r>
    </w:p>
    <w:p w:rsidR="00634512" w:rsidRPr="000C0BA2" w:rsidRDefault="002A5918" w:rsidP="00634512">
      <w:pPr>
        <w:pStyle w:val="SingleTxtG"/>
        <w:rPr>
          <w:rFonts w:eastAsia="MS Gothic"/>
          <w:lang w:val="fr-FR"/>
        </w:rPr>
      </w:pPr>
      <w:r w:rsidRPr="000C0BA2">
        <w:rPr>
          <w:rFonts w:eastAsia="MS Gothic"/>
          <w:lang w:val="fr-FR"/>
        </w:rPr>
        <w:t>191.</w:t>
      </w:r>
      <w:r w:rsidRPr="000C0BA2">
        <w:rPr>
          <w:rFonts w:eastAsia="MS Gothic"/>
          <w:lang w:val="fr-FR"/>
        </w:rPr>
        <w:tab/>
        <w:t xml:space="preserve">Les séances de conseils pour la réforme des condamnés prennent la forme de </w:t>
      </w:r>
      <w:r w:rsidR="006F3882" w:rsidRPr="000C0BA2">
        <w:rPr>
          <w:rFonts w:eastAsia="MS Gothic"/>
          <w:lang w:val="fr-FR"/>
        </w:rPr>
        <w:t>conférences</w:t>
      </w:r>
      <w:r w:rsidRPr="000C0BA2">
        <w:rPr>
          <w:rFonts w:eastAsia="MS Gothic"/>
          <w:lang w:val="fr-FR"/>
        </w:rPr>
        <w:t>, d’entretiens, etc. et ont pour but d’amener les condamnés à</w:t>
      </w:r>
      <w:r w:rsidR="00077AFE">
        <w:rPr>
          <w:rFonts w:eastAsia="MS Gothic"/>
          <w:lang w:val="fr-FR"/>
        </w:rPr>
        <w:t>:</w:t>
      </w:r>
      <w:r w:rsidR="00B5576E">
        <w:rPr>
          <w:rFonts w:eastAsia="MS Gothic"/>
          <w:lang w:val="fr-FR"/>
        </w:rPr>
        <w:t xml:space="preserve"> </w:t>
      </w:r>
      <w:r w:rsidRPr="000C0BA2">
        <w:rPr>
          <w:rFonts w:eastAsia="MS Gothic"/>
          <w:lang w:val="fr-FR"/>
        </w:rPr>
        <w:t xml:space="preserve">i) comprendre la situation et les sentiments des victimes et de leurs familles </w:t>
      </w:r>
      <w:r w:rsidR="00B5576E">
        <w:rPr>
          <w:rFonts w:eastAsia="MS Gothic"/>
          <w:lang w:val="fr-FR"/>
        </w:rPr>
        <w:t xml:space="preserve">et se repentir de leur action, </w:t>
      </w:r>
      <w:r w:rsidRPr="000C0BA2">
        <w:rPr>
          <w:rFonts w:eastAsia="MS Gothic"/>
          <w:lang w:val="fr-FR"/>
        </w:rPr>
        <w:t xml:space="preserve">ii) apprendre à mener une vie ordonnée et à </w:t>
      </w:r>
      <w:r w:rsidR="006F3882" w:rsidRPr="000C0BA2">
        <w:rPr>
          <w:rFonts w:eastAsia="MS Gothic"/>
          <w:lang w:val="fr-FR"/>
        </w:rPr>
        <w:t>réfléchir</w:t>
      </w:r>
      <w:r w:rsidRPr="000C0BA2">
        <w:rPr>
          <w:rFonts w:eastAsia="MS Gothic"/>
          <w:lang w:val="fr-FR"/>
        </w:rPr>
        <w:t xml:space="preserve"> </w:t>
      </w:r>
      <w:r w:rsidR="006F3882" w:rsidRPr="000C0BA2">
        <w:rPr>
          <w:rFonts w:eastAsia="MS Gothic"/>
          <w:lang w:val="fr-FR"/>
        </w:rPr>
        <w:t>sainement</w:t>
      </w:r>
      <w:r w:rsidRPr="000C0BA2">
        <w:rPr>
          <w:rFonts w:eastAsia="MS Gothic"/>
          <w:lang w:val="fr-FR"/>
        </w:rPr>
        <w:t xml:space="preserve"> et promouvoir la santé mentale et </w:t>
      </w:r>
      <w:r w:rsidR="00B5576E">
        <w:rPr>
          <w:rFonts w:eastAsia="MS Gothic"/>
          <w:lang w:val="fr-FR"/>
        </w:rPr>
        <w:t xml:space="preserve">physique et </w:t>
      </w:r>
      <w:r w:rsidRPr="000C0BA2">
        <w:rPr>
          <w:rFonts w:eastAsia="MS Gothic"/>
          <w:lang w:val="fr-FR"/>
        </w:rPr>
        <w:t xml:space="preserve">iii) se préparer à la réinsertion sociale, planifier leur parcours de vie et acquérir les compétences nécessaires à la vie en société. </w:t>
      </w:r>
    </w:p>
    <w:p w:rsidR="00634512" w:rsidRPr="000C0BA2" w:rsidRDefault="00634512" w:rsidP="00634512">
      <w:pPr>
        <w:pStyle w:val="SingleTxtG"/>
        <w:rPr>
          <w:rFonts w:eastAsia="MS Gothic"/>
          <w:lang w:val="fr-FR"/>
        </w:rPr>
      </w:pPr>
      <w:r w:rsidRPr="000C0BA2">
        <w:rPr>
          <w:rFonts w:eastAsia="MS Gothic"/>
          <w:lang w:val="fr-FR"/>
        </w:rPr>
        <w:t>192.</w:t>
      </w:r>
      <w:r w:rsidRPr="000C0BA2">
        <w:rPr>
          <w:rFonts w:eastAsia="MS Gothic"/>
          <w:lang w:val="fr-FR"/>
        </w:rPr>
        <w:tab/>
      </w:r>
      <w:r w:rsidR="000B06F2" w:rsidRPr="000C0BA2">
        <w:rPr>
          <w:rFonts w:eastAsia="MS Gothic"/>
          <w:lang w:val="fr-FR"/>
        </w:rPr>
        <w:t>D</w:t>
      </w:r>
      <w:r w:rsidR="002A5918" w:rsidRPr="000C0BA2">
        <w:rPr>
          <w:rFonts w:eastAsia="MS Gothic"/>
          <w:lang w:val="fr-FR"/>
        </w:rPr>
        <w:t xml:space="preserve">es séances de conseils spéciales </w:t>
      </w:r>
      <w:r w:rsidR="000B06F2" w:rsidRPr="000C0BA2">
        <w:rPr>
          <w:rFonts w:eastAsia="MS Gothic"/>
          <w:lang w:val="fr-FR"/>
        </w:rPr>
        <w:t xml:space="preserve">sont organisées </w:t>
      </w:r>
      <w:r w:rsidR="00D439A3" w:rsidRPr="000C0BA2">
        <w:rPr>
          <w:rFonts w:eastAsia="MS Gothic"/>
          <w:lang w:val="fr-FR"/>
        </w:rPr>
        <w:t xml:space="preserve">dans les domaines de </w:t>
      </w:r>
      <w:r w:rsidR="002A5918" w:rsidRPr="000C0BA2">
        <w:rPr>
          <w:rFonts w:eastAsia="MS Gothic"/>
          <w:lang w:val="fr-FR"/>
        </w:rPr>
        <w:t xml:space="preserve">la toxicomanie, </w:t>
      </w:r>
      <w:r w:rsidR="00D439A3" w:rsidRPr="000C0BA2">
        <w:rPr>
          <w:rFonts w:eastAsia="MS Gothic"/>
          <w:lang w:val="fr-FR"/>
        </w:rPr>
        <w:t>de</w:t>
      </w:r>
      <w:r w:rsidR="002A5918" w:rsidRPr="000C0BA2">
        <w:rPr>
          <w:rFonts w:eastAsia="MS Gothic"/>
          <w:lang w:val="fr-FR"/>
        </w:rPr>
        <w:t xml:space="preserve"> la criminalité organisée, </w:t>
      </w:r>
      <w:r w:rsidR="00D439A3" w:rsidRPr="000C0BA2">
        <w:rPr>
          <w:rFonts w:eastAsia="MS Gothic"/>
          <w:lang w:val="fr-FR"/>
        </w:rPr>
        <w:t>de</w:t>
      </w:r>
      <w:r w:rsidR="002A5918" w:rsidRPr="000C0BA2">
        <w:rPr>
          <w:rFonts w:eastAsia="MS Gothic"/>
          <w:lang w:val="fr-FR"/>
        </w:rPr>
        <w:t xml:space="preserve"> la récidive des délinquan</w:t>
      </w:r>
      <w:r w:rsidR="00D439A3" w:rsidRPr="000C0BA2">
        <w:rPr>
          <w:rFonts w:eastAsia="MS Gothic"/>
          <w:lang w:val="fr-FR"/>
        </w:rPr>
        <w:t>ce</w:t>
      </w:r>
      <w:r w:rsidR="002A5918" w:rsidRPr="000C0BA2">
        <w:rPr>
          <w:rFonts w:eastAsia="MS Gothic"/>
          <w:lang w:val="fr-FR"/>
        </w:rPr>
        <w:t>s sexuel</w:t>
      </w:r>
      <w:r w:rsidR="00D439A3" w:rsidRPr="000C0BA2">
        <w:rPr>
          <w:rFonts w:eastAsia="MS Gothic"/>
          <w:lang w:val="fr-FR"/>
        </w:rPr>
        <w:t>le</w:t>
      </w:r>
      <w:r w:rsidR="002A5918" w:rsidRPr="000C0BA2">
        <w:rPr>
          <w:rFonts w:eastAsia="MS Gothic"/>
          <w:lang w:val="fr-FR"/>
        </w:rPr>
        <w:t xml:space="preserve">s, </w:t>
      </w:r>
      <w:r w:rsidR="00D439A3" w:rsidRPr="000C0BA2">
        <w:rPr>
          <w:rFonts w:eastAsia="MS Gothic"/>
          <w:lang w:val="fr-FR"/>
        </w:rPr>
        <w:t xml:space="preserve">pour </w:t>
      </w:r>
      <w:r w:rsidR="002A5918" w:rsidRPr="000C0BA2">
        <w:rPr>
          <w:rFonts w:eastAsia="MS Gothic"/>
          <w:lang w:val="fr-FR"/>
        </w:rPr>
        <w:t xml:space="preserve">apprendre </w:t>
      </w:r>
      <w:r w:rsidR="00D439A3" w:rsidRPr="000C0BA2">
        <w:rPr>
          <w:rFonts w:eastAsia="MS Gothic"/>
          <w:lang w:val="fr-FR"/>
        </w:rPr>
        <w:t xml:space="preserve">aux condamnés </w:t>
      </w:r>
      <w:r w:rsidR="002A5918" w:rsidRPr="000C0BA2">
        <w:rPr>
          <w:rFonts w:eastAsia="MS Gothic"/>
          <w:lang w:val="fr-FR"/>
        </w:rPr>
        <w:t xml:space="preserve">à considérer le point de vue de la victime, réapprendre les règles du code de la route et de la sécurité routière et </w:t>
      </w:r>
      <w:r w:rsidR="00D439A3" w:rsidRPr="000C0BA2">
        <w:rPr>
          <w:rFonts w:eastAsia="MS Gothic"/>
          <w:lang w:val="fr-FR"/>
        </w:rPr>
        <w:t xml:space="preserve">sur les </w:t>
      </w:r>
      <w:r w:rsidR="000D1E6A" w:rsidRPr="000C0BA2">
        <w:rPr>
          <w:rFonts w:eastAsia="MS Gothic"/>
          <w:lang w:val="fr-FR"/>
        </w:rPr>
        <w:t>techniques</w:t>
      </w:r>
      <w:r w:rsidR="00D439A3" w:rsidRPr="000C0BA2">
        <w:rPr>
          <w:rFonts w:eastAsia="MS Gothic"/>
          <w:lang w:val="fr-FR"/>
        </w:rPr>
        <w:t xml:space="preserve"> de</w:t>
      </w:r>
      <w:r w:rsidR="002A5918" w:rsidRPr="000C0BA2">
        <w:rPr>
          <w:rFonts w:eastAsia="MS Gothic"/>
          <w:lang w:val="fr-FR"/>
        </w:rPr>
        <w:t xml:space="preserve"> recherche d’</w:t>
      </w:r>
      <w:r w:rsidR="006F3882" w:rsidRPr="000C0BA2">
        <w:rPr>
          <w:rFonts w:eastAsia="MS Gothic"/>
          <w:lang w:val="fr-FR"/>
        </w:rPr>
        <w:t>emploi</w:t>
      </w:r>
      <w:r w:rsidR="002A5918"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r>
      <w:r w:rsidR="002A5918" w:rsidRPr="000C0BA2">
        <w:rPr>
          <w:rFonts w:eastAsia="MS Gothic"/>
          <w:lang w:val="fr-FR"/>
        </w:rPr>
        <w:t>Vaincre la toxicomanie</w:t>
      </w:r>
    </w:p>
    <w:p w:rsidR="00634512" w:rsidRPr="000C0BA2" w:rsidRDefault="00634512" w:rsidP="00634512">
      <w:pPr>
        <w:pStyle w:val="SingleTxtG"/>
        <w:rPr>
          <w:rFonts w:eastAsia="MS Gothic"/>
          <w:lang w:val="fr-FR"/>
        </w:rPr>
      </w:pPr>
      <w:r w:rsidRPr="000C0BA2">
        <w:rPr>
          <w:rFonts w:eastAsia="MS Gothic"/>
          <w:lang w:val="fr-FR"/>
        </w:rPr>
        <w:t>193.</w:t>
      </w:r>
      <w:r w:rsidRPr="000C0BA2">
        <w:rPr>
          <w:rFonts w:eastAsia="MS Gothic"/>
          <w:lang w:val="fr-FR"/>
        </w:rPr>
        <w:tab/>
      </w:r>
      <w:r w:rsidR="002A5918" w:rsidRPr="000C0BA2">
        <w:rPr>
          <w:rFonts w:eastAsia="MS Gothic"/>
          <w:lang w:val="fr-FR"/>
        </w:rPr>
        <w:t xml:space="preserve">Les </w:t>
      </w:r>
      <w:r w:rsidR="002E51E5" w:rsidRPr="000C0BA2">
        <w:rPr>
          <w:rFonts w:eastAsia="MS Gothic"/>
          <w:lang w:val="fr-FR"/>
        </w:rPr>
        <w:t>établissements pénitentiaires, en collaboration avec des groupes privés spécialisés dans l’intervention auprès des toxicomanes, proposent des séances de conseils aux détenus</w:t>
      </w:r>
      <w:r w:rsidR="002A5918" w:rsidRPr="000C0BA2">
        <w:rPr>
          <w:rFonts w:eastAsia="MS Gothic"/>
          <w:lang w:val="fr-FR"/>
        </w:rPr>
        <w:t xml:space="preserve"> ayant une dépendance aux narcotiques, </w:t>
      </w:r>
      <w:r w:rsidR="002E51E5" w:rsidRPr="000C0BA2">
        <w:rPr>
          <w:rFonts w:eastAsia="MS Gothic"/>
          <w:lang w:val="fr-FR"/>
        </w:rPr>
        <w:t xml:space="preserve">aux </w:t>
      </w:r>
      <w:r w:rsidR="002A5918" w:rsidRPr="000C0BA2">
        <w:rPr>
          <w:rFonts w:eastAsia="MS Gothic"/>
          <w:lang w:val="fr-FR"/>
        </w:rPr>
        <w:t>stimulants ou à d’autres drogues pour les aider à comprendre les causes de leur toxicomanie et apprendre à s’</w:t>
      </w:r>
      <w:r w:rsidR="002E51E5" w:rsidRPr="000C0BA2">
        <w:rPr>
          <w:rFonts w:eastAsia="MS Gothic"/>
          <w:lang w:val="fr-FR"/>
        </w:rPr>
        <w:t xml:space="preserve">en </w:t>
      </w:r>
      <w:r w:rsidR="002A5918" w:rsidRPr="000C0BA2">
        <w:rPr>
          <w:rFonts w:eastAsia="MS Gothic"/>
          <w:lang w:val="fr-FR"/>
        </w:rPr>
        <w:t xml:space="preserve">affranchir.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Rompre avec la criminalité organisée</w:t>
      </w:r>
    </w:p>
    <w:p w:rsidR="00634512" w:rsidRPr="000C0BA2" w:rsidRDefault="00634512" w:rsidP="00634512">
      <w:pPr>
        <w:pStyle w:val="SingleTxtG"/>
        <w:rPr>
          <w:rFonts w:eastAsia="MS Gothic"/>
          <w:lang w:val="fr-FR"/>
        </w:rPr>
      </w:pPr>
      <w:r w:rsidRPr="000C0BA2">
        <w:rPr>
          <w:rFonts w:eastAsia="MS Gothic"/>
          <w:lang w:val="fr-FR"/>
        </w:rPr>
        <w:t>194.</w:t>
      </w:r>
      <w:r w:rsidRPr="000C0BA2">
        <w:rPr>
          <w:rFonts w:eastAsia="MS Gothic"/>
          <w:lang w:val="fr-FR"/>
        </w:rPr>
        <w:tab/>
      </w:r>
      <w:r w:rsidR="002A5918" w:rsidRPr="000C0BA2">
        <w:rPr>
          <w:rFonts w:eastAsia="MS Gothic"/>
          <w:lang w:val="fr-FR"/>
        </w:rPr>
        <w:t xml:space="preserve">Les personnes qui appartiennent ou sont associées à la criminalité organisée bénéficient de séances de conseils pour les aider à prendre conscience du caractère antisocial de la criminalité organisée et les aider à s’en affranchir.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Préven</w:t>
      </w:r>
      <w:r w:rsidR="00F33427">
        <w:rPr>
          <w:rFonts w:eastAsia="MS Gothic"/>
          <w:lang w:val="fr-FR"/>
        </w:rPr>
        <w:t>ir</w:t>
      </w:r>
      <w:r w:rsidRPr="000C0BA2">
        <w:rPr>
          <w:rFonts w:eastAsia="MS Gothic"/>
          <w:lang w:val="fr-FR"/>
        </w:rPr>
        <w:t xml:space="preserve"> la récidive des délinquan</w:t>
      </w:r>
      <w:r w:rsidR="00F976B8" w:rsidRPr="000C0BA2">
        <w:rPr>
          <w:rFonts w:eastAsia="MS Gothic"/>
          <w:lang w:val="fr-FR"/>
        </w:rPr>
        <w:t>ce</w:t>
      </w:r>
      <w:r w:rsidRPr="000C0BA2">
        <w:rPr>
          <w:rFonts w:eastAsia="MS Gothic"/>
          <w:lang w:val="fr-FR"/>
        </w:rPr>
        <w:t>s sexuel</w:t>
      </w:r>
      <w:r w:rsidR="00F976B8" w:rsidRPr="000C0BA2">
        <w:rPr>
          <w:rFonts w:eastAsia="MS Gothic"/>
          <w:lang w:val="fr-FR"/>
        </w:rPr>
        <w:t>le</w:t>
      </w:r>
      <w:r w:rsidRPr="000C0BA2">
        <w:rPr>
          <w:rFonts w:eastAsia="MS Gothic"/>
          <w:lang w:val="fr-FR"/>
        </w:rPr>
        <w:t>s</w:t>
      </w:r>
    </w:p>
    <w:p w:rsidR="00634512" w:rsidRPr="000C0BA2" w:rsidRDefault="00634512" w:rsidP="00634512">
      <w:pPr>
        <w:pStyle w:val="SingleTxtG"/>
        <w:rPr>
          <w:rFonts w:eastAsia="MS Gothic"/>
          <w:lang w:val="fr-FR"/>
        </w:rPr>
      </w:pPr>
      <w:r w:rsidRPr="000C0BA2">
        <w:rPr>
          <w:rFonts w:eastAsia="MS Gothic"/>
          <w:lang w:val="fr-FR"/>
        </w:rPr>
        <w:t>195.</w:t>
      </w:r>
      <w:r w:rsidRPr="000C0BA2">
        <w:rPr>
          <w:rFonts w:eastAsia="MS Gothic"/>
          <w:lang w:val="fr-FR"/>
        </w:rPr>
        <w:tab/>
      </w:r>
      <w:r w:rsidR="002A5918" w:rsidRPr="000C0BA2">
        <w:rPr>
          <w:rFonts w:eastAsia="MS Gothic"/>
          <w:lang w:val="fr-FR"/>
        </w:rPr>
        <w:t>Les personne</w:t>
      </w:r>
      <w:r w:rsidR="0016699A" w:rsidRPr="000C0BA2">
        <w:rPr>
          <w:rFonts w:eastAsia="MS Gothic"/>
          <w:lang w:val="fr-FR"/>
        </w:rPr>
        <w:t>s</w:t>
      </w:r>
      <w:r w:rsidR="002A5918" w:rsidRPr="000C0BA2">
        <w:rPr>
          <w:rFonts w:eastAsia="MS Gothic"/>
          <w:lang w:val="fr-FR"/>
        </w:rPr>
        <w:t xml:space="preserve"> </w:t>
      </w:r>
      <w:r w:rsidR="00F976B8" w:rsidRPr="000C0BA2">
        <w:rPr>
          <w:rFonts w:eastAsia="MS Gothic"/>
          <w:lang w:val="fr-FR"/>
        </w:rPr>
        <w:t xml:space="preserve">présentant des troubles du contrôle des impulsions et des distorsions cognitives qui se traduisent par des délits </w:t>
      </w:r>
      <w:r w:rsidR="002A5918" w:rsidRPr="000C0BA2">
        <w:rPr>
          <w:rFonts w:eastAsia="MS Gothic"/>
          <w:lang w:val="fr-FR"/>
        </w:rPr>
        <w:t xml:space="preserve">sexuels ont la possibilité de suivre des séances de conseils pour les aider à identifier les différents facteurs à l’origine de leur comportement et apprendre à les éviter.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Apprendre à considérer le point de vue de la victime</w:t>
      </w:r>
    </w:p>
    <w:p w:rsidR="00634512" w:rsidRPr="000C0BA2" w:rsidRDefault="00634512" w:rsidP="00634512">
      <w:pPr>
        <w:pStyle w:val="SingleTxtG"/>
        <w:rPr>
          <w:rFonts w:eastAsia="MS Gothic"/>
          <w:lang w:val="fr-FR"/>
        </w:rPr>
      </w:pPr>
      <w:r w:rsidRPr="000C0BA2">
        <w:rPr>
          <w:rFonts w:eastAsia="MS Gothic"/>
          <w:lang w:val="fr-FR"/>
        </w:rPr>
        <w:t>196.</w:t>
      </w:r>
      <w:r w:rsidRPr="000C0BA2">
        <w:rPr>
          <w:rFonts w:eastAsia="MS Gothic"/>
          <w:lang w:val="fr-FR"/>
        </w:rPr>
        <w:tab/>
      </w:r>
      <w:r w:rsidR="008F5E73" w:rsidRPr="000C0BA2">
        <w:rPr>
          <w:rFonts w:eastAsia="MS Gothic"/>
          <w:lang w:val="fr-FR"/>
        </w:rPr>
        <w:t>L</w:t>
      </w:r>
      <w:r w:rsidR="002A5918" w:rsidRPr="000C0BA2">
        <w:rPr>
          <w:rFonts w:eastAsia="MS Gothic"/>
          <w:lang w:val="fr-FR"/>
        </w:rPr>
        <w:t>es personne</w:t>
      </w:r>
      <w:r w:rsidR="0016699A" w:rsidRPr="000C0BA2">
        <w:rPr>
          <w:rFonts w:eastAsia="MS Gothic"/>
          <w:lang w:val="fr-FR"/>
        </w:rPr>
        <w:t>s</w:t>
      </w:r>
      <w:r w:rsidR="001840EB" w:rsidRPr="000C0BA2">
        <w:rPr>
          <w:rFonts w:eastAsia="MS Gothic"/>
          <w:lang w:val="fr-FR"/>
        </w:rPr>
        <w:t xml:space="preserve"> qui ont</w:t>
      </w:r>
      <w:r w:rsidR="002A5918" w:rsidRPr="000C0BA2">
        <w:rPr>
          <w:rFonts w:eastAsia="MS Gothic"/>
          <w:lang w:val="fr-FR"/>
        </w:rPr>
        <w:t xml:space="preserve"> commis des infractions ayant porté une grave atteinte à la vie ou à la santé mentale ou physique d’autres personnes </w:t>
      </w:r>
      <w:r w:rsidR="001840EB" w:rsidRPr="000C0BA2">
        <w:rPr>
          <w:rFonts w:eastAsia="MS Gothic"/>
          <w:lang w:val="fr-FR"/>
        </w:rPr>
        <w:t xml:space="preserve">et qui </w:t>
      </w:r>
      <w:r w:rsidR="002A5918" w:rsidRPr="000C0BA2">
        <w:rPr>
          <w:rFonts w:eastAsia="MS Gothic"/>
          <w:lang w:val="fr-FR"/>
        </w:rPr>
        <w:t xml:space="preserve">n’ont pas conscience ou sont indifférentes à l’importance des excuses et de la réparation </w:t>
      </w:r>
      <w:r w:rsidR="000F56C5" w:rsidRPr="000C0BA2">
        <w:rPr>
          <w:rFonts w:eastAsia="MS Gothic"/>
          <w:lang w:val="fr-FR"/>
        </w:rPr>
        <w:t>des préjudices causés</w:t>
      </w:r>
      <w:r w:rsidR="002A5918" w:rsidRPr="000C0BA2">
        <w:rPr>
          <w:rFonts w:eastAsia="MS Gothic"/>
          <w:lang w:val="fr-FR"/>
        </w:rPr>
        <w:t xml:space="preserve">, </w:t>
      </w:r>
      <w:r w:rsidR="001840EB" w:rsidRPr="000C0BA2">
        <w:rPr>
          <w:rFonts w:eastAsia="MS Gothic"/>
          <w:lang w:val="fr-FR"/>
        </w:rPr>
        <w:t xml:space="preserve">suivent </w:t>
      </w:r>
      <w:r w:rsidR="002A5918" w:rsidRPr="000C0BA2">
        <w:rPr>
          <w:rFonts w:eastAsia="MS Gothic"/>
          <w:lang w:val="fr-FR"/>
        </w:rPr>
        <w:t xml:space="preserve">des </w:t>
      </w:r>
      <w:r w:rsidR="001840EB" w:rsidRPr="000C0BA2">
        <w:rPr>
          <w:rFonts w:eastAsia="MS Gothic"/>
          <w:lang w:val="fr-FR"/>
        </w:rPr>
        <w:t>séances</w:t>
      </w:r>
      <w:r w:rsidR="002A5918" w:rsidRPr="000C0BA2">
        <w:rPr>
          <w:rFonts w:eastAsia="MS Gothic"/>
          <w:lang w:val="fr-FR"/>
        </w:rPr>
        <w:t xml:space="preserve"> qui leur permettent de reconnaître la gravité de leurs crimes</w:t>
      </w:r>
      <w:r w:rsidR="007E15A8" w:rsidRPr="000C0BA2">
        <w:rPr>
          <w:rFonts w:eastAsia="MS Gothic"/>
          <w:lang w:val="fr-FR"/>
        </w:rPr>
        <w:t>,</w:t>
      </w:r>
      <w:r w:rsidR="002A5918" w:rsidRPr="000C0BA2">
        <w:rPr>
          <w:rFonts w:eastAsia="MS Gothic"/>
          <w:lang w:val="fr-FR"/>
        </w:rPr>
        <w:t xml:space="preserve"> </w:t>
      </w:r>
      <w:r w:rsidR="000F56C5" w:rsidRPr="000C0BA2">
        <w:rPr>
          <w:rFonts w:eastAsia="MS Gothic"/>
          <w:lang w:val="fr-FR"/>
        </w:rPr>
        <w:t>à tenir compte des</w:t>
      </w:r>
      <w:r w:rsidR="002A5918" w:rsidRPr="000C0BA2">
        <w:rPr>
          <w:rFonts w:eastAsia="MS Gothic"/>
          <w:lang w:val="fr-FR"/>
        </w:rPr>
        <w:t xml:space="preserve"> sentiments des victimes et </w:t>
      </w:r>
      <w:r w:rsidR="000F56C5" w:rsidRPr="000C0BA2">
        <w:rPr>
          <w:rFonts w:eastAsia="MS Gothic"/>
          <w:lang w:val="fr-FR"/>
        </w:rPr>
        <w:t xml:space="preserve">à </w:t>
      </w:r>
      <w:r w:rsidR="002A5918" w:rsidRPr="000C0BA2">
        <w:rPr>
          <w:rFonts w:eastAsia="MS Gothic"/>
          <w:lang w:val="fr-FR"/>
        </w:rPr>
        <w:t xml:space="preserve">apprendre à faire face à leurs victimes avec sincérité.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r>
      <w:r w:rsidR="008F5E73" w:rsidRPr="000C0BA2">
        <w:rPr>
          <w:rFonts w:eastAsia="MS Gothic"/>
          <w:lang w:val="fr-FR"/>
        </w:rPr>
        <w:t>Sécurité routière</w:t>
      </w:r>
      <w:r w:rsidRPr="000C0BA2">
        <w:rPr>
          <w:rFonts w:eastAsia="MS Gothic"/>
          <w:lang w:val="fr-FR"/>
        </w:rPr>
        <w:t xml:space="preserve"> </w:t>
      </w:r>
    </w:p>
    <w:p w:rsidR="00634512" w:rsidRPr="000C0BA2" w:rsidRDefault="006F3882" w:rsidP="00634512">
      <w:pPr>
        <w:pStyle w:val="SingleTxtG"/>
        <w:rPr>
          <w:rFonts w:eastAsia="MS Gothic"/>
          <w:lang w:val="fr-FR"/>
        </w:rPr>
      </w:pPr>
      <w:r w:rsidRPr="000C0BA2">
        <w:rPr>
          <w:rFonts w:eastAsia="MS Gothic"/>
          <w:lang w:val="fr-FR"/>
        </w:rPr>
        <w:t>197.</w:t>
      </w:r>
      <w:r w:rsidRPr="000C0BA2">
        <w:rPr>
          <w:rFonts w:eastAsia="MS Gothic"/>
          <w:lang w:val="fr-FR"/>
        </w:rPr>
        <w:tab/>
        <w:t xml:space="preserve">Les personnes ayant commis des infractions au volant </w:t>
      </w:r>
      <w:r w:rsidR="000F56C5" w:rsidRPr="000C0BA2">
        <w:rPr>
          <w:rFonts w:eastAsia="MS Gothic"/>
          <w:lang w:val="fr-FR"/>
        </w:rPr>
        <w:t xml:space="preserve">qui </w:t>
      </w:r>
      <w:r w:rsidR="009C4C67" w:rsidRPr="000C0BA2">
        <w:rPr>
          <w:rFonts w:eastAsia="MS Gothic"/>
          <w:lang w:val="fr-FR"/>
        </w:rPr>
        <w:t>méconnaissent ou sont</w:t>
      </w:r>
      <w:r w:rsidRPr="000C0BA2">
        <w:rPr>
          <w:rFonts w:eastAsia="MS Gothic"/>
          <w:lang w:val="fr-FR"/>
        </w:rPr>
        <w:t xml:space="preserve"> indifférentes aux règlements ou ignorantes des règles de la sécurité routière bénéficient de conseils qui leur permettent de prendre connaissance des responsabilités et obligations des conducteurs et reconnaître la gravité de leurs infractions. </w:t>
      </w:r>
      <w:r w:rsidR="008F5E73" w:rsidRPr="000C0BA2">
        <w:rPr>
          <w:rFonts w:eastAsia="MS Gothic"/>
          <w:lang w:val="fr-FR"/>
        </w:rPr>
        <w:t xml:space="preserve">Dans certains établissements pénitentiaires, </w:t>
      </w:r>
      <w:r w:rsidR="000F56C5" w:rsidRPr="000C0BA2">
        <w:rPr>
          <w:rFonts w:eastAsia="MS Gothic"/>
          <w:lang w:val="fr-FR"/>
        </w:rPr>
        <w:t>des programmes de désintoxication sont proposés aux</w:t>
      </w:r>
      <w:r w:rsidR="008F5E73" w:rsidRPr="000C0BA2">
        <w:rPr>
          <w:rFonts w:eastAsia="MS Gothic"/>
          <w:lang w:val="fr-FR"/>
        </w:rPr>
        <w:t xml:space="preserve"> prisonniers alcooliques dans le cadre du programme sur la sécurité routière.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r>
      <w:r w:rsidR="009C4C67" w:rsidRPr="000C0BA2">
        <w:rPr>
          <w:rFonts w:eastAsia="MS Gothic"/>
          <w:lang w:val="fr-FR"/>
        </w:rPr>
        <w:t>Aide à la r</w:t>
      </w:r>
      <w:r w:rsidR="008F5E73" w:rsidRPr="000C0BA2">
        <w:rPr>
          <w:rFonts w:eastAsia="MS Gothic"/>
          <w:lang w:val="fr-FR"/>
        </w:rPr>
        <w:t>echerche d’emploi</w:t>
      </w:r>
      <w:r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198.</w:t>
      </w:r>
      <w:r w:rsidRPr="000C0BA2">
        <w:rPr>
          <w:rFonts w:eastAsia="MS Gothic"/>
          <w:lang w:val="fr-FR"/>
        </w:rPr>
        <w:tab/>
      </w:r>
      <w:r w:rsidR="008F5E73" w:rsidRPr="000C0BA2">
        <w:rPr>
          <w:rFonts w:eastAsia="MS Gothic"/>
          <w:lang w:val="fr-FR"/>
        </w:rPr>
        <w:t xml:space="preserve">Certaines personnes n’ont pas acquis les comportements et attitudes nécessaires pour s’adapter au monde du travail et sont par conséquent dans l’impossibilité de </w:t>
      </w:r>
      <w:r w:rsidR="006F3882" w:rsidRPr="000C0BA2">
        <w:rPr>
          <w:rFonts w:eastAsia="MS Gothic"/>
          <w:lang w:val="fr-FR"/>
        </w:rPr>
        <w:t>conserver</w:t>
      </w:r>
      <w:r w:rsidR="008F5E73" w:rsidRPr="000C0BA2">
        <w:rPr>
          <w:rFonts w:eastAsia="MS Gothic"/>
          <w:lang w:val="fr-FR"/>
        </w:rPr>
        <w:t xml:space="preserve"> un emploi; celles-ci bénéficient de conseils </w:t>
      </w:r>
      <w:r w:rsidR="002B20FB" w:rsidRPr="000C0BA2">
        <w:rPr>
          <w:rFonts w:eastAsia="MS Gothic"/>
          <w:lang w:val="fr-FR"/>
        </w:rPr>
        <w:t>qui leur permettent d’acquérir l</w:t>
      </w:r>
      <w:r w:rsidR="008F5E73" w:rsidRPr="000C0BA2">
        <w:rPr>
          <w:rFonts w:eastAsia="MS Gothic"/>
          <w:lang w:val="fr-FR"/>
        </w:rPr>
        <w:t xml:space="preserve">es compétences fondamentales et comportements nécessaires à l’exercice d’un emploi et </w:t>
      </w:r>
      <w:r w:rsidR="006F6817" w:rsidRPr="000C0BA2">
        <w:rPr>
          <w:rFonts w:eastAsia="MS Gothic"/>
          <w:lang w:val="fr-FR"/>
        </w:rPr>
        <w:t>de</w:t>
      </w:r>
      <w:r w:rsidR="008F5E73" w:rsidRPr="000C0BA2">
        <w:rPr>
          <w:rFonts w:eastAsia="MS Gothic"/>
          <w:lang w:val="fr-FR"/>
        </w:rPr>
        <w:t xml:space="preserve"> se préparer concrètement à la recherche d’</w:t>
      </w:r>
      <w:r w:rsidR="009C4C67" w:rsidRPr="000C0BA2">
        <w:rPr>
          <w:rFonts w:eastAsia="MS Gothic"/>
          <w:lang w:val="fr-FR"/>
        </w:rPr>
        <w:t xml:space="preserve">un </w:t>
      </w:r>
      <w:r w:rsidR="008F5E73" w:rsidRPr="000C0BA2">
        <w:rPr>
          <w:rFonts w:eastAsia="MS Gothic"/>
          <w:lang w:val="fr-FR"/>
        </w:rPr>
        <w:t>emploi après leur libération.</w:t>
      </w:r>
    </w:p>
    <w:p w:rsidR="00634512" w:rsidRPr="000C0BA2" w:rsidRDefault="00634512" w:rsidP="00634512">
      <w:pPr>
        <w:pStyle w:val="H23G"/>
        <w:rPr>
          <w:rFonts w:eastAsia="MS Gothic"/>
          <w:lang w:val="fr-FR"/>
        </w:rPr>
      </w:pPr>
      <w:r w:rsidRPr="000C0BA2">
        <w:rPr>
          <w:rFonts w:eastAsia="MS Gothic"/>
          <w:lang w:val="fr-FR"/>
        </w:rPr>
        <w:tab/>
        <w:t>5.</w:t>
      </w:r>
      <w:r w:rsidRPr="000C0BA2">
        <w:rPr>
          <w:rFonts w:eastAsia="MS Gothic"/>
          <w:lang w:val="fr-FR"/>
        </w:rPr>
        <w:tab/>
        <w:t>Éducation scolaire</w:t>
      </w:r>
    </w:p>
    <w:p w:rsidR="00634512" w:rsidRPr="000C0BA2" w:rsidRDefault="00634512" w:rsidP="00634512">
      <w:pPr>
        <w:pStyle w:val="SingleTxtG"/>
        <w:rPr>
          <w:rFonts w:eastAsia="MS Gothic"/>
          <w:lang w:val="fr-FR"/>
        </w:rPr>
      </w:pPr>
      <w:r w:rsidRPr="000C0BA2">
        <w:rPr>
          <w:rFonts w:eastAsia="MS Gothic"/>
          <w:lang w:val="fr-FR"/>
        </w:rPr>
        <w:t>199.</w:t>
      </w:r>
      <w:r w:rsidRPr="000C0BA2">
        <w:rPr>
          <w:rFonts w:eastAsia="MS Gothic"/>
          <w:lang w:val="fr-FR"/>
        </w:rPr>
        <w:tab/>
      </w:r>
      <w:r w:rsidR="00706968" w:rsidRPr="000C0BA2">
        <w:rPr>
          <w:rFonts w:eastAsia="MS Gothic"/>
          <w:lang w:val="fr-FR"/>
        </w:rPr>
        <w:t xml:space="preserve">Faute d’avoir acquis les connaissances scolaires suffisantes pour vivre en société, certains condamnés ont de la difficulté à se réadapter et à se réinsérer dans la société. Ceux-ci </w:t>
      </w:r>
      <w:r w:rsidR="006F6817" w:rsidRPr="000C0BA2">
        <w:rPr>
          <w:rFonts w:eastAsia="MS Gothic"/>
          <w:lang w:val="fr-FR"/>
        </w:rPr>
        <w:t>peuvent suivre des</w:t>
      </w:r>
      <w:r w:rsidR="00706968" w:rsidRPr="000C0BA2">
        <w:rPr>
          <w:rFonts w:eastAsia="MS Gothic"/>
          <w:lang w:val="fr-FR"/>
        </w:rPr>
        <w:t xml:space="preserve"> cours de niveau élémentaire et secondaire. Si </w:t>
      </w:r>
      <w:r w:rsidR="006F6817" w:rsidRPr="000C0BA2">
        <w:rPr>
          <w:rFonts w:eastAsia="MS Gothic"/>
          <w:lang w:val="fr-FR"/>
        </w:rPr>
        <w:t xml:space="preserve">la scolarité est </w:t>
      </w:r>
      <w:r w:rsidR="00706968" w:rsidRPr="000C0BA2">
        <w:rPr>
          <w:rFonts w:eastAsia="MS Gothic"/>
          <w:lang w:val="fr-FR"/>
        </w:rPr>
        <w:t>jugée particulièrement utile</w:t>
      </w:r>
      <w:r w:rsidR="006F6817" w:rsidRPr="000C0BA2">
        <w:rPr>
          <w:rFonts w:eastAsia="MS Gothic"/>
          <w:lang w:val="fr-FR"/>
        </w:rPr>
        <w:t xml:space="preserve"> à l</w:t>
      </w:r>
      <w:r w:rsidR="00F33427">
        <w:rPr>
          <w:rFonts w:eastAsia="MS Gothic"/>
          <w:lang w:val="fr-FR"/>
        </w:rPr>
        <w:t>eur</w:t>
      </w:r>
      <w:r w:rsidR="00706968" w:rsidRPr="000C0BA2">
        <w:rPr>
          <w:rFonts w:eastAsia="MS Gothic"/>
          <w:lang w:val="fr-FR"/>
        </w:rPr>
        <w:t xml:space="preserve"> réinsertion harmonieuse dans la société, les établissements pénitentiaires peuvent </w:t>
      </w:r>
      <w:r w:rsidR="00F33427">
        <w:rPr>
          <w:rFonts w:eastAsia="MS Gothic"/>
          <w:lang w:val="fr-FR"/>
        </w:rPr>
        <w:t xml:space="preserve">leur </w:t>
      </w:r>
      <w:r w:rsidR="00706968" w:rsidRPr="000C0BA2">
        <w:rPr>
          <w:rFonts w:eastAsia="MS Gothic"/>
          <w:lang w:val="fr-FR"/>
        </w:rPr>
        <w:t xml:space="preserve">offrir un enseignement de niveau secondaire ou universitaire. </w:t>
      </w:r>
      <w:r w:rsidR="00715F0F" w:rsidRPr="000C0BA2">
        <w:rPr>
          <w:rFonts w:eastAsia="MS Gothic"/>
          <w:lang w:val="fr-FR"/>
        </w:rPr>
        <w:t xml:space="preserve">Par ailleurs, l’examen d’équivalence du </w:t>
      </w:r>
      <w:r w:rsidR="006F3882" w:rsidRPr="000C0BA2">
        <w:rPr>
          <w:rFonts w:eastAsia="MS Gothic"/>
          <w:lang w:val="fr-FR"/>
        </w:rPr>
        <w:t>premier</w:t>
      </w:r>
      <w:r w:rsidR="00715F0F" w:rsidRPr="000C0BA2">
        <w:rPr>
          <w:rFonts w:eastAsia="MS Gothic"/>
          <w:lang w:val="fr-FR"/>
        </w:rPr>
        <w:t xml:space="preserve"> cycle du secondaire est proposé dans les </w:t>
      </w:r>
      <w:r w:rsidR="006F3882" w:rsidRPr="000C0BA2">
        <w:rPr>
          <w:rFonts w:eastAsia="MS Gothic"/>
          <w:lang w:val="fr-FR"/>
        </w:rPr>
        <w:t>établissements</w:t>
      </w:r>
      <w:r w:rsidR="00715F0F" w:rsidRPr="000C0BA2">
        <w:rPr>
          <w:rFonts w:eastAsia="MS Gothic"/>
          <w:lang w:val="fr-FR"/>
        </w:rPr>
        <w:t xml:space="preserve"> pénitentiaires en collaboration avec le Ministère de la </w:t>
      </w:r>
      <w:r w:rsidR="006F3882" w:rsidRPr="000C0BA2">
        <w:rPr>
          <w:rFonts w:eastAsia="MS Gothic"/>
          <w:lang w:val="fr-FR"/>
        </w:rPr>
        <w:t>justice</w:t>
      </w:r>
      <w:r w:rsidR="00715F0F" w:rsidRPr="000C0BA2">
        <w:rPr>
          <w:rFonts w:eastAsia="MS Gothic"/>
          <w:lang w:val="fr-FR"/>
        </w:rPr>
        <w:t xml:space="preserve"> et le Ministère de l’éducation, de la culture, des sports, de la science et de la technologie et certains </w:t>
      </w:r>
      <w:r w:rsidR="009B15C1" w:rsidRPr="000C0BA2">
        <w:rPr>
          <w:rFonts w:eastAsia="MS Gothic"/>
          <w:lang w:val="fr-FR"/>
        </w:rPr>
        <w:t xml:space="preserve">d’entre eux </w:t>
      </w:r>
      <w:r w:rsidR="00715F0F" w:rsidRPr="000C0BA2">
        <w:rPr>
          <w:rFonts w:eastAsia="MS Gothic"/>
          <w:lang w:val="fr-FR"/>
        </w:rPr>
        <w:t xml:space="preserve">offrent même des cours de préparation à cet examen. </w:t>
      </w:r>
    </w:p>
    <w:p w:rsidR="00634512" w:rsidRPr="000C0BA2" w:rsidRDefault="00634512" w:rsidP="00634512">
      <w:pPr>
        <w:pStyle w:val="H23G"/>
        <w:rPr>
          <w:rFonts w:eastAsia="MS Gothic"/>
          <w:lang w:val="fr-FR"/>
        </w:rPr>
      </w:pPr>
      <w:r w:rsidRPr="000C0BA2">
        <w:rPr>
          <w:rFonts w:eastAsia="MS Gothic"/>
          <w:lang w:val="fr-FR"/>
        </w:rPr>
        <w:tab/>
        <w:t>6.</w:t>
      </w:r>
      <w:r w:rsidRPr="000C0BA2">
        <w:rPr>
          <w:rFonts w:eastAsia="MS Gothic"/>
          <w:lang w:val="fr-FR"/>
        </w:rPr>
        <w:tab/>
        <w:t>Autres activités éducatives</w:t>
      </w:r>
    </w:p>
    <w:p w:rsidR="00634512" w:rsidRPr="000C0BA2" w:rsidRDefault="00634512" w:rsidP="00634512">
      <w:pPr>
        <w:pStyle w:val="SingleTxtG"/>
        <w:rPr>
          <w:rFonts w:eastAsia="MS Gothic"/>
          <w:lang w:val="fr-FR"/>
        </w:rPr>
      </w:pPr>
      <w:r w:rsidRPr="000C0BA2">
        <w:rPr>
          <w:rFonts w:eastAsia="MS Gothic"/>
          <w:lang w:val="fr-FR"/>
        </w:rPr>
        <w:t>200.</w:t>
      </w:r>
      <w:r w:rsidRPr="000C0BA2">
        <w:rPr>
          <w:rFonts w:eastAsia="MS Gothic"/>
          <w:lang w:val="fr-FR"/>
        </w:rPr>
        <w:tab/>
      </w:r>
      <w:r w:rsidR="00715F0F" w:rsidRPr="000C0BA2">
        <w:rPr>
          <w:rFonts w:eastAsia="MS Gothic"/>
          <w:lang w:val="fr-FR"/>
        </w:rPr>
        <w:t xml:space="preserve">Chaque établissement pénitentiaire organise des séances de conseils menées par des collaborateurs externes au début de l’exécution de la sentence ainsi qu’avant la </w:t>
      </w:r>
      <w:r w:rsidR="006F3882" w:rsidRPr="000C0BA2">
        <w:rPr>
          <w:rFonts w:eastAsia="MS Gothic"/>
          <w:lang w:val="fr-FR"/>
        </w:rPr>
        <w:t>libération</w:t>
      </w:r>
      <w:r w:rsidR="00715F0F" w:rsidRPr="000C0BA2">
        <w:rPr>
          <w:rFonts w:eastAsia="MS Gothic"/>
          <w:lang w:val="fr-FR"/>
        </w:rPr>
        <w:t xml:space="preserve"> et propose des séances aux mineurs emprisonnés adaptées à leur âge et à leurs caractéristiques particulières.</w:t>
      </w:r>
    </w:p>
    <w:p w:rsidR="00634512" w:rsidRPr="000C0BA2" w:rsidRDefault="00715F0F" w:rsidP="00634512">
      <w:pPr>
        <w:pStyle w:val="SingleTxtG"/>
        <w:rPr>
          <w:rFonts w:eastAsia="MS Gothic"/>
          <w:lang w:val="fr-FR"/>
        </w:rPr>
      </w:pPr>
      <w:r w:rsidRPr="000C0BA2">
        <w:rPr>
          <w:rFonts w:eastAsia="MS Gothic"/>
          <w:lang w:val="fr-FR"/>
        </w:rPr>
        <w:t>201.</w:t>
      </w:r>
      <w:r w:rsidRPr="000C0BA2">
        <w:rPr>
          <w:rFonts w:eastAsia="MS Gothic"/>
          <w:lang w:val="fr-FR"/>
        </w:rPr>
        <w:tab/>
        <w:t>Au début de l’exécution de la sentence et avant la libération, le condamné bénéficie pendant une certaine période de conseils et d’orientation. Au début de l’exécution de la sentence, ces conseils visent à lui apprendre l’importance de la sentence,</w:t>
      </w:r>
      <w:r w:rsidR="009B15C1" w:rsidRPr="000C0BA2">
        <w:rPr>
          <w:rFonts w:eastAsia="MS Gothic"/>
          <w:lang w:val="fr-FR"/>
        </w:rPr>
        <w:t xml:space="preserve"> à lui</w:t>
      </w:r>
      <w:r w:rsidRPr="000C0BA2">
        <w:rPr>
          <w:rFonts w:eastAsia="MS Gothic"/>
          <w:lang w:val="fr-FR"/>
        </w:rPr>
        <w:t xml:space="preserve"> présenter l</w:t>
      </w:r>
      <w:r w:rsidR="009B15C1" w:rsidRPr="000C0BA2">
        <w:rPr>
          <w:rFonts w:eastAsia="MS Gothic"/>
          <w:lang w:val="fr-FR"/>
        </w:rPr>
        <w:t>e</w:t>
      </w:r>
      <w:r w:rsidRPr="000C0BA2">
        <w:rPr>
          <w:rFonts w:eastAsia="MS Gothic"/>
          <w:lang w:val="fr-FR"/>
        </w:rPr>
        <w:t xml:space="preserve"> traitement correctionnel, </w:t>
      </w:r>
      <w:r w:rsidR="009B15C1" w:rsidRPr="000C0BA2">
        <w:rPr>
          <w:rFonts w:eastAsia="MS Gothic"/>
          <w:lang w:val="fr-FR"/>
        </w:rPr>
        <w:t xml:space="preserve">à lui fournir </w:t>
      </w:r>
      <w:r w:rsidRPr="000C0BA2">
        <w:rPr>
          <w:rFonts w:eastAsia="MS Gothic"/>
          <w:lang w:val="fr-FR"/>
        </w:rPr>
        <w:t>des instructions sur la vie et les activités au sein de l’établissement pénitentiaire, etc. Avant sa libération, le condamné bénéficie de services d’</w:t>
      </w:r>
      <w:r w:rsidR="006F3882" w:rsidRPr="000C0BA2">
        <w:rPr>
          <w:rFonts w:eastAsia="MS Gothic"/>
          <w:lang w:val="fr-FR"/>
        </w:rPr>
        <w:t>orientation</w:t>
      </w:r>
      <w:r w:rsidRPr="000C0BA2">
        <w:rPr>
          <w:rFonts w:eastAsia="MS Gothic"/>
          <w:lang w:val="fr-FR"/>
        </w:rPr>
        <w:t xml:space="preserve"> pour le préparer à retourner dans la société. Ces consultations portent sur </w:t>
      </w:r>
      <w:r w:rsidR="006F3882" w:rsidRPr="000C0BA2">
        <w:rPr>
          <w:rFonts w:eastAsia="MS Gothic"/>
          <w:lang w:val="fr-FR"/>
        </w:rPr>
        <w:t>les possibilités</w:t>
      </w:r>
      <w:r w:rsidRPr="000C0BA2">
        <w:rPr>
          <w:rFonts w:eastAsia="MS Gothic"/>
          <w:lang w:val="fr-FR"/>
        </w:rPr>
        <w:t xml:space="preserve"> d’emploi, le régime de liberté surveillée et </w:t>
      </w:r>
      <w:r w:rsidR="00F33427">
        <w:rPr>
          <w:rFonts w:eastAsia="MS Gothic"/>
          <w:lang w:val="fr-FR"/>
        </w:rPr>
        <w:t>d’</w:t>
      </w:r>
      <w:r w:rsidRPr="000C0BA2">
        <w:rPr>
          <w:rFonts w:eastAsia="MS Gothic"/>
          <w:lang w:val="fr-FR"/>
        </w:rPr>
        <w:t xml:space="preserve">autres services de réinsertion. </w:t>
      </w:r>
    </w:p>
    <w:p w:rsidR="00634512" w:rsidRPr="000C0BA2" w:rsidRDefault="00634512" w:rsidP="00634512">
      <w:pPr>
        <w:pStyle w:val="H23G"/>
        <w:rPr>
          <w:rFonts w:eastAsia="MS Gothic"/>
          <w:lang w:val="fr-FR"/>
        </w:rPr>
      </w:pPr>
      <w:r w:rsidRPr="000C0BA2">
        <w:rPr>
          <w:rFonts w:eastAsia="MS Gothic"/>
          <w:lang w:val="fr-FR"/>
        </w:rPr>
        <w:tab/>
        <w:t>7.</w:t>
      </w:r>
      <w:r w:rsidRPr="000C0BA2">
        <w:rPr>
          <w:rFonts w:eastAsia="MS Gothic"/>
          <w:lang w:val="fr-FR"/>
        </w:rPr>
        <w:tab/>
        <w:t xml:space="preserve">Traitement des </w:t>
      </w:r>
      <w:r w:rsidR="0004381D" w:rsidRPr="000C0BA2">
        <w:rPr>
          <w:rFonts w:eastAsia="MS Gothic"/>
          <w:lang w:val="fr-FR"/>
        </w:rPr>
        <w:t>mineurs condamnés</w:t>
      </w:r>
    </w:p>
    <w:p w:rsidR="00634512" w:rsidRPr="000C0BA2" w:rsidRDefault="00634512" w:rsidP="00634512">
      <w:pPr>
        <w:pStyle w:val="SingleTxtG"/>
        <w:rPr>
          <w:rFonts w:eastAsia="MS Gothic"/>
          <w:lang w:val="fr-FR"/>
        </w:rPr>
      </w:pPr>
      <w:r w:rsidRPr="000C0BA2">
        <w:rPr>
          <w:rFonts w:eastAsia="MS Gothic"/>
          <w:lang w:val="fr-FR"/>
        </w:rPr>
        <w:t>202.</w:t>
      </w:r>
      <w:r w:rsidRPr="000C0BA2">
        <w:rPr>
          <w:rFonts w:eastAsia="MS Gothic"/>
          <w:lang w:val="fr-FR"/>
        </w:rPr>
        <w:tab/>
      </w:r>
      <w:r w:rsidR="00715F0F" w:rsidRPr="000C0BA2">
        <w:rPr>
          <w:rFonts w:eastAsia="MS Gothic"/>
          <w:lang w:val="fr-FR"/>
        </w:rPr>
        <w:t xml:space="preserve">Un plan de traitement est préparé pour chaque mineur </w:t>
      </w:r>
      <w:r w:rsidR="0004381D" w:rsidRPr="000C0BA2">
        <w:rPr>
          <w:rFonts w:eastAsia="MS Gothic"/>
          <w:lang w:val="fr-FR"/>
        </w:rPr>
        <w:t>condamné. Con</w:t>
      </w:r>
      <w:r w:rsidR="00715F0F" w:rsidRPr="000C0BA2">
        <w:rPr>
          <w:rFonts w:eastAsia="MS Gothic"/>
          <w:lang w:val="fr-FR"/>
        </w:rPr>
        <w:t xml:space="preserve">formément à ce plan, le mineur bénéficie d’un traitement et d’une éducation qui tient compte de son développement physique et mental, de </w:t>
      </w:r>
      <w:r w:rsidR="0004381D" w:rsidRPr="000C0BA2">
        <w:rPr>
          <w:rFonts w:eastAsia="MS Gothic"/>
          <w:lang w:val="fr-FR"/>
        </w:rPr>
        <w:t>ses vulnérabilités</w:t>
      </w:r>
      <w:r w:rsidR="00715F0F" w:rsidRPr="000C0BA2">
        <w:rPr>
          <w:rFonts w:eastAsia="MS Gothic"/>
          <w:lang w:val="fr-FR"/>
        </w:rPr>
        <w:t xml:space="preserve"> et des autres caractéristiques </w:t>
      </w:r>
      <w:r w:rsidR="0090599F" w:rsidRPr="000C0BA2">
        <w:rPr>
          <w:rFonts w:eastAsia="MS Gothic"/>
          <w:lang w:val="fr-FR"/>
        </w:rPr>
        <w:t xml:space="preserve">qui lui sont </w:t>
      </w:r>
      <w:r w:rsidR="00715F0F" w:rsidRPr="000C0BA2">
        <w:rPr>
          <w:rFonts w:eastAsia="MS Gothic"/>
          <w:lang w:val="fr-FR"/>
        </w:rPr>
        <w:t xml:space="preserve">propres. Pour ce faire, </w:t>
      </w:r>
      <w:r w:rsidR="00927F58" w:rsidRPr="000C0BA2">
        <w:rPr>
          <w:rFonts w:eastAsia="MS Gothic"/>
          <w:lang w:val="fr-FR"/>
        </w:rPr>
        <w:t>il</w:t>
      </w:r>
      <w:r w:rsidR="00715F0F" w:rsidRPr="000C0BA2">
        <w:rPr>
          <w:rFonts w:eastAsia="MS Gothic"/>
          <w:lang w:val="fr-FR"/>
        </w:rPr>
        <w:t xml:space="preserve"> bénéficie d’entretiens individualisés et d’orientation en tête-à-tête avec un </w:t>
      </w:r>
      <w:r w:rsidR="006F3882" w:rsidRPr="000C0BA2">
        <w:rPr>
          <w:rFonts w:eastAsia="MS Gothic"/>
          <w:lang w:val="fr-FR"/>
        </w:rPr>
        <w:t>instructeur</w:t>
      </w:r>
      <w:r w:rsidR="00715F0F" w:rsidRPr="000C0BA2">
        <w:rPr>
          <w:rFonts w:eastAsia="MS Gothic"/>
          <w:lang w:val="fr-FR"/>
        </w:rPr>
        <w:t xml:space="preserve">, </w:t>
      </w:r>
      <w:r w:rsidR="00927F58" w:rsidRPr="000C0BA2">
        <w:rPr>
          <w:rFonts w:eastAsia="MS Gothic"/>
          <w:lang w:val="fr-FR"/>
        </w:rPr>
        <w:t>d’</w:t>
      </w:r>
      <w:r w:rsidR="00715F0F" w:rsidRPr="000C0BA2">
        <w:rPr>
          <w:rFonts w:eastAsia="MS Gothic"/>
          <w:lang w:val="fr-FR"/>
        </w:rPr>
        <w:t>une orientation intensive en mati</w:t>
      </w:r>
      <w:r w:rsidR="001C13DA" w:rsidRPr="000C0BA2">
        <w:rPr>
          <w:rFonts w:eastAsia="MS Gothic"/>
          <w:lang w:val="fr-FR"/>
        </w:rPr>
        <w:t xml:space="preserve">ère de scolarité, </w:t>
      </w:r>
      <w:r w:rsidR="0090599F" w:rsidRPr="000C0BA2">
        <w:rPr>
          <w:rFonts w:eastAsia="MS Gothic"/>
          <w:lang w:val="fr-FR"/>
        </w:rPr>
        <w:t xml:space="preserve">est encouragé </w:t>
      </w:r>
      <w:r w:rsidR="001C13DA" w:rsidRPr="000C0BA2">
        <w:rPr>
          <w:rFonts w:eastAsia="MS Gothic"/>
          <w:lang w:val="fr-FR"/>
        </w:rPr>
        <w:t xml:space="preserve">à </w:t>
      </w:r>
      <w:r w:rsidR="006F3882" w:rsidRPr="000C0BA2">
        <w:rPr>
          <w:rFonts w:eastAsia="MS Gothic"/>
          <w:lang w:val="fr-FR"/>
        </w:rPr>
        <w:t>suivre</w:t>
      </w:r>
      <w:r w:rsidR="001C13DA" w:rsidRPr="000C0BA2">
        <w:rPr>
          <w:rFonts w:eastAsia="MS Gothic"/>
          <w:lang w:val="fr-FR"/>
        </w:rPr>
        <w:t xml:space="preserve"> </w:t>
      </w:r>
      <w:r w:rsidR="0090599F" w:rsidRPr="000C0BA2">
        <w:rPr>
          <w:rFonts w:eastAsia="MS Gothic"/>
          <w:lang w:val="fr-FR"/>
        </w:rPr>
        <w:t>une</w:t>
      </w:r>
      <w:r w:rsidR="001C13DA" w:rsidRPr="000C0BA2">
        <w:rPr>
          <w:rFonts w:eastAsia="MS Gothic"/>
          <w:lang w:val="fr-FR"/>
        </w:rPr>
        <w:t xml:space="preserve"> formation professionnelle et </w:t>
      </w:r>
      <w:r w:rsidR="0090599F" w:rsidRPr="000C0BA2">
        <w:rPr>
          <w:rFonts w:eastAsia="MS Gothic"/>
          <w:lang w:val="fr-FR"/>
        </w:rPr>
        <w:t>à communiquer</w:t>
      </w:r>
      <w:r w:rsidR="001C13DA" w:rsidRPr="000C0BA2">
        <w:rPr>
          <w:rFonts w:eastAsia="MS Gothic"/>
          <w:lang w:val="fr-FR"/>
        </w:rPr>
        <w:t xml:space="preserve"> avec les membres de </w:t>
      </w:r>
      <w:r w:rsidR="0090599F" w:rsidRPr="000C0BA2">
        <w:rPr>
          <w:rFonts w:eastAsia="MS Gothic"/>
          <w:lang w:val="fr-FR"/>
        </w:rPr>
        <w:t>s</w:t>
      </w:r>
      <w:r w:rsidR="001C13DA" w:rsidRPr="000C0BA2">
        <w:rPr>
          <w:rFonts w:eastAsia="MS Gothic"/>
          <w:lang w:val="fr-FR"/>
        </w:rPr>
        <w:t>a famille pour maintenir et améliorer les relations familiales. Les mineurs condamnés incarcérés dans des</w:t>
      </w:r>
      <w:r w:rsidR="002B20FB" w:rsidRPr="000C0BA2">
        <w:rPr>
          <w:rFonts w:eastAsia="MS Gothic"/>
          <w:lang w:val="fr-FR"/>
        </w:rPr>
        <w:t xml:space="preserve"> maisons d’éducation surveillée</w:t>
      </w:r>
      <w:r w:rsidR="001C13DA" w:rsidRPr="000C0BA2">
        <w:rPr>
          <w:rFonts w:eastAsia="MS Gothic"/>
          <w:lang w:val="fr-FR"/>
        </w:rPr>
        <w:t xml:space="preserve"> âgés de </w:t>
      </w:r>
      <w:r w:rsidR="0062699D">
        <w:rPr>
          <w:rFonts w:eastAsia="MS Gothic"/>
          <w:lang w:val="fr-FR"/>
        </w:rPr>
        <w:t xml:space="preserve">plus de </w:t>
      </w:r>
      <w:r w:rsidR="001C13DA" w:rsidRPr="000C0BA2">
        <w:rPr>
          <w:rFonts w:eastAsia="MS Gothic"/>
          <w:lang w:val="fr-FR"/>
        </w:rPr>
        <w:t xml:space="preserve">14 ans et de moins de 16 ans doivent </w:t>
      </w:r>
      <w:r w:rsidR="0090599F" w:rsidRPr="000C0BA2">
        <w:rPr>
          <w:rFonts w:eastAsia="MS Gothic"/>
          <w:lang w:val="fr-FR"/>
        </w:rPr>
        <w:t xml:space="preserve">recevoir </w:t>
      </w:r>
      <w:r w:rsidR="001C13DA" w:rsidRPr="000C0BA2">
        <w:rPr>
          <w:rFonts w:eastAsia="MS Gothic"/>
          <w:lang w:val="fr-FR"/>
        </w:rPr>
        <w:t xml:space="preserve">une éducation </w:t>
      </w:r>
      <w:r w:rsidR="00210AAD" w:rsidRPr="000C0BA2">
        <w:rPr>
          <w:rFonts w:eastAsia="MS Gothic"/>
          <w:lang w:val="fr-FR"/>
        </w:rPr>
        <w:t>corrective</w:t>
      </w:r>
      <w:r w:rsidR="001C13DA"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t>8.</w:t>
      </w:r>
      <w:r w:rsidRPr="000C0BA2">
        <w:rPr>
          <w:rFonts w:eastAsia="MS Gothic"/>
          <w:lang w:val="fr-FR"/>
        </w:rPr>
        <w:tab/>
        <w:t>Communication avec des personnes extérieures à l’établissement</w:t>
      </w:r>
    </w:p>
    <w:p w:rsidR="00634512" w:rsidRPr="000C0BA2" w:rsidRDefault="00634512" w:rsidP="00634512">
      <w:pPr>
        <w:pStyle w:val="SingleTxtG"/>
        <w:rPr>
          <w:rFonts w:eastAsia="MS Gothic"/>
          <w:lang w:val="fr-FR"/>
        </w:rPr>
      </w:pPr>
      <w:r w:rsidRPr="000C0BA2">
        <w:rPr>
          <w:rFonts w:eastAsia="MS Gothic"/>
          <w:lang w:val="fr-FR"/>
        </w:rPr>
        <w:t>203.</w:t>
      </w:r>
      <w:r w:rsidRPr="000C0BA2">
        <w:rPr>
          <w:rFonts w:eastAsia="MS Gothic"/>
          <w:lang w:val="fr-FR"/>
        </w:rPr>
        <w:tab/>
      </w:r>
      <w:r w:rsidR="001C13DA" w:rsidRPr="000C0BA2">
        <w:rPr>
          <w:rFonts w:eastAsia="MS Gothic"/>
          <w:lang w:val="fr-FR"/>
        </w:rPr>
        <w:t xml:space="preserve">En règle générale, les condamnés sont autorisés à communiquer avec leurs proches et </w:t>
      </w:r>
      <w:r w:rsidR="001B3B68" w:rsidRPr="000C0BA2">
        <w:rPr>
          <w:rFonts w:eastAsia="MS Gothic"/>
          <w:lang w:val="fr-FR"/>
        </w:rPr>
        <w:t>d’</w:t>
      </w:r>
      <w:r w:rsidR="001C13DA" w:rsidRPr="000C0BA2">
        <w:rPr>
          <w:rFonts w:eastAsia="MS Gothic"/>
          <w:lang w:val="fr-FR"/>
        </w:rPr>
        <w:t xml:space="preserve">autres personnes extérieures à l’établissement pour des raisons humanitaires. Il convient également de noter qu’ils ont parfois besoin d’entretiens en tête-à-tête avec des personnes de l’extérieur pour s’occuper des questions </w:t>
      </w:r>
      <w:r w:rsidR="006F3882" w:rsidRPr="000C0BA2">
        <w:rPr>
          <w:rFonts w:eastAsia="MS Gothic"/>
          <w:lang w:val="fr-FR"/>
        </w:rPr>
        <w:t>importantes</w:t>
      </w:r>
      <w:r w:rsidR="001C13DA" w:rsidRPr="000C0BA2">
        <w:rPr>
          <w:rFonts w:eastAsia="MS Gothic"/>
          <w:lang w:val="fr-FR"/>
        </w:rPr>
        <w:t xml:space="preserve"> et que </w:t>
      </w:r>
      <w:r w:rsidR="001B3B68" w:rsidRPr="000C0BA2">
        <w:rPr>
          <w:rFonts w:eastAsia="MS Gothic"/>
          <w:lang w:val="fr-FR"/>
        </w:rPr>
        <w:t>la communication avec des</w:t>
      </w:r>
      <w:r w:rsidR="001C13DA" w:rsidRPr="000C0BA2">
        <w:rPr>
          <w:rFonts w:eastAsia="MS Gothic"/>
          <w:lang w:val="fr-FR"/>
        </w:rPr>
        <w:t xml:space="preserve"> personnes extérieures peut jouer un rôle important dans le maintien de liens</w:t>
      </w:r>
      <w:r w:rsidR="00CE3497" w:rsidRPr="000C0BA2">
        <w:rPr>
          <w:rFonts w:eastAsia="MS Gothic"/>
          <w:lang w:val="fr-FR"/>
        </w:rPr>
        <w:t xml:space="preserve"> sociaux</w:t>
      </w:r>
      <w:r w:rsidR="001C13DA" w:rsidRPr="000C0BA2">
        <w:rPr>
          <w:rFonts w:eastAsia="MS Gothic"/>
          <w:lang w:val="fr-FR"/>
        </w:rPr>
        <w:t xml:space="preserve"> sains et positifs </w:t>
      </w:r>
      <w:r w:rsidR="00CE3497" w:rsidRPr="000C0BA2">
        <w:rPr>
          <w:rFonts w:eastAsia="MS Gothic"/>
          <w:lang w:val="fr-FR"/>
        </w:rPr>
        <w:t>propres à</w:t>
      </w:r>
      <w:r w:rsidR="001C13DA" w:rsidRPr="000C0BA2">
        <w:rPr>
          <w:rFonts w:eastAsia="MS Gothic"/>
          <w:lang w:val="fr-FR"/>
        </w:rPr>
        <w:t xml:space="preserve"> faciliter la réforme des condamnés et leur réinsertion dans la société. Par conséquent, les visites des proches et </w:t>
      </w:r>
      <w:r w:rsidR="00CE3497" w:rsidRPr="000C0BA2">
        <w:rPr>
          <w:rFonts w:eastAsia="MS Gothic"/>
          <w:lang w:val="fr-FR"/>
        </w:rPr>
        <w:t>des</w:t>
      </w:r>
      <w:r w:rsidR="001C13DA" w:rsidRPr="000C0BA2">
        <w:rPr>
          <w:rFonts w:eastAsia="MS Gothic"/>
          <w:lang w:val="fr-FR"/>
        </w:rPr>
        <w:t xml:space="preserve"> </w:t>
      </w:r>
      <w:r w:rsidR="006F3882" w:rsidRPr="000C0BA2">
        <w:rPr>
          <w:rFonts w:eastAsia="MS Gothic"/>
          <w:lang w:val="fr-FR"/>
        </w:rPr>
        <w:t>personnes</w:t>
      </w:r>
      <w:r w:rsidR="001C13DA" w:rsidRPr="000C0BA2">
        <w:rPr>
          <w:rFonts w:eastAsia="MS Gothic"/>
          <w:lang w:val="fr-FR"/>
        </w:rPr>
        <w:t xml:space="preserve"> chargées de s’occuper de questions </w:t>
      </w:r>
      <w:r w:rsidR="006F3882" w:rsidRPr="000C0BA2">
        <w:rPr>
          <w:rFonts w:eastAsia="MS Gothic"/>
          <w:lang w:val="fr-FR"/>
        </w:rPr>
        <w:t>importantes</w:t>
      </w:r>
      <w:r w:rsidR="001C13DA" w:rsidRPr="000C0BA2">
        <w:rPr>
          <w:rFonts w:eastAsia="MS Gothic"/>
          <w:lang w:val="fr-FR"/>
        </w:rPr>
        <w:t xml:space="preserve"> pour les condamnés sont en principe</w:t>
      </w:r>
      <w:r w:rsidR="001B3B68" w:rsidRPr="000C0BA2">
        <w:rPr>
          <w:rFonts w:eastAsia="MS Gothic"/>
          <w:lang w:val="fr-FR"/>
        </w:rPr>
        <w:t xml:space="preserve"> autorisées</w:t>
      </w:r>
      <w:r w:rsidR="00CE3497" w:rsidRPr="000C0BA2">
        <w:rPr>
          <w:rFonts w:eastAsia="MS Gothic"/>
          <w:lang w:val="fr-FR"/>
        </w:rPr>
        <w:t>;</w:t>
      </w:r>
      <w:r w:rsidRPr="000C0BA2">
        <w:rPr>
          <w:rFonts w:eastAsia="MS Gothic"/>
          <w:lang w:val="fr-FR"/>
        </w:rPr>
        <w:t xml:space="preserve"> les visites d</w:t>
      </w:r>
      <w:r w:rsidR="00CE3497" w:rsidRPr="000C0BA2">
        <w:rPr>
          <w:rFonts w:eastAsia="MS Gothic"/>
          <w:lang w:val="fr-FR"/>
        </w:rPr>
        <w:t>’autres</w:t>
      </w:r>
      <w:r w:rsidRPr="000C0BA2">
        <w:rPr>
          <w:rFonts w:eastAsia="MS Gothic"/>
          <w:lang w:val="fr-FR"/>
        </w:rPr>
        <w:t xml:space="preserve"> personnes peuvent </w:t>
      </w:r>
      <w:r w:rsidR="001B3B68" w:rsidRPr="000C0BA2">
        <w:rPr>
          <w:rFonts w:eastAsia="MS Gothic"/>
          <w:lang w:val="fr-FR"/>
        </w:rPr>
        <w:t xml:space="preserve">aussi </w:t>
      </w:r>
      <w:r w:rsidRPr="000C0BA2">
        <w:rPr>
          <w:rFonts w:eastAsia="MS Gothic"/>
          <w:lang w:val="fr-FR"/>
        </w:rPr>
        <w:t>être autorisées sous certaines conditions.</w:t>
      </w:r>
    </w:p>
    <w:p w:rsidR="00634512" w:rsidRPr="000C0BA2" w:rsidRDefault="00634512" w:rsidP="00634512">
      <w:pPr>
        <w:pStyle w:val="H1G"/>
        <w:rPr>
          <w:rFonts w:eastAsia="MS Gothic"/>
          <w:lang w:val="fr-FR"/>
        </w:rPr>
      </w:pPr>
      <w:r w:rsidRPr="000C0BA2">
        <w:rPr>
          <w:rFonts w:eastAsia="MS Gothic"/>
          <w:lang w:val="fr-FR"/>
        </w:rPr>
        <w:tab/>
        <w:t>C.</w:t>
      </w:r>
      <w:r w:rsidRPr="000C0BA2">
        <w:rPr>
          <w:rFonts w:eastAsia="MS Gothic"/>
          <w:lang w:val="fr-FR"/>
        </w:rPr>
        <w:tab/>
        <w:t xml:space="preserve">Vie </w:t>
      </w:r>
      <w:r w:rsidR="00102B5C">
        <w:rPr>
          <w:rFonts w:eastAsia="MS Gothic"/>
          <w:lang w:val="fr-FR"/>
        </w:rPr>
        <w:t xml:space="preserve">quotidienne </w:t>
      </w:r>
      <w:r w:rsidRPr="000C0BA2">
        <w:rPr>
          <w:rFonts w:eastAsia="MS Gothic"/>
          <w:lang w:val="fr-FR"/>
        </w:rPr>
        <w:t>des prisonniers dans les établissements pénitentiaires</w:t>
      </w:r>
    </w:p>
    <w:p w:rsidR="00634512" w:rsidRPr="000C0BA2" w:rsidRDefault="00634512" w:rsidP="00634512">
      <w:pPr>
        <w:pStyle w:val="SingleTxtG"/>
        <w:rPr>
          <w:rFonts w:eastAsia="MS Gothic"/>
          <w:lang w:val="fr-FR"/>
        </w:rPr>
      </w:pPr>
      <w:r w:rsidRPr="000C0BA2">
        <w:rPr>
          <w:rFonts w:eastAsia="MS Gothic"/>
          <w:lang w:val="fr-FR"/>
        </w:rPr>
        <w:t>204.</w:t>
      </w:r>
      <w:r w:rsidRPr="000C0BA2">
        <w:rPr>
          <w:rFonts w:eastAsia="MS Gothic"/>
          <w:lang w:val="fr-FR"/>
        </w:rPr>
        <w:tab/>
      </w:r>
      <w:r w:rsidR="007D1FEF" w:rsidRPr="000C0BA2">
        <w:rPr>
          <w:rFonts w:eastAsia="MS Gothic"/>
          <w:lang w:val="fr-FR"/>
        </w:rPr>
        <w:t xml:space="preserve">Pour les questions relatives aux vêtements et à la literie, aux repas, à l’hygiène et aux soins médicaux (toilette, exercice physique, examens de santé et soins médicaux) ainsi que sur l’ordre et la discipline dans les établissements pénitentiaires, voir les rapports précédents. </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Sanctions disciplinaires</w:t>
      </w:r>
    </w:p>
    <w:p w:rsidR="00634512" w:rsidRPr="000C0BA2" w:rsidRDefault="00634512" w:rsidP="00634512">
      <w:pPr>
        <w:pStyle w:val="SingleTxtG"/>
        <w:rPr>
          <w:rFonts w:eastAsia="MS Gothic"/>
          <w:lang w:val="fr-FR"/>
        </w:rPr>
      </w:pPr>
      <w:r w:rsidRPr="000C0BA2">
        <w:rPr>
          <w:rFonts w:eastAsia="MS Gothic"/>
          <w:lang w:val="fr-FR"/>
        </w:rPr>
        <w:t>205.</w:t>
      </w:r>
      <w:r w:rsidRPr="000C0BA2">
        <w:rPr>
          <w:rFonts w:eastAsia="MS Gothic"/>
          <w:lang w:val="fr-FR"/>
        </w:rPr>
        <w:tab/>
      </w:r>
      <w:r w:rsidR="007D1FEF" w:rsidRPr="000C0BA2">
        <w:rPr>
          <w:rFonts w:eastAsia="MS Gothic"/>
          <w:lang w:val="fr-FR"/>
        </w:rPr>
        <w:t>Pour les questions relatives aux objectifs des sanctions disciplinaires et procédures correspondantes, voir les rapports précédents</w:t>
      </w:r>
      <w:r w:rsidRPr="000C0BA2">
        <w:rPr>
          <w:rFonts w:eastAsia="MS Gothic"/>
          <w:lang w:val="fr-FR"/>
        </w:rPr>
        <w:t>. Les sanctions disciplinaires p</w:t>
      </w:r>
      <w:r w:rsidR="007D1FEF" w:rsidRPr="000C0BA2">
        <w:rPr>
          <w:rFonts w:eastAsia="MS Gothic"/>
          <w:lang w:val="fr-FR"/>
        </w:rPr>
        <w:t>euvent prendre plusieurs formes</w:t>
      </w:r>
      <w:r w:rsidR="00077AFE">
        <w:rPr>
          <w:rFonts w:eastAsia="MS Gothic"/>
          <w:lang w:val="fr-FR"/>
        </w:rPr>
        <w:t>:</w:t>
      </w:r>
      <w:r w:rsidRPr="000C0BA2">
        <w:rPr>
          <w:rFonts w:eastAsia="MS Gothic"/>
          <w:lang w:val="fr-FR"/>
        </w:rPr>
        <w:t xml:space="preserve"> réprimande, suspension </w:t>
      </w:r>
      <w:r w:rsidR="007D1FEF" w:rsidRPr="000C0BA2">
        <w:rPr>
          <w:rFonts w:eastAsia="MS Gothic"/>
          <w:lang w:val="fr-FR"/>
        </w:rPr>
        <w:t>du travail carcéral pour une période maximale de 10 jours, suspension complète ou partielle de l’utilisation ou de la consommation d’articles personnels pendant une période maximale de 15 jours</w:t>
      </w:r>
      <w:r w:rsidRPr="000C0BA2">
        <w:rPr>
          <w:rFonts w:eastAsia="MS Gothic"/>
          <w:lang w:val="fr-FR"/>
        </w:rPr>
        <w:t xml:space="preserve">, interdiction de lire des livres et de regarder des films pendant </w:t>
      </w:r>
      <w:r w:rsidR="006F3882" w:rsidRPr="000C0BA2">
        <w:rPr>
          <w:rFonts w:eastAsia="MS Gothic"/>
          <w:lang w:val="fr-FR"/>
        </w:rPr>
        <w:t>une</w:t>
      </w:r>
      <w:r w:rsidR="007D1FEF" w:rsidRPr="000C0BA2">
        <w:rPr>
          <w:rFonts w:eastAsia="MS Gothic"/>
          <w:lang w:val="fr-FR"/>
        </w:rPr>
        <w:t xml:space="preserve"> durée maximale de 30 </w:t>
      </w:r>
      <w:r w:rsidRPr="000C0BA2">
        <w:rPr>
          <w:rFonts w:eastAsia="MS Gothic"/>
          <w:lang w:val="fr-FR"/>
        </w:rPr>
        <w:t xml:space="preserve">jours, réduction maximale d’un tiers du montant de la rémunération et détention solitaire pour raisons disciplinaires pendant une période maximale d’un mois. Cette dernière sanction consiste à enfermer le prisonnier seul dans une cellule, séparé des autres prisonniers et privé de contact avec ceux-ci pour lui donner ainsi le temps de réfléchir à son comportement. </w:t>
      </w:r>
      <w:r w:rsidRPr="000C0BA2">
        <w:rPr>
          <w:rFonts w:eastAsia="SimSun"/>
          <w:lang w:val="fr-FR" w:eastAsia="zh-CN"/>
        </w:rPr>
        <w:t>Pendant la durée de la détention en solitaire</w:t>
      </w:r>
      <w:r w:rsidRPr="000C0BA2">
        <w:rPr>
          <w:rFonts w:eastAsia="MS Gothic"/>
          <w:lang w:val="fr-FR"/>
        </w:rPr>
        <w:t>, le devoir de veiller à la santé du détenu est pleinement assuré.</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Placement en cellule de protection</w:t>
      </w:r>
    </w:p>
    <w:p w:rsidR="00634512" w:rsidRPr="000C0BA2" w:rsidRDefault="00634512" w:rsidP="00634512">
      <w:pPr>
        <w:pStyle w:val="SingleTxtG"/>
        <w:rPr>
          <w:rFonts w:eastAsia="MS Gothic"/>
          <w:lang w:val="fr-FR"/>
        </w:rPr>
      </w:pPr>
      <w:r w:rsidRPr="000C0BA2">
        <w:rPr>
          <w:rFonts w:eastAsia="MS Gothic"/>
          <w:lang w:val="fr-FR"/>
        </w:rPr>
        <w:t>206.</w:t>
      </w:r>
      <w:r w:rsidRPr="000C0BA2">
        <w:rPr>
          <w:rFonts w:eastAsia="MS Gothic"/>
          <w:lang w:val="fr-FR"/>
        </w:rPr>
        <w:tab/>
      </w:r>
      <w:r w:rsidRPr="000C0BA2">
        <w:rPr>
          <w:rFonts w:eastAsia="SimSun"/>
          <w:lang w:val="fr-FR" w:eastAsia="zh-CN"/>
        </w:rPr>
        <w:t>Dans les cas où le prisonnier risque de se suicider, lorsqu’il fait fi des avertissements et hurle ou fait beaucoup de bruit, risque de blesser autrui ou de causer des dommages matériels aux installations, aux équipements ou à tout autre bien de l’établissement pénitentiaire, le priso</w:t>
      </w:r>
      <w:r w:rsidRPr="000C0BA2">
        <w:rPr>
          <w:rFonts w:eastAsia="SimSun"/>
          <w:lang w:val="fr-FR" w:eastAsia="zh-CN"/>
        </w:rPr>
        <w:t>n</w:t>
      </w:r>
      <w:r w:rsidRPr="000C0BA2">
        <w:rPr>
          <w:rFonts w:eastAsia="SimSun"/>
          <w:lang w:val="fr-FR" w:eastAsia="zh-CN"/>
        </w:rPr>
        <w:t>nier peut être placé dans une cellule de protection pour rétablir l’ordre et la discipline, conformément aux lois applicables.</w:t>
      </w:r>
      <w:r w:rsidRPr="000C0BA2">
        <w:rPr>
          <w:lang w:val="fr-FR"/>
        </w:rPr>
        <w:t xml:space="preserve"> </w:t>
      </w:r>
      <w:r w:rsidRPr="000C0BA2">
        <w:rPr>
          <w:rFonts w:eastAsia="SimSun"/>
          <w:lang w:val="fr-FR" w:eastAsia="zh-CN"/>
        </w:rPr>
        <w:t>Pour qu’elles puissent remplir leur fonction, les cellules de protection sont conçues pour étouffer le bruit, leur structure est renforcée et elles ne contiennent aucun équipement, outil ou objet tranchant qui pourrait être utilisé pour se suicider, et leurs murs et plancher sont capitonnés</w:t>
      </w:r>
      <w:r w:rsidRPr="000C0BA2">
        <w:rPr>
          <w:rFonts w:eastAsia="MS Gothic"/>
          <w:lang w:val="fr-FR"/>
        </w:rPr>
        <w:t>. Afin de pouvoir libérer rapidement les prisonniers des cellules de protection, les agents pénitentiaires doivent demander instamment aux prisonniers de prendre les mesures voulues et si leur</w:t>
      </w:r>
      <w:r w:rsidRPr="000C0BA2">
        <w:rPr>
          <w:lang w:val="fr-FR"/>
        </w:rPr>
        <w:t xml:space="preserve"> </w:t>
      </w:r>
      <w:r w:rsidRPr="000C0BA2">
        <w:rPr>
          <w:rFonts w:eastAsia="MS Gothic"/>
          <w:lang w:val="fr-FR"/>
        </w:rPr>
        <w:t>détention en solitaire doit être prolongée, s’assurer que les médecins examinent leur état physique et mental.</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t>Mécanisme de dépôt de plaintes</w:t>
      </w:r>
    </w:p>
    <w:p w:rsidR="00DC55F4" w:rsidRPr="000C0BA2" w:rsidRDefault="00634512" w:rsidP="00A726A9">
      <w:pPr>
        <w:pStyle w:val="SingleTxtG"/>
        <w:rPr>
          <w:rFonts w:eastAsia="MS Gothic"/>
          <w:lang w:val="fr-FR"/>
        </w:rPr>
      </w:pPr>
      <w:r w:rsidRPr="000C0BA2">
        <w:rPr>
          <w:rFonts w:eastAsia="MS Gothic"/>
          <w:lang w:val="fr-FR"/>
        </w:rPr>
        <w:t>207.</w:t>
      </w:r>
      <w:r w:rsidRPr="000C0BA2">
        <w:rPr>
          <w:rFonts w:eastAsia="MS Gothic"/>
          <w:lang w:val="fr-FR"/>
        </w:rPr>
        <w:tab/>
      </w:r>
      <w:r w:rsidR="00971E1D" w:rsidRPr="000C0BA2">
        <w:rPr>
          <w:rFonts w:eastAsia="MS Gothic"/>
          <w:lang w:val="fr-FR"/>
        </w:rPr>
        <w:t xml:space="preserve">Le mécanisme de dépôt de plaintes mis à la disposition des détenus mécontents d’une mesure prise par l’établissement pénitentiaire </w:t>
      </w:r>
      <w:r w:rsidR="00725E7F" w:rsidRPr="000C0BA2">
        <w:rPr>
          <w:rFonts w:eastAsia="MS Gothic"/>
          <w:lang w:val="fr-FR"/>
        </w:rPr>
        <w:t xml:space="preserve">où ils sont incarcérés </w:t>
      </w:r>
      <w:r w:rsidR="00971E1D" w:rsidRPr="000C0BA2">
        <w:rPr>
          <w:rFonts w:eastAsia="MS Gothic"/>
          <w:lang w:val="fr-FR"/>
        </w:rPr>
        <w:t xml:space="preserve">couvre les procédures civiles ou administratives, les </w:t>
      </w:r>
      <w:r w:rsidR="0065294C" w:rsidRPr="000C0BA2">
        <w:rPr>
          <w:rFonts w:eastAsia="MS Gothic"/>
          <w:lang w:val="fr-FR"/>
        </w:rPr>
        <w:t xml:space="preserve">plaintes </w:t>
      </w:r>
      <w:r w:rsidR="00971E1D" w:rsidRPr="000C0BA2">
        <w:rPr>
          <w:rFonts w:eastAsia="MS Gothic"/>
          <w:lang w:val="fr-FR"/>
        </w:rPr>
        <w:t>ou accusations</w:t>
      </w:r>
      <w:r w:rsidR="0065294C" w:rsidRPr="000C0BA2">
        <w:rPr>
          <w:rFonts w:eastAsia="MS Gothic"/>
          <w:lang w:val="fr-FR"/>
        </w:rPr>
        <w:t xml:space="preserve"> au pénal</w:t>
      </w:r>
      <w:r w:rsidR="00971E1D" w:rsidRPr="000C0BA2">
        <w:rPr>
          <w:rFonts w:eastAsia="MS Gothic"/>
          <w:lang w:val="fr-FR"/>
        </w:rPr>
        <w:t xml:space="preserve">, les violations des droits de l’homme et autres infractions visées par le droit général. </w:t>
      </w:r>
      <w:r w:rsidR="003B1AF8" w:rsidRPr="000C0BA2">
        <w:rPr>
          <w:rFonts w:eastAsia="MS Gothic"/>
          <w:lang w:val="fr-FR"/>
        </w:rPr>
        <w:t>L</w:t>
      </w:r>
      <w:r w:rsidR="00971E1D" w:rsidRPr="000C0BA2">
        <w:rPr>
          <w:rFonts w:eastAsia="MS Gothic"/>
          <w:lang w:val="fr-FR"/>
        </w:rPr>
        <w:t xml:space="preserve">a loi sur les établissements pénitentiaires et le traitement des prisonniers et détenus actuellement en vigueur </w:t>
      </w:r>
      <w:r w:rsidR="003B1AF8" w:rsidRPr="000C0BA2">
        <w:rPr>
          <w:rFonts w:eastAsia="MS Gothic"/>
          <w:lang w:val="fr-FR"/>
        </w:rPr>
        <w:t xml:space="preserve">a amélioré le mécanisme de dépôt de plaintes </w:t>
      </w:r>
      <w:r w:rsidR="00450824">
        <w:rPr>
          <w:rFonts w:eastAsia="MS Gothic"/>
          <w:lang w:val="fr-FR"/>
        </w:rPr>
        <w:t xml:space="preserve">et le dispositif d’entretiens avec les directeurs des établissements pénitentiaires </w:t>
      </w:r>
      <w:r w:rsidR="00B85498" w:rsidRPr="000C0BA2">
        <w:rPr>
          <w:rFonts w:eastAsia="MS Gothic"/>
          <w:lang w:val="fr-FR"/>
        </w:rPr>
        <w:t>prévu</w:t>
      </w:r>
      <w:r w:rsidR="00450824">
        <w:rPr>
          <w:rFonts w:eastAsia="MS Gothic"/>
          <w:lang w:val="fr-FR"/>
        </w:rPr>
        <w:t>s</w:t>
      </w:r>
      <w:r w:rsidR="00B85498" w:rsidRPr="000C0BA2">
        <w:rPr>
          <w:rFonts w:eastAsia="MS Gothic"/>
          <w:lang w:val="fr-FR"/>
        </w:rPr>
        <w:t xml:space="preserve"> par</w:t>
      </w:r>
      <w:r w:rsidR="003B1AF8" w:rsidRPr="000C0BA2">
        <w:rPr>
          <w:rFonts w:eastAsia="MS Gothic"/>
          <w:lang w:val="fr-FR"/>
        </w:rPr>
        <w:t xml:space="preserve"> l’ancienne loi sur les prisons </w:t>
      </w:r>
      <w:r w:rsidR="00971E1D" w:rsidRPr="000C0BA2">
        <w:rPr>
          <w:rFonts w:eastAsia="MS Gothic"/>
          <w:lang w:val="fr-FR"/>
        </w:rPr>
        <w:t xml:space="preserve">et permet </w:t>
      </w:r>
      <w:r w:rsidR="00F4099D" w:rsidRPr="000C0BA2">
        <w:rPr>
          <w:rFonts w:eastAsia="MS Gothic"/>
          <w:lang w:val="fr-FR"/>
        </w:rPr>
        <w:t xml:space="preserve">aux détenus </w:t>
      </w:r>
      <w:r w:rsidR="00971E1D" w:rsidRPr="000C0BA2">
        <w:rPr>
          <w:rFonts w:eastAsia="MS Gothic"/>
          <w:lang w:val="fr-FR"/>
        </w:rPr>
        <w:t xml:space="preserve">de déposer des plaintes selon la procédure décrite ci-après. Lorsqu’un détenu est mécontent d’une </w:t>
      </w:r>
      <w:r w:rsidR="00415301" w:rsidRPr="000C0BA2">
        <w:rPr>
          <w:rFonts w:eastAsia="MS Gothic"/>
          <w:lang w:val="fr-FR"/>
        </w:rPr>
        <w:t xml:space="preserve">mesure décidée par le directeur de l’établissement pénitentiaire (non-distribution du courrier, sanction disciplinaire, etc.), celui-ci peut déposer une demande de révision ou une deuxième demande de révision pour obtenir </w:t>
      </w:r>
      <w:r w:rsidR="00F4099D" w:rsidRPr="000C0BA2">
        <w:rPr>
          <w:rFonts w:eastAsia="MS Gothic"/>
          <w:lang w:val="fr-FR"/>
        </w:rPr>
        <w:t>sa levée ou toute autre mesure;</w:t>
      </w:r>
      <w:r w:rsidR="00415301" w:rsidRPr="000C0BA2">
        <w:rPr>
          <w:rFonts w:eastAsia="MS Gothic"/>
          <w:lang w:val="fr-FR"/>
        </w:rPr>
        <w:t xml:space="preserve"> s’il est mécontent </w:t>
      </w:r>
      <w:r w:rsidR="00B85498" w:rsidRPr="000C0BA2">
        <w:rPr>
          <w:rFonts w:eastAsia="MS Gothic"/>
          <w:lang w:val="fr-FR"/>
        </w:rPr>
        <w:t>des agissements</w:t>
      </w:r>
      <w:r w:rsidR="00415301" w:rsidRPr="000C0BA2">
        <w:rPr>
          <w:rFonts w:eastAsia="MS Gothic"/>
          <w:lang w:val="fr-FR"/>
        </w:rPr>
        <w:t xml:space="preserve"> d’un membre du personnel de l’établissement pénitentiaire (agression illégale contre le détenu, etc.), ce dernier peut procéder à un </w:t>
      </w:r>
      <w:r w:rsidR="006F3882" w:rsidRPr="000C0BA2">
        <w:rPr>
          <w:rFonts w:eastAsia="MS Gothic"/>
          <w:lang w:val="fr-FR"/>
        </w:rPr>
        <w:t>signalement</w:t>
      </w:r>
      <w:r w:rsidR="00415301" w:rsidRPr="000C0BA2">
        <w:rPr>
          <w:rFonts w:eastAsia="MS Gothic"/>
          <w:lang w:val="fr-FR"/>
        </w:rPr>
        <w:t xml:space="preserve"> de cas. Dans l’un ou l’autre cas, la plainte initiale ou le signalement doit être porté à la connaissance du </w:t>
      </w:r>
      <w:r w:rsidR="007D4486" w:rsidRPr="000C0BA2">
        <w:rPr>
          <w:rFonts w:eastAsia="MS Gothic"/>
          <w:lang w:val="fr-FR"/>
        </w:rPr>
        <w:t>D</w:t>
      </w:r>
      <w:r w:rsidR="00415301" w:rsidRPr="000C0BA2">
        <w:rPr>
          <w:rFonts w:eastAsia="MS Gothic"/>
          <w:lang w:val="fr-FR"/>
        </w:rPr>
        <w:t xml:space="preserve">irecteur </w:t>
      </w:r>
      <w:r w:rsidR="007D4486" w:rsidRPr="000C0BA2">
        <w:rPr>
          <w:rFonts w:eastAsia="MS Gothic"/>
          <w:lang w:val="fr-FR"/>
        </w:rPr>
        <w:t>des services pénitentiaires régionaux</w:t>
      </w:r>
      <w:r w:rsidR="00F4099D" w:rsidRPr="000C0BA2">
        <w:rPr>
          <w:lang w:val="fr-FR"/>
        </w:rPr>
        <w:t>. Si le détenu est insatisfait</w:t>
      </w:r>
      <w:r w:rsidR="00415301" w:rsidRPr="000C0BA2">
        <w:rPr>
          <w:rFonts w:eastAsia="MS Gothic"/>
          <w:lang w:val="fr-FR"/>
        </w:rPr>
        <w:t xml:space="preserve"> de la décision du directeur, </w:t>
      </w:r>
      <w:r w:rsidR="00F4099D" w:rsidRPr="000C0BA2">
        <w:rPr>
          <w:rFonts w:eastAsia="MS Gothic"/>
          <w:lang w:val="fr-FR"/>
        </w:rPr>
        <w:t>il peut saisir le</w:t>
      </w:r>
      <w:r w:rsidR="00415301" w:rsidRPr="000C0BA2">
        <w:rPr>
          <w:rFonts w:eastAsia="MS Gothic"/>
          <w:lang w:val="fr-FR"/>
        </w:rPr>
        <w:t xml:space="preserve"> Ministère de la justice. Lorsqu’un détenu est mécontent du traitement qu’il a reçu, il peut </w:t>
      </w:r>
      <w:r w:rsidR="00515168" w:rsidRPr="000C0BA2">
        <w:rPr>
          <w:rFonts w:eastAsia="MS Gothic"/>
          <w:lang w:val="fr-FR"/>
        </w:rPr>
        <w:t>signaler l’affaire au</w:t>
      </w:r>
      <w:r w:rsidR="00415301" w:rsidRPr="000C0BA2">
        <w:rPr>
          <w:rFonts w:eastAsia="MS Gothic"/>
          <w:lang w:val="fr-FR"/>
        </w:rPr>
        <w:t xml:space="preserve"> Ministère de la justice, </w:t>
      </w:r>
      <w:r w:rsidR="00515168" w:rsidRPr="000C0BA2">
        <w:rPr>
          <w:rFonts w:eastAsia="MS Gothic"/>
          <w:lang w:val="fr-FR"/>
        </w:rPr>
        <w:t>à</w:t>
      </w:r>
      <w:r w:rsidR="00415301" w:rsidRPr="000C0BA2">
        <w:rPr>
          <w:rFonts w:eastAsia="MS Gothic"/>
          <w:lang w:val="fr-FR"/>
        </w:rPr>
        <w:t xml:space="preserve"> l’</w:t>
      </w:r>
      <w:r w:rsidR="006F3882" w:rsidRPr="000C0BA2">
        <w:rPr>
          <w:rFonts w:eastAsia="MS Gothic"/>
          <w:lang w:val="fr-FR"/>
        </w:rPr>
        <w:t>inspecteur</w:t>
      </w:r>
      <w:r w:rsidR="00415301" w:rsidRPr="000C0BA2">
        <w:rPr>
          <w:rFonts w:eastAsia="MS Gothic"/>
          <w:lang w:val="fr-FR"/>
        </w:rPr>
        <w:t xml:space="preserve"> ou </w:t>
      </w:r>
      <w:r w:rsidR="00515168" w:rsidRPr="000C0BA2">
        <w:rPr>
          <w:rFonts w:eastAsia="MS Gothic"/>
          <w:lang w:val="fr-FR"/>
        </w:rPr>
        <w:t>a</w:t>
      </w:r>
      <w:r w:rsidR="00415301" w:rsidRPr="000C0BA2">
        <w:rPr>
          <w:rFonts w:eastAsia="MS Gothic"/>
          <w:lang w:val="fr-FR"/>
        </w:rPr>
        <w:t xml:space="preserve">u directeur de l’établissement pénitentiaire. </w:t>
      </w:r>
    </w:p>
    <w:p w:rsidR="00634512" w:rsidRDefault="00634512" w:rsidP="00774F79">
      <w:pPr>
        <w:pStyle w:val="SingleTxtG"/>
        <w:keepNext/>
        <w:rPr>
          <w:b/>
          <w:lang w:val="fr-FR"/>
        </w:rPr>
      </w:pPr>
      <w:r w:rsidRPr="000C0BA2">
        <w:rPr>
          <w:b/>
          <w:lang w:val="fr-FR"/>
        </w:rPr>
        <w:t>Nombre de plaintes déposées par des prisonniers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2"/>
        <w:gridCol w:w="613"/>
        <w:gridCol w:w="867"/>
        <w:gridCol w:w="854"/>
        <w:gridCol w:w="1526"/>
        <w:gridCol w:w="826"/>
        <w:gridCol w:w="1259"/>
        <w:gridCol w:w="946"/>
        <w:gridCol w:w="818"/>
        <w:gridCol w:w="798"/>
        <w:gridCol w:w="540"/>
      </w:tblGrid>
      <w:tr w:rsidR="00A726A9" w:rsidRPr="0033275F" w:rsidTr="00972B76">
        <w:trPr>
          <w:trHeight w:val="240"/>
          <w:tblHeader/>
        </w:trPr>
        <w:tc>
          <w:tcPr>
            <w:tcW w:w="592" w:type="dxa"/>
            <w:vMerge w:val="restart"/>
            <w:tcBorders>
              <w:top w:val="single" w:sz="4" w:space="0" w:color="auto"/>
              <w:bottom w:val="single" w:sz="12" w:space="0" w:color="auto"/>
            </w:tcBorders>
            <w:shd w:val="clear" w:color="auto" w:fill="auto"/>
            <w:vAlign w:val="bottom"/>
          </w:tcPr>
          <w:p w:rsidR="00A726A9" w:rsidRPr="0033275F" w:rsidRDefault="00A726A9" w:rsidP="00364B7D">
            <w:pPr>
              <w:keepNext/>
              <w:keepLines/>
              <w:spacing w:before="80" w:after="80" w:line="200" w:lineRule="exact"/>
              <w:rPr>
                <w:i/>
                <w:sz w:val="16"/>
              </w:rPr>
            </w:pPr>
            <w:r w:rsidRPr="0033275F">
              <w:rPr>
                <w:i/>
                <w:sz w:val="16"/>
              </w:rPr>
              <w:t>A</w:t>
            </w:r>
            <w:r w:rsidR="00364B7D">
              <w:rPr>
                <w:i/>
                <w:sz w:val="16"/>
              </w:rPr>
              <w:t>nnée</w:t>
            </w:r>
          </w:p>
        </w:tc>
        <w:tc>
          <w:tcPr>
            <w:tcW w:w="613" w:type="dxa"/>
            <w:vMerge w:val="restart"/>
            <w:tcBorders>
              <w:top w:val="single" w:sz="4" w:space="0" w:color="auto"/>
              <w:bottom w:val="single" w:sz="12" w:space="0" w:color="auto"/>
            </w:tcBorders>
            <w:shd w:val="clear" w:color="auto" w:fill="auto"/>
            <w:vAlign w:val="bottom"/>
          </w:tcPr>
          <w:p w:rsidR="00A726A9" w:rsidRPr="0053362A" w:rsidRDefault="00A726A9" w:rsidP="00A726A9">
            <w:pPr>
              <w:keepNext/>
              <w:keepLines/>
              <w:spacing w:before="80" w:after="80" w:line="200" w:lineRule="exact"/>
              <w:jc w:val="right"/>
              <w:rPr>
                <w:b/>
                <w:i/>
                <w:sz w:val="16"/>
              </w:rPr>
            </w:pPr>
            <w:r w:rsidRPr="0053362A">
              <w:rPr>
                <w:b/>
                <w:i/>
                <w:sz w:val="16"/>
              </w:rPr>
              <w:t>Total</w:t>
            </w:r>
          </w:p>
        </w:tc>
        <w:tc>
          <w:tcPr>
            <w:tcW w:w="867" w:type="dxa"/>
            <w:vMerge w:val="restart"/>
            <w:tcBorders>
              <w:top w:val="single" w:sz="4" w:space="0" w:color="auto"/>
              <w:bottom w:val="single" w:sz="12" w:space="0" w:color="auto"/>
            </w:tcBorders>
            <w:shd w:val="clear" w:color="auto" w:fill="auto"/>
            <w:vAlign w:val="bottom"/>
          </w:tcPr>
          <w:p w:rsidR="00A726A9" w:rsidRPr="0033275F" w:rsidRDefault="00455895" w:rsidP="00A726A9">
            <w:pPr>
              <w:keepNext/>
              <w:keepLines/>
              <w:spacing w:before="80" w:after="80" w:line="200" w:lineRule="exact"/>
              <w:jc w:val="right"/>
              <w:rPr>
                <w:i/>
                <w:sz w:val="16"/>
              </w:rPr>
            </w:pPr>
            <w:r w:rsidRPr="00455895">
              <w:rPr>
                <w:i/>
                <w:sz w:val="16"/>
              </w:rPr>
              <w:t xml:space="preserve">Demande </w:t>
            </w:r>
            <w:r w:rsidR="00972B76">
              <w:rPr>
                <w:i/>
                <w:sz w:val="16"/>
              </w:rPr>
              <w:br/>
            </w:r>
            <w:r w:rsidRPr="00455895">
              <w:rPr>
                <w:i/>
                <w:sz w:val="16"/>
              </w:rPr>
              <w:t>de révision</w:t>
            </w:r>
          </w:p>
        </w:tc>
        <w:tc>
          <w:tcPr>
            <w:tcW w:w="854" w:type="dxa"/>
            <w:vMerge w:val="restart"/>
            <w:tcBorders>
              <w:top w:val="single" w:sz="4" w:space="0" w:color="auto"/>
              <w:bottom w:val="single" w:sz="12" w:space="0" w:color="auto"/>
            </w:tcBorders>
            <w:shd w:val="clear" w:color="auto" w:fill="auto"/>
            <w:vAlign w:val="bottom"/>
          </w:tcPr>
          <w:p w:rsidR="00A726A9" w:rsidRPr="0033275F" w:rsidRDefault="00455895" w:rsidP="00A726A9">
            <w:pPr>
              <w:keepNext/>
              <w:keepLines/>
              <w:spacing w:before="80" w:after="80" w:line="200" w:lineRule="exact"/>
              <w:jc w:val="right"/>
              <w:rPr>
                <w:i/>
                <w:sz w:val="16"/>
              </w:rPr>
            </w:pPr>
            <w:r w:rsidRPr="00455895">
              <w:rPr>
                <w:i/>
                <w:sz w:val="16"/>
              </w:rPr>
              <w:t xml:space="preserve">Deuxième demande </w:t>
            </w:r>
            <w:r w:rsidR="0004383D">
              <w:rPr>
                <w:i/>
                <w:sz w:val="16"/>
              </w:rPr>
              <w:br/>
            </w:r>
            <w:r w:rsidRPr="00455895">
              <w:rPr>
                <w:i/>
                <w:sz w:val="16"/>
              </w:rPr>
              <w:t>de révision</w:t>
            </w:r>
          </w:p>
        </w:tc>
        <w:tc>
          <w:tcPr>
            <w:tcW w:w="2352" w:type="dxa"/>
            <w:gridSpan w:val="2"/>
            <w:tcBorders>
              <w:top w:val="single" w:sz="4" w:space="0" w:color="auto"/>
              <w:bottom w:val="single" w:sz="4" w:space="0" w:color="auto"/>
            </w:tcBorders>
            <w:shd w:val="clear" w:color="auto" w:fill="auto"/>
            <w:vAlign w:val="bottom"/>
          </w:tcPr>
          <w:p w:rsidR="00A726A9" w:rsidRPr="0033275F" w:rsidRDefault="00647B62" w:rsidP="00A726A9">
            <w:pPr>
              <w:keepNext/>
              <w:keepLines/>
              <w:spacing w:before="80" w:after="80" w:line="200" w:lineRule="exact"/>
              <w:jc w:val="center"/>
              <w:rPr>
                <w:i/>
                <w:sz w:val="16"/>
              </w:rPr>
            </w:pPr>
            <w:r w:rsidRPr="00647B62">
              <w:rPr>
                <w:i/>
                <w:sz w:val="16"/>
              </w:rPr>
              <w:t>Signalement de cas</w:t>
            </w:r>
          </w:p>
        </w:tc>
        <w:tc>
          <w:tcPr>
            <w:tcW w:w="1259" w:type="dxa"/>
            <w:vMerge w:val="restart"/>
            <w:tcBorders>
              <w:top w:val="single" w:sz="4" w:space="0" w:color="auto"/>
              <w:bottom w:val="single" w:sz="12" w:space="0" w:color="auto"/>
            </w:tcBorders>
            <w:shd w:val="clear" w:color="auto" w:fill="auto"/>
            <w:vAlign w:val="bottom"/>
          </w:tcPr>
          <w:p w:rsidR="00A726A9" w:rsidRPr="0033275F" w:rsidRDefault="002776B6" w:rsidP="00A726A9">
            <w:pPr>
              <w:keepNext/>
              <w:keepLines/>
              <w:spacing w:before="80" w:after="80" w:line="200" w:lineRule="exact"/>
              <w:jc w:val="right"/>
              <w:rPr>
                <w:i/>
                <w:sz w:val="16"/>
              </w:rPr>
            </w:pPr>
            <w:r w:rsidRPr="002776B6">
              <w:rPr>
                <w:i/>
                <w:sz w:val="16"/>
              </w:rPr>
              <w:t xml:space="preserve">Dépôt de plaintes au Ministère </w:t>
            </w:r>
            <w:r w:rsidR="005A7094">
              <w:rPr>
                <w:i/>
                <w:sz w:val="16"/>
              </w:rPr>
              <w:br/>
            </w:r>
            <w:r w:rsidRPr="002776B6">
              <w:rPr>
                <w:i/>
                <w:sz w:val="16"/>
              </w:rPr>
              <w:t>de la justice</w:t>
            </w:r>
          </w:p>
        </w:tc>
        <w:tc>
          <w:tcPr>
            <w:tcW w:w="946" w:type="dxa"/>
            <w:vMerge w:val="restart"/>
            <w:tcBorders>
              <w:top w:val="single" w:sz="4" w:space="0" w:color="auto"/>
              <w:bottom w:val="single" w:sz="12" w:space="0" w:color="auto"/>
            </w:tcBorders>
            <w:shd w:val="clear" w:color="auto" w:fill="auto"/>
            <w:vAlign w:val="bottom"/>
          </w:tcPr>
          <w:p w:rsidR="00A726A9" w:rsidRPr="0033275F" w:rsidRDefault="0066477C" w:rsidP="00A726A9">
            <w:pPr>
              <w:keepNext/>
              <w:keepLines/>
              <w:spacing w:before="80" w:after="80" w:line="200" w:lineRule="exact"/>
              <w:jc w:val="right"/>
              <w:rPr>
                <w:i/>
                <w:sz w:val="16"/>
              </w:rPr>
            </w:pPr>
            <w:r w:rsidRPr="0066477C">
              <w:rPr>
                <w:i/>
                <w:sz w:val="16"/>
              </w:rPr>
              <w:t>Réclamation auprès du Ministère de la justice</w:t>
            </w:r>
          </w:p>
        </w:tc>
        <w:tc>
          <w:tcPr>
            <w:tcW w:w="818" w:type="dxa"/>
            <w:vMerge w:val="restart"/>
            <w:tcBorders>
              <w:top w:val="single" w:sz="4" w:space="0" w:color="auto"/>
              <w:bottom w:val="single" w:sz="12" w:space="0" w:color="auto"/>
            </w:tcBorders>
            <w:shd w:val="clear" w:color="auto" w:fill="auto"/>
            <w:vAlign w:val="bottom"/>
          </w:tcPr>
          <w:p w:rsidR="00A726A9" w:rsidRPr="0033275F" w:rsidRDefault="006218D4" w:rsidP="00A726A9">
            <w:pPr>
              <w:keepNext/>
              <w:keepLines/>
              <w:spacing w:before="80" w:after="80" w:line="200" w:lineRule="exact"/>
              <w:jc w:val="right"/>
              <w:rPr>
                <w:i/>
                <w:sz w:val="16"/>
              </w:rPr>
            </w:pPr>
            <w:r w:rsidRPr="006218D4">
              <w:rPr>
                <w:i/>
                <w:sz w:val="16"/>
              </w:rPr>
              <w:t>Procédures civiles</w:t>
            </w:r>
          </w:p>
        </w:tc>
        <w:tc>
          <w:tcPr>
            <w:tcW w:w="798" w:type="dxa"/>
            <w:vMerge w:val="restart"/>
            <w:tcBorders>
              <w:top w:val="single" w:sz="4" w:space="0" w:color="auto"/>
              <w:bottom w:val="single" w:sz="12" w:space="0" w:color="auto"/>
            </w:tcBorders>
            <w:shd w:val="clear" w:color="auto" w:fill="auto"/>
            <w:vAlign w:val="bottom"/>
          </w:tcPr>
          <w:p w:rsidR="00A726A9" w:rsidRPr="0033275F" w:rsidRDefault="006218D4" w:rsidP="009B690C">
            <w:pPr>
              <w:keepNext/>
              <w:keepLines/>
              <w:spacing w:before="80" w:after="80" w:line="200" w:lineRule="exact"/>
              <w:jc w:val="right"/>
              <w:rPr>
                <w:i/>
                <w:sz w:val="16"/>
                <w:vertAlign w:val="superscript"/>
              </w:rPr>
            </w:pPr>
            <w:r w:rsidRPr="006218D4">
              <w:rPr>
                <w:i/>
                <w:sz w:val="16"/>
              </w:rPr>
              <w:t>Procédures pénale</w:t>
            </w:r>
            <w:r w:rsidR="009B690C">
              <w:rPr>
                <w:i/>
                <w:sz w:val="16"/>
              </w:rPr>
              <w:t>s</w:t>
            </w:r>
            <w:r w:rsidR="00A726A9" w:rsidRPr="0053362A">
              <w:rPr>
                <w:i/>
                <w:sz w:val="18"/>
                <w:szCs w:val="18"/>
                <w:vertAlign w:val="superscript"/>
              </w:rPr>
              <w:t>1</w:t>
            </w:r>
          </w:p>
        </w:tc>
        <w:tc>
          <w:tcPr>
            <w:tcW w:w="540" w:type="dxa"/>
            <w:vMerge w:val="restart"/>
            <w:tcBorders>
              <w:top w:val="single" w:sz="4" w:space="0" w:color="auto"/>
              <w:bottom w:val="single" w:sz="12" w:space="0" w:color="auto"/>
            </w:tcBorders>
            <w:shd w:val="clear" w:color="auto" w:fill="auto"/>
            <w:vAlign w:val="bottom"/>
          </w:tcPr>
          <w:p w:rsidR="00A726A9" w:rsidRPr="0033275F" w:rsidRDefault="0066477C" w:rsidP="00A726A9">
            <w:pPr>
              <w:keepNext/>
              <w:keepLines/>
              <w:spacing w:before="80" w:after="80" w:line="200" w:lineRule="exact"/>
              <w:jc w:val="right"/>
              <w:rPr>
                <w:i/>
                <w:sz w:val="16"/>
                <w:vertAlign w:val="superscript"/>
              </w:rPr>
            </w:pPr>
            <w:r w:rsidRPr="0066477C">
              <w:rPr>
                <w:i/>
                <w:sz w:val="16"/>
              </w:rPr>
              <w:t>Autre</w:t>
            </w:r>
            <w:r>
              <w:rPr>
                <w:i/>
                <w:sz w:val="16"/>
              </w:rPr>
              <w:t>s</w:t>
            </w:r>
            <w:r w:rsidR="00A726A9" w:rsidRPr="0053362A">
              <w:rPr>
                <w:i/>
                <w:sz w:val="18"/>
                <w:szCs w:val="18"/>
                <w:vertAlign w:val="superscript"/>
              </w:rPr>
              <w:t>2</w:t>
            </w:r>
          </w:p>
        </w:tc>
      </w:tr>
      <w:tr w:rsidR="00A726A9" w:rsidRPr="0033275F" w:rsidTr="00972B76">
        <w:trPr>
          <w:trHeight w:val="240"/>
          <w:tblHeader/>
        </w:trPr>
        <w:tc>
          <w:tcPr>
            <w:tcW w:w="592" w:type="dxa"/>
            <w:vMerge/>
            <w:tcBorders>
              <w:top w:val="nil"/>
              <w:bottom w:val="single" w:sz="12" w:space="0" w:color="auto"/>
            </w:tcBorders>
            <w:shd w:val="clear" w:color="auto" w:fill="auto"/>
            <w:vAlign w:val="bottom"/>
          </w:tcPr>
          <w:p w:rsidR="00A726A9" w:rsidRPr="0033275F" w:rsidRDefault="00A726A9" w:rsidP="00A726A9">
            <w:pPr>
              <w:keepNext/>
              <w:keepLines/>
              <w:spacing w:before="80" w:after="80" w:line="200" w:lineRule="exact"/>
              <w:rPr>
                <w:rFonts w:eastAsia="MS Gothic"/>
                <w:sz w:val="18"/>
              </w:rPr>
            </w:pPr>
          </w:p>
        </w:tc>
        <w:tc>
          <w:tcPr>
            <w:tcW w:w="613" w:type="dxa"/>
            <w:vMerge/>
            <w:tcBorders>
              <w:top w:val="nil"/>
              <w:bottom w:val="single" w:sz="12" w:space="0" w:color="auto"/>
            </w:tcBorders>
            <w:shd w:val="clear" w:color="auto" w:fill="auto"/>
            <w:vAlign w:val="bottom"/>
          </w:tcPr>
          <w:p w:rsidR="00A726A9" w:rsidRPr="0053362A" w:rsidRDefault="00A726A9" w:rsidP="00A726A9">
            <w:pPr>
              <w:keepNext/>
              <w:keepLines/>
              <w:spacing w:before="80" w:after="80" w:line="200" w:lineRule="exact"/>
              <w:jc w:val="right"/>
              <w:rPr>
                <w:rFonts w:eastAsia="MS Gothic"/>
                <w:b/>
                <w:sz w:val="18"/>
              </w:rPr>
            </w:pPr>
          </w:p>
        </w:tc>
        <w:tc>
          <w:tcPr>
            <w:tcW w:w="867" w:type="dxa"/>
            <w:vMerge/>
            <w:tcBorders>
              <w:top w:val="nil"/>
              <w:bottom w:val="single" w:sz="12" w:space="0" w:color="auto"/>
            </w:tcBorders>
            <w:shd w:val="clear" w:color="auto" w:fill="auto"/>
            <w:vAlign w:val="bottom"/>
          </w:tcPr>
          <w:p w:rsidR="00A726A9" w:rsidRPr="0033275F" w:rsidRDefault="00A726A9" w:rsidP="00A726A9">
            <w:pPr>
              <w:keepNext/>
              <w:keepLines/>
              <w:spacing w:before="80" w:after="80" w:line="200" w:lineRule="exact"/>
              <w:jc w:val="right"/>
              <w:rPr>
                <w:rFonts w:eastAsia="MS Gothic"/>
                <w:sz w:val="18"/>
              </w:rPr>
            </w:pPr>
          </w:p>
        </w:tc>
        <w:tc>
          <w:tcPr>
            <w:tcW w:w="854" w:type="dxa"/>
            <w:vMerge/>
            <w:tcBorders>
              <w:top w:val="nil"/>
              <w:bottom w:val="single" w:sz="12" w:space="0" w:color="auto"/>
            </w:tcBorders>
            <w:shd w:val="clear" w:color="auto" w:fill="auto"/>
            <w:vAlign w:val="bottom"/>
          </w:tcPr>
          <w:p w:rsidR="00A726A9" w:rsidRPr="0033275F" w:rsidRDefault="00A726A9" w:rsidP="00A726A9">
            <w:pPr>
              <w:keepNext/>
              <w:keepLines/>
              <w:spacing w:before="80" w:after="80" w:line="200" w:lineRule="exact"/>
              <w:jc w:val="right"/>
              <w:rPr>
                <w:rFonts w:eastAsia="MS Gothic"/>
                <w:sz w:val="18"/>
              </w:rPr>
            </w:pPr>
          </w:p>
        </w:tc>
        <w:tc>
          <w:tcPr>
            <w:tcW w:w="1526" w:type="dxa"/>
            <w:tcBorders>
              <w:top w:val="single" w:sz="4" w:space="0" w:color="auto"/>
              <w:bottom w:val="single" w:sz="12" w:space="0" w:color="auto"/>
            </w:tcBorders>
            <w:shd w:val="clear" w:color="auto" w:fill="auto"/>
            <w:vAlign w:val="bottom"/>
          </w:tcPr>
          <w:p w:rsidR="00A726A9" w:rsidRPr="001447D2" w:rsidRDefault="005577AE" w:rsidP="00A726A9">
            <w:pPr>
              <w:keepNext/>
              <w:keepLines/>
              <w:spacing w:before="80" w:after="80" w:line="200" w:lineRule="exact"/>
              <w:jc w:val="right"/>
              <w:rPr>
                <w:i/>
                <w:sz w:val="16"/>
                <w:szCs w:val="16"/>
              </w:rPr>
            </w:pPr>
            <w:r>
              <w:rPr>
                <w:i/>
                <w:sz w:val="16"/>
                <w:szCs w:val="16"/>
              </w:rPr>
              <w:t>Directeur</w:t>
            </w:r>
            <w:r w:rsidR="004C5970" w:rsidRPr="004C5970">
              <w:rPr>
                <w:i/>
                <w:sz w:val="16"/>
                <w:szCs w:val="16"/>
              </w:rPr>
              <w:t xml:space="preserve"> des </w:t>
            </w:r>
            <w:r>
              <w:rPr>
                <w:i/>
                <w:sz w:val="16"/>
                <w:szCs w:val="16"/>
              </w:rPr>
              <w:br/>
            </w:r>
            <w:r w:rsidR="004C5970" w:rsidRPr="004C5970">
              <w:rPr>
                <w:i/>
                <w:sz w:val="16"/>
                <w:szCs w:val="16"/>
              </w:rPr>
              <w:t xml:space="preserve">services pénitentiaires </w:t>
            </w:r>
            <w:r w:rsidR="003F57EC">
              <w:rPr>
                <w:i/>
                <w:sz w:val="16"/>
                <w:szCs w:val="16"/>
              </w:rPr>
              <w:br/>
            </w:r>
            <w:r w:rsidR="004C5970" w:rsidRPr="004C5970">
              <w:rPr>
                <w:i/>
                <w:sz w:val="16"/>
                <w:szCs w:val="16"/>
              </w:rPr>
              <w:t>régionaux</w:t>
            </w:r>
          </w:p>
        </w:tc>
        <w:tc>
          <w:tcPr>
            <w:tcW w:w="826" w:type="dxa"/>
            <w:tcBorders>
              <w:top w:val="single" w:sz="4" w:space="0" w:color="auto"/>
              <w:bottom w:val="single" w:sz="12" w:space="0" w:color="auto"/>
            </w:tcBorders>
            <w:shd w:val="clear" w:color="auto" w:fill="auto"/>
            <w:vAlign w:val="bottom"/>
          </w:tcPr>
          <w:p w:rsidR="00A726A9" w:rsidRPr="001447D2" w:rsidRDefault="003F57EC" w:rsidP="00A726A9">
            <w:pPr>
              <w:keepNext/>
              <w:keepLines/>
              <w:spacing w:before="80" w:after="80" w:line="200" w:lineRule="exact"/>
              <w:jc w:val="right"/>
              <w:rPr>
                <w:i/>
                <w:sz w:val="16"/>
                <w:szCs w:val="16"/>
              </w:rPr>
            </w:pPr>
            <w:r w:rsidRPr="003F57EC">
              <w:rPr>
                <w:i/>
                <w:sz w:val="16"/>
                <w:szCs w:val="16"/>
              </w:rPr>
              <w:t xml:space="preserve">Ministère </w:t>
            </w:r>
            <w:r>
              <w:rPr>
                <w:i/>
                <w:sz w:val="16"/>
                <w:szCs w:val="16"/>
              </w:rPr>
              <w:br/>
            </w:r>
            <w:r w:rsidRPr="003F57EC">
              <w:rPr>
                <w:i/>
                <w:sz w:val="16"/>
                <w:szCs w:val="16"/>
              </w:rPr>
              <w:t xml:space="preserve">de la </w:t>
            </w:r>
            <w:r>
              <w:rPr>
                <w:i/>
                <w:sz w:val="16"/>
                <w:szCs w:val="16"/>
              </w:rPr>
              <w:br/>
            </w:r>
            <w:r w:rsidRPr="003F57EC">
              <w:rPr>
                <w:i/>
                <w:sz w:val="16"/>
                <w:szCs w:val="16"/>
              </w:rPr>
              <w:t>justice</w:t>
            </w:r>
          </w:p>
        </w:tc>
        <w:tc>
          <w:tcPr>
            <w:tcW w:w="1259" w:type="dxa"/>
            <w:vMerge/>
            <w:tcBorders>
              <w:top w:val="nil"/>
              <w:bottom w:val="single" w:sz="12" w:space="0" w:color="auto"/>
            </w:tcBorders>
            <w:shd w:val="clear" w:color="auto" w:fill="auto"/>
            <w:vAlign w:val="bottom"/>
          </w:tcPr>
          <w:p w:rsidR="00A726A9" w:rsidRPr="0033275F" w:rsidRDefault="00A726A9" w:rsidP="00A726A9">
            <w:pPr>
              <w:keepNext/>
              <w:keepLines/>
              <w:spacing w:before="40" w:after="40" w:line="220" w:lineRule="exact"/>
              <w:jc w:val="right"/>
              <w:rPr>
                <w:sz w:val="18"/>
              </w:rPr>
            </w:pPr>
          </w:p>
        </w:tc>
        <w:tc>
          <w:tcPr>
            <w:tcW w:w="946" w:type="dxa"/>
            <w:vMerge/>
            <w:tcBorders>
              <w:top w:val="nil"/>
              <w:bottom w:val="single" w:sz="12" w:space="0" w:color="auto"/>
            </w:tcBorders>
            <w:shd w:val="clear" w:color="auto" w:fill="auto"/>
            <w:vAlign w:val="bottom"/>
          </w:tcPr>
          <w:p w:rsidR="00A726A9" w:rsidRPr="0033275F" w:rsidRDefault="00A726A9" w:rsidP="00A726A9">
            <w:pPr>
              <w:keepNext/>
              <w:keepLines/>
              <w:spacing w:before="40" w:after="40" w:line="220" w:lineRule="exact"/>
              <w:jc w:val="right"/>
              <w:rPr>
                <w:sz w:val="18"/>
              </w:rPr>
            </w:pPr>
          </w:p>
        </w:tc>
        <w:tc>
          <w:tcPr>
            <w:tcW w:w="818" w:type="dxa"/>
            <w:vMerge/>
            <w:tcBorders>
              <w:top w:val="nil"/>
              <w:bottom w:val="single" w:sz="12" w:space="0" w:color="auto"/>
            </w:tcBorders>
            <w:shd w:val="clear" w:color="auto" w:fill="auto"/>
            <w:vAlign w:val="bottom"/>
          </w:tcPr>
          <w:p w:rsidR="00A726A9" w:rsidRPr="0033275F" w:rsidRDefault="00A726A9" w:rsidP="00A726A9">
            <w:pPr>
              <w:keepNext/>
              <w:keepLines/>
              <w:spacing w:before="40" w:after="40" w:line="220" w:lineRule="exact"/>
              <w:jc w:val="right"/>
              <w:rPr>
                <w:sz w:val="18"/>
              </w:rPr>
            </w:pPr>
          </w:p>
        </w:tc>
        <w:tc>
          <w:tcPr>
            <w:tcW w:w="798" w:type="dxa"/>
            <w:vMerge/>
            <w:tcBorders>
              <w:top w:val="nil"/>
              <w:bottom w:val="single" w:sz="12" w:space="0" w:color="auto"/>
            </w:tcBorders>
            <w:shd w:val="clear" w:color="auto" w:fill="auto"/>
            <w:vAlign w:val="bottom"/>
          </w:tcPr>
          <w:p w:rsidR="00A726A9" w:rsidRPr="0033275F" w:rsidRDefault="00A726A9" w:rsidP="00A726A9">
            <w:pPr>
              <w:keepNext/>
              <w:keepLines/>
              <w:spacing w:before="40" w:after="40" w:line="220" w:lineRule="exact"/>
              <w:jc w:val="right"/>
              <w:rPr>
                <w:sz w:val="18"/>
              </w:rPr>
            </w:pPr>
          </w:p>
        </w:tc>
        <w:tc>
          <w:tcPr>
            <w:tcW w:w="540" w:type="dxa"/>
            <w:vMerge/>
            <w:tcBorders>
              <w:top w:val="nil"/>
              <w:bottom w:val="single" w:sz="12" w:space="0" w:color="auto"/>
            </w:tcBorders>
            <w:shd w:val="clear" w:color="auto" w:fill="auto"/>
            <w:vAlign w:val="bottom"/>
          </w:tcPr>
          <w:p w:rsidR="00A726A9" w:rsidRPr="0033275F" w:rsidRDefault="00A726A9" w:rsidP="00A726A9">
            <w:pPr>
              <w:keepNext/>
              <w:keepLines/>
              <w:spacing w:before="40" w:after="40" w:line="220" w:lineRule="exact"/>
              <w:jc w:val="right"/>
              <w:rPr>
                <w:sz w:val="18"/>
              </w:rPr>
            </w:pPr>
          </w:p>
        </w:tc>
      </w:tr>
      <w:tr w:rsidR="00A726A9" w:rsidRPr="0033275F" w:rsidTr="00972B76">
        <w:trPr>
          <w:trHeight w:val="240"/>
        </w:trPr>
        <w:tc>
          <w:tcPr>
            <w:tcW w:w="592" w:type="dxa"/>
            <w:tcBorders>
              <w:top w:val="single" w:sz="12" w:space="0" w:color="auto"/>
            </w:tcBorders>
            <w:shd w:val="clear" w:color="auto" w:fill="auto"/>
          </w:tcPr>
          <w:p w:rsidR="00A726A9" w:rsidRPr="0033275F" w:rsidRDefault="00A726A9" w:rsidP="00A726A9">
            <w:pPr>
              <w:keepNext/>
              <w:keepLines/>
              <w:spacing w:before="40" w:after="40" w:line="220" w:lineRule="exact"/>
              <w:rPr>
                <w:rFonts w:eastAsia="MS Gothic"/>
                <w:sz w:val="18"/>
                <w:szCs w:val="18"/>
              </w:rPr>
            </w:pPr>
            <w:r w:rsidRPr="0033275F">
              <w:rPr>
                <w:sz w:val="18"/>
                <w:szCs w:val="18"/>
              </w:rPr>
              <w:t>2006</w:t>
            </w:r>
          </w:p>
        </w:tc>
        <w:tc>
          <w:tcPr>
            <w:tcW w:w="613" w:type="dxa"/>
            <w:tcBorders>
              <w:top w:val="single" w:sz="12" w:space="0" w:color="auto"/>
            </w:tcBorders>
            <w:shd w:val="clear" w:color="auto" w:fill="auto"/>
            <w:vAlign w:val="bottom"/>
          </w:tcPr>
          <w:p w:rsidR="00A726A9" w:rsidRPr="0053362A" w:rsidRDefault="00A726A9" w:rsidP="00A726A9">
            <w:pPr>
              <w:keepNext/>
              <w:keepLines/>
              <w:spacing w:before="40" w:after="40" w:line="220" w:lineRule="exact"/>
              <w:jc w:val="right"/>
              <w:rPr>
                <w:rFonts w:eastAsia="MS Gothic"/>
                <w:b/>
                <w:sz w:val="18"/>
                <w:szCs w:val="18"/>
              </w:rPr>
            </w:pPr>
            <w:r w:rsidRPr="0053362A">
              <w:rPr>
                <w:b/>
                <w:sz w:val="18"/>
                <w:szCs w:val="18"/>
              </w:rPr>
              <w:t>13 021</w:t>
            </w:r>
          </w:p>
        </w:tc>
        <w:tc>
          <w:tcPr>
            <w:tcW w:w="867"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1 774</w:t>
            </w:r>
          </w:p>
        </w:tc>
        <w:tc>
          <w:tcPr>
            <w:tcW w:w="854"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338</w:t>
            </w:r>
          </w:p>
        </w:tc>
        <w:tc>
          <w:tcPr>
            <w:tcW w:w="1526"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590</w:t>
            </w:r>
          </w:p>
        </w:tc>
        <w:tc>
          <w:tcPr>
            <w:tcW w:w="826"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156</w:t>
            </w:r>
          </w:p>
        </w:tc>
        <w:tc>
          <w:tcPr>
            <w:tcW w:w="1259"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2 320</w:t>
            </w:r>
          </w:p>
        </w:tc>
        <w:tc>
          <w:tcPr>
            <w:tcW w:w="946"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4 219</w:t>
            </w:r>
          </w:p>
        </w:tc>
        <w:tc>
          <w:tcPr>
            <w:tcW w:w="818"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286</w:t>
            </w:r>
          </w:p>
        </w:tc>
        <w:tc>
          <w:tcPr>
            <w:tcW w:w="798"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705</w:t>
            </w:r>
          </w:p>
        </w:tc>
        <w:tc>
          <w:tcPr>
            <w:tcW w:w="540" w:type="dxa"/>
            <w:tcBorders>
              <w:top w:val="single" w:sz="12" w:space="0" w:color="auto"/>
            </w:tcBorders>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2 633</w:t>
            </w:r>
          </w:p>
        </w:tc>
      </w:tr>
      <w:tr w:rsidR="00A726A9" w:rsidRPr="0033275F" w:rsidTr="00972B76">
        <w:trPr>
          <w:trHeight w:val="240"/>
        </w:trPr>
        <w:tc>
          <w:tcPr>
            <w:tcW w:w="592" w:type="dxa"/>
            <w:shd w:val="clear" w:color="auto" w:fill="auto"/>
          </w:tcPr>
          <w:p w:rsidR="00A726A9" w:rsidRPr="0033275F" w:rsidRDefault="00A726A9" w:rsidP="00A726A9">
            <w:pPr>
              <w:keepNext/>
              <w:keepLines/>
              <w:spacing w:before="40" w:after="40" w:line="220" w:lineRule="exact"/>
              <w:rPr>
                <w:rFonts w:eastAsia="MS Gothic"/>
                <w:sz w:val="18"/>
                <w:szCs w:val="18"/>
              </w:rPr>
            </w:pPr>
            <w:r w:rsidRPr="0033275F">
              <w:rPr>
                <w:sz w:val="18"/>
                <w:szCs w:val="18"/>
              </w:rPr>
              <w:t>2007</w:t>
            </w:r>
          </w:p>
        </w:tc>
        <w:tc>
          <w:tcPr>
            <w:tcW w:w="613" w:type="dxa"/>
            <w:shd w:val="clear" w:color="auto" w:fill="auto"/>
            <w:vAlign w:val="bottom"/>
          </w:tcPr>
          <w:p w:rsidR="00A726A9" w:rsidRPr="0053362A" w:rsidRDefault="00A726A9" w:rsidP="00A726A9">
            <w:pPr>
              <w:keepNext/>
              <w:keepLines/>
              <w:spacing w:before="40" w:after="40" w:line="220" w:lineRule="exact"/>
              <w:jc w:val="right"/>
              <w:rPr>
                <w:rFonts w:eastAsia="MS Gothic"/>
                <w:b/>
                <w:sz w:val="18"/>
                <w:szCs w:val="18"/>
              </w:rPr>
            </w:pPr>
            <w:r w:rsidRPr="0053362A">
              <w:rPr>
                <w:b/>
                <w:sz w:val="18"/>
                <w:szCs w:val="18"/>
              </w:rPr>
              <w:t>13 237</w:t>
            </w:r>
          </w:p>
        </w:tc>
        <w:tc>
          <w:tcPr>
            <w:tcW w:w="867"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3 075</w:t>
            </w:r>
          </w:p>
        </w:tc>
        <w:tc>
          <w:tcPr>
            <w:tcW w:w="854"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763</w:t>
            </w:r>
          </w:p>
        </w:tc>
        <w:tc>
          <w:tcPr>
            <w:tcW w:w="1526"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880</w:t>
            </w:r>
          </w:p>
        </w:tc>
        <w:tc>
          <w:tcPr>
            <w:tcW w:w="826"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222</w:t>
            </w:r>
          </w:p>
        </w:tc>
        <w:tc>
          <w:tcPr>
            <w:tcW w:w="1259"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4 036</w:t>
            </w:r>
          </w:p>
        </w:tc>
        <w:tc>
          <w:tcPr>
            <w:tcW w:w="946"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277</w:t>
            </w:r>
          </w:p>
        </w:tc>
        <w:tc>
          <w:tcPr>
            <w:tcW w:w="818"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281</w:t>
            </w:r>
          </w:p>
        </w:tc>
        <w:tc>
          <w:tcPr>
            <w:tcW w:w="798"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789</w:t>
            </w:r>
          </w:p>
        </w:tc>
        <w:tc>
          <w:tcPr>
            <w:tcW w:w="540" w:type="dxa"/>
            <w:shd w:val="clear" w:color="auto" w:fill="auto"/>
            <w:vAlign w:val="bottom"/>
          </w:tcPr>
          <w:p w:rsidR="00A726A9" w:rsidRPr="0033275F" w:rsidRDefault="00A726A9" w:rsidP="00A726A9">
            <w:pPr>
              <w:keepNext/>
              <w:keepLines/>
              <w:spacing w:before="40" w:after="40" w:line="220" w:lineRule="exact"/>
              <w:jc w:val="right"/>
              <w:rPr>
                <w:rFonts w:eastAsia="MS Gothic"/>
                <w:sz w:val="18"/>
                <w:szCs w:val="18"/>
              </w:rPr>
            </w:pPr>
            <w:r w:rsidRPr="0033275F">
              <w:rPr>
                <w:sz w:val="18"/>
                <w:szCs w:val="18"/>
              </w:rPr>
              <w:t>2 914</w:t>
            </w:r>
          </w:p>
        </w:tc>
      </w:tr>
      <w:tr w:rsidR="00A726A9" w:rsidRPr="0033275F" w:rsidTr="00972B76">
        <w:trPr>
          <w:trHeight w:val="240"/>
        </w:trPr>
        <w:tc>
          <w:tcPr>
            <w:tcW w:w="592" w:type="dxa"/>
            <w:tcBorders>
              <w:bottom w:val="nil"/>
            </w:tcBorders>
            <w:shd w:val="clear" w:color="auto" w:fill="auto"/>
          </w:tcPr>
          <w:p w:rsidR="00A726A9" w:rsidRPr="0033275F" w:rsidRDefault="00A726A9" w:rsidP="00A726A9">
            <w:pPr>
              <w:keepNext/>
              <w:keepLines/>
              <w:spacing w:before="40" w:after="40" w:line="220" w:lineRule="exact"/>
              <w:rPr>
                <w:sz w:val="18"/>
                <w:szCs w:val="18"/>
              </w:rPr>
            </w:pPr>
            <w:r w:rsidRPr="0033275F">
              <w:rPr>
                <w:sz w:val="18"/>
                <w:szCs w:val="18"/>
              </w:rPr>
              <w:t>2008</w:t>
            </w:r>
          </w:p>
        </w:tc>
        <w:tc>
          <w:tcPr>
            <w:tcW w:w="613" w:type="dxa"/>
            <w:tcBorders>
              <w:bottom w:val="nil"/>
            </w:tcBorders>
            <w:shd w:val="clear" w:color="auto" w:fill="auto"/>
            <w:vAlign w:val="bottom"/>
          </w:tcPr>
          <w:p w:rsidR="00A726A9" w:rsidRPr="0053362A" w:rsidRDefault="00A726A9" w:rsidP="00A726A9">
            <w:pPr>
              <w:keepNext/>
              <w:keepLines/>
              <w:spacing w:before="40" w:after="40" w:line="220" w:lineRule="exact"/>
              <w:jc w:val="right"/>
              <w:rPr>
                <w:b/>
                <w:sz w:val="18"/>
                <w:szCs w:val="18"/>
              </w:rPr>
            </w:pPr>
            <w:r w:rsidRPr="0053362A">
              <w:rPr>
                <w:b/>
                <w:sz w:val="18"/>
                <w:szCs w:val="18"/>
              </w:rPr>
              <w:t>13 756</w:t>
            </w:r>
          </w:p>
        </w:tc>
        <w:tc>
          <w:tcPr>
            <w:tcW w:w="867"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3 813</w:t>
            </w:r>
          </w:p>
        </w:tc>
        <w:tc>
          <w:tcPr>
            <w:tcW w:w="854"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917</w:t>
            </w:r>
          </w:p>
        </w:tc>
        <w:tc>
          <w:tcPr>
            <w:tcW w:w="1526"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957</w:t>
            </w:r>
          </w:p>
        </w:tc>
        <w:tc>
          <w:tcPr>
            <w:tcW w:w="826"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238</w:t>
            </w:r>
          </w:p>
        </w:tc>
        <w:tc>
          <w:tcPr>
            <w:tcW w:w="1259"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4 052</w:t>
            </w:r>
          </w:p>
        </w:tc>
        <w:tc>
          <w:tcPr>
            <w:tcW w:w="946"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w:t>
            </w:r>
          </w:p>
        </w:tc>
        <w:tc>
          <w:tcPr>
            <w:tcW w:w="818"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358</w:t>
            </w:r>
          </w:p>
        </w:tc>
        <w:tc>
          <w:tcPr>
            <w:tcW w:w="798"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855</w:t>
            </w:r>
          </w:p>
        </w:tc>
        <w:tc>
          <w:tcPr>
            <w:tcW w:w="540" w:type="dxa"/>
            <w:tcBorders>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2 566</w:t>
            </w:r>
          </w:p>
        </w:tc>
      </w:tr>
      <w:tr w:rsidR="00A726A9" w:rsidRPr="0033275F" w:rsidTr="00972B76">
        <w:trPr>
          <w:trHeight w:val="240"/>
        </w:trPr>
        <w:tc>
          <w:tcPr>
            <w:tcW w:w="592" w:type="dxa"/>
            <w:tcBorders>
              <w:top w:val="nil"/>
              <w:bottom w:val="nil"/>
            </w:tcBorders>
            <w:shd w:val="clear" w:color="auto" w:fill="auto"/>
          </w:tcPr>
          <w:p w:rsidR="00A726A9" w:rsidRPr="0033275F" w:rsidRDefault="00A726A9" w:rsidP="00A726A9">
            <w:pPr>
              <w:keepNext/>
              <w:keepLines/>
              <w:spacing w:before="40" w:after="40" w:line="220" w:lineRule="exact"/>
              <w:rPr>
                <w:sz w:val="18"/>
                <w:szCs w:val="18"/>
              </w:rPr>
            </w:pPr>
            <w:r w:rsidRPr="0033275F">
              <w:rPr>
                <w:sz w:val="18"/>
                <w:szCs w:val="18"/>
              </w:rPr>
              <w:t>2009</w:t>
            </w:r>
          </w:p>
        </w:tc>
        <w:tc>
          <w:tcPr>
            <w:tcW w:w="613" w:type="dxa"/>
            <w:tcBorders>
              <w:top w:val="nil"/>
              <w:bottom w:val="nil"/>
            </w:tcBorders>
            <w:shd w:val="clear" w:color="auto" w:fill="auto"/>
            <w:vAlign w:val="bottom"/>
          </w:tcPr>
          <w:p w:rsidR="00A726A9" w:rsidRPr="0053362A" w:rsidRDefault="00A726A9" w:rsidP="00A726A9">
            <w:pPr>
              <w:keepNext/>
              <w:keepLines/>
              <w:spacing w:before="40" w:after="40" w:line="220" w:lineRule="exact"/>
              <w:jc w:val="right"/>
              <w:rPr>
                <w:b/>
                <w:sz w:val="18"/>
                <w:szCs w:val="18"/>
              </w:rPr>
            </w:pPr>
            <w:r w:rsidRPr="0053362A">
              <w:rPr>
                <w:b/>
                <w:sz w:val="18"/>
                <w:szCs w:val="18"/>
              </w:rPr>
              <w:t>14 238</w:t>
            </w:r>
          </w:p>
        </w:tc>
        <w:tc>
          <w:tcPr>
            <w:tcW w:w="867"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3 717</w:t>
            </w:r>
          </w:p>
        </w:tc>
        <w:tc>
          <w:tcPr>
            <w:tcW w:w="854"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1 177</w:t>
            </w:r>
          </w:p>
        </w:tc>
        <w:tc>
          <w:tcPr>
            <w:tcW w:w="1526"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1 279</w:t>
            </w:r>
          </w:p>
        </w:tc>
        <w:tc>
          <w:tcPr>
            <w:tcW w:w="826"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403</w:t>
            </w:r>
          </w:p>
        </w:tc>
        <w:tc>
          <w:tcPr>
            <w:tcW w:w="1259"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4 173</w:t>
            </w:r>
          </w:p>
        </w:tc>
        <w:tc>
          <w:tcPr>
            <w:tcW w:w="946"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w:t>
            </w:r>
          </w:p>
        </w:tc>
        <w:tc>
          <w:tcPr>
            <w:tcW w:w="818"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243</w:t>
            </w:r>
          </w:p>
        </w:tc>
        <w:tc>
          <w:tcPr>
            <w:tcW w:w="798"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830</w:t>
            </w:r>
          </w:p>
        </w:tc>
        <w:tc>
          <w:tcPr>
            <w:tcW w:w="540" w:type="dxa"/>
            <w:tcBorders>
              <w:top w:val="nil"/>
              <w:bottom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2 416</w:t>
            </w:r>
          </w:p>
        </w:tc>
      </w:tr>
      <w:tr w:rsidR="00A726A9" w:rsidRPr="0033275F" w:rsidTr="00972B76">
        <w:trPr>
          <w:trHeight w:val="240"/>
        </w:trPr>
        <w:tc>
          <w:tcPr>
            <w:tcW w:w="592" w:type="dxa"/>
            <w:tcBorders>
              <w:top w:val="nil"/>
            </w:tcBorders>
            <w:shd w:val="clear" w:color="auto" w:fill="auto"/>
          </w:tcPr>
          <w:p w:rsidR="00A726A9" w:rsidRPr="0033275F" w:rsidRDefault="00A726A9" w:rsidP="00A726A9">
            <w:pPr>
              <w:keepNext/>
              <w:keepLines/>
              <w:spacing w:before="40" w:after="40" w:line="220" w:lineRule="exact"/>
              <w:rPr>
                <w:sz w:val="18"/>
                <w:szCs w:val="18"/>
              </w:rPr>
            </w:pPr>
            <w:r w:rsidRPr="0033275F">
              <w:rPr>
                <w:sz w:val="18"/>
                <w:szCs w:val="18"/>
              </w:rPr>
              <w:t>2010</w:t>
            </w:r>
          </w:p>
        </w:tc>
        <w:tc>
          <w:tcPr>
            <w:tcW w:w="613" w:type="dxa"/>
            <w:tcBorders>
              <w:top w:val="nil"/>
            </w:tcBorders>
            <w:shd w:val="clear" w:color="auto" w:fill="auto"/>
            <w:vAlign w:val="bottom"/>
          </w:tcPr>
          <w:p w:rsidR="00A726A9" w:rsidRPr="0053362A" w:rsidRDefault="00A726A9" w:rsidP="00A726A9">
            <w:pPr>
              <w:keepNext/>
              <w:keepLines/>
              <w:spacing w:before="40" w:after="40" w:line="220" w:lineRule="exact"/>
              <w:jc w:val="right"/>
              <w:rPr>
                <w:b/>
                <w:sz w:val="18"/>
                <w:szCs w:val="18"/>
              </w:rPr>
            </w:pPr>
            <w:r w:rsidRPr="0053362A">
              <w:rPr>
                <w:b/>
                <w:sz w:val="18"/>
                <w:szCs w:val="18"/>
              </w:rPr>
              <w:t>13 530</w:t>
            </w:r>
          </w:p>
        </w:tc>
        <w:tc>
          <w:tcPr>
            <w:tcW w:w="867"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3 486</w:t>
            </w:r>
          </w:p>
        </w:tc>
        <w:tc>
          <w:tcPr>
            <w:tcW w:w="854"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1 093</w:t>
            </w:r>
          </w:p>
        </w:tc>
        <w:tc>
          <w:tcPr>
            <w:tcW w:w="1526"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1 142</w:t>
            </w:r>
          </w:p>
        </w:tc>
        <w:tc>
          <w:tcPr>
            <w:tcW w:w="826"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332</w:t>
            </w:r>
          </w:p>
        </w:tc>
        <w:tc>
          <w:tcPr>
            <w:tcW w:w="1259"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4 219</w:t>
            </w:r>
          </w:p>
        </w:tc>
        <w:tc>
          <w:tcPr>
            <w:tcW w:w="946"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w:t>
            </w:r>
          </w:p>
        </w:tc>
        <w:tc>
          <w:tcPr>
            <w:tcW w:w="818"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271</w:t>
            </w:r>
          </w:p>
        </w:tc>
        <w:tc>
          <w:tcPr>
            <w:tcW w:w="798"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746</w:t>
            </w:r>
          </w:p>
        </w:tc>
        <w:tc>
          <w:tcPr>
            <w:tcW w:w="540" w:type="dxa"/>
            <w:tcBorders>
              <w:top w:val="nil"/>
            </w:tcBorders>
            <w:shd w:val="clear" w:color="auto" w:fill="auto"/>
            <w:vAlign w:val="bottom"/>
          </w:tcPr>
          <w:p w:rsidR="00A726A9" w:rsidRPr="0033275F" w:rsidRDefault="00A726A9" w:rsidP="00A726A9">
            <w:pPr>
              <w:keepNext/>
              <w:keepLines/>
              <w:spacing w:before="40" w:after="40" w:line="220" w:lineRule="exact"/>
              <w:jc w:val="right"/>
              <w:rPr>
                <w:sz w:val="18"/>
                <w:szCs w:val="18"/>
              </w:rPr>
            </w:pPr>
            <w:r w:rsidRPr="0033275F">
              <w:rPr>
                <w:sz w:val="18"/>
                <w:szCs w:val="18"/>
              </w:rPr>
              <w:t>2 241</w:t>
            </w:r>
          </w:p>
        </w:tc>
      </w:tr>
    </w:tbl>
    <w:p w:rsidR="00634512" w:rsidRPr="000C0BA2" w:rsidRDefault="00634512" w:rsidP="009B690C">
      <w:pPr>
        <w:pStyle w:val="SingleTxtG"/>
        <w:spacing w:before="120" w:after="0" w:line="220" w:lineRule="atLeast"/>
        <w:ind w:left="0" w:right="0" w:firstLine="170"/>
        <w:jc w:val="left"/>
        <w:rPr>
          <w:rFonts w:ascii="MS Gothic" w:eastAsia="MS Gothic"/>
          <w:sz w:val="18"/>
          <w:szCs w:val="18"/>
          <w:lang w:val="fr-FR"/>
        </w:rPr>
      </w:pPr>
      <w:r w:rsidRPr="009C2DA6">
        <w:rPr>
          <w:i/>
          <w:iCs/>
          <w:sz w:val="18"/>
          <w:szCs w:val="18"/>
          <w:vertAlign w:val="superscript"/>
          <w:lang w:val="fr-FR"/>
        </w:rPr>
        <w:t>1</w:t>
      </w:r>
      <w:r w:rsidR="009C2DA6">
        <w:rPr>
          <w:sz w:val="18"/>
          <w:szCs w:val="18"/>
          <w:lang w:val="fr-FR"/>
        </w:rPr>
        <w:t xml:space="preserve">  </w:t>
      </w:r>
      <w:r w:rsidR="00E12F4A" w:rsidRPr="000C0BA2">
        <w:rPr>
          <w:noProof/>
          <w:sz w:val="18"/>
          <w:szCs w:val="18"/>
          <w:lang w:val="fr-FR"/>
        </w:rPr>
        <w:t xml:space="preserve">Les chiffres correspondent au nombre de lettres relevant de la catégorie </w:t>
      </w:r>
      <w:r w:rsidR="005C2CB2">
        <w:rPr>
          <w:noProof/>
          <w:sz w:val="18"/>
          <w:szCs w:val="18"/>
          <w:lang w:val="fr-FR"/>
        </w:rPr>
        <w:t>«</w:t>
      </w:r>
      <w:r w:rsidR="00E12F4A" w:rsidRPr="000C0BA2">
        <w:rPr>
          <w:noProof/>
          <w:sz w:val="18"/>
          <w:szCs w:val="18"/>
          <w:lang w:val="fr-FR"/>
        </w:rPr>
        <w:t>plaintes ou dénonciations</w:t>
      </w:r>
      <w:r w:rsidR="005C2CB2">
        <w:rPr>
          <w:noProof/>
          <w:sz w:val="18"/>
          <w:szCs w:val="18"/>
          <w:lang w:val="fr-FR"/>
        </w:rPr>
        <w:t>»</w:t>
      </w:r>
      <w:r w:rsidR="00E12F4A" w:rsidRPr="000C0BA2">
        <w:rPr>
          <w:noProof/>
          <w:sz w:val="18"/>
          <w:szCs w:val="18"/>
          <w:lang w:val="fr-FR"/>
        </w:rPr>
        <w:t xml:space="preserve"> envoyées par les dét</w:t>
      </w:r>
      <w:r w:rsidR="00C90753" w:rsidRPr="000C0BA2">
        <w:rPr>
          <w:noProof/>
          <w:sz w:val="18"/>
          <w:szCs w:val="18"/>
          <w:lang w:val="fr-FR"/>
        </w:rPr>
        <w:t>e</w:t>
      </w:r>
      <w:r w:rsidR="00E12F4A" w:rsidRPr="000C0BA2">
        <w:rPr>
          <w:noProof/>
          <w:sz w:val="18"/>
          <w:szCs w:val="18"/>
          <w:lang w:val="fr-FR"/>
        </w:rPr>
        <w:t xml:space="preserve">nus aux autorités chargés des enquêtes. </w:t>
      </w:r>
    </w:p>
    <w:p w:rsidR="00634512" w:rsidRPr="000C0BA2" w:rsidRDefault="00634512" w:rsidP="009B690C">
      <w:pPr>
        <w:pStyle w:val="SingleTxtG"/>
        <w:spacing w:after="240" w:line="220" w:lineRule="atLeast"/>
        <w:ind w:left="0" w:right="0" w:firstLine="170"/>
        <w:jc w:val="left"/>
        <w:rPr>
          <w:rFonts w:ascii="MS Gothic" w:eastAsia="MS Gothic"/>
          <w:sz w:val="18"/>
          <w:szCs w:val="18"/>
          <w:lang w:val="fr-FR"/>
        </w:rPr>
      </w:pPr>
      <w:r w:rsidRPr="009C2DA6">
        <w:rPr>
          <w:i/>
          <w:iCs/>
          <w:sz w:val="18"/>
          <w:szCs w:val="18"/>
          <w:vertAlign w:val="superscript"/>
          <w:lang w:val="fr-FR"/>
        </w:rPr>
        <w:t>2</w:t>
      </w:r>
      <w:r w:rsidR="009C2DA6">
        <w:rPr>
          <w:sz w:val="18"/>
          <w:szCs w:val="18"/>
          <w:lang w:val="fr-FR"/>
        </w:rPr>
        <w:t xml:space="preserve">  </w:t>
      </w:r>
      <w:r w:rsidR="00E12F4A" w:rsidRPr="000C0BA2">
        <w:rPr>
          <w:sz w:val="18"/>
          <w:szCs w:val="18"/>
          <w:lang w:val="fr-FR"/>
        </w:rPr>
        <w:t xml:space="preserve">Cette catégorie inclut les plaintes pour violation des droits de l’homme, demandes de procès, etc. à l’exclusion des plaintes transmises aux inspecteurs et aux directeurs des établissements pénitentiaires. </w:t>
      </w:r>
    </w:p>
    <w:p w:rsidR="00634512" w:rsidRPr="000C0BA2" w:rsidRDefault="00634512" w:rsidP="008A3E02">
      <w:pPr>
        <w:pStyle w:val="SingleTxtG"/>
        <w:spacing w:after="240"/>
        <w:rPr>
          <w:rFonts w:eastAsia="MS Gothic"/>
          <w:lang w:val="fr-FR"/>
        </w:rPr>
      </w:pPr>
      <w:r w:rsidRPr="000C0BA2">
        <w:rPr>
          <w:rFonts w:eastAsia="MS Gothic"/>
          <w:lang w:val="fr-FR"/>
        </w:rPr>
        <w:t>208.</w:t>
      </w:r>
      <w:r w:rsidRPr="000C0BA2">
        <w:rPr>
          <w:rFonts w:eastAsia="MS Gothic"/>
          <w:lang w:val="fr-FR"/>
        </w:rPr>
        <w:tab/>
      </w:r>
      <w:r w:rsidR="00E12F4A" w:rsidRPr="000C0BA2">
        <w:rPr>
          <w:rFonts w:eastAsia="MS Gothic"/>
          <w:lang w:val="fr-FR"/>
        </w:rPr>
        <w:t xml:space="preserve">Les agents des établissements pénitentiaires ayant fait l’objet de sanctions disciplinaires ou de poursuites pénales pour avoir commis des irrégularités dans le traitement des prisonniers sont indiqués dans le tableau ci-dessous. </w:t>
      </w:r>
    </w:p>
    <w:tbl>
      <w:tblPr>
        <w:tblW w:w="7267" w:type="dxa"/>
        <w:tblInd w:w="1134" w:type="dxa"/>
        <w:tblBorders>
          <w:top w:val="single" w:sz="4" w:space="0" w:color="auto"/>
        </w:tblBorders>
        <w:tblCellMar>
          <w:left w:w="0" w:type="dxa"/>
        </w:tblCellMar>
        <w:tblLook w:val="01E0" w:firstRow="1" w:lastRow="1" w:firstColumn="1" w:lastColumn="1" w:noHBand="0" w:noVBand="0"/>
      </w:tblPr>
      <w:tblGrid>
        <w:gridCol w:w="1077"/>
        <w:gridCol w:w="1779"/>
        <w:gridCol w:w="882"/>
        <w:gridCol w:w="882"/>
        <w:gridCol w:w="882"/>
        <w:gridCol w:w="882"/>
        <w:gridCol w:w="883"/>
      </w:tblGrid>
      <w:tr w:rsidR="00634512" w:rsidRPr="000C0BA2" w:rsidTr="00E06AD4">
        <w:trPr>
          <w:trHeight w:val="240"/>
          <w:tblHeader/>
        </w:trPr>
        <w:tc>
          <w:tcPr>
            <w:tcW w:w="2856" w:type="dxa"/>
            <w:gridSpan w:val="2"/>
            <w:tcBorders>
              <w:top w:val="single" w:sz="4" w:space="0" w:color="auto"/>
              <w:bottom w:val="single" w:sz="12" w:space="0" w:color="auto"/>
            </w:tcBorders>
            <w:shd w:val="clear" w:color="auto" w:fill="auto"/>
            <w:vAlign w:val="bottom"/>
          </w:tcPr>
          <w:p w:rsidR="00634512" w:rsidRPr="000C0BA2" w:rsidRDefault="00634512" w:rsidP="0017522D">
            <w:pPr>
              <w:suppressAutoHyphens w:val="0"/>
              <w:autoSpaceDE w:val="0"/>
              <w:autoSpaceDN w:val="0"/>
              <w:adjustRightInd w:val="0"/>
              <w:spacing w:before="80" w:after="80" w:line="200" w:lineRule="exact"/>
              <w:rPr>
                <w:i/>
                <w:sz w:val="16"/>
                <w:szCs w:val="24"/>
                <w:lang w:val="fr-FR"/>
              </w:rPr>
            </w:pPr>
          </w:p>
        </w:tc>
        <w:tc>
          <w:tcPr>
            <w:tcW w:w="882" w:type="dxa"/>
            <w:tcBorders>
              <w:top w:val="single" w:sz="4" w:space="0" w:color="auto"/>
              <w:bottom w:val="single" w:sz="12" w:space="0" w:color="auto"/>
            </w:tcBorders>
            <w:shd w:val="clear" w:color="auto" w:fill="auto"/>
            <w:tcMar>
              <w:right w:w="0" w:type="dxa"/>
            </w:tcMar>
            <w:vAlign w:val="bottom"/>
          </w:tcPr>
          <w:p w:rsidR="00634512" w:rsidRPr="00BF10C2" w:rsidRDefault="00634512" w:rsidP="00BF10C2">
            <w:pPr>
              <w:suppressAutoHyphens w:val="0"/>
              <w:spacing w:before="80" w:after="80" w:line="200" w:lineRule="exact"/>
              <w:jc w:val="right"/>
              <w:rPr>
                <w:i/>
                <w:sz w:val="16"/>
                <w:lang w:val="es-ES" w:eastAsia="es-ES"/>
              </w:rPr>
            </w:pPr>
            <w:r w:rsidRPr="00BF10C2">
              <w:rPr>
                <w:i/>
                <w:sz w:val="16"/>
                <w:lang w:val="es-ES" w:eastAsia="es-ES"/>
              </w:rPr>
              <w:t>2006</w:t>
            </w:r>
          </w:p>
        </w:tc>
        <w:tc>
          <w:tcPr>
            <w:tcW w:w="882" w:type="dxa"/>
            <w:tcBorders>
              <w:top w:val="single" w:sz="4" w:space="0" w:color="auto"/>
              <w:bottom w:val="single" w:sz="12" w:space="0" w:color="auto"/>
            </w:tcBorders>
            <w:shd w:val="clear" w:color="auto" w:fill="auto"/>
            <w:tcMar>
              <w:right w:w="0" w:type="dxa"/>
            </w:tcMar>
            <w:vAlign w:val="bottom"/>
          </w:tcPr>
          <w:p w:rsidR="00634512" w:rsidRPr="00BF10C2" w:rsidRDefault="00634512" w:rsidP="00BF10C2">
            <w:pPr>
              <w:suppressAutoHyphens w:val="0"/>
              <w:spacing w:before="80" w:after="80" w:line="200" w:lineRule="exact"/>
              <w:jc w:val="right"/>
              <w:rPr>
                <w:i/>
                <w:sz w:val="16"/>
                <w:lang w:val="es-ES" w:eastAsia="es-ES"/>
              </w:rPr>
            </w:pPr>
            <w:r w:rsidRPr="00BF10C2">
              <w:rPr>
                <w:i/>
                <w:sz w:val="16"/>
                <w:lang w:val="es-ES" w:eastAsia="es-ES"/>
              </w:rPr>
              <w:t>2007</w:t>
            </w:r>
          </w:p>
        </w:tc>
        <w:tc>
          <w:tcPr>
            <w:tcW w:w="882" w:type="dxa"/>
            <w:tcBorders>
              <w:top w:val="single" w:sz="4" w:space="0" w:color="auto"/>
              <w:bottom w:val="single" w:sz="12" w:space="0" w:color="auto"/>
            </w:tcBorders>
            <w:shd w:val="clear" w:color="auto" w:fill="auto"/>
            <w:tcMar>
              <w:right w:w="0" w:type="dxa"/>
            </w:tcMar>
            <w:vAlign w:val="bottom"/>
          </w:tcPr>
          <w:p w:rsidR="00634512" w:rsidRPr="00BF10C2" w:rsidRDefault="00634512" w:rsidP="00BF10C2">
            <w:pPr>
              <w:suppressAutoHyphens w:val="0"/>
              <w:spacing w:before="80" w:after="80" w:line="200" w:lineRule="exact"/>
              <w:jc w:val="right"/>
              <w:rPr>
                <w:i/>
                <w:sz w:val="16"/>
                <w:lang w:val="es-ES" w:eastAsia="es-ES"/>
              </w:rPr>
            </w:pPr>
            <w:r w:rsidRPr="00BF10C2">
              <w:rPr>
                <w:i/>
                <w:sz w:val="16"/>
                <w:lang w:val="es-ES" w:eastAsia="es-ES"/>
              </w:rPr>
              <w:t>2008</w:t>
            </w:r>
          </w:p>
        </w:tc>
        <w:tc>
          <w:tcPr>
            <w:tcW w:w="882" w:type="dxa"/>
            <w:tcBorders>
              <w:top w:val="single" w:sz="4" w:space="0" w:color="auto"/>
              <w:bottom w:val="single" w:sz="12" w:space="0" w:color="auto"/>
            </w:tcBorders>
            <w:shd w:val="clear" w:color="auto" w:fill="auto"/>
            <w:tcMar>
              <w:right w:w="0" w:type="dxa"/>
            </w:tcMar>
            <w:vAlign w:val="bottom"/>
          </w:tcPr>
          <w:p w:rsidR="00634512" w:rsidRPr="00BF10C2" w:rsidRDefault="00634512" w:rsidP="00BF10C2">
            <w:pPr>
              <w:suppressAutoHyphens w:val="0"/>
              <w:spacing w:before="80" w:after="80" w:line="200" w:lineRule="exact"/>
              <w:jc w:val="right"/>
              <w:rPr>
                <w:i/>
                <w:sz w:val="16"/>
                <w:lang w:val="es-ES" w:eastAsia="es-ES"/>
              </w:rPr>
            </w:pPr>
            <w:r w:rsidRPr="00BF10C2">
              <w:rPr>
                <w:i/>
                <w:sz w:val="16"/>
                <w:lang w:val="es-ES" w:eastAsia="es-ES"/>
              </w:rPr>
              <w:t>2009</w:t>
            </w:r>
          </w:p>
        </w:tc>
        <w:tc>
          <w:tcPr>
            <w:tcW w:w="883" w:type="dxa"/>
            <w:tcBorders>
              <w:top w:val="single" w:sz="4" w:space="0" w:color="auto"/>
              <w:bottom w:val="single" w:sz="12" w:space="0" w:color="auto"/>
            </w:tcBorders>
            <w:shd w:val="clear" w:color="auto" w:fill="auto"/>
            <w:tcMar>
              <w:right w:w="0" w:type="dxa"/>
            </w:tcMar>
            <w:vAlign w:val="bottom"/>
          </w:tcPr>
          <w:p w:rsidR="00634512" w:rsidRPr="00BF10C2" w:rsidRDefault="00634512" w:rsidP="00BF10C2">
            <w:pPr>
              <w:suppressAutoHyphens w:val="0"/>
              <w:spacing w:before="80" w:after="80" w:line="200" w:lineRule="exact"/>
              <w:jc w:val="right"/>
              <w:rPr>
                <w:i/>
                <w:sz w:val="16"/>
                <w:lang w:val="es-ES" w:eastAsia="es-ES"/>
              </w:rPr>
            </w:pPr>
            <w:r w:rsidRPr="00BF10C2">
              <w:rPr>
                <w:i/>
                <w:sz w:val="16"/>
                <w:lang w:val="es-ES" w:eastAsia="es-ES"/>
              </w:rPr>
              <w:t>2010</w:t>
            </w:r>
          </w:p>
        </w:tc>
      </w:tr>
      <w:tr w:rsidR="00634512" w:rsidRPr="000C0BA2" w:rsidTr="00E06AD4">
        <w:trPr>
          <w:trHeight w:val="240"/>
        </w:trPr>
        <w:tc>
          <w:tcPr>
            <w:tcW w:w="2856" w:type="dxa"/>
            <w:gridSpan w:val="2"/>
            <w:tcBorders>
              <w:top w:val="single" w:sz="12" w:space="0" w:color="auto"/>
            </w:tcBorders>
            <w:shd w:val="clear" w:color="auto" w:fill="auto"/>
          </w:tcPr>
          <w:p w:rsidR="00634512" w:rsidRPr="000C0BA2" w:rsidRDefault="00E12F4A" w:rsidP="008A3E02">
            <w:pPr>
              <w:suppressAutoHyphens w:val="0"/>
              <w:spacing w:before="40" w:after="40" w:line="220" w:lineRule="exact"/>
              <w:rPr>
                <w:sz w:val="18"/>
                <w:szCs w:val="18"/>
                <w:lang w:val="fr-FR"/>
              </w:rPr>
            </w:pPr>
            <w:r w:rsidRPr="008A3E02">
              <w:rPr>
                <w:sz w:val="18"/>
                <w:szCs w:val="18"/>
                <w:lang w:val="es-ES" w:eastAsia="es-ES"/>
              </w:rPr>
              <w:t>Poursuite</w:t>
            </w:r>
            <w:r w:rsidRPr="000C0BA2">
              <w:rPr>
                <w:sz w:val="18"/>
                <w:szCs w:val="18"/>
                <w:lang w:val="fr-FR"/>
              </w:rPr>
              <w:t xml:space="preserve"> pénale</w:t>
            </w:r>
          </w:p>
        </w:tc>
        <w:tc>
          <w:tcPr>
            <w:tcW w:w="882" w:type="dxa"/>
            <w:tcBorders>
              <w:top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tcBorders>
              <w:top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tcBorders>
              <w:top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tcBorders>
              <w:top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3" w:type="dxa"/>
            <w:tcBorders>
              <w:top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2</w:t>
            </w:r>
          </w:p>
        </w:tc>
      </w:tr>
      <w:tr w:rsidR="00634512" w:rsidRPr="000C0BA2" w:rsidTr="00E06AD4">
        <w:trPr>
          <w:trHeight w:val="240"/>
        </w:trPr>
        <w:tc>
          <w:tcPr>
            <w:tcW w:w="1077" w:type="dxa"/>
            <w:vMerge w:val="restart"/>
            <w:shd w:val="clear" w:color="auto" w:fill="auto"/>
          </w:tcPr>
          <w:p w:rsidR="00634512" w:rsidRPr="000C0BA2" w:rsidRDefault="00E12F4A" w:rsidP="0017522D">
            <w:pPr>
              <w:suppressAutoHyphens w:val="0"/>
              <w:autoSpaceDE w:val="0"/>
              <w:autoSpaceDN w:val="0"/>
              <w:adjustRightInd w:val="0"/>
              <w:spacing w:before="40" w:after="120" w:line="220" w:lineRule="exact"/>
              <w:rPr>
                <w:sz w:val="18"/>
                <w:szCs w:val="18"/>
                <w:lang w:val="fr-FR"/>
              </w:rPr>
            </w:pPr>
            <w:r w:rsidRPr="000C0BA2">
              <w:rPr>
                <w:sz w:val="18"/>
                <w:szCs w:val="18"/>
                <w:lang w:val="fr-FR"/>
              </w:rPr>
              <w:t>S</w:t>
            </w:r>
            <w:r w:rsidRPr="00BF10C2">
              <w:rPr>
                <w:sz w:val="18"/>
                <w:szCs w:val="18"/>
                <w:lang w:val="es-ES" w:eastAsia="es-ES"/>
              </w:rPr>
              <w:t>anction disciplinaire</w:t>
            </w:r>
          </w:p>
        </w:tc>
        <w:tc>
          <w:tcPr>
            <w:tcW w:w="1779" w:type="dxa"/>
            <w:shd w:val="clear" w:color="auto" w:fill="auto"/>
          </w:tcPr>
          <w:p w:rsidR="00634512" w:rsidRPr="00BF10C2" w:rsidRDefault="00634512" w:rsidP="00BF10C2">
            <w:pPr>
              <w:suppressAutoHyphens w:val="0"/>
              <w:spacing w:before="40" w:after="40" w:line="220" w:lineRule="exact"/>
              <w:rPr>
                <w:sz w:val="18"/>
                <w:szCs w:val="18"/>
                <w:lang w:val="es-ES" w:eastAsia="es-ES"/>
              </w:rPr>
            </w:pPr>
            <w:r w:rsidRPr="00BF10C2">
              <w:rPr>
                <w:sz w:val="18"/>
                <w:szCs w:val="18"/>
                <w:lang w:val="es-ES" w:eastAsia="es-ES"/>
              </w:rPr>
              <w:t>(</w:t>
            </w:r>
            <w:r w:rsidR="00E12F4A" w:rsidRPr="00BF10C2">
              <w:rPr>
                <w:sz w:val="18"/>
                <w:szCs w:val="18"/>
                <w:lang w:val="es-ES" w:eastAsia="es-ES"/>
              </w:rPr>
              <w:t>Renvoi</w:t>
            </w:r>
            <w:r w:rsidRPr="00BF10C2">
              <w:rPr>
                <w:sz w:val="18"/>
                <w:szCs w:val="18"/>
                <w:lang w:val="es-ES" w:eastAsia="es-ES"/>
              </w:rPr>
              <w:t>)</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1</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3"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2</w:t>
            </w:r>
          </w:p>
        </w:tc>
      </w:tr>
      <w:tr w:rsidR="00634512" w:rsidRPr="000C0BA2" w:rsidTr="00E06AD4">
        <w:trPr>
          <w:trHeight w:val="240"/>
        </w:trPr>
        <w:tc>
          <w:tcPr>
            <w:tcW w:w="1077" w:type="dxa"/>
            <w:vMerge/>
            <w:shd w:val="clear" w:color="auto" w:fill="auto"/>
          </w:tcPr>
          <w:p w:rsidR="00634512" w:rsidRPr="000C0BA2" w:rsidRDefault="00634512" w:rsidP="0017522D">
            <w:pPr>
              <w:suppressAutoHyphens w:val="0"/>
              <w:autoSpaceDE w:val="0"/>
              <w:autoSpaceDN w:val="0"/>
              <w:adjustRightInd w:val="0"/>
              <w:spacing w:before="40" w:after="120" w:line="220" w:lineRule="exact"/>
              <w:rPr>
                <w:sz w:val="18"/>
                <w:szCs w:val="18"/>
                <w:lang w:val="fr-FR"/>
              </w:rPr>
            </w:pPr>
          </w:p>
        </w:tc>
        <w:tc>
          <w:tcPr>
            <w:tcW w:w="1779" w:type="dxa"/>
            <w:shd w:val="clear" w:color="auto" w:fill="auto"/>
          </w:tcPr>
          <w:p w:rsidR="00634512" w:rsidRPr="00BF10C2" w:rsidRDefault="00634512" w:rsidP="00BF10C2">
            <w:pPr>
              <w:suppressAutoHyphens w:val="0"/>
              <w:spacing w:before="40" w:after="40" w:line="220" w:lineRule="exact"/>
              <w:rPr>
                <w:sz w:val="18"/>
                <w:szCs w:val="18"/>
                <w:lang w:val="es-ES" w:eastAsia="es-ES"/>
              </w:rPr>
            </w:pPr>
            <w:r w:rsidRPr="00BF10C2">
              <w:rPr>
                <w:sz w:val="18"/>
                <w:szCs w:val="18"/>
                <w:lang w:val="es-ES" w:eastAsia="es-ES"/>
              </w:rPr>
              <w:t>(Suspension)</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1</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1</w:t>
            </w:r>
          </w:p>
        </w:tc>
        <w:tc>
          <w:tcPr>
            <w:tcW w:w="883"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4</w:t>
            </w:r>
          </w:p>
        </w:tc>
      </w:tr>
      <w:tr w:rsidR="00634512" w:rsidRPr="000C0BA2" w:rsidTr="00E06AD4">
        <w:trPr>
          <w:trHeight w:val="240"/>
        </w:trPr>
        <w:tc>
          <w:tcPr>
            <w:tcW w:w="1077" w:type="dxa"/>
            <w:vMerge/>
            <w:shd w:val="clear" w:color="auto" w:fill="auto"/>
          </w:tcPr>
          <w:p w:rsidR="00634512" w:rsidRPr="000C0BA2" w:rsidRDefault="00634512" w:rsidP="0017522D">
            <w:pPr>
              <w:suppressAutoHyphens w:val="0"/>
              <w:autoSpaceDE w:val="0"/>
              <w:autoSpaceDN w:val="0"/>
              <w:adjustRightInd w:val="0"/>
              <w:spacing w:before="40" w:after="120" w:line="220" w:lineRule="exact"/>
              <w:rPr>
                <w:sz w:val="18"/>
                <w:szCs w:val="18"/>
                <w:lang w:val="fr-FR"/>
              </w:rPr>
            </w:pPr>
          </w:p>
        </w:tc>
        <w:tc>
          <w:tcPr>
            <w:tcW w:w="1779" w:type="dxa"/>
            <w:shd w:val="clear" w:color="auto" w:fill="auto"/>
          </w:tcPr>
          <w:p w:rsidR="00634512" w:rsidRPr="00BF10C2" w:rsidRDefault="00634512" w:rsidP="00BF10C2">
            <w:pPr>
              <w:suppressAutoHyphens w:val="0"/>
              <w:spacing w:before="40" w:after="40" w:line="220" w:lineRule="exact"/>
              <w:rPr>
                <w:sz w:val="18"/>
                <w:szCs w:val="18"/>
                <w:lang w:val="es-ES" w:eastAsia="es-ES"/>
              </w:rPr>
            </w:pPr>
            <w:r w:rsidRPr="00BF10C2">
              <w:rPr>
                <w:sz w:val="18"/>
                <w:szCs w:val="18"/>
                <w:lang w:val="es-ES" w:eastAsia="es-ES"/>
              </w:rPr>
              <w:t>(R</w:t>
            </w:r>
            <w:r w:rsidR="00E12F4A" w:rsidRPr="00BF10C2">
              <w:rPr>
                <w:sz w:val="18"/>
                <w:szCs w:val="18"/>
                <w:lang w:val="es-ES" w:eastAsia="es-ES"/>
              </w:rPr>
              <w:t>é</w:t>
            </w:r>
            <w:r w:rsidRPr="00BF10C2">
              <w:rPr>
                <w:sz w:val="18"/>
                <w:szCs w:val="18"/>
                <w:lang w:val="es-ES" w:eastAsia="es-ES"/>
              </w:rPr>
              <w:t xml:space="preserve">duction </w:t>
            </w:r>
            <w:r w:rsidR="00E12F4A" w:rsidRPr="00BF10C2">
              <w:rPr>
                <w:sz w:val="18"/>
                <w:szCs w:val="18"/>
                <w:lang w:val="es-ES" w:eastAsia="es-ES"/>
              </w:rPr>
              <w:t>de salaire</w:t>
            </w:r>
            <w:r w:rsidRPr="00BF10C2">
              <w:rPr>
                <w:sz w:val="18"/>
                <w:szCs w:val="18"/>
                <w:lang w:val="es-ES" w:eastAsia="es-ES"/>
              </w:rPr>
              <w:t>)</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3</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2</w:t>
            </w:r>
          </w:p>
        </w:tc>
        <w:tc>
          <w:tcPr>
            <w:tcW w:w="882"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6</w:t>
            </w:r>
          </w:p>
        </w:tc>
        <w:tc>
          <w:tcPr>
            <w:tcW w:w="883" w:type="dxa"/>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1</w:t>
            </w:r>
          </w:p>
        </w:tc>
      </w:tr>
      <w:tr w:rsidR="00634512" w:rsidRPr="000C0BA2" w:rsidTr="00E06AD4">
        <w:trPr>
          <w:trHeight w:val="240"/>
        </w:trPr>
        <w:tc>
          <w:tcPr>
            <w:tcW w:w="1077" w:type="dxa"/>
            <w:vMerge/>
            <w:tcBorders>
              <w:bottom w:val="single" w:sz="12" w:space="0" w:color="auto"/>
            </w:tcBorders>
            <w:shd w:val="clear" w:color="auto" w:fill="auto"/>
          </w:tcPr>
          <w:p w:rsidR="00634512" w:rsidRPr="000C0BA2" w:rsidRDefault="00634512" w:rsidP="0017522D">
            <w:pPr>
              <w:suppressAutoHyphens w:val="0"/>
              <w:autoSpaceDE w:val="0"/>
              <w:autoSpaceDN w:val="0"/>
              <w:adjustRightInd w:val="0"/>
              <w:spacing w:before="40" w:after="120" w:line="220" w:lineRule="exact"/>
              <w:rPr>
                <w:sz w:val="18"/>
                <w:szCs w:val="18"/>
                <w:lang w:val="fr-FR"/>
              </w:rPr>
            </w:pPr>
          </w:p>
        </w:tc>
        <w:tc>
          <w:tcPr>
            <w:tcW w:w="1779" w:type="dxa"/>
            <w:tcBorders>
              <w:bottom w:val="single" w:sz="12" w:space="0" w:color="auto"/>
            </w:tcBorders>
            <w:shd w:val="clear" w:color="auto" w:fill="auto"/>
          </w:tcPr>
          <w:p w:rsidR="00634512" w:rsidRPr="00BF10C2" w:rsidRDefault="00634512" w:rsidP="00BF10C2">
            <w:pPr>
              <w:suppressAutoHyphens w:val="0"/>
              <w:spacing w:before="40" w:after="40" w:line="220" w:lineRule="exact"/>
              <w:rPr>
                <w:sz w:val="18"/>
                <w:szCs w:val="18"/>
                <w:lang w:val="es-ES" w:eastAsia="es-ES"/>
              </w:rPr>
            </w:pPr>
            <w:r w:rsidRPr="00BF10C2">
              <w:rPr>
                <w:sz w:val="18"/>
                <w:szCs w:val="18"/>
                <w:lang w:val="es-ES" w:eastAsia="es-ES"/>
              </w:rPr>
              <w:t>(</w:t>
            </w:r>
            <w:r w:rsidR="00E12F4A" w:rsidRPr="00BF10C2">
              <w:rPr>
                <w:sz w:val="18"/>
                <w:szCs w:val="18"/>
                <w:lang w:val="es-ES" w:eastAsia="es-ES"/>
              </w:rPr>
              <w:t>Mise en garde</w:t>
            </w:r>
            <w:r w:rsidRPr="00BF10C2">
              <w:rPr>
                <w:sz w:val="18"/>
                <w:szCs w:val="18"/>
                <w:lang w:val="es-ES" w:eastAsia="es-ES"/>
              </w:rPr>
              <w:t>)</w:t>
            </w:r>
          </w:p>
        </w:tc>
        <w:tc>
          <w:tcPr>
            <w:tcW w:w="882" w:type="dxa"/>
            <w:tcBorders>
              <w:bottom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tcBorders>
              <w:bottom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2" w:type="dxa"/>
            <w:tcBorders>
              <w:bottom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1</w:t>
            </w:r>
          </w:p>
        </w:tc>
        <w:tc>
          <w:tcPr>
            <w:tcW w:w="882" w:type="dxa"/>
            <w:tcBorders>
              <w:bottom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0</w:t>
            </w:r>
          </w:p>
        </w:tc>
        <w:tc>
          <w:tcPr>
            <w:tcW w:w="883" w:type="dxa"/>
            <w:tcBorders>
              <w:bottom w:val="single" w:sz="12" w:space="0" w:color="auto"/>
            </w:tcBorders>
            <w:shd w:val="clear" w:color="auto" w:fill="auto"/>
            <w:tcMar>
              <w:right w:w="0" w:type="dxa"/>
            </w:tcMar>
          </w:tcPr>
          <w:p w:rsidR="00634512" w:rsidRPr="008A3E02" w:rsidRDefault="00634512" w:rsidP="008A3E02">
            <w:pPr>
              <w:suppressAutoHyphens w:val="0"/>
              <w:spacing w:before="40" w:after="40" w:line="220" w:lineRule="exact"/>
              <w:jc w:val="right"/>
              <w:rPr>
                <w:sz w:val="18"/>
                <w:szCs w:val="18"/>
                <w:lang w:val="es-ES" w:eastAsia="es-ES"/>
              </w:rPr>
            </w:pPr>
            <w:r w:rsidRPr="008A3E02">
              <w:rPr>
                <w:sz w:val="18"/>
                <w:szCs w:val="18"/>
                <w:lang w:val="es-ES" w:eastAsia="es-ES"/>
              </w:rPr>
              <w:t>5</w:t>
            </w:r>
          </w:p>
        </w:tc>
      </w:tr>
    </w:tbl>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t>Amélioration de l’administration et de la gestion des prisons</w:t>
      </w:r>
    </w:p>
    <w:p w:rsidR="00634512" w:rsidRPr="000C0BA2" w:rsidRDefault="00634512" w:rsidP="00634512">
      <w:pPr>
        <w:pStyle w:val="SingleTxtG"/>
        <w:rPr>
          <w:rFonts w:eastAsia="MS Gothic"/>
          <w:lang w:val="fr-FR"/>
        </w:rPr>
      </w:pPr>
      <w:r w:rsidRPr="000C0BA2">
        <w:rPr>
          <w:rFonts w:eastAsia="MS Gothic"/>
          <w:lang w:val="fr-FR"/>
        </w:rPr>
        <w:t>209.</w:t>
      </w:r>
      <w:r w:rsidRPr="000C0BA2">
        <w:rPr>
          <w:rFonts w:eastAsia="MS Gothic"/>
          <w:lang w:val="fr-FR"/>
        </w:rPr>
        <w:tab/>
        <w:t>Comme l’expliquent les précédents rapports périodiques, la révision de la loi sur les prisons, élément le plus important de la réforme de l’administration pénitentiaire, s’est déroulée en deux étapes.</w:t>
      </w:r>
    </w:p>
    <w:p w:rsidR="00634512" w:rsidRPr="000C0BA2" w:rsidRDefault="00634512" w:rsidP="00634512">
      <w:pPr>
        <w:pStyle w:val="SingleTxtG"/>
        <w:rPr>
          <w:rFonts w:eastAsia="MS Gothic"/>
          <w:lang w:val="fr-FR"/>
        </w:rPr>
      </w:pPr>
      <w:r w:rsidRPr="000C0BA2">
        <w:rPr>
          <w:rFonts w:eastAsia="MS Gothic"/>
          <w:lang w:val="fr-FR"/>
        </w:rPr>
        <w:t>210.</w:t>
      </w:r>
      <w:r w:rsidRPr="000C0BA2">
        <w:rPr>
          <w:rFonts w:eastAsia="MS Gothic"/>
          <w:lang w:val="fr-FR"/>
        </w:rPr>
        <w:tab/>
        <w:t>Dans un premier temps, la loi sur les établissements pénitentiaires et le traitement des détenus condamnés est entrée en vigueur le 24 mai 2006. Cette loi énonce les principes fondamentaux qui régissent les établissements pénitentiaires, leur gestion et leur administration et adopte le principe du traitement adapté des personnes condamnées détenues dans les établissements pénitentiaires en fonction de leur situation et dans le respect de leurs droits de l’homme.</w:t>
      </w:r>
    </w:p>
    <w:p w:rsidR="00634512" w:rsidRPr="000C0BA2" w:rsidRDefault="00634512" w:rsidP="00634512">
      <w:pPr>
        <w:pStyle w:val="SingleTxtG"/>
        <w:rPr>
          <w:rFonts w:eastAsia="MS Gothic"/>
          <w:lang w:val="fr-FR"/>
        </w:rPr>
      </w:pPr>
      <w:r w:rsidRPr="000C0BA2">
        <w:rPr>
          <w:rFonts w:eastAsia="MS Gothic"/>
          <w:lang w:val="fr-FR"/>
        </w:rPr>
        <w:t>211.</w:t>
      </w:r>
      <w:r w:rsidRPr="000C0BA2">
        <w:rPr>
          <w:rFonts w:eastAsia="MS Gothic"/>
          <w:lang w:val="fr-FR"/>
        </w:rPr>
        <w:tab/>
        <w:t>Dans un deuxième temps, la loi portant modification partielle de la loi sur les établissements pénitentiaires et le traitement des détenus condamnés, portant essentiellement sur le traitement des personnes en attente de jugement et des détenus condamnés à mort</w:t>
      </w:r>
      <w:r w:rsidR="005F63AD">
        <w:rPr>
          <w:rFonts w:eastAsia="MS Gothic"/>
          <w:lang w:val="fr-FR"/>
        </w:rPr>
        <w:t>,</w:t>
      </w:r>
      <w:r w:rsidRPr="000C0BA2">
        <w:rPr>
          <w:rFonts w:eastAsia="MS Gothic"/>
          <w:lang w:val="fr-FR"/>
        </w:rPr>
        <w:t xml:space="preserve"> est entrée en vigueur en juin 2007. À cette occasion, la loi sur les établissements pénitentiaires et le traitement des détenus condamnés a changé de nom et est devenue la loi </w:t>
      </w:r>
      <w:r w:rsidR="005F63AD">
        <w:rPr>
          <w:rFonts w:eastAsia="MS Gothic"/>
          <w:lang w:val="fr-FR"/>
        </w:rPr>
        <w:t>sur les</w:t>
      </w:r>
      <w:r w:rsidRPr="000C0BA2">
        <w:rPr>
          <w:rFonts w:eastAsia="MS Gothic"/>
          <w:lang w:val="fr-FR"/>
        </w:rPr>
        <w:t xml:space="preserve"> établissements pénitentiaires et autres lieux de détention et </w:t>
      </w:r>
      <w:r w:rsidR="005F63AD">
        <w:rPr>
          <w:rFonts w:eastAsia="MS Gothic"/>
          <w:lang w:val="fr-FR"/>
        </w:rPr>
        <w:t>le</w:t>
      </w:r>
      <w:r w:rsidRPr="000C0BA2">
        <w:rPr>
          <w:rFonts w:eastAsia="MS Gothic"/>
          <w:lang w:val="fr-FR"/>
        </w:rPr>
        <w:t xml:space="preserve"> traitement des détenus (ci-après dénommée </w:t>
      </w:r>
      <w:r w:rsidR="005C2CB2">
        <w:rPr>
          <w:rFonts w:eastAsia="MS Gothic"/>
          <w:lang w:val="fr-FR"/>
        </w:rPr>
        <w:t>«</w:t>
      </w:r>
      <w:r w:rsidRPr="000C0BA2">
        <w:rPr>
          <w:rFonts w:eastAsia="MS Gothic"/>
          <w:lang w:val="fr-FR"/>
        </w:rPr>
        <w:t xml:space="preserve">loi </w:t>
      </w:r>
      <w:r w:rsidR="005F63AD">
        <w:rPr>
          <w:rFonts w:eastAsia="MS Gothic"/>
          <w:lang w:val="fr-FR"/>
        </w:rPr>
        <w:t xml:space="preserve">sur les </w:t>
      </w:r>
      <w:r w:rsidRPr="000C0BA2">
        <w:rPr>
          <w:rFonts w:eastAsia="MS Gothic"/>
          <w:lang w:val="fr-FR"/>
        </w:rPr>
        <w:t>établissements pénitentiaires et autres lieux de détention</w:t>
      </w:r>
      <w:r w:rsidR="005C2CB2">
        <w:rPr>
          <w:rFonts w:eastAsia="MS Gothic"/>
          <w:lang w:val="fr-FR"/>
        </w:rPr>
        <w:t>»</w:t>
      </w:r>
      <w:r w:rsidR="00C90753"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212.</w:t>
      </w:r>
      <w:r w:rsidRPr="000C0BA2">
        <w:rPr>
          <w:rFonts w:eastAsia="MS Gothic"/>
          <w:lang w:val="fr-FR"/>
        </w:rPr>
        <w:tab/>
        <w:t>La loi sur les établissements pénitentiaires et autres lieux de détention dispose principalement ce qui suit:</w:t>
      </w:r>
    </w:p>
    <w:p w:rsidR="00634512" w:rsidRPr="000C0BA2" w:rsidRDefault="00073D77" w:rsidP="00634512">
      <w:pPr>
        <w:pStyle w:val="SingleTxtG"/>
        <w:rPr>
          <w:rFonts w:eastAsia="MS Gothic"/>
          <w:lang w:val="fr-FR"/>
        </w:rPr>
      </w:pPr>
      <w:r>
        <w:rPr>
          <w:rFonts w:eastAsia="MS Gothic"/>
          <w:lang w:val="fr-FR"/>
        </w:rPr>
        <w:tab/>
      </w:r>
      <w:r w:rsidR="00634512" w:rsidRPr="000C0BA2">
        <w:rPr>
          <w:rFonts w:eastAsia="MS Gothic"/>
          <w:lang w:val="fr-FR"/>
        </w:rPr>
        <w:t>a)</w:t>
      </w:r>
      <w:r w:rsidR="00634512" w:rsidRPr="000C0BA2">
        <w:rPr>
          <w:rFonts w:eastAsia="MS Gothic"/>
          <w:lang w:val="fr-FR"/>
        </w:rPr>
        <w:tab/>
      </w:r>
      <w:r w:rsidR="008842DA" w:rsidRPr="000C0BA2">
        <w:rPr>
          <w:rFonts w:eastAsia="MS Gothic"/>
          <w:lang w:val="fr-FR"/>
        </w:rPr>
        <w:t>La transparence de l’administration pénitentiaire est garantie par la mise en place d’un comité de visite indépendant et d’autres mesures</w:t>
      </w:r>
      <w:r w:rsidR="00634512" w:rsidRPr="000C0BA2">
        <w:rPr>
          <w:rFonts w:eastAsia="MS Gothic"/>
          <w:lang w:val="fr-FR"/>
        </w:rPr>
        <w:t>;</w:t>
      </w:r>
    </w:p>
    <w:p w:rsidR="00634512" w:rsidRPr="000C0BA2" w:rsidRDefault="00073D77" w:rsidP="00634512">
      <w:pPr>
        <w:pStyle w:val="SingleTxtG"/>
        <w:rPr>
          <w:rFonts w:eastAsia="MS Gothic"/>
          <w:lang w:val="fr-FR"/>
        </w:rPr>
      </w:pPr>
      <w:r>
        <w:rPr>
          <w:rFonts w:eastAsia="MS Gothic"/>
          <w:lang w:val="fr-FR"/>
        </w:rPr>
        <w:tab/>
      </w:r>
      <w:r w:rsidR="00634512" w:rsidRPr="000C0BA2">
        <w:rPr>
          <w:rFonts w:eastAsia="MS Gothic"/>
          <w:lang w:val="fr-FR"/>
        </w:rPr>
        <w:t>b)</w:t>
      </w:r>
      <w:r w:rsidR="00634512" w:rsidRPr="000C0BA2">
        <w:rPr>
          <w:rFonts w:eastAsia="MS Gothic"/>
          <w:lang w:val="fr-FR"/>
        </w:rPr>
        <w:tab/>
      </w:r>
      <w:r w:rsidR="008842DA" w:rsidRPr="000C0BA2">
        <w:rPr>
          <w:rFonts w:eastAsia="MS Gothic"/>
          <w:lang w:val="fr-FR"/>
        </w:rPr>
        <w:t>Les droits et les obligations des détenus (le droit de pratiquer sa religion ou d’avoir accès à des livres, etc.) et l’autorité du personnel pénitentiaire (l’utilisation de menottes, de mesures d’isolement, d’une arme et de sanctions disciplinaires, etc.) sont précisés</w:t>
      </w:r>
      <w:r w:rsidR="00634512" w:rsidRPr="000C0BA2">
        <w:rPr>
          <w:rFonts w:eastAsia="MS Gothic"/>
          <w:lang w:val="fr-FR"/>
        </w:rPr>
        <w:t>;</w:t>
      </w:r>
    </w:p>
    <w:p w:rsidR="00634512" w:rsidRPr="000C0BA2" w:rsidRDefault="00073D77" w:rsidP="00634512">
      <w:pPr>
        <w:pStyle w:val="SingleTxtG"/>
        <w:rPr>
          <w:rFonts w:eastAsia="MS Gothic"/>
          <w:lang w:val="fr-FR"/>
        </w:rPr>
      </w:pPr>
      <w:r>
        <w:rPr>
          <w:rFonts w:eastAsia="MS Gothic"/>
          <w:lang w:val="fr-FR"/>
        </w:rPr>
        <w:tab/>
      </w:r>
      <w:r w:rsidR="00634512" w:rsidRPr="000C0BA2">
        <w:rPr>
          <w:rFonts w:eastAsia="MS Gothic"/>
          <w:lang w:val="fr-FR"/>
        </w:rPr>
        <w:t>c)</w:t>
      </w:r>
      <w:r w:rsidR="00634512" w:rsidRPr="000C0BA2">
        <w:rPr>
          <w:rFonts w:eastAsia="MS Gothic"/>
          <w:lang w:val="fr-FR"/>
        </w:rPr>
        <w:tab/>
      </w:r>
      <w:r w:rsidR="008842DA" w:rsidRPr="000C0BA2">
        <w:rPr>
          <w:rFonts w:eastAsia="MS Gothic"/>
          <w:lang w:val="fr-FR"/>
        </w:rPr>
        <w:t>La loi prévoit le travail en prison et des programmes de réinsertion et d’éducation pour donner aux condamnés des chances accrues de se réinsérer. À cette fin des principes directeurs prévoyant l’assouplissement des restrictions et certains privilèges ont été mis en place;</w:t>
      </w:r>
    </w:p>
    <w:p w:rsidR="00634512" w:rsidRPr="000C0BA2" w:rsidRDefault="00DA1F22" w:rsidP="00634512">
      <w:pPr>
        <w:pStyle w:val="SingleTxtG"/>
        <w:rPr>
          <w:rFonts w:eastAsia="MS Gothic"/>
          <w:lang w:val="fr-FR"/>
        </w:rPr>
      </w:pPr>
      <w:r>
        <w:rPr>
          <w:rFonts w:eastAsia="MS Gothic"/>
          <w:lang w:val="fr-FR"/>
        </w:rPr>
        <w:tab/>
      </w:r>
      <w:r w:rsidR="00634512" w:rsidRPr="000C0BA2">
        <w:rPr>
          <w:rFonts w:eastAsia="MS Gothic"/>
          <w:lang w:val="fr-FR"/>
        </w:rPr>
        <w:t>d)</w:t>
      </w:r>
      <w:r w:rsidR="00634512" w:rsidRPr="000C0BA2">
        <w:rPr>
          <w:rFonts w:eastAsia="MS Gothic"/>
          <w:lang w:val="fr-FR"/>
        </w:rPr>
        <w:tab/>
      </w:r>
      <w:r w:rsidRPr="000C0BA2">
        <w:rPr>
          <w:rFonts w:eastAsia="MS Gothic"/>
          <w:lang w:val="fr-FR"/>
        </w:rPr>
        <w:t xml:space="preserve">La </w:t>
      </w:r>
      <w:r w:rsidR="008842DA" w:rsidRPr="000C0BA2">
        <w:rPr>
          <w:rFonts w:eastAsia="MS Gothic"/>
          <w:lang w:val="fr-FR"/>
        </w:rPr>
        <w:t>loi garantit le</w:t>
      </w:r>
      <w:r w:rsidR="00634512" w:rsidRPr="000C0BA2">
        <w:rPr>
          <w:rFonts w:eastAsia="MS Gothic"/>
          <w:lang w:val="fr-FR"/>
        </w:rPr>
        <w:t xml:space="preserve"> niveau de vie des détenus. </w:t>
      </w:r>
      <w:r w:rsidR="008842DA" w:rsidRPr="000C0BA2">
        <w:rPr>
          <w:rFonts w:eastAsia="MS Gothic"/>
          <w:lang w:val="fr-FR"/>
        </w:rPr>
        <w:t>La loi établit clairement la manière dont les détenus sont vêtus et nourris ainsi que la nature des articles personnels dont ils peuvent disposer et les conditions à satisfaire à cette fin. Elle leur garantit aussi une hygiène et des soins médicaux adéquats</w:t>
      </w:r>
      <w:r w:rsidR="00634512" w:rsidRPr="000C0BA2">
        <w:rPr>
          <w:rFonts w:eastAsia="MS Gothic"/>
          <w:lang w:val="fr-FR"/>
        </w:rPr>
        <w:t>;</w:t>
      </w:r>
    </w:p>
    <w:p w:rsidR="00634512" w:rsidRPr="000C0BA2" w:rsidRDefault="00DA1F22" w:rsidP="00634512">
      <w:pPr>
        <w:pStyle w:val="SingleTxtG"/>
        <w:rPr>
          <w:rFonts w:eastAsia="MS Gothic"/>
          <w:lang w:val="fr-FR"/>
        </w:rPr>
      </w:pPr>
      <w:r>
        <w:rPr>
          <w:rFonts w:eastAsia="MS Gothic"/>
          <w:lang w:val="fr-FR"/>
        </w:rPr>
        <w:tab/>
      </w:r>
      <w:r w:rsidR="00634512" w:rsidRPr="000C0BA2">
        <w:rPr>
          <w:rFonts w:eastAsia="MS Gothic"/>
          <w:lang w:val="fr-FR"/>
        </w:rPr>
        <w:t>e)</w:t>
      </w:r>
      <w:r w:rsidR="00634512" w:rsidRPr="000C0BA2">
        <w:rPr>
          <w:rFonts w:eastAsia="MS Gothic"/>
          <w:lang w:val="fr-FR"/>
        </w:rPr>
        <w:tab/>
      </w:r>
      <w:r w:rsidR="00391F27" w:rsidRPr="000C0BA2">
        <w:rPr>
          <w:rFonts w:eastAsia="MS Gothic"/>
          <w:lang w:val="fr-FR"/>
        </w:rPr>
        <w:t>La loi garantit les contacts avec le monde extérieur en autorisant les visites et la correspondance dans certaines limites et en précisant la nature des restrictions imposées. En outre, les condamnés qui répondent aux conditions nécessaires peuvent être autorisés à communiquer par téléphone</w:t>
      </w:r>
      <w:r w:rsidR="00634512" w:rsidRPr="000C0BA2">
        <w:rPr>
          <w:rFonts w:eastAsia="MS Gothic"/>
          <w:lang w:val="fr-FR"/>
        </w:rPr>
        <w:t>;</w:t>
      </w:r>
    </w:p>
    <w:p w:rsidR="00634512" w:rsidRPr="000C0BA2" w:rsidRDefault="00DA1F22" w:rsidP="00634512">
      <w:pPr>
        <w:pStyle w:val="SingleTxtG"/>
        <w:rPr>
          <w:rFonts w:eastAsia="MS Gothic"/>
          <w:lang w:val="fr-FR"/>
        </w:rPr>
      </w:pPr>
      <w:r>
        <w:rPr>
          <w:rFonts w:eastAsia="MS Gothic"/>
          <w:lang w:val="fr-FR"/>
        </w:rPr>
        <w:tab/>
      </w:r>
      <w:r w:rsidR="00634512" w:rsidRPr="000C0BA2">
        <w:rPr>
          <w:rFonts w:eastAsia="MS Gothic"/>
          <w:lang w:val="fr-FR"/>
        </w:rPr>
        <w:t>f)</w:t>
      </w:r>
      <w:r w:rsidR="00634512" w:rsidRPr="000C0BA2">
        <w:rPr>
          <w:rFonts w:eastAsia="MS Gothic"/>
          <w:lang w:val="fr-FR"/>
        </w:rPr>
        <w:tab/>
      </w:r>
      <w:r w:rsidR="00391F27" w:rsidRPr="000C0BA2">
        <w:rPr>
          <w:rFonts w:eastAsia="MS Gothic"/>
          <w:lang w:val="fr-FR"/>
        </w:rPr>
        <w:t>La loi prévoit des mécanismes de plainte</w:t>
      </w:r>
      <w:r w:rsidR="00CC0EFA">
        <w:rPr>
          <w:rFonts w:eastAsia="MS Gothic"/>
          <w:lang w:val="fr-FR"/>
        </w:rPr>
        <w:t>, de révision et de signalement</w:t>
      </w:r>
      <w:r w:rsidR="00634512"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213.</w:t>
      </w:r>
      <w:r w:rsidRPr="000C0BA2">
        <w:rPr>
          <w:rFonts w:eastAsia="MS Gothic"/>
          <w:lang w:val="fr-FR"/>
        </w:rPr>
        <w:tab/>
      </w:r>
      <w:r w:rsidR="00E12F4A" w:rsidRPr="000C0BA2">
        <w:rPr>
          <w:rFonts w:eastAsia="MS Gothic"/>
          <w:lang w:val="fr-FR"/>
        </w:rPr>
        <w:t xml:space="preserve">Sur la foi des résultats de l’évaluation du </w:t>
      </w:r>
      <w:r w:rsidR="006F3882" w:rsidRPr="000C0BA2">
        <w:rPr>
          <w:rFonts w:eastAsia="MS Gothic"/>
          <w:lang w:val="fr-FR"/>
        </w:rPr>
        <w:t>fonctionnement</w:t>
      </w:r>
      <w:r w:rsidR="00E12F4A" w:rsidRPr="000C0BA2">
        <w:rPr>
          <w:rFonts w:eastAsia="MS Gothic"/>
          <w:lang w:val="fr-FR"/>
        </w:rPr>
        <w:t xml:space="preserve"> de la loi sur les établissements pénitentiaires et compte tenu </w:t>
      </w:r>
      <w:r w:rsidR="00841080" w:rsidRPr="000C0BA2">
        <w:rPr>
          <w:rFonts w:eastAsia="MS Gothic"/>
          <w:lang w:val="fr-FR"/>
        </w:rPr>
        <w:t>des améliorations à apporter</w:t>
      </w:r>
      <w:r w:rsidR="00E12F4A" w:rsidRPr="000C0BA2">
        <w:rPr>
          <w:rFonts w:eastAsia="MS Gothic"/>
          <w:lang w:val="fr-FR"/>
        </w:rPr>
        <w:t xml:space="preserve">, le Règlement sur les établissements pénitentiaires et le </w:t>
      </w:r>
      <w:r w:rsidR="006F3882" w:rsidRPr="000C0BA2">
        <w:rPr>
          <w:rFonts w:eastAsia="MS Gothic"/>
          <w:lang w:val="fr-FR"/>
        </w:rPr>
        <w:t>traitement</w:t>
      </w:r>
      <w:r w:rsidR="00E12F4A" w:rsidRPr="000C0BA2">
        <w:rPr>
          <w:rFonts w:eastAsia="MS Gothic"/>
          <w:lang w:val="fr-FR"/>
        </w:rPr>
        <w:t xml:space="preserve"> des </w:t>
      </w:r>
      <w:r w:rsidR="006F3882" w:rsidRPr="000C0BA2">
        <w:rPr>
          <w:rFonts w:eastAsia="MS Gothic"/>
          <w:lang w:val="fr-FR"/>
        </w:rPr>
        <w:t>détenus</w:t>
      </w:r>
      <w:r w:rsidR="00E12F4A" w:rsidRPr="000C0BA2">
        <w:rPr>
          <w:rFonts w:eastAsia="MS Gothic"/>
          <w:lang w:val="fr-FR"/>
        </w:rPr>
        <w:t xml:space="preserve"> (ordonnance ministérielle) a été partiellement révisé en juin 2011 dans le but de mieux atteindre les objectifs fixés par la loi. </w:t>
      </w:r>
    </w:p>
    <w:p w:rsidR="00634512" w:rsidRPr="000C0BA2" w:rsidRDefault="00634512" w:rsidP="00634512">
      <w:pPr>
        <w:pStyle w:val="H23G"/>
        <w:rPr>
          <w:rFonts w:eastAsia="MS Gothic"/>
          <w:lang w:val="fr-FR"/>
        </w:rPr>
      </w:pPr>
      <w:r w:rsidRPr="000C0BA2">
        <w:rPr>
          <w:rFonts w:eastAsia="MS Gothic"/>
          <w:lang w:val="fr-FR"/>
        </w:rPr>
        <w:tab/>
        <w:t>5.</w:t>
      </w:r>
      <w:r w:rsidRPr="000C0BA2">
        <w:rPr>
          <w:rFonts w:eastAsia="MS Gothic"/>
          <w:lang w:val="fr-FR"/>
        </w:rPr>
        <w:tab/>
        <w:t>Encellulement individuel des condamnés à mort</w:t>
      </w:r>
    </w:p>
    <w:p w:rsidR="00634512" w:rsidRPr="000C0BA2" w:rsidRDefault="00634512" w:rsidP="00634512">
      <w:pPr>
        <w:pStyle w:val="SingleTxtG"/>
        <w:rPr>
          <w:rFonts w:eastAsia="MS Gothic"/>
          <w:lang w:val="fr-FR"/>
        </w:rPr>
      </w:pPr>
      <w:r w:rsidRPr="000C0BA2">
        <w:rPr>
          <w:rFonts w:eastAsia="MS Gothic"/>
          <w:lang w:val="fr-FR"/>
        </w:rPr>
        <w:t>214.</w:t>
      </w:r>
      <w:r w:rsidRPr="000C0BA2">
        <w:rPr>
          <w:rFonts w:eastAsia="MS Gothic"/>
          <w:lang w:val="fr-FR"/>
        </w:rPr>
        <w:tab/>
        <w:t>Se reporter aux paragraphes 13 à 15 des renseignements fournis par le Gouvernement du Japon sur la suite donnée aux observations finales du Conseil des droits de l’homme (CCPR/C/JPN/CO/5).</w:t>
      </w:r>
    </w:p>
    <w:p w:rsidR="00634512" w:rsidRPr="000C0BA2" w:rsidRDefault="00634512" w:rsidP="00634512">
      <w:pPr>
        <w:pStyle w:val="H1G"/>
        <w:rPr>
          <w:rFonts w:eastAsia="MS Gothic"/>
          <w:lang w:val="fr-FR"/>
        </w:rPr>
      </w:pPr>
      <w:r w:rsidRPr="000C0BA2">
        <w:rPr>
          <w:rFonts w:eastAsia="MS Gothic"/>
          <w:lang w:val="fr-FR"/>
        </w:rPr>
        <w:tab/>
        <w:t>D.</w:t>
      </w:r>
      <w:r w:rsidRPr="000C0BA2">
        <w:rPr>
          <w:rFonts w:eastAsia="MS Gothic"/>
          <w:lang w:val="fr-FR"/>
        </w:rPr>
        <w:tab/>
        <w:t>Système de détention de substitution</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Système de détention de substitution</w:t>
      </w:r>
    </w:p>
    <w:p w:rsidR="00634512" w:rsidRPr="000C0BA2" w:rsidRDefault="00634512" w:rsidP="00DA1F22">
      <w:pPr>
        <w:pStyle w:val="SingleTxtG"/>
        <w:rPr>
          <w:rFonts w:eastAsia="MS Gothic"/>
          <w:lang w:val="fr-FR"/>
        </w:rPr>
      </w:pPr>
      <w:r w:rsidRPr="000C0BA2">
        <w:rPr>
          <w:rFonts w:eastAsia="MS Gothic"/>
          <w:lang w:val="fr-FR"/>
        </w:rPr>
        <w:t>215.</w:t>
      </w:r>
      <w:r w:rsidRPr="000C0BA2">
        <w:rPr>
          <w:rFonts w:eastAsia="MS Gothic"/>
          <w:lang w:val="fr-FR"/>
        </w:rPr>
        <w:tab/>
      </w:r>
      <w:r w:rsidR="00F9292A" w:rsidRPr="000C0BA2">
        <w:rPr>
          <w:rFonts w:eastAsia="MS Gothic"/>
          <w:lang w:val="fr-FR"/>
        </w:rPr>
        <w:t>Au Japon</w:t>
      </w:r>
      <w:r w:rsidRPr="000C0BA2">
        <w:rPr>
          <w:rFonts w:eastAsia="MS Gothic"/>
          <w:lang w:val="fr-FR"/>
        </w:rPr>
        <w:t xml:space="preserve">, </w:t>
      </w:r>
      <w:r w:rsidR="00F9292A" w:rsidRPr="000C0BA2">
        <w:rPr>
          <w:rFonts w:eastAsia="MS Gothic"/>
          <w:lang w:val="fr-FR"/>
        </w:rPr>
        <w:t xml:space="preserve">les lieux de détention sont situés </w:t>
      </w:r>
      <w:r w:rsidR="00841080" w:rsidRPr="000C0BA2">
        <w:rPr>
          <w:rFonts w:eastAsia="MS Gothic"/>
          <w:lang w:val="fr-FR"/>
        </w:rPr>
        <w:t>dans les locaux de</w:t>
      </w:r>
      <w:r w:rsidR="00F9292A" w:rsidRPr="000C0BA2">
        <w:rPr>
          <w:rFonts w:eastAsia="MS Gothic"/>
          <w:lang w:val="fr-FR"/>
        </w:rPr>
        <w:t xml:space="preserve"> la Direction de la police préfectorale et dans les </w:t>
      </w:r>
      <w:r w:rsidR="00D0652E" w:rsidRPr="000C0BA2">
        <w:rPr>
          <w:rFonts w:eastAsia="MS Gothic"/>
          <w:lang w:val="fr-FR"/>
        </w:rPr>
        <w:t xml:space="preserve">commissariats </w:t>
      </w:r>
      <w:r w:rsidR="00F9292A" w:rsidRPr="000C0BA2">
        <w:rPr>
          <w:rFonts w:eastAsia="MS Gothic"/>
          <w:lang w:val="fr-FR"/>
        </w:rPr>
        <w:t xml:space="preserve">de </w:t>
      </w:r>
      <w:r w:rsidR="00A216D6" w:rsidRPr="000C0BA2">
        <w:rPr>
          <w:rFonts w:eastAsia="MS Gothic"/>
          <w:lang w:val="fr-FR"/>
        </w:rPr>
        <w:t>police</w:t>
      </w:r>
      <w:r w:rsidR="00F9292A" w:rsidRPr="000C0BA2">
        <w:rPr>
          <w:rFonts w:eastAsia="MS Gothic"/>
          <w:lang w:val="fr-FR"/>
        </w:rPr>
        <w:t>. Bien que le Code de procédure pénale (par</w:t>
      </w:r>
      <w:r w:rsidR="00DA1F22">
        <w:rPr>
          <w:rFonts w:eastAsia="MS Gothic"/>
          <w:lang w:val="fr-FR"/>
        </w:rPr>
        <w:t>.</w:t>
      </w:r>
      <w:r w:rsidR="00074746">
        <w:rPr>
          <w:rFonts w:eastAsia="MS Gothic"/>
          <w:lang w:val="fr-FR"/>
        </w:rPr>
        <w:t> </w:t>
      </w:r>
      <w:r w:rsidR="00F9292A" w:rsidRPr="000C0BA2">
        <w:rPr>
          <w:rFonts w:eastAsia="MS Gothic"/>
          <w:lang w:val="fr-FR"/>
        </w:rPr>
        <w:t>1</w:t>
      </w:r>
      <w:r w:rsidR="00841080" w:rsidRPr="000C0BA2">
        <w:rPr>
          <w:rFonts w:eastAsia="MS Gothic"/>
          <w:lang w:val="fr-FR"/>
        </w:rPr>
        <w:t xml:space="preserve"> de l’</w:t>
      </w:r>
      <w:r w:rsidR="00F9292A" w:rsidRPr="000C0BA2">
        <w:rPr>
          <w:rFonts w:eastAsia="MS Gothic"/>
          <w:lang w:val="fr-FR"/>
        </w:rPr>
        <w:t>article 64) stipule que les suspects doivent être détenus dans des établissements pénitentiaires, la loi sur les lieux de détention (par</w:t>
      </w:r>
      <w:r w:rsidR="00DA1F22">
        <w:rPr>
          <w:rFonts w:eastAsia="MS Gothic"/>
          <w:lang w:val="fr-FR"/>
        </w:rPr>
        <w:t>.</w:t>
      </w:r>
      <w:r w:rsidR="00F9292A" w:rsidRPr="000C0BA2">
        <w:rPr>
          <w:rFonts w:eastAsia="MS Gothic"/>
          <w:lang w:val="fr-FR"/>
        </w:rPr>
        <w:t xml:space="preserve"> 1</w:t>
      </w:r>
      <w:r w:rsidR="00841080" w:rsidRPr="000C0BA2">
        <w:rPr>
          <w:rFonts w:eastAsia="MS Gothic"/>
          <w:lang w:val="fr-FR"/>
        </w:rPr>
        <w:t xml:space="preserve"> de l’article 15</w:t>
      </w:r>
      <w:r w:rsidR="00F9292A" w:rsidRPr="000C0BA2">
        <w:rPr>
          <w:rFonts w:eastAsia="MS Gothic"/>
          <w:lang w:val="fr-FR"/>
        </w:rPr>
        <w:t>) stipule que les suspects peuvent être détenus dans des lieux de détention plutôt que dans des établissements pénitentiaire</w:t>
      </w:r>
      <w:r w:rsidR="00CC0EFA">
        <w:rPr>
          <w:rFonts w:eastAsia="MS Gothic"/>
          <w:lang w:val="fr-FR"/>
        </w:rPr>
        <w:t>s. Ce système porte le nom de «</w:t>
      </w:r>
      <w:r w:rsidR="00F9292A" w:rsidRPr="000C0BA2">
        <w:rPr>
          <w:rFonts w:eastAsia="MS Gothic"/>
          <w:lang w:val="fr-FR"/>
        </w:rPr>
        <w:t xml:space="preserve">système de détention de substitution». </w:t>
      </w:r>
    </w:p>
    <w:p w:rsidR="00634512" w:rsidRPr="000C0BA2" w:rsidRDefault="00634512" w:rsidP="00634512">
      <w:pPr>
        <w:pStyle w:val="SingleTxtG"/>
        <w:rPr>
          <w:rFonts w:eastAsia="MS Gothic"/>
          <w:lang w:val="fr-FR"/>
        </w:rPr>
      </w:pPr>
      <w:r w:rsidRPr="000C0BA2">
        <w:rPr>
          <w:rFonts w:eastAsia="MS Gothic"/>
          <w:lang w:val="fr-FR"/>
        </w:rPr>
        <w:t>216.</w:t>
      </w:r>
      <w:r w:rsidRPr="000C0BA2">
        <w:rPr>
          <w:rFonts w:eastAsia="MS Gothic"/>
          <w:lang w:val="fr-FR"/>
        </w:rPr>
        <w:tab/>
        <w:t xml:space="preserve">Pour des informations détaillées sur ce système, se reporter au paragraphe 5 des renseignements reçus du Gouvernement japonais sur la suite donnée aux observations finales du Conseil des droits de l’homme (CCPR/C/JPN/CO/5).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Com</w:t>
      </w:r>
      <w:r w:rsidR="00CC0EFA">
        <w:rPr>
          <w:rFonts w:eastAsia="MS Gothic"/>
          <w:lang w:val="fr-FR"/>
        </w:rPr>
        <w:t>ité de visite</w:t>
      </w:r>
      <w:r w:rsidRPr="000C0BA2">
        <w:rPr>
          <w:rFonts w:eastAsia="MS Gothic"/>
          <w:lang w:val="fr-FR"/>
        </w:rPr>
        <w:t xml:space="preserve"> des </w:t>
      </w:r>
      <w:r w:rsidR="00CC0EFA">
        <w:rPr>
          <w:rFonts w:eastAsia="MS Gothic"/>
          <w:lang w:val="fr-FR"/>
        </w:rPr>
        <w:t>lieux de détention</w:t>
      </w:r>
    </w:p>
    <w:p w:rsidR="00634512" w:rsidRPr="000C0BA2" w:rsidRDefault="00634512" w:rsidP="00FF302D">
      <w:pPr>
        <w:pStyle w:val="SingleTxtG"/>
        <w:rPr>
          <w:rFonts w:eastAsia="MS Gothic"/>
          <w:lang w:val="fr-FR"/>
        </w:rPr>
      </w:pPr>
      <w:r w:rsidRPr="000C0BA2">
        <w:rPr>
          <w:rFonts w:eastAsia="MS Gothic"/>
          <w:lang w:val="fr-FR"/>
        </w:rPr>
        <w:t>217.</w:t>
      </w:r>
      <w:r w:rsidRPr="000C0BA2">
        <w:rPr>
          <w:rFonts w:eastAsia="MS Gothic"/>
          <w:lang w:val="fr-FR"/>
        </w:rPr>
        <w:tab/>
      </w:r>
      <w:r w:rsidR="00FF302D" w:rsidRPr="000C0BA2">
        <w:rPr>
          <w:rFonts w:eastAsia="MS Gothic"/>
          <w:lang w:val="fr-FR"/>
        </w:rPr>
        <w:t xml:space="preserve">Le Comité de visite des lieux de détention est un organe composé de personnalités externes indépendantes. Il est mis en place </w:t>
      </w:r>
      <w:r w:rsidR="000D1E6A" w:rsidRPr="000C0BA2">
        <w:rPr>
          <w:rFonts w:eastAsia="MS Gothic"/>
          <w:lang w:val="fr-FR"/>
        </w:rPr>
        <w:t>dans toutes</w:t>
      </w:r>
      <w:r w:rsidR="00FF302D" w:rsidRPr="000C0BA2">
        <w:rPr>
          <w:rFonts w:eastAsia="MS Gothic"/>
          <w:lang w:val="fr-FR"/>
        </w:rPr>
        <w:t xml:space="preserve"> les Directions préfectorales de la police pour améliorer la transparence du statut opérationnel des lieux de détention et garantir que le traitement réservé aux détenus est approprié</w:t>
      </w:r>
      <w:r w:rsidR="00F9292A" w:rsidRPr="000C0BA2">
        <w:rPr>
          <w:lang w:val="fr-FR"/>
        </w:rPr>
        <w:t xml:space="preserve">. </w:t>
      </w:r>
    </w:p>
    <w:p w:rsidR="00634512" w:rsidRPr="000C0BA2" w:rsidRDefault="00634512" w:rsidP="00FF302D">
      <w:pPr>
        <w:pStyle w:val="SingleTxtG"/>
        <w:rPr>
          <w:rFonts w:eastAsia="MS Gothic"/>
          <w:lang w:val="fr-FR"/>
        </w:rPr>
      </w:pPr>
      <w:r w:rsidRPr="000C0BA2">
        <w:rPr>
          <w:rFonts w:eastAsia="MS Gothic"/>
          <w:lang w:val="fr-FR"/>
        </w:rPr>
        <w:t>218.</w:t>
      </w:r>
      <w:r w:rsidRPr="000C0BA2">
        <w:rPr>
          <w:rFonts w:eastAsia="MS Gothic"/>
          <w:lang w:val="fr-FR"/>
        </w:rPr>
        <w:tab/>
      </w:r>
      <w:r w:rsidR="00FF302D" w:rsidRPr="000C0BA2">
        <w:rPr>
          <w:rFonts w:eastAsia="MS Gothic"/>
          <w:lang w:val="fr-FR"/>
        </w:rPr>
        <w:t>Les membres du Comité de visite des lieux de détention sont désignés par chaque Commission préfectorale de sécurité publique parmi des personnes qui ont fait la preuve de leur intégrité et de leur discernement et souhaitent s’investir pour améliorer l’administration des lieux de détention. Concrètement, un Comité comporte au maximum dix membres. Il réunit notamment des représentants de professions libérales, avocats ou médecins par exemple, des fonctionnaires des collectivités locales, des universitaires</w:t>
      </w:r>
      <w:r w:rsidR="00DC2A9E">
        <w:rPr>
          <w:rFonts w:eastAsia="MS Gothic"/>
          <w:lang w:val="fr-FR"/>
        </w:rPr>
        <w:t xml:space="preserve"> et </w:t>
      </w:r>
      <w:r w:rsidR="00FF302D" w:rsidRPr="000C0BA2">
        <w:rPr>
          <w:rFonts w:eastAsia="MS Gothic"/>
          <w:lang w:val="fr-FR"/>
        </w:rPr>
        <w:t>des citoyens.</w:t>
      </w:r>
    </w:p>
    <w:p w:rsidR="00634512" w:rsidRPr="000C0BA2" w:rsidRDefault="00634512" w:rsidP="007E631B">
      <w:pPr>
        <w:pStyle w:val="SingleTxtG"/>
        <w:rPr>
          <w:rFonts w:eastAsia="MS Gothic"/>
          <w:lang w:val="fr-FR"/>
        </w:rPr>
      </w:pPr>
      <w:r w:rsidRPr="000C0BA2">
        <w:rPr>
          <w:rFonts w:eastAsia="MS Gothic"/>
          <w:lang w:val="fr-FR"/>
        </w:rPr>
        <w:t>219.</w:t>
      </w:r>
      <w:r w:rsidRPr="000C0BA2">
        <w:rPr>
          <w:rFonts w:eastAsia="MS Gothic"/>
          <w:lang w:val="fr-FR"/>
        </w:rPr>
        <w:tab/>
      </w:r>
      <w:r w:rsidR="007E631B" w:rsidRPr="000C0BA2">
        <w:rPr>
          <w:rFonts w:eastAsia="MS Gothic"/>
          <w:lang w:val="fr-FR"/>
        </w:rPr>
        <w:t>La loi sur les établissements pénitentiaires dispose que tous les membres du Comité doivent visiter les lieux de détention et s’entretenir avec les détenus, pour connaître la situation réelle sur le terrain, et que le Comité est tenu de remettre aux responsables des lieux de détention un compte rendu faisant état de son avis. Cette loi prévoit également que le responsable de chaque Direction préfectorale de la police est tenu de publier un résumé des avis exprimés par le Comité et des mesures prises par les responsables des services de détention en réponse à ces avis. Chaque Comité planifie les visites des lieux de détention et les entretiens avec les détenus, choisit de manière autonome les lieux de détention qui seront visités et, à la fin de chaque</w:t>
      </w:r>
      <w:r w:rsidR="007E631B" w:rsidRPr="000C0BA2">
        <w:rPr>
          <w:lang w:val="fr-FR"/>
        </w:rPr>
        <w:t xml:space="preserve"> </w:t>
      </w:r>
      <w:r w:rsidR="007E631B" w:rsidRPr="000C0BA2">
        <w:rPr>
          <w:rFonts w:eastAsia="MS Gothic"/>
          <w:lang w:val="fr-FR"/>
        </w:rPr>
        <w:t>exercice fiscal, remet aux responsables des services de détention les comptes rendus faisant état de son avis.</w:t>
      </w:r>
    </w:p>
    <w:p w:rsidR="00634512" w:rsidRPr="000C0BA2" w:rsidRDefault="00634512" w:rsidP="00D85143">
      <w:pPr>
        <w:pStyle w:val="SingleTxtG"/>
        <w:rPr>
          <w:rFonts w:eastAsia="MS Gothic"/>
          <w:lang w:val="fr-FR"/>
        </w:rPr>
      </w:pPr>
      <w:r w:rsidRPr="000C0BA2">
        <w:rPr>
          <w:rFonts w:eastAsia="MS Gothic"/>
          <w:lang w:val="fr-FR"/>
        </w:rPr>
        <w:t>220.</w:t>
      </w:r>
      <w:r w:rsidRPr="000C0BA2">
        <w:rPr>
          <w:rFonts w:eastAsia="MS Gothic"/>
          <w:lang w:val="fr-FR"/>
        </w:rPr>
        <w:tab/>
      </w:r>
      <w:r w:rsidR="00D85143" w:rsidRPr="000C0BA2">
        <w:rPr>
          <w:rFonts w:eastAsia="MS Gothic"/>
          <w:lang w:val="fr-FR"/>
        </w:rPr>
        <w:t>Les nombreux comptes rendus remis à ce jour par les Comités aux responsables des services de détention portent notamment sur l’équipement des lieux, le traitement des détenus et les conditions de travail des fonctionnaires chargés de la détention. Les mesures prises par les responsables des services de détention en réponse à ces comptes rendus ont permis d’améliorer le traitement des détenus</w:t>
      </w:r>
      <w:r w:rsidR="009D6FE4" w:rsidRPr="000C0BA2">
        <w:rPr>
          <w:rFonts w:eastAsia="MS Gothic"/>
          <w:lang w:val="fr-FR"/>
        </w:rPr>
        <w:t xml:space="preserve">. </w:t>
      </w:r>
    </w:p>
    <w:p w:rsidR="00634512" w:rsidRPr="000C0BA2" w:rsidRDefault="00634512" w:rsidP="00D85143">
      <w:pPr>
        <w:pStyle w:val="SingleTxtG"/>
        <w:rPr>
          <w:rFonts w:eastAsia="MS Gothic"/>
          <w:lang w:val="fr-FR"/>
        </w:rPr>
      </w:pPr>
      <w:r w:rsidRPr="000C0BA2">
        <w:rPr>
          <w:rFonts w:eastAsia="MS Gothic"/>
          <w:lang w:val="fr-FR"/>
        </w:rPr>
        <w:t>221.</w:t>
      </w:r>
      <w:r w:rsidRPr="000C0BA2">
        <w:rPr>
          <w:rFonts w:eastAsia="MS Gothic"/>
          <w:lang w:val="fr-FR"/>
        </w:rPr>
        <w:tab/>
      </w:r>
      <w:r w:rsidR="00D85143" w:rsidRPr="000C0BA2">
        <w:rPr>
          <w:rFonts w:eastAsia="MS Gothic"/>
          <w:lang w:val="fr-FR"/>
        </w:rPr>
        <w:t>Les comptes rendus des Comités et les mesures prises par les responsables des services de détention peuvent être consultés sur le site Internet des différentes Directions préfectorales de la police</w:t>
      </w:r>
      <w:r w:rsidR="009D6FE4"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t>Mécanisme de recours</w:t>
      </w:r>
    </w:p>
    <w:p w:rsidR="00634512" w:rsidRPr="000C0BA2" w:rsidRDefault="00634512" w:rsidP="00634512">
      <w:pPr>
        <w:pStyle w:val="SingleTxtG"/>
        <w:rPr>
          <w:rFonts w:eastAsia="MS Gothic"/>
          <w:lang w:val="fr-FR"/>
        </w:rPr>
      </w:pPr>
      <w:r w:rsidRPr="000C0BA2">
        <w:rPr>
          <w:rFonts w:eastAsia="MS Gothic"/>
          <w:lang w:val="fr-FR"/>
        </w:rPr>
        <w:t>222.</w:t>
      </w:r>
      <w:r w:rsidRPr="000C0BA2">
        <w:rPr>
          <w:rFonts w:eastAsia="MS Gothic"/>
          <w:lang w:val="fr-FR"/>
        </w:rPr>
        <w:tab/>
        <w:t xml:space="preserve">La loi </w:t>
      </w:r>
      <w:r w:rsidR="00DC2A9E">
        <w:rPr>
          <w:rFonts w:eastAsia="MS Gothic"/>
          <w:lang w:val="fr-FR"/>
        </w:rPr>
        <w:t>sur les</w:t>
      </w:r>
      <w:r w:rsidRPr="000C0BA2">
        <w:rPr>
          <w:rFonts w:eastAsia="MS Gothic"/>
          <w:lang w:val="fr-FR"/>
        </w:rPr>
        <w:t xml:space="preserve"> établissements pénitentiaires prévoit les trois mécanismes de recours suivants concernant les </w:t>
      </w:r>
      <w:r w:rsidR="00DC2A9E">
        <w:rPr>
          <w:rFonts w:eastAsia="MS Gothic"/>
          <w:lang w:val="fr-FR"/>
        </w:rPr>
        <w:t>lieux</w:t>
      </w:r>
      <w:r w:rsidRPr="000C0BA2">
        <w:rPr>
          <w:rFonts w:eastAsia="MS Gothic"/>
          <w:lang w:val="fr-FR"/>
        </w:rPr>
        <w:t xml:space="preserve"> de détention: demande de révision d’une décision, signalement de cas de recours illégal à la force physique et dépôt de plainte concernant le traitement en général.</w:t>
      </w:r>
    </w:p>
    <w:p w:rsidR="00634512" w:rsidRPr="000C0BA2" w:rsidRDefault="00634512" w:rsidP="00634512">
      <w:pPr>
        <w:pStyle w:val="SingleTxtG"/>
        <w:rPr>
          <w:rFonts w:eastAsia="MS Gothic"/>
          <w:lang w:val="fr-FR"/>
        </w:rPr>
      </w:pPr>
      <w:r w:rsidRPr="000C0BA2">
        <w:rPr>
          <w:rFonts w:eastAsia="MS Gothic"/>
          <w:lang w:val="fr-FR"/>
        </w:rPr>
        <w:t>223.</w:t>
      </w:r>
      <w:r w:rsidRPr="000C0BA2">
        <w:rPr>
          <w:rFonts w:eastAsia="MS Gothic"/>
          <w:lang w:val="fr-FR"/>
        </w:rPr>
        <w:tab/>
        <w:t>En ce qui concerne les mécanismes de demande de révision et de signalement de cas, lorsque le détenu est mécontent de la décision rendue sur la plainte qu’il a déposée auprès du responsable de la Direction préfectorale de la police, il peut déposer une deuxième demande de révision ou signaler l’affaire à la Commission préfectorale de sécurité publique concernée. Dans ce cas, la Commission de sécurité publique peut demander à l’administrateur des services de détention de préparer un rapport et de présenter des éléments d’information. Elle peut également demander à ce que des fonctionnaires désignés interrogent le détenu qui a déposé la plainte ainsi que les autres personnes impliquées dans l’affaire, si nécessaire, afin d’enquêter sur son contenu.</w:t>
      </w:r>
    </w:p>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t>Examen par la Commission préfectorale de sécurité publique</w:t>
      </w:r>
    </w:p>
    <w:p w:rsidR="00634512" w:rsidRPr="000C0BA2" w:rsidRDefault="00634512" w:rsidP="00634512">
      <w:pPr>
        <w:pStyle w:val="SingleTxtG"/>
        <w:rPr>
          <w:rFonts w:eastAsia="MS Gothic"/>
          <w:lang w:val="fr-FR"/>
        </w:rPr>
      </w:pPr>
      <w:r w:rsidRPr="000C0BA2">
        <w:rPr>
          <w:rFonts w:eastAsia="MS Gothic"/>
          <w:lang w:val="fr-FR"/>
        </w:rPr>
        <w:t>224.</w:t>
      </w:r>
      <w:r w:rsidRPr="000C0BA2">
        <w:rPr>
          <w:rFonts w:eastAsia="MS Gothic"/>
          <w:lang w:val="fr-FR"/>
        </w:rPr>
        <w:tab/>
        <w:t xml:space="preserve">Les Commissions préfectorales de sécurité publique sont des organes collégiaux qui représentent le bon sens des </w:t>
      </w:r>
      <w:r w:rsidR="00DC2A9E">
        <w:rPr>
          <w:rFonts w:eastAsia="MS Gothic"/>
          <w:lang w:val="fr-FR"/>
        </w:rPr>
        <w:t>citoyens</w:t>
      </w:r>
      <w:r w:rsidRPr="000C0BA2">
        <w:rPr>
          <w:rFonts w:eastAsia="MS Gothic"/>
          <w:lang w:val="fr-FR"/>
        </w:rPr>
        <w:t xml:space="preserve"> afin de garantir le caractère démocratique et indépendant de l’administration de la police préfectorale. Le Gouverneur de la préfecture en</w:t>
      </w:r>
      <w:r w:rsidR="00A427F7" w:rsidRPr="000C0BA2">
        <w:rPr>
          <w:rFonts w:eastAsia="MS Gothic"/>
          <w:lang w:val="fr-FR"/>
        </w:rPr>
        <w:t xml:space="preserve"> </w:t>
      </w:r>
      <w:r w:rsidRPr="000C0BA2">
        <w:rPr>
          <w:rFonts w:eastAsia="MS Gothic"/>
          <w:lang w:val="fr-FR"/>
        </w:rPr>
        <w:t>désigne les membres, avec l’accord de l’assemblée préfectorale. Pour être désigné, il faut être éligible par l’assemblée préfectorale et ne pas avoir exercé en tant que fonctionnaire de police ou fonctionnaire du ministère public pendant les cinq années précédant la désignation. Les Comités préfectoraux de sécurité publique examinent donc les recours de manière objective, juste et indépendante.</w:t>
      </w:r>
    </w:p>
    <w:p w:rsidR="00634512" w:rsidRPr="000C0BA2" w:rsidRDefault="00634512" w:rsidP="00634512">
      <w:pPr>
        <w:pStyle w:val="H23G"/>
        <w:rPr>
          <w:rFonts w:eastAsia="MS Gothic"/>
          <w:lang w:val="fr-FR"/>
        </w:rPr>
      </w:pPr>
      <w:r w:rsidRPr="000C0BA2">
        <w:rPr>
          <w:rFonts w:eastAsia="MS Gothic"/>
          <w:lang w:val="fr-FR"/>
        </w:rPr>
        <w:tab/>
        <w:t>5.</w:t>
      </w:r>
      <w:r w:rsidRPr="000C0BA2">
        <w:rPr>
          <w:rFonts w:eastAsia="MS Gothic"/>
          <w:lang w:val="fr-FR"/>
        </w:rPr>
        <w:tab/>
      </w:r>
      <w:r w:rsidR="009D6FE4" w:rsidRPr="000C0BA2">
        <w:rPr>
          <w:rFonts w:eastAsia="MS Gothic"/>
          <w:lang w:val="fr-FR"/>
        </w:rPr>
        <w:t>Recours formés par les détenus</w:t>
      </w:r>
    </w:p>
    <w:p w:rsidR="00634512" w:rsidRPr="000C0BA2" w:rsidRDefault="00634512" w:rsidP="007103FF">
      <w:pPr>
        <w:pStyle w:val="SingleTxtG"/>
        <w:spacing w:after="240"/>
        <w:rPr>
          <w:rFonts w:eastAsia="MS Gothic"/>
          <w:lang w:val="fr-FR"/>
        </w:rPr>
      </w:pPr>
      <w:r w:rsidRPr="000C0BA2">
        <w:rPr>
          <w:rFonts w:eastAsia="MS Gothic"/>
          <w:lang w:val="fr-FR"/>
        </w:rPr>
        <w:t>225.</w:t>
      </w:r>
      <w:r w:rsidRPr="000C0BA2">
        <w:rPr>
          <w:rFonts w:eastAsia="MS Gothic"/>
          <w:lang w:val="fr-FR"/>
        </w:rPr>
        <w:tab/>
      </w:r>
      <w:r w:rsidR="009D6FE4" w:rsidRPr="000C0BA2">
        <w:rPr>
          <w:rFonts w:eastAsia="MS Gothic"/>
          <w:lang w:val="fr-FR"/>
        </w:rPr>
        <w:t>Le nombre de recours formés par les détenus entre 2007 et 2010 en vertu de la loi sur les établissements pénitentiaires s’établit comme suit</w:t>
      </w:r>
      <w:r w:rsidR="00077AFE">
        <w:rPr>
          <w:rFonts w:eastAsia="MS Gothic"/>
          <w:lang w:val="fr-FR"/>
        </w:rPr>
        <w:t>:</w:t>
      </w:r>
      <w:r w:rsidR="009D6FE4" w:rsidRPr="000C0BA2">
        <w:rPr>
          <w:rFonts w:eastAsia="MS Gothic"/>
          <w:lang w:val="fr-FR"/>
        </w:rPr>
        <w:t xml:space="preserve"> </w:t>
      </w:r>
    </w:p>
    <w:p w:rsidR="00634512" w:rsidRPr="000C0BA2" w:rsidRDefault="009D6FE4" w:rsidP="0087409E">
      <w:pPr>
        <w:pStyle w:val="SingleTxtG"/>
        <w:spacing w:line="220" w:lineRule="exact"/>
        <w:jc w:val="left"/>
        <w:rPr>
          <w:rFonts w:ascii="MS Gothic" w:eastAsia="MS Gothic"/>
          <w:lang w:val="fr-FR"/>
        </w:rPr>
      </w:pPr>
      <w:r w:rsidRPr="000C0BA2">
        <w:rPr>
          <w:b/>
          <w:lang w:val="fr-FR"/>
        </w:rPr>
        <w:t>Nombre de dema</w:t>
      </w:r>
      <w:r w:rsidR="006B662C" w:rsidRPr="000C0BA2">
        <w:rPr>
          <w:b/>
          <w:lang w:val="fr-FR"/>
        </w:rPr>
        <w:t>ndes de révision/deuxièmes demandes de révision</w:t>
      </w:r>
      <w:r w:rsidRPr="000C0BA2">
        <w:rPr>
          <w:b/>
          <w:lang w:val="fr-FR"/>
        </w:rPr>
        <w:t xml:space="preserve"> </w:t>
      </w:r>
      <w:r w:rsidR="00074746">
        <w:rPr>
          <w:b/>
          <w:lang w:val="fr-FR"/>
        </w:rPr>
        <w:br/>
      </w:r>
      <w:r w:rsidR="00634512" w:rsidRPr="009B690C">
        <w:rPr>
          <w:noProof/>
          <w:sz w:val="16"/>
          <w:szCs w:val="16"/>
          <w:lang w:val="fr-FR"/>
        </w:rPr>
        <w:t>(Unit</w:t>
      </w:r>
      <w:r w:rsidRPr="009B690C">
        <w:rPr>
          <w:noProof/>
          <w:sz w:val="16"/>
          <w:szCs w:val="16"/>
          <w:lang w:val="fr-FR"/>
        </w:rPr>
        <w:t>é</w:t>
      </w:r>
      <w:r w:rsidR="00077AFE" w:rsidRPr="009B690C">
        <w:rPr>
          <w:noProof/>
          <w:sz w:val="16"/>
          <w:szCs w:val="16"/>
          <w:lang w:val="fr-FR"/>
        </w:rPr>
        <w:t>:</w:t>
      </w:r>
      <w:r w:rsidR="00634512" w:rsidRPr="009B690C">
        <w:rPr>
          <w:sz w:val="16"/>
          <w:szCs w:val="16"/>
          <w:lang w:val="fr-FR"/>
        </w:rPr>
        <w:t xml:space="preserve"> </w:t>
      </w:r>
      <w:r w:rsidRPr="009B690C">
        <w:rPr>
          <w:sz w:val="16"/>
          <w:szCs w:val="16"/>
          <w:lang w:val="fr-FR"/>
        </w:rPr>
        <w:t>nombre de cas</w:t>
      </w:r>
      <w:r w:rsidR="00634512" w:rsidRPr="009B690C">
        <w:rPr>
          <w:noProof/>
          <w:sz w:val="16"/>
          <w:szCs w:val="16"/>
          <w:lang w:val="fr-FR"/>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548"/>
        <w:gridCol w:w="964"/>
        <w:gridCol w:w="964"/>
        <w:gridCol w:w="965"/>
        <w:gridCol w:w="964"/>
        <w:gridCol w:w="965"/>
      </w:tblGrid>
      <w:tr w:rsidR="00634512" w:rsidRPr="000C0BA2" w:rsidTr="0071394F">
        <w:trPr>
          <w:trHeight w:val="240"/>
          <w:tblHeader/>
        </w:trPr>
        <w:tc>
          <w:tcPr>
            <w:tcW w:w="2548" w:type="dxa"/>
            <w:tcBorders>
              <w:top w:val="single" w:sz="4" w:space="0" w:color="auto"/>
              <w:bottom w:val="single" w:sz="12" w:space="0" w:color="auto"/>
            </w:tcBorders>
            <w:shd w:val="clear" w:color="auto" w:fill="auto"/>
            <w:vAlign w:val="bottom"/>
          </w:tcPr>
          <w:p w:rsidR="00634512" w:rsidRPr="000C0BA2" w:rsidRDefault="00634512" w:rsidP="0017522D">
            <w:pPr>
              <w:suppressAutoHyphens w:val="0"/>
              <w:autoSpaceDE w:val="0"/>
              <w:autoSpaceDN w:val="0"/>
              <w:adjustRightInd w:val="0"/>
              <w:spacing w:before="80" w:after="80" w:line="200" w:lineRule="exact"/>
              <w:rPr>
                <w:rFonts w:eastAsia="MS Gothic"/>
                <w:i/>
                <w:sz w:val="16"/>
                <w:szCs w:val="24"/>
                <w:lang w:val="fr-FR"/>
              </w:rPr>
            </w:pPr>
          </w:p>
        </w:tc>
        <w:tc>
          <w:tcPr>
            <w:tcW w:w="964" w:type="dxa"/>
            <w:tcBorders>
              <w:top w:val="single" w:sz="4" w:space="0" w:color="auto"/>
              <w:bottom w:val="single" w:sz="12" w:space="0" w:color="auto"/>
            </w:tcBorders>
            <w:shd w:val="clear" w:color="auto" w:fill="auto"/>
            <w:tcMar>
              <w:right w:w="0" w:type="dxa"/>
            </w:tcMar>
            <w:vAlign w:val="bottom"/>
          </w:tcPr>
          <w:p w:rsidR="00634512" w:rsidRPr="00600A5A" w:rsidRDefault="00634512" w:rsidP="00600A5A">
            <w:pPr>
              <w:suppressAutoHyphens w:val="0"/>
              <w:spacing w:before="80" w:after="80" w:line="200" w:lineRule="exact"/>
              <w:jc w:val="right"/>
              <w:rPr>
                <w:i/>
                <w:sz w:val="16"/>
                <w:lang w:val="es-ES" w:eastAsia="es-ES"/>
              </w:rPr>
            </w:pPr>
            <w:r w:rsidRPr="00600A5A">
              <w:rPr>
                <w:i/>
                <w:sz w:val="16"/>
                <w:lang w:val="es-ES" w:eastAsia="es-ES"/>
              </w:rPr>
              <w:t>2007</w:t>
            </w:r>
          </w:p>
        </w:tc>
        <w:tc>
          <w:tcPr>
            <w:tcW w:w="964" w:type="dxa"/>
            <w:tcBorders>
              <w:top w:val="single" w:sz="4" w:space="0" w:color="auto"/>
              <w:bottom w:val="single" w:sz="12" w:space="0" w:color="auto"/>
            </w:tcBorders>
            <w:shd w:val="clear" w:color="auto" w:fill="auto"/>
            <w:tcMar>
              <w:right w:w="0" w:type="dxa"/>
            </w:tcMar>
            <w:vAlign w:val="bottom"/>
          </w:tcPr>
          <w:p w:rsidR="00634512" w:rsidRPr="00600A5A" w:rsidRDefault="00634512" w:rsidP="00600A5A">
            <w:pPr>
              <w:suppressAutoHyphens w:val="0"/>
              <w:spacing w:before="80" w:after="80" w:line="200" w:lineRule="exact"/>
              <w:jc w:val="right"/>
              <w:rPr>
                <w:i/>
                <w:sz w:val="16"/>
                <w:lang w:val="es-ES" w:eastAsia="es-ES"/>
              </w:rPr>
            </w:pPr>
            <w:r w:rsidRPr="00600A5A">
              <w:rPr>
                <w:i/>
                <w:sz w:val="16"/>
                <w:lang w:val="es-ES" w:eastAsia="es-ES"/>
              </w:rPr>
              <w:t>2008</w:t>
            </w:r>
          </w:p>
        </w:tc>
        <w:tc>
          <w:tcPr>
            <w:tcW w:w="965" w:type="dxa"/>
            <w:tcBorders>
              <w:top w:val="single" w:sz="4" w:space="0" w:color="auto"/>
              <w:bottom w:val="single" w:sz="12" w:space="0" w:color="auto"/>
            </w:tcBorders>
            <w:shd w:val="clear" w:color="auto" w:fill="auto"/>
            <w:tcMar>
              <w:right w:w="0" w:type="dxa"/>
            </w:tcMar>
            <w:vAlign w:val="bottom"/>
          </w:tcPr>
          <w:p w:rsidR="00634512" w:rsidRPr="00600A5A" w:rsidRDefault="00634512" w:rsidP="00600A5A">
            <w:pPr>
              <w:suppressAutoHyphens w:val="0"/>
              <w:spacing w:before="80" w:after="80" w:line="200" w:lineRule="exact"/>
              <w:jc w:val="right"/>
              <w:rPr>
                <w:i/>
                <w:sz w:val="16"/>
                <w:lang w:val="es-ES" w:eastAsia="es-ES"/>
              </w:rPr>
            </w:pPr>
            <w:r w:rsidRPr="00600A5A">
              <w:rPr>
                <w:i/>
                <w:sz w:val="16"/>
                <w:lang w:val="es-ES" w:eastAsia="es-ES"/>
              </w:rPr>
              <w:t>2009</w:t>
            </w:r>
          </w:p>
        </w:tc>
        <w:tc>
          <w:tcPr>
            <w:tcW w:w="964" w:type="dxa"/>
            <w:tcBorders>
              <w:top w:val="single" w:sz="4" w:space="0" w:color="auto"/>
              <w:bottom w:val="single" w:sz="12" w:space="0" w:color="auto"/>
            </w:tcBorders>
            <w:shd w:val="clear" w:color="auto" w:fill="auto"/>
            <w:tcMar>
              <w:right w:w="0" w:type="dxa"/>
            </w:tcMar>
            <w:vAlign w:val="bottom"/>
          </w:tcPr>
          <w:p w:rsidR="00634512" w:rsidRPr="00600A5A" w:rsidRDefault="00634512" w:rsidP="00600A5A">
            <w:pPr>
              <w:suppressAutoHyphens w:val="0"/>
              <w:spacing w:before="80" w:after="80" w:line="200" w:lineRule="exact"/>
              <w:jc w:val="right"/>
              <w:rPr>
                <w:i/>
                <w:sz w:val="16"/>
                <w:lang w:val="es-ES" w:eastAsia="es-ES"/>
              </w:rPr>
            </w:pPr>
            <w:r w:rsidRPr="00600A5A">
              <w:rPr>
                <w:i/>
                <w:sz w:val="16"/>
                <w:lang w:val="es-ES" w:eastAsia="es-ES"/>
              </w:rPr>
              <w:t>2010</w:t>
            </w:r>
          </w:p>
        </w:tc>
        <w:tc>
          <w:tcPr>
            <w:tcW w:w="965" w:type="dxa"/>
            <w:tcBorders>
              <w:top w:val="single" w:sz="4" w:space="0" w:color="auto"/>
              <w:bottom w:val="single" w:sz="12" w:space="0" w:color="auto"/>
            </w:tcBorders>
            <w:shd w:val="clear" w:color="auto" w:fill="auto"/>
            <w:tcMar>
              <w:right w:w="0" w:type="dxa"/>
            </w:tcMar>
            <w:vAlign w:val="bottom"/>
          </w:tcPr>
          <w:p w:rsidR="00634512" w:rsidRPr="00326084" w:rsidRDefault="00634512" w:rsidP="00600A5A">
            <w:pPr>
              <w:suppressAutoHyphens w:val="0"/>
              <w:spacing w:before="80" w:after="80" w:line="200" w:lineRule="exact"/>
              <w:jc w:val="right"/>
              <w:rPr>
                <w:b/>
                <w:bCs/>
                <w:i/>
                <w:sz w:val="16"/>
                <w:lang w:val="es-ES" w:eastAsia="es-ES"/>
              </w:rPr>
            </w:pPr>
            <w:r w:rsidRPr="00326084">
              <w:rPr>
                <w:b/>
                <w:bCs/>
                <w:i/>
                <w:sz w:val="16"/>
                <w:lang w:val="es-ES" w:eastAsia="es-ES"/>
              </w:rPr>
              <w:t>Total</w:t>
            </w:r>
          </w:p>
        </w:tc>
      </w:tr>
      <w:tr w:rsidR="00634512" w:rsidRPr="000C0BA2" w:rsidTr="0071394F">
        <w:trPr>
          <w:trHeight w:val="240"/>
        </w:trPr>
        <w:tc>
          <w:tcPr>
            <w:tcW w:w="2548" w:type="dxa"/>
            <w:tcBorders>
              <w:top w:val="single" w:sz="12" w:space="0" w:color="auto"/>
            </w:tcBorders>
            <w:shd w:val="clear" w:color="auto" w:fill="auto"/>
          </w:tcPr>
          <w:p w:rsidR="00634512" w:rsidRPr="00600A5A" w:rsidRDefault="00634512" w:rsidP="00600A5A">
            <w:pPr>
              <w:suppressAutoHyphens w:val="0"/>
              <w:spacing w:before="40" w:after="40" w:line="220" w:lineRule="exact"/>
              <w:rPr>
                <w:sz w:val="18"/>
                <w:szCs w:val="18"/>
                <w:lang w:val="es-ES" w:eastAsia="es-ES"/>
              </w:rPr>
            </w:pPr>
            <w:r w:rsidRPr="00600A5A">
              <w:rPr>
                <w:sz w:val="18"/>
                <w:szCs w:val="18"/>
                <w:lang w:val="es-ES" w:eastAsia="es-ES"/>
              </w:rPr>
              <w:t>Demande de révision</w:t>
            </w:r>
          </w:p>
        </w:tc>
        <w:tc>
          <w:tcPr>
            <w:tcW w:w="964" w:type="dxa"/>
            <w:tcBorders>
              <w:top w:val="single" w:sz="12"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52</w:t>
            </w:r>
          </w:p>
        </w:tc>
        <w:tc>
          <w:tcPr>
            <w:tcW w:w="964" w:type="dxa"/>
            <w:tcBorders>
              <w:top w:val="single" w:sz="12"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21</w:t>
            </w:r>
          </w:p>
        </w:tc>
        <w:tc>
          <w:tcPr>
            <w:tcW w:w="965" w:type="dxa"/>
            <w:tcBorders>
              <w:top w:val="single" w:sz="12"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27</w:t>
            </w:r>
          </w:p>
        </w:tc>
        <w:tc>
          <w:tcPr>
            <w:tcW w:w="964" w:type="dxa"/>
            <w:tcBorders>
              <w:top w:val="single" w:sz="12"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57</w:t>
            </w:r>
          </w:p>
        </w:tc>
        <w:tc>
          <w:tcPr>
            <w:tcW w:w="965" w:type="dxa"/>
            <w:tcBorders>
              <w:top w:val="single" w:sz="12" w:space="0" w:color="auto"/>
            </w:tcBorders>
            <w:shd w:val="clear" w:color="auto" w:fill="auto"/>
            <w:tcMar>
              <w:right w:w="0" w:type="dxa"/>
            </w:tcMar>
          </w:tcPr>
          <w:p w:rsidR="00634512" w:rsidRPr="00326084" w:rsidRDefault="00634512" w:rsidP="00600A5A">
            <w:pPr>
              <w:suppressAutoHyphens w:val="0"/>
              <w:spacing w:before="40" w:after="40" w:line="220" w:lineRule="exact"/>
              <w:jc w:val="right"/>
              <w:rPr>
                <w:b/>
                <w:bCs/>
                <w:sz w:val="18"/>
                <w:szCs w:val="18"/>
                <w:lang w:val="es-ES" w:eastAsia="es-ES"/>
              </w:rPr>
            </w:pPr>
            <w:r w:rsidRPr="00326084">
              <w:rPr>
                <w:b/>
                <w:bCs/>
                <w:sz w:val="18"/>
                <w:szCs w:val="18"/>
                <w:lang w:val="es-ES" w:eastAsia="es-ES"/>
              </w:rPr>
              <w:t>157</w:t>
            </w:r>
          </w:p>
        </w:tc>
      </w:tr>
      <w:tr w:rsidR="00634512" w:rsidRPr="000C0BA2" w:rsidTr="00F56438">
        <w:trPr>
          <w:trHeight w:val="240"/>
        </w:trPr>
        <w:tc>
          <w:tcPr>
            <w:tcW w:w="2548" w:type="dxa"/>
            <w:tcBorders>
              <w:bottom w:val="single" w:sz="4" w:space="0" w:color="auto"/>
            </w:tcBorders>
            <w:shd w:val="clear" w:color="auto" w:fill="auto"/>
          </w:tcPr>
          <w:p w:rsidR="00634512" w:rsidRPr="00600A5A" w:rsidRDefault="00634512" w:rsidP="00600A5A">
            <w:pPr>
              <w:suppressAutoHyphens w:val="0"/>
              <w:spacing w:before="40" w:after="40" w:line="220" w:lineRule="exact"/>
              <w:rPr>
                <w:sz w:val="18"/>
                <w:szCs w:val="18"/>
                <w:lang w:val="es-ES" w:eastAsia="es-ES"/>
              </w:rPr>
            </w:pPr>
            <w:r w:rsidRPr="00600A5A">
              <w:rPr>
                <w:sz w:val="18"/>
                <w:szCs w:val="18"/>
                <w:lang w:val="es-ES" w:eastAsia="es-ES"/>
              </w:rPr>
              <w:t>2</w:t>
            </w:r>
            <w:r w:rsidRPr="00406ABA">
              <w:rPr>
                <w:sz w:val="18"/>
                <w:szCs w:val="18"/>
                <w:vertAlign w:val="superscript"/>
                <w:lang w:val="es-ES" w:eastAsia="es-ES"/>
              </w:rPr>
              <w:t>e</w:t>
            </w:r>
            <w:r w:rsidRPr="00600A5A">
              <w:rPr>
                <w:sz w:val="18"/>
                <w:szCs w:val="18"/>
                <w:lang w:val="es-ES" w:eastAsia="es-ES"/>
              </w:rPr>
              <w:t xml:space="preserve"> demande de révision</w:t>
            </w:r>
          </w:p>
        </w:tc>
        <w:tc>
          <w:tcPr>
            <w:tcW w:w="964" w:type="dxa"/>
            <w:tcBorders>
              <w:bottom w:val="single" w:sz="4"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0</w:t>
            </w:r>
          </w:p>
        </w:tc>
        <w:tc>
          <w:tcPr>
            <w:tcW w:w="964" w:type="dxa"/>
            <w:tcBorders>
              <w:bottom w:val="single" w:sz="4"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6</w:t>
            </w:r>
          </w:p>
        </w:tc>
        <w:tc>
          <w:tcPr>
            <w:tcW w:w="965" w:type="dxa"/>
            <w:tcBorders>
              <w:bottom w:val="single" w:sz="4"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8</w:t>
            </w:r>
          </w:p>
        </w:tc>
        <w:tc>
          <w:tcPr>
            <w:tcW w:w="964" w:type="dxa"/>
            <w:tcBorders>
              <w:bottom w:val="single" w:sz="4" w:space="0" w:color="auto"/>
            </w:tcBorders>
            <w:shd w:val="clear" w:color="auto" w:fill="auto"/>
            <w:tcMar>
              <w:right w:w="0" w:type="dxa"/>
            </w:tcMar>
          </w:tcPr>
          <w:p w:rsidR="00634512" w:rsidRPr="00600A5A" w:rsidRDefault="00634512" w:rsidP="00600A5A">
            <w:pPr>
              <w:suppressAutoHyphens w:val="0"/>
              <w:spacing w:before="40" w:after="40" w:line="220" w:lineRule="exact"/>
              <w:jc w:val="right"/>
              <w:rPr>
                <w:sz w:val="18"/>
                <w:szCs w:val="18"/>
                <w:lang w:val="es-ES" w:eastAsia="es-ES"/>
              </w:rPr>
            </w:pPr>
            <w:r w:rsidRPr="00600A5A">
              <w:rPr>
                <w:sz w:val="18"/>
                <w:szCs w:val="18"/>
                <w:lang w:val="es-ES" w:eastAsia="es-ES"/>
              </w:rPr>
              <w:t>2</w:t>
            </w:r>
          </w:p>
        </w:tc>
        <w:tc>
          <w:tcPr>
            <w:tcW w:w="965" w:type="dxa"/>
            <w:tcBorders>
              <w:bottom w:val="single" w:sz="4" w:space="0" w:color="auto"/>
            </w:tcBorders>
            <w:shd w:val="clear" w:color="auto" w:fill="auto"/>
            <w:tcMar>
              <w:right w:w="0" w:type="dxa"/>
            </w:tcMar>
          </w:tcPr>
          <w:p w:rsidR="00634512" w:rsidRPr="00326084" w:rsidRDefault="00634512" w:rsidP="00600A5A">
            <w:pPr>
              <w:suppressAutoHyphens w:val="0"/>
              <w:spacing w:before="40" w:after="40" w:line="220" w:lineRule="exact"/>
              <w:jc w:val="right"/>
              <w:rPr>
                <w:b/>
                <w:bCs/>
                <w:sz w:val="18"/>
                <w:szCs w:val="18"/>
                <w:lang w:val="es-ES" w:eastAsia="es-ES"/>
              </w:rPr>
            </w:pPr>
            <w:r w:rsidRPr="00326084">
              <w:rPr>
                <w:b/>
                <w:bCs/>
                <w:sz w:val="18"/>
                <w:szCs w:val="18"/>
                <w:lang w:val="es-ES" w:eastAsia="es-ES"/>
              </w:rPr>
              <w:t>16</w:t>
            </w:r>
          </w:p>
        </w:tc>
      </w:tr>
      <w:tr w:rsidR="00634512" w:rsidRPr="000C0BA2" w:rsidTr="00F56438">
        <w:trPr>
          <w:trHeight w:val="240"/>
        </w:trPr>
        <w:tc>
          <w:tcPr>
            <w:tcW w:w="2548" w:type="dxa"/>
            <w:tcBorders>
              <w:top w:val="single" w:sz="4" w:space="0" w:color="auto"/>
              <w:bottom w:val="single" w:sz="12" w:space="0" w:color="auto"/>
            </w:tcBorders>
            <w:shd w:val="clear" w:color="auto" w:fill="auto"/>
          </w:tcPr>
          <w:p w:rsidR="00634512" w:rsidRPr="00600A5A" w:rsidRDefault="00634512" w:rsidP="00600A5A">
            <w:pPr>
              <w:suppressAutoHyphens w:val="0"/>
              <w:spacing w:before="80" w:after="80" w:line="220" w:lineRule="exact"/>
              <w:ind w:left="284"/>
              <w:rPr>
                <w:sz w:val="18"/>
                <w:szCs w:val="18"/>
                <w:lang w:val="es-ES" w:eastAsia="es-ES"/>
              </w:rPr>
            </w:pPr>
            <w:r w:rsidRPr="00600A5A">
              <w:rPr>
                <w:b/>
                <w:sz w:val="18"/>
                <w:szCs w:val="18"/>
                <w:lang w:val="es-ES" w:eastAsia="es-ES"/>
              </w:rPr>
              <w:t>Nombre total</w:t>
            </w:r>
          </w:p>
        </w:tc>
        <w:tc>
          <w:tcPr>
            <w:tcW w:w="964" w:type="dxa"/>
            <w:tcBorders>
              <w:top w:val="single" w:sz="4" w:space="0" w:color="auto"/>
              <w:bottom w:val="single" w:sz="12" w:space="0" w:color="auto"/>
            </w:tcBorders>
            <w:shd w:val="clear" w:color="auto" w:fill="auto"/>
            <w:tcMar>
              <w:right w:w="0" w:type="dxa"/>
            </w:tcMar>
          </w:tcPr>
          <w:p w:rsidR="00634512" w:rsidRPr="00600A5A" w:rsidRDefault="00634512" w:rsidP="00600A5A">
            <w:pPr>
              <w:suppressAutoHyphens w:val="0"/>
              <w:spacing w:before="80" w:after="80" w:line="220" w:lineRule="exact"/>
              <w:jc w:val="right"/>
              <w:rPr>
                <w:b/>
                <w:sz w:val="18"/>
                <w:szCs w:val="18"/>
                <w:lang w:val="es-ES" w:eastAsia="es-ES"/>
              </w:rPr>
            </w:pPr>
            <w:r w:rsidRPr="00600A5A">
              <w:rPr>
                <w:b/>
                <w:sz w:val="18"/>
                <w:szCs w:val="18"/>
                <w:lang w:val="es-ES" w:eastAsia="es-ES"/>
              </w:rPr>
              <w:t>52</w:t>
            </w:r>
          </w:p>
        </w:tc>
        <w:tc>
          <w:tcPr>
            <w:tcW w:w="964" w:type="dxa"/>
            <w:tcBorders>
              <w:top w:val="single" w:sz="4" w:space="0" w:color="auto"/>
              <w:bottom w:val="single" w:sz="12" w:space="0" w:color="auto"/>
            </w:tcBorders>
            <w:shd w:val="clear" w:color="auto" w:fill="auto"/>
            <w:tcMar>
              <w:right w:w="0" w:type="dxa"/>
            </w:tcMar>
          </w:tcPr>
          <w:p w:rsidR="00634512" w:rsidRPr="00600A5A" w:rsidRDefault="00634512" w:rsidP="00600A5A">
            <w:pPr>
              <w:suppressAutoHyphens w:val="0"/>
              <w:spacing w:before="80" w:after="80" w:line="220" w:lineRule="exact"/>
              <w:jc w:val="right"/>
              <w:rPr>
                <w:b/>
                <w:sz w:val="18"/>
                <w:szCs w:val="18"/>
                <w:lang w:val="es-ES" w:eastAsia="es-ES"/>
              </w:rPr>
            </w:pPr>
            <w:r w:rsidRPr="00600A5A">
              <w:rPr>
                <w:b/>
                <w:sz w:val="18"/>
                <w:szCs w:val="18"/>
                <w:lang w:val="es-ES" w:eastAsia="es-ES"/>
              </w:rPr>
              <w:t>27</w:t>
            </w:r>
          </w:p>
        </w:tc>
        <w:tc>
          <w:tcPr>
            <w:tcW w:w="965" w:type="dxa"/>
            <w:tcBorders>
              <w:top w:val="single" w:sz="4" w:space="0" w:color="auto"/>
              <w:bottom w:val="single" w:sz="12" w:space="0" w:color="auto"/>
            </w:tcBorders>
            <w:shd w:val="clear" w:color="auto" w:fill="auto"/>
            <w:tcMar>
              <w:right w:w="0" w:type="dxa"/>
            </w:tcMar>
          </w:tcPr>
          <w:p w:rsidR="00634512" w:rsidRPr="00600A5A" w:rsidRDefault="00634512" w:rsidP="00600A5A">
            <w:pPr>
              <w:suppressAutoHyphens w:val="0"/>
              <w:spacing w:before="80" w:after="80" w:line="220" w:lineRule="exact"/>
              <w:jc w:val="right"/>
              <w:rPr>
                <w:b/>
                <w:sz w:val="18"/>
                <w:szCs w:val="18"/>
                <w:lang w:val="es-ES" w:eastAsia="es-ES"/>
              </w:rPr>
            </w:pPr>
            <w:r w:rsidRPr="00600A5A">
              <w:rPr>
                <w:b/>
                <w:sz w:val="18"/>
                <w:szCs w:val="18"/>
                <w:lang w:val="es-ES" w:eastAsia="es-ES"/>
              </w:rPr>
              <w:t>35</w:t>
            </w:r>
          </w:p>
        </w:tc>
        <w:tc>
          <w:tcPr>
            <w:tcW w:w="964" w:type="dxa"/>
            <w:tcBorders>
              <w:top w:val="single" w:sz="4" w:space="0" w:color="auto"/>
              <w:bottom w:val="single" w:sz="12" w:space="0" w:color="auto"/>
            </w:tcBorders>
            <w:shd w:val="clear" w:color="auto" w:fill="auto"/>
            <w:tcMar>
              <w:right w:w="0" w:type="dxa"/>
            </w:tcMar>
          </w:tcPr>
          <w:p w:rsidR="00634512" w:rsidRPr="00600A5A" w:rsidRDefault="00634512" w:rsidP="00600A5A">
            <w:pPr>
              <w:suppressAutoHyphens w:val="0"/>
              <w:spacing w:before="80" w:after="80" w:line="220" w:lineRule="exact"/>
              <w:jc w:val="right"/>
              <w:rPr>
                <w:b/>
                <w:sz w:val="18"/>
                <w:szCs w:val="18"/>
                <w:lang w:val="es-ES" w:eastAsia="es-ES"/>
              </w:rPr>
            </w:pPr>
            <w:r w:rsidRPr="00600A5A">
              <w:rPr>
                <w:b/>
                <w:sz w:val="18"/>
                <w:szCs w:val="18"/>
                <w:lang w:val="es-ES" w:eastAsia="es-ES"/>
              </w:rPr>
              <w:t>59</w:t>
            </w:r>
          </w:p>
        </w:tc>
        <w:tc>
          <w:tcPr>
            <w:tcW w:w="965" w:type="dxa"/>
            <w:tcBorders>
              <w:top w:val="single" w:sz="4" w:space="0" w:color="auto"/>
              <w:bottom w:val="single" w:sz="12" w:space="0" w:color="auto"/>
            </w:tcBorders>
            <w:shd w:val="clear" w:color="auto" w:fill="auto"/>
            <w:tcMar>
              <w:right w:w="0" w:type="dxa"/>
            </w:tcMar>
          </w:tcPr>
          <w:p w:rsidR="00634512" w:rsidRPr="00600A5A" w:rsidRDefault="00634512" w:rsidP="00600A5A">
            <w:pPr>
              <w:suppressAutoHyphens w:val="0"/>
              <w:spacing w:before="80" w:after="80" w:line="220" w:lineRule="exact"/>
              <w:jc w:val="right"/>
              <w:rPr>
                <w:b/>
                <w:sz w:val="18"/>
                <w:szCs w:val="18"/>
                <w:lang w:val="es-ES" w:eastAsia="es-ES"/>
              </w:rPr>
            </w:pPr>
            <w:r w:rsidRPr="00600A5A">
              <w:rPr>
                <w:b/>
                <w:sz w:val="18"/>
                <w:szCs w:val="18"/>
                <w:lang w:val="es-ES" w:eastAsia="es-ES"/>
              </w:rPr>
              <w:t>173</w:t>
            </w:r>
          </w:p>
        </w:tc>
      </w:tr>
    </w:tbl>
    <w:p w:rsidR="00634512" w:rsidRPr="000C0BA2" w:rsidRDefault="007103FF" w:rsidP="007103FF">
      <w:pPr>
        <w:pStyle w:val="SingleTxtG"/>
        <w:spacing w:before="120" w:after="240" w:line="220" w:lineRule="atLeast"/>
        <w:ind w:firstLine="170"/>
        <w:jc w:val="left"/>
        <w:rPr>
          <w:rFonts w:ascii="MS Gothic" w:eastAsia="MS Gothic"/>
          <w:sz w:val="18"/>
          <w:szCs w:val="18"/>
          <w:lang w:val="fr-FR"/>
        </w:rPr>
      </w:pPr>
      <w:r w:rsidRPr="002845F7">
        <w:rPr>
          <w:lang w:val="fr-FR"/>
        </w:rPr>
        <w:t>*</w:t>
      </w:r>
      <w:r>
        <w:rPr>
          <w:sz w:val="18"/>
          <w:szCs w:val="18"/>
          <w:lang w:val="fr-FR"/>
        </w:rPr>
        <w:t xml:space="preserve">  </w:t>
      </w:r>
      <w:r w:rsidR="000D4943" w:rsidRPr="000C0BA2">
        <w:rPr>
          <w:noProof/>
          <w:sz w:val="18"/>
          <w:szCs w:val="18"/>
          <w:lang w:val="fr-FR"/>
        </w:rPr>
        <w:t>Les</w:t>
      </w:r>
      <w:r w:rsidR="009D6FE4" w:rsidRPr="000C0BA2">
        <w:rPr>
          <w:noProof/>
          <w:sz w:val="18"/>
          <w:szCs w:val="18"/>
          <w:lang w:val="fr-FR"/>
        </w:rPr>
        <w:t xml:space="preserve"> chiffre</w:t>
      </w:r>
      <w:r w:rsidR="000D4943" w:rsidRPr="000C0BA2">
        <w:rPr>
          <w:noProof/>
          <w:sz w:val="18"/>
          <w:szCs w:val="18"/>
          <w:lang w:val="fr-FR"/>
        </w:rPr>
        <w:t>s</w:t>
      </w:r>
      <w:r w:rsidR="009D6FE4" w:rsidRPr="000C0BA2">
        <w:rPr>
          <w:noProof/>
          <w:sz w:val="18"/>
          <w:szCs w:val="18"/>
          <w:lang w:val="fr-FR"/>
        </w:rPr>
        <w:t xml:space="preserve"> correspond</w:t>
      </w:r>
      <w:r w:rsidR="000D4943" w:rsidRPr="000C0BA2">
        <w:rPr>
          <w:noProof/>
          <w:sz w:val="18"/>
          <w:szCs w:val="18"/>
          <w:lang w:val="fr-FR"/>
        </w:rPr>
        <w:t>ent</w:t>
      </w:r>
      <w:r w:rsidR="009D6FE4" w:rsidRPr="000C0BA2">
        <w:rPr>
          <w:noProof/>
          <w:sz w:val="18"/>
          <w:szCs w:val="18"/>
          <w:lang w:val="fr-FR"/>
        </w:rPr>
        <w:t xml:space="preserve"> au nombre de cas pour la période comprise entre juin et mai</w:t>
      </w:r>
      <w:r w:rsidR="000D4943" w:rsidRPr="000C0BA2">
        <w:rPr>
          <w:noProof/>
          <w:sz w:val="18"/>
          <w:szCs w:val="18"/>
          <w:lang w:val="fr-FR"/>
        </w:rPr>
        <w:t xml:space="preserve"> de l’année considérée</w:t>
      </w:r>
      <w:r w:rsidR="009D6FE4" w:rsidRPr="000C0BA2">
        <w:rPr>
          <w:noProof/>
          <w:sz w:val="18"/>
          <w:szCs w:val="18"/>
          <w:lang w:val="fr-FR"/>
        </w:rPr>
        <w:t xml:space="preserve">. </w:t>
      </w:r>
    </w:p>
    <w:p w:rsidR="00634512" w:rsidRPr="000C0BA2" w:rsidRDefault="009D6FE4" w:rsidP="0087409E">
      <w:pPr>
        <w:pStyle w:val="SingleTxtG"/>
        <w:spacing w:line="220" w:lineRule="exact"/>
        <w:jc w:val="left"/>
        <w:rPr>
          <w:rFonts w:ascii="MS Gothic" w:eastAsia="MS Gothic"/>
          <w:lang w:val="fr-FR"/>
        </w:rPr>
      </w:pPr>
      <w:r w:rsidRPr="000C0BA2">
        <w:rPr>
          <w:b/>
          <w:lang w:val="fr-FR"/>
        </w:rPr>
        <w:t>Nombre de signalements</w:t>
      </w:r>
      <w:r w:rsidR="00634512" w:rsidRPr="000C0BA2">
        <w:rPr>
          <w:b/>
          <w:lang w:val="fr-FR"/>
        </w:rPr>
        <w:t xml:space="preserve"> </w:t>
      </w:r>
      <w:r w:rsidR="009B690C">
        <w:rPr>
          <w:b/>
          <w:lang w:val="fr-FR"/>
        </w:rPr>
        <w:br/>
      </w:r>
      <w:r w:rsidR="00634512" w:rsidRPr="009B690C">
        <w:rPr>
          <w:sz w:val="16"/>
          <w:szCs w:val="16"/>
          <w:lang w:val="fr-FR"/>
        </w:rPr>
        <w:t>(Unit</w:t>
      </w:r>
      <w:r w:rsidRPr="009B690C">
        <w:rPr>
          <w:sz w:val="16"/>
          <w:szCs w:val="16"/>
          <w:lang w:val="fr-FR"/>
        </w:rPr>
        <w:t>é</w:t>
      </w:r>
      <w:r w:rsidR="00077AFE" w:rsidRPr="009B690C">
        <w:rPr>
          <w:sz w:val="16"/>
          <w:szCs w:val="16"/>
          <w:lang w:val="fr-FR"/>
        </w:rPr>
        <w:t>:</w:t>
      </w:r>
      <w:r w:rsidR="00634512" w:rsidRPr="009B690C">
        <w:rPr>
          <w:sz w:val="16"/>
          <w:szCs w:val="16"/>
          <w:lang w:val="fr-FR"/>
        </w:rPr>
        <w:t xml:space="preserve"> </w:t>
      </w:r>
      <w:r w:rsidRPr="009B690C">
        <w:rPr>
          <w:sz w:val="16"/>
          <w:szCs w:val="16"/>
          <w:lang w:val="fr-FR"/>
        </w:rPr>
        <w:t>nombre de cas</w:t>
      </w:r>
      <w:r w:rsidR="00634512" w:rsidRPr="009B690C">
        <w:rPr>
          <w:sz w:val="16"/>
          <w:szCs w:val="16"/>
          <w:lang w:val="fr-FR"/>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562"/>
        <w:gridCol w:w="961"/>
        <w:gridCol w:w="962"/>
        <w:gridCol w:w="961"/>
        <w:gridCol w:w="962"/>
        <w:gridCol w:w="962"/>
      </w:tblGrid>
      <w:tr w:rsidR="00634512" w:rsidRPr="000C0BA2" w:rsidTr="00E63A25">
        <w:trPr>
          <w:trHeight w:val="240"/>
          <w:tblHeader/>
        </w:trPr>
        <w:tc>
          <w:tcPr>
            <w:tcW w:w="2562" w:type="dxa"/>
            <w:tcBorders>
              <w:top w:val="single" w:sz="4" w:space="0" w:color="auto"/>
              <w:bottom w:val="single" w:sz="12" w:space="0" w:color="auto"/>
            </w:tcBorders>
            <w:shd w:val="clear" w:color="auto" w:fill="auto"/>
            <w:vAlign w:val="bottom"/>
          </w:tcPr>
          <w:p w:rsidR="00634512" w:rsidRPr="000C0BA2" w:rsidRDefault="00634512" w:rsidP="0017522D">
            <w:pPr>
              <w:suppressAutoHyphens w:val="0"/>
              <w:autoSpaceDE w:val="0"/>
              <w:autoSpaceDN w:val="0"/>
              <w:adjustRightInd w:val="0"/>
              <w:spacing w:before="80" w:after="80" w:line="200" w:lineRule="exact"/>
              <w:rPr>
                <w:rFonts w:eastAsia="MS Gothic"/>
                <w:i/>
                <w:sz w:val="16"/>
                <w:szCs w:val="24"/>
                <w:lang w:val="fr-FR"/>
              </w:rPr>
            </w:pPr>
          </w:p>
        </w:tc>
        <w:tc>
          <w:tcPr>
            <w:tcW w:w="961" w:type="dxa"/>
            <w:tcBorders>
              <w:top w:val="single" w:sz="4" w:space="0" w:color="auto"/>
              <w:bottom w:val="single" w:sz="12" w:space="0" w:color="auto"/>
            </w:tcBorders>
            <w:shd w:val="clear" w:color="auto" w:fill="auto"/>
            <w:tcMar>
              <w:right w:w="0" w:type="dxa"/>
            </w:tcMar>
            <w:vAlign w:val="bottom"/>
          </w:tcPr>
          <w:p w:rsidR="00634512" w:rsidRPr="00A24AEB" w:rsidRDefault="00634512" w:rsidP="00A24AEB">
            <w:pPr>
              <w:suppressAutoHyphens w:val="0"/>
              <w:spacing w:before="80" w:after="80" w:line="200" w:lineRule="exact"/>
              <w:jc w:val="right"/>
              <w:rPr>
                <w:i/>
                <w:sz w:val="16"/>
                <w:lang w:val="es-ES" w:eastAsia="es-ES"/>
              </w:rPr>
            </w:pPr>
            <w:r w:rsidRPr="00A24AEB">
              <w:rPr>
                <w:i/>
                <w:sz w:val="16"/>
                <w:lang w:val="es-ES" w:eastAsia="es-ES"/>
              </w:rPr>
              <w:t>2007</w:t>
            </w:r>
          </w:p>
        </w:tc>
        <w:tc>
          <w:tcPr>
            <w:tcW w:w="962" w:type="dxa"/>
            <w:tcBorders>
              <w:top w:val="single" w:sz="4" w:space="0" w:color="auto"/>
              <w:bottom w:val="single" w:sz="12" w:space="0" w:color="auto"/>
            </w:tcBorders>
            <w:shd w:val="clear" w:color="auto" w:fill="auto"/>
            <w:tcMar>
              <w:right w:w="0" w:type="dxa"/>
            </w:tcMar>
            <w:vAlign w:val="bottom"/>
          </w:tcPr>
          <w:p w:rsidR="00634512" w:rsidRPr="00A24AEB" w:rsidRDefault="00634512" w:rsidP="00A24AEB">
            <w:pPr>
              <w:suppressAutoHyphens w:val="0"/>
              <w:spacing w:before="80" w:after="80" w:line="200" w:lineRule="exact"/>
              <w:jc w:val="right"/>
              <w:rPr>
                <w:i/>
                <w:sz w:val="16"/>
                <w:lang w:val="es-ES" w:eastAsia="es-ES"/>
              </w:rPr>
            </w:pPr>
            <w:r w:rsidRPr="00A24AEB">
              <w:rPr>
                <w:i/>
                <w:sz w:val="16"/>
                <w:lang w:val="es-ES" w:eastAsia="es-ES"/>
              </w:rPr>
              <w:t>2008</w:t>
            </w:r>
          </w:p>
        </w:tc>
        <w:tc>
          <w:tcPr>
            <w:tcW w:w="961" w:type="dxa"/>
            <w:tcBorders>
              <w:top w:val="single" w:sz="4" w:space="0" w:color="auto"/>
              <w:bottom w:val="single" w:sz="12" w:space="0" w:color="auto"/>
            </w:tcBorders>
            <w:shd w:val="clear" w:color="auto" w:fill="auto"/>
            <w:tcMar>
              <w:right w:w="0" w:type="dxa"/>
            </w:tcMar>
            <w:vAlign w:val="bottom"/>
          </w:tcPr>
          <w:p w:rsidR="00634512" w:rsidRPr="00A24AEB" w:rsidRDefault="00634512" w:rsidP="00A24AEB">
            <w:pPr>
              <w:suppressAutoHyphens w:val="0"/>
              <w:spacing w:before="80" w:after="80" w:line="200" w:lineRule="exact"/>
              <w:jc w:val="right"/>
              <w:rPr>
                <w:i/>
                <w:sz w:val="16"/>
                <w:lang w:val="es-ES" w:eastAsia="es-ES"/>
              </w:rPr>
            </w:pPr>
            <w:r w:rsidRPr="00A24AEB">
              <w:rPr>
                <w:i/>
                <w:sz w:val="16"/>
                <w:lang w:val="es-ES" w:eastAsia="es-ES"/>
              </w:rPr>
              <w:t>2009</w:t>
            </w:r>
          </w:p>
        </w:tc>
        <w:tc>
          <w:tcPr>
            <w:tcW w:w="962" w:type="dxa"/>
            <w:tcBorders>
              <w:top w:val="single" w:sz="4" w:space="0" w:color="auto"/>
              <w:bottom w:val="single" w:sz="12" w:space="0" w:color="auto"/>
            </w:tcBorders>
            <w:shd w:val="clear" w:color="auto" w:fill="auto"/>
            <w:tcMar>
              <w:right w:w="0" w:type="dxa"/>
            </w:tcMar>
            <w:vAlign w:val="bottom"/>
          </w:tcPr>
          <w:p w:rsidR="00634512" w:rsidRPr="00A24AEB" w:rsidRDefault="00634512" w:rsidP="00A24AEB">
            <w:pPr>
              <w:suppressAutoHyphens w:val="0"/>
              <w:spacing w:before="80" w:after="80" w:line="200" w:lineRule="exact"/>
              <w:jc w:val="right"/>
              <w:rPr>
                <w:i/>
                <w:sz w:val="16"/>
                <w:lang w:val="es-ES" w:eastAsia="es-ES"/>
              </w:rPr>
            </w:pPr>
            <w:r w:rsidRPr="00A24AEB">
              <w:rPr>
                <w:i/>
                <w:sz w:val="16"/>
                <w:lang w:val="es-ES" w:eastAsia="es-ES"/>
              </w:rPr>
              <w:t>2010</w:t>
            </w:r>
          </w:p>
        </w:tc>
        <w:tc>
          <w:tcPr>
            <w:tcW w:w="962" w:type="dxa"/>
            <w:tcBorders>
              <w:top w:val="single" w:sz="4" w:space="0" w:color="auto"/>
              <w:bottom w:val="single" w:sz="12" w:space="0" w:color="auto"/>
            </w:tcBorders>
            <w:shd w:val="clear" w:color="auto" w:fill="auto"/>
            <w:tcMar>
              <w:right w:w="0" w:type="dxa"/>
            </w:tcMar>
            <w:vAlign w:val="bottom"/>
          </w:tcPr>
          <w:p w:rsidR="00634512" w:rsidRPr="008F2D6E" w:rsidRDefault="00634512" w:rsidP="00A24AEB">
            <w:pPr>
              <w:suppressAutoHyphens w:val="0"/>
              <w:spacing w:before="80" w:after="80" w:line="200" w:lineRule="exact"/>
              <w:jc w:val="right"/>
              <w:rPr>
                <w:b/>
                <w:bCs/>
                <w:i/>
                <w:sz w:val="16"/>
                <w:lang w:val="es-ES" w:eastAsia="es-ES"/>
              </w:rPr>
            </w:pPr>
            <w:r w:rsidRPr="008F2D6E">
              <w:rPr>
                <w:b/>
                <w:bCs/>
                <w:i/>
                <w:sz w:val="16"/>
                <w:lang w:val="es-ES" w:eastAsia="es-ES"/>
              </w:rPr>
              <w:t>Total</w:t>
            </w:r>
          </w:p>
        </w:tc>
      </w:tr>
      <w:tr w:rsidR="00634512" w:rsidRPr="000C0BA2" w:rsidTr="00E63A25">
        <w:trPr>
          <w:trHeight w:val="240"/>
        </w:trPr>
        <w:tc>
          <w:tcPr>
            <w:tcW w:w="2562" w:type="dxa"/>
            <w:tcBorders>
              <w:top w:val="single" w:sz="12" w:space="0" w:color="auto"/>
            </w:tcBorders>
            <w:shd w:val="clear" w:color="auto" w:fill="auto"/>
          </w:tcPr>
          <w:p w:rsidR="00634512" w:rsidRPr="00A24AEB" w:rsidRDefault="009D6FE4" w:rsidP="00A24AEB">
            <w:pPr>
              <w:suppressAutoHyphens w:val="0"/>
              <w:spacing w:before="40" w:after="40" w:line="220" w:lineRule="exact"/>
              <w:rPr>
                <w:sz w:val="18"/>
                <w:szCs w:val="18"/>
                <w:lang w:val="es-ES" w:eastAsia="es-ES"/>
              </w:rPr>
            </w:pPr>
            <w:r w:rsidRPr="00A24AEB">
              <w:rPr>
                <w:sz w:val="18"/>
                <w:szCs w:val="18"/>
                <w:lang w:val="es-ES" w:eastAsia="es-ES"/>
              </w:rPr>
              <w:t xml:space="preserve">Auprès du chef de la </w:t>
            </w:r>
            <w:r w:rsidR="000D4943" w:rsidRPr="00A24AEB">
              <w:rPr>
                <w:sz w:val="18"/>
                <w:szCs w:val="18"/>
                <w:lang w:val="es-ES" w:eastAsia="es-ES"/>
              </w:rPr>
              <w:t>Direction préfectorale de la police</w:t>
            </w:r>
          </w:p>
        </w:tc>
        <w:tc>
          <w:tcPr>
            <w:tcW w:w="961" w:type="dxa"/>
            <w:tcBorders>
              <w:top w:val="single" w:sz="12"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18</w:t>
            </w:r>
          </w:p>
        </w:tc>
        <w:tc>
          <w:tcPr>
            <w:tcW w:w="962" w:type="dxa"/>
            <w:tcBorders>
              <w:top w:val="single" w:sz="12"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23</w:t>
            </w:r>
          </w:p>
        </w:tc>
        <w:tc>
          <w:tcPr>
            <w:tcW w:w="961" w:type="dxa"/>
            <w:tcBorders>
              <w:top w:val="single" w:sz="12"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13</w:t>
            </w:r>
          </w:p>
        </w:tc>
        <w:tc>
          <w:tcPr>
            <w:tcW w:w="962" w:type="dxa"/>
            <w:tcBorders>
              <w:top w:val="single" w:sz="12"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69</w:t>
            </w:r>
          </w:p>
        </w:tc>
        <w:tc>
          <w:tcPr>
            <w:tcW w:w="962" w:type="dxa"/>
            <w:tcBorders>
              <w:top w:val="single" w:sz="12" w:space="0" w:color="auto"/>
            </w:tcBorders>
            <w:shd w:val="clear" w:color="auto" w:fill="auto"/>
            <w:tcMar>
              <w:right w:w="0" w:type="dxa"/>
            </w:tcMar>
          </w:tcPr>
          <w:p w:rsidR="00634512" w:rsidRPr="008F2D6E" w:rsidRDefault="00634512" w:rsidP="00A24AEB">
            <w:pPr>
              <w:suppressAutoHyphens w:val="0"/>
              <w:spacing w:before="40" w:after="40" w:line="220" w:lineRule="exact"/>
              <w:jc w:val="right"/>
              <w:rPr>
                <w:b/>
                <w:bCs/>
                <w:sz w:val="18"/>
                <w:szCs w:val="18"/>
                <w:lang w:val="es-ES" w:eastAsia="es-ES"/>
              </w:rPr>
            </w:pPr>
            <w:r w:rsidRPr="008F2D6E">
              <w:rPr>
                <w:b/>
                <w:bCs/>
                <w:sz w:val="18"/>
                <w:szCs w:val="18"/>
                <w:lang w:val="es-ES" w:eastAsia="es-ES"/>
              </w:rPr>
              <w:t>123</w:t>
            </w:r>
          </w:p>
        </w:tc>
      </w:tr>
      <w:tr w:rsidR="00634512" w:rsidRPr="000C0BA2" w:rsidTr="00F56438">
        <w:trPr>
          <w:trHeight w:val="240"/>
        </w:trPr>
        <w:tc>
          <w:tcPr>
            <w:tcW w:w="2562" w:type="dxa"/>
            <w:tcBorders>
              <w:bottom w:val="single" w:sz="4" w:space="0" w:color="auto"/>
            </w:tcBorders>
            <w:shd w:val="clear" w:color="auto" w:fill="auto"/>
          </w:tcPr>
          <w:p w:rsidR="00634512" w:rsidRPr="00A24AEB" w:rsidRDefault="009D6FE4" w:rsidP="00A24AEB">
            <w:pPr>
              <w:suppressAutoHyphens w:val="0"/>
              <w:spacing w:before="40" w:after="40" w:line="220" w:lineRule="exact"/>
              <w:rPr>
                <w:sz w:val="18"/>
                <w:szCs w:val="18"/>
                <w:lang w:val="es-ES" w:eastAsia="es-ES"/>
              </w:rPr>
            </w:pPr>
            <w:r w:rsidRPr="00A24AEB">
              <w:rPr>
                <w:sz w:val="18"/>
                <w:szCs w:val="18"/>
                <w:lang w:val="es-ES" w:eastAsia="es-ES"/>
              </w:rPr>
              <w:t>Auprès de la Commission préfectorale de sécurité publique</w:t>
            </w:r>
          </w:p>
        </w:tc>
        <w:tc>
          <w:tcPr>
            <w:tcW w:w="961" w:type="dxa"/>
            <w:tcBorders>
              <w:bottom w:val="single" w:sz="4"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1</w:t>
            </w:r>
          </w:p>
        </w:tc>
        <w:tc>
          <w:tcPr>
            <w:tcW w:w="962" w:type="dxa"/>
            <w:tcBorders>
              <w:bottom w:val="single" w:sz="4"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2</w:t>
            </w:r>
          </w:p>
        </w:tc>
        <w:tc>
          <w:tcPr>
            <w:tcW w:w="961" w:type="dxa"/>
            <w:tcBorders>
              <w:bottom w:val="single" w:sz="4"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0</w:t>
            </w:r>
          </w:p>
        </w:tc>
        <w:tc>
          <w:tcPr>
            <w:tcW w:w="962" w:type="dxa"/>
            <w:tcBorders>
              <w:bottom w:val="single" w:sz="4" w:space="0" w:color="auto"/>
            </w:tcBorders>
            <w:shd w:val="clear" w:color="auto" w:fill="auto"/>
            <w:tcMar>
              <w:right w:w="0" w:type="dxa"/>
            </w:tcMar>
          </w:tcPr>
          <w:p w:rsidR="00634512" w:rsidRPr="00A24AEB" w:rsidRDefault="00634512" w:rsidP="00A24AEB">
            <w:pPr>
              <w:suppressAutoHyphens w:val="0"/>
              <w:spacing w:before="40" w:after="40" w:line="220" w:lineRule="exact"/>
              <w:jc w:val="right"/>
              <w:rPr>
                <w:sz w:val="18"/>
                <w:szCs w:val="18"/>
                <w:lang w:val="es-ES" w:eastAsia="es-ES"/>
              </w:rPr>
            </w:pPr>
            <w:r w:rsidRPr="00A24AEB">
              <w:rPr>
                <w:sz w:val="18"/>
                <w:szCs w:val="18"/>
                <w:lang w:val="es-ES" w:eastAsia="es-ES"/>
              </w:rPr>
              <w:t>3</w:t>
            </w:r>
          </w:p>
        </w:tc>
        <w:tc>
          <w:tcPr>
            <w:tcW w:w="962" w:type="dxa"/>
            <w:tcBorders>
              <w:bottom w:val="single" w:sz="4" w:space="0" w:color="auto"/>
            </w:tcBorders>
            <w:shd w:val="clear" w:color="auto" w:fill="auto"/>
            <w:tcMar>
              <w:right w:w="0" w:type="dxa"/>
            </w:tcMar>
          </w:tcPr>
          <w:p w:rsidR="00634512" w:rsidRPr="008F2D6E" w:rsidRDefault="00634512" w:rsidP="00A24AEB">
            <w:pPr>
              <w:suppressAutoHyphens w:val="0"/>
              <w:spacing w:before="40" w:after="40" w:line="220" w:lineRule="exact"/>
              <w:jc w:val="right"/>
              <w:rPr>
                <w:b/>
                <w:bCs/>
                <w:sz w:val="18"/>
                <w:szCs w:val="18"/>
                <w:lang w:val="es-ES" w:eastAsia="es-ES"/>
              </w:rPr>
            </w:pPr>
            <w:r w:rsidRPr="008F2D6E">
              <w:rPr>
                <w:b/>
                <w:bCs/>
                <w:sz w:val="18"/>
                <w:szCs w:val="18"/>
                <w:lang w:val="es-ES" w:eastAsia="es-ES"/>
              </w:rPr>
              <w:t>6</w:t>
            </w:r>
          </w:p>
        </w:tc>
      </w:tr>
      <w:tr w:rsidR="00634512" w:rsidRPr="000C0BA2" w:rsidTr="00F56438">
        <w:trPr>
          <w:trHeight w:val="240"/>
        </w:trPr>
        <w:tc>
          <w:tcPr>
            <w:tcW w:w="2562" w:type="dxa"/>
            <w:tcBorders>
              <w:top w:val="single" w:sz="4" w:space="0" w:color="auto"/>
              <w:bottom w:val="single" w:sz="12" w:space="0" w:color="auto"/>
            </w:tcBorders>
            <w:shd w:val="clear" w:color="auto" w:fill="auto"/>
          </w:tcPr>
          <w:p w:rsidR="00634512" w:rsidRPr="00A24AEB" w:rsidRDefault="00634512" w:rsidP="00A24AEB">
            <w:pPr>
              <w:suppressAutoHyphens w:val="0"/>
              <w:spacing w:before="80" w:after="80" w:line="220" w:lineRule="exact"/>
              <w:ind w:left="284"/>
              <w:rPr>
                <w:b/>
                <w:sz w:val="18"/>
                <w:szCs w:val="18"/>
                <w:lang w:val="es-ES" w:eastAsia="es-ES"/>
              </w:rPr>
            </w:pPr>
            <w:r w:rsidRPr="00A24AEB">
              <w:rPr>
                <w:b/>
                <w:sz w:val="18"/>
                <w:szCs w:val="18"/>
                <w:lang w:val="es-ES" w:eastAsia="es-ES"/>
              </w:rPr>
              <w:t>Nombre total</w:t>
            </w:r>
          </w:p>
        </w:tc>
        <w:tc>
          <w:tcPr>
            <w:tcW w:w="961" w:type="dxa"/>
            <w:tcBorders>
              <w:top w:val="single" w:sz="4" w:space="0" w:color="auto"/>
              <w:bottom w:val="single" w:sz="12" w:space="0" w:color="auto"/>
            </w:tcBorders>
            <w:shd w:val="clear" w:color="auto" w:fill="auto"/>
            <w:tcMar>
              <w:right w:w="0" w:type="dxa"/>
            </w:tcMar>
          </w:tcPr>
          <w:p w:rsidR="00634512" w:rsidRPr="00A24AEB" w:rsidRDefault="00634512" w:rsidP="00A24AEB">
            <w:pPr>
              <w:suppressAutoHyphens w:val="0"/>
              <w:spacing w:before="80" w:after="80" w:line="220" w:lineRule="exact"/>
              <w:jc w:val="right"/>
              <w:rPr>
                <w:b/>
                <w:sz w:val="18"/>
                <w:szCs w:val="18"/>
                <w:lang w:val="es-ES" w:eastAsia="es-ES"/>
              </w:rPr>
            </w:pPr>
            <w:r w:rsidRPr="00A24AEB">
              <w:rPr>
                <w:b/>
                <w:sz w:val="18"/>
                <w:szCs w:val="18"/>
                <w:lang w:val="es-ES" w:eastAsia="es-ES"/>
              </w:rPr>
              <w:t>19</w:t>
            </w:r>
          </w:p>
        </w:tc>
        <w:tc>
          <w:tcPr>
            <w:tcW w:w="962" w:type="dxa"/>
            <w:tcBorders>
              <w:top w:val="single" w:sz="4" w:space="0" w:color="auto"/>
              <w:bottom w:val="single" w:sz="12" w:space="0" w:color="auto"/>
            </w:tcBorders>
            <w:shd w:val="clear" w:color="auto" w:fill="auto"/>
            <w:tcMar>
              <w:right w:w="0" w:type="dxa"/>
            </w:tcMar>
          </w:tcPr>
          <w:p w:rsidR="00634512" w:rsidRPr="00A24AEB" w:rsidRDefault="00634512" w:rsidP="00A24AEB">
            <w:pPr>
              <w:suppressAutoHyphens w:val="0"/>
              <w:spacing w:before="80" w:after="80" w:line="220" w:lineRule="exact"/>
              <w:jc w:val="right"/>
              <w:rPr>
                <w:b/>
                <w:sz w:val="18"/>
                <w:szCs w:val="18"/>
                <w:lang w:val="es-ES" w:eastAsia="es-ES"/>
              </w:rPr>
            </w:pPr>
            <w:r w:rsidRPr="00A24AEB">
              <w:rPr>
                <w:b/>
                <w:sz w:val="18"/>
                <w:szCs w:val="18"/>
                <w:lang w:val="es-ES" w:eastAsia="es-ES"/>
              </w:rPr>
              <w:t>25</w:t>
            </w:r>
          </w:p>
        </w:tc>
        <w:tc>
          <w:tcPr>
            <w:tcW w:w="961" w:type="dxa"/>
            <w:tcBorders>
              <w:top w:val="single" w:sz="4" w:space="0" w:color="auto"/>
              <w:bottom w:val="single" w:sz="12" w:space="0" w:color="auto"/>
            </w:tcBorders>
            <w:shd w:val="clear" w:color="auto" w:fill="auto"/>
            <w:tcMar>
              <w:right w:w="0" w:type="dxa"/>
            </w:tcMar>
          </w:tcPr>
          <w:p w:rsidR="00634512" w:rsidRPr="00A24AEB" w:rsidRDefault="00634512" w:rsidP="00A24AEB">
            <w:pPr>
              <w:suppressAutoHyphens w:val="0"/>
              <w:spacing w:before="80" w:after="80" w:line="220" w:lineRule="exact"/>
              <w:jc w:val="right"/>
              <w:rPr>
                <w:b/>
                <w:sz w:val="18"/>
                <w:szCs w:val="18"/>
                <w:lang w:val="es-ES" w:eastAsia="es-ES"/>
              </w:rPr>
            </w:pPr>
            <w:r w:rsidRPr="00A24AEB">
              <w:rPr>
                <w:b/>
                <w:sz w:val="18"/>
                <w:szCs w:val="18"/>
                <w:lang w:val="es-ES" w:eastAsia="es-ES"/>
              </w:rPr>
              <w:t>13</w:t>
            </w:r>
          </w:p>
        </w:tc>
        <w:tc>
          <w:tcPr>
            <w:tcW w:w="962" w:type="dxa"/>
            <w:tcBorders>
              <w:top w:val="single" w:sz="4" w:space="0" w:color="auto"/>
              <w:bottom w:val="single" w:sz="12" w:space="0" w:color="auto"/>
            </w:tcBorders>
            <w:shd w:val="clear" w:color="auto" w:fill="auto"/>
            <w:tcMar>
              <w:right w:w="0" w:type="dxa"/>
            </w:tcMar>
          </w:tcPr>
          <w:p w:rsidR="00634512" w:rsidRPr="00A24AEB" w:rsidRDefault="00634512" w:rsidP="00A24AEB">
            <w:pPr>
              <w:suppressAutoHyphens w:val="0"/>
              <w:spacing w:before="80" w:after="80" w:line="220" w:lineRule="exact"/>
              <w:jc w:val="right"/>
              <w:rPr>
                <w:b/>
                <w:sz w:val="18"/>
                <w:szCs w:val="18"/>
                <w:lang w:val="es-ES" w:eastAsia="es-ES"/>
              </w:rPr>
            </w:pPr>
            <w:r w:rsidRPr="00A24AEB">
              <w:rPr>
                <w:b/>
                <w:sz w:val="18"/>
                <w:szCs w:val="18"/>
                <w:lang w:val="es-ES" w:eastAsia="es-ES"/>
              </w:rPr>
              <w:t>72</w:t>
            </w:r>
          </w:p>
        </w:tc>
        <w:tc>
          <w:tcPr>
            <w:tcW w:w="962" w:type="dxa"/>
            <w:tcBorders>
              <w:top w:val="single" w:sz="4" w:space="0" w:color="auto"/>
              <w:bottom w:val="single" w:sz="12" w:space="0" w:color="auto"/>
            </w:tcBorders>
            <w:shd w:val="clear" w:color="auto" w:fill="auto"/>
            <w:tcMar>
              <w:right w:w="0" w:type="dxa"/>
            </w:tcMar>
          </w:tcPr>
          <w:p w:rsidR="00634512" w:rsidRPr="008F2D6E" w:rsidRDefault="00634512" w:rsidP="00A24AEB">
            <w:pPr>
              <w:suppressAutoHyphens w:val="0"/>
              <w:spacing w:before="80" w:after="80" w:line="220" w:lineRule="exact"/>
              <w:jc w:val="right"/>
              <w:rPr>
                <w:b/>
                <w:bCs/>
                <w:sz w:val="18"/>
                <w:szCs w:val="18"/>
                <w:lang w:val="es-ES" w:eastAsia="es-ES"/>
              </w:rPr>
            </w:pPr>
            <w:r w:rsidRPr="008F2D6E">
              <w:rPr>
                <w:b/>
                <w:bCs/>
                <w:sz w:val="18"/>
                <w:szCs w:val="18"/>
                <w:lang w:val="es-ES" w:eastAsia="es-ES"/>
              </w:rPr>
              <w:t>129</w:t>
            </w:r>
          </w:p>
        </w:tc>
      </w:tr>
    </w:tbl>
    <w:p w:rsidR="00634512" w:rsidRPr="000C0BA2" w:rsidRDefault="00801474" w:rsidP="00801474">
      <w:pPr>
        <w:pStyle w:val="SingleTxtG"/>
        <w:spacing w:before="120" w:after="240" w:line="220" w:lineRule="atLeast"/>
        <w:ind w:firstLine="170"/>
        <w:jc w:val="left"/>
        <w:rPr>
          <w:rFonts w:ascii="MS Gothic" w:eastAsia="MS Gothic"/>
          <w:sz w:val="18"/>
          <w:szCs w:val="18"/>
          <w:lang w:val="fr-FR"/>
        </w:rPr>
      </w:pPr>
      <w:r w:rsidRPr="002845F7">
        <w:rPr>
          <w:lang w:val="fr-FR"/>
        </w:rPr>
        <w:t>*</w:t>
      </w:r>
      <w:r>
        <w:rPr>
          <w:sz w:val="18"/>
          <w:szCs w:val="18"/>
          <w:lang w:val="fr-FR"/>
        </w:rPr>
        <w:t xml:space="preserve">  </w:t>
      </w:r>
      <w:r w:rsidR="000D4943" w:rsidRPr="000C0BA2">
        <w:rPr>
          <w:noProof/>
          <w:sz w:val="18"/>
          <w:szCs w:val="18"/>
          <w:lang w:val="fr-FR"/>
        </w:rPr>
        <w:t>Les chiffres correspondent au nombre de cas pour la période comprise entre juin et mai de l’année considérée</w:t>
      </w:r>
      <w:r w:rsidR="009D6FE4" w:rsidRPr="000C0BA2">
        <w:rPr>
          <w:noProof/>
          <w:sz w:val="18"/>
          <w:szCs w:val="18"/>
          <w:lang w:val="fr-FR"/>
        </w:rPr>
        <w:t>.</w:t>
      </w:r>
    </w:p>
    <w:p w:rsidR="00634512" w:rsidRPr="000C0BA2" w:rsidRDefault="009D6FE4" w:rsidP="0087409E">
      <w:pPr>
        <w:pStyle w:val="SingleTxtG"/>
        <w:spacing w:line="220" w:lineRule="exact"/>
        <w:jc w:val="left"/>
        <w:rPr>
          <w:rFonts w:ascii="MS Gothic" w:eastAsia="MS Gothic"/>
          <w:lang w:val="fr-FR"/>
        </w:rPr>
      </w:pPr>
      <w:r w:rsidRPr="000C0BA2">
        <w:rPr>
          <w:b/>
          <w:lang w:val="fr-FR"/>
        </w:rPr>
        <w:t xml:space="preserve">Nombre de plaintes </w:t>
      </w:r>
      <w:r w:rsidR="009B690C">
        <w:rPr>
          <w:b/>
          <w:lang w:val="fr-FR"/>
        </w:rPr>
        <w:br/>
      </w:r>
      <w:r w:rsidR="00634512" w:rsidRPr="009B690C">
        <w:rPr>
          <w:sz w:val="16"/>
          <w:szCs w:val="16"/>
          <w:lang w:val="fr-FR"/>
        </w:rPr>
        <w:t>(Unit</w:t>
      </w:r>
      <w:r w:rsidRPr="009B690C">
        <w:rPr>
          <w:sz w:val="16"/>
          <w:szCs w:val="16"/>
          <w:lang w:val="fr-FR"/>
        </w:rPr>
        <w:t>é</w:t>
      </w:r>
      <w:r w:rsidR="00077AFE" w:rsidRPr="009B690C">
        <w:rPr>
          <w:sz w:val="16"/>
          <w:szCs w:val="16"/>
          <w:lang w:val="fr-FR"/>
        </w:rPr>
        <w:t>:</w:t>
      </w:r>
      <w:r w:rsidR="00634512" w:rsidRPr="009B690C">
        <w:rPr>
          <w:sz w:val="16"/>
          <w:szCs w:val="16"/>
          <w:lang w:val="fr-FR"/>
        </w:rPr>
        <w:t xml:space="preserve"> </w:t>
      </w:r>
      <w:r w:rsidRPr="009B690C">
        <w:rPr>
          <w:sz w:val="16"/>
          <w:szCs w:val="16"/>
          <w:lang w:val="fr-FR"/>
        </w:rPr>
        <w:t>nombre de cas</w:t>
      </w:r>
      <w:r w:rsidR="00634512" w:rsidRPr="009B690C">
        <w:rPr>
          <w:sz w:val="16"/>
          <w:szCs w:val="16"/>
          <w:lang w:val="fr-FR"/>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548"/>
        <w:gridCol w:w="964"/>
        <w:gridCol w:w="964"/>
        <w:gridCol w:w="965"/>
        <w:gridCol w:w="964"/>
        <w:gridCol w:w="965"/>
      </w:tblGrid>
      <w:tr w:rsidR="00634512" w:rsidRPr="000C0BA2" w:rsidTr="00446368">
        <w:trPr>
          <w:trHeight w:val="240"/>
          <w:tblHeader/>
        </w:trPr>
        <w:tc>
          <w:tcPr>
            <w:tcW w:w="2548" w:type="dxa"/>
            <w:tcBorders>
              <w:top w:val="single" w:sz="4" w:space="0" w:color="auto"/>
              <w:bottom w:val="single" w:sz="12" w:space="0" w:color="auto"/>
            </w:tcBorders>
            <w:shd w:val="clear" w:color="auto" w:fill="auto"/>
            <w:vAlign w:val="bottom"/>
          </w:tcPr>
          <w:p w:rsidR="00634512" w:rsidRPr="000C0BA2" w:rsidRDefault="00634512" w:rsidP="0017522D">
            <w:pPr>
              <w:suppressAutoHyphens w:val="0"/>
              <w:autoSpaceDE w:val="0"/>
              <w:autoSpaceDN w:val="0"/>
              <w:adjustRightInd w:val="0"/>
              <w:spacing w:before="80" w:after="80" w:line="200" w:lineRule="exact"/>
              <w:rPr>
                <w:rFonts w:eastAsia="MS Gothic"/>
                <w:i/>
                <w:sz w:val="16"/>
                <w:szCs w:val="24"/>
                <w:lang w:val="fr-FR"/>
              </w:rPr>
            </w:pPr>
          </w:p>
        </w:tc>
        <w:tc>
          <w:tcPr>
            <w:tcW w:w="964" w:type="dxa"/>
            <w:tcBorders>
              <w:top w:val="single" w:sz="4" w:space="0" w:color="auto"/>
              <w:bottom w:val="single" w:sz="12" w:space="0" w:color="auto"/>
            </w:tcBorders>
            <w:shd w:val="clear" w:color="auto" w:fill="auto"/>
            <w:tcMar>
              <w:right w:w="0" w:type="dxa"/>
            </w:tcMar>
            <w:vAlign w:val="bottom"/>
          </w:tcPr>
          <w:p w:rsidR="00634512" w:rsidRPr="002D66A9" w:rsidRDefault="00634512" w:rsidP="002D66A9">
            <w:pPr>
              <w:suppressAutoHyphens w:val="0"/>
              <w:spacing w:before="80" w:after="80" w:line="200" w:lineRule="exact"/>
              <w:jc w:val="right"/>
              <w:rPr>
                <w:i/>
                <w:sz w:val="16"/>
                <w:lang w:val="es-ES" w:eastAsia="es-ES"/>
              </w:rPr>
            </w:pPr>
            <w:r w:rsidRPr="002D66A9">
              <w:rPr>
                <w:i/>
                <w:sz w:val="16"/>
                <w:lang w:val="es-ES" w:eastAsia="es-ES"/>
              </w:rPr>
              <w:t>2007</w:t>
            </w:r>
          </w:p>
        </w:tc>
        <w:tc>
          <w:tcPr>
            <w:tcW w:w="964" w:type="dxa"/>
            <w:tcBorders>
              <w:top w:val="single" w:sz="4" w:space="0" w:color="auto"/>
              <w:bottom w:val="single" w:sz="12" w:space="0" w:color="auto"/>
            </w:tcBorders>
            <w:shd w:val="clear" w:color="auto" w:fill="auto"/>
            <w:tcMar>
              <w:right w:w="0" w:type="dxa"/>
            </w:tcMar>
            <w:vAlign w:val="bottom"/>
          </w:tcPr>
          <w:p w:rsidR="00634512" w:rsidRPr="002D66A9" w:rsidRDefault="00634512" w:rsidP="002D66A9">
            <w:pPr>
              <w:suppressAutoHyphens w:val="0"/>
              <w:spacing w:before="80" w:after="80" w:line="200" w:lineRule="exact"/>
              <w:jc w:val="right"/>
              <w:rPr>
                <w:i/>
                <w:sz w:val="16"/>
                <w:lang w:val="es-ES" w:eastAsia="es-ES"/>
              </w:rPr>
            </w:pPr>
            <w:r w:rsidRPr="002D66A9">
              <w:rPr>
                <w:i/>
                <w:sz w:val="16"/>
                <w:lang w:val="es-ES" w:eastAsia="es-ES"/>
              </w:rPr>
              <w:t>2008</w:t>
            </w:r>
          </w:p>
        </w:tc>
        <w:tc>
          <w:tcPr>
            <w:tcW w:w="965" w:type="dxa"/>
            <w:tcBorders>
              <w:top w:val="single" w:sz="4" w:space="0" w:color="auto"/>
              <w:bottom w:val="single" w:sz="12" w:space="0" w:color="auto"/>
            </w:tcBorders>
            <w:shd w:val="clear" w:color="auto" w:fill="auto"/>
            <w:tcMar>
              <w:right w:w="0" w:type="dxa"/>
            </w:tcMar>
            <w:vAlign w:val="bottom"/>
          </w:tcPr>
          <w:p w:rsidR="00634512" w:rsidRPr="002D66A9" w:rsidRDefault="00634512" w:rsidP="002D66A9">
            <w:pPr>
              <w:suppressAutoHyphens w:val="0"/>
              <w:spacing w:before="80" w:after="80" w:line="200" w:lineRule="exact"/>
              <w:jc w:val="right"/>
              <w:rPr>
                <w:i/>
                <w:sz w:val="16"/>
                <w:lang w:val="es-ES" w:eastAsia="es-ES"/>
              </w:rPr>
            </w:pPr>
            <w:r w:rsidRPr="002D66A9">
              <w:rPr>
                <w:i/>
                <w:sz w:val="16"/>
                <w:lang w:val="es-ES" w:eastAsia="es-ES"/>
              </w:rPr>
              <w:t>2009</w:t>
            </w:r>
          </w:p>
        </w:tc>
        <w:tc>
          <w:tcPr>
            <w:tcW w:w="964" w:type="dxa"/>
            <w:tcBorders>
              <w:top w:val="single" w:sz="4" w:space="0" w:color="auto"/>
              <w:bottom w:val="single" w:sz="12" w:space="0" w:color="auto"/>
            </w:tcBorders>
            <w:shd w:val="clear" w:color="auto" w:fill="auto"/>
            <w:tcMar>
              <w:right w:w="0" w:type="dxa"/>
            </w:tcMar>
            <w:vAlign w:val="bottom"/>
          </w:tcPr>
          <w:p w:rsidR="00634512" w:rsidRPr="002D66A9" w:rsidRDefault="00634512" w:rsidP="002D66A9">
            <w:pPr>
              <w:suppressAutoHyphens w:val="0"/>
              <w:spacing w:before="80" w:after="80" w:line="200" w:lineRule="exact"/>
              <w:jc w:val="right"/>
              <w:rPr>
                <w:i/>
                <w:sz w:val="16"/>
                <w:lang w:val="es-ES" w:eastAsia="es-ES"/>
              </w:rPr>
            </w:pPr>
            <w:r w:rsidRPr="002D66A9">
              <w:rPr>
                <w:i/>
                <w:sz w:val="16"/>
                <w:lang w:val="es-ES" w:eastAsia="es-ES"/>
              </w:rPr>
              <w:t>2010</w:t>
            </w:r>
          </w:p>
        </w:tc>
        <w:tc>
          <w:tcPr>
            <w:tcW w:w="965" w:type="dxa"/>
            <w:tcBorders>
              <w:top w:val="single" w:sz="4" w:space="0" w:color="auto"/>
              <w:bottom w:val="single" w:sz="12" w:space="0" w:color="auto"/>
            </w:tcBorders>
            <w:shd w:val="clear" w:color="auto" w:fill="auto"/>
            <w:tcMar>
              <w:right w:w="0" w:type="dxa"/>
            </w:tcMar>
            <w:vAlign w:val="bottom"/>
          </w:tcPr>
          <w:p w:rsidR="00634512" w:rsidRPr="002D66A9" w:rsidRDefault="00634512" w:rsidP="002D66A9">
            <w:pPr>
              <w:suppressAutoHyphens w:val="0"/>
              <w:spacing w:before="80" w:after="80" w:line="200" w:lineRule="exact"/>
              <w:jc w:val="right"/>
              <w:rPr>
                <w:i/>
                <w:sz w:val="16"/>
                <w:lang w:val="es-ES" w:eastAsia="es-ES"/>
              </w:rPr>
            </w:pPr>
            <w:r w:rsidRPr="002D66A9">
              <w:rPr>
                <w:i/>
                <w:sz w:val="16"/>
                <w:lang w:val="es-ES" w:eastAsia="es-ES"/>
              </w:rPr>
              <w:t>Total</w:t>
            </w:r>
          </w:p>
        </w:tc>
      </w:tr>
      <w:tr w:rsidR="00634512" w:rsidRPr="000C0BA2" w:rsidTr="00446368">
        <w:trPr>
          <w:trHeight w:val="240"/>
        </w:trPr>
        <w:tc>
          <w:tcPr>
            <w:tcW w:w="2548" w:type="dxa"/>
            <w:tcBorders>
              <w:top w:val="single" w:sz="12" w:space="0" w:color="auto"/>
            </w:tcBorders>
            <w:shd w:val="clear" w:color="auto" w:fill="auto"/>
          </w:tcPr>
          <w:p w:rsidR="00634512" w:rsidRPr="008F2D6E" w:rsidRDefault="009D6FE4" w:rsidP="008F2D6E">
            <w:pPr>
              <w:suppressAutoHyphens w:val="0"/>
              <w:spacing w:before="40" w:after="40" w:line="220" w:lineRule="exact"/>
              <w:rPr>
                <w:sz w:val="18"/>
                <w:szCs w:val="18"/>
                <w:lang w:val="es-ES" w:eastAsia="es-ES"/>
              </w:rPr>
            </w:pPr>
            <w:r w:rsidRPr="008F2D6E">
              <w:rPr>
                <w:sz w:val="18"/>
                <w:szCs w:val="18"/>
                <w:lang w:val="es-ES" w:eastAsia="es-ES"/>
              </w:rPr>
              <w:t xml:space="preserve">Auprès du </w:t>
            </w:r>
            <w:r w:rsidR="000D4943" w:rsidRPr="008F2D6E">
              <w:rPr>
                <w:sz w:val="18"/>
                <w:szCs w:val="18"/>
                <w:lang w:val="es-ES" w:eastAsia="es-ES"/>
              </w:rPr>
              <w:t>chef de la Direction préfectorale de la police</w:t>
            </w:r>
          </w:p>
        </w:tc>
        <w:tc>
          <w:tcPr>
            <w:tcW w:w="964" w:type="dxa"/>
            <w:tcBorders>
              <w:top w:val="single" w:sz="12"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241</w:t>
            </w:r>
          </w:p>
        </w:tc>
        <w:tc>
          <w:tcPr>
            <w:tcW w:w="964" w:type="dxa"/>
            <w:tcBorders>
              <w:top w:val="single" w:sz="12"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180</w:t>
            </w:r>
          </w:p>
        </w:tc>
        <w:tc>
          <w:tcPr>
            <w:tcW w:w="965" w:type="dxa"/>
            <w:tcBorders>
              <w:top w:val="single" w:sz="12"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230</w:t>
            </w:r>
          </w:p>
        </w:tc>
        <w:tc>
          <w:tcPr>
            <w:tcW w:w="964" w:type="dxa"/>
            <w:tcBorders>
              <w:top w:val="single" w:sz="12"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279</w:t>
            </w:r>
          </w:p>
        </w:tc>
        <w:tc>
          <w:tcPr>
            <w:tcW w:w="965" w:type="dxa"/>
            <w:tcBorders>
              <w:top w:val="single" w:sz="12"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930</w:t>
            </w:r>
          </w:p>
        </w:tc>
      </w:tr>
      <w:tr w:rsidR="00634512" w:rsidRPr="000C0BA2" w:rsidTr="00446368">
        <w:trPr>
          <w:trHeight w:val="240"/>
        </w:trPr>
        <w:tc>
          <w:tcPr>
            <w:tcW w:w="2548" w:type="dxa"/>
            <w:shd w:val="clear" w:color="auto" w:fill="auto"/>
          </w:tcPr>
          <w:p w:rsidR="00634512" w:rsidRPr="008F2D6E" w:rsidRDefault="009D6FE4" w:rsidP="008F2D6E">
            <w:pPr>
              <w:suppressAutoHyphens w:val="0"/>
              <w:spacing w:before="40" w:after="40" w:line="220" w:lineRule="exact"/>
              <w:rPr>
                <w:sz w:val="18"/>
                <w:szCs w:val="18"/>
                <w:lang w:val="es-ES" w:eastAsia="es-ES"/>
              </w:rPr>
            </w:pPr>
            <w:r w:rsidRPr="008F2D6E">
              <w:rPr>
                <w:sz w:val="18"/>
                <w:szCs w:val="18"/>
                <w:lang w:val="es-ES" w:eastAsia="es-ES"/>
              </w:rPr>
              <w:t>Auprès d’un inspecteur</w:t>
            </w:r>
          </w:p>
        </w:tc>
        <w:tc>
          <w:tcPr>
            <w:tcW w:w="964" w:type="dxa"/>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73</w:t>
            </w:r>
          </w:p>
        </w:tc>
        <w:tc>
          <w:tcPr>
            <w:tcW w:w="964" w:type="dxa"/>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49</w:t>
            </w:r>
          </w:p>
        </w:tc>
        <w:tc>
          <w:tcPr>
            <w:tcW w:w="965" w:type="dxa"/>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83</w:t>
            </w:r>
          </w:p>
        </w:tc>
        <w:tc>
          <w:tcPr>
            <w:tcW w:w="964" w:type="dxa"/>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53</w:t>
            </w:r>
          </w:p>
        </w:tc>
        <w:tc>
          <w:tcPr>
            <w:tcW w:w="965" w:type="dxa"/>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258</w:t>
            </w:r>
          </w:p>
        </w:tc>
      </w:tr>
      <w:tr w:rsidR="00634512" w:rsidRPr="000C0BA2" w:rsidTr="00F56438">
        <w:trPr>
          <w:trHeight w:val="240"/>
        </w:trPr>
        <w:tc>
          <w:tcPr>
            <w:tcW w:w="2548" w:type="dxa"/>
            <w:tcBorders>
              <w:bottom w:val="single" w:sz="4" w:space="0" w:color="auto"/>
            </w:tcBorders>
            <w:shd w:val="clear" w:color="auto" w:fill="auto"/>
          </w:tcPr>
          <w:p w:rsidR="00634512" w:rsidRPr="008F2D6E" w:rsidRDefault="009D6FE4" w:rsidP="008F2D6E">
            <w:pPr>
              <w:suppressAutoHyphens w:val="0"/>
              <w:spacing w:before="40" w:after="40" w:line="220" w:lineRule="exact"/>
              <w:rPr>
                <w:sz w:val="18"/>
                <w:szCs w:val="18"/>
                <w:lang w:val="es-ES" w:eastAsia="es-ES"/>
              </w:rPr>
            </w:pPr>
            <w:r w:rsidRPr="008F2D6E">
              <w:rPr>
                <w:sz w:val="18"/>
                <w:szCs w:val="18"/>
                <w:lang w:val="es-ES" w:eastAsia="es-ES"/>
              </w:rPr>
              <w:t>Auprès du directeur des services de détention</w:t>
            </w:r>
          </w:p>
        </w:tc>
        <w:tc>
          <w:tcPr>
            <w:tcW w:w="964" w:type="dxa"/>
            <w:tcBorders>
              <w:bottom w:val="single" w:sz="4"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272</w:t>
            </w:r>
          </w:p>
        </w:tc>
        <w:tc>
          <w:tcPr>
            <w:tcW w:w="964" w:type="dxa"/>
            <w:tcBorders>
              <w:bottom w:val="single" w:sz="4"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242</w:t>
            </w:r>
          </w:p>
        </w:tc>
        <w:tc>
          <w:tcPr>
            <w:tcW w:w="965" w:type="dxa"/>
            <w:tcBorders>
              <w:bottom w:val="single" w:sz="4"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223</w:t>
            </w:r>
          </w:p>
        </w:tc>
        <w:tc>
          <w:tcPr>
            <w:tcW w:w="964" w:type="dxa"/>
            <w:tcBorders>
              <w:bottom w:val="single" w:sz="4" w:space="0" w:color="auto"/>
            </w:tcBorders>
            <w:shd w:val="clear" w:color="auto" w:fill="auto"/>
            <w:tcMar>
              <w:right w:w="0" w:type="dxa"/>
            </w:tcMar>
          </w:tcPr>
          <w:p w:rsidR="00634512" w:rsidRPr="008F2D6E" w:rsidRDefault="00634512" w:rsidP="008F2D6E">
            <w:pPr>
              <w:suppressAutoHyphens w:val="0"/>
              <w:spacing w:before="40" w:after="40" w:line="220" w:lineRule="exact"/>
              <w:jc w:val="right"/>
              <w:rPr>
                <w:sz w:val="18"/>
                <w:szCs w:val="18"/>
                <w:lang w:val="es-ES" w:eastAsia="es-ES"/>
              </w:rPr>
            </w:pPr>
            <w:r w:rsidRPr="008F2D6E">
              <w:rPr>
                <w:sz w:val="18"/>
                <w:szCs w:val="18"/>
                <w:lang w:val="es-ES" w:eastAsia="es-ES"/>
              </w:rPr>
              <w:t>405</w:t>
            </w:r>
          </w:p>
        </w:tc>
        <w:tc>
          <w:tcPr>
            <w:tcW w:w="965" w:type="dxa"/>
            <w:tcBorders>
              <w:bottom w:val="single" w:sz="4" w:space="0" w:color="auto"/>
            </w:tcBorders>
            <w:shd w:val="clear" w:color="auto" w:fill="auto"/>
            <w:tcMar>
              <w:right w:w="0" w:type="dxa"/>
            </w:tcMar>
          </w:tcPr>
          <w:p w:rsidR="00634512" w:rsidRPr="008F2D6E" w:rsidRDefault="00086CDB" w:rsidP="008F2D6E">
            <w:pPr>
              <w:suppressAutoHyphens w:val="0"/>
              <w:spacing w:before="40" w:after="40" w:line="220" w:lineRule="exact"/>
              <w:jc w:val="right"/>
              <w:rPr>
                <w:sz w:val="18"/>
                <w:szCs w:val="18"/>
                <w:lang w:val="es-ES" w:eastAsia="es-ES"/>
              </w:rPr>
            </w:pPr>
            <w:r>
              <w:rPr>
                <w:sz w:val="18"/>
                <w:szCs w:val="18"/>
                <w:lang w:val="es-ES" w:eastAsia="es-ES"/>
              </w:rPr>
              <w:t>1 </w:t>
            </w:r>
            <w:r w:rsidR="00634512" w:rsidRPr="008F2D6E">
              <w:rPr>
                <w:sz w:val="18"/>
                <w:szCs w:val="18"/>
                <w:lang w:val="es-ES" w:eastAsia="es-ES"/>
              </w:rPr>
              <w:t>142</w:t>
            </w:r>
          </w:p>
        </w:tc>
      </w:tr>
      <w:tr w:rsidR="00634512" w:rsidRPr="000C0BA2" w:rsidTr="00F56438">
        <w:trPr>
          <w:trHeight w:val="240"/>
        </w:trPr>
        <w:tc>
          <w:tcPr>
            <w:tcW w:w="2548" w:type="dxa"/>
            <w:tcBorders>
              <w:top w:val="single" w:sz="4" w:space="0" w:color="auto"/>
              <w:bottom w:val="single" w:sz="12" w:space="0" w:color="auto"/>
            </w:tcBorders>
            <w:shd w:val="clear" w:color="auto" w:fill="auto"/>
          </w:tcPr>
          <w:p w:rsidR="00634512" w:rsidRPr="008F2D6E" w:rsidRDefault="00634512" w:rsidP="008F2D6E">
            <w:pPr>
              <w:suppressAutoHyphens w:val="0"/>
              <w:spacing w:before="80" w:after="80" w:line="220" w:lineRule="exact"/>
              <w:ind w:left="284"/>
              <w:rPr>
                <w:b/>
                <w:sz w:val="18"/>
                <w:szCs w:val="18"/>
                <w:lang w:val="es-ES" w:eastAsia="es-ES"/>
              </w:rPr>
            </w:pPr>
            <w:r w:rsidRPr="008F2D6E">
              <w:rPr>
                <w:b/>
                <w:sz w:val="18"/>
                <w:szCs w:val="18"/>
                <w:lang w:val="es-ES" w:eastAsia="es-ES"/>
              </w:rPr>
              <w:t>Nombre total</w:t>
            </w:r>
          </w:p>
        </w:tc>
        <w:tc>
          <w:tcPr>
            <w:tcW w:w="964" w:type="dxa"/>
            <w:tcBorders>
              <w:top w:val="single" w:sz="4" w:space="0" w:color="auto"/>
              <w:bottom w:val="single" w:sz="12" w:space="0" w:color="auto"/>
            </w:tcBorders>
            <w:shd w:val="clear" w:color="auto" w:fill="auto"/>
            <w:tcMar>
              <w:right w:w="0" w:type="dxa"/>
            </w:tcMar>
          </w:tcPr>
          <w:p w:rsidR="00634512" w:rsidRPr="008F2D6E" w:rsidRDefault="00634512" w:rsidP="008F2D6E">
            <w:pPr>
              <w:suppressAutoHyphens w:val="0"/>
              <w:spacing w:before="80" w:after="80" w:line="220" w:lineRule="exact"/>
              <w:jc w:val="right"/>
              <w:rPr>
                <w:b/>
                <w:sz w:val="18"/>
                <w:szCs w:val="18"/>
                <w:lang w:val="es-ES" w:eastAsia="es-ES"/>
              </w:rPr>
            </w:pPr>
            <w:r w:rsidRPr="008F2D6E">
              <w:rPr>
                <w:b/>
                <w:sz w:val="18"/>
                <w:szCs w:val="18"/>
                <w:lang w:val="es-ES" w:eastAsia="es-ES"/>
              </w:rPr>
              <w:t>586</w:t>
            </w:r>
          </w:p>
        </w:tc>
        <w:tc>
          <w:tcPr>
            <w:tcW w:w="964" w:type="dxa"/>
            <w:tcBorders>
              <w:top w:val="single" w:sz="4" w:space="0" w:color="auto"/>
              <w:bottom w:val="single" w:sz="12" w:space="0" w:color="auto"/>
            </w:tcBorders>
            <w:shd w:val="clear" w:color="auto" w:fill="auto"/>
            <w:tcMar>
              <w:right w:w="0" w:type="dxa"/>
            </w:tcMar>
          </w:tcPr>
          <w:p w:rsidR="00634512" w:rsidRPr="008F2D6E" w:rsidRDefault="00634512" w:rsidP="008F2D6E">
            <w:pPr>
              <w:suppressAutoHyphens w:val="0"/>
              <w:spacing w:before="80" w:after="80" w:line="220" w:lineRule="exact"/>
              <w:jc w:val="right"/>
              <w:rPr>
                <w:b/>
                <w:sz w:val="18"/>
                <w:szCs w:val="18"/>
                <w:lang w:val="es-ES" w:eastAsia="es-ES"/>
              </w:rPr>
            </w:pPr>
            <w:r w:rsidRPr="008F2D6E">
              <w:rPr>
                <w:b/>
                <w:sz w:val="18"/>
                <w:szCs w:val="18"/>
                <w:lang w:val="es-ES" w:eastAsia="es-ES"/>
              </w:rPr>
              <w:t>471</w:t>
            </w:r>
          </w:p>
        </w:tc>
        <w:tc>
          <w:tcPr>
            <w:tcW w:w="965" w:type="dxa"/>
            <w:tcBorders>
              <w:top w:val="single" w:sz="4" w:space="0" w:color="auto"/>
              <w:bottom w:val="single" w:sz="12" w:space="0" w:color="auto"/>
            </w:tcBorders>
            <w:shd w:val="clear" w:color="auto" w:fill="auto"/>
            <w:tcMar>
              <w:right w:w="0" w:type="dxa"/>
            </w:tcMar>
          </w:tcPr>
          <w:p w:rsidR="00634512" w:rsidRPr="008F2D6E" w:rsidRDefault="00634512" w:rsidP="008F2D6E">
            <w:pPr>
              <w:suppressAutoHyphens w:val="0"/>
              <w:spacing w:before="80" w:after="80" w:line="220" w:lineRule="exact"/>
              <w:jc w:val="right"/>
              <w:rPr>
                <w:b/>
                <w:sz w:val="18"/>
                <w:szCs w:val="18"/>
                <w:lang w:val="es-ES" w:eastAsia="es-ES"/>
              </w:rPr>
            </w:pPr>
            <w:r w:rsidRPr="008F2D6E">
              <w:rPr>
                <w:b/>
                <w:sz w:val="18"/>
                <w:szCs w:val="18"/>
                <w:lang w:val="es-ES" w:eastAsia="es-ES"/>
              </w:rPr>
              <w:t>536</w:t>
            </w:r>
          </w:p>
        </w:tc>
        <w:tc>
          <w:tcPr>
            <w:tcW w:w="964" w:type="dxa"/>
            <w:tcBorders>
              <w:top w:val="single" w:sz="4" w:space="0" w:color="auto"/>
              <w:bottom w:val="single" w:sz="12" w:space="0" w:color="auto"/>
            </w:tcBorders>
            <w:shd w:val="clear" w:color="auto" w:fill="auto"/>
            <w:tcMar>
              <w:right w:w="0" w:type="dxa"/>
            </w:tcMar>
          </w:tcPr>
          <w:p w:rsidR="00634512" w:rsidRPr="008F2D6E" w:rsidRDefault="00634512" w:rsidP="008F2D6E">
            <w:pPr>
              <w:suppressAutoHyphens w:val="0"/>
              <w:spacing w:before="80" w:after="80" w:line="220" w:lineRule="exact"/>
              <w:jc w:val="right"/>
              <w:rPr>
                <w:b/>
                <w:sz w:val="18"/>
                <w:szCs w:val="18"/>
                <w:lang w:val="es-ES" w:eastAsia="es-ES"/>
              </w:rPr>
            </w:pPr>
            <w:r w:rsidRPr="008F2D6E">
              <w:rPr>
                <w:b/>
                <w:sz w:val="18"/>
                <w:szCs w:val="18"/>
                <w:lang w:val="es-ES" w:eastAsia="es-ES"/>
              </w:rPr>
              <w:t>737</w:t>
            </w:r>
          </w:p>
        </w:tc>
        <w:tc>
          <w:tcPr>
            <w:tcW w:w="965" w:type="dxa"/>
            <w:tcBorders>
              <w:top w:val="single" w:sz="4" w:space="0" w:color="auto"/>
              <w:bottom w:val="single" w:sz="12" w:space="0" w:color="auto"/>
            </w:tcBorders>
            <w:shd w:val="clear" w:color="auto" w:fill="auto"/>
            <w:tcMar>
              <w:right w:w="0" w:type="dxa"/>
            </w:tcMar>
          </w:tcPr>
          <w:p w:rsidR="00634512" w:rsidRPr="008F2D6E" w:rsidRDefault="00F56438" w:rsidP="008F2D6E">
            <w:pPr>
              <w:suppressAutoHyphens w:val="0"/>
              <w:spacing w:before="80" w:after="80" w:line="220" w:lineRule="exact"/>
              <w:jc w:val="right"/>
              <w:rPr>
                <w:b/>
                <w:sz w:val="18"/>
                <w:szCs w:val="18"/>
                <w:lang w:val="es-ES" w:eastAsia="es-ES"/>
              </w:rPr>
            </w:pPr>
            <w:r>
              <w:rPr>
                <w:b/>
                <w:sz w:val="18"/>
                <w:szCs w:val="18"/>
                <w:lang w:val="es-ES" w:eastAsia="es-ES"/>
              </w:rPr>
              <w:t xml:space="preserve">2 </w:t>
            </w:r>
            <w:r w:rsidR="00634512" w:rsidRPr="008F2D6E">
              <w:rPr>
                <w:b/>
                <w:sz w:val="18"/>
                <w:szCs w:val="18"/>
                <w:lang w:val="es-ES" w:eastAsia="es-ES"/>
              </w:rPr>
              <w:t>330</w:t>
            </w:r>
          </w:p>
        </w:tc>
      </w:tr>
    </w:tbl>
    <w:p w:rsidR="009D6FE4" w:rsidRPr="000C0BA2" w:rsidRDefault="002D66A9" w:rsidP="002D66A9">
      <w:pPr>
        <w:pStyle w:val="SingleTxtG"/>
        <w:spacing w:before="120" w:after="240" w:line="220" w:lineRule="atLeast"/>
        <w:ind w:firstLine="170"/>
        <w:jc w:val="left"/>
        <w:rPr>
          <w:rFonts w:ascii="MS Gothic" w:eastAsia="MS Gothic"/>
          <w:sz w:val="18"/>
          <w:szCs w:val="18"/>
          <w:lang w:val="fr-FR"/>
        </w:rPr>
      </w:pPr>
      <w:r w:rsidRPr="002845F7">
        <w:rPr>
          <w:lang w:val="fr-FR"/>
        </w:rPr>
        <w:t>*</w:t>
      </w:r>
      <w:r>
        <w:rPr>
          <w:sz w:val="18"/>
          <w:szCs w:val="18"/>
          <w:lang w:val="fr-FR"/>
        </w:rPr>
        <w:t xml:space="preserve">  </w:t>
      </w:r>
      <w:r w:rsidR="000D4943" w:rsidRPr="000C0BA2">
        <w:rPr>
          <w:noProof/>
          <w:sz w:val="18"/>
          <w:szCs w:val="18"/>
          <w:lang w:val="fr-FR"/>
        </w:rPr>
        <w:t>Les chiffres correspondent au nombre de cas pour la période comprise entre juin et mai de l’année considérée</w:t>
      </w:r>
      <w:r w:rsidR="009D6FE4" w:rsidRPr="000C0BA2">
        <w:rPr>
          <w:noProof/>
          <w:sz w:val="18"/>
          <w:szCs w:val="18"/>
          <w:lang w:val="fr-FR"/>
        </w:rPr>
        <w:t>.</w:t>
      </w:r>
    </w:p>
    <w:p w:rsidR="00634512" w:rsidRPr="000C0BA2" w:rsidRDefault="00634512" w:rsidP="00634512">
      <w:pPr>
        <w:pStyle w:val="SingleTxtG"/>
        <w:rPr>
          <w:rFonts w:eastAsia="MS Gothic"/>
          <w:lang w:val="fr-FR"/>
        </w:rPr>
      </w:pPr>
      <w:r w:rsidRPr="000C0BA2">
        <w:rPr>
          <w:rFonts w:eastAsia="MS Gothic"/>
          <w:lang w:val="fr-FR"/>
        </w:rPr>
        <w:t>226.</w:t>
      </w:r>
      <w:r w:rsidRPr="000C0BA2">
        <w:rPr>
          <w:rFonts w:eastAsia="MS Gothic"/>
          <w:lang w:val="fr-FR"/>
        </w:rPr>
        <w:tab/>
      </w:r>
      <w:r w:rsidR="008E3EBC" w:rsidRPr="000C0BA2">
        <w:rPr>
          <w:rFonts w:eastAsia="MS Gothic"/>
          <w:lang w:val="fr-FR"/>
        </w:rPr>
        <w:t>Outre le mécanisme de recours décrit ci-dessus, tout</w:t>
      </w:r>
      <w:r w:rsidR="00EB01B2" w:rsidRPr="000C0BA2">
        <w:rPr>
          <w:rFonts w:eastAsia="MS Gothic"/>
          <w:lang w:val="fr-FR"/>
        </w:rPr>
        <w:t>e personne ou tout</w:t>
      </w:r>
      <w:r w:rsidR="008E3EBC" w:rsidRPr="000C0BA2">
        <w:rPr>
          <w:rFonts w:eastAsia="MS Gothic"/>
          <w:lang w:val="fr-FR"/>
        </w:rPr>
        <w:t xml:space="preserve"> détenu mécontent de la manière dont un agent de police s’est acquitté de ses fonctions peut déposer une plainte à la Commission préfectorale de sécurité publique conformément à la loi relative à la </w:t>
      </w:r>
      <w:r w:rsidR="00A216D6" w:rsidRPr="000C0BA2">
        <w:rPr>
          <w:rFonts w:eastAsia="MS Gothic"/>
          <w:lang w:val="fr-FR"/>
        </w:rPr>
        <w:t>police</w:t>
      </w:r>
      <w:r w:rsidR="008E3EBC" w:rsidRPr="000C0BA2">
        <w:rPr>
          <w:rFonts w:eastAsia="MS Gothic"/>
          <w:lang w:val="fr-FR"/>
        </w:rPr>
        <w:t>. Le nombre de plaintes déposées par des prisonniers et autres personnes concernant le</w:t>
      </w:r>
      <w:r w:rsidR="00591C17" w:rsidRPr="000C0BA2">
        <w:rPr>
          <w:rFonts w:eastAsia="MS Gothic"/>
          <w:lang w:val="fr-FR"/>
        </w:rPr>
        <w:t>s</w:t>
      </w:r>
      <w:r w:rsidR="008E3EBC" w:rsidRPr="000C0BA2">
        <w:rPr>
          <w:rFonts w:eastAsia="MS Gothic"/>
          <w:lang w:val="fr-FR"/>
        </w:rPr>
        <w:t xml:space="preserve"> service</w:t>
      </w:r>
      <w:r w:rsidR="00591C17" w:rsidRPr="000C0BA2">
        <w:rPr>
          <w:rFonts w:eastAsia="MS Gothic"/>
          <w:lang w:val="fr-FR"/>
        </w:rPr>
        <w:t>s</w:t>
      </w:r>
      <w:r w:rsidR="008E3EBC" w:rsidRPr="000C0BA2">
        <w:rPr>
          <w:rFonts w:eastAsia="MS Gothic"/>
          <w:lang w:val="fr-FR"/>
        </w:rPr>
        <w:t xml:space="preserve"> de détention s’</w:t>
      </w:r>
      <w:r w:rsidR="00591C17" w:rsidRPr="000C0BA2">
        <w:rPr>
          <w:rFonts w:eastAsia="MS Gothic"/>
          <w:lang w:val="fr-FR"/>
        </w:rPr>
        <w:t xml:space="preserve">est </w:t>
      </w:r>
      <w:r w:rsidR="008E3EBC" w:rsidRPr="000C0BA2">
        <w:rPr>
          <w:rFonts w:eastAsia="MS Gothic"/>
          <w:lang w:val="fr-FR"/>
        </w:rPr>
        <w:t xml:space="preserve">établi à 14 en 2006, 5 en 2007, 10 en 2008, 18 en 2009 et 17 en 2010 et toutes ont été adéquatement traitées. </w:t>
      </w:r>
    </w:p>
    <w:p w:rsidR="00634512" w:rsidRPr="000C0BA2" w:rsidRDefault="00634512" w:rsidP="00634512">
      <w:pPr>
        <w:pStyle w:val="H23G"/>
        <w:rPr>
          <w:rFonts w:eastAsia="MS Gothic"/>
          <w:lang w:val="fr-FR"/>
        </w:rPr>
      </w:pPr>
      <w:r w:rsidRPr="000C0BA2">
        <w:rPr>
          <w:rFonts w:eastAsia="MS Gothic"/>
          <w:lang w:val="fr-FR"/>
        </w:rPr>
        <w:tab/>
        <w:t>6.</w:t>
      </w:r>
      <w:r w:rsidRPr="000C0BA2">
        <w:rPr>
          <w:rFonts w:eastAsia="MS Gothic"/>
          <w:lang w:val="fr-FR"/>
        </w:rPr>
        <w:tab/>
      </w:r>
      <w:r w:rsidR="008E3EBC" w:rsidRPr="000C0BA2">
        <w:rPr>
          <w:rFonts w:eastAsia="MS Gothic"/>
          <w:lang w:val="fr-FR"/>
        </w:rPr>
        <w:t>Sanction</w:t>
      </w:r>
      <w:r w:rsidR="00F30EAF">
        <w:rPr>
          <w:rFonts w:eastAsia="MS Gothic"/>
          <w:lang w:val="fr-FR"/>
        </w:rPr>
        <w:t>s</w:t>
      </w:r>
      <w:r w:rsidR="008E3EBC" w:rsidRPr="000C0BA2">
        <w:rPr>
          <w:rFonts w:eastAsia="MS Gothic"/>
          <w:lang w:val="fr-FR"/>
        </w:rPr>
        <w:t xml:space="preserve"> disciplinaire</w:t>
      </w:r>
      <w:r w:rsidR="00F30EAF">
        <w:rPr>
          <w:rFonts w:eastAsia="MS Gothic"/>
          <w:lang w:val="fr-FR"/>
        </w:rPr>
        <w:t>s</w:t>
      </w:r>
      <w:r w:rsidR="008E3EBC" w:rsidRPr="000C0BA2">
        <w:rPr>
          <w:rFonts w:eastAsia="MS Gothic"/>
          <w:lang w:val="fr-FR"/>
        </w:rPr>
        <w:t xml:space="preserve"> imposée</w:t>
      </w:r>
      <w:r w:rsidR="00F30EAF">
        <w:rPr>
          <w:rFonts w:eastAsia="MS Gothic"/>
          <w:lang w:val="fr-FR"/>
        </w:rPr>
        <w:t>s</w:t>
      </w:r>
      <w:r w:rsidR="008E3EBC" w:rsidRPr="000C0BA2">
        <w:rPr>
          <w:rFonts w:eastAsia="MS Gothic"/>
          <w:lang w:val="fr-FR"/>
        </w:rPr>
        <w:t xml:space="preserve"> aux agents du </w:t>
      </w:r>
      <w:r w:rsidRPr="000C0BA2">
        <w:rPr>
          <w:lang w:val="fr-FR"/>
        </w:rPr>
        <w:t>personnel pénitentiaire</w:t>
      </w:r>
      <w:r w:rsidRPr="000C0BA2">
        <w:rPr>
          <w:rFonts w:eastAsia="MS Gothic"/>
          <w:lang w:val="fr-FR"/>
        </w:rPr>
        <w:t xml:space="preserve">; </w:t>
      </w:r>
      <w:r w:rsidR="008E3EBC" w:rsidRPr="000C0BA2">
        <w:rPr>
          <w:rFonts w:eastAsia="MS Gothic"/>
          <w:lang w:val="fr-FR"/>
        </w:rPr>
        <w:t>réparation</w:t>
      </w:r>
      <w:r w:rsidR="00F30EAF">
        <w:rPr>
          <w:rFonts w:eastAsia="MS Gothic"/>
          <w:lang w:val="fr-FR"/>
        </w:rPr>
        <w:t>s</w:t>
      </w:r>
      <w:r w:rsidR="008E3EBC" w:rsidRPr="000C0BA2">
        <w:rPr>
          <w:rFonts w:eastAsia="MS Gothic"/>
          <w:lang w:val="fr-FR"/>
        </w:rPr>
        <w:t xml:space="preserve"> accordée</w:t>
      </w:r>
      <w:r w:rsidR="00F30EAF">
        <w:rPr>
          <w:rFonts w:eastAsia="MS Gothic"/>
          <w:lang w:val="fr-FR"/>
        </w:rPr>
        <w:t>s</w:t>
      </w:r>
      <w:r w:rsidR="008E3EBC" w:rsidRPr="000C0BA2">
        <w:rPr>
          <w:rFonts w:eastAsia="MS Gothic"/>
          <w:lang w:val="fr-FR"/>
        </w:rPr>
        <w:t xml:space="preserve"> aux victimes</w:t>
      </w:r>
    </w:p>
    <w:p w:rsidR="00634512" w:rsidRPr="000C0BA2" w:rsidRDefault="00634512" w:rsidP="00634512">
      <w:pPr>
        <w:pStyle w:val="SingleTxtG"/>
        <w:rPr>
          <w:rFonts w:eastAsia="MS Gothic"/>
          <w:lang w:val="fr-FR"/>
        </w:rPr>
      </w:pPr>
      <w:r w:rsidRPr="000C0BA2">
        <w:rPr>
          <w:rFonts w:eastAsia="MS Gothic"/>
          <w:lang w:val="fr-FR"/>
        </w:rPr>
        <w:t>227.</w:t>
      </w:r>
      <w:r w:rsidRPr="000C0BA2">
        <w:rPr>
          <w:rFonts w:eastAsia="MS Gothic"/>
          <w:lang w:val="fr-FR"/>
        </w:rPr>
        <w:tab/>
      </w:r>
      <w:r w:rsidR="008E3EBC" w:rsidRPr="000C0BA2">
        <w:rPr>
          <w:rFonts w:eastAsia="MS Gothic"/>
          <w:lang w:val="fr-FR"/>
        </w:rPr>
        <w:t xml:space="preserve">S’agissant des affaires ayant abouti à un </w:t>
      </w:r>
      <w:r w:rsidR="008E3EBC" w:rsidRPr="000C0BA2">
        <w:rPr>
          <w:lang w:val="fr-FR"/>
        </w:rPr>
        <w:t>jugement définitif et exécutoire</w:t>
      </w:r>
      <w:r w:rsidR="008E3EBC" w:rsidRPr="000C0BA2">
        <w:rPr>
          <w:rFonts w:eastAsia="MS Gothic"/>
          <w:lang w:val="fr-FR"/>
        </w:rPr>
        <w:t xml:space="preserve"> de condamnation pour agression et cruauté mettant en cause les agents du service public</w:t>
      </w:r>
      <w:r w:rsidR="00EB01B2" w:rsidRPr="000C0BA2">
        <w:rPr>
          <w:rFonts w:eastAsia="MS Gothic"/>
          <w:lang w:val="fr-FR"/>
        </w:rPr>
        <w:t xml:space="preserve"> et</w:t>
      </w:r>
      <w:r w:rsidR="008E3EBC" w:rsidRPr="000C0BA2">
        <w:rPr>
          <w:rFonts w:eastAsia="MS Gothic"/>
          <w:lang w:val="fr-FR"/>
        </w:rPr>
        <w:t xml:space="preserve"> d’agression et de cruauté ayant causé la mort ou une blessure pendant la période comprise entre le début de 2006 et juillet 2011, </w:t>
      </w:r>
      <w:r w:rsidR="00EB01B2" w:rsidRPr="000C0BA2">
        <w:rPr>
          <w:rFonts w:eastAsia="MS Gothic"/>
          <w:lang w:val="fr-FR"/>
        </w:rPr>
        <w:t xml:space="preserve">on recense </w:t>
      </w:r>
      <w:r w:rsidR="008E3EBC" w:rsidRPr="000C0BA2">
        <w:rPr>
          <w:rFonts w:eastAsia="MS Gothic"/>
          <w:lang w:val="fr-FR"/>
        </w:rPr>
        <w:t>deux affaires d’agression et de cruauté par des officiers de la force publique (l’une en 2008 et l’autre en 2011, chacun</w:t>
      </w:r>
      <w:r w:rsidR="009A3146" w:rsidRPr="000C0BA2">
        <w:rPr>
          <w:rFonts w:eastAsia="MS Gothic"/>
          <w:lang w:val="fr-FR"/>
        </w:rPr>
        <w:t>e</w:t>
      </w:r>
      <w:r w:rsidR="008E3EBC" w:rsidRPr="000C0BA2">
        <w:rPr>
          <w:rFonts w:eastAsia="MS Gothic"/>
          <w:lang w:val="fr-FR"/>
        </w:rPr>
        <w:t xml:space="preserve"> correspondant à une agression contre une femme détenue</w:t>
      </w:r>
      <w:r w:rsidR="009A3146" w:rsidRPr="000C0BA2">
        <w:rPr>
          <w:rFonts w:eastAsia="MS Gothic"/>
          <w:lang w:val="fr-FR"/>
        </w:rPr>
        <w:t>)</w:t>
      </w:r>
      <w:r w:rsidR="00EB01B2" w:rsidRPr="000C0BA2">
        <w:rPr>
          <w:rFonts w:eastAsia="MS Gothic"/>
          <w:lang w:val="fr-FR"/>
        </w:rPr>
        <w:t xml:space="preserve">; dans les deux cas, les agents </w:t>
      </w:r>
      <w:r w:rsidR="00E87F4C" w:rsidRPr="000C0BA2">
        <w:rPr>
          <w:rFonts w:eastAsia="MS Gothic"/>
          <w:lang w:val="fr-FR"/>
        </w:rPr>
        <w:t xml:space="preserve">concernés </w:t>
      </w:r>
      <w:r w:rsidR="00EB01B2" w:rsidRPr="000C0BA2">
        <w:rPr>
          <w:rFonts w:eastAsia="MS Gothic"/>
          <w:lang w:val="fr-FR"/>
        </w:rPr>
        <w:t xml:space="preserve">ont </w:t>
      </w:r>
      <w:r w:rsidR="00E87F4C" w:rsidRPr="000C0BA2">
        <w:rPr>
          <w:rFonts w:eastAsia="MS Gothic"/>
          <w:lang w:val="fr-FR"/>
        </w:rPr>
        <w:t>été suspendus</w:t>
      </w:r>
      <w:r w:rsidR="00B203DE">
        <w:rPr>
          <w:rFonts w:eastAsia="MS Gothic"/>
          <w:lang w:val="fr-FR"/>
        </w:rPr>
        <w:t xml:space="preserve"> de leurs fonctions</w:t>
      </w:r>
      <w:r w:rsidR="009A3146"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228.</w:t>
      </w:r>
      <w:r w:rsidRPr="000C0BA2">
        <w:rPr>
          <w:rFonts w:eastAsia="MS Gothic"/>
          <w:lang w:val="fr-FR"/>
        </w:rPr>
        <w:tab/>
      </w:r>
      <w:r w:rsidR="009A3146" w:rsidRPr="000C0BA2">
        <w:rPr>
          <w:rFonts w:eastAsia="MS Gothic"/>
          <w:lang w:val="fr-FR"/>
        </w:rPr>
        <w:t xml:space="preserve">Les réparations versées aux victimes </w:t>
      </w:r>
      <w:r w:rsidR="00E87F4C" w:rsidRPr="000C0BA2">
        <w:rPr>
          <w:rFonts w:eastAsia="MS Gothic"/>
          <w:lang w:val="fr-FR"/>
        </w:rPr>
        <w:t xml:space="preserve">pendant </w:t>
      </w:r>
      <w:r w:rsidR="009A3146" w:rsidRPr="000C0BA2">
        <w:rPr>
          <w:rFonts w:eastAsia="MS Gothic"/>
          <w:lang w:val="fr-FR"/>
        </w:rPr>
        <w:t xml:space="preserve">la période comprise entre 2006 et 2010 se sont </w:t>
      </w:r>
      <w:r w:rsidR="00E87F4C" w:rsidRPr="000C0BA2">
        <w:rPr>
          <w:rFonts w:eastAsia="MS Gothic"/>
          <w:lang w:val="fr-FR"/>
        </w:rPr>
        <w:t>chiffrées</w:t>
      </w:r>
      <w:r w:rsidR="009A3146" w:rsidRPr="000C0BA2">
        <w:rPr>
          <w:rFonts w:eastAsia="MS Gothic"/>
          <w:lang w:val="fr-FR"/>
        </w:rPr>
        <w:t xml:space="preserve"> à environ </w:t>
      </w:r>
      <w:r w:rsidRPr="000C0BA2">
        <w:rPr>
          <w:rFonts w:eastAsia="MS Gothic"/>
          <w:lang w:val="fr-FR"/>
        </w:rPr>
        <w:t>72</w:t>
      </w:r>
      <w:r w:rsidR="009A3146" w:rsidRPr="000C0BA2">
        <w:rPr>
          <w:rFonts w:eastAsia="MS Gothic"/>
          <w:lang w:val="fr-FR"/>
        </w:rPr>
        <w:t>,55 millions de yens. Il s’agit d</w:t>
      </w:r>
      <w:r w:rsidR="00E87F4C" w:rsidRPr="000C0BA2">
        <w:rPr>
          <w:rFonts w:eastAsia="MS Gothic"/>
          <w:lang w:val="fr-FR"/>
        </w:rPr>
        <w:t>e réparations</w:t>
      </w:r>
      <w:r w:rsidR="009A3146" w:rsidRPr="000C0BA2">
        <w:rPr>
          <w:rFonts w:eastAsia="MS Gothic"/>
          <w:lang w:val="fr-FR"/>
        </w:rPr>
        <w:t xml:space="preserve"> versées à une famille en 2009 à l’issue d’un jugement définitif et exécutoire dans une affaire concernant la mort d’un détenu en 2004 par suite d</w:t>
      </w:r>
      <w:r w:rsidR="006B662C" w:rsidRPr="000C0BA2">
        <w:rPr>
          <w:rFonts w:eastAsia="MS Gothic"/>
          <w:lang w:val="fr-FR"/>
        </w:rPr>
        <w:t>e l</w:t>
      </w:r>
      <w:r w:rsidR="009A3146" w:rsidRPr="000C0BA2">
        <w:rPr>
          <w:rFonts w:eastAsia="MS Gothic"/>
          <w:lang w:val="fr-FR"/>
        </w:rPr>
        <w:t xml:space="preserve">’utilisation d’un </w:t>
      </w:r>
      <w:r w:rsidR="000D1E6A" w:rsidRPr="000C0BA2">
        <w:rPr>
          <w:rFonts w:eastAsia="MS Gothic"/>
          <w:lang w:val="fr-FR"/>
        </w:rPr>
        <w:t>bâillon</w:t>
      </w:r>
      <w:r w:rsidR="00E87F4C" w:rsidRPr="000C0BA2">
        <w:rPr>
          <w:rFonts w:eastAsia="MS Gothic"/>
          <w:lang w:val="fr-FR"/>
        </w:rPr>
        <w:t>.</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11</w:t>
      </w:r>
    </w:p>
    <w:p w:rsidR="00634512" w:rsidRPr="000C0BA2" w:rsidRDefault="00634512" w:rsidP="00634512">
      <w:pPr>
        <w:pStyle w:val="SingleTxtG"/>
        <w:rPr>
          <w:rFonts w:eastAsia="MS Gothic"/>
          <w:lang w:val="fr-FR"/>
        </w:rPr>
      </w:pPr>
      <w:r w:rsidRPr="000C0BA2">
        <w:rPr>
          <w:rFonts w:eastAsia="MS Gothic"/>
          <w:lang w:val="fr-FR"/>
        </w:rPr>
        <w:t>229.</w:t>
      </w:r>
      <w:r w:rsidRPr="000C0BA2">
        <w:rPr>
          <w:rFonts w:eastAsia="MS Gothic"/>
          <w:lang w:val="fr-FR"/>
        </w:rPr>
        <w:tab/>
        <w:t>Voir les rapports</w:t>
      </w:r>
      <w:r w:rsidR="00F30EAF" w:rsidRPr="00F30EAF">
        <w:rPr>
          <w:rFonts w:eastAsia="MS Gothic"/>
          <w:lang w:val="fr-FR"/>
        </w:rPr>
        <w:t xml:space="preserve"> </w:t>
      </w:r>
      <w:r w:rsidR="00F30EAF" w:rsidRPr="000C0BA2">
        <w:rPr>
          <w:rFonts w:eastAsia="MS Gothic"/>
          <w:lang w:val="fr-FR"/>
        </w:rPr>
        <w:t>précédents</w:t>
      </w:r>
      <w:r w:rsidRPr="000C0BA2">
        <w:rPr>
          <w:rFonts w:eastAsia="MS Gothic"/>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12</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t xml:space="preserve">Système </w:t>
      </w:r>
      <w:r w:rsidR="004B35DA" w:rsidRPr="000C0BA2">
        <w:rPr>
          <w:rFonts w:eastAsia="MS Gothic"/>
          <w:lang w:val="fr-FR"/>
        </w:rPr>
        <w:t>de permis de retour a</w:t>
      </w:r>
      <w:r w:rsidRPr="000C0BA2">
        <w:rPr>
          <w:rFonts w:eastAsia="MS Gothic"/>
          <w:lang w:val="fr-FR"/>
        </w:rPr>
        <w:t xml:space="preserve">u Japon prévu dans la </w:t>
      </w:r>
      <w:r w:rsidR="00CA6D75" w:rsidRPr="000C0BA2">
        <w:rPr>
          <w:rFonts w:eastAsia="MS Gothic"/>
          <w:lang w:val="fr-FR"/>
        </w:rPr>
        <w:t>l</w:t>
      </w:r>
      <w:r w:rsidRPr="000C0BA2">
        <w:rPr>
          <w:rFonts w:eastAsia="MS Gothic"/>
          <w:lang w:val="fr-FR"/>
        </w:rPr>
        <w:t>oi sur le contrôle de l’immigration et la reconnaissance du statut de réfugié</w:t>
      </w:r>
    </w:p>
    <w:p w:rsidR="00634512" w:rsidRPr="000C0BA2" w:rsidRDefault="00634512" w:rsidP="00634512">
      <w:pPr>
        <w:pStyle w:val="SingleTxtG"/>
        <w:rPr>
          <w:rFonts w:eastAsia="MS Gothic"/>
          <w:lang w:val="fr-FR"/>
        </w:rPr>
      </w:pPr>
      <w:r w:rsidRPr="000C0BA2">
        <w:rPr>
          <w:rFonts w:eastAsia="MS Gothic"/>
          <w:lang w:val="fr-FR"/>
        </w:rPr>
        <w:t>230.</w:t>
      </w:r>
      <w:r w:rsidRPr="000C0BA2">
        <w:rPr>
          <w:rFonts w:eastAsia="MS Gothic"/>
          <w:lang w:val="fr-FR"/>
        </w:rPr>
        <w:tab/>
      </w:r>
      <w:r w:rsidR="00AB454F" w:rsidRPr="000C0BA2">
        <w:rPr>
          <w:rFonts w:eastAsia="MS Gothic"/>
          <w:lang w:val="fr-FR"/>
        </w:rPr>
        <w:t xml:space="preserve">Quelques dispositions spéciales sont prévues dans la loi spéciale sur l’immigration </w:t>
      </w:r>
      <w:r w:rsidR="00AB454F" w:rsidRPr="000C0BA2">
        <w:rPr>
          <w:rFonts w:eastAsia="SimSun"/>
          <w:lang w:val="fr-FR" w:eastAsia="zh-CN"/>
        </w:rPr>
        <w:t>concernant</w:t>
      </w:r>
      <w:r w:rsidRPr="000C0BA2">
        <w:rPr>
          <w:rFonts w:eastAsia="SimSun"/>
          <w:lang w:val="fr-FR" w:eastAsia="zh-CN"/>
        </w:rPr>
        <w:t xml:space="preserve"> les détenteurs du statut de résident permanent spécial, dans le souci de prendre en considération leurs origines historiques et de stabiliser davantage</w:t>
      </w:r>
      <w:r w:rsidR="00AB454F" w:rsidRPr="000C0BA2">
        <w:rPr>
          <w:rFonts w:eastAsia="SimSun"/>
          <w:lang w:val="fr-FR" w:eastAsia="zh-CN"/>
        </w:rPr>
        <w:t xml:space="preserve"> leur statut juridique au Japon</w:t>
      </w:r>
      <w:r w:rsidRPr="000C0BA2">
        <w:rPr>
          <w:rFonts w:eastAsia="MS Gothic"/>
          <w:lang w:val="fr-FR"/>
        </w:rPr>
        <w:t xml:space="preserve">. </w:t>
      </w:r>
      <w:r w:rsidRPr="000C0BA2">
        <w:rPr>
          <w:rFonts w:eastAsia="SimSun"/>
          <w:lang w:val="fr-FR" w:eastAsia="zh-CN"/>
        </w:rPr>
        <w:t xml:space="preserve">En outre, le paragraphe 2 de l’article 10 de la même loi stipule que le Ministre de la justice doit respecter l’esprit de la </w:t>
      </w:r>
      <w:r w:rsidR="00AB454F" w:rsidRPr="000C0BA2">
        <w:rPr>
          <w:rFonts w:eastAsia="SimSun"/>
          <w:lang w:val="fr-FR" w:eastAsia="zh-CN"/>
        </w:rPr>
        <w:t>l</w:t>
      </w:r>
      <w:r w:rsidRPr="000C0BA2">
        <w:rPr>
          <w:rFonts w:eastAsia="SimSun"/>
          <w:lang w:val="fr-FR" w:eastAsia="zh-CN"/>
        </w:rPr>
        <w:t xml:space="preserve">oi spéciale sur l’immigration, à savoir contribuer à la stabilité de la vie des résidents permanents spéciaux au Japon. </w:t>
      </w:r>
    </w:p>
    <w:p w:rsidR="00634512" w:rsidRPr="000C0BA2" w:rsidRDefault="00634512" w:rsidP="00634512">
      <w:pPr>
        <w:pStyle w:val="SingleTxtG"/>
        <w:rPr>
          <w:rFonts w:eastAsia="MS Gothic"/>
          <w:lang w:val="fr-FR"/>
        </w:rPr>
      </w:pPr>
      <w:r w:rsidRPr="000C0BA2">
        <w:rPr>
          <w:rFonts w:eastAsia="MS Gothic"/>
          <w:lang w:val="fr-FR"/>
        </w:rPr>
        <w:t>231.</w:t>
      </w:r>
      <w:r w:rsidRPr="000C0BA2">
        <w:rPr>
          <w:rFonts w:eastAsia="MS Gothic"/>
          <w:lang w:val="fr-FR"/>
        </w:rPr>
        <w:tab/>
      </w:r>
      <w:r w:rsidR="006B662C" w:rsidRPr="000C0BA2">
        <w:rPr>
          <w:rFonts w:eastAsia="MS Gothic"/>
          <w:lang w:val="fr-FR"/>
        </w:rPr>
        <w:t xml:space="preserve">En vertu de la loi sur le contrôle de l’immigration modifiée en 2009, un nouveau système de gestion des </w:t>
      </w:r>
      <w:r w:rsidR="00CA6D75" w:rsidRPr="000C0BA2">
        <w:rPr>
          <w:rFonts w:eastAsia="MS Gothic"/>
          <w:lang w:val="fr-FR"/>
        </w:rPr>
        <w:t>permis de séjour</w:t>
      </w:r>
      <w:r w:rsidR="006B662C" w:rsidRPr="000C0BA2">
        <w:rPr>
          <w:rFonts w:eastAsia="MS Gothic"/>
          <w:lang w:val="fr-FR"/>
        </w:rPr>
        <w:t xml:space="preserve"> devrait être mis en place en juillet 2012. Pour </w:t>
      </w:r>
      <w:r w:rsidR="00CA6D75" w:rsidRPr="000C0BA2">
        <w:rPr>
          <w:rFonts w:eastAsia="MS Gothic"/>
          <w:lang w:val="fr-FR"/>
        </w:rPr>
        <w:t>faciliter davantage</w:t>
      </w:r>
      <w:r w:rsidR="006B662C" w:rsidRPr="000C0BA2">
        <w:rPr>
          <w:rFonts w:eastAsia="MS Gothic"/>
          <w:lang w:val="fr-FR"/>
        </w:rPr>
        <w:t xml:space="preserve"> les démarches </w:t>
      </w:r>
      <w:r w:rsidR="002772EF" w:rsidRPr="000C0BA2">
        <w:rPr>
          <w:rFonts w:eastAsia="MS Gothic"/>
          <w:lang w:val="fr-FR"/>
        </w:rPr>
        <w:t>administratives</w:t>
      </w:r>
      <w:r w:rsidR="006B662C" w:rsidRPr="000C0BA2">
        <w:rPr>
          <w:rFonts w:eastAsia="MS Gothic"/>
          <w:lang w:val="fr-FR"/>
        </w:rPr>
        <w:t xml:space="preserve"> des ressortissants étrangers résidant au Japon, un dispositif spécial </w:t>
      </w:r>
      <w:r w:rsidR="004B35DA" w:rsidRPr="000C0BA2">
        <w:rPr>
          <w:rFonts w:eastAsia="MS Gothic"/>
          <w:lang w:val="fr-FR"/>
        </w:rPr>
        <w:t>de permis</w:t>
      </w:r>
      <w:r w:rsidR="006B662C" w:rsidRPr="000C0BA2">
        <w:rPr>
          <w:rFonts w:eastAsia="MS Gothic"/>
          <w:lang w:val="fr-FR"/>
        </w:rPr>
        <w:t xml:space="preserve"> de retour au Japon sera </w:t>
      </w:r>
      <w:r w:rsidR="00CF7488" w:rsidRPr="000C0BA2">
        <w:rPr>
          <w:rFonts w:eastAsia="MS Gothic"/>
          <w:lang w:val="fr-FR"/>
        </w:rPr>
        <w:t>instauré</w:t>
      </w:r>
      <w:r w:rsidR="006B662C" w:rsidRPr="000C0BA2">
        <w:rPr>
          <w:rFonts w:eastAsia="MS Gothic"/>
          <w:lang w:val="fr-FR"/>
        </w:rPr>
        <w:t xml:space="preserve">. Si un ressortissant étranger titulaire d’un passeport et d’une carte de séjour </w:t>
      </w:r>
      <w:r w:rsidR="00AB454F" w:rsidRPr="000C0BA2">
        <w:rPr>
          <w:rFonts w:eastAsia="MS Gothic"/>
          <w:lang w:val="fr-FR"/>
        </w:rPr>
        <w:t>en cours de validité</w:t>
      </w:r>
      <w:r w:rsidR="006B662C" w:rsidRPr="000C0BA2">
        <w:rPr>
          <w:rFonts w:eastAsia="MS Gothic"/>
          <w:lang w:val="fr-FR"/>
        </w:rPr>
        <w:t xml:space="preserve"> (ou d’un</w:t>
      </w:r>
      <w:r w:rsidR="00CA6D75" w:rsidRPr="000C0BA2">
        <w:rPr>
          <w:rFonts w:eastAsia="MS Gothic"/>
          <w:lang w:val="fr-FR"/>
        </w:rPr>
        <w:t>e carte</w:t>
      </w:r>
      <w:r w:rsidR="006B662C" w:rsidRPr="000C0BA2">
        <w:rPr>
          <w:rFonts w:eastAsia="MS Gothic"/>
          <w:lang w:val="fr-FR"/>
        </w:rPr>
        <w:t xml:space="preserve"> de résident permanent spécial dans le cas des résidents permanents spéciaux) revient au Japon dans un délai d’un an</w:t>
      </w:r>
      <w:r w:rsidR="009236EE" w:rsidRPr="000C0BA2">
        <w:rPr>
          <w:rFonts w:eastAsia="MS Gothic"/>
          <w:lang w:val="fr-FR"/>
        </w:rPr>
        <w:t xml:space="preserve"> après son départ</w:t>
      </w:r>
      <w:r w:rsidR="006B662C" w:rsidRPr="000C0BA2">
        <w:rPr>
          <w:rFonts w:eastAsia="MS Gothic"/>
          <w:lang w:val="fr-FR"/>
        </w:rPr>
        <w:t xml:space="preserve"> (deux ans </w:t>
      </w:r>
      <w:r w:rsidR="0099048E" w:rsidRPr="000C0BA2">
        <w:rPr>
          <w:rFonts w:eastAsia="MS Gothic"/>
          <w:lang w:val="fr-FR"/>
        </w:rPr>
        <w:t>pour les</w:t>
      </w:r>
      <w:r w:rsidR="006B662C" w:rsidRPr="000C0BA2">
        <w:rPr>
          <w:rFonts w:eastAsia="MS Gothic"/>
          <w:lang w:val="fr-FR"/>
        </w:rPr>
        <w:t xml:space="preserve"> résident</w:t>
      </w:r>
      <w:r w:rsidR="0099048E" w:rsidRPr="000C0BA2">
        <w:rPr>
          <w:rFonts w:eastAsia="MS Gothic"/>
          <w:lang w:val="fr-FR"/>
        </w:rPr>
        <w:t>s</w:t>
      </w:r>
      <w:r w:rsidR="006B662C" w:rsidRPr="000C0BA2">
        <w:rPr>
          <w:rFonts w:eastAsia="MS Gothic"/>
          <w:lang w:val="fr-FR"/>
        </w:rPr>
        <w:t xml:space="preserve"> permanent</w:t>
      </w:r>
      <w:r w:rsidR="0099048E" w:rsidRPr="000C0BA2">
        <w:rPr>
          <w:rFonts w:eastAsia="MS Gothic"/>
          <w:lang w:val="fr-FR"/>
        </w:rPr>
        <w:t>s</w:t>
      </w:r>
      <w:r w:rsidR="006B662C" w:rsidRPr="000C0BA2">
        <w:rPr>
          <w:rFonts w:eastAsia="MS Gothic"/>
          <w:lang w:val="fr-FR"/>
        </w:rPr>
        <w:t xml:space="preserve"> spécia</w:t>
      </w:r>
      <w:r w:rsidR="0099048E" w:rsidRPr="000C0BA2">
        <w:rPr>
          <w:rFonts w:eastAsia="MS Gothic"/>
          <w:lang w:val="fr-FR"/>
        </w:rPr>
        <w:t>ux</w:t>
      </w:r>
      <w:r w:rsidR="006B662C" w:rsidRPr="000C0BA2">
        <w:rPr>
          <w:rFonts w:eastAsia="MS Gothic"/>
          <w:lang w:val="fr-FR"/>
        </w:rPr>
        <w:t>), aucun</w:t>
      </w:r>
      <w:r w:rsidR="004B35DA" w:rsidRPr="000C0BA2">
        <w:rPr>
          <w:rFonts w:eastAsia="MS Gothic"/>
          <w:lang w:val="fr-FR"/>
        </w:rPr>
        <w:t xml:space="preserve"> permis de</w:t>
      </w:r>
      <w:r w:rsidR="006B662C" w:rsidRPr="000C0BA2">
        <w:rPr>
          <w:rFonts w:eastAsia="MS Gothic"/>
          <w:lang w:val="fr-FR"/>
        </w:rPr>
        <w:t xml:space="preserve"> de retour au Japon ne sera en principe exigé. </w:t>
      </w:r>
    </w:p>
    <w:p w:rsidR="00634512" w:rsidRPr="000C0BA2" w:rsidRDefault="002772EF" w:rsidP="00634512">
      <w:pPr>
        <w:pStyle w:val="SingleTxtG"/>
        <w:rPr>
          <w:rFonts w:eastAsia="MS Gothic"/>
          <w:lang w:val="fr-FR"/>
        </w:rPr>
      </w:pPr>
      <w:r w:rsidRPr="000C0BA2">
        <w:rPr>
          <w:rFonts w:eastAsia="MS Gothic"/>
          <w:lang w:val="fr-FR"/>
        </w:rPr>
        <w:t>232.</w:t>
      </w:r>
      <w:r w:rsidRPr="000C0BA2">
        <w:rPr>
          <w:rFonts w:eastAsia="MS Gothic"/>
          <w:lang w:val="fr-FR"/>
        </w:rPr>
        <w:tab/>
        <w:t xml:space="preserve">En vertu du </w:t>
      </w:r>
      <w:r w:rsidR="001F24C6">
        <w:rPr>
          <w:rFonts w:eastAsia="MS Gothic"/>
          <w:lang w:val="fr-FR"/>
        </w:rPr>
        <w:t>futur</w:t>
      </w:r>
      <w:r w:rsidR="00CF7488" w:rsidRPr="000C0BA2">
        <w:rPr>
          <w:rFonts w:eastAsia="MS Gothic"/>
          <w:lang w:val="fr-FR"/>
        </w:rPr>
        <w:t xml:space="preserve"> </w:t>
      </w:r>
      <w:r w:rsidRPr="000C0BA2">
        <w:rPr>
          <w:rFonts w:eastAsia="MS Gothic"/>
          <w:lang w:val="fr-FR"/>
        </w:rPr>
        <w:t xml:space="preserve">système de gestion des permis de séjour, </w:t>
      </w:r>
      <w:r w:rsidR="00CF7488" w:rsidRPr="000C0BA2">
        <w:rPr>
          <w:rFonts w:eastAsia="MS Gothic"/>
          <w:lang w:val="fr-FR"/>
        </w:rPr>
        <w:t>la période de validité maximale du permis de retour passera de trois à cinq an</w:t>
      </w:r>
      <w:r w:rsidR="002A238F" w:rsidRPr="000C0BA2">
        <w:rPr>
          <w:rFonts w:eastAsia="MS Gothic"/>
          <w:lang w:val="fr-FR"/>
        </w:rPr>
        <w:t>s</w:t>
      </w:r>
      <w:r w:rsidR="00C60C02" w:rsidRPr="000C0BA2">
        <w:rPr>
          <w:rFonts w:eastAsia="MS Gothic"/>
          <w:lang w:val="fr-FR"/>
        </w:rPr>
        <w:t xml:space="preserve"> pour les ressortissants étrangers munis de ce permis</w:t>
      </w:r>
      <w:r w:rsidR="004B35DA" w:rsidRPr="000C0BA2">
        <w:rPr>
          <w:rFonts w:eastAsia="MS Gothic"/>
          <w:lang w:val="fr-FR"/>
        </w:rPr>
        <w:t xml:space="preserve"> </w:t>
      </w:r>
      <w:r w:rsidRPr="000C0BA2">
        <w:rPr>
          <w:rFonts w:eastAsia="MS Gothic"/>
          <w:lang w:val="fr-FR"/>
        </w:rPr>
        <w:t>(</w:t>
      </w:r>
      <w:r w:rsidR="00CF7488" w:rsidRPr="000C0BA2">
        <w:rPr>
          <w:rFonts w:eastAsia="MS Gothic"/>
          <w:lang w:val="fr-FR"/>
        </w:rPr>
        <w:t>et</w:t>
      </w:r>
      <w:r w:rsidRPr="000C0BA2">
        <w:rPr>
          <w:rFonts w:eastAsia="MS Gothic"/>
          <w:lang w:val="fr-FR"/>
        </w:rPr>
        <w:t xml:space="preserve"> de quatre à six ans dans le cas </w:t>
      </w:r>
      <w:r w:rsidR="00CF7488" w:rsidRPr="000C0BA2">
        <w:rPr>
          <w:rFonts w:eastAsia="MS Gothic"/>
          <w:lang w:val="fr-FR"/>
        </w:rPr>
        <w:t>des</w:t>
      </w:r>
      <w:r w:rsidRPr="000C0BA2">
        <w:rPr>
          <w:rFonts w:eastAsia="MS Gothic"/>
          <w:lang w:val="fr-FR"/>
        </w:rPr>
        <w:t xml:space="preserve"> résident</w:t>
      </w:r>
      <w:r w:rsidR="00CF7488" w:rsidRPr="000C0BA2">
        <w:rPr>
          <w:rFonts w:eastAsia="MS Gothic"/>
          <w:lang w:val="fr-FR"/>
        </w:rPr>
        <w:t>s</w:t>
      </w:r>
      <w:r w:rsidRPr="000C0BA2">
        <w:rPr>
          <w:rFonts w:eastAsia="MS Gothic"/>
          <w:lang w:val="fr-FR"/>
        </w:rPr>
        <w:t xml:space="preserve"> permanent</w:t>
      </w:r>
      <w:r w:rsidR="00CF7488" w:rsidRPr="000C0BA2">
        <w:rPr>
          <w:rFonts w:eastAsia="MS Gothic"/>
          <w:lang w:val="fr-FR"/>
        </w:rPr>
        <w:t>s</w:t>
      </w:r>
      <w:r w:rsidRPr="000C0BA2">
        <w:rPr>
          <w:rFonts w:eastAsia="MS Gothic"/>
          <w:lang w:val="fr-FR"/>
        </w:rPr>
        <w:t xml:space="preserve"> spécia</w:t>
      </w:r>
      <w:r w:rsidR="00CF7488" w:rsidRPr="000C0BA2">
        <w:rPr>
          <w:rFonts w:eastAsia="MS Gothic"/>
          <w:lang w:val="fr-FR"/>
        </w:rPr>
        <w:t>ux</w:t>
      </w:r>
      <w:r w:rsidRPr="000C0BA2">
        <w:rPr>
          <w:rFonts w:eastAsia="MS Gothic"/>
          <w:lang w:val="fr-FR"/>
        </w:rPr>
        <w:t xml:space="preserve">).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t>Politiques du Japon concernant les réfugiés</w:t>
      </w:r>
    </w:p>
    <w:p w:rsidR="00634512" w:rsidRPr="000C0BA2" w:rsidRDefault="00634512" w:rsidP="00634512">
      <w:pPr>
        <w:pStyle w:val="SingleTxtG"/>
        <w:rPr>
          <w:rFonts w:eastAsia="MS Gothic"/>
          <w:lang w:val="fr-FR"/>
        </w:rPr>
      </w:pPr>
      <w:r w:rsidRPr="000C0BA2">
        <w:rPr>
          <w:rFonts w:eastAsia="MS Gothic"/>
          <w:lang w:val="fr-FR"/>
        </w:rPr>
        <w:t>233.</w:t>
      </w:r>
      <w:r w:rsidRPr="000C0BA2">
        <w:rPr>
          <w:rFonts w:eastAsia="MS Gothic"/>
          <w:lang w:val="fr-FR"/>
        </w:rPr>
        <w:tab/>
      </w:r>
      <w:r w:rsidRPr="000C0BA2">
        <w:rPr>
          <w:rFonts w:eastAsia="SimSun"/>
          <w:lang w:val="fr-FR" w:eastAsia="zh-CN"/>
        </w:rPr>
        <w:t>La loi portant modification de la loi sur le contrôle de l’immigration et la reconnaissance d</w:t>
      </w:r>
      <w:r w:rsidR="00367827" w:rsidRPr="000C0BA2">
        <w:rPr>
          <w:rFonts w:eastAsia="SimSun"/>
          <w:lang w:val="fr-FR" w:eastAsia="zh-CN"/>
        </w:rPr>
        <w:t>u statut de</w:t>
      </w:r>
      <w:r w:rsidRPr="000C0BA2">
        <w:rPr>
          <w:rFonts w:eastAsia="SimSun"/>
          <w:lang w:val="fr-FR" w:eastAsia="zh-CN"/>
        </w:rPr>
        <w:t xml:space="preserve"> réfugié</w:t>
      </w:r>
      <w:r w:rsidRPr="000C0BA2">
        <w:rPr>
          <w:rFonts w:eastAsia="MS Gothic"/>
          <w:lang w:val="fr-FR"/>
        </w:rPr>
        <w:t xml:space="preserve"> est entrée en vigueur le 16 mai 2005, et a permis la </w:t>
      </w:r>
      <w:r w:rsidRPr="000C0BA2">
        <w:rPr>
          <w:rFonts w:eastAsia="SimSun"/>
          <w:lang w:val="fr-FR" w:eastAsia="zh-CN"/>
        </w:rPr>
        <w:t>mise en place d’un système permettant le séjour prov</w:t>
      </w:r>
      <w:r w:rsidRPr="000C0BA2">
        <w:rPr>
          <w:rFonts w:eastAsia="SimSun"/>
          <w:lang w:val="fr-FR" w:eastAsia="zh-CN"/>
        </w:rPr>
        <w:t>i</w:t>
      </w:r>
      <w:r w:rsidRPr="000C0BA2">
        <w:rPr>
          <w:rFonts w:eastAsia="SimSun"/>
          <w:lang w:val="fr-FR" w:eastAsia="zh-CN"/>
        </w:rPr>
        <w:t xml:space="preserve">soire, la stabilisation du statut juridique des étrangers reconnus </w:t>
      </w:r>
      <w:r w:rsidR="00B6359E" w:rsidRPr="000C0BA2">
        <w:rPr>
          <w:rFonts w:eastAsia="SimSun"/>
          <w:lang w:val="fr-FR" w:eastAsia="zh-CN"/>
        </w:rPr>
        <w:t>comme</w:t>
      </w:r>
      <w:r w:rsidRPr="000C0BA2">
        <w:rPr>
          <w:rFonts w:eastAsia="SimSun"/>
          <w:lang w:val="fr-FR" w:eastAsia="zh-CN"/>
        </w:rPr>
        <w:t xml:space="preserve"> réfugiés et un examen du système de recours</w:t>
      </w:r>
      <w:r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234.</w:t>
      </w:r>
      <w:r w:rsidRPr="000C0BA2">
        <w:rPr>
          <w:rFonts w:eastAsia="MS Gothic"/>
          <w:lang w:val="fr-FR"/>
        </w:rPr>
        <w:tab/>
      </w:r>
      <w:r w:rsidR="005D1F5A" w:rsidRPr="000C0BA2">
        <w:rPr>
          <w:rFonts w:eastAsia="MS Gothic"/>
          <w:lang w:val="fr-FR"/>
        </w:rPr>
        <w:t>Les</w:t>
      </w:r>
      <w:r w:rsidR="006B662C" w:rsidRPr="000C0BA2">
        <w:rPr>
          <w:rFonts w:eastAsia="MS Gothic"/>
          <w:lang w:val="fr-FR"/>
        </w:rPr>
        <w:t xml:space="preserve"> ressortissant</w:t>
      </w:r>
      <w:r w:rsidR="00C812FC" w:rsidRPr="000C0BA2">
        <w:rPr>
          <w:rFonts w:eastAsia="MS Gothic"/>
          <w:lang w:val="fr-FR"/>
        </w:rPr>
        <w:t>s</w:t>
      </w:r>
      <w:r w:rsidR="006B662C" w:rsidRPr="000C0BA2">
        <w:rPr>
          <w:rFonts w:eastAsia="MS Gothic"/>
          <w:lang w:val="fr-FR"/>
        </w:rPr>
        <w:t xml:space="preserve"> étranger</w:t>
      </w:r>
      <w:r w:rsidR="00C812FC" w:rsidRPr="000C0BA2">
        <w:rPr>
          <w:rFonts w:eastAsia="MS Gothic"/>
          <w:lang w:val="fr-FR"/>
        </w:rPr>
        <w:t>s</w:t>
      </w:r>
      <w:r w:rsidR="006B662C" w:rsidRPr="000C0BA2">
        <w:rPr>
          <w:rFonts w:eastAsia="MS Gothic"/>
          <w:lang w:val="fr-FR"/>
        </w:rPr>
        <w:t xml:space="preserve"> </w:t>
      </w:r>
      <w:r w:rsidR="003D1A5A" w:rsidRPr="000C0BA2">
        <w:rPr>
          <w:rFonts w:eastAsia="MS Gothic"/>
          <w:lang w:val="fr-FR"/>
        </w:rPr>
        <w:t xml:space="preserve">qui </w:t>
      </w:r>
      <w:r w:rsidR="006B662C" w:rsidRPr="000C0BA2">
        <w:rPr>
          <w:rFonts w:eastAsia="MS Gothic"/>
          <w:lang w:val="fr-FR"/>
        </w:rPr>
        <w:t>ne relève</w:t>
      </w:r>
      <w:r w:rsidR="00C812FC" w:rsidRPr="000C0BA2">
        <w:rPr>
          <w:rFonts w:eastAsia="MS Gothic"/>
          <w:lang w:val="fr-FR"/>
        </w:rPr>
        <w:t>nt</w:t>
      </w:r>
      <w:r w:rsidR="006B662C" w:rsidRPr="000C0BA2">
        <w:rPr>
          <w:rFonts w:eastAsia="MS Gothic"/>
          <w:lang w:val="fr-FR"/>
        </w:rPr>
        <w:t xml:space="preserve"> pas de la catégorie des réfugiés</w:t>
      </w:r>
      <w:r w:rsidR="00A96FF2" w:rsidRPr="000C0BA2">
        <w:rPr>
          <w:rFonts w:eastAsia="MS Gothic"/>
          <w:lang w:val="fr-FR"/>
        </w:rPr>
        <w:t>,</w:t>
      </w:r>
      <w:r w:rsidR="006B662C" w:rsidRPr="000C0BA2">
        <w:rPr>
          <w:rFonts w:eastAsia="MS Gothic"/>
          <w:lang w:val="fr-FR"/>
        </w:rPr>
        <w:t xml:space="preserve"> </w:t>
      </w:r>
      <w:r w:rsidR="005D1F5A" w:rsidRPr="000C0BA2">
        <w:rPr>
          <w:rFonts w:eastAsia="MS Gothic"/>
          <w:lang w:val="fr-FR"/>
        </w:rPr>
        <w:t>au sens de</w:t>
      </w:r>
      <w:r w:rsidR="006B662C" w:rsidRPr="000C0BA2">
        <w:rPr>
          <w:rFonts w:eastAsia="MS Gothic"/>
          <w:lang w:val="fr-FR"/>
        </w:rPr>
        <w:t xml:space="preserve"> la Convention </w:t>
      </w:r>
      <w:r w:rsidR="00B6359E" w:rsidRPr="000C0BA2">
        <w:rPr>
          <w:rFonts w:eastAsia="MS Gothic"/>
          <w:lang w:val="fr-FR"/>
        </w:rPr>
        <w:t>relative au statut des réfugiés</w:t>
      </w:r>
      <w:r w:rsidR="00A96FF2" w:rsidRPr="000C0BA2">
        <w:rPr>
          <w:rFonts w:eastAsia="MS Gothic"/>
          <w:lang w:val="fr-FR"/>
        </w:rPr>
        <w:t>,</w:t>
      </w:r>
      <w:r w:rsidR="006B662C" w:rsidRPr="000C0BA2">
        <w:rPr>
          <w:rFonts w:eastAsia="MS Gothic"/>
          <w:lang w:val="fr-FR"/>
        </w:rPr>
        <w:t xml:space="preserve"> et </w:t>
      </w:r>
      <w:r w:rsidR="00C812FC" w:rsidRPr="000C0BA2">
        <w:rPr>
          <w:rFonts w:eastAsia="MS Gothic"/>
          <w:lang w:val="fr-FR"/>
        </w:rPr>
        <w:t xml:space="preserve">ne sont pas reconnus </w:t>
      </w:r>
      <w:r w:rsidR="005D1F5A" w:rsidRPr="000C0BA2">
        <w:rPr>
          <w:rFonts w:eastAsia="MS Gothic"/>
          <w:lang w:val="fr-FR"/>
        </w:rPr>
        <w:t>comme tels,</w:t>
      </w:r>
      <w:r w:rsidR="00C812FC" w:rsidRPr="000C0BA2">
        <w:rPr>
          <w:rFonts w:eastAsia="MS Gothic"/>
          <w:lang w:val="fr-FR"/>
        </w:rPr>
        <w:t xml:space="preserve"> mais</w:t>
      </w:r>
      <w:r w:rsidR="006B662C" w:rsidRPr="000C0BA2">
        <w:rPr>
          <w:rFonts w:eastAsia="MS Gothic"/>
          <w:lang w:val="fr-FR"/>
        </w:rPr>
        <w:t xml:space="preserve"> </w:t>
      </w:r>
      <w:r w:rsidR="00880497" w:rsidRPr="000C0BA2">
        <w:rPr>
          <w:rFonts w:eastAsia="MS Gothic"/>
          <w:lang w:val="fr-FR"/>
        </w:rPr>
        <w:t>dont le</w:t>
      </w:r>
      <w:r w:rsidR="00A96FF2" w:rsidRPr="000C0BA2">
        <w:rPr>
          <w:rFonts w:eastAsia="MS Gothic"/>
          <w:lang w:val="fr-FR"/>
        </w:rPr>
        <w:t xml:space="preserve"> retour dans</w:t>
      </w:r>
      <w:r w:rsidR="0039210E" w:rsidRPr="000C0BA2">
        <w:rPr>
          <w:rFonts w:eastAsia="MS Gothic"/>
          <w:lang w:val="fr-FR"/>
        </w:rPr>
        <w:t xml:space="preserve"> leur</w:t>
      </w:r>
      <w:r w:rsidR="006B662C" w:rsidRPr="000C0BA2">
        <w:rPr>
          <w:rFonts w:eastAsia="MS Gothic"/>
          <w:lang w:val="fr-FR"/>
        </w:rPr>
        <w:t xml:space="preserve"> pays </w:t>
      </w:r>
      <w:r w:rsidR="00A96FF2" w:rsidRPr="000C0BA2">
        <w:rPr>
          <w:rFonts w:eastAsia="MS Gothic"/>
          <w:lang w:val="fr-FR"/>
        </w:rPr>
        <w:t xml:space="preserve">se révèle difficile </w:t>
      </w:r>
      <w:r w:rsidR="006B662C" w:rsidRPr="000C0BA2">
        <w:rPr>
          <w:rFonts w:eastAsia="MS Gothic"/>
          <w:lang w:val="fr-FR"/>
        </w:rPr>
        <w:t xml:space="preserve">en raison de circonstances particulières </w:t>
      </w:r>
      <w:r w:rsidR="00880497" w:rsidRPr="000C0BA2">
        <w:rPr>
          <w:rFonts w:eastAsia="MS Gothic"/>
          <w:lang w:val="fr-FR"/>
        </w:rPr>
        <w:t xml:space="preserve">propres à </w:t>
      </w:r>
      <w:r w:rsidR="00C812FC" w:rsidRPr="000C0BA2">
        <w:rPr>
          <w:rFonts w:eastAsia="MS Gothic"/>
          <w:lang w:val="fr-FR"/>
        </w:rPr>
        <w:t>leur</w:t>
      </w:r>
      <w:r w:rsidR="00880497" w:rsidRPr="000C0BA2">
        <w:rPr>
          <w:rFonts w:eastAsia="MS Gothic"/>
          <w:lang w:val="fr-FR"/>
        </w:rPr>
        <w:t xml:space="preserve"> pays</w:t>
      </w:r>
      <w:r w:rsidR="006B662C" w:rsidRPr="000C0BA2">
        <w:rPr>
          <w:rFonts w:eastAsia="MS Gothic"/>
          <w:lang w:val="fr-FR"/>
        </w:rPr>
        <w:t xml:space="preserve"> ou pour d’autres raisons</w:t>
      </w:r>
      <w:r w:rsidR="0039210E" w:rsidRPr="000C0BA2">
        <w:rPr>
          <w:rFonts w:eastAsia="MS Gothic"/>
          <w:lang w:val="fr-FR"/>
        </w:rPr>
        <w:t xml:space="preserve">, </w:t>
      </w:r>
      <w:r w:rsidR="00880497" w:rsidRPr="000C0BA2">
        <w:rPr>
          <w:rFonts w:eastAsia="MS Gothic"/>
          <w:lang w:val="fr-FR"/>
        </w:rPr>
        <w:t xml:space="preserve">ou </w:t>
      </w:r>
      <w:r w:rsidR="005D1F5A" w:rsidRPr="000C0BA2">
        <w:rPr>
          <w:rFonts w:eastAsia="MS Gothic"/>
          <w:lang w:val="fr-FR"/>
        </w:rPr>
        <w:t xml:space="preserve">qui </w:t>
      </w:r>
      <w:r w:rsidR="0039210E" w:rsidRPr="000C0BA2">
        <w:rPr>
          <w:rFonts w:eastAsia="MS Gothic"/>
          <w:lang w:val="fr-FR"/>
        </w:rPr>
        <w:t xml:space="preserve">sont aux prises avec une situation particulière </w:t>
      </w:r>
      <w:r w:rsidR="005D1F5A" w:rsidRPr="000C0BA2">
        <w:rPr>
          <w:rFonts w:eastAsia="MS Gothic"/>
          <w:lang w:val="fr-FR"/>
        </w:rPr>
        <w:t>justifiant</w:t>
      </w:r>
      <w:r w:rsidR="0039210E" w:rsidRPr="000C0BA2">
        <w:rPr>
          <w:rFonts w:eastAsia="MS Gothic"/>
          <w:lang w:val="fr-FR"/>
        </w:rPr>
        <w:t xml:space="preserve"> la délivrance d’un permis de séjour spécial au Japon,</w:t>
      </w:r>
      <w:r w:rsidR="006B662C" w:rsidRPr="000C0BA2">
        <w:rPr>
          <w:rFonts w:eastAsia="MS Gothic"/>
          <w:lang w:val="fr-FR"/>
        </w:rPr>
        <w:t xml:space="preserve"> </w:t>
      </w:r>
      <w:r w:rsidR="0039210E" w:rsidRPr="000C0BA2">
        <w:rPr>
          <w:rFonts w:eastAsia="MS Gothic"/>
          <w:lang w:val="fr-FR"/>
        </w:rPr>
        <w:t>peuvent bénéficier de clauses humanitaires et obtenir</w:t>
      </w:r>
      <w:r w:rsidR="005D1F5A" w:rsidRPr="000C0BA2">
        <w:rPr>
          <w:rFonts w:eastAsia="MS Gothic"/>
          <w:lang w:val="fr-FR"/>
        </w:rPr>
        <w:t xml:space="preserve"> un permis de séjour spécial</w:t>
      </w:r>
      <w:r w:rsidR="006B662C" w:rsidRPr="000C0BA2">
        <w:rPr>
          <w:rFonts w:eastAsia="MS Gothic"/>
          <w:lang w:val="fr-FR"/>
        </w:rPr>
        <w:t>. Le nombre de ressortissants étrangers ayant bénéficié d</w:t>
      </w:r>
      <w:r w:rsidR="00990C41" w:rsidRPr="000C0BA2">
        <w:rPr>
          <w:rFonts w:eastAsia="MS Gothic"/>
          <w:lang w:val="fr-FR"/>
        </w:rPr>
        <w:t>’un</w:t>
      </w:r>
      <w:r w:rsidR="006B662C" w:rsidRPr="000C0BA2">
        <w:rPr>
          <w:rFonts w:eastAsia="MS Gothic"/>
          <w:lang w:val="fr-FR"/>
        </w:rPr>
        <w:t xml:space="preserve"> </w:t>
      </w:r>
      <w:r w:rsidR="00990C41" w:rsidRPr="000C0BA2">
        <w:rPr>
          <w:rFonts w:eastAsia="MS Gothic"/>
          <w:lang w:val="fr-FR"/>
        </w:rPr>
        <w:t xml:space="preserve">permis de séjour spécial </w:t>
      </w:r>
      <w:r w:rsidR="006B662C" w:rsidRPr="000C0BA2">
        <w:rPr>
          <w:rFonts w:eastAsia="MS Gothic"/>
          <w:lang w:val="fr-FR"/>
        </w:rPr>
        <w:t xml:space="preserve">grâce à ce dispositif s’est établi à </w:t>
      </w:r>
      <w:r w:rsidRPr="000C0BA2">
        <w:rPr>
          <w:rFonts w:eastAsia="MS Gothic"/>
          <w:lang w:val="fr-FR"/>
        </w:rPr>
        <w:t xml:space="preserve">53 </w:t>
      </w:r>
      <w:r w:rsidR="006B662C" w:rsidRPr="000C0BA2">
        <w:rPr>
          <w:rFonts w:eastAsia="MS Gothic"/>
          <w:lang w:val="fr-FR"/>
        </w:rPr>
        <w:t>e</w:t>
      </w:r>
      <w:r w:rsidRPr="000C0BA2">
        <w:rPr>
          <w:rFonts w:eastAsia="MS Gothic"/>
          <w:lang w:val="fr-FR"/>
        </w:rPr>
        <w:t xml:space="preserve">n 2006, 88 </w:t>
      </w:r>
      <w:r w:rsidR="006B662C" w:rsidRPr="000C0BA2">
        <w:rPr>
          <w:rFonts w:eastAsia="MS Gothic"/>
          <w:lang w:val="fr-FR"/>
        </w:rPr>
        <w:t>e</w:t>
      </w:r>
      <w:r w:rsidRPr="000C0BA2">
        <w:rPr>
          <w:rFonts w:eastAsia="MS Gothic"/>
          <w:lang w:val="fr-FR"/>
        </w:rPr>
        <w:t xml:space="preserve">n 2007, 360 </w:t>
      </w:r>
      <w:r w:rsidR="006B662C" w:rsidRPr="000C0BA2">
        <w:rPr>
          <w:rFonts w:eastAsia="MS Gothic"/>
          <w:lang w:val="fr-FR"/>
        </w:rPr>
        <w:t>e</w:t>
      </w:r>
      <w:r w:rsidRPr="000C0BA2">
        <w:rPr>
          <w:rFonts w:eastAsia="MS Gothic"/>
          <w:lang w:val="fr-FR"/>
        </w:rPr>
        <w:t xml:space="preserve">n 2008, 501 </w:t>
      </w:r>
      <w:r w:rsidR="006B662C" w:rsidRPr="000C0BA2">
        <w:rPr>
          <w:rFonts w:eastAsia="MS Gothic"/>
          <w:lang w:val="fr-FR"/>
        </w:rPr>
        <w:t>e</w:t>
      </w:r>
      <w:r w:rsidRPr="000C0BA2">
        <w:rPr>
          <w:rFonts w:eastAsia="MS Gothic"/>
          <w:lang w:val="fr-FR"/>
        </w:rPr>
        <w:t>n 2009</w:t>
      </w:r>
      <w:r w:rsidR="006B662C" w:rsidRPr="000C0BA2">
        <w:rPr>
          <w:rFonts w:eastAsia="MS Gothic"/>
          <w:lang w:val="fr-FR"/>
        </w:rPr>
        <w:t xml:space="preserve"> et </w:t>
      </w:r>
      <w:r w:rsidRPr="000C0BA2">
        <w:rPr>
          <w:rFonts w:eastAsia="MS Gothic"/>
          <w:lang w:val="fr-FR"/>
        </w:rPr>
        <w:t xml:space="preserve">363 </w:t>
      </w:r>
      <w:r w:rsidR="006B662C" w:rsidRPr="000C0BA2">
        <w:rPr>
          <w:rFonts w:eastAsia="MS Gothic"/>
          <w:lang w:val="fr-FR"/>
        </w:rPr>
        <w:t>e</w:t>
      </w:r>
      <w:r w:rsidRPr="000C0BA2">
        <w:rPr>
          <w:rFonts w:eastAsia="MS Gothic"/>
          <w:lang w:val="fr-FR"/>
        </w:rPr>
        <w:t xml:space="preserve">n 2010. </w:t>
      </w:r>
      <w:r w:rsidR="006B662C" w:rsidRPr="000C0BA2">
        <w:rPr>
          <w:rFonts w:eastAsia="MS Gothic"/>
          <w:lang w:val="fr-FR"/>
        </w:rPr>
        <w:t>E</w:t>
      </w:r>
      <w:r w:rsidRPr="000C0BA2">
        <w:rPr>
          <w:rFonts w:eastAsia="MS Gothic"/>
          <w:lang w:val="fr-FR"/>
        </w:rPr>
        <w:t xml:space="preserve">n 2010, </w:t>
      </w:r>
      <w:r w:rsidR="006B662C" w:rsidRPr="000C0BA2">
        <w:rPr>
          <w:rFonts w:eastAsia="MS Gothic"/>
          <w:lang w:val="fr-FR"/>
        </w:rPr>
        <w:t>le Gouvernement japonais a accordé l’asile à 402 ressortissants étrangers, dont 39 personnes reconnues comme réfugié</w:t>
      </w:r>
      <w:r w:rsidR="004B6E67" w:rsidRPr="000C0BA2">
        <w:rPr>
          <w:rFonts w:eastAsia="MS Gothic"/>
          <w:lang w:val="fr-FR"/>
        </w:rPr>
        <w:t>e</w:t>
      </w:r>
      <w:r w:rsidR="006B662C" w:rsidRPr="000C0BA2">
        <w:rPr>
          <w:rFonts w:eastAsia="MS Gothic"/>
          <w:lang w:val="fr-FR"/>
        </w:rPr>
        <w:t xml:space="preserve">s. Pour le traitement des demandeurs du statut de réfugié, prière de se </w:t>
      </w:r>
      <w:r w:rsidR="00990C41" w:rsidRPr="000C0BA2">
        <w:rPr>
          <w:rFonts w:eastAsia="MS Gothic"/>
          <w:lang w:val="fr-FR"/>
        </w:rPr>
        <w:t>reporter</w:t>
      </w:r>
      <w:r w:rsidR="006B662C" w:rsidRPr="000C0BA2">
        <w:rPr>
          <w:rFonts w:eastAsia="MS Gothic"/>
          <w:lang w:val="fr-FR"/>
        </w:rPr>
        <w:t xml:space="preserve"> aux paragraphes correspondants de l’article 13. </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r>
      <w:r w:rsidRPr="000C0BA2">
        <w:rPr>
          <w:lang w:val="fr-FR"/>
        </w:rPr>
        <w:t>Réfugiés au sens de la Convention relative au statut des réfugiés</w:t>
      </w:r>
    </w:p>
    <w:p w:rsidR="00634512" w:rsidRPr="000C0BA2" w:rsidRDefault="00634512" w:rsidP="00634512">
      <w:pPr>
        <w:pStyle w:val="SingleTxtG"/>
        <w:rPr>
          <w:rFonts w:eastAsia="MS Gothic"/>
          <w:lang w:val="fr-FR"/>
        </w:rPr>
      </w:pPr>
      <w:r w:rsidRPr="000C0BA2">
        <w:rPr>
          <w:rFonts w:eastAsia="MS Gothic"/>
          <w:lang w:val="fr-FR"/>
        </w:rPr>
        <w:t>235.</w:t>
      </w:r>
      <w:r w:rsidRPr="000C0BA2">
        <w:rPr>
          <w:rFonts w:eastAsia="MS Gothic"/>
          <w:lang w:val="fr-FR"/>
        </w:rPr>
        <w:tab/>
      </w:r>
      <w:r w:rsidRPr="000C0BA2">
        <w:rPr>
          <w:rFonts w:eastAsia="SimSun"/>
          <w:lang w:val="fr-FR" w:eastAsia="zh-CN"/>
        </w:rPr>
        <w:t xml:space="preserve">Le Japon a accordé le statut de réfugié à </w:t>
      </w:r>
      <w:r w:rsidRPr="000C0BA2">
        <w:rPr>
          <w:rFonts w:eastAsia="MS Gothic"/>
          <w:lang w:val="fr-FR"/>
        </w:rPr>
        <w:t xml:space="preserve">577 étrangers entre 1982, date de la mise en place du </w:t>
      </w:r>
      <w:r w:rsidRPr="000C0BA2">
        <w:rPr>
          <w:rFonts w:eastAsia="SimSun"/>
          <w:lang w:val="fr-FR" w:eastAsia="zh-CN"/>
        </w:rPr>
        <w:t xml:space="preserve">système de reconnaissance </w:t>
      </w:r>
      <w:r w:rsidR="00990C41" w:rsidRPr="000C0BA2">
        <w:rPr>
          <w:rFonts w:eastAsia="SimSun"/>
          <w:lang w:val="fr-FR" w:eastAsia="zh-CN"/>
        </w:rPr>
        <w:t>du statut de</w:t>
      </w:r>
      <w:r w:rsidRPr="000C0BA2">
        <w:rPr>
          <w:rFonts w:eastAsia="SimSun"/>
          <w:lang w:val="fr-FR" w:eastAsia="zh-CN"/>
        </w:rPr>
        <w:t xml:space="preserve"> réfugié</w:t>
      </w:r>
      <w:r w:rsidRPr="000C0BA2">
        <w:rPr>
          <w:rFonts w:eastAsia="MS Gothic"/>
          <w:lang w:val="fr-FR"/>
        </w:rPr>
        <w:t xml:space="preserve">, et la fin de 2010. </w:t>
      </w:r>
      <w:r w:rsidR="006B662C" w:rsidRPr="000C0BA2">
        <w:rPr>
          <w:rFonts w:eastAsia="SimSun"/>
          <w:lang w:val="fr-FR" w:eastAsia="zh-CN"/>
        </w:rPr>
        <w:t xml:space="preserve">Sur 9 887 </w:t>
      </w:r>
      <w:r w:rsidRPr="000C0BA2">
        <w:rPr>
          <w:rFonts w:eastAsia="SimSun"/>
          <w:lang w:val="fr-FR" w:eastAsia="zh-CN"/>
        </w:rPr>
        <w:t>demandes de ce statut, 887 d</w:t>
      </w:r>
      <w:r w:rsidRPr="000C0BA2">
        <w:rPr>
          <w:rFonts w:eastAsia="SimSun"/>
          <w:lang w:val="fr-FR" w:eastAsia="zh-CN"/>
        </w:rPr>
        <w:t>e</w:t>
      </w:r>
      <w:r w:rsidRPr="000C0BA2">
        <w:rPr>
          <w:rFonts w:eastAsia="SimSun"/>
          <w:lang w:val="fr-FR" w:eastAsia="zh-CN"/>
        </w:rPr>
        <w:t>mandes ont été retirées et 7</w:t>
      </w:r>
      <w:r w:rsidR="004B6E67" w:rsidRPr="000C0BA2">
        <w:rPr>
          <w:rFonts w:eastAsia="SimSun"/>
          <w:lang w:val="fr-FR" w:eastAsia="zh-CN"/>
        </w:rPr>
        <w:t> </w:t>
      </w:r>
      <w:r w:rsidRPr="000C0BA2">
        <w:rPr>
          <w:rFonts w:eastAsia="SimSun"/>
          <w:lang w:val="fr-FR" w:eastAsia="zh-CN"/>
        </w:rPr>
        <w:t>438 rejetées</w:t>
      </w:r>
      <w:r w:rsidRPr="000C0BA2">
        <w:rPr>
          <w:rFonts w:eastAsia="MS Gothic"/>
          <w:lang w:val="fr-FR"/>
        </w:rPr>
        <w:t>.</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r>
      <w:r w:rsidRPr="000C0BA2">
        <w:rPr>
          <w:lang w:val="fr-FR"/>
        </w:rPr>
        <w:t>Réinstallation dans un pays tiers</w:t>
      </w:r>
    </w:p>
    <w:p w:rsidR="00634512" w:rsidRPr="000C0BA2" w:rsidRDefault="00634512" w:rsidP="00634512">
      <w:pPr>
        <w:pStyle w:val="SingleTxtG"/>
        <w:rPr>
          <w:rFonts w:eastAsia="MS Gothic"/>
          <w:lang w:val="fr-FR"/>
        </w:rPr>
      </w:pPr>
      <w:r w:rsidRPr="000C0BA2">
        <w:rPr>
          <w:rFonts w:eastAsia="MS Gothic"/>
          <w:lang w:val="fr-FR"/>
        </w:rPr>
        <w:t>236.</w:t>
      </w:r>
      <w:r w:rsidRPr="000C0BA2">
        <w:rPr>
          <w:rFonts w:eastAsia="MS Gothic"/>
          <w:lang w:val="fr-FR"/>
        </w:rPr>
        <w:tab/>
      </w:r>
      <w:r w:rsidR="006B662C" w:rsidRPr="000C0BA2">
        <w:rPr>
          <w:rFonts w:eastAsia="MS Gothic"/>
          <w:lang w:val="fr-FR"/>
        </w:rPr>
        <w:t xml:space="preserve">Le 16 décembre 2008, le </w:t>
      </w:r>
      <w:r w:rsidR="00E63F26" w:rsidRPr="000C0BA2">
        <w:rPr>
          <w:rFonts w:eastAsia="MS Gothic"/>
          <w:lang w:val="fr-FR"/>
        </w:rPr>
        <w:t xml:space="preserve">Conseil des ministres du </w:t>
      </w:r>
      <w:r w:rsidR="006B662C" w:rsidRPr="000C0BA2">
        <w:rPr>
          <w:rFonts w:eastAsia="MS Gothic"/>
          <w:lang w:val="fr-FR"/>
        </w:rPr>
        <w:t xml:space="preserve">Gouvernement japonais </w:t>
      </w:r>
      <w:r w:rsidR="00E63F26" w:rsidRPr="000C0BA2">
        <w:rPr>
          <w:rFonts w:eastAsia="MS Gothic"/>
          <w:lang w:val="fr-FR"/>
        </w:rPr>
        <w:t xml:space="preserve">a convenu de lancer un projet pilote </w:t>
      </w:r>
      <w:r w:rsidR="00F155B1" w:rsidRPr="000C0BA2">
        <w:rPr>
          <w:rFonts w:eastAsia="MS Gothic"/>
          <w:lang w:val="fr-FR"/>
        </w:rPr>
        <w:t>en vue de l</w:t>
      </w:r>
      <w:r w:rsidR="00E63F26" w:rsidRPr="000C0BA2">
        <w:rPr>
          <w:rFonts w:eastAsia="MS Gothic"/>
          <w:lang w:val="fr-FR"/>
        </w:rPr>
        <w:t xml:space="preserve">’accueil de réfugiés </w:t>
      </w:r>
      <w:r w:rsidR="00726272" w:rsidRPr="000C0BA2">
        <w:rPr>
          <w:rFonts w:eastAsia="MS Gothic"/>
          <w:lang w:val="fr-FR"/>
        </w:rPr>
        <w:t>can</w:t>
      </w:r>
      <w:r w:rsidR="008F793B" w:rsidRPr="000C0BA2">
        <w:rPr>
          <w:rFonts w:eastAsia="MS Gothic"/>
          <w:lang w:val="fr-FR"/>
        </w:rPr>
        <w:t xml:space="preserve">didats à </w:t>
      </w:r>
      <w:r w:rsidR="00726272" w:rsidRPr="000C0BA2">
        <w:rPr>
          <w:rFonts w:eastAsia="MS Gothic"/>
          <w:lang w:val="fr-FR"/>
        </w:rPr>
        <w:t>la</w:t>
      </w:r>
      <w:r w:rsidR="00077AFE">
        <w:rPr>
          <w:rFonts w:eastAsia="MS Gothic"/>
          <w:lang w:val="fr-FR"/>
        </w:rPr>
        <w:t xml:space="preserve"> </w:t>
      </w:r>
      <w:r w:rsidR="006B662C" w:rsidRPr="000C0BA2">
        <w:rPr>
          <w:rFonts w:eastAsia="MS Gothic"/>
          <w:lang w:val="fr-FR"/>
        </w:rPr>
        <w:t>réinstallation d</w:t>
      </w:r>
      <w:r w:rsidR="008F793B" w:rsidRPr="000C0BA2">
        <w:rPr>
          <w:rFonts w:eastAsia="MS Gothic"/>
          <w:lang w:val="fr-FR"/>
        </w:rPr>
        <w:t xml:space="preserve">ans </w:t>
      </w:r>
      <w:r w:rsidR="006B662C" w:rsidRPr="000C0BA2">
        <w:rPr>
          <w:rFonts w:eastAsia="MS Gothic"/>
          <w:lang w:val="fr-FR"/>
        </w:rPr>
        <w:t xml:space="preserve">un pays tiers. </w:t>
      </w:r>
      <w:r w:rsidR="008F793B" w:rsidRPr="000C0BA2">
        <w:rPr>
          <w:rFonts w:eastAsia="MS Gothic"/>
          <w:lang w:val="fr-FR"/>
        </w:rPr>
        <w:t>Le</w:t>
      </w:r>
      <w:r w:rsidR="006B662C" w:rsidRPr="000C0BA2">
        <w:rPr>
          <w:rFonts w:eastAsia="MS Gothic"/>
          <w:lang w:val="fr-FR"/>
        </w:rPr>
        <w:t xml:space="preserve"> Gouvernement</w:t>
      </w:r>
      <w:r w:rsidR="004B6E67" w:rsidRPr="000C0BA2">
        <w:rPr>
          <w:rFonts w:eastAsia="MS Gothic"/>
          <w:lang w:val="fr-FR"/>
        </w:rPr>
        <w:t xml:space="preserve"> a décidé d’a</w:t>
      </w:r>
      <w:r w:rsidR="008F793B" w:rsidRPr="000C0BA2">
        <w:rPr>
          <w:rFonts w:eastAsia="MS Gothic"/>
          <w:lang w:val="fr-FR"/>
        </w:rPr>
        <w:t>ccueilli</w:t>
      </w:r>
      <w:r w:rsidR="00726272" w:rsidRPr="000C0BA2">
        <w:rPr>
          <w:rFonts w:eastAsia="MS Gothic"/>
          <w:lang w:val="fr-FR"/>
        </w:rPr>
        <w:t>r</w:t>
      </w:r>
      <w:r w:rsidR="004B6E67" w:rsidRPr="000C0BA2">
        <w:rPr>
          <w:rFonts w:eastAsia="MS Gothic"/>
          <w:lang w:val="fr-FR"/>
        </w:rPr>
        <w:t xml:space="preserve"> environ 30 </w:t>
      </w:r>
      <w:r w:rsidR="006B662C" w:rsidRPr="000C0BA2">
        <w:rPr>
          <w:rFonts w:eastAsia="MS Gothic"/>
          <w:lang w:val="fr-FR"/>
        </w:rPr>
        <w:t xml:space="preserve">personnes par an pendant trois ans à partir de 2010. À cette fin, </w:t>
      </w:r>
      <w:r w:rsidR="008F793B" w:rsidRPr="000C0BA2">
        <w:rPr>
          <w:rFonts w:eastAsia="MS Gothic"/>
          <w:lang w:val="fr-FR"/>
        </w:rPr>
        <w:t>il</w:t>
      </w:r>
      <w:r w:rsidR="006B662C" w:rsidRPr="000C0BA2">
        <w:rPr>
          <w:rFonts w:eastAsia="MS Gothic"/>
          <w:lang w:val="fr-FR"/>
        </w:rPr>
        <w:t xml:space="preserve"> </w:t>
      </w:r>
      <w:r w:rsidR="00726272" w:rsidRPr="000C0BA2">
        <w:rPr>
          <w:rFonts w:eastAsia="MS Gothic"/>
          <w:lang w:val="fr-FR"/>
        </w:rPr>
        <w:t>se chargera</w:t>
      </w:r>
      <w:r w:rsidR="006B662C" w:rsidRPr="000C0BA2">
        <w:rPr>
          <w:rFonts w:eastAsia="MS Gothic"/>
          <w:lang w:val="fr-FR"/>
        </w:rPr>
        <w:t xml:space="preserve"> des procédures de sélection </w:t>
      </w:r>
      <w:r w:rsidR="008F793B" w:rsidRPr="000C0BA2">
        <w:rPr>
          <w:rFonts w:eastAsia="MS Gothic"/>
          <w:lang w:val="fr-FR"/>
        </w:rPr>
        <w:t>de</w:t>
      </w:r>
      <w:r w:rsidR="00726272" w:rsidRPr="000C0BA2">
        <w:rPr>
          <w:rFonts w:eastAsia="MS Gothic"/>
          <w:lang w:val="fr-FR"/>
        </w:rPr>
        <w:t>s</w:t>
      </w:r>
      <w:r w:rsidR="006B662C" w:rsidRPr="000C0BA2">
        <w:rPr>
          <w:rFonts w:eastAsia="MS Gothic"/>
          <w:lang w:val="fr-FR"/>
        </w:rPr>
        <w:t xml:space="preserve"> réfugiés du Myanmar bénéficiant d’une protection temporaire en </w:t>
      </w:r>
      <w:r w:rsidR="002772EF" w:rsidRPr="000C0BA2">
        <w:rPr>
          <w:rFonts w:eastAsia="MS Gothic"/>
          <w:lang w:val="fr-FR"/>
        </w:rPr>
        <w:t>Thaïlande</w:t>
      </w:r>
      <w:r w:rsidR="006B662C" w:rsidRPr="000C0BA2">
        <w:rPr>
          <w:rFonts w:eastAsia="MS Gothic"/>
          <w:lang w:val="fr-FR"/>
        </w:rPr>
        <w:t xml:space="preserve"> </w:t>
      </w:r>
      <w:r w:rsidR="008F793B" w:rsidRPr="000C0BA2">
        <w:rPr>
          <w:rFonts w:eastAsia="MS Gothic"/>
          <w:lang w:val="fr-FR"/>
        </w:rPr>
        <w:t xml:space="preserve">et </w:t>
      </w:r>
      <w:r w:rsidR="006B662C" w:rsidRPr="000C0BA2">
        <w:rPr>
          <w:rFonts w:eastAsia="MS Gothic"/>
          <w:lang w:val="fr-FR"/>
        </w:rPr>
        <w:t>ayant besoin d’une protecti</w:t>
      </w:r>
      <w:r w:rsidR="004B6E67" w:rsidRPr="000C0BA2">
        <w:rPr>
          <w:rFonts w:eastAsia="MS Gothic"/>
          <w:lang w:val="fr-FR"/>
        </w:rPr>
        <w:t>on internationale selon le Haut-</w:t>
      </w:r>
      <w:r w:rsidR="006B662C" w:rsidRPr="000C0BA2">
        <w:rPr>
          <w:rFonts w:eastAsia="MS Gothic"/>
          <w:lang w:val="fr-FR"/>
        </w:rPr>
        <w:t>Commissaire pour les réfugiés (HCR)</w:t>
      </w:r>
      <w:r w:rsidR="000B1594" w:rsidRPr="000C0BA2">
        <w:rPr>
          <w:rFonts w:eastAsia="MS Gothic"/>
          <w:lang w:val="fr-FR"/>
        </w:rPr>
        <w:t xml:space="preserve">. En 2010, 27 ressortissants du Myanmar ont été autorisés à </w:t>
      </w:r>
      <w:r w:rsidR="00726272" w:rsidRPr="000C0BA2">
        <w:rPr>
          <w:rFonts w:eastAsia="MS Gothic"/>
          <w:lang w:val="fr-FR"/>
        </w:rPr>
        <w:t>se réinstaller</w:t>
      </w:r>
      <w:r w:rsidR="000B1594" w:rsidRPr="000C0BA2">
        <w:rPr>
          <w:rFonts w:eastAsia="MS Gothic"/>
          <w:lang w:val="fr-FR"/>
        </w:rPr>
        <w:t xml:space="preserve"> au Japon.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13</w:t>
      </w:r>
    </w:p>
    <w:p w:rsidR="00634512" w:rsidRPr="000C0BA2" w:rsidRDefault="00634512" w:rsidP="00634512">
      <w:pPr>
        <w:pStyle w:val="SingleTxtG"/>
        <w:rPr>
          <w:rFonts w:eastAsia="MS Gothic"/>
          <w:lang w:val="fr-FR"/>
        </w:rPr>
      </w:pPr>
      <w:r w:rsidRPr="000C0BA2">
        <w:rPr>
          <w:rFonts w:eastAsia="MS Gothic"/>
          <w:lang w:val="fr-FR"/>
        </w:rPr>
        <w:t>237.</w:t>
      </w:r>
      <w:r w:rsidRPr="000C0BA2">
        <w:rPr>
          <w:rFonts w:eastAsia="MS Gothic"/>
          <w:lang w:val="fr-FR"/>
        </w:rPr>
        <w:tab/>
      </w:r>
      <w:r w:rsidR="000B1594" w:rsidRPr="000C0BA2">
        <w:rPr>
          <w:rFonts w:eastAsia="MS Gothic"/>
          <w:lang w:val="fr-FR"/>
        </w:rPr>
        <w:t xml:space="preserve">Un dispositif de recours a été mis en place pour les ressortissants étrangers </w:t>
      </w:r>
      <w:r w:rsidR="00D16590" w:rsidRPr="000C0BA2">
        <w:rPr>
          <w:rFonts w:eastAsia="MS Gothic"/>
          <w:lang w:val="fr-FR"/>
        </w:rPr>
        <w:t>sous le coup d’un arrêté d’</w:t>
      </w:r>
      <w:r w:rsidR="000B1594" w:rsidRPr="000C0BA2">
        <w:rPr>
          <w:rFonts w:eastAsia="MS Gothic"/>
          <w:lang w:val="fr-FR"/>
        </w:rPr>
        <w:t xml:space="preserve">expulsion. </w:t>
      </w:r>
      <w:r w:rsidR="00D61560" w:rsidRPr="000C0BA2">
        <w:rPr>
          <w:rFonts w:eastAsia="MS Gothic"/>
          <w:lang w:val="fr-FR"/>
        </w:rPr>
        <w:t>Les</w:t>
      </w:r>
      <w:r w:rsidR="000B1594" w:rsidRPr="000C0BA2">
        <w:rPr>
          <w:rFonts w:eastAsia="MS Gothic"/>
          <w:lang w:val="fr-FR"/>
        </w:rPr>
        <w:t xml:space="preserve"> étranger</w:t>
      </w:r>
      <w:r w:rsidR="00D61560" w:rsidRPr="000C0BA2">
        <w:rPr>
          <w:rFonts w:eastAsia="MS Gothic"/>
          <w:lang w:val="fr-FR"/>
        </w:rPr>
        <w:t>s qui réunissent</w:t>
      </w:r>
      <w:r w:rsidR="000B1594" w:rsidRPr="000C0BA2">
        <w:rPr>
          <w:rFonts w:eastAsia="MS Gothic"/>
          <w:lang w:val="fr-FR"/>
        </w:rPr>
        <w:t xml:space="preserve"> les critèr</w:t>
      </w:r>
      <w:r w:rsidR="00D61560" w:rsidRPr="000C0BA2">
        <w:rPr>
          <w:rFonts w:eastAsia="MS Gothic"/>
          <w:lang w:val="fr-FR"/>
        </w:rPr>
        <w:t xml:space="preserve">es spécifiés et qui ne disposent pas notamment des ressources nécessaires pour s’attacher les services d’un agent </w:t>
      </w:r>
      <w:r w:rsidR="000B1594" w:rsidRPr="000C0BA2">
        <w:rPr>
          <w:rFonts w:eastAsia="MS Gothic"/>
          <w:lang w:val="fr-FR"/>
        </w:rPr>
        <w:t xml:space="preserve">chargé de le représenter à l’audience, </w:t>
      </w:r>
      <w:r w:rsidR="00D61560" w:rsidRPr="000C0BA2">
        <w:rPr>
          <w:rFonts w:eastAsia="MS Gothic"/>
          <w:lang w:val="fr-FR"/>
        </w:rPr>
        <w:t>peuvent</w:t>
      </w:r>
      <w:r w:rsidR="000B1594" w:rsidRPr="000C0BA2">
        <w:rPr>
          <w:rFonts w:eastAsia="MS Gothic"/>
          <w:lang w:val="fr-FR"/>
        </w:rPr>
        <w:t xml:space="preserve"> </w:t>
      </w:r>
      <w:r w:rsidR="001625F4">
        <w:rPr>
          <w:rFonts w:eastAsia="MS Gothic"/>
          <w:lang w:val="fr-FR"/>
        </w:rPr>
        <w:t>se prévaloir du</w:t>
      </w:r>
      <w:r w:rsidR="000B1594" w:rsidRPr="000C0BA2">
        <w:rPr>
          <w:rFonts w:eastAsia="MS Gothic"/>
          <w:lang w:val="fr-FR"/>
        </w:rPr>
        <w:t xml:space="preserve"> dispositif d’aide juridictionnel</w:t>
      </w:r>
      <w:r w:rsidR="00332ED0" w:rsidRPr="000C0BA2">
        <w:rPr>
          <w:rFonts w:eastAsia="MS Gothic"/>
          <w:lang w:val="fr-FR"/>
        </w:rPr>
        <w:t>le</w:t>
      </w:r>
      <w:r w:rsidR="000B1594" w:rsidRPr="000C0BA2">
        <w:rPr>
          <w:rFonts w:eastAsia="MS Gothic"/>
          <w:lang w:val="fr-FR"/>
        </w:rPr>
        <w:t xml:space="preserve"> destiné aux étrangers </w:t>
      </w:r>
      <w:r w:rsidR="008910A2" w:rsidRPr="000C0BA2">
        <w:rPr>
          <w:rFonts w:eastAsia="MS Gothic"/>
          <w:lang w:val="fr-FR"/>
        </w:rPr>
        <w:t>du</w:t>
      </w:r>
      <w:r w:rsidR="000B1594" w:rsidRPr="000C0BA2">
        <w:rPr>
          <w:rFonts w:eastAsia="MS Gothic"/>
          <w:lang w:val="fr-FR"/>
        </w:rPr>
        <w:t xml:space="preserve"> Centre </w:t>
      </w:r>
      <w:r w:rsidR="00153D42" w:rsidRPr="000C0BA2">
        <w:rPr>
          <w:rFonts w:eastAsia="MS Gothic"/>
          <w:lang w:val="fr-FR"/>
        </w:rPr>
        <w:t xml:space="preserve">japonais </w:t>
      </w:r>
      <w:r w:rsidR="000B1594" w:rsidRPr="000C0BA2">
        <w:rPr>
          <w:rFonts w:eastAsia="MS Gothic"/>
          <w:lang w:val="fr-FR"/>
        </w:rPr>
        <w:t>d’aide juridique japonais</w:t>
      </w:r>
      <w:r w:rsidR="00C67D16" w:rsidRPr="000C0BA2">
        <w:rPr>
          <w:rFonts w:eastAsia="MS Gothic"/>
          <w:lang w:val="fr-FR"/>
        </w:rPr>
        <w:t>,</w:t>
      </w:r>
      <w:r w:rsidR="000B1594" w:rsidRPr="000C0BA2">
        <w:rPr>
          <w:rFonts w:eastAsia="MS Gothic"/>
          <w:lang w:val="fr-FR"/>
        </w:rPr>
        <w:t xml:space="preserve"> mis en place par la Fédération </w:t>
      </w:r>
      <w:r w:rsidR="00A9109C" w:rsidRPr="000C0BA2">
        <w:rPr>
          <w:rFonts w:eastAsia="MS Gothic"/>
          <w:lang w:val="fr-FR"/>
        </w:rPr>
        <w:t>des</w:t>
      </w:r>
      <w:r w:rsidR="000B1594" w:rsidRPr="000C0BA2">
        <w:rPr>
          <w:rFonts w:eastAsia="MS Gothic"/>
          <w:lang w:val="fr-FR"/>
        </w:rPr>
        <w:t xml:space="preserve"> barreau</w:t>
      </w:r>
      <w:r w:rsidR="005D056B" w:rsidRPr="000C0BA2">
        <w:rPr>
          <w:rFonts w:eastAsia="MS Gothic"/>
          <w:lang w:val="fr-FR"/>
        </w:rPr>
        <w:t>x</w:t>
      </w:r>
      <w:r w:rsidR="00A9109C" w:rsidRPr="000C0BA2">
        <w:rPr>
          <w:rFonts w:eastAsia="MS Gothic"/>
          <w:lang w:val="fr-FR"/>
        </w:rPr>
        <w:t xml:space="preserve"> japonais</w:t>
      </w:r>
      <w:r w:rsidR="00C67D16" w:rsidRPr="000C0BA2">
        <w:rPr>
          <w:rFonts w:eastAsia="MS Gothic"/>
          <w:lang w:val="fr-FR"/>
        </w:rPr>
        <w:t>,</w:t>
      </w:r>
      <w:r w:rsidR="000B1594" w:rsidRPr="000C0BA2">
        <w:rPr>
          <w:rFonts w:eastAsia="MS Gothic"/>
          <w:lang w:val="fr-FR"/>
        </w:rPr>
        <w:t xml:space="preserve"> et obtenir une aide financière pour le</w:t>
      </w:r>
      <w:r w:rsidR="00701300" w:rsidRPr="000C0BA2">
        <w:rPr>
          <w:rFonts w:eastAsia="MS Gothic"/>
          <w:lang w:val="fr-FR"/>
        </w:rPr>
        <w:t>ur</w:t>
      </w:r>
      <w:r w:rsidR="000B1594" w:rsidRPr="000C0BA2">
        <w:rPr>
          <w:rFonts w:eastAsia="MS Gothic"/>
          <w:lang w:val="fr-FR"/>
        </w:rPr>
        <w:t xml:space="preserve">s frais d’avocat. </w:t>
      </w:r>
    </w:p>
    <w:p w:rsidR="00634512" w:rsidRPr="000C0BA2" w:rsidRDefault="00634512" w:rsidP="00634512">
      <w:pPr>
        <w:pStyle w:val="SingleTxtG"/>
        <w:rPr>
          <w:rFonts w:eastAsia="MS Gothic"/>
          <w:lang w:val="fr-FR"/>
        </w:rPr>
      </w:pPr>
      <w:r w:rsidRPr="000C0BA2">
        <w:rPr>
          <w:rFonts w:eastAsia="MS Gothic"/>
          <w:lang w:val="fr-FR"/>
        </w:rPr>
        <w:t>238.</w:t>
      </w:r>
      <w:r w:rsidRPr="000C0BA2">
        <w:rPr>
          <w:rFonts w:eastAsia="MS Gothic"/>
          <w:lang w:val="fr-FR"/>
        </w:rPr>
        <w:tab/>
      </w:r>
      <w:r w:rsidR="00604DD9" w:rsidRPr="000C0BA2">
        <w:rPr>
          <w:rFonts w:eastAsia="MS Gothic"/>
          <w:lang w:val="fr-FR"/>
        </w:rPr>
        <w:t>L</w:t>
      </w:r>
      <w:r w:rsidR="000B1594" w:rsidRPr="000C0BA2">
        <w:rPr>
          <w:rFonts w:eastAsia="MS Gothic"/>
          <w:lang w:val="fr-FR"/>
        </w:rPr>
        <w:t>orsqu’un étranger ne comprend pas correctement le ja</w:t>
      </w:r>
      <w:r w:rsidR="00604DD9" w:rsidRPr="000C0BA2">
        <w:rPr>
          <w:rFonts w:eastAsia="MS Gothic"/>
          <w:lang w:val="fr-FR"/>
        </w:rPr>
        <w:t>ponais, les diverses formalités de l</w:t>
      </w:r>
      <w:r w:rsidR="001625F4">
        <w:rPr>
          <w:rFonts w:eastAsia="MS Gothic"/>
          <w:lang w:val="fr-FR"/>
        </w:rPr>
        <w:t>’examen de l</w:t>
      </w:r>
      <w:r w:rsidR="00604DD9" w:rsidRPr="000C0BA2">
        <w:rPr>
          <w:rFonts w:eastAsia="MS Gothic"/>
          <w:lang w:val="fr-FR"/>
        </w:rPr>
        <w:t>a procédure d’expulsion</w:t>
      </w:r>
      <w:r w:rsidR="000B1594" w:rsidRPr="000C0BA2">
        <w:rPr>
          <w:rFonts w:eastAsia="MS Gothic"/>
          <w:lang w:val="fr-FR"/>
        </w:rPr>
        <w:t xml:space="preserve"> sont effectué</w:t>
      </w:r>
      <w:r w:rsidR="00604DD9" w:rsidRPr="000C0BA2">
        <w:rPr>
          <w:rFonts w:eastAsia="MS Gothic"/>
          <w:lang w:val="fr-FR"/>
        </w:rPr>
        <w:t>e</w:t>
      </w:r>
      <w:r w:rsidR="000B1594" w:rsidRPr="000C0BA2">
        <w:rPr>
          <w:rFonts w:eastAsia="MS Gothic"/>
          <w:lang w:val="fr-FR"/>
        </w:rPr>
        <w:t xml:space="preserve">s dans une langue qu’il peut comprendre ou </w:t>
      </w:r>
      <w:r w:rsidR="00604DD9" w:rsidRPr="000C0BA2">
        <w:rPr>
          <w:rFonts w:eastAsia="MS Gothic"/>
          <w:lang w:val="fr-FR"/>
        </w:rPr>
        <w:t>avec le concours d’un</w:t>
      </w:r>
      <w:r w:rsidR="000B1594" w:rsidRPr="000C0BA2">
        <w:rPr>
          <w:rFonts w:eastAsia="MS Gothic"/>
          <w:lang w:val="fr-FR"/>
        </w:rPr>
        <w:t xml:space="preserve"> interprète, conformément aux dispositions de la loi sur le contrôle de l’</w:t>
      </w:r>
      <w:r w:rsidR="002772EF" w:rsidRPr="000C0BA2">
        <w:rPr>
          <w:rFonts w:eastAsia="MS Gothic"/>
          <w:lang w:val="fr-FR"/>
        </w:rPr>
        <w:t>immigration</w:t>
      </w:r>
      <w:r w:rsidR="000B1594" w:rsidRPr="000C0BA2">
        <w:rPr>
          <w:rFonts w:eastAsia="MS Gothic"/>
          <w:lang w:val="fr-FR"/>
        </w:rPr>
        <w:t xml:space="preserve"> et autres règlements </w:t>
      </w:r>
      <w:r w:rsidR="002772EF" w:rsidRPr="000C0BA2">
        <w:rPr>
          <w:rFonts w:eastAsia="MS Gothic"/>
          <w:lang w:val="fr-FR"/>
        </w:rPr>
        <w:t>applicables</w:t>
      </w:r>
      <w:r w:rsidR="000B1594"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239.</w:t>
      </w:r>
      <w:r w:rsidRPr="000C0BA2">
        <w:rPr>
          <w:rFonts w:eastAsia="MS Gothic"/>
          <w:lang w:val="fr-FR"/>
        </w:rPr>
        <w:tab/>
      </w:r>
      <w:r w:rsidR="000B1594" w:rsidRPr="000C0BA2">
        <w:rPr>
          <w:rFonts w:eastAsia="MS Gothic"/>
          <w:lang w:val="fr-FR"/>
        </w:rPr>
        <w:t>Les bureaux d’i</w:t>
      </w:r>
      <w:r w:rsidRPr="000C0BA2">
        <w:rPr>
          <w:rFonts w:eastAsia="MS Gothic"/>
          <w:lang w:val="fr-FR"/>
        </w:rPr>
        <w:t xml:space="preserve">mmigration </w:t>
      </w:r>
      <w:r w:rsidR="000B1594" w:rsidRPr="000C0BA2">
        <w:rPr>
          <w:rFonts w:eastAsia="MS Gothic"/>
          <w:lang w:val="fr-FR"/>
        </w:rPr>
        <w:t>s’efforcent d’encourager leurs agents à acquérir des connaissances linguistiques au moyen de formation</w:t>
      </w:r>
      <w:r w:rsidR="00604DD9" w:rsidRPr="000C0BA2">
        <w:rPr>
          <w:rFonts w:eastAsia="MS Gothic"/>
          <w:lang w:val="fr-FR"/>
        </w:rPr>
        <w:t>s</w:t>
      </w:r>
      <w:r w:rsidR="000B1594" w:rsidRPr="000C0BA2">
        <w:rPr>
          <w:rFonts w:eastAsia="MS Gothic"/>
          <w:lang w:val="fr-FR"/>
        </w:rPr>
        <w:t xml:space="preserve"> dans ce domaine</w:t>
      </w:r>
      <w:r w:rsidR="00BC0E8F" w:rsidRPr="000C0BA2">
        <w:rPr>
          <w:rFonts w:eastAsia="MS Gothic"/>
          <w:lang w:val="fr-FR"/>
        </w:rPr>
        <w:t>,</w:t>
      </w:r>
      <w:r w:rsidR="000B1594" w:rsidRPr="000C0BA2">
        <w:rPr>
          <w:rFonts w:eastAsia="MS Gothic"/>
          <w:lang w:val="fr-FR"/>
        </w:rPr>
        <w:t xml:space="preserve"> et veillent à recruter des interprètes possédant les compétences et aptitudes requises. </w:t>
      </w:r>
    </w:p>
    <w:p w:rsidR="00634512" w:rsidRPr="000C0BA2" w:rsidRDefault="00634512" w:rsidP="00634512">
      <w:pPr>
        <w:pStyle w:val="SingleTxtG"/>
        <w:rPr>
          <w:rFonts w:eastAsia="MS Gothic"/>
          <w:lang w:val="fr-FR"/>
        </w:rPr>
      </w:pPr>
      <w:r w:rsidRPr="000C0BA2">
        <w:rPr>
          <w:rFonts w:eastAsia="MS Gothic"/>
          <w:lang w:val="fr-FR"/>
        </w:rPr>
        <w:t>240.</w:t>
      </w:r>
      <w:r w:rsidRPr="000C0BA2">
        <w:rPr>
          <w:rFonts w:eastAsia="MS Gothic"/>
          <w:lang w:val="fr-FR"/>
        </w:rPr>
        <w:tab/>
      </w:r>
      <w:r w:rsidR="000B1594" w:rsidRPr="000C0BA2">
        <w:rPr>
          <w:rFonts w:eastAsia="MS Gothic"/>
          <w:lang w:val="fr-FR"/>
        </w:rPr>
        <w:t xml:space="preserve">À ce </w:t>
      </w:r>
      <w:r w:rsidR="00DD0FE6" w:rsidRPr="000C0BA2">
        <w:rPr>
          <w:rFonts w:eastAsia="MS Gothic"/>
          <w:lang w:val="fr-FR"/>
        </w:rPr>
        <w:t>sujet</w:t>
      </w:r>
      <w:r w:rsidR="000B1594" w:rsidRPr="000C0BA2">
        <w:rPr>
          <w:rFonts w:eastAsia="MS Gothic"/>
          <w:lang w:val="fr-FR"/>
        </w:rPr>
        <w:t>, les bureaux d</w:t>
      </w:r>
      <w:r w:rsidR="00DD0FE6" w:rsidRPr="000C0BA2">
        <w:rPr>
          <w:rFonts w:eastAsia="MS Gothic"/>
          <w:lang w:val="fr-FR"/>
        </w:rPr>
        <w:t>e l</w:t>
      </w:r>
      <w:r w:rsidR="000B1594" w:rsidRPr="000C0BA2">
        <w:rPr>
          <w:rFonts w:eastAsia="MS Gothic"/>
          <w:lang w:val="fr-FR"/>
        </w:rPr>
        <w:t xml:space="preserve">’immigration possèdent une liste d’interprètes dans plusieurs langues étrangères, y </w:t>
      </w:r>
      <w:r w:rsidR="002772EF" w:rsidRPr="000C0BA2">
        <w:rPr>
          <w:rFonts w:eastAsia="MS Gothic"/>
          <w:lang w:val="fr-FR"/>
        </w:rPr>
        <w:t>compris</w:t>
      </w:r>
      <w:r w:rsidR="000B1594" w:rsidRPr="000C0BA2">
        <w:rPr>
          <w:rFonts w:eastAsia="MS Gothic"/>
          <w:lang w:val="fr-FR"/>
        </w:rPr>
        <w:t xml:space="preserve"> le coréen, le chinois, l’espagnol, le portugais et le tagalog, afin de pouvoir offrir rapidement des services. </w:t>
      </w:r>
    </w:p>
    <w:p w:rsidR="00634512" w:rsidRPr="000C0BA2" w:rsidRDefault="00634512" w:rsidP="00634512">
      <w:pPr>
        <w:pStyle w:val="SingleTxtG"/>
        <w:rPr>
          <w:rFonts w:eastAsia="MS Gothic"/>
          <w:lang w:val="fr-FR"/>
        </w:rPr>
      </w:pPr>
      <w:r w:rsidRPr="000C0BA2">
        <w:rPr>
          <w:rFonts w:eastAsia="MS Gothic"/>
          <w:lang w:val="fr-FR"/>
        </w:rPr>
        <w:t>241.</w:t>
      </w:r>
      <w:r w:rsidRPr="000C0BA2">
        <w:rPr>
          <w:rFonts w:eastAsia="MS Gothic"/>
          <w:lang w:val="fr-FR"/>
        </w:rPr>
        <w:tab/>
      </w:r>
      <w:r w:rsidR="00E97660" w:rsidRPr="000C0BA2">
        <w:rPr>
          <w:rFonts w:eastAsia="MS Gothic"/>
          <w:lang w:val="fr-FR"/>
        </w:rPr>
        <w:t>Le</w:t>
      </w:r>
      <w:r w:rsidR="00DA3B53" w:rsidRPr="000C0BA2">
        <w:rPr>
          <w:rFonts w:eastAsia="MS Gothic"/>
          <w:lang w:val="fr-FR"/>
        </w:rPr>
        <w:t xml:space="preserve"> compte rendu de</w:t>
      </w:r>
      <w:r w:rsidR="00E97660" w:rsidRPr="000C0BA2">
        <w:rPr>
          <w:rFonts w:eastAsia="MS Gothic"/>
          <w:lang w:val="fr-FR"/>
        </w:rPr>
        <w:t>s</w:t>
      </w:r>
      <w:r w:rsidR="000B1594" w:rsidRPr="000C0BA2">
        <w:rPr>
          <w:rFonts w:eastAsia="MS Gothic"/>
          <w:lang w:val="fr-FR"/>
        </w:rPr>
        <w:t xml:space="preserve"> déclarations ou </w:t>
      </w:r>
      <w:r w:rsidR="00E97660" w:rsidRPr="000C0BA2">
        <w:rPr>
          <w:rFonts w:eastAsia="MS Gothic"/>
          <w:lang w:val="fr-FR"/>
        </w:rPr>
        <w:t>les</w:t>
      </w:r>
      <w:r w:rsidR="000B1594" w:rsidRPr="000C0BA2">
        <w:rPr>
          <w:rFonts w:eastAsia="MS Gothic"/>
          <w:lang w:val="fr-FR"/>
        </w:rPr>
        <w:t xml:space="preserve"> documents à examiner </w:t>
      </w:r>
      <w:r w:rsidR="00E97660" w:rsidRPr="000C0BA2">
        <w:rPr>
          <w:rFonts w:eastAsia="MS Gothic"/>
          <w:lang w:val="fr-FR"/>
        </w:rPr>
        <w:t xml:space="preserve">rédigés </w:t>
      </w:r>
      <w:r w:rsidR="000B1594" w:rsidRPr="000C0BA2">
        <w:rPr>
          <w:rFonts w:eastAsia="MS Gothic"/>
          <w:lang w:val="fr-FR"/>
        </w:rPr>
        <w:t xml:space="preserve">dans une langue étrangère, </w:t>
      </w:r>
      <w:r w:rsidR="00DA3B53" w:rsidRPr="000C0BA2">
        <w:rPr>
          <w:rFonts w:eastAsia="MS Gothic"/>
          <w:lang w:val="fr-FR"/>
        </w:rPr>
        <w:t>donnent lieu à la préparation d’un document écrit qui est ensuite</w:t>
      </w:r>
      <w:r w:rsidR="00E97660" w:rsidRPr="000C0BA2">
        <w:rPr>
          <w:rFonts w:eastAsia="MS Gothic"/>
          <w:lang w:val="fr-FR"/>
        </w:rPr>
        <w:t xml:space="preserve"> lu</w:t>
      </w:r>
      <w:r w:rsidR="000B1594" w:rsidRPr="000C0BA2">
        <w:rPr>
          <w:rFonts w:eastAsia="MS Gothic"/>
          <w:lang w:val="fr-FR"/>
        </w:rPr>
        <w:t xml:space="preserve"> à haute voix dans la langue du ressortissant étranger de manière à vérifier avec celui-ci l’absence de toute erreur. </w:t>
      </w:r>
      <w:r w:rsidR="00E97660" w:rsidRPr="000C0BA2">
        <w:rPr>
          <w:rFonts w:eastAsia="MS Gothic"/>
          <w:lang w:val="fr-FR"/>
        </w:rPr>
        <w:t xml:space="preserve">Cette procédure permet de tenir dûment compte des </w:t>
      </w:r>
      <w:r w:rsidR="000B1594" w:rsidRPr="000C0BA2">
        <w:rPr>
          <w:rFonts w:eastAsia="MS Gothic"/>
          <w:lang w:val="fr-FR"/>
        </w:rPr>
        <w:t xml:space="preserve">droits de l’homme des personnes </w:t>
      </w:r>
      <w:r w:rsidR="00701300" w:rsidRPr="000C0BA2">
        <w:rPr>
          <w:rFonts w:eastAsia="MS Gothic"/>
          <w:lang w:val="fr-FR"/>
        </w:rPr>
        <w:t>sous le coup d’un arrêté d’expulsion</w:t>
      </w:r>
      <w:r w:rsidR="000B1594" w:rsidRPr="000C0BA2">
        <w:rPr>
          <w:rFonts w:eastAsia="MS Gothic"/>
          <w:lang w:val="fr-FR"/>
        </w:rPr>
        <w:t xml:space="preserve">. </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r>
      <w:r w:rsidR="00BC0E8F" w:rsidRPr="000C0BA2">
        <w:rPr>
          <w:lang w:val="fr-FR"/>
        </w:rPr>
        <w:t>R</w:t>
      </w:r>
      <w:r w:rsidRPr="000C0BA2">
        <w:rPr>
          <w:lang w:val="fr-FR"/>
        </w:rPr>
        <w:t xml:space="preserve">ecours </w:t>
      </w:r>
      <w:r w:rsidR="00BC0E8F" w:rsidRPr="000C0BA2">
        <w:rPr>
          <w:lang w:val="fr-FR"/>
        </w:rPr>
        <w:t>en cas de</w:t>
      </w:r>
      <w:r w:rsidRPr="000C0BA2">
        <w:rPr>
          <w:lang w:val="fr-FR"/>
        </w:rPr>
        <w:t xml:space="preserve"> refus de la prolongation du </w:t>
      </w:r>
      <w:r w:rsidR="00BC0E8F" w:rsidRPr="000C0BA2">
        <w:rPr>
          <w:lang w:val="fr-FR"/>
        </w:rPr>
        <w:t xml:space="preserve">permis de </w:t>
      </w:r>
      <w:r w:rsidRPr="000C0BA2">
        <w:rPr>
          <w:lang w:val="fr-FR"/>
        </w:rPr>
        <w:t>séjour ou de modification du statut de résidence</w:t>
      </w:r>
    </w:p>
    <w:p w:rsidR="00634512" w:rsidRPr="000C0BA2" w:rsidRDefault="00634512" w:rsidP="00634512">
      <w:pPr>
        <w:pStyle w:val="SingleTxtG"/>
        <w:rPr>
          <w:rFonts w:eastAsia="MS Gothic"/>
          <w:lang w:val="fr-FR"/>
        </w:rPr>
      </w:pPr>
      <w:r w:rsidRPr="000C0BA2">
        <w:rPr>
          <w:rFonts w:eastAsia="MS Gothic"/>
          <w:lang w:val="fr-FR"/>
        </w:rPr>
        <w:t>242.</w:t>
      </w:r>
      <w:r w:rsidRPr="000C0BA2">
        <w:rPr>
          <w:rFonts w:eastAsia="MS Gothic"/>
          <w:lang w:val="fr-FR"/>
        </w:rPr>
        <w:tab/>
      </w:r>
      <w:r w:rsidRPr="000C0BA2">
        <w:rPr>
          <w:rFonts w:eastAsia="SimSun"/>
          <w:lang w:val="fr-FR" w:eastAsia="zh-CN"/>
        </w:rPr>
        <w:t xml:space="preserve">L’un des moyens de contester </w:t>
      </w:r>
      <w:r w:rsidR="002F5265" w:rsidRPr="000C0BA2">
        <w:rPr>
          <w:rFonts w:eastAsia="SimSun"/>
          <w:lang w:val="fr-FR" w:eastAsia="zh-CN"/>
        </w:rPr>
        <w:t>les décisions administratives</w:t>
      </w:r>
      <w:r w:rsidRPr="000C0BA2">
        <w:rPr>
          <w:rFonts w:eastAsia="SimSun"/>
          <w:lang w:val="fr-FR" w:eastAsia="zh-CN"/>
        </w:rPr>
        <w:t xml:space="preserve"> </w:t>
      </w:r>
      <w:r w:rsidR="002F5265" w:rsidRPr="000C0BA2">
        <w:rPr>
          <w:rFonts w:eastAsia="SimSun"/>
          <w:lang w:val="fr-FR" w:eastAsia="zh-CN"/>
        </w:rPr>
        <w:t xml:space="preserve">revient </w:t>
      </w:r>
      <w:r w:rsidRPr="000C0BA2">
        <w:rPr>
          <w:rFonts w:eastAsia="SimSun"/>
          <w:lang w:val="fr-FR" w:eastAsia="zh-CN"/>
        </w:rPr>
        <w:t>à saisir les tribunaux pour faire annuler la décision</w:t>
      </w:r>
      <w:r w:rsidRPr="000C0BA2">
        <w:rPr>
          <w:rFonts w:eastAsia="MS Gothic"/>
          <w:lang w:val="fr-FR"/>
        </w:rPr>
        <w:t xml:space="preserve">. </w:t>
      </w:r>
      <w:r w:rsidR="000B1594" w:rsidRPr="000C0BA2">
        <w:rPr>
          <w:rFonts w:eastAsia="MS Gothic"/>
          <w:lang w:val="fr-FR"/>
        </w:rPr>
        <w:t xml:space="preserve">Entre </w:t>
      </w:r>
      <w:r w:rsidRPr="000C0BA2">
        <w:rPr>
          <w:rFonts w:eastAsia="MS Gothic"/>
          <w:lang w:val="fr-FR"/>
        </w:rPr>
        <w:t xml:space="preserve">2006 </w:t>
      </w:r>
      <w:r w:rsidR="000B1594" w:rsidRPr="000C0BA2">
        <w:rPr>
          <w:rFonts w:eastAsia="MS Gothic"/>
          <w:lang w:val="fr-FR"/>
        </w:rPr>
        <w:t>et</w:t>
      </w:r>
      <w:r w:rsidRPr="000C0BA2">
        <w:rPr>
          <w:rFonts w:eastAsia="MS Gothic"/>
          <w:lang w:val="fr-FR"/>
        </w:rPr>
        <w:t xml:space="preserve"> 2010, 79 </w:t>
      </w:r>
      <w:r w:rsidR="000B1594" w:rsidRPr="000C0BA2">
        <w:rPr>
          <w:rFonts w:eastAsia="MS Gothic"/>
          <w:lang w:val="fr-FR"/>
        </w:rPr>
        <w:t xml:space="preserve">recours ont été introduits pour demander </w:t>
      </w:r>
      <w:r w:rsidR="002F5265" w:rsidRPr="000C0BA2">
        <w:rPr>
          <w:rFonts w:eastAsia="MS Gothic"/>
          <w:lang w:val="fr-FR"/>
        </w:rPr>
        <w:t xml:space="preserve">l’annulation </w:t>
      </w:r>
      <w:r w:rsidR="00044B30" w:rsidRPr="000C0BA2">
        <w:rPr>
          <w:rFonts w:eastAsia="MS Gothic"/>
          <w:lang w:val="fr-FR"/>
        </w:rPr>
        <w:t>du refus de prolongation de séjour ou de modification du statut de résidence. Le Gouvernement</w:t>
      </w:r>
      <w:r w:rsidR="00332ED0" w:rsidRPr="000C0BA2">
        <w:rPr>
          <w:rFonts w:eastAsia="MS Gothic"/>
          <w:lang w:val="fr-FR"/>
        </w:rPr>
        <w:t xml:space="preserve"> a obtenu gain de cause dans 32 </w:t>
      </w:r>
      <w:r w:rsidR="002F5265" w:rsidRPr="000C0BA2">
        <w:rPr>
          <w:rFonts w:eastAsia="MS Gothic"/>
          <w:lang w:val="fr-FR"/>
        </w:rPr>
        <w:t>affaires</w:t>
      </w:r>
      <w:r w:rsidR="00A745E7" w:rsidRPr="000C0BA2">
        <w:rPr>
          <w:rFonts w:eastAsia="MS Gothic"/>
          <w:lang w:val="fr-FR"/>
        </w:rPr>
        <w:t xml:space="preserve"> et perdu</w:t>
      </w:r>
      <w:r w:rsidR="00044B30" w:rsidRPr="000C0BA2">
        <w:rPr>
          <w:rFonts w:eastAsia="MS Gothic"/>
          <w:lang w:val="fr-FR"/>
        </w:rPr>
        <w:t xml:space="preserve"> dans</w:t>
      </w:r>
      <w:r w:rsidR="00FD787D" w:rsidRPr="000C0BA2">
        <w:rPr>
          <w:rFonts w:eastAsia="MS Gothic"/>
          <w:lang w:val="fr-FR"/>
        </w:rPr>
        <w:t xml:space="preserve"> deux cas</w:t>
      </w:r>
      <w:r w:rsidR="00044B30" w:rsidRPr="000C0BA2">
        <w:rPr>
          <w:rFonts w:eastAsia="MS Gothic"/>
          <w:lang w:val="fr-FR"/>
        </w:rPr>
        <w:t>; 44 recours ont été retirés et un est en instance (à la fin d’août 2011).</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r>
      <w:r w:rsidR="00044B30" w:rsidRPr="000C0BA2">
        <w:rPr>
          <w:rFonts w:eastAsia="MS Gothic"/>
          <w:lang w:val="fr-FR"/>
        </w:rPr>
        <w:t>Traitement des demandes d</w:t>
      </w:r>
      <w:r w:rsidR="00793A50">
        <w:rPr>
          <w:rFonts w:eastAsia="MS Gothic"/>
          <w:lang w:val="fr-FR"/>
        </w:rPr>
        <w:t>e</w:t>
      </w:r>
      <w:r w:rsidR="00044B30" w:rsidRPr="000C0BA2">
        <w:rPr>
          <w:rFonts w:eastAsia="MS Gothic"/>
          <w:lang w:val="fr-FR"/>
        </w:rPr>
        <w:t xml:space="preserve"> statut de réfugié</w:t>
      </w:r>
    </w:p>
    <w:p w:rsidR="00634512" w:rsidRPr="000C0BA2" w:rsidRDefault="00634512" w:rsidP="00634512">
      <w:pPr>
        <w:pStyle w:val="SingleTxtG"/>
        <w:rPr>
          <w:rFonts w:eastAsia="MS Gothic"/>
          <w:lang w:val="fr-FR"/>
        </w:rPr>
      </w:pPr>
      <w:r w:rsidRPr="000C0BA2">
        <w:rPr>
          <w:rFonts w:eastAsia="MS Gothic"/>
          <w:lang w:val="fr-FR"/>
        </w:rPr>
        <w:t>243.</w:t>
      </w:r>
      <w:r w:rsidRPr="000C0BA2">
        <w:rPr>
          <w:rFonts w:eastAsia="MS Gothic"/>
          <w:lang w:val="fr-FR"/>
        </w:rPr>
        <w:tab/>
      </w:r>
      <w:r w:rsidR="00044B30" w:rsidRPr="000C0BA2">
        <w:rPr>
          <w:rFonts w:eastAsia="MS Gothic"/>
          <w:lang w:val="fr-FR"/>
        </w:rPr>
        <w:t xml:space="preserve">Dans la mesure où l’examen des demandes de statut de réfugié prennent plus de temps qu’auparavant </w:t>
      </w:r>
      <w:r w:rsidR="00A745E7" w:rsidRPr="000C0BA2">
        <w:rPr>
          <w:rFonts w:eastAsia="MS Gothic"/>
          <w:lang w:val="fr-FR"/>
        </w:rPr>
        <w:t>en raison</w:t>
      </w:r>
      <w:r w:rsidR="00044B30" w:rsidRPr="000C0BA2">
        <w:rPr>
          <w:rFonts w:eastAsia="MS Gothic"/>
          <w:lang w:val="fr-FR"/>
        </w:rPr>
        <w:t xml:space="preserve"> de l’augmentation spectaculaire du nombre de demandes ces dernières années, la </w:t>
      </w:r>
      <w:r w:rsidR="002772EF" w:rsidRPr="000C0BA2">
        <w:rPr>
          <w:rFonts w:eastAsia="MS Gothic"/>
          <w:lang w:val="fr-FR"/>
        </w:rPr>
        <w:t>période</w:t>
      </w:r>
      <w:r w:rsidR="00044B30" w:rsidRPr="000C0BA2">
        <w:rPr>
          <w:rFonts w:eastAsia="MS Gothic"/>
          <w:lang w:val="fr-FR"/>
        </w:rPr>
        <w:t xml:space="preserve"> de traitement </w:t>
      </w:r>
      <w:r w:rsidR="00A745E7" w:rsidRPr="000C0BA2">
        <w:rPr>
          <w:rFonts w:eastAsia="MS Gothic"/>
          <w:lang w:val="fr-FR"/>
        </w:rPr>
        <w:t>habituelle</w:t>
      </w:r>
      <w:r w:rsidR="00044B30" w:rsidRPr="000C0BA2">
        <w:rPr>
          <w:rFonts w:eastAsia="MS Gothic"/>
          <w:lang w:val="fr-FR"/>
        </w:rPr>
        <w:t xml:space="preserve"> pour les demandes de statut de réfugié a été fixée à six mois et annoncée publiquement en juillet 2010 dans le but d’écourter la période de traitement. Des efforts ont ensuite été consentis pour veiller au respect de ces délais, en principe, </w:t>
      </w:r>
      <w:r w:rsidR="002163B6" w:rsidRPr="000C0BA2">
        <w:rPr>
          <w:rFonts w:eastAsia="MS Gothic"/>
          <w:lang w:val="fr-FR"/>
        </w:rPr>
        <w:t>de sorte</w:t>
      </w:r>
      <w:r w:rsidR="00044B30" w:rsidRPr="000C0BA2">
        <w:rPr>
          <w:rFonts w:eastAsia="MS Gothic"/>
          <w:lang w:val="fr-FR"/>
        </w:rPr>
        <w:t xml:space="preserve"> que l’examen de toutes les demandes soit terminé à la fin du mois de mars 2011. L’examen des demandes en souffrance à la fin de mars 2011 fait ressortir que le pourcentage de demandes non examinées </w:t>
      </w:r>
      <w:r w:rsidR="002772EF" w:rsidRPr="000C0BA2">
        <w:rPr>
          <w:rFonts w:eastAsia="MS Gothic"/>
          <w:lang w:val="fr-FR"/>
        </w:rPr>
        <w:t>après</w:t>
      </w:r>
      <w:r w:rsidR="00044B30" w:rsidRPr="000C0BA2">
        <w:rPr>
          <w:rFonts w:eastAsia="MS Gothic"/>
          <w:lang w:val="fr-FR"/>
        </w:rPr>
        <w:t xml:space="preserve"> un </w:t>
      </w:r>
      <w:r w:rsidR="002772EF" w:rsidRPr="000C0BA2">
        <w:rPr>
          <w:rFonts w:eastAsia="MS Gothic"/>
          <w:lang w:val="fr-FR"/>
        </w:rPr>
        <w:t>délai</w:t>
      </w:r>
      <w:r w:rsidR="00044B30" w:rsidRPr="000C0BA2">
        <w:rPr>
          <w:rFonts w:eastAsia="MS Gothic"/>
          <w:lang w:val="fr-FR"/>
        </w:rPr>
        <w:t xml:space="preserve"> de six mois ou plus s’établissait à environ 4,7</w:t>
      </w:r>
      <w:r w:rsidR="00077AFE">
        <w:rPr>
          <w:rFonts w:eastAsia="MS Gothic"/>
          <w:lang w:val="fr-FR"/>
        </w:rPr>
        <w:t> %</w:t>
      </w:r>
      <w:r w:rsidR="00044B30" w:rsidRPr="000C0BA2">
        <w:rPr>
          <w:rFonts w:eastAsia="MS Gothic"/>
          <w:lang w:val="fr-FR"/>
        </w:rPr>
        <w:t>, une diminution spectaculaire par rapport au</w:t>
      </w:r>
      <w:r w:rsidR="002163B6" w:rsidRPr="000C0BA2">
        <w:rPr>
          <w:rFonts w:eastAsia="MS Gothic"/>
          <w:lang w:val="fr-FR"/>
        </w:rPr>
        <w:t xml:space="preserve"> taux de</w:t>
      </w:r>
      <w:r w:rsidR="00044B30" w:rsidRPr="000C0BA2">
        <w:rPr>
          <w:rFonts w:eastAsia="MS Gothic"/>
          <w:lang w:val="fr-FR"/>
        </w:rPr>
        <w:t xml:space="preserve"> 61</w:t>
      </w:r>
      <w:r w:rsidR="00077AFE">
        <w:rPr>
          <w:rFonts w:eastAsia="MS Gothic"/>
          <w:lang w:val="fr-FR"/>
        </w:rPr>
        <w:t> %</w:t>
      </w:r>
      <w:r w:rsidR="00044B30" w:rsidRPr="000C0BA2">
        <w:rPr>
          <w:rFonts w:eastAsia="MS Gothic"/>
          <w:lang w:val="fr-FR"/>
        </w:rPr>
        <w:t xml:space="preserve"> recensé à la fin du mois de juin 2010. À ce titre, la période </w:t>
      </w:r>
      <w:r w:rsidR="00C24953" w:rsidRPr="000C0BA2">
        <w:rPr>
          <w:rFonts w:eastAsia="MS Gothic"/>
          <w:lang w:val="fr-FR"/>
        </w:rPr>
        <w:t xml:space="preserve">de </w:t>
      </w:r>
      <w:r w:rsidR="00044B30" w:rsidRPr="000C0BA2">
        <w:rPr>
          <w:rFonts w:eastAsia="MS Gothic"/>
          <w:lang w:val="fr-FR"/>
        </w:rPr>
        <w:t xml:space="preserve">traitement moyenne (examen) </w:t>
      </w:r>
      <w:r w:rsidR="00B920A3" w:rsidRPr="000C0BA2">
        <w:rPr>
          <w:rFonts w:eastAsia="MS Gothic"/>
          <w:lang w:val="fr-FR"/>
        </w:rPr>
        <w:t xml:space="preserve">est divulguée chaque trimestre. Pour permettre à tous les demandeurs </w:t>
      </w:r>
      <w:r w:rsidR="002163B6" w:rsidRPr="000C0BA2">
        <w:rPr>
          <w:rFonts w:eastAsia="MS Gothic"/>
          <w:lang w:val="fr-FR"/>
        </w:rPr>
        <w:t>ayant besoin d’une protection</w:t>
      </w:r>
      <w:r w:rsidR="00B920A3" w:rsidRPr="000C0BA2">
        <w:rPr>
          <w:rFonts w:eastAsia="MS Gothic"/>
          <w:lang w:val="fr-FR"/>
        </w:rPr>
        <w:t xml:space="preserve"> d’avoir accès </w:t>
      </w:r>
      <w:r w:rsidR="00DD23AA" w:rsidRPr="000C0BA2">
        <w:rPr>
          <w:rFonts w:eastAsia="MS Gothic"/>
          <w:lang w:val="fr-FR"/>
        </w:rPr>
        <w:t>aux services d’a</w:t>
      </w:r>
      <w:r w:rsidR="00B920A3" w:rsidRPr="000C0BA2">
        <w:rPr>
          <w:rFonts w:eastAsia="MS Gothic"/>
          <w:lang w:val="fr-FR"/>
        </w:rPr>
        <w:t xml:space="preserve">vocats, </w:t>
      </w:r>
      <w:r w:rsidR="002163B6" w:rsidRPr="000C0BA2">
        <w:rPr>
          <w:rFonts w:eastAsia="MS Gothic"/>
          <w:lang w:val="fr-FR"/>
        </w:rPr>
        <w:t>à l’</w:t>
      </w:r>
      <w:r w:rsidR="00B920A3" w:rsidRPr="000C0BA2">
        <w:rPr>
          <w:rFonts w:eastAsia="MS Gothic"/>
          <w:lang w:val="fr-FR"/>
        </w:rPr>
        <w:t xml:space="preserve">aide juridictionnelle, </w:t>
      </w:r>
      <w:r w:rsidR="002163B6" w:rsidRPr="000C0BA2">
        <w:rPr>
          <w:rFonts w:eastAsia="MS Gothic"/>
          <w:lang w:val="fr-FR"/>
        </w:rPr>
        <w:t xml:space="preserve">à des interprètes, aux </w:t>
      </w:r>
      <w:r w:rsidR="00B920A3" w:rsidRPr="000C0BA2">
        <w:rPr>
          <w:rFonts w:eastAsia="MS Gothic"/>
          <w:lang w:val="fr-FR"/>
        </w:rPr>
        <w:t>services sociaux ou à un emploi dans un pays approprié</w:t>
      </w:r>
      <w:r w:rsidR="00DD23AA" w:rsidRPr="000C0BA2">
        <w:rPr>
          <w:rFonts w:eastAsia="MS Gothic"/>
          <w:lang w:val="fr-FR"/>
        </w:rPr>
        <w:t>,</w:t>
      </w:r>
      <w:r w:rsidR="00B920A3" w:rsidRPr="000C0BA2">
        <w:rPr>
          <w:rFonts w:eastAsia="MS Gothic"/>
          <w:lang w:val="fr-FR"/>
        </w:rPr>
        <w:t xml:space="preserve"> à tout moment pendant la période de traitement de l</w:t>
      </w:r>
      <w:r w:rsidR="00DD23AA" w:rsidRPr="000C0BA2">
        <w:rPr>
          <w:rFonts w:eastAsia="MS Gothic"/>
          <w:lang w:val="fr-FR"/>
        </w:rPr>
        <w:t>eur</w:t>
      </w:r>
      <w:r w:rsidR="00B920A3" w:rsidRPr="000C0BA2">
        <w:rPr>
          <w:rFonts w:eastAsia="MS Gothic"/>
          <w:lang w:val="fr-FR"/>
        </w:rPr>
        <w:t xml:space="preserve"> demande, un bureau de liaison a été mis en place au sein de chaque bureau régional de l’immigration et dans les </w:t>
      </w:r>
      <w:r w:rsidR="002772EF" w:rsidRPr="000C0BA2">
        <w:rPr>
          <w:rFonts w:eastAsia="MS Gothic"/>
          <w:lang w:val="fr-FR"/>
        </w:rPr>
        <w:t>principaux</w:t>
      </w:r>
      <w:r w:rsidR="00B920A3" w:rsidRPr="000C0BA2">
        <w:rPr>
          <w:rFonts w:eastAsia="MS Gothic"/>
          <w:lang w:val="fr-FR"/>
        </w:rPr>
        <w:t xml:space="preserve"> aéroports. </w:t>
      </w:r>
      <w:r w:rsidR="00C166FA" w:rsidRPr="000C0BA2">
        <w:rPr>
          <w:rFonts w:eastAsia="MS Gothic"/>
          <w:lang w:val="fr-FR"/>
        </w:rPr>
        <w:t xml:space="preserve">De </w:t>
      </w:r>
      <w:r w:rsidR="00DD23AA" w:rsidRPr="000C0BA2">
        <w:rPr>
          <w:rFonts w:eastAsia="MS Gothic"/>
          <w:lang w:val="fr-FR"/>
        </w:rPr>
        <w:t>même</w:t>
      </w:r>
      <w:r w:rsidR="00B920A3" w:rsidRPr="000C0BA2">
        <w:rPr>
          <w:rFonts w:eastAsia="MS Gothic"/>
          <w:lang w:val="fr-FR"/>
        </w:rPr>
        <w:t xml:space="preserve">, des panneaux </w:t>
      </w:r>
      <w:r w:rsidR="003A6D44" w:rsidRPr="000C0BA2">
        <w:rPr>
          <w:rFonts w:eastAsia="MS Gothic"/>
          <w:lang w:val="fr-FR"/>
        </w:rPr>
        <w:t xml:space="preserve">sur lesquels figurent les coordonnées des organismes </w:t>
      </w:r>
      <w:r w:rsidR="00C166FA" w:rsidRPr="000C0BA2">
        <w:rPr>
          <w:rFonts w:eastAsia="MS Gothic"/>
          <w:lang w:val="fr-FR"/>
        </w:rPr>
        <w:t xml:space="preserve">venant en </w:t>
      </w:r>
      <w:r w:rsidR="003A6D44" w:rsidRPr="000C0BA2">
        <w:rPr>
          <w:rFonts w:eastAsia="MS Gothic"/>
          <w:lang w:val="fr-FR"/>
        </w:rPr>
        <w:t xml:space="preserve">aide aux réfugiés ont été </w:t>
      </w:r>
      <w:r w:rsidR="00C166FA" w:rsidRPr="000C0BA2">
        <w:rPr>
          <w:rFonts w:eastAsia="MS Gothic"/>
          <w:lang w:val="fr-FR"/>
        </w:rPr>
        <w:t xml:space="preserve">déployés </w:t>
      </w:r>
      <w:r w:rsidR="003A6D44" w:rsidRPr="000C0BA2">
        <w:rPr>
          <w:rFonts w:eastAsia="MS Gothic"/>
          <w:lang w:val="fr-FR"/>
        </w:rPr>
        <w:t xml:space="preserve">dans les principaux aéroports. Des efforts sont donc consentis pour améliorer les services d’aide sociale et d’assistance aux réfugiés qui arrivent au Japon. Dans le cas des </w:t>
      </w:r>
      <w:r w:rsidR="002772EF" w:rsidRPr="000C0BA2">
        <w:rPr>
          <w:rFonts w:eastAsia="MS Gothic"/>
          <w:lang w:val="fr-FR"/>
        </w:rPr>
        <w:t>demandeurs</w:t>
      </w:r>
      <w:r w:rsidR="003A6D44" w:rsidRPr="000C0BA2">
        <w:rPr>
          <w:rFonts w:eastAsia="MS Gothic"/>
          <w:lang w:val="fr-FR"/>
        </w:rPr>
        <w:t xml:space="preserve"> du statut de réfugié bén</w:t>
      </w:r>
      <w:r w:rsidR="00C166FA" w:rsidRPr="000C0BA2">
        <w:rPr>
          <w:rFonts w:eastAsia="MS Gothic"/>
          <w:lang w:val="fr-FR"/>
        </w:rPr>
        <w:t xml:space="preserve">éficiant d’un permis de séjour valide </w:t>
      </w:r>
      <w:r w:rsidR="003A6D44" w:rsidRPr="000C0BA2">
        <w:rPr>
          <w:rFonts w:eastAsia="MS Gothic"/>
          <w:lang w:val="fr-FR"/>
        </w:rPr>
        <w:t xml:space="preserve">au Japon, le permis de résidence et de travail est délivré </w:t>
      </w:r>
      <w:r w:rsidR="007E09DF" w:rsidRPr="000C0BA2">
        <w:rPr>
          <w:rFonts w:eastAsia="MS Gothic"/>
          <w:lang w:val="fr-FR"/>
        </w:rPr>
        <w:t xml:space="preserve">après </w:t>
      </w:r>
      <w:r w:rsidR="00393147">
        <w:rPr>
          <w:rFonts w:eastAsia="MS Gothic"/>
          <w:lang w:val="fr-FR"/>
        </w:rPr>
        <w:t>l’expiration d’</w:t>
      </w:r>
      <w:r w:rsidR="007E09DF" w:rsidRPr="000C0BA2">
        <w:rPr>
          <w:rFonts w:eastAsia="MS Gothic"/>
          <w:lang w:val="fr-FR"/>
        </w:rPr>
        <w:t>un certain délai depuis le</w:t>
      </w:r>
      <w:r w:rsidR="003A6D44" w:rsidRPr="000C0BA2">
        <w:rPr>
          <w:rFonts w:eastAsia="MS Gothic"/>
          <w:lang w:val="fr-FR"/>
        </w:rPr>
        <w:t xml:space="preserve"> dépôt de la demande. </w:t>
      </w:r>
    </w:p>
    <w:p w:rsidR="00634512" w:rsidRPr="000C0BA2" w:rsidRDefault="00634512" w:rsidP="00634512">
      <w:pPr>
        <w:pStyle w:val="SingleTxtG"/>
        <w:rPr>
          <w:rFonts w:eastAsia="MS Gothic"/>
          <w:lang w:val="fr-FR"/>
        </w:rPr>
      </w:pPr>
      <w:r w:rsidRPr="000C0BA2">
        <w:rPr>
          <w:rFonts w:eastAsia="MS Gothic"/>
          <w:lang w:val="fr-FR"/>
        </w:rPr>
        <w:t>244.</w:t>
      </w:r>
      <w:r w:rsidRPr="000C0BA2">
        <w:rPr>
          <w:rFonts w:eastAsia="MS Gothic"/>
          <w:lang w:val="fr-FR"/>
        </w:rPr>
        <w:tab/>
      </w:r>
      <w:r w:rsidR="003A6D44" w:rsidRPr="000C0BA2">
        <w:rPr>
          <w:rFonts w:eastAsia="MS Gothic"/>
          <w:lang w:val="fr-FR"/>
        </w:rPr>
        <w:t xml:space="preserve">En vertu du dispositif de </w:t>
      </w:r>
      <w:r w:rsidR="002772EF" w:rsidRPr="000C0BA2">
        <w:rPr>
          <w:rFonts w:eastAsia="MS Gothic"/>
          <w:lang w:val="fr-FR"/>
        </w:rPr>
        <w:t>conseillers</w:t>
      </w:r>
      <w:r w:rsidR="003A6D44" w:rsidRPr="000C0BA2">
        <w:rPr>
          <w:rFonts w:eastAsia="MS Gothic"/>
          <w:lang w:val="fr-FR"/>
        </w:rPr>
        <w:t xml:space="preserve"> </w:t>
      </w:r>
      <w:r w:rsidR="001E1A97" w:rsidRPr="000C0BA2">
        <w:rPr>
          <w:rFonts w:eastAsia="MS Gothic"/>
          <w:lang w:val="fr-FR"/>
        </w:rPr>
        <w:t>chargés de l’examen du statut</w:t>
      </w:r>
      <w:r w:rsidR="003A6D44" w:rsidRPr="000C0BA2">
        <w:rPr>
          <w:rFonts w:eastAsia="MS Gothic"/>
          <w:lang w:val="fr-FR"/>
        </w:rPr>
        <w:t xml:space="preserve"> de réfugié mis en place en mai 2005, le Ministère de la justice est tenu de solliciter l’avis de ces conseillers avant de prendre une décision concernant les recours introduits par les ressortissants étrangers auxquels l</w:t>
      </w:r>
      <w:r w:rsidR="007E09DF" w:rsidRPr="000C0BA2">
        <w:rPr>
          <w:rFonts w:eastAsia="MS Gothic"/>
          <w:lang w:val="fr-FR"/>
        </w:rPr>
        <w:t xml:space="preserve">a </w:t>
      </w:r>
      <w:r w:rsidR="000D1E6A" w:rsidRPr="000C0BA2">
        <w:rPr>
          <w:rFonts w:eastAsia="MS Gothic"/>
          <w:lang w:val="fr-FR"/>
        </w:rPr>
        <w:t>reconnaissance</w:t>
      </w:r>
      <w:r w:rsidR="003A6D44" w:rsidRPr="000C0BA2">
        <w:rPr>
          <w:rFonts w:eastAsia="MS Gothic"/>
          <w:lang w:val="fr-FR"/>
        </w:rPr>
        <w:t xml:space="preserve"> </w:t>
      </w:r>
      <w:r w:rsidR="007E09DF" w:rsidRPr="000C0BA2">
        <w:rPr>
          <w:rFonts w:eastAsia="MS Gothic"/>
          <w:lang w:val="fr-FR"/>
        </w:rPr>
        <w:t xml:space="preserve">du </w:t>
      </w:r>
      <w:r w:rsidR="003A6D44" w:rsidRPr="000C0BA2">
        <w:rPr>
          <w:rFonts w:eastAsia="MS Gothic"/>
          <w:lang w:val="fr-FR"/>
        </w:rPr>
        <w:t>statut de réfugié a été refusé</w:t>
      </w:r>
      <w:r w:rsidR="007E09DF" w:rsidRPr="000C0BA2">
        <w:rPr>
          <w:rFonts w:eastAsia="MS Gothic"/>
          <w:lang w:val="fr-FR"/>
        </w:rPr>
        <w:t>e</w:t>
      </w:r>
      <w:r w:rsidR="003A6D44"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245.</w:t>
      </w:r>
      <w:r w:rsidRPr="000C0BA2">
        <w:rPr>
          <w:rFonts w:eastAsia="MS Gothic"/>
          <w:lang w:val="fr-FR"/>
        </w:rPr>
        <w:tab/>
      </w:r>
      <w:r w:rsidR="001C1A42" w:rsidRPr="000C0BA2">
        <w:rPr>
          <w:rFonts w:eastAsia="MS Gothic"/>
          <w:lang w:val="fr-FR"/>
        </w:rPr>
        <w:t>Les conseille</w:t>
      </w:r>
      <w:r w:rsidR="00C83941" w:rsidRPr="000C0BA2">
        <w:rPr>
          <w:rFonts w:eastAsia="MS Gothic"/>
          <w:lang w:val="fr-FR"/>
        </w:rPr>
        <w:t>r</w:t>
      </w:r>
      <w:r w:rsidR="001C1A42" w:rsidRPr="000C0BA2">
        <w:rPr>
          <w:rFonts w:eastAsia="MS Gothic"/>
          <w:lang w:val="fr-FR"/>
        </w:rPr>
        <w:t>s</w:t>
      </w:r>
      <w:r w:rsidR="00C83941" w:rsidRPr="000C0BA2">
        <w:rPr>
          <w:rFonts w:eastAsia="MS Gothic"/>
          <w:lang w:val="fr-FR"/>
        </w:rPr>
        <w:t xml:space="preserve"> charg</w:t>
      </w:r>
      <w:r w:rsidR="001E1A97" w:rsidRPr="000C0BA2">
        <w:rPr>
          <w:rFonts w:eastAsia="MS Gothic"/>
          <w:lang w:val="fr-FR"/>
        </w:rPr>
        <w:t>és</w:t>
      </w:r>
      <w:r w:rsidR="00C83941" w:rsidRPr="000C0BA2">
        <w:rPr>
          <w:rFonts w:eastAsia="MS Gothic"/>
          <w:lang w:val="fr-FR"/>
        </w:rPr>
        <w:t xml:space="preserve"> de l’examen des demandes </w:t>
      </w:r>
      <w:r w:rsidR="001E1A97" w:rsidRPr="000C0BA2">
        <w:rPr>
          <w:rFonts w:eastAsia="MS Gothic"/>
          <w:lang w:val="fr-FR"/>
        </w:rPr>
        <w:t xml:space="preserve">de reconnaissance du </w:t>
      </w:r>
      <w:r w:rsidR="00C83941" w:rsidRPr="000C0BA2">
        <w:rPr>
          <w:rFonts w:eastAsia="MS Gothic"/>
          <w:lang w:val="fr-FR"/>
        </w:rPr>
        <w:t>statut de réfugié sont des personn</w:t>
      </w:r>
      <w:r w:rsidR="001E1A97" w:rsidRPr="000C0BA2">
        <w:rPr>
          <w:rFonts w:eastAsia="MS Gothic"/>
          <w:lang w:val="fr-FR"/>
        </w:rPr>
        <w:t>alités expérimentées</w:t>
      </w:r>
      <w:r w:rsidR="00C83941" w:rsidRPr="000C0BA2">
        <w:rPr>
          <w:rFonts w:eastAsia="MS Gothic"/>
          <w:lang w:val="fr-FR"/>
        </w:rPr>
        <w:t xml:space="preserve"> ou </w:t>
      </w:r>
      <w:r w:rsidR="00503320" w:rsidRPr="000C0BA2">
        <w:rPr>
          <w:rFonts w:eastAsia="MS Gothic"/>
          <w:lang w:val="fr-FR"/>
        </w:rPr>
        <w:t xml:space="preserve">des intellectuels impartiaux appartenant à divers secteurs d’activité </w:t>
      </w:r>
      <w:r w:rsidR="001E1A97" w:rsidRPr="000C0BA2">
        <w:rPr>
          <w:rFonts w:eastAsia="MS Gothic"/>
          <w:lang w:val="fr-FR"/>
        </w:rPr>
        <w:t xml:space="preserve">qui ont été </w:t>
      </w:r>
      <w:r w:rsidR="00C83941" w:rsidRPr="000C0BA2">
        <w:rPr>
          <w:rFonts w:eastAsia="MS Gothic"/>
          <w:lang w:val="fr-FR"/>
        </w:rPr>
        <w:t>recommandés par la Fédération des barreau</w:t>
      </w:r>
      <w:r w:rsidR="001E1A97" w:rsidRPr="000C0BA2">
        <w:rPr>
          <w:rFonts w:eastAsia="MS Gothic"/>
          <w:lang w:val="fr-FR"/>
        </w:rPr>
        <w:t>x japonais</w:t>
      </w:r>
      <w:r w:rsidR="00C83941" w:rsidRPr="000C0BA2">
        <w:rPr>
          <w:rFonts w:eastAsia="MS Gothic"/>
          <w:lang w:val="fr-FR"/>
        </w:rPr>
        <w:t xml:space="preserve">, le HCR, des ONG spécialisées dans l’aide aux réfugiés et d’autres organismes. </w:t>
      </w:r>
      <w:r w:rsidR="00821320" w:rsidRPr="000C0BA2">
        <w:rPr>
          <w:rFonts w:eastAsia="MS Gothic"/>
          <w:lang w:val="fr-FR"/>
        </w:rPr>
        <w:t>N</w:t>
      </w:r>
      <w:r w:rsidR="00C83941" w:rsidRPr="000C0BA2">
        <w:rPr>
          <w:rFonts w:eastAsia="MS Gothic"/>
          <w:lang w:val="fr-FR"/>
        </w:rPr>
        <w:t>eutre</w:t>
      </w:r>
      <w:r w:rsidR="00821320" w:rsidRPr="000C0BA2">
        <w:rPr>
          <w:rFonts w:eastAsia="MS Gothic"/>
          <w:lang w:val="fr-FR"/>
        </w:rPr>
        <w:t>s</w:t>
      </w:r>
      <w:r w:rsidR="00C83941" w:rsidRPr="000C0BA2">
        <w:rPr>
          <w:rFonts w:eastAsia="MS Gothic"/>
          <w:lang w:val="fr-FR"/>
        </w:rPr>
        <w:t xml:space="preserve"> et équitable</w:t>
      </w:r>
      <w:r w:rsidR="00821320" w:rsidRPr="000C0BA2">
        <w:rPr>
          <w:rFonts w:eastAsia="MS Gothic"/>
          <w:lang w:val="fr-FR"/>
        </w:rPr>
        <w:t>s</w:t>
      </w:r>
      <w:r w:rsidR="00C83941" w:rsidRPr="000C0BA2">
        <w:rPr>
          <w:rFonts w:eastAsia="MS Gothic"/>
          <w:lang w:val="fr-FR"/>
        </w:rPr>
        <w:t xml:space="preserve">, ces </w:t>
      </w:r>
      <w:r w:rsidR="002772EF" w:rsidRPr="000C0BA2">
        <w:rPr>
          <w:rFonts w:eastAsia="MS Gothic"/>
          <w:lang w:val="fr-FR"/>
        </w:rPr>
        <w:t>conseillers</w:t>
      </w:r>
      <w:r w:rsidR="00C83941" w:rsidRPr="000C0BA2">
        <w:rPr>
          <w:rFonts w:eastAsia="MS Gothic"/>
          <w:lang w:val="fr-FR"/>
        </w:rPr>
        <w:t xml:space="preserve"> sont chargés d’examiner les demandes </w:t>
      </w:r>
      <w:r w:rsidR="00821320" w:rsidRPr="000C0BA2">
        <w:rPr>
          <w:rFonts w:eastAsia="MS Gothic"/>
          <w:lang w:val="fr-FR"/>
        </w:rPr>
        <w:t>de reconnaissance du</w:t>
      </w:r>
      <w:r w:rsidR="00C83941" w:rsidRPr="000C0BA2">
        <w:rPr>
          <w:rFonts w:eastAsia="MS Gothic"/>
          <w:lang w:val="fr-FR"/>
        </w:rPr>
        <w:t xml:space="preserve"> statut de réfugié. </w:t>
      </w:r>
      <w:r w:rsidR="00821320" w:rsidRPr="000C0BA2">
        <w:rPr>
          <w:rFonts w:eastAsia="MS Gothic"/>
          <w:lang w:val="fr-FR"/>
        </w:rPr>
        <w:t>À la fin</w:t>
      </w:r>
      <w:r w:rsidR="00C83941" w:rsidRPr="000C0BA2">
        <w:rPr>
          <w:rFonts w:eastAsia="MS Gothic"/>
          <w:lang w:val="fr-FR"/>
        </w:rPr>
        <w:t xml:space="preserve"> du mois de juillet 2011, </w:t>
      </w:r>
      <w:r w:rsidR="00821320" w:rsidRPr="000C0BA2">
        <w:rPr>
          <w:rFonts w:eastAsia="MS Gothic"/>
          <w:lang w:val="fr-FR"/>
        </w:rPr>
        <w:t>le</w:t>
      </w:r>
      <w:r w:rsidR="00C83941" w:rsidRPr="000C0BA2">
        <w:rPr>
          <w:rFonts w:eastAsia="MS Gothic"/>
          <w:lang w:val="fr-FR"/>
        </w:rPr>
        <w:t xml:space="preserve"> Ministère de la justice n</w:t>
      </w:r>
      <w:r w:rsidR="00821320" w:rsidRPr="000C0BA2">
        <w:rPr>
          <w:rFonts w:eastAsia="MS Gothic"/>
          <w:lang w:val="fr-FR"/>
        </w:rPr>
        <w:t xml:space="preserve">’avait encore rendu </w:t>
      </w:r>
      <w:r w:rsidR="006F0DBE" w:rsidRPr="000C0BA2">
        <w:rPr>
          <w:rFonts w:eastAsia="MS Gothic"/>
          <w:lang w:val="fr-FR"/>
        </w:rPr>
        <w:t>de décision allant à l’encontre de l’opinion des conseillers</w:t>
      </w:r>
      <w:r w:rsidR="00C83941" w:rsidRPr="000C0BA2">
        <w:rPr>
          <w:rFonts w:eastAsia="MS Gothic"/>
          <w:lang w:val="fr-FR"/>
        </w:rPr>
        <w:t xml:space="preserve">. Le nombre de </w:t>
      </w:r>
      <w:r w:rsidR="002772EF" w:rsidRPr="000C0BA2">
        <w:rPr>
          <w:rFonts w:eastAsia="MS Gothic"/>
          <w:lang w:val="fr-FR"/>
        </w:rPr>
        <w:t>conseillers</w:t>
      </w:r>
      <w:r w:rsidR="00C83941" w:rsidRPr="000C0BA2">
        <w:rPr>
          <w:rFonts w:eastAsia="MS Gothic"/>
          <w:lang w:val="fr-FR"/>
        </w:rPr>
        <w:t xml:space="preserve"> chargés de l’examen des demandes </w:t>
      </w:r>
      <w:r w:rsidR="00821320" w:rsidRPr="000C0BA2">
        <w:rPr>
          <w:rFonts w:eastAsia="MS Gothic"/>
          <w:lang w:val="fr-FR"/>
        </w:rPr>
        <w:t xml:space="preserve">de reconnaissance du </w:t>
      </w:r>
      <w:r w:rsidR="00C83941" w:rsidRPr="000C0BA2">
        <w:rPr>
          <w:rFonts w:eastAsia="MS Gothic"/>
          <w:lang w:val="fr-FR"/>
        </w:rPr>
        <w:t xml:space="preserve">statut de réfugié augmente progressivement (de 28 à 56) de manière à accélérer les procédures de recours. </w:t>
      </w:r>
    </w:p>
    <w:p w:rsidR="00634512" w:rsidRPr="000C0BA2" w:rsidRDefault="00634512" w:rsidP="00634512">
      <w:pPr>
        <w:pStyle w:val="SingleTxtG"/>
        <w:rPr>
          <w:rFonts w:eastAsia="MS Gothic"/>
          <w:lang w:val="fr-FR"/>
        </w:rPr>
      </w:pPr>
      <w:r w:rsidRPr="000C0BA2">
        <w:rPr>
          <w:rFonts w:eastAsia="MS Gothic"/>
          <w:lang w:val="fr-FR"/>
        </w:rPr>
        <w:t>246.</w:t>
      </w:r>
      <w:r w:rsidRPr="000C0BA2">
        <w:rPr>
          <w:rFonts w:eastAsia="MS Gothic"/>
          <w:lang w:val="fr-FR"/>
        </w:rPr>
        <w:tab/>
      </w:r>
      <w:r w:rsidR="00B92F2F" w:rsidRPr="000C0BA2">
        <w:rPr>
          <w:rFonts w:eastAsia="MS Gothic"/>
          <w:lang w:val="fr-FR"/>
        </w:rPr>
        <w:t xml:space="preserve">Comme on l’a indiqué ci-dessus, l’administration des demandes </w:t>
      </w:r>
      <w:r w:rsidR="006F0DBE" w:rsidRPr="000C0BA2">
        <w:rPr>
          <w:rFonts w:eastAsia="MS Gothic"/>
          <w:lang w:val="fr-FR"/>
        </w:rPr>
        <w:t>de reconnaissance du</w:t>
      </w:r>
      <w:r w:rsidR="00B92F2F" w:rsidRPr="000C0BA2">
        <w:rPr>
          <w:rFonts w:eastAsia="MS Gothic"/>
          <w:lang w:val="fr-FR"/>
        </w:rPr>
        <w:t xml:space="preserve"> statut de réfugié par le Gouvernement japonais </w:t>
      </w:r>
      <w:r w:rsidR="00D66010" w:rsidRPr="000C0BA2">
        <w:rPr>
          <w:rFonts w:eastAsia="MS Gothic"/>
          <w:lang w:val="fr-FR"/>
        </w:rPr>
        <w:t>repose sur un système de</w:t>
      </w:r>
      <w:r w:rsidR="00B92F2F" w:rsidRPr="000C0BA2">
        <w:rPr>
          <w:rFonts w:eastAsia="MS Gothic"/>
          <w:lang w:val="fr-FR"/>
        </w:rPr>
        <w:t xml:space="preserve"> conseillers </w:t>
      </w:r>
      <w:r w:rsidR="00D66010" w:rsidRPr="000C0BA2">
        <w:rPr>
          <w:rFonts w:eastAsia="MS Gothic"/>
          <w:lang w:val="fr-FR"/>
        </w:rPr>
        <w:t>chargés</w:t>
      </w:r>
      <w:r w:rsidR="00B92F2F" w:rsidRPr="000C0BA2">
        <w:rPr>
          <w:rFonts w:eastAsia="MS Gothic"/>
          <w:lang w:val="fr-FR"/>
        </w:rPr>
        <w:t xml:space="preserve"> d’examiner et de </w:t>
      </w:r>
      <w:r w:rsidR="000D1E6A" w:rsidRPr="000C0BA2">
        <w:rPr>
          <w:rFonts w:eastAsia="MS Gothic"/>
          <w:lang w:val="fr-FR"/>
        </w:rPr>
        <w:t>contrevérifier</w:t>
      </w:r>
      <w:r w:rsidR="00B92F2F" w:rsidRPr="000C0BA2">
        <w:rPr>
          <w:rFonts w:eastAsia="MS Gothic"/>
          <w:lang w:val="fr-FR"/>
        </w:rPr>
        <w:t xml:space="preserve"> les demandes des demandeurs d’asile de manière neutre et équitable. Même si aucun recours n’a été introduit en vertu de ce dispositif, tout demandeur mécontent d’une décision peut se prévaloir du dispositif de recours administratif afin d’obtenir réparation. </w:t>
      </w:r>
      <w:r w:rsidR="00D66010" w:rsidRPr="000C0BA2">
        <w:rPr>
          <w:rFonts w:eastAsia="MS Gothic"/>
          <w:lang w:val="fr-FR"/>
        </w:rPr>
        <w:t xml:space="preserve">Les étrangers qui réunissent les critères spécifiés et qui ne disposent pas notamment des ressources nécessaires pour s’attacher les services d’un </w:t>
      </w:r>
      <w:r w:rsidR="000D1E6A" w:rsidRPr="000C0BA2">
        <w:rPr>
          <w:rFonts w:eastAsia="MS Gothic"/>
          <w:lang w:val="fr-FR"/>
        </w:rPr>
        <w:t>avocat</w:t>
      </w:r>
      <w:r w:rsidR="00442FCB" w:rsidRPr="000C0BA2">
        <w:rPr>
          <w:rFonts w:eastAsia="MS Gothic"/>
          <w:lang w:val="fr-FR"/>
        </w:rPr>
        <w:t xml:space="preserve"> chargé de le représenter</w:t>
      </w:r>
      <w:r w:rsidR="00D66010" w:rsidRPr="000C0BA2">
        <w:rPr>
          <w:rFonts w:eastAsia="MS Gothic"/>
          <w:lang w:val="fr-FR"/>
        </w:rPr>
        <w:t xml:space="preserve">, peuvent faire appel au dispositif d’aide juridictionnelle destiné aux </w:t>
      </w:r>
      <w:r w:rsidR="00442FCB" w:rsidRPr="000C0BA2">
        <w:rPr>
          <w:rFonts w:eastAsia="MS Gothic"/>
          <w:lang w:val="fr-FR"/>
        </w:rPr>
        <w:t>réfugiés</w:t>
      </w:r>
      <w:r w:rsidR="00D66010" w:rsidRPr="000C0BA2">
        <w:rPr>
          <w:rFonts w:eastAsia="MS Gothic"/>
          <w:lang w:val="fr-FR"/>
        </w:rPr>
        <w:t xml:space="preserve"> du Centre d’aide juridique japonais, mis en place par la Fédération des barreaux japonais, et obtenir une aide financière pour leurs frais d’avocat</w:t>
      </w:r>
      <w:r w:rsidR="00442FCB" w:rsidRPr="000C0BA2">
        <w:rPr>
          <w:rFonts w:eastAsia="MS Gothic"/>
          <w:lang w:val="fr-FR"/>
        </w:rPr>
        <w:t>.</w:t>
      </w:r>
      <w:r w:rsidRPr="000C0BA2">
        <w:rPr>
          <w:rFonts w:eastAsia="MS Gothic"/>
          <w:lang w:val="fr-FR"/>
        </w:rPr>
        <w:t xml:space="preserve"> </w:t>
      </w:r>
      <w:r w:rsidR="00B92F2F" w:rsidRPr="000C0BA2">
        <w:rPr>
          <w:rFonts w:eastAsia="MS Gothic"/>
          <w:lang w:val="fr-FR"/>
        </w:rPr>
        <w:t>E</w:t>
      </w:r>
      <w:r w:rsidRPr="000C0BA2">
        <w:rPr>
          <w:rFonts w:eastAsia="MS Gothic"/>
          <w:lang w:val="fr-FR"/>
        </w:rPr>
        <w:t xml:space="preserve">n 2010, </w:t>
      </w:r>
      <w:r w:rsidR="00B92F2F" w:rsidRPr="000C0BA2">
        <w:rPr>
          <w:rFonts w:eastAsia="MS Gothic"/>
          <w:lang w:val="fr-FR"/>
        </w:rPr>
        <w:t xml:space="preserve">le </w:t>
      </w:r>
      <w:r w:rsidR="00442FCB" w:rsidRPr="000C0BA2">
        <w:rPr>
          <w:rFonts w:eastAsia="MS Gothic"/>
          <w:lang w:val="fr-FR"/>
        </w:rPr>
        <w:t>Centre d’aide juridique japonais</w:t>
      </w:r>
      <w:r w:rsidR="00B92F2F" w:rsidRPr="000C0BA2">
        <w:rPr>
          <w:rFonts w:eastAsia="MS Gothic"/>
          <w:lang w:val="fr-FR"/>
        </w:rPr>
        <w:t xml:space="preserve"> a reçu </w:t>
      </w:r>
      <w:r w:rsidRPr="000C0BA2">
        <w:rPr>
          <w:rFonts w:eastAsia="MS Gothic"/>
          <w:lang w:val="fr-FR"/>
        </w:rPr>
        <w:t xml:space="preserve">570 </w:t>
      </w:r>
      <w:r w:rsidR="00B92F2F" w:rsidRPr="000C0BA2">
        <w:rPr>
          <w:rFonts w:eastAsia="MS Gothic"/>
          <w:lang w:val="fr-FR"/>
        </w:rPr>
        <w:t xml:space="preserve">demandes d’aide juridictionnelle (y compris de représentation par un avocat) </w:t>
      </w:r>
      <w:r w:rsidR="00442FCB" w:rsidRPr="000C0BA2">
        <w:rPr>
          <w:rFonts w:eastAsia="MS Gothic"/>
          <w:lang w:val="fr-FR"/>
        </w:rPr>
        <w:t>pour</w:t>
      </w:r>
      <w:r w:rsidR="00B92F2F" w:rsidRPr="000C0BA2">
        <w:rPr>
          <w:rFonts w:eastAsia="MS Gothic"/>
          <w:lang w:val="fr-FR"/>
        </w:rPr>
        <w:t xml:space="preserve"> des affaires de </w:t>
      </w:r>
      <w:r w:rsidR="002772EF" w:rsidRPr="000C0BA2">
        <w:rPr>
          <w:rFonts w:eastAsia="MS Gothic"/>
          <w:lang w:val="fr-FR"/>
        </w:rPr>
        <w:t>reconnaissance</w:t>
      </w:r>
      <w:r w:rsidR="00B92F2F" w:rsidRPr="000C0BA2">
        <w:rPr>
          <w:rFonts w:eastAsia="MS Gothic"/>
          <w:lang w:val="fr-FR"/>
        </w:rPr>
        <w:t xml:space="preserve"> du statut de réfugié. </w:t>
      </w:r>
    </w:p>
    <w:p w:rsidR="00634512" w:rsidRPr="000C0BA2" w:rsidRDefault="00634512" w:rsidP="00634512">
      <w:pPr>
        <w:pStyle w:val="SingleTxtG"/>
        <w:rPr>
          <w:rFonts w:eastAsia="MS Gothic"/>
          <w:lang w:val="fr-FR"/>
        </w:rPr>
      </w:pPr>
      <w:r w:rsidRPr="000C0BA2">
        <w:rPr>
          <w:rFonts w:eastAsia="MS Gothic"/>
          <w:lang w:val="fr-FR"/>
        </w:rPr>
        <w:t>247.</w:t>
      </w:r>
      <w:r w:rsidRPr="000C0BA2">
        <w:rPr>
          <w:rFonts w:eastAsia="MS Gothic"/>
          <w:lang w:val="fr-FR"/>
        </w:rPr>
        <w:tab/>
      </w:r>
      <w:r w:rsidR="00B92F2F" w:rsidRPr="000C0BA2">
        <w:rPr>
          <w:rFonts w:eastAsia="MS Gothic"/>
          <w:lang w:val="fr-FR"/>
        </w:rPr>
        <w:t xml:space="preserve">La loi sur le contrôle de l’immigration dispose que l’expulsion </w:t>
      </w:r>
      <w:r w:rsidR="0029143A" w:rsidRPr="000C0BA2">
        <w:rPr>
          <w:rFonts w:eastAsia="MS Gothic"/>
          <w:lang w:val="fr-FR"/>
        </w:rPr>
        <w:t>soit</w:t>
      </w:r>
      <w:r w:rsidR="00B92F2F" w:rsidRPr="000C0BA2">
        <w:rPr>
          <w:rFonts w:eastAsia="MS Gothic"/>
          <w:lang w:val="fr-FR"/>
        </w:rPr>
        <w:t xml:space="preserve"> suspendue tant que la demande de </w:t>
      </w:r>
      <w:r w:rsidR="00DC10D3" w:rsidRPr="000C0BA2">
        <w:rPr>
          <w:rFonts w:eastAsia="MS Gothic"/>
          <w:lang w:val="fr-FR"/>
        </w:rPr>
        <w:t xml:space="preserve">reconnaissance du </w:t>
      </w:r>
      <w:r w:rsidR="00B92F2F" w:rsidRPr="000C0BA2">
        <w:rPr>
          <w:rFonts w:eastAsia="MS Gothic"/>
          <w:lang w:val="fr-FR"/>
        </w:rPr>
        <w:t xml:space="preserve">statut de réfugié est en cours d’examen. Si la détention se </w:t>
      </w:r>
      <w:r w:rsidR="0029143A" w:rsidRPr="000C0BA2">
        <w:rPr>
          <w:rFonts w:eastAsia="MS Gothic"/>
          <w:lang w:val="fr-FR"/>
        </w:rPr>
        <w:t>prolonge</w:t>
      </w:r>
      <w:r w:rsidR="00B92F2F" w:rsidRPr="000C0BA2">
        <w:rPr>
          <w:rFonts w:eastAsia="MS Gothic"/>
          <w:lang w:val="fr-FR"/>
        </w:rPr>
        <w:t xml:space="preserve"> sur le long terme, une libération conditionnelle peut être accordée lorsqu’elle est jugée nécessaire pour des raisons humanitaires comme l’état de santé du demandeur, la </w:t>
      </w:r>
      <w:r w:rsidR="002772EF" w:rsidRPr="000C0BA2">
        <w:rPr>
          <w:rFonts w:eastAsia="MS Gothic"/>
          <w:lang w:val="fr-FR"/>
        </w:rPr>
        <w:t>période</w:t>
      </w:r>
      <w:r w:rsidR="00B92F2F" w:rsidRPr="000C0BA2">
        <w:rPr>
          <w:rFonts w:eastAsia="MS Gothic"/>
          <w:lang w:val="fr-FR"/>
        </w:rPr>
        <w:t xml:space="preserve"> de détention ou d’autres </w:t>
      </w:r>
      <w:r w:rsidR="002772EF" w:rsidRPr="000C0BA2">
        <w:rPr>
          <w:rFonts w:eastAsia="MS Gothic"/>
          <w:lang w:val="fr-FR"/>
        </w:rPr>
        <w:t>circonstances</w:t>
      </w:r>
      <w:r w:rsidR="00B92F2F" w:rsidRPr="000C0BA2">
        <w:rPr>
          <w:rFonts w:eastAsia="MS Gothic"/>
          <w:lang w:val="fr-FR"/>
        </w:rPr>
        <w:t xml:space="preserve"> évaluées cas par cas. Au Japon, il est possible de solliciter une décision </w:t>
      </w:r>
      <w:r w:rsidR="002071FC" w:rsidRPr="000C0BA2">
        <w:rPr>
          <w:rFonts w:eastAsia="MS Gothic"/>
          <w:lang w:val="fr-FR"/>
        </w:rPr>
        <w:t>de justice</w:t>
      </w:r>
      <w:r w:rsidR="00B92F2F" w:rsidRPr="000C0BA2">
        <w:rPr>
          <w:rFonts w:eastAsia="MS Gothic"/>
          <w:lang w:val="fr-FR"/>
        </w:rPr>
        <w:t xml:space="preserve"> sur la lé</w:t>
      </w:r>
      <w:r w:rsidR="0029143A" w:rsidRPr="000C0BA2">
        <w:rPr>
          <w:rFonts w:eastAsia="MS Gothic"/>
          <w:lang w:val="fr-FR"/>
        </w:rPr>
        <w:t>galité de la détention dans le cadre des</w:t>
      </w:r>
      <w:r w:rsidR="00B92F2F" w:rsidRPr="000C0BA2">
        <w:rPr>
          <w:rFonts w:eastAsia="MS Gothic"/>
          <w:lang w:val="fr-FR"/>
        </w:rPr>
        <w:t xml:space="preserve"> procédures d’expulsion, l’émission d’un ordre </w:t>
      </w:r>
      <w:r w:rsidR="0029143A" w:rsidRPr="000C0BA2">
        <w:rPr>
          <w:rFonts w:eastAsia="MS Gothic"/>
          <w:lang w:val="fr-FR"/>
        </w:rPr>
        <w:t xml:space="preserve">écrit </w:t>
      </w:r>
      <w:r w:rsidR="00B92F2F" w:rsidRPr="000C0BA2">
        <w:rPr>
          <w:rFonts w:eastAsia="MS Gothic"/>
          <w:lang w:val="fr-FR"/>
        </w:rPr>
        <w:t xml:space="preserve">d’expulsion ou </w:t>
      </w:r>
      <w:r w:rsidR="002071FC" w:rsidRPr="000C0BA2">
        <w:rPr>
          <w:rFonts w:eastAsia="MS Gothic"/>
          <w:lang w:val="fr-FR"/>
        </w:rPr>
        <w:t xml:space="preserve">toute </w:t>
      </w:r>
      <w:r w:rsidR="00B92F2F" w:rsidRPr="000C0BA2">
        <w:rPr>
          <w:rFonts w:eastAsia="MS Gothic"/>
          <w:lang w:val="fr-FR"/>
        </w:rPr>
        <w:t xml:space="preserve">autre disposition conformément aux procédures prescrites par la </w:t>
      </w:r>
      <w:r w:rsidR="00B354FD" w:rsidRPr="000C0BA2">
        <w:rPr>
          <w:rFonts w:eastAsia="MS Gothic"/>
          <w:lang w:val="fr-FR"/>
        </w:rPr>
        <w:t xml:space="preserve">loi sur l’habeas corpus </w:t>
      </w:r>
      <w:r w:rsidR="00B92F2F" w:rsidRPr="000C0BA2">
        <w:rPr>
          <w:rFonts w:eastAsia="MS Gothic"/>
          <w:lang w:val="fr-FR"/>
        </w:rPr>
        <w:t xml:space="preserve">ou à la loi </w:t>
      </w:r>
      <w:r w:rsidR="00B354FD" w:rsidRPr="000C0BA2">
        <w:rPr>
          <w:rFonts w:eastAsia="MS Gothic"/>
          <w:lang w:val="fr-FR"/>
        </w:rPr>
        <w:t>sur les</w:t>
      </w:r>
      <w:r w:rsidR="00B92F2F" w:rsidRPr="000C0BA2">
        <w:rPr>
          <w:rFonts w:eastAsia="MS Gothic"/>
          <w:lang w:val="fr-FR"/>
        </w:rPr>
        <w:t xml:space="preserve"> contentieux </w:t>
      </w:r>
      <w:r w:rsidR="002772EF" w:rsidRPr="000C0BA2">
        <w:rPr>
          <w:rFonts w:eastAsia="MS Gothic"/>
          <w:lang w:val="fr-FR"/>
        </w:rPr>
        <w:t>administratif</w:t>
      </w:r>
      <w:r w:rsidR="00B354FD" w:rsidRPr="000C0BA2">
        <w:rPr>
          <w:rFonts w:eastAsia="MS Gothic"/>
          <w:lang w:val="fr-FR"/>
        </w:rPr>
        <w:t>s</w:t>
      </w:r>
      <w:r w:rsidR="00B92F2F" w:rsidRPr="000C0BA2">
        <w:rPr>
          <w:rFonts w:eastAsia="MS Gothic"/>
          <w:lang w:val="fr-FR"/>
        </w:rPr>
        <w:t xml:space="preserve">, </w:t>
      </w:r>
      <w:r w:rsidR="002071FC" w:rsidRPr="000C0BA2">
        <w:rPr>
          <w:rFonts w:eastAsia="MS Gothic"/>
          <w:lang w:val="fr-FR"/>
        </w:rPr>
        <w:t>dès lors qu’un</w:t>
      </w:r>
      <w:r w:rsidR="00B92F2F" w:rsidRPr="000C0BA2">
        <w:rPr>
          <w:rFonts w:eastAsia="MS Gothic"/>
          <w:lang w:val="fr-FR"/>
        </w:rPr>
        <w:t xml:space="preserve"> détenu estime qu’une telle disposition est illégale. Le</w:t>
      </w:r>
      <w:r w:rsidR="00732F63" w:rsidRPr="000C0BA2">
        <w:rPr>
          <w:rFonts w:eastAsia="MS Gothic"/>
          <w:lang w:val="fr-FR"/>
        </w:rPr>
        <w:t xml:space="preserve"> droit d’accès aux tribunaux de</w:t>
      </w:r>
      <w:r w:rsidR="00B92F2F" w:rsidRPr="000C0BA2">
        <w:rPr>
          <w:rFonts w:eastAsia="MS Gothic"/>
          <w:lang w:val="fr-FR"/>
        </w:rPr>
        <w:t xml:space="preserve">s détenus </w:t>
      </w:r>
      <w:r w:rsidR="00732F63" w:rsidRPr="000C0BA2">
        <w:rPr>
          <w:rFonts w:eastAsia="MS Gothic"/>
          <w:lang w:val="fr-FR"/>
        </w:rPr>
        <w:t>expulsés qui envisageaient de former un recours contre la disposition d’expulsion est dûment pris en compte.</w:t>
      </w:r>
      <w:r w:rsidR="00B92F2F" w:rsidRPr="000C0BA2">
        <w:rPr>
          <w:rFonts w:eastAsia="MS Gothic"/>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14</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r>
      <w:r w:rsidRPr="000C0BA2">
        <w:rPr>
          <w:rFonts w:eastAsia="SimSun"/>
          <w:lang w:val="fr-FR" w:eastAsia="zh-CN"/>
        </w:rPr>
        <w:t>Cadre juridique</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Modification de la loi sur les mineurs</w:t>
      </w:r>
    </w:p>
    <w:p w:rsidR="00634512" w:rsidRPr="000C0BA2" w:rsidRDefault="00634512" w:rsidP="00634512">
      <w:pPr>
        <w:pStyle w:val="SingleTxtG"/>
        <w:rPr>
          <w:rFonts w:eastAsia="MS Gothic"/>
          <w:lang w:val="fr-FR"/>
        </w:rPr>
      </w:pPr>
      <w:r w:rsidRPr="000C0BA2">
        <w:rPr>
          <w:rFonts w:eastAsia="MS Gothic"/>
          <w:lang w:val="fr-FR"/>
        </w:rPr>
        <w:t>248.</w:t>
      </w:r>
      <w:r w:rsidRPr="000C0BA2">
        <w:rPr>
          <w:rFonts w:eastAsia="MS Gothic"/>
          <w:lang w:val="fr-FR"/>
        </w:rPr>
        <w:tab/>
      </w:r>
      <w:r w:rsidRPr="000C0BA2">
        <w:rPr>
          <w:rFonts w:eastAsia="SimSun"/>
          <w:lang w:val="fr-FR" w:eastAsia="zh-CN"/>
        </w:rPr>
        <w:t>La procédure applicable aux affaires de mineurs est celle indiquée dans la partie relative à l’article 14</w:t>
      </w:r>
      <w:r w:rsidR="003231DA">
        <w:rPr>
          <w:rFonts w:eastAsia="SimSun"/>
          <w:lang w:val="fr-FR" w:eastAsia="zh-CN"/>
        </w:rPr>
        <w:t xml:space="preserve">, paragraphe </w:t>
      </w:r>
      <w:r w:rsidRPr="000C0BA2">
        <w:rPr>
          <w:rFonts w:eastAsia="SimSun"/>
          <w:lang w:val="fr-FR" w:eastAsia="zh-CN"/>
        </w:rPr>
        <w:t>4</w:t>
      </w:r>
      <w:r w:rsidR="003231DA">
        <w:rPr>
          <w:rFonts w:eastAsia="SimSun"/>
          <w:lang w:val="fr-FR" w:eastAsia="zh-CN"/>
        </w:rPr>
        <w:t>,</w:t>
      </w:r>
      <w:r w:rsidRPr="000C0BA2">
        <w:rPr>
          <w:rFonts w:eastAsia="SimSun"/>
          <w:lang w:val="fr-FR" w:eastAsia="zh-CN"/>
        </w:rPr>
        <w:t xml:space="preserve"> du deuxième rapport périodique</w:t>
      </w:r>
      <w:r w:rsidRPr="000C0BA2">
        <w:rPr>
          <w:rFonts w:eastAsia="MS Gothic"/>
          <w:lang w:val="fr-FR"/>
        </w:rPr>
        <w:t xml:space="preserve">. La loi japonaise sur les mineurs est fermement attachée au principe fondamental qui consiste à favoriser le bon développement de cette </w:t>
      </w:r>
      <w:r w:rsidR="00E96CAF" w:rsidRPr="000C0BA2">
        <w:rPr>
          <w:rFonts w:eastAsia="MS Gothic"/>
          <w:lang w:val="fr-FR"/>
        </w:rPr>
        <w:t>tranche</w:t>
      </w:r>
      <w:r w:rsidRPr="000C0BA2">
        <w:rPr>
          <w:rFonts w:eastAsia="MS Gothic"/>
          <w:lang w:val="fr-FR"/>
        </w:rPr>
        <w:t xml:space="preserve"> de la population.</w:t>
      </w:r>
    </w:p>
    <w:p w:rsidR="00634512" w:rsidRPr="000C0BA2" w:rsidRDefault="00634512" w:rsidP="00634512">
      <w:pPr>
        <w:pStyle w:val="SingleTxtG"/>
        <w:rPr>
          <w:rFonts w:eastAsia="MS Gothic"/>
          <w:lang w:val="fr-FR"/>
        </w:rPr>
      </w:pPr>
      <w:r w:rsidRPr="000C0BA2">
        <w:rPr>
          <w:rFonts w:eastAsia="MS Gothic"/>
          <w:lang w:val="fr-FR"/>
        </w:rPr>
        <w:t>249.</w:t>
      </w:r>
      <w:r w:rsidRPr="000C0BA2">
        <w:rPr>
          <w:rFonts w:eastAsia="MS Gothic"/>
          <w:lang w:val="fr-FR"/>
        </w:rPr>
        <w:tab/>
        <w:t xml:space="preserve">En mai 2007, </w:t>
      </w:r>
      <w:r w:rsidRPr="000C0BA2">
        <w:rPr>
          <w:rFonts w:eastAsia="SimSun"/>
          <w:lang w:val="fr-FR" w:eastAsia="zh-CN"/>
        </w:rPr>
        <w:t>la loi sur les mineurs a été partiellement modifiée, comme suit</w:t>
      </w:r>
      <w:r w:rsidR="00077AFE">
        <w:rPr>
          <w:rFonts w:eastAsia="SimSun"/>
          <w:lang w:val="fr-FR" w:eastAsia="zh-CN"/>
        </w:rPr>
        <w:t>:</w:t>
      </w:r>
      <w:r w:rsidRPr="000C0BA2">
        <w:rPr>
          <w:rFonts w:eastAsia="MS Gothic"/>
          <w:lang w:val="fr-FR"/>
        </w:rPr>
        <w:t xml:space="preserve"> </w:t>
      </w:r>
    </w:p>
    <w:p w:rsidR="00634512" w:rsidRPr="000C0BA2" w:rsidRDefault="00086CDB" w:rsidP="00E31C17">
      <w:pPr>
        <w:pStyle w:val="SingleTxtG"/>
        <w:rPr>
          <w:rFonts w:eastAsia="MS Gothic"/>
          <w:lang w:val="fr-FR"/>
        </w:rPr>
      </w:pPr>
      <w:r>
        <w:rPr>
          <w:rFonts w:eastAsia="MS Gothic"/>
          <w:lang w:val="fr-FR"/>
        </w:rPr>
        <w:tab/>
      </w:r>
      <w:r w:rsidR="00634512" w:rsidRPr="000C0BA2">
        <w:rPr>
          <w:rFonts w:eastAsia="MS Gothic"/>
          <w:lang w:val="fr-FR"/>
        </w:rPr>
        <w:t>a)</w:t>
      </w:r>
      <w:r w:rsidR="00634512" w:rsidRPr="000C0BA2">
        <w:rPr>
          <w:rFonts w:eastAsia="MS Gothic"/>
          <w:lang w:val="fr-FR"/>
        </w:rPr>
        <w:tab/>
      </w:r>
      <w:r w:rsidR="007C4D14" w:rsidRPr="000C0BA2">
        <w:rPr>
          <w:rFonts w:eastAsia="MS Gothic"/>
          <w:lang w:val="fr-FR"/>
        </w:rPr>
        <w:t xml:space="preserve">La loi établit clairement l’autorité de la police à mener des enquêtes dans </w:t>
      </w:r>
      <w:r w:rsidR="00534C3B" w:rsidRPr="000C0BA2">
        <w:rPr>
          <w:rFonts w:eastAsia="MS Gothic"/>
          <w:lang w:val="fr-FR"/>
        </w:rPr>
        <w:t>l</w:t>
      </w:r>
      <w:r w:rsidR="007C4D14" w:rsidRPr="000C0BA2">
        <w:rPr>
          <w:rFonts w:eastAsia="MS Gothic"/>
          <w:lang w:val="fr-FR"/>
        </w:rPr>
        <w:t xml:space="preserve">es affaires de mineurs </w:t>
      </w:r>
      <w:r w:rsidR="00534C3B" w:rsidRPr="000C0BA2">
        <w:rPr>
          <w:rFonts w:eastAsia="MS Gothic"/>
          <w:lang w:val="fr-FR"/>
        </w:rPr>
        <w:t xml:space="preserve">délinquants </w:t>
      </w:r>
      <w:r w:rsidR="007C4D14" w:rsidRPr="000C0BA2">
        <w:rPr>
          <w:rFonts w:eastAsia="MS Gothic"/>
          <w:lang w:val="fr-FR"/>
        </w:rPr>
        <w:t>de moins de 14 ans, de manière à</w:t>
      </w:r>
      <w:r w:rsidR="00634512" w:rsidRPr="000C0BA2">
        <w:rPr>
          <w:rFonts w:eastAsia="MS Gothic"/>
          <w:lang w:val="fr-FR"/>
        </w:rPr>
        <w:t xml:space="preserve"> garantir que </w:t>
      </w:r>
      <w:r w:rsidR="00634512" w:rsidRPr="000C0BA2">
        <w:rPr>
          <w:rFonts w:eastAsia="SimSun"/>
          <w:lang w:val="fr-FR" w:eastAsia="zh-CN"/>
        </w:rPr>
        <w:t>l’établissement des faits soit équ</w:t>
      </w:r>
      <w:r w:rsidR="00634512" w:rsidRPr="000C0BA2">
        <w:rPr>
          <w:rFonts w:eastAsia="SimSun"/>
          <w:lang w:val="fr-FR" w:eastAsia="zh-CN"/>
        </w:rPr>
        <w:t>i</w:t>
      </w:r>
      <w:r w:rsidR="00634512" w:rsidRPr="000C0BA2">
        <w:rPr>
          <w:rFonts w:eastAsia="SimSun"/>
          <w:lang w:val="fr-FR" w:eastAsia="zh-CN"/>
        </w:rPr>
        <w:t>table</w:t>
      </w:r>
      <w:r w:rsidR="00634512" w:rsidRPr="000C0BA2">
        <w:rPr>
          <w:rFonts w:eastAsia="MS Gothic"/>
          <w:lang w:val="fr-FR"/>
        </w:rPr>
        <w:t xml:space="preserve"> lors des audiences des</w:t>
      </w:r>
      <w:r w:rsidR="00634512" w:rsidRPr="000C0BA2">
        <w:rPr>
          <w:rFonts w:eastAsia="SimSun"/>
          <w:lang w:val="fr-FR" w:eastAsia="zh-CN"/>
        </w:rPr>
        <w:t xml:space="preserve"> tribunaux </w:t>
      </w:r>
      <w:r w:rsidR="00E96CAF" w:rsidRPr="000C0BA2">
        <w:rPr>
          <w:rFonts w:eastAsia="SimSun"/>
          <w:lang w:val="fr-FR" w:eastAsia="zh-CN"/>
        </w:rPr>
        <w:t>de la famille</w:t>
      </w:r>
      <w:r w:rsidR="00534C3B" w:rsidRPr="000C0BA2">
        <w:rPr>
          <w:rFonts w:eastAsia="SimSun"/>
          <w:lang w:val="fr-FR" w:eastAsia="zh-CN"/>
        </w:rPr>
        <w:t>, que</w:t>
      </w:r>
      <w:r w:rsidR="00B92F2F" w:rsidRPr="000C0BA2">
        <w:rPr>
          <w:rFonts w:eastAsia="MS Gothic"/>
          <w:lang w:val="fr-FR"/>
        </w:rPr>
        <w:t xml:space="preserve"> les traitements </w:t>
      </w:r>
      <w:r w:rsidR="002772EF" w:rsidRPr="000C0BA2">
        <w:rPr>
          <w:rFonts w:eastAsia="MS Gothic"/>
          <w:lang w:val="fr-FR"/>
        </w:rPr>
        <w:t>choisis</w:t>
      </w:r>
      <w:r w:rsidR="00B92F2F" w:rsidRPr="000C0BA2">
        <w:rPr>
          <w:rFonts w:eastAsia="MS Gothic"/>
          <w:lang w:val="fr-FR"/>
        </w:rPr>
        <w:t xml:space="preserve"> </w:t>
      </w:r>
      <w:r w:rsidR="00534C3B" w:rsidRPr="000C0BA2">
        <w:rPr>
          <w:rFonts w:eastAsia="MS Gothic"/>
          <w:lang w:val="fr-FR"/>
        </w:rPr>
        <w:t xml:space="preserve">soient </w:t>
      </w:r>
      <w:r w:rsidR="00B92F2F" w:rsidRPr="000C0BA2">
        <w:rPr>
          <w:rFonts w:eastAsia="MS Gothic"/>
          <w:lang w:val="fr-FR"/>
        </w:rPr>
        <w:t xml:space="preserve">adéquats </w:t>
      </w:r>
      <w:r w:rsidR="00927FA5" w:rsidRPr="000C0BA2">
        <w:rPr>
          <w:rFonts w:eastAsia="MS Gothic"/>
          <w:lang w:val="fr-FR"/>
        </w:rPr>
        <w:t>afin d’</w:t>
      </w:r>
      <w:r w:rsidR="00B92F2F" w:rsidRPr="000C0BA2">
        <w:rPr>
          <w:rFonts w:eastAsia="MS Gothic"/>
          <w:lang w:val="fr-FR"/>
        </w:rPr>
        <w:t xml:space="preserve">améliorer les mesures à mettre en œuvre pour </w:t>
      </w:r>
      <w:r w:rsidR="00534C3B" w:rsidRPr="000C0BA2">
        <w:rPr>
          <w:rFonts w:eastAsia="MS Gothic"/>
          <w:lang w:val="fr-FR"/>
        </w:rPr>
        <w:t>assurer</w:t>
      </w:r>
      <w:r w:rsidR="00E65993" w:rsidRPr="000C0BA2">
        <w:rPr>
          <w:rFonts w:eastAsia="MS Gothic"/>
          <w:lang w:val="fr-FR"/>
        </w:rPr>
        <w:t xml:space="preserve"> </w:t>
      </w:r>
      <w:r w:rsidR="00B92F2F" w:rsidRPr="000C0BA2">
        <w:rPr>
          <w:rFonts w:eastAsia="MS Gothic"/>
          <w:lang w:val="fr-FR"/>
        </w:rPr>
        <w:t xml:space="preserve">le </w:t>
      </w:r>
      <w:r w:rsidR="00BE3C3B" w:rsidRPr="000C0BA2">
        <w:rPr>
          <w:rFonts w:eastAsia="MS Gothic"/>
          <w:lang w:val="fr-FR"/>
        </w:rPr>
        <w:t xml:space="preserve">bon </w:t>
      </w:r>
      <w:r w:rsidR="00B92F2F" w:rsidRPr="000C0BA2">
        <w:rPr>
          <w:rFonts w:eastAsia="MS Gothic"/>
          <w:lang w:val="fr-FR"/>
        </w:rPr>
        <w:t xml:space="preserve">développement </w:t>
      </w:r>
      <w:r w:rsidR="007C4D14" w:rsidRPr="000C0BA2">
        <w:rPr>
          <w:rFonts w:eastAsia="MS Gothic"/>
          <w:lang w:val="fr-FR"/>
        </w:rPr>
        <w:t xml:space="preserve">des mineurs </w:t>
      </w:r>
      <w:r w:rsidR="0092446B" w:rsidRPr="000C0BA2">
        <w:rPr>
          <w:rFonts w:eastAsia="MS Gothic"/>
          <w:lang w:val="fr-FR"/>
        </w:rPr>
        <w:t>(loi sur les mineurs, art</w:t>
      </w:r>
      <w:r>
        <w:rPr>
          <w:rFonts w:eastAsia="MS Gothic"/>
          <w:lang w:val="fr-FR"/>
        </w:rPr>
        <w:t>.</w:t>
      </w:r>
      <w:r w:rsidR="0092446B" w:rsidRPr="000C0BA2">
        <w:rPr>
          <w:rFonts w:eastAsia="MS Gothic"/>
          <w:lang w:val="fr-FR"/>
        </w:rPr>
        <w:t> 6</w:t>
      </w:r>
      <w:r w:rsidR="00E31C17">
        <w:rPr>
          <w:rFonts w:eastAsia="MS Gothic"/>
          <w:lang w:val="fr-FR"/>
        </w:rPr>
        <w:t>-</w:t>
      </w:r>
      <w:r w:rsidR="0092446B" w:rsidRPr="000C0BA2">
        <w:rPr>
          <w:rFonts w:eastAsia="MS Gothic"/>
          <w:lang w:val="fr-FR"/>
        </w:rPr>
        <w:t>2)</w:t>
      </w:r>
      <w:r w:rsidR="0073608A">
        <w:rPr>
          <w:rFonts w:eastAsia="MS Gothic"/>
          <w:lang w:val="fr-FR"/>
        </w:rPr>
        <w:t>;</w:t>
      </w:r>
    </w:p>
    <w:p w:rsidR="00634512" w:rsidRPr="000C0BA2" w:rsidRDefault="00086CDB" w:rsidP="00E31C17">
      <w:pPr>
        <w:pStyle w:val="SingleTxtG"/>
        <w:rPr>
          <w:rFonts w:eastAsia="MS Gothic"/>
          <w:lang w:val="fr-FR"/>
        </w:rPr>
      </w:pPr>
      <w:r>
        <w:rPr>
          <w:rFonts w:eastAsia="MS Gothic"/>
          <w:lang w:val="fr-FR"/>
        </w:rPr>
        <w:tab/>
      </w:r>
      <w:r w:rsidR="00634512" w:rsidRPr="000C0BA2">
        <w:rPr>
          <w:rFonts w:eastAsia="MS Gothic"/>
          <w:lang w:val="fr-FR"/>
        </w:rPr>
        <w:t>b)</w:t>
      </w:r>
      <w:r w:rsidR="00634512" w:rsidRPr="000C0BA2">
        <w:rPr>
          <w:rFonts w:eastAsia="MS Gothic"/>
          <w:lang w:val="fr-FR"/>
        </w:rPr>
        <w:tab/>
      </w:r>
      <w:r w:rsidR="0092446B" w:rsidRPr="000C0BA2">
        <w:rPr>
          <w:rFonts w:eastAsia="MS Gothic"/>
          <w:lang w:val="fr-FR"/>
        </w:rPr>
        <w:t xml:space="preserve">Un mineur de moins de 14 ans </w:t>
      </w:r>
      <w:r w:rsidR="0009140E" w:rsidRPr="000C0BA2">
        <w:rPr>
          <w:rFonts w:eastAsia="MS Gothic"/>
          <w:lang w:val="fr-FR"/>
        </w:rPr>
        <w:t>ne peut être</w:t>
      </w:r>
      <w:r w:rsidR="0092446B" w:rsidRPr="000C0BA2">
        <w:rPr>
          <w:rFonts w:eastAsia="MS Gothic"/>
          <w:lang w:val="fr-FR"/>
        </w:rPr>
        <w:t xml:space="preserve"> </w:t>
      </w:r>
      <w:r w:rsidR="00534C3B" w:rsidRPr="000C0BA2">
        <w:rPr>
          <w:rFonts w:eastAsia="MS Gothic"/>
          <w:lang w:val="fr-FR"/>
        </w:rPr>
        <w:t xml:space="preserve">placé </w:t>
      </w:r>
      <w:r w:rsidR="0092446B" w:rsidRPr="000C0BA2">
        <w:rPr>
          <w:rFonts w:eastAsia="MS Gothic"/>
          <w:lang w:val="fr-FR"/>
        </w:rPr>
        <w:t>dans une maison d’éducation surveillée que s</w:t>
      </w:r>
      <w:r w:rsidR="0087113F" w:rsidRPr="000C0BA2">
        <w:rPr>
          <w:rFonts w:eastAsia="MS Gothic"/>
          <w:lang w:val="fr-FR"/>
        </w:rPr>
        <w:t xml:space="preserve">’il présente de graves difficultés et </w:t>
      </w:r>
      <w:r w:rsidR="003231DA">
        <w:rPr>
          <w:rFonts w:eastAsia="MS Gothic"/>
          <w:lang w:val="fr-FR"/>
        </w:rPr>
        <w:t>si</w:t>
      </w:r>
      <w:r w:rsidR="0092446B" w:rsidRPr="000C0BA2">
        <w:rPr>
          <w:rFonts w:eastAsia="MS Gothic"/>
          <w:lang w:val="fr-FR"/>
        </w:rPr>
        <w:t xml:space="preserve"> cela est </w:t>
      </w:r>
      <w:r w:rsidR="0009140E" w:rsidRPr="000C0BA2">
        <w:rPr>
          <w:rFonts w:eastAsia="MS Gothic"/>
          <w:lang w:val="fr-FR"/>
        </w:rPr>
        <w:t xml:space="preserve">jugé </w:t>
      </w:r>
      <w:r w:rsidR="0092446B" w:rsidRPr="000C0BA2">
        <w:rPr>
          <w:rFonts w:eastAsia="MS Gothic"/>
          <w:lang w:val="fr-FR"/>
        </w:rPr>
        <w:t xml:space="preserve">nécessaire </w:t>
      </w:r>
      <w:r w:rsidR="0087113F" w:rsidRPr="000C0BA2">
        <w:rPr>
          <w:rFonts w:eastAsia="MS Gothic"/>
          <w:lang w:val="fr-FR"/>
        </w:rPr>
        <w:t>à</w:t>
      </w:r>
      <w:r w:rsidR="0092446B" w:rsidRPr="000C0BA2">
        <w:rPr>
          <w:rFonts w:eastAsia="MS Gothic"/>
          <w:lang w:val="fr-FR"/>
        </w:rPr>
        <w:t xml:space="preserve"> sa réadaptation (</w:t>
      </w:r>
      <w:r w:rsidR="00C44A8B" w:rsidRPr="000C0BA2">
        <w:rPr>
          <w:rFonts w:eastAsia="MS Gothic"/>
          <w:lang w:val="fr-FR"/>
        </w:rPr>
        <w:t>loi sur les mineurs, art</w:t>
      </w:r>
      <w:r w:rsidR="00E31C17">
        <w:rPr>
          <w:rFonts w:eastAsia="MS Gothic"/>
          <w:lang w:val="fr-FR"/>
        </w:rPr>
        <w:t>.</w:t>
      </w:r>
      <w:r w:rsidR="00C44A8B" w:rsidRPr="000C0BA2">
        <w:rPr>
          <w:rFonts w:eastAsia="MS Gothic"/>
          <w:lang w:val="fr-FR"/>
        </w:rPr>
        <w:t> 24, par</w:t>
      </w:r>
      <w:r w:rsidR="00E31C17">
        <w:rPr>
          <w:rFonts w:eastAsia="MS Gothic"/>
          <w:lang w:val="fr-FR"/>
        </w:rPr>
        <w:t>.</w:t>
      </w:r>
      <w:r w:rsidR="00C44A8B" w:rsidRPr="000C0BA2">
        <w:rPr>
          <w:rFonts w:eastAsia="MS Gothic"/>
          <w:lang w:val="fr-FR"/>
        </w:rPr>
        <w:t> 1 et loi sur les maisons d’éducation surveillée, art</w:t>
      </w:r>
      <w:r w:rsidR="00E31C17">
        <w:rPr>
          <w:rFonts w:eastAsia="MS Gothic"/>
          <w:lang w:val="fr-FR"/>
        </w:rPr>
        <w:t>.</w:t>
      </w:r>
      <w:r w:rsidR="00C44A8B" w:rsidRPr="000C0BA2">
        <w:rPr>
          <w:rFonts w:eastAsia="MS Gothic"/>
          <w:lang w:val="fr-FR"/>
        </w:rPr>
        <w:t> 2, par</w:t>
      </w:r>
      <w:r w:rsidR="00E31C17">
        <w:rPr>
          <w:rFonts w:eastAsia="MS Gothic"/>
          <w:lang w:val="fr-FR"/>
        </w:rPr>
        <w:t>.</w:t>
      </w:r>
      <w:r w:rsidR="00C44A8B" w:rsidRPr="000C0BA2">
        <w:rPr>
          <w:rFonts w:eastAsia="MS Gothic"/>
          <w:lang w:val="fr-FR"/>
        </w:rPr>
        <w:t> 2</w:t>
      </w:r>
      <w:r w:rsidR="00634512" w:rsidRPr="000C0BA2">
        <w:rPr>
          <w:rFonts w:eastAsia="MS Gothic"/>
          <w:lang w:val="fr-FR"/>
        </w:rPr>
        <w:t xml:space="preserve"> </w:t>
      </w:r>
      <w:r w:rsidR="0073608A">
        <w:rPr>
          <w:rFonts w:eastAsia="MS Gothic"/>
          <w:lang w:val="fr-FR"/>
        </w:rPr>
        <w:t>et 5);</w:t>
      </w:r>
    </w:p>
    <w:p w:rsidR="00634512" w:rsidRPr="000C0BA2" w:rsidRDefault="00086CDB" w:rsidP="00E31C17">
      <w:pPr>
        <w:pStyle w:val="SingleTxtG"/>
        <w:rPr>
          <w:rFonts w:eastAsia="MS Gothic"/>
          <w:lang w:val="fr-FR"/>
        </w:rPr>
      </w:pPr>
      <w:r>
        <w:rPr>
          <w:rFonts w:eastAsia="MS Gothic"/>
          <w:lang w:val="fr-FR"/>
        </w:rPr>
        <w:tab/>
      </w:r>
      <w:r w:rsidR="00634512" w:rsidRPr="000C0BA2">
        <w:rPr>
          <w:rFonts w:eastAsia="MS Gothic"/>
          <w:lang w:val="fr-FR"/>
        </w:rPr>
        <w:t>c)</w:t>
      </w:r>
      <w:r w:rsidR="00634512" w:rsidRPr="000C0BA2">
        <w:rPr>
          <w:rFonts w:eastAsia="MS Gothic"/>
          <w:lang w:val="fr-FR"/>
        </w:rPr>
        <w:tab/>
      </w:r>
      <w:r w:rsidR="0087113F" w:rsidRPr="000C0BA2">
        <w:rPr>
          <w:rFonts w:eastAsia="MS Gothic"/>
          <w:lang w:val="fr-FR"/>
        </w:rPr>
        <w:t>Lorsqu’</w:t>
      </w:r>
      <w:r w:rsidR="000E3F1A" w:rsidRPr="000C0BA2">
        <w:rPr>
          <w:rFonts w:eastAsia="MS Gothic"/>
          <w:lang w:val="fr-FR"/>
        </w:rPr>
        <w:t xml:space="preserve">un mineur en liberté surveillée enfreint une règle applicable et qu’il </w:t>
      </w:r>
      <w:r w:rsidR="00372881" w:rsidRPr="000C0BA2">
        <w:rPr>
          <w:rFonts w:eastAsia="MS Gothic"/>
          <w:lang w:val="fr-FR"/>
        </w:rPr>
        <w:t>se révèle</w:t>
      </w:r>
      <w:r w:rsidR="000E3F1A" w:rsidRPr="000C0BA2">
        <w:rPr>
          <w:rFonts w:eastAsia="MS Gothic"/>
          <w:lang w:val="fr-FR"/>
        </w:rPr>
        <w:t xml:space="preserve"> impossible </w:t>
      </w:r>
      <w:r w:rsidR="00372881" w:rsidRPr="000C0BA2">
        <w:rPr>
          <w:rFonts w:eastAsia="MS Gothic"/>
          <w:lang w:val="fr-FR"/>
        </w:rPr>
        <w:t>d’obtenir</w:t>
      </w:r>
      <w:r w:rsidR="000E3F1A" w:rsidRPr="000C0BA2">
        <w:rPr>
          <w:rFonts w:eastAsia="MS Gothic"/>
          <w:lang w:val="fr-FR"/>
        </w:rPr>
        <w:t xml:space="preserve"> sa réadaptation par le maintien d</w:t>
      </w:r>
      <w:r w:rsidR="00EF5BE7" w:rsidRPr="000C0BA2">
        <w:rPr>
          <w:rFonts w:eastAsia="MS Gothic"/>
          <w:lang w:val="fr-FR"/>
        </w:rPr>
        <w:t>u dispositif de</w:t>
      </w:r>
      <w:r w:rsidR="000E3F1A" w:rsidRPr="000C0BA2">
        <w:rPr>
          <w:rFonts w:eastAsia="MS Gothic"/>
          <w:lang w:val="fr-FR"/>
        </w:rPr>
        <w:t xml:space="preserve"> liberté surveillée, </w:t>
      </w:r>
      <w:r w:rsidR="00A0759C" w:rsidRPr="000C0BA2">
        <w:rPr>
          <w:rFonts w:eastAsia="MS Gothic"/>
          <w:lang w:val="fr-FR"/>
        </w:rPr>
        <w:t xml:space="preserve">le tribunal de la famille </w:t>
      </w:r>
      <w:r w:rsidR="001806B6" w:rsidRPr="000C0BA2">
        <w:rPr>
          <w:rFonts w:eastAsia="MS Gothic"/>
          <w:lang w:val="fr-FR"/>
        </w:rPr>
        <w:t>peut, à la demande du directeur du bureau des services de probation, prendre des</w:t>
      </w:r>
      <w:r w:rsidR="00A0759C" w:rsidRPr="000C0BA2">
        <w:rPr>
          <w:rFonts w:eastAsia="MS Gothic"/>
          <w:lang w:val="fr-FR"/>
        </w:rPr>
        <w:t xml:space="preserve"> mesures de protection et </w:t>
      </w:r>
      <w:r w:rsidR="003545C1" w:rsidRPr="000C0BA2">
        <w:rPr>
          <w:rFonts w:eastAsia="MS Gothic"/>
          <w:lang w:val="fr-FR"/>
        </w:rPr>
        <w:t>dem</w:t>
      </w:r>
      <w:r w:rsidR="001806B6" w:rsidRPr="000C0BA2">
        <w:rPr>
          <w:rFonts w:eastAsia="MS Gothic"/>
          <w:lang w:val="fr-FR"/>
        </w:rPr>
        <w:t>a</w:t>
      </w:r>
      <w:r w:rsidR="003545C1" w:rsidRPr="000C0BA2">
        <w:rPr>
          <w:rFonts w:eastAsia="MS Gothic"/>
          <w:lang w:val="fr-FR"/>
        </w:rPr>
        <w:t>nder le placement du</w:t>
      </w:r>
      <w:r w:rsidR="00A0759C" w:rsidRPr="000C0BA2">
        <w:rPr>
          <w:rFonts w:eastAsia="MS Gothic"/>
          <w:lang w:val="fr-FR"/>
        </w:rPr>
        <w:t xml:space="preserve"> mineur </w:t>
      </w:r>
      <w:r w:rsidR="003545C1" w:rsidRPr="000C0BA2">
        <w:rPr>
          <w:rFonts w:eastAsia="MS Gothic"/>
          <w:lang w:val="fr-FR"/>
        </w:rPr>
        <w:t>dans</w:t>
      </w:r>
      <w:r w:rsidR="00A0759C" w:rsidRPr="000C0BA2">
        <w:rPr>
          <w:rFonts w:eastAsia="MS Gothic"/>
          <w:lang w:val="fr-FR"/>
        </w:rPr>
        <w:t xml:space="preserve"> un </w:t>
      </w:r>
      <w:r w:rsidR="00EF5BE7" w:rsidRPr="000C0BA2">
        <w:rPr>
          <w:rFonts w:eastAsia="MS Gothic"/>
          <w:lang w:val="fr-FR"/>
        </w:rPr>
        <w:t>centre</w:t>
      </w:r>
      <w:r w:rsidR="003545C1" w:rsidRPr="000C0BA2">
        <w:rPr>
          <w:rFonts w:eastAsia="MS Gothic"/>
          <w:lang w:val="fr-FR"/>
        </w:rPr>
        <w:t xml:space="preserve"> </w:t>
      </w:r>
      <w:r w:rsidR="001625F4">
        <w:rPr>
          <w:rFonts w:eastAsia="MS Gothic"/>
          <w:lang w:val="fr-FR"/>
        </w:rPr>
        <w:t xml:space="preserve">de formation pour mineurs </w:t>
      </w:r>
      <w:r w:rsidR="003545C1" w:rsidRPr="000C0BA2">
        <w:rPr>
          <w:rFonts w:eastAsia="MS Gothic"/>
          <w:lang w:val="fr-FR"/>
        </w:rPr>
        <w:t xml:space="preserve">ou </w:t>
      </w:r>
      <w:r w:rsidR="001806B6" w:rsidRPr="000C0BA2">
        <w:rPr>
          <w:rFonts w:eastAsia="MS Gothic"/>
          <w:lang w:val="fr-FR"/>
        </w:rPr>
        <w:t>dans</w:t>
      </w:r>
      <w:r w:rsidR="003545C1" w:rsidRPr="000C0BA2">
        <w:rPr>
          <w:rFonts w:eastAsia="MS Gothic"/>
          <w:lang w:val="fr-FR"/>
        </w:rPr>
        <w:t xml:space="preserve"> une maison d’éducation surveillée </w:t>
      </w:r>
      <w:r w:rsidR="00011B80" w:rsidRPr="000C0BA2">
        <w:rPr>
          <w:rFonts w:eastAsia="MS Gothic"/>
          <w:lang w:val="fr-FR"/>
        </w:rPr>
        <w:t>(loi sur les mineurs, art</w:t>
      </w:r>
      <w:r w:rsidR="00E31C17">
        <w:rPr>
          <w:rFonts w:eastAsia="MS Gothic"/>
          <w:lang w:val="fr-FR"/>
        </w:rPr>
        <w:t>.</w:t>
      </w:r>
      <w:r w:rsidR="00011B80" w:rsidRPr="000C0BA2">
        <w:rPr>
          <w:rFonts w:eastAsia="MS Gothic"/>
          <w:lang w:val="fr-FR"/>
        </w:rPr>
        <w:t> 26</w:t>
      </w:r>
      <w:r w:rsidR="00CB71EB" w:rsidRPr="000C0BA2">
        <w:rPr>
          <w:rFonts w:eastAsia="MS Gothic"/>
          <w:lang w:val="fr-FR"/>
        </w:rPr>
        <w:t>-</w:t>
      </w:r>
      <w:r w:rsidR="0073608A">
        <w:rPr>
          <w:rFonts w:eastAsia="MS Gothic"/>
          <w:lang w:val="fr-FR"/>
        </w:rPr>
        <w:t>4);</w:t>
      </w:r>
    </w:p>
    <w:p w:rsidR="00634512" w:rsidRPr="000C0BA2" w:rsidRDefault="00086CDB" w:rsidP="00E31C17">
      <w:pPr>
        <w:pStyle w:val="SingleTxtG"/>
        <w:rPr>
          <w:rFonts w:eastAsia="MS Gothic"/>
          <w:lang w:val="fr-FR"/>
        </w:rPr>
      </w:pPr>
      <w:r>
        <w:rPr>
          <w:rFonts w:eastAsia="MS Gothic"/>
          <w:lang w:val="fr-FR"/>
        </w:rPr>
        <w:tab/>
      </w:r>
      <w:r w:rsidR="00634512" w:rsidRPr="000C0BA2">
        <w:rPr>
          <w:rFonts w:eastAsia="MS Gothic"/>
          <w:lang w:val="fr-FR"/>
        </w:rPr>
        <w:t>d)</w:t>
      </w:r>
      <w:r w:rsidR="00634512" w:rsidRPr="000C0BA2">
        <w:rPr>
          <w:rFonts w:eastAsia="MS Gothic"/>
          <w:lang w:val="fr-FR"/>
        </w:rPr>
        <w:tab/>
      </w:r>
      <w:r w:rsidR="001714B5" w:rsidRPr="000C0BA2">
        <w:rPr>
          <w:rFonts w:eastAsia="MS Gothic"/>
          <w:lang w:val="fr-FR"/>
        </w:rPr>
        <w:t>Lorsqu’</w:t>
      </w:r>
      <w:r w:rsidR="00011B80" w:rsidRPr="000C0BA2">
        <w:rPr>
          <w:rFonts w:eastAsia="MS Gothic"/>
          <w:lang w:val="fr-FR"/>
        </w:rPr>
        <w:t xml:space="preserve">un mineur ayant commis un crime grave </w:t>
      </w:r>
      <w:r w:rsidR="0061047A" w:rsidRPr="000C0BA2">
        <w:rPr>
          <w:rFonts w:eastAsia="MS Gothic"/>
          <w:lang w:val="fr-FR"/>
        </w:rPr>
        <w:t>fait l’objet d’une mesure de placement sous protection dans</w:t>
      </w:r>
      <w:r w:rsidR="00077AFE">
        <w:rPr>
          <w:rFonts w:eastAsia="MS Gothic"/>
          <w:lang w:val="fr-FR"/>
        </w:rPr>
        <w:t xml:space="preserve"> </w:t>
      </w:r>
      <w:r w:rsidR="00011B80" w:rsidRPr="000C0BA2">
        <w:rPr>
          <w:rFonts w:eastAsia="MS Gothic"/>
          <w:lang w:val="fr-FR"/>
        </w:rPr>
        <w:t xml:space="preserve">un </w:t>
      </w:r>
      <w:r w:rsidR="00A90D91" w:rsidRPr="000C0BA2">
        <w:rPr>
          <w:rFonts w:eastAsia="MS Gothic"/>
          <w:lang w:val="fr-FR"/>
        </w:rPr>
        <w:t xml:space="preserve">foyer </w:t>
      </w:r>
      <w:r w:rsidR="00011B80" w:rsidRPr="000C0BA2">
        <w:rPr>
          <w:rFonts w:eastAsia="MS Gothic"/>
          <w:lang w:val="fr-FR"/>
        </w:rPr>
        <w:t xml:space="preserve">de classification </w:t>
      </w:r>
      <w:r w:rsidR="00A90D91" w:rsidRPr="000C0BA2">
        <w:rPr>
          <w:rFonts w:eastAsia="MS Gothic"/>
          <w:lang w:val="fr-FR"/>
        </w:rPr>
        <w:t>pour mineurs</w:t>
      </w:r>
      <w:r w:rsidR="0061047A" w:rsidRPr="000C0BA2">
        <w:rPr>
          <w:rFonts w:eastAsia="MS Gothic"/>
          <w:lang w:val="fr-FR"/>
        </w:rPr>
        <w:t xml:space="preserve">, </w:t>
      </w:r>
      <w:r w:rsidR="00011B80" w:rsidRPr="000C0BA2">
        <w:rPr>
          <w:rFonts w:eastAsia="MS Gothic"/>
          <w:lang w:val="fr-FR"/>
        </w:rPr>
        <w:t xml:space="preserve">le tribunal </w:t>
      </w:r>
      <w:r w:rsidR="001714B5" w:rsidRPr="000C0BA2">
        <w:rPr>
          <w:rFonts w:eastAsia="MS Gothic"/>
          <w:lang w:val="fr-FR"/>
        </w:rPr>
        <w:t>de la famille</w:t>
      </w:r>
      <w:r w:rsidR="00011B80" w:rsidRPr="000C0BA2">
        <w:rPr>
          <w:rFonts w:eastAsia="MS Gothic"/>
          <w:lang w:val="fr-FR"/>
        </w:rPr>
        <w:t xml:space="preserve"> peut</w:t>
      </w:r>
      <w:r w:rsidR="0061047A" w:rsidRPr="000C0BA2">
        <w:rPr>
          <w:rFonts w:eastAsia="MS Gothic"/>
          <w:lang w:val="fr-FR"/>
        </w:rPr>
        <w:t xml:space="preserve"> commettre d’office un assistant qui sera l’avocat du mineur si ce dernier n’en a pas encore un </w:t>
      </w:r>
      <w:r w:rsidR="00011B80" w:rsidRPr="000C0BA2">
        <w:rPr>
          <w:rFonts w:eastAsia="MS Gothic"/>
          <w:lang w:val="fr-FR"/>
        </w:rPr>
        <w:t>(loi sur les mineurs, art</w:t>
      </w:r>
      <w:r w:rsidR="00E31C17">
        <w:rPr>
          <w:rFonts w:eastAsia="MS Gothic"/>
          <w:lang w:val="fr-FR"/>
        </w:rPr>
        <w:t>.</w:t>
      </w:r>
      <w:r w:rsidR="00011B80" w:rsidRPr="000C0BA2">
        <w:rPr>
          <w:rFonts w:eastAsia="MS Gothic"/>
          <w:lang w:val="fr-FR"/>
        </w:rPr>
        <w:t> 22-3, par</w:t>
      </w:r>
      <w:r w:rsidR="00E31C17">
        <w:rPr>
          <w:rFonts w:eastAsia="MS Gothic"/>
          <w:lang w:val="fr-FR"/>
        </w:rPr>
        <w:t>.</w:t>
      </w:r>
      <w:r w:rsidR="00011B80" w:rsidRPr="000C0BA2">
        <w:rPr>
          <w:rFonts w:eastAsia="MS Gothic"/>
          <w:lang w:val="fr-FR"/>
        </w:rPr>
        <w:t xml:space="preserve"> 2). </w:t>
      </w:r>
    </w:p>
    <w:p w:rsidR="00634512" w:rsidRPr="000C0BA2" w:rsidRDefault="00634512" w:rsidP="00E31C17">
      <w:pPr>
        <w:pStyle w:val="SingleTxtG"/>
        <w:rPr>
          <w:rFonts w:eastAsia="MS Gothic"/>
          <w:lang w:val="fr-FR"/>
        </w:rPr>
      </w:pPr>
      <w:r w:rsidRPr="000C0BA2">
        <w:rPr>
          <w:rFonts w:eastAsia="MS Gothic"/>
          <w:lang w:val="fr-FR"/>
        </w:rPr>
        <w:t>250.</w:t>
      </w:r>
      <w:r w:rsidRPr="000C0BA2">
        <w:rPr>
          <w:rFonts w:eastAsia="MS Gothic"/>
          <w:lang w:val="fr-FR"/>
        </w:rPr>
        <w:tab/>
      </w:r>
      <w:r w:rsidR="00011B80" w:rsidRPr="000C0BA2">
        <w:rPr>
          <w:rFonts w:eastAsia="MS Gothic"/>
          <w:lang w:val="fr-FR"/>
        </w:rPr>
        <w:t xml:space="preserve">En vertu de la loi sur les mineurs révisée en juin 2008, le tribunal </w:t>
      </w:r>
      <w:r w:rsidR="001714B5" w:rsidRPr="000C0BA2">
        <w:rPr>
          <w:rFonts w:eastAsia="MS Gothic"/>
          <w:lang w:val="fr-FR"/>
        </w:rPr>
        <w:t>de la famille</w:t>
      </w:r>
      <w:r w:rsidR="00CB71EB" w:rsidRPr="000C0BA2">
        <w:rPr>
          <w:rFonts w:eastAsia="MS Gothic"/>
          <w:lang w:val="fr-FR"/>
        </w:rPr>
        <w:t xml:space="preserve"> </w:t>
      </w:r>
      <w:r w:rsidR="00011B80" w:rsidRPr="000C0BA2">
        <w:rPr>
          <w:rFonts w:eastAsia="MS Gothic"/>
          <w:lang w:val="fr-FR"/>
        </w:rPr>
        <w:t xml:space="preserve">peut autoriser les victimes de certains crimes graves à assister au procès, sauf si le tribunal estime que cela porte </w:t>
      </w:r>
      <w:r w:rsidR="002772EF" w:rsidRPr="000C0BA2">
        <w:rPr>
          <w:rFonts w:eastAsia="MS Gothic"/>
          <w:lang w:val="fr-FR"/>
        </w:rPr>
        <w:t>préjudice</w:t>
      </w:r>
      <w:r w:rsidR="00011B80" w:rsidRPr="000C0BA2">
        <w:rPr>
          <w:rFonts w:eastAsia="MS Gothic"/>
          <w:lang w:val="fr-FR"/>
        </w:rPr>
        <w:t xml:space="preserve"> au </w:t>
      </w:r>
      <w:r w:rsidR="00137366">
        <w:rPr>
          <w:rFonts w:eastAsia="MS Gothic"/>
          <w:lang w:val="fr-FR"/>
        </w:rPr>
        <w:t xml:space="preserve">bon </w:t>
      </w:r>
      <w:r w:rsidR="00011B80" w:rsidRPr="000C0BA2">
        <w:rPr>
          <w:rFonts w:eastAsia="MS Gothic"/>
          <w:lang w:val="fr-FR"/>
        </w:rPr>
        <w:t>développement du mineur con</w:t>
      </w:r>
      <w:r w:rsidR="00E31C17">
        <w:rPr>
          <w:rFonts w:eastAsia="MS Gothic"/>
          <w:lang w:val="fr-FR"/>
        </w:rPr>
        <w:t>cerné (loi sur les mineurs, art.</w:t>
      </w:r>
      <w:r w:rsidR="00011B80" w:rsidRPr="000C0BA2">
        <w:rPr>
          <w:rFonts w:eastAsia="MS Gothic"/>
          <w:lang w:val="fr-FR"/>
        </w:rPr>
        <w:t> </w:t>
      </w:r>
      <w:r w:rsidRPr="000C0BA2">
        <w:rPr>
          <w:rFonts w:eastAsia="MS Gothic"/>
          <w:lang w:val="fr-FR"/>
        </w:rPr>
        <w:t xml:space="preserve">22-4). </w:t>
      </w:r>
      <w:r w:rsidR="005F4E57" w:rsidRPr="000C0BA2">
        <w:rPr>
          <w:rFonts w:eastAsia="MS Gothic"/>
          <w:lang w:val="fr-FR"/>
        </w:rPr>
        <w:t xml:space="preserve">Cette mesure a été mise en </w:t>
      </w:r>
      <w:r w:rsidR="002772EF" w:rsidRPr="000C0BA2">
        <w:rPr>
          <w:rFonts w:eastAsia="MS Gothic"/>
          <w:lang w:val="fr-FR"/>
        </w:rPr>
        <w:t>place</w:t>
      </w:r>
      <w:r w:rsidR="00CB71EB" w:rsidRPr="000C0BA2">
        <w:rPr>
          <w:rFonts w:eastAsia="MS Gothic"/>
          <w:lang w:val="fr-FR"/>
        </w:rPr>
        <w:t xml:space="preserve"> par respect pour les sentiments des</w:t>
      </w:r>
      <w:r w:rsidR="005F4E57" w:rsidRPr="000C0BA2">
        <w:rPr>
          <w:rFonts w:eastAsia="MS Gothic"/>
          <w:lang w:val="fr-FR"/>
        </w:rPr>
        <w:t xml:space="preserve"> victimes qui souhaitent assister au procès. Elle permet également d’amener le </w:t>
      </w:r>
      <w:r w:rsidR="00CB71EB" w:rsidRPr="000C0BA2">
        <w:rPr>
          <w:rFonts w:eastAsia="MS Gothic"/>
          <w:lang w:val="fr-FR"/>
        </w:rPr>
        <w:t>délinquant juvénile</w:t>
      </w:r>
      <w:r w:rsidR="005F4E57" w:rsidRPr="000C0BA2">
        <w:rPr>
          <w:rFonts w:eastAsia="MS Gothic"/>
          <w:lang w:val="fr-FR"/>
        </w:rPr>
        <w:t xml:space="preserve"> à reconnaître la gravité de ses actes et à y réfléchir au cours du procès.</w:t>
      </w:r>
      <w:r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 xml:space="preserve">Abolition de la </w:t>
      </w:r>
      <w:r w:rsidR="00627924" w:rsidRPr="000C0BA2">
        <w:rPr>
          <w:rFonts w:eastAsia="MS Gothic"/>
          <w:lang w:val="fr-FR"/>
        </w:rPr>
        <w:t>l</w:t>
      </w:r>
      <w:r w:rsidRPr="000C0BA2">
        <w:rPr>
          <w:rFonts w:eastAsia="MS Gothic"/>
          <w:lang w:val="fr-FR"/>
        </w:rPr>
        <w:t xml:space="preserve">oi sur l’aide juridictionnelle civile et approbation de la loi </w:t>
      </w:r>
      <w:r w:rsidR="005F4E57" w:rsidRPr="000C0BA2">
        <w:rPr>
          <w:rFonts w:eastAsia="MS Gothic"/>
          <w:lang w:val="fr-FR"/>
        </w:rPr>
        <w:t xml:space="preserve">relative à l’aide juridictionnelle globale </w:t>
      </w:r>
    </w:p>
    <w:p w:rsidR="00634512" w:rsidRPr="000C0BA2" w:rsidRDefault="00634512" w:rsidP="00C0097F">
      <w:pPr>
        <w:pStyle w:val="SingleTxtG"/>
        <w:rPr>
          <w:lang w:val="fr-FR"/>
        </w:rPr>
      </w:pPr>
      <w:r w:rsidRPr="000C0BA2">
        <w:rPr>
          <w:rFonts w:eastAsia="MS Gothic"/>
          <w:lang w:val="fr-FR"/>
        </w:rPr>
        <w:t>251.</w:t>
      </w:r>
      <w:r w:rsidRPr="000C0BA2">
        <w:rPr>
          <w:rFonts w:eastAsia="MS Gothic"/>
          <w:lang w:val="fr-FR"/>
        </w:rPr>
        <w:tab/>
        <w:t xml:space="preserve">Les services d’aide juridictionnelle </w:t>
      </w:r>
      <w:r w:rsidR="00DD200F" w:rsidRPr="000C0BA2">
        <w:rPr>
          <w:rFonts w:eastAsia="MS Gothic"/>
          <w:lang w:val="fr-FR"/>
        </w:rPr>
        <w:t xml:space="preserve">civile </w:t>
      </w:r>
      <w:r w:rsidRPr="000C0BA2">
        <w:rPr>
          <w:rFonts w:eastAsia="MS Gothic"/>
          <w:lang w:val="fr-FR"/>
        </w:rPr>
        <w:t xml:space="preserve">ont été mis en place par la Fondation d’aide juridictionnelle du Japon en 1952 et la loi sur l’aide juridictionnelle civile adoptée en avril 2000 énonce clairement le contenu des services d’aide juridictionnelle civile et les responsabilités des autorités centrales, des associations d’avocats et d’autres organisations au regard de ces services. </w:t>
      </w:r>
      <w:r w:rsidR="005F4E57" w:rsidRPr="000C0BA2">
        <w:rPr>
          <w:rFonts w:eastAsia="MS Gothic"/>
          <w:lang w:val="fr-FR"/>
        </w:rPr>
        <w:t>Par la suite,</w:t>
      </w:r>
      <w:r w:rsidR="00C0097F" w:rsidRPr="000C0BA2">
        <w:rPr>
          <w:lang w:val="fr-FR"/>
        </w:rPr>
        <w:t xml:space="preserve"> dans le cadre des réformes successives du système judiciaire, et dans le but de met</w:t>
      </w:r>
      <w:r w:rsidR="004C785B" w:rsidRPr="000C0BA2">
        <w:rPr>
          <w:lang w:val="fr-FR"/>
        </w:rPr>
        <w:t>t</w:t>
      </w:r>
      <w:r w:rsidR="00C0097F" w:rsidRPr="000C0BA2">
        <w:rPr>
          <w:lang w:val="fr-FR"/>
        </w:rPr>
        <w:t>re en place un système global d’appui juridique conçu pour collecter des informations et fournir des services permettant de résoudre les problèmes juridiques où que ce soit au Japon, le Gouvernement a adopté en 2004</w:t>
      </w:r>
      <w:r w:rsidR="00077AFE">
        <w:rPr>
          <w:lang w:val="fr-FR"/>
        </w:rPr>
        <w:t xml:space="preserve"> </w:t>
      </w:r>
      <w:r w:rsidR="005F4E57" w:rsidRPr="000C0BA2">
        <w:rPr>
          <w:rFonts w:eastAsia="MS Gothic"/>
          <w:lang w:val="fr-FR"/>
        </w:rPr>
        <w:t xml:space="preserve">la </w:t>
      </w:r>
      <w:r w:rsidRPr="000C0BA2">
        <w:rPr>
          <w:rFonts w:eastAsia="MS Gothic"/>
          <w:lang w:val="fr-FR"/>
        </w:rPr>
        <w:t xml:space="preserve">loi relative à l’aide juridictionnelle </w:t>
      </w:r>
      <w:r w:rsidR="005F4E57" w:rsidRPr="000C0BA2">
        <w:rPr>
          <w:rFonts w:eastAsia="MS Gothic"/>
          <w:lang w:val="fr-FR"/>
        </w:rPr>
        <w:t xml:space="preserve">globale. </w:t>
      </w:r>
      <w:r w:rsidR="00C0097F" w:rsidRPr="000C0BA2">
        <w:rPr>
          <w:rFonts w:eastAsia="MS Gothic"/>
          <w:lang w:val="fr-FR"/>
        </w:rPr>
        <w:t>C</w:t>
      </w:r>
      <w:r w:rsidR="005F4E57" w:rsidRPr="000C0BA2">
        <w:rPr>
          <w:rFonts w:eastAsia="MS Gothic"/>
          <w:lang w:val="fr-FR"/>
        </w:rPr>
        <w:t>ette loi</w:t>
      </w:r>
      <w:r w:rsidR="00C0097F" w:rsidRPr="000C0BA2">
        <w:rPr>
          <w:rFonts w:eastAsia="MS Gothic"/>
          <w:lang w:val="fr-FR"/>
        </w:rPr>
        <w:t xml:space="preserve"> a donné lieu à la mis</w:t>
      </w:r>
      <w:r w:rsidR="004C785B" w:rsidRPr="000C0BA2">
        <w:rPr>
          <w:rFonts w:eastAsia="MS Gothic"/>
          <w:lang w:val="fr-FR"/>
        </w:rPr>
        <w:t>e</w:t>
      </w:r>
      <w:r w:rsidR="00C0097F" w:rsidRPr="000C0BA2">
        <w:rPr>
          <w:rFonts w:eastAsia="MS Gothic"/>
          <w:lang w:val="fr-FR"/>
        </w:rPr>
        <w:t xml:space="preserve"> en place en 2006 du Centre japonais d’appui juridique</w:t>
      </w:r>
      <w:r w:rsidR="004C785B" w:rsidRPr="000C0BA2">
        <w:rPr>
          <w:rFonts w:eastAsia="MS Gothic"/>
          <w:lang w:val="fr-FR"/>
        </w:rPr>
        <w:t>, entièrement financé par le Gouvernement, à l’abrogation de la</w:t>
      </w:r>
      <w:r w:rsidR="005F4E57" w:rsidRPr="000C0BA2">
        <w:rPr>
          <w:rFonts w:eastAsia="MS Gothic"/>
          <w:lang w:val="fr-FR"/>
        </w:rPr>
        <w:t xml:space="preserve"> loi sur l’aide juridictionnelle civile</w:t>
      </w:r>
      <w:r w:rsidR="00DD7A1F" w:rsidRPr="000C0BA2">
        <w:rPr>
          <w:rFonts w:eastAsia="MS Gothic"/>
          <w:lang w:val="fr-FR"/>
        </w:rPr>
        <w:t>,</w:t>
      </w:r>
      <w:r w:rsidR="005F4E57" w:rsidRPr="000C0BA2">
        <w:rPr>
          <w:rFonts w:eastAsia="MS Gothic"/>
          <w:lang w:val="fr-FR"/>
        </w:rPr>
        <w:t xml:space="preserve"> et</w:t>
      </w:r>
      <w:r w:rsidR="004C785B" w:rsidRPr="000C0BA2">
        <w:rPr>
          <w:rFonts w:eastAsia="MS Gothic"/>
          <w:lang w:val="fr-FR"/>
        </w:rPr>
        <w:t xml:space="preserve"> au transfert des</w:t>
      </w:r>
      <w:r w:rsidR="005F4E57" w:rsidRPr="000C0BA2">
        <w:rPr>
          <w:rFonts w:eastAsia="MS Gothic"/>
          <w:lang w:val="fr-FR"/>
        </w:rPr>
        <w:t xml:space="preserve"> services d’aide juridictionnelle civile </w:t>
      </w:r>
      <w:r w:rsidR="004C785B" w:rsidRPr="000C0BA2">
        <w:rPr>
          <w:rFonts w:eastAsia="MS Gothic"/>
          <w:lang w:val="fr-FR"/>
        </w:rPr>
        <w:t>au</w:t>
      </w:r>
      <w:r w:rsidR="005F4E57" w:rsidRPr="000C0BA2">
        <w:rPr>
          <w:rFonts w:eastAsia="MS Gothic"/>
          <w:lang w:val="fr-FR"/>
        </w:rPr>
        <w:t xml:space="preserve"> Centre japonais </w:t>
      </w:r>
      <w:r w:rsidR="004C785B" w:rsidRPr="000C0BA2">
        <w:rPr>
          <w:rFonts w:eastAsia="MS Gothic"/>
          <w:lang w:val="fr-FR"/>
        </w:rPr>
        <w:t>d’appui juridique</w:t>
      </w:r>
      <w:r w:rsidR="005F4E57"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252.</w:t>
      </w:r>
      <w:r w:rsidRPr="000C0BA2">
        <w:rPr>
          <w:rFonts w:eastAsia="MS Gothic"/>
          <w:lang w:val="fr-FR"/>
        </w:rPr>
        <w:tab/>
      </w:r>
      <w:r w:rsidRPr="000C0BA2">
        <w:rPr>
          <w:rFonts w:eastAsia="SimSun"/>
          <w:lang w:val="fr-FR" w:eastAsia="zh-CN"/>
        </w:rPr>
        <w:t>Le nombre des affaires dans le cadre desquelles des personnes ont bénéficié de l’aide juridictionnelle civile (à l’excl</w:t>
      </w:r>
      <w:r w:rsidRPr="000C0BA2">
        <w:rPr>
          <w:rFonts w:eastAsia="SimSun"/>
          <w:lang w:val="fr-FR" w:eastAsia="zh-CN"/>
        </w:rPr>
        <w:t>u</w:t>
      </w:r>
      <w:r w:rsidRPr="000C0BA2">
        <w:rPr>
          <w:rFonts w:eastAsia="SimSun"/>
          <w:lang w:val="fr-FR" w:eastAsia="zh-CN"/>
        </w:rPr>
        <w:t>sion des conseils juridiques) augmente chaque année. En 2010, ces af</w:t>
      </w:r>
      <w:r w:rsidR="00E31C17">
        <w:rPr>
          <w:rFonts w:eastAsia="SimSun"/>
          <w:lang w:val="fr-FR" w:eastAsia="zh-CN"/>
        </w:rPr>
        <w:t>faires étaient au nombre de 117 </w:t>
      </w:r>
      <w:r w:rsidRPr="000C0BA2">
        <w:rPr>
          <w:rFonts w:eastAsia="SimSun"/>
          <w:lang w:val="fr-FR" w:eastAsia="zh-CN"/>
        </w:rPr>
        <w:t>583.</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t>Autres questions concernant le cadre juridique</w:t>
      </w:r>
    </w:p>
    <w:p w:rsidR="00634512" w:rsidRPr="000C0BA2" w:rsidRDefault="002772EF" w:rsidP="00634512">
      <w:pPr>
        <w:pStyle w:val="SingleTxtG"/>
        <w:rPr>
          <w:rFonts w:eastAsia="MS Gothic"/>
          <w:lang w:val="fr-FR"/>
        </w:rPr>
      </w:pPr>
      <w:r w:rsidRPr="000C0BA2">
        <w:rPr>
          <w:rFonts w:eastAsia="MS Gothic"/>
          <w:lang w:val="fr-FR"/>
        </w:rPr>
        <w:t>253.</w:t>
      </w:r>
      <w:r w:rsidRPr="000C0BA2">
        <w:rPr>
          <w:rFonts w:eastAsia="MS Gothic"/>
          <w:lang w:val="fr-FR"/>
        </w:rPr>
        <w:tab/>
        <w:t>Se reporter aux paragraphes 2 à 4 des renseignements fournis par le Gouvernement japonais sur la suite donnée aux observations finales du Conseil des droits de l’homme (CCPR/C/JPN/CO/5) au sujet des questions suivantes</w:t>
      </w:r>
      <w:r w:rsidR="00077AFE">
        <w:rPr>
          <w:rFonts w:eastAsia="MS Gothic"/>
          <w:lang w:val="fr-FR"/>
        </w:rPr>
        <w:t>:</w:t>
      </w:r>
      <w:r w:rsidRPr="000C0BA2">
        <w:rPr>
          <w:rFonts w:eastAsia="MS Gothic"/>
          <w:lang w:val="fr-FR"/>
        </w:rPr>
        <w:t xml:space="preserve"> introduction d’un système obligatoire de réexamen dans les affaires de condamnation à mort, avec effet suspensif des demandes de révision ou de grâce dans les affaires de condamnation à mort ou non</w:t>
      </w:r>
      <w:r w:rsidR="00EC154F" w:rsidRPr="000C0BA2">
        <w:rPr>
          <w:rFonts w:eastAsia="MS Gothic"/>
          <w:lang w:val="fr-FR"/>
        </w:rPr>
        <w:t>,</w:t>
      </w:r>
      <w:r w:rsidRPr="000C0BA2">
        <w:rPr>
          <w:rFonts w:eastAsia="MS Gothic"/>
          <w:lang w:val="fr-FR"/>
        </w:rPr>
        <w:t xml:space="preserve"> et entretiens entre les condamnés à mort et leur avocat dans les cas où il a été décidé que l’affaire devait être rejugée par les tribunaux.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r>
      <w:r w:rsidRPr="000C0BA2">
        <w:rPr>
          <w:rFonts w:eastAsia="SimSun"/>
          <w:lang w:val="fr-FR" w:eastAsia="zh-CN"/>
        </w:rPr>
        <w:t>Communication des éléments de preuve au conseil de la défense</w:t>
      </w:r>
    </w:p>
    <w:p w:rsidR="00634512" w:rsidRPr="000C0BA2" w:rsidRDefault="00634512" w:rsidP="00634512">
      <w:pPr>
        <w:pStyle w:val="SingleTxtG"/>
        <w:rPr>
          <w:rFonts w:eastAsia="MS Gothic"/>
          <w:lang w:val="fr-FR"/>
        </w:rPr>
      </w:pPr>
      <w:r w:rsidRPr="000C0BA2">
        <w:rPr>
          <w:rFonts w:eastAsia="MS Gothic"/>
          <w:lang w:val="fr-FR"/>
        </w:rPr>
        <w:t>254.</w:t>
      </w:r>
      <w:r w:rsidRPr="000C0BA2">
        <w:rPr>
          <w:rFonts w:eastAsia="MS Gothic"/>
          <w:lang w:val="fr-FR"/>
        </w:rPr>
        <w:tab/>
      </w:r>
      <w:r w:rsidRPr="000C0BA2">
        <w:rPr>
          <w:rFonts w:eastAsia="SimSun"/>
          <w:lang w:val="fr-FR" w:eastAsia="zh-CN"/>
        </w:rPr>
        <w:t>Dans les affaires où le procureur compte interroger des témoins, des experts, des interprètes ou des traducteurs au cours du procès, le procureur doit donner à l’accusé et au conseil de la défense la possibilité de connaître à l’avance les noms et les adresses de ces témoins</w:t>
      </w:r>
      <w:r w:rsidRPr="000C0BA2">
        <w:rPr>
          <w:rFonts w:eastAsia="MS Gothic"/>
          <w:lang w:val="fr-FR"/>
        </w:rPr>
        <w:t xml:space="preserve">. </w:t>
      </w:r>
      <w:r w:rsidRPr="000C0BA2">
        <w:rPr>
          <w:rFonts w:eastAsia="SimSun"/>
          <w:lang w:val="fr-FR" w:eastAsia="zh-CN"/>
        </w:rPr>
        <w:t>Lorsque le procureur compte présenter au tribunal des éléments de preuve docume</w:t>
      </w:r>
      <w:r w:rsidRPr="000C0BA2">
        <w:rPr>
          <w:rFonts w:eastAsia="SimSun"/>
          <w:lang w:val="fr-FR" w:eastAsia="zh-CN"/>
        </w:rPr>
        <w:t>n</w:t>
      </w:r>
      <w:r w:rsidRPr="000C0BA2">
        <w:rPr>
          <w:rFonts w:eastAsia="SimSun"/>
          <w:lang w:val="fr-FR" w:eastAsia="zh-CN"/>
        </w:rPr>
        <w:t>taires ou autres, il doit donner à l’accusé et à son conseil la possibilité de les examiner avant leur présentation au tribunal</w:t>
      </w:r>
      <w:r w:rsidRPr="000C0BA2">
        <w:rPr>
          <w:rFonts w:eastAsia="MS Gothic"/>
          <w:lang w:val="fr-FR"/>
        </w:rPr>
        <w:t xml:space="preserve">. </w:t>
      </w:r>
      <w:r w:rsidRPr="000C0BA2">
        <w:rPr>
          <w:rFonts w:eastAsia="SimSun"/>
          <w:lang w:val="fr-FR" w:eastAsia="zh-CN"/>
        </w:rPr>
        <w:t>Le procureur examine si la communication des éléments de preuve est n</w:t>
      </w:r>
      <w:r w:rsidRPr="000C0BA2">
        <w:rPr>
          <w:rFonts w:eastAsia="SimSun"/>
          <w:lang w:val="fr-FR" w:eastAsia="zh-CN"/>
        </w:rPr>
        <w:t>é</w:t>
      </w:r>
      <w:r w:rsidRPr="000C0BA2">
        <w:rPr>
          <w:rFonts w:eastAsia="SimSun"/>
          <w:lang w:val="fr-FR" w:eastAsia="zh-CN"/>
        </w:rPr>
        <w:t>cessaire ou non et décide du moment et de l’ampleur de cette communication compte tenu des circonstances de l’affaire et, le cas échéant, communique les éléments de preuve qu’il estime raisonnablement nécessaires à la défense de l’accusé. En cas de divergence d’opinion entre le procureur et le conseil de la défense, un tribunal fait office d’arbitre, conformément aux explications ci-après.</w:t>
      </w:r>
      <w:r w:rsidR="00A427F7" w:rsidRPr="000C0BA2">
        <w:rPr>
          <w:rFonts w:eastAsia="SimSun"/>
          <w:lang w:val="fr-FR" w:eastAsia="zh-CN"/>
        </w:rPr>
        <w:t xml:space="preserve"> </w:t>
      </w:r>
    </w:p>
    <w:p w:rsidR="00634512" w:rsidRPr="000C0BA2" w:rsidRDefault="00634512" w:rsidP="00634512">
      <w:pPr>
        <w:pStyle w:val="SingleTxtG"/>
        <w:rPr>
          <w:rFonts w:eastAsia="MS Gothic"/>
          <w:lang w:val="fr-FR"/>
        </w:rPr>
      </w:pPr>
      <w:r w:rsidRPr="000C0BA2">
        <w:rPr>
          <w:rFonts w:eastAsia="MS Gothic"/>
          <w:lang w:val="fr-FR"/>
        </w:rPr>
        <w:t>255.</w:t>
      </w:r>
      <w:r w:rsidRPr="000C0BA2">
        <w:rPr>
          <w:rFonts w:eastAsia="MS Gothic"/>
          <w:lang w:val="fr-FR"/>
        </w:rPr>
        <w:tab/>
        <w:t xml:space="preserve">S’agissant des procédures relatives à la </w:t>
      </w:r>
      <w:r w:rsidRPr="000C0BA2">
        <w:rPr>
          <w:lang w:val="fr-FR"/>
        </w:rPr>
        <w:t>mise en état, se reporter aux rapports périodiques précédents.</w:t>
      </w:r>
      <w:r w:rsidR="00A427F7" w:rsidRPr="000C0BA2">
        <w:rPr>
          <w:lang w:val="fr-FR"/>
        </w:rPr>
        <w:t xml:space="preserve"> </w:t>
      </w:r>
      <w:r w:rsidR="00C265F8" w:rsidRPr="000C0BA2">
        <w:rPr>
          <w:lang w:val="fr-FR"/>
        </w:rPr>
        <w:t>Le Code de procédure pénale a été modifié pour obliger le parquet à divulguer les preuves en vue de permettre d’élucider les questions en jeu et de préparer la défense de l’accusé, compte tenu des risques que pourrait entraîner cette divulgation. Le Gouvernement japonais continuera d’étudier jusqu’à quel point il est opportun de divulguer les preuves sur cette base</w:t>
      </w:r>
      <w:r w:rsidR="008C6446" w:rsidRPr="000C0BA2">
        <w:rPr>
          <w:rFonts w:eastAsia="MS Gothic"/>
          <w:lang w:val="fr-FR"/>
        </w:rPr>
        <w:t xml:space="preserve">. </w:t>
      </w:r>
    </w:p>
    <w:p w:rsidR="00634512" w:rsidRPr="000C0BA2" w:rsidRDefault="00634512" w:rsidP="00634512">
      <w:pPr>
        <w:pStyle w:val="SingleTxtG"/>
        <w:rPr>
          <w:rFonts w:eastAsia="SimSun"/>
          <w:lang w:val="fr-FR" w:eastAsia="zh-CN"/>
        </w:rPr>
      </w:pPr>
      <w:r w:rsidRPr="000C0BA2">
        <w:rPr>
          <w:rFonts w:eastAsia="MS Gothic"/>
          <w:lang w:val="fr-FR"/>
        </w:rPr>
        <w:t>256.</w:t>
      </w:r>
      <w:r w:rsidRPr="000C0BA2">
        <w:rPr>
          <w:rFonts w:eastAsia="MS Gothic"/>
          <w:lang w:val="fr-FR"/>
        </w:rPr>
        <w:tab/>
        <w:t>L</w:t>
      </w:r>
      <w:r w:rsidRPr="000C0BA2">
        <w:rPr>
          <w:rFonts w:eastAsia="SimSun"/>
          <w:lang w:val="fr-FR" w:eastAsia="zh-CN"/>
        </w:rPr>
        <w:t>es dossiers de l’enquête dans les affaires pénales comportent une multitude de documents produits par un large éve</w:t>
      </w:r>
      <w:r w:rsidRPr="000C0BA2">
        <w:rPr>
          <w:rFonts w:eastAsia="SimSun"/>
          <w:lang w:val="fr-FR" w:eastAsia="zh-CN"/>
        </w:rPr>
        <w:t>n</w:t>
      </w:r>
      <w:r w:rsidRPr="000C0BA2">
        <w:rPr>
          <w:rFonts w:eastAsia="SimSun"/>
          <w:lang w:val="fr-FR" w:eastAsia="zh-CN"/>
        </w:rPr>
        <w:t>tail d’activités d’enquête. Ces dossiers contiennent non seulement des documents qui sont sans rapport avec les points litigieux de l’affaire mais aussi des documents qui peuvent être préjudiciables au secret de la vie privée ou à la réputation de personnes impliquées et rendre impossible leur coopération à des enquêtes futures si ces éléments de preuve sont divu</w:t>
      </w:r>
      <w:r w:rsidRPr="000C0BA2">
        <w:rPr>
          <w:rFonts w:eastAsia="SimSun"/>
          <w:lang w:val="fr-FR" w:eastAsia="zh-CN"/>
        </w:rPr>
        <w:t>l</w:t>
      </w:r>
      <w:r w:rsidRPr="000C0BA2">
        <w:rPr>
          <w:rFonts w:eastAsia="SimSun"/>
          <w:lang w:val="fr-FR" w:eastAsia="zh-CN"/>
        </w:rPr>
        <w:t xml:space="preserve">gués. Pour cette raison, le Code de procédure pénale modifié en mai 2004 n’impose </w:t>
      </w:r>
      <w:r w:rsidR="00BB5396" w:rsidRPr="000C0BA2">
        <w:rPr>
          <w:rFonts w:eastAsia="SimSun"/>
          <w:lang w:val="fr-FR" w:eastAsia="zh-CN"/>
        </w:rPr>
        <w:t xml:space="preserve">pas </w:t>
      </w:r>
      <w:r w:rsidRPr="000C0BA2">
        <w:rPr>
          <w:rFonts w:eastAsia="SimSun"/>
          <w:lang w:val="fr-FR" w:eastAsia="zh-CN"/>
        </w:rPr>
        <w:t>au procureur l’obligation de divulguer tous les éléments de preuve qu’il a à sa disposition. S’il fallait imposer une obligation</w:t>
      </w:r>
      <w:r w:rsidR="00A427F7" w:rsidRPr="000C0BA2">
        <w:rPr>
          <w:rFonts w:eastAsia="SimSun"/>
          <w:lang w:val="fr-FR" w:eastAsia="zh-CN"/>
        </w:rPr>
        <w:t xml:space="preserve"> </w:t>
      </w:r>
      <w:r w:rsidRPr="000C0BA2">
        <w:rPr>
          <w:rFonts w:eastAsia="SimSun"/>
          <w:lang w:val="fr-FR" w:eastAsia="zh-CN"/>
        </w:rPr>
        <w:t>générale pour le procureur de communiquer les él</w:t>
      </w:r>
      <w:r w:rsidRPr="000C0BA2">
        <w:rPr>
          <w:rFonts w:eastAsia="SimSun"/>
          <w:lang w:val="fr-FR" w:eastAsia="zh-CN"/>
        </w:rPr>
        <w:t>é</w:t>
      </w:r>
      <w:r w:rsidRPr="000C0BA2">
        <w:rPr>
          <w:rFonts w:eastAsia="SimSun"/>
          <w:lang w:val="fr-FR" w:eastAsia="zh-CN"/>
        </w:rPr>
        <w:t xml:space="preserve">ments de preuve autres que ceux qu’il compte présenter au tribunal et accorder à la défense un droit général à se faire communiquer les éléments de preuve, il faudrait tenir dûment compte des problèmes évoqués ci-haut et examiner soigneusement la question.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15</w:t>
      </w:r>
    </w:p>
    <w:p w:rsidR="00634512" w:rsidRPr="000C0BA2" w:rsidRDefault="00634512" w:rsidP="00634512">
      <w:pPr>
        <w:pStyle w:val="SingleTxtG"/>
        <w:rPr>
          <w:rFonts w:eastAsia="MS Gothic"/>
          <w:lang w:val="fr-FR"/>
        </w:rPr>
      </w:pPr>
      <w:r w:rsidRPr="000C0BA2">
        <w:rPr>
          <w:rFonts w:eastAsia="MS Gothic"/>
          <w:lang w:val="fr-FR"/>
        </w:rPr>
        <w:t>257.</w:t>
      </w:r>
      <w:r w:rsidRPr="000C0BA2">
        <w:rPr>
          <w:rFonts w:eastAsia="MS Gothic"/>
          <w:lang w:val="fr-FR"/>
        </w:rPr>
        <w:tab/>
        <w:t>Voir les rapports précédents.</w:t>
      </w:r>
      <w:r w:rsidRPr="000C0BA2">
        <w:rPr>
          <w:rFonts w:eastAsia="MS Gothic"/>
          <w:color w:val="FF0000"/>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16</w:t>
      </w:r>
    </w:p>
    <w:p w:rsidR="00634512" w:rsidRPr="000C0BA2" w:rsidRDefault="00634512" w:rsidP="00634512">
      <w:pPr>
        <w:pStyle w:val="SingleTxtG"/>
        <w:rPr>
          <w:rFonts w:eastAsia="MS Gothic"/>
          <w:lang w:val="fr-FR"/>
        </w:rPr>
      </w:pPr>
      <w:r w:rsidRPr="000C0BA2">
        <w:rPr>
          <w:rFonts w:eastAsia="MS Gothic"/>
          <w:lang w:val="fr-FR"/>
        </w:rPr>
        <w:t>258.</w:t>
      </w:r>
      <w:r w:rsidRPr="000C0BA2">
        <w:rPr>
          <w:rFonts w:eastAsia="MS Gothic"/>
          <w:lang w:val="fr-FR"/>
        </w:rPr>
        <w:tab/>
        <w:t xml:space="preserve">Voir les rapports précédents.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17</w:t>
      </w:r>
    </w:p>
    <w:p w:rsidR="00634512" w:rsidRPr="000C0BA2" w:rsidRDefault="00634512" w:rsidP="00634512">
      <w:pPr>
        <w:pStyle w:val="SingleTxtG"/>
        <w:rPr>
          <w:rFonts w:eastAsia="MS Gothic"/>
          <w:lang w:val="fr-FR"/>
        </w:rPr>
      </w:pPr>
      <w:r w:rsidRPr="000C0BA2">
        <w:rPr>
          <w:rFonts w:eastAsia="MS Gothic"/>
          <w:lang w:val="fr-FR"/>
        </w:rPr>
        <w:t>259.</w:t>
      </w:r>
      <w:r w:rsidRPr="000C0BA2">
        <w:rPr>
          <w:rFonts w:eastAsia="MS Gothic"/>
          <w:lang w:val="fr-FR"/>
        </w:rPr>
        <w:tab/>
      </w:r>
      <w:r w:rsidRPr="000C0BA2">
        <w:rPr>
          <w:rFonts w:eastAsia="SimSun"/>
          <w:lang w:val="fr-FR" w:eastAsia="zh-CN"/>
        </w:rPr>
        <w:t>Afin de poser systématiquement les bases qui permettent à tout un chacun de jouir en sécurité des avantages d’une société fortement axée sur l’information et la communication, la loi sur la protection des informations personnelles, qui énonce la logique fondamentale de la protection des informations personnelles dans les secteurs public et privé, et quatre lois connexes ont été approuvées en mai 2003 et sont entrées en vigueur en avril 2005</w:t>
      </w:r>
      <w:r w:rsidRPr="000C0BA2">
        <w:rPr>
          <w:rFonts w:eastAsia="MS Gothic"/>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18</w:t>
      </w:r>
    </w:p>
    <w:p w:rsidR="00634512" w:rsidRPr="000C0BA2" w:rsidRDefault="00634512" w:rsidP="00634512">
      <w:pPr>
        <w:pStyle w:val="SingleTxtG"/>
        <w:rPr>
          <w:rFonts w:eastAsia="MS Gothic"/>
          <w:lang w:val="fr-FR"/>
        </w:rPr>
      </w:pPr>
      <w:r w:rsidRPr="000C0BA2">
        <w:rPr>
          <w:rFonts w:eastAsia="MS Gothic"/>
          <w:lang w:val="fr-FR"/>
        </w:rPr>
        <w:t>260.</w:t>
      </w:r>
      <w:r w:rsidRPr="000C0BA2">
        <w:rPr>
          <w:rFonts w:eastAsia="MS Gothic"/>
          <w:lang w:val="fr-FR"/>
        </w:rPr>
        <w:tab/>
        <w:t xml:space="preserve">Voir les rapports précédents.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19</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r>
      <w:r w:rsidR="00DD7A1F" w:rsidRPr="000C0BA2">
        <w:rPr>
          <w:rFonts w:eastAsia="SimSun"/>
          <w:lang w:val="fr-FR" w:eastAsia="zh-CN"/>
        </w:rPr>
        <w:t>Restrictions</w:t>
      </w:r>
      <w:r w:rsidR="00BB5396" w:rsidRPr="000C0BA2">
        <w:rPr>
          <w:rFonts w:eastAsia="SimSun"/>
          <w:lang w:val="fr-FR" w:eastAsia="zh-CN"/>
        </w:rPr>
        <w:t xml:space="preserve"> prévues par</w:t>
      </w:r>
      <w:r w:rsidRPr="000C0BA2">
        <w:rPr>
          <w:rFonts w:eastAsia="SimSun"/>
          <w:lang w:val="fr-FR" w:eastAsia="zh-CN"/>
        </w:rPr>
        <w:t xml:space="preserve"> la</w:t>
      </w:r>
      <w:r w:rsidRPr="000C0BA2">
        <w:rPr>
          <w:rFonts w:eastAsia="MS Gothic"/>
          <w:lang w:val="fr-FR"/>
        </w:rPr>
        <w:t xml:space="preserve"> </w:t>
      </w:r>
      <w:r w:rsidRPr="000C0BA2">
        <w:rPr>
          <w:lang w:val="fr-FR"/>
        </w:rPr>
        <w:t>loi sur les élections à des fonctions publiques</w:t>
      </w:r>
    </w:p>
    <w:p w:rsidR="00634512" w:rsidRPr="000C0BA2" w:rsidRDefault="00634512" w:rsidP="00634512">
      <w:pPr>
        <w:pStyle w:val="SingleTxtG"/>
        <w:rPr>
          <w:rFonts w:eastAsia="MS Gothic"/>
          <w:lang w:val="fr-FR"/>
        </w:rPr>
      </w:pPr>
      <w:r w:rsidRPr="000C0BA2">
        <w:rPr>
          <w:rFonts w:eastAsia="MS Gothic"/>
          <w:lang w:val="fr-FR"/>
        </w:rPr>
        <w:t>261.</w:t>
      </w:r>
      <w:r w:rsidRPr="000C0BA2">
        <w:rPr>
          <w:rFonts w:eastAsia="MS Gothic"/>
          <w:lang w:val="fr-FR"/>
        </w:rPr>
        <w:tab/>
        <w:t xml:space="preserve">La loi sur les élections à des fonctions publiques interdit le </w:t>
      </w:r>
      <w:r w:rsidRPr="000C0BA2">
        <w:rPr>
          <w:lang w:val="fr-FR"/>
        </w:rPr>
        <w:t>démarchage électoral porte-à-porte</w:t>
      </w:r>
      <w:r w:rsidRPr="000C0BA2">
        <w:rPr>
          <w:rFonts w:eastAsia="MS Gothic"/>
          <w:lang w:val="fr-FR"/>
        </w:rPr>
        <w:t xml:space="preserve"> </w:t>
      </w:r>
      <w:r w:rsidRPr="000C0BA2">
        <w:rPr>
          <w:lang w:val="fr-FR"/>
        </w:rPr>
        <w:t>et impose des restrictions sur le nombre et le type d’imprimés pouvant être distribués avant le début de la campagne électorale.</w:t>
      </w:r>
    </w:p>
    <w:p w:rsidR="00634512" w:rsidRPr="000C0BA2" w:rsidRDefault="00DD7A1F" w:rsidP="00634512">
      <w:pPr>
        <w:pStyle w:val="SingleTxtG"/>
        <w:rPr>
          <w:rFonts w:eastAsia="MS Gothic"/>
          <w:lang w:val="fr-FR"/>
        </w:rPr>
      </w:pPr>
      <w:r w:rsidRPr="000C0BA2">
        <w:rPr>
          <w:rFonts w:eastAsia="MS Gothic"/>
          <w:lang w:val="fr-FR"/>
        </w:rPr>
        <w:t>262.</w:t>
      </w:r>
      <w:r w:rsidRPr="000C0BA2">
        <w:rPr>
          <w:rFonts w:eastAsia="MS Gothic"/>
          <w:lang w:val="fr-FR"/>
        </w:rPr>
        <w:tab/>
        <w:t>Le démarchage</w:t>
      </w:r>
      <w:r w:rsidR="00634512" w:rsidRPr="000C0BA2">
        <w:rPr>
          <w:rFonts w:eastAsia="MS Gothic"/>
          <w:lang w:val="fr-FR"/>
        </w:rPr>
        <w:t xml:space="preserve"> </w:t>
      </w:r>
      <w:r w:rsidRPr="000C0BA2">
        <w:rPr>
          <w:rFonts w:eastAsia="MS Gothic"/>
          <w:lang w:val="fr-FR"/>
        </w:rPr>
        <w:t xml:space="preserve">électoral porte-à-porte peut conduire à la corruption, au trafic d’influence ou à d’autres formes de corruption et partant, porter préjudice à la tranquillité d’esprit des électeurs. Par ailleurs, la distribution d’imprimés avant </w:t>
      </w:r>
      <w:r w:rsidR="0029148F" w:rsidRPr="000C0BA2">
        <w:rPr>
          <w:rFonts w:eastAsia="MS Gothic"/>
          <w:lang w:val="fr-FR"/>
        </w:rPr>
        <w:t>le début de la campagne électorale</w:t>
      </w:r>
      <w:r w:rsidRPr="000C0BA2">
        <w:rPr>
          <w:rFonts w:eastAsia="MS Gothic"/>
          <w:lang w:val="fr-FR"/>
        </w:rPr>
        <w:t xml:space="preserve"> est susceptible de créer une concurrence déloyale ou inutile</w:t>
      </w:r>
      <w:r w:rsidR="00353500" w:rsidRPr="000C0BA2">
        <w:rPr>
          <w:rFonts w:eastAsia="MS Gothic"/>
          <w:lang w:val="fr-FR"/>
        </w:rPr>
        <w:t>,</w:t>
      </w:r>
      <w:r w:rsidR="0029148F" w:rsidRPr="000C0BA2">
        <w:rPr>
          <w:rFonts w:eastAsia="MS Gothic"/>
          <w:lang w:val="fr-FR"/>
        </w:rPr>
        <w:t xml:space="preserve"> de nature à</w:t>
      </w:r>
      <w:r w:rsidRPr="000C0BA2">
        <w:rPr>
          <w:rFonts w:eastAsia="MS Gothic"/>
          <w:lang w:val="fr-FR"/>
        </w:rPr>
        <w:t xml:space="preserve"> </w:t>
      </w:r>
      <w:r w:rsidR="0029148F" w:rsidRPr="000C0BA2">
        <w:rPr>
          <w:rFonts w:eastAsia="MS Gothic"/>
          <w:lang w:val="fr-FR"/>
        </w:rPr>
        <w:t>favoriser la</w:t>
      </w:r>
      <w:r w:rsidRPr="000C0BA2">
        <w:rPr>
          <w:rFonts w:eastAsia="MS Gothic"/>
          <w:lang w:val="fr-FR"/>
        </w:rPr>
        <w:t xml:space="preserve"> corruption et </w:t>
      </w:r>
      <w:r w:rsidR="00B91B22" w:rsidRPr="000C0BA2">
        <w:rPr>
          <w:rFonts w:eastAsia="MS Gothic"/>
          <w:lang w:val="fr-FR"/>
        </w:rPr>
        <w:t xml:space="preserve">à </w:t>
      </w:r>
      <w:r w:rsidRPr="000C0BA2">
        <w:rPr>
          <w:rFonts w:eastAsia="MS Gothic"/>
          <w:lang w:val="fr-FR"/>
        </w:rPr>
        <w:t>entraîner des inégalités</w:t>
      </w:r>
      <w:r w:rsidR="004B4A51" w:rsidRPr="000C0BA2">
        <w:rPr>
          <w:rFonts w:eastAsia="MS Gothic"/>
          <w:lang w:val="fr-FR"/>
        </w:rPr>
        <w:t>, compte tenu des efforts et des coûts de ces activités</w:t>
      </w:r>
      <w:r w:rsidRPr="000C0BA2">
        <w:rPr>
          <w:rFonts w:eastAsia="MS Gothic"/>
          <w:lang w:val="fr-FR"/>
        </w:rPr>
        <w:t>. Pour ces raisons, la loi impose des restrictions au démarchage électoral porte-à-porte et à la distribution de tracts et d’imprimés avant le</w:t>
      </w:r>
      <w:r w:rsidR="004B4A51" w:rsidRPr="000C0BA2">
        <w:rPr>
          <w:rFonts w:eastAsia="MS Gothic"/>
          <w:lang w:val="fr-FR"/>
        </w:rPr>
        <w:t xml:space="preserve"> début </w:t>
      </w:r>
      <w:r w:rsidRPr="000C0BA2">
        <w:rPr>
          <w:rFonts w:eastAsia="MS Gothic"/>
          <w:lang w:val="fr-FR"/>
        </w:rPr>
        <w:t xml:space="preserve">de la campagne électorale. </w:t>
      </w:r>
    </w:p>
    <w:p w:rsidR="00634512" w:rsidRPr="000C0BA2" w:rsidRDefault="00634512" w:rsidP="00634512">
      <w:pPr>
        <w:pStyle w:val="SingleTxtG"/>
        <w:rPr>
          <w:rFonts w:eastAsia="MS Gothic"/>
          <w:lang w:val="fr-FR"/>
        </w:rPr>
      </w:pPr>
      <w:r w:rsidRPr="000C0BA2">
        <w:rPr>
          <w:rFonts w:eastAsia="MS Gothic"/>
          <w:lang w:val="fr-FR"/>
        </w:rPr>
        <w:t>263.</w:t>
      </w:r>
      <w:r w:rsidRPr="000C0BA2">
        <w:rPr>
          <w:rFonts w:eastAsia="MS Gothic"/>
          <w:lang w:val="fr-FR"/>
        </w:rPr>
        <w:tab/>
      </w:r>
      <w:r w:rsidR="00DD7A1F" w:rsidRPr="000C0BA2">
        <w:rPr>
          <w:rFonts w:eastAsia="MS Gothic"/>
          <w:lang w:val="fr-FR"/>
        </w:rPr>
        <w:t>Dans la mesure où ces restrictions ont uniquement pour but de garantir la tenue d’élections équitables, la Cour suprême a statué q</w:t>
      </w:r>
      <w:r w:rsidR="00E952B5" w:rsidRPr="000C0BA2">
        <w:rPr>
          <w:rFonts w:eastAsia="MS Gothic"/>
          <w:lang w:val="fr-FR"/>
        </w:rPr>
        <w:t xml:space="preserve">ue celles-ci </w:t>
      </w:r>
      <w:r w:rsidR="00647B4F" w:rsidRPr="000C0BA2">
        <w:rPr>
          <w:rFonts w:eastAsia="MS Gothic"/>
          <w:lang w:val="fr-FR"/>
        </w:rPr>
        <w:t>ne sont pas contraires aux</w:t>
      </w:r>
      <w:r w:rsidR="00DD7A1F" w:rsidRPr="000C0BA2">
        <w:rPr>
          <w:rFonts w:eastAsia="MS Gothic"/>
          <w:lang w:val="fr-FR"/>
        </w:rPr>
        <w:t xml:space="preserve"> dispositions de l’article 21 de la Constitution du Japon qui garantit la liberté d’expression. </w:t>
      </w:r>
    </w:p>
    <w:p w:rsidR="00634512" w:rsidRPr="000C0BA2" w:rsidRDefault="00634512" w:rsidP="00634512">
      <w:pPr>
        <w:pStyle w:val="SingleTxtG"/>
        <w:rPr>
          <w:rFonts w:eastAsia="MS Gothic"/>
          <w:lang w:val="fr-FR"/>
        </w:rPr>
      </w:pPr>
      <w:r w:rsidRPr="000C0BA2">
        <w:rPr>
          <w:rFonts w:eastAsia="MS Gothic"/>
          <w:lang w:val="fr-FR"/>
        </w:rPr>
        <w:t>264.</w:t>
      </w:r>
      <w:r w:rsidRPr="000C0BA2">
        <w:rPr>
          <w:rFonts w:eastAsia="MS Gothic"/>
          <w:lang w:val="fr-FR"/>
        </w:rPr>
        <w:tab/>
      </w:r>
      <w:r w:rsidR="00DD7A1F" w:rsidRPr="000C0BA2">
        <w:rPr>
          <w:rFonts w:eastAsia="MS Gothic"/>
          <w:lang w:val="fr-FR"/>
        </w:rPr>
        <w:t xml:space="preserve">Ainsi, la loi sur les élections à des fonctions publiques limite la durée des campagnes électorales et impose des </w:t>
      </w:r>
      <w:r w:rsidR="005C1D20" w:rsidRPr="000C0BA2">
        <w:rPr>
          <w:rFonts w:eastAsia="MS Gothic"/>
          <w:lang w:val="fr-FR"/>
        </w:rPr>
        <w:t>restrictions</w:t>
      </w:r>
      <w:r w:rsidR="00DD7A1F" w:rsidRPr="000C0BA2">
        <w:rPr>
          <w:rFonts w:eastAsia="MS Gothic"/>
          <w:lang w:val="fr-FR"/>
        </w:rPr>
        <w:t xml:space="preserve"> aux </w:t>
      </w:r>
      <w:r w:rsidR="005C1D20" w:rsidRPr="000C0BA2">
        <w:rPr>
          <w:rFonts w:eastAsia="MS Gothic"/>
          <w:lang w:val="fr-FR"/>
        </w:rPr>
        <w:t>moyens</w:t>
      </w:r>
      <w:r w:rsidR="00DD7A1F" w:rsidRPr="000C0BA2">
        <w:rPr>
          <w:rFonts w:eastAsia="MS Gothic"/>
          <w:lang w:val="fr-FR"/>
        </w:rPr>
        <w:t xml:space="preserve"> utilisés pendant </w:t>
      </w:r>
      <w:r w:rsidR="00647B4F" w:rsidRPr="000C0BA2">
        <w:rPr>
          <w:rFonts w:eastAsia="MS Gothic"/>
          <w:lang w:val="fr-FR"/>
        </w:rPr>
        <w:t>leur déroulement</w:t>
      </w:r>
      <w:r w:rsidR="00DD7A1F" w:rsidRPr="000C0BA2">
        <w:rPr>
          <w:rFonts w:eastAsia="MS Gothic"/>
          <w:lang w:val="fr-FR"/>
        </w:rPr>
        <w:t xml:space="preserve"> pour garantir la tenue d’élections équitables et faire en sorte qu</w:t>
      </w:r>
      <w:r w:rsidR="009625DF" w:rsidRPr="000C0BA2">
        <w:rPr>
          <w:rFonts w:eastAsia="MS Gothic"/>
          <w:lang w:val="fr-FR"/>
        </w:rPr>
        <w:t>’elle</w:t>
      </w:r>
      <w:r w:rsidR="00DD7A1F" w:rsidRPr="000C0BA2">
        <w:rPr>
          <w:rFonts w:eastAsia="MS Gothic"/>
          <w:lang w:val="fr-FR"/>
        </w:rPr>
        <w:t xml:space="preserve">s se déroulent sur un pied d’égalité dans toute la mesure du possible. Outre les restrictions imposées aux campagnes électorales, chacun est fondamentalement libre de se livrer à des activités politiques. </w:t>
      </w:r>
    </w:p>
    <w:p w:rsidR="00634512" w:rsidRPr="000C0BA2" w:rsidRDefault="00634512" w:rsidP="00634512">
      <w:pPr>
        <w:pStyle w:val="SingleTxtG"/>
        <w:rPr>
          <w:rFonts w:eastAsia="MS Gothic"/>
          <w:lang w:val="fr-FR"/>
        </w:rPr>
      </w:pPr>
      <w:r w:rsidRPr="000C0BA2">
        <w:rPr>
          <w:rFonts w:eastAsia="MS Gothic"/>
          <w:lang w:val="fr-FR"/>
        </w:rPr>
        <w:t>265.</w:t>
      </w:r>
      <w:r w:rsidRPr="000C0BA2">
        <w:rPr>
          <w:rFonts w:eastAsia="MS Gothic"/>
          <w:lang w:val="fr-FR"/>
        </w:rPr>
        <w:tab/>
      </w:r>
      <w:r w:rsidR="00DD7A1F" w:rsidRPr="000C0BA2">
        <w:rPr>
          <w:rFonts w:eastAsia="MS Gothic"/>
          <w:lang w:val="fr-FR"/>
        </w:rPr>
        <w:t xml:space="preserve">S’agissant des droits politiques au Japon, se reporter au paragraphe correspondant à l’article 25 ci-après.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t xml:space="preserve">Restrictions imposées aux activités politiques des </w:t>
      </w:r>
      <w:r w:rsidRPr="000C0BA2">
        <w:rPr>
          <w:lang w:val="fr-FR"/>
        </w:rPr>
        <w:t>agents de la fonction publique</w:t>
      </w:r>
    </w:p>
    <w:p w:rsidR="00634512" w:rsidRPr="000C0BA2" w:rsidRDefault="00634512" w:rsidP="00634512">
      <w:pPr>
        <w:pStyle w:val="SingleTxtG"/>
        <w:rPr>
          <w:rFonts w:eastAsia="MS Gothic"/>
          <w:lang w:val="fr-FR"/>
        </w:rPr>
      </w:pPr>
      <w:r w:rsidRPr="000C0BA2">
        <w:rPr>
          <w:rFonts w:eastAsia="MS Gothic"/>
          <w:lang w:val="fr-FR"/>
        </w:rPr>
        <w:t>266.</w:t>
      </w:r>
      <w:r w:rsidRPr="000C0BA2">
        <w:rPr>
          <w:rFonts w:eastAsia="MS Gothic"/>
          <w:lang w:val="fr-FR"/>
        </w:rPr>
        <w:tab/>
      </w:r>
      <w:r w:rsidR="00DD7A1F" w:rsidRPr="000C0BA2">
        <w:rPr>
          <w:rFonts w:eastAsia="MS Gothic"/>
          <w:lang w:val="fr-FR"/>
        </w:rPr>
        <w:t xml:space="preserve">Bien que la liberté d’expression garantie par la Constitution japonaise s’applique également aux agents de la fonction publique, la loi sur le service public national et le </w:t>
      </w:r>
      <w:r w:rsidR="005C1D20" w:rsidRPr="000C0BA2">
        <w:rPr>
          <w:rFonts w:eastAsia="MS Gothic"/>
          <w:lang w:val="fr-FR"/>
        </w:rPr>
        <w:t>Règlement</w:t>
      </w:r>
      <w:r w:rsidR="00DD7A1F" w:rsidRPr="000C0BA2">
        <w:rPr>
          <w:rFonts w:eastAsia="MS Gothic"/>
          <w:lang w:val="fr-FR"/>
        </w:rPr>
        <w:t xml:space="preserve"> </w:t>
      </w:r>
      <w:r w:rsidR="00191D5F" w:rsidRPr="000C0BA2">
        <w:rPr>
          <w:rFonts w:eastAsia="MS Gothic"/>
          <w:lang w:val="fr-FR"/>
        </w:rPr>
        <w:t xml:space="preserve">14-7 </w:t>
      </w:r>
      <w:r w:rsidR="00191D5F" w:rsidRPr="00F25446">
        <w:rPr>
          <w:rFonts w:eastAsia="MS Gothic"/>
          <w:lang w:val="fr-FR"/>
        </w:rPr>
        <w:t>de l’Agence de la fonction publique</w:t>
      </w:r>
      <w:r w:rsidR="00191D5F" w:rsidRPr="000C0BA2">
        <w:rPr>
          <w:rFonts w:eastAsia="MS Gothic"/>
          <w:lang w:val="fr-FR"/>
        </w:rPr>
        <w:t xml:space="preserve"> imposent en effet des </w:t>
      </w:r>
      <w:r w:rsidR="005C1D20" w:rsidRPr="000C0BA2">
        <w:rPr>
          <w:rFonts w:eastAsia="MS Gothic"/>
          <w:lang w:val="fr-FR"/>
        </w:rPr>
        <w:t>restrictions</w:t>
      </w:r>
      <w:r w:rsidR="00191D5F" w:rsidRPr="000C0BA2">
        <w:rPr>
          <w:rFonts w:eastAsia="MS Gothic"/>
          <w:lang w:val="fr-FR"/>
        </w:rPr>
        <w:t xml:space="preserve"> aux activités politiques susceptibles d’être préjudiciables à la neutralité politique des agents de la fonction publique. Par conséquent, </w:t>
      </w:r>
      <w:r w:rsidR="00D110FE" w:rsidRPr="000C0BA2">
        <w:rPr>
          <w:rFonts w:eastAsia="MS Gothic"/>
          <w:lang w:val="fr-FR"/>
        </w:rPr>
        <w:t>le démarchage porte-à-porte dans le but d’appuyer ou de critiquer un</w:t>
      </w:r>
      <w:r w:rsidR="0090315E" w:rsidRPr="000C0BA2">
        <w:rPr>
          <w:rFonts w:eastAsia="MS Gothic"/>
          <w:lang w:val="fr-FR"/>
        </w:rPr>
        <w:t xml:space="preserve"> candidat ou un parti politique, </w:t>
      </w:r>
      <w:r w:rsidR="00D110FE" w:rsidRPr="000C0BA2">
        <w:rPr>
          <w:rFonts w:eastAsia="MS Gothic"/>
          <w:lang w:val="fr-FR"/>
        </w:rPr>
        <w:t xml:space="preserve">ou la distribution de tracts et d’imprimés à vocation politique sont réputés entrer en conflit avec ces restrictions. Dans la mesure où ces restrictions sont le minimum qu’il soit possible d’imposer pour préserver la neutralité politique des agents de la fonction publique et </w:t>
      </w:r>
      <w:r w:rsidR="00DC2CBB" w:rsidRPr="000C0BA2">
        <w:rPr>
          <w:rFonts w:eastAsia="MS Gothic"/>
          <w:lang w:val="fr-FR"/>
        </w:rPr>
        <w:t xml:space="preserve">où </w:t>
      </w:r>
      <w:r w:rsidR="00D110FE" w:rsidRPr="000C0BA2">
        <w:rPr>
          <w:rFonts w:eastAsia="MS Gothic"/>
          <w:lang w:val="fr-FR"/>
        </w:rPr>
        <w:t xml:space="preserve">elles sont imposées par la loi sur le service public national et le Règlement de l’Agence de la fonction publique en vertu de l’application de ladite loi, ces restrictions </w:t>
      </w:r>
      <w:r w:rsidR="00DC2CBB" w:rsidRPr="000C0BA2">
        <w:rPr>
          <w:rFonts w:eastAsia="MS Gothic"/>
          <w:lang w:val="fr-FR"/>
        </w:rPr>
        <w:t>ne sont pas contraires aux</w:t>
      </w:r>
      <w:r w:rsidR="00D110FE" w:rsidRPr="000C0BA2">
        <w:rPr>
          <w:rFonts w:eastAsia="MS Gothic"/>
          <w:lang w:val="fr-FR"/>
        </w:rPr>
        <w:t xml:space="preserve"> dispositions du Pacte. </w:t>
      </w:r>
    </w:p>
    <w:p w:rsidR="00634512" w:rsidRPr="000C0BA2" w:rsidRDefault="00634512" w:rsidP="00634512">
      <w:pPr>
        <w:pStyle w:val="SingleTxtG"/>
        <w:rPr>
          <w:rFonts w:eastAsia="MS Gothic"/>
          <w:lang w:val="fr-FR"/>
        </w:rPr>
      </w:pPr>
      <w:r w:rsidRPr="000C0BA2">
        <w:rPr>
          <w:rFonts w:eastAsia="MS Gothic"/>
          <w:lang w:val="fr-FR"/>
        </w:rPr>
        <w:t>267.</w:t>
      </w:r>
      <w:r w:rsidRPr="000C0BA2">
        <w:rPr>
          <w:rFonts w:eastAsia="MS Gothic"/>
          <w:lang w:val="fr-FR"/>
        </w:rPr>
        <w:tab/>
      </w:r>
      <w:r w:rsidR="00D110FE" w:rsidRPr="000C0BA2">
        <w:rPr>
          <w:rFonts w:eastAsia="MS Gothic"/>
          <w:lang w:val="fr-FR"/>
        </w:rPr>
        <w:t xml:space="preserve">Selon l’arrêt de la Cour suprême de 1974, interdire l’affichage ou la distribution de tracts et d’imprimés à vocation politique est autorisé par la Constitution dans la mesure où cette interdiction constitue une restriction raisonnable, nécessaire et inévitable. </w:t>
      </w:r>
    </w:p>
    <w:p w:rsidR="00634512" w:rsidRPr="000C0BA2" w:rsidRDefault="00634512" w:rsidP="00634512">
      <w:pPr>
        <w:pStyle w:val="H1G"/>
        <w:rPr>
          <w:rFonts w:eastAsia="MS Gothic"/>
          <w:lang w:val="fr-FR"/>
        </w:rPr>
      </w:pPr>
      <w:r w:rsidRPr="000C0BA2">
        <w:rPr>
          <w:rFonts w:eastAsia="MS Gothic"/>
          <w:lang w:val="fr-FR"/>
        </w:rPr>
        <w:tab/>
        <w:t>C.</w:t>
      </w:r>
      <w:r w:rsidRPr="000C0BA2">
        <w:rPr>
          <w:rFonts w:eastAsia="MS Gothic"/>
          <w:lang w:val="fr-FR"/>
        </w:rPr>
        <w:tab/>
      </w:r>
      <w:r w:rsidRPr="000C0BA2">
        <w:rPr>
          <w:rFonts w:eastAsia="MS Gothic"/>
          <w:bCs/>
          <w:lang w:val="fr-FR"/>
        </w:rPr>
        <w:t>Protection des droits des victimes de la criminalité</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r>
      <w:r w:rsidRPr="000C0BA2">
        <w:rPr>
          <w:rFonts w:eastAsia="MS Gothic"/>
          <w:bCs/>
          <w:lang w:val="fr-FR"/>
        </w:rPr>
        <w:t xml:space="preserve">Protection des victimes </w:t>
      </w:r>
      <w:r w:rsidR="004A3BA4" w:rsidRPr="000C0BA2">
        <w:rPr>
          <w:rFonts w:eastAsia="MS Gothic"/>
          <w:bCs/>
          <w:lang w:val="fr-FR"/>
        </w:rPr>
        <w:t>d’actes criminels</w:t>
      </w:r>
    </w:p>
    <w:p w:rsidR="00634512" w:rsidRPr="000C0BA2" w:rsidRDefault="00634512" w:rsidP="00634512">
      <w:pPr>
        <w:pStyle w:val="SingleTxtG"/>
        <w:rPr>
          <w:rFonts w:eastAsia="MS Gothic"/>
          <w:lang w:val="fr-FR"/>
        </w:rPr>
      </w:pPr>
      <w:r w:rsidRPr="000C0BA2">
        <w:rPr>
          <w:rFonts w:eastAsia="MS Gothic"/>
          <w:lang w:val="fr-FR"/>
        </w:rPr>
        <w:t>268.</w:t>
      </w:r>
      <w:r w:rsidRPr="000C0BA2">
        <w:rPr>
          <w:rFonts w:eastAsia="MS Gothic"/>
          <w:lang w:val="fr-FR"/>
        </w:rPr>
        <w:tab/>
      </w:r>
      <w:r w:rsidRPr="000C0BA2">
        <w:rPr>
          <w:lang w:val="fr-FR"/>
        </w:rPr>
        <w:t xml:space="preserve">La loi fondamentale sur les victimes d’actes criminels, promulguée en décembre </w:t>
      </w:r>
      <w:r w:rsidRPr="000C0BA2">
        <w:rPr>
          <w:rFonts w:eastAsia="MS Gothic"/>
          <w:lang w:val="fr-FR"/>
        </w:rPr>
        <w:t xml:space="preserve">2004, </w:t>
      </w:r>
      <w:r w:rsidRPr="000C0BA2">
        <w:rPr>
          <w:lang w:val="fr-FR"/>
        </w:rPr>
        <w:t>énonce les grands principes sur lesquels doivent reposer les mesures en faveur des victimes et autres dispositions essentielles</w:t>
      </w:r>
      <w:r w:rsidRPr="000C0BA2">
        <w:rPr>
          <w:rFonts w:eastAsia="MS Gothic"/>
          <w:lang w:val="fr-FR"/>
        </w:rPr>
        <w:t xml:space="preserve">. </w:t>
      </w:r>
      <w:r w:rsidRPr="000C0BA2">
        <w:rPr>
          <w:lang w:val="fr-FR"/>
        </w:rPr>
        <w:t xml:space="preserve">Un an plus tard, en décembre 2005, le Gouvernement a dressé et approuvé un plan </w:t>
      </w:r>
      <w:r w:rsidR="00F41BA5" w:rsidRPr="000C0BA2">
        <w:rPr>
          <w:lang w:val="fr-FR"/>
        </w:rPr>
        <w:t>fondamental</w:t>
      </w:r>
      <w:r w:rsidRPr="000C0BA2">
        <w:rPr>
          <w:lang w:val="fr-FR"/>
        </w:rPr>
        <w:t xml:space="preserve"> en faveur des victimes de tels actes et assure la promotion des mesures qu’il prévoit</w:t>
      </w:r>
      <w:r w:rsidRPr="000C0BA2">
        <w:rPr>
          <w:rFonts w:eastAsia="MS Gothic"/>
          <w:lang w:val="fr-FR"/>
        </w:rPr>
        <w:t xml:space="preserve">. </w:t>
      </w:r>
      <w:r w:rsidR="00D110FE" w:rsidRPr="000C0BA2">
        <w:rPr>
          <w:rFonts w:eastAsia="MS Gothic"/>
          <w:lang w:val="fr-FR"/>
        </w:rPr>
        <w:t>C</w:t>
      </w:r>
      <w:r w:rsidR="00F41BA5" w:rsidRPr="000C0BA2">
        <w:rPr>
          <w:rFonts w:eastAsia="MS Gothic"/>
          <w:lang w:val="fr-FR"/>
        </w:rPr>
        <w:t>e plan a donné lieu à la promulgation de la</w:t>
      </w:r>
      <w:r w:rsidR="00D110FE" w:rsidRPr="000C0BA2">
        <w:rPr>
          <w:rFonts w:eastAsia="MS Gothic"/>
          <w:lang w:val="fr-FR"/>
        </w:rPr>
        <w:t xml:space="preserve"> loi portant modification</w:t>
      </w:r>
      <w:r w:rsidR="007C61AC" w:rsidRPr="000C0BA2">
        <w:rPr>
          <w:rFonts w:eastAsia="MS Gothic"/>
          <w:lang w:val="fr-FR"/>
        </w:rPr>
        <w:t xml:space="preserve"> partielle du Code de procédure pénale</w:t>
      </w:r>
      <w:r w:rsidR="00D110FE" w:rsidRPr="000C0BA2">
        <w:rPr>
          <w:rFonts w:eastAsia="MS Gothic"/>
          <w:lang w:val="fr-FR"/>
        </w:rPr>
        <w:t xml:space="preserve"> en juin 2007. </w:t>
      </w:r>
      <w:r w:rsidR="00F41BA5" w:rsidRPr="000C0BA2">
        <w:rPr>
          <w:rFonts w:eastAsia="MS Gothic"/>
          <w:lang w:val="fr-FR"/>
        </w:rPr>
        <w:t>C</w:t>
      </w:r>
      <w:r w:rsidR="00D110FE" w:rsidRPr="000C0BA2">
        <w:rPr>
          <w:rFonts w:eastAsia="MS Gothic"/>
          <w:lang w:val="fr-FR"/>
        </w:rPr>
        <w:t>ette loi</w:t>
      </w:r>
      <w:r w:rsidR="00F41BA5" w:rsidRPr="000C0BA2">
        <w:rPr>
          <w:rFonts w:eastAsia="MS Gothic"/>
          <w:lang w:val="fr-FR"/>
        </w:rPr>
        <w:t xml:space="preserve"> prévoi</w:t>
      </w:r>
      <w:r w:rsidR="004A3BA4" w:rsidRPr="000C0BA2">
        <w:rPr>
          <w:rFonts w:eastAsia="MS Gothic"/>
          <w:lang w:val="fr-FR"/>
        </w:rPr>
        <w:t>t</w:t>
      </w:r>
      <w:r w:rsidR="00D110FE" w:rsidRPr="000C0BA2">
        <w:rPr>
          <w:rFonts w:eastAsia="MS Gothic"/>
          <w:lang w:val="fr-FR"/>
        </w:rPr>
        <w:t xml:space="preserve"> les dispositions suivante</w:t>
      </w:r>
      <w:r w:rsidR="00376F7C" w:rsidRPr="000C0BA2">
        <w:rPr>
          <w:rFonts w:eastAsia="MS Gothic"/>
          <w:lang w:val="fr-FR"/>
        </w:rPr>
        <w:t>s</w:t>
      </w:r>
      <w:r w:rsidR="00D110FE" w:rsidRPr="000C0BA2">
        <w:rPr>
          <w:rFonts w:eastAsia="MS Gothic"/>
          <w:lang w:val="fr-FR"/>
        </w:rPr>
        <w:t xml:space="preserve"> concernant les droits des victimes </w:t>
      </w:r>
      <w:r w:rsidR="00AE5A64" w:rsidRPr="000C0BA2">
        <w:rPr>
          <w:rFonts w:eastAsia="MS Gothic"/>
          <w:lang w:val="fr-FR"/>
        </w:rPr>
        <w:t>d’actes criminels</w:t>
      </w:r>
      <w:r w:rsidR="00077AFE">
        <w:rPr>
          <w:rFonts w:eastAsia="MS Gothic"/>
          <w:lang w:val="fr-FR"/>
        </w:rPr>
        <w:t>:</w:t>
      </w:r>
      <w:r w:rsidR="00D110FE" w:rsidRPr="000C0BA2">
        <w:rPr>
          <w:rFonts w:eastAsia="MS Gothic"/>
          <w:lang w:val="fr-FR"/>
        </w:rPr>
        <w:t xml:space="preserve"> </w:t>
      </w:r>
    </w:p>
    <w:p w:rsidR="00634512" w:rsidRPr="000C0BA2" w:rsidRDefault="00992CA8" w:rsidP="00992CA8">
      <w:pPr>
        <w:pStyle w:val="SingleTxtG"/>
        <w:rPr>
          <w:rFonts w:eastAsia="MS Gothic"/>
          <w:lang w:val="fr-FR"/>
        </w:rPr>
      </w:pPr>
      <w:r>
        <w:rPr>
          <w:rFonts w:eastAsia="MS Gothic"/>
          <w:lang w:val="fr-FR"/>
        </w:rPr>
        <w:tab/>
      </w:r>
      <w:r w:rsidR="00634512" w:rsidRPr="000C0BA2">
        <w:rPr>
          <w:rFonts w:eastAsia="MS Gothic"/>
          <w:lang w:val="fr-FR"/>
        </w:rPr>
        <w:t>a)</w:t>
      </w:r>
      <w:r w:rsidR="00634512" w:rsidRPr="000C0BA2">
        <w:rPr>
          <w:rFonts w:eastAsia="MS Gothic"/>
          <w:lang w:val="fr-FR"/>
        </w:rPr>
        <w:tab/>
      </w:r>
      <w:r w:rsidR="00634512" w:rsidRPr="000C0BA2">
        <w:rPr>
          <w:lang w:val="fr-FR"/>
        </w:rPr>
        <w:t>Un système de participation des victimes de certains actes criminels aux procès</w:t>
      </w:r>
      <w:r w:rsidR="00634512" w:rsidRPr="000C0BA2">
        <w:rPr>
          <w:rFonts w:eastAsia="MS Gothic"/>
          <w:lang w:val="fr-FR"/>
        </w:rPr>
        <w:t xml:space="preserve"> permettant </w:t>
      </w:r>
      <w:r w:rsidR="00634512" w:rsidRPr="000C0BA2">
        <w:rPr>
          <w:lang w:val="fr-FR"/>
        </w:rPr>
        <w:t>aux victimes qui le souhaite</w:t>
      </w:r>
      <w:r w:rsidR="00291F3B" w:rsidRPr="000C0BA2">
        <w:rPr>
          <w:lang w:val="fr-FR"/>
        </w:rPr>
        <w:t>nt,</w:t>
      </w:r>
      <w:r w:rsidR="00634512" w:rsidRPr="000C0BA2">
        <w:rPr>
          <w:lang w:val="fr-FR"/>
        </w:rPr>
        <w:t xml:space="preserve"> et avec l’assentiment du tribunal, d’assister aux audiences</w:t>
      </w:r>
      <w:r w:rsidR="00291F3B" w:rsidRPr="000C0BA2">
        <w:rPr>
          <w:lang w:val="fr-FR"/>
        </w:rPr>
        <w:t>,</w:t>
      </w:r>
      <w:r w:rsidR="00634512" w:rsidRPr="000C0BA2">
        <w:rPr>
          <w:lang w:val="fr-FR"/>
        </w:rPr>
        <w:t xml:space="preserve"> </w:t>
      </w:r>
      <w:r w:rsidR="00E406AA">
        <w:rPr>
          <w:lang w:val="fr-FR"/>
        </w:rPr>
        <w:t>d’</w:t>
      </w:r>
      <w:r w:rsidR="00634512" w:rsidRPr="000C0BA2">
        <w:rPr>
          <w:lang w:val="fr-FR"/>
        </w:rPr>
        <w:t>y participer en interrogeant le défendeur dans certaines conditions</w:t>
      </w:r>
      <w:r w:rsidR="00634512" w:rsidRPr="000C0BA2">
        <w:rPr>
          <w:rFonts w:eastAsia="MS Gothic"/>
          <w:lang w:val="fr-FR"/>
        </w:rPr>
        <w:t xml:space="preserve"> </w:t>
      </w:r>
      <w:r w:rsidR="00D110FE" w:rsidRPr="000C0BA2">
        <w:rPr>
          <w:rFonts w:eastAsia="MS Gothic"/>
          <w:lang w:val="fr-FR"/>
        </w:rPr>
        <w:t xml:space="preserve">et </w:t>
      </w:r>
      <w:r w:rsidR="00E406AA">
        <w:rPr>
          <w:rFonts w:eastAsia="MS Gothic"/>
          <w:lang w:val="fr-FR"/>
        </w:rPr>
        <w:t>d’</w:t>
      </w:r>
      <w:r w:rsidR="006F70D5" w:rsidRPr="000C0BA2">
        <w:rPr>
          <w:rFonts w:eastAsia="MS Gothic"/>
          <w:lang w:val="fr-FR"/>
        </w:rPr>
        <w:t>exprimer leur avis au sujet de</w:t>
      </w:r>
      <w:r w:rsidR="00D110FE" w:rsidRPr="000C0BA2">
        <w:rPr>
          <w:rFonts w:eastAsia="MS Gothic"/>
          <w:lang w:val="fr-FR"/>
        </w:rPr>
        <w:t xml:space="preserve"> l’affaire ou </w:t>
      </w:r>
      <w:r w:rsidR="006F70D5" w:rsidRPr="000C0BA2">
        <w:rPr>
          <w:rFonts w:eastAsia="MS Gothic"/>
          <w:lang w:val="fr-FR"/>
        </w:rPr>
        <w:t xml:space="preserve">de </w:t>
      </w:r>
      <w:r w:rsidR="00D110FE" w:rsidRPr="000C0BA2">
        <w:rPr>
          <w:rFonts w:eastAsia="MS Gothic"/>
          <w:lang w:val="fr-FR"/>
        </w:rPr>
        <w:t>l’application de</w:t>
      </w:r>
      <w:r>
        <w:rPr>
          <w:rFonts w:eastAsia="MS Gothic"/>
          <w:lang w:val="fr-FR"/>
        </w:rPr>
        <w:t xml:space="preserve">s lois </w:t>
      </w:r>
      <w:r>
        <w:rPr>
          <w:rFonts w:eastAsia="MS Gothic"/>
          <w:lang w:val="fr-FR"/>
        </w:rPr>
        <w:br/>
        <w:t>(art. 316-</w:t>
      </w:r>
      <w:r w:rsidR="00D110FE" w:rsidRPr="000C0BA2">
        <w:rPr>
          <w:rFonts w:eastAsia="MS Gothic"/>
          <w:lang w:val="fr-FR"/>
        </w:rPr>
        <w:t>33 et art</w:t>
      </w:r>
      <w:r>
        <w:rPr>
          <w:rFonts w:eastAsia="MS Gothic"/>
          <w:lang w:val="fr-FR"/>
        </w:rPr>
        <w:t>.</w:t>
      </w:r>
      <w:r w:rsidR="00D110FE" w:rsidRPr="000C0BA2">
        <w:rPr>
          <w:rFonts w:eastAsia="MS Gothic"/>
          <w:lang w:val="fr-FR"/>
        </w:rPr>
        <w:t xml:space="preserve"> suivants)</w:t>
      </w:r>
      <w:r w:rsidR="0073608A">
        <w:rPr>
          <w:rFonts w:eastAsia="MS Gothic"/>
          <w:lang w:val="fr-FR"/>
        </w:rPr>
        <w:t>;</w:t>
      </w:r>
    </w:p>
    <w:p w:rsidR="00634512" w:rsidRPr="000C0BA2" w:rsidRDefault="00992CA8" w:rsidP="00992CA8">
      <w:pPr>
        <w:pStyle w:val="SingleTxtG"/>
        <w:rPr>
          <w:rFonts w:eastAsia="MS Gothic"/>
          <w:lang w:val="fr-FR"/>
        </w:rPr>
      </w:pPr>
      <w:r>
        <w:rPr>
          <w:rFonts w:eastAsia="MS Gothic"/>
          <w:lang w:val="fr-FR"/>
        </w:rPr>
        <w:tab/>
      </w:r>
      <w:r w:rsidR="00D110FE" w:rsidRPr="000C0BA2">
        <w:rPr>
          <w:rFonts w:eastAsia="MS Gothic"/>
          <w:lang w:val="fr-FR"/>
        </w:rPr>
        <w:t>b)</w:t>
      </w:r>
      <w:r w:rsidR="00D110FE" w:rsidRPr="000C0BA2">
        <w:rPr>
          <w:rFonts w:eastAsia="MS Gothic"/>
          <w:lang w:val="fr-FR"/>
        </w:rPr>
        <w:tab/>
        <w:t xml:space="preserve">Un dispositif permettant </w:t>
      </w:r>
      <w:r w:rsidR="007C61AC" w:rsidRPr="000C0BA2">
        <w:rPr>
          <w:rFonts w:eastAsia="MS Gothic"/>
          <w:lang w:val="fr-FR"/>
        </w:rPr>
        <w:t>de préserver la confidentialité des données personnelles comme le nom de la victime lors du procès</w:t>
      </w:r>
      <w:r w:rsidR="00291F3B" w:rsidRPr="000C0BA2">
        <w:rPr>
          <w:rFonts w:eastAsia="MS Gothic"/>
          <w:lang w:val="fr-FR"/>
        </w:rPr>
        <w:t>,</w:t>
      </w:r>
      <w:r w:rsidR="007C61AC" w:rsidRPr="000C0BA2">
        <w:rPr>
          <w:rFonts w:eastAsia="MS Gothic"/>
          <w:lang w:val="fr-FR"/>
        </w:rPr>
        <w:t xml:space="preserve"> de manière à protéger sa vie privée (Code de procédure pénale</w:t>
      </w:r>
      <w:r w:rsidR="00376F7C" w:rsidRPr="000C0BA2">
        <w:rPr>
          <w:rFonts w:eastAsia="MS Gothic"/>
          <w:lang w:val="fr-FR"/>
        </w:rPr>
        <w:t>, art</w:t>
      </w:r>
      <w:r>
        <w:rPr>
          <w:rFonts w:eastAsia="MS Gothic"/>
          <w:lang w:val="fr-FR"/>
        </w:rPr>
        <w:t>.</w:t>
      </w:r>
      <w:r w:rsidR="00634512" w:rsidRPr="000C0BA2">
        <w:rPr>
          <w:rFonts w:eastAsia="MS Gothic"/>
          <w:lang w:val="fr-FR"/>
        </w:rPr>
        <w:t xml:space="preserve"> 290-2)</w:t>
      </w:r>
      <w:r w:rsidR="0073608A">
        <w:rPr>
          <w:rFonts w:eastAsia="MS Gothic"/>
          <w:lang w:val="fr-FR"/>
        </w:rPr>
        <w:t>;</w:t>
      </w:r>
    </w:p>
    <w:p w:rsidR="00634512" w:rsidRPr="000C0BA2" w:rsidRDefault="00992CA8" w:rsidP="00992CA8">
      <w:pPr>
        <w:pStyle w:val="SingleTxtG"/>
        <w:rPr>
          <w:rFonts w:eastAsia="MS Gothic"/>
          <w:lang w:val="fr-FR"/>
        </w:rPr>
      </w:pPr>
      <w:r>
        <w:rPr>
          <w:rFonts w:eastAsia="MS Gothic"/>
          <w:lang w:val="fr-FR"/>
        </w:rPr>
        <w:tab/>
      </w:r>
      <w:r w:rsidR="00634512" w:rsidRPr="000C0BA2">
        <w:rPr>
          <w:rFonts w:eastAsia="MS Gothic"/>
          <w:lang w:val="fr-FR"/>
        </w:rPr>
        <w:t>c)</w:t>
      </w:r>
      <w:r w:rsidR="00634512" w:rsidRPr="000C0BA2">
        <w:rPr>
          <w:rFonts w:eastAsia="MS Gothic"/>
          <w:lang w:val="fr-FR"/>
        </w:rPr>
        <w:tab/>
      </w:r>
      <w:r w:rsidR="007C61AC" w:rsidRPr="000C0BA2">
        <w:rPr>
          <w:rFonts w:eastAsia="MS Gothic"/>
          <w:lang w:val="fr-FR"/>
        </w:rPr>
        <w:t>Un dispositif d’indemnisation aux termes duquel le tribunal pénal en</w:t>
      </w:r>
      <w:r w:rsidR="007A376D" w:rsidRPr="000C0BA2">
        <w:rPr>
          <w:rFonts w:eastAsia="MS Gothic"/>
          <w:lang w:val="fr-FR"/>
        </w:rPr>
        <w:t>gage</w:t>
      </w:r>
      <w:r w:rsidR="007C61AC" w:rsidRPr="000C0BA2">
        <w:rPr>
          <w:rFonts w:eastAsia="MS Gothic"/>
          <w:lang w:val="fr-FR"/>
        </w:rPr>
        <w:t xml:space="preserve"> </w:t>
      </w:r>
      <w:r w:rsidR="00D4418F" w:rsidRPr="000C0BA2">
        <w:rPr>
          <w:rFonts w:eastAsia="MS Gothic"/>
          <w:lang w:val="fr-FR"/>
        </w:rPr>
        <w:t>l</w:t>
      </w:r>
      <w:r w:rsidR="007C61AC" w:rsidRPr="000C0BA2">
        <w:rPr>
          <w:rFonts w:eastAsia="MS Gothic"/>
          <w:lang w:val="fr-FR"/>
        </w:rPr>
        <w:t xml:space="preserve">es procédures </w:t>
      </w:r>
      <w:r w:rsidR="00D4418F" w:rsidRPr="000C0BA2">
        <w:rPr>
          <w:rFonts w:eastAsia="MS Gothic"/>
          <w:lang w:val="fr-FR"/>
        </w:rPr>
        <w:t>d’</w:t>
      </w:r>
      <w:r w:rsidR="000C0BA2" w:rsidRPr="000C0BA2">
        <w:rPr>
          <w:rFonts w:eastAsia="MS Gothic"/>
          <w:lang w:val="fr-FR"/>
        </w:rPr>
        <w:t>indemnisation</w:t>
      </w:r>
      <w:r w:rsidR="00D4418F" w:rsidRPr="000C0BA2">
        <w:rPr>
          <w:rFonts w:eastAsia="MS Gothic"/>
          <w:lang w:val="fr-FR"/>
        </w:rPr>
        <w:t xml:space="preserve"> </w:t>
      </w:r>
      <w:r w:rsidR="007C61AC" w:rsidRPr="000C0BA2">
        <w:rPr>
          <w:rFonts w:eastAsia="MS Gothic"/>
          <w:lang w:val="fr-FR"/>
        </w:rPr>
        <w:t xml:space="preserve">après avoir rendu un </w:t>
      </w:r>
      <w:r w:rsidR="005C1D20" w:rsidRPr="000C0BA2">
        <w:rPr>
          <w:rFonts w:eastAsia="MS Gothic"/>
          <w:lang w:val="fr-FR"/>
        </w:rPr>
        <w:t>jugement</w:t>
      </w:r>
      <w:r w:rsidR="007C61AC" w:rsidRPr="000C0BA2">
        <w:rPr>
          <w:rFonts w:eastAsia="MS Gothic"/>
          <w:lang w:val="fr-FR"/>
        </w:rPr>
        <w:t xml:space="preserve"> </w:t>
      </w:r>
      <w:r w:rsidR="00A978EE" w:rsidRPr="000C0BA2">
        <w:rPr>
          <w:rFonts w:eastAsia="MS Gothic"/>
          <w:lang w:val="fr-FR"/>
        </w:rPr>
        <w:t>définitif</w:t>
      </w:r>
      <w:r w:rsidR="007A376D" w:rsidRPr="000C0BA2">
        <w:rPr>
          <w:rFonts w:eastAsia="MS Gothic"/>
          <w:lang w:val="fr-FR"/>
        </w:rPr>
        <w:t xml:space="preserve"> sur</w:t>
      </w:r>
      <w:r w:rsidR="007C61AC" w:rsidRPr="000C0BA2">
        <w:rPr>
          <w:rFonts w:eastAsia="MS Gothic"/>
          <w:lang w:val="fr-FR"/>
        </w:rPr>
        <w:t xml:space="preserve"> certains crimes graves si </w:t>
      </w:r>
      <w:r w:rsidR="00D4418F" w:rsidRPr="000C0BA2">
        <w:rPr>
          <w:rFonts w:eastAsia="MS Gothic"/>
          <w:lang w:val="fr-FR"/>
        </w:rPr>
        <w:t>cette</w:t>
      </w:r>
      <w:r w:rsidR="007C61AC" w:rsidRPr="000C0BA2">
        <w:rPr>
          <w:rFonts w:eastAsia="MS Gothic"/>
          <w:lang w:val="fr-FR"/>
        </w:rPr>
        <w:t xml:space="preserve"> </w:t>
      </w:r>
      <w:r w:rsidR="00F17301">
        <w:rPr>
          <w:rFonts w:eastAsia="MS Gothic"/>
          <w:lang w:val="fr-FR"/>
        </w:rPr>
        <w:t xml:space="preserve">demande </w:t>
      </w:r>
      <w:r w:rsidR="007C61AC" w:rsidRPr="000C0BA2">
        <w:rPr>
          <w:rFonts w:eastAsia="MS Gothic"/>
          <w:lang w:val="fr-FR"/>
        </w:rPr>
        <w:t xml:space="preserve">a été présentée par les victimes auprès du même tribunal. Le tribunal rendra une décision en fonction de l’examen du dossier du procès pénal (loi relative aux mesures </w:t>
      </w:r>
      <w:r w:rsidR="00D4418F" w:rsidRPr="000C0BA2">
        <w:rPr>
          <w:rFonts w:eastAsia="MS Gothic"/>
          <w:lang w:val="fr-FR"/>
        </w:rPr>
        <w:t>d’accompagnement des</w:t>
      </w:r>
      <w:r w:rsidR="007C61AC" w:rsidRPr="000C0BA2">
        <w:rPr>
          <w:rFonts w:eastAsia="MS Gothic"/>
          <w:lang w:val="fr-FR"/>
        </w:rPr>
        <w:t xml:space="preserve"> procédures pénales </w:t>
      </w:r>
      <w:r w:rsidR="00D4418F" w:rsidRPr="000C0BA2">
        <w:rPr>
          <w:rFonts w:eastAsia="MS Gothic"/>
          <w:lang w:val="fr-FR"/>
        </w:rPr>
        <w:t xml:space="preserve">en vue de </w:t>
      </w:r>
      <w:r w:rsidR="00D4418F" w:rsidRPr="000C0BA2">
        <w:rPr>
          <w:lang w:val="fr-FR"/>
        </w:rPr>
        <w:t>protéger les droits et les intérêts des victimes d’actes criminels</w:t>
      </w:r>
      <w:r w:rsidR="007C61AC" w:rsidRPr="000C0BA2">
        <w:rPr>
          <w:rFonts w:eastAsia="MS Gothic"/>
          <w:lang w:val="fr-FR"/>
        </w:rPr>
        <w:t>, art</w:t>
      </w:r>
      <w:r>
        <w:rPr>
          <w:rFonts w:eastAsia="MS Gothic"/>
          <w:lang w:val="fr-FR"/>
        </w:rPr>
        <w:t>.</w:t>
      </w:r>
      <w:r w:rsidR="007C61AC" w:rsidRPr="000C0BA2">
        <w:rPr>
          <w:rFonts w:eastAsia="MS Gothic"/>
          <w:lang w:val="fr-FR"/>
        </w:rPr>
        <w:t xml:space="preserve"> 17). </w:t>
      </w:r>
    </w:p>
    <w:p w:rsidR="00634512" w:rsidRPr="000C0BA2" w:rsidRDefault="00634512" w:rsidP="00634512">
      <w:pPr>
        <w:pStyle w:val="SingleTxtG"/>
        <w:rPr>
          <w:rFonts w:eastAsia="MS Gothic"/>
          <w:lang w:val="fr-FR"/>
        </w:rPr>
      </w:pPr>
      <w:r w:rsidRPr="000C0BA2">
        <w:rPr>
          <w:rFonts w:eastAsia="MS Gothic"/>
          <w:lang w:val="fr-FR"/>
        </w:rPr>
        <w:t>269.</w:t>
      </w:r>
      <w:r w:rsidRPr="000C0BA2">
        <w:rPr>
          <w:rFonts w:eastAsia="MS Gothic"/>
          <w:lang w:val="fr-FR"/>
        </w:rPr>
        <w:tab/>
      </w:r>
      <w:r w:rsidR="007C61AC" w:rsidRPr="000C0BA2">
        <w:rPr>
          <w:rFonts w:eastAsia="MS Gothic"/>
          <w:lang w:val="fr-FR"/>
        </w:rPr>
        <w:t xml:space="preserve">Concernant le système de participation des </w:t>
      </w:r>
      <w:r w:rsidR="00992CA8">
        <w:rPr>
          <w:rFonts w:eastAsia="MS Gothic"/>
          <w:lang w:val="fr-FR"/>
        </w:rPr>
        <w:t xml:space="preserve">victimes au procès expliqué au </w:t>
      </w:r>
      <w:r w:rsidR="007C61AC" w:rsidRPr="000C0BA2">
        <w:rPr>
          <w:rFonts w:eastAsia="MS Gothic"/>
          <w:lang w:val="fr-FR"/>
        </w:rPr>
        <w:t xml:space="preserve">i) ci-dessus, la loi portant révision partielle de la loi </w:t>
      </w:r>
      <w:r w:rsidR="00B368D4" w:rsidRPr="000C0BA2">
        <w:rPr>
          <w:rFonts w:eastAsia="MS Gothic"/>
          <w:lang w:val="fr-FR"/>
        </w:rPr>
        <w:t xml:space="preserve">relative aux mesures d’accompagnement des procédures pénales en vue de protéger les droits et les intérêts des victimes d’actes criminels, </w:t>
      </w:r>
      <w:r w:rsidR="007C61AC" w:rsidRPr="000C0BA2">
        <w:rPr>
          <w:rFonts w:eastAsia="MS Gothic"/>
          <w:lang w:val="fr-FR"/>
        </w:rPr>
        <w:t>promulguée en avril 2008</w:t>
      </w:r>
      <w:r w:rsidR="00B368D4" w:rsidRPr="000C0BA2">
        <w:rPr>
          <w:rFonts w:eastAsia="MS Gothic"/>
          <w:lang w:val="fr-FR"/>
        </w:rPr>
        <w:t>,</w:t>
      </w:r>
      <w:r w:rsidR="007C61AC" w:rsidRPr="000C0BA2">
        <w:rPr>
          <w:rFonts w:eastAsia="MS Gothic"/>
          <w:lang w:val="fr-FR"/>
        </w:rPr>
        <w:t xml:space="preserve"> a établi un service d’avocat commis d’office aux victimes qui souhaitent participer au procès. </w:t>
      </w:r>
    </w:p>
    <w:p w:rsidR="00634512" w:rsidRPr="000C0BA2" w:rsidRDefault="005C1D20" w:rsidP="00634512">
      <w:pPr>
        <w:pStyle w:val="SingleTxtG"/>
        <w:rPr>
          <w:rFonts w:eastAsia="MS Gothic"/>
          <w:lang w:val="fr-FR"/>
        </w:rPr>
      </w:pPr>
      <w:r w:rsidRPr="000C0BA2">
        <w:rPr>
          <w:rFonts w:eastAsia="MS Gothic"/>
          <w:lang w:val="fr-FR"/>
        </w:rPr>
        <w:t>270.</w:t>
      </w:r>
      <w:r w:rsidRPr="000C0BA2">
        <w:rPr>
          <w:rFonts w:eastAsia="MS Gothic"/>
          <w:lang w:val="fr-FR"/>
        </w:rPr>
        <w:tab/>
        <w:t xml:space="preserve">S’agissant des affaires mettant en cause des mineurs, la loi portant modification partielle de la loi sur les mineurs a été </w:t>
      </w:r>
      <w:r w:rsidR="00B368D4" w:rsidRPr="000C0BA2">
        <w:rPr>
          <w:rFonts w:eastAsia="MS Gothic"/>
          <w:lang w:val="fr-FR"/>
        </w:rPr>
        <w:t>promulguée</w:t>
      </w:r>
      <w:r w:rsidRPr="000C0BA2">
        <w:rPr>
          <w:rFonts w:eastAsia="MS Gothic"/>
          <w:lang w:val="fr-FR"/>
        </w:rPr>
        <w:t xml:space="preserve"> en juin 2008 et </w:t>
      </w:r>
      <w:r w:rsidR="00B368D4" w:rsidRPr="000C0BA2">
        <w:rPr>
          <w:rFonts w:eastAsia="MS Gothic"/>
          <w:lang w:val="fr-FR"/>
        </w:rPr>
        <w:t>permis la mise en place des</w:t>
      </w:r>
      <w:r w:rsidRPr="000C0BA2">
        <w:rPr>
          <w:rFonts w:eastAsia="MS Gothic"/>
          <w:lang w:val="fr-FR"/>
        </w:rPr>
        <w:t xml:space="preserve"> dispositifs suivants</w:t>
      </w:r>
      <w:r w:rsidR="00077AFE">
        <w:rPr>
          <w:rFonts w:eastAsia="MS Gothic"/>
          <w:lang w:val="fr-FR"/>
        </w:rPr>
        <w:t>:</w:t>
      </w:r>
      <w:r w:rsidR="00992CA8">
        <w:rPr>
          <w:rFonts w:eastAsia="MS Gothic"/>
          <w:lang w:val="fr-FR"/>
        </w:rPr>
        <w:t xml:space="preserve"> </w:t>
      </w:r>
      <w:r w:rsidRPr="000C0BA2">
        <w:rPr>
          <w:rFonts w:eastAsia="MS Gothic"/>
          <w:lang w:val="fr-FR"/>
        </w:rPr>
        <w:t>i) système permettant aux victimes ou autres personnes concernées par un crime</w:t>
      </w:r>
      <w:r w:rsidR="00992CA8">
        <w:rPr>
          <w:rFonts w:eastAsia="MS Gothic"/>
          <w:lang w:val="fr-FR"/>
        </w:rPr>
        <w:t xml:space="preserve"> grave d’assister au procès et </w:t>
      </w:r>
      <w:r w:rsidRPr="000C0BA2">
        <w:rPr>
          <w:rFonts w:eastAsia="MS Gothic"/>
          <w:lang w:val="fr-FR"/>
        </w:rPr>
        <w:t xml:space="preserve">ii) dispositif permettant au tribunal de la famille d’expliquer </w:t>
      </w:r>
      <w:r w:rsidR="00E406AA">
        <w:rPr>
          <w:rFonts w:eastAsia="MS Gothic"/>
          <w:lang w:val="fr-FR"/>
        </w:rPr>
        <w:t>l’évolution</w:t>
      </w:r>
      <w:r w:rsidRPr="000C0BA2">
        <w:rPr>
          <w:rFonts w:eastAsia="MS Gothic"/>
          <w:lang w:val="fr-FR"/>
        </w:rPr>
        <w:t xml:space="preserve"> des procédures aux victimes.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r>
      <w:r w:rsidRPr="000C0BA2">
        <w:rPr>
          <w:rFonts w:eastAsia="MS Gothic"/>
          <w:bCs/>
          <w:lang w:val="fr-FR"/>
        </w:rPr>
        <w:t>Système de notification des victimes</w:t>
      </w:r>
    </w:p>
    <w:p w:rsidR="00634512" w:rsidRPr="000C0BA2" w:rsidRDefault="00634512" w:rsidP="00634512">
      <w:pPr>
        <w:pStyle w:val="SingleTxtG"/>
        <w:rPr>
          <w:rFonts w:eastAsia="MS Gothic"/>
          <w:lang w:val="fr-FR"/>
        </w:rPr>
      </w:pPr>
      <w:r w:rsidRPr="000C0BA2">
        <w:rPr>
          <w:rFonts w:eastAsia="MS Gothic"/>
          <w:lang w:val="fr-FR"/>
        </w:rPr>
        <w:t>271.</w:t>
      </w:r>
      <w:r w:rsidRPr="000C0BA2">
        <w:rPr>
          <w:rFonts w:eastAsia="MS Gothic"/>
          <w:lang w:val="fr-FR"/>
        </w:rPr>
        <w:tab/>
      </w:r>
      <w:r w:rsidR="00AB5DC4" w:rsidRPr="000C0BA2">
        <w:rPr>
          <w:rFonts w:eastAsia="MS Gothic"/>
          <w:lang w:val="fr-FR"/>
        </w:rPr>
        <w:t xml:space="preserve">Depuis décembre 2007, le système de notification des victimes a été amélioré </w:t>
      </w:r>
      <w:r w:rsidR="00001C43" w:rsidRPr="000C0BA2">
        <w:rPr>
          <w:rFonts w:eastAsia="MS Gothic"/>
          <w:lang w:val="fr-FR"/>
        </w:rPr>
        <w:t>par le renforcement de</w:t>
      </w:r>
      <w:r w:rsidR="00AB5DC4" w:rsidRPr="000C0BA2">
        <w:rPr>
          <w:rFonts w:eastAsia="MS Gothic"/>
          <w:lang w:val="fr-FR"/>
        </w:rPr>
        <w:t xml:space="preserve"> la coordination entre </w:t>
      </w:r>
      <w:r w:rsidR="00001C43" w:rsidRPr="000C0BA2">
        <w:rPr>
          <w:rFonts w:eastAsia="MS Gothic"/>
          <w:lang w:val="fr-FR"/>
        </w:rPr>
        <w:t>le</w:t>
      </w:r>
      <w:r w:rsidR="002177D6" w:rsidRPr="000C0BA2">
        <w:rPr>
          <w:rFonts w:eastAsia="MS Gothic"/>
          <w:lang w:val="fr-FR"/>
        </w:rPr>
        <w:t xml:space="preserve"> parquet, les établissements pénitentiaires et les services de probation. Les bureaux des procureurs rendent compte aux victimes </w:t>
      </w:r>
      <w:r w:rsidR="00B65DF2" w:rsidRPr="000C0BA2">
        <w:rPr>
          <w:rFonts w:eastAsia="MS Gothic"/>
          <w:lang w:val="fr-FR"/>
        </w:rPr>
        <w:t>des peines infligées aux</w:t>
      </w:r>
      <w:r w:rsidR="002177D6" w:rsidRPr="000C0BA2">
        <w:rPr>
          <w:rFonts w:eastAsia="MS Gothic"/>
          <w:lang w:val="fr-FR"/>
        </w:rPr>
        <w:t xml:space="preserve"> </w:t>
      </w:r>
      <w:r w:rsidR="00001C43" w:rsidRPr="000C0BA2">
        <w:rPr>
          <w:rFonts w:eastAsia="MS Gothic"/>
          <w:lang w:val="fr-FR"/>
        </w:rPr>
        <w:t xml:space="preserve">coupables </w:t>
      </w:r>
      <w:r w:rsidR="002177D6" w:rsidRPr="000C0BA2">
        <w:rPr>
          <w:rFonts w:eastAsia="MS Gothic"/>
          <w:lang w:val="fr-FR"/>
        </w:rPr>
        <w:t xml:space="preserve">dans les établissements pénitentiaires et les bureaux de probation et autres services les tiennent au courant du processus d’examen </w:t>
      </w:r>
      <w:r w:rsidR="00001C43" w:rsidRPr="000C0BA2">
        <w:rPr>
          <w:rFonts w:eastAsia="MS Gothic"/>
          <w:lang w:val="fr-FR"/>
        </w:rPr>
        <w:t>en vue d’</w:t>
      </w:r>
      <w:r w:rsidR="002177D6" w:rsidRPr="000C0BA2">
        <w:rPr>
          <w:rFonts w:eastAsia="MS Gothic"/>
          <w:lang w:val="fr-FR"/>
        </w:rPr>
        <w:t xml:space="preserve">une libération conditionnelle ou </w:t>
      </w:r>
      <w:r w:rsidR="00001C43" w:rsidRPr="000C0BA2">
        <w:rPr>
          <w:rFonts w:eastAsia="MS Gothic"/>
          <w:lang w:val="fr-FR"/>
        </w:rPr>
        <w:t>d’</w:t>
      </w:r>
      <w:r w:rsidR="002177D6" w:rsidRPr="000C0BA2">
        <w:rPr>
          <w:rFonts w:eastAsia="MS Gothic"/>
          <w:lang w:val="fr-FR"/>
        </w:rPr>
        <w:t>une libération surveillée</w:t>
      </w:r>
      <w:r w:rsidR="00001C43" w:rsidRPr="000C0BA2">
        <w:rPr>
          <w:rFonts w:eastAsia="MS Gothic"/>
          <w:lang w:val="fr-FR"/>
        </w:rPr>
        <w:t>,</w:t>
      </w:r>
      <w:r w:rsidR="002177D6" w:rsidRPr="000C0BA2">
        <w:rPr>
          <w:rFonts w:eastAsia="MS Gothic"/>
          <w:lang w:val="fr-FR"/>
        </w:rPr>
        <w:t xml:space="preserve"> ainsi que d’autres questions. </w:t>
      </w:r>
    </w:p>
    <w:p w:rsidR="00634512" w:rsidRPr="000C0BA2" w:rsidRDefault="00634512" w:rsidP="00634512">
      <w:pPr>
        <w:pStyle w:val="H23G"/>
        <w:rPr>
          <w:rFonts w:eastAsia="MS Gothic"/>
          <w:lang w:val="fr-FR"/>
        </w:rPr>
      </w:pPr>
      <w:r w:rsidRPr="000C0BA2">
        <w:rPr>
          <w:rFonts w:eastAsia="MS Gothic"/>
          <w:lang w:val="fr-FR"/>
        </w:rPr>
        <w:tab/>
        <w:t>3.</w:t>
      </w:r>
      <w:r w:rsidRPr="000C0BA2">
        <w:rPr>
          <w:rFonts w:eastAsia="MS Gothic"/>
          <w:lang w:val="fr-FR"/>
        </w:rPr>
        <w:tab/>
      </w:r>
      <w:r w:rsidRPr="000C0BA2">
        <w:rPr>
          <w:rFonts w:eastAsia="MS Gothic"/>
          <w:bCs/>
          <w:lang w:val="fr-FR"/>
        </w:rPr>
        <w:t>Communication des procès-verbaux à la victime en cas de non-lieu</w:t>
      </w:r>
    </w:p>
    <w:p w:rsidR="00634512" w:rsidRPr="000C0BA2" w:rsidRDefault="00634512" w:rsidP="00634512">
      <w:pPr>
        <w:pStyle w:val="SingleTxtG"/>
        <w:rPr>
          <w:rFonts w:eastAsia="MS Gothic"/>
          <w:lang w:val="fr-FR"/>
        </w:rPr>
      </w:pPr>
      <w:r w:rsidRPr="000C0BA2">
        <w:rPr>
          <w:rFonts w:eastAsia="MS Gothic"/>
          <w:lang w:val="fr-FR"/>
        </w:rPr>
        <w:t>272.</w:t>
      </w:r>
      <w:r w:rsidRPr="000C0BA2">
        <w:rPr>
          <w:rFonts w:eastAsia="MS Gothic"/>
          <w:lang w:val="fr-FR"/>
        </w:rPr>
        <w:tab/>
      </w:r>
      <w:r w:rsidRPr="000C0BA2">
        <w:rPr>
          <w:rFonts w:eastAsia="SimSun"/>
          <w:lang w:val="fr-FR" w:eastAsia="zh-CN"/>
        </w:rPr>
        <w:t>En principe, les procès-verbaux des affaires classées ne sont pas rendus publics</w:t>
      </w:r>
      <w:r w:rsidRPr="000C0BA2">
        <w:rPr>
          <w:rFonts w:eastAsia="MS Gothic"/>
          <w:lang w:val="fr-FR"/>
        </w:rPr>
        <w:t xml:space="preserve">. </w:t>
      </w:r>
      <w:r w:rsidRPr="000C0BA2">
        <w:rPr>
          <w:rFonts w:eastAsia="SimSun"/>
          <w:lang w:val="fr-FR" w:eastAsia="zh-CN"/>
        </w:rPr>
        <w:t xml:space="preserve">Toutefois, lorsque ces procès-verbaux sont jugés nécessaires pour que la victime ne puisse exercer son droit de réclamer des dommages-intérêts au civil et autres droits, une certaine marge de </w:t>
      </w:r>
      <w:r w:rsidR="005C1D20" w:rsidRPr="000C0BA2">
        <w:rPr>
          <w:rFonts w:eastAsia="SimSun"/>
          <w:lang w:val="fr-FR" w:eastAsia="zh-CN"/>
        </w:rPr>
        <w:t>manœuvre</w:t>
      </w:r>
      <w:r w:rsidRPr="000C0BA2">
        <w:rPr>
          <w:rFonts w:eastAsia="SimSun"/>
          <w:lang w:val="fr-FR" w:eastAsia="zh-CN"/>
        </w:rPr>
        <w:t xml:space="preserve"> est admise pour ce qui est de donner accès au procès-verbal, à la cond</w:t>
      </w:r>
      <w:r w:rsidRPr="000C0BA2">
        <w:rPr>
          <w:rFonts w:eastAsia="SimSun"/>
          <w:lang w:val="fr-FR" w:eastAsia="zh-CN"/>
        </w:rPr>
        <w:t>i</w:t>
      </w:r>
      <w:r w:rsidRPr="000C0BA2">
        <w:rPr>
          <w:rFonts w:eastAsia="SimSun"/>
          <w:lang w:val="fr-FR" w:eastAsia="zh-CN"/>
        </w:rPr>
        <w:t>tion que ce dernier constitue un élément de preuve objective irremplaçable</w:t>
      </w:r>
      <w:r w:rsidRPr="000C0BA2">
        <w:rPr>
          <w:rFonts w:eastAsia="MS Gothic"/>
          <w:lang w:val="fr-FR"/>
        </w:rPr>
        <w:t xml:space="preserve"> (</w:t>
      </w:r>
      <w:r w:rsidR="002177D6" w:rsidRPr="000C0BA2">
        <w:rPr>
          <w:rFonts w:eastAsia="MS Gothic"/>
          <w:lang w:val="fr-FR"/>
        </w:rPr>
        <w:t xml:space="preserve">preuve </w:t>
      </w:r>
      <w:r w:rsidRPr="000C0BA2">
        <w:rPr>
          <w:rFonts w:eastAsia="MS Gothic"/>
          <w:lang w:val="fr-FR"/>
        </w:rPr>
        <w:t xml:space="preserve">objective </w:t>
      </w:r>
      <w:r w:rsidR="002177D6" w:rsidRPr="000C0BA2">
        <w:rPr>
          <w:rFonts w:eastAsia="MS Gothic"/>
          <w:lang w:val="fr-FR"/>
        </w:rPr>
        <w:t>dans ce contexte s’entend de preuve</w:t>
      </w:r>
      <w:r w:rsidR="005B7BC6" w:rsidRPr="000C0BA2">
        <w:rPr>
          <w:rFonts w:eastAsia="MS Gothic"/>
          <w:lang w:val="fr-FR"/>
        </w:rPr>
        <w:t>s</w:t>
      </w:r>
      <w:r w:rsidR="002177D6" w:rsidRPr="000C0BA2">
        <w:rPr>
          <w:rFonts w:eastAsia="MS Gothic"/>
          <w:lang w:val="fr-FR"/>
        </w:rPr>
        <w:t xml:space="preserve"> comme le</w:t>
      </w:r>
      <w:r w:rsidR="005B7BC6" w:rsidRPr="000C0BA2">
        <w:rPr>
          <w:rFonts w:eastAsia="MS Gothic"/>
          <w:lang w:val="fr-FR"/>
        </w:rPr>
        <w:t>s</w:t>
      </w:r>
      <w:r w:rsidR="002177D6" w:rsidRPr="000C0BA2">
        <w:rPr>
          <w:rFonts w:eastAsia="MS Gothic"/>
          <w:lang w:val="fr-FR"/>
        </w:rPr>
        <w:t xml:space="preserve"> résultat</w:t>
      </w:r>
      <w:r w:rsidR="005B7BC6" w:rsidRPr="000C0BA2">
        <w:rPr>
          <w:rFonts w:eastAsia="MS Gothic"/>
          <w:lang w:val="fr-FR"/>
        </w:rPr>
        <w:t>s</w:t>
      </w:r>
      <w:r w:rsidR="002177D6" w:rsidRPr="000C0BA2">
        <w:rPr>
          <w:rFonts w:eastAsia="MS Gothic"/>
          <w:lang w:val="fr-FR"/>
        </w:rPr>
        <w:t xml:space="preserve"> d’un examen </w:t>
      </w:r>
      <w:r w:rsidR="00363041" w:rsidRPr="000C0BA2">
        <w:rPr>
          <w:rFonts w:eastAsia="MS Gothic"/>
          <w:lang w:val="fr-FR"/>
        </w:rPr>
        <w:t>médical).</w:t>
      </w:r>
      <w:r w:rsidR="002177D6" w:rsidRPr="000C0BA2">
        <w:rPr>
          <w:rFonts w:eastAsia="MS Gothic"/>
          <w:lang w:val="fr-FR"/>
        </w:rPr>
        <w:t xml:space="preserve"> Depuis novembre 2008, la divulgation de ce type de preuve objective aux victimes d’infractions qui </w:t>
      </w:r>
      <w:r w:rsidR="000C0BA2" w:rsidRPr="000C0BA2">
        <w:rPr>
          <w:rFonts w:eastAsia="MS Gothic"/>
          <w:lang w:val="fr-FR"/>
        </w:rPr>
        <w:t>pourraient</w:t>
      </w:r>
      <w:r w:rsidR="005B7BC6" w:rsidRPr="000C0BA2">
        <w:rPr>
          <w:rFonts w:eastAsia="MS Gothic"/>
          <w:lang w:val="fr-FR"/>
        </w:rPr>
        <w:t xml:space="preserve"> être visées par le</w:t>
      </w:r>
      <w:r w:rsidR="002177D6" w:rsidRPr="000C0BA2">
        <w:rPr>
          <w:rFonts w:eastAsia="MS Gothic"/>
          <w:lang w:val="fr-FR"/>
        </w:rPr>
        <w:t xml:space="preserve"> système de participation des victimes</w:t>
      </w:r>
      <w:r w:rsidR="005B7BC6" w:rsidRPr="000C0BA2">
        <w:rPr>
          <w:rFonts w:eastAsia="MS Gothic"/>
          <w:lang w:val="fr-FR"/>
        </w:rPr>
        <w:t xml:space="preserve"> aux procès</w:t>
      </w:r>
      <w:r w:rsidR="002177D6" w:rsidRPr="000C0BA2">
        <w:rPr>
          <w:rFonts w:eastAsia="MS Gothic"/>
          <w:lang w:val="fr-FR"/>
        </w:rPr>
        <w:t xml:space="preserve"> a été appliquée </w:t>
      </w:r>
      <w:r w:rsidR="00363041" w:rsidRPr="000C0BA2">
        <w:rPr>
          <w:rFonts w:eastAsia="MS Gothic"/>
          <w:lang w:val="fr-FR"/>
        </w:rPr>
        <w:t>avec plus de souplesse</w:t>
      </w:r>
      <w:r w:rsidR="002177D6" w:rsidRPr="000C0BA2">
        <w:rPr>
          <w:rFonts w:eastAsia="MS Gothic"/>
          <w:lang w:val="fr-FR"/>
        </w:rPr>
        <w:t xml:space="preserve"> et les </w:t>
      </w:r>
      <w:r w:rsidR="005B7BC6" w:rsidRPr="000C0BA2">
        <w:rPr>
          <w:rFonts w:eastAsia="MS Gothic"/>
          <w:lang w:val="fr-FR"/>
        </w:rPr>
        <w:t xml:space="preserve">éléments de </w:t>
      </w:r>
      <w:r w:rsidR="002177D6" w:rsidRPr="000C0BA2">
        <w:rPr>
          <w:rFonts w:eastAsia="MS Gothic"/>
          <w:lang w:val="fr-FR"/>
        </w:rPr>
        <w:t xml:space="preserve">preuve sont divulgués </w:t>
      </w:r>
      <w:r w:rsidR="005B7BC6" w:rsidRPr="000C0BA2">
        <w:rPr>
          <w:rFonts w:eastAsia="MS Gothic"/>
          <w:lang w:val="fr-FR"/>
        </w:rPr>
        <w:t>qu’ils soient ou non irremplaçables</w:t>
      </w:r>
      <w:r w:rsidR="002177D6" w:rsidRPr="000C0BA2">
        <w:rPr>
          <w:rFonts w:eastAsia="MS Gothic"/>
          <w:lang w:val="fr-FR"/>
        </w:rPr>
        <w:t xml:space="preserve"> et même si la demande de la victime est uniquement motivée par une meilleure compréhension de l’affaire, sous réserve que cette divulgation ne porte pas préjudice à l’enquête/au procès ou à la vie privée de </w:t>
      </w:r>
      <w:r w:rsidR="00363041" w:rsidRPr="000C0BA2">
        <w:rPr>
          <w:rFonts w:eastAsia="MS Gothic"/>
          <w:lang w:val="fr-FR"/>
        </w:rPr>
        <w:t>la partie adverse</w:t>
      </w:r>
      <w:r w:rsidR="002177D6"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r>
      <w:r w:rsidR="005C1D20" w:rsidRPr="000C0BA2">
        <w:rPr>
          <w:rFonts w:eastAsia="MS Gothic"/>
          <w:lang w:val="fr-FR"/>
        </w:rPr>
        <w:t>Procédure</w:t>
      </w:r>
      <w:r w:rsidRPr="000C0BA2">
        <w:rPr>
          <w:rFonts w:eastAsia="MS Gothic"/>
          <w:lang w:val="fr-FR"/>
        </w:rPr>
        <w:t xml:space="preserve"> </w:t>
      </w:r>
      <w:r w:rsidR="002177D6" w:rsidRPr="000C0BA2">
        <w:rPr>
          <w:rFonts w:eastAsia="MS Gothic"/>
          <w:lang w:val="fr-FR"/>
        </w:rPr>
        <w:t xml:space="preserve">d’indemnisation reposant sur la </w:t>
      </w:r>
      <w:r w:rsidR="00AB58D2" w:rsidRPr="000C0BA2">
        <w:rPr>
          <w:rFonts w:eastAsia="MS Gothic"/>
          <w:lang w:val="fr-FR"/>
        </w:rPr>
        <w:t>restitution</w:t>
      </w:r>
      <w:r w:rsidR="002177D6" w:rsidRPr="000C0BA2">
        <w:rPr>
          <w:rFonts w:eastAsia="MS Gothic"/>
          <w:lang w:val="fr-FR"/>
        </w:rPr>
        <w:t xml:space="preserve"> des biens des victimes d</w:t>
      </w:r>
      <w:r w:rsidR="00E958D0" w:rsidRPr="000C0BA2">
        <w:rPr>
          <w:rFonts w:eastAsia="MS Gothic"/>
          <w:lang w:val="fr-FR"/>
        </w:rPr>
        <w:t>’actes criminels</w:t>
      </w:r>
    </w:p>
    <w:p w:rsidR="00634512" w:rsidRPr="000C0BA2" w:rsidRDefault="00634512" w:rsidP="00634512">
      <w:pPr>
        <w:pStyle w:val="SingleTxtG"/>
        <w:rPr>
          <w:rFonts w:eastAsia="MS Gothic"/>
          <w:lang w:val="fr-FR"/>
        </w:rPr>
      </w:pPr>
      <w:r w:rsidRPr="000C0BA2">
        <w:rPr>
          <w:rFonts w:eastAsia="MS Gothic"/>
          <w:lang w:val="fr-FR"/>
        </w:rPr>
        <w:t>273.</w:t>
      </w:r>
      <w:r w:rsidRPr="000C0BA2">
        <w:rPr>
          <w:rFonts w:eastAsia="MS Gothic"/>
          <w:lang w:val="fr-FR"/>
        </w:rPr>
        <w:tab/>
      </w:r>
      <w:r w:rsidR="008D049B" w:rsidRPr="000C0BA2">
        <w:rPr>
          <w:rFonts w:eastAsia="MS Gothic"/>
          <w:lang w:val="fr-FR"/>
        </w:rPr>
        <w:t>Un</w:t>
      </w:r>
      <w:r w:rsidR="002177D6" w:rsidRPr="000C0BA2">
        <w:rPr>
          <w:rFonts w:eastAsia="MS Gothic"/>
          <w:lang w:val="fr-FR"/>
        </w:rPr>
        <w:t xml:space="preserve"> dispositif d’indemnisation </w:t>
      </w:r>
      <w:r w:rsidR="00A05B65" w:rsidRPr="000C0BA2">
        <w:rPr>
          <w:rFonts w:eastAsia="MS Gothic"/>
          <w:lang w:val="fr-FR"/>
        </w:rPr>
        <w:t xml:space="preserve">et de réparation </w:t>
      </w:r>
      <w:r w:rsidR="002177D6" w:rsidRPr="000C0BA2">
        <w:rPr>
          <w:rFonts w:eastAsia="MS Gothic"/>
          <w:lang w:val="fr-FR"/>
        </w:rPr>
        <w:t xml:space="preserve">a été mis en place en décembre 2006 </w:t>
      </w:r>
      <w:r w:rsidR="003A7AA2" w:rsidRPr="000C0BA2">
        <w:rPr>
          <w:rFonts w:eastAsia="MS Gothic"/>
          <w:lang w:val="fr-FR"/>
        </w:rPr>
        <w:t>afin de</w:t>
      </w:r>
      <w:r w:rsidR="002177D6" w:rsidRPr="000C0BA2">
        <w:rPr>
          <w:rFonts w:eastAsia="MS Gothic"/>
          <w:lang w:val="fr-FR"/>
        </w:rPr>
        <w:t xml:space="preserve"> priver les criminels </w:t>
      </w:r>
      <w:r w:rsidR="005C1D20" w:rsidRPr="000C0BA2">
        <w:rPr>
          <w:rFonts w:eastAsia="MS Gothic"/>
          <w:lang w:val="fr-FR"/>
        </w:rPr>
        <w:t>du produit</w:t>
      </w:r>
      <w:r w:rsidR="002177D6" w:rsidRPr="000C0BA2">
        <w:rPr>
          <w:rFonts w:eastAsia="MS Gothic"/>
          <w:lang w:val="fr-FR"/>
        </w:rPr>
        <w:t xml:space="preserve"> de leurs</w:t>
      </w:r>
      <w:r w:rsidR="003F1D8D" w:rsidRPr="000C0BA2">
        <w:rPr>
          <w:rStyle w:val="st"/>
          <w:lang w:val="fr-FR"/>
        </w:rPr>
        <w:t xml:space="preserve"> activités illicites</w:t>
      </w:r>
      <w:r w:rsidR="002177D6" w:rsidRPr="000C0BA2">
        <w:rPr>
          <w:rFonts w:eastAsia="MS Gothic"/>
          <w:lang w:val="fr-FR"/>
        </w:rPr>
        <w:t xml:space="preserve"> et </w:t>
      </w:r>
      <w:r w:rsidR="008D049B" w:rsidRPr="000C0BA2">
        <w:rPr>
          <w:rFonts w:eastAsia="MS Gothic"/>
          <w:lang w:val="fr-FR"/>
        </w:rPr>
        <w:t>d’</w:t>
      </w:r>
      <w:r w:rsidR="005A15B4" w:rsidRPr="000C0BA2">
        <w:rPr>
          <w:rFonts w:eastAsia="MS Gothic"/>
          <w:lang w:val="fr-FR"/>
        </w:rPr>
        <w:t xml:space="preserve">assurer la protection des victimes de ce type d’infractions. Ainsi, </w:t>
      </w:r>
      <w:r w:rsidR="00815165" w:rsidRPr="000C0BA2">
        <w:rPr>
          <w:rFonts w:eastAsia="MS Gothic"/>
          <w:lang w:val="fr-FR"/>
        </w:rPr>
        <w:t>lorsqu’</w:t>
      </w:r>
      <w:r w:rsidR="005A15B4" w:rsidRPr="000C0BA2">
        <w:rPr>
          <w:rFonts w:eastAsia="MS Gothic"/>
          <w:lang w:val="fr-FR"/>
        </w:rPr>
        <w:t>un</w:t>
      </w:r>
      <w:r w:rsidR="008D049B" w:rsidRPr="000C0BA2">
        <w:rPr>
          <w:rFonts w:eastAsia="MS Gothic"/>
          <w:lang w:val="fr-FR"/>
        </w:rPr>
        <w:t>e</w:t>
      </w:r>
      <w:r w:rsidR="005A15B4" w:rsidRPr="000C0BA2">
        <w:rPr>
          <w:rFonts w:eastAsia="MS Gothic"/>
          <w:lang w:val="fr-FR"/>
        </w:rPr>
        <w:t xml:space="preserve"> fraude </w:t>
      </w:r>
      <w:r w:rsidR="00815165" w:rsidRPr="000C0BA2">
        <w:rPr>
          <w:rFonts w:eastAsia="MS Gothic"/>
          <w:lang w:val="fr-FR"/>
        </w:rPr>
        <w:t>a été</w:t>
      </w:r>
      <w:r w:rsidR="005A15B4" w:rsidRPr="000C0BA2">
        <w:rPr>
          <w:rFonts w:eastAsia="MS Gothic"/>
          <w:lang w:val="fr-FR"/>
        </w:rPr>
        <w:t xml:space="preserve"> commis</w:t>
      </w:r>
      <w:r w:rsidR="008D049B" w:rsidRPr="000C0BA2">
        <w:rPr>
          <w:rFonts w:eastAsia="MS Gothic"/>
          <w:lang w:val="fr-FR"/>
        </w:rPr>
        <w:t>e</w:t>
      </w:r>
      <w:r w:rsidR="005A15B4" w:rsidRPr="000C0BA2">
        <w:rPr>
          <w:rFonts w:eastAsia="MS Gothic"/>
          <w:lang w:val="fr-FR"/>
        </w:rPr>
        <w:t xml:space="preserve"> de manière organisée ou </w:t>
      </w:r>
      <w:r w:rsidR="00815165" w:rsidRPr="000C0BA2">
        <w:rPr>
          <w:rFonts w:eastAsia="MS Gothic"/>
          <w:lang w:val="fr-FR"/>
        </w:rPr>
        <w:t>que</w:t>
      </w:r>
      <w:r w:rsidR="005A15B4" w:rsidRPr="000C0BA2">
        <w:rPr>
          <w:rFonts w:eastAsia="MS Gothic"/>
          <w:lang w:val="fr-FR"/>
        </w:rPr>
        <w:t xml:space="preserve"> la victime </w:t>
      </w:r>
      <w:r w:rsidR="00815165" w:rsidRPr="000C0BA2">
        <w:rPr>
          <w:rFonts w:eastAsia="MS Gothic"/>
          <w:lang w:val="fr-FR"/>
        </w:rPr>
        <w:t xml:space="preserve">a été dépouillée </w:t>
      </w:r>
      <w:r w:rsidR="008D049B" w:rsidRPr="000C0BA2">
        <w:rPr>
          <w:rFonts w:eastAsia="MS Gothic"/>
          <w:lang w:val="fr-FR"/>
        </w:rPr>
        <w:t xml:space="preserve">d’une partie ou de la totalité de </w:t>
      </w:r>
      <w:r w:rsidR="00815165" w:rsidRPr="000C0BA2">
        <w:rPr>
          <w:rFonts w:eastAsia="MS Gothic"/>
          <w:lang w:val="fr-FR"/>
        </w:rPr>
        <w:t>ses biens</w:t>
      </w:r>
      <w:r w:rsidR="005A15B4" w:rsidRPr="000C0BA2">
        <w:rPr>
          <w:rFonts w:eastAsia="MS Gothic"/>
          <w:lang w:val="fr-FR"/>
        </w:rPr>
        <w:t xml:space="preserve">, il est aujourd’hui possible de confisquer ces biens ou </w:t>
      </w:r>
      <w:r w:rsidR="00815165" w:rsidRPr="000C0BA2">
        <w:rPr>
          <w:rFonts w:eastAsia="MS Gothic"/>
          <w:lang w:val="fr-FR"/>
        </w:rPr>
        <w:t>de réclamer</w:t>
      </w:r>
      <w:r w:rsidR="005A15B4" w:rsidRPr="000C0BA2">
        <w:rPr>
          <w:rFonts w:eastAsia="MS Gothic"/>
          <w:lang w:val="fr-FR"/>
        </w:rPr>
        <w:t xml:space="preserve"> </w:t>
      </w:r>
      <w:r w:rsidR="00815165" w:rsidRPr="000C0BA2">
        <w:rPr>
          <w:rFonts w:eastAsia="MS Gothic"/>
          <w:lang w:val="fr-FR"/>
        </w:rPr>
        <w:t>leur</w:t>
      </w:r>
      <w:r w:rsidR="005A15B4" w:rsidRPr="000C0BA2">
        <w:rPr>
          <w:rFonts w:eastAsia="MS Gothic"/>
          <w:lang w:val="fr-FR"/>
        </w:rPr>
        <w:t xml:space="preserve"> valeur équivalente </w:t>
      </w:r>
      <w:r w:rsidR="00815165" w:rsidRPr="000C0BA2">
        <w:rPr>
          <w:rFonts w:eastAsia="MS Gothic"/>
          <w:lang w:val="fr-FR"/>
        </w:rPr>
        <w:t>à</w:t>
      </w:r>
      <w:r w:rsidR="005A15B4" w:rsidRPr="000C0BA2">
        <w:rPr>
          <w:rFonts w:eastAsia="MS Gothic"/>
          <w:lang w:val="fr-FR"/>
        </w:rPr>
        <w:t xml:space="preserve"> l’accusé</w:t>
      </w:r>
      <w:r w:rsidR="00F72749" w:rsidRPr="000C0BA2">
        <w:rPr>
          <w:rFonts w:eastAsia="MS Gothic"/>
          <w:lang w:val="fr-FR"/>
        </w:rPr>
        <w:t>;</w:t>
      </w:r>
      <w:r w:rsidR="005A15B4" w:rsidRPr="000C0BA2">
        <w:rPr>
          <w:rFonts w:eastAsia="MS Gothic"/>
          <w:lang w:val="fr-FR"/>
        </w:rPr>
        <w:t xml:space="preserve"> les sommes obtenues de la vente de ce</w:t>
      </w:r>
      <w:r w:rsidR="00815165" w:rsidRPr="000C0BA2">
        <w:rPr>
          <w:rFonts w:eastAsia="MS Gothic"/>
          <w:lang w:val="fr-FR"/>
        </w:rPr>
        <w:t>s</w:t>
      </w:r>
      <w:r w:rsidR="005A15B4" w:rsidRPr="000C0BA2">
        <w:rPr>
          <w:rFonts w:eastAsia="MS Gothic"/>
          <w:lang w:val="fr-FR"/>
        </w:rPr>
        <w:t xml:space="preserve"> bien</w:t>
      </w:r>
      <w:r w:rsidR="00815165" w:rsidRPr="000C0BA2">
        <w:rPr>
          <w:rFonts w:eastAsia="MS Gothic"/>
          <w:lang w:val="fr-FR"/>
        </w:rPr>
        <w:t>s</w:t>
      </w:r>
      <w:r w:rsidR="005A15B4" w:rsidRPr="000C0BA2">
        <w:rPr>
          <w:rFonts w:eastAsia="MS Gothic"/>
          <w:lang w:val="fr-FR"/>
        </w:rPr>
        <w:t xml:space="preserve"> ou l’équivalent pécuniaire de la valeur d</w:t>
      </w:r>
      <w:r w:rsidR="00815165" w:rsidRPr="000C0BA2">
        <w:rPr>
          <w:rFonts w:eastAsia="MS Gothic"/>
          <w:lang w:val="fr-FR"/>
        </w:rPr>
        <w:t>es</w:t>
      </w:r>
      <w:r w:rsidR="005A15B4" w:rsidRPr="000C0BA2">
        <w:rPr>
          <w:rFonts w:eastAsia="MS Gothic"/>
          <w:lang w:val="fr-FR"/>
        </w:rPr>
        <w:t xml:space="preserve"> bien</w:t>
      </w:r>
      <w:r w:rsidR="006C2D77" w:rsidRPr="000C0BA2">
        <w:rPr>
          <w:rFonts w:eastAsia="MS Gothic"/>
          <w:lang w:val="fr-FR"/>
        </w:rPr>
        <w:t>s</w:t>
      </w:r>
      <w:r w:rsidR="005A15B4" w:rsidRPr="000C0BA2">
        <w:rPr>
          <w:rFonts w:eastAsia="MS Gothic"/>
          <w:lang w:val="fr-FR"/>
        </w:rPr>
        <w:t xml:space="preserve"> </w:t>
      </w:r>
      <w:r w:rsidR="00376F7C" w:rsidRPr="000C0BA2">
        <w:rPr>
          <w:rFonts w:eastAsia="MS Gothic"/>
          <w:lang w:val="fr-FR"/>
        </w:rPr>
        <w:t xml:space="preserve">sont </w:t>
      </w:r>
      <w:r w:rsidR="005A15B4" w:rsidRPr="000C0BA2">
        <w:rPr>
          <w:rFonts w:eastAsia="MS Gothic"/>
          <w:lang w:val="fr-FR"/>
        </w:rPr>
        <w:t>versé</w:t>
      </w:r>
      <w:r w:rsidR="00376F7C" w:rsidRPr="000C0BA2">
        <w:rPr>
          <w:rFonts w:eastAsia="MS Gothic"/>
          <w:lang w:val="fr-FR"/>
        </w:rPr>
        <w:t>s</w:t>
      </w:r>
      <w:r w:rsidR="00F72749" w:rsidRPr="000C0BA2">
        <w:rPr>
          <w:rFonts w:eastAsia="MS Gothic"/>
          <w:lang w:val="fr-FR"/>
        </w:rPr>
        <w:t xml:space="preserve"> à un fonds d’indemnisation p</w:t>
      </w:r>
      <w:r w:rsidR="005A15B4" w:rsidRPr="000C0BA2">
        <w:rPr>
          <w:rFonts w:eastAsia="MS Gothic"/>
          <w:lang w:val="fr-FR"/>
        </w:rPr>
        <w:t>uis reversé</w:t>
      </w:r>
      <w:r w:rsidR="00376F7C" w:rsidRPr="000C0BA2">
        <w:rPr>
          <w:rFonts w:eastAsia="MS Gothic"/>
          <w:lang w:val="fr-FR"/>
        </w:rPr>
        <w:t>s</w:t>
      </w:r>
      <w:r w:rsidR="005A15B4" w:rsidRPr="000C0BA2">
        <w:rPr>
          <w:rFonts w:eastAsia="MS Gothic"/>
          <w:lang w:val="fr-FR"/>
        </w:rPr>
        <w:t xml:space="preserve"> à la victime en guise de réparation. </w:t>
      </w:r>
    </w:p>
    <w:p w:rsidR="00634512" w:rsidRPr="000C0BA2" w:rsidRDefault="00634512" w:rsidP="00634512">
      <w:pPr>
        <w:pStyle w:val="H23G"/>
        <w:rPr>
          <w:rFonts w:eastAsia="MS Gothic"/>
          <w:lang w:val="fr-FR"/>
        </w:rPr>
      </w:pPr>
      <w:r w:rsidRPr="000C0BA2">
        <w:rPr>
          <w:rFonts w:eastAsia="MS Gothic"/>
          <w:lang w:val="fr-FR"/>
        </w:rPr>
        <w:tab/>
        <w:t>5.</w:t>
      </w:r>
      <w:r w:rsidRPr="000C0BA2">
        <w:rPr>
          <w:rFonts w:eastAsia="MS Gothic"/>
          <w:lang w:val="fr-FR"/>
        </w:rPr>
        <w:tab/>
        <w:t>Système de prestations aux victimes de la criminalité</w:t>
      </w:r>
    </w:p>
    <w:p w:rsidR="00634512" w:rsidRPr="000C0BA2" w:rsidRDefault="00634512" w:rsidP="00634512">
      <w:pPr>
        <w:pStyle w:val="SingleTxtG"/>
        <w:rPr>
          <w:rFonts w:eastAsia="MS Gothic"/>
          <w:lang w:val="fr-FR"/>
        </w:rPr>
      </w:pPr>
      <w:r w:rsidRPr="000C0BA2">
        <w:rPr>
          <w:rFonts w:eastAsia="MS Gothic"/>
          <w:lang w:val="fr-FR"/>
        </w:rPr>
        <w:t>274.</w:t>
      </w:r>
      <w:r w:rsidRPr="000C0BA2">
        <w:rPr>
          <w:rFonts w:eastAsia="MS Gothic"/>
          <w:lang w:val="fr-FR"/>
        </w:rPr>
        <w:tab/>
      </w:r>
      <w:r w:rsidR="005A15B4" w:rsidRPr="000C0BA2">
        <w:rPr>
          <w:rFonts w:eastAsia="MS Gothic"/>
          <w:lang w:val="fr-FR"/>
        </w:rPr>
        <w:t xml:space="preserve">Voir la description </w:t>
      </w:r>
      <w:r w:rsidR="003636D3" w:rsidRPr="000C0BA2">
        <w:rPr>
          <w:rFonts w:eastAsia="MS Gothic"/>
          <w:lang w:val="fr-FR"/>
        </w:rPr>
        <w:t xml:space="preserve">de ce système dans les rapports précédents. </w:t>
      </w:r>
    </w:p>
    <w:p w:rsidR="00634512" w:rsidRPr="000C0BA2" w:rsidRDefault="00634512" w:rsidP="00634512">
      <w:pPr>
        <w:pStyle w:val="SingleTxtG"/>
        <w:rPr>
          <w:rFonts w:eastAsia="MS Gothic"/>
          <w:lang w:val="fr-FR"/>
        </w:rPr>
      </w:pPr>
      <w:r w:rsidRPr="000C0BA2">
        <w:rPr>
          <w:rFonts w:eastAsia="MS Gothic"/>
          <w:lang w:val="fr-FR"/>
        </w:rPr>
        <w:t>275.</w:t>
      </w:r>
      <w:r w:rsidRPr="000C0BA2">
        <w:rPr>
          <w:rFonts w:eastAsia="MS Gothic"/>
          <w:lang w:val="fr-FR"/>
        </w:rPr>
        <w:tab/>
        <w:t xml:space="preserve">La Loi sur le versement d’indemnités aux victimes de la criminalité, dans </w:t>
      </w:r>
      <w:r w:rsidR="003636D3" w:rsidRPr="000C0BA2">
        <w:rPr>
          <w:rFonts w:eastAsia="MS Gothic"/>
          <w:lang w:val="fr-FR"/>
        </w:rPr>
        <w:t xml:space="preserve">le cadre de </w:t>
      </w:r>
      <w:r w:rsidRPr="000C0BA2">
        <w:rPr>
          <w:rFonts w:eastAsia="MS Gothic"/>
          <w:lang w:val="fr-FR"/>
        </w:rPr>
        <w:t>laquelle ce système est prévu, est entrée en vigueur en janvier 1981</w:t>
      </w:r>
      <w:r w:rsidR="003636D3" w:rsidRPr="000C0BA2">
        <w:rPr>
          <w:rFonts w:eastAsia="MS Gothic"/>
          <w:lang w:val="fr-FR"/>
        </w:rPr>
        <w:t xml:space="preserve"> et a été progressivement renforcé</w:t>
      </w:r>
      <w:r w:rsidR="00376F7C" w:rsidRPr="000C0BA2">
        <w:rPr>
          <w:rFonts w:eastAsia="MS Gothic"/>
          <w:lang w:val="fr-FR"/>
        </w:rPr>
        <w:t>e</w:t>
      </w:r>
      <w:r w:rsidR="003636D3" w:rsidRPr="000C0BA2">
        <w:rPr>
          <w:rFonts w:eastAsia="MS Gothic"/>
          <w:lang w:val="fr-FR"/>
        </w:rPr>
        <w:t xml:space="preserve"> dans un souci de venir en aide</w:t>
      </w:r>
      <w:r w:rsidR="007F7213" w:rsidRPr="000C0BA2">
        <w:rPr>
          <w:rFonts w:eastAsia="MS Gothic"/>
          <w:lang w:val="fr-FR"/>
        </w:rPr>
        <w:t xml:space="preserve"> aux victimes de la criminalité. Ainsi, les prestations de survivant des familles endeuillées dont la survie est affectée et les prestations d’invalidité versées aux personnes </w:t>
      </w:r>
      <w:r w:rsidR="005C1D20" w:rsidRPr="000C0BA2">
        <w:rPr>
          <w:rFonts w:eastAsia="MS Gothic"/>
          <w:lang w:val="fr-FR"/>
        </w:rPr>
        <w:t>présentant</w:t>
      </w:r>
      <w:r w:rsidR="007F7213" w:rsidRPr="000C0BA2">
        <w:rPr>
          <w:rFonts w:eastAsia="MS Gothic"/>
          <w:lang w:val="fr-FR"/>
        </w:rPr>
        <w:t xml:space="preserve"> une invalidité résiduelle grave (de grades 1 à 3) ont été majorées en juillet 2008 au lendemain de l’approbation du Plan fondamental concernant les victimes de la criminalité approuvé par une décision du </w:t>
      </w:r>
      <w:r w:rsidR="001A7362" w:rsidRPr="000C0BA2">
        <w:rPr>
          <w:rFonts w:eastAsia="MS Gothic"/>
          <w:lang w:val="fr-FR"/>
        </w:rPr>
        <w:t>Conseil des ministres</w:t>
      </w:r>
      <w:r w:rsidR="007F7213" w:rsidRPr="000C0BA2">
        <w:rPr>
          <w:rFonts w:eastAsia="MS Gothic"/>
          <w:lang w:val="fr-FR"/>
        </w:rPr>
        <w:t xml:space="preserve"> en décembre 2005. </w:t>
      </w:r>
    </w:p>
    <w:p w:rsidR="00634512" w:rsidRPr="000C0BA2" w:rsidRDefault="00096D1F" w:rsidP="00634512">
      <w:pPr>
        <w:pStyle w:val="SingleTxtG"/>
        <w:rPr>
          <w:rFonts w:eastAsia="MS Gothic"/>
          <w:lang w:val="fr-FR"/>
        </w:rPr>
      </w:pPr>
      <w:r w:rsidRPr="000C0BA2">
        <w:rPr>
          <w:rFonts w:eastAsia="MS Gothic"/>
          <w:lang w:val="fr-FR"/>
        </w:rPr>
        <w:t>276.</w:t>
      </w:r>
      <w:r w:rsidRPr="000C0BA2">
        <w:rPr>
          <w:rFonts w:eastAsia="MS Gothic"/>
          <w:lang w:val="fr-FR"/>
        </w:rPr>
        <w:tab/>
        <w:t xml:space="preserve">En décembre 2008, la loi sur le </w:t>
      </w:r>
      <w:r w:rsidR="005C1D20" w:rsidRPr="000C0BA2">
        <w:rPr>
          <w:rFonts w:eastAsia="MS Gothic"/>
          <w:lang w:val="fr-FR"/>
        </w:rPr>
        <w:t>versement</w:t>
      </w:r>
      <w:r w:rsidRPr="000C0BA2">
        <w:rPr>
          <w:rFonts w:eastAsia="MS Gothic"/>
          <w:lang w:val="fr-FR"/>
        </w:rPr>
        <w:t xml:space="preserve"> d’indemnités aux victimes d</w:t>
      </w:r>
      <w:r w:rsidR="008D049B" w:rsidRPr="000C0BA2">
        <w:rPr>
          <w:rFonts w:eastAsia="MS Gothic"/>
          <w:lang w:val="fr-FR"/>
        </w:rPr>
        <w:t>’actes criminels</w:t>
      </w:r>
      <w:r w:rsidRPr="000C0BA2">
        <w:rPr>
          <w:rFonts w:eastAsia="MS Gothic"/>
          <w:lang w:val="fr-FR"/>
        </w:rPr>
        <w:t xml:space="preserve"> et des crimes commis par </w:t>
      </w:r>
      <w:r w:rsidR="00634512" w:rsidRPr="000C0BA2">
        <w:rPr>
          <w:rFonts w:eastAsia="MS Gothic"/>
          <w:lang w:val="fr-FR"/>
        </w:rPr>
        <w:t xml:space="preserve">Aum Shinrikyo </w:t>
      </w:r>
      <w:r w:rsidRPr="000C0BA2">
        <w:rPr>
          <w:rFonts w:eastAsia="MS Gothic"/>
          <w:lang w:val="fr-FR"/>
        </w:rPr>
        <w:t xml:space="preserve">est entrée en vigueur afin d’indemniser les victimes d’actes terroristes et </w:t>
      </w:r>
      <w:r w:rsidR="003F1D8D" w:rsidRPr="000C0BA2">
        <w:rPr>
          <w:rFonts w:eastAsia="MS Gothic"/>
          <w:lang w:val="fr-FR"/>
        </w:rPr>
        <w:t>d’</w:t>
      </w:r>
      <w:r w:rsidRPr="000C0BA2">
        <w:rPr>
          <w:rFonts w:eastAsia="MS Gothic"/>
          <w:lang w:val="fr-FR"/>
        </w:rPr>
        <w:t xml:space="preserve">autres crimes commis par </w:t>
      </w:r>
      <w:r w:rsidR="00634512" w:rsidRPr="000C0BA2">
        <w:rPr>
          <w:rFonts w:eastAsia="MS Gothic"/>
          <w:lang w:val="fr-FR"/>
        </w:rPr>
        <w:t>Aum Shinrikyo.</w:t>
      </w:r>
    </w:p>
    <w:p w:rsidR="00634512" w:rsidRPr="000C0BA2" w:rsidRDefault="00634512" w:rsidP="00634512">
      <w:pPr>
        <w:pStyle w:val="H23G"/>
        <w:rPr>
          <w:rFonts w:eastAsia="MS Gothic"/>
          <w:lang w:val="fr-FR"/>
        </w:rPr>
      </w:pPr>
      <w:r w:rsidRPr="000C0BA2">
        <w:rPr>
          <w:rFonts w:eastAsia="MS Gothic"/>
          <w:lang w:val="fr-FR"/>
        </w:rPr>
        <w:tab/>
        <w:t>6.</w:t>
      </w:r>
      <w:r w:rsidRPr="000C0BA2">
        <w:rPr>
          <w:rFonts w:eastAsia="MS Gothic"/>
          <w:lang w:val="fr-FR"/>
        </w:rPr>
        <w:tab/>
        <w:t>M</w:t>
      </w:r>
      <w:r w:rsidR="00096D1F" w:rsidRPr="000C0BA2">
        <w:rPr>
          <w:rFonts w:eastAsia="MS Gothic"/>
          <w:lang w:val="fr-FR"/>
        </w:rPr>
        <w:t xml:space="preserve">esures </w:t>
      </w:r>
      <w:r w:rsidR="00F72749" w:rsidRPr="000C0BA2">
        <w:rPr>
          <w:rFonts w:eastAsia="MS Gothic"/>
          <w:lang w:val="fr-FR"/>
        </w:rPr>
        <w:t xml:space="preserve">de prévention de </w:t>
      </w:r>
      <w:r w:rsidR="00096D1F" w:rsidRPr="000C0BA2">
        <w:rPr>
          <w:rFonts w:eastAsia="MS Gothic"/>
          <w:lang w:val="fr-FR"/>
        </w:rPr>
        <w:t>la récidive</w:t>
      </w:r>
    </w:p>
    <w:p w:rsidR="00634512" w:rsidRPr="000C0BA2" w:rsidRDefault="00634512" w:rsidP="00634512">
      <w:pPr>
        <w:pStyle w:val="SingleTxtG"/>
        <w:rPr>
          <w:rFonts w:eastAsia="MS Gothic"/>
          <w:lang w:val="fr-FR"/>
        </w:rPr>
      </w:pPr>
      <w:r w:rsidRPr="000C0BA2">
        <w:rPr>
          <w:rFonts w:eastAsia="MS Gothic"/>
          <w:lang w:val="fr-FR"/>
        </w:rPr>
        <w:t>277.</w:t>
      </w:r>
      <w:r w:rsidRPr="000C0BA2">
        <w:rPr>
          <w:rFonts w:eastAsia="MS Gothic"/>
          <w:lang w:val="fr-FR"/>
        </w:rPr>
        <w:tab/>
      </w:r>
      <w:r w:rsidRPr="000C0BA2">
        <w:rPr>
          <w:rFonts w:eastAsia="SimSun"/>
          <w:lang w:val="fr-FR" w:eastAsia="zh-CN"/>
        </w:rPr>
        <w:t>Dans le but d’éviter que la victime ne subisse encore les méfaits du même criminel,</w:t>
      </w:r>
      <w:r w:rsidR="00A427F7" w:rsidRPr="000C0BA2">
        <w:rPr>
          <w:rFonts w:eastAsia="SimSun"/>
          <w:lang w:val="fr-FR" w:eastAsia="zh-CN"/>
        </w:rPr>
        <w:t xml:space="preserve"> </w:t>
      </w:r>
      <w:r w:rsidR="00096D1F" w:rsidRPr="000C0BA2">
        <w:rPr>
          <w:rFonts w:eastAsia="MS Gothic"/>
          <w:lang w:val="fr-FR"/>
        </w:rPr>
        <w:t xml:space="preserve">la </w:t>
      </w:r>
      <w:r w:rsidRPr="000C0BA2">
        <w:rPr>
          <w:rFonts w:eastAsia="MS Gothic"/>
          <w:lang w:val="fr-FR"/>
        </w:rPr>
        <w:t xml:space="preserve">police </w:t>
      </w:r>
      <w:r w:rsidR="00096D1F" w:rsidRPr="000C0BA2">
        <w:rPr>
          <w:rFonts w:eastAsia="MS Gothic"/>
          <w:lang w:val="fr-FR"/>
        </w:rPr>
        <w:t xml:space="preserve">a mis en œuvre </w:t>
      </w:r>
      <w:r w:rsidR="00601A50" w:rsidRPr="000C0BA2">
        <w:rPr>
          <w:rFonts w:eastAsia="MS Gothic"/>
          <w:lang w:val="fr-FR"/>
        </w:rPr>
        <w:t xml:space="preserve">un dispositif de prévention de la criminalité et de la récidive et </w:t>
      </w:r>
      <w:r w:rsidR="003F1D8D" w:rsidRPr="000C0BA2">
        <w:rPr>
          <w:rFonts w:eastAsia="MS Gothic"/>
          <w:lang w:val="fr-FR"/>
        </w:rPr>
        <w:t>d’</w:t>
      </w:r>
      <w:r w:rsidR="00601A50" w:rsidRPr="000C0BA2">
        <w:rPr>
          <w:rFonts w:eastAsia="MS Gothic"/>
          <w:lang w:val="fr-FR"/>
        </w:rPr>
        <w:t xml:space="preserve">autres mesures de prévention. </w:t>
      </w:r>
      <w:r w:rsidR="002B6485" w:rsidRPr="000C0BA2">
        <w:rPr>
          <w:rFonts w:eastAsia="MS Gothic"/>
          <w:lang w:val="fr-FR"/>
        </w:rPr>
        <w:t>L</w:t>
      </w:r>
      <w:r w:rsidR="00601A50" w:rsidRPr="000C0BA2">
        <w:rPr>
          <w:rFonts w:eastAsia="MS Gothic"/>
          <w:lang w:val="fr-FR"/>
        </w:rPr>
        <w:t xml:space="preserve">es Lignes directrices </w:t>
      </w:r>
      <w:r w:rsidR="002B6485" w:rsidRPr="000C0BA2">
        <w:rPr>
          <w:rFonts w:eastAsia="MS Gothic"/>
          <w:lang w:val="fr-FR"/>
        </w:rPr>
        <w:t>relatives à la</w:t>
      </w:r>
      <w:r w:rsidR="00601A50" w:rsidRPr="000C0BA2">
        <w:rPr>
          <w:rFonts w:eastAsia="MS Gothic"/>
          <w:lang w:val="fr-FR"/>
        </w:rPr>
        <w:t xml:space="preserve"> prévention de la </w:t>
      </w:r>
      <w:r w:rsidR="002B6485" w:rsidRPr="000C0BA2">
        <w:rPr>
          <w:rFonts w:eastAsia="MS Gothic"/>
          <w:lang w:val="fr-FR"/>
        </w:rPr>
        <w:t>récidive</w:t>
      </w:r>
      <w:r w:rsidR="00601A50" w:rsidRPr="000C0BA2">
        <w:rPr>
          <w:rFonts w:eastAsia="MS Gothic"/>
          <w:lang w:val="fr-FR"/>
        </w:rPr>
        <w:t xml:space="preserve"> formulées en août 2001 ont été révisées</w:t>
      </w:r>
      <w:r w:rsidR="002B6485" w:rsidRPr="000C0BA2">
        <w:rPr>
          <w:rFonts w:eastAsia="MS Gothic"/>
          <w:lang w:val="fr-FR"/>
        </w:rPr>
        <w:t xml:space="preserve"> en juin 2007</w:t>
      </w:r>
      <w:r w:rsidR="00291781" w:rsidRPr="000C0BA2">
        <w:rPr>
          <w:rFonts w:eastAsia="MS Gothic"/>
          <w:lang w:val="fr-FR"/>
        </w:rPr>
        <w:t xml:space="preserve"> pour permettre la mise en place de mesures systématiques et continues de prévention lorsqu’il est établi que des </w:t>
      </w:r>
      <w:r w:rsidR="00D87AEA" w:rsidRPr="000C0BA2">
        <w:rPr>
          <w:rFonts w:eastAsia="MS Gothic"/>
          <w:lang w:val="fr-FR"/>
        </w:rPr>
        <w:t xml:space="preserve">victimes </w:t>
      </w:r>
      <w:r w:rsidR="00291781" w:rsidRPr="000C0BA2">
        <w:rPr>
          <w:rFonts w:eastAsia="MS Gothic"/>
          <w:lang w:val="fr-FR"/>
        </w:rPr>
        <w:t>risquent</w:t>
      </w:r>
      <w:r w:rsidR="00601A50" w:rsidRPr="000C0BA2">
        <w:rPr>
          <w:rFonts w:eastAsia="MS Gothic"/>
          <w:lang w:val="fr-FR"/>
        </w:rPr>
        <w:t xml:space="preserve"> de subir les méfaits du même criminel. </w:t>
      </w:r>
      <w:r w:rsidR="00D87AEA" w:rsidRPr="000C0BA2">
        <w:rPr>
          <w:rFonts w:eastAsia="MS Gothic"/>
          <w:lang w:val="fr-FR"/>
        </w:rPr>
        <w:t xml:space="preserve">Ces </w:t>
      </w:r>
      <w:r w:rsidR="00601A50" w:rsidRPr="000C0BA2">
        <w:rPr>
          <w:rFonts w:eastAsia="MS Gothic"/>
          <w:lang w:val="fr-FR"/>
        </w:rPr>
        <w:t xml:space="preserve">mesures de prévention sont déployées dans le cadre d’une coordination renforcée avec les organes judiciaires compétents. </w:t>
      </w:r>
    </w:p>
    <w:p w:rsidR="00634512" w:rsidRPr="000C0BA2" w:rsidRDefault="00634512" w:rsidP="00634512">
      <w:pPr>
        <w:pStyle w:val="SingleTxtG"/>
        <w:rPr>
          <w:rFonts w:eastAsia="MS Gothic"/>
          <w:lang w:val="fr-FR"/>
        </w:rPr>
      </w:pPr>
      <w:r w:rsidRPr="000C0BA2">
        <w:rPr>
          <w:rFonts w:eastAsia="MS Gothic"/>
          <w:lang w:val="fr-FR"/>
        </w:rPr>
        <w:t>278.</w:t>
      </w:r>
      <w:r w:rsidRPr="000C0BA2">
        <w:rPr>
          <w:rFonts w:eastAsia="MS Gothic"/>
          <w:lang w:val="fr-FR"/>
        </w:rPr>
        <w:tab/>
      </w:r>
      <w:r w:rsidR="00601A50" w:rsidRPr="000C0BA2">
        <w:rPr>
          <w:rFonts w:eastAsia="MS Gothic"/>
          <w:lang w:val="fr-FR"/>
        </w:rPr>
        <w:t xml:space="preserve">En outre, </w:t>
      </w:r>
      <w:r w:rsidR="005C1D20" w:rsidRPr="000C0BA2">
        <w:rPr>
          <w:rFonts w:eastAsia="MS Gothic"/>
          <w:lang w:val="fr-FR"/>
        </w:rPr>
        <w:t>plusieurs mesures destinées à venir en aide aux victimes de la criminalité ont été mises en œuvre</w:t>
      </w:r>
      <w:r w:rsidR="009834D0">
        <w:rPr>
          <w:rFonts w:eastAsia="MS Gothic"/>
          <w:lang w:val="fr-FR"/>
        </w:rPr>
        <w:t>,</w:t>
      </w:r>
      <w:r w:rsidR="005C1D20" w:rsidRPr="000C0BA2">
        <w:rPr>
          <w:rFonts w:eastAsia="MS Gothic"/>
          <w:lang w:val="fr-FR"/>
        </w:rPr>
        <w:t xml:space="preserve"> notamment l’élaboration d’un dispositif d’aide aux victimes par </w:t>
      </w:r>
      <w:r w:rsidR="0044478A" w:rsidRPr="000C0BA2">
        <w:rPr>
          <w:rFonts w:eastAsia="MS Gothic"/>
          <w:lang w:val="fr-FR"/>
        </w:rPr>
        <w:t>des agents</w:t>
      </w:r>
      <w:r w:rsidR="005C1D20" w:rsidRPr="000C0BA2">
        <w:rPr>
          <w:rFonts w:eastAsia="MS Gothic"/>
          <w:lang w:val="fr-FR"/>
        </w:rPr>
        <w:t xml:space="preserve"> spécialisé</w:t>
      </w:r>
      <w:r w:rsidR="0044478A" w:rsidRPr="000C0BA2">
        <w:rPr>
          <w:rFonts w:eastAsia="MS Gothic"/>
          <w:lang w:val="fr-FR"/>
        </w:rPr>
        <w:t>s</w:t>
      </w:r>
      <w:r w:rsidR="005C1D20" w:rsidRPr="000C0BA2">
        <w:rPr>
          <w:rFonts w:eastAsia="MS Gothic"/>
          <w:lang w:val="fr-FR"/>
        </w:rPr>
        <w:t xml:space="preserve">, un dispositif de </w:t>
      </w:r>
      <w:r w:rsidR="0044478A" w:rsidRPr="000C0BA2">
        <w:rPr>
          <w:rFonts w:eastAsia="MS Gothic"/>
          <w:lang w:val="fr-FR"/>
        </w:rPr>
        <w:t>notification des</w:t>
      </w:r>
      <w:r w:rsidR="005C1D20" w:rsidRPr="000C0BA2">
        <w:rPr>
          <w:rFonts w:eastAsia="MS Gothic"/>
          <w:lang w:val="fr-FR"/>
        </w:rPr>
        <w:t xml:space="preserve"> victimes et </w:t>
      </w:r>
      <w:r w:rsidR="0044478A" w:rsidRPr="000C0BA2">
        <w:rPr>
          <w:rFonts w:eastAsia="MS Gothic"/>
          <w:lang w:val="fr-FR"/>
        </w:rPr>
        <w:t>divers systèmes</w:t>
      </w:r>
      <w:r w:rsidR="005C1D20" w:rsidRPr="000C0BA2">
        <w:rPr>
          <w:rFonts w:eastAsia="MS Gothic"/>
          <w:lang w:val="fr-FR"/>
        </w:rPr>
        <w:t xml:space="preserve"> de consultation</w:t>
      </w:r>
      <w:r w:rsidR="0044478A" w:rsidRPr="000C0BA2">
        <w:rPr>
          <w:rFonts w:eastAsia="MS Gothic"/>
          <w:lang w:val="fr-FR"/>
        </w:rPr>
        <w:t xml:space="preserve"> et de conseil</w:t>
      </w:r>
      <w:r w:rsidR="005C1D20" w:rsidRPr="000C0BA2">
        <w:rPr>
          <w:rFonts w:eastAsia="MS Gothic"/>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20</w:t>
      </w:r>
    </w:p>
    <w:p w:rsidR="00634512" w:rsidRPr="000C0BA2" w:rsidRDefault="00634512" w:rsidP="00634512">
      <w:pPr>
        <w:pStyle w:val="SingleTxtG"/>
        <w:rPr>
          <w:rFonts w:eastAsia="MS Gothic"/>
          <w:lang w:val="fr-FR"/>
        </w:rPr>
      </w:pPr>
      <w:r w:rsidRPr="000C0BA2">
        <w:rPr>
          <w:rFonts w:eastAsia="MS Gothic"/>
          <w:lang w:val="fr-FR"/>
        </w:rPr>
        <w:t>279.</w:t>
      </w:r>
      <w:r w:rsidRPr="000C0BA2">
        <w:rPr>
          <w:rFonts w:eastAsia="MS Gothic"/>
          <w:lang w:val="fr-FR"/>
        </w:rPr>
        <w:tab/>
      </w:r>
      <w:r w:rsidR="005C1D20" w:rsidRPr="000C0BA2">
        <w:rPr>
          <w:rFonts w:eastAsia="MS Gothic"/>
          <w:lang w:val="fr-FR"/>
        </w:rPr>
        <w:t xml:space="preserve">S’agissant du paragraphe 2 de l’article 20 du Pacte, la législation et autres initiatives concernant la diffusion de </w:t>
      </w:r>
      <w:r w:rsidR="00096B6E" w:rsidRPr="000C0BA2">
        <w:rPr>
          <w:rFonts w:eastAsia="MS Gothic"/>
          <w:lang w:val="fr-FR"/>
        </w:rPr>
        <w:t>formes d’expression</w:t>
      </w:r>
      <w:r w:rsidR="005C1D20" w:rsidRPr="000C0BA2">
        <w:rPr>
          <w:rFonts w:eastAsia="MS Gothic"/>
          <w:lang w:val="fr-FR"/>
        </w:rPr>
        <w:t xml:space="preserve"> discriminatoires sur Internet font l’objet d’explications dans les précédents rapports périodiques. </w:t>
      </w:r>
      <w:r w:rsidR="0080677C" w:rsidRPr="000C0BA2">
        <w:rPr>
          <w:rFonts w:eastAsia="MS Gothic"/>
          <w:lang w:val="fr-FR"/>
        </w:rPr>
        <w:t xml:space="preserve">En ce qui concerne </w:t>
      </w:r>
      <w:r w:rsidR="005C1D20" w:rsidRPr="000C0BA2">
        <w:rPr>
          <w:rFonts w:eastAsia="MS Gothic"/>
          <w:lang w:val="fr-FR"/>
        </w:rPr>
        <w:t xml:space="preserve">Internet, </w:t>
      </w:r>
      <w:r w:rsidR="006E7F6F" w:rsidRPr="000C0BA2">
        <w:rPr>
          <w:rFonts w:eastAsia="MS Gothic"/>
          <w:lang w:val="fr-FR"/>
        </w:rPr>
        <w:t>l’Association des entreprises de télécommunication a élaboré différents documents</w:t>
      </w:r>
      <w:r w:rsidR="00077AFE">
        <w:rPr>
          <w:rFonts w:eastAsia="MS Gothic"/>
          <w:lang w:val="fr-FR"/>
        </w:rPr>
        <w:t>:</w:t>
      </w:r>
      <w:r w:rsidR="006E7F6F" w:rsidRPr="000C0BA2">
        <w:rPr>
          <w:rFonts w:eastAsia="MS Gothic"/>
          <w:lang w:val="fr-FR"/>
        </w:rPr>
        <w:t xml:space="preserve"> </w:t>
      </w:r>
      <w:r w:rsidR="005C1D20" w:rsidRPr="000C0BA2">
        <w:rPr>
          <w:rFonts w:eastAsia="MS Gothic"/>
          <w:lang w:val="fr-FR"/>
        </w:rPr>
        <w:t>un code de pratiques pour les fournisseurs de services Internet en ré</w:t>
      </w:r>
      <w:r w:rsidR="009834D0">
        <w:rPr>
          <w:rFonts w:eastAsia="MS Gothic"/>
          <w:lang w:val="fr-FR"/>
        </w:rPr>
        <w:t>action</w:t>
      </w:r>
      <w:r w:rsidR="005C1D20" w:rsidRPr="000C0BA2">
        <w:rPr>
          <w:rFonts w:eastAsia="MS Gothic"/>
          <w:lang w:val="fr-FR"/>
        </w:rPr>
        <w:t xml:space="preserve"> </w:t>
      </w:r>
      <w:r w:rsidR="00CB39D7" w:rsidRPr="000C0BA2">
        <w:rPr>
          <w:rFonts w:eastAsia="MS Gothic"/>
          <w:lang w:val="fr-FR"/>
        </w:rPr>
        <w:t>aux informations illégales et nuisibles circulant sur l’Internet</w:t>
      </w:r>
      <w:r w:rsidR="005C1D20" w:rsidRPr="000C0BA2">
        <w:rPr>
          <w:rFonts w:eastAsia="MS Gothic"/>
          <w:lang w:val="fr-FR"/>
        </w:rPr>
        <w:t xml:space="preserve">, </w:t>
      </w:r>
      <w:r w:rsidR="00CB39D7" w:rsidRPr="000C0BA2">
        <w:rPr>
          <w:rFonts w:eastAsia="MS Gothic"/>
          <w:lang w:val="fr-FR"/>
        </w:rPr>
        <w:t>y compris celles à caractère raciste</w:t>
      </w:r>
      <w:r w:rsidR="005C1D20" w:rsidRPr="000C0BA2">
        <w:rPr>
          <w:rFonts w:eastAsia="MS Gothic"/>
          <w:lang w:val="fr-FR"/>
        </w:rPr>
        <w:t xml:space="preserve">, </w:t>
      </w:r>
      <w:r w:rsidR="00714EAD" w:rsidRPr="000C0BA2">
        <w:rPr>
          <w:rFonts w:eastAsia="MS Gothic"/>
          <w:lang w:val="fr-FR"/>
        </w:rPr>
        <w:t xml:space="preserve">des contrats types d’abonnement à Internet </w:t>
      </w:r>
      <w:r w:rsidR="005C1D20" w:rsidRPr="000C0BA2">
        <w:rPr>
          <w:rFonts w:eastAsia="MS Gothic"/>
          <w:lang w:val="fr-FR"/>
        </w:rPr>
        <w:t>(</w:t>
      </w:r>
      <w:r w:rsidR="006D778C" w:rsidRPr="000C0BA2">
        <w:rPr>
          <w:rFonts w:eastAsia="MS Gothic"/>
          <w:lang w:val="fr-FR"/>
        </w:rPr>
        <w:t>tous deux élaborés</w:t>
      </w:r>
      <w:r w:rsidR="005C1D20" w:rsidRPr="000C0BA2">
        <w:rPr>
          <w:rFonts w:eastAsia="MS Gothic"/>
          <w:lang w:val="fr-FR"/>
        </w:rPr>
        <w:t xml:space="preserve"> par l’Association des services de télécommunications) et des lignes directrices </w:t>
      </w:r>
      <w:r w:rsidR="006D778C" w:rsidRPr="000C0BA2">
        <w:rPr>
          <w:rFonts w:eastAsia="MS Gothic"/>
          <w:lang w:val="fr-FR"/>
        </w:rPr>
        <w:t xml:space="preserve">concernant la fourniture de services Internet </w:t>
      </w:r>
      <w:r w:rsidR="005C1D20" w:rsidRPr="000C0BA2">
        <w:rPr>
          <w:rFonts w:eastAsia="MS Gothic"/>
          <w:lang w:val="fr-FR"/>
        </w:rPr>
        <w:t xml:space="preserve">(élaboré par l’Association des </w:t>
      </w:r>
      <w:r w:rsidR="006D778C" w:rsidRPr="000C0BA2">
        <w:rPr>
          <w:rFonts w:eastAsia="MS Gothic"/>
          <w:lang w:val="fr-FR"/>
        </w:rPr>
        <w:t>entreprises</w:t>
      </w:r>
      <w:r w:rsidR="005C1D20" w:rsidRPr="000C0BA2">
        <w:rPr>
          <w:rFonts w:eastAsia="MS Gothic"/>
          <w:lang w:val="fr-FR"/>
        </w:rPr>
        <w:t xml:space="preserve"> de télécommunication). Le Gouvernement </w:t>
      </w:r>
      <w:r w:rsidR="006031A9" w:rsidRPr="000C0BA2">
        <w:rPr>
          <w:rFonts w:eastAsia="MS Gothic"/>
          <w:lang w:val="fr-FR"/>
        </w:rPr>
        <w:t>soutient</w:t>
      </w:r>
      <w:r w:rsidR="006D778C" w:rsidRPr="000C0BA2">
        <w:rPr>
          <w:rFonts w:eastAsia="MS Gothic"/>
          <w:lang w:val="fr-FR"/>
        </w:rPr>
        <w:t xml:space="preserve"> les efforts tendant à diffuser largement</w:t>
      </w:r>
      <w:r w:rsidR="006031A9" w:rsidRPr="000C0BA2">
        <w:rPr>
          <w:rFonts w:eastAsia="MS Gothic"/>
          <w:lang w:val="fr-FR"/>
        </w:rPr>
        <w:t xml:space="preserve"> ces directives.</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21</w:t>
      </w:r>
    </w:p>
    <w:p w:rsidR="00634512" w:rsidRPr="000C0BA2" w:rsidRDefault="00634512" w:rsidP="00634512">
      <w:pPr>
        <w:pStyle w:val="SingleTxtG"/>
        <w:rPr>
          <w:rFonts w:eastAsia="MS Gothic"/>
          <w:lang w:val="fr-FR"/>
        </w:rPr>
      </w:pPr>
      <w:r w:rsidRPr="000C0BA2">
        <w:rPr>
          <w:rFonts w:eastAsia="MS Gothic"/>
          <w:lang w:val="fr-FR"/>
        </w:rPr>
        <w:t>280.</w:t>
      </w:r>
      <w:r w:rsidRPr="000C0BA2">
        <w:rPr>
          <w:rFonts w:eastAsia="MS Gothic"/>
          <w:lang w:val="fr-FR"/>
        </w:rPr>
        <w:tab/>
        <w:t xml:space="preserve">Voir les rapports précédents.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22</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t>Syndicats</w:t>
      </w:r>
    </w:p>
    <w:p w:rsidR="00634512" w:rsidRPr="000C0BA2" w:rsidRDefault="00634512" w:rsidP="00634512">
      <w:pPr>
        <w:pStyle w:val="SingleTxtG"/>
        <w:rPr>
          <w:rFonts w:eastAsia="MS Gothic"/>
          <w:lang w:val="fr-FR"/>
        </w:rPr>
      </w:pPr>
      <w:r w:rsidRPr="000C0BA2">
        <w:rPr>
          <w:rFonts w:eastAsia="MS Gothic"/>
          <w:lang w:val="fr-FR"/>
        </w:rPr>
        <w:t>281.</w:t>
      </w:r>
      <w:r w:rsidRPr="000C0BA2">
        <w:rPr>
          <w:rFonts w:eastAsia="MS Gothic"/>
          <w:lang w:val="fr-FR"/>
        </w:rPr>
        <w:tab/>
        <w:t>Au 30 juin 2011, les syndicats jap</w:t>
      </w:r>
      <w:r w:rsidR="002F3CFD">
        <w:rPr>
          <w:rFonts w:eastAsia="MS Gothic"/>
          <w:lang w:val="fr-FR"/>
        </w:rPr>
        <w:t>onais comptaient au total 9 961 </w:t>
      </w:r>
      <w:r w:rsidRPr="000C0BA2">
        <w:rPr>
          <w:rFonts w:eastAsia="MS Gothic"/>
          <w:lang w:val="fr-FR"/>
        </w:rPr>
        <w:t>000 membres. Le taux de syndicalisation pour l’ensemble des travailleurs est estimé à 18,5</w:t>
      </w:r>
      <w:r w:rsidR="00077AFE">
        <w:rPr>
          <w:rFonts w:eastAsia="MS Gothic"/>
          <w:lang w:val="fr-FR"/>
        </w:rPr>
        <w:t> %</w:t>
      </w:r>
      <w:r w:rsidRPr="000C0BA2">
        <w:rPr>
          <w:rFonts w:eastAsia="MS Gothic"/>
          <w:lang w:val="fr-FR"/>
        </w:rPr>
        <w:t>.</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r>
      <w:r w:rsidRPr="000C0BA2">
        <w:rPr>
          <w:rFonts w:eastAsia="SimSun"/>
          <w:lang w:val="fr-FR" w:eastAsia="zh-CN"/>
        </w:rPr>
        <w:t>Déclaration interprétative</w:t>
      </w:r>
    </w:p>
    <w:p w:rsidR="00634512" w:rsidRPr="000C0BA2" w:rsidRDefault="00571F18" w:rsidP="00634512">
      <w:pPr>
        <w:pStyle w:val="SingleTxtG"/>
        <w:rPr>
          <w:rFonts w:eastAsia="MS Gothic"/>
          <w:lang w:val="fr-FR"/>
        </w:rPr>
      </w:pPr>
      <w:r w:rsidRPr="000C0BA2">
        <w:rPr>
          <w:rFonts w:eastAsia="MS Gothic"/>
          <w:lang w:val="fr-FR"/>
        </w:rPr>
        <w:t>282.</w:t>
      </w:r>
      <w:r w:rsidRPr="000C0BA2">
        <w:rPr>
          <w:rFonts w:eastAsia="MS Gothic"/>
          <w:lang w:val="fr-FR"/>
        </w:rPr>
        <w:tab/>
        <w:t>L</w:t>
      </w:r>
      <w:r w:rsidR="00634512" w:rsidRPr="000C0BA2">
        <w:rPr>
          <w:rFonts w:eastAsia="MS Gothic"/>
          <w:lang w:val="fr-FR"/>
        </w:rPr>
        <w:t xml:space="preserve">e Japon a déclaré en 1978 que </w:t>
      </w:r>
      <w:r w:rsidR="00634512" w:rsidRPr="000C0BA2">
        <w:rPr>
          <w:rFonts w:eastAsia="SimSun"/>
          <w:lang w:val="fr-FR" w:eastAsia="zh-CN"/>
        </w:rPr>
        <w:t xml:space="preserve">l’expression </w:t>
      </w:r>
      <w:r w:rsidR="005C2CB2">
        <w:rPr>
          <w:rFonts w:eastAsia="SimSun"/>
          <w:lang w:val="fr-FR" w:eastAsia="zh-CN"/>
        </w:rPr>
        <w:t>«</w:t>
      </w:r>
      <w:r w:rsidR="00634512" w:rsidRPr="000C0BA2">
        <w:rPr>
          <w:rFonts w:eastAsia="SimSun"/>
          <w:lang w:val="fr-FR" w:eastAsia="zh-CN"/>
        </w:rPr>
        <w:t>membres … de la police</w:t>
      </w:r>
      <w:r w:rsidR="005C2CB2">
        <w:rPr>
          <w:rFonts w:eastAsia="SimSun"/>
          <w:lang w:val="fr-FR" w:eastAsia="zh-CN"/>
        </w:rPr>
        <w:t>»</w:t>
      </w:r>
      <w:r w:rsidR="00634512" w:rsidRPr="000C0BA2">
        <w:rPr>
          <w:rFonts w:eastAsia="SimSun"/>
          <w:lang w:val="fr-FR" w:eastAsia="zh-CN"/>
        </w:rPr>
        <w:t xml:space="preserve"> dans le paragraphe 2 de l’article 22 du Pacte couvre le corps des pompiers japonais</w:t>
      </w:r>
      <w:r w:rsidR="00634512" w:rsidRPr="000C0BA2">
        <w:rPr>
          <w:rFonts w:eastAsia="MS Gothic"/>
          <w:lang w:val="fr-FR"/>
        </w:rPr>
        <w:t>.</w:t>
      </w:r>
      <w:r w:rsidR="00634512" w:rsidRPr="000C0BA2">
        <w:rPr>
          <w:rFonts w:eastAsia="SimSun"/>
          <w:lang w:val="fr-FR" w:eastAsia="zh-CN"/>
        </w:rPr>
        <w:t xml:space="preserve"> À titre de mesure visant à régler la question du droit des pompiers à se syndiquer par un consensus national, le Gouvernement japonais a établi des comités d’employés du service des pompiers en </w:t>
      </w:r>
      <w:r w:rsidR="00634512" w:rsidRPr="000C0BA2">
        <w:rPr>
          <w:rFonts w:eastAsia="MS Gothic"/>
          <w:lang w:val="fr-FR"/>
        </w:rPr>
        <w:t xml:space="preserve">1995. </w:t>
      </w:r>
      <w:r w:rsidR="00E56227" w:rsidRPr="000C0BA2">
        <w:rPr>
          <w:rFonts w:eastAsia="MS Gothic"/>
          <w:lang w:val="fr-FR"/>
        </w:rPr>
        <w:t>Pour améliorer</w:t>
      </w:r>
      <w:r w:rsidR="00634512" w:rsidRPr="000C0BA2">
        <w:rPr>
          <w:rFonts w:eastAsia="MS Gothic"/>
          <w:lang w:val="fr-FR"/>
        </w:rPr>
        <w:t xml:space="preserve"> </w:t>
      </w:r>
      <w:r w:rsidR="00E56227" w:rsidRPr="000C0BA2">
        <w:rPr>
          <w:rFonts w:eastAsia="MS Gothic"/>
          <w:lang w:val="fr-FR"/>
        </w:rPr>
        <w:t xml:space="preserve">ce </w:t>
      </w:r>
      <w:r w:rsidR="006031A9" w:rsidRPr="000C0BA2">
        <w:rPr>
          <w:rFonts w:eastAsia="MS Gothic"/>
          <w:lang w:val="fr-FR"/>
        </w:rPr>
        <w:t>dispositif</w:t>
      </w:r>
      <w:r w:rsidR="00E56227" w:rsidRPr="000C0BA2">
        <w:rPr>
          <w:rFonts w:eastAsia="MS Gothic"/>
          <w:lang w:val="fr-FR"/>
        </w:rPr>
        <w:t xml:space="preserve">, le Ministère des affaires intérieures et des communications, l’Agence nationale de gestion des incendies et des catastrophes et la </w:t>
      </w:r>
      <w:r w:rsidR="001D5DEE" w:rsidRPr="000C0BA2">
        <w:rPr>
          <w:rFonts w:eastAsia="MS Gothic"/>
          <w:lang w:val="fr-FR"/>
        </w:rPr>
        <w:t>Fédération</w:t>
      </w:r>
      <w:r w:rsidR="00E56227" w:rsidRPr="000C0BA2">
        <w:rPr>
          <w:rFonts w:eastAsia="MS Gothic"/>
          <w:lang w:val="fr-FR"/>
        </w:rPr>
        <w:t xml:space="preserve"> japonaise des syndicats des employés municipaux et préfectoraux</w:t>
      </w:r>
      <w:r w:rsidR="00E76C58" w:rsidRPr="000C0BA2">
        <w:rPr>
          <w:rFonts w:eastAsia="MS Gothic"/>
          <w:lang w:val="fr-FR"/>
        </w:rPr>
        <w:t xml:space="preserve"> (JICHIRO)</w:t>
      </w:r>
      <w:r w:rsidR="00E56227" w:rsidRPr="000C0BA2">
        <w:rPr>
          <w:rFonts w:eastAsia="MS Gothic"/>
          <w:lang w:val="fr-FR"/>
        </w:rPr>
        <w:t xml:space="preserve"> sont convenus de le modifier et d’établir un </w:t>
      </w:r>
      <w:r w:rsidR="00E76C58" w:rsidRPr="000C0BA2">
        <w:rPr>
          <w:rFonts w:eastAsia="MS Gothic"/>
          <w:lang w:val="fr-FR"/>
        </w:rPr>
        <w:t xml:space="preserve">mécanisme </w:t>
      </w:r>
      <w:r w:rsidR="00E56227" w:rsidRPr="000C0BA2">
        <w:rPr>
          <w:rFonts w:eastAsia="MS Gothic"/>
          <w:lang w:val="fr-FR"/>
        </w:rPr>
        <w:t xml:space="preserve">de liaison en 2005. </w:t>
      </w:r>
    </w:p>
    <w:p w:rsidR="00634512" w:rsidRPr="000C0BA2" w:rsidRDefault="00634512" w:rsidP="00634512">
      <w:pPr>
        <w:pStyle w:val="SingleTxtG"/>
        <w:rPr>
          <w:rFonts w:eastAsia="MS Gothic"/>
          <w:lang w:val="fr-FR"/>
        </w:rPr>
      </w:pPr>
      <w:r w:rsidRPr="000C0BA2">
        <w:rPr>
          <w:rFonts w:eastAsia="MS Gothic"/>
          <w:lang w:val="fr-FR"/>
        </w:rPr>
        <w:t>283.</w:t>
      </w:r>
      <w:r w:rsidRPr="000C0BA2">
        <w:rPr>
          <w:rFonts w:eastAsia="MS Gothic"/>
          <w:lang w:val="fr-FR"/>
        </w:rPr>
        <w:tab/>
      </w:r>
      <w:r w:rsidR="00571F18" w:rsidRPr="000C0BA2">
        <w:rPr>
          <w:rFonts w:eastAsia="MS Gothic"/>
          <w:lang w:val="fr-FR"/>
        </w:rPr>
        <w:t>Le</w:t>
      </w:r>
      <w:r w:rsidR="00E56227" w:rsidRPr="000C0BA2">
        <w:rPr>
          <w:rFonts w:eastAsia="MS Gothic"/>
          <w:lang w:val="fr-FR"/>
        </w:rPr>
        <w:t xml:space="preserve"> Comité pour le droit des pompiers à se syndiquer</w:t>
      </w:r>
      <w:r w:rsidR="00571F18" w:rsidRPr="000C0BA2">
        <w:rPr>
          <w:rFonts w:eastAsia="MS Gothic"/>
          <w:lang w:val="fr-FR"/>
        </w:rPr>
        <w:t>,</w:t>
      </w:r>
      <w:r w:rsidR="00E56227" w:rsidRPr="000C0BA2">
        <w:rPr>
          <w:rFonts w:eastAsia="MS Gothic"/>
          <w:lang w:val="fr-FR"/>
        </w:rPr>
        <w:t xml:space="preserve"> constitué sous le patronage du Ministère des affaires intérieures et des </w:t>
      </w:r>
      <w:r w:rsidR="001D5DEE" w:rsidRPr="000C0BA2">
        <w:rPr>
          <w:rFonts w:eastAsia="MS Gothic"/>
          <w:lang w:val="fr-FR"/>
        </w:rPr>
        <w:t>communications</w:t>
      </w:r>
      <w:r w:rsidR="00E56227" w:rsidRPr="000C0BA2">
        <w:rPr>
          <w:rFonts w:eastAsia="MS Gothic"/>
          <w:lang w:val="fr-FR"/>
        </w:rPr>
        <w:t xml:space="preserve"> en janvier 2010</w:t>
      </w:r>
      <w:r w:rsidR="00571F18" w:rsidRPr="000C0BA2">
        <w:rPr>
          <w:rFonts w:eastAsia="MS Gothic"/>
          <w:lang w:val="fr-FR"/>
        </w:rPr>
        <w:t>,</w:t>
      </w:r>
      <w:r w:rsidR="00E56227" w:rsidRPr="000C0BA2">
        <w:rPr>
          <w:rFonts w:eastAsia="MS Gothic"/>
          <w:lang w:val="fr-FR"/>
        </w:rPr>
        <w:t xml:space="preserve"> a préparé un rapport en décembre 2010 </w:t>
      </w:r>
      <w:r w:rsidR="00CC49FC" w:rsidRPr="000C0BA2">
        <w:rPr>
          <w:rFonts w:eastAsia="MS Gothic"/>
          <w:lang w:val="fr-FR"/>
        </w:rPr>
        <w:t>fondé sur les</w:t>
      </w:r>
      <w:r w:rsidR="00E56227" w:rsidRPr="000C0BA2">
        <w:rPr>
          <w:rFonts w:eastAsia="MS Gothic"/>
          <w:lang w:val="fr-FR"/>
        </w:rPr>
        <w:t xml:space="preserve"> avis de la direction des syndicats et des représentants de l</w:t>
      </w:r>
      <w:r w:rsidR="00CC49FC" w:rsidRPr="000C0BA2">
        <w:rPr>
          <w:rFonts w:eastAsia="MS Gothic"/>
          <w:lang w:val="fr-FR"/>
        </w:rPr>
        <w:t>’administration,</w:t>
      </w:r>
      <w:r w:rsidR="00E56227" w:rsidRPr="000C0BA2">
        <w:rPr>
          <w:rFonts w:eastAsia="MS Gothic"/>
          <w:lang w:val="fr-FR"/>
        </w:rPr>
        <w:t xml:space="preserve"> ainsi que d’entretiens avec </w:t>
      </w:r>
      <w:r w:rsidR="001D5DEE" w:rsidRPr="000C0BA2">
        <w:rPr>
          <w:rFonts w:eastAsia="MS Gothic"/>
          <w:lang w:val="fr-FR"/>
        </w:rPr>
        <w:t>les organismes</w:t>
      </w:r>
      <w:r w:rsidR="00E56227" w:rsidRPr="000C0BA2">
        <w:rPr>
          <w:rFonts w:eastAsia="MS Gothic"/>
          <w:lang w:val="fr-FR"/>
        </w:rPr>
        <w:t xml:space="preserve"> compétents.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23</w:t>
      </w:r>
    </w:p>
    <w:p w:rsidR="00634512" w:rsidRPr="000C0BA2" w:rsidRDefault="00634512" w:rsidP="00024958">
      <w:pPr>
        <w:pStyle w:val="SingleTxtG"/>
        <w:rPr>
          <w:rFonts w:eastAsia="MS Gothic"/>
          <w:lang w:val="fr-FR"/>
        </w:rPr>
      </w:pPr>
      <w:r w:rsidRPr="000C0BA2">
        <w:rPr>
          <w:rFonts w:eastAsia="MS Gothic"/>
          <w:lang w:val="fr-FR"/>
        </w:rPr>
        <w:t>284.</w:t>
      </w:r>
      <w:r w:rsidRPr="000C0BA2">
        <w:rPr>
          <w:rFonts w:eastAsia="MS Gothic"/>
          <w:lang w:val="fr-FR"/>
        </w:rPr>
        <w:tab/>
      </w:r>
      <w:r w:rsidR="00E56227" w:rsidRPr="000C0BA2">
        <w:rPr>
          <w:rFonts w:eastAsia="MS Gothic"/>
          <w:lang w:val="fr-FR"/>
        </w:rPr>
        <w:t xml:space="preserve">En janvier </w:t>
      </w:r>
      <w:r w:rsidRPr="000C0BA2">
        <w:rPr>
          <w:rFonts w:eastAsia="MS Gothic"/>
          <w:lang w:val="fr-FR"/>
        </w:rPr>
        <w:t xml:space="preserve">2010, </w:t>
      </w:r>
      <w:r w:rsidR="00E56227" w:rsidRPr="000C0BA2">
        <w:rPr>
          <w:rFonts w:eastAsia="MS Gothic"/>
          <w:lang w:val="fr-FR"/>
        </w:rPr>
        <w:t xml:space="preserve">le </w:t>
      </w:r>
      <w:r w:rsidR="001A7362" w:rsidRPr="000C0BA2">
        <w:rPr>
          <w:rFonts w:eastAsia="MS Gothic"/>
          <w:lang w:val="fr-FR"/>
        </w:rPr>
        <w:t>Conseil des ministres</w:t>
      </w:r>
      <w:r w:rsidR="00E56227" w:rsidRPr="000C0BA2">
        <w:rPr>
          <w:rFonts w:eastAsia="MS Gothic"/>
          <w:lang w:val="fr-FR"/>
        </w:rPr>
        <w:t xml:space="preserve"> a élaboré un projet de loi portant modification de certaines dispositions du Code civil et de la </w:t>
      </w:r>
      <w:r w:rsidR="00DE5C49" w:rsidRPr="00DE5C49">
        <w:rPr>
          <w:rFonts w:eastAsia="MS Gothic"/>
          <w:lang w:val="fr-FR"/>
        </w:rPr>
        <w:t xml:space="preserve">loi </w:t>
      </w:r>
      <w:r w:rsidR="003D4562">
        <w:rPr>
          <w:rFonts w:eastAsia="MS Gothic"/>
          <w:lang w:val="fr-FR"/>
        </w:rPr>
        <w:t>sur le registre de la famille</w:t>
      </w:r>
      <w:r w:rsidR="00DE5C49" w:rsidRPr="00DE5C49">
        <w:rPr>
          <w:rFonts w:eastAsia="MS Gothic"/>
          <w:lang w:val="fr-FR"/>
        </w:rPr>
        <w:t xml:space="preserve"> (intitulé provisoire</w:t>
      </w:r>
      <w:r w:rsidR="00E56227" w:rsidRPr="000C0BA2">
        <w:rPr>
          <w:rFonts w:eastAsia="MS Gothic"/>
          <w:lang w:val="fr-FR"/>
        </w:rPr>
        <w:t xml:space="preserve">) </w:t>
      </w:r>
      <w:r w:rsidR="00DE5C49" w:rsidRPr="00DE5C49">
        <w:rPr>
          <w:rFonts w:eastAsia="MS Gothic"/>
          <w:lang w:val="fr-FR"/>
        </w:rPr>
        <w:t xml:space="preserve">qui aurait </w:t>
      </w:r>
      <w:r w:rsidR="00DE5C49">
        <w:rPr>
          <w:rFonts w:eastAsia="MS Gothic"/>
          <w:lang w:val="fr-FR"/>
        </w:rPr>
        <w:t xml:space="preserve">écourté </w:t>
      </w:r>
      <w:r w:rsidR="00DE5C49" w:rsidRPr="00DE5C49">
        <w:rPr>
          <w:rFonts w:eastAsia="MS Gothic"/>
          <w:lang w:val="fr-FR"/>
        </w:rPr>
        <w:t xml:space="preserve">le délai que les femmes doivent observer avant de pouvoir se remarier </w:t>
      </w:r>
      <w:r w:rsidR="00DE5C49">
        <w:rPr>
          <w:rFonts w:eastAsia="MS Gothic"/>
          <w:lang w:val="fr-FR"/>
        </w:rPr>
        <w:t xml:space="preserve">et </w:t>
      </w:r>
      <w:r w:rsidR="00DE5C49" w:rsidRPr="00DE5C49">
        <w:rPr>
          <w:rFonts w:eastAsia="MS Gothic"/>
          <w:lang w:val="fr-FR"/>
        </w:rPr>
        <w:t>introduit une norme universelle pour l’âge légal du mariage entre homme et femme; le projet devait être soumis par le Conseil des ministres à la 174</w:t>
      </w:r>
      <w:r w:rsidR="00DE5C49" w:rsidRPr="00DE5C49">
        <w:rPr>
          <w:rFonts w:eastAsia="MS Gothic"/>
          <w:vertAlign w:val="superscript"/>
          <w:lang w:val="fr-FR"/>
        </w:rPr>
        <w:t>e</w:t>
      </w:r>
      <w:r w:rsidR="00DE5C49">
        <w:rPr>
          <w:rFonts w:eastAsia="MS Gothic"/>
          <w:lang w:val="fr-FR"/>
        </w:rPr>
        <w:t xml:space="preserve"> </w:t>
      </w:r>
      <w:r w:rsidR="00DE5C49" w:rsidRPr="00DE5C49">
        <w:rPr>
          <w:rFonts w:eastAsia="MS Gothic"/>
          <w:lang w:val="fr-FR"/>
        </w:rPr>
        <w:t>session (ordinaire) de la Diète</w:t>
      </w:r>
      <w:r w:rsidR="00E56227" w:rsidRPr="000C0BA2">
        <w:rPr>
          <w:rFonts w:eastAsia="MS Gothic"/>
          <w:lang w:val="fr-FR"/>
        </w:rPr>
        <w:t xml:space="preserve">. </w:t>
      </w:r>
      <w:r w:rsidR="00024958" w:rsidRPr="00024958">
        <w:rPr>
          <w:rFonts w:eastAsia="MS Gothic"/>
          <w:lang w:val="fr-FR"/>
        </w:rPr>
        <w:t>Mais les avis sur le projet étaient partagés, et le</w:t>
      </w:r>
      <w:r w:rsidR="00024958">
        <w:rPr>
          <w:rFonts w:eastAsia="MS Gothic"/>
          <w:lang w:val="fr-FR"/>
        </w:rPr>
        <w:t xml:space="preserve"> </w:t>
      </w:r>
      <w:r w:rsidR="00024958" w:rsidRPr="00024958">
        <w:rPr>
          <w:rFonts w:eastAsia="MS Gothic"/>
          <w:lang w:val="fr-FR"/>
        </w:rPr>
        <w:t>Conseil des ministres n’est pas parvenu à se mettre d’accord. Le projet n’a donc jamais été présenté à la Diète</w:t>
      </w:r>
      <w:r w:rsidR="00E56227" w:rsidRPr="000C0BA2">
        <w:rPr>
          <w:rFonts w:eastAsia="MS Gothic"/>
          <w:lang w:val="fr-FR"/>
        </w:rPr>
        <w:t xml:space="preserve">. </w:t>
      </w:r>
    </w:p>
    <w:p w:rsidR="00634512" w:rsidRPr="000C0BA2" w:rsidRDefault="00634512" w:rsidP="00DE5C49">
      <w:pPr>
        <w:pStyle w:val="SingleTxtG"/>
        <w:rPr>
          <w:rFonts w:eastAsia="MS Gothic"/>
          <w:lang w:val="fr-FR"/>
        </w:rPr>
      </w:pPr>
      <w:r w:rsidRPr="000C0BA2">
        <w:rPr>
          <w:rFonts w:eastAsia="MS Gothic"/>
          <w:lang w:val="fr-FR"/>
        </w:rPr>
        <w:t>285.</w:t>
      </w:r>
      <w:r w:rsidRPr="000C0BA2">
        <w:rPr>
          <w:rFonts w:eastAsia="MS Gothic"/>
          <w:lang w:val="fr-FR"/>
        </w:rPr>
        <w:tab/>
      </w:r>
      <w:r w:rsidR="00DE5C49" w:rsidRPr="00DE5C49">
        <w:rPr>
          <w:rFonts w:eastAsia="MS Gothic"/>
          <w:lang w:val="fr-FR"/>
        </w:rPr>
        <w:t xml:space="preserve">Il est prévu dans le troisième Plan </w:t>
      </w:r>
      <w:r w:rsidR="00A90D32">
        <w:rPr>
          <w:rFonts w:eastAsia="MS Gothic"/>
          <w:lang w:val="fr-FR"/>
        </w:rPr>
        <w:t>fondamental</w:t>
      </w:r>
      <w:r w:rsidR="00DE5C49" w:rsidRPr="00DE5C49">
        <w:rPr>
          <w:rFonts w:eastAsia="MS Gothic"/>
          <w:lang w:val="fr-FR"/>
        </w:rPr>
        <w:t xml:space="preserve"> pour l’égalité des sexes que le Gouvernement japonais continuera à réfléchir à la révision du Code civil, eu égard à la diversification </w:t>
      </w:r>
      <w:r w:rsidR="001B5204" w:rsidRPr="001B5204">
        <w:rPr>
          <w:rFonts w:eastAsia="MS Gothic"/>
          <w:lang w:val="fr-FR"/>
        </w:rPr>
        <w:t>des structures des couples et des familles</w:t>
      </w:r>
      <w:r w:rsidR="00DE5C49" w:rsidRPr="00DE5C49">
        <w:rPr>
          <w:rFonts w:eastAsia="MS Gothic"/>
          <w:lang w:val="fr-FR"/>
        </w:rPr>
        <w:t>, ainsi qu’aux observations finales du Comité pour l’élimination de la discrimination à l’égard des femmes</w:t>
      </w:r>
      <w:r w:rsidR="00E56227" w:rsidRPr="000C0BA2">
        <w:rPr>
          <w:rFonts w:eastAsia="MS Gothic"/>
          <w:lang w:val="fr-FR"/>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24</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r>
      <w:r w:rsidRPr="000C0BA2">
        <w:rPr>
          <w:rFonts w:eastAsia="MS Gothic"/>
          <w:bCs/>
          <w:lang w:val="fr-FR"/>
        </w:rPr>
        <w:t>Protocole</w:t>
      </w:r>
      <w:r w:rsidR="00CA375E" w:rsidRPr="000C0BA2">
        <w:rPr>
          <w:rFonts w:eastAsia="MS Gothic"/>
          <w:bCs/>
          <w:lang w:val="fr-FR"/>
        </w:rPr>
        <w:t>s</w:t>
      </w:r>
      <w:r w:rsidRPr="000C0BA2">
        <w:rPr>
          <w:rFonts w:eastAsia="MS Gothic"/>
          <w:bCs/>
          <w:lang w:val="fr-FR"/>
        </w:rPr>
        <w:t xml:space="preserve"> facultatif</w:t>
      </w:r>
      <w:r w:rsidR="00CA375E" w:rsidRPr="000C0BA2">
        <w:rPr>
          <w:rFonts w:eastAsia="MS Gothic"/>
          <w:bCs/>
          <w:lang w:val="fr-FR"/>
        </w:rPr>
        <w:t>s</w:t>
      </w:r>
      <w:r w:rsidRPr="000C0BA2">
        <w:rPr>
          <w:rFonts w:eastAsia="MS Gothic"/>
          <w:bCs/>
          <w:lang w:val="fr-FR"/>
        </w:rPr>
        <w:t xml:space="preserve"> à la Convention relative aux droits de l’enfant</w:t>
      </w:r>
    </w:p>
    <w:p w:rsidR="00634512" w:rsidRPr="000C0BA2" w:rsidRDefault="00634512" w:rsidP="00634512">
      <w:pPr>
        <w:pStyle w:val="SingleTxtG"/>
        <w:rPr>
          <w:rFonts w:eastAsia="MS Gothic"/>
          <w:lang w:val="fr-FR"/>
        </w:rPr>
      </w:pPr>
      <w:r w:rsidRPr="000C0BA2">
        <w:rPr>
          <w:rFonts w:eastAsia="MS Gothic"/>
          <w:lang w:val="fr-FR"/>
        </w:rPr>
        <w:t>286.</w:t>
      </w:r>
      <w:r w:rsidRPr="000C0BA2">
        <w:rPr>
          <w:rFonts w:eastAsia="MS Gothic"/>
          <w:lang w:val="fr-FR"/>
        </w:rPr>
        <w:tab/>
      </w:r>
      <w:r w:rsidR="007D3643" w:rsidRPr="000C0BA2">
        <w:rPr>
          <w:rFonts w:eastAsia="MS Gothic"/>
          <w:lang w:val="fr-FR"/>
        </w:rPr>
        <w:t xml:space="preserve">Le Gouvernement japonais a présenté en 2008 son troisième rapport périodique au titre de la Convention </w:t>
      </w:r>
      <w:r w:rsidR="00E56227" w:rsidRPr="000C0BA2">
        <w:rPr>
          <w:rFonts w:eastAsia="MS Gothic"/>
          <w:lang w:val="fr-FR"/>
        </w:rPr>
        <w:t xml:space="preserve">relative aux droits de l’enfant, </w:t>
      </w:r>
      <w:r w:rsidR="007D3643" w:rsidRPr="000C0BA2">
        <w:rPr>
          <w:rFonts w:eastAsia="MS Gothic"/>
          <w:lang w:val="fr-FR"/>
        </w:rPr>
        <w:t xml:space="preserve">et ses rapports initiaux </w:t>
      </w:r>
      <w:r w:rsidR="00CA375E" w:rsidRPr="000C0BA2">
        <w:rPr>
          <w:rFonts w:eastAsia="MS Gothic"/>
          <w:lang w:val="fr-FR"/>
        </w:rPr>
        <w:t xml:space="preserve">au titre </w:t>
      </w:r>
      <w:r w:rsidR="008A37D1" w:rsidRPr="000C0BA2">
        <w:rPr>
          <w:rFonts w:eastAsia="MS Gothic"/>
          <w:lang w:val="fr-FR"/>
        </w:rPr>
        <w:t>du</w:t>
      </w:r>
      <w:r w:rsidR="00E56227" w:rsidRPr="000C0BA2">
        <w:rPr>
          <w:rFonts w:eastAsia="MS Gothic"/>
          <w:lang w:val="fr-FR"/>
        </w:rPr>
        <w:t xml:space="preserve"> Protocole facultatif </w:t>
      </w:r>
      <w:r w:rsidR="000E4E8B" w:rsidRPr="000C0BA2">
        <w:rPr>
          <w:rFonts w:eastAsia="MS Gothic"/>
          <w:lang w:val="fr-FR"/>
        </w:rPr>
        <w:t xml:space="preserve">concernant l'implication d'enfants dans les conflits armés </w:t>
      </w:r>
      <w:r w:rsidR="00E56227" w:rsidRPr="000C0BA2">
        <w:rPr>
          <w:rFonts w:eastAsia="MS Gothic"/>
          <w:lang w:val="fr-FR"/>
        </w:rPr>
        <w:t xml:space="preserve">et </w:t>
      </w:r>
      <w:r w:rsidR="008A37D1" w:rsidRPr="000C0BA2">
        <w:rPr>
          <w:rFonts w:eastAsia="MS Gothic"/>
          <w:lang w:val="fr-FR"/>
        </w:rPr>
        <w:t>du</w:t>
      </w:r>
      <w:r w:rsidR="00E56227" w:rsidRPr="000C0BA2">
        <w:rPr>
          <w:rFonts w:eastAsia="MS Gothic"/>
          <w:lang w:val="fr-FR"/>
        </w:rPr>
        <w:t xml:space="preserve"> Protocole facultatif </w:t>
      </w:r>
      <w:r w:rsidR="004C3BC6" w:rsidRPr="000C0BA2">
        <w:rPr>
          <w:rFonts w:eastAsia="MS Gothic"/>
          <w:lang w:val="fr-FR"/>
        </w:rPr>
        <w:t xml:space="preserve">concernant la vente d'enfants, la prostitution des enfants et la pornographie mettant en scène des enfants. Ces rapports </w:t>
      </w:r>
      <w:r w:rsidR="00E56227" w:rsidRPr="000C0BA2">
        <w:rPr>
          <w:rFonts w:eastAsia="MS Gothic"/>
          <w:lang w:val="fr-FR"/>
        </w:rPr>
        <w:t>ont été examinés par le Comité des droits de l’</w:t>
      </w:r>
      <w:r w:rsidR="001D5DEE" w:rsidRPr="000C0BA2">
        <w:rPr>
          <w:rFonts w:eastAsia="MS Gothic"/>
          <w:lang w:val="fr-FR"/>
        </w:rPr>
        <w:t>enfant</w:t>
      </w:r>
      <w:r w:rsidR="00E56227" w:rsidRPr="000C0BA2">
        <w:rPr>
          <w:rFonts w:eastAsia="MS Gothic"/>
          <w:lang w:val="fr-FR"/>
        </w:rPr>
        <w:t xml:space="preserve"> en mai 2010. </w:t>
      </w:r>
      <w:r w:rsidR="001D5DEE" w:rsidRPr="000C0BA2">
        <w:rPr>
          <w:rFonts w:eastAsia="MS Gothic"/>
          <w:lang w:val="fr-FR"/>
        </w:rPr>
        <w:t>Conformément</w:t>
      </w:r>
      <w:r w:rsidR="00E56227" w:rsidRPr="000C0BA2">
        <w:rPr>
          <w:rFonts w:eastAsia="MS Gothic"/>
          <w:lang w:val="fr-FR"/>
        </w:rPr>
        <w:t xml:space="preserve"> aux observations finales du Comité, le Gouvernement japonais s’efforce de veiller à la mise en œuvre adéquate de la Convention et de ses Protocoles facultatifs. </w:t>
      </w:r>
    </w:p>
    <w:p w:rsidR="00634512" w:rsidRPr="000C0BA2" w:rsidRDefault="00634512" w:rsidP="00634512">
      <w:pPr>
        <w:pStyle w:val="SingleTxtG"/>
        <w:rPr>
          <w:rFonts w:eastAsia="MS Gothic"/>
          <w:lang w:val="fr-FR"/>
        </w:rPr>
      </w:pPr>
      <w:r w:rsidRPr="000C0BA2">
        <w:rPr>
          <w:rFonts w:eastAsia="MS Gothic"/>
          <w:lang w:val="fr-FR"/>
        </w:rPr>
        <w:t>287.</w:t>
      </w:r>
      <w:r w:rsidRPr="000C0BA2">
        <w:rPr>
          <w:rFonts w:eastAsia="MS Gothic"/>
          <w:lang w:val="fr-FR"/>
        </w:rPr>
        <w:tab/>
        <w:t xml:space="preserve">En mars 2010, le Ministère des affaires étrangères a organisé le colloque sur la Convention relative aux droits de l’enfant, «Challenges for the Rights of Children», conjointement avec le Bureau de l’UNICEF à Tokyo Office et le Comité japonais pour l’UNICEF. </w:t>
      </w:r>
      <w:r w:rsidR="00E56227" w:rsidRPr="000C0BA2">
        <w:rPr>
          <w:rFonts w:eastAsia="MS Gothic"/>
          <w:lang w:val="fr-FR"/>
        </w:rPr>
        <w:t xml:space="preserve">Au cours de ce colloque, des experts et </w:t>
      </w:r>
      <w:r w:rsidR="004C3BC6" w:rsidRPr="000C0BA2">
        <w:rPr>
          <w:rFonts w:eastAsia="MS Gothic"/>
          <w:lang w:val="fr-FR"/>
        </w:rPr>
        <w:t xml:space="preserve">des </w:t>
      </w:r>
      <w:r w:rsidR="00E56227" w:rsidRPr="000C0BA2">
        <w:rPr>
          <w:rFonts w:eastAsia="MS Gothic"/>
          <w:lang w:val="fr-FR"/>
        </w:rPr>
        <w:t xml:space="preserve">agents de terrain de différentes disciplines (juristes, pédiatres, </w:t>
      </w:r>
      <w:r w:rsidR="00E10952" w:rsidRPr="000C0BA2">
        <w:rPr>
          <w:rFonts w:eastAsia="MS Gothic"/>
          <w:lang w:val="fr-FR"/>
        </w:rPr>
        <w:t>entreprises</w:t>
      </w:r>
      <w:r w:rsidR="00E56227" w:rsidRPr="000C0BA2">
        <w:rPr>
          <w:rFonts w:eastAsia="MS Gothic"/>
          <w:lang w:val="fr-FR"/>
        </w:rPr>
        <w:t xml:space="preserve"> privé</w:t>
      </w:r>
      <w:r w:rsidR="00E10952" w:rsidRPr="000C0BA2">
        <w:rPr>
          <w:rFonts w:eastAsia="MS Gothic"/>
          <w:lang w:val="fr-FR"/>
        </w:rPr>
        <w:t>s</w:t>
      </w:r>
      <w:r w:rsidR="00E56227" w:rsidRPr="000C0BA2">
        <w:rPr>
          <w:rFonts w:eastAsia="MS Gothic"/>
          <w:lang w:val="fr-FR"/>
        </w:rPr>
        <w:t xml:space="preserve">, ONG) </w:t>
      </w:r>
      <w:r w:rsidR="00E10952" w:rsidRPr="000C0BA2">
        <w:rPr>
          <w:rFonts w:eastAsia="MS Gothic"/>
          <w:lang w:val="fr-FR"/>
        </w:rPr>
        <w:t xml:space="preserve">ont formulé des recommandations pratiques </w:t>
      </w:r>
      <w:r w:rsidR="00E56227" w:rsidRPr="000C0BA2">
        <w:rPr>
          <w:rFonts w:eastAsia="MS Gothic"/>
          <w:lang w:val="fr-FR"/>
        </w:rPr>
        <w:t xml:space="preserve">concernant les problèmes que doit résoudre le Japon et le rôle qu’il </w:t>
      </w:r>
      <w:r w:rsidR="00E10952" w:rsidRPr="000C0BA2">
        <w:rPr>
          <w:rFonts w:eastAsia="MS Gothic"/>
          <w:lang w:val="fr-FR"/>
        </w:rPr>
        <w:t>doit jouer</w:t>
      </w:r>
      <w:r w:rsidR="00E56227" w:rsidRPr="000C0BA2">
        <w:rPr>
          <w:rFonts w:eastAsia="MS Gothic"/>
          <w:lang w:val="fr-FR"/>
        </w:rPr>
        <w:t xml:space="preserve"> </w:t>
      </w:r>
      <w:r w:rsidR="00E10952" w:rsidRPr="000C0BA2">
        <w:rPr>
          <w:rFonts w:eastAsia="MS Gothic"/>
          <w:lang w:val="fr-FR"/>
        </w:rPr>
        <w:t>en matière de</w:t>
      </w:r>
      <w:r w:rsidR="00E56227" w:rsidRPr="000C0BA2">
        <w:rPr>
          <w:rFonts w:eastAsia="MS Gothic"/>
          <w:lang w:val="fr-FR"/>
        </w:rPr>
        <w:t xml:space="preserve"> coopération internationale afin de promouvoir le respect et la protection des droits de l’enfant stipulés dans la Convention et ses deux Protocoles facultatifs.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t>Protection des enfants</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Mesures de lutte contre la prostitution des enfants et la pornographie mettant en scène des enfants</w:t>
      </w:r>
    </w:p>
    <w:p w:rsidR="00634512" w:rsidRPr="000C0BA2" w:rsidRDefault="00634512" w:rsidP="00634512">
      <w:pPr>
        <w:pStyle w:val="SingleTxtG"/>
        <w:rPr>
          <w:rFonts w:eastAsia="MS Gothic"/>
          <w:lang w:val="fr-FR"/>
        </w:rPr>
      </w:pPr>
      <w:r w:rsidRPr="000C0BA2">
        <w:rPr>
          <w:rFonts w:eastAsia="MS Gothic"/>
          <w:lang w:val="fr-FR"/>
        </w:rPr>
        <w:t>288.</w:t>
      </w:r>
      <w:r w:rsidRPr="000C0BA2">
        <w:rPr>
          <w:rFonts w:eastAsia="MS Gothic"/>
          <w:lang w:val="fr-FR"/>
        </w:rPr>
        <w:tab/>
      </w:r>
      <w:r w:rsidR="00E56227" w:rsidRPr="000C0BA2">
        <w:rPr>
          <w:rFonts w:eastAsia="MS Gothic"/>
          <w:lang w:val="fr-FR"/>
        </w:rPr>
        <w:t xml:space="preserve">Dans le cadre des efforts </w:t>
      </w:r>
      <w:r w:rsidR="00E10952" w:rsidRPr="000C0BA2">
        <w:rPr>
          <w:rFonts w:eastAsia="MS Gothic"/>
          <w:lang w:val="fr-FR"/>
        </w:rPr>
        <w:t>visant</w:t>
      </w:r>
      <w:r w:rsidR="00E56227" w:rsidRPr="000C0BA2">
        <w:rPr>
          <w:rFonts w:eastAsia="MS Gothic"/>
          <w:lang w:val="fr-FR"/>
        </w:rPr>
        <w:t xml:space="preserve"> à renforcer les mesures </w:t>
      </w:r>
      <w:r w:rsidR="00E10952" w:rsidRPr="000C0BA2">
        <w:rPr>
          <w:rFonts w:eastAsia="MS Gothic"/>
          <w:lang w:val="fr-FR"/>
        </w:rPr>
        <w:t>de lutte</w:t>
      </w:r>
      <w:r w:rsidR="00E56227" w:rsidRPr="000C0BA2">
        <w:rPr>
          <w:rFonts w:eastAsia="MS Gothic"/>
          <w:lang w:val="fr-FR"/>
        </w:rPr>
        <w:t xml:space="preserve"> contre l’</w:t>
      </w:r>
      <w:r w:rsidR="001D5DEE" w:rsidRPr="000C0BA2">
        <w:rPr>
          <w:rFonts w:eastAsia="MS Gothic"/>
          <w:lang w:val="fr-FR"/>
        </w:rPr>
        <w:t>internationalisation</w:t>
      </w:r>
      <w:r w:rsidR="00E56227" w:rsidRPr="000C0BA2">
        <w:rPr>
          <w:rFonts w:eastAsia="MS Gothic"/>
          <w:lang w:val="fr-FR"/>
        </w:rPr>
        <w:t xml:space="preserve"> </w:t>
      </w:r>
      <w:r w:rsidR="001D5DEE" w:rsidRPr="000C0BA2">
        <w:rPr>
          <w:rFonts w:eastAsia="MS Gothic"/>
          <w:lang w:val="fr-FR"/>
        </w:rPr>
        <w:t>croissante</w:t>
      </w:r>
      <w:r w:rsidR="00E56227" w:rsidRPr="000C0BA2">
        <w:rPr>
          <w:rFonts w:eastAsia="MS Gothic"/>
          <w:lang w:val="fr-FR"/>
        </w:rPr>
        <w:t xml:space="preserve"> de la prostitution infantile et de la pornographie</w:t>
      </w:r>
      <w:r w:rsidR="0008420B">
        <w:rPr>
          <w:rFonts w:eastAsia="MS Gothic"/>
          <w:lang w:val="fr-FR"/>
        </w:rPr>
        <w:t xml:space="preserve"> </w:t>
      </w:r>
      <w:r w:rsidR="00350266">
        <w:rPr>
          <w:rFonts w:eastAsia="MS Gothic"/>
          <w:lang w:val="fr-FR"/>
        </w:rPr>
        <w:t>mettant en scène des enfants</w:t>
      </w:r>
      <w:r w:rsidR="00E56227" w:rsidRPr="000C0BA2">
        <w:rPr>
          <w:rFonts w:eastAsia="MS Gothic"/>
          <w:lang w:val="fr-FR"/>
        </w:rPr>
        <w:t xml:space="preserve">, le Gouvernement japonais s’efforce d’appliquer la réglementation en vigueur et les dispositions pénales applicables aux </w:t>
      </w:r>
      <w:r w:rsidR="00FB4519" w:rsidRPr="000C0BA2">
        <w:rPr>
          <w:rFonts w:eastAsia="MS Gothic"/>
          <w:lang w:val="fr-FR"/>
        </w:rPr>
        <w:t>infractions commises à l’étranger</w:t>
      </w:r>
      <w:r w:rsidR="00E56227" w:rsidRPr="000C0BA2">
        <w:rPr>
          <w:rFonts w:eastAsia="MS Gothic"/>
          <w:lang w:val="fr-FR"/>
        </w:rPr>
        <w:t xml:space="preserve"> établies dans la </w:t>
      </w:r>
      <w:r w:rsidRPr="000C0BA2">
        <w:rPr>
          <w:lang w:val="fr-FR"/>
        </w:rPr>
        <w:t xml:space="preserve">loi </w:t>
      </w:r>
      <w:r w:rsidR="00D5655D" w:rsidRPr="000C0BA2">
        <w:rPr>
          <w:lang w:val="fr-FR"/>
        </w:rPr>
        <w:t>relative à la répression de la prostitution des enfants et de la pornographie mettant en scène des enfants</w:t>
      </w:r>
      <w:r w:rsidRPr="000C0BA2">
        <w:rPr>
          <w:lang w:val="fr-FR"/>
        </w:rPr>
        <w:t xml:space="preserve"> et la loi sur la protection de l’enfance</w:t>
      </w:r>
      <w:r w:rsidRPr="000C0BA2">
        <w:rPr>
          <w:rFonts w:eastAsia="MS Gothic"/>
          <w:lang w:val="fr-FR"/>
        </w:rPr>
        <w:t xml:space="preserve">. </w:t>
      </w:r>
      <w:r w:rsidR="00E56227" w:rsidRPr="000C0BA2">
        <w:rPr>
          <w:rFonts w:eastAsia="MS Gothic"/>
          <w:lang w:val="fr-FR"/>
        </w:rPr>
        <w:t>Par ailleurs, le Groupe Lyon</w:t>
      </w:r>
      <w:r w:rsidR="00582950" w:rsidRPr="000C0BA2">
        <w:rPr>
          <w:rFonts w:eastAsia="MS Gothic"/>
          <w:lang w:val="fr-FR"/>
        </w:rPr>
        <w:t>-</w:t>
      </w:r>
      <w:r w:rsidR="00E56227" w:rsidRPr="000C0BA2">
        <w:rPr>
          <w:rFonts w:eastAsia="MS Gothic"/>
          <w:lang w:val="fr-FR"/>
        </w:rPr>
        <w:t xml:space="preserve">Rome du G8 a </w:t>
      </w:r>
      <w:r w:rsidR="00D02A4F" w:rsidRPr="000C0BA2">
        <w:rPr>
          <w:rFonts w:eastAsia="MS Gothic"/>
          <w:lang w:val="fr-FR"/>
        </w:rPr>
        <w:t>parrainé</w:t>
      </w:r>
      <w:r w:rsidR="00E56227" w:rsidRPr="000C0BA2">
        <w:rPr>
          <w:rFonts w:eastAsia="MS Gothic"/>
          <w:lang w:val="fr-FR"/>
        </w:rPr>
        <w:t xml:space="preserve"> un projet d’aide aux </w:t>
      </w:r>
      <w:r w:rsidR="00582950" w:rsidRPr="000C0BA2">
        <w:rPr>
          <w:rFonts w:eastAsia="MS Gothic"/>
          <w:lang w:val="fr-FR"/>
        </w:rPr>
        <w:t>enfants victimes</w:t>
      </w:r>
      <w:r w:rsidR="00E56227" w:rsidRPr="000C0BA2">
        <w:rPr>
          <w:rFonts w:eastAsia="MS Gothic"/>
          <w:lang w:val="fr-FR"/>
        </w:rPr>
        <w:t xml:space="preserve"> d’exploitation sexuelle</w:t>
      </w:r>
      <w:r w:rsidR="00F03208" w:rsidRPr="000C0BA2">
        <w:rPr>
          <w:rFonts w:eastAsia="MS Gothic"/>
          <w:lang w:val="fr-FR"/>
        </w:rPr>
        <w:t>. L</w:t>
      </w:r>
      <w:r w:rsidR="00E56227" w:rsidRPr="000C0BA2">
        <w:rPr>
          <w:rFonts w:eastAsia="MS Gothic"/>
          <w:lang w:val="fr-FR"/>
        </w:rPr>
        <w:t xml:space="preserve">es efforts des États membres du G8 pour venir en aide aux enfants victimes d’exploitation sexuelle ont été résumés dans un guide de bonnes pratiques intitulé «Aide aux </w:t>
      </w:r>
      <w:r w:rsidR="00D02A4F" w:rsidRPr="000C0BA2">
        <w:rPr>
          <w:rFonts w:eastAsia="MS Gothic"/>
          <w:lang w:val="fr-FR"/>
        </w:rPr>
        <w:t xml:space="preserve">enfants </w:t>
      </w:r>
      <w:r w:rsidR="00E56227" w:rsidRPr="000C0BA2">
        <w:rPr>
          <w:rFonts w:eastAsia="MS Gothic"/>
          <w:lang w:val="fr-FR"/>
        </w:rPr>
        <w:t>v</w:t>
      </w:r>
      <w:r w:rsidR="00350266">
        <w:rPr>
          <w:rFonts w:eastAsia="MS Gothic"/>
          <w:lang w:val="fr-FR"/>
        </w:rPr>
        <w:t>ictimes d’exploitation sexuelle</w:t>
      </w:r>
      <w:r w:rsidR="00E56227" w:rsidRPr="000C0BA2">
        <w:rPr>
          <w:rFonts w:eastAsia="MS Gothic"/>
          <w:lang w:val="fr-FR"/>
        </w:rPr>
        <w:t>» en 2011</w:t>
      </w:r>
      <w:r w:rsidR="00D02A4F" w:rsidRPr="000C0BA2">
        <w:rPr>
          <w:rFonts w:eastAsia="MS Gothic"/>
          <w:lang w:val="fr-FR"/>
        </w:rPr>
        <w:t>,</w:t>
      </w:r>
      <w:r w:rsidR="00E56227" w:rsidRPr="000C0BA2">
        <w:rPr>
          <w:rFonts w:eastAsia="MS Gothic"/>
          <w:lang w:val="fr-FR"/>
        </w:rPr>
        <w:t xml:space="preserve"> proposé par le Japon aux autres </w:t>
      </w:r>
      <w:r w:rsidR="00D02A4F" w:rsidRPr="000C0BA2">
        <w:rPr>
          <w:rFonts w:eastAsia="MS Gothic"/>
          <w:lang w:val="fr-FR"/>
        </w:rPr>
        <w:t xml:space="preserve">États </w:t>
      </w:r>
      <w:r w:rsidR="00E56227" w:rsidRPr="000C0BA2">
        <w:rPr>
          <w:rFonts w:eastAsia="MS Gothic"/>
          <w:lang w:val="fr-FR"/>
        </w:rPr>
        <w:t xml:space="preserve">membres du G8. En outre, depuis 2002, le Gouvernement organisme </w:t>
      </w:r>
      <w:r w:rsidR="00117FDB" w:rsidRPr="000C0BA2">
        <w:rPr>
          <w:rFonts w:eastAsia="MS Gothic"/>
          <w:lang w:val="fr-FR"/>
        </w:rPr>
        <w:t>chaque année la Conférence</w:t>
      </w:r>
      <w:r w:rsidR="00E56227" w:rsidRPr="000C0BA2">
        <w:rPr>
          <w:rFonts w:eastAsia="MS Gothic"/>
          <w:lang w:val="fr-FR"/>
        </w:rPr>
        <w:t xml:space="preserve"> sur la prostitution infantile</w:t>
      </w:r>
      <w:r w:rsidR="00117FDB" w:rsidRPr="000C0BA2">
        <w:rPr>
          <w:rFonts w:eastAsia="MS Gothic"/>
          <w:lang w:val="fr-FR"/>
        </w:rPr>
        <w:t xml:space="preserve"> et </w:t>
      </w:r>
      <w:r w:rsidR="00E56227" w:rsidRPr="000C0BA2">
        <w:rPr>
          <w:rFonts w:eastAsia="MS Gothic"/>
          <w:lang w:val="fr-FR"/>
        </w:rPr>
        <w:t xml:space="preserve">l’exploitation sexuelle </w:t>
      </w:r>
      <w:r w:rsidR="00117FDB" w:rsidRPr="000C0BA2">
        <w:rPr>
          <w:rFonts w:eastAsia="MS Gothic"/>
          <w:lang w:val="fr-FR"/>
        </w:rPr>
        <w:t xml:space="preserve">à des fins </w:t>
      </w:r>
      <w:r w:rsidR="00E56227" w:rsidRPr="000C0BA2">
        <w:rPr>
          <w:rFonts w:eastAsia="MS Gothic"/>
          <w:lang w:val="fr-FR"/>
        </w:rPr>
        <w:t>commerciale</w:t>
      </w:r>
      <w:r w:rsidR="00117FDB" w:rsidRPr="000C0BA2">
        <w:rPr>
          <w:rFonts w:eastAsia="MS Gothic"/>
          <w:lang w:val="fr-FR"/>
        </w:rPr>
        <w:t>s</w:t>
      </w:r>
      <w:r w:rsidR="00E56227" w:rsidRPr="000C0BA2">
        <w:rPr>
          <w:rFonts w:eastAsia="MS Gothic"/>
          <w:lang w:val="fr-FR"/>
        </w:rPr>
        <w:t xml:space="preserve"> en Asie du Sud-Est pour renforcer la coopération avec les agences chargées de mener des enquêtes dans les différents pays. </w:t>
      </w:r>
    </w:p>
    <w:p w:rsidR="00634512" w:rsidRPr="000C0BA2" w:rsidRDefault="00634512" w:rsidP="00634512">
      <w:pPr>
        <w:pStyle w:val="SingleTxtG"/>
        <w:rPr>
          <w:rFonts w:eastAsia="MS Gothic"/>
          <w:lang w:val="fr-FR"/>
        </w:rPr>
      </w:pPr>
      <w:r w:rsidRPr="000C0BA2">
        <w:rPr>
          <w:rFonts w:eastAsia="MS Gothic"/>
          <w:lang w:val="fr-FR"/>
        </w:rPr>
        <w:t>289.</w:t>
      </w:r>
      <w:r w:rsidRPr="000C0BA2">
        <w:rPr>
          <w:rFonts w:eastAsia="MS Gothic"/>
          <w:lang w:val="fr-FR"/>
        </w:rPr>
        <w:tab/>
      </w:r>
      <w:r w:rsidR="00E56227" w:rsidRPr="000C0BA2">
        <w:rPr>
          <w:rFonts w:eastAsia="MS Gothic"/>
          <w:lang w:val="fr-FR"/>
        </w:rPr>
        <w:t xml:space="preserve">Au Japon, </w:t>
      </w:r>
      <w:r w:rsidR="00955B9B" w:rsidRPr="000C0BA2">
        <w:rPr>
          <w:rFonts w:eastAsia="MS Gothic"/>
          <w:lang w:val="fr-FR"/>
        </w:rPr>
        <w:t xml:space="preserve">les ministères et </w:t>
      </w:r>
      <w:r w:rsidR="00117FDB" w:rsidRPr="000C0BA2">
        <w:rPr>
          <w:rFonts w:eastAsia="MS Gothic"/>
          <w:lang w:val="fr-FR"/>
        </w:rPr>
        <w:t>organismes gouvernementaux</w:t>
      </w:r>
      <w:r w:rsidR="00955B9B" w:rsidRPr="000C0BA2">
        <w:rPr>
          <w:rFonts w:eastAsia="MS Gothic"/>
          <w:lang w:val="fr-FR"/>
        </w:rPr>
        <w:t xml:space="preserve"> compétents sont chargés de promouvoir des mesures </w:t>
      </w:r>
      <w:r w:rsidR="00117FDB" w:rsidRPr="000C0BA2">
        <w:rPr>
          <w:rFonts w:eastAsia="MS Gothic"/>
          <w:lang w:val="fr-FR"/>
        </w:rPr>
        <w:t xml:space="preserve">visant </w:t>
      </w:r>
      <w:r w:rsidR="00955B9B" w:rsidRPr="000C0BA2">
        <w:rPr>
          <w:rFonts w:eastAsia="MS Gothic"/>
          <w:lang w:val="fr-FR"/>
        </w:rPr>
        <w:t xml:space="preserve">à éliminer la pédopornographie en collaboration avec des </w:t>
      </w:r>
      <w:r w:rsidR="00117FDB" w:rsidRPr="000C0BA2">
        <w:rPr>
          <w:rFonts w:eastAsia="MS Gothic"/>
          <w:lang w:val="fr-FR"/>
        </w:rPr>
        <w:t>membres du public</w:t>
      </w:r>
      <w:r w:rsidR="00955B9B" w:rsidRPr="000C0BA2">
        <w:rPr>
          <w:rFonts w:eastAsia="MS Gothic"/>
          <w:lang w:val="fr-FR"/>
        </w:rPr>
        <w:t xml:space="preserve">, des entreprises et </w:t>
      </w:r>
      <w:r w:rsidR="00117FDB" w:rsidRPr="000C0BA2">
        <w:rPr>
          <w:rFonts w:eastAsia="MS Gothic"/>
          <w:lang w:val="fr-FR"/>
        </w:rPr>
        <w:t>d’</w:t>
      </w:r>
      <w:r w:rsidR="00955B9B" w:rsidRPr="000C0BA2">
        <w:rPr>
          <w:rFonts w:eastAsia="MS Gothic"/>
          <w:lang w:val="fr-FR"/>
        </w:rPr>
        <w:t>autres organismes</w:t>
      </w:r>
      <w:r w:rsidR="00F03208" w:rsidRPr="000C0BA2">
        <w:rPr>
          <w:rFonts w:eastAsia="MS Gothic"/>
          <w:lang w:val="fr-FR"/>
        </w:rPr>
        <w:t>,</w:t>
      </w:r>
      <w:r w:rsidR="00955B9B" w:rsidRPr="000C0BA2">
        <w:rPr>
          <w:rFonts w:eastAsia="MS Gothic"/>
          <w:lang w:val="fr-FR"/>
        </w:rPr>
        <w:t xml:space="preserve"> conformément aux </w:t>
      </w:r>
      <w:r w:rsidR="00260FC1" w:rsidRPr="000C0BA2">
        <w:rPr>
          <w:rFonts w:eastAsia="MS Gothic"/>
          <w:lang w:val="fr-FR"/>
        </w:rPr>
        <w:t>Mesures globales visant à éliminer pornographie mettant en scène des enfants</w:t>
      </w:r>
      <w:r w:rsidR="00955B9B" w:rsidRPr="000C0BA2">
        <w:rPr>
          <w:rFonts w:eastAsia="MS Gothic"/>
          <w:lang w:val="fr-FR"/>
        </w:rPr>
        <w:t xml:space="preserve"> </w:t>
      </w:r>
      <w:r w:rsidR="007F0AD5" w:rsidRPr="000C0BA2">
        <w:rPr>
          <w:rFonts w:eastAsia="MS Gothic"/>
          <w:lang w:val="fr-FR"/>
        </w:rPr>
        <w:t xml:space="preserve">décidées en </w:t>
      </w:r>
      <w:r w:rsidR="00955B9B" w:rsidRPr="000C0BA2">
        <w:rPr>
          <w:rFonts w:eastAsia="MS Gothic"/>
          <w:lang w:val="fr-FR"/>
        </w:rPr>
        <w:t xml:space="preserve">2010. Ces mesures incluent </w:t>
      </w:r>
      <w:r w:rsidR="004672F2">
        <w:rPr>
          <w:rFonts w:eastAsia="MS Gothic"/>
          <w:lang w:val="fr-FR"/>
        </w:rPr>
        <w:t>des actions de mobilisation du public pour</w:t>
      </w:r>
      <w:r w:rsidR="00955B9B" w:rsidRPr="000C0BA2">
        <w:rPr>
          <w:rFonts w:eastAsia="MS Gothic"/>
          <w:lang w:val="fr-FR"/>
        </w:rPr>
        <w:t xml:space="preserve"> </w:t>
      </w:r>
      <w:r w:rsidR="001D5DEE" w:rsidRPr="000C0BA2">
        <w:rPr>
          <w:rFonts w:eastAsia="MS Gothic"/>
          <w:lang w:val="fr-FR"/>
        </w:rPr>
        <w:t>éliminer</w:t>
      </w:r>
      <w:r w:rsidR="00955B9B" w:rsidRPr="000C0BA2">
        <w:rPr>
          <w:rFonts w:eastAsia="MS Gothic"/>
          <w:lang w:val="fr-FR"/>
        </w:rPr>
        <w:t xml:space="preserve"> la pédopornographie, </w:t>
      </w:r>
      <w:r w:rsidR="00864D4A" w:rsidRPr="000C0BA2">
        <w:rPr>
          <w:rFonts w:eastAsia="MS Gothic"/>
          <w:lang w:val="fr-FR"/>
        </w:rPr>
        <w:t xml:space="preserve">ainsi que des </w:t>
      </w:r>
      <w:r w:rsidR="00FC3ADC" w:rsidRPr="000C0BA2">
        <w:rPr>
          <w:rFonts w:eastAsia="MS Gothic"/>
          <w:lang w:val="fr-FR"/>
        </w:rPr>
        <w:t xml:space="preserve">diverses </w:t>
      </w:r>
      <w:r w:rsidR="004672F2">
        <w:rPr>
          <w:rFonts w:eastAsia="MS Gothic"/>
          <w:lang w:val="fr-FR"/>
        </w:rPr>
        <w:t xml:space="preserve">initiatives </w:t>
      </w:r>
      <w:r w:rsidR="00CD2413" w:rsidRPr="000C0BA2">
        <w:rPr>
          <w:rFonts w:eastAsia="MS Gothic"/>
          <w:lang w:val="fr-FR"/>
        </w:rPr>
        <w:t>en vue de</w:t>
      </w:r>
      <w:r w:rsidR="00955B9B" w:rsidRPr="000C0BA2">
        <w:rPr>
          <w:rFonts w:eastAsia="MS Gothic"/>
          <w:lang w:val="fr-FR"/>
        </w:rPr>
        <w:t xml:space="preserve"> prévenir </w:t>
      </w:r>
      <w:r w:rsidR="00864D4A" w:rsidRPr="000C0BA2">
        <w:rPr>
          <w:rFonts w:eastAsia="MS Gothic"/>
          <w:lang w:val="fr-FR"/>
        </w:rPr>
        <w:t>les dommages de la pornographie infantile</w:t>
      </w:r>
      <w:r w:rsidR="00CD2413" w:rsidRPr="000C0BA2">
        <w:rPr>
          <w:rFonts w:eastAsia="MS Gothic"/>
          <w:lang w:val="fr-FR"/>
        </w:rPr>
        <w:t>, d’</w:t>
      </w:r>
      <w:r w:rsidR="00AC4746" w:rsidRPr="000C0BA2">
        <w:rPr>
          <w:rFonts w:eastAsia="MS Gothic"/>
          <w:lang w:val="fr-FR"/>
        </w:rPr>
        <w:t xml:space="preserve">empêcher la </w:t>
      </w:r>
      <w:r w:rsidR="007F0AD5" w:rsidRPr="000C0BA2">
        <w:rPr>
          <w:rFonts w:eastAsia="MS Gothic"/>
          <w:lang w:val="fr-FR"/>
        </w:rPr>
        <w:t xml:space="preserve">diffusion de matériel pornographique mettant en scène des enfants </w:t>
      </w:r>
      <w:r w:rsidR="00AC4746" w:rsidRPr="000C0BA2">
        <w:rPr>
          <w:rFonts w:eastAsia="MS Gothic"/>
          <w:lang w:val="fr-FR"/>
        </w:rPr>
        <w:t xml:space="preserve">sur </w:t>
      </w:r>
      <w:r w:rsidR="004672F2">
        <w:rPr>
          <w:rFonts w:eastAsia="MS Gothic"/>
          <w:lang w:val="fr-FR"/>
        </w:rPr>
        <w:t>l’</w:t>
      </w:r>
      <w:r w:rsidR="001D5DEE" w:rsidRPr="000C0BA2">
        <w:rPr>
          <w:rFonts w:eastAsia="MS Gothic"/>
          <w:lang w:val="fr-FR"/>
        </w:rPr>
        <w:t>Internet</w:t>
      </w:r>
      <w:r w:rsidR="007F0AD5" w:rsidRPr="000C0BA2">
        <w:rPr>
          <w:rFonts w:eastAsia="MS Gothic"/>
          <w:lang w:val="fr-FR"/>
        </w:rPr>
        <w:t xml:space="preserve"> et l’accès aux sites qui les hébergent</w:t>
      </w:r>
      <w:r w:rsidR="00AC4746" w:rsidRPr="000C0BA2">
        <w:rPr>
          <w:rFonts w:eastAsia="MS Gothic"/>
          <w:lang w:val="fr-FR"/>
        </w:rPr>
        <w:t xml:space="preserve">, </w:t>
      </w:r>
      <w:r w:rsidR="00CD2413" w:rsidRPr="000C0BA2">
        <w:rPr>
          <w:rFonts w:eastAsia="MS Gothic"/>
          <w:lang w:val="fr-FR"/>
        </w:rPr>
        <w:t>d’</w:t>
      </w:r>
      <w:r w:rsidR="007F0AD5" w:rsidRPr="000C0BA2">
        <w:rPr>
          <w:rFonts w:eastAsia="MS Gothic"/>
          <w:lang w:val="fr-FR"/>
        </w:rPr>
        <w:t xml:space="preserve">organiser l’identification précoce des enfants victimes, </w:t>
      </w:r>
      <w:r w:rsidR="00CD2413" w:rsidRPr="000C0BA2">
        <w:rPr>
          <w:rFonts w:eastAsia="MS Gothic"/>
          <w:lang w:val="fr-FR"/>
        </w:rPr>
        <w:t xml:space="preserve">de </w:t>
      </w:r>
      <w:r w:rsidR="007F0AD5" w:rsidRPr="000C0BA2">
        <w:rPr>
          <w:rFonts w:eastAsia="MS Gothic"/>
          <w:lang w:val="fr-FR"/>
        </w:rPr>
        <w:t>promouvoir des activités de soutien</w:t>
      </w:r>
      <w:r w:rsidR="00AC4746" w:rsidRPr="000C0BA2">
        <w:rPr>
          <w:rFonts w:eastAsia="MS Gothic"/>
          <w:lang w:val="fr-FR"/>
        </w:rPr>
        <w:t xml:space="preserve">, </w:t>
      </w:r>
      <w:r w:rsidR="00CD2413" w:rsidRPr="000C0BA2">
        <w:rPr>
          <w:rFonts w:eastAsia="MS Gothic"/>
          <w:lang w:val="fr-FR"/>
        </w:rPr>
        <w:t>de</w:t>
      </w:r>
      <w:r w:rsidR="00260FC1" w:rsidRPr="000C0BA2">
        <w:rPr>
          <w:rFonts w:eastAsia="MS Gothic"/>
          <w:lang w:val="fr-FR"/>
        </w:rPr>
        <w:t xml:space="preserve"> renforcer</w:t>
      </w:r>
      <w:r w:rsidR="00CD2413" w:rsidRPr="000C0BA2">
        <w:rPr>
          <w:rFonts w:eastAsia="MS Gothic"/>
          <w:lang w:val="fr-FR"/>
        </w:rPr>
        <w:t xml:space="preserve"> la répression et d’</w:t>
      </w:r>
      <w:r w:rsidR="00260FC1" w:rsidRPr="000C0BA2">
        <w:rPr>
          <w:rFonts w:eastAsia="MS Gothic"/>
          <w:lang w:val="fr-FR"/>
        </w:rPr>
        <w:t>examiner l</w:t>
      </w:r>
      <w:r w:rsidR="00AC4746" w:rsidRPr="000C0BA2">
        <w:rPr>
          <w:rFonts w:eastAsia="MS Gothic"/>
          <w:lang w:val="fr-FR"/>
        </w:rPr>
        <w:t xml:space="preserve">es mesures prises </w:t>
      </w:r>
      <w:r w:rsidR="0066551C" w:rsidRPr="000C0BA2">
        <w:rPr>
          <w:rFonts w:eastAsia="MS Gothic"/>
          <w:lang w:val="fr-FR"/>
        </w:rPr>
        <w:t xml:space="preserve">à l’étranger </w:t>
      </w:r>
      <w:r w:rsidR="00AC4746" w:rsidRPr="000C0BA2">
        <w:rPr>
          <w:rFonts w:eastAsia="MS Gothic"/>
          <w:lang w:val="fr-FR"/>
        </w:rPr>
        <w:t>pour lutter contre la pornographie, etc.</w:t>
      </w:r>
    </w:p>
    <w:p w:rsidR="00634512" w:rsidRPr="000C0BA2" w:rsidRDefault="00634512" w:rsidP="00072A3C">
      <w:pPr>
        <w:pStyle w:val="SingleTxtG"/>
        <w:rPr>
          <w:rFonts w:eastAsia="MS Gothic"/>
          <w:lang w:val="fr-FR"/>
        </w:rPr>
      </w:pPr>
      <w:r w:rsidRPr="000C0BA2">
        <w:rPr>
          <w:rFonts w:eastAsia="MS Gothic"/>
          <w:lang w:val="fr-FR"/>
        </w:rPr>
        <w:t>290.</w:t>
      </w:r>
      <w:r w:rsidRPr="000C0BA2">
        <w:rPr>
          <w:rFonts w:eastAsia="MS Gothic"/>
          <w:lang w:val="fr-FR"/>
        </w:rPr>
        <w:tab/>
      </w:r>
      <w:r w:rsidRPr="000C0BA2">
        <w:rPr>
          <w:lang w:val="fr-FR"/>
        </w:rPr>
        <w:t xml:space="preserve">La prévention et l’éradication de l’exploitation sexuelle des enfants, représentée par la prostitution des enfants et la pédopornographie, constituent désormais un enjeu important au plan international. La police s’emploie activement à faire appliquer les règlements concernant l’exploitation sexuelle des enfants conformément à la </w:t>
      </w:r>
      <w:r w:rsidR="0066551C" w:rsidRPr="000C0BA2">
        <w:rPr>
          <w:lang w:val="fr-FR"/>
        </w:rPr>
        <w:t>loi relative à la répression de la prostitution des enfants et de la pornographie mettant en scène des enfants et à la loi sur la protection de l’enfance</w:t>
      </w:r>
      <w:r w:rsidR="0066551C" w:rsidRPr="000C0BA2">
        <w:rPr>
          <w:rFonts w:eastAsia="MS Gothic"/>
          <w:lang w:val="fr-FR"/>
        </w:rPr>
        <w:t xml:space="preserve"> </w:t>
      </w:r>
      <w:r w:rsidRPr="000C0BA2">
        <w:rPr>
          <w:rFonts w:eastAsia="MS Gothic"/>
          <w:lang w:val="fr-FR"/>
        </w:rPr>
        <w:t xml:space="preserve">(voir </w:t>
      </w:r>
      <w:r w:rsidR="001D5DEE" w:rsidRPr="000C0BA2">
        <w:rPr>
          <w:rFonts w:eastAsia="MS Gothic"/>
          <w:lang w:val="fr-FR"/>
        </w:rPr>
        <w:t>tableau</w:t>
      </w:r>
      <w:r w:rsidRPr="000C0BA2">
        <w:rPr>
          <w:rFonts w:eastAsia="MS Gothic"/>
          <w:lang w:val="fr-FR"/>
        </w:rPr>
        <w:t xml:space="preserve"> ci-après)</w:t>
      </w:r>
      <w:r w:rsidR="002A12CE">
        <w:rPr>
          <w:rFonts w:eastAsia="MS Gothic"/>
          <w:lang w:val="fr-FR"/>
        </w:rPr>
        <w:t>;</w:t>
      </w:r>
      <w:r w:rsidRPr="000C0BA2">
        <w:rPr>
          <w:rFonts w:eastAsia="MS Gothic"/>
          <w:lang w:val="fr-FR"/>
        </w:rPr>
        <w:t xml:space="preserve"> elle s’efforce de mieux organiser l’identification précoce des enfants victimes, de promouvoir des activités de soutien, d’appréhender les délinquants, de renforcer les sanctions à leur encontre, de mener des activités portant sur la prévention de la distribution </w:t>
      </w:r>
      <w:r w:rsidRPr="000C0BA2">
        <w:rPr>
          <w:lang w:val="fr-FR"/>
        </w:rPr>
        <w:t>de matériel pornographique mettant en scène des enfants</w:t>
      </w:r>
      <w:r w:rsidRPr="000C0BA2">
        <w:rPr>
          <w:rFonts w:eastAsia="MS Gothic"/>
          <w:lang w:val="fr-FR"/>
        </w:rPr>
        <w:t xml:space="preserve">, conformément au Programme stratégique de lutte contre la pornographie mettant en scène des enfants élaboré par </w:t>
      </w:r>
      <w:r w:rsidRPr="000C0BA2">
        <w:rPr>
          <w:lang w:val="fr-FR"/>
        </w:rPr>
        <w:t>l’Agence nationale</w:t>
      </w:r>
      <w:r w:rsidR="009B7E83" w:rsidRPr="009B7E83">
        <w:rPr>
          <w:lang w:val="fr-FR"/>
        </w:rPr>
        <w:t xml:space="preserve"> </w:t>
      </w:r>
      <w:r w:rsidR="009B7E83" w:rsidRPr="000C0BA2">
        <w:rPr>
          <w:lang w:val="fr-FR"/>
        </w:rPr>
        <w:t>de</w:t>
      </w:r>
      <w:r w:rsidR="009B7E83">
        <w:rPr>
          <w:lang w:val="fr-FR"/>
        </w:rPr>
        <w:t xml:space="preserve"> la</w:t>
      </w:r>
      <w:r w:rsidR="009B7E83" w:rsidRPr="000C0BA2">
        <w:rPr>
          <w:lang w:val="fr-FR"/>
        </w:rPr>
        <w:t xml:space="preserve"> police</w:t>
      </w:r>
      <w:r w:rsidRPr="000C0BA2">
        <w:rPr>
          <w:rFonts w:eastAsia="MS Gothic"/>
          <w:lang w:val="fr-FR"/>
        </w:rPr>
        <w:t xml:space="preserve"> en 2009 et aux Mesures globales visant à éliminer pornographie mettant en scène des enfants décidées en 2010. Depuis l’entrée en vigueur de la loi relative à la réglementation des actes d’incitation des enfants utilisant les services de rencontres sur l’Internet en 2003, la police renforce la répression de l’utilisation des services de rencontres sur l’Internet pour inciter les enfants à avoir des relations sexuelles ou les rémunérer pour leur compagnie. </w:t>
      </w:r>
      <w:r w:rsidR="002C26D8" w:rsidRPr="000C0BA2">
        <w:rPr>
          <w:rFonts w:eastAsia="MS Gothic"/>
          <w:lang w:val="fr-FR"/>
        </w:rPr>
        <w:t>E</w:t>
      </w:r>
      <w:r w:rsidRPr="000C0BA2">
        <w:rPr>
          <w:rFonts w:eastAsia="MS Gothic"/>
          <w:lang w:val="fr-FR"/>
        </w:rPr>
        <w:t xml:space="preserve">n 2008, </w:t>
      </w:r>
      <w:r w:rsidR="002C26D8" w:rsidRPr="000C0BA2">
        <w:rPr>
          <w:rFonts w:eastAsia="MS Gothic"/>
          <w:lang w:val="fr-FR"/>
        </w:rPr>
        <w:t>la loi a été modifiée pour introduire un système de notification des fournisseurs de services de rencontre</w:t>
      </w:r>
      <w:r w:rsidR="00CE1840" w:rsidRPr="000C0BA2">
        <w:rPr>
          <w:rFonts w:eastAsia="MS Gothic"/>
          <w:lang w:val="fr-FR"/>
        </w:rPr>
        <w:t>s en ligne</w:t>
      </w:r>
      <w:r w:rsidR="002C26D8" w:rsidRPr="000C0BA2">
        <w:rPr>
          <w:rFonts w:eastAsia="MS Gothic"/>
          <w:lang w:val="fr-FR"/>
        </w:rPr>
        <w:t xml:space="preserve"> et encourager </w:t>
      </w:r>
      <w:r w:rsidR="004D47C9" w:rsidRPr="000C0BA2">
        <w:rPr>
          <w:rFonts w:eastAsia="MS Gothic"/>
          <w:lang w:val="fr-FR"/>
        </w:rPr>
        <w:t>le</w:t>
      </w:r>
      <w:r w:rsidR="002C26D8" w:rsidRPr="000C0BA2">
        <w:rPr>
          <w:rFonts w:eastAsia="MS Gothic"/>
          <w:lang w:val="fr-FR"/>
        </w:rPr>
        <w:t xml:space="preserve"> secteur privé </w:t>
      </w:r>
      <w:r w:rsidR="004D47C9" w:rsidRPr="000C0BA2">
        <w:rPr>
          <w:rFonts w:eastAsia="MS Gothic"/>
          <w:lang w:val="fr-FR"/>
        </w:rPr>
        <w:t xml:space="preserve">à déployer des initiatives </w:t>
      </w:r>
      <w:r w:rsidR="002C26D8" w:rsidRPr="000C0BA2">
        <w:rPr>
          <w:rFonts w:eastAsia="MS Gothic"/>
          <w:lang w:val="fr-FR"/>
        </w:rPr>
        <w:t xml:space="preserve">pour empêcher les enfants d’utiliser </w:t>
      </w:r>
      <w:r w:rsidR="004D47C9" w:rsidRPr="000C0BA2">
        <w:rPr>
          <w:rFonts w:eastAsia="MS Gothic"/>
          <w:lang w:val="fr-FR"/>
        </w:rPr>
        <w:t>c</w:t>
      </w:r>
      <w:r w:rsidR="002C26D8" w:rsidRPr="000C0BA2">
        <w:rPr>
          <w:rFonts w:eastAsia="MS Gothic"/>
          <w:lang w:val="fr-FR"/>
        </w:rPr>
        <w:t xml:space="preserve">es services. </w:t>
      </w:r>
      <w:r w:rsidR="001D5DEE" w:rsidRPr="000C0BA2">
        <w:rPr>
          <w:rFonts w:eastAsia="MS Gothic"/>
          <w:lang w:val="fr-FR"/>
        </w:rPr>
        <w:t>Étant</w:t>
      </w:r>
      <w:r w:rsidR="002C26D8" w:rsidRPr="000C0BA2">
        <w:rPr>
          <w:rFonts w:eastAsia="MS Gothic"/>
          <w:lang w:val="fr-FR"/>
        </w:rPr>
        <w:t xml:space="preserve"> donné </w:t>
      </w:r>
      <w:r w:rsidR="002C1CFD" w:rsidRPr="000C0BA2">
        <w:rPr>
          <w:rFonts w:eastAsia="MS Gothic"/>
          <w:lang w:val="fr-FR"/>
        </w:rPr>
        <w:t xml:space="preserve">l’augmentation </w:t>
      </w:r>
      <w:r w:rsidR="001A4EF5">
        <w:rPr>
          <w:rFonts w:eastAsia="MS Gothic"/>
          <w:lang w:val="fr-FR"/>
        </w:rPr>
        <w:t xml:space="preserve">du risque d’abus </w:t>
      </w:r>
      <w:r w:rsidR="0008420B">
        <w:rPr>
          <w:rFonts w:eastAsia="MS Gothic"/>
          <w:lang w:val="fr-FR"/>
        </w:rPr>
        <w:t>sexuels</w:t>
      </w:r>
      <w:r w:rsidR="001A4EF5">
        <w:rPr>
          <w:rFonts w:eastAsia="MS Gothic"/>
          <w:lang w:val="fr-FR"/>
        </w:rPr>
        <w:t xml:space="preserve"> auquel s’exposent les enfants qui consultent des</w:t>
      </w:r>
      <w:r w:rsidR="002C26D8" w:rsidRPr="000C0BA2">
        <w:rPr>
          <w:rFonts w:eastAsia="MS Gothic"/>
          <w:lang w:val="fr-FR"/>
        </w:rPr>
        <w:t xml:space="preserve"> sites communautaires ces dernières années, le Gouvernement multiplie les activités de sensibilisation et d’éducation pour</w:t>
      </w:r>
      <w:r w:rsidR="00072A3C" w:rsidRPr="00072A3C">
        <w:rPr>
          <w:rFonts w:eastAsia="MS Gothic"/>
          <w:lang w:val="fr-FR"/>
        </w:rPr>
        <w:t xml:space="preserve"> mieux faire comprendre les risques potentiels de ces sites Web et renforcer les systèmes de filtrage</w:t>
      </w:r>
      <w:r w:rsidR="002C26D8" w:rsidRPr="000C0BA2">
        <w:rPr>
          <w:rFonts w:eastAsia="MS Gothic"/>
          <w:lang w:val="fr-FR"/>
        </w:rPr>
        <w:t>.</w:t>
      </w:r>
      <w:r w:rsidRPr="000C0BA2">
        <w:rPr>
          <w:rFonts w:eastAsia="MS Gothic"/>
          <w:lang w:val="fr-FR"/>
        </w:rPr>
        <w:t xml:space="preserve"> </w:t>
      </w:r>
      <w:r w:rsidRPr="000C0BA2">
        <w:rPr>
          <w:rFonts w:eastAsia="SimSun"/>
          <w:lang w:val="fr-FR" w:eastAsia="zh-CN"/>
        </w:rPr>
        <w:t>S’agissant des enfants victimes, la police s’efforce d’alléger la pression psychologique qui pèse sur eux, par exemple en chargeant des femmes agent de police de les interroger à propos de leur situ</w:t>
      </w:r>
      <w:r w:rsidRPr="000C0BA2">
        <w:rPr>
          <w:rFonts w:eastAsia="SimSun"/>
          <w:lang w:val="fr-FR" w:eastAsia="zh-CN"/>
        </w:rPr>
        <w:t>a</w:t>
      </w:r>
      <w:r w:rsidRPr="000C0BA2">
        <w:rPr>
          <w:rFonts w:eastAsia="SimSun"/>
          <w:lang w:val="fr-FR" w:eastAsia="zh-CN"/>
        </w:rPr>
        <w:t>tion, et des agents des services de police tels que les conseillers d’orientation pour mineurs, etc., jouent un rôle central de soutien continu aux enfants victimes, notamment par des services de conseil.</w:t>
      </w:r>
    </w:p>
    <w:p w:rsidR="00634512" w:rsidRPr="000C0BA2" w:rsidRDefault="00634512" w:rsidP="00284F13">
      <w:pPr>
        <w:pStyle w:val="SingleTxtG"/>
        <w:spacing w:after="240"/>
        <w:rPr>
          <w:rFonts w:ascii="MS Gothic" w:eastAsia="MS Gothic"/>
          <w:lang w:val="fr-FR"/>
        </w:rPr>
      </w:pPr>
      <w:r w:rsidRPr="000C0BA2">
        <w:rPr>
          <w:rFonts w:eastAsia="MS Gothic"/>
          <w:lang w:val="fr-FR"/>
        </w:rPr>
        <w:t>291.</w:t>
      </w:r>
      <w:r w:rsidRPr="000C0BA2">
        <w:rPr>
          <w:rFonts w:eastAsia="MS Gothic"/>
          <w:lang w:val="fr-FR"/>
        </w:rPr>
        <w:tab/>
        <w:t xml:space="preserve">Descentes de police effectuées en vertu de </w:t>
      </w:r>
      <w:r w:rsidR="002C1CFD" w:rsidRPr="000C0BA2">
        <w:rPr>
          <w:rFonts w:eastAsia="MS Gothic"/>
          <w:lang w:val="fr-FR"/>
        </w:rPr>
        <w:t>loi relative à la répression de la prostitution des enfants et de la pornographie mettant en scène des enfants et de la loi sur la protection de l’enfance</w:t>
      </w:r>
    </w:p>
    <w:tbl>
      <w:tblPr>
        <w:tblW w:w="7371" w:type="dxa"/>
        <w:tblInd w:w="1134" w:type="dxa"/>
        <w:tblBorders>
          <w:top w:val="single" w:sz="4" w:space="0" w:color="auto"/>
        </w:tblBorders>
        <w:tblCellMar>
          <w:left w:w="0" w:type="dxa"/>
        </w:tblCellMar>
        <w:tblLook w:val="01E0" w:firstRow="1" w:lastRow="1" w:firstColumn="1" w:lastColumn="1" w:noHBand="0" w:noVBand="0"/>
      </w:tblPr>
      <w:tblGrid>
        <w:gridCol w:w="1701"/>
        <w:gridCol w:w="1526"/>
        <w:gridCol w:w="808"/>
        <w:gridCol w:w="808"/>
        <w:gridCol w:w="808"/>
        <w:gridCol w:w="808"/>
        <w:gridCol w:w="912"/>
      </w:tblGrid>
      <w:tr w:rsidR="002C26D8" w:rsidRPr="000C0BA2" w:rsidTr="0073608A">
        <w:trPr>
          <w:trHeight w:val="240"/>
          <w:tblHeader/>
        </w:trPr>
        <w:tc>
          <w:tcPr>
            <w:tcW w:w="1701" w:type="dxa"/>
            <w:tcBorders>
              <w:top w:val="single" w:sz="4" w:space="0" w:color="auto"/>
              <w:bottom w:val="single" w:sz="12" w:space="0" w:color="auto"/>
            </w:tcBorders>
            <w:shd w:val="clear" w:color="auto" w:fill="auto"/>
            <w:vAlign w:val="bottom"/>
          </w:tcPr>
          <w:p w:rsidR="00634512" w:rsidRPr="000C0BA2" w:rsidRDefault="00634512" w:rsidP="0017522D">
            <w:pPr>
              <w:suppressAutoHyphens w:val="0"/>
              <w:autoSpaceDE w:val="0"/>
              <w:autoSpaceDN w:val="0"/>
              <w:adjustRightInd w:val="0"/>
              <w:spacing w:before="80" w:after="80" w:line="200" w:lineRule="exact"/>
              <w:rPr>
                <w:rFonts w:eastAsia="MS Gothic"/>
                <w:i/>
                <w:sz w:val="16"/>
                <w:szCs w:val="24"/>
                <w:lang w:val="fr-FR"/>
              </w:rPr>
            </w:pPr>
          </w:p>
        </w:tc>
        <w:tc>
          <w:tcPr>
            <w:tcW w:w="1526" w:type="dxa"/>
            <w:tcBorders>
              <w:top w:val="single" w:sz="4" w:space="0" w:color="auto"/>
              <w:bottom w:val="single" w:sz="12" w:space="0" w:color="auto"/>
            </w:tcBorders>
            <w:shd w:val="clear" w:color="auto" w:fill="auto"/>
            <w:tcMar>
              <w:right w:w="0" w:type="dxa"/>
            </w:tcMar>
            <w:vAlign w:val="bottom"/>
          </w:tcPr>
          <w:p w:rsidR="00634512" w:rsidRPr="000C0BA2" w:rsidRDefault="00634512" w:rsidP="0017522D">
            <w:pPr>
              <w:suppressAutoHyphens w:val="0"/>
              <w:autoSpaceDE w:val="0"/>
              <w:autoSpaceDN w:val="0"/>
              <w:adjustRightInd w:val="0"/>
              <w:spacing w:before="80" w:after="80" w:line="200" w:lineRule="exact"/>
              <w:rPr>
                <w:rFonts w:eastAsia="MS Gothic"/>
                <w:i/>
                <w:sz w:val="16"/>
                <w:szCs w:val="24"/>
                <w:lang w:val="fr-FR"/>
              </w:rPr>
            </w:pPr>
          </w:p>
        </w:tc>
        <w:tc>
          <w:tcPr>
            <w:tcW w:w="808" w:type="dxa"/>
            <w:tcBorders>
              <w:top w:val="single" w:sz="4" w:space="0" w:color="auto"/>
              <w:bottom w:val="single" w:sz="12" w:space="0" w:color="auto"/>
            </w:tcBorders>
            <w:shd w:val="clear" w:color="auto" w:fill="auto"/>
            <w:tcMar>
              <w:right w:w="0" w:type="dxa"/>
            </w:tcMar>
            <w:vAlign w:val="bottom"/>
          </w:tcPr>
          <w:p w:rsidR="00634512" w:rsidRPr="00B54B42" w:rsidRDefault="00634512" w:rsidP="00B54B42">
            <w:pPr>
              <w:suppressAutoHyphens w:val="0"/>
              <w:spacing w:before="80" w:after="80" w:line="200" w:lineRule="exact"/>
              <w:jc w:val="right"/>
              <w:rPr>
                <w:i/>
                <w:sz w:val="16"/>
                <w:lang w:val="es-ES" w:eastAsia="es-ES"/>
              </w:rPr>
            </w:pPr>
            <w:r w:rsidRPr="00B54B42">
              <w:rPr>
                <w:i/>
                <w:sz w:val="16"/>
                <w:lang w:val="es-ES" w:eastAsia="es-ES"/>
              </w:rPr>
              <w:t>2006</w:t>
            </w:r>
          </w:p>
        </w:tc>
        <w:tc>
          <w:tcPr>
            <w:tcW w:w="808" w:type="dxa"/>
            <w:tcBorders>
              <w:top w:val="single" w:sz="4" w:space="0" w:color="auto"/>
              <w:bottom w:val="single" w:sz="12" w:space="0" w:color="auto"/>
            </w:tcBorders>
            <w:shd w:val="clear" w:color="auto" w:fill="auto"/>
            <w:tcMar>
              <w:right w:w="0" w:type="dxa"/>
            </w:tcMar>
            <w:vAlign w:val="bottom"/>
          </w:tcPr>
          <w:p w:rsidR="00634512" w:rsidRPr="00B54B42" w:rsidRDefault="00634512" w:rsidP="00B54B42">
            <w:pPr>
              <w:suppressAutoHyphens w:val="0"/>
              <w:spacing w:before="80" w:after="80" w:line="200" w:lineRule="exact"/>
              <w:jc w:val="right"/>
              <w:rPr>
                <w:i/>
                <w:sz w:val="16"/>
                <w:lang w:val="es-ES" w:eastAsia="es-ES"/>
              </w:rPr>
            </w:pPr>
            <w:r w:rsidRPr="00B54B42">
              <w:rPr>
                <w:i/>
                <w:sz w:val="16"/>
                <w:lang w:val="es-ES" w:eastAsia="es-ES"/>
              </w:rPr>
              <w:t>2007</w:t>
            </w:r>
          </w:p>
        </w:tc>
        <w:tc>
          <w:tcPr>
            <w:tcW w:w="808" w:type="dxa"/>
            <w:tcBorders>
              <w:top w:val="single" w:sz="4" w:space="0" w:color="auto"/>
              <w:bottom w:val="single" w:sz="12" w:space="0" w:color="auto"/>
            </w:tcBorders>
            <w:shd w:val="clear" w:color="auto" w:fill="auto"/>
            <w:tcMar>
              <w:right w:w="0" w:type="dxa"/>
            </w:tcMar>
            <w:vAlign w:val="bottom"/>
          </w:tcPr>
          <w:p w:rsidR="00634512" w:rsidRPr="00B54B42" w:rsidRDefault="00634512" w:rsidP="00B54B42">
            <w:pPr>
              <w:suppressAutoHyphens w:val="0"/>
              <w:spacing w:before="80" w:after="80" w:line="200" w:lineRule="exact"/>
              <w:jc w:val="right"/>
              <w:rPr>
                <w:i/>
                <w:sz w:val="16"/>
                <w:lang w:val="es-ES" w:eastAsia="es-ES"/>
              </w:rPr>
            </w:pPr>
            <w:r w:rsidRPr="00B54B42">
              <w:rPr>
                <w:i/>
                <w:sz w:val="16"/>
                <w:lang w:val="es-ES" w:eastAsia="es-ES"/>
              </w:rPr>
              <w:t>2008</w:t>
            </w:r>
          </w:p>
        </w:tc>
        <w:tc>
          <w:tcPr>
            <w:tcW w:w="808" w:type="dxa"/>
            <w:tcBorders>
              <w:top w:val="single" w:sz="4" w:space="0" w:color="auto"/>
              <w:bottom w:val="single" w:sz="12" w:space="0" w:color="auto"/>
            </w:tcBorders>
            <w:shd w:val="clear" w:color="auto" w:fill="auto"/>
            <w:tcMar>
              <w:right w:w="0" w:type="dxa"/>
            </w:tcMar>
            <w:vAlign w:val="bottom"/>
          </w:tcPr>
          <w:p w:rsidR="00634512" w:rsidRPr="00B54B42" w:rsidRDefault="00634512" w:rsidP="00B54B42">
            <w:pPr>
              <w:suppressAutoHyphens w:val="0"/>
              <w:spacing w:before="80" w:after="80" w:line="200" w:lineRule="exact"/>
              <w:jc w:val="right"/>
              <w:rPr>
                <w:i/>
                <w:sz w:val="16"/>
                <w:lang w:val="es-ES" w:eastAsia="es-ES"/>
              </w:rPr>
            </w:pPr>
            <w:r w:rsidRPr="00B54B42">
              <w:rPr>
                <w:i/>
                <w:sz w:val="16"/>
                <w:lang w:val="es-ES" w:eastAsia="es-ES"/>
              </w:rPr>
              <w:t>2009</w:t>
            </w:r>
          </w:p>
        </w:tc>
        <w:tc>
          <w:tcPr>
            <w:tcW w:w="912" w:type="dxa"/>
            <w:tcBorders>
              <w:top w:val="single" w:sz="4" w:space="0" w:color="auto"/>
              <w:bottom w:val="single" w:sz="12" w:space="0" w:color="auto"/>
            </w:tcBorders>
            <w:shd w:val="clear" w:color="auto" w:fill="auto"/>
            <w:tcMar>
              <w:right w:w="0" w:type="dxa"/>
            </w:tcMar>
            <w:vAlign w:val="bottom"/>
          </w:tcPr>
          <w:p w:rsidR="00634512" w:rsidRPr="00B54B42" w:rsidRDefault="00634512" w:rsidP="00B54B42">
            <w:pPr>
              <w:suppressAutoHyphens w:val="0"/>
              <w:spacing w:before="80" w:after="80" w:line="200" w:lineRule="exact"/>
              <w:jc w:val="right"/>
              <w:rPr>
                <w:i/>
                <w:sz w:val="16"/>
                <w:lang w:val="es-ES" w:eastAsia="es-ES"/>
              </w:rPr>
            </w:pPr>
            <w:r w:rsidRPr="00B54B42">
              <w:rPr>
                <w:i/>
                <w:sz w:val="16"/>
                <w:lang w:val="es-ES" w:eastAsia="es-ES"/>
              </w:rPr>
              <w:t>2010</w:t>
            </w:r>
          </w:p>
        </w:tc>
      </w:tr>
      <w:tr w:rsidR="002C26D8" w:rsidRPr="000C0BA2" w:rsidTr="0073608A">
        <w:trPr>
          <w:trHeight w:val="240"/>
        </w:trPr>
        <w:tc>
          <w:tcPr>
            <w:tcW w:w="1701" w:type="dxa"/>
            <w:vMerge w:val="restart"/>
            <w:tcBorders>
              <w:top w:val="single" w:sz="12" w:space="0" w:color="auto"/>
            </w:tcBorders>
            <w:shd w:val="clear" w:color="auto" w:fill="auto"/>
          </w:tcPr>
          <w:p w:rsidR="00634512" w:rsidRPr="000C0BA2" w:rsidRDefault="00634512" w:rsidP="00B54B42">
            <w:pPr>
              <w:suppressAutoHyphens w:val="0"/>
              <w:spacing w:before="80" w:after="80" w:line="220" w:lineRule="exact"/>
              <w:ind w:left="284"/>
              <w:rPr>
                <w:rFonts w:eastAsia="MS Gothic"/>
                <w:szCs w:val="24"/>
                <w:lang w:val="fr-FR"/>
              </w:rPr>
            </w:pPr>
            <w:r w:rsidRPr="00B54B42">
              <w:rPr>
                <w:b/>
                <w:sz w:val="18"/>
                <w:lang w:val="es-ES" w:eastAsia="es-ES"/>
              </w:rPr>
              <w:t>Total</w:t>
            </w:r>
          </w:p>
        </w:tc>
        <w:tc>
          <w:tcPr>
            <w:tcW w:w="1526" w:type="dxa"/>
            <w:tcBorders>
              <w:top w:val="single" w:sz="12" w:space="0" w:color="auto"/>
              <w:bottom w:val="single" w:sz="4" w:space="0" w:color="auto"/>
            </w:tcBorders>
            <w:shd w:val="clear" w:color="auto" w:fill="auto"/>
            <w:tcMar>
              <w:right w:w="0" w:type="dxa"/>
            </w:tcMar>
          </w:tcPr>
          <w:p w:rsidR="00634512" w:rsidRPr="00B54B42" w:rsidRDefault="002C26D8" w:rsidP="00B54B42">
            <w:pPr>
              <w:suppressAutoHyphens w:val="0"/>
              <w:spacing w:before="80" w:after="80" w:line="220" w:lineRule="exact"/>
              <w:jc w:val="right"/>
              <w:rPr>
                <w:b/>
                <w:sz w:val="18"/>
                <w:lang w:val="es-ES" w:eastAsia="es-ES"/>
              </w:rPr>
            </w:pPr>
            <w:r w:rsidRPr="00B54B42">
              <w:rPr>
                <w:b/>
                <w:sz w:val="18"/>
                <w:lang w:val="es-ES" w:eastAsia="es-ES"/>
              </w:rPr>
              <w:t>Nombre d’affaires élucidées</w:t>
            </w:r>
          </w:p>
        </w:tc>
        <w:tc>
          <w:tcPr>
            <w:tcW w:w="808" w:type="dxa"/>
            <w:tcBorders>
              <w:top w:val="single" w:sz="12"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2 </w:t>
            </w:r>
            <w:r w:rsidR="00634512" w:rsidRPr="00B54B42">
              <w:rPr>
                <w:b/>
                <w:sz w:val="18"/>
                <w:lang w:val="es-ES" w:eastAsia="es-ES"/>
              </w:rPr>
              <w:t>229</w:t>
            </w:r>
          </w:p>
        </w:tc>
        <w:tc>
          <w:tcPr>
            <w:tcW w:w="808" w:type="dxa"/>
            <w:tcBorders>
              <w:top w:val="single" w:sz="12"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1 </w:t>
            </w:r>
            <w:r w:rsidR="00634512" w:rsidRPr="00B54B42">
              <w:rPr>
                <w:b/>
                <w:sz w:val="18"/>
                <w:lang w:val="es-ES" w:eastAsia="es-ES"/>
              </w:rPr>
              <w:t>914</w:t>
            </w:r>
          </w:p>
        </w:tc>
        <w:tc>
          <w:tcPr>
            <w:tcW w:w="808" w:type="dxa"/>
            <w:tcBorders>
              <w:top w:val="single" w:sz="12" w:space="0" w:color="auto"/>
              <w:bottom w:val="single" w:sz="4" w:space="0" w:color="auto"/>
            </w:tcBorders>
            <w:shd w:val="clear" w:color="auto" w:fill="auto"/>
            <w:tcMar>
              <w:right w:w="0" w:type="dxa"/>
            </w:tcMar>
            <w:vAlign w:val="bottom"/>
          </w:tcPr>
          <w:p w:rsidR="00634512" w:rsidRPr="00B54B42" w:rsidRDefault="00634512" w:rsidP="00461DCB">
            <w:pPr>
              <w:suppressAutoHyphens w:val="0"/>
              <w:spacing w:before="80" w:after="80" w:line="220" w:lineRule="exact"/>
              <w:jc w:val="right"/>
              <w:rPr>
                <w:b/>
                <w:sz w:val="18"/>
                <w:lang w:val="es-ES" w:eastAsia="es-ES"/>
              </w:rPr>
            </w:pPr>
            <w:r w:rsidRPr="00B54B42">
              <w:rPr>
                <w:b/>
                <w:sz w:val="18"/>
                <w:lang w:val="es-ES" w:eastAsia="es-ES"/>
              </w:rPr>
              <w:t>1</w:t>
            </w:r>
            <w:r w:rsidR="0086207C" w:rsidRPr="00B54B42">
              <w:rPr>
                <w:b/>
                <w:sz w:val="18"/>
                <w:lang w:val="es-ES" w:eastAsia="es-ES"/>
              </w:rPr>
              <w:t xml:space="preserve"> </w:t>
            </w:r>
            <w:r w:rsidRPr="00B54B42">
              <w:rPr>
                <w:b/>
                <w:sz w:val="18"/>
                <w:lang w:val="es-ES" w:eastAsia="es-ES"/>
              </w:rPr>
              <w:t>732</w:t>
            </w:r>
          </w:p>
        </w:tc>
        <w:tc>
          <w:tcPr>
            <w:tcW w:w="808" w:type="dxa"/>
            <w:tcBorders>
              <w:top w:val="single" w:sz="12"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2 </w:t>
            </w:r>
            <w:r w:rsidR="00634512" w:rsidRPr="00B54B42">
              <w:rPr>
                <w:b/>
                <w:sz w:val="18"/>
                <w:lang w:val="es-ES" w:eastAsia="es-ES"/>
              </w:rPr>
              <w:t>030</w:t>
            </w:r>
          </w:p>
        </w:tc>
        <w:tc>
          <w:tcPr>
            <w:tcW w:w="912" w:type="dxa"/>
            <w:tcBorders>
              <w:top w:val="single" w:sz="12" w:space="0" w:color="auto"/>
              <w:bottom w:val="single" w:sz="4" w:space="0" w:color="auto"/>
            </w:tcBorders>
            <w:shd w:val="clear" w:color="auto" w:fill="auto"/>
            <w:tcMar>
              <w:right w:w="0" w:type="dxa"/>
            </w:tcMar>
            <w:vAlign w:val="bottom"/>
          </w:tcPr>
          <w:p w:rsidR="00634512" w:rsidRPr="00B54B42" w:rsidRDefault="00461DCB" w:rsidP="00461DCB">
            <w:pPr>
              <w:suppressAutoHyphens w:val="0"/>
              <w:spacing w:before="80" w:after="80" w:line="220" w:lineRule="exact"/>
              <w:jc w:val="right"/>
              <w:rPr>
                <w:b/>
                <w:sz w:val="18"/>
                <w:lang w:val="es-ES" w:eastAsia="es-ES"/>
              </w:rPr>
            </w:pPr>
            <w:r>
              <w:rPr>
                <w:b/>
                <w:sz w:val="18"/>
                <w:lang w:val="es-ES" w:eastAsia="es-ES"/>
              </w:rPr>
              <w:t>2 </w:t>
            </w:r>
            <w:r w:rsidR="00634512" w:rsidRPr="00B54B42">
              <w:rPr>
                <w:b/>
                <w:sz w:val="18"/>
                <w:lang w:val="es-ES" w:eastAsia="es-ES"/>
              </w:rPr>
              <w:t>296</w:t>
            </w:r>
          </w:p>
        </w:tc>
      </w:tr>
      <w:tr w:rsidR="002C26D8" w:rsidRPr="000C0BA2" w:rsidTr="0073608A">
        <w:trPr>
          <w:trHeight w:val="240"/>
        </w:trPr>
        <w:tc>
          <w:tcPr>
            <w:tcW w:w="1701" w:type="dxa"/>
            <w:vMerge/>
            <w:tcBorders>
              <w:bottom w:val="single" w:sz="4" w:space="0" w:color="auto"/>
            </w:tcBorders>
            <w:shd w:val="clear" w:color="auto" w:fill="auto"/>
          </w:tcPr>
          <w:p w:rsidR="00634512" w:rsidRPr="000C0BA2" w:rsidRDefault="00634512" w:rsidP="0017522D">
            <w:pPr>
              <w:suppressAutoHyphens w:val="0"/>
              <w:autoSpaceDE w:val="0"/>
              <w:autoSpaceDN w:val="0"/>
              <w:adjustRightInd w:val="0"/>
              <w:spacing w:before="40" w:after="120" w:line="220" w:lineRule="exact"/>
              <w:rPr>
                <w:szCs w:val="24"/>
                <w:lang w:val="fr-FR"/>
              </w:rPr>
            </w:pPr>
          </w:p>
        </w:tc>
        <w:tc>
          <w:tcPr>
            <w:tcW w:w="1526" w:type="dxa"/>
            <w:tcBorders>
              <w:top w:val="single" w:sz="4" w:space="0" w:color="auto"/>
              <w:bottom w:val="single" w:sz="4" w:space="0" w:color="auto"/>
            </w:tcBorders>
            <w:shd w:val="clear" w:color="auto" w:fill="auto"/>
            <w:tcMar>
              <w:right w:w="0" w:type="dxa"/>
            </w:tcMar>
          </w:tcPr>
          <w:p w:rsidR="00634512" w:rsidRPr="00B54B42" w:rsidRDefault="002C26D8" w:rsidP="00B54B42">
            <w:pPr>
              <w:suppressAutoHyphens w:val="0"/>
              <w:spacing w:before="80" w:after="80" w:line="220" w:lineRule="exact"/>
              <w:jc w:val="right"/>
              <w:rPr>
                <w:b/>
                <w:sz w:val="18"/>
                <w:lang w:val="es-ES" w:eastAsia="es-ES"/>
              </w:rPr>
            </w:pPr>
            <w:r w:rsidRPr="00B54B42">
              <w:rPr>
                <w:b/>
                <w:sz w:val="18"/>
                <w:lang w:val="es-ES" w:eastAsia="es-ES"/>
              </w:rPr>
              <w:t>Personnes appréhendées</w:t>
            </w:r>
          </w:p>
        </w:tc>
        <w:tc>
          <w:tcPr>
            <w:tcW w:w="808" w:type="dxa"/>
            <w:tcBorders>
              <w:top w:val="single" w:sz="4"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1 </w:t>
            </w:r>
            <w:r w:rsidR="00634512" w:rsidRPr="00B54B42">
              <w:rPr>
                <w:b/>
                <w:sz w:val="18"/>
                <w:lang w:val="es-ES" w:eastAsia="es-ES"/>
              </w:rPr>
              <w:t>490</w:t>
            </w:r>
          </w:p>
        </w:tc>
        <w:tc>
          <w:tcPr>
            <w:tcW w:w="808" w:type="dxa"/>
            <w:tcBorders>
              <w:top w:val="single" w:sz="4"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1 </w:t>
            </w:r>
            <w:r w:rsidR="00634512" w:rsidRPr="00B54B42">
              <w:rPr>
                <w:b/>
                <w:sz w:val="18"/>
                <w:lang w:val="es-ES" w:eastAsia="es-ES"/>
              </w:rPr>
              <w:t>361</w:t>
            </w:r>
          </w:p>
        </w:tc>
        <w:tc>
          <w:tcPr>
            <w:tcW w:w="808" w:type="dxa"/>
            <w:tcBorders>
              <w:top w:val="single" w:sz="4"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1 </w:t>
            </w:r>
            <w:r w:rsidR="00634512" w:rsidRPr="00B54B42">
              <w:rPr>
                <w:b/>
                <w:sz w:val="18"/>
                <w:lang w:val="es-ES" w:eastAsia="es-ES"/>
              </w:rPr>
              <w:t>272</w:t>
            </w:r>
          </w:p>
        </w:tc>
        <w:tc>
          <w:tcPr>
            <w:tcW w:w="808" w:type="dxa"/>
            <w:tcBorders>
              <w:top w:val="single" w:sz="4" w:space="0" w:color="auto"/>
              <w:bottom w:val="single" w:sz="4" w:space="0" w:color="auto"/>
            </w:tcBorders>
            <w:shd w:val="clear" w:color="auto" w:fill="auto"/>
            <w:tcMar>
              <w:right w:w="0" w:type="dxa"/>
            </w:tcMar>
            <w:vAlign w:val="bottom"/>
          </w:tcPr>
          <w:p w:rsidR="00634512" w:rsidRPr="00B54B42" w:rsidRDefault="0086207C" w:rsidP="00461DCB">
            <w:pPr>
              <w:suppressAutoHyphens w:val="0"/>
              <w:spacing w:before="80" w:after="80" w:line="220" w:lineRule="exact"/>
              <w:jc w:val="right"/>
              <w:rPr>
                <w:b/>
                <w:sz w:val="18"/>
                <w:lang w:val="es-ES" w:eastAsia="es-ES"/>
              </w:rPr>
            </w:pPr>
            <w:r w:rsidRPr="00B54B42">
              <w:rPr>
                <w:b/>
                <w:sz w:val="18"/>
                <w:lang w:val="es-ES" w:eastAsia="es-ES"/>
              </w:rPr>
              <w:t xml:space="preserve">1 </w:t>
            </w:r>
            <w:r w:rsidR="00634512" w:rsidRPr="00B54B42">
              <w:rPr>
                <w:b/>
                <w:sz w:val="18"/>
                <w:lang w:val="es-ES" w:eastAsia="es-ES"/>
              </w:rPr>
              <w:t>515</w:t>
            </w:r>
          </w:p>
        </w:tc>
        <w:tc>
          <w:tcPr>
            <w:tcW w:w="912" w:type="dxa"/>
            <w:tcBorders>
              <w:top w:val="single" w:sz="4" w:space="0" w:color="auto"/>
              <w:bottom w:val="single" w:sz="4" w:space="0" w:color="auto"/>
            </w:tcBorders>
            <w:shd w:val="clear" w:color="auto" w:fill="auto"/>
            <w:tcMar>
              <w:right w:w="0" w:type="dxa"/>
            </w:tcMar>
            <w:vAlign w:val="bottom"/>
          </w:tcPr>
          <w:p w:rsidR="00634512" w:rsidRPr="00B54B42" w:rsidRDefault="00461DCB" w:rsidP="00461DCB">
            <w:pPr>
              <w:suppressAutoHyphens w:val="0"/>
              <w:spacing w:before="80" w:after="80" w:line="220" w:lineRule="exact"/>
              <w:jc w:val="right"/>
              <w:rPr>
                <w:b/>
                <w:sz w:val="18"/>
                <w:lang w:val="es-ES" w:eastAsia="es-ES"/>
              </w:rPr>
            </w:pPr>
            <w:r>
              <w:rPr>
                <w:b/>
                <w:sz w:val="18"/>
                <w:lang w:val="es-ES" w:eastAsia="es-ES"/>
              </w:rPr>
              <w:t>1 </w:t>
            </w:r>
            <w:r w:rsidR="00634512" w:rsidRPr="00B54B42">
              <w:rPr>
                <w:b/>
                <w:sz w:val="18"/>
                <w:lang w:val="es-ES" w:eastAsia="es-ES"/>
              </w:rPr>
              <w:t>627</w:t>
            </w:r>
          </w:p>
        </w:tc>
      </w:tr>
      <w:tr w:rsidR="002C26D8" w:rsidRPr="000C0BA2" w:rsidTr="0073608A">
        <w:trPr>
          <w:trHeight w:val="240"/>
        </w:trPr>
        <w:tc>
          <w:tcPr>
            <w:tcW w:w="1701" w:type="dxa"/>
            <w:vMerge w:val="restart"/>
            <w:tcBorders>
              <w:top w:val="single" w:sz="4" w:space="0" w:color="auto"/>
            </w:tcBorders>
            <w:shd w:val="clear" w:color="auto" w:fill="auto"/>
          </w:tcPr>
          <w:p w:rsidR="00634512" w:rsidRPr="00B54B42" w:rsidRDefault="002C26D8" w:rsidP="00B54B42">
            <w:pPr>
              <w:suppressAutoHyphens w:val="0"/>
              <w:spacing w:before="40" w:after="40" w:line="220" w:lineRule="exact"/>
              <w:rPr>
                <w:sz w:val="18"/>
                <w:lang w:val="es-ES" w:eastAsia="es-ES"/>
              </w:rPr>
            </w:pPr>
            <w:r w:rsidRPr="00B54B42">
              <w:rPr>
                <w:sz w:val="18"/>
                <w:lang w:val="es-ES" w:eastAsia="es-ES"/>
              </w:rPr>
              <w:t xml:space="preserve">Affaires de </w:t>
            </w:r>
            <w:r w:rsidR="00634512" w:rsidRPr="00B54B42">
              <w:rPr>
                <w:sz w:val="18"/>
                <w:lang w:val="es-ES" w:eastAsia="es-ES"/>
              </w:rPr>
              <w:t xml:space="preserve">prostitution </w:t>
            </w:r>
            <w:r w:rsidRPr="00B54B42">
              <w:rPr>
                <w:sz w:val="18"/>
                <w:lang w:val="es-ES" w:eastAsia="es-ES"/>
              </w:rPr>
              <w:t>infantile</w:t>
            </w:r>
          </w:p>
        </w:tc>
        <w:tc>
          <w:tcPr>
            <w:tcW w:w="1526" w:type="dxa"/>
            <w:tcBorders>
              <w:top w:val="single" w:sz="4" w:space="0" w:color="auto"/>
            </w:tcBorders>
            <w:shd w:val="clear" w:color="auto" w:fill="auto"/>
            <w:tcMar>
              <w:right w:w="0" w:type="dxa"/>
            </w:tcMar>
          </w:tcPr>
          <w:p w:rsidR="00634512" w:rsidRPr="00B54B42" w:rsidRDefault="002C26D8" w:rsidP="00B54B42">
            <w:pPr>
              <w:suppressAutoHyphens w:val="0"/>
              <w:spacing w:before="40" w:after="40" w:line="220" w:lineRule="exact"/>
              <w:jc w:val="right"/>
              <w:rPr>
                <w:sz w:val="18"/>
                <w:lang w:val="es-ES" w:eastAsia="es-ES"/>
              </w:rPr>
            </w:pPr>
            <w:r w:rsidRPr="00B54B42">
              <w:rPr>
                <w:sz w:val="18"/>
                <w:lang w:val="es-ES" w:eastAsia="es-ES"/>
              </w:rPr>
              <w:t>Nombre d’affaires élucidées</w:t>
            </w:r>
          </w:p>
        </w:tc>
        <w:tc>
          <w:tcPr>
            <w:tcW w:w="808" w:type="dxa"/>
            <w:tcBorders>
              <w:top w:val="single" w:sz="4" w:space="0" w:color="auto"/>
            </w:tcBorders>
            <w:shd w:val="clear" w:color="auto" w:fill="auto"/>
            <w:tcMar>
              <w:right w:w="0" w:type="dxa"/>
            </w:tcMar>
            <w:vAlign w:val="bottom"/>
          </w:tcPr>
          <w:p w:rsidR="00634512" w:rsidRPr="00B54B42" w:rsidRDefault="0086207C" w:rsidP="00461DCB">
            <w:pPr>
              <w:suppressAutoHyphens w:val="0"/>
              <w:spacing w:before="40" w:after="40" w:line="220" w:lineRule="exact"/>
              <w:jc w:val="right"/>
              <w:rPr>
                <w:sz w:val="18"/>
                <w:lang w:val="es-ES" w:eastAsia="es-ES"/>
              </w:rPr>
            </w:pPr>
            <w:r w:rsidRPr="00B54B42">
              <w:rPr>
                <w:sz w:val="18"/>
                <w:lang w:val="es-ES" w:eastAsia="es-ES"/>
              </w:rPr>
              <w:t xml:space="preserve">1 </w:t>
            </w:r>
            <w:r w:rsidR="00634512" w:rsidRPr="00B54B42">
              <w:rPr>
                <w:sz w:val="18"/>
                <w:lang w:val="es-ES" w:eastAsia="es-ES"/>
              </w:rPr>
              <w:t>613</w:t>
            </w:r>
          </w:p>
        </w:tc>
        <w:tc>
          <w:tcPr>
            <w:tcW w:w="808" w:type="dxa"/>
            <w:tcBorders>
              <w:top w:val="single" w:sz="4"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1</w:t>
            </w:r>
            <w:r w:rsidR="0086207C" w:rsidRPr="00B54B42">
              <w:rPr>
                <w:sz w:val="18"/>
                <w:lang w:val="es-ES" w:eastAsia="es-ES"/>
              </w:rPr>
              <w:t xml:space="preserve"> </w:t>
            </w:r>
            <w:r w:rsidRPr="00B54B42">
              <w:rPr>
                <w:sz w:val="18"/>
                <w:lang w:val="es-ES" w:eastAsia="es-ES"/>
              </w:rPr>
              <w:t>347</w:t>
            </w:r>
          </w:p>
        </w:tc>
        <w:tc>
          <w:tcPr>
            <w:tcW w:w="808" w:type="dxa"/>
            <w:tcBorders>
              <w:top w:val="single" w:sz="4" w:space="0" w:color="auto"/>
            </w:tcBorders>
            <w:shd w:val="clear" w:color="auto" w:fill="auto"/>
            <w:tcMar>
              <w:right w:w="0" w:type="dxa"/>
            </w:tcMar>
            <w:vAlign w:val="bottom"/>
          </w:tcPr>
          <w:p w:rsidR="00634512" w:rsidRPr="00B54B42" w:rsidRDefault="0086207C" w:rsidP="00461DCB">
            <w:pPr>
              <w:suppressAutoHyphens w:val="0"/>
              <w:spacing w:before="40" w:after="40" w:line="220" w:lineRule="exact"/>
              <w:jc w:val="right"/>
              <w:rPr>
                <w:sz w:val="18"/>
                <w:lang w:val="es-ES" w:eastAsia="es-ES"/>
              </w:rPr>
            </w:pPr>
            <w:r w:rsidRPr="00B54B42">
              <w:rPr>
                <w:sz w:val="18"/>
                <w:lang w:val="es-ES" w:eastAsia="es-ES"/>
              </w:rPr>
              <w:t xml:space="preserve">1 </w:t>
            </w:r>
            <w:r w:rsidR="00634512" w:rsidRPr="00B54B42">
              <w:rPr>
                <w:sz w:val="18"/>
                <w:lang w:val="es-ES" w:eastAsia="es-ES"/>
              </w:rPr>
              <w:t>056</w:t>
            </w:r>
          </w:p>
        </w:tc>
        <w:tc>
          <w:tcPr>
            <w:tcW w:w="808" w:type="dxa"/>
            <w:tcBorders>
              <w:top w:val="single" w:sz="4"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1</w:t>
            </w:r>
            <w:r w:rsidR="0086207C" w:rsidRPr="00B54B42">
              <w:rPr>
                <w:sz w:val="18"/>
                <w:lang w:val="es-ES" w:eastAsia="es-ES"/>
              </w:rPr>
              <w:t xml:space="preserve"> </w:t>
            </w:r>
            <w:r w:rsidRPr="00B54B42">
              <w:rPr>
                <w:sz w:val="18"/>
                <w:lang w:val="es-ES" w:eastAsia="es-ES"/>
              </w:rPr>
              <w:t>095</w:t>
            </w:r>
          </w:p>
        </w:tc>
        <w:tc>
          <w:tcPr>
            <w:tcW w:w="912" w:type="dxa"/>
            <w:tcBorders>
              <w:top w:val="single" w:sz="4"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954</w:t>
            </w:r>
          </w:p>
        </w:tc>
      </w:tr>
      <w:tr w:rsidR="002C26D8" w:rsidRPr="000C0BA2" w:rsidTr="00461DCB">
        <w:trPr>
          <w:trHeight w:val="240"/>
        </w:trPr>
        <w:tc>
          <w:tcPr>
            <w:tcW w:w="1701" w:type="dxa"/>
            <w:vMerge/>
            <w:shd w:val="clear" w:color="auto" w:fill="auto"/>
          </w:tcPr>
          <w:p w:rsidR="00634512" w:rsidRPr="00B54B42" w:rsidRDefault="00634512" w:rsidP="00B54B42">
            <w:pPr>
              <w:suppressAutoHyphens w:val="0"/>
              <w:spacing w:before="40" w:after="40" w:line="220" w:lineRule="exact"/>
              <w:rPr>
                <w:sz w:val="18"/>
                <w:lang w:val="es-ES" w:eastAsia="es-ES"/>
              </w:rPr>
            </w:pPr>
          </w:p>
        </w:tc>
        <w:tc>
          <w:tcPr>
            <w:tcW w:w="1526" w:type="dxa"/>
            <w:shd w:val="clear" w:color="auto" w:fill="auto"/>
            <w:tcMar>
              <w:right w:w="0" w:type="dxa"/>
            </w:tcMar>
          </w:tcPr>
          <w:p w:rsidR="00634512" w:rsidRPr="00B54B42" w:rsidRDefault="002C26D8" w:rsidP="00B54B42">
            <w:pPr>
              <w:suppressAutoHyphens w:val="0"/>
              <w:spacing w:before="40" w:after="40" w:line="220" w:lineRule="exact"/>
              <w:jc w:val="right"/>
              <w:rPr>
                <w:sz w:val="18"/>
                <w:lang w:val="es-ES" w:eastAsia="es-ES"/>
              </w:rPr>
            </w:pPr>
            <w:r w:rsidRPr="00B54B42">
              <w:rPr>
                <w:sz w:val="18"/>
                <w:lang w:val="es-ES" w:eastAsia="es-ES"/>
              </w:rPr>
              <w:t>Personnes appréhendées</w:t>
            </w:r>
          </w:p>
        </w:tc>
        <w:tc>
          <w:tcPr>
            <w:tcW w:w="808" w:type="dxa"/>
            <w:shd w:val="clear" w:color="auto" w:fill="auto"/>
            <w:tcMar>
              <w:right w:w="0" w:type="dxa"/>
            </w:tcMar>
            <w:vAlign w:val="bottom"/>
          </w:tcPr>
          <w:p w:rsidR="00634512" w:rsidRPr="00B54B42" w:rsidRDefault="0086207C" w:rsidP="00461DCB">
            <w:pPr>
              <w:suppressAutoHyphens w:val="0"/>
              <w:spacing w:before="40" w:after="40" w:line="220" w:lineRule="exact"/>
              <w:jc w:val="right"/>
              <w:rPr>
                <w:sz w:val="18"/>
                <w:lang w:val="es-ES" w:eastAsia="es-ES"/>
              </w:rPr>
            </w:pPr>
            <w:r w:rsidRPr="00B54B42">
              <w:rPr>
                <w:sz w:val="18"/>
                <w:lang w:val="es-ES" w:eastAsia="es-ES"/>
              </w:rPr>
              <w:t xml:space="preserve">1 </w:t>
            </w:r>
            <w:r w:rsidR="00634512" w:rsidRPr="00B54B42">
              <w:rPr>
                <w:sz w:val="18"/>
                <w:lang w:val="es-ES" w:eastAsia="es-ES"/>
              </w:rPr>
              <w:t>140</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984</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860</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865</w:t>
            </w:r>
          </w:p>
        </w:tc>
        <w:tc>
          <w:tcPr>
            <w:tcW w:w="912"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701</w:t>
            </w:r>
          </w:p>
        </w:tc>
      </w:tr>
      <w:tr w:rsidR="002C26D8" w:rsidRPr="000C0BA2" w:rsidTr="00461DCB">
        <w:trPr>
          <w:trHeight w:val="240"/>
        </w:trPr>
        <w:tc>
          <w:tcPr>
            <w:tcW w:w="1701" w:type="dxa"/>
            <w:vMerge w:val="restart"/>
            <w:shd w:val="clear" w:color="auto" w:fill="auto"/>
          </w:tcPr>
          <w:p w:rsidR="00634512" w:rsidRPr="00B54B42" w:rsidRDefault="002C26D8" w:rsidP="00B54B42">
            <w:pPr>
              <w:suppressAutoHyphens w:val="0"/>
              <w:spacing w:before="40" w:after="40" w:line="220" w:lineRule="exact"/>
              <w:rPr>
                <w:sz w:val="18"/>
                <w:lang w:val="es-ES" w:eastAsia="es-ES"/>
              </w:rPr>
            </w:pPr>
            <w:r w:rsidRPr="00B54B42">
              <w:rPr>
                <w:sz w:val="18"/>
                <w:lang w:val="es-ES" w:eastAsia="es-ES"/>
              </w:rPr>
              <w:t>Affaires de pédopornographie</w:t>
            </w:r>
          </w:p>
        </w:tc>
        <w:tc>
          <w:tcPr>
            <w:tcW w:w="1526" w:type="dxa"/>
            <w:shd w:val="clear" w:color="auto" w:fill="auto"/>
            <w:tcMar>
              <w:right w:w="0" w:type="dxa"/>
            </w:tcMar>
          </w:tcPr>
          <w:p w:rsidR="00634512" w:rsidRPr="00B54B42" w:rsidRDefault="002C26D8" w:rsidP="00B54B42">
            <w:pPr>
              <w:suppressAutoHyphens w:val="0"/>
              <w:spacing w:before="40" w:after="40" w:line="220" w:lineRule="exact"/>
              <w:jc w:val="right"/>
              <w:rPr>
                <w:sz w:val="18"/>
                <w:lang w:val="es-ES" w:eastAsia="es-ES"/>
              </w:rPr>
            </w:pPr>
            <w:r w:rsidRPr="00B54B42">
              <w:rPr>
                <w:sz w:val="18"/>
                <w:lang w:val="es-ES" w:eastAsia="es-ES"/>
              </w:rPr>
              <w:t>Nombre d’affaires élucidées</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616</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567</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676</w:t>
            </w:r>
          </w:p>
        </w:tc>
        <w:tc>
          <w:tcPr>
            <w:tcW w:w="808" w:type="dxa"/>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935</w:t>
            </w:r>
          </w:p>
        </w:tc>
        <w:tc>
          <w:tcPr>
            <w:tcW w:w="912" w:type="dxa"/>
            <w:shd w:val="clear" w:color="auto" w:fill="auto"/>
            <w:tcMar>
              <w:right w:w="0" w:type="dxa"/>
            </w:tcMar>
            <w:vAlign w:val="bottom"/>
          </w:tcPr>
          <w:p w:rsidR="00634512" w:rsidRPr="00B54B42" w:rsidRDefault="00414847" w:rsidP="00461DCB">
            <w:pPr>
              <w:suppressAutoHyphens w:val="0"/>
              <w:spacing w:before="40" w:after="40" w:line="220" w:lineRule="exact"/>
              <w:jc w:val="right"/>
              <w:rPr>
                <w:sz w:val="18"/>
                <w:lang w:val="es-ES" w:eastAsia="es-ES"/>
              </w:rPr>
            </w:pPr>
            <w:r>
              <w:rPr>
                <w:sz w:val="18"/>
                <w:lang w:val="es-ES" w:eastAsia="es-ES"/>
              </w:rPr>
              <w:t>1 </w:t>
            </w:r>
            <w:r w:rsidR="00634512" w:rsidRPr="00B54B42">
              <w:rPr>
                <w:sz w:val="18"/>
                <w:lang w:val="es-ES" w:eastAsia="es-ES"/>
              </w:rPr>
              <w:t>342</w:t>
            </w:r>
          </w:p>
        </w:tc>
      </w:tr>
      <w:tr w:rsidR="002C26D8" w:rsidRPr="000C0BA2" w:rsidTr="00461DCB">
        <w:trPr>
          <w:trHeight w:val="240"/>
        </w:trPr>
        <w:tc>
          <w:tcPr>
            <w:tcW w:w="1701" w:type="dxa"/>
            <w:vMerge/>
            <w:tcBorders>
              <w:bottom w:val="single" w:sz="12" w:space="0" w:color="auto"/>
            </w:tcBorders>
            <w:shd w:val="clear" w:color="auto" w:fill="auto"/>
          </w:tcPr>
          <w:p w:rsidR="00634512" w:rsidRPr="000C0BA2" w:rsidRDefault="00634512" w:rsidP="0017522D">
            <w:pPr>
              <w:suppressAutoHyphens w:val="0"/>
              <w:autoSpaceDE w:val="0"/>
              <w:autoSpaceDN w:val="0"/>
              <w:adjustRightInd w:val="0"/>
              <w:spacing w:before="40" w:after="120" w:line="220" w:lineRule="exact"/>
              <w:rPr>
                <w:szCs w:val="24"/>
                <w:lang w:val="fr-FR"/>
              </w:rPr>
            </w:pPr>
          </w:p>
        </w:tc>
        <w:tc>
          <w:tcPr>
            <w:tcW w:w="1526" w:type="dxa"/>
            <w:tcBorders>
              <w:bottom w:val="single" w:sz="12" w:space="0" w:color="auto"/>
            </w:tcBorders>
            <w:shd w:val="clear" w:color="auto" w:fill="auto"/>
            <w:tcMar>
              <w:right w:w="0" w:type="dxa"/>
            </w:tcMar>
          </w:tcPr>
          <w:p w:rsidR="00634512" w:rsidRPr="00B54B42" w:rsidRDefault="002C26D8" w:rsidP="00B54B42">
            <w:pPr>
              <w:suppressAutoHyphens w:val="0"/>
              <w:spacing w:before="40" w:after="40" w:line="220" w:lineRule="exact"/>
              <w:jc w:val="right"/>
              <w:rPr>
                <w:sz w:val="18"/>
                <w:lang w:val="es-ES" w:eastAsia="es-ES"/>
              </w:rPr>
            </w:pPr>
            <w:r w:rsidRPr="00B54B42">
              <w:rPr>
                <w:sz w:val="18"/>
                <w:lang w:val="es-ES" w:eastAsia="es-ES"/>
              </w:rPr>
              <w:t>Personnes appréhendées</w:t>
            </w:r>
          </w:p>
        </w:tc>
        <w:tc>
          <w:tcPr>
            <w:tcW w:w="808" w:type="dxa"/>
            <w:tcBorders>
              <w:bottom w:val="single" w:sz="12"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350</w:t>
            </w:r>
          </w:p>
        </w:tc>
        <w:tc>
          <w:tcPr>
            <w:tcW w:w="808" w:type="dxa"/>
            <w:tcBorders>
              <w:bottom w:val="single" w:sz="12"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377</w:t>
            </w:r>
          </w:p>
        </w:tc>
        <w:tc>
          <w:tcPr>
            <w:tcW w:w="808" w:type="dxa"/>
            <w:tcBorders>
              <w:bottom w:val="single" w:sz="12"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412</w:t>
            </w:r>
          </w:p>
        </w:tc>
        <w:tc>
          <w:tcPr>
            <w:tcW w:w="808" w:type="dxa"/>
            <w:tcBorders>
              <w:bottom w:val="single" w:sz="12"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650</w:t>
            </w:r>
          </w:p>
        </w:tc>
        <w:tc>
          <w:tcPr>
            <w:tcW w:w="912" w:type="dxa"/>
            <w:tcBorders>
              <w:bottom w:val="single" w:sz="12" w:space="0" w:color="auto"/>
            </w:tcBorders>
            <w:shd w:val="clear" w:color="auto" w:fill="auto"/>
            <w:tcMar>
              <w:right w:w="0" w:type="dxa"/>
            </w:tcMar>
            <w:vAlign w:val="bottom"/>
          </w:tcPr>
          <w:p w:rsidR="00634512" w:rsidRPr="00B54B42" w:rsidRDefault="00634512" w:rsidP="00461DCB">
            <w:pPr>
              <w:suppressAutoHyphens w:val="0"/>
              <w:spacing w:before="40" w:after="40" w:line="220" w:lineRule="exact"/>
              <w:jc w:val="right"/>
              <w:rPr>
                <w:sz w:val="18"/>
                <w:lang w:val="es-ES" w:eastAsia="es-ES"/>
              </w:rPr>
            </w:pPr>
            <w:r w:rsidRPr="00B54B42">
              <w:rPr>
                <w:sz w:val="18"/>
                <w:lang w:val="es-ES" w:eastAsia="es-ES"/>
              </w:rPr>
              <w:t>926</w:t>
            </w:r>
          </w:p>
        </w:tc>
      </w:tr>
    </w:tbl>
    <w:p w:rsidR="00634512" w:rsidRPr="000C0BA2" w:rsidRDefault="00634512" w:rsidP="00072A3C">
      <w:pPr>
        <w:pStyle w:val="SingleTxtG"/>
        <w:spacing w:before="240"/>
        <w:ind w:left="1138" w:right="1138"/>
        <w:rPr>
          <w:rFonts w:eastAsia="MS Gothic"/>
          <w:lang w:val="fr-FR"/>
        </w:rPr>
      </w:pPr>
      <w:r w:rsidRPr="000C0BA2">
        <w:rPr>
          <w:rFonts w:eastAsia="MS Gothic"/>
          <w:lang w:val="fr-FR"/>
        </w:rPr>
        <w:t>292.</w:t>
      </w:r>
      <w:r w:rsidRPr="000C0BA2">
        <w:rPr>
          <w:rFonts w:eastAsia="MS Gothic"/>
          <w:lang w:val="fr-FR"/>
        </w:rPr>
        <w:tab/>
      </w:r>
      <w:r w:rsidR="00072A3C" w:rsidRPr="00072A3C">
        <w:rPr>
          <w:rFonts w:eastAsia="MS Gothic"/>
          <w:lang w:val="fr-FR"/>
        </w:rPr>
        <w:t>Dans le cadre des mesures pour prévenir la diffusion d’images de pédopornographie sur l’Internet et l’accès à ces images, les fournisseurs de services Internet et autres parties prenantes ont pris volontairement, depuis avril 2011, des mesures pour empêcher (bloquer) l’accès à ces images</w:t>
      </w:r>
      <w:r w:rsidR="002C26D8" w:rsidRPr="000C0BA2">
        <w:rPr>
          <w:rFonts w:eastAsia="MS Gothic"/>
          <w:lang w:val="fr-FR"/>
        </w:rPr>
        <w:t xml:space="preserve">. </w:t>
      </w:r>
      <w:r w:rsidR="00CA3695" w:rsidRPr="000C0BA2">
        <w:rPr>
          <w:rFonts w:eastAsia="MS Gothic"/>
          <w:lang w:val="fr-FR"/>
        </w:rPr>
        <w:t xml:space="preserve">L’Agence nationale de la police et le Ministère des affaires intérieures et des communications participent </w:t>
      </w:r>
      <w:r w:rsidR="006A3574" w:rsidRPr="000C0BA2">
        <w:rPr>
          <w:rFonts w:eastAsia="MS Gothic"/>
          <w:lang w:val="fr-FR"/>
        </w:rPr>
        <w:t>aux activités de Safer Internet Japon</w:t>
      </w:r>
      <w:r w:rsidR="00CA3695" w:rsidRPr="000C0BA2">
        <w:rPr>
          <w:rFonts w:eastAsia="MS Gothic"/>
          <w:lang w:val="fr-FR"/>
        </w:rPr>
        <w:t xml:space="preserve">, </w:t>
      </w:r>
      <w:r w:rsidR="006A3574" w:rsidRPr="000C0BA2">
        <w:rPr>
          <w:rFonts w:eastAsia="MS Gothic"/>
          <w:lang w:val="fr-FR"/>
        </w:rPr>
        <w:t>de</w:t>
      </w:r>
      <w:r w:rsidR="00CA3695" w:rsidRPr="000C0BA2">
        <w:rPr>
          <w:rFonts w:eastAsia="MS Gothic"/>
          <w:lang w:val="fr-FR"/>
        </w:rPr>
        <w:t xml:space="preserve"> la </w:t>
      </w:r>
      <w:r w:rsidR="006A3574" w:rsidRPr="000C0BA2">
        <w:rPr>
          <w:rFonts w:eastAsia="MS Gothic"/>
          <w:lang w:val="fr-FR"/>
        </w:rPr>
        <w:t xml:space="preserve">Commission de prévention de la </w:t>
      </w:r>
      <w:r w:rsidR="00CA3695" w:rsidRPr="000C0BA2">
        <w:rPr>
          <w:rFonts w:eastAsia="MS Gothic"/>
          <w:lang w:val="fr-FR"/>
        </w:rPr>
        <w:t>pornographie</w:t>
      </w:r>
      <w:r w:rsidR="006A3574" w:rsidRPr="000C0BA2">
        <w:rPr>
          <w:rFonts w:eastAsia="MS Gothic"/>
          <w:lang w:val="fr-FR"/>
        </w:rPr>
        <w:t xml:space="preserve"> mettant en scène des enfants</w:t>
      </w:r>
      <w:r w:rsidR="00CA3695" w:rsidRPr="000C0BA2">
        <w:rPr>
          <w:rFonts w:eastAsia="MS Gothic"/>
          <w:lang w:val="fr-FR"/>
        </w:rPr>
        <w:t xml:space="preserve"> en ligne</w:t>
      </w:r>
      <w:r w:rsidR="007958A9" w:rsidRPr="000C0BA2">
        <w:rPr>
          <w:rFonts w:eastAsia="MS Gothic"/>
          <w:lang w:val="fr-FR"/>
        </w:rPr>
        <w:t>,</w:t>
      </w:r>
      <w:r w:rsidR="00CA3695" w:rsidRPr="000C0BA2">
        <w:rPr>
          <w:rFonts w:eastAsia="MS Gothic"/>
          <w:lang w:val="fr-FR"/>
        </w:rPr>
        <w:t xml:space="preserve"> </w:t>
      </w:r>
      <w:r w:rsidR="006A3574" w:rsidRPr="000C0BA2">
        <w:rPr>
          <w:rFonts w:eastAsia="MS Gothic"/>
          <w:lang w:val="fr-FR"/>
        </w:rPr>
        <w:t>de</w:t>
      </w:r>
      <w:r w:rsidR="00CA3695" w:rsidRPr="000C0BA2">
        <w:rPr>
          <w:rFonts w:eastAsia="MS Gothic"/>
          <w:lang w:val="fr-FR"/>
        </w:rPr>
        <w:t xml:space="preserve"> </w:t>
      </w:r>
      <w:r w:rsidR="00D6655B" w:rsidRPr="000C0BA2">
        <w:rPr>
          <w:rFonts w:eastAsia="MS Gothic"/>
          <w:lang w:val="fr-FR"/>
        </w:rPr>
        <w:t>l’Internet Content Safety Association</w:t>
      </w:r>
      <w:r w:rsidR="00CA3695" w:rsidRPr="000C0BA2">
        <w:rPr>
          <w:rFonts w:eastAsia="MS Gothic"/>
          <w:lang w:val="fr-FR"/>
        </w:rPr>
        <w:t xml:space="preserve">, </w:t>
      </w:r>
      <w:r w:rsidR="00D6655B" w:rsidRPr="000C0BA2">
        <w:rPr>
          <w:rFonts w:eastAsia="MS Gothic"/>
          <w:lang w:val="fr-FR"/>
        </w:rPr>
        <w:t xml:space="preserve">un </w:t>
      </w:r>
      <w:r w:rsidR="00CA3695" w:rsidRPr="000C0BA2">
        <w:rPr>
          <w:rFonts w:eastAsia="MS Gothic"/>
          <w:lang w:val="fr-FR"/>
        </w:rPr>
        <w:t xml:space="preserve">organisme chargé </w:t>
      </w:r>
      <w:r w:rsidR="00801BF3">
        <w:rPr>
          <w:rFonts w:eastAsia="MS Gothic"/>
          <w:lang w:val="fr-FR"/>
        </w:rPr>
        <w:t>d’</w:t>
      </w:r>
      <w:r w:rsidR="00801BF3" w:rsidRPr="00801BF3">
        <w:rPr>
          <w:rFonts w:eastAsia="MS Gothic"/>
          <w:lang w:val="fr-FR"/>
        </w:rPr>
        <w:t xml:space="preserve">établir et </w:t>
      </w:r>
      <w:r w:rsidR="00801BF3">
        <w:rPr>
          <w:rFonts w:eastAsia="MS Gothic"/>
          <w:lang w:val="fr-FR"/>
        </w:rPr>
        <w:t xml:space="preserve">de </w:t>
      </w:r>
      <w:r w:rsidR="00801BF3" w:rsidRPr="00801BF3">
        <w:rPr>
          <w:rFonts w:eastAsia="MS Gothic"/>
          <w:lang w:val="fr-FR"/>
        </w:rPr>
        <w:t>gérer les listes d’adresses des sites Web avec un contenu pédopornographique</w:t>
      </w:r>
      <w:r w:rsidR="007958A9" w:rsidRPr="000C0BA2">
        <w:rPr>
          <w:rFonts w:eastAsia="MS Gothic"/>
          <w:lang w:val="fr-FR"/>
        </w:rPr>
        <w:t>,</w:t>
      </w:r>
      <w:r w:rsidR="00CA3695" w:rsidRPr="000C0BA2">
        <w:rPr>
          <w:rFonts w:eastAsia="MS Gothic"/>
          <w:lang w:val="fr-FR"/>
        </w:rPr>
        <w:t xml:space="preserve"> et </w:t>
      </w:r>
      <w:r w:rsidR="00D6655B" w:rsidRPr="000C0BA2">
        <w:rPr>
          <w:rFonts w:eastAsia="MS Gothic"/>
          <w:lang w:val="fr-FR"/>
        </w:rPr>
        <w:t>d’</w:t>
      </w:r>
      <w:r w:rsidR="001D5DEE" w:rsidRPr="000C0BA2">
        <w:rPr>
          <w:rFonts w:eastAsia="MS Gothic"/>
          <w:lang w:val="fr-FR"/>
        </w:rPr>
        <w:t>autres</w:t>
      </w:r>
      <w:r w:rsidR="00CA3695" w:rsidRPr="000C0BA2">
        <w:rPr>
          <w:rFonts w:eastAsia="MS Gothic"/>
          <w:lang w:val="fr-FR"/>
        </w:rPr>
        <w:t xml:space="preserve"> </w:t>
      </w:r>
      <w:r w:rsidR="009B7E83">
        <w:rPr>
          <w:rFonts w:eastAsia="MS Gothic"/>
          <w:lang w:val="fr-FR"/>
        </w:rPr>
        <w:t>organisme</w:t>
      </w:r>
      <w:r w:rsidR="00CA3695" w:rsidRPr="000C0BA2">
        <w:rPr>
          <w:rFonts w:eastAsia="MS Gothic"/>
          <w:lang w:val="fr-FR"/>
        </w:rPr>
        <w:t xml:space="preserve">s du secteur privé. L’Agence nationale de la police et le Ministère appuient également les efforts volontaires du secteur privé en leur fournissant les informations nécessaires ou des conseils. </w:t>
      </w:r>
    </w:p>
    <w:p w:rsidR="00634512" w:rsidRPr="000C0BA2" w:rsidRDefault="00634512" w:rsidP="00634512">
      <w:pPr>
        <w:pStyle w:val="SingleTxtG"/>
        <w:rPr>
          <w:rFonts w:eastAsia="MS Gothic"/>
          <w:lang w:val="fr-FR"/>
        </w:rPr>
      </w:pPr>
      <w:r w:rsidRPr="000C0BA2">
        <w:rPr>
          <w:rFonts w:eastAsia="MS Gothic"/>
          <w:lang w:val="fr-FR"/>
        </w:rPr>
        <w:t>293.</w:t>
      </w:r>
      <w:r w:rsidRPr="000C0BA2">
        <w:rPr>
          <w:rFonts w:eastAsia="MS Gothic"/>
          <w:lang w:val="fr-FR"/>
        </w:rPr>
        <w:tab/>
      </w:r>
      <w:r w:rsidR="00CA3695" w:rsidRPr="000C0BA2">
        <w:rPr>
          <w:rFonts w:eastAsia="MS Gothic"/>
          <w:lang w:val="fr-FR"/>
        </w:rPr>
        <w:t xml:space="preserve">La police demande </w:t>
      </w:r>
      <w:r w:rsidR="00D6655B" w:rsidRPr="000C0BA2">
        <w:rPr>
          <w:rFonts w:eastAsia="MS Gothic"/>
          <w:lang w:val="fr-FR"/>
        </w:rPr>
        <w:t xml:space="preserve">régulièrement </w:t>
      </w:r>
      <w:r w:rsidR="00CA3695" w:rsidRPr="000C0BA2">
        <w:rPr>
          <w:rFonts w:eastAsia="MS Gothic"/>
          <w:lang w:val="fr-FR"/>
        </w:rPr>
        <w:t xml:space="preserve">aux administrateurs de sites Internet et autres de supprimer </w:t>
      </w:r>
      <w:r w:rsidR="00D6655B" w:rsidRPr="000C0BA2">
        <w:rPr>
          <w:rFonts w:eastAsia="MS Gothic"/>
          <w:lang w:val="fr-FR"/>
        </w:rPr>
        <w:t xml:space="preserve">le matériel </w:t>
      </w:r>
      <w:r w:rsidR="00CA3695" w:rsidRPr="000C0BA2">
        <w:rPr>
          <w:rFonts w:eastAsia="MS Gothic"/>
          <w:lang w:val="fr-FR"/>
        </w:rPr>
        <w:t>pornographi</w:t>
      </w:r>
      <w:r w:rsidR="00D6655B" w:rsidRPr="000C0BA2">
        <w:rPr>
          <w:rFonts w:eastAsia="MS Gothic"/>
          <w:lang w:val="fr-FR"/>
        </w:rPr>
        <w:t>qu</w:t>
      </w:r>
      <w:r w:rsidR="00CA3695" w:rsidRPr="000C0BA2">
        <w:rPr>
          <w:rFonts w:eastAsia="MS Gothic"/>
          <w:lang w:val="fr-FR"/>
        </w:rPr>
        <w:t>e</w:t>
      </w:r>
      <w:r w:rsidR="00D6655B" w:rsidRPr="000C0BA2">
        <w:rPr>
          <w:lang w:val="fr-FR"/>
        </w:rPr>
        <w:t xml:space="preserve"> </w:t>
      </w:r>
      <w:r w:rsidR="00D6655B" w:rsidRPr="000C0BA2">
        <w:rPr>
          <w:rFonts w:eastAsia="MS Gothic"/>
          <w:lang w:val="fr-FR"/>
        </w:rPr>
        <w:t>mettant en scène des enfants</w:t>
      </w:r>
      <w:r w:rsidR="00905877" w:rsidRPr="000C0BA2">
        <w:rPr>
          <w:rFonts w:eastAsia="MS Gothic"/>
          <w:lang w:val="fr-FR"/>
        </w:rPr>
        <w:t xml:space="preserve"> qu’ils hébergent</w:t>
      </w:r>
      <w:r w:rsidR="00CA3695" w:rsidRPr="000C0BA2">
        <w:rPr>
          <w:rFonts w:eastAsia="MS Gothic"/>
          <w:lang w:val="fr-FR"/>
        </w:rPr>
        <w:t xml:space="preserve"> et l’Agence nationale de la police fournit des informations aux organismes pour préparer et gérer les listes d’adresses de sites Web qui </w:t>
      </w:r>
      <w:r w:rsidR="00D6655B" w:rsidRPr="000C0BA2">
        <w:rPr>
          <w:rFonts w:eastAsia="MS Gothic"/>
          <w:lang w:val="fr-FR"/>
        </w:rPr>
        <w:t>diffusent ce type de matériel</w:t>
      </w:r>
      <w:r w:rsidR="00CA3695"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294.</w:t>
      </w:r>
      <w:r w:rsidRPr="000C0BA2">
        <w:rPr>
          <w:rFonts w:eastAsia="MS Gothic"/>
          <w:lang w:val="fr-FR"/>
        </w:rPr>
        <w:tab/>
      </w:r>
      <w:r w:rsidR="00574650" w:rsidRPr="000C0BA2">
        <w:rPr>
          <w:rFonts w:eastAsia="MS Gothic"/>
          <w:lang w:val="fr-FR"/>
        </w:rPr>
        <w:t xml:space="preserve">Le Ministère des affaires intérieures et des </w:t>
      </w:r>
      <w:r w:rsidR="001D5DEE" w:rsidRPr="000C0BA2">
        <w:rPr>
          <w:rFonts w:eastAsia="MS Gothic"/>
          <w:lang w:val="fr-FR"/>
        </w:rPr>
        <w:t>communications</w:t>
      </w:r>
      <w:r w:rsidR="00574650" w:rsidRPr="000C0BA2">
        <w:rPr>
          <w:rFonts w:eastAsia="MS Gothic"/>
          <w:lang w:val="fr-FR"/>
        </w:rPr>
        <w:t xml:space="preserve"> s’attache par ailleurs à mettre en œuvre </w:t>
      </w:r>
      <w:r w:rsidR="004962A8" w:rsidRPr="000C0BA2">
        <w:rPr>
          <w:rFonts w:eastAsia="MS Gothic"/>
          <w:lang w:val="fr-FR"/>
        </w:rPr>
        <w:t xml:space="preserve">un dispositif de blocage </w:t>
      </w:r>
      <w:r w:rsidR="00E628BE" w:rsidRPr="000C0BA2">
        <w:rPr>
          <w:rFonts w:eastAsia="MS Gothic"/>
          <w:lang w:val="fr-FR"/>
        </w:rPr>
        <w:t>contenant des images de mineurs à caractère pornographique</w:t>
      </w:r>
      <w:r w:rsidR="0031208C" w:rsidRPr="000C0BA2">
        <w:rPr>
          <w:rFonts w:eastAsia="MS Gothic"/>
          <w:lang w:val="fr-FR"/>
        </w:rPr>
        <w:t xml:space="preserve">, </w:t>
      </w:r>
      <w:r w:rsidR="003C0596" w:rsidRPr="000C0BA2">
        <w:rPr>
          <w:rFonts w:eastAsia="MS Gothic"/>
          <w:lang w:val="fr-FR"/>
        </w:rPr>
        <w:t xml:space="preserve">à </w:t>
      </w:r>
      <w:r w:rsidR="0031208C" w:rsidRPr="000C0BA2">
        <w:rPr>
          <w:rFonts w:eastAsia="MS Gothic"/>
          <w:lang w:val="fr-FR"/>
        </w:rPr>
        <w:t>élaborer des méthodes de blocage dotées d’une grande capacité</w:t>
      </w:r>
      <w:r w:rsidR="00077AFE">
        <w:rPr>
          <w:rFonts w:eastAsia="MS Gothic"/>
          <w:lang w:val="fr-FR"/>
        </w:rPr>
        <w:t xml:space="preserve"> </w:t>
      </w:r>
      <w:r w:rsidR="00574650" w:rsidRPr="000C0BA2">
        <w:rPr>
          <w:rFonts w:eastAsia="MS Gothic"/>
          <w:lang w:val="fr-FR"/>
        </w:rPr>
        <w:t xml:space="preserve">de détection en fonction de l’importance des </w:t>
      </w:r>
      <w:r w:rsidR="001D5DEE" w:rsidRPr="000C0BA2">
        <w:rPr>
          <w:rFonts w:eastAsia="MS Gothic"/>
          <w:lang w:val="fr-FR"/>
        </w:rPr>
        <w:t>fournisseurs</w:t>
      </w:r>
      <w:r w:rsidR="00574650" w:rsidRPr="000C0BA2">
        <w:rPr>
          <w:rFonts w:eastAsia="MS Gothic"/>
          <w:lang w:val="fr-FR"/>
        </w:rPr>
        <w:t xml:space="preserve"> de services Internet respectifs et </w:t>
      </w:r>
      <w:r w:rsidR="003C0596" w:rsidRPr="000C0BA2">
        <w:rPr>
          <w:rFonts w:eastAsia="MS Gothic"/>
          <w:lang w:val="fr-FR"/>
        </w:rPr>
        <w:t>à</w:t>
      </w:r>
      <w:r w:rsidR="00574650" w:rsidRPr="000C0BA2">
        <w:rPr>
          <w:rFonts w:eastAsia="MS Gothic"/>
          <w:lang w:val="fr-FR"/>
        </w:rPr>
        <w:t xml:space="preserve"> préparer l’introduction de ces méthodes.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Maltraitance infantile</w:t>
      </w:r>
    </w:p>
    <w:p w:rsidR="00634512" w:rsidRPr="000C0BA2" w:rsidRDefault="0073608A" w:rsidP="0073608A">
      <w:pPr>
        <w:pStyle w:val="H23G"/>
        <w:rPr>
          <w:rFonts w:eastAsia="MS Gothic"/>
          <w:lang w:val="fr-FR"/>
        </w:rPr>
      </w:pPr>
      <w:r>
        <w:rPr>
          <w:rFonts w:eastAsia="MS Gothic"/>
          <w:lang w:val="fr-FR"/>
        </w:rPr>
        <w:tab/>
      </w:r>
      <w:r>
        <w:rPr>
          <w:rFonts w:eastAsia="MS Gothic"/>
          <w:lang w:val="fr-FR"/>
        </w:rPr>
        <w:tab/>
      </w:r>
      <w:r w:rsidR="00634512" w:rsidRPr="000C0BA2">
        <w:rPr>
          <w:rFonts w:eastAsia="MS Gothic"/>
          <w:lang w:val="fr-FR"/>
        </w:rPr>
        <w:t xml:space="preserve">Modifications de la </w:t>
      </w:r>
      <w:r w:rsidR="0037384B" w:rsidRPr="000C0BA2">
        <w:rPr>
          <w:rFonts w:eastAsia="MS Gothic"/>
          <w:lang w:val="fr-FR"/>
        </w:rPr>
        <w:t xml:space="preserve">loi sur la prévention de la violence faite aux enfants </w:t>
      </w:r>
      <w:r w:rsidR="00634512" w:rsidRPr="000C0BA2">
        <w:rPr>
          <w:rFonts w:eastAsia="MS Gothic"/>
          <w:lang w:val="fr-FR"/>
        </w:rPr>
        <w:t xml:space="preserve">et de la loi sur la protection de l’enfance </w:t>
      </w:r>
    </w:p>
    <w:p w:rsidR="00634512" w:rsidRPr="000C0BA2" w:rsidRDefault="00634512" w:rsidP="00634512">
      <w:pPr>
        <w:pStyle w:val="SingleTxtG"/>
        <w:rPr>
          <w:rFonts w:eastAsia="MS Gothic"/>
          <w:lang w:val="fr-FR"/>
        </w:rPr>
      </w:pPr>
      <w:r w:rsidRPr="000C0BA2">
        <w:rPr>
          <w:rFonts w:eastAsia="MS Gothic"/>
          <w:lang w:val="fr-FR"/>
        </w:rPr>
        <w:t>295.</w:t>
      </w:r>
      <w:r w:rsidRPr="000C0BA2">
        <w:rPr>
          <w:rFonts w:eastAsia="MS Gothic"/>
          <w:lang w:val="fr-FR"/>
        </w:rPr>
        <w:tab/>
      </w:r>
      <w:r w:rsidRPr="000C0BA2">
        <w:rPr>
          <w:rFonts w:eastAsia="SimSun"/>
          <w:lang w:val="fr-FR" w:eastAsia="zh-CN"/>
        </w:rPr>
        <w:t xml:space="preserve">Depuis l’entrée en vigueur de la </w:t>
      </w:r>
      <w:r w:rsidR="0037384B" w:rsidRPr="000C0BA2">
        <w:rPr>
          <w:rFonts w:eastAsia="SimSun"/>
          <w:lang w:val="fr-FR" w:eastAsia="zh-CN"/>
        </w:rPr>
        <w:t>loi sur la prévention de la violence faite aux enfants</w:t>
      </w:r>
      <w:r w:rsidRPr="000C0BA2">
        <w:rPr>
          <w:rFonts w:eastAsia="SimSun"/>
          <w:lang w:val="fr-FR" w:eastAsia="zh-CN"/>
        </w:rPr>
        <w:t xml:space="preserve">, en novembre 2000, le Gouvernement a mis en </w:t>
      </w:r>
      <w:r w:rsidR="001D5DEE" w:rsidRPr="000C0BA2">
        <w:rPr>
          <w:rFonts w:eastAsia="SimSun"/>
          <w:lang w:val="fr-FR" w:eastAsia="zh-CN"/>
        </w:rPr>
        <w:t>œuvre</w:t>
      </w:r>
      <w:r w:rsidRPr="000C0BA2">
        <w:rPr>
          <w:rFonts w:eastAsia="SimSun"/>
          <w:lang w:val="fr-FR" w:eastAsia="zh-CN"/>
        </w:rPr>
        <w:t xml:space="preserve"> un certain nombre de mesures de grande ampleur destinées à prévenir </w:t>
      </w:r>
      <w:r w:rsidR="002B313C" w:rsidRPr="000C0BA2">
        <w:rPr>
          <w:rFonts w:eastAsia="SimSun"/>
          <w:lang w:val="fr-FR" w:eastAsia="zh-CN"/>
        </w:rPr>
        <w:t xml:space="preserve">la </w:t>
      </w:r>
      <w:r w:rsidR="000C0BA2" w:rsidRPr="000C0BA2">
        <w:rPr>
          <w:rFonts w:eastAsia="SimSun"/>
          <w:lang w:val="fr-FR" w:eastAsia="zh-CN"/>
        </w:rPr>
        <w:t>maltraitance</w:t>
      </w:r>
      <w:r w:rsidR="002B313C" w:rsidRPr="000C0BA2">
        <w:rPr>
          <w:rFonts w:eastAsia="SimSun"/>
          <w:lang w:val="fr-FR" w:eastAsia="zh-CN"/>
        </w:rPr>
        <w:t xml:space="preserve"> des enfants</w:t>
      </w:r>
      <w:r w:rsidRPr="000C0BA2">
        <w:rPr>
          <w:rFonts w:eastAsia="SimSun"/>
          <w:lang w:val="fr-FR" w:eastAsia="zh-CN"/>
        </w:rPr>
        <w:t xml:space="preserve"> et</w:t>
      </w:r>
      <w:r w:rsidR="002B313C" w:rsidRPr="000C0BA2">
        <w:rPr>
          <w:rFonts w:eastAsia="SimSun"/>
          <w:lang w:val="fr-FR" w:eastAsia="zh-CN"/>
        </w:rPr>
        <w:t xml:space="preserve"> a</w:t>
      </w:r>
      <w:r w:rsidRPr="000C0BA2">
        <w:rPr>
          <w:rFonts w:eastAsia="SimSun"/>
          <w:lang w:val="fr-FR" w:eastAsia="zh-CN"/>
        </w:rPr>
        <w:t xml:space="preserve"> entamé parallèlement des évaluations des dispositifs en place dans le but de renforcer les efforts consentis dans ce domaine.</w:t>
      </w:r>
    </w:p>
    <w:p w:rsidR="00634512" w:rsidRPr="000C0BA2" w:rsidRDefault="00634512" w:rsidP="00634512">
      <w:pPr>
        <w:pStyle w:val="SingleTxtG"/>
        <w:rPr>
          <w:rFonts w:eastAsia="MS Gothic"/>
          <w:lang w:val="fr-FR"/>
        </w:rPr>
      </w:pPr>
      <w:r w:rsidRPr="000C0BA2">
        <w:rPr>
          <w:rFonts w:eastAsia="MS Gothic"/>
          <w:lang w:val="fr-FR"/>
        </w:rPr>
        <w:t>296.</w:t>
      </w:r>
      <w:r w:rsidRPr="000C0BA2">
        <w:rPr>
          <w:rFonts w:eastAsia="MS Gothic"/>
          <w:lang w:val="fr-FR"/>
        </w:rPr>
        <w:tab/>
        <w:t>En octobre 2004, les mesures suivantes ont été mises en œuvre</w:t>
      </w:r>
      <w:r w:rsidR="00077AFE">
        <w:rPr>
          <w:rFonts w:eastAsia="MS Gothic"/>
          <w:lang w:val="fr-FR"/>
        </w:rPr>
        <w:t>:</w:t>
      </w:r>
      <w:r w:rsidR="00414847">
        <w:rPr>
          <w:rFonts w:eastAsia="MS Gothic"/>
          <w:lang w:val="fr-FR"/>
        </w:rPr>
        <w:t xml:space="preserve"> </w:t>
      </w:r>
      <w:r w:rsidRPr="000C0BA2">
        <w:rPr>
          <w:rFonts w:eastAsia="MS Gothic"/>
          <w:lang w:val="fr-FR"/>
        </w:rPr>
        <w:t>i) r</w:t>
      </w:r>
      <w:r w:rsidR="002B313C" w:rsidRPr="000C0BA2">
        <w:rPr>
          <w:rFonts w:eastAsia="MS Gothic"/>
          <w:lang w:val="fr-FR"/>
        </w:rPr>
        <w:t>évision</w:t>
      </w:r>
      <w:r w:rsidRPr="000C0BA2">
        <w:rPr>
          <w:rFonts w:eastAsia="MS Gothic"/>
          <w:lang w:val="fr-FR"/>
        </w:rPr>
        <w:t xml:space="preserve"> de la </w:t>
      </w:r>
      <w:r w:rsidR="002B313C" w:rsidRPr="000C0BA2">
        <w:rPr>
          <w:rFonts w:eastAsia="MS Gothic"/>
          <w:lang w:val="fr-FR"/>
        </w:rPr>
        <w:t>définition de la violence faite aux enfants</w:t>
      </w:r>
      <w:r w:rsidR="00414847">
        <w:rPr>
          <w:rFonts w:eastAsia="MS Gothic"/>
          <w:lang w:val="fr-FR"/>
        </w:rPr>
        <w:t xml:space="preserve">; </w:t>
      </w:r>
      <w:r w:rsidRPr="000C0BA2">
        <w:rPr>
          <w:rFonts w:eastAsia="MS Gothic"/>
          <w:lang w:val="fr-FR"/>
        </w:rPr>
        <w:t xml:space="preserve">ii) </w:t>
      </w:r>
      <w:r w:rsidR="002B313C" w:rsidRPr="000C0BA2">
        <w:rPr>
          <w:rFonts w:eastAsia="MS Gothic"/>
          <w:lang w:val="fr-FR"/>
        </w:rPr>
        <w:t>extension de l’obligation de signaler les cas de maltraitance</w:t>
      </w:r>
      <w:r w:rsidR="00414847">
        <w:rPr>
          <w:rFonts w:eastAsia="MS Gothic"/>
          <w:lang w:val="fr-FR"/>
        </w:rPr>
        <w:t xml:space="preserve">; et </w:t>
      </w:r>
      <w:r w:rsidR="00F84D3C" w:rsidRPr="000C0BA2">
        <w:rPr>
          <w:rFonts w:eastAsia="MS Gothic"/>
          <w:lang w:val="fr-FR"/>
        </w:rPr>
        <w:t xml:space="preserve">iii) reformulation des dispositions </w:t>
      </w:r>
      <w:r w:rsidR="00890A71" w:rsidRPr="000C0BA2">
        <w:rPr>
          <w:rFonts w:eastAsia="MS Gothic"/>
          <w:lang w:val="fr-FR"/>
        </w:rPr>
        <w:t>relatives à la restriction des</w:t>
      </w:r>
      <w:r w:rsidR="00F84D3C" w:rsidRPr="000C0BA2">
        <w:rPr>
          <w:rFonts w:eastAsia="MS Gothic"/>
          <w:lang w:val="fr-FR"/>
        </w:rPr>
        <w:t xml:space="preserve"> visites et </w:t>
      </w:r>
      <w:r w:rsidR="00890A71" w:rsidRPr="000C0BA2">
        <w:rPr>
          <w:rFonts w:eastAsia="MS Gothic"/>
          <w:lang w:val="fr-FR"/>
        </w:rPr>
        <w:t xml:space="preserve">de </w:t>
      </w:r>
      <w:r w:rsidR="00F84D3C" w:rsidRPr="000C0BA2">
        <w:rPr>
          <w:rFonts w:eastAsia="MS Gothic"/>
          <w:lang w:val="fr-FR"/>
        </w:rPr>
        <w:t xml:space="preserve">la correspondance. </w:t>
      </w:r>
    </w:p>
    <w:p w:rsidR="00634512" w:rsidRPr="000C0BA2" w:rsidRDefault="00634512" w:rsidP="00634512">
      <w:pPr>
        <w:pStyle w:val="SingleTxtG"/>
        <w:rPr>
          <w:rFonts w:eastAsia="MS Gothic"/>
          <w:lang w:val="fr-FR"/>
        </w:rPr>
      </w:pPr>
      <w:r w:rsidRPr="000C0BA2">
        <w:rPr>
          <w:rFonts w:eastAsia="MS Gothic"/>
          <w:lang w:val="fr-FR"/>
        </w:rPr>
        <w:t>297.</w:t>
      </w:r>
      <w:r w:rsidRPr="000C0BA2">
        <w:rPr>
          <w:rFonts w:eastAsia="MS Gothic"/>
          <w:lang w:val="fr-FR"/>
        </w:rPr>
        <w:tab/>
      </w:r>
      <w:r w:rsidR="00F84D3C" w:rsidRPr="000C0BA2">
        <w:rPr>
          <w:rFonts w:eastAsia="MS Gothic"/>
          <w:lang w:val="fr-FR"/>
        </w:rPr>
        <w:t>La mise en œuvre des mesures suivantes a débuté en avril 2008</w:t>
      </w:r>
      <w:r w:rsidR="00077AFE">
        <w:rPr>
          <w:rFonts w:eastAsia="MS Gothic"/>
          <w:lang w:val="fr-FR"/>
        </w:rPr>
        <w:t>:</w:t>
      </w:r>
      <w:r w:rsidR="00414847">
        <w:rPr>
          <w:rFonts w:eastAsia="MS Gothic"/>
          <w:lang w:val="fr-FR"/>
        </w:rPr>
        <w:t xml:space="preserve"> </w:t>
      </w:r>
      <w:r w:rsidR="00F84D3C" w:rsidRPr="000C0BA2">
        <w:rPr>
          <w:rFonts w:eastAsia="MS Gothic"/>
          <w:lang w:val="fr-FR"/>
        </w:rPr>
        <w:t>i) renforcement des inspections</w:t>
      </w:r>
      <w:r w:rsidR="00890A71" w:rsidRPr="000C0BA2">
        <w:rPr>
          <w:rFonts w:eastAsia="MS Gothic"/>
          <w:lang w:val="fr-FR"/>
        </w:rPr>
        <w:t xml:space="preserve"> sur place</w:t>
      </w:r>
      <w:r w:rsidR="00F84D3C" w:rsidRPr="000C0BA2">
        <w:rPr>
          <w:rFonts w:eastAsia="MS Gothic"/>
          <w:lang w:val="fr-FR"/>
        </w:rPr>
        <w:t xml:space="preserve"> pour vérifier la sécurité des e</w:t>
      </w:r>
      <w:r w:rsidR="00414847">
        <w:rPr>
          <w:rFonts w:eastAsia="MS Gothic"/>
          <w:lang w:val="fr-FR"/>
        </w:rPr>
        <w:t xml:space="preserve">nfants; </w:t>
      </w:r>
      <w:r w:rsidR="00F84D3C" w:rsidRPr="000C0BA2">
        <w:rPr>
          <w:rFonts w:eastAsia="MS Gothic"/>
          <w:lang w:val="fr-FR"/>
        </w:rPr>
        <w:t xml:space="preserve">ii) renforcement </w:t>
      </w:r>
      <w:r w:rsidR="00890A71" w:rsidRPr="000C0BA2">
        <w:rPr>
          <w:rFonts w:eastAsia="MS Gothic"/>
          <w:lang w:val="fr-FR"/>
        </w:rPr>
        <w:t>des restrictions applicables aux visites et à la correspondance avec les représentants légaux</w:t>
      </w:r>
      <w:r w:rsidR="00F84D3C" w:rsidRPr="000C0BA2">
        <w:rPr>
          <w:rFonts w:eastAsia="MS Gothic"/>
          <w:lang w:val="fr-FR"/>
        </w:rPr>
        <w:t xml:space="preserve">; et iii) précisions des mesures à prendre lorsque les </w:t>
      </w:r>
      <w:r w:rsidR="007D5071" w:rsidRPr="000C0BA2">
        <w:rPr>
          <w:rFonts w:eastAsia="MS Gothic"/>
          <w:lang w:val="fr-FR"/>
        </w:rPr>
        <w:t>représentants légaux ne respectent pas les d</w:t>
      </w:r>
      <w:r w:rsidR="00634F01" w:rsidRPr="000C0BA2">
        <w:rPr>
          <w:rFonts w:eastAsia="MS Gothic"/>
          <w:lang w:val="fr-FR"/>
        </w:rPr>
        <w:t>é</w:t>
      </w:r>
      <w:r w:rsidR="007D5071" w:rsidRPr="000C0BA2">
        <w:rPr>
          <w:rFonts w:eastAsia="MS Gothic"/>
          <w:lang w:val="fr-FR"/>
        </w:rPr>
        <w:t>cisions qui leur sont notifiées.</w:t>
      </w:r>
      <w:r w:rsidR="00077AFE">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298.</w:t>
      </w:r>
      <w:r w:rsidRPr="000C0BA2">
        <w:rPr>
          <w:rFonts w:eastAsia="MS Gothic"/>
          <w:lang w:val="fr-FR"/>
        </w:rPr>
        <w:tab/>
      </w:r>
      <w:r w:rsidR="00F84D3C" w:rsidRPr="000C0BA2">
        <w:rPr>
          <w:rFonts w:eastAsia="MS Gothic"/>
          <w:lang w:val="fr-FR"/>
        </w:rPr>
        <w:t>Les deux mesures suivantes ont par ailleurs été mises en œuvre depuis avril 2009</w:t>
      </w:r>
      <w:r w:rsidR="00077AFE">
        <w:rPr>
          <w:rFonts w:eastAsia="MS Gothic"/>
          <w:lang w:val="fr-FR"/>
        </w:rPr>
        <w:t>:</w:t>
      </w:r>
      <w:r w:rsidR="00414847">
        <w:rPr>
          <w:rFonts w:eastAsia="MS Gothic"/>
          <w:lang w:val="fr-FR"/>
        </w:rPr>
        <w:t xml:space="preserve"> </w:t>
      </w:r>
      <w:r w:rsidR="00F84D3C" w:rsidRPr="000C0BA2">
        <w:rPr>
          <w:rFonts w:eastAsia="MS Gothic"/>
          <w:lang w:val="fr-FR"/>
        </w:rPr>
        <w:t xml:space="preserve">i) officialisation des services d’aide à l’enfance, y compris des services de visite à domicile pour toutes les familles qui accueillent un nouveau-né et </w:t>
      </w:r>
      <w:r w:rsidR="00E1207A" w:rsidRPr="000C0BA2">
        <w:rPr>
          <w:rFonts w:eastAsia="MS Gothic"/>
          <w:lang w:val="fr-FR"/>
        </w:rPr>
        <w:t>d’</w:t>
      </w:r>
      <w:r w:rsidR="00F84D3C" w:rsidRPr="000C0BA2">
        <w:rPr>
          <w:rFonts w:eastAsia="MS Gothic"/>
          <w:lang w:val="fr-FR"/>
        </w:rPr>
        <w:t>aide à</w:t>
      </w:r>
      <w:r w:rsidR="00E1207A" w:rsidRPr="000C0BA2">
        <w:rPr>
          <w:rFonts w:eastAsia="MS Gothic"/>
          <w:lang w:val="fr-FR"/>
        </w:rPr>
        <w:t xml:space="preserve"> domicile </w:t>
      </w:r>
      <w:r w:rsidR="00094949" w:rsidRPr="000C0BA2">
        <w:rPr>
          <w:rFonts w:eastAsia="MS Gothic"/>
          <w:lang w:val="fr-FR"/>
        </w:rPr>
        <w:t xml:space="preserve">pour </w:t>
      </w:r>
      <w:r w:rsidR="00414847">
        <w:rPr>
          <w:rFonts w:eastAsia="MS Gothic"/>
          <w:lang w:val="fr-FR"/>
        </w:rPr>
        <w:t xml:space="preserve">l’éducation des enfants; et </w:t>
      </w:r>
      <w:r w:rsidR="00F84D3C" w:rsidRPr="000C0BA2">
        <w:rPr>
          <w:rFonts w:eastAsia="MS Gothic"/>
          <w:lang w:val="fr-FR"/>
        </w:rPr>
        <w:t xml:space="preserve">ii) renforcement de la fonction </w:t>
      </w:r>
      <w:r w:rsidR="00E1207A" w:rsidRPr="000C0BA2">
        <w:rPr>
          <w:rFonts w:eastAsia="MS Gothic"/>
          <w:lang w:val="fr-FR"/>
        </w:rPr>
        <w:t>des</w:t>
      </w:r>
      <w:r w:rsidR="00F84D3C" w:rsidRPr="000C0BA2">
        <w:rPr>
          <w:rFonts w:eastAsia="MS Gothic"/>
          <w:lang w:val="fr-FR"/>
        </w:rPr>
        <w:t xml:space="preserve"> </w:t>
      </w:r>
      <w:r w:rsidR="00B87FD7" w:rsidRPr="000C0BA2">
        <w:rPr>
          <w:rFonts w:eastAsia="MS Gothic"/>
          <w:lang w:val="fr-FR"/>
        </w:rPr>
        <w:t>Conseils régionaux chargés d’intervenir auprès des enfants ayant besoin d’aide</w:t>
      </w:r>
      <w:r w:rsidR="00094949" w:rsidRPr="000C0BA2">
        <w:rPr>
          <w:rFonts w:eastAsia="MS Gothic"/>
          <w:lang w:val="fr-FR"/>
        </w:rPr>
        <w:t>.</w:t>
      </w:r>
      <w:r w:rsidR="00F84D3C" w:rsidRPr="000C0BA2">
        <w:rPr>
          <w:rFonts w:eastAsia="MS Gothic"/>
          <w:lang w:val="fr-FR"/>
        </w:rPr>
        <w:t xml:space="preserve"> </w:t>
      </w:r>
    </w:p>
    <w:p w:rsidR="00634512" w:rsidRPr="000C0BA2" w:rsidRDefault="00634512" w:rsidP="008B58CF">
      <w:pPr>
        <w:pStyle w:val="SingleTxtG"/>
        <w:rPr>
          <w:rFonts w:eastAsia="MS Gothic"/>
          <w:lang w:val="fr-FR"/>
        </w:rPr>
      </w:pPr>
      <w:r w:rsidRPr="000C0BA2">
        <w:rPr>
          <w:rFonts w:eastAsia="MS Gothic"/>
          <w:lang w:val="fr-FR"/>
        </w:rPr>
        <w:t>299.</w:t>
      </w:r>
      <w:r w:rsidRPr="000C0BA2">
        <w:rPr>
          <w:rFonts w:eastAsia="MS Gothic"/>
          <w:lang w:val="fr-FR"/>
        </w:rPr>
        <w:tab/>
      </w:r>
      <w:r w:rsidR="00F84D3C" w:rsidRPr="000C0BA2">
        <w:rPr>
          <w:rFonts w:eastAsia="MS Gothic"/>
          <w:lang w:val="fr-FR"/>
        </w:rPr>
        <w:t>Le Code civil devrait être révisé à partir d’avril 2012 afin de mettre en place un dispositif de suspension de l’autorité parentale</w:t>
      </w:r>
      <w:r w:rsidR="00445CEE" w:rsidRPr="000C0BA2">
        <w:rPr>
          <w:lang w:val="fr-FR"/>
        </w:rPr>
        <w:t xml:space="preserve"> </w:t>
      </w:r>
      <w:r w:rsidR="00445CEE" w:rsidRPr="000C0BA2">
        <w:rPr>
          <w:rFonts w:eastAsia="MS Gothic"/>
          <w:lang w:val="fr-FR"/>
        </w:rPr>
        <w:t>et de désignation possible comme gardien légal d’une personne morale ou de plusieurs personnes</w:t>
      </w:r>
      <w:r w:rsidR="007858D9" w:rsidRPr="000C0BA2">
        <w:rPr>
          <w:rFonts w:eastAsia="MS Gothic"/>
          <w:lang w:val="fr-FR"/>
        </w:rPr>
        <w:t xml:space="preserve">. </w:t>
      </w:r>
      <w:r w:rsidR="00F84D3C" w:rsidRPr="000C0BA2">
        <w:rPr>
          <w:rFonts w:eastAsia="MS Gothic"/>
          <w:lang w:val="fr-FR"/>
        </w:rPr>
        <w:t xml:space="preserve">La loi </w:t>
      </w:r>
      <w:r w:rsidR="007858D9" w:rsidRPr="000C0BA2">
        <w:rPr>
          <w:rFonts w:eastAsia="MS Gothic"/>
          <w:lang w:val="fr-FR"/>
        </w:rPr>
        <w:t>sur la</w:t>
      </w:r>
      <w:r w:rsidR="00F84D3C" w:rsidRPr="000C0BA2">
        <w:rPr>
          <w:rFonts w:eastAsia="MS Gothic"/>
          <w:lang w:val="fr-FR"/>
        </w:rPr>
        <w:t xml:space="preserve"> protection de l’enfance sera également modifiée pour inclure les </w:t>
      </w:r>
      <w:r w:rsidR="00445CEE" w:rsidRPr="000C0BA2">
        <w:rPr>
          <w:rFonts w:eastAsia="MS Gothic"/>
          <w:lang w:val="fr-FR"/>
        </w:rPr>
        <w:t>dispositions</w:t>
      </w:r>
      <w:r w:rsidR="00F84D3C" w:rsidRPr="000C0BA2">
        <w:rPr>
          <w:rFonts w:eastAsia="MS Gothic"/>
          <w:lang w:val="fr-FR"/>
        </w:rPr>
        <w:t xml:space="preserve"> suivantes</w:t>
      </w:r>
      <w:r w:rsidR="00077AFE">
        <w:rPr>
          <w:rFonts w:eastAsia="MS Gothic"/>
          <w:lang w:val="fr-FR"/>
        </w:rPr>
        <w:t>:</w:t>
      </w:r>
      <w:r w:rsidR="00414847">
        <w:rPr>
          <w:rFonts w:eastAsia="MS Gothic"/>
          <w:lang w:val="fr-FR"/>
        </w:rPr>
        <w:t xml:space="preserve"> </w:t>
      </w:r>
      <w:r w:rsidR="00F84D3C" w:rsidRPr="000C0BA2">
        <w:rPr>
          <w:rFonts w:eastAsia="MS Gothic"/>
          <w:lang w:val="fr-FR"/>
        </w:rPr>
        <w:t>i) accorder au dir</w:t>
      </w:r>
      <w:r w:rsidR="00E1207A" w:rsidRPr="000C0BA2">
        <w:rPr>
          <w:rFonts w:eastAsia="MS Gothic"/>
          <w:lang w:val="fr-FR"/>
        </w:rPr>
        <w:t>ecteur du Centre de guidance inf</w:t>
      </w:r>
      <w:r w:rsidR="00F84D3C" w:rsidRPr="000C0BA2">
        <w:rPr>
          <w:rFonts w:eastAsia="MS Gothic"/>
          <w:lang w:val="fr-FR"/>
        </w:rPr>
        <w:t xml:space="preserve">antile le droit de </w:t>
      </w:r>
      <w:r w:rsidR="008B58CF" w:rsidRPr="000C0BA2">
        <w:rPr>
          <w:rFonts w:eastAsia="MS Gothic"/>
          <w:lang w:val="fr-FR"/>
        </w:rPr>
        <w:t>s’adresser à la justice</w:t>
      </w:r>
      <w:r w:rsidR="00F84D3C" w:rsidRPr="000C0BA2">
        <w:rPr>
          <w:rFonts w:eastAsia="MS Gothic"/>
          <w:lang w:val="fr-FR"/>
        </w:rPr>
        <w:t xml:space="preserve"> </w:t>
      </w:r>
      <w:r w:rsidR="008B58CF" w:rsidRPr="000C0BA2">
        <w:rPr>
          <w:rFonts w:eastAsia="MS Gothic"/>
          <w:lang w:val="fr-FR"/>
        </w:rPr>
        <w:t xml:space="preserve">en cas de déchéance de l’autorité parentale </w:t>
      </w:r>
      <w:r w:rsidR="00F84D3C" w:rsidRPr="000C0BA2">
        <w:rPr>
          <w:rFonts w:eastAsia="MS Gothic"/>
          <w:lang w:val="fr-FR"/>
        </w:rPr>
        <w:t>ou du droit d’administration des biens</w:t>
      </w:r>
      <w:r w:rsidR="00E15067" w:rsidRPr="000C0BA2">
        <w:rPr>
          <w:rFonts w:eastAsia="MS Gothic"/>
          <w:lang w:val="fr-FR"/>
        </w:rPr>
        <w:t xml:space="preserve"> du mineur</w:t>
      </w:r>
      <w:r w:rsidR="00414847">
        <w:rPr>
          <w:rFonts w:eastAsia="MS Gothic"/>
          <w:lang w:val="fr-FR"/>
        </w:rPr>
        <w:t xml:space="preserve">; </w:t>
      </w:r>
      <w:r w:rsidR="00F84D3C" w:rsidRPr="000C0BA2">
        <w:rPr>
          <w:rFonts w:eastAsia="MS Gothic"/>
          <w:lang w:val="fr-FR"/>
        </w:rPr>
        <w:t>ii) </w:t>
      </w:r>
      <w:r w:rsidR="008B58CF" w:rsidRPr="000C0BA2">
        <w:rPr>
          <w:rFonts w:eastAsia="MS Gothic"/>
          <w:lang w:val="fr-FR"/>
        </w:rPr>
        <w:t>empêcher la personne ayant l’autorité parentale ou toute autre personne de s’opposer de façon déraisonnable aux mesures nécessaires prises pour la garde d’un enfant par le responsable d’une structure d’accueil, à condition que les mesures en question soient dans l’intérêt de l’enfant</w:t>
      </w:r>
      <w:r w:rsidR="00414847">
        <w:rPr>
          <w:rFonts w:eastAsia="MS Gothic"/>
          <w:lang w:val="fr-FR"/>
        </w:rPr>
        <w:t xml:space="preserve">; et </w:t>
      </w:r>
      <w:r w:rsidR="00F84D3C" w:rsidRPr="000C0BA2">
        <w:rPr>
          <w:rFonts w:eastAsia="MS Gothic"/>
          <w:lang w:val="fr-FR"/>
        </w:rPr>
        <w:t>iii)</w:t>
      </w:r>
      <w:r w:rsidR="00077AFE">
        <w:rPr>
          <w:rFonts w:eastAsia="MS Gothic"/>
          <w:lang w:val="fr-FR"/>
        </w:rPr>
        <w:t xml:space="preserve"> </w:t>
      </w:r>
      <w:r w:rsidR="00341E73" w:rsidRPr="000C0BA2">
        <w:rPr>
          <w:rFonts w:eastAsia="MS Gothic"/>
          <w:lang w:val="fr-FR"/>
        </w:rPr>
        <w:t>autoriser les responsables des centres de guidance infantile à exercer l’autorité parentale lorsque celle-ci n’est assumée par personne pour un enfant faisant l’objet d’un placement en famille d’accueil ou confié en garde à titre provisoire.</w:t>
      </w:r>
    </w:p>
    <w:p w:rsidR="00634512" w:rsidRPr="000C0BA2" w:rsidRDefault="00FC51D3" w:rsidP="00FC51D3">
      <w:pPr>
        <w:pStyle w:val="H23G"/>
        <w:rPr>
          <w:rFonts w:eastAsia="MS Gothic"/>
          <w:lang w:val="fr-FR"/>
        </w:rPr>
      </w:pPr>
      <w:r>
        <w:rPr>
          <w:rFonts w:eastAsia="MS Gothic"/>
          <w:lang w:val="fr-FR"/>
        </w:rPr>
        <w:tab/>
      </w:r>
      <w:r>
        <w:rPr>
          <w:rFonts w:eastAsia="MS Gothic"/>
          <w:lang w:val="fr-FR"/>
        </w:rPr>
        <w:tab/>
      </w:r>
      <w:r w:rsidR="00634512" w:rsidRPr="000C0BA2">
        <w:rPr>
          <w:rFonts w:eastAsia="MS Gothic"/>
          <w:lang w:val="fr-FR"/>
        </w:rPr>
        <w:t>Application des lois</w:t>
      </w:r>
    </w:p>
    <w:p w:rsidR="00634512" w:rsidRPr="000C0BA2" w:rsidRDefault="00634512" w:rsidP="00634512">
      <w:pPr>
        <w:pStyle w:val="SingleTxtG"/>
        <w:rPr>
          <w:rFonts w:eastAsia="MS Gothic"/>
          <w:lang w:val="fr-FR"/>
        </w:rPr>
      </w:pPr>
      <w:r w:rsidRPr="000C0BA2">
        <w:rPr>
          <w:rFonts w:eastAsia="MS Gothic"/>
          <w:lang w:val="fr-FR"/>
        </w:rPr>
        <w:t>300.</w:t>
      </w:r>
      <w:r w:rsidRPr="000C0BA2">
        <w:rPr>
          <w:rFonts w:eastAsia="MS Gothic"/>
          <w:lang w:val="fr-FR"/>
        </w:rPr>
        <w:tab/>
      </w:r>
      <w:r w:rsidR="00857E42" w:rsidRPr="000C0BA2">
        <w:rPr>
          <w:rFonts w:eastAsia="MS Gothic"/>
          <w:lang w:val="fr-FR"/>
        </w:rPr>
        <w:t xml:space="preserve">Conformément à la </w:t>
      </w:r>
      <w:r w:rsidR="00E06990" w:rsidRPr="000C0BA2">
        <w:rPr>
          <w:rFonts w:eastAsia="MS Gothic"/>
          <w:lang w:val="fr-FR"/>
        </w:rPr>
        <w:t xml:space="preserve">loi sur la prévention de la violence faite aux enfants </w:t>
      </w:r>
      <w:r w:rsidR="00857E42" w:rsidRPr="000C0BA2">
        <w:rPr>
          <w:rFonts w:eastAsia="MS Gothic"/>
          <w:lang w:val="fr-FR"/>
        </w:rPr>
        <w:t>entrée en vigueur en 2008, le</w:t>
      </w:r>
      <w:r w:rsidR="001C1E5F" w:rsidRPr="000C0BA2">
        <w:rPr>
          <w:rFonts w:eastAsia="MS Gothic"/>
          <w:lang w:val="fr-FR"/>
        </w:rPr>
        <w:t>s</w:t>
      </w:r>
      <w:r w:rsidR="00857E42" w:rsidRPr="000C0BA2">
        <w:rPr>
          <w:rFonts w:eastAsia="MS Gothic"/>
          <w:lang w:val="fr-FR"/>
        </w:rPr>
        <w:t xml:space="preserve"> gouverneur</w:t>
      </w:r>
      <w:r w:rsidR="001C1E5F" w:rsidRPr="000C0BA2">
        <w:rPr>
          <w:rFonts w:eastAsia="MS Gothic"/>
          <w:lang w:val="fr-FR"/>
        </w:rPr>
        <w:t xml:space="preserve">s de </w:t>
      </w:r>
      <w:r w:rsidR="00857E42" w:rsidRPr="000C0BA2">
        <w:rPr>
          <w:rFonts w:eastAsia="MS Gothic"/>
          <w:lang w:val="fr-FR"/>
        </w:rPr>
        <w:t xml:space="preserve">préfecture </w:t>
      </w:r>
      <w:r w:rsidR="002D21DC" w:rsidRPr="000C0BA2">
        <w:rPr>
          <w:rFonts w:eastAsia="MS Gothic"/>
          <w:lang w:val="fr-FR"/>
        </w:rPr>
        <w:t>sont désormais autorisés à</w:t>
      </w:r>
      <w:r w:rsidR="00857E42" w:rsidRPr="000C0BA2">
        <w:rPr>
          <w:rFonts w:eastAsia="MS Gothic"/>
          <w:lang w:val="fr-FR"/>
        </w:rPr>
        <w:t xml:space="preserve"> émettre une ordonnance </w:t>
      </w:r>
      <w:r w:rsidR="002D21DC" w:rsidRPr="000C0BA2">
        <w:rPr>
          <w:rFonts w:eastAsia="MS Gothic"/>
          <w:lang w:val="fr-FR"/>
        </w:rPr>
        <w:t>interdisant aux représentants légaux d’un mineur de s’</w:t>
      </w:r>
      <w:r w:rsidR="000971C1">
        <w:rPr>
          <w:rFonts w:eastAsia="MS Gothic"/>
          <w:lang w:val="fr-FR"/>
        </w:rPr>
        <w:t xml:space="preserve">en </w:t>
      </w:r>
      <w:r w:rsidR="002D21DC" w:rsidRPr="000C0BA2">
        <w:rPr>
          <w:rFonts w:eastAsia="MS Gothic"/>
          <w:lang w:val="fr-FR"/>
        </w:rPr>
        <w:t xml:space="preserve">approcher </w:t>
      </w:r>
      <w:r w:rsidR="00857E42" w:rsidRPr="000C0BA2">
        <w:rPr>
          <w:rFonts w:eastAsia="MS Gothic"/>
          <w:lang w:val="fr-FR"/>
        </w:rPr>
        <w:t>pendant une durée maximale de six mois</w:t>
      </w:r>
      <w:r w:rsidR="001C1E5F" w:rsidRPr="000C0BA2">
        <w:rPr>
          <w:rFonts w:eastAsia="MS Gothic"/>
          <w:lang w:val="fr-FR"/>
        </w:rPr>
        <w:t>,</w:t>
      </w:r>
      <w:r w:rsidR="00857E42" w:rsidRPr="000C0BA2">
        <w:rPr>
          <w:rFonts w:eastAsia="MS Gothic"/>
          <w:lang w:val="fr-FR"/>
        </w:rPr>
        <w:t xml:space="preserve"> s’il</w:t>
      </w:r>
      <w:r w:rsidR="001C1E5F" w:rsidRPr="000C0BA2">
        <w:rPr>
          <w:rFonts w:eastAsia="MS Gothic"/>
          <w:lang w:val="fr-FR"/>
        </w:rPr>
        <w:t>s</w:t>
      </w:r>
      <w:r w:rsidR="00857E42" w:rsidRPr="000C0BA2">
        <w:rPr>
          <w:rFonts w:eastAsia="MS Gothic"/>
          <w:lang w:val="fr-FR"/>
        </w:rPr>
        <w:t xml:space="preserve"> juge</w:t>
      </w:r>
      <w:r w:rsidR="001C1E5F" w:rsidRPr="000C0BA2">
        <w:rPr>
          <w:rFonts w:eastAsia="MS Gothic"/>
          <w:lang w:val="fr-FR"/>
        </w:rPr>
        <w:t>nt</w:t>
      </w:r>
      <w:r w:rsidR="00857E42" w:rsidRPr="000C0BA2">
        <w:rPr>
          <w:rFonts w:eastAsia="MS Gothic"/>
          <w:lang w:val="fr-FR"/>
        </w:rPr>
        <w:t xml:space="preserve"> que cela est nécessaire pour </w:t>
      </w:r>
      <w:r w:rsidR="001C1E5F" w:rsidRPr="000C0BA2">
        <w:rPr>
          <w:rFonts w:eastAsia="MS Gothic"/>
          <w:lang w:val="fr-FR"/>
        </w:rPr>
        <w:t>protéger l’</w:t>
      </w:r>
      <w:r w:rsidR="00857E42" w:rsidRPr="000C0BA2">
        <w:rPr>
          <w:rFonts w:eastAsia="MS Gothic"/>
          <w:lang w:val="fr-FR"/>
        </w:rPr>
        <w:t>enfant</w:t>
      </w:r>
      <w:r w:rsidR="001C1E5F" w:rsidRPr="000C0BA2">
        <w:rPr>
          <w:rFonts w:eastAsia="MS Gothic"/>
          <w:lang w:val="fr-FR"/>
        </w:rPr>
        <w:t>.</w:t>
      </w:r>
      <w:r w:rsidR="00443C4C" w:rsidRPr="000C0BA2">
        <w:rPr>
          <w:rFonts w:eastAsia="MS Gothic"/>
          <w:lang w:val="fr-FR"/>
        </w:rPr>
        <w:t xml:space="preserve"> Des mesures de sécurité sont également prises, telles que le placement </w:t>
      </w:r>
      <w:r w:rsidR="000C4B34" w:rsidRPr="000C0BA2">
        <w:rPr>
          <w:rFonts w:eastAsia="MS Gothic"/>
          <w:lang w:val="fr-FR"/>
        </w:rPr>
        <w:t>de l’enfant</w:t>
      </w:r>
      <w:r w:rsidR="001C1E5F" w:rsidRPr="000C0BA2">
        <w:rPr>
          <w:rFonts w:eastAsia="MS Gothic"/>
          <w:lang w:val="fr-FR"/>
        </w:rPr>
        <w:t xml:space="preserve"> </w:t>
      </w:r>
      <w:r w:rsidR="00857E42" w:rsidRPr="000C0BA2">
        <w:rPr>
          <w:rFonts w:eastAsia="MS Gothic"/>
          <w:lang w:val="fr-FR"/>
        </w:rPr>
        <w:t xml:space="preserve">dans un </w:t>
      </w:r>
      <w:r w:rsidR="001D5DEE" w:rsidRPr="000C0BA2">
        <w:rPr>
          <w:rFonts w:eastAsia="MS Gothic"/>
          <w:lang w:val="fr-FR"/>
        </w:rPr>
        <w:t>établissement</w:t>
      </w:r>
      <w:r w:rsidR="00443C4C" w:rsidRPr="000C0BA2">
        <w:rPr>
          <w:rFonts w:eastAsia="MS Gothic"/>
          <w:lang w:val="fr-FR"/>
        </w:rPr>
        <w:t xml:space="preserve"> spécialisé. Enfin, les représentants légaux sont tenus par la loi de respecter l’ordonnance de restriction ou d’interdiction</w:t>
      </w:r>
      <w:r w:rsidR="009835EC" w:rsidRPr="000C0BA2">
        <w:rPr>
          <w:rFonts w:eastAsia="MS Gothic"/>
          <w:lang w:val="fr-FR"/>
        </w:rPr>
        <w:t xml:space="preserve">. Une </w:t>
      </w:r>
      <w:r w:rsidR="00857E42" w:rsidRPr="000C0BA2">
        <w:rPr>
          <w:rFonts w:eastAsia="MS Gothic"/>
          <w:lang w:val="fr-FR"/>
        </w:rPr>
        <w:t>peine d’emprisonnement avec travail d’une durée minimale d’un an ou une amende de plus d’un million de yens</w:t>
      </w:r>
      <w:r w:rsidR="009835EC" w:rsidRPr="000C0BA2">
        <w:rPr>
          <w:rFonts w:eastAsia="MS Gothic"/>
          <w:lang w:val="fr-FR"/>
        </w:rPr>
        <w:t xml:space="preserve"> sont prévues en cas de violation. Les cas de</w:t>
      </w:r>
      <w:r w:rsidR="00857E42" w:rsidRPr="000C0BA2">
        <w:rPr>
          <w:rFonts w:eastAsia="MS Gothic"/>
          <w:lang w:val="fr-FR"/>
        </w:rPr>
        <w:t xml:space="preserve"> maltraitance infantile </w:t>
      </w:r>
      <w:r w:rsidR="009835EC" w:rsidRPr="000C0BA2">
        <w:rPr>
          <w:rFonts w:eastAsia="MS Gothic"/>
          <w:lang w:val="fr-FR"/>
        </w:rPr>
        <w:t xml:space="preserve">qui </w:t>
      </w:r>
      <w:r w:rsidR="00857E42" w:rsidRPr="000C0BA2">
        <w:rPr>
          <w:rFonts w:eastAsia="MS Gothic"/>
          <w:lang w:val="fr-FR"/>
        </w:rPr>
        <w:t>constitue</w:t>
      </w:r>
      <w:r w:rsidR="009835EC" w:rsidRPr="000C0BA2">
        <w:rPr>
          <w:rFonts w:eastAsia="MS Gothic"/>
          <w:lang w:val="fr-FR"/>
        </w:rPr>
        <w:t>nt</w:t>
      </w:r>
      <w:r w:rsidR="00857E42" w:rsidRPr="000C0BA2">
        <w:rPr>
          <w:rFonts w:eastAsia="MS Gothic"/>
          <w:lang w:val="fr-FR"/>
        </w:rPr>
        <w:t xml:space="preserve"> une infraction pénal</w:t>
      </w:r>
      <w:r w:rsidR="009835EC" w:rsidRPr="000C0BA2">
        <w:rPr>
          <w:rFonts w:eastAsia="MS Gothic"/>
          <w:lang w:val="fr-FR"/>
        </w:rPr>
        <w:t>e font</w:t>
      </w:r>
      <w:r w:rsidR="00857E42" w:rsidRPr="000C0BA2">
        <w:rPr>
          <w:rFonts w:eastAsia="MS Gothic"/>
          <w:lang w:val="fr-FR"/>
        </w:rPr>
        <w:t xml:space="preserve"> l’objet d’enquête</w:t>
      </w:r>
      <w:r w:rsidR="009835EC" w:rsidRPr="000C0BA2">
        <w:rPr>
          <w:rFonts w:eastAsia="MS Gothic"/>
          <w:lang w:val="fr-FR"/>
        </w:rPr>
        <w:t>s</w:t>
      </w:r>
      <w:r w:rsidR="00857E42" w:rsidRPr="000C0BA2">
        <w:rPr>
          <w:rFonts w:eastAsia="MS Gothic"/>
          <w:lang w:val="fr-FR"/>
        </w:rPr>
        <w:t xml:space="preserve"> et de sanctions appropriées. </w:t>
      </w:r>
    </w:p>
    <w:p w:rsidR="00634512" w:rsidRPr="000C0BA2" w:rsidRDefault="00634512" w:rsidP="00634512">
      <w:pPr>
        <w:pStyle w:val="SingleTxtG"/>
        <w:rPr>
          <w:rFonts w:eastAsia="MS Gothic"/>
          <w:lang w:val="fr-FR"/>
        </w:rPr>
      </w:pPr>
      <w:r w:rsidRPr="000C0BA2">
        <w:rPr>
          <w:rFonts w:eastAsia="MS Gothic"/>
          <w:lang w:val="fr-FR"/>
        </w:rPr>
        <w:t>301.</w:t>
      </w:r>
      <w:r w:rsidRPr="000C0BA2">
        <w:rPr>
          <w:rFonts w:eastAsia="MS Gothic"/>
          <w:lang w:val="fr-FR"/>
        </w:rPr>
        <w:tab/>
        <w:t xml:space="preserve">La sanction maximale dont est passible une personne qui agit comme </w:t>
      </w:r>
      <w:r w:rsidRPr="000C0BA2">
        <w:rPr>
          <w:lang w:val="fr-FR"/>
        </w:rPr>
        <w:t>intermédiaire dans des actes de prostitution</w:t>
      </w:r>
      <w:r w:rsidRPr="000C0BA2">
        <w:rPr>
          <w:rFonts w:eastAsia="MS Gothic"/>
          <w:lang w:val="fr-FR"/>
        </w:rPr>
        <w:t xml:space="preserve"> enfantine a été renforcée en</w:t>
      </w:r>
      <w:r w:rsidR="00A427F7" w:rsidRPr="000C0BA2">
        <w:rPr>
          <w:rFonts w:eastAsia="MS Gothic"/>
          <w:lang w:val="fr-FR"/>
        </w:rPr>
        <w:t xml:space="preserve"> </w:t>
      </w:r>
      <w:r w:rsidRPr="000C0BA2">
        <w:rPr>
          <w:rFonts w:eastAsia="MS Gothic"/>
          <w:lang w:val="fr-FR"/>
        </w:rPr>
        <w:t>2004, passant d’une peine d’emprisonnement avec travail d’une durée maximale de cinq ans</w:t>
      </w:r>
      <w:r w:rsidR="00A427F7" w:rsidRPr="000C0BA2">
        <w:rPr>
          <w:rFonts w:eastAsia="MS Gothic"/>
          <w:lang w:val="fr-FR"/>
        </w:rPr>
        <w:t xml:space="preserve"> </w:t>
      </w:r>
      <w:r w:rsidR="00CB575C" w:rsidRPr="000C0BA2">
        <w:rPr>
          <w:rFonts w:eastAsia="MS Gothic"/>
          <w:lang w:val="fr-FR"/>
        </w:rPr>
        <w:t>ou une amende</w:t>
      </w:r>
      <w:r w:rsidR="009835EC" w:rsidRPr="000C0BA2">
        <w:rPr>
          <w:rFonts w:eastAsia="MS Gothic"/>
          <w:lang w:val="fr-FR"/>
        </w:rPr>
        <w:t xml:space="preserve"> maximale</w:t>
      </w:r>
      <w:r w:rsidR="00CB575C" w:rsidRPr="000C0BA2">
        <w:rPr>
          <w:rFonts w:eastAsia="MS Gothic"/>
          <w:lang w:val="fr-FR"/>
        </w:rPr>
        <w:t xml:space="preserve"> de 3 </w:t>
      </w:r>
      <w:r w:rsidRPr="000C0BA2">
        <w:rPr>
          <w:rFonts w:eastAsia="MS Gothic"/>
          <w:lang w:val="fr-FR"/>
        </w:rPr>
        <w:t>millions de yen</w:t>
      </w:r>
      <w:r w:rsidR="00CB575C" w:rsidRPr="000C0BA2">
        <w:rPr>
          <w:rFonts w:eastAsia="MS Gothic"/>
          <w:lang w:val="fr-FR"/>
        </w:rPr>
        <w:t>s</w:t>
      </w:r>
      <w:r w:rsidRPr="000C0BA2">
        <w:rPr>
          <w:rFonts w:eastAsia="MS Gothic"/>
          <w:lang w:val="fr-FR"/>
        </w:rPr>
        <w:t>, ou les deux, à une peine d’emprisonnement avec travail d’une durée maximale de cinq ans</w:t>
      </w:r>
      <w:r w:rsidR="00A427F7" w:rsidRPr="000C0BA2">
        <w:rPr>
          <w:rFonts w:eastAsia="MS Gothic"/>
          <w:lang w:val="fr-FR"/>
        </w:rPr>
        <w:t xml:space="preserve"> </w:t>
      </w:r>
      <w:r w:rsidRPr="000C0BA2">
        <w:rPr>
          <w:rFonts w:eastAsia="MS Gothic"/>
          <w:lang w:val="fr-FR"/>
        </w:rPr>
        <w:t>ou une amende de 5 millions de yens, ou les deux</w:t>
      </w:r>
      <w:r w:rsidR="009835EC" w:rsidRPr="000C0BA2">
        <w:rPr>
          <w:rFonts w:eastAsia="MS Gothic"/>
          <w:lang w:val="fr-FR"/>
        </w:rPr>
        <w:t>;</w:t>
      </w:r>
      <w:r w:rsidRPr="000C0BA2">
        <w:rPr>
          <w:rFonts w:eastAsia="MS Gothic"/>
          <w:lang w:val="fr-FR"/>
        </w:rPr>
        <w:t xml:space="preserve"> la</w:t>
      </w:r>
      <w:r w:rsidRPr="000C0BA2">
        <w:rPr>
          <w:lang w:val="fr-FR"/>
        </w:rPr>
        <w:t xml:space="preserve"> peine légale infligée aux personnes qui contraignent un enfant à commettre des actes obscènes a été relevée en 2003, passant d’une peine d’emprisonnement avec travail d’une durée maximale de 10 ans ou d’une amende maximale de 500 000 yens</w:t>
      </w:r>
      <w:r w:rsidR="00EA5A14" w:rsidRPr="000C0BA2">
        <w:rPr>
          <w:lang w:val="fr-FR"/>
        </w:rPr>
        <w:t>,</w:t>
      </w:r>
      <w:r w:rsidRPr="000C0BA2">
        <w:rPr>
          <w:lang w:val="fr-FR"/>
        </w:rPr>
        <w:t xml:space="preserve"> ou les deux</w:t>
      </w:r>
      <w:r w:rsidR="00EA5A14" w:rsidRPr="000C0BA2">
        <w:rPr>
          <w:lang w:val="fr-FR"/>
        </w:rPr>
        <w:t>,</w:t>
      </w:r>
      <w:r w:rsidRPr="000C0BA2">
        <w:rPr>
          <w:lang w:val="fr-FR"/>
        </w:rPr>
        <w:t xml:space="preserve"> à une peine d’emprisonnement avec travail d’une durée maximale de 10 ans ou d’une amende maximale de 10 millions de yens, ou les deux.</w:t>
      </w:r>
      <w:r w:rsidR="00A427F7" w:rsidRPr="000C0BA2">
        <w:rPr>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302.</w:t>
      </w:r>
      <w:r w:rsidRPr="000C0BA2">
        <w:rPr>
          <w:rFonts w:eastAsia="MS Gothic"/>
          <w:lang w:val="fr-FR"/>
        </w:rPr>
        <w:tab/>
      </w:r>
      <w:r w:rsidR="00857E42" w:rsidRPr="000C0BA2">
        <w:rPr>
          <w:rFonts w:eastAsia="MS Gothic"/>
          <w:lang w:val="fr-FR"/>
        </w:rPr>
        <w:t>Le Code pénal fixe l’âge du consentement sexuel à 13 ans. Cette limite</w:t>
      </w:r>
      <w:r w:rsidR="00462350" w:rsidRPr="000C0BA2">
        <w:rPr>
          <w:rFonts w:eastAsia="MS Gothic"/>
          <w:lang w:val="fr-FR"/>
        </w:rPr>
        <w:t xml:space="preserve"> d’âge</w:t>
      </w:r>
      <w:r w:rsidR="00857E42" w:rsidRPr="000C0BA2">
        <w:rPr>
          <w:rFonts w:eastAsia="MS Gothic"/>
          <w:lang w:val="fr-FR"/>
        </w:rPr>
        <w:t xml:space="preserve"> est fixée principalement dans le but de permettre de faire la distinction </w:t>
      </w:r>
      <w:r w:rsidR="00EA5A14" w:rsidRPr="000C0BA2">
        <w:rPr>
          <w:rFonts w:eastAsia="MS Gothic"/>
          <w:lang w:val="fr-FR"/>
        </w:rPr>
        <w:t>entre</w:t>
      </w:r>
      <w:r w:rsidR="00857E42" w:rsidRPr="000C0BA2">
        <w:rPr>
          <w:rFonts w:eastAsia="MS Gothic"/>
          <w:lang w:val="fr-FR"/>
        </w:rPr>
        <w:t xml:space="preserve"> les enfants qui ne disposent pas de la maturité intellectuelle ou de la capacité de décider en pleine connaissance de cause de consentir à des rapports sexuels. Cet âge </w:t>
      </w:r>
      <w:r w:rsidR="001032BE" w:rsidRPr="000C0BA2">
        <w:rPr>
          <w:rFonts w:eastAsia="MS Gothic"/>
          <w:lang w:val="fr-FR"/>
        </w:rPr>
        <w:t>ne légalise en aucune façon</w:t>
      </w:r>
      <w:r w:rsidR="00857E42" w:rsidRPr="000C0BA2">
        <w:rPr>
          <w:rFonts w:eastAsia="MS Gothic"/>
          <w:lang w:val="fr-FR"/>
        </w:rPr>
        <w:t xml:space="preserve"> l’</w:t>
      </w:r>
      <w:r w:rsidR="001D5DEE" w:rsidRPr="000C0BA2">
        <w:rPr>
          <w:rFonts w:eastAsia="MS Gothic"/>
          <w:lang w:val="fr-FR"/>
        </w:rPr>
        <w:t xml:space="preserve">exploitation </w:t>
      </w:r>
      <w:r w:rsidR="00857E42" w:rsidRPr="000C0BA2">
        <w:rPr>
          <w:rFonts w:eastAsia="MS Gothic"/>
          <w:lang w:val="fr-FR"/>
        </w:rPr>
        <w:t>sexuel</w:t>
      </w:r>
      <w:r w:rsidR="001D5DEE" w:rsidRPr="000C0BA2">
        <w:rPr>
          <w:rFonts w:eastAsia="MS Gothic"/>
          <w:lang w:val="fr-FR"/>
        </w:rPr>
        <w:t>le</w:t>
      </w:r>
      <w:r w:rsidR="00857E42" w:rsidRPr="000C0BA2">
        <w:rPr>
          <w:rFonts w:eastAsia="MS Gothic"/>
          <w:lang w:val="fr-FR"/>
        </w:rPr>
        <w:t xml:space="preserve"> ou les sévices à enfant de 13 ans ou plus. </w:t>
      </w:r>
    </w:p>
    <w:p w:rsidR="00634512" w:rsidRPr="000C0BA2" w:rsidRDefault="00FC51D3" w:rsidP="00FC51D3">
      <w:pPr>
        <w:pStyle w:val="H23G"/>
        <w:rPr>
          <w:rFonts w:eastAsia="MS Gothic"/>
          <w:lang w:val="fr-FR"/>
        </w:rPr>
      </w:pPr>
      <w:r>
        <w:rPr>
          <w:rFonts w:eastAsia="MS Gothic"/>
          <w:lang w:val="fr-FR"/>
        </w:rPr>
        <w:tab/>
      </w:r>
      <w:r>
        <w:rPr>
          <w:rFonts w:eastAsia="MS Gothic"/>
          <w:lang w:val="fr-FR"/>
        </w:rPr>
        <w:tab/>
      </w:r>
      <w:r w:rsidR="000971C1">
        <w:rPr>
          <w:rFonts w:eastAsia="MS Gothic"/>
          <w:lang w:val="fr-FR"/>
        </w:rPr>
        <w:t>Bilan</w:t>
      </w:r>
      <w:r w:rsidR="00634512" w:rsidRPr="000C0BA2">
        <w:rPr>
          <w:rFonts w:eastAsia="MS Gothic"/>
          <w:lang w:val="fr-FR"/>
        </w:rPr>
        <w:t xml:space="preserve"> </w:t>
      </w:r>
      <w:r w:rsidR="000971C1">
        <w:rPr>
          <w:rFonts w:eastAsia="MS Gothic"/>
          <w:lang w:val="fr-FR"/>
        </w:rPr>
        <w:t xml:space="preserve">actualisé </w:t>
      </w:r>
      <w:r w:rsidR="001032BE" w:rsidRPr="000C0BA2">
        <w:rPr>
          <w:rFonts w:eastAsia="MS Gothic"/>
          <w:lang w:val="fr-FR"/>
        </w:rPr>
        <w:t>de</w:t>
      </w:r>
      <w:r w:rsidR="00634512" w:rsidRPr="000C0BA2">
        <w:rPr>
          <w:rFonts w:eastAsia="MS Gothic"/>
          <w:lang w:val="fr-FR"/>
        </w:rPr>
        <w:t xml:space="preserve"> la maltraitance infantile </w:t>
      </w:r>
    </w:p>
    <w:p w:rsidR="00634512" w:rsidRPr="000C0BA2" w:rsidRDefault="00634512" w:rsidP="00634512">
      <w:pPr>
        <w:pStyle w:val="SingleTxtG"/>
        <w:rPr>
          <w:rFonts w:eastAsia="MS Gothic"/>
          <w:lang w:val="fr-FR"/>
        </w:rPr>
      </w:pPr>
      <w:r w:rsidRPr="000C0BA2">
        <w:rPr>
          <w:rFonts w:eastAsia="MS Gothic"/>
          <w:lang w:val="fr-FR"/>
        </w:rPr>
        <w:t>303.</w:t>
      </w:r>
      <w:r w:rsidRPr="000C0BA2">
        <w:rPr>
          <w:rFonts w:eastAsia="MS Gothic"/>
          <w:lang w:val="fr-FR"/>
        </w:rPr>
        <w:tab/>
        <w:t xml:space="preserve">Le nombre des cas de maltraitance traités par les centres </w:t>
      </w:r>
      <w:r w:rsidR="001032BE" w:rsidRPr="000C0BA2">
        <w:rPr>
          <w:rFonts w:eastAsia="MS Gothic"/>
          <w:lang w:val="fr-FR"/>
        </w:rPr>
        <w:t>de guidance infantile</w:t>
      </w:r>
      <w:r w:rsidRPr="000C0BA2">
        <w:rPr>
          <w:rFonts w:eastAsia="MS Gothic"/>
          <w:lang w:val="fr-FR"/>
        </w:rPr>
        <w:t xml:space="preserve"> </w:t>
      </w:r>
      <w:r w:rsidRPr="000C0BA2">
        <w:rPr>
          <w:rFonts w:eastAsia="SimSun"/>
          <w:lang w:val="fr-FR" w:eastAsia="zh-CN"/>
        </w:rPr>
        <w:t xml:space="preserve">à l’échelle de tout le pays a </w:t>
      </w:r>
      <w:r w:rsidR="001C0077">
        <w:rPr>
          <w:rFonts w:eastAsia="SimSun"/>
          <w:lang w:val="fr-FR" w:eastAsia="zh-CN"/>
        </w:rPr>
        <w:t>presque quintuplé</w:t>
      </w:r>
      <w:r w:rsidRPr="000C0BA2">
        <w:rPr>
          <w:rFonts w:eastAsia="SimSun"/>
          <w:lang w:val="fr-FR" w:eastAsia="zh-CN"/>
        </w:rPr>
        <w:t>, passant de</w:t>
      </w:r>
      <w:r w:rsidRPr="000C0BA2">
        <w:rPr>
          <w:rFonts w:eastAsia="MS Gothic"/>
          <w:lang w:val="fr-FR"/>
        </w:rPr>
        <w:t xml:space="preserve"> 11 631 en 1999 à 56 384 en 2010 (exclusion faite des données concernant Fukushima</w:t>
      </w:r>
      <w:r w:rsidR="001C0077">
        <w:rPr>
          <w:rFonts w:eastAsia="MS Gothic"/>
          <w:lang w:val="fr-FR"/>
        </w:rPr>
        <w:t xml:space="preserve">, en raison </w:t>
      </w:r>
      <w:r w:rsidRPr="000C0BA2">
        <w:rPr>
          <w:rFonts w:eastAsia="MS Gothic"/>
          <w:lang w:val="fr-FR"/>
        </w:rPr>
        <w:t>du séisme qui a frappé</w:t>
      </w:r>
      <w:r w:rsidR="001C0077">
        <w:rPr>
          <w:rFonts w:eastAsia="MS Gothic"/>
          <w:lang w:val="fr-FR"/>
        </w:rPr>
        <w:t xml:space="preserve"> cette région</w:t>
      </w:r>
      <w:r w:rsidRPr="000C0BA2">
        <w:rPr>
          <w:rFonts w:eastAsia="MS Gothic"/>
          <w:lang w:val="fr-FR"/>
        </w:rPr>
        <w:t xml:space="preserve">). </w:t>
      </w:r>
      <w:r w:rsidR="00857E42" w:rsidRPr="000C0BA2">
        <w:rPr>
          <w:rFonts w:eastAsia="MS Gothic"/>
          <w:lang w:val="fr-FR"/>
        </w:rPr>
        <w:t xml:space="preserve">Ces chiffres montrent </w:t>
      </w:r>
      <w:r w:rsidR="00CA3E98" w:rsidRPr="000C0BA2">
        <w:rPr>
          <w:rFonts w:eastAsia="MS Gothic"/>
          <w:lang w:val="fr-FR"/>
        </w:rPr>
        <w:t xml:space="preserve">que la maltraitance infantile reste un </w:t>
      </w:r>
      <w:r w:rsidR="001D5DEE" w:rsidRPr="000C0BA2">
        <w:rPr>
          <w:rFonts w:eastAsia="MS Gothic"/>
          <w:lang w:val="fr-FR"/>
        </w:rPr>
        <w:t>problème</w:t>
      </w:r>
      <w:r w:rsidR="00CA3E98" w:rsidRPr="000C0BA2">
        <w:rPr>
          <w:rFonts w:eastAsia="MS Gothic"/>
          <w:lang w:val="fr-FR"/>
        </w:rPr>
        <w:t xml:space="preserve"> grave </w:t>
      </w:r>
      <w:r w:rsidR="001032BE" w:rsidRPr="000C0BA2">
        <w:rPr>
          <w:rFonts w:eastAsia="MS Gothic"/>
          <w:lang w:val="fr-FR"/>
        </w:rPr>
        <w:t xml:space="preserve">contre lequel l’ensemble de </w:t>
      </w:r>
      <w:r w:rsidR="00CA3E98" w:rsidRPr="000C0BA2">
        <w:rPr>
          <w:rFonts w:eastAsia="MS Gothic"/>
          <w:lang w:val="fr-FR"/>
        </w:rPr>
        <w:t xml:space="preserve">la société </w:t>
      </w:r>
      <w:r w:rsidR="001032BE" w:rsidRPr="000C0BA2">
        <w:rPr>
          <w:rFonts w:eastAsia="MS Gothic"/>
          <w:lang w:val="fr-FR"/>
        </w:rPr>
        <w:t>japonaise doit se mobiliser</w:t>
      </w:r>
      <w:r w:rsidR="00CA3E98"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304.</w:t>
      </w:r>
      <w:r w:rsidRPr="000C0BA2">
        <w:rPr>
          <w:rFonts w:eastAsia="MS Gothic"/>
          <w:lang w:val="fr-FR"/>
        </w:rPr>
        <w:tab/>
      </w:r>
      <w:r w:rsidR="001D5DEE" w:rsidRPr="000C0BA2">
        <w:rPr>
          <w:rFonts w:eastAsia="MS Gothic"/>
          <w:lang w:val="fr-FR"/>
        </w:rPr>
        <w:t>Sachant</w:t>
      </w:r>
      <w:r w:rsidR="00CA3E98" w:rsidRPr="000C0BA2">
        <w:rPr>
          <w:rFonts w:eastAsia="MS Gothic"/>
          <w:lang w:val="fr-FR"/>
        </w:rPr>
        <w:t xml:space="preserve"> que la maltraitance a des effets dévastateurs sur le développement </w:t>
      </w:r>
      <w:r w:rsidR="001D5DEE" w:rsidRPr="000C0BA2">
        <w:rPr>
          <w:rFonts w:eastAsia="MS Gothic"/>
          <w:lang w:val="fr-FR"/>
        </w:rPr>
        <w:t>physique</w:t>
      </w:r>
      <w:r w:rsidR="00CA3E98" w:rsidRPr="000C0BA2">
        <w:rPr>
          <w:rFonts w:eastAsia="MS Gothic"/>
          <w:lang w:val="fr-FR"/>
        </w:rPr>
        <w:t xml:space="preserve"> et </w:t>
      </w:r>
      <w:r w:rsidR="001032BE" w:rsidRPr="000C0BA2">
        <w:rPr>
          <w:rFonts w:eastAsia="MS Gothic"/>
          <w:lang w:val="fr-FR"/>
        </w:rPr>
        <w:t xml:space="preserve">psychologique </w:t>
      </w:r>
      <w:r w:rsidR="00CA3E98" w:rsidRPr="000C0BA2">
        <w:rPr>
          <w:rFonts w:eastAsia="MS Gothic"/>
          <w:lang w:val="fr-FR"/>
        </w:rPr>
        <w:t>des enfants et le développement de leur personnalité, le Gouvernement s’est engagé à mettre en place un système d’aide complet allant de la prévention à la détection précoce et à l’intervention rapide en passant par la protection et l’</w:t>
      </w:r>
      <w:r w:rsidR="001D5DEE" w:rsidRPr="000C0BA2">
        <w:rPr>
          <w:rFonts w:eastAsia="MS Gothic"/>
          <w:lang w:val="fr-FR"/>
        </w:rPr>
        <w:t>aide</w:t>
      </w:r>
      <w:r w:rsidR="00CA3E98" w:rsidRPr="000C0BA2">
        <w:rPr>
          <w:rFonts w:eastAsia="MS Gothic"/>
          <w:lang w:val="fr-FR"/>
        </w:rPr>
        <w:t xml:space="preserve"> à l’autonomisation </w:t>
      </w:r>
      <w:r w:rsidR="005A7E37" w:rsidRPr="000C0BA2">
        <w:rPr>
          <w:rFonts w:eastAsia="MS Gothic"/>
          <w:lang w:val="fr-FR"/>
        </w:rPr>
        <w:t>des</w:t>
      </w:r>
      <w:r w:rsidR="00CA3E98" w:rsidRPr="000C0BA2">
        <w:rPr>
          <w:rFonts w:eastAsia="MS Gothic"/>
          <w:lang w:val="fr-FR"/>
        </w:rPr>
        <w:t xml:space="preserve"> enfants maltraités, afin de prévenir la maltraitance infantile. </w:t>
      </w:r>
    </w:p>
    <w:p w:rsidR="00634512" w:rsidRPr="000C0BA2" w:rsidRDefault="00634512" w:rsidP="00634512">
      <w:pPr>
        <w:pStyle w:val="H23G"/>
        <w:rPr>
          <w:rFonts w:eastAsia="MS Gothic"/>
          <w:lang w:val="fr-FR"/>
        </w:rPr>
      </w:pPr>
      <w:r w:rsidRPr="000C0BA2">
        <w:rPr>
          <w:rFonts w:eastAsia="MS Gothic"/>
          <w:lang w:val="fr-FR"/>
        </w:rPr>
        <w:tab/>
        <w:t>4.</w:t>
      </w:r>
      <w:r w:rsidRPr="000C0BA2">
        <w:rPr>
          <w:rFonts w:eastAsia="MS Gothic"/>
          <w:lang w:val="fr-FR"/>
        </w:rPr>
        <w:tab/>
        <w:t>Action du Ministère de la santé, du travail et de la protection sociale</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Prévention</w:t>
      </w:r>
    </w:p>
    <w:p w:rsidR="00634512" w:rsidRPr="000C0BA2" w:rsidRDefault="00634512" w:rsidP="00634512">
      <w:pPr>
        <w:pStyle w:val="SingleTxtG"/>
        <w:rPr>
          <w:rFonts w:eastAsia="MS Gothic"/>
          <w:lang w:val="fr-FR"/>
        </w:rPr>
      </w:pPr>
      <w:r w:rsidRPr="000C0BA2">
        <w:rPr>
          <w:rFonts w:eastAsia="MS Gothic"/>
          <w:lang w:val="fr-FR"/>
        </w:rPr>
        <w:t>305.</w:t>
      </w:r>
      <w:r w:rsidRPr="000C0BA2">
        <w:rPr>
          <w:rFonts w:eastAsia="MS Gothic"/>
          <w:lang w:val="fr-FR"/>
        </w:rPr>
        <w:tab/>
      </w:r>
      <w:r w:rsidR="005A7E37" w:rsidRPr="000C0BA2">
        <w:rPr>
          <w:rFonts w:eastAsia="MS Gothic"/>
          <w:lang w:val="fr-FR"/>
        </w:rPr>
        <w:t>Le Ministère de la santé, du travail et de la protection sociale propose des</w:t>
      </w:r>
      <w:r w:rsidR="00CA3E98" w:rsidRPr="000C0BA2">
        <w:rPr>
          <w:szCs w:val="24"/>
          <w:lang w:val="fr-FR"/>
        </w:rPr>
        <w:t xml:space="preserve"> visite</w:t>
      </w:r>
      <w:r w:rsidR="00C749AE" w:rsidRPr="000C0BA2">
        <w:rPr>
          <w:szCs w:val="24"/>
          <w:lang w:val="fr-FR"/>
        </w:rPr>
        <w:t>s</w:t>
      </w:r>
      <w:r w:rsidR="00CA3E98" w:rsidRPr="000C0BA2">
        <w:rPr>
          <w:szCs w:val="24"/>
          <w:lang w:val="fr-FR"/>
        </w:rPr>
        <w:t xml:space="preserve"> à domicile pour </w:t>
      </w:r>
      <w:r w:rsidR="00483C7A" w:rsidRPr="000C0BA2">
        <w:rPr>
          <w:szCs w:val="24"/>
          <w:lang w:val="fr-FR"/>
        </w:rPr>
        <w:t>les soins les soins aux</w:t>
      </w:r>
      <w:r w:rsidR="00CB575C" w:rsidRPr="000C0BA2">
        <w:rPr>
          <w:szCs w:val="24"/>
          <w:lang w:val="fr-FR"/>
        </w:rPr>
        <w:t xml:space="preserve"> nouveau-né</w:t>
      </w:r>
      <w:r w:rsidR="00483C7A" w:rsidRPr="000C0BA2">
        <w:rPr>
          <w:szCs w:val="24"/>
          <w:lang w:val="fr-FR"/>
        </w:rPr>
        <w:t>s</w:t>
      </w:r>
      <w:r w:rsidR="00CB575C" w:rsidRPr="000C0BA2">
        <w:rPr>
          <w:szCs w:val="24"/>
          <w:lang w:val="fr-FR"/>
        </w:rPr>
        <w:t xml:space="preserve"> (Service B</w:t>
      </w:r>
      <w:r w:rsidR="00CA3E98" w:rsidRPr="000C0BA2">
        <w:rPr>
          <w:szCs w:val="24"/>
          <w:lang w:val="fr-FR"/>
        </w:rPr>
        <w:t>onjour bébés),</w:t>
      </w:r>
      <w:r w:rsidR="005A7E37" w:rsidRPr="000C0BA2">
        <w:rPr>
          <w:szCs w:val="24"/>
          <w:lang w:val="fr-FR"/>
        </w:rPr>
        <w:t xml:space="preserve"> ainsi que des service</w:t>
      </w:r>
      <w:r w:rsidR="009F67A2" w:rsidRPr="000C0BA2">
        <w:rPr>
          <w:szCs w:val="24"/>
          <w:lang w:val="fr-FR"/>
        </w:rPr>
        <w:t>s</w:t>
      </w:r>
      <w:r w:rsidR="005A7E37" w:rsidRPr="000C0BA2">
        <w:rPr>
          <w:szCs w:val="24"/>
          <w:lang w:val="fr-FR"/>
        </w:rPr>
        <w:t xml:space="preserve"> </w:t>
      </w:r>
      <w:r w:rsidR="009F67A2" w:rsidRPr="000C0BA2">
        <w:rPr>
          <w:szCs w:val="24"/>
          <w:lang w:val="fr-FR"/>
        </w:rPr>
        <w:t xml:space="preserve">à domicile </w:t>
      </w:r>
      <w:r w:rsidR="005A7E37" w:rsidRPr="000C0BA2">
        <w:rPr>
          <w:szCs w:val="24"/>
          <w:lang w:val="fr-FR"/>
        </w:rPr>
        <w:t>d’</w:t>
      </w:r>
      <w:r w:rsidR="00CA3E98" w:rsidRPr="000C0BA2">
        <w:rPr>
          <w:szCs w:val="24"/>
          <w:lang w:val="fr-FR"/>
        </w:rPr>
        <w:t>aide à l’éducation des enfants</w:t>
      </w:r>
      <w:r w:rsidR="009F67A2" w:rsidRPr="000C0BA2">
        <w:rPr>
          <w:szCs w:val="24"/>
          <w:lang w:val="fr-FR"/>
        </w:rPr>
        <w:t xml:space="preserve">, des services </w:t>
      </w:r>
      <w:r w:rsidR="005A7E37" w:rsidRPr="000C0BA2">
        <w:rPr>
          <w:szCs w:val="24"/>
          <w:lang w:val="fr-FR"/>
        </w:rPr>
        <w:t>de garde d’enfant</w:t>
      </w:r>
      <w:r w:rsidR="009F67A2" w:rsidRPr="000C0BA2">
        <w:rPr>
          <w:szCs w:val="24"/>
          <w:lang w:val="fr-FR"/>
        </w:rPr>
        <w:t>s</w:t>
      </w:r>
      <w:r w:rsidR="00CA3E98" w:rsidRPr="000C0BA2">
        <w:rPr>
          <w:szCs w:val="24"/>
          <w:lang w:val="fr-FR"/>
        </w:rPr>
        <w:t xml:space="preserve"> par le biais de pôles régionaux et d’autres initiatives.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Détection précoce et intervention rapide</w:t>
      </w:r>
    </w:p>
    <w:p w:rsidR="00634512" w:rsidRPr="000C0BA2" w:rsidRDefault="00634512" w:rsidP="00634512">
      <w:pPr>
        <w:pStyle w:val="SingleTxtG"/>
        <w:rPr>
          <w:rFonts w:eastAsia="MS Gothic"/>
          <w:lang w:val="fr-FR"/>
        </w:rPr>
      </w:pPr>
      <w:r w:rsidRPr="000C0BA2">
        <w:rPr>
          <w:rFonts w:eastAsia="MS Gothic"/>
          <w:lang w:val="fr-FR"/>
        </w:rPr>
        <w:t>306.</w:t>
      </w:r>
      <w:r w:rsidRPr="000C0BA2">
        <w:rPr>
          <w:rFonts w:eastAsia="MS Gothic"/>
          <w:lang w:val="fr-FR"/>
        </w:rPr>
        <w:tab/>
      </w:r>
      <w:r w:rsidR="00CA3E98" w:rsidRPr="000C0BA2">
        <w:rPr>
          <w:rFonts w:eastAsia="MS Gothic"/>
          <w:lang w:val="fr-FR"/>
        </w:rPr>
        <w:t>Dans le but de r</w:t>
      </w:r>
      <w:r w:rsidR="00BD76E4" w:rsidRPr="000C0BA2">
        <w:rPr>
          <w:rFonts w:eastAsia="MS Gothic"/>
          <w:lang w:val="fr-FR"/>
        </w:rPr>
        <w:t>éunifier les</w:t>
      </w:r>
      <w:r w:rsidR="00CA3E98" w:rsidRPr="000C0BA2">
        <w:rPr>
          <w:rFonts w:eastAsia="MS Gothic"/>
          <w:lang w:val="fr-FR"/>
        </w:rPr>
        <w:t xml:space="preserve"> famille</w:t>
      </w:r>
      <w:r w:rsidR="00BD76E4" w:rsidRPr="000C0BA2">
        <w:rPr>
          <w:rFonts w:eastAsia="MS Gothic"/>
          <w:lang w:val="fr-FR"/>
        </w:rPr>
        <w:t>s</w:t>
      </w:r>
      <w:r w:rsidR="00CA3E98" w:rsidRPr="000C0BA2">
        <w:rPr>
          <w:rFonts w:eastAsia="MS Gothic"/>
          <w:lang w:val="fr-FR"/>
        </w:rPr>
        <w:t xml:space="preserve"> et </w:t>
      </w:r>
      <w:r w:rsidR="00BD76E4" w:rsidRPr="000C0BA2">
        <w:rPr>
          <w:rFonts w:eastAsia="MS Gothic"/>
          <w:lang w:val="fr-FR"/>
        </w:rPr>
        <w:t>rétablir et renforcer leur aptitude à prendre soin des enfants</w:t>
      </w:r>
      <w:r w:rsidR="00CA3E98" w:rsidRPr="000C0BA2">
        <w:rPr>
          <w:rFonts w:eastAsia="MS Gothic"/>
          <w:lang w:val="fr-FR"/>
        </w:rPr>
        <w:t xml:space="preserve">, </w:t>
      </w:r>
      <w:r w:rsidR="00681F41" w:rsidRPr="000C0BA2">
        <w:rPr>
          <w:rFonts w:eastAsia="MS Gothic"/>
          <w:lang w:val="fr-FR"/>
        </w:rPr>
        <w:t xml:space="preserve">les Conseils régionaux chargés d’intervenir auprès des enfants ayant besoin d’aide crées au niveau des municipalités ont été renforcés </w:t>
      </w:r>
      <w:r w:rsidR="00161CDC" w:rsidRPr="000C0BA2">
        <w:rPr>
          <w:rFonts w:eastAsia="MS Gothic"/>
          <w:lang w:val="fr-FR"/>
        </w:rPr>
        <w:t xml:space="preserve">et </w:t>
      </w:r>
      <w:r w:rsidR="00CA3E98" w:rsidRPr="000C0BA2">
        <w:rPr>
          <w:rFonts w:eastAsia="MS Gothic"/>
          <w:lang w:val="fr-FR"/>
        </w:rPr>
        <w:t xml:space="preserve">le nombre de fonctionnaires </w:t>
      </w:r>
      <w:r w:rsidR="00161CDC" w:rsidRPr="000C0BA2">
        <w:rPr>
          <w:rFonts w:eastAsia="MS Gothic"/>
          <w:lang w:val="fr-FR"/>
        </w:rPr>
        <w:t xml:space="preserve">chargés </w:t>
      </w:r>
      <w:r w:rsidR="00CA3E98" w:rsidRPr="000C0BA2">
        <w:rPr>
          <w:rFonts w:eastAsia="MS Gothic"/>
          <w:lang w:val="fr-FR"/>
        </w:rPr>
        <w:t xml:space="preserve">de la protection de l’enfance </w:t>
      </w:r>
      <w:r w:rsidR="00161CDC" w:rsidRPr="000C0BA2">
        <w:rPr>
          <w:rFonts w:eastAsia="MS Gothic"/>
          <w:lang w:val="fr-FR"/>
        </w:rPr>
        <w:t>a été augmenté</w:t>
      </w:r>
      <w:r w:rsidR="00CA3E98" w:rsidRPr="000C0BA2">
        <w:rPr>
          <w:rFonts w:eastAsia="MS Gothic"/>
          <w:lang w:val="fr-FR"/>
        </w:rPr>
        <w:t xml:space="preserve"> po</w:t>
      </w:r>
      <w:r w:rsidR="00CB575C" w:rsidRPr="000C0BA2">
        <w:rPr>
          <w:rFonts w:eastAsia="MS Gothic"/>
          <w:lang w:val="fr-FR"/>
        </w:rPr>
        <w:t>ur conforter le dispositif des C</w:t>
      </w:r>
      <w:r w:rsidR="00CA3E98" w:rsidRPr="000C0BA2">
        <w:rPr>
          <w:rFonts w:eastAsia="MS Gothic"/>
          <w:lang w:val="fr-FR"/>
        </w:rPr>
        <w:t xml:space="preserve">entres de guidance </w:t>
      </w:r>
      <w:r w:rsidR="001D5DEE" w:rsidRPr="000C0BA2">
        <w:rPr>
          <w:rFonts w:eastAsia="MS Gothic"/>
          <w:lang w:val="fr-FR"/>
        </w:rPr>
        <w:t>infantile</w:t>
      </w:r>
      <w:r w:rsidR="00CA3E98" w:rsidRPr="000C0BA2">
        <w:rPr>
          <w:rFonts w:eastAsia="MS Gothic"/>
          <w:lang w:val="fr-FR"/>
        </w:rPr>
        <w:t>.</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 xml:space="preserve">Protection et </w:t>
      </w:r>
      <w:r w:rsidRPr="000C0BA2">
        <w:rPr>
          <w:lang w:val="fr-FR"/>
        </w:rPr>
        <w:t>aide à l’autonomi</w:t>
      </w:r>
      <w:r w:rsidR="001709F4" w:rsidRPr="000C0BA2">
        <w:rPr>
          <w:lang w:val="fr-FR"/>
        </w:rPr>
        <w:t>e</w:t>
      </w:r>
    </w:p>
    <w:p w:rsidR="00634512" w:rsidRPr="000C0BA2" w:rsidRDefault="00634512" w:rsidP="006963EC">
      <w:pPr>
        <w:pStyle w:val="SingleTxtG"/>
        <w:rPr>
          <w:rFonts w:eastAsia="MS Gothic"/>
          <w:lang w:val="fr-FR"/>
        </w:rPr>
      </w:pPr>
      <w:r w:rsidRPr="000C0BA2">
        <w:rPr>
          <w:rFonts w:eastAsia="MS Gothic"/>
          <w:lang w:val="fr-FR"/>
        </w:rPr>
        <w:t>307.</w:t>
      </w:r>
      <w:r w:rsidRPr="000C0BA2">
        <w:rPr>
          <w:rFonts w:eastAsia="MS Gothic"/>
          <w:lang w:val="fr-FR"/>
        </w:rPr>
        <w:tab/>
        <w:t>Afin que les familles d’accueil soient plus nombreuses et plus disposées à accueillir des enfants, et pour améliorer les systèmes de conseils aux enfants, aux gardiens et autres,</w:t>
      </w:r>
      <w:r w:rsidR="00A427F7" w:rsidRPr="000C0BA2">
        <w:rPr>
          <w:rFonts w:eastAsia="MS Gothic"/>
          <w:lang w:val="fr-FR"/>
        </w:rPr>
        <w:t xml:space="preserve"> </w:t>
      </w:r>
      <w:r w:rsidR="00CA3E98" w:rsidRPr="000C0BA2">
        <w:rPr>
          <w:rFonts w:eastAsia="MS Gothic"/>
          <w:lang w:val="fr-FR"/>
        </w:rPr>
        <w:t xml:space="preserve">les organismes </w:t>
      </w:r>
      <w:r w:rsidR="001709F4" w:rsidRPr="000C0BA2">
        <w:rPr>
          <w:rFonts w:eastAsia="MS Gothic"/>
          <w:lang w:val="fr-FR"/>
        </w:rPr>
        <w:t xml:space="preserve">et établissements </w:t>
      </w:r>
      <w:r w:rsidR="00CA3E98" w:rsidRPr="000C0BA2">
        <w:rPr>
          <w:rFonts w:eastAsia="MS Gothic"/>
          <w:lang w:val="fr-FR"/>
        </w:rPr>
        <w:t xml:space="preserve">compétents </w:t>
      </w:r>
      <w:r w:rsidR="007061A2" w:rsidRPr="000C0BA2">
        <w:rPr>
          <w:rFonts w:eastAsia="MS Gothic"/>
          <w:lang w:val="fr-FR"/>
        </w:rPr>
        <w:t>chargent</w:t>
      </w:r>
      <w:r w:rsidR="00CA3E98" w:rsidRPr="000C0BA2">
        <w:rPr>
          <w:rFonts w:eastAsia="MS Gothic"/>
          <w:lang w:val="fr-FR"/>
        </w:rPr>
        <w:t xml:space="preserve"> des </w:t>
      </w:r>
      <w:r w:rsidR="007061A2" w:rsidRPr="000C0BA2">
        <w:rPr>
          <w:rFonts w:eastAsia="MS Gothic"/>
          <w:lang w:val="fr-FR"/>
        </w:rPr>
        <w:t>agents</w:t>
      </w:r>
      <w:r w:rsidR="00CA3E98" w:rsidRPr="000C0BA2">
        <w:rPr>
          <w:rFonts w:eastAsia="MS Gothic"/>
          <w:lang w:val="fr-FR"/>
        </w:rPr>
        <w:t xml:space="preserve"> de venir en aide individuellement aux enfants maltraités, </w:t>
      </w:r>
      <w:r w:rsidR="007061A2" w:rsidRPr="000C0BA2">
        <w:rPr>
          <w:rFonts w:eastAsia="MS Gothic"/>
          <w:lang w:val="fr-FR"/>
        </w:rPr>
        <w:t xml:space="preserve">désignent </w:t>
      </w:r>
      <w:r w:rsidR="00CA3E98" w:rsidRPr="000C0BA2">
        <w:rPr>
          <w:rFonts w:eastAsia="MS Gothic"/>
          <w:lang w:val="fr-FR"/>
        </w:rPr>
        <w:t xml:space="preserve">des </w:t>
      </w:r>
      <w:r w:rsidR="001D5DEE" w:rsidRPr="000C0BA2">
        <w:rPr>
          <w:rFonts w:eastAsia="MS Gothic"/>
          <w:lang w:val="fr-FR"/>
        </w:rPr>
        <w:t>conseillers</w:t>
      </w:r>
      <w:r w:rsidR="00CA3E98" w:rsidRPr="000C0BA2">
        <w:rPr>
          <w:rFonts w:eastAsia="MS Gothic"/>
          <w:lang w:val="fr-FR"/>
        </w:rPr>
        <w:t xml:space="preserve"> familiaux et des thérapeutes </w:t>
      </w:r>
      <w:r w:rsidR="00C31E5D" w:rsidRPr="000C0BA2">
        <w:rPr>
          <w:rFonts w:eastAsia="MS Gothic"/>
          <w:lang w:val="fr-FR"/>
        </w:rPr>
        <w:t xml:space="preserve">qualifiés </w:t>
      </w:r>
      <w:r w:rsidR="00D15C3F" w:rsidRPr="000C0BA2">
        <w:rPr>
          <w:rFonts w:eastAsia="MS Gothic"/>
          <w:lang w:val="fr-FR"/>
        </w:rPr>
        <w:t xml:space="preserve">(dans le cas des établissements offrant des soins psychothérapeutiques à des groupes d’au moins </w:t>
      </w:r>
      <w:r w:rsidR="006963EC">
        <w:rPr>
          <w:rFonts w:eastAsia="MS Gothic"/>
          <w:lang w:val="fr-FR"/>
        </w:rPr>
        <w:t>dix</w:t>
      </w:r>
      <w:r w:rsidR="00D15C3F" w:rsidRPr="000C0BA2">
        <w:rPr>
          <w:rFonts w:eastAsia="MS Gothic"/>
          <w:lang w:val="fr-FR"/>
        </w:rPr>
        <w:t xml:space="preserve"> enfants)</w:t>
      </w:r>
      <w:r w:rsidR="00B8495C" w:rsidRPr="000C0BA2">
        <w:rPr>
          <w:rFonts w:eastAsia="MS Gothic"/>
          <w:lang w:val="fr-FR"/>
        </w:rPr>
        <w:t xml:space="preserve"> et</w:t>
      </w:r>
      <w:r w:rsidR="007061A2" w:rsidRPr="000C0BA2">
        <w:rPr>
          <w:rFonts w:eastAsia="MS Gothic"/>
          <w:lang w:val="fr-FR"/>
        </w:rPr>
        <w:t xml:space="preserve"> renforcent les services de conseil aux familles d’accueil de manière à ce qu’elles puissent offrir aux enfants un milieu de vie aussi proche que possible d</w:t>
      </w:r>
      <w:r w:rsidR="00B8495C" w:rsidRPr="000C0BA2">
        <w:rPr>
          <w:rFonts w:eastAsia="MS Gothic"/>
          <w:lang w:val="fr-FR"/>
        </w:rPr>
        <w:t xml:space="preserve">e leur </w:t>
      </w:r>
      <w:r w:rsidR="000C0BA2" w:rsidRPr="000C0BA2">
        <w:rPr>
          <w:rFonts w:eastAsia="MS Gothic"/>
          <w:lang w:val="fr-FR"/>
        </w:rPr>
        <w:t>milieu</w:t>
      </w:r>
      <w:r w:rsidR="00B8495C" w:rsidRPr="000C0BA2">
        <w:rPr>
          <w:rFonts w:eastAsia="MS Gothic"/>
          <w:lang w:val="fr-FR"/>
        </w:rPr>
        <w:t xml:space="preserve"> familial.</w:t>
      </w:r>
      <w:r w:rsidR="00CA3E98" w:rsidRPr="000C0BA2">
        <w:rPr>
          <w:rFonts w:eastAsia="MS Gothic"/>
          <w:lang w:val="fr-FR"/>
        </w:rPr>
        <w:t xml:space="preserve"> Parallèlement, le Ministère</w:t>
      </w:r>
      <w:r w:rsidR="00B8495C" w:rsidRPr="000C0BA2">
        <w:rPr>
          <w:lang w:val="fr-FR"/>
        </w:rPr>
        <w:t xml:space="preserve"> </w:t>
      </w:r>
      <w:r w:rsidR="00B8495C" w:rsidRPr="000C0BA2">
        <w:rPr>
          <w:rFonts w:eastAsia="MS Gothic"/>
          <w:lang w:val="fr-FR"/>
        </w:rPr>
        <w:t>de la santé, du travail et de la protection sociale</w:t>
      </w:r>
      <w:r w:rsidR="00CA3E98" w:rsidRPr="000C0BA2">
        <w:rPr>
          <w:rFonts w:eastAsia="MS Gothic"/>
          <w:lang w:val="fr-FR"/>
        </w:rPr>
        <w:t xml:space="preserve"> multiplie et renforce les </w:t>
      </w:r>
      <w:r w:rsidR="001D5DEE" w:rsidRPr="000C0BA2">
        <w:rPr>
          <w:rFonts w:eastAsia="MS Gothic"/>
          <w:lang w:val="fr-FR"/>
        </w:rPr>
        <w:t>mesures</w:t>
      </w:r>
      <w:r w:rsidR="00CA3E98" w:rsidRPr="000C0BA2">
        <w:rPr>
          <w:rFonts w:eastAsia="MS Gothic"/>
          <w:lang w:val="fr-FR"/>
        </w:rPr>
        <w:t xml:space="preserve"> d’aide à l’autonomi</w:t>
      </w:r>
      <w:r w:rsidR="00B8495C" w:rsidRPr="000C0BA2">
        <w:rPr>
          <w:rFonts w:eastAsia="MS Gothic"/>
          <w:lang w:val="fr-FR"/>
        </w:rPr>
        <w:t>e</w:t>
      </w:r>
      <w:r w:rsidR="00CA3E98" w:rsidRPr="000C0BA2">
        <w:rPr>
          <w:rFonts w:eastAsia="MS Gothic"/>
          <w:lang w:val="fr-FR"/>
        </w:rPr>
        <w:t xml:space="preserve"> des adolescents et les initiatives de prévention de la maltraitance institutionnelle </w:t>
      </w:r>
      <w:r w:rsidR="00B8495C" w:rsidRPr="000C0BA2">
        <w:rPr>
          <w:rFonts w:eastAsia="MS Gothic"/>
          <w:lang w:val="fr-FR"/>
        </w:rPr>
        <w:t>pour assurer</w:t>
      </w:r>
      <w:r w:rsidR="00CA3E98" w:rsidRPr="000C0BA2">
        <w:rPr>
          <w:rFonts w:eastAsia="MS Gothic"/>
          <w:lang w:val="fr-FR"/>
        </w:rPr>
        <w:t xml:space="preserve"> la protection des droits des enfants </w:t>
      </w:r>
      <w:r w:rsidR="00B8495C" w:rsidRPr="000C0BA2">
        <w:rPr>
          <w:rFonts w:eastAsia="MS Gothic"/>
          <w:lang w:val="fr-FR"/>
        </w:rPr>
        <w:t>placés en institutions</w:t>
      </w:r>
      <w:r w:rsidR="00CA3E98"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t>Actions futures</w:t>
      </w:r>
    </w:p>
    <w:p w:rsidR="00634512" w:rsidRPr="000C0BA2" w:rsidRDefault="00634512" w:rsidP="00634512">
      <w:pPr>
        <w:pStyle w:val="SingleTxtG"/>
        <w:rPr>
          <w:rFonts w:eastAsia="MS Gothic"/>
          <w:lang w:val="fr-FR"/>
        </w:rPr>
      </w:pPr>
      <w:r w:rsidRPr="000C0BA2">
        <w:rPr>
          <w:rFonts w:eastAsia="MS Gothic"/>
          <w:lang w:val="fr-FR"/>
        </w:rPr>
        <w:t>308.</w:t>
      </w:r>
      <w:r w:rsidRPr="000C0BA2">
        <w:rPr>
          <w:rFonts w:eastAsia="MS Gothic"/>
          <w:lang w:val="fr-FR"/>
        </w:rPr>
        <w:tab/>
        <w:t>L’orientation future des actions concrètes de prévention de la maltraitance infantile consistera pour le Ministère de la santé, du travail et de la protection sociale à continuer d’améliorer ses politiques dans les domaines suivants</w:t>
      </w:r>
      <w:r w:rsidR="00077AFE">
        <w:rPr>
          <w:rFonts w:eastAsia="MS Gothic"/>
          <w:lang w:val="fr-FR"/>
        </w:rPr>
        <w:t>:</w:t>
      </w:r>
    </w:p>
    <w:p w:rsidR="00634512" w:rsidRPr="000C0BA2" w:rsidRDefault="00FD2CB8" w:rsidP="00634512">
      <w:pPr>
        <w:pStyle w:val="SingleTxtG"/>
        <w:rPr>
          <w:rFonts w:eastAsia="MS Gothic"/>
          <w:lang w:val="fr-FR"/>
        </w:rPr>
      </w:pPr>
      <w:r>
        <w:rPr>
          <w:rFonts w:eastAsia="MS Gothic"/>
          <w:lang w:val="fr-FR"/>
        </w:rPr>
        <w:tab/>
      </w:r>
      <w:r w:rsidR="00634512" w:rsidRPr="000C0BA2">
        <w:rPr>
          <w:rFonts w:eastAsia="MS Gothic"/>
          <w:lang w:val="fr-FR"/>
        </w:rPr>
        <w:t>a)</w:t>
      </w:r>
      <w:r w:rsidR="00634512" w:rsidRPr="000C0BA2">
        <w:rPr>
          <w:rFonts w:eastAsia="MS Gothic"/>
          <w:lang w:val="fr-FR"/>
        </w:rPr>
        <w:tab/>
      </w:r>
      <w:r w:rsidR="00634512" w:rsidRPr="000C0BA2">
        <w:rPr>
          <w:rFonts w:eastAsia="SimSun"/>
          <w:lang w:val="fr-FR" w:eastAsia="zh-CN"/>
        </w:rPr>
        <w:t>Soutien ininterrompu allant de la prévention de la maltraitance infantile jusqu’à la mise en place des conditions propres à assurer l’indépendance des enfants ayant subi des sévices</w:t>
      </w:r>
      <w:r w:rsidR="00634512" w:rsidRPr="000C0BA2">
        <w:rPr>
          <w:rFonts w:eastAsia="MS Gothic"/>
          <w:lang w:val="fr-FR"/>
        </w:rPr>
        <w:t>;</w:t>
      </w:r>
    </w:p>
    <w:p w:rsidR="00634512" w:rsidRPr="000C0BA2" w:rsidRDefault="00FD2CB8" w:rsidP="00634512">
      <w:pPr>
        <w:pStyle w:val="SingleTxtG"/>
        <w:rPr>
          <w:rFonts w:eastAsia="MS Gothic"/>
          <w:lang w:val="fr-FR"/>
        </w:rPr>
      </w:pPr>
      <w:r>
        <w:rPr>
          <w:rFonts w:eastAsia="MS Gothic"/>
          <w:lang w:val="fr-FR"/>
        </w:rPr>
        <w:tab/>
      </w:r>
      <w:r w:rsidR="00634512" w:rsidRPr="000C0BA2">
        <w:rPr>
          <w:rFonts w:eastAsia="MS Gothic"/>
          <w:lang w:val="fr-FR"/>
        </w:rPr>
        <w:t>b)</w:t>
      </w:r>
      <w:r w:rsidR="00634512" w:rsidRPr="000C0BA2">
        <w:rPr>
          <w:rFonts w:eastAsia="MS Gothic"/>
          <w:lang w:val="fr-FR"/>
        </w:rPr>
        <w:tab/>
      </w:r>
      <w:r w:rsidR="00634512" w:rsidRPr="000C0BA2">
        <w:rPr>
          <w:rFonts w:eastAsia="SimSun"/>
          <w:lang w:val="fr-FR" w:eastAsia="zh-CN"/>
        </w:rPr>
        <w:t>Passage d’un soutien en cas de nécessité à une approche active à l’égard des familles qui ont besoin de soutien</w:t>
      </w:r>
      <w:r w:rsidR="00634512" w:rsidRPr="000C0BA2">
        <w:rPr>
          <w:rFonts w:eastAsia="MS Gothic"/>
          <w:lang w:val="fr-FR"/>
        </w:rPr>
        <w:t>;</w:t>
      </w:r>
    </w:p>
    <w:p w:rsidR="00634512" w:rsidRPr="000C0BA2" w:rsidRDefault="00FD2CB8" w:rsidP="00634512">
      <w:pPr>
        <w:pStyle w:val="SingleTxtG"/>
        <w:rPr>
          <w:rFonts w:eastAsia="MS Gothic"/>
          <w:lang w:val="fr-FR"/>
        </w:rPr>
      </w:pPr>
      <w:r>
        <w:rPr>
          <w:rFonts w:eastAsia="MS Gothic"/>
          <w:lang w:val="fr-FR"/>
        </w:rPr>
        <w:tab/>
      </w:r>
      <w:r w:rsidR="00634512" w:rsidRPr="000C0BA2">
        <w:rPr>
          <w:rFonts w:eastAsia="MS Gothic"/>
          <w:lang w:val="fr-FR"/>
        </w:rPr>
        <w:t>c)</w:t>
      </w:r>
      <w:r w:rsidR="00634512" w:rsidRPr="000C0BA2">
        <w:rPr>
          <w:rFonts w:eastAsia="MS Gothic"/>
          <w:lang w:val="fr-FR"/>
        </w:rPr>
        <w:tab/>
      </w:r>
      <w:r w:rsidR="00681F41" w:rsidRPr="000C0BA2">
        <w:rPr>
          <w:rFonts w:eastAsia="SimSun"/>
          <w:lang w:val="fr-FR" w:eastAsia="zh-CN"/>
        </w:rPr>
        <w:t>S</w:t>
      </w:r>
      <w:r w:rsidR="00634512" w:rsidRPr="000C0BA2">
        <w:rPr>
          <w:rFonts w:eastAsia="SimSun"/>
          <w:lang w:val="fr-FR" w:eastAsia="zh-CN"/>
        </w:rPr>
        <w:t>outien aux familles</w:t>
      </w:r>
      <w:r w:rsidR="00681F41" w:rsidRPr="000C0BA2">
        <w:rPr>
          <w:rFonts w:eastAsia="SimSun"/>
          <w:lang w:val="fr-FR" w:eastAsia="zh-CN"/>
        </w:rPr>
        <w:t xml:space="preserve"> (parents et enfants)</w:t>
      </w:r>
      <w:r w:rsidR="00634512" w:rsidRPr="000C0BA2">
        <w:rPr>
          <w:rFonts w:eastAsia="SimSun"/>
          <w:lang w:val="fr-FR" w:eastAsia="zh-CN"/>
        </w:rPr>
        <w:t xml:space="preserve"> afin de réunifier celles-ci et de rétablir et renforcer leur aptitude à assurer une bonne éducation des enfants</w:t>
      </w:r>
      <w:r w:rsidR="00634512" w:rsidRPr="000C0BA2">
        <w:rPr>
          <w:rFonts w:eastAsia="MS Gothic"/>
          <w:lang w:val="fr-FR"/>
        </w:rPr>
        <w:t>;</w:t>
      </w:r>
    </w:p>
    <w:p w:rsidR="00634512" w:rsidRPr="000C0BA2" w:rsidRDefault="00FD2CB8" w:rsidP="00634512">
      <w:pPr>
        <w:pStyle w:val="SingleTxtG"/>
        <w:rPr>
          <w:rFonts w:eastAsia="MS Gothic"/>
          <w:lang w:val="fr-FR"/>
        </w:rPr>
      </w:pPr>
      <w:r>
        <w:rPr>
          <w:rFonts w:eastAsia="MS Gothic"/>
          <w:lang w:val="fr-FR"/>
        </w:rPr>
        <w:tab/>
      </w:r>
      <w:r w:rsidR="00634512" w:rsidRPr="000C0BA2">
        <w:rPr>
          <w:rFonts w:eastAsia="MS Gothic"/>
          <w:lang w:val="fr-FR"/>
        </w:rPr>
        <w:t>d)</w:t>
      </w:r>
      <w:r w:rsidR="00634512" w:rsidRPr="000C0BA2">
        <w:rPr>
          <w:rFonts w:eastAsia="MS Gothic"/>
          <w:lang w:val="fr-FR"/>
        </w:rPr>
        <w:tab/>
      </w:r>
      <w:r w:rsidR="00634512" w:rsidRPr="000C0BA2">
        <w:rPr>
          <w:lang w:val="fr-FR"/>
        </w:rPr>
        <w:t>Renforce</w:t>
      </w:r>
      <w:r w:rsidR="00C749AE" w:rsidRPr="000C0BA2">
        <w:rPr>
          <w:lang w:val="fr-FR"/>
        </w:rPr>
        <w:t>ment de</w:t>
      </w:r>
      <w:r w:rsidR="00634512" w:rsidRPr="000C0BA2">
        <w:rPr>
          <w:lang w:val="fr-FR"/>
        </w:rPr>
        <w:t xml:space="preserve"> l’action des municipalités par le biais des Conseils régionaux chargés d’intervenir auprès des enfants ayant besoin d’aide</w:t>
      </w:r>
      <w:r w:rsidR="00634512" w:rsidRPr="000C0BA2">
        <w:rPr>
          <w:rFonts w:eastAsia="MS Gothic"/>
          <w:lang w:val="fr-FR"/>
        </w:rPr>
        <w:t xml:space="preserve">; </w:t>
      </w:r>
    </w:p>
    <w:p w:rsidR="00634512" w:rsidRPr="000C0BA2" w:rsidRDefault="00FD2CB8" w:rsidP="00634512">
      <w:pPr>
        <w:pStyle w:val="SingleTxtG"/>
        <w:rPr>
          <w:rFonts w:eastAsia="MS Gothic"/>
          <w:lang w:val="fr-FR"/>
        </w:rPr>
      </w:pPr>
      <w:r>
        <w:rPr>
          <w:rFonts w:eastAsia="MS Gothic"/>
          <w:lang w:val="fr-FR"/>
        </w:rPr>
        <w:tab/>
      </w:r>
      <w:r w:rsidR="00634512" w:rsidRPr="000C0BA2">
        <w:rPr>
          <w:rFonts w:eastAsia="MS Gothic"/>
          <w:lang w:val="fr-FR"/>
        </w:rPr>
        <w:t>e)</w:t>
      </w:r>
      <w:r w:rsidR="00634512" w:rsidRPr="000C0BA2">
        <w:rPr>
          <w:rFonts w:eastAsia="MS Gothic"/>
          <w:lang w:val="fr-FR"/>
        </w:rPr>
        <w:tab/>
      </w:r>
      <w:r w:rsidR="00CA3E98" w:rsidRPr="000C0BA2">
        <w:rPr>
          <w:rFonts w:eastAsia="MS Gothic"/>
          <w:lang w:val="fr-FR"/>
        </w:rPr>
        <w:t xml:space="preserve">Diverses activités pour protéger les droits des enfants. </w:t>
      </w:r>
    </w:p>
    <w:p w:rsidR="00634512" w:rsidRPr="000C0BA2" w:rsidRDefault="00634512" w:rsidP="00634512">
      <w:pPr>
        <w:pStyle w:val="SingleTxtG"/>
        <w:rPr>
          <w:rFonts w:eastAsia="MS Gothic"/>
          <w:lang w:val="fr-FR"/>
        </w:rPr>
      </w:pPr>
      <w:r w:rsidRPr="000C0BA2">
        <w:rPr>
          <w:rFonts w:eastAsia="MS Gothic"/>
          <w:lang w:val="fr-FR"/>
        </w:rPr>
        <w:t>309.</w:t>
      </w:r>
      <w:r w:rsidRPr="000C0BA2">
        <w:rPr>
          <w:rFonts w:eastAsia="MS Gothic"/>
          <w:lang w:val="fr-FR"/>
        </w:rPr>
        <w:tab/>
      </w:r>
      <w:r w:rsidRPr="000C0BA2">
        <w:rPr>
          <w:rFonts w:eastAsia="SimSun"/>
          <w:lang w:val="fr-FR" w:eastAsia="zh-CN"/>
        </w:rPr>
        <w:t xml:space="preserve">Les organes de défense des droits de l’homme relevant du Ministère de la justice considèrent que la maltraitance infantile constitue un problème grave au regard des droits de l’homme et mènent donc une action résolue pour mettre fin à ce phénomène. </w:t>
      </w:r>
      <w:r w:rsidRPr="000C0BA2">
        <w:rPr>
          <w:rFonts w:eastAsia="MS Gothic"/>
          <w:lang w:val="fr-FR"/>
        </w:rPr>
        <w:t xml:space="preserve">Plus précisément, ils ont ouvert </w:t>
      </w:r>
      <w:r w:rsidRPr="000C0BA2">
        <w:rPr>
          <w:rFonts w:eastAsia="SimSun"/>
          <w:lang w:val="fr-FR" w:eastAsia="zh-CN"/>
        </w:rPr>
        <w:t>une ligne téléphonique d’u</w:t>
      </w:r>
      <w:r w:rsidRPr="000C0BA2">
        <w:rPr>
          <w:rFonts w:eastAsia="SimSun"/>
          <w:lang w:val="fr-FR" w:eastAsia="zh-CN"/>
        </w:rPr>
        <w:t>r</w:t>
      </w:r>
      <w:r w:rsidRPr="000C0BA2">
        <w:rPr>
          <w:rFonts w:eastAsia="SimSun"/>
          <w:lang w:val="fr-FR" w:eastAsia="zh-CN"/>
        </w:rPr>
        <w:t xml:space="preserve">gence de conseils aux enfants baptisée </w:t>
      </w:r>
      <w:r w:rsidR="005C2CB2">
        <w:rPr>
          <w:rFonts w:eastAsia="SimSun"/>
          <w:lang w:val="fr-FR" w:eastAsia="zh-CN"/>
        </w:rPr>
        <w:t>«</w:t>
      </w:r>
      <w:r w:rsidRPr="000C0BA2">
        <w:rPr>
          <w:rFonts w:eastAsia="SimSun"/>
          <w:lang w:val="fr-FR" w:eastAsia="zh-CN"/>
        </w:rPr>
        <w:t>Numéro vert des droits des enfants</w:t>
      </w:r>
      <w:r w:rsidR="005C2CB2">
        <w:rPr>
          <w:rFonts w:eastAsia="SimSun"/>
          <w:lang w:val="fr-FR" w:eastAsia="zh-CN"/>
        </w:rPr>
        <w:t>»</w:t>
      </w:r>
      <w:r w:rsidR="00A427F7" w:rsidRPr="000C0BA2">
        <w:rPr>
          <w:rFonts w:eastAsia="SimSun"/>
          <w:lang w:val="fr-FR" w:eastAsia="zh-CN"/>
        </w:rPr>
        <w:t xml:space="preserve"> </w:t>
      </w:r>
      <w:r w:rsidRPr="000C0BA2">
        <w:rPr>
          <w:rFonts w:eastAsia="MS Gothic"/>
          <w:lang w:val="fr-FR"/>
        </w:rPr>
        <w:t>et distribué</w:t>
      </w:r>
      <w:r w:rsidR="00A427F7" w:rsidRPr="000C0BA2">
        <w:rPr>
          <w:rFonts w:eastAsia="MS Gothic"/>
          <w:lang w:val="fr-FR"/>
        </w:rPr>
        <w:t xml:space="preserve"> </w:t>
      </w:r>
      <w:r w:rsidR="00CB575C" w:rsidRPr="000C0BA2">
        <w:rPr>
          <w:rFonts w:eastAsia="MS Gothic"/>
          <w:lang w:val="fr-FR"/>
        </w:rPr>
        <w:t xml:space="preserve">des </w:t>
      </w:r>
      <w:r w:rsidR="005C2CB2">
        <w:rPr>
          <w:rFonts w:eastAsia="MS Gothic"/>
          <w:lang w:val="fr-FR"/>
        </w:rPr>
        <w:t>«</w:t>
      </w:r>
      <w:r w:rsidR="002A1F85" w:rsidRPr="000C0BA2">
        <w:rPr>
          <w:rFonts w:eastAsia="MS Gothic"/>
          <w:lang w:val="fr-FR"/>
        </w:rPr>
        <w:t>cartes SOS pour les droits de l’enfant</w:t>
      </w:r>
      <w:r w:rsidR="005C2CB2">
        <w:rPr>
          <w:rFonts w:eastAsia="MS Gothic"/>
          <w:lang w:val="fr-FR"/>
        </w:rPr>
        <w:t>»</w:t>
      </w:r>
      <w:r w:rsidR="000227CD" w:rsidRPr="000C0BA2">
        <w:rPr>
          <w:rFonts w:eastAsia="MS Gothic"/>
          <w:lang w:val="fr-FR"/>
        </w:rPr>
        <w:t xml:space="preserve"> (cartes préaffranchies à envoyer aux organes de défense des </w:t>
      </w:r>
      <w:r w:rsidR="001D5DEE" w:rsidRPr="000C0BA2">
        <w:rPr>
          <w:rFonts w:eastAsia="MS Gothic"/>
          <w:lang w:val="fr-FR"/>
        </w:rPr>
        <w:t>droits</w:t>
      </w:r>
      <w:r w:rsidR="000227CD" w:rsidRPr="000C0BA2">
        <w:rPr>
          <w:rFonts w:eastAsia="MS Gothic"/>
          <w:lang w:val="fr-FR"/>
        </w:rPr>
        <w:t xml:space="preserve"> de l’homme) aux élèves des écoles primaires et secondaires du Japon et</w:t>
      </w:r>
      <w:r w:rsidR="00696D5A" w:rsidRPr="000C0BA2">
        <w:rPr>
          <w:rFonts w:eastAsia="MS Gothic"/>
          <w:lang w:val="fr-FR"/>
        </w:rPr>
        <w:t xml:space="preserve"> diverses</w:t>
      </w:r>
      <w:r w:rsidR="000227CD" w:rsidRPr="000C0BA2">
        <w:rPr>
          <w:rFonts w:eastAsia="MS Gothic"/>
          <w:lang w:val="fr-FR"/>
        </w:rPr>
        <w:t xml:space="preserve"> autres initiatives de détection précoce des cas de maltraitance infantile ou autres violations des droits de l’homme.</w:t>
      </w:r>
      <w:r w:rsidRPr="000C0BA2">
        <w:rPr>
          <w:rFonts w:eastAsia="MS Gothic"/>
          <w:lang w:val="fr-FR"/>
        </w:rPr>
        <w:t xml:space="preserve"> </w:t>
      </w:r>
      <w:r w:rsidRPr="000C0BA2">
        <w:rPr>
          <w:rFonts w:eastAsia="SimSun"/>
          <w:lang w:val="fr-FR" w:eastAsia="zh-CN"/>
        </w:rPr>
        <w:t>Lorsqu’un cas de maltraitance est d</w:t>
      </w:r>
      <w:r w:rsidRPr="000C0BA2">
        <w:rPr>
          <w:rFonts w:eastAsia="SimSun"/>
          <w:lang w:val="fr-FR" w:eastAsia="zh-CN"/>
        </w:rPr>
        <w:t>é</w:t>
      </w:r>
      <w:r w:rsidRPr="000C0BA2">
        <w:rPr>
          <w:rFonts w:eastAsia="SimSun"/>
          <w:lang w:val="fr-FR" w:eastAsia="zh-CN"/>
        </w:rPr>
        <w:t xml:space="preserve">tecté, ils coopèrent et coordonnent leur action avec les organisations concernées tels que les centres </w:t>
      </w:r>
      <w:r w:rsidR="00696D5A" w:rsidRPr="000C0BA2">
        <w:rPr>
          <w:rFonts w:eastAsia="SimSun"/>
          <w:lang w:val="fr-FR" w:eastAsia="zh-CN"/>
        </w:rPr>
        <w:t>de guidance infantile</w:t>
      </w:r>
      <w:r w:rsidRPr="000C0BA2">
        <w:rPr>
          <w:rFonts w:eastAsia="SimSun"/>
          <w:lang w:val="fr-FR" w:eastAsia="zh-CN"/>
        </w:rPr>
        <w:t xml:space="preserve"> et s’emploient à résoudre l’affaire. En cas de besoin, ils enquêtent sur l’affaire en tant que violation des droits de l’homme et demandent instamment à l’auteur des faits et aux personnes concernées de respecter lesdits droits</w:t>
      </w:r>
      <w:r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310.</w:t>
      </w:r>
      <w:r w:rsidRPr="000C0BA2">
        <w:rPr>
          <w:rFonts w:eastAsia="MS Gothic"/>
          <w:lang w:val="fr-FR"/>
        </w:rPr>
        <w:tab/>
        <w:t>Le nombre des cas de maltraitance traités par les organes susmentionnés en tant que violations des droits de l’homme était de 534 en 2006, 600 en 2007, 627 en 2008, 725 en 2009 et 771 en 2010.</w:t>
      </w:r>
    </w:p>
    <w:p w:rsidR="00634512" w:rsidRPr="000C0BA2" w:rsidRDefault="00634512" w:rsidP="00634512">
      <w:pPr>
        <w:pStyle w:val="H23G"/>
        <w:rPr>
          <w:rFonts w:eastAsia="MS Gothic"/>
          <w:lang w:val="fr-FR"/>
        </w:rPr>
      </w:pPr>
      <w:r w:rsidRPr="000C0BA2">
        <w:rPr>
          <w:rFonts w:eastAsia="MS Gothic"/>
          <w:lang w:val="fr-FR"/>
        </w:rPr>
        <w:tab/>
      </w:r>
      <w:r w:rsidRPr="000C0BA2">
        <w:rPr>
          <w:rFonts w:eastAsia="MS Gothic"/>
          <w:lang w:val="fr-FR"/>
        </w:rPr>
        <w:tab/>
      </w:r>
      <w:r w:rsidRPr="000C0BA2">
        <w:rPr>
          <w:rFonts w:eastAsia="MS Gothic"/>
          <w:bCs/>
          <w:lang w:val="fr-FR"/>
        </w:rPr>
        <w:t>Interdiction des châtiments corporels</w:t>
      </w:r>
    </w:p>
    <w:p w:rsidR="00634512" w:rsidRPr="000C0BA2" w:rsidRDefault="00634512" w:rsidP="00634512">
      <w:pPr>
        <w:pStyle w:val="SingleTxtG"/>
        <w:rPr>
          <w:rFonts w:eastAsia="MS Gothic"/>
          <w:lang w:val="fr-FR"/>
        </w:rPr>
      </w:pPr>
      <w:r w:rsidRPr="000C0BA2">
        <w:rPr>
          <w:rFonts w:eastAsia="MS Gothic"/>
          <w:lang w:val="fr-FR"/>
        </w:rPr>
        <w:t>311.</w:t>
      </w:r>
      <w:r w:rsidRPr="000C0BA2">
        <w:rPr>
          <w:rFonts w:eastAsia="MS Gothic"/>
          <w:lang w:val="fr-FR"/>
        </w:rPr>
        <w:tab/>
      </w:r>
      <w:r w:rsidRPr="000C0BA2">
        <w:rPr>
          <w:rFonts w:eastAsia="SimSun"/>
          <w:lang w:val="fr-FR" w:eastAsia="zh-CN"/>
        </w:rPr>
        <w:t xml:space="preserve">Les châtiments corporels sont strictement interdits en vertu de l’article 11 de la </w:t>
      </w:r>
      <w:r w:rsidR="00696D5A" w:rsidRPr="000C0BA2">
        <w:rPr>
          <w:rFonts w:eastAsia="SimSun"/>
          <w:lang w:val="fr-FR" w:eastAsia="zh-CN"/>
        </w:rPr>
        <w:t>l</w:t>
      </w:r>
      <w:r w:rsidRPr="000C0BA2">
        <w:rPr>
          <w:rFonts w:eastAsia="SimSun"/>
          <w:lang w:val="fr-FR" w:eastAsia="zh-CN"/>
        </w:rPr>
        <w:t>oi sur l’enseignement scolaire. Le Ministère de l’éducation donne à tous les établissements d’enseignement des instructions en vue de réaliser de diverses manières le principe de cette loi.</w:t>
      </w:r>
      <w:r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312.</w:t>
      </w:r>
      <w:r w:rsidRPr="000C0BA2">
        <w:rPr>
          <w:rFonts w:eastAsia="MS Gothic"/>
          <w:lang w:val="fr-FR"/>
        </w:rPr>
        <w:tab/>
      </w:r>
      <w:r w:rsidRPr="000C0BA2">
        <w:rPr>
          <w:rFonts w:eastAsia="SimSun"/>
          <w:lang w:val="fr-FR" w:eastAsia="zh-CN"/>
        </w:rPr>
        <w:t xml:space="preserve">Si les organes de défense des droits de l’homme relevant du Ministère de la justice reçoivent des informations sur des châtiments corporels, par le biais des services de conseils en matière de droits de l’homme, par le </w:t>
      </w:r>
      <w:r w:rsidR="005C2CB2">
        <w:rPr>
          <w:rFonts w:eastAsia="SimSun"/>
          <w:lang w:val="fr-FR" w:eastAsia="zh-CN"/>
        </w:rPr>
        <w:t>«</w:t>
      </w:r>
      <w:r w:rsidRPr="000C0BA2">
        <w:rPr>
          <w:rFonts w:eastAsia="SimSun"/>
          <w:lang w:val="fr-FR" w:eastAsia="zh-CN"/>
        </w:rPr>
        <w:t>Numéro vert des droits de l’enfant</w:t>
      </w:r>
      <w:r w:rsidR="005C2CB2">
        <w:rPr>
          <w:rFonts w:eastAsia="SimSun"/>
          <w:lang w:val="fr-FR" w:eastAsia="zh-CN"/>
        </w:rPr>
        <w:t>»</w:t>
      </w:r>
      <w:r w:rsidRPr="000C0BA2">
        <w:rPr>
          <w:rFonts w:eastAsia="SimSun"/>
          <w:lang w:val="fr-FR" w:eastAsia="zh-CN"/>
        </w:rPr>
        <w:t xml:space="preserve"> ou par des journaux, ces organes ouvrent une enquête en vue de prévenir ou de réparer le dommage causé par ces violations des droits de l’homme commises contre des enfants. Au vu des résultats de l’enquête, ils prennent</w:t>
      </w:r>
      <w:r w:rsidR="00A427F7" w:rsidRPr="000C0BA2">
        <w:rPr>
          <w:rFonts w:eastAsia="SimSun"/>
          <w:lang w:val="fr-FR" w:eastAsia="zh-CN"/>
        </w:rPr>
        <w:t xml:space="preserve"> </w:t>
      </w:r>
      <w:r w:rsidRPr="000C0BA2">
        <w:rPr>
          <w:rFonts w:eastAsia="SimSun"/>
          <w:lang w:val="fr-FR" w:eastAsia="zh-CN"/>
        </w:rPr>
        <w:t>les mesures appropriées, par exemple à l’égard des enseignants auteurs des châtiments corporels et des directeurs des établi</w:t>
      </w:r>
      <w:r w:rsidRPr="000C0BA2">
        <w:rPr>
          <w:rFonts w:eastAsia="SimSun"/>
          <w:lang w:val="fr-FR" w:eastAsia="zh-CN"/>
        </w:rPr>
        <w:t>s</w:t>
      </w:r>
      <w:r w:rsidRPr="000C0BA2">
        <w:rPr>
          <w:rFonts w:eastAsia="SimSun"/>
          <w:lang w:val="fr-FR" w:eastAsia="zh-CN"/>
        </w:rPr>
        <w:t>sements concernés, afin de les sensibiliser à la nécessité d</w:t>
      </w:r>
      <w:r w:rsidR="00696D5A" w:rsidRPr="000C0BA2">
        <w:rPr>
          <w:rFonts w:eastAsia="SimSun"/>
          <w:lang w:val="fr-FR" w:eastAsia="zh-CN"/>
        </w:rPr>
        <w:t>e</w:t>
      </w:r>
      <w:r w:rsidRPr="000C0BA2">
        <w:rPr>
          <w:rFonts w:eastAsia="SimSun"/>
          <w:lang w:val="fr-FR" w:eastAsia="zh-CN"/>
        </w:rPr>
        <w:t xml:space="preserve"> respect</w:t>
      </w:r>
      <w:r w:rsidR="00696D5A" w:rsidRPr="000C0BA2">
        <w:rPr>
          <w:rFonts w:eastAsia="SimSun"/>
          <w:lang w:val="fr-FR" w:eastAsia="zh-CN"/>
        </w:rPr>
        <w:t>er</w:t>
      </w:r>
      <w:r w:rsidRPr="000C0BA2">
        <w:rPr>
          <w:rFonts w:eastAsia="SimSun"/>
          <w:lang w:val="fr-FR" w:eastAsia="zh-CN"/>
        </w:rPr>
        <w:t xml:space="preserve"> </w:t>
      </w:r>
      <w:r w:rsidR="00696D5A" w:rsidRPr="000C0BA2">
        <w:rPr>
          <w:rFonts w:eastAsia="SimSun"/>
          <w:lang w:val="fr-FR" w:eastAsia="zh-CN"/>
        </w:rPr>
        <w:t>l</w:t>
      </w:r>
      <w:r w:rsidRPr="000C0BA2">
        <w:rPr>
          <w:rFonts w:eastAsia="SimSun"/>
          <w:lang w:val="fr-FR" w:eastAsia="zh-CN"/>
        </w:rPr>
        <w:t>es droits de l’homme et de leur demander de prendre des mesures pour éviter que ces faits ne se renouvellent. Par ailleurs, ces organes mènent des activités de promotion des droits de l’homme, en coopération avec les écoles et les communautés locales. En 2006, 2007, 2008, 2009 et 2010, les cas de châtiments corporels traités par ces organes se sont établis à respectivement 211, 263, 198, 268 et 337.</w:t>
      </w:r>
      <w:r w:rsidR="00A427F7" w:rsidRPr="000C0BA2">
        <w:rPr>
          <w:rFonts w:eastAsia="SimSun"/>
          <w:lang w:val="fr-FR" w:eastAsia="zh-CN"/>
        </w:rPr>
        <w:t xml:space="preserve">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25</w:t>
      </w:r>
    </w:p>
    <w:p w:rsidR="00634512" w:rsidRPr="000C0BA2" w:rsidRDefault="00634512" w:rsidP="00634512">
      <w:pPr>
        <w:pStyle w:val="SingleTxtG"/>
        <w:rPr>
          <w:rFonts w:eastAsia="MS Gothic"/>
          <w:lang w:val="fr-FR"/>
        </w:rPr>
      </w:pPr>
      <w:r w:rsidRPr="000C0BA2">
        <w:rPr>
          <w:rFonts w:eastAsia="MS Gothic"/>
          <w:lang w:val="fr-FR"/>
        </w:rPr>
        <w:t>313.</w:t>
      </w:r>
      <w:r w:rsidRPr="000C0BA2">
        <w:rPr>
          <w:rFonts w:eastAsia="MS Gothic"/>
          <w:lang w:val="fr-FR"/>
        </w:rPr>
        <w:tab/>
        <w:t xml:space="preserve">Voir les rapports </w:t>
      </w:r>
      <w:r w:rsidR="001D5DEE" w:rsidRPr="000C0BA2">
        <w:rPr>
          <w:rFonts w:eastAsia="MS Gothic"/>
          <w:lang w:val="fr-FR"/>
        </w:rPr>
        <w:t>précédents</w:t>
      </w:r>
      <w:r w:rsidRPr="000C0BA2">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314.</w:t>
      </w:r>
      <w:r w:rsidRPr="000C0BA2">
        <w:rPr>
          <w:rFonts w:eastAsia="MS Gothic"/>
          <w:lang w:val="fr-FR"/>
        </w:rPr>
        <w:tab/>
      </w:r>
      <w:r w:rsidR="008D5499" w:rsidRPr="000C0BA2">
        <w:rPr>
          <w:rFonts w:eastAsia="MS Gothic"/>
          <w:lang w:val="fr-FR"/>
        </w:rPr>
        <w:t>Les objectifs</w:t>
      </w:r>
      <w:r w:rsidRPr="000C0BA2">
        <w:rPr>
          <w:rFonts w:eastAsia="MS Gothic"/>
          <w:lang w:val="fr-FR"/>
        </w:rPr>
        <w:t xml:space="preserve"> </w:t>
      </w:r>
      <w:r w:rsidR="008D5499" w:rsidRPr="000C0BA2">
        <w:rPr>
          <w:rFonts w:eastAsia="MS Gothic"/>
          <w:lang w:val="fr-FR"/>
        </w:rPr>
        <w:t xml:space="preserve">de l’interdiction du démarchage électoral porte-à-porte et de la distribution d’imprimés et de tracts avant </w:t>
      </w:r>
      <w:r w:rsidR="0033093B" w:rsidRPr="000C0BA2">
        <w:rPr>
          <w:rFonts w:eastAsia="MS Gothic"/>
          <w:lang w:val="fr-FR"/>
        </w:rPr>
        <w:t>le début de</w:t>
      </w:r>
      <w:r w:rsidR="008D5499" w:rsidRPr="000C0BA2">
        <w:rPr>
          <w:rFonts w:eastAsia="MS Gothic"/>
          <w:lang w:val="fr-FR"/>
        </w:rPr>
        <w:t xml:space="preserve"> la campagne électorale, en vertu de la loi sur les </w:t>
      </w:r>
      <w:r w:rsidR="003E4DDA" w:rsidRPr="000C0BA2">
        <w:rPr>
          <w:rFonts w:eastAsia="MS Gothic"/>
          <w:lang w:val="fr-FR"/>
        </w:rPr>
        <w:t>élections</w:t>
      </w:r>
      <w:r w:rsidR="008D5499" w:rsidRPr="000C0BA2">
        <w:rPr>
          <w:rFonts w:eastAsia="MS Gothic"/>
          <w:lang w:val="fr-FR"/>
        </w:rPr>
        <w:t xml:space="preserve"> à des fonctions publiques, sont expliqués </w:t>
      </w:r>
      <w:r w:rsidR="0033093B" w:rsidRPr="000C0BA2">
        <w:rPr>
          <w:rFonts w:eastAsia="MS Gothic"/>
          <w:lang w:val="fr-FR"/>
        </w:rPr>
        <w:t xml:space="preserve">dans les remarques concernant </w:t>
      </w:r>
      <w:r w:rsidR="008D5499" w:rsidRPr="000C0BA2">
        <w:rPr>
          <w:rFonts w:eastAsia="MS Gothic"/>
          <w:lang w:val="fr-FR"/>
        </w:rPr>
        <w:t>l’article 19</w:t>
      </w:r>
      <w:r w:rsidR="0033093B" w:rsidRPr="000C0BA2">
        <w:rPr>
          <w:rFonts w:eastAsia="MS Gothic"/>
          <w:lang w:val="fr-FR"/>
        </w:rPr>
        <w:t xml:space="preserve"> du Pacte</w:t>
      </w:r>
      <w:r w:rsidR="008D5499" w:rsidRPr="000C0BA2">
        <w:rPr>
          <w:rFonts w:eastAsia="MS Gothic"/>
          <w:lang w:val="fr-FR"/>
        </w:rPr>
        <w:t xml:space="preserve">. Dans la mesure où ces interdictions ont uniquement </w:t>
      </w:r>
      <w:r w:rsidR="00857F13" w:rsidRPr="000C0BA2">
        <w:rPr>
          <w:rFonts w:eastAsia="MS Gothic"/>
          <w:lang w:val="fr-FR"/>
        </w:rPr>
        <w:t>pour but de garantir le déroulement d’élections équitables</w:t>
      </w:r>
      <w:r w:rsidR="004D5EE8">
        <w:rPr>
          <w:rFonts w:eastAsia="MS Gothic"/>
          <w:lang w:val="fr-FR"/>
        </w:rPr>
        <w:t>,</w:t>
      </w:r>
      <w:r w:rsidR="00857F13" w:rsidRPr="000C0BA2">
        <w:rPr>
          <w:rFonts w:eastAsia="MS Gothic"/>
          <w:lang w:val="fr-FR"/>
        </w:rPr>
        <w:t xml:space="preserve"> la Cour suprême </w:t>
      </w:r>
      <w:r w:rsidR="004D5EE8">
        <w:rPr>
          <w:rFonts w:eastAsia="MS Gothic"/>
          <w:lang w:val="fr-FR"/>
        </w:rPr>
        <w:t>a statué</w:t>
      </w:r>
      <w:r w:rsidR="00857F13" w:rsidRPr="000C0BA2">
        <w:rPr>
          <w:rFonts w:eastAsia="MS Gothic"/>
          <w:lang w:val="fr-FR"/>
        </w:rPr>
        <w:t xml:space="preserve"> </w:t>
      </w:r>
      <w:r w:rsidR="0033093B" w:rsidRPr="000C0BA2">
        <w:rPr>
          <w:rFonts w:eastAsia="MS Gothic"/>
          <w:lang w:val="fr-FR"/>
        </w:rPr>
        <w:t>que celles-ci n</w:t>
      </w:r>
      <w:r w:rsidR="004D5EE8">
        <w:rPr>
          <w:rFonts w:eastAsia="MS Gothic"/>
          <w:lang w:val="fr-FR"/>
        </w:rPr>
        <w:t>’étaient</w:t>
      </w:r>
      <w:r w:rsidR="0033093B" w:rsidRPr="000C0BA2">
        <w:rPr>
          <w:rFonts w:eastAsia="MS Gothic"/>
          <w:lang w:val="fr-FR"/>
        </w:rPr>
        <w:t xml:space="preserve"> pas contraires aux</w:t>
      </w:r>
      <w:r w:rsidR="00857F13" w:rsidRPr="000C0BA2">
        <w:rPr>
          <w:rFonts w:eastAsia="MS Gothic"/>
          <w:lang w:val="fr-FR"/>
        </w:rPr>
        <w:t xml:space="preserve"> dispositions de l’article 15 de la Constitution du Japon qui garantit la liberté d’expression.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26</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t xml:space="preserve">Traitement </w:t>
      </w:r>
      <w:r w:rsidR="00972113" w:rsidRPr="000C0BA2">
        <w:rPr>
          <w:rFonts w:eastAsia="MS Gothic"/>
          <w:lang w:val="fr-FR"/>
        </w:rPr>
        <w:t xml:space="preserve">des </w:t>
      </w:r>
      <w:r w:rsidRPr="000C0BA2">
        <w:rPr>
          <w:rFonts w:eastAsia="MS Gothic"/>
          <w:lang w:val="fr-FR"/>
        </w:rPr>
        <w:t>enfant</w:t>
      </w:r>
      <w:r w:rsidR="00972113" w:rsidRPr="000C0BA2">
        <w:rPr>
          <w:rFonts w:eastAsia="MS Gothic"/>
          <w:lang w:val="fr-FR"/>
        </w:rPr>
        <w:t>s</w:t>
      </w:r>
      <w:r w:rsidRPr="000C0BA2">
        <w:rPr>
          <w:rFonts w:eastAsia="MS Gothic"/>
          <w:lang w:val="fr-FR"/>
        </w:rPr>
        <w:t xml:space="preserve"> né</w:t>
      </w:r>
      <w:r w:rsidR="00972113" w:rsidRPr="000C0BA2">
        <w:rPr>
          <w:rFonts w:eastAsia="MS Gothic"/>
          <w:lang w:val="fr-FR"/>
        </w:rPr>
        <w:t>s</w:t>
      </w:r>
      <w:r w:rsidRPr="000C0BA2">
        <w:rPr>
          <w:rFonts w:eastAsia="MS Gothic"/>
          <w:lang w:val="fr-FR"/>
        </w:rPr>
        <w:t xml:space="preserve"> hors des liens du mariage</w:t>
      </w:r>
    </w:p>
    <w:p w:rsidR="00634512" w:rsidRPr="000C0BA2" w:rsidRDefault="00634512" w:rsidP="00634512">
      <w:pPr>
        <w:pStyle w:val="H23G"/>
        <w:rPr>
          <w:rFonts w:eastAsia="MS Gothic"/>
          <w:lang w:val="fr-FR"/>
        </w:rPr>
      </w:pPr>
      <w:r w:rsidRPr="000C0BA2">
        <w:rPr>
          <w:rFonts w:eastAsia="MS Gothic"/>
          <w:lang w:val="fr-FR"/>
        </w:rPr>
        <w:tab/>
        <w:t>1.</w:t>
      </w:r>
      <w:r w:rsidRPr="000C0BA2">
        <w:rPr>
          <w:rFonts w:eastAsia="MS Gothic"/>
          <w:lang w:val="fr-FR"/>
        </w:rPr>
        <w:tab/>
        <w:t>Part d’héritage de l’enfant né hors des liens du mariage</w:t>
      </w:r>
    </w:p>
    <w:p w:rsidR="00634512" w:rsidRPr="000C0BA2" w:rsidRDefault="00634512" w:rsidP="002E51FC">
      <w:pPr>
        <w:pStyle w:val="SingleTxtG"/>
        <w:rPr>
          <w:rFonts w:eastAsia="MS Gothic"/>
          <w:lang w:val="fr-FR"/>
        </w:rPr>
      </w:pPr>
      <w:r w:rsidRPr="000C0BA2">
        <w:rPr>
          <w:rFonts w:eastAsia="MS Gothic"/>
          <w:lang w:val="fr-FR"/>
        </w:rPr>
        <w:t>315.</w:t>
      </w:r>
      <w:r w:rsidRPr="000C0BA2">
        <w:rPr>
          <w:rFonts w:eastAsia="MS Gothic"/>
          <w:lang w:val="fr-FR"/>
        </w:rPr>
        <w:tab/>
      </w:r>
      <w:r w:rsidR="00857F13" w:rsidRPr="000C0BA2">
        <w:rPr>
          <w:rFonts w:eastAsia="MS Gothic"/>
          <w:lang w:val="fr-FR"/>
        </w:rPr>
        <w:t xml:space="preserve">En janvier 2010, le </w:t>
      </w:r>
      <w:r w:rsidR="001A7362" w:rsidRPr="000C0BA2">
        <w:rPr>
          <w:rFonts w:eastAsia="MS Gothic"/>
          <w:lang w:val="fr-FR"/>
        </w:rPr>
        <w:t>Conseil des ministres</w:t>
      </w:r>
      <w:r w:rsidR="00857F13" w:rsidRPr="000C0BA2">
        <w:rPr>
          <w:rFonts w:eastAsia="MS Gothic"/>
          <w:lang w:val="fr-FR"/>
        </w:rPr>
        <w:t xml:space="preserve"> a élaboré </w:t>
      </w:r>
      <w:r w:rsidR="002E51FC" w:rsidRPr="002E51FC">
        <w:rPr>
          <w:rFonts w:eastAsia="MS Gothic"/>
          <w:lang w:val="fr-FR"/>
        </w:rPr>
        <w:t xml:space="preserve">un projet de loi portant révision partielle du Code civil et de la loi </w:t>
      </w:r>
      <w:r w:rsidR="003D4562" w:rsidRPr="003D4562">
        <w:rPr>
          <w:rFonts w:eastAsia="MS Gothic"/>
          <w:lang w:val="fr-FR"/>
        </w:rPr>
        <w:t xml:space="preserve">sur le registre de la famille </w:t>
      </w:r>
      <w:r w:rsidR="002E51FC" w:rsidRPr="002E51FC">
        <w:rPr>
          <w:rFonts w:eastAsia="MS Gothic"/>
          <w:lang w:val="fr-FR"/>
        </w:rPr>
        <w:t>(intitulé provisoire</w:t>
      </w:r>
      <w:r w:rsidR="00857F13" w:rsidRPr="000C0BA2">
        <w:rPr>
          <w:rFonts w:eastAsia="MS Gothic"/>
          <w:lang w:val="fr-FR"/>
        </w:rPr>
        <w:t xml:space="preserve">) </w:t>
      </w:r>
      <w:r w:rsidR="002E51FC">
        <w:rPr>
          <w:rFonts w:eastAsia="MS Gothic"/>
          <w:lang w:val="fr-FR"/>
        </w:rPr>
        <w:t>prévoyant</w:t>
      </w:r>
      <w:r w:rsidR="00857F13" w:rsidRPr="000C0BA2">
        <w:rPr>
          <w:rFonts w:eastAsia="MS Gothic"/>
          <w:lang w:val="fr-FR"/>
        </w:rPr>
        <w:t xml:space="preserve"> </w:t>
      </w:r>
      <w:r w:rsidR="007931F5" w:rsidRPr="000C0BA2">
        <w:rPr>
          <w:rFonts w:eastAsia="MS Gothic"/>
          <w:lang w:val="fr-FR"/>
        </w:rPr>
        <w:t>l’uniformisation des parts d’héritage des enfants nés dans le mariage ou hors mariage</w:t>
      </w:r>
      <w:r w:rsidR="002E51FC">
        <w:rPr>
          <w:rFonts w:eastAsia="MS Gothic"/>
          <w:lang w:val="fr-FR"/>
        </w:rPr>
        <w:t>;</w:t>
      </w:r>
      <w:r w:rsidR="00857F13" w:rsidRPr="000C0BA2">
        <w:rPr>
          <w:rFonts w:eastAsia="MS Gothic"/>
          <w:lang w:val="fr-FR"/>
        </w:rPr>
        <w:t xml:space="preserve"> </w:t>
      </w:r>
      <w:r w:rsidR="002E51FC" w:rsidRPr="002E51FC">
        <w:rPr>
          <w:rFonts w:eastAsia="MS Gothic"/>
          <w:lang w:val="fr-FR"/>
        </w:rPr>
        <w:t>le projet devait être soumis par le Conseil des ministres à la 174</w:t>
      </w:r>
      <w:r w:rsidR="002E51FC" w:rsidRPr="002E51FC">
        <w:rPr>
          <w:rFonts w:eastAsia="MS Gothic"/>
          <w:vertAlign w:val="superscript"/>
          <w:lang w:val="fr-FR"/>
        </w:rPr>
        <w:t>e</w:t>
      </w:r>
      <w:r w:rsidR="002E51FC">
        <w:rPr>
          <w:rFonts w:eastAsia="MS Gothic"/>
          <w:lang w:val="fr-FR"/>
        </w:rPr>
        <w:t xml:space="preserve"> </w:t>
      </w:r>
      <w:r w:rsidR="002E51FC" w:rsidRPr="002E51FC">
        <w:rPr>
          <w:rFonts w:eastAsia="MS Gothic"/>
          <w:lang w:val="fr-FR"/>
        </w:rPr>
        <w:t>session (ordinaire) de la Diète. Mais les avis sur le projet étaient partagés, et le Conseil des ministres n’est pas parvenu à se mettre d’accord. Le projet n’a donc jamais été présenté à la Diète</w:t>
      </w:r>
      <w:r w:rsidR="00857F13" w:rsidRPr="000C0BA2">
        <w:rPr>
          <w:rFonts w:eastAsia="MS Gothic"/>
          <w:lang w:val="fr-FR"/>
        </w:rPr>
        <w:t xml:space="preserve">. </w:t>
      </w:r>
    </w:p>
    <w:p w:rsidR="00634512" w:rsidRPr="000C0BA2" w:rsidRDefault="00634512" w:rsidP="0098674E">
      <w:pPr>
        <w:pStyle w:val="SingleTxtG"/>
        <w:rPr>
          <w:rFonts w:eastAsia="MS Gothic"/>
          <w:lang w:val="fr-FR"/>
        </w:rPr>
      </w:pPr>
      <w:r w:rsidRPr="000C0BA2">
        <w:rPr>
          <w:rFonts w:eastAsia="MS Gothic"/>
          <w:lang w:val="fr-FR"/>
        </w:rPr>
        <w:t>316.</w:t>
      </w:r>
      <w:r w:rsidRPr="000C0BA2">
        <w:rPr>
          <w:rFonts w:eastAsia="MS Gothic"/>
          <w:lang w:val="fr-FR"/>
        </w:rPr>
        <w:tab/>
      </w:r>
      <w:r w:rsidR="0098674E" w:rsidRPr="0098674E">
        <w:rPr>
          <w:rFonts w:eastAsia="MS Gothic"/>
          <w:lang w:val="fr-FR"/>
        </w:rPr>
        <w:t xml:space="preserve">Il est prévu dans le troisième Plan </w:t>
      </w:r>
      <w:r w:rsidR="00A90D32">
        <w:rPr>
          <w:rFonts w:eastAsia="MS Gothic"/>
          <w:lang w:val="fr-FR"/>
        </w:rPr>
        <w:t>fondamental</w:t>
      </w:r>
      <w:r w:rsidR="0098674E" w:rsidRPr="0098674E">
        <w:rPr>
          <w:rFonts w:eastAsia="MS Gothic"/>
          <w:lang w:val="fr-FR"/>
        </w:rPr>
        <w:t xml:space="preserve"> pour l’égalité des sexes que le</w:t>
      </w:r>
      <w:r w:rsidR="0098674E">
        <w:rPr>
          <w:rFonts w:eastAsia="MS Gothic"/>
          <w:lang w:val="fr-FR"/>
        </w:rPr>
        <w:t xml:space="preserve"> </w:t>
      </w:r>
      <w:r w:rsidR="0098674E" w:rsidRPr="0098674E">
        <w:rPr>
          <w:rFonts w:eastAsia="MS Gothic"/>
          <w:lang w:val="fr-FR"/>
        </w:rPr>
        <w:t xml:space="preserve">Gouvernement japonais continuera à réfléchir à la révision du Code civil, eu égard à la diversification </w:t>
      </w:r>
      <w:r w:rsidR="007E65DD">
        <w:rPr>
          <w:rFonts w:eastAsia="MS Gothic"/>
          <w:lang w:val="fr-FR"/>
        </w:rPr>
        <w:t>des structures des couples et des familles</w:t>
      </w:r>
      <w:r w:rsidR="0098674E" w:rsidRPr="0098674E">
        <w:rPr>
          <w:rFonts w:eastAsia="MS Gothic"/>
          <w:lang w:val="fr-FR"/>
        </w:rPr>
        <w:t>, ainsi qu’aux observations finales du Comité pour l’élimination de la discrimination à l’égard des femmes</w:t>
      </w:r>
      <w:r w:rsidR="00857F13" w:rsidRPr="000C0BA2">
        <w:rPr>
          <w:rFonts w:eastAsia="MS Gothic"/>
          <w:lang w:val="fr-FR"/>
        </w:rPr>
        <w:t xml:space="preserve">. </w:t>
      </w:r>
    </w:p>
    <w:p w:rsidR="00634512" w:rsidRPr="000C0BA2" w:rsidRDefault="00634512" w:rsidP="00634512">
      <w:pPr>
        <w:pStyle w:val="H23G"/>
        <w:rPr>
          <w:rFonts w:eastAsia="MS Gothic"/>
          <w:lang w:val="fr-FR"/>
        </w:rPr>
      </w:pPr>
      <w:r w:rsidRPr="000C0BA2">
        <w:rPr>
          <w:rFonts w:eastAsia="MS Gothic"/>
          <w:lang w:val="fr-FR"/>
        </w:rPr>
        <w:tab/>
        <w:t>2.</w:t>
      </w:r>
      <w:r w:rsidRPr="000C0BA2">
        <w:rPr>
          <w:rFonts w:eastAsia="MS Gothic"/>
          <w:lang w:val="fr-FR"/>
        </w:rPr>
        <w:tab/>
        <w:t xml:space="preserve">Article 3 de la loi </w:t>
      </w:r>
      <w:r w:rsidR="00191B31">
        <w:rPr>
          <w:rFonts w:eastAsia="MS Gothic"/>
          <w:lang w:val="fr-FR"/>
        </w:rPr>
        <w:t>sur</w:t>
      </w:r>
      <w:r w:rsidRPr="000C0BA2">
        <w:rPr>
          <w:rFonts w:eastAsia="MS Gothic"/>
          <w:lang w:val="fr-FR"/>
        </w:rPr>
        <w:t xml:space="preserve"> la nationalité</w:t>
      </w:r>
    </w:p>
    <w:p w:rsidR="00634512" w:rsidRPr="000C0BA2" w:rsidRDefault="00634512" w:rsidP="00634512">
      <w:pPr>
        <w:pStyle w:val="SingleTxtG"/>
        <w:rPr>
          <w:rFonts w:eastAsia="MS Gothic"/>
          <w:lang w:val="fr-FR"/>
        </w:rPr>
      </w:pPr>
      <w:r w:rsidRPr="000C0BA2">
        <w:rPr>
          <w:rFonts w:eastAsia="MS Gothic"/>
          <w:lang w:val="fr-FR"/>
        </w:rPr>
        <w:t>317.</w:t>
      </w:r>
      <w:r w:rsidRPr="000C0BA2">
        <w:rPr>
          <w:rFonts w:eastAsia="MS Gothic"/>
          <w:lang w:val="fr-FR"/>
        </w:rPr>
        <w:tab/>
      </w:r>
      <w:r w:rsidR="007931F5" w:rsidRPr="000C0BA2">
        <w:rPr>
          <w:rFonts w:eastAsia="MS Gothic"/>
          <w:lang w:val="fr-FR"/>
        </w:rPr>
        <w:t>Dans u</w:t>
      </w:r>
      <w:r w:rsidR="00857F13" w:rsidRPr="000C0BA2">
        <w:rPr>
          <w:rFonts w:eastAsia="MS Gothic"/>
          <w:lang w:val="fr-FR"/>
        </w:rPr>
        <w:t>n jugement rendu le 4 juin 2008</w:t>
      </w:r>
      <w:r w:rsidR="007931F5" w:rsidRPr="000C0BA2">
        <w:rPr>
          <w:rFonts w:eastAsia="MS Gothic"/>
          <w:lang w:val="fr-FR"/>
        </w:rPr>
        <w:t>, la</w:t>
      </w:r>
      <w:r w:rsidR="007931F5" w:rsidRPr="000C0BA2">
        <w:rPr>
          <w:lang w:val="fr-FR"/>
        </w:rPr>
        <w:t xml:space="preserve"> </w:t>
      </w:r>
      <w:r w:rsidR="007931F5" w:rsidRPr="000C0BA2">
        <w:rPr>
          <w:rFonts w:eastAsia="MS Gothic"/>
          <w:lang w:val="fr-FR"/>
        </w:rPr>
        <w:t>Cour suprême</w:t>
      </w:r>
      <w:r w:rsidR="00857F13" w:rsidRPr="000C0BA2">
        <w:rPr>
          <w:rFonts w:eastAsia="MS Gothic"/>
          <w:lang w:val="fr-FR"/>
        </w:rPr>
        <w:t xml:space="preserve"> a </w:t>
      </w:r>
      <w:r w:rsidR="00B01AD8" w:rsidRPr="000C0BA2">
        <w:rPr>
          <w:rFonts w:eastAsia="MS Gothic"/>
          <w:lang w:val="fr-FR"/>
        </w:rPr>
        <w:t>statué</w:t>
      </w:r>
      <w:r w:rsidR="00857F13" w:rsidRPr="000C0BA2">
        <w:rPr>
          <w:rFonts w:eastAsia="MS Gothic"/>
          <w:lang w:val="fr-FR"/>
        </w:rPr>
        <w:t xml:space="preserve"> que les dispositions du paragraphe 1 de l’article 3 de la loi sur la nationalité </w:t>
      </w:r>
      <w:r w:rsidR="00D9105A" w:rsidRPr="000C0BA2">
        <w:rPr>
          <w:rFonts w:eastAsia="MS Gothic"/>
          <w:lang w:val="fr-FR"/>
        </w:rPr>
        <w:t xml:space="preserve">étaient contraires à </w:t>
      </w:r>
      <w:r w:rsidR="00857F13" w:rsidRPr="000C0BA2">
        <w:rPr>
          <w:rFonts w:eastAsia="MS Gothic"/>
          <w:lang w:val="fr-FR"/>
        </w:rPr>
        <w:t xml:space="preserve">la Constitution du Japon </w:t>
      </w:r>
      <w:r w:rsidR="00B01AD8" w:rsidRPr="000C0BA2">
        <w:rPr>
          <w:rFonts w:eastAsia="MS Gothic"/>
          <w:lang w:val="fr-FR"/>
        </w:rPr>
        <w:t>au motif qu</w:t>
      </w:r>
      <w:r w:rsidR="006A726A" w:rsidRPr="000C0BA2">
        <w:rPr>
          <w:rFonts w:eastAsia="MS Gothic"/>
          <w:lang w:val="fr-FR"/>
        </w:rPr>
        <w:t xml:space="preserve">’un enfant ne peut se voir reconnaître </w:t>
      </w:r>
      <w:r w:rsidR="00857F13" w:rsidRPr="000C0BA2">
        <w:rPr>
          <w:rFonts w:eastAsia="MS Gothic"/>
          <w:lang w:val="fr-FR"/>
        </w:rPr>
        <w:t xml:space="preserve">la nationalité japonaise </w:t>
      </w:r>
      <w:r w:rsidR="006A726A" w:rsidRPr="000C0BA2">
        <w:rPr>
          <w:rFonts w:eastAsia="MS Gothic"/>
          <w:lang w:val="fr-FR"/>
        </w:rPr>
        <w:t>que si ses parents sont mariés</w:t>
      </w:r>
      <w:r w:rsidR="00857F13" w:rsidRPr="000C0BA2">
        <w:rPr>
          <w:rFonts w:eastAsia="MS Gothic"/>
          <w:lang w:val="fr-FR"/>
        </w:rPr>
        <w:t xml:space="preserve"> et </w:t>
      </w:r>
      <w:r w:rsidR="00CD4573" w:rsidRPr="000C0BA2">
        <w:rPr>
          <w:rFonts w:eastAsia="MS Gothic"/>
          <w:lang w:val="fr-FR"/>
        </w:rPr>
        <w:t>qu’</w:t>
      </w:r>
      <w:r w:rsidR="0067538C" w:rsidRPr="000C0BA2">
        <w:rPr>
          <w:rFonts w:eastAsia="MS Gothic"/>
          <w:lang w:val="fr-FR"/>
        </w:rPr>
        <w:t>il a</w:t>
      </w:r>
      <w:r w:rsidR="00CD4573" w:rsidRPr="000C0BA2">
        <w:rPr>
          <w:rFonts w:eastAsia="MS Gothic"/>
          <w:lang w:val="fr-FR"/>
        </w:rPr>
        <w:t>it</w:t>
      </w:r>
      <w:r w:rsidR="0067538C" w:rsidRPr="000C0BA2">
        <w:rPr>
          <w:rFonts w:eastAsia="MS Gothic"/>
          <w:lang w:val="fr-FR"/>
        </w:rPr>
        <w:t xml:space="preserve"> été reconnu légalement par son père</w:t>
      </w:r>
      <w:r w:rsidR="00857F13" w:rsidRPr="000C0BA2">
        <w:rPr>
          <w:rFonts w:eastAsia="MS Gothic"/>
          <w:lang w:val="fr-FR"/>
        </w:rPr>
        <w:t xml:space="preserve">. Cet arrêt a donné lieu à la loi portant modification partielle de la loi sur la </w:t>
      </w:r>
      <w:r w:rsidR="003E4DDA" w:rsidRPr="000C0BA2">
        <w:rPr>
          <w:rFonts w:eastAsia="MS Gothic"/>
          <w:lang w:val="fr-FR"/>
        </w:rPr>
        <w:t>nationalité</w:t>
      </w:r>
      <w:r w:rsidR="00857F13" w:rsidRPr="000C0BA2">
        <w:rPr>
          <w:rFonts w:eastAsia="MS Gothic"/>
          <w:lang w:val="fr-FR"/>
        </w:rPr>
        <w:t xml:space="preserve"> (nouvelle loi sur la nationalité) qui est entrée en vigueur le 1</w:t>
      </w:r>
      <w:r w:rsidR="00857F13" w:rsidRPr="000C0BA2">
        <w:rPr>
          <w:rFonts w:eastAsia="MS Gothic"/>
          <w:vertAlign w:val="superscript"/>
          <w:lang w:val="fr-FR"/>
        </w:rPr>
        <w:t>er</w:t>
      </w:r>
      <w:r w:rsidR="00857F13" w:rsidRPr="000C0BA2">
        <w:rPr>
          <w:rFonts w:eastAsia="MS Gothic"/>
          <w:lang w:val="fr-FR"/>
        </w:rPr>
        <w:t xml:space="preserve"> janvier 2009 et introduit des dispositions </w:t>
      </w:r>
      <w:r w:rsidR="0067538C" w:rsidRPr="000C0BA2">
        <w:rPr>
          <w:rFonts w:eastAsia="MS Gothic"/>
          <w:lang w:val="fr-FR"/>
        </w:rPr>
        <w:t>permettant</w:t>
      </w:r>
      <w:r w:rsidR="00857F13" w:rsidRPr="000C0BA2">
        <w:rPr>
          <w:rFonts w:eastAsia="MS Gothic"/>
          <w:lang w:val="fr-FR"/>
        </w:rPr>
        <w:t xml:space="preserve"> à l’enfant de parents non mariés d’acquérir la nationalité japonaise par </w:t>
      </w:r>
      <w:r w:rsidR="003E4DDA" w:rsidRPr="000C0BA2">
        <w:rPr>
          <w:rFonts w:eastAsia="MS Gothic"/>
          <w:lang w:val="fr-FR"/>
        </w:rPr>
        <w:t>notification</w:t>
      </w:r>
      <w:r w:rsidR="00857F13" w:rsidRPr="000C0BA2">
        <w:rPr>
          <w:rFonts w:eastAsia="MS Gothic"/>
          <w:lang w:val="fr-FR"/>
        </w:rPr>
        <w:t xml:space="preserve">. </w:t>
      </w:r>
    </w:p>
    <w:p w:rsidR="00634512" w:rsidRPr="000C0BA2" w:rsidRDefault="00634512" w:rsidP="00634512">
      <w:pPr>
        <w:pStyle w:val="SingleTxtG"/>
        <w:rPr>
          <w:rFonts w:eastAsia="MS Gothic"/>
          <w:lang w:val="fr-FR"/>
        </w:rPr>
      </w:pPr>
      <w:r w:rsidRPr="000C0BA2">
        <w:rPr>
          <w:rFonts w:eastAsia="MS Gothic"/>
          <w:lang w:val="fr-FR"/>
        </w:rPr>
        <w:t>318.</w:t>
      </w:r>
      <w:r w:rsidRPr="000C0BA2">
        <w:rPr>
          <w:rFonts w:eastAsia="MS Gothic"/>
          <w:lang w:val="fr-FR"/>
        </w:rPr>
        <w:tab/>
        <w:t xml:space="preserve">En vertu de la loi relative à la nationalité modifiée, l’enfant né hors des liens du mariage qui n’a pas acquis la nationalité japonaise à la naissance peut l’acquérir par notification au Ministre de la justice.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r>
      <w:r w:rsidR="006D2FB3" w:rsidRPr="000C0BA2">
        <w:rPr>
          <w:rFonts w:eastAsia="MS Gothic"/>
          <w:lang w:val="fr-FR"/>
        </w:rPr>
        <w:t>Exigences en matière de nationalité en vertu de la loi sur le régime national de retraite</w:t>
      </w:r>
    </w:p>
    <w:p w:rsidR="00634512" w:rsidRPr="000C0BA2" w:rsidRDefault="00634512" w:rsidP="00731324">
      <w:pPr>
        <w:pStyle w:val="SingleTxtG"/>
        <w:rPr>
          <w:rFonts w:eastAsia="MS Gothic"/>
          <w:lang w:val="fr-FR"/>
        </w:rPr>
      </w:pPr>
      <w:r w:rsidRPr="000C0BA2">
        <w:rPr>
          <w:rFonts w:eastAsia="MS Gothic"/>
          <w:lang w:val="fr-FR"/>
        </w:rPr>
        <w:t>319.</w:t>
      </w:r>
      <w:r w:rsidRPr="000C0BA2">
        <w:rPr>
          <w:rFonts w:eastAsia="MS Gothic"/>
          <w:lang w:val="fr-FR"/>
        </w:rPr>
        <w:tab/>
      </w:r>
      <w:r w:rsidR="00A13114" w:rsidRPr="000C0BA2">
        <w:rPr>
          <w:rFonts w:eastAsia="MS Gothic"/>
          <w:lang w:val="fr-FR"/>
        </w:rPr>
        <w:t>L</w:t>
      </w:r>
      <w:r w:rsidR="00B67376" w:rsidRPr="000C0BA2">
        <w:rPr>
          <w:rFonts w:eastAsia="MS Gothic"/>
          <w:lang w:val="fr-FR"/>
        </w:rPr>
        <w:t xml:space="preserve">’actuel </w:t>
      </w:r>
      <w:r w:rsidR="006D2FB3" w:rsidRPr="000C0BA2">
        <w:rPr>
          <w:rFonts w:eastAsia="MS Gothic"/>
          <w:lang w:val="fr-FR"/>
        </w:rPr>
        <w:t xml:space="preserve">régime </w:t>
      </w:r>
      <w:r w:rsidR="00AA0923" w:rsidRPr="000C0BA2">
        <w:rPr>
          <w:rFonts w:eastAsia="MS Gothic"/>
          <w:lang w:val="fr-FR"/>
        </w:rPr>
        <w:t xml:space="preserve">national </w:t>
      </w:r>
      <w:r w:rsidR="006D2FB3" w:rsidRPr="000C0BA2">
        <w:rPr>
          <w:rFonts w:eastAsia="MS Gothic"/>
          <w:lang w:val="fr-FR"/>
        </w:rPr>
        <w:t xml:space="preserve">de retraite </w:t>
      </w:r>
      <w:r w:rsidR="00A13114" w:rsidRPr="000C0BA2">
        <w:rPr>
          <w:rFonts w:eastAsia="MS Gothic"/>
          <w:lang w:val="fr-FR"/>
        </w:rPr>
        <w:t xml:space="preserve">permet à tous, ressortissants comme étrangers, de prétendre aux pensions de retraite </w:t>
      </w:r>
      <w:r w:rsidR="007C4E38" w:rsidRPr="000C0BA2">
        <w:rPr>
          <w:rFonts w:eastAsia="MS Gothic"/>
          <w:lang w:val="fr-FR"/>
        </w:rPr>
        <w:t>sous réserve qu’ils réunissent</w:t>
      </w:r>
      <w:r w:rsidR="006D2FB3" w:rsidRPr="000C0BA2">
        <w:rPr>
          <w:rFonts w:eastAsia="MS Gothic"/>
          <w:lang w:val="fr-FR"/>
        </w:rPr>
        <w:t xml:space="preserve"> les critères précisés (</w:t>
      </w:r>
      <w:r w:rsidR="00AA0923" w:rsidRPr="000C0BA2">
        <w:rPr>
          <w:rFonts w:eastAsia="MS Gothic"/>
          <w:lang w:val="fr-FR"/>
        </w:rPr>
        <w:t xml:space="preserve">régime </w:t>
      </w:r>
      <w:r w:rsidR="00AB603A" w:rsidRPr="000C0BA2">
        <w:rPr>
          <w:rFonts w:eastAsia="MS Gothic"/>
          <w:lang w:val="fr-FR"/>
        </w:rPr>
        <w:t>national</w:t>
      </w:r>
      <w:r w:rsidR="00AA0923" w:rsidRPr="000C0BA2">
        <w:rPr>
          <w:rFonts w:eastAsia="MS Gothic"/>
          <w:lang w:val="fr-FR"/>
        </w:rPr>
        <w:t xml:space="preserve"> de retraite</w:t>
      </w:r>
      <w:r w:rsidR="00077AFE">
        <w:rPr>
          <w:rFonts w:eastAsia="MS Gothic"/>
          <w:lang w:val="fr-FR"/>
        </w:rPr>
        <w:t>:</w:t>
      </w:r>
      <w:r w:rsidR="00731324" w:rsidRPr="000C0BA2">
        <w:rPr>
          <w:rFonts w:eastAsia="MS Gothic"/>
          <w:lang w:val="fr-FR"/>
        </w:rPr>
        <w:t xml:space="preserve"> tous les résidents du Japon âgés de 20 à 59 ans</w:t>
      </w:r>
      <w:r w:rsidR="006D2FB3" w:rsidRPr="000C0BA2">
        <w:rPr>
          <w:rFonts w:eastAsia="MS Gothic"/>
          <w:lang w:val="fr-FR"/>
        </w:rPr>
        <w:t xml:space="preserve">, quelle que soit la nationalité; </w:t>
      </w:r>
      <w:r w:rsidR="00AB603A" w:rsidRPr="000C0BA2">
        <w:rPr>
          <w:rFonts w:eastAsia="MS Gothic"/>
          <w:lang w:val="fr-FR"/>
        </w:rPr>
        <w:t xml:space="preserve">régime de </w:t>
      </w:r>
      <w:r w:rsidR="00AA0923" w:rsidRPr="000C0BA2">
        <w:rPr>
          <w:rFonts w:eastAsia="MS Gothic"/>
          <w:lang w:val="fr-FR"/>
        </w:rPr>
        <w:t>retraite</w:t>
      </w:r>
      <w:r w:rsidR="00AB603A" w:rsidRPr="000C0BA2">
        <w:rPr>
          <w:rFonts w:eastAsia="MS Gothic"/>
          <w:lang w:val="fr-FR"/>
        </w:rPr>
        <w:t xml:space="preserve"> des salariés</w:t>
      </w:r>
      <w:r w:rsidR="00077AFE">
        <w:rPr>
          <w:rFonts w:eastAsia="MS Gothic"/>
          <w:lang w:val="fr-FR"/>
        </w:rPr>
        <w:t>:</w:t>
      </w:r>
      <w:r w:rsidR="00D01348" w:rsidRPr="000C0BA2">
        <w:rPr>
          <w:rFonts w:eastAsia="MS Gothic"/>
          <w:lang w:val="fr-FR"/>
        </w:rPr>
        <w:t xml:space="preserve"> personnes de</w:t>
      </w:r>
      <w:r w:rsidR="006D2FB3" w:rsidRPr="000C0BA2">
        <w:rPr>
          <w:rFonts w:eastAsia="MS Gothic"/>
          <w:lang w:val="fr-FR"/>
        </w:rPr>
        <w:t xml:space="preserve"> moins de 70 ans employé</w:t>
      </w:r>
      <w:r w:rsidR="00D01348" w:rsidRPr="000C0BA2">
        <w:rPr>
          <w:rFonts w:eastAsia="MS Gothic"/>
          <w:lang w:val="fr-FR"/>
        </w:rPr>
        <w:t>es</w:t>
      </w:r>
      <w:r w:rsidR="006D2FB3" w:rsidRPr="000C0BA2">
        <w:rPr>
          <w:rFonts w:eastAsia="MS Gothic"/>
          <w:lang w:val="fr-FR"/>
        </w:rPr>
        <w:t xml:space="preserve"> de manière régulière par une entreprise </w:t>
      </w:r>
      <w:r w:rsidR="00191B31">
        <w:rPr>
          <w:rFonts w:eastAsia="MS Gothic"/>
          <w:lang w:val="fr-FR"/>
        </w:rPr>
        <w:t>admissi</w:t>
      </w:r>
      <w:r w:rsidR="006D2FB3" w:rsidRPr="000C0BA2">
        <w:rPr>
          <w:rFonts w:eastAsia="MS Gothic"/>
          <w:lang w:val="fr-FR"/>
        </w:rPr>
        <w:t>ble, quelle que soit l</w:t>
      </w:r>
      <w:r w:rsidR="00D01348" w:rsidRPr="000C0BA2">
        <w:rPr>
          <w:rFonts w:eastAsia="MS Gothic"/>
          <w:lang w:val="fr-FR"/>
        </w:rPr>
        <w:t>eur</w:t>
      </w:r>
      <w:r w:rsidR="006D2FB3" w:rsidRPr="000C0BA2">
        <w:rPr>
          <w:rFonts w:eastAsia="MS Gothic"/>
          <w:lang w:val="fr-FR"/>
        </w:rPr>
        <w:t xml:space="preserve"> nationalité). </w:t>
      </w:r>
    </w:p>
    <w:p w:rsidR="00634512" w:rsidRPr="000C0BA2" w:rsidRDefault="00634512" w:rsidP="0078763C">
      <w:pPr>
        <w:pStyle w:val="SingleTxtG"/>
        <w:rPr>
          <w:rFonts w:eastAsia="MS Gothic"/>
          <w:lang w:val="fr-FR"/>
        </w:rPr>
      </w:pPr>
      <w:r w:rsidRPr="000C0BA2">
        <w:rPr>
          <w:rFonts w:eastAsia="MS Gothic"/>
          <w:lang w:val="fr-FR"/>
        </w:rPr>
        <w:t>320.</w:t>
      </w:r>
      <w:r w:rsidRPr="000C0BA2">
        <w:rPr>
          <w:rFonts w:eastAsia="MS Gothic"/>
          <w:lang w:val="fr-FR"/>
        </w:rPr>
        <w:tab/>
      </w:r>
      <w:r w:rsidR="006D2FB3" w:rsidRPr="000C0BA2">
        <w:rPr>
          <w:rFonts w:eastAsia="MS Gothic"/>
          <w:lang w:val="fr-FR"/>
        </w:rPr>
        <w:t xml:space="preserve">Les ressortissants </w:t>
      </w:r>
      <w:r w:rsidR="007C4E38" w:rsidRPr="000C0BA2">
        <w:rPr>
          <w:rFonts w:eastAsia="MS Gothic"/>
          <w:lang w:val="fr-FR"/>
        </w:rPr>
        <w:t xml:space="preserve">comme les </w:t>
      </w:r>
      <w:r w:rsidR="006D2FB3" w:rsidRPr="000C0BA2">
        <w:rPr>
          <w:rFonts w:eastAsia="MS Gothic"/>
          <w:lang w:val="fr-FR"/>
        </w:rPr>
        <w:t xml:space="preserve">étrangers sont admissibles au </w:t>
      </w:r>
      <w:r w:rsidR="00AA0923" w:rsidRPr="000C0BA2">
        <w:rPr>
          <w:rFonts w:eastAsia="MS Gothic"/>
          <w:lang w:val="fr-FR"/>
        </w:rPr>
        <w:t xml:space="preserve">régime de </w:t>
      </w:r>
      <w:r w:rsidR="00712DF8" w:rsidRPr="000C0BA2">
        <w:rPr>
          <w:rFonts w:eastAsia="MS Gothic"/>
          <w:lang w:val="fr-FR"/>
        </w:rPr>
        <w:t>retraite</w:t>
      </w:r>
      <w:r w:rsidR="00AA0923" w:rsidRPr="000C0BA2">
        <w:rPr>
          <w:rFonts w:eastAsia="MS Gothic"/>
          <w:lang w:val="fr-FR"/>
        </w:rPr>
        <w:t xml:space="preserve"> des salariés </w:t>
      </w:r>
      <w:r w:rsidR="006D2FB3" w:rsidRPr="000C0BA2">
        <w:rPr>
          <w:rFonts w:eastAsia="MS Gothic"/>
          <w:lang w:val="fr-FR"/>
        </w:rPr>
        <w:t xml:space="preserve">depuis </w:t>
      </w:r>
      <w:r w:rsidR="00AA0923" w:rsidRPr="000C0BA2">
        <w:rPr>
          <w:rFonts w:eastAsia="MS Gothic"/>
          <w:lang w:val="fr-FR"/>
        </w:rPr>
        <w:t>s</w:t>
      </w:r>
      <w:r w:rsidR="006D2FB3" w:rsidRPr="000C0BA2">
        <w:rPr>
          <w:rFonts w:eastAsia="MS Gothic"/>
          <w:lang w:val="fr-FR"/>
        </w:rPr>
        <w:t xml:space="preserve">a création en </w:t>
      </w:r>
      <w:r w:rsidRPr="000C0BA2">
        <w:rPr>
          <w:rFonts w:eastAsia="MS Gothic"/>
          <w:lang w:val="fr-FR"/>
        </w:rPr>
        <w:t>1946</w:t>
      </w:r>
      <w:r w:rsidR="006D2FB3" w:rsidRPr="000C0BA2">
        <w:rPr>
          <w:rFonts w:eastAsia="MS Gothic"/>
          <w:lang w:val="fr-FR"/>
        </w:rPr>
        <w:t xml:space="preserve">. Par contre, les </w:t>
      </w:r>
      <w:r w:rsidR="00944753" w:rsidRPr="000C0BA2">
        <w:rPr>
          <w:rFonts w:eastAsia="MS Gothic"/>
          <w:lang w:val="fr-FR"/>
        </w:rPr>
        <w:t>non-</w:t>
      </w:r>
      <w:r w:rsidR="006D2FB3" w:rsidRPr="000C0BA2">
        <w:rPr>
          <w:rFonts w:eastAsia="MS Gothic"/>
          <w:lang w:val="fr-FR"/>
        </w:rPr>
        <w:t xml:space="preserve">ressortissants n’étaient pas admissibles au régime </w:t>
      </w:r>
      <w:r w:rsidR="00712DF8" w:rsidRPr="000C0BA2">
        <w:rPr>
          <w:rFonts w:eastAsia="MS Gothic"/>
          <w:lang w:val="fr-FR"/>
        </w:rPr>
        <w:t xml:space="preserve">national </w:t>
      </w:r>
      <w:r w:rsidR="006D2FB3" w:rsidRPr="000C0BA2">
        <w:rPr>
          <w:rFonts w:eastAsia="MS Gothic"/>
          <w:lang w:val="fr-FR"/>
        </w:rPr>
        <w:t xml:space="preserve">de retraite lorsqu’il a été créé en 1961 et jusqu’à ce que le Japon ratifie la Convention des Nations Unies </w:t>
      </w:r>
      <w:r w:rsidR="0078763C">
        <w:rPr>
          <w:rFonts w:eastAsia="MS Gothic"/>
          <w:lang w:val="fr-FR"/>
        </w:rPr>
        <w:t>relative au statut d</w:t>
      </w:r>
      <w:r w:rsidR="006D2FB3" w:rsidRPr="000C0BA2">
        <w:rPr>
          <w:rFonts w:eastAsia="MS Gothic"/>
          <w:lang w:val="fr-FR"/>
        </w:rPr>
        <w:t xml:space="preserve">es réfugiés. En 1982, </w:t>
      </w:r>
      <w:r w:rsidR="00071C27" w:rsidRPr="000C0BA2">
        <w:rPr>
          <w:rFonts w:eastAsia="MS Gothic"/>
          <w:lang w:val="fr-FR"/>
        </w:rPr>
        <w:t xml:space="preserve">l’admissibilité au régime de retraite national a été </w:t>
      </w:r>
      <w:r w:rsidR="00817321" w:rsidRPr="000C0BA2">
        <w:rPr>
          <w:rFonts w:eastAsia="MS Gothic"/>
          <w:lang w:val="fr-FR"/>
        </w:rPr>
        <w:t>progressivement étendue aux</w:t>
      </w:r>
      <w:r w:rsidR="00071C27" w:rsidRPr="000C0BA2">
        <w:rPr>
          <w:rFonts w:eastAsia="MS Gothic"/>
          <w:lang w:val="fr-FR"/>
        </w:rPr>
        <w:t xml:space="preserve"> étrangers</w:t>
      </w:r>
      <w:r w:rsidR="00734FD3" w:rsidRPr="000C0BA2">
        <w:rPr>
          <w:rFonts w:eastAsia="MS Gothic"/>
          <w:lang w:val="fr-FR"/>
        </w:rPr>
        <w:t>,</w:t>
      </w:r>
      <w:r w:rsidR="00071C27" w:rsidRPr="000C0BA2">
        <w:rPr>
          <w:rFonts w:eastAsia="MS Gothic"/>
          <w:lang w:val="fr-FR"/>
        </w:rPr>
        <w:t xml:space="preserve"> conformément aux dispositions de la Convention. </w:t>
      </w:r>
      <w:r w:rsidR="006353ED" w:rsidRPr="000C0BA2">
        <w:rPr>
          <w:rFonts w:eastAsia="MS Gothic"/>
          <w:lang w:val="fr-FR"/>
        </w:rPr>
        <w:t>E</w:t>
      </w:r>
      <w:r w:rsidR="00A1541D" w:rsidRPr="000C0BA2">
        <w:rPr>
          <w:rFonts w:eastAsia="MS Gothic"/>
          <w:lang w:val="fr-FR"/>
        </w:rPr>
        <w:t xml:space="preserve">n vertu d’une disposition selon laquelle les non-ressortissants </w:t>
      </w:r>
      <w:r w:rsidR="006353ED" w:rsidRPr="000C0BA2">
        <w:rPr>
          <w:rFonts w:eastAsia="MS Gothic"/>
          <w:lang w:val="fr-FR"/>
        </w:rPr>
        <w:t>qui avaient</w:t>
      </w:r>
      <w:r w:rsidR="00A1541D" w:rsidRPr="000C0BA2">
        <w:rPr>
          <w:rFonts w:eastAsia="MS Gothic"/>
          <w:lang w:val="fr-FR"/>
        </w:rPr>
        <w:t xml:space="preserve"> dépassé un certain âge au moment de la suppression de la </w:t>
      </w:r>
      <w:r w:rsidR="0098674E">
        <w:rPr>
          <w:rFonts w:eastAsia="MS Gothic"/>
          <w:lang w:val="fr-FR"/>
        </w:rPr>
        <w:t xml:space="preserve">clause </w:t>
      </w:r>
      <w:r w:rsidR="00A1541D" w:rsidRPr="000C0BA2">
        <w:rPr>
          <w:rFonts w:eastAsia="MS Gothic"/>
          <w:lang w:val="fr-FR"/>
        </w:rPr>
        <w:t xml:space="preserve">de nationalité </w:t>
      </w:r>
      <w:r w:rsidR="004513C2">
        <w:rPr>
          <w:rFonts w:eastAsia="MS Gothic"/>
          <w:lang w:val="fr-FR"/>
        </w:rPr>
        <w:t>ne sont pas admissibles</w:t>
      </w:r>
      <w:r w:rsidR="00B242AE">
        <w:rPr>
          <w:rFonts w:eastAsia="MS Gothic"/>
          <w:lang w:val="fr-FR"/>
        </w:rPr>
        <w:t xml:space="preserve"> aux prestations de retraite</w:t>
      </w:r>
      <w:r w:rsidR="00A1541D" w:rsidRPr="000C0BA2">
        <w:rPr>
          <w:rFonts w:eastAsia="MS Gothic"/>
          <w:lang w:val="fr-FR"/>
        </w:rPr>
        <w:t xml:space="preserve">, certains non-ressortissants âgés ou handicapés </w:t>
      </w:r>
      <w:r w:rsidR="004513C2">
        <w:rPr>
          <w:rFonts w:eastAsia="MS Gothic"/>
          <w:lang w:val="fr-FR"/>
        </w:rPr>
        <w:t>n’ont pas droit</w:t>
      </w:r>
      <w:r w:rsidR="00A1541D" w:rsidRPr="000C0BA2">
        <w:rPr>
          <w:rFonts w:eastAsia="MS Gothic"/>
          <w:lang w:val="fr-FR"/>
        </w:rPr>
        <w:t xml:space="preserve"> au bénéfice d’une </w:t>
      </w:r>
      <w:r w:rsidR="0078763C">
        <w:rPr>
          <w:rFonts w:eastAsia="MS Gothic"/>
          <w:lang w:val="fr-FR"/>
        </w:rPr>
        <w:t>pension</w:t>
      </w:r>
      <w:r w:rsidR="00A1541D" w:rsidRPr="000C0BA2">
        <w:rPr>
          <w:rFonts w:eastAsia="MS Gothic"/>
          <w:lang w:val="fr-FR"/>
        </w:rPr>
        <w:t xml:space="preserve"> de retraite</w:t>
      </w:r>
      <w:r w:rsidR="00071C27" w:rsidRPr="000C0BA2">
        <w:rPr>
          <w:rFonts w:eastAsia="MS Gothic"/>
          <w:lang w:val="fr-FR"/>
        </w:rPr>
        <w:t xml:space="preserve">. </w:t>
      </w:r>
      <w:r w:rsidR="006353ED" w:rsidRPr="000C0BA2">
        <w:rPr>
          <w:rFonts w:eastAsia="MS Gothic"/>
          <w:lang w:val="fr-FR"/>
        </w:rPr>
        <w:t>L</w:t>
      </w:r>
      <w:r w:rsidR="00071C27" w:rsidRPr="000C0BA2">
        <w:rPr>
          <w:rFonts w:eastAsia="MS Gothic"/>
          <w:lang w:val="fr-FR"/>
        </w:rPr>
        <w:t xml:space="preserve">es réformes apportées au régime national </w:t>
      </w:r>
      <w:r w:rsidR="006353ED" w:rsidRPr="000C0BA2">
        <w:rPr>
          <w:rFonts w:eastAsia="MS Gothic"/>
          <w:lang w:val="fr-FR"/>
        </w:rPr>
        <w:t xml:space="preserve">de retraite </w:t>
      </w:r>
      <w:r w:rsidR="00071C27" w:rsidRPr="000C0BA2">
        <w:rPr>
          <w:rFonts w:eastAsia="MS Gothic"/>
          <w:lang w:val="fr-FR"/>
        </w:rPr>
        <w:t xml:space="preserve">ont </w:t>
      </w:r>
      <w:r w:rsidR="006353ED" w:rsidRPr="000C0BA2">
        <w:rPr>
          <w:rFonts w:eastAsia="MS Gothic"/>
          <w:lang w:val="fr-FR"/>
        </w:rPr>
        <w:t xml:space="preserve">cependant </w:t>
      </w:r>
      <w:r w:rsidR="00071C27" w:rsidRPr="000C0BA2">
        <w:rPr>
          <w:rFonts w:eastAsia="MS Gothic"/>
          <w:lang w:val="fr-FR"/>
        </w:rPr>
        <w:t xml:space="preserve">permis d’assouplir </w:t>
      </w:r>
      <w:r w:rsidR="006353ED" w:rsidRPr="000C0BA2">
        <w:rPr>
          <w:rFonts w:eastAsia="MS Gothic"/>
          <w:lang w:val="fr-FR"/>
        </w:rPr>
        <w:t>la durée de cotisation au régime</w:t>
      </w:r>
      <w:r w:rsidR="00071C27" w:rsidRPr="000C0BA2">
        <w:rPr>
          <w:rFonts w:eastAsia="MS Gothic"/>
          <w:lang w:val="fr-FR"/>
        </w:rPr>
        <w:t xml:space="preserve"> (25 ans). </w:t>
      </w:r>
    </w:p>
    <w:p w:rsidR="00634512" w:rsidRPr="000C0BA2" w:rsidRDefault="00634512" w:rsidP="00634512">
      <w:pPr>
        <w:pStyle w:val="SingleTxtG"/>
        <w:rPr>
          <w:rFonts w:eastAsia="MS Gothic"/>
          <w:lang w:val="fr-FR"/>
        </w:rPr>
      </w:pPr>
      <w:r w:rsidRPr="000C0BA2">
        <w:rPr>
          <w:rFonts w:eastAsia="MS Gothic"/>
          <w:lang w:val="fr-FR"/>
        </w:rPr>
        <w:t>321.</w:t>
      </w:r>
      <w:r w:rsidRPr="000C0BA2">
        <w:rPr>
          <w:rFonts w:eastAsia="MS Gothic"/>
          <w:lang w:val="fr-FR"/>
        </w:rPr>
        <w:tab/>
      </w:r>
      <w:r w:rsidR="00B01ADC" w:rsidRPr="000C0BA2">
        <w:rPr>
          <w:rFonts w:eastAsia="MS Gothic"/>
          <w:lang w:val="fr-FR"/>
        </w:rPr>
        <w:t>Dans un arrêt rendu en février 2009, au lendemain des observations finales du Comité, la Cour suprême</w:t>
      </w:r>
      <w:r w:rsidR="009F2723" w:rsidRPr="000C0BA2">
        <w:rPr>
          <w:rFonts w:eastAsia="MS Gothic"/>
          <w:lang w:val="fr-FR"/>
        </w:rPr>
        <w:t xml:space="preserve"> a accepté les arguments du</w:t>
      </w:r>
      <w:r w:rsidR="00071C27" w:rsidRPr="000C0BA2">
        <w:rPr>
          <w:rFonts w:eastAsia="MS Gothic"/>
          <w:lang w:val="fr-FR"/>
        </w:rPr>
        <w:t xml:space="preserve"> Gouvernement japonais </w:t>
      </w:r>
      <w:r w:rsidR="009F2723" w:rsidRPr="000C0BA2">
        <w:rPr>
          <w:rFonts w:eastAsia="MS Gothic"/>
          <w:lang w:val="fr-FR"/>
        </w:rPr>
        <w:t>selon lesquels</w:t>
      </w:r>
      <w:r w:rsidR="00077AFE">
        <w:rPr>
          <w:rFonts w:eastAsia="MS Gothic"/>
          <w:lang w:val="fr-FR"/>
        </w:rPr>
        <w:t xml:space="preserve"> </w:t>
      </w:r>
      <w:r w:rsidR="00D15F91" w:rsidRPr="000C0BA2">
        <w:rPr>
          <w:rFonts w:eastAsia="MS Gothic"/>
          <w:lang w:val="fr-FR"/>
        </w:rPr>
        <w:t xml:space="preserve">la </w:t>
      </w:r>
      <w:r w:rsidR="001D649A" w:rsidRPr="000C0BA2">
        <w:rPr>
          <w:rFonts w:eastAsia="MS Gothic"/>
          <w:lang w:val="fr-FR"/>
        </w:rPr>
        <w:t>clause</w:t>
      </w:r>
      <w:r w:rsidR="00071C27" w:rsidRPr="000C0BA2">
        <w:rPr>
          <w:rFonts w:eastAsia="MS Gothic"/>
          <w:lang w:val="fr-FR"/>
        </w:rPr>
        <w:t xml:space="preserve"> de nationalité</w:t>
      </w:r>
      <w:r w:rsidR="009F2723" w:rsidRPr="000C0BA2">
        <w:rPr>
          <w:rFonts w:eastAsia="MS Gothic"/>
          <w:lang w:val="fr-FR"/>
        </w:rPr>
        <w:t xml:space="preserve"> avait été</w:t>
      </w:r>
      <w:r w:rsidR="00071C27" w:rsidRPr="000C0BA2">
        <w:rPr>
          <w:rFonts w:eastAsia="MS Gothic"/>
          <w:lang w:val="fr-FR"/>
        </w:rPr>
        <w:t xml:space="preserve"> introduite </w:t>
      </w:r>
      <w:r w:rsidR="005C00D3" w:rsidRPr="000C0BA2">
        <w:rPr>
          <w:rFonts w:eastAsia="MS Gothic"/>
          <w:lang w:val="fr-FR"/>
        </w:rPr>
        <w:t>au moment</w:t>
      </w:r>
      <w:r w:rsidR="00071C27" w:rsidRPr="000C0BA2">
        <w:rPr>
          <w:rFonts w:eastAsia="MS Gothic"/>
          <w:lang w:val="fr-FR"/>
        </w:rPr>
        <w:t xml:space="preserve"> de la </w:t>
      </w:r>
      <w:r w:rsidR="006353ED" w:rsidRPr="000C0BA2">
        <w:rPr>
          <w:rFonts w:eastAsia="MS Gothic"/>
          <w:lang w:val="fr-FR"/>
        </w:rPr>
        <w:t>création du</w:t>
      </w:r>
      <w:r w:rsidR="00071C27" w:rsidRPr="000C0BA2">
        <w:rPr>
          <w:rFonts w:eastAsia="MS Gothic"/>
          <w:lang w:val="fr-FR"/>
        </w:rPr>
        <w:t xml:space="preserve"> régime national de retraite et</w:t>
      </w:r>
      <w:r w:rsidR="005C00D3" w:rsidRPr="000C0BA2">
        <w:rPr>
          <w:rFonts w:eastAsia="MS Gothic"/>
          <w:lang w:val="fr-FR"/>
        </w:rPr>
        <w:t xml:space="preserve"> </w:t>
      </w:r>
      <w:r w:rsidR="00CA74A5" w:rsidRPr="000C0BA2">
        <w:rPr>
          <w:rFonts w:eastAsia="MS Gothic"/>
          <w:lang w:val="fr-FR"/>
        </w:rPr>
        <w:t>qu’</w:t>
      </w:r>
      <w:r w:rsidR="009F2723" w:rsidRPr="000C0BA2">
        <w:rPr>
          <w:rFonts w:eastAsia="MS Gothic"/>
          <w:lang w:val="fr-FR"/>
        </w:rPr>
        <w:t xml:space="preserve">aucune mesure de transition n’avait été </w:t>
      </w:r>
      <w:r w:rsidR="001D649A" w:rsidRPr="000C0BA2">
        <w:rPr>
          <w:rFonts w:eastAsia="MS Gothic"/>
          <w:lang w:val="fr-FR"/>
        </w:rPr>
        <w:t>adoptée</w:t>
      </w:r>
      <w:r w:rsidR="009F2723" w:rsidRPr="000C0BA2">
        <w:rPr>
          <w:rFonts w:eastAsia="MS Gothic"/>
          <w:lang w:val="fr-FR"/>
        </w:rPr>
        <w:t xml:space="preserve"> lors de la suppression de cette </w:t>
      </w:r>
      <w:r w:rsidR="001D649A" w:rsidRPr="000C0BA2">
        <w:rPr>
          <w:rFonts w:eastAsia="MS Gothic"/>
          <w:lang w:val="fr-FR"/>
        </w:rPr>
        <w:t>claus</w:t>
      </w:r>
      <w:r w:rsidR="009F2723" w:rsidRPr="000C0BA2">
        <w:rPr>
          <w:rFonts w:eastAsia="MS Gothic"/>
          <w:lang w:val="fr-FR"/>
        </w:rPr>
        <w:t>e. Cet</w:t>
      </w:r>
      <w:r w:rsidR="00077AFE">
        <w:rPr>
          <w:rFonts w:eastAsia="MS Gothic"/>
          <w:lang w:val="fr-FR"/>
        </w:rPr>
        <w:t xml:space="preserve"> </w:t>
      </w:r>
      <w:r w:rsidR="00071C27" w:rsidRPr="000C0BA2">
        <w:rPr>
          <w:rFonts w:eastAsia="MS Gothic"/>
          <w:lang w:val="fr-FR"/>
        </w:rPr>
        <w:t xml:space="preserve">arrêt est définitif et obligatoire. Le Gouvernement estime que la réponse </w:t>
      </w:r>
      <w:r w:rsidR="005C00D3" w:rsidRPr="000C0BA2">
        <w:rPr>
          <w:rFonts w:eastAsia="MS Gothic"/>
          <w:lang w:val="fr-FR"/>
        </w:rPr>
        <w:t>à apporter</w:t>
      </w:r>
      <w:r w:rsidR="00071C27" w:rsidRPr="000C0BA2">
        <w:rPr>
          <w:rFonts w:eastAsia="MS Gothic"/>
          <w:lang w:val="fr-FR"/>
        </w:rPr>
        <w:t xml:space="preserve"> aux </w:t>
      </w:r>
      <w:r w:rsidR="005C00D3" w:rsidRPr="000C0BA2">
        <w:rPr>
          <w:rFonts w:eastAsia="MS Gothic"/>
          <w:lang w:val="fr-FR"/>
        </w:rPr>
        <w:t>non-</w:t>
      </w:r>
      <w:r w:rsidR="00071C27" w:rsidRPr="000C0BA2">
        <w:rPr>
          <w:rFonts w:eastAsia="MS Gothic"/>
          <w:lang w:val="fr-FR"/>
        </w:rPr>
        <w:t xml:space="preserve">ressortissants </w:t>
      </w:r>
      <w:r w:rsidR="005C00D3" w:rsidRPr="000C0BA2">
        <w:rPr>
          <w:rFonts w:eastAsia="MS Gothic"/>
          <w:lang w:val="fr-FR"/>
        </w:rPr>
        <w:t xml:space="preserve">qui ne </w:t>
      </w:r>
      <w:r w:rsidR="00B242AE">
        <w:rPr>
          <w:rFonts w:eastAsia="MS Gothic"/>
          <w:lang w:val="fr-FR"/>
        </w:rPr>
        <w:t>perçoivent pas de prestations</w:t>
      </w:r>
      <w:r w:rsidR="00071C27" w:rsidRPr="000C0BA2">
        <w:rPr>
          <w:rFonts w:eastAsia="MS Gothic"/>
          <w:lang w:val="fr-FR"/>
        </w:rPr>
        <w:t xml:space="preserve"> de retraite doit être </w:t>
      </w:r>
      <w:r w:rsidR="00484B28" w:rsidRPr="000C0BA2">
        <w:rPr>
          <w:rFonts w:eastAsia="MS Gothic"/>
          <w:lang w:val="fr-FR"/>
        </w:rPr>
        <w:t>examinée</w:t>
      </w:r>
      <w:r w:rsidR="00071C27" w:rsidRPr="000C0BA2">
        <w:rPr>
          <w:rFonts w:eastAsia="MS Gothic"/>
          <w:lang w:val="fr-FR"/>
        </w:rPr>
        <w:t xml:space="preserve"> à la lumière du </w:t>
      </w:r>
      <w:r w:rsidR="00484B28" w:rsidRPr="000C0BA2">
        <w:rPr>
          <w:rFonts w:eastAsia="MS Gothic"/>
          <w:lang w:val="fr-FR"/>
        </w:rPr>
        <w:t xml:space="preserve">principe de l’assurance sociale selon lequel nul ne peut prétendre à des prestations s’il n’a pas </w:t>
      </w:r>
      <w:r w:rsidR="002D0F86">
        <w:rPr>
          <w:rFonts w:eastAsia="MS Gothic"/>
          <w:lang w:val="fr-FR"/>
        </w:rPr>
        <w:t>versé de cotisations</w:t>
      </w:r>
      <w:r w:rsidR="00CA74A5" w:rsidRPr="000C0BA2">
        <w:rPr>
          <w:rFonts w:eastAsia="MS Gothic"/>
          <w:lang w:val="fr-FR"/>
        </w:rPr>
        <w:t>,</w:t>
      </w:r>
      <w:r w:rsidR="00484B28" w:rsidRPr="000C0BA2">
        <w:rPr>
          <w:rFonts w:eastAsia="MS Gothic"/>
          <w:lang w:val="fr-FR"/>
        </w:rPr>
        <w:t xml:space="preserve"> et tenir compte du fait</w:t>
      </w:r>
      <w:r w:rsidR="00077AFE">
        <w:rPr>
          <w:rFonts w:eastAsia="MS Gothic"/>
          <w:lang w:val="fr-FR"/>
        </w:rPr>
        <w:t xml:space="preserve"> </w:t>
      </w:r>
      <w:r w:rsidR="00071C27" w:rsidRPr="000C0BA2">
        <w:rPr>
          <w:rFonts w:eastAsia="MS Gothic"/>
          <w:lang w:val="fr-FR"/>
        </w:rPr>
        <w:t xml:space="preserve">qu’il </w:t>
      </w:r>
      <w:r w:rsidR="005627B1" w:rsidRPr="000C0BA2">
        <w:rPr>
          <w:rFonts w:eastAsia="MS Gothic"/>
          <w:lang w:val="fr-FR"/>
        </w:rPr>
        <w:t xml:space="preserve">existe des Japonais qui ne perçoivent pas de retraite. </w:t>
      </w:r>
    </w:p>
    <w:p w:rsidR="00634512" w:rsidRPr="000C0BA2" w:rsidRDefault="00634512" w:rsidP="00634512">
      <w:pPr>
        <w:pStyle w:val="SingleTxtG"/>
        <w:rPr>
          <w:rFonts w:eastAsia="MS Gothic"/>
          <w:lang w:val="fr-FR"/>
        </w:rPr>
      </w:pPr>
      <w:r w:rsidRPr="000C0BA2">
        <w:rPr>
          <w:rFonts w:eastAsia="MS Gothic"/>
          <w:lang w:val="fr-FR"/>
        </w:rPr>
        <w:t>322.</w:t>
      </w:r>
      <w:r w:rsidRPr="000C0BA2">
        <w:rPr>
          <w:rFonts w:eastAsia="MS Gothic"/>
          <w:lang w:val="fr-FR"/>
        </w:rPr>
        <w:tab/>
      </w:r>
      <w:r w:rsidR="005627B1" w:rsidRPr="000C0BA2">
        <w:rPr>
          <w:rFonts w:eastAsia="MS Gothic"/>
          <w:lang w:val="fr-FR"/>
        </w:rPr>
        <w:t xml:space="preserve">Quatre poursuites ont été engagées par des </w:t>
      </w:r>
      <w:r w:rsidR="00C91014" w:rsidRPr="000C0BA2">
        <w:rPr>
          <w:rFonts w:eastAsia="MS Gothic"/>
          <w:lang w:val="fr-FR"/>
        </w:rPr>
        <w:t>non-</w:t>
      </w:r>
      <w:r w:rsidR="005627B1" w:rsidRPr="000C0BA2">
        <w:rPr>
          <w:rFonts w:eastAsia="MS Gothic"/>
          <w:lang w:val="fr-FR"/>
        </w:rPr>
        <w:t xml:space="preserve">ressortissants </w:t>
      </w:r>
      <w:r w:rsidR="00C91014" w:rsidRPr="000C0BA2">
        <w:rPr>
          <w:rFonts w:eastAsia="MS Gothic"/>
          <w:lang w:val="fr-FR"/>
        </w:rPr>
        <w:t>invalides ou âgés non ad</w:t>
      </w:r>
      <w:r w:rsidR="00CA74A5" w:rsidRPr="000C0BA2">
        <w:rPr>
          <w:rFonts w:eastAsia="MS Gothic"/>
          <w:lang w:val="fr-FR"/>
        </w:rPr>
        <w:t>m</w:t>
      </w:r>
      <w:r w:rsidR="00C91014" w:rsidRPr="000C0BA2">
        <w:rPr>
          <w:rFonts w:eastAsia="MS Gothic"/>
          <w:lang w:val="fr-FR"/>
        </w:rPr>
        <w:t>issibles à une rente de</w:t>
      </w:r>
      <w:r w:rsidR="005627B1" w:rsidRPr="000C0BA2">
        <w:rPr>
          <w:rFonts w:eastAsia="MS Gothic"/>
          <w:lang w:val="fr-FR"/>
        </w:rPr>
        <w:t xml:space="preserve"> retraite. </w:t>
      </w:r>
      <w:r w:rsidR="00923EBC" w:rsidRPr="000C0BA2">
        <w:rPr>
          <w:rFonts w:eastAsia="MS Gothic"/>
          <w:lang w:val="fr-FR"/>
        </w:rPr>
        <w:t xml:space="preserve">L’une de ces poursuites est encore en cours et les trois autres ont fait l’objet d’un arrêt de la Cour suprême en faveur du Gouvernement. </w:t>
      </w:r>
    </w:p>
    <w:p w:rsidR="00634512" w:rsidRPr="000C0BA2" w:rsidRDefault="00634512" w:rsidP="00634512">
      <w:pPr>
        <w:pStyle w:val="SingleTxtG"/>
        <w:rPr>
          <w:rFonts w:eastAsia="MS Gothic"/>
          <w:lang w:val="fr-FR"/>
        </w:rPr>
      </w:pPr>
      <w:r w:rsidRPr="000C0BA2">
        <w:rPr>
          <w:rFonts w:eastAsia="MS Gothic"/>
          <w:lang w:val="fr-FR"/>
        </w:rPr>
        <w:t>323.</w:t>
      </w:r>
      <w:r w:rsidRPr="000C0BA2">
        <w:rPr>
          <w:rFonts w:eastAsia="MS Gothic"/>
          <w:lang w:val="fr-FR"/>
        </w:rPr>
        <w:tab/>
      </w:r>
      <w:r w:rsidR="00923EBC" w:rsidRPr="000C0BA2">
        <w:rPr>
          <w:rFonts w:eastAsia="MS Gothic"/>
          <w:lang w:val="fr-FR"/>
        </w:rPr>
        <w:t>Pour les étrangers handicapés résidant au Japon et ne percevant pas de retraite</w:t>
      </w:r>
      <w:r w:rsidR="00077AFE">
        <w:rPr>
          <w:rFonts w:eastAsia="MS Gothic"/>
          <w:lang w:val="fr-FR"/>
        </w:rPr>
        <w:t>:</w:t>
      </w:r>
      <w:r w:rsidR="00923EBC" w:rsidRPr="000C0BA2">
        <w:rPr>
          <w:rFonts w:eastAsia="MS Gothic"/>
          <w:lang w:val="fr-FR"/>
        </w:rPr>
        <w:t xml:space="preserve"> </w:t>
      </w:r>
    </w:p>
    <w:p w:rsidR="00634512" w:rsidRPr="000C0BA2" w:rsidRDefault="00923EBC" w:rsidP="00FC51D3">
      <w:pPr>
        <w:pStyle w:val="Bullet1G"/>
        <w:rPr>
          <w:rFonts w:eastAsia="MS Gothic"/>
          <w:lang w:val="fr-FR"/>
        </w:rPr>
      </w:pPr>
      <w:r w:rsidRPr="000C0BA2">
        <w:rPr>
          <w:rFonts w:eastAsia="MS Gothic"/>
          <w:lang w:val="fr-FR"/>
        </w:rPr>
        <w:t>Tribunal de première instance</w:t>
      </w:r>
      <w:r w:rsidR="00557696" w:rsidRPr="000C0BA2">
        <w:rPr>
          <w:lang w:val="fr-FR"/>
        </w:rPr>
        <w:t xml:space="preserve"> </w:t>
      </w:r>
      <w:r w:rsidR="00557696" w:rsidRPr="000C0BA2">
        <w:rPr>
          <w:rFonts w:eastAsia="MS Gothic"/>
          <w:lang w:val="fr-FR"/>
        </w:rPr>
        <w:t>du district de Kyoto</w:t>
      </w:r>
      <w:r w:rsidR="00077AFE">
        <w:rPr>
          <w:rFonts w:eastAsia="MS Gothic"/>
          <w:lang w:val="fr-FR"/>
        </w:rPr>
        <w:t>:</w:t>
      </w:r>
      <w:r w:rsidRPr="000C0BA2">
        <w:rPr>
          <w:rFonts w:eastAsia="MS Gothic"/>
          <w:lang w:val="fr-FR"/>
        </w:rPr>
        <w:t xml:space="preserve"> </w:t>
      </w:r>
      <w:r w:rsidR="003E4DDA" w:rsidRPr="000C0BA2">
        <w:rPr>
          <w:rFonts w:eastAsia="MS Gothic"/>
          <w:lang w:val="fr-FR"/>
        </w:rPr>
        <w:t>jugement</w:t>
      </w:r>
      <w:r w:rsidRPr="000C0BA2">
        <w:rPr>
          <w:rFonts w:eastAsia="MS Gothic"/>
          <w:lang w:val="fr-FR"/>
        </w:rPr>
        <w:t xml:space="preserve"> en faveur du Gouvernement confirmé par </w:t>
      </w:r>
      <w:r w:rsidR="00557696" w:rsidRPr="000C0BA2">
        <w:rPr>
          <w:rFonts w:eastAsia="MS Gothic"/>
          <w:lang w:val="fr-FR"/>
        </w:rPr>
        <w:t xml:space="preserve">un </w:t>
      </w:r>
      <w:r w:rsidRPr="000C0BA2">
        <w:rPr>
          <w:rFonts w:eastAsia="MS Gothic"/>
          <w:lang w:val="fr-FR"/>
        </w:rPr>
        <w:t xml:space="preserve">arrêt de la Cour suprême </w:t>
      </w:r>
      <w:r w:rsidR="00634512" w:rsidRPr="000C0BA2">
        <w:rPr>
          <w:rFonts w:eastAsia="MS Gothic"/>
          <w:lang w:val="fr-FR"/>
        </w:rPr>
        <w:t>(</w:t>
      </w:r>
      <w:r w:rsidRPr="000C0BA2">
        <w:rPr>
          <w:rFonts w:eastAsia="MS Gothic"/>
          <w:lang w:val="fr-FR"/>
        </w:rPr>
        <w:t>25 décembre</w:t>
      </w:r>
      <w:r w:rsidR="00634512" w:rsidRPr="000C0BA2">
        <w:rPr>
          <w:rFonts w:eastAsia="MS Gothic"/>
          <w:lang w:val="fr-FR"/>
        </w:rPr>
        <w:t xml:space="preserve"> 2007)</w:t>
      </w:r>
      <w:r w:rsidR="00600C14">
        <w:rPr>
          <w:rFonts w:eastAsia="MS Gothic"/>
          <w:lang w:val="fr-FR"/>
        </w:rPr>
        <w:t>.</w:t>
      </w:r>
    </w:p>
    <w:p w:rsidR="00634512" w:rsidRPr="000C0BA2" w:rsidRDefault="00634512" w:rsidP="00634512">
      <w:pPr>
        <w:pStyle w:val="SingleTxtG"/>
        <w:rPr>
          <w:rFonts w:eastAsia="MS Gothic"/>
          <w:lang w:val="fr-FR"/>
        </w:rPr>
      </w:pPr>
      <w:r w:rsidRPr="000C0BA2">
        <w:rPr>
          <w:rFonts w:eastAsia="MS Gothic"/>
          <w:lang w:val="fr-FR"/>
        </w:rPr>
        <w:t>324.</w:t>
      </w:r>
      <w:r w:rsidRPr="000C0BA2">
        <w:rPr>
          <w:rFonts w:eastAsia="MS Gothic"/>
          <w:lang w:val="fr-FR"/>
        </w:rPr>
        <w:tab/>
      </w:r>
      <w:r w:rsidR="00923EBC" w:rsidRPr="000C0BA2">
        <w:rPr>
          <w:rFonts w:eastAsia="MS Gothic"/>
          <w:lang w:val="fr-FR"/>
        </w:rPr>
        <w:t xml:space="preserve">Pour les étrangers âgés </w:t>
      </w:r>
      <w:r w:rsidR="00557696" w:rsidRPr="000C0BA2">
        <w:rPr>
          <w:rFonts w:eastAsia="MS Gothic"/>
          <w:lang w:val="fr-FR"/>
        </w:rPr>
        <w:t>résidant</w:t>
      </w:r>
      <w:r w:rsidR="00923EBC" w:rsidRPr="000C0BA2">
        <w:rPr>
          <w:rFonts w:eastAsia="MS Gothic"/>
          <w:lang w:val="fr-FR"/>
        </w:rPr>
        <w:t xml:space="preserve"> au Japon </w:t>
      </w:r>
      <w:r w:rsidR="00557696" w:rsidRPr="000C0BA2">
        <w:rPr>
          <w:rFonts w:eastAsia="MS Gothic"/>
          <w:lang w:val="fr-FR"/>
        </w:rPr>
        <w:t>et ne percevant pas</w:t>
      </w:r>
      <w:r w:rsidR="00923EBC" w:rsidRPr="000C0BA2">
        <w:rPr>
          <w:rFonts w:eastAsia="MS Gothic"/>
          <w:lang w:val="fr-FR"/>
        </w:rPr>
        <w:t xml:space="preserve"> retraite</w:t>
      </w:r>
      <w:r w:rsidR="00077AFE">
        <w:rPr>
          <w:rFonts w:eastAsia="MS Gothic"/>
          <w:lang w:val="fr-FR"/>
        </w:rPr>
        <w:t>:</w:t>
      </w:r>
      <w:r w:rsidR="00923EBC" w:rsidRPr="000C0BA2">
        <w:rPr>
          <w:rFonts w:eastAsia="MS Gothic"/>
          <w:lang w:val="fr-FR"/>
        </w:rPr>
        <w:t xml:space="preserve"> </w:t>
      </w:r>
    </w:p>
    <w:p w:rsidR="00634512" w:rsidRPr="000C0BA2" w:rsidRDefault="00923EBC" w:rsidP="00FC51D3">
      <w:pPr>
        <w:pStyle w:val="Bullet1G"/>
        <w:rPr>
          <w:rFonts w:eastAsia="MS Gothic"/>
          <w:lang w:val="fr-FR"/>
        </w:rPr>
      </w:pPr>
      <w:r w:rsidRPr="000C0BA2">
        <w:rPr>
          <w:rFonts w:eastAsia="MS Gothic"/>
          <w:lang w:val="fr-FR"/>
        </w:rPr>
        <w:t>Tribunal de première instance</w:t>
      </w:r>
      <w:r w:rsidR="00557696" w:rsidRPr="000C0BA2">
        <w:rPr>
          <w:lang w:val="fr-FR"/>
        </w:rPr>
        <w:t xml:space="preserve"> </w:t>
      </w:r>
      <w:r w:rsidR="00557696" w:rsidRPr="000C0BA2">
        <w:rPr>
          <w:rFonts w:eastAsia="MS Gothic"/>
          <w:lang w:val="fr-FR"/>
        </w:rPr>
        <w:t>du district d’Osaka</w:t>
      </w:r>
      <w:r w:rsidRPr="000C0BA2">
        <w:rPr>
          <w:rFonts w:eastAsia="MS Gothic"/>
          <w:lang w:val="fr-FR"/>
        </w:rPr>
        <w:t xml:space="preserve">, </w:t>
      </w:r>
      <w:r w:rsidR="003E4DDA" w:rsidRPr="000C0BA2">
        <w:rPr>
          <w:rFonts w:eastAsia="MS Gothic"/>
          <w:lang w:val="fr-FR"/>
        </w:rPr>
        <w:t>jugement</w:t>
      </w:r>
      <w:r w:rsidRPr="000C0BA2">
        <w:rPr>
          <w:rFonts w:eastAsia="MS Gothic"/>
          <w:lang w:val="fr-FR"/>
        </w:rPr>
        <w:t xml:space="preserve"> en faveur du</w:t>
      </w:r>
      <w:r w:rsidR="00077AFE">
        <w:rPr>
          <w:rFonts w:eastAsia="MS Gothic"/>
          <w:lang w:val="fr-FR"/>
        </w:rPr>
        <w:t xml:space="preserve"> </w:t>
      </w:r>
      <w:r w:rsidRPr="000C0BA2">
        <w:rPr>
          <w:rFonts w:eastAsia="MS Gothic"/>
          <w:lang w:val="fr-FR"/>
        </w:rPr>
        <w:t xml:space="preserve">Gouvernement confirmé par un arrêt de la Cour </w:t>
      </w:r>
      <w:r w:rsidR="003E4DDA" w:rsidRPr="000C0BA2">
        <w:rPr>
          <w:rFonts w:eastAsia="MS Gothic"/>
          <w:lang w:val="fr-FR"/>
        </w:rPr>
        <w:t>suprême</w:t>
      </w:r>
      <w:r w:rsidRPr="000C0BA2">
        <w:rPr>
          <w:rFonts w:eastAsia="MS Gothic"/>
          <w:lang w:val="fr-FR"/>
        </w:rPr>
        <w:t xml:space="preserve"> (25 décembre 2007)</w:t>
      </w:r>
      <w:r w:rsidR="00600C14">
        <w:rPr>
          <w:rFonts w:eastAsia="MS Gothic"/>
          <w:lang w:val="fr-FR"/>
        </w:rPr>
        <w:t>;</w:t>
      </w:r>
    </w:p>
    <w:p w:rsidR="00634512" w:rsidRPr="000C0BA2" w:rsidRDefault="00923EBC" w:rsidP="00FC51D3">
      <w:pPr>
        <w:pStyle w:val="Bullet1G"/>
        <w:rPr>
          <w:rFonts w:eastAsia="MS Gothic"/>
          <w:lang w:val="fr-FR"/>
        </w:rPr>
      </w:pPr>
      <w:r w:rsidRPr="000C0BA2">
        <w:rPr>
          <w:rFonts w:eastAsia="MS Gothic"/>
          <w:lang w:val="fr-FR"/>
        </w:rPr>
        <w:t>Tribunal de première instance</w:t>
      </w:r>
      <w:r w:rsidR="00557696" w:rsidRPr="000C0BA2">
        <w:rPr>
          <w:lang w:val="fr-FR"/>
        </w:rPr>
        <w:t xml:space="preserve"> </w:t>
      </w:r>
      <w:r w:rsidR="00557696" w:rsidRPr="000C0BA2">
        <w:rPr>
          <w:rFonts w:eastAsia="MS Gothic"/>
          <w:lang w:val="fr-FR"/>
        </w:rPr>
        <w:t>du district de Kyoto</w:t>
      </w:r>
      <w:r w:rsidRPr="000C0BA2">
        <w:rPr>
          <w:rFonts w:eastAsia="MS Gothic"/>
          <w:lang w:val="fr-FR"/>
        </w:rPr>
        <w:t>, jugement en faveur du Gouvernement confirmé par l’arrêt de la Cour suprême (3 février 2009)</w:t>
      </w:r>
      <w:r w:rsidR="00600C14">
        <w:rPr>
          <w:rFonts w:eastAsia="MS Gothic"/>
          <w:lang w:val="fr-FR"/>
        </w:rPr>
        <w:t>;</w:t>
      </w:r>
    </w:p>
    <w:p w:rsidR="00634512" w:rsidRPr="000C0BA2" w:rsidRDefault="00923EBC" w:rsidP="00FC51D3">
      <w:pPr>
        <w:pStyle w:val="Bullet1G"/>
        <w:rPr>
          <w:rFonts w:eastAsia="MS Gothic"/>
          <w:lang w:val="fr-FR"/>
        </w:rPr>
      </w:pPr>
      <w:r w:rsidRPr="000C0BA2">
        <w:rPr>
          <w:rFonts w:eastAsia="MS Gothic"/>
          <w:lang w:val="fr-FR"/>
        </w:rPr>
        <w:t>Tribunal de première instance</w:t>
      </w:r>
      <w:r w:rsidR="00557696" w:rsidRPr="000C0BA2">
        <w:rPr>
          <w:rFonts w:eastAsia="MS Gothic"/>
          <w:lang w:val="fr-FR"/>
        </w:rPr>
        <w:t xml:space="preserve"> de district de Fukuoka</w:t>
      </w:r>
      <w:r w:rsidR="00077AFE">
        <w:rPr>
          <w:rFonts w:eastAsia="MS Gothic"/>
          <w:lang w:val="fr-FR"/>
        </w:rPr>
        <w:t>:</w:t>
      </w:r>
      <w:r w:rsidR="00557696" w:rsidRPr="000C0BA2">
        <w:rPr>
          <w:rFonts w:eastAsia="MS Gothic"/>
          <w:lang w:val="fr-FR"/>
        </w:rPr>
        <w:t xml:space="preserve"> renvoi devant</w:t>
      </w:r>
      <w:r w:rsidRPr="000C0BA2">
        <w:rPr>
          <w:rFonts w:eastAsia="MS Gothic"/>
          <w:lang w:val="fr-FR"/>
        </w:rPr>
        <w:t xml:space="preserve"> la Cour </w:t>
      </w:r>
      <w:r w:rsidR="003E4DDA" w:rsidRPr="000C0BA2">
        <w:rPr>
          <w:rFonts w:eastAsia="MS Gothic"/>
          <w:lang w:val="fr-FR"/>
        </w:rPr>
        <w:t>suprême</w:t>
      </w:r>
      <w:r w:rsidRPr="000C0BA2">
        <w:rPr>
          <w:rFonts w:eastAsia="MS Gothic"/>
          <w:lang w:val="fr-FR"/>
        </w:rPr>
        <w:t xml:space="preserve"> (plainte déposée le 18 septembre 2007, jugement rendu par le Tribunal de district de </w:t>
      </w:r>
      <w:r w:rsidR="00634512" w:rsidRPr="000C0BA2">
        <w:rPr>
          <w:rFonts w:eastAsia="MS Gothic"/>
          <w:lang w:val="fr-FR"/>
        </w:rPr>
        <w:t xml:space="preserve">Fukuoka </w:t>
      </w:r>
      <w:r w:rsidRPr="000C0BA2">
        <w:rPr>
          <w:rFonts w:eastAsia="MS Gothic"/>
          <w:lang w:val="fr-FR"/>
        </w:rPr>
        <w:t xml:space="preserve">en faveur du Gouvernement le 8 septembre 2010, renvoyé à la Cour supérieure de </w:t>
      </w:r>
      <w:r w:rsidR="00634512" w:rsidRPr="000C0BA2">
        <w:rPr>
          <w:rFonts w:eastAsia="MS Gothic"/>
          <w:lang w:val="fr-FR"/>
        </w:rPr>
        <w:t xml:space="preserve">Fukuoka </w:t>
      </w:r>
      <w:r w:rsidRPr="000C0BA2">
        <w:rPr>
          <w:rFonts w:eastAsia="MS Gothic"/>
          <w:lang w:val="fr-FR"/>
        </w:rPr>
        <w:t>le 17 octobre</w:t>
      </w:r>
      <w:r w:rsidR="00634512" w:rsidRPr="000C0BA2">
        <w:rPr>
          <w:rFonts w:eastAsia="MS Gothic"/>
          <w:lang w:val="fr-FR"/>
        </w:rPr>
        <w:t xml:space="preserve"> 2011).</w:t>
      </w:r>
    </w:p>
    <w:p w:rsidR="00634512" w:rsidRPr="000C0BA2" w:rsidRDefault="00634512" w:rsidP="00634512">
      <w:pPr>
        <w:pStyle w:val="SingleTxtG"/>
        <w:rPr>
          <w:rFonts w:eastAsia="MS Gothic"/>
          <w:lang w:val="fr-FR"/>
        </w:rPr>
      </w:pPr>
      <w:r w:rsidRPr="000C0BA2">
        <w:rPr>
          <w:rFonts w:eastAsia="MS Gothic"/>
          <w:lang w:val="fr-FR"/>
        </w:rPr>
        <w:t>325.</w:t>
      </w:r>
      <w:r w:rsidRPr="000C0BA2">
        <w:rPr>
          <w:rFonts w:eastAsia="MS Gothic"/>
          <w:lang w:val="fr-FR"/>
        </w:rPr>
        <w:tab/>
      </w:r>
      <w:r w:rsidR="00923EBC" w:rsidRPr="000C0BA2">
        <w:rPr>
          <w:rFonts w:eastAsia="MS Gothic"/>
          <w:lang w:val="fr-FR"/>
        </w:rPr>
        <w:t xml:space="preserve">En substance, </w:t>
      </w:r>
      <w:r w:rsidR="00EF76EC" w:rsidRPr="000C0BA2">
        <w:rPr>
          <w:rFonts w:eastAsia="MS Gothic"/>
          <w:lang w:val="fr-FR"/>
        </w:rPr>
        <w:t xml:space="preserve">les plaignants ont fait valoir que </w:t>
      </w:r>
      <w:r w:rsidR="00511CB1" w:rsidRPr="000C0BA2">
        <w:rPr>
          <w:rFonts w:eastAsia="MS Gothic"/>
          <w:lang w:val="fr-FR"/>
        </w:rPr>
        <w:t xml:space="preserve">l’incorporation d’une clause de nationalité </w:t>
      </w:r>
      <w:r w:rsidR="00EF76EC" w:rsidRPr="000C0BA2">
        <w:rPr>
          <w:rFonts w:eastAsia="MS Gothic"/>
          <w:lang w:val="fr-FR"/>
        </w:rPr>
        <w:t xml:space="preserve">lors de l’établissement du régime de retraite national et </w:t>
      </w:r>
      <w:r w:rsidR="00511CB1" w:rsidRPr="000C0BA2">
        <w:rPr>
          <w:rFonts w:eastAsia="MS Gothic"/>
          <w:lang w:val="fr-FR"/>
        </w:rPr>
        <w:t>que la non-adoption de mesures de transition ou de réparation pendant le processus de révision</w:t>
      </w:r>
      <w:r w:rsidR="00EF76EC" w:rsidRPr="000C0BA2">
        <w:rPr>
          <w:rFonts w:eastAsia="MS Gothic"/>
          <w:lang w:val="fr-FR"/>
        </w:rPr>
        <w:t xml:space="preserve"> </w:t>
      </w:r>
      <w:r w:rsidR="00511CB1" w:rsidRPr="000C0BA2">
        <w:rPr>
          <w:rFonts w:eastAsia="MS Gothic"/>
          <w:lang w:val="fr-FR"/>
        </w:rPr>
        <w:t>du régime</w:t>
      </w:r>
      <w:r w:rsidR="00EF76EC" w:rsidRPr="000C0BA2">
        <w:rPr>
          <w:rFonts w:eastAsia="MS Gothic"/>
          <w:lang w:val="fr-FR"/>
        </w:rPr>
        <w:t xml:space="preserve">, </w:t>
      </w:r>
      <w:r w:rsidR="00511CB1" w:rsidRPr="000C0BA2">
        <w:rPr>
          <w:rFonts w:eastAsia="MS Gothic"/>
          <w:lang w:val="fr-FR"/>
        </w:rPr>
        <w:t>durant lequel la clause de nationalité a été supprimée et une retraite de base a été introduite</w:t>
      </w:r>
      <w:r w:rsidR="00EF76EC" w:rsidRPr="000C0BA2">
        <w:rPr>
          <w:rFonts w:eastAsia="MS Gothic"/>
          <w:lang w:val="fr-FR"/>
        </w:rPr>
        <w:t xml:space="preserve">, </w:t>
      </w:r>
      <w:r w:rsidR="00511CB1" w:rsidRPr="000C0BA2">
        <w:rPr>
          <w:rFonts w:eastAsia="MS Gothic"/>
          <w:lang w:val="fr-FR"/>
        </w:rPr>
        <w:t>constituent une violation de</w:t>
      </w:r>
      <w:r w:rsidR="00EF76EC" w:rsidRPr="000C0BA2">
        <w:rPr>
          <w:rFonts w:eastAsia="MS Gothic"/>
          <w:lang w:val="fr-FR"/>
        </w:rPr>
        <w:t xml:space="preserve"> la Constitution du Japon et </w:t>
      </w:r>
      <w:r w:rsidR="001D649A" w:rsidRPr="000C0BA2">
        <w:rPr>
          <w:rFonts w:eastAsia="MS Gothic"/>
          <w:lang w:val="fr-FR"/>
        </w:rPr>
        <w:t xml:space="preserve">des </w:t>
      </w:r>
      <w:r w:rsidR="00F25DC8" w:rsidRPr="000C0BA2">
        <w:rPr>
          <w:rFonts w:eastAsia="MS Gothic"/>
          <w:lang w:val="fr-FR"/>
        </w:rPr>
        <w:t xml:space="preserve">pactes internationaux relatifs aux droits de l’homme ou </w:t>
      </w:r>
      <w:r w:rsidR="001D649A" w:rsidRPr="000C0BA2">
        <w:rPr>
          <w:rFonts w:eastAsia="MS Gothic"/>
          <w:lang w:val="fr-FR"/>
        </w:rPr>
        <w:t>de</w:t>
      </w:r>
      <w:r w:rsidR="00F25DC8" w:rsidRPr="000C0BA2">
        <w:rPr>
          <w:rFonts w:eastAsia="MS Gothic"/>
          <w:lang w:val="fr-FR"/>
        </w:rPr>
        <w:t xml:space="preserve"> la </w:t>
      </w:r>
      <w:r w:rsidR="008A56D2" w:rsidRPr="000C0BA2">
        <w:rPr>
          <w:rFonts w:eastAsia="MS Gothic"/>
          <w:lang w:val="fr-FR"/>
        </w:rPr>
        <w:t>loi relative aux recours contre l’État.</w:t>
      </w:r>
      <w:r w:rsidR="00F25DC8" w:rsidRPr="000C0BA2">
        <w:rPr>
          <w:rFonts w:eastAsia="MS Gothic"/>
          <w:lang w:val="fr-FR"/>
        </w:rPr>
        <w:t xml:space="preserve"> Les plaignants ont donc </w:t>
      </w:r>
      <w:r w:rsidR="001D649A" w:rsidRPr="000C0BA2">
        <w:rPr>
          <w:rFonts w:eastAsia="MS Gothic"/>
          <w:lang w:val="fr-FR"/>
        </w:rPr>
        <w:t>engagé des poursuites en vue d’obteni</w:t>
      </w:r>
      <w:r w:rsidR="006B5293" w:rsidRPr="000C0BA2">
        <w:rPr>
          <w:rFonts w:eastAsia="MS Gothic"/>
          <w:lang w:val="fr-FR"/>
        </w:rPr>
        <w:t>r</w:t>
      </w:r>
      <w:r w:rsidR="001D649A" w:rsidRPr="000C0BA2">
        <w:rPr>
          <w:rFonts w:eastAsia="MS Gothic"/>
          <w:lang w:val="fr-FR"/>
        </w:rPr>
        <w:t xml:space="preserve"> </w:t>
      </w:r>
      <w:r w:rsidR="00B07A53" w:rsidRPr="000C0BA2">
        <w:rPr>
          <w:rFonts w:eastAsia="MS Gothic"/>
          <w:lang w:val="fr-FR"/>
        </w:rPr>
        <w:t xml:space="preserve">réparation. </w:t>
      </w:r>
    </w:p>
    <w:p w:rsidR="00634512" w:rsidRPr="000C0BA2" w:rsidRDefault="00634512" w:rsidP="00634512">
      <w:pPr>
        <w:pStyle w:val="H1G"/>
        <w:rPr>
          <w:rFonts w:eastAsia="MS Gothic"/>
          <w:lang w:val="fr-FR"/>
        </w:rPr>
      </w:pPr>
      <w:r w:rsidRPr="000C0BA2">
        <w:rPr>
          <w:rFonts w:eastAsia="MS Gothic"/>
          <w:lang w:val="fr-FR"/>
        </w:rPr>
        <w:tab/>
        <w:t>C.</w:t>
      </w:r>
      <w:r w:rsidRPr="000C0BA2">
        <w:rPr>
          <w:rFonts w:eastAsia="MS Gothic"/>
          <w:lang w:val="fr-FR"/>
        </w:rPr>
        <w:tab/>
        <w:t xml:space="preserve">Modification de la </w:t>
      </w:r>
      <w:r w:rsidRPr="000C0BA2">
        <w:rPr>
          <w:lang w:val="fr-FR"/>
        </w:rPr>
        <w:t>loi sur le logement public</w:t>
      </w:r>
    </w:p>
    <w:p w:rsidR="00634512" w:rsidRPr="000C0BA2" w:rsidRDefault="00B07A53" w:rsidP="00634512">
      <w:pPr>
        <w:pStyle w:val="SingleTxtG"/>
        <w:rPr>
          <w:rFonts w:eastAsia="MS Gothic"/>
          <w:lang w:val="fr-FR"/>
        </w:rPr>
      </w:pPr>
      <w:r w:rsidRPr="000C0BA2">
        <w:rPr>
          <w:rFonts w:eastAsia="MS Gothic"/>
          <w:lang w:val="fr-FR"/>
        </w:rPr>
        <w:t>326.</w:t>
      </w:r>
      <w:r w:rsidRPr="000C0BA2">
        <w:rPr>
          <w:rFonts w:eastAsia="MS Gothic"/>
          <w:lang w:val="fr-FR"/>
        </w:rPr>
        <w:tab/>
        <w:t xml:space="preserve">Selon </w:t>
      </w:r>
      <w:r w:rsidR="003E4DDA" w:rsidRPr="000C0BA2">
        <w:rPr>
          <w:rFonts w:eastAsia="MS Gothic"/>
          <w:lang w:val="fr-FR"/>
        </w:rPr>
        <w:t>les conditions</w:t>
      </w:r>
      <w:r w:rsidRPr="000C0BA2">
        <w:rPr>
          <w:rFonts w:eastAsia="MS Gothic"/>
          <w:lang w:val="fr-FR"/>
        </w:rPr>
        <w:t xml:space="preserve"> d’</w:t>
      </w:r>
      <w:r w:rsidR="003E4DDA" w:rsidRPr="000C0BA2">
        <w:rPr>
          <w:rFonts w:eastAsia="MS Gothic"/>
          <w:lang w:val="fr-FR"/>
        </w:rPr>
        <w:t>admissibilité</w:t>
      </w:r>
      <w:r w:rsidRPr="000C0BA2">
        <w:rPr>
          <w:rFonts w:eastAsia="MS Gothic"/>
          <w:lang w:val="fr-FR"/>
        </w:rPr>
        <w:t xml:space="preserve"> </w:t>
      </w:r>
      <w:r w:rsidR="002A7FA8" w:rsidRPr="000C0BA2">
        <w:rPr>
          <w:rFonts w:eastAsia="MS Gothic"/>
          <w:lang w:val="fr-FR"/>
        </w:rPr>
        <w:t xml:space="preserve">à un logement public en </w:t>
      </w:r>
      <w:r w:rsidR="003E4DDA" w:rsidRPr="000C0BA2">
        <w:rPr>
          <w:rFonts w:eastAsia="MS Gothic"/>
          <w:lang w:val="fr-FR"/>
        </w:rPr>
        <w:t>vertu</w:t>
      </w:r>
      <w:r w:rsidR="002A7FA8" w:rsidRPr="000C0BA2">
        <w:rPr>
          <w:rFonts w:eastAsia="MS Gothic"/>
          <w:lang w:val="fr-FR"/>
        </w:rPr>
        <w:t xml:space="preserve"> du paragraphe 1 de l’article 23 de la loi sur le logement public actuellement en vigueur, tout candidat à un </w:t>
      </w:r>
      <w:r w:rsidR="003E4DDA" w:rsidRPr="000C0BA2">
        <w:rPr>
          <w:rFonts w:eastAsia="MS Gothic"/>
          <w:lang w:val="fr-FR"/>
        </w:rPr>
        <w:t>logement</w:t>
      </w:r>
      <w:r w:rsidR="002A7FA8" w:rsidRPr="000C0BA2">
        <w:rPr>
          <w:rFonts w:eastAsia="MS Gothic"/>
          <w:lang w:val="fr-FR"/>
        </w:rPr>
        <w:t xml:space="preserve"> public doit </w:t>
      </w:r>
      <w:r w:rsidR="006B469C" w:rsidRPr="000C0BA2">
        <w:rPr>
          <w:rFonts w:eastAsia="MS Gothic"/>
          <w:lang w:val="fr-FR"/>
        </w:rPr>
        <w:t xml:space="preserve">impérativement </w:t>
      </w:r>
      <w:r w:rsidR="002A7FA8" w:rsidRPr="000C0BA2">
        <w:rPr>
          <w:rFonts w:eastAsia="MS Gothic"/>
          <w:lang w:val="fr-FR"/>
        </w:rPr>
        <w:t xml:space="preserve">vivre avec des proches. Cette disposition sera bientôt supprimée conformément </w:t>
      </w:r>
      <w:r w:rsidR="006B469C" w:rsidRPr="000C0BA2">
        <w:rPr>
          <w:rFonts w:eastAsia="MS Gothic"/>
          <w:lang w:val="fr-FR"/>
        </w:rPr>
        <w:t>aux</w:t>
      </w:r>
      <w:r w:rsidR="002A7FA8" w:rsidRPr="000C0BA2">
        <w:rPr>
          <w:rFonts w:eastAsia="MS Gothic"/>
          <w:lang w:val="fr-FR"/>
        </w:rPr>
        <w:t xml:space="preserve"> modification</w:t>
      </w:r>
      <w:r w:rsidR="006B469C" w:rsidRPr="000C0BA2">
        <w:rPr>
          <w:rFonts w:eastAsia="MS Gothic"/>
          <w:lang w:val="fr-FR"/>
        </w:rPr>
        <w:t>s</w:t>
      </w:r>
      <w:r w:rsidR="002A7FA8" w:rsidRPr="000C0BA2">
        <w:rPr>
          <w:rFonts w:eastAsia="MS Gothic"/>
          <w:lang w:val="fr-FR"/>
        </w:rPr>
        <w:t xml:space="preserve"> qui ser</w:t>
      </w:r>
      <w:r w:rsidR="006B469C" w:rsidRPr="000C0BA2">
        <w:rPr>
          <w:rFonts w:eastAsia="MS Gothic"/>
          <w:lang w:val="fr-FR"/>
        </w:rPr>
        <w:t>ont</w:t>
      </w:r>
      <w:r w:rsidR="002A7FA8" w:rsidRPr="000C0BA2">
        <w:rPr>
          <w:rFonts w:eastAsia="MS Gothic"/>
          <w:lang w:val="fr-FR"/>
        </w:rPr>
        <w:t xml:space="preserve"> apportée</w:t>
      </w:r>
      <w:r w:rsidR="006B469C" w:rsidRPr="000C0BA2">
        <w:rPr>
          <w:rFonts w:eastAsia="MS Gothic"/>
          <w:lang w:val="fr-FR"/>
        </w:rPr>
        <w:t>s</w:t>
      </w:r>
      <w:r w:rsidR="002A7FA8" w:rsidRPr="000C0BA2">
        <w:rPr>
          <w:rFonts w:eastAsia="MS Gothic"/>
          <w:lang w:val="fr-FR"/>
        </w:rPr>
        <w:t xml:space="preserve"> à la loi sur la réforme de l’autonomie et de l’indépendance régionales (dont l’entrée en vigueur est prévue le 1</w:t>
      </w:r>
      <w:r w:rsidR="002A7FA8" w:rsidRPr="000C0BA2">
        <w:rPr>
          <w:rFonts w:eastAsia="MS Gothic"/>
          <w:vertAlign w:val="superscript"/>
          <w:lang w:val="fr-FR"/>
        </w:rPr>
        <w:t>er</w:t>
      </w:r>
      <w:r w:rsidR="002A7FA8" w:rsidRPr="000C0BA2">
        <w:rPr>
          <w:rFonts w:eastAsia="MS Gothic"/>
          <w:lang w:val="fr-FR"/>
        </w:rPr>
        <w:t xml:space="preserve"> avril 2012). </w:t>
      </w:r>
    </w:p>
    <w:p w:rsidR="00634512" w:rsidRPr="000C0BA2" w:rsidRDefault="00634512" w:rsidP="00634512">
      <w:pPr>
        <w:pStyle w:val="SingleTxtG"/>
        <w:rPr>
          <w:rFonts w:eastAsia="MS Gothic"/>
          <w:lang w:val="fr-FR"/>
        </w:rPr>
      </w:pPr>
      <w:r w:rsidRPr="000C0BA2">
        <w:rPr>
          <w:rFonts w:eastAsia="MS Gothic"/>
          <w:lang w:val="fr-FR"/>
        </w:rPr>
        <w:t>327.</w:t>
      </w:r>
      <w:r w:rsidRPr="000C0BA2">
        <w:rPr>
          <w:rFonts w:eastAsia="MS Gothic"/>
          <w:lang w:val="fr-FR"/>
        </w:rPr>
        <w:tab/>
      </w:r>
      <w:r w:rsidR="002A7FA8" w:rsidRPr="000C0BA2">
        <w:rPr>
          <w:rFonts w:eastAsia="MS Gothic"/>
          <w:lang w:val="fr-FR"/>
        </w:rPr>
        <w:t xml:space="preserve">En conséquence, en vertu de la loi modifiée sur le logement public, ces conditions d’admissibilité </w:t>
      </w:r>
      <w:r w:rsidR="003E4DDA" w:rsidRPr="000C0BA2">
        <w:rPr>
          <w:rFonts w:eastAsia="MS Gothic"/>
          <w:lang w:val="fr-FR"/>
        </w:rPr>
        <w:t>seront</w:t>
      </w:r>
      <w:r w:rsidR="0062625E" w:rsidRPr="000C0BA2">
        <w:rPr>
          <w:rFonts w:eastAsia="MS Gothic"/>
          <w:lang w:val="fr-FR"/>
        </w:rPr>
        <w:t xml:space="preserve"> supprimées et il sera par exemple possible aux personnes de même sexe</w:t>
      </w:r>
      <w:r w:rsidR="0039761D" w:rsidRPr="000C0BA2">
        <w:rPr>
          <w:rFonts w:eastAsia="MS Gothic"/>
          <w:lang w:val="fr-FR"/>
        </w:rPr>
        <w:t>,</w:t>
      </w:r>
      <w:r w:rsidR="0062625E" w:rsidRPr="000C0BA2">
        <w:rPr>
          <w:rFonts w:eastAsia="MS Gothic"/>
          <w:lang w:val="fr-FR"/>
        </w:rPr>
        <w:t xml:space="preserve"> sans lien de parenté</w:t>
      </w:r>
      <w:r w:rsidR="0039761D" w:rsidRPr="000C0BA2">
        <w:rPr>
          <w:rFonts w:eastAsia="MS Gothic"/>
          <w:lang w:val="fr-FR"/>
        </w:rPr>
        <w:t>,</w:t>
      </w:r>
      <w:r w:rsidR="0062625E" w:rsidRPr="000C0BA2">
        <w:rPr>
          <w:rFonts w:eastAsia="MS Gothic"/>
          <w:lang w:val="fr-FR"/>
        </w:rPr>
        <w:t xml:space="preserve"> de vivre sous le même toit. </w:t>
      </w:r>
    </w:p>
    <w:p w:rsidR="00634512" w:rsidRPr="000C0BA2" w:rsidRDefault="00634512" w:rsidP="00634512">
      <w:pPr>
        <w:pStyle w:val="HChG"/>
        <w:rPr>
          <w:rFonts w:eastAsia="MS Gothic"/>
          <w:lang w:val="fr-FR"/>
        </w:rPr>
      </w:pPr>
      <w:r w:rsidRPr="000C0BA2">
        <w:rPr>
          <w:rFonts w:eastAsia="MS Gothic"/>
          <w:lang w:val="fr-FR"/>
        </w:rPr>
        <w:tab/>
      </w:r>
      <w:r w:rsidRPr="000C0BA2">
        <w:rPr>
          <w:rFonts w:eastAsia="MS Gothic"/>
          <w:lang w:val="fr-FR"/>
        </w:rPr>
        <w:tab/>
        <w:t>Article 27</w:t>
      </w:r>
    </w:p>
    <w:p w:rsidR="00634512" w:rsidRPr="000C0BA2" w:rsidRDefault="00634512" w:rsidP="00634512">
      <w:pPr>
        <w:pStyle w:val="H1G"/>
        <w:rPr>
          <w:rFonts w:eastAsia="MS Gothic"/>
          <w:lang w:val="fr-FR"/>
        </w:rPr>
      </w:pPr>
      <w:r w:rsidRPr="000C0BA2">
        <w:rPr>
          <w:rFonts w:eastAsia="MS Gothic"/>
          <w:lang w:val="fr-FR"/>
        </w:rPr>
        <w:tab/>
        <w:t>A.</w:t>
      </w:r>
      <w:r w:rsidRPr="000C0BA2">
        <w:rPr>
          <w:rFonts w:eastAsia="MS Gothic"/>
          <w:lang w:val="fr-FR"/>
        </w:rPr>
        <w:tab/>
        <w:t>Politiques récentes</w:t>
      </w:r>
      <w:r w:rsidRPr="000C0BA2">
        <w:rPr>
          <w:lang w:val="fr-FR"/>
        </w:rPr>
        <w:t xml:space="preserve"> en faveur des Aïnous</w:t>
      </w:r>
    </w:p>
    <w:p w:rsidR="00634512" w:rsidRPr="000C0BA2" w:rsidRDefault="00634512" w:rsidP="00634512">
      <w:pPr>
        <w:pStyle w:val="SingleTxtG"/>
        <w:rPr>
          <w:rFonts w:eastAsia="MS Gothic"/>
          <w:lang w:val="fr-FR"/>
        </w:rPr>
      </w:pPr>
      <w:r w:rsidRPr="000C0BA2">
        <w:rPr>
          <w:rFonts w:eastAsia="MS Gothic"/>
          <w:lang w:val="fr-FR"/>
        </w:rPr>
        <w:t>328.</w:t>
      </w:r>
      <w:r w:rsidRPr="000C0BA2">
        <w:rPr>
          <w:rFonts w:eastAsia="MS Gothic"/>
          <w:lang w:val="fr-FR"/>
        </w:rPr>
        <w:tab/>
      </w:r>
      <w:r w:rsidR="0062625E" w:rsidRPr="000703AE">
        <w:rPr>
          <w:rFonts w:eastAsia="MS Gothic"/>
          <w:lang w:val="fr-FR"/>
        </w:rPr>
        <w:t xml:space="preserve">Depuis </w:t>
      </w:r>
      <w:r w:rsidRPr="000703AE">
        <w:rPr>
          <w:rFonts w:eastAsia="MS Gothic"/>
          <w:lang w:val="fr-FR"/>
        </w:rPr>
        <w:t xml:space="preserve">2008, </w:t>
      </w:r>
      <w:r w:rsidR="0062625E" w:rsidRPr="000703AE">
        <w:rPr>
          <w:rFonts w:eastAsia="MS Gothic"/>
          <w:lang w:val="fr-FR"/>
        </w:rPr>
        <w:t xml:space="preserve">le Gouvernement du Japon </w:t>
      </w:r>
      <w:r w:rsidR="003E4DDA" w:rsidRPr="000703AE">
        <w:rPr>
          <w:rFonts w:eastAsia="MS Gothic"/>
          <w:lang w:val="fr-FR"/>
        </w:rPr>
        <w:t>déploie</w:t>
      </w:r>
      <w:r w:rsidR="0062625E" w:rsidRPr="000703AE">
        <w:rPr>
          <w:rFonts w:eastAsia="MS Gothic"/>
          <w:lang w:val="fr-FR"/>
        </w:rPr>
        <w:t xml:space="preserve"> plusieurs initiatives pour accroître la participation des Aïnous et promouvoir leur culture </w:t>
      </w:r>
      <w:r w:rsidR="006B469C" w:rsidRPr="000703AE">
        <w:rPr>
          <w:rFonts w:eastAsia="MS Gothic"/>
          <w:lang w:val="fr-FR"/>
        </w:rPr>
        <w:t xml:space="preserve">et pour </w:t>
      </w:r>
      <w:r w:rsidR="0062625E" w:rsidRPr="000703AE">
        <w:rPr>
          <w:rFonts w:eastAsia="MS Gothic"/>
          <w:lang w:val="fr-FR"/>
        </w:rPr>
        <w:t xml:space="preserve">encourager la </w:t>
      </w:r>
      <w:r w:rsidR="003E4DDA" w:rsidRPr="000703AE">
        <w:rPr>
          <w:rFonts w:eastAsia="MS Gothic"/>
          <w:lang w:val="fr-FR"/>
        </w:rPr>
        <w:t>formulation</w:t>
      </w:r>
      <w:r w:rsidR="0062625E" w:rsidRPr="000703AE">
        <w:rPr>
          <w:rFonts w:eastAsia="MS Gothic"/>
          <w:lang w:val="fr-FR"/>
        </w:rPr>
        <w:t xml:space="preserve"> de politiques plus complètes et efficaces </w:t>
      </w:r>
      <w:r w:rsidR="002D0F86">
        <w:rPr>
          <w:rFonts w:eastAsia="MS Gothic"/>
          <w:lang w:val="fr-FR"/>
        </w:rPr>
        <w:t xml:space="preserve">les </w:t>
      </w:r>
      <w:r w:rsidR="0062625E" w:rsidRPr="000703AE">
        <w:rPr>
          <w:rFonts w:eastAsia="MS Gothic"/>
          <w:lang w:val="fr-FR"/>
        </w:rPr>
        <w:t xml:space="preserve">concernant. </w:t>
      </w:r>
    </w:p>
    <w:p w:rsidR="00634512" w:rsidRPr="000C0BA2" w:rsidRDefault="00634512" w:rsidP="001E2A9D">
      <w:pPr>
        <w:pStyle w:val="SingleTxtG"/>
        <w:rPr>
          <w:rFonts w:eastAsia="MS Gothic"/>
          <w:lang w:val="fr-FR"/>
        </w:rPr>
      </w:pPr>
      <w:r w:rsidRPr="000C0BA2">
        <w:rPr>
          <w:rFonts w:eastAsia="MS Gothic"/>
          <w:lang w:val="fr-FR"/>
        </w:rPr>
        <w:t>329.</w:t>
      </w:r>
      <w:r w:rsidRPr="000C0BA2">
        <w:rPr>
          <w:rFonts w:eastAsia="MS Gothic"/>
          <w:lang w:val="fr-FR"/>
        </w:rPr>
        <w:tab/>
      </w:r>
      <w:r w:rsidR="001E2A9D" w:rsidRPr="000C0BA2">
        <w:rPr>
          <w:rFonts w:eastAsia="MS Gothic"/>
          <w:lang w:val="fr-FR"/>
        </w:rPr>
        <w:t>La Diète a adopté à l’unanimité en juin 2008 une résolution pour la reconnaissance</w:t>
      </w:r>
      <w:r w:rsidR="00CA3764" w:rsidRPr="000C0BA2">
        <w:rPr>
          <w:rFonts w:eastAsia="MS Gothic"/>
          <w:lang w:val="fr-FR"/>
        </w:rPr>
        <w:t xml:space="preserve"> </w:t>
      </w:r>
      <w:r w:rsidR="001E2A9D" w:rsidRPr="000C0BA2">
        <w:rPr>
          <w:rFonts w:eastAsia="MS Gothic"/>
          <w:lang w:val="fr-FR"/>
        </w:rPr>
        <w:t xml:space="preserve">des Aïnous en tant que peuple autochtone. Par la suite, le Gouvernement japonais a rendu </w:t>
      </w:r>
      <w:r w:rsidR="00CA3764" w:rsidRPr="000C0BA2">
        <w:rPr>
          <w:rFonts w:eastAsia="MS Gothic"/>
          <w:lang w:val="fr-FR"/>
        </w:rPr>
        <w:t>p</w:t>
      </w:r>
      <w:r w:rsidR="001E2A9D" w:rsidRPr="000C0BA2">
        <w:rPr>
          <w:rFonts w:eastAsia="MS Gothic"/>
          <w:lang w:val="fr-FR"/>
        </w:rPr>
        <w:t>ublique une déclaration du Premier Secrétaire du Conseil des ministres reconnaissant que les Aïnous étaient un peuple autochtone de la partie septentrionale de l’archipel nippon, notamment Hokkaido, et avaient leur langue propre ainsi que des particularismes religieux et culturels</w:t>
      </w:r>
      <w:r w:rsidR="0062625E" w:rsidRPr="000C0BA2">
        <w:rPr>
          <w:rFonts w:eastAsia="MS Gothic"/>
          <w:lang w:val="fr-FR"/>
        </w:rPr>
        <w:t xml:space="preserve">. </w:t>
      </w:r>
    </w:p>
    <w:p w:rsidR="00634512" w:rsidRPr="000C0BA2" w:rsidRDefault="00634512" w:rsidP="001E2A9D">
      <w:pPr>
        <w:pStyle w:val="SingleTxtG"/>
        <w:rPr>
          <w:rFonts w:eastAsia="MS Gothic"/>
          <w:lang w:val="fr-FR"/>
        </w:rPr>
      </w:pPr>
      <w:r w:rsidRPr="000C0BA2">
        <w:rPr>
          <w:rFonts w:eastAsia="MS Gothic"/>
          <w:lang w:val="fr-FR"/>
        </w:rPr>
        <w:t>330.</w:t>
      </w:r>
      <w:r w:rsidRPr="000C0BA2">
        <w:rPr>
          <w:rFonts w:eastAsia="MS Gothic"/>
          <w:lang w:val="fr-FR"/>
        </w:rPr>
        <w:tab/>
      </w:r>
      <w:r w:rsidR="001E2A9D" w:rsidRPr="000C0BA2">
        <w:rPr>
          <w:rFonts w:eastAsia="MS Gothic"/>
          <w:lang w:val="fr-FR"/>
        </w:rPr>
        <w:t>En juillet 2009, un rapport sur les politiques futures en faveur des Aïnous a été établi par le Conseil consultatif pour les politiques futures en faveur des Aïnous, qui incluait un représentant aïnou. Sur la base de</w:t>
      </w:r>
      <w:r w:rsidR="00205DE6" w:rsidRPr="000C0BA2">
        <w:rPr>
          <w:rFonts w:eastAsia="MS Gothic"/>
          <w:lang w:val="fr-FR"/>
        </w:rPr>
        <w:t>s</w:t>
      </w:r>
      <w:r w:rsidR="001E2A9D" w:rsidRPr="000C0BA2">
        <w:rPr>
          <w:rFonts w:eastAsia="MS Gothic"/>
          <w:lang w:val="fr-FR"/>
        </w:rPr>
        <w:t xml:space="preserve"> propositions</w:t>
      </w:r>
      <w:r w:rsidR="00205DE6" w:rsidRPr="000C0BA2">
        <w:rPr>
          <w:rFonts w:eastAsia="MS Gothic"/>
          <w:lang w:val="fr-FR"/>
        </w:rPr>
        <w:t xml:space="preserve"> figurant dans ce rapport</w:t>
      </w:r>
      <w:r w:rsidR="001E2A9D" w:rsidRPr="000C0BA2">
        <w:rPr>
          <w:rFonts w:eastAsia="MS Gothic"/>
          <w:lang w:val="fr-FR"/>
        </w:rPr>
        <w:t>, il a été organisé depuis janvier 2010 des réunions du Conseil pour la promotion des politiques en faveur des Aïnous (présidé par le Premier Secrétaire du Conseil des ministres), qui inclut aussi plusieurs membres de la communauté aïnoue, afin de promouvoir généralement et de façon efficace les politiques en faveur des Aïnous.</w:t>
      </w:r>
      <w:r w:rsidR="0086564B" w:rsidRPr="000C0BA2">
        <w:rPr>
          <w:rFonts w:eastAsia="MS Gothic"/>
          <w:lang w:val="fr-FR"/>
        </w:rPr>
        <w:t xml:space="preserve">. </w:t>
      </w:r>
    </w:p>
    <w:p w:rsidR="00634512" w:rsidRPr="000C0BA2" w:rsidRDefault="00634512" w:rsidP="00205DE6">
      <w:pPr>
        <w:pStyle w:val="SingleTxtG"/>
        <w:rPr>
          <w:rFonts w:eastAsia="MS Gothic"/>
          <w:lang w:val="fr-FR"/>
        </w:rPr>
      </w:pPr>
      <w:r w:rsidRPr="000C0BA2">
        <w:rPr>
          <w:rFonts w:eastAsia="MS Gothic"/>
          <w:lang w:val="fr-FR"/>
        </w:rPr>
        <w:t>331.</w:t>
      </w:r>
      <w:r w:rsidRPr="000C0BA2">
        <w:rPr>
          <w:rFonts w:eastAsia="MS Gothic"/>
          <w:lang w:val="fr-FR"/>
        </w:rPr>
        <w:tab/>
      </w:r>
      <w:r w:rsidR="00205DE6" w:rsidRPr="000C0BA2">
        <w:rPr>
          <w:rFonts w:eastAsia="MS Gothic"/>
          <w:lang w:val="fr-FR"/>
        </w:rPr>
        <w:t>Pour donner effet aux propositions du Conseil consultatif, le Conseil pour la promotion des politiques</w:t>
      </w:r>
      <w:r w:rsidR="002D0F86">
        <w:rPr>
          <w:rFonts w:eastAsia="MS Gothic"/>
          <w:lang w:val="fr-FR"/>
        </w:rPr>
        <w:t xml:space="preserve"> en faveur des Aïnous continue d’</w:t>
      </w:r>
      <w:r w:rsidR="00205DE6" w:rsidRPr="000C0BA2">
        <w:rPr>
          <w:rFonts w:eastAsia="MS Gothic"/>
          <w:lang w:val="fr-FR"/>
        </w:rPr>
        <w:t>examiner la question dans le cadre de groupes de travail, l’accent étant mis sur trois aspects essentiels: développer l’«espace symbolique pour l’harmonie ethnique», mettre en œuvre des politiques au niveau national et sensibiliser le grand public</w:t>
      </w:r>
      <w:r w:rsidR="0086564B" w:rsidRPr="000C0BA2">
        <w:rPr>
          <w:rFonts w:eastAsia="MS Gothic"/>
          <w:lang w:val="fr-FR"/>
        </w:rPr>
        <w:t xml:space="preserve">. </w:t>
      </w:r>
    </w:p>
    <w:p w:rsidR="00634512" w:rsidRPr="000C0BA2" w:rsidRDefault="00634512" w:rsidP="005075DA">
      <w:pPr>
        <w:pStyle w:val="SingleTxtG"/>
        <w:keepLines/>
        <w:rPr>
          <w:rFonts w:eastAsia="MS Gothic"/>
          <w:lang w:val="fr-FR"/>
        </w:rPr>
      </w:pPr>
      <w:r w:rsidRPr="000C0BA2">
        <w:rPr>
          <w:rFonts w:eastAsia="MS Gothic"/>
          <w:lang w:val="fr-FR"/>
        </w:rPr>
        <w:t>332.</w:t>
      </w:r>
      <w:r w:rsidRPr="000C0BA2">
        <w:rPr>
          <w:rFonts w:eastAsia="MS Gothic"/>
          <w:lang w:val="fr-FR"/>
        </w:rPr>
        <w:tab/>
      </w:r>
      <w:r w:rsidR="0086564B" w:rsidRPr="000C0BA2">
        <w:rPr>
          <w:rFonts w:eastAsia="MS Gothic"/>
          <w:lang w:val="fr-FR"/>
        </w:rPr>
        <w:t>L’histoire</w:t>
      </w:r>
      <w:r w:rsidR="00FB7317" w:rsidRPr="000C0BA2">
        <w:rPr>
          <w:rFonts w:eastAsia="MS Gothic"/>
          <w:lang w:val="fr-FR"/>
        </w:rPr>
        <w:t xml:space="preserve"> et</w:t>
      </w:r>
      <w:r w:rsidR="0086564B" w:rsidRPr="000C0BA2">
        <w:rPr>
          <w:rFonts w:eastAsia="MS Gothic"/>
          <w:lang w:val="fr-FR"/>
        </w:rPr>
        <w:t xml:space="preserve"> la culture des Aïnous </w:t>
      </w:r>
      <w:r w:rsidR="00B511DC" w:rsidRPr="000C0BA2">
        <w:rPr>
          <w:rFonts w:eastAsia="MS Gothic"/>
          <w:lang w:val="fr-FR"/>
        </w:rPr>
        <w:t xml:space="preserve">font partie du programme </w:t>
      </w:r>
      <w:r w:rsidR="003E66CB" w:rsidRPr="000C0BA2">
        <w:rPr>
          <w:rFonts w:eastAsia="MS Gothic"/>
          <w:lang w:val="fr-FR"/>
        </w:rPr>
        <w:t>Études sociales</w:t>
      </w:r>
      <w:r w:rsidR="00B511DC" w:rsidRPr="000C0BA2">
        <w:rPr>
          <w:rFonts w:eastAsia="MS Gothic"/>
          <w:lang w:val="fr-FR"/>
        </w:rPr>
        <w:t xml:space="preserve"> des </w:t>
      </w:r>
      <w:r w:rsidR="0086564B" w:rsidRPr="000C0BA2">
        <w:rPr>
          <w:rFonts w:eastAsia="MS Gothic"/>
          <w:lang w:val="fr-FR"/>
        </w:rPr>
        <w:t xml:space="preserve">écoles secondaires du </w:t>
      </w:r>
      <w:r w:rsidR="003E4DDA" w:rsidRPr="000C0BA2">
        <w:rPr>
          <w:rFonts w:eastAsia="MS Gothic"/>
          <w:lang w:val="fr-FR"/>
        </w:rPr>
        <w:t>premier</w:t>
      </w:r>
      <w:r w:rsidR="0086564B" w:rsidRPr="000C0BA2">
        <w:rPr>
          <w:rFonts w:eastAsia="MS Gothic"/>
          <w:lang w:val="fr-FR"/>
        </w:rPr>
        <w:t xml:space="preserve"> degré. Plus précisément, le fait que les Aïnous entretenaient des liens commerciaux avec les pays et territoires </w:t>
      </w:r>
      <w:r w:rsidR="00557399">
        <w:rPr>
          <w:rFonts w:eastAsia="MS Gothic"/>
          <w:lang w:val="fr-FR"/>
        </w:rPr>
        <w:t xml:space="preserve">du nord </w:t>
      </w:r>
      <w:r w:rsidR="0086564B" w:rsidRPr="000C0BA2">
        <w:rPr>
          <w:rFonts w:eastAsia="MS Gothic"/>
          <w:lang w:val="fr-FR"/>
        </w:rPr>
        <w:t>est expliqué dans le cadre des cours portant sur les relations internationales pendant la politique d’isolem</w:t>
      </w:r>
      <w:r w:rsidR="003E4DDA" w:rsidRPr="000C0BA2">
        <w:rPr>
          <w:rFonts w:eastAsia="MS Gothic"/>
          <w:lang w:val="fr-FR"/>
        </w:rPr>
        <w:t>en</w:t>
      </w:r>
      <w:r w:rsidR="0086564B" w:rsidRPr="000C0BA2">
        <w:rPr>
          <w:rFonts w:eastAsia="MS Gothic"/>
          <w:lang w:val="fr-FR"/>
        </w:rPr>
        <w:t xml:space="preserve">t </w:t>
      </w:r>
      <w:r w:rsidR="00B511DC" w:rsidRPr="000C0BA2">
        <w:rPr>
          <w:rFonts w:eastAsia="MS Gothic"/>
          <w:lang w:val="fr-FR"/>
        </w:rPr>
        <w:t>du Japon</w:t>
      </w:r>
      <w:r w:rsidR="0086564B" w:rsidRPr="000C0BA2">
        <w:rPr>
          <w:rFonts w:eastAsia="MS Gothic"/>
          <w:lang w:val="fr-FR"/>
        </w:rPr>
        <w:t xml:space="preserve"> </w:t>
      </w:r>
      <w:r w:rsidR="00B511DC" w:rsidRPr="000C0BA2">
        <w:rPr>
          <w:rFonts w:eastAsia="MS Gothic"/>
          <w:lang w:val="fr-FR"/>
        </w:rPr>
        <w:t>à</w:t>
      </w:r>
      <w:r w:rsidR="0086564B" w:rsidRPr="000C0BA2">
        <w:rPr>
          <w:rFonts w:eastAsia="MS Gothic"/>
          <w:lang w:val="fr-FR"/>
        </w:rPr>
        <w:t xml:space="preserve"> l’époque </w:t>
      </w:r>
      <w:r w:rsidR="00B511DC" w:rsidRPr="000C0BA2">
        <w:rPr>
          <w:rFonts w:eastAsia="MS Gothic"/>
          <w:lang w:val="fr-FR"/>
        </w:rPr>
        <w:t>d’</w:t>
      </w:r>
      <w:r w:rsidR="0086564B" w:rsidRPr="000C0BA2">
        <w:rPr>
          <w:rFonts w:eastAsia="MS Gothic"/>
          <w:lang w:val="fr-FR"/>
        </w:rPr>
        <w:t xml:space="preserve">Edo. </w:t>
      </w:r>
    </w:p>
    <w:p w:rsidR="00634512" w:rsidRPr="000C0BA2" w:rsidRDefault="0086564B" w:rsidP="00634512">
      <w:pPr>
        <w:pStyle w:val="SingleTxtG"/>
        <w:rPr>
          <w:rFonts w:eastAsia="MS Gothic"/>
          <w:lang w:val="fr-FR"/>
        </w:rPr>
      </w:pPr>
      <w:r w:rsidRPr="000C0BA2">
        <w:rPr>
          <w:rFonts w:eastAsia="MS Gothic"/>
          <w:lang w:val="fr-FR"/>
        </w:rPr>
        <w:t>333.</w:t>
      </w:r>
      <w:r w:rsidRPr="000C0BA2">
        <w:rPr>
          <w:rFonts w:eastAsia="MS Gothic"/>
          <w:lang w:val="fr-FR"/>
        </w:rPr>
        <w:tab/>
        <w:t xml:space="preserve">Il n’existe aucune mesure législative particulière </w:t>
      </w:r>
      <w:r w:rsidR="00D20C72" w:rsidRPr="000C0BA2">
        <w:rPr>
          <w:rFonts w:eastAsia="MS Gothic"/>
          <w:lang w:val="fr-FR"/>
        </w:rPr>
        <w:t>permettant de reconnaître</w:t>
      </w:r>
      <w:r w:rsidRPr="000C0BA2">
        <w:rPr>
          <w:rFonts w:eastAsia="MS Gothic"/>
          <w:lang w:val="fr-FR"/>
        </w:rPr>
        <w:t xml:space="preserve"> le droit </w:t>
      </w:r>
      <w:r w:rsidR="00D20C72" w:rsidRPr="000C0BA2">
        <w:rPr>
          <w:rFonts w:eastAsia="MS Gothic"/>
          <w:lang w:val="fr-FR"/>
        </w:rPr>
        <w:t>aux terres</w:t>
      </w:r>
      <w:r w:rsidRPr="000C0BA2">
        <w:rPr>
          <w:rFonts w:eastAsia="MS Gothic"/>
          <w:lang w:val="fr-FR"/>
        </w:rPr>
        <w:t xml:space="preserve"> </w:t>
      </w:r>
      <w:r w:rsidR="00537A89" w:rsidRPr="000C0BA2">
        <w:rPr>
          <w:lang w:val="fr-FR"/>
        </w:rPr>
        <w:t>que les Aïnous possèdent et occupent traditionnellement ou qu’ils ont utilisés ou acquis</w:t>
      </w:r>
      <w:r w:rsidRPr="000C0BA2">
        <w:rPr>
          <w:rFonts w:eastAsia="MS Gothic"/>
          <w:lang w:val="fr-FR"/>
        </w:rPr>
        <w:t>. Au Japon, toutefois, nul ne peut être privé de son droit à sa propre culture, à l’exercice de sa foi et à l’utilisation de sa propre langue</w:t>
      </w:r>
      <w:r w:rsidR="00080D63" w:rsidRPr="000C0BA2">
        <w:rPr>
          <w:rFonts w:eastAsia="MS Gothic"/>
          <w:lang w:val="fr-FR"/>
        </w:rPr>
        <w:t>. L</w:t>
      </w:r>
      <w:r w:rsidRPr="000C0BA2">
        <w:rPr>
          <w:rFonts w:eastAsia="MS Gothic"/>
          <w:lang w:val="fr-FR"/>
        </w:rPr>
        <w:t xml:space="preserve">e droit japonais garantit </w:t>
      </w:r>
      <w:r w:rsidR="00080D63" w:rsidRPr="000C0BA2">
        <w:rPr>
          <w:rFonts w:eastAsia="MS Gothic"/>
          <w:lang w:val="fr-FR"/>
        </w:rPr>
        <w:t xml:space="preserve">par ailleurs </w:t>
      </w:r>
      <w:r w:rsidRPr="000C0BA2">
        <w:rPr>
          <w:rFonts w:eastAsia="MS Gothic"/>
          <w:lang w:val="fr-FR"/>
        </w:rPr>
        <w:t xml:space="preserve">l’accès </w:t>
      </w:r>
      <w:r w:rsidR="00080D63" w:rsidRPr="000C0BA2">
        <w:rPr>
          <w:rFonts w:eastAsia="MS Gothic"/>
          <w:lang w:val="fr-FR"/>
        </w:rPr>
        <w:t xml:space="preserve">aux </w:t>
      </w:r>
      <w:r w:rsidR="003E4DDA" w:rsidRPr="000C0BA2">
        <w:rPr>
          <w:rFonts w:eastAsia="MS Gothic"/>
          <w:lang w:val="fr-FR"/>
        </w:rPr>
        <w:t>terre</w:t>
      </w:r>
      <w:r w:rsidR="00080D63" w:rsidRPr="000C0BA2">
        <w:rPr>
          <w:rFonts w:eastAsia="MS Gothic"/>
          <w:lang w:val="fr-FR"/>
        </w:rPr>
        <w:t>s</w:t>
      </w:r>
      <w:r w:rsidRPr="000C0BA2">
        <w:rPr>
          <w:rFonts w:eastAsia="MS Gothic"/>
          <w:lang w:val="fr-FR"/>
        </w:rPr>
        <w:t xml:space="preserve"> et autres </w:t>
      </w:r>
      <w:r w:rsidR="003E4DDA" w:rsidRPr="000C0BA2">
        <w:rPr>
          <w:rFonts w:eastAsia="MS Gothic"/>
          <w:lang w:val="fr-FR"/>
        </w:rPr>
        <w:t>droits</w:t>
      </w:r>
      <w:r w:rsidRPr="000C0BA2">
        <w:rPr>
          <w:rFonts w:eastAsia="MS Gothic"/>
          <w:lang w:val="fr-FR"/>
        </w:rPr>
        <w:t xml:space="preserve"> de propriété. Ces droits sont garantis à tous les Aïnous </w:t>
      </w:r>
      <w:r w:rsidR="003E66CB" w:rsidRPr="000C0BA2">
        <w:rPr>
          <w:rFonts w:eastAsia="MS Gothic"/>
          <w:lang w:val="fr-FR"/>
        </w:rPr>
        <w:t>selon les mêmes conditions qu</w:t>
      </w:r>
      <w:r w:rsidR="00080D63" w:rsidRPr="000C0BA2">
        <w:rPr>
          <w:rFonts w:eastAsia="MS Gothic"/>
          <w:lang w:val="fr-FR"/>
        </w:rPr>
        <w:t xml:space="preserve">e celles qui s’appliquent </w:t>
      </w:r>
      <w:r w:rsidR="003E66CB" w:rsidRPr="000C0BA2">
        <w:rPr>
          <w:rFonts w:eastAsia="MS Gothic"/>
          <w:lang w:val="fr-FR"/>
        </w:rPr>
        <w:t xml:space="preserve">aux </w:t>
      </w:r>
      <w:r w:rsidRPr="000C0BA2">
        <w:rPr>
          <w:rFonts w:eastAsia="MS Gothic"/>
          <w:lang w:val="fr-FR"/>
        </w:rPr>
        <w:t xml:space="preserve">citoyens japonais. </w:t>
      </w:r>
    </w:p>
    <w:p w:rsidR="00634512" w:rsidRPr="000C0BA2" w:rsidRDefault="00634512" w:rsidP="00634512">
      <w:pPr>
        <w:pStyle w:val="H1G"/>
        <w:rPr>
          <w:rFonts w:eastAsia="MS Gothic"/>
          <w:lang w:val="fr-FR"/>
        </w:rPr>
      </w:pPr>
      <w:r w:rsidRPr="000C0BA2">
        <w:rPr>
          <w:rFonts w:eastAsia="MS Gothic"/>
          <w:lang w:val="fr-FR"/>
        </w:rPr>
        <w:tab/>
        <w:t>B.</w:t>
      </w:r>
      <w:r w:rsidRPr="000C0BA2">
        <w:rPr>
          <w:rFonts w:eastAsia="MS Gothic"/>
          <w:lang w:val="fr-FR"/>
        </w:rPr>
        <w:tab/>
        <w:t>Mesures destinées à promouvoir la culture aïnoue</w:t>
      </w:r>
    </w:p>
    <w:p w:rsidR="00634512" w:rsidRPr="000C0BA2" w:rsidRDefault="00634512" w:rsidP="00634512">
      <w:pPr>
        <w:pStyle w:val="SingleTxtG"/>
        <w:rPr>
          <w:rFonts w:eastAsia="MS Gothic"/>
          <w:lang w:val="fr-FR"/>
        </w:rPr>
      </w:pPr>
      <w:r w:rsidRPr="000C0BA2">
        <w:rPr>
          <w:rFonts w:eastAsia="MS Gothic"/>
          <w:lang w:val="fr-FR"/>
        </w:rPr>
        <w:t>334.</w:t>
      </w:r>
      <w:r w:rsidRPr="000C0BA2">
        <w:rPr>
          <w:rFonts w:eastAsia="MS Gothic"/>
          <w:lang w:val="fr-FR"/>
        </w:rPr>
        <w:tab/>
      </w:r>
      <w:r w:rsidRPr="000C0BA2">
        <w:rPr>
          <w:rFonts w:eastAsia="SimSun"/>
          <w:lang w:val="fr-FR" w:eastAsia="zh-CN"/>
        </w:rPr>
        <w:t xml:space="preserve">La Loi sur la promotion de la culture </w:t>
      </w:r>
      <w:r w:rsidRPr="000C0BA2">
        <w:rPr>
          <w:rFonts w:eastAsia="SimSun"/>
          <w:iCs/>
          <w:lang w:val="fr-FR" w:eastAsia="zh-CN"/>
        </w:rPr>
        <w:t xml:space="preserve">aïnoue et </w:t>
      </w:r>
      <w:r w:rsidRPr="000C0BA2">
        <w:rPr>
          <w:rFonts w:eastAsia="SimSun"/>
          <w:lang w:val="fr-FR" w:eastAsia="zh-CN"/>
        </w:rPr>
        <w:t xml:space="preserve">la diffusion et la défense des traditions et de la culture </w:t>
      </w:r>
      <w:r w:rsidRPr="000C0BA2">
        <w:rPr>
          <w:rFonts w:eastAsia="SimSun"/>
          <w:iCs/>
          <w:lang w:val="fr-FR" w:eastAsia="zh-CN"/>
        </w:rPr>
        <w:t xml:space="preserve">aïnoues </w:t>
      </w:r>
      <w:r w:rsidRPr="000C0BA2">
        <w:rPr>
          <w:rFonts w:eastAsia="SimSun"/>
          <w:lang w:val="fr-FR" w:eastAsia="zh-CN"/>
        </w:rPr>
        <w:t xml:space="preserve">est entrée en vigueur en juillet 1997. Son objectif est d’édifier une société dans laquelle la fierté </w:t>
      </w:r>
      <w:r w:rsidR="00557399">
        <w:rPr>
          <w:rFonts w:eastAsia="SimSun"/>
          <w:lang w:val="fr-FR" w:eastAsia="zh-CN"/>
        </w:rPr>
        <w:t>ethnique</w:t>
      </w:r>
      <w:r w:rsidRPr="000C0BA2">
        <w:rPr>
          <w:rFonts w:eastAsia="SimSun"/>
          <w:lang w:val="fr-FR" w:eastAsia="zh-CN"/>
        </w:rPr>
        <w:t xml:space="preserve"> du peuple</w:t>
      </w:r>
      <w:r w:rsidRPr="000C0BA2">
        <w:rPr>
          <w:rFonts w:eastAsia="SimSun"/>
          <w:iCs/>
          <w:lang w:val="fr-FR" w:eastAsia="zh-CN"/>
        </w:rPr>
        <w:t xml:space="preserve"> aïnou</w:t>
      </w:r>
      <w:r w:rsidRPr="000C0BA2">
        <w:rPr>
          <w:rFonts w:eastAsia="SimSun"/>
          <w:lang w:val="fr-FR" w:eastAsia="zh-CN"/>
        </w:rPr>
        <w:t xml:space="preserve"> est respectée et où la culture et les traditions</w:t>
      </w:r>
      <w:r w:rsidRPr="000C0BA2">
        <w:rPr>
          <w:rFonts w:eastAsia="SimSun"/>
          <w:iCs/>
          <w:lang w:val="fr-FR" w:eastAsia="zh-CN"/>
        </w:rPr>
        <w:t xml:space="preserve"> aïnoues</w:t>
      </w:r>
      <w:r w:rsidRPr="000C0BA2">
        <w:rPr>
          <w:rFonts w:eastAsia="SimSun"/>
          <w:lang w:val="fr-FR" w:eastAsia="zh-CN"/>
        </w:rPr>
        <w:t xml:space="preserve"> contribuent au développement de la diversité culturelle au Japon</w:t>
      </w:r>
      <w:r w:rsidRPr="000C0BA2">
        <w:rPr>
          <w:rFonts w:eastAsia="MS Gothic"/>
          <w:lang w:val="fr-FR"/>
        </w:rPr>
        <w:t xml:space="preserve">. </w:t>
      </w:r>
      <w:r w:rsidR="0086564B" w:rsidRPr="000C0BA2">
        <w:rPr>
          <w:rFonts w:eastAsia="MS Gothic"/>
          <w:lang w:val="fr-FR"/>
        </w:rPr>
        <w:t xml:space="preserve">Depuis, le Gouvernement du Japon subventionne la Fondation pour la recherche et la promotion de la culture aïnoue, qui joue un </w:t>
      </w:r>
      <w:r w:rsidR="003E4DDA" w:rsidRPr="000C0BA2">
        <w:rPr>
          <w:rFonts w:eastAsia="MS Gothic"/>
          <w:lang w:val="fr-FR"/>
        </w:rPr>
        <w:t>rôle</w:t>
      </w:r>
      <w:r w:rsidR="0086564B" w:rsidRPr="000C0BA2">
        <w:rPr>
          <w:rFonts w:eastAsia="MS Gothic"/>
          <w:lang w:val="fr-FR"/>
        </w:rPr>
        <w:t xml:space="preserve"> important dans la mise en œuvre des politiques en faveur des Aïnous. </w:t>
      </w:r>
    </w:p>
    <w:p w:rsidR="00634512" w:rsidRPr="000C0BA2" w:rsidRDefault="00634512" w:rsidP="00634512">
      <w:pPr>
        <w:pStyle w:val="H1G"/>
        <w:rPr>
          <w:rFonts w:eastAsia="MS Gothic"/>
          <w:lang w:val="fr-FR"/>
        </w:rPr>
      </w:pPr>
      <w:r w:rsidRPr="000C0BA2">
        <w:rPr>
          <w:rFonts w:eastAsia="MS Gothic"/>
          <w:lang w:val="fr-FR"/>
        </w:rPr>
        <w:tab/>
        <w:t>C.</w:t>
      </w:r>
      <w:r w:rsidRPr="000C0BA2">
        <w:rPr>
          <w:rFonts w:eastAsia="MS Gothic"/>
          <w:lang w:val="fr-FR"/>
        </w:rPr>
        <w:tab/>
        <w:t>Mesures destinées à améliorer les conditions de vie des Aïnous à Hokkaido</w:t>
      </w:r>
    </w:p>
    <w:p w:rsidR="00634512" w:rsidRPr="000C0BA2" w:rsidRDefault="00634512" w:rsidP="001C185D">
      <w:pPr>
        <w:pStyle w:val="SingleTxtG"/>
        <w:rPr>
          <w:rFonts w:eastAsia="MS Gothic"/>
          <w:lang w:val="fr-FR"/>
        </w:rPr>
      </w:pPr>
      <w:r w:rsidRPr="000C0BA2">
        <w:rPr>
          <w:rFonts w:eastAsia="MS Gothic"/>
          <w:lang w:val="fr-FR"/>
        </w:rPr>
        <w:t>335.</w:t>
      </w:r>
      <w:r w:rsidRPr="000C0BA2">
        <w:rPr>
          <w:rFonts w:eastAsia="MS Gothic"/>
          <w:lang w:val="fr-FR"/>
        </w:rPr>
        <w:tab/>
        <w:t xml:space="preserve">Il ressort de l’enquête </w:t>
      </w:r>
      <w:r w:rsidRPr="000C0BA2">
        <w:rPr>
          <w:lang w:val="fr-FR"/>
        </w:rPr>
        <w:t xml:space="preserve">sur les conditions de vie des Aïnous menée par le </w:t>
      </w:r>
      <w:r w:rsidRPr="000C0BA2">
        <w:rPr>
          <w:rFonts w:eastAsia="SimSun"/>
          <w:lang w:val="fr-FR" w:eastAsia="zh-CN"/>
        </w:rPr>
        <w:t xml:space="preserve">gouvernement de la préfecture </w:t>
      </w:r>
      <w:r w:rsidRPr="000C0BA2">
        <w:rPr>
          <w:lang w:val="fr-FR"/>
        </w:rPr>
        <w:t>d’</w:t>
      </w:r>
      <w:r w:rsidRPr="000C0BA2">
        <w:rPr>
          <w:rFonts w:eastAsia="MS Gothic"/>
          <w:lang w:val="fr-FR"/>
        </w:rPr>
        <w:t xml:space="preserve">Hokkaido en 2006 que </w:t>
      </w:r>
      <w:r w:rsidR="00BC6C77" w:rsidRPr="000C0BA2">
        <w:rPr>
          <w:rFonts w:eastAsia="MS Gothic"/>
          <w:lang w:val="fr-FR"/>
        </w:rPr>
        <w:t xml:space="preserve">l’écart entre les Aïnous et les autres </w:t>
      </w:r>
      <w:r w:rsidR="00862B77" w:rsidRPr="000C0BA2">
        <w:rPr>
          <w:rFonts w:eastAsia="MS Gothic"/>
          <w:lang w:val="fr-FR"/>
        </w:rPr>
        <w:t>habitants d’</w:t>
      </w:r>
      <w:r w:rsidRPr="000C0BA2">
        <w:rPr>
          <w:rFonts w:eastAsia="MS Gothic"/>
          <w:lang w:val="fr-FR"/>
        </w:rPr>
        <w:t xml:space="preserve">Hokkaido </w:t>
      </w:r>
      <w:r w:rsidR="00862B77" w:rsidRPr="000C0BA2">
        <w:rPr>
          <w:rFonts w:eastAsia="MS Gothic"/>
          <w:lang w:val="fr-FR"/>
        </w:rPr>
        <w:t>n’a toujours pas été comblé</w:t>
      </w:r>
      <w:r w:rsidR="00BC6C77" w:rsidRPr="000C0BA2">
        <w:rPr>
          <w:rFonts w:eastAsia="MS Gothic"/>
          <w:lang w:val="fr-FR"/>
        </w:rPr>
        <w:t>. Par conséquent, le</w:t>
      </w:r>
      <w:r w:rsidR="001C185D">
        <w:rPr>
          <w:rFonts w:eastAsia="MS Gothic"/>
          <w:lang w:val="fr-FR"/>
        </w:rPr>
        <w:t>s autorités</w:t>
      </w:r>
      <w:r w:rsidR="00BC6C77" w:rsidRPr="000C0BA2">
        <w:rPr>
          <w:rFonts w:eastAsia="MS Gothic"/>
          <w:lang w:val="fr-FR"/>
        </w:rPr>
        <w:t xml:space="preserve"> préfectoral</w:t>
      </w:r>
      <w:r w:rsidR="001C185D">
        <w:rPr>
          <w:rFonts w:eastAsia="MS Gothic"/>
          <w:lang w:val="fr-FR"/>
        </w:rPr>
        <w:t>es</w:t>
      </w:r>
      <w:r w:rsidR="00BC6C77" w:rsidRPr="000C0BA2">
        <w:rPr>
          <w:rFonts w:eastAsia="MS Gothic"/>
          <w:lang w:val="fr-FR"/>
        </w:rPr>
        <w:t xml:space="preserve"> d’</w:t>
      </w:r>
      <w:r w:rsidRPr="000C0BA2">
        <w:rPr>
          <w:rFonts w:eastAsia="MS Gothic"/>
          <w:lang w:val="fr-FR"/>
        </w:rPr>
        <w:t xml:space="preserve">Hokkaido </w:t>
      </w:r>
      <w:r w:rsidR="00BC6C77" w:rsidRPr="000C0BA2">
        <w:rPr>
          <w:rFonts w:eastAsia="MS Gothic"/>
          <w:lang w:val="fr-FR"/>
        </w:rPr>
        <w:t xml:space="preserve">a mis en place </w:t>
      </w:r>
      <w:r w:rsidR="00C56B51" w:rsidRPr="000C0BA2">
        <w:rPr>
          <w:rFonts w:eastAsia="MS Gothic"/>
          <w:lang w:val="fr-FR"/>
        </w:rPr>
        <w:t xml:space="preserve">en 2009 </w:t>
      </w:r>
      <w:r w:rsidR="00FE33D1" w:rsidRPr="000C0BA2">
        <w:rPr>
          <w:rFonts w:eastAsia="MS Gothic"/>
          <w:lang w:val="fr-FR"/>
        </w:rPr>
        <w:t>un p</w:t>
      </w:r>
      <w:r w:rsidR="00BC6C77" w:rsidRPr="000C0BA2">
        <w:rPr>
          <w:rFonts w:eastAsia="MS Gothic"/>
          <w:lang w:val="fr-FR"/>
        </w:rPr>
        <w:t>rogramme destiné à améliorer les conditions de vie des Aïnous (phase 2)</w:t>
      </w:r>
      <w:r w:rsidR="00FE33D1" w:rsidRPr="000C0BA2">
        <w:rPr>
          <w:rFonts w:eastAsia="MS Gothic"/>
          <w:lang w:val="fr-FR"/>
        </w:rPr>
        <w:t>;</w:t>
      </w:r>
      <w:r w:rsidR="00BC6C77" w:rsidRPr="000C0BA2">
        <w:rPr>
          <w:rFonts w:eastAsia="MS Gothic"/>
          <w:lang w:val="fr-FR"/>
        </w:rPr>
        <w:t xml:space="preserve"> le Gouvernement </w:t>
      </w:r>
      <w:r w:rsidR="00C56B51" w:rsidRPr="000C0BA2">
        <w:rPr>
          <w:rFonts w:eastAsia="MS Gothic"/>
          <w:lang w:val="fr-FR"/>
        </w:rPr>
        <w:t xml:space="preserve">japonais </w:t>
      </w:r>
      <w:r w:rsidR="00BC6C77" w:rsidRPr="000C0BA2">
        <w:rPr>
          <w:rFonts w:eastAsia="MS Gothic"/>
          <w:lang w:val="fr-FR"/>
        </w:rPr>
        <w:t xml:space="preserve">coopère </w:t>
      </w:r>
      <w:r w:rsidR="00D802B1" w:rsidRPr="000C0BA2">
        <w:rPr>
          <w:rFonts w:eastAsia="MS Gothic"/>
          <w:lang w:val="fr-FR"/>
        </w:rPr>
        <w:t>en permanence avec le</w:t>
      </w:r>
      <w:r w:rsidR="001C185D">
        <w:rPr>
          <w:rFonts w:eastAsia="MS Gothic"/>
          <w:lang w:val="fr-FR"/>
        </w:rPr>
        <w:t>s</w:t>
      </w:r>
      <w:r w:rsidR="00D802B1" w:rsidRPr="000C0BA2">
        <w:rPr>
          <w:rFonts w:eastAsia="MS Gothic"/>
          <w:lang w:val="fr-FR"/>
        </w:rPr>
        <w:t xml:space="preserve"> </w:t>
      </w:r>
      <w:r w:rsidR="001C185D" w:rsidRPr="001C185D">
        <w:rPr>
          <w:rFonts w:eastAsia="MS Gothic"/>
          <w:lang w:val="fr-FR"/>
        </w:rPr>
        <w:t>autorités préfectorales</w:t>
      </w:r>
      <w:r w:rsidR="00D802B1" w:rsidRPr="000C0BA2">
        <w:rPr>
          <w:rFonts w:eastAsia="MS Gothic"/>
          <w:lang w:val="fr-FR"/>
        </w:rPr>
        <w:t xml:space="preserve"> d’</w:t>
      </w:r>
      <w:r w:rsidRPr="000C0BA2">
        <w:rPr>
          <w:rFonts w:eastAsia="MS Gothic"/>
          <w:lang w:val="fr-FR"/>
        </w:rPr>
        <w:t xml:space="preserve">Hokkaido </w:t>
      </w:r>
      <w:r w:rsidR="00D802B1" w:rsidRPr="000C0BA2">
        <w:rPr>
          <w:rFonts w:eastAsia="MS Gothic"/>
          <w:lang w:val="fr-FR"/>
        </w:rPr>
        <w:t xml:space="preserve">à la mise en œuvre de ce programme. </w:t>
      </w:r>
    </w:p>
    <w:p w:rsidR="00634512" w:rsidRPr="000C0BA2" w:rsidRDefault="00634512" w:rsidP="001C185D">
      <w:pPr>
        <w:pStyle w:val="SingleTxtG"/>
        <w:rPr>
          <w:rFonts w:eastAsia="MS Gothic"/>
          <w:lang w:val="fr-FR"/>
        </w:rPr>
      </w:pPr>
      <w:r w:rsidRPr="000C0BA2">
        <w:rPr>
          <w:rFonts w:eastAsia="MS Gothic"/>
          <w:lang w:val="fr-FR"/>
        </w:rPr>
        <w:t>336.</w:t>
      </w:r>
      <w:r w:rsidRPr="000C0BA2">
        <w:rPr>
          <w:rFonts w:eastAsia="MS Gothic"/>
          <w:lang w:val="fr-FR"/>
        </w:rPr>
        <w:tab/>
      </w:r>
      <w:r w:rsidR="004B6CE2">
        <w:rPr>
          <w:rFonts w:eastAsia="MS Gothic"/>
          <w:lang w:val="fr-FR"/>
        </w:rPr>
        <w:t>Le</w:t>
      </w:r>
      <w:r w:rsidR="00D802B1" w:rsidRPr="000C0BA2">
        <w:rPr>
          <w:rFonts w:eastAsia="MS Gothic"/>
          <w:lang w:val="fr-FR"/>
        </w:rPr>
        <w:t xml:space="preserve"> Gouvernement subventionne </w:t>
      </w:r>
      <w:r w:rsidR="004B6CE2">
        <w:rPr>
          <w:rFonts w:eastAsia="MS Gothic"/>
          <w:lang w:val="fr-FR"/>
        </w:rPr>
        <w:t xml:space="preserve">par exemple </w:t>
      </w:r>
      <w:r w:rsidR="00D802B1" w:rsidRPr="000C0BA2">
        <w:rPr>
          <w:rFonts w:eastAsia="MS Gothic"/>
          <w:lang w:val="fr-FR"/>
        </w:rPr>
        <w:t xml:space="preserve">une partie </w:t>
      </w:r>
      <w:r w:rsidR="0087419E" w:rsidRPr="000C0BA2">
        <w:rPr>
          <w:rFonts w:eastAsia="MS Gothic"/>
          <w:lang w:val="fr-FR"/>
        </w:rPr>
        <w:t>des sommes</w:t>
      </w:r>
      <w:r w:rsidR="00D802B1" w:rsidRPr="000C0BA2">
        <w:rPr>
          <w:rFonts w:eastAsia="MS Gothic"/>
          <w:lang w:val="fr-FR"/>
        </w:rPr>
        <w:t xml:space="preserve"> que le</w:t>
      </w:r>
      <w:r w:rsidR="001C185D">
        <w:rPr>
          <w:rFonts w:eastAsia="MS Gothic"/>
          <w:lang w:val="fr-FR"/>
        </w:rPr>
        <w:t>s</w:t>
      </w:r>
      <w:r w:rsidR="00D802B1" w:rsidRPr="000C0BA2">
        <w:rPr>
          <w:rFonts w:eastAsia="MS Gothic"/>
          <w:lang w:val="fr-FR"/>
        </w:rPr>
        <w:t xml:space="preserve"> </w:t>
      </w:r>
      <w:r w:rsidR="001C185D" w:rsidRPr="001C185D">
        <w:rPr>
          <w:rFonts w:eastAsia="MS Gothic"/>
          <w:lang w:val="fr-FR"/>
        </w:rPr>
        <w:t>autorités préfectorales</w:t>
      </w:r>
      <w:r w:rsidR="00D802B1" w:rsidRPr="000C0BA2">
        <w:rPr>
          <w:rFonts w:eastAsia="MS Gothic"/>
          <w:lang w:val="fr-FR"/>
        </w:rPr>
        <w:t xml:space="preserve"> d’</w:t>
      </w:r>
      <w:r w:rsidRPr="000C0BA2">
        <w:rPr>
          <w:rFonts w:eastAsia="MS Gothic"/>
          <w:lang w:val="fr-FR"/>
        </w:rPr>
        <w:t xml:space="preserve">Hokkaido </w:t>
      </w:r>
      <w:r w:rsidR="00D802B1" w:rsidRPr="000C0BA2">
        <w:rPr>
          <w:rFonts w:eastAsia="MS Gothic"/>
          <w:lang w:val="fr-FR"/>
        </w:rPr>
        <w:t>consacre</w:t>
      </w:r>
      <w:r w:rsidR="001C38B5">
        <w:rPr>
          <w:rFonts w:eastAsia="MS Gothic"/>
          <w:lang w:val="fr-FR"/>
        </w:rPr>
        <w:t>nt</w:t>
      </w:r>
      <w:r w:rsidR="00D802B1" w:rsidRPr="000C0BA2">
        <w:rPr>
          <w:rFonts w:eastAsia="MS Gothic"/>
          <w:lang w:val="fr-FR"/>
        </w:rPr>
        <w:t xml:space="preserve"> au financement de bourses</w:t>
      </w:r>
      <w:r w:rsidR="000618E2" w:rsidRPr="000C0BA2">
        <w:rPr>
          <w:rFonts w:eastAsia="MS Gothic"/>
          <w:lang w:val="fr-FR"/>
        </w:rPr>
        <w:t xml:space="preserve"> et</w:t>
      </w:r>
      <w:r w:rsidR="00D802B1" w:rsidRPr="000C0BA2">
        <w:rPr>
          <w:rFonts w:eastAsia="MS Gothic"/>
          <w:lang w:val="fr-FR"/>
        </w:rPr>
        <w:t xml:space="preserve"> de prêts</w:t>
      </w:r>
      <w:r w:rsidR="000618E2" w:rsidRPr="000C0BA2">
        <w:rPr>
          <w:rFonts w:eastAsia="MS Gothic"/>
          <w:lang w:val="fr-FR"/>
        </w:rPr>
        <w:t>, ainsi qu’au</w:t>
      </w:r>
      <w:r w:rsidR="00D802B1" w:rsidRPr="000C0BA2">
        <w:rPr>
          <w:rFonts w:eastAsia="MS Gothic"/>
          <w:lang w:val="fr-FR"/>
        </w:rPr>
        <w:t xml:space="preserve"> transport </w:t>
      </w:r>
      <w:r w:rsidR="000618E2" w:rsidRPr="000C0BA2">
        <w:rPr>
          <w:rFonts w:eastAsia="MS Gothic"/>
          <w:lang w:val="fr-FR"/>
        </w:rPr>
        <w:t xml:space="preserve">et aux fournitures </w:t>
      </w:r>
      <w:r w:rsidR="00D802B1" w:rsidRPr="000C0BA2">
        <w:rPr>
          <w:rFonts w:eastAsia="MS Gothic"/>
          <w:lang w:val="fr-FR"/>
        </w:rPr>
        <w:t>scolaire</w:t>
      </w:r>
      <w:r w:rsidR="000618E2" w:rsidRPr="000C0BA2">
        <w:rPr>
          <w:rFonts w:eastAsia="MS Gothic"/>
          <w:lang w:val="fr-FR"/>
        </w:rPr>
        <w:t>s</w:t>
      </w:r>
      <w:r w:rsidR="00D802B1" w:rsidRPr="000C0BA2">
        <w:rPr>
          <w:rFonts w:eastAsia="MS Gothic"/>
          <w:lang w:val="fr-FR"/>
        </w:rPr>
        <w:t xml:space="preserve"> </w:t>
      </w:r>
      <w:r w:rsidR="00FE33D1" w:rsidRPr="000C0BA2">
        <w:rPr>
          <w:rFonts w:eastAsia="MS Gothic"/>
          <w:lang w:val="fr-FR"/>
        </w:rPr>
        <w:t>d</w:t>
      </w:r>
      <w:r w:rsidR="00D802B1" w:rsidRPr="000C0BA2">
        <w:rPr>
          <w:rFonts w:eastAsia="MS Gothic"/>
          <w:lang w:val="fr-FR"/>
        </w:rPr>
        <w:t xml:space="preserve">es enfants aïnous ayant de la difficulté à </w:t>
      </w:r>
      <w:r w:rsidR="003E4DDA" w:rsidRPr="000C0BA2">
        <w:rPr>
          <w:rFonts w:eastAsia="MS Gothic"/>
          <w:lang w:val="fr-FR"/>
        </w:rPr>
        <w:t>suivre</w:t>
      </w:r>
      <w:r w:rsidR="00D802B1" w:rsidRPr="000C0BA2">
        <w:rPr>
          <w:rFonts w:eastAsia="MS Gothic"/>
          <w:lang w:val="fr-FR"/>
        </w:rPr>
        <w:t xml:space="preserve"> une scolarité secondaire pour des raisons économiques. </w:t>
      </w:r>
    </w:p>
    <w:p w:rsidR="00634512" w:rsidRPr="000C0BA2" w:rsidRDefault="00634512" w:rsidP="00634512">
      <w:pPr>
        <w:pStyle w:val="H1G"/>
        <w:rPr>
          <w:rFonts w:eastAsia="MS Gothic"/>
          <w:lang w:val="fr-FR"/>
        </w:rPr>
      </w:pPr>
      <w:r w:rsidRPr="000C0BA2">
        <w:rPr>
          <w:rFonts w:eastAsia="MS Gothic"/>
          <w:lang w:val="fr-FR"/>
        </w:rPr>
        <w:tab/>
        <w:t>D.</w:t>
      </w:r>
      <w:r w:rsidRPr="000C0BA2">
        <w:rPr>
          <w:rFonts w:eastAsia="MS Gothic"/>
          <w:lang w:val="fr-FR"/>
        </w:rPr>
        <w:tab/>
        <w:t>Autres questions</w:t>
      </w:r>
    </w:p>
    <w:p w:rsidR="00634512" w:rsidRPr="000C0BA2" w:rsidRDefault="00634512" w:rsidP="00FC074A">
      <w:pPr>
        <w:pStyle w:val="SingleTxtG"/>
        <w:rPr>
          <w:rFonts w:eastAsia="MS Gothic"/>
          <w:lang w:val="fr-FR"/>
        </w:rPr>
      </w:pPr>
      <w:r w:rsidRPr="000C0BA2">
        <w:rPr>
          <w:rFonts w:eastAsia="MS Gothic"/>
          <w:lang w:val="fr-FR"/>
        </w:rPr>
        <w:t>337.</w:t>
      </w:r>
      <w:r w:rsidRPr="000C0BA2">
        <w:rPr>
          <w:rFonts w:eastAsia="MS Gothic"/>
          <w:lang w:val="fr-FR"/>
        </w:rPr>
        <w:tab/>
      </w:r>
      <w:r w:rsidR="00D802B1" w:rsidRPr="000C0BA2">
        <w:rPr>
          <w:rFonts w:eastAsia="MS Gothic"/>
          <w:lang w:val="fr-FR"/>
        </w:rPr>
        <w:t xml:space="preserve">Il n’existe pas de définition écrite de la notion de «peuple </w:t>
      </w:r>
      <w:r w:rsidR="0087419E" w:rsidRPr="000C0BA2">
        <w:rPr>
          <w:rFonts w:eastAsia="MS Gothic"/>
          <w:lang w:val="fr-FR"/>
        </w:rPr>
        <w:t>autochtone</w:t>
      </w:r>
      <w:r w:rsidR="00D802B1" w:rsidRPr="000C0BA2">
        <w:rPr>
          <w:rFonts w:eastAsia="MS Gothic"/>
          <w:lang w:val="fr-FR"/>
        </w:rPr>
        <w:t xml:space="preserve">» dans la </w:t>
      </w:r>
      <w:r w:rsidR="000618E2" w:rsidRPr="000C0BA2">
        <w:rPr>
          <w:rFonts w:eastAsia="MS Gothic"/>
          <w:lang w:val="fr-FR"/>
        </w:rPr>
        <w:t xml:space="preserve">Déclaration des Nations Unies sur les droits des peuples autochtones </w:t>
      </w:r>
      <w:r w:rsidR="00D802B1" w:rsidRPr="000C0BA2">
        <w:rPr>
          <w:rFonts w:eastAsia="MS Gothic"/>
          <w:lang w:val="fr-FR"/>
        </w:rPr>
        <w:t>adoptée à l’unanimité</w:t>
      </w:r>
      <w:r w:rsidR="006801CC" w:rsidRPr="000C0BA2">
        <w:rPr>
          <w:rFonts w:eastAsia="MS Gothic"/>
          <w:lang w:val="fr-FR"/>
        </w:rPr>
        <w:t>,</w:t>
      </w:r>
      <w:r w:rsidR="00D802B1" w:rsidRPr="000C0BA2">
        <w:rPr>
          <w:rFonts w:eastAsia="MS Gothic"/>
          <w:lang w:val="fr-FR"/>
        </w:rPr>
        <w:t xml:space="preserve"> </w:t>
      </w:r>
      <w:r w:rsidR="006801CC" w:rsidRPr="000C0BA2">
        <w:rPr>
          <w:rFonts w:eastAsia="MS Gothic"/>
          <w:lang w:val="fr-FR"/>
        </w:rPr>
        <w:t xml:space="preserve">y compris par le Japon, </w:t>
      </w:r>
      <w:r w:rsidR="00D802B1" w:rsidRPr="000C0BA2">
        <w:rPr>
          <w:rFonts w:eastAsia="MS Gothic"/>
          <w:lang w:val="fr-FR"/>
        </w:rPr>
        <w:t xml:space="preserve">pas plus qu’il n’existe de </w:t>
      </w:r>
      <w:r w:rsidR="003E4DDA" w:rsidRPr="000C0BA2">
        <w:rPr>
          <w:rFonts w:eastAsia="MS Gothic"/>
          <w:lang w:val="fr-FR"/>
        </w:rPr>
        <w:t>définition</w:t>
      </w:r>
      <w:r w:rsidR="00D802B1" w:rsidRPr="000C0BA2">
        <w:rPr>
          <w:rFonts w:eastAsia="MS Gothic"/>
          <w:lang w:val="fr-FR"/>
        </w:rPr>
        <w:t xml:space="preserve"> de cette notion dans les lois </w:t>
      </w:r>
      <w:r w:rsidR="006801CC" w:rsidRPr="000C0BA2">
        <w:rPr>
          <w:rFonts w:eastAsia="MS Gothic"/>
          <w:lang w:val="fr-FR"/>
        </w:rPr>
        <w:t>japonaises</w:t>
      </w:r>
      <w:r w:rsidR="00D802B1" w:rsidRPr="000C0BA2">
        <w:rPr>
          <w:rFonts w:eastAsia="MS Gothic"/>
          <w:lang w:val="fr-FR"/>
        </w:rPr>
        <w:t xml:space="preserve">. Quoi qu’il en soit, les personnes qui vivent à </w:t>
      </w:r>
      <w:r w:rsidRPr="000C0BA2">
        <w:rPr>
          <w:lang w:val="fr-FR"/>
        </w:rPr>
        <w:t xml:space="preserve">Okinawa </w:t>
      </w:r>
      <w:r w:rsidR="00D802B1" w:rsidRPr="000C0BA2">
        <w:rPr>
          <w:lang w:val="fr-FR"/>
        </w:rPr>
        <w:t xml:space="preserve">et qui y sont nées sont des citoyens japonais et à ce titre, bénéficient des mêmes droits que tout autre citoyen. </w:t>
      </w:r>
    </w:p>
    <w:p w:rsidR="00634512" w:rsidRPr="000C0BA2" w:rsidRDefault="00634512" w:rsidP="00634512">
      <w:pPr>
        <w:pStyle w:val="SingleTxtG"/>
        <w:rPr>
          <w:rFonts w:eastAsia="MS Gothic"/>
          <w:lang w:val="fr-FR"/>
        </w:rPr>
      </w:pPr>
      <w:r w:rsidRPr="000C0BA2">
        <w:rPr>
          <w:rFonts w:eastAsia="MS Gothic"/>
          <w:lang w:val="fr-FR"/>
        </w:rPr>
        <w:t>338.</w:t>
      </w:r>
      <w:r w:rsidRPr="000C0BA2">
        <w:rPr>
          <w:rFonts w:eastAsia="MS Gothic"/>
          <w:lang w:val="fr-FR"/>
        </w:rPr>
        <w:tab/>
      </w:r>
      <w:r w:rsidR="00D802B1" w:rsidRPr="000C0BA2">
        <w:rPr>
          <w:rFonts w:eastAsia="MS Gothic"/>
          <w:lang w:val="fr-FR"/>
        </w:rPr>
        <w:t>L’histoire</w:t>
      </w:r>
      <w:r w:rsidR="002213D7" w:rsidRPr="000C0BA2">
        <w:rPr>
          <w:rFonts w:eastAsia="MS Gothic"/>
          <w:lang w:val="fr-FR"/>
        </w:rPr>
        <w:t xml:space="preserve"> et</w:t>
      </w:r>
      <w:r w:rsidR="00D802B1" w:rsidRPr="000C0BA2">
        <w:rPr>
          <w:rFonts w:eastAsia="MS Gothic"/>
          <w:lang w:val="fr-FR"/>
        </w:rPr>
        <w:t xml:space="preserve"> la culture</w:t>
      </w:r>
      <w:r w:rsidR="002213D7" w:rsidRPr="000C0BA2">
        <w:rPr>
          <w:rFonts w:eastAsia="MS Gothic"/>
          <w:lang w:val="fr-FR"/>
        </w:rPr>
        <w:t xml:space="preserve"> des habitants de l'archipel des Ryūkyū </w:t>
      </w:r>
      <w:r w:rsidR="00D802B1" w:rsidRPr="000C0BA2">
        <w:rPr>
          <w:rFonts w:eastAsia="MS Gothic"/>
          <w:lang w:val="fr-FR"/>
        </w:rPr>
        <w:t>et d’</w:t>
      </w:r>
      <w:r w:rsidRPr="000C0BA2">
        <w:rPr>
          <w:rFonts w:eastAsia="MS Gothic"/>
          <w:lang w:val="fr-FR"/>
        </w:rPr>
        <w:t xml:space="preserve">Okinawa </w:t>
      </w:r>
      <w:r w:rsidR="00D802B1" w:rsidRPr="000C0BA2">
        <w:rPr>
          <w:rFonts w:eastAsia="MS Gothic"/>
          <w:lang w:val="fr-FR"/>
        </w:rPr>
        <w:t xml:space="preserve">font partie </w:t>
      </w:r>
      <w:r w:rsidR="002213D7" w:rsidRPr="000C0BA2">
        <w:rPr>
          <w:rFonts w:eastAsia="MS Gothic"/>
          <w:lang w:val="fr-FR"/>
        </w:rPr>
        <w:t>du programme Études sociales des écoles secondaires du premier degré</w:t>
      </w:r>
      <w:r w:rsidR="00D802B1" w:rsidRPr="000C0BA2">
        <w:rPr>
          <w:rFonts w:eastAsia="MS Gothic"/>
          <w:lang w:val="fr-FR"/>
        </w:rPr>
        <w:t xml:space="preserve">. En particulier, le rôle joué par </w:t>
      </w:r>
      <w:r w:rsidR="002213D7" w:rsidRPr="000C0BA2">
        <w:rPr>
          <w:rFonts w:eastAsia="MS Gothic"/>
          <w:lang w:val="fr-FR"/>
        </w:rPr>
        <w:t>l'archipel des Ryūkyū</w:t>
      </w:r>
      <w:r w:rsidRPr="000C0BA2">
        <w:rPr>
          <w:rFonts w:eastAsia="MS Gothic"/>
          <w:lang w:val="fr-FR"/>
        </w:rPr>
        <w:t xml:space="preserve"> </w:t>
      </w:r>
      <w:r w:rsidR="00D802B1" w:rsidRPr="000C0BA2">
        <w:rPr>
          <w:rFonts w:eastAsia="MS Gothic"/>
          <w:lang w:val="fr-FR"/>
        </w:rPr>
        <w:t xml:space="preserve">dans </w:t>
      </w:r>
      <w:r w:rsidR="002213D7" w:rsidRPr="000C0BA2">
        <w:rPr>
          <w:rFonts w:eastAsia="MS Gothic"/>
          <w:lang w:val="fr-FR"/>
        </w:rPr>
        <w:t>l</w:t>
      </w:r>
      <w:r w:rsidR="00D802B1" w:rsidRPr="000C0BA2">
        <w:rPr>
          <w:rFonts w:eastAsia="MS Gothic"/>
          <w:lang w:val="fr-FR"/>
        </w:rPr>
        <w:t xml:space="preserve">es relations sino-japonaises est évoqué dans l’histoire des relations étrangères qui ont marqué la politique d’isolement de la </w:t>
      </w:r>
      <w:r w:rsidR="003E4DDA" w:rsidRPr="000C0BA2">
        <w:rPr>
          <w:rFonts w:eastAsia="MS Gothic"/>
          <w:lang w:val="fr-FR"/>
        </w:rPr>
        <w:t>période</w:t>
      </w:r>
      <w:r w:rsidR="00D802B1" w:rsidRPr="000C0BA2">
        <w:rPr>
          <w:rFonts w:eastAsia="MS Gothic"/>
          <w:lang w:val="fr-FR"/>
        </w:rPr>
        <w:t xml:space="preserve"> </w:t>
      </w:r>
      <w:r w:rsidR="0087419E" w:rsidRPr="000C0BA2">
        <w:rPr>
          <w:rFonts w:eastAsia="MS Gothic"/>
          <w:lang w:val="fr-FR"/>
        </w:rPr>
        <w:t>d’</w:t>
      </w:r>
      <w:r w:rsidR="00D802B1" w:rsidRPr="000C0BA2">
        <w:rPr>
          <w:rFonts w:eastAsia="MS Gothic"/>
          <w:lang w:val="fr-FR"/>
        </w:rPr>
        <w:t xml:space="preserve">Edo. </w:t>
      </w:r>
    </w:p>
    <w:p w:rsidR="008A56D2" w:rsidRPr="000C0BA2" w:rsidRDefault="00634512" w:rsidP="001C38B5">
      <w:pPr>
        <w:pStyle w:val="SingleTxtG"/>
        <w:rPr>
          <w:rFonts w:eastAsia="MS Gothic"/>
          <w:lang w:val="fr-FR"/>
        </w:rPr>
      </w:pPr>
      <w:r w:rsidRPr="000C0BA2">
        <w:rPr>
          <w:rFonts w:eastAsia="MS Gothic"/>
          <w:lang w:val="fr-FR"/>
        </w:rPr>
        <w:t>339.</w:t>
      </w:r>
      <w:r w:rsidRPr="000C0BA2">
        <w:rPr>
          <w:rFonts w:eastAsia="MS Gothic"/>
          <w:lang w:val="fr-FR"/>
        </w:rPr>
        <w:tab/>
      </w:r>
      <w:r w:rsidR="00D802B1" w:rsidRPr="000C0BA2">
        <w:rPr>
          <w:rFonts w:eastAsia="MS Gothic"/>
          <w:lang w:val="fr-FR"/>
        </w:rPr>
        <w:t>S’agissant de la promotion de la culture d’</w:t>
      </w:r>
      <w:r w:rsidRPr="000C0BA2">
        <w:rPr>
          <w:rFonts w:eastAsia="MS Gothic"/>
          <w:lang w:val="fr-FR"/>
        </w:rPr>
        <w:t xml:space="preserve">Okinawa, la </w:t>
      </w:r>
      <w:r w:rsidRPr="000C0BA2">
        <w:rPr>
          <w:lang w:val="fr-FR"/>
        </w:rPr>
        <w:t>loi sur les mesures spéciales pour la promotion et le développement d’Okinawa</w:t>
      </w:r>
      <w:r w:rsidRPr="000C0BA2">
        <w:rPr>
          <w:rFonts w:eastAsia="MS Gothic"/>
          <w:lang w:val="fr-FR"/>
        </w:rPr>
        <w:t xml:space="preserve"> </w:t>
      </w:r>
      <w:r w:rsidR="00D802B1" w:rsidRPr="000C0BA2">
        <w:rPr>
          <w:rFonts w:eastAsia="MS Gothic"/>
          <w:lang w:val="fr-FR"/>
        </w:rPr>
        <w:t xml:space="preserve">a été adoptée en </w:t>
      </w:r>
      <w:r w:rsidRPr="000C0BA2">
        <w:rPr>
          <w:rFonts w:eastAsia="MS Gothic"/>
          <w:lang w:val="fr-FR"/>
        </w:rPr>
        <w:t xml:space="preserve">2002 </w:t>
      </w:r>
      <w:r w:rsidR="00D802B1" w:rsidRPr="000C0BA2">
        <w:rPr>
          <w:rFonts w:eastAsia="MS Gothic"/>
          <w:lang w:val="fr-FR"/>
        </w:rPr>
        <w:t>et</w:t>
      </w:r>
      <w:r w:rsidR="004E62CC" w:rsidRPr="000C0BA2">
        <w:rPr>
          <w:rFonts w:eastAsia="MS Gothic"/>
          <w:lang w:val="fr-FR"/>
        </w:rPr>
        <w:t xml:space="preserve"> a donné lieu à l’élaboration du</w:t>
      </w:r>
      <w:r w:rsidR="00D802B1" w:rsidRPr="000C0BA2">
        <w:rPr>
          <w:rFonts w:eastAsia="MS Gothic"/>
          <w:lang w:val="fr-FR"/>
        </w:rPr>
        <w:t xml:space="preserve"> </w:t>
      </w:r>
      <w:r w:rsidRPr="000C0BA2">
        <w:rPr>
          <w:rFonts w:eastAsia="MS Gothic"/>
          <w:lang w:val="fr-FR"/>
        </w:rPr>
        <w:t>P</w:t>
      </w:r>
      <w:r w:rsidRPr="000C0BA2">
        <w:rPr>
          <w:lang w:val="fr-FR"/>
        </w:rPr>
        <w:t>lan de promotion et de développement d’Okinawa</w:t>
      </w:r>
      <w:r w:rsidR="00D802B1" w:rsidRPr="000C0BA2">
        <w:rPr>
          <w:rFonts w:eastAsia="MS Gothic"/>
          <w:lang w:val="fr-FR"/>
        </w:rPr>
        <w:t>. Conformément</w:t>
      </w:r>
      <w:r w:rsidR="00895418" w:rsidRPr="000C0BA2">
        <w:rPr>
          <w:rFonts w:eastAsia="MS Gothic"/>
          <w:lang w:val="fr-FR"/>
        </w:rPr>
        <w:t xml:space="preserve"> à cette loi et au P</w:t>
      </w:r>
      <w:r w:rsidR="00D802B1" w:rsidRPr="000C0BA2">
        <w:rPr>
          <w:rFonts w:eastAsia="MS Gothic"/>
          <w:lang w:val="fr-FR"/>
        </w:rPr>
        <w:t>lan, le Gouvernement du Japon, le</w:t>
      </w:r>
      <w:r w:rsidR="001C38B5">
        <w:rPr>
          <w:rFonts w:eastAsia="MS Gothic"/>
          <w:lang w:val="fr-FR"/>
        </w:rPr>
        <w:t>s</w:t>
      </w:r>
      <w:r w:rsidR="00D802B1" w:rsidRPr="000C0BA2">
        <w:rPr>
          <w:rFonts w:eastAsia="MS Gothic"/>
          <w:lang w:val="fr-FR"/>
        </w:rPr>
        <w:t xml:space="preserve"> </w:t>
      </w:r>
      <w:r w:rsidR="001C38B5" w:rsidRPr="001C38B5">
        <w:rPr>
          <w:rFonts w:eastAsia="MS Gothic"/>
          <w:lang w:val="fr-FR"/>
        </w:rPr>
        <w:t>autorités préfectorales</w:t>
      </w:r>
      <w:r w:rsidR="00D802B1" w:rsidRPr="000C0BA2">
        <w:rPr>
          <w:rFonts w:eastAsia="MS Gothic"/>
          <w:lang w:val="fr-FR"/>
        </w:rPr>
        <w:t xml:space="preserve"> d’</w:t>
      </w:r>
      <w:r w:rsidRPr="000C0BA2">
        <w:rPr>
          <w:rFonts w:eastAsia="MS Gothic"/>
          <w:lang w:val="fr-FR"/>
        </w:rPr>
        <w:t xml:space="preserve">Okinawa </w:t>
      </w:r>
      <w:r w:rsidR="00D802B1" w:rsidRPr="000C0BA2">
        <w:rPr>
          <w:rFonts w:eastAsia="MS Gothic"/>
          <w:lang w:val="fr-FR"/>
        </w:rPr>
        <w:t xml:space="preserve">et d’autres entités déploient des </w:t>
      </w:r>
      <w:r w:rsidR="001C38B5">
        <w:rPr>
          <w:rFonts w:eastAsia="MS Gothic"/>
          <w:lang w:val="fr-FR"/>
        </w:rPr>
        <w:t>efforts</w:t>
      </w:r>
      <w:r w:rsidR="00D802B1" w:rsidRPr="000C0BA2">
        <w:rPr>
          <w:rFonts w:eastAsia="MS Gothic"/>
          <w:lang w:val="fr-FR"/>
        </w:rPr>
        <w:t xml:space="preserve"> pour promouvoir l’art et la culture de la région d’</w:t>
      </w:r>
      <w:r w:rsidRPr="000C0BA2">
        <w:rPr>
          <w:rFonts w:eastAsia="MS Gothic"/>
          <w:lang w:val="fr-FR"/>
        </w:rPr>
        <w:t xml:space="preserve">Okinawa </w:t>
      </w:r>
      <w:r w:rsidR="00D802B1" w:rsidRPr="000C0BA2">
        <w:rPr>
          <w:rFonts w:eastAsia="MS Gothic"/>
          <w:lang w:val="fr-FR"/>
        </w:rPr>
        <w:t xml:space="preserve">et </w:t>
      </w:r>
      <w:r w:rsidR="004E62CC" w:rsidRPr="000C0BA2">
        <w:rPr>
          <w:rFonts w:eastAsia="MS Gothic"/>
          <w:lang w:val="fr-FR"/>
        </w:rPr>
        <w:t xml:space="preserve">pour </w:t>
      </w:r>
      <w:r w:rsidR="00D802B1" w:rsidRPr="000C0BA2">
        <w:rPr>
          <w:rFonts w:eastAsia="MS Gothic"/>
          <w:lang w:val="fr-FR"/>
        </w:rPr>
        <w:t xml:space="preserve">protéger et valoriser le patrimoine culturel de cette région. </w:t>
      </w:r>
    </w:p>
    <w:p w:rsidR="00634512" w:rsidRPr="00B878D0" w:rsidRDefault="00634512" w:rsidP="00B878D0">
      <w:pPr>
        <w:pStyle w:val="SingleTxtG"/>
        <w:spacing w:before="240"/>
        <w:jc w:val="center"/>
        <w:rPr>
          <w:u w:val="single"/>
          <w:lang w:val="en-GB"/>
        </w:rPr>
      </w:pPr>
      <w:r w:rsidRPr="000C0BA2">
        <w:rPr>
          <w:u w:val="single"/>
          <w:lang w:val="fr-FR"/>
        </w:rPr>
        <w:tab/>
      </w:r>
      <w:r w:rsidRPr="000C0BA2">
        <w:rPr>
          <w:u w:val="single"/>
          <w:lang w:val="fr-FR"/>
        </w:rPr>
        <w:tab/>
      </w:r>
      <w:r w:rsidRPr="000C0BA2">
        <w:rPr>
          <w:u w:val="single"/>
          <w:lang w:val="fr-FR"/>
        </w:rPr>
        <w:tab/>
      </w:r>
    </w:p>
    <w:sectPr w:rsidR="00634512" w:rsidRPr="00B878D0" w:rsidSect="00063DD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2F" w:rsidRDefault="00AC6C2F"/>
  </w:endnote>
  <w:endnote w:type="continuationSeparator" w:id="0">
    <w:p w:rsidR="00AC6C2F" w:rsidRDefault="00AC6C2F"/>
  </w:endnote>
  <w:endnote w:type="continuationNotice" w:id="1">
    <w:p w:rsidR="00AC6C2F" w:rsidRDefault="00AC6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A" w:rsidRPr="006541C7" w:rsidRDefault="005075DA" w:rsidP="00C742C5">
    <w:pPr>
      <w:pStyle w:val="Footer"/>
      <w:tabs>
        <w:tab w:val="right" w:pos="9638"/>
      </w:tabs>
      <w:rPr>
        <w:szCs w:val="16"/>
      </w:rPr>
    </w:pPr>
    <w:r w:rsidRPr="00C742C5">
      <w:rPr>
        <w:b/>
        <w:sz w:val="18"/>
      </w:rPr>
      <w:fldChar w:fldCharType="begin"/>
    </w:r>
    <w:r w:rsidRPr="00C742C5">
      <w:rPr>
        <w:b/>
        <w:sz w:val="18"/>
      </w:rPr>
      <w:instrText xml:space="preserve"> PAGE  \* MERGEFORMAT </w:instrText>
    </w:r>
    <w:r w:rsidRPr="00C742C5">
      <w:rPr>
        <w:b/>
        <w:sz w:val="18"/>
      </w:rPr>
      <w:fldChar w:fldCharType="separate"/>
    </w:r>
    <w:r>
      <w:rPr>
        <w:b/>
        <w:noProof/>
        <w:sz w:val="18"/>
      </w:rPr>
      <w:t>62</w:t>
    </w:r>
    <w:r w:rsidRPr="00C742C5">
      <w:rPr>
        <w:b/>
        <w:sz w:val="18"/>
      </w:rPr>
      <w:fldChar w:fldCharType="end"/>
    </w:r>
    <w:r>
      <w:rPr>
        <w:sz w:val="18"/>
      </w:rPr>
      <w:tab/>
    </w:r>
    <w:r w:rsidRPr="006541C7">
      <w:rPr>
        <w:szCs w:val="16"/>
      </w:rPr>
      <w:t>GE.12-46406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A" w:rsidRPr="00C742C5" w:rsidRDefault="005075DA" w:rsidP="006541C7">
    <w:pPr>
      <w:pStyle w:val="Footer"/>
      <w:tabs>
        <w:tab w:val="right" w:pos="9598"/>
      </w:tabs>
      <w:rPr>
        <w:b/>
        <w:sz w:val="18"/>
      </w:rPr>
    </w:pPr>
    <w:r>
      <w:t xml:space="preserve">GE.12-46406  </w:t>
    </w:r>
    <w:r w:rsidRPr="00E71171">
      <w:t>(EXT)</w:t>
    </w:r>
    <w:r>
      <w:tab/>
    </w:r>
    <w:r w:rsidRPr="00705B16">
      <w:rPr>
        <w:b/>
        <w:sz w:val="18"/>
      </w:rPr>
      <w:fldChar w:fldCharType="begin"/>
    </w:r>
    <w:r w:rsidRPr="00705B16">
      <w:rPr>
        <w:b/>
        <w:sz w:val="18"/>
      </w:rPr>
      <w:instrText xml:space="preserve"> PAGE  \* MERGEFORMAT </w:instrText>
    </w:r>
    <w:r w:rsidRPr="00705B16">
      <w:rPr>
        <w:b/>
        <w:sz w:val="18"/>
      </w:rPr>
      <w:fldChar w:fldCharType="separate"/>
    </w:r>
    <w:r>
      <w:rPr>
        <w:b/>
        <w:noProof/>
        <w:sz w:val="18"/>
      </w:rPr>
      <w:t>61</w:t>
    </w:r>
    <w:r w:rsidRPr="00705B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A" w:rsidRPr="00C742C5" w:rsidRDefault="005075DA">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3.75pt;margin-top:-7.45pt;width:87.65pt;height:18.15pt;z-index:1">
          <v:imagedata r:id="rId1" o:title="recycle_French"/>
        </v:shape>
      </w:pict>
    </w:r>
    <w:r>
      <w:t>GE.12-46406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2F" w:rsidRPr="000B175B" w:rsidRDefault="00AC6C2F" w:rsidP="000B175B">
      <w:pPr>
        <w:tabs>
          <w:tab w:val="right" w:pos="2155"/>
        </w:tabs>
        <w:spacing w:after="80"/>
        <w:ind w:left="680"/>
        <w:rPr>
          <w:u w:val="single"/>
        </w:rPr>
      </w:pPr>
      <w:r>
        <w:rPr>
          <w:u w:val="single"/>
        </w:rPr>
        <w:tab/>
      </w:r>
    </w:p>
  </w:footnote>
  <w:footnote w:type="continuationSeparator" w:id="0">
    <w:p w:rsidR="00AC6C2F" w:rsidRPr="00FC68B7" w:rsidRDefault="00AC6C2F" w:rsidP="00FC68B7">
      <w:pPr>
        <w:tabs>
          <w:tab w:val="left" w:pos="2155"/>
        </w:tabs>
        <w:spacing w:after="80"/>
        <w:ind w:left="680"/>
        <w:rPr>
          <w:u w:val="single"/>
        </w:rPr>
      </w:pPr>
      <w:r>
        <w:rPr>
          <w:u w:val="single"/>
        </w:rPr>
        <w:tab/>
      </w:r>
    </w:p>
  </w:footnote>
  <w:footnote w:type="continuationNotice" w:id="1">
    <w:p w:rsidR="00AC6C2F" w:rsidRDefault="00AC6C2F"/>
  </w:footnote>
  <w:footnote w:id="2">
    <w:p w:rsidR="005075DA" w:rsidRDefault="005075DA" w:rsidP="000D20C8">
      <w:pPr>
        <w:pStyle w:val="FootnoteText"/>
      </w:pPr>
      <w:r>
        <w:tab/>
      </w:r>
      <w:r w:rsidRPr="00226A6D">
        <w:rPr>
          <w:rStyle w:val="FootnoteReference"/>
          <w:sz w:val="20"/>
          <w:vertAlign w:val="baseline"/>
        </w:rPr>
        <w:t>*</w:t>
      </w:r>
      <w:r>
        <w:rPr>
          <w:sz w:val="20"/>
        </w:rPr>
        <w:tab/>
      </w:r>
      <w:r w:rsidRPr="00FE1ACC">
        <w:rPr>
          <w:lang w:val="fr-FR"/>
        </w:rPr>
        <w:t>Conformément aux informations communiquées aux États parties concernant le traitement de leurs rapports</w:t>
      </w:r>
      <w:r>
        <w:rPr>
          <w:lang w:val="fr-FR"/>
        </w:rPr>
        <w:t>, l</w:t>
      </w:r>
      <w:r w:rsidRPr="00FE1ACC">
        <w:rPr>
          <w:lang w:val="fr-FR"/>
        </w:rPr>
        <w:t>e présent document n’a pas été revu par les services d’édition avant d’être envoyé aux services de traduction de l’Organisation des Nations Unies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A" w:rsidRPr="00C742C5" w:rsidRDefault="005075DA">
    <w:pPr>
      <w:pStyle w:val="Header"/>
    </w:pPr>
    <w:r>
      <w:t>CCPR/C/JPN/6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A" w:rsidRPr="00C742C5" w:rsidRDefault="005075DA" w:rsidP="00C742C5">
    <w:pPr>
      <w:pStyle w:val="Header"/>
      <w:jc w:val="right"/>
    </w:pPr>
    <w:r>
      <w:t>CCPR/C/JPN/6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AD2"/>
    <w:multiLevelType w:val="hybridMultilevel"/>
    <w:tmpl w:val="8EC49792"/>
    <w:lvl w:ilvl="0" w:tplc="260632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A75756"/>
    <w:multiLevelType w:val="hybridMultilevel"/>
    <w:tmpl w:val="E064E128"/>
    <w:lvl w:ilvl="0" w:tplc="48F2CD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82119A"/>
    <w:multiLevelType w:val="multilevel"/>
    <w:tmpl w:val="523E6D9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C1122D"/>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8C495D"/>
    <w:multiLevelType w:val="multilevel"/>
    <w:tmpl w:val="60B0945A"/>
    <w:lvl w:ilvl="0">
      <w:start w:val="1"/>
      <w:numFmt w:val="bullet"/>
      <w:lvlText w:val="-"/>
      <w:lvlJc w:val="left"/>
      <w:pPr>
        <w:tabs>
          <w:tab w:val="num" w:pos="420"/>
        </w:tabs>
        <w:ind w:left="567" w:hanging="227"/>
      </w:pPr>
      <w:rPr>
        <w:rFonts w:ascii="Times New Roman"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7007D0C"/>
    <w:multiLevelType w:val="hybridMultilevel"/>
    <w:tmpl w:val="F3CC8168"/>
    <w:lvl w:ilvl="0" w:tplc="A77A8640">
      <w:start w:val="1"/>
      <w:numFmt w:val="bullet"/>
      <w:lvlText w:val="-"/>
      <w:lvlJc w:val="left"/>
      <w:pPr>
        <w:tabs>
          <w:tab w:val="num" w:pos="567"/>
        </w:tabs>
        <w:ind w:left="567" w:hanging="227"/>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54ACCACA">
      <w:start w:val="1"/>
      <w:numFmt w:val="bullet"/>
      <w:lvlText w:val="·"/>
      <w:lvlJc w:val="left"/>
      <w:pPr>
        <w:tabs>
          <w:tab w:val="num" w:pos="1575"/>
        </w:tabs>
        <w:ind w:left="1575" w:hanging="420"/>
      </w:pPr>
      <w:rPr>
        <w:rFonts w:ascii="Times New Roman"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9E64B31"/>
    <w:multiLevelType w:val="hybridMultilevel"/>
    <w:tmpl w:val="54689514"/>
    <w:lvl w:ilvl="0" w:tplc="A5AAE96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B7B6F9D"/>
    <w:multiLevelType w:val="multilevel"/>
    <w:tmpl w:val="131ED84E"/>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C616F32"/>
    <w:multiLevelType w:val="hybridMultilevel"/>
    <w:tmpl w:val="B9A440AE"/>
    <w:lvl w:ilvl="0" w:tplc="77F44014">
      <w:start w:val="1"/>
      <w:numFmt w:val="decimalEnclosedCircle"/>
      <w:lvlText w:val="%1"/>
      <w:lvlJc w:val="left"/>
      <w:pPr>
        <w:ind w:left="518" w:hanging="360"/>
      </w:pPr>
      <w:rPr>
        <w:rFonts w:cs="MS Mincho" w:hint="default"/>
      </w:rPr>
    </w:lvl>
    <w:lvl w:ilvl="1" w:tplc="04090017" w:tentative="1">
      <w:start w:val="1"/>
      <w:numFmt w:val="aiueoFullWidth"/>
      <w:lvlText w:val="(%2)"/>
      <w:lvlJc w:val="left"/>
      <w:pPr>
        <w:ind w:left="998" w:hanging="420"/>
      </w:pPr>
      <w:rPr>
        <w:rFonts w:cs="Times New Roman"/>
      </w:rPr>
    </w:lvl>
    <w:lvl w:ilvl="2" w:tplc="04090011" w:tentative="1">
      <w:start w:val="1"/>
      <w:numFmt w:val="decimalEnclosedCircle"/>
      <w:lvlText w:val="%3"/>
      <w:lvlJc w:val="left"/>
      <w:pPr>
        <w:ind w:left="1418" w:hanging="420"/>
      </w:pPr>
      <w:rPr>
        <w:rFonts w:cs="Times New Roman"/>
      </w:rPr>
    </w:lvl>
    <w:lvl w:ilvl="3" w:tplc="0409000F" w:tentative="1">
      <w:start w:val="1"/>
      <w:numFmt w:val="decimal"/>
      <w:lvlText w:val="%4."/>
      <w:lvlJc w:val="left"/>
      <w:pPr>
        <w:ind w:left="1838" w:hanging="420"/>
      </w:pPr>
      <w:rPr>
        <w:rFonts w:cs="Times New Roman"/>
      </w:rPr>
    </w:lvl>
    <w:lvl w:ilvl="4" w:tplc="04090017" w:tentative="1">
      <w:start w:val="1"/>
      <w:numFmt w:val="aiueoFullWidth"/>
      <w:lvlText w:val="(%5)"/>
      <w:lvlJc w:val="left"/>
      <w:pPr>
        <w:ind w:left="2258" w:hanging="420"/>
      </w:pPr>
      <w:rPr>
        <w:rFonts w:cs="Times New Roman"/>
      </w:rPr>
    </w:lvl>
    <w:lvl w:ilvl="5" w:tplc="04090011" w:tentative="1">
      <w:start w:val="1"/>
      <w:numFmt w:val="decimalEnclosedCircle"/>
      <w:lvlText w:val="%6"/>
      <w:lvlJc w:val="left"/>
      <w:pPr>
        <w:ind w:left="2678" w:hanging="420"/>
      </w:pPr>
      <w:rPr>
        <w:rFonts w:cs="Times New Roman"/>
      </w:rPr>
    </w:lvl>
    <w:lvl w:ilvl="6" w:tplc="0409000F" w:tentative="1">
      <w:start w:val="1"/>
      <w:numFmt w:val="decimal"/>
      <w:lvlText w:val="%7."/>
      <w:lvlJc w:val="left"/>
      <w:pPr>
        <w:ind w:left="3098" w:hanging="420"/>
      </w:pPr>
      <w:rPr>
        <w:rFonts w:cs="Times New Roman"/>
      </w:rPr>
    </w:lvl>
    <w:lvl w:ilvl="7" w:tplc="04090017" w:tentative="1">
      <w:start w:val="1"/>
      <w:numFmt w:val="aiueoFullWidth"/>
      <w:lvlText w:val="(%8)"/>
      <w:lvlJc w:val="left"/>
      <w:pPr>
        <w:ind w:left="3518" w:hanging="420"/>
      </w:pPr>
      <w:rPr>
        <w:rFonts w:cs="Times New Roman"/>
      </w:rPr>
    </w:lvl>
    <w:lvl w:ilvl="8" w:tplc="04090011" w:tentative="1">
      <w:start w:val="1"/>
      <w:numFmt w:val="decimalEnclosedCircle"/>
      <w:lvlText w:val="%9"/>
      <w:lvlJc w:val="left"/>
      <w:pPr>
        <w:ind w:left="3938" w:hanging="420"/>
      </w:pPr>
      <w:rPr>
        <w:rFonts w:cs="Times New Roman"/>
      </w:rPr>
    </w:lvl>
  </w:abstractNum>
  <w:abstractNum w:abstractNumId="10">
    <w:nsid w:val="20D965F2"/>
    <w:multiLevelType w:val="hybridMultilevel"/>
    <w:tmpl w:val="7342255A"/>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1">
    <w:nsid w:val="21185481"/>
    <w:multiLevelType w:val="hybridMultilevel"/>
    <w:tmpl w:val="482C12DE"/>
    <w:lvl w:ilvl="0" w:tplc="83B405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4952159"/>
    <w:multiLevelType w:val="hybridMultilevel"/>
    <w:tmpl w:val="FE24415E"/>
    <w:lvl w:ilvl="0" w:tplc="CAA6B5C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7872094"/>
    <w:multiLevelType w:val="hybridMultilevel"/>
    <w:tmpl w:val="1DF219D6"/>
    <w:lvl w:ilvl="0" w:tplc="D9A65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7A76713"/>
    <w:multiLevelType w:val="hybridMultilevel"/>
    <w:tmpl w:val="2E5285F2"/>
    <w:lvl w:ilvl="0" w:tplc="CE18FB26">
      <w:start w:val="1"/>
      <w:numFmt w:val="bullet"/>
      <w:lvlText w:val="-"/>
      <w:lvlJc w:val="left"/>
      <w:pPr>
        <w:tabs>
          <w:tab w:val="num" w:pos="567"/>
        </w:tabs>
        <w:ind w:left="567" w:hanging="227"/>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nsid w:val="29F010C7"/>
    <w:multiLevelType w:val="hybridMultilevel"/>
    <w:tmpl w:val="BC96558C"/>
    <w:lvl w:ilvl="0" w:tplc="9612DA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2AC874EF"/>
    <w:multiLevelType w:val="hybridMultilevel"/>
    <w:tmpl w:val="119CC9D8"/>
    <w:lvl w:ilvl="0" w:tplc="AB2AEA7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2DA1293D"/>
    <w:multiLevelType w:val="multilevel"/>
    <w:tmpl w:val="523E6D9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1E6B47"/>
    <w:multiLevelType w:val="hybridMultilevel"/>
    <w:tmpl w:val="4E36BE56"/>
    <w:lvl w:ilvl="0" w:tplc="2FA684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2CA3611"/>
    <w:multiLevelType w:val="hybridMultilevel"/>
    <w:tmpl w:val="B1C2112A"/>
    <w:lvl w:ilvl="0" w:tplc="04090001">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457EB7"/>
    <w:multiLevelType w:val="hybridMultilevel"/>
    <w:tmpl w:val="6582A5DE"/>
    <w:lvl w:ilvl="0" w:tplc="07243F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41564106"/>
    <w:multiLevelType w:val="hybridMultilevel"/>
    <w:tmpl w:val="6BBEFA52"/>
    <w:lvl w:ilvl="0" w:tplc="04090001">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415218F"/>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241FE0"/>
    <w:multiLevelType w:val="hybridMultilevel"/>
    <w:tmpl w:val="13EC83F0"/>
    <w:lvl w:ilvl="0" w:tplc="04090001">
      <w:start w:val="1"/>
      <w:numFmt w:val="bullet"/>
      <w:lvlText w:val=""/>
      <w:lvlJc w:val="left"/>
      <w:pPr>
        <w:tabs>
          <w:tab w:val="num" w:pos="1891"/>
        </w:tabs>
        <w:ind w:left="1891" w:hanging="36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BD3902"/>
    <w:multiLevelType w:val="hybridMultilevel"/>
    <w:tmpl w:val="7C1CAF7E"/>
    <w:lvl w:ilvl="0" w:tplc="04090001">
      <w:start w:val="1"/>
      <w:numFmt w:val="bullet"/>
      <w:lvlText w:val=""/>
      <w:lvlJc w:val="left"/>
      <w:pPr>
        <w:tabs>
          <w:tab w:val="num" w:pos="1891"/>
        </w:tabs>
        <w:ind w:left="1891" w:hanging="36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A254066"/>
    <w:multiLevelType w:val="hybridMultilevel"/>
    <w:tmpl w:val="97B0D150"/>
    <w:lvl w:ilvl="0" w:tplc="CE44C1BA">
      <w:start w:val="1"/>
      <w:numFmt w:val="bullet"/>
      <w:lvlText w:val="-"/>
      <w:lvlJc w:val="left"/>
      <w:pPr>
        <w:tabs>
          <w:tab w:val="num" w:pos="420"/>
        </w:tabs>
        <w:ind w:left="420" w:hanging="25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nsid w:val="4C620E6B"/>
    <w:multiLevelType w:val="hybridMultilevel"/>
    <w:tmpl w:val="6D6C3824"/>
    <w:lvl w:ilvl="0" w:tplc="EB9436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576326CC"/>
    <w:multiLevelType w:val="multilevel"/>
    <w:tmpl w:val="71CE5E6E"/>
    <w:lvl w:ilvl="0">
      <w:start w:val="1"/>
      <w:numFmt w:val="bullet"/>
      <w:lvlText w:val="-"/>
      <w:lvlJc w:val="left"/>
      <w:pPr>
        <w:tabs>
          <w:tab w:val="num" w:pos="420"/>
        </w:tabs>
        <w:ind w:left="794" w:hanging="454"/>
      </w:pPr>
      <w:rPr>
        <w:rFonts w:ascii="Times New Roman"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nsid w:val="58306DF1"/>
    <w:multiLevelType w:val="multilevel"/>
    <w:tmpl w:val="97B0D150"/>
    <w:lvl w:ilvl="0">
      <w:start w:val="1"/>
      <w:numFmt w:val="bullet"/>
      <w:lvlText w:val="-"/>
      <w:lvlJc w:val="left"/>
      <w:pPr>
        <w:tabs>
          <w:tab w:val="num" w:pos="420"/>
        </w:tabs>
        <w:ind w:left="420" w:hanging="250"/>
      </w:pPr>
      <w:rPr>
        <w:rFonts w:ascii="Times New Roman"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5B7D1F14"/>
    <w:multiLevelType w:val="hybridMultilevel"/>
    <w:tmpl w:val="2034C6D8"/>
    <w:lvl w:ilvl="0" w:tplc="449A536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CA568A2"/>
    <w:multiLevelType w:val="multilevel"/>
    <w:tmpl w:val="97504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E942614"/>
    <w:multiLevelType w:val="hybridMultilevel"/>
    <w:tmpl w:val="589CCB80"/>
    <w:lvl w:ilvl="0" w:tplc="AE64C378">
      <w:start w:val="31"/>
      <w:numFmt w:val="decimal"/>
      <w:lvlText w:val="%1."/>
      <w:lvlJc w:val="left"/>
      <w:pPr>
        <w:ind w:left="2420" w:hanging="360"/>
      </w:pPr>
      <w:rPr>
        <w:rFonts w:hint="default"/>
      </w:rPr>
    </w:lvl>
    <w:lvl w:ilvl="1" w:tplc="08090019" w:tentative="1">
      <w:start w:val="1"/>
      <w:numFmt w:val="lowerLetter"/>
      <w:lvlText w:val="%2."/>
      <w:lvlJc w:val="left"/>
      <w:pPr>
        <w:ind w:left="3140" w:hanging="360"/>
      </w:pPr>
    </w:lvl>
    <w:lvl w:ilvl="2" w:tplc="0809001B" w:tentative="1">
      <w:start w:val="1"/>
      <w:numFmt w:val="lowerRoman"/>
      <w:lvlText w:val="%3."/>
      <w:lvlJc w:val="right"/>
      <w:pPr>
        <w:ind w:left="3860" w:hanging="180"/>
      </w:pPr>
    </w:lvl>
    <w:lvl w:ilvl="3" w:tplc="0809000F" w:tentative="1">
      <w:start w:val="1"/>
      <w:numFmt w:val="decimal"/>
      <w:lvlText w:val="%4."/>
      <w:lvlJc w:val="left"/>
      <w:pPr>
        <w:ind w:left="4580" w:hanging="360"/>
      </w:pPr>
    </w:lvl>
    <w:lvl w:ilvl="4" w:tplc="08090019" w:tentative="1">
      <w:start w:val="1"/>
      <w:numFmt w:val="lowerLetter"/>
      <w:lvlText w:val="%5."/>
      <w:lvlJc w:val="left"/>
      <w:pPr>
        <w:ind w:left="5300" w:hanging="360"/>
      </w:pPr>
    </w:lvl>
    <w:lvl w:ilvl="5" w:tplc="0809001B" w:tentative="1">
      <w:start w:val="1"/>
      <w:numFmt w:val="lowerRoman"/>
      <w:lvlText w:val="%6."/>
      <w:lvlJc w:val="right"/>
      <w:pPr>
        <w:ind w:left="6020" w:hanging="180"/>
      </w:pPr>
    </w:lvl>
    <w:lvl w:ilvl="6" w:tplc="0809000F" w:tentative="1">
      <w:start w:val="1"/>
      <w:numFmt w:val="decimal"/>
      <w:lvlText w:val="%7."/>
      <w:lvlJc w:val="left"/>
      <w:pPr>
        <w:ind w:left="6740" w:hanging="360"/>
      </w:pPr>
    </w:lvl>
    <w:lvl w:ilvl="7" w:tplc="08090019" w:tentative="1">
      <w:start w:val="1"/>
      <w:numFmt w:val="lowerLetter"/>
      <w:lvlText w:val="%8."/>
      <w:lvlJc w:val="left"/>
      <w:pPr>
        <w:ind w:left="7460" w:hanging="360"/>
      </w:pPr>
    </w:lvl>
    <w:lvl w:ilvl="8" w:tplc="0809001B" w:tentative="1">
      <w:start w:val="1"/>
      <w:numFmt w:val="lowerRoman"/>
      <w:lvlText w:val="%9."/>
      <w:lvlJc w:val="right"/>
      <w:pPr>
        <w:ind w:left="8180" w:hanging="180"/>
      </w:pPr>
    </w:lvl>
  </w:abstractNum>
  <w:abstractNum w:abstractNumId="32">
    <w:nsid w:val="60543164"/>
    <w:multiLevelType w:val="hybridMultilevel"/>
    <w:tmpl w:val="BC442B4A"/>
    <w:lvl w:ilvl="0" w:tplc="5A549AA8">
      <w:start w:val="5"/>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644F6E0A"/>
    <w:multiLevelType w:val="hybridMultilevel"/>
    <w:tmpl w:val="CA8CE358"/>
    <w:lvl w:ilvl="0" w:tplc="423ECA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66B03E9D"/>
    <w:multiLevelType w:val="multilevel"/>
    <w:tmpl w:val="523E6D9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1636C4"/>
    <w:multiLevelType w:val="hybridMultilevel"/>
    <w:tmpl w:val="73C6F6CE"/>
    <w:lvl w:ilvl="0" w:tplc="04090001">
      <w:start w:val="1"/>
      <w:numFmt w:val="bullet"/>
      <w:lvlText w:val=""/>
      <w:lvlJc w:val="left"/>
      <w:pPr>
        <w:tabs>
          <w:tab w:val="num" w:pos="1891"/>
        </w:tabs>
        <w:ind w:left="1891" w:hanging="36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901354"/>
    <w:multiLevelType w:val="hybridMultilevel"/>
    <w:tmpl w:val="99168B08"/>
    <w:lvl w:ilvl="0" w:tplc="0BCE59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nsid w:val="6E2729E1"/>
    <w:multiLevelType w:val="hybridMultilevel"/>
    <w:tmpl w:val="B5A8A1A6"/>
    <w:lvl w:ilvl="0" w:tplc="04090001">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E5F7982"/>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2143373"/>
    <w:multiLevelType w:val="hybridMultilevel"/>
    <w:tmpl w:val="131ED84E"/>
    <w:lvl w:ilvl="0" w:tplc="A77A8640">
      <w:start w:val="1"/>
      <w:numFmt w:val="bullet"/>
      <w:lvlText w:val="-"/>
      <w:lvlJc w:val="left"/>
      <w:pPr>
        <w:tabs>
          <w:tab w:val="num" w:pos="567"/>
        </w:tabs>
        <w:ind w:left="567" w:hanging="227"/>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3EF7720"/>
    <w:multiLevelType w:val="hybridMultilevel"/>
    <w:tmpl w:val="A49CA45E"/>
    <w:lvl w:ilvl="0" w:tplc="04090001">
      <w:start w:val="1"/>
      <w:numFmt w:val="bullet"/>
      <w:lvlText w:val=""/>
      <w:lvlJc w:val="left"/>
      <w:pPr>
        <w:tabs>
          <w:tab w:val="num" w:pos="1891"/>
        </w:tabs>
        <w:ind w:left="1891" w:hanging="36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98326D"/>
    <w:multiLevelType w:val="multilevel"/>
    <w:tmpl w:val="71CE5E6E"/>
    <w:lvl w:ilvl="0">
      <w:start w:val="1"/>
      <w:numFmt w:val="bullet"/>
      <w:lvlText w:val="-"/>
      <w:lvlJc w:val="left"/>
      <w:pPr>
        <w:tabs>
          <w:tab w:val="num" w:pos="420"/>
        </w:tabs>
        <w:ind w:left="794" w:hanging="454"/>
      </w:pPr>
      <w:rPr>
        <w:rFonts w:ascii="Times New Roman"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nsid w:val="7564555F"/>
    <w:multiLevelType w:val="multilevel"/>
    <w:tmpl w:val="523E6D9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47309C"/>
    <w:multiLevelType w:val="hybridMultilevel"/>
    <w:tmpl w:val="609A7CD6"/>
    <w:lvl w:ilvl="0" w:tplc="8EFCCBDE">
      <w:start w:val="1"/>
      <w:numFmt w:val="decimalFullWidth"/>
      <w:lvlText w:val="%1．"/>
      <w:lvlJc w:val="left"/>
      <w:pPr>
        <w:ind w:left="420" w:hanging="420"/>
      </w:pPr>
      <w:rPr>
        <w:rFonts w:ascii="MS Gothic" w:eastAsia="MS Gothic" w:hAnsi="MS Gothic" w:cs="MS Minch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nsid w:val="7D47603D"/>
    <w:multiLevelType w:val="hybridMultilevel"/>
    <w:tmpl w:val="0C940234"/>
    <w:lvl w:ilvl="0" w:tplc="051C7252">
      <w:start w:val="1"/>
      <w:numFmt w:val="decimalEnclosedCircle"/>
      <w:lvlText w:val="%1"/>
      <w:lvlJc w:val="left"/>
      <w:pPr>
        <w:ind w:left="518" w:hanging="360"/>
      </w:pPr>
      <w:rPr>
        <w:rFonts w:cs="MS Mincho" w:hint="default"/>
      </w:rPr>
    </w:lvl>
    <w:lvl w:ilvl="1" w:tplc="04090017" w:tentative="1">
      <w:start w:val="1"/>
      <w:numFmt w:val="aiueoFullWidth"/>
      <w:lvlText w:val="(%2)"/>
      <w:lvlJc w:val="left"/>
      <w:pPr>
        <w:ind w:left="998" w:hanging="420"/>
      </w:pPr>
      <w:rPr>
        <w:rFonts w:cs="Times New Roman"/>
      </w:rPr>
    </w:lvl>
    <w:lvl w:ilvl="2" w:tplc="04090011" w:tentative="1">
      <w:start w:val="1"/>
      <w:numFmt w:val="decimalEnclosedCircle"/>
      <w:lvlText w:val="%3"/>
      <w:lvlJc w:val="left"/>
      <w:pPr>
        <w:ind w:left="1418" w:hanging="420"/>
      </w:pPr>
      <w:rPr>
        <w:rFonts w:cs="Times New Roman"/>
      </w:rPr>
    </w:lvl>
    <w:lvl w:ilvl="3" w:tplc="0409000F" w:tentative="1">
      <w:start w:val="1"/>
      <w:numFmt w:val="decimal"/>
      <w:lvlText w:val="%4."/>
      <w:lvlJc w:val="left"/>
      <w:pPr>
        <w:ind w:left="1838" w:hanging="420"/>
      </w:pPr>
      <w:rPr>
        <w:rFonts w:cs="Times New Roman"/>
      </w:rPr>
    </w:lvl>
    <w:lvl w:ilvl="4" w:tplc="04090017" w:tentative="1">
      <w:start w:val="1"/>
      <w:numFmt w:val="aiueoFullWidth"/>
      <w:lvlText w:val="(%5)"/>
      <w:lvlJc w:val="left"/>
      <w:pPr>
        <w:ind w:left="2258" w:hanging="420"/>
      </w:pPr>
      <w:rPr>
        <w:rFonts w:cs="Times New Roman"/>
      </w:rPr>
    </w:lvl>
    <w:lvl w:ilvl="5" w:tplc="04090011" w:tentative="1">
      <w:start w:val="1"/>
      <w:numFmt w:val="decimalEnclosedCircle"/>
      <w:lvlText w:val="%6"/>
      <w:lvlJc w:val="left"/>
      <w:pPr>
        <w:ind w:left="2678" w:hanging="420"/>
      </w:pPr>
      <w:rPr>
        <w:rFonts w:cs="Times New Roman"/>
      </w:rPr>
    </w:lvl>
    <w:lvl w:ilvl="6" w:tplc="0409000F" w:tentative="1">
      <w:start w:val="1"/>
      <w:numFmt w:val="decimal"/>
      <w:lvlText w:val="%7."/>
      <w:lvlJc w:val="left"/>
      <w:pPr>
        <w:ind w:left="3098" w:hanging="420"/>
      </w:pPr>
      <w:rPr>
        <w:rFonts w:cs="Times New Roman"/>
      </w:rPr>
    </w:lvl>
    <w:lvl w:ilvl="7" w:tplc="04090017" w:tentative="1">
      <w:start w:val="1"/>
      <w:numFmt w:val="aiueoFullWidth"/>
      <w:lvlText w:val="(%8)"/>
      <w:lvlJc w:val="left"/>
      <w:pPr>
        <w:ind w:left="3518" w:hanging="420"/>
      </w:pPr>
      <w:rPr>
        <w:rFonts w:cs="Times New Roman"/>
      </w:rPr>
    </w:lvl>
    <w:lvl w:ilvl="8" w:tplc="04090011" w:tentative="1">
      <w:start w:val="1"/>
      <w:numFmt w:val="decimalEnclosedCircle"/>
      <w:lvlText w:val="%9"/>
      <w:lvlJc w:val="left"/>
      <w:pPr>
        <w:ind w:left="3938" w:hanging="420"/>
      </w:pPr>
      <w:rPr>
        <w:rFonts w:cs="Times New Roman"/>
      </w:rPr>
    </w:lvl>
  </w:abstractNum>
  <w:num w:numId="1">
    <w:abstractNumId w:val="2"/>
  </w:num>
  <w:num w:numId="2">
    <w:abstractNumId w:val="35"/>
  </w:num>
  <w:num w:numId="3">
    <w:abstractNumId w:val="0"/>
  </w:num>
  <w:num w:numId="4">
    <w:abstractNumId w:val="18"/>
  </w:num>
  <w:num w:numId="5">
    <w:abstractNumId w:val="16"/>
  </w:num>
  <w:num w:numId="6">
    <w:abstractNumId w:val="33"/>
  </w:num>
  <w:num w:numId="7">
    <w:abstractNumId w:val="12"/>
  </w:num>
  <w:num w:numId="8">
    <w:abstractNumId w:val="20"/>
  </w:num>
  <w:num w:numId="9">
    <w:abstractNumId w:val="11"/>
  </w:num>
  <w:num w:numId="10">
    <w:abstractNumId w:val="32"/>
  </w:num>
  <w:num w:numId="11">
    <w:abstractNumId w:val="7"/>
  </w:num>
  <w:num w:numId="12">
    <w:abstractNumId w:val="26"/>
  </w:num>
  <w:num w:numId="13">
    <w:abstractNumId w:val="37"/>
  </w:num>
  <w:num w:numId="14">
    <w:abstractNumId w:val="15"/>
  </w:num>
  <w:num w:numId="15">
    <w:abstractNumId w:val="1"/>
  </w:num>
  <w:num w:numId="16">
    <w:abstractNumId w:val="30"/>
  </w:num>
  <w:num w:numId="17">
    <w:abstractNumId w:val="9"/>
  </w:num>
  <w:num w:numId="18">
    <w:abstractNumId w:val="13"/>
  </w:num>
  <w:num w:numId="19">
    <w:abstractNumId w:val="45"/>
  </w:num>
  <w:num w:numId="20">
    <w:abstractNumId w:val="44"/>
  </w:num>
  <w:num w:numId="21">
    <w:abstractNumId w:val="25"/>
  </w:num>
  <w:num w:numId="22">
    <w:abstractNumId w:val="28"/>
  </w:num>
  <w:num w:numId="23">
    <w:abstractNumId w:val="42"/>
  </w:num>
  <w:num w:numId="24">
    <w:abstractNumId w:val="5"/>
  </w:num>
  <w:num w:numId="25">
    <w:abstractNumId w:val="27"/>
  </w:num>
  <w:num w:numId="26">
    <w:abstractNumId w:val="14"/>
  </w:num>
  <w:num w:numId="27">
    <w:abstractNumId w:val="40"/>
  </w:num>
  <w:num w:numId="28">
    <w:abstractNumId w:val="8"/>
  </w:num>
  <w:num w:numId="29">
    <w:abstractNumId w:val="6"/>
  </w:num>
  <w:num w:numId="30">
    <w:abstractNumId w:val="29"/>
  </w:num>
  <w:num w:numId="31">
    <w:abstractNumId w:val="31"/>
  </w:num>
  <w:num w:numId="32">
    <w:abstractNumId w:val="10"/>
  </w:num>
  <w:num w:numId="33">
    <w:abstractNumId w:val="39"/>
  </w:num>
  <w:num w:numId="34">
    <w:abstractNumId w:val="21"/>
  </w:num>
  <w:num w:numId="35">
    <w:abstractNumId w:val="17"/>
  </w:num>
  <w:num w:numId="36">
    <w:abstractNumId w:val="24"/>
  </w:num>
  <w:num w:numId="37">
    <w:abstractNumId w:val="43"/>
  </w:num>
  <w:num w:numId="38">
    <w:abstractNumId w:val="36"/>
  </w:num>
  <w:num w:numId="39">
    <w:abstractNumId w:val="22"/>
  </w:num>
  <w:num w:numId="40">
    <w:abstractNumId w:val="19"/>
  </w:num>
  <w:num w:numId="41">
    <w:abstractNumId w:val="3"/>
  </w:num>
  <w:num w:numId="42">
    <w:abstractNumId w:val="41"/>
  </w:num>
  <w:num w:numId="43">
    <w:abstractNumId w:val="4"/>
  </w:num>
  <w:num w:numId="44">
    <w:abstractNumId w:val="38"/>
  </w:num>
  <w:num w:numId="45">
    <w:abstractNumId w:val="34"/>
  </w:num>
  <w:num w:numId="46">
    <w:abstractNumId w:val="23"/>
  </w:num>
  <w:num w:numId="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C5"/>
    <w:rsid w:val="00001042"/>
    <w:rsid w:val="00001C43"/>
    <w:rsid w:val="000047DE"/>
    <w:rsid w:val="00004ABB"/>
    <w:rsid w:val="00005AB7"/>
    <w:rsid w:val="00010460"/>
    <w:rsid w:val="00011B80"/>
    <w:rsid w:val="000139DE"/>
    <w:rsid w:val="00015566"/>
    <w:rsid w:val="00016244"/>
    <w:rsid w:val="000227CD"/>
    <w:rsid w:val="00024958"/>
    <w:rsid w:val="000271BA"/>
    <w:rsid w:val="000272B3"/>
    <w:rsid w:val="000301E4"/>
    <w:rsid w:val="00030E5A"/>
    <w:rsid w:val="00030E8C"/>
    <w:rsid w:val="0003240D"/>
    <w:rsid w:val="000335E0"/>
    <w:rsid w:val="00033987"/>
    <w:rsid w:val="00037A43"/>
    <w:rsid w:val="000406F4"/>
    <w:rsid w:val="00042FE2"/>
    <w:rsid w:val="00043256"/>
    <w:rsid w:val="0004381D"/>
    <w:rsid w:val="0004383D"/>
    <w:rsid w:val="00044B30"/>
    <w:rsid w:val="00050F6B"/>
    <w:rsid w:val="00054F38"/>
    <w:rsid w:val="000558E8"/>
    <w:rsid w:val="00056CEF"/>
    <w:rsid w:val="00056E96"/>
    <w:rsid w:val="00057E97"/>
    <w:rsid w:val="000602FC"/>
    <w:rsid w:val="00060C3A"/>
    <w:rsid w:val="000618E2"/>
    <w:rsid w:val="00063DDE"/>
    <w:rsid w:val="000666D1"/>
    <w:rsid w:val="000703AE"/>
    <w:rsid w:val="0007154E"/>
    <w:rsid w:val="00071C27"/>
    <w:rsid w:val="00072A3C"/>
    <w:rsid w:val="00072C8C"/>
    <w:rsid w:val="000733B5"/>
    <w:rsid w:val="00073B00"/>
    <w:rsid w:val="00073D77"/>
    <w:rsid w:val="00074746"/>
    <w:rsid w:val="00074A76"/>
    <w:rsid w:val="00077076"/>
    <w:rsid w:val="00077AFE"/>
    <w:rsid w:val="00080D63"/>
    <w:rsid w:val="00081815"/>
    <w:rsid w:val="00081EC0"/>
    <w:rsid w:val="0008420B"/>
    <w:rsid w:val="000845D4"/>
    <w:rsid w:val="00086A35"/>
    <w:rsid w:val="00086CDB"/>
    <w:rsid w:val="0009140E"/>
    <w:rsid w:val="00092071"/>
    <w:rsid w:val="00092E4D"/>
    <w:rsid w:val="000931C0"/>
    <w:rsid w:val="00093A5B"/>
    <w:rsid w:val="00094949"/>
    <w:rsid w:val="000957BC"/>
    <w:rsid w:val="00096B6E"/>
    <w:rsid w:val="00096D1F"/>
    <w:rsid w:val="000971C1"/>
    <w:rsid w:val="000A0367"/>
    <w:rsid w:val="000A2530"/>
    <w:rsid w:val="000A2A6E"/>
    <w:rsid w:val="000A3EA2"/>
    <w:rsid w:val="000A4769"/>
    <w:rsid w:val="000B06F2"/>
    <w:rsid w:val="000B1594"/>
    <w:rsid w:val="000B175B"/>
    <w:rsid w:val="000B3525"/>
    <w:rsid w:val="000B3A0F"/>
    <w:rsid w:val="000B4629"/>
    <w:rsid w:val="000B4CBB"/>
    <w:rsid w:val="000B4EF7"/>
    <w:rsid w:val="000B5AD8"/>
    <w:rsid w:val="000B74DB"/>
    <w:rsid w:val="000C05D7"/>
    <w:rsid w:val="000C0BA2"/>
    <w:rsid w:val="000C2C03"/>
    <w:rsid w:val="000C2D2E"/>
    <w:rsid w:val="000C4B34"/>
    <w:rsid w:val="000C5664"/>
    <w:rsid w:val="000C6F58"/>
    <w:rsid w:val="000D116C"/>
    <w:rsid w:val="000D1E6A"/>
    <w:rsid w:val="000D20C8"/>
    <w:rsid w:val="000D2B4B"/>
    <w:rsid w:val="000D2FC6"/>
    <w:rsid w:val="000D3509"/>
    <w:rsid w:val="000D4943"/>
    <w:rsid w:val="000E0415"/>
    <w:rsid w:val="000E1C55"/>
    <w:rsid w:val="000E2B61"/>
    <w:rsid w:val="000E35D7"/>
    <w:rsid w:val="000E3D64"/>
    <w:rsid w:val="000E3F1A"/>
    <w:rsid w:val="000E4E8B"/>
    <w:rsid w:val="000E5E48"/>
    <w:rsid w:val="000F04EC"/>
    <w:rsid w:val="000F2831"/>
    <w:rsid w:val="000F3928"/>
    <w:rsid w:val="000F4E86"/>
    <w:rsid w:val="000F56C5"/>
    <w:rsid w:val="000F596D"/>
    <w:rsid w:val="000F5A65"/>
    <w:rsid w:val="000F6A5F"/>
    <w:rsid w:val="00102B5C"/>
    <w:rsid w:val="001032BE"/>
    <w:rsid w:val="001034BA"/>
    <w:rsid w:val="001039D8"/>
    <w:rsid w:val="001103AA"/>
    <w:rsid w:val="0011137D"/>
    <w:rsid w:val="00111559"/>
    <w:rsid w:val="001152F9"/>
    <w:rsid w:val="00117584"/>
    <w:rsid w:val="0011785A"/>
    <w:rsid w:val="00117FDB"/>
    <w:rsid w:val="00120CCE"/>
    <w:rsid w:val="00121C53"/>
    <w:rsid w:val="00125FC5"/>
    <w:rsid w:val="001345CE"/>
    <w:rsid w:val="00134914"/>
    <w:rsid w:val="0013639F"/>
    <w:rsid w:val="00137366"/>
    <w:rsid w:val="0014151E"/>
    <w:rsid w:val="00141C04"/>
    <w:rsid w:val="00143848"/>
    <w:rsid w:val="00146BB6"/>
    <w:rsid w:val="001500BF"/>
    <w:rsid w:val="00151A9D"/>
    <w:rsid w:val="001536D7"/>
    <w:rsid w:val="00153D42"/>
    <w:rsid w:val="0015576A"/>
    <w:rsid w:val="0015579B"/>
    <w:rsid w:val="00161166"/>
    <w:rsid w:val="00161CDC"/>
    <w:rsid w:val="001625F4"/>
    <w:rsid w:val="00162831"/>
    <w:rsid w:val="001629C0"/>
    <w:rsid w:val="00163C8A"/>
    <w:rsid w:val="00165F3A"/>
    <w:rsid w:val="0016699A"/>
    <w:rsid w:val="00167164"/>
    <w:rsid w:val="001709F4"/>
    <w:rsid w:val="001714B5"/>
    <w:rsid w:val="00171F75"/>
    <w:rsid w:val="0017457E"/>
    <w:rsid w:val="0017522D"/>
    <w:rsid w:val="001765CD"/>
    <w:rsid w:val="001806B6"/>
    <w:rsid w:val="00183968"/>
    <w:rsid w:val="001840EB"/>
    <w:rsid w:val="0018646B"/>
    <w:rsid w:val="00191B31"/>
    <w:rsid w:val="00191D5F"/>
    <w:rsid w:val="00192D77"/>
    <w:rsid w:val="00193932"/>
    <w:rsid w:val="001977A2"/>
    <w:rsid w:val="001A1CF8"/>
    <w:rsid w:val="001A2C82"/>
    <w:rsid w:val="001A49A1"/>
    <w:rsid w:val="001A4EF5"/>
    <w:rsid w:val="001A6686"/>
    <w:rsid w:val="001A6EE7"/>
    <w:rsid w:val="001A7362"/>
    <w:rsid w:val="001B103E"/>
    <w:rsid w:val="001B3B68"/>
    <w:rsid w:val="001B4B04"/>
    <w:rsid w:val="001B5204"/>
    <w:rsid w:val="001B6941"/>
    <w:rsid w:val="001C0077"/>
    <w:rsid w:val="001C13DA"/>
    <w:rsid w:val="001C185D"/>
    <w:rsid w:val="001C1A42"/>
    <w:rsid w:val="001C1E5F"/>
    <w:rsid w:val="001C38B5"/>
    <w:rsid w:val="001C6663"/>
    <w:rsid w:val="001C71DA"/>
    <w:rsid w:val="001C7895"/>
    <w:rsid w:val="001C7F5D"/>
    <w:rsid w:val="001D0C8C"/>
    <w:rsid w:val="001D1B2A"/>
    <w:rsid w:val="001D26DF"/>
    <w:rsid w:val="001D2AD8"/>
    <w:rsid w:val="001D32C1"/>
    <w:rsid w:val="001D3A03"/>
    <w:rsid w:val="001D3AA4"/>
    <w:rsid w:val="001D5DEE"/>
    <w:rsid w:val="001D649A"/>
    <w:rsid w:val="001E1A97"/>
    <w:rsid w:val="001E24D1"/>
    <w:rsid w:val="001E2A9D"/>
    <w:rsid w:val="001E6F49"/>
    <w:rsid w:val="001F208A"/>
    <w:rsid w:val="001F24C6"/>
    <w:rsid w:val="001F329E"/>
    <w:rsid w:val="001F4DC4"/>
    <w:rsid w:val="001F6126"/>
    <w:rsid w:val="001F723D"/>
    <w:rsid w:val="00202187"/>
    <w:rsid w:val="00202DA8"/>
    <w:rsid w:val="00202FD7"/>
    <w:rsid w:val="00205DE6"/>
    <w:rsid w:val="00206DDB"/>
    <w:rsid w:val="002071FC"/>
    <w:rsid w:val="00210AAD"/>
    <w:rsid w:val="00211E0B"/>
    <w:rsid w:val="002121F9"/>
    <w:rsid w:val="00212735"/>
    <w:rsid w:val="00215D03"/>
    <w:rsid w:val="002163B6"/>
    <w:rsid w:val="00216D85"/>
    <w:rsid w:val="002177D6"/>
    <w:rsid w:val="002213D7"/>
    <w:rsid w:val="002224FA"/>
    <w:rsid w:val="00224283"/>
    <w:rsid w:val="00225559"/>
    <w:rsid w:val="002257AF"/>
    <w:rsid w:val="002268B1"/>
    <w:rsid w:val="00226A6D"/>
    <w:rsid w:val="0022717C"/>
    <w:rsid w:val="0023210C"/>
    <w:rsid w:val="00236B3E"/>
    <w:rsid w:val="00236D31"/>
    <w:rsid w:val="00237EC4"/>
    <w:rsid w:val="00240516"/>
    <w:rsid w:val="002424B8"/>
    <w:rsid w:val="002470F8"/>
    <w:rsid w:val="00251791"/>
    <w:rsid w:val="002520D1"/>
    <w:rsid w:val="00252491"/>
    <w:rsid w:val="00260FC1"/>
    <w:rsid w:val="00262185"/>
    <w:rsid w:val="00263B40"/>
    <w:rsid w:val="00267D78"/>
    <w:rsid w:val="00267F5F"/>
    <w:rsid w:val="00271182"/>
    <w:rsid w:val="00272EF5"/>
    <w:rsid w:val="002745A6"/>
    <w:rsid w:val="00276B11"/>
    <w:rsid w:val="002772EB"/>
    <w:rsid w:val="002772EF"/>
    <w:rsid w:val="002776B6"/>
    <w:rsid w:val="002845F7"/>
    <w:rsid w:val="002846F0"/>
    <w:rsid w:val="00284F13"/>
    <w:rsid w:val="00286B4D"/>
    <w:rsid w:val="00287ECA"/>
    <w:rsid w:val="0029085A"/>
    <w:rsid w:val="002909D4"/>
    <w:rsid w:val="00290B1D"/>
    <w:rsid w:val="0029143A"/>
    <w:rsid w:val="0029148F"/>
    <w:rsid w:val="0029151B"/>
    <w:rsid w:val="00291781"/>
    <w:rsid w:val="00291F3B"/>
    <w:rsid w:val="00294DD7"/>
    <w:rsid w:val="002A1068"/>
    <w:rsid w:val="002A12CE"/>
    <w:rsid w:val="002A1F85"/>
    <w:rsid w:val="002A22C2"/>
    <w:rsid w:val="002A238F"/>
    <w:rsid w:val="002A5918"/>
    <w:rsid w:val="002A68F6"/>
    <w:rsid w:val="002A6B37"/>
    <w:rsid w:val="002A71EC"/>
    <w:rsid w:val="002A7FA8"/>
    <w:rsid w:val="002B00F4"/>
    <w:rsid w:val="002B05DD"/>
    <w:rsid w:val="002B0E5D"/>
    <w:rsid w:val="002B20FB"/>
    <w:rsid w:val="002B313C"/>
    <w:rsid w:val="002B32B7"/>
    <w:rsid w:val="002B3BA7"/>
    <w:rsid w:val="002B5B99"/>
    <w:rsid w:val="002B6485"/>
    <w:rsid w:val="002C0891"/>
    <w:rsid w:val="002C1CFD"/>
    <w:rsid w:val="002C26D8"/>
    <w:rsid w:val="002C3DDD"/>
    <w:rsid w:val="002C4DE2"/>
    <w:rsid w:val="002C75BE"/>
    <w:rsid w:val="002D0F86"/>
    <w:rsid w:val="002D1F5A"/>
    <w:rsid w:val="002D21DC"/>
    <w:rsid w:val="002D25B2"/>
    <w:rsid w:val="002D312C"/>
    <w:rsid w:val="002D4440"/>
    <w:rsid w:val="002D563B"/>
    <w:rsid w:val="002D66A9"/>
    <w:rsid w:val="002D73E4"/>
    <w:rsid w:val="002D7EDB"/>
    <w:rsid w:val="002E0194"/>
    <w:rsid w:val="002E2DCD"/>
    <w:rsid w:val="002E51E5"/>
    <w:rsid w:val="002E51FC"/>
    <w:rsid w:val="002F175C"/>
    <w:rsid w:val="002F1C10"/>
    <w:rsid w:val="002F3CFD"/>
    <w:rsid w:val="002F5265"/>
    <w:rsid w:val="002F722E"/>
    <w:rsid w:val="003001E3"/>
    <w:rsid w:val="003008B0"/>
    <w:rsid w:val="0030208F"/>
    <w:rsid w:val="00302A33"/>
    <w:rsid w:val="003044BE"/>
    <w:rsid w:val="00304872"/>
    <w:rsid w:val="00307121"/>
    <w:rsid w:val="0031208C"/>
    <w:rsid w:val="00313374"/>
    <w:rsid w:val="0032061B"/>
    <w:rsid w:val="00321815"/>
    <w:rsid w:val="0032240C"/>
    <w:rsid w:val="003229D8"/>
    <w:rsid w:val="003231DA"/>
    <w:rsid w:val="00324B1E"/>
    <w:rsid w:val="00326084"/>
    <w:rsid w:val="00327BC1"/>
    <w:rsid w:val="0033059C"/>
    <w:rsid w:val="0033093B"/>
    <w:rsid w:val="003318DA"/>
    <w:rsid w:val="00332ED0"/>
    <w:rsid w:val="00341E73"/>
    <w:rsid w:val="00343A12"/>
    <w:rsid w:val="00350266"/>
    <w:rsid w:val="00352709"/>
    <w:rsid w:val="00353500"/>
    <w:rsid w:val="003545C1"/>
    <w:rsid w:val="00354C79"/>
    <w:rsid w:val="0035719C"/>
    <w:rsid w:val="003574D9"/>
    <w:rsid w:val="00363041"/>
    <w:rsid w:val="003636D3"/>
    <w:rsid w:val="00364B7D"/>
    <w:rsid w:val="00364CEE"/>
    <w:rsid w:val="003670B6"/>
    <w:rsid w:val="00367567"/>
    <w:rsid w:val="00367827"/>
    <w:rsid w:val="00371178"/>
    <w:rsid w:val="00371339"/>
    <w:rsid w:val="00372881"/>
    <w:rsid w:val="0037384B"/>
    <w:rsid w:val="003739BD"/>
    <w:rsid w:val="003750A0"/>
    <w:rsid w:val="00376F7C"/>
    <w:rsid w:val="0038336C"/>
    <w:rsid w:val="00386FB9"/>
    <w:rsid w:val="00387942"/>
    <w:rsid w:val="00387A21"/>
    <w:rsid w:val="00391F27"/>
    <w:rsid w:val="0039210E"/>
    <w:rsid w:val="003921D3"/>
    <w:rsid w:val="00393147"/>
    <w:rsid w:val="00394C75"/>
    <w:rsid w:val="003962D2"/>
    <w:rsid w:val="0039761D"/>
    <w:rsid w:val="003977AF"/>
    <w:rsid w:val="003A0DB2"/>
    <w:rsid w:val="003A39D5"/>
    <w:rsid w:val="003A4372"/>
    <w:rsid w:val="003A6810"/>
    <w:rsid w:val="003A6D44"/>
    <w:rsid w:val="003A7AA2"/>
    <w:rsid w:val="003B1AF8"/>
    <w:rsid w:val="003B1D47"/>
    <w:rsid w:val="003C0596"/>
    <w:rsid w:val="003C0BA8"/>
    <w:rsid w:val="003C2CC4"/>
    <w:rsid w:val="003C309D"/>
    <w:rsid w:val="003C4118"/>
    <w:rsid w:val="003C6693"/>
    <w:rsid w:val="003D0EDE"/>
    <w:rsid w:val="003D1A5A"/>
    <w:rsid w:val="003D4562"/>
    <w:rsid w:val="003D4B23"/>
    <w:rsid w:val="003D5390"/>
    <w:rsid w:val="003D53D9"/>
    <w:rsid w:val="003D6A52"/>
    <w:rsid w:val="003D7B2A"/>
    <w:rsid w:val="003E03AC"/>
    <w:rsid w:val="003E2BC7"/>
    <w:rsid w:val="003E4DDA"/>
    <w:rsid w:val="003E66CB"/>
    <w:rsid w:val="003E7B4F"/>
    <w:rsid w:val="003E7C6A"/>
    <w:rsid w:val="003F1D8D"/>
    <w:rsid w:val="003F2949"/>
    <w:rsid w:val="003F301F"/>
    <w:rsid w:val="003F55C8"/>
    <w:rsid w:val="003F57EC"/>
    <w:rsid w:val="0040209C"/>
    <w:rsid w:val="00405D1C"/>
    <w:rsid w:val="004064F0"/>
    <w:rsid w:val="00406ABA"/>
    <w:rsid w:val="00410C89"/>
    <w:rsid w:val="00411F2F"/>
    <w:rsid w:val="00414847"/>
    <w:rsid w:val="004150E4"/>
    <w:rsid w:val="00415301"/>
    <w:rsid w:val="00415E89"/>
    <w:rsid w:val="00416BCB"/>
    <w:rsid w:val="00424D71"/>
    <w:rsid w:val="0042573B"/>
    <w:rsid w:val="00426B9B"/>
    <w:rsid w:val="004325CB"/>
    <w:rsid w:val="00434E6C"/>
    <w:rsid w:val="00436B1D"/>
    <w:rsid w:val="00436B33"/>
    <w:rsid w:val="00437504"/>
    <w:rsid w:val="00437BB1"/>
    <w:rsid w:val="004426B9"/>
    <w:rsid w:val="00442A83"/>
    <w:rsid w:val="00442FCB"/>
    <w:rsid w:val="0044332A"/>
    <w:rsid w:val="00443C4C"/>
    <w:rsid w:val="00443F50"/>
    <w:rsid w:val="0044478A"/>
    <w:rsid w:val="00445CEE"/>
    <w:rsid w:val="00446368"/>
    <w:rsid w:val="00450069"/>
    <w:rsid w:val="00450824"/>
    <w:rsid w:val="004513C2"/>
    <w:rsid w:val="00454094"/>
    <w:rsid w:val="0045495B"/>
    <w:rsid w:val="00455743"/>
    <w:rsid w:val="00455895"/>
    <w:rsid w:val="004605BB"/>
    <w:rsid w:val="00461741"/>
    <w:rsid w:val="00461790"/>
    <w:rsid w:val="00461DCB"/>
    <w:rsid w:val="00462350"/>
    <w:rsid w:val="004647AC"/>
    <w:rsid w:val="004672F2"/>
    <w:rsid w:val="0047133E"/>
    <w:rsid w:val="0047518C"/>
    <w:rsid w:val="004760F3"/>
    <w:rsid w:val="00483787"/>
    <w:rsid w:val="00483C7A"/>
    <w:rsid w:val="00483DEF"/>
    <w:rsid w:val="00484813"/>
    <w:rsid w:val="00484B28"/>
    <w:rsid w:val="00485A43"/>
    <w:rsid w:val="0048663F"/>
    <w:rsid w:val="00487488"/>
    <w:rsid w:val="00490271"/>
    <w:rsid w:val="004962A8"/>
    <w:rsid w:val="004A0DC2"/>
    <w:rsid w:val="004A3ACC"/>
    <w:rsid w:val="004A3BA4"/>
    <w:rsid w:val="004A4304"/>
    <w:rsid w:val="004A4EEB"/>
    <w:rsid w:val="004A77FA"/>
    <w:rsid w:val="004B08D2"/>
    <w:rsid w:val="004B319C"/>
    <w:rsid w:val="004B35DA"/>
    <w:rsid w:val="004B3E78"/>
    <w:rsid w:val="004B4A51"/>
    <w:rsid w:val="004B5C80"/>
    <w:rsid w:val="004B6CE2"/>
    <w:rsid w:val="004B6E67"/>
    <w:rsid w:val="004C24A9"/>
    <w:rsid w:val="004C2CAD"/>
    <w:rsid w:val="004C3BC6"/>
    <w:rsid w:val="004C5970"/>
    <w:rsid w:val="004C73DD"/>
    <w:rsid w:val="004C785B"/>
    <w:rsid w:val="004C7EFF"/>
    <w:rsid w:val="004D47C9"/>
    <w:rsid w:val="004D5EE8"/>
    <w:rsid w:val="004D61AE"/>
    <w:rsid w:val="004D65A3"/>
    <w:rsid w:val="004D752D"/>
    <w:rsid w:val="004E05B9"/>
    <w:rsid w:val="004E25B4"/>
    <w:rsid w:val="004E62CC"/>
    <w:rsid w:val="004E6F8D"/>
    <w:rsid w:val="004F392F"/>
    <w:rsid w:val="004F4238"/>
    <w:rsid w:val="004F4A7F"/>
    <w:rsid w:val="004F6884"/>
    <w:rsid w:val="00503320"/>
    <w:rsid w:val="00506CF8"/>
    <w:rsid w:val="005075DA"/>
    <w:rsid w:val="005103E7"/>
    <w:rsid w:val="00511CB1"/>
    <w:rsid w:val="005147AC"/>
    <w:rsid w:val="005147ED"/>
    <w:rsid w:val="00515168"/>
    <w:rsid w:val="005162CA"/>
    <w:rsid w:val="0052136D"/>
    <w:rsid w:val="005240F8"/>
    <w:rsid w:val="00525900"/>
    <w:rsid w:val="00526C8B"/>
    <w:rsid w:val="0052775E"/>
    <w:rsid w:val="0053099E"/>
    <w:rsid w:val="00534C3B"/>
    <w:rsid w:val="005359D4"/>
    <w:rsid w:val="005367B6"/>
    <w:rsid w:val="00537A89"/>
    <w:rsid w:val="00541985"/>
    <w:rsid w:val="0054199B"/>
    <w:rsid w:val="005420F2"/>
    <w:rsid w:val="00543CED"/>
    <w:rsid w:val="00544827"/>
    <w:rsid w:val="00546A71"/>
    <w:rsid w:val="00547841"/>
    <w:rsid w:val="0055070B"/>
    <w:rsid w:val="0055295A"/>
    <w:rsid w:val="00553A61"/>
    <w:rsid w:val="00554996"/>
    <w:rsid w:val="00556E4C"/>
    <w:rsid w:val="00557399"/>
    <w:rsid w:val="00557696"/>
    <w:rsid w:val="005577AE"/>
    <w:rsid w:val="00560CC4"/>
    <w:rsid w:val="0056176A"/>
    <w:rsid w:val="005627B1"/>
    <w:rsid w:val="005628B6"/>
    <w:rsid w:val="005674D8"/>
    <w:rsid w:val="00570B17"/>
    <w:rsid w:val="00571BD2"/>
    <w:rsid w:val="00571F18"/>
    <w:rsid w:val="005733FD"/>
    <w:rsid w:val="00574650"/>
    <w:rsid w:val="00574CEF"/>
    <w:rsid w:val="00576FA1"/>
    <w:rsid w:val="00577530"/>
    <w:rsid w:val="00580C5F"/>
    <w:rsid w:val="00581EE7"/>
    <w:rsid w:val="00582950"/>
    <w:rsid w:val="00583E81"/>
    <w:rsid w:val="00584037"/>
    <w:rsid w:val="005848B3"/>
    <w:rsid w:val="00584D1B"/>
    <w:rsid w:val="0059028D"/>
    <w:rsid w:val="00590F87"/>
    <w:rsid w:val="00591C17"/>
    <w:rsid w:val="00592C4A"/>
    <w:rsid w:val="0059306A"/>
    <w:rsid w:val="00597306"/>
    <w:rsid w:val="005A1584"/>
    <w:rsid w:val="005A15B4"/>
    <w:rsid w:val="005A36BF"/>
    <w:rsid w:val="005A5E03"/>
    <w:rsid w:val="005A6789"/>
    <w:rsid w:val="005A7029"/>
    <w:rsid w:val="005A7094"/>
    <w:rsid w:val="005A7E37"/>
    <w:rsid w:val="005B0763"/>
    <w:rsid w:val="005B2F75"/>
    <w:rsid w:val="005B30E7"/>
    <w:rsid w:val="005B36B5"/>
    <w:rsid w:val="005B3DB3"/>
    <w:rsid w:val="005B7BC6"/>
    <w:rsid w:val="005C00D3"/>
    <w:rsid w:val="005C19CA"/>
    <w:rsid w:val="005C1D20"/>
    <w:rsid w:val="005C2CB2"/>
    <w:rsid w:val="005C54E2"/>
    <w:rsid w:val="005C6C09"/>
    <w:rsid w:val="005C6E0B"/>
    <w:rsid w:val="005D056B"/>
    <w:rsid w:val="005D059C"/>
    <w:rsid w:val="005D17F5"/>
    <w:rsid w:val="005D1F5A"/>
    <w:rsid w:val="005D22E1"/>
    <w:rsid w:val="005D246D"/>
    <w:rsid w:val="005D273F"/>
    <w:rsid w:val="005D52B5"/>
    <w:rsid w:val="005D5D79"/>
    <w:rsid w:val="005E37A5"/>
    <w:rsid w:val="005E566D"/>
    <w:rsid w:val="005E678E"/>
    <w:rsid w:val="005E687C"/>
    <w:rsid w:val="005F15DB"/>
    <w:rsid w:val="005F1BD8"/>
    <w:rsid w:val="005F29D3"/>
    <w:rsid w:val="005F3615"/>
    <w:rsid w:val="005F4E57"/>
    <w:rsid w:val="005F63AD"/>
    <w:rsid w:val="005F7717"/>
    <w:rsid w:val="005F7B75"/>
    <w:rsid w:val="005F7FB7"/>
    <w:rsid w:val="005F7FF6"/>
    <w:rsid w:val="006001EE"/>
    <w:rsid w:val="006004B2"/>
    <w:rsid w:val="00600A5A"/>
    <w:rsid w:val="00600C14"/>
    <w:rsid w:val="00601A50"/>
    <w:rsid w:val="006031A9"/>
    <w:rsid w:val="00603F1A"/>
    <w:rsid w:val="00604DD9"/>
    <w:rsid w:val="00605042"/>
    <w:rsid w:val="0060621C"/>
    <w:rsid w:val="00607F12"/>
    <w:rsid w:val="0061047A"/>
    <w:rsid w:val="0061109D"/>
    <w:rsid w:val="00611FC4"/>
    <w:rsid w:val="00615FFA"/>
    <w:rsid w:val="006176FB"/>
    <w:rsid w:val="00617910"/>
    <w:rsid w:val="00617AF2"/>
    <w:rsid w:val="00620481"/>
    <w:rsid w:val="00620D36"/>
    <w:rsid w:val="0062120B"/>
    <w:rsid w:val="00621775"/>
    <w:rsid w:val="006218D4"/>
    <w:rsid w:val="00622A78"/>
    <w:rsid w:val="00623571"/>
    <w:rsid w:val="0062390E"/>
    <w:rsid w:val="00623F59"/>
    <w:rsid w:val="0062625E"/>
    <w:rsid w:val="0062699D"/>
    <w:rsid w:val="00626C25"/>
    <w:rsid w:val="00627924"/>
    <w:rsid w:val="00634512"/>
    <w:rsid w:val="00634F01"/>
    <w:rsid w:val="006353ED"/>
    <w:rsid w:val="00636B52"/>
    <w:rsid w:val="006401D2"/>
    <w:rsid w:val="00640681"/>
    <w:rsid w:val="00640B26"/>
    <w:rsid w:val="00645DFB"/>
    <w:rsid w:val="00647134"/>
    <w:rsid w:val="006476F4"/>
    <w:rsid w:val="0064798E"/>
    <w:rsid w:val="00647B4F"/>
    <w:rsid w:val="00647B62"/>
    <w:rsid w:val="00650155"/>
    <w:rsid w:val="0065294C"/>
    <w:rsid w:val="00652D0A"/>
    <w:rsid w:val="006541C7"/>
    <w:rsid w:val="0065429A"/>
    <w:rsid w:val="00655310"/>
    <w:rsid w:val="00656EB0"/>
    <w:rsid w:val="00657850"/>
    <w:rsid w:val="00662BB6"/>
    <w:rsid w:val="0066477C"/>
    <w:rsid w:val="0066551C"/>
    <w:rsid w:val="0066774F"/>
    <w:rsid w:val="00667895"/>
    <w:rsid w:val="00670C97"/>
    <w:rsid w:val="0067254C"/>
    <w:rsid w:val="00672A1A"/>
    <w:rsid w:val="00673295"/>
    <w:rsid w:val="0067440D"/>
    <w:rsid w:val="00674D40"/>
    <w:rsid w:val="0067538C"/>
    <w:rsid w:val="006801CC"/>
    <w:rsid w:val="00680AF4"/>
    <w:rsid w:val="0068111B"/>
    <w:rsid w:val="00681AE3"/>
    <w:rsid w:val="00681F41"/>
    <w:rsid w:val="00683292"/>
    <w:rsid w:val="006838D6"/>
    <w:rsid w:val="0068434B"/>
    <w:rsid w:val="00684C21"/>
    <w:rsid w:val="00684C66"/>
    <w:rsid w:val="00690018"/>
    <w:rsid w:val="006963EC"/>
    <w:rsid w:val="00696889"/>
    <w:rsid w:val="00696BFC"/>
    <w:rsid w:val="00696D1F"/>
    <w:rsid w:val="00696D5A"/>
    <w:rsid w:val="00697CC6"/>
    <w:rsid w:val="006A3574"/>
    <w:rsid w:val="006A3F68"/>
    <w:rsid w:val="006A6A0D"/>
    <w:rsid w:val="006A70FF"/>
    <w:rsid w:val="006A7142"/>
    <w:rsid w:val="006A726A"/>
    <w:rsid w:val="006B0B7D"/>
    <w:rsid w:val="006B1F5E"/>
    <w:rsid w:val="006B469C"/>
    <w:rsid w:val="006B5293"/>
    <w:rsid w:val="006B662C"/>
    <w:rsid w:val="006C2D77"/>
    <w:rsid w:val="006C307B"/>
    <w:rsid w:val="006C3610"/>
    <w:rsid w:val="006D2FB3"/>
    <w:rsid w:val="006D3583"/>
    <w:rsid w:val="006D37AF"/>
    <w:rsid w:val="006D37D6"/>
    <w:rsid w:val="006D51D0"/>
    <w:rsid w:val="006D6E81"/>
    <w:rsid w:val="006D778C"/>
    <w:rsid w:val="006E12E3"/>
    <w:rsid w:val="006E2C53"/>
    <w:rsid w:val="006E47D9"/>
    <w:rsid w:val="006E564B"/>
    <w:rsid w:val="006E5E24"/>
    <w:rsid w:val="006E6FC0"/>
    <w:rsid w:val="006E7191"/>
    <w:rsid w:val="006E7F6F"/>
    <w:rsid w:val="006F0860"/>
    <w:rsid w:val="006F0DBE"/>
    <w:rsid w:val="006F0EA7"/>
    <w:rsid w:val="006F16A5"/>
    <w:rsid w:val="006F1D5E"/>
    <w:rsid w:val="006F263F"/>
    <w:rsid w:val="006F2E62"/>
    <w:rsid w:val="006F337C"/>
    <w:rsid w:val="006F3882"/>
    <w:rsid w:val="006F3AF6"/>
    <w:rsid w:val="006F4BC5"/>
    <w:rsid w:val="006F5AF0"/>
    <w:rsid w:val="006F5B88"/>
    <w:rsid w:val="006F6291"/>
    <w:rsid w:val="006F6817"/>
    <w:rsid w:val="006F70D5"/>
    <w:rsid w:val="006F79AD"/>
    <w:rsid w:val="00701300"/>
    <w:rsid w:val="00701692"/>
    <w:rsid w:val="0070334C"/>
    <w:rsid w:val="00703577"/>
    <w:rsid w:val="007061A2"/>
    <w:rsid w:val="00706968"/>
    <w:rsid w:val="007103FF"/>
    <w:rsid w:val="00711775"/>
    <w:rsid w:val="00712BDD"/>
    <w:rsid w:val="00712DF8"/>
    <w:rsid w:val="0071394F"/>
    <w:rsid w:val="00714EAD"/>
    <w:rsid w:val="00714FD9"/>
    <w:rsid w:val="00715F0F"/>
    <w:rsid w:val="00720EE6"/>
    <w:rsid w:val="0072315C"/>
    <w:rsid w:val="00725E7F"/>
    <w:rsid w:val="00726272"/>
    <w:rsid w:val="0072632A"/>
    <w:rsid w:val="00730A16"/>
    <w:rsid w:val="00731324"/>
    <w:rsid w:val="00732276"/>
    <w:rsid w:val="007327D5"/>
    <w:rsid w:val="00732F63"/>
    <w:rsid w:val="00734FD3"/>
    <w:rsid w:val="0073604E"/>
    <w:rsid w:val="0073608A"/>
    <w:rsid w:val="00737EB8"/>
    <w:rsid w:val="0074176B"/>
    <w:rsid w:val="00741CA2"/>
    <w:rsid w:val="00741CFC"/>
    <w:rsid w:val="00742BA3"/>
    <w:rsid w:val="00746843"/>
    <w:rsid w:val="007470E6"/>
    <w:rsid w:val="00751618"/>
    <w:rsid w:val="00752BCB"/>
    <w:rsid w:val="00754377"/>
    <w:rsid w:val="0075750C"/>
    <w:rsid w:val="00760531"/>
    <w:rsid w:val="00760E81"/>
    <w:rsid w:val="007629C8"/>
    <w:rsid w:val="0076733C"/>
    <w:rsid w:val="0077143E"/>
    <w:rsid w:val="00772ED9"/>
    <w:rsid w:val="00774475"/>
    <w:rsid w:val="00774F79"/>
    <w:rsid w:val="00775817"/>
    <w:rsid w:val="00776567"/>
    <w:rsid w:val="0078169A"/>
    <w:rsid w:val="007843C1"/>
    <w:rsid w:val="00784F5B"/>
    <w:rsid w:val="007858D9"/>
    <w:rsid w:val="00786624"/>
    <w:rsid w:val="0078763C"/>
    <w:rsid w:val="00787B45"/>
    <w:rsid w:val="00793116"/>
    <w:rsid w:val="007931F5"/>
    <w:rsid w:val="00793A50"/>
    <w:rsid w:val="007958A9"/>
    <w:rsid w:val="007A053C"/>
    <w:rsid w:val="007A0A5D"/>
    <w:rsid w:val="007A376D"/>
    <w:rsid w:val="007A49F3"/>
    <w:rsid w:val="007A537B"/>
    <w:rsid w:val="007A5863"/>
    <w:rsid w:val="007A76E7"/>
    <w:rsid w:val="007B0397"/>
    <w:rsid w:val="007B0481"/>
    <w:rsid w:val="007B4BDA"/>
    <w:rsid w:val="007B6BA5"/>
    <w:rsid w:val="007C03F1"/>
    <w:rsid w:val="007C18F3"/>
    <w:rsid w:val="007C218D"/>
    <w:rsid w:val="007C21AB"/>
    <w:rsid w:val="007C2752"/>
    <w:rsid w:val="007C3390"/>
    <w:rsid w:val="007C4D14"/>
    <w:rsid w:val="007C4E38"/>
    <w:rsid w:val="007C4F4B"/>
    <w:rsid w:val="007C61AC"/>
    <w:rsid w:val="007C6A21"/>
    <w:rsid w:val="007C784F"/>
    <w:rsid w:val="007C7BFC"/>
    <w:rsid w:val="007D1FEF"/>
    <w:rsid w:val="007D3225"/>
    <w:rsid w:val="007D3643"/>
    <w:rsid w:val="007D4486"/>
    <w:rsid w:val="007D4FE9"/>
    <w:rsid w:val="007D5071"/>
    <w:rsid w:val="007D7116"/>
    <w:rsid w:val="007E09DF"/>
    <w:rsid w:val="007E0B2D"/>
    <w:rsid w:val="007E15A8"/>
    <w:rsid w:val="007E17E5"/>
    <w:rsid w:val="007E26FC"/>
    <w:rsid w:val="007E631B"/>
    <w:rsid w:val="007E65DD"/>
    <w:rsid w:val="007E7CE1"/>
    <w:rsid w:val="007F0394"/>
    <w:rsid w:val="007F0AD5"/>
    <w:rsid w:val="007F3A3F"/>
    <w:rsid w:val="007F4DEB"/>
    <w:rsid w:val="007F6611"/>
    <w:rsid w:val="007F7213"/>
    <w:rsid w:val="00801474"/>
    <w:rsid w:val="0080177A"/>
    <w:rsid w:val="00801BF3"/>
    <w:rsid w:val="0080299A"/>
    <w:rsid w:val="0080440A"/>
    <w:rsid w:val="008049A9"/>
    <w:rsid w:val="008051F5"/>
    <w:rsid w:val="00806515"/>
    <w:rsid w:val="0080677C"/>
    <w:rsid w:val="00807597"/>
    <w:rsid w:val="008100C4"/>
    <w:rsid w:val="008105B8"/>
    <w:rsid w:val="00810B65"/>
    <w:rsid w:val="00811AC8"/>
    <w:rsid w:val="00812E0A"/>
    <w:rsid w:val="00813F3D"/>
    <w:rsid w:val="00814C84"/>
    <w:rsid w:val="00815165"/>
    <w:rsid w:val="00817321"/>
    <w:rsid w:val="00821320"/>
    <w:rsid w:val="008242D7"/>
    <w:rsid w:val="008245F4"/>
    <w:rsid w:val="0082502F"/>
    <w:rsid w:val="008257B1"/>
    <w:rsid w:val="0082669F"/>
    <w:rsid w:val="00826D3A"/>
    <w:rsid w:val="00826FD5"/>
    <w:rsid w:val="00830B1D"/>
    <w:rsid w:val="00830FBD"/>
    <w:rsid w:val="00832907"/>
    <w:rsid w:val="00833817"/>
    <w:rsid w:val="00841080"/>
    <w:rsid w:val="00842B4B"/>
    <w:rsid w:val="00843767"/>
    <w:rsid w:val="008449FA"/>
    <w:rsid w:val="00846CAB"/>
    <w:rsid w:val="00857E42"/>
    <w:rsid w:val="00857F13"/>
    <w:rsid w:val="00857F43"/>
    <w:rsid w:val="00860211"/>
    <w:rsid w:val="008613A0"/>
    <w:rsid w:val="008618F4"/>
    <w:rsid w:val="0086207C"/>
    <w:rsid w:val="00862B77"/>
    <w:rsid w:val="00863D2A"/>
    <w:rsid w:val="00864D4A"/>
    <w:rsid w:val="0086564B"/>
    <w:rsid w:val="0086622D"/>
    <w:rsid w:val="00867070"/>
    <w:rsid w:val="00867839"/>
    <w:rsid w:val="008679D9"/>
    <w:rsid w:val="0087047C"/>
    <w:rsid w:val="00870602"/>
    <w:rsid w:val="0087113F"/>
    <w:rsid w:val="0087409E"/>
    <w:rsid w:val="0087419E"/>
    <w:rsid w:val="0087485D"/>
    <w:rsid w:val="00874B1D"/>
    <w:rsid w:val="00875D1B"/>
    <w:rsid w:val="00877115"/>
    <w:rsid w:val="00880497"/>
    <w:rsid w:val="008831ED"/>
    <w:rsid w:val="008842DA"/>
    <w:rsid w:val="00885287"/>
    <w:rsid w:val="008852C0"/>
    <w:rsid w:val="00887282"/>
    <w:rsid w:val="00887BA9"/>
    <w:rsid w:val="008907B2"/>
    <w:rsid w:val="00890A71"/>
    <w:rsid w:val="008910A2"/>
    <w:rsid w:val="00891D18"/>
    <w:rsid w:val="00892E0C"/>
    <w:rsid w:val="00892E9C"/>
    <w:rsid w:val="00894D76"/>
    <w:rsid w:val="00895418"/>
    <w:rsid w:val="0089572F"/>
    <w:rsid w:val="008975AF"/>
    <w:rsid w:val="008979B1"/>
    <w:rsid w:val="008A0945"/>
    <w:rsid w:val="008A1DB2"/>
    <w:rsid w:val="008A37D1"/>
    <w:rsid w:val="008A39B2"/>
    <w:rsid w:val="008A3E02"/>
    <w:rsid w:val="008A56D2"/>
    <w:rsid w:val="008A6B25"/>
    <w:rsid w:val="008A6C4F"/>
    <w:rsid w:val="008A702B"/>
    <w:rsid w:val="008A7FE0"/>
    <w:rsid w:val="008B2335"/>
    <w:rsid w:val="008B3FF7"/>
    <w:rsid w:val="008B5445"/>
    <w:rsid w:val="008B58CF"/>
    <w:rsid w:val="008C0740"/>
    <w:rsid w:val="008C17E6"/>
    <w:rsid w:val="008C196E"/>
    <w:rsid w:val="008C2482"/>
    <w:rsid w:val="008C2E10"/>
    <w:rsid w:val="008C3998"/>
    <w:rsid w:val="008C6446"/>
    <w:rsid w:val="008D049B"/>
    <w:rsid w:val="008D3584"/>
    <w:rsid w:val="008D5499"/>
    <w:rsid w:val="008D5B0F"/>
    <w:rsid w:val="008D7189"/>
    <w:rsid w:val="008D7E1A"/>
    <w:rsid w:val="008E0678"/>
    <w:rsid w:val="008E3EBC"/>
    <w:rsid w:val="008F2D6E"/>
    <w:rsid w:val="008F5E73"/>
    <w:rsid w:val="008F7657"/>
    <w:rsid w:val="008F793B"/>
    <w:rsid w:val="0090098F"/>
    <w:rsid w:val="00900A63"/>
    <w:rsid w:val="0090315E"/>
    <w:rsid w:val="009039C2"/>
    <w:rsid w:val="00905877"/>
    <w:rsid w:val="0090599F"/>
    <w:rsid w:val="00907168"/>
    <w:rsid w:val="00907672"/>
    <w:rsid w:val="00910F40"/>
    <w:rsid w:val="00912C08"/>
    <w:rsid w:val="00912E44"/>
    <w:rsid w:val="00914DF7"/>
    <w:rsid w:val="00915F88"/>
    <w:rsid w:val="009162CF"/>
    <w:rsid w:val="00916857"/>
    <w:rsid w:val="00916FD0"/>
    <w:rsid w:val="009209A9"/>
    <w:rsid w:val="00921003"/>
    <w:rsid w:val="009223CA"/>
    <w:rsid w:val="009236EE"/>
    <w:rsid w:val="00923EBC"/>
    <w:rsid w:val="0092446B"/>
    <w:rsid w:val="00924609"/>
    <w:rsid w:val="00927F58"/>
    <w:rsid w:val="00927FA5"/>
    <w:rsid w:val="00932FC9"/>
    <w:rsid w:val="00933366"/>
    <w:rsid w:val="00933EB1"/>
    <w:rsid w:val="0093778D"/>
    <w:rsid w:val="009404D6"/>
    <w:rsid w:val="0094079B"/>
    <w:rsid w:val="00940F93"/>
    <w:rsid w:val="009440F1"/>
    <w:rsid w:val="00944753"/>
    <w:rsid w:val="00944E97"/>
    <w:rsid w:val="00946FFA"/>
    <w:rsid w:val="009507DE"/>
    <w:rsid w:val="00951F8E"/>
    <w:rsid w:val="0095229C"/>
    <w:rsid w:val="0095347F"/>
    <w:rsid w:val="009541C1"/>
    <w:rsid w:val="00954FE3"/>
    <w:rsid w:val="00955B9B"/>
    <w:rsid w:val="00960AD7"/>
    <w:rsid w:val="00960B1F"/>
    <w:rsid w:val="009625DF"/>
    <w:rsid w:val="00963F42"/>
    <w:rsid w:val="00966938"/>
    <w:rsid w:val="0097091C"/>
    <w:rsid w:val="009719A3"/>
    <w:rsid w:val="00971E1D"/>
    <w:rsid w:val="00972113"/>
    <w:rsid w:val="00972B76"/>
    <w:rsid w:val="00974DCD"/>
    <w:rsid w:val="009760F3"/>
    <w:rsid w:val="009769A5"/>
    <w:rsid w:val="009823D7"/>
    <w:rsid w:val="009834D0"/>
    <w:rsid w:val="009835EC"/>
    <w:rsid w:val="00984C2E"/>
    <w:rsid w:val="0098674E"/>
    <w:rsid w:val="00986912"/>
    <w:rsid w:val="0099048E"/>
    <w:rsid w:val="009909F5"/>
    <w:rsid w:val="00990C41"/>
    <w:rsid w:val="00992CA8"/>
    <w:rsid w:val="009948F8"/>
    <w:rsid w:val="009A0E8D"/>
    <w:rsid w:val="009A2989"/>
    <w:rsid w:val="009A3146"/>
    <w:rsid w:val="009A77FF"/>
    <w:rsid w:val="009B0D19"/>
    <w:rsid w:val="009B15C1"/>
    <w:rsid w:val="009B1FCC"/>
    <w:rsid w:val="009B26E7"/>
    <w:rsid w:val="009B2BCC"/>
    <w:rsid w:val="009B2DAD"/>
    <w:rsid w:val="009B5A87"/>
    <w:rsid w:val="009B690C"/>
    <w:rsid w:val="009B7E83"/>
    <w:rsid w:val="009C2DA6"/>
    <w:rsid w:val="009C4C67"/>
    <w:rsid w:val="009C53A0"/>
    <w:rsid w:val="009C68F7"/>
    <w:rsid w:val="009C70C0"/>
    <w:rsid w:val="009D179D"/>
    <w:rsid w:val="009D1CF6"/>
    <w:rsid w:val="009D6FE4"/>
    <w:rsid w:val="009E13A4"/>
    <w:rsid w:val="009E3298"/>
    <w:rsid w:val="009F03AC"/>
    <w:rsid w:val="009F054E"/>
    <w:rsid w:val="009F2723"/>
    <w:rsid w:val="009F34F4"/>
    <w:rsid w:val="009F5A7C"/>
    <w:rsid w:val="009F67A2"/>
    <w:rsid w:val="009F7D12"/>
    <w:rsid w:val="00A00A3F"/>
    <w:rsid w:val="00A01489"/>
    <w:rsid w:val="00A050F2"/>
    <w:rsid w:val="00A05B65"/>
    <w:rsid w:val="00A0759C"/>
    <w:rsid w:val="00A11458"/>
    <w:rsid w:val="00A1166D"/>
    <w:rsid w:val="00A11E32"/>
    <w:rsid w:val="00A12270"/>
    <w:rsid w:val="00A12E29"/>
    <w:rsid w:val="00A13114"/>
    <w:rsid w:val="00A1329C"/>
    <w:rsid w:val="00A13BD3"/>
    <w:rsid w:val="00A14BA1"/>
    <w:rsid w:val="00A1523B"/>
    <w:rsid w:val="00A1541D"/>
    <w:rsid w:val="00A205A9"/>
    <w:rsid w:val="00A216D6"/>
    <w:rsid w:val="00A21C44"/>
    <w:rsid w:val="00A22A9E"/>
    <w:rsid w:val="00A238E2"/>
    <w:rsid w:val="00A24AEB"/>
    <w:rsid w:val="00A24E5D"/>
    <w:rsid w:val="00A25569"/>
    <w:rsid w:val="00A2624A"/>
    <w:rsid w:val="00A2761B"/>
    <w:rsid w:val="00A27927"/>
    <w:rsid w:val="00A32302"/>
    <w:rsid w:val="00A338F1"/>
    <w:rsid w:val="00A3446C"/>
    <w:rsid w:val="00A37804"/>
    <w:rsid w:val="00A418E6"/>
    <w:rsid w:val="00A427F7"/>
    <w:rsid w:val="00A44615"/>
    <w:rsid w:val="00A453EC"/>
    <w:rsid w:val="00A47931"/>
    <w:rsid w:val="00A50CC7"/>
    <w:rsid w:val="00A51367"/>
    <w:rsid w:val="00A51564"/>
    <w:rsid w:val="00A51ED8"/>
    <w:rsid w:val="00A5239D"/>
    <w:rsid w:val="00A52531"/>
    <w:rsid w:val="00A53003"/>
    <w:rsid w:val="00A53EEE"/>
    <w:rsid w:val="00A55A67"/>
    <w:rsid w:val="00A600FF"/>
    <w:rsid w:val="00A60B53"/>
    <w:rsid w:val="00A65047"/>
    <w:rsid w:val="00A65E8B"/>
    <w:rsid w:val="00A70870"/>
    <w:rsid w:val="00A71AAC"/>
    <w:rsid w:val="00A72510"/>
    <w:rsid w:val="00A726A9"/>
    <w:rsid w:val="00A72F22"/>
    <w:rsid w:val="00A7360F"/>
    <w:rsid w:val="00A745E7"/>
    <w:rsid w:val="00A748A6"/>
    <w:rsid w:val="00A74F05"/>
    <w:rsid w:val="00A759E9"/>
    <w:rsid w:val="00A75DDA"/>
    <w:rsid w:val="00A769F4"/>
    <w:rsid w:val="00A7720D"/>
    <w:rsid w:val="00A773FC"/>
    <w:rsid w:val="00A776B4"/>
    <w:rsid w:val="00A77E77"/>
    <w:rsid w:val="00A80A9F"/>
    <w:rsid w:val="00A80BFB"/>
    <w:rsid w:val="00A848A2"/>
    <w:rsid w:val="00A85D41"/>
    <w:rsid w:val="00A87F42"/>
    <w:rsid w:val="00A90C96"/>
    <w:rsid w:val="00A90D32"/>
    <w:rsid w:val="00A90D91"/>
    <w:rsid w:val="00A9109C"/>
    <w:rsid w:val="00A91F7B"/>
    <w:rsid w:val="00A93B41"/>
    <w:rsid w:val="00A94361"/>
    <w:rsid w:val="00A96126"/>
    <w:rsid w:val="00A96A97"/>
    <w:rsid w:val="00A96FF2"/>
    <w:rsid w:val="00A971BC"/>
    <w:rsid w:val="00A978EE"/>
    <w:rsid w:val="00AA0923"/>
    <w:rsid w:val="00AA293C"/>
    <w:rsid w:val="00AA3047"/>
    <w:rsid w:val="00AB06A3"/>
    <w:rsid w:val="00AB0D70"/>
    <w:rsid w:val="00AB109B"/>
    <w:rsid w:val="00AB256B"/>
    <w:rsid w:val="00AB454F"/>
    <w:rsid w:val="00AB4F09"/>
    <w:rsid w:val="00AB58D2"/>
    <w:rsid w:val="00AB5DC4"/>
    <w:rsid w:val="00AB603A"/>
    <w:rsid w:val="00AC06CA"/>
    <w:rsid w:val="00AC09E2"/>
    <w:rsid w:val="00AC4746"/>
    <w:rsid w:val="00AC5178"/>
    <w:rsid w:val="00AC588C"/>
    <w:rsid w:val="00AC6C2F"/>
    <w:rsid w:val="00AD04C1"/>
    <w:rsid w:val="00AD0AAD"/>
    <w:rsid w:val="00AD13D4"/>
    <w:rsid w:val="00AD35B9"/>
    <w:rsid w:val="00AD46A2"/>
    <w:rsid w:val="00AE06C8"/>
    <w:rsid w:val="00AE24CD"/>
    <w:rsid w:val="00AE3133"/>
    <w:rsid w:val="00AE4585"/>
    <w:rsid w:val="00AE5A64"/>
    <w:rsid w:val="00B0120A"/>
    <w:rsid w:val="00B013BB"/>
    <w:rsid w:val="00B01AD8"/>
    <w:rsid w:val="00B01ADC"/>
    <w:rsid w:val="00B02061"/>
    <w:rsid w:val="00B051CB"/>
    <w:rsid w:val="00B0667B"/>
    <w:rsid w:val="00B07A53"/>
    <w:rsid w:val="00B11030"/>
    <w:rsid w:val="00B125DD"/>
    <w:rsid w:val="00B13E9B"/>
    <w:rsid w:val="00B203DE"/>
    <w:rsid w:val="00B24168"/>
    <w:rsid w:val="00B242AE"/>
    <w:rsid w:val="00B30179"/>
    <w:rsid w:val="00B32AE5"/>
    <w:rsid w:val="00B339A7"/>
    <w:rsid w:val="00B354FD"/>
    <w:rsid w:val="00B35E5E"/>
    <w:rsid w:val="00B368D4"/>
    <w:rsid w:val="00B44BCB"/>
    <w:rsid w:val="00B44F19"/>
    <w:rsid w:val="00B462AC"/>
    <w:rsid w:val="00B4733F"/>
    <w:rsid w:val="00B475D9"/>
    <w:rsid w:val="00B511DC"/>
    <w:rsid w:val="00B51CAA"/>
    <w:rsid w:val="00B54065"/>
    <w:rsid w:val="00B54B42"/>
    <w:rsid w:val="00B5576E"/>
    <w:rsid w:val="00B56E4A"/>
    <w:rsid w:val="00B56E9C"/>
    <w:rsid w:val="00B57264"/>
    <w:rsid w:val="00B6359E"/>
    <w:rsid w:val="00B63C72"/>
    <w:rsid w:val="00B64B1F"/>
    <w:rsid w:val="00B6553F"/>
    <w:rsid w:val="00B65DF2"/>
    <w:rsid w:val="00B65E28"/>
    <w:rsid w:val="00B66E5E"/>
    <w:rsid w:val="00B67376"/>
    <w:rsid w:val="00B70DDA"/>
    <w:rsid w:val="00B70FC6"/>
    <w:rsid w:val="00B72E73"/>
    <w:rsid w:val="00B73AA0"/>
    <w:rsid w:val="00B7402A"/>
    <w:rsid w:val="00B778C0"/>
    <w:rsid w:val="00B77D05"/>
    <w:rsid w:val="00B8013E"/>
    <w:rsid w:val="00B81206"/>
    <w:rsid w:val="00B819C2"/>
    <w:rsid w:val="00B81E12"/>
    <w:rsid w:val="00B8495C"/>
    <w:rsid w:val="00B84E2E"/>
    <w:rsid w:val="00B84FDD"/>
    <w:rsid w:val="00B85498"/>
    <w:rsid w:val="00B85D51"/>
    <w:rsid w:val="00B873E9"/>
    <w:rsid w:val="00B878D0"/>
    <w:rsid w:val="00B87FD7"/>
    <w:rsid w:val="00B9067B"/>
    <w:rsid w:val="00B91B22"/>
    <w:rsid w:val="00B920A3"/>
    <w:rsid w:val="00B92F2F"/>
    <w:rsid w:val="00B93201"/>
    <w:rsid w:val="00B943CD"/>
    <w:rsid w:val="00B96B7C"/>
    <w:rsid w:val="00BA0D94"/>
    <w:rsid w:val="00BA56A9"/>
    <w:rsid w:val="00BA6091"/>
    <w:rsid w:val="00BA6945"/>
    <w:rsid w:val="00BA6C77"/>
    <w:rsid w:val="00BA6D5D"/>
    <w:rsid w:val="00BB2593"/>
    <w:rsid w:val="00BB26A4"/>
    <w:rsid w:val="00BB2DC5"/>
    <w:rsid w:val="00BB3148"/>
    <w:rsid w:val="00BB5396"/>
    <w:rsid w:val="00BB5621"/>
    <w:rsid w:val="00BB60FA"/>
    <w:rsid w:val="00BC0E8F"/>
    <w:rsid w:val="00BC2C23"/>
    <w:rsid w:val="00BC37AC"/>
    <w:rsid w:val="00BC3D7F"/>
    <w:rsid w:val="00BC4201"/>
    <w:rsid w:val="00BC6C77"/>
    <w:rsid w:val="00BC74E9"/>
    <w:rsid w:val="00BC7EE4"/>
    <w:rsid w:val="00BD3A21"/>
    <w:rsid w:val="00BD3DAD"/>
    <w:rsid w:val="00BD5F70"/>
    <w:rsid w:val="00BD6EAB"/>
    <w:rsid w:val="00BD76E4"/>
    <w:rsid w:val="00BE1382"/>
    <w:rsid w:val="00BE3C3B"/>
    <w:rsid w:val="00BE578B"/>
    <w:rsid w:val="00BE662D"/>
    <w:rsid w:val="00BE6CD8"/>
    <w:rsid w:val="00BE6EED"/>
    <w:rsid w:val="00BE7564"/>
    <w:rsid w:val="00BE764B"/>
    <w:rsid w:val="00BF10C2"/>
    <w:rsid w:val="00BF68A8"/>
    <w:rsid w:val="00C004C6"/>
    <w:rsid w:val="00C0097F"/>
    <w:rsid w:val="00C04761"/>
    <w:rsid w:val="00C10374"/>
    <w:rsid w:val="00C10431"/>
    <w:rsid w:val="00C10B2D"/>
    <w:rsid w:val="00C10EB6"/>
    <w:rsid w:val="00C11A03"/>
    <w:rsid w:val="00C12169"/>
    <w:rsid w:val="00C14ECF"/>
    <w:rsid w:val="00C162AF"/>
    <w:rsid w:val="00C166FA"/>
    <w:rsid w:val="00C24953"/>
    <w:rsid w:val="00C24BFF"/>
    <w:rsid w:val="00C25969"/>
    <w:rsid w:val="00C265F8"/>
    <w:rsid w:val="00C27AF3"/>
    <w:rsid w:val="00C27DC1"/>
    <w:rsid w:val="00C31346"/>
    <w:rsid w:val="00C31E5D"/>
    <w:rsid w:val="00C35838"/>
    <w:rsid w:val="00C35E9B"/>
    <w:rsid w:val="00C44A8B"/>
    <w:rsid w:val="00C45B5B"/>
    <w:rsid w:val="00C463DD"/>
    <w:rsid w:val="00C4724C"/>
    <w:rsid w:val="00C517E8"/>
    <w:rsid w:val="00C52265"/>
    <w:rsid w:val="00C53E75"/>
    <w:rsid w:val="00C56B51"/>
    <w:rsid w:val="00C57DA3"/>
    <w:rsid w:val="00C60C02"/>
    <w:rsid w:val="00C629A0"/>
    <w:rsid w:val="00C62A4B"/>
    <w:rsid w:val="00C636AB"/>
    <w:rsid w:val="00C6383C"/>
    <w:rsid w:val="00C65891"/>
    <w:rsid w:val="00C66E64"/>
    <w:rsid w:val="00C67D16"/>
    <w:rsid w:val="00C70639"/>
    <w:rsid w:val="00C714DE"/>
    <w:rsid w:val="00C71B2E"/>
    <w:rsid w:val="00C742C5"/>
    <w:rsid w:val="00C745C3"/>
    <w:rsid w:val="00C749AE"/>
    <w:rsid w:val="00C76807"/>
    <w:rsid w:val="00C812FC"/>
    <w:rsid w:val="00C83941"/>
    <w:rsid w:val="00C84995"/>
    <w:rsid w:val="00C90753"/>
    <w:rsid w:val="00C9089F"/>
    <w:rsid w:val="00C909F4"/>
    <w:rsid w:val="00C91014"/>
    <w:rsid w:val="00C91064"/>
    <w:rsid w:val="00C91381"/>
    <w:rsid w:val="00C94B81"/>
    <w:rsid w:val="00CA20F7"/>
    <w:rsid w:val="00CA2845"/>
    <w:rsid w:val="00CA3695"/>
    <w:rsid w:val="00CA375E"/>
    <w:rsid w:val="00CA3764"/>
    <w:rsid w:val="00CA3E98"/>
    <w:rsid w:val="00CA4E77"/>
    <w:rsid w:val="00CA6D75"/>
    <w:rsid w:val="00CA74A5"/>
    <w:rsid w:val="00CA7E53"/>
    <w:rsid w:val="00CB24AA"/>
    <w:rsid w:val="00CB39D7"/>
    <w:rsid w:val="00CB575C"/>
    <w:rsid w:val="00CB5F19"/>
    <w:rsid w:val="00CB6C30"/>
    <w:rsid w:val="00CB71EB"/>
    <w:rsid w:val="00CC0552"/>
    <w:rsid w:val="00CC06F1"/>
    <w:rsid w:val="00CC0EFA"/>
    <w:rsid w:val="00CC1BFF"/>
    <w:rsid w:val="00CC27E8"/>
    <w:rsid w:val="00CC2886"/>
    <w:rsid w:val="00CC3B1D"/>
    <w:rsid w:val="00CC49FC"/>
    <w:rsid w:val="00CC5FE2"/>
    <w:rsid w:val="00CD020D"/>
    <w:rsid w:val="00CD2413"/>
    <w:rsid w:val="00CD3503"/>
    <w:rsid w:val="00CD3F15"/>
    <w:rsid w:val="00CD44B5"/>
    <w:rsid w:val="00CD4573"/>
    <w:rsid w:val="00CD710B"/>
    <w:rsid w:val="00CE12C2"/>
    <w:rsid w:val="00CE1840"/>
    <w:rsid w:val="00CE1927"/>
    <w:rsid w:val="00CE3497"/>
    <w:rsid w:val="00CE4A8F"/>
    <w:rsid w:val="00CE58F5"/>
    <w:rsid w:val="00CE6E44"/>
    <w:rsid w:val="00CF114B"/>
    <w:rsid w:val="00CF2F33"/>
    <w:rsid w:val="00CF3D85"/>
    <w:rsid w:val="00CF7488"/>
    <w:rsid w:val="00CF7734"/>
    <w:rsid w:val="00D00A37"/>
    <w:rsid w:val="00D00B51"/>
    <w:rsid w:val="00D00FFA"/>
    <w:rsid w:val="00D01056"/>
    <w:rsid w:val="00D01348"/>
    <w:rsid w:val="00D02A4F"/>
    <w:rsid w:val="00D0652E"/>
    <w:rsid w:val="00D072CC"/>
    <w:rsid w:val="00D073F5"/>
    <w:rsid w:val="00D07463"/>
    <w:rsid w:val="00D07710"/>
    <w:rsid w:val="00D110FE"/>
    <w:rsid w:val="00D11111"/>
    <w:rsid w:val="00D114BB"/>
    <w:rsid w:val="00D11C29"/>
    <w:rsid w:val="00D13707"/>
    <w:rsid w:val="00D15C3F"/>
    <w:rsid w:val="00D15F91"/>
    <w:rsid w:val="00D16329"/>
    <w:rsid w:val="00D16590"/>
    <w:rsid w:val="00D202FF"/>
    <w:rsid w:val="00D2031B"/>
    <w:rsid w:val="00D20C72"/>
    <w:rsid w:val="00D2241A"/>
    <w:rsid w:val="00D24039"/>
    <w:rsid w:val="00D24362"/>
    <w:rsid w:val="00D25CC5"/>
    <w:rsid w:val="00D25FE2"/>
    <w:rsid w:val="00D2790B"/>
    <w:rsid w:val="00D4223D"/>
    <w:rsid w:val="00D42B77"/>
    <w:rsid w:val="00D42F8F"/>
    <w:rsid w:val="00D43252"/>
    <w:rsid w:val="00D439A3"/>
    <w:rsid w:val="00D4418F"/>
    <w:rsid w:val="00D44EC9"/>
    <w:rsid w:val="00D45CB8"/>
    <w:rsid w:val="00D47EEA"/>
    <w:rsid w:val="00D54C3F"/>
    <w:rsid w:val="00D54DB3"/>
    <w:rsid w:val="00D5655D"/>
    <w:rsid w:val="00D56762"/>
    <w:rsid w:val="00D56FBC"/>
    <w:rsid w:val="00D57F0F"/>
    <w:rsid w:val="00D61560"/>
    <w:rsid w:val="00D62FA7"/>
    <w:rsid w:val="00D648F4"/>
    <w:rsid w:val="00D66010"/>
    <w:rsid w:val="00D6655B"/>
    <w:rsid w:val="00D66A4E"/>
    <w:rsid w:val="00D7072E"/>
    <w:rsid w:val="00D72CE7"/>
    <w:rsid w:val="00D73506"/>
    <w:rsid w:val="00D75AB3"/>
    <w:rsid w:val="00D802B1"/>
    <w:rsid w:val="00D80572"/>
    <w:rsid w:val="00D8261C"/>
    <w:rsid w:val="00D835F4"/>
    <w:rsid w:val="00D84EE7"/>
    <w:rsid w:val="00D850FA"/>
    <w:rsid w:val="00D85143"/>
    <w:rsid w:val="00D872A8"/>
    <w:rsid w:val="00D87AEA"/>
    <w:rsid w:val="00D9095C"/>
    <w:rsid w:val="00D9105A"/>
    <w:rsid w:val="00D95303"/>
    <w:rsid w:val="00D97486"/>
    <w:rsid w:val="00D978C6"/>
    <w:rsid w:val="00DA1F22"/>
    <w:rsid w:val="00DA2353"/>
    <w:rsid w:val="00DA27E7"/>
    <w:rsid w:val="00DA3111"/>
    <w:rsid w:val="00DA3B53"/>
    <w:rsid w:val="00DA3C1C"/>
    <w:rsid w:val="00DA6A04"/>
    <w:rsid w:val="00DA7FC3"/>
    <w:rsid w:val="00DB0C79"/>
    <w:rsid w:val="00DB3433"/>
    <w:rsid w:val="00DB3B1B"/>
    <w:rsid w:val="00DB41D8"/>
    <w:rsid w:val="00DB61E1"/>
    <w:rsid w:val="00DC04F6"/>
    <w:rsid w:val="00DC10D3"/>
    <w:rsid w:val="00DC16AB"/>
    <w:rsid w:val="00DC1918"/>
    <w:rsid w:val="00DC2A9E"/>
    <w:rsid w:val="00DC2CBB"/>
    <w:rsid w:val="00DC35C6"/>
    <w:rsid w:val="00DC465B"/>
    <w:rsid w:val="00DC55F4"/>
    <w:rsid w:val="00DC7F06"/>
    <w:rsid w:val="00DD0FE6"/>
    <w:rsid w:val="00DD200F"/>
    <w:rsid w:val="00DD23AA"/>
    <w:rsid w:val="00DD343F"/>
    <w:rsid w:val="00DD3D6E"/>
    <w:rsid w:val="00DD425F"/>
    <w:rsid w:val="00DD7A1F"/>
    <w:rsid w:val="00DD7D98"/>
    <w:rsid w:val="00DE2A66"/>
    <w:rsid w:val="00DE52AF"/>
    <w:rsid w:val="00DE5C49"/>
    <w:rsid w:val="00DE7955"/>
    <w:rsid w:val="00DF1315"/>
    <w:rsid w:val="00DF146A"/>
    <w:rsid w:val="00DF4066"/>
    <w:rsid w:val="00DF7A02"/>
    <w:rsid w:val="00E01CAD"/>
    <w:rsid w:val="00E03F22"/>
    <w:rsid w:val="00E06990"/>
    <w:rsid w:val="00E06AD4"/>
    <w:rsid w:val="00E06C23"/>
    <w:rsid w:val="00E10952"/>
    <w:rsid w:val="00E114D1"/>
    <w:rsid w:val="00E11ADE"/>
    <w:rsid w:val="00E1200D"/>
    <w:rsid w:val="00E1207A"/>
    <w:rsid w:val="00E1236D"/>
    <w:rsid w:val="00E12F4A"/>
    <w:rsid w:val="00E15067"/>
    <w:rsid w:val="00E208CC"/>
    <w:rsid w:val="00E242D6"/>
    <w:rsid w:val="00E25308"/>
    <w:rsid w:val="00E27346"/>
    <w:rsid w:val="00E31C17"/>
    <w:rsid w:val="00E369DB"/>
    <w:rsid w:val="00E377DB"/>
    <w:rsid w:val="00E406AA"/>
    <w:rsid w:val="00E42B0B"/>
    <w:rsid w:val="00E4324C"/>
    <w:rsid w:val="00E432E8"/>
    <w:rsid w:val="00E44006"/>
    <w:rsid w:val="00E479CF"/>
    <w:rsid w:val="00E47C9B"/>
    <w:rsid w:val="00E546D5"/>
    <w:rsid w:val="00E56227"/>
    <w:rsid w:val="00E57CC0"/>
    <w:rsid w:val="00E628BE"/>
    <w:rsid w:val="00E6333E"/>
    <w:rsid w:val="00E63A25"/>
    <w:rsid w:val="00E63F26"/>
    <w:rsid w:val="00E64136"/>
    <w:rsid w:val="00E65651"/>
    <w:rsid w:val="00E65993"/>
    <w:rsid w:val="00E66035"/>
    <w:rsid w:val="00E71BC8"/>
    <w:rsid w:val="00E72445"/>
    <w:rsid w:val="00E7260F"/>
    <w:rsid w:val="00E75C20"/>
    <w:rsid w:val="00E76C58"/>
    <w:rsid w:val="00E77673"/>
    <w:rsid w:val="00E779FC"/>
    <w:rsid w:val="00E83379"/>
    <w:rsid w:val="00E87F4C"/>
    <w:rsid w:val="00E952B5"/>
    <w:rsid w:val="00E958D0"/>
    <w:rsid w:val="00E96630"/>
    <w:rsid w:val="00E96B88"/>
    <w:rsid w:val="00E96CAF"/>
    <w:rsid w:val="00E97660"/>
    <w:rsid w:val="00E97B4A"/>
    <w:rsid w:val="00E97F2A"/>
    <w:rsid w:val="00EA09A6"/>
    <w:rsid w:val="00EA5A14"/>
    <w:rsid w:val="00EA5ED1"/>
    <w:rsid w:val="00EB01B2"/>
    <w:rsid w:val="00EB2581"/>
    <w:rsid w:val="00EB324F"/>
    <w:rsid w:val="00EB3CF3"/>
    <w:rsid w:val="00EB5D34"/>
    <w:rsid w:val="00EB7672"/>
    <w:rsid w:val="00EB7B6E"/>
    <w:rsid w:val="00EC010B"/>
    <w:rsid w:val="00EC154F"/>
    <w:rsid w:val="00EC2B93"/>
    <w:rsid w:val="00EC387F"/>
    <w:rsid w:val="00EC44EB"/>
    <w:rsid w:val="00EC4B5C"/>
    <w:rsid w:val="00EC5931"/>
    <w:rsid w:val="00ED4652"/>
    <w:rsid w:val="00ED56EE"/>
    <w:rsid w:val="00ED65A5"/>
    <w:rsid w:val="00ED6A37"/>
    <w:rsid w:val="00ED755B"/>
    <w:rsid w:val="00ED7A2A"/>
    <w:rsid w:val="00EE13FA"/>
    <w:rsid w:val="00EE369C"/>
    <w:rsid w:val="00EE3E08"/>
    <w:rsid w:val="00EE5A02"/>
    <w:rsid w:val="00EE5BD8"/>
    <w:rsid w:val="00EE77CF"/>
    <w:rsid w:val="00EF1D7F"/>
    <w:rsid w:val="00EF2BD0"/>
    <w:rsid w:val="00EF3594"/>
    <w:rsid w:val="00EF5BE7"/>
    <w:rsid w:val="00EF76EC"/>
    <w:rsid w:val="00EF7C69"/>
    <w:rsid w:val="00F02089"/>
    <w:rsid w:val="00F03081"/>
    <w:rsid w:val="00F03208"/>
    <w:rsid w:val="00F05868"/>
    <w:rsid w:val="00F06030"/>
    <w:rsid w:val="00F12EC3"/>
    <w:rsid w:val="00F143B9"/>
    <w:rsid w:val="00F155B1"/>
    <w:rsid w:val="00F17301"/>
    <w:rsid w:val="00F17797"/>
    <w:rsid w:val="00F206DD"/>
    <w:rsid w:val="00F20C3D"/>
    <w:rsid w:val="00F22A0F"/>
    <w:rsid w:val="00F25446"/>
    <w:rsid w:val="00F25DC8"/>
    <w:rsid w:val="00F27161"/>
    <w:rsid w:val="00F275B7"/>
    <w:rsid w:val="00F30EAF"/>
    <w:rsid w:val="00F3212A"/>
    <w:rsid w:val="00F32F2E"/>
    <w:rsid w:val="00F33427"/>
    <w:rsid w:val="00F40500"/>
    <w:rsid w:val="00F4099D"/>
    <w:rsid w:val="00F41BA5"/>
    <w:rsid w:val="00F43380"/>
    <w:rsid w:val="00F43E9E"/>
    <w:rsid w:val="00F44A8C"/>
    <w:rsid w:val="00F47638"/>
    <w:rsid w:val="00F50F80"/>
    <w:rsid w:val="00F522A4"/>
    <w:rsid w:val="00F53E1E"/>
    <w:rsid w:val="00F54774"/>
    <w:rsid w:val="00F56438"/>
    <w:rsid w:val="00F5741E"/>
    <w:rsid w:val="00F61E80"/>
    <w:rsid w:val="00F6230D"/>
    <w:rsid w:val="00F62758"/>
    <w:rsid w:val="00F62D0B"/>
    <w:rsid w:val="00F64C59"/>
    <w:rsid w:val="00F70383"/>
    <w:rsid w:val="00F7235C"/>
    <w:rsid w:val="00F72749"/>
    <w:rsid w:val="00F74CE3"/>
    <w:rsid w:val="00F75473"/>
    <w:rsid w:val="00F80783"/>
    <w:rsid w:val="00F82C18"/>
    <w:rsid w:val="00F83B05"/>
    <w:rsid w:val="00F84D3C"/>
    <w:rsid w:val="00F86501"/>
    <w:rsid w:val="00F90154"/>
    <w:rsid w:val="00F9057C"/>
    <w:rsid w:val="00F906D7"/>
    <w:rsid w:val="00F9292A"/>
    <w:rsid w:val="00F93781"/>
    <w:rsid w:val="00F9424E"/>
    <w:rsid w:val="00F972C5"/>
    <w:rsid w:val="00F972C8"/>
    <w:rsid w:val="00F976B8"/>
    <w:rsid w:val="00FA1C5E"/>
    <w:rsid w:val="00FA2574"/>
    <w:rsid w:val="00FA40C1"/>
    <w:rsid w:val="00FB35E2"/>
    <w:rsid w:val="00FB4519"/>
    <w:rsid w:val="00FB4671"/>
    <w:rsid w:val="00FB4A45"/>
    <w:rsid w:val="00FB613B"/>
    <w:rsid w:val="00FB6930"/>
    <w:rsid w:val="00FB7317"/>
    <w:rsid w:val="00FC047C"/>
    <w:rsid w:val="00FC074A"/>
    <w:rsid w:val="00FC2690"/>
    <w:rsid w:val="00FC3ADC"/>
    <w:rsid w:val="00FC3DF5"/>
    <w:rsid w:val="00FC5050"/>
    <w:rsid w:val="00FC51D3"/>
    <w:rsid w:val="00FC5913"/>
    <w:rsid w:val="00FC68B7"/>
    <w:rsid w:val="00FC72B9"/>
    <w:rsid w:val="00FD1D70"/>
    <w:rsid w:val="00FD2CB8"/>
    <w:rsid w:val="00FD381A"/>
    <w:rsid w:val="00FD637C"/>
    <w:rsid w:val="00FD787D"/>
    <w:rsid w:val="00FE106A"/>
    <w:rsid w:val="00FE1343"/>
    <w:rsid w:val="00FE1437"/>
    <w:rsid w:val="00FE1ACC"/>
    <w:rsid w:val="00FE33D1"/>
    <w:rsid w:val="00FE3E5A"/>
    <w:rsid w:val="00FE5539"/>
    <w:rsid w:val="00FF14CE"/>
    <w:rsid w:val="00FF167F"/>
    <w:rsid w:val="00FF2C97"/>
    <w:rsid w:val="00FF302D"/>
    <w:rsid w:val="00FF53C6"/>
    <w:rsid w:val="00FF59B7"/>
    <w:rsid w:val="00FF708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lang w:val="x-none"/>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uiPriority w:val="5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tref,Ref,de nota al pie"/>
    <w:rsid w:val="000272B3"/>
    <w:rPr>
      <w:rFonts w:ascii="Times New Roman" w:hAnsi="Times New Roman"/>
      <w:sz w:val="18"/>
      <w:vertAlign w:val="superscript"/>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rsid w:val="000D20C8"/>
    <w:rPr>
      <w:sz w:val="18"/>
      <w:lang w:eastAsia="en-US"/>
    </w:rPr>
  </w:style>
  <w:style w:type="character" w:customStyle="1" w:styleId="SingleTxtGChar">
    <w:name w:val="_ Single Txt_G Char"/>
    <w:link w:val="SingleTxtG"/>
    <w:locked/>
    <w:rsid w:val="000D20C8"/>
    <w:rPr>
      <w:lang w:eastAsia="en-US"/>
    </w:rPr>
  </w:style>
  <w:style w:type="character" w:customStyle="1" w:styleId="HChGChar">
    <w:name w:val="_ H _Ch_G Char"/>
    <w:link w:val="HChG"/>
    <w:locked/>
    <w:rsid w:val="000D20C8"/>
    <w:rPr>
      <w:b/>
      <w:sz w:val="28"/>
      <w:lang w:eastAsia="en-US"/>
    </w:rPr>
  </w:style>
  <w:style w:type="paragraph" w:styleId="PlainText">
    <w:name w:val="Plain Text"/>
    <w:basedOn w:val="Normal"/>
    <w:link w:val="PlainTextChar"/>
    <w:uiPriority w:val="99"/>
    <w:rsid w:val="000D20C8"/>
    <w:pPr>
      <w:widowControl w:val="0"/>
      <w:suppressAutoHyphens w:val="0"/>
      <w:spacing w:line="240" w:lineRule="auto"/>
    </w:pPr>
    <w:rPr>
      <w:rFonts w:ascii="MS Gothic" w:eastAsia="MS Gothic" w:hAnsi="Courier New"/>
      <w:sz w:val="21"/>
      <w:szCs w:val="21"/>
      <w:lang w:val="x-none" w:eastAsia="x-none"/>
    </w:rPr>
  </w:style>
  <w:style w:type="character" w:customStyle="1" w:styleId="PlainTextChar">
    <w:name w:val="Plain Text Char"/>
    <w:link w:val="PlainText"/>
    <w:uiPriority w:val="99"/>
    <w:rsid w:val="000D20C8"/>
    <w:rPr>
      <w:rFonts w:ascii="MS Gothic" w:eastAsia="MS Gothic" w:hAnsi="Courier New"/>
      <w:sz w:val="21"/>
      <w:szCs w:val="21"/>
      <w:lang w:val="x-none" w:eastAsia="x-none"/>
    </w:rPr>
  </w:style>
  <w:style w:type="character" w:styleId="CommentReference">
    <w:name w:val="annotation reference"/>
    <w:uiPriority w:val="99"/>
    <w:rsid w:val="000D20C8"/>
    <w:rPr>
      <w:rFonts w:cs="Times New Roman"/>
      <w:sz w:val="18"/>
      <w:szCs w:val="18"/>
    </w:rPr>
  </w:style>
  <w:style w:type="paragraph" w:styleId="CommentText">
    <w:name w:val="annotation text"/>
    <w:basedOn w:val="Normal"/>
    <w:link w:val="CommentTextChar"/>
    <w:uiPriority w:val="99"/>
    <w:rsid w:val="000D20C8"/>
    <w:pPr>
      <w:widowControl w:val="0"/>
      <w:suppressAutoHyphens w:val="0"/>
      <w:spacing w:line="240" w:lineRule="auto"/>
    </w:pPr>
    <w:rPr>
      <w:rFonts w:ascii="Century" w:eastAsia="MS Mincho" w:hAnsi="Century"/>
      <w:lang w:val="x-none" w:eastAsia="x-none"/>
    </w:rPr>
  </w:style>
  <w:style w:type="character" w:customStyle="1" w:styleId="CommentTextChar">
    <w:name w:val="Comment Text Char"/>
    <w:link w:val="CommentText"/>
    <w:uiPriority w:val="99"/>
    <w:rsid w:val="000D20C8"/>
    <w:rPr>
      <w:rFonts w:ascii="Century" w:eastAsia="MS Mincho" w:hAnsi="Century"/>
      <w:lang w:val="x-none" w:eastAsia="x-none"/>
    </w:rPr>
  </w:style>
  <w:style w:type="paragraph" w:styleId="BalloonText">
    <w:name w:val="Balloon Text"/>
    <w:basedOn w:val="Normal"/>
    <w:link w:val="BalloonTextChar"/>
    <w:uiPriority w:val="99"/>
    <w:rsid w:val="000D20C8"/>
    <w:pPr>
      <w:widowControl w:val="0"/>
      <w:suppressAutoHyphens w:val="0"/>
      <w:spacing w:line="240" w:lineRule="auto"/>
      <w:jc w:val="both"/>
    </w:pPr>
    <w:rPr>
      <w:rFonts w:eastAsia="MS Gothic"/>
      <w:sz w:val="18"/>
      <w:szCs w:val="18"/>
      <w:lang w:val="x-none" w:eastAsia="x-none"/>
    </w:rPr>
  </w:style>
  <w:style w:type="character" w:customStyle="1" w:styleId="BalloonTextChar">
    <w:name w:val="Balloon Text Char"/>
    <w:link w:val="BalloonText"/>
    <w:uiPriority w:val="99"/>
    <w:rsid w:val="000D20C8"/>
    <w:rPr>
      <w:rFonts w:eastAsia="MS Gothic"/>
      <w:sz w:val="18"/>
      <w:szCs w:val="18"/>
      <w:lang w:val="x-none" w:eastAsia="x-none"/>
    </w:rPr>
  </w:style>
  <w:style w:type="paragraph" w:customStyle="1" w:styleId="ListParagraph1">
    <w:name w:val="List Paragraph1"/>
    <w:basedOn w:val="Normal"/>
    <w:uiPriority w:val="34"/>
    <w:qFormat/>
    <w:rsid w:val="000D20C8"/>
    <w:pPr>
      <w:widowControl w:val="0"/>
      <w:suppressAutoHyphens w:val="0"/>
      <w:spacing w:line="240" w:lineRule="auto"/>
      <w:ind w:leftChars="400" w:left="840"/>
      <w:jc w:val="both"/>
    </w:pPr>
    <w:rPr>
      <w:rFonts w:ascii="Century" w:eastAsia="MS Mincho" w:hAnsi="Century"/>
      <w:snapToGrid w:val="0"/>
      <w:kern w:val="2"/>
      <w:sz w:val="21"/>
      <w:szCs w:val="22"/>
      <w:lang w:val="en-US" w:eastAsia="ja-JP"/>
    </w:rPr>
  </w:style>
  <w:style w:type="character" w:customStyle="1" w:styleId="HeaderChar">
    <w:name w:val="Header Char"/>
    <w:aliases w:val="6_G Char"/>
    <w:link w:val="Header"/>
    <w:uiPriority w:val="99"/>
    <w:locked/>
    <w:rsid w:val="000D20C8"/>
    <w:rPr>
      <w:b/>
      <w:sz w:val="18"/>
      <w:lang w:eastAsia="en-US"/>
    </w:rPr>
  </w:style>
  <w:style w:type="character" w:customStyle="1" w:styleId="FooterChar">
    <w:name w:val="Footer Char"/>
    <w:aliases w:val="3_G Char"/>
    <w:link w:val="Footer"/>
    <w:uiPriority w:val="99"/>
    <w:locked/>
    <w:rsid w:val="000D20C8"/>
    <w:rPr>
      <w:sz w:val="16"/>
      <w:lang w:eastAsia="en-US"/>
    </w:rPr>
  </w:style>
  <w:style w:type="paragraph" w:styleId="CommentSubject">
    <w:name w:val="annotation subject"/>
    <w:basedOn w:val="CommentText"/>
    <w:next w:val="CommentText"/>
    <w:link w:val="CommentSubjectChar"/>
    <w:uiPriority w:val="99"/>
    <w:rsid w:val="000D20C8"/>
    <w:rPr>
      <w:b/>
      <w:bCs/>
    </w:rPr>
  </w:style>
  <w:style w:type="character" w:customStyle="1" w:styleId="CommentSubjectChar">
    <w:name w:val="Comment Subject Char"/>
    <w:link w:val="CommentSubject"/>
    <w:uiPriority w:val="99"/>
    <w:rsid w:val="000D20C8"/>
    <w:rPr>
      <w:rFonts w:ascii="Century" w:eastAsia="MS Mincho" w:hAnsi="Century"/>
      <w:b/>
      <w:bCs/>
      <w:lang w:val="x-none" w:eastAsia="x-none"/>
    </w:rPr>
  </w:style>
  <w:style w:type="paragraph" w:customStyle="1" w:styleId="Revision1">
    <w:name w:val="Revision1"/>
    <w:hidden/>
    <w:uiPriority w:val="99"/>
    <w:semiHidden/>
    <w:rsid w:val="000D20C8"/>
    <w:rPr>
      <w:rFonts w:ascii="Century" w:eastAsia="MS Mincho" w:hAnsi="Century"/>
      <w:snapToGrid w:val="0"/>
      <w:kern w:val="2"/>
      <w:sz w:val="21"/>
      <w:szCs w:val="22"/>
      <w:lang w:val="en-US" w:eastAsia="ja-JP"/>
    </w:rPr>
  </w:style>
  <w:style w:type="character" w:customStyle="1" w:styleId="tw4winMark">
    <w:name w:val="tw4winMark"/>
    <w:uiPriority w:val="99"/>
    <w:rsid w:val="000D20C8"/>
    <w:rPr>
      <w:rFonts w:ascii="MS UI Gothic" w:eastAsia="MS UI Gothic"/>
      <w:vanish/>
      <w:color w:val="800080"/>
      <w:sz w:val="24"/>
      <w:vertAlign w:val="subscript"/>
    </w:rPr>
  </w:style>
  <w:style w:type="character" w:customStyle="1" w:styleId="dict">
    <w:name w:val="dict"/>
    <w:rsid w:val="000D20C8"/>
    <w:rPr>
      <w:rFonts w:cs="Times New Roman"/>
    </w:rPr>
  </w:style>
  <w:style w:type="character" w:customStyle="1" w:styleId="apple-converted-space">
    <w:name w:val="apple-converted-space"/>
    <w:rsid w:val="000D20C8"/>
    <w:rPr>
      <w:rFonts w:cs="Times New Roman"/>
    </w:rPr>
  </w:style>
  <w:style w:type="character" w:customStyle="1" w:styleId="lead">
    <w:name w:val="lead"/>
    <w:rsid w:val="000D20C8"/>
    <w:rPr>
      <w:rFonts w:cs="Times New Roman"/>
    </w:rPr>
  </w:style>
  <w:style w:type="character" w:customStyle="1" w:styleId="hit2">
    <w:name w:val="hit2"/>
    <w:rsid w:val="000D20C8"/>
    <w:rPr>
      <w:rFonts w:cs="Times New Roman"/>
    </w:rPr>
  </w:style>
  <w:style w:type="character" w:customStyle="1" w:styleId="tw4winError">
    <w:name w:val="tw4winError"/>
    <w:uiPriority w:val="99"/>
    <w:rsid w:val="000D20C8"/>
    <w:rPr>
      <w:rFonts w:ascii="MS UI Gothic" w:eastAsia="MS UI Gothic"/>
      <w:color w:val="00FF00"/>
      <w:sz w:val="40"/>
    </w:rPr>
  </w:style>
  <w:style w:type="character" w:customStyle="1" w:styleId="tw4winTerm">
    <w:name w:val="tw4winTerm"/>
    <w:uiPriority w:val="99"/>
    <w:rsid w:val="000D20C8"/>
    <w:rPr>
      <w:color w:val="0000FF"/>
    </w:rPr>
  </w:style>
  <w:style w:type="character" w:customStyle="1" w:styleId="tw4winPopup">
    <w:name w:val="tw4winPopup"/>
    <w:uiPriority w:val="99"/>
    <w:rsid w:val="000D20C8"/>
    <w:rPr>
      <w:rFonts w:ascii="MS UI Gothic" w:eastAsia="MS UI Gothic"/>
      <w:noProof/>
      <w:color w:val="008000"/>
    </w:rPr>
  </w:style>
  <w:style w:type="character" w:customStyle="1" w:styleId="tw4winJump">
    <w:name w:val="tw4winJump"/>
    <w:uiPriority w:val="99"/>
    <w:rsid w:val="000D20C8"/>
    <w:rPr>
      <w:rFonts w:ascii="MS UI Gothic" w:eastAsia="MS UI Gothic"/>
      <w:noProof/>
      <w:color w:val="008080"/>
    </w:rPr>
  </w:style>
  <w:style w:type="character" w:customStyle="1" w:styleId="tw4winExternal">
    <w:name w:val="tw4winExternal"/>
    <w:uiPriority w:val="99"/>
    <w:rsid w:val="000D20C8"/>
    <w:rPr>
      <w:rFonts w:ascii="MS UI Gothic" w:eastAsia="MS UI Gothic"/>
      <w:noProof/>
      <w:color w:val="808080"/>
    </w:rPr>
  </w:style>
  <w:style w:type="character" w:customStyle="1" w:styleId="tw4winInternal">
    <w:name w:val="tw4winInternal"/>
    <w:uiPriority w:val="99"/>
    <w:rsid w:val="000D20C8"/>
    <w:rPr>
      <w:rFonts w:ascii="MS UI Gothic" w:eastAsia="MS UI Gothic"/>
      <w:noProof/>
      <w:color w:val="FF0000"/>
    </w:rPr>
  </w:style>
  <w:style w:type="character" w:customStyle="1" w:styleId="DONOTTRANSLATE">
    <w:name w:val="DO_NOT_TRANSLATE"/>
    <w:uiPriority w:val="99"/>
    <w:rsid w:val="000D20C8"/>
    <w:rPr>
      <w:rFonts w:ascii="MS UI Gothic" w:eastAsia="MS UI Gothic"/>
      <w:noProof/>
      <w:color w:val="800000"/>
    </w:rPr>
  </w:style>
  <w:style w:type="character" w:customStyle="1" w:styleId="lawtitletext">
    <w:name w:val="lawtitle_text"/>
    <w:rsid w:val="000D20C8"/>
    <w:rPr>
      <w:rFonts w:cs="Times New Roman"/>
    </w:rPr>
  </w:style>
  <w:style w:type="paragraph" w:styleId="Revision">
    <w:name w:val="Revision"/>
    <w:hidden/>
    <w:uiPriority w:val="99"/>
    <w:semiHidden/>
    <w:rsid w:val="000D20C8"/>
    <w:rPr>
      <w:rFonts w:ascii="Century" w:eastAsia="MS Mincho" w:hAnsi="Century"/>
      <w:snapToGrid w:val="0"/>
      <w:kern w:val="2"/>
      <w:sz w:val="21"/>
      <w:szCs w:val="22"/>
      <w:lang w:val="en-US" w:eastAsia="ja-JP"/>
    </w:rPr>
  </w:style>
  <w:style w:type="paragraph" w:customStyle="1" w:styleId="Default">
    <w:name w:val="Default"/>
    <w:rsid w:val="000D20C8"/>
    <w:pPr>
      <w:widowControl w:val="0"/>
      <w:autoSpaceDE w:val="0"/>
      <w:autoSpaceDN w:val="0"/>
      <w:adjustRightInd w:val="0"/>
    </w:pPr>
    <w:rPr>
      <w:rFonts w:eastAsia="MS Mincho"/>
      <w:color w:val="000000"/>
      <w:sz w:val="24"/>
      <w:szCs w:val="24"/>
      <w:lang w:val="en-US" w:eastAsia="ja-JP"/>
    </w:rPr>
  </w:style>
  <w:style w:type="paragraph" w:styleId="NoSpacing">
    <w:name w:val="No Spacing"/>
    <w:link w:val="NoSpacingChar"/>
    <w:uiPriority w:val="1"/>
    <w:qFormat/>
    <w:rsid w:val="000D20C8"/>
    <w:rPr>
      <w:rFonts w:ascii="Century" w:eastAsia="MS Mincho" w:hAnsi="Century"/>
      <w:sz w:val="22"/>
      <w:szCs w:val="22"/>
      <w:lang w:val="en-US" w:eastAsia="ja-JP"/>
    </w:rPr>
  </w:style>
  <w:style w:type="character" w:customStyle="1" w:styleId="NoSpacingChar">
    <w:name w:val="No Spacing Char"/>
    <w:link w:val="NoSpacing"/>
    <w:uiPriority w:val="1"/>
    <w:rsid w:val="000D20C8"/>
    <w:rPr>
      <w:rFonts w:ascii="Century" w:eastAsia="MS Mincho" w:hAnsi="Century"/>
      <w:sz w:val="22"/>
      <w:szCs w:val="22"/>
      <w:lang w:val="en-US" w:eastAsia="ja-JP" w:bidi="ar-SA"/>
    </w:rPr>
  </w:style>
  <w:style w:type="character" w:customStyle="1" w:styleId="st">
    <w:name w:val="st"/>
    <w:rsid w:val="003F1D8D"/>
  </w:style>
  <w:style w:type="character" w:customStyle="1" w:styleId="lblnewsfulltext">
    <w:name w:val="lblnewsfulltext"/>
    <w:rsid w:val="00B4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7</TotalTime>
  <Pages>1</Pages>
  <Words>30905</Words>
  <Characters>176160</Characters>
  <Application>Microsoft Office Word</Application>
  <DocSecurity>4</DocSecurity>
  <Lines>1468</Lines>
  <Paragraphs>413</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206652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3</cp:revision>
  <cp:lastPrinted>2013-02-05T09:25:00Z</cp:lastPrinted>
  <dcterms:created xsi:type="dcterms:W3CDTF">2013-02-05T09:25:00Z</dcterms:created>
  <dcterms:modified xsi:type="dcterms:W3CDTF">2013-02-05T09:27:00Z</dcterms:modified>
</cp:coreProperties>
</file>