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401F2">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9401F2" w:rsidRDefault="00B56E9C" w:rsidP="00B6553F">
            <w:pPr>
              <w:spacing w:after="80" w:line="300" w:lineRule="exact"/>
              <w:rPr>
                <w:b/>
                <w:sz w:val="24"/>
                <w:szCs w:val="24"/>
              </w:rPr>
            </w:pPr>
            <w:r w:rsidRPr="009401F2">
              <w:rPr>
                <w:sz w:val="28"/>
                <w:szCs w:val="28"/>
              </w:rPr>
              <w:t>United Nations</w:t>
            </w:r>
          </w:p>
        </w:tc>
        <w:tc>
          <w:tcPr>
            <w:tcW w:w="6095" w:type="dxa"/>
            <w:gridSpan w:val="2"/>
            <w:tcBorders>
              <w:bottom w:val="single" w:sz="4" w:space="0" w:color="auto"/>
            </w:tcBorders>
            <w:vAlign w:val="bottom"/>
          </w:tcPr>
          <w:p w:rsidR="00B56E9C" w:rsidRPr="009401F2" w:rsidRDefault="003F37AD" w:rsidP="00423F3F">
            <w:pPr>
              <w:jc w:val="right"/>
            </w:pPr>
            <w:r w:rsidRPr="009401F2">
              <w:rPr>
                <w:sz w:val="40"/>
              </w:rPr>
              <w:t>CMW</w:t>
            </w:r>
            <w:r w:rsidRPr="009401F2">
              <w:t>/C/</w:t>
            </w:r>
            <w:r w:rsidR="00423F3F">
              <w:t>18</w:t>
            </w:r>
            <w:r w:rsidRPr="009401F2">
              <w:t>/1</w:t>
            </w:r>
          </w:p>
        </w:tc>
      </w:tr>
      <w:tr w:rsidR="00B56E9C" w:rsidRPr="009401F2">
        <w:trPr>
          <w:cantSplit/>
          <w:trHeight w:hRule="exact" w:val="2835"/>
        </w:trPr>
        <w:tc>
          <w:tcPr>
            <w:tcW w:w="1276" w:type="dxa"/>
            <w:tcBorders>
              <w:top w:val="single" w:sz="4" w:space="0" w:color="auto"/>
              <w:bottom w:val="single" w:sz="12" w:space="0" w:color="auto"/>
            </w:tcBorders>
          </w:tcPr>
          <w:p w:rsidR="00B56E9C" w:rsidRPr="009401F2" w:rsidRDefault="00B56E9C" w:rsidP="00440653">
            <w:pPr>
              <w:spacing w:before="120"/>
              <w:jc w:val="center"/>
            </w:pPr>
            <w:r w:rsidRPr="009401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401F2" w:rsidRDefault="00B56E9C" w:rsidP="00C6559E">
            <w:pPr>
              <w:spacing w:before="120" w:line="380" w:lineRule="exact"/>
            </w:pPr>
            <w:r w:rsidRPr="009401F2">
              <w:rPr>
                <w:b/>
                <w:sz w:val="34"/>
                <w:szCs w:val="40"/>
              </w:rPr>
              <w:t>International Convention on</w:t>
            </w:r>
            <w:r w:rsidR="00703CDA" w:rsidRPr="009401F2">
              <w:rPr>
                <w:b/>
                <w:sz w:val="34"/>
                <w:szCs w:val="40"/>
              </w:rPr>
              <w:t xml:space="preserve"> the</w:t>
            </w:r>
            <w:r w:rsidR="00A01489" w:rsidRPr="009401F2">
              <w:rPr>
                <w:b/>
                <w:sz w:val="34"/>
                <w:szCs w:val="40"/>
              </w:rPr>
              <w:br/>
            </w:r>
            <w:r w:rsidR="00703CDA" w:rsidRPr="009401F2">
              <w:rPr>
                <w:b/>
                <w:sz w:val="34"/>
                <w:szCs w:val="40"/>
              </w:rPr>
              <w:t>Protection of the Rights of</w:t>
            </w:r>
            <w:r w:rsidR="00703CDA" w:rsidRPr="009401F2">
              <w:rPr>
                <w:b/>
                <w:sz w:val="34"/>
                <w:szCs w:val="40"/>
              </w:rPr>
              <w:br/>
              <w:t>All Migrant Workers and</w:t>
            </w:r>
            <w:r w:rsidR="00703CDA" w:rsidRPr="009401F2">
              <w:rPr>
                <w:b/>
                <w:sz w:val="34"/>
                <w:szCs w:val="40"/>
              </w:rPr>
              <w:br/>
              <w:t>Members of Their Families</w:t>
            </w:r>
          </w:p>
        </w:tc>
        <w:tc>
          <w:tcPr>
            <w:tcW w:w="2835" w:type="dxa"/>
            <w:tcBorders>
              <w:top w:val="single" w:sz="4" w:space="0" w:color="auto"/>
              <w:bottom w:val="single" w:sz="12" w:space="0" w:color="auto"/>
            </w:tcBorders>
          </w:tcPr>
          <w:p w:rsidR="003F37AD" w:rsidRPr="009401F2" w:rsidRDefault="003F37AD" w:rsidP="003F37AD">
            <w:pPr>
              <w:spacing w:before="240" w:line="240" w:lineRule="exact"/>
            </w:pPr>
            <w:r w:rsidRPr="009401F2">
              <w:t>Distr.: General</w:t>
            </w:r>
          </w:p>
          <w:p w:rsidR="003F37AD" w:rsidRPr="009401F2" w:rsidRDefault="003E520E" w:rsidP="003F37AD">
            <w:pPr>
              <w:spacing w:line="240" w:lineRule="exact"/>
            </w:pPr>
            <w:r>
              <w:t>24 January 2013</w:t>
            </w:r>
          </w:p>
          <w:p w:rsidR="003F37AD" w:rsidRPr="009401F2" w:rsidRDefault="003F37AD" w:rsidP="003F37AD">
            <w:pPr>
              <w:spacing w:line="240" w:lineRule="exact"/>
            </w:pPr>
          </w:p>
          <w:p w:rsidR="00924E48" w:rsidRDefault="003F37AD" w:rsidP="003F37AD">
            <w:pPr>
              <w:spacing w:line="240" w:lineRule="exact"/>
            </w:pPr>
            <w:r w:rsidRPr="009401F2">
              <w:t>Original: English</w:t>
            </w:r>
          </w:p>
          <w:p w:rsidR="00924E48" w:rsidRPr="00924E48" w:rsidRDefault="00924E48" w:rsidP="00924E48"/>
          <w:p w:rsidR="00924E48" w:rsidRDefault="00924E48" w:rsidP="00924E48"/>
          <w:p w:rsidR="00B56E9C" w:rsidRPr="00924E48" w:rsidRDefault="00924E48" w:rsidP="00924E48">
            <w:pPr>
              <w:tabs>
                <w:tab w:val="left" w:pos="950"/>
              </w:tabs>
            </w:pPr>
            <w:r>
              <w:tab/>
            </w:r>
          </w:p>
        </w:tc>
      </w:tr>
    </w:tbl>
    <w:p w:rsidR="00ED7891" w:rsidRDefault="003F37AD" w:rsidP="00D9095C">
      <w:pPr>
        <w:pStyle w:val="Default"/>
        <w:spacing w:before="120"/>
        <w:rPr>
          <w:sz w:val="20"/>
          <w:szCs w:val="20"/>
        </w:rPr>
      </w:pPr>
      <w:r w:rsidRPr="00E06335">
        <w:rPr>
          <w:rFonts w:ascii="Times New Roman Bold" w:hAnsi="Times New Roman Bold"/>
          <w:b/>
          <w:bCs/>
        </w:rPr>
        <w:t xml:space="preserve">Committee on the Protection of the Rights of All Migrant </w:t>
      </w:r>
      <w:r w:rsidRPr="00E06335">
        <w:rPr>
          <w:rFonts w:ascii="Times New Roman Bold" w:hAnsi="Times New Roman Bold"/>
          <w:b/>
          <w:bCs/>
        </w:rPr>
        <w:br/>
        <w:t>Workers and Members of Their Families</w:t>
      </w:r>
      <w:r w:rsidRPr="009401F2">
        <w:rPr>
          <w:rFonts w:ascii="Times New (W1)" w:cs="Times New (W1)"/>
        </w:rPr>
        <w:br/>
      </w:r>
      <w:r w:rsidR="00423F3F">
        <w:rPr>
          <w:rFonts w:ascii="Times New (W1)" w:cs="Times New (W1)"/>
          <w:b/>
          <w:bCs/>
          <w:sz w:val="20"/>
          <w:szCs w:val="20"/>
        </w:rPr>
        <w:t>Eighteenth</w:t>
      </w:r>
      <w:r w:rsidR="00120F32" w:rsidRPr="00FE086C">
        <w:rPr>
          <w:rFonts w:ascii="Times New (W1)" w:cs="Times New (W1)"/>
          <w:b/>
          <w:bCs/>
          <w:sz w:val="20"/>
          <w:szCs w:val="20"/>
        </w:rPr>
        <w:t xml:space="preserve"> </w:t>
      </w:r>
      <w:r w:rsidRPr="00FE086C">
        <w:rPr>
          <w:rFonts w:ascii="Times New (W1)" w:cs="Times New (W1)"/>
          <w:b/>
          <w:bCs/>
          <w:sz w:val="20"/>
          <w:szCs w:val="20"/>
        </w:rPr>
        <w:t>session</w:t>
      </w:r>
      <w:r w:rsidRPr="00FE086C">
        <w:rPr>
          <w:b/>
          <w:bCs/>
          <w:sz w:val="20"/>
          <w:szCs w:val="20"/>
        </w:rPr>
        <w:br/>
      </w:r>
      <w:r w:rsidR="00423F3F">
        <w:rPr>
          <w:sz w:val="20"/>
          <w:szCs w:val="20"/>
        </w:rPr>
        <w:t>15</w:t>
      </w:r>
      <w:r w:rsidR="00045D5E">
        <w:rPr>
          <w:sz w:val="20"/>
          <w:szCs w:val="20"/>
        </w:rPr>
        <w:t>–</w:t>
      </w:r>
      <w:r w:rsidR="00423F3F">
        <w:rPr>
          <w:sz w:val="20"/>
          <w:szCs w:val="20"/>
        </w:rPr>
        <w:t>26</w:t>
      </w:r>
      <w:r w:rsidR="00120F32" w:rsidRPr="00FE086C">
        <w:rPr>
          <w:sz w:val="20"/>
          <w:szCs w:val="20"/>
        </w:rPr>
        <w:t xml:space="preserve"> </w:t>
      </w:r>
      <w:r w:rsidR="00423F3F">
        <w:rPr>
          <w:sz w:val="20"/>
          <w:szCs w:val="20"/>
        </w:rPr>
        <w:t>April</w:t>
      </w:r>
      <w:r w:rsidR="009D7E43" w:rsidRPr="00FE086C">
        <w:rPr>
          <w:sz w:val="20"/>
          <w:szCs w:val="20"/>
        </w:rPr>
        <w:t xml:space="preserve"> </w:t>
      </w:r>
      <w:r w:rsidRPr="00FE086C">
        <w:rPr>
          <w:sz w:val="20"/>
          <w:szCs w:val="20"/>
        </w:rPr>
        <w:t>201</w:t>
      </w:r>
      <w:r w:rsidR="00423F3F">
        <w:rPr>
          <w:sz w:val="20"/>
          <w:szCs w:val="20"/>
        </w:rPr>
        <w:t>3</w:t>
      </w:r>
    </w:p>
    <w:p w:rsidR="003F37AD" w:rsidRPr="00045D5E" w:rsidRDefault="006879EE" w:rsidP="00ED7891">
      <w:pPr>
        <w:pStyle w:val="Default"/>
        <w:rPr>
          <w:b/>
          <w:sz w:val="20"/>
          <w:szCs w:val="20"/>
        </w:rPr>
      </w:pPr>
      <w:r>
        <w:rPr>
          <w:sz w:val="20"/>
          <w:szCs w:val="20"/>
        </w:rPr>
        <w:t xml:space="preserve">Item </w:t>
      </w:r>
      <w:r w:rsidR="00FE086C">
        <w:rPr>
          <w:sz w:val="20"/>
          <w:szCs w:val="20"/>
        </w:rPr>
        <w:t>2</w:t>
      </w:r>
      <w:r>
        <w:rPr>
          <w:sz w:val="20"/>
          <w:szCs w:val="20"/>
        </w:rPr>
        <w:t xml:space="preserve"> of the provisional agenda</w:t>
      </w:r>
      <w:r w:rsidR="00FE086C">
        <w:rPr>
          <w:sz w:val="20"/>
          <w:szCs w:val="20"/>
        </w:rPr>
        <w:br/>
      </w:r>
      <w:r w:rsidRPr="00045D5E">
        <w:rPr>
          <w:b/>
          <w:sz w:val="20"/>
          <w:szCs w:val="20"/>
        </w:rPr>
        <w:t>Adoption of the agenda</w:t>
      </w:r>
    </w:p>
    <w:p w:rsidR="003F37AD" w:rsidRPr="009401F2" w:rsidRDefault="003F37AD" w:rsidP="003F37AD">
      <w:pPr>
        <w:pStyle w:val="HChG"/>
      </w:pPr>
      <w:r w:rsidRPr="009401F2">
        <w:tab/>
      </w:r>
      <w:r w:rsidRPr="009401F2">
        <w:tab/>
      </w:r>
      <w:r w:rsidRPr="00054049">
        <w:t xml:space="preserve">Provisional </w:t>
      </w:r>
      <w:r w:rsidR="0083481D" w:rsidRPr="00054049">
        <w:t xml:space="preserve">annotated </w:t>
      </w:r>
      <w:r w:rsidRPr="00054049">
        <w:t xml:space="preserve">agenda and </w:t>
      </w:r>
      <w:r w:rsidR="0083481D" w:rsidRPr="00054049">
        <w:t>programme o</w:t>
      </w:r>
      <w:r w:rsidR="002D7E66" w:rsidRPr="00054049">
        <w:t>f</w:t>
      </w:r>
      <w:r w:rsidR="0083481D" w:rsidRPr="00054049">
        <w:t xml:space="preserve"> work</w:t>
      </w:r>
    </w:p>
    <w:p w:rsidR="003F37AD" w:rsidRPr="009401F2" w:rsidRDefault="003051F5" w:rsidP="003F37AD">
      <w:pPr>
        <w:pStyle w:val="H1G"/>
      </w:pPr>
      <w:r>
        <w:tab/>
      </w:r>
      <w:r>
        <w:tab/>
        <w:t>Note by the Secretariat</w:t>
      </w:r>
    </w:p>
    <w:p w:rsidR="003F37AD" w:rsidRPr="009401F2" w:rsidRDefault="003F37AD" w:rsidP="009D7E43">
      <w:pPr>
        <w:pStyle w:val="SingleTxtG"/>
      </w:pPr>
      <w:r w:rsidRPr="009401F2">
        <w:t>1.</w:t>
      </w:r>
      <w:r w:rsidRPr="009401F2">
        <w:tab/>
        <w:t xml:space="preserve">The </w:t>
      </w:r>
      <w:r w:rsidR="00423F3F">
        <w:t>eighteenth</w:t>
      </w:r>
      <w:r w:rsidR="00120F32">
        <w:t xml:space="preserve"> </w:t>
      </w:r>
      <w:r w:rsidRPr="009401F2">
        <w:t xml:space="preserve">session of the Committee on the Protection of the Rights of All Migrant Workers and Members of Their Families will be held at the United Nations Office at </w:t>
      </w:r>
      <w:smartTag w:uri="urn:schemas-microsoft-com:office:smarttags" w:element="place">
        <w:smartTag w:uri="urn:schemas-microsoft-com:office:smarttags" w:element="City">
          <w:r w:rsidRPr="009401F2">
            <w:t>Geneva</w:t>
          </w:r>
        </w:smartTag>
      </w:smartTag>
      <w:r w:rsidRPr="009401F2">
        <w:t xml:space="preserve"> (Palais Wilson) from </w:t>
      </w:r>
      <w:r w:rsidR="00423F3F">
        <w:t>15</w:t>
      </w:r>
      <w:r w:rsidR="009D7E43">
        <w:t xml:space="preserve"> to </w:t>
      </w:r>
      <w:r w:rsidR="00423F3F">
        <w:t>26</w:t>
      </w:r>
      <w:r w:rsidR="009D7E43">
        <w:t xml:space="preserve"> </w:t>
      </w:r>
      <w:r w:rsidR="00423F3F">
        <w:t>April</w:t>
      </w:r>
      <w:r w:rsidR="009D7E43">
        <w:t xml:space="preserve"> </w:t>
      </w:r>
      <w:r w:rsidRPr="009401F2">
        <w:t>201</w:t>
      </w:r>
      <w:r w:rsidR="00423F3F">
        <w:t>3</w:t>
      </w:r>
      <w:r w:rsidRPr="009401F2">
        <w:t>. The first meeting of the session will be convened on Monday</w:t>
      </w:r>
      <w:r w:rsidR="00867828">
        <w:t>,</w:t>
      </w:r>
      <w:r w:rsidRPr="009401F2">
        <w:t xml:space="preserve"> </w:t>
      </w:r>
      <w:r w:rsidR="00423F3F">
        <w:t>15</w:t>
      </w:r>
      <w:r w:rsidR="009D7E43">
        <w:t xml:space="preserve"> </w:t>
      </w:r>
      <w:r w:rsidR="00423F3F">
        <w:t>April</w:t>
      </w:r>
      <w:r w:rsidRPr="009401F2">
        <w:t xml:space="preserve"> at 10 a.m.</w:t>
      </w:r>
    </w:p>
    <w:p w:rsidR="003F37AD" w:rsidRPr="009401F2" w:rsidRDefault="003F37AD" w:rsidP="003F37AD">
      <w:pPr>
        <w:pStyle w:val="SingleTxtG"/>
      </w:pPr>
      <w:r w:rsidRPr="009401F2">
        <w:t>2.</w:t>
      </w:r>
      <w:r w:rsidRPr="009401F2">
        <w:tab/>
        <w:t xml:space="preserve">The attached </w:t>
      </w:r>
      <w:r w:rsidRPr="00D47993">
        <w:t xml:space="preserve">provisional </w:t>
      </w:r>
      <w:r w:rsidR="0083481D" w:rsidRPr="00D47993">
        <w:t xml:space="preserve">annotated </w:t>
      </w:r>
      <w:r w:rsidRPr="00D47993">
        <w:t xml:space="preserve">agenda and </w:t>
      </w:r>
      <w:r w:rsidR="0083481D" w:rsidRPr="00D47993">
        <w:t>programme of work</w:t>
      </w:r>
      <w:r w:rsidRPr="009401F2">
        <w:t xml:space="preserve"> for the </w:t>
      </w:r>
      <w:r w:rsidR="00423F3F">
        <w:t>eighteenth</w:t>
      </w:r>
      <w:r w:rsidRPr="009401F2">
        <w:t xml:space="preserve"> session of the Committee have been prepared by the Secretary-General in consultation with the Chairperson of the Committee, in accordance with rule 5 of the Committee’s provisional rules of procedure.</w:t>
      </w:r>
    </w:p>
    <w:p w:rsidR="003F37AD" w:rsidRPr="009401F2" w:rsidRDefault="003F37AD" w:rsidP="00AC3E74">
      <w:pPr>
        <w:pStyle w:val="HChG"/>
        <w:ind w:firstLine="0"/>
      </w:pPr>
      <w:r w:rsidRPr="009401F2">
        <w:br w:type="page"/>
        <w:t>Provisional agenda</w:t>
      </w:r>
    </w:p>
    <w:p w:rsidR="003F37AD" w:rsidRPr="009401F2" w:rsidRDefault="003F37AD" w:rsidP="003F37AD">
      <w:pPr>
        <w:pStyle w:val="SingleTxtG"/>
      </w:pPr>
      <w:r w:rsidRPr="009401F2">
        <w:t>1.</w:t>
      </w:r>
      <w:r w:rsidRPr="009401F2">
        <w:tab/>
        <w:t>Opening of the session.</w:t>
      </w:r>
    </w:p>
    <w:p w:rsidR="003F37AD" w:rsidRPr="009401F2" w:rsidRDefault="003F37AD" w:rsidP="003051F5">
      <w:pPr>
        <w:pStyle w:val="SingleTxtG"/>
        <w:ind w:left="1689" w:hanging="555"/>
      </w:pPr>
      <w:r w:rsidRPr="009401F2">
        <w:t>2.</w:t>
      </w:r>
      <w:r w:rsidRPr="009401F2">
        <w:tab/>
        <w:t>Adoption of the agenda.</w:t>
      </w:r>
    </w:p>
    <w:p w:rsidR="0083481D" w:rsidRDefault="00F15069" w:rsidP="003F37AD">
      <w:pPr>
        <w:pStyle w:val="SingleTxtG"/>
      </w:pPr>
      <w:r>
        <w:t>3</w:t>
      </w:r>
      <w:r w:rsidR="003F37AD" w:rsidRPr="009401F2">
        <w:t>.</w:t>
      </w:r>
      <w:r w:rsidR="003F37AD" w:rsidRPr="009401F2">
        <w:tab/>
      </w:r>
      <w:r w:rsidR="0083481D" w:rsidRPr="009401F2">
        <w:t>Organizational matters.</w:t>
      </w:r>
    </w:p>
    <w:p w:rsidR="0083481D" w:rsidRDefault="00F15069" w:rsidP="003F37AD">
      <w:pPr>
        <w:pStyle w:val="SingleTxtG"/>
      </w:pPr>
      <w:r>
        <w:t>4</w:t>
      </w:r>
      <w:r w:rsidR="0083481D">
        <w:t>.</w:t>
      </w:r>
      <w:r w:rsidR="0083481D">
        <w:tab/>
      </w:r>
      <w:r w:rsidR="0083481D" w:rsidRPr="009401F2">
        <w:t>Submission of reports by States parties.</w:t>
      </w:r>
    </w:p>
    <w:p w:rsidR="003F37AD" w:rsidRPr="009401F2" w:rsidRDefault="00F15069" w:rsidP="0062573D">
      <w:pPr>
        <w:pStyle w:val="SingleTxtG"/>
        <w:ind w:left="1689" w:hanging="555"/>
      </w:pPr>
      <w:r>
        <w:t>5</w:t>
      </w:r>
      <w:r w:rsidR="0083481D">
        <w:t>.</w:t>
      </w:r>
      <w:r w:rsidR="0083481D">
        <w:tab/>
      </w:r>
      <w:r w:rsidR="003F37AD" w:rsidRPr="009401F2">
        <w:t>Consideration of reports submitted by States parties under article 73 of the Convention.</w:t>
      </w:r>
    </w:p>
    <w:p w:rsidR="003F37AD" w:rsidRPr="009401F2" w:rsidRDefault="00F15069" w:rsidP="003F37AD">
      <w:pPr>
        <w:pStyle w:val="SingleTxtG"/>
      </w:pPr>
      <w:r>
        <w:t>6</w:t>
      </w:r>
      <w:r w:rsidR="005D030D">
        <w:t>.</w:t>
      </w:r>
      <w:r w:rsidR="005D030D">
        <w:tab/>
        <w:t>Methods of work of the Committee.</w:t>
      </w:r>
    </w:p>
    <w:p w:rsidR="005E712C" w:rsidRDefault="00F15069" w:rsidP="003F37AD">
      <w:pPr>
        <w:pStyle w:val="SingleTxtG"/>
      </w:pPr>
      <w:r>
        <w:t>7</w:t>
      </w:r>
      <w:r w:rsidR="003F37AD" w:rsidRPr="009401F2">
        <w:t>.</w:t>
      </w:r>
      <w:r w:rsidR="003F37AD" w:rsidRPr="009401F2">
        <w:tab/>
      </w:r>
      <w:r w:rsidR="002D4E1C">
        <w:t>Day of general discussion.</w:t>
      </w:r>
    </w:p>
    <w:p w:rsidR="003F37AD" w:rsidRPr="009401F2" w:rsidRDefault="005E712C" w:rsidP="003F37AD">
      <w:pPr>
        <w:pStyle w:val="SingleTxtG"/>
      </w:pPr>
      <w:r>
        <w:t>8.</w:t>
      </w:r>
      <w:r>
        <w:tab/>
      </w:r>
      <w:r w:rsidR="003F37AD" w:rsidRPr="009401F2">
        <w:t>Promotion of the Convention.</w:t>
      </w:r>
    </w:p>
    <w:p w:rsidR="009C486D" w:rsidRDefault="005E712C" w:rsidP="003F37AD">
      <w:pPr>
        <w:pStyle w:val="SingleTxtG"/>
      </w:pPr>
      <w:r>
        <w:t>9</w:t>
      </w:r>
      <w:r w:rsidR="003F37AD" w:rsidRPr="009401F2">
        <w:t>.</w:t>
      </w:r>
      <w:r w:rsidR="003F37AD" w:rsidRPr="009401F2">
        <w:tab/>
        <w:t>Issues pertaining to the Convention.</w:t>
      </w:r>
    </w:p>
    <w:p w:rsidR="00626C99" w:rsidRPr="009401F2" w:rsidRDefault="00DE22B8" w:rsidP="00DE22B8">
      <w:pPr>
        <w:pStyle w:val="SingleTxtG"/>
      </w:pPr>
      <w:r>
        <w:t>10.</w:t>
      </w:r>
      <w:r>
        <w:tab/>
      </w:r>
      <w:r w:rsidR="00626C99" w:rsidRPr="009401F2">
        <w:t>Adoption of the annual report to the General Assembly.</w:t>
      </w:r>
    </w:p>
    <w:p w:rsidR="003F37AD" w:rsidRPr="009401F2" w:rsidRDefault="003F37AD" w:rsidP="003F37AD">
      <w:pPr>
        <w:pStyle w:val="HChG"/>
        <w:ind w:firstLine="0"/>
      </w:pPr>
      <w:r w:rsidRPr="009401F2">
        <w:t>Annotations</w:t>
      </w:r>
    </w:p>
    <w:p w:rsidR="003F37AD" w:rsidRPr="009401F2" w:rsidRDefault="003F37AD" w:rsidP="006B04E8">
      <w:pPr>
        <w:pStyle w:val="H23G"/>
      </w:pPr>
      <w:r w:rsidRPr="009401F2">
        <w:tab/>
        <w:t>1.</w:t>
      </w:r>
      <w:r w:rsidRPr="009401F2">
        <w:tab/>
        <w:t>Opening of the session</w:t>
      </w:r>
    </w:p>
    <w:p w:rsidR="003F37AD" w:rsidRPr="009401F2" w:rsidRDefault="003F37AD" w:rsidP="003F37AD">
      <w:pPr>
        <w:pStyle w:val="SingleTxtG"/>
      </w:pPr>
      <w:r w:rsidRPr="009401F2">
        <w:tab/>
        <w:t xml:space="preserve">The representative of the Secretary-General will open the </w:t>
      </w:r>
      <w:r w:rsidR="002D4E1C">
        <w:t>eighteenth</w:t>
      </w:r>
      <w:r w:rsidRPr="009401F2">
        <w:t xml:space="preserve"> session of the Committee.</w:t>
      </w:r>
    </w:p>
    <w:p w:rsidR="003F37AD" w:rsidRPr="009401F2" w:rsidRDefault="006B04E8" w:rsidP="006B04E8">
      <w:pPr>
        <w:pStyle w:val="H23G"/>
      </w:pPr>
      <w:r>
        <w:tab/>
      </w:r>
      <w:r w:rsidR="003F37AD" w:rsidRPr="009401F2">
        <w:t>2.</w:t>
      </w:r>
      <w:r w:rsidR="003F37AD" w:rsidRPr="009401F2">
        <w:tab/>
        <w:t>Adoption of the agenda</w:t>
      </w:r>
    </w:p>
    <w:p w:rsidR="003F37AD" w:rsidRPr="009401F2" w:rsidRDefault="003F37AD" w:rsidP="003F37AD">
      <w:pPr>
        <w:pStyle w:val="SingleTxtG"/>
      </w:pPr>
      <w:r w:rsidRPr="009401F2">
        <w:tab/>
        <w:t>Under rule 6 of the Committee’s provisional rules of procedure, the first item on the agenda of any session shall be the adoption of the agenda, unless the election of officers is required under rule 12. In accordance with rule 7, the Committee may revise the agenda during a session and may, as appropriate, defer or delete items.</w:t>
      </w:r>
    </w:p>
    <w:p w:rsidR="005D030D" w:rsidRDefault="00F15069" w:rsidP="006B04E8">
      <w:pPr>
        <w:pStyle w:val="H23G"/>
      </w:pPr>
      <w:r>
        <w:tab/>
        <w:t>3</w:t>
      </w:r>
      <w:r w:rsidR="005D030D">
        <w:t>.</w:t>
      </w:r>
      <w:r w:rsidR="005D030D">
        <w:tab/>
        <w:t>Organizational matters</w:t>
      </w:r>
    </w:p>
    <w:p w:rsidR="001A372D" w:rsidRDefault="003F37AD" w:rsidP="001A372D">
      <w:pPr>
        <w:pStyle w:val="SingleTxtG"/>
      </w:pPr>
      <w:r w:rsidRPr="009401F2">
        <w:tab/>
      </w:r>
      <w:r w:rsidR="005D030D" w:rsidRPr="002F5321">
        <w:t xml:space="preserve">Under this item, the Committee </w:t>
      </w:r>
      <w:r w:rsidR="00FA5040" w:rsidRPr="002F5321">
        <w:t>will</w:t>
      </w:r>
      <w:r w:rsidR="005D030D" w:rsidRPr="002F5321">
        <w:t xml:space="preserve"> consider its pr</w:t>
      </w:r>
      <w:r w:rsidR="00FA5040" w:rsidRPr="002F5321">
        <w:t>ogramme of work for the session</w:t>
      </w:r>
      <w:r w:rsidR="005D030D" w:rsidRPr="002F5321">
        <w:t xml:space="preserve"> as well as </w:t>
      </w:r>
      <w:r w:rsidR="00FA5040" w:rsidRPr="002F5321">
        <w:t>other issues relevant to the Committee’s business, including the dates for the future sessions of the Committee</w:t>
      </w:r>
      <w:r w:rsidR="005D030D" w:rsidRPr="002F5321">
        <w:t>.</w:t>
      </w:r>
    </w:p>
    <w:p w:rsidR="003F37AD" w:rsidRPr="009401F2" w:rsidRDefault="001A372D" w:rsidP="006B04E8">
      <w:pPr>
        <w:pStyle w:val="H23G"/>
      </w:pPr>
      <w:r>
        <w:tab/>
      </w:r>
      <w:r w:rsidR="00F15069">
        <w:t>4</w:t>
      </w:r>
      <w:r w:rsidR="003F37AD" w:rsidRPr="009401F2">
        <w:t>.</w:t>
      </w:r>
      <w:r w:rsidR="003F37AD" w:rsidRPr="009401F2">
        <w:tab/>
        <w:t>Submission of reports by States parties</w:t>
      </w:r>
    </w:p>
    <w:p w:rsidR="003F37AD" w:rsidRPr="009401F2" w:rsidRDefault="003F37AD" w:rsidP="003F37AD">
      <w:pPr>
        <w:pStyle w:val="SingleTxtG"/>
        <w:ind w:firstLine="567"/>
      </w:pPr>
      <w:r w:rsidRPr="009401F2">
        <w:t>The Committee has received the following initial reports, which are pending consideration by the Committee:</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00"/>
        <w:gridCol w:w="1500"/>
        <w:gridCol w:w="1896"/>
        <w:gridCol w:w="2133"/>
      </w:tblGrid>
      <w:tr w:rsidR="003F37AD" w:rsidRPr="00D57C17">
        <w:tc>
          <w:tcPr>
            <w:tcW w:w="1900" w:type="dxa"/>
            <w:tcBorders>
              <w:top w:val="nil"/>
              <w:left w:val="nil"/>
              <w:bottom w:val="nil"/>
              <w:right w:val="nil"/>
            </w:tcBorders>
            <w:shd w:val="clear" w:color="auto" w:fill="auto"/>
          </w:tcPr>
          <w:p w:rsidR="003F37AD" w:rsidRPr="00D57C17" w:rsidRDefault="003F37AD" w:rsidP="00207466">
            <w:pPr>
              <w:rPr>
                <w:bCs/>
                <w:i/>
                <w:iCs/>
              </w:rPr>
            </w:pPr>
            <w:r w:rsidRPr="00D57C17">
              <w:rPr>
                <w:bCs/>
                <w:i/>
                <w:iCs/>
              </w:rPr>
              <w:t>State party</w:t>
            </w:r>
          </w:p>
        </w:tc>
        <w:tc>
          <w:tcPr>
            <w:tcW w:w="1500" w:type="dxa"/>
            <w:tcBorders>
              <w:top w:val="nil"/>
              <w:left w:val="nil"/>
              <w:bottom w:val="nil"/>
              <w:right w:val="nil"/>
            </w:tcBorders>
            <w:shd w:val="clear" w:color="auto" w:fill="auto"/>
          </w:tcPr>
          <w:p w:rsidR="003F37AD" w:rsidRPr="00D57C17" w:rsidRDefault="003F37AD" w:rsidP="00207466">
            <w:pPr>
              <w:rPr>
                <w:bCs/>
                <w:i/>
                <w:iCs/>
              </w:rPr>
            </w:pPr>
            <w:r w:rsidRPr="00D57C17">
              <w:rPr>
                <w:bCs/>
                <w:i/>
                <w:iCs/>
              </w:rPr>
              <w:t>Date due</w:t>
            </w:r>
          </w:p>
        </w:tc>
        <w:tc>
          <w:tcPr>
            <w:tcW w:w="1896" w:type="dxa"/>
            <w:tcBorders>
              <w:top w:val="nil"/>
              <w:left w:val="nil"/>
              <w:bottom w:val="nil"/>
              <w:right w:val="nil"/>
            </w:tcBorders>
            <w:shd w:val="clear" w:color="auto" w:fill="auto"/>
          </w:tcPr>
          <w:p w:rsidR="003F37AD" w:rsidRPr="00D57C17" w:rsidRDefault="003F37AD" w:rsidP="00207466">
            <w:pPr>
              <w:rPr>
                <w:bCs/>
                <w:i/>
                <w:iCs/>
              </w:rPr>
            </w:pPr>
            <w:r w:rsidRPr="00D57C17">
              <w:rPr>
                <w:bCs/>
                <w:i/>
                <w:iCs/>
              </w:rPr>
              <w:t>Date received</w:t>
            </w:r>
          </w:p>
        </w:tc>
        <w:tc>
          <w:tcPr>
            <w:tcW w:w="2133" w:type="dxa"/>
            <w:tcBorders>
              <w:top w:val="nil"/>
              <w:left w:val="nil"/>
              <w:bottom w:val="nil"/>
              <w:right w:val="nil"/>
            </w:tcBorders>
            <w:shd w:val="clear" w:color="auto" w:fill="auto"/>
          </w:tcPr>
          <w:p w:rsidR="003F37AD" w:rsidRPr="00D57C17" w:rsidRDefault="003F37AD" w:rsidP="00207466">
            <w:pPr>
              <w:rPr>
                <w:bCs/>
                <w:i/>
                <w:iCs/>
              </w:rPr>
            </w:pPr>
            <w:r w:rsidRPr="00D57C17">
              <w:rPr>
                <w:bCs/>
                <w:i/>
                <w:iCs/>
              </w:rPr>
              <w:t>Symbol</w:t>
            </w:r>
          </w:p>
        </w:tc>
      </w:tr>
      <w:tr w:rsidR="003F37AD" w:rsidRPr="005C3704">
        <w:tc>
          <w:tcPr>
            <w:tcW w:w="1900" w:type="dxa"/>
            <w:tcBorders>
              <w:top w:val="nil"/>
              <w:left w:val="nil"/>
              <w:bottom w:val="nil"/>
              <w:right w:val="nil"/>
            </w:tcBorders>
            <w:shd w:val="clear" w:color="auto" w:fill="auto"/>
          </w:tcPr>
          <w:p w:rsidR="002D4E1C" w:rsidRPr="009401F2" w:rsidRDefault="002D4E1C" w:rsidP="002D4E1C">
            <w:pPr>
              <w:ind w:right="113"/>
            </w:pPr>
            <w:smartTag w:uri="urn:schemas-microsoft-com:office:smarttags" w:element="country-region">
              <w:smartTag w:uri="urn:schemas-microsoft-com:office:smarttags" w:element="place">
                <w:r>
                  <w:t>Morocco</w:t>
                </w:r>
              </w:smartTag>
            </w:smartTag>
          </w:p>
        </w:tc>
        <w:tc>
          <w:tcPr>
            <w:tcW w:w="1500" w:type="dxa"/>
            <w:tcBorders>
              <w:top w:val="nil"/>
              <w:left w:val="nil"/>
              <w:bottom w:val="nil"/>
              <w:right w:val="nil"/>
            </w:tcBorders>
            <w:shd w:val="clear" w:color="auto" w:fill="auto"/>
          </w:tcPr>
          <w:p w:rsidR="002D4E1C" w:rsidRPr="009401F2" w:rsidRDefault="002D4E1C" w:rsidP="002D4E1C">
            <w:pPr>
              <w:ind w:right="113"/>
            </w:pPr>
            <w:r>
              <w:t>1 July 2004</w:t>
            </w:r>
          </w:p>
        </w:tc>
        <w:tc>
          <w:tcPr>
            <w:tcW w:w="1896" w:type="dxa"/>
            <w:tcBorders>
              <w:top w:val="nil"/>
              <w:left w:val="nil"/>
              <w:bottom w:val="nil"/>
              <w:right w:val="nil"/>
            </w:tcBorders>
            <w:shd w:val="clear" w:color="auto" w:fill="auto"/>
          </w:tcPr>
          <w:p w:rsidR="002D4E1C" w:rsidRPr="009401F2" w:rsidRDefault="002D4E1C" w:rsidP="002D4E1C">
            <w:pPr>
              <w:ind w:right="113"/>
            </w:pPr>
            <w:r>
              <w:t>12 July 2012</w:t>
            </w:r>
          </w:p>
        </w:tc>
        <w:tc>
          <w:tcPr>
            <w:tcW w:w="2133" w:type="dxa"/>
            <w:tcBorders>
              <w:top w:val="nil"/>
              <w:left w:val="nil"/>
              <w:bottom w:val="nil"/>
              <w:right w:val="nil"/>
            </w:tcBorders>
            <w:shd w:val="clear" w:color="auto" w:fill="auto"/>
          </w:tcPr>
          <w:p w:rsidR="002D4E1C" w:rsidRPr="005C3704" w:rsidRDefault="005A5303" w:rsidP="002D4E1C">
            <w:pPr>
              <w:ind w:right="113"/>
              <w:rPr>
                <w:lang w:val="es-ES_tradnl"/>
              </w:rPr>
            </w:pPr>
            <w:r w:rsidRPr="005C3704">
              <w:rPr>
                <w:lang w:val="es-ES_tradnl"/>
              </w:rPr>
              <w:t>CMW/C/</w:t>
            </w:r>
            <w:r w:rsidR="002D4E1C" w:rsidRPr="005C3704">
              <w:rPr>
                <w:lang w:val="es-ES_tradnl"/>
              </w:rPr>
              <w:t>MAR</w:t>
            </w:r>
            <w:r w:rsidRPr="005C3704">
              <w:rPr>
                <w:lang w:val="es-ES_tradnl"/>
              </w:rPr>
              <w:t>/1</w:t>
            </w:r>
          </w:p>
        </w:tc>
      </w:tr>
      <w:tr w:rsidR="00080034" w:rsidRPr="005C3704">
        <w:tc>
          <w:tcPr>
            <w:tcW w:w="1900" w:type="dxa"/>
            <w:tcBorders>
              <w:top w:val="nil"/>
              <w:left w:val="nil"/>
              <w:bottom w:val="nil"/>
              <w:right w:val="nil"/>
            </w:tcBorders>
            <w:shd w:val="clear" w:color="auto" w:fill="auto"/>
          </w:tcPr>
          <w:p w:rsidR="00080034" w:rsidRDefault="00080034" w:rsidP="002D4E1C">
            <w:pPr>
              <w:ind w:right="113"/>
            </w:pPr>
            <w:smartTag w:uri="urn:schemas-microsoft-com:office:smarttags" w:element="country-region">
              <w:smartTag w:uri="urn:schemas-microsoft-com:office:smarttags" w:element="place">
                <w:r>
                  <w:t>Burkina Faso</w:t>
                </w:r>
              </w:smartTag>
            </w:smartTag>
          </w:p>
        </w:tc>
        <w:tc>
          <w:tcPr>
            <w:tcW w:w="1500" w:type="dxa"/>
            <w:tcBorders>
              <w:top w:val="nil"/>
              <w:left w:val="nil"/>
              <w:bottom w:val="nil"/>
              <w:right w:val="nil"/>
            </w:tcBorders>
            <w:shd w:val="clear" w:color="auto" w:fill="auto"/>
          </w:tcPr>
          <w:p w:rsidR="00080034" w:rsidRDefault="00080034" w:rsidP="002D4E1C">
            <w:pPr>
              <w:ind w:right="113"/>
            </w:pPr>
            <w:r>
              <w:t>1 March 2005</w:t>
            </w:r>
          </w:p>
        </w:tc>
        <w:tc>
          <w:tcPr>
            <w:tcW w:w="1896" w:type="dxa"/>
            <w:tcBorders>
              <w:top w:val="nil"/>
              <w:left w:val="nil"/>
              <w:bottom w:val="nil"/>
              <w:right w:val="nil"/>
            </w:tcBorders>
            <w:shd w:val="clear" w:color="auto" w:fill="auto"/>
          </w:tcPr>
          <w:p w:rsidR="00080034" w:rsidRDefault="00080034" w:rsidP="002D4E1C">
            <w:pPr>
              <w:ind w:right="113"/>
            </w:pPr>
            <w:r>
              <w:t>6 November 2012</w:t>
            </w:r>
          </w:p>
        </w:tc>
        <w:tc>
          <w:tcPr>
            <w:tcW w:w="2133" w:type="dxa"/>
            <w:tcBorders>
              <w:top w:val="nil"/>
              <w:left w:val="nil"/>
              <w:bottom w:val="nil"/>
              <w:right w:val="nil"/>
            </w:tcBorders>
            <w:shd w:val="clear" w:color="auto" w:fill="auto"/>
          </w:tcPr>
          <w:p w:rsidR="00080034" w:rsidRPr="005C3704" w:rsidRDefault="00080034" w:rsidP="002D4E1C">
            <w:pPr>
              <w:ind w:right="113"/>
              <w:rPr>
                <w:lang w:val="es-ES_tradnl"/>
              </w:rPr>
            </w:pPr>
            <w:r w:rsidRPr="005C3704">
              <w:rPr>
                <w:lang w:val="es-ES_tradnl"/>
              </w:rPr>
              <w:t>CMW/C/BFA/1</w:t>
            </w:r>
          </w:p>
        </w:tc>
      </w:tr>
    </w:tbl>
    <w:p w:rsidR="003F37AD" w:rsidRPr="005C3704" w:rsidRDefault="003F37AD" w:rsidP="003F37AD">
      <w:pPr>
        <w:ind w:firstLine="720"/>
        <w:rPr>
          <w:bCs/>
          <w:lang w:val="es-ES_tradnl"/>
        </w:rPr>
      </w:pPr>
    </w:p>
    <w:p w:rsidR="005A5303" w:rsidRPr="009401F2" w:rsidRDefault="005A5303" w:rsidP="005A5303">
      <w:pPr>
        <w:pStyle w:val="SingleTxtG"/>
        <w:ind w:firstLine="567"/>
      </w:pPr>
      <w:r w:rsidRPr="009401F2">
        <w:t xml:space="preserve">The Committee has received the following </w:t>
      </w:r>
      <w:r>
        <w:t xml:space="preserve">second periodic </w:t>
      </w:r>
      <w:r w:rsidRPr="009401F2">
        <w:t>reports, which are pending consideration by the Committee:</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00"/>
        <w:gridCol w:w="1500"/>
        <w:gridCol w:w="1896"/>
        <w:gridCol w:w="2133"/>
      </w:tblGrid>
      <w:tr w:rsidR="005A5303" w:rsidRPr="00D57C17">
        <w:tc>
          <w:tcPr>
            <w:tcW w:w="1900" w:type="dxa"/>
            <w:tcBorders>
              <w:top w:val="nil"/>
              <w:left w:val="nil"/>
              <w:bottom w:val="nil"/>
              <w:right w:val="nil"/>
            </w:tcBorders>
            <w:shd w:val="clear" w:color="auto" w:fill="auto"/>
          </w:tcPr>
          <w:p w:rsidR="005A5303" w:rsidRPr="00D57C17" w:rsidRDefault="005A5303" w:rsidP="002D6223">
            <w:pPr>
              <w:rPr>
                <w:bCs/>
                <w:i/>
                <w:iCs/>
              </w:rPr>
            </w:pPr>
            <w:r w:rsidRPr="00D57C17">
              <w:rPr>
                <w:bCs/>
                <w:i/>
                <w:iCs/>
              </w:rPr>
              <w:t>State party</w:t>
            </w:r>
          </w:p>
        </w:tc>
        <w:tc>
          <w:tcPr>
            <w:tcW w:w="1500" w:type="dxa"/>
            <w:tcBorders>
              <w:top w:val="nil"/>
              <w:left w:val="nil"/>
              <w:bottom w:val="nil"/>
              <w:right w:val="nil"/>
            </w:tcBorders>
            <w:shd w:val="clear" w:color="auto" w:fill="auto"/>
          </w:tcPr>
          <w:p w:rsidR="005A5303" w:rsidRPr="00D57C17" w:rsidRDefault="005A5303" w:rsidP="002D6223">
            <w:pPr>
              <w:rPr>
                <w:bCs/>
                <w:i/>
                <w:iCs/>
              </w:rPr>
            </w:pPr>
            <w:r w:rsidRPr="00D57C17">
              <w:rPr>
                <w:bCs/>
                <w:i/>
                <w:iCs/>
              </w:rPr>
              <w:t>Date due</w:t>
            </w:r>
          </w:p>
        </w:tc>
        <w:tc>
          <w:tcPr>
            <w:tcW w:w="1896" w:type="dxa"/>
            <w:tcBorders>
              <w:top w:val="nil"/>
              <w:left w:val="nil"/>
              <w:bottom w:val="nil"/>
              <w:right w:val="nil"/>
            </w:tcBorders>
            <w:shd w:val="clear" w:color="auto" w:fill="auto"/>
          </w:tcPr>
          <w:p w:rsidR="005A5303" w:rsidRPr="00D57C17" w:rsidRDefault="005A5303" w:rsidP="002D6223">
            <w:pPr>
              <w:rPr>
                <w:bCs/>
                <w:i/>
                <w:iCs/>
              </w:rPr>
            </w:pPr>
            <w:r w:rsidRPr="00D57C17">
              <w:rPr>
                <w:bCs/>
                <w:i/>
                <w:iCs/>
              </w:rPr>
              <w:t>Date received</w:t>
            </w:r>
          </w:p>
        </w:tc>
        <w:tc>
          <w:tcPr>
            <w:tcW w:w="2133" w:type="dxa"/>
            <w:tcBorders>
              <w:top w:val="nil"/>
              <w:left w:val="nil"/>
              <w:bottom w:val="nil"/>
              <w:right w:val="nil"/>
            </w:tcBorders>
            <w:shd w:val="clear" w:color="auto" w:fill="auto"/>
          </w:tcPr>
          <w:p w:rsidR="005A5303" w:rsidRPr="00D57C17" w:rsidRDefault="005A5303" w:rsidP="002D6223">
            <w:pPr>
              <w:rPr>
                <w:bCs/>
                <w:i/>
                <w:iCs/>
              </w:rPr>
            </w:pPr>
            <w:r w:rsidRPr="00D57C17">
              <w:rPr>
                <w:bCs/>
                <w:i/>
                <w:iCs/>
              </w:rPr>
              <w:t>Symbol</w:t>
            </w:r>
          </w:p>
        </w:tc>
      </w:tr>
      <w:tr w:rsidR="00645819" w:rsidRPr="00D57C17">
        <w:tc>
          <w:tcPr>
            <w:tcW w:w="1900" w:type="dxa"/>
            <w:tcBorders>
              <w:top w:val="nil"/>
              <w:left w:val="nil"/>
              <w:bottom w:val="nil"/>
              <w:right w:val="nil"/>
            </w:tcBorders>
            <w:shd w:val="clear" w:color="auto" w:fill="auto"/>
          </w:tcPr>
          <w:p w:rsidR="00645819" w:rsidRDefault="00645819" w:rsidP="00D57C17">
            <w:pPr>
              <w:ind w:right="113"/>
            </w:pPr>
            <w:smartTag w:uri="urn:schemas-microsoft-com:office:smarttags" w:element="country-region">
              <w:r>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1500" w:type="dxa"/>
            <w:tcBorders>
              <w:top w:val="nil"/>
              <w:left w:val="nil"/>
              <w:bottom w:val="nil"/>
              <w:right w:val="nil"/>
            </w:tcBorders>
            <w:shd w:val="clear" w:color="auto" w:fill="auto"/>
          </w:tcPr>
          <w:p w:rsidR="00645819" w:rsidRDefault="00645819" w:rsidP="00645819">
            <w:pPr>
              <w:ind w:right="113"/>
            </w:pPr>
            <w:r>
              <w:t>1 July</w:t>
            </w:r>
            <w:r w:rsidRPr="009401F2">
              <w:t xml:space="preserve"> 20</w:t>
            </w:r>
            <w:r>
              <w:t>09</w:t>
            </w:r>
          </w:p>
          <w:p w:rsidR="00645819" w:rsidRDefault="00645819" w:rsidP="00D57C17">
            <w:pPr>
              <w:ind w:right="113"/>
            </w:pPr>
          </w:p>
        </w:tc>
        <w:tc>
          <w:tcPr>
            <w:tcW w:w="1896" w:type="dxa"/>
            <w:tcBorders>
              <w:top w:val="nil"/>
              <w:left w:val="nil"/>
              <w:bottom w:val="nil"/>
              <w:right w:val="nil"/>
            </w:tcBorders>
            <w:shd w:val="clear" w:color="auto" w:fill="auto"/>
          </w:tcPr>
          <w:p w:rsidR="00645819" w:rsidRDefault="00645819" w:rsidP="00645819">
            <w:pPr>
              <w:ind w:right="113"/>
            </w:pPr>
            <w:r>
              <w:t>18 October 2011</w:t>
            </w:r>
          </w:p>
          <w:p w:rsidR="00645819" w:rsidRDefault="00645819" w:rsidP="00D57C17">
            <w:pPr>
              <w:ind w:right="113"/>
            </w:pPr>
          </w:p>
        </w:tc>
        <w:tc>
          <w:tcPr>
            <w:tcW w:w="2133" w:type="dxa"/>
            <w:tcBorders>
              <w:top w:val="nil"/>
              <w:left w:val="nil"/>
              <w:bottom w:val="nil"/>
              <w:right w:val="nil"/>
            </w:tcBorders>
            <w:shd w:val="clear" w:color="auto" w:fill="auto"/>
          </w:tcPr>
          <w:p w:rsidR="00645819" w:rsidRDefault="00645819" w:rsidP="00645819">
            <w:pPr>
              <w:ind w:right="113"/>
            </w:pPr>
            <w:r w:rsidRPr="009401F2">
              <w:t>CMW/C/</w:t>
            </w:r>
            <w:r>
              <w:t>BOL</w:t>
            </w:r>
            <w:r w:rsidRPr="009401F2">
              <w:t>/</w:t>
            </w:r>
            <w:r>
              <w:t>2</w:t>
            </w:r>
          </w:p>
          <w:p w:rsidR="00645819" w:rsidRPr="009401F2" w:rsidRDefault="00645819" w:rsidP="00D57C17">
            <w:pPr>
              <w:ind w:right="113"/>
            </w:pPr>
          </w:p>
        </w:tc>
      </w:tr>
      <w:tr w:rsidR="005A5303" w:rsidRPr="00D57C17">
        <w:tc>
          <w:tcPr>
            <w:tcW w:w="1900" w:type="dxa"/>
            <w:tcBorders>
              <w:top w:val="nil"/>
              <w:left w:val="nil"/>
              <w:bottom w:val="nil"/>
              <w:right w:val="nil"/>
            </w:tcBorders>
            <w:shd w:val="clear" w:color="auto" w:fill="auto"/>
          </w:tcPr>
          <w:p w:rsidR="005A5303" w:rsidRDefault="002D6223" w:rsidP="00D57C17">
            <w:pPr>
              <w:ind w:right="113"/>
            </w:pPr>
            <w:smartTag w:uri="urn:schemas-microsoft-com:office:smarttags" w:element="place">
              <w:smartTag w:uri="urn:schemas-microsoft-com:office:smarttags" w:element="country-region">
                <w:r>
                  <w:t>Colombia</w:t>
                </w:r>
              </w:smartTag>
            </w:smartTag>
          </w:p>
          <w:p w:rsidR="002D6223" w:rsidRPr="009401F2" w:rsidRDefault="002D6223" w:rsidP="00D57C17">
            <w:pPr>
              <w:ind w:right="113"/>
            </w:pPr>
            <w:smartTag w:uri="urn:schemas-microsoft-com:office:smarttags" w:element="place">
              <w:smartTag w:uri="urn:schemas-microsoft-com:office:smarttags" w:element="country-region">
                <w:r>
                  <w:t>Azerbaijan</w:t>
                </w:r>
              </w:smartTag>
            </w:smartTag>
          </w:p>
        </w:tc>
        <w:tc>
          <w:tcPr>
            <w:tcW w:w="1500" w:type="dxa"/>
            <w:tcBorders>
              <w:top w:val="nil"/>
              <w:left w:val="nil"/>
              <w:bottom w:val="nil"/>
              <w:right w:val="nil"/>
            </w:tcBorders>
            <w:shd w:val="clear" w:color="auto" w:fill="auto"/>
          </w:tcPr>
          <w:p w:rsidR="005A5303" w:rsidRDefault="005A5303" w:rsidP="00D57C17">
            <w:pPr>
              <w:ind w:right="113"/>
            </w:pPr>
            <w:r>
              <w:t xml:space="preserve">1 </w:t>
            </w:r>
            <w:r w:rsidR="002D6223">
              <w:t>May</w:t>
            </w:r>
            <w:r>
              <w:t xml:space="preserve"> 201</w:t>
            </w:r>
            <w:r w:rsidR="002D6223">
              <w:t>1</w:t>
            </w:r>
          </w:p>
          <w:p w:rsidR="002D6223" w:rsidRPr="009401F2" w:rsidRDefault="002D6223" w:rsidP="00D57C17">
            <w:pPr>
              <w:ind w:right="113"/>
            </w:pPr>
            <w:r>
              <w:t>1 May 2011</w:t>
            </w:r>
          </w:p>
        </w:tc>
        <w:tc>
          <w:tcPr>
            <w:tcW w:w="1896" w:type="dxa"/>
            <w:tcBorders>
              <w:top w:val="nil"/>
              <w:left w:val="nil"/>
              <w:bottom w:val="nil"/>
              <w:right w:val="nil"/>
            </w:tcBorders>
            <w:shd w:val="clear" w:color="auto" w:fill="auto"/>
          </w:tcPr>
          <w:p w:rsidR="005A5303" w:rsidRDefault="002D6223" w:rsidP="00D57C17">
            <w:pPr>
              <w:ind w:right="113"/>
            </w:pPr>
            <w:r>
              <w:t>18 October 2011</w:t>
            </w:r>
          </w:p>
          <w:p w:rsidR="002D6223" w:rsidRPr="009401F2" w:rsidRDefault="002D6223" w:rsidP="00D57C17">
            <w:pPr>
              <w:ind w:right="113"/>
            </w:pPr>
            <w:r>
              <w:t>26 October 2011</w:t>
            </w:r>
          </w:p>
        </w:tc>
        <w:tc>
          <w:tcPr>
            <w:tcW w:w="2133" w:type="dxa"/>
            <w:tcBorders>
              <w:top w:val="nil"/>
              <w:left w:val="nil"/>
              <w:bottom w:val="nil"/>
              <w:right w:val="nil"/>
            </w:tcBorders>
            <w:shd w:val="clear" w:color="auto" w:fill="auto"/>
          </w:tcPr>
          <w:p w:rsidR="005A5303" w:rsidRDefault="005A5303" w:rsidP="00D57C17">
            <w:pPr>
              <w:ind w:right="113"/>
            </w:pPr>
            <w:r>
              <w:t>CMW/C/</w:t>
            </w:r>
            <w:r w:rsidR="002D6223">
              <w:t>COL</w:t>
            </w:r>
            <w:r>
              <w:t>/</w:t>
            </w:r>
            <w:r w:rsidR="002D6223">
              <w:t>2</w:t>
            </w:r>
          </w:p>
          <w:p w:rsidR="002D6223" w:rsidRPr="009401F2" w:rsidRDefault="002D6223" w:rsidP="00D57C17">
            <w:pPr>
              <w:ind w:right="113"/>
            </w:pPr>
            <w:r>
              <w:t>CMW/C/AZE/2</w:t>
            </w:r>
          </w:p>
        </w:tc>
      </w:tr>
    </w:tbl>
    <w:p w:rsidR="005A5303" w:rsidRDefault="005A5303" w:rsidP="00C1438F">
      <w:pPr>
        <w:pStyle w:val="SingleTxtG"/>
        <w:ind w:firstLine="567"/>
      </w:pPr>
    </w:p>
    <w:p w:rsidR="003F37AD" w:rsidRPr="009401F2" w:rsidRDefault="003F37AD" w:rsidP="00C1438F">
      <w:pPr>
        <w:pStyle w:val="SingleTxtG"/>
        <w:ind w:firstLine="567"/>
      </w:pPr>
      <w:r w:rsidRPr="009401F2">
        <w:t>The following initial reports were due</w:t>
      </w:r>
      <w:r w:rsidR="006B04E8">
        <w:t>,</w:t>
      </w:r>
      <w:r w:rsidRPr="009401F2">
        <w:t xml:space="preserve"> but ha</w:t>
      </w:r>
      <w:r w:rsidR="006B04E8">
        <w:t>d</w:t>
      </w:r>
      <w:r w:rsidRPr="009401F2">
        <w:t xml:space="preserve"> not yet been received</w:t>
      </w:r>
      <w:r w:rsidR="006B04E8">
        <w:t xml:space="preserve"> as at</w:t>
      </w:r>
      <w:r w:rsidR="006B04E8" w:rsidRPr="009401F2">
        <w:t xml:space="preserve"> </w:t>
      </w:r>
      <w:r w:rsidR="00111EC7">
        <w:t>1 February 2013</w:t>
      </w:r>
      <w:r w:rsidR="00924E48">
        <w:t>:</w:t>
      </w:r>
    </w:p>
    <w:tbl>
      <w:tblPr>
        <w:tblW w:w="7400" w:type="dxa"/>
        <w:tblInd w:w="1208" w:type="dxa"/>
        <w:tblLayout w:type="fixed"/>
        <w:tblLook w:val="0000" w:firstRow="0" w:lastRow="0" w:firstColumn="0" w:lastColumn="0" w:noHBand="0" w:noVBand="0"/>
      </w:tblPr>
      <w:tblGrid>
        <w:gridCol w:w="3961"/>
        <w:gridCol w:w="3439"/>
      </w:tblGrid>
      <w:tr w:rsidR="00533D1C" w:rsidRPr="009401F2">
        <w:tblPrEx>
          <w:tblCellMar>
            <w:top w:w="0" w:type="dxa"/>
            <w:bottom w:w="0" w:type="dxa"/>
          </w:tblCellMar>
        </w:tblPrEx>
        <w:tc>
          <w:tcPr>
            <w:tcW w:w="3961" w:type="dxa"/>
          </w:tcPr>
          <w:p w:rsidR="00533D1C" w:rsidRPr="009401F2" w:rsidRDefault="00533D1C" w:rsidP="00552060">
            <w:pPr>
              <w:rPr>
                <w:bCs/>
                <w:i/>
                <w:iCs/>
                <w:szCs w:val="24"/>
              </w:rPr>
            </w:pPr>
            <w:r w:rsidRPr="009401F2">
              <w:rPr>
                <w:bCs/>
                <w:i/>
                <w:iCs/>
                <w:szCs w:val="24"/>
              </w:rPr>
              <w:t>State party</w:t>
            </w:r>
          </w:p>
        </w:tc>
        <w:tc>
          <w:tcPr>
            <w:tcW w:w="3439" w:type="dxa"/>
          </w:tcPr>
          <w:p w:rsidR="00533D1C" w:rsidRPr="009401F2" w:rsidRDefault="00533D1C" w:rsidP="00552060">
            <w:pPr>
              <w:rPr>
                <w:bCs/>
                <w:i/>
                <w:iCs/>
                <w:szCs w:val="24"/>
              </w:rPr>
            </w:pPr>
            <w:r w:rsidRPr="009401F2">
              <w:rPr>
                <w:bCs/>
                <w:i/>
                <w:iCs/>
                <w:szCs w:val="24"/>
              </w:rPr>
              <w:t>Date due</w:t>
            </w:r>
          </w:p>
        </w:tc>
      </w:tr>
      <w:tr w:rsidR="00533D1C" w:rsidRPr="009401F2">
        <w:tblPrEx>
          <w:tblCellMar>
            <w:top w:w="0" w:type="dxa"/>
            <w:bottom w:w="0" w:type="dxa"/>
          </w:tblCellMar>
        </w:tblPrEx>
        <w:tc>
          <w:tcPr>
            <w:tcW w:w="3961" w:type="dxa"/>
          </w:tcPr>
          <w:p w:rsidR="00533D1C" w:rsidRPr="00041759" w:rsidRDefault="002D4E1C" w:rsidP="00552060">
            <w:pPr>
              <w:rPr>
                <w:szCs w:val="24"/>
              </w:rPr>
            </w:pPr>
            <w:smartTag w:uri="urn:schemas-microsoft-com:office:smarttags" w:element="country-region">
              <w:smartTag w:uri="urn:schemas-microsoft-com:office:smarttags" w:element="place">
                <w:r w:rsidRPr="00041759">
                  <w:rPr>
                    <w:szCs w:val="24"/>
                  </w:rPr>
                  <w:t>Bangladesh</w:t>
                </w:r>
              </w:smartTag>
            </w:smartTag>
          </w:p>
        </w:tc>
        <w:tc>
          <w:tcPr>
            <w:tcW w:w="3439" w:type="dxa"/>
          </w:tcPr>
          <w:p w:rsidR="00533D1C" w:rsidRPr="00041759" w:rsidRDefault="00BC3E13" w:rsidP="00552060">
            <w:pPr>
              <w:rPr>
                <w:szCs w:val="24"/>
              </w:rPr>
            </w:pPr>
            <w:r w:rsidRPr="00041759">
              <w:rPr>
                <w:szCs w:val="24"/>
              </w:rPr>
              <w:t>1 December 2012</w:t>
            </w:r>
          </w:p>
        </w:tc>
      </w:tr>
      <w:tr w:rsidR="00533D1C" w:rsidRPr="009401F2">
        <w:tblPrEx>
          <w:tblCellMar>
            <w:top w:w="0" w:type="dxa"/>
            <w:bottom w:w="0" w:type="dxa"/>
          </w:tblCellMar>
        </w:tblPrEx>
        <w:tc>
          <w:tcPr>
            <w:tcW w:w="3961" w:type="dxa"/>
          </w:tcPr>
          <w:p w:rsidR="00533D1C" w:rsidRPr="009401F2" w:rsidRDefault="00080034" w:rsidP="002D4E1C">
            <w:pPr>
              <w:rPr>
                <w:szCs w:val="24"/>
              </w:rPr>
            </w:pPr>
            <w:smartTag w:uri="urn:schemas-microsoft-com:office:smarttags" w:element="country-region">
              <w:smartTag w:uri="urn:schemas-microsoft-com:office:smarttags" w:element="place">
                <w:r w:rsidRPr="009401F2">
                  <w:rPr>
                    <w:szCs w:val="24"/>
                  </w:rPr>
                  <w:t>Belize</w:t>
                </w:r>
              </w:smartTag>
            </w:smartTag>
            <w:r w:rsidRPr="009401F2" w:rsidDel="002D4E1C">
              <w:rPr>
                <w:szCs w:val="24"/>
              </w:rPr>
              <w:t xml:space="preserve"> </w:t>
            </w:r>
          </w:p>
        </w:tc>
        <w:tc>
          <w:tcPr>
            <w:tcW w:w="3439" w:type="dxa"/>
          </w:tcPr>
          <w:p w:rsidR="00533D1C" w:rsidRPr="009401F2" w:rsidRDefault="00080034" w:rsidP="002D4E1C">
            <w:pPr>
              <w:rPr>
                <w:szCs w:val="24"/>
              </w:rPr>
            </w:pPr>
            <w:r w:rsidRPr="009401F2">
              <w:rPr>
                <w:szCs w:val="24"/>
              </w:rPr>
              <w:t>1 July 2004</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Cape Verde</w:t>
                </w:r>
              </w:smartTag>
            </w:smartTag>
          </w:p>
        </w:tc>
        <w:tc>
          <w:tcPr>
            <w:tcW w:w="3439" w:type="dxa"/>
          </w:tcPr>
          <w:p w:rsidR="00533D1C" w:rsidRPr="009401F2" w:rsidRDefault="00533D1C" w:rsidP="00552060">
            <w:pPr>
              <w:rPr>
                <w:szCs w:val="24"/>
              </w:rPr>
            </w:pPr>
            <w:r w:rsidRPr="009401F2">
              <w:rPr>
                <w:szCs w:val="24"/>
              </w:rPr>
              <w:t>1 July 2004</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Ghana</w:t>
                </w:r>
              </w:smartTag>
            </w:smartTag>
          </w:p>
        </w:tc>
        <w:tc>
          <w:tcPr>
            <w:tcW w:w="3439" w:type="dxa"/>
          </w:tcPr>
          <w:p w:rsidR="00533D1C" w:rsidRPr="009401F2" w:rsidRDefault="00533D1C" w:rsidP="00552060">
            <w:pPr>
              <w:rPr>
                <w:szCs w:val="24"/>
              </w:rPr>
            </w:pPr>
            <w:r w:rsidRPr="009401F2">
              <w:rPr>
                <w:szCs w:val="24"/>
              </w:rPr>
              <w:t>1 July 2004</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Guinea</w:t>
                </w:r>
              </w:smartTag>
            </w:smartTag>
          </w:p>
        </w:tc>
        <w:tc>
          <w:tcPr>
            <w:tcW w:w="3439" w:type="dxa"/>
          </w:tcPr>
          <w:p w:rsidR="00533D1C" w:rsidRPr="009401F2" w:rsidRDefault="00533D1C" w:rsidP="00552060">
            <w:pPr>
              <w:rPr>
                <w:szCs w:val="24"/>
              </w:rPr>
            </w:pPr>
            <w:r w:rsidRPr="009401F2">
              <w:rPr>
                <w:szCs w:val="24"/>
              </w:rPr>
              <w:t>1 July 2004</w:t>
            </w:r>
          </w:p>
        </w:tc>
      </w:tr>
      <w:tr w:rsidR="00533D1C" w:rsidRPr="009401F2">
        <w:tblPrEx>
          <w:tblCellMar>
            <w:top w:w="0" w:type="dxa"/>
            <w:bottom w:w="0" w:type="dxa"/>
          </w:tblCellMar>
        </w:tblPrEx>
        <w:tc>
          <w:tcPr>
            <w:tcW w:w="3961" w:type="dxa"/>
          </w:tcPr>
          <w:p w:rsidR="00533D1C" w:rsidRPr="009401F2" w:rsidRDefault="00533D1C" w:rsidP="00552060">
            <w:pPr>
              <w:rPr>
                <w:szCs w:val="24"/>
              </w:rPr>
            </w:pPr>
          </w:p>
        </w:tc>
        <w:tc>
          <w:tcPr>
            <w:tcW w:w="3439" w:type="dxa"/>
          </w:tcPr>
          <w:p w:rsidR="00533D1C" w:rsidRPr="009401F2" w:rsidRDefault="00533D1C" w:rsidP="00552060">
            <w:pPr>
              <w:rPr>
                <w:szCs w:val="24"/>
              </w:rPr>
            </w:pPr>
          </w:p>
        </w:tc>
      </w:tr>
      <w:tr w:rsidR="00533D1C" w:rsidRPr="009401F2">
        <w:tblPrEx>
          <w:tblCellMar>
            <w:top w:w="0" w:type="dxa"/>
            <w:bottom w:w="0" w:type="dxa"/>
          </w:tblCellMar>
        </w:tblPrEx>
        <w:tc>
          <w:tcPr>
            <w:tcW w:w="3961" w:type="dxa"/>
          </w:tcPr>
          <w:p w:rsidR="00533D1C" w:rsidRPr="00041759" w:rsidRDefault="00BC3E13" w:rsidP="00552060">
            <w:pPr>
              <w:rPr>
                <w:szCs w:val="24"/>
              </w:rPr>
            </w:pPr>
            <w:smartTag w:uri="urn:schemas-microsoft-com:office:smarttags" w:element="country-region">
              <w:smartTag w:uri="urn:schemas-microsoft-com:office:smarttags" w:element="place">
                <w:r w:rsidRPr="00041759">
                  <w:rPr>
                    <w:szCs w:val="24"/>
                  </w:rPr>
                  <w:t>Guyana</w:t>
                </w:r>
              </w:smartTag>
            </w:smartTag>
          </w:p>
        </w:tc>
        <w:tc>
          <w:tcPr>
            <w:tcW w:w="3439" w:type="dxa"/>
          </w:tcPr>
          <w:p w:rsidR="00533D1C" w:rsidRPr="00041759" w:rsidRDefault="00BC3E13" w:rsidP="00552060">
            <w:pPr>
              <w:rPr>
                <w:szCs w:val="24"/>
              </w:rPr>
            </w:pPr>
            <w:r w:rsidRPr="00041759">
              <w:rPr>
                <w:szCs w:val="24"/>
              </w:rPr>
              <w:t>1 November 2011</w:t>
            </w:r>
          </w:p>
        </w:tc>
      </w:tr>
      <w:tr w:rsidR="00080034" w:rsidRPr="009401F2">
        <w:tblPrEx>
          <w:tblCellMar>
            <w:top w:w="0" w:type="dxa"/>
            <w:bottom w:w="0" w:type="dxa"/>
          </w:tblCellMar>
        </w:tblPrEx>
        <w:tc>
          <w:tcPr>
            <w:tcW w:w="3961" w:type="dxa"/>
          </w:tcPr>
          <w:p w:rsidR="00080034" w:rsidRPr="009401F2" w:rsidRDefault="00080034" w:rsidP="00552060">
            <w:pPr>
              <w:rPr>
                <w:szCs w:val="24"/>
              </w:rPr>
            </w:pPr>
            <w:smartTag w:uri="urn:schemas-microsoft-com:office:smarttags" w:element="country-region">
              <w:smartTag w:uri="urn:schemas-microsoft-com:office:smarttags" w:element="place">
                <w:r w:rsidRPr="009401F2">
                  <w:rPr>
                    <w:szCs w:val="24"/>
                  </w:rPr>
                  <w:t>Honduras</w:t>
                </w:r>
              </w:smartTag>
            </w:smartTag>
          </w:p>
        </w:tc>
        <w:tc>
          <w:tcPr>
            <w:tcW w:w="3439" w:type="dxa"/>
          </w:tcPr>
          <w:p w:rsidR="00080034" w:rsidRPr="009401F2" w:rsidRDefault="00080034" w:rsidP="00552060">
            <w:pPr>
              <w:rPr>
                <w:szCs w:val="24"/>
              </w:rPr>
            </w:pPr>
            <w:r w:rsidRPr="009401F2">
              <w:rPr>
                <w:szCs w:val="24"/>
              </w:rPr>
              <w:t>1 December 2006</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Jamaica</w:t>
                </w:r>
              </w:smartTag>
            </w:smartTag>
          </w:p>
        </w:tc>
        <w:tc>
          <w:tcPr>
            <w:tcW w:w="3439" w:type="dxa"/>
          </w:tcPr>
          <w:p w:rsidR="00533D1C" w:rsidRPr="009401F2" w:rsidRDefault="00533D1C" w:rsidP="00552060">
            <w:pPr>
              <w:rPr>
                <w:szCs w:val="24"/>
              </w:rPr>
            </w:pPr>
            <w:r w:rsidRPr="009401F2">
              <w:rPr>
                <w:szCs w:val="24"/>
              </w:rPr>
              <w:t>1 January 2010</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Kyrgyzstan</w:t>
                </w:r>
              </w:smartTag>
            </w:smartTag>
          </w:p>
        </w:tc>
        <w:tc>
          <w:tcPr>
            <w:tcW w:w="3439" w:type="dxa"/>
          </w:tcPr>
          <w:p w:rsidR="00533D1C" w:rsidRPr="009401F2" w:rsidRDefault="00533D1C" w:rsidP="00552060">
            <w:pPr>
              <w:rPr>
                <w:szCs w:val="24"/>
              </w:rPr>
            </w:pPr>
            <w:r w:rsidRPr="009401F2">
              <w:rPr>
                <w:szCs w:val="24"/>
              </w:rPr>
              <w:t>1 January 2005</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Lesotho</w:t>
                </w:r>
              </w:smartTag>
            </w:smartTag>
          </w:p>
        </w:tc>
        <w:tc>
          <w:tcPr>
            <w:tcW w:w="3439" w:type="dxa"/>
          </w:tcPr>
          <w:p w:rsidR="00533D1C" w:rsidRPr="009401F2" w:rsidRDefault="00533D1C" w:rsidP="00552060">
            <w:pPr>
              <w:rPr>
                <w:szCs w:val="24"/>
              </w:rPr>
            </w:pPr>
            <w:r w:rsidRPr="009401F2">
              <w:rPr>
                <w:szCs w:val="24"/>
              </w:rPr>
              <w:t>1 January 2007</w:t>
            </w:r>
          </w:p>
        </w:tc>
      </w:tr>
      <w:tr w:rsidR="00533D1C" w:rsidRPr="009401F2">
        <w:tblPrEx>
          <w:tblCellMar>
            <w:top w:w="0" w:type="dxa"/>
            <w:bottom w:w="0" w:type="dxa"/>
          </w:tblCellMar>
        </w:tblPrEx>
        <w:tc>
          <w:tcPr>
            <w:tcW w:w="3961" w:type="dxa"/>
          </w:tcPr>
          <w:p w:rsidR="00533D1C" w:rsidRPr="009401F2" w:rsidRDefault="00533D1C" w:rsidP="00552060">
            <w:pPr>
              <w:rPr>
                <w:szCs w:val="24"/>
              </w:rPr>
            </w:pPr>
          </w:p>
        </w:tc>
        <w:tc>
          <w:tcPr>
            <w:tcW w:w="3439" w:type="dxa"/>
          </w:tcPr>
          <w:p w:rsidR="00533D1C" w:rsidRPr="009401F2" w:rsidRDefault="00533D1C" w:rsidP="00552060">
            <w:pPr>
              <w:rPr>
                <w:szCs w:val="24"/>
              </w:rPr>
            </w:pPr>
          </w:p>
        </w:tc>
      </w:tr>
      <w:tr w:rsidR="00533D1C" w:rsidRPr="009401F2">
        <w:tblPrEx>
          <w:tblCellMar>
            <w:top w:w="0" w:type="dxa"/>
            <w:bottom w:w="0" w:type="dxa"/>
          </w:tblCellMar>
        </w:tblPrEx>
        <w:tc>
          <w:tcPr>
            <w:tcW w:w="3961" w:type="dxa"/>
          </w:tcPr>
          <w:p w:rsidR="00533D1C" w:rsidRPr="009401F2" w:rsidRDefault="00BC3E13" w:rsidP="00552060">
            <w:pPr>
              <w:rPr>
                <w:szCs w:val="24"/>
              </w:rPr>
            </w:pPr>
            <w:smartTag w:uri="urn:schemas-microsoft-com:office:smarttags" w:element="country-region">
              <w:smartTag w:uri="urn:schemas-microsoft-com:office:smarttags" w:element="place">
                <w:r w:rsidRPr="009401F2">
                  <w:rPr>
                    <w:szCs w:val="24"/>
                  </w:rPr>
                  <w:t>Libya</w:t>
                </w:r>
              </w:smartTag>
            </w:smartTag>
          </w:p>
        </w:tc>
        <w:tc>
          <w:tcPr>
            <w:tcW w:w="3439" w:type="dxa"/>
          </w:tcPr>
          <w:p w:rsidR="00533D1C" w:rsidRPr="009401F2" w:rsidRDefault="00BC3E13" w:rsidP="00552060">
            <w:pPr>
              <w:rPr>
                <w:szCs w:val="24"/>
              </w:rPr>
            </w:pPr>
            <w:r w:rsidRPr="009401F2">
              <w:rPr>
                <w:szCs w:val="24"/>
              </w:rPr>
              <w:t>1 October 2005</w:t>
            </w:r>
          </w:p>
        </w:tc>
      </w:tr>
      <w:tr w:rsidR="00533D1C" w:rsidRPr="009401F2">
        <w:tblPrEx>
          <w:tblCellMar>
            <w:top w:w="0" w:type="dxa"/>
            <w:bottom w:w="0" w:type="dxa"/>
          </w:tblCellMar>
        </w:tblPrEx>
        <w:tc>
          <w:tcPr>
            <w:tcW w:w="3961" w:type="dxa"/>
          </w:tcPr>
          <w:p w:rsidR="00533D1C" w:rsidRPr="009401F2" w:rsidRDefault="00041759" w:rsidP="002D4E1C">
            <w:pPr>
              <w:rPr>
                <w:szCs w:val="24"/>
              </w:rPr>
            </w:pPr>
            <w:smartTag w:uri="urn:schemas-microsoft-com:office:smarttags" w:element="country-region">
              <w:smartTag w:uri="urn:schemas-microsoft-com:office:smarttags" w:element="place">
                <w:r w:rsidRPr="009401F2">
                  <w:rPr>
                    <w:szCs w:val="24"/>
                  </w:rPr>
                  <w:t>Mauritania</w:t>
                </w:r>
              </w:smartTag>
            </w:smartTag>
            <w:r w:rsidRPr="009401F2" w:rsidDel="002D4E1C">
              <w:rPr>
                <w:szCs w:val="24"/>
              </w:rPr>
              <w:t xml:space="preserve"> </w:t>
            </w:r>
          </w:p>
        </w:tc>
        <w:tc>
          <w:tcPr>
            <w:tcW w:w="3439" w:type="dxa"/>
          </w:tcPr>
          <w:p w:rsidR="00533D1C" w:rsidRPr="009401F2" w:rsidRDefault="00041759" w:rsidP="002D4E1C">
            <w:pPr>
              <w:rPr>
                <w:szCs w:val="24"/>
              </w:rPr>
            </w:pPr>
            <w:r w:rsidRPr="009401F2">
              <w:rPr>
                <w:szCs w:val="24"/>
              </w:rPr>
              <w:t>1 May 2008</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Nicaragua</w:t>
                </w:r>
              </w:smartTag>
            </w:smartTag>
          </w:p>
        </w:tc>
        <w:tc>
          <w:tcPr>
            <w:tcW w:w="3439" w:type="dxa"/>
          </w:tcPr>
          <w:p w:rsidR="00533D1C" w:rsidRPr="009401F2" w:rsidRDefault="00533D1C" w:rsidP="00552060">
            <w:pPr>
              <w:rPr>
                <w:szCs w:val="24"/>
              </w:rPr>
            </w:pPr>
            <w:r w:rsidRPr="009401F2">
              <w:rPr>
                <w:szCs w:val="24"/>
              </w:rPr>
              <w:t>1 February 2007</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Niger</w:t>
                </w:r>
              </w:smartTag>
            </w:smartTag>
            <w:r w:rsidRPr="009401F2">
              <w:rPr>
                <w:szCs w:val="24"/>
              </w:rPr>
              <w:t xml:space="preserve"> </w:t>
            </w:r>
          </w:p>
        </w:tc>
        <w:tc>
          <w:tcPr>
            <w:tcW w:w="3439" w:type="dxa"/>
          </w:tcPr>
          <w:p w:rsidR="00533D1C" w:rsidRPr="009401F2" w:rsidRDefault="00533D1C" w:rsidP="00552060">
            <w:pPr>
              <w:rPr>
                <w:szCs w:val="24"/>
              </w:rPr>
            </w:pPr>
            <w:r w:rsidRPr="009401F2">
              <w:rPr>
                <w:szCs w:val="24"/>
              </w:rPr>
              <w:t>1 July 2010</w:t>
            </w:r>
          </w:p>
        </w:tc>
      </w:tr>
      <w:tr w:rsidR="00533D1C" w:rsidRPr="009401F2">
        <w:tblPrEx>
          <w:tblCellMar>
            <w:top w:w="0" w:type="dxa"/>
            <w:bottom w:w="0" w:type="dxa"/>
          </w:tblCellMar>
        </w:tblPrEx>
        <w:tc>
          <w:tcPr>
            <w:tcW w:w="3961" w:type="dxa"/>
          </w:tcPr>
          <w:p w:rsidR="00533D1C" w:rsidRPr="009401F2" w:rsidRDefault="00FC59D6" w:rsidP="00FC59D6">
            <w:pPr>
              <w:rPr>
                <w:szCs w:val="24"/>
              </w:rPr>
            </w:pPr>
            <w:smartTag w:uri="urn:schemas-microsoft-com:office:smarttags" w:element="place">
              <w:smartTag w:uri="urn:schemas-microsoft-com:office:smarttags" w:element="country-region">
                <w:r>
                  <w:rPr>
                    <w:szCs w:val="24"/>
                  </w:rPr>
                  <w:t>Nigeria</w:t>
                </w:r>
              </w:smartTag>
            </w:smartTag>
          </w:p>
        </w:tc>
        <w:tc>
          <w:tcPr>
            <w:tcW w:w="3439" w:type="dxa"/>
          </w:tcPr>
          <w:p w:rsidR="00533D1C" w:rsidRPr="009401F2" w:rsidRDefault="00FC59D6" w:rsidP="00FC59D6">
            <w:pPr>
              <w:rPr>
                <w:szCs w:val="24"/>
              </w:rPr>
            </w:pPr>
            <w:r>
              <w:rPr>
                <w:szCs w:val="24"/>
              </w:rPr>
              <w:t>1 November 2010</w:t>
            </w:r>
          </w:p>
        </w:tc>
      </w:tr>
      <w:tr w:rsidR="00533D1C" w:rsidRPr="009401F2">
        <w:tblPrEx>
          <w:tblCellMar>
            <w:top w:w="0" w:type="dxa"/>
            <w:bottom w:w="0" w:type="dxa"/>
          </w:tblCellMar>
        </w:tblPrEx>
        <w:tc>
          <w:tcPr>
            <w:tcW w:w="3961" w:type="dxa"/>
          </w:tcPr>
          <w:p w:rsidR="00533D1C" w:rsidRPr="009401F2" w:rsidRDefault="00533D1C" w:rsidP="00552060">
            <w:pPr>
              <w:rPr>
                <w:szCs w:val="24"/>
              </w:rPr>
            </w:pPr>
          </w:p>
        </w:tc>
        <w:tc>
          <w:tcPr>
            <w:tcW w:w="3439" w:type="dxa"/>
          </w:tcPr>
          <w:p w:rsidR="00533D1C" w:rsidRPr="009401F2" w:rsidRDefault="00533D1C" w:rsidP="00552060">
            <w:pPr>
              <w:rPr>
                <w:szCs w:val="24"/>
              </w:rPr>
            </w:pPr>
          </w:p>
        </w:tc>
      </w:tr>
      <w:tr w:rsidR="00533D1C" w:rsidRPr="009401F2">
        <w:tblPrEx>
          <w:tblCellMar>
            <w:top w:w="0" w:type="dxa"/>
            <w:bottom w:w="0" w:type="dxa"/>
          </w:tblCellMar>
        </w:tblPrEx>
        <w:tc>
          <w:tcPr>
            <w:tcW w:w="3961" w:type="dxa"/>
          </w:tcPr>
          <w:p w:rsidR="00533D1C" w:rsidRPr="009401F2" w:rsidRDefault="00FC59D6" w:rsidP="00552060">
            <w:pPr>
              <w:rPr>
                <w:szCs w:val="24"/>
              </w:rPr>
            </w:pPr>
            <w:smartTag w:uri="urn:schemas-microsoft-com:office:smarttags" w:element="place">
              <w:smartTag w:uri="urn:schemas-microsoft-com:office:smarttags" w:element="country-region">
                <w:r w:rsidRPr="009401F2">
                  <w:rPr>
                    <w:szCs w:val="24"/>
                  </w:rPr>
                  <w:t>Peru</w:t>
                </w:r>
              </w:smartTag>
            </w:smartTag>
          </w:p>
        </w:tc>
        <w:tc>
          <w:tcPr>
            <w:tcW w:w="3439" w:type="dxa"/>
          </w:tcPr>
          <w:p w:rsidR="00533D1C" w:rsidRPr="009401F2" w:rsidRDefault="00FC59D6" w:rsidP="00552060">
            <w:pPr>
              <w:rPr>
                <w:szCs w:val="24"/>
              </w:rPr>
            </w:pPr>
            <w:r w:rsidRPr="009401F2">
              <w:rPr>
                <w:szCs w:val="24"/>
              </w:rPr>
              <w:t>1 January 2007</w:t>
            </w:r>
          </w:p>
        </w:tc>
      </w:tr>
      <w:tr w:rsidR="004C007D" w:rsidRPr="009401F2">
        <w:tblPrEx>
          <w:tblCellMar>
            <w:top w:w="0" w:type="dxa"/>
            <w:bottom w:w="0" w:type="dxa"/>
          </w:tblCellMar>
        </w:tblPrEx>
        <w:tc>
          <w:tcPr>
            <w:tcW w:w="3961" w:type="dxa"/>
          </w:tcPr>
          <w:p w:rsidR="004C007D" w:rsidRPr="009401F2" w:rsidRDefault="004C007D" w:rsidP="00552060">
            <w:pPr>
              <w:rPr>
                <w:szCs w:val="24"/>
              </w:rPr>
            </w:pPr>
            <w:smartTag w:uri="urn:schemas-microsoft-com:office:smarttags" w:element="country-region">
              <w:smartTag w:uri="urn:schemas-microsoft-com:office:smarttags" w:element="place">
                <w:r w:rsidRPr="00041759">
                  <w:rPr>
                    <w:szCs w:val="24"/>
                  </w:rPr>
                  <w:t>S</w:t>
                </w:r>
                <w:r>
                  <w:rPr>
                    <w:szCs w:val="24"/>
                  </w:rPr>
                  <w:t>aint</w:t>
                </w:r>
                <w:r w:rsidRPr="00041759">
                  <w:rPr>
                    <w:szCs w:val="24"/>
                  </w:rPr>
                  <w:t xml:space="preserve"> Vincent and the Grenadines</w:t>
                </w:r>
              </w:smartTag>
            </w:smartTag>
          </w:p>
        </w:tc>
        <w:tc>
          <w:tcPr>
            <w:tcW w:w="3439" w:type="dxa"/>
          </w:tcPr>
          <w:p w:rsidR="004C007D" w:rsidRPr="009401F2" w:rsidRDefault="004C007D" w:rsidP="00552060">
            <w:pPr>
              <w:rPr>
                <w:szCs w:val="24"/>
              </w:rPr>
            </w:pPr>
            <w:r w:rsidRPr="00041759">
              <w:rPr>
                <w:szCs w:val="24"/>
              </w:rPr>
              <w:t>1 February 2012</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place">
              <w:smartTag w:uri="urn:schemas-microsoft-com:office:smarttags" w:element="country-region">
                <w:r w:rsidRPr="009401F2">
                  <w:rPr>
                    <w:szCs w:val="24"/>
                  </w:rPr>
                  <w:t>Seychelles</w:t>
                </w:r>
              </w:smartTag>
            </w:smartTag>
          </w:p>
        </w:tc>
        <w:tc>
          <w:tcPr>
            <w:tcW w:w="3439" w:type="dxa"/>
          </w:tcPr>
          <w:p w:rsidR="00533D1C" w:rsidRPr="009401F2" w:rsidRDefault="00533D1C" w:rsidP="00552060">
            <w:pPr>
              <w:rPr>
                <w:szCs w:val="24"/>
              </w:rPr>
            </w:pPr>
            <w:r w:rsidRPr="009401F2">
              <w:rPr>
                <w:szCs w:val="24"/>
              </w:rPr>
              <w:t>1 July 2004</w:t>
            </w:r>
          </w:p>
        </w:tc>
      </w:tr>
      <w:tr w:rsidR="00533D1C" w:rsidRPr="009401F2">
        <w:tblPrEx>
          <w:tblCellMar>
            <w:top w:w="0" w:type="dxa"/>
            <w:bottom w:w="0" w:type="dxa"/>
          </w:tblCellMar>
        </w:tblPrEx>
        <w:tc>
          <w:tcPr>
            <w:tcW w:w="3961" w:type="dxa"/>
          </w:tcPr>
          <w:p w:rsidR="00533D1C" w:rsidRPr="009401F2" w:rsidRDefault="00041759" w:rsidP="00552060">
            <w:pPr>
              <w:rPr>
                <w:szCs w:val="24"/>
              </w:rPr>
            </w:pPr>
            <w:r w:rsidRPr="009401F2">
              <w:rPr>
                <w:szCs w:val="24"/>
              </w:rPr>
              <w:t>Timor-Leste</w:t>
            </w:r>
            <w:r w:rsidRPr="009401F2" w:rsidDel="00041759">
              <w:rPr>
                <w:szCs w:val="24"/>
              </w:rPr>
              <w:t xml:space="preserve"> </w:t>
            </w:r>
          </w:p>
        </w:tc>
        <w:tc>
          <w:tcPr>
            <w:tcW w:w="3439" w:type="dxa"/>
          </w:tcPr>
          <w:p w:rsidR="00533D1C" w:rsidRPr="009401F2" w:rsidRDefault="00041759" w:rsidP="00552060">
            <w:pPr>
              <w:rPr>
                <w:szCs w:val="24"/>
              </w:rPr>
            </w:pPr>
            <w:r w:rsidRPr="009401F2">
              <w:rPr>
                <w:szCs w:val="24"/>
              </w:rPr>
              <w:t>1 May 2005</w:t>
            </w:r>
          </w:p>
        </w:tc>
      </w:tr>
      <w:tr w:rsidR="003E4BA7" w:rsidRPr="009401F2">
        <w:tblPrEx>
          <w:tblCellMar>
            <w:top w:w="0" w:type="dxa"/>
            <w:bottom w:w="0" w:type="dxa"/>
          </w:tblCellMar>
        </w:tblPrEx>
        <w:tc>
          <w:tcPr>
            <w:tcW w:w="3961" w:type="dxa"/>
          </w:tcPr>
          <w:p w:rsidR="003E4BA7" w:rsidRPr="009401F2" w:rsidRDefault="00041759" w:rsidP="00552060">
            <w:pPr>
              <w:rPr>
                <w:szCs w:val="24"/>
              </w:rPr>
            </w:pPr>
            <w:smartTag w:uri="urn:schemas-microsoft-com:office:smarttags" w:element="country-region">
              <w:smartTag w:uri="urn:schemas-microsoft-com:office:smarttags" w:element="place">
                <w:r w:rsidRPr="009401F2">
                  <w:rPr>
                    <w:szCs w:val="24"/>
                  </w:rPr>
                  <w:t>Turkey</w:t>
                </w:r>
              </w:smartTag>
            </w:smartTag>
            <w:r w:rsidRPr="009401F2" w:rsidDel="00BC3E13">
              <w:rPr>
                <w:szCs w:val="24"/>
              </w:rPr>
              <w:t xml:space="preserve"> </w:t>
            </w:r>
          </w:p>
        </w:tc>
        <w:tc>
          <w:tcPr>
            <w:tcW w:w="3439" w:type="dxa"/>
          </w:tcPr>
          <w:p w:rsidR="003E4BA7" w:rsidRPr="009401F2" w:rsidRDefault="00041759" w:rsidP="00552060">
            <w:pPr>
              <w:rPr>
                <w:szCs w:val="24"/>
              </w:rPr>
            </w:pPr>
            <w:r w:rsidRPr="009401F2">
              <w:rPr>
                <w:szCs w:val="24"/>
              </w:rPr>
              <w:t>1 January 2006</w:t>
            </w:r>
          </w:p>
        </w:tc>
      </w:tr>
      <w:tr w:rsidR="00533D1C" w:rsidRPr="009401F2">
        <w:tblPrEx>
          <w:tblCellMar>
            <w:top w:w="0" w:type="dxa"/>
            <w:bottom w:w="0" w:type="dxa"/>
          </w:tblCellMar>
        </w:tblPrEx>
        <w:tc>
          <w:tcPr>
            <w:tcW w:w="3961" w:type="dxa"/>
          </w:tcPr>
          <w:p w:rsidR="00533D1C" w:rsidRPr="009401F2" w:rsidRDefault="00533D1C" w:rsidP="00552060">
            <w:pPr>
              <w:rPr>
                <w:szCs w:val="24"/>
              </w:rPr>
            </w:pPr>
          </w:p>
        </w:tc>
        <w:tc>
          <w:tcPr>
            <w:tcW w:w="3439" w:type="dxa"/>
          </w:tcPr>
          <w:p w:rsidR="00533D1C" w:rsidRPr="009401F2" w:rsidRDefault="00533D1C" w:rsidP="00552060">
            <w:pPr>
              <w:rPr>
                <w:szCs w:val="24"/>
              </w:rPr>
            </w:pPr>
          </w:p>
        </w:tc>
      </w:tr>
      <w:tr w:rsidR="00041759" w:rsidRPr="009401F2">
        <w:tblPrEx>
          <w:tblCellMar>
            <w:top w:w="0" w:type="dxa"/>
            <w:bottom w:w="0" w:type="dxa"/>
          </w:tblCellMar>
        </w:tblPrEx>
        <w:tc>
          <w:tcPr>
            <w:tcW w:w="3961" w:type="dxa"/>
          </w:tcPr>
          <w:p w:rsidR="00041759" w:rsidRPr="009401F2" w:rsidRDefault="00041759" w:rsidP="00552060">
            <w:pPr>
              <w:rPr>
                <w:szCs w:val="24"/>
              </w:rPr>
            </w:pPr>
            <w:smartTag w:uri="urn:schemas-microsoft-com:office:smarttags" w:element="country-region">
              <w:smartTag w:uri="urn:schemas-microsoft-com:office:smarttags" w:element="place">
                <w:r w:rsidRPr="009401F2">
                  <w:rPr>
                    <w:szCs w:val="24"/>
                  </w:rPr>
                  <w:t>Uganda</w:t>
                </w:r>
              </w:smartTag>
            </w:smartTag>
          </w:p>
        </w:tc>
        <w:tc>
          <w:tcPr>
            <w:tcW w:w="3439" w:type="dxa"/>
          </w:tcPr>
          <w:p w:rsidR="00041759" w:rsidRPr="009401F2" w:rsidRDefault="00041759" w:rsidP="00552060">
            <w:pPr>
              <w:rPr>
                <w:szCs w:val="24"/>
              </w:rPr>
            </w:pPr>
            <w:r w:rsidRPr="009401F2">
              <w:rPr>
                <w:szCs w:val="24"/>
              </w:rPr>
              <w:t>1 July 2004</w:t>
            </w:r>
          </w:p>
        </w:tc>
      </w:tr>
      <w:tr w:rsidR="00533D1C" w:rsidRPr="009401F2">
        <w:tblPrEx>
          <w:tblCellMar>
            <w:top w:w="0" w:type="dxa"/>
            <w:bottom w:w="0" w:type="dxa"/>
          </w:tblCellMar>
        </w:tblPrEx>
        <w:tc>
          <w:tcPr>
            <w:tcW w:w="3961" w:type="dxa"/>
          </w:tcPr>
          <w:p w:rsidR="00533D1C" w:rsidRPr="009401F2" w:rsidRDefault="00533D1C" w:rsidP="00552060">
            <w:pPr>
              <w:rPr>
                <w:szCs w:val="24"/>
              </w:rPr>
            </w:pPr>
            <w:smartTag w:uri="urn:schemas-microsoft-com:office:smarttags" w:element="country-region">
              <w:smartTag w:uri="urn:schemas-microsoft-com:office:smarttags" w:element="place">
                <w:r w:rsidRPr="009401F2">
                  <w:rPr>
                    <w:szCs w:val="24"/>
                  </w:rPr>
                  <w:t>Uruguay</w:t>
                </w:r>
              </w:smartTag>
            </w:smartTag>
          </w:p>
        </w:tc>
        <w:tc>
          <w:tcPr>
            <w:tcW w:w="3439" w:type="dxa"/>
          </w:tcPr>
          <w:p w:rsidR="00533D1C" w:rsidRPr="009401F2" w:rsidRDefault="00533D1C" w:rsidP="00552060">
            <w:pPr>
              <w:rPr>
                <w:szCs w:val="24"/>
              </w:rPr>
            </w:pPr>
            <w:r w:rsidRPr="009401F2">
              <w:rPr>
                <w:szCs w:val="24"/>
              </w:rPr>
              <w:t>1 July 2004</w:t>
            </w:r>
          </w:p>
        </w:tc>
      </w:tr>
    </w:tbl>
    <w:p w:rsidR="003F37AD" w:rsidRPr="009401F2" w:rsidRDefault="003F37AD" w:rsidP="003F37AD">
      <w:pPr>
        <w:ind w:firstLine="720"/>
        <w:rPr>
          <w:bCs/>
        </w:rPr>
      </w:pPr>
    </w:p>
    <w:p w:rsidR="003F37AD" w:rsidRPr="009401F2" w:rsidRDefault="00533D1C" w:rsidP="00533D1C">
      <w:pPr>
        <w:pStyle w:val="SingleTxtG"/>
      </w:pPr>
      <w:r w:rsidRPr="009401F2">
        <w:tab/>
      </w:r>
      <w:r w:rsidR="003F37AD" w:rsidRPr="009401F2">
        <w:t xml:space="preserve">The following second periodic reports were </w:t>
      </w:r>
      <w:r w:rsidR="003F37AD" w:rsidRPr="006B04E8">
        <w:t>due</w:t>
      </w:r>
      <w:r w:rsidR="006B04E8">
        <w:t>,</w:t>
      </w:r>
      <w:r w:rsidR="003F37AD" w:rsidRPr="009401F2">
        <w:t xml:space="preserve"> but ha</w:t>
      </w:r>
      <w:r w:rsidR="006B04E8">
        <w:t>d</w:t>
      </w:r>
      <w:r w:rsidR="003F37AD" w:rsidRPr="009401F2">
        <w:t xml:space="preserve"> not yet been received</w:t>
      </w:r>
      <w:r w:rsidR="006B04E8">
        <w:t xml:space="preserve"> as at</w:t>
      </w:r>
      <w:r w:rsidR="006B04E8" w:rsidRPr="006B04E8">
        <w:t xml:space="preserve"> </w:t>
      </w:r>
      <w:r w:rsidR="00111EC7">
        <w:t>1 February 2013</w:t>
      </w:r>
      <w:r w:rsidR="003F37AD" w:rsidRPr="00AC754B">
        <w:t>:</w:t>
      </w:r>
    </w:p>
    <w:tbl>
      <w:tblPr>
        <w:tblW w:w="0" w:type="auto"/>
        <w:tblInd w:w="1200" w:type="dxa"/>
        <w:tblCellMar>
          <w:left w:w="0" w:type="dxa"/>
          <w:right w:w="0" w:type="dxa"/>
        </w:tblCellMar>
        <w:tblLook w:val="01E0" w:firstRow="1" w:lastRow="1" w:firstColumn="1" w:lastColumn="1" w:noHBand="0" w:noVBand="0"/>
      </w:tblPr>
      <w:tblGrid>
        <w:gridCol w:w="3948"/>
        <w:gridCol w:w="3381"/>
      </w:tblGrid>
      <w:tr w:rsidR="00691276" w:rsidRPr="009401F2">
        <w:tc>
          <w:tcPr>
            <w:tcW w:w="3948" w:type="dxa"/>
            <w:shd w:val="clear" w:color="auto" w:fill="auto"/>
          </w:tcPr>
          <w:p w:rsidR="00691276" w:rsidRPr="009401F2" w:rsidRDefault="00691276" w:rsidP="00207466">
            <w:r w:rsidRPr="00D57C17">
              <w:rPr>
                <w:bCs/>
                <w:i/>
                <w:iCs/>
                <w:szCs w:val="24"/>
              </w:rPr>
              <w:t>State party</w:t>
            </w:r>
          </w:p>
        </w:tc>
        <w:tc>
          <w:tcPr>
            <w:tcW w:w="3381" w:type="dxa"/>
            <w:shd w:val="clear" w:color="auto" w:fill="auto"/>
          </w:tcPr>
          <w:p w:rsidR="00691276" w:rsidRPr="009401F2" w:rsidRDefault="00691276" w:rsidP="00207466">
            <w:r w:rsidRPr="00D57C17">
              <w:rPr>
                <w:bCs/>
                <w:i/>
                <w:iCs/>
                <w:szCs w:val="24"/>
              </w:rPr>
              <w:t>Date due</w:t>
            </w:r>
          </w:p>
        </w:tc>
      </w:tr>
      <w:tr w:rsidR="001B29EB" w:rsidRPr="009401F2">
        <w:tc>
          <w:tcPr>
            <w:tcW w:w="3948" w:type="dxa"/>
            <w:shd w:val="clear" w:color="auto" w:fill="auto"/>
          </w:tcPr>
          <w:p w:rsidR="001B29EB" w:rsidRPr="001B29EB" w:rsidRDefault="001B29EB" w:rsidP="00207466">
            <w:smartTag w:uri="urn:schemas-microsoft-com:office:smarttags" w:element="place">
              <w:smartTag w:uri="urn:schemas-microsoft-com:office:smarttags" w:element="country-region">
                <w:r>
                  <w:t>Algeria</w:t>
                </w:r>
              </w:smartTag>
            </w:smartTag>
          </w:p>
        </w:tc>
        <w:tc>
          <w:tcPr>
            <w:tcW w:w="3381" w:type="dxa"/>
            <w:shd w:val="clear" w:color="auto" w:fill="auto"/>
          </w:tcPr>
          <w:p w:rsidR="001B29EB" w:rsidRPr="001B29EB" w:rsidRDefault="001B29EB" w:rsidP="00207466">
            <w:r>
              <w:t>1 May 2012</w:t>
            </w:r>
          </w:p>
        </w:tc>
      </w:tr>
      <w:tr w:rsidR="0047321D" w:rsidRPr="009401F2">
        <w:tc>
          <w:tcPr>
            <w:tcW w:w="3948" w:type="dxa"/>
            <w:shd w:val="clear" w:color="auto" w:fill="auto"/>
          </w:tcPr>
          <w:p w:rsidR="0047321D" w:rsidRPr="009401F2" w:rsidRDefault="0047321D" w:rsidP="00207466">
            <w:smartTag w:uri="urn:schemas-microsoft-com:office:smarttags" w:element="place">
              <w:smartTag w:uri="urn:schemas-microsoft-com:office:smarttags" w:element="country-region">
                <w:r w:rsidRPr="009401F2">
                  <w:t>Egypt</w:t>
                </w:r>
              </w:smartTag>
            </w:smartTag>
          </w:p>
        </w:tc>
        <w:tc>
          <w:tcPr>
            <w:tcW w:w="3381" w:type="dxa"/>
            <w:shd w:val="clear" w:color="auto" w:fill="auto"/>
          </w:tcPr>
          <w:p w:rsidR="0047321D" w:rsidRPr="009401F2" w:rsidRDefault="0047321D" w:rsidP="00207466">
            <w:r w:rsidRPr="009401F2">
              <w:t>1 July 2009</w:t>
            </w:r>
          </w:p>
        </w:tc>
      </w:tr>
      <w:tr w:rsidR="0047321D" w:rsidRPr="009401F2">
        <w:tc>
          <w:tcPr>
            <w:tcW w:w="3948" w:type="dxa"/>
            <w:shd w:val="clear" w:color="auto" w:fill="auto"/>
          </w:tcPr>
          <w:p w:rsidR="0047321D" w:rsidRPr="009401F2" w:rsidRDefault="0047321D" w:rsidP="00207466">
            <w:smartTag w:uri="urn:schemas-microsoft-com:office:smarttags" w:element="place">
              <w:smartTag w:uri="urn:schemas-microsoft-com:office:smarttags" w:element="country-region">
                <w:r w:rsidRPr="009401F2">
                  <w:t>El Salvador</w:t>
                </w:r>
              </w:smartTag>
            </w:smartTag>
            <w:r w:rsidR="00645819" w:rsidRPr="009401F2">
              <w:rPr>
                <w:rStyle w:val="FootnoteReference"/>
              </w:rPr>
              <w:footnoteReference w:customMarkFollows="1" w:id="2"/>
              <w:t>*</w:t>
            </w:r>
          </w:p>
        </w:tc>
        <w:tc>
          <w:tcPr>
            <w:tcW w:w="3381" w:type="dxa"/>
            <w:shd w:val="clear" w:color="auto" w:fill="auto"/>
          </w:tcPr>
          <w:p w:rsidR="0047321D" w:rsidRPr="009401F2" w:rsidRDefault="0047321D" w:rsidP="00207466">
            <w:r w:rsidRPr="009401F2">
              <w:t>1 December 2010</w:t>
            </w:r>
          </w:p>
        </w:tc>
      </w:tr>
      <w:tr w:rsidR="0047321D" w:rsidRPr="009401F2">
        <w:tc>
          <w:tcPr>
            <w:tcW w:w="3948" w:type="dxa"/>
            <w:shd w:val="clear" w:color="auto" w:fill="auto"/>
          </w:tcPr>
          <w:p w:rsidR="0047321D" w:rsidRPr="009401F2" w:rsidRDefault="0047321D" w:rsidP="00207466">
            <w:smartTag w:uri="urn:schemas-microsoft-com:office:smarttags" w:element="place">
              <w:smartTag w:uri="urn:schemas-microsoft-com:office:smarttags" w:element="country-region">
                <w:r w:rsidRPr="009401F2">
                  <w:t>Mali</w:t>
                </w:r>
              </w:smartTag>
            </w:smartTag>
            <w:r w:rsidR="00D9095C" w:rsidRPr="0085167F">
              <w:rPr>
                <w:vertAlign w:val="superscript"/>
              </w:rPr>
              <w:t>*</w:t>
            </w:r>
          </w:p>
        </w:tc>
        <w:tc>
          <w:tcPr>
            <w:tcW w:w="3381" w:type="dxa"/>
            <w:shd w:val="clear" w:color="auto" w:fill="auto"/>
          </w:tcPr>
          <w:p w:rsidR="0047321D" w:rsidRPr="009401F2" w:rsidRDefault="0047321D" w:rsidP="00207466">
            <w:r w:rsidRPr="009401F2">
              <w:t>1 October 2009</w:t>
            </w:r>
          </w:p>
        </w:tc>
      </w:tr>
      <w:tr w:rsidR="0047321D" w:rsidRPr="009401F2">
        <w:tc>
          <w:tcPr>
            <w:tcW w:w="3948" w:type="dxa"/>
            <w:shd w:val="clear" w:color="auto" w:fill="auto"/>
          </w:tcPr>
          <w:p w:rsidR="0028115D" w:rsidRPr="00E54A54" w:rsidRDefault="0047321D" w:rsidP="0028115D">
            <w:pPr>
              <w:rPr>
                <w:sz w:val="18"/>
                <w:szCs w:val="18"/>
              </w:rPr>
            </w:pPr>
            <w:smartTag w:uri="urn:schemas-microsoft-com:office:smarttags" w:element="place">
              <w:smartTag w:uri="urn:schemas-microsoft-com:office:smarttags" w:element="country-region">
                <w:r>
                  <w:t>Philippines</w:t>
                </w:r>
              </w:smartTag>
            </w:smartTag>
            <w:r w:rsidR="0085167F" w:rsidRPr="0085167F">
              <w:rPr>
                <w:vertAlign w:val="superscript"/>
              </w:rPr>
              <w:t>*</w:t>
            </w:r>
          </w:p>
        </w:tc>
        <w:tc>
          <w:tcPr>
            <w:tcW w:w="3381" w:type="dxa"/>
            <w:shd w:val="clear" w:color="auto" w:fill="auto"/>
          </w:tcPr>
          <w:p w:rsidR="00015ED4" w:rsidRDefault="0047321D" w:rsidP="0028115D">
            <w:r>
              <w:t>1 May 2011</w:t>
            </w:r>
          </w:p>
        </w:tc>
      </w:tr>
      <w:tr w:rsidR="001B29EB" w:rsidRPr="009401F2">
        <w:tc>
          <w:tcPr>
            <w:tcW w:w="3948" w:type="dxa"/>
            <w:shd w:val="clear" w:color="auto" w:fill="auto"/>
          </w:tcPr>
          <w:p w:rsidR="001B29EB" w:rsidRDefault="001B29EB" w:rsidP="0028115D">
            <w:smartTag w:uri="urn:schemas-microsoft-com:office:smarttags" w:element="place">
              <w:smartTag w:uri="urn:schemas-microsoft-com:office:smarttags" w:element="country-region">
                <w:r>
                  <w:t>Sri Lanka</w:t>
                </w:r>
              </w:smartTag>
            </w:smartTag>
            <w:r w:rsidR="00F52DBA" w:rsidRPr="00041759">
              <w:rPr>
                <w:vertAlign w:val="superscript"/>
              </w:rPr>
              <w:t>*</w:t>
            </w:r>
          </w:p>
        </w:tc>
        <w:tc>
          <w:tcPr>
            <w:tcW w:w="3381" w:type="dxa"/>
            <w:shd w:val="clear" w:color="auto" w:fill="auto"/>
          </w:tcPr>
          <w:p w:rsidR="001B29EB" w:rsidRDefault="001B29EB" w:rsidP="0028115D">
            <w:r>
              <w:t>1 November 2011</w:t>
            </w:r>
          </w:p>
        </w:tc>
      </w:tr>
      <w:tr w:rsidR="003E4BA7" w:rsidRPr="009401F2">
        <w:tc>
          <w:tcPr>
            <w:tcW w:w="3948" w:type="dxa"/>
            <w:shd w:val="clear" w:color="auto" w:fill="auto"/>
          </w:tcPr>
          <w:p w:rsidR="003E4BA7" w:rsidRDefault="003E4BA7" w:rsidP="00207466">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p>
        </w:tc>
        <w:tc>
          <w:tcPr>
            <w:tcW w:w="3381" w:type="dxa"/>
            <w:shd w:val="clear" w:color="auto" w:fill="auto"/>
          </w:tcPr>
          <w:p w:rsidR="003E4BA7" w:rsidRDefault="003E4BA7" w:rsidP="00207466">
            <w:r>
              <w:t>1 October 2011</w:t>
            </w:r>
          </w:p>
        </w:tc>
      </w:tr>
    </w:tbl>
    <w:p w:rsidR="005D030D" w:rsidRPr="009401F2" w:rsidRDefault="003F37AD" w:rsidP="006B04E8">
      <w:pPr>
        <w:pStyle w:val="H23G"/>
      </w:pPr>
      <w:r w:rsidRPr="009401F2">
        <w:tab/>
      </w:r>
      <w:r w:rsidR="009E7E28">
        <w:t>5</w:t>
      </w:r>
      <w:r w:rsidRPr="009401F2">
        <w:t>.</w:t>
      </w:r>
      <w:r w:rsidRPr="009401F2">
        <w:tab/>
      </w:r>
      <w:r w:rsidR="005D030D" w:rsidRPr="009401F2">
        <w:t>Consideration of repo</w:t>
      </w:r>
      <w:r w:rsidR="005D030D">
        <w:t xml:space="preserve">rts submitted by States parties </w:t>
      </w:r>
      <w:r w:rsidR="005D030D" w:rsidRPr="009401F2">
        <w:t>under</w:t>
      </w:r>
      <w:r w:rsidR="005D030D">
        <w:t xml:space="preserve"> </w:t>
      </w:r>
      <w:r w:rsidR="005D030D" w:rsidRPr="009401F2">
        <w:t>article 73 of the Convention</w:t>
      </w:r>
    </w:p>
    <w:p w:rsidR="005D030D" w:rsidRPr="009401F2" w:rsidRDefault="005D030D" w:rsidP="005D030D">
      <w:pPr>
        <w:pStyle w:val="SingleTxtG"/>
      </w:pPr>
      <w:r w:rsidRPr="009401F2">
        <w:tab/>
        <w:t xml:space="preserve">At its </w:t>
      </w:r>
      <w:r w:rsidR="00F52DBA">
        <w:t>eighteenth</w:t>
      </w:r>
      <w:r w:rsidRPr="009401F2">
        <w:t xml:space="preserve"> session, the Committee will consider</w:t>
      </w:r>
      <w:r>
        <w:t xml:space="preserve"> </w:t>
      </w:r>
      <w:r w:rsidR="0028115D">
        <w:t>the second periodic report</w:t>
      </w:r>
      <w:r w:rsidR="00F52DBA">
        <w:t>s</w:t>
      </w:r>
      <w:r w:rsidR="0028115D">
        <w:t xml:space="preserve"> received from </w:t>
      </w:r>
      <w:smartTag w:uri="urn:schemas-microsoft-com:office:smarttags" w:element="country-region">
        <w:r w:rsidR="00986848">
          <w:t>Azerbaijan</w:t>
        </w:r>
      </w:smartTag>
      <w:r w:rsidR="00986848">
        <w:t xml:space="preserve"> (CMW/C/AZE/2), </w:t>
      </w:r>
      <w:r w:rsidR="00644211">
        <w:t xml:space="preserve">the </w:t>
      </w:r>
      <w:smartTag w:uri="urn:schemas-microsoft-com:office:smarttags" w:element="PlaceName">
        <w:r w:rsidR="00644211">
          <w:t>Plurinational</w:t>
        </w:r>
      </w:smartTag>
      <w:r w:rsidR="00644211">
        <w:t xml:space="preserve"> </w:t>
      </w:r>
      <w:smartTag w:uri="urn:schemas-microsoft-com:office:smarttags" w:element="PlaceType">
        <w:r w:rsidR="00644211">
          <w:t>State</w:t>
        </w:r>
      </w:smartTag>
      <w:r w:rsidR="00644211">
        <w:t xml:space="preserve"> of </w:t>
      </w:r>
      <w:smartTag w:uri="urn:schemas-microsoft-com:office:smarttags" w:element="country-region">
        <w:r w:rsidR="00986848">
          <w:t>Bolivia</w:t>
        </w:r>
      </w:smartTag>
      <w:r>
        <w:t xml:space="preserve"> (CMW/C/</w:t>
      </w:r>
      <w:r w:rsidR="00986848">
        <w:t>BOL</w:t>
      </w:r>
      <w:r>
        <w:t>/</w:t>
      </w:r>
      <w:r w:rsidR="0028115D">
        <w:t>2</w:t>
      </w:r>
      <w:r>
        <w:t>)</w:t>
      </w:r>
      <w:r w:rsidR="00986848">
        <w:t xml:space="preserve"> and </w:t>
      </w:r>
      <w:smartTag w:uri="urn:schemas-microsoft-com:office:smarttags" w:element="country-region">
        <w:smartTag w:uri="urn:schemas-microsoft-com:office:smarttags" w:element="place">
          <w:r w:rsidR="00986848">
            <w:t>Colombia</w:t>
          </w:r>
        </w:smartTag>
      </w:smartTag>
      <w:r w:rsidR="00986848">
        <w:t xml:space="preserve"> (CMW/C/COL/2)</w:t>
      </w:r>
      <w:r w:rsidRPr="004C4160">
        <w:t>.</w:t>
      </w:r>
    </w:p>
    <w:p w:rsidR="005D030D" w:rsidRPr="001A372D" w:rsidRDefault="005650CB" w:rsidP="001A372D">
      <w:pPr>
        <w:pStyle w:val="SingleTxtG"/>
      </w:pPr>
      <w:r>
        <w:tab/>
      </w:r>
      <w:r w:rsidR="005D030D" w:rsidRPr="001A372D">
        <w:t>The Secretary-General has informed the State</w:t>
      </w:r>
      <w:r w:rsidRPr="001A372D">
        <w:t>s</w:t>
      </w:r>
      <w:r w:rsidR="005D030D" w:rsidRPr="001A372D">
        <w:t xml:space="preserve"> part</w:t>
      </w:r>
      <w:r w:rsidRPr="001A372D">
        <w:t xml:space="preserve">ies </w:t>
      </w:r>
      <w:r w:rsidR="005D030D" w:rsidRPr="001A372D">
        <w:t>concerned of the date</w:t>
      </w:r>
      <w:r w:rsidRPr="001A372D">
        <w:t>s</w:t>
      </w:r>
      <w:r w:rsidR="005D030D" w:rsidRPr="001A372D">
        <w:t xml:space="preserve"> on which </w:t>
      </w:r>
      <w:r w:rsidRPr="001A372D">
        <w:t xml:space="preserve">their </w:t>
      </w:r>
      <w:r w:rsidR="005D030D" w:rsidRPr="001A372D">
        <w:t>report</w:t>
      </w:r>
      <w:r w:rsidRPr="001A372D">
        <w:t>s</w:t>
      </w:r>
      <w:r w:rsidR="005D030D" w:rsidRPr="001A372D">
        <w:t xml:space="preserve"> </w:t>
      </w:r>
      <w:r w:rsidRPr="001A372D">
        <w:t>are</w:t>
      </w:r>
      <w:r w:rsidR="005D030D" w:rsidRPr="001A372D">
        <w:t xml:space="preserve"> scheduled for consideration by the Committee</w:t>
      </w:r>
      <w:r w:rsidRPr="001A372D">
        <w:t xml:space="preserve">, in accordance with the provisional programme of work (see </w:t>
      </w:r>
      <w:r w:rsidR="001A372D">
        <w:t>a</w:t>
      </w:r>
      <w:r w:rsidRPr="001A372D">
        <w:t>nnex).</w:t>
      </w:r>
    </w:p>
    <w:p w:rsidR="005650CB" w:rsidRPr="009401F2" w:rsidRDefault="009E7E28" w:rsidP="006B04E8">
      <w:pPr>
        <w:pStyle w:val="H23G"/>
      </w:pPr>
      <w:r>
        <w:tab/>
        <w:t>6</w:t>
      </w:r>
      <w:r w:rsidR="005650CB">
        <w:t>.</w:t>
      </w:r>
      <w:r w:rsidR="005650CB">
        <w:tab/>
        <w:t>Methods of work of the Committee</w:t>
      </w:r>
    </w:p>
    <w:p w:rsidR="005650CB" w:rsidRPr="00FA5040" w:rsidRDefault="005650CB" w:rsidP="001A372D">
      <w:pPr>
        <w:pStyle w:val="SingleTxtG"/>
      </w:pPr>
      <w:r w:rsidRPr="009401F2">
        <w:rPr>
          <w:bCs/>
        </w:rPr>
        <w:tab/>
      </w:r>
      <w:r w:rsidRPr="005650CB">
        <w:t xml:space="preserve">Under this item, the Committee will discuss its </w:t>
      </w:r>
      <w:r>
        <w:t>methods of work, harmonization of treaty body working methods and other issues arising out of the ongoing treaty body strengthening process</w:t>
      </w:r>
      <w:r w:rsidRPr="00FA5040">
        <w:t>.</w:t>
      </w:r>
      <w:r w:rsidR="00FA5040" w:rsidRPr="00FA5040">
        <w:t xml:space="preserve"> In particular, the Committee will </w:t>
      </w:r>
      <w:r w:rsidR="00986848">
        <w:t xml:space="preserve">continue to </w:t>
      </w:r>
      <w:r w:rsidR="009E7E28">
        <w:t xml:space="preserve">discuss the report </w:t>
      </w:r>
      <w:r w:rsidR="00986848">
        <w:t>of</w:t>
      </w:r>
      <w:r w:rsidR="009E7E28">
        <w:t xml:space="preserve"> the United Nations High Commissioner for Human Rights on </w:t>
      </w:r>
      <w:r w:rsidR="008F72D5">
        <w:t>the s</w:t>
      </w:r>
      <w:r w:rsidR="009E7E28">
        <w:t xml:space="preserve">trengthening </w:t>
      </w:r>
      <w:r w:rsidR="008F72D5">
        <w:t xml:space="preserve">of </w:t>
      </w:r>
      <w:r w:rsidR="009E7E28">
        <w:t>the human rights treaty bod</w:t>
      </w:r>
      <w:r w:rsidR="008F72D5">
        <w:t>ies</w:t>
      </w:r>
      <w:r w:rsidR="009E7E28">
        <w:t xml:space="preserve"> of June 2012</w:t>
      </w:r>
      <w:r w:rsidR="008F72D5">
        <w:t xml:space="preserve"> (A/66/860)</w:t>
      </w:r>
      <w:r w:rsidR="009E7E28">
        <w:t>.</w:t>
      </w:r>
    </w:p>
    <w:p w:rsidR="00176485" w:rsidRDefault="005D030D" w:rsidP="006B04E8">
      <w:pPr>
        <w:pStyle w:val="H23G"/>
      </w:pPr>
      <w:r>
        <w:tab/>
      </w:r>
      <w:r w:rsidR="009E7E28">
        <w:t>7</w:t>
      </w:r>
      <w:r w:rsidR="005650CB">
        <w:t>.</w:t>
      </w:r>
      <w:r w:rsidR="00176485">
        <w:tab/>
      </w:r>
      <w:r w:rsidR="00986848">
        <w:t>Day of general discussion</w:t>
      </w:r>
    </w:p>
    <w:p w:rsidR="00176485" w:rsidRPr="00176485" w:rsidRDefault="00986848" w:rsidP="005E712C">
      <w:pPr>
        <w:ind w:left="1134" w:right="1134" w:firstLine="567"/>
        <w:jc w:val="both"/>
      </w:pPr>
      <w:r>
        <w:t>At its seventeenth</w:t>
      </w:r>
      <w:r w:rsidRPr="00903639">
        <w:t xml:space="preserve"> session, the Committee decided to hold a day of general discussion </w:t>
      </w:r>
      <w:r>
        <w:t>on the importance of migration statistics for treaty reporting and migration policies</w:t>
      </w:r>
      <w:r w:rsidRPr="00903639">
        <w:t xml:space="preserve">, </w:t>
      </w:r>
      <w:r w:rsidRPr="00903639">
        <w:rPr>
          <w:bCs/>
        </w:rPr>
        <w:t xml:space="preserve">and agreed to invite interested States, organizations and individuals to participate in that discussion. The </w:t>
      </w:r>
      <w:r>
        <w:rPr>
          <w:bCs/>
        </w:rPr>
        <w:t xml:space="preserve">day of general </w:t>
      </w:r>
      <w:r w:rsidRPr="00903639">
        <w:rPr>
          <w:bCs/>
        </w:rPr>
        <w:t xml:space="preserve">discussion will </w:t>
      </w:r>
      <w:r>
        <w:rPr>
          <w:bCs/>
        </w:rPr>
        <w:t xml:space="preserve">be held </w:t>
      </w:r>
      <w:r w:rsidRPr="00903639">
        <w:rPr>
          <w:bCs/>
        </w:rPr>
        <w:t xml:space="preserve">on </w:t>
      </w:r>
      <w:r>
        <w:rPr>
          <w:bCs/>
        </w:rPr>
        <w:t>Monday</w:t>
      </w:r>
      <w:r w:rsidRPr="00903639">
        <w:rPr>
          <w:bCs/>
        </w:rPr>
        <w:t xml:space="preserve">, </w:t>
      </w:r>
      <w:r>
        <w:rPr>
          <w:bCs/>
        </w:rPr>
        <w:t>22 April 2013</w:t>
      </w:r>
      <w:r w:rsidR="00411528">
        <w:rPr>
          <w:bCs/>
        </w:rPr>
        <w:t>, and will focus on the above topic and other related issues</w:t>
      </w:r>
      <w:r w:rsidRPr="00903639">
        <w:t>.</w:t>
      </w:r>
    </w:p>
    <w:p w:rsidR="003F37AD" w:rsidRPr="009401F2" w:rsidRDefault="00176485" w:rsidP="00176485">
      <w:pPr>
        <w:pStyle w:val="H23G"/>
        <w:tabs>
          <w:tab w:val="clear" w:pos="851"/>
          <w:tab w:val="left" w:pos="1134"/>
        </w:tabs>
        <w:ind w:hanging="425"/>
      </w:pPr>
      <w:r>
        <w:t>8.</w:t>
      </w:r>
      <w:r>
        <w:tab/>
      </w:r>
      <w:r w:rsidR="003F37AD" w:rsidRPr="009401F2">
        <w:t>Promotion of the Convention</w:t>
      </w:r>
    </w:p>
    <w:p w:rsidR="003F37AD" w:rsidRPr="009401F2" w:rsidRDefault="003F37AD" w:rsidP="003F37AD">
      <w:pPr>
        <w:pStyle w:val="SingleTxtG"/>
      </w:pPr>
      <w:r w:rsidRPr="009401F2">
        <w:rPr>
          <w:b/>
          <w:bCs/>
        </w:rPr>
        <w:tab/>
      </w:r>
      <w:r w:rsidRPr="009401F2">
        <w:t>Under this item, the Committee will discuss its involvement in and support for various events to continue promoting the Convention.</w:t>
      </w:r>
      <w:r w:rsidR="00986848">
        <w:t xml:space="preserve"> It will also convene a</w:t>
      </w:r>
      <w:r w:rsidR="003000E1">
        <w:t>n informal</w:t>
      </w:r>
      <w:r w:rsidR="00986848">
        <w:t xml:space="preserve"> meeting with States that have signed but not yet </w:t>
      </w:r>
      <w:r w:rsidR="003000E1">
        <w:t xml:space="preserve">ratified </w:t>
      </w:r>
      <w:r w:rsidR="00986848">
        <w:t>the Convention</w:t>
      </w:r>
      <w:r w:rsidR="003000E1">
        <w:t>, with a view to promoting their ratification of the Convention.</w:t>
      </w:r>
    </w:p>
    <w:p w:rsidR="003F37AD" w:rsidRPr="009401F2" w:rsidRDefault="003F37AD" w:rsidP="006B04E8">
      <w:pPr>
        <w:pStyle w:val="H23G"/>
      </w:pPr>
      <w:r w:rsidRPr="009401F2">
        <w:tab/>
      </w:r>
      <w:r w:rsidR="00176485">
        <w:t>9</w:t>
      </w:r>
      <w:r w:rsidRPr="009401F2">
        <w:t>.</w:t>
      </w:r>
      <w:r w:rsidRPr="009401F2">
        <w:tab/>
        <w:t>Issues pertaining to the Convention</w:t>
      </w:r>
    </w:p>
    <w:p w:rsidR="003F37AD" w:rsidRPr="003F37AD" w:rsidRDefault="003F37AD" w:rsidP="009E7E28">
      <w:pPr>
        <w:pStyle w:val="SingleTxtG"/>
      </w:pPr>
      <w:r w:rsidRPr="009401F2">
        <w:tab/>
        <w:t xml:space="preserve">Under this item, the Committee will </w:t>
      </w:r>
      <w:r w:rsidR="00FB6177" w:rsidRPr="005276C9">
        <w:t xml:space="preserve">discuss the adoption of a general comment on </w:t>
      </w:r>
      <w:r w:rsidR="00FB6177">
        <w:t xml:space="preserve">the rights of </w:t>
      </w:r>
      <w:r w:rsidR="00FB6177" w:rsidRPr="005276C9">
        <w:t>migrant workers</w:t>
      </w:r>
      <w:r w:rsidR="00FB6177">
        <w:t xml:space="preserve"> in an irregular situation and members of their families</w:t>
      </w:r>
      <w:r w:rsidR="00FB6177" w:rsidRPr="005276C9">
        <w:t xml:space="preserve">, following its day of general discussion at its </w:t>
      </w:r>
      <w:r w:rsidR="00FB6177">
        <w:t>fifteenth</w:t>
      </w:r>
      <w:r w:rsidR="00FB6177" w:rsidRPr="005276C9">
        <w:t xml:space="preserve"> session.</w:t>
      </w:r>
    </w:p>
    <w:p w:rsidR="00626C99" w:rsidRPr="009401F2" w:rsidRDefault="00626C99" w:rsidP="00626C99">
      <w:pPr>
        <w:pStyle w:val="H23G"/>
      </w:pPr>
      <w:r>
        <w:tab/>
        <w:t>10</w:t>
      </w:r>
      <w:r w:rsidRPr="009401F2">
        <w:t>.</w:t>
      </w:r>
      <w:r w:rsidRPr="009401F2">
        <w:tab/>
        <w:t>Adoption of the annual report to the General Assembly</w:t>
      </w:r>
    </w:p>
    <w:p w:rsidR="0075519D" w:rsidRDefault="00626C99" w:rsidP="0075519D">
      <w:pPr>
        <w:pStyle w:val="HChG"/>
        <w:spacing w:before="0" w:after="120" w:line="240" w:lineRule="auto"/>
        <w:jc w:val="both"/>
        <w:rPr>
          <w:b w:val="0"/>
          <w:sz w:val="20"/>
        </w:rPr>
      </w:pPr>
      <w:r>
        <w:tab/>
      </w:r>
      <w:r>
        <w:tab/>
      </w:r>
      <w:r>
        <w:tab/>
      </w:r>
      <w:r w:rsidRPr="00626C99">
        <w:rPr>
          <w:b w:val="0"/>
          <w:sz w:val="20"/>
        </w:rPr>
        <w:t>In accordance with article 74, paragraph 7, of the Convention, the Committee shall submit an annual report to the General Assembly on the implementation of the Convention.</w:t>
      </w:r>
    </w:p>
    <w:p w:rsidR="00A45598" w:rsidRPr="001B1F20" w:rsidRDefault="004C4160" w:rsidP="0075519D">
      <w:pPr>
        <w:pStyle w:val="HChG"/>
        <w:spacing w:before="0" w:after="120" w:line="240" w:lineRule="auto"/>
        <w:jc w:val="both"/>
      </w:pPr>
      <w:r>
        <w:rPr>
          <w:sz w:val="18"/>
          <w:szCs w:val="18"/>
        </w:rPr>
        <w:br w:type="page"/>
      </w:r>
      <w:r w:rsidR="00A45598" w:rsidRPr="001B1F20">
        <w:t>Annex</w:t>
      </w:r>
    </w:p>
    <w:p w:rsidR="00A45598" w:rsidRPr="001B1F20" w:rsidRDefault="00A45598" w:rsidP="004C4160">
      <w:pPr>
        <w:pStyle w:val="HChG"/>
      </w:pPr>
      <w:r w:rsidRPr="001B1F20">
        <w:tab/>
      </w:r>
      <w:r w:rsidRPr="001B1F20">
        <w:tab/>
        <w:t>Pro</w:t>
      </w:r>
      <w:r w:rsidR="00FA5040">
        <w:t>visional</w:t>
      </w:r>
      <w:r w:rsidRPr="001B1F20">
        <w:t xml:space="preserve"> </w:t>
      </w:r>
      <w:r w:rsidR="00FA5040">
        <w:t xml:space="preserve">programme </w:t>
      </w:r>
      <w:r w:rsidRPr="001B1F20">
        <w:t>of work</w:t>
      </w:r>
    </w:p>
    <w:tbl>
      <w:tblPr>
        <w:tblW w:w="8604" w:type="dxa"/>
        <w:tblInd w:w="1254" w:type="dxa"/>
        <w:tblLayout w:type="fixed"/>
        <w:tblCellMar>
          <w:left w:w="0" w:type="dxa"/>
          <w:right w:w="0" w:type="dxa"/>
        </w:tblCellMar>
        <w:tblLook w:val="0000" w:firstRow="0" w:lastRow="0" w:firstColumn="0" w:lastColumn="0" w:noHBand="0" w:noVBand="0"/>
      </w:tblPr>
      <w:tblGrid>
        <w:gridCol w:w="2746"/>
        <w:gridCol w:w="1238"/>
        <w:gridCol w:w="4572"/>
        <w:gridCol w:w="13"/>
        <w:gridCol w:w="35"/>
      </w:tblGrid>
      <w:tr w:rsidR="00A45598" w:rsidRPr="001B1F20">
        <w:tblPrEx>
          <w:tblCellMar>
            <w:top w:w="0" w:type="dxa"/>
            <w:left w:w="0" w:type="dxa"/>
            <w:bottom w:w="0" w:type="dxa"/>
            <w:right w:w="0" w:type="dxa"/>
          </w:tblCellMar>
        </w:tblPrEx>
        <w:trPr>
          <w:gridAfter w:val="2"/>
          <w:wAfter w:w="48" w:type="dxa"/>
          <w:tblHeader/>
        </w:trPr>
        <w:tc>
          <w:tcPr>
            <w:tcW w:w="2746" w:type="dxa"/>
            <w:tcBorders>
              <w:top w:val="single" w:sz="4" w:space="0" w:color="auto"/>
              <w:bottom w:val="single" w:sz="12" w:space="0" w:color="auto"/>
            </w:tcBorders>
            <w:shd w:val="clear" w:color="auto" w:fill="auto"/>
            <w:vAlign w:val="bottom"/>
          </w:tcPr>
          <w:p w:rsidR="00A45598" w:rsidRPr="001B1F20" w:rsidRDefault="00A45598" w:rsidP="00A45598">
            <w:pPr>
              <w:rPr>
                <w:i/>
              </w:rPr>
            </w:pPr>
            <w:r w:rsidRPr="001B1F20">
              <w:rPr>
                <w:i/>
              </w:rPr>
              <w:t>Date/time</w:t>
            </w:r>
          </w:p>
        </w:tc>
        <w:tc>
          <w:tcPr>
            <w:tcW w:w="1238" w:type="dxa"/>
            <w:tcBorders>
              <w:top w:val="single" w:sz="4" w:space="0" w:color="auto"/>
              <w:bottom w:val="single" w:sz="12" w:space="0" w:color="auto"/>
            </w:tcBorders>
            <w:shd w:val="clear" w:color="auto" w:fill="auto"/>
            <w:vAlign w:val="bottom"/>
          </w:tcPr>
          <w:p w:rsidR="00A45598" w:rsidRPr="001B1F20" w:rsidRDefault="00A45598" w:rsidP="00A45598">
            <w:pPr>
              <w:rPr>
                <w:i/>
              </w:rPr>
            </w:pPr>
            <w:r w:rsidRPr="001B1F20">
              <w:rPr>
                <w:i/>
              </w:rPr>
              <w:t>Agenda item</w:t>
            </w:r>
          </w:p>
        </w:tc>
        <w:tc>
          <w:tcPr>
            <w:tcW w:w="4572" w:type="dxa"/>
            <w:tcBorders>
              <w:top w:val="single" w:sz="4" w:space="0" w:color="auto"/>
              <w:bottom w:val="single" w:sz="12" w:space="0" w:color="auto"/>
            </w:tcBorders>
            <w:shd w:val="clear" w:color="auto" w:fill="auto"/>
            <w:vAlign w:val="bottom"/>
          </w:tcPr>
          <w:p w:rsidR="00A45598" w:rsidRPr="001B1F20" w:rsidRDefault="00A45598" w:rsidP="00A45598">
            <w:pPr>
              <w:rPr>
                <w:i/>
              </w:rPr>
            </w:pPr>
            <w:r w:rsidRPr="001B1F20">
              <w:rPr>
                <w:i/>
              </w:rPr>
              <w:t>Documentation/programme</w:t>
            </w:r>
          </w:p>
        </w:tc>
      </w:tr>
      <w:tr w:rsidR="00A45598" w:rsidRPr="001B1F20">
        <w:tblPrEx>
          <w:tblCellMar>
            <w:top w:w="0" w:type="dxa"/>
            <w:left w:w="0" w:type="dxa"/>
            <w:bottom w:w="0" w:type="dxa"/>
            <w:right w:w="0" w:type="dxa"/>
          </w:tblCellMar>
        </w:tblPrEx>
        <w:trPr>
          <w:gridAfter w:val="2"/>
          <w:wAfter w:w="48" w:type="dxa"/>
          <w:trHeight w:hRule="exact" w:val="115"/>
          <w:tblHeader/>
        </w:trPr>
        <w:tc>
          <w:tcPr>
            <w:tcW w:w="2746" w:type="dxa"/>
            <w:tcBorders>
              <w:top w:val="single" w:sz="12" w:space="0" w:color="auto"/>
            </w:tcBorders>
            <w:shd w:val="clear" w:color="auto" w:fill="auto"/>
            <w:vAlign w:val="bottom"/>
          </w:tcPr>
          <w:p w:rsidR="00A45598" w:rsidRPr="001B1F20" w:rsidRDefault="00A45598" w:rsidP="00A45598"/>
        </w:tc>
        <w:tc>
          <w:tcPr>
            <w:tcW w:w="1238" w:type="dxa"/>
            <w:tcBorders>
              <w:top w:val="single" w:sz="12" w:space="0" w:color="auto"/>
            </w:tcBorders>
            <w:shd w:val="clear" w:color="auto" w:fill="auto"/>
            <w:vAlign w:val="bottom"/>
          </w:tcPr>
          <w:p w:rsidR="00A45598" w:rsidRPr="001B1F20" w:rsidRDefault="00A45598" w:rsidP="00A45598">
            <w:pPr>
              <w:rPr>
                <w:b/>
              </w:rPr>
            </w:pPr>
          </w:p>
        </w:tc>
        <w:tc>
          <w:tcPr>
            <w:tcW w:w="4572" w:type="dxa"/>
            <w:tcBorders>
              <w:top w:val="single" w:sz="12" w:space="0" w:color="auto"/>
            </w:tcBorders>
            <w:shd w:val="clear" w:color="auto" w:fill="auto"/>
            <w:vAlign w:val="bottom"/>
          </w:tcPr>
          <w:p w:rsidR="00A45598" w:rsidRPr="001B1F20" w:rsidRDefault="00A45598" w:rsidP="00A45598"/>
        </w:tc>
      </w:tr>
      <w:tr w:rsidR="00A45598" w:rsidRPr="001B1F20">
        <w:tblPrEx>
          <w:tblCellMar>
            <w:top w:w="0" w:type="dxa"/>
            <w:left w:w="0" w:type="dxa"/>
            <w:bottom w:w="0" w:type="dxa"/>
            <w:right w:w="0" w:type="dxa"/>
          </w:tblCellMar>
        </w:tblPrEx>
        <w:trPr>
          <w:gridAfter w:val="2"/>
          <w:wAfter w:w="48" w:type="dxa"/>
        </w:trPr>
        <w:tc>
          <w:tcPr>
            <w:tcW w:w="2746" w:type="dxa"/>
            <w:shd w:val="clear" w:color="auto" w:fill="B3B3B3"/>
          </w:tcPr>
          <w:p w:rsidR="00A45598" w:rsidRPr="001B1F20" w:rsidRDefault="00A45598" w:rsidP="00626C99">
            <w:pPr>
              <w:rPr>
                <w:b/>
              </w:rPr>
            </w:pPr>
            <w:r w:rsidRPr="001B1F20">
              <w:rPr>
                <w:b/>
              </w:rPr>
              <w:t xml:space="preserve">Monday, </w:t>
            </w:r>
            <w:r w:rsidR="003000E1">
              <w:rPr>
                <w:b/>
              </w:rPr>
              <w:t>15 April</w:t>
            </w:r>
          </w:p>
        </w:tc>
        <w:tc>
          <w:tcPr>
            <w:tcW w:w="1238" w:type="dxa"/>
            <w:shd w:val="clear" w:color="auto" w:fill="B3B3B3"/>
          </w:tcPr>
          <w:p w:rsidR="00A45598" w:rsidRPr="001B1F20" w:rsidRDefault="00A45598" w:rsidP="00A45598"/>
        </w:tc>
        <w:tc>
          <w:tcPr>
            <w:tcW w:w="4572" w:type="dxa"/>
            <w:shd w:val="clear" w:color="auto" w:fill="B3B3B3"/>
          </w:tcPr>
          <w:p w:rsidR="00A45598" w:rsidRPr="001B1F20" w:rsidRDefault="00A45598" w:rsidP="00A45598"/>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Default="003000E1" w:rsidP="007E40F3">
            <w:pPr>
              <w:rPr>
                <w:b/>
              </w:rPr>
            </w:pPr>
            <w:r>
              <w:rPr>
                <w:b/>
              </w:rPr>
              <w:t>213</w:t>
            </w:r>
            <w:r w:rsidR="001D52DC">
              <w:rPr>
                <w:b/>
              </w:rPr>
              <w:t>th</w:t>
            </w:r>
            <w:r w:rsidR="001D52DC" w:rsidRPr="001B1F20">
              <w:rPr>
                <w:b/>
              </w:rPr>
              <w:t xml:space="preserve"> meeting</w:t>
            </w:r>
          </w:p>
          <w:p w:rsidR="001D52DC" w:rsidRPr="001B1F20" w:rsidRDefault="001D52DC" w:rsidP="003000E1">
            <w:pPr>
              <w:rPr>
                <w:b/>
              </w:rPr>
            </w:pPr>
            <w:r w:rsidRPr="001B1F20">
              <w:t>10</w:t>
            </w:r>
            <w:r>
              <w:t>.00</w:t>
            </w:r>
            <w:r w:rsidRPr="001B1F20">
              <w:t>-11</w:t>
            </w:r>
            <w:r>
              <w:t>.</w:t>
            </w:r>
            <w:r w:rsidR="003000E1">
              <w:t>00</w:t>
            </w:r>
          </w:p>
        </w:tc>
        <w:tc>
          <w:tcPr>
            <w:tcW w:w="1238" w:type="dxa"/>
            <w:shd w:val="clear" w:color="auto" w:fill="auto"/>
          </w:tcPr>
          <w:p w:rsidR="001D52DC" w:rsidRPr="001B1F20" w:rsidRDefault="001D52DC" w:rsidP="007C2AC0">
            <w:r w:rsidRPr="001B1F20">
              <w:t>1</w:t>
            </w:r>
          </w:p>
        </w:tc>
        <w:tc>
          <w:tcPr>
            <w:tcW w:w="4572" w:type="dxa"/>
            <w:shd w:val="clear" w:color="auto" w:fill="auto"/>
          </w:tcPr>
          <w:p w:rsidR="001D52DC" w:rsidRPr="00B66458" w:rsidRDefault="001D52DC" w:rsidP="007C2AC0">
            <w:pPr>
              <w:rPr>
                <w:i/>
              </w:rPr>
            </w:pPr>
            <w:r w:rsidRPr="001B1F20">
              <w:t>Opening of the session</w:t>
            </w:r>
            <w:r>
              <w:t xml:space="preserve">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Pr="001B1F20" w:rsidRDefault="001D52DC" w:rsidP="00A45598"/>
        </w:tc>
        <w:tc>
          <w:tcPr>
            <w:tcW w:w="1238" w:type="dxa"/>
            <w:shd w:val="clear" w:color="auto" w:fill="auto"/>
          </w:tcPr>
          <w:p w:rsidR="001D52DC" w:rsidRPr="001B1F20" w:rsidRDefault="001D52DC" w:rsidP="00797CD5">
            <w:r>
              <w:t>2, 3</w:t>
            </w:r>
          </w:p>
        </w:tc>
        <w:tc>
          <w:tcPr>
            <w:tcW w:w="4572" w:type="dxa"/>
            <w:shd w:val="clear" w:color="auto" w:fill="auto"/>
          </w:tcPr>
          <w:p w:rsidR="001D52DC" w:rsidRPr="001B1F20" w:rsidRDefault="001D52DC" w:rsidP="0053463B">
            <w:r>
              <w:t xml:space="preserve">Adoption of the agenda and consideration of the programme of work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Pr="001B1F20" w:rsidRDefault="001D52DC" w:rsidP="00A45598"/>
        </w:tc>
        <w:tc>
          <w:tcPr>
            <w:tcW w:w="1238" w:type="dxa"/>
            <w:shd w:val="clear" w:color="auto" w:fill="auto"/>
          </w:tcPr>
          <w:p w:rsidR="001D52DC" w:rsidRPr="001B1F20" w:rsidRDefault="001D52DC" w:rsidP="00797CD5">
            <w:r>
              <w:t>8</w:t>
            </w:r>
          </w:p>
        </w:tc>
        <w:tc>
          <w:tcPr>
            <w:tcW w:w="4572" w:type="dxa"/>
            <w:shd w:val="clear" w:color="auto" w:fill="auto"/>
          </w:tcPr>
          <w:p w:rsidR="001D52DC" w:rsidRPr="001B1F20" w:rsidRDefault="001D52DC" w:rsidP="00BE50D3">
            <w:r>
              <w:t xml:space="preserve">Activities to promote the Convention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Pr="001B1F20" w:rsidRDefault="001D52DC" w:rsidP="003000E1">
            <w:r w:rsidRPr="001B1F20">
              <w:t>11</w:t>
            </w:r>
            <w:r>
              <w:t>.</w:t>
            </w:r>
            <w:r w:rsidR="003000E1">
              <w:t>00</w:t>
            </w:r>
            <w:r>
              <w:t>-</w:t>
            </w:r>
            <w:r w:rsidRPr="001B1F20">
              <w:t>1</w:t>
            </w:r>
            <w:r>
              <w:t>2.</w:t>
            </w:r>
            <w:r w:rsidR="003000E1">
              <w:t>00</w:t>
            </w:r>
          </w:p>
        </w:tc>
        <w:tc>
          <w:tcPr>
            <w:tcW w:w="1238" w:type="dxa"/>
            <w:shd w:val="clear" w:color="auto" w:fill="auto"/>
          </w:tcPr>
          <w:p w:rsidR="001D52DC" w:rsidRPr="001B1F20" w:rsidRDefault="001D52DC" w:rsidP="00A45598"/>
        </w:tc>
        <w:tc>
          <w:tcPr>
            <w:tcW w:w="4572" w:type="dxa"/>
            <w:shd w:val="clear" w:color="auto" w:fill="auto"/>
          </w:tcPr>
          <w:p w:rsidR="001D52DC" w:rsidRPr="001B1F20" w:rsidRDefault="001D52DC" w:rsidP="00A45598">
            <w:r w:rsidRPr="001B1F20">
              <w:t>Informal meeting with the United Nations bodies and specialized agencies</w:t>
            </w:r>
            <w:r>
              <w:t xml:space="preserve"> </w:t>
            </w:r>
            <w:r w:rsidRPr="001B1F20">
              <w:t>(</w:t>
            </w:r>
            <w:r w:rsidRPr="001B1F20">
              <w:rPr>
                <w:i/>
              </w:rPr>
              <w:t>closed</w:t>
            </w:r>
            <w:r w:rsidRPr="001B1F20">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Pr="001B1F20" w:rsidRDefault="001D52DC" w:rsidP="003000E1">
            <w:r>
              <w:t>12.</w:t>
            </w:r>
            <w:r w:rsidR="003000E1">
              <w:t>00</w:t>
            </w:r>
            <w:r w:rsidRPr="001B1F20">
              <w:t>-</w:t>
            </w:r>
            <w:r>
              <w:t>13.00</w:t>
            </w:r>
            <w:r w:rsidRPr="001B1F20">
              <w:t xml:space="preserve"> </w:t>
            </w:r>
          </w:p>
        </w:tc>
        <w:tc>
          <w:tcPr>
            <w:tcW w:w="1238" w:type="dxa"/>
            <w:shd w:val="clear" w:color="auto" w:fill="auto"/>
          </w:tcPr>
          <w:p w:rsidR="001D52DC" w:rsidRPr="001B1F20" w:rsidRDefault="001D52DC" w:rsidP="00A45598"/>
        </w:tc>
        <w:tc>
          <w:tcPr>
            <w:tcW w:w="4572" w:type="dxa"/>
            <w:shd w:val="clear" w:color="auto" w:fill="auto"/>
          </w:tcPr>
          <w:p w:rsidR="001D52DC" w:rsidRPr="001B1F20" w:rsidRDefault="001D52DC" w:rsidP="00A45598">
            <w:r w:rsidRPr="001B1F20">
              <w:t>Informal meeting with non-governmental organizations</w:t>
            </w:r>
            <w:r>
              <w:t xml:space="preserve"> and national human rights institutions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Default="003000E1" w:rsidP="00A45598">
            <w:r>
              <w:rPr>
                <w:b/>
              </w:rPr>
              <w:t>214</w:t>
            </w:r>
            <w:r w:rsidR="001D52DC">
              <w:rPr>
                <w:b/>
              </w:rPr>
              <w:t>th</w:t>
            </w:r>
            <w:r w:rsidR="001D52DC" w:rsidRPr="001B1F20">
              <w:rPr>
                <w:b/>
              </w:rPr>
              <w:t xml:space="preserve"> meeting</w:t>
            </w:r>
          </w:p>
          <w:p w:rsidR="001D52DC" w:rsidRPr="001B1F20" w:rsidRDefault="001D52DC" w:rsidP="0053463B">
            <w:r>
              <w:t>15.00</w:t>
            </w:r>
            <w:r w:rsidRPr="001B1F20">
              <w:t>-</w:t>
            </w:r>
            <w:r>
              <w:t>18.00</w:t>
            </w:r>
          </w:p>
        </w:tc>
        <w:tc>
          <w:tcPr>
            <w:tcW w:w="1238" w:type="dxa"/>
            <w:shd w:val="clear" w:color="auto" w:fill="auto"/>
          </w:tcPr>
          <w:p w:rsidR="001D52DC" w:rsidRPr="001B1F20" w:rsidRDefault="001D52DC" w:rsidP="00A45598">
            <w:pPr>
              <w:rPr>
                <w:bCs/>
              </w:rPr>
            </w:pPr>
            <w:r>
              <w:rPr>
                <w:bCs/>
              </w:rPr>
              <w:t>5</w:t>
            </w:r>
          </w:p>
        </w:tc>
        <w:tc>
          <w:tcPr>
            <w:tcW w:w="4572" w:type="dxa"/>
            <w:shd w:val="clear" w:color="auto" w:fill="auto"/>
          </w:tcPr>
          <w:p w:rsidR="001D52DC" w:rsidRPr="001B1F20" w:rsidRDefault="001D52DC" w:rsidP="003000E1">
            <w:r w:rsidRPr="001B1F20">
              <w:t>Consideration of reports submitted b</w:t>
            </w:r>
            <w:r>
              <w:t>y States parties under article 73</w:t>
            </w:r>
            <w:r w:rsidRPr="001B1F20">
              <w:t xml:space="preserve"> of the Convention</w:t>
            </w:r>
            <w:r>
              <w:t xml:space="preserve">: </w:t>
            </w:r>
            <w:r w:rsidR="003000E1">
              <w:t>second periodic</w:t>
            </w:r>
            <w:r>
              <w:t xml:space="preserve"> report of </w:t>
            </w:r>
            <w:smartTag w:uri="urn:schemas-microsoft-com:office:smarttags" w:element="country-region">
              <w:smartTag w:uri="urn:schemas-microsoft-com:office:smarttags" w:element="place">
                <w:r w:rsidR="003000E1">
                  <w:t>Colombia</w:t>
                </w:r>
              </w:smartTag>
            </w:smartTag>
            <w:r>
              <w:t xml:space="preserve"> (CMW/C/</w:t>
            </w:r>
            <w:r w:rsidR="003000E1">
              <w:t>COL</w:t>
            </w:r>
            <w:r>
              <w:t>/</w:t>
            </w:r>
            <w:r w:rsidR="003000E1">
              <w:t>2</w:t>
            </w:r>
            <w:r>
              <w:t xml:space="preserve">)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B3B3B3"/>
          </w:tcPr>
          <w:p w:rsidR="001D52DC" w:rsidRPr="001B1F20" w:rsidRDefault="001D52DC" w:rsidP="00626C99">
            <w:pPr>
              <w:rPr>
                <w:b/>
              </w:rPr>
            </w:pPr>
            <w:r w:rsidRPr="001B1F20">
              <w:rPr>
                <w:b/>
              </w:rPr>
              <w:t xml:space="preserve">Tuesday, </w:t>
            </w:r>
            <w:r w:rsidR="00626C99">
              <w:rPr>
                <w:b/>
              </w:rPr>
              <w:t>16 April</w:t>
            </w:r>
            <w:r>
              <w:rPr>
                <w:b/>
              </w:rPr>
              <w:t xml:space="preserve"> </w:t>
            </w:r>
          </w:p>
        </w:tc>
        <w:tc>
          <w:tcPr>
            <w:tcW w:w="1238" w:type="dxa"/>
            <w:shd w:val="clear" w:color="auto" w:fill="B3B3B3"/>
          </w:tcPr>
          <w:p w:rsidR="001D52DC" w:rsidRPr="001B1F20" w:rsidRDefault="001D52DC" w:rsidP="00A45598"/>
        </w:tc>
        <w:tc>
          <w:tcPr>
            <w:tcW w:w="4572" w:type="dxa"/>
            <w:shd w:val="clear" w:color="auto" w:fill="B3B3B3"/>
          </w:tcPr>
          <w:p w:rsidR="001D52DC" w:rsidRPr="001B1F20" w:rsidRDefault="001D52DC" w:rsidP="00A45598"/>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Default="003000E1" w:rsidP="0018012B">
            <w:pPr>
              <w:rPr>
                <w:b/>
                <w:bCs/>
              </w:rPr>
            </w:pPr>
            <w:r>
              <w:rPr>
                <w:rFonts w:ascii="Times New Roman Bold" w:hAnsi="Times New Roman Bold"/>
                <w:b/>
                <w:bCs/>
              </w:rPr>
              <w:t>215</w:t>
            </w:r>
            <w:r w:rsidR="001D52DC">
              <w:rPr>
                <w:rFonts w:ascii="Times New Roman Bold" w:hAnsi="Times New Roman Bold"/>
                <w:b/>
                <w:bCs/>
              </w:rPr>
              <w:t>th</w:t>
            </w:r>
            <w:r w:rsidR="001D52DC" w:rsidRPr="001B1F20">
              <w:rPr>
                <w:b/>
                <w:bCs/>
              </w:rPr>
              <w:t xml:space="preserve"> meeting</w:t>
            </w:r>
          </w:p>
          <w:p w:rsidR="001D52DC" w:rsidRPr="0018012B" w:rsidRDefault="001D52DC" w:rsidP="0018012B">
            <w:pPr>
              <w:rPr>
                <w:bCs/>
              </w:rPr>
            </w:pPr>
            <w:r>
              <w:rPr>
                <w:bCs/>
              </w:rPr>
              <w:t>10.00-13.00</w:t>
            </w:r>
          </w:p>
        </w:tc>
        <w:tc>
          <w:tcPr>
            <w:tcW w:w="1238" w:type="dxa"/>
            <w:shd w:val="clear" w:color="auto" w:fill="auto"/>
          </w:tcPr>
          <w:p w:rsidR="001D52DC" w:rsidRPr="001B1F20" w:rsidRDefault="001D52DC" w:rsidP="00A45598">
            <w:r>
              <w:t>5</w:t>
            </w:r>
          </w:p>
        </w:tc>
        <w:tc>
          <w:tcPr>
            <w:tcW w:w="4572" w:type="dxa"/>
            <w:shd w:val="clear" w:color="auto" w:fill="auto"/>
          </w:tcPr>
          <w:p w:rsidR="001D52DC" w:rsidRPr="001B1F20" w:rsidRDefault="001D52DC" w:rsidP="003000E1">
            <w:r w:rsidRPr="001B1F20">
              <w:t>Consideration of reports submitted by States parties</w:t>
            </w:r>
            <w:r>
              <w:t xml:space="preserve">: </w:t>
            </w:r>
            <w:r w:rsidR="003000E1">
              <w:t>second periodic</w:t>
            </w:r>
            <w:r>
              <w:t xml:space="preserve"> report of </w:t>
            </w:r>
            <w:smartTag w:uri="urn:schemas-microsoft-com:office:smarttags" w:element="country-region">
              <w:smartTag w:uri="urn:schemas-microsoft-com:office:smarttags" w:element="place">
                <w:r w:rsidR="003000E1">
                  <w:t>Colombia</w:t>
                </w:r>
              </w:smartTag>
            </w:smartTag>
            <w:r>
              <w:t xml:space="preserve"> (cont’d)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Default="003000E1" w:rsidP="00797CD5">
            <w:pPr>
              <w:rPr>
                <w:b/>
                <w:bCs/>
              </w:rPr>
            </w:pPr>
            <w:r>
              <w:rPr>
                <w:rFonts w:ascii="Times New Roman Bold" w:hAnsi="Times New Roman Bold"/>
                <w:b/>
                <w:bCs/>
              </w:rPr>
              <w:t>216</w:t>
            </w:r>
            <w:r w:rsidR="001D52DC">
              <w:rPr>
                <w:rFonts w:ascii="Times New Roman Bold" w:hAnsi="Times New Roman Bold"/>
                <w:b/>
                <w:bCs/>
              </w:rPr>
              <w:t>th</w:t>
            </w:r>
            <w:r w:rsidR="001D52DC" w:rsidRPr="001B1F20">
              <w:rPr>
                <w:b/>
                <w:bCs/>
              </w:rPr>
              <w:t xml:space="preserve"> meeting</w:t>
            </w:r>
          </w:p>
          <w:p w:rsidR="001D52DC" w:rsidRPr="001B1F20" w:rsidRDefault="001D52DC" w:rsidP="00797CD5">
            <w:pPr>
              <w:rPr>
                <w:b/>
                <w:bCs/>
              </w:rPr>
            </w:pPr>
            <w:r>
              <w:t>15.00-18.00</w:t>
            </w:r>
          </w:p>
        </w:tc>
        <w:tc>
          <w:tcPr>
            <w:tcW w:w="1238" w:type="dxa"/>
            <w:shd w:val="clear" w:color="auto" w:fill="auto"/>
          </w:tcPr>
          <w:p w:rsidR="001D52DC" w:rsidRPr="001B1F20" w:rsidRDefault="001D52DC" w:rsidP="007C2AC0">
            <w:pPr>
              <w:rPr>
                <w:bCs/>
              </w:rPr>
            </w:pPr>
            <w:r>
              <w:rPr>
                <w:bCs/>
              </w:rPr>
              <w:t>5</w:t>
            </w:r>
          </w:p>
        </w:tc>
        <w:tc>
          <w:tcPr>
            <w:tcW w:w="4572" w:type="dxa"/>
            <w:shd w:val="clear" w:color="auto" w:fill="auto"/>
          </w:tcPr>
          <w:p w:rsidR="001D52DC" w:rsidRPr="001B1F20" w:rsidRDefault="001D52DC" w:rsidP="003000E1">
            <w:r w:rsidRPr="001B1F20">
              <w:t xml:space="preserve">Consideration of reports submitted by States parties under article </w:t>
            </w:r>
            <w:r>
              <w:t>73</w:t>
            </w:r>
            <w:r w:rsidRPr="001B1F20">
              <w:t xml:space="preserve"> of the Convention</w:t>
            </w:r>
            <w:r>
              <w:t xml:space="preserve">: second periodic report of </w:t>
            </w:r>
            <w:r w:rsidR="00733201">
              <w:t xml:space="preserve">the </w:t>
            </w:r>
            <w:smartTag w:uri="urn:schemas-microsoft-com:office:smarttags" w:element="PlaceName">
              <w:r w:rsidR="00733201">
                <w:t>Plurinational</w:t>
              </w:r>
            </w:smartTag>
            <w:r w:rsidR="00733201">
              <w:t xml:space="preserve"> </w:t>
            </w:r>
            <w:smartTag w:uri="urn:schemas-microsoft-com:office:smarttags" w:element="PlaceType">
              <w:r w:rsidR="00733201">
                <w:t>State</w:t>
              </w:r>
            </w:smartTag>
            <w:r w:rsidR="00733201">
              <w:t xml:space="preserve"> of </w:t>
            </w:r>
            <w:smartTag w:uri="urn:schemas-microsoft-com:office:smarttags" w:element="country-region">
              <w:smartTag w:uri="urn:schemas-microsoft-com:office:smarttags" w:element="place">
                <w:r w:rsidR="003000E1">
                  <w:t>Bolivia</w:t>
                </w:r>
              </w:smartTag>
            </w:smartTag>
            <w:r>
              <w:t xml:space="preserve"> (CMW/C/</w:t>
            </w:r>
            <w:r w:rsidR="003000E1">
              <w:t>BOL</w:t>
            </w:r>
            <w:r>
              <w:t xml:space="preserve">/2)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2"/>
          <w:wAfter w:w="48" w:type="dxa"/>
        </w:trPr>
        <w:tc>
          <w:tcPr>
            <w:tcW w:w="2746" w:type="dxa"/>
            <w:shd w:val="clear" w:color="auto" w:fill="B3B3B3"/>
          </w:tcPr>
          <w:p w:rsidR="001D52DC" w:rsidRPr="001B1F20" w:rsidRDefault="001D52DC" w:rsidP="00626C99">
            <w:pPr>
              <w:rPr>
                <w:b/>
              </w:rPr>
            </w:pPr>
            <w:r w:rsidRPr="001B1F20">
              <w:rPr>
                <w:b/>
              </w:rPr>
              <w:t xml:space="preserve">Wednesday, </w:t>
            </w:r>
            <w:r w:rsidR="00626C99">
              <w:rPr>
                <w:b/>
              </w:rPr>
              <w:t>17 April</w:t>
            </w:r>
            <w:r w:rsidRPr="001B1F20">
              <w:rPr>
                <w:b/>
              </w:rPr>
              <w:t xml:space="preserve"> </w:t>
            </w:r>
          </w:p>
        </w:tc>
        <w:tc>
          <w:tcPr>
            <w:tcW w:w="1238" w:type="dxa"/>
            <w:shd w:val="clear" w:color="auto" w:fill="B3B3B3"/>
          </w:tcPr>
          <w:p w:rsidR="001D52DC" w:rsidRPr="001B1F20" w:rsidRDefault="001D52DC" w:rsidP="00A45598"/>
        </w:tc>
        <w:tc>
          <w:tcPr>
            <w:tcW w:w="4572" w:type="dxa"/>
            <w:shd w:val="clear" w:color="auto" w:fill="B3B3B3"/>
          </w:tcPr>
          <w:p w:rsidR="001D52DC" w:rsidRPr="001B1F20" w:rsidRDefault="001D52DC" w:rsidP="00A45598"/>
        </w:tc>
      </w:tr>
      <w:tr w:rsidR="001D52DC" w:rsidRPr="001B1F20">
        <w:tblPrEx>
          <w:tblCellMar>
            <w:top w:w="0" w:type="dxa"/>
            <w:left w:w="0" w:type="dxa"/>
            <w:bottom w:w="0" w:type="dxa"/>
            <w:right w:w="0" w:type="dxa"/>
          </w:tblCellMar>
        </w:tblPrEx>
        <w:trPr>
          <w:gridAfter w:val="2"/>
          <w:wAfter w:w="48" w:type="dxa"/>
        </w:trPr>
        <w:tc>
          <w:tcPr>
            <w:tcW w:w="2746" w:type="dxa"/>
            <w:shd w:val="clear" w:color="auto" w:fill="auto"/>
          </w:tcPr>
          <w:p w:rsidR="001D52DC" w:rsidRDefault="003000E1" w:rsidP="0018012B">
            <w:pPr>
              <w:rPr>
                <w:b/>
                <w:bCs/>
              </w:rPr>
            </w:pPr>
            <w:r>
              <w:rPr>
                <w:rFonts w:ascii="Times New Roman Bold" w:hAnsi="Times New Roman Bold"/>
                <w:b/>
                <w:bCs/>
              </w:rPr>
              <w:t>217</w:t>
            </w:r>
            <w:r w:rsidR="001D52DC">
              <w:rPr>
                <w:rFonts w:ascii="Times New Roman Bold" w:hAnsi="Times New Roman Bold"/>
                <w:b/>
                <w:bCs/>
              </w:rPr>
              <w:t>th</w:t>
            </w:r>
            <w:r w:rsidR="001D52DC">
              <w:rPr>
                <w:b/>
                <w:bCs/>
              </w:rPr>
              <w:t xml:space="preserve"> </w:t>
            </w:r>
            <w:r w:rsidR="001D52DC" w:rsidRPr="001B1F20">
              <w:rPr>
                <w:b/>
                <w:bCs/>
              </w:rPr>
              <w:t>meeting</w:t>
            </w:r>
          </w:p>
          <w:p w:rsidR="001D52DC" w:rsidRPr="0018012B" w:rsidRDefault="001D52DC" w:rsidP="0018012B">
            <w:pPr>
              <w:rPr>
                <w:bCs/>
              </w:rPr>
            </w:pPr>
            <w:r>
              <w:rPr>
                <w:bCs/>
              </w:rPr>
              <w:t>10.00-13.00</w:t>
            </w:r>
          </w:p>
        </w:tc>
        <w:tc>
          <w:tcPr>
            <w:tcW w:w="1238" w:type="dxa"/>
            <w:shd w:val="clear" w:color="auto" w:fill="auto"/>
          </w:tcPr>
          <w:p w:rsidR="001D52DC" w:rsidRPr="001B1F20" w:rsidRDefault="001D52DC" w:rsidP="00A45598">
            <w:r>
              <w:t>5</w:t>
            </w:r>
          </w:p>
        </w:tc>
        <w:tc>
          <w:tcPr>
            <w:tcW w:w="4572" w:type="dxa"/>
            <w:shd w:val="clear" w:color="auto" w:fill="auto"/>
          </w:tcPr>
          <w:p w:rsidR="001D52DC" w:rsidRPr="001B1F20" w:rsidRDefault="001D52DC" w:rsidP="003000E1">
            <w:r w:rsidRPr="001B1F20">
              <w:t>Consideration of reports submitted by States parties</w:t>
            </w:r>
            <w:r>
              <w:t xml:space="preserve">: second periodic report of </w:t>
            </w:r>
            <w:r w:rsidR="00733201">
              <w:t xml:space="preserve">the </w:t>
            </w:r>
            <w:smartTag w:uri="urn:schemas-microsoft-com:office:smarttags" w:element="PlaceName">
              <w:r w:rsidR="00733201">
                <w:t>Plurinational</w:t>
              </w:r>
            </w:smartTag>
            <w:r w:rsidR="00733201">
              <w:t xml:space="preserve"> </w:t>
            </w:r>
            <w:smartTag w:uri="urn:schemas-microsoft-com:office:smarttags" w:element="PlaceType">
              <w:r w:rsidR="00733201">
                <w:t>State</w:t>
              </w:r>
            </w:smartTag>
            <w:r w:rsidR="00733201">
              <w:t xml:space="preserve"> of </w:t>
            </w:r>
            <w:smartTag w:uri="urn:schemas-microsoft-com:office:smarttags" w:element="country-region">
              <w:smartTag w:uri="urn:schemas-microsoft-com:office:smarttags" w:element="place">
                <w:r w:rsidR="003000E1">
                  <w:t>Bolivia</w:t>
                </w:r>
              </w:smartTag>
            </w:smartTag>
            <w:r>
              <w:t xml:space="preserve"> (cont’d)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auto"/>
          </w:tcPr>
          <w:p w:rsidR="001D52DC" w:rsidRDefault="003000E1" w:rsidP="00797CD5">
            <w:pPr>
              <w:rPr>
                <w:b/>
              </w:rPr>
            </w:pPr>
            <w:r>
              <w:rPr>
                <w:rFonts w:ascii="Times New Roman Bold" w:hAnsi="Times New Roman Bold"/>
                <w:b/>
              </w:rPr>
              <w:t>218</w:t>
            </w:r>
            <w:r w:rsidR="001D52DC">
              <w:rPr>
                <w:rFonts w:ascii="Times New Roman Bold" w:hAnsi="Times New Roman Bold"/>
                <w:b/>
              </w:rPr>
              <w:t>th</w:t>
            </w:r>
            <w:r w:rsidR="001D52DC">
              <w:rPr>
                <w:b/>
              </w:rPr>
              <w:t xml:space="preserve"> </w:t>
            </w:r>
            <w:r w:rsidR="001D52DC" w:rsidRPr="001B1F20">
              <w:rPr>
                <w:b/>
              </w:rPr>
              <w:t>meeting</w:t>
            </w:r>
          </w:p>
          <w:p w:rsidR="001D52DC" w:rsidRPr="001B1F20" w:rsidRDefault="001D52DC" w:rsidP="000C65A5">
            <w:pPr>
              <w:rPr>
                <w:b/>
              </w:rPr>
            </w:pPr>
            <w:r>
              <w:rPr>
                <w:bCs/>
              </w:rPr>
              <w:t>15.00-</w:t>
            </w:r>
            <w:r w:rsidR="000C65A5">
              <w:rPr>
                <w:bCs/>
              </w:rPr>
              <w:t>18</w:t>
            </w:r>
            <w:r>
              <w:rPr>
                <w:bCs/>
              </w:rPr>
              <w:t>.00</w:t>
            </w:r>
          </w:p>
        </w:tc>
        <w:tc>
          <w:tcPr>
            <w:tcW w:w="1238" w:type="dxa"/>
            <w:shd w:val="clear" w:color="auto" w:fill="auto"/>
          </w:tcPr>
          <w:p w:rsidR="001D52DC" w:rsidRPr="001B1F20" w:rsidRDefault="003000E1" w:rsidP="003000E1">
            <w:r>
              <w:t>5</w:t>
            </w:r>
          </w:p>
        </w:tc>
        <w:tc>
          <w:tcPr>
            <w:tcW w:w="4585" w:type="dxa"/>
            <w:gridSpan w:val="2"/>
            <w:shd w:val="clear" w:color="auto" w:fill="auto"/>
          </w:tcPr>
          <w:p w:rsidR="001D52DC" w:rsidRPr="001B1F20" w:rsidRDefault="003000E1" w:rsidP="003000E1">
            <w:r w:rsidRPr="001B1F20">
              <w:t xml:space="preserve">Consideration of reports submitted by States parties under article </w:t>
            </w:r>
            <w:r>
              <w:t>73</w:t>
            </w:r>
            <w:r w:rsidRPr="001B1F20">
              <w:t xml:space="preserve"> of the Convention</w:t>
            </w:r>
            <w:r>
              <w:t xml:space="preserve">: second periodic report of </w:t>
            </w:r>
            <w:smartTag w:uri="urn:schemas-microsoft-com:office:smarttags" w:element="place">
              <w:smartTag w:uri="urn:schemas-microsoft-com:office:smarttags" w:element="country-region">
                <w:r>
                  <w:t>Azerbaijan</w:t>
                </w:r>
              </w:smartTag>
            </w:smartTag>
            <w:r>
              <w:t xml:space="preserve"> (CMW/C/AZE/2)</w:t>
            </w:r>
            <w:r w:rsidR="001D52DC">
              <w:t xml:space="preserve"> </w:t>
            </w:r>
            <w:r w:rsidR="001D52DC" w:rsidRPr="001B1F20">
              <w:t>(</w:t>
            </w:r>
            <w:r w:rsidR="001D52DC">
              <w:rPr>
                <w:i/>
              </w:rPr>
              <w:t>public</w:t>
            </w:r>
            <w:r w:rsidR="001D52DC" w:rsidRPr="001B1F20">
              <w:t>)</w:t>
            </w: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auto"/>
          </w:tcPr>
          <w:p w:rsidR="001D52DC" w:rsidRPr="001B1F20" w:rsidRDefault="001D52DC" w:rsidP="00B0715F"/>
        </w:tc>
        <w:tc>
          <w:tcPr>
            <w:tcW w:w="1238" w:type="dxa"/>
            <w:shd w:val="clear" w:color="auto" w:fill="auto"/>
          </w:tcPr>
          <w:p w:rsidR="001D52DC" w:rsidRPr="001B1F20" w:rsidRDefault="001D52DC" w:rsidP="00B0715F"/>
        </w:tc>
        <w:tc>
          <w:tcPr>
            <w:tcW w:w="4585" w:type="dxa"/>
            <w:gridSpan w:val="2"/>
            <w:shd w:val="clear" w:color="auto" w:fill="auto"/>
          </w:tcPr>
          <w:p w:rsidR="001D52DC" w:rsidRPr="001B1F20" w:rsidRDefault="001D52DC" w:rsidP="00B0715F">
            <w:pPr>
              <w:pStyle w:val="Default"/>
            </w:pP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B3B3B3"/>
          </w:tcPr>
          <w:p w:rsidR="001D52DC" w:rsidRPr="001B1F20" w:rsidRDefault="001D52DC" w:rsidP="00626C99">
            <w:pPr>
              <w:rPr>
                <w:b/>
              </w:rPr>
            </w:pPr>
            <w:r w:rsidRPr="001B1F20">
              <w:rPr>
                <w:b/>
              </w:rPr>
              <w:t xml:space="preserve">Thursday, </w:t>
            </w:r>
            <w:r w:rsidR="00626C99">
              <w:rPr>
                <w:b/>
              </w:rPr>
              <w:t>18 April</w:t>
            </w:r>
          </w:p>
        </w:tc>
        <w:tc>
          <w:tcPr>
            <w:tcW w:w="1238" w:type="dxa"/>
            <w:shd w:val="clear" w:color="auto" w:fill="B3B3B3"/>
          </w:tcPr>
          <w:p w:rsidR="001D52DC" w:rsidRPr="001B1F20" w:rsidRDefault="001D52DC" w:rsidP="00A45598">
            <w:pPr>
              <w:rPr>
                <w:bCs/>
              </w:rPr>
            </w:pPr>
          </w:p>
        </w:tc>
        <w:tc>
          <w:tcPr>
            <w:tcW w:w="4585" w:type="dxa"/>
            <w:gridSpan w:val="2"/>
            <w:shd w:val="clear" w:color="auto" w:fill="B3B3B3"/>
          </w:tcPr>
          <w:p w:rsidR="001D52DC" w:rsidRPr="001B1F20" w:rsidRDefault="001D52DC" w:rsidP="00A45598">
            <w:pPr>
              <w:rPr>
                <w:bCs/>
              </w:rPr>
            </w:pP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auto"/>
          </w:tcPr>
          <w:p w:rsidR="001D52DC" w:rsidRDefault="000C65A5" w:rsidP="00296CF7">
            <w:pPr>
              <w:rPr>
                <w:b/>
              </w:rPr>
            </w:pPr>
            <w:r>
              <w:rPr>
                <w:rFonts w:ascii="Times New Roman Bold" w:hAnsi="Times New Roman Bold"/>
                <w:b/>
              </w:rPr>
              <w:t>219</w:t>
            </w:r>
            <w:r w:rsidR="001D52DC">
              <w:rPr>
                <w:rFonts w:ascii="Times New Roman Bold" w:hAnsi="Times New Roman Bold"/>
                <w:b/>
              </w:rPr>
              <w:t>th</w:t>
            </w:r>
            <w:r w:rsidR="001D52DC" w:rsidRPr="001B1F20">
              <w:rPr>
                <w:b/>
              </w:rPr>
              <w:t xml:space="preserve"> meeting</w:t>
            </w:r>
          </w:p>
          <w:p w:rsidR="001D52DC" w:rsidRPr="00296CF7" w:rsidRDefault="001D52DC" w:rsidP="00296CF7">
            <w:r>
              <w:t>10.00-13.00</w:t>
            </w:r>
          </w:p>
        </w:tc>
        <w:tc>
          <w:tcPr>
            <w:tcW w:w="1238" w:type="dxa"/>
            <w:shd w:val="clear" w:color="auto" w:fill="auto"/>
          </w:tcPr>
          <w:p w:rsidR="001D52DC" w:rsidRPr="001B1F20" w:rsidRDefault="000C65A5" w:rsidP="000C65A5">
            <w:r>
              <w:t>5</w:t>
            </w:r>
          </w:p>
        </w:tc>
        <w:tc>
          <w:tcPr>
            <w:tcW w:w="4585" w:type="dxa"/>
            <w:gridSpan w:val="2"/>
            <w:shd w:val="clear" w:color="auto" w:fill="auto"/>
          </w:tcPr>
          <w:p w:rsidR="001D52DC" w:rsidRPr="001B1F20" w:rsidRDefault="000C65A5" w:rsidP="00626C99">
            <w:r w:rsidRPr="001B1F20">
              <w:t>Consideration of reports submitted by States parties</w:t>
            </w:r>
            <w:r>
              <w:t xml:space="preserve">: second periodic report of </w:t>
            </w:r>
            <w:smartTag w:uri="urn:schemas-microsoft-com:office:smarttags" w:element="place">
              <w:smartTag w:uri="urn:schemas-microsoft-com:office:smarttags" w:element="country-region">
                <w:r>
                  <w:t>Azerbaijan</w:t>
                </w:r>
              </w:smartTag>
            </w:smartTag>
            <w:r>
              <w:t xml:space="preserve"> (cont’d) </w:t>
            </w:r>
            <w:r w:rsidRPr="001B29EB">
              <w:t>(</w:t>
            </w:r>
            <w:r>
              <w:rPr>
                <w:i/>
              </w:rPr>
              <w:t>public</w:t>
            </w:r>
            <w:r w:rsidRPr="001B29EB">
              <w:t>)</w:t>
            </w: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auto"/>
          </w:tcPr>
          <w:p w:rsidR="001D52DC" w:rsidRDefault="005C3704" w:rsidP="00B0715F">
            <w:pPr>
              <w:rPr>
                <w:b/>
              </w:rPr>
            </w:pPr>
            <w:r>
              <w:rPr>
                <w:rFonts w:ascii="Times New Roman Bold" w:hAnsi="Times New Roman Bold"/>
                <w:b/>
              </w:rPr>
              <w:t>220</w:t>
            </w:r>
            <w:r w:rsidR="001D52DC">
              <w:rPr>
                <w:rFonts w:ascii="Times New Roman Bold" w:hAnsi="Times New Roman Bold"/>
                <w:b/>
              </w:rPr>
              <w:t>th</w:t>
            </w:r>
            <w:r w:rsidR="001D52DC">
              <w:rPr>
                <w:b/>
              </w:rPr>
              <w:t xml:space="preserve"> </w:t>
            </w:r>
            <w:r w:rsidR="001D52DC" w:rsidRPr="001B1F20">
              <w:rPr>
                <w:b/>
              </w:rPr>
              <w:t>meeting</w:t>
            </w:r>
          </w:p>
          <w:p w:rsidR="001D52DC" w:rsidRPr="001B1F20" w:rsidRDefault="001D52DC" w:rsidP="00B0715F">
            <w:pPr>
              <w:rPr>
                <w:b/>
              </w:rPr>
            </w:pPr>
            <w:r>
              <w:rPr>
                <w:bCs/>
              </w:rPr>
              <w:t>15.00</w:t>
            </w:r>
            <w:r w:rsidRPr="001B1F20">
              <w:rPr>
                <w:bCs/>
              </w:rPr>
              <w:t>-</w:t>
            </w:r>
            <w:r>
              <w:rPr>
                <w:bCs/>
              </w:rPr>
              <w:t>18.00</w:t>
            </w:r>
          </w:p>
        </w:tc>
        <w:tc>
          <w:tcPr>
            <w:tcW w:w="1238" w:type="dxa"/>
            <w:shd w:val="clear" w:color="auto" w:fill="auto"/>
          </w:tcPr>
          <w:p w:rsidR="001D52DC" w:rsidRPr="001B1F20" w:rsidRDefault="001D52DC" w:rsidP="007C2AC0">
            <w:r>
              <w:t>5</w:t>
            </w:r>
          </w:p>
        </w:tc>
        <w:tc>
          <w:tcPr>
            <w:tcW w:w="4585" w:type="dxa"/>
            <w:gridSpan w:val="2"/>
            <w:shd w:val="clear" w:color="auto" w:fill="auto"/>
          </w:tcPr>
          <w:p w:rsidR="001D52DC" w:rsidRPr="001B1F20" w:rsidRDefault="001D52DC" w:rsidP="00626C99">
            <w:r w:rsidRPr="001B1F20">
              <w:t>Consideration of reports submitted by States parties</w:t>
            </w:r>
            <w:r>
              <w:t xml:space="preserve">: adoption of </w:t>
            </w:r>
            <w:r w:rsidR="00626C99">
              <w:t>lists of issues</w:t>
            </w:r>
            <w:r>
              <w:t xml:space="preserve"> </w:t>
            </w:r>
            <w:r w:rsidRPr="001B1F20">
              <w:t>(</w:t>
            </w:r>
            <w:r w:rsidRPr="001B1F20">
              <w:rPr>
                <w:i/>
              </w:rPr>
              <w:t>closed</w:t>
            </w:r>
            <w:r w:rsidRPr="001B1F20">
              <w:t>)</w:t>
            </w: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B3B3B3"/>
          </w:tcPr>
          <w:p w:rsidR="001D52DC" w:rsidRPr="001B1F20" w:rsidRDefault="001D52DC" w:rsidP="00626C99">
            <w:pPr>
              <w:rPr>
                <w:b/>
              </w:rPr>
            </w:pPr>
            <w:r w:rsidRPr="001B1F20">
              <w:rPr>
                <w:b/>
              </w:rPr>
              <w:t xml:space="preserve">Friday, </w:t>
            </w:r>
            <w:r w:rsidR="00626C99">
              <w:rPr>
                <w:b/>
              </w:rPr>
              <w:t>19 April</w:t>
            </w:r>
            <w:r>
              <w:rPr>
                <w:b/>
              </w:rPr>
              <w:t xml:space="preserve"> </w:t>
            </w:r>
          </w:p>
        </w:tc>
        <w:tc>
          <w:tcPr>
            <w:tcW w:w="1238" w:type="dxa"/>
            <w:shd w:val="clear" w:color="auto" w:fill="B3B3B3"/>
          </w:tcPr>
          <w:p w:rsidR="001D52DC" w:rsidRPr="001B1F20" w:rsidRDefault="001D52DC" w:rsidP="00A45598">
            <w:pPr>
              <w:rPr>
                <w:bCs/>
              </w:rPr>
            </w:pPr>
          </w:p>
        </w:tc>
        <w:tc>
          <w:tcPr>
            <w:tcW w:w="4585" w:type="dxa"/>
            <w:gridSpan w:val="2"/>
            <w:shd w:val="clear" w:color="auto" w:fill="B3B3B3"/>
          </w:tcPr>
          <w:p w:rsidR="001D52DC" w:rsidRPr="001B1F20" w:rsidRDefault="001D52DC" w:rsidP="00A45598">
            <w:pPr>
              <w:rPr>
                <w:bCs/>
              </w:rPr>
            </w:pP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auto"/>
          </w:tcPr>
          <w:p w:rsidR="001D52DC" w:rsidRDefault="00626C99" w:rsidP="009E4DE1">
            <w:pPr>
              <w:rPr>
                <w:b/>
              </w:rPr>
            </w:pPr>
            <w:r>
              <w:rPr>
                <w:b/>
              </w:rPr>
              <w:t>221st</w:t>
            </w:r>
            <w:r w:rsidR="001D52DC" w:rsidRPr="001B1F20">
              <w:rPr>
                <w:b/>
              </w:rPr>
              <w:t xml:space="preserve"> meeting</w:t>
            </w:r>
          </w:p>
          <w:p w:rsidR="001D52DC" w:rsidRPr="009E4DE1" w:rsidRDefault="001D52DC" w:rsidP="009E4DE1">
            <w:pPr>
              <w:rPr>
                <w:bCs/>
              </w:rPr>
            </w:pPr>
            <w:r>
              <w:t>10.00-13.00</w:t>
            </w:r>
          </w:p>
        </w:tc>
        <w:tc>
          <w:tcPr>
            <w:tcW w:w="1238" w:type="dxa"/>
            <w:shd w:val="clear" w:color="auto" w:fill="auto"/>
          </w:tcPr>
          <w:p w:rsidR="001D52DC" w:rsidRPr="001B1F20" w:rsidRDefault="00626C99" w:rsidP="00B0715F">
            <w:pPr>
              <w:rPr>
                <w:bCs/>
              </w:rPr>
            </w:pPr>
            <w:r>
              <w:rPr>
                <w:bCs/>
              </w:rPr>
              <w:t>9</w:t>
            </w:r>
          </w:p>
        </w:tc>
        <w:tc>
          <w:tcPr>
            <w:tcW w:w="4585" w:type="dxa"/>
            <w:gridSpan w:val="2"/>
            <w:shd w:val="clear" w:color="auto" w:fill="auto"/>
          </w:tcPr>
          <w:p w:rsidR="001D52DC" w:rsidRPr="001B1F20" w:rsidRDefault="00626C99" w:rsidP="009E4DE1">
            <w:pPr>
              <w:rPr>
                <w:bCs/>
              </w:rPr>
            </w:pPr>
            <w:r>
              <w:t xml:space="preserve">Discussion on draft general comment No. 2 </w:t>
            </w:r>
            <w:r w:rsidRPr="001B1F20">
              <w:t>(</w:t>
            </w:r>
            <w:r w:rsidRPr="001B1F20">
              <w:rPr>
                <w:i/>
              </w:rPr>
              <w:t>closed</w:t>
            </w:r>
            <w:r w:rsidRPr="001B1F20">
              <w:t>)</w:t>
            </w:r>
          </w:p>
        </w:tc>
      </w:tr>
      <w:tr w:rsidR="001D52DC" w:rsidRPr="001B1F20">
        <w:tblPrEx>
          <w:tblCellMar>
            <w:top w:w="0" w:type="dxa"/>
            <w:left w:w="0" w:type="dxa"/>
            <w:bottom w:w="0" w:type="dxa"/>
            <w:right w:w="0" w:type="dxa"/>
          </w:tblCellMar>
        </w:tblPrEx>
        <w:trPr>
          <w:gridAfter w:val="1"/>
          <w:wAfter w:w="35" w:type="dxa"/>
        </w:trPr>
        <w:tc>
          <w:tcPr>
            <w:tcW w:w="2746" w:type="dxa"/>
            <w:shd w:val="clear" w:color="auto" w:fill="auto"/>
          </w:tcPr>
          <w:p w:rsidR="001D52DC" w:rsidRDefault="00626C99" w:rsidP="00B0715F">
            <w:pPr>
              <w:rPr>
                <w:b/>
              </w:rPr>
            </w:pPr>
            <w:r>
              <w:rPr>
                <w:b/>
              </w:rPr>
              <w:t>222nd</w:t>
            </w:r>
            <w:r w:rsidR="001D52DC">
              <w:rPr>
                <w:b/>
              </w:rPr>
              <w:t xml:space="preserve"> </w:t>
            </w:r>
            <w:r w:rsidR="001D52DC" w:rsidRPr="001B1F20">
              <w:rPr>
                <w:b/>
              </w:rPr>
              <w:t>meeting</w:t>
            </w:r>
          </w:p>
          <w:p w:rsidR="001D52DC" w:rsidRPr="001B1F20" w:rsidRDefault="001D52DC" w:rsidP="00B0715F">
            <w:pPr>
              <w:rPr>
                <w:b/>
              </w:rPr>
            </w:pPr>
            <w:r>
              <w:rPr>
                <w:bCs/>
              </w:rPr>
              <w:t>15.00-18.00</w:t>
            </w:r>
          </w:p>
        </w:tc>
        <w:tc>
          <w:tcPr>
            <w:tcW w:w="1238" w:type="dxa"/>
            <w:shd w:val="clear" w:color="auto" w:fill="auto"/>
          </w:tcPr>
          <w:p w:rsidR="001D52DC" w:rsidRPr="001B1F20" w:rsidRDefault="00626C99" w:rsidP="00626C99">
            <w:pPr>
              <w:rPr>
                <w:bCs/>
              </w:rPr>
            </w:pPr>
            <w:r>
              <w:t>5</w:t>
            </w:r>
          </w:p>
        </w:tc>
        <w:tc>
          <w:tcPr>
            <w:tcW w:w="4585" w:type="dxa"/>
            <w:gridSpan w:val="2"/>
            <w:shd w:val="clear" w:color="auto" w:fill="auto"/>
          </w:tcPr>
          <w:p w:rsidR="001D52DC" w:rsidRPr="001B1F20" w:rsidRDefault="00626C99" w:rsidP="00626C99">
            <w:pPr>
              <w:rPr>
                <w:bCs/>
              </w:rPr>
            </w:pPr>
            <w:r w:rsidRPr="001B1F20">
              <w:t>Consideration of reports submitted by States parties</w:t>
            </w:r>
            <w:r>
              <w:t xml:space="preserve">: adoption of lists of issues prior to reporting </w:t>
            </w:r>
            <w:r w:rsidRPr="001B1F20">
              <w:t>(</w:t>
            </w:r>
            <w:r w:rsidRPr="001B1F20">
              <w:rPr>
                <w:i/>
              </w:rPr>
              <w:t>closed</w:t>
            </w:r>
            <w:r w:rsidRPr="001B1F20">
              <w:t>)</w:t>
            </w:r>
          </w:p>
        </w:tc>
      </w:tr>
      <w:tr w:rsidR="001D52DC" w:rsidRPr="001B1F20">
        <w:tblPrEx>
          <w:tblCellMar>
            <w:top w:w="0" w:type="dxa"/>
            <w:left w:w="0" w:type="dxa"/>
            <w:bottom w:w="0" w:type="dxa"/>
            <w:right w:w="0" w:type="dxa"/>
          </w:tblCellMar>
        </w:tblPrEx>
        <w:tc>
          <w:tcPr>
            <w:tcW w:w="2746" w:type="dxa"/>
            <w:shd w:val="clear" w:color="auto" w:fill="B3B3B3"/>
          </w:tcPr>
          <w:p w:rsidR="001D52DC" w:rsidRPr="001B1F20" w:rsidRDefault="001D52DC" w:rsidP="00A45598"/>
        </w:tc>
        <w:tc>
          <w:tcPr>
            <w:tcW w:w="1238" w:type="dxa"/>
            <w:shd w:val="clear" w:color="auto" w:fill="B3B3B3"/>
          </w:tcPr>
          <w:p w:rsidR="001D52DC" w:rsidRPr="001B1F20" w:rsidRDefault="001D52DC" w:rsidP="00A45598"/>
        </w:tc>
        <w:tc>
          <w:tcPr>
            <w:tcW w:w="4620" w:type="dxa"/>
            <w:gridSpan w:val="3"/>
            <w:shd w:val="clear" w:color="auto" w:fill="B3B3B3"/>
          </w:tcPr>
          <w:p w:rsidR="001D52DC" w:rsidRPr="001B1F20" w:rsidRDefault="001D52DC" w:rsidP="00A45598"/>
        </w:tc>
      </w:tr>
    </w:tbl>
    <w:p w:rsidR="00585025" w:rsidRDefault="00585025">
      <w:r>
        <w:br w:type="page"/>
      </w:r>
    </w:p>
    <w:tbl>
      <w:tblPr>
        <w:tblW w:w="8604" w:type="dxa"/>
        <w:tblInd w:w="1254" w:type="dxa"/>
        <w:tblBorders>
          <w:bottom w:val="single" w:sz="4" w:space="0" w:color="auto"/>
        </w:tblBorders>
        <w:tblLayout w:type="fixed"/>
        <w:tblCellMar>
          <w:left w:w="0" w:type="dxa"/>
          <w:right w:w="0" w:type="dxa"/>
        </w:tblCellMar>
        <w:tblLook w:val="0000" w:firstRow="0" w:lastRow="0" w:firstColumn="0" w:lastColumn="0" w:noHBand="0" w:noVBand="0"/>
      </w:tblPr>
      <w:tblGrid>
        <w:gridCol w:w="2746"/>
        <w:gridCol w:w="1238"/>
        <w:gridCol w:w="4572"/>
        <w:gridCol w:w="48"/>
      </w:tblGrid>
      <w:tr w:rsidR="0064064A" w:rsidRPr="001B1F20" w:rsidTr="006634F3">
        <w:tblPrEx>
          <w:tblCellMar>
            <w:top w:w="0" w:type="dxa"/>
            <w:left w:w="0" w:type="dxa"/>
            <w:bottom w:w="0" w:type="dxa"/>
            <w:right w:w="0" w:type="dxa"/>
          </w:tblCellMar>
        </w:tblPrEx>
        <w:tc>
          <w:tcPr>
            <w:tcW w:w="2746" w:type="dxa"/>
            <w:tcBorders>
              <w:top w:val="single" w:sz="4" w:space="0" w:color="auto"/>
              <w:bottom w:val="single" w:sz="12" w:space="0" w:color="auto"/>
            </w:tcBorders>
            <w:shd w:val="clear" w:color="auto" w:fill="auto"/>
            <w:vAlign w:val="bottom"/>
          </w:tcPr>
          <w:p w:rsidR="0064064A" w:rsidRPr="001B1F20" w:rsidRDefault="0064064A" w:rsidP="00A45598">
            <w:r w:rsidRPr="001B1F20">
              <w:rPr>
                <w:i/>
              </w:rPr>
              <w:t>Date/time</w:t>
            </w:r>
          </w:p>
        </w:tc>
        <w:tc>
          <w:tcPr>
            <w:tcW w:w="1238" w:type="dxa"/>
            <w:tcBorders>
              <w:top w:val="single" w:sz="4" w:space="0" w:color="auto"/>
              <w:bottom w:val="single" w:sz="12" w:space="0" w:color="auto"/>
            </w:tcBorders>
            <w:shd w:val="clear" w:color="auto" w:fill="auto"/>
            <w:vAlign w:val="bottom"/>
          </w:tcPr>
          <w:p w:rsidR="0064064A" w:rsidRPr="001B1F20" w:rsidRDefault="0064064A" w:rsidP="00A45598">
            <w:r w:rsidRPr="001B1F20">
              <w:rPr>
                <w:i/>
              </w:rPr>
              <w:t>Agenda item</w:t>
            </w:r>
          </w:p>
        </w:tc>
        <w:tc>
          <w:tcPr>
            <w:tcW w:w="4620" w:type="dxa"/>
            <w:gridSpan w:val="2"/>
            <w:tcBorders>
              <w:top w:val="single" w:sz="4" w:space="0" w:color="auto"/>
              <w:bottom w:val="single" w:sz="12" w:space="0" w:color="auto"/>
            </w:tcBorders>
            <w:shd w:val="clear" w:color="auto" w:fill="auto"/>
            <w:vAlign w:val="bottom"/>
          </w:tcPr>
          <w:p w:rsidR="0064064A" w:rsidRPr="001B1F20" w:rsidRDefault="0064064A" w:rsidP="00A45598">
            <w:r w:rsidRPr="001B1F20">
              <w:rPr>
                <w:i/>
              </w:rPr>
              <w:t>Documentation/programme</w:t>
            </w:r>
          </w:p>
        </w:tc>
      </w:tr>
      <w:tr w:rsidR="0064064A" w:rsidRPr="001B1F20" w:rsidTr="006634F3">
        <w:tblPrEx>
          <w:tblCellMar>
            <w:top w:w="0" w:type="dxa"/>
            <w:left w:w="0" w:type="dxa"/>
            <w:bottom w:w="0" w:type="dxa"/>
            <w:right w:w="0" w:type="dxa"/>
          </w:tblCellMar>
        </w:tblPrEx>
        <w:trPr>
          <w:gridAfter w:val="1"/>
          <w:wAfter w:w="48" w:type="dxa"/>
          <w:tblHeader/>
        </w:trPr>
        <w:tc>
          <w:tcPr>
            <w:tcW w:w="2746" w:type="dxa"/>
            <w:shd w:val="clear" w:color="auto" w:fill="B3B3B3"/>
          </w:tcPr>
          <w:p w:rsidR="0064064A" w:rsidRPr="001B1F20" w:rsidRDefault="0064064A" w:rsidP="00B802C2">
            <w:pPr>
              <w:rPr>
                <w:i/>
              </w:rPr>
            </w:pPr>
            <w:r w:rsidRPr="001B1F20">
              <w:rPr>
                <w:b/>
              </w:rPr>
              <w:t xml:space="preserve">Monday, </w:t>
            </w:r>
            <w:r>
              <w:rPr>
                <w:b/>
              </w:rPr>
              <w:t>22 April</w:t>
            </w:r>
          </w:p>
        </w:tc>
        <w:tc>
          <w:tcPr>
            <w:tcW w:w="1238" w:type="dxa"/>
            <w:shd w:val="clear" w:color="auto" w:fill="B3B3B3"/>
          </w:tcPr>
          <w:p w:rsidR="0064064A" w:rsidRPr="001B1F20" w:rsidRDefault="0064064A" w:rsidP="00B802C2">
            <w:pPr>
              <w:rPr>
                <w:i/>
              </w:rPr>
            </w:pPr>
          </w:p>
        </w:tc>
        <w:tc>
          <w:tcPr>
            <w:tcW w:w="4572" w:type="dxa"/>
            <w:shd w:val="clear" w:color="auto" w:fill="B3B3B3"/>
          </w:tcPr>
          <w:p w:rsidR="0064064A" w:rsidRPr="001B1F20" w:rsidRDefault="0064064A" w:rsidP="00B802C2">
            <w:pPr>
              <w:rPr>
                <w:i/>
              </w:rPr>
            </w:pPr>
          </w:p>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pPr>
              <w:rPr>
                <w:b/>
              </w:rPr>
            </w:pPr>
            <w:r>
              <w:rPr>
                <w:b/>
              </w:rPr>
              <w:t>22</w:t>
            </w:r>
            <w:r w:rsidR="00613DB3">
              <w:rPr>
                <w:b/>
              </w:rPr>
              <w:t>3rd</w:t>
            </w:r>
            <w:r w:rsidRPr="001B1F20">
              <w:rPr>
                <w:b/>
              </w:rPr>
              <w:t xml:space="preserve"> meeting</w:t>
            </w:r>
          </w:p>
          <w:p w:rsidR="0064064A" w:rsidRPr="001B1F20" w:rsidRDefault="0064064A" w:rsidP="0011149C">
            <w:r w:rsidRPr="001B1F20">
              <w:t>10</w:t>
            </w:r>
            <w:r>
              <w:t>.00</w:t>
            </w:r>
            <w:r w:rsidR="00613DB3">
              <w:t>-13</w:t>
            </w:r>
            <w:r>
              <w:t>.00</w:t>
            </w:r>
          </w:p>
        </w:tc>
        <w:tc>
          <w:tcPr>
            <w:tcW w:w="1238" w:type="dxa"/>
            <w:shd w:val="clear" w:color="auto" w:fill="FFFFFF"/>
          </w:tcPr>
          <w:p w:rsidR="0064064A" w:rsidRPr="001B1F20" w:rsidRDefault="00613DB3" w:rsidP="00613DB3">
            <w:r>
              <w:t>7</w:t>
            </w:r>
          </w:p>
        </w:tc>
        <w:tc>
          <w:tcPr>
            <w:tcW w:w="4620" w:type="dxa"/>
            <w:gridSpan w:val="2"/>
            <w:shd w:val="clear" w:color="auto" w:fill="FFFFFF"/>
          </w:tcPr>
          <w:p w:rsidR="0064064A" w:rsidRPr="001B1F20" w:rsidRDefault="00613DB3" w:rsidP="00613DB3">
            <w:r>
              <w:t>Day of general discussion: The importance of migration statistics for treaty reporting and migration policies</w:t>
            </w:r>
            <w:r w:rsidR="0064064A">
              <w:t xml:space="preserve"> </w:t>
            </w:r>
            <w:r w:rsidR="0064064A" w:rsidRPr="001B29EB">
              <w:t>(</w:t>
            </w:r>
            <w:r w:rsidR="0064064A">
              <w:rPr>
                <w:i/>
              </w:rPr>
              <w:t>public</w:t>
            </w:r>
            <w:r w:rsidR="0064064A" w:rsidRPr="001B29EB">
              <w:t>)</w:t>
            </w:r>
          </w:p>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r>
              <w:rPr>
                <w:b/>
              </w:rPr>
              <w:t>22</w:t>
            </w:r>
            <w:r w:rsidR="00613DB3">
              <w:rPr>
                <w:b/>
              </w:rPr>
              <w:t>4th</w:t>
            </w:r>
            <w:r w:rsidRPr="001B1F20">
              <w:rPr>
                <w:b/>
              </w:rPr>
              <w:t xml:space="preserve"> meeting</w:t>
            </w:r>
          </w:p>
          <w:p w:rsidR="0064064A" w:rsidRPr="001B1F20" w:rsidRDefault="0064064A" w:rsidP="003F1C23">
            <w:r>
              <w:t>15.00</w:t>
            </w:r>
            <w:r w:rsidRPr="001B1F20">
              <w:t>-</w:t>
            </w:r>
            <w:r>
              <w:t>18.00</w:t>
            </w:r>
          </w:p>
        </w:tc>
        <w:tc>
          <w:tcPr>
            <w:tcW w:w="1238" w:type="dxa"/>
            <w:shd w:val="clear" w:color="auto" w:fill="FFFFFF"/>
          </w:tcPr>
          <w:p w:rsidR="0064064A" w:rsidRDefault="00D50A62" w:rsidP="00D50A62">
            <w:r>
              <w:rPr>
                <w:bCs/>
              </w:rPr>
              <w:t>7</w:t>
            </w:r>
          </w:p>
        </w:tc>
        <w:tc>
          <w:tcPr>
            <w:tcW w:w="4620" w:type="dxa"/>
            <w:gridSpan w:val="2"/>
            <w:shd w:val="clear" w:color="auto" w:fill="FFFFFF"/>
          </w:tcPr>
          <w:p w:rsidR="0064064A" w:rsidRPr="001B1F20" w:rsidRDefault="00613DB3" w:rsidP="00613DB3">
            <w:r>
              <w:t>Day of general discussion (c</w:t>
            </w:r>
            <w:r w:rsidR="00733201">
              <w:t>on</w:t>
            </w:r>
            <w:r>
              <w:t xml:space="preserve">t’d) </w:t>
            </w:r>
            <w:r w:rsidR="0064064A" w:rsidRPr="001B29EB">
              <w:t>(</w:t>
            </w:r>
            <w:r w:rsidR="0064064A">
              <w:rPr>
                <w:i/>
              </w:rPr>
              <w:t>public</w:t>
            </w:r>
            <w:r w:rsidR="0064064A" w:rsidRPr="001B29EB">
              <w:t>)</w:t>
            </w:r>
          </w:p>
        </w:tc>
      </w:tr>
      <w:tr w:rsidR="0064064A" w:rsidRPr="001B1F20" w:rsidTr="006634F3">
        <w:tblPrEx>
          <w:tblCellMar>
            <w:top w:w="0" w:type="dxa"/>
            <w:left w:w="0" w:type="dxa"/>
            <w:bottom w:w="0" w:type="dxa"/>
            <w:right w:w="0" w:type="dxa"/>
          </w:tblCellMar>
        </w:tblPrEx>
        <w:tc>
          <w:tcPr>
            <w:tcW w:w="2746" w:type="dxa"/>
            <w:shd w:val="clear" w:color="auto" w:fill="B3B3B3"/>
          </w:tcPr>
          <w:p w:rsidR="0064064A" w:rsidRDefault="0064064A" w:rsidP="003F1C23">
            <w:r w:rsidRPr="001B1F20">
              <w:rPr>
                <w:b/>
              </w:rPr>
              <w:t xml:space="preserve">Tuesday, </w:t>
            </w:r>
            <w:r>
              <w:rPr>
                <w:b/>
              </w:rPr>
              <w:t xml:space="preserve">23 April </w:t>
            </w:r>
          </w:p>
        </w:tc>
        <w:tc>
          <w:tcPr>
            <w:tcW w:w="1238" w:type="dxa"/>
            <w:shd w:val="clear" w:color="auto" w:fill="B3B3B3"/>
          </w:tcPr>
          <w:p w:rsidR="0064064A" w:rsidRDefault="0064064A" w:rsidP="00A45598"/>
        </w:tc>
        <w:tc>
          <w:tcPr>
            <w:tcW w:w="4620" w:type="dxa"/>
            <w:gridSpan w:val="2"/>
            <w:shd w:val="clear" w:color="auto" w:fill="B3B3B3"/>
          </w:tcPr>
          <w:p w:rsidR="0064064A" w:rsidRPr="001B1F20" w:rsidRDefault="0064064A" w:rsidP="00A45598"/>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pPr>
              <w:rPr>
                <w:b/>
                <w:bCs/>
              </w:rPr>
            </w:pPr>
            <w:r>
              <w:rPr>
                <w:rFonts w:ascii="Times New Roman Bold" w:hAnsi="Times New Roman Bold"/>
                <w:b/>
                <w:bCs/>
              </w:rPr>
              <w:t>22</w:t>
            </w:r>
            <w:r w:rsidR="00613DB3">
              <w:rPr>
                <w:rFonts w:ascii="Times New Roman Bold" w:hAnsi="Times New Roman Bold"/>
                <w:b/>
                <w:bCs/>
              </w:rPr>
              <w:t>5th</w:t>
            </w:r>
            <w:r w:rsidRPr="001B1F20">
              <w:rPr>
                <w:b/>
                <w:bCs/>
              </w:rPr>
              <w:t xml:space="preserve"> meeting</w:t>
            </w:r>
          </w:p>
          <w:p w:rsidR="0064064A" w:rsidRDefault="0064064A" w:rsidP="0011149C">
            <w:pPr>
              <w:rPr>
                <w:b/>
              </w:rPr>
            </w:pPr>
            <w:r>
              <w:rPr>
                <w:bCs/>
              </w:rPr>
              <w:t>10.00-13.00</w:t>
            </w:r>
          </w:p>
        </w:tc>
        <w:tc>
          <w:tcPr>
            <w:tcW w:w="1238" w:type="dxa"/>
            <w:shd w:val="clear" w:color="auto" w:fill="FFFFFF"/>
          </w:tcPr>
          <w:p w:rsidR="0064064A" w:rsidRDefault="00613DB3" w:rsidP="00613DB3">
            <w:pPr>
              <w:rPr>
                <w:bCs/>
              </w:rPr>
            </w:pPr>
            <w:r>
              <w:t>6</w:t>
            </w:r>
          </w:p>
        </w:tc>
        <w:tc>
          <w:tcPr>
            <w:tcW w:w="4620" w:type="dxa"/>
            <w:gridSpan w:val="2"/>
            <w:shd w:val="clear" w:color="auto" w:fill="FFFFFF"/>
          </w:tcPr>
          <w:p w:rsidR="0064064A" w:rsidRPr="001B1F20" w:rsidRDefault="00613DB3" w:rsidP="00613DB3">
            <w:r>
              <w:t>Discussion on methods of work of the Committee</w:t>
            </w:r>
            <w:r w:rsidR="0064064A">
              <w:t xml:space="preserve"> </w:t>
            </w:r>
            <w:r w:rsidR="0064064A" w:rsidRPr="001B29EB">
              <w:t>(</w:t>
            </w:r>
            <w:r>
              <w:rPr>
                <w:i/>
              </w:rPr>
              <w:t>closed</w:t>
            </w:r>
            <w:r w:rsidR="0064064A" w:rsidRPr="001B29EB">
              <w:t>)</w:t>
            </w:r>
          </w:p>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pPr>
              <w:rPr>
                <w:b/>
                <w:bCs/>
              </w:rPr>
            </w:pPr>
            <w:r>
              <w:rPr>
                <w:rFonts w:ascii="Times New Roman Bold" w:hAnsi="Times New Roman Bold"/>
                <w:b/>
                <w:bCs/>
              </w:rPr>
              <w:t>22</w:t>
            </w:r>
            <w:r w:rsidR="00613DB3">
              <w:rPr>
                <w:rFonts w:ascii="Times New Roman Bold" w:hAnsi="Times New Roman Bold"/>
                <w:b/>
                <w:bCs/>
              </w:rPr>
              <w:t>6</w:t>
            </w:r>
            <w:r>
              <w:rPr>
                <w:rFonts w:ascii="Times New Roman Bold" w:hAnsi="Times New Roman Bold"/>
                <w:b/>
                <w:bCs/>
              </w:rPr>
              <w:t>th</w:t>
            </w:r>
            <w:r w:rsidRPr="001B1F20">
              <w:rPr>
                <w:b/>
                <w:bCs/>
              </w:rPr>
              <w:t xml:space="preserve"> meeting</w:t>
            </w:r>
          </w:p>
          <w:p w:rsidR="0064064A" w:rsidRPr="001B1F20" w:rsidRDefault="0064064A" w:rsidP="003F1C23">
            <w:pPr>
              <w:rPr>
                <w:b/>
              </w:rPr>
            </w:pPr>
            <w:r>
              <w:t>15.00-18.00</w:t>
            </w:r>
          </w:p>
        </w:tc>
        <w:tc>
          <w:tcPr>
            <w:tcW w:w="1238" w:type="dxa"/>
            <w:shd w:val="clear" w:color="auto" w:fill="FFFFFF"/>
          </w:tcPr>
          <w:p w:rsidR="0064064A" w:rsidRDefault="0064064A" w:rsidP="00A45598">
            <w:pPr>
              <w:rPr>
                <w:bCs/>
              </w:rPr>
            </w:pPr>
            <w:r>
              <w:rPr>
                <w:bCs/>
              </w:rPr>
              <w:t>5</w:t>
            </w:r>
          </w:p>
        </w:tc>
        <w:tc>
          <w:tcPr>
            <w:tcW w:w="4620" w:type="dxa"/>
            <w:gridSpan w:val="2"/>
            <w:shd w:val="clear" w:color="auto" w:fill="FFFFFF"/>
          </w:tcPr>
          <w:p w:rsidR="0064064A" w:rsidRPr="001B1F20" w:rsidRDefault="0064064A" w:rsidP="00613DB3">
            <w:r w:rsidRPr="001B1F20">
              <w:t>Consideration of repo</w:t>
            </w:r>
            <w:r w:rsidR="00613DB3">
              <w:t>rts submitted by States parties</w:t>
            </w:r>
            <w:r>
              <w:t xml:space="preserve">: </w:t>
            </w:r>
            <w:r w:rsidR="00613DB3">
              <w:t>adoption of concluding observations</w:t>
            </w:r>
            <w:r>
              <w:t xml:space="preserve"> </w:t>
            </w:r>
            <w:r w:rsidRPr="001B29EB">
              <w:t>(</w:t>
            </w:r>
            <w:r w:rsidR="00613DB3">
              <w:rPr>
                <w:i/>
              </w:rPr>
              <w:t>closed</w:t>
            </w:r>
            <w:r w:rsidRPr="001B29EB">
              <w:t>)</w:t>
            </w:r>
          </w:p>
        </w:tc>
      </w:tr>
      <w:tr w:rsidR="0064064A" w:rsidRPr="001B1F20" w:rsidTr="006634F3">
        <w:tblPrEx>
          <w:tblCellMar>
            <w:top w:w="0" w:type="dxa"/>
            <w:left w:w="0" w:type="dxa"/>
            <w:bottom w:w="0" w:type="dxa"/>
            <w:right w:w="0" w:type="dxa"/>
          </w:tblCellMar>
        </w:tblPrEx>
        <w:tc>
          <w:tcPr>
            <w:tcW w:w="2746" w:type="dxa"/>
            <w:shd w:val="clear" w:color="auto" w:fill="B3B3B3"/>
          </w:tcPr>
          <w:p w:rsidR="0064064A" w:rsidRDefault="0064064A" w:rsidP="003F1C23">
            <w:pPr>
              <w:rPr>
                <w:rFonts w:ascii="Times New Roman Bold" w:hAnsi="Times New Roman Bold"/>
                <w:b/>
                <w:bCs/>
              </w:rPr>
            </w:pPr>
            <w:r w:rsidRPr="001B1F20">
              <w:rPr>
                <w:b/>
              </w:rPr>
              <w:t xml:space="preserve">Wednesday, </w:t>
            </w:r>
            <w:r>
              <w:rPr>
                <w:b/>
              </w:rPr>
              <w:t>24 April</w:t>
            </w:r>
            <w:r w:rsidRPr="001B1F20">
              <w:rPr>
                <w:b/>
              </w:rPr>
              <w:t xml:space="preserve"> </w:t>
            </w:r>
          </w:p>
        </w:tc>
        <w:tc>
          <w:tcPr>
            <w:tcW w:w="1238" w:type="dxa"/>
            <w:shd w:val="clear" w:color="auto" w:fill="B3B3B3"/>
          </w:tcPr>
          <w:p w:rsidR="0064064A" w:rsidRDefault="0064064A" w:rsidP="00A45598"/>
        </w:tc>
        <w:tc>
          <w:tcPr>
            <w:tcW w:w="4620" w:type="dxa"/>
            <w:gridSpan w:val="2"/>
            <w:shd w:val="clear" w:color="auto" w:fill="B3B3B3"/>
          </w:tcPr>
          <w:p w:rsidR="0064064A" w:rsidRPr="001B1F20" w:rsidRDefault="0064064A" w:rsidP="00A45598"/>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13DB3" w:rsidP="003F1C23">
            <w:pPr>
              <w:rPr>
                <w:b/>
                <w:bCs/>
              </w:rPr>
            </w:pPr>
            <w:r>
              <w:rPr>
                <w:rFonts w:ascii="Times New Roman Bold" w:hAnsi="Times New Roman Bold"/>
                <w:b/>
                <w:bCs/>
              </w:rPr>
              <w:t>227</w:t>
            </w:r>
            <w:r w:rsidR="0064064A">
              <w:rPr>
                <w:rFonts w:ascii="Times New Roman Bold" w:hAnsi="Times New Roman Bold"/>
                <w:b/>
                <w:bCs/>
              </w:rPr>
              <w:t>th</w:t>
            </w:r>
            <w:r w:rsidR="0064064A">
              <w:rPr>
                <w:b/>
                <w:bCs/>
              </w:rPr>
              <w:t xml:space="preserve"> </w:t>
            </w:r>
            <w:r w:rsidR="0064064A" w:rsidRPr="001B1F20">
              <w:rPr>
                <w:b/>
                <w:bCs/>
              </w:rPr>
              <w:t>meeting</w:t>
            </w:r>
          </w:p>
          <w:p w:rsidR="0064064A" w:rsidRDefault="0064064A" w:rsidP="0011149C">
            <w:pPr>
              <w:rPr>
                <w:rFonts w:ascii="Times New Roman Bold" w:hAnsi="Times New Roman Bold"/>
                <w:b/>
                <w:bCs/>
              </w:rPr>
            </w:pPr>
            <w:r>
              <w:rPr>
                <w:bCs/>
              </w:rPr>
              <w:t>10.00-13.00</w:t>
            </w:r>
          </w:p>
        </w:tc>
        <w:tc>
          <w:tcPr>
            <w:tcW w:w="1238" w:type="dxa"/>
            <w:shd w:val="clear" w:color="auto" w:fill="FFFFFF"/>
          </w:tcPr>
          <w:p w:rsidR="0064064A" w:rsidRDefault="0064064A" w:rsidP="00A45598">
            <w:pPr>
              <w:rPr>
                <w:bCs/>
              </w:rPr>
            </w:pPr>
            <w:r>
              <w:t>5</w:t>
            </w:r>
          </w:p>
        </w:tc>
        <w:tc>
          <w:tcPr>
            <w:tcW w:w="4620" w:type="dxa"/>
            <w:gridSpan w:val="2"/>
            <w:shd w:val="clear" w:color="auto" w:fill="FFFFFF"/>
          </w:tcPr>
          <w:p w:rsidR="0064064A" w:rsidRPr="001B1F20" w:rsidRDefault="0064064A" w:rsidP="00613DB3">
            <w:r w:rsidRPr="001B1F20">
              <w:t>Consideration of reports submitted by States parties</w:t>
            </w:r>
            <w:r>
              <w:t xml:space="preserve">: </w:t>
            </w:r>
            <w:r w:rsidR="00613DB3">
              <w:t>adoption of concluding observations</w:t>
            </w:r>
            <w:r>
              <w:t xml:space="preserve"> </w:t>
            </w:r>
            <w:r w:rsidRPr="001B29EB">
              <w:t>(</w:t>
            </w:r>
            <w:r w:rsidR="00613DB3">
              <w:rPr>
                <w:i/>
              </w:rPr>
              <w:t>closed</w:t>
            </w:r>
            <w:r w:rsidRPr="001B29EB">
              <w:t>)</w:t>
            </w:r>
          </w:p>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pPr>
              <w:rPr>
                <w:b/>
              </w:rPr>
            </w:pPr>
            <w:r>
              <w:rPr>
                <w:rFonts w:ascii="Times New Roman Bold" w:hAnsi="Times New Roman Bold"/>
                <w:b/>
              </w:rPr>
              <w:t>22</w:t>
            </w:r>
            <w:r w:rsidR="00613DB3">
              <w:rPr>
                <w:rFonts w:ascii="Times New Roman Bold" w:hAnsi="Times New Roman Bold"/>
                <w:b/>
              </w:rPr>
              <w:t>8</w:t>
            </w:r>
            <w:r>
              <w:rPr>
                <w:rFonts w:ascii="Times New Roman Bold" w:hAnsi="Times New Roman Bold"/>
                <w:b/>
              </w:rPr>
              <w:t>th</w:t>
            </w:r>
            <w:r>
              <w:rPr>
                <w:b/>
              </w:rPr>
              <w:t xml:space="preserve"> </w:t>
            </w:r>
            <w:r w:rsidRPr="001B1F20">
              <w:rPr>
                <w:b/>
              </w:rPr>
              <w:t>meeting</w:t>
            </w:r>
          </w:p>
          <w:p w:rsidR="0064064A" w:rsidRPr="001B1F20" w:rsidRDefault="0064064A" w:rsidP="003F1C23">
            <w:pPr>
              <w:rPr>
                <w:b/>
              </w:rPr>
            </w:pPr>
            <w:r>
              <w:rPr>
                <w:bCs/>
              </w:rPr>
              <w:t>15.00-18.00</w:t>
            </w:r>
          </w:p>
        </w:tc>
        <w:tc>
          <w:tcPr>
            <w:tcW w:w="1238" w:type="dxa"/>
            <w:shd w:val="clear" w:color="auto" w:fill="FFFFFF"/>
          </w:tcPr>
          <w:p w:rsidR="0064064A" w:rsidRDefault="0064064A" w:rsidP="00A45598">
            <w:pPr>
              <w:rPr>
                <w:bCs/>
              </w:rPr>
            </w:pPr>
            <w:r>
              <w:t>5</w:t>
            </w:r>
          </w:p>
        </w:tc>
        <w:tc>
          <w:tcPr>
            <w:tcW w:w="4620" w:type="dxa"/>
            <w:gridSpan w:val="2"/>
            <w:shd w:val="clear" w:color="auto" w:fill="FFFFFF"/>
          </w:tcPr>
          <w:p w:rsidR="0064064A" w:rsidRPr="001B1F20" w:rsidRDefault="0064064A" w:rsidP="00D50A62">
            <w:r w:rsidRPr="001B1F20">
              <w:t xml:space="preserve">Consideration of reports submitted by States parties </w:t>
            </w:r>
            <w:r w:rsidR="00D50A62">
              <w:t>adoption of concluding observations</w:t>
            </w:r>
            <w:r>
              <w:t xml:space="preserve"> </w:t>
            </w:r>
            <w:r w:rsidRPr="001B1F20">
              <w:t>(</w:t>
            </w:r>
            <w:r w:rsidR="00D50A62">
              <w:rPr>
                <w:i/>
              </w:rPr>
              <w:t>closed</w:t>
            </w:r>
            <w:r w:rsidRPr="001B1F20">
              <w:t>)</w:t>
            </w:r>
          </w:p>
        </w:tc>
      </w:tr>
      <w:tr w:rsidR="0064064A" w:rsidRPr="001B1F20" w:rsidTr="006634F3">
        <w:tblPrEx>
          <w:tblCellMar>
            <w:top w:w="0" w:type="dxa"/>
            <w:left w:w="0" w:type="dxa"/>
            <w:bottom w:w="0" w:type="dxa"/>
            <w:right w:w="0" w:type="dxa"/>
          </w:tblCellMar>
        </w:tblPrEx>
        <w:tc>
          <w:tcPr>
            <w:tcW w:w="2746" w:type="dxa"/>
            <w:shd w:val="clear" w:color="auto" w:fill="B3B3B3"/>
          </w:tcPr>
          <w:p w:rsidR="0064064A" w:rsidRDefault="0064064A" w:rsidP="003F1C23">
            <w:pPr>
              <w:rPr>
                <w:rFonts w:ascii="Times New Roman Bold" w:hAnsi="Times New Roman Bold"/>
                <w:b/>
                <w:bCs/>
              </w:rPr>
            </w:pPr>
            <w:r w:rsidRPr="001B1F20">
              <w:rPr>
                <w:b/>
              </w:rPr>
              <w:t xml:space="preserve">Thursday, </w:t>
            </w:r>
            <w:r>
              <w:rPr>
                <w:b/>
              </w:rPr>
              <w:t>25 April</w:t>
            </w:r>
          </w:p>
        </w:tc>
        <w:tc>
          <w:tcPr>
            <w:tcW w:w="1238" w:type="dxa"/>
            <w:shd w:val="clear" w:color="auto" w:fill="B3B3B3"/>
          </w:tcPr>
          <w:p w:rsidR="0064064A" w:rsidRDefault="0064064A" w:rsidP="00A45598"/>
        </w:tc>
        <w:tc>
          <w:tcPr>
            <w:tcW w:w="4620" w:type="dxa"/>
            <w:gridSpan w:val="2"/>
            <w:shd w:val="clear" w:color="auto" w:fill="B3B3B3"/>
          </w:tcPr>
          <w:p w:rsidR="0064064A" w:rsidRPr="001B1F20" w:rsidRDefault="0064064A" w:rsidP="00A45598"/>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D50A62" w:rsidP="003F1C23">
            <w:pPr>
              <w:rPr>
                <w:b/>
              </w:rPr>
            </w:pPr>
            <w:r>
              <w:rPr>
                <w:rFonts w:ascii="Times New Roman Bold" w:hAnsi="Times New Roman Bold"/>
                <w:b/>
              </w:rPr>
              <w:t>229</w:t>
            </w:r>
            <w:r w:rsidR="0064064A">
              <w:rPr>
                <w:rFonts w:ascii="Times New Roman Bold" w:hAnsi="Times New Roman Bold"/>
                <w:b/>
              </w:rPr>
              <w:t>th</w:t>
            </w:r>
            <w:r w:rsidR="0064064A" w:rsidRPr="001B1F20">
              <w:rPr>
                <w:b/>
              </w:rPr>
              <w:t xml:space="preserve"> meeting</w:t>
            </w:r>
          </w:p>
          <w:p w:rsidR="0064064A" w:rsidRDefault="0064064A" w:rsidP="0011149C">
            <w:pPr>
              <w:rPr>
                <w:rFonts w:ascii="Times New Roman Bold" w:hAnsi="Times New Roman Bold"/>
                <w:b/>
              </w:rPr>
            </w:pPr>
            <w:r>
              <w:t>10.00-13.00</w:t>
            </w:r>
          </w:p>
        </w:tc>
        <w:tc>
          <w:tcPr>
            <w:tcW w:w="1238" w:type="dxa"/>
            <w:shd w:val="clear" w:color="auto" w:fill="FFFFFF"/>
          </w:tcPr>
          <w:p w:rsidR="0064064A" w:rsidRDefault="0064064A" w:rsidP="00A45598">
            <w:r>
              <w:t>5</w:t>
            </w:r>
          </w:p>
        </w:tc>
        <w:tc>
          <w:tcPr>
            <w:tcW w:w="4620" w:type="dxa"/>
            <w:gridSpan w:val="2"/>
            <w:shd w:val="clear" w:color="auto" w:fill="FFFFFF"/>
          </w:tcPr>
          <w:p w:rsidR="0064064A" w:rsidRPr="001B1F20" w:rsidRDefault="0064064A" w:rsidP="00D50A62">
            <w:r w:rsidRPr="001B1F20">
              <w:t>Consideration of reports submitted by States parties</w:t>
            </w:r>
            <w:r>
              <w:t xml:space="preserve">: </w:t>
            </w:r>
            <w:r w:rsidR="00D50A62">
              <w:t>adoption of lists of issues prior to reporting</w:t>
            </w:r>
            <w:r>
              <w:t xml:space="preserve"> </w:t>
            </w:r>
            <w:r w:rsidRPr="001B29EB">
              <w:t>(</w:t>
            </w:r>
            <w:r w:rsidR="00D50A62">
              <w:rPr>
                <w:i/>
              </w:rPr>
              <w:t>closed</w:t>
            </w:r>
            <w:r w:rsidRPr="001B29EB">
              <w:t>)</w:t>
            </w:r>
          </w:p>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pPr>
              <w:rPr>
                <w:b/>
              </w:rPr>
            </w:pPr>
            <w:r>
              <w:rPr>
                <w:rFonts w:ascii="Times New Roman Bold" w:hAnsi="Times New Roman Bold"/>
                <w:b/>
              </w:rPr>
              <w:t>2</w:t>
            </w:r>
            <w:r w:rsidR="00D50A62">
              <w:rPr>
                <w:rFonts w:ascii="Times New Roman Bold" w:hAnsi="Times New Roman Bold"/>
                <w:b/>
              </w:rPr>
              <w:t>30</w:t>
            </w:r>
            <w:r>
              <w:rPr>
                <w:rFonts w:ascii="Times New Roman Bold" w:hAnsi="Times New Roman Bold"/>
                <w:b/>
              </w:rPr>
              <w:t>th</w:t>
            </w:r>
            <w:r>
              <w:rPr>
                <w:b/>
              </w:rPr>
              <w:t xml:space="preserve"> </w:t>
            </w:r>
            <w:r w:rsidRPr="001B1F20">
              <w:rPr>
                <w:b/>
              </w:rPr>
              <w:t>meeting</w:t>
            </w:r>
          </w:p>
          <w:p w:rsidR="0064064A" w:rsidRPr="001B1F20" w:rsidRDefault="0064064A" w:rsidP="003F1C23">
            <w:pPr>
              <w:rPr>
                <w:b/>
              </w:rPr>
            </w:pPr>
            <w:r>
              <w:rPr>
                <w:bCs/>
              </w:rPr>
              <w:t>15.00</w:t>
            </w:r>
            <w:r w:rsidRPr="001B1F20">
              <w:rPr>
                <w:bCs/>
              </w:rPr>
              <w:t>-</w:t>
            </w:r>
            <w:r>
              <w:rPr>
                <w:bCs/>
              </w:rPr>
              <w:t>18.00</w:t>
            </w:r>
          </w:p>
        </w:tc>
        <w:tc>
          <w:tcPr>
            <w:tcW w:w="1238" w:type="dxa"/>
            <w:shd w:val="clear" w:color="auto" w:fill="FFFFFF"/>
          </w:tcPr>
          <w:p w:rsidR="0064064A" w:rsidRDefault="00D50A62" w:rsidP="00A45598">
            <w:r>
              <w:t>6</w:t>
            </w:r>
          </w:p>
        </w:tc>
        <w:tc>
          <w:tcPr>
            <w:tcW w:w="4620" w:type="dxa"/>
            <w:gridSpan w:val="2"/>
            <w:shd w:val="clear" w:color="auto" w:fill="FFFFFF"/>
          </w:tcPr>
          <w:p w:rsidR="0064064A" w:rsidRPr="001B1F20" w:rsidRDefault="00D50A62" w:rsidP="00D50A62">
            <w:r>
              <w:t>Discussion on methods of work of the Committee</w:t>
            </w:r>
            <w:r w:rsidR="0064064A">
              <w:t xml:space="preserve"> </w:t>
            </w:r>
            <w:r w:rsidR="0064064A" w:rsidRPr="001B1F20">
              <w:t>(</w:t>
            </w:r>
            <w:r w:rsidR="0064064A" w:rsidRPr="001B1F20">
              <w:rPr>
                <w:i/>
              </w:rPr>
              <w:t>closed</w:t>
            </w:r>
            <w:r w:rsidR="0064064A" w:rsidRPr="001B1F20">
              <w:t>)</w:t>
            </w:r>
          </w:p>
        </w:tc>
      </w:tr>
      <w:tr w:rsidR="0064064A" w:rsidRPr="001B1F20" w:rsidTr="006634F3">
        <w:tblPrEx>
          <w:tblCellMar>
            <w:top w:w="0" w:type="dxa"/>
            <w:left w:w="0" w:type="dxa"/>
            <w:bottom w:w="0" w:type="dxa"/>
            <w:right w:w="0" w:type="dxa"/>
          </w:tblCellMar>
        </w:tblPrEx>
        <w:tc>
          <w:tcPr>
            <w:tcW w:w="2746" w:type="dxa"/>
            <w:shd w:val="clear" w:color="auto" w:fill="B3B3B3"/>
          </w:tcPr>
          <w:p w:rsidR="0064064A" w:rsidRDefault="0064064A" w:rsidP="00D50A62">
            <w:pPr>
              <w:rPr>
                <w:rFonts w:ascii="Times New Roman Bold" w:hAnsi="Times New Roman Bold"/>
                <w:b/>
              </w:rPr>
            </w:pPr>
            <w:r w:rsidRPr="001B1F20">
              <w:rPr>
                <w:b/>
              </w:rPr>
              <w:t xml:space="preserve">Friday, </w:t>
            </w:r>
            <w:r w:rsidR="00D50A62">
              <w:rPr>
                <w:b/>
              </w:rPr>
              <w:t>26</w:t>
            </w:r>
            <w:r>
              <w:rPr>
                <w:b/>
              </w:rPr>
              <w:t xml:space="preserve"> April </w:t>
            </w:r>
          </w:p>
        </w:tc>
        <w:tc>
          <w:tcPr>
            <w:tcW w:w="1238" w:type="dxa"/>
            <w:shd w:val="clear" w:color="auto" w:fill="B3B3B3"/>
          </w:tcPr>
          <w:p w:rsidR="0064064A" w:rsidRDefault="0064064A" w:rsidP="00A45598"/>
        </w:tc>
        <w:tc>
          <w:tcPr>
            <w:tcW w:w="4620" w:type="dxa"/>
            <w:gridSpan w:val="2"/>
            <w:shd w:val="clear" w:color="auto" w:fill="B3B3B3"/>
          </w:tcPr>
          <w:p w:rsidR="0064064A" w:rsidRPr="001B1F20" w:rsidRDefault="0064064A" w:rsidP="00A45598"/>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D50A62" w:rsidP="003F1C23">
            <w:pPr>
              <w:rPr>
                <w:b/>
              </w:rPr>
            </w:pPr>
            <w:r>
              <w:rPr>
                <w:b/>
              </w:rPr>
              <w:t>231st</w:t>
            </w:r>
            <w:r w:rsidR="0064064A" w:rsidRPr="001B1F20">
              <w:rPr>
                <w:b/>
              </w:rPr>
              <w:t xml:space="preserve"> meeting</w:t>
            </w:r>
          </w:p>
          <w:p w:rsidR="0064064A" w:rsidRDefault="0064064A" w:rsidP="003F1C23">
            <w:pPr>
              <w:rPr>
                <w:rFonts w:ascii="Times New Roman Bold" w:hAnsi="Times New Roman Bold"/>
                <w:b/>
              </w:rPr>
            </w:pPr>
            <w:r>
              <w:t>10.00-13.00</w:t>
            </w:r>
          </w:p>
        </w:tc>
        <w:tc>
          <w:tcPr>
            <w:tcW w:w="1238" w:type="dxa"/>
            <w:shd w:val="clear" w:color="auto" w:fill="FFFFFF"/>
          </w:tcPr>
          <w:p w:rsidR="0064064A" w:rsidRDefault="00D50A62" w:rsidP="00D50A62">
            <w:r>
              <w:rPr>
                <w:bCs/>
              </w:rPr>
              <w:t>5, 10</w:t>
            </w:r>
          </w:p>
        </w:tc>
        <w:tc>
          <w:tcPr>
            <w:tcW w:w="4620" w:type="dxa"/>
            <w:gridSpan w:val="2"/>
            <w:shd w:val="clear" w:color="auto" w:fill="FFFFFF"/>
          </w:tcPr>
          <w:p w:rsidR="00D50A62" w:rsidRDefault="00D50A62" w:rsidP="00D50A62">
            <w:pPr>
              <w:pStyle w:val="Default"/>
              <w:rPr>
                <w:sz w:val="20"/>
                <w:szCs w:val="20"/>
              </w:rPr>
            </w:pPr>
            <w:r>
              <w:rPr>
                <w:sz w:val="20"/>
                <w:szCs w:val="20"/>
              </w:rPr>
              <w:t>Consideration of reports submitted by States parties: adoption of concluding observations (</w:t>
            </w:r>
            <w:r>
              <w:rPr>
                <w:i/>
                <w:iCs/>
                <w:sz w:val="20"/>
                <w:szCs w:val="20"/>
              </w:rPr>
              <w:t>closed</w:t>
            </w:r>
            <w:r>
              <w:rPr>
                <w:sz w:val="20"/>
                <w:szCs w:val="20"/>
              </w:rPr>
              <w:t xml:space="preserve">); </w:t>
            </w:r>
          </w:p>
          <w:p w:rsidR="0064064A" w:rsidRPr="001B1F20" w:rsidRDefault="00733201" w:rsidP="00D50A62">
            <w:r>
              <w:t>a</w:t>
            </w:r>
            <w:r w:rsidR="00D50A62">
              <w:t>doption of the annual report (</w:t>
            </w:r>
            <w:r w:rsidR="00D50A62">
              <w:rPr>
                <w:i/>
                <w:iCs/>
              </w:rPr>
              <w:t>closed</w:t>
            </w:r>
            <w:r w:rsidR="00D50A62">
              <w:t xml:space="preserve">) </w:t>
            </w:r>
          </w:p>
        </w:tc>
      </w:tr>
      <w:tr w:rsidR="0064064A" w:rsidRPr="001B1F20" w:rsidTr="006634F3">
        <w:tblPrEx>
          <w:tblCellMar>
            <w:top w:w="0" w:type="dxa"/>
            <w:left w:w="0" w:type="dxa"/>
            <w:bottom w:w="0" w:type="dxa"/>
            <w:right w:w="0" w:type="dxa"/>
          </w:tblCellMar>
        </w:tblPrEx>
        <w:tc>
          <w:tcPr>
            <w:tcW w:w="2746" w:type="dxa"/>
            <w:shd w:val="clear" w:color="auto" w:fill="FFFFFF"/>
          </w:tcPr>
          <w:p w:rsidR="0064064A" w:rsidRDefault="0064064A" w:rsidP="003F1C23">
            <w:pPr>
              <w:rPr>
                <w:b/>
              </w:rPr>
            </w:pPr>
            <w:r>
              <w:rPr>
                <w:b/>
              </w:rPr>
              <w:t>23</w:t>
            </w:r>
            <w:r w:rsidR="00D50A62">
              <w:rPr>
                <w:b/>
              </w:rPr>
              <w:t>2nd</w:t>
            </w:r>
            <w:r>
              <w:rPr>
                <w:b/>
              </w:rPr>
              <w:t xml:space="preserve"> </w:t>
            </w:r>
            <w:r w:rsidRPr="001B1F20">
              <w:rPr>
                <w:b/>
              </w:rPr>
              <w:t>meeting</w:t>
            </w:r>
          </w:p>
          <w:p w:rsidR="0064064A" w:rsidRPr="001B1F20" w:rsidRDefault="0064064A" w:rsidP="003F1C23">
            <w:pPr>
              <w:rPr>
                <w:b/>
              </w:rPr>
            </w:pPr>
            <w:r>
              <w:rPr>
                <w:bCs/>
              </w:rPr>
              <w:t>15.00-18.00</w:t>
            </w:r>
          </w:p>
        </w:tc>
        <w:tc>
          <w:tcPr>
            <w:tcW w:w="1238" w:type="dxa"/>
            <w:shd w:val="clear" w:color="auto" w:fill="FFFFFF"/>
          </w:tcPr>
          <w:p w:rsidR="0064064A" w:rsidRDefault="00D50A62" w:rsidP="00D50A62">
            <w:r>
              <w:t>3</w:t>
            </w:r>
          </w:p>
        </w:tc>
        <w:tc>
          <w:tcPr>
            <w:tcW w:w="4620" w:type="dxa"/>
            <w:gridSpan w:val="2"/>
            <w:shd w:val="clear" w:color="auto" w:fill="FFFFFF"/>
          </w:tcPr>
          <w:p w:rsidR="0064064A" w:rsidRDefault="00D50A62" w:rsidP="00D50A62">
            <w:r>
              <w:t xml:space="preserve">Organizational matters </w:t>
            </w:r>
            <w:r w:rsidR="0064064A" w:rsidRPr="001B1F20">
              <w:t>(</w:t>
            </w:r>
            <w:r w:rsidR="0064064A" w:rsidRPr="001B1F20">
              <w:rPr>
                <w:i/>
              </w:rPr>
              <w:t>closed</w:t>
            </w:r>
            <w:r w:rsidR="0064064A" w:rsidRPr="001B1F20">
              <w:t>)</w:t>
            </w:r>
          </w:p>
          <w:p w:rsidR="00D50A62" w:rsidRPr="001B1F20" w:rsidRDefault="00D50A62" w:rsidP="00D50A62">
            <w:r>
              <w:t xml:space="preserve">Closing of the session </w:t>
            </w:r>
            <w:r w:rsidRPr="001B29EB">
              <w:t>(</w:t>
            </w:r>
            <w:r>
              <w:rPr>
                <w:i/>
              </w:rPr>
              <w:t>public</w:t>
            </w:r>
            <w:r w:rsidRPr="001B29EB">
              <w:t>)</w:t>
            </w:r>
          </w:p>
        </w:tc>
      </w:tr>
    </w:tbl>
    <w:p w:rsidR="003F37AD" w:rsidRPr="00C757DC" w:rsidRDefault="00C757DC" w:rsidP="00C757DC">
      <w:pPr>
        <w:spacing w:before="240"/>
        <w:ind w:left="1134" w:right="1134"/>
        <w:jc w:val="center"/>
        <w:rPr>
          <w:u w:val="single"/>
        </w:rPr>
      </w:pPr>
      <w:r>
        <w:rPr>
          <w:u w:val="single"/>
        </w:rPr>
        <w:tab/>
      </w:r>
      <w:r>
        <w:rPr>
          <w:u w:val="single"/>
        </w:rPr>
        <w:tab/>
      </w:r>
      <w:r>
        <w:rPr>
          <w:u w:val="single"/>
        </w:rPr>
        <w:tab/>
      </w:r>
    </w:p>
    <w:sectPr w:rsidR="003F37AD" w:rsidRPr="00C757DC" w:rsidSect="003F37A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80" w:rsidRDefault="00284880"/>
  </w:endnote>
  <w:endnote w:type="continuationSeparator" w:id="0">
    <w:p w:rsidR="00284880" w:rsidRDefault="00284880"/>
  </w:endnote>
  <w:endnote w:type="continuationNotice" w:id="1">
    <w:p w:rsidR="00284880" w:rsidRDefault="0028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AB" w:rsidRPr="003F37AD" w:rsidRDefault="001A45AB" w:rsidP="003F37AD">
    <w:pPr>
      <w:pStyle w:val="Footer"/>
      <w:tabs>
        <w:tab w:val="right" w:pos="9638"/>
      </w:tabs>
    </w:pPr>
    <w:r w:rsidRPr="003F37AD">
      <w:rPr>
        <w:b/>
        <w:sz w:val="18"/>
      </w:rPr>
      <w:fldChar w:fldCharType="begin"/>
    </w:r>
    <w:r w:rsidRPr="003F37AD">
      <w:rPr>
        <w:b/>
        <w:sz w:val="18"/>
      </w:rPr>
      <w:instrText xml:space="preserve"> PAGE  \* MERGEFORMAT </w:instrText>
    </w:r>
    <w:r w:rsidRPr="003F37AD">
      <w:rPr>
        <w:b/>
        <w:sz w:val="18"/>
      </w:rPr>
      <w:fldChar w:fldCharType="separate"/>
    </w:r>
    <w:r w:rsidR="009B2BC9">
      <w:rPr>
        <w:b/>
        <w:noProof/>
        <w:sz w:val="18"/>
      </w:rPr>
      <w:t>2</w:t>
    </w:r>
    <w:r w:rsidRPr="003F37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AB" w:rsidRPr="003F37AD" w:rsidRDefault="001A45AB" w:rsidP="003F37AD">
    <w:pPr>
      <w:pStyle w:val="Footer"/>
      <w:tabs>
        <w:tab w:val="right" w:pos="9638"/>
      </w:tabs>
      <w:rPr>
        <w:b/>
        <w:sz w:val="18"/>
      </w:rPr>
    </w:pPr>
    <w:r>
      <w:tab/>
    </w:r>
    <w:r w:rsidRPr="003F37AD">
      <w:rPr>
        <w:b/>
        <w:sz w:val="18"/>
      </w:rPr>
      <w:fldChar w:fldCharType="begin"/>
    </w:r>
    <w:r w:rsidRPr="003F37AD">
      <w:rPr>
        <w:b/>
        <w:sz w:val="18"/>
      </w:rPr>
      <w:instrText xml:space="preserve"> PAGE  \* MERGEFORMAT </w:instrText>
    </w:r>
    <w:r w:rsidRPr="003F37AD">
      <w:rPr>
        <w:b/>
        <w:sz w:val="18"/>
      </w:rPr>
      <w:fldChar w:fldCharType="separate"/>
    </w:r>
    <w:r w:rsidR="009B2BC9">
      <w:rPr>
        <w:b/>
        <w:noProof/>
        <w:sz w:val="18"/>
      </w:rPr>
      <w:t>5</w:t>
    </w:r>
    <w:r w:rsidRPr="003F37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AB" w:rsidRPr="003F37AD" w:rsidRDefault="001A45A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3E520E">
      <w:t>GE.13</w:t>
    </w:r>
    <w:r>
      <w:t>-</w:t>
    </w:r>
    <w:r w:rsidR="009B2BC9">
      <w:t>40523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80" w:rsidRPr="000B175B" w:rsidRDefault="00284880" w:rsidP="000B175B">
      <w:pPr>
        <w:tabs>
          <w:tab w:val="right" w:pos="2155"/>
        </w:tabs>
        <w:spacing w:after="80"/>
        <w:ind w:left="680"/>
        <w:rPr>
          <w:u w:val="single"/>
        </w:rPr>
      </w:pPr>
      <w:r>
        <w:rPr>
          <w:u w:val="single"/>
        </w:rPr>
        <w:tab/>
      </w:r>
    </w:p>
  </w:footnote>
  <w:footnote w:type="continuationSeparator" w:id="0">
    <w:p w:rsidR="00284880" w:rsidRPr="00FC68B7" w:rsidRDefault="00284880" w:rsidP="00FC68B7">
      <w:pPr>
        <w:tabs>
          <w:tab w:val="left" w:pos="2155"/>
        </w:tabs>
        <w:spacing w:after="80"/>
        <w:ind w:left="680"/>
        <w:rPr>
          <w:u w:val="single"/>
        </w:rPr>
      </w:pPr>
      <w:r>
        <w:rPr>
          <w:u w:val="single"/>
        </w:rPr>
        <w:tab/>
      </w:r>
    </w:p>
  </w:footnote>
  <w:footnote w:type="continuationNotice" w:id="1">
    <w:p w:rsidR="00284880" w:rsidRDefault="00284880"/>
  </w:footnote>
  <w:footnote w:id="2">
    <w:p w:rsidR="001A45AB" w:rsidRPr="008A0378" w:rsidRDefault="001A45AB" w:rsidP="00645819">
      <w:pPr>
        <w:pStyle w:val="FootnoteText"/>
        <w:rPr>
          <w:lang w:val="en-US"/>
        </w:rPr>
      </w:pPr>
      <w:r>
        <w:tab/>
      </w:r>
      <w:r w:rsidRPr="009401F2">
        <w:rPr>
          <w:rStyle w:val="FootnoteReference"/>
        </w:rPr>
        <w:t>*</w:t>
      </w:r>
      <w:r>
        <w:tab/>
      </w:r>
      <w:r>
        <w:rPr>
          <w:szCs w:val="18"/>
        </w:rPr>
        <w:t>States parties that have accepted the optional reporting procedure under which their written replies to the Committee’s list of issues prior to reporting will be considered as constituting their subsequent periodic reports under article 73, paragraph 1 (b),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AB" w:rsidRPr="003F37AD" w:rsidRDefault="001A45AB" w:rsidP="000676F0">
    <w:pPr>
      <w:pStyle w:val="Header"/>
    </w:pPr>
    <w:r>
      <w:t>CMW/C/18/1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AB" w:rsidRPr="003F37AD" w:rsidRDefault="001A45AB" w:rsidP="003F37AD">
    <w:pPr>
      <w:pStyle w:val="Header"/>
      <w:jc w:val="right"/>
    </w:pPr>
    <w:r>
      <w:t>CMW/C/18/1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C9" w:rsidRDefault="009B2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 w:numId="15">
    <w:abstractNumId w:val="14"/>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7AD"/>
    <w:rsid w:val="00015ED4"/>
    <w:rsid w:val="00027F2B"/>
    <w:rsid w:val="00032A89"/>
    <w:rsid w:val="000378F0"/>
    <w:rsid w:val="00041759"/>
    <w:rsid w:val="00045D5E"/>
    <w:rsid w:val="00050F6B"/>
    <w:rsid w:val="000525FE"/>
    <w:rsid w:val="00054049"/>
    <w:rsid w:val="00054D61"/>
    <w:rsid w:val="000671A4"/>
    <w:rsid w:val="000676F0"/>
    <w:rsid w:val="00072020"/>
    <w:rsid w:val="00072C8C"/>
    <w:rsid w:val="000733B5"/>
    <w:rsid w:val="0007793D"/>
    <w:rsid w:val="00080034"/>
    <w:rsid w:val="00082530"/>
    <w:rsid w:val="00084BDF"/>
    <w:rsid w:val="000927BB"/>
    <w:rsid w:val="000931C0"/>
    <w:rsid w:val="000B175B"/>
    <w:rsid w:val="000B3A0F"/>
    <w:rsid w:val="000B4EF7"/>
    <w:rsid w:val="000C2D2E"/>
    <w:rsid w:val="000C65A5"/>
    <w:rsid w:val="000C6CD1"/>
    <w:rsid w:val="000D198E"/>
    <w:rsid w:val="000E0415"/>
    <w:rsid w:val="001103AA"/>
    <w:rsid w:val="0011149C"/>
    <w:rsid w:val="00111EC7"/>
    <w:rsid w:val="00116157"/>
    <w:rsid w:val="00120F32"/>
    <w:rsid w:val="0013297B"/>
    <w:rsid w:val="00135E08"/>
    <w:rsid w:val="00142069"/>
    <w:rsid w:val="001444C6"/>
    <w:rsid w:val="00161FC8"/>
    <w:rsid w:val="00176485"/>
    <w:rsid w:val="0018012B"/>
    <w:rsid w:val="001808C5"/>
    <w:rsid w:val="001A372D"/>
    <w:rsid w:val="001A45AB"/>
    <w:rsid w:val="001B29EB"/>
    <w:rsid w:val="001B4B04"/>
    <w:rsid w:val="001B55E4"/>
    <w:rsid w:val="001C0B18"/>
    <w:rsid w:val="001C5773"/>
    <w:rsid w:val="001C6663"/>
    <w:rsid w:val="001C7895"/>
    <w:rsid w:val="001D26DF"/>
    <w:rsid w:val="001D52DC"/>
    <w:rsid w:val="001D5360"/>
    <w:rsid w:val="001E22EE"/>
    <w:rsid w:val="001E6639"/>
    <w:rsid w:val="001F47E6"/>
    <w:rsid w:val="00202DA8"/>
    <w:rsid w:val="00207466"/>
    <w:rsid w:val="002117C2"/>
    <w:rsid w:val="00211E0B"/>
    <w:rsid w:val="002151F8"/>
    <w:rsid w:val="002216BD"/>
    <w:rsid w:val="00234319"/>
    <w:rsid w:val="002434C4"/>
    <w:rsid w:val="0025102D"/>
    <w:rsid w:val="002534C4"/>
    <w:rsid w:val="002611EE"/>
    <w:rsid w:val="0026594B"/>
    <w:rsid w:val="002739BB"/>
    <w:rsid w:val="00280DEF"/>
    <w:rsid w:val="0028115D"/>
    <w:rsid w:val="00284880"/>
    <w:rsid w:val="0028608F"/>
    <w:rsid w:val="00291041"/>
    <w:rsid w:val="00292104"/>
    <w:rsid w:val="00296CF7"/>
    <w:rsid w:val="002D4E1C"/>
    <w:rsid w:val="002D6223"/>
    <w:rsid w:val="002D7E66"/>
    <w:rsid w:val="002F175C"/>
    <w:rsid w:val="002F5321"/>
    <w:rsid w:val="003000E1"/>
    <w:rsid w:val="003013CD"/>
    <w:rsid w:val="00301F76"/>
    <w:rsid w:val="003051F5"/>
    <w:rsid w:val="00306B7D"/>
    <w:rsid w:val="003229D8"/>
    <w:rsid w:val="00325823"/>
    <w:rsid w:val="00326CDB"/>
    <w:rsid w:val="00333F2B"/>
    <w:rsid w:val="0033665E"/>
    <w:rsid w:val="00352709"/>
    <w:rsid w:val="0036332A"/>
    <w:rsid w:val="0036359E"/>
    <w:rsid w:val="0036403D"/>
    <w:rsid w:val="0036499B"/>
    <w:rsid w:val="00371178"/>
    <w:rsid w:val="003724B6"/>
    <w:rsid w:val="0039464B"/>
    <w:rsid w:val="003A6810"/>
    <w:rsid w:val="003C0C4E"/>
    <w:rsid w:val="003C2CC4"/>
    <w:rsid w:val="003D0E60"/>
    <w:rsid w:val="003D4B23"/>
    <w:rsid w:val="003E4BA7"/>
    <w:rsid w:val="003E520E"/>
    <w:rsid w:val="003F0898"/>
    <w:rsid w:val="003F1C23"/>
    <w:rsid w:val="003F37AD"/>
    <w:rsid w:val="004006ED"/>
    <w:rsid w:val="00405813"/>
    <w:rsid w:val="00410C89"/>
    <w:rsid w:val="00411528"/>
    <w:rsid w:val="00415F06"/>
    <w:rsid w:val="004162B6"/>
    <w:rsid w:val="00423F3F"/>
    <w:rsid w:val="00426B9B"/>
    <w:rsid w:val="004325CB"/>
    <w:rsid w:val="00433D76"/>
    <w:rsid w:val="00434311"/>
    <w:rsid w:val="00440653"/>
    <w:rsid w:val="00443DBD"/>
    <w:rsid w:val="00443F4C"/>
    <w:rsid w:val="0045401B"/>
    <w:rsid w:val="0045495B"/>
    <w:rsid w:val="00456549"/>
    <w:rsid w:val="00461D47"/>
    <w:rsid w:val="00462251"/>
    <w:rsid w:val="00463BDF"/>
    <w:rsid w:val="0047321D"/>
    <w:rsid w:val="0047693D"/>
    <w:rsid w:val="00481EC4"/>
    <w:rsid w:val="00486CFA"/>
    <w:rsid w:val="004A2AD2"/>
    <w:rsid w:val="004A3A3E"/>
    <w:rsid w:val="004C007D"/>
    <w:rsid w:val="004C4160"/>
    <w:rsid w:val="004C6EB7"/>
    <w:rsid w:val="004D2012"/>
    <w:rsid w:val="004E1C15"/>
    <w:rsid w:val="004E5B0B"/>
    <w:rsid w:val="00510DB4"/>
    <w:rsid w:val="00521641"/>
    <w:rsid w:val="00523F4A"/>
    <w:rsid w:val="00533D1C"/>
    <w:rsid w:val="0053463B"/>
    <w:rsid w:val="0054034F"/>
    <w:rsid w:val="005420F2"/>
    <w:rsid w:val="005504D2"/>
    <w:rsid w:val="00552060"/>
    <w:rsid w:val="005543A5"/>
    <w:rsid w:val="0055557C"/>
    <w:rsid w:val="0055640A"/>
    <w:rsid w:val="00557BD7"/>
    <w:rsid w:val="005650CB"/>
    <w:rsid w:val="00585025"/>
    <w:rsid w:val="00585DC4"/>
    <w:rsid w:val="00596AA2"/>
    <w:rsid w:val="005A2D03"/>
    <w:rsid w:val="005A5303"/>
    <w:rsid w:val="005B0DD5"/>
    <w:rsid w:val="005B3DB3"/>
    <w:rsid w:val="005C2B01"/>
    <w:rsid w:val="005C3704"/>
    <w:rsid w:val="005D030D"/>
    <w:rsid w:val="005D0B36"/>
    <w:rsid w:val="005D2100"/>
    <w:rsid w:val="005D79BC"/>
    <w:rsid w:val="005E25E1"/>
    <w:rsid w:val="005E682E"/>
    <w:rsid w:val="005E712C"/>
    <w:rsid w:val="006001EE"/>
    <w:rsid w:val="00611FC4"/>
    <w:rsid w:val="00613913"/>
    <w:rsid w:val="00613DB3"/>
    <w:rsid w:val="006176FB"/>
    <w:rsid w:val="006241CE"/>
    <w:rsid w:val="0062573D"/>
    <w:rsid w:val="00626C99"/>
    <w:rsid w:val="00627A61"/>
    <w:rsid w:val="006324B8"/>
    <w:rsid w:val="0064064A"/>
    <w:rsid w:val="00640B26"/>
    <w:rsid w:val="00644211"/>
    <w:rsid w:val="00645802"/>
    <w:rsid w:val="00645819"/>
    <w:rsid w:val="006500BC"/>
    <w:rsid w:val="00652D0A"/>
    <w:rsid w:val="006565D9"/>
    <w:rsid w:val="006612B1"/>
    <w:rsid w:val="006634F3"/>
    <w:rsid w:val="00672DDD"/>
    <w:rsid w:val="00680554"/>
    <w:rsid w:val="006879EE"/>
    <w:rsid w:val="00691276"/>
    <w:rsid w:val="00696D19"/>
    <w:rsid w:val="006A50C9"/>
    <w:rsid w:val="006B04E8"/>
    <w:rsid w:val="006B220B"/>
    <w:rsid w:val="006B5505"/>
    <w:rsid w:val="006B63A0"/>
    <w:rsid w:val="006C0C4D"/>
    <w:rsid w:val="006C5BCF"/>
    <w:rsid w:val="006C7427"/>
    <w:rsid w:val="006D088C"/>
    <w:rsid w:val="006D3948"/>
    <w:rsid w:val="006D460B"/>
    <w:rsid w:val="006E4EE9"/>
    <w:rsid w:val="006E532A"/>
    <w:rsid w:val="006E564B"/>
    <w:rsid w:val="006E6E4C"/>
    <w:rsid w:val="007019D0"/>
    <w:rsid w:val="00703CDA"/>
    <w:rsid w:val="007101B2"/>
    <w:rsid w:val="0072632A"/>
    <w:rsid w:val="007328E8"/>
    <w:rsid w:val="00733201"/>
    <w:rsid w:val="007339B9"/>
    <w:rsid w:val="00736DCD"/>
    <w:rsid w:val="007442B2"/>
    <w:rsid w:val="0074479D"/>
    <w:rsid w:val="00747909"/>
    <w:rsid w:val="0075519D"/>
    <w:rsid w:val="0075773C"/>
    <w:rsid w:val="0076498D"/>
    <w:rsid w:val="00766BD8"/>
    <w:rsid w:val="00766D6B"/>
    <w:rsid w:val="00782E8C"/>
    <w:rsid w:val="00785C43"/>
    <w:rsid w:val="00797CD5"/>
    <w:rsid w:val="007A544C"/>
    <w:rsid w:val="007B6BA5"/>
    <w:rsid w:val="007C2AC0"/>
    <w:rsid w:val="007C3390"/>
    <w:rsid w:val="007C4F4B"/>
    <w:rsid w:val="007E2A1D"/>
    <w:rsid w:val="007E36B7"/>
    <w:rsid w:val="007E40F3"/>
    <w:rsid w:val="007E6F19"/>
    <w:rsid w:val="007F26A7"/>
    <w:rsid w:val="007F4443"/>
    <w:rsid w:val="007F6611"/>
    <w:rsid w:val="008128A9"/>
    <w:rsid w:val="0082166B"/>
    <w:rsid w:val="008242D7"/>
    <w:rsid w:val="00824656"/>
    <w:rsid w:val="00830C06"/>
    <w:rsid w:val="0083481D"/>
    <w:rsid w:val="0085167F"/>
    <w:rsid w:val="008547C7"/>
    <w:rsid w:val="008553A3"/>
    <w:rsid w:val="0086538D"/>
    <w:rsid w:val="00867828"/>
    <w:rsid w:val="008835B2"/>
    <w:rsid w:val="00887F45"/>
    <w:rsid w:val="0089444D"/>
    <w:rsid w:val="008979B1"/>
    <w:rsid w:val="008A0378"/>
    <w:rsid w:val="008A6B25"/>
    <w:rsid w:val="008A6C4F"/>
    <w:rsid w:val="008B2335"/>
    <w:rsid w:val="008C1223"/>
    <w:rsid w:val="008C1FA5"/>
    <w:rsid w:val="008C4494"/>
    <w:rsid w:val="008D52C4"/>
    <w:rsid w:val="008F172E"/>
    <w:rsid w:val="008F6259"/>
    <w:rsid w:val="008F72D5"/>
    <w:rsid w:val="0090482F"/>
    <w:rsid w:val="00910360"/>
    <w:rsid w:val="009143DB"/>
    <w:rsid w:val="009223CA"/>
    <w:rsid w:val="00924E48"/>
    <w:rsid w:val="00925824"/>
    <w:rsid w:val="00937FA5"/>
    <w:rsid w:val="009401F2"/>
    <w:rsid w:val="00940F93"/>
    <w:rsid w:val="00977EBD"/>
    <w:rsid w:val="009854FC"/>
    <w:rsid w:val="00986848"/>
    <w:rsid w:val="0099021B"/>
    <w:rsid w:val="00990E76"/>
    <w:rsid w:val="009B2BC9"/>
    <w:rsid w:val="009C2D32"/>
    <w:rsid w:val="009C486D"/>
    <w:rsid w:val="009C62F6"/>
    <w:rsid w:val="009D2463"/>
    <w:rsid w:val="009D7E43"/>
    <w:rsid w:val="009E4DE1"/>
    <w:rsid w:val="009E7976"/>
    <w:rsid w:val="009E7E28"/>
    <w:rsid w:val="00A01489"/>
    <w:rsid w:val="00A03DD4"/>
    <w:rsid w:val="00A24DFD"/>
    <w:rsid w:val="00A278C7"/>
    <w:rsid w:val="00A45598"/>
    <w:rsid w:val="00A5384B"/>
    <w:rsid w:val="00A6312D"/>
    <w:rsid w:val="00A72F22"/>
    <w:rsid w:val="00A748A6"/>
    <w:rsid w:val="00A776B4"/>
    <w:rsid w:val="00A87F92"/>
    <w:rsid w:val="00A930A7"/>
    <w:rsid w:val="00A94361"/>
    <w:rsid w:val="00AC3E74"/>
    <w:rsid w:val="00AC754B"/>
    <w:rsid w:val="00AD5AB0"/>
    <w:rsid w:val="00AD72BC"/>
    <w:rsid w:val="00AE2B74"/>
    <w:rsid w:val="00AE342F"/>
    <w:rsid w:val="00AE39A5"/>
    <w:rsid w:val="00AE7CE3"/>
    <w:rsid w:val="00AF39BE"/>
    <w:rsid w:val="00AF6518"/>
    <w:rsid w:val="00B0715F"/>
    <w:rsid w:val="00B104A0"/>
    <w:rsid w:val="00B20FFB"/>
    <w:rsid w:val="00B30179"/>
    <w:rsid w:val="00B3368B"/>
    <w:rsid w:val="00B33CB1"/>
    <w:rsid w:val="00B411A0"/>
    <w:rsid w:val="00B42C2E"/>
    <w:rsid w:val="00B45C5B"/>
    <w:rsid w:val="00B52D5D"/>
    <w:rsid w:val="00B56E9C"/>
    <w:rsid w:val="00B64B1F"/>
    <w:rsid w:val="00B6553F"/>
    <w:rsid w:val="00B66458"/>
    <w:rsid w:val="00B802C2"/>
    <w:rsid w:val="00B81E12"/>
    <w:rsid w:val="00BB6B22"/>
    <w:rsid w:val="00BC3E13"/>
    <w:rsid w:val="00BC74E9"/>
    <w:rsid w:val="00BD0870"/>
    <w:rsid w:val="00BE2FE3"/>
    <w:rsid w:val="00BE50D3"/>
    <w:rsid w:val="00BE7C1F"/>
    <w:rsid w:val="00BF68A8"/>
    <w:rsid w:val="00C01FF8"/>
    <w:rsid w:val="00C0634E"/>
    <w:rsid w:val="00C1438F"/>
    <w:rsid w:val="00C31462"/>
    <w:rsid w:val="00C40D33"/>
    <w:rsid w:val="00C419B8"/>
    <w:rsid w:val="00C457B8"/>
    <w:rsid w:val="00C463DD"/>
    <w:rsid w:val="00C46705"/>
    <w:rsid w:val="00C4724C"/>
    <w:rsid w:val="00C629A0"/>
    <w:rsid w:val="00C6559E"/>
    <w:rsid w:val="00C745C3"/>
    <w:rsid w:val="00C757DC"/>
    <w:rsid w:val="00C92195"/>
    <w:rsid w:val="00C96708"/>
    <w:rsid w:val="00C96B62"/>
    <w:rsid w:val="00CA19B5"/>
    <w:rsid w:val="00CA540E"/>
    <w:rsid w:val="00CC3E5B"/>
    <w:rsid w:val="00CC6CE8"/>
    <w:rsid w:val="00CD13D7"/>
    <w:rsid w:val="00CE0E13"/>
    <w:rsid w:val="00CE0E61"/>
    <w:rsid w:val="00CE4A8F"/>
    <w:rsid w:val="00CE60E0"/>
    <w:rsid w:val="00CF0A05"/>
    <w:rsid w:val="00CF5FFF"/>
    <w:rsid w:val="00CF6D63"/>
    <w:rsid w:val="00D00D08"/>
    <w:rsid w:val="00D01BA3"/>
    <w:rsid w:val="00D077D2"/>
    <w:rsid w:val="00D07F4C"/>
    <w:rsid w:val="00D2031B"/>
    <w:rsid w:val="00D23CD5"/>
    <w:rsid w:val="00D25FE2"/>
    <w:rsid w:val="00D400C0"/>
    <w:rsid w:val="00D43252"/>
    <w:rsid w:val="00D47993"/>
    <w:rsid w:val="00D50A62"/>
    <w:rsid w:val="00D51D1C"/>
    <w:rsid w:val="00D57C17"/>
    <w:rsid w:val="00D669DD"/>
    <w:rsid w:val="00D7159D"/>
    <w:rsid w:val="00D9095C"/>
    <w:rsid w:val="00D93FE0"/>
    <w:rsid w:val="00D94BEB"/>
    <w:rsid w:val="00D95303"/>
    <w:rsid w:val="00D978C6"/>
    <w:rsid w:val="00DA3C1C"/>
    <w:rsid w:val="00DD1965"/>
    <w:rsid w:val="00DD70E5"/>
    <w:rsid w:val="00DE22B8"/>
    <w:rsid w:val="00DE5CF5"/>
    <w:rsid w:val="00DF7F15"/>
    <w:rsid w:val="00E06335"/>
    <w:rsid w:val="00E13226"/>
    <w:rsid w:val="00E133A8"/>
    <w:rsid w:val="00E22E72"/>
    <w:rsid w:val="00E316DE"/>
    <w:rsid w:val="00E36DB7"/>
    <w:rsid w:val="00E46DC9"/>
    <w:rsid w:val="00E515C0"/>
    <w:rsid w:val="00E5343E"/>
    <w:rsid w:val="00E54A54"/>
    <w:rsid w:val="00E7003D"/>
    <w:rsid w:val="00E71BC8"/>
    <w:rsid w:val="00E7260F"/>
    <w:rsid w:val="00E803B3"/>
    <w:rsid w:val="00E8542A"/>
    <w:rsid w:val="00E96630"/>
    <w:rsid w:val="00EC2C33"/>
    <w:rsid w:val="00ED0662"/>
    <w:rsid w:val="00ED4D23"/>
    <w:rsid w:val="00ED7891"/>
    <w:rsid w:val="00ED7A2A"/>
    <w:rsid w:val="00EE0EE0"/>
    <w:rsid w:val="00EE1C89"/>
    <w:rsid w:val="00EF0368"/>
    <w:rsid w:val="00EF1D7F"/>
    <w:rsid w:val="00EF50D1"/>
    <w:rsid w:val="00F02A1C"/>
    <w:rsid w:val="00F050C6"/>
    <w:rsid w:val="00F15069"/>
    <w:rsid w:val="00F30658"/>
    <w:rsid w:val="00F30FC0"/>
    <w:rsid w:val="00F52DBA"/>
    <w:rsid w:val="00F540FB"/>
    <w:rsid w:val="00F731B1"/>
    <w:rsid w:val="00F91C3B"/>
    <w:rsid w:val="00F96164"/>
    <w:rsid w:val="00FA5040"/>
    <w:rsid w:val="00FA73CE"/>
    <w:rsid w:val="00FA751D"/>
    <w:rsid w:val="00FB6177"/>
    <w:rsid w:val="00FC53D7"/>
    <w:rsid w:val="00FC59D6"/>
    <w:rsid w:val="00FC68B7"/>
    <w:rsid w:val="00FE086C"/>
    <w:rsid w:val="00FE1BEF"/>
    <w:rsid w:val="00FF1880"/>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25"/>
    <w:pPr>
      <w:suppressAutoHyphens/>
      <w:spacing w:line="240" w:lineRule="atLeast"/>
    </w:pPr>
    <w:rPr>
      <w:lang w:val="en-GB"/>
    </w:rPr>
  </w:style>
  <w:style w:type="paragraph" w:styleId="Heading1">
    <w:name w:val="heading 1"/>
    <w:aliases w:val="Table_G"/>
    <w:basedOn w:val="SingleTxtG"/>
    <w:next w:val="SingleTxtG"/>
    <w:qFormat/>
    <w:rsid w:val="00C92195"/>
    <w:pPr>
      <w:spacing w:after="0" w:line="240" w:lineRule="auto"/>
      <w:ind w:right="0"/>
      <w:jc w:val="left"/>
      <w:outlineLvl w:val="0"/>
    </w:pPr>
  </w:style>
  <w:style w:type="paragraph" w:styleId="Heading2">
    <w:name w:val="heading 2"/>
    <w:basedOn w:val="Normal"/>
    <w:next w:val="Normal"/>
    <w:qFormat/>
    <w:rsid w:val="00C92195"/>
    <w:pPr>
      <w:spacing w:line="240" w:lineRule="auto"/>
      <w:outlineLvl w:val="1"/>
    </w:pPr>
  </w:style>
  <w:style w:type="paragraph" w:styleId="Heading3">
    <w:name w:val="heading 3"/>
    <w:basedOn w:val="Normal"/>
    <w:next w:val="Normal"/>
    <w:qFormat/>
    <w:rsid w:val="00C92195"/>
    <w:pPr>
      <w:spacing w:line="240" w:lineRule="auto"/>
      <w:outlineLvl w:val="2"/>
    </w:pPr>
  </w:style>
  <w:style w:type="paragraph" w:styleId="Heading4">
    <w:name w:val="heading 4"/>
    <w:basedOn w:val="Normal"/>
    <w:next w:val="Normal"/>
    <w:qFormat/>
    <w:rsid w:val="00C92195"/>
    <w:pPr>
      <w:spacing w:line="240" w:lineRule="auto"/>
      <w:outlineLvl w:val="3"/>
    </w:pPr>
  </w:style>
  <w:style w:type="paragraph" w:styleId="Heading5">
    <w:name w:val="heading 5"/>
    <w:basedOn w:val="Normal"/>
    <w:next w:val="Normal"/>
    <w:qFormat/>
    <w:rsid w:val="00C92195"/>
    <w:pPr>
      <w:spacing w:line="240" w:lineRule="auto"/>
      <w:outlineLvl w:val="4"/>
    </w:pPr>
  </w:style>
  <w:style w:type="paragraph" w:styleId="Heading6">
    <w:name w:val="heading 6"/>
    <w:basedOn w:val="Normal"/>
    <w:next w:val="Normal"/>
    <w:qFormat/>
    <w:rsid w:val="00C92195"/>
    <w:pPr>
      <w:spacing w:line="240" w:lineRule="auto"/>
      <w:outlineLvl w:val="5"/>
    </w:pPr>
  </w:style>
  <w:style w:type="paragraph" w:styleId="Heading7">
    <w:name w:val="heading 7"/>
    <w:basedOn w:val="Normal"/>
    <w:next w:val="Normal"/>
    <w:qFormat/>
    <w:rsid w:val="00C92195"/>
    <w:pPr>
      <w:spacing w:line="240" w:lineRule="auto"/>
      <w:outlineLvl w:val="6"/>
    </w:pPr>
  </w:style>
  <w:style w:type="paragraph" w:styleId="Heading8">
    <w:name w:val="heading 8"/>
    <w:basedOn w:val="Normal"/>
    <w:next w:val="Normal"/>
    <w:qFormat/>
    <w:rsid w:val="00C92195"/>
    <w:pPr>
      <w:spacing w:line="240" w:lineRule="auto"/>
      <w:outlineLvl w:val="7"/>
    </w:pPr>
  </w:style>
  <w:style w:type="paragraph" w:styleId="Heading9">
    <w:name w:val="heading 9"/>
    <w:basedOn w:val="Normal"/>
    <w:next w:val="Normal"/>
    <w:qFormat/>
    <w:rsid w:val="00C92195"/>
    <w:pPr>
      <w:spacing w:line="240" w:lineRule="auto"/>
      <w:outlineLvl w:val="8"/>
    </w:pPr>
  </w:style>
  <w:style w:type="character" w:default="1" w:styleId="DefaultParagraphFont">
    <w:name w:val="Default Paragraph Font"/>
    <w:semiHidden/>
    <w:rsid w:val="00C921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92195"/>
  </w:style>
  <w:style w:type="paragraph" w:customStyle="1" w:styleId="SingleTxtG">
    <w:name w:val="_ Single Txt_G"/>
    <w:basedOn w:val="Normal"/>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92195"/>
    <w:rPr>
      <w:rFonts w:ascii="Times New Roman" w:hAnsi="Times New Roman"/>
      <w:sz w:val="18"/>
      <w:vertAlign w:val="superscript"/>
    </w:rPr>
  </w:style>
  <w:style w:type="character" w:styleId="EndnoteReference">
    <w:name w:val="endnote reference"/>
    <w:aliases w:val="1_G"/>
    <w:basedOn w:val="FootnoteReference"/>
    <w:rsid w:val="00C92195"/>
    <w:rPr>
      <w:rFonts w:ascii="Times New Roman" w:hAnsi="Times New Roman"/>
      <w:sz w:val="18"/>
      <w:vertAlign w:val="superscript"/>
    </w:rPr>
  </w:style>
  <w:style w:type="paragraph" w:styleId="Header">
    <w:name w:val="header"/>
    <w:aliases w:val="6_G"/>
    <w:basedOn w:val="Normal"/>
    <w:rsid w:val="00C92195"/>
    <w:pPr>
      <w:pBdr>
        <w:bottom w:val="single" w:sz="4" w:space="4" w:color="auto"/>
      </w:pBdr>
      <w:spacing w:line="240" w:lineRule="auto"/>
    </w:pPr>
    <w:rPr>
      <w:b/>
      <w:sz w:val="18"/>
    </w:rPr>
  </w:style>
  <w:style w:type="table" w:styleId="TableGrid">
    <w:name w:val="Table Grid"/>
    <w:basedOn w:val="TableNormal"/>
    <w:semiHidden/>
    <w:rsid w:val="00C92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FollowedHyperlink">
    <w:name w:val="FollowedHyperlink"/>
    <w:semiHidden/>
    <w:rsid w:val="00C92195"/>
    <w:rPr>
      <w:color w:val="auto"/>
      <w:u w:val="none"/>
    </w:rPr>
  </w:style>
  <w:style w:type="paragraph" w:styleId="FootnoteText">
    <w:name w:val="footnote text"/>
    <w:aliases w:val="5_G"/>
    <w:basedOn w:val="Normal"/>
    <w:link w:val="FootnoteTextChar"/>
    <w:rsid w:val="00C92195"/>
    <w:pPr>
      <w:tabs>
        <w:tab w:val="right" w:pos="1021"/>
      </w:tabs>
      <w:spacing w:line="220" w:lineRule="exact"/>
      <w:ind w:left="1134" w:right="1134" w:hanging="1134"/>
    </w:pPr>
    <w:rPr>
      <w:sz w:val="18"/>
    </w:rPr>
  </w:style>
  <w:style w:type="paragraph" w:styleId="EndnoteText">
    <w:name w:val="endnote text"/>
    <w:aliases w:val="2_G"/>
    <w:basedOn w:val="FootnoteText"/>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PageNumber">
    <w:name w:val="page number"/>
    <w:aliases w:val="7_G"/>
    <w:rsid w:val="00C92195"/>
    <w:rPr>
      <w:rFonts w:ascii="Times New Roman" w:hAnsi="Times New Roman"/>
      <w:b/>
      <w:sz w:val="18"/>
    </w:rPr>
  </w:style>
  <w:style w:type="paragraph" w:styleId="Footer">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paragraph" w:styleId="BalloonText">
    <w:name w:val="Balloon Text"/>
    <w:basedOn w:val="Normal"/>
    <w:semiHidden/>
    <w:rsid w:val="00EC2C33"/>
    <w:rPr>
      <w:rFonts w:ascii="Tahoma" w:hAnsi="Tahoma" w:cs="Tahoma"/>
      <w:sz w:val="16"/>
      <w:szCs w:val="16"/>
    </w:rPr>
  </w:style>
  <w:style w:type="character" w:styleId="CommentReference">
    <w:name w:val="annotation reference"/>
    <w:semiHidden/>
    <w:rsid w:val="00481EC4"/>
    <w:rPr>
      <w:sz w:val="16"/>
      <w:szCs w:val="16"/>
    </w:rPr>
  </w:style>
  <w:style w:type="paragraph" w:styleId="CommentText">
    <w:name w:val="annotation text"/>
    <w:basedOn w:val="Normal"/>
    <w:semiHidden/>
    <w:rsid w:val="00481EC4"/>
  </w:style>
  <w:style w:type="paragraph" w:styleId="CommentSubject">
    <w:name w:val="annotation subject"/>
    <w:basedOn w:val="CommentText"/>
    <w:next w:val="CommentText"/>
    <w:semiHidden/>
    <w:rsid w:val="00481EC4"/>
    <w:rPr>
      <w:b/>
      <w:bCs/>
    </w:rPr>
  </w:style>
  <w:style w:type="character" w:customStyle="1" w:styleId="FootnoteTextChar">
    <w:name w:val="Footnote Text Char"/>
    <w:aliases w:val="5_G Char"/>
    <w:link w:val="FootnoteText"/>
    <w:rsid w:val="0028115D"/>
    <w:rPr>
      <w:sz w:val="18"/>
      <w:lang w:eastAsia="en-US"/>
    </w:rPr>
  </w:style>
  <w:style w:type="paragraph" w:customStyle="1" w:styleId="Default">
    <w:name w:val="Default"/>
    <w:rsid w:val="00B0715F"/>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1475</Words>
  <Characters>7853</Characters>
  <Application>Microsoft Office Word</Application>
  <DocSecurity>4</DocSecurity>
  <Lines>124</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2012-12-11T15:34:00Z</cp:lastPrinted>
  <dcterms:created xsi:type="dcterms:W3CDTF">2013-01-25T13:13:00Z</dcterms:created>
  <dcterms:modified xsi:type="dcterms:W3CDTF">2013-01-25T13:13:00Z</dcterms:modified>
</cp:coreProperties>
</file>