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420"/>
        <w:gridCol w:w="2619"/>
      </w:tblGrid>
      <w:tr w:rsidR="00F90607" w:rsidRPr="00895D5D" w:rsidTr="00126FEC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126FEC" w:rsidRDefault="00F90607" w:rsidP="00126FEC">
            <w:pPr>
              <w:spacing w:before="40" w:after="80" w:line="300" w:lineRule="exact"/>
              <w:rPr>
                <w:sz w:val="28"/>
              </w:rPr>
            </w:pPr>
            <w:r w:rsidRPr="00126FEC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0607" w:rsidRPr="00895D5D" w:rsidRDefault="00F90607" w:rsidP="00126FEC">
            <w:pPr>
              <w:spacing w:before="40" w:after="40"/>
              <w:jc w:val="right"/>
            </w:pPr>
            <w:r w:rsidRPr="00126FEC">
              <w:rPr>
                <w:sz w:val="40"/>
                <w:szCs w:val="40"/>
              </w:rPr>
              <w:t>CAT</w:t>
            </w:r>
            <w:r w:rsidRPr="00895D5D">
              <w:t>/</w:t>
            </w:r>
            <w:fldSimple w:instr=" FILLIN  &quot;Введите часть символа после CAT/&quot;  \* MERGEFORMAT ">
              <w:r w:rsidR="00195202" w:rsidRPr="00895D5D">
                <w:t>C/55/D/566/2013</w:t>
              </w:r>
            </w:fldSimple>
          </w:p>
        </w:tc>
      </w:tr>
      <w:tr w:rsidR="00F90607" w:rsidRPr="00895D5D" w:rsidTr="00126FE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126FEC" w:rsidRDefault="00126FEC" w:rsidP="00126FEC">
            <w:pPr>
              <w:spacing w:before="120" w:after="40"/>
              <w:jc w:val="center"/>
              <w:rPr>
                <w:sz w:val="18"/>
              </w:rPr>
            </w:pPr>
            <w:r w:rsidRPr="00126FEC">
              <w:rPr>
                <w:noProof/>
                <w:sz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126FEC" w:rsidRDefault="00F90607" w:rsidP="00126FEC">
            <w:pPr>
              <w:suppressAutoHyphens/>
              <w:spacing w:before="120" w:after="4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126FEC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</w:t>
            </w:r>
            <w:r w:rsidR="00857D7F" w:rsidRPr="00126FEC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126FEC">
              <w:rPr>
                <w:b/>
                <w:spacing w:val="-4"/>
                <w:w w:val="100"/>
                <w:sz w:val="34"/>
                <w:szCs w:val="34"/>
              </w:rPr>
              <w:t xml:space="preserve">и других жестоких, бесчеловечных </w:t>
            </w:r>
            <w:r w:rsidRPr="00126FEC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90607" w:rsidRPr="00895D5D" w:rsidRDefault="00F90607" w:rsidP="00126FEC">
            <w:pPr>
              <w:spacing w:before="240"/>
            </w:pPr>
            <w:r w:rsidRPr="00895D5D">
              <w:t xml:space="preserve">Distr.: </w:t>
            </w:r>
            <w:bookmarkStart w:id="0" w:name="ПолеСоСписком1"/>
            <w:r w:rsidRPr="00126FEC">
              <w:rPr>
                <w:sz w:val="18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95D5D">
              <w:instrText xml:space="preserve"> FORMDROPDOWN </w:instrText>
            </w:r>
            <w:r w:rsidR="00857D7F" w:rsidRPr="00126FEC">
              <w:rPr>
                <w:sz w:val="18"/>
              </w:rPr>
            </w:r>
            <w:r w:rsidR="00857D7F" w:rsidRPr="00126FEC">
              <w:rPr>
                <w:sz w:val="18"/>
              </w:rPr>
              <w:fldChar w:fldCharType="separate"/>
            </w:r>
            <w:r w:rsidRPr="00126FEC">
              <w:rPr>
                <w:sz w:val="18"/>
              </w:rPr>
              <w:fldChar w:fldCharType="end"/>
            </w:r>
            <w:bookmarkEnd w:id="0"/>
          </w:p>
          <w:p w:rsidR="00F90607" w:rsidRPr="00895D5D" w:rsidRDefault="00F90607" w:rsidP="00126FEC">
            <w:fldSimple w:instr=" FILLIN  &quot;Введите дату документа&quot; \* MERGEFORMAT ">
              <w:r w:rsidR="00195202" w:rsidRPr="00895D5D">
                <w:t>22 October 2015</w:t>
              </w:r>
            </w:fldSimple>
          </w:p>
          <w:p w:rsidR="00F90607" w:rsidRPr="00895D5D" w:rsidRDefault="00F90607" w:rsidP="00126FEC">
            <w:r w:rsidRPr="00895D5D">
              <w:t>Russian</w:t>
            </w:r>
          </w:p>
          <w:p w:rsidR="00F90607" w:rsidRPr="00895D5D" w:rsidRDefault="00F90607" w:rsidP="00126FEC">
            <w:r w:rsidRPr="00895D5D">
              <w:t xml:space="preserve">Original: </w:t>
            </w:r>
            <w:bookmarkStart w:id="1" w:name="ПолеСоСписком2"/>
            <w:r w:rsidRPr="00126FEC">
              <w:rPr>
                <w:sz w:val="18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95D5D">
              <w:instrText xml:space="preserve"> FORMDROPDOWN </w:instrText>
            </w:r>
            <w:r w:rsidR="00857D7F" w:rsidRPr="00126FEC">
              <w:rPr>
                <w:sz w:val="18"/>
              </w:rPr>
            </w:r>
            <w:r w:rsidR="00857D7F" w:rsidRPr="00126FEC">
              <w:rPr>
                <w:sz w:val="18"/>
              </w:rPr>
              <w:fldChar w:fldCharType="separate"/>
            </w:r>
            <w:r w:rsidRPr="00126FEC">
              <w:rPr>
                <w:sz w:val="18"/>
              </w:rPr>
              <w:fldChar w:fldCharType="end"/>
            </w:r>
            <w:bookmarkEnd w:id="1"/>
          </w:p>
          <w:p w:rsidR="00F90607" w:rsidRPr="00126FEC" w:rsidRDefault="00F90607" w:rsidP="00126FEC">
            <w:pPr>
              <w:spacing w:before="40" w:after="40"/>
              <w:rPr>
                <w:sz w:val="18"/>
              </w:rPr>
            </w:pPr>
          </w:p>
        </w:tc>
      </w:tr>
    </w:tbl>
    <w:p w:rsidR="00195202" w:rsidRPr="00895D5D" w:rsidRDefault="00195202" w:rsidP="00195202">
      <w:pPr>
        <w:spacing w:before="120"/>
        <w:rPr>
          <w:b/>
          <w:sz w:val="24"/>
          <w:szCs w:val="24"/>
        </w:rPr>
      </w:pPr>
      <w:r w:rsidRPr="00895D5D">
        <w:rPr>
          <w:b/>
          <w:sz w:val="24"/>
          <w:szCs w:val="24"/>
        </w:rPr>
        <w:t>Комитет против пыток</w:t>
      </w:r>
    </w:p>
    <w:p w:rsidR="00195202" w:rsidRPr="00895D5D" w:rsidRDefault="00195202" w:rsidP="00195202">
      <w:pPr>
        <w:pStyle w:val="HChGR"/>
      </w:pPr>
      <w:r w:rsidRPr="00895D5D">
        <w:tab/>
      </w:r>
      <w:r w:rsidRPr="00895D5D">
        <w:tab/>
        <w:t>Сообщение</w:t>
      </w:r>
      <w:r w:rsidR="00857D7F" w:rsidRPr="00895D5D">
        <w:t> № </w:t>
      </w:r>
      <w:r w:rsidRPr="00895D5D">
        <w:t>566/2013</w:t>
      </w:r>
    </w:p>
    <w:p w:rsidR="00195202" w:rsidRPr="00895D5D" w:rsidRDefault="0042117A" w:rsidP="00195202">
      <w:pPr>
        <w:pStyle w:val="H1GR"/>
      </w:pPr>
      <w:r>
        <w:tab/>
      </w:r>
      <w:r>
        <w:tab/>
      </w:r>
      <w:r w:rsidR="00195202" w:rsidRPr="00895D5D">
        <w:t>Решение, принятое Комитетом на его</w:t>
      </w:r>
      <w:r w:rsidR="00857D7F" w:rsidRPr="00895D5D">
        <w:t xml:space="preserve"> </w:t>
      </w:r>
      <w:r w:rsidR="00195202" w:rsidRPr="00895D5D">
        <w:t xml:space="preserve">пятьдесят пятой сессии </w:t>
      </w:r>
      <w:r w:rsidR="00195202" w:rsidRPr="00895D5D">
        <w:br/>
        <w:t>(27</w:t>
      </w:r>
      <w:r w:rsidR="00857D7F" w:rsidRPr="00895D5D">
        <w:t xml:space="preserve"> июля – </w:t>
      </w:r>
      <w:r w:rsidR="00195202" w:rsidRPr="00895D5D">
        <w:t>14</w:t>
      </w:r>
      <w:r w:rsidR="00857D7F" w:rsidRPr="00895D5D">
        <w:t> августа</w:t>
      </w:r>
      <w:r w:rsidR="00195202" w:rsidRPr="00895D5D">
        <w:t xml:space="preserve"> 2015</w:t>
      </w:r>
      <w:r w:rsidR="00857D7F" w:rsidRPr="00895D5D">
        <w:t> года</w:t>
      </w:r>
      <w:r w:rsidR="00195202" w:rsidRPr="00895D5D">
        <w:t>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969"/>
      </w:tblGrid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857D7F" w:rsidP="0042117A">
            <w:pPr>
              <w:spacing w:after="120"/>
              <w:ind w:left="57"/>
              <w:rPr>
                <w:i/>
              </w:rPr>
            </w:pPr>
            <w:bookmarkStart w:id="2" w:name="lt_pId007"/>
            <w:r w:rsidRPr="00895D5D">
              <w:rPr>
                <w:i/>
              </w:rPr>
              <w:t>Представлено:</w:t>
            </w:r>
            <w:bookmarkEnd w:id="2"/>
          </w:p>
        </w:tc>
        <w:tc>
          <w:tcPr>
            <w:tcW w:w="3969" w:type="dxa"/>
            <w:shd w:val="clear" w:color="auto" w:fill="auto"/>
          </w:tcPr>
          <w:p w:rsidR="00857D7F" w:rsidRPr="00895D5D" w:rsidRDefault="0042117A" w:rsidP="00857D7F">
            <w:pPr>
              <w:spacing w:after="120"/>
              <w:rPr>
                <w:rFonts w:eastAsia="SimSun"/>
              </w:rPr>
            </w:pPr>
            <w:r>
              <w:t>г-ном М.А. и г-жой М.</w:t>
            </w:r>
            <w:r w:rsidR="00857D7F" w:rsidRPr="00895D5D">
              <w:t>Н.</w:t>
            </w:r>
            <w:r w:rsidR="00857D7F" w:rsidRPr="00895D5D">
              <w:rPr>
                <w:rStyle w:val="FootnoteReference"/>
              </w:rPr>
              <w:footnoteReference w:id="1"/>
            </w:r>
            <w:r w:rsidR="00857D7F" w:rsidRPr="00895D5D">
              <w:t xml:space="preserve"> (представлены адвокатом Йоханом Л</w:t>
            </w:r>
            <w:r w:rsidR="00857D7F" w:rsidRPr="00895D5D">
              <w:t>а</w:t>
            </w:r>
            <w:r w:rsidR="00857D7F" w:rsidRPr="00895D5D">
              <w:t>герфельдом)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857D7F" w:rsidP="0042117A">
            <w:pPr>
              <w:spacing w:after="120"/>
              <w:ind w:left="57"/>
              <w:rPr>
                <w:i/>
              </w:rPr>
            </w:pPr>
            <w:bookmarkStart w:id="3" w:name="lt_pId009"/>
            <w:r w:rsidRPr="00895D5D">
              <w:rPr>
                <w:i/>
              </w:rPr>
              <w:t>Предполагаем</w:t>
            </w:r>
            <w:r w:rsidR="005034F1" w:rsidRPr="00895D5D">
              <w:rPr>
                <w:i/>
              </w:rPr>
              <w:t>ая</w:t>
            </w:r>
            <w:r w:rsidRPr="00895D5D">
              <w:rPr>
                <w:i/>
              </w:rPr>
              <w:t xml:space="preserve"> жертв</w:t>
            </w:r>
            <w:r w:rsidR="005034F1" w:rsidRPr="00895D5D">
              <w:rPr>
                <w:i/>
              </w:rPr>
              <w:t>а</w:t>
            </w:r>
            <w:r w:rsidRPr="00895D5D">
              <w:rPr>
                <w:i/>
              </w:rPr>
              <w:t>:</w:t>
            </w:r>
            <w:bookmarkEnd w:id="3"/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  <w:rPr>
                <w:rFonts w:eastAsia="SimSun"/>
              </w:rPr>
            </w:pPr>
            <w:r w:rsidRPr="00895D5D">
              <w:t>заявители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857D7F" w:rsidP="0042117A">
            <w:pPr>
              <w:spacing w:after="120"/>
              <w:ind w:left="57"/>
              <w:rPr>
                <w:i/>
              </w:rPr>
            </w:pPr>
            <w:bookmarkStart w:id="4" w:name="lt_pId011"/>
            <w:r w:rsidRPr="00895D5D">
              <w:rPr>
                <w:i/>
              </w:rPr>
              <w:t>Государство-участник:</w:t>
            </w:r>
            <w:bookmarkEnd w:id="4"/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  <w:rPr>
                <w:rFonts w:eastAsia="SimSun"/>
              </w:rPr>
            </w:pPr>
            <w:r w:rsidRPr="00895D5D">
              <w:t>Швеция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Дата представления жалобы:</w:t>
            </w:r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  <w:rPr>
                <w:rFonts w:eastAsia="SimSun"/>
              </w:rPr>
            </w:pPr>
            <w:r w:rsidRPr="00895D5D">
              <w:t>12 ноября 2013 года (первоначальное предста</w:t>
            </w:r>
            <w:r w:rsidRPr="00895D5D">
              <w:t>в</w:t>
            </w:r>
            <w:r w:rsidRPr="00895D5D">
              <w:t>ление)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Дата настоящего решения:</w:t>
            </w:r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  <w:rPr>
                <w:rFonts w:eastAsia="SimSun"/>
              </w:rPr>
            </w:pPr>
            <w:r w:rsidRPr="00895D5D">
              <w:t>30 июля 2015 года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857D7F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Тема сообщ</w:t>
            </w:r>
            <w:r w:rsidRPr="00895D5D">
              <w:rPr>
                <w:i/>
              </w:rPr>
              <w:t>е</w:t>
            </w:r>
            <w:r w:rsidRPr="00895D5D">
              <w:rPr>
                <w:i/>
              </w:rPr>
              <w:t>ния:</w:t>
            </w:r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  <w:rPr>
                <w:rFonts w:eastAsia="SimSun"/>
              </w:rPr>
            </w:pPr>
            <w:r w:rsidRPr="00895D5D">
              <w:t>депортация в Российскую Федерацию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857D7F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Проц</w:t>
            </w:r>
            <w:r w:rsidRPr="00895D5D">
              <w:rPr>
                <w:i/>
              </w:rPr>
              <w:t>е</w:t>
            </w:r>
            <w:r w:rsidRPr="00895D5D">
              <w:rPr>
                <w:i/>
              </w:rPr>
              <w:t>дурные вопросы:</w:t>
            </w:r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  <w:rPr>
                <w:rFonts w:eastAsia="SimSun"/>
              </w:rPr>
            </w:pPr>
            <w:r w:rsidRPr="00895D5D">
              <w:t>нет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Вопрос</w:t>
            </w:r>
            <w:r w:rsidR="00857D7F" w:rsidRPr="00895D5D">
              <w:rPr>
                <w:i/>
              </w:rPr>
              <w:t xml:space="preserve"> сущ</w:t>
            </w:r>
            <w:r w:rsidR="00857D7F" w:rsidRPr="00895D5D">
              <w:rPr>
                <w:i/>
              </w:rPr>
              <w:t>е</w:t>
            </w:r>
            <w:r w:rsidR="00857D7F" w:rsidRPr="00895D5D">
              <w:rPr>
                <w:i/>
              </w:rPr>
              <w:t>ства:</w:t>
            </w:r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</w:pPr>
            <w:r w:rsidRPr="00895D5D">
              <w:t xml:space="preserve">опасность подвергнуться пыткам </w:t>
            </w:r>
            <w:r w:rsidRPr="00895D5D">
              <w:br/>
              <w:t>по во</w:t>
            </w:r>
            <w:r w:rsidRPr="00895D5D">
              <w:t>з</w:t>
            </w:r>
            <w:r w:rsidRPr="00895D5D">
              <w:t>вращению в страну происхождения</w:t>
            </w:r>
          </w:p>
        </w:tc>
      </w:tr>
      <w:tr w:rsidR="00857D7F" w:rsidRPr="00895D5D" w:rsidTr="00857D7F">
        <w:tc>
          <w:tcPr>
            <w:tcW w:w="3402" w:type="dxa"/>
            <w:shd w:val="clear" w:color="auto" w:fill="auto"/>
          </w:tcPr>
          <w:p w:rsidR="00857D7F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Статья Конвенции:</w:t>
            </w:r>
          </w:p>
        </w:tc>
        <w:tc>
          <w:tcPr>
            <w:tcW w:w="3969" w:type="dxa"/>
            <w:shd w:val="clear" w:color="auto" w:fill="auto"/>
          </w:tcPr>
          <w:p w:rsidR="00857D7F" w:rsidRPr="00895D5D" w:rsidRDefault="005034F1" w:rsidP="00857D7F">
            <w:pPr>
              <w:spacing w:after="120"/>
            </w:pPr>
            <w:r w:rsidRPr="00895D5D">
              <w:t>3</w:t>
            </w:r>
          </w:p>
        </w:tc>
      </w:tr>
    </w:tbl>
    <w:p w:rsidR="00195202" w:rsidRPr="00895D5D" w:rsidRDefault="00195202" w:rsidP="00195202">
      <w:pPr>
        <w:pStyle w:val="HChGR"/>
      </w:pPr>
      <w:r w:rsidRPr="00895D5D">
        <w:br w:type="page"/>
        <w:t>Приложение</w:t>
      </w:r>
    </w:p>
    <w:p w:rsidR="00195202" w:rsidRPr="00895D5D" w:rsidRDefault="00195202" w:rsidP="00195202">
      <w:pPr>
        <w:pStyle w:val="HChGR"/>
      </w:pPr>
      <w:r w:rsidRPr="00895D5D">
        <w:tab/>
      </w:r>
      <w:r w:rsidRPr="00895D5D">
        <w:tab/>
        <w:t>Решение Комитета против пыток в соответствии</w:t>
      </w:r>
      <w:r w:rsidRPr="00895D5D">
        <w:br/>
        <w:t xml:space="preserve">со </w:t>
      </w:r>
      <w:r w:rsidR="00857D7F" w:rsidRPr="00895D5D">
        <w:t>статьей </w:t>
      </w:r>
      <w:r w:rsidRPr="00895D5D">
        <w:t xml:space="preserve">22 Конвенции против пыток и других жестоких, бесчеловечных или унижающих достоинство видов обращения и наказания </w:t>
      </w:r>
      <w:r w:rsidR="00857D7F" w:rsidRPr="00895D5D">
        <w:br/>
      </w:r>
      <w:r w:rsidRPr="00895D5D">
        <w:t>(пятьдесят пятая се</w:t>
      </w:r>
      <w:r w:rsidRPr="00895D5D">
        <w:t>с</w:t>
      </w:r>
      <w:r w:rsidRPr="00895D5D">
        <w:t>сия)</w:t>
      </w:r>
    </w:p>
    <w:p w:rsidR="00195202" w:rsidRPr="00895D5D" w:rsidRDefault="00195202" w:rsidP="00195202">
      <w:pPr>
        <w:pStyle w:val="SingleTxtGR"/>
      </w:pPr>
      <w:r w:rsidRPr="00895D5D">
        <w:t>относительно</w:t>
      </w:r>
    </w:p>
    <w:p w:rsidR="00195202" w:rsidRPr="0042117A" w:rsidRDefault="00195202" w:rsidP="00195202">
      <w:pPr>
        <w:pStyle w:val="H1GR"/>
        <w:rPr>
          <w:lang w:val="en-US"/>
        </w:rPr>
      </w:pPr>
      <w:r w:rsidRPr="00895D5D">
        <w:tab/>
      </w:r>
      <w:r w:rsidRPr="00895D5D">
        <w:tab/>
        <w:t>Сообщения</w:t>
      </w:r>
      <w:r w:rsidR="00857D7F" w:rsidRPr="00895D5D">
        <w:t> № </w:t>
      </w:r>
      <w:r w:rsidR="0042117A">
        <w:t>566/2013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969"/>
      </w:tblGrid>
      <w:tr w:rsidR="005034F1" w:rsidRPr="00895D5D" w:rsidTr="0028444C">
        <w:tc>
          <w:tcPr>
            <w:tcW w:w="3402" w:type="dxa"/>
            <w:shd w:val="clear" w:color="auto" w:fill="auto"/>
          </w:tcPr>
          <w:p w:rsidR="005034F1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Представлено:</w:t>
            </w:r>
          </w:p>
        </w:tc>
        <w:tc>
          <w:tcPr>
            <w:tcW w:w="3969" w:type="dxa"/>
            <w:shd w:val="clear" w:color="auto" w:fill="auto"/>
          </w:tcPr>
          <w:p w:rsidR="005034F1" w:rsidRPr="00895D5D" w:rsidRDefault="0042117A" w:rsidP="0042117A">
            <w:pPr>
              <w:spacing w:after="120"/>
              <w:rPr>
                <w:rFonts w:eastAsia="SimSun"/>
              </w:rPr>
            </w:pPr>
            <w:r>
              <w:t>г-ном М.А. и г-жой М.</w:t>
            </w:r>
            <w:r w:rsidR="005034F1" w:rsidRPr="00895D5D">
              <w:t>Н. (представлены адвокатом Йоханом Л</w:t>
            </w:r>
            <w:r w:rsidR="005034F1" w:rsidRPr="00895D5D">
              <w:t>а</w:t>
            </w:r>
            <w:r w:rsidR="005034F1" w:rsidRPr="00895D5D">
              <w:t>герфельдом)</w:t>
            </w:r>
          </w:p>
        </w:tc>
      </w:tr>
      <w:tr w:rsidR="005034F1" w:rsidRPr="00895D5D" w:rsidTr="0028444C">
        <w:tc>
          <w:tcPr>
            <w:tcW w:w="3402" w:type="dxa"/>
            <w:shd w:val="clear" w:color="auto" w:fill="auto"/>
          </w:tcPr>
          <w:p w:rsidR="005034F1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Предполагаемая жертва:</w:t>
            </w:r>
          </w:p>
        </w:tc>
        <w:tc>
          <w:tcPr>
            <w:tcW w:w="3969" w:type="dxa"/>
            <w:shd w:val="clear" w:color="auto" w:fill="auto"/>
          </w:tcPr>
          <w:p w:rsidR="005034F1" w:rsidRPr="00895D5D" w:rsidRDefault="005034F1" w:rsidP="0028444C">
            <w:pPr>
              <w:spacing w:after="120"/>
              <w:rPr>
                <w:rFonts w:eastAsia="SimSun"/>
              </w:rPr>
            </w:pPr>
            <w:r w:rsidRPr="00895D5D">
              <w:t>заявители</w:t>
            </w:r>
          </w:p>
        </w:tc>
      </w:tr>
      <w:tr w:rsidR="005034F1" w:rsidRPr="00895D5D" w:rsidTr="0028444C">
        <w:tc>
          <w:tcPr>
            <w:tcW w:w="3402" w:type="dxa"/>
            <w:shd w:val="clear" w:color="auto" w:fill="auto"/>
          </w:tcPr>
          <w:p w:rsidR="005034F1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Государство-участник:</w:t>
            </w:r>
          </w:p>
        </w:tc>
        <w:tc>
          <w:tcPr>
            <w:tcW w:w="3969" w:type="dxa"/>
            <w:shd w:val="clear" w:color="auto" w:fill="auto"/>
          </w:tcPr>
          <w:p w:rsidR="005034F1" w:rsidRPr="00895D5D" w:rsidRDefault="005034F1" w:rsidP="0028444C">
            <w:pPr>
              <w:spacing w:after="120"/>
              <w:rPr>
                <w:rFonts w:eastAsia="SimSun"/>
              </w:rPr>
            </w:pPr>
            <w:r w:rsidRPr="00895D5D">
              <w:t>Швеция</w:t>
            </w:r>
          </w:p>
        </w:tc>
      </w:tr>
      <w:tr w:rsidR="005034F1" w:rsidRPr="00895D5D" w:rsidTr="0028444C">
        <w:tc>
          <w:tcPr>
            <w:tcW w:w="3402" w:type="dxa"/>
            <w:shd w:val="clear" w:color="auto" w:fill="auto"/>
          </w:tcPr>
          <w:p w:rsidR="005034F1" w:rsidRPr="00895D5D" w:rsidRDefault="005034F1" w:rsidP="0042117A">
            <w:pPr>
              <w:spacing w:after="120"/>
              <w:ind w:left="57"/>
              <w:rPr>
                <w:i/>
              </w:rPr>
            </w:pPr>
            <w:r w:rsidRPr="00895D5D">
              <w:rPr>
                <w:i/>
              </w:rPr>
              <w:t>Дата представления жалобы:</w:t>
            </w:r>
          </w:p>
        </w:tc>
        <w:tc>
          <w:tcPr>
            <w:tcW w:w="3969" w:type="dxa"/>
            <w:shd w:val="clear" w:color="auto" w:fill="auto"/>
          </w:tcPr>
          <w:p w:rsidR="005034F1" w:rsidRPr="00895D5D" w:rsidRDefault="005034F1" w:rsidP="0028444C">
            <w:pPr>
              <w:spacing w:after="120"/>
              <w:rPr>
                <w:rFonts w:eastAsia="SimSun"/>
              </w:rPr>
            </w:pPr>
            <w:r w:rsidRPr="00895D5D">
              <w:t>12 ноября 2013 года (первоначальное предста</w:t>
            </w:r>
            <w:r w:rsidRPr="00895D5D">
              <w:t>в</w:t>
            </w:r>
            <w:r w:rsidRPr="00895D5D">
              <w:t>ление)</w:t>
            </w:r>
          </w:p>
        </w:tc>
      </w:tr>
    </w:tbl>
    <w:p w:rsidR="00195202" w:rsidRPr="00895D5D" w:rsidRDefault="00195202" w:rsidP="005034F1">
      <w:pPr>
        <w:pStyle w:val="SingleTxtGR"/>
        <w:spacing w:before="120"/>
      </w:pPr>
      <w:r w:rsidRPr="00895D5D">
        <w:rPr>
          <w:i/>
        </w:rPr>
        <w:tab/>
        <w:t>Комитет против пыток</w:t>
      </w:r>
      <w:r w:rsidRPr="00895D5D">
        <w:t xml:space="preserve">, учрежденный в соответствии со </w:t>
      </w:r>
      <w:r w:rsidR="00857D7F" w:rsidRPr="00895D5D">
        <w:t>статьей </w:t>
      </w:r>
      <w:r w:rsidRPr="00895D5D">
        <w:t>17 Конвенции против пыток и других жестоких, бесчеловечных или унижающих достои</w:t>
      </w:r>
      <w:r w:rsidRPr="00895D5D">
        <w:t>н</w:t>
      </w:r>
      <w:r w:rsidRPr="00895D5D">
        <w:t>ство видов обращения и наказания,</w:t>
      </w:r>
    </w:p>
    <w:p w:rsidR="00195202" w:rsidRPr="00895D5D" w:rsidRDefault="00195202" w:rsidP="00195202">
      <w:pPr>
        <w:pStyle w:val="SingleTxtGR"/>
      </w:pPr>
      <w:r w:rsidRPr="00895D5D">
        <w:tab/>
      </w:r>
      <w:r w:rsidRPr="00895D5D">
        <w:rPr>
          <w:i/>
        </w:rPr>
        <w:t>на своем заседании</w:t>
      </w:r>
      <w:r w:rsidRPr="00895D5D">
        <w:t xml:space="preserve"> 30</w:t>
      </w:r>
      <w:r w:rsidR="00857D7F" w:rsidRPr="00895D5D">
        <w:t> июля</w:t>
      </w:r>
      <w:r w:rsidRPr="00895D5D">
        <w:t xml:space="preserve"> 2015</w:t>
      </w:r>
      <w:r w:rsidR="00857D7F" w:rsidRPr="00895D5D">
        <w:t> года</w:t>
      </w:r>
      <w:r w:rsidRPr="00895D5D">
        <w:t>,</w:t>
      </w:r>
    </w:p>
    <w:p w:rsidR="00195202" w:rsidRPr="00895D5D" w:rsidRDefault="00195202" w:rsidP="00195202">
      <w:pPr>
        <w:pStyle w:val="SingleTxtGR"/>
      </w:pPr>
      <w:r w:rsidRPr="00895D5D">
        <w:tab/>
      </w:r>
      <w:r w:rsidRPr="00126FEC">
        <w:rPr>
          <w:i/>
        </w:rPr>
        <w:t>завершив рассмотрение</w:t>
      </w:r>
      <w:r w:rsidRPr="00895D5D">
        <w:t xml:space="preserve"> жалобы</w:t>
      </w:r>
      <w:r w:rsidR="00857D7F" w:rsidRPr="00895D5D">
        <w:t> № </w:t>
      </w:r>
      <w:r w:rsidRPr="00895D5D">
        <w:t>566/2013, представленной г</w:t>
      </w:r>
      <w:r w:rsidR="00126FEC">
        <w:noBreakHyphen/>
      </w:r>
      <w:r w:rsidRPr="00895D5D">
        <w:t>ном</w:t>
      </w:r>
      <w:r w:rsidR="005034F1" w:rsidRPr="00895D5D">
        <w:t> </w:t>
      </w:r>
      <w:r w:rsidR="0042117A">
        <w:t>М.А.</w:t>
      </w:r>
      <w:r w:rsidRPr="00895D5D">
        <w:t xml:space="preserve"> и г</w:t>
      </w:r>
      <w:r w:rsidR="00126FEC">
        <w:noBreakHyphen/>
      </w:r>
      <w:r w:rsidRPr="00895D5D">
        <w:t>жой</w:t>
      </w:r>
      <w:r w:rsidR="005034F1" w:rsidRPr="00895D5D">
        <w:t> </w:t>
      </w:r>
      <w:r w:rsidR="0042117A">
        <w:t>М.</w:t>
      </w:r>
      <w:r w:rsidR="00857D7F" w:rsidRPr="00895D5D">
        <w:t>Н.</w:t>
      </w:r>
      <w:r w:rsidRPr="00895D5D">
        <w:t>, в соотве</w:t>
      </w:r>
      <w:r w:rsidRPr="00895D5D">
        <w:t>т</w:t>
      </w:r>
      <w:r w:rsidRPr="00895D5D">
        <w:t xml:space="preserve">ствии со </w:t>
      </w:r>
      <w:r w:rsidR="00857D7F" w:rsidRPr="00895D5D">
        <w:t>статьей </w:t>
      </w:r>
      <w:r w:rsidRPr="00895D5D">
        <w:t>22 Конвенции,</w:t>
      </w:r>
    </w:p>
    <w:p w:rsidR="00195202" w:rsidRPr="00895D5D" w:rsidRDefault="00195202" w:rsidP="00195202">
      <w:pPr>
        <w:pStyle w:val="SingleTxtGR"/>
      </w:pPr>
      <w:r w:rsidRPr="00895D5D">
        <w:tab/>
      </w:r>
      <w:r w:rsidRPr="00895D5D">
        <w:rPr>
          <w:i/>
        </w:rPr>
        <w:t>приняв во внимание</w:t>
      </w:r>
      <w:r w:rsidRPr="00895D5D">
        <w:t xml:space="preserve"> всю информацию, которая ему была представлена з</w:t>
      </w:r>
      <w:r w:rsidRPr="00895D5D">
        <w:t>а</w:t>
      </w:r>
      <w:r w:rsidRPr="00895D5D">
        <w:t>явителями, их адвокатом и государством-участником,</w:t>
      </w:r>
    </w:p>
    <w:p w:rsidR="00195202" w:rsidRPr="00895D5D" w:rsidRDefault="00195202" w:rsidP="00195202">
      <w:pPr>
        <w:pStyle w:val="SingleTxtGR"/>
      </w:pPr>
      <w:r w:rsidRPr="00895D5D">
        <w:tab/>
      </w:r>
      <w:r w:rsidRPr="00895D5D">
        <w:rPr>
          <w:i/>
        </w:rPr>
        <w:t>принимает</w:t>
      </w:r>
      <w:r w:rsidRPr="00895D5D">
        <w:t xml:space="preserve"> следующее решение:</w:t>
      </w:r>
    </w:p>
    <w:p w:rsidR="00195202" w:rsidRPr="00895D5D" w:rsidRDefault="00195202" w:rsidP="00195202">
      <w:pPr>
        <w:pStyle w:val="H1GR"/>
      </w:pPr>
      <w:r w:rsidRPr="00895D5D">
        <w:tab/>
      </w:r>
      <w:r w:rsidRPr="00895D5D">
        <w:tab/>
        <w:t xml:space="preserve">Решение согласно </w:t>
      </w:r>
      <w:r w:rsidR="00857D7F" w:rsidRPr="00895D5D">
        <w:t>пункту </w:t>
      </w:r>
      <w:r w:rsidRPr="00895D5D">
        <w:t>7</w:t>
      </w:r>
      <w:r w:rsidR="00857D7F" w:rsidRPr="00895D5D">
        <w:t xml:space="preserve"> статьи </w:t>
      </w:r>
      <w:r w:rsidR="005034F1" w:rsidRPr="00895D5D">
        <w:t>22 Конвенции</w:t>
      </w:r>
    </w:p>
    <w:p w:rsidR="00195202" w:rsidRPr="00895D5D" w:rsidRDefault="00195202" w:rsidP="00195202">
      <w:pPr>
        <w:pStyle w:val="SingleTxtGR"/>
      </w:pPr>
      <w:r w:rsidRPr="00895D5D">
        <w:t>1.1</w:t>
      </w:r>
      <w:r w:rsidRPr="00895D5D">
        <w:tab/>
        <w:t>Заявителями являются г-н</w:t>
      </w:r>
      <w:r w:rsidR="0042117A">
        <w:t> M.</w:t>
      </w:r>
      <w:r w:rsidR="00857D7F" w:rsidRPr="00895D5D">
        <w:t xml:space="preserve">A. </w:t>
      </w:r>
      <w:r w:rsidRPr="00895D5D">
        <w:t xml:space="preserve">и </w:t>
      </w:r>
      <w:r w:rsidR="0042117A">
        <w:t>г-жа M.</w:t>
      </w:r>
      <w:r w:rsidR="00857D7F" w:rsidRPr="00895D5D">
        <w:t>Н.</w:t>
      </w:r>
      <w:r w:rsidRPr="00895D5D">
        <w:t>, оба российские граждане чеченского происхождения соответственно 1975 и 1976</w:t>
      </w:r>
      <w:r w:rsidR="00857D7F" w:rsidRPr="00895D5D">
        <w:t> года</w:t>
      </w:r>
      <w:r w:rsidRPr="00895D5D">
        <w:t xml:space="preserve"> рождения. Они п</w:t>
      </w:r>
      <w:r w:rsidRPr="00895D5D">
        <w:t>о</w:t>
      </w:r>
      <w:r w:rsidRPr="00895D5D">
        <w:t>дают жалобу от своего имени и от имени своих четырех детей, родившихся в</w:t>
      </w:r>
      <w:r w:rsidR="005034F1" w:rsidRPr="00895D5D">
        <w:t> </w:t>
      </w:r>
      <w:r w:rsidRPr="00895D5D">
        <w:t>период между 2006 и 2013</w:t>
      </w:r>
      <w:r w:rsidR="00857D7F" w:rsidRPr="00895D5D">
        <w:t> год</w:t>
      </w:r>
      <w:r w:rsidR="001A020E">
        <w:t>ом</w:t>
      </w:r>
      <w:r w:rsidRPr="00895D5D">
        <w:t>. Их прошение о предоставлении убежища в</w:t>
      </w:r>
      <w:r w:rsidR="005034F1" w:rsidRPr="00895D5D">
        <w:t> </w:t>
      </w:r>
      <w:r w:rsidRPr="00895D5D">
        <w:t>Швеции было отклонено, и на момент представления жалобы они ожидали принудительной высылки в Российскую Федерацию. Они утверждают, что их</w:t>
      </w:r>
      <w:r w:rsidR="005034F1" w:rsidRPr="00895D5D">
        <w:t> </w:t>
      </w:r>
      <w:r w:rsidRPr="00895D5D">
        <w:t xml:space="preserve">депортация будет нарушать их права согласно </w:t>
      </w:r>
      <w:r w:rsidR="005034F1" w:rsidRPr="00895D5D">
        <w:t>статье </w:t>
      </w:r>
      <w:r w:rsidRPr="00895D5D">
        <w:t xml:space="preserve">3 Конвенции против пыток. Заявители представлены </w:t>
      </w:r>
      <w:r w:rsidR="005034F1" w:rsidRPr="00895D5D">
        <w:t>адвокатом Йоханом Лагерфельдом.</w:t>
      </w:r>
    </w:p>
    <w:p w:rsidR="00195202" w:rsidRPr="00895D5D" w:rsidRDefault="00195202" w:rsidP="00195202">
      <w:pPr>
        <w:pStyle w:val="SingleTxtGR"/>
      </w:pPr>
      <w:r w:rsidRPr="00895D5D">
        <w:t>1.2</w:t>
      </w:r>
      <w:r w:rsidRPr="00895D5D">
        <w:tab/>
        <w:t>14</w:t>
      </w:r>
      <w:r w:rsidR="00857D7F" w:rsidRPr="00895D5D">
        <w:t> ноября</w:t>
      </w:r>
      <w:r w:rsidRPr="00895D5D">
        <w:t xml:space="preserve"> 2013</w:t>
      </w:r>
      <w:r w:rsidR="00857D7F" w:rsidRPr="00895D5D">
        <w:t> года</w:t>
      </w:r>
      <w:r w:rsidRPr="00895D5D">
        <w:t xml:space="preserve">, действуя в соответствии с </w:t>
      </w:r>
      <w:r w:rsidR="00857D7F" w:rsidRPr="00895D5D">
        <w:t>пунктом </w:t>
      </w:r>
      <w:r w:rsidRPr="00895D5D">
        <w:t>1 правила</w:t>
      </w:r>
      <w:r w:rsidR="005034F1" w:rsidRPr="00895D5D">
        <w:t> </w:t>
      </w:r>
      <w:r w:rsidRPr="00895D5D">
        <w:t>114 своих правил процедуры, Комитет просил государство-участник воздержаться от высылки заявителей в Российскую Федерацию, пока их жалоба</w:t>
      </w:r>
      <w:r w:rsidR="00857D7F" w:rsidRPr="00895D5D">
        <w:t xml:space="preserve"> </w:t>
      </w:r>
      <w:r w:rsidRPr="00895D5D">
        <w:t>наход</w:t>
      </w:r>
      <w:r w:rsidR="005034F1" w:rsidRPr="00895D5D">
        <w:t>ится на рассмотрении Комитета.</w:t>
      </w:r>
    </w:p>
    <w:p w:rsidR="00195202" w:rsidRPr="00895D5D" w:rsidRDefault="00195202" w:rsidP="00195202">
      <w:pPr>
        <w:pStyle w:val="H23GR"/>
      </w:pPr>
      <w:r w:rsidRPr="00895D5D">
        <w:tab/>
      </w:r>
      <w:r w:rsidRPr="00895D5D">
        <w:tab/>
        <w:t>Факты в изложении заявителя</w:t>
      </w:r>
    </w:p>
    <w:p w:rsidR="00195202" w:rsidRPr="00895D5D" w:rsidRDefault="00195202" w:rsidP="00195202">
      <w:pPr>
        <w:pStyle w:val="SingleTxtGR"/>
      </w:pPr>
      <w:r w:rsidRPr="00895D5D">
        <w:t>2.1</w:t>
      </w:r>
      <w:r w:rsidRPr="00895D5D">
        <w:tab/>
        <w:t>Заявители утверждают, что в 1997</w:t>
      </w:r>
      <w:r w:rsidR="00857D7F" w:rsidRPr="00895D5D">
        <w:t> году г-жа </w:t>
      </w:r>
      <w:r w:rsidR="0042117A">
        <w:t>М.Н.</w:t>
      </w:r>
      <w:r w:rsidRPr="00895D5D">
        <w:t xml:space="preserve"> и ее бывший муж пр</w:t>
      </w:r>
      <w:r w:rsidRPr="00895D5D">
        <w:t>о</w:t>
      </w:r>
      <w:r w:rsidRPr="00895D5D">
        <w:t>живали в Чечне, Росси</w:t>
      </w:r>
      <w:r w:rsidRPr="00895D5D">
        <w:t>й</w:t>
      </w:r>
      <w:r w:rsidRPr="00895D5D">
        <w:t>ская Федерация. Она утверждает, что ее тогдашний муж служил телохранителем бывшего президента самопровозглашенной Чече</w:t>
      </w:r>
      <w:r w:rsidRPr="00895D5D">
        <w:t>н</w:t>
      </w:r>
      <w:r w:rsidRPr="00895D5D">
        <w:t>ской Республики Ичкерии Аслана Масхадова. Российские военные в течение одной недели дважды являлись в ее дом в поисках документов, которые, по их словам, будут док</w:t>
      </w:r>
      <w:r w:rsidRPr="00895D5D">
        <w:t>а</w:t>
      </w:r>
      <w:r w:rsidRPr="00895D5D">
        <w:t>зывать, что она хранила в своем доме тайный архив.</w:t>
      </w:r>
    </w:p>
    <w:p w:rsidR="00195202" w:rsidRPr="00895D5D" w:rsidRDefault="00195202" w:rsidP="00195202">
      <w:pPr>
        <w:pStyle w:val="SingleTxtGR"/>
      </w:pPr>
      <w:r w:rsidRPr="00895D5D">
        <w:t>2.2</w:t>
      </w:r>
      <w:r w:rsidRPr="00895D5D">
        <w:tab/>
        <w:t>Заявители утверждают, что как-то в 1999</w:t>
      </w:r>
      <w:r w:rsidR="00857D7F" w:rsidRPr="00895D5D">
        <w:t> году</w:t>
      </w:r>
      <w:r w:rsidR="00895D5D">
        <w:t xml:space="preserve"> </w:t>
      </w:r>
      <w:r w:rsidRPr="00895D5D">
        <w:t>г-н</w:t>
      </w:r>
      <w:r w:rsidR="00895D5D">
        <w:t> </w:t>
      </w:r>
      <w:r w:rsidR="0042117A">
        <w:t>М.А.</w:t>
      </w:r>
      <w:r w:rsidRPr="00895D5D">
        <w:t xml:space="preserve"> был арестован российскими силами безопасности и обвинен в сотрудничестве с повстанч</w:t>
      </w:r>
      <w:r w:rsidRPr="00895D5D">
        <w:t>е</w:t>
      </w:r>
      <w:r w:rsidRPr="00895D5D">
        <w:t>ским движением. В течение четырех или пяти дней он подвергался избиению, а</w:t>
      </w:r>
      <w:r w:rsidR="00895D5D">
        <w:t> </w:t>
      </w:r>
      <w:r w:rsidRPr="00895D5D">
        <w:t>затем был освобожден. Во время его содержания под стражей в его доме ро</w:t>
      </w:r>
      <w:r w:rsidRPr="00895D5D">
        <w:t>с</w:t>
      </w:r>
      <w:r w:rsidRPr="00895D5D">
        <w:t>сийскими военными властями был произведен обыск. После его освобождения его тетя сообщила ему, что пока он находился по стражей, его родители были убиты военнослужащими российской армии. Тогда он присоединился к п</w:t>
      </w:r>
      <w:r w:rsidRPr="00895D5D">
        <w:t>о</w:t>
      </w:r>
      <w:r w:rsidR="00895D5D">
        <w:t>встанческому движению.</w:t>
      </w:r>
    </w:p>
    <w:p w:rsidR="00195202" w:rsidRPr="00895D5D" w:rsidRDefault="00195202" w:rsidP="00195202">
      <w:pPr>
        <w:pStyle w:val="SingleTxtGR"/>
      </w:pPr>
      <w:r w:rsidRPr="00895D5D">
        <w:t>2.3</w:t>
      </w:r>
      <w:r w:rsidRPr="00895D5D">
        <w:tab/>
        <w:t>Заявители далее утверждают, что бывший муж г-жи</w:t>
      </w:r>
      <w:r w:rsidR="005034F1" w:rsidRPr="00895D5D">
        <w:t> </w:t>
      </w:r>
      <w:r w:rsidR="0042117A">
        <w:t>М.Н.</w:t>
      </w:r>
      <w:r w:rsidRPr="00895D5D">
        <w:t xml:space="preserve"> был убит в</w:t>
      </w:r>
      <w:r w:rsidR="005034F1" w:rsidRPr="00895D5D">
        <w:t> </w:t>
      </w:r>
      <w:r w:rsidRPr="00895D5D">
        <w:t>2004</w:t>
      </w:r>
      <w:r w:rsidR="0042117A">
        <w:t> </w:t>
      </w:r>
      <w:r w:rsidRPr="00895D5D">
        <w:t>году. После его гибели она зарабатывала на жизнь, торгуя лекарствами. Именно в связи с этим ее обвинили в снабжении лекарствами мятежников. Дважды, в 2007</w:t>
      </w:r>
      <w:r w:rsidR="00857D7F" w:rsidRPr="00895D5D">
        <w:t> году</w:t>
      </w:r>
      <w:r w:rsidR="005034F1" w:rsidRPr="00895D5D">
        <w:t xml:space="preserve"> </w:t>
      </w:r>
      <w:r w:rsidRPr="00895D5D">
        <w:t>и в сентябре 2008</w:t>
      </w:r>
      <w:r w:rsidR="00857D7F" w:rsidRPr="00895D5D">
        <w:t> года</w:t>
      </w:r>
      <w:r w:rsidRPr="00895D5D">
        <w:t>, она подверглась жестокому обр</w:t>
      </w:r>
      <w:r w:rsidRPr="00895D5D">
        <w:t>а</w:t>
      </w:r>
      <w:r w:rsidRPr="00895D5D">
        <w:t>щению со стороны российских военных властей. Она была беременной, и в р</w:t>
      </w:r>
      <w:r w:rsidRPr="00895D5D">
        <w:t>е</w:t>
      </w:r>
      <w:r w:rsidRPr="00895D5D">
        <w:t>зультате пыток оба раза ее беременность закончилась выкидышем. В мае 2005</w:t>
      </w:r>
      <w:r w:rsidR="00857D7F" w:rsidRPr="00895D5D">
        <w:t> года</w:t>
      </w:r>
      <w:r w:rsidRPr="00895D5D">
        <w:t xml:space="preserve"> во время «перестрелки» г-н</w:t>
      </w:r>
      <w:r w:rsidR="005034F1" w:rsidRPr="00895D5D">
        <w:t> </w:t>
      </w:r>
      <w:r w:rsidR="0042117A">
        <w:t>М.А.</w:t>
      </w:r>
      <w:r w:rsidRPr="00895D5D">
        <w:t xml:space="preserve"> был ранен, а двое его друзей убиты. Затем в течение некоторого времени он жил в Дагестане и у родственников в</w:t>
      </w:r>
      <w:r w:rsidR="0042117A">
        <w:t> </w:t>
      </w:r>
      <w:r w:rsidRPr="00895D5D">
        <w:t>Чечне, прежде чем бежать в Швецию. 20</w:t>
      </w:r>
      <w:r w:rsidR="00857D7F" w:rsidRPr="00895D5D">
        <w:t> января</w:t>
      </w:r>
      <w:r w:rsidRPr="00895D5D">
        <w:t xml:space="preserve"> 2009</w:t>
      </w:r>
      <w:r w:rsidR="00857D7F" w:rsidRPr="00895D5D">
        <w:t> года</w:t>
      </w:r>
      <w:r w:rsidRPr="00895D5D">
        <w:t xml:space="preserve"> заявители прибыли в Шв</w:t>
      </w:r>
      <w:r w:rsidRPr="00895D5D">
        <w:t>е</w:t>
      </w:r>
      <w:r w:rsidRPr="00895D5D">
        <w:t>цию и обратились с прошени</w:t>
      </w:r>
      <w:r w:rsidR="005034F1" w:rsidRPr="00895D5D">
        <w:t>ем о предоставлении им убежища.</w:t>
      </w:r>
    </w:p>
    <w:p w:rsidR="00195202" w:rsidRPr="00895D5D" w:rsidRDefault="00195202" w:rsidP="00195202">
      <w:pPr>
        <w:pStyle w:val="SingleTxtGR"/>
      </w:pPr>
      <w:r w:rsidRPr="00895D5D">
        <w:t>2.4</w:t>
      </w:r>
      <w:r w:rsidRPr="00895D5D">
        <w:tab/>
        <w:t>21</w:t>
      </w:r>
      <w:r w:rsidR="00857D7F" w:rsidRPr="00895D5D">
        <w:t> ноября</w:t>
      </w:r>
      <w:r w:rsidRPr="00895D5D">
        <w:t xml:space="preserve"> 2009</w:t>
      </w:r>
      <w:r w:rsidR="00857D7F" w:rsidRPr="00895D5D">
        <w:t> года</w:t>
      </w:r>
      <w:r w:rsidRPr="00895D5D">
        <w:t xml:space="preserve"> Миграционный совет отказал заявителям в пред</w:t>
      </w:r>
      <w:r w:rsidRPr="00895D5D">
        <w:t>о</w:t>
      </w:r>
      <w:r w:rsidRPr="00895D5D">
        <w:t>ставлении убежища и распорядился выслать их в Российскую Федерацию. С</w:t>
      </w:r>
      <w:r w:rsidRPr="00895D5D">
        <w:t>о</w:t>
      </w:r>
      <w:r w:rsidRPr="00895D5D">
        <w:t>вет признал, что они являются чеченцами по прои</w:t>
      </w:r>
      <w:r w:rsidRPr="00895D5D">
        <w:t>с</w:t>
      </w:r>
      <w:r w:rsidRPr="00895D5D">
        <w:t>хождению, но посчитал, что ситуация в Чечне постоянно улучшается и что, следовательно, не все пр</w:t>
      </w:r>
      <w:r w:rsidRPr="00895D5D">
        <w:t>о</w:t>
      </w:r>
      <w:r w:rsidRPr="00895D5D">
        <w:t>сители убежища из Чечни подлежат международной защите. Кроме того, Совет заявил, что в показаниях заявителей существуют значительные расхождения, всле</w:t>
      </w:r>
      <w:r w:rsidRPr="00895D5D">
        <w:t>д</w:t>
      </w:r>
      <w:r w:rsidRPr="00895D5D">
        <w:t>ствие которых их прошение является плохо обоснованным. Заявители обжал</w:t>
      </w:r>
      <w:r w:rsidRPr="00895D5D">
        <w:t>о</w:t>
      </w:r>
      <w:r w:rsidRPr="00895D5D">
        <w:t>вали э</w:t>
      </w:r>
      <w:r w:rsidR="005034F1" w:rsidRPr="00895D5D">
        <w:t>то решение в Миграционном суде.</w:t>
      </w:r>
    </w:p>
    <w:p w:rsidR="00195202" w:rsidRPr="00895D5D" w:rsidRDefault="00195202" w:rsidP="00195202">
      <w:pPr>
        <w:pStyle w:val="SingleTxtGR"/>
      </w:pPr>
      <w:r w:rsidRPr="00895D5D">
        <w:t>2.5</w:t>
      </w:r>
      <w:r w:rsidRPr="00895D5D">
        <w:tab/>
        <w:t>По словам заявителей,</w:t>
      </w:r>
      <w:r w:rsidR="00857D7F" w:rsidRPr="00895D5D">
        <w:t xml:space="preserve"> г-жа </w:t>
      </w:r>
      <w:r w:rsidR="0042117A">
        <w:t>М.Н.</w:t>
      </w:r>
      <w:r w:rsidRPr="00895D5D">
        <w:t xml:space="preserve"> связалась со своим братом, который п</w:t>
      </w:r>
      <w:r w:rsidRPr="00895D5D">
        <w:t>о</w:t>
      </w:r>
      <w:r w:rsidRPr="00895D5D">
        <w:t>мог ей получить заверенный документ, касающийся ее ситуации в Чечне. Тем не менее он был арестован и убит российской полицией вскоре после того, как он отправил ей этот документ. Только его одежда и принадлежавшие ему вещи были возвращены семье, но не тело. Она с той же целью также связалась со своим двоюродным братом; он был убит в своем доме неизвестными налетч</w:t>
      </w:r>
      <w:r w:rsidRPr="00895D5D">
        <w:t>и</w:t>
      </w:r>
      <w:r w:rsidRPr="00895D5D">
        <w:t>ками. После этого сестра г-жи</w:t>
      </w:r>
      <w:r w:rsidR="005034F1" w:rsidRPr="00895D5D">
        <w:t> </w:t>
      </w:r>
      <w:r w:rsidR="0042117A">
        <w:t>М.Н.</w:t>
      </w:r>
      <w:r w:rsidRPr="00895D5D">
        <w:t xml:space="preserve"> просила ее не связываться ни с ней, </w:t>
      </w:r>
      <w:r w:rsidR="005034F1" w:rsidRPr="00895D5D">
        <w:br/>
      </w:r>
      <w:r w:rsidRPr="00895D5D">
        <w:t>ни с кем бы то ни было из других родственников. Она также сообщила г</w:t>
      </w:r>
      <w:r w:rsidR="005034F1" w:rsidRPr="00895D5D">
        <w:noBreakHyphen/>
        <w:t>же </w:t>
      </w:r>
      <w:r w:rsidR="0042117A">
        <w:t>М.Н.</w:t>
      </w:r>
      <w:r w:rsidRPr="00895D5D">
        <w:t>, что ее родители лишились пенсии и что власти интересовались у</w:t>
      </w:r>
      <w:r w:rsidR="005034F1" w:rsidRPr="00895D5D">
        <w:t> </w:t>
      </w:r>
      <w:r w:rsidRPr="00895D5D">
        <w:t>них местонахождением заявителей. В то же время т</w:t>
      </w:r>
      <w:r w:rsidR="005034F1" w:rsidRPr="00895D5D">
        <w:t>е</w:t>
      </w:r>
      <w:r w:rsidRPr="00895D5D">
        <w:t>тя г-на</w:t>
      </w:r>
      <w:r w:rsidR="005034F1" w:rsidRPr="00895D5D">
        <w:t> </w:t>
      </w:r>
      <w:r w:rsidR="0042117A">
        <w:t>М.А.</w:t>
      </w:r>
      <w:r w:rsidRPr="00895D5D">
        <w:t xml:space="preserve"> сообщила ему, что прокуратура выдала ордер на его арест. Его тетя умерла в январе 2011</w:t>
      </w:r>
      <w:r w:rsidR="00857D7F" w:rsidRPr="00895D5D">
        <w:t> года</w:t>
      </w:r>
      <w:r w:rsidRPr="00895D5D">
        <w:t>, и поэтому у него больше не осталось родственников в Чечне.</w:t>
      </w:r>
    </w:p>
    <w:p w:rsidR="00195202" w:rsidRPr="00895D5D" w:rsidRDefault="00195202" w:rsidP="00195202">
      <w:pPr>
        <w:pStyle w:val="SingleTxtGR"/>
      </w:pPr>
      <w:r w:rsidRPr="00895D5D">
        <w:t>2.6</w:t>
      </w:r>
      <w:r w:rsidR="005034F1" w:rsidRPr="00895D5D">
        <w:tab/>
      </w:r>
      <w:r w:rsidRPr="00895D5D">
        <w:t>11</w:t>
      </w:r>
      <w:r w:rsidR="00857D7F" w:rsidRPr="00895D5D">
        <w:t> апреля</w:t>
      </w:r>
      <w:r w:rsidRPr="00895D5D">
        <w:t xml:space="preserve"> 2011</w:t>
      </w:r>
      <w:r w:rsidR="00857D7F" w:rsidRPr="00895D5D">
        <w:t> года</w:t>
      </w:r>
      <w:r w:rsidRPr="00895D5D">
        <w:t xml:space="preserve"> Миграционный суд отклонил апелляцию заявителей. Суд, подержав аргументацию решения Миграционного совета, заявил, что св</w:t>
      </w:r>
      <w:r w:rsidRPr="00895D5D">
        <w:t>и</w:t>
      </w:r>
      <w:r w:rsidRPr="00895D5D">
        <w:t>детельства, представленные заявителями, не служат достаточным обоснован</w:t>
      </w:r>
      <w:r w:rsidRPr="00895D5D">
        <w:t>и</w:t>
      </w:r>
      <w:r w:rsidRPr="00895D5D">
        <w:t>ем их утверждения относительно опасности, которой они лично подвергнутся в</w:t>
      </w:r>
      <w:r w:rsidR="005034F1" w:rsidRPr="00895D5D">
        <w:t> </w:t>
      </w:r>
      <w:r w:rsidRPr="00895D5D">
        <w:t>случае их возвращения в страну происхождения. Поэтому он заключил, что их</w:t>
      </w:r>
      <w:r w:rsidR="00895D5D">
        <w:t> </w:t>
      </w:r>
      <w:r w:rsidRPr="00895D5D">
        <w:t>опасения преследования не являются достаточно обоснованными и что нет оснований</w:t>
      </w:r>
      <w:r w:rsidR="00895D5D" w:rsidRPr="00895D5D">
        <w:t>,</w:t>
      </w:r>
      <w:r w:rsidRPr="00895D5D">
        <w:t xml:space="preserve"> для того чтобы предоставлять им вид на жительство, будь то в кач</w:t>
      </w:r>
      <w:r w:rsidRPr="00895D5D">
        <w:t>е</w:t>
      </w:r>
      <w:r w:rsidRPr="00895D5D">
        <w:t>стве беженцев или лиц, нуждающихся в международной защите</w:t>
      </w:r>
      <w:r w:rsidRPr="00895D5D">
        <w:rPr>
          <w:rStyle w:val="FootnoteReference"/>
        </w:rPr>
        <w:footnoteReference w:id="2"/>
      </w:r>
      <w:r w:rsidRPr="00895D5D">
        <w:t>. Заявители п</w:t>
      </w:r>
      <w:r w:rsidRPr="00895D5D">
        <w:t>о</w:t>
      </w:r>
      <w:r w:rsidRPr="00895D5D">
        <w:t>дали ходатайство на предмет обжалования этого решения в Апелляционный суд по миграционным делам. 8</w:t>
      </w:r>
      <w:r w:rsidR="00857D7F" w:rsidRPr="00895D5D">
        <w:t> мая</w:t>
      </w:r>
      <w:r w:rsidRPr="00895D5D">
        <w:t xml:space="preserve"> 2012</w:t>
      </w:r>
      <w:r w:rsidR="00857D7F" w:rsidRPr="00895D5D">
        <w:t> года</w:t>
      </w:r>
      <w:r w:rsidRPr="00895D5D">
        <w:t xml:space="preserve"> Апелляционный суд по миграцио</w:t>
      </w:r>
      <w:r w:rsidRPr="00895D5D">
        <w:t>н</w:t>
      </w:r>
      <w:r w:rsidRPr="00895D5D">
        <w:t>ным делам отказал в обжаловании, и решение Миграционного суда стало око</w:t>
      </w:r>
      <w:r w:rsidRPr="00895D5D">
        <w:t>н</w:t>
      </w:r>
      <w:r w:rsidR="005034F1" w:rsidRPr="00895D5D">
        <w:t>чательным.</w:t>
      </w:r>
    </w:p>
    <w:p w:rsidR="00195202" w:rsidRPr="00895D5D" w:rsidRDefault="00195202" w:rsidP="00195202">
      <w:pPr>
        <w:pStyle w:val="SingleTxtGR"/>
      </w:pPr>
      <w:r w:rsidRPr="00895D5D">
        <w:t>2.7</w:t>
      </w:r>
      <w:r w:rsidRPr="00895D5D">
        <w:tab/>
        <w:t>Как отмечают заявители, на момент подачи жалобы они не имели инфо</w:t>
      </w:r>
      <w:r w:rsidRPr="00895D5D">
        <w:t>р</w:t>
      </w:r>
      <w:r w:rsidRPr="00895D5D">
        <w:t>мации о том, когда может состояться их высылка. Однако</w:t>
      </w:r>
      <w:r w:rsidR="00747FE0" w:rsidRPr="00895D5D">
        <w:t>,</w:t>
      </w:r>
      <w:r w:rsidRPr="00895D5D">
        <w:t xml:space="preserve"> в виду того, что г</w:t>
      </w:r>
      <w:r w:rsidR="005034F1" w:rsidRPr="00895D5D">
        <w:noBreakHyphen/>
        <w:t>н </w:t>
      </w:r>
      <w:r w:rsidR="0042117A">
        <w:t>М.А.</w:t>
      </w:r>
      <w:r w:rsidRPr="00895D5D">
        <w:t xml:space="preserve"> был взят под стражу незадолго до подачи в Комитет настоящей жал</w:t>
      </w:r>
      <w:r w:rsidRPr="00895D5D">
        <w:t>о</w:t>
      </w:r>
      <w:r w:rsidRPr="00895D5D">
        <w:t>бы, они опасаются, что высылка может состояться в самое ближайшее время.</w:t>
      </w:r>
    </w:p>
    <w:p w:rsidR="00195202" w:rsidRPr="00895D5D" w:rsidRDefault="00195202" w:rsidP="00195202">
      <w:pPr>
        <w:pStyle w:val="H23GR"/>
      </w:pPr>
      <w:r w:rsidRPr="00895D5D">
        <w:tab/>
      </w:r>
      <w:r w:rsidRPr="00895D5D">
        <w:tab/>
        <w:t>Жалоба</w:t>
      </w:r>
    </w:p>
    <w:p w:rsidR="00195202" w:rsidRPr="00895D5D" w:rsidRDefault="00195202" w:rsidP="00195202">
      <w:pPr>
        <w:pStyle w:val="SingleTxtGR"/>
      </w:pPr>
      <w:r w:rsidRPr="00895D5D">
        <w:t>3.1</w:t>
      </w:r>
      <w:r w:rsidR="005034F1" w:rsidRPr="00895D5D">
        <w:tab/>
      </w:r>
      <w:r w:rsidRPr="00895D5D">
        <w:t xml:space="preserve">Заявители считают, что в случае их высылки в Российскую Федерацию государство-участник нарушит свои обязательства по </w:t>
      </w:r>
      <w:r w:rsidR="005034F1" w:rsidRPr="00895D5D">
        <w:t>статье </w:t>
      </w:r>
      <w:r w:rsidRPr="00895D5D">
        <w:t>3 Конвенции, п</w:t>
      </w:r>
      <w:r w:rsidRPr="00895D5D">
        <w:t>о</w:t>
      </w:r>
      <w:r w:rsidRPr="00895D5D">
        <w:t>скольку существуют веские основания полагать, что им может грозить опа</w:t>
      </w:r>
      <w:r w:rsidRPr="00895D5D">
        <w:t>с</w:t>
      </w:r>
      <w:r w:rsidRPr="00895D5D">
        <w:t>ность подвергнуться пыткам и жестокому, бесчеловечному или унижающему достоинство обращению</w:t>
      </w:r>
      <w:r w:rsidRPr="00895D5D">
        <w:rPr>
          <w:rStyle w:val="FootnoteReference"/>
        </w:rPr>
        <w:footnoteReference w:id="3"/>
      </w:r>
      <w:r w:rsidRPr="00895D5D">
        <w:t>.</w:t>
      </w:r>
    </w:p>
    <w:p w:rsidR="00195202" w:rsidRPr="00895D5D" w:rsidRDefault="00195202" w:rsidP="00195202">
      <w:pPr>
        <w:pStyle w:val="SingleTxtGR"/>
      </w:pPr>
      <w:r w:rsidRPr="00895D5D">
        <w:t>3.2</w:t>
      </w:r>
      <w:r w:rsidRPr="00895D5D">
        <w:tab/>
        <w:t>Заявители также утверждают, что они убедительно продемонстрировали, что являются жертвами практики систематического запугивания и преследов</w:t>
      </w:r>
      <w:r w:rsidRPr="00895D5D">
        <w:t>а</w:t>
      </w:r>
      <w:r w:rsidRPr="00895D5D">
        <w:t>ния, которое уже привело к убийству нескольких членов их семей служащими российских правоохранительных органов. Поскольку ордера на их арест все еще находятся в силе, они полагают, что существует явная и реальная опа</w:t>
      </w:r>
      <w:r w:rsidRPr="00895D5D">
        <w:t>с</w:t>
      </w:r>
      <w:r w:rsidRPr="00895D5D">
        <w:t>ность для их жизни и бл</w:t>
      </w:r>
      <w:r w:rsidRPr="00895D5D">
        <w:t>а</w:t>
      </w:r>
      <w:r w:rsidRPr="00895D5D">
        <w:t>гополучия. Их опасения подвергнуться преследованию и жестокому обращению в случае возвращения в Российскую Федерацию явл</w:t>
      </w:r>
      <w:r w:rsidRPr="00895D5D">
        <w:t>я</w:t>
      </w:r>
      <w:r w:rsidRPr="00895D5D">
        <w:t>ются вполне обоснованными. Противоречивые заявления, сделанные во время собеседования со шведскими властями, можно отчасти объяснить тем, что они перенесли серьезную психическую травму в результате перипетий, через кот</w:t>
      </w:r>
      <w:r w:rsidRPr="00895D5D">
        <w:t>о</w:t>
      </w:r>
      <w:r w:rsidRPr="00895D5D">
        <w:t>рые им пришлось пройти</w:t>
      </w:r>
      <w:r w:rsidRPr="00895D5D">
        <w:rPr>
          <w:rStyle w:val="FootnoteReference"/>
        </w:rPr>
        <w:footnoteReference w:id="4"/>
      </w:r>
      <w:r w:rsidRPr="00895D5D">
        <w:t>, что не позвол</w:t>
      </w:r>
      <w:r w:rsidRPr="00895D5D">
        <w:t>я</w:t>
      </w:r>
      <w:r w:rsidRPr="00895D5D">
        <w:t xml:space="preserve">ет вспомнить подробности некоторых событий, и тем, что им не был предоставлен переводчик, знающий их родной язык, и они были вынуждены проходить </w:t>
      </w:r>
      <w:r w:rsidR="00BE6A0F" w:rsidRPr="00895D5D">
        <w:t>собеседование на русском языке.</w:t>
      </w:r>
    </w:p>
    <w:p w:rsidR="00195202" w:rsidRPr="00895D5D" w:rsidRDefault="00195202" w:rsidP="00195202">
      <w:pPr>
        <w:pStyle w:val="H23GR"/>
      </w:pPr>
      <w:r w:rsidRPr="00895D5D">
        <w:tab/>
      </w:r>
      <w:r w:rsidRPr="00895D5D">
        <w:tab/>
        <w:t>Замечания государства-участника относительно приемлемости и существа сообщения</w:t>
      </w:r>
    </w:p>
    <w:p w:rsidR="00195202" w:rsidRPr="00895D5D" w:rsidRDefault="00195202" w:rsidP="00195202">
      <w:pPr>
        <w:pStyle w:val="SingleTxtGR"/>
      </w:pPr>
      <w:r w:rsidRPr="00895D5D">
        <w:t>4.1</w:t>
      </w:r>
      <w:r w:rsidRPr="00895D5D">
        <w:tab/>
        <w:t>В вербальной ноте от 13</w:t>
      </w:r>
      <w:r w:rsidR="00857D7F" w:rsidRPr="00895D5D">
        <w:t> мая</w:t>
      </w:r>
      <w:r w:rsidRPr="00895D5D">
        <w:t xml:space="preserve"> 2014</w:t>
      </w:r>
      <w:r w:rsidR="00857D7F" w:rsidRPr="00895D5D">
        <w:t> года</w:t>
      </w:r>
      <w:r w:rsidRPr="00895D5D">
        <w:t xml:space="preserve"> государство-участник представ</w:t>
      </w:r>
      <w:r w:rsidRPr="00895D5D">
        <w:t>и</w:t>
      </w:r>
      <w:r w:rsidRPr="00895D5D">
        <w:t>ло свои замечания относительно приемлемости и существа сообщения. В ней освещаются факты по данному делу, а также приводятся выдержки из соотве</w:t>
      </w:r>
      <w:r w:rsidRPr="00895D5D">
        <w:t>т</w:t>
      </w:r>
      <w:r w:rsidRPr="00895D5D">
        <w:t>ствующих внутренних законодательных актов. Государство-участник с</w:t>
      </w:r>
      <w:r w:rsidRPr="00895D5D">
        <w:t>о</w:t>
      </w:r>
      <w:r w:rsidRPr="00895D5D">
        <w:t>общает, что дело заявителей рассматривалось в соответствии с положениями Закона об</w:t>
      </w:r>
      <w:r w:rsidR="00BE6A0F" w:rsidRPr="00895D5D">
        <w:t> </w:t>
      </w:r>
      <w:r w:rsidRPr="00895D5D">
        <w:t>иностранцах 2005</w:t>
      </w:r>
      <w:r w:rsidR="00857D7F" w:rsidRPr="00895D5D">
        <w:t> года</w:t>
      </w:r>
      <w:r w:rsidRPr="00895D5D">
        <w:t>, который вступил в силу 31</w:t>
      </w:r>
      <w:r w:rsidR="00857D7F" w:rsidRPr="00895D5D">
        <w:t> марта</w:t>
      </w:r>
      <w:r w:rsidRPr="00895D5D">
        <w:t xml:space="preserve"> 2006</w:t>
      </w:r>
      <w:r w:rsidR="00857D7F" w:rsidRPr="00895D5D">
        <w:t> года</w:t>
      </w:r>
      <w:r w:rsidRPr="00895D5D">
        <w:t>. После изучения обстоятельств дела власти государства-участника пришли к выводу, что заявители не до</w:t>
      </w:r>
      <w:r w:rsidR="00BE6A0F" w:rsidRPr="00895D5D">
        <w:t>казали, что нуждаются в защите.</w:t>
      </w:r>
    </w:p>
    <w:p w:rsidR="00195202" w:rsidRPr="00895D5D" w:rsidRDefault="00195202" w:rsidP="00195202">
      <w:pPr>
        <w:pStyle w:val="SingleTxtGR"/>
      </w:pPr>
      <w:r w:rsidRPr="00895D5D">
        <w:t>4.2</w:t>
      </w:r>
      <w:r w:rsidRPr="00895D5D">
        <w:tab/>
        <w:t>Государство-участник отмечает, что 21</w:t>
      </w:r>
      <w:r w:rsidR="00857D7F" w:rsidRPr="00895D5D">
        <w:t> ноября</w:t>
      </w:r>
      <w:r w:rsidRPr="00895D5D">
        <w:t xml:space="preserve"> 2009</w:t>
      </w:r>
      <w:r w:rsidR="00857D7F" w:rsidRPr="00895D5D">
        <w:t> года</w:t>
      </w:r>
      <w:r w:rsidRPr="00895D5D">
        <w:t xml:space="preserve"> Миграционный совет отклонил ходатайство заявителей о предоставлении убежища и принял решение об их высылке в Российскую Федерацию. Это решение было обжал</w:t>
      </w:r>
      <w:r w:rsidRPr="00895D5D">
        <w:t>о</w:t>
      </w:r>
      <w:r w:rsidRPr="00895D5D">
        <w:t>вано в Миграционном суде, который 11</w:t>
      </w:r>
      <w:r w:rsidR="00857D7F" w:rsidRPr="00895D5D">
        <w:t> марта</w:t>
      </w:r>
      <w:r w:rsidRPr="00895D5D">
        <w:t xml:space="preserve"> 2011</w:t>
      </w:r>
      <w:r w:rsidR="00857D7F" w:rsidRPr="00895D5D">
        <w:t> года</w:t>
      </w:r>
      <w:r w:rsidRPr="00895D5D">
        <w:t xml:space="preserve"> отклонил апелляцию. 30</w:t>
      </w:r>
      <w:r w:rsidR="00857D7F" w:rsidRPr="00895D5D">
        <w:t> мая</w:t>
      </w:r>
      <w:r w:rsidRPr="00895D5D">
        <w:t xml:space="preserve"> 2011</w:t>
      </w:r>
      <w:r w:rsidR="00857D7F" w:rsidRPr="00895D5D">
        <w:t> года</w:t>
      </w:r>
      <w:r w:rsidRPr="00895D5D">
        <w:t xml:space="preserve"> Апелляционный суд по миграционным делам отказался пред</w:t>
      </w:r>
      <w:r w:rsidRPr="00895D5D">
        <w:t>о</w:t>
      </w:r>
      <w:r w:rsidRPr="00895D5D">
        <w:t>ставить разрешение на подачу апелляции, и решение о высылке заявителей ст</w:t>
      </w:r>
      <w:r w:rsidRPr="00895D5D">
        <w:t>а</w:t>
      </w:r>
      <w:r w:rsidRPr="00895D5D">
        <w:t>ло окончательным</w:t>
      </w:r>
      <w:r w:rsidRPr="00895D5D">
        <w:rPr>
          <w:rStyle w:val="FootnoteReference"/>
        </w:rPr>
        <w:footnoteReference w:id="5"/>
      </w:r>
      <w:r w:rsidRPr="00895D5D">
        <w:t>. 14</w:t>
      </w:r>
      <w:r w:rsidR="00857D7F" w:rsidRPr="00895D5D">
        <w:t> февраля</w:t>
      </w:r>
      <w:r w:rsidRPr="00895D5D">
        <w:t xml:space="preserve"> 2012</w:t>
      </w:r>
      <w:r w:rsidR="00857D7F" w:rsidRPr="00895D5D">
        <w:t> года</w:t>
      </w:r>
      <w:r w:rsidRPr="00895D5D">
        <w:t xml:space="preserve"> заявители утверждали в Миграцио</w:t>
      </w:r>
      <w:r w:rsidRPr="00895D5D">
        <w:t>н</w:t>
      </w:r>
      <w:r w:rsidRPr="00895D5D">
        <w:t>ном совете, что для исполнения этого решения существуют некоторые препя</w:t>
      </w:r>
      <w:r w:rsidRPr="00895D5D">
        <w:t>т</w:t>
      </w:r>
      <w:r w:rsidRPr="00895D5D">
        <w:t>ствия, и просили пересмотреть их дело. Совет отклонил эту просьбу 22</w:t>
      </w:r>
      <w:r w:rsidR="00857D7F" w:rsidRPr="00895D5D">
        <w:t> февраля</w:t>
      </w:r>
      <w:r w:rsidRPr="00895D5D">
        <w:t xml:space="preserve"> 2012</w:t>
      </w:r>
      <w:r w:rsidR="00857D7F" w:rsidRPr="00895D5D">
        <w:t> года</w:t>
      </w:r>
      <w:r w:rsidRPr="00895D5D">
        <w:t>. Решение отклонить их просьбу было затем обжаловано в Миграц</w:t>
      </w:r>
      <w:r w:rsidRPr="00895D5D">
        <w:t>и</w:t>
      </w:r>
      <w:r w:rsidRPr="00895D5D">
        <w:t>онном суде, который 23</w:t>
      </w:r>
      <w:r w:rsidR="00857D7F" w:rsidRPr="00895D5D">
        <w:t> марта</w:t>
      </w:r>
      <w:r w:rsidRPr="00895D5D">
        <w:t xml:space="preserve"> 2012</w:t>
      </w:r>
      <w:r w:rsidR="00857D7F" w:rsidRPr="00895D5D">
        <w:t> года</w:t>
      </w:r>
      <w:r w:rsidRPr="00895D5D">
        <w:t xml:space="preserve"> отклонил их апелляцию. 8</w:t>
      </w:r>
      <w:r w:rsidR="00857D7F" w:rsidRPr="00895D5D">
        <w:t> мая</w:t>
      </w:r>
      <w:r w:rsidRPr="00895D5D">
        <w:t xml:space="preserve"> 2012</w:t>
      </w:r>
      <w:r w:rsidR="00857D7F" w:rsidRPr="00895D5D">
        <w:t> года</w:t>
      </w:r>
      <w:r w:rsidRPr="00895D5D">
        <w:t xml:space="preserve"> Апелляционный суд по миграционным делам отказал в разрешении на под</w:t>
      </w:r>
      <w:r w:rsidRPr="00895D5D">
        <w:t>а</w:t>
      </w:r>
      <w:r w:rsidRPr="00895D5D">
        <w:t>чу апелляции.</w:t>
      </w:r>
    </w:p>
    <w:p w:rsidR="00195202" w:rsidRPr="00895D5D" w:rsidRDefault="00195202" w:rsidP="00195202">
      <w:pPr>
        <w:pStyle w:val="SingleTxtGR"/>
      </w:pPr>
      <w:r w:rsidRPr="00895D5D">
        <w:t>4.3</w:t>
      </w:r>
      <w:r w:rsidRPr="00895D5D">
        <w:tab/>
        <w:t>По вопросу о приемлемости государство-участник отмечает, что данная жалоба основана на заявлении об аресте г</w:t>
      </w:r>
      <w:r w:rsidR="00895D5D">
        <w:noBreakHyphen/>
      </w:r>
      <w:r w:rsidRPr="00895D5D">
        <w:t>на</w:t>
      </w:r>
      <w:r w:rsidR="00BE6A0F" w:rsidRPr="00895D5D">
        <w:t> </w:t>
      </w:r>
      <w:r w:rsidR="0042117A">
        <w:t>М.А.</w:t>
      </w:r>
      <w:r w:rsidRPr="00895D5D">
        <w:t xml:space="preserve"> чеченскими властями и ф</w:t>
      </w:r>
      <w:r w:rsidRPr="00895D5D">
        <w:t>и</w:t>
      </w:r>
      <w:r w:rsidRPr="00895D5D">
        <w:t>зическом насилии над ним в 1999</w:t>
      </w:r>
      <w:r w:rsidR="00857D7F" w:rsidRPr="00895D5D">
        <w:t> году</w:t>
      </w:r>
      <w:r w:rsidR="00BE6A0F" w:rsidRPr="00895D5D">
        <w:t xml:space="preserve"> </w:t>
      </w:r>
      <w:r w:rsidRPr="00895D5D">
        <w:t>и на утверждениях г</w:t>
      </w:r>
      <w:r w:rsidR="00895D5D">
        <w:noBreakHyphen/>
      </w:r>
      <w:r w:rsidRPr="00895D5D">
        <w:t>жи</w:t>
      </w:r>
      <w:r w:rsidR="00BE6A0F" w:rsidRPr="00895D5D">
        <w:t> </w:t>
      </w:r>
      <w:r w:rsidR="0042117A">
        <w:t>М.Н.</w:t>
      </w:r>
      <w:r w:rsidRPr="00895D5D">
        <w:t>, которая также заявляет о применении к ней физического насилия, но что эти утвержд</w:t>
      </w:r>
      <w:r w:rsidRPr="00895D5D">
        <w:t>е</w:t>
      </w:r>
      <w:r w:rsidRPr="00895D5D">
        <w:t>ния являются</w:t>
      </w:r>
      <w:r w:rsidR="00857D7F" w:rsidRPr="00895D5D">
        <w:t xml:space="preserve"> </w:t>
      </w:r>
      <w:r w:rsidRPr="00895D5D">
        <w:t xml:space="preserve">«явно необоснованными» и поэтому неприемлемыми согласно </w:t>
      </w:r>
      <w:r w:rsidR="00857D7F" w:rsidRPr="00895D5D">
        <w:t>пункту </w:t>
      </w:r>
      <w:r w:rsidRPr="00895D5D">
        <w:t>2</w:t>
      </w:r>
      <w:r w:rsidR="00857D7F" w:rsidRPr="00895D5D">
        <w:t xml:space="preserve"> статьи </w:t>
      </w:r>
      <w:r w:rsidRPr="00895D5D">
        <w:t>22 Конвенции и правилу 113</w:t>
      </w:r>
      <w:r w:rsidR="00BE6A0F" w:rsidRPr="00895D5D">
        <w:t> b) правил процедуры Комитета.</w:t>
      </w:r>
    </w:p>
    <w:p w:rsidR="00195202" w:rsidRPr="00895D5D" w:rsidRDefault="00BE6A0F" w:rsidP="00195202">
      <w:pPr>
        <w:pStyle w:val="SingleTxtGR"/>
      </w:pPr>
      <w:r w:rsidRPr="00895D5D">
        <w:t>4.4</w:t>
      </w:r>
      <w:r w:rsidR="00195202" w:rsidRPr="00895D5D">
        <w:tab/>
        <w:t>Касаясь вопроса существа сообщения, государство-участник отмечает, что Комитету надлежит определить, будут ли заявители лично подвергаться угрозе пыток в стране, в которую их возвращают. Из этого следует, что наличие в стране постоянной практики грубых, вопиющих или массовых нарушений прав человека само по себе не является достаточным основанием для вывода о</w:t>
      </w:r>
      <w:r w:rsidRPr="00895D5D">
        <w:t> </w:t>
      </w:r>
      <w:r w:rsidR="00195202" w:rsidRPr="00895D5D">
        <w:t>том, что конкретному лицу будет угрожать опасность подвергнуться пыткам в</w:t>
      </w:r>
      <w:r w:rsidRPr="00895D5D">
        <w:t> </w:t>
      </w:r>
      <w:r w:rsidR="00195202" w:rsidRPr="00895D5D">
        <w:t>случае его возвращения в эту страну. Государство-участник, ссылаясь на</w:t>
      </w:r>
      <w:r w:rsidR="00895D5D">
        <w:t> </w:t>
      </w:r>
      <w:r w:rsidR="00195202" w:rsidRPr="00895D5D">
        <w:t>практику Комитета</w:t>
      </w:r>
      <w:r w:rsidR="00195202" w:rsidRPr="00895D5D">
        <w:rPr>
          <w:rStyle w:val="FootnoteReference"/>
        </w:rPr>
        <w:footnoteReference w:id="6"/>
      </w:r>
      <w:r w:rsidR="00195202" w:rsidRPr="00895D5D">
        <w:t>, утверждает, что</w:t>
      </w:r>
      <w:r w:rsidR="00747FE0" w:rsidRPr="00895D5D">
        <w:t>,</w:t>
      </w:r>
      <w:r w:rsidR="00195202" w:rsidRPr="00895D5D">
        <w:t xml:space="preserve"> для того</w:t>
      </w:r>
      <w:r w:rsidR="00895D5D" w:rsidRPr="00895D5D">
        <w:t xml:space="preserve"> </w:t>
      </w:r>
      <w:r w:rsidR="00195202" w:rsidRPr="00895D5D">
        <w:t>чтобы эта опасность могла оцениваться как личная, должны существовать дополнительные основания.</w:t>
      </w:r>
    </w:p>
    <w:p w:rsidR="00195202" w:rsidRPr="00895D5D" w:rsidRDefault="00195202" w:rsidP="00195202">
      <w:pPr>
        <w:pStyle w:val="SingleTxtGR"/>
      </w:pPr>
      <w:r w:rsidRPr="00895D5D">
        <w:t>4.5</w:t>
      </w:r>
      <w:r w:rsidRPr="00895D5D">
        <w:tab/>
        <w:t>Поэтому при рассмотрении данного дела государство-участник проанал</w:t>
      </w:r>
      <w:r w:rsidRPr="00895D5D">
        <w:t>и</w:t>
      </w:r>
      <w:r w:rsidRPr="00895D5D">
        <w:t>зировало общее положение дел в области прав человека в Российской Федер</w:t>
      </w:r>
      <w:r w:rsidRPr="00895D5D">
        <w:t>а</w:t>
      </w:r>
      <w:r w:rsidRPr="00895D5D">
        <w:t>ции и, в частности, степень личной опасности для заявителей подвергнуться пыткам в случае их возвращения в страну. Государство-участник отмечает, что бремя представления убедительных аргументов в подтверждение того, что им</w:t>
      </w:r>
      <w:r w:rsidR="00BE6A0F" w:rsidRPr="00895D5D">
        <w:t> </w:t>
      </w:r>
      <w:r w:rsidRPr="00895D5D">
        <w:t>угрожает предсказуемая, реальная и личная опасность подвергнуться пы</w:t>
      </w:r>
      <w:r w:rsidRPr="00895D5D">
        <w:t>т</w:t>
      </w:r>
      <w:r w:rsidRPr="00895D5D">
        <w:t>кам, лежит на заявителях</w:t>
      </w:r>
      <w:r w:rsidRPr="00895D5D">
        <w:rPr>
          <w:rStyle w:val="FootnoteReference"/>
        </w:rPr>
        <w:footnoteReference w:id="7"/>
      </w:r>
      <w:r w:rsidRPr="00895D5D">
        <w:t>.</w:t>
      </w:r>
      <w:r w:rsidR="00857D7F" w:rsidRPr="00895D5D">
        <w:t xml:space="preserve"> </w:t>
      </w:r>
      <w:r w:rsidRPr="00895D5D">
        <w:t>Кроме того, при оценке степени риска применения пыток должны приниматься во внимание основания, выходящие за пределы о</w:t>
      </w:r>
      <w:r w:rsidRPr="00895D5D">
        <w:t>д</w:t>
      </w:r>
      <w:r w:rsidRPr="00895D5D">
        <w:t>них лишь умозрительных предположений, хотя при этом не следует брать за</w:t>
      </w:r>
      <w:r w:rsidR="00BE6A0F" w:rsidRPr="00895D5D">
        <w:t> </w:t>
      </w:r>
      <w:r w:rsidRPr="00895D5D">
        <w:t>основу критер</w:t>
      </w:r>
      <w:r w:rsidR="00BE6A0F" w:rsidRPr="00895D5D">
        <w:t>ий высокой степени вероятности.</w:t>
      </w:r>
    </w:p>
    <w:p w:rsidR="00195202" w:rsidRPr="00895D5D" w:rsidRDefault="00195202" w:rsidP="00195202">
      <w:pPr>
        <w:pStyle w:val="SingleTxtGR"/>
      </w:pPr>
      <w:r w:rsidRPr="00895D5D">
        <w:t>4.6</w:t>
      </w:r>
      <w:r w:rsidRPr="00895D5D">
        <w:tab/>
        <w:t>Что касается текущего положения дел в области прав человека в Росси</w:t>
      </w:r>
      <w:r w:rsidRPr="00895D5D">
        <w:t>й</w:t>
      </w:r>
      <w:r w:rsidRPr="00895D5D">
        <w:t>ской Федерации и, в час</w:t>
      </w:r>
      <w:r w:rsidRPr="00895D5D">
        <w:t>т</w:t>
      </w:r>
      <w:r w:rsidRPr="00895D5D">
        <w:t>ности, на Северном Кавказе, то государство-участник отмечает, что недавние доклады</w:t>
      </w:r>
      <w:r w:rsidRPr="00895D5D">
        <w:rPr>
          <w:rStyle w:val="FootnoteReference"/>
        </w:rPr>
        <w:footnoteReference w:id="8"/>
      </w:r>
      <w:r w:rsidRPr="00895D5D">
        <w:t xml:space="preserve"> свидетельствуют о снижении общего уровня насилия в последние годы. Вместе с тем государство-участник не недооценив</w:t>
      </w:r>
      <w:r w:rsidRPr="00895D5D">
        <w:t>а</w:t>
      </w:r>
      <w:r w:rsidRPr="00895D5D">
        <w:t>ет проблемы, касающиеся положения в области прав человека, поскольку в п</w:t>
      </w:r>
      <w:r w:rsidRPr="00895D5D">
        <w:t>о</w:t>
      </w:r>
      <w:r w:rsidRPr="00895D5D">
        <w:t>следних докладах по-прежнему содержится информация о нарушениях прав ч</w:t>
      </w:r>
      <w:r w:rsidRPr="00895D5D">
        <w:t>е</w:t>
      </w:r>
      <w:r w:rsidRPr="00895D5D">
        <w:t>ловека, совершаемых в отношении гражданского населения в виде произвол</w:t>
      </w:r>
      <w:r w:rsidRPr="00895D5D">
        <w:t>ь</w:t>
      </w:r>
      <w:r w:rsidRPr="00895D5D">
        <w:t>ных задержаний, похищен</w:t>
      </w:r>
      <w:r w:rsidR="00BE6A0F" w:rsidRPr="00895D5D">
        <w:t>ий, пыток и внесудебных казней.</w:t>
      </w:r>
    </w:p>
    <w:p w:rsidR="00195202" w:rsidRPr="00895D5D" w:rsidRDefault="00195202" w:rsidP="00195202">
      <w:pPr>
        <w:pStyle w:val="SingleTxtGR"/>
      </w:pPr>
      <w:r w:rsidRPr="00895D5D">
        <w:t>4.7</w:t>
      </w:r>
      <w:r w:rsidRPr="00895D5D">
        <w:tab/>
        <w:t>Государство-участник отмечает, что несколько положений Закона об ин</w:t>
      </w:r>
      <w:r w:rsidRPr="00895D5D">
        <w:t>о</w:t>
      </w:r>
      <w:r w:rsidRPr="00895D5D">
        <w:t xml:space="preserve">странцах отражают те принципы, которые закреплены в </w:t>
      </w:r>
      <w:r w:rsidR="005034F1" w:rsidRPr="00895D5D">
        <w:t>статье </w:t>
      </w:r>
      <w:r w:rsidRPr="00895D5D">
        <w:t>3 Конвенции, и,</w:t>
      </w:r>
      <w:r w:rsidR="00BE6A0F" w:rsidRPr="00895D5D">
        <w:t> </w:t>
      </w:r>
      <w:r w:rsidRPr="00895D5D">
        <w:t>таким образом, при рассмотрении ходатайств о предоставлении убежища власти Швеции оценивают опасность применения пыток на основании тех же</w:t>
      </w:r>
      <w:r w:rsidR="00BE6A0F" w:rsidRPr="00895D5D">
        <w:t> </w:t>
      </w:r>
      <w:r w:rsidRPr="00895D5D">
        <w:t>критериев, что и Комитет. В соответствии с разделами</w:t>
      </w:r>
      <w:r w:rsidR="00BE6A0F" w:rsidRPr="00895D5D">
        <w:t> </w:t>
      </w:r>
      <w:r w:rsidRPr="00895D5D">
        <w:t>1–3 главы</w:t>
      </w:r>
      <w:r w:rsidR="00BE6A0F" w:rsidRPr="00895D5D">
        <w:t> </w:t>
      </w:r>
      <w:r w:rsidRPr="00895D5D">
        <w:t>12 Закона об иностранцах просители убежища не могут быть возвращены в страну, если имеются разумные основания полагать, что там им будет грозить смертная казнь, телесные наказания, пытки или иные унижающие достоинство виды о</w:t>
      </w:r>
      <w:r w:rsidRPr="00895D5D">
        <w:t>б</w:t>
      </w:r>
      <w:r w:rsidR="00BE6A0F" w:rsidRPr="00895D5D">
        <w:t>ращения и наказания.</w:t>
      </w:r>
    </w:p>
    <w:p w:rsidR="00195202" w:rsidRPr="00895D5D" w:rsidRDefault="00195202" w:rsidP="00195202">
      <w:pPr>
        <w:pStyle w:val="SingleTxtGR"/>
      </w:pPr>
      <w:r w:rsidRPr="00895D5D">
        <w:t>4.8</w:t>
      </w:r>
      <w:r w:rsidRPr="00895D5D">
        <w:tab/>
        <w:t>Государство-участник также отмечает, что национальные органы имеют все возможности для оценки как представляемой просителями убежища и</w:t>
      </w:r>
      <w:r w:rsidRPr="00895D5D">
        <w:t>н</w:t>
      </w:r>
      <w:r w:rsidRPr="00895D5D">
        <w:t>формации, так и достоверности их заявлений. В рамках данного дела Миграц</w:t>
      </w:r>
      <w:r w:rsidRPr="00895D5D">
        <w:t>и</w:t>
      </w:r>
      <w:r w:rsidRPr="00895D5D">
        <w:t>онный совет и Миграционный суд провели тщательное рассмотрение предста</w:t>
      </w:r>
      <w:r w:rsidRPr="00895D5D">
        <w:t>в</w:t>
      </w:r>
      <w:r w:rsidRPr="00895D5D">
        <w:t>ленных им материалов. В связи с первоначальным ходатайством о предоставл</w:t>
      </w:r>
      <w:r w:rsidRPr="00895D5D">
        <w:t>е</w:t>
      </w:r>
      <w:r w:rsidRPr="00895D5D">
        <w:t>нии убежища собеседование, проведенное Миграционным советом, продолж</w:t>
      </w:r>
      <w:r w:rsidRPr="00895D5D">
        <w:t>а</w:t>
      </w:r>
      <w:r w:rsidRPr="00895D5D">
        <w:t>лось приблизительно 2</w:t>
      </w:r>
      <w:r w:rsidR="00BE6A0F" w:rsidRPr="00895D5D">
        <w:t> </w:t>
      </w:r>
      <w:r w:rsidRPr="00895D5D">
        <w:t>ч</w:t>
      </w:r>
      <w:r w:rsidR="00BE6A0F" w:rsidRPr="00895D5D">
        <w:t>. </w:t>
      </w:r>
      <w:r w:rsidRPr="00895D5D">
        <w:t>15</w:t>
      </w:r>
      <w:r w:rsidR="00BE6A0F" w:rsidRPr="00895D5D">
        <w:t> </w:t>
      </w:r>
      <w:r w:rsidRPr="00895D5D">
        <w:t>м</w:t>
      </w:r>
      <w:r w:rsidR="00BE6A0F" w:rsidRPr="00895D5D">
        <w:t>.</w:t>
      </w:r>
      <w:r w:rsidRPr="00895D5D">
        <w:t xml:space="preserve"> Беседа проходила в присутствии адвоката и п</w:t>
      </w:r>
      <w:r w:rsidRPr="00895D5D">
        <w:t>е</w:t>
      </w:r>
      <w:r w:rsidRPr="00895D5D">
        <w:t>реводчика. В одном случае Миграционный совет смог вновь проанализир</w:t>
      </w:r>
      <w:r w:rsidRPr="00895D5D">
        <w:t>о</w:t>
      </w:r>
      <w:r w:rsidRPr="00895D5D">
        <w:t>вать «новые обстоятельства», на которые ссылался один из заявителей (см.</w:t>
      </w:r>
      <w:r w:rsidR="00BE6A0F" w:rsidRPr="00895D5D">
        <w:t> пункт 4.2).</w:t>
      </w:r>
    </w:p>
    <w:p w:rsidR="00195202" w:rsidRPr="00895D5D" w:rsidRDefault="00195202" w:rsidP="00195202">
      <w:pPr>
        <w:pStyle w:val="SingleTxtGR"/>
      </w:pPr>
      <w:r w:rsidRPr="00895D5D">
        <w:t>4.9</w:t>
      </w:r>
      <w:r w:rsidRPr="00895D5D">
        <w:tab/>
        <w:t>Государство-участник ссылается на принятое Комитетом замечание о</w:t>
      </w:r>
      <w:r w:rsidRPr="00895D5D">
        <w:t>б</w:t>
      </w:r>
      <w:r w:rsidRPr="00895D5D">
        <w:t>щего порядка</w:t>
      </w:r>
      <w:r w:rsidR="00857D7F" w:rsidRPr="00895D5D">
        <w:t> № </w:t>
      </w:r>
      <w:r w:rsidRPr="00895D5D">
        <w:t>1 (1997) об осуществлении</w:t>
      </w:r>
      <w:r w:rsidR="00857D7F" w:rsidRPr="00895D5D">
        <w:t xml:space="preserve"> статьи </w:t>
      </w:r>
      <w:r w:rsidRPr="00895D5D">
        <w:t>3 Конвенции, а также на его практику, согласно которой Комитет должен в значительной степени оп</w:t>
      </w:r>
      <w:r w:rsidRPr="00895D5D">
        <w:t>и</w:t>
      </w:r>
      <w:r w:rsidRPr="00895D5D">
        <w:t>раться на выводы по фактической стороне дела, подготовленные органами соотве</w:t>
      </w:r>
      <w:r w:rsidRPr="00895D5D">
        <w:t>т</w:t>
      </w:r>
      <w:r w:rsidRPr="00895D5D">
        <w:t>ствующего государства-участника</w:t>
      </w:r>
      <w:r w:rsidRPr="00895D5D">
        <w:rPr>
          <w:rStyle w:val="FootnoteReference"/>
        </w:rPr>
        <w:footnoteReference w:id="9"/>
      </w:r>
      <w:r w:rsidRPr="00895D5D">
        <w:t>. Миграционный совет и Миграцио</w:t>
      </w:r>
      <w:r w:rsidRPr="00895D5D">
        <w:t>н</w:t>
      </w:r>
      <w:r w:rsidRPr="00895D5D">
        <w:t>ный суд являются специализированными органами, обладающими обширными экспер</w:t>
      </w:r>
      <w:r w:rsidRPr="00895D5D">
        <w:t>т</w:t>
      </w:r>
      <w:r w:rsidRPr="00895D5D">
        <w:t>ными знаниями в области права и практики в сфере предоставления убежища.</w:t>
      </w:r>
      <w:r w:rsidR="00857D7F" w:rsidRPr="00895D5D">
        <w:t xml:space="preserve"> </w:t>
      </w:r>
      <w:r w:rsidRPr="00895D5D">
        <w:t>Поэтому нет никаких оснований заключать, что рассмотрение данного дела, проведенное национальными органами, было ненадлежащим или что его р</w:t>
      </w:r>
      <w:r w:rsidRPr="00895D5D">
        <w:t>е</w:t>
      </w:r>
      <w:r w:rsidRPr="00895D5D">
        <w:t>зультат был произвольным или сводился к отказу в п</w:t>
      </w:r>
      <w:r w:rsidR="00BE6A0F" w:rsidRPr="00895D5D">
        <w:t>равосудии.</w:t>
      </w:r>
    </w:p>
    <w:p w:rsidR="00195202" w:rsidRPr="00895D5D" w:rsidRDefault="00195202" w:rsidP="00195202">
      <w:pPr>
        <w:pStyle w:val="SingleTxtGR"/>
      </w:pPr>
      <w:r w:rsidRPr="00895D5D">
        <w:t>4.10</w:t>
      </w:r>
      <w:r w:rsidR="00BE6A0F" w:rsidRPr="00895D5D">
        <w:tab/>
      </w:r>
      <w:r w:rsidRPr="00895D5D">
        <w:t>Государство-участник отмечает, что оно смогло выявить несколько нес</w:t>
      </w:r>
      <w:r w:rsidRPr="00895D5D">
        <w:t>о</w:t>
      </w:r>
      <w:r w:rsidRPr="00895D5D">
        <w:t>ответствий, касающихся фактов, на которые ссылались заявители. В ходе соб</w:t>
      </w:r>
      <w:r w:rsidRPr="00895D5D">
        <w:t>е</w:t>
      </w:r>
      <w:r w:rsidRPr="00895D5D">
        <w:t>седования в Миграционном совете г-н</w:t>
      </w:r>
      <w:r w:rsidR="00BE6A0F" w:rsidRPr="00895D5D">
        <w:t> </w:t>
      </w:r>
      <w:r w:rsidR="0042117A">
        <w:t>М.А.</w:t>
      </w:r>
      <w:r w:rsidRPr="00895D5D">
        <w:t xml:space="preserve"> заявил, что он и</w:t>
      </w:r>
      <w:r w:rsidR="00857D7F" w:rsidRPr="00895D5D">
        <w:t xml:space="preserve"> г-жа </w:t>
      </w:r>
      <w:r w:rsidR="0042117A">
        <w:t>М.Н.</w:t>
      </w:r>
      <w:r w:rsidRPr="00895D5D">
        <w:t xml:space="preserve"> прож</w:t>
      </w:r>
      <w:r w:rsidRPr="00895D5D">
        <w:t>и</w:t>
      </w:r>
      <w:r w:rsidRPr="00895D5D">
        <w:t>вали у его тети до</w:t>
      </w:r>
      <w:r w:rsidR="00BE6A0F" w:rsidRPr="00895D5D">
        <w:t xml:space="preserve"> </w:t>
      </w:r>
      <w:r w:rsidR="00857D7F" w:rsidRPr="00895D5D">
        <w:t>декабря</w:t>
      </w:r>
      <w:r w:rsidRPr="00895D5D">
        <w:t xml:space="preserve"> 2005</w:t>
      </w:r>
      <w:r w:rsidR="00857D7F" w:rsidRPr="00895D5D">
        <w:t> года</w:t>
      </w:r>
      <w:r w:rsidRPr="00895D5D">
        <w:t xml:space="preserve"> или</w:t>
      </w:r>
      <w:r w:rsidR="00BE6A0F" w:rsidRPr="00895D5D">
        <w:t xml:space="preserve"> </w:t>
      </w:r>
      <w:r w:rsidR="00857D7F" w:rsidRPr="00895D5D">
        <w:t>января</w:t>
      </w:r>
      <w:r w:rsidRPr="00895D5D">
        <w:t xml:space="preserve"> 2006</w:t>
      </w:r>
      <w:r w:rsidR="00857D7F" w:rsidRPr="00895D5D">
        <w:t> года</w:t>
      </w:r>
      <w:r w:rsidRPr="00895D5D">
        <w:t>. Однако</w:t>
      </w:r>
      <w:r w:rsidR="00857D7F" w:rsidRPr="00895D5D">
        <w:t xml:space="preserve"> г-жа </w:t>
      </w:r>
      <w:r w:rsidR="0042117A">
        <w:t>М.Н.</w:t>
      </w:r>
      <w:r w:rsidRPr="00895D5D">
        <w:t xml:space="preserve"> заявила, что они проживали там только до</w:t>
      </w:r>
      <w:r w:rsidR="00BE6A0F" w:rsidRPr="00895D5D">
        <w:t xml:space="preserve"> </w:t>
      </w:r>
      <w:r w:rsidR="00857D7F" w:rsidRPr="00895D5D">
        <w:t>октября</w:t>
      </w:r>
      <w:r w:rsidRPr="00895D5D">
        <w:t xml:space="preserve"> 2005</w:t>
      </w:r>
      <w:r w:rsidR="00857D7F" w:rsidRPr="00895D5D">
        <w:t> года</w:t>
      </w:r>
      <w:r w:rsidRPr="00895D5D">
        <w:t>. Заявители увер</w:t>
      </w:r>
      <w:r w:rsidRPr="00895D5D">
        <w:t>я</w:t>
      </w:r>
      <w:r w:rsidRPr="00895D5D">
        <w:t>ют, что такое несоответствие стало результатом неправильного перевода. Кроме т</w:t>
      </w:r>
      <w:r w:rsidRPr="00895D5D">
        <w:t>о</w:t>
      </w:r>
      <w:r w:rsidRPr="00895D5D">
        <w:t>го, г-н</w:t>
      </w:r>
      <w:r w:rsidR="0042117A">
        <w:t> М.А.</w:t>
      </w:r>
      <w:r w:rsidRPr="00895D5D">
        <w:t xml:space="preserve"> заявил, что военные, когда они однажды явились к нему, вообще не входили в дом, тогда как</w:t>
      </w:r>
      <w:r w:rsidR="00857D7F" w:rsidRPr="00895D5D">
        <w:t xml:space="preserve"> г-жа </w:t>
      </w:r>
      <w:r w:rsidR="0042117A">
        <w:t>М.Н.</w:t>
      </w:r>
      <w:r w:rsidRPr="00895D5D">
        <w:t xml:space="preserve"> заявила, что они вошли в дом и произв</w:t>
      </w:r>
      <w:r w:rsidRPr="00895D5D">
        <w:t>е</w:t>
      </w:r>
      <w:r w:rsidR="00BE6A0F" w:rsidRPr="00895D5D">
        <w:t>ли обыск.</w:t>
      </w:r>
    </w:p>
    <w:p w:rsidR="00195202" w:rsidRPr="00895D5D" w:rsidRDefault="00195202" w:rsidP="00195202">
      <w:pPr>
        <w:pStyle w:val="SingleTxtGR"/>
      </w:pPr>
      <w:r w:rsidRPr="00895D5D">
        <w:t>4.11</w:t>
      </w:r>
      <w:r w:rsidR="00BE6A0F" w:rsidRPr="00895D5D">
        <w:tab/>
      </w:r>
      <w:r w:rsidRPr="00895D5D">
        <w:t>Г-н</w:t>
      </w:r>
      <w:r w:rsidR="00BE6A0F" w:rsidRPr="00895D5D">
        <w:t> </w:t>
      </w:r>
      <w:r w:rsidR="0042117A">
        <w:t>М.А.</w:t>
      </w:r>
      <w:r w:rsidRPr="00895D5D">
        <w:t xml:space="preserve"> также утверждал, что он дважды подвергался аресту, в 1999 и</w:t>
      </w:r>
      <w:r w:rsidR="00BE6A0F" w:rsidRPr="00895D5D">
        <w:t> </w:t>
      </w:r>
      <w:r w:rsidRPr="00895D5D">
        <w:t>2003</w:t>
      </w:r>
      <w:r w:rsidR="00BE6A0F" w:rsidRPr="00895D5D">
        <w:t> </w:t>
      </w:r>
      <w:r w:rsidRPr="00895D5D">
        <w:t>год</w:t>
      </w:r>
      <w:r w:rsidR="00BE6A0F" w:rsidRPr="00895D5D">
        <w:t>ах</w:t>
      </w:r>
      <w:r w:rsidRPr="00895D5D">
        <w:t>. В 1999</w:t>
      </w:r>
      <w:r w:rsidR="00857D7F" w:rsidRPr="00895D5D">
        <w:t> году</w:t>
      </w:r>
      <w:r w:rsidR="00BE6A0F" w:rsidRPr="00895D5D">
        <w:t xml:space="preserve"> </w:t>
      </w:r>
      <w:r w:rsidRPr="00895D5D">
        <w:t>в окрестностях его деревни был взорван бронетран</w:t>
      </w:r>
      <w:r w:rsidRPr="00895D5D">
        <w:t>с</w:t>
      </w:r>
      <w:r w:rsidRPr="00895D5D">
        <w:t>портер, и в этом были обвинены жители деревни. В 2003</w:t>
      </w:r>
      <w:r w:rsidR="00857D7F" w:rsidRPr="00895D5D">
        <w:t> году</w:t>
      </w:r>
      <w:r w:rsidR="00BE6A0F" w:rsidRPr="00895D5D">
        <w:t xml:space="preserve"> </w:t>
      </w:r>
      <w:r w:rsidRPr="00895D5D">
        <w:t>г-н</w:t>
      </w:r>
      <w:r w:rsidR="00BE6A0F" w:rsidRPr="00895D5D">
        <w:t> </w:t>
      </w:r>
      <w:r w:rsidR="0042117A">
        <w:t>М.А.</w:t>
      </w:r>
      <w:r w:rsidRPr="00895D5D">
        <w:t xml:space="preserve"> был арестован, и ему предложили подписать заявление с признанием своей отве</w:t>
      </w:r>
      <w:r w:rsidRPr="00895D5D">
        <w:t>т</w:t>
      </w:r>
      <w:r w:rsidRPr="00895D5D">
        <w:t>ственности за эту атаку 1999</w:t>
      </w:r>
      <w:r w:rsidR="00857D7F" w:rsidRPr="00895D5D">
        <w:t> года</w:t>
      </w:r>
      <w:r w:rsidRPr="00895D5D">
        <w:t>. Государство-участник считает такое объя</w:t>
      </w:r>
      <w:r w:rsidRPr="00895D5D">
        <w:t>с</w:t>
      </w:r>
      <w:r w:rsidRPr="00895D5D">
        <w:t>нение неправдоподобным. Г-н</w:t>
      </w:r>
      <w:r w:rsidR="00BE6A0F" w:rsidRPr="00895D5D">
        <w:t> </w:t>
      </w:r>
      <w:r w:rsidR="0042117A">
        <w:t>М.А.</w:t>
      </w:r>
      <w:r w:rsidRPr="00895D5D">
        <w:t xml:space="preserve"> заявил в Миграционном совете, что в</w:t>
      </w:r>
      <w:r w:rsidR="00BE6A0F" w:rsidRPr="00895D5D">
        <w:t> </w:t>
      </w:r>
      <w:r w:rsidRPr="00895D5D">
        <w:t>2003</w:t>
      </w:r>
      <w:r w:rsidR="00857D7F" w:rsidRPr="00895D5D">
        <w:t> году</w:t>
      </w:r>
      <w:r w:rsidR="00BE6A0F" w:rsidRPr="00895D5D">
        <w:t xml:space="preserve"> </w:t>
      </w:r>
      <w:r w:rsidRPr="00895D5D">
        <w:t>он совершил побег из-под стражи, тогда как в его нынешней жал</w:t>
      </w:r>
      <w:r w:rsidRPr="00895D5D">
        <w:t>о</w:t>
      </w:r>
      <w:r w:rsidRPr="00895D5D">
        <w:t>бе, поданной в Комитет, о</w:t>
      </w:r>
      <w:r w:rsidR="00BE6A0F" w:rsidRPr="00895D5D">
        <w:t>н сообщает, что был освобожден.</w:t>
      </w:r>
    </w:p>
    <w:p w:rsidR="00195202" w:rsidRPr="00895D5D" w:rsidRDefault="00195202" w:rsidP="00195202">
      <w:pPr>
        <w:pStyle w:val="SingleTxtGR"/>
      </w:pPr>
      <w:r w:rsidRPr="00895D5D">
        <w:t>4.12</w:t>
      </w:r>
      <w:r w:rsidR="00126FEC">
        <w:tab/>
      </w:r>
      <w:r w:rsidRPr="00895D5D">
        <w:t>Что касается повесток от чеченских властей, то государство-участник о</w:t>
      </w:r>
      <w:r w:rsidRPr="00895D5D">
        <w:t>т</w:t>
      </w:r>
      <w:r w:rsidRPr="00895D5D">
        <w:t xml:space="preserve">мечает, что г-н </w:t>
      </w:r>
      <w:r w:rsidR="0042117A">
        <w:t>М.А.</w:t>
      </w:r>
      <w:r w:rsidRPr="00895D5D">
        <w:t xml:space="preserve"> вызывался в качестве свидетеля. Миграционный совет счел такой документ слишком простым и поэтому имеющим незначительную доказ</w:t>
      </w:r>
      <w:r w:rsidRPr="00895D5D">
        <w:t>а</w:t>
      </w:r>
      <w:r w:rsidRPr="00895D5D">
        <w:t>тельную силу. Кроме того, г</w:t>
      </w:r>
      <w:r w:rsidR="00126FEC">
        <w:noBreakHyphen/>
      </w:r>
      <w:r w:rsidRPr="00895D5D">
        <w:t>н</w:t>
      </w:r>
      <w:r w:rsidR="00126FEC">
        <w:t> </w:t>
      </w:r>
      <w:r w:rsidR="0042117A">
        <w:t>М.А.</w:t>
      </w:r>
      <w:r w:rsidRPr="00895D5D">
        <w:t xml:space="preserve"> заявил, что в период с 2005 по</w:t>
      </w:r>
      <w:r w:rsidR="00126FEC">
        <w:t> </w:t>
      </w:r>
      <w:r w:rsidRPr="00895D5D">
        <w:t>2009</w:t>
      </w:r>
      <w:r w:rsidR="00126FEC">
        <w:t> </w:t>
      </w:r>
      <w:r w:rsidRPr="00895D5D">
        <w:t>год у него не было контактов с чеченскими властями. По мнению гос</w:t>
      </w:r>
      <w:r w:rsidRPr="00895D5D">
        <w:t>у</w:t>
      </w:r>
      <w:r w:rsidRPr="00895D5D">
        <w:t>дарства-участника, маловероятно, что в течение четырех лет он не представлял для вл</w:t>
      </w:r>
      <w:r w:rsidRPr="00895D5D">
        <w:t>а</w:t>
      </w:r>
      <w:r w:rsidRPr="00895D5D">
        <w:t>стей никакого интереса, если он находился под подозрением как член повста</w:t>
      </w:r>
      <w:r w:rsidRPr="00895D5D">
        <w:t>н</w:t>
      </w:r>
      <w:r w:rsidR="00126FEC">
        <w:t>ческого движения.</w:t>
      </w:r>
    </w:p>
    <w:p w:rsidR="00195202" w:rsidRPr="00895D5D" w:rsidRDefault="00195202" w:rsidP="00195202">
      <w:pPr>
        <w:pStyle w:val="SingleTxtGR"/>
      </w:pPr>
      <w:r w:rsidRPr="00895D5D">
        <w:t>4.13</w:t>
      </w:r>
      <w:r w:rsidR="00BE6A0F" w:rsidRPr="00895D5D">
        <w:tab/>
      </w:r>
      <w:r w:rsidRPr="00895D5D">
        <w:t>Государство-участник далее считает утверждения г</w:t>
      </w:r>
      <w:r w:rsidR="00126FEC">
        <w:noBreakHyphen/>
      </w:r>
      <w:r w:rsidRPr="00895D5D">
        <w:t>жи</w:t>
      </w:r>
      <w:r w:rsidR="00126FEC">
        <w:t> </w:t>
      </w:r>
      <w:r w:rsidR="0042117A">
        <w:t>М.Н.</w:t>
      </w:r>
      <w:r w:rsidRPr="00895D5D">
        <w:t xml:space="preserve"> о том, что она дважды, в 2007 и 2008</w:t>
      </w:r>
      <w:r w:rsidR="00857D7F" w:rsidRPr="00895D5D">
        <w:t> года</w:t>
      </w:r>
      <w:r w:rsidRPr="00895D5D">
        <w:t>х, подверглась российскими военными физич</w:t>
      </w:r>
      <w:r w:rsidRPr="00895D5D">
        <w:t>е</w:t>
      </w:r>
      <w:r w:rsidRPr="00895D5D">
        <w:t>скому насилию, не вызывающими доверия.</w:t>
      </w:r>
      <w:r w:rsidR="00857D7F" w:rsidRPr="00895D5D">
        <w:t xml:space="preserve"> </w:t>
      </w:r>
      <w:r w:rsidR="00895D5D">
        <w:t>Г</w:t>
      </w:r>
      <w:r w:rsidR="00895D5D">
        <w:noBreakHyphen/>
      </w:r>
      <w:r w:rsidR="00857D7F" w:rsidRPr="00895D5D">
        <w:t>жа </w:t>
      </w:r>
      <w:r w:rsidR="0042117A">
        <w:t>М.Н.</w:t>
      </w:r>
      <w:r w:rsidRPr="00895D5D">
        <w:t xml:space="preserve"> обвинялась в хранении «тайного архива» документов ее бывшего мужа, служившего телохранителем г</w:t>
      </w:r>
      <w:r w:rsidR="00895D5D">
        <w:noBreakHyphen/>
      </w:r>
      <w:r w:rsidRPr="00895D5D">
        <w:t>на</w:t>
      </w:r>
      <w:r w:rsidR="00895D5D">
        <w:t> </w:t>
      </w:r>
      <w:r w:rsidRPr="00895D5D">
        <w:t>Масхадова. Российские военные вторглись в ее дом в поисках этих док</w:t>
      </w:r>
      <w:r w:rsidRPr="00895D5D">
        <w:t>у</w:t>
      </w:r>
      <w:r w:rsidRPr="00895D5D">
        <w:t>ментов в 1997</w:t>
      </w:r>
      <w:r w:rsidR="0042117A">
        <w:t> </w:t>
      </w:r>
      <w:r w:rsidRPr="00895D5D">
        <w:t>году, и государство-участник считает маловероятным, чтобы в</w:t>
      </w:r>
      <w:r w:rsidR="00895D5D">
        <w:t> </w:t>
      </w:r>
      <w:r w:rsidRPr="00895D5D">
        <w:t>2008</w:t>
      </w:r>
      <w:r w:rsidR="00857D7F" w:rsidRPr="00895D5D">
        <w:t> году</w:t>
      </w:r>
      <w:r w:rsidR="00895D5D">
        <w:t xml:space="preserve"> </w:t>
      </w:r>
      <w:r w:rsidRPr="00895D5D">
        <w:t>эти документы представляли интерес для российских властей.</w:t>
      </w:r>
      <w:r w:rsidR="00857D7F" w:rsidRPr="00895D5D">
        <w:t xml:space="preserve"> </w:t>
      </w:r>
      <w:r w:rsidR="00895D5D">
        <w:t>Г</w:t>
      </w:r>
      <w:r w:rsidR="00895D5D">
        <w:noBreakHyphen/>
      </w:r>
      <w:r w:rsidR="00857D7F" w:rsidRPr="00895D5D">
        <w:t>жа </w:t>
      </w:r>
      <w:r w:rsidR="0042117A">
        <w:t>М.Н.</w:t>
      </w:r>
      <w:r w:rsidRPr="00895D5D">
        <w:t xml:space="preserve"> также сообщила, что в 2004 и 2005</w:t>
      </w:r>
      <w:r w:rsidR="00857D7F" w:rsidRPr="00895D5D">
        <w:t> года</w:t>
      </w:r>
      <w:r w:rsidRPr="00895D5D">
        <w:t>х она продавала лекарства повстанцам. Государство-участник считает странным, что ее обвинили в этом только в 2008</w:t>
      </w:r>
      <w:r w:rsidR="00895D5D">
        <w:t> </w:t>
      </w:r>
      <w:r w:rsidRPr="00895D5D">
        <w:t>году.</w:t>
      </w:r>
    </w:p>
    <w:p w:rsidR="00195202" w:rsidRPr="00895D5D" w:rsidRDefault="00195202" w:rsidP="00195202">
      <w:pPr>
        <w:pStyle w:val="SingleTxtGR"/>
      </w:pPr>
      <w:r w:rsidRPr="00895D5D">
        <w:t>4.14</w:t>
      </w:r>
      <w:r w:rsidR="00BE6A0F" w:rsidRPr="00895D5D">
        <w:tab/>
      </w:r>
      <w:r w:rsidRPr="00895D5D">
        <w:t>После того как решение о высылке заявителей стало окончательным, з</w:t>
      </w:r>
      <w:r w:rsidRPr="00895D5D">
        <w:t>а</w:t>
      </w:r>
      <w:r w:rsidRPr="00895D5D">
        <w:t>явители сообщили в Миграционном совете о том, что у них есть новые доказ</w:t>
      </w:r>
      <w:r w:rsidRPr="00895D5D">
        <w:t>а</w:t>
      </w:r>
      <w:r w:rsidRPr="00895D5D">
        <w:t>тельства, имеющие отношение к их делу о предоставлении убежища. Они пре</w:t>
      </w:r>
      <w:r w:rsidRPr="00895D5D">
        <w:t>д</w:t>
      </w:r>
      <w:r w:rsidRPr="00895D5D">
        <w:t>ставили свидетельство, выданное правозащитной неправительственной орган</w:t>
      </w:r>
      <w:r w:rsidRPr="00895D5D">
        <w:t>и</w:t>
      </w:r>
      <w:r w:rsidRPr="00895D5D">
        <w:t>зацией «Мемориал», которое якобы переслал им из Чечни брат г-жи</w:t>
      </w:r>
      <w:r w:rsidR="00747FE0" w:rsidRPr="00895D5D">
        <w:t> </w:t>
      </w:r>
      <w:r w:rsidR="0042117A">
        <w:t>М.Н.</w:t>
      </w:r>
      <w:r w:rsidR="00857D7F" w:rsidRPr="00895D5D">
        <w:t xml:space="preserve"> </w:t>
      </w:r>
      <w:r w:rsidR="00747FE0" w:rsidRPr="00895D5D">
        <w:t>Г</w:t>
      </w:r>
      <w:r w:rsidR="00747FE0" w:rsidRPr="00895D5D">
        <w:noBreakHyphen/>
      </w:r>
      <w:r w:rsidR="00857D7F" w:rsidRPr="00895D5D">
        <w:t>жа </w:t>
      </w:r>
      <w:r w:rsidR="0042117A">
        <w:t>М.Н.</w:t>
      </w:r>
      <w:r w:rsidRPr="00895D5D">
        <w:t xml:space="preserve"> далее заявила, что после того, как ее брат связался с «Мемориалом», чтобы получить этот документ, он был арестован и убит полицией. Вскоре п</w:t>
      </w:r>
      <w:r w:rsidRPr="00895D5D">
        <w:t>о</w:t>
      </w:r>
      <w:r w:rsidRPr="00895D5D">
        <w:t>сле этого двоюродный брат г-жи</w:t>
      </w:r>
      <w:r w:rsidR="00747FE0" w:rsidRPr="00895D5D">
        <w:t> </w:t>
      </w:r>
      <w:r w:rsidR="0042117A">
        <w:t>М.Н.</w:t>
      </w:r>
      <w:r w:rsidRPr="00895D5D">
        <w:t>, с которым она также связалась с этой целью, был также убит. Государство-участник отмечает, что заявители не соо</w:t>
      </w:r>
      <w:r w:rsidRPr="00895D5D">
        <w:t>б</w:t>
      </w:r>
      <w:r w:rsidRPr="00895D5D">
        <w:t>щили имена и фамилии этих родственников, и никаких доказательств в по</w:t>
      </w:r>
      <w:r w:rsidRPr="00895D5D">
        <w:t>д</w:t>
      </w:r>
      <w:r w:rsidRPr="00895D5D">
        <w:t xml:space="preserve">тверждение этих </w:t>
      </w:r>
      <w:r w:rsidR="00747FE0" w:rsidRPr="00895D5D">
        <w:t>заявлений представлено не было.</w:t>
      </w:r>
    </w:p>
    <w:p w:rsidR="00195202" w:rsidRPr="00895D5D" w:rsidRDefault="00195202" w:rsidP="0042117A">
      <w:pPr>
        <w:pStyle w:val="SingleTxtGR"/>
        <w:keepLines/>
      </w:pPr>
      <w:r w:rsidRPr="00895D5D">
        <w:t>4.15</w:t>
      </w:r>
      <w:r w:rsidRPr="00895D5D">
        <w:tab/>
        <w:t>Исходя из этого, государство-участник считает, что заявители не смогли доказать, что они удовлетворяют требованиям, согласно которым опасность подвергнуться пыткам в данном деле является предсказуемой, реальной и гр</w:t>
      </w:r>
      <w:r w:rsidRPr="00895D5D">
        <w:t>о</w:t>
      </w:r>
      <w:r w:rsidR="00747FE0" w:rsidRPr="00895D5D">
        <w:t>зит лично им.</w:t>
      </w:r>
    </w:p>
    <w:p w:rsidR="00195202" w:rsidRPr="00895D5D" w:rsidRDefault="00195202" w:rsidP="00195202">
      <w:pPr>
        <w:pStyle w:val="H23GR"/>
      </w:pPr>
      <w:r w:rsidRPr="00895D5D">
        <w:tab/>
      </w:r>
      <w:r w:rsidRPr="00895D5D">
        <w:tab/>
        <w:t>Комментарии заявителей к замечаниям государства-участника</w:t>
      </w:r>
    </w:p>
    <w:p w:rsidR="00195202" w:rsidRPr="00895D5D" w:rsidRDefault="00195202" w:rsidP="00195202">
      <w:pPr>
        <w:pStyle w:val="SingleTxtGR"/>
      </w:pPr>
      <w:r w:rsidRPr="00895D5D">
        <w:t>5.1</w:t>
      </w:r>
      <w:r w:rsidRPr="00895D5D">
        <w:tab/>
        <w:t>В ответе на замечания государства-участника, представленном 18</w:t>
      </w:r>
      <w:r w:rsidR="00857D7F" w:rsidRPr="00895D5D">
        <w:t> августа</w:t>
      </w:r>
      <w:r w:rsidRPr="00895D5D">
        <w:t xml:space="preserve"> 2014</w:t>
      </w:r>
      <w:r w:rsidR="00857D7F" w:rsidRPr="00895D5D">
        <w:t> года</w:t>
      </w:r>
      <w:r w:rsidRPr="00895D5D">
        <w:t>, заявители отмечают, что положение в области прав чел</w:t>
      </w:r>
      <w:r w:rsidRPr="00895D5D">
        <w:t>о</w:t>
      </w:r>
      <w:r w:rsidRPr="00895D5D">
        <w:t>века в Чечне значительно отличается от того, как его оценивает государство-участник. Они ссылаются на тот же доклад Министерства иностранных дел Швеции, име</w:t>
      </w:r>
      <w:r w:rsidRPr="00895D5D">
        <w:t>ю</w:t>
      </w:r>
      <w:r w:rsidRPr="00895D5D">
        <w:t>щийся только на шведском языке, на который сослалось госуда</w:t>
      </w:r>
      <w:r w:rsidRPr="00895D5D">
        <w:t>р</w:t>
      </w:r>
      <w:r w:rsidRPr="00895D5D">
        <w:t>ство-участник. Согласно этому докладу, в российских государственных органах широко ра</w:t>
      </w:r>
      <w:r w:rsidRPr="00895D5D">
        <w:t>с</w:t>
      </w:r>
      <w:r w:rsidRPr="00895D5D">
        <w:t>пространена коррупция, а правозащитники, журналисты и разоблачители по</w:t>
      </w:r>
      <w:r w:rsidRPr="00895D5D">
        <w:t>д</w:t>
      </w:r>
      <w:r w:rsidRPr="00895D5D">
        <w:t>вергаются преследованиям и насилию, иногда со смертельным исходом. С</w:t>
      </w:r>
      <w:r w:rsidRPr="00895D5D">
        <w:t>о</w:t>
      </w:r>
      <w:r w:rsidRPr="00895D5D">
        <w:t>гласно этому докладу, наиболее серьезные нарушения по-прежнему происходят на Северном Кавказе, где под предлогом борьбы с терроризмом гражданское население подвергается пыткам, произвольным арестам и пох</w:t>
      </w:r>
      <w:r w:rsidRPr="00895D5D">
        <w:t>и</w:t>
      </w:r>
      <w:r w:rsidR="00747FE0" w:rsidRPr="00895D5D">
        <w:t>щениям.</w:t>
      </w:r>
    </w:p>
    <w:p w:rsidR="00195202" w:rsidRPr="00895D5D" w:rsidRDefault="00195202" w:rsidP="00195202">
      <w:pPr>
        <w:pStyle w:val="SingleTxtGR"/>
      </w:pPr>
      <w:r w:rsidRPr="00895D5D">
        <w:t>5.2</w:t>
      </w:r>
      <w:r w:rsidRPr="00895D5D">
        <w:tab/>
        <w:t>Заявители также ссылаются на «неподтвержденные сообщения о полит</w:t>
      </w:r>
      <w:r w:rsidRPr="00895D5D">
        <w:t>и</w:t>
      </w:r>
      <w:r w:rsidRPr="00895D5D">
        <w:t>ческих убийствах и исчезновениях», санкционируемых властями. Эти факты наглядно свидетельствуют о существовании постоянной практики грубых, в</w:t>
      </w:r>
      <w:r w:rsidRPr="00895D5D">
        <w:t>о</w:t>
      </w:r>
      <w:r w:rsidRPr="00895D5D">
        <w:t>пиющих и массовых нарушений прав человека. Согласно заявлениям ряда орг</w:t>
      </w:r>
      <w:r w:rsidRPr="00895D5D">
        <w:t>а</w:t>
      </w:r>
      <w:r w:rsidRPr="00895D5D">
        <w:t>низаций, в Чечне царит «атмосфера террора и всеобщего страха». Верховный комиссар Организ</w:t>
      </w:r>
      <w:r w:rsidRPr="00895D5D">
        <w:t>а</w:t>
      </w:r>
      <w:r w:rsidRPr="00895D5D">
        <w:t>ции Объединенных Наций по правам человека Нави Пиллэй призвала к привлечению к ответственности виновных в убийствах, запугиван</w:t>
      </w:r>
      <w:r w:rsidRPr="00895D5D">
        <w:t>и</w:t>
      </w:r>
      <w:r w:rsidRPr="00895D5D">
        <w:t>я</w:t>
      </w:r>
      <w:r w:rsidR="00747FE0" w:rsidRPr="00895D5D">
        <w:t>х и преследованиях.</w:t>
      </w:r>
    </w:p>
    <w:p w:rsidR="00195202" w:rsidRPr="00895D5D" w:rsidRDefault="00195202" w:rsidP="00195202">
      <w:pPr>
        <w:pStyle w:val="SingleTxtGR"/>
      </w:pPr>
      <w:r w:rsidRPr="00895D5D">
        <w:t>5.3</w:t>
      </w:r>
      <w:r w:rsidRPr="00895D5D">
        <w:tab/>
        <w:t>Заявители отмечают, что, хотя Миграционный совет и Миграционный суд имеют все возможности для оценки сведений, представленных просителями убежища, они не располагают информацией из первых рук о ситуации в стр</w:t>
      </w:r>
      <w:r w:rsidRPr="00895D5D">
        <w:t>а</w:t>
      </w:r>
      <w:r w:rsidRPr="00895D5D">
        <w:t>нах их происхождения, что особенно заметно в данном случае. Хотя г</w:t>
      </w:r>
      <w:r w:rsidR="00747FE0" w:rsidRPr="00895D5D">
        <w:noBreakHyphen/>
        <w:t>н </w:t>
      </w:r>
      <w:r w:rsidR="0042117A">
        <w:t>М.А.</w:t>
      </w:r>
      <w:r w:rsidRPr="00895D5D">
        <w:t xml:space="preserve"> проходил собеседование на чеченском языке через переводчика, собеседование с г</w:t>
      </w:r>
      <w:r w:rsidR="00747FE0" w:rsidRPr="00895D5D">
        <w:noBreakHyphen/>
        <w:t>жой </w:t>
      </w:r>
      <w:r w:rsidR="0042117A">
        <w:t>М.Н.</w:t>
      </w:r>
      <w:r w:rsidRPr="00895D5D">
        <w:t xml:space="preserve"> проводилось на русском языке, что само по себе может рассма</w:t>
      </w:r>
      <w:r w:rsidRPr="00895D5D">
        <w:t>т</w:t>
      </w:r>
      <w:r w:rsidRPr="00895D5D">
        <w:t>риваться как отказ в правосудии.</w:t>
      </w:r>
    </w:p>
    <w:p w:rsidR="00195202" w:rsidRPr="00895D5D" w:rsidRDefault="00195202" w:rsidP="00195202">
      <w:pPr>
        <w:pStyle w:val="SingleTxtGR"/>
      </w:pPr>
      <w:r w:rsidRPr="00895D5D">
        <w:t>5.4</w:t>
      </w:r>
      <w:r w:rsidRPr="00895D5D">
        <w:tab/>
        <w:t>Что касается несоответствий в показаниях, то заявители считают, что они не являются признаком «низкой достоверности» показаний. Напротив, безош</w:t>
      </w:r>
      <w:r w:rsidRPr="00895D5D">
        <w:t>и</w:t>
      </w:r>
      <w:r w:rsidRPr="00895D5D">
        <w:t>бочный рассказ может служить признаком выученного наизусть.</w:t>
      </w:r>
      <w:r w:rsidR="00857D7F" w:rsidRPr="00895D5D">
        <w:t xml:space="preserve"> </w:t>
      </w:r>
      <w:r w:rsidRPr="00895D5D">
        <w:t>Кроме того, такие несоответствия можно объяснить синдромом посттравматического ра</w:t>
      </w:r>
      <w:r w:rsidRPr="00895D5D">
        <w:t>с</w:t>
      </w:r>
      <w:r w:rsidRPr="00895D5D">
        <w:t>стройства, который может приводить к дисфункции памяти. Заявители далее утверждают, что государство-участник должно было направить их к судебно-медицинскому эксперту для подтверждения травм, нанесенных заявителям во</w:t>
      </w:r>
      <w:r w:rsidR="00126FEC">
        <w:t> </w:t>
      </w:r>
      <w:r w:rsidRPr="00895D5D">
        <w:t>время пыток. Принятие мер в порядке проверки достоверности показаний о</w:t>
      </w:r>
      <w:r w:rsidR="00747FE0" w:rsidRPr="00895D5D">
        <w:t> </w:t>
      </w:r>
      <w:r w:rsidRPr="00895D5D">
        <w:t>применении пыток является обязанностью государства-участника</w:t>
      </w:r>
      <w:r w:rsidRPr="00895D5D">
        <w:rPr>
          <w:rStyle w:val="FootnoteReference"/>
        </w:rPr>
        <w:footnoteReference w:id="10"/>
      </w:r>
      <w:r w:rsidR="00747FE0" w:rsidRPr="00895D5D">
        <w:t>.</w:t>
      </w:r>
    </w:p>
    <w:p w:rsidR="00195202" w:rsidRPr="00895D5D" w:rsidRDefault="00195202" w:rsidP="00195202">
      <w:pPr>
        <w:pStyle w:val="H23GR"/>
      </w:pPr>
      <w:r w:rsidRPr="00895D5D">
        <w:tab/>
      </w:r>
      <w:r w:rsidRPr="00895D5D">
        <w:tab/>
        <w:t>Дополнительные замечания государства-участника</w:t>
      </w:r>
    </w:p>
    <w:p w:rsidR="00195202" w:rsidRPr="00895D5D" w:rsidRDefault="00195202" w:rsidP="00195202">
      <w:pPr>
        <w:pStyle w:val="SingleTxtGR"/>
      </w:pPr>
      <w:r w:rsidRPr="00895D5D">
        <w:t>6.1</w:t>
      </w:r>
      <w:r w:rsidR="00747FE0" w:rsidRPr="00895D5D">
        <w:tab/>
      </w:r>
      <w:r w:rsidRPr="00895D5D">
        <w:t>18</w:t>
      </w:r>
      <w:r w:rsidR="00857D7F" w:rsidRPr="00895D5D">
        <w:t> июня</w:t>
      </w:r>
      <w:r w:rsidRPr="00895D5D">
        <w:t xml:space="preserve"> 2015</w:t>
      </w:r>
      <w:r w:rsidR="00857D7F" w:rsidRPr="00895D5D">
        <w:t> года</w:t>
      </w:r>
      <w:r w:rsidRPr="00895D5D">
        <w:t xml:space="preserve"> государство-участник, отвечая на комментарии адв</w:t>
      </w:r>
      <w:r w:rsidRPr="00895D5D">
        <w:t>о</w:t>
      </w:r>
      <w:r w:rsidRPr="00895D5D">
        <w:t>ката заявителей от 18</w:t>
      </w:r>
      <w:r w:rsidR="00857D7F" w:rsidRPr="00895D5D">
        <w:t> августа</w:t>
      </w:r>
      <w:r w:rsidRPr="00895D5D">
        <w:t xml:space="preserve"> 2014</w:t>
      </w:r>
      <w:r w:rsidR="00857D7F" w:rsidRPr="00895D5D">
        <w:t> года</w:t>
      </w:r>
      <w:r w:rsidRPr="00895D5D">
        <w:t>, вновь изложило свою позицию, с</w:t>
      </w:r>
      <w:r w:rsidRPr="00895D5D">
        <w:t>о</w:t>
      </w:r>
      <w:r w:rsidRPr="00895D5D">
        <w:t>гласно которой, не желая недооценивать нынешнее положение дел в области прав ч</w:t>
      </w:r>
      <w:r w:rsidRPr="00895D5D">
        <w:t>е</w:t>
      </w:r>
      <w:r w:rsidRPr="00895D5D">
        <w:t>ловека в Российской Федерации и особенно в районе Северного Кавказа, оно в то же время считает, что такое положение само по себе не предопределяет нарушение</w:t>
      </w:r>
      <w:r w:rsidR="00857D7F" w:rsidRPr="00895D5D">
        <w:t xml:space="preserve"> статьи </w:t>
      </w:r>
      <w:r w:rsidRPr="00895D5D">
        <w:t>3 Конвенции. Возвращение заявителей в Российскую Фед</w:t>
      </w:r>
      <w:r w:rsidRPr="00895D5D">
        <w:t>е</w:t>
      </w:r>
      <w:r w:rsidRPr="00895D5D">
        <w:t>рацию являлось бы таким нарушением в том случае, если бы они смогли док</w:t>
      </w:r>
      <w:r w:rsidRPr="00895D5D">
        <w:t>а</w:t>
      </w:r>
      <w:r w:rsidRPr="00895D5D">
        <w:t xml:space="preserve">зать, что опасность подвергнуться обращению, идущему вразрез со </w:t>
      </w:r>
      <w:r w:rsidR="00857D7F" w:rsidRPr="00895D5D">
        <w:t>статьей </w:t>
      </w:r>
      <w:r w:rsidR="00747FE0" w:rsidRPr="00895D5D">
        <w:t>3, грозит лично им.</w:t>
      </w:r>
    </w:p>
    <w:p w:rsidR="00195202" w:rsidRPr="00895D5D" w:rsidRDefault="00195202" w:rsidP="00195202">
      <w:pPr>
        <w:pStyle w:val="SingleTxtGR"/>
      </w:pPr>
      <w:r w:rsidRPr="00895D5D">
        <w:t>6.2</w:t>
      </w:r>
      <w:r w:rsidRPr="00895D5D">
        <w:tab/>
        <w:t>Государство-участник далее отмечает, что на протяжении всех разбир</w:t>
      </w:r>
      <w:r w:rsidRPr="00895D5D">
        <w:t>а</w:t>
      </w:r>
      <w:r w:rsidRPr="00895D5D">
        <w:t>тельств заявители были представлены адвокатом. Миграционный суд в ходе разбирательства по вопросу о предоставлении заявителям убежища приял во</w:t>
      </w:r>
      <w:r w:rsidR="00747FE0" w:rsidRPr="00895D5D">
        <w:t> </w:t>
      </w:r>
      <w:r w:rsidRPr="00895D5D">
        <w:t>внимание все относящиеся к делу обстоятельства. Хотя изначально бремя доказывания лежит на заявителе, Суд должен прояснить неясности, задавая д</w:t>
      </w:r>
      <w:r w:rsidRPr="00895D5D">
        <w:t>о</w:t>
      </w:r>
      <w:r w:rsidRPr="00895D5D">
        <w:t>пол</w:t>
      </w:r>
      <w:r w:rsidR="00747FE0" w:rsidRPr="00895D5D">
        <w:t>нительные вопросы.</w:t>
      </w:r>
    </w:p>
    <w:p w:rsidR="00195202" w:rsidRPr="00895D5D" w:rsidRDefault="00195202" w:rsidP="00195202">
      <w:pPr>
        <w:pStyle w:val="SingleTxtGR"/>
      </w:pPr>
      <w:r w:rsidRPr="00895D5D">
        <w:t>6.3</w:t>
      </w:r>
      <w:r w:rsidRPr="00895D5D">
        <w:tab/>
        <w:t>Что касается утверждения заявителей о том, что миграционные органы государства-участника обязаны были дополнительно проверить, подвергались ли заявители пыткам, государство-участник отмечает, что обязанность прив</w:t>
      </w:r>
      <w:r w:rsidRPr="00895D5D">
        <w:t>о</w:t>
      </w:r>
      <w:r w:rsidRPr="00895D5D">
        <w:t>дить доказательства в обоснование утверждения заявителей об опасности по</w:t>
      </w:r>
      <w:r w:rsidRPr="00895D5D">
        <w:t>д</w:t>
      </w:r>
      <w:r w:rsidRPr="00895D5D">
        <w:t xml:space="preserve">вергнуться обращению, идущему вразрез со </w:t>
      </w:r>
      <w:r w:rsidR="00857D7F" w:rsidRPr="00895D5D">
        <w:t>статьей </w:t>
      </w:r>
      <w:r w:rsidRPr="00895D5D">
        <w:t>3 Конвенции, лежит на с</w:t>
      </w:r>
      <w:r w:rsidRPr="00895D5D">
        <w:t>а</w:t>
      </w:r>
      <w:r w:rsidRPr="00895D5D">
        <w:t>мих заявителях. Когда такие доказательства приводятся, государству-участнику надлежит развеять любые сомнения, касающиеся таких доказательств. Госуда</w:t>
      </w:r>
      <w:r w:rsidRPr="00895D5D">
        <w:t>р</w:t>
      </w:r>
      <w:r w:rsidRPr="00895D5D">
        <w:t>ство-участник вновь отмечает, что есть все основания сомневаться в правдив</w:t>
      </w:r>
      <w:r w:rsidRPr="00895D5D">
        <w:t>о</w:t>
      </w:r>
      <w:r w:rsidRPr="00895D5D">
        <w:t>сти утверждений заявителей. Поэтому государство-участник считает, что м</w:t>
      </w:r>
      <w:r w:rsidRPr="00895D5D">
        <w:t>и</w:t>
      </w:r>
      <w:r w:rsidRPr="00895D5D">
        <w:t>грационные органы не были обязаны дополнительно рассматривать вопрос о</w:t>
      </w:r>
      <w:r w:rsidR="00747FE0" w:rsidRPr="00895D5D">
        <w:t> </w:t>
      </w:r>
      <w:r w:rsidRPr="00895D5D">
        <w:t>том, подвергались ли заявители пыткам в прошлом.</w:t>
      </w:r>
    </w:p>
    <w:p w:rsidR="00195202" w:rsidRPr="00895D5D" w:rsidRDefault="00195202" w:rsidP="00195202">
      <w:pPr>
        <w:pStyle w:val="H23GR"/>
      </w:pPr>
      <w:r w:rsidRPr="00895D5D">
        <w:tab/>
      </w:r>
      <w:r w:rsidRPr="00895D5D">
        <w:tab/>
        <w:t>Вопросы и порядок их рассмотрения в Комитете</w:t>
      </w:r>
    </w:p>
    <w:p w:rsidR="00195202" w:rsidRPr="00895D5D" w:rsidRDefault="00195202" w:rsidP="00195202">
      <w:pPr>
        <w:pStyle w:val="H4GR"/>
        <w:spacing w:before="240"/>
      </w:pPr>
      <w:r w:rsidRPr="00895D5D">
        <w:tab/>
      </w:r>
      <w:r w:rsidRPr="00895D5D">
        <w:tab/>
        <w:t>Рассмотрение вопроса о приемлемости</w:t>
      </w:r>
    </w:p>
    <w:p w:rsidR="00195202" w:rsidRPr="00895D5D" w:rsidRDefault="00195202" w:rsidP="00195202">
      <w:pPr>
        <w:pStyle w:val="SingleTxtGR"/>
      </w:pPr>
      <w:r w:rsidRPr="00895D5D">
        <w:t>7.1</w:t>
      </w:r>
      <w:r w:rsidRPr="00895D5D">
        <w:tab/>
        <w:t>Прежде чем приступить к рассмотрению жалобы, представленной в с</w:t>
      </w:r>
      <w:r w:rsidRPr="00895D5D">
        <w:t>о</w:t>
      </w:r>
      <w:r w:rsidRPr="00895D5D">
        <w:t xml:space="preserve">общении, Комитет должен решить, является ли оно приемлемым в соответствии со </w:t>
      </w:r>
      <w:r w:rsidR="00857D7F" w:rsidRPr="00895D5D">
        <w:t>статьей </w:t>
      </w:r>
      <w:r w:rsidRPr="00895D5D">
        <w:t xml:space="preserve">22 Конвенции. Руководствуясь </w:t>
      </w:r>
      <w:r w:rsidR="00857D7F" w:rsidRPr="00895D5D">
        <w:t>пунктом </w:t>
      </w:r>
      <w:r w:rsidRPr="00895D5D">
        <w:t>5</w:t>
      </w:r>
      <w:r w:rsidR="00747FE0" w:rsidRPr="00895D5D">
        <w:t> </w:t>
      </w:r>
      <w:r w:rsidRPr="00895D5D">
        <w:t>а)</w:t>
      </w:r>
      <w:r w:rsidR="00857D7F" w:rsidRPr="00895D5D">
        <w:t xml:space="preserve"> статьи </w:t>
      </w:r>
      <w:r w:rsidRPr="00895D5D">
        <w:t>22 Конвенции, Комитет убедился в том, что этот же вопрос не рассматривался и не рассматр</w:t>
      </w:r>
      <w:r w:rsidRPr="00895D5D">
        <w:t>и</w:t>
      </w:r>
      <w:r w:rsidRPr="00895D5D">
        <w:t>вается по какой-либо другой процедуре международного ра</w:t>
      </w:r>
      <w:r w:rsidR="00895D5D">
        <w:t>сследования или урегулирования.</w:t>
      </w:r>
    </w:p>
    <w:p w:rsidR="00195202" w:rsidRPr="00895D5D" w:rsidRDefault="00195202" w:rsidP="00195202">
      <w:pPr>
        <w:pStyle w:val="SingleTxtGR"/>
      </w:pPr>
      <w:r w:rsidRPr="00895D5D">
        <w:t>7.2</w:t>
      </w:r>
      <w:r w:rsidRPr="00895D5D">
        <w:tab/>
        <w:t xml:space="preserve">Комитет напоминает о том, что в соответствии с </w:t>
      </w:r>
      <w:r w:rsidR="00857D7F" w:rsidRPr="00895D5D">
        <w:t>пунктом </w:t>
      </w:r>
      <w:r w:rsidRPr="00895D5D">
        <w:t>5</w:t>
      </w:r>
      <w:r w:rsidR="00747FE0" w:rsidRPr="00895D5D">
        <w:t> </w:t>
      </w:r>
      <w:r w:rsidRPr="00895D5D">
        <w:t>b)</w:t>
      </w:r>
      <w:r w:rsidR="00857D7F" w:rsidRPr="00895D5D">
        <w:t xml:space="preserve"> статьи </w:t>
      </w:r>
      <w:r w:rsidRPr="00895D5D">
        <w:t>22 Конвенции он не рассматривает никакие сообщения от отдельного лица, если не убедится в том, что данное лицо исчерпало все имеющиеся внутренние меры правовой защиты. Комитет отмечает, что в данном случае государство-участник признало, что заявители исчерпали все имеющиеся внутренние меры правовой защиты.</w:t>
      </w:r>
      <w:r w:rsidR="00857D7F" w:rsidRPr="00895D5D">
        <w:t xml:space="preserve"> </w:t>
      </w:r>
      <w:r w:rsidRPr="00895D5D">
        <w:t>Следовательно, Комитет не видит дополнительных препятствий для признания сообщения приемлемым; он объявляет его приемлемым и приступ</w:t>
      </w:r>
      <w:r w:rsidRPr="00895D5D">
        <w:t>а</w:t>
      </w:r>
      <w:r w:rsidRPr="00895D5D">
        <w:t>ет, в том, что касается утверждения заявителей со ссылкой на статью</w:t>
      </w:r>
      <w:r w:rsidR="00747FE0" w:rsidRPr="00895D5D">
        <w:t> </w:t>
      </w:r>
      <w:r w:rsidRPr="00895D5D">
        <w:t>3 Конве</w:t>
      </w:r>
      <w:r w:rsidRPr="00895D5D">
        <w:t>н</w:t>
      </w:r>
      <w:r w:rsidRPr="00895D5D">
        <w:t>ции, к его рассмотрению по существу.</w:t>
      </w:r>
    </w:p>
    <w:p w:rsidR="00195202" w:rsidRPr="00895D5D" w:rsidRDefault="00195202" w:rsidP="00195202">
      <w:pPr>
        <w:pStyle w:val="H4GR"/>
        <w:spacing w:before="240"/>
        <w:rPr>
          <w:iCs/>
        </w:rPr>
      </w:pPr>
      <w:r w:rsidRPr="00895D5D">
        <w:rPr>
          <w:iCs/>
        </w:rPr>
        <w:tab/>
      </w:r>
      <w:r w:rsidRPr="00895D5D">
        <w:rPr>
          <w:iCs/>
        </w:rPr>
        <w:tab/>
        <w:t>Рассмотрение сообщения по существу</w:t>
      </w:r>
    </w:p>
    <w:p w:rsidR="00195202" w:rsidRPr="00895D5D" w:rsidRDefault="00195202" w:rsidP="00195202">
      <w:pPr>
        <w:pStyle w:val="SingleTxtGR"/>
      </w:pPr>
      <w:r w:rsidRPr="00895D5D">
        <w:t>8.1</w:t>
      </w:r>
      <w:r w:rsidRPr="00895D5D">
        <w:tab/>
        <w:t xml:space="preserve">В соответствии с </w:t>
      </w:r>
      <w:r w:rsidR="00857D7F" w:rsidRPr="00895D5D">
        <w:t>пунктом </w:t>
      </w:r>
      <w:r w:rsidRPr="00895D5D">
        <w:t>4</w:t>
      </w:r>
      <w:r w:rsidR="00857D7F" w:rsidRPr="00895D5D">
        <w:t xml:space="preserve"> статьи </w:t>
      </w:r>
      <w:r w:rsidRPr="00895D5D">
        <w:t>22 Конвенции Комитет рассмотрел настоящее сообщение в свете всей информации, представленной ему соотве</w:t>
      </w:r>
      <w:r w:rsidRPr="00895D5D">
        <w:t>т</w:t>
      </w:r>
      <w:r w:rsidRPr="00895D5D">
        <w:t>ствующими сторонами.</w:t>
      </w:r>
    </w:p>
    <w:p w:rsidR="00195202" w:rsidRPr="00895D5D" w:rsidRDefault="00195202" w:rsidP="00195202">
      <w:pPr>
        <w:pStyle w:val="SingleTxtGR"/>
      </w:pPr>
      <w:r w:rsidRPr="00895D5D">
        <w:t>8.2</w:t>
      </w:r>
      <w:r w:rsidRPr="00895D5D">
        <w:tab/>
        <w:t>Комитет должен определить, будет ли депортация заявителей в Росси</w:t>
      </w:r>
      <w:r w:rsidRPr="00895D5D">
        <w:t>й</w:t>
      </w:r>
      <w:r w:rsidRPr="00895D5D">
        <w:t>скую Федерацию наруш</w:t>
      </w:r>
      <w:r w:rsidRPr="00895D5D">
        <w:t>е</w:t>
      </w:r>
      <w:r w:rsidRPr="00895D5D">
        <w:t xml:space="preserve">нием обязательства государства-участника по </w:t>
      </w:r>
      <w:r w:rsidR="005034F1" w:rsidRPr="00895D5D">
        <w:t>статье </w:t>
      </w:r>
      <w:r w:rsidRPr="00895D5D">
        <w:t>3 Конвенции не высылать или не возвращать («refouler») какое-либо лицо друг</w:t>
      </w:r>
      <w:r w:rsidRPr="00895D5D">
        <w:t>о</w:t>
      </w:r>
      <w:r w:rsidRPr="00895D5D">
        <w:t>му государству, если существуют серьезные основания полагать, что ему может угрожать там применение пыток.</w:t>
      </w:r>
      <w:r w:rsidR="00857D7F" w:rsidRPr="00895D5D">
        <w:t xml:space="preserve"> </w:t>
      </w:r>
      <w:r w:rsidRPr="00895D5D">
        <w:t>Комитет напоминает, что наличие практики грубых, воп</w:t>
      </w:r>
      <w:r w:rsidRPr="00895D5D">
        <w:t>и</w:t>
      </w:r>
      <w:r w:rsidRPr="00895D5D">
        <w:t>ющих и массовых нарушений прав человека в стране само по себе не дает серьезных оснований полагать, что по возвращению в эту страну да</w:t>
      </w:r>
      <w:r w:rsidRPr="00895D5D">
        <w:t>н</w:t>
      </w:r>
      <w:r w:rsidRPr="00895D5D">
        <w:t>ному лицу будет угрожать опасность применения пыток</w:t>
      </w:r>
      <w:r w:rsidRPr="00895D5D">
        <w:rPr>
          <w:rStyle w:val="FootnoteReference"/>
        </w:rPr>
        <w:footnoteReference w:id="11"/>
      </w:r>
      <w:r w:rsidRPr="00895D5D">
        <w:t>. И наоборот, отсу</w:t>
      </w:r>
      <w:r w:rsidRPr="00895D5D">
        <w:t>т</w:t>
      </w:r>
      <w:r w:rsidRPr="00895D5D">
        <w:t>ствие постоянной практики вопиющих нарушений прав человека не означает, что то или иное лицо в тех или иных конкретных обстоятельствах не может быть подвергнуто пыткам.</w:t>
      </w:r>
    </w:p>
    <w:p w:rsidR="00195202" w:rsidRPr="00895D5D" w:rsidRDefault="00195202" w:rsidP="00195202">
      <w:pPr>
        <w:pStyle w:val="SingleTxtGR"/>
      </w:pPr>
      <w:r w:rsidRPr="00895D5D">
        <w:t>8.3</w:t>
      </w:r>
      <w:r w:rsidRPr="00895D5D">
        <w:tab/>
        <w:t>Ссылаясь на свое замечание общего порядка</w:t>
      </w:r>
      <w:r w:rsidR="00857D7F" w:rsidRPr="00895D5D">
        <w:t> № </w:t>
      </w:r>
      <w:r w:rsidRPr="00895D5D">
        <w:t>1 (1997), Комитет по</w:t>
      </w:r>
      <w:r w:rsidRPr="00895D5D">
        <w:t>д</w:t>
      </w:r>
      <w:r w:rsidRPr="00895D5D">
        <w:t>тверждает, что при оценке степени риска применения пыток должны анализ</w:t>
      </w:r>
      <w:r w:rsidRPr="00895D5D">
        <w:t>и</w:t>
      </w:r>
      <w:r w:rsidRPr="00895D5D">
        <w:t>роваться основания, выходящие за пределы одних лишь умозрительных пре</w:t>
      </w:r>
      <w:r w:rsidRPr="00895D5D">
        <w:t>д</w:t>
      </w:r>
      <w:r w:rsidRPr="00895D5D">
        <w:t>положений или подозрений.</w:t>
      </w:r>
      <w:r w:rsidR="00857D7F" w:rsidRPr="00895D5D">
        <w:t xml:space="preserve"> </w:t>
      </w:r>
      <w:r w:rsidRPr="00895D5D">
        <w:t>Однако при оценке этого риска не следует брать за</w:t>
      </w:r>
      <w:r w:rsidR="00747FE0" w:rsidRPr="00895D5D">
        <w:t> </w:t>
      </w:r>
      <w:r w:rsidRPr="00895D5D">
        <w:t>основу критерий высокой степени вероятности, а опасность подвергнуться пыткам должна является личной, предсказуемой и реальной</w:t>
      </w:r>
      <w:r w:rsidRPr="00895D5D">
        <w:rPr>
          <w:rStyle w:val="FootnoteReference"/>
        </w:rPr>
        <w:footnoteReference w:id="12"/>
      </w:r>
      <w:r w:rsidR="00747FE0" w:rsidRPr="00895D5D">
        <w:t>.</w:t>
      </w:r>
    </w:p>
    <w:p w:rsidR="00195202" w:rsidRPr="00895D5D" w:rsidRDefault="00195202" w:rsidP="00195202">
      <w:pPr>
        <w:pStyle w:val="SingleTxtGR"/>
      </w:pPr>
      <w:r w:rsidRPr="00895D5D">
        <w:t>8.4</w:t>
      </w:r>
      <w:r w:rsidRPr="00895D5D">
        <w:tab/>
        <w:t>Комитет принимает во внимание утверждение заявителей о том, что в п</w:t>
      </w:r>
      <w:r w:rsidRPr="00895D5D">
        <w:t>е</w:t>
      </w:r>
      <w:r w:rsidRPr="00895D5D">
        <w:t>риод с 1998 по 2008</w:t>
      </w:r>
      <w:r w:rsidR="0042117A">
        <w:t> </w:t>
      </w:r>
      <w:r w:rsidRPr="00895D5D">
        <w:t>год они подвергались аресту и пыткам. Комитет также о</w:t>
      </w:r>
      <w:r w:rsidRPr="00895D5D">
        <w:t>т</w:t>
      </w:r>
      <w:r w:rsidRPr="00895D5D">
        <w:t>мечает, что, по мнению заявителей, ни Миграционный совет, ни Миграцио</w:t>
      </w:r>
      <w:r w:rsidRPr="00895D5D">
        <w:t>н</w:t>
      </w:r>
      <w:r w:rsidRPr="00895D5D">
        <w:t>ный суд не приняли во внимание эту информацию.</w:t>
      </w:r>
    </w:p>
    <w:p w:rsidR="00195202" w:rsidRPr="00895D5D" w:rsidRDefault="00195202" w:rsidP="00195202">
      <w:pPr>
        <w:pStyle w:val="SingleTxtGR"/>
      </w:pPr>
      <w:r w:rsidRPr="00895D5D">
        <w:t>8.5</w:t>
      </w:r>
      <w:r w:rsidRPr="00895D5D">
        <w:tab/>
        <w:t>Комитет далее отмечает, что даже если соглашаться с утверждением з</w:t>
      </w:r>
      <w:r w:rsidRPr="00895D5D">
        <w:t>а</w:t>
      </w:r>
      <w:r w:rsidRPr="00895D5D">
        <w:t>явителей о том, что они подвергались пыткам и/или жестокому обращению в</w:t>
      </w:r>
      <w:r w:rsidR="00747FE0" w:rsidRPr="00895D5D">
        <w:t> </w:t>
      </w:r>
      <w:r w:rsidRPr="00895D5D">
        <w:t>прошлом, вопрос заключается в том, угрожает ли им по-прежнему опасность применения пыток в Российской Федерации в настоящее время. Комитет отм</w:t>
      </w:r>
      <w:r w:rsidRPr="00895D5D">
        <w:t>е</w:t>
      </w:r>
      <w:r w:rsidRPr="00895D5D">
        <w:t>чает, что нынешнее положение в области прав человека в Российской Федер</w:t>
      </w:r>
      <w:r w:rsidRPr="00895D5D">
        <w:t>а</w:t>
      </w:r>
      <w:r w:rsidRPr="00895D5D">
        <w:t>ции, в частности на Северном Кавказе, по-прежнему вызывает озабоченность по ряду аспектов. Комитет напоминает о том, что в своих заключительных з</w:t>
      </w:r>
      <w:r w:rsidRPr="00895D5D">
        <w:t>а</w:t>
      </w:r>
      <w:r w:rsidRPr="00895D5D">
        <w:t>мечаниях по пятому периодическому докладу Российской Федерации в</w:t>
      </w:r>
      <w:r w:rsidR="00747FE0" w:rsidRPr="00895D5D">
        <w:t> </w:t>
      </w:r>
      <w:r w:rsidRPr="00895D5D">
        <w:t>2012</w:t>
      </w:r>
      <w:r w:rsidR="00857D7F" w:rsidRPr="00895D5D">
        <w:t> году</w:t>
      </w:r>
      <w:r w:rsidR="00747FE0" w:rsidRPr="00895D5D">
        <w:t xml:space="preserve"> </w:t>
      </w:r>
      <w:r w:rsidRPr="00895D5D">
        <w:t>он выразил свою обеспокоенность по поводу</w:t>
      </w:r>
      <w:r w:rsidR="00857D7F" w:rsidRPr="00895D5D">
        <w:t xml:space="preserve"> </w:t>
      </w:r>
      <w:r w:rsidRPr="00895D5D">
        <w:t>многочисленных, н</w:t>
      </w:r>
      <w:r w:rsidRPr="00895D5D">
        <w:t>е</w:t>
      </w:r>
      <w:r w:rsidRPr="00895D5D">
        <w:t>прекращающихся и согласующихся между собой сообщений о серьезных нар</w:t>
      </w:r>
      <w:r w:rsidRPr="00895D5D">
        <w:t>у</w:t>
      </w:r>
      <w:r w:rsidRPr="00895D5D">
        <w:t>шениях на Северном Кавказе, в частности в Чеченской Республике, прав чел</w:t>
      </w:r>
      <w:r w:rsidRPr="00895D5D">
        <w:t>о</w:t>
      </w:r>
      <w:r w:rsidRPr="00895D5D">
        <w:t>века государственными должностными или иными лицами, выступающими в</w:t>
      </w:r>
      <w:r w:rsidR="00747FE0" w:rsidRPr="00895D5D">
        <w:t> </w:t>
      </w:r>
      <w:r w:rsidRPr="00895D5D">
        <w:t>официальном качестве</w:t>
      </w:r>
      <w:r w:rsidR="00895D5D">
        <w:t>,</w:t>
      </w:r>
      <w:r w:rsidRPr="00895D5D">
        <w:t xml:space="preserve"> или по их подстрекательству, или с их ведома или молчаливого согласия, в том числе сообщений о пытках и жестоком обращении, похищении л</w:t>
      </w:r>
      <w:r w:rsidRPr="00895D5D">
        <w:t>ю</w:t>
      </w:r>
      <w:r w:rsidRPr="00895D5D">
        <w:t>дей, насильственных исчезновениях и внесудебных казнях</w:t>
      </w:r>
      <w:r w:rsidRPr="00895D5D">
        <w:rPr>
          <w:rStyle w:val="FootnoteReference"/>
        </w:rPr>
        <w:footnoteReference w:id="13"/>
      </w:r>
      <w:r w:rsidR="00747FE0" w:rsidRPr="00895D5D">
        <w:t>.</w:t>
      </w:r>
    </w:p>
    <w:p w:rsidR="00195202" w:rsidRPr="00895D5D" w:rsidRDefault="00195202" w:rsidP="00195202">
      <w:pPr>
        <w:pStyle w:val="SingleTxtGR"/>
      </w:pPr>
      <w:r w:rsidRPr="00895D5D">
        <w:t>8.6</w:t>
      </w:r>
      <w:r w:rsidRPr="00895D5D">
        <w:tab/>
        <w:t>Комитет отмечает, что государство-участник обратило внимание на</w:t>
      </w:r>
      <w:r w:rsidR="00747FE0" w:rsidRPr="00895D5D">
        <w:t xml:space="preserve"> </w:t>
      </w:r>
      <w:r w:rsidRPr="00895D5D">
        <w:t>нес</w:t>
      </w:r>
      <w:r w:rsidRPr="00895D5D">
        <w:t>о</w:t>
      </w:r>
      <w:r w:rsidRPr="00895D5D">
        <w:t>ответствия и противоречия в показаниях заявителей и в представленных ими документах, которые бросают тень сомнения на их общую достоверность и</w:t>
      </w:r>
      <w:r w:rsidR="00747FE0" w:rsidRPr="00895D5D">
        <w:t> </w:t>
      </w:r>
      <w:r w:rsidRPr="00895D5D">
        <w:t>правдивость утверждений заявителей. В частности, заявители утверждали, что их родственники подверглись аресту и были убиты правоохранительными органами, но не привели никаких имен или иных свидетельств или подробн</w:t>
      </w:r>
      <w:r w:rsidRPr="00895D5D">
        <w:t>о</w:t>
      </w:r>
      <w:r w:rsidRPr="00895D5D">
        <w:t>стей, касающихся этих утверждений. Комитет далее отмечает утверждение з</w:t>
      </w:r>
      <w:r w:rsidRPr="00895D5D">
        <w:t>а</w:t>
      </w:r>
      <w:r w:rsidRPr="00895D5D">
        <w:t>явителей о том, что они неоднократно подвергались аресту и физическому насилию.</w:t>
      </w:r>
      <w:r w:rsidR="00857D7F" w:rsidRPr="00895D5D">
        <w:t xml:space="preserve"> </w:t>
      </w:r>
      <w:r w:rsidRPr="00895D5D">
        <w:t>Несмотря на это, они приводят очень мало или вообще не приводят информации о том, в чем заключались предполагаемые пытки со стороны сл</w:t>
      </w:r>
      <w:r w:rsidRPr="00895D5D">
        <w:t>у</w:t>
      </w:r>
      <w:r w:rsidRPr="00895D5D">
        <w:t>жащих правоохранительных органов. И в общем плане, заявители не сообщили ни точных дат этих событий, ни точных данных о местах, где они прои</w:t>
      </w:r>
      <w:r w:rsidRPr="00895D5D">
        <w:t>с</w:t>
      </w:r>
      <w:r w:rsidR="00747FE0" w:rsidRPr="00895D5D">
        <w:t>ходили.</w:t>
      </w:r>
    </w:p>
    <w:p w:rsidR="00195202" w:rsidRPr="00895D5D" w:rsidRDefault="00195202" w:rsidP="00195202">
      <w:pPr>
        <w:pStyle w:val="SingleTxtGR"/>
      </w:pPr>
      <w:r w:rsidRPr="00895D5D">
        <w:t>8.7</w:t>
      </w:r>
      <w:r w:rsidRPr="00895D5D">
        <w:tab/>
        <w:t>Комитет далее отмечает, что заявители просто сообщили Миграционн</w:t>
      </w:r>
      <w:r w:rsidRPr="00895D5D">
        <w:t>о</w:t>
      </w:r>
      <w:r w:rsidRPr="00895D5D">
        <w:t>му совету и Миграционному суду, что опасаются подвергнуться пыткам в случае возвращения в Российскую Федерацию, утверждая, что они подвергались пы</w:t>
      </w:r>
      <w:r w:rsidRPr="00895D5D">
        <w:t>т</w:t>
      </w:r>
      <w:r w:rsidRPr="00895D5D">
        <w:t>кам в прошлом и станут их жертвой снова. Комитет, однако, отмечает, что з</w:t>
      </w:r>
      <w:r w:rsidRPr="00895D5D">
        <w:t>а</w:t>
      </w:r>
      <w:r w:rsidRPr="00895D5D">
        <w:t>явители не приводят никаких доказательств, указывающих на то, что в случае их возвращения они будут преследоваться российскими властями. Комитет напоминает, что в своем замечании общего порядка</w:t>
      </w:r>
      <w:r w:rsidR="00857D7F" w:rsidRPr="00895D5D">
        <w:t> № </w:t>
      </w:r>
      <w:r w:rsidRPr="00895D5D">
        <w:t>1 он заявил, что будет в</w:t>
      </w:r>
      <w:r w:rsidR="00747FE0" w:rsidRPr="00895D5D">
        <w:t> </w:t>
      </w:r>
      <w:r w:rsidRPr="00895D5D">
        <w:t>значительной степени опираться на заявления по фактической стороне дела, подготовленные органами соответствующего государства-участника. Комитет считает, что с учетом конкретных обстоятельств данного дела нет оснований ставить под сомнение оценку государством-участником всех доказательств, представленных заявителями.</w:t>
      </w:r>
    </w:p>
    <w:p w:rsidR="00195202" w:rsidRPr="00895D5D" w:rsidRDefault="00195202" w:rsidP="00195202">
      <w:pPr>
        <w:pStyle w:val="SingleTxtGR"/>
      </w:pPr>
      <w:r w:rsidRPr="00895D5D">
        <w:t>8.8</w:t>
      </w:r>
      <w:r w:rsidRPr="00895D5D">
        <w:tab/>
        <w:t>Комитет ссылается на свою практику, согласно которой при оценке ст</w:t>
      </w:r>
      <w:r w:rsidRPr="00895D5D">
        <w:t>е</w:t>
      </w:r>
      <w:r w:rsidRPr="00895D5D">
        <w:t>пени риска применения пыток должны анализироваться основания, выход</w:t>
      </w:r>
      <w:r w:rsidRPr="00895D5D">
        <w:t>я</w:t>
      </w:r>
      <w:r w:rsidRPr="00895D5D">
        <w:t>щие за пределы одних лишь умозрительных предп</w:t>
      </w:r>
      <w:r w:rsidRPr="00895D5D">
        <w:t>о</w:t>
      </w:r>
      <w:r w:rsidRPr="00895D5D">
        <w:t>ложений, и указывает на то, что, как правило, бремя аргументированного изложения дела лежит на авторе</w:t>
      </w:r>
      <w:r w:rsidRPr="00895D5D">
        <w:rPr>
          <w:rStyle w:val="FootnoteReference"/>
        </w:rPr>
        <w:footnoteReference w:id="14"/>
      </w:r>
      <w:r w:rsidRPr="00895D5D">
        <w:t>.</w:t>
      </w:r>
      <w:r w:rsidR="00857D7F" w:rsidRPr="00895D5D">
        <w:t xml:space="preserve"> </w:t>
      </w:r>
      <w:r w:rsidRPr="00895D5D">
        <w:t>В</w:t>
      </w:r>
      <w:r w:rsidR="00747FE0" w:rsidRPr="00895D5D">
        <w:t> </w:t>
      </w:r>
      <w:r w:rsidRPr="00895D5D">
        <w:t>этом отношении наряду с отсутствием информации о предполагаемых случ</w:t>
      </w:r>
      <w:r w:rsidRPr="00895D5D">
        <w:t>а</w:t>
      </w:r>
      <w:r w:rsidRPr="00895D5D">
        <w:t>ях пыток Комитет принимает во внимание несоответствия, отмеченные выше в</w:t>
      </w:r>
      <w:r w:rsidR="00747FE0" w:rsidRPr="00895D5D">
        <w:t> </w:t>
      </w:r>
      <w:r w:rsidRPr="00895D5D">
        <w:t>пунктах</w:t>
      </w:r>
      <w:r w:rsidR="00747FE0" w:rsidRPr="00895D5D">
        <w:t> </w:t>
      </w:r>
      <w:r w:rsidRPr="00895D5D">
        <w:t>4.10 и 4.11. В свете вышеизложенных соображений и всей предста</w:t>
      </w:r>
      <w:r w:rsidRPr="00895D5D">
        <w:t>в</w:t>
      </w:r>
      <w:r w:rsidRPr="00895D5D">
        <w:t>ленной заявителями информации, в том числе об общем положении дел в обл</w:t>
      </w:r>
      <w:r w:rsidRPr="00895D5D">
        <w:t>а</w:t>
      </w:r>
      <w:r w:rsidRPr="00895D5D">
        <w:t>сти прав человека в Российской Федерации, Комитет приходит к заключению, что заявители не представили достаточных доказательств, позволяющих Ком</w:t>
      </w:r>
      <w:r w:rsidRPr="00895D5D">
        <w:t>и</w:t>
      </w:r>
      <w:r w:rsidRPr="00895D5D">
        <w:t>тету сделать вывод о том, что в случае их высылки в страну прои</w:t>
      </w:r>
      <w:r w:rsidRPr="00895D5D">
        <w:t>с</w:t>
      </w:r>
      <w:r w:rsidRPr="00895D5D">
        <w:t>хождения они подвергнутся предсказуемой, реальной и личной опасности пр</w:t>
      </w:r>
      <w:r w:rsidRPr="00895D5D">
        <w:t>и</w:t>
      </w:r>
      <w:r w:rsidRPr="00895D5D">
        <w:t>менения пыток по смыслу</w:t>
      </w:r>
      <w:r w:rsidR="00857D7F" w:rsidRPr="00895D5D">
        <w:t xml:space="preserve"> статьи </w:t>
      </w:r>
      <w:r w:rsidRPr="00895D5D">
        <w:t>3 Конвенции.</w:t>
      </w:r>
    </w:p>
    <w:p w:rsidR="00195202" w:rsidRPr="00895D5D" w:rsidRDefault="00747FE0" w:rsidP="00195202">
      <w:pPr>
        <w:pStyle w:val="SingleTxtGR"/>
      </w:pPr>
      <w:r w:rsidRPr="00895D5D">
        <w:t>9.</w:t>
      </w:r>
      <w:r w:rsidRPr="00895D5D">
        <w:tab/>
      </w:r>
      <w:r w:rsidR="00195202" w:rsidRPr="00895D5D">
        <w:t xml:space="preserve">Таким образом, действуя в соответствии с </w:t>
      </w:r>
      <w:r w:rsidR="00857D7F" w:rsidRPr="00895D5D">
        <w:t>пунктом </w:t>
      </w:r>
      <w:r w:rsidR="00195202" w:rsidRPr="00895D5D">
        <w:t>7</w:t>
      </w:r>
      <w:r w:rsidR="00857D7F" w:rsidRPr="00895D5D">
        <w:t xml:space="preserve"> статьи </w:t>
      </w:r>
      <w:r w:rsidR="00195202" w:rsidRPr="00895D5D">
        <w:t>22 Конве</w:t>
      </w:r>
      <w:r w:rsidR="00195202" w:rsidRPr="00895D5D">
        <w:t>н</w:t>
      </w:r>
      <w:r w:rsidR="00195202" w:rsidRPr="00895D5D">
        <w:t>ции, Комитет делает вывод о том, что высылка заявителей в Российскую Фед</w:t>
      </w:r>
      <w:r w:rsidR="00195202" w:rsidRPr="00895D5D">
        <w:t>е</w:t>
      </w:r>
      <w:r w:rsidR="00195202" w:rsidRPr="00895D5D">
        <w:t>рацию не будет представлять собой нарушение</w:t>
      </w:r>
      <w:r w:rsidR="00857D7F" w:rsidRPr="00895D5D">
        <w:t xml:space="preserve"> статьи </w:t>
      </w:r>
      <w:r w:rsidR="00195202" w:rsidRPr="00895D5D">
        <w:t>3 Конвенции.</w:t>
      </w:r>
    </w:p>
    <w:p w:rsidR="00195202" w:rsidRPr="00895D5D" w:rsidRDefault="00195202" w:rsidP="00195202">
      <w:pPr>
        <w:spacing w:before="240" w:after="720"/>
        <w:jc w:val="center"/>
        <w:rPr>
          <w:color w:val="000000"/>
          <w:u w:val="single"/>
        </w:rPr>
      </w:pPr>
      <w:r w:rsidRPr="00895D5D">
        <w:rPr>
          <w:color w:val="000000"/>
          <w:u w:val="single"/>
        </w:rPr>
        <w:tab/>
      </w:r>
      <w:r w:rsidRPr="00895D5D">
        <w:rPr>
          <w:color w:val="000000"/>
          <w:u w:val="single"/>
        </w:rPr>
        <w:tab/>
      </w:r>
      <w:r w:rsidRPr="00895D5D">
        <w:rPr>
          <w:color w:val="000000"/>
          <w:u w:val="single"/>
        </w:rPr>
        <w:tab/>
      </w:r>
    </w:p>
    <w:sectPr w:rsidR="00195202" w:rsidRPr="00895D5D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96" w:rsidRDefault="00834796">
      <w:r>
        <w:rPr>
          <w:lang w:val="en-US"/>
        </w:rPr>
        <w:tab/>
      </w:r>
      <w:r>
        <w:separator/>
      </w:r>
    </w:p>
  </w:endnote>
  <w:endnote w:type="continuationSeparator" w:id="0">
    <w:p w:rsidR="00834796" w:rsidRDefault="0083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F" w:rsidRPr="00B74BE2" w:rsidRDefault="00857D7F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1CA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GE.15-18382  (EXT)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F" w:rsidRPr="00B74BE2" w:rsidRDefault="00857D7F">
    <w:pPr>
      <w:pStyle w:val="Footer"/>
      <w:rPr>
        <w:b/>
        <w:sz w:val="18"/>
        <w:szCs w:val="18"/>
        <w:lang w:val="en-US"/>
      </w:rPr>
    </w:pPr>
    <w:r>
      <w:rPr>
        <w:lang w:val="en-US"/>
      </w:rPr>
      <w:t>GE.1</w:t>
    </w:r>
    <w:r>
      <w:rPr>
        <w:rStyle w:val="PageNumber"/>
        <w:b w:val="0"/>
        <w:sz w:val="16"/>
        <w:szCs w:val="16"/>
        <w:lang w:val="en-US"/>
      </w:rPr>
      <w:t>5-18382  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1CA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F" w:rsidRDefault="00857D7F" w:rsidP="002B682F">
    <w:pPr>
      <w:spacing w:line="240" w:lineRule="auto"/>
      <w:rPr>
        <w:sz w:val="2"/>
        <w:szCs w:val="2"/>
        <w:lang w:val="en-US"/>
      </w:rPr>
    </w:pPr>
  </w:p>
  <w:tbl>
    <w:tblPr>
      <w:tblW w:w="9696" w:type="dxa"/>
      <w:tblCellMar>
        <w:left w:w="0" w:type="dxa"/>
        <w:right w:w="0" w:type="dxa"/>
      </w:tblCellMar>
      <w:tblLook w:val="01E0"/>
    </w:tblPr>
    <w:tblGrid>
      <w:gridCol w:w="3962"/>
      <w:gridCol w:w="4535"/>
      <w:gridCol w:w="1199"/>
    </w:tblGrid>
    <w:tr w:rsidR="00857D7F" w:rsidRPr="004765CA" w:rsidTr="00857D7F">
      <w:trPr>
        <w:trHeight w:val="567"/>
      </w:trPr>
      <w:tc>
        <w:tcPr>
          <w:tcW w:w="3969" w:type="dxa"/>
          <w:shd w:val="clear" w:color="auto" w:fill="auto"/>
          <w:vAlign w:val="bottom"/>
        </w:tcPr>
        <w:p w:rsidR="00857D7F" w:rsidRPr="007E55F0" w:rsidRDefault="00857D7F" w:rsidP="00195202">
          <w:pPr>
            <w:pStyle w:val="Footer"/>
            <w:rPr>
              <w:sz w:val="20"/>
              <w:lang w:val="en-US"/>
            </w:rPr>
          </w:pPr>
          <w:r w:rsidRPr="007E55F0">
            <w:rPr>
              <w:sz w:val="20"/>
              <w:lang w:val="en-US"/>
            </w:rPr>
            <w:t>GE.1</w:t>
          </w:r>
          <w:r>
            <w:rPr>
              <w:sz w:val="20"/>
              <w:lang w:val="ru-RU"/>
            </w:rPr>
            <w:t>5</w:t>
          </w:r>
          <w:r w:rsidRPr="007E55F0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 xml:space="preserve">18382  </w:t>
          </w:r>
          <w:r w:rsidRPr="007E55F0">
            <w:rPr>
              <w:sz w:val="20"/>
              <w:lang w:val="en-US"/>
            </w:rPr>
            <w:t>(EXT)</w:t>
          </w:r>
        </w:p>
      </w:tc>
      <w:tc>
        <w:tcPr>
          <w:tcW w:w="4536" w:type="dxa"/>
          <w:vMerge w:val="restart"/>
          <w:shd w:val="clear" w:color="auto" w:fill="auto"/>
          <w:vAlign w:val="bottom"/>
        </w:tcPr>
        <w:p w:rsidR="00857D7F" w:rsidRPr="007E55F0" w:rsidRDefault="00126FEC" w:rsidP="00857D7F">
          <w:pPr>
            <w:pStyle w:val="Footer"/>
            <w:jc w:val="right"/>
            <w:rPr>
              <w:b/>
            </w:rPr>
          </w:pPr>
          <w:r w:rsidRPr="00126FEC">
            <w:rPr>
              <w:b/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6" type="#_x0000_t75" alt="recycle_Russian" style="width:213pt;height:18pt;visibility:visible">
                <v:imagedata r:id="rId1" o:title="recycle_Russian"/>
              </v:shape>
            </w:pict>
          </w:r>
        </w:p>
        <w:p w:rsidR="00857D7F" w:rsidRPr="004765CA" w:rsidRDefault="00857D7F" w:rsidP="00857D7F">
          <w:pPr>
            <w:pStyle w:val="Footer"/>
            <w:jc w:val="right"/>
          </w:pPr>
        </w:p>
      </w:tc>
      <w:tc>
        <w:tcPr>
          <w:tcW w:w="1191" w:type="dxa"/>
          <w:vMerge w:val="restart"/>
          <w:shd w:val="clear" w:color="auto" w:fill="auto"/>
          <w:noWrap/>
          <w:tcMar>
            <w:right w:w="57" w:type="dxa"/>
          </w:tcMar>
          <w:vAlign w:val="bottom"/>
        </w:tcPr>
        <w:p w:rsidR="00857D7F" w:rsidRPr="004765CA" w:rsidRDefault="00126FEC" w:rsidP="00857D7F">
          <w:pPr>
            <w:pStyle w:val="Footer"/>
            <w:jc w:val="right"/>
          </w:pPr>
          <w:r w:rsidRPr="00126FEC">
            <w:rPr>
              <w:noProof/>
              <w:lang w:val="ru-RU"/>
            </w:rPr>
            <w:pict>
              <v:shape id="Рисунок 3" o:spid="_x0000_i1027" type="#_x0000_t75" alt="4&amp;Size=2&amp;Lang=R" style="width:50.25pt;height:50.25pt;visibility:visible">
                <v:imagedata r:id="rId2" o:title="4&amp;Size=2&amp;Lang=R"/>
              </v:shape>
            </w:pict>
          </w:r>
        </w:p>
      </w:tc>
    </w:tr>
    <w:tr w:rsidR="00857D7F" w:rsidRPr="007E55F0" w:rsidTr="00857D7F">
      <w:trPr>
        <w:trHeight w:hRule="exact" w:val="567"/>
      </w:trPr>
      <w:tc>
        <w:tcPr>
          <w:tcW w:w="3969" w:type="dxa"/>
          <w:shd w:val="clear" w:color="auto" w:fill="auto"/>
          <w:vAlign w:val="bottom"/>
        </w:tcPr>
        <w:p w:rsidR="00857D7F" w:rsidRPr="007E55F0" w:rsidRDefault="00857D7F" w:rsidP="00195202">
          <w:pPr>
            <w:pStyle w:val="Footer"/>
            <w:rPr>
              <w:rFonts w:ascii="C39T30Lfz" w:hAnsi="C39T30Lfz"/>
              <w:sz w:val="56"/>
              <w:szCs w:val="56"/>
            </w:rPr>
          </w:pPr>
          <w:r w:rsidRPr="007E55F0">
            <w:rPr>
              <w:rFonts w:ascii="C39T30Lfz" w:hAnsi="C39T30Lfz"/>
              <w:sz w:val="56"/>
              <w:szCs w:val="56"/>
            </w:rPr>
            <w:t></w:t>
          </w:r>
          <w:r w:rsidRPr="007E55F0">
            <w:rPr>
              <w:rFonts w:ascii="C39T30Lfz" w:hAnsi="C39T30Lfz"/>
              <w:sz w:val="56"/>
              <w:szCs w:val="56"/>
            </w:rPr>
            <w:t></w:t>
          </w:r>
          <w:r>
            <w:rPr>
              <w:rFonts w:ascii="C39T30Lfz" w:hAnsi="C39T30Lfz"/>
              <w:sz w:val="56"/>
              <w:szCs w:val="56"/>
              <w:lang w:val="ru-RU"/>
            </w:rPr>
            <w:t></w:t>
          </w:r>
          <w:r>
            <w:rPr>
              <w:rFonts w:ascii="C39T30Lfz" w:hAnsi="C39T30Lfz"/>
              <w:sz w:val="56"/>
              <w:szCs w:val="56"/>
              <w:lang w:val="ru-RU"/>
            </w:rPr>
            <w:t></w:t>
          </w:r>
          <w:r>
            <w:rPr>
              <w:rFonts w:ascii="C39T30Lfz" w:hAnsi="C39T30Lfz"/>
              <w:sz w:val="56"/>
              <w:szCs w:val="56"/>
              <w:lang w:val="en-US"/>
            </w:rPr>
            <w:t></w:t>
          </w:r>
          <w:r>
            <w:rPr>
              <w:rFonts w:ascii="C39T30Lfz" w:hAnsi="C39T30Lfz"/>
              <w:sz w:val="56"/>
              <w:szCs w:val="56"/>
              <w:lang w:val="en-US"/>
            </w:rPr>
            <w:t></w:t>
          </w:r>
          <w:r>
            <w:rPr>
              <w:rFonts w:ascii="C39T30Lfz" w:hAnsi="C39T30Lfz"/>
              <w:sz w:val="56"/>
              <w:szCs w:val="56"/>
              <w:lang w:val="en-US"/>
            </w:rPr>
            <w:t></w:t>
          </w:r>
          <w:r>
            <w:rPr>
              <w:rFonts w:ascii="C39T30Lfz" w:hAnsi="C39T30Lfz"/>
              <w:sz w:val="56"/>
              <w:szCs w:val="56"/>
              <w:lang w:val="en-US"/>
            </w:rPr>
            <w:t></w:t>
          </w:r>
          <w:r w:rsidRPr="007E55F0">
            <w:rPr>
              <w:rFonts w:ascii="C39T30Lfz" w:hAnsi="C39T30Lfz"/>
              <w:sz w:val="56"/>
              <w:szCs w:val="56"/>
            </w:rPr>
            <w:t></w:t>
          </w:r>
        </w:p>
      </w:tc>
      <w:tc>
        <w:tcPr>
          <w:tcW w:w="4536" w:type="dxa"/>
          <w:vMerge/>
          <w:shd w:val="clear" w:color="auto" w:fill="auto"/>
          <w:vAlign w:val="bottom"/>
        </w:tcPr>
        <w:p w:rsidR="00857D7F" w:rsidRPr="007E55F0" w:rsidRDefault="00857D7F" w:rsidP="00857D7F">
          <w:pPr>
            <w:pStyle w:val="Footer"/>
            <w:rPr>
              <w:rFonts w:ascii="C39T30Lfz" w:hAnsi="C39T30Lfz"/>
              <w:sz w:val="56"/>
              <w:szCs w:val="56"/>
            </w:rPr>
          </w:pPr>
        </w:p>
      </w:tc>
      <w:tc>
        <w:tcPr>
          <w:tcW w:w="1191" w:type="dxa"/>
          <w:vMerge/>
          <w:shd w:val="clear" w:color="auto" w:fill="auto"/>
          <w:noWrap/>
          <w:tcMar>
            <w:right w:w="57" w:type="dxa"/>
          </w:tcMar>
          <w:vAlign w:val="bottom"/>
        </w:tcPr>
        <w:p w:rsidR="00857D7F" w:rsidRPr="007E55F0" w:rsidRDefault="00857D7F" w:rsidP="00857D7F">
          <w:pPr>
            <w:pStyle w:val="Footer"/>
            <w:jc w:val="right"/>
            <w:rPr>
              <w:rFonts w:ascii="C39T30Lfz" w:hAnsi="C39T30Lfz"/>
              <w:sz w:val="56"/>
              <w:szCs w:val="56"/>
            </w:rPr>
          </w:pPr>
        </w:p>
      </w:tc>
    </w:tr>
  </w:tbl>
  <w:p w:rsidR="00857D7F" w:rsidRDefault="00857D7F" w:rsidP="001256F0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96" w:rsidRPr="00F71F63" w:rsidRDefault="0083479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34796" w:rsidRPr="00F71F63" w:rsidRDefault="0083479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34796" w:rsidRPr="00635E86" w:rsidRDefault="00834796" w:rsidP="00635E86">
      <w:pPr>
        <w:pStyle w:val="Footer"/>
      </w:pPr>
    </w:p>
  </w:footnote>
  <w:footnote w:id="1">
    <w:p w:rsidR="00857D7F" w:rsidRPr="00857D7F" w:rsidRDefault="00857D7F" w:rsidP="00857D7F">
      <w:pPr>
        <w:pStyle w:val="FootnoteText"/>
        <w:rPr>
          <w:lang w:val="ru-RU"/>
        </w:rPr>
      </w:pPr>
      <w:r w:rsidRPr="00041187">
        <w:tab/>
      </w:r>
      <w:r w:rsidRPr="00195202">
        <w:rPr>
          <w:rStyle w:val="FootnoteReference"/>
        </w:rPr>
        <w:footnoteRef/>
      </w:r>
      <w:r w:rsidRPr="00857D7F">
        <w:rPr>
          <w:lang w:val="ru-RU"/>
        </w:rPr>
        <w:tab/>
        <w:t>Заявители просили сохранить анонимность в окончательном решении Комитета.</w:t>
      </w:r>
    </w:p>
  </w:footnote>
  <w:footnote w:id="2">
    <w:p w:rsidR="00857D7F" w:rsidRPr="00195202" w:rsidRDefault="00857D7F" w:rsidP="00195202">
      <w:pPr>
        <w:pStyle w:val="FootnoteText"/>
        <w:rPr>
          <w:lang w:val="ru-RU"/>
        </w:rPr>
      </w:pPr>
      <w:r w:rsidRPr="00857D7F">
        <w:rPr>
          <w:lang w:val="ru-RU"/>
        </w:rPr>
        <w:tab/>
      </w:r>
      <w:r w:rsidRPr="00195202">
        <w:rPr>
          <w:rStyle w:val="FootnoteReference"/>
          <w:lang w:val="ru-RU"/>
        </w:rPr>
        <w:footnoteRef/>
      </w:r>
      <w:r w:rsidRPr="00195202">
        <w:rPr>
          <w:lang w:val="ru-RU"/>
        </w:rPr>
        <w:tab/>
        <w:t>Краткое изложение решения Миграционного суда в переводе на английский язык, предста</w:t>
      </w:r>
      <w:r w:rsidRPr="00195202">
        <w:rPr>
          <w:lang w:val="ru-RU"/>
        </w:rPr>
        <w:t>в</w:t>
      </w:r>
      <w:r w:rsidRPr="00195202">
        <w:rPr>
          <w:lang w:val="ru-RU"/>
        </w:rPr>
        <w:t>ленное заявителями, не содержит каких-ли</w:t>
      </w:r>
      <w:r w:rsidR="00BE6A0F">
        <w:rPr>
          <w:lang w:val="ru-RU"/>
        </w:rPr>
        <w:t>бо дополнительных подробностей.</w:t>
      </w:r>
    </w:p>
  </w:footnote>
  <w:footnote w:id="3">
    <w:p w:rsidR="00857D7F" w:rsidRPr="00195202" w:rsidRDefault="00857D7F" w:rsidP="00195202">
      <w:pPr>
        <w:pStyle w:val="FootnoteText"/>
        <w:rPr>
          <w:lang w:val="ru-RU"/>
        </w:rPr>
      </w:pPr>
      <w:r w:rsidRPr="00195202">
        <w:rPr>
          <w:lang w:val="ru-RU"/>
        </w:rPr>
        <w:tab/>
      </w:r>
      <w:r w:rsidRPr="00195202">
        <w:rPr>
          <w:rStyle w:val="FootnoteReference"/>
          <w:lang w:val="ru-RU"/>
        </w:rPr>
        <w:footnoteRef/>
      </w:r>
      <w:r w:rsidRPr="00195202">
        <w:rPr>
          <w:lang w:val="ru-RU"/>
        </w:rPr>
        <w:tab/>
        <w:t>Заявители представили временное руководство Управления Верховного комиссара Организации Объединенных Наций по делам беженцев (УВКБ) по оценке потребностей в международной защите просителей убежища из Чечни, Российская Федерация, от 4</w:t>
      </w:r>
      <w:r>
        <w:rPr>
          <w:lang w:val="ru-RU"/>
        </w:rPr>
        <w:t> февраля</w:t>
      </w:r>
      <w:r w:rsidRPr="00195202">
        <w:rPr>
          <w:lang w:val="ru-RU"/>
        </w:rPr>
        <w:t xml:space="preserve"> 2011</w:t>
      </w:r>
      <w:r>
        <w:rPr>
          <w:lang w:val="ru-RU"/>
        </w:rPr>
        <w:t> года</w:t>
      </w:r>
      <w:r w:rsidRPr="00195202">
        <w:rPr>
          <w:lang w:val="ru-RU"/>
        </w:rPr>
        <w:t>. В этом документе содержится напоминание о том, что в феврале 2003</w:t>
      </w:r>
      <w:r>
        <w:rPr>
          <w:lang w:val="ru-RU"/>
        </w:rPr>
        <w:t> года</w:t>
      </w:r>
      <w:r w:rsidRPr="00195202">
        <w:rPr>
          <w:lang w:val="ru-RU"/>
        </w:rPr>
        <w:t xml:space="preserve"> УВКБ заявило, что все чеченские просители убежища из</w:t>
      </w:r>
      <w:r w:rsidR="00BE6A0F">
        <w:rPr>
          <w:lang w:val="ru-RU"/>
        </w:rPr>
        <w:t> </w:t>
      </w:r>
      <w:r w:rsidRPr="00195202">
        <w:rPr>
          <w:lang w:val="ru-RU"/>
        </w:rPr>
        <w:t xml:space="preserve">Чечни нуждаются в международной защите. </w:t>
      </w:r>
      <w:r w:rsidR="00BE6A0F">
        <w:rPr>
          <w:lang w:val="ru-RU"/>
        </w:rPr>
        <w:t>С тех пор ситуация изменилась в </w:t>
      </w:r>
      <w:r w:rsidRPr="00195202">
        <w:rPr>
          <w:lang w:val="ru-RU"/>
        </w:rPr>
        <w:t>положительную сторону в связи с сокращением активности и масштабов военных действий, общим улучшением положения в плане безопасности и постепенным выводом федеральных войск из Чечни. Тем не менее по-прежнему продолжают поступать сообщения о проблемах в области прав человека, которые могут представлять опасность для личной безопасности или ущемлять права, в частности членов незаконных вооруженных формирований и их родственников, политических оппонентов федеральных или чеченских властей, правозащитников и лиц, которые занимали официальные посты в администрации бывшего президента самопровозглашенной Чеченской Респу</w:t>
      </w:r>
      <w:r w:rsidR="00BE6A0F">
        <w:rPr>
          <w:lang w:val="ru-RU"/>
        </w:rPr>
        <w:t>блики Ичкерия Аслана Масхадова.</w:t>
      </w:r>
    </w:p>
  </w:footnote>
  <w:footnote w:id="4">
    <w:p w:rsidR="00857D7F" w:rsidRPr="00195202" w:rsidRDefault="00857D7F" w:rsidP="00195202">
      <w:pPr>
        <w:pStyle w:val="FootnoteText"/>
        <w:rPr>
          <w:lang w:val="ru-RU"/>
        </w:rPr>
      </w:pPr>
      <w:r w:rsidRPr="00195202">
        <w:rPr>
          <w:lang w:val="ru-RU"/>
        </w:rPr>
        <w:tab/>
      </w:r>
      <w:r w:rsidRPr="00195202">
        <w:rPr>
          <w:rStyle w:val="FootnoteReference"/>
          <w:lang w:val="ru-RU"/>
        </w:rPr>
        <w:footnoteRef/>
      </w:r>
      <w:r w:rsidRPr="00195202">
        <w:rPr>
          <w:lang w:val="ru-RU"/>
        </w:rPr>
        <w:tab/>
        <w:t>Г-н</w:t>
      </w:r>
      <w:r w:rsidR="00BE6A0F">
        <w:rPr>
          <w:lang w:val="ru-RU"/>
        </w:rPr>
        <w:t> </w:t>
      </w:r>
      <w:r w:rsidR="0042117A">
        <w:rPr>
          <w:lang w:val="ru-RU"/>
        </w:rPr>
        <w:t>М.А.</w:t>
      </w:r>
      <w:r w:rsidRPr="00195202">
        <w:rPr>
          <w:lang w:val="ru-RU"/>
        </w:rPr>
        <w:t xml:space="preserve"> представил письменное заявление, в котором утверждает, что российские военнослужащие пытали его и поджигали ему спину и руки. Однако не ясно, были ли</w:t>
      </w:r>
      <w:r w:rsidR="00BE6A0F">
        <w:rPr>
          <w:lang w:val="ru-RU"/>
        </w:rPr>
        <w:t> </w:t>
      </w:r>
      <w:r w:rsidRPr="00195202">
        <w:rPr>
          <w:lang w:val="ru-RU"/>
        </w:rPr>
        <w:t>содержащаяся в этом заявлении информация или само это заявление доведены до</w:t>
      </w:r>
      <w:r w:rsidR="00BE6A0F">
        <w:rPr>
          <w:lang w:val="ru-RU"/>
        </w:rPr>
        <w:t> </w:t>
      </w:r>
      <w:r w:rsidR="001A020E">
        <w:rPr>
          <w:lang w:val="ru-RU"/>
        </w:rPr>
        <w:t>сведения шведских властей.</w:t>
      </w:r>
    </w:p>
  </w:footnote>
  <w:footnote w:id="5">
    <w:p w:rsidR="00857D7F" w:rsidRPr="00195202" w:rsidRDefault="00857D7F" w:rsidP="00195202">
      <w:pPr>
        <w:pStyle w:val="FootnoteText"/>
        <w:rPr>
          <w:lang w:val="ru-RU"/>
        </w:rPr>
      </w:pPr>
      <w:r w:rsidRPr="00BE6A0F">
        <w:rPr>
          <w:lang w:val="ru-RU"/>
        </w:rPr>
        <w:tab/>
      </w:r>
      <w:r w:rsidRPr="00195202">
        <w:rPr>
          <w:rStyle w:val="FootnoteReference"/>
          <w:lang w:val="ru-RU"/>
        </w:rPr>
        <w:footnoteRef/>
      </w:r>
      <w:r w:rsidRPr="00195202">
        <w:rPr>
          <w:lang w:val="ru-RU"/>
        </w:rPr>
        <w:tab/>
        <w:t>Данное решение касается только г-на</w:t>
      </w:r>
      <w:r w:rsidR="00BE6A0F">
        <w:rPr>
          <w:lang w:val="ru-RU"/>
        </w:rPr>
        <w:t> </w:t>
      </w:r>
      <w:r w:rsidR="0042117A">
        <w:rPr>
          <w:lang w:val="ru-RU"/>
        </w:rPr>
        <w:t>М.А.</w:t>
      </w:r>
      <w:r w:rsidRPr="00195202">
        <w:rPr>
          <w:lang w:val="ru-RU"/>
        </w:rPr>
        <w:t>, г-жи</w:t>
      </w:r>
      <w:r w:rsidR="00BE6A0F">
        <w:rPr>
          <w:lang w:val="ru-RU"/>
        </w:rPr>
        <w:t> </w:t>
      </w:r>
      <w:r w:rsidR="0042117A">
        <w:rPr>
          <w:lang w:val="ru-RU"/>
        </w:rPr>
        <w:t>М.Н.</w:t>
      </w:r>
      <w:r w:rsidRPr="00195202">
        <w:rPr>
          <w:lang w:val="ru-RU"/>
        </w:rPr>
        <w:t xml:space="preserve"> и двух из четырех их детей. Решение в отношении третьего ребенка стало окончательным 29</w:t>
      </w:r>
      <w:r>
        <w:rPr>
          <w:lang w:val="ru-RU"/>
        </w:rPr>
        <w:t> марта</w:t>
      </w:r>
      <w:r w:rsidRPr="00195202">
        <w:rPr>
          <w:lang w:val="ru-RU"/>
        </w:rPr>
        <w:t xml:space="preserve"> 2012</w:t>
      </w:r>
      <w:r>
        <w:rPr>
          <w:lang w:val="ru-RU"/>
        </w:rPr>
        <w:t> года</w:t>
      </w:r>
      <w:r w:rsidRPr="00195202">
        <w:rPr>
          <w:lang w:val="ru-RU"/>
        </w:rPr>
        <w:t xml:space="preserve">, </w:t>
      </w:r>
      <w:r w:rsidR="00BE6A0F">
        <w:rPr>
          <w:lang w:val="ru-RU"/>
        </w:rPr>
        <w:br/>
      </w:r>
      <w:r w:rsidRPr="00195202">
        <w:rPr>
          <w:lang w:val="ru-RU"/>
        </w:rPr>
        <w:t>а в отношении четвертого р</w:t>
      </w:r>
      <w:r w:rsidRPr="00195202">
        <w:rPr>
          <w:lang w:val="ru-RU"/>
        </w:rPr>
        <w:t>е</w:t>
      </w:r>
      <w:r w:rsidRPr="00195202">
        <w:rPr>
          <w:lang w:val="ru-RU"/>
        </w:rPr>
        <w:t xml:space="preserve">бенка </w:t>
      </w:r>
      <w:r w:rsidR="00BE6A0F">
        <w:rPr>
          <w:lang w:val="ru-RU"/>
        </w:rPr>
        <w:t>–</w:t>
      </w:r>
      <w:r w:rsidRPr="00195202">
        <w:rPr>
          <w:lang w:val="ru-RU"/>
        </w:rPr>
        <w:t xml:space="preserve"> 8</w:t>
      </w:r>
      <w:r>
        <w:rPr>
          <w:lang w:val="ru-RU"/>
        </w:rPr>
        <w:t> июля</w:t>
      </w:r>
      <w:r w:rsidRPr="00195202">
        <w:rPr>
          <w:lang w:val="ru-RU"/>
        </w:rPr>
        <w:t xml:space="preserve"> 2013</w:t>
      </w:r>
      <w:r>
        <w:rPr>
          <w:lang w:val="ru-RU"/>
        </w:rPr>
        <w:t> года</w:t>
      </w:r>
      <w:r w:rsidR="00BE6A0F">
        <w:rPr>
          <w:lang w:val="ru-RU"/>
        </w:rPr>
        <w:t>.</w:t>
      </w:r>
    </w:p>
  </w:footnote>
  <w:footnote w:id="6">
    <w:p w:rsidR="00857D7F" w:rsidRPr="00195202" w:rsidRDefault="00857D7F" w:rsidP="00195202">
      <w:pPr>
        <w:pStyle w:val="FootnoteText"/>
        <w:rPr>
          <w:lang w:val="ru-RU"/>
        </w:rPr>
      </w:pPr>
      <w:r w:rsidRPr="00195202">
        <w:rPr>
          <w:lang w:val="ru-RU"/>
        </w:rPr>
        <w:tab/>
      </w:r>
      <w:r w:rsidRPr="00195202">
        <w:rPr>
          <w:rStyle w:val="FootnoteReference"/>
          <w:lang w:val="ru-RU"/>
        </w:rPr>
        <w:footnoteRef/>
      </w:r>
      <w:r w:rsidRPr="00195202">
        <w:rPr>
          <w:lang w:val="ru-RU"/>
        </w:rPr>
        <w:tab/>
        <w:t>Государство-участник ссылается на сообщения</w:t>
      </w:r>
      <w:r>
        <w:rPr>
          <w:lang w:val="ru-RU"/>
        </w:rPr>
        <w:t> № </w:t>
      </w:r>
      <w:r w:rsidRPr="00195202">
        <w:rPr>
          <w:lang w:val="ru-RU"/>
        </w:rPr>
        <w:t xml:space="preserve">150/1999, </w:t>
      </w:r>
      <w:r w:rsidRPr="00BE6A0F">
        <w:rPr>
          <w:i/>
          <w:lang w:val="ru-RU"/>
        </w:rPr>
        <w:t>С.Л. против Швеции</w:t>
      </w:r>
      <w:r w:rsidRPr="00195202">
        <w:rPr>
          <w:lang w:val="ru-RU"/>
        </w:rPr>
        <w:t xml:space="preserve">, </w:t>
      </w:r>
      <w:r w:rsidR="00BE6A0F" w:rsidRPr="00195202">
        <w:rPr>
          <w:lang w:val="ru-RU"/>
        </w:rPr>
        <w:t>Соображения</w:t>
      </w:r>
      <w:r w:rsidRPr="00195202">
        <w:rPr>
          <w:lang w:val="ru-RU"/>
        </w:rPr>
        <w:t>, принятые 11</w:t>
      </w:r>
      <w:r>
        <w:rPr>
          <w:lang w:val="ru-RU"/>
        </w:rPr>
        <w:t> мая</w:t>
      </w:r>
      <w:r w:rsidRPr="00195202">
        <w:rPr>
          <w:lang w:val="ru-RU"/>
        </w:rPr>
        <w:t xml:space="preserve"> 2001</w:t>
      </w:r>
      <w:r>
        <w:rPr>
          <w:lang w:val="ru-RU"/>
        </w:rPr>
        <w:t> года</w:t>
      </w:r>
      <w:r w:rsidRPr="00195202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Pr="00195202">
        <w:rPr>
          <w:lang w:val="ru-RU"/>
        </w:rPr>
        <w:t>6.3, и</w:t>
      </w:r>
      <w:r>
        <w:rPr>
          <w:lang w:val="ru-RU"/>
        </w:rPr>
        <w:t> № </w:t>
      </w:r>
      <w:r w:rsidRPr="00195202">
        <w:rPr>
          <w:lang w:val="ru-RU"/>
        </w:rPr>
        <w:t xml:space="preserve">213/2002, </w:t>
      </w:r>
      <w:r w:rsidRPr="00BE6A0F">
        <w:rPr>
          <w:i/>
          <w:lang w:val="ru-RU"/>
        </w:rPr>
        <w:t>Э.Х.В.М. против Швеции</w:t>
      </w:r>
      <w:r w:rsidRPr="00195202">
        <w:rPr>
          <w:lang w:val="ru-RU"/>
        </w:rPr>
        <w:t xml:space="preserve">, </w:t>
      </w:r>
      <w:r w:rsidR="00BE6A0F" w:rsidRPr="00195202">
        <w:rPr>
          <w:lang w:val="ru-RU"/>
        </w:rPr>
        <w:t>Соображения</w:t>
      </w:r>
      <w:r w:rsidRPr="00195202">
        <w:rPr>
          <w:lang w:val="ru-RU"/>
        </w:rPr>
        <w:t>, принятые 14</w:t>
      </w:r>
      <w:r>
        <w:rPr>
          <w:lang w:val="ru-RU"/>
        </w:rPr>
        <w:t> ноября</w:t>
      </w:r>
      <w:r w:rsidRPr="00195202">
        <w:rPr>
          <w:lang w:val="ru-RU"/>
        </w:rPr>
        <w:t xml:space="preserve"> 2003</w:t>
      </w:r>
      <w:r>
        <w:rPr>
          <w:lang w:val="ru-RU"/>
        </w:rPr>
        <w:t> года</w:t>
      </w:r>
      <w:r w:rsidRPr="00195202">
        <w:rPr>
          <w:lang w:val="ru-RU"/>
        </w:rPr>
        <w:t xml:space="preserve">, </w:t>
      </w:r>
      <w:r w:rsidR="00BE6A0F">
        <w:rPr>
          <w:lang w:val="ru-RU"/>
        </w:rPr>
        <w:t>пункт 8.3.</w:t>
      </w:r>
    </w:p>
  </w:footnote>
  <w:footnote w:id="7">
    <w:p w:rsidR="00857D7F" w:rsidRPr="00195202" w:rsidRDefault="00857D7F" w:rsidP="00195202">
      <w:pPr>
        <w:pStyle w:val="FootnoteText"/>
        <w:rPr>
          <w:lang w:val="ru-RU"/>
        </w:rPr>
      </w:pPr>
      <w:r>
        <w:rPr>
          <w:lang w:val="ru-RU"/>
        </w:rPr>
        <w:tab/>
      </w:r>
      <w:r w:rsidRPr="00195202">
        <w:rPr>
          <w:rStyle w:val="FootnoteReference"/>
        </w:rPr>
        <w:footnoteRef/>
      </w:r>
      <w:r w:rsidRPr="00195202">
        <w:tab/>
      </w:r>
      <w:r w:rsidRPr="00195202">
        <w:rPr>
          <w:lang w:val="ru-RU"/>
        </w:rPr>
        <w:t>Государство-участник ссылается, в частности, на сообщение</w:t>
      </w:r>
      <w:r>
        <w:rPr>
          <w:lang w:val="ru-RU"/>
        </w:rPr>
        <w:t> № </w:t>
      </w:r>
      <w:r w:rsidRPr="00195202">
        <w:rPr>
          <w:lang w:val="ru-RU"/>
        </w:rPr>
        <w:t xml:space="preserve">178/2001, </w:t>
      </w:r>
      <w:r w:rsidRPr="00BE6A0F">
        <w:rPr>
          <w:i/>
          <w:lang w:val="ru-RU"/>
        </w:rPr>
        <w:t>Х.О. против Швеции</w:t>
      </w:r>
      <w:r w:rsidRPr="00195202">
        <w:rPr>
          <w:lang w:val="ru-RU"/>
        </w:rPr>
        <w:t>, решение, принятое 13</w:t>
      </w:r>
      <w:r>
        <w:rPr>
          <w:lang w:val="ru-RU"/>
        </w:rPr>
        <w:t> ноября</w:t>
      </w:r>
      <w:r w:rsidRPr="00195202">
        <w:rPr>
          <w:lang w:val="ru-RU"/>
        </w:rPr>
        <w:t xml:space="preserve"> 2001</w:t>
      </w:r>
      <w:r>
        <w:rPr>
          <w:lang w:val="ru-RU"/>
        </w:rPr>
        <w:t> года</w:t>
      </w:r>
      <w:r w:rsidRPr="00195202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Pr="00195202">
        <w:rPr>
          <w:lang w:val="ru-RU"/>
        </w:rPr>
        <w:t>13.</w:t>
      </w:r>
    </w:p>
  </w:footnote>
  <w:footnote w:id="8">
    <w:p w:rsidR="00857D7F" w:rsidRPr="00195202" w:rsidRDefault="00857D7F" w:rsidP="00195202">
      <w:pPr>
        <w:pStyle w:val="FootnoteText"/>
        <w:rPr>
          <w:lang w:val="ru-RU"/>
        </w:rPr>
      </w:pPr>
      <w:r w:rsidRPr="00195202">
        <w:rPr>
          <w:lang w:val="ru-RU"/>
        </w:rPr>
        <w:tab/>
      </w:r>
      <w:r w:rsidRPr="00195202">
        <w:rPr>
          <w:rStyle w:val="FootnoteReference"/>
          <w:lang w:val="ru-RU"/>
        </w:rPr>
        <w:footnoteRef/>
      </w:r>
      <w:r w:rsidRPr="00195202">
        <w:rPr>
          <w:lang w:val="ru-RU"/>
        </w:rPr>
        <w:tab/>
        <w:t>Приводятся ссылки на следующие доклады: Государственный департамент Соединенных Штатов Америки, «Country Reports on Human Rights Practices for 2013: Russia»; организация «Международная амнистия», «Amnesty International Annual Report: Russian Federation» (2013</w:t>
      </w:r>
      <w:r w:rsidR="00BE6A0F">
        <w:rPr>
          <w:lang w:val="ru-RU"/>
        </w:rPr>
        <w:t> </w:t>
      </w:r>
      <w:r w:rsidRPr="00195202">
        <w:rPr>
          <w:lang w:val="ru-RU"/>
        </w:rPr>
        <w:t>год); «Хьюман райтс уотч», «World Report 2014: Russia»; Миграционный совет Швеции, справочные сведения о Российской Федерации «Country Profile: Russia», 25</w:t>
      </w:r>
      <w:r>
        <w:rPr>
          <w:lang w:val="ru-RU"/>
        </w:rPr>
        <w:t> февраля</w:t>
      </w:r>
      <w:r w:rsidRPr="00195202">
        <w:rPr>
          <w:lang w:val="ru-RU"/>
        </w:rPr>
        <w:t xml:space="preserve"> 2011</w:t>
      </w:r>
      <w:r>
        <w:rPr>
          <w:lang w:val="ru-RU"/>
        </w:rPr>
        <w:t> года</w:t>
      </w:r>
      <w:r w:rsidRPr="00195202">
        <w:rPr>
          <w:lang w:val="ru-RU"/>
        </w:rPr>
        <w:t>; и доклады Министерства иностранных дел Швеции за 2011</w:t>
      </w:r>
      <w:r w:rsidR="00BE6A0F">
        <w:rPr>
          <w:lang w:val="ru-RU"/>
        </w:rPr>
        <w:t> </w:t>
      </w:r>
      <w:r w:rsidRPr="00195202">
        <w:rPr>
          <w:lang w:val="ru-RU"/>
        </w:rPr>
        <w:t>год, Информационного центра по вопросам стран происхождения беженцев Норвегии за 2013</w:t>
      </w:r>
      <w:r w:rsidR="00BE6A0F">
        <w:rPr>
          <w:lang w:val="ru-RU"/>
        </w:rPr>
        <w:t> </w:t>
      </w:r>
      <w:r w:rsidRPr="00195202">
        <w:rPr>
          <w:lang w:val="ru-RU"/>
        </w:rPr>
        <w:t>год, и Дат</w:t>
      </w:r>
      <w:r w:rsidR="00BE6A0F">
        <w:rPr>
          <w:lang w:val="ru-RU"/>
        </w:rPr>
        <w:t>ского совета по делам беженцев.</w:t>
      </w:r>
    </w:p>
  </w:footnote>
  <w:footnote w:id="9">
    <w:p w:rsidR="00857D7F" w:rsidRPr="00195202" w:rsidRDefault="00857D7F" w:rsidP="00195202">
      <w:pPr>
        <w:pStyle w:val="FootnoteText"/>
        <w:rPr>
          <w:lang w:val="ru-RU"/>
        </w:rPr>
      </w:pPr>
      <w:r w:rsidRPr="00195202">
        <w:rPr>
          <w:lang w:val="ru-RU"/>
        </w:rPr>
        <w:tab/>
      </w:r>
      <w:r w:rsidRPr="00195202">
        <w:rPr>
          <w:rStyle w:val="FootnoteReference"/>
          <w:lang w:val="ru-RU"/>
        </w:rPr>
        <w:footnoteRef/>
      </w:r>
      <w:r w:rsidRPr="00195202">
        <w:rPr>
          <w:lang w:val="ru-RU"/>
        </w:rPr>
        <w:tab/>
        <w:t>Государство-участник ссылается на сообщение</w:t>
      </w:r>
      <w:r>
        <w:rPr>
          <w:lang w:val="ru-RU"/>
        </w:rPr>
        <w:t> № </w:t>
      </w:r>
      <w:r w:rsidRPr="00195202">
        <w:rPr>
          <w:lang w:val="ru-RU"/>
        </w:rPr>
        <w:t xml:space="preserve">277/2005, </w:t>
      </w:r>
      <w:r w:rsidRPr="00747FE0">
        <w:rPr>
          <w:i/>
          <w:lang w:val="ru-RU"/>
        </w:rPr>
        <w:t>Н.З.С. против Швеции</w:t>
      </w:r>
      <w:r w:rsidRPr="00195202">
        <w:rPr>
          <w:lang w:val="ru-RU"/>
        </w:rPr>
        <w:t>, реш</w:t>
      </w:r>
      <w:r w:rsidRPr="00195202">
        <w:rPr>
          <w:lang w:val="ru-RU"/>
        </w:rPr>
        <w:t>е</w:t>
      </w:r>
      <w:r w:rsidRPr="00195202">
        <w:rPr>
          <w:lang w:val="ru-RU"/>
        </w:rPr>
        <w:t>ние, принятое 22</w:t>
      </w:r>
      <w:r>
        <w:rPr>
          <w:lang w:val="ru-RU"/>
        </w:rPr>
        <w:t> ноября</w:t>
      </w:r>
      <w:r w:rsidRPr="00195202">
        <w:rPr>
          <w:lang w:val="ru-RU"/>
        </w:rPr>
        <w:t xml:space="preserve"> 2006</w:t>
      </w:r>
      <w:r>
        <w:rPr>
          <w:lang w:val="ru-RU"/>
        </w:rPr>
        <w:t> года</w:t>
      </w:r>
      <w:r w:rsidRPr="00195202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="00747FE0">
        <w:rPr>
          <w:lang w:val="ru-RU"/>
        </w:rPr>
        <w:t>8.6.</w:t>
      </w:r>
    </w:p>
  </w:footnote>
  <w:footnote w:id="10">
    <w:p w:rsidR="00857D7F" w:rsidRPr="00195202" w:rsidRDefault="00857D7F" w:rsidP="00195202">
      <w:pPr>
        <w:pStyle w:val="FootnoteText"/>
        <w:rPr>
          <w:lang w:val="ru-RU"/>
        </w:rPr>
      </w:pPr>
      <w:r w:rsidRPr="00041187">
        <w:tab/>
      </w:r>
      <w:r w:rsidRPr="00195202">
        <w:rPr>
          <w:rStyle w:val="FootnoteReference"/>
        </w:rPr>
        <w:footnoteRef/>
      </w:r>
      <w:r w:rsidRPr="00857D7F">
        <w:rPr>
          <w:lang w:val="ru-RU"/>
        </w:rPr>
        <w:tab/>
      </w:r>
      <w:r w:rsidRPr="00195202">
        <w:rPr>
          <w:lang w:val="ru-RU"/>
        </w:rPr>
        <w:t xml:space="preserve">Заявители ссылаются на постановление Европейского суда по правам человека по делу </w:t>
      </w:r>
      <w:r w:rsidRPr="00747FE0">
        <w:rPr>
          <w:i/>
          <w:lang w:val="ru-RU"/>
        </w:rPr>
        <w:t>Р.С. против Швеции</w:t>
      </w:r>
      <w:r w:rsidRPr="00195202">
        <w:rPr>
          <w:lang w:val="ru-RU"/>
        </w:rPr>
        <w:t>, жалоба</w:t>
      </w:r>
      <w:r>
        <w:rPr>
          <w:lang w:val="ru-RU"/>
        </w:rPr>
        <w:t> № </w:t>
      </w:r>
      <w:r w:rsidR="00747FE0">
        <w:rPr>
          <w:lang w:val="ru-RU"/>
        </w:rPr>
        <w:t>41827/07.</w:t>
      </w:r>
    </w:p>
  </w:footnote>
  <w:footnote w:id="11">
    <w:p w:rsidR="00857D7F" w:rsidRPr="00857D7F" w:rsidRDefault="00857D7F" w:rsidP="00195202">
      <w:pPr>
        <w:pStyle w:val="FootnoteText"/>
        <w:rPr>
          <w:lang w:val="ru-RU"/>
        </w:rPr>
      </w:pPr>
      <w:r w:rsidRPr="00857D7F">
        <w:rPr>
          <w:lang w:val="ru-RU"/>
        </w:rPr>
        <w:tab/>
      </w:r>
      <w:r w:rsidRPr="00195202">
        <w:rPr>
          <w:rStyle w:val="FootnoteReference"/>
        </w:rPr>
        <w:footnoteRef/>
      </w:r>
      <w:r w:rsidRPr="00857D7F">
        <w:rPr>
          <w:lang w:val="ru-RU"/>
        </w:rPr>
        <w:tab/>
        <w:t>См. сообщение</w:t>
      </w:r>
      <w:r>
        <w:t> </w:t>
      </w:r>
      <w:r w:rsidRPr="00857D7F">
        <w:rPr>
          <w:lang w:val="ru-RU"/>
        </w:rPr>
        <w:t>№</w:t>
      </w:r>
      <w:r>
        <w:t> </w:t>
      </w:r>
      <w:r w:rsidRPr="00857D7F">
        <w:rPr>
          <w:lang w:val="ru-RU"/>
        </w:rPr>
        <w:t xml:space="preserve">428/2010, </w:t>
      </w:r>
      <w:r w:rsidRPr="00747FE0">
        <w:rPr>
          <w:i/>
          <w:lang w:val="ru-RU"/>
        </w:rPr>
        <w:t>Калиниченко против Марокко</w:t>
      </w:r>
      <w:r w:rsidRPr="00857D7F">
        <w:rPr>
          <w:lang w:val="ru-RU"/>
        </w:rPr>
        <w:t>, решение, принятое 25</w:t>
      </w:r>
      <w:r>
        <w:rPr>
          <w:lang w:val="ru-RU"/>
        </w:rPr>
        <w:t> ноября</w:t>
      </w:r>
      <w:r w:rsidRPr="00857D7F">
        <w:rPr>
          <w:lang w:val="ru-RU"/>
        </w:rPr>
        <w:t xml:space="preserve"> 2011</w:t>
      </w:r>
      <w:r>
        <w:rPr>
          <w:lang w:val="ru-RU"/>
        </w:rPr>
        <w:t> года</w:t>
      </w:r>
      <w:r w:rsidRPr="00857D7F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="00747FE0">
        <w:rPr>
          <w:lang w:val="ru-RU"/>
        </w:rPr>
        <w:t>15.3.</w:t>
      </w:r>
    </w:p>
  </w:footnote>
  <w:footnote w:id="12">
    <w:p w:rsidR="00857D7F" w:rsidRPr="00041187" w:rsidRDefault="00857D7F" w:rsidP="00195202">
      <w:pPr>
        <w:pStyle w:val="FootnoteText"/>
        <w:rPr>
          <w:lang w:val="ru-RU"/>
        </w:rPr>
      </w:pPr>
      <w:r w:rsidRPr="00857D7F">
        <w:rPr>
          <w:lang w:val="ru-RU"/>
        </w:rPr>
        <w:tab/>
      </w:r>
      <w:r w:rsidRPr="00195202">
        <w:rPr>
          <w:rStyle w:val="FootnoteReference"/>
        </w:rPr>
        <w:footnoteRef/>
      </w:r>
      <w:r w:rsidRPr="00857D7F">
        <w:rPr>
          <w:lang w:val="ru-RU"/>
        </w:rPr>
        <w:tab/>
        <w:t>См., в частности, сообщения</w:t>
      </w:r>
      <w:r>
        <w:t> </w:t>
      </w:r>
      <w:r w:rsidRPr="00857D7F">
        <w:rPr>
          <w:lang w:val="ru-RU"/>
        </w:rPr>
        <w:t>№</w:t>
      </w:r>
      <w:r>
        <w:t> </w:t>
      </w:r>
      <w:r w:rsidRPr="00857D7F">
        <w:rPr>
          <w:lang w:val="ru-RU"/>
        </w:rPr>
        <w:t xml:space="preserve">203/2002, </w:t>
      </w:r>
      <w:r w:rsidRPr="00747FE0">
        <w:rPr>
          <w:i/>
          <w:lang w:val="ru-RU"/>
        </w:rPr>
        <w:t>А.Р. против Нидерландов</w:t>
      </w:r>
      <w:r w:rsidRPr="00857D7F">
        <w:rPr>
          <w:lang w:val="ru-RU"/>
        </w:rPr>
        <w:t>, решение, принятое 14</w:t>
      </w:r>
      <w:r>
        <w:rPr>
          <w:lang w:val="ru-RU"/>
        </w:rPr>
        <w:t> ноября</w:t>
      </w:r>
      <w:r w:rsidRPr="0079043B">
        <w:rPr>
          <w:lang w:val="ru-RU"/>
        </w:rPr>
        <w:t xml:space="preserve"> 2003</w:t>
      </w:r>
      <w:r>
        <w:rPr>
          <w:lang w:val="ru-RU"/>
        </w:rPr>
        <w:t> года</w:t>
      </w:r>
      <w:r w:rsidRPr="0079043B">
        <w:rPr>
          <w:lang w:val="ru-RU"/>
        </w:rPr>
        <w:t xml:space="preserve">, </w:t>
      </w:r>
      <w:r>
        <w:rPr>
          <w:lang w:val="ru-RU"/>
        </w:rPr>
        <w:t xml:space="preserve">и № 258/2004, </w:t>
      </w:r>
      <w:r>
        <w:rPr>
          <w:i/>
          <w:lang w:val="ru-RU"/>
        </w:rPr>
        <w:t>Дадар против Канады,</w:t>
      </w:r>
      <w:r>
        <w:rPr>
          <w:lang w:val="ru-RU"/>
        </w:rPr>
        <w:t xml:space="preserve"> решение, принятое 23 ноября 2005 года</w:t>
      </w:r>
      <w:r w:rsidRPr="0079043B">
        <w:rPr>
          <w:szCs w:val="18"/>
          <w:lang w:val="ru-RU"/>
        </w:rPr>
        <w:t>.</w:t>
      </w:r>
    </w:p>
  </w:footnote>
  <w:footnote w:id="13">
    <w:p w:rsidR="00857D7F" w:rsidRPr="00BE6A0F" w:rsidRDefault="00857D7F" w:rsidP="00195202">
      <w:pPr>
        <w:pStyle w:val="FootnoteText"/>
        <w:rPr>
          <w:lang w:val="ru-RU"/>
        </w:rPr>
      </w:pPr>
      <w:r w:rsidRPr="00857D7F">
        <w:rPr>
          <w:lang w:val="ru-RU"/>
        </w:rPr>
        <w:tab/>
      </w:r>
      <w:r w:rsidRPr="00195202">
        <w:rPr>
          <w:rStyle w:val="FootnoteReference"/>
        </w:rPr>
        <w:footnoteRef/>
      </w:r>
      <w:r w:rsidRPr="00BE6A0F">
        <w:rPr>
          <w:lang w:val="ru-RU"/>
        </w:rPr>
        <w:tab/>
        <w:t>См. заключительные замечания по пятому периодическому докладу Российской Федерации, принятые Комитетом на его сорок девятой сессии (</w:t>
      </w:r>
      <w:r w:rsidRPr="00041187">
        <w:t>CAT</w:t>
      </w:r>
      <w:r w:rsidRPr="00BE6A0F">
        <w:rPr>
          <w:lang w:val="ru-RU"/>
        </w:rPr>
        <w:t>/</w:t>
      </w:r>
      <w:r w:rsidRPr="00041187">
        <w:t>C</w:t>
      </w:r>
      <w:r w:rsidRPr="00BE6A0F">
        <w:rPr>
          <w:lang w:val="ru-RU"/>
        </w:rPr>
        <w:t>/</w:t>
      </w:r>
      <w:r w:rsidRPr="00041187">
        <w:t>RUS</w:t>
      </w:r>
      <w:r w:rsidRPr="00BE6A0F">
        <w:rPr>
          <w:lang w:val="ru-RU"/>
        </w:rPr>
        <w:t>/</w:t>
      </w:r>
      <w:r w:rsidRPr="00041187">
        <w:t>CO</w:t>
      </w:r>
      <w:r w:rsidRPr="00BE6A0F">
        <w:rPr>
          <w:lang w:val="ru-RU"/>
        </w:rPr>
        <w:t xml:space="preserve">/5), </w:t>
      </w:r>
      <w:r w:rsidR="00BE6A0F" w:rsidRPr="00BE6A0F">
        <w:rPr>
          <w:lang w:val="ru-RU"/>
        </w:rPr>
        <w:t>пункт</w:t>
      </w:r>
      <w:r w:rsidR="00BE6A0F">
        <w:t> </w:t>
      </w:r>
      <w:r w:rsidR="00747FE0">
        <w:rPr>
          <w:lang w:val="ru-RU"/>
        </w:rPr>
        <w:t>13.</w:t>
      </w:r>
    </w:p>
  </w:footnote>
  <w:footnote w:id="14">
    <w:p w:rsidR="00857D7F" w:rsidRPr="00747FE0" w:rsidRDefault="00857D7F" w:rsidP="00195202">
      <w:pPr>
        <w:pStyle w:val="FootnoteText"/>
        <w:rPr>
          <w:lang w:val="ru-RU"/>
        </w:rPr>
      </w:pPr>
      <w:r w:rsidRPr="00BE6A0F">
        <w:rPr>
          <w:lang w:val="ru-RU"/>
        </w:rPr>
        <w:tab/>
      </w:r>
      <w:r w:rsidRPr="00195202">
        <w:rPr>
          <w:rStyle w:val="FootnoteReference"/>
        </w:rPr>
        <w:footnoteRef/>
      </w:r>
      <w:r w:rsidRPr="00857D7F">
        <w:rPr>
          <w:lang w:val="ru-RU"/>
        </w:rPr>
        <w:tab/>
        <w:t>См. сообщения</w:t>
      </w:r>
      <w:r>
        <w:rPr>
          <w:lang w:val="ru-RU"/>
        </w:rPr>
        <w:t> № </w:t>
      </w:r>
      <w:r w:rsidRPr="00857D7F">
        <w:rPr>
          <w:lang w:val="ru-RU"/>
        </w:rPr>
        <w:t xml:space="preserve">298/2006, </w:t>
      </w:r>
      <w:r w:rsidRPr="00747FE0">
        <w:rPr>
          <w:i/>
          <w:lang w:val="ru-RU"/>
        </w:rPr>
        <w:t>К.</w:t>
      </w:r>
      <w:r w:rsidR="00747FE0" w:rsidRPr="00747FE0">
        <w:rPr>
          <w:i/>
          <w:lang w:val="en-US"/>
        </w:rPr>
        <w:t> </w:t>
      </w:r>
      <w:r w:rsidRPr="00747FE0">
        <w:rPr>
          <w:i/>
          <w:lang w:val="ru-RU"/>
        </w:rPr>
        <w:t>А.</w:t>
      </w:r>
      <w:r w:rsidR="00747FE0" w:rsidRPr="00747FE0">
        <w:rPr>
          <w:i/>
          <w:lang w:val="en-US"/>
        </w:rPr>
        <w:t> </w:t>
      </w:r>
      <w:r w:rsidRPr="00747FE0">
        <w:rPr>
          <w:i/>
          <w:lang w:val="ru-RU"/>
        </w:rPr>
        <w:t>Р.</w:t>
      </w:r>
      <w:r w:rsidR="00747FE0" w:rsidRPr="00747FE0">
        <w:rPr>
          <w:i/>
          <w:lang w:val="en-US"/>
        </w:rPr>
        <w:t> </w:t>
      </w:r>
      <w:r w:rsidRPr="00747FE0">
        <w:rPr>
          <w:i/>
          <w:lang w:val="ru-RU"/>
        </w:rPr>
        <w:t>М. и др. против Канады</w:t>
      </w:r>
      <w:r w:rsidRPr="00857D7F">
        <w:rPr>
          <w:lang w:val="ru-RU"/>
        </w:rPr>
        <w:t>, решение, принятое 18</w:t>
      </w:r>
      <w:r>
        <w:rPr>
          <w:lang w:val="ru-RU"/>
        </w:rPr>
        <w:t> мая</w:t>
      </w:r>
      <w:r w:rsidRPr="00857D7F">
        <w:rPr>
          <w:lang w:val="ru-RU"/>
        </w:rPr>
        <w:t xml:space="preserve"> 2007</w:t>
      </w:r>
      <w:r>
        <w:rPr>
          <w:lang w:val="ru-RU"/>
        </w:rPr>
        <w:t> года</w:t>
      </w:r>
      <w:r w:rsidRPr="00857D7F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Pr="00857D7F">
        <w:rPr>
          <w:lang w:val="ru-RU"/>
        </w:rPr>
        <w:t>8.10;</w:t>
      </w:r>
      <w:r w:rsidR="00747FE0" w:rsidRPr="00747FE0">
        <w:rPr>
          <w:lang w:val="ru-RU"/>
        </w:rPr>
        <w:t xml:space="preserve"> </w:t>
      </w:r>
      <w:r>
        <w:rPr>
          <w:lang w:val="ru-RU"/>
        </w:rPr>
        <w:t>№ </w:t>
      </w:r>
      <w:r w:rsidRPr="00857D7F">
        <w:rPr>
          <w:lang w:val="ru-RU"/>
        </w:rPr>
        <w:t xml:space="preserve">256/2004, </w:t>
      </w:r>
      <w:r w:rsidRPr="00747FE0">
        <w:rPr>
          <w:i/>
          <w:lang w:val="ru-RU"/>
        </w:rPr>
        <w:t>М.</w:t>
      </w:r>
      <w:r w:rsidR="00747FE0" w:rsidRPr="00747FE0">
        <w:rPr>
          <w:i/>
          <w:lang w:val="en-US"/>
        </w:rPr>
        <w:t> </w:t>
      </w:r>
      <w:r w:rsidRPr="00747FE0">
        <w:rPr>
          <w:i/>
          <w:lang w:val="ru-RU"/>
        </w:rPr>
        <w:t>З. против Швеции</w:t>
      </w:r>
      <w:r w:rsidRPr="00857D7F">
        <w:rPr>
          <w:lang w:val="ru-RU"/>
        </w:rPr>
        <w:t>, решение, принятое 12</w:t>
      </w:r>
      <w:r>
        <w:rPr>
          <w:lang w:val="ru-RU"/>
        </w:rPr>
        <w:t> мая</w:t>
      </w:r>
      <w:r w:rsidRPr="00857D7F">
        <w:rPr>
          <w:lang w:val="ru-RU"/>
        </w:rPr>
        <w:t xml:space="preserve"> 2006</w:t>
      </w:r>
      <w:r>
        <w:rPr>
          <w:lang w:val="ru-RU"/>
        </w:rPr>
        <w:t> года</w:t>
      </w:r>
      <w:r w:rsidRPr="00857D7F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Pr="00857D7F">
        <w:rPr>
          <w:lang w:val="ru-RU"/>
        </w:rPr>
        <w:t>9.3;</w:t>
      </w:r>
      <w:r w:rsidR="00747FE0" w:rsidRPr="00747FE0">
        <w:rPr>
          <w:lang w:val="ru-RU"/>
        </w:rPr>
        <w:t xml:space="preserve"> </w:t>
      </w:r>
      <w:r>
        <w:rPr>
          <w:lang w:val="ru-RU"/>
        </w:rPr>
        <w:t>№ </w:t>
      </w:r>
      <w:r w:rsidRPr="00857D7F">
        <w:rPr>
          <w:lang w:val="ru-RU"/>
        </w:rPr>
        <w:t xml:space="preserve">214/2002, </w:t>
      </w:r>
      <w:r w:rsidR="0042117A">
        <w:rPr>
          <w:i/>
          <w:lang w:val="ru-RU"/>
        </w:rPr>
        <w:t>М.А.</w:t>
      </w:r>
      <w:r w:rsidR="00747FE0" w:rsidRPr="00747FE0">
        <w:rPr>
          <w:i/>
          <w:lang w:val="en-US"/>
        </w:rPr>
        <w:t> </w:t>
      </w:r>
      <w:r w:rsidRPr="00747FE0">
        <w:rPr>
          <w:i/>
          <w:lang w:val="ru-RU"/>
        </w:rPr>
        <w:t>К. против Германии</w:t>
      </w:r>
      <w:r w:rsidRPr="00857D7F">
        <w:rPr>
          <w:lang w:val="ru-RU"/>
        </w:rPr>
        <w:t>, решение, принятое 12</w:t>
      </w:r>
      <w:r>
        <w:rPr>
          <w:lang w:val="ru-RU"/>
        </w:rPr>
        <w:t> мая</w:t>
      </w:r>
      <w:r w:rsidRPr="00857D7F">
        <w:rPr>
          <w:lang w:val="ru-RU"/>
        </w:rPr>
        <w:t xml:space="preserve"> 2004</w:t>
      </w:r>
      <w:r>
        <w:rPr>
          <w:lang w:val="ru-RU"/>
        </w:rPr>
        <w:t> года</w:t>
      </w:r>
      <w:r w:rsidRPr="00857D7F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Pr="00857D7F">
        <w:rPr>
          <w:lang w:val="ru-RU"/>
        </w:rPr>
        <w:t>13.5;</w:t>
      </w:r>
      <w:r w:rsidR="00747FE0" w:rsidRPr="00747FE0">
        <w:rPr>
          <w:lang w:val="ru-RU"/>
        </w:rPr>
        <w:t xml:space="preserve"> </w:t>
      </w:r>
      <w:r>
        <w:rPr>
          <w:lang w:val="ru-RU"/>
        </w:rPr>
        <w:t>№ </w:t>
      </w:r>
      <w:r w:rsidRPr="00857D7F">
        <w:rPr>
          <w:lang w:val="ru-RU"/>
        </w:rPr>
        <w:t xml:space="preserve">150/1999, </w:t>
      </w:r>
      <w:r w:rsidRPr="00747FE0">
        <w:rPr>
          <w:i/>
          <w:lang w:val="ru-RU"/>
        </w:rPr>
        <w:t>С.</w:t>
      </w:r>
      <w:r w:rsidR="00747FE0" w:rsidRPr="00747FE0">
        <w:rPr>
          <w:i/>
          <w:lang w:val="en-US"/>
        </w:rPr>
        <w:t> </w:t>
      </w:r>
      <w:r w:rsidRPr="00747FE0">
        <w:rPr>
          <w:i/>
          <w:lang w:val="ru-RU"/>
        </w:rPr>
        <w:t>Л. против Швеции</w:t>
      </w:r>
      <w:r w:rsidRPr="00857D7F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Pr="00857D7F">
        <w:rPr>
          <w:lang w:val="ru-RU"/>
        </w:rPr>
        <w:t>6.3; и</w:t>
      </w:r>
      <w:r>
        <w:rPr>
          <w:lang w:val="ru-RU"/>
        </w:rPr>
        <w:t> № </w:t>
      </w:r>
      <w:r w:rsidRPr="00857D7F">
        <w:rPr>
          <w:lang w:val="ru-RU"/>
        </w:rPr>
        <w:t xml:space="preserve">347/2008, </w:t>
      </w:r>
      <w:r w:rsidRPr="00747FE0">
        <w:rPr>
          <w:i/>
          <w:lang w:val="ru-RU"/>
        </w:rPr>
        <w:t>Н.</w:t>
      </w:r>
      <w:r w:rsidR="00747FE0" w:rsidRPr="00747FE0">
        <w:rPr>
          <w:i/>
          <w:lang w:val="en-US"/>
        </w:rPr>
        <w:t> </w:t>
      </w:r>
      <w:r w:rsidRPr="00747FE0">
        <w:rPr>
          <w:i/>
          <w:lang w:val="ru-RU"/>
        </w:rPr>
        <w:t>Б.</w:t>
      </w:r>
      <w:r w:rsidR="00747FE0" w:rsidRPr="00747FE0">
        <w:rPr>
          <w:i/>
          <w:lang w:val="ru-RU"/>
        </w:rPr>
        <w:noBreakHyphen/>
      </w:r>
      <w:r w:rsidRPr="00747FE0">
        <w:rPr>
          <w:i/>
          <w:lang w:val="ru-RU"/>
        </w:rPr>
        <w:t>М. против Швейцарии</w:t>
      </w:r>
      <w:r w:rsidRPr="00857D7F">
        <w:rPr>
          <w:lang w:val="ru-RU"/>
        </w:rPr>
        <w:t>, решение, принятое 14</w:t>
      </w:r>
      <w:r>
        <w:rPr>
          <w:lang w:val="ru-RU"/>
        </w:rPr>
        <w:t> ноября</w:t>
      </w:r>
      <w:r w:rsidRPr="00857D7F">
        <w:rPr>
          <w:lang w:val="ru-RU"/>
        </w:rPr>
        <w:t xml:space="preserve"> 2011</w:t>
      </w:r>
      <w:r>
        <w:rPr>
          <w:lang w:val="ru-RU"/>
        </w:rPr>
        <w:t> года</w:t>
      </w:r>
      <w:r w:rsidRPr="00857D7F">
        <w:rPr>
          <w:lang w:val="ru-RU"/>
        </w:rPr>
        <w:t xml:space="preserve">, </w:t>
      </w:r>
      <w:r w:rsidR="00BE6A0F">
        <w:rPr>
          <w:lang w:val="ru-RU"/>
        </w:rPr>
        <w:t>пункт </w:t>
      </w:r>
      <w:r w:rsidRPr="00857D7F">
        <w:rPr>
          <w:lang w:val="ru-RU"/>
        </w:rPr>
        <w:t>9.9</w:t>
      </w:r>
      <w:r w:rsidR="00747FE0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F" w:rsidRPr="008C469F" w:rsidRDefault="00857D7F">
    <w:pPr>
      <w:pStyle w:val="Header"/>
      <w:rPr>
        <w:lang w:val="en-US"/>
      </w:rPr>
    </w:pPr>
    <w:r>
      <w:rPr>
        <w:lang w:val="en-US"/>
      </w:rPr>
      <w:t>CAT/</w:t>
    </w:r>
    <w:r w:rsidRPr="003C52FC">
      <w:t>C/55/D</w:t>
    </w:r>
    <w:r w:rsidRPr="00E63D8F">
      <w:t>/566/2013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F" w:rsidRPr="00B74BE2" w:rsidRDefault="00857D7F">
    <w:pPr>
      <w:pStyle w:val="Header"/>
      <w:rPr>
        <w:lang w:val="en-US"/>
      </w:rPr>
    </w:pPr>
    <w:r>
      <w:rPr>
        <w:lang w:val="en-US"/>
      </w:rPr>
      <w:tab/>
      <w:t>CAT/</w:t>
    </w:r>
    <w:r w:rsidRPr="003C52FC">
      <w:t>C/55/D</w:t>
    </w:r>
    <w:r w:rsidRPr="00E63D8F">
      <w:t>/566/2013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20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56F0"/>
    <w:rsid w:val="00126FEC"/>
    <w:rsid w:val="001463F7"/>
    <w:rsid w:val="0015769C"/>
    <w:rsid w:val="00180752"/>
    <w:rsid w:val="00185076"/>
    <w:rsid w:val="0018543C"/>
    <w:rsid w:val="00190231"/>
    <w:rsid w:val="00192ABD"/>
    <w:rsid w:val="00195202"/>
    <w:rsid w:val="001A020E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44C"/>
    <w:rsid w:val="0028492B"/>
    <w:rsid w:val="00291C8F"/>
    <w:rsid w:val="002B682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76CDC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117A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34F1"/>
    <w:rsid w:val="0051339C"/>
    <w:rsid w:val="0051412F"/>
    <w:rsid w:val="00522B6F"/>
    <w:rsid w:val="0052430E"/>
    <w:rsid w:val="005276AD"/>
    <w:rsid w:val="00540A9A"/>
    <w:rsid w:val="00543522"/>
    <w:rsid w:val="00545680"/>
    <w:rsid w:val="005461F6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566A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7D41"/>
    <w:rsid w:val="006E6860"/>
    <w:rsid w:val="006E7183"/>
    <w:rsid w:val="006F5FBF"/>
    <w:rsid w:val="0070327E"/>
    <w:rsid w:val="00707B5F"/>
    <w:rsid w:val="00735602"/>
    <w:rsid w:val="00747FE0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796"/>
    <w:rsid w:val="00834887"/>
    <w:rsid w:val="00842FED"/>
    <w:rsid w:val="008455CF"/>
    <w:rsid w:val="008472C5"/>
    <w:rsid w:val="00847689"/>
    <w:rsid w:val="00857D7F"/>
    <w:rsid w:val="00861C52"/>
    <w:rsid w:val="008727A1"/>
    <w:rsid w:val="00886B0F"/>
    <w:rsid w:val="00891C08"/>
    <w:rsid w:val="00895D5D"/>
    <w:rsid w:val="008A3879"/>
    <w:rsid w:val="008A5FA8"/>
    <w:rsid w:val="008A7575"/>
    <w:rsid w:val="008B5F47"/>
    <w:rsid w:val="008C7B87"/>
    <w:rsid w:val="008D5A4F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492D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1E2C"/>
    <w:rsid w:val="00A325A9"/>
    <w:rsid w:val="00A331CA"/>
    <w:rsid w:val="00A4025D"/>
    <w:rsid w:val="00A800D1"/>
    <w:rsid w:val="00A87460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2A77"/>
    <w:rsid w:val="00BD3CAE"/>
    <w:rsid w:val="00BD5F3C"/>
    <w:rsid w:val="00BE6A0F"/>
    <w:rsid w:val="00C07C0F"/>
    <w:rsid w:val="00C145C4"/>
    <w:rsid w:val="00C20BD8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4540D"/>
    <w:rsid w:val="00D56812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3600"/>
    <w:rsid w:val="00F87446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8D5A4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D5A4F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88~1\AppData\Local\Temp\Rar$DIa0.777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6</TotalTime>
  <Pages>11</Pages>
  <Words>4229</Words>
  <Characters>24107</Characters>
  <Application>Microsoft Office Outlook</Application>
  <DocSecurity>4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Лена</dc:creator>
  <cp:keywords/>
  <cp:lastModifiedBy>yangw</cp:lastModifiedBy>
  <cp:revision>3</cp:revision>
  <dcterms:created xsi:type="dcterms:W3CDTF">2016-04-19T08:32:00Z</dcterms:created>
  <dcterms:modified xsi:type="dcterms:W3CDTF">2016-04-19T08:38:00Z</dcterms:modified>
</cp:coreProperties>
</file>