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064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06408" w:rsidP="00506408">
            <w:pPr>
              <w:jc w:val="right"/>
            </w:pPr>
            <w:r w:rsidRPr="00506408">
              <w:rPr>
                <w:sz w:val="40"/>
              </w:rPr>
              <w:t>CCPR</w:t>
            </w:r>
            <w:r>
              <w:t>/C/TKM/CO/2</w:t>
            </w:r>
          </w:p>
        </w:tc>
      </w:tr>
      <w:tr w:rsidR="002D5AAC" w:rsidRPr="007A046B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8046C0" wp14:editId="4526EA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06408" w:rsidRDefault="00506408" w:rsidP="00BC3629">
            <w:pPr>
              <w:spacing w:before="240"/>
              <w:rPr>
                <w:lang w:val="en-US"/>
              </w:rPr>
            </w:pPr>
            <w:r w:rsidRPr="00506408">
              <w:rPr>
                <w:lang w:val="en-US"/>
              </w:rPr>
              <w:t>Distr.: General</w:t>
            </w:r>
          </w:p>
          <w:p w:rsidR="00506408" w:rsidRPr="00506408" w:rsidRDefault="00506408" w:rsidP="00506408">
            <w:pPr>
              <w:spacing w:line="240" w:lineRule="exact"/>
              <w:rPr>
                <w:lang w:val="en-US"/>
              </w:rPr>
            </w:pPr>
            <w:r w:rsidRPr="00506408">
              <w:rPr>
                <w:lang w:val="en-US"/>
              </w:rPr>
              <w:t>20 April 2017</w:t>
            </w:r>
          </w:p>
          <w:p w:rsidR="00506408" w:rsidRPr="00506408" w:rsidRDefault="00506408" w:rsidP="00506408">
            <w:pPr>
              <w:spacing w:line="240" w:lineRule="exact"/>
              <w:rPr>
                <w:lang w:val="en-US"/>
              </w:rPr>
            </w:pPr>
            <w:r w:rsidRPr="00506408">
              <w:rPr>
                <w:lang w:val="en-US"/>
              </w:rPr>
              <w:t>Russian</w:t>
            </w:r>
          </w:p>
          <w:p w:rsidR="00506408" w:rsidRPr="00506408" w:rsidRDefault="00506408" w:rsidP="00506408">
            <w:pPr>
              <w:spacing w:line="240" w:lineRule="exact"/>
              <w:rPr>
                <w:lang w:val="en-US"/>
              </w:rPr>
            </w:pPr>
            <w:r w:rsidRPr="00506408">
              <w:rPr>
                <w:lang w:val="en-US"/>
              </w:rPr>
              <w:t>Original: English</w:t>
            </w:r>
          </w:p>
        </w:tc>
      </w:tr>
    </w:tbl>
    <w:p w:rsidR="00506408" w:rsidRPr="00506408" w:rsidRDefault="00506408" w:rsidP="00506408">
      <w:pPr>
        <w:spacing w:before="120"/>
        <w:rPr>
          <w:b/>
          <w:sz w:val="24"/>
          <w:szCs w:val="24"/>
        </w:rPr>
      </w:pPr>
      <w:r w:rsidRPr="00506408">
        <w:rPr>
          <w:b/>
          <w:sz w:val="24"/>
          <w:szCs w:val="24"/>
        </w:rPr>
        <w:t>Комитет по правам человека</w:t>
      </w:r>
    </w:p>
    <w:p w:rsidR="00381C24" w:rsidRPr="00506408" w:rsidRDefault="00506408" w:rsidP="00506408">
      <w:pPr>
        <w:pStyle w:val="HChGR"/>
      </w:pPr>
      <w:r w:rsidRPr="007A046B">
        <w:tab/>
      </w:r>
      <w:r w:rsidRPr="007A046B">
        <w:tab/>
      </w:r>
      <w:r w:rsidRPr="00506408">
        <w:t>Заключительные замечания по второму периодическому докладу Туркменистана</w:t>
      </w:r>
      <w:r w:rsidRPr="0050640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506408" w:rsidRPr="00506408" w:rsidRDefault="00506408" w:rsidP="00506408">
      <w:pPr>
        <w:pStyle w:val="SingleTxtGR"/>
      </w:pPr>
      <w:r w:rsidRPr="00506408">
        <w:t>1.</w:t>
      </w:r>
      <w:r w:rsidRPr="00506408">
        <w:tab/>
        <w:t>Комитет рассмотрел второй периодический доклад Туркменистана (CCPR/C/TKM/2) на своих 3343-м и 3344-м з</w:t>
      </w:r>
      <w:r w:rsidR="00F60773">
        <w:t>аседаниях (см. CCPR/C/SR.3343 и </w:t>
      </w:r>
      <w:r w:rsidRPr="00506408">
        <w:t>3344), состоявшихся 8 и 9 марта 2017 года. На своем 3364-м заседании, сост</w:t>
      </w:r>
      <w:r w:rsidRPr="00506408">
        <w:t>о</w:t>
      </w:r>
      <w:r w:rsidRPr="00506408">
        <w:t>явшемся 23 марта 2017 года, он принял настоящие заключительные замечания.</w:t>
      </w:r>
    </w:p>
    <w:p w:rsidR="00506408" w:rsidRPr="00506408" w:rsidRDefault="00506408" w:rsidP="00506408">
      <w:pPr>
        <w:pStyle w:val="H1GR"/>
      </w:pPr>
      <w:r w:rsidRPr="00506408">
        <w:tab/>
        <w:t>A.</w:t>
      </w:r>
      <w:r w:rsidRPr="00506408">
        <w:tab/>
        <w:t>Введение</w:t>
      </w:r>
    </w:p>
    <w:p w:rsidR="00506408" w:rsidRPr="00506408" w:rsidRDefault="00506408" w:rsidP="00506408">
      <w:pPr>
        <w:pStyle w:val="SingleTxtGR"/>
      </w:pPr>
      <w:r w:rsidRPr="00506408">
        <w:t>2.</w:t>
      </w:r>
      <w:r w:rsidRPr="00506408">
        <w:tab/>
        <w:t>Комитет приветствует представление второго периодического доклада Туркменистана и изложенную в нем информацию. Он приветствует возмо</w:t>
      </w:r>
      <w:r w:rsidRPr="00506408">
        <w:t>ж</w:t>
      </w:r>
      <w:r w:rsidRPr="00506408">
        <w:t>ность возобновления своего конструктивного диалога с делегацией госуда</w:t>
      </w:r>
      <w:r w:rsidRPr="00506408">
        <w:t>р</w:t>
      </w:r>
      <w:r w:rsidRPr="00506408">
        <w:t>ства-участника по вопросу о мерах, принятых за отчетный период с целью осуществления положений Пакта. Комитет благодарит государство-участник за письменные ответы (CCPR/C/TKM/Q/2/Add.1) на перечень вопросов (CCPR/C/</w:t>
      </w:r>
      <w:r w:rsidR="00F60773">
        <w:t xml:space="preserve"> </w:t>
      </w:r>
      <w:r w:rsidRPr="00506408">
        <w:t xml:space="preserve">TKM/Q/2), которые были дополнены устными ответами делегации. </w:t>
      </w:r>
    </w:p>
    <w:p w:rsidR="00506408" w:rsidRPr="00506408" w:rsidRDefault="00506408" w:rsidP="00506408">
      <w:pPr>
        <w:pStyle w:val="H1GR"/>
      </w:pPr>
      <w:r w:rsidRPr="00506408">
        <w:tab/>
        <w:t>B.</w:t>
      </w:r>
      <w:r w:rsidRPr="00506408">
        <w:tab/>
        <w:t>Позитивные аспекты</w:t>
      </w:r>
    </w:p>
    <w:p w:rsidR="00506408" w:rsidRPr="00506408" w:rsidRDefault="00506408" w:rsidP="00506408">
      <w:pPr>
        <w:pStyle w:val="SingleTxtGR"/>
      </w:pPr>
      <w:r w:rsidRPr="00506408">
        <w:t>3.</w:t>
      </w:r>
      <w:r w:rsidRPr="00506408">
        <w:tab/>
        <w:t>Комитет приветствует принятие государством-участником следующих з</w:t>
      </w:r>
      <w:r w:rsidRPr="00506408">
        <w:t>а</w:t>
      </w:r>
      <w:r w:rsidRPr="00506408">
        <w:t>конодательных и политических мер:</w:t>
      </w:r>
    </w:p>
    <w:p w:rsidR="00506408" w:rsidRPr="00506408" w:rsidRDefault="00506408" w:rsidP="00506408">
      <w:pPr>
        <w:pStyle w:val="SingleTxtGR"/>
      </w:pPr>
      <w:r w:rsidRPr="00506408">
        <w:tab/>
        <w:t>а)</w:t>
      </w:r>
      <w:r w:rsidRPr="00506408">
        <w:tab/>
        <w:t>положени</w:t>
      </w:r>
      <w:r w:rsidR="00A64889">
        <w:t>й</w:t>
      </w:r>
      <w:r w:rsidRPr="00506408">
        <w:t>, касающи</w:t>
      </w:r>
      <w:r w:rsidR="00A64889">
        <w:t>х</w:t>
      </w:r>
      <w:r w:rsidRPr="00506408">
        <w:t xml:space="preserve">ся прав человека, в новой Конституции, </w:t>
      </w:r>
      <w:r w:rsidR="00A64889">
        <w:t>к</w:t>
      </w:r>
      <w:r w:rsidR="00A64889">
        <w:t>о</w:t>
      </w:r>
      <w:r w:rsidR="00A64889">
        <w:t>торая была принята</w:t>
      </w:r>
      <w:r w:rsidRPr="00506408">
        <w:t xml:space="preserve"> 14 сентября 2016 года;</w:t>
      </w:r>
    </w:p>
    <w:p w:rsidR="00506408" w:rsidRPr="00506408" w:rsidRDefault="00506408" w:rsidP="00506408">
      <w:pPr>
        <w:pStyle w:val="SingleTxtGR"/>
      </w:pPr>
      <w:r w:rsidRPr="00506408">
        <w:tab/>
        <w:t>b)</w:t>
      </w:r>
      <w:r w:rsidRPr="00506408">
        <w:tab/>
        <w:t>Закон</w:t>
      </w:r>
      <w:r w:rsidR="00A64889">
        <w:t>а</w:t>
      </w:r>
      <w:r w:rsidRPr="00506408">
        <w:t xml:space="preserve"> о гражданстве, 22 июня 2013 года;</w:t>
      </w:r>
    </w:p>
    <w:p w:rsidR="00506408" w:rsidRPr="00506408" w:rsidRDefault="00506408" w:rsidP="00506408">
      <w:pPr>
        <w:pStyle w:val="SingleTxtGR"/>
      </w:pPr>
      <w:r w:rsidRPr="00506408">
        <w:tab/>
        <w:t>c)</w:t>
      </w:r>
      <w:r w:rsidRPr="00506408">
        <w:tab/>
        <w:t>Национальн</w:t>
      </w:r>
      <w:r w:rsidR="00AD524C">
        <w:t>ого</w:t>
      </w:r>
      <w:r w:rsidRPr="00506408">
        <w:t xml:space="preserve"> план</w:t>
      </w:r>
      <w:r w:rsidR="00AD524C">
        <w:t>а</w:t>
      </w:r>
      <w:r w:rsidRPr="00506408">
        <w:t xml:space="preserve"> действий в области прав человека на период 2016–2020 годов, 15 января 2016 года;</w:t>
      </w:r>
    </w:p>
    <w:p w:rsidR="00506408" w:rsidRPr="00506408" w:rsidRDefault="00A64889" w:rsidP="00506408">
      <w:pPr>
        <w:pStyle w:val="SingleTxtGR"/>
      </w:pPr>
      <w:r>
        <w:tab/>
      </w:r>
      <w:r w:rsidR="00506408" w:rsidRPr="00506408">
        <w:t>d)</w:t>
      </w:r>
      <w:r w:rsidR="00506408" w:rsidRPr="00506408">
        <w:tab/>
        <w:t>Национальн</w:t>
      </w:r>
      <w:r>
        <w:t>ого</w:t>
      </w:r>
      <w:r w:rsidR="00506408" w:rsidRPr="00506408">
        <w:t xml:space="preserve"> план</w:t>
      </w:r>
      <w:r>
        <w:t>а</w:t>
      </w:r>
      <w:r w:rsidR="00506408" w:rsidRPr="00506408">
        <w:t xml:space="preserve"> действий по обеспечению гендерного раве</w:t>
      </w:r>
      <w:r w:rsidR="00506408" w:rsidRPr="00506408">
        <w:t>н</w:t>
      </w:r>
      <w:r w:rsidR="00506408" w:rsidRPr="00506408">
        <w:t>ства на период 2015</w:t>
      </w:r>
      <w:r>
        <w:t>–</w:t>
      </w:r>
      <w:r w:rsidR="00506408" w:rsidRPr="00506408">
        <w:t>2020 годов и Закон</w:t>
      </w:r>
      <w:r>
        <w:t>а</w:t>
      </w:r>
      <w:r w:rsidR="00506408" w:rsidRPr="00506408">
        <w:t xml:space="preserve"> о государственных гарантиях равных прав и равных возможностей для женщин и м</w:t>
      </w:r>
      <w:r>
        <w:t>ужчин, 22 января 2015 года и 18 </w:t>
      </w:r>
      <w:r w:rsidR="00506408" w:rsidRPr="00506408">
        <w:t>августа 2015 года соответственно;</w:t>
      </w:r>
    </w:p>
    <w:p w:rsidR="00506408" w:rsidRPr="00506408" w:rsidRDefault="00A64889" w:rsidP="00506408">
      <w:pPr>
        <w:pStyle w:val="SingleTxtGR"/>
      </w:pPr>
      <w:r>
        <w:tab/>
      </w:r>
      <w:r w:rsidR="00506408" w:rsidRPr="00506408">
        <w:t>e)</w:t>
      </w:r>
      <w:r w:rsidR="00506408" w:rsidRPr="00506408">
        <w:tab/>
        <w:t>Национальн</w:t>
      </w:r>
      <w:r>
        <w:t>ого</w:t>
      </w:r>
      <w:r w:rsidR="00506408" w:rsidRPr="00506408">
        <w:t xml:space="preserve"> план</w:t>
      </w:r>
      <w:r>
        <w:t>а</w:t>
      </w:r>
      <w:r w:rsidR="00506408" w:rsidRPr="00506408">
        <w:t xml:space="preserve"> действий по борьбе с торговлей людьми на период 2016</w:t>
      </w:r>
      <w:r>
        <w:t>–</w:t>
      </w:r>
      <w:r w:rsidR="00506408" w:rsidRPr="00506408">
        <w:t>2018 годов, 18 марта 2016 года.</w:t>
      </w:r>
    </w:p>
    <w:p w:rsidR="00506408" w:rsidRPr="00506408" w:rsidRDefault="00506408" w:rsidP="00506408">
      <w:pPr>
        <w:pStyle w:val="H1GR"/>
      </w:pPr>
      <w:r w:rsidRPr="00506408">
        <w:lastRenderedPageBreak/>
        <w:tab/>
        <w:t>C.</w:t>
      </w:r>
      <w:r w:rsidRPr="00506408">
        <w:tab/>
        <w:t>Основные вопросы</w:t>
      </w:r>
      <w:r>
        <w:t>, вызывающие обеспокоенность, и</w:t>
      </w:r>
      <w:r>
        <w:rPr>
          <w:lang w:val="en-US"/>
        </w:rPr>
        <w:t> </w:t>
      </w:r>
      <w:r w:rsidRPr="00506408">
        <w:t>рекомендации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 xml:space="preserve">Соображения в соответствии с Факультативным протоколом </w:t>
      </w:r>
    </w:p>
    <w:p w:rsidR="00506408" w:rsidRPr="00506408" w:rsidRDefault="00506408" w:rsidP="00506408">
      <w:pPr>
        <w:pStyle w:val="SingleTxtGR"/>
      </w:pPr>
      <w:r w:rsidRPr="00506408">
        <w:t>4.</w:t>
      </w:r>
      <w:r w:rsidRPr="00506408">
        <w:tab/>
        <w:t>Комитет по-прежнему обеспокоен тем, что государство-участник до сих пор не выполняет принятые Комитетом Соображения в соответствии с Факул</w:t>
      </w:r>
      <w:r w:rsidRPr="00506408">
        <w:t>ь</w:t>
      </w:r>
      <w:r w:rsidRPr="00506408">
        <w:t>тативным протоколом, и выражает сожаление по поводу того, что запрашива</w:t>
      </w:r>
      <w:r w:rsidRPr="00506408">
        <w:t>е</w:t>
      </w:r>
      <w:r w:rsidRPr="00506408">
        <w:t>мая информация о соблюдении Соображений, принятых в конкретных случаях, так и не была предоставлена. Он также обеспокоен отсутствием эффективных механизмов и правовых процедур, позволяющих авторам индивидуальных с</w:t>
      </w:r>
      <w:r w:rsidRPr="00506408">
        <w:t>о</w:t>
      </w:r>
      <w:r w:rsidRPr="00506408">
        <w:t>общений добиваться в законодательном порядке и на практике полного выпо</w:t>
      </w:r>
      <w:r w:rsidRPr="00506408">
        <w:t>л</w:t>
      </w:r>
      <w:r w:rsidRPr="00506408">
        <w:t>нения Соображений (ст</w:t>
      </w:r>
      <w:r w:rsidR="00AD524C">
        <w:t>атья</w:t>
      </w:r>
      <w:r w:rsidRPr="00506408">
        <w:t xml:space="preserve"> 2).</w:t>
      </w:r>
    </w:p>
    <w:p w:rsidR="00506408" w:rsidRPr="00F60773" w:rsidRDefault="00506408" w:rsidP="00506408">
      <w:pPr>
        <w:pStyle w:val="SingleTxtGR"/>
        <w:rPr>
          <w:b/>
        </w:rPr>
      </w:pPr>
      <w:r w:rsidRPr="00506408">
        <w:t>5.</w:t>
      </w:r>
      <w:r w:rsidRPr="00506408">
        <w:tab/>
      </w:r>
      <w:r w:rsidRPr="00F60773">
        <w:rPr>
          <w:b/>
        </w:rPr>
        <w:t xml:space="preserve">Комитет подтверждает свою предыдущую рекомендацию </w:t>
      </w:r>
      <w:r w:rsidR="00AD524C">
        <w:rPr>
          <w:b/>
        </w:rPr>
        <w:br/>
      </w:r>
      <w:r w:rsidRPr="00AD524C">
        <w:rPr>
          <w:b/>
          <w:lang w:val="en-US"/>
        </w:rPr>
        <w:t>(</w:t>
      </w:r>
      <w:r w:rsidRPr="00F60773">
        <w:rPr>
          <w:b/>
        </w:rPr>
        <w:t>см</w:t>
      </w:r>
      <w:r w:rsidRPr="00AD524C">
        <w:rPr>
          <w:b/>
          <w:lang w:val="en-US"/>
        </w:rPr>
        <w:t xml:space="preserve">. CCPR/C/TKM/CO/1, </w:t>
      </w:r>
      <w:r w:rsidRPr="00F60773">
        <w:rPr>
          <w:b/>
        </w:rPr>
        <w:t>пункт</w:t>
      </w:r>
      <w:r w:rsidRPr="00AD524C">
        <w:rPr>
          <w:b/>
          <w:lang w:val="en-US"/>
        </w:rPr>
        <w:t xml:space="preserve"> 5). </w:t>
      </w:r>
      <w:r w:rsidRPr="00F60773">
        <w:rPr>
          <w:b/>
        </w:rPr>
        <w:t>Государству-участнику следует принять все необходимые меры для обеспечения наличия соответствующих проц</w:t>
      </w:r>
      <w:r w:rsidRPr="00F60773">
        <w:rPr>
          <w:b/>
        </w:rPr>
        <w:t>е</w:t>
      </w:r>
      <w:r w:rsidRPr="00F60773">
        <w:rPr>
          <w:b/>
        </w:rPr>
        <w:t>дур в интересах полного выполнения рекомендаций, содержащихся в С</w:t>
      </w:r>
      <w:r w:rsidRPr="00F60773">
        <w:rPr>
          <w:b/>
        </w:rPr>
        <w:t>о</w:t>
      </w:r>
      <w:r w:rsidRPr="00F60773">
        <w:rPr>
          <w:b/>
        </w:rPr>
        <w:t>ображениях Комитета, чтобы гарантировать право жертв на эффективное средство правовой защиты в случае нарушения Пакта. Ему следует опер</w:t>
      </w:r>
      <w:r w:rsidRPr="00F60773">
        <w:rPr>
          <w:b/>
        </w:rPr>
        <w:t>а</w:t>
      </w:r>
      <w:r w:rsidRPr="00F60773">
        <w:rPr>
          <w:b/>
        </w:rPr>
        <w:t>тивно обеспечить осуществление всех соображений, сформулированных по этому вопросу.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Законодательная основа для борьбы с дискриминацией</w:t>
      </w:r>
    </w:p>
    <w:p w:rsidR="00506408" w:rsidRPr="00506408" w:rsidRDefault="00506408" w:rsidP="00506408">
      <w:pPr>
        <w:pStyle w:val="SingleTxtGR"/>
      </w:pPr>
      <w:r w:rsidRPr="00506408">
        <w:t>6.</w:t>
      </w:r>
      <w:r w:rsidRPr="00506408">
        <w:tab/>
        <w:t>Комитет обеспокоен тем, что</w:t>
      </w:r>
      <w:r w:rsidR="00F60773">
        <w:t>:</w:t>
      </w:r>
      <w:r w:rsidRPr="00506408">
        <w:t xml:space="preserve"> а) в национальном законодательстве отсу</w:t>
      </w:r>
      <w:r w:rsidRPr="00506408">
        <w:t>т</w:t>
      </w:r>
      <w:r w:rsidRPr="00506408">
        <w:t>ствует единообразие в отношении запрещенных признаков дискриминации и лишь некоторые законодательные акты содержат открытый перечень запреще</w:t>
      </w:r>
      <w:r w:rsidRPr="00506408">
        <w:t>н</w:t>
      </w:r>
      <w:r w:rsidR="00A64889">
        <w:t>ных признаков, включая «</w:t>
      </w:r>
      <w:r w:rsidRPr="00506408">
        <w:t>иной статус или обстоятельства</w:t>
      </w:r>
      <w:r w:rsidR="00A64889">
        <w:t>»</w:t>
      </w:r>
      <w:r w:rsidR="00F60773">
        <w:t>;</w:t>
      </w:r>
      <w:r w:rsidRPr="00506408">
        <w:t xml:space="preserve"> </w:t>
      </w:r>
      <w:proofErr w:type="gramStart"/>
      <w:r w:rsidRPr="00506408">
        <w:t xml:space="preserve">b) </w:t>
      </w:r>
      <w:proofErr w:type="gramEnd"/>
      <w:r w:rsidRPr="00506408">
        <w:t>существующая правовая база не предусматривает защиту от дискриминации по всем призн</w:t>
      </w:r>
      <w:r w:rsidRPr="00506408">
        <w:t>а</w:t>
      </w:r>
      <w:r w:rsidRPr="00506408">
        <w:t>кам, запрещенным Пактом, в том числе по признаку сексуальной ориентации и гендерной идентичности (статьи 2 и 26).</w:t>
      </w:r>
    </w:p>
    <w:p w:rsidR="00506408" w:rsidRPr="00F60773" w:rsidRDefault="00506408" w:rsidP="00506408">
      <w:pPr>
        <w:pStyle w:val="SingleTxtGR"/>
        <w:rPr>
          <w:b/>
        </w:rPr>
      </w:pPr>
      <w:r w:rsidRPr="00506408">
        <w:t>7.</w:t>
      </w:r>
      <w:r w:rsidRPr="00506408">
        <w:tab/>
      </w:r>
      <w:proofErr w:type="gramStart"/>
      <w:r w:rsidRPr="00F60773">
        <w:rPr>
          <w:b/>
        </w:rPr>
        <w:t>Государству-участнику следует принять меры, в том числе посре</w:t>
      </w:r>
      <w:r w:rsidRPr="00F60773">
        <w:rPr>
          <w:b/>
        </w:rPr>
        <w:t>д</w:t>
      </w:r>
      <w:r w:rsidRPr="00F60773">
        <w:rPr>
          <w:b/>
        </w:rPr>
        <w:t>ством рассмотрения вопроса о принятии всеобъемлющего антидискрим</w:t>
      </w:r>
      <w:r w:rsidRPr="00F60773">
        <w:rPr>
          <w:b/>
        </w:rPr>
        <w:t>и</w:t>
      </w:r>
      <w:r w:rsidRPr="00F60773">
        <w:rPr>
          <w:b/>
        </w:rPr>
        <w:t>национного законодательства, с тем чтобы соответствующая правовая б</w:t>
      </w:r>
      <w:r w:rsidRPr="00F60773">
        <w:rPr>
          <w:b/>
        </w:rPr>
        <w:t>а</w:t>
      </w:r>
      <w:r w:rsidRPr="00F60773">
        <w:rPr>
          <w:b/>
        </w:rPr>
        <w:t>за</w:t>
      </w:r>
      <w:r w:rsidR="00931D30">
        <w:rPr>
          <w:b/>
        </w:rPr>
        <w:t>:</w:t>
      </w:r>
      <w:r w:rsidRPr="00F60773">
        <w:rPr>
          <w:b/>
        </w:rPr>
        <w:t xml:space="preserve"> a) обеспечивала адекватную и эффективную защиту от всех форм ди</w:t>
      </w:r>
      <w:r w:rsidRPr="00F60773">
        <w:rPr>
          <w:b/>
        </w:rPr>
        <w:t>с</w:t>
      </w:r>
      <w:r w:rsidRPr="00F60773">
        <w:rPr>
          <w:b/>
        </w:rPr>
        <w:t>криминации, в том числе в частной жизни</w:t>
      </w:r>
      <w:r w:rsidR="00931D30">
        <w:rPr>
          <w:b/>
        </w:rPr>
        <w:t>;</w:t>
      </w:r>
      <w:r w:rsidRPr="00F60773">
        <w:rPr>
          <w:b/>
        </w:rPr>
        <w:t xml:space="preserve"> b) запрещала прямую, косве</w:t>
      </w:r>
      <w:r w:rsidRPr="00F60773">
        <w:rPr>
          <w:b/>
        </w:rPr>
        <w:t>н</w:t>
      </w:r>
      <w:r w:rsidRPr="00F60773">
        <w:rPr>
          <w:b/>
        </w:rPr>
        <w:t>ную и множественную дискриминацию в соответствии с Пактом и другими международными нормами в области прав человека</w:t>
      </w:r>
      <w:r w:rsidR="00931D30">
        <w:rPr>
          <w:b/>
        </w:rPr>
        <w:t>;</w:t>
      </w:r>
      <w:proofErr w:type="gramEnd"/>
      <w:r w:rsidRPr="00F60773">
        <w:rPr>
          <w:b/>
        </w:rPr>
        <w:t xml:space="preserve"> с) содержала исче</w:t>
      </w:r>
      <w:r w:rsidRPr="00F60773">
        <w:rPr>
          <w:b/>
        </w:rPr>
        <w:t>р</w:t>
      </w:r>
      <w:r w:rsidRPr="00F60773">
        <w:rPr>
          <w:b/>
        </w:rPr>
        <w:t>пывающий перечень признаков дискриминации, запрещенных в соотве</w:t>
      </w:r>
      <w:r w:rsidRPr="00F60773">
        <w:rPr>
          <w:b/>
        </w:rPr>
        <w:t>т</w:t>
      </w:r>
      <w:r w:rsidRPr="00F60773">
        <w:rPr>
          <w:b/>
        </w:rPr>
        <w:t>ствии с Пактом, включая сексуальную ориентацию и гендерную иденти</w:t>
      </w:r>
      <w:r w:rsidRPr="00F60773">
        <w:rPr>
          <w:b/>
        </w:rPr>
        <w:t>ч</w:t>
      </w:r>
      <w:r w:rsidRPr="00F60773">
        <w:rPr>
          <w:b/>
        </w:rPr>
        <w:t>ность</w:t>
      </w:r>
      <w:r w:rsidR="00AD524C">
        <w:rPr>
          <w:b/>
        </w:rPr>
        <w:t>;</w:t>
      </w:r>
      <w:r w:rsidRPr="00F60773">
        <w:rPr>
          <w:b/>
        </w:rPr>
        <w:t xml:space="preserve"> и d) предусматривала доступ жертв дискриминации к эффективным и надлежащим средствам правовой защиты.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Дискриминация и насилие по признакам сексуальной ориента</w:t>
      </w:r>
      <w:r>
        <w:t>ции и</w:t>
      </w:r>
      <w:r>
        <w:rPr>
          <w:lang w:val="en-US"/>
        </w:rPr>
        <w:t> </w:t>
      </w:r>
      <w:r w:rsidRPr="00506408">
        <w:t>гендерной идентичности</w:t>
      </w:r>
    </w:p>
    <w:p w:rsidR="00506408" w:rsidRPr="00506408" w:rsidRDefault="00506408" w:rsidP="00506408">
      <w:pPr>
        <w:pStyle w:val="SingleTxtGR"/>
      </w:pPr>
      <w:r w:rsidRPr="00506408">
        <w:t>8.</w:t>
      </w:r>
      <w:r w:rsidRPr="00506408">
        <w:tab/>
        <w:t xml:space="preserve">Комитет по-прежнему обеспокоен (см. CCPR/C/TKM/CO/1, пункт 21) </w:t>
      </w:r>
      <w:r w:rsidR="00A64889">
        <w:t>криминализацией</w:t>
      </w:r>
      <w:r w:rsidRPr="00506408">
        <w:t xml:space="preserve"> половы</w:t>
      </w:r>
      <w:r w:rsidR="00A64889">
        <w:t>х</w:t>
      </w:r>
      <w:r w:rsidRPr="00506408">
        <w:t xml:space="preserve"> сношени</w:t>
      </w:r>
      <w:r w:rsidR="00A64889">
        <w:t>й</w:t>
      </w:r>
      <w:r w:rsidRPr="00506408">
        <w:t xml:space="preserve"> по взаимному согласию между соверше</w:t>
      </w:r>
      <w:r w:rsidRPr="00506408">
        <w:t>н</w:t>
      </w:r>
      <w:r w:rsidRPr="00506408">
        <w:t xml:space="preserve">нолетними одного пола, которые наказываются лишением свободы на срок до двух лет, и утверждением государства-участника о том, что гомосексуализм противоречит его культуре. </w:t>
      </w:r>
      <w:proofErr w:type="gramStart"/>
      <w:r w:rsidRPr="00506408">
        <w:t>Он также обеспокоен социальной стигматизацией и дискриминацией лесбиянок, гомосексуалистов, бисексуалов и транссексуалов, в том числе насилием, произвольными арестами</w:t>
      </w:r>
      <w:r w:rsidR="00A64889">
        <w:t>,</w:t>
      </w:r>
      <w:r w:rsidRPr="00506408">
        <w:t xml:space="preserve"> задержаниями и другими зл</w:t>
      </w:r>
      <w:r w:rsidRPr="00506408">
        <w:t>о</w:t>
      </w:r>
      <w:r w:rsidRPr="00506408">
        <w:t>употреблениями, совершаемыми по признаку сексуальной ориентации и ге</w:t>
      </w:r>
      <w:r w:rsidRPr="00506408">
        <w:t>н</w:t>
      </w:r>
      <w:r w:rsidRPr="00506408">
        <w:t>дерной идентичности в условиях полной безнаказанности (стать</w:t>
      </w:r>
      <w:r w:rsidR="00A64889">
        <w:t>и 2, 7, 9, 17 и </w:t>
      </w:r>
      <w:r w:rsidRPr="00506408">
        <w:t>26).</w:t>
      </w:r>
      <w:proofErr w:type="gramEnd"/>
    </w:p>
    <w:p w:rsidR="00506408" w:rsidRPr="00931D30" w:rsidRDefault="00506408" w:rsidP="00506408">
      <w:pPr>
        <w:pStyle w:val="SingleTxtGR"/>
        <w:rPr>
          <w:b/>
        </w:rPr>
      </w:pPr>
      <w:r w:rsidRPr="00506408">
        <w:t>9.</w:t>
      </w:r>
      <w:r w:rsidRPr="00506408">
        <w:tab/>
      </w:r>
      <w:r w:rsidRPr="00931D30">
        <w:rPr>
          <w:b/>
        </w:rPr>
        <w:t>Признавая многообразие моральных и культурных норм в междун</w:t>
      </w:r>
      <w:r w:rsidRPr="00931D30">
        <w:rPr>
          <w:b/>
        </w:rPr>
        <w:t>а</w:t>
      </w:r>
      <w:r w:rsidRPr="00931D30">
        <w:rPr>
          <w:b/>
        </w:rPr>
        <w:t xml:space="preserve">родном масштабе, Комитет напоминает о том, что государственные законы и практика должны всегда определяться принципами универсальности прав человека и </w:t>
      </w:r>
      <w:proofErr w:type="spellStart"/>
      <w:r w:rsidRPr="00931D30">
        <w:rPr>
          <w:b/>
        </w:rPr>
        <w:t>недискриминации</w:t>
      </w:r>
      <w:proofErr w:type="spellEnd"/>
      <w:r w:rsidRPr="00931D30">
        <w:rPr>
          <w:b/>
        </w:rPr>
        <w:t xml:space="preserve"> и что невыполнение обязательств, предусмотренных в Пакте, не может быть оправдано ссылкой на политич</w:t>
      </w:r>
      <w:r w:rsidRPr="00931D30">
        <w:rPr>
          <w:b/>
        </w:rPr>
        <w:t>е</w:t>
      </w:r>
      <w:r w:rsidRPr="00931D30">
        <w:rPr>
          <w:b/>
        </w:rPr>
        <w:t>ские, социальные, культурные и экономические соображения внутри гос</w:t>
      </w:r>
      <w:r w:rsidRPr="00931D30">
        <w:rPr>
          <w:b/>
        </w:rPr>
        <w:t>у</w:t>
      </w:r>
      <w:r w:rsidRPr="00931D30">
        <w:rPr>
          <w:b/>
        </w:rPr>
        <w:t>дарства. Государству-участнику следует</w:t>
      </w:r>
      <w:r w:rsidR="00931D30">
        <w:rPr>
          <w:b/>
        </w:rPr>
        <w:t>:</w:t>
      </w:r>
      <w:r w:rsidRPr="00931D30">
        <w:rPr>
          <w:b/>
        </w:rPr>
        <w:t xml:space="preserve"> а) </w:t>
      </w:r>
      <w:proofErr w:type="spellStart"/>
      <w:r w:rsidRPr="00931D30">
        <w:rPr>
          <w:b/>
        </w:rPr>
        <w:t>декриминализировать</w:t>
      </w:r>
      <w:proofErr w:type="spellEnd"/>
      <w:r w:rsidRPr="00931D30">
        <w:rPr>
          <w:b/>
        </w:rPr>
        <w:t xml:space="preserve"> половые сношения по обоюдному согласию между совершеннолетними одного пола с целью приведения своего законодательства в соответствие с Пактом</w:t>
      </w:r>
      <w:r w:rsidR="00931D30">
        <w:rPr>
          <w:b/>
        </w:rPr>
        <w:t>; b) </w:t>
      </w:r>
      <w:r w:rsidRPr="00931D30">
        <w:rPr>
          <w:b/>
        </w:rPr>
        <w:t>положить конец социальной стигматизации гомосексуализма</w:t>
      </w:r>
      <w:r w:rsidR="00931D30">
        <w:rPr>
          <w:b/>
        </w:rPr>
        <w:t>;</w:t>
      </w:r>
      <w:r w:rsidRPr="00931D30">
        <w:rPr>
          <w:b/>
        </w:rPr>
        <w:t xml:space="preserve"> и с) обе</w:t>
      </w:r>
      <w:r w:rsidRPr="00931D30">
        <w:rPr>
          <w:b/>
        </w:rPr>
        <w:t>с</w:t>
      </w:r>
      <w:r w:rsidRPr="00931D30">
        <w:rPr>
          <w:b/>
        </w:rPr>
        <w:t>печить, чтобы к любой форме дискриминации или насилия в отношении лиц по признаку их сексуальной ориентации или гендерной идентичности было абсолютно нетерпимое отношение и чтобы во всех подобных случаях надлежащим образом проводилось расследование, а виновные привлек</w:t>
      </w:r>
      <w:r w:rsidRPr="00931D30">
        <w:rPr>
          <w:b/>
        </w:rPr>
        <w:t>а</w:t>
      </w:r>
      <w:r w:rsidRPr="00931D30">
        <w:rPr>
          <w:b/>
        </w:rPr>
        <w:t>лись к ответственности.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Гендерное равенство</w:t>
      </w:r>
    </w:p>
    <w:p w:rsidR="00506408" w:rsidRPr="00506408" w:rsidRDefault="00506408" w:rsidP="00506408">
      <w:pPr>
        <w:pStyle w:val="SingleTxtGR"/>
      </w:pPr>
      <w:r w:rsidRPr="00506408">
        <w:t>10.</w:t>
      </w:r>
      <w:r w:rsidRPr="00506408">
        <w:tab/>
      </w:r>
      <w:proofErr w:type="gramStart"/>
      <w:r w:rsidRPr="00506408">
        <w:t>Приветствуя конституционное положение о признании равных прав и возможностей для мужчин и женщин (ст</w:t>
      </w:r>
      <w:r w:rsidR="00AD524C">
        <w:t>атья</w:t>
      </w:r>
      <w:r w:rsidRPr="00506408">
        <w:t xml:space="preserve"> 29) и другие законодательные и политические меры по поощрению гендерного равенства, Комитет по-прежнему обеспокоен (см. CCPR/C/TKM/CO/1, пункт 8)</w:t>
      </w:r>
      <w:r w:rsidR="00C71727">
        <w:t xml:space="preserve"> </w:t>
      </w:r>
      <w:r w:rsidRPr="00506408">
        <w:t xml:space="preserve">сохраняющейся </w:t>
      </w:r>
      <w:proofErr w:type="spellStart"/>
      <w:r w:rsidRPr="00506408">
        <w:t>нед</w:t>
      </w:r>
      <w:r w:rsidRPr="00506408">
        <w:t>о</w:t>
      </w:r>
      <w:r w:rsidRPr="00506408">
        <w:t>представленностью</w:t>
      </w:r>
      <w:proofErr w:type="spellEnd"/>
      <w:r w:rsidRPr="00506408">
        <w:t xml:space="preserve"> женщин в государственном и частном секторах, особенно на руководящих должностях, а также распространенностью стереотипов отн</w:t>
      </w:r>
      <w:r w:rsidRPr="00506408">
        <w:t>о</w:t>
      </w:r>
      <w:r w:rsidRPr="00506408">
        <w:t>сительно роли и обязанностей женщин, в том числе</w:t>
      </w:r>
      <w:proofErr w:type="gramEnd"/>
      <w:r w:rsidRPr="00506408">
        <w:t xml:space="preserve"> в Трудовом кодексе, кот</w:t>
      </w:r>
      <w:r w:rsidRPr="00506408">
        <w:t>о</w:t>
      </w:r>
      <w:r w:rsidRPr="00506408">
        <w:t xml:space="preserve">рый по-прежнему ограничивает </w:t>
      </w:r>
      <w:proofErr w:type="gramStart"/>
      <w:r w:rsidRPr="00506408">
        <w:t>выбор</w:t>
      </w:r>
      <w:proofErr w:type="gramEnd"/>
      <w:r w:rsidRPr="00506408">
        <w:t xml:space="preserve"> женщинами вида занятости, основыв</w:t>
      </w:r>
      <w:r w:rsidRPr="00506408">
        <w:t>а</w:t>
      </w:r>
      <w:r w:rsidRPr="00506408">
        <w:t>ясь на стереотипных предпосылках (статьи 2, 3 и 26).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11.</w:t>
      </w:r>
      <w:r w:rsidRPr="00506408">
        <w:tab/>
      </w:r>
      <w:r w:rsidRPr="00931D30">
        <w:rPr>
          <w:b/>
        </w:rPr>
        <w:t>Государству-участнику следует в целях выполнения положений Па</w:t>
      </w:r>
      <w:r w:rsidRPr="00931D30">
        <w:rPr>
          <w:b/>
        </w:rPr>
        <w:t>к</w:t>
      </w:r>
      <w:r w:rsidRPr="00931D30">
        <w:rPr>
          <w:b/>
        </w:rPr>
        <w:t>та активизировать свои усилия для достижения в конкретные сроки ра</w:t>
      </w:r>
      <w:r w:rsidRPr="00931D30">
        <w:rPr>
          <w:b/>
        </w:rPr>
        <w:t>в</w:t>
      </w:r>
      <w:r w:rsidRPr="00931D30">
        <w:rPr>
          <w:b/>
        </w:rPr>
        <w:t>ной представленности женщин в государственном и частном секторах, ос</w:t>
      </w:r>
      <w:r w:rsidRPr="00931D30">
        <w:rPr>
          <w:b/>
        </w:rPr>
        <w:t>о</w:t>
      </w:r>
      <w:r w:rsidRPr="00931D30">
        <w:rPr>
          <w:b/>
        </w:rPr>
        <w:t xml:space="preserve">бенно на руководящих должностях, </w:t>
      </w:r>
      <w:r w:rsidR="00977CFA" w:rsidRPr="00931D30">
        <w:rPr>
          <w:b/>
        </w:rPr>
        <w:t>включая органы</w:t>
      </w:r>
      <w:r w:rsidRPr="00931D30">
        <w:rPr>
          <w:b/>
        </w:rPr>
        <w:t xml:space="preserve"> законодательной и исполнительной власти и судебных органах, в том числе при необходим</w:t>
      </w:r>
      <w:r w:rsidRPr="00931D30">
        <w:rPr>
          <w:b/>
        </w:rPr>
        <w:t>о</w:t>
      </w:r>
      <w:r w:rsidRPr="00931D30">
        <w:rPr>
          <w:b/>
        </w:rPr>
        <w:t xml:space="preserve">сти путем принятия надлежащих временных специальных мер. </w:t>
      </w:r>
      <w:proofErr w:type="gramStart"/>
      <w:r w:rsidRPr="00931D30">
        <w:rPr>
          <w:b/>
        </w:rPr>
        <w:t>Ему след</w:t>
      </w:r>
      <w:r w:rsidRPr="00931D30">
        <w:rPr>
          <w:b/>
        </w:rPr>
        <w:t>у</w:t>
      </w:r>
      <w:r w:rsidRPr="00931D30">
        <w:rPr>
          <w:b/>
        </w:rPr>
        <w:t>ет содействовать достижению гендерного равенства в целях борьбы со ст</w:t>
      </w:r>
      <w:r w:rsidRPr="00931D30">
        <w:rPr>
          <w:b/>
        </w:rPr>
        <w:t>е</w:t>
      </w:r>
      <w:r w:rsidRPr="00931D30">
        <w:rPr>
          <w:b/>
        </w:rPr>
        <w:t>реотипами в отношении роли и обязанностей женщин в семье и в обществе в целом с помощью программ повышения осведомленности населения, а также образовательных и учебных программ и путем пересмотра полож</w:t>
      </w:r>
      <w:r w:rsidRPr="00931D30">
        <w:rPr>
          <w:b/>
        </w:rPr>
        <w:t>е</w:t>
      </w:r>
      <w:r w:rsidRPr="00931D30">
        <w:rPr>
          <w:b/>
        </w:rPr>
        <w:t xml:space="preserve">ний Трудового кодекса, которые оправдывают ограничения в отношении трудоустройства женщин, основываясь на гендерных стереотипах. </w:t>
      </w:r>
      <w:proofErr w:type="gramEnd"/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 xml:space="preserve">Насилие в отношении женщин, включая бытовое и сексуальное насилие </w:t>
      </w:r>
    </w:p>
    <w:p w:rsidR="00506408" w:rsidRPr="00506408" w:rsidRDefault="00506408" w:rsidP="00506408">
      <w:pPr>
        <w:pStyle w:val="SingleTxtGR"/>
      </w:pPr>
      <w:r w:rsidRPr="00506408">
        <w:t>12.</w:t>
      </w:r>
      <w:r w:rsidRPr="00506408">
        <w:tab/>
        <w:t>Комитет обеспокоен сообщениями о том, что бытовое насилие остается широко распространенным явлением</w:t>
      </w:r>
      <w:r w:rsidR="00977CFA">
        <w:t>,</w:t>
      </w:r>
      <w:r w:rsidRPr="00506408">
        <w:t xml:space="preserve"> и отсутствием </w:t>
      </w:r>
      <w:r w:rsidR="00977CFA">
        <w:t>конкретных</w:t>
      </w:r>
      <w:r w:rsidRPr="00506408">
        <w:t xml:space="preserve"> законодател</w:t>
      </w:r>
      <w:r w:rsidRPr="00506408">
        <w:t>ь</w:t>
      </w:r>
      <w:r w:rsidRPr="00506408">
        <w:t>ных положений, предусматривающ</w:t>
      </w:r>
      <w:r w:rsidR="00977CFA">
        <w:t>их</w:t>
      </w:r>
      <w:r w:rsidRPr="00506408">
        <w:t xml:space="preserve"> уголовную ответственность за бытовое насилие. Он сожалеет, что государство-участник не представило запрошенную информацию о случаях насилия в отношении женщин на том основании, что это не является распространенным явлением (статьи 2, 3, 7 и 26).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13.</w:t>
      </w:r>
      <w:r w:rsidRPr="00506408">
        <w:tab/>
      </w:r>
      <w:r w:rsidRPr="00931D30">
        <w:rPr>
          <w:b/>
        </w:rPr>
        <w:t>Государству-участнику следует активизировать свои усилия по пр</w:t>
      </w:r>
      <w:r w:rsidRPr="00931D30">
        <w:rPr>
          <w:b/>
        </w:rPr>
        <w:t>е</w:t>
      </w:r>
      <w:r w:rsidRPr="00931D30">
        <w:rPr>
          <w:b/>
        </w:rPr>
        <w:t>дупреждению всех форм насилия в отношении женщин и борьбе с ними, в том числе путем:</w:t>
      </w:r>
    </w:p>
    <w:p w:rsidR="00506408" w:rsidRPr="00931D30" w:rsidRDefault="00506408" w:rsidP="00506408">
      <w:pPr>
        <w:pStyle w:val="SingleTxtGR"/>
        <w:rPr>
          <w:b/>
        </w:rPr>
      </w:pPr>
      <w:r w:rsidRPr="00931D30">
        <w:rPr>
          <w:b/>
        </w:rPr>
        <w:tab/>
        <w:t>а)</w:t>
      </w:r>
      <w:r w:rsidRPr="00931D30">
        <w:rPr>
          <w:b/>
        </w:rPr>
        <w:tab/>
        <w:t xml:space="preserve">принятия без неоправданной задержки </w:t>
      </w:r>
      <w:r w:rsidR="00977CFA" w:rsidRPr="00931D30">
        <w:rPr>
          <w:b/>
        </w:rPr>
        <w:t>конкретных</w:t>
      </w:r>
      <w:r w:rsidRPr="00931D30">
        <w:rPr>
          <w:b/>
        </w:rPr>
        <w:t xml:space="preserve"> законод</w:t>
      </w:r>
      <w:r w:rsidRPr="00931D30">
        <w:rPr>
          <w:b/>
        </w:rPr>
        <w:t>а</w:t>
      </w:r>
      <w:r w:rsidRPr="00931D30">
        <w:rPr>
          <w:b/>
        </w:rPr>
        <w:t>тельных положений, устанавливающих уголовную ответственность за насилие в отношении женщин, в частности за бытовое и сексуально</w:t>
      </w:r>
      <w:r w:rsidR="00AD524C">
        <w:rPr>
          <w:b/>
        </w:rPr>
        <w:t>е</w:t>
      </w:r>
      <w:r w:rsidRPr="00931D30">
        <w:rPr>
          <w:b/>
        </w:rPr>
        <w:t xml:space="preserve"> нас</w:t>
      </w:r>
      <w:r w:rsidRPr="00931D30">
        <w:rPr>
          <w:b/>
        </w:rPr>
        <w:t>и</w:t>
      </w:r>
      <w:r w:rsidRPr="00931D30">
        <w:rPr>
          <w:b/>
        </w:rPr>
        <w:t>лие, и обеспечения эффективного осуществления;</w:t>
      </w:r>
    </w:p>
    <w:p w:rsidR="00506408" w:rsidRPr="00931D30" w:rsidRDefault="00506408" w:rsidP="00506408">
      <w:pPr>
        <w:pStyle w:val="SingleTxtGR"/>
        <w:rPr>
          <w:b/>
        </w:rPr>
      </w:pPr>
      <w:r w:rsidRPr="00931D30">
        <w:rPr>
          <w:b/>
        </w:rPr>
        <w:tab/>
        <w:t>b)</w:t>
      </w:r>
      <w:r w:rsidRPr="00931D30">
        <w:rPr>
          <w:b/>
        </w:rPr>
        <w:tab/>
        <w:t>укрепления превентивных мер, включая сбор данных о нас</w:t>
      </w:r>
      <w:r w:rsidRPr="00931D30">
        <w:rPr>
          <w:b/>
        </w:rPr>
        <w:t>и</w:t>
      </w:r>
      <w:r w:rsidRPr="00931D30">
        <w:rPr>
          <w:b/>
        </w:rPr>
        <w:t>лии в семье, изучение его причин, повышение осведомленности о правах женщин и об отрицательных последствиях и недопустимости насилия в о</w:t>
      </w:r>
      <w:r w:rsidRPr="00931D30">
        <w:rPr>
          <w:b/>
        </w:rPr>
        <w:t>т</w:t>
      </w:r>
      <w:r w:rsidRPr="00931D30">
        <w:rPr>
          <w:b/>
        </w:rPr>
        <w:t>ношении женщин и поощрение сообщений о таких случаях;</w:t>
      </w:r>
    </w:p>
    <w:p w:rsidR="00506408" w:rsidRPr="00931D30" w:rsidRDefault="00506408" w:rsidP="00506408">
      <w:pPr>
        <w:pStyle w:val="SingleTxtGR"/>
        <w:rPr>
          <w:b/>
        </w:rPr>
      </w:pPr>
      <w:r w:rsidRPr="00931D30">
        <w:rPr>
          <w:b/>
        </w:rPr>
        <w:tab/>
        <w:t>c)</w:t>
      </w:r>
      <w:r w:rsidRPr="00931D30">
        <w:rPr>
          <w:b/>
        </w:rPr>
        <w:tab/>
        <w:t>организации надлежащей подготовки сотрудников полиции, с</w:t>
      </w:r>
      <w:r w:rsidRPr="00931D30">
        <w:rPr>
          <w:b/>
        </w:rPr>
        <w:t>у</w:t>
      </w:r>
      <w:r w:rsidRPr="00931D30">
        <w:rPr>
          <w:b/>
        </w:rPr>
        <w:t>дебных органов и других соответствующих заинтересованных сторон по порядку действий в случаях насилия в отношении женщин;</w:t>
      </w:r>
    </w:p>
    <w:p w:rsidR="00506408" w:rsidRPr="00931D30" w:rsidRDefault="00506408" w:rsidP="00506408">
      <w:pPr>
        <w:pStyle w:val="SingleTxtGR"/>
        <w:rPr>
          <w:b/>
        </w:rPr>
      </w:pPr>
      <w:r w:rsidRPr="00931D30">
        <w:rPr>
          <w:b/>
        </w:rPr>
        <w:tab/>
        <w:t>d)</w:t>
      </w:r>
      <w:r w:rsidRPr="00931D30">
        <w:rPr>
          <w:b/>
        </w:rPr>
        <w:tab/>
        <w:t>обеспечения тщательного расследования случаев насилия в о</w:t>
      </w:r>
      <w:r w:rsidRPr="00931D30">
        <w:rPr>
          <w:b/>
        </w:rPr>
        <w:t>т</w:t>
      </w:r>
      <w:r w:rsidRPr="00931D30">
        <w:rPr>
          <w:b/>
        </w:rPr>
        <w:t xml:space="preserve">ношении женщин, привлечения к уголовной ответственности виновных и применения к ним в случае осуждения соответствующих мер наказания; предоставления пострадавшим </w:t>
      </w:r>
      <w:r w:rsidR="00977CFA" w:rsidRPr="00931D30">
        <w:rPr>
          <w:b/>
        </w:rPr>
        <w:t>в</w:t>
      </w:r>
      <w:r w:rsidRPr="00931D30">
        <w:rPr>
          <w:b/>
        </w:rPr>
        <w:t>о всей стране доступа к эффективным средствам правовой защиты, включая временные запретительные прик</w:t>
      </w:r>
      <w:r w:rsidRPr="00931D30">
        <w:rPr>
          <w:b/>
        </w:rPr>
        <w:t>а</w:t>
      </w:r>
      <w:r w:rsidRPr="00931D30">
        <w:rPr>
          <w:b/>
        </w:rPr>
        <w:t>зы, надлежащие приюты и другие службы оказания поддержки.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 xml:space="preserve">Определение экстремизма </w:t>
      </w:r>
    </w:p>
    <w:p w:rsidR="00506408" w:rsidRPr="00506408" w:rsidRDefault="00506408" w:rsidP="00506408">
      <w:pPr>
        <w:pStyle w:val="SingleTxtGR"/>
      </w:pPr>
      <w:r w:rsidRPr="00506408">
        <w:t>14.</w:t>
      </w:r>
      <w:r w:rsidRPr="00506408">
        <w:tab/>
        <w:t>Комитет обеспокоен чрезмерно широким определением экстремизма в з</w:t>
      </w:r>
      <w:r w:rsidRPr="00506408">
        <w:t>а</w:t>
      </w:r>
      <w:r w:rsidRPr="00506408">
        <w:t>конодательстве государства-участника, что на практике приводит к произвол</w:t>
      </w:r>
      <w:r w:rsidRPr="00506408">
        <w:t>ь</w:t>
      </w:r>
      <w:r w:rsidRPr="00506408">
        <w:t xml:space="preserve">ному и несоразмерному ограничению прав, закрепленных в Пакте (статьи 2, 9, 18, 19, 21 и 25).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15.</w:t>
      </w:r>
      <w:r w:rsidRPr="00506408">
        <w:tab/>
      </w:r>
      <w:proofErr w:type="gramStart"/>
      <w:r w:rsidRPr="00931D30">
        <w:rPr>
          <w:b/>
        </w:rPr>
        <w:t>Государству-участнику следует привести сво</w:t>
      </w:r>
      <w:r w:rsidR="00977CFA" w:rsidRPr="00931D30">
        <w:rPr>
          <w:b/>
        </w:rPr>
        <w:t>и</w:t>
      </w:r>
      <w:r w:rsidRPr="00931D30">
        <w:rPr>
          <w:b/>
        </w:rPr>
        <w:t xml:space="preserve"> законодательство и практику в области борьбы с экстремизмом в полное соответствие с его обязательствами по Пакту, в частности путем сужения широкого круга </w:t>
      </w:r>
      <w:r w:rsidR="00977CFA" w:rsidRPr="00931D30">
        <w:rPr>
          <w:b/>
        </w:rPr>
        <w:t>в</w:t>
      </w:r>
      <w:r w:rsidR="00977CFA" w:rsidRPr="00931D30">
        <w:rPr>
          <w:b/>
        </w:rPr>
        <w:t>и</w:t>
      </w:r>
      <w:r w:rsidR="00977CFA" w:rsidRPr="00931D30">
        <w:rPr>
          <w:b/>
        </w:rPr>
        <w:t>дов деятельности</w:t>
      </w:r>
      <w:r w:rsidRPr="00931D30">
        <w:rPr>
          <w:b/>
        </w:rPr>
        <w:t>, которые считаются экстремистскими, и обеспечения их соответствия принципам правовой определенности, предсказуемости и с</w:t>
      </w:r>
      <w:r w:rsidRPr="00931D30">
        <w:rPr>
          <w:b/>
        </w:rPr>
        <w:t>о</w:t>
      </w:r>
      <w:r w:rsidRPr="00931D30">
        <w:rPr>
          <w:b/>
        </w:rPr>
        <w:t>размерности, а также путем обеспечения того, чтобы в определение эк</w:t>
      </w:r>
      <w:r w:rsidRPr="00931D30">
        <w:rPr>
          <w:b/>
        </w:rPr>
        <w:t>с</w:t>
      </w:r>
      <w:r w:rsidRPr="00931D30">
        <w:rPr>
          <w:b/>
        </w:rPr>
        <w:t>тремизма был включен элемент насилия или пропаганды ненависти.</w:t>
      </w:r>
      <w:proofErr w:type="gramEnd"/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 xml:space="preserve">Тайное содержание под стражей и насильственные исчезновения </w:t>
      </w:r>
    </w:p>
    <w:p w:rsidR="00506408" w:rsidRPr="00506408" w:rsidRDefault="00506408" w:rsidP="00506408">
      <w:pPr>
        <w:pStyle w:val="SingleTxtGR"/>
      </w:pPr>
      <w:r w:rsidRPr="00506408">
        <w:t>16.</w:t>
      </w:r>
      <w:r w:rsidRPr="00506408">
        <w:tab/>
        <w:t>Комитет по-прежнему обеспокоен (см. CCPR/C/TKM/CO/1, пункт 10) с</w:t>
      </w:r>
      <w:r w:rsidRPr="00506408">
        <w:t>о</w:t>
      </w:r>
      <w:r w:rsidRPr="00506408">
        <w:t>общениями о тайном содержании под стражей и насильственных исчезновениях большого числа осужденных и заключенных в тюрьму лиц, включая лиц, осу</w:t>
      </w:r>
      <w:r w:rsidRPr="00506408">
        <w:t>ж</w:t>
      </w:r>
      <w:r w:rsidRPr="00506408">
        <w:t xml:space="preserve">денных за предполагаемую причастность к покушению на бывшего Президента в ноябре 2002 года. </w:t>
      </w:r>
      <w:proofErr w:type="gramStart"/>
      <w:r w:rsidRPr="00506408">
        <w:t>Он выражает сожаление по поводу того, что государство-участник не смогло ответить на эти утверждения и сообщить о судьбе и мест</w:t>
      </w:r>
      <w:r w:rsidRPr="00506408">
        <w:t>о</w:t>
      </w:r>
      <w:r w:rsidRPr="00506408">
        <w:t xml:space="preserve">нахождении этих лиц, включая бывшего министра иностранных дел Бориса </w:t>
      </w:r>
      <w:proofErr w:type="spellStart"/>
      <w:r w:rsidRPr="00506408">
        <w:t>Шихмурадова</w:t>
      </w:r>
      <w:proofErr w:type="spellEnd"/>
      <w:r w:rsidRPr="00506408">
        <w:t>, который был признан Комитетом в качестве жертвы насил</w:t>
      </w:r>
      <w:r w:rsidRPr="00506408">
        <w:t>ь</w:t>
      </w:r>
      <w:r w:rsidRPr="00506408">
        <w:t>ственного исчезновения (см. CCPR/C/112/D/2069</w:t>
      </w:r>
      <w:r w:rsidR="00977CFA">
        <w:t>/2011) (статьи 2, 6, 7, 9, 14 и </w:t>
      </w:r>
      <w:r w:rsidRPr="00506408">
        <w:t xml:space="preserve">16). </w:t>
      </w:r>
      <w:proofErr w:type="gramEnd"/>
    </w:p>
    <w:p w:rsidR="00506408" w:rsidRPr="00931D30" w:rsidRDefault="00506408" w:rsidP="00506408">
      <w:pPr>
        <w:pStyle w:val="SingleTxtGR"/>
        <w:rPr>
          <w:b/>
          <w:bCs/>
        </w:rPr>
      </w:pPr>
      <w:r w:rsidRPr="00506408">
        <w:t>17.</w:t>
      </w:r>
      <w:r w:rsidRPr="00506408">
        <w:tab/>
      </w:r>
      <w:r w:rsidRPr="00931D30">
        <w:rPr>
          <w:b/>
        </w:rPr>
        <w:t>Государству-участнику следует в срочном порядке: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а)</w:t>
      </w:r>
      <w:r w:rsidRPr="00931D30">
        <w:rPr>
          <w:b/>
        </w:rPr>
        <w:tab/>
        <w:t>положить конец практике тайного содержания под стражей и насильственным исчезновениям;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b)</w:t>
      </w:r>
      <w:r w:rsidRPr="00931D30">
        <w:rPr>
          <w:b/>
        </w:rPr>
        <w:tab/>
        <w:t>раскрыть информацию о судьбе и местонахождении лиц, по</w:t>
      </w:r>
      <w:r w:rsidRPr="00931D30">
        <w:rPr>
          <w:b/>
        </w:rPr>
        <w:t>д</w:t>
      </w:r>
      <w:r w:rsidRPr="00931D30">
        <w:rPr>
          <w:b/>
        </w:rPr>
        <w:t>вергшихся насильственному исчезновению, и разрешить всем находящи</w:t>
      </w:r>
      <w:r w:rsidRPr="00931D30">
        <w:rPr>
          <w:b/>
        </w:rPr>
        <w:t>м</w:t>
      </w:r>
      <w:r w:rsidRPr="00931D30">
        <w:rPr>
          <w:b/>
        </w:rPr>
        <w:t>ся под стражей лицам свидания с их родственниками и конфиденциальный доступ к своим адвокатам;</w:t>
      </w:r>
    </w:p>
    <w:p w:rsidR="00506408" w:rsidRPr="00931D30" w:rsidRDefault="00506408" w:rsidP="00506408">
      <w:pPr>
        <w:pStyle w:val="SingleTxtGR"/>
        <w:rPr>
          <w:b/>
        </w:rPr>
      </w:pPr>
      <w:r w:rsidRPr="00931D30">
        <w:rPr>
          <w:b/>
        </w:rPr>
        <w:tab/>
        <w:t>c)</w:t>
      </w:r>
      <w:r w:rsidRPr="00931D30">
        <w:rPr>
          <w:b/>
        </w:rPr>
        <w:tab/>
        <w:t>обеспечить, чтобы все сообщения о случаях насильственного исчезновения незамедлительно, тщательно и беспристрастно расследов</w:t>
      </w:r>
      <w:r w:rsidRPr="00931D30">
        <w:rPr>
          <w:b/>
        </w:rPr>
        <w:t>а</w:t>
      </w:r>
      <w:r w:rsidRPr="00931D30">
        <w:rPr>
          <w:b/>
        </w:rPr>
        <w:t>лись, чтобы виновные привлекались к ответственности и подвергались с</w:t>
      </w:r>
      <w:r w:rsidRPr="00931D30">
        <w:rPr>
          <w:b/>
        </w:rPr>
        <w:t>о</w:t>
      </w:r>
      <w:r w:rsidRPr="00931D30">
        <w:rPr>
          <w:b/>
        </w:rPr>
        <w:t>ответствующему наказанию и чтобы жертвы насильственных исчезнов</w:t>
      </w:r>
      <w:r w:rsidRPr="00931D30">
        <w:rPr>
          <w:b/>
        </w:rPr>
        <w:t>е</w:t>
      </w:r>
      <w:r w:rsidRPr="00931D30">
        <w:rPr>
          <w:b/>
        </w:rPr>
        <w:t>ний и их родственники информировались о результатах расследования и получали полное возмещение.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Пытки и жестокое обращение</w:t>
      </w:r>
    </w:p>
    <w:p w:rsidR="00506408" w:rsidRPr="00506408" w:rsidRDefault="00506408" w:rsidP="00506408">
      <w:pPr>
        <w:pStyle w:val="SingleTxtGR"/>
      </w:pPr>
      <w:r w:rsidRPr="00506408">
        <w:t>18.</w:t>
      </w:r>
      <w:r w:rsidRPr="00506408">
        <w:tab/>
      </w:r>
      <w:proofErr w:type="gramStart"/>
      <w:r w:rsidRPr="00506408">
        <w:t>Приветствуя включение в 2012 году отдельной статьи о пытках как уг</w:t>
      </w:r>
      <w:r w:rsidRPr="00506408">
        <w:t>о</w:t>
      </w:r>
      <w:r w:rsidRPr="00506408">
        <w:t>ловном преступлении в Уголовный кодекс (статья 182.1), Комитет выражает озабоченность по поводу отсутствия ясности относительно того, может ли пр</w:t>
      </w:r>
      <w:r w:rsidRPr="00506408">
        <w:t>и</w:t>
      </w:r>
      <w:r w:rsidRPr="00506408">
        <w:t xml:space="preserve">мечание к этой статье, согласно которому </w:t>
      </w:r>
      <w:r w:rsidR="00A64889">
        <w:t>«</w:t>
      </w:r>
      <w:r w:rsidRPr="00506408">
        <w:t>лицо не подлежит уголовной отве</w:t>
      </w:r>
      <w:r w:rsidRPr="00506408">
        <w:t>т</w:t>
      </w:r>
      <w:r w:rsidRPr="00506408">
        <w:t>ственности за причинение сильной боли или физического и нравственного страдания в результате законных действий (необходимая оборона и другое)</w:t>
      </w:r>
      <w:r w:rsidR="00931D30">
        <w:t>»</w:t>
      </w:r>
      <w:r w:rsidRPr="00506408">
        <w:t>, использоваться в качестве аргумента</w:t>
      </w:r>
      <w:proofErr w:type="gramEnd"/>
      <w:r w:rsidRPr="00506408">
        <w:t xml:space="preserve"> защиты, чтобы обойти абсолютный запрет пыток (статьи 2 и 7).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19.</w:t>
      </w:r>
      <w:r w:rsidRPr="00506408">
        <w:tab/>
      </w:r>
      <w:r w:rsidRPr="00931D30">
        <w:rPr>
          <w:b/>
        </w:rPr>
        <w:t>Государству-участнику следует как в законодательстве, так и на практике принять безотлагательные меры к тому, чтобы пытки не могли быть оправданы ни при каких обстоятельствах.</w:t>
      </w:r>
    </w:p>
    <w:p w:rsidR="00506408" w:rsidRPr="00506408" w:rsidRDefault="00506408" w:rsidP="00506408">
      <w:pPr>
        <w:pStyle w:val="SingleTxtGR"/>
      </w:pPr>
      <w:r w:rsidRPr="00506408">
        <w:t>20.</w:t>
      </w:r>
      <w:r w:rsidRPr="00506408">
        <w:tab/>
        <w:t>Комитет по-прежнему обеспокоен (см. CCPR/C/TKM/CO/1, пункт 9) п</w:t>
      </w:r>
      <w:r w:rsidRPr="00506408">
        <w:t>о</w:t>
      </w:r>
      <w:r w:rsidRPr="00506408">
        <w:t>стоянно поступающими сообщениями о применении пыток к лицам, лишенным свободы, и о жестоком обращении с ними, включая жестокие избиения и пр</w:t>
      </w:r>
      <w:r w:rsidRPr="00506408">
        <w:t>и</w:t>
      </w:r>
      <w:r w:rsidRPr="00506408">
        <w:t>менение электрошока, в частности для получения признательных показаний, а также сохраняющейся безнаказанность</w:t>
      </w:r>
      <w:r w:rsidR="00931D30">
        <w:t>ю за совершение таких актов. Он </w:t>
      </w:r>
      <w:r w:rsidRPr="00506408">
        <w:t>обеспокоен также утверждениями о</w:t>
      </w:r>
      <w:r w:rsidR="00931D30">
        <w:t>:</w:t>
      </w:r>
      <w:r w:rsidRPr="00506408">
        <w:t xml:space="preserve"> а) пытках заключенных и жестоком о</w:t>
      </w:r>
      <w:r w:rsidRPr="00506408">
        <w:t>б</w:t>
      </w:r>
      <w:r w:rsidRPr="00506408">
        <w:t xml:space="preserve">ращении с ними, включая заключенных в трудовом лагере Сейди и в тюрьме </w:t>
      </w:r>
      <w:proofErr w:type="spellStart"/>
      <w:r w:rsidRPr="00506408">
        <w:t>Овадан-Депе</w:t>
      </w:r>
      <w:proofErr w:type="spellEnd"/>
      <w:r w:rsidRPr="00506408">
        <w:t>, где содержатся политические оппозиционеры</w:t>
      </w:r>
      <w:r w:rsidR="00977CFA">
        <w:t>;</w:t>
      </w:r>
      <w:r w:rsidRPr="00506408">
        <w:t xml:space="preserve"> b) </w:t>
      </w:r>
      <w:proofErr w:type="gramStart"/>
      <w:r w:rsidRPr="00506408">
        <w:t>помещении</w:t>
      </w:r>
      <w:proofErr w:type="gramEnd"/>
      <w:r w:rsidRPr="00506408">
        <w:t xml:space="preserve"> з</w:t>
      </w:r>
      <w:r w:rsidRPr="00506408">
        <w:t>а</w:t>
      </w:r>
      <w:r w:rsidRPr="00506408">
        <w:t>ключенных в карцеры, где заключенные содержатся при экстремальных темп</w:t>
      </w:r>
      <w:r w:rsidRPr="00506408">
        <w:t>е</w:t>
      </w:r>
      <w:r w:rsidRPr="00506408">
        <w:t xml:space="preserve">ратурах в </w:t>
      </w:r>
      <w:r w:rsidR="00977CFA">
        <w:t>камерах, кишащих комарами,</w:t>
      </w:r>
      <w:r w:rsidRPr="00506408">
        <w:t xml:space="preserve"> и получают крохотные порции прод</w:t>
      </w:r>
      <w:r w:rsidRPr="00506408">
        <w:t>о</w:t>
      </w:r>
      <w:r w:rsidRPr="00506408">
        <w:t>вольствия и воды, а также о длительном содержани</w:t>
      </w:r>
      <w:r w:rsidR="00977CFA">
        <w:t>и</w:t>
      </w:r>
      <w:r w:rsidRPr="00506408">
        <w:t xml:space="preserve"> под стражей в камерах с низким потолком, где заключенный не может выпрямиться в полный рост</w:t>
      </w:r>
      <w:r w:rsidR="00977CFA">
        <w:t>;</w:t>
      </w:r>
      <w:r w:rsidR="00931D30">
        <w:t xml:space="preserve"> с) </w:t>
      </w:r>
      <w:proofErr w:type="gramStart"/>
      <w:r w:rsidRPr="00506408">
        <w:t>случаях</w:t>
      </w:r>
      <w:proofErr w:type="gramEnd"/>
      <w:r w:rsidRPr="00506408">
        <w:t xml:space="preserve"> смерти во время содержания под стражей в результате применения пыток и жестокого обращения, в том числе смерт</w:t>
      </w:r>
      <w:r w:rsidR="00977CFA">
        <w:t>и</w:t>
      </w:r>
      <w:r w:rsidRPr="00506408">
        <w:t xml:space="preserve"> </w:t>
      </w:r>
      <w:proofErr w:type="spellStart"/>
      <w:r w:rsidRPr="00506408">
        <w:t>Лукмана</w:t>
      </w:r>
      <w:proofErr w:type="spellEnd"/>
      <w:r w:rsidRPr="00506408">
        <w:t xml:space="preserve"> </w:t>
      </w:r>
      <w:proofErr w:type="spellStart"/>
      <w:r w:rsidRPr="00506408">
        <w:t>Яйланова</w:t>
      </w:r>
      <w:proofErr w:type="spellEnd"/>
      <w:r w:rsidRPr="00506408">
        <w:t xml:space="preserve"> и </w:t>
      </w:r>
      <w:proofErr w:type="spellStart"/>
      <w:r w:rsidRPr="00506408">
        <w:t>Нарк</w:t>
      </w:r>
      <w:r w:rsidRPr="00506408">
        <w:t>у</w:t>
      </w:r>
      <w:r w:rsidRPr="00506408">
        <w:t>лы</w:t>
      </w:r>
      <w:proofErr w:type="spellEnd"/>
      <w:r w:rsidRPr="00506408">
        <w:t xml:space="preserve"> </w:t>
      </w:r>
      <w:proofErr w:type="spellStart"/>
      <w:r w:rsidRPr="00506408">
        <w:t>Балтаева</w:t>
      </w:r>
      <w:proofErr w:type="spellEnd"/>
      <w:r w:rsidRPr="00506408">
        <w:t>, один из которых, согласно сообщениям,</w:t>
      </w:r>
      <w:r w:rsidR="00977CFA">
        <w:t xml:space="preserve"> в момент смерти весил всего 25 </w:t>
      </w:r>
      <w:r w:rsidRPr="00506408">
        <w:t xml:space="preserve">кг в результате голода и пыток; d) </w:t>
      </w:r>
      <w:r w:rsidR="00A64889">
        <w:t>«</w:t>
      </w:r>
      <w:r w:rsidRPr="00506408">
        <w:t>дедовщине</w:t>
      </w:r>
      <w:r w:rsidR="00A64889">
        <w:t>»</w:t>
      </w:r>
      <w:r w:rsidRPr="00506408">
        <w:t xml:space="preserve"> в отношении призы</w:t>
      </w:r>
      <w:r w:rsidRPr="00506408">
        <w:t>в</w:t>
      </w:r>
      <w:r w:rsidRPr="00506408">
        <w:t>ников в вооруженных силах, которая, по сообщениям, привела в 2014 году к г</w:t>
      </w:r>
      <w:r w:rsidRPr="00506408">
        <w:t>и</w:t>
      </w:r>
      <w:r w:rsidRPr="00506408">
        <w:t>бели двух человек. Комитет также обеспокоен утверждением госуда</w:t>
      </w:r>
      <w:r w:rsidRPr="00506408">
        <w:t>р</w:t>
      </w:r>
      <w:r w:rsidRPr="00506408">
        <w:t xml:space="preserve">ства-участника о том, что ни одного сообщения о случаях применения пыток не </w:t>
      </w:r>
      <w:r w:rsidR="00977CFA">
        <w:t>п</w:t>
      </w:r>
      <w:r w:rsidR="00977CFA">
        <w:t>о</w:t>
      </w:r>
      <w:r w:rsidR="00977CFA">
        <w:t>ступало</w:t>
      </w:r>
      <w:r w:rsidRPr="00506408">
        <w:t xml:space="preserve"> (статьи 2, 6, 7, 10 и 14).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21.</w:t>
      </w:r>
      <w:r w:rsidRPr="00506408">
        <w:tab/>
      </w:r>
      <w:r w:rsidRPr="00931D30">
        <w:rPr>
          <w:b/>
        </w:rPr>
        <w:t>Государству-участнику следует принять безотлагательные и реш</w:t>
      </w:r>
      <w:r w:rsidRPr="00931D30">
        <w:rPr>
          <w:b/>
        </w:rPr>
        <w:t>и</w:t>
      </w:r>
      <w:r w:rsidRPr="00931D30">
        <w:rPr>
          <w:b/>
        </w:rPr>
        <w:t>тельные меры по искоренению пыток и жестокого обращения и эффекти</w:t>
      </w:r>
      <w:r w:rsidRPr="00931D30">
        <w:rPr>
          <w:b/>
        </w:rPr>
        <w:t>в</w:t>
      </w:r>
      <w:r w:rsidRPr="00931D30">
        <w:rPr>
          <w:b/>
        </w:rPr>
        <w:t>но положить конец безнаказанности за такие акты, в частности</w:t>
      </w:r>
      <w:r w:rsidR="00AD524C">
        <w:rPr>
          <w:b/>
        </w:rPr>
        <w:t>,</w:t>
      </w:r>
      <w:r w:rsidRPr="00931D30">
        <w:rPr>
          <w:b/>
        </w:rPr>
        <w:t xml:space="preserve"> путем: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a)</w:t>
      </w:r>
      <w:r w:rsidRPr="00931D30">
        <w:rPr>
          <w:b/>
        </w:rPr>
        <w:tab/>
        <w:t xml:space="preserve">обеспечения эффективного применения на практике </w:t>
      </w:r>
      <w:r w:rsidR="00977CFA" w:rsidRPr="00931D30">
        <w:rPr>
          <w:b/>
        </w:rPr>
        <w:t>сотрудн</w:t>
      </w:r>
      <w:r w:rsidR="00977CFA" w:rsidRPr="00931D30">
        <w:rPr>
          <w:b/>
        </w:rPr>
        <w:t>и</w:t>
      </w:r>
      <w:r w:rsidR="00977CFA" w:rsidRPr="00931D30">
        <w:rPr>
          <w:b/>
        </w:rPr>
        <w:t xml:space="preserve">ками </w:t>
      </w:r>
      <w:r w:rsidRPr="00931D30">
        <w:rPr>
          <w:b/>
        </w:rPr>
        <w:t>правоохранительны</w:t>
      </w:r>
      <w:r w:rsidR="00977CFA" w:rsidRPr="00931D30">
        <w:rPr>
          <w:b/>
        </w:rPr>
        <w:t xml:space="preserve">х органов </w:t>
      </w:r>
      <w:r w:rsidRPr="00931D30">
        <w:rPr>
          <w:b/>
        </w:rPr>
        <w:t>и судьями запретов на принудительные признания и недопущени</w:t>
      </w:r>
      <w:r w:rsidR="00AD524C">
        <w:rPr>
          <w:b/>
        </w:rPr>
        <w:t>я</w:t>
      </w:r>
      <w:r w:rsidRPr="00931D30">
        <w:rPr>
          <w:b/>
        </w:rPr>
        <w:t xml:space="preserve"> свидетельств, полученных путем пыток;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b)</w:t>
      </w:r>
      <w:r w:rsidRPr="00931D30">
        <w:rPr>
          <w:b/>
        </w:rPr>
        <w:tab/>
        <w:t>обеспечения надлежащей подготовки сотрудников правоохр</w:t>
      </w:r>
      <w:r w:rsidRPr="00931D30">
        <w:rPr>
          <w:b/>
        </w:rPr>
        <w:t>а</w:t>
      </w:r>
      <w:r w:rsidRPr="00931D30">
        <w:rPr>
          <w:b/>
        </w:rPr>
        <w:t>нительных органов по вопросам предупреждения пыток и гуманного о</w:t>
      </w:r>
      <w:r w:rsidRPr="00931D30">
        <w:rPr>
          <w:b/>
        </w:rPr>
        <w:t>б</w:t>
      </w:r>
      <w:r w:rsidRPr="00931D30">
        <w:rPr>
          <w:b/>
        </w:rPr>
        <w:t>ращения;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c)</w:t>
      </w:r>
      <w:r w:rsidRPr="00931D30">
        <w:rPr>
          <w:b/>
        </w:rPr>
        <w:tab/>
        <w:t xml:space="preserve">внедрения доступного и эффективного механизма рассмотрения жалоб </w:t>
      </w:r>
      <w:r w:rsidR="00977CFA" w:rsidRPr="00931D30">
        <w:rPr>
          <w:b/>
        </w:rPr>
        <w:t>на</w:t>
      </w:r>
      <w:r w:rsidRPr="00931D30">
        <w:rPr>
          <w:b/>
        </w:rPr>
        <w:t xml:space="preserve"> пытк</w:t>
      </w:r>
      <w:r w:rsidR="00977CFA" w:rsidRPr="00931D30">
        <w:rPr>
          <w:b/>
        </w:rPr>
        <w:t>и</w:t>
      </w:r>
      <w:r w:rsidRPr="00931D30">
        <w:rPr>
          <w:b/>
        </w:rPr>
        <w:t>;</w:t>
      </w:r>
    </w:p>
    <w:p w:rsidR="00506408" w:rsidRPr="00931D30" w:rsidRDefault="00506408" w:rsidP="00506408">
      <w:pPr>
        <w:pStyle w:val="SingleTxtGR"/>
        <w:rPr>
          <w:b/>
        </w:rPr>
      </w:pPr>
      <w:r w:rsidRPr="00931D30">
        <w:rPr>
          <w:b/>
        </w:rPr>
        <w:tab/>
      </w:r>
      <w:proofErr w:type="gramStart"/>
      <w:r w:rsidRPr="00931D30">
        <w:rPr>
          <w:b/>
        </w:rPr>
        <w:t>d)</w:t>
      </w:r>
      <w:r w:rsidRPr="00931D30">
        <w:rPr>
          <w:b/>
        </w:rPr>
        <w:tab/>
        <w:t xml:space="preserve">обеспечения получения информации обо всех предполагаемых случаях применения пыток и других видов жестокого обращения, </w:t>
      </w:r>
      <w:r w:rsidR="00A64889" w:rsidRPr="00931D30">
        <w:rPr>
          <w:b/>
        </w:rPr>
        <w:t>«</w:t>
      </w:r>
      <w:r w:rsidRPr="00931D30">
        <w:rPr>
          <w:b/>
        </w:rPr>
        <w:t>дедо</w:t>
      </w:r>
      <w:r w:rsidRPr="00931D30">
        <w:rPr>
          <w:b/>
        </w:rPr>
        <w:t>в</w:t>
      </w:r>
      <w:r w:rsidRPr="00931D30">
        <w:rPr>
          <w:b/>
        </w:rPr>
        <w:t>щины</w:t>
      </w:r>
      <w:r w:rsidR="00A64889" w:rsidRPr="00931D30">
        <w:rPr>
          <w:b/>
        </w:rPr>
        <w:t>»</w:t>
      </w:r>
      <w:r w:rsidRPr="00931D30">
        <w:rPr>
          <w:b/>
        </w:rPr>
        <w:t xml:space="preserve"> и смерти во время содержания под стражей, оперативного и тщ</w:t>
      </w:r>
      <w:r w:rsidRPr="00931D30">
        <w:rPr>
          <w:b/>
        </w:rPr>
        <w:t>а</w:t>
      </w:r>
      <w:r w:rsidRPr="00931D30">
        <w:rPr>
          <w:b/>
        </w:rPr>
        <w:t>тельного расследования таких случаев независимым и беспристрастным органом, привлечения виновных к ответственности и</w:t>
      </w:r>
      <w:r w:rsidR="00AD524C">
        <w:rPr>
          <w:b/>
        </w:rPr>
        <w:t>,</w:t>
      </w:r>
      <w:r w:rsidRPr="00931D30">
        <w:rPr>
          <w:b/>
        </w:rPr>
        <w:t xml:space="preserve"> в случае их осужд</w:t>
      </w:r>
      <w:r w:rsidRPr="00931D30">
        <w:rPr>
          <w:b/>
        </w:rPr>
        <w:t>е</w:t>
      </w:r>
      <w:r w:rsidRPr="00931D30">
        <w:rPr>
          <w:b/>
        </w:rPr>
        <w:t>ния, назначения такого наказания, которое соответствовало бы тяжести преступления, а также принятия мер к тому, чтобы жертвы и, в</w:t>
      </w:r>
      <w:proofErr w:type="gramEnd"/>
      <w:r w:rsidRPr="00931D30">
        <w:rPr>
          <w:b/>
        </w:rPr>
        <w:t xml:space="preserve"> надлеж</w:t>
      </w:r>
      <w:r w:rsidRPr="00931D30">
        <w:rPr>
          <w:b/>
        </w:rPr>
        <w:t>а</w:t>
      </w:r>
      <w:r w:rsidRPr="00931D30">
        <w:rPr>
          <w:b/>
        </w:rPr>
        <w:t xml:space="preserve">щих </w:t>
      </w:r>
      <w:proofErr w:type="gramStart"/>
      <w:r w:rsidRPr="00931D30">
        <w:rPr>
          <w:b/>
        </w:rPr>
        <w:t>случ</w:t>
      </w:r>
      <w:r w:rsidR="00977CFA" w:rsidRPr="00931D30">
        <w:rPr>
          <w:b/>
        </w:rPr>
        <w:t>аях</w:t>
      </w:r>
      <w:proofErr w:type="gramEnd"/>
      <w:r w:rsidR="00977CFA" w:rsidRPr="00931D30">
        <w:rPr>
          <w:b/>
        </w:rPr>
        <w:t>, члены их семей имели как по</w:t>
      </w:r>
      <w:r w:rsidRPr="00931D30">
        <w:rPr>
          <w:b/>
        </w:rPr>
        <w:t xml:space="preserve"> законодательств</w:t>
      </w:r>
      <w:r w:rsidR="00977CFA" w:rsidRPr="00931D30">
        <w:rPr>
          <w:b/>
        </w:rPr>
        <w:t>у</w:t>
      </w:r>
      <w:r w:rsidRPr="00931D30">
        <w:rPr>
          <w:b/>
        </w:rPr>
        <w:t>, так и на практике доступ к полному возмещению ущерба, включая реабилитацию и адекватную компенсацию.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Обращение с заключенными</w:t>
      </w:r>
    </w:p>
    <w:p w:rsidR="00506408" w:rsidRPr="00506408" w:rsidRDefault="00506408" w:rsidP="00506408">
      <w:pPr>
        <w:pStyle w:val="SingleTxtGR"/>
      </w:pPr>
      <w:r w:rsidRPr="00506408">
        <w:t>22.</w:t>
      </w:r>
      <w:r w:rsidRPr="00506408">
        <w:tab/>
      </w:r>
      <w:proofErr w:type="gramStart"/>
      <w:r w:rsidRPr="00506408">
        <w:t>Отмечая предпринятые государством-участником</w:t>
      </w:r>
      <w:r w:rsidR="00A16169" w:rsidRPr="00A16169">
        <w:t xml:space="preserve"> </w:t>
      </w:r>
      <w:r w:rsidR="00A16169" w:rsidRPr="00506408">
        <w:t>усилия</w:t>
      </w:r>
      <w:r w:rsidRPr="00506408">
        <w:t xml:space="preserve"> по ремонту и строительству новых пенитенциарных учреждений, Комитет выражает обесп</w:t>
      </w:r>
      <w:r w:rsidRPr="00506408">
        <w:t>о</w:t>
      </w:r>
      <w:r w:rsidRPr="00506408">
        <w:t>коенность в связи с продолжающими поступать сообщениями о бесчеловечных условиях содержания в тюрьмах, в том числе о</w:t>
      </w:r>
      <w:r w:rsidR="00931D30">
        <w:t>:</w:t>
      </w:r>
      <w:r w:rsidRPr="00506408">
        <w:t xml:space="preserve"> a) серьезной переполненности, антисанитарных условиях и отсутствии надлежащего доступа к питьевой воде, недоедании и воздействии экстремальных температур в тюрьмах </w:t>
      </w:r>
      <w:proofErr w:type="spellStart"/>
      <w:r w:rsidRPr="00506408">
        <w:t>Овадан-Депе</w:t>
      </w:r>
      <w:proofErr w:type="spellEnd"/>
      <w:r w:rsidRPr="00506408">
        <w:t xml:space="preserve"> и Туркменбаши;</w:t>
      </w:r>
      <w:proofErr w:type="gramEnd"/>
      <w:r w:rsidRPr="00506408">
        <w:t xml:space="preserve"> b) изоляции заключенных от внешнего мира и о том, что прогу</w:t>
      </w:r>
      <w:r w:rsidRPr="00506408">
        <w:t>л</w:t>
      </w:r>
      <w:r w:rsidRPr="00506408">
        <w:t xml:space="preserve">ка вне тюремных помещений в тюрьме </w:t>
      </w:r>
      <w:proofErr w:type="spellStart"/>
      <w:r w:rsidRPr="00506408">
        <w:t>Овадан-Депе</w:t>
      </w:r>
      <w:proofErr w:type="spellEnd"/>
      <w:r w:rsidRPr="00506408">
        <w:t xml:space="preserve"> предположительно пров</w:t>
      </w:r>
      <w:r w:rsidRPr="00506408">
        <w:t>о</w:t>
      </w:r>
      <w:r w:rsidRPr="00506408">
        <w:t xml:space="preserve">дится только один раз в неделю в течение семи минут; и c) </w:t>
      </w:r>
      <w:r w:rsidR="00A16169">
        <w:t xml:space="preserve">о том, что </w:t>
      </w:r>
      <w:r w:rsidRPr="00506408">
        <w:t>закл</w:t>
      </w:r>
      <w:r w:rsidRPr="00506408">
        <w:t>ю</w:t>
      </w:r>
      <w:r w:rsidRPr="00506408">
        <w:t>ченные, страдающие туберкулезом, не отделены от других заключенных и не получают надлежащей медицинской помощи. Кроме того, Комитет вновь выр</w:t>
      </w:r>
      <w:r w:rsidRPr="00506408">
        <w:t>а</w:t>
      </w:r>
      <w:r w:rsidRPr="00506408">
        <w:t>жает свою обеспокоенность (см. CCPR/C/TKM/CO/1, пункт 9) отсутствием н</w:t>
      </w:r>
      <w:r w:rsidRPr="00506408">
        <w:t>е</w:t>
      </w:r>
      <w:r w:rsidRPr="00506408">
        <w:t>зависимого органа по расследованию фактов злоупотреблений со стороны с</w:t>
      </w:r>
      <w:r w:rsidRPr="00506408">
        <w:t>о</w:t>
      </w:r>
      <w:r w:rsidRPr="00506408">
        <w:t>трудников правоохранительных органов и проведению регулярных посещений мест содержания под стражей (статьи 2, 6, 7 и 10).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506408">
        <w:t>23.</w:t>
      </w:r>
      <w:r w:rsidRPr="00506408">
        <w:tab/>
      </w:r>
      <w:r w:rsidRPr="00931D30">
        <w:rPr>
          <w:b/>
        </w:rPr>
        <w:t>Государству-участнику следует: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</w:r>
      <w:proofErr w:type="gramStart"/>
      <w:r w:rsidRPr="00931D30">
        <w:rPr>
          <w:b/>
        </w:rPr>
        <w:t>а)</w:t>
      </w:r>
      <w:r w:rsidRPr="00931D30">
        <w:rPr>
          <w:b/>
        </w:rPr>
        <w:tab/>
        <w:t>в приоритетном порядке принять меры к тому, чтобы учредить систему регулярного и независимого мониторинга мест заключения без предварительного уведомления и создать</w:t>
      </w:r>
      <w:r w:rsidR="00C71727">
        <w:rPr>
          <w:b/>
        </w:rPr>
        <w:t xml:space="preserve"> </w:t>
      </w:r>
      <w:r w:rsidRPr="00931D30">
        <w:rPr>
          <w:b/>
        </w:rPr>
        <w:t>необходимые условия с целью о</w:t>
      </w:r>
      <w:r w:rsidRPr="00931D30">
        <w:rPr>
          <w:b/>
        </w:rPr>
        <w:t>б</w:t>
      </w:r>
      <w:r w:rsidRPr="00931D30">
        <w:rPr>
          <w:b/>
        </w:rPr>
        <w:t xml:space="preserve">легчить эффективный мониторинг со стороны независимых организаций, и </w:t>
      </w:r>
      <w:r w:rsidR="00A16169" w:rsidRPr="00931D30">
        <w:rPr>
          <w:b/>
        </w:rPr>
        <w:t xml:space="preserve">приложить </w:t>
      </w:r>
      <w:proofErr w:type="spellStart"/>
      <w:r w:rsidR="00A16169" w:rsidRPr="00931D30">
        <w:rPr>
          <w:b/>
        </w:rPr>
        <w:t>бо́льшие</w:t>
      </w:r>
      <w:proofErr w:type="spellEnd"/>
      <w:r w:rsidRPr="00931D30">
        <w:rPr>
          <w:b/>
        </w:rPr>
        <w:t xml:space="preserve"> усилия к тому, чтобы предоставлять содержател</w:t>
      </w:r>
      <w:r w:rsidRPr="00931D30">
        <w:rPr>
          <w:b/>
        </w:rPr>
        <w:t>ь</w:t>
      </w:r>
      <w:r w:rsidRPr="00931D30">
        <w:rPr>
          <w:b/>
        </w:rPr>
        <w:t>ный доступ к местам заключения Международному комитету Красного Креста;</w:t>
      </w:r>
      <w:proofErr w:type="gramEnd"/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b)</w:t>
      </w:r>
      <w:r w:rsidRPr="00931D30">
        <w:rPr>
          <w:b/>
        </w:rPr>
        <w:tab/>
        <w:t>принять эффективные меры для устранения переполненности мест содержания под стражей, в том числе путем применения не связанных с тюремным заключением мер, альтернативных содержанию под стражей;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c)</w:t>
      </w:r>
      <w:r w:rsidRPr="00931D30">
        <w:rPr>
          <w:b/>
        </w:rPr>
        <w:tab/>
        <w:t>обеспечить, чтобы с лицами, лишенными свободы, обращались гуманно и с уважением достоинства, присущего человеческой личности, и с этой целью удвоить усилия по улучшению условий содержания под стр</w:t>
      </w:r>
      <w:r w:rsidRPr="00931D30">
        <w:rPr>
          <w:b/>
        </w:rPr>
        <w:t>а</w:t>
      </w:r>
      <w:r w:rsidRPr="00931D30">
        <w:rPr>
          <w:b/>
        </w:rPr>
        <w:t>жей в соответствии с положениями Пакта и Минимальными стандартн</w:t>
      </w:r>
      <w:r w:rsidRPr="00931D30">
        <w:rPr>
          <w:b/>
        </w:rPr>
        <w:t>ы</w:t>
      </w:r>
      <w:r w:rsidRPr="00931D30">
        <w:rPr>
          <w:b/>
        </w:rPr>
        <w:t>ми правилами Организации Объединенных Наций в отношении обращ</w:t>
      </w:r>
      <w:r w:rsidRPr="00931D30">
        <w:rPr>
          <w:b/>
        </w:rPr>
        <w:t>е</w:t>
      </w:r>
      <w:r w:rsidRPr="00931D30">
        <w:rPr>
          <w:b/>
        </w:rPr>
        <w:t xml:space="preserve">ния с заключенными (Правила Нельсона </w:t>
      </w:r>
      <w:proofErr w:type="spellStart"/>
      <w:r w:rsidRPr="00931D30">
        <w:rPr>
          <w:b/>
        </w:rPr>
        <w:t>Манделы</w:t>
      </w:r>
      <w:proofErr w:type="spellEnd"/>
      <w:r w:rsidRPr="00931D30">
        <w:rPr>
          <w:b/>
        </w:rPr>
        <w:t>);</w:t>
      </w:r>
    </w:p>
    <w:p w:rsidR="00506408" w:rsidRPr="00931D30" w:rsidRDefault="00506408" w:rsidP="00506408">
      <w:pPr>
        <w:pStyle w:val="SingleTxtGR"/>
        <w:rPr>
          <w:b/>
        </w:rPr>
      </w:pPr>
      <w:r w:rsidRPr="00931D30">
        <w:rPr>
          <w:b/>
        </w:rPr>
        <w:tab/>
        <w:t>d)</w:t>
      </w:r>
      <w:r w:rsidRPr="00931D30">
        <w:rPr>
          <w:b/>
        </w:rPr>
        <w:tab/>
        <w:t>обеспечить наличие эффективного механизма рассмотрения жалоб, оперативно и тщательно расследовать случаи нарушения прав з</w:t>
      </w:r>
      <w:r w:rsidRPr="00931D30">
        <w:rPr>
          <w:b/>
        </w:rPr>
        <w:t>а</w:t>
      </w:r>
      <w:r w:rsidRPr="00931D30">
        <w:rPr>
          <w:b/>
        </w:rPr>
        <w:t>ключенных, привлечь виновных к ответственности и назначить соотве</w:t>
      </w:r>
      <w:r w:rsidRPr="00931D30">
        <w:rPr>
          <w:b/>
        </w:rPr>
        <w:t>т</w:t>
      </w:r>
      <w:r w:rsidRPr="00931D30">
        <w:rPr>
          <w:b/>
        </w:rPr>
        <w:t>ствующие наказания, а также предоставить эффективные средства прав</w:t>
      </w:r>
      <w:r w:rsidRPr="00931D30">
        <w:rPr>
          <w:b/>
        </w:rPr>
        <w:t>о</w:t>
      </w:r>
      <w:r w:rsidRPr="00931D30">
        <w:rPr>
          <w:b/>
        </w:rPr>
        <w:t>вой защиты и полное возмещение жертвам, включая надлежащую компе</w:t>
      </w:r>
      <w:r w:rsidRPr="00931D30">
        <w:rPr>
          <w:b/>
        </w:rPr>
        <w:t>н</w:t>
      </w:r>
      <w:r w:rsidRPr="00931D30">
        <w:rPr>
          <w:b/>
        </w:rPr>
        <w:t>сацию.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 xml:space="preserve">Судебный </w:t>
      </w:r>
      <w:proofErr w:type="gramStart"/>
      <w:r w:rsidRPr="00506408">
        <w:t>контроль за</w:t>
      </w:r>
      <w:proofErr w:type="gramEnd"/>
      <w:r w:rsidRPr="00506408">
        <w:t xml:space="preserve"> содержанием под стражей </w:t>
      </w:r>
    </w:p>
    <w:p w:rsidR="00506408" w:rsidRPr="00506408" w:rsidRDefault="00506408" w:rsidP="00506408">
      <w:pPr>
        <w:pStyle w:val="SingleTxtGR"/>
      </w:pPr>
      <w:r w:rsidRPr="00506408">
        <w:t>24.</w:t>
      </w:r>
      <w:r w:rsidRPr="00506408">
        <w:tab/>
        <w:t>Комитет обеспокоен тем, что согласно уголовно-процессуальному зак</w:t>
      </w:r>
      <w:r w:rsidRPr="00506408">
        <w:t>о</w:t>
      </w:r>
      <w:r w:rsidRPr="00506408">
        <w:t>нодательству содержание под стражей лиц, арестованных или задержанных по уголовному обвинению, санкционируется прокурором в течение 72 часов после ареста с возможностью продления, а не сотрудником, осуществляющим суде</w:t>
      </w:r>
      <w:r w:rsidRPr="00506408">
        <w:t>б</w:t>
      </w:r>
      <w:r w:rsidRPr="00506408">
        <w:t>ные полномочия, в соответствии</w:t>
      </w:r>
      <w:r w:rsidR="00AD524C">
        <w:t xml:space="preserve"> с пунктом 3 статьи 9 Пакта (статья</w:t>
      </w:r>
      <w:r w:rsidRPr="00506408">
        <w:t xml:space="preserve"> 9).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25.</w:t>
      </w:r>
      <w:r w:rsidRPr="00506408">
        <w:tab/>
      </w:r>
      <w:r w:rsidRPr="00931D30">
        <w:rPr>
          <w:b/>
        </w:rPr>
        <w:t>Государству-участнику следует внести поправки в свое законодател</w:t>
      </w:r>
      <w:r w:rsidRPr="00931D30">
        <w:rPr>
          <w:b/>
        </w:rPr>
        <w:t>ь</w:t>
      </w:r>
      <w:r w:rsidRPr="00931D30">
        <w:rPr>
          <w:b/>
        </w:rPr>
        <w:t xml:space="preserve">ство и изменить соответствующую практику, с </w:t>
      </w:r>
      <w:proofErr w:type="gramStart"/>
      <w:r w:rsidRPr="00931D30">
        <w:rPr>
          <w:b/>
        </w:rPr>
        <w:t>тем</w:t>
      </w:r>
      <w:proofErr w:type="gramEnd"/>
      <w:r w:rsidRPr="00931D30">
        <w:rPr>
          <w:b/>
        </w:rPr>
        <w:t xml:space="preserve"> чтобы каждое арест</w:t>
      </w:r>
      <w:r w:rsidRPr="00931D30">
        <w:rPr>
          <w:b/>
        </w:rPr>
        <w:t>о</w:t>
      </w:r>
      <w:r w:rsidRPr="00931D30">
        <w:rPr>
          <w:b/>
        </w:rPr>
        <w:t>ванное или задержанное по уголовному обвинению лицо доставлялось в течение 48 часов к судье или к другому должностному лицу, которое по з</w:t>
      </w:r>
      <w:r w:rsidRPr="00931D30">
        <w:rPr>
          <w:b/>
        </w:rPr>
        <w:t>а</w:t>
      </w:r>
      <w:r w:rsidRPr="00931D30">
        <w:rPr>
          <w:b/>
        </w:rPr>
        <w:t xml:space="preserve">кону наделено правом осуществлять судебную власть, и привести процесс помещения под стражу под судебный контроль. </w:t>
      </w:r>
      <w:proofErr w:type="gramStart"/>
      <w:r w:rsidRPr="00931D30">
        <w:rPr>
          <w:b/>
        </w:rPr>
        <w:t>В этой связи Комитет о</w:t>
      </w:r>
      <w:r w:rsidRPr="00931D30">
        <w:rPr>
          <w:b/>
        </w:rPr>
        <w:t>б</w:t>
      </w:r>
      <w:r w:rsidRPr="00931D30">
        <w:rPr>
          <w:b/>
        </w:rPr>
        <w:t>ращает внимание государства-участника на свое замечание общего поря</w:t>
      </w:r>
      <w:r w:rsidRPr="00931D30">
        <w:rPr>
          <w:b/>
        </w:rPr>
        <w:t>д</w:t>
      </w:r>
      <w:r w:rsidRPr="00931D30">
        <w:rPr>
          <w:b/>
        </w:rPr>
        <w:t>ка № 35 (2014) о свободе и личной неприкосновенности, в частности на пункты 32 и 33, в которых</w:t>
      </w:r>
      <w:r w:rsidR="00AD524C">
        <w:rPr>
          <w:b/>
        </w:rPr>
        <w:t>,</w:t>
      </w:r>
      <w:r w:rsidR="00C71727">
        <w:rPr>
          <w:b/>
        </w:rPr>
        <w:t xml:space="preserve"> </w:t>
      </w:r>
      <w:r w:rsidRPr="00931D30">
        <w:rPr>
          <w:b/>
        </w:rPr>
        <w:t>в частности</w:t>
      </w:r>
      <w:r w:rsidR="00AD524C">
        <w:rPr>
          <w:b/>
        </w:rPr>
        <w:t>,</w:t>
      </w:r>
      <w:r w:rsidRPr="00931D30">
        <w:rPr>
          <w:b/>
        </w:rPr>
        <w:t xml:space="preserve"> указывается, что государственный прокурор не может считаться должностным лицом, правомочным ос</w:t>
      </w:r>
      <w:r w:rsidRPr="00931D30">
        <w:rPr>
          <w:b/>
        </w:rPr>
        <w:t>у</w:t>
      </w:r>
      <w:r w:rsidRPr="00931D30">
        <w:rPr>
          <w:b/>
        </w:rPr>
        <w:t>ществлять судебную власть в соответствии с пунктом 3 статьи 9 Пакта.</w:t>
      </w:r>
      <w:proofErr w:type="gramEnd"/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 xml:space="preserve">Принудительный труд </w:t>
      </w:r>
    </w:p>
    <w:p w:rsidR="00506408" w:rsidRPr="00506408" w:rsidRDefault="00506408" w:rsidP="00506408">
      <w:pPr>
        <w:pStyle w:val="SingleTxtGR"/>
      </w:pPr>
      <w:r w:rsidRPr="00506408">
        <w:t>26.</w:t>
      </w:r>
      <w:r w:rsidRPr="00506408">
        <w:tab/>
        <w:t>Комитет обеспокоен сообщениями о предположительно широком испол</w:t>
      </w:r>
      <w:r w:rsidRPr="00506408">
        <w:t>ь</w:t>
      </w:r>
      <w:r w:rsidRPr="00506408">
        <w:t>зовании при выращивании хлопка принудительного труда крестьян, учащихся, сотрудников государственных и частных предприятий под угрозой таких мер наказания, как изъятие земельных наделов, исключение из университета, лиш</w:t>
      </w:r>
      <w:r w:rsidRPr="00506408">
        <w:t>е</w:t>
      </w:r>
      <w:r w:rsidRPr="00506408">
        <w:t>ние заработной платы или ее сокращение, увольнение с работы и другие сан</w:t>
      </w:r>
      <w:r w:rsidRPr="00506408">
        <w:t>к</w:t>
      </w:r>
      <w:r w:rsidRPr="00506408">
        <w:t>ции (ст</w:t>
      </w:r>
      <w:r w:rsidR="00C71727">
        <w:t>атья</w:t>
      </w:r>
      <w:r w:rsidRPr="00506408">
        <w:t xml:space="preserve"> 8).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27.</w:t>
      </w:r>
      <w:r w:rsidRPr="00506408">
        <w:tab/>
      </w:r>
      <w:r w:rsidRPr="00931D30">
        <w:rPr>
          <w:b/>
        </w:rPr>
        <w:t>Государству-участнику следует незамедлительно положить конец принудительному труду в хлопковой отрасли, в частности посредством обеспечения полного соблюдения правовых положений, запрещающих принудительный труд. Ему следует четко довести до сведения госуда</w:t>
      </w:r>
      <w:r w:rsidRPr="00931D30">
        <w:rPr>
          <w:b/>
        </w:rPr>
        <w:t>р</w:t>
      </w:r>
      <w:r w:rsidRPr="00931D30">
        <w:rPr>
          <w:b/>
        </w:rPr>
        <w:t>ственных должностных лиц и общественности в целом, что мобилизация лиц для сбора хлопка под принуждением или угрозами является незако</w:t>
      </w:r>
      <w:r w:rsidRPr="00931D30">
        <w:rPr>
          <w:b/>
        </w:rPr>
        <w:t>н</w:t>
      </w:r>
      <w:r w:rsidRPr="00931D30">
        <w:rPr>
          <w:b/>
        </w:rPr>
        <w:t>ной, преследовать в судебном порядке тех, кто несет ответственность за т</w:t>
      </w:r>
      <w:r w:rsidRPr="00931D30">
        <w:rPr>
          <w:b/>
        </w:rPr>
        <w:t>а</w:t>
      </w:r>
      <w:r w:rsidRPr="00931D30">
        <w:rPr>
          <w:b/>
        </w:rPr>
        <w:t xml:space="preserve">кие нарушения, и обеспечивать полное возмещение жертвам. 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Свобода передвижения</w:t>
      </w:r>
    </w:p>
    <w:p w:rsidR="00506408" w:rsidRPr="00506408" w:rsidRDefault="00506408" w:rsidP="00506408">
      <w:pPr>
        <w:pStyle w:val="SingleTxtGR"/>
      </w:pPr>
      <w:r w:rsidRPr="00506408">
        <w:t>28.</w:t>
      </w:r>
      <w:r w:rsidRPr="00506408">
        <w:tab/>
        <w:t>Комитет вновь выражает свою обеспокоенность по поводу системы об</w:t>
      </w:r>
      <w:r w:rsidRPr="00506408">
        <w:t>я</w:t>
      </w:r>
      <w:r w:rsidRPr="00506408">
        <w:t>зательной регистрации местожительства (</w:t>
      </w:r>
      <w:r w:rsidRPr="00AD524C">
        <w:rPr>
          <w:i/>
        </w:rPr>
        <w:t>системы прописки</w:t>
      </w:r>
      <w:r w:rsidRPr="00506408">
        <w:t>), которая является необходимым условием для проживания, трудоустройства, приобретения н</w:t>
      </w:r>
      <w:r w:rsidRPr="00506408">
        <w:t>е</w:t>
      </w:r>
      <w:r w:rsidRPr="00506408">
        <w:t>движимости и доступа к медицинским услу</w:t>
      </w:r>
      <w:r w:rsidR="00A16169">
        <w:t>гам (см. CCPR/C/TKM/CO/1, пункт </w:t>
      </w:r>
      <w:r w:rsidRPr="00506408">
        <w:t>12). Он также выражает обеспокоенность по поводу произвольных огр</w:t>
      </w:r>
      <w:r w:rsidRPr="00506408">
        <w:t>а</w:t>
      </w:r>
      <w:r w:rsidRPr="00506408">
        <w:t>ничений свободы передвижения, в том числе: а) чрезмерно широкими основ</w:t>
      </w:r>
      <w:r w:rsidRPr="00506408">
        <w:t>а</w:t>
      </w:r>
      <w:r w:rsidRPr="00506408">
        <w:t>ниями для ограничения поездок за границу в соответствии с Законом о мигр</w:t>
      </w:r>
      <w:r w:rsidRPr="00506408">
        <w:t>а</w:t>
      </w:r>
      <w:r w:rsidRPr="00506408">
        <w:t xml:space="preserve">ции, в том числе в тех случаях, когда какое-либо лицо является ответчиком по гражданскому иску; </w:t>
      </w:r>
      <w:proofErr w:type="gramStart"/>
      <w:r w:rsidRPr="00506408">
        <w:t>b) предполагаемым использованием неофициальных и пр</w:t>
      </w:r>
      <w:r w:rsidRPr="00506408">
        <w:t>о</w:t>
      </w:r>
      <w:r w:rsidRPr="00506408">
        <w:t>извольных запретов на поездки в отношении отдельных лиц, включая журнал</w:t>
      </w:r>
      <w:r w:rsidRPr="00506408">
        <w:t>и</w:t>
      </w:r>
      <w:r w:rsidRPr="00506408">
        <w:t>стов, активистов, религиозных лидеров и бывших правительственных дол</w:t>
      </w:r>
      <w:r w:rsidRPr="00506408">
        <w:t>ж</w:t>
      </w:r>
      <w:r w:rsidRPr="00506408">
        <w:t>ностных лиц, придерживающихся оппозиционных взглядов, и членов их семей;</w:t>
      </w:r>
      <w:proofErr w:type="gramEnd"/>
      <w:r w:rsidRPr="00506408">
        <w:t xml:space="preserve"> c) сообщениями о применении </w:t>
      </w:r>
      <w:proofErr w:type="gramStart"/>
      <w:r w:rsidRPr="00506408">
        <w:t>неофициального комендантского часа, требу</w:t>
      </w:r>
      <w:r w:rsidRPr="00506408">
        <w:t>ю</w:t>
      </w:r>
      <w:r w:rsidRPr="00506408">
        <w:t>щего от населения возвращаться домой</w:t>
      </w:r>
      <w:proofErr w:type="gramEnd"/>
      <w:r w:rsidRPr="00506408">
        <w:t xml:space="preserve"> до 10 часов вечера, и задержании нар</w:t>
      </w:r>
      <w:r w:rsidRPr="00506408">
        <w:t>у</w:t>
      </w:r>
      <w:r w:rsidRPr="00506408">
        <w:t xml:space="preserve">шающих эти правила лиц на 24 часа для разъяснений и </w:t>
      </w:r>
      <w:r w:rsidR="00A16169">
        <w:t>установления</w:t>
      </w:r>
      <w:r w:rsidRPr="00506408">
        <w:t xml:space="preserve"> личности (статьи 9, 12, 17 и 19).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506408">
        <w:t>29.</w:t>
      </w:r>
      <w:r w:rsidRPr="00506408">
        <w:tab/>
      </w:r>
      <w:r w:rsidRPr="00931D30">
        <w:rPr>
          <w:b/>
        </w:rPr>
        <w:t>Государству-участнику следует: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a)</w:t>
      </w:r>
      <w:r w:rsidRPr="00931D30">
        <w:rPr>
          <w:b/>
        </w:rPr>
        <w:tab/>
        <w:t>привести свою систему обязательной регистрации по месту ж</w:t>
      </w:r>
      <w:r w:rsidRPr="00931D30">
        <w:rPr>
          <w:b/>
        </w:rPr>
        <w:t>и</w:t>
      </w:r>
      <w:r w:rsidRPr="00931D30">
        <w:rPr>
          <w:b/>
        </w:rPr>
        <w:t>тельства в полное соответствие с положениями Пакта;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b)</w:t>
      </w:r>
      <w:r w:rsidRPr="00931D30">
        <w:rPr>
          <w:b/>
        </w:rPr>
        <w:tab/>
        <w:t>упразднить неофициальную и произвольную систему запретов на поездки, пересмотреть свое законодательство и практику для обеспеч</w:t>
      </w:r>
      <w:r w:rsidRPr="00931D30">
        <w:rPr>
          <w:b/>
        </w:rPr>
        <w:t>е</w:t>
      </w:r>
      <w:r w:rsidRPr="00931D30">
        <w:rPr>
          <w:b/>
        </w:rPr>
        <w:t>ния того, чтобы любые ограничения на поездки были обоснованы в соо</w:t>
      </w:r>
      <w:r w:rsidRPr="00931D30">
        <w:rPr>
          <w:b/>
        </w:rPr>
        <w:t>т</w:t>
      </w:r>
      <w:r w:rsidRPr="00931D30">
        <w:rPr>
          <w:b/>
        </w:rPr>
        <w:t>ветствии с пунктом 3 статьи 12 Пакта</w:t>
      </w:r>
      <w:r w:rsidR="00A16169" w:rsidRPr="00931D30">
        <w:rPr>
          <w:b/>
        </w:rPr>
        <w:t>,</w:t>
      </w:r>
      <w:r w:rsidRPr="00931D30">
        <w:rPr>
          <w:b/>
        </w:rPr>
        <w:t xml:space="preserve"> и снять все ограничения, которые не согласуются с данной статьей; 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c)</w:t>
      </w:r>
      <w:r w:rsidRPr="00931D30">
        <w:rPr>
          <w:b/>
        </w:rPr>
        <w:tab/>
        <w:t>воздерживаться от введения произвольных запретов на поездки в отношении упомянутых выше лиц и гарантировать уважение их права свободно покидать страну;</w:t>
      </w:r>
    </w:p>
    <w:p w:rsidR="00506408" w:rsidRPr="00931D30" w:rsidRDefault="00506408" w:rsidP="00506408">
      <w:pPr>
        <w:pStyle w:val="SingleTxtGR"/>
        <w:rPr>
          <w:b/>
        </w:rPr>
      </w:pPr>
      <w:r w:rsidRPr="00931D30">
        <w:rPr>
          <w:b/>
        </w:rPr>
        <w:tab/>
      </w:r>
      <w:proofErr w:type="gramStart"/>
      <w:r w:rsidRPr="00931D30">
        <w:rPr>
          <w:b/>
        </w:rPr>
        <w:t>d)</w:t>
      </w:r>
      <w:r w:rsidRPr="00931D30">
        <w:rPr>
          <w:b/>
        </w:rPr>
        <w:tab/>
        <w:t>принять меры к тому, чтобы в случае введения комендантского часа он применялся только в качестве исключительной краткосрочной м</w:t>
      </w:r>
      <w:r w:rsidRPr="00931D30">
        <w:rPr>
          <w:b/>
        </w:rPr>
        <w:t>е</w:t>
      </w:r>
      <w:r w:rsidRPr="00931D30">
        <w:rPr>
          <w:b/>
        </w:rPr>
        <w:t>ры с привязкой к конкретному району, являлся законным и строго обосн</w:t>
      </w:r>
      <w:r w:rsidRPr="00931D30">
        <w:rPr>
          <w:b/>
        </w:rPr>
        <w:t>о</w:t>
      </w:r>
      <w:r w:rsidRPr="00931D30">
        <w:rPr>
          <w:b/>
        </w:rPr>
        <w:t>ванным в соответствии с Пактом, в том ч</w:t>
      </w:r>
      <w:r w:rsidR="007A046B">
        <w:rPr>
          <w:b/>
        </w:rPr>
        <w:t>исле в соответствии со стать</w:t>
      </w:r>
      <w:r w:rsidR="007A046B">
        <w:rPr>
          <w:b/>
        </w:rPr>
        <w:t>я</w:t>
      </w:r>
      <w:r w:rsidR="007A046B">
        <w:rPr>
          <w:b/>
        </w:rPr>
        <w:t>ми </w:t>
      </w:r>
      <w:r w:rsidRPr="00931D30">
        <w:rPr>
          <w:b/>
        </w:rPr>
        <w:t>9, 12 и 17, и чтобы санкции за его нарушение не были несоразмерными.</w:t>
      </w:r>
      <w:proofErr w:type="gramEnd"/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Независимость судебной системы и справедливое судебное разбирательство</w:t>
      </w:r>
    </w:p>
    <w:p w:rsidR="00506408" w:rsidRPr="00506408" w:rsidRDefault="00506408" w:rsidP="00506408">
      <w:pPr>
        <w:pStyle w:val="SingleTxtGR"/>
      </w:pPr>
      <w:r w:rsidRPr="00506408">
        <w:t>30.</w:t>
      </w:r>
      <w:r w:rsidRPr="00506408">
        <w:tab/>
        <w:t>Комитет по-прежнему обеспокоен (см. CCPR/C/TKM/CO/1, пункт 13) с</w:t>
      </w:r>
      <w:r w:rsidRPr="00506408">
        <w:t>о</w:t>
      </w:r>
      <w:r w:rsidRPr="00506408">
        <w:t>общениями о коррупции в судебной системе и степенью независимости судей, которая по-прежнему серьезно подрывается исключительными полномочиями президента назначать и освобождать от должности судей и отсутствием гара</w:t>
      </w:r>
      <w:r w:rsidRPr="00506408">
        <w:t>н</w:t>
      </w:r>
      <w:r w:rsidRPr="00506408">
        <w:t xml:space="preserve">тий несменяемости судей, которые назначаются на срок в пять лет, подлежащий продлению. Комитет обеспокоен также отсутствием четкой информации о наличии какого-либо независимого органа, отвечающего </w:t>
      </w:r>
      <w:r w:rsidR="00A16169">
        <w:t xml:space="preserve">за </w:t>
      </w:r>
      <w:r w:rsidRPr="00506408">
        <w:t>продвижение по службе судей, а также соблюдение ими дисциплины. Он также выражает озаб</w:t>
      </w:r>
      <w:r w:rsidRPr="00506408">
        <w:t>о</w:t>
      </w:r>
      <w:r w:rsidRPr="00506408">
        <w:t>ченность по поводу сообщений о нарушениях на практике принципа презум</w:t>
      </w:r>
      <w:r w:rsidRPr="00506408">
        <w:t>п</w:t>
      </w:r>
      <w:r w:rsidRPr="00506408">
        <w:t>ции невиновности и отсутствия устного перевода для русскоязычных обвиня</w:t>
      </w:r>
      <w:r w:rsidRPr="00506408">
        <w:t>е</w:t>
      </w:r>
      <w:r w:rsidR="00C71727">
        <w:t>мых в суде (статья</w:t>
      </w:r>
      <w:r w:rsidRPr="00506408">
        <w:t xml:space="preserve"> 14).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31.</w:t>
      </w:r>
      <w:r w:rsidRPr="00506408">
        <w:tab/>
      </w:r>
      <w:r w:rsidRPr="00931D30">
        <w:rPr>
          <w:b/>
        </w:rPr>
        <w:t>Комитет вновь повторяет свою предыдущую рекомендацию госуда</w:t>
      </w:r>
      <w:r w:rsidRPr="00931D30">
        <w:rPr>
          <w:b/>
        </w:rPr>
        <w:t>р</w:t>
      </w:r>
      <w:r w:rsidRPr="00931D30">
        <w:rPr>
          <w:b/>
        </w:rPr>
        <w:t xml:space="preserve">ству-участнику принять все необходимые меры для защиты независимости судебной системы от исполнительной </w:t>
      </w:r>
      <w:proofErr w:type="gramStart"/>
      <w:r w:rsidRPr="00931D30">
        <w:rPr>
          <w:b/>
        </w:rPr>
        <w:t>власти</w:t>
      </w:r>
      <w:proofErr w:type="gramEnd"/>
      <w:r w:rsidRPr="00931D30">
        <w:rPr>
          <w:b/>
        </w:rPr>
        <w:t xml:space="preserve"> как в законодательстве, так и на практике, в том числе посредством гарантирования несменяемости с</w:t>
      </w:r>
      <w:r w:rsidRPr="00931D30">
        <w:rPr>
          <w:b/>
        </w:rPr>
        <w:t>у</w:t>
      </w:r>
      <w:r w:rsidRPr="00931D30">
        <w:rPr>
          <w:b/>
        </w:rPr>
        <w:t>дей. Ему также следует обеспечить, чтобы в соответствии с междунаро</w:t>
      </w:r>
      <w:r w:rsidRPr="00931D30">
        <w:rPr>
          <w:b/>
        </w:rPr>
        <w:t>д</w:t>
      </w:r>
      <w:r w:rsidRPr="00931D30">
        <w:rPr>
          <w:b/>
        </w:rPr>
        <w:t>ными стандартами полномочия по отбору судей и применению дисципл</w:t>
      </w:r>
      <w:r w:rsidRPr="00931D30">
        <w:rPr>
          <w:b/>
        </w:rPr>
        <w:t>и</w:t>
      </w:r>
      <w:r w:rsidRPr="00931D30">
        <w:rPr>
          <w:b/>
        </w:rPr>
        <w:t>нарных мер были переданы полностью независимым органам. Кроме того, государству-участнику следует</w:t>
      </w:r>
      <w:r w:rsidR="00A16169" w:rsidRPr="00931D30">
        <w:rPr>
          <w:b/>
        </w:rPr>
        <w:t>: а) </w:t>
      </w:r>
      <w:r w:rsidRPr="00931D30">
        <w:rPr>
          <w:b/>
        </w:rPr>
        <w:t>активизировать усилия по эффективной борьбе с коррупцией в судебной системе и привлекать к ответственности и наказывать виновных, включая судей, которые могут быть в ней замеш</w:t>
      </w:r>
      <w:r w:rsidRPr="00931D30">
        <w:rPr>
          <w:b/>
        </w:rPr>
        <w:t>а</w:t>
      </w:r>
      <w:r w:rsidRPr="00931D30">
        <w:rPr>
          <w:b/>
        </w:rPr>
        <w:t>ны; b) обеспечивать строгое соблюдение на практике принципа презум</w:t>
      </w:r>
      <w:r w:rsidRPr="00931D30">
        <w:rPr>
          <w:b/>
        </w:rPr>
        <w:t>п</w:t>
      </w:r>
      <w:r w:rsidRPr="00931D30">
        <w:rPr>
          <w:b/>
        </w:rPr>
        <w:t>ции невиновности и обеспечивать бесплатный устный перевод для всех, в</w:t>
      </w:r>
      <w:r w:rsidR="00C71727">
        <w:rPr>
          <w:b/>
        </w:rPr>
        <w:t> </w:t>
      </w:r>
      <w:r w:rsidRPr="00931D30">
        <w:rPr>
          <w:b/>
        </w:rPr>
        <w:t xml:space="preserve">том числе для русскоговорящих обвиняемых, которые не понимают </w:t>
      </w:r>
      <w:r w:rsidR="00C71727">
        <w:rPr>
          <w:b/>
        </w:rPr>
        <w:br/>
      </w:r>
      <w:r w:rsidRPr="00931D30">
        <w:rPr>
          <w:b/>
        </w:rPr>
        <w:t>используемого в суде языка или не говорят на нем, как того тре</w:t>
      </w:r>
      <w:r w:rsidR="00C71727">
        <w:rPr>
          <w:b/>
        </w:rPr>
        <w:t>буют пункт </w:t>
      </w:r>
      <w:r w:rsidRPr="00931D30">
        <w:rPr>
          <w:b/>
        </w:rPr>
        <w:t>3 f) и пункт 2 статьи 14 Пакта.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 xml:space="preserve">Вирус иммунодефицита человека </w:t>
      </w:r>
    </w:p>
    <w:p w:rsidR="00506408" w:rsidRPr="00506408" w:rsidRDefault="00506408" w:rsidP="00506408">
      <w:pPr>
        <w:pStyle w:val="SingleTxtGR"/>
      </w:pPr>
      <w:r w:rsidRPr="00506408">
        <w:t>32.</w:t>
      </w:r>
      <w:r w:rsidRPr="00506408">
        <w:tab/>
        <w:t xml:space="preserve">Комитет по-прежнему обеспокоен тем, что в принятом в 2016 году Законе </w:t>
      </w:r>
      <w:r w:rsidR="00A64889">
        <w:t>«</w:t>
      </w:r>
      <w:r w:rsidRPr="00506408">
        <w:t>О противодействии распространению заболевания, вызываемого вирусом и</w:t>
      </w:r>
      <w:r w:rsidRPr="00506408">
        <w:t>м</w:t>
      </w:r>
      <w:r w:rsidRPr="00506408">
        <w:t>мунодефицита человека (ВИЧ-инфекция)</w:t>
      </w:r>
      <w:r w:rsidR="00AD524C">
        <w:t>»</w:t>
      </w:r>
      <w:r w:rsidRPr="00506408">
        <w:t xml:space="preserve"> сохраняется требование </w:t>
      </w:r>
      <w:proofErr w:type="gramStart"/>
      <w:r w:rsidRPr="00506408">
        <w:t>предост</w:t>
      </w:r>
      <w:r w:rsidRPr="00506408">
        <w:t>а</w:t>
      </w:r>
      <w:r w:rsidRPr="00506408">
        <w:t>вить медицинскую справку</w:t>
      </w:r>
      <w:proofErr w:type="gramEnd"/>
      <w:r w:rsidRPr="00506408">
        <w:t>, свидетельствующую о том, что заявитель не болеет ВИЧ, при подаче заявления на получение визы и предусматривает обязательное тестирование лиц на ВИЧ. Он также обеспокоен тем, что такая справка необх</w:t>
      </w:r>
      <w:r w:rsidRPr="00506408">
        <w:t>о</w:t>
      </w:r>
      <w:r w:rsidRPr="00506408">
        <w:t xml:space="preserve">дима для вступления в брак (статьи 2, 12, 17, 23 и 26).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33.</w:t>
      </w:r>
      <w:r w:rsidRPr="00506408">
        <w:tab/>
      </w:r>
      <w:proofErr w:type="gramStart"/>
      <w:r w:rsidRPr="00931D30">
        <w:rPr>
          <w:b/>
        </w:rPr>
        <w:t xml:space="preserve">Государству-участнику следует привести свое законодательство и практику (см. CCPR/C/TKM/CO/1, пункт 15) в полное соответствие с его обязательствами по Пакту, в частности с положениями статей 12, 17 и 26, в </w:t>
      </w:r>
      <w:r w:rsidR="00A16169" w:rsidRPr="00931D30">
        <w:rPr>
          <w:b/>
        </w:rPr>
        <w:t>том числе</w:t>
      </w:r>
      <w:r w:rsidRPr="00931D30">
        <w:rPr>
          <w:b/>
        </w:rPr>
        <w:t xml:space="preserve"> путем отмены связанных с ВИЧ ограничений на поездки и путем обеспечения того, чтобы его политика в области профилактики ВИЧ не в</w:t>
      </w:r>
      <w:r w:rsidRPr="00931D30">
        <w:rPr>
          <w:b/>
        </w:rPr>
        <w:t>е</w:t>
      </w:r>
      <w:r w:rsidRPr="00931D30">
        <w:rPr>
          <w:b/>
        </w:rPr>
        <w:t>ла, прямо или косвенно, к</w:t>
      </w:r>
      <w:proofErr w:type="gramEnd"/>
      <w:r w:rsidRPr="00931D30">
        <w:rPr>
          <w:b/>
        </w:rPr>
        <w:t xml:space="preserve"> дискриминации по мотивам здоровья и не нарушала свободу передвижения и неприкосновенность частной жизни каждого человека. 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Принудительные выселения</w:t>
      </w:r>
    </w:p>
    <w:p w:rsidR="00506408" w:rsidRPr="00506408" w:rsidRDefault="00506408" w:rsidP="00506408">
      <w:pPr>
        <w:pStyle w:val="SingleTxtGR"/>
      </w:pPr>
      <w:r w:rsidRPr="00506408">
        <w:t>34.</w:t>
      </w:r>
      <w:r w:rsidRPr="00506408">
        <w:tab/>
      </w:r>
      <w:proofErr w:type="gramStart"/>
      <w:r w:rsidRPr="00506408">
        <w:t>Комитет обеспокоен сообщениями о массовом сносе домов и принуд</w:t>
      </w:r>
      <w:r w:rsidRPr="00506408">
        <w:t>и</w:t>
      </w:r>
      <w:r w:rsidRPr="00506408">
        <w:t>тельном выселении в связи со строительными и инфраструктурными проектами в Ашхабаде и вокруг него и</w:t>
      </w:r>
      <w:r w:rsidR="00C71727">
        <w:t xml:space="preserve"> </w:t>
      </w:r>
      <w:r w:rsidRPr="00506408">
        <w:t xml:space="preserve">в связи </w:t>
      </w:r>
      <w:r w:rsidR="00AD524C">
        <w:t xml:space="preserve">с </w:t>
      </w:r>
      <w:r w:rsidRPr="00506408">
        <w:t xml:space="preserve">проведением в 2017 году Азиатских игр по состязаниям в закрытых помещениях и боевым искусствам, в том числе в дачном поселке </w:t>
      </w:r>
      <w:proofErr w:type="spellStart"/>
      <w:r w:rsidRPr="00506408">
        <w:t>Берзенги</w:t>
      </w:r>
      <w:proofErr w:type="spellEnd"/>
      <w:r w:rsidRPr="00506408">
        <w:t xml:space="preserve">, в поселке </w:t>
      </w:r>
      <w:proofErr w:type="spellStart"/>
      <w:r w:rsidRPr="00506408">
        <w:t>Чоганлы</w:t>
      </w:r>
      <w:proofErr w:type="spellEnd"/>
      <w:r w:rsidRPr="00506408">
        <w:t xml:space="preserve"> и в районе </w:t>
      </w:r>
      <w:proofErr w:type="spellStart"/>
      <w:r w:rsidRPr="00506408">
        <w:t>Багтыярлык</w:t>
      </w:r>
      <w:proofErr w:type="spellEnd"/>
      <w:r w:rsidRPr="00506408">
        <w:t>.</w:t>
      </w:r>
      <w:proofErr w:type="gramEnd"/>
      <w:r w:rsidRPr="00506408">
        <w:t xml:space="preserve"> Во мн</w:t>
      </w:r>
      <w:r w:rsidRPr="00506408">
        <w:t>о</w:t>
      </w:r>
      <w:r w:rsidRPr="00506408">
        <w:t>гих случаях такие выселения, по имеющейся информации, проводились без надлежащего заблаговременного уведомления, без предоставления возможн</w:t>
      </w:r>
      <w:r w:rsidRPr="00506408">
        <w:t>о</w:t>
      </w:r>
      <w:r w:rsidRPr="00506408">
        <w:t>сти обжаловать их на законных основаниях и без предоставления адекватного альтернативного жилья или компенсации; и жители, выступавшие против пр</w:t>
      </w:r>
      <w:r w:rsidRPr="00506408">
        <w:t>и</w:t>
      </w:r>
      <w:r w:rsidRPr="00506408">
        <w:t xml:space="preserve">нудительного выселения, предположительно подвергались преследованиям и запугиванию (статьи 2, 14 и 17).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35.</w:t>
      </w:r>
      <w:r w:rsidRPr="00506408">
        <w:tab/>
      </w:r>
      <w:r w:rsidRPr="00931D30">
        <w:rPr>
          <w:b/>
        </w:rPr>
        <w:t>Государству-участнику следует обеспечить достаточные гарантии н</w:t>
      </w:r>
      <w:r w:rsidRPr="00931D30">
        <w:rPr>
          <w:b/>
        </w:rPr>
        <w:t>е</w:t>
      </w:r>
      <w:r w:rsidRPr="00931D30">
        <w:rPr>
          <w:b/>
        </w:rPr>
        <w:t>допущения принудительных выселений и сноса домов, включая процесс</w:t>
      </w:r>
      <w:r w:rsidRPr="00931D30">
        <w:rPr>
          <w:b/>
        </w:rPr>
        <w:t>у</w:t>
      </w:r>
      <w:r w:rsidRPr="00931D30">
        <w:rPr>
          <w:b/>
        </w:rPr>
        <w:t>альную защиту и надлежащие процессуальны</w:t>
      </w:r>
      <w:r w:rsidR="00A16169" w:rsidRPr="00931D30">
        <w:rPr>
          <w:b/>
        </w:rPr>
        <w:t>е</w:t>
      </w:r>
      <w:r w:rsidRPr="00931D30">
        <w:rPr>
          <w:b/>
        </w:rPr>
        <w:t xml:space="preserve"> гаранти</w:t>
      </w:r>
      <w:r w:rsidR="00A16169" w:rsidRPr="00931D30">
        <w:rPr>
          <w:b/>
        </w:rPr>
        <w:t>и</w:t>
      </w:r>
      <w:r w:rsidRPr="00931D30">
        <w:rPr>
          <w:b/>
        </w:rPr>
        <w:t xml:space="preserve">, и предоставить пострадавшим эффективные средства правовой защиты и возмещения ущерба. 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 xml:space="preserve">Слежение и перехват частных сообщений </w:t>
      </w:r>
    </w:p>
    <w:p w:rsidR="00506408" w:rsidRPr="00506408" w:rsidRDefault="00506408" w:rsidP="00506408">
      <w:pPr>
        <w:pStyle w:val="SingleTxtGR"/>
      </w:pPr>
      <w:r w:rsidRPr="00506408">
        <w:t>36.</w:t>
      </w:r>
      <w:r w:rsidRPr="00506408">
        <w:tab/>
        <w:t>Комитет обеспокоен отсутствием четких правовых рамок, регулирующих мероприятия по слежению, в том числе проводимые разведывательными слу</w:t>
      </w:r>
      <w:r w:rsidRPr="00506408">
        <w:t>ж</w:t>
      </w:r>
      <w:r w:rsidRPr="00506408">
        <w:t>бами (статья 17).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37.</w:t>
      </w:r>
      <w:r w:rsidRPr="00506408">
        <w:tab/>
      </w:r>
      <w:proofErr w:type="gramStart"/>
      <w:r w:rsidRPr="00931D30">
        <w:rPr>
          <w:b/>
        </w:rPr>
        <w:t>Государству-участнику следует обеспечить, чтобы: a) все виды де</w:t>
      </w:r>
      <w:r w:rsidRPr="00931D30">
        <w:rPr>
          <w:b/>
        </w:rPr>
        <w:t>я</w:t>
      </w:r>
      <w:r w:rsidRPr="00931D30">
        <w:rPr>
          <w:b/>
        </w:rPr>
        <w:t xml:space="preserve">тельности по слежению и вмешательству в частную жизнь, в том числе слежение в </w:t>
      </w:r>
      <w:r w:rsidR="00AD524C" w:rsidRPr="00931D30">
        <w:rPr>
          <w:b/>
        </w:rPr>
        <w:t xml:space="preserve">Интернете </w:t>
      </w:r>
      <w:r w:rsidRPr="00931D30">
        <w:rPr>
          <w:b/>
        </w:rPr>
        <w:t>в интересах государственной безопасности, регул</w:t>
      </w:r>
      <w:r w:rsidRPr="00931D30">
        <w:rPr>
          <w:b/>
        </w:rPr>
        <w:t>и</w:t>
      </w:r>
      <w:r w:rsidRPr="00931D30">
        <w:rPr>
          <w:b/>
        </w:rPr>
        <w:t>ровались соответствующим законодательством в полном соответствии с Пактом, в частности со статьей 17, в том числе с принципами законности, соразмерности и необходимости, и чтобы соответствующая государстве</w:t>
      </w:r>
      <w:r w:rsidRPr="00931D30">
        <w:rPr>
          <w:b/>
        </w:rPr>
        <w:t>н</w:t>
      </w:r>
      <w:r w:rsidRPr="00931D30">
        <w:rPr>
          <w:b/>
        </w:rPr>
        <w:t>ная практика также соответствовала этим положениям;</w:t>
      </w:r>
      <w:proofErr w:type="gramEnd"/>
      <w:r w:rsidRPr="00931D30">
        <w:rPr>
          <w:b/>
        </w:rPr>
        <w:t xml:space="preserve"> b) слежение </w:t>
      </w:r>
      <w:proofErr w:type="gramStart"/>
      <w:r w:rsidRPr="00931D30">
        <w:rPr>
          <w:b/>
        </w:rPr>
        <w:t>пр</w:t>
      </w:r>
      <w:r w:rsidRPr="00931D30">
        <w:rPr>
          <w:b/>
        </w:rPr>
        <w:t>о</w:t>
      </w:r>
      <w:r w:rsidRPr="00931D30">
        <w:rPr>
          <w:b/>
        </w:rPr>
        <w:t>изводилось только с разрешения суда и было</w:t>
      </w:r>
      <w:proofErr w:type="gramEnd"/>
      <w:r w:rsidRPr="00931D30">
        <w:rPr>
          <w:b/>
        </w:rPr>
        <w:t xml:space="preserve"> объектом эффективных и н</w:t>
      </w:r>
      <w:r w:rsidRPr="00931D30">
        <w:rPr>
          <w:b/>
        </w:rPr>
        <w:t>е</w:t>
      </w:r>
      <w:r w:rsidRPr="00931D30">
        <w:rPr>
          <w:b/>
        </w:rPr>
        <w:t>зависимых механизмов надзора; и с) затрагиваемые лица имели надлеж</w:t>
      </w:r>
      <w:r w:rsidRPr="00931D30">
        <w:rPr>
          <w:b/>
        </w:rPr>
        <w:t>а</w:t>
      </w:r>
      <w:r w:rsidRPr="00931D30">
        <w:rPr>
          <w:b/>
        </w:rPr>
        <w:t>щий доступ к эффективным средствам правовой защиты в случае наруш</w:t>
      </w:r>
      <w:r w:rsidRPr="00931D30">
        <w:rPr>
          <w:b/>
        </w:rPr>
        <w:t>е</w:t>
      </w:r>
      <w:r w:rsidRPr="00931D30">
        <w:rPr>
          <w:b/>
        </w:rPr>
        <w:t>ния их прав.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Свобода совести и религиозных убеждений</w:t>
      </w:r>
    </w:p>
    <w:p w:rsidR="00506408" w:rsidRPr="00506408" w:rsidRDefault="00506408" w:rsidP="00506408">
      <w:pPr>
        <w:pStyle w:val="SingleTxtGR"/>
      </w:pPr>
      <w:r w:rsidRPr="00506408">
        <w:t>38.</w:t>
      </w:r>
      <w:r w:rsidRPr="00506408">
        <w:tab/>
      </w:r>
      <w:proofErr w:type="gramStart"/>
      <w:r w:rsidRPr="00506408">
        <w:t>Комитет по-прежнему обеспокоен (см. CCPR/C/TKM/CO/1, пункт 17) тем, что в нормативно-правовой базе государства-участника, в том числе в З</w:t>
      </w:r>
      <w:r w:rsidRPr="00506408">
        <w:t>а</w:t>
      </w:r>
      <w:r w:rsidRPr="00506408">
        <w:t>коне о свободе вероисповедания и религиозных организациях, сохраняются н</w:t>
      </w:r>
      <w:r w:rsidRPr="00506408">
        <w:t>е</w:t>
      </w:r>
      <w:r w:rsidRPr="00506408">
        <w:t>оправданные ограничения на свободу вероисповедания, такие как обязательная регистрация религиозных организаций и препятствия для регистрации, а также ограничения в отношении религиозного образования и ввоза в страну и распр</w:t>
      </w:r>
      <w:r w:rsidRPr="00506408">
        <w:t>о</w:t>
      </w:r>
      <w:r w:rsidRPr="00506408">
        <w:t>странения религиозной литературы.</w:t>
      </w:r>
      <w:proofErr w:type="gramEnd"/>
      <w:r w:rsidRPr="00506408">
        <w:t xml:space="preserve"> Он также выражает обеспокоенность по поводу сообщений об отказе в регистрации религиозных общин меньшинств, обысках и конфискации религиозной литературы и запугивании, арестах и п</w:t>
      </w:r>
      <w:r w:rsidRPr="00506408">
        <w:t>о</w:t>
      </w:r>
      <w:r w:rsidRPr="00506408">
        <w:t xml:space="preserve">мещении под стражу членов религиозных общин, в частности протестантов и свидетелей Иеговы. Комитет также обеспокоен сообщениями о сносе мечетей и церквей в Ашхабаде, в том числе в апреле 2016 года, когда власти снесли одну из мечетей, утверждая, что она была построена без разрешения более 20 лет назад (статьи 9, 18 и 26).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39.</w:t>
      </w:r>
      <w:r w:rsidRPr="00506408">
        <w:tab/>
      </w:r>
      <w:r w:rsidRPr="00931D30">
        <w:rPr>
          <w:b/>
        </w:rPr>
        <w:t>Государству-участнику следует на практике гарантировать свободу религии и убеждений и воздерживаться от любых действий, которые могут ограничить эту свободу сверх тех узких ограничений, которые позволены статьей 18 Пакта. Государству-участнику следует привести свое законод</w:t>
      </w:r>
      <w:r w:rsidRPr="00931D30">
        <w:rPr>
          <w:b/>
        </w:rPr>
        <w:t>а</w:t>
      </w:r>
      <w:r w:rsidRPr="00931D30">
        <w:rPr>
          <w:b/>
        </w:rPr>
        <w:t>тельство и практику в соответствие с положениями статьи 18 Пакта и пр</w:t>
      </w:r>
      <w:r w:rsidRPr="00931D30">
        <w:rPr>
          <w:b/>
        </w:rPr>
        <w:t>о</w:t>
      </w:r>
      <w:r w:rsidRPr="00931D30">
        <w:rPr>
          <w:b/>
        </w:rPr>
        <w:t>вести расследование всех актов неправомерного вмешательства в свободу религии религиозных общин, включая свидетелей Иеговы, протестантов и мусульман.</w:t>
      </w:r>
    </w:p>
    <w:p w:rsidR="00506408" w:rsidRPr="00506408" w:rsidRDefault="00506408" w:rsidP="00506408">
      <w:pPr>
        <w:pStyle w:val="SingleTxtGR"/>
      </w:pPr>
      <w:r w:rsidRPr="00506408">
        <w:t>40.</w:t>
      </w:r>
      <w:r w:rsidRPr="00506408">
        <w:tab/>
        <w:t>Ссылаясь на предыдущие заключительные замечания (см. CCPR/C/</w:t>
      </w:r>
      <w:r w:rsidR="00333728">
        <w:t xml:space="preserve"> </w:t>
      </w:r>
      <w:r w:rsidRPr="00506408">
        <w:t>TKM/CO/1, пункт 16) и многочисленные соображения, принятые в соотве</w:t>
      </w:r>
      <w:r w:rsidRPr="00506408">
        <w:t>т</w:t>
      </w:r>
      <w:r w:rsidRPr="00506408">
        <w:t xml:space="preserve">ствии с Факультативным протоколом, в отношении государства-участника, </w:t>
      </w:r>
      <w:proofErr w:type="gramStart"/>
      <w:r w:rsidRPr="00506408">
        <w:t>К</w:t>
      </w:r>
      <w:r w:rsidRPr="00506408">
        <w:t>о</w:t>
      </w:r>
      <w:r w:rsidRPr="00506408">
        <w:t>митет</w:t>
      </w:r>
      <w:proofErr w:type="gramEnd"/>
      <w:r w:rsidRPr="00506408">
        <w:t xml:space="preserve"> </w:t>
      </w:r>
      <w:r w:rsidR="00333728">
        <w:t>как и прежде</w:t>
      </w:r>
      <w:r w:rsidRPr="00506408">
        <w:t xml:space="preserve"> обеспокоен тем, что государство-участник по-прежнему не признае</w:t>
      </w:r>
      <w:r w:rsidR="00333728">
        <w:t>т</w:t>
      </w:r>
      <w:r w:rsidRPr="00506408">
        <w:t xml:space="preserve"> право возражать против прохождения военной службы по соображ</w:t>
      </w:r>
      <w:r w:rsidRPr="00506408">
        <w:t>е</w:t>
      </w:r>
      <w:r w:rsidRPr="00506408">
        <w:t>ниям совести и неоднократн</w:t>
      </w:r>
      <w:r w:rsidR="00333728">
        <w:t>ы</w:t>
      </w:r>
      <w:r w:rsidR="007748A0">
        <w:t>ми</w:t>
      </w:r>
      <w:r w:rsidRPr="00506408">
        <w:t xml:space="preserve"> </w:t>
      </w:r>
      <w:r w:rsidR="007748A0">
        <w:t>случаями</w:t>
      </w:r>
      <w:r w:rsidR="00333728">
        <w:t xml:space="preserve"> </w:t>
      </w:r>
      <w:r w:rsidRPr="00506408">
        <w:t>судебно</w:t>
      </w:r>
      <w:r w:rsidR="00333728">
        <w:t>го</w:t>
      </w:r>
      <w:r w:rsidRPr="00506408">
        <w:t xml:space="preserve"> преследовани</w:t>
      </w:r>
      <w:r w:rsidR="00333728">
        <w:t>я</w:t>
      </w:r>
      <w:r w:rsidRPr="00506408">
        <w:t xml:space="preserve"> и заключ</w:t>
      </w:r>
      <w:r w:rsidRPr="00506408">
        <w:t>е</w:t>
      </w:r>
      <w:r w:rsidRPr="00506408">
        <w:t>ни</w:t>
      </w:r>
      <w:r w:rsidR="00333728">
        <w:t>я</w:t>
      </w:r>
      <w:r w:rsidRPr="00506408">
        <w:t xml:space="preserve"> под стражу членов организации </w:t>
      </w:r>
      <w:r w:rsidR="00A64889">
        <w:t>«</w:t>
      </w:r>
      <w:r w:rsidRPr="00506408">
        <w:t>Свидетели Иеговы</w:t>
      </w:r>
      <w:r w:rsidR="00A64889">
        <w:t>»</w:t>
      </w:r>
      <w:r w:rsidRPr="00506408">
        <w:t xml:space="preserve">, отказывающихся от прохождения обязательной </w:t>
      </w:r>
      <w:r w:rsidR="00333728">
        <w:t>военной службы (статья</w:t>
      </w:r>
      <w:r w:rsidRPr="00506408">
        <w:t xml:space="preserve"> 18).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41.</w:t>
      </w:r>
      <w:r w:rsidRPr="00506408">
        <w:tab/>
      </w:r>
      <w:r w:rsidRPr="00931D30">
        <w:rPr>
          <w:b/>
        </w:rPr>
        <w:t>Государству-участнику следует без необоснованных задержек пер</w:t>
      </w:r>
      <w:r w:rsidRPr="00931D30">
        <w:rPr>
          <w:b/>
        </w:rPr>
        <w:t>е</w:t>
      </w:r>
      <w:r w:rsidRPr="00931D30">
        <w:rPr>
          <w:b/>
        </w:rPr>
        <w:t xml:space="preserve">смотреть свое законодательство, с </w:t>
      </w:r>
      <w:proofErr w:type="gramStart"/>
      <w:r w:rsidRPr="00931D30">
        <w:rPr>
          <w:b/>
        </w:rPr>
        <w:t>тем</w:t>
      </w:r>
      <w:proofErr w:type="gramEnd"/>
      <w:r w:rsidRPr="00931D30">
        <w:rPr>
          <w:b/>
        </w:rPr>
        <w:t xml:space="preserve"> чтобы недвусмысленно признать право лиц возражать против прохождения военной службы по соображен</w:t>
      </w:r>
      <w:r w:rsidRPr="00931D30">
        <w:rPr>
          <w:b/>
        </w:rPr>
        <w:t>и</w:t>
      </w:r>
      <w:r w:rsidRPr="00931D30">
        <w:rPr>
          <w:b/>
        </w:rPr>
        <w:t>ям совести, предусмотреть альтернативную службу гражданского характ</w:t>
      </w:r>
      <w:r w:rsidRPr="00931D30">
        <w:rPr>
          <w:b/>
        </w:rPr>
        <w:t>е</w:t>
      </w:r>
      <w:r w:rsidRPr="00931D30">
        <w:rPr>
          <w:b/>
        </w:rPr>
        <w:t>ра вне военной сферы и не под военным командованием для возражающих против прохождения военной службы по соображениям совести и прекр</w:t>
      </w:r>
      <w:r w:rsidRPr="00931D30">
        <w:rPr>
          <w:b/>
        </w:rPr>
        <w:t>а</w:t>
      </w:r>
      <w:r w:rsidRPr="00931D30">
        <w:rPr>
          <w:b/>
        </w:rPr>
        <w:t>тить любое судебное преследование лиц, которые отказываются от прохо</w:t>
      </w:r>
      <w:r w:rsidRPr="00931D30">
        <w:rPr>
          <w:b/>
        </w:rPr>
        <w:t>ж</w:t>
      </w:r>
      <w:r w:rsidRPr="00931D30">
        <w:rPr>
          <w:b/>
        </w:rPr>
        <w:t xml:space="preserve">дения военной службы по соображениям совести, </w:t>
      </w:r>
      <w:r w:rsidR="00333728" w:rsidRPr="00931D30">
        <w:rPr>
          <w:b/>
        </w:rPr>
        <w:t>а также</w:t>
      </w:r>
      <w:r w:rsidRPr="00931D30">
        <w:rPr>
          <w:b/>
        </w:rPr>
        <w:t xml:space="preserve"> освободить тех, кто в настоящее время отбывает сроки тюремного заключения. 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Свобода выражения мнений</w:t>
      </w:r>
    </w:p>
    <w:p w:rsidR="00506408" w:rsidRPr="00506408" w:rsidRDefault="00506408" w:rsidP="00506408">
      <w:pPr>
        <w:pStyle w:val="SingleTxtGR"/>
      </w:pPr>
      <w:r w:rsidRPr="00506408">
        <w:t>42.</w:t>
      </w:r>
      <w:r w:rsidRPr="00506408">
        <w:tab/>
        <w:t>Комитет по-прежнему обеспокоен (см. CCPR/C/TKM/CO/1, пункт 18) з</w:t>
      </w:r>
      <w:r w:rsidRPr="00506408">
        <w:t>а</w:t>
      </w:r>
      <w:r w:rsidRPr="00506408">
        <w:t>конодательными положениями и практикой, серьезно ограничивающими своб</w:t>
      </w:r>
      <w:r w:rsidRPr="00506408">
        <w:t>о</w:t>
      </w:r>
      <w:r w:rsidRPr="00506408">
        <w:t>ду мнений и их свободное выражение, в том числе:</w:t>
      </w:r>
    </w:p>
    <w:p w:rsidR="00506408" w:rsidRPr="00506408" w:rsidRDefault="00506408" w:rsidP="00506408">
      <w:pPr>
        <w:pStyle w:val="SingleTxtGR"/>
      </w:pPr>
      <w:r w:rsidRPr="00506408">
        <w:tab/>
        <w:t>а)</w:t>
      </w:r>
      <w:r w:rsidRPr="00506408">
        <w:tab/>
        <w:t>отсутствием подлинно независимых средств массовой информации, несмотря на принятие Закона о средствах массовой информации 2012 года;</w:t>
      </w:r>
    </w:p>
    <w:p w:rsidR="00506408" w:rsidRPr="00506408" w:rsidRDefault="00506408" w:rsidP="00506408">
      <w:pPr>
        <w:pStyle w:val="SingleTxtGR"/>
      </w:pPr>
      <w:r w:rsidRPr="00506408">
        <w:tab/>
        <w:t>b)</w:t>
      </w:r>
      <w:r w:rsidRPr="00506408">
        <w:tab/>
        <w:t>необоснованными ограничениями доступа к Интернету и несора</w:t>
      </w:r>
      <w:r w:rsidRPr="00506408">
        <w:t>з</w:t>
      </w:r>
      <w:r w:rsidRPr="00506408">
        <w:t xml:space="preserve">мерными ограничениями сетевых материалов в контексте размыто и </w:t>
      </w:r>
      <w:r w:rsidR="00333728">
        <w:t>широко</w:t>
      </w:r>
      <w:r w:rsidRPr="00506408">
        <w:t xml:space="preserve"> </w:t>
      </w:r>
      <w:r w:rsidR="00333728">
        <w:t>определенных</w:t>
      </w:r>
      <w:r w:rsidRPr="00506408">
        <w:t xml:space="preserve"> видов деятельности в соответствии с принятым в 2014 году З</w:t>
      </w:r>
      <w:r w:rsidRPr="00506408">
        <w:t>а</w:t>
      </w:r>
      <w:r w:rsidRPr="00506408">
        <w:t>коном о правовом регулировании развития сети Интернет и оказания интернет-услуг в Туркменистане;</w:t>
      </w:r>
    </w:p>
    <w:p w:rsidR="00506408" w:rsidRPr="00506408" w:rsidRDefault="00506408" w:rsidP="00506408">
      <w:pPr>
        <w:pStyle w:val="SingleTxtGR"/>
      </w:pPr>
      <w:r w:rsidRPr="00506408">
        <w:tab/>
        <w:t>c)</w:t>
      </w:r>
      <w:r w:rsidRPr="00506408">
        <w:tab/>
        <w:t>принудительным демонтажем частных спутниковых антенн, уст</w:t>
      </w:r>
      <w:r w:rsidRPr="00506408">
        <w:t>а</w:t>
      </w:r>
      <w:r w:rsidRPr="00506408">
        <w:t>новленных на зданиях и жилых домах в столице, в результате чего, как утве</w:t>
      </w:r>
      <w:r w:rsidRPr="00506408">
        <w:t>р</w:t>
      </w:r>
      <w:r w:rsidRPr="00506408">
        <w:t>ждается, был ограничен доступ к информации из иностранных источников;</w:t>
      </w:r>
    </w:p>
    <w:p w:rsidR="00506408" w:rsidRPr="00506408" w:rsidRDefault="00506408" w:rsidP="00506408">
      <w:pPr>
        <w:pStyle w:val="SingleTxtGR"/>
      </w:pPr>
      <w:r w:rsidRPr="00506408">
        <w:tab/>
      </w:r>
      <w:proofErr w:type="gramStart"/>
      <w:r w:rsidRPr="00506408">
        <w:t>d)</w:t>
      </w:r>
      <w:r w:rsidRPr="00506408">
        <w:tab/>
        <w:t>постоянным использованием притеснения, запугивания, пыток и произвольных арестов, задержаний и приговоров, которые, как сообщается, в</w:t>
      </w:r>
      <w:r w:rsidRPr="00506408">
        <w:t>ы</w:t>
      </w:r>
      <w:r w:rsidRPr="00506408">
        <w:t>носятся по политически мотивированны</w:t>
      </w:r>
      <w:r w:rsidR="00333728">
        <w:t>м</w:t>
      </w:r>
      <w:r w:rsidRPr="00506408">
        <w:t xml:space="preserve"> обвинениям, в качестве инструмента мести журналистам, правозащитникам, диссидентам, членам религиозных групп и этнических меньшинств, а также членам неправительственных орган</w:t>
      </w:r>
      <w:r w:rsidRPr="00506408">
        <w:t>и</w:t>
      </w:r>
      <w:r w:rsidRPr="00506408">
        <w:t>заций, взаимодействующим с иностранцами, таким как политический дисс</w:t>
      </w:r>
      <w:r w:rsidRPr="00506408">
        <w:t>и</w:t>
      </w:r>
      <w:r w:rsidRPr="00506408">
        <w:t xml:space="preserve">дент </w:t>
      </w:r>
      <w:proofErr w:type="spellStart"/>
      <w:r w:rsidRPr="00506408">
        <w:t>Гулгельды</w:t>
      </w:r>
      <w:proofErr w:type="spellEnd"/>
      <w:r w:rsidRPr="00506408">
        <w:t xml:space="preserve"> </w:t>
      </w:r>
      <w:proofErr w:type="spellStart"/>
      <w:r w:rsidRPr="00506408">
        <w:t>Аннаниязов</w:t>
      </w:r>
      <w:proofErr w:type="spellEnd"/>
      <w:r w:rsidRPr="00506408">
        <w:t xml:space="preserve"> и внештатный журналист </w:t>
      </w:r>
      <w:proofErr w:type="spellStart"/>
      <w:r w:rsidRPr="00506408">
        <w:t>Сапармамед</w:t>
      </w:r>
      <w:proofErr w:type="spellEnd"/>
      <w:r w:rsidRPr="00506408">
        <w:t xml:space="preserve"> </w:t>
      </w:r>
      <w:proofErr w:type="spellStart"/>
      <w:r w:rsidRPr="00506408">
        <w:t>Непескул</w:t>
      </w:r>
      <w:r w:rsidRPr="00506408">
        <w:t>и</w:t>
      </w:r>
      <w:r w:rsidRPr="00506408">
        <w:t>ев</w:t>
      </w:r>
      <w:proofErr w:type="spellEnd"/>
      <w:r w:rsidRPr="00506408">
        <w:t>, и лицам, пытающимся собирать свидетельства принудительного труда в</w:t>
      </w:r>
      <w:proofErr w:type="gramEnd"/>
      <w:r w:rsidRPr="00506408">
        <w:t xml:space="preserve"> х</w:t>
      </w:r>
      <w:r w:rsidRPr="00506408">
        <w:t>о</w:t>
      </w:r>
      <w:r w:rsidRPr="00506408">
        <w:t xml:space="preserve">де сбора хлопка, таким как </w:t>
      </w:r>
      <w:proofErr w:type="spellStart"/>
      <w:r w:rsidRPr="00506408">
        <w:t>Гаспар</w:t>
      </w:r>
      <w:proofErr w:type="spellEnd"/>
      <w:r w:rsidRPr="00506408">
        <w:t xml:space="preserve"> </w:t>
      </w:r>
      <w:proofErr w:type="spellStart"/>
      <w:r w:rsidRPr="00506408">
        <w:t>Маталаев</w:t>
      </w:r>
      <w:proofErr w:type="spellEnd"/>
      <w:r w:rsidRPr="00506408">
        <w:t xml:space="preserve"> (статьи 7, 9, 10, 14 и 19). 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506408">
        <w:t>43.</w:t>
      </w:r>
      <w:r w:rsidRPr="00506408">
        <w:tab/>
      </w:r>
      <w:r w:rsidRPr="00931D30">
        <w:rPr>
          <w:b/>
        </w:rPr>
        <w:t>Государству-участнику следует пересмотреть свое законодательство и практику в целях обеспечения полного осуществления на практике права на свободу выражения мнений всеми людьми, в том числе посредством обеспечения: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а)</w:t>
      </w:r>
      <w:r w:rsidRPr="00931D30">
        <w:rPr>
          <w:b/>
        </w:rPr>
        <w:tab/>
        <w:t>развития подлинно независимых средств массовой информ</w:t>
      </w:r>
      <w:r w:rsidRPr="00931D30">
        <w:rPr>
          <w:b/>
        </w:rPr>
        <w:t>а</w:t>
      </w:r>
      <w:r w:rsidRPr="00931D30">
        <w:rPr>
          <w:b/>
        </w:rPr>
        <w:t>ции, включая создание благоприятных условий для их создания и функц</w:t>
      </w:r>
      <w:r w:rsidRPr="00931D30">
        <w:rPr>
          <w:b/>
        </w:rPr>
        <w:t>и</w:t>
      </w:r>
      <w:r w:rsidRPr="00931D30">
        <w:rPr>
          <w:b/>
        </w:rPr>
        <w:t>онирования без какого-либо ненадлежащего влияния или вмешательства;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b)</w:t>
      </w:r>
      <w:r w:rsidRPr="00931D30">
        <w:rPr>
          <w:b/>
        </w:rPr>
        <w:tab/>
        <w:t>эффективной защиты вышеупомянутых категорий лиц от р</w:t>
      </w:r>
      <w:r w:rsidRPr="00931D30">
        <w:rPr>
          <w:b/>
        </w:rPr>
        <w:t>е</w:t>
      </w:r>
      <w:r w:rsidRPr="00931D30">
        <w:rPr>
          <w:b/>
        </w:rPr>
        <w:t>прессий и жестокого обращения и неприменения административных и уг</w:t>
      </w:r>
      <w:r w:rsidRPr="00931D30">
        <w:rPr>
          <w:b/>
        </w:rPr>
        <w:t>о</w:t>
      </w:r>
      <w:r w:rsidRPr="00931D30">
        <w:rPr>
          <w:b/>
        </w:rPr>
        <w:t>ловных статей и других положений в качестве инструмента для огранич</w:t>
      </w:r>
      <w:r w:rsidRPr="00931D30">
        <w:rPr>
          <w:b/>
        </w:rPr>
        <w:t>е</w:t>
      </w:r>
      <w:r w:rsidRPr="00931D30">
        <w:rPr>
          <w:b/>
        </w:rPr>
        <w:t>ния свободы выражения мнений и других видов защищенного законом п</w:t>
      </w:r>
      <w:r w:rsidRPr="00931D30">
        <w:rPr>
          <w:b/>
        </w:rPr>
        <w:t>о</w:t>
      </w:r>
      <w:r w:rsidRPr="00931D30">
        <w:rPr>
          <w:b/>
        </w:rPr>
        <w:t>ведения;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c)</w:t>
      </w:r>
      <w:r w:rsidRPr="00931D30">
        <w:rPr>
          <w:b/>
        </w:rPr>
        <w:tab/>
        <w:t>чтобы любые ограничения на осуществление свободы выраж</w:t>
      </w:r>
      <w:r w:rsidRPr="00931D30">
        <w:rPr>
          <w:b/>
        </w:rPr>
        <w:t>е</w:t>
      </w:r>
      <w:r w:rsidRPr="00931D30">
        <w:rPr>
          <w:b/>
        </w:rPr>
        <w:t>ния мнений соответствовали строгим требованиям пункта 3 статьи 19 Пакта, разъясненным в принятом Ком</w:t>
      </w:r>
      <w:r w:rsidR="00C71727">
        <w:rPr>
          <w:b/>
        </w:rPr>
        <w:t>итетом замечании общего поря</w:t>
      </w:r>
      <w:r w:rsidR="00C71727">
        <w:rPr>
          <w:b/>
        </w:rPr>
        <w:t>д</w:t>
      </w:r>
      <w:r w:rsidR="00C71727">
        <w:rPr>
          <w:b/>
        </w:rPr>
        <w:t>ка </w:t>
      </w:r>
      <w:r w:rsidRPr="00931D30">
        <w:rPr>
          <w:b/>
        </w:rPr>
        <w:t>№ 34 (2011) о свободе мнений и их выражении;</w:t>
      </w:r>
    </w:p>
    <w:p w:rsidR="00506408" w:rsidRPr="00931D30" w:rsidRDefault="00506408" w:rsidP="00506408">
      <w:pPr>
        <w:pStyle w:val="SingleTxtGR"/>
        <w:rPr>
          <w:b/>
          <w:bCs/>
        </w:rPr>
      </w:pPr>
      <w:r w:rsidRPr="00931D30">
        <w:rPr>
          <w:b/>
        </w:rPr>
        <w:tab/>
        <w:t>d)</w:t>
      </w:r>
      <w:r w:rsidRPr="00931D30">
        <w:rPr>
          <w:b/>
        </w:rPr>
        <w:tab/>
        <w:t>чтобы действия, перечисленные в пункте 42 d) выше, стали предметом тщательного и независимого расследования, виновные были подвергнуты судебному преследованию и наказанию, а жертвам были предоставлены эффективные средства правовой защиты.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Мирные собрания</w:t>
      </w:r>
    </w:p>
    <w:p w:rsidR="00506408" w:rsidRPr="00506408" w:rsidRDefault="00506408" w:rsidP="00506408">
      <w:pPr>
        <w:pStyle w:val="SingleTxtGR"/>
      </w:pPr>
      <w:r w:rsidRPr="00506408">
        <w:t>44.</w:t>
      </w:r>
      <w:r w:rsidRPr="00506408">
        <w:tab/>
        <w:t>Комитет обеспокоен сообщениями о том, что собрания проводятся редко из-за боязни репрессий за выражение любых оппозиционных взглядов, а также недостаточн</w:t>
      </w:r>
      <w:r w:rsidR="00333728">
        <w:t>ым</w:t>
      </w:r>
      <w:r w:rsidRPr="00506408">
        <w:t xml:space="preserve"> количеств</w:t>
      </w:r>
      <w:r w:rsidR="00333728">
        <w:t>ом</w:t>
      </w:r>
      <w:r w:rsidRPr="00506408">
        <w:t xml:space="preserve"> санкционированных мест для проведения собр</w:t>
      </w:r>
      <w:r w:rsidRPr="00506408">
        <w:t>а</w:t>
      </w:r>
      <w:r w:rsidRPr="00506408">
        <w:t>ний. Кроме того, он обеспокоен сообщениями о принудительной массовой м</w:t>
      </w:r>
      <w:r w:rsidRPr="00506408">
        <w:t>о</w:t>
      </w:r>
      <w:r w:rsidRPr="00506408">
        <w:t>билизации населения для участия в различных массовых мероприятиях, орг</w:t>
      </w:r>
      <w:r w:rsidRPr="00506408">
        <w:t>а</w:t>
      </w:r>
      <w:r w:rsidRPr="00506408">
        <w:t xml:space="preserve">низуемых властями (статьи 19 и 21).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45.</w:t>
      </w:r>
      <w:r w:rsidRPr="00506408">
        <w:tab/>
      </w:r>
      <w:r w:rsidRPr="00931D30">
        <w:rPr>
          <w:b/>
        </w:rPr>
        <w:t>Государству-участнику следует пересмотреть свои законы, норм</w:t>
      </w:r>
      <w:r w:rsidRPr="00931D30">
        <w:rPr>
          <w:b/>
        </w:rPr>
        <w:t>а</w:t>
      </w:r>
      <w:r w:rsidRPr="00931D30">
        <w:rPr>
          <w:b/>
        </w:rPr>
        <w:t>тивные акты и практику, в том числе принятый в 2015 году Закон Туркм</w:t>
      </w:r>
      <w:r w:rsidRPr="00931D30">
        <w:rPr>
          <w:b/>
        </w:rPr>
        <w:t>е</w:t>
      </w:r>
      <w:r w:rsidRPr="00931D30">
        <w:rPr>
          <w:b/>
        </w:rPr>
        <w:t xml:space="preserve">нистана </w:t>
      </w:r>
      <w:r w:rsidR="00A64889" w:rsidRPr="00931D30">
        <w:rPr>
          <w:b/>
        </w:rPr>
        <w:t>«</w:t>
      </w:r>
      <w:r w:rsidRPr="00931D30">
        <w:rPr>
          <w:b/>
        </w:rPr>
        <w:t>Об организации и проведении собраний, митингов, демонстраций и других массовых мероприятий</w:t>
      </w:r>
      <w:r w:rsidR="00A64889" w:rsidRPr="00931D30">
        <w:rPr>
          <w:b/>
        </w:rPr>
        <w:t>»</w:t>
      </w:r>
      <w:r w:rsidRPr="00931D30">
        <w:rPr>
          <w:b/>
        </w:rPr>
        <w:t>, с тем чтобы гарантировать полное ос</w:t>
      </w:r>
      <w:r w:rsidRPr="00931D30">
        <w:rPr>
          <w:b/>
        </w:rPr>
        <w:t>у</w:t>
      </w:r>
      <w:r w:rsidRPr="00931D30">
        <w:rPr>
          <w:b/>
        </w:rPr>
        <w:t xml:space="preserve">ществление права на свободу </w:t>
      </w:r>
      <w:proofErr w:type="gramStart"/>
      <w:r w:rsidRPr="00931D30">
        <w:rPr>
          <w:b/>
        </w:rPr>
        <w:t>собраний</w:t>
      </w:r>
      <w:proofErr w:type="gramEnd"/>
      <w:r w:rsidRPr="00931D30">
        <w:rPr>
          <w:b/>
        </w:rPr>
        <w:t xml:space="preserve"> как в законодательстве, так и на практике, а также для обеспечения того, чтобы любые ограничения на св</w:t>
      </w:r>
      <w:r w:rsidRPr="00931D30">
        <w:rPr>
          <w:b/>
        </w:rPr>
        <w:t>о</w:t>
      </w:r>
      <w:r w:rsidRPr="00931D30">
        <w:rPr>
          <w:b/>
        </w:rPr>
        <w:t>боду собраний соответствовали строгим т</w:t>
      </w:r>
      <w:r w:rsidR="00C71727">
        <w:rPr>
          <w:b/>
        </w:rPr>
        <w:t>ребованиям статьи 21 Пакта. Ему </w:t>
      </w:r>
      <w:r w:rsidRPr="00931D30">
        <w:rPr>
          <w:b/>
        </w:rPr>
        <w:t>следует также обеспечить, чтобы участие в массовых мероприятиях являлось добровольным и воздерживаться от каких-либо репрессий за о</w:t>
      </w:r>
      <w:r w:rsidRPr="00931D30">
        <w:rPr>
          <w:b/>
        </w:rPr>
        <w:t>т</w:t>
      </w:r>
      <w:r w:rsidRPr="00931D30">
        <w:rPr>
          <w:b/>
        </w:rPr>
        <w:t>каз участвовать.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Свобода ассоциаци</w:t>
      </w:r>
      <w:r w:rsidR="00333728">
        <w:t>и</w:t>
      </w:r>
      <w:r w:rsidRPr="00506408">
        <w:t xml:space="preserve"> и участия в общественной жизни </w:t>
      </w:r>
    </w:p>
    <w:p w:rsidR="00506408" w:rsidRPr="00506408" w:rsidRDefault="00506408" w:rsidP="00506408">
      <w:pPr>
        <w:pStyle w:val="SingleTxtGR"/>
      </w:pPr>
      <w:r w:rsidRPr="00506408">
        <w:t>46.</w:t>
      </w:r>
      <w:r w:rsidRPr="00506408">
        <w:tab/>
        <w:t xml:space="preserve">Комитет обеспокоен </w:t>
      </w:r>
      <w:r w:rsidR="00333728">
        <w:t>ограничениями свободы ассоциации</w:t>
      </w:r>
      <w:r w:rsidRPr="00506408">
        <w:t>, в том числе в рамках Закона об общественных объединениях 2014 года, таких как обязател</w:t>
      </w:r>
      <w:r w:rsidRPr="00506408">
        <w:t>ь</w:t>
      </w:r>
      <w:r w:rsidRPr="00506408">
        <w:t>ная регистрация объединений, положения, наделяющие органы власти широк</w:t>
      </w:r>
      <w:r w:rsidRPr="00506408">
        <w:t>и</w:t>
      </w:r>
      <w:r w:rsidRPr="00506408">
        <w:t xml:space="preserve">ми полномочиями по </w:t>
      </w:r>
      <w:proofErr w:type="gramStart"/>
      <w:r w:rsidRPr="00506408">
        <w:t>контролю за</w:t>
      </w:r>
      <w:proofErr w:type="gramEnd"/>
      <w:r w:rsidRPr="00506408">
        <w:t xml:space="preserve"> деятельностью и бюджетом объединений и широкие правовые основания для их закрытия по постановлению суда. Он та</w:t>
      </w:r>
      <w:r w:rsidRPr="00506408">
        <w:t>к</w:t>
      </w:r>
      <w:r w:rsidRPr="00506408">
        <w:t>же обеспокоен существованием лишь очень небольшого числа зарегистрир</w:t>
      </w:r>
      <w:r w:rsidRPr="00506408">
        <w:t>о</w:t>
      </w:r>
      <w:r w:rsidRPr="00506408">
        <w:t>ванных неправительственных организаций, занимающихся вопросами прав ч</w:t>
      </w:r>
      <w:r w:rsidRPr="00506408">
        <w:t>е</w:t>
      </w:r>
      <w:r w:rsidRPr="00506408">
        <w:t>ловека (ст</w:t>
      </w:r>
      <w:r w:rsidR="00C71727">
        <w:t>атья</w:t>
      </w:r>
      <w:r w:rsidRPr="00506408">
        <w:t xml:space="preserve"> 22).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47.</w:t>
      </w:r>
      <w:r w:rsidRPr="00506408">
        <w:tab/>
      </w:r>
      <w:r w:rsidRPr="00931D30">
        <w:rPr>
          <w:b/>
        </w:rPr>
        <w:t>Государству-участнику следует пересмотреть соответствующие зак</w:t>
      </w:r>
      <w:r w:rsidRPr="00931D30">
        <w:rPr>
          <w:b/>
        </w:rPr>
        <w:t>о</w:t>
      </w:r>
      <w:r w:rsidRPr="00931D30">
        <w:rPr>
          <w:b/>
        </w:rPr>
        <w:t xml:space="preserve">нодательные нормы, правила и практику, с </w:t>
      </w:r>
      <w:proofErr w:type="gramStart"/>
      <w:r w:rsidRPr="00931D30">
        <w:rPr>
          <w:b/>
        </w:rPr>
        <w:t>тем</w:t>
      </w:r>
      <w:proofErr w:type="gramEnd"/>
      <w:r w:rsidRPr="00931D30">
        <w:rPr>
          <w:b/>
        </w:rPr>
        <w:t xml:space="preserve"> чтобы привести их в по</w:t>
      </w:r>
      <w:r w:rsidRPr="00931D30">
        <w:rPr>
          <w:b/>
        </w:rPr>
        <w:t>л</w:t>
      </w:r>
      <w:r w:rsidRPr="00931D30">
        <w:rPr>
          <w:b/>
        </w:rPr>
        <w:t xml:space="preserve">ное соответствие с положениями статей 19 и 22 Пакта. </w:t>
      </w:r>
    </w:p>
    <w:p w:rsidR="00506408" w:rsidRPr="00506408" w:rsidRDefault="00506408" w:rsidP="00506408">
      <w:pPr>
        <w:pStyle w:val="SingleTxtGR"/>
      </w:pPr>
      <w:r w:rsidRPr="00506408">
        <w:t>48.</w:t>
      </w:r>
      <w:r w:rsidRPr="00506408">
        <w:tab/>
        <w:t>Приветствуя нормативно-правовую базу, предусматривающую многопа</w:t>
      </w:r>
      <w:r w:rsidRPr="00506408">
        <w:t>р</w:t>
      </w:r>
      <w:r w:rsidRPr="00506408">
        <w:t>тийную систему, Комитет выражает обеспокоенность чрезмерными огранич</w:t>
      </w:r>
      <w:r w:rsidRPr="00506408">
        <w:t>е</w:t>
      </w:r>
      <w:r w:rsidRPr="00506408">
        <w:t>ниями в отношении создания и функционирования политических партий, а также положениями, позволяющими представителям Центральной избирател</w:t>
      </w:r>
      <w:r w:rsidRPr="00506408">
        <w:t>ь</w:t>
      </w:r>
      <w:r w:rsidRPr="00506408">
        <w:t xml:space="preserve">ной комиссии и </w:t>
      </w:r>
      <w:r w:rsidR="00333728" w:rsidRPr="00506408">
        <w:t xml:space="preserve">Министерства </w:t>
      </w:r>
      <w:r w:rsidRPr="00506408">
        <w:t>юстиции контролировать совещания политич</w:t>
      </w:r>
      <w:r w:rsidRPr="00506408">
        <w:t>е</w:t>
      </w:r>
      <w:r w:rsidRPr="00506408">
        <w:t xml:space="preserve">ских партий (статьи 19, 22 и 25). 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49.</w:t>
      </w:r>
      <w:r w:rsidRPr="00506408">
        <w:tab/>
      </w:r>
      <w:r w:rsidRPr="00931D30">
        <w:rPr>
          <w:b/>
        </w:rPr>
        <w:t>Государству-участнику следует принять все необходимые меры с ц</w:t>
      </w:r>
      <w:r w:rsidRPr="00931D30">
        <w:rPr>
          <w:b/>
        </w:rPr>
        <w:t>е</w:t>
      </w:r>
      <w:r w:rsidRPr="00931D30">
        <w:rPr>
          <w:b/>
        </w:rPr>
        <w:t>лью гарантировать надлежащее функционирование политических партий, свободных от ненужного вмешательства</w:t>
      </w:r>
      <w:r w:rsidR="00333728" w:rsidRPr="00931D30">
        <w:rPr>
          <w:b/>
        </w:rPr>
        <w:t>,</w:t>
      </w:r>
      <w:r w:rsidRPr="00931D30">
        <w:rPr>
          <w:b/>
        </w:rPr>
        <w:t xml:space="preserve"> и обеспечить, чтобы любые огр</w:t>
      </w:r>
      <w:r w:rsidRPr="00931D30">
        <w:rPr>
          <w:b/>
        </w:rPr>
        <w:t>а</w:t>
      </w:r>
      <w:r w:rsidRPr="00931D30">
        <w:rPr>
          <w:b/>
        </w:rPr>
        <w:t>ничения в отношении создания политических партий толковались огран</w:t>
      </w:r>
      <w:r w:rsidRPr="00931D30">
        <w:rPr>
          <w:b/>
        </w:rPr>
        <w:t>и</w:t>
      </w:r>
      <w:r w:rsidRPr="00931D30">
        <w:rPr>
          <w:b/>
        </w:rPr>
        <w:t>чительно, а также строгое соблюдение принципов законности, необходим</w:t>
      </w:r>
      <w:r w:rsidRPr="00931D30">
        <w:rPr>
          <w:b/>
        </w:rPr>
        <w:t>о</w:t>
      </w:r>
      <w:r w:rsidRPr="00931D30">
        <w:rPr>
          <w:b/>
        </w:rPr>
        <w:t>сти и соразмерности. В этой связи ему следует привести свои нормы и практику, регулирующие создание, регистрацию и функционирование п</w:t>
      </w:r>
      <w:r w:rsidRPr="00931D30">
        <w:rPr>
          <w:b/>
        </w:rPr>
        <w:t>о</w:t>
      </w:r>
      <w:r w:rsidRPr="00931D30">
        <w:rPr>
          <w:b/>
        </w:rPr>
        <w:t xml:space="preserve">литических партий, в полное соответствие со статьями 19, 22 и 25 Пакта и соответствующими международными нормами. </w:t>
      </w:r>
    </w:p>
    <w:p w:rsidR="00506408" w:rsidRPr="00506408" w:rsidRDefault="00506408" w:rsidP="00506408">
      <w:pPr>
        <w:pStyle w:val="H23GR"/>
      </w:pPr>
      <w:r w:rsidRPr="00506408">
        <w:tab/>
      </w:r>
      <w:r w:rsidRPr="00506408">
        <w:tab/>
        <w:t>Право заключенных голосовать на выборах</w:t>
      </w:r>
    </w:p>
    <w:p w:rsidR="00506408" w:rsidRPr="00506408" w:rsidRDefault="00506408" w:rsidP="00506408">
      <w:pPr>
        <w:pStyle w:val="SingleTxtGR"/>
      </w:pPr>
      <w:r w:rsidRPr="00506408">
        <w:t>50.</w:t>
      </w:r>
      <w:r w:rsidRPr="00506408">
        <w:tab/>
        <w:t>Комитет обеспокоен общим правилом о лишении осужденных права г</w:t>
      </w:r>
      <w:r w:rsidRPr="00506408">
        <w:t>о</w:t>
      </w:r>
      <w:r w:rsidRPr="00506408">
        <w:t>лоса и напоминает, что полное лишение этого права не отвечает требованиям пункта 3 статьи 10 в сочетании со статьей 25 Пакта (статьи 10, 25 и 26).</w:t>
      </w:r>
    </w:p>
    <w:p w:rsidR="00506408" w:rsidRPr="00931D30" w:rsidRDefault="00506408" w:rsidP="00506408">
      <w:pPr>
        <w:pStyle w:val="SingleTxtGR"/>
        <w:rPr>
          <w:b/>
        </w:rPr>
      </w:pPr>
      <w:r w:rsidRPr="00506408">
        <w:t>51.</w:t>
      </w:r>
      <w:r w:rsidRPr="00506408">
        <w:tab/>
      </w:r>
      <w:r w:rsidRPr="00931D30">
        <w:rPr>
          <w:b/>
        </w:rPr>
        <w:t>Государству-участнику следует пересмотреть свое законодательство, лишающее всех осужденных лиц права голоса, в свете принятого Комит</w:t>
      </w:r>
      <w:r w:rsidRPr="00931D30">
        <w:rPr>
          <w:b/>
        </w:rPr>
        <w:t>е</w:t>
      </w:r>
      <w:r w:rsidRPr="00931D30">
        <w:rPr>
          <w:b/>
        </w:rPr>
        <w:t>том замечания общего порядка № 25 (1996) об участии в ведении госуда</w:t>
      </w:r>
      <w:r w:rsidRPr="00931D30">
        <w:rPr>
          <w:b/>
        </w:rPr>
        <w:t>р</w:t>
      </w:r>
      <w:r w:rsidRPr="00931D30">
        <w:rPr>
          <w:b/>
        </w:rPr>
        <w:t>ственных дел и праве голосовать (пункт 14).</w:t>
      </w:r>
    </w:p>
    <w:p w:rsidR="00506408" w:rsidRPr="00506408" w:rsidRDefault="00506408" w:rsidP="00506408">
      <w:pPr>
        <w:pStyle w:val="H1GR"/>
      </w:pPr>
      <w:r w:rsidRPr="00506408">
        <w:tab/>
        <w:t>D.</w:t>
      </w:r>
      <w:r w:rsidRPr="00506408">
        <w:tab/>
        <w:t>Распространение информации и принятие последующих мер</w:t>
      </w:r>
    </w:p>
    <w:p w:rsidR="00506408" w:rsidRPr="00506408" w:rsidRDefault="00506408" w:rsidP="00506408">
      <w:pPr>
        <w:pStyle w:val="SingleTxtGR"/>
      </w:pPr>
      <w:r w:rsidRPr="00506408">
        <w:t>52.</w:t>
      </w:r>
      <w:r w:rsidRPr="00506408">
        <w:tab/>
      </w:r>
      <w:proofErr w:type="gramStart"/>
      <w:r w:rsidRPr="00506408">
        <w:t>Государству-участнику следует обеспечить широкое распространение Пакта, двух Факультативных протоколов к нему, своего второго периодического доклада, письменных ответов на перечень вопросов Комитета и настоящих з</w:t>
      </w:r>
      <w:r w:rsidRPr="00506408">
        <w:t>а</w:t>
      </w:r>
      <w:r w:rsidRPr="00506408">
        <w:t>ключительных замечаний в целях повышения уровня осведомленности о з</w:t>
      </w:r>
      <w:r w:rsidRPr="00506408">
        <w:t>а</w:t>
      </w:r>
      <w:r w:rsidRPr="00506408">
        <w:t>крепленных в Пакте правах среди судебных, законодательных и администр</w:t>
      </w:r>
      <w:r w:rsidRPr="00506408">
        <w:t>а</w:t>
      </w:r>
      <w:r w:rsidRPr="00506408">
        <w:t>тивных органов, гражданского общества и действующих в стране неправител</w:t>
      </w:r>
      <w:r w:rsidRPr="00506408">
        <w:t>ь</w:t>
      </w:r>
      <w:r w:rsidRPr="00506408">
        <w:t>ственных организаций, а также широкой общественности.</w:t>
      </w:r>
      <w:proofErr w:type="gramEnd"/>
      <w:r w:rsidRPr="00506408">
        <w:t xml:space="preserve"> Государству-участнику следует обеспечить перевод текста доклада и настоящих заключ</w:t>
      </w:r>
      <w:r w:rsidRPr="00506408">
        <w:t>и</w:t>
      </w:r>
      <w:r w:rsidRPr="00506408">
        <w:t xml:space="preserve">тельных замечаний на все официальные языки государства-участника. </w:t>
      </w:r>
    </w:p>
    <w:p w:rsidR="00506408" w:rsidRPr="00506408" w:rsidRDefault="00506408" w:rsidP="00506408">
      <w:pPr>
        <w:pStyle w:val="SingleTxtGR"/>
      </w:pPr>
      <w:r w:rsidRPr="00506408">
        <w:t>53.</w:t>
      </w:r>
      <w:r w:rsidRPr="00506408">
        <w:tab/>
      </w:r>
      <w:proofErr w:type="gramStart"/>
      <w:r w:rsidRPr="00506408">
        <w:t xml:space="preserve">В соответствии с пунктом 5 правила 71 правил процедуры Комитета </w:t>
      </w:r>
      <w:proofErr w:type="spellStart"/>
      <w:r w:rsidRPr="00506408">
        <w:t>го</w:t>
      </w:r>
      <w:proofErr w:type="spellEnd"/>
      <w:r w:rsidR="007748A0">
        <w:t>-</w:t>
      </w:r>
      <w:proofErr w:type="spellStart"/>
      <w:r w:rsidRPr="00506408">
        <w:t>сударству</w:t>
      </w:r>
      <w:proofErr w:type="spellEnd"/>
      <w:r w:rsidRPr="00506408">
        <w:t>-участнику предлагается представить в течение одного года с момента принятия настоящих заключительных замечаний информацию о выполнении им рекомендаций Комитета, изложенных в пунктах 17 (тайное содержание под стражей и насильственные исчезновения), 21</w:t>
      </w:r>
      <w:r w:rsidR="00C71727">
        <w:t xml:space="preserve"> (пытки и жестокое обращение) и </w:t>
      </w:r>
      <w:r w:rsidRPr="00506408">
        <w:t>23 (обращение с заключенными) выше.</w:t>
      </w:r>
      <w:proofErr w:type="gramEnd"/>
    </w:p>
    <w:p w:rsidR="00506408" w:rsidRPr="00506408" w:rsidRDefault="00506408" w:rsidP="00506408">
      <w:pPr>
        <w:pStyle w:val="SingleTxtGR"/>
      </w:pPr>
      <w:r w:rsidRPr="00506408">
        <w:t>54.</w:t>
      </w:r>
      <w:r w:rsidRPr="00506408">
        <w:tab/>
        <w:t>Комитет просит государство-участник представить свой следующий п</w:t>
      </w:r>
      <w:r w:rsidRPr="00506408">
        <w:t>е</w:t>
      </w:r>
      <w:r w:rsidRPr="00506408">
        <w:t>риодический доклад к 29 марта 2020 года и включить в него конкретную обно</w:t>
      </w:r>
      <w:r w:rsidRPr="00506408">
        <w:t>в</w:t>
      </w:r>
      <w:r w:rsidRPr="00506408">
        <w:t>ленную информацию об осуществлении рекомендаций, содержащихся в наст</w:t>
      </w:r>
      <w:r w:rsidRPr="00506408">
        <w:t>о</w:t>
      </w:r>
      <w:r w:rsidRPr="00506408">
        <w:t xml:space="preserve">ящих заключительных замечаниях, и Пакта в целом. Комитет также просит </w:t>
      </w:r>
      <w:proofErr w:type="spellStart"/>
      <w:r w:rsidRPr="00506408">
        <w:t>го</w:t>
      </w:r>
      <w:proofErr w:type="spellEnd"/>
      <w:r w:rsidR="007748A0">
        <w:t>-</w:t>
      </w:r>
      <w:proofErr w:type="spellStart"/>
      <w:r w:rsidRPr="00506408">
        <w:t>сударство</w:t>
      </w:r>
      <w:proofErr w:type="spellEnd"/>
      <w:r w:rsidRPr="00506408">
        <w:t>-участник при подготовке доклада провести широкие консультации с гражданским обществом и действующими в стране неправительственными о</w:t>
      </w:r>
      <w:r w:rsidRPr="00506408">
        <w:t>р</w:t>
      </w:r>
      <w:r w:rsidRPr="00506408">
        <w:t>ганизациями. В соответствии с резолюцией 68/268 Генеральной Ассамблеи объем доклада не должен превышать 21 200 слов. В качестве альтернативы К</w:t>
      </w:r>
      <w:r w:rsidRPr="00506408">
        <w:t>о</w:t>
      </w:r>
      <w:r w:rsidRPr="00506408">
        <w:t>митет предлагает государству-участнику дать согласие к 29 июля 2018 года на использование его упрощенной процедуры представления докладов, в соотве</w:t>
      </w:r>
      <w:r w:rsidRPr="00506408">
        <w:t>т</w:t>
      </w:r>
      <w:r w:rsidRPr="00506408">
        <w:t>ствии с которой Комитет препровождает государству-участнику перечень в</w:t>
      </w:r>
      <w:r w:rsidRPr="00506408">
        <w:t>о</w:t>
      </w:r>
      <w:r w:rsidRPr="00506408">
        <w:t>просов до представления им периодического доклада. Ответы государства-участника на этот перечень вопросо</w:t>
      </w:r>
      <w:bookmarkStart w:id="0" w:name="_GoBack"/>
      <w:bookmarkEnd w:id="0"/>
      <w:r w:rsidRPr="00506408">
        <w:t>в будут представлять собой следующий п</w:t>
      </w:r>
      <w:r w:rsidRPr="00506408">
        <w:t>е</w:t>
      </w:r>
      <w:r w:rsidRPr="00506408">
        <w:t>риодический доклад, представляемый в соответствии со статьей 40 Пакта.</w:t>
      </w:r>
    </w:p>
    <w:p w:rsidR="00506408" w:rsidRPr="00506408" w:rsidRDefault="00506408" w:rsidP="0050640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6408" w:rsidRPr="00506408" w:rsidSect="0050640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BF" w:rsidRPr="00A312BC" w:rsidRDefault="002039BF" w:rsidP="00A312BC"/>
  </w:endnote>
  <w:endnote w:type="continuationSeparator" w:id="0">
    <w:p w:rsidR="002039BF" w:rsidRPr="00A312BC" w:rsidRDefault="002039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BF" w:rsidRPr="00506408" w:rsidRDefault="002039BF">
    <w:pPr>
      <w:pStyle w:val="a8"/>
    </w:pPr>
    <w:r w:rsidRPr="00506408">
      <w:rPr>
        <w:b/>
        <w:sz w:val="18"/>
      </w:rPr>
      <w:fldChar w:fldCharType="begin"/>
    </w:r>
    <w:r w:rsidRPr="00506408">
      <w:rPr>
        <w:b/>
        <w:sz w:val="18"/>
      </w:rPr>
      <w:instrText xml:space="preserve"> PAGE  \* MERGEFORMAT </w:instrText>
    </w:r>
    <w:r w:rsidRPr="00506408">
      <w:rPr>
        <w:b/>
        <w:sz w:val="18"/>
      </w:rPr>
      <w:fldChar w:fldCharType="separate"/>
    </w:r>
    <w:r w:rsidR="00F07BFB">
      <w:rPr>
        <w:b/>
        <w:noProof/>
        <w:sz w:val="18"/>
      </w:rPr>
      <w:t>12</w:t>
    </w:r>
    <w:r w:rsidRPr="00506408">
      <w:rPr>
        <w:b/>
        <w:sz w:val="18"/>
      </w:rPr>
      <w:fldChar w:fldCharType="end"/>
    </w:r>
    <w:r>
      <w:rPr>
        <w:b/>
        <w:sz w:val="18"/>
      </w:rPr>
      <w:tab/>
    </w:r>
    <w:r>
      <w:t>GE.17-06326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BF" w:rsidRPr="00506408" w:rsidRDefault="002039BF" w:rsidP="00506408">
    <w:pPr>
      <w:pStyle w:val="a8"/>
      <w:tabs>
        <w:tab w:val="clear" w:pos="9639"/>
        <w:tab w:val="right" w:pos="9638"/>
      </w:tabs>
      <w:rPr>
        <w:b/>
        <w:sz w:val="18"/>
      </w:rPr>
    </w:pPr>
    <w:r>
      <w:t>GE.17-06326</w:t>
    </w:r>
    <w:r>
      <w:tab/>
    </w:r>
    <w:r w:rsidRPr="00506408">
      <w:rPr>
        <w:b/>
        <w:sz w:val="18"/>
      </w:rPr>
      <w:fldChar w:fldCharType="begin"/>
    </w:r>
    <w:r w:rsidRPr="00506408">
      <w:rPr>
        <w:b/>
        <w:sz w:val="18"/>
      </w:rPr>
      <w:instrText xml:space="preserve"> PAGE  \* MERGEFORMAT </w:instrText>
    </w:r>
    <w:r w:rsidRPr="00506408">
      <w:rPr>
        <w:b/>
        <w:sz w:val="18"/>
      </w:rPr>
      <w:fldChar w:fldCharType="separate"/>
    </w:r>
    <w:r w:rsidR="00F07BFB">
      <w:rPr>
        <w:b/>
        <w:noProof/>
        <w:sz w:val="18"/>
      </w:rPr>
      <w:t>11</w:t>
    </w:r>
    <w:r w:rsidRPr="005064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BF" w:rsidRPr="00506408" w:rsidRDefault="002039BF" w:rsidP="0050640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57F71D2" wp14:editId="453E59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17-06326  (R)</w:t>
    </w:r>
    <w:r>
      <w:rPr>
        <w:lang w:val="en-US"/>
      </w:rPr>
      <w:t xml:space="preserve">  250417  270417</w:t>
    </w:r>
    <w:r>
      <w:br/>
    </w:r>
    <w:r w:rsidRPr="00506408">
      <w:rPr>
        <w:rFonts w:ascii="C39T30Lfz" w:hAnsi="C39T30Lfz"/>
        <w:spacing w:val="0"/>
        <w:w w:val="100"/>
        <w:sz w:val="56"/>
      </w:rPr>
      <w:t></w:t>
    </w:r>
    <w:r w:rsidRPr="00506408">
      <w:rPr>
        <w:rFonts w:ascii="C39T30Lfz" w:hAnsi="C39T30Lfz"/>
        <w:spacing w:val="0"/>
        <w:w w:val="100"/>
        <w:sz w:val="56"/>
      </w:rPr>
      <w:t></w:t>
    </w:r>
    <w:r w:rsidRPr="00506408">
      <w:rPr>
        <w:rFonts w:ascii="C39T30Lfz" w:hAnsi="C39T30Lfz"/>
        <w:spacing w:val="0"/>
        <w:w w:val="100"/>
        <w:sz w:val="56"/>
      </w:rPr>
      <w:t></w:t>
    </w:r>
    <w:r w:rsidRPr="00506408">
      <w:rPr>
        <w:rFonts w:ascii="C39T30Lfz" w:hAnsi="C39T30Lfz"/>
        <w:spacing w:val="0"/>
        <w:w w:val="100"/>
        <w:sz w:val="56"/>
      </w:rPr>
      <w:t></w:t>
    </w:r>
    <w:r w:rsidRPr="00506408">
      <w:rPr>
        <w:rFonts w:ascii="C39T30Lfz" w:hAnsi="C39T30Lfz"/>
        <w:spacing w:val="0"/>
        <w:w w:val="100"/>
        <w:sz w:val="56"/>
      </w:rPr>
      <w:t></w:t>
    </w:r>
    <w:r w:rsidRPr="00506408">
      <w:rPr>
        <w:rFonts w:ascii="C39T30Lfz" w:hAnsi="C39T30Lfz"/>
        <w:spacing w:val="0"/>
        <w:w w:val="100"/>
        <w:sz w:val="56"/>
      </w:rPr>
      <w:t></w:t>
    </w:r>
    <w:r w:rsidRPr="00506408">
      <w:rPr>
        <w:rFonts w:ascii="C39T30Lfz" w:hAnsi="C39T30Lfz"/>
        <w:spacing w:val="0"/>
        <w:w w:val="100"/>
        <w:sz w:val="56"/>
      </w:rPr>
      <w:t></w:t>
    </w:r>
    <w:r w:rsidRPr="00506408">
      <w:rPr>
        <w:rFonts w:ascii="C39T30Lfz" w:hAnsi="C39T30Lfz"/>
        <w:spacing w:val="0"/>
        <w:w w:val="100"/>
        <w:sz w:val="56"/>
      </w:rPr>
      <w:t></w:t>
    </w:r>
    <w:r w:rsidRPr="0050640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CPR/C/TKM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TKM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BF" w:rsidRPr="001075E9" w:rsidRDefault="002039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39BF" w:rsidRDefault="002039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039BF" w:rsidRPr="00506408" w:rsidRDefault="002039BF">
      <w:pPr>
        <w:pStyle w:val="ad"/>
        <w:rPr>
          <w:sz w:val="20"/>
          <w:lang w:val="ru-RU"/>
        </w:rPr>
      </w:pPr>
      <w:r>
        <w:tab/>
      </w:r>
      <w:r w:rsidRPr="00506408">
        <w:rPr>
          <w:rStyle w:val="aa"/>
          <w:sz w:val="20"/>
          <w:vertAlign w:val="baseline"/>
          <w:lang w:val="ru-RU"/>
        </w:rPr>
        <w:t>*</w:t>
      </w:r>
      <w:r w:rsidRPr="00506408">
        <w:rPr>
          <w:rStyle w:val="aa"/>
          <w:vertAlign w:val="baseline"/>
          <w:lang w:val="ru-RU"/>
        </w:rPr>
        <w:tab/>
      </w:r>
      <w:proofErr w:type="gramStart"/>
      <w:r w:rsidRPr="00506408">
        <w:rPr>
          <w:lang w:val="ru-RU"/>
        </w:rPr>
        <w:t xml:space="preserve">Приняты Комитетом на </w:t>
      </w:r>
      <w:r>
        <w:rPr>
          <w:lang w:val="ru-RU"/>
        </w:rPr>
        <w:t>его 119-й сессии (6</w:t>
      </w:r>
      <w:r w:rsidRPr="00506408">
        <w:rPr>
          <w:lang w:val="ru-RU"/>
        </w:rPr>
        <w:t>–29 марта 2017 года).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BF" w:rsidRPr="00506408" w:rsidRDefault="00F07BF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CCPR/C/TKM/CO/2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BF" w:rsidRPr="00506408" w:rsidRDefault="00F07BFB" w:rsidP="0050640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CCPR/C/TKM/CO/2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7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039BF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33728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06408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A6A4B"/>
    <w:rsid w:val="006C2031"/>
    <w:rsid w:val="006D461A"/>
    <w:rsid w:val="006D5A8A"/>
    <w:rsid w:val="006F35EE"/>
    <w:rsid w:val="007021FF"/>
    <w:rsid w:val="00712895"/>
    <w:rsid w:val="00757357"/>
    <w:rsid w:val="007748A0"/>
    <w:rsid w:val="00791B9D"/>
    <w:rsid w:val="007A046B"/>
    <w:rsid w:val="00825F8D"/>
    <w:rsid w:val="00834B71"/>
    <w:rsid w:val="0086445C"/>
    <w:rsid w:val="00894693"/>
    <w:rsid w:val="008A08D7"/>
    <w:rsid w:val="008B6909"/>
    <w:rsid w:val="008F4027"/>
    <w:rsid w:val="00906890"/>
    <w:rsid w:val="00911BE4"/>
    <w:rsid w:val="00931D30"/>
    <w:rsid w:val="00951972"/>
    <w:rsid w:val="009608F3"/>
    <w:rsid w:val="00977CFA"/>
    <w:rsid w:val="009918E2"/>
    <w:rsid w:val="009A24AC"/>
    <w:rsid w:val="00A14DA8"/>
    <w:rsid w:val="00A16169"/>
    <w:rsid w:val="00A312BC"/>
    <w:rsid w:val="00A34D07"/>
    <w:rsid w:val="00A64889"/>
    <w:rsid w:val="00A84021"/>
    <w:rsid w:val="00A84D35"/>
    <w:rsid w:val="00A917B3"/>
    <w:rsid w:val="00AB4B51"/>
    <w:rsid w:val="00AD524C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71727"/>
    <w:rsid w:val="00C805C9"/>
    <w:rsid w:val="00C92939"/>
    <w:rsid w:val="00CA1679"/>
    <w:rsid w:val="00CB151C"/>
    <w:rsid w:val="00CE2A21"/>
    <w:rsid w:val="00CE5A1A"/>
    <w:rsid w:val="00CF55F6"/>
    <w:rsid w:val="00D33D63"/>
    <w:rsid w:val="00D90028"/>
    <w:rsid w:val="00D90138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E5170"/>
    <w:rsid w:val="00EF1360"/>
    <w:rsid w:val="00EF3220"/>
    <w:rsid w:val="00F07BFB"/>
    <w:rsid w:val="00F26139"/>
    <w:rsid w:val="00F43903"/>
    <w:rsid w:val="00F6077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  <w:style w:type="paragraph" w:styleId="af3">
    <w:name w:val="annotation text"/>
    <w:basedOn w:val="a"/>
    <w:link w:val="af4"/>
    <w:uiPriority w:val="99"/>
    <w:semiHidden/>
    <w:unhideWhenUsed/>
    <w:rsid w:val="00506408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06408"/>
    <w:rPr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50640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  <w:style w:type="paragraph" w:styleId="af3">
    <w:name w:val="annotation text"/>
    <w:basedOn w:val="a"/>
    <w:link w:val="af4"/>
    <w:uiPriority w:val="99"/>
    <w:semiHidden/>
    <w:unhideWhenUsed/>
    <w:rsid w:val="00506408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06408"/>
    <w:rPr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5064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12</Pages>
  <Words>4619</Words>
  <Characters>31825</Characters>
  <Application>Microsoft Office Word</Application>
  <DocSecurity>0</DocSecurity>
  <Lines>588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CCPR/C/TKM/CO/2</vt:lpstr>
      <vt:lpstr>A/</vt:lpstr>
    </vt:vector>
  </TitlesOfParts>
  <Company>DCM</Company>
  <LinksUpToDate>false</LinksUpToDate>
  <CharactersWithSpaces>36439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CCPR/C/TKM/CO/2</dc:title>
  <dc:subject/>
  <dc:creator>Marina Korotkova</dc:creator>
  <cp:keywords/>
  <cp:lastModifiedBy>Marina Korotkova</cp:lastModifiedBy>
  <cp:revision>3</cp:revision>
  <cp:lastPrinted>2017-04-27T13:59:00Z</cp:lastPrinted>
  <dcterms:created xsi:type="dcterms:W3CDTF">2017-04-27T13:59:00Z</dcterms:created>
  <dcterms:modified xsi:type="dcterms:W3CDTF">2017-04-27T14:00:00Z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