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noProof/>
                <w:sz w:val="3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6.4pt;margin-top:699.05pt;width:141.75pt;height:28.35pt;z-index:1;mso-position-horizontal:absolute;mso-position-horizontal-relative:page;mso-position-vertical:absolute;mso-position-vertical-relative:text" o:allowincell="f" stroked="f">
                  <v:textbox inset="0">
                    <w:txbxContent>
                      <w:p w:rsidR="00000000" w:rsidRDefault="0000000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GE.00-</w:t>
                        </w:r>
                        <w:r>
                          <w:rPr>
                            <w:lang w:val="en-US"/>
                          </w:rPr>
                          <w:fldChar w:fldCharType="begin"/>
                        </w:r>
                        <w:r>
                          <w:rPr>
                            <w:lang w:val="en-US"/>
                          </w:rPr>
                          <w:instrText xml:space="preserve"> FILLIN "Введ</w:instrText>
                        </w:r>
                        <w:r>
                          <w:instrText>и</w:instrText>
                        </w:r>
                        <w:r>
                          <w:rPr>
                            <w:lang w:val="en-US"/>
                          </w:rPr>
                          <w:instrText xml:space="preserve">те номер документа" \* MERGEFORMAT </w:instrText>
                        </w:r>
                        <w:r>
                          <w:rPr>
                            <w:lang w:val="en-US"/>
                          </w:rPr>
                          <w:fldChar w:fldCharType="separate"/>
                        </w:r>
                        <w:r>
                          <w:rPr>
                            <w:lang w:val="en-US"/>
                          </w:rPr>
                          <w:t>41477</w:t>
                        </w:r>
                        <w:r>
                          <w:rPr>
                            <w:lang w:val="en-US"/>
                          </w:rPr>
                          <w:fldChar w:fldCharType="end"/>
                        </w:r>
                        <w:r>
                          <w:rPr>
                            <w:lang w:val="en-US"/>
                          </w:rPr>
                          <w:t xml:space="preserve">   (R)</w:t>
                        </w:r>
                      </w:p>
                    </w:txbxContent>
                  </v:textbox>
                  <w10:wrap anchorx="page"/>
                  <w10:anchorlock/>
                </v:shape>
              </w:pict>
            </w: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pStyle w:val="Heading4"/>
            </w:pPr>
            <w: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5"/>
              <w:jc w:val="right"/>
            </w:pPr>
            <w:r>
              <w:t>CERD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0.25pt" fillcolor="window">
                  <v:imagedata r:id="rId6" o:title=""/>
                </v:shape>
              </w:pi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>ЕЖДУНАРОДНАЯ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КОНВЕНЦИЯ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О ЛИКВИДАЦИИ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ВСЕХ ФОРМ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РАСОВОЙ ДИСКРИМИНАЦИИ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>
            <w:pPr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0" w:name="ПолеСоСписком1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0"/>
          </w:p>
          <w:p w:rsidR="00000000" w:rsidRDefault="00000000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символ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CERD/C/304/Add.101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дату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19 April 2000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1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</w:rPr>
            </w:pPr>
          </w:p>
        </w:tc>
      </w:tr>
    </w:tbl>
    <w:p w:rsidR="00000000" w:rsidRDefault="00000000">
      <w:pPr>
        <w:spacing w:line="240" w:lineRule="auto"/>
        <w:rPr>
          <w:lang w:val="en-US"/>
        </w:rPr>
      </w:pPr>
    </w:p>
    <w:p w:rsidR="00000000" w:rsidRDefault="00000000">
      <w:pPr>
        <w:spacing w:line="240" w:lineRule="auto"/>
      </w:pPr>
      <w:r>
        <w:t>КОМИТЕТ ПО ЛИКВИДАЦИИ</w:t>
      </w:r>
    </w:p>
    <w:p w:rsidR="00000000" w:rsidRDefault="00000000">
      <w:pPr>
        <w:spacing w:line="240" w:lineRule="auto"/>
      </w:pPr>
      <w:r>
        <w:t>РАСОВОЙ ДИСКРИМИНАЦИИ</w:t>
      </w:r>
    </w:p>
    <w:p w:rsidR="00000000" w:rsidRDefault="00000000">
      <w:pPr>
        <w:spacing w:line="240" w:lineRule="auto"/>
      </w:pPr>
      <w:r>
        <w:t>Пятьдесят шестая сессия</w:t>
      </w:r>
    </w:p>
    <w:p w:rsidR="00000000" w:rsidRDefault="00000000">
      <w:pPr>
        <w:spacing w:line="240" w:lineRule="auto"/>
      </w:pPr>
      <w:r>
        <w:t>6-24 марта 2000 года</w:t>
      </w:r>
    </w:p>
    <w:p w:rsidR="00000000" w:rsidRDefault="00000000">
      <w:pPr>
        <w:rPr>
          <w:lang w:val="en-US"/>
        </w:rPr>
      </w:pPr>
    </w:p>
    <w:p w:rsidR="00000000" w:rsidRDefault="00000000">
      <w:pPr>
        <w:pStyle w:val="16"/>
        <w:rPr>
          <w:lang w:val="en-US"/>
        </w:rPr>
      </w:pPr>
    </w:p>
    <w:p w:rsidR="00000000" w:rsidRDefault="00000000">
      <w:pPr>
        <w:pStyle w:val="16"/>
      </w:pPr>
      <w:r>
        <w:t>РАССМОТРЕНИЕ ДОКЛАДОВ, ПРЕДСТАВЛЕННЫХ ГОСУДАРСТВАМИ-УЧАСТНИКАМИ В СООТВЕТСТВИИ СО СТАТЬЕЙ 9 КОНВЕНЦИИ</w:t>
      </w:r>
    </w:p>
    <w:p w:rsidR="00000000" w:rsidRDefault="00000000">
      <w:pPr>
        <w:pStyle w:val="16"/>
      </w:pPr>
    </w:p>
    <w:p w:rsidR="00000000" w:rsidRDefault="00000000">
      <w:pPr>
        <w:pStyle w:val="16"/>
        <w:rPr>
          <w:u w:val="single"/>
          <w:lang w:val="en-US"/>
        </w:rPr>
      </w:pPr>
      <w:r>
        <w:rPr>
          <w:u w:val="single"/>
        </w:rPr>
        <w:t>Заключительные замечания Комитета по ликвидации расовой дискриминации</w:t>
      </w:r>
    </w:p>
    <w:p w:rsidR="00000000" w:rsidRDefault="00000000">
      <w:pPr>
        <w:pStyle w:val="16"/>
        <w:rPr>
          <w:u w:val="single"/>
          <w:lang w:val="en-US"/>
        </w:rPr>
      </w:pPr>
    </w:p>
    <w:p w:rsidR="00000000" w:rsidRDefault="00000000">
      <w:pPr>
        <w:pStyle w:val="16"/>
      </w:pPr>
      <w:r>
        <w:rPr>
          <w:u w:val="single"/>
        </w:rPr>
        <w:t>Австралия</w:t>
      </w:r>
    </w:p>
    <w:p w:rsidR="00000000" w:rsidRDefault="00000000">
      <w:pPr>
        <w:pStyle w:val="16"/>
      </w:pPr>
    </w:p>
    <w:p w:rsidR="00000000" w:rsidRDefault="00000000">
      <w:pPr>
        <w:pStyle w:val="16"/>
        <w:jc w:val="left"/>
      </w:pPr>
      <w:r>
        <w:t>1.</w:t>
      </w:r>
      <w:r>
        <w:tab/>
        <w:t>На своих 1393, 1394 и 1395-м заседаниях (CERD/C/SR/1393, 1394 и 1395), состоявшихся 21 и 22 марта 2000 года, Комитет рассмотрел десятый, одиннадцатый и двенадцатый периодические доклады Австралии, представленные в виде одного документа (CERD/C/335/Add.2).  На своем 1398</w:t>
      </w:r>
      <w:r>
        <w:noBreakHyphen/>
        <w:t>м заседании 24 марта 2000 года Комитет принял следующие заключительные замечания.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rPr>
          <w:u w:val="single"/>
        </w:rPr>
      </w:pPr>
      <w:r>
        <w:t>А.</w:t>
      </w:r>
      <w:r>
        <w:tab/>
      </w:r>
      <w:r>
        <w:rPr>
          <w:u w:val="single"/>
        </w:rPr>
        <w:t>Введение</w:t>
      </w:r>
    </w:p>
    <w:p w:rsidR="00000000" w:rsidRDefault="00000000">
      <w:pPr>
        <w:pStyle w:val="16"/>
        <w:rPr>
          <w:u w:val="single"/>
        </w:rPr>
      </w:pPr>
    </w:p>
    <w:p w:rsidR="00000000" w:rsidRDefault="00000000">
      <w:pPr>
        <w:pStyle w:val="16"/>
        <w:jc w:val="left"/>
      </w:pPr>
      <w:r>
        <w:t>2.</w:t>
      </w:r>
      <w:r>
        <w:tab/>
        <w:t>Комитет с удовлетворением принимает к сведению доклады, представленные государством-участником, а также дополнительную устную и письменную информацию, представленную делегацией, однако выражает сожаление по поводу несвоевременного представления десятого и одиннадцатого периодических докладов.  Комитет выражает свое удовлетворение в отношении всеобъемлющего характера доклада и устного сообщения.  Комитет по достоинству оценил присутствие на заседании высокопоставленной делегации и выражает признательность ее членам за откровенные и конструктивные ответы на заданные им вопросы.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jc w:val="left"/>
      </w:pPr>
      <w:r>
        <w:t>3.</w:t>
      </w:r>
      <w:r>
        <w:tab/>
        <w:t>Комитет признает, что государство-участник отреагировало на ряд вопросов, вызывающих обеспокоенность, и рекомендации, приведенные в заключительных замечаниях Комитета по девятому периодическому докладу (А/49/18, пункты 535-551).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</w:pPr>
      <w:r>
        <w:t>В.</w:t>
      </w:r>
      <w:r>
        <w:tab/>
      </w:r>
      <w:r>
        <w:rPr>
          <w:u w:val="single"/>
        </w:rPr>
        <w:t>Позитивные аспекты</w:t>
      </w:r>
    </w:p>
    <w:p w:rsidR="00000000" w:rsidRDefault="00000000">
      <w:pPr>
        <w:pStyle w:val="16"/>
      </w:pPr>
    </w:p>
    <w:p w:rsidR="00000000" w:rsidRDefault="00000000">
      <w:pPr>
        <w:pStyle w:val="16"/>
        <w:jc w:val="left"/>
      </w:pPr>
      <w:r>
        <w:t>4.</w:t>
      </w:r>
      <w:r>
        <w:tab/>
        <w:t>Комитет с удовлетворением отмечает то внимание, которое государство-участник уделяет своим обязательствам по Конвенции и работе Комитета.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jc w:val="left"/>
      </w:pPr>
      <w:r>
        <w:t>5.</w:t>
      </w:r>
      <w:r>
        <w:tab/>
        <w:t>Комитет с удовлетворением отмечает многочисленные меры, принятые государством-участником в течение отчетного периода (1992-1998 годы) в области борьбы с расовой дискриминацией, включая меры по осуществлению рекомендаций Королевской комиссии по расследованию случаев смерти аборигенов во время содержания под стражей.  Комитет приветствует различные законодательные инициативы, институциональные договоренности, программы и стратегии, направленные на искоренение расовой дискриминации, которые подробно описаны в десятом, одиннадцатом и двенадцатом докладах, включая осуществление "Новой программы развития культурного многообразия в Австралии" и кампании под девизом "Жить в согласии".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</w:pPr>
      <w:r>
        <w:t>С.</w:t>
      </w:r>
      <w:r>
        <w:tab/>
      </w:r>
      <w:r>
        <w:rPr>
          <w:u w:val="single"/>
        </w:rPr>
        <w:t>Вопросы, вызывающие обеспокоенность, и рекомендации</w:t>
      </w:r>
    </w:p>
    <w:p w:rsidR="00000000" w:rsidRDefault="00000000">
      <w:pPr>
        <w:pStyle w:val="16"/>
      </w:pPr>
    </w:p>
    <w:p w:rsidR="00000000" w:rsidRDefault="00000000">
      <w:pPr>
        <w:pStyle w:val="16"/>
        <w:jc w:val="left"/>
      </w:pPr>
      <w:r>
        <w:t>6.</w:t>
      </w:r>
      <w:r>
        <w:tab/>
        <w:t>Комитет выражает обеспокоенность в связи с тем, что законодательство Австралии не предусматривает каких-либо жестко закрепленных гарантий против расовой дискриминации, которые имели бы преимущественную юридическую силу над положениями законодательства Австралийского Союза, штатов и территорий.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jc w:val="left"/>
      </w:pPr>
      <w:r>
        <w:t>7.</w:t>
      </w:r>
      <w:r>
        <w:tab/>
        <w:t>Комитет вновь рекомендует правительству Союза принять необходимые меры по обеспечению последовательного применения положений Конвенции в соответствии со статьей  27 Венской конвенции о праве международных договоров на всех уровнях правительства, включая штаты и территории, при необходимости применяя свои полномочия для отмены территориальных законов и используя свою прерогативу в области иностранных дел в отношении законодательства штатов.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jc w:val="left"/>
      </w:pPr>
      <w:r>
        <w:t>8.</w:t>
      </w:r>
      <w:r>
        <w:tab/>
        <w:t xml:space="preserve">Комитет отмечает, что после повторного изучения в августе 1999 года положений Закона о праве на владение исконными землями с внесенными в него в 1998 году поправками, в результате ограничения полномочий по принятию законодательных актов в рамках особого режима "дальнейших действий" в штатах и территориях было разработано законодательство в целях установления детально регламентированных режимов "дальнейших действий", положения которых еще более снижают уровень защиты прав на владение исконными землями по сравнению с действующими положениями законодательства Австралийского Союза.  Отмечая, что 31 августа 1999 года сенат Союза отклонил один такой режим, Комитет рекомендует и впредь аналогичным образом тщательно изучать любые законопроекты штатов и территорий, с тем чтобы не допустить дальнейшего ослабления системы защиты прав коренного населения. 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jc w:val="left"/>
      </w:pPr>
      <w:r>
        <w:t>9.</w:t>
      </w:r>
      <w:r>
        <w:tab/>
        <w:t>Комитет высказывает обеспокоенность по поводу неудовлетворительного ответа на решения Комитета 2 (54) (март 1999 года) и 2 (55) (август 1999 года), а также в отношении по</w:t>
      </w:r>
      <w:r>
        <w:noBreakHyphen/>
        <w:t xml:space="preserve">прежнему существующей угрозы дальнейшего ущемления прав австралийских коренных народов.  Комитет вновь обращает внимание на все аспекты его решений 2 (54) и 2 (55) и вновь рекомендует государству-участнику обеспечить эффективное участие коренных народов в принятии решений, касающихся их земельных прав, в соответствии с положениями статьи 5 с) Конвенции и общей рекомендации </w:t>
      </w:r>
      <w:r>
        <w:rPr>
          <w:lang w:val="en-US"/>
        </w:rPr>
        <w:t>XXIII</w:t>
      </w:r>
      <w:r>
        <w:t xml:space="preserve"> Комитета, в которой подчеркивается важная роль получения "осознанного согласия" коренных жителей.  Комитет рекомендует государству-участнику представить полную информацию по этому вопросу в следующем периодическом докладе.  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jc w:val="left"/>
      </w:pPr>
      <w:r>
        <w:t>10.</w:t>
      </w:r>
      <w:r>
        <w:tab/>
        <w:t xml:space="preserve">Комитет принимает к сведению тот факт, что Объединенный парламентский комитет по земельному титулу коренных народов и Земельному фонду аборигенных народов и жителей островов </w:t>
      </w:r>
      <w:proofErr w:type="spellStart"/>
      <w:r>
        <w:t>Торресова</w:t>
      </w:r>
      <w:proofErr w:type="spellEnd"/>
      <w:r>
        <w:t xml:space="preserve"> пролива проводит исследование с целью подтверждения "соответствия Закона 1998 года о внесении поправок в Закон о земельном титуле международным обязательствам Австралии в соответствии с Конвенцией о ликвидации всех форм расовой дискриминации (КЛРД)".  Следует надеяться, что результаты этой работы помогут государству-участнику пересмотреть его ответ на решения 2 (54) и 2 (55).  В соответствии с положениями пункта 1 статьи 9 Конвенции Комитет обращается с просьбой к государству-участнику препроводить Комитету доклад о результатах исследования, проведенного Объединенным парламентским комитетом, по его представлении.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jc w:val="left"/>
      </w:pPr>
      <w:r>
        <w:t>11.</w:t>
      </w:r>
      <w:r>
        <w:tab/>
        <w:t xml:space="preserve">Комитет приветствовал учреждение Комиссии по делам аборигенов и жителей островов </w:t>
      </w:r>
      <w:proofErr w:type="spellStart"/>
      <w:r>
        <w:t>Торресова</w:t>
      </w:r>
      <w:proofErr w:type="spellEnd"/>
      <w:r>
        <w:t xml:space="preserve"> пролива (КАОТП) и поста Уполномоченного по обеспечению социальной справедливости для аборигенов и жителей островов </w:t>
      </w:r>
      <w:proofErr w:type="spellStart"/>
      <w:r>
        <w:t>Торресова</w:t>
      </w:r>
      <w:proofErr w:type="spellEnd"/>
      <w:r>
        <w:t xml:space="preserve"> пролива в рамках Комиссии по правам человека и равным возможностям (КПЧРВ).  Комитет выражает обеспокоенность по поводу того, что введенные и обсуждаемые изменения, касающиеся функционирования обоих институтов, могут оказать неблагоприятное воздействие на выполнение их функций.  Комитет рекомендует государству-участнику самым тщательным образом рассмотреть предлагаемые организационные изменения, с тем чтобы эти учреждения сохранили свою способность решать весь спектр проблем, связанных с коренными народами. 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jc w:val="left"/>
      </w:pPr>
      <w:r>
        <w:t>12.</w:t>
      </w:r>
      <w:r>
        <w:tab/>
        <w:t>Отдавая должное значительным усилиям, предпринятым для достижения примирения, Комитет выражает озабоченность по поводу явной утраты доверия к процессу примирения со стороны коренных народов.  Комитет рекомендует государству</w:t>
      </w:r>
      <w:r>
        <w:noBreakHyphen/>
        <w:t>участнику принять соответствующие меры, с тем чтобы процесс примирения осуществлялся на основе тесного взаимодействия и эффективного лидерства и чтобы его результатом стало достижение реального примирения, по-настоящему поддерживаемого как коренными народами, так и населением в целом.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jc w:val="left"/>
      </w:pPr>
      <w:r>
        <w:t>13.</w:t>
      </w:r>
      <w:r>
        <w:tab/>
        <w:t xml:space="preserve">Комитет принимает к сведению выводы, сделанные в "Национальном расследовании случаев разлучения детей аборигенов и жителей островов </w:t>
      </w:r>
      <w:proofErr w:type="spellStart"/>
      <w:r>
        <w:t>Торресова</w:t>
      </w:r>
      <w:proofErr w:type="spellEnd"/>
      <w:r>
        <w:t xml:space="preserve"> пролива с их семьями" и подтверждает правильность принимаемых мер по содействию воссоединению семей и совершенствованию системы консультативной помощи и услуг семейной поддержки для жертв.  Комитет выражает озабоченность в отношении того, что федеральное правительство не поддерживает идею принесения официальных извинений и что оно считает нецелесообразным предоставление денежной компенсации лицам, в принудительном порядке и несправедливо разлученным со своими семьями, на том основании, что упомянутая практика соответствовала действовавшему в тот период законодательству и была призвана "помочь тем людям, на которых она распространялась".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jc w:val="left"/>
      </w:pPr>
      <w:r>
        <w:t>14.</w:t>
      </w:r>
      <w:r>
        <w:tab/>
        <w:t>Комитет принимает к сведению принятие Закона о расовой ненависти 1995 года, который вводит в гражданское право запрещение агрессивных действий, оскорбления, унижения или запугивания по признаку расы.  Комитет рекомендует государству</w:t>
      </w:r>
      <w:r>
        <w:noBreakHyphen/>
        <w:t>участнику продолжать усилия в этом направлении в целях принятия соответствующего законодательства, с тем чтобы обеспечить полную действенность пункта а) статьи 4 Конвенции, а также снять свою оговорку к указанной статье.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jc w:val="left"/>
      </w:pPr>
      <w:r>
        <w:t>15.</w:t>
      </w:r>
      <w:r>
        <w:tab/>
        <w:t xml:space="preserve">Комитет с особой обеспокоенностью отмечает, что доля содержащихся под стражей коренных жителей остается непропорционально высокой по сравнению с их долей от общей численности населения.  Он также выражает озабоченность по поводу того, что в ходе уголовного судопроизводства коренным жителям не всегда в полной мере гарантируется доступ к соответствующим услугам переводчика.  Комитет рекомендует государству-участнику активизировать его усилия по поиску эффективных мер для решения проблем социально-экономической </w:t>
      </w:r>
      <w:proofErr w:type="spellStart"/>
      <w:r>
        <w:t>маргинализации</w:t>
      </w:r>
      <w:proofErr w:type="spellEnd"/>
      <w:r>
        <w:t>, дискриминационного подхода к исполнению законодательства и отсутствия достаточного количества действительно комплексных программ.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jc w:val="left"/>
      </w:pPr>
      <w:r>
        <w:t>16.</w:t>
      </w:r>
      <w:r>
        <w:tab/>
        <w:t>Комитет выражает озабоченность в отношении использования практики минимальных обязательных приговоров применительно к мелким правонарушениям против собственности, совершенным в Западной Австралии, и в особенности в Северной территории.  Как представляется, практика вынесения обязательных приговоров ориентирована на правонарушения, совершаемые в основном коренными австралийцами, в особенности несовершеннолетними, что является причиной дискриминационных в расовом отношении последствий, выраженных в доле коренных жителей, содержащихся под стражей.  Комитет самым серьезным образом ставит вопрос о совместимости этих законов с обязательствами государства-участника по Конвенции и рекомендует государству</w:t>
      </w:r>
      <w:r>
        <w:noBreakHyphen/>
        <w:t>участнику пересмотреть все нормативно-правовые акты и практику в этой области.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jc w:val="left"/>
      </w:pPr>
      <w:r>
        <w:t>17.</w:t>
      </w:r>
      <w:r>
        <w:tab/>
        <w:t>Принимая к сведению ряд недавних сообщений от государства-участника в отношении просителей убежища, Комитет рекомендует государству-участнику обеспечить всестороннее выполнение положений Конвенции 1951 года о статусе беженцев, а также Протокола 1967 года к ней в целях продолжения его сотрудничества с Управлением Верховного комиссара Организации Объединенных Наций по делам беженцев и в соответствии с руководящими принципами, изложенными в "Руководстве УВКБ ООН по процедуре установления статуса беженца".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jc w:val="left"/>
      </w:pPr>
      <w:r>
        <w:t>18.</w:t>
      </w:r>
      <w:r>
        <w:tab/>
        <w:t xml:space="preserve">Комитет отмечает предпринимаемые усилия, направленные на увеличение расходов на программы здравоохранения, жилищного строительства, занятости и образования для коренных австралийцев. </w:t>
      </w:r>
      <w:r>
        <w:rPr>
          <w:lang w:val="en-US"/>
        </w:rPr>
        <w:t xml:space="preserve"> </w:t>
      </w:r>
      <w:r>
        <w:t>Серьезную озабоченность по</w:t>
      </w:r>
      <w:r>
        <w:noBreakHyphen/>
        <w:t>прежнему вызывает продолжающаяся дискриминация коренных австралийцев в области осуществления их экономических, социальных и культурных прав.  У Комитета по</w:t>
      </w:r>
      <w:r>
        <w:noBreakHyphen/>
        <w:t>прежнему вызывает глубокую обеспокоенность крайняя степень неравенства коренного населения, которое составляет лишь 2,1% от общей численности населения высокоразвитого индустриального государства.  Комитет рекомендует государству-участнику выделить в возможно более короткие сроки достаточные ресурсы для устранения этих диспропорций.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jc w:val="left"/>
      </w:pPr>
      <w:r>
        <w:t>19.</w:t>
      </w:r>
      <w:r>
        <w:tab/>
        <w:t>Комитет рекомендует обеспечить распространение среди населения докладов государства-участника с момента их представления, а также публиковать замечания Комитета по этим докладам.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jc w:val="left"/>
      </w:pPr>
      <w:r>
        <w:br w:type="page"/>
        <w:t>20.</w:t>
      </w:r>
      <w:r>
        <w:tab/>
        <w:t>Комитет рекомендует обеспечить, чтобы следующий периодический доклад государства-участника, который должен быть представлен 30 октября 2000 года, содержал новые данные и касался вопросов, поднятых в настоящих замечаниях.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jc w:val="left"/>
      </w:pPr>
    </w:p>
    <w:p w:rsidR="00000000" w:rsidRDefault="00000000">
      <w:pPr>
        <w:pStyle w:val="16"/>
      </w:pPr>
      <w:r>
        <w:t>-------</w:t>
      </w:r>
    </w:p>
    <w:p w:rsidR="00000000" w:rsidRDefault="00000000">
      <w:pPr>
        <w:pStyle w:val="a"/>
        <w:widowControl/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rFonts w:ascii="Times New Roman" w:hAnsi="Times New Roman"/>
          <w:snapToGrid/>
        </w:rPr>
      </w:pPr>
    </w:p>
    <w:sectPr w:rsidR="00000000">
      <w:headerReference w:type="even" r:id="rId7"/>
      <w:headerReference w:type="default" r:id="rId8"/>
      <w:type w:val="oddPage"/>
      <w:pgSz w:w="11907" w:h="16840" w:code="9"/>
      <w:pgMar w:top="851" w:right="851" w:bottom="1701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lang w:val="en-US"/>
      </w:rPr>
      <w:t>CERD/C/304/Add.101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clear" w:pos="4153"/>
        <w:tab w:val="left" w:pos="6804"/>
      </w:tabs>
      <w:spacing w:line="240" w:lineRule="auto"/>
      <w:rPr>
        <w:lang w:val="en-US"/>
      </w:rPr>
    </w:pPr>
    <w:r>
      <w:rPr>
        <w:lang w:val="en-US"/>
      </w:rPr>
      <w:tab/>
      <w:t>CERD/C/304/Add.101</w:t>
    </w:r>
  </w:p>
  <w:p w:rsidR="00000000" w:rsidRDefault="00000000">
    <w:pPr>
      <w:pStyle w:val="Header"/>
      <w:tabs>
        <w:tab w:val="clear" w:pos="4153"/>
        <w:tab w:val="left" w:pos="6804"/>
      </w:tabs>
      <w:spacing w:line="240" w:lineRule="auto"/>
      <w:rPr>
        <w:rStyle w:val="PageNumber"/>
        <w:lang w:val="en-US"/>
      </w:rPr>
    </w:pP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clear" w:pos="4153"/>
        <w:tab w:val="left" w:pos="6804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clear" w:pos="4153"/>
        <w:tab w:val="left" w:pos="6804"/>
      </w:tabs>
      <w:spacing w:line="240" w:lineRule="aut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lear" w:pos="6237"/>
        <w:tab w:val="left" w:pos="0"/>
        <w:tab w:val="right" w:pos="9639"/>
      </w:tabs>
      <w:suppressAutoHyphens/>
      <w:spacing w:line="216" w:lineRule="auto"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pPr>
      <w:keepNext/>
      <w:tabs>
        <w:tab w:val="clear" w:pos="567"/>
        <w:tab w:val="clear" w:pos="1134"/>
        <w:tab w:val="clear" w:pos="1701"/>
        <w:tab w:val="clear" w:pos="2268"/>
        <w:tab w:val="right" w:pos="4458"/>
        <w:tab w:val="right" w:pos="4740"/>
      </w:tabs>
      <w:suppressAutoHyphens/>
      <w:spacing w:line="216" w:lineRule="auto"/>
      <w:outlineLvl w:val="4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16">
    <w:name w:val="Заголовок 16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PS_ACR\RUS\DATA\COMMON\MACRO\Template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</Pages>
  <Words>1667</Words>
  <Characters>9502</Characters>
  <Application>Microsoft Office Word</Application>
  <DocSecurity>4</DocSecurity>
  <Lines>79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0041477.doc</dc:title>
  <dc:subject>Likholetov</dc:subject>
  <dc:creator>Беляева Светлана</dc:creator>
  <cp:keywords/>
  <dc:description/>
  <cp:lastModifiedBy>Беляева Светлана</cp:lastModifiedBy>
  <cp:revision>2</cp:revision>
  <cp:lastPrinted>2000-05-17T15:56:00Z</cp:lastPrinted>
  <dcterms:created xsi:type="dcterms:W3CDTF">2000-05-17T15:59:00Z</dcterms:created>
  <dcterms:modified xsi:type="dcterms:W3CDTF">2000-05-17T15:59:00Z</dcterms:modified>
</cp:coreProperties>
</file>