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6.4pt;margin-top:699.05pt;width:141.75pt;height:54.65pt;z-index:1;mso-position-horizontal:absolute;mso-position-horizontal-relative:page;mso-position-vertical:absolute;mso-position-vertical-relative:text" o:allowincell="f" stroked="f">
                  <v:textbox inset="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41467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pStyle w:val="Heading4"/>
            </w:pPr>
            <w: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</w:pPr>
            <w: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6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CERD/C/304/Add.99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19 April 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</w:pPr>
    </w:p>
    <w:p w:rsidR="00000000" w:rsidRDefault="00000000">
      <w:r>
        <w:t xml:space="preserve">КОМИТЕТ ПО ЛИКВИДАЦИИ </w:t>
      </w:r>
    </w:p>
    <w:p w:rsidR="00000000" w:rsidRDefault="00000000">
      <w:r>
        <w:t>РАСОВОЙ ДИСКРИМИНАЦИИ</w:t>
      </w:r>
    </w:p>
    <w:p w:rsidR="00000000" w:rsidRDefault="00000000">
      <w:r>
        <w:t>Пятьдесят шестая сессия</w:t>
      </w:r>
    </w:p>
    <w:p w:rsidR="00000000" w:rsidRDefault="00000000">
      <w:r>
        <w:t>6-24 марта 2000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pStyle w:val="Heading2"/>
        <w:jc w:val="center"/>
      </w:pPr>
      <w:r>
        <w:t>Заключительные замечания Комитета по ликвидации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расовой дискриминации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Heading2"/>
        <w:jc w:val="center"/>
      </w:pPr>
      <w:r>
        <w:t>Лесото</w:t>
      </w:r>
    </w:p>
    <w:p w:rsidR="00000000" w:rsidRDefault="00000000">
      <w:pPr>
        <w:pStyle w:val="Heading2"/>
        <w:jc w:val="center"/>
      </w:pPr>
    </w:p>
    <w:p w:rsidR="00000000" w:rsidRDefault="00000000">
      <w:r>
        <w:t>1.</w:t>
      </w:r>
      <w:r>
        <w:tab/>
        <w:t>На своих 1389-м и 1390-м заседаниях (</w:t>
      </w:r>
      <w:r>
        <w:rPr>
          <w:lang w:val="en-US"/>
        </w:rPr>
        <w:t>CERD/C/SR.1389 и 1390) 17 и 20</w:t>
      </w:r>
      <w:r>
        <w:t> марта 2000 года Комитет рассмотрел седьмой, восьмой, девятый, десятый, одиннадцатый, двенадцатый, тринадцатый и четырнадцатый периодические доклады Лесото, представленные в виде одного документа (</w:t>
      </w:r>
      <w:r>
        <w:rPr>
          <w:lang w:val="en-US"/>
        </w:rPr>
        <w:t xml:space="preserve">CERD/C/337/Add.1).  </w:t>
      </w:r>
      <w:r>
        <w:t>На своем 1396-м заседании 23 марта 2000 года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</w:pPr>
    </w:p>
    <w:p w:rsidR="00000000" w:rsidRDefault="00000000">
      <w:r>
        <w:t>2.</w:t>
      </w:r>
      <w:r>
        <w:tab/>
        <w:t>Комитет с удовлетворением принимает к сведению доклады, представленные государством-участником, а также дополнительную устную информацию, которую сообщила высокопоставленная делегация.  Он благодарит также государство-участник за дополнительный обновленный доклад, который содержит не только полезную информацию, не включенную в другой доклад, но и более объективную оценку положения с расовой дискриминацией на территории государства-участника.</w:t>
      </w:r>
    </w:p>
    <w:p w:rsidR="00000000" w:rsidRDefault="00000000">
      <w:r>
        <w:br w:type="page"/>
        <w:t>3.</w:t>
      </w:r>
      <w:r>
        <w:tab/>
        <w:t>Комитет приветствует возможность возобновить диалог с государством-участником после шестнадцатилетнего перерыва.</w:t>
      </w:r>
    </w:p>
    <w:p w:rsidR="00000000" w:rsidRDefault="00000000"/>
    <w:p w:rsidR="00000000" w:rsidRDefault="00000000">
      <w:pPr>
        <w:pStyle w:val="16"/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4.</w:t>
      </w:r>
      <w:r>
        <w:tab/>
        <w:t>Комитет приветствует тот факт, что защита прав человека возведена в ранг конституционного требования, а также признание принципа равенства всех людей в Конституции государства-участника, и в частности в статье 18, которая запрещает все формы дискриминации, в том числе расовую дискриминацию.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С.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5.</w:t>
      </w:r>
      <w:r>
        <w:tab/>
        <w:t>Комитет выражает обеспокоенность в связи с недавними трениями между гражданами Лесото и белыми владельцами предприятий – выходцами из Азии и Южной Африки, следствием которых стали похищения людей, насилие и бегство из страны около сотни азиатских граждан, опасавшихся преследования.  Комитет рекомендует государству-участнику принять меры к устранению социально-экономических причин, вызвавших эти события.  В данном контексте Комитет обращает внимание государства-участника на Общую рекомендацию ХI относительно неграждан, а также на обязательство представлять полную информацию о законодательстве в отношении иностранцев и о его применении.  В этой связи он просит государство-участник включить в его следующий доклад более подробные сведения о положении и правах неграждан, проживающих в стране.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6.</w:t>
      </w:r>
      <w:r>
        <w:tab/>
        <w:t>Комитет отмечает, что в государстве-участнике международные конвенции не получают автоматического применения, и он хотел бы получить более подробную информацию о статусе Конвенции.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7.</w:t>
      </w:r>
      <w:r>
        <w:tab/>
        <w:t>Комитет выражает озабоченность в связи с учащающимися проявлениями ксенофобии, влекущими за собой акты расовой дискриминации.  Комитет обеспокоен далее отсутствием в Постановлении 1971 года о межрасовых отношениях комплексной законодательной основы, запрещающей и карающей подобные акты.  Принимая к сведению представленную делегацией информацию о намерении государства-участника пересмотреть соответствующее законодательство, Комитет призывает государство-участник создать адекватные и действенные механизмы правовой и судебной защиты, а также полностью выполнить все обязательства по статьям 2, 4 и 6 Конвенции.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8.</w:t>
      </w:r>
      <w:r>
        <w:tab/>
        <w:t>Государству-участнику предлагается в его следующем докладе представить дополнительную информацию по следующим вопросам:  а)  этническому составу населения и  b)  принятых мерах по осуществлению статьи 7 Конвенции.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9.</w:t>
      </w:r>
      <w:r>
        <w:tab/>
        <w:t>Комитет рекомендует государству-участнику ратифицировать поправки к пункту 6 статьи 8 Конвенции, принятые 15 января 1992 года на четырнадцатом Совещании государств - участников Конвенции.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10.</w:t>
      </w:r>
      <w:r>
        <w:tab/>
        <w:t>Отмечается, что государство-участник не сделало заявления, предусмотренного в статье 14 Конвенции, и некоторые члены Комитета обращаются с просьбой рассмотреть возможность принятия такого заявления.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11.</w:t>
      </w:r>
      <w:r>
        <w:tab/>
        <w:t>Комитет рекомендует обеспечивать доступность для общественности докладов государства-участника с момента их представления, а также предавать гласности замечания по ним Комитета.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12.</w:t>
      </w:r>
      <w:r>
        <w:tab/>
        <w:t>Комитет рекомендует государству-участнику обеспечить, чтобы его следующий периодический доклад, который должен быть представлен 4 декабря 2000 года, был полным и касался всех вопросов, поднятых в настоящих замечаниях.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----------</w:t>
      </w:r>
    </w:p>
    <w:p w:rsidR="00000000" w:rsidRDefault="00000000">
      <w:pPr>
        <w:pStyle w:val="16"/>
      </w:pPr>
    </w:p>
    <w:p w:rsidR="00000000" w:rsidRDefault="00000000">
      <w:pPr>
        <w:pStyle w:val="16"/>
      </w:pPr>
    </w:p>
    <w:p w:rsidR="00000000" w:rsidRDefault="00000000">
      <w:pPr>
        <w:pStyle w:val="16"/>
      </w:pPr>
    </w:p>
    <w:p w:rsidR="00000000" w:rsidRDefault="00000000"/>
    <w:p w:rsidR="00000000" w:rsidRDefault="00000000"/>
    <w:p w:rsidR="00000000" w:rsidRDefault="00000000"/>
    <w:sectPr w:rsidR="00000000">
      <w:headerReference w:type="even" r:id="rId7"/>
      <w:headerReference w:type="default" r:id="rId8"/>
      <w:footerReference w:type="even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>CERD/C/304/Add.99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CERD/C/304/Add.99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6237"/>
        <w:tab w:val="left" w:pos="0"/>
        <w:tab w:val="right" w:pos="9639"/>
      </w:tabs>
      <w:suppressAutoHyphens/>
      <w:spacing w:line="216" w:lineRule="auto"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outlineLvl w:val="4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666</Words>
  <Characters>3797</Characters>
  <Application>Microsoft Office Word</Application>
  <DocSecurity>4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41467.doc</vt:lpstr>
    </vt:vector>
  </TitlesOfParts>
  <Company> 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41467.doc</dc:title>
  <dc:subject>Likholetov</dc:subject>
  <dc:creator>Couderc</dc:creator>
  <cp:keywords/>
  <dc:description/>
  <cp:lastModifiedBy>Couderc</cp:lastModifiedBy>
  <cp:revision>2</cp:revision>
  <cp:lastPrinted>2000-05-16T09:22:00Z</cp:lastPrinted>
  <dcterms:created xsi:type="dcterms:W3CDTF">2000-05-16T09:23:00Z</dcterms:created>
  <dcterms:modified xsi:type="dcterms:W3CDTF">2000-05-16T09:23:00Z</dcterms:modified>
</cp:coreProperties>
</file>