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254"/>
        <w:gridCol w:w="4111"/>
      </w:tblGrid>
      <w:tr w:rsidR="006B3E27" w:rsidRPr="003D767A" w14:paraId="17E5449D" w14:textId="77777777" w:rsidTr="0054149D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0B464EFE" w14:textId="77777777" w:rsidR="006B3E27" w:rsidRPr="00911B4A" w:rsidRDefault="006B3E27" w:rsidP="009D4182">
            <w:pPr>
              <w:kinsoku w:val="0"/>
              <w:overflowPunct w:val="0"/>
              <w:autoSpaceDE w:val="0"/>
              <w:autoSpaceDN w:val="0"/>
              <w:bidi w:val="0"/>
              <w:adjustRightInd w:val="0"/>
              <w:snapToGrid w:val="0"/>
              <w:jc w:val="right"/>
              <w:rPr>
                <w:rFonts w:hint="cs"/>
                <w:rtl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vAlign w:val="bottom"/>
          </w:tcPr>
          <w:p w14:paraId="23511DDF" w14:textId="77777777" w:rsidR="006B3E27" w:rsidRPr="003D767A" w:rsidRDefault="006B3E27" w:rsidP="00803632">
            <w:pPr>
              <w:spacing w:after="80" w:line="480" w:lineRule="exact"/>
              <w:ind w:left="57"/>
              <w:jc w:val="left"/>
              <w:rPr>
                <w:sz w:val="30"/>
                <w:szCs w:val="30"/>
                <w:rtl/>
              </w:rPr>
            </w:pPr>
            <w:r w:rsidRPr="003D767A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79F3C54E" w14:textId="3B3F3E31" w:rsidR="006B3E27" w:rsidRPr="005E252E" w:rsidRDefault="005E252E" w:rsidP="005E252E">
            <w:pPr>
              <w:bidi w:val="0"/>
              <w:jc w:val="left"/>
            </w:pPr>
            <w:r w:rsidRPr="005E252E">
              <w:rPr>
                <w:sz w:val="40"/>
              </w:rPr>
              <w:t>CRPD</w:t>
            </w:r>
            <w:r>
              <w:t>/C/26/D/79/2020</w:t>
            </w:r>
          </w:p>
        </w:tc>
      </w:tr>
      <w:tr w:rsidR="006B3E27" w:rsidRPr="003D767A" w14:paraId="55DFD47D" w14:textId="77777777" w:rsidTr="0054149D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5185F780" w14:textId="77777777" w:rsidR="006B3E27" w:rsidRPr="003D767A" w:rsidRDefault="0059622A" w:rsidP="0054149D">
            <w:pPr>
              <w:jc w:val="center"/>
              <w:rPr>
                <w:sz w:val="56"/>
                <w:szCs w:val="56"/>
                <w:rtl/>
              </w:rPr>
            </w:pPr>
            <w:r w:rsidRPr="003D767A">
              <w:rPr>
                <w:noProof/>
                <w:sz w:val="56"/>
                <w:szCs w:val="56"/>
              </w:rPr>
              <w:drawing>
                <wp:inline distT="0" distB="0" distL="0" distR="0" wp14:anchorId="017B550F" wp14:editId="737AD592">
                  <wp:extent cx="630000" cy="612000"/>
                  <wp:effectExtent l="0" t="0" r="0" b="0"/>
                  <wp:docPr id="1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4" w:space="0" w:color="auto"/>
              <w:bottom w:val="single" w:sz="12" w:space="0" w:color="auto"/>
            </w:tcBorders>
          </w:tcPr>
          <w:p w14:paraId="1B74D9BF" w14:textId="77777777" w:rsidR="006B3E27" w:rsidRPr="003D767A" w:rsidRDefault="00606EDF" w:rsidP="00803632">
            <w:pPr>
              <w:spacing w:before="120" w:after="40" w:line="640" w:lineRule="exact"/>
              <w:ind w:left="57"/>
              <w:jc w:val="left"/>
              <w:rPr>
                <w:b/>
                <w:bCs/>
                <w:sz w:val="50"/>
                <w:szCs w:val="50"/>
                <w:rtl/>
              </w:rPr>
            </w:pPr>
            <w:r w:rsidRPr="003D767A">
              <w:rPr>
                <w:rFonts w:hint="cs"/>
                <w:b/>
                <w:bCs/>
                <w:sz w:val="50"/>
                <w:szCs w:val="50"/>
                <w:rtl/>
              </w:rPr>
              <w:t>اتفاق</w:t>
            </w:r>
            <w:r w:rsidR="007541BA" w:rsidRPr="003D767A">
              <w:rPr>
                <w:rFonts w:hint="cs"/>
                <w:b/>
                <w:bCs/>
                <w:sz w:val="50"/>
                <w:szCs w:val="50"/>
                <w:rtl/>
              </w:rPr>
              <w:t>ية</w:t>
            </w:r>
            <w:r w:rsidRPr="003D767A">
              <w:rPr>
                <w:rFonts w:hint="cs"/>
                <w:b/>
                <w:bCs/>
                <w:sz w:val="50"/>
                <w:szCs w:val="50"/>
                <w:rtl/>
              </w:rPr>
              <w:t xml:space="preserve"> حقوق الأشخاص ذوي الإعاقة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14:paraId="756D446B" w14:textId="77777777" w:rsidR="006B3E27" w:rsidRDefault="005E252E" w:rsidP="00397C83">
            <w:pPr>
              <w:bidi w:val="0"/>
              <w:spacing w:before="240"/>
              <w:jc w:val="left"/>
            </w:pPr>
            <w:r>
              <w:t>Distr.: General</w:t>
            </w:r>
          </w:p>
          <w:p w14:paraId="732E8E41" w14:textId="5C1437CB" w:rsidR="00BE53C7" w:rsidRDefault="00BE53C7" w:rsidP="00BE53C7">
            <w:pPr>
              <w:bidi w:val="0"/>
              <w:spacing w:line="240" w:lineRule="exact"/>
              <w:jc w:val="left"/>
            </w:pPr>
            <w:r>
              <w:t>27 May 2022</w:t>
            </w:r>
          </w:p>
          <w:p w14:paraId="7936CCBD" w14:textId="77777777" w:rsidR="005E252E" w:rsidRDefault="005E252E" w:rsidP="005E252E">
            <w:pPr>
              <w:bidi w:val="0"/>
              <w:spacing w:line="240" w:lineRule="exact"/>
              <w:jc w:val="left"/>
            </w:pPr>
            <w:r>
              <w:t>Arabic</w:t>
            </w:r>
          </w:p>
          <w:p w14:paraId="6CD22B9B" w14:textId="2C95BF86" w:rsidR="005E252E" w:rsidRPr="005E252E" w:rsidRDefault="005E252E" w:rsidP="005E252E">
            <w:pPr>
              <w:bidi w:val="0"/>
              <w:spacing w:line="240" w:lineRule="exact"/>
              <w:jc w:val="left"/>
            </w:pPr>
            <w:r>
              <w:t xml:space="preserve">Original: </w:t>
            </w:r>
            <w:r w:rsidR="00BE53C7">
              <w:t>Spanish</w:t>
            </w:r>
          </w:p>
        </w:tc>
      </w:tr>
    </w:tbl>
    <w:p w14:paraId="2EF876C3" w14:textId="77777777" w:rsidR="00BE53C7" w:rsidRPr="00BE53C7" w:rsidRDefault="00BE53C7" w:rsidP="00BE53C7">
      <w:pPr>
        <w:spacing w:before="120" w:after="120" w:line="360" w:lineRule="exact"/>
        <w:rPr>
          <w:b/>
          <w:bCs/>
          <w:sz w:val="24"/>
          <w:szCs w:val="26"/>
        </w:rPr>
      </w:pPr>
      <w:r w:rsidRPr="00BE53C7">
        <w:rPr>
          <w:b/>
          <w:bCs/>
          <w:sz w:val="24"/>
          <w:szCs w:val="26"/>
          <w:rtl/>
        </w:rPr>
        <w:t>اللجنة المعنية بحقوق الأشخاص ذوي الإعاقة</w:t>
      </w:r>
    </w:p>
    <w:p w14:paraId="0CF0D928" w14:textId="785AAD6E" w:rsidR="00BE53C7" w:rsidRPr="004D695A" w:rsidRDefault="00BE53C7" w:rsidP="00BE53C7">
      <w:pPr>
        <w:pStyle w:val="HChGA"/>
        <w:rPr>
          <w:rtl/>
        </w:rPr>
      </w:pPr>
      <w:r w:rsidRPr="00CE7716">
        <w:rPr>
          <w:rtl/>
          <w:lang w:bidi="ar"/>
        </w:rPr>
        <w:tab/>
      </w:r>
      <w:r w:rsidRPr="00CE7716">
        <w:rPr>
          <w:rtl/>
          <w:lang w:bidi="ar"/>
        </w:rPr>
        <w:tab/>
        <w:t>قر</w:t>
      </w:r>
      <w:r>
        <w:rPr>
          <w:rFonts w:eastAsiaTheme="minorEastAsia" w:hint="cs"/>
          <w:rtl/>
          <w:lang w:val="fr-CH" w:eastAsia="zh-CN"/>
        </w:rPr>
        <w:t>ا</w:t>
      </w:r>
      <w:r w:rsidRPr="00CE7716">
        <w:rPr>
          <w:rtl/>
          <w:lang w:bidi="ar"/>
        </w:rPr>
        <w:t>ر اعتمدته اللجنة بموجب البروتوكول الاختياري بشأن البلاغ</w:t>
      </w:r>
      <w:r>
        <w:rPr>
          <w:rFonts w:hint="cs"/>
          <w:rtl/>
          <w:lang w:bidi="ar"/>
        </w:rPr>
        <w:t xml:space="preserve"> </w:t>
      </w:r>
      <w:r w:rsidRPr="00CE7716">
        <w:rPr>
          <w:rtl/>
          <w:lang w:bidi="ar"/>
        </w:rPr>
        <w:t>رقم</w:t>
      </w:r>
      <w:r w:rsidR="00782523">
        <w:rPr>
          <w:rFonts w:hint="cs"/>
          <w:rtl/>
          <w:lang w:bidi="ar"/>
        </w:rPr>
        <w:t> </w:t>
      </w:r>
      <w:r w:rsidRPr="00CE7716">
        <w:rPr>
          <w:rtl/>
          <w:lang w:bidi="ar"/>
        </w:rPr>
        <w:t>79/2020</w:t>
      </w:r>
      <w:r w:rsidR="004D695A" w:rsidRPr="004D695A">
        <w:rPr>
          <w:rStyle w:val="FootnoteReference"/>
          <w:sz w:val="22"/>
          <w:szCs w:val="22"/>
          <w:vertAlign w:val="baseline"/>
          <w:rtl/>
          <w:lang w:bidi="ar"/>
        </w:rPr>
        <w:footnoteReference w:customMarkFollows="1" w:id="1"/>
        <w:t>*</w:t>
      </w:r>
      <w:r w:rsidR="004D695A">
        <w:rPr>
          <w:rFonts w:hint="cs"/>
          <w:rtl/>
          <w:lang w:bidi="ar"/>
        </w:rPr>
        <w:t xml:space="preserve"> </w:t>
      </w:r>
      <w:r w:rsidR="004D695A" w:rsidRPr="004D695A">
        <w:rPr>
          <w:rStyle w:val="FootnoteReference"/>
          <w:sz w:val="22"/>
          <w:szCs w:val="22"/>
          <w:vertAlign w:val="baseline"/>
          <w:rtl/>
          <w:lang w:bidi="ar"/>
        </w:rPr>
        <w:footnoteReference w:customMarkFollows="1" w:id="2"/>
        <w:t>**</w:t>
      </w:r>
      <w:r w:rsidR="004D695A">
        <w:rPr>
          <w:rFonts w:hint="cs"/>
          <w:rtl/>
          <w:lang w:bidi="ar"/>
        </w:rPr>
        <w:t xml:space="preserve"> </w:t>
      </w:r>
    </w:p>
    <w:p w14:paraId="2E60B70D" w14:textId="5127D83B" w:rsidR="00BE53C7" w:rsidRPr="00782523" w:rsidRDefault="00BE53C7" w:rsidP="00782523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  <w:tab w:val="left" w:pos="4193"/>
        </w:tabs>
        <w:ind w:left="4207" w:hanging="2279"/>
        <w:rPr>
          <w:spacing w:val="-4"/>
          <w:rtl/>
        </w:rPr>
      </w:pPr>
      <w:r w:rsidRPr="00BE53C7">
        <w:rPr>
          <w:i/>
          <w:iCs/>
          <w:rtl/>
        </w:rPr>
        <w:t>بلاغ مقدم من:</w:t>
      </w:r>
      <w:r>
        <w:rPr>
          <w:rtl/>
        </w:rPr>
        <w:tab/>
      </w:r>
      <w:proofErr w:type="spellStart"/>
      <w:r w:rsidRPr="00782523">
        <w:rPr>
          <w:spacing w:val="-4"/>
          <w:rtl/>
        </w:rPr>
        <w:t>جاسينتو</w:t>
      </w:r>
      <w:proofErr w:type="spellEnd"/>
      <w:r w:rsidRPr="00782523">
        <w:rPr>
          <w:spacing w:val="-4"/>
          <w:rtl/>
        </w:rPr>
        <w:t xml:space="preserve"> </w:t>
      </w:r>
      <w:proofErr w:type="spellStart"/>
      <w:r w:rsidRPr="00782523">
        <w:rPr>
          <w:spacing w:val="-4"/>
          <w:rtl/>
        </w:rPr>
        <w:t>فيرير</w:t>
      </w:r>
      <w:proofErr w:type="spellEnd"/>
      <w:r w:rsidRPr="00782523">
        <w:rPr>
          <w:spacing w:val="-4"/>
          <w:rtl/>
        </w:rPr>
        <w:t xml:space="preserve"> </w:t>
      </w:r>
      <w:proofErr w:type="spellStart"/>
      <w:r w:rsidRPr="00782523">
        <w:rPr>
          <w:spacing w:val="-4"/>
          <w:rtl/>
        </w:rPr>
        <w:t>مانيلز</w:t>
      </w:r>
      <w:proofErr w:type="spellEnd"/>
      <w:r w:rsidRPr="00782523">
        <w:rPr>
          <w:spacing w:val="-4"/>
        </w:rPr>
        <w:t xml:space="preserve"> (</w:t>
      </w:r>
      <w:r w:rsidRPr="00782523">
        <w:rPr>
          <w:spacing w:val="-4"/>
          <w:rtl/>
        </w:rPr>
        <w:t xml:space="preserve">يمثله مرصد كلوت كامب ديل </w:t>
      </w:r>
      <w:proofErr w:type="spellStart"/>
      <w:r w:rsidRPr="00782523">
        <w:rPr>
          <w:spacing w:val="-4"/>
          <w:rtl/>
        </w:rPr>
        <w:t>لاربا</w:t>
      </w:r>
      <w:proofErr w:type="spellEnd"/>
      <w:r w:rsidRPr="00782523">
        <w:rPr>
          <w:spacing w:val="-4"/>
          <w:rtl/>
        </w:rPr>
        <w:t xml:space="preserve"> للإسكان والسياحة</w:t>
      </w:r>
      <w:r w:rsidR="00782523" w:rsidRPr="00782523">
        <w:rPr>
          <w:rFonts w:hint="cs"/>
          <w:spacing w:val="-4"/>
          <w:rtl/>
        </w:rPr>
        <w:t xml:space="preserve"> </w:t>
      </w:r>
      <w:r w:rsidRPr="00782523">
        <w:rPr>
          <w:spacing w:val="-4"/>
        </w:rPr>
        <w:t>(</w:t>
      </w:r>
      <w:proofErr w:type="spellStart"/>
      <w:r w:rsidRPr="00782523">
        <w:rPr>
          <w:spacing w:val="-4"/>
        </w:rPr>
        <w:t>Observatori</w:t>
      </w:r>
      <w:proofErr w:type="spellEnd"/>
      <w:r w:rsidR="00782523">
        <w:rPr>
          <w:spacing w:val="-4"/>
          <w:lang w:val="en-US"/>
        </w:rPr>
        <w:t xml:space="preserve"> </w:t>
      </w:r>
      <w:proofErr w:type="spellStart"/>
      <w:r w:rsidRPr="00782523">
        <w:rPr>
          <w:spacing w:val="-4"/>
        </w:rPr>
        <w:t>d'Habitatge</w:t>
      </w:r>
      <w:proofErr w:type="spellEnd"/>
      <w:r w:rsidRPr="00782523">
        <w:rPr>
          <w:spacing w:val="-4"/>
        </w:rPr>
        <w:t xml:space="preserve"> i </w:t>
      </w:r>
      <w:proofErr w:type="spellStart"/>
      <w:r w:rsidRPr="00782523">
        <w:rPr>
          <w:spacing w:val="-4"/>
        </w:rPr>
        <w:t>Turisme</w:t>
      </w:r>
      <w:proofErr w:type="spellEnd"/>
      <w:r w:rsidRPr="00782523">
        <w:rPr>
          <w:spacing w:val="-4"/>
        </w:rPr>
        <w:t xml:space="preserve"> del Clot-Camp del </w:t>
      </w:r>
      <w:proofErr w:type="spellStart"/>
      <w:r w:rsidRPr="00782523">
        <w:rPr>
          <w:spacing w:val="-4"/>
        </w:rPr>
        <w:t>l’Arpa</w:t>
      </w:r>
      <w:proofErr w:type="spellEnd"/>
      <w:r w:rsidRPr="00782523">
        <w:rPr>
          <w:spacing w:val="-4"/>
        </w:rPr>
        <w:t>))</w:t>
      </w:r>
    </w:p>
    <w:p w14:paraId="4F5B2BFD" w14:textId="0A130DA9" w:rsidR="00BE53C7" w:rsidRPr="00BE53C7" w:rsidRDefault="00BE53C7" w:rsidP="00782523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  <w:tab w:val="left" w:pos="4193"/>
        </w:tabs>
        <w:ind w:left="4207" w:hanging="2279"/>
        <w:rPr>
          <w:rtl/>
        </w:rPr>
      </w:pPr>
      <w:r w:rsidRPr="00BE53C7">
        <w:rPr>
          <w:i/>
          <w:iCs/>
          <w:rtl/>
        </w:rPr>
        <w:t>الشخص المدعى أنه ضحية:</w:t>
      </w:r>
      <w:r>
        <w:rPr>
          <w:rtl/>
        </w:rPr>
        <w:tab/>
      </w:r>
      <w:r w:rsidRPr="00BE53C7">
        <w:rPr>
          <w:rtl/>
        </w:rPr>
        <w:t>صاحب البلاغ</w:t>
      </w:r>
    </w:p>
    <w:p w14:paraId="77B36093" w14:textId="4A5306D8" w:rsidR="00BE53C7" w:rsidRPr="00BE53C7" w:rsidRDefault="00BE53C7" w:rsidP="00782523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  <w:tab w:val="left" w:pos="4193"/>
        </w:tabs>
        <w:ind w:left="4207" w:hanging="2279"/>
        <w:rPr>
          <w:rtl/>
        </w:rPr>
      </w:pPr>
      <w:r w:rsidRPr="00BE53C7">
        <w:rPr>
          <w:i/>
          <w:iCs/>
          <w:rtl/>
        </w:rPr>
        <w:t>الدولة الطرف:</w:t>
      </w:r>
      <w:r>
        <w:rPr>
          <w:rtl/>
        </w:rPr>
        <w:tab/>
      </w:r>
      <w:r w:rsidRPr="00BE53C7">
        <w:rPr>
          <w:rtl/>
        </w:rPr>
        <w:t>إسبانيا</w:t>
      </w:r>
    </w:p>
    <w:p w14:paraId="378CD52C" w14:textId="2C1A5379" w:rsidR="00BE53C7" w:rsidRPr="00BE53C7" w:rsidRDefault="00BE53C7" w:rsidP="00782523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  <w:tab w:val="left" w:pos="4193"/>
        </w:tabs>
        <w:ind w:left="4207" w:hanging="2279"/>
        <w:rPr>
          <w:rtl/>
        </w:rPr>
      </w:pPr>
      <w:r w:rsidRPr="00BE53C7">
        <w:rPr>
          <w:i/>
          <w:iCs/>
          <w:rtl/>
        </w:rPr>
        <w:t>تاريخ تقديم البلاغ:</w:t>
      </w:r>
      <w:r>
        <w:rPr>
          <w:rtl/>
        </w:rPr>
        <w:tab/>
      </w:r>
      <w:r w:rsidR="009750AD" w:rsidRPr="009750AD">
        <w:rPr>
          <w:rtl/>
        </w:rPr>
        <w:t xml:space="preserve">7 </w:t>
      </w:r>
      <w:r w:rsidRPr="00BE53C7">
        <w:rPr>
          <w:rtl/>
        </w:rPr>
        <w:t>شباط/فبراير 2020 (تاريخ الرسالة الأولى)</w:t>
      </w:r>
    </w:p>
    <w:p w14:paraId="30DAD6DF" w14:textId="0F025AA8" w:rsidR="00BE53C7" w:rsidRPr="00BE53C7" w:rsidRDefault="00BE53C7" w:rsidP="00782523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  <w:tab w:val="left" w:pos="4193"/>
        </w:tabs>
        <w:ind w:left="4207" w:hanging="2279"/>
        <w:rPr>
          <w:rtl/>
        </w:rPr>
      </w:pPr>
      <w:r w:rsidRPr="00BE53C7">
        <w:rPr>
          <w:i/>
          <w:iCs/>
          <w:rtl/>
        </w:rPr>
        <w:t>تاريخ اعتماد القرار:</w:t>
      </w:r>
      <w:r>
        <w:rPr>
          <w:rtl/>
        </w:rPr>
        <w:tab/>
      </w:r>
      <w:r w:rsidR="009750AD" w:rsidRPr="009750AD">
        <w:rPr>
          <w:rtl/>
        </w:rPr>
        <w:t>24</w:t>
      </w:r>
      <w:r w:rsidR="009750AD">
        <w:rPr>
          <w:rFonts w:hint="cs"/>
          <w:rtl/>
        </w:rPr>
        <w:t xml:space="preserve"> </w:t>
      </w:r>
      <w:r w:rsidRPr="00BE53C7">
        <w:rPr>
          <w:rtl/>
        </w:rPr>
        <w:t>آذار/مارس 2022</w:t>
      </w:r>
    </w:p>
    <w:p w14:paraId="0A3A1AA0" w14:textId="6D6585A5" w:rsidR="00BE53C7" w:rsidRPr="00BE53C7" w:rsidRDefault="00BE53C7" w:rsidP="00782523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  <w:tab w:val="left" w:pos="4193"/>
        </w:tabs>
        <w:ind w:left="4207" w:hanging="2279"/>
        <w:rPr>
          <w:rtl/>
        </w:rPr>
      </w:pPr>
      <w:r w:rsidRPr="00BE53C7">
        <w:rPr>
          <w:i/>
          <w:iCs/>
          <w:rtl/>
        </w:rPr>
        <w:t>المسائل الموضوعية:</w:t>
      </w:r>
      <w:r>
        <w:rPr>
          <w:rtl/>
        </w:rPr>
        <w:tab/>
      </w:r>
      <w:r w:rsidRPr="00BE53C7">
        <w:rPr>
          <w:rtl/>
        </w:rPr>
        <w:t>إخلاء رجل كبير السن ذي إعاقة من دون تقييم أثر التدبير على صحته ورفاهه</w:t>
      </w:r>
    </w:p>
    <w:p w14:paraId="67BF83D3" w14:textId="07EA8694" w:rsidR="00BE53C7" w:rsidRPr="004D695A" w:rsidRDefault="00BE53C7" w:rsidP="004D695A">
      <w:pPr>
        <w:pStyle w:val="SingleTxtGA"/>
        <w:rPr>
          <w:rtl/>
        </w:rPr>
      </w:pPr>
      <w:r w:rsidRPr="004D695A">
        <w:rPr>
          <w:rtl/>
        </w:rPr>
        <w:t>1</w:t>
      </w:r>
      <w:r w:rsidR="004D695A" w:rsidRPr="004D695A">
        <w:rPr>
          <w:rFonts w:hint="cs"/>
          <w:rtl/>
        </w:rPr>
        <w:t>-</w:t>
      </w:r>
      <w:r w:rsidRPr="004D695A">
        <w:rPr>
          <w:rtl/>
        </w:rPr>
        <w:tab/>
        <w:t>صاحب</w:t>
      </w:r>
      <w:r w:rsidR="004D695A">
        <w:rPr>
          <w:rtl/>
        </w:rPr>
        <w:t xml:space="preserve"> </w:t>
      </w:r>
      <w:r w:rsidRPr="004D695A">
        <w:rPr>
          <w:rtl/>
        </w:rPr>
        <w:t xml:space="preserve">البلاغ هو </w:t>
      </w:r>
      <w:proofErr w:type="spellStart"/>
      <w:r w:rsidRPr="004D695A">
        <w:rPr>
          <w:rtl/>
        </w:rPr>
        <w:t>جاسينتو</w:t>
      </w:r>
      <w:proofErr w:type="spellEnd"/>
      <w:r w:rsidRPr="004D695A">
        <w:rPr>
          <w:rtl/>
        </w:rPr>
        <w:t xml:space="preserve"> </w:t>
      </w:r>
      <w:proofErr w:type="spellStart"/>
      <w:r w:rsidRPr="004D695A">
        <w:rPr>
          <w:rtl/>
        </w:rPr>
        <w:t>فيرير</w:t>
      </w:r>
      <w:proofErr w:type="spellEnd"/>
      <w:r w:rsidRPr="004D695A">
        <w:rPr>
          <w:rtl/>
        </w:rPr>
        <w:t xml:space="preserve"> </w:t>
      </w:r>
      <w:proofErr w:type="spellStart"/>
      <w:r w:rsidRPr="004D695A">
        <w:rPr>
          <w:rtl/>
        </w:rPr>
        <w:t>مانيلز</w:t>
      </w:r>
      <w:proofErr w:type="spellEnd"/>
      <w:r w:rsidRPr="004D695A">
        <w:rPr>
          <w:rtl/>
        </w:rPr>
        <w:t>، وهو مواطن</w:t>
      </w:r>
      <w:r w:rsidR="004D695A">
        <w:rPr>
          <w:rtl/>
        </w:rPr>
        <w:t xml:space="preserve"> </w:t>
      </w:r>
      <w:r w:rsidRPr="004D695A">
        <w:rPr>
          <w:rtl/>
        </w:rPr>
        <w:t>إسباني</w:t>
      </w:r>
      <w:r w:rsidR="004D695A">
        <w:rPr>
          <w:rtl/>
        </w:rPr>
        <w:t xml:space="preserve"> </w:t>
      </w:r>
      <w:r w:rsidRPr="004D695A">
        <w:rPr>
          <w:rtl/>
        </w:rPr>
        <w:t>يبلغ من العمر 92</w:t>
      </w:r>
      <w:r w:rsidR="004D695A">
        <w:rPr>
          <w:rtl/>
        </w:rPr>
        <w:t xml:space="preserve"> </w:t>
      </w:r>
      <w:r w:rsidRPr="004D695A">
        <w:rPr>
          <w:rtl/>
        </w:rPr>
        <w:t>عاما</w:t>
      </w:r>
      <w:r w:rsidR="004D695A">
        <w:rPr>
          <w:rFonts w:hint="cs"/>
          <w:rtl/>
        </w:rPr>
        <w:t>ً</w:t>
      </w:r>
      <w:r w:rsidRPr="004D695A">
        <w:rPr>
          <w:rtl/>
        </w:rPr>
        <w:t xml:space="preserve"> </w:t>
      </w:r>
      <w:r w:rsidRPr="004D695A">
        <w:rPr>
          <w:rFonts w:hint="cs"/>
          <w:rtl/>
        </w:rPr>
        <w:t>كان ي</w:t>
      </w:r>
      <w:r w:rsidRPr="004D695A">
        <w:rPr>
          <w:rtl/>
        </w:rPr>
        <w:t>ع</w:t>
      </w:r>
      <w:r w:rsidRPr="004D695A">
        <w:rPr>
          <w:rFonts w:hint="cs"/>
          <w:rtl/>
        </w:rPr>
        <w:t>ي</w:t>
      </w:r>
      <w:r w:rsidRPr="004D695A">
        <w:rPr>
          <w:rtl/>
        </w:rPr>
        <w:t>ش في</w:t>
      </w:r>
      <w:r w:rsidR="004D695A">
        <w:rPr>
          <w:rtl/>
        </w:rPr>
        <w:t xml:space="preserve"> </w:t>
      </w:r>
      <w:r w:rsidRPr="004D695A">
        <w:rPr>
          <w:rtl/>
        </w:rPr>
        <w:t>شقة مستأجرة في برشلونة لأكثر من 80 عاما</w:t>
      </w:r>
      <w:r w:rsidR="004D695A">
        <w:rPr>
          <w:rFonts w:hint="cs"/>
          <w:rtl/>
        </w:rPr>
        <w:t>ً</w:t>
      </w:r>
      <w:r w:rsidRPr="004D695A">
        <w:rPr>
          <w:rtl/>
        </w:rPr>
        <w:t>. وقدم صاحب البلاغ بلاغ</w:t>
      </w:r>
      <w:r w:rsidRPr="004D695A">
        <w:rPr>
          <w:rFonts w:hint="cs"/>
          <w:rtl/>
        </w:rPr>
        <w:t>ه</w:t>
      </w:r>
      <w:r w:rsidRPr="004D695A">
        <w:rPr>
          <w:rtl/>
        </w:rPr>
        <w:t xml:space="preserve"> أصالة عن نفسه وادعى أن الدولة الطرف انتهكت حقوقه بموجب المواد 3 و11 و13 و15 و17 و19 من الاتفاقية، بالنظر</w:t>
      </w:r>
      <w:r w:rsidR="004D695A">
        <w:rPr>
          <w:rtl/>
        </w:rPr>
        <w:t xml:space="preserve"> </w:t>
      </w:r>
      <w:r w:rsidRPr="004D695A">
        <w:rPr>
          <w:rtl/>
        </w:rPr>
        <w:t xml:space="preserve">إلى </w:t>
      </w:r>
      <w:bookmarkStart w:id="0" w:name="_Hlk103512367"/>
      <w:bookmarkEnd w:id="0"/>
      <w:r w:rsidRPr="004D695A">
        <w:rPr>
          <w:rtl/>
        </w:rPr>
        <w:t>أنه كان من</w:t>
      </w:r>
      <w:r w:rsidR="004D695A">
        <w:rPr>
          <w:rtl/>
        </w:rPr>
        <w:t xml:space="preserve"> </w:t>
      </w:r>
      <w:r w:rsidRPr="004D695A">
        <w:rPr>
          <w:rtl/>
        </w:rPr>
        <w:t xml:space="preserve">المقرر طرده من </w:t>
      </w:r>
      <w:r w:rsidRPr="004D695A">
        <w:rPr>
          <w:rFonts w:hint="cs"/>
          <w:rtl/>
        </w:rPr>
        <w:t xml:space="preserve">شقته </w:t>
      </w:r>
      <w:r w:rsidRPr="004D695A">
        <w:rPr>
          <w:rtl/>
        </w:rPr>
        <w:t xml:space="preserve">بسبب </w:t>
      </w:r>
      <w:r w:rsidRPr="004D695A">
        <w:rPr>
          <w:rFonts w:hint="cs"/>
          <w:rtl/>
        </w:rPr>
        <w:t xml:space="preserve">إخلال </w:t>
      </w:r>
      <w:r w:rsidRPr="004D695A">
        <w:rPr>
          <w:rtl/>
        </w:rPr>
        <w:t xml:space="preserve">مزعوم </w:t>
      </w:r>
      <w:r w:rsidRPr="004D695A">
        <w:rPr>
          <w:rFonts w:hint="cs"/>
          <w:rtl/>
        </w:rPr>
        <w:t>بمقتضيات ا</w:t>
      </w:r>
      <w:r w:rsidRPr="004D695A">
        <w:rPr>
          <w:rtl/>
        </w:rPr>
        <w:t>لعقد</w:t>
      </w:r>
      <w:r w:rsidRPr="004D695A">
        <w:rPr>
          <w:rFonts w:hint="cs"/>
          <w:rtl/>
        </w:rPr>
        <w:t>،</w:t>
      </w:r>
      <w:r w:rsidRPr="004D695A">
        <w:rPr>
          <w:rtl/>
        </w:rPr>
        <w:t xml:space="preserve"> </w:t>
      </w:r>
      <w:r w:rsidRPr="004D695A">
        <w:rPr>
          <w:rFonts w:hint="cs"/>
          <w:rtl/>
        </w:rPr>
        <w:t xml:space="preserve">وذلك </w:t>
      </w:r>
      <w:r w:rsidRPr="004D695A">
        <w:rPr>
          <w:rtl/>
        </w:rPr>
        <w:t>يوم الثلاثاء 11 شباط/فبراير 2020. ودخل البروتوكول الاختياري للاتفاقية حيز النفاذ بالنسبة للدولة الطرف في 3 أيار/مايو 2008. وكان صاحب البلاغ</w:t>
      </w:r>
      <w:r w:rsidR="004D695A">
        <w:rPr>
          <w:rtl/>
        </w:rPr>
        <w:t xml:space="preserve"> </w:t>
      </w:r>
      <w:r w:rsidRPr="004D695A">
        <w:rPr>
          <w:rtl/>
        </w:rPr>
        <w:t>ممثلا</w:t>
      </w:r>
      <w:r w:rsidR="004D695A">
        <w:rPr>
          <w:rFonts w:hint="cs"/>
          <w:rtl/>
        </w:rPr>
        <w:t>ً</w:t>
      </w:r>
      <w:r w:rsidRPr="004D695A">
        <w:rPr>
          <w:rFonts w:hint="cs"/>
          <w:rtl/>
        </w:rPr>
        <w:t xml:space="preserve"> بمحام</w:t>
      </w:r>
      <w:r w:rsidRPr="004D695A">
        <w:rPr>
          <w:rtl/>
        </w:rPr>
        <w:t xml:space="preserve">. </w:t>
      </w:r>
    </w:p>
    <w:p w14:paraId="3931157D" w14:textId="33CBF7AE" w:rsidR="00BE53C7" w:rsidRPr="004D695A" w:rsidRDefault="00BE53C7" w:rsidP="004D695A">
      <w:pPr>
        <w:pStyle w:val="SingleTxtGA"/>
        <w:rPr>
          <w:rtl/>
        </w:rPr>
      </w:pPr>
      <w:r w:rsidRPr="004D695A">
        <w:rPr>
          <w:rtl/>
        </w:rPr>
        <w:t>2-</w:t>
      </w:r>
      <w:r w:rsidR="004D695A" w:rsidRPr="004D695A">
        <w:rPr>
          <w:rtl/>
        </w:rPr>
        <w:tab/>
      </w:r>
      <w:r w:rsidRPr="004D695A">
        <w:rPr>
          <w:rtl/>
        </w:rPr>
        <w:t>وكان</w:t>
      </w:r>
      <w:r w:rsidRPr="004D695A">
        <w:rPr>
          <w:rFonts w:hint="cs"/>
          <w:rtl/>
        </w:rPr>
        <w:t xml:space="preserve"> </w:t>
      </w:r>
      <w:r w:rsidRPr="004D695A">
        <w:rPr>
          <w:rtl/>
        </w:rPr>
        <w:t xml:space="preserve">صاحب البلاغ يعيش في شقة بعقد يعود إلى عام 1960. </w:t>
      </w:r>
      <w:r w:rsidRPr="004D695A">
        <w:rPr>
          <w:rFonts w:hint="cs"/>
          <w:rtl/>
        </w:rPr>
        <w:t>و</w:t>
      </w:r>
      <w:r w:rsidRPr="004D695A">
        <w:rPr>
          <w:rtl/>
        </w:rPr>
        <w:t xml:space="preserve">في مواجهة </w:t>
      </w:r>
      <w:r w:rsidRPr="004D695A">
        <w:rPr>
          <w:rFonts w:hint="cs"/>
          <w:rtl/>
        </w:rPr>
        <w:t>ال</w:t>
      </w:r>
      <w:r w:rsidRPr="004D695A">
        <w:rPr>
          <w:rtl/>
        </w:rPr>
        <w:t xml:space="preserve">تأخر </w:t>
      </w:r>
      <w:r w:rsidRPr="004D695A">
        <w:rPr>
          <w:rFonts w:hint="cs"/>
          <w:rtl/>
        </w:rPr>
        <w:t xml:space="preserve">في </w:t>
      </w:r>
      <w:r w:rsidRPr="004D695A">
        <w:rPr>
          <w:rtl/>
        </w:rPr>
        <w:t>السداد</w:t>
      </w:r>
      <w:r w:rsidRPr="004D695A">
        <w:rPr>
          <w:rFonts w:hint="cs"/>
          <w:rtl/>
        </w:rPr>
        <w:t xml:space="preserve"> لمرة</w:t>
      </w:r>
      <w:r w:rsidRPr="004D695A">
        <w:rPr>
          <w:rtl/>
        </w:rPr>
        <w:t xml:space="preserve"> في </w:t>
      </w:r>
      <w:r w:rsidRPr="004D695A">
        <w:rPr>
          <w:rFonts w:hint="cs"/>
          <w:rtl/>
        </w:rPr>
        <w:t>كانون الثاني/يناير</w:t>
      </w:r>
      <w:r w:rsidRPr="004D695A">
        <w:rPr>
          <w:rtl/>
        </w:rPr>
        <w:t xml:space="preserve"> 2018، رفعت مالكة الشقة دعوى قضائية للإخلاء ب</w:t>
      </w:r>
      <w:r w:rsidRPr="004D695A">
        <w:rPr>
          <w:rFonts w:hint="cs"/>
          <w:rtl/>
        </w:rPr>
        <w:t>دعوى الإخلال با</w:t>
      </w:r>
      <w:r w:rsidRPr="004D695A">
        <w:rPr>
          <w:rtl/>
        </w:rPr>
        <w:t xml:space="preserve">لعقد، </w:t>
      </w:r>
      <w:proofErr w:type="spellStart"/>
      <w:r w:rsidRPr="004D695A">
        <w:rPr>
          <w:rtl/>
        </w:rPr>
        <w:t>زاعمة</w:t>
      </w:r>
      <w:proofErr w:type="spellEnd"/>
      <w:r w:rsidRPr="004D695A">
        <w:rPr>
          <w:rtl/>
        </w:rPr>
        <w:t xml:space="preserve"> أنه</w:t>
      </w:r>
      <w:r w:rsidRPr="004D695A">
        <w:rPr>
          <w:rFonts w:hint="cs"/>
          <w:rtl/>
        </w:rPr>
        <w:t>ا أخطرته</w:t>
      </w:r>
      <w:r w:rsidRPr="004D695A">
        <w:rPr>
          <w:rtl/>
        </w:rPr>
        <w:t xml:space="preserve"> قبل أشهر </w:t>
      </w:r>
      <w:r w:rsidRPr="004D695A">
        <w:rPr>
          <w:rFonts w:hint="cs"/>
          <w:rtl/>
        </w:rPr>
        <w:t xml:space="preserve">عن طريق </w:t>
      </w:r>
      <w:proofErr w:type="spellStart"/>
      <w:r w:rsidRPr="004D695A">
        <w:rPr>
          <w:rFonts w:hint="cs"/>
          <w:rtl/>
        </w:rPr>
        <w:t>بيروفاكس</w:t>
      </w:r>
      <w:proofErr w:type="spellEnd"/>
      <w:r w:rsidRPr="004D695A">
        <w:rPr>
          <w:rtl/>
        </w:rPr>
        <w:t xml:space="preserve"> </w:t>
      </w:r>
      <w:r w:rsidR="00014D85" w:rsidRPr="00014D85">
        <w:rPr>
          <w:rtl/>
        </w:rPr>
        <w:t>(</w:t>
      </w:r>
      <w:proofErr w:type="spellStart"/>
      <w:r w:rsidR="00014D85" w:rsidRPr="00014D85">
        <w:t>burofax</w:t>
      </w:r>
      <w:proofErr w:type="spellEnd"/>
      <w:r w:rsidR="00014D85" w:rsidRPr="00014D85">
        <w:rPr>
          <w:rtl/>
        </w:rPr>
        <w:t>)</w:t>
      </w:r>
      <w:r w:rsidRPr="004D695A">
        <w:rPr>
          <w:rtl/>
        </w:rPr>
        <w:t xml:space="preserve"> بأن</w:t>
      </w:r>
      <w:r w:rsidRPr="004D695A">
        <w:rPr>
          <w:rFonts w:hint="cs"/>
          <w:rtl/>
        </w:rPr>
        <w:t xml:space="preserve"> عليه أن ي</w:t>
      </w:r>
      <w:r w:rsidRPr="004D695A">
        <w:rPr>
          <w:rtl/>
        </w:rPr>
        <w:t>دفع الإيجار خلال</w:t>
      </w:r>
      <w:r w:rsidR="004D695A">
        <w:rPr>
          <w:rtl/>
        </w:rPr>
        <w:t xml:space="preserve"> </w:t>
      </w:r>
      <w:r w:rsidRPr="004D695A">
        <w:rPr>
          <w:rtl/>
        </w:rPr>
        <w:t xml:space="preserve">الأيام </w:t>
      </w:r>
      <w:r w:rsidRPr="004D695A">
        <w:rPr>
          <w:rtl/>
        </w:rPr>
        <w:lastRenderedPageBreak/>
        <w:t xml:space="preserve">الخمسة الأولى من الشهر. وفي 5 حزيران/يونيه 2018، قرر قاضي </w:t>
      </w:r>
      <w:r w:rsidRPr="004D695A">
        <w:rPr>
          <w:rFonts w:hint="cs"/>
          <w:rtl/>
        </w:rPr>
        <w:t xml:space="preserve">المحكمة الابتدائية </w:t>
      </w:r>
      <w:r w:rsidRPr="004D695A">
        <w:rPr>
          <w:rtl/>
        </w:rPr>
        <w:t xml:space="preserve">أن </w:t>
      </w:r>
      <w:r w:rsidRPr="004D695A">
        <w:rPr>
          <w:rFonts w:hint="cs"/>
          <w:rtl/>
        </w:rPr>
        <w:t xml:space="preserve">ملابسات </w:t>
      </w:r>
      <w:r w:rsidRPr="004D695A">
        <w:rPr>
          <w:rtl/>
        </w:rPr>
        <w:t xml:space="preserve">القضية </w:t>
      </w:r>
      <w:r w:rsidRPr="004D695A">
        <w:rPr>
          <w:rFonts w:hint="cs"/>
          <w:rtl/>
        </w:rPr>
        <w:t xml:space="preserve">تدفع إلى </w:t>
      </w:r>
      <w:r w:rsidRPr="004D695A">
        <w:rPr>
          <w:rtl/>
        </w:rPr>
        <w:t xml:space="preserve">عدم </w:t>
      </w:r>
      <w:r w:rsidRPr="004D695A">
        <w:rPr>
          <w:rFonts w:hint="cs"/>
          <w:rtl/>
        </w:rPr>
        <w:t xml:space="preserve">إعمال </w:t>
      </w:r>
      <w:r w:rsidRPr="004D695A">
        <w:rPr>
          <w:rtl/>
        </w:rPr>
        <w:t xml:space="preserve">مبدأ الإخلال بالعقد، </w:t>
      </w:r>
      <w:r w:rsidRPr="004D695A">
        <w:rPr>
          <w:rFonts w:hint="cs"/>
          <w:rtl/>
        </w:rPr>
        <w:t xml:space="preserve">بالنظر إلى أن </w:t>
      </w:r>
      <w:r w:rsidRPr="004D695A">
        <w:rPr>
          <w:rtl/>
        </w:rPr>
        <w:t xml:space="preserve">صاحب البلاغ </w:t>
      </w:r>
      <w:r w:rsidRPr="004D695A">
        <w:rPr>
          <w:rFonts w:hint="cs"/>
          <w:rtl/>
        </w:rPr>
        <w:t xml:space="preserve">كان </w:t>
      </w:r>
      <w:r w:rsidRPr="004D695A">
        <w:rPr>
          <w:rtl/>
        </w:rPr>
        <w:t xml:space="preserve">قد دفع ما </w:t>
      </w:r>
      <w:r w:rsidRPr="004D695A">
        <w:rPr>
          <w:rFonts w:hint="cs"/>
          <w:rtl/>
        </w:rPr>
        <w:t>كان</w:t>
      </w:r>
      <w:r w:rsidRPr="004D695A">
        <w:rPr>
          <w:rtl/>
        </w:rPr>
        <w:t xml:space="preserve"> مستح</w:t>
      </w:r>
      <w:r w:rsidRPr="004D695A">
        <w:rPr>
          <w:rFonts w:hint="cs"/>
          <w:rtl/>
        </w:rPr>
        <w:t>قا</w:t>
      </w:r>
      <w:r w:rsidR="004D695A">
        <w:rPr>
          <w:rFonts w:hint="cs"/>
          <w:rtl/>
        </w:rPr>
        <w:t>ً</w:t>
      </w:r>
      <w:r w:rsidRPr="004D695A">
        <w:rPr>
          <w:rFonts w:hint="cs"/>
          <w:rtl/>
        </w:rPr>
        <w:t xml:space="preserve"> عليه </w:t>
      </w:r>
      <w:r w:rsidRPr="004D695A">
        <w:rPr>
          <w:rtl/>
        </w:rPr>
        <w:t>قبل قبول طلب</w:t>
      </w:r>
      <w:r w:rsidRPr="004D695A">
        <w:rPr>
          <w:rFonts w:hint="cs"/>
          <w:rtl/>
        </w:rPr>
        <w:t>ه</w:t>
      </w:r>
      <w:r w:rsidRPr="004D695A">
        <w:rPr>
          <w:rtl/>
        </w:rPr>
        <w:t xml:space="preserve"> (في غضون فترة تقل عن 30 يوما) و</w:t>
      </w:r>
      <w:r w:rsidRPr="004D695A">
        <w:rPr>
          <w:rFonts w:hint="cs"/>
          <w:rtl/>
        </w:rPr>
        <w:t xml:space="preserve">قد </w:t>
      </w:r>
      <w:r w:rsidRPr="004D695A">
        <w:rPr>
          <w:rtl/>
        </w:rPr>
        <w:t>كان صاحب البلاغ يبلغ 90 عاما</w:t>
      </w:r>
      <w:r w:rsidR="004D695A">
        <w:rPr>
          <w:rFonts w:hint="cs"/>
          <w:rtl/>
        </w:rPr>
        <w:t>ً</w:t>
      </w:r>
      <w:r w:rsidRPr="004D695A">
        <w:rPr>
          <w:rFonts w:hint="cs"/>
          <w:rtl/>
        </w:rPr>
        <w:t xml:space="preserve"> وقتها</w:t>
      </w:r>
      <w:r w:rsidRPr="004D695A">
        <w:rPr>
          <w:rtl/>
        </w:rPr>
        <w:t>. وعلى الرغم من أنه ادعى صعوبة في ال</w:t>
      </w:r>
      <w:r w:rsidRPr="004D695A">
        <w:rPr>
          <w:rFonts w:hint="cs"/>
          <w:rtl/>
        </w:rPr>
        <w:t>سداد</w:t>
      </w:r>
      <w:r w:rsidRPr="004D695A">
        <w:rPr>
          <w:rtl/>
        </w:rPr>
        <w:t xml:space="preserve"> في الوقت المحدد، فقد دفع دائما</w:t>
      </w:r>
      <w:r w:rsidR="004D695A">
        <w:rPr>
          <w:rFonts w:hint="cs"/>
          <w:rtl/>
        </w:rPr>
        <w:t>ً</w:t>
      </w:r>
      <w:r w:rsidRPr="004D695A">
        <w:rPr>
          <w:rtl/>
        </w:rPr>
        <w:t xml:space="preserve"> ولم ي</w:t>
      </w:r>
      <w:r w:rsidRPr="004D695A">
        <w:rPr>
          <w:rFonts w:hint="cs"/>
          <w:rtl/>
        </w:rPr>
        <w:t xml:space="preserve">ُبد </w:t>
      </w:r>
      <w:r w:rsidRPr="004D695A">
        <w:rPr>
          <w:rtl/>
        </w:rPr>
        <w:t>أبدا</w:t>
      </w:r>
      <w:r w:rsidR="004D695A">
        <w:rPr>
          <w:rFonts w:hint="cs"/>
          <w:rtl/>
        </w:rPr>
        <w:t>ً</w:t>
      </w:r>
      <w:r w:rsidRPr="004D695A">
        <w:rPr>
          <w:rtl/>
        </w:rPr>
        <w:t xml:space="preserve"> </w:t>
      </w:r>
      <w:r w:rsidRPr="004D695A">
        <w:rPr>
          <w:rFonts w:hint="cs"/>
          <w:rtl/>
        </w:rPr>
        <w:t>رغبة في ا</w:t>
      </w:r>
      <w:r w:rsidRPr="004D695A">
        <w:rPr>
          <w:rtl/>
        </w:rPr>
        <w:t xml:space="preserve">لتخلف عن السداد. </w:t>
      </w:r>
      <w:r w:rsidRPr="004D695A">
        <w:rPr>
          <w:rFonts w:hint="cs"/>
          <w:rtl/>
        </w:rPr>
        <w:t>و</w:t>
      </w:r>
      <w:r w:rsidRPr="004D695A">
        <w:rPr>
          <w:rtl/>
        </w:rPr>
        <w:t>استأنف</w:t>
      </w:r>
      <w:r w:rsidRPr="004D695A">
        <w:rPr>
          <w:rFonts w:hint="cs"/>
          <w:rtl/>
        </w:rPr>
        <w:t>ت</w:t>
      </w:r>
      <w:r w:rsidRPr="004D695A">
        <w:rPr>
          <w:rtl/>
        </w:rPr>
        <w:t xml:space="preserve"> المالك</w:t>
      </w:r>
      <w:r w:rsidRPr="004D695A">
        <w:rPr>
          <w:rFonts w:hint="cs"/>
          <w:rtl/>
        </w:rPr>
        <w:t>ة</w:t>
      </w:r>
      <w:r w:rsidRPr="004D695A">
        <w:rPr>
          <w:rtl/>
        </w:rPr>
        <w:t xml:space="preserve"> </w:t>
      </w:r>
      <w:r w:rsidRPr="004D695A">
        <w:rPr>
          <w:rFonts w:hint="cs"/>
          <w:rtl/>
        </w:rPr>
        <w:t xml:space="preserve">الحكم </w:t>
      </w:r>
      <w:r w:rsidRPr="004D695A">
        <w:rPr>
          <w:rtl/>
        </w:rPr>
        <w:t xml:space="preserve">وألغت </w:t>
      </w:r>
      <w:r w:rsidRPr="004D695A">
        <w:rPr>
          <w:rFonts w:hint="cs"/>
          <w:rtl/>
        </w:rPr>
        <w:t>ال</w:t>
      </w:r>
      <w:r w:rsidRPr="004D695A">
        <w:rPr>
          <w:rtl/>
        </w:rPr>
        <w:t xml:space="preserve">محكمة </w:t>
      </w:r>
      <w:r w:rsidRPr="004D695A">
        <w:rPr>
          <w:rFonts w:hint="cs"/>
          <w:rtl/>
        </w:rPr>
        <w:t xml:space="preserve">العليا </w:t>
      </w:r>
      <w:r w:rsidRPr="004D695A">
        <w:rPr>
          <w:rtl/>
        </w:rPr>
        <w:t xml:space="preserve">الإقليمية </w:t>
      </w:r>
      <w:r w:rsidRPr="004D695A">
        <w:rPr>
          <w:rFonts w:hint="cs"/>
          <w:rtl/>
        </w:rPr>
        <w:t xml:space="preserve">في </w:t>
      </w:r>
      <w:r w:rsidRPr="004D695A">
        <w:rPr>
          <w:rtl/>
        </w:rPr>
        <w:t xml:space="preserve">برشلونة الحكم الابتدائي في 17 </w:t>
      </w:r>
      <w:r w:rsidRPr="004D695A">
        <w:rPr>
          <w:rFonts w:hint="cs"/>
          <w:rtl/>
        </w:rPr>
        <w:t>حزيران/يونيه</w:t>
      </w:r>
      <w:r w:rsidRPr="004D695A">
        <w:rPr>
          <w:rtl/>
        </w:rPr>
        <w:t xml:space="preserve"> 2019. و</w:t>
      </w:r>
      <w:r w:rsidRPr="004D695A">
        <w:rPr>
          <w:rFonts w:hint="cs"/>
          <w:rtl/>
        </w:rPr>
        <w:t xml:space="preserve">حملت </w:t>
      </w:r>
      <w:r w:rsidRPr="004D695A">
        <w:rPr>
          <w:rtl/>
        </w:rPr>
        <w:t xml:space="preserve">ما قاله قاضي الدرجة الأولى </w:t>
      </w:r>
      <w:r w:rsidRPr="004D695A">
        <w:rPr>
          <w:rFonts w:hint="cs"/>
          <w:rtl/>
        </w:rPr>
        <w:t xml:space="preserve">على أنه </w:t>
      </w:r>
      <w:r w:rsidRPr="004D695A">
        <w:rPr>
          <w:rtl/>
        </w:rPr>
        <w:t>لا يشكل استثناء وركزت حجتها على أن المالك</w:t>
      </w:r>
      <w:r w:rsidRPr="004D695A">
        <w:rPr>
          <w:rFonts w:hint="cs"/>
          <w:rtl/>
        </w:rPr>
        <w:t>ة</w:t>
      </w:r>
      <w:r w:rsidRPr="004D695A">
        <w:rPr>
          <w:rtl/>
        </w:rPr>
        <w:t xml:space="preserve"> قد طلب</w:t>
      </w:r>
      <w:r w:rsidRPr="004D695A">
        <w:rPr>
          <w:rFonts w:hint="cs"/>
          <w:rtl/>
        </w:rPr>
        <w:t>ت</w:t>
      </w:r>
      <w:r w:rsidRPr="004D695A">
        <w:rPr>
          <w:rtl/>
        </w:rPr>
        <w:t xml:space="preserve"> صراحة من صاحب البلاغ، عند إرسال </w:t>
      </w:r>
      <w:proofErr w:type="spellStart"/>
      <w:r w:rsidRPr="004D695A">
        <w:rPr>
          <w:rtl/>
        </w:rPr>
        <w:t>الب</w:t>
      </w:r>
      <w:r w:rsidRPr="004D695A">
        <w:rPr>
          <w:rFonts w:hint="cs"/>
          <w:rtl/>
        </w:rPr>
        <w:t>ي</w:t>
      </w:r>
      <w:r w:rsidRPr="004D695A">
        <w:rPr>
          <w:rtl/>
        </w:rPr>
        <w:t>روفاكس</w:t>
      </w:r>
      <w:proofErr w:type="spellEnd"/>
      <w:r w:rsidRPr="004D695A">
        <w:rPr>
          <w:rtl/>
        </w:rPr>
        <w:t>، أن ي</w:t>
      </w:r>
      <w:r w:rsidRPr="004D695A">
        <w:rPr>
          <w:rFonts w:hint="cs"/>
          <w:rtl/>
        </w:rPr>
        <w:t>سدد ما</w:t>
      </w:r>
      <w:r w:rsidR="004D695A">
        <w:rPr>
          <w:rFonts w:hint="eastAsia"/>
          <w:rtl/>
        </w:rPr>
        <w:t> </w:t>
      </w:r>
      <w:r w:rsidRPr="004D695A">
        <w:rPr>
          <w:rFonts w:hint="cs"/>
          <w:rtl/>
        </w:rPr>
        <w:t xml:space="preserve">لها </w:t>
      </w:r>
      <w:r w:rsidRPr="004D695A">
        <w:rPr>
          <w:rtl/>
        </w:rPr>
        <w:t xml:space="preserve">في الوقت المحدد. ولم يستأنف محامي صاحب البلاغ المعين </w:t>
      </w:r>
      <w:r w:rsidRPr="004D695A">
        <w:rPr>
          <w:rFonts w:hint="cs"/>
          <w:rtl/>
        </w:rPr>
        <w:t xml:space="preserve">في إطار المساعدة القضائية </w:t>
      </w:r>
      <w:r w:rsidRPr="004D695A">
        <w:rPr>
          <w:rtl/>
        </w:rPr>
        <w:t xml:space="preserve">هذا الحكم، </w:t>
      </w:r>
      <w:r w:rsidRPr="004D695A">
        <w:rPr>
          <w:rFonts w:hint="cs"/>
          <w:rtl/>
        </w:rPr>
        <w:t xml:space="preserve">كما </w:t>
      </w:r>
      <w:r w:rsidRPr="004D695A">
        <w:rPr>
          <w:rtl/>
        </w:rPr>
        <w:t xml:space="preserve">لم يشرح له وجود هذه الإمكانية. وفي 20 كانون الثاني/يناير 2020، جرت محاولة لإخلاء صاحب البلاغ الذي </w:t>
      </w:r>
      <w:r w:rsidRPr="004D695A">
        <w:rPr>
          <w:rFonts w:hint="cs"/>
          <w:rtl/>
        </w:rPr>
        <w:t xml:space="preserve">جرى احتجازه بتهمة إثارة </w:t>
      </w:r>
      <w:r w:rsidRPr="004D695A">
        <w:rPr>
          <w:rtl/>
        </w:rPr>
        <w:t>مقاومة ال</w:t>
      </w:r>
      <w:r w:rsidRPr="004D695A">
        <w:rPr>
          <w:rFonts w:hint="cs"/>
          <w:rtl/>
        </w:rPr>
        <w:t>جيران.</w:t>
      </w:r>
      <w:r w:rsidRPr="004D695A">
        <w:rPr>
          <w:rtl/>
        </w:rPr>
        <w:t xml:space="preserve"> </w:t>
      </w:r>
      <w:r w:rsidRPr="004D695A">
        <w:rPr>
          <w:rFonts w:hint="cs"/>
          <w:rtl/>
        </w:rPr>
        <w:t>و</w:t>
      </w:r>
      <w:r w:rsidRPr="004D695A">
        <w:rPr>
          <w:rtl/>
        </w:rPr>
        <w:t xml:space="preserve">حدد الوفد القضائي الحاضر في </w:t>
      </w:r>
      <w:r w:rsidRPr="004D695A">
        <w:rPr>
          <w:rFonts w:hint="cs"/>
          <w:rtl/>
        </w:rPr>
        <w:t xml:space="preserve">عين </w:t>
      </w:r>
      <w:r w:rsidRPr="004D695A">
        <w:rPr>
          <w:rtl/>
        </w:rPr>
        <w:t>المكان موعدا</w:t>
      </w:r>
      <w:r w:rsidR="004D695A">
        <w:rPr>
          <w:rFonts w:hint="cs"/>
          <w:rtl/>
        </w:rPr>
        <w:t>ً</w:t>
      </w:r>
      <w:r w:rsidRPr="004D695A">
        <w:rPr>
          <w:rtl/>
        </w:rPr>
        <w:t xml:space="preserve"> جديدا</w:t>
      </w:r>
      <w:r w:rsidR="004D695A">
        <w:rPr>
          <w:rFonts w:hint="cs"/>
          <w:rtl/>
        </w:rPr>
        <w:t>ً</w:t>
      </w:r>
      <w:r w:rsidRPr="004D695A">
        <w:rPr>
          <w:rtl/>
        </w:rPr>
        <w:t xml:space="preserve"> للإخلاء </w:t>
      </w:r>
      <w:r w:rsidRPr="004D695A">
        <w:rPr>
          <w:rFonts w:hint="cs"/>
          <w:rtl/>
        </w:rPr>
        <w:t xml:space="preserve">هو </w:t>
      </w:r>
      <w:r w:rsidRPr="004D695A">
        <w:rPr>
          <w:rtl/>
        </w:rPr>
        <w:t xml:space="preserve">يوم الثلاثاء 11 </w:t>
      </w:r>
      <w:r w:rsidRPr="004D695A">
        <w:rPr>
          <w:rFonts w:hint="cs"/>
          <w:rtl/>
        </w:rPr>
        <w:t>شباط/فبراير</w:t>
      </w:r>
      <w:r w:rsidRPr="004D695A">
        <w:rPr>
          <w:rtl/>
        </w:rPr>
        <w:t xml:space="preserve"> 2020.</w:t>
      </w:r>
    </w:p>
    <w:p w14:paraId="2B121C1A" w14:textId="6B2F12A0" w:rsidR="00BE53C7" w:rsidRPr="00782523" w:rsidRDefault="00BE53C7" w:rsidP="004D695A">
      <w:pPr>
        <w:pStyle w:val="SingleTxtGA"/>
        <w:rPr>
          <w:spacing w:val="-2"/>
          <w:rtl/>
        </w:rPr>
      </w:pPr>
      <w:r w:rsidRPr="00782523">
        <w:rPr>
          <w:spacing w:val="-2"/>
          <w:rtl/>
        </w:rPr>
        <w:t>3-</w:t>
      </w:r>
      <w:r w:rsidR="004D695A" w:rsidRPr="00782523">
        <w:rPr>
          <w:spacing w:val="-2"/>
          <w:rtl/>
        </w:rPr>
        <w:tab/>
      </w:r>
      <w:r w:rsidRPr="00782523">
        <w:rPr>
          <w:spacing w:val="-2"/>
          <w:rtl/>
        </w:rPr>
        <w:t xml:space="preserve">وادعى صاحب البلاغ أن المحاولة الأولى </w:t>
      </w:r>
      <w:r w:rsidRPr="00782523">
        <w:rPr>
          <w:rFonts w:hint="cs"/>
          <w:spacing w:val="-2"/>
          <w:rtl/>
        </w:rPr>
        <w:t xml:space="preserve">انتهكت على غرار </w:t>
      </w:r>
      <w:r w:rsidRPr="00782523">
        <w:rPr>
          <w:spacing w:val="-2"/>
          <w:rtl/>
        </w:rPr>
        <w:t>الإخلاء الم</w:t>
      </w:r>
      <w:r w:rsidRPr="00782523">
        <w:rPr>
          <w:rFonts w:hint="cs"/>
          <w:spacing w:val="-2"/>
          <w:rtl/>
        </w:rPr>
        <w:t xml:space="preserve">رتقب </w:t>
      </w:r>
      <w:r w:rsidRPr="00782523">
        <w:rPr>
          <w:spacing w:val="-2"/>
          <w:rtl/>
        </w:rPr>
        <w:t xml:space="preserve">حقه في احترام كرامته، الذي تحميه المادة 3(أ) من الاتفاقية، لأن قضاة المحكمة </w:t>
      </w:r>
      <w:r w:rsidRPr="00782523">
        <w:rPr>
          <w:rFonts w:hint="cs"/>
          <w:spacing w:val="-2"/>
          <w:rtl/>
        </w:rPr>
        <w:t xml:space="preserve">العليا </w:t>
      </w:r>
      <w:r w:rsidRPr="00782523">
        <w:rPr>
          <w:spacing w:val="-2"/>
          <w:rtl/>
        </w:rPr>
        <w:t xml:space="preserve">الإقليمية لم يأخذوا في اعتبارهم </w:t>
      </w:r>
      <w:r w:rsidRPr="00782523">
        <w:rPr>
          <w:rFonts w:hint="cs"/>
          <w:spacing w:val="-2"/>
          <w:rtl/>
        </w:rPr>
        <w:t>اعتماده</w:t>
      </w:r>
      <w:r w:rsidRPr="00782523">
        <w:rPr>
          <w:spacing w:val="-2"/>
          <w:rtl/>
        </w:rPr>
        <w:t xml:space="preserve"> الشديد</w:t>
      </w:r>
      <w:r w:rsidRPr="00782523">
        <w:rPr>
          <w:rFonts w:hint="cs"/>
          <w:spacing w:val="-2"/>
          <w:rtl/>
        </w:rPr>
        <w:t xml:space="preserve"> على الآخرين</w:t>
      </w:r>
      <w:r w:rsidRPr="00782523">
        <w:rPr>
          <w:spacing w:val="-2"/>
          <w:rtl/>
        </w:rPr>
        <w:t xml:space="preserve"> وإعاقته البدنية (75 في المائة) في قرارهم. </w:t>
      </w:r>
      <w:r w:rsidRPr="00782523">
        <w:rPr>
          <w:rFonts w:hint="cs"/>
          <w:spacing w:val="-2"/>
          <w:rtl/>
        </w:rPr>
        <w:t xml:space="preserve">كما </w:t>
      </w:r>
      <w:r w:rsidRPr="00782523">
        <w:rPr>
          <w:spacing w:val="-2"/>
          <w:rtl/>
        </w:rPr>
        <w:t>ادعى أيضا</w:t>
      </w:r>
      <w:r w:rsidR="004D695A" w:rsidRPr="00782523">
        <w:rPr>
          <w:rFonts w:hint="cs"/>
          <w:spacing w:val="-2"/>
          <w:rtl/>
        </w:rPr>
        <w:t>ً</w:t>
      </w:r>
      <w:r w:rsidRPr="00782523">
        <w:rPr>
          <w:spacing w:val="-2"/>
          <w:rtl/>
        </w:rPr>
        <w:t xml:space="preserve"> أن سلامته البدنية واستقراره العاطفي تعرضا لخطر واضح من خلال محاولة الإخلاء باستخدام القوة على نحو غير متناسب من جانب قوات الأمن، </w:t>
      </w:r>
      <w:r w:rsidRPr="00782523">
        <w:rPr>
          <w:rFonts w:hint="cs"/>
          <w:spacing w:val="-2"/>
          <w:rtl/>
        </w:rPr>
        <w:t xml:space="preserve">في </w:t>
      </w:r>
      <w:r w:rsidRPr="00782523">
        <w:rPr>
          <w:spacing w:val="-2"/>
          <w:rtl/>
        </w:rPr>
        <w:t>انتهاك للمادة 11 من الاتفاقية. وادعى أيضا</w:t>
      </w:r>
      <w:r w:rsidR="004D695A" w:rsidRPr="00782523">
        <w:rPr>
          <w:rFonts w:hint="cs"/>
          <w:spacing w:val="-2"/>
          <w:rtl/>
        </w:rPr>
        <w:t>ً</w:t>
      </w:r>
      <w:r w:rsidRPr="00782523">
        <w:rPr>
          <w:spacing w:val="-2"/>
          <w:rtl/>
        </w:rPr>
        <w:t xml:space="preserve"> حدوث انتهاك للمادة 13 من الاتفاقية با</w:t>
      </w:r>
      <w:r w:rsidRPr="00782523">
        <w:rPr>
          <w:rFonts w:hint="cs"/>
          <w:spacing w:val="-2"/>
          <w:rtl/>
        </w:rPr>
        <w:t xml:space="preserve">لنيل من إمكانية </w:t>
      </w:r>
      <w:r w:rsidRPr="00782523">
        <w:rPr>
          <w:spacing w:val="-2"/>
          <w:rtl/>
        </w:rPr>
        <w:t>وصوله إلى العدالة على قدم المساواة، بسبب تق</w:t>
      </w:r>
      <w:r w:rsidRPr="00782523">
        <w:rPr>
          <w:rFonts w:hint="cs"/>
          <w:spacing w:val="-2"/>
          <w:rtl/>
        </w:rPr>
        <w:t xml:space="preserve">صير </w:t>
      </w:r>
      <w:r w:rsidRPr="00782523">
        <w:rPr>
          <w:spacing w:val="-2"/>
          <w:rtl/>
        </w:rPr>
        <w:t xml:space="preserve">محاميه المعين </w:t>
      </w:r>
      <w:r w:rsidRPr="00782523">
        <w:rPr>
          <w:rFonts w:hint="cs"/>
          <w:spacing w:val="-2"/>
          <w:rtl/>
        </w:rPr>
        <w:t>في إطار المساعدة القضائية</w:t>
      </w:r>
      <w:r w:rsidRPr="00782523">
        <w:rPr>
          <w:spacing w:val="-2"/>
          <w:rtl/>
        </w:rPr>
        <w:t xml:space="preserve">، أمام إمكانية الطعن في حكم المحكمة </w:t>
      </w:r>
      <w:r w:rsidRPr="00782523">
        <w:rPr>
          <w:rFonts w:hint="cs"/>
          <w:spacing w:val="-2"/>
          <w:rtl/>
        </w:rPr>
        <w:t xml:space="preserve">العليا </w:t>
      </w:r>
      <w:r w:rsidRPr="00782523">
        <w:rPr>
          <w:spacing w:val="-2"/>
          <w:rtl/>
        </w:rPr>
        <w:t>الإقليمية. وادعى صاحب البلاغ أن</w:t>
      </w:r>
      <w:r w:rsidRPr="00782523">
        <w:rPr>
          <w:rFonts w:hint="cs"/>
          <w:spacing w:val="-2"/>
          <w:rtl/>
        </w:rPr>
        <w:t>ه تعرض</w:t>
      </w:r>
      <w:r w:rsidRPr="00782523">
        <w:rPr>
          <w:spacing w:val="-2"/>
          <w:rtl/>
        </w:rPr>
        <w:t xml:space="preserve"> لمعاملة قاسية ولاإنسانية ومهينة </w:t>
      </w:r>
      <w:r w:rsidRPr="00782523">
        <w:rPr>
          <w:rFonts w:hint="cs"/>
          <w:spacing w:val="-2"/>
          <w:rtl/>
        </w:rPr>
        <w:t>ب</w:t>
      </w:r>
      <w:r w:rsidRPr="00782523">
        <w:rPr>
          <w:spacing w:val="-2"/>
          <w:rtl/>
        </w:rPr>
        <w:t xml:space="preserve">عدم مراعاة حالة </w:t>
      </w:r>
      <w:r w:rsidRPr="00782523">
        <w:rPr>
          <w:rFonts w:hint="cs"/>
          <w:spacing w:val="-2"/>
          <w:rtl/>
        </w:rPr>
        <w:t>ال</w:t>
      </w:r>
      <w:r w:rsidRPr="00782523">
        <w:rPr>
          <w:spacing w:val="-2"/>
          <w:rtl/>
        </w:rPr>
        <w:t>ا</w:t>
      </w:r>
      <w:r w:rsidRPr="00782523">
        <w:rPr>
          <w:rFonts w:hint="cs"/>
          <w:spacing w:val="-2"/>
          <w:rtl/>
        </w:rPr>
        <w:t xml:space="preserve">عتماد </w:t>
      </w:r>
      <w:r w:rsidRPr="00782523">
        <w:rPr>
          <w:spacing w:val="-2"/>
          <w:rtl/>
        </w:rPr>
        <w:t>الشديد</w:t>
      </w:r>
      <w:r w:rsidRPr="00782523">
        <w:rPr>
          <w:rFonts w:hint="cs"/>
          <w:spacing w:val="-2"/>
          <w:rtl/>
        </w:rPr>
        <w:t xml:space="preserve"> على الآخرين </w:t>
      </w:r>
      <w:r w:rsidRPr="00782523">
        <w:rPr>
          <w:spacing w:val="-2"/>
          <w:rtl/>
        </w:rPr>
        <w:t>التي</w:t>
      </w:r>
      <w:r w:rsidR="004D695A" w:rsidRPr="00782523">
        <w:rPr>
          <w:spacing w:val="-2"/>
          <w:rtl/>
        </w:rPr>
        <w:t xml:space="preserve"> </w:t>
      </w:r>
      <w:r w:rsidRPr="00782523">
        <w:rPr>
          <w:spacing w:val="-2"/>
          <w:rtl/>
        </w:rPr>
        <w:t xml:space="preserve">يعاني منها وإعاقته في التحليل القضائي لحالته، </w:t>
      </w:r>
      <w:r w:rsidRPr="00782523">
        <w:rPr>
          <w:rFonts w:hint="cs"/>
          <w:spacing w:val="-2"/>
          <w:rtl/>
        </w:rPr>
        <w:t>بما ي</w:t>
      </w:r>
      <w:r w:rsidRPr="00782523">
        <w:rPr>
          <w:spacing w:val="-2"/>
          <w:rtl/>
        </w:rPr>
        <w:t xml:space="preserve">نتهك </w:t>
      </w:r>
      <w:r w:rsidRPr="00782523">
        <w:rPr>
          <w:rFonts w:hint="cs"/>
          <w:spacing w:val="-2"/>
          <w:rtl/>
        </w:rPr>
        <w:t>ا</w:t>
      </w:r>
      <w:r w:rsidRPr="00782523">
        <w:rPr>
          <w:spacing w:val="-2"/>
          <w:rtl/>
        </w:rPr>
        <w:t>لمادة 15 من الاتفاقية. وندد أيضا</w:t>
      </w:r>
      <w:r w:rsidR="004D695A" w:rsidRPr="00782523">
        <w:rPr>
          <w:rFonts w:hint="cs"/>
          <w:spacing w:val="-2"/>
          <w:rtl/>
        </w:rPr>
        <w:t>ً</w:t>
      </w:r>
      <w:r w:rsidRPr="00782523">
        <w:rPr>
          <w:spacing w:val="-2"/>
          <w:rtl/>
        </w:rPr>
        <w:t xml:space="preserve"> بانتهاك </w:t>
      </w:r>
      <w:r w:rsidRPr="00782523">
        <w:rPr>
          <w:rFonts w:hint="cs"/>
          <w:spacing w:val="-2"/>
          <w:rtl/>
        </w:rPr>
        <w:t>ا</w:t>
      </w:r>
      <w:r w:rsidRPr="00782523">
        <w:rPr>
          <w:spacing w:val="-2"/>
          <w:rtl/>
        </w:rPr>
        <w:t xml:space="preserve">لمادة 17 من الاتفاقية لأن الإخلاء القسري باستخدام العنف غير المتناسب </w:t>
      </w:r>
      <w:r w:rsidRPr="00782523">
        <w:rPr>
          <w:rFonts w:hint="cs"/>
          <w:spacing w:val="-2"/>
          <w:rtl/>
        </w:rPr>
        <w:t>ي</w:t>
      </w:r>
      <w:r w:rsidRPr="00782523">
        <w:rPr>
          <w:spacing w:val="-2"/>
          <w:rtl/>
        </w:rPr>
        <w:t>نتهك حقه في السلامة الشخصية. وأخيرا</w:t>
      </w:r>
      <w:r w:rsidR="004D695A" w:rsidRPr="00782523">
        <w:rPr>
          <w:rFonts w:hint="cs"/>
          <w:spacing w:val="-2"/>
          <w:rtl/>
        </w:rPr>
        <w:t>ً</w:t>
      </w:r>
      <w:r w:rsidRPr="00782523">
        <w:rPr>
          <w:spacing w:val="-2"/>
          <w:rtl/>
        </w:rPr>
        <w:t>، ادعى صاحب البلاغ</w:t>
      </w:r>
      <w:r w:rsidR="004D695A" w:rsidRPr="00782523">
        <w:rPr>
          <w:spacing w:val="-2"/>
          <w:rtl/>
        </w:rPr>
        <w:t xml:space="preserve"> </w:t>
      </w:r>
      <w:r w:rsidRPr="00782523">
        <w:rPr>
          <w:spacing w:val="-2"/>
          <w:rtl/>
        </w:rPr>
        <w:t>أن حقه في العيش المستقل في منزله و</w:t>
      </w:r>
      <w:r w:rsidRPr="00782523">
        <w:rPr>
          <w:rFonts w:hint="cs"/>
          <w:spacing w:val="-2"/>
          <w:rtl/>
        </w:rPr>
        <w:t xml:space="preserve">حسب رغبته، </w:t>
      </w:r>
      <w:r w:rsidRPr="00782523">
        <w:rPr>
          <w:spacing w:val="-2"/>
          <w:rtl/>
        </w:rPr>
        <w:t>بموجب المادة 19(أ) من الاتفاقية</w:t>
      </w:r>
      <w:r w:rsidRPr="00782523">
        <w:rPr>
          <w:rFonts w:hint="cs"/>
          <w:spacing w:val="-2"/>
          <w:rtl/>
        </w:rPr>
        <w:t>،</w:t>
      </w:r>
      <w:r w:rsidRPr="00782523">
        <w:rPr>
          <w:spacing w:val="-2"/>
          <w:rtl/>
        </w:rPr>
        <w:t xml:space="preserve"> قد انتهك. وذكر صاحب البلاغ مرارا</w:t>
      </w:r>
      <w:r w:rsidR="004D695A" w:rsidRPr="00782523">
        <w:rPr>
          <w:rFonts w:hint="cs"/>
          <w:spacing w:val="-2"/>
          <w:rtl/>
        </w:rPr>
        <w:t>ً</w:t>
      </w:r>
      <w:r w:rsidRPr="00782523">
        <w:rPr>
          <w:spacing w:val="-2"/>
          <w:rtl/>
        </w:rPr>
        <w:t xml:space="preserve"> وتكرارا</w:t>
      </w:r>
      <w:r w:rsidR="004D695A" w:rsidRPr="00782523">
        <w:rPr>
          <w:rFonts w:hint="cs"/>
          <w:spacing w:val="-2"/>
          <w:rtl/>
        </w:rPr>
        <w:t>ً</w:t>
      </w:r>
      <w:r w:rsidRPr="00782523">
        <w:rPr>
          <w:spacing w:val="-2"/>
          <w:rtl/>
        </w:rPr>
        <w:t xml:space="preserve"> أنه يرغب في</w:t>
      </w:r>
      <w:r w:rsidR="004D695A" w:rsidRPr="00782523">
        <w:rPr>
          <w:spacing w:val="-2"/>
          <w:rtl/>
        </w:rPr>
        <w:t xml:space="preserve"> </w:t>
      </w:r>
      <w:r w:rsidRPr="00782523">
        <w:rPr>
          <w:spacing w:val="-2"/>
          <w:rtl/>
        </w:rPr>
        <w:t xml:space="preserve">إنهاء </w:t>
      </w:r>
      <w:r w:rsidRPr="00782523">
        <w:rPr>
          <w:rFonts w:hint="cs"/>
          <w:spacing w:val="-2"/>
          <w:rtl/>
        </w:rPr>
        <w:t xml:space="preserve">بقية </w:t>
      </w:r>
      <w:r w:rsidRPr="00782523">
        <w:rPr>
          <w:spacing w:val="-2"/>
          <w:rtl/>
        </w:rPr>
        <w:t>حياته في منزل</w:t>
      </w:r>
      <w:r w:rsidRPr="00782523">
        <w:rPr>
          <w:rFonts w:hint="cs"/>
          <w:spacing w:val="-2"/>
          <w:rtl/>
        </w:rPr>
        <w:t>ه</w:t>
      </w:r>
      <w:r w:rsidRPr="00782523">
        <w:rPr>
          <w:spacing w:val="-2"/>
          <w:rtl/>
        </w:rPr>
        <w:t xml:space="preserve">. </w:t>
      </w:r>
      <w:r w:rsidRPr="00782523">
        <w:rPr>
          <w:rFonts w:hint="cs"/>
          <w:spacing w:val="-2"/>
          <w:rtl/>
        </w:rPr>
        <w:t>و</w:t>
      </w:r>
      <w:r w:rsidRPr="00782523">
        <w:rPr>
          <w:spacing w:val="-2"/>
          <w:rtl/>
        </w:rPr>
        <w:t>إذا تم تنفيذ عملية الإخلاء، ف</w:t>
      </w:r>
      <w:r w:rsidRPr="00782523">
        <w:rPr>
          <w:rFonts w:hint="cs"/>
          <w:spacing w:val="-2"/>
          <w:rtl/>
        </w:rPr>
        <w:t>سيكون السكن</w:t>
      </w:r>
      <w:r w:rsidRPr="00782523">
        <w:rPr>
          <w:spacing w:val="-2"/>
          <w:rtl/>
        </w:rPr>
        <w:t xml:space="preserve"> البديل الوحيد </w:t>
      </w:r>
      <w:r w:rsidRPr="00782523">
        <w:rPr>
          <w:rFonts w:hint="cs"/>
          <w:spacing w:val="-2"/>
          <w:rtl/>
        </w:rPr>
        <w:t xml:space="preserve">أمامه </w:t>
      </w:r>
      <w:r w:rsidRPr="00782523">
        <w:rPr>
          <w:spacing w:val="-2"/>
          <w:rtl/>
        </w:rPr>
        <w:t>هو</w:t>
      </w:r>
      <w:r w:rsidR="004D695A" w:rsidRPr="00782523">
        <w:rPr>
          <w:spacing w:val="-2"/>
          <w:rtl/>
        </w:rPr>
        <w:t xml:space="preserve"> </w:t>
      </w:r>
      <w:r w:rsidRPr="00782523">
        <w:rPr>
          <w:spacing w:val="-2"/>
          <w:rtl/>
        </w:rPr>
        <w:t>دخول دار لرعاية المسنين ضد</w:t>
      </w:r>
      <w:r w:rsidRPr="00782523">
        <w:rPr>
          <w:rFonts w:hint="cs"/>
          <w:spacing w:val="-2"/>
          <w:rtl/>
        </w:rPr>
        <w:t>ا</w:t>
      </w:r>
      <w:r w:rsidR="004D695A" w:rsidRPr="00782523">
        <w:rPr>
          <w:rFonts w:hint="cs"/>
          <w:spacing w:val="-2"/>
          <w:rtl/>
        </w:rPr>
        <w:t>ً</w:t>
      </w:r>
      <w:r w:rsidRPr="00782523">
        <w:rPr>
          <w:rFonts w:hint="cs"/>
          <w:spacing w:val="-2"/>
          <w:rtl/>
        </w:rPr>
        <w:t xml:space="preserve"> على</w:t>
      </w:r>
      <w:r w:rsidRPr="00782523">
        <w:rPr>
          <w:spacing w:val="-2"/>
          <w:rtl/>
        </w:rPr>
        <w:t xml:space="preserve"> </w:t>
      </w:r>
      <w:r w:rsidRPr="00782523">
        <w:rPr>
          <w:rFonts w:hint="cs"/>
          <w:spacing w:val="-2"/>
          <w:rtl/>
        </w:rPr>
        <w:t>رغبته</w:t>
      </w:r>
      <w:r w:rsidRPr="00782523">
        <w:rPr>
          <w:spacing w:val="-2"/>
          <w:rtl/>
        </w:rPr>
        <w:t>.</w:t>
      </w:r>
    </w:p>
    <w:p w14:paraId="70CCD40E" w14:textId="38A16240" w:rsidR="00BE53C7" w:rsidRPr="004D695A" w:rsidRDefault="00BE53C7" w:rsidP="004D695A">
      <w:pPr>
        <w:pStyle w:val="SingleTxtGA"/>
        <w:rPr>
          <w:rtl/>
        </w:rPr>
      </w:pPr>
      <w:r w:rsidRPr="004D695A">
        <w:rPr>
          <w:rtl/>
        </w:rPr>
        <w:t>4-</w:t>
      </w:r>
      <w:r w:rsidR="004D695A" w:rsidRPr="004D695A">
        <w:rPr>
          <w:rtl/>
        </w:rPr>
        <w:tab/>
      </w:r>
      <w:r w:rsidRPr="004D695A">
        <w:rPr>
          <w:rtl/>
        </w:rPr>
        <w:t>وفي 7 شباط/فبراير 2020، قرر المقرر الخاص المعني بالبلاغات بموجب البروتوكول الاختياري، متصرفا</w:t>
      </w:r>
      <w:r w:rsidR="004D695A">
        <w:rPr>
          <w:rFonts w:hint="cs"/>
          <w:rtl/>
        </w:rPr>
        <w:t>ً</w:t>
      </w:r>
      <w:r w:rsidRPr="004D695A">
        <w:rPr>
          <w:rtl/>
        </w:rPr>
        <w:t xml:space="preserve"> باسم</w:t>
      </w:r>
      <w:r w:rsidR="004D695A">
        <w:rPr>
          <w:rtl/>
        </w:rPr>
        <w:t xml:space="preserve"> </w:t>
      </w:r>
      <w:r w:rsidRPr="004D695A">
        <w:rPr>
          <w:rtl/>
        </w:rPr>
        <w:t xml:space="preserve">اللجنة، تسجيل البلاغ وطلب إلى الدولة الطرف أن تتخذ تدابير مؤقتة </w:t>
      </w:r>
      <w:r w:rsidRPr="004D695A">
        <w:rPr>
          <w:rFonts w:hint="cs"/>
          <w:rtl/>
        </w:rPr>
        <w:t xml:space="preserve">تتمثل في </w:t>
      </w:r>
      <w:r w:rsidRPr="004D695A">
        <w:rPr>
          <w:rtl/>
        </w:rPr>
        <w:t xml:space="preserve">عدم </w:t>
      </w:r>
      <w:r w:rsidRPr="004D695A">
        <w:rPr>
          <w:rFonts w:hint="cs"/>
          <w:rtl/>
        </w:rPr>
        <w:t xml:space="preserve">تنفيذ إخلاء </w:t>
      </w:r>
      <w:r w:rsidRPr="004D695A">
        <w:rPr>
          <w:rtl/>
        </w:rPr>
        <w:t xml:space="preserve">صاحب البلاغ </w:t>
      </w:r>
      <w:r w:rsidRPr="004D695A">
        <w:rPr>
          <w:rFonts w:hint="cs"/>
          <w:rtl/>
        </w:rPr>
        <w:t xml:space="preserve">طالما لا يزال البلاغ قيد </w:t>
      </w:r>
      <w:r w:rsidRPr="004D695A">
        <w:rPr>
          <w:rtl/>
        </w:rPr>
        <w:t>نظر اللجنة</w:t>
      </w:r>
      <w:r w:rsidRPr="004D695A">
        <w:rPr>
          <w:rFonts w:hint="cs"/>
          <w:rtl/>
        </w:rPr>
        <w:t>.</w:t>
      </w:r>
    </w:p>
    <w:p w14:paraId="7CF00947" w14:textId="481C34DB" w:rsidR="00BE53C7" w:rsidRPr="004D695A" w:rsidRDefault="00BE53C7" w:rsidP="004D695A">
      <w:pPr>
        <w:pStyle w:val="SingleTxtGA"/>
        <w:rPr>
          <w:rtl/>
        </w:rPr>
      </w:pPr>
      <w:r w:rsidRPr="004D695A">
        <w:rPr>
          <w:rtl/>
        </w:rPr>
        <w:t>5-</w:t>
      </w:r>
      <w:r w:rsidR="004D695A" w:rsidRPr="004D695A">
        <w:rPr>
          <w:rtl/>
        </w:rPr>
        <w:tab/>
      </w:r>
      <w:r w:rsidRPr="004D695A">
        <w:rPr>
          <w:rtl/>
        </w:rPr>
        <w:t>وفي 8 حزيران/يونيه 2020، طلبت الدولة الطرف إلى اللجنة أن تعلن عدم مقبولية البلاغ لعدم استنفاد سبل الانتصاف المحلية، لأن صاحب البلاغ لم يدع حدوث انتهاكات لهذا البلاغ أمام المحاكم المحلية، و</w:t>
      </w:r>
      <w:r w:rsidRPr="004D695A">
        <w:rPr>
          <w:rFonts w:hint="cs"/>
          <w:rtl/>
        </w:rPr>
        <w:t xml:space="preserve">بالنظر إلى </w:t>
      </w:r>
      <w:r w:rsidRPr="004D695A">
        <w:rPr>
          <w:rtl/>
        </w:rPr>
        <w:t>أن عملية الإ</w:t>
      </w:r>
      <w:r w:rsidRPr="004D695A">
        <w:rPr>
          <w:rFonts w:hint="cs"/>
          <w:rtl/>
        </w:rPr>
        <w:t xml:space="preserve">خلاء </w:t>
      </w:r>
      <w:r w:rsidRPr="004D695A">
        <w:rPr>
          <w:rtl/>
        </w:rPr>
        <w:t xml:space="preserve">قد علقت </w:t>
      </w:r>
      <w:r w:rsidRPr="004D695A">
        <w:rPr>
          <w:rFonts w:hint="cs"/>
          <w:rtl/>
        </w:rPr>
        <w:t xml:space="preserve">من </w:t>
      </w:r>
      <w:r w:rsidRPr="004D695A">
        <w:rPr>
          <w:rtl/>
        </w:rPr>
        <w:t>دون تاريخ جديد للتنفيذ.</w:t>
      </w:r>
    </w:p>
    <w:p w14:paraId="1FA0F416" w14:textId="04C2405B" w:rsidR="00BE53C7" w:rsidRPr="00014D85" w:rsidRDefault="00BE53C7" w:rsidP="004D695A">
      <w:pPr>
        <w:pStyle w:val="SingleTxtGA"/>
        <w:rPr>
          <w:spacing w:val="-6"/>
          <w:rtl/>
        </w:rPr>
      </w:pPr>
      <w:r w:rsidRPr="00014D85">
        <w:rPr>
          <w:spacing w:val="-6"/>
          <w:rtl/>
        </w:rPr>
        <w:t>6-</w:t>
      </w:r>
      <w:r w:rsidR="004D695A" w:rsidRPr="00014D85">
        <w:rPr>
          <w:spacing w:val="-6"/>
          <w:rtl/>
        </w:rPr>
        <w:tab/>
      </w:r>
      <w:r w:rsidRPr="00014D85">
        <w:rPr>
          <w:spacing w:val="-6"/>
          <w:rtl/>
        </w:rPr>
        <w:t>وفي 2 تموز/يوليه 2020،</w:t>
      </w:r>
      <w:r w:rsidRPr="00014D85">
        <w:rPr>
          <w:rFonts w:hint="cs"/>
          <w:spacing w:val="-6"/>
          <w:rtl/>
        </w:rPr>
        <w:t xml:space="preserve"> </w:t>
      </w:r>
      <w:r w:rsidRPr="00014D85">
        <w:rPr>
          <w:spacing w:val="-6"/>
          <w:rtl/>
        </w:rPr>
        <w:t>قدم صاحب البلاغ</w:t>
      </w:r>
      <w:r w:rsidR="004D695A" w:rsidRPr="00014D85">
        <w:rPr>
          <w:spacing w:val="-6"/>
          <w:rtl/>
        </w:rPr>
        <w:t xml:space="preserve"> </w:t>
      </w:r>
      <w:r w:rsidRPr="00014D85">
        <w:rPr>
          <w:spacing w:val="-6"/>
          <w:rtl/>
        </w:rPr>
        <w:t xml:space="preserve">تعليقاته </w:t>
      </w:r>
      <w:r w:rsidRPr="00014D85">
        <w:rPr>
          <w:rFonts w:hint="cs"/>
          <w:spacing w:val="-6"/>
          <w:rtl/>
        </w:rPr>
        <w:t>ع</w:t>
      </w:r>
      <w:r w:rsidRPr="00014D85">
        <w:rPr>
          <w:spacing w:val="-6"/>
          <w:rtl/>
        </w:rPr>
        <w:t>لى ملاحظات الدولة الطرف بشأن المقبولية.</w:t>
      </w:r>
    </w:p>
    <w:p w14:paraId="7CC0BD3D" w14:textId="22430BD7" w:rsidR="00BE53C7" w:rsidRPr="004D695A" w:rsidRDefault="00BE53C7" w:rsidP="004D695A">
      <w:pPr>
        <w:pStyle w:val="SingleTxtGA"/>
        <w:rPr>
          <w:rtl/>
        </w:rPr>
      </w:pPr>
      <w:r w:rsidRPr="004D695A">
        <w:rPr>
          <w:rtl/>
        </w:rPr>
        <w:t>7-</w:t>
      </w:r>
      <w:r w:rsidR="004D695A" w:rsidRPr="004D695A">
        <w:rPr>
          <w:rtl/>
        </w:rPr>
        <w:tab/>
      </w:r>
      <w:r w:rsidRPr="004D695A">
        <w:rPr>
          <w:rtl/>
        </w:rPr>
        <w:t>وفي 21 تموز/يوليه 2021،</w:t>
      </w:r>
      <w:r w:rsidRPr="004D695A">
        <w:rPr>
          <w:rFonts w:hint="cs"/>
          <w:rtl/>
        </w:rPr>
        <w:t xml:space="preserve"> </w:t>
      </w:r>
      <w:r w:rsidRPr="004D695A">
        <w:rPr>
          <w:rtl/>
        </w:rPr>
        <w:t xml:space="preserve">أبلغت الدولة الطرف اللجنة بوفاة صاحب البلاغ في 2 تشرين الثاني/نوفمبر 2020، </w:t>
      </w:r>
      <w:r w:rsidRPr="004D695A">
        <w:rPr>
          <w:rFonts w:hint="cs"/>
          <w:rtl/>
        </w:rPr>
        <w:t>وكذا</w:t>
      </w:r>
      <w:r w:rsidRPr="004D695A">
        <w:rPr>
          <w:rtl/>
        </w:rPr>
        <w:t xml:space="preserve"> </w:t>
      </w:r>
      <w:r w:rsidRPr="004D695A">
        <w:rPr>
          <w:rFonts w:hint="cs"/>
          <w:rtl/>
        </w:rPr>
        <w:t>حفظ</w:t>
      </w:r>
      <w:r w:rsidRPr="004D695A">
        <w:rPr>
          <w:rtl/>
        </w:rPr>
        <w:t xml:space="preserve"> الإجراءات القضائية أمام السلطات المحلية. وإضافة إلى ذلك، طلبت إلى اللجنة إنهاء الإجراء، نظرا</w:t>
      </w:r>
      <w:r w:rsidR="004D695A">
        <w:rPr>
          <w:rFonts w:hint="cs"/>
          <w:rtl/>
        </w:rPr>
        <w:t>ً</w:t>
      </w:r>
      <w:r w:rsidRPr="004D695A">
        <w:rPr>
          <w:rtl/>
        </w:rPr>
        <w:t xml:space="preserve"> لعدم وجود أطراف أخرى مهتمة </w:t>
      </w:r>
      <w:r w:rsidRPr="004D695A">
        <w:rPr>
          <w:rFonts w:hint="cs"/>
          <w:rtl/>
        </w:rPr>
        <w:t>ب</w:t>
      </w:r>
      <w:r w:rsidRPr="004D695A">
        <w:rPr>
          <w:rtl/>
        </w:rPr>
        <w:t xml:space="preserve">البلاغ. </w:t>
      </w:r>
    </w:p>
    <w:p w14:paraId="0928D7C8" w14:textId="43915FD7" w:rsidR="00BE53C7" w:rsidRPr="004D695A" w:rsidRDefault="00BE53C7" w:rsidP="004D695A">
      <w:pPr>
        <w:pStyle w:val="SingleTxtGA"/>
        <w:rPr>
          <w:rtl/>
        </w:rPr>
      </w:pPr>
      <w:r w:rsidRPr="004D695A">
        <w:rPr>
          <w:rtl/>
        </w:rPr>
        <w:t>8</w:t>
      </w:r>
      <w:r w:rsidRPr="004D695A">
        <w:rPr>
          <w:rFonts w:hint="cs"/>
          <w:rtl/>
        </w:rPr>
        <w:t>-</w:t>
      </w:r>
      <w:r w:rsidR="004D695A" w:rsidRPr="004D695A">
        <w:rPr>
          <w:rtl/>
        </w:rPr>
        <w:tab/>
      </w:r>
      <w:r w:rsidRPr="004D695A">
        <w:rPr>
          <w:rFonts w:hint="cs"/>
          <w:rtl/>
        </w:rPr>
        <w:t>و</w:t>
      </w:r>
      <w:r w:rsidRPr="004D695A">
        <w:rPr>
          <w:rtl/>
        </w:rPr>
        <w:t xml:space="preserve">في 3 </w:t>
      </w:r>
      <w:r w:rsidRPr="004D695A">
        <w:rPr>
          <w:rFonts w:hint="cs"/>
          <w:rtl/>
        </w:rPr>
        <w:t xml:space="preserve">تشرين الثاني/نوفمبر </w:t>
      </w:r>
      <w:r w:rsidRPr="004D695A">
        <w:rPr>
          <w:rtl/>
        </w:rPr>
        <w:t xml:space="preserve">2021، </w:t>
      </w:r>
      <w:r w:rsidRPr="004D695A">
        <w:rPr>
          <w:rFonts w:hint="cs"/>
          <w:rtl/>
        </w:rPr>
        <w:t xml:space="preserve">طلبت </w:t>
      </w:r>
      <w:r w:rsidRPr="004D695A">
        <w:rPr>
          <w:rtl/>
        </w:rPr>
        <w:t>السيدة ف.</w:t>
      </w:r>
      <w:r w:rsidR="004D695A">
        <w:rPr>
          <w:rtl/>
        </w:rPr>
        <w:t xml:space="preserve"> </w:t>
      </w:r>
      <w:r w:rsidRPr="004D695A">
        <w:rPr>
          <w:rtl/>
        </w:rPr>
        <w:t>أ.</w:t>
      </w:r>
      <w:r w:rsidR="004D695A">
        <w:rPr>
          <w:rtl/>
        </w:rPr>
        <w:t>،</w:t>
      </w:r>
      <w:r w:rsidRPr="004D695A">
        <w:rPr>
          <w:rtl/>
        </w:rPr>
        <w:t xml:space="preserve"> ابنة صاحب البلاغ المتوفى، </w:t>
      </w:r>
      <w:r w:rsidRPr="004D695A">
        <w:rPr>
          <w:rFonts w:hint="cs"/>
          <w:rtl/>
        </w:rPr>
        <w:t>إلى جانب</w:t>
      </w:r>
      <w:r w:rsidRPr="004D695A">
        <w:rPr>
          <w:rtl/>
        </w:rPr>
        <w:t xml:space="preserve"> مرصد كلوت كامب ديل أربا للإسكان والسياحة، مواصلة النظر في هذه القضية المعروضة على اللجنة. و</w:t>
      </w:r>
      <w:r w:rsidRPr="004D695A">
        <w:rPr>
          <w:rFonts w:hint="cs"/>
          <w:rtl/>
        </w:rPr>
        <w:t>أشاروا إلى أ</w:t>
      </w:r>
      <w:r w:rsidRPr="004D695A">
        <w:rPr>
          <w:rtl/>
        </w:rPr>
        <w:t>ن الدولة الطرف لم</w:t>
      </w:r>
      <w:r w:rsidRPr="004D695A">
        <w:rPr>
          <w:rFonts w:hint="cs"/>
          <w:rtl/>
        </w:rPr>
        <w:t xml:space="preserve"> </w:t>
      </w:r>
      <w:r w:rsidRPr="004D695A">
        <w:rPr>
          <w:rtl/>
        </w:rPr>
        <w:t>تقدم ردا</w:t>
      </w:r>
      <w:r w:rsidR="004D695A">
        <w:rPr>
          <w:rFonts w:hint="cs"/>
          <w:rtl/>
        </w:rPr>
        <w:t>ً</w:t>
      </w:r>
      <w:r w:rsidRPr="004D695A">
        <w:rPr>
          <w:rtl/>
        </w:rPr>
        <w:t xml:space="preserve"> مرضيا</w:t>
      </w:r>
      <w:r w:rsidR="004D695A">
        <w:rPr>
          <w:rFonts w:hint="cs"/>
          <w:rtl/>
        </w:rPr>
        <w:t>ً</w:t>
      </w:r>
      <w:r w:rsidRPr="004D695A">
        <w:rPr>
          <w:rtl/>
        </w:rPr>
        <w:t xml:space="preserve"> على انتهاكات حقوق الإنسان التي </w:t>
      </w:r>
      <w:r w:rsidRPr="004D695A">
        <w:rPr>
          <w:rFonts w:hint="cs"/>
          <w:rtl/>
        </w:rPr>
        <w:t>ا</w:t>
      </w:r>
      <w:r w:rsidRPr="004D695A">
        <w:rPr>
          <w:rtl/>
        </w:rPr>
        <w:t>دع</w:t>
      </w:r>
      <w:r w:rsidRPr="004D695A">
        <w:rPr>
          <w:rFonts w:hint="cs"/>
          <w:rtl/>
        </w:rPr>
        <w:t>ى</w:t>
      </w:r>
      <w:r w:rsidRPr="004D695A">
        <w:rPr>
          <w:rtl/>
        </w:rPr>
        <w:t xml:space="preserve"> صاحب البلاغ المتوفى </w:t>
      </w:r>
      <w:r w:rsidRPr="004D695A">
        <w:rPr>
          <w:rFonts w:hint="cs"/>
          <w:rtl/>
        </w:rPr>
        <w:t>حدوثها</w:t>
      </w:r>
      <w:r w:rsidRPr="004D695A">
        <w:rPr>
          <w:rtl/>
        </w:rPr>
        <w:t>.</w:t>
      </w:r>
    </w:p>
    <w:p w14:paraId="7EEAC8A1" w14:textId="3B168D14" w:rsidR="00BE53C7" w:rsidRPr="004D695A" w:rsidRDefault="00BE53C7" w:rsidP="004D695A">
      <w:pPr>
        <w:pStyle w:val="SingleTxtGA"/>
      </w:pPr>
      <w:r w:rsidRPr="004D695A">
        <w:rPr>
          <w:rtl/>
        </w:rPr>
        <w:t>9-</w:t>
      </w:r>
      <w:r w:rsidR="004D695A" w:rsidRPr="004D695A">
        <w:rPr>
          <w:rtl/>
        </w:rPr>
        <w:tab/>
      </w:r>
      <w:r w:rsidRPr="004D695A">
        <w:rPr>
          <w:rtl/>
        </w:rPr>
        <w:t>وبعد أن نظرت اللجنة</w:t>
      </w:r>
      <w:r w:rsidRPr="004D695A">
        <w:rPr>
          <w:rFonts w:hint="cs"/>
          <w:rtl/>
        </w:rPr>
        <w:t>، المجتمعة في 24 آذار/مارس 2022،</w:t>
      </w:r>
      <w:r w:rsidRPr="004D695A">
        <w:rPr>
          <w:rtl/>
        </w:rPr>
        <w:t xml:space="preserve"> في طلب الدولة الطرف </w:t>
      </w:r>
      <w:r w:rsidRPr="004D695A">
        <w:rPr>
          <w:rFonts w:hint="cs"/>
          <w:rtl/>
        </w:rPr>
        <w:t xml:space="preserve">حفظ </w:t>
      </w:r>
      <w:r w:rsidRPr="004D695A">
        <w:rPr>
          <w:rtl/>
        </w:rPr>
        <w:t xml:space="preserve">البلاغ، </w:t>
      </w:r>
      <w:r w:rsidRPr="004D695A">
        <w:rPr>
          <w:rFonts w:hint="cs"/>
          <w:rtl/>
        </w:rPr>
        <w:t>ت</w:t>
      </w:r>
      <w:r w:rsidRPr="004D695A">
        <w:rPr>
          <w:rtl/>
        </w:rPr>
        <w:t xml:space="preserve">لاحظ أن وفاة صاحب البلاغ تجعل هذا البلاغ </w:t>
      </w:r>
      <w:r w:rsidRPr="004D695A">
        <w:rPr>
          <w:rFonts w:hint="cs"/>
          <w:rtl/>
        </w:rPr>
        <w:t xml:space="preserve">غير ذي موضوع </w:t>
      </w:r>
      <w:r w:rsidRPr="004D695A">
        <w:rPr>
          <w:rtl/>
        </w:rPr>
        <w:t>و</w:t>
      </w:r>
      <w:r w:rsidRPr="004D695A">
        <w:rPr>
          <w:rFonts w:hint="cs"/>
          <w:rtl/>
        </w:rPr>
        <w:t>ت</w:t>
      </w:r>
      <w:r w:rsidRPr="004D695A">
        <w:rPr>
          <w:rtl/>
        </w:rPr>
        <w:t>قرر إنهاء النظر فيه، وفقا</w:t>
      </w:r>
      <w:r w:rsidR="004D695A">
        <w:rPr>
          <w:rFonts w:hint="cs"/>
          <w:rtl/>
        </w:rPr>
        <w:t>ً</w:t>
      </w:r>
      <w:r w:rsidRPr="004D695A">
        <w:rPr>
          <w:rtl/>
        </w:rPr>
        <w:t xml:space="preserve"> للمادة 74</w:t>
      </w:r>
      <w:r w:rsidR="004D695A">
        <w:rPr>
          <w:rtl/>
        </w:rPr>
        <w:t xml:space="preserve"> </w:t>
      </w:r>
      <w:r w:rsidRPr="004D695A">
        <w:rPr>
          <w:rtl/>
        </w:rPr>
        <w:t>من نظامها الداخلي.</w:t>
      </w:r>
    </w:p>
    <w:p w14:paraId="7CA1D8D7" w14:textId="6808982E" w:rsidR="004D695A" w:rsidRPr="004D695A" w:rsidRDefault="004D695A" w:rsidP="004D695A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4D695A" w:rsidRPr="004D695A" w:rsidSect="005E252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3295" w14:textId="77777777" w:rsidR="00E55E27" w:rsidRPr="002901D9" w:rsidRDefault="00E55E27" w:rsidP="006A5EE7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26C6CEC0" w14:textId="77777777" w:rsidR="00E55E27" w:rsidRDefault="00E55E27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919C" w14:textId="2ED140DF" w:rsidR="009D4182" w:rsidRPr="009D4182" w:rsidRDefault="009D4182" w:rsidP="009D4182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GE.22-08081</w:t>
    </w:r>
    <w:r>
      <w:rPr>
        <w:lang w:val="en-US"/>
      </w:rPr>
      <w:tab/>
    </w:r>
    <w:r w:rsidRPr="009D4182">
      <w:rPr>
        <w:b/>
        <w:sz w:val="18"/>
        <w:lang w:val="en-US"/>
      </w:rPr>
      <w:fldChar w:fldCharType="begin"/>
    </w:r>
    <w:r w:rsidRPr="009D4182">
      <w:rPr>
        <w:b/>
        <w:sz w:val="18"/>
        <w:lang w:val="en-US"/>
      </w:rPr>
      <w:instrText xml:space="preserve"> PAGE  \* MERGEFORMAT </w:instrText>
    </w:r>
    <w:r w:rsidRPr="009D4182">
      <w:rPr>
        <w:b/>
        <w:sz w:val="18"/>
        <w:lang w:val="en-US"/>
      </w:rPr>
      <w:fldChar w:fldCharType="separate"/>
    </w:r>
    <w:r w:rsidRPr="009D4182">
      <w:rPr>
        <w:b/>
        <w:noProof/>
        <w:sz w:val="18"/>
        <w:lang w:val="en-US"/>
      </w:rPr>
      <w:t>2</w:t>
    </w:r>
    <w:r w:rsidRPr="009D4182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2005" w14:textId="693114A9" w:rsidR="006959B0" w:rsidRPr="009D4182" w:rsidRDefault="009D4182" w:rsidP="009D4182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GE.22-08081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B9CB" w14:textId="452BFF1C" w:rsidR="00114439" w:rsidRPr="009D4182" w:rsidRDefault="009D4182" w:rsidP="009D4182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6163CA">
      <w:rPr>
        <w:noProof/>
      </w:rPr>
      <w:drawing>
        <wp:anchor distT="0" distB="0" distL="114300" distR="114300" simplePos="0" relativeHeight="251658240" behindDoc="1" locked="1" layoutInCell="0" allowOverlap="1" wp14:anchorId="0602DECF" wp14:editId="6E4131AA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2" name="Picture 2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22-08081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2FA62F95" wp14:editId="6E154095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39ED" w14:textId="77777777" w:rsidR="00E55E27" w:rsidRPr="00801A14" w:rsidRDefault="00E55E27" w:rsidP="00801A14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1FC517C7" w14:textId="77777777" w:rsidR="00E55E27" w:rsidRDefault="00E55E27" w:rsidP="00656392">
      <w:pPr>
        <w:spacing w:line="240" w:lineRule="auto"/>
      </w:pPr>
      <w:r>
        <w:continuationSeparator/>
      </w:r>
    </w:p>
  </w:footnote>
  <w:footnote w:id="1">
    <w:p w14:paraId="0B37BAAE" w14:textId="2B16CD55" w:rsidR="004D695A" w:rsidRPr="004D695A" w:rsidRDefault="004D695A" w:rsidP="004D695A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</w:r>
      <w:r w:rsidRPr="004D695A">
        <w:rPr>
          <w:rtl/>
        </w:rPr>
        <w:t>اعتمدته اللجنة في دورتها السادسة والعشرين (7-25 آذار/مارس 2022).</w:t>
      </w:r>
    </w:p>
  </w:footnote>
  <w:footnote w:id="2">
    <w:p w14:paraId="26CD446B" w14:textId="3352471D" w:rsidR="004D695A" w:rsidRPr="004D695A" w:rsidRDefault="004D695A" w:rsidP="004D695A">
      <w:pPr>
        <w:pStyle w:val="FootnoteText1"/>
        <w:rPr>
          <w:rtl/>
        </w:rPr>
      </w:pPr>
      <w:r>
        <w:rPr>
          <w:rtl/>
        </w:rPr>
        <w:t>**</w:t>
      </w:r>
      <w:r>
        <w:rPr>
          <w:rtl/>
        </w:rPr>
        <w:tab/>
      </w:r>
      <w:r w:rsidRPr="004D695A">
        <w:rPr>
          <w:rtl/>
        </w:rPr>
        <w:t xml:space="preserve">شارك في النظر في هذا البلاغ أعضاء اللجنة التالية أسماؤهم: روزا </w:t>
      </w:r>
      <w:proofErr w:type="spellStart"/>
      <w:r w:rsidRPr="004D695A">
        <w:rPr>
          <w:rtl/>
        </w:rPr>
        <w:t>إداليا</w:t>
      </w:r>
      <w:proofErr w:type="spellEnd"/>
      <w:r w:rsidRPr="004D695A">
        <w:rPr>
          <w:rtl/>
        </w:rPr>
        <w:t xml:space="preserve"> ألدانا </w:t>
      </w:r>
      <w:proofErr w:type="spellStart"/>
      <w:r w:rsidRPr="004D695A">
        <w:rPr>
          <w:rtl/>
        </w:rPr>
        <w:t>سالغيرو</w:t>
      </w:r>
      <w:proofErr w:type="spellEnd"/>
      <w:r w:rsidRPr="004D695A">
        <w:rPr>
          <w:rtl/>
        </w:rPr>
        <w:t xml:space="preserve">، </w:t>
      </w:r>
      <w:proofErr w:type="spellStart"/>
      <w:r w:rsidRPr="004D695A">
        <w:rPr>
          <w:rtl/>
        </w:rPr>
        <w:t>ودانلامي</w:t>
      </w:r>
      <w:proofErr w:type="spellEnd"/>
      <w:r w:rsidRPr="004D695A">
        <w:rPr>
          <w:rtl/>
        </w:rPr>
        <w:t xml:space="preserve"> </w:t>
      </w:r>
      <w:proofErr w:type="spellStart"/>
      <w:r w:rsidRPr="004D695A">
        <w:rPr>
          <w:rtl/>
        </w:rPr>
        <w:t>أومارو</w:t>
      </w:r>
      <w:proofErr w:type="spellEnd"/>
      <w:r w:rsidRPr="004D695A">
        <w:rPr>
          <w:rtl/>
        </w:rPr>
        <w:t xml:space="preserve"> بشرو، </w:t>
      </w:r>
      <w:proofErr w:type="spellStart"/>
      <w:r w:rsidRPr="004D695A">
        <w:rPr>
          <w:rtl/>
        </w:rPr>
        <w:t>وجيريل</w:t>
      </w:r>
      <w:proofErr w:type="spellEnd"/>
      <w:r w:rsidRPr="004D695A">
        <w:rPr>
          <w:rtl/>
        </w:rPr>
        <w:t xml:space="preserve"> </w:t>
      </w:r>
      <w:proofErr w:type="spellStart"/>
      <w:r w:rsidRPr="004D695A">
        <w:rPr>
          <w:rtl/>
        </w:rPr>
        <w:t>دوندوفدورج</w:t>
      </w:r>
      <w:proofErr w:type="spellEnd"/>
      <w:r w:rsidRPr="004D695A">
        <w:rPr>
          <w:rtl/>
        </w:rPr>
        <w:t xml:space="preserve">، </w:t>
      </w:r>
      <w:proofErr w:type="spellStart"/>
      <w:r w:rsidRPr="004D695A">
        <w:rPr>
          <w:rtl/>
        </w:rPr>
        <w:t>وجيرترود</w:t>
      </w:r>
      <w:proofErr w:type="spellEnd"/>
      <w:r w:rsidRPr="004D695A">
        <w:rPr>
          <w:rtl/>
        </w:rPr>
        <w:t xml:space="preserve"> </w:t>
      </w:r>
      <w:proofErr w:type="spellStart"/>
      <w:r w:rsidRPr="004D695A">
        <w:rPr>
          <w:rtl/>
        </w:rPr>
        <w:t>أوفوريوا</w:t>
      </w:r>
      <w:proofErr w:type="spellEnd"/>
      <w:r w:rsidRPr="004D695A">
        <w:rPr>
          <w:rtl/>
        </w:rPr>
        <w:t xml:space="preserve"> </w:t>
      </w:r>
      <w:proofErr w:type="spellStart"/>
      <w:r w:rsidRPr="004D695A">
        <w:rPr>
          <w:rtl/>
        </w:rPr>
        <w:t>فيفوامي</w:t>
      </w:r>
      <w:proofErr w:type="spellEnd"/>
      <w:r w:rsidRPr="004D695A">
        <w:rPr>
          <w:rtl/>
        </w:rPr>
        <w:t xml:space="preserve">، وفيفيان </w:t>
      </w:r>
      <w:proofErr w:type="spellStart"/>
      <w:r w:rsidRPr="004D695A">
        <w:rPr>
          <w:rtl/>
        </w:rPr>
        <w:t>فرنانديس</w:t>
      </w:r>
      <w:proofErr w:type="spellEnd"/>
      <w:r w:rsidRPr="004D695A">
        <w:rPr>
          <w:rtl/>
        </w:rPr>
        <w:t xml:space="preserve"> دي </w:t>
      </w:r>
      <w:proofErr w:type="spellStart"/>
      <w:r w:rsidRPr="004D695A">
        <w:rPr>
          <w:rtl/>
        </w:rPr>
        <w:t>توريخوس</w:t>
      </w:r>
      <w:proofErr w:type="spellEnd"/>
      <w:r w:rsidRPr="004D695A">
        <w:rPr>
          <w:rtl/>
        </w:rPr>
        <w:t xml:space="preserve">، ومارا كريستينا </w:t>
      </w:r>
      <w:proofErr w:type="spellStart"/>
      <w:r w:rsidRPr="004D695A">
        <w:rPr>
          <w:rtl/>
        </w:rPr>
        <w:t>غابريلي</w:t>
      </w:r>
      <w:proofErr w:type="spellEnd"/>
      <w:r w:rsidRPr="004D695A">
        <w:rPr>
          <w:rtl/>
        </w:rPr>
        <w:t xml:space="preserve">، </w:t>
      </w:r>
      <w:proofErr w:type="spellStart"/>
      <w:r w:rsidRPr="004D695A">
        <w:rPr>
          <w:rtl/>
        </w:rPr>
        <w:t>وأماليا</w:t>
      </w:r>
      <w:proofErr w:type="spellEnd"/>
      <w:r w:rsidRPr="004D695A">
        <w:rPr>
          <w:rtl/>
        </w:rPr>
        <w:t xml:space="preserve"> إيفا </w:t>
      </w:r>
      <w:proofErr w:type="spellStart"/>
      <w:r w:rsidRPr="004D695A">
        <w:rPr>
          <w:rtl/>
        </w:rPr>
        <w:t>غاميو</w:t>
      </w:r>
      <w:proofErr w:type="spellEnd"/>
      <w:r w:rsidRPr="004D695A">
        <w:rPr>
          <w:rtl/>
        </w:rPr>
        <w:t xml:space="preserve"> </w:t>
      </w:r>
      <w:proofErr w:type="spellStart"/>
      <w:r w:rsidRPr="004D695A">
        <w:rPr>
          <w:rtl/>
        </w:rPr>
        <w:t>ريوس</w:t>
      </w:r>
      <w:proofErr w:type="spellEnd"/>
      <w:r w:rsidRPr="004D695A">
        <w:rPr>
          <w:rtl/>
        </w:rPr>
        <w:t xml:space="preserve">، وصامويل </w:t>
      </w:r>
      <w:proofErr w:type="spellStart"/>
      <w:r w:rsidRPr="004D695A">
        <w:rPr>
          <w:rtl/>
        </w:rPr>
        <w:t>نجوغونا</w:t>
      </w:r>
      <w:proofErr w:type="spellEnd"/>
      <w:r w:rsidRPr="004D695A">
        <w:rPr>
          <w:rtl/>
        </w:rPr>
        <w:t xml:space="preserve"> </w:t>
      </w:r>
      <w:proofErr w:type="spellStart"/>
      <w:r w:rsidRPr="004D695A">
        <w:rPr>
          <w:rtl/>
        </w:rPr>
        <w:t>كابوي</w:t>
      </w:r>
      <w:proofErr w:type="spellEnd"/>
      <w:r w:rsidRPr="004D695A">
        <w:rPr>
          <w:rtl/>
        </w:rPr>
        <w:t xml:space="preserve">، وروزماري كايس، وكيم مي يون، وعبد المجيد مكني، والسير روبرت مارتين، </w:t>
      </w:r>
      <w:proofErr w:type="spellStart"/>
      <w:r w:rsidRPr="004D695A">
        <w:rPr>
          <w:rtl/>
        </w:rPr>
        <w:t>وفلويد</w:t>
      </w:r>
      <w:proofErr w:type="spellEnd"/>
      <w:r w:rsidRPr="004D695A">
        <w:rPr>
          <w:rtl/>
        </w:rPr>
        <w:t xml:space="preserve"> موريس، </w:t>
      </w:r>
      <w:proofErr w:type="spellStart"/>
      <w:r w:rsidRPr="004D695A">
        <w:rPr>
          <w:rtl/>
        </w:rPr>
        <w:t>ويوناس</w:t>
      </w:r>
      <w:proofErr w:type="spellEnd"/>
      <w:r w:rsidRPr="004D695A">
        <w:rPr>
          <w:rtl/>
        </w:rPr>
        <w:t xml:space="preserve"> </w:t>
      </w:r>
      <w:proofErr w:type="spellStart"/>
      <w:r w:rsidRPr="004D695A">
        <w:rPr>
          <w:rtl/>
        </w:rPr>
        <w:t>روسكوس</w:t>
      </w:r>
      <w:proofErr w:type="spellEnd"/>
      <w:r w:rsidRPr="004D695A">
        <w:rPr>
          <w:rtl/>
        </w:rPr>
        <w:t xml:space="preserve">، وماركوس شيفر، </w:t>
      </w:r>
      <w:proofErr w:type="spellStart"/>
      <w:r w:rsidRPr="004D695A">
        <w:rPr>
          <w:rtl/>
        </w:rPr>
        <w:t>وساوالاك</w:t>
      </w:r>
      <w:proofErr w:type="spellEnd"/>
      <w:r w:rsidRPr="004D695A">
        <w:rPr>
          <w:rtl/>
        </w:rPr>
        <w:t xml:space="preserve"> </w:t>
      </w:r>
      <w:proofErr w:type="spellStart"/>
      <w:r w:rsidRPr="004D695A">
        <w:rPr>
          <w:rtl/>
        </w:rPr>
        <w:t>ثونغكوي</w:t>
      </w:r>
      <w:proofErr w:type="spellEnd"/>
      <w:r w:rsidRPr="004D695A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EB71" w14:textId="1A197351" w:rsidR="009D4182" w:rsidRPr="009D4182" w:rsidRDefault="009D4182" w:rsidP="009D4182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proofErr w:type="spellStart"/>
    <w:r w:rsidR="000F2951">
      <w:t>CRPD</w:t>
    </w:r>
    <w:proofErr w:type="spellEnd"/>
    <w:r w:rsidR="000F2951">
      <w:t>/C/26/D/79/2020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A4A6" w14:textId="37FDF70A" w:rsidR="009D4182" w:rsidRPr="009D4182" w:rsidRDefault="009D4182" w:rsidP="009D4182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proofErr w:type="spellStart"/>
    <w:r w:rsidR="000F2951">
      <w:t>CRPD</w:t>
    </w:r>
    <w:proofErr w:type="spellEnd"/>
    <w:r w:rsidR="000F2951">
      <w:t>/C/26/D/79/2020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8"/>
  </w:num>
  <w:num w:numId="8">
    <w:abstractNumId w:val="2"/>
  </w:num>
  <w:num w:numId="9">
    <w:abstractNumId w:val="11"/>
  </w:num>
  <w:num w:numId="10">
    <w:abstractNumId w:val="5"/>
  </w:num>
  <w:num w:numId="11">
    <w:abstractNumId w:val="18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9"/>
  </w:num>
  <w:num w:numId="20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4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5">
    <w:abstractNumId w:val="7"/>
  </w:num>
  <w:num w:numId="26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567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27"/>
    <w:rsid w:val="000076D5"/>
    <w:rsid w:val="00014D85"/>
    <w:rsid w:val="000204DC"/>
    <w:rsid w:val="00037ED2"/>
    <w:rsid w:val="00043663"/>
    <w:rsid w:val="000505CF"/>
    <w:rsid w:val="0008448B"/>
    <w:rsid w:val="000C3055"/>
    <w:rsid w:val="000D701C"/>
    <w:rsid w:val="000E2A71"/>
    <w:rsid w:val="000F2951"/>
    <w:rsid w:val="00114439"/>
    <w:rsid w:val="00160263"/>
    <w:rsid w:val="00181F96"/>
    <w:rsid w:val="00185BED"/>
    <w:rsid w:val="001867BF"/>
    <w:rsid w:val="001A1371"/>
    <w:rsid w:val="001B346A"/>
    <w:rsid w:val="001E1CAD"/>
    <w:rsid w:val="001E290D"/>
    <w:rsid w:val="001F201A"/>
    <w:rsid w:val="002144FA"/>
    <w:rsid w:val="0023469A"/>
    <w:rsid w:val="00241847"/>
    <w:rsid w:val="00243C8A"/>
    <w:rsid w:val="0026279F"/>
    <w:rsid w:val="00267A0E"/>
    <w:rsid w:val="002901D9"/>
    <w:rsid w:val="002976C2"/>
    <w:rsid w:val="002B4C32"/>
    <w:rsid w:val="0032278B"/>
    <w:rsid w:val="003260FF"/>
    <w:rsid w:val="00343D95"/>
    <w:rsid w:val="00350C64"/>
    <w:rsid w:val="00374341"/>
    <w:rsid w:val="00397C83"/>
    <w:rsid w:val="003D1062"/>
    <w:rsid w:val="003D5984"/>
    <w:rsid w:val="003D767A"/>
    <w:rsid w:val="00420D7B"/>
    <w:rsid w:val="00450B21"/>
    <w:rsid w:val="00453B63"/>
    <w:rsid w:val="00455780"/>
    <w:rsid w:val="00476CEF"/>
    <w:rsid w:val="0049167B"/>
    <w:rsid w:val="004B0A1C"/>
    <w:rsid w:val="004D298E"/>
    <w:rsid w:val="004D695A"/>
    <w:rsid w:val="004E4D42"/>
    <w:rsid w:val="0050390C"/>
    <w:rsid w:val="00517BC9"/>
    <w:rsid w:val="0054149D"/>
    <w:rsid w:val="0054472E"/>
    <w:rsid w:val="005662A9"/>
    <w:rsid w:val="005771AA"/>
    <w:rsid w:val="005827D4"/>
    <w:rsid w:val="0059622A"/>
    <w:rsid w:val="005C5878"/>
    <w:rsid w:val="005C7CEA"/>
    <w:rsid w:val="005D3C0B"/>
    <w:rsid w:val="005E252E"/>
    <w:rsid w:val="005E5217"/>
    <w:rsid w:val="005F0FA4"/>
    <w:rsid w:val="005F30EE"/>
    <w:rsid w:val="00600888"/>
    <w:rsid w:val="0060473A"/>
    <w:rsid w:val="00606EDF"/>
    <w:rsid w:val="00614B4E"/>
    <w:rsid w:val="006163CA"/>
    <w:rsid w:val="00656392"/>
    <w:rsid w:val="0068781D"/>
    <w:rsid w:val="006919FD"/>
    <w:rsid w:val="006959B0"/>
    <w:rsid w:val="006A5EE7"/>
    <w:rsid w:val="006B3E27"/>
    <w:rsid w:val="006B53DE"/>
    <w:rsid w:val="006B6507"/>
    <w:rsid w:val="006C104C"/>
    <w:rsid w:val="006F30EE"/>
    <w:rsid w:val="00702272"/>
    <w:rsid w:val="00726F9E"/>
    <w:rsid w:val="00733704"/>
    <w:rsid w:val="007541BA"/>
    <w:rsid w:val="00770CD9"/>
    <w:rsid w:val="00773189"/>
    <w:rsid w:val="00780362"/>
    <w:rsid w:val="0078071A"/>
    <w:rsid w:val="00782523"/>
    <w:rsid w:val="007E3F4E"/>
    <w:rsid w:val="00801A14"/>
    <w:rsid w:val="00803632"/>
    <w:rsid w:val="00850B8E"/>
    <w:rsid w:val="00852A9A"/>
    <w:rsid w:val="008F49E1"/>
    <w:rsid w:val="0090370F"/>
    <w:rsid w:val="00911B4A"/>
    <w:rsid w:val="009269D2"/>
    <w:rsid w:val="00941975"/>
    <w:rsid w:val="00942135"/>
    <w:rsid w:val="009521B0"/>
    <w:rsid w:val="009750AD"/>
    <w:rsid w:val="009A7E9F"/>
    <w:rsid w:val="009D4182"/>
    <w:rsid w:val="009E5018"/>
    <w:rsid w:val="009F15BC"/>
    <w:rsid w:val="00A12B37"/>
    <w:rsid w:val="00A13D0C"/>
    <w:rsid w:val="00A32291"/>
    <w:rsid w:val="00A50EC0"/>
    <w:rsid w:val="00A54442"/>
    <w:rsid w:val="00AA3959"/>
    <w:rsid w:val="00AB0F58"/>
    <w:rsid w:val="00AB6758"/>
    <w:rsid w:val="00B13763"/>
    <w:rsid w:val="00B44067"/>
    <w:rsid w:val="00B45F89"/>
    <w:rsid w:val="00B477A4"/>
    <w:rsid w:val="00B54045"/>
    <w:rsid w:val="00B74F82"/>
    <w:rsid w:val="00BC4823"/>
    <w:rsid w:val="00BE53C7"/>
    <w:rsid w:val="00C04E25"/>
    <w:rsid w:val="00C438D7"/>
    <w:rsid w:val="00C53FE8"/>
    <w:rsid w:val="00C81B50"/>
    <w:rsid w:val="00CD1801"/>
    <w:rsid w:val="00D077A7"/>
    <w:rsid w:val="00D10EF1"/>
    <w:rsid w:val="00D42810"/>
    <w:rsid w:val="00D914A7"/>
    <w:rsid w:val="00DD13C3"/>
    <w:rsid w:val="00DD596E"/>
    <w:rsid w:val="00DD621E"/>
    <w:rsid w:val="00DD74C6"/>
    <w:rsid w:val="00DF0575"/>
    <w:rsid w:val="00E55E27"/>
    <w:rsid w:val="00E70E04"/>
    <w:rsid w:val="00EC05A7"/>
    <w:rsid w:val="00EC4B6B"/>
    <w:rsid w:val="00ED7442"/>
    <w:rsid w:val="00EF1EE5"/>
    <w:rsid w:val="00F5023D"/>
    <w:rsid w:val="00F763B4"/>
    <w:rsid w:val="00F81F7B"/>
    <w:rsid w:val="00F900C3"/>
    <w:rsid w:val="00FC123D"/>
    <w:rsid w:val="00FD3EB5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9DD3555"/>
  <w15:docId w15:val="{778A7E6C-E281-4CB3-881C-B60847EC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BC"/>
    <w:pPr>
      <w:bidi/>
      <w:spacing w:after="0" w:line="240" w:lineRule="atLeast"/>
      <w:jc w:val="lowKashida"/>
    </w:pPr>
    <w:rPr>
      <w:rFonts w:ascii="Times New Roman" w:eastAsia="PMingLiU" w:hAnsi="Times New Roman" w:cs="Simplified Arabic"/>
      <w:sz w:val="2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9F15BC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9F15BC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F15BC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F15BC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F15BC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F15BC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F15BC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F15BC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F15BC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nhideWhenUsed/>
    <w:qFormat/>
    <w:rsid w:val="009F15BC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rsid w:val="009F15BC"/>
    <w:rPr>
      <w:rFonts w:ascii="Times New Roman" w:eastAsia="PMingLiU" w:hAnsi="Times New Roman" w:cs="Simplified Arabic"/>
      <w:sz w:val="18"/>
      <w:szCs w:val="20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,Footnote number,Footnotes refss,Style 10,referencia nota al pie,Footnote text,callout,f"/>
    <w:link w:val="Char2"/>
    <w:qFormat/>
    <w:rsid w:val="009F15BC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9F15BC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9F15BC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9F15BC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9F15B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9F15B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9F15B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9F15BC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9F15BC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9F15BC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9F15BC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9F15BC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9F15BC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9F15BC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9F15BC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9F15BC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9F15BC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9F15BC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9F15BC"/>
    <w:rPr>
      <w:rFonts w:ascii="Times New Roman" w:eastAsia="PMingLiU" w:hAnsi="Times New Roman" w:cs="Simplified Arabic"/>
      <w:sz w:val="18"/>
      <w:szCs w:val="20"/>
      <w:lang w:val="en-GB"/>
    </w:rPr>
  </w:style>
  <w:style w:type="character" w:customStyle="1" w:styleId="EndtnoteReference">
    <w:name w:val="Endtnote Reference"/>
    <w:aliases w:val="1_GA"/>
    <w:qFormat/>
    <w:rsid w:val="009F15BC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9F15BC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9F15BC"/>
    <w:rPr>
      <w:rFonts w:ascii="Times New Roman" w:eastAsia="PMingLiU" w:hAnsi="Times New Roman" w:cs="Simplified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F15BC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9F15BC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9F15BC"/>
    <w:rPr>
      <w:rFonts w:ascii="Times New Roman" w:eastAsia="PMingLiU" w:hAnsi="Times New Roman" w:cs="Simplified Arabic"/>
      <w:b/>
      <w:bCs/>
      <w:sz w:val="18"/>
      <w:szCs w:val="18"/>
    </w:rPr>
  </w:style>
  <w:style w:type="character" w:customStyle="1" w:styleId="Heading1Char">
    <w:name w:val="Heading 1 Char"/>
    <w:aliases w:val="Table_GA Char,Table_G Char"/>
    <w:link w:val="Heading1"/>
    <w:rsid w:val="009F15BC"/>
    <w:rPr>
      <w:rFonts w:ascii="Times New Roman" w:eastAsia="PMingLiU" w:hAnsi="Times New Roman" w:cs="Simplified Arabic"/>
      <w:lang w:val="en-GB"/>
    </w:rPr>
  </w:style>
  <w:style w:type="character" w:styleId="PageNumber">
    <w:name w:val="page number"/>
    <w:aliases w:val="7_GA,7_G"/>
    <w:qFormat/>
    <w:rsid w:val="009F15BC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9F15BC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9F15BC"/>
    <w:rPr>
      <w:rFonts w:ascii="Times New Roman" w:eastAsia="PMingLiU" w:hAnsi="Times New Roman" w:cs="Simplified Arabic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9F15BC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9F15BC"/>
    <w:rPr>
      <w:rFonts w:ascii="Times New Roman" w:eastAsia="PMingLiU" w:hAnsi="Times New Roman" w:cs="Simplified Arabic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rsid w:val="009F15BC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customStyle="1" w:styleId="Heading5Char">
    <w:name w:val="Heading 5 Char"/>
    <w:link w:val="Heading5"/>
    <w:uiPriority w:val="9"/>
    <w:rsid w:val="009F15BC"/>
    <w:rPr>
      <w:rFonts w:ascii="Times New Roman" w:eastAsia="PMingLiU" w:hAnsi="Times New Roman" w:cs="Simplified Arabic"/>
      <w:color w:val="243F60"/>
      <w:sz w:val="20"/>
    </w:rPr>
  </w:style>
  <w:style w:type="character" w:customStyle="1" w:styleId="Heading6Char">
    <w:name w:val="Heading 6 Char"/>
    <w:link w:val="Heading6"/>
    <w:uiPriority w:val="9"/>
    <w:rsid w:val="009F15BC"/>
    <w:rPr>
      <w:rFonts w:ascii="Times New Roman" w:eastAsia="PMingLiU" w:hAnsi="Times New Roman" w:cs="Simplified Arabic"/>
      <w:i/>
      <w:iCs/>
      <w:color w:val="243F60"/>
      <w:sz w:val="20"/>
    </w:rPr>
  </w:style>
  <w:style w:type="character" w:customStyle="1" w:styleId="Heading7Char">
    <w:name w:val="Heading 7 Char"/>
    <w:link w:val="Heading7"/>
    <w:uiPriority w:val="9"/>
    <w:rsid w:val="009F15BC"/>
    <w:rPr>
      <w:rFonts w:ascii="Times New Roman" w:eastAsia="PMingLiU" w:hAnsi="Times New Roman" w:cs="Simplified Arabic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"/>
    <w:rsid w:val="009F15BC"/>
    <w:rPr>
      <w:rFonts w:ascii="Times New Roman" w:eastAsia="PMingLiU" w:hAnsi="Times New Roman" w:cs="Simplified Arabic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9F15BC"/>
    <w:rPr>
      <w:rFonts w:ascii="Times New Roman" w:eastAsia="PMingLiU" w:hAnsi="Times New Roman" w:cs="Simplified Arabic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F15BC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F15BC"/>
    <w:rPr>
      <w:rFonts w:ascii="Times New Roman" w:eastAsia="PMingLiU" w:hAnsi="Times New Roman" w:cs="Simplified Arabic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F15BC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F15BC"/>
    <w:rPr>
      <w:rFonts w:ascii="Times New Roman" w:eastAsia="PMingLiU" w:hAnsi="Times New Roman" w:cs="Simplified Arabic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9F15BC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9F15BC"/>
    <w:pPr>
      <w:spacing w:after="0" w:line="240" w:lineRule="auto"/>
    </w:pPr>
    <w:rPr>
      <w:rFonts w:ascii="Calibri" w:eastAsia="PMingLiU" w:hAnsi="Calibri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9F15BC"/>
    <w:rPr>
      <w:i/>
      <w:iCs/>
    </w:rPr>
  </w:style>
  <w:style w:type="character" w:styleId="IntenseEmphasis">
    <w:name w:val="Intense Emphasis"/>
    <w:uiPriority w:val="21"/>
    <w:rsid w:val="009F15BC"/>
    <w:rPr>
      <w:b/>
      <w:bCs/>
      <w:i/>
      <w:iCs/>
      <w:color w:val="4F81BD"/>
    </w:rPr>
  </w:style>
  <w:style w:type="character" w:styleId="Strong">
    <w:name w:val="Strong"/>
    <w:uiPriority w:val="22"/>
    <w:rsid w:val="009F15B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F15B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F15BC"/>
    <w:rPr>
      <w:rFonts w:ascii="Times New Roman" w:eastAsia="PMingLiU" w:hAnsi="Times New Roman" w:cs="Simplified Arabic"/>
      <w:i/>
      <w:iCs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9F15B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F15BC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styleId="SubtleReference">
    <w:name w:val="Subtle Reference"/>
    <w:uiPriority w:val="31"/>
    <w:rsid w:val="009F15BC"/>
    <w:rPr>
      <w:smallCaps/>
      <w:color w:val="C0504D"/>
      <w:u w:val="single"/>
    </w:rPr>
  </w:style>
  <w:style w:type="character" w:styleId="IntenseReference">
    <w:name w:val="Intense Reference"/>
    <w:uiPriority w:val="32"/>
    <w:rsid w:val="009F15BC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9F15BC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9F15BC"/>
    <w:pPr>
      <w:spacing w:after="0" w:line="240" w:lineRule="auto"/>
    </w:pPr>
    <w:rPr>
      <w:rFonts w:ascii="Calibri" w:eastAsia="PMingLiU" w:hAnsi="Calibri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9F15BC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9F15BC"/>
    <w:pPr>
      <w:bidi/>
      <w:spacing w:after="0" w:line="240" w:lineRule="auto"/>
      <w:jc w:val="lowKashida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5BC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5BC"/>
    <w:rPr>
      <w:rFonts w:ascii="Times New Roman" w:eastAsia="PMingLiU" w:hAnsi="Times New Roman" w:cs="Simplified Arabic"/>
      <w:sz w:val="16"/>
      <w:szCs w:val="16"/>
    </w:rPr>
  </w:style>
  <w:style w:type="character" w:styleId="Hyperlink">
    <w:name w:val="Hyperlink"/>
    <w:uiPriority w:val="99"/>
    <w:unhideWhenUsed/>
    <w:rsid w:val="009F15BC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9F15BC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9F15BC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9F15BC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9F15BC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9F15BC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9F15BC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9F15BC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9F15BC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 w:val="20"/>
      <w:szCs w:val="28"/>
    </w:rPr>
  </w:style>
  <w:style w:type="table" w:customStyle="1" w:styleId="TABLEA">
    <w:name w:val="TABLE_A"/>
    <w:basedOn w:val="TableNormal"/>
    <w:uiPriority w:val="99"/>
    <w:rsid w:val="009F15BC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9F15BC"/>
    <w:rPr>
      <w:rFonts w:ascii="Times New Roman" w:eastAsia="PMingLiU" w:hAnsi="Times New Roman" w:cs="Simplified Arabic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F15BC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9F15BC"/>
    <w:rPr>
      <w:rFonts w:ascii="Times New Roman" w:eastAsia="PMingLiU" w:hAnsi="Times New Roman" w:cs="Simplified Arabic"/>
      <w:noProof/>
      <w:sz w:val="20"/>
      <w:szCs w:val="20"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9F15BC"/>
    <w:rPr>
      <w:rFonts w:ascii="Times New Roman" w:eastAsia="PMingLiU" w:hAnsi="Times New Roman" w:cs="Simplified Arabic"/>
      <w:noProof/>
      <w:sz w:val="20"/>
      <w:szCs w:val="20"/>
      <w:lang w:val="fr-CH"/>
    </w:rPr>
  </w:style>
  <w:style w:type="character" w:customStyle="1" w:styleId="TOC3Char">
    <w:name w:val="TOC 3 Char"/>
    <w:basedOn w:val="TOC2Char"/>
    <w:link w:val="TOC3"/>
    <w:uiPriority w:val="39"/>
    <w:rsid w:val="009F15BC"/>
    <w:rPr>
      <w:rFonts w:ascii="Times New Roman" w:eastAsia="PMingLiU" w:hAnsi="Times New Roman" w:cs="Simplified Arabic"/>
      <w:noProof/>
      <w:sz w:val="20"/>
      <w:szCs w:val="20"/>
      <w:lang w:val="fr-CH" w:bidi="ar-EG"/>
    </w:rPr>
  </w:style>
  <w:style w:type="character" w:customStyle="1" w:styleId="TOC4Char">
    <w:name w:val="TOC 4 Char"/>
    <w:basedOn w:val="DefaultParagraphFont"/>
    <w:link w:val="TOC4"/>
    <w:uiPriority w:val="39"/>
    <w:rsid w:val="009F15BC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5Char">
    <w:name w:val="TOC 5 Char"/>
    <w:basedOn w:val="DefaultParagraphFont"/>
    <w:link w:val="TOC5"/>
    <w:uiPriority w:val="39"/>
    <w:rsid w:val="009F15BC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6Char">
    <w:name w:val="TOC 6 Char"/>
    <w:basedOn w:val="DefaultParagraphFont"/>
    <w:link w:val="TOC6"/>
    <w:uiPriority w:val="39"/>
    <w:rsid w:val="009F15BC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SessionDate">
    <w:name w:val="Session_Date"/>
    <w:basedOn w:val="Normal"/>
    <w:qFormat/>
    <w:rsid w:val="009F15BC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9F15BC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9F15BC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9F15BC"/>
  </w:style>
  <w:style w:type="paragraph" w:customStyle="1" w:styleId="H1G">
    <w:name w:val="_ H_1_G"/>
    <w:basedOn w:val="Normal"/>
    <w:next w:val="Normal"/>
    <w:qFormat/>
    <w:rsid w:val="009F15BC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9F15BC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9F15BC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9F15BC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9F15BC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9F15BC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9F15BC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9F15BC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9F15BC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9F15BC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9F15BC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9F15BC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9F15BC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9F15BC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9F15BC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9F15BC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9F15BC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9F15BC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9F15BC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9F15BC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9F15BC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9F15BC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9F15BC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9F15BC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9F15BC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9F15BC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9F15BC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9F15BC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9F15BC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9F15BC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9F15BC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9F15BC"/>
    <w:pPr>
      <w:tabs>
        <w:tab w:val="center" w:pos="4320"/>
        <w:tab w:val="right" w:pos="8640"/>
      </w:tabs>
      <w:spacing w:after="0" w:line="210" w:lineRule="exact"/>
      <w:jc w:val="right"/>
    </w:pPr>
    <w:rPr>
      <w:rFonts w:ascii="Times New Roman" w:eastAsia="PMingLiU" w:hAnsi="Times New Roman" w:cs="Simplified Arabic"/>
      <w:w w:val="103"/>
      <w:kern w:val="14"/>
      <w:sz w:val="20"/>
      <w:szCs w:val="30"/>
    </w:rPr>
  </w:style>
  <w:style w:type="paragraph" w:customStyle="1" w:styleId="Session">
    <w:name w:val="Session"/>
    <w:basedOn w:val="H23"/>
    <w:qFormat/>
    <w:rsid w:val="009F15BC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9F15BC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9F15BC"/>
    <w:pPr>
      <w:spacing w:after="0" w:line="360" w:lineRule="exact"/>
      <w:jc w:val="both"/>
    </w:pPr>
    <w:rPr>
      <w:rFonts w:ascii="Times New Roman" w:eastAsia="PMingLiU" w:hAnsi="Times New Roman" w:cs="Simplified Arabic"/>
      <w:w w:val="103"/>
      <w:kern w:val="14"/>
      <w:sz w:val="20"/>
      <w:szCs w:val="28"/>
    </w:rPr>
  </w:style>
  <w:style w:type="paragraph" w:customStyle="1" w:styleId="Sponsors">
    <w:name w:val="Sponsors"/>
    <w:basedOn w:val="H23"/>
    <w:next w:val="Normal"/>
    <w:qFormat/>
    <w:rsid w:val="009F15BC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9F15BC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9F15BC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9F15BC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9F15BC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9F15BC"/>
    <w:pPr>
      <w:numPr>
        <w:numId w:val="13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9F15BC"/>
    <w:pPr>
      <w:numPr>
        <w:numId w:val="14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9F15BC"/>
    <w:pPr>
      <w:numPr>
        <w:numId w:val="15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9F15BC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9F15BC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9F15BC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9F15BC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5BC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5BC"/>
    <w:rPr>
      <w:rFonts w:ascii="Times New Roman" w:eastAsia="PMingLiU" w:hAnsi="Times New Roman" w:cs="Simplified Arabic"/>
      <w:kern w:val="14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5BC"/>
    <w:rPr>
      <w:rFonts w:ascii="Times New Roman" w:eastAsia="PMingLiU" w:hAnsi="Times New Roman" w:cs="Simplified Arabic"/>
      <w:b/>
      <w:bCs/>
      <w:kern w:val="14"/>
      <w:sz w:val="20"/>
    </w:rPr>
  </w:style>
  <w:style w:type="paragraph" w:customStyle="1" w:styleId="Bullet1G">
    <w:name w:val="_Bullet 1_G"/>
    <w:basedOn w:val="Normal"/>
    <w:qFormat/>
    <w:rsid w:val="009F15BC"/>
    <w:pPr>
      <w:numPr>
        <w:numId w:val="16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9F15BC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Preparedby">
    <w:name w:val="Prepared by:"/>
    <w:basedOn w:val="H23GA"/>
    <w:qFormat/>
    <w:rsid w:val="009F15BC"/>
    <w:rPr>
      <w:sz w:val="32"/>
      <w:szCs w:val="32"/>
    </w:rPr>
  </w:style>
  <w:style w:type="paragraph" w:customStyle="1" w:styleId="ParaNoG">
    <w:name w:val="_ParaNo._G"/>
    <w:basedOn w:val="SingleTxtG"/>
    <w:rsid w:val="009F15BC"/>
    <w:pPr>
      <w:numPr>
        <w:numId w:val="23"/>
      </w:numPr>
      <w:tabs>
        <w:tab w:val="left" w:pos="1134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9F15BC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9F15BC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9F15BC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9F15BC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9F15BC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9F15BC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9F15BC"/>
    <w:pPr>
      <w:numPr>
        <w:numId w:val="19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9F15BC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customStyle="1" w:styleId="Default">
    <w:name w:val="Default"/>
    <w:semiHidden/>
    <w:rsid w:val="009F15B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9F15BC"/>
  </w:style>
  <w:style w:type="character" w:customStyle="1" w:styleId="preferred">
    <w:name w:val="preferred"/>
    <w:basedOn w:val="DefaultParagraphFont"/>
    <w:rsid w:val="009F15BC"/>
  </w:style>
  <w:style w:type="character" w:customStyle="1" w:styleId="admitted">
    <w:name w:val="admitted"/>
    <w:basedOn w:val="DefaultParagraphFont"/>
    <w:rsid w:val="009F15BC"/>
  </w:style>
  <w:style w:type="paragraph" w:styleId="TOC7">
    <w:name w:val="toc 7"/>
    <w:basedOn w:val="Normal"/>
    <w:next w:val="Normal"/>
    <w:autoRedefine/>
    <w:uiPriority w:val="39"/>
    <w:unhideWhenUsed/>
    <w:rsid w:val="00911B4A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911B4A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911B4A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Char2">
    <w:name w:val="Char2"/>
    <w:basedOn w:val="Normal"/>
    <w:link w:val="FootnoteReference"/>
    <w:rsid w:val="009F15BC"/>
    <w:pPr>
      <w:bidi w:val="0"/>
      <w:spacing w:after="160" w:line="240" w:lineRule="exact"/>
      <w:jc w:val="both"/>
    </w:pPr>
    <w:rPr>
      <w:rFonts w:asciiTheme="minorHAnsi" w:eastAsia="Times New Roman" w:hAnsiTheme="minorHAnsi" w:cstheme="minorBidi"/>
      <w:sz w:val="22"/>
      <w:szCs w:val="18"/>
      <w:vertAlign w:val="superscript"/>
    </w:rPr>
  </w:style>
  <w:style w:type="numbering" w:styleId="111111">
    <w:name w:val="Outline List 2"/>
    <w:basedOn w:val="NoList"/>
    <w:semiHidden/>
    <w:rsid w:val="00BE53C7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6980-AF9E-49CF-931A-5A44A038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4085</Characters>
  <Application>Microsoft Office Word</Application>
  <DocSecurity>0</DocSecurity>
  <Lines>73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CRPD/C/26/D/79/2020</vt:lpstr>
      <vt:lpstr>    قرار اعتمدته اللجنة بموجب البروتوكول الاختياري بشأن البلاغ رقم 79/2020* ** </vt:lpstr>
    </vt:vector>
  </TitlesOfParts>
  <Company>DCM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CRPD/C/26/D/79/2020</dc:title>
  <dc:subject>GE.2208081(A)</dc:subject>
  <dc:creator>bah - AGH</dc:creator>
  <cp:keywords>GE.2235241(A)</cp:keywords>
  <dc:description>Distr.: General
27 May 2022
Arabic
Original: Spanish</dc:description>
  <cp:lastModifiedBy>Ibrahim Balan</cp:lastModifiedBy>
  <cp:revision>3</cp:revision>
  <cp:lastPrinted>2022-06-20T09:17:00Z</cp:lastPrinted>
  <dcterms:created xsi:type="dcterms:W3CDTF">2022-06-20T09:17:00Z</dcterms:created>
  <dcterms:modified xsi:type="dcterms:W3CDTF">2022-06-20T09:18:00Z</dcterms:modified>
</cp:coreProperties>
</file>