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2A05C61A" w14:textId="77777777" w:rsidTr="005B51C4">
        <w:trPr>
          <w:trHeight w:hRule="exact" w:val="851"/>
        </w:trPr>
        <w:tc>
          <w:tcPr>
            <w:tcW w:w="1274" w:type="dxa"/>
            <w:tcBorders>
              <w:bottom w:val="single" w:sz="4" w:space="0" w:color="auto"/>
            </w:tcBorders>
            <w:shd w:val="clear" w:color="auto" w:fill="auto"/>
          </w:tcPr>
          <w:p w14:paraId="09B21441" w14:textId="77777777" w:rsidR="006B3E27" w:rsidRPr="00C175A6" w:rsidRDefault="006B3E27" w:rsidP="00505BC6">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0FBFA954"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46CFB955" w14:textId="758FDD49" w:rsidR="006B3E27" w:rsidRPr="00022AC4" w:rsidRDefault="00022AC4" w:rsidP="00022AC4">
            <w:pPr>
              <w:bidi w:val="0"/>
              <w:rPr>
                <w:szCs w:val="20"/>
              </w:rPr>
            </w:pPr>
            <w:r w:rsidRPr="00B5762A">
              <w:rPr>
                <w:sz w:val="40"/>
                <w:szCs w:val="20"/>
              </w:rPr>
              <w:t>CCPR</w:t>
            </w:r>
            <w:r w:rsidRPr="00B5762A">
              <w:rPr>
                <w:szCs w:val="20"/>
              </w:rPr>
              <w:t>/C/</w:t>
            </w:r>
            <w:r w:rsidRPr="00453F4E">
              <w:rPr>
                <w:szCs w:val="20"/>
              </w:rPr>
              <w:t>133</w:t>
            </w:r>
            <w:r w:rsidRPr="00B5762A">
              <w:rPr>
                <w:szCs w:val="20"/>
              </w:rPr>
              <w:t>/D/</w:t>
            </w:r>
            <w:r w:rsidRPr="00453F4E">
              <w:rPr>
                <w:szCs w:val="20"/>
              </w:rPr>
              <w:t>3004</w:t>
            </w:r>
            <w:r w:rsidRPr="00B5762A">
              <w:rPr>
                <w:szCs w:val="20"/>
              </w:rPr>
              <w:t>/</w:t>
            </w:r>
            <w:r w:rsidRPr="00453F4E">
              <w:rPr>
                <w:szCs w:val="20"/>
              </w:rPr>
              <w:t>2017</w:t>
            </w:r>
          </w:p>
        </w:tc>
      </w:tr>
      <w:tr w:rsidR="006B3E27" w:rsidRPr="00C175A6" w14:paraId="65E78F3D" w14:textId="77777777" w:rsidTr="005B51C4">
        <w:trPr>
          <w:trHeight w:hRule="exact" w:val="2835"/>
        </w:trPr>
        <w:tc>
          <w:tcPr>
            <w:tcW w:w="1274" w:type="dxa"/>
            <w:tcBorders>
              <w:top w:val="single" w:sz="4" w:space="0" w:color="auto"/>
              <w:bottom w:val="single" w:sz="12" w:space="0" w:color="auto"/>
            </w:tcBorders>
            <w:shd w:val="clear" w:color="auto" w:fill="auto"/>
          </w:tcPr>
          <w:p w14:paraId="3A8D8D37"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636D21A1" wp14:editId="6CB0026A">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36F528A" w14:textId="77777777" w:rsidR="006B3E27" w:rsidRPr="00453F4E" w:rsidRDefault="00ED7442" w:rsidP="00730446">
            <w:pPr>
              <w:spacing w:before="120" w:after="40" w:line="640" w:lineRule="exact"/>
              <w:ind w:left="57"/>
              <w:rPr>
                <w:b/>
                <w:bCs/>
                <w:sz w:val="46"/>
                <w:szCs w:val="46"/>
              </w:rPr>
            </w:pPr>
            <w:r w:rsidRPr="00453F4E">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6DD602C3" w14:textId="698C44F8" w:rsidR="006B3E27" w:rsidRDefault="00022AC4" w:rsidP="004B27E0">
            <w:pPr>
              <w:bidi w:val="0"/>
              <w:spacing w:before="240"/>
              <w:rPr>
                <w:szCs w:val="20"/>
              </w:rPr>
            </w:pPr>
            <w:r>
              <w:rPr>
                <w:szCs w:val="20"/>
              </w:rPr>
              <w:t>Dist</w:t>
            </w:r>
            <w:r w:rsidR="00B5762A" w:rsidRPr="00B5762A">
              <w:rPr>
                <w:color w:val="000000"/>
                <w:szCs w:val="20"/>
              </w:rPr>
              <w:t>r.:</w:t>
            </w:r>
            <w:r>
              <w:rPr>
                <w:szCs w:val="20"/>
              </w:rPr>
              <w:t xml:space="preserve"> General</w:t>
            </w:r>
          </w:p>
          <w:p w14:paraId="05CB3C88" w14:textId="0C109B48" w:rsidR="00022AC4" w:rsidRDefault="00A066F5" w:rsidP="00022AC4">
            <w:pPr>
              <w:bidi w:val="0"/>
              <w:spacing w:line="240" w:lineRule="exact"/>
              <w:jc w:val="left"/>
              <w:rPr>
                <w:szCs w:val="20"/>
              </w:rPr>
            </w:pPr>
            <w:r w:rsidRPr="00453F4E">
              <w:rPr>
                <w:szCs w:val="20"/>
              </w:rPr>
              <w:t>7</w:t>
            </w:r>
            <w:r>
              <w:rPr>
                <w:szCs w:val="20"/>
              </w:rPr>
              <w:t xml:space="preserve"> February </w:t>
            </w:r>
            <w:r w:rsidR="00022AC4" w:rsidRPr="00453F4E">
              <w:rPr>
                <w:szCs w:val="20"/>
              </w:rPr>
              <w:t>2022</w:t>
            </w:r>
          </w:p>
          <w:p w14:paraId="3617C514" w14:textId="77777777" w:rsidR="00022AC4" w:rsidRDefault="00022AC4" w:rsidP="00022AC4">
            <w:pPr>
              <w:bidi w:val="0"/>
              <w:spacing w:line="240" w:lineRule="exact"/>
              <w:jc w:val="left"/>
              <w:rPr>
                <w:szCs w:val="20"/>
              </w:rPr>
            </w:pPr>
            <w:r>
              <w:rPr>
                <w:szCs w:val="20"/>
              </w:rPr>
              <w:t>Arabic</w:t>
            </w:r>
          </w:p>
          <w:p w14:paraId="40BE76FD" w14:textId="4BD267A8" w:rsidR="00022AC4" w:rsidRPr="00022AC4" w:rsidRDefault="00022AC4" w:rsidP="00022AC4">
            <w:pPr>
              <w:bidi w:val="0"/>
              <w:spacing w:line="240" w:lineRule="exact"/>
              <w:jc w:val="left"/>
              <w:rPr>
                <w:szCs w:val="20"/>
              </w:rPr>
            </w:pPr>
            <w:r>
              <w:rPr>
                <w:szCs w:val="20"/>
              </w:rPr>
              <w:t>Origina</w:t>
            </w:r>
            <w:r w:rsidR="00B5762A" w:rsidRPr="00B5762A">
              <w:rPr>
                <w:color w:val="000000"/>
                <w:szCs w:val="20"/>
              </w:rPr>
              <w:t xml:space="preserve">l: </w:t>
            </w:r>
            <w:r>
              <w:rPr>
                <w:szCs w:val="20"/>
              </w:rPr>
              <w:t>English</w:t>
            </w:r>
          </w:p>
        </w:tc>
      </w:tr>
    </w:tbl>
    <w:p w14:paraId="739F9F20" w14:textId="77777777" w:rsidR="00A066F5" w:rsidRPr="00453F4E" w:rsidRDefault="00A066F5" w:rsidP="00A066F5">
      <w:pPr>
        <w:spacing w:before="120" w:line="360" w:lineRule="exact"/>
        <w:textDirection w:val="tbRlV"/>
        <w:rPr>
          <w:rFonts w:ascii="Simplified Arabic" w:hAnsi="Simplified Arabic"/>
          <w:b/>
          <w:sz w:val="26"/>
          <w:szCs w:val="26"/>
          <w:lang w:eastAsia="zh-TW" w:bidi="en-GB"/>
        </w:rPr>
      </w:pPr>
      <w:r w:rsidRPr="00453F4E">
        <w:rPr>
          <w:rFonts w:ascii="Simplified Arabic" w:hAnsi="Simplified Arabic"/>
          <w:b/>
          <w:bCs/>
          <w:sz w:val="26"/>
          <w:szCs w:val="26"/>
          <w:rtl/>
        </w:rPr>
        <w:t>اللجنة المعنية بحقوق الإنسان</w:t>
      </w:r>
    </w:p>
    <w:p w14:paraId="4DA8749A" w14:textId="7ED93C7F" w:rsidR="00A066F5" w:rsidRPr="00453F4E" w:rsidRDefault="00A066F5" w:rsidP="00A066F5">
      <w:pPr>
        <w:pStyle w:val="HChGA"/>
        <w:rPr>
          <w:rtl/>
          <w:lang w:val="en-US" w:eastAsia="zh-TW"/>
        </w:rPr>
      </w:pPr>
      <w:r w:rsidRPr="00453F4E">
        <w:rPr>
          <w:rtl/>
        </w:rPr>
        <w:tab/>
      </w:r>
      <w:r w:rsidRPr="00453F4E">
        <w:rPr>
          <w:rtl/>
        </w:rPr>
        <w:tab/>
        <w:t>قرار اعتمدته اللجنة بموجب البروتوكول الاختياري بشأن البلاغ رقم</w:t>
      </w:r>
      <w:r w:rsidRPr="00453F4E">
        <w:rPr>
          <w:rFonts w:hint="cs"/>
          <w:rtl/>
        </w:rPr>
        <w:t> </w:t>
      </w:r>
      <w:r w:rsidRPr="00453F4E">
        <w:rPr>
          <w:rtl/>
        </w:rPr>
        <w:t>3004/2017</w:t>
      </w:r>
      <w:r w:rsidR="00B5762A" w:rsidRPr="00453F4E">
        <w:rPr>
          <w:rStyle w:val="FootnoteReference"/>
          <w:sz w:val="22"/>
          <w:szCs w:val="22"/>
          <w:vertAlign w:val="baseline"/>
          <w:rtl/>
        </w:rPr>
        <w:footnoteReference w:customMarkFollows="1" w:id="1"/>
        <w:t>*</w:t>
      </w:r>
      <w:r w:rsidR="00B5762A" w:rsidRPr="00453F4E">
        <w:rPr>
          <w:rStyle w:val="FootnoteReference"/>
          <w:rFonts w:hint="cs"/>
          <w:sz w:val="22"/>
          <w:szCs w:val="22"/>
          <w:vertAlign w:val="baseline"/>
          <w:rtl/>
        </w:rPr>
        <w:t xml:space="preserve"> </w:t>
      </w:r>
      <w:r w:rsidR="00B5762A" w:rsidRPr="00453F4E">
        <w:rPr>
          <w:rStyle w:val="FootnoteReference"/>
          <w:sz w:val="22"/>
          <w:szCs w:val="22"/>
          <w:vertAlign w:val="baseline"/>
          <w:rtl/>
        </w:rPr>
        <w:footnoteReference w:customMarkFollows="1" w:id="2"/>
        <w:t>**</w:t>
      </w:r>
    </w:p>
    <w:p w14:paraId="528E1A07" w14:textId="0E24729E" w:rsidR="00A066F5" w:rsidRPr="00A066F5" w:rsidRDefault="00A066F5" w:rsidP="00A066F5">
      <w:pPr>
        <w:pStyle w:val="SingleTxtGA"/>
        <w:tabs>
          <w:tab w:val="clear" w:pos="1928"/>
          <w:tab w:val="clear" w:pos="2608"/>
          <w:tab w:val="clear" w:pos="3289"/>
          <w:tab w:val="clear" w:pos="3969"/>
          <w:tab w:val="clear" w:pos="4649"/>
          <w:tab w:val="clear" w:pos="5330"/>
        </w:tabs>
        <w:ind w:left="4649" w:hanging="2721"/>
        <w:rPr>
          <w:rtl/>
        </w:rPr>
      </w:pPr>
      <w:r w:rsidRPr="00453F4E">
        <w:rPr>
          <w:i/>
          <w:iCs/>
          <w:rtl/>
        </w:rPr>
        <w:footnoteReference w:customMarkFollows="1" w:id="3"/>
        <w:t>المقدم من:</w:t>
      </w:r>
      <w:r>
        <w:rPr>
          <w:rtl/>
        </w:rPr>
        <w:tab/>
      </w:r>
      <w:r w:rsidRPr="00A066F5">
        <w:rPr>
          <w:rtl/>
        </w:rPr>
        <w:t>ه. ج. ت. (يمثله ويليم هندريك جيبينك)</w:t>
      </w:r>
    </w:p>
    <w:p w14:paraId="30894F77" w14:textId="40FC7B1D" w:rsidR="00A066F5" w:rsidRPr="00A066F5" w:rsidRDefault="00A066F5" w:rsidP="00A066F5">
      <w:pPr>
        <w:pStyle w:val="SingleTxtGA"/>
        <w:tabs>
          <w:tab w:val="clear" w:pos="1928"/>
          <w:tab w:val="clear" w:pos="2608"/>
          <w:tab w:val="clear" w:pos="3289"/>
          <w:tab w:val="clear" w:pos="3969"/>
          <w:tab w:val="clear" w:pos="4649"/>
          <w:tab w:val="clear" w:pos="5330"/>
        </w:tabs>
        <w:ind w:left="4649" w:hanging="2721"/>
      </w:pPr>
      <w:r w:rsidRPr="00453F4E">
        <w:rPr>
          <w:i/>
          <w:iCs/>
          <w:rtl/>
        </w:rPr>
        <w:t>الشخص المدعى أنه ضحية:</w:t>
      </w:r>
      <w:r>
        <w:rPr>
          <w:rtl/>
        </w:rPr>
        <w:tab/>
      </w:r>
      <w:r w:rsidRPr="00A066F5">
        <w:rPr>
          <w:rtl/>
        </w:rPr>
        <w:t>صاحب البلاغ</w:t>
      </w:r>
    </w:p>
    <w:p w14:paraId="1EBA68AA" w14:textId="702835F8" w:rsidR="00A066F5" w:rsidRPr="00A066F5" w:rsidRDefault="00A066F5" w:rsidP="00A066F5">
      <w:pPr>
        <w:pStyle w:val="SingleTxtGA"/>
        <w:tabs>
          <w:tab w:val="clear" w:pos="1928"/>
          <w:tab w:val="clear" w:pos="2608"/>
          <w:tab w:val="clear" w:pos="3289"/>
          <w:tab w:val="clear" w:pos="3969"/>
          <w:tab w:val="clear" w:pos="4649"/>
          <w:tab w:val="clear" w:pos="5330"/>
        </w:tabs>
        <w:ind w:left="4649" w:hanging="2721"/>
      </w:pPr>
      <w:r w:rsidRPr="00453F4E">
        <w:rPr>
          <w:i/>
          <w:iCs/>
          <w:rtl/>
        </w:rPr>
        <w:t>الدولة الطرف:</w:t>
      </w:r>
      <w:r>
        <w:rPr>
          <w:rtl/>
        </w:rPr>
        <w:tab/>
      </w:r>
      <w:r w:rsidRPr="00A066F5">
        <w:rPr>
          <w:rtl/>
        </w:rPr>
        <w:t>هولندا</w:t>
      </w:r>
    </w:p>
    <w:p w14:paraId="704E12D4" w14:textId="0CCE66AE" w:rsidR="00A066F5" w:rsidRPr="00A066F5" w:rsidRDefault="00A066F5" w:rsidP="00A066F5">
      <w:pPr>
        <w:pStyle w:val="SingleTxtGA"/>
        <w:tabs>
          <w:tab w:val="clear" w:pos="1928"/>
          <w:tab w:val="clear" w:pos="2608"/>
          <w:tab w:val="clear" w:pos="3289"/>
          <w:tab w:val="clear" w:pos="3969"/>
          <w:tab w:val="clear" w:pos="4649"/>
          <w:tab w:val="clear" w:pos="5330"/>
        </w:tabs>
        <w:ind w:left="4649" w:hanging="2721"/>
      </w:pPr>
      <w:r w:rsidRPr="00453F4E">
        <w:rPr>
          <w:i/>
          <w:iCs/>
          <w:rtl/>
        </w:rPr>
        <w:t>تاريخ تقديم البلاغ:</w:t>
      </w:r>
      <w:r>
        <w:rPr>
          <w:rtl/>
        </w:rPr>
        <w:tab/>
      </w:r>
      <w:r w:rsidRPr="00453F4E">
        <w:rPr>
          <w:rtl/>
        </w:rPr>
        <w:t>3</w:t>
      </w:r>
      <w:r w:rsidRPr="00A066F5">
        <w:rPr>
          <w:rtl/>
        </w:rPr>
        <w:t xml:space="preserve"> تشرين الأول/أكتوبر </w:t>
      </w:r>
      <w:r w:rsidRPr="00453F4E">
        <w:rPr>
          <w:rtl/>
        </w:rPr>
        <w:t>2016</w:t>
      </w:r>
      <w:r w:rsidRPr="00A066F5">
        <w:rPr>
          <w:rtl/>
        </w:rPr>
        <w:t xml:space="preserve"> (تاريخ تقديم الرسالة</w:t>
      </w:r>
      <w:r w:rsidR="00607716">
        <w:rPr>
          <w:rFonts w:hint="cs"/>
          <w:rtl/>
        </w:rPr>
        <w:t> </w:t>
      </w:r>
      <w:r w:rsidRPr="00A066F5">
        <w:rPr>
          <w:rtl/>
        </w:rPr>
        <w:t>الأولى)</w:t>
      </w:r>
    </w:p>
    <w:p w14:paraId="7E353D62" w14:textId="774A68FC" w:rsidR="00A066F5" w:rsidRPr="00A066F5" w:rsidRDefault="00A066F5" w:rsidP="00A066F5">
      <w:pPr>
        <w:pStyle w:val="SingleTxtGA"/>
        <w:tabs>
          <w:tab w:val="clear" w:pos="1928"/>
          <w:tab w:val="clear" w:pos="2608"/>
          <w:tab w:val="clear" w:pos="3289"/>
          <w:tab w:val="clear" w:pos="3969"/>
          <w:tab w:val="clear" w:pos="4649"/>
          <w:tab w:val="clear" w:pos="5330"/>
        </w:tabs>
        <w:ind w:left="4649" w:hanging="2721"/>
      </w:pPr>
      <w:r w:rsidRPr="00453F4E">
        <w:rPr>
          <w:i/>
          <w:iCs/>
          <w:rtl/>
        </w:rPr>
        <w:t>الوثائق المرجعية:</w:t>
      </w:r>
      <w:r>
        <w:rPr>
          <w:rtl/>
        </w:rPr>
        <w:tab/>
      </w:r>
      <w:r w:rsidRPr="00A066F5">
        <w:rPr>
          <w:rtl/>
        </w:rPr>
        <w:t xml:space="preserve">القرار المتخذ بموجب المادة </w:t>
      </w:r>
      <w:r w:rsidRPr="00453F4E">
        <w:rPr>
          <w:rtl/>
        </w:rPr>
        <w:t>92</w:t>
      </w:r>
      <w:r w:rsidRPr="00A066F5">
        <w:rPr>
          <w:rtl/>
        </w:rPr>
        <w:t xml:space="preserve"> من النظام الداخلي </w:t>
      </w:r>
      <w:r w:rsidRPr="008A1493">
        <w:rPr>
          <w:spacing w:val="-4"/>
          <w:rtl/>
        </w:rPr>
        <w:t xml:space="preserve">للجنة والمحال إلى الدولة الطرف في </w:t>
      </w:r>
      <w:r w:rsidRPr="00453F4E">
        <w:rPr>
          <w:spacing w:val="-4"/>
          <w:rtl/>
        </w:rPr>
        <w:t>7</w:t>
      </w:r>
      <w:r w:rsidRPr="008A1493">
        <w:rPr>
          <w:spacing w:val="-4"/>
          <w:rtl/>
        </w:rPr>
        <w:t xml:space="preserve"> تموز/يوليه </w:t>
      </w:r>
      <w:r w:rsidRPr="00453F4E">
        <w:rPr>
          <w:spacing w:val="-4"/>
          <w:rtl/>
        </w:rPr>
        <w:t>2017</w:t>
      </w:r>
      <w:r w:rsidRPr="00A066F5">
        <w:rPr>
          <w:rtl/>
        </w:rPr>
        <w:t xml:space="preserve"> (لم يصدر في شكل وثيقة)</w:t>
      </w:r>
      <w:bookmarkStart w:id="0" w:name="_Hlk14967146"/>
      <w:bookmarkEnd w:id="0"/>
    </w:p>
    <w:p w14:paraId="5B80C7DE" w14:textId="7DB56518" w:rsidR="00A066F5" w:rsidRPr="00A066F5" w:rsidRDefault="00A066F5" w:rsidP="00A066F5">
      <w:pPr>
        <w:pStyle w:val="SingleTxtGA"/>
        <w:tabs>
          <w:tab w:val="clear" w:pos="1928"/>
          <w:tab w:val="clear" w:pos="2608"/>
          <w:tab w:val="clear" w:pos="3289"/>
          <w:tab w:val="clear" w:pos="3969"/>
          <w:tab w:val="clear" w:pos="4649"/>
          <w:tab w:val="clear" w:pos="5330"/>
        </w:tabs>
        <w:ind w:left="4649" w:hanging="2721"/>
      </w:pPr>
      <w:r w:rsidRPr="00453F4E">
        <w:rPr>
          <w:i/>
          <w:iCs/>
          <w:rtl/>
        </w:rPr>
        <w:t>تاريخ اعتماد القرار:</w:t>
      </w:r>
      <w:r>
        <w:rPr>
          <w:rtl/>
        </w:rPr>
        <w:tab/>
      </w:r>
      <w:r w:rsidRPr="00453F4E">
        <w:rPr>
          <w:rtl/>
        </w:rPr>
        <w:t>5</w:t>
      </w:r>
      <w:r w:rsidRPr="00A066F5">
        <w:rPr>
          <w:rtl/>
        </w:rPr>
        <w:t xml:space="preserve"> تشرين الثاني/نوفمبر </w:t>
      </w:r>
      <w:r w:rsidRPr="00453F4E">
        <w:rPr>
          <w:rtl/>
        </w:rPr>
        <w:t>2021</w:t>
      </w:r>
    </w:p>
    <w:p w14:paraId="768085CF" w14:textId="1577D477" w:rsidR="00A066F5" w:rsidRPr="00A066F5" w:rsidRDefault="00A066F5" w:rsidP="00A066F5">
      <w:pPr>
        <w:pStyle w:val="SingleTxtGA"/>
        <w:tabs>
          <w:tab w:val="clear" w:pos="1928"/>
          <w:tab w:val="clear" w:pos="2608"/>
          <w:tab w:val="clear" w:pos="3289"/>
          <w:tab w:val="clear" w:pos="3969"/>
          <w:tab w:val="clear" w:pos="4649"/>
          <w:tab w:val="clear" w:pos="5330"/>
        </w:tabs>
        <w:ind w:left="4649" w:hanging="2721"/>
      </w:pPr>
      <w:r w:rsidRPr="00453F4E">
        <w:rPr>
          <w:i/>
          <w:iCs/>
          <w:rtl/>
        </w:rPr>
        <w:t>الموضوع:</w:t>
      </w:r>
      <w:r>
        <w:rPr>
          <w:rtl/>
        </w:rPr>
        <w:tab/>
      </w:r>
      <w:r w:rsidRPr="00A066F5">
        <w:rPr>
          <w:rtl/>
        </w:rPr>
        <w:t xml:space="preserve">حق استئناف قرار إدانة جنائية وعقوبة </w:t>
      </w:r>
    </w:p>
    <w:p w14:paraId="3B9A4133" w14:textId="1ECADD40" w:rsidR="00A066F5" w:rsidRPr="00A066F5" w:rsidRDefault="00A066F5" w:rsidP="00A066F5">
      <w:pPr>
        <w:pStyle w:val="SingleTxtGA"/>
        <w:tabs>
          <w:tab w:val="clear" w:pos="1928"/>
          <w:tab w:val="clear" w:pos="2608"/>
          <w:tab w:val="clear" w:pos="3289"/>
          <w:tab w:val="clear" w:pos="3969"/>
          <w:tab w:val="clear" w:pos="4649"/>
          <w:tab w:val="clear" w:pos="5330"/>
        </w:tabs>
        <w:ind w:left="4649" w:hanging="2721"/>
      </w:pPr>
      <w:r w:rsidRPr="00453F4E">
        <w:rPr>
          <w:i/>
          <w:iCs/>
          <w:rtl/>
        </w:rPr>
        <w:t>المسائل الإجرائية:</w:t>
      </w:r>
      <w:r>
        <w:rPr>
          <w:rtl/>
        </w:rPr>
        <w:tab/>
      </w:r>
      <w:r w:rsidRPr="00A066F5">
        <w:rPr>
          <w:rtl/>
        </w:rPr>
        <w:t>المقبولية؛ واستنفاد سبل الانتصاف المحلية</w:t>
      </w:r>
    </w:p>
    <w:p w14:paraId="27C403B1" w14:textId="0C086E50" w:rsidR="00A066F5" w:rsidRPr="00A066F5" w:rsidRDefault="00A066F5" w:rsidP="00A066F5">
      <w:pPr>
        <w:pStyle w:val="SingleTxtGA"/>
        <w:tabs>
          <w:tab w:val="clear" w:pos="1928"/>
          <w:tab w:val="clear" w:pos="2608"/>
          <w:tab w:val="clear" w:pos="3289"/>
          <w:tab w:val="clear" w:pos="3969"/>
          <w:tab w:val="clear" w:pos="4649"/>
          <w:tab w:val="clear" w:pos="5330"/>
        </w:tabs>
        <w:ind w:left="4649" w:hanging="2721"/>
      </w:pPr>
      <w:r w:rsidRPr="00453F4E">
        <w:rPr>
          <w:i/>
          <w:iCs/>
          <w:rtl/>
        </w:rPr>
        <w:t>المسائل الموضوعية:</w:t>
      </w:r>
      <w:r>
        <w:rPr>
          <w:rtl/>
        </w:rPr>
        <w:tab/>
      </w:r>
      <w:r w:rsidRPr="00A066F5">
        <w:rPr>
          <w:rtl/>
        </w:rPr>
        <w:t>سبيل انتصاف فعال؛ حق الاستئناف</w:t>
      </w:r>
    </w:p>
    <w:p w14:paraId="11C34DF2" w14:textId="250CAE50" w:rsidR="00B5762A" w:rsidRPr="00B5762A" w:rsidRDefault="00A066F5" w:rsidP="00A066F5">
      <w:pPr>
        <w:pStyle w:val="SingleTxtGA"/>
        <w:tabs>
          <w:tab w:val="clear" w:pos="1928"/>
          <w:tab w:val="clear" w:pos="2608"/>
          <w:tab w:val="clear" w:pos="3289"/>
          <w:tab w:val="clear" w:pos="3969"/>
          <w:tab w:val="clear" w:pos="4649"/>
          <w:tab w:val="clear" w:pos="5330"/>
        </w:tabs>
        <w:ind w:left="4649" w:hanging="2721"/>
        <w:rPr>
          <w:color w:val="000000"/>
        </w:rPr>
      </w:pPr>
      <w:r w:rsidRPr="00453F4E">
        <w:rPr>
          <w:i/>
          <w:iCs/>
          <w:rtl/>
        </w:rPr>
        <w:t>مواد العهد:</w:t>
      </w:r>
      <w:r>
        <w:rPr>
          <w:rtl/>
        </w:rPr>
        <w:tab/>
      </w:r>
      <w:r w:rsidRPr="00453F4E">
        <w:rPr>
          <w:rtl/>
        </w:rPr>
        <w:t>2</w:t>
      </w:r>
      <w:r w:rsidRPr="00A066F5">
        <w:rPr>
          <w:rtl/>
        </w:rPr>
        <w:t>(</w:t>
      </w:r>
      <w:r w:rsidR="00B5762A" w:rsidRPr="00453F4E">
        <w:rPr>
          <w:color w:val="000000"/>
          <w:rtl/>
        </w:rPr>
        <w:t>3</w:t>
      </w:r>
      <w:r w:rsidR="00B5762A" w:rsidRPr="00B5762A">
        <w:rPr>
          <w:color w:val="000000"/>
          <w:rtl/>
        </w:rPr>
        <w:t xml:space="preserve">) </w:t>
      </w:r>
      <w:r w:rsidRPr="00A066F5">
        <w:rPr>
          <w:rtl/>
        </w:rPr>
        <w:t>و</w:t>
      </w:r>
      <w:r w:rsidRPr="00453F4E">
        <w:rPr>
          <w:rtl/>
        </w:rPr>
        <w:t>14</w:t>
      </w:r>
      <w:r w:rsidRPr="00A066F5">
        <w:rPr>
          <w:rtl/>
        </w:rPr>
        <w:t>(</w:t>
      </w:r>
      <w:r w:rsidR="00B5762A" w:rsidRPr="00453F4E">
        <w:rPr>
          <w:color w:val="000000"/>
          <w:rtl/>
        </w:rPr>
        <w:t>5</w:t>
      </w:r>
      <w:r w:rsidR="00B5762A" w:rsidRPr="00B5762A">
        <w:rPr>
          <w:color w:val="000000"/>
          <w:rtl/>
        </w:rPr>
        <w:t>)</w:t>
      </w:r>
    </w:p>
    <w:p w14:paraId="7939BA3A" w14:textId="0C91F3B1" w:rsidR="00A066F5" w:rsidRPr="00A066F5" w:rsidRDefault="00A066F5" w:rsidP="00A066F5">
      <w:pPr>
        <w:pStyle w:val="SingleTxtGA"/>
        <w:tabs>
          <w:tab w:val="clear" w:pos="1928"/>
          <w:tab w:val="clear" w:pos="2608"/>
          <w:tab w:val="clear" w:pos="3289"/>
          <w:tab w:val="clear" w:pos="3969"/>
          <w:tab w:val="clear" w:pos="4649"/>
          <w:tab w:val="clear" w:pos="5330"/>
        </w:tabs>
        <w:ind w:left="4649" w:hanging="2721"/>
      </w:pPr>
      <w:r w:rsidRPr="00453F4E">
        <w:rPr>
          <w:i/>
          <w:iCs/>
          <w:rtl/>
        </w:rPr>
        <w:t>مواد البروتوكول الاختياري:</w:t>
      </w:r>
      <w:r>
        <w:rPr>
          <w:rtl/>
        </w:rPr>
        <w:tab/>
      </w:r>
      <w:r w:rsidRPr="00453F4E">
        <w:rPr>
          <w:rtl/>
        </w:rPr>
        <w:t>5</w:t>
      </w:r>
      <w:r w:rsidRPr="00A066F5">
        <w:rPr>
          <w:rtl/>
        </w:rPr>
        <w:t>(</w:t>
      </w:r>
      <w:r w:rsidRPr="00453F4E">
        <w:rPr>
          <w:rtl/>
        </w:rPr>
        <w:t>2</w:t>
      </w:r>
      <w:r w:rsidRPr="00A066F5">
        <w:rPr>
          <w:rtl/>
        </w:rPr>
        <w:t>)(ب)</w:t>
      </w:r>
    </w:p>
    <w:p w14:paraId="36AA345D" w14:textId="2927355B" w:rsidR="00A066F5" w:rsidRPr="00A066F5" w:rsidRDefault="00A066F5" w:rsidP="00B5762A">
      <w:pPr>
        <w:pStyle w:val="SingleTxtGA"/>
        <w:spacing w:before="120"/>
        <w:rPr>
          <w:rFonts w:eastAsiaTheme="minorEastAsia"/>
          <w:lang w:val="ar-SA" w:eastAsia="zh-TW" w:bidi="en-GB"/>
        </w:rPr>
      </w:pPr>
      <w:r w:rsidRPr="00453F4E">
        <w:rPr>
          <w:rFonts w:eastAsiaTheme="minorEastAsia"/>
          <w:rtl/>
        </w:rPr>
        <w:lastRenderedPageBreak/>
        <w:t>1</w:t>
      </w:r>
      <w:r w:rsidRPr="00A066F5">
        <w:rPr>
          <w:rFonts w:eastAsiaTheme="minorEastAsia"/>
          <w:rtl/>
        </w:rPr>
        <w:t>-</w:t>
      </w:r>
      <w:r w:rsidRPr="00453F4E">
        <w:rPr>
          <w:rFonts w:eastAsiaTheme="minorEastAsia"/>
          <w:rtl/>
        </w:rPr>
        <w:t>1</w:t>
      </w:r>
      <w:r w:rsidRPr="00A066F5">
        <w:rPr>
          <w:rFonts w:eastAsiaTheme="minorEastAsia"/>
          <w:rtl/>
        </w:rPr>
        <w:tab/>
        <w:t xml:space="preserve">صاحب البلاغ هو ه. ج. ت.، مواطن من هولندا، مولود في </w:t>
      </w:r>
      <w:r w:rsidRPr="00453F4E">
        <w:rPr>
          <w:rFonts w:eastAsiaTheme="minorEastAsia"/>
          <w:rtl/>
        </w:rPr>
        <w:t>196</w:t>
      </w:r>
      <w:r w:rsidR="00B5762A" w:rsidRPr="00453F4E">
        <w:rPr>
          <w:rFonts w:eastAsiaTheme="minorEastAsia"/>
          <w:color w:val="000000"/>
          <w:rtl/>
        </w:rPr>
        <w:t>6</w:t>
      </w:r>
      <w:r w:rsidR="00B5762A" w:rsidRPr="00B5762A">
        <w:rPr>
          <w:rFonts w:eastAsiaTheme="minorEastAsia"/>
          <w:color w:val="000000"/>
          <w:rtl/>
        </w:rPr>
        <w:t xml:space="preserve">. </w:t>
      </w:r>
      <w:r w:rsidRPr="00A066F5">
        <w:rPr>
          <w:rFonts w:eastAsiaTheme="minorEastAsia"/>
          <w:rtl/>
        </w:rPr>
        <w:t xml:space="preserve">وهو يدعي أن الدولة الطرف انتهكت حقوقه المكفولة بموجب المادتين </w:t>
      </w:r>
      <w:r w:rsidRPr="00453F4E">
        <w:rPr>
          <w:rFonts w:eastAsiaTheme="minorEastAsia"/>
          <w:rtl/>
        </w:rPr>
        <w:t>2</w:t>
      </w:r>
      <w:r w:rsidRPr="00A066F5">
        <w:rPr>
          <w:rFonts w:eastAsiaTheme="minorEastAsia"/>
          <w:rtl/>
        </w:rPr>
        <w:t>(</w:t>
      </w:r>
      <w:r w:rsidR="00B5762A" w:rsidRPr="00453F4E">
        <w:rPr>
          <w:rFonts w:eastAsiaTheme="minorEastAsia"/>
          <w:color w:val="000000"/>
          <w:rtl/>
        </w:rPr>
        <w:t>3</w:t>
      </w:r>
      <w:r w:rsidR="00B5762A" w:rsidRPr="00B5762A">
        <w:rPr>
          <w:rFonts w:eastAsiaTheme="minorEastAsia"/>
          <w:color w:val="000000"/>
          <w:rtl/>
        </w:rPr>
        <w:t xml:space="preserve">) </w:t>
      </w:r>
      <w:r w:rsidRPr="00A066F5">
        <w:rPr>
          <w:rFonts w:eastAsiaTheme="minorEastAsia"/>
          <w:rtl/>
        </w:rPr>
        <w:t>و</w:t>
      </w:r>
      <w:r w:rsidRPr="00453F4E">
        <w:rPr>
          <w:rFonts w:eastAsiaTheme="minorEastAsia"/>
          <w:rtl/>
        </w:rPr>
        <w:t>14</w:t>
      </w:r>
      <w:r w:rsidRPr="00A066F5">
        <w:rPr>
          <w:rFonts w:eastAsiaTheme="minorEastAsia"/>
          <w:rtl/>
        </w:rPr>
        <w:t>(</w:t>
      </w:r>
      <w:r w:rsidR="00B5762A" w:rsidRPr="00453F4E">
        <w:rPr>
          <w:rFonts w:eastAsiaTheme="minorEastAsia"/>
          <w:color w:val="000000"/>
          <w:rtl/>
        </w:rPr>
        <w:t>5</w:t>
      </w:r>
      <w:r w:rsidR="00B5762A" w:rsidRPr="00B5762A">
        <w:rPr>
          <w:rFonts w:eastAsiaTheme="minorEastAsia"/>
          <w:color w:val="000000"/>
          <w:rtl/>
        </w:rPr>
        <w:t xml:space="preserve">) </w:t>
      </w:r>
      <w:r w:rsidRPr="00A066F5">
        <w:rPr>
          <w:rFonts w:eastAsiaTheme="minorEastAsia"/>
          <w:rtl/>
        </w:rPr>
        <w:t xml:space="preserve">من العهد. وقد دخل البروتوكول الاختياري حيز النفاذ بالنسبة للدولة الطرف في </w:t>
      </w:r>
      <w:r w:rsidRPr="00453F4E">
        <w:rPr>
          <w:rFonts w:eastAsiaTheme="minorEastAsia"/>
          <w:rtl/>
        </w:rPr>
        <w:t>11</w:t>
      </w:r>
      <w:r w:rsidRPr="00A066F5">
        <w:rPr>
          <w:rFonts w:eastAsiaTheme="minorEastAsia"/>
          <w:rtl/>
        </w:rPr>
        <w:t xml:space="preserve"> آذار/مارس </w:t>
      </w:r>
      <w:r w:rsidRPr="00453F4E">
        <w:rPr>
          <w:rFonts w:eastAsiaTheme="minorEastAsia"/>
          <w:rtl/>
        </w:rPr>
        <w:t>197</w:t>
      </w:r>
      <w:r w:rsidR="00B5762A" w:rsidRPr="00453F4E">
        <w:rPr>
          <w:rFonts w:eastAsiaTheme="minorEastAsia"/>
          <w:color w:val="000000"/>
          <w:rtl/>
        </w:rPr>
        <w:t>9</w:t>
      </w:r>
      <w:r w:rsidR="00B5762A" w:rsidRPr="00B5762A">
        <w:rPr>
          <w:rFonts w:eastAsiaTheme="minorEastAsia"/>
          <w:color w:val="000000"/>
          <w:rtl/>
        </w:rPr>
        <w:t xml:space="preserve">. </w:t>
      </w:r>
      <w:r w:rsidRPr="00A066F5">
        <w:rPr>
          <w:rFonts w:eastAsiaTheme="minorEastAsia"/>
          <w:rtl/>
        </w:rPr>
        <w:t>ويمثل صاحبَ البلاغ محام.</w:t>
      </w:r>
    </w:p>
    <w:p w14:paraId="3AA79FD7" w14:textId="5E76DB0E" w:rsidR="00A066F5" w:rsidRPr="00A066F5" w:rsidRDefault="00A066F5" w:rsidP="00A066F5">
      <w:pPr>
        <w:pStyle w:val="SingleTxtGA"/>
        <w:rPr>
          <w:rFonts w:eastAsiaTheme="minorEastAsia"/>
          <w:lang w:eastAsia="zh-TW" w:bidi="en-GB"/>
        </w:rPr>
      </w:pPr>
      <w:r w:rsidRPr="00453F4E">
        <w:rPr>
          <w:rFonts w:eastAsiaTheme="minorEastAsia"/>
          <w:rtl/>
        </w:rPr>
        <w:t>1</w:t>
      </w:r>
      <w:r w:rsidRPr="00A066F5">
        <w:rPr>
          <w:rFonts w:eastAsiaTheme="minorEastAsia"/>
          <w:rtl/>
        </w:rPr>
        <w:t>-</w:t>
      </w:r>
      <w:r w:rsidRPr="00453F4E">
        <w:rPr>
          <w:rFonts w:eastAsiaTheme="minorEastAsia"/>
          <w:rtl/>
        </w:rPr>
        <w:t>2</w:t>
      </w:r>
      <w:r w:rsidRPr="00A066F5">
        <w:rPr>
          <w:rFonts w:eastAsiaTheme="minorEastAsia"/>
          <w:rtl/>
        </w:rPr>
        <w:tab/>
        <w:t xml:space="preserve">وفي </w:t>
      </w:r>
      <w:r w:rsidRPr="00453F4E">
        <w:rPr>
          <w:rFonts w:eastAsiaTheme="minorEastAsia"/>
          <w:rtl/>
        </w:rPr>
        <w:t>23</w:t>
      </w:r>
      <w:r w:rsidRPr="00A066F5">
        <w:rPr>
          <w:rFonts w:eastAsiaTheme="minorEastAsia"/>
          <w:rtl/>
        </w:rPr>
        <w:t xml:space="preserve"> أيار/مايو </w:t>
      </w:r>
      <w:r w:rsidRPr="00453F4E">
        <w:rPr>
          <w:rFonts w:eastAsiaTheme="minorEastAsia"/>
          <w:rtl/>
        </w:rPr>
        <w:t>2019</w:t>
      </w:r>
      <w:r w:rsidRPr="00A066F5">
        <w:rPr>
          <w:rFonts w:eastAsiaTheme="minorEastAsia"/>
          <w:rtl/>
        </w:rPr>
        <w:t>، رفضت اللجنة،</w:t>
      </w:r>
      <w:r w:rsidR="00B5762A">
        <w:rPr>
          <w:rFonts w:eastAsiaTheme="minorEastAsia"/>
          <w:rtl/>
        </w:rPr>
        <w:t xml:space="preserve"> </w:t>
      </w:r>
      <w:r w:rsidRPr="00A066F5">
        <w:rPr>
          <w:rFonts w:eastAsiaTheme="minorEastAsia"/>
          <w:rtl/>
        </w:rPr>
        <w:t xml:space="preserve">عن طريق مقررها الخاص المعني بالبلاغات الجديدة والتدابير المؤقتة، عملاً بالمادة </w:t>
      </w:r>
      <w:r w:rsidRPr="00453F4E">
        <w:rPr>
          <w:rFonts w:eastAsiaTheme="minorEastAsia"/>
          <w:rtl/>
        </w:rPr>
        <w:t>93</w:t>
      </w:r>
      <w:r w:rsidRPr="00A066F5">
        <w:rPr>
          <w:rFonts w:eastAsiaTheme="minorEastAsia"/>
          <w:rtl/>
        </w:rPr>
        <w:t xml:space="preserve"> من نظامها الداخلي، طلب الدولة الطرف الفصل بين النظر</w:t>
      </w:r>
      <w:r w:rsidR="00B5762A">
        <w:rPr>
          <w:rFonts w:eastAsiaTheme="minorEastAsia"/>
          <w:rtl/>
        </w:rPr>
        <w:t xml:space="preserve"> </w:t>
      </w:r>
      <w:r w:rsidRPr="00A066F5">
        <w:rPr>
          <w:rFonts w:eastAsiaTheme="minorEastAsia"/>
          <w:rtl/>
        </w:rPr>
        <w:t>في مقبولية البلاغ وأ</w:t>
      </w:r>
      <w:r w:rsidR="005D2BBB">
        <w:rPr>
          <w:rFonts w:eastAsiaTheme="minorEastAsia" w:hint="cs"/>
          <w:rtl/>
        </w:rPr>
        <w:t>س</w:t>
      </w:r>
      <w:r w:rsidRPr="00A066F5">
        <w:rPr>
          <w:rFonts w:eastAsiaTheme="minorEastAsia"/>
          <w:rtl/>
        </w:rPr>
        <w:t>سه الموضوعية.</w:t>
      </w:r>
    </w:p>
    <w:p w14:paraId="4BABBC98" w14:textId="77777777" w:rsidR="00A066F5" w:rsidRPr="00A066F5" w:rsidRDefault="00A066F5" w:rsidP="00B5762A">
      <w:pPr>
        <w:pStyle w:val="H23GA"/>
        <w:rPr>
          <w:lang w:val="ar-SA" w:eastAsia="zh-TW" w:bidi="en-GB"/>
        </w:rPr>
      </w:pPr>
      <w:r w:rsidRPr="00A066F5">
        <w:rPr>
          <w:rtl/>
        </w:rPr>
        <w:tab/>
      </w:r>
      <w:r w:rsidRPr="00A066F5">
        <w:rPr>
          <w:rtl/>
        </w:rPr>
        <w:tab/>
      </w:r>
      <w:r w:rsidRPr="00453F4E">
        <w:rPr>
          <w:rtl/>
        </w:rPr>
        <w:t>الوقائع كما عرضها صاحب البلاغ</w:t>
      </w:r>
    </w:p>
    <w:p w14:paraId="166EE39F" w14:textId="59E7F5F7" w:rsidR="00A066F5" w:rsidRPr="00A066F5" w:rsidRDefault="00A066F5" w:rsidP="00A066F5">
      <w:pPr>
        <w:pStyle w:val="SingleTxtGA"/>
        <w:rPr>
          <w:rFonts w:eastAsiaTheme="minorEastAsia"/>
          <w:lang w:eastAsia="zh-TW" w:bidi="en-GB"/>
        </w:rPr>
      </w:pPr>
      <w:r w:rsidRPr="00453F4E">
        <w:rPr>
          <w:rFonts w:eastAsiaTheme="minorEastAsia"/>
          <w:rtl/>
        </w:rPr>
        <w:t>2</w:t>
      </w:r>
      <w:r w:rsidRPr="00A066F5">
        <w:rPr>
          <w:rFonts w:eastAsiaTheme="minorEastAsia"/>
          <w:rtl/>
        </w:rPr>
        <w:t>-</w:t>
      </w:r>
      <w:r w:rsidRPr="00453F4E">
        <w:rPr>
          <w:rFonts w:eastAsiaTheme="minorEastAsia"/>
          <w:rtl/>
        </w:rPr>
        <w:t>1</w:t>
      </w:r>
      <w:r w:rsidRPr="00A066F5">
        <w:rPr>
          <w:rFonts w:eastAsiaTheme="minorEastAsia"/>
          <w:rtl/>
        </w:rPr>
        <w:tab/>
        <w:t xml:space="preserve">في </w:t>
      </w:r>
      <w:r w:rsidRPr="00453F4E">
        <w:rPr>
          <w:rFonts w:eastAsiaTheme="minorEastAsia"/>
          <w:rtl/>
        </w:rPr>
        <w:t>23</w:t>
      </w:r>
      <w:r w:rsidRPr="00A066F5">
        <w:rPr>
          <w:rFonts w:eastAsiaTheme="minorEastAsia"/>
          <w:rtl/>
        </w:rPr>
        <w:t xml:space="preserve"> تموز/يوليه </w:t>
      </w:r>
      <w:r w:rsidRPr="00453F4E">
        <w:rPr>
          <w:rFonts w:eastAsiaTheme="minorEastAsia"/>
          <w:rtl/>
        </w:rPr>
        <w:t>2007</w:t>
      </w:r>
      <w:r w:rsidRPr="00A066F5">
        <w:rPr>
          <w:rFonts w:eastAsiaTheme="minorEastAsia"/>
          <w:rtl/>
        </w:rPr>
        <w:t xml:space="preserve">، استدعي صاحب البلاغ للمثول أمام محكمة أرنهيم المحلية في </w:t>
      </w:r>
      <w:r w:rsidRPr="00453F4E">
        <w:rPr>
          <w:rFonts w:eastAsiaTheme="minorEastAsia"/>
          <w:rtl/>
        </w:rPr>
        <w:t>28</w:t>
      </w:r>
      <w:r w:rsidRPr="00A066F5">
        <w:rPr>
          <w:rFonts w:eastAsiaTheme="minorEastAsia"/>
          <w:rtl/>
        </w:rPr>
        <w:t xml:space="preserve"> آب/أغسطس </w:t>
      </w:r>
      <w:r w:rsidRPr="00453F4E">
        <w:rPr>
          <w:rFonts w:eastAsiaTheme="minorEastAsia"/>
          <w:rtl/>
        </w:rPr>
        <w:t>2007</w:t>
      </w:r>
      <w:r w:rsidRPr="00A066F5">
        <w:rPr>
          <w:rFonts w:eastAsiaTheme="minorEastAsia"/>
          <w:rtl/>
        </w:rPr>
        <w:t xml:space="preserve"> للاشتباه في اعتدائه على ضابط شرطة أثناء الخدمة أو عرقلة أعمال مشروعة اضطلع بها ضابط شرطة، وعدم امتثاله أمر</w:t>
      </w:r>
      <w:r w:rsidR="00B5762A">
        <w:rPr>
          <w:rFonts w:eastAsiaTheme="minorEastAsia"/>
          <w:rtl/>
        </w:rPr>
        <w:t xml:space="preserve">اً </w:t>
      </w:r>
      <w:r w:rsidRPr="00A066F5">
        <w:rPr>
          <w:rFonts w:eastAsiaTheme="minorEastAsia"/>
          <w:rtl/>
        </w:rPr>
        <w:t>بالكشف عن هويته.</w:t>
      </w:r>
    </w:p>
    <w:p w14:paraId="371EFA6B" w14:textId="77777777" w:rsidR="00A066F5" w:rsidRPr="00A066F5" w:rsidRDefault="00A066F5" w:rsidP="00A066F5">
      <w:pPr>
        <w:pStyle w:val="SingleTxtGA"/>
        <w:rPr>
          <w:rFonts w:eastAsiaTheme="minorEastAsia"/>
          <w:lang w:eastAsia="zh-TW" w:bidi="en-GB"/>
        </w:rPr>
      </w:pPr>
      <w:r w:rsidRPr="00453F4E">
        <w:rPr>
          <w:rFonts w:eastAsiaTheme="minorEastAsia"/>
          <w:rtl/>
        </w:rPr>
        <w:t>2</w:t>
      </w:r>
      <w:r w:rsidRPr="00A066F5">
        <w:rPr>
          <w:rFonts w:eastAsiaTheme="minorEastAsia"/>
          <w:rtl/>
        </w:rPr>
        <w:t>-</w:t>
      </w:r>
      <w:r w:rsidRPr="00453F4E">
        <w:rPr>
          <w:rFonts w:eastAsiaTheme="minorEastAsia"/>
          <w:rtl/>
        </w:rPr>
        <w:t>2</w:t>
      </w:r>
      <w:r w:rsidRPr="00A066F5">
        <w:rPr>
          <w:rFonts w:eastAsiaTheme="minorEastAsia"/>
          <w:rtl/>
        </w:rPr>
        <w:tab/>
        <w:t xml:space="preserve">وبموجب قوانين الدولة الطرف، يعتبر الاعتداء على ضابط شرطة أثناء الخدمة جريمة، في حين يعدّ عدم امتثال المرء لأمر بالكشف عن الهوية جنحة. وفي </w:t>
      </w:r>
      <w:r w:rsidRPr="00453F4E">
        <w:rPr>
          <w:rFonts w:eastAsiaTheme="minorEastAsia"/>
          <w:rtl/>
        </w:rPr>
        <w:t>28</w:t>
      </w:r>
      <w:r w:rsidRPr="00A066F5">
        <w:rPr>
          <w:rFonts w:eastAsiaTheme="minorEastAsia"/>
          <w:rtl/>
        </w:rPr>
        <w:t xml:space="preserve"> آب/أغسطس </w:t>
      </w:r>
      <w:r w:rsidRPr="00453F4E">
        <w:rPr>
          <w:rFonts w:eastAsiaTheme="minorEastAsia"/>
          <w:rtl/>
        </w:rPr>
        <w:t>2007</w:t>
      </w:r>
      <w:r w:rsidRPr="00A066F5">
        <w:rPr>
          <w:rFonts w:eastAsiaTheme="minorEastAsia"/>
          <w:rtl/>
        </w:rPr>
        <w:t xml:space="preserve">، أرجئت جلسة الاستماع إلى صاحب البلاغ حتى </w:t>
      </w:r>
      <w:r w:rsidRPr="00453F4E">
        <w:rPr>
          <w:rFonts w:eastAsiaTheme="minorEastAsia"/>
          <w:rtl/>
        </w:rPr>
        <w:t>10</w:t>
      </w:r>
      <w:r w:rsidRPr="00A066F5">
        <w:rPr>
          <w:rFonts w:eastAsiaTheme="minorEastAsia"/>
          <w:rtl/>
        </w:rPr>
        <w:t xml:space="preserve"> تشرين الأول/أكتوبر </w:t>
      </w:r>
      <w:r w:rsidRPr="00453F4E">
        <w:rPr>
          <w:rFonts w:eastAsiaTheme="minorEastAsia"/>
          <w:rtl/>
        </w:rPr>
        <w:t>2007</w:t>
      </w:r>
      <w:r w:rsidRPr="00A066F5">
        <w:rPr>
          <w:rFonts w:eastAsiaTheme="minorEastAsia"/>
          <w:rtl/>
        </w:rPr>
        <w:t xml:space="preserve"> لإتاحة الفرصة له لقراءة ملف القضية، الذي لم يستلمه قبل موعد الجلسة في آب/أغسطس.</w:t>
      </w:r>
    </w:p>
    <w:p w14:paraId="3A79A26E" w14:textId="2259EE5E" w:rsidR="00A066F5" w:rsidRPr="00A066F5" w:rsidRDefault="00A066F5" w:rsidP="00A066F5">
      <w:pPr>
        <w:pStyle w:val="SingleTxtGA"/>
        <w:rPr>
          <w:rFonts w:eastAsiaTheme="minorEastAsia"/>
          <w:lang w:eastAsia="zh-TW" w:bidi="en-GB"/>
        </w:rPr>
      </w:pPr>
      <w:r w:rsidRPr="00453F4E">
        <w:rPr>
          <w:rFonts w:eastAsiaTheme="minorEastAsia"/>
          <w:rtl/>
        </w:rPr>
        <w:t>2</w:t>
      </w:r>
      <w:r w:rsidRPr="00A066F5">
        <w:rPr>
          <w:rFonts w:eastAsiaTheme="minorEastAsia"/>
          <w:rtl/>
        </w:rPr>
        <w:t>-</w:t>
      </w:r>
      <w:r w:rsidRPr="00453F4E">
        <w:rPr>
          <w:rFonts w:eastAsiaTheme="minorEastAsia"/>
          <w:rtl/>
        </w:rPr>
        <w:t>3</w:t>
      </w:r>
      <w:r w:rsidRPr="00A066F5">
        <w:rPr>
          <w:rFonts w:eastAsiaTheme="minorEastAsia"/>
          <w:rtl/>
        </w:rPr>
        <w:tab/>
        <w:t xml:space="preserve">ولم يمثله محام أثناء جلسات الاستماع. وبُعيد النظر في القضية في </w:t>
      </w:r>
      <w:r w:rsidRPr="00453F4E">
        <w:rPr>
          <w:rFonts w:eastAsiaTheme="minorEastAsia"/>
          <w:rtl/>
        </w:rPr>
        <w:t>10</w:t>
      </w:r>
      <w:r w:rsidRPr="00A066F5">
        <w:rPr>
          <w:rFonts w:eastAsiaTheme="minorEastAsia"/>
          <w:rtl/>
        </w:rPr>
        <w:t xml:space="preserve"> تشرين الأول/</w:t>
      </w:r>
      <w:r w:rsidR="00607716">
        <w:rPr>
          <w:rFonts w:eastAsiaTheme="minorEastAsia" w:hint="cs"/>
          <w:rtl/>
        </w:rPr>
        <w:t xml:space="preserve">      </w:t>
      </w:r>
      <w:r w:rsidRPr="00A066F5">
        <w:rPr>
          <w:rFonts w:eastAsiaTheme="minorEastAsia"/>
          <w:rtl/>
        </w:rPr>
        <w:t xml:space="preserve">أكتوبر </w:t>
      </w:r>
      <w:r w:rsidRPr="00453F4E">
        <w:rPr>
          <w:rFonts w:eastAsiaTheme="minorEastAsia"/>
          <w:rtl/>
        </w:rPr>
        <w:t>2007</w:t>
      </w:r>
      <w:r w:rsidRPr="00A066F5">
        <w:rPr>
          <w:rFonts w:eastAsiaTheme="minorEastAsia"/>
          <w:rtl/>
        </w:rPr>
        <w:t>، أصدر قاضي الشرطة لدى المحكمة المحلية حكم</w:t>
      </w:r>
      <w:r w:rsidR="00B5762A">
        <w:rPr>
          <w:rFonts w:eastAsiaTheme="minorEastAsia"/>
          <w:rtl/>
        </w:rPr>
        <w:t xml:space="preserve">اً </w:t>
      </w:r>
      <w:r w:rsidRPr="00A066F5">
        <w:rPr>
          <w:rFonts w:eastAsiaTheme="minorEastAsia"/>
          <w:rtl/>
        </w:rPr>
        <w:t xml:space="preserve">يدين صاحب البلاغ بالاعتداء على ضابط شرطة أثناء الخدمة وعدم الامتثال لأمر بالكشف عن هويته. وأمر القاضي صاحب البلاغ بدفع غرامتين قدرهما </w:t>
      </w:r>
      <w:r w:rsidRPr="00453F4E">
        <w:rPr>
          <w:rFonts w:eastAsiaTheme="minorEastAsia"/>
          <w:rtl/>
        </w:rPr>
        <w:t>170</w:t>
      </w:r>
      <w:r w:rsidRPr="00A066F5">
        <w:rPr>
          <w:rFonts w:eastAsiaTheme="minorEastAsia"/>
          <w:rtl/>
        </w:rPr>
        <w:t xml:space="preserve"> يورو و</w:t>
      </w:r>
      <w:r w:rsidRPr="00453F4E">
        <w:rPr>
          <w:rFonts w:eastAsiaTheme="minorEastAsia"/>
          <w:rtl/>
        </w:rPr>
        <w:t>50</w:t>
      </w:r>
      <w:r w:rsidRPr="00A066F5">
        <w:rPr>
          <w:rFonts w:eastAsiaTheme="minorEastAsia"/>
          <w:rtl/>
        </w:rPr>
        <w:t xml:space="preserve"> يورو عن الجريمتين المعنيتين. ولم يقدم القاضي في الحكم الشفوي أي أسباب إثباتية لإدانة صاحب البلاغ. ولم يسجل الحكم إلا عن طريق مذكرة حكم شفوي.</w:t>
      </w:r>
    </w:p>
    <w:p w14:paraId="67591B58" w14:textId="5023BFBF" w:rsidR="00A066F5" w:rsidRPr="00A066F5" w:rsidRDefault="00A066F5" w:rsidP="00A066F5">
      <w:pPr>
        <w:pStyle w:val="SingleTxtGA"/>
        <w:rPr>
          <w:rFonts w:eastAsiaTheme="minorEastAsia"/>
          <w:lang w:eastAsia="zh-TW" w:bidi="en-GB"/>
        </w:rPr>
      </w:pPr>
      <w:r w:rsidRPr="00453F4E">
        <w:rPr>
          <w:rFonts w:eastAsiaTheme="minorEastAsia"/>
          <w:rtl/>
        </w:rPr>
        <w:t>2</w:t>
      </w:r>
      <w:r w:rsidRPr="00A066F5">
        <w:rPr>
          <w:rFonts w:eastAsiaTheme="minorEastAsia"/>
          <w:rtl/>
        </w:rPr>
        <w:t>-</w:t>
      </w:r>
      <w:r w:rsidRPr="00453F4E">
        <w:rPr>
          <w:rFonts w:eastAsiaTheme="minorEastAsia"/>
          <w:rtl/>
        </w:rPr>
        <w:t>4</w:t>
      </w:r>
      <w:r w:rsidRPr="00A066F5">
        <w:rPr>
          <w:rFonts w:eastAsiaTheme="minorEastAsia"/>
          <w:rtl/>
        </w:rPr>
        <w:tab/>
        <w:t xml:space="preserve">وامتثل الحكم للموادَّ </w:t>
      </w:r>
      <w:r w:rsidRPr="00453F4E">
        <w:rPr>
          <w:rFonts w:eastAsiaTheme="minorEastAsia"/>
          <w:rtl/>
        </w:rPr>
        <w:t>365</w:t>
      </w:r>
      <w:r w:rsidRPr="00A066F5">
        <w:rPr>
          <w:rFonts w:eastAsiaTheme="minorEastAsia"/>
          <w:rtl/>
        </w:rPr>
        <w:t>(أ) و</w:t>
      </w:r>
      <w:r w:rsidRPr="00453F4E">
        <w:rPr>
          <w:rFonts w:eastAsiaTheme="minorEastAsia"/>
          <w:rtl/>
        </w:rPr>
        <w:t>378</w:t>
      </w:r>
      <w:r w:rsidRPr="00A066F5">
        <w:rPr>
          <w:rFonts w:eastAsiaTheme="minorEastAsia"/>
          <w:rtl/>
        </w:rPr>
        <w:t xml:space="preserve"> و</w:t>
      </w:r>
      <w:r w:rsidRPr="00453F4E">
        <w:rPr>
          <w:rFonts w:eastAsiaTheme="minorEastAsia"/>
          <w:rtl/>
        </w:rPr>
        <w:t>378</w:t>
      </w:r>
      <w:r w:rsidRPr="00A066F5">
        <w:rPr>
          <w:rFonts w:eastAsiaTheme="minorEastAsia"/>
          <w:rtl/>
        </w:rPr>
        <w:t>(أ) من قانون الإجراءات الجنائية الهولندي، التي تجيز للقاضي أن يصدر حكم</w:t>
      </w:r>
      <w:r w:rsidR="00B5762A">
        <w:rPr>
          <w:rFonts w:eastAsiaTheme="minorEastAsia"/>
          <w:rtl/>
        </w:rPr>
        <w:t xml:space="preserve">اً </w:t>
      </w:r>
      <w:r w:rsidRPr="00A066F5">
        <w:rPr>
          <w:rFonts w:eastAsiaTheme="minorEastAsia"/>
          <w:rtl/>
        </w:rPr>
        <w:t>موجز</w:t>
      </w:r>
      <w:r w:rsidR="00B5762A">
        <w:rPr>
          <w:rFonts w:eastAsiaTheme="minorEastAsia"/>
          <w:rtl/>
        </w:rPr>
        <w:t xml:space="preserve">اً </w:t>
      </w:r>
      <w:r w:rsidRPr="00A066F5">
        <w:rPr>
          <w:rFonts w:eastAsiaTheme="minorEastAsia"/>
          <w:rtl/>
        </w:rPr>
        <w:t>في قضية مثل قضية صاحب البلاغ. ولا يلزم استكمال الحكم الموجز بأدلة أو بيان يسرد الأدلة ولا تقديم محضر محاكمة</w:t>
      </w:r>
      <w:r w:rsidR="00B5762A" w:rsidRPr="00453F4E">
        <w:rPr>
          <w:rStyle w:val="FootnoteReference"/>
          <w:rFonts w:eastAsiaTheme="minorEastAsia"/>
          <w:szCs w:val="22"/>
          <w:rtl/>
        </w:rPr>
        <w:t>(</w:t>
      </w:r>
      <w:r w:rsidR="00B5762A" w:rsidRPr="00453F4E">
        <w:rPr>
          <w:rStyle w:val="FootnoteReference"/>
          <w:rFonts w:eastAsiaTheme="minorEastAsia"/>
          <w:szCs w:val="22"/>
          <w:lang w:val="en-US"/>
        </w:rPr>
        <w:footnoteReference w:id="4"/>
      </w:r>
      <w:r w:rsidR="00B5762A" w:rsidRPr="00453F4E">
        <w:rPr>
          <w:rStyle w:val="FootnoteReference"/>
          <w:rFonts w:eastAsiaTheme="minorEastAsia"/>
          <w:color w:val="000000"/>
          <w:szCs w:val="22"/>
          <w:rtl/>
        </w:rPr>
        <w:t>)</w:t>
      </w:r>
      <w:r w:rsidR="00B5762A" w:rsidRPr="00B5762A">
        <w:rPr>
          <w:rFonts w:eastAsiaTheme="minorEastAsia"/>
          <w:color w:val="000000"/>
          <w:rtl/>
        </w:rPr>
        <w:t xml:space="preserve">. </w:t>
      </w:r>
    </w:p>
    <w:p w14:paraId="607AE073" w14:textId="61999A29" w:rsidR="00A066F5" w:rsidRPr="00B5762A" w:rsidRDefault="00A066F5" w:rsidP="00A066F5">
      <w:pPr>
        <w:pStyle w:val="SingleTxtGA"/>
        <w:rPr>
          <w:rFonts w:eastAsiaTheme="minorEastAsia"/>
          <w:lang w:val="en-US" w:eastAsia="zh-TW" w:bidi="en-GB"/>
        </w:rPr>
      </w:pPr>
      <w:r w:rsidRPr="00453F4E">
        <w:rPr>
          <w:rFonts w:eastAsiaTheme="minorEastAsia"/>
          <w:rtl/>
        </w:rPr>
        <w:t>2</w:t>
      </w:r>
      <w:r w:rsidRPr="00A066F5">
        <w:rPr>
          <w:rFonts w:eastAsiaTheme="minorEastAsia"/>
          <w:rtl/>
        </w:rPr>
        <w:t>-</w:t>
      </w:r>
      <w:r w:rsidRPr="00453F4E">
        <w:rPr>
          <w:rFonts w:eastAsiaTheme="minorEastAsia"/>
          <w:rtl/>
        </w:rPr>
        <w:t>5</w:t>
      </w:r>
      <w:r w:rsidRPr="00A066F5">
        <w:rPr>
          <w:rFonts w:eastAsiaTheme="minorEastAsia"/>
          <w:rtl/>
        </w:rPr>
        <w:tab/>
        <w:t xml:space="preserve">وفي غضون الفترة المنصوص عليها في القانون، طلب صاحب البلاغ في </w:t>
      </w:r>
      <w:r w:rsidRPr="00453F4E">
        <w:rPr>
          <w:rFonts w:eastAsiaTheme="minorEastAsia"/>
          <w:rtl/>
        </w:rPr>
        <w:t>10</w:t>
      </w:r>
      <w:r w:rsidRPr="00A066F5">
        <w:rPr>
          <w:rFonts w:eastAsiaTheme="minorEastAsia"/>
          <w:rtl/>
        </w:rPr>
        <w:t xml:space="preserve"> تشرين الأول/</w:t>
      </w:r>
      <w:r w:rsidR="00607716">
        <w:rPr>
          <w:rFonts w:eastAsiaTheme="minorEastAsia" w:hint="cs"/>
          <w:rtl/>
        </w:rPr>
        <w:t xml:space="preserve"> </w:t>
      </w:r>
      <w:r w:rsidRPr="00A066F5">
        <w:rPr>
          <w:rFonts w:eastAsiaTheme="minorEastAsia"/>
          <w:rtl/>
        </w:rPr>
        <w:t xml:space="preserve">أكتوبر </w:t>
      </w:r>
      <w:r w:rsidRPr="00453F4E">
        <w:rPr>
          <w:rFonts w:eastAsiaTheme="minorEastAsia"/>
          <w:rtl/>
        </w:rPr>
        <w:t>2007</w:t>
      </w:r>
      <w:r w:rsidRPr="00A066F5">
        <w:rPr>
          <w:rFonts w:eastAsiaTheme="minorEastAsia"/>
          <w:rtl/>
        </w:rPr>
        <w:t xml:space="preserve"> إذن</w:t>
      </w:r>
      <w:r w:rsidR="00B5762A">
        <w:rPr>
          <w:rFonts w:eastAsiaTheme="minorEastAsia"/>
          <w:rtl/>
        </w:rPr>
        <w:t xml:space="preserve">اً </w:t>
      </w:r>
      <w:r w:rsidRPr="00A066F5">
        <w:rPr>
          <w:rFonts w:eastAsiaTheme="minorEastAsia"/>
          <w:rtl/>
        </w:rPr>
        <w:t xml:space="preserve">باستئناف قرار قاضي الشرطة لدى المحكمة المحلية. وفي التاريخ نفسه، استدعي إلى جلسة استئناف كان من المقرر عقدها في </w:t>
      </w:r>
      <w:r w:rsidRPr="00453F4E">
        <w:rPr>
          <w:rFonts w:eastAsiaTheme="minorEastAsia"/>
          <w:rtl/>
        </w:rPr>
        <w:t>28</w:t>
      </w:r>
      <w:r w:rsidRPr="00A066F5">
        <w:rPr>
          <w:rFonts w:eastAsiaTheme="minorEastAsia"/>
          <w:rtl/>
        </w:rPr>
        <w:t xml:space="preserve"> شباط/فبراير </w:t>
      </w:r>
      <w:r w:rsidRPr="00453F4E">
        <w:rPr>
          <w:rFonts w:eastAsiaTheme="minorEastAsia"/>
          <w:rtl/>
        </w:rPr>
        <w:t>200</w:t>
      </w:r>
      <w:r w:rsidR="00B5762A" w:rsidRPr="00453F4E">
        <w:rPr>
          <w:rFonts w:eastAsiaTheme="minorEastAsia"/>
          <w:color w:val="000000"/>
          <w:rtl/>
        </w:rPr>
        <w:t>8</w:t>
      </w:r>
      <w:r w:rsidR="00B5762A" w:rsidRPr="00B5762A">
        <w:rPr>
          <w:rFonts w:eastAsiaTheme="minorEastAsia"/>
          <w:color w:val="000000"/>
          <w:rtl/>
        </w:rPr>
        <w:t xml:space="preserve">. </w:t>
      </w:r>
      <w:r w:rsidRPr="00A066F5">
        <w:rPr>
          <w:rFonts w:eastAsiaTheme="minorEastAsia"/>
          <w:rtl/>
        </w:rPr>
        <w:t xml:space="preserve">وحق الاستئناف في حالات من هذا القبيل تحكمه المادة </w:t>
      </w:r>
      <w:r w:rsidRPr="00453F4E">
        <w:rPr>
          <w:rFonts w:eastAsiaTheme="minorEastAsia"/>
          <w:rtl/>
        </w:rPr>
        <w:t>410</w:t>
      </w:r>
      <w:r w:rsidRPr="00A066F5">
        <w:rPr>
          <w:rFonts w:eastAsiaTheme="minorEastAsia"/>
          <w:rtl/>
        </w:rPr>
        <w:t>(أ) من قانون الإجراءات الجنائية في الجزء ذي الصلة. ويرد في هذه المادة أنه يمكن الاستئناف وأن هذا الاستئناف كان يرتبط بحكم يتعلق حصر</w:t>
      </w:r>
      <w:r w:rsidR="00B5762A">
        <w:rPr>
          <w:rFonts w:eastAsiaTheme="minorEastAsia"/>
          <w:rtl/>
        </w:rPr>
        <w:t xml:space="preserve">اً </w:t>
      </w:r>
      <w:r w:rsidRPr="00A066F5">
        <w:rPr>
          <w:rFonts w:eastAsiaTheme="minorEastAsia"/>
          <w:rtl/>
        </w:rPr>
        <w:t>بجنحة أو أكثر أو جرائم يعاقب عليها، وفق</w:t>
      </w:r>
      <w:r w:rsidR="00B5762A">
        <w:rPr>
          <w:rFonts w:eastAsiaTheme="minorEastAsia"/>
          <w:rtl/>
        </w:rPr>
        <w:t xml:space="preserve">اً </w:t>
      </w:r>
      <w:r w:rsidRPr="00A066F5">
        <w:rPr>
          <w:rFonts w:eastAsiaTheme="minorEastAsia"/>
          <w:rtl/>
        </w:rPr>
        <w:t xml:space="preserve">للتوصيف القانوني، بالسجن مدّةً لا تتجاوز </w:t>
      </w:r>
      <w:r w:rsidRPr="00453F4E">
        <w:rPr>
          <w:rFonts w:eastAsiaTheme="minorEastAsia"/>
          <w:rtl/>
        </w:rPr>
        <w:t>4</w:t>
      </w:r>
      <w:r w:rsidRPr="00A066F5">
        <w:rPr>
          <w:rFonts w:eastAsiaTheme="minorEastAsia"/>
          <w:rtl/>
        </w:rPr>
        <w:t xml:space="preserve"> سنوات، ولم تُفرض بشأنها أي عقوبة أو</w:t>
      </w:r>
      <w:r w:rsidR="00B5762A">
        <w:rPr>
          <w:rFonts w:eastAsiaTheme="minorEastAsia" w:hint="cs"/>
          <w:rtl/>
        </w:rPr>
        <w:t> </w:t>
      </w:r>
      <w:r w:rsidRPr="00A066F5">
        <w:rPr>
          <w:rFonts w:eastAsiaTheme="minorEastAsia"/>
          <w:rtl/>
        </w:rPr>
        <w:t xml:space="preserve">أمر آخر غير غرامة لا تتجاوز </w:t>
      </w:r>
      <w:r w:rsidRPr="00453F4E">
        <w:rPr>
          <w:rFonts w:eastAsiaTheme="minorEastAsia"/>
          <w:rtl/>
        </w:rPr>
        <w:t>500</w:t>
      </w:r>
      <w:r w:rsidRPr="00A066F5">
        <w:rPr>
          <w:rFonts w:eastAsiaTheme="minorEastAsia"/>
          <w:rtl/>
        </w:rPr>
        <w:t xml:space="preserve"> يورو -</w:t>
      </w:r>
      <w:r w:rsidR="00B5762A">
        <w:rPr>
          <w:rFonts w:eastAsiaTheme="minorEastAsia" w:hint="cs"/>
          <w:rtl/>
        </w:rPr>
        <w:t xml:space="preserve"> </w:t>
      </w:r>
      <w:r w:rsidRPr="00A066F5">
        <w:rPr>
          <w:rFonts w:eastAsiaTheme="minorEastAsia"/>
          <w:rtl/>
        </w:rPr>
        <w:t xml:space="preserve">أو، عندما تُفرض غرامتان أو أكثر في الحكم، فإن الغرامات تصل في مجموعها إلى حد أقصى لا يتعدى </w:t>
      </w:r>
      <w:r w:rsidRPr="00453F4E">
        <w:rPr>
          <w:rFonts w:eastAsiaTheme="minorEastAsia"/>
          <w:rtl/>
        </w:rPr>
        <w:t>500</w:t>
      </w:r>
      <w:r w:rsidRPr="00A066F5">
        <w:rPr>
          <w:rFonts w:eastAsiaTheme="minorEastAsia"/>
          <w:rtl/>
        </w:rPr>
        <w:t xml:space="preserve"> يورو</w:t>
      </w:r>
      <w:r w:rsidR="00607716">
        <w:rPr>
          <w:rFonts w:eastAsiaTheme="minorEastAsia" w:hint="cs"/>
          <w:rtl/>
        </w:rPr>
        <w:t xml:space="preserve"> </w:t>
      </w:r>
      <w:r w:rsidRPr="00A066F5">
        <w:rPr>
          <w:rFonts w:eastAsiaTheme="minorEastAsia"/>
          <w:rtl/>
        </w:rPr>
        <w:t>- لا تنظر المحكمة في الاستئناف إلا</w:t>
      </w:r>
      <w:r w:rsidR="00B5762A">
        <w:rPr>
          <w:rFonts w:eastAsiaTheme="minorEastAsia" w:hint="cs"/>
          <w:rtl/>
        </w:rPr>
        <w:t> </w:t>
      </w:r>
      <w:r w:rsidRPr="00A066F5">
        <w:rPr>
          <w:rFonts w:eastAsiaTheme="minorEastAsia"/>
          <w:rtl/>
        </w:rPr>
        <w:t xml:space="preserve">إن رأى القاضي الذي يرأس الجلسة أنه ضروري لإقامة العدل. </w:t>
      </w:r>
    </w:p>
    <w:p w14:paraId="5884B120" w14:textId="3B363F30" w:rsidR="00B5762A" w:rsidRPr="00B5762A" w:rsidRDefault="00A066F5" w:rsidP="00A066F5">
      <w:pPr>
        <w:pStyle w:val="SingleTxtGA"/>
        <w:rPr>
          <w:rStyle w:val="FootnoteReference"/>
          <w:rFonts w:eastAsiaTheme="minorEastAsia"/>
          <w:color w:val="000000"/>
          <w:szCs w:val="22"/>
          <w:lang w:eastAsia="zh-TW" w:bidi="en-GB"/>
        </w:rPr>
      </w:pPr>
      <w:r w:rsidRPr="00453F4E">
        <w:rPr>
          <w:rFonts w:eastAsiaTheme="minorEastAsia"/>
          <w:rtl/>
        </w:rPr>
        <w:lastRenderedPageBreak/>
        <w:t>2</w:t>
      </w:r>
      <w:r w:rsidRPr="00A066F5">
        <w:rPr>
          <w:rFonts w:eastAsiaTheme="minorEastAsia"/>
          <w:rtl/>
        </w:rPr>
        <w:t>-</w:t>
      </w:r>
      <w:r w:rsidRPr="00453F4E">
        <w:rPr>
          <w:rFonts w:eastAsiaTheme="minorEastAsia"/>
          <w:rtl/>
        </w:rPr>
        <w:t>6</w:t>
      </w:r>
      <w:r w:rsidRPr="00A066F5">
        <w:rPr>
          <w:rFonts w:eastAsiaTheme="minorEastAsia"/>
          <w:rtl/>
        </w:rPr>
        <w:tab/>
        <w:t xml:space="preserve">وينص التاريخ البرلماني لعملية صياغة المادة </w:t>
      </w:r>
      <w:r w:rsidRPr="00453F4E">
        <w:rPr>
          <w:rFonts w:eastAsiaTheme="minorEastAsia"/>
          <w:rtl/>
        </w:rPr>
        <w:t>410</w:t>
      </w:r>
      <w:r w:rsidRPr="00A066F5">
        <w:rPr>
          <w:rFonts w:eastAsiaTheme="minorEastAsia"/>
          <w:rtl/>
        </w:rPr>
        <w:t>(أ) من قانون الإجراءات الجنائية صراحةً على أنه في قضايا مثل قضية صاحب البلاغ، لن يستكمل قرار المحكمة الابتدائية بأدلة أو بمحضر محاكمة سواء وقت النطق بالحكم أو بعد تقديم الاستئناف. والباعث على هذه القاعدة توفير التكاليف</w:t>
      </w:r>
      <w:r w:rsidR="00B5762A" w:rsidRPr="00453F4E">
        <w:rPr>
          <w:rStyle w:val="FootnoteReference"/>
          <w:rFonts w:eastAsiaTheme="minorEastAsia"/>
          <w:szCs w:val="22"/>
          <w:rtl/>
        </w:rPr>
        <w:t>(</w:t>
      </w:r>
      <w:r w:rsidR="00B5762A" w:rsidRPr="00453F4E">
        <w:rPr>
          <w:rStyle w:val="FootnoteReference"/>
          <w:rFonts w:eastAsiaTheme="minorEastAsia"/>
          <w:szCs w:val="22"/>
          <w:lang w:val="en-US"/>
        </w:rPr>
        <w:footnoteReference w:id="5"/>
      </w:r>
      <w:r w:rsidR="00B5762A" w:rsidRPr="00453F4E">
        <w:rPr>
          <w:rStyle w:val="FootnoteReference"/>
          <w:rFonts w:eastAsiaTheme="minorEastAsia"/>
          <w:color w:val="000000"/>
          <w:szCs w:val="22"/>
          <w:rtl/>
        </w:rPr>
        <w:t>)</w:t>
      </w:r>
      <w:r w:rsidR="00B5762A" w:rsidRPr="00B5762A">
        <w:rPr>
          <w:rFonts w:eastAsiaTheme="minorEastAsia"/>
          <w:color w:val="000000"/>
          <w:rtl/>
        </w:rPr>
        <w:t>.</w:t>
      </w:r>
    </w:p>
    <w:p w14:paraId="05D8CB41" w14:textId="758C0B0A" w:rsidR="00A066F5" w:rsidRPr="00A066F5" w:rsidRDefault="00A066F5" w:rsidP="00A066F5">
      <w:pPr>
        <w:pStyle w:val="SingleTxtGA"/>
        <w:rPr>
          <w:rFonts w:eastAsiaTheme="minorEastAsia"/>
          <w:lang w:eastAsia="zh-TW" w:bidi="en-GB"/>
        </w:rPr>
      </w:pPr>
      <w:r w:rsidRPr="00453F4E">
        <w:rPr>
          <w:rFonts w:eastAsiaTheme="minorEastAsia"/>
          <w:rtl/>
        </w:rPr>
        <w:t>2</w:t>
      </w:r>
      <w:r w:rsidRPr="00A066F5">
        <w:rPr>
          <w:rFonts w:eastAsiaTheme="minorEastAsia"/>
          <w:rtl/>
        </w:rPr>
        <w:t>-</w:t>
      </w:r>
      <w:r w:rsidRPr="00453F4E">
        <w:rPr>
          <w:rFonts w:eastAsiaTheme="minorEastAsia"/>
          <w:rtl/>
        </w:rPr>
        <w:t>7</w:t>
      </w:r>
      <w:r w:rsidRPr="00A066F5">
        <w:rPr>
          <w:rFonts w:eastAsiaTheme="minorEastAsia"/>
          <w:rtl/>
        </w:rPr>
        <w:tab/>
        <w:t xml:space="preserve">وفي </w:t>
      </w:r>
      <w:r w:rsidRPr="00453F4E">
        <w:rPr>
          <w:rFonts w:eastAsiaTheme="minorEastAsia"/>
          <w:rtl/>
        </w:rPr>
        <w:t>8</w:t>
      </w:r>
      <w:r w:rsidRPr="00A066F5">
        <w:rPr>
          <w:rFonts w:eastAsiaTheme="minorEastAsia"/>
          <w:rtl/>
        </w:rPr>
        <w:t xml:space="preserve"> كانون الثاني/يناير </w:t>
      </w:r>
      <w:r w:rsidRPr="00453F4E">
        <w:rPr>
          <w:rFonts w:eastAsiaTheme="minorEastAsia"/>
          <w:rtl/>
        </w:rPr>
        <w:t>2008</w:t>
      </w:r>
      <w:r w:rsidRPr="00A066F5">
        <w:rPr>
          <w:rFonts w:eastAsiaTheme="minorEastAsia"/>
          <w:rtl/>
        </w:rPr>
        <w:t xml:space="preserve">، رفض رئيس محكمة الاستئناف في أرنهيم، قبل الجلسة المقررة، طلب صاحب البلاغ الإذن له بالاستئناف. ورأى الرئيس أن أسباب الاستئناف، التي ساقها المستأنف، حتى وإن كانت صحيحة، لم تكن -في حدود المعقول- لتؤدي بالضرورة إلى اعتبارات أخرى في الاستئناف. وبعد النظر، لم يخطر ببال الرئيس أن من مصلحة إقامة العدل بطريقة سليمة عرض القضية على محكمة الاستئناف بحيث لا تُدرس القضية في مرحلة الاستئناف. وبَنَى الرئيس قراره على وثائق المحكمة وعلى المادة </w:t>
      </w:r>
      <w:r w:rsidRPr="00453F4E">
        <w:rPr>
          <w:rFonts w:eastAsiaTheme="minorEastAsia"/>
          <w:rtl/>
        </w:rPr>
        <w:t>410</w:t>
      </w:r>
      <w:r w:rsidRPr="00A066F5">
        <w:rPr>
          <w:rFonts w:eastAsiaTheme="minorEastAsia"/>
          <w:rtl/>
        </w:rPr>
        <w:t xml:space="preserve">(أ) من قانون الإجراءات الجنائية. </w:t>
      </w:r>
    </w:p>
    <w:p w14:paraId="68FA2453" w14:textId="778B32C4" w:rsidR="00A066F5" w:rsidRPr="00A066F5" w:rsidRDefault="00A066F5" w:rsidP="00A066F5">
      <w:pPr>
        <w:pStyle w:val="SingleTxtGA"/>
        <w:rPr>
          <w:rFonts w:eastAsiaTheme="minorEastAsia"/>
          <w:lang w:eastAsia="zh-TW" w:bidi="en-GB"/>
        </w:rPr>
      </w:pPr>
      <w:r w:rsidRPr="00453F4E">
        <w:rPr>
          <w:rFonts w:eastAsiaTheme="minorEastAsia"/>
          <w:rtl/>
        </w:rPr>
        <w:t>2</w:t>
      </w:r>
      <w:r w:rsidRPr="00A066F5">
        <w:rPr>
          <w:rFonts w:eastAsiaTheme="minorEastAsia"/>
          <w:rtl/>
        </w:rPr>
        <w:t>-</w:t>
      </w:r>
      <w:r w:rsidRPr="00453F4E">
        <w:rPr>
          <w:rFonts w:eastAsiaTheme="minorEastAsia"/>
          <w:rtl/>
        </w:rPr>
        <w:t>8</w:t>
      </w:r>
      <w:r w:rsidRPr="00A066F5">
        <w:rPr>
          <w:rFonts w:eastAsiaTheme="minorEastAsia"/>
          <w:rtl/>
        </w:rPr>
        <w:tab/>
        <w:t>واستنفد صاحب البلاغ سبل الانتصاف الداخلية لأنه لا يمكن الطعن بالنقض في قرار محكمة الاستئناف</w:t>
      </w:r>
      <w:r w:rsidR="00B5762A" w:rsidRPr="00453F4E">
        <w:rPr>
          <w:rStyle w:val="FootnoteReference"/>
          <w:rFonts w:eastAsiaTheme="minorEastAsia"/>
          <w:szCs w:val="22"/>
          <w:rtl/>
        </w:rPr>
        <w:t>(</w:t>
      </w:r>
      <w:r w:rsidR="00B5762A" w:rsidRPr="00453F4E">
        <w:rPr>
          <w:rStyle w:val="FootnoteReference"/>
          <w:rFonts w:eastAsiaTheme="minorEastAsia"/>
          <w:szCs w:val="22"/>
          <w:lang w:val="en-US"/>
        </w:rPr>
        <w:footnoteReference w:id="6"/>
      </w:r>
      <w:r w:rsidR="00B5762A" w:rsidRPr="00453F4E">
        <w:rPr>
          <w:rStyle w:val="FootnoteReference"/>
          <w:rFonts w:eastAsiaTheme="minorEastAsia"/>
          <w:color w:val="000000"/>
          <w:szCs w:val="22"/>
          <w:rtl/>
        </w:rPr>
        <w:t>)</w:t>
      </w:r>
      <w:r w:rsidR="00B5762A" w:rsidRPr="00B5762A">
        <w:rPr>
          <w:rFonts w:eastAsiaTheme="minorEastAsia"/>
          <w:color w:val="000000"/>
          <w:rtl/>
        </w:rPr>
        <w:t xml:space="preserve">. </w:t>
      </w:r>
      <w:r w:rsidRPr="00A066F5">
        <w:rPr>
          <w:rFonts w:eastAsiaTheme="minorEastAsia"/>
          <w:rtl/>
        </w:rPr>
        <w:t>ومع ذلك، قدم طلب</w:t>
      </w:r>
      <w:r w:rsidR="00B5762A">
        <w:rPr>
          <w:rFonts w:eastAsiaTheme="minorEastAsia"/>
          <w:rtl/>
        </w:rPr>
        <w:t xml:space="preserve">اً </w:t>
      </w:r>
      <w:r w:rsidRPr="00A066F5">
        <w:rPr>
          <w:rFonts w:eastAsiaTheme="minorEastAsia"/>
          <w:rtl/>
        </w:rPr>
        <w:t>استثنائي</w:t>
      </w:r>
      <w:r w:rsidR="00B5762A">
        <w:rPr>
          <w:rFonts w:eastAsiaTheme="minorEastAsia"/>
          <w:rtl/>
        </w:rPr>
        <w:t xml:space="preserve">اً </w:t>
      </w:r>
      <w:r w:rsidRPr="00A066F5">
        <w:rPr>
          <w:rFonts w:eastAsiaTheme="minorEastAsia"/>
          <w:rtl/>
        </w:rPr>
        <w:t>إلى المحكمة العليا لمراجعة قرارات المحكمة الابتدائية</w:t>
      </w:r>
      <w:r w:rsidR="00B5762A" w:rsidRPr="00453F4E">
        <w:rPr>
          <w:rStyle w:val="FootnoteReference"/>
          <w:rFonts w:eastAsiaTheme="minorEastAsia"/>
          <w:szCs w:val="22"/>
          <w:rtl/>
        </w:rPr>
        <w:t>(</w:t>
      </w:r>
      <w:r w:rsidR="00B5762A" w:rsidRPr="00453F4E">
        <w:rPr>
          <w:rStyle w:val="FootnoteReference"/>
          <w:rFonts w:eastAsiaTheme="minorEastAsia"/>
          <w:szCs w:val="22"/>
          <w:lang w:val="en-US"/>
        </w:rPr>
        <w:footnoteReference w:id="7"/>
      </w:r>
      <w:r w:rsidR="00B5762A" w:rsidRPr="00453F4E">
        <w:rPr>
          <w:rStyle w:val="FootnoteReference"/>
          <w:rFonts w:eastAsiaTheme="minorEastAsia"/>
          <w:color w:val="000000"/>
          <w:szCs w:val="22"/>
          <w:rtl/>
        </w:rPr>
        <w:t>)</w:t>
      </w:r>
      <w:r w:rsidR="00B5762A" w:rsidRPr="00B5762A">
        <w:rPr>
          <w:rFonts w:eastAsiaTheme="minorEastAsia"/>
          <w:color w:val="000000"/>
          <w:rtl/>
        </w:rPr>
        <w:t xml:space="preserve">. </w:t>
      </w:r>
      <w:r w:rsidRPr="00A066F5">
        <w:rPr>
          <w:rFonts w:eastAsiaTheme="minorEastAsia"/>
          <w:rtl/>
        </w:rPr>
        <w:t>وفي</w:t>
      </w:r>
      <w:r w:rsidR="00B5762A">
        <w:rPr>
          <w:rFonts w:eastAsiaTheme="minorEastAsia" w:hint="cs"/>
          <w:rtl/>
        </w:rPr>
        <w:t> </w:t>
      </w:r>
      <w:r w:rsidRPr="00453F4E">
        <w:rPr>
          <w:rFonts w:eastAsiaTheme="minorEastAsia"/>
          <w:rtl/>
        </w:rPr>
        <w:t>19</w:t>
      </w:r>
      <w:r w:rsidRPr="00A066F5">
        <w:rPr>
          <w:rFonts w:eastAsiaTheme="minorEastAsia"/>
          <w:rtl/>
        </w:rPr>
        <w:t xml:space="preserve"> آذار/مارس </w:t>
      </w:r>
      <w:r w:rsidRPr="00453F4E">
        <w:rPr>
          <w:rFonts w:eastAsiaTheme="minorEastAsia"/>
          <w:rtl/>
        </w:rPr>
        <w:t>2013</w:t>
      </w:r>
      <w:r w:rsidRPr="00A066F5">
        <w:rPr>
          <w:rFonts w:eastAsiaTheme="minorEastAsia"/>
          <w:rtl/>
        </w:rPr>
        <w:t>، رفضت المحكمة العليا طلب إعادة النظر الذي قدمه</w:t>
      </w:r>
      <w:r w:rsidR="00B5762A" w:rsidRPr="00453F4E">
        <w:rPr>
          <w:rStyle w:val="FootnoteReference"/>
          <w:rFonts w:eastAsiaTheme="minorEastAsia"/>
          <w:szCs w:val="22"/>
          <w:rtl/>
        </w:rPr>
        <w:t>(</w:t>
      </w:r>
      <w:r w:rsidR="00B5762A" w:rsidRPr="00453F4E">
        <w:rPr>
          <w:rStyle w:val="FootnoteReference"/>
          <w:rFonts w:eastAsiaTheme="minorEastAsia"/>
          <w:szCs w:val="22"/>
          <w:lang w:val="en-US"/>
        </w:rPr>
        <w:footnoteReference w:id="8"/>
      </w:r>
      <w:r w:rsidR="00B5762A" w:rsidRPr="00453F4E">
        <w:rPr>
          <w:rStyle w:val="FootnoteReference"/>
          <w:rFonts w:eastAsiaTheme="minorEastAsia"/>
          <w:color w:val="000000"/>
          <w:szCs w:val="22"/>
          <w:rtl/>
        </w:rPr>
        <w:t>)</w:t>
      </w:r>
      <w:r w:rsidR="00B5762A" w:rsidRPr="00B5762A">
        <w:rPr>
          <w:rFonts w:eastAsiaTheme="minorEastAsia"/>
          <w:color w:val="000000"/>
          <w:rtl/>
        </w:rPr>
        <w:t xml:space="preserve">. </w:t>
      </w:r>
      <w:r w:rsidRPr="00A066F5">
        <w:rPr>
          <w:rFonts w:eastAsiaTheme="minorEastAsia"/>
          <w:rtl/>
        </w:rPr>
        <w:t>ولم يرفع شكوى أو</w:t>
      </w:r>
      <w:r w:rsidR="005D2BBB">
        <w:rPr>
          <w:rFonts w:eastAsiaTheme="minorEastAsia" w:hint="cs"/>
          <w:rtl/>
        </w:rPr>
        <w:t> </w:t>
      </w:r>
      <w:r w:rsidRPr="00A066F5">
        <w:rPr>
          <w:rFonts w:eastAsiaTheme="minorEastAsia"/>
          <w:rtl/>
        </w:rPr>
        <w:t>بلاغ</w:t>
      </w:r>
      <w:r w:rsidR="00B5762A">
        <w:rPr>
          <w:rFonts w:eastAsiaTheme="minorEastAsia"/>
          <w:rtl/>
        </w:rPr>
        <w:t xml:space="preserve">اً </w:t>
      </w:r>
      <w:r w:rsidRPr="00A066F5">
        <w:rPr>
          <w:rFonts w:eastAsiaTheme="minorEastAsia"/>
          <w:rtl/>
        </w:rPr>
        <w:t xml:space="preserve">إلى أي إجراء آخر من إجراءات التحقيق الدولي أو التسوية الدولية. </w:t>
      </w:r>
    </w:p>
    <w:p w14:paraId="5F506854" w14:textId="77777777" w:rsidR="00A066F5" w:rsidRPr="00A066F5" w:rsidRDefault="00A066F5" w:rsidP="00B5762A">
      <w:pPr>
        <w:pStyle w:val="H23GA"/>
        <w:rPr>
          <w:lang w:eastAsia="zh-TW" w:bidi="en-GB"/>
        </w:rPr>
      </w:pPr>
      <w:r w:rsidRPr="00A066F5">
        <w:rPr>
          <w:rtl/>
        </w:rPr>
        <w:tab/>
      </w:r>
      <w:r w:rsidRPr="00A066F5">
        <w:rPr>
          <w:rtl/>
        </w:rPr>
        <w:tab/>
      </w:r>
      <w:r w:rsidRPr="00453F4E">
        <w:rPr>
          <w:rtl/>
        </w:rPr>
        <w:t>الشكوى</w:t>
      </w:r>
      <w:r w:rsidRPr="00A066F5">
        <w:rPr>
          <w:rtl/>
        </w:rPr>
        <w:t xml:space="preserve"> </w:t>
      </w:r>
    </w:p>
    <w:p w14:paraId="2ABF591A" w14:textId="49EC4B2C" w:rsidR="00A066F5" w:rsidRPr="00A066F5" w:rsidRDefault="00A066F5" w:rsidP="00A066F5">
      <w:pPr>
        <w:pStyle w:val="SingleTxtGA"/>
        <w:rPr>
          <w:rFonts w:eastAsiaTheme="minorEastAsia"/>
          <w:lang w:eastAsia="zh-TW" w:bidi="en-GB"/>
        </w:rPr>
      </w:pPr>
      <w:r w:rsidRPr="00453F4E">
        <w:rPr>
          <w:rFonts w:eastAsiaTheme="minorEastAsia"/>
          <w:rtl/>
        </w:rPr>
        <w:t>3</w:t>
      </w:r>
      <w:r w:rsidRPr="00A066F5">
        <w:rPr>
          <w:rFonts w:eastAsiaTheme="minorEastAsia"/>
          <w:rtl/>
        </w:rPr>
        <w:t>-</w:t>
      </w:r>
      <w:r w:rsidRPr="00453F4E">
        <w:rPr>
          <w:rFonts w:eastAsiaTheme="minorEastAsia"/>
          <w:rtl/>
        </w:rPr>
        <w:t>1</w:t>
      </w:r>
      <w:r w:rsidRPr="00A066F5">
        <w:rPr>
          <w:rFonts w:eastAsiaTheme="minorEastAsia"/>
          <w:rtl/>
        </w:rPr>
        <w:tab/>
        <w:t xml:space="preserve">يؤكد صاحب البلاغ أن الدولة الطرف انتهكت حقوقه بموجب المادة </w:t>
      </w:r>
      <w:r w:rsidRPr="00453F4E">
        <w:rPr>
          <w:rFonts w:eastAsiaTheme="minorEastAsia"/>
          <w:rtl/>
        </w:rPr>
        <w:t>14</w:t>
      </w:r>
      <w:r w:rsidRPr="00A066F5">
        <w:rPr>
          <w:rFonts w:eastAsiaTheme="minorEastAsia"/>
          <w:rtl/>
        </w:rPr>
        <w:t>(</w:t>
      </w:r>
      <w:r w:rsidR="00B5762A" w:rsidRPr="00453F4E">
        <w:rPr>
          <w:rFonts w:eastAsiaTheme="minorEastAsia"/>
          <w:color w:val="000000"/>
          <w:rtl/>
        </w:rPr>
        <w:t>5</w:t>
      </w:r>
      <w:r w:rsidR="00B5762A" w:rsidRPr="00B5762A">
        <w:rPr>
          <w:rFonts w:eastAsiaTheme="minorEastAsia"/>
          <w:color w:val="000000"/>
          <w:rtl/>
        </w:rPr>
        <w:t xml:space="preserve">) </w:t>
      </w:r>
      <w:r w:rsidRPr="00A066F5">
        <w:rPr>
          <w:rFonts w:eastAsiaTheme="minorEastAsia"/>
          <w:rtl/>
        </w:rPr>
        <w:t xml:space="preserve">من العهد. فمن حقه، بمقتضى قانون الإجراءات الجنائية، أن يستأنف أمام محكمة الاستئناف أو أن يطلب إليها الإذن له بالاستئناف، بيد أن القانون الوطني لا يشترط على قاضي الشرطة لدى المحكمة المحلية صياغة حكم كتابي معلل أو تقديم محضر محاكمة. وحُرِم الاطلاعَ على تلك الوثائق أمام محكمتَي الدرجتين الأولى والثانية على السواء، ولم يتمكن من ثم من ممارسة حقه في الاستئناف ممارسة مجدية. </w:t>
      </w:r>
    </w:p>
    <w:p w14:paraId="09C9F438" w14:textId="329BDC1F" w:rsidR="00A066F5" w:rsidRPr="00A066F5" w:rsidRDefault="00A066F5" w:rsidP="00A066F5">
      <w:pPr>
        <w:pStyle w:val="SingleTxtGA"/>
        <w:rPr>
          <w:rFonts w:eastAsiaTheme="minorEastAsia"/>
          <w:lang w:eastAsia="zh-TW" w:bidi="en-GB"/>
        </w:rPr>
      </w:pPr>
      <w:r w:rsidRPr="00453F4E">
        <w:rPr>
          <w:rFonts w:eastAsiaTheme="minorEastAsia"/>
          <w:rtl/>
        </w:rPr>
        <w:t>3</w:t>
      </w:r>
      <w:r w:rsidRPr="00A066F5">
        <w:rPr>
          <w:rFonts w:eastAsiaTheme="minorEastAsia"/>
          <w:rtl/>
        </w:rPr>
        <w:t>-</w:t>
      </w:r>
      <w:r w:rsidRPr="00453F4E">
        <w:rPr>
          <w:rFonts w:eastAsiaTheme="minorEastAsia"/>
          <w:rtl/>
        </w:rPr>
        <w:t>2</w:t>
      </w:r>
      <w:r w:rsidRPr="00A066F5">
        <w:rPr>
          <w:rFonts w:eastAsiaTheme="minorEastAsia"/>
          <w:rtl/>
        </w:rPr>
        <w:tab/>
        <w:t>وإضافة إلى ذلك، لم تُعِد محكمة الاستئناف في أرنهيم، التي رفضت طلب صاحب البلاغ الإذن له باستئناف قرار قاضي الشرطة لدى المحكمة المحلية، النظر في كامل ملف إدانته والحكم الصادر في حقه</w:t>
      </w:r>
      <w:r w:rsidR="00B5762A" w:rsidRPr="00453F4E">
        <w:rPr>
          <w:rStyle w:val="FootnoteReference"/>
          <w:rFonts w:eastAsiaTheme="minorEastAsia"/>
          <w:szCs w:val="22"/>
          <w:rtl/>
        </w:rPr>
        <w:t>(</w:t>
      </w:r>
      <w:r w:rsidR="00B5762A" w:rsidRPr="00453F4E">
        <w:rPr>
          <w:rStyle w:val="FootnoteReference"/>
          <w:rFonts w:eastAsiaTheme="minorEastAsia"/>
          <w:szCs w:val="22"/>
          <w:lang w:val="en-US"/>
        </w:rPr>
        <w:footnoteReference w:id="9"/>
      </w:r>
      <w:r w:rsidR="00B5762A" w:rsidRPr="00453F4E">
        <w:rPr>
          <w:rStyle w:val="FootnoteReference"/>
          <w:rFonts w:eastAsiaTheme="minorEastAsia"/>
          <w:color w:val="000000"/>
          <w:szCs w:val="22"/>
          <w:rtl/>
        </w:rPr>
        <w:t>)</w:t>
      </w:r>
      <w:r w:rsidR="00B5762A" w:rsidRPr="00B5762A">
        <w:rPr>
          <w:rFonts w:eastAsiaTheme="minorEastAsia"/>
          <w:color w:val="000000"/>
          <w:rtl/>
        </w:rPr>
        <w:t xml:space="preserve">. </w:t>
      </w:r>
      <w:r w:rsidRPr="00A066F5">
        <w:rPr>
          <w:rFonts w:eastAsiaTheme="minorEastAsia"/>
          <w:rtl/>
        </w:rPr>
        <w:t xml:space="preserve">وطُلب إلى الدولة الطرف أن تعمل على أن تنظر المحكمة التي تبتّ في طلب الإذن بالاستئناف في الإدانة والعقوبة من حيث الموضوع، على أساس وقائعي وقانوني على السواء. وفي حالة صاحب البلاغ، لم يجر هذا التقييم من جهة الموضوع لأن محكمة الاستئناف لم يكن لديها حكم معلل وفق الأصول من المحكمة الابتدائية. وعلى وجه الخصوص، لم يرد بيان بالأدلة المستخدمة. وافتقرت محكمة الاستئناف إلى محضر المحاكمة الابتدائية، ولم تتمكن من ثم من إعادة تقييم الأدلة التي استندت إليها إدانة صاحب البلاغ. ولاستيفاء المعيار الذي حددته المادة </w:t>
      </w:r>
      <w:r w:rsidRPr="00453F4E">
        <w:rPr>
          <w:rFonts w:eastAsiaTheme="minorEastAsia"/>
          <w:rtl/>
        </w:rPr>
        <w:t>14</w:t>
      </w:r>
      <w:r w:rsidRPr="00A066F5">
        <w:rPr>
          <w:rFonts w:eastAsiaTheme="minorEastAsia"/>
          <w:rtl/>
        </w:rPr>
        <w:t>(</w:t>
      </w:r>
      <w:r w:rsidR="00B5762A" w:rsidRPr="00453F4E">
        <w:rPr>
          <w:rFonts w:eastAsiaTheme="minorEastAsia"/>
          <w:color w:val="000000"/>
          <w:rtl/>
        </w:rPr>
        <w:t>5</w:t>
      </w:r>
      <w:r w:rsidR="00B5762A" w:rsidRPr="00B5762A">
        <w:rPr>
          <w:rFonts w:eastAsiaTheme="minorEastAsia"/>
          <w:color w:val="000000"/>
          <w:rtl/>
        </w:rPr>
        <w:t xml:space="preserve">) </w:t>
      </w:r>
      <w:r w:rsidRPr="00A066F5">
        <w:rPr>
          <w:rFonts w:eastAsiaTheme="minorEastAsia"/>
          <w:rtl/>
        </w:rPr>
        <w:t xml:space="preserve">من العهد، يجب على محكمة الاستئناف أن تدرس بمزيد من التفصيل الأدلة التي أدت إلى الإدانة والحجج التي قدمها الشخص المدان </w:t>
      </w:r>
      <w:r w:rsidRPr="00A066F5">
        <w:rPr>
          <w:rFonts w:eastAsiaTheme="minorEastAsia"/>
          <w:rtl/>
        </w:rPr>
        <w:lastRenderedPageBreak/>
        <w:t>في الاستئناف</w:t>
      </w:r>
      <w:r w:rsidR="00B5762A" w:rsidRPr="00453F4E">
        <w:rPr>
          <w:rStyle w:val="FootnoteReference"/>
          <w:rFonts w:eastAsiaTheme="minorEastAsia"/>
          <w:szCs w:val="22"/>
          <w:rtl/>
        </w:rPr>
        <w:t>(</w:t>
      </w:r>
      <w:r w:rsidR="00B5762A" w:rsidRPr="00453F4E">
        <w:rPr>
          <w:rStyle w:val="FootnoteReference"/>
          <w:rFonts w:eastAsiaTheme="minorEastAsia"/>
          <w:szCs w:val="22"/>
          <w:lang w:val="en-US"/>
        </w:rPr>
        <w:footnoteReference w:id="10"/>
      </w:r>
      <w:r w:rsidR="00B5762A" w:rsidRPr="00453F4E">
        <w:rPr>
          <w:rStyle w:val="FootnoteReference"/>
          <w:rFonts w:eastAsiaTheme="minorEastAsia"/>
          <w:color w:val="000000"/>
          <w:szCs w:val="22"/>
          <w:rtl/>
        </w:rPr>
        <w:t>)</w:t>
      </w:r>
      <w:r w:rsidR="00B5762A" w:rsidRPr="00B5762A">
        <w:rPr>
          <w:rFonts w:eastAsiaTheme="minorEastAsia"/>
          <w:color w:val="000000"/>
          <w:rtl/>
        </w:rPr>
        <w:t xml:space="preserve">. </w:t>
      </w:r>
      <w:r w:rsidRPr="00A066F5">
        <w:rPr>
          <w:rFonts w:eastAsiaTheme="minorEastAsia"/>
          <w:rtl/>
        </w:rPr>
        <w:t xml:space="preserve">ويسهب صاحب البلاغ في الاستشهاد باجتهادات اللجنة في قضيتَي </w:t>
      </w:r>
      <w:r w:rsidRPr="00453F4E">
        <w:rPr>
          <w:rFonts w:eastAsiaTheme="minorEastAsia"/>
          <w:i/>
          <w:iCs/>
          <w:rtl/>
        </w:rPr>
        <w:t>منن ضد هولندا</w:t>
      </w:r>
      <w:r w:rsidRPr="00A066F5">
        <w:rPr>
          <w:rFonts w:eastAsiaTheme="minorEastAsia"/>
          <w:rtl/>
        </w:rPr>
        <w:t xml:space="preserve"> و</w:t>
      </w:r>
      <w:r w:rsidRPr="00453F4E">
        <w:rPr>
          <w:rFonts w:eastAsiaTheme="minorEastAsia"/>
          <w:i/>
          <w:iCs/>
          <w:rtl/>
        </w:rPr>
        <w:t>تيمر ضد هولندا</w:t>
      </w:r>
      <w:r w:rsidR="00B5762A" w:rsidRPr="00453F4E">
        <w:rPr>
          <w:rStyle w:val="FootnoteReference"/>
          <w:rFonts w:eastAsiaTheme="minorEastAsia"/>
          <w:szCs w:val="22"/>
          <w:rtl/>
        </w:rPr>
        <w:t>(</w:t>
      </w:r>
      <w:r w:rsidR="00B5762A" w:rsidRPr="00453F4E">
        <w:rPr>
          <w:rStyle w:val="FootnoteReference"/>
          <w:rFonts w:eastAsiaTheme="minorEastAsia"/>
          <w:szCs w:val="22"/>
          <w:lang w:val="en-US"/>
        </w:rPr>
        <w:footnoteReference w:id="11"/>
      </w:r>
      <w:r w:rsidR="00B5762A" w:rsidRPr="00453F4E">
        <w:rPr>
          <w:rStyle w:val="FootnoteReference"/>
          <w:rFonts w:eastAsiaTheme="minorEastAsia"/>
          <w:color w:val="000000"/>
          <w:szCs w:val="22"/>
          <w:rtl/>
        </w:rPr>
        <w:t>)</w:t>
      </w:r>
      <w:r w:rsidR="00B5762A" w:rsidRPr="00B5762A">
        <w:rPr>
          <w:rFonts w:eastAsiaTheme="minorEastAsia"/>
          <w:color w:val="000000"/>
          <w:rtl/>
        </w:rPr>
        <w:t xml:space="preserve">؛ </w:t>
      </w:r>
      <w:r w:rsidRPr="00A066F5">
        <w:rPr>
          <w:rFonts w:eastAsiaTheme="minorEastAsia"/>
          <w:rtl/>
        </w:rPr>
        <w:t xml:space="preserve">وهذه الأخيرة تورط فيها شقيق صاحب البلاغ. وخلصت اللجنة في هاتين القضيتين إلى حدوث انتهاكات للمادة </w:t>
      </w:r>
      <w:r w:rsidRPr="00453F4E">
        <w:rPr>
          <w:rFonts w:eastAsiaTheme="minorEastAsia"/>
          <w:rtl/>
        </w:rPr>
        <w:t>14</w:t>
      </w:r>
      <w:r w:rsidRPr="00A066F5">
        <w:rPr>
          <w:rFonts w:eastAsiaTheme="minorEastAsia"/>
          <w:rtl/>
        </w:rPr>
        <w:t>(</w:t>
      </w:r>
      <w:r w:rsidR="00B5762A" w:rsidRPr="00453F4E">
        <w:rPr>
          <w:rFonts w:eastAsiaTheme="minorEastAsia"/>
          <w:color w:val="000000"/>
          <w:rtl/>
        </w:rPr>
        <w:t>5</w:t>
      </w:r>
      <w:r w:rsidR="00B5762A" w:rsidRPr="00B5762A">
        <w:rPr>
          <w:rFonts w:eastAsiaTheme="minorEastAsia"/>
          <w:color w:val="000000"/>
          <w:rtl/>
        </w:rPr>
        <w:t xml:space="preserve">) </w:t>
      </w:r>
      <w:r w:rsidRPr="00A066F5">
        <w:rPr>
          <w:rFonts w:eastAsiaTheme="minorEastAsia"/>
          <w:rtl/>
        </w:rPr>
        <w:t>من العهد. وتنطوي قضية صاحب البلاغ على ظروف مماثلة. ولم</w:t>
      </w:r>
      <w:r w:rsidR="00607716">
        <w:rPr>
          <w:rFonts w:eastAsiaTheme="minorEastAsia" w:hint="cs"/>
          <w:rtl/>
        </w:rPr>
        <w:t> </w:t>
      </w:r>
      <w:r w:rsidRPr="00A066F5">
        <w:rPr>
          <w:rFonts w:eastAsiaTheme="minorEastAsia"/>
          <w:rtl/>
        </w:rPr>
        <w:t>تُنْفذ الدولة الطرف آراء اللجنة في القضيتين المذكورتين لمنع انتهاكات مماثلة في المستقبل.</w:t>
      </w:r>
    </w:p>
    <w:p w14:paraId="4B105300" w14:textId="61321C11" w:rsidR="00B5762A" w:rsidRPr="00B5762A" w:rsidRDefault="00A066F5" w:rsidP="00A066F5">
      <w:pPr>
        <w:pStyle w:val="SingleTxtGA"/>
        <w:rPr>
          <w:rStyle w:val="FootnoteReference"/>
          <w:rFonts w:eastAsiaTheme="minorEastAsia"/>
          <w:color w:val="000000"/>
          <w:szCs w:val="22"/>
          <w:lang w:eastAsia="zh-TW" w:bidi="en-GB"/>
        </w:rPr>
      </w:pPr>
      <w:r w:rsidRPr="00453F4E">
        <w:rPr>
          <w:rFonts w:eastAsiaTheme="minorEastAsia"/>
          <w:rtl/>
        </w:rPr>
        <w:t>3</w:t>
      </w:r>
      <w:r w:rsidRPr="00A066F5">
        <w:rPr>
          <w:rFonts w:eastAsiaTheme="minorEastAsia"/>
          <w:rtl/>
        </w:rPr>
        <w:t>-</w:t>
      </w:r>
      <w:r w:rsidRPr="00453F4E">
        <w:rPr>
          <w:rFonts w:eastAsiaTheme="minorEastAsia"/>
          <w:rtl/>
        </w:rPr>
        <w:t>3</w:t>
      </w:r>
      <w:r w:rsidRPr="00A066F5">
        <w:rPr>
          <w:rFonts w:eastAsiaTheme="minorEastAsia"/>
          <w:rtl/>
        </w:rPr>
        <w:tab/>
        <w:t>ويطلب صاحب البلاغ تعويض</w:t>
      </w:r>
      <w:r w:rsidR="00B5762A">
        <w:rPr>
          <w:rFonts w:eastAsiaTheme="minorEastAsia"/>
          <w:rtl/>
        </w:rPr>
        <w:t xml:space="preserve">اً </w:t>
      </w:r>
      <w:r w:rsidRPr="00A066F5">
        <w:rPr>
          <w:rFonts w:eastAsiaTheme="minorEastAsia"/>
          <w:rtl/>
        </w:rPr>
        <w:t>عن جميع الأضرار المادية والمعنوية، بما فيها الضرر الذي لحق بسمعته، بسبب انتهاك العهد</w:t>
      </w:r>
      <w:r w:rsidR="00B5762A" w:rsidRPr="00453F4E">
        <w:rPr>
          <w:rStyle w:val="FootnoteReference"/>
          <w:rFonts w:eastAsiaTheme="minorEastAsia"/>
          <w:szCs w:val="22"/>
          <w:rtl/>
        </w:rPr>
        <w:t>(</w:t>
      </w:r>
      <w:r w:rsidR="00B5762A" w:rsidRPr="00453F4E">
        <w:rPr>
          <w:rStyle w:val="FootnoteReference"/>
          <w:rFonts w:eastAsiaTheme="minorEastAsia"/>
          <w:szCs w:val="22"/>
          <w:lang w:val="en-US"/>
        </w:rPr>
        <w:footnoteReference w:id="12"/>
      </w:r>
      <w:r w:rsidR="00B5762A" w:rsidRPr="00453F4E">
        <w:rPr>
          <w:rStyle w:val="FootnoteReference"/>
          <w:rFonts w:eastAsiaTheme="minorEastAsia"/>
          <w:color w:val="000000"/>
          <w:szCs w:val="22"/>
          <w:rtl/>
        </w:rPr>
        <w:t>)</w:t>
      </w:r>
      <w:r w:rsidR="00B5762A" w:rsidRPr="00B5762A">
        <w:rPr>
          <w:rFonts w:eastAsiaTheme="minorEastAsia"/>
          <w:color w:val="000000"/>
          <w:rtl/>
        </w:rPr>
        <w:t>.</w:t>
      </w:r>
    </w:p>
    <w:p w14:paraId="683655FC" w14:textId="4C4CF560" w:rsidR="00A066F5" w:rsidRPr="00A066F5" w:rsidRDefault="00A066F5" w:rsidP="00B5762A">
      <w:pPr>
        <w:pStyle w:val="H23GA"/>
        <w:rPr>
          <w:lang w:val="ar-SA" w:eastAsia="zh-TW" w:bidi="en-GB"/>
        </w:rPr>
      </w:pPr>
      <w:r w:rsidRPr="00A066F5">
        <w:rPr>
          <w:rtl/>
        </w:rPr>
        <w:tab/>
      </w:r>
      <w:r w:rsidRPr="00A066F5">
        <w:rPr>
          <w:rtl/>
        </w:rPr>
        <w:tab/>
      </w:r>
      <w:r w:rsidRPr="00453F4E">
        <w:rPr>
          <w:rtl/>
        </w:rPr>
        <w:t>ملاحظات الدولة الطرف بشأن المقبولية</w:t>
      </w:r>
    </w:p>
    <w:p w14:paraId="078D923F" w14:textId="2A401E33" w:rsidR="00A066F5" w:rsidRPr="00A066F5" w:rsidRDefault="00A066F5" w:rsidP="00A066F5">
      <w:pPr>
        <w:pStyle w:val="SingleTxtGA"/>
        <w:rPr>
          <w:rFonts w:eastAsiaTheme="minorEastAsia"/>
          <w:lang w:eastAsia="zh-TW" w:bidi="en-GB"/>
        </w:rPr>
      </w:pPr>
      <w:r w:rsidRPr="00453F4E">
        <w:rPr>
          <w:rFonts w:eastAsiaTheme="minorEastAsia"/>
          <w:rtl/>
        </w:rPr>
        <w:t>4</w:t>
      </w:r>
      <w:r w:rsidRPr="00A066F5">
        <w:rPr>
          <w:rFonts w:eastAsiaTheme="minorEastAsia"/>
          <w:rtl/>
        </w:rPr>
        <w:t>-</w:t>
      </w:r>
      <w:r w:rsidRPr="00453F4E">
        <w:rPr>
          <w:rFonts w:eastAsiaTheme="minorEastAsia"/>
          <w:rtl/>
        </w:rPr>
        <w:t>1</w:t>
      </w:r>
      <w:r w:rsidRPr="00A066F5">
        <w:rPr>
          <w:rFonts w:eastAsiaTheme="minorEastAsia"/>
          <w:rtl/>
        </w:rPr>
        <w:tab/>
        <w:t xml:space="preserve">ترى الدولة الطرف، في ملاحظاتها المؤرخة </w:t>
      </w:r>
      <w:r w:rsidRPr="00453F4E">
        <w:rPr>
          <w:rFonts w:eastAsiaTheme="minorEastAsia"/>
          <w:rtl/>
        </w:rPr>
        <w:t>4</w:t>
      </w:r>
      <w:r w:rsidRPr="00A066F5">
        <w:rPr>
          <w:rFonts w:eastAsiaTheme="minorEastAsia"/>
          <w:rtl/>
        </w:rPr>
        <w:t xml:space="preserve"> أيلول/سبتمبر </w:t>
      </w:r>
      <w:r w:rsidRPr="00453F4E">
        <w:rPr>
          <w:rFonts w:eastAsiaTheme="minorEastAsia"/>
          <w:rtl/>
        </w:rPr>
        <w:t>2017</w:t>
      </w:r>
      <w:r w:rsidRPr="00A066F5">
        <w:rPr>
          <w:rFonts w:eastAsiaTheme="minorEastAsia"/>
          <w:rtl/>
        </w:rPr>
        <w:t>، أن البلاغ غير مقبول لعدم استنفاد صاحبه سبل الانتصاف الداخلية. ويُستعرض حالي</w:t>
      </w:r>
      <w:r w:rsidR="00B5762A">
        <w:rPr>
          <w:rFonts w:eastAsiaTheme="minorEastAsia"/>
          <w:rtl/>
        </w:rPr>
        <w:t xml:space="preserve">اً </w:t>
      </w:r>
      <w:r w:rsidRPr="00A066F5">
        <w:rPr>
          <w:rFonts w:eastAsiaTheme="minorEastAsia"/>
          <w:rtl/>
        </w:rPr>
        <w:t xml:space="preserve">مقترح تشريعي يدعو إلى إلغاء نظام الإذن بالاستئناف، على النحو المبين في المادة </w:t>
      </w:r>
      <w:r w:rsidRPr="00453F4E">
        <w:rPr>
          <w:rFonts w:eastAsiaTheme="minorEastAsia"/>
          <w:rtl/>
        </w:rPr>
        <w:t>410</w:t>
      </w:r>
      <w:r w:rsidRPr="00A066F5">
        <w:rPr>
          <w:rFonts w:eastAsiaTheme="minorEastAsia"/>
          <w:rtl/>
        </w:rPr>
        <w:t>(أ) من قانون الإجراءات الجنائية في إطار عملية أوسع نطاق</w:t>
      </w:r>
      <w:r w:rsidR="00B5762A">
        <w:rPr>
          <w:rFonts w:eastAsiaTheme="minorEastAsia"/>
          <w:rtl/>
        </w:rPr>
        <w:t xml:space="preserve">اً </w:t>
      </w:r>
      <w:r w:rsidRPr="00A066F5">
        <w:rPr>
          <w:rFonts w:eastAsiaTheme="minorEastAsia"/>
          <w:rtl/>
        </w:rPr>
        <w:t>لتحديث هذا القانون. وبعد مشاورات واسعة، تصاغ حالي</w:t>
      </w:r>
      <w:r w:rsidR="00B5762A">
        <w:rPr>
          <w:rFonts w:eastAsiaTheme="minorEastAsia"/>
          <w:rtl/>
        </w:rPr>
        <w:t xml:space="preserve">اً </w:t>
      </w:r>
      <w:r w:rsidRPr="00A066F5">
        <w:rPr>
          <w:rFonts w:eastAsiaTheme="minorEastAsia"/>
          <w:rtl/>
        </w:rPr>
        <w:t>مقترحات تشريعية ملموسة على أساس مذكرة نهائية قدمت إلى مجلس النواب. وهذه المقترحات معروضة حالي</w:t>
      </w:r>
      <w:r w:rsidR="00B5762A">
        <w:rPr>
          <w:rFonts w:eastAsiaTheme="minorEastAsia"/>
          <w:rtl/>
        </w:rPr>
        <w:t xml:space="preserve">اً </w:t>
      </w:r>
      <w:r w:rsidRPr="00A066F5">
        <w:rPr>
          <w:rFonts w:eastAsiaTheme="minorEastAsia"/>
          <w:rtl/>
        </w:rPr>
        <w:t xml:space="preserve">على مجلس النواب في أجزاء عدة. وسيُعرض الجزء الأخير في عام </w:t>
      </w:r>
      <w:r w:rsidRPr="00453F4E">
        <w:rPr>
          <w:rFonts w:eastAsiaTheme="minorEastAsia"/>
          <w:rtl/>
        </w:rPr>
        <w:t>2019</w:t>
      </w:r>
      <w:r w:rsidRPr="00A066F5">
        <w:rPr>
          <w:rFonts w:eastAsiaTheme="minorEastAsia"/>
          <w:rtl/>
        </w:rPr>
        <w:t xml:space="preserve"> ثم يُعتمد قانون لتنفيذ التغييرات.</w:t>
      </w:r>
    </w:p>
    <w:p w14:paraId="5D302B5D" w14:textId="20587166" w:rsidR="00A066F5" w:rsidRPr="00A066F5" w:rsidRDefault="00A066F5" w:rsidP="00A066F5">
      <w:pPr>
        <w:pStyle w:val="SingleTxtGA"/>
        <w:rPr>
          <w:rFonts w:eastAsiaTheme="minorEastAsia"/>
          <w:lang w:eastAsia="zh-TW" w:bidi="en-GB"/>
        </w:rPr>
      </w:pPr>
      <w:r w:rsidRPr="00453F4E">
        <w:rPr>
          <w:rFonts w:eastAsiaTheme="minorEastAsia"/>
          <w:rtl/>
        </w:rPr>
        <w:t>4</w:t>
      </w:r>
      <w:r w:rsidRPr="00A066F5">
        <w:rPr>
          <w:rFonts w:eastAsiaTheme="minorEastAsia"/>
          <w:rtl/>
        </w:rPr>
        <w:t>-</w:t>
      </w:r>
      <w:r w:rsidRPr="00453F4E">
        <w:rPr>
          <w:rFonts w:eastAsiaTheme="minorEastAsia"/>
          <w:rtl/>
        </w:rPr>
        <w:t>2</w:t>
      </w:r>
      <w:r w:rsidRPr="00A066F5">
        <w:rPr>
          <w:rFonts w:eastAsiaTheme="minorEastAsia"/>
          <w:rtl/>
        </w:rPr>
        <w:tab/>
        <w:t>وخلال العملية التشريعية الجارية، أصبح من الممكن الشروع في إجراءات المسؤولية المدنية ضد الدولة الطرف أمام مجلس القضاء. فإن رأى مجلس القضاء، بعد تقييم الأسس الموضوعية لقضية ما، أن هناك حاجة إلى تسوية، شملت التسوية ما يلي: سداد الغرامة المفروضة والمدفوعة من الفرد المعني؛ وسداد التكاليف والنفقات القانونية المتعلقة بإجراءات الإذن بالاستئناف؛ وشطب الجريمة ذات الصلة من</w:t>
      </w:r>
      <w:r w:rsidR="00B5762A">
        <w:rPr>
          <w:rFonts w:eastAsiaTheme="minorEastAsia" w:hint="cs"/>
          <w:rtl/>
        </w:rPr>
        <w:t> </w:t>
      </w:r>
      <w:r w:rsidRPr="00A066F5">
        <w:rPr>
          <w:rFonts w:eastAsiaTheme="minorEastAsia"/>
          <w:rtl/>
        </w:rPr>
        <w:t>سجل الفرد العدلي. وقد أحيط صاحب البلاغ محل النظر علم</w:t>
      </w:r>
      <w:r w:rsidR="00B5762A">
        <w:rPr>
          <w:rFonts w:eastAsiaTheme="minorEastAsia"/>
          <w:rtl/>
        </w:rPr>
        <w:t xml:space="preserve">اً </w:t>
      </w:r>
      <w:r w:rsidRPr="00A066F5">
        <w:rPr>
          <w:rFonts w:eastAsiaTheme="minorEastAsia"/>
          <w:rtl/>
        </w:rPr>
        <w:t xml:space="preserve">بهذا الإجراء في </w:t>
      </w:r>
      <w:r w:rsidRPr="00453F4E">
        <w:rPr>
          <w:rFonts w:eastAsiaTheme="minorEastAsia"/>
          <w:rtl/>
        </w:rPr>
        <w:t>7</w:t>
      </w:r>
      <w:r w:rsidRPr="00A066F5">
        <w:rPr>
          <w:rFonts w:eastAsiaTheme="minorEastAsia"/>
          <w:rtl/>
        </w:rPr>
        <w:t xml:space="preserve"> تشرين الثاني/</w:t>
      </w:r>
      <w:r w:rsidR="00607716">
        <w:rPr>
          <w:rFonts w:eastAsiaTheme="minorEastAsia" w:hint="cs"/>
          <w:rtl/>
        </w:rPr>
        <w:t xml:space="preserve"> </w:t>
      </w:r>
      <w:r w:rsidRPr="00A066F5">
        <w:rPr>
          <w:rFonts w:eastAsiaTheme="minorEastAsia"/>
          <w:rtl/>
        </w:rPr>
        <w:t xml:space="preserve">نوفمبر </w:t>
      </w:r>
      <w:r w:rsidRPr="00453F4E">
        <w:rPr>
          <w:rFonts w:eastAsiaTheme="minorEastAsia"/>
          <w:rtl/>
        </w:rPr>
        <w:t>2016</w:t>
      </w:r>
      <w:r w:rsidRPr="00A066F5">
        <w:rPr>
          <w:rFonts w:eastAsiaTheme="minorEastAsia"/>
          <w:rtl/>
        </w:rPr>
        <w:t xml:space="preserve">، لكنه لم يستفد منه. </w:t>
      </w:r>
    </w:p>
    <w:p w14:paraId="1BFC7CA2" w14:textId="0E35B0D0" w:rsidR="00A066F5" w:rsidRPr="00A066F5" w:rsidRDefault="00A066F5" w:rsidP="00A066F5">
      <w:pPr>
        <w:pStyle w:val="SingleTxtGA"/>
        <w:rPr>
          <w:rFonts w:eastAsiaTheme="minorEastAsia"/>
          <w:lang w:eastAsia="zh-TW" w:bidi="en-GB"/>
        </w:rPr>
      </w:pPr>
      <w:r w:rsidRPr="00453F4E">
        <w:rPr>
          <w:rFonts w:eastAsiaTheme="minorEastAsia"/>
          <w:rtl/>
        </w:rPr>
        <w:t>4</w:t>
      </w:r>
      <w:r w:rsidRPr="00A066F5">
        <w:rPr>
          <w:rFonts w:eastAsiaTheme="minorEastAsia"/>
          <w:rtl/>
        </w:rPr>
        <w:t>-</w:t>
      </w:r>
      <w:r w:rsidRPr="00453F4E">
        <w:rPr>
          <w:rFonts w:eastAsiaTheme="minorEastAsia"/>
          <w:rtl/>
        </w:rPr>
        <w:t>3</w:t>
      </w:r>
      <w:r w:rsidRPr="00A066F5">
        <w:rPr>
          <w:rFonts w:eastAsiaTheme="minorEastAsia"/>
          <w:rtl/>
        </w:rPr>
        <w:tab/>
        <w:t xml:space="preserve">وذكرت اللجنة في اجتهادها في قضية </w:t>
      </w:r>
      <w:r w:rsidRPr="00453F4E">
        <w:rPr>
          <w:rFonts w:eastAsiaTheme="minorEastAsia"/>
          <w:i/>
          <w:iCs/>
          <w:rtl/>
        </w:rPr>
        <w:t>تيمر ضد هولندا</w:t>
      </w:r>
      <w:r w:rsidRPr="00A066F5">
        <w:rPr>
          <w:rFonts w:eastAsiaTheme="minorEastAsia"/>
          <w:rtl/>
        </w:rPr>
        <w:t xml:space="preserve"> أنه كان من شأن توفير سبيل انتصاف فعال في تلك القضية أن يسمح بإعادة النظر في إدانة صاحب البلاغ والحكم الصادر في حقه من محكمة استئناف أو تنفيذ تدابير مناسبة أخرى قادرة على إزالة الآثار الضارة التي لحقت به، إلى جانب التعويض الكافي. وفي القضية موضع النظر، هناك تدابير مناسبة يمكن اعتبارها سبل انتصاف قانونية</w:t>
      </w:r>
      <w:r w:rsidR="00B5762A">
        <w:rPr>
          <w:rFonts w:eastAsiaTheme="minorEastAsia"/>
          <w:rtl/>
        </w:rPr>
        <w:t xml:space="preserve"> </w:t>
      </w:r>
      <w:r w:rsidRPr="00A066F5">
        <w:rPr>
          <w:rFonts w:eastAsiaTheme="minorEastAsia"/>
          <w:rtl/>
        </w:rPr>
        <w:t>محلية. وبالنظر إلى أن صاحب البلاغ لم يستفد من هذه التدابير، فإنه لم يستنفد جميع سبل الانتصاف الداخلية</w:t>
      </w:r>
      <w:r w:rsidR="00B5762A">
        <w:rPr>
          <w:rFonts w:eastAsiaTheme="minorEastAsia" w:hint="cs"/>
          <w:rtl/>
        </w:rPr>
        <w:t> </w:t>
      </w:r>
      <w:r w:rsidRPr="00A066F5">
        <w:rPr>
          <w:rFonts w:eastAsiaTheme="minorEastAsia"/>
          <w:rtl/>
        </w:rPr>
        <w:t>المتاحة.</w:t>
      </w:r>
    </w:p>
    <w:p w14:paraId="40461144" w14:textId="77777777" w:rsidR="00A066F5" w:rsidRPr="00A066F5" w:rsidRDefault="00A066F5" w:rsidP="00B5762A">
      <w:pPr>
        <w:pStyle w:val="H23GA"/>
        <w:rPr>
          <w:lang w:eastAsia="zh-TW" w:bidi="en-GB"/>
        </w:rPr>
      </w:pPr>
      <w:r w:rsidRPr="00A066F5">
        <w:rPr>
          <w:rtl/>
        </w:rPr>
        <w:tab/>
      </w:r>
      <w:r w:rsidRPr="00A066F5">
        <w:rPr>
          <w:rtl/>
        </w:rPr>
        <w:tab/>
      </w:r>
      <w:r w:rsidRPr="00453F4E">
        <w:rPr>
          <w:rtl/>
        </w:rPr>
        <w:t>تعليقات صاحب البلاغ على ملاحظات الدولة الطرف بشأن المقبولية</w:t>
      </w:r>
    </w:p>
    <w:p w14:paraId="5B11434E" w14:textId="544E4D5A" w:rsidR="00A066F5" w:rsidRPr="00453F4E" w:rsidRDefault="00A066F5" w:rsidP="00A066F5">
      <w:pPr>
        <w:pStyle w:val="SingleTxtGA"/>
        <w:rPr>
          <w:rFonts w:eastAsiaTheme="minorEastAsia"/>
          <w:iCs/>
          <w:lang w:eastAsia="zh-TW" w:bidi="en-GB"/>
        </w:rPr>
      </w:pPr>
      <w:r w:rsidRPr="00453F4E">
        <w:rPr>
          <w:rFonts w:eastAsiaTheme="minorEastAsia"/>
          <w:rtl/>
        </w:rPr>
        <w:t>5</w:t>
      </w:r>
      <w:r w:rsidRPr="00A066F5">
        <w:rPr>
          <w:rFonts w:eastAsiaTheme="minorEastAsia"/>
          <w:rtl/>
        </w:rPr>
        <w:t>-</w:t>
      </w:r>
      <w:r w:rsidRPr="00453F4E">
        <w:rPr>
          <w:rFonts w:eastAsiaTheme="minorEastAsia"/>
          <w:rtl/>
        </w:rPr>
        <w:t>1</w:t>
      </w:r>
      <w:r w:rsidRPr="00A066F5">
        <w:rPr>
          <w:rFonts w:eastAsiaTheme="minorEastAsia"/>
          <w:rtl/>
        </w:rPr>
        <w:tab/>
        <w:t xml:space="preserve">يؤكد صاحب البلاغ في تعليقاته المؤرخة </w:t>
      </w:r>
      <w:r w:rsidRPr="00453F4E">
        <w:rPr>
          <w:rFonts w:eastAsiaTheme="minorEastAsia"/>
          <w:rtl/>
        </w:rPr>
        <w:t>19</w:t>
      </w:r>
      <w:r w:rsidRPr="00A066F5">
        <w:rPr>
          <w:rFonts w:eastAsiaTheme="minorEastAsia"/>
          <w:rtl/>
        </w:rPr>
        <w:t xml:space="preserve"> نيسان/أبريل </w:t>
      </w:r>
      <w:r w:rsidRPr="00453F4E">
        <w:rPr>
          <w:rFonts w:eastAsiaTheme="minorEastAsia"/>
          <w:rtl/>
        </w:rPr>
        <w:t>2019</w:t>
      </w:r>
      <w:r w:rsidRPr="00A066F5">
        <w:rPr>
          <w:rFonts w:eastAsiaTheme="minorEastAsia"/>
          <w:rtl/>
        </w:rPr>
        <w:t xml:space="preserve"> أن الإجراء المعروض على مجلس القضاء ليس تدبير</w:t>
      </w:r>
      <w:r w:rsidR="00B5762A">
        <w:rPr>
          <w:rFonts w:eastAsiaTheme="minorEastAsia"/>
          <w:rtl/>
        </w:rPr>
        <w:t xml:space="preserve">اً </w:t>
      </w:r>
      <w:r w:rsidRPr="00A066F5">
        <w:rPr>
          <w:rFonts w:eastAsiaTheme="minorEastAsia"/>
          <w:rtl/>
        </w:rPr>
        <w:t>مناسب</w:t>
      </w:r>
      <w:r w:rsidR="00B5762A">
        <w:rPr>
          <w:rFonts w:eastAsiaTheme="minorEastAsia"/>
          <w:rtl/>
        </w:rPr>
        <w:t xml:space="preserve">اً </w:t>
      </w:r>
      <w:r w:rsidRPr="00A066F5">
        <w:rPr>
          <w:rFonts w:eastAsiaTheme="minorEastAsia"/>
          <w:rtl/>
        </w:rPr>
        <w:t>قادر</w:t>
      </w:r>
      <w:r w:rsidR="00B5762A">
        <w:rPr>
          <w:rFonts w:eastAsiaTheme="minorEastAsia"/>
          <w:rtl/>
        </w:rPr>
        <w:t xml:space="preserve">اً </w:t>
      </w:r>
      <w:r w:rsidRPr="00A066F5">
        <w:rPr>
          <w:rFonts w:eastAsiaTheme="minorEastAsia"/>
          <w:rtl/>
        </w:rPr>
        <w:t>على إزالة الآثار الضارة التي لحقت به، وذلك للأسباب التالية: لا</w:t>
      </w:r>
      <w:r w:rsidR="00B5762A">
        <w:rPr>
          <w:rFonts w:eastAsiaTheme="minorEastAsia" w:hint="cs"/>
          <w:rtl/>
        </w:rPr>
        <w:t> </w:t>
      </w:r>
      <w:r w:rsidRPr="00A066F5">
        <w:rPr>
          <w:rFonts w:eastAsiaTheme="minorEastAsia"/>
          <w:rtl/>
        </w:rPr>
        <w:t>يجيز الإجراء إعادة نظر تامة في إدانته؛ والإجراء إداري وليس مدني</w:t>
      </w:r>
      <w:r w:rsidR="00B5762A">
        <w:rPr>
          <w:rFonts w:eastAsiaTheme="minorEastAsia"/>
          <w:rtl/>
        </w:rPr>
        <w:t xml:space="preserve">اً </w:t>
      </w:r>
      <w:r w:rsidRPr="00A066F5">
        <w:rPr>
          <w:rFonts w:eastAsiaTheme="minorEastAsia"/>
          <w:rtl/>
        </w:rPr>
        <w:t>بطبيعته لأنه لا يشمل قاضي</w:t>
      </w:r>
      <w:r w:rsidR="00B5762A">
        <w:rPr>
          <w:rFonts w:eastAsiaTheme="minorEastAsia"/>
          <w:rtl/>
        </w:rPr>
        <w:t xml:space="preserve">اً </w:t>
      </w:r>
      <w:r w:rsidRPr="00A066F5">
        <w:rPr>
          <w:rFonts w:eastAsiaTheme="minorEastAsia"/>
          <w:rtl/>
        </w:rPr>
        <w:t>مدني</w:t>
      </w:r>
      <w:r w:rsidR="00B5762A">
        <w:rPr>
          <w:rFonts w:eastAsiaTheme="minorEastAsia"/>
          <w:rtl/>
        </w:rPr>
        <w:t xml:space="preserve">اً </w:t>
      </w:r>
      <w:r w:rsidRPr="00A066F5">
        <w:rPr>
          <w:rFonts w:eastAsiaTheme="minorEastAsia"/>
          <w:rtl/>
        </w:rPr>
        <w:t>مستقلا</w:t>
      </w:r>
      <w:r w:rsidR="00B5762A">
        <w:rPr>
          <w:rFonts w:eastAsiaTheme="minorEastAsia" w:hint="cs"/>
          <w:rtl/>
        </w:rPr>
        <w:t>ً</w:t>
      </w:r>
      <w:r w:rsidRPr="00A066F5">
        <w:rPr>
          <w:rFonts w:eastAsiaTheme="minorEastAsia"/>
          <w:rtl/>
        </w:rPr>
        <w:t>؛ ويعتمد الإجراء على تقييم فردي لحيثيات القضية ومن ثم لا يمكن اعتباره مناسبا؛ وفي قضايا أخرى تتعلق بالمسألة نفسها، عرضت الدولة الطرف تلقائي</w:t>
      </w:r>
      <w:r w:rsidR="00B5762A">
        <w:rPr>
          <w:rFonts w:eastAsiaTheme="minorEastAsia"/>
          <w:rtl/>
        </w:rPr>
        <w:t xml:space="preserve">اً </w:t>
      </w:r>
      <w:r w:rsidRPr="00A066F5">
        <w:rPr>
          <w:rFonts w:eastAsiaTheme="minorEastAsia"/>
          <w:rtl/>
        </w:rPr>
        <w:t xml:space="preserve">تسوية ملموسة. </w:t>
      </w:r>
    </w:p>
    <w:p w14:paraId="404FECDD" w14:textId="2C2CC6D0" w:rsidR="00A066F5" w:rsidRPr="00A066F5" w:rsidRDefault="00A066F5" w:rsidP="00A066F5">
      <w:pPr>
        <w:pStyle w:val="SingleTxtGA"/>
        <w:rPr>
          <w:rFonts w:eastAsiaTheme="minorEastAsia"/>
          <w:lang w:eastAsia="zh-TW" w:bidi="en-GB"/>
        </w:rPr>
      </w:pPr>
      <w:r w:rsidRPr="00453F4E">
        <w:rPr>
          <w:rFonts w:eastAsiaTheme="minorEastAsia"/>
          <w:rtl/>
        </w:rPr>
        <w:lastRenderedPageBreak/>
        <w:t>5</w:t>
      </w:r>
      <w:r w:rsidRPr="00A066F5">
        <w:rPr>
          <w:rFonts w:eastAsiaTheme="minorEastAsia"/>
          <w:rtl/>
        </w:rPr>
        <w:t>-</w:t>
      </w:r>
      <w:r w:rsidRPr="00453F4E">
        <w:rPr>
          <w:rFonts w:eastAsiaTheme="minorEastAsia"/>
          <w:rtl/>
        </w:rPr>
        <w:t>2</w:t>
      </w:r>
      <w:r w:rsidRPr="00A066F5">
        <w:rPr>
          <w:rFonts w:eastAsiaTheme="minorEastAsia"/>
          <w:rtl/>
        </w:rPr>
        <w:tab/>
        <w:t xml:space="preserve">ويستشهد صاحب البلاغ في تعليقاته المؤرخة </w:t>
      </w:r>
      <w:r w:rsidRPr="00453F4E">
        <w:rPr>
          <w:rFonts w:eastAsiaTheme="minorEastAsia"/>
          <w:rtl/>
        </w:rPr>
        <w:t>21</w:t>
      </w:r>
      <w:r w:rsidRPr="00A066F5">
        <w:rPr>
          <w:rFonts w:eastAsiaTheme="minorEastAsia"/>
          <w:rtl/>
        </w:rPr>
        <w:t xml:space="preserve"> تشرين الثاني/نوفمبر </w:t>
      </w:r>
      <w:r w:rsidRPr="00453F4E">
        <w:rPr>
          <w:rFonts w:eastAsiaTheme="minorEastAsia"/>
          <w:rtl/>
        </w:rPr>
        <w:t>2019</w:t>
      </w:r>
      <w:r w:rsidRPr="00A066F5">
        <w:rPr>
          <w:rFonts w:eastAsiaTheme="minorEastAsia"/>
          <w:rtl/>
        </w:rPr>
        <w:t xml:space="preserve"> بمصادر عدة لدعم حجته القائلة بأنه لا يمكن اعتبار الإجراء المعروض على مجلس القضاء سبيل انتصاف فعال</w:t>
      </w:r>
      <w:r w:rsidR="00B5762A">
        <w:rPr>
          <w:rFonts w:eastAsiaTheme="minorEastAsia"/>
          <w:rtl/>
        </w:rPr>
        <w:t xml:space="preserve">اً. </w:t>
      </w:r>
      <w:r w:rsidRPr="00A066F5">
        <w:rPr>
          <w:rFonts w:eastAsiaTheme="minorEastAsia"/>
          <w:rtl/>
        </w:rPr>
        <w:t>ويستشهد بنص الفقرتين (</w:t>
      </w:r>
      <w:r w:rsidR="00B5762A" w:rsidRPr="00453F4E">
        <w:rPr>
          <w:rFonts w:eastAsiaTheme="minorEastAsia"/>
          <w:color w:val="000000"/>
          <w:rtl/>
        </w:rPr>
        <w:t>2</w:t>
      </w:r>
      <w:r w:rsidR="00B5762A" w:rsidRPr="00B5762A">
        <w:rPr>
          <w:rFonts w:eastAsiaTheme="minorEastAsia"/>
          <w:color w:val="000000"/>
          <w:rtl/>
        </w:rPr>
        <w:t xml:space="preserve">) </w:t>
      </w:r>
      <w:r w:rsidRPr="00A066F5">
        <w:rPr>
          <w:rFonts w:eastAsiaTheme="minorEastAsia"/>
          <w:rtl/>
        </w:rPr>
        <w:t>و(</w:t>
      </w:r>
      <w:r w:rsidR="00B5762A" w:rsidRPr="00453F4E">
        <w:rPr>
          <w:rFonts w:eastAsiaTheme="minorEastAsia"/>
          <w:color w:val="000000"/>
          <w:rtl/>
        </w:rPr>
        <w:t>3</w:t>
      </w:r>
      <w:r w:rsidR="00B5762A" w:rsidRPr="00B5762A">
        <w:rPr>
          <w:rFonts w:eastAsiaTheme="minorEastAsia"/>
          <w:color w:val="000000"/>
          <w:rtl/>
        </w:rPr>
        <w:t xml:space="preserve">) </w:t>
      </w:r>
      <w:r w:rsidRPr="00A066F5">
        <w:rPr>
          <w:rFonts w:eastAsiaTheme="minorEastAsia"/>
          <w:rtl/>
        </w:rPr>
        <w:t xml:space="preserve">من المادة </w:t>
      </w:r>
      <w:r w:rsidRPr="00453F4E">
        <w:rPr>
          <w:rFonts w:eastAsiaTheme="minorEastAsia"/>
          <w:rtl/>
        </w:rPr>
        <w:t>2</w:t>
      </w:r>
      <w:r w:rsidRPr="00A066F5">
        <w:rPr>
          <w:rFonts w:eastAsiaTheme="minorEastAsia"/>
          <w:rtl/>
        </w:rPr>
        <w:t xml:space="preserve"> من العهد. ويلاحظ أيض</w:t>
      </w:r>
      <w:r w:rsidR="00B5762A">
        <w:rPr>
          <w:rFonts w:eastAsiaTheme="minorEastAsia"/>
          <w:rtl/>
        </w:rPr>
        <w:t xml:space="preserve">اً </w:t>
      </w:r>
      <w:r w:rsidRPr="00A066F5">
        <w:rPr>
          <w:rFonts w:eastAsiaTheme="minorEastAsia"/>
          <w:rtl/>
        </w:rPr>
        <w:t xml:space="preserve">أن اللجنة ذكرت في الفقرة </w:t>
      </w:r>
      <w:r w:rsidRPr="00453F4E">
        <w:rPr>
          <w:rFonts w:eastAsiaTheme="minorEastAsia"/>
          <w:rtl/>
        </w:rPr>
        <w:t>15</w:t>
      </w:r>
      <w:r w:rsidRPr="00A066F5">
        <w:rPr>
          <w:rFonts w:eastAsiaTheme="minorEastAsia"/>
          <w:rtl/>
        </w:rPr>
        <w:t xml:space="preserve"> من تعليقها العام رقم </w:t>
      </w:r>
      <w:r w:rsidRPr="00453F4E">
        <w:rPr>
          <w:rFonts w:eastAsiaTheme="minorEastAsia"/>
          <w:rtl/>
        </w:rPr>
        <w:t>31</w:t>
      </w:r>
      <w:r w:rsidRPr="00A066F5">
        <w:rPr>
          <w:rFonts w:eastAsiaTheme="minorEastAsia"/>
          <w:rtl/>
        </w:rPr>
        <w:t>(</w:t>
      </w:r>
      <w:r w:rsidRPr="00453F4E">
        <w:rPr>
          <w:rFonts w:eastAsiaTheme="minorEastAsia"/>
          <w:rtl/>
        </w:rPr>
        <w:t>200</w:t>
      </w:r>
      <w:r w:rsidR="00B5762A" w:rsidRPr="00453F4E">
        <w:rPr>
          <w:rFonts w:eastAsiaTheme="minorEastAsia"/>
          <w:color w:val="000000"/>
          <w:rtl/>
        </w:rPr>
        <w:t>4</w:t>
      </w:r>
      <w:r w:rsidR="00B5762A" w:rsidRPr="00B5762A">
        <w:rPr>
          <w:rFonts w:eastAsiaTheme="minorEastAsia"/>
          <w:color w:val="000000"/>
          <w:rtl/>
        </w:rPr>
        <w:t xml:space="preserve">) </w:t>
      </w:r>
      <w:r w:rsidRPr="00A066F5">
        <w:rPr>
          <w:rFonts w:eastAsiaTheme="minorEastAsia"/>
          <w:rtl/>
        </w:rPr>
        <w:t>أنها تُولي أهمية لإنشاء الدول الأطراف آليات قضائية وإدارية مناسبة للنظر في الدعاوى المتصلة بانتهاكات الحقوق في إطار القانون</w:t>
      </w:r>
      <w:r w:rsidR="00B5762A">
        <w:rPr>
          <w:rFonts w:eastAsiaTheme="minorEastAsia"/>
          <w:rtl/>
        </w:rPr>
        <w:t xml:space="preserve"> </w:t>
      </w:r>
      <w:r w:rsidRPr="00A066F5">
        <w:rPr>
          <w:rFonts w:eastAsiaTheme="minorEastAsia"/>
          <w:rtl/>
        </w:rPr>
        <w:t>المحلي. ويلاحظ أيض</w:t>
      </w:r>
      <w:r w:rsidR="00B5762A">
        <w:rPr>
          <w:rFonts w:eastAsiaTheme="minorEastAsia"/>
          <w:rtl/>
        </w:rPr>
        <w:t xml:space="preserve">اً </w:t>
      </w:r>
      <w:r w:rsidRPr="00A066F5">
        <w:rPr>
          <w:rFonts w:eastAsiaTheme="minorEastAsia"/>
          <w:rtl/>
        </w:rPr>
        <w:t>أنه يمكن للسلطةَ القضائية ضمان التمتع بالحقوق المعترف بها في العهد بفاعلية بطرق عديدة</w:t>
      </w:r>
      <w:r w:rsidR="00B5762A">
        <w:rPr>
          <w:rFonts w:eastAsiaTheme="minorEastAsia"/>
          <w:rtl/>
        </w:rPr>
        <w:t xml:space="preserve">، </w:t>
      </w:r>
      <w:r w:rsidRPr="00A066F5">
        <w:rPr>
          <w:rFonts w:eastAsiaTheme="minorEastAsia"/>
          <w:rtl/>
        </w:rPr>
        <w:t xml:space="preserve">بما فيها تطبيق العهد مباشرة أو تطبيق أحكام دستورية أو أحكام قانونية مماثلة أو الأثر التفسيري للعهد عند تنفيذ القانون الوطني. ويحيل إلى المذكرة الإيضاحية لإقرار العهد الدولي الخاص بالحقوق المدنية والسياسية، وهي وثيقة تشريعية هولندية تاريخية تنص على أن المادة </w:t>
      </w:r>
      <w:r w:rsidRPr="00453F4E">
        <w:rPr>
          <w:rFonts w:eastAsiaTheme="minorEastAsia"/>
          <w:rtl/>
        </w:rPr>
        <w:t>2</w:t>
      </w:r>
      <w:r w:rsidRPr="00A066F5">
        <w:rPr>
          <w:rFonts w:eastAsiaTheme="minorEastAsia"/>
          <w:rtl/>
        </w:rPr>
        <w:t>(</w:t>
      </w:r>
      <w:r w:rsidR="00B5762A" w:rsidRPr="00453F4E">
        <w:rPr>
          <w:rFonts w:eastAsiaTheme="minorEastAsia"/>
          <w:color w:val="000000"/>
          <w:rtl/>
        </w:rPr>
        <w:t>3</w:t>
      </w:r>
      <w:r w:rsidR="00B5762A" w:rsidRPr="00B5762A">
        <w:rPr>
          <w:rFonts w:eastAsiaTheme="minorEastAsia"/>
          <w:color w:val="000000"/>
          <w:rtl/>
        </w:rPr>
        <w:t xml:space="preserve">) </w:t>
      </w:r>
      <w:r w:rsidRPr="00A066F5">
        <w:rPr>
          <w:rFonts w:eastAsiaTheme="minorEastAsia"/>
          <w:rtl/>
        </w:rPr>
        <w:t>من العهد تأمر الدول الأطراف بتطوير الحماية القانونية من خلال تدخل الهيئات القضائية.</w:t>
      </w:r>
    </w:p>
    <w:p w14:paraId="67C56DE8" w14:textId="4E9E004C" w:rsidR="00B5762A" w:rsidRPr="00B5762A" w:rsidRDefault="00A066F5" w:rsidP="00A066F5">
      <w:pPr>
        <w:pStyle w:val="SingleTxtGA"/>
        <w:rPr>
          <w:rStyle w:val="FootnoteReference"/>
          <w:rFonts w:eastAsiaTheme="minorEastAsia"/>
          <w:color w:val="000000"/>
          <w:szCs w:val="22"/>
          <w:lang w:eastAsia="zh-TW" w:bidi="en-GB"/>
        </w:rPr>
      </w:pPr>
      <w:r w:rsidRPr="00453F4E">
        <w:rPr>
          <w:rFonts w:eastAsiaTheme="minorEastAsia"/>
          <w:rtl/>
        </w:rPr>
        <w:t>5</w:t>
      </w:r>
      <w:r w:rsidRPr="00A066F5">
        <w:rPr>
          <w:rFonts w:eastAsiaTheme="minorEastAsia"/>
          <w:rtl/>
        </w:rPr>
        <w:t>-</w:t>
      </w:r>
      <w:r w:rsidRPr="00453F4E">
        <w:rPr>
          <w:rFonts w:eastAsiaTheme="minorEastAsia"/>
          <w:rtl/>
        </w:rPr>
        <w:t>3</w:t>
      </w:r>
      <w:r w:rsidRPr="00A066F5">
        <w:rPr>
          <w:rFonts w:eastAsiaTheme="minorEastAsia"/>
          <w:rtl/>
        </w:rPr>
        <w:tab/>
        <w:t xml:space="preserve">وفي قضية </w:t>
      </w:r>
      <w:r w:rsidRPr="00453F4E">
        <w:rPr>
          <w:rFonts w:eastAsiaTheme="minorEastAsia"/>
          <w:i/>
          <w:iCs/>
          <w:rtl/>
        </w:rPr>
        <w:t>منن ضد هولندا</w:t>
      </w:r>
      <w:r w:rsidRPr="00A066F5">
        <w:rPr>
          <w:rFonts w:eastAsiaTheme="minorEastAsia"/>
          <w:rtl/>
        </w:rPr>
        <w:t>، طلبت اللجنة إلى الدولة الطرف أن توفر لصاحب البلاغ سبيل انتصاف فعال</w:t>
      </w:r>
      <w:r w:rsidR="00B5762A">
        <w:rPr>
          <w:rFonts w:eastAsiaTheme="minorEastAsia"/>
          <w:rtl/>
        </w:rPr>
        <w:t xml:space="preserve">اً </w:t>
      </w:r>
      <w:r w:rsidRPr="00A066F5">
        <w:rPr>
          <w:rFonts w:eastAsiaTheme="minorEastAsia"/>
          <w:rtl/>
        </w:rPr>
        <w:t xml:space="preserve">يسمح لمحكمة استئناف بإعادة النظر في إدانته والحكم الصادر في حقه وبتعويض مناسب. وذكرت اللجنة في قضية </w:t>
      </w:r>
      <w:r w:rsidRPr="00453F4E">
        <w:rPr>
          <w:rFonts w:eastAsiaTheme="minorEastAsia"/>
          <w:i/>
          <w:iCs/>
          <w:rtl/>
        </w:rPr>
        <w:t>تيمر ضد هولندا</w:t>
      </w:r>
      <w:r w:rsidRPr="00A066F5">
        <w:rPr>
          <w:rFonts w:eastAsiaTheme="minorEastAsia"/>
          <w:rtl/>
        </w:rPr>
        <w:t xml:space="preserve"> أن الدولة الطرف ملزمة، وفقاً لأحكام المادة </w:t>
      </w:r>
      <w:r w:rsidRPr="00453F4E">
        <w:rPr>
          <w:rFonts w:eastAsiaTheme="minorEastAsia"/>
          <w:rtl/>
        </w:rPr>
        <w:t>2</w:t>
      </w:r>
      <w:r w:rsidRPr="00A066F5">
        <w:rPr>
          <w:rFonts w:eastAsiaTheme="minorEastAsia"/>
          <w:rtl/>
        </w:rPr>
        <w:t>(</w:t>
      </w:r>
      <w:r w:rsidRPr="00453F4E">
        <w:rPr>
          <w:rFonts w:eastAsiaTheme="minorEastAsia"/>
          <w:rtl/>
        </w:rPr>
        <w:t>3</w:t>
      </w:r>
      <w:r w:rsidRPr="00A066F5">
        <w:rPr>
          <w:rFonts w:eastAsiaTheme="minorEastAsia"/>
          <w:rtl/>
        </w:rPr>
        <w:t>)(أ) من العهد، بتوفير سبيل انتصاف فعال لصاحب البلاغ. وذكرت أيض</w:t>
      </w:r>
      <w:r w:rsidR="00B5762A">
        <w:rPr>
          <w:rFonts w:eastAsiaTheme="minorEastAsia"/>
          <w:rtl/>
        </w:rPr>
        <w:t xml:space="preserve">اً </w:t>
      </w:r>
      <w:r w:rsidRPr="00A066F5">
        <w:rPr>
          <w:rFonts w:eastAsiaTheme="minorEastAsia"/>
          <w:rtl/>
        </w:rPr>
        <w:t>أنها أحاطت علم</w:t>
      </w:r>
      <w:r w:rsidR="00B5762A">
        <w:rPr>
          <w:rFonts w:eastAsiaTheme="minorEastAsia"/>
          <w:rtl/>
        </w:rPr>
        <w:t xml:space="preserve">اً </w:t>
      </w:r>
      <w:r w:rsidRPr="00A066F5">
        <w:rPr>
          <w:rFonts w:eastAsiaTheme="minorEastAsia"/>
          <w:rtl/>
        </w:rPr>
        <w:t xml:space="preserve">بادعاء صاحب البلاغ أن التعويض المالي البالغ </w:t>
      </w:r>
      <w:r w:rsidRPr="00453F4E">
        <w:rPr>
          <w:rFonts w:eastAsiaTheme="minorEastAsia"/>
          <w:rtl/>
        </w:rPr>
        <w:t>000</w:t>
      </w:r>
      <w:r w:rsidRPr="00A066F5">
        <w:rPr>
          <w:rFonts w:eastAsiaTheme="minorEastAsia"/>
          <w:rtl/>
        </w:rPr>
        <w:t xml:space="preserve"> </w:t>
      </w:r>
      <w:r w:rsidRPr="00453F4E">
        <w:rPr>
          <w:rFonts w:eastAsiaTheme="minorEastAsia"/>
          <w:rtl/>
        </w:rPr>
        <w:t>1</w:t>
      </w:r>
      <w:r w:rsidRPr="00A066F5">
        <w:rPr>
          <w:rFonts w:eastAsiaTheme="minorEastAsia"/>
          <w:rtl/>
        </w:rPr>
        <w:t xml:space="preserve"> يورو الذي اقترحته الدولة الطرف لا يشكل سبيل انتصاف فعال</w:t>
      </w:r>
      <w:r w:rsidR="00B5762A">
        <w:rPr>
          <w:rFonts w:eastAsiaTheme="minorEastAsia"/>
          <w:rtl/>
        </w:rPr>
        <w:t xml:space="preserve">اً </w:t>
      </w:r>
      <w:r w:rsidRPr="00A066F5">
        <w:rPr>
          <w:rFonts w:eastAsiaTheme="minorEastAsia"/>
          <w:rtl/>
        </w:rPr>
        <w:t>لأنه لا يأخذ في الحسبان إعادة النظر في الحكم الجنائي والإدانة في حق صاحب البلاغ، كما أنه لا يجبر الضرر الذي لحق بسمعته. ورأت اللجنة أنه كان من شأن توفير سبيل انتصاف فعال في تلك القضية أن يسمح بإعادة محكمة استئناف النظر في إدانة صاحب البلاغ والحكم الصادر في حقه أو تنفيذ تدابير</w:t>
      </w:r>
      <w:r w:rsidR="00B5762A">
        <w:rPr>
          <w:rFonts w:eastAsiaTheme="minorEastAsia" w:hint="cs"/>
          <w:rtl/>
        </w:rPr>
        <w:t> </w:t>
      </w:r>
      <w:r w:rsidRPr="00A066F5">
        <w:rPr>
          <w:rFonts w:eastAsiaTheme="minorEastAsia"/>
          <w:rtl/>
        </w:rPr>
        <w:t>مناسبة أخرى قادرة على إزالة الآثار الضارة التي لحقت به، إلى جانب تعويض كاف. ويشير</w:t>
      </w:r>
      <w:r w:rsidR="00B5762A">
        <w:rPr>
          <w:rFonts w:eastAsiaTheme="minorEastAsia" w:hint="cs"/>
          <w:rtl/>
        </w:rPr>
        <w:t> </w:t>
      </w:r>
      <w:r w:rsidRPr="00A066F5">
        <w:rPr>
          <w:rFonts w:eastAsiaTheme="minorEastAsia"/>
          <w:rtl/>
        </w:rPr>
        <w:t>صاحب البلاغ أيض</w:t>
      </w:r>
      <w:r w:rsidR="00B5762A">
        <w:rPr>
          <w:rFonts w:eastAsiaTheme="minorEastAsia"/>
          <w:rtl/>
        </w:rPr>
        <w:t xml:space="preserve">اً </w:t>
      </w:r>
      <w:r w:rsidRPr="00A066F5">
        <w:rPr>
          <w:rFonts w:eastAsiaTheme="minorEastAsia"/>
          <w:rtl/>
        </w:rPr>
        <w:t xml:space="preserve">إلى اجتهادات اللجنة في قضية </w:t>
      </w:r>
      <w:r w:rsidRPr="00453F4E">
        <w:rPr>
          <w:rFonts w:eastAsiaTheme="minorEastAsia"/>
          <w:i/>
          <w:iCs/>
          <w:rtl/>
        </w:rPr>
        <w:t>صابيروفا وآخرون ضد أوزبكستان</w:t>
      </w:r>
      <w:r w:rsidR="00B5762A" w:rsidRPr="00453F4E">
        <w:rPr>
          <w:rStyle w:val="FootnoteReference"/>
          <w:rFonts w:eastAsiaTheme="minorEastAsia"/>
          <w:szCs w:val="22"/>
          <w:rtl/>
        </w:rPr>
        <w:t>(</w:t>
      </w:r>
      <w:r w:rsidR="00B5762A" w:rsidRPr="00453F4E">
        <w:rPr>
          <w:rStyle w:val="FootnoteReference"/>
          <w:rFonts w:eastAsiaTheme="minorEastAsia"/>
          <w:szCs w:val="22"/>
          <w:lang w:val="en-US"/>
        </w:rPr>
        <w:footnoteReference w:id="13"/>
      </w:r>
      <w:r w:rsidR="00B5762A" w:rsidRPr="00453F4E">
        <w:rPr>
          <w:rStyle w:val="FootnoteReference"/>
          <w:rFonts w:eastAsiaTheme="minorEastAsia"/>
          <w:szCs w:val="22"/>
          <w:rtl/>
        </w:rPr>
        <w:t>)</w:t>
      </w:r>
      <w:r w:rsidRPr="00A066F5">
        <w:rPr>
          <w:rFonts w:eastAsiaTheme="minorEastAsia"/>
          <w:rtl/>
        </w:rPr>
        <w:t xml:space="preserve"> و</w:t>
      </w:r>
      <w:r w:rsidRPr="00453F4E">
        <w:rPr>
          <w:rFonts w:eastAsiaTheme="minorEastAsia"/>
          <w:i/>
          <w:iCs/>
          <w:rtl/>
        </w:rPr>
        <w:t>س.</w:t>
      </w:r>
      <w:r w:rsidR="00B5762A" w:rsidRPr="00453F4E">
        <w:rPr>
          <w:rFonts w:eastAsiaTheme="minorEastAsia" w:hint="cs"/>
          <w:i/>
          <w:iCs/>
          <w:rtl/>
        </w:rPr>
        <w:t> </w:t>
      </w:r>
      <w:r w:rsidRPr="00453F4E">
        <w:rPr>
          <w:rFonts w:eastAsiaTheme="minorEastAsia"/>
          <w:i/>
          <w:iCs/>
          <w:rtl/>
        </w:rPr>
        <w:t>ي. ضد هولندا</w:t>
      </w:r>
      <w:r w:rsidR="00B5762A" w:rsidRPr="00453F4E">
        <w:rPr>
          <w:rStyle w:val="FootnoteReference"/>
          <w:rFonts w:eastAsiaTheme="minorEastAsia"/>
          <w:szCs w:val="22"/>
          <w:rtl/>
        </w:rPr>
        <w:t>(</w:t>
      </w:r>
      <w:r w:rsidR="00B5762A" w:rsidRPr="00453F4E">
        <w:rPr>
          <w:rStyle w:val="FootnoteReference"/>
          <w:rFonts w:eastAsiaTheme="minorEastAsia"/>
          <w:szCs w:val="22"/>
          <w:lang w:val="en-US"/>
        </w:rPr>
        <w:footnoteReference w:id="14"/>
      </w:r>
      <w:r w:rsidR="00B5762A" w:rsidRPr="00453F4E">
        <w:rPr>
          <w:rStyle w:val="FootnoteReference"/>
          <w:rFonts w:eastAsiaTheme="minorEastAsia"/>
          <w:color w:val="000000"/>
          <w:szCs w:val="22"/>
          <w:rtl/>
        </w:rPr>
        <w:t>)</w:t>
      </w:r>
      <w:r w:rsidR="00B5762A" w:rsidRPr="00B5762A">
        <w:rPr>
          <w:rFonts w:eastAsiaTheme="minorEastAsia"/>
          <w:color w:val="000000"/>
          <w:rtl/>
        </w:rPr>
        <w:t>.</w:t>
      </w:r>
    </w:p>
    <w:p w14:paraId="62461926" w14:textId="6DDFA13D" w:rsidR="00A066F5" w:rsidRPr="00A066F5" w:rsidRDefault="00A066F5" w:rsidP="00A066F5">
      <w:pPr>
        <w:pStyle w:val="SingleTxtGA"/>
        <w:rPr>
          <w:rFonts w:eastAsiaTheme="minorEastAsia"/>
          <w:lang w:eastAsia="zh-TW"/>
        </w:rPr>
      </w:pPr>
      <w:r w:rsidRPr="00453F4E">
        <w:rPr>
          <w:rFonts w:eastAsiaTheme="minorEastAsia"/>
          <w:rtl/>
        </w:rPr>
        <w:t>5</w:t>
      </w:r>
      <w:r w:rsidRPr="00A066F5">
        <w:rPr>
          <w:rFonts w:eastAsiaTheme="minorEastAsia"/>
          <w:rtl/>
        </w:rPr>
        <w:t>-</w:t>
      </w:r>
      <w:r w:rsidRPr="00453F4E">
        <w:rPr>
          <w:rFonts w:eastAsiaTheme="minorEastAsia"/>
          <w:rtl/>
        </w:rPr>
        <w:t>4</w:t>
      </w:r>
      <w:r w:rsidRPr="00A066F5">
        <w:rPr>
          <w:rFonts w:eastAsiaTheme="minorEastAsia"/>
          <w:rtl/>
        </w:rPr>
        <w:tab/>
        <w:t xml:space="preserve">وفيما يتعلق بادعاءات الدولة الطرف أن نظام الإذن بالاستئناف في طريقه إلى الإلغاء، يلاحظ صاحب البلاغ أن الدولة الطرف أكدت في ملاحظاتها بشأن قضية </w:t>
      </w:r>
      <w:r w:rsidRPr="00453F4E">
        <w:rPr>
          <w:rFonts w:eastAsiaTheme="minorEastAsia"/>
          <w:i/>
          <w:iCs/>
          <w:rtl/>
        </w:rPr>
        <w:t>تيمر ضد هولندا</w:t>
      </w:r>
      <w:r w:rsidRPr="00A066F5">
        <w:rPr>
          <w:rFonts w:eastAsiaTheme="minorEastAsia"/>
          <w:rtl/>
        </w:rPr>
        <w:t xml:space="preserve"> أن تلك المقترحات التشريعية ستقدم إلى مجلس النواب في عام </w:t>
      </w:r>
      <w:r w:rsidRPr="00453F4E">
        <w:rPr>
          <w:rFonts w:eastAsiaTheme="minorEastAsia"/>
          <w:rtl/>
        </w:rPr>
        <w:t>2018</w:t>
      </w:r>
      <w:r w:rsidRPr="00A066F5">
        <w:rPr>
          <w:rFonts w:eastAsiaTheme="minorEastAsia"/>
          <w:rtl/>
        </w:rPr>
        <w:t xml:space="preserve">، لكن ذلك لم يحدث في عام </w:t>
      </w:r>
      <w:r w:rsidRPr="00453F4E">
        <w:rPr>
          <w:rFonts w:eastAsiaTheme="minorEastAsia"/>
          <w:rtl/>
        </w:rPr>
        <w:t>2018</w:t>
      </w:r>
      <w:r w:rsidRPr="00A066F5">
        <w:rPr>
          <w:rFonts w:eastAsiaTheme="minorEastAsia"/>
          <w:rtl/>
        </w:rPr>
        <w:t xml:space="preserve"> ولا في عام</w:t>
      </w:r>
      <w:r w:rsidR="00B5762A">
        <w:rPr>
          <w:rFonts w:eastAsiaTheme="minorEastAsia" w:hint="cs"/>
          <w:rtl/>
        </w:rPr>
        <w:t> </w:t>
      </w:r>
      <w:r w:rsidRPr="00453F4E">
        <w:rPr>
          <w:rFonts w:eastAsiaTheme="minorEastAsia"/>
          <w:rtl/>
        </w:rPr>
        <w:t>201</w:t>
      </w:r>
      <w:r w:rsidR="00B5762A" w:rsidRPr="00453F4E">
        <w:rPr>
          <w:rFonts w:eastAsiaTheme="minorEastAsia"/>
          <w:color w:val="000000"/>
          <w:rtl/>
        </w:rPr>
        <w:t>9</w:t>
      </w:r>
      <w:r w:rsidR="00B5762A" w:rsidRPr="00B5762A">
        <w:rPr>
          <w:rFonts w:eastAsiaTheme="minorEastAsia"/>
          <w:color w:val="000000"/>
          <w:rtl/>
        </w:rPr>
        <w:t xml:space="preserve">. </w:t>
      </w:r>
      <w:r w:rsidRPr="00A066F5">
        <w:rPr>
          <w:rFonts w:eastAsiaTheme="minorEastAsia"/>
          <w:rtl/>
        </w:rPr>
        <w:t xml:space="preserve">فقد مضى أكثر من تسع سنوات على صدور قرار اللجنة في قضية </w:t>
      </w:r>
      <w:r w:rsidRPr="00453F4E">
        <w:rPr>
          <w:rFonts w:eastAsiaTheme="minorEastAsia"/>
          <w:i/>
          <w:iCs/>
          <w:rtl/>
        </w:rPr>
        <w:t>منن ضد هولندا</w:t>
      </w:r>
      <w:r w:rsidRPr="00A066F5">
        <w:rPr>
          <w:rFonts w:eastAsiaTheme="minorEastAsia"/>
          <w:rtl/>
        </w:rPr>
        <w:t xml:space="preserve"> الذي طلبت فيه إلى الدولة الطرف مواءمة تشريعاتها مع المادة </w:t>
      </w:r>
      <w:r w:rsidRPr="00453F4E">
        <w:rPr>
          <w:rFonts w:eastAsiaTheme="minorEastAsia"/>
          <w:rtl/>
        </w:rPr>
        <w:t>14</w:t>
      </w:r>
      <w:r w:rsidRPr="00A066F5">
        <w:rPr>
          <w:rFonts w:eastAsiaTheme="minorEastAsia"/>
          <w:rtl/>
        </w:rPr>
        <w:t>(</w:t>
      </w:r>
      <w:r w:rsidR="00B5762A" w:rsidRPr="00453F4E">
        <w:rPr>
          <w:rFonts w:eastAsiaTheme="minorEastAsia"/>
          <w:color w:val="000000"/>
          <w:rtl/>
        </w:rPr>
        <w:t>5</w:t>
      </w:r>
      <w:r w:rsidR="00B5762A" w:rsidRPr="00B5762A">
        <w:rPr>
          <w:rFonts w:eastAsiaTheme="minorEastAsia"/>
          <w:color w:val="000000"/>
          <w:rtl/>
        </w:rPr>
        <w:t xml:space="preserve">) </w:t>
      </w:r>
      <w:r w:rsidRPr="00A066F5">
        <w:rPr>
          <w:rFonts w:eastAsiaTheme="minorEastAsia"/>
          <w:rtl/>
        </w:rPr>
        <w:t xml:space="preserve">من العهد. ومنذئذ تأخر إدخال قانون إجراءات جنائية منقح مرات عدة؛ ومن غير المرجح أن يحدث ذلك في عام </w:t>
      </w:r>
      <w:r w:rsidRPr="00453F4E">
        <w:rPr>
          <w:rFonts w:eastAsiaTheme="minorEastAsia"/>
          <w:rtl/>
        </w:rPr>
        <w:t>202</w:t>
      </w:r>
      <w:r w:rsidR="00B5762A" w:rsidRPr="00453F4E">
        <w:rPr>
          <w:rFonts w:eastAsiaTheme="minorEastAsia"/>
          <w:color w:val="000000"/>
          <w:rtl/>
        </w:rPr>
        <w:t>0</w:t>
      </w:r>
      <w:r w:rsidR="00B5762A" w:rsidRPr="00B5762A">
        <w:rPr>
          <w:rFonts w:eastAsiaTheme="minorEastAsia"/>
          <w:color w:val="000000"/>
          <w:rtl/>
        </w:rPr>
        <w:t xml:space="preserve">. </w:t>
      </w:r>
      <w:r w:rsidRPr="00A066F5">
        <w:rPr>
          <w:rFonts w:eastAsiaTheme="minorEastAsia"/>
          <w:rtl/>
        </w:rPr>
        <w:t xml:space="preserve">وحتى لو حدث، فقد يستغرق التشريع الجديد سنوات حتى يدخل حيز التنفيذ. ووضْع تدبير تشريعي بسيط هو الشيء الوحيد اللازم لإلغاء المادة </w:t>
      </w:r>
      <w:r w:rsidRPr="00453F4E">
        <w:rPr>
          <w:rFonts w:eastAsiaTheme="minorEastAsia"/>
          <w:rtl/>
        </w:rPr>
        <w:t>410</w:t>
      </w:r>
      <w:r w:rsidRPr="00A066F5">
        <w:rPr>
          <w:rFonts w:eastAsiaTheme="minorEastAsia"/>
          <w:rtl/>
        </w:rPr>
        <w:t>(أ) من قانون الإجراءات الجنائية.</w:t>
      </w:r>
    </w:p>
    <w:p w14:paraId="363FA91D" w14:textId="77777777" w:rsidR="00A066F5" w:rsidRPr="00A066F5" w:rsidRDefault="00A066F5" w:rsidP="00B5762A">
      <w:pPr>
        <w:pStyle w:val="H23GA"/>
        <w:rPr>
          <w:lang w:val="ar-SA" w:eastAsia="zh-TW" w:bidi="en-GB"/>
        </w:rPr>
      </w:pPr>
      <w:r w:rsidRPr="00A066F5">
        <w:rPr>
          <w:rtl/>
        </w:rPr>
        <w:tab/>
      </w:r>
      <w:r w:rsidRPr="00A066F5">
        <w:rPr>
          <w:rtl/>
        </w:rPr>
        <w:tab/>
      </w:r>
      <w:r w:rsidRPr="00453F4E">
        <w:rPr>
          <w:rtl/>
        </w:rPr>
        <w:t>ملاحظات إضافية من الدولة الطرف بشأن المقبولية</w:t>
      </w:r>
    </w:p>
    <w:p w14:paraId="43477D00" w14:textId="28A4BFCB" w:rsidR="00A066F5" w:rsidRPr="00A066F5" w:rsidRDefault="00A066F5" w:rsidP="00A066F5">
      <w:pPr>
        <w:pStyle w:val="SingleTxtGA"/>
        <w:rPr>
          <w:rFonts w:eastAsiaTheme="minorEastAsia"/>
          <w:lang w:eastAsia="zh-TW" w:bidi="en-GB"/>
        </w:rPr>
      </w:pPr>
      <w:r w:rsidRPr="00453F4E">
        <w:rPr>
          <w:rFonts w:eastAsiaTheme="minorEastAsia"/>
          <w:rtl/>
        </w:rPr>
        <w:t>6</w:t>
      </w:r>
      <w:r w:rsidRPr="00A066F5">
        <w:rPr>
          <w:rFonts w:eastAsiaTheme="minorEastAsia"/>
          <w:rtl/>
        </w:rPr>
        <w:t>-</w:t>
      </w:r>
      <w:r w:rsidRPr="00453F4E">
        <w:rPr>
          <w:rFonts w:eastAsiaTheme="minorEastAsia"/>
          <w:rtl/>
        </w:rPr>
        <w:t>1</w:t>
      </w:r>
      <w:r w:rsidRPr="00A066F5">
        <w:rPr>
          <w:rFonts w:eastAsiaTheme="minorEastAsia"/>
          <w:rtl/>
        </w:rPr>
        <w:tab/>
        <w:t xml:space="preserve">تؤكد الدولة الطرف، في ملاحظاتها الإضافية المؤرخة </w:t>
      </w:r>
      <w:r w:rsidRPr="00453F4E">
        <w:rPr>
          <w:rFonts w:eastAsiaTheme="minorEastAsia"/>
          <w:rtl/>
        </w:rPr>
        <w:t>19</w:t>
      </w:r>
      <w:r w:rsidRPr="00A066F5">
        <w:rPr>
          <w:rFonts w:eastAsiaTheme="minorEastAsia"/>
          <w:rtl/>
        </w:rPr>
        <w:t xml:space="preserve"> أيلول/سبتمبر </w:t>
      </w:r>
      <w:r w:rsidRPr="00453F4E">
        <w:rPr>
          <w:rFonts w:eastAsiaTheme="minorEastAsia"/>
          <w:rtl/>
        </w:rPr>
        <w:t>2019</w:t>
      </w:r>
      <w:r w:rsidRPr="00A066F5">
        <w:rPr>
          <w:rFonts w:eastAsiaTheme="minorEastAsia"/>
          <w:rtl/>
        </w:rPr>
        <w:t>، موقفها القائل إن البلاغ غير مقبول لأن صاحبه لم يستنفد سبل الانتصاف</w:t>
      </w:r>
      <w:r w:rsidR="00B5762A">
        <w:rPr>
          <w:rFonts w:eastAsiaTheme="minorEastAsia"/>
          <w:rtl/>
        </w:rPr>
        <w:t xml:space="preserve"> </w:t>
      </w:r>
      <w:r w:rsidRPr="00A066F5">
        <w:rPr>
          <w:rFonts w:eastAsiaTheme="minorEastAsia"/>
          <w:rtl/>
        </w:rPr>
        <w:t>المحلية. وجاء في اجتهادات اللجنة أنه يجب على أصحاب البلاغات أن يستفيدوا من جميع سبل الانتصاف</w:t>
      </w:r>
      <w:r w:rsidR="00B5762A">
        <w:rPr>
          <w:rFonts w:eastAsiaTheme="minorEastAsia"/>
          <w:rtl/>
        </w:rPr>
        <w:t xml:space="preserve"> </w:t>
      </w:r>
      <w:r w:rsidRPr="00A066F5">
        <w:rPr>
          <w:rFonts w:eastAsiaTheme="minorEastAsia"/>
          <w:rtl/>
        </w:rPr>
        <w:t>المحلية ما دامت تبدو لهم فعالة ومتاحة</w:t>
      </w:r>
      <w:r w:rsidR="00607716">
        <w:rPr>
          <w:rFonts w:eastAsiaTheme="minorEastAsia" w:hint="cs"/>
          <w:rtl/>
        </w:rPr>
        <w:t> </w:t>
      </w:r>
      <w:r w:rsidRPr="00A066F5">
        <w:rPr>
          <w:rFonts w:eastAsiaTheme="minorEastAsia"/>
          <w:rtl/>
        </w:rPr>
        <w:t>بحكم الواقع</w:t>
      </w:r>
      <w:r w:rsidR="00B5762A" w:rsidRPr="00453F4E">
        <w:rPr>
          <w:rStyle w:val="FootnoteReference"/>
          <w:rFonts w:eastAsiaTheme="minorEastAsia"/>
          <w:szCs w:val="22"/>
          <w:rtl/>
        </w:rPr>
        <w:t>(</w:t>
      </w:r>
      <w:r w:rsidR="00B5762A" w:rsidRPr="00453F4E">
        <w:rPr>
          <w:rStyle w:val="FootnoteReference"/>
          <w:rFonts w:eastAsiaTheme="minorEastAsia"/>
          <w:szCs w:val="22"/>
          <w:lang w:val="en-US"/>
        </w:rPr>
        <w:footnoteReference w:id="15"/>
      </w:r>
      <w:r w:rsidR="00B5762A" w:rsidRPr="00453F4E">
        <w:rPr>
          <w:rStyle w:val="FootnoteReference"/>
          <w:rFonts w:eastAsiaTheme="minorEastAsia"/>
          <w:color w:val="000000"/>
          <w:szCs w:val="22"/>
          <w:rtl/>
        </w:rPr>
        <w:t>)</w:t>
      </w:r>
      <w:r w:rsidR="00B5762A" w:rsidRPr="00B5762A">
        <w:rPr>
          <w:rFonts w:eastAsiaTheme="minorEastAsia"/>
          <w:color w:val="000000"/>
          <w:rtl/>
        </w:rPr>
        <w:t xml:space="preserve">. </w:t>
      </w:r>
      <w:r w:rsidRPr="00A066F5">
        <w:rPr>
          <w:rFonts w:eastAsiaTheme="minorEastAsia"/>
          <w:rtl/>
        </w:rPr>
        <w:t xml:space="preserve">فعليهم أن يسخّروا جميع السبل القضائية أو الإدارية التي تتيح إمكانية </w:t>
      </w:r>
      <w:r w:rsidRPr="00A066F5">
        <w:rPr>
          <w:rFonts w:eastAsiaTheme="minorEastAsia"/>
          <w:rtl/>
        </w:rPr>
        <w:lastRenderedPageBreak/>
        <w:t>معقولة</w:t>
      </w:r>
      <w:r w:rsidR="00607716">
        <w:rPr>
          <w:rFonts w:eastAsiaTheme="minorEastAsia" w:hint="cs"/>
          <w:rtl/>
        </w:rPr>
        <w:t> </w:t>
      </w:r>
      <w:r w:rsidRPr="00A066F5">
        <w:rPr>
          <w:rFonts w:eastAsiaTheme="minorEastAsia"/>
          <w:rtl/>
        </w:rPr>
        <w:t>للانتصاف</w:t>
      </w:r>
      <w:r w:rsidR="00B5762A" w:rsidRPr="00453F4E">
        <w:rPr>
          <w:rStyle w:val="FootnoteReference"/>
          <w:rFonts w:eastAsiaTheme="minorEastAsia"/>
          <w:szCs w:val="22"/>
          <w:rtl/>
        </w:rPr>
        <w:t>(</w:t>
      </w:r>
      <w:r w:rsidR="00B5762A" w:rsidRPr="00453F4E">
        <w:rPr>
          <w:rStyle w:val="FootnoteReference"/>
          <w:rFonts w:eastAsiaTheme="minorEastAsia"/>
          <w:szCs w:val="22"/>
          <w:lang w:val="en-US"/>
        </w:rPr>
        <w:footnoteReference w:id="16"/>
      </w:r>
      <w:r w:rsidR="00B5762A" w:rsidRPr="00453F4E">
        <w:rPr>
          <w:rStyle w:val="FootnoteReference"/>
          <w:rFonts w:eastAsiaTheme="minorEastAsia"/>
          <w:color w:val="000000"/>
          <w:szCs w:val="22"/>
          <w:rtl/>
        </w:rPr>
        <w:t>)</w:t>
      </w:r>
      <w:r w:rsidR="00B5762A" w:rsidRPr="00B5762A">
        <w:rPr>
          <w:rFonts w:eastAsiaTheme="minorEastAsia"/>
          <w:color w:val="000000"/>
          <w:rtl/>
        </w:rPr>
        <w:t xml:space="preserve">. </w:t>
      </w:r>
      <w:r w:rsidRPr="00A066F5">
        <w:rPr>
          <w:rFonts w:eastAsiaTheme="minorEastAsia"/>
          <w:rtl/>
        </w:rPr>
        <w:t xml:space="preserve">وتكرر الدولة الطرف مختلف أشكال الجبر المتاحة من خلال الإجراء المعروض على مجلس القضاء. ومن ممارسات مجلس القضاء النظر في المطالبات المدعومة بأدلة، بما فيها المطالبات بالتعويض عن الأضرار المعنوية. </w:t>
      </w:r>
    </w:p>
    <w:p w14:paraId="28933D12" w14:textId="77777777" w:rsidR="00A066F5" w:rsidRPr="00A066F5" w:rsidRDefault="00A066F5" w:rsidP="00A066F5">
      <w:pPr>
        <w:pStyle w:val="SingleTxtGA"/>
        <w:rPr>
          <w:rFonts w:eastAsiaTheme="minorEastAsia"/>
          <w:lang w:val="ar-SA" w:eastAsia="zh-TW" w:bidi="en-GB"/>
        </w:rPr>
      </w:pPr>
      <w:r w:rsidRPr="00453F4E">
        <w:rPr>
          <w:rFonts w:eastAsiaTheme="minorEastAsia"/>
          <w:rtl/>
        </w:rPr>
        <w:t>6</w:t>
      </w:r>
      <w:r w:rsidRPr="00A066F5">
        <w:rPr>
          <w:rFonts w:eastAsiaTheme="minorEastAsia"/>
          <w:rtl/>
        </w:rPr>
        <w:t>-</w:t>
      </w:r>
      <w:r w:rsidRPr="00453F4E">
        <w:rPr>
          <w:rFonts w:eastAsiaTheme="minorEastAsia"/>
          <w:rtl/>
        </w:rPr>
        <w:t>2</w:t>
      </w:r>
      <w:r w:rsidRPr="00A066F5">
        <w:rPr>
          <w:rFonts w:eastAsiaTheme="minorEastAsia"/>
          <w:rtl/>
        </w:rPr>
        <w:tab/>
        <w:t xml:space="preserve">وفي القضية محل النظر، لم تستنسب الدولة الطرف تقديم اقتراح تسوية ودّية إلى صاحب البلاغ لأنها أعلمته صراحة بفرصة رفع مطالبة إلى مجلس القضاء. ولم يستفد من هذا الإجراء. </w:t>
      </w:r>
    </w:p>
    <w:p w14:paraId="339AADBD" w14:textId="6E17FAF6" w:rsidR="00A066F5" w:rsidRPr="00453F4E" w:rsidRDefault="00A066F5" w:rsidP="00A066F5">
      <w:pPr>
        <w:pStyle w:val="SingleTxtGA"/>
        <w:rPr>
          <w:rFonts w:eastAsiaTheme="minorEastAsia"/>
          <w:b/>
          <w:lang w:val="ar-SA" w:eastAsia="zh-TW" w:bidi="en-GB"/>
        </w:rPr>
      </w:pPr>
      <w:r w:rsidRPr="00453F4E">
        <w:rPr>
          <w:rFonts w:eastAsiaTheme="minorEastAsia"/>
          <w:b/>
          <w:rtl/>
        </w:rPr>
        <w:t>6-3</w:t>
      </w:r>
      <w:r w:rsidRPr="00453F4E">
        <w:rPr>
          <w:rFonts w:eastAsiaTheme="minorEastAsia"/>
          <w:b/>
          <w:rtl/>
        </w:rPr>
        <w:tab/>
        <w:t>وإضافة إلى ذلك، تذكّر الدولة الطرف بأنها قدمت اقتراح</w:t>
      </w:r>
      <w:r w:rsidR="00B5762A" w:rsidRPr="00453F4E">
        <w:rPr>
          <w:rFonts w:eastAsiaTheme="minorEastAsia"/>
          <w:b/>
          <w:rtl/>
        </w:rPr>
        <w:t xml:space="preserve">اً </w:t>
      </w:r>
      <w:r w:rsidRPr="00453F4E">
        <w:rPr>
          <w:rFonts w:eastAsiaTheme="minorEastAsia"/>
          <w:b/>
          <w:rtl/>
        </w:rPr>
        <w:t>بإلغاء نظام الإذن بالاستئناف، في</w:t>
      </w:r>
      <w:r w:rsidR="00607716" w:rsidRPr="00453F4E">
        <w:rPr>
          <w:rFonts w:eastAsiaTheme="minorEastAsia" w:hint="cs"/>
          <w:b/>
          <w:rtl/>
        </w:rPr>
        <w:t> </w:t>
      </w:r>
      <w:r w:rsidRPr="00453F4E">
        <w:rPr>
          <w:rFonts w:eastAsiaTheme="minorEastAsia"/>
          <w:b/>
          <w:rtl/>
        </w:rPr>
        <w:t>إطار إعادة صياغة قانون الإجراءات الجنائية. وسيُرسل مشروع قانون جديد للإجراءات الجنائية إلى مجلس الدولة في عام 2020 للحصول على المشورة، ومن المرجح أن يقدم إلى البرلمان في نهاية عام</w:t>
      </w:r>
      <w:r w:rsidR="00B5762A" w:rsidRPr="00453F4E">
        <w:rPr>
          <w:rFonts w:eastAsiaTheme="minorEastAsia" w:hint="cs"/>
          <w:b/>
          <w:rtl/>
        </w:rPr>
        <w:t> </w:t>
      </w:r>
      <w:r w:rsidRPr="00453F4E">
        <w:rPr>
          <w:rFonts w:eastAsiaTheme="minorEastAsia"/>
          <w:b/>
          <w:rtl/>
        </w:rPr>
        <w:t>2020 أو مطلع عام 202</w:t>
      </w:r>
      <w:r w:rsidR="00B5762A" w:rsidRPr="00453F4E">
        <w:rPr>
          <w:rFonts w:eastAsiaTheme="minorEastAsia"/>
          <w:b/>
          <w:color w:val="000000"/>
          <w:rtl/>
        </w:rPr>
        <w:t xml:space="preserve">1. </w:t>
      </w:r>
      <w:r w:rsidRPr="00453F4E">
        <w:rPr>
          <w:rFonts w:eastAsiaTheme="minorEastAsia"/>
          <w:b/>
          <w:rtl/>
        </w:rPr>
        <w:t xml:space="preserve">وقد بدأ العمل بالإجراء المعروض على مجلس القضاء ريثما تظهر نتائج العملية التشريعية، مع أخذ آراء اللجنة في الاعتبار في قضية </w:t>
      </w:r>
      <w:r w:rsidRPr="00453F4E">
        <w:rPr>
          <w:rFonts w:eastAsiaTheme="minorEastAsia"/>
          <w:b/>
          <w:i/>
          <w:iCs/>
          <w:rtl/>
        </w:rPr>
        <w:t>تيمر ضد هولندا</w:t>
      </w:r>
      <w:r w:rsidRPr="00453F4E">
        <w:rPr>
          <w:rFonts w:eastAsiaTheme="minorEastAsia"/>
          <w:b/>
          <w:rtl/>
        </w:rPr>
        <w:t xml:space="preserve"> في جملة أمور. </w:t>
      </w:r>
    </w:p>
    <w:p w14:paraId="5007E91A" w14:textId="6FB6C854" w:rsidR="00A066F5" w:rsidRPr="00A066F5" w:rsidRDefault="00A066F5" w:rsidP="00A066F5">
      <w:pPr>
        <w:pStyle w:val="SingleTxtGA"/>
        <w:rPr>
          <w:rFonts w:eastAsiaTheme="minorEastAsia"/>
          <w:lang w:eastAsia="zh-TW"/>
        </w:rPr>
      </w:pPr>
      <w:r w:rsidRPr="00453F4E">
        <w:rPr>
          <w:rFonts w:eastAsiaTheme="minorEastAsia"/>
          <w:rtl/>
        </w:rPr>
        <w:t>6</w:t>
      </w:r>
      <w:r w:rsidRPr="00A066F5">
        <w:rPr>
          <w:rFonts w:eastAsiaTheme="minorEastAsia"/>
          <w:rtl/>
        </w:rPr>
        <w:t>-</w:t>
      </w:r>
      <w:r w:rsidRPr="00453F4E">
        <w:rPr>
          <w:rFonts w:eastAsiaTheme="minorEastAsia"/>
          <w:rtl/>
        </w:rPr>
        <w:t>4</w:t>
      </w:r>
      <w:r w:rsidRPr="00A066F5">
        <w:rPr>
          <w:rFonts w:eastAsiaTheme="minorEastAsia"/>
          <w:rtl/>
        </w:rPr>
        <w:tab/>
        <w:t xml:space="preserve">وتتمسك الدولة الطرف، في ملاحظاتها الإضافية المؤرخة </w:t>
      </w:r>
      <w:r w:rsidRPr="00453F4E">
        <w:rPr>
          <w:rFonts w:eastAsiaTheme="minorEastAsia"/>
          <w:rtl/>
        </w:rPr>
        <w:t>26</w:t>
      </w:r>
      <w:r w:rsidRPr="00A066F5">
        <w:rPr>
          <w:rFonts w:eastAsiaTheme="minorEastAsia"/>
          <w:rtl/>
        </w:rPr>
        <w:t xml:space="preserve"> شباط/فبراير </w:t>
      </w:r>
      <w:r w:rsidRPr="00453F4E">
        <w:rPr>
          <w:rFonts w:eastAsiaTheme="minorEastAsia"/>
          <w:rtl/>
        </w:rPr>
        <w:t>2021</w:t>
      </w:r>
      <w:r w:rsidRPr="00A066F5">
        <w:rPr>
          <w:rFonts w:eastAsiaTheme="minorEastAsia"/>
          <w:rtl/>
        </w:rPr>
        <w:t xml:space="preserve">، بموقفها الذي يذهب إلى أن إجراء المسؤولية المدنية أمام مجلس القضاء سبيل انتصاف فعال. وذكرت اللجنة صراحة في قضية </w:t>
      </w:r>
      <w:r w:rsidRPr="00453F4E">
        <w:rPr>
          <w:rFonts w:eastAsiaTheme="minorEastAsia"/>
          <w:i/>
          <w:iCs/>
          <w:rtl/>
        </w:rPr>
        <w:t>تيمر ضد هولندا</w:t>
      </w:r>
      <w:r w:rsidRPr="00A066F5">
        <w:rPr>
          <w:rFonts w:eastAsiaTheme="minorEastAsia"/>
          <w:rtl/>
        </w:rPr>
        <w:t xml:space="preserve">، المشابهة لقضية صاحب البلاغ، أنه كان من شأن توفير سبيل انتصاف فعال أن يسمح بإعادة النظر في إدانة صاحب البلاغ والحكم الصادر في حقه من محكمة استئناف </w:t>
      </w:r>
      <w:r w:rsidRPr="00453F4E">
        <w:rPr>
          <w:rFonts w:eastAsiaTheme="minorEastAsia"/>
          <w:i/>
          <w:iCs/>
          <w:rtl/>
        </w:rPr>
        <w:t>أو تنفيذ تدابير مناسبة أخرى قادرة على إزالة الآثار الضارة التي لحقت بصاحب البلاغ، إلى جانب تعويض كاف</w:t>
      </w:r>
      <w:r w:rsidR="00607716">
        <w:rPr>
          <w:rFonts w:eastAsiaTheme="minorEastAsia" w:hint="cs"/>
          <w:i/>
          <w:iCs/>
          <w:rtl/>
        </w:rPr>
        <w:t>ٍ</w:t>
      </w:r>
      <w:r w:rsidRPr="00A066F5">
        <w:rPr>
          <w:rFonts w:eastAsiaTheme="minorEastAsia"/>
          <w:rtl/>
        </w:rPr>
        <w:t xml:space="preserve"> [التوكيد أضافته الدولة الطرف</w:t>
      </w:r>
      <w:r w:rsidR="00B5762A" w:rsidRPr="00B5762A">
        <w:rPr>
          <w:rFonts w:eastAsiaTheme="minorEastAsia"/>
          <w:color w:val="000000"/>
          <w:rtl/>
        </w:rPr>
        <w:t xml:space="preserve">]. </w:t>
      </w:r>
      <w:r w:rsidRPr="00A066F5">
        <w:rPr>
          <w:rFonts w:eastAsiaTheme="minorEastAsia"/>
          <w:rtl/>
        </w:rPr>
        <w:t>وسبق أن أشارت الدولة الطرف في ملاحظاتها السابقة إلى أن إجراء المسؤولية المدنية قادر تحديد</w:t>
      </w:r>
      <w:r w:rsidR="00B5762A">
        <w:rPr>
          <w:rFonts w:eastAsiaTheme="minorEastAsia"/>
          <w:rtl/>
        </w:rPr>
        <w:t xml:space="preserve">اً </w:t>
      </w:r>
      <w:r w:rsidRPr="00A066F5">
        <w:rPr>
          <w:rFonts w:eastAsiaTheme="minorEastAsia"/>
          <w:rtl/>
        </w:rPr>
        <w:t>على إزالة الآثار الضارة التي لحقت بصاحب البلاغ. وتكرر الدولة الطرف أنه يجوز لأصحاب المطالبات أمام مجلس القضاء أن يحصلوا على تعويض عن الغرامة المفروضة والمدفوعة؛ وسداد التكاليف القانونية المرتبطة بالإذن بالاستئناف؛ وشطب الجريمة من سجل المدّعي</w:t>
      </w:r>
      <w:r w:rsidR="00B5762A" w:rsidRPr="00B5762A">
        <w:rPr>
          <w:rFonts w:eastAsiaTheme="minorEastAsia"/>
          <w:color w:val="000000"/>
          <w:rtl/>
        </w:rPr>
        <w:t>؛</w:t>
      </w:r>
      <w:r w:rsidRPr="00A066F5">
        <w:rPr>
          <w:rFonts w:eastAsiaTheme="minorEastAsia"/>
          <w:rtl/>
        </w:rPr>
        <w:t xml:space="preserve"> وجبر الأضرار المعنوية. وهذا يمثل سبيل انتصاف فعال</w:t>
      </w:r>
      <w:r w:rsidR="00B5762A">
        <w:rPr>
          <w:rFonts w:eastAsiaTheme="minorEastAsia"/>
          <w:rtl/>
        </w:rPr>
        <w:t xml:space="preserve">اً </w:t>
      </w:r>
      <w:r w:rsidRPr="00A066F5">
        <w:rPr>
          <w:rFonts w:eastAsiaTheme="minorEastAsia"/>
          <w:rtl/>
        </w:rPr>
        <w:t>وفق</w:t>
      </w:r>
      <w:r w:rsidR="00B5762A">
        <w:rPr>
          <w:rFonts w:eastAsiaTheme="minorEastAsia"/>
          <w:rtl/>
        </w:rPr>
        <w:t xml:space="preserve">اً </w:t>
      </w:r>
      <w:r w:rsidRPr="00A066F5">
        <w:rPr>
          <w:rFonts w:eastAsiaTheme="minorEastAsia"/>
          <w:rtl/>
        </w:rPr>
        <w:t>لاجتهادات اللجنة.</w:t>
      </w:r>
    </w:p>
    <w:p w14:paraId="5A86622F" w14:textId="1DF480D6" w:rsidR="00A066F5" w:rsidRPr="00A066F5" w:rsidRDefault="00A066F5" w:rsidP="00A066F5">
      <w:pPr>
        <w:pStyle w:val="SingleTxtGA"/>
        <w:rPr>
          <w:rFonts w:eastAsiaTheme="minorEastAsia"/>
          <w:lang w:eastAsia="zh-TW" w:bidi="en-GB"/>
        </w:rPr>
      </w:pPr>
      <w:r w:rsidRPr="00453F4E">
        <w:rPr>
          <w:rFonts w:eastAsiaTheme="minorEastAsia"/>
          <w:rtl/>
        </w:rPr>
        <w:t>6</w:t>
      </w:r>
      <w:r w:rsidRPr="00A066F5">
        <w:rPr>
          <w:rFonts w:eastAsiaTheme="minorEastAsia"/>
          <w:rtl/>
        </w:rPr>
        <w:t>-</w:t>
      </w:r>
      <w:r w:rsidRPr="00453F4E">
        <w:rPr>
          <w:rFonts w:eastAsiaTheme="minorEastAsia"/>
          <w:rtl/>
        </w:rPr>
        <w:t>5</w:t>
      </w:r>
      <w:r w:rsidRPr="00A066F5">
        <w:rPr>
          <w:rFonts w:eastAsiaTheme="minorEastAsia"/>
          <w:rtl/>
        </w:rPr>
        <w:tab/>
        <w:t xml:space="preserve">وليست وجيهةً اجتهاداتُ اللجنة في قضية </w:t>
      </w:r>
      <w:r w:rsidRPr="00453F4E">
        <w:rPr>
          <w:rFonts w:eastAsiaTheme="minorEastAsia"/>
          <w:i/>
          <w:iCs/>
          <w:rtl/>
        </w:rPr>
        <w:t>صابيروفا وآخرون ضد أوزبكستان</w:t>
      </w:r>
      <w:r w:rsidRPr="00A066F5">
        <w:rPr>
          <w:rFonts w:eastAsiaTheme="minorEastAsia"/>
          <w:rtl/>
        </w:rPr>
        <w:t xml:space="preserve"> وقضية </w:t>
      </w:r>
      <w:r w:rsidRPr="00453F4E">
        <w:rPr>
          <w:rFonts w:eastAsiaTheme="minorEastAsia"/>
          <w:i/>
          <w:iCs/>
          <w:rtl/>
        </w:rPr>
        <w:t>س. ي. ضد هولندا</w:t>
      </w:r>
      <w:r w:rsidRPr="00A066F5">
        <w:rPr>
          <w:rFonts w:eastAsiaTheme="minorEastAsia"/>
          <w:rtl/>
        </w:rPr>
        <w:t xml:space="preserve"> لأنهما غير قابلتين للمقارنة بالقضية موضع النظر. والتدابير الانفرادية التي اتخذتها الدولة الطرف في قضية </w:t>
      </w:r>
      <w:r w:rsidRPr="00453F4E">
        <w:rPr>
          <w:rFonts w:eastAsiaTheme="minorEastAsia"/>
          <w:i/>
          <w:iCs/>
          <w:rtl/>
        </w:rPr>
        <w:t>تيمر ضد هولندا</w:t>
      </w:r>
      <w:r w:rsidRPr="00A066F5">
        <w:rPr>
          <w:rFonts w:eastAsiaTheme="minorEastAsia"/>
          <w:rtl/>
        </w:rPr>
        <w:t xml:space="preserve">، التي كانت مماثلة لتلك المتاحة من خلال إجراء المسؤولية المدنية الموصوف أعلاه، أفضت إلى إنهاء حوار المتابعة الذي أجرته مع الدولة الطرف في عام </w:t>
      </w:r>
      <w:r w:rsidRPr="00453F4E">
        <w:rPr>
          <w:rFonts w:eastAsiaTheme="minorEastAsia"/>
          <w:rtl/>
        </w:rPr>
        <w:t>2016</w:t>
      </w:r>
      <w:r w:rsidRPr="00A066F5">
        <w:rPr>
          <w:rFonts w:eastAsiaTheme="minorEastAsia"/>
          <w:rtl/>
        </w:rPr>
        <w:t>، مع استنتاج تنفيذٍ مُرض لتوصية اللجنة.</w:t>
      </w:r>
    </w:p>
    <w:p w14:paraId="707199CF" w14:textId="246E2151" w:rsidR="00A066F5" w:rsidRPr="00A066F5" w:rsidRDefault="00A066F5" w:rsidP="00A066F5">
      <w:pPr>
        <w:pStyle w:val="SingleTxtGA"/>
        <w:rPr>
          <w:rFonts w:eastAsiaTheme="minorEastAsia"/>
          <w:lang w:eastAsia="zh-TW" w:bidi="en-GB"/>
        </w:rPr>
      </w:pPr>
      <w:r w:rsidRPr="00453F4E">
        <w:rPr>
          <w:rFonts w:eastAsiaTheme="minorEastAsia"/>
          <w:rtl/>
        </w:rPr>
        <w:t>6</w:t>
      </w:r>
      <w:r w:rsidRPr="00A066F5">
        <w:rPr>
          <w:rFonts w:eastAsiaTheme="minorEastAsia"/>
          <w:rtl/>
        </w:rPr>
        <w:t>-</w:t>
      </w:r>
      <w:r w:rsidRPr="00453F4E">
        <w:rPr>
          <w:rFonts w:eastAsiaTheme="minorEastAsia"/>
          <w:rtl/>
        </w:rPr>
        <w:t>6</w:t>
      </w:r>
      <w:r w:rsidRPr="00A066F5">
        <w:rPr>
          <w:rFonts w:eastAsiaTheme="minorEastAsia"/>
          <w:rtl/>
        </w:rPr>
        <w:tab/>
        <w:t xml:space="preserve">وتقر الدولة الطرف بأنه في قضايا مثل قضية صاحب البلاغ، لا يوجد في الوقت الراهن حق في الاستئناف بالمعنى المراد من المادة </w:t>
      </w:r>
      <w:r w:rsidRPr="00453F4E">
        <w:rPr>
          <w:rFonts w:eastAsiaTheme="minorEastAsia"/>
          <w:rtl/>
        </w:rPr>
        <w:t>14</w:t>
      </w:r>
      <w:r w:rsidRPr="00A066F5">
        <w:rPr>
          <w:rFonts w:eastAsiaTheme="minorEastAsia"/>
          <w:rtl/>
        </w:rPr>
        <w:t>(</w:t>
      </w:r>
      <w:r w:rsidR="00B5762A" w:rsidRPr="00453F4E">
        <w:rPr>
          <w:rFonts w:eastAsiaTheme="minorEastAsia"/>
          <w:color w:val="000000"/>
          <w:rtl/>
        </w:rPr>
        <w:t>5</w:t>
      </w:r>
      <w:r w:rsidR="00B5762A" w:rsidRPr="00B5762A">
        <w:rPr>
          <w:rFonts w:eastAsiaTheme="minorEastAsia"/>
          <w:color w:val="000000"/>
          <w:rtl/>
        </w:rPr>
        <w:t xml:space="preserve">) </w:t>
      </w:r>
      <w:r w:rsidRPr="00A066F5">
        <w:rPr>
          <w:rFonts w:eastAsiaTheme="minorEastAsia"/>
          <w:rtl/>
        </w:rPr>
        <w:t>من العهد. وسبق أن ذكرت أنها بصدد تَدارك هذا الوضع بإلغاء نظام الإذن بالاستئناف، الذي سيحدث فور دخول قانون الإجراءات الجنائية الجديد حيز النفاذ. ولـمّا</w:t>
      </w:r>
      <w:r w:rsidR="00B5762A">
        <w:rPr>
          <w:rFonts w:eastAsiaTheme="minorEastAsia" w:hint="cs"/>
          <w:rtl/>
        </w:rPr>
        <w:t> </w:t>
      </w:r>
      <w:r w:rsidRPr="00A066F5">
        <w:rPr>
          <w:rFonts w:eastAsiaTheme="minorEastAsia"/>
          <w:rtl/>
        </w:rPr>
        <w:t>كان إدخال هذا القانون الجديد عملية تستغرق وقت</w:t>
      </w:r>
      <w:r w:rsidR="00B5762A">
        <w:rPr>
          <w:rFonts w:eastAsiaTheme="minorEastAsia"/>
          <w:rtl/>
        </w:rPr>
        <w:t xml:space="preserve">اً </w:t>
      </w:r>
      <w:r w:rsidRPr="00A066F5">
        <w:rPr>
          <w:rFonts w:eastAsiaTheme="minorEastAsia"/>
          <w:rtl/>
        </w:rPr>
        <w:t>طويل</w:t>
      </w:r>
      <w:r w:rsidR="00B5762A">
        <w:rPr>
          <w:rFonts w:eastAsiaTheme="minorEastAsia"/>
          <w:rtl/>
        </w:rPr>
        <w:t xml:space="preserve">اً، </w:t>
      </w:r>
      <w:r w:rsidRPr="00A066F5">
        <w:rPr>
          <w:rFonts w:eastAsiaTheme="minorEastAsia"/>
          <w:rtl/>
        </w:rPr>
        <w:t>فقد أدخلت الدولة الطرف إجراء المسؤولية المدنية بوصفه تدبير</w:t>
      </w:r>
      <w:r w:rsidR="00B5762A">
        <w:rPr>
          <w:rFonts w:eastAsiaTheme="minorEastAsia"/>
          <w:rtl/>
        </w:rPr>
        <w:t xml:space="preserve">اً </w:t>
      </w:r>
      <w:r w:rsidRPr="00A066F5">
        <w:rPr>
          <w:rFonts w:eastAsiaTheme="minorEastAsia"/>
          <w:rtl/>
        </w:rPr>
        <w:t>مؤقت</w:t>
      </w:r>
      <w:r w:rsidR="00B5762A">
        <w:rPr>
          <w:rFonts w:eastAsiaTheme="minorEastAsia"/>
          <w:rtl/>
        </w:rPr>
        <w:t xml:space="preserve">اً </w:t>
      </w:r>
      <w:r w:rsidRPr="00A066F5">
        <w:rPr>
          <w:rFonts w:eastAsiaTheme="minorEastAsia"/>
          <w:rtl/>
        </w:rPr>
        <w:t xml:space="preserve">لتَدارك التقصير. ويتماشى ذلك مع الفقرة </w:t>
      </w:r>
      <w:r w:rsidRPr="00453F4E">
        <w:rPr>
          <w:rFonts w:eastAsiaTheme="minorEastAsia"/>
          <w:rtl/>
        </w:rPr>
        <w:t>19</w:t>
      </w:r>
      <w:r w:rsidRPr="00A066F5">
        <w:rPr>
          <w:rFonts w:eastAsiaTheme="minorEastAsia"/>
          <w:rtl/>
        </w:rPr>
        <w:t xml:space="preserve"> من تعليق اللجنة العام رقم</w:t>
      </w:r>
      <w:r w:rsidR="00B5762A">
        <w:rPr>
          <w:rFonts w:eastAsiaTheme="minorEastAsia" w:hint="cs"/>
          <w:rtl/>
        </w:rPr>
        <w:t> </w:t>
      </w:r>
      <w:r w:rsidRPr="00453F4E">
        <w:rPr>
          <w:rFonts w:eastAsiaTheme="minorEastAsia"/>
          <w:rtl/>
        </w:rPr>
        <w:t>31</w:t>
      </w:r>
      <w:r w:rsidRPr="00A066F5">
        <w:rPr>
          <w:rFonts w:eastAsiaTheme="minorEastAsia"/>
          <w:rtl/>
        </w:rPr>
        <w:t>(</w:t>
      </w:r>
      <w:r w:rsidRPr="00453F4E">
        <w:rPr>
          <w:rFonts w:eastAsiaTheme="minorEastAsia"/>
          <w:rtl/>
        </w:rPr>
        <w:t>200</w:t>
      </w:r>
      <w:r w:rsidR="00B5762A" w:rsidRPr="00453F4E">
        <w:rPr>
          <w:rFonts w:eastAsiaTheme="minorEastAsia"/>
          <w:color w:val="000000"/>
          <w:rtl/>
        </w:rPr>
        <w:t>4</w:t>
      </w:r>
      <w:r w:rsidR="00B5762A" w:rsidRPr="00B5762A">
        <w:rPr>
          <w:rFonts w:eastAsiaTheme="minorEastAsia"/>
          <w:color w:val="000000"/>
          <w:rtl/>
        </w:rPr>
        <w:t xml:space="preserve">) </w:t>
      </w:r>
      <w:r w:rsidRPr="00A066F5">
        <w:rPr>
          <w:rFonts w:eastAsiaTheme="minorEastAsia"/>
          <w:rtl/>
        </w:rPr>
        <w:t>حيث ذكرت أن الحق في الحصول على سبيل انتصاف فعال قد يستوجب في بعض الحالات أن تتخذ الدول الأطراف وتنفذ تدابير احتياطية أو مؤقتة كي تتجنب استمرار الانتهاكات وتسعى إلى أن تجبر، في أقرب فرصة ممكنة، أي ضرر قد يكون نجم عن هذه الانتهاكات.</w:t>
      </w:r>
    </w:p>
    <w:p w14:paraId="51269A40" w14:textId="47FF5E05" w:rsidR="00A066F5" w:rsidRPr="00A066F5" w:rsidRDefault="00A066F5" w:rsidP="00A066F5">
      <w:pPr>
        <w:pStyle w:val="SingleTxtGA"/>
        <w:rPr>
          <w:rFonts w:eastAsiaTheme="minorEastAsia"/>
          <w:lang w:val="ar-SA" w:eastAsia="zh-TW" w:bidi="en-GB"/>
        </w:rPr>
      </w:pPr>
      <w:r w:rsidRPr="00453F4E">
        <w:rPr>
          <w:rFonts w:eastAsiaTheme="minorEastAsia"/>
          <w:rtl/>
        </w:rPr>
        <w:t>6</w:t>
      </w:r>
      <w:r w:rsidRPr="00A066F5">
        <w:rPr>
          <w:rFonts w:eastAsiaTheme="minorEastAsia"/>
          <w:rtl/>
        </w:rPr>
        <w:t>-</w:t>
      </w:r>
      <w:r w:rsidRPr="00453F4E">
        <w:rPr>
          <w:rFonts w:eastAsiaTheme="minorEastAsia"/>
          <w:rtl/>
        </w:rPr>
        <w:t>7</w:t>
      </w:r>
      <w:r w:rsidRPr="00A066F5">
        <w:rPr>
          <w:rFonts w:eastAsiaTheme="minorEastAsia"/>
          <w:rtl/>
        </w:rPr>
        <w:tab/>
        <w:t xml:space="preserve">ووُضعت الصيغة النهائية لمشروع قانون الإجراءات الجنائية الجديد في تموز/يوليه </w:t>
      </w:r>
      <w:r w:rsidRPr="00453F4E">
        <w:rPr>
          <w:rFonts w:eastAsiaTheme="minorEastAsia"/>
          <w:rtl/>
        </w:rPr>
        <w:t>2020</w:t>
      </w:r>
      <w:r w:rsidRPr="00A066F5">
        <w:rPr>
          <w:rFonts w:eastAsiaTheme="minorEastAsia"/>
          <w:rtl/>
        </w:rPr>
        <w:t xml:space="preserve"> ونشرت على موقع الدولة الطرف الشبكي. ويرد في المذكرة الإيضاحية لمشروع القانون، تحت عنوان </w:t>
      </w:r>
      <w:r w:rsidRPr="00A066F5">
        <w:rPr>
          <w:rFonts w:eastAsiaTheme="minorEastAsia"/>
          <w:rtl/>
        </w:rPr>
        <w:lastRenderedPageBreak/>
        <w:t xml:space="preserve">"الباب </w:t>
      </w:r>
      <w:r w:rsidRPr="00453F4E">
        <w:rPr>
          <w:rFonts w:eastAsiaTheme="minorEastAsia"/>
          <w:rtl/>
        </w:rPr>
        <w:t>4</w:t>
      </w:r>
      <w:r w:rsidRPr="00A066F5">
        <w:rPr>
          <w:rFonts w:eastAsiaTheme="minorEastAsia"/>
          <w:rtl/>
        </w:rPr>
        <w:t>-</w:t>
      </w:r>
      <w:r w:rsidRPr="00453F4E">
        <w:rPr>
          <w:rFonts w:eastAsiaTheme="minorEastAsia"/>
          <w:rtl/>
        </w:rPr>
        <w:t>1</w:t>
      </w:r>
      <w:r w:rsidRPr="00A066F5">
        <w:rPr>
          <w:rFonts w:eastAsiaTheme="minorEastAsia"/>
          <w:rtl/>
        </w:rPr>
        <w:t xml:space="preserve"> - استئناف الأحكام النهائية"</w:t>
      </w:r>
      <w:r w:rsidR="00607716">
        <w:rPr>
          <w:rFonts w:eastAsiaTheme="minorEastAsia" w:hint="cs"/>
          <w:rtl/>
        </w:rPr>
        <w:t>،</w:t>
      </w:r>
      <w:r w:rsidRPr="00A066F5">
        <w:rPr>
          <w:rFonts w:eastAsiaTheme="minorEastAsia"/>
          <w:rtl/>
        </w:rPr>
        <w:t xml:space="preserve"> شرحٌ مطول لإلغاء نظام الإذن، بالإشارة إلى العهد، وآراء اللجنة في كل من قضية </w:t>
      </w:r>
      <w:r w:rsidRPr="00453F4E">
        <w:rPr>
          <w:rFonts w:eastAsiaTheme="minorEastAsia"/>
          <w:i/>
          <w:iCs/>
          <w:rtl/>
        </w:rPr>
        <w:t>منن ضد هولندا</w:t>
      </w:r>
      <w:r w:rsidRPr="00A066F5">
        <w:rPr>
          <w:rFonts w:eastAsiaTheme="minorEastAsia"/>
          <w:rtl/>
        </w:rPr>
        <w:t xml:space="preserve"> وقضية </w:t>
      </w:r>
      <w:r w:rsidRPr="00453F4E">
        <w:rPr>
          <w:rFonts w:eastAsiaTheme="minorEastAsia"/>
          <w:i/>
          <w:iCs/>
          <w:rtl/>
        </w:rPr>
        <w:t>تيمر ضد هولندا</w:t>
      </w:r>
      <w:r w:rsidRPr="00A066F5">
        <w:rPr>
          <w:rFonts w:eastAsiaTheme="minorEastAsia"/>
          <w:rtl/>
        </w:rPr>
        <w:t>، واجتهادات المحكمة الأوروبية لحقوق</w:t>
      </w:r>
      <w:r w:rsidR="00B5762A">
        <w:rPr>
          <w:rFonts w:eastAsiaTheme="minorEastAsia" w:hint="cs"/>
          <w:rtl/>
        </w:rPr>
        <w:t> </w:t>
      </w:r>
      <w:r w:rsidRPr="00A066F5">
        <w:rPr>
          <w:rFonts w:eastAsiaTheme="minorEastAsia"/>
          <w:rtl/>
        </w:rPr>
        <w:t>الإنسان.</w:t>
      </w:r>
    </w:p>
    <w:p w14:paraId="50F8736C" w14:textId="79810FD9" w:rsidR="00A066F5" w:rsidRPr="00A066F5" w:rsidRDefault="00A066F5" w:rsidP="00A066F5">
      <w:pPr>
        <w:pStyle w:val="SingleTxtGA"/>
        <w:rPr>
          <w:rFonts w:eastAsiaTheme="minorEastAsia"/>
          <w:lang w:eastAsia="zh-TW" w:bidi="en-GB"/>
        </w:rPr>
      </w:pPr>
      <w:r w:rsidRPr="00453F4E">
        <w:rPr>
          <w:rFonts w:eastAsiaTheme="minorEastAsia"/>
          <w:rtl/>
        </w:rPr>
        <w:t>6</w:t>
      </w:r>
      <w:r w:rsidRPr="00A066F5">
        <w:rPr>
          <w:rFonts w:eastAsiaTheme="minorEastAsia"/>
          <w:rtl/>
        </w:rPr>
        <w:t>-</w:t>
      </w:r>
      <w:r w:rsidRPr="00453F4E">
        <w:rPr>
          <w:rFonts w:eastAsiaTheme="minorEastAsia"/>
          <w:rtl/>
        </w:rPr>
        <w:t>8</w:t>
      </w:r>
      <w:r w:rsidRPr="00A066F5">
        <w:rPr>
          <w:rFonts w:eastAsiaTheme="minorEastAsia"/>
          <w:rtl/>
        </w:rPr>
        <w:tab/>
        <w:t>وتَسير حالي</w:t>
      </w:r>
      <w:r w:rsidR="00B5762A">
        <w:rPr>
          <w:rFonts w:eastAsiaTheme="minorEastAsia"/>
          <w:rtl/>
        </w:rPr>
        <w:t xml:space="preserve">اً </w:t>
      </w:r>
      <w:r w:rsidRPr="00A066F5">
        <w:rPr>
          <w:rFonts w:eastAsiaTheme="minorEastAsia"/>
          <w:rtl/>
        </w:rPr>
        <w:t>الأعمال التحضيرية لتنفيذ قانون الإجراءات الجنائية الجديد سير</w:t>
      </w:r>
      <w:r w:rsidR="00B5762A">
        <w:rPr>
          <w:rFonts w:eastAsiaTheme="minorEastAsia"/>
          <w:rtl/>
        </w:rPr>
        <w:t xml:space="preserve">اً </w:t>
      </w:r>
      <w:r w:rsidRPr="00A066F5">
        <w:rPr>
          <w:rFonts w:eastAsiaTheme="minorEastAsia"/>
          <w:rtl/>
        </w:rPr>
        <w:t>حسن</w:t>
      </w:r>
      <w:r w:rsidR="00B5762A">
        <w:rPr>
          <w:rFonts w:eastAsiaTheme="minorEastAsia"/>
          <w:rtl/>
        </w:rPr>
        <w:t xml:space="preserve">اً. </w:t>
      </w:r>
      <w:r w:rsidRPr="00A066F5">
        <w:rPr>
          <w:rFonts w:eastAsiaTheme="minorEastAsia"/>
          <w:rtl/>
        </w:rPr>
        <w:t>وتصاغ حالي</w:t>
      </w:r>
      <w:r w:rsidR="00B5762A">
        <w:rPr>
          <w:rFonts w:eastAsiaTheme="minorEastAsia"/>
          <w:rtl/>
        </w:rPr>
        <w:t xml:space="preserve">اً </w:t>
      </w:r>
      <w:r w:rsidRPr="00A066F5">
        <w:rPr>
          <w:rFonts w:eastAsiaTheme="minorEastAsia"/>
          <w:rtl/>
        </w:rPr>
        <w:t>أيض</w:t>
      </w:r>
      <w:r w:rsidR="00B5762A">
        <w:rPr>
          <w:rFonts w:eastAsiaTheme="minorEastAsia"/>
          <w:rtl/>
        </w:rPr>
        <w:t xml:space="preserve">اً </w:t>
      </w:r>
      <w:r w:rsidRPr="00A066F5">
        <w:rPr>
          <w:rFonts w:eastAsiaTheme="minorEastAsia"/>
          <w:rtl/>
        </w:rPr>
        <w:t>مقترحات بشأن القانون المتعلق بتنفيذ التغييرات. وسينظم هذا القانون دخول قانون الإجراءات الجنائية الجديد حيز النفاذ ويتألف من أجزاء عدة، مثل القانون الانتقالي وتعديل قوانين أخرى. ويشكل وضع قانون جديد للإجراءات الجنائية مشروع</w:t>
      </w:r>
      <w:r w:rsidR="00B5762A">
        <w:rPr>
          <w:rFonts w:eastAsiaTheme="minorEastAsia"/>
          <w:rtl/>
        </w:rPr>
        <w:t xml:space="preserve">اً </w:t>
      </w:r>
      <w:r w:rsidRPr="00A066F5">
        <w:rPr>
          <w:rFonts w:eastAsiaTheme="minorEastAsia"/>
          <w:rtl/>
        </w:rPr>
        <w:t>تشريعي</w:t>
      </w:r>
      <w:r w:rsidR="00B5762A">
        <w:rPr>
          <w:rFonts w:eastAsiaTheme="minorEastAsia"/>
          <w:rtl/>
        </w:rPr>
        <w:t xml:space="preserve">اً </w:t>
      </w:r>
      <w:r w:rsidRPr="00A066F5">
        <w:rPr>
          <w:rFonts w:eastAsiaTheme="minorEastAsia"/>
          <w:rtl/>
        </w:rPr>
        <w:t>رئيساً، ولهذا السبب بالتحديد يكتسي التنفيذ الدقيق أهمية قصوى. وتحقيق</w:t>
      </w:r>
      <w:r w:rsidR="00B5762A">
        <w:rPr>
          <w:rFonts w:eastAsiaTheme="minorEastAsia"/>
          <w:rtl/>
        </w:rPr>
        <w:t xml:space="preserve">اً </w:t>
      </w:r>
      <w:r w:rsidRPr="00A066F5">
        <w:rPr>
          <w:rFonts w:eastAsiaTheme="minorEastAsia"/>
          <w:rtl/>
        </w:rPr>
        <w:t xml:space="preserve">لهذه الغاية، أنشئت لجنة خارجية مستقلة معنية بتنفيذ القانون الجديد. وتشمل مهام هذه اللجنة رسم استراتيجية لتنفيذ القانون الجديد تحظى بدعم واسع النطاق. وقدمت اللجنة الخارجية تقريرها في كانون الأول/ديسمبر </w:t>
      </w:r>
      <w:r w:rsidRPr="00453F4E">
        <w:rPr>
          <w:rFonts w:eastAsiaTheme="minorEastAsia"/>
          <w:rtl/>
        </w:rPr>
        <w:t>202</w:t>
      </w:r>
      <w:r w:rsidR="00B5762A" w:rsidRPr="00453F4E">
        <w:rPr>
          <w:rFonts w:eastAsiaTheme="minorEastAsia"/>
          <w:color w:val="000000"/>
          <w:rtl/>
        </w:rPr>
        <w:t>0</w:t>
      </w:r>
      <w:r w:rsidR="00B5762A" w:rsidRPr="00B5762A">
        <w:rPr>
          <w:rFonts w:eastAsiaTheme="minorEastAsia"/>
          <w:color w:val="000000"/>
          <w:rtl/>
        </w:rPr>
        <w:t xml:space="preserve">. </w:t>
      </w:r>
      <w:r w:rsidRPr="00A066F5">
        <w:rPr>
          <w:rFonts w:eastAsiaTheme="minorEastAsia"/>
          <w:rtl/>
        </w:rPr>
        <w:t xml:space="preserve">وفي </w:t>
      </w:r>
      <w:r w:rsidRPr="00453F4E">
        <w:rPr>
          <w:rFonts w:eastAsiaTheme="minorEastAsia"/>
          <w:rtl/>
        </w:rPr>
        <w:t>11</w:t>
      </w:r>
      <w:r w:rsidRPr="00A066F5">
        <w:rPr>
          <w:rFonts w:eastAsiaTheme="minorEastAsia"/>
          <w:rtl/>
        </w:rPr>
        <w:t xml:space="preserve"> شباط/فبراير </w:t>
      </w:r>
      <w:r w:rsidRPr="00453F4E">
        <w:rPr>
          <w:rFonts w:eastAsiaTheme="minorEastAsia"/>
          <w:rtl/>
        </w:rPr>
        <w:t>2021</w:t>
      </w:r>
      <w:r w:rsidRPr="00A066F5">
        <w:rPr>
          <w:rFonts w:eastAsiaTheme="minorEastAsia"/>
          <w:rtl/>
        </w:rPr>
        <w:t xml:space="preserve">، أرسل مجلس الوزراء رده السياسي على التقرير إلى مجلس النواب في البرلمان. </w:t>
      </w:r>
    </w:p>
    <w:p w14:paraId="6670DED5" w14:textId="1D2BF830" w:rsidR="00A066F5" w:rsidRPr="00453F4E" w:rsidRDefault="00A066F5" w:rsidP="00A066F5">
      <w:pPr>
        <w:pStyle w:val="SingleTxtGA"/>
        <w:rPr>
          <w:rFonts w:eastAsiaTheme="minorEastAsia"/>
          <w:iCs/>
          <w:lang w:eastAsia="zh-TW" w:bidi="en-GB"/>
        </w:rPr>
      </w:pPr>
      <w:r w:rsidRPr="00453F4E">
        <w:rPr>
          <w:rFonts w:eastAsiaTheme="minorEastAsia"/>
          <w:rtl/>
        </w:rPr>
        <w:t>6</w:t>
      </w:r>
      <w:r w:rsidRPr="00A066F5">
        <w:rPr>
          <w:rFonts w:eastAsiaTheme="minorEastAsia"/>
          <w:rtl/>
        </w:rPr>
        <w:t>-</w:t>
      </w:r>
      <w:r w:rsidRPr="00453F4E">
        <w:rPr>
          <w:rFonts w:eastAsiaTheme="minorEastAsia"/>
          <w:rtl/>
        </w:rPr>
        <w:t>9</w:t>
      </w:r>
      <w:r w:rsidRPr="00A066F5">
        <w:rPr>
          <w:rFonts w:eastAsiaTheme="minorEastAsia"/>
          <w:rtl/>
        </w:rPr>
        <w:tab/>
        <w:t>وينبغي أن تُقْدر الأنشطة التشريعية المذكورة آنف</w:t>
      </w:r>
      <w:r w:rsidR="00B5762A">
        <w:rPr>
          <w:rFonts w:eastAsiaTheme="minorEastAsia"/>
          <w:rtl/>
        </w:rPr>
        <w:t xml:space="preserve">اً </w:t>
      </w:r>
      <w:r w:rsidRPr="00A066F5">
        <w:rPr>
          <w:rFonts w:eastAsiaTheme="minorEastAsia"/>
          <w:rtl/>
        </w:rPr>
        <w:t xml:space="preserve">وتقرير اللجنة الخارجية مجلس الوزراء الجديد، الذي سيتولى مهامه بعد الانتخابات المقرر إجراؤها في آذار/مارس </w:t>
      </w:r>
      <w:r w:rsidRPr="00453F4E">
        <w:rPr>
          <w:rFonts w:eastAsiaTheme="minorEastAsia"/>
          <w:rtl/>
        </w:rPr>
        <w:t>2021</w:t>
      </w:r>
      <w:r w:rsidRPr="00A066F5">
        <w:rPr>
          <w:rFonts w:eastAsiaTheme="minorEastAsia"/>
          <w:rtl/>
        </w:rPr>
        <w:t>، على اتخاذ قرار فوري بشأن توقيت تقديم قانون الإجراءات الجنائية الجديد إلى مجلس النواب، وطريقة تنفيذ القانون وغير ذلك من المقترحات التي قدمتها اللجنة الخارجية.</w:t>
      </w:r>
    </w:p>
    <w:p w14:paraId="1321811A" w14:textId="77777777" w:rsidR="00A066F5" w:rsidRPr="00A066F5" w:rsidRDefault="00A066F5" w:rsidP="00B5762A">
      <w:pPr>
        <w:pStyle w:val="H23GA"/>
        <w:rPr>
          <w:lang w:val="ar-SA" w:eastAsia="zh-TW" w:bidi="en-GB"/>
        </w:rPr>
      </w:pPr>
      <w:r w:rsidRPr="00A066F5">
        <w:rPr>
          <w:rtl/>
        </w:rPr>
        <w:tab/>
      </w:r>
      <w:r w:rsidRPr="00A066F5">
        <w:rPr>
          <w:rtl/>
        </w:rPr>
        <w:tab/>
      </w:r>
      <w:r w:rsidRPr="00453F4E">
        <w:rPr>
          <w:rtl/>
        </w:rPr>
        <w:t>المسائل والإجراءات المعروضة على اللجنة</w:t>
      </w:r>
    </w:p>
    <w:p w14:paraId="07626F42" w14:textId="77777777" w:rsidR="00A066F5" w:rsidRPr="00A066F5" w:rsidRDefault="00A066F5" w:rsidP="00B5762A">
      <w:pPr>
        <w:pStyle w:val="H4GA"/>
        <w:rPr>
          <w:lang w:val="ar-SA" w:eastAsia="zh-TW" w:bidi="en-GB"/>
        </w:rPr>
      </w:pPr>
      <w:r w:rsidRPr="00A066F5">
        <w:rPr>
          <w:rtl/>
        </w:rPr>
        <w:tab/>
      </w:r>
      <w:r w:rsidRPr="00A066F5">
        <w:rPr>
          <w:rtl/>
        </w:rPr>
        <w:tab/>
      </w:r>
      <w:r w:rsidRPr="00453F4E">
        <w:rPr>
          <w:rtl/>
        </w:rPr>
        <w:t>النظر في المقبولية</w:t>
      </w:r>
    </w:p>
    <w:p w14:paraId="6652DBEA" w14:textId="77777777" w:rsidR="00A066F5" w:rsidRPr="00A066F5" w:rsidRDefault="00A066F5" w:rsidP="00A066F5">
      <w:pPr>
        <w:pStyle w:val="SingleTxtGA"/>
        <w:rPr>
          <w:rFonts w:eastAsiaTheme="minorEastAsia"/>
          <w:lang w:eastAsia="zh-TW" w:bidi="en-GB"/>
        </w:rPr>
      </w:pPr>
      <w:r w:rsidRPr="00453F4E">
        <w:rPr>
          <w:rFonts w:eastAsiaTheme="minorEastAsia"/>
          <w:rtl/>
        </w:rPr>
        <w:t>7</w:t>
      </w:r>
      <w:r w:rsidRPr="00A066F5">
        <w:rPr>
          <w:rFonts w:eastAsiaTheme="minorEastAsia"/>
          <w:rtl/>
        </w:rPr>
        <w:t>-</w:t>
      </w:r>
      <w:r w:rsidRPr="00453F4E">
        <w:rPr>
          <w:rFonts w:eastAsiaTheme="minorEastAsia"/>
          <w:rtl/>
        </w:rPr>
        <w:t>1</w:t>
      </w:r>
      <w:r w:rsidRPr="00A066F5">
        <w:rPr>
          <w:rFonts w:eastAsiaTheme="minorEastAsia"/>
          <w:rtl/>
        </w:rPr>
        <w:tab/>
        <w:t xml:space="preserve">قبل النظر في أي ادعاء يرد في بلاغ ما، يتعين على اللجنة أن تقرر، وفقاً للمادة </w:t>
      </w:r>
      <w:r w:rsidRPr="00453F4E">
        <w:rPr>
          <w:rFonts w:eastAsiaTheme="minorEastAsia"/>
          <w:rtl/>
        </w:rPr>
        <w:t>97</w:t>
      </w:r>
      <w:r w:rsidRPr="00A066F5">
        <w:rPr>
          <w:rFonts w:eastAsiaTheme="minorEastAsia"/>
          <w:rtl/>
        </w:rPr>
        <w:t xml:space="preserve"> من نظامها الداخلي، ما إن كان البلاغ مقبولاً أم لا بموجب البروتوكول الاختياري.</w:t>
      </w:r>
    </w:p>
    <w:p w14:paraId="13CB8EE8" w14:textId="252F27A7" w:rsidR="00A066F5" w:rsidRPr="00A066F5" w:rsidRDefault="00A066F5" w:rsidP="00A066F5">
      <w:pPr>
        <w:pStyle w:val="SingleTxtGA"/>
        <w:rPr>
          <w:rFonts w:eastAsiaTheme="minorEastAsia"/>
          <w:lang w:eastAsia="zh-TW" w:bidi="en-GB"/>
        </w:rPr>
      </w:pPr>
      <w:r w:rsidRPr="00453F4E">
        <w:rPr>
          <w:rFonts w:eastAsiaTheme="minorEastAsia"/>
          <w:rtl/>
        </w:rPr>
        <w:t>7</w:t>
      </w:r>
      <w:r w:rsidRPr="00A066F5">
        <w:rPr>
          <w:rFonts w:eastAsiaTheme="minorEastAsia"/>
          <w:rtl/>
        </w:rPr>
        <w:t>-</w:t>
      </w:r>
      <w:r w:rsidRPr="00453F4E">
        <w:rPr>
          <w:rFonts w:eastAsiaTheme="minorEastAsia"/>
          <w:rtl/>
        </w:rPr>
        <w:t>2</w:t>
      </w:r>
      <w:r w:rsidRPr="00A066F5">
        <w:rPr>
          <w:rFonts w:eastAsiaTheme="minorEastAsia"/>
          <w:rtl/>
        </w:rPr>
        <w:tab/>
        <w:t xml:space="preserve">وقد استيقنت اللجنة، وفقاً لما تنص عليه المادة </w:t>
      </w:r>
      <w:r w:rsidRPr="00453F4E">
        <w:rPr>
          <w:rFonts w:eastAsiaTheme="minorEastAsia"/>
          <w:rtl/>
        </w:rPr>
        <w:t>5</w:t>
      </w:r>
      <w:r w:rsidRPr="00A066F5">
        <w:rPr>
          <w:rFonts w:eastAsiaTheme="minorEastAsia"/>
          <w:rtl/>
        </w:rPr>
        <w:t>(</w:t>
      </w:r>
      <w:r w:rsidRPr="00453F4E">
        <w:rPr>
          <w:rFonts w:eastAsiaTheme="minorEastAsia"/>
          <w:rtl/>
        </w:rPr>
        <w:t>2</w:t>
      </w:r>
      <w:r w:rsidRPr="00A066F5">
        <w:rPr>
          <w:rFonts w:eastAsiaTheme="minorEastAsia"/>
          <w:rtl/>
        </w:rPr>
        <w:t>)(أ) من البروتوكول الاختياري، من أن المسألة ذاتها ليست قيد البحث في إطار أي إجراء آخر من إجراءات التحقيق الدولي أو التسوية الدولية، غير أنها تلاحظ أنه رغم ذكر صاحب البلاغ أنه لم يرفع شكوى إلى هيئة دولية أخرى للتحقيق أو التسوية، فإن المحكمة الأوروبية لحقوق الإنسان أصدرت قرار</w:t>
      </w:r>
      <w:r w:rsidR="00B5762A">
        <w:rPr>
          <w:rFonts w:eastAsiaTheme="minorEastAsia"/>
          <w:rtl/>
        </w:rPr>
        <w:t xml:space="preserve">اً </w:t>
      </w:r>
      <w:r w:rsidRPr="00A066F5">
        <w:rPr>
          <w:rFonts w:eastAsiaTheme="minorEastAsia"/>
          <w:rtl/>
        </w:rPr>
        <w:t xml:space="preserve">بعدم المقبولية في تشرين الأول/أكتوبر </w:t>
      </w:r>
      <w:r w:rsidRPr="00453F4E">
        <w:rPr>
          <w:rFonts w:eastAsiaTheme="minorEastAsia"/>
          <w:rtl/>
        </w:rPr>
        <w:t>2009</w:t>
      </w:r>
      <w:r w:rsidRPr="00A066F5">
        <w:rPr>
          <w:rFonts w:eastAsiaTheme="minorEastAsia"/>
          <w:rtl/>
        </w:rPr>
        <w:t xml:space="preserve"> يتعلق بطلب صاحب البلاغ المؤرخ </w:t>
      </w:r>
      <w:r w:rsidRPr="00453F4E">
        <w:rPr>
          <w:rFonts w:eastAsiaTheme="minorEastAsia"/>
          <w:rtl/>
        </w:rPr>
        <w:t>3</w:t>
      </w:r>
      <w:r w:rsidRPr="00A066F5">
        <w:rPr>
          <w:rFonts w:eastAsiaTheme="minorEastAsia"/>
          <w:rtl/>
        </w:rPr>
        <w:t xml:space="preserve"> حزيران/يونيه </w:t>
      </w:r>
      <w:r w:rsidRPr="00453F4E">
        <w:rPr>
          <w:rFonts w:eastAsiaTheme="minorEastAsia"/>
          <w:rtl/>
        </w:rPr>
        <w:t>200</w:t>
      </w:r>
      <w:r w:rsidR="00B5762A" w:rsidRPr="00453F4E">
        <w:rPr>
          <w:rFonts w:eastAsiaTheme="minorEastAsia"/>
          <w:color w:val="000000"/>
          <w:rtl/>
        </w:rPr>
        <w:t>8</w:t>
      </w:r>
      <w:r w:rsidR="00B5762A" w:rsidRPr="00B5762A">
        <w:rPr>
          <w:rFonts w:eastAsiaTheme="minorEastAsia"/>
          <w:color w:val="000000"/>
          <w:rtl/>
        </w:rPr>
        <w:t xml:space="preserve">. </w:t>
      </w:r>
      <w:r w:rsidRPr="00A066F5">
        <w:rPr>
          <w:rFonts w:eastAsiaTheme="minorEastAsia"/>
          <w:rtl/>
        </w:rPr>
        <w:t>ففي ذلك الطلب، أثار صاحب البلاغ ادعاءات شتى تتصل بالإدانة والغرامة اللتين هما موضوع البلاغ قيد النظر، بما في ذلك ادعاء كون حقه في محاكمة عادلة انتهك وأن المحاكمة وفق الأصول القانونية تستلزم دائم</w:t>
      </w:r>
      <w:r w:rsidR="00B5762A">
        <w:rPr>
          <w:rFonts w:eastAsiaTheme="minorEastAsia"/>
          <w:rtl/>
        </w:rPr>
        <w:t xml:space="preserve">اً </w:t>
      </w:r>
      <w:r w:rsidRPr="00A066F5">
        <w:rPr>
          <w:rFonts w:eastAsiaTheme="minorEastAsia"/>
          <w:rtl/>
        </w:rPr>
        <w:t>قبول الاستئناف. ولذلك تأسف اللجنة لكون البيان الذي أدلى به صاحب البلاغ، ممثل</w:t>
      </w:r>
      <w:r w:rsidR="00B5762A">
        <w:rPr>
          <w:rFonts w:eastAsiaTheme="minorEastAsia"/>
          <w:rtl/>
        </w:rPr>
        <w:t xml:space="preserve">اً </w:t>
      </w:r>
      <w:r w:rsidRPr="00A066F5">
        <w:rPr>
          <w:rFonts w:eastAsiaTheme="minorEastAsia"/>
          <w:rtl/>
        </w:rPr>
        <w:t>بمحام، والذي أشار إلى أن صاحب البلاغ لم</w:t>
      </w:r>
      <w:r w:rsidR="00607716">
        <w:rPr>
          <w:rFonts w:eastAsiaTheme="minorEastAsia" w:hint="cs"/>
          <w:rtl/>
        </w:rPr>
        <w:t> </w:t>
      </w:r>
      <w:r w:rsidRPr="00A066F5">
        <w:rPr>
          <w:rFonts w:eastAsiaTheme="minorEastAsia"/>
          <w:rtl/>
        </w:rPr>
        <w:t>يرفع شكوى إلى هيئة دولية أخرى للتحقيق أو التسوية، ثبت أنه غير دقيق.</w:t>
      </w:r>
    </w:p>
    <w:p w14:paraId="0336072B" w14:textId="3451538A" w:rsidR="00A066F5" w:rsidRPr="00A066F5" w:rsidRDefault="00A066F5" w:rsidP="00A066F5">
      <w:pPr>
        <w:pStyle w:val="SingleTxtGA"/>
        <w:rPr>
          <w:rFonts w:eastAsiaTheme="minorEastAsia"/>
          <w:lang w:eastAsia="zh-TW" w:bidi="en-GB"/>
        </w:rPr>
      </w:pPr>
      <w:r w:rsidRPr="00453F4E">
        <w:rPr>
          <w:rFonts w:eastAsiaTheme="minorEastAsia"/>
          <w:rtl/>
        </w:rPr>
        <w:t>7</w:t>
      </w:r>
      <w:r w:rsidRPr="00A066F5">
        <w:rPr>
          <w:rFonts w:eastAsiaTheme="minorEastAsia"/>
          <w:rtl/>
        </w:rPr>
        <w:t>-</w:t>
      </w:r>
      <w:r w:rsidRPr="00453F4E">
        <w:rPr>
          <w:rFonts w:eastAsiaTheme="minorEastAsia"/>
          <w:rtl/>
        </w:rPr>
        <w:t>3</w:t>
      </w:r>
      <w:r w:rsidRPr="00A066F5">
        <w:rPr>
          <w:rFonts w:eastAsiaTheme="minorEastAsia"/>
          <w:rtl/>
        </w:rPr>
        <w:tab/>
        <w:t>وتذكر اللجنة بأن بلاغ</w:t>
      </w:r>
      <w:r w:rsidR="00B5762A">
        <w:rPr>
          <w:rFonts w:eastAsiaTheme="minorEastAsia"/>
          <w:rtl/>
        </w:rPr>
        <w:t xml:space="preserve">اً </w:t>
      </w:r>
      <w:r w:rsidRPr="00A066F5">
        <w:rPr>
          <w:rFonts w:eastAsiaTheme="minorEastAsia"/>
          <w:rtl/>
        </w:rPr>
        <w:t>ما قد يشكل إساءة استعمال للحق في تقديم البلاغات عندما يقدم بعد أكثر من خمس سنوات من التاريخ الذي استنفد فيه صاحب البلاغ سبل الانتصاف</w:t>
      </w:r>
      <w:r w:rsidR="00B5762A">
        <w:rPr>
          <w:rFonts w:eastAsiaTheme="minorEastAsia"/>
          <w:rtl/>
        </w:rPr>
        <w:t xml:space="preserve"> </w:t>
      </w:r>
      <w:r w:rsidRPr="00A066F5">
        <w:rPr>
          <w:rFonts w:eastAsiaTheme="minorEastAsia"/>
          <w:rtl/>
        </w:rPr>
        <w:t xml:space="preserve">المحلية أو، عند الاقتضاء، أكثر من ثلاث سنوات من تاريخ اختتام إجراء آخر من إجراءات التحقيق الدولي أو التسوية الدولية. وعملاً بالمادة </w:t>
      </w:r>
      <w:r w:rsidRPr="00453F4E">
        <w:rPr>
          <w:rFonts w:eastAsiaTheme="minorEastAsia"/>
          <w:rtl/>
        </w:rPr>
        <w:t>99</w:t>
      </w:r>
      <w:r w:rsidRPr="00A066F5">
        <w:rPr>
          <w:rFonts w:eastAsiaTheme="minorEastAsia"/>
          <w:rtl/>
        </w:rPr>
        <w:t>(ج) من النظام الداخلي للجنة، قد ينطبق استثناءٌ متى وُجدت أسباب تبرر التأخير، مع مراعاة جميع ملابسات البلاغ</w:t>
      </w:r>
      <w:r w:rsidR="00B5762A" w:rsidRPr="00453F4E">
        <w:rPr>
          <w:rStyle w:val="FootnoteReference"/>
          <w:rFonts w:eastAsiaTheme="minorEastAsia"/>
          <w:szCs w:val="22"/>
          <w:rtl/>
        </w:rPr>
        <w:t>(</w:t>
      </w:r>
      <w:r w:rsidR="00B5762A" w:rsidRPr="00453F4E">
        <w:rPr>
          <w:rStyle w:val="FootnoteReference"/>
          <w:rFonts w:eastAsiaTheme="minorEastAsia"/>
          <w:szCs w:val="22"/>
          <w:lang w:val="en-US"/>
        </w:rPr>
        <w:footnoteReference w:id="17"/>
      </w:r>
      <w:r w:rsidR="00B5762A" w:rsidRPr="00453F4E">
        <w:rPr>
          <w:rStyle w:val="FootnoteReference"/>
          <w:rFonts w:eastAsiaTheme="minorEastAsia"/>
          <w:color w:val="000000"/>
          <w:szCs w:val="22"/>
          <w:rtl/>
        </w:rPr>
        <w:t>)</w:t>
      </w:r>
      <w:r w:rsidR="00B5762A" w:rsidRPr="00B5762A">
        <w:rPr>
          <w:rFonts w:eastAsiaTheme="minorEastAsia"/>
          <w:color w:val="000000"/>
          <w:rtl/>
        </w:rPr>
        <w:t xml:space="preserve">. </w:t>
      </w:r>
      <w:r w:rsidRPr="00A066F5">
        <w:rPr>
          <w:rFonts w:eastAsiaTheme="minorEastAsia"/>
          <w:rtl/>
        </w:rPr>
        <w:t xml:space="preserve">والبلاغَ محل النظر قدمه صاحب البلاغ في </w:t>
      </w:r>
      <w:r w:rsidRPr="00453F4E">
        <w:rPr>
          <w:rFonts w:eastAsiaTheme="minorEastAsia"/>
          <w:rtl/>
        </w:rPr>
        <w:t>3</w:t>
      </w:r>
      <w:r w:rsidRPr="00A066F5">
        <w:rPr>
          <w:rFonts w:eastAsiaTheme="minorEastAsia"/>
          <w:rtl/>
        </w:rPr>
        <w:t xml:space="preserve"> تشرين الأول/أكتوبر </w:t>
      </w:r>
      <w:r w:rsidRPr="00453F4E">
        <w:rPr>
          <w:rFonts w:eastAsiaTheme="minorEastAsia"/>
          <w:rtl/>
        </w:rPr>
        <w:t>2016</w:t>
      </w:r>
      <w:r w:rsidRPr="00A066F5">
        <w:rPr>
          <w:rFonts w:eastAsiaTheme="minorEastAsia"/>
          <w:rtl/>
        </w:rPr>
        <w:t xml:space="preserve">، أي بعد مرور ما يقرب من سبع سنوات على إصدار المحكمة الأوروبية لحقوق </w:t>
      </w:r>
      <w:r w:rsidRPr="00A066F5">
        <w:rPr>
          <w:rFonts w:eastAsiaTheme="minorEastAsia"/>
          <w:rtl/>
        </w:rPr>
        <w:lastRenderedPageBreak/>
        <w:t xml:space="preserve">الإنسان قرارها بعدم المقبولية في </w:t>
      </w:r>
      <w:r w:rsidRPr="00453F4E">
        <w:rPr>
          <w:rFonts w:eastAsiaTheme="minorEastAsia"/>
          <w:rtl/>
        </w:rPr>
        <w:t>13</w:t>
      </w:r>
      <w:r w:rsidRPr="00A066F5">
        <w:rPr>
          <w:rFonts w:eastAsiaTheme="minorEastAsia"/>
          <w:rtl/>
        </w:rPr>
        <w:t xml:space="preserve"> تشرين الأول/أكتوبر </w:t>
      </w:r>
      <w:r w:rsidRPr="00453F4E">
        <w:rPr>
          <w:rFonts w:eastAsiaTheme="minorEastAsia"/>
          <w:rtl/>
        </w:rPr>
        <w:t>200</w:t>
      </w:r>
      <w:r w:rsidR="00B5762A" w:rsidRPr="00453F4E">
        <w:rPr>
          <w:rFonts w:eastAsiaTheme="minorEastAsia"/>
          <w:color w:val="000000"/>
          <w:rtl/>
        </w:rPr>
        <w:t>9</w:t>
      </w:r>
      <w:r w:rsidR="00B5762A" w:rsidRPr="00B5762A">
        <w:rPr>
          <w:rFonts w:eastAsiaTheme="minorEastAsia"/>
          <w:color w:val="000000"/>
          <w:rtl/>
        </w:rPr>
        <w:t xml:space="preserve">. </w:t>
      </w:r>
      <w:r w:rsidRPr="00A066F5">
        <w:rPr>
          <w:rFonts w:eastAsiaTheme="minorEastAsia"/>
          <w:rtl/>
        </w:rPr>
        <w:t>وتحيط اللجنة علم</w:t>
      </w:r>
      <w:r w:rsidR="00B5762A">
        <w:rPr>
          <w:rFonts w:eastAsiaTheme="minorEastAsia"/>
          <w:rtl/>
        </w:rPr>
        <w:t xml:space="preserve">اً </w:t>
      </w:r>
      <w:r w:rsidRPr="00A066F5">
        <w:rPr>
          <w:rFonts w:eastAsiaTheme="minorEastAsia"/>
          <w:rtl/>
        </w:rPr>
        <w:t>أيض</w:t>
      </w:r>
      <w:r w:rsidR="00B5762A">
        <w:rPr>
          <w:rFonts w:eastAsiaTheme="minorEastAsia"/>
          <w:rtl/>
        </w:rPr>
        <w:t xml:space="preserve">اً </w:t>
      </w:r>
      <w:r w:rsidRPr="00A066F5">
        <w:rPr>
          <w:rFonts w:eastAsiaTheme="minorEastAsia"/>
          <w:rtl/>
        </w:rPr>
        <w:t>بقول صاحب البلاغ إنه استنفد سبل الانتصاف</w:t>
      </w:r>
      <w:r w:rsidR="00B5762A">
        <w:rPr>
          <w:rFonts w:eastAsiaTheme="minorEastAsia"/>
          <w:rtl/>
        </w:rPr>
        <w:t xml:space="preserve"> </w:t>
      </w:r>
      <w:r w:rsidRPr="00A066F5">
        <w:rPr>
          <w:rFonts w:eastAsiaTheme="minorEastAsia"/>
          <w:rtl/>
        </w:rPr>
        <w:t xml:space="preserve">المحلية في </w:t>
      </w:r>
      <w:r w:rsidRPr="00453F4E">
        <w:rPr>
          <w:rFonts w:eastAsiaTheme="minorEastAsia"/>
          <w:rtl/>
        </w:rPr>
        <w:t>8</w:t>
      </w:r>
      <w:r w:rsidRPr="00A066F5">
        <w:rPr>
          <w:rFonts w:eastAsiaTheme="minorEastAsia"/>
          <w:rtl/>
        </w:rPr>
        <w:t xml:space="preserve"> كانون الثاني/يناير </w:t>
      </w:r>
      <w:r w:rsidRPr="00453F4E">
        <w:rPr>
          <w:rFonts w:eastAsiaTheme="minorEastAsia"/>
          <w:rtl/>
        </w:rPr>
        <w:t>2008</w:t>
      </w:r>
      <w:r w:rsidRPr="00A066F5">
        <w:rPr>
          <w:rFonts w:eastAsiaTheme="minorEastAsia"/>
          <w:rtl/>
        </w:rPr>
        <w:t xml:space="preserve"> عندما رفض رئيس محكمة الاستئناف في أرنهيم طلبه الإذن له باستئناف قرار قاضي الشرطة لدى محكمة أرنهيم المحلية (الفقرتان</w:t>
      </w:r>
      <w:r w:rsidR="00B5762A">
        <w:rPr>
          <w:rFonts w:eastAsiaTheme="minorEastAsia" w:hint="cs"/>
          <w:rtl/>
        </w:rPr>
        <w:t> </w:t>
      </w:r>
      <w:r w:rsidRPr="00453F4E">
        <w:rPr>
          <w:rFonts w:eastAsiaTheme="minorEastAsia"/>
          <w:rtl/>
        </w:rPr>
        <w:t>2</w:t>
      </w:r>
      <w:r w:rsidRPr="00A066F5">
        <w:rPr>
          <w:rFonts w:eastAsiaTheme="minorEastAsia"/>
          <w:rtl/>
        </w:rPr>
        <w:t>-</w:t>
      </w:r>
      <w:r w:rsidRPr="00453F4E">
        <w:rPr>
          <w:rFonts w:eastAsiaTheme="minorEastAsia"/>
          <w:rtl/>
        </w:rPr>
        <w:t>7</w:t>
      </w:r>
      <w:r w:rsidRPr="00A066F5">
        <w:rPr>
          <w:rFonts w:eastAsiaTheme="minorEastAsia"/>
          <w:rtl/>
        </w:rPr>
        <w:t xml:space="preserve"> و</w:t>
      </w:r>
      <w:r w:rsidRPr="00453F4E">
        <w:rPr>
          <w:rFonts w:eastAsiaTheme="minorEastAsia"/>
          <w:rtl/>
        </w:rPr>
        <w:t>2</w:t>
      </w:r>
      <w:r w:rsidRPr="00A066F5">
        <w:rPr>
          <w:rFonts w:eastAsiaTheme="minorEastAsia"/>
          <w:rtl/>
        </w:rPr>
        <w:t>-</w:t>
      </w:r>
      <w:r w:rsidR="00B5762A" w:rsidRPr="00453F4E">
        <w:rPr>
          <w:rFonts w:eastAsiaTheme="minorEastAsia"/>
          <w:color w:val="000000"/>
          <w:rtl/>
        </w:rPr>
        <w:t>8</w:t>
      </w:r>
      <w:r w:rsidR="00B5762A" w:rsidRPr="00B5762A">
        <w:rPr>
          <w:rFonts w:eastAsiaTheme="minorEastAsia"/>
          <w:color w:val="000000"/>
          <w:rtl/>
        </w:rPr>
        <w:t xml:space="preserve">). </w:t>
      </w:r>
      <w:r w:rsidRPr="00A066F5">
        <w:rPr>
          <w:rFonts w:eastAsiaTheme="minorEastAsia"/>
          <w:rtl/>
        </w:rPr>
        <w:t>وعلى هذا، يدعي صاحب البلاغ أنه استنفد سبل الانتصاف</w:t>
      </w:r>
      <w:r w:rsidR="00B5762A">
        <w:rPr>
          <w:rFonts w:eastAsiaTheme="minorEastAsia"/>
          <w:rtl/>
        </w:rPr>
        <w:t xml:space="preserve"> </w:t>
      </w:r>
      <w:r w:rsidRPr="00A066F5">
        <w:rPr>
          <w:rFonts w:eastAsiaTheme="minorEastAsia"/>
          <w:rtl/>
        </w:rPr>
        <w:t>المحلية قبل</w:t>
      </w:r>
      <w:r w:rsidR="00CD55E6">
        <w:rPr>
          <w:rFonts w:eastAsiaTheme="minorEastAsia" w:hint="cs"/>
          <w:rtl/>
        </w:rPr>
        <w:t xml:space="preserve"> </w:t>
      </w:r>
      <w:r w:rsidRPr="00A066F5">
        <w:rPr>
          <w:rFonts w:eastAsiaTheme="minorEastAsia"/>
          <w:rtl/>
        </w:rPr>
        <w:t>تقديمه</w:t>
      </w:r>
      <w:r w:rsidR="00CD55E6">
        <w:rPr>
          <w:rFonts w:eastAsiaTheme="minorEastAsia" w:hint="cs"/>
          <w:rtl/>
        </w:rPr>
        <w:t xml:space="preserve"> </w:t>
      </w:r>
      <w:r w:rsidRPr="00A066F5">
        <w:rPr>
          <w:rFonts w:eastAsiaTheme="minorEastAsia"/>
          <w:rtl/>
        </w:rPr>
        <w:t xml:space="preserve">البلاغ موضع النظر بأكثر من ثماني سنوات. وتدرك اللجنة أن صاحب البلاغ قدم في </w:t>
      </w:r>
      <w:r w:rsidRPr="00453F4E">
        <w:rPr>
          <w:rFonts w:eastAsiaTheme="minorEastAsia"/>
          <w:rtl/>
        </w:rPr>
        <w:t>14</w:t>
      </w:r>
      <w:r w:rsidRPr="00A066F5">
        <w:rPr>
          <w:rFonts w:eastAsiaTheme="minorEastAsia"/>
          <w:rtl/>
        </w:rPr>
        <w:t xml:space="preserve"> آذار/</w:t>
      </w:r>
      <w:r w:rsidR="00CD55E6">
        <w:rPr>
          <w:rFonts w:eastAsiaTheme="minorEastAsia" w:hint="cs"/>
          <w:rtl/>
        </w:rPr>
        <w:t xml:space="preserve">     </w:t>
      </w:r>
      <w:r w:rsidRPr="00A066F5">
        <w:rPr>
          <w:rFonts w:eastAsiaTheme="minorEastAsia"/>
          <w:rtl/>
        </w:rPr>
        <w:t xml:space="preserve">مارس </w:t>
      </w:r>
      <w:r w:rsidRPr="00453F4E">
        <w:rPr>
          <w:rFonts w:eastAsiaTheme="minorEastAsia"/>
          <w:rtl/>
        </w:rPr>
        <w:t>2012</w:t>
      </w:r>
      <w:r w:rsidRPr="00A066F5">
        <w:rPr>
          <w:rFonts w:eastAsiaTheme="minorEastAsia"/>
          <w:rtl/>
        </w:rPr>
        <w:t xml:space="preserve"> استئناف</w:t>
      </w:r>
      <w:r w:rsidR="00B5762A">
        <w:rPr>
          <w:rFonts w:eastAsiaTheme="minorEastAsia"/>
          <w:rtl/>
        </w:rPr>
        <w:t xml:space="preserve">اً </w:t>
      </w:r>
      <w:r w:rsidRPr="00A066F5">
        <w:rPr>
          <w:rFonts w:eastAsiaTheme="minorEastAsia"/>
          <w:rtl/>
        </w:rPr>
        <w:t>استثنائي</w:t>
      </w:r>
      <w:r w:rsidR="00B5762A">
        <w:rPr>
          <w:rFonts w:eastAsiaTheme="minorEastAsia"/>
          <w:rtl/>
        </w:rPr>
        <w:t xml:space="preserve">اً </w:t>
      </w:r>
      <w:r w:rsidRPr="00A066F5">
        <w:rPr>
          <w:rFonts w:eastAsiaTheme="minorEastAsia"/>
          <w:rtl/>
        </w:rPr>
        <w:t xml:space="preserve">إلى المحكمة العليا توخّى فيه إلغاء قرارات المحكمة الابتدائية وأن الاستئناف رفض في </w:t>
      </w:r>
      <w:r w:rsidRPr="00453F4E">
        <w:rPr>
          <w:rFonts w:eastAsiaTheme="minorEastAsia"/>
          <w:rtl/>
        </w:rPr>
        <w:t>19</w:t>
      </w:r>
      <w:r w:rsidRPr="00A066F5">
        <w:rPr>
          <w:rFonts w:eastAsiaTheme="minorEastAsia"/>
          <w:rtl/>
        </w:rPr>
        <w:t xml:space="preserve"> آذار/مارس </w:t>
      </w:r>
      <w:r w:rsidRPr="00453F4E">
        <w:rPr>
          <w:rFonts w:eastAsiaTheme="minorEastAsia"/>
          <w:rtl/>
        </w:rPr>
        <w:t>2013</w:t>
      </w:r>
      <w:r w:rsidRPr="00A066F5">
        <w:rPr>
          <w:rFonts w:eastAsiaTheme="minorEastAsia"/>
          <w:rtl/>
        </w:rPr>
        <w:t>، لكنها تلاحظ أن الاستئناف الاستثنائي، الذي قدم بعد مرور أكثر من أربع سنوات على صدور قرار محكمة الاستئناف في أرنهيم، كان تدبير</w:t>
      </w:r>
      <w:r w:rsidR="00B5762A">
        <w:rPr>
          <w:rFonts w:eastAsiaTheme="minorEastAsia"/>
          <w:rtl/>
        </w:rPr>
        <w:t xml:space="preserve">اً </w:t>
      </w:r>
      <w:r w:rsidRPr="00A066F5">
        <w:rPr>
          <w:rFonts w:eastAsiaTheme="minorEastAsia"/>
          <w:rtl/>
        </w:rPr>
        <w:t>تقديري</w:t>
      </w:r>
      <w:r w:rsidR="00B5762A">
        <w:rPr>
          <w:rFonts w:eastAsiaTheme="minorEastAsia"/>
          <w:rtl/>
        </w:rPr>
        <w:t xml:space="preserve">اً </w:t>
      </w:r>
      <w:r w:rsidRPr="00A066F5">
        <w:rPr>
          <w:rFonts w:eastAsiaTheme="minorEastAsia"/>
          <w:rtl/>
        </w:rPr>
        <w:t>لا يندرج ضمن السلسلة العادية لسبل الانتصاف الداخلية، وأن صاحب البلاغ كان يعلم جيد</w:t>
      </w:r>
      <w:r w:rsidR="00B5762A">
        <w:rPr>
          <w:rFonts w:eastAsiaTheme="minorEastAsia"/>
          <w:rtl/>
        </w:rPr>
        <w:t xml:space="preserve">اً </w:t>
      </w:r>
      <w:r w:rsidRPr="00A066F5">
        <w:rPr>
          <w:rFonts w:eastAsiaTheme="minorEastAsia"/>
          <w:rtl/>
        </w:rPr>
        <w:t xml:space="preserve">أنه لا يمكن الطعن في قرار محكمة الاستئناف (الفقرة </w:t>
      </w:r>
      <w:r w:rsidRPr="00453F4E">
        <w:rPr>
          <w:rFonts w:eastAsiaTheme="minorEastAsia"/>
          <w:rtl/>
        </w:rPr>
        <w:t>2</w:t>
      </w:r>
      <w:r w:rsidRPr="00A066F5">
        <w:rPr>
          <w:rFonts w:eastAsiaTheme="minorEastAsia"/>
          <w:rtl/>
        </w:rPr>
        <w:t>-</w:t>
      </w:r>
      <w:r w:rsidR="00B5762A" w:rsidRPr="00453F4E">
        <w:rPr>
          <w:rFonts w:eastAsiaTheme="minorEastAsia"/>
          <w:color w:val="000000"/>
          <w:rtl/>
        </w:rPr>
        <w:t>8</w:t>
      </w:r>
      <w:r w:rsidR="00B5762A" w:rsidRPr="00B5762A">
        <w:rPr>
          <w:rFonts w:eastAsiaTheme="minorEastAsia"/>
          <w:color w:val="000000"/>
          <w:rtl/>
        </w:rPr>
        <w:t xml:space="preserve">). </w:t>
      </w:r>
      <w:r w:rsidRPr="00A066F5">
        <w:rPr>
          <w:rFonts w:eastAsiaTheme="minorEastAsia"/>
          <w:rtl/>
        </w:rPr>
        <w:t>وعليه، ترى اللجنة أن صاحب البلاغ لم يكن مطالب</w:t>
      </w:r>
      <w:r w:rsidR="00B5762A">
        <w:rPr>
          <w:rFonts w:eastAsiaTheme="minorEastAsia"/>
          <w:rtl/>
        </w:rPr>
        <w:t xml:space="preserve">اً </w:t>
      </w:r>
      <w:r w:rsidRPr="00A066F5">
        <w:rPr>
          <w:rFonts w:eastAsiaTheme="minorEastAsia"/>
          <w:rtl/>
        </w:rPr>
        <w:t xml:space="preserve">باستنفاد سبيل الانتصاف ذلك بمقتضى المادة </w:t>
      </w:r>
      <w:r w:rsidRPr="00453F4E">
        <w:rPr>
          <w:rFonts w:eastAsiaTheme="minorEastAsia"/>
          <w:rtl/>
        </w:rPr>
        <w:t>5</w:t>
      </w:r>
      <w:r w:rsidRPr="00A066F5">
        <w:rPr>
          <w:rFonts w:eastAsiaTheme="minorEastAsia"/>
          <w:rtl/>
        </w:rPr>
        <w:t>(</w:t>
      </w:r>
      <w:r w:rsidRPr="00453F4E">
        <w:rPr>
          <w:rFonts w:eastAsiaTheme="minorEastAsia"/>
          <w:rtl/>
        </w:rPr>
        <w:t>2</w:t>
      </w:r>
      <w:r w:rsidRPr="00A066F5">
        <w:rPr>
          <w:rFonts w:eastAsiaTheme="minorEastAsia"/>
          <w:rtl/>
        </w:rPr>
        <w:t>)(ب) من البروتوكول الاختياري. وعلى هذا، ونظر</w:t>
      </w:r>
      <w:r w:rsidR="00B5762A">
        <w:rPr>
          <w:rFonts w:eastAsiaTheme="minorEastAsia"/>
          <w:rtl/>
        </w:rPr>
        <w:t xml:space="preserve">اً </w:t>
      </w:r>
      <w:r w:rsidRPr="00A066F5">
        <w:rPr>
          <w:rFonts w:eastAsiaTheme="minorEastAsia"/>
          <w:rtl/>
        </w:rPr>
        <w:t>لأن صاحب البلاغ قدم البلاغ بعد مرور أكثر من خمس سنوات على التاريخ الذي استنفد فيه سبل الانتصاف</w:t>
      </w:r>
      <w:r w:rsidR="00B5762A">
        <w:rPr>
          <w:rFonts w:eastAsiaTheme="minorEastAsia"/>
          <w:rtl/>
        </w:rPr>
        <w:t xml:space="preserve"> </w:t>
      </w:r>
      <w:r w:rsidRPr="00A066F5">
        <w:rPr>
          <w:rFonts w:eastAsiaTheme="minorEastAsia"/>
          <w:rtl/>
        </w:rPr>
        <w:t>المحلية وبعد مرور أكثر من ثلاث سنوات على صدور قرار المحكمة الأوروبية لحقوق الإنسان، ولم يقدم تفسير</w:t>
      </w:r>
      <w:r w:rsidR="00B5762A">
        <w:rPr>
          <w:rFonts w:eastAsiaTheme="minorEastAsia"/>
          <w:rtl/>
        </w:rPr>
        <w:t xml:space="preserve">اً </w:t>
      </w:r>
      <w:r w:rsidRPr="00A066F5">
        <w:rPr>
          <w:rFonts w:eastAsiaTheme="minorEastAsia"/>
          <w:rtl/>
        </w:rPr>
        <w:t xml:space="preserve">للتأخير في تقديمه، فإن اللجنة ترى أن البلاغ يشكل إساءة استعمال للحق في تقديم البلاغات. وعليه، ترى البلاغ غير مقبول بموجب المادة </w:t>
      </w:r>
      <w:r w:rsidRPr="00453F4E">
        <w:rPr>
          <w:rFonts w:eastAsiaTheme="minorEastAsia"/>
          <w:rtl/>
        </w:rPr>
        <w:t>3</w:t>
      </w:r>
      <w:r w:rsidRPr="00A066F5">
        <w:rPr>
          <w:rFonts w:eastAsiaTheme="minorEastAsia"/>
          <w:rtl/>
        </w:rPr>
        <w:t xml:space="preserve"> من البروتوكول الاختياري.</w:t>
      </w:r>
    </w:p>
    <w:p w14:paraId="4ABDA887" w14:textId="5548DE0D" w:rsidR="00A066F5" w:rsidRPr="00A066F5" w:rsidRDefault="00A066F5" w:rsidP="00A066F5">
      <w:pPr>
        <w:pStyle w:val="SingleTxtGA"/>
        <w:rPr>
          <w:rFonts w:eastAsiaTheme="minorEastAsia"/>
          <w:lang w:val="ar-SA" w:eastAsia="zh-TW" w:bidi="en-GB"/>
        </w:rPr>
      </w:pPr>
      <w:r w:rsidRPr="00453F4E">
        <w:rPr>
          <w:rFonts w:eastAsiaTheme="minorEastAsia"/>
          <w:rtl/>
        </w:rPr>
        <w:t>8</w:t>
      </w:r>
      <w:r w:rsidRPr="00A066F5">
        <w:rPr>
          <w:rFonts w:eastAsiaTheme="minorEastAsia"/>
          <w:rtl/>
        </w:rPr>
        <w:t>-</w:t>
      </w:r>
      <w:r w:rsidRPr="00A066F5">
        <w:rPr>
          <w:rFonts w:eastAsiaTheme="minorEastAsia"/>
          <w:rtl/>
        </w:rPr>
        <w:tab/>
        <w:t>وبناء على ذلك، تقرر اللجنة المعنية بحقوق الإنسان ما يلي:</w:t>
      </w:r>
    </w:p>
    <w:p w14:paraId="68F72DD1" w14:textId="77777777" w:rsidR="00A066F5" w:rsidRPr="00A066F5" w:rsidRDefault="00A066F5" w:rsidP="00A066F5">
      <w:pPr>
        <w:pStyle w:val="SingleTxtGA"/>
        <w:rPr>
          <w:rFonts w:eastAsiaTheme="minorEastAsia"/>
          <w:lang w:val="ar-SA" w:eastAsia="zh-TW" w:bidi="en-GB"/>
        </w:rPr>
      </w:pPr>
      <w:r w:rsidRPr="00A066F5">
        <w:rPr>
          <w:rFonts w:eastAsiaTheme="minorEastAsia"/>
          <w:rtl/>
        </w:rPr>
        <w:tab/>
        <w:t>(أ)</w:t>
      </w:r>
      <w:r w:rsidRPr="00A066F5">
        <w:rPr>
          <w:rFonts w:eastAsiaTheme="minorEastAsia"/>
          <w:rtl/>
        </w:rPr>
        <w:tab/>
        <w:t xml:space="preserve">أن البلاغ غير مقبول بموجب المادة </w:t>
      </w:r>
      <w:r w:rsidRPr="00453F4E">
        <w:rPr>
          <w:rFonts w:eastAsiaTheme="minorEastAsia"/>
          <w:rtl/>
        </w:rPr>
        <w:t>3</w:t>
      </w:r>
      <w:r w:rsidRPr="00A066F5">
        <w:rPr>
          <w:rFonts w:eastAsiaTheme="minorEastAsia"/>
          <w:rtl/>
        </w:rPr>
        <w:t xml:space="preserve"> من البروتوكول الاختياري؛</w:t>
      </w:r>
    </w:p>
    <w:p w14:paraId="6DA5958C" w14:textId="77777777" w:rsidR="00A066F5" w:rsidRPr="00A066F5" w:rsidRDefault="00A066F5" w:rsidP="00A066F5">
      <w:pPr>
        <w:pStyle w:val="SingleTxtGA"/>
        <w:rPr>
          <w:rFonts w:eastAsiaTheme="minorEastAsia"/>
          <w:lang w:val="ar-SA" w:eastAsia="zh-TW" w:bidi="en-GB"/>
        </w:rPr>
      </w:pPr>
      <w:r w:rsidRPr="00A066F5">
        <w:rPr>
          <w:rFonts w:eastAsiaTheme="minorEastAsia"/>
          <w:rtl/>
        </w:rPr>
        <w:tab/>
        <w:t>(ب)</w:t>
      </w:r>
      <w:r w:rsidRPr="00A066F5">
        <w:rPr>
          <w:rFonts w:eastAsiaTheme="minorEastAsia"/>
          <w:rtl/>
        </w:rPr>
        <w:tab/>
        <w:t>إحالة هذا القرار إلى الدولة الطرف وصاحب البلاغ.</w:t>
      </w:r>
    </w:p>
    <w:p w14:paraId="79BFF8C2" w14:textId="54B7116D" w:rsidR="00B5762A" w:rsidRPr="00B5762A" w:rsidRDefault="00B5762A" w:rsidP="00B5762A">
      <w:pPr>
        <w:pStyle w:val="SingleTxtGA"/>
        <w:jc w:val="center"/>
        <w:rPr>
          <w:u w:val="single"/>
          <w:rtl/>
        </w:rPr>
      </w:pPr>
      <w:r>
        <w:rPr>
          <w:u w:val="single"/>
          <w:rtl/>
        </w:rPr>
        <w:tab/>
      </w:r>
      <w:r>
        <w:rPr>
          <w:u w:val="single"/>
          <w:rtl/>
        </w:rPr>
        <w:tab/>
      </w:r>
      <w:r>
        <w:rPr>
          <w:u w:val="single"/>
          <w:rtl/>
        </w:rPr>
        <w:tab/>
      </w:r>
    </w:p>
    <w:sectPr w:rsidR="00B5762A" w:rsidRPr="00B5762A" w:rsidSect="00022AC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0356" w14:textId="77777777" w:rsidR="00A36F5E" w:rsidRPr="002901D9" w:rsidRDefault="00A36F5E" w:rsidP="00DC4D4B">
      <w:pPr>
        <w:spacing w:after="60" w:line="240" w:lineRule="auto"/>
        <w:ind w:left="57"/>
        <w:rPr>
          <w:i/>
          <w:iCs/>
        </w:rPr>
      </w:pPr>
      <w:r>
        <w:rPr>
          <w:rFonts w:hint="cs"/>
          <w:i/>
          <w:iCs/>
          <w:rtl/>
        </w:rPr>
        <w:t>الحواشي</w:t>
      </w:r>
    </w:p>
  </w:endnote>
  <w:endnote w:type="continuationSeparator" w:id="0">
    <w:p w14:paraId="63FFDE29" w14:textId="77777777" w:rsidR="00A36F5E" w:rsidRDefault="00A36F5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20AE" w14:textId="6B40C95A" w:rsidR="00505BC6" w:rsidRPr="00505BC6" w:rsidRDefault="00505BC6" w:rsidP="00505BC6">
    <w:pPr>
      <w:pStyle w:val="Footer"/>
      <w:tabs>
        <w:tab w:val="right" w:pos="9638"/>
      </w:tabs>
      <w:rPr>
        <w:b/>
        <w:sz w:val="18"/>
        <w:lang w:val="en-US"/>
      </w:rPr>
    </w:pPr>
    <w:r>
      <w:rPr>
        <w:lang w:val="en-US"/>
      </w:rPr>
      <w:t>GE.22-01554</w:t>
    </w:r>
    <w:r>
      <w:rPr>
        <w:lang w:val="en-US"/>
      </w:rPr>
      <w:tab/>
    </w:r>
    <w:r w:rsidRPr="00505BC6">
      <w:rPr>
        <w:b/>
        <w:sz w:val="18"/>
        <w:lang w:val="en-US"/>
      </w:rPr>
      <w:fldChar w:fldCharType="begin"/>
    </w:r>
    <w:r w:rsidRPr="00505BC6">
      <w:rPr>
        <w:b/>
        <w:sz w:val="18"/>
        <w:lang w:val="en-US"/>
      </w:rPr>
      <w:instrText xml:space="preserve"> PAGE  \* MERGEFORMAT </w:instrText>
    </w:r>
    <w:r w:rsidRPr="00505BC6">
      <w:rPr>
        <w:b/>
        <w:sz w:val="18"/>
        <w:lang w:val="en-US"/>
      </w:rPr>
      <w:fldChar w:fldCharType="separate"/>
    </w:r>
    <w:r w:rsidRPr="00505BC6">
      <w:rPr>
        <w:b/>
        <w:noProof/>
        <w:sz w:val="18"/>
        <w:lang w:val="en-US"/>
      </w:rPr>
      <w:t>2</w:t>
    </w:r>
    <w:r w:rsidRPr="00505BC6">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CF2E" w14:textId="02C6B05B" w:rsidR="006959B0" w:rsidRPr="00505BC6" w:rsidRDefault="00505BC6" w:rsidP="00505BC6">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GE.22-01554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99D1" w14:textId="48F2EAC9" w:rsidR="00DE50B1" w:rsidRPr="00505BC6" w:rsidRDefault="00505BC6" w:rsidP="00505BC6">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659FC827" wp14:editId="2EE93EA3">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22-01554 (A)</w:t>
    </w:r>
    <w:r>
      <w:rPr>
        <w:noProof/>
        <w:sz w:val="20"/>
        <w:lang w:val="en-US"/>
      </w:rPr>
      <w:drawing>
        <wp:anchor distT="0" distB="0" distL="114300" distR="114300" simplePos="0" relativeHeight="251659264" behindDoc="0" locked="0" layoutInCell="1" allowOverlap="1" wp14:anchorId="5B707B13" wp14:editId="5C61D737">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900C" w14:textId="77777777" w:rsidR="00A36F5E" w:rsidRPr="008A49D2" w:rsidRDefault="00A36F5E"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136CDFE" w14:textId="77777777" w:rsidR="00A36F5E" w:rsidRDefault="00A36F5E" w:rsidP="00656392">
      <w:pPr>
        <w:spacing w:line="240" w:lineRule="auto"/>
      </w:pPr>
      <w:r>
        <w:continuationSeparator/>
      </w:r>
    </w:p>
  </w:footnote>
  <w:footnote w:id="1">
    <w:p w14:paraId="06E80DE9" w14:textId="707BDBB8" w:rsidR="00B5762A" w:rsidRPr="00B5762A" w:rsidRDefault="00B5762A" w:rsidP="00B5762A">
      <w:pPr>
        <w:pStyle w:val="FootnoteText1"/>
        <w:rPr>
          <w:rtl/>
        </w:rPr>
      </w:pPr>
      <w:r>
        <w:rPr>
          <w:rtl/>
        </w:rPr>
        <w:t>*</w:t>
      </w:r>
      <w:r>
        <w:rPr>
          <w:rtl/>
        </w:rPr>
        <w:tab/>
      </w:r>
      <w:r w:rsidRPr="00B5762A">
        <w:rPr>
          <w:rFonts w:eastAsiaTheme="minorEastAsia"/>
          <w:rtl/>
        </w:rPr>
        <w:t xml:space="preserve">اعتمدته اللجنة في دورتها </w:t>
      </w:r>
      <w:r w:rsidRPr="00453F4E">
        <w:rPr>
          <w:rFonts w:eastAsiaTheme="minorEastAsia"/>
          <w:rtl/>
        </w:rPr>
        <w:t>133</w:t>
      </w:r>
      <w:r w:rsidRPr="00B5762A">
        <w:rPr>
          <w:rFonts w:eastAsiaTheme="minorEastAsia"/>
          <w:rtl/>
        </w:rPr>
        <w:t xml:space="preserve"> (</w:t>
      </w:r>
      <w:r w:rsidRPr="00453F4E">
        <w:rPr>
          <w:rFonts w:eastAsiaTheme="minorEastAsia"/>
          <w:rtl/>
        </w:rPr>
        <w:t>11</w:t>
      </w:r>
      <w:r w:rsidRPr="00B5762A">
        <w:rPr>
          <w:rFonts w:eastAsiaTheme="minorEastAsia"/>
          <w:rtl/>
        </w:rPr>
        <w:t xml:space="preserve"> تشرين الأول/أكتوبر - </w:t>
      </w:r>
      <w:r w:rsidRPr="00453F4E">
        <w:rPr>
          <w:rFonts w:eastAsiaTheme="minorEastAsia"/>
          <w:rtl/>
        </w:rPr>
        <w:t>5</w:t>
      </w:r>
      <w:r w:rsidRPr="00B5762A">
        <w:rPr>
          <w:rFonts w:eastAsiaTheme="minorEastAsia"/>
          <w:rtl/>
        </w:rPr>
        <w:t xml:space="preserve"> تشرين الثاني/نوفمبر </w:t>
      </w:r>
      <w:r w:rsidRPr="00453F4E">
        <w:rPr>
          <w:rFonts w:eastAsiaTheme="minorEastAsia"/>
          <w:rtl/>
        </w:rPr>
        <w:t>2021</w:t>
      </w:r>
      <w:r w:rsidRPr="00B5762A">
        <w:rPr>
          <w:rFonts w:eastAsiaTheme="minorEastAsia"/>
          <w:color w:val="000000"/>
          <w:rtl/>
        </w:rPr>
        <w:t>).</w:t>
      </w:r>
    </w:p>
  </w:footnote>
  <w:footnote w:id="2">
    <w:p w14:paraId="6EF2E233" w14:textId="1430F146" w:rsidR="00B5762A" w:rsidRPr="00B5762A" w:rsidRDefault="00B5762A" w:rsidP="00B5762A">
      <w:pPr>
        <w:pStyle w:val="FootnoteText1"/>
        <w:rPr>
          <w:rtl/>
        </w:rPr>
      </w:pPr>
      <w:r>
        <w:rPr>
          <w:rtl/>
        </w:rPr>
        <w:t>**</w:t>
      </w:r>
      <w:r>
        <w:rPr>
          <w:rtl/>
        </w:rPr>
        <w:tab/>
      </w:r>
      <w:r w:rsidRPr="00B5762A">
        <w:rPr>
          <w:rFonts w:eastAsiaTheme="minorEastAsia"/>
          <w:rtl/>
        </w:rPr>
        <w:t>شارك في دراسة هذا البلاغ أعضاء اللجنة التالية أسماؤهم: وفاء أشرف محرم بسيم، وعياض بن عاشور، وعارف بلقان، والمحجوب الهيبة، وفورويا سويتشي، وكارلوس غوميس مارتينيس، ومارسيا ف. ج. كران، ودنكان لاكي موهوموزا، وفوتيني بازارتزيس، وفاسيلكا سانسين، وخوسيه مانويل سانتوس باييس، وسوه شانغروك، وكوباوياه تشامدجا كباتشا، وإيلين تيغرودجا، وإيميرو تامرات إغيزو، وجينتيان زبيري</w:t>
      </w:r>
      <w:r>
        <w:rPr>
          <w:rFonts w:eastAsiaTheme="minorEastAsia"/>
          <w:rtl/>
          <w:lang w:eastAsia="zh-TW"/>
        </w:rPr>
        <w:t>.</w:t>
      </w:r>
    </w:p>
  </w:footnote>
  <w:footnote w:id="3">
    <w:p w14:paraId="4A79E097" w14:textId="2DE86C89" w:rsidR="00A066F5" w:rsidRPr="00B5762A" w:rsidRDefault="00A066F5" w:rsidP="00B5762A">
      <w:pPr>
        <w:pStyle w:val="FootnoteText1"/>
        <w:ind w:left="0" w:firstLine="0"/>
        <w:textDirection w:val="tbRlV"/>
        <w:rPr>
          <w:rFonts w:eastAsiaTheme="minorEastAsia"/>
          <w:lang w:eastAsia="zh-TW" w:bidi="en-GB"/>
        </w:rPr>
      </w:pPr>
    </w:p>
  </w:footnote>
  <w:footnote w:id="4">
    <w:p w14:paraId="30039FDA" w14:textId="77777777" w:rsidR="00B5762A" w:rsidRPr="00B5762A" w:rsidRDefault="00B5762A" w:rsidP="00B5762A">
      <w:pPr>
        <w:pStyle w:val="FootnoteText1"/>
        <w:textDirection w:val="tbRlV"/>
        <w:rPr>
          <w:rFonts w:eastAsiaTheme="minorEastAsia"/>
          <w:lang w:eastAsia="zh-TW" w:bidi="en-GB"/>
        </w:rPr>
      </w:pPr>
      <w:r w:rsidRPr="00B5762A">
        <w:rPr>
          <w:rFonts w:eastAsiaTheme="minorEastAsia"/>
          <w:rtl/>
        </w:rPr>
        <w:t>(</w:t>
      </w:r>
      <w:r w:rsidRPr="00453F4E">
        <w:rPr>
          <w:rStyle w:val="FootnoteReference"/>
          <w:rFonts w:eastAsiaTheme="minorEastAsia"/>
          <w:vertAlign w:val="baseline"/>
        </w:rPr>
        <w:footnoteRef/>
      </w:r>
      <w:r w:rsidRPr="00453F4E">
        <w:rPr>
          <w:rStyle w:val="FootnoteReference"/>
          <w:rFonts w:eastAsiaTheme="minorEastAsia"/>
          <w:vertAlign w:val="baseline"/>
          <w:rtl/>
        </w:rPr>
        <w:t>)</w:t>
      </w:r>
      <w:r w:rsidRPr="00B5762A">
        <w:rPr>
          <w:rFonts w:eastAsiaTheme="minorEastAsia"/>
          <w:rtl/>
        </w:rPr>
        <w:tab/>
        <w:t xml:space="preserve">يستشهد صاحب البلاغ بالمواد </w:t>
      </w:r>
      <w:r w:rsidRPr="00453F4E">
        <w:rPr>
          <w:rFonts w:eastAsiaTheme="minorEastAsia"/>
          <w:rtl/>
        </w:rPr>
        <w:t>365</w:t>
      </w:r>
      <w:r w:rsidRPr="00B5762A">
        <w:rPr>
          <w:rFonts w:eastAsiaTheme="minorEastAsia"/>
          <w:rtl/>
        </w:rPr>
        <w:t>(أ) و</w:t>
      </w:r>
      <w:r w:rsidRPr="00453F4E">
        <w:rPr>
          <w:rFonts w:eastAsiaTheme="minorEastAsia"/>
          <w:rtl/>
        </w:rPr>
        <w:t>378</w:t>
      </w:r>
      <w:r w:rsidRPr="00B5762A">
        <w:rPr>
          <w:rFonts w:eastAsiaTheme="minorEastAsia"/>
          <w:rtl/>
        </w:rPr>
        <w:t xml:space="preserve"> و</w:t>
      </w:r>
      <w:r w:rsidRPr="00453F4E">
        <w:rPr>
          <w:rFonts w:eastAsiaTheme="minorEastAsia"/>
          <w:rtl/>
        </w:rPr>
        <w:t>378</w:t>
      </w:r>
      <w:r w:rsidRPr="00B5762A">
        <w:rPr>
          <w:rFonts w:eastAsiaTheme="minorEastAsia"/>
          <w:rtl/>
        </w:rPr>
        <w:t>(أ) من قانون الإجراءات الجنائية الهولندي</w:t>
      </w:r>
      <w:r>
        <w:rPr>
          <w:rFonts w:eastAsiaTheme="minorEastAsia"/>
          <w:rtl/>
        </w:rPr>
        <w:t xml:space="preserve">. </w:t>
      </w:r>
    </w:p>
  </w:footnote>
  <w:footnote w:id="5">
    <w:p w14:paraId="2B22F4CC" w14:textId="02D48965" w:rsidR="00B5762A" w:rsidRPr="00B5762A" w:rsidRDefault="00B5762A" w:rsidP="00B5762A">
      <w:pPr>
        <w:pStyle w:val="FootnoteText1"/>
        <w:textDirection w:val="tbRlV"/>
        <w:rPr>
          <w:rFonts w:eastAsiaTheme="minorEastAsia"/>
          <w:lang w:eastAsia="zh-TW" w:bidi="en-GB"/>
        </w:rPr>
      </w:pPr>
      <w:r w:rsidRPr="00B5762A">
        <w:rPr>
          <w:rFonts w:eastAsiaTheme="minorEastAsia"/>
          <w:rtl/>
        </w:rPr>
        <w:t>(</w:t>
      </w:r>
      <w:r w:rsidRPr="00453F4E">
        <w:rPr>
          <w:rStyle w:val="FootnoteReference"/>
          <w:rFonts w:eastAsiaTheme="minorEastAsia"/>
          <w:vertAlign w:val="baseline"/>
        </w:rPr>
        <w:footnoteRef/>
      </w:r>
      <w:r w:rsidRPr="00453F4E">
        <w:rPr>
          <w:rStyle w:val="FootnoteReference"/>
          <w:rFonts w:eastAsiaTheme="minorEastAsia"/>
          <w:vertAlign w:val="baseline"/>
          <w:rtl/>
        </w:rPr>
        <w:t>)</w:t>
      </w:r>
      <w:r w:rsidRPr="00B5762A">
        <w:rPr>
          <w:rFonts w:eastAsiaTheme="minorEastAsia"/>
          <w:rtl/>
        </w:rPr>
        <w:tab/>
        <w:t xml:space="preserve">يستشهد صاحب البلاغ بمحضر صادر عن مجلس النواب في البرلمان الهولندي، الدورة </w:t>
      </w:r>
      <w:r w:rsidRPr="00453F4E">
        <w:rPr>
          <w:rFonts w:eastAsiaTheme="minorEastAsia"/>
          <w:rtl/>
        </w:rPr>
        <w:t>2005</w:t>
      </w:r>
      <w:r w:rsidRPr="00B5762A">
        <w:rPr>
          <w:rFonts w:eastAsiaTheme="minorEastAsia"/>
          <w:rtl/>
        </w:rPr>
        <w:t>-</w:t>
      </w:r>
      <w:r w:rsidRPr="00453F4E">
        <w:rPr>
          <w:rFonts w:eastAsiaTheme="minorEastAsia"/>
          <w:rtl/>
        </w:rPr>
        <w:t>2006</w:t>
      </w:r>
      <w:r w:rsidRPr="00B5762A">
        <w:rPr>
          <w:rFonts w:eastAsiaTheme="minorEastAsia"/>
          <w:rtl/>
        </w:rPr>
        <w:t xml:space="preserve">، العدد </w:t>
      </w:r>
      <w:r w:rsidRPr="00453F4E">
        <w:rPr>
          <w:rFonts w:eastAsiaTheme="minorEastAsia"/>
          <w:rtl/>
        </w:rPr>
        <w:t>3</w:t>
      </w:r>
      <w:r w:rsidRPr="00B5762A">
        <w:rPr>
          <w:rFonts w:eastAsiaTheme="minorEastAsia"/>
          <w:rtl/>
        </w:rPr>
        <w:t>، الصفحتان</w:t>
      </w:r>
      <w:r w:rsidR="007B3CBE">
        <w:rPr>
          <w:rFonts w:eastAsiaTheme="minorEastAsia" w:hint="cs"/>
          <w:rtl/>
        </w:rPr>
        <w:t> </w:t>
      </w:r>
      <w:r w:rsidRPr="00453F4E">
        <w:rPr>
          <w:rFonts w:eastAsiaTheme="minorEastAsia"/>
          <w:rtl/>
        </w:rPr>
        <w:t>46</w:t>
      </w:r>
      <w:r w:rsidR="007B3CBE">
        <w:rPr>
          <w:rFonts w:eastAsiaTheme="minorEastAsia" w:hint="cs"/>
          <w:rtl/>
        </w:rPr>
        <w:t> </w:t>
      </w:r>
      <w:r w:rsidRPr="00B5762A">
        <w:rPr>
          <w:rFonts w:eastAsiaTheme="minorEastAsia"/>
          <w:rtl/>
        </w:rPr>
        <w:t>و</w:t>
      </w:r>
      <w:r w:rsidRPr="00453F4E">
        <w:rPr>
          <w:rFonts w:eastAsiaTheme="minorEastAsia"/>
          <w:rtl/>
        </w:rPr>
        <w:t>4</w:t>
      </w:r>
      <w:r w:rsidRPr="00453F4E">
        <w:rPr>
          <w:rFonts w:eastAsiaTheme="minorEastAsia"/>
          <w:color w:val="000000"/>
          <w:rtl/>
        </w:rPr>
        <w:t>7</w:t>
      </w:r>
      <w:r w:rsidRPr="00B5762A">
        <w:rPr>
          <w:rFonts w:eastAsiaTheme="minorEastAsia"/>
          <w:color w:val="000000"/>
          <w:rtl/>
        </w:rPr>
        <w:t xml:space="preserve">. </w:t>
      </w:r>
    </w:p>
  </w:footnote>
  <w:footnote w:id="6">
    <w:p w14:paraId="3029668B" w14:textId="77777777" w:rsidR="00B5762A" w:rsidRPr="00B5762A" w:rsidRDefault="00B5762A" w:rsidP="00B5762A">
      <w:pPr>
        <w:pStyle w:val="FootnoteText1"/>
        <w:textDirection w:val="tbRlV"/>
        <w:rPr>
          <w:rFonts w:eastAsiaTheme="minorEastAsia"/>
          <w:lang w:eastAsia="zh-TW" w:bidi="en-GB"/>
        </w:rPr>
      </w:pPr>
      <w:r w:rsidRPr="00B5762A">
        <w:rPr>
          <w:rFonts w:eastAsiaTheme="minorEastAsia"/>
          <w:rtl/>
        </w:rPr>
        <w:t>(</w:t>
      </w:r>
      <w:r w:rsidRPr="00453F4E">
        <w:rPr>
          <w:rStyle w:val="FootnoteReference"/>
          <w:rFonts w:eastAsiaTheme="minorEastAsia"/>
          <w:vertAlign w:val="baseline"/>
        </w:rPr>
        <w:footnoteRef/>
      </w:r>
      <w:r w:rsidRPr="00453F4E">
        <w:rPr>
          <w:rStyle w:val="FootnoteReference"/>
          <w:rFonts w:eastAsiaTheme="minorEastAsia"/>
          <w:vertAlign w:val="baseline"/>
          <w:rtl/>
        </w:rPr>
        <w:t>)</w:t>
      </w:r>
      <w:r w:rsidRPr="00453F4E">
        <w:rPr>
          <w:rStyle w:val="FootnoteReference"/>
          <w:rFonts w:eastAsiaTheme="minorEastAsia"/>
          <w:vertAlign w:val="baseline"/>
          <w:rtl/>
        </w:rPr>
        <w:tab/>
      </w:r>
      <w:r w:rsidRPr="00B5762A">
        <w:rPr>
          <w:rFonts w:eastAsiaTheme="minorEastAsia"/>
          <w:rtl/>
        </w:rPr>
        <w:t xml:space="preserve">يستشهد صاحب البلاغ بالفقرة </w:t>
      </w:r>
      <w:r w:rsidRPr="00453F4E">
        <w:rPr>
          <w:rFonts w:eastAsiaTheme="minorEastAsia"/>
          <w:rtl/>
        </w:rPr>
        <w:t>7</w:t>
      </w:r>
      <w:r w:rsidRPr="00B5762A">
        <w:rPr>
          <w:rFonts w:eastAsiaTheme="minorEastAsia"/>
          <w:rtl/>
        </w:rPr>
        <w:t xml:space="preserve"> من المادة </w:t>
      </w:r>
      <w:r w:rsidRPr="00453F4E">
        <w:rPr>
          <w:rFonts w:eastAsiaTheme="minorEastAsia"/>
          <w:rtl/>
        </w:rPr>
        <w:t>410</w:t>
      </w:r>
      <w:r w:rsidRPr="00B5762A">
        <w:rPr>
          <w:rFonts w:eastAsiaTheme="minorEastAsia"/>
          <w:rtl/>
        </w:rPr>
        <w:t>(أ) من قانون الإجراءات الجنائية</w:t>
      </w:r>
      <w:r>
        <w:rPr>
          <w:rFonts w:eastAsiaTheme="minorEastAsia"/>
          <w:rtl/>
        </w:rPr>
        <w:t xml:space="preserve">. </w:t>
      </w:r>
    </w:p>
  </w:footnote>
  <w:footnote w:id="7">
    <w:p w14:paraId="687C6188" w14:textId="77777777" w:rsidR="00B5762A" w:rsidRPr="00B5762A" w:rsidRDefault="00B5762A" w:rsidP="00B5762A">
      <w:pPr>
        <w:pStyle w:val="FootnoteText1"/>
        <w:textDirection w:val="tbRlV"/>
        <w:rPr>
          <w:rFonts w:eastAsiaTheme="minorEastAsia"/>
          <w:lang w:val="ar-SA" w:eastAsia="zh-TW" w:bidi="en-GB"/>
        </w:rPr>
      </w:pPr>
      <w:r w:rsidRPr="00B5762A">
        <w:rPr>
          <w:rFonts w:eastAsiaTheme="minorEastAsia"/>
          <w:rtl/>
        </w:rPr>
        <w:t>(</w:t>
      </w:r>
      <w:r w:rsidRPr="00453F4E">
        <w:rPr>
          <w:rStyle w:val="FootnoteReference"/>
          <w:rFonts w:eastAsiaTheme="minorEastAsia"/>
          <w:vertAlign w:val="baseline"/>
        </w:rPr>
        <w:footnoteRef/>
      </w:r>
      <w:r w:rsidRPr="00453F4E">
        <w:rPr>
          <w:rStyle w:val="FootnoteReference"/>
          <w:rFonts w:eastAsiaTheme="minorEastAsia"/>
          <w:vertAlign w:val="baseline"/>
          <w:rtl/>
        </w:rPr>
        <w:t>)</w:t>
      </w:r>
      <w:r w:rsidRPr="00453F4E">
        <w:rPr>
          <w:rStyle w:val="FootnoteReference"/>
          <w:rFonts w:eastAsiaTheme="minorEastAsia"/>
          <w:vertAlign w:val="baseline"/>
          <w:rtl/>
        </w:rPr>
        <w:tab/>
      </w:r>
      <w:r w:rsidRPr="00B5762A">
        <w:rPr>
          <w:rFonts w:eastAsiaTheme="minorEastAsia"/>
          <w:rtl/>
        </w:rPr>
        <w:t xml:space="preserve">جاء في الترجمة التي قدمها صاحب البلاغ أن طلبه إلى المحكمة العليا مؤرخ </w:t>
      </w:r>
      <w:r w:rsidRPr="00453F4E">
        <w:rPr>
          <w:rFonts w:eastAsiaTheme="minorEastAsia"/>
          <w:rtl/>
        </w:rPr>
        <w:t>14</w:t>
      </w:r>
      <w:r w:rsidRPr="00B5762A">
        <w:rPr>
          <w:rFonts w:eastAsiaTheme="minorEastAsia"/>
          <w:rtl/>
        </w:rPr>
        <w:t xml:space="preserve"> آذار/مارس </w:t>
      </w:r>
      <w:r w:rsidRPr="00453F4E">
        <w:rPr>
          <w:rFonts w:eastAsiaTheme="minorEastAsia"/>
          <w:rtl/>
        </w:rPr>
        <w:t>201</w:t>
      </w:r>
      <w:r w:rsidRPr="00453F4E">
        <w:rPr>
          <w:rFonts w:eastAsiaTheme="minorEastAsia"/>
          <w:color w:val="000000"/>
          <w:rtl/>
        </w:rPr>
        <w:t>2</w:t>
      </w:r>
      <w:r w:rsidRPr="00B5762A">
        <w:rPr>
          <w:rFonts w:eastAsiaTheme="minorEastAsia"/>
          <w:color w:val="000000"/>
          <w:rtl/>
        </w:rPr>
        <w:t xml:space="preserve">. </w:t>
      </w:r>
    </w:p>
  </w:footnote>
  <w:footnote w:id="8">
    <w:p w14:paraId="3A62C706" w14:textId="428679DF" w:rsidR="00B5762A" w:rsidRPr="00B5762A" w:rsidRDefault="00B5762A" w:rsidP="00B5762A">
      <w:pPr>
        <w:pStyle w:val="FootnoteText1"/>
        <w:textDirection w:val="tbRlV"/>
        <w:rPr>
          <w:rFonts w:eastAsiaTheme="minorEastAsia"/>
          <w:lang w:val="ar-SA" w:eastAsia="zh-TW" w:bidi="en-GB"/>
        </w:rPr>
      </w:pPr>
      <w:r w:rsidRPr="00B5762A">
        <w:rPr>
          <w:rFonts w:eastAsiaTheme="minorEastAsia"/>
          <w:rtl/>
        </w:rPr>
        <w:t>(</w:t>
      </w:r>
      <w:r w:rsidRPr="00453F4E">
        <w:rPr>
          <w:rStyle w:val="FootnoteReference"/>
          <w:rFonts w:eastAsiaTheme="minorEastAsia"/>
          <w:vertAlign w:val="baseline"/>
        </w:rPr>
        <w:footnoteRef/>
      </w:r>
      <w:r w:rsidRPr="00453F4E">
        <w:rPr>
          <w:rStyle w:val="FootnoteReference"/>
          <w:rFonts w:eastAsiaTheme="minorEastAsia"/>
          <w:vertAlign w:val="baseline"/>
          <w:rtl/>
        </w:rPr>
        <w:t>)</w:t>
      </w:r>
      <w:r w:rsidRPr="00453F4E">
        <w:rPr>
          <w:rStyle w:val="FootnoteReference"/>
          <w:rFonts w:eastAsiaTheme="minorEastAsia"/>
          <w:vertAlign w:val="baseline"/>
          <w:rtl/>
        </w:rPr>
        <w:tab/>
      </w:r>
      <w:r w:rsidRPr="00B5762A">
        <w:rPr>
          <w:rFonts w:eastAsiaTheme="minorEastAsia"/>
          <w:rtl/>
        </w:rPr>
        <w:t>جاء في الترجمة التي قدمها صاحب البلاغ أن المحكمة العليا قررت أن طلبه إعادة النظر في قرار محكمة الاستئناف غير مقبول بموجب أحكام شتى من قانون الإجراءات الجنائية لأن القرار لم يكن "حكم إدانة". ورفضت المحكمة العليا أيض</w:t>
      </w:r>
      <w:r>
        <w:rPr>
          <w:rFonts w:eastAsiaTheme="minorEastAsia"/>
          <w:rtl/>
        </w:rPr>
        <w:t xml:space="preserve">اً </w:t>
      </w:r>
      <w:r w:rsidRPr="00B5762A">
        <w:rPr>
          <w:rFonts w:eastAsiaTheme="minorEastAsia"/>
          <w:rtl/>
        </w:rPr>
        <w:t xml:space="preserve">طلبه إعادة النظر في قرار المحكمة المحلية بحجة أنه غير مدعوم بأدلة. </w:t>
      </w:r>
    </w:p>
  </w:footnote>
  <w:footnote w:id="9">
    <w:p w14:paraId="5CE5F018" w14:textId="77777777" w:rsidR="00B5762A" w:rsidRPr="00B5762A" w:rsidRDefault="00B5762A" w:rsidP="00B5762A">
      <w:pPr>
        <w:pStyle w:val="FootnoteText1"/>
        <w:textDirection w:val="tbRlV"/>
        <w:rPr>
          <w:rFonts w:eastAsiaTheme="minorEastAsia"/>
          <w:lang w:val="ar-SA" w:eastAsia="zh-TW" w:bidi="en-GB"/>
        </w:rPr>
      </w:pPr>
      <w:r w:rsidRPr="00B5762A">
        <w:rPr>
          <w:rFonts w:eastAsiaTheme="minorEastAsia"/>
          <w:rtl/>
        </w:rPr>
        <w:t>(</w:t>
      </w:r>
      <w:r w:rsidRPr="00453F4E">
        <w:rPr>
          <w:rStyle w:val="FootnoteReference"/>
          <w:rFonts w:eastAsiaTheme="minorEastAsia"/>
          <w:vertAlign w:val="baseline"/>
        </w:rPr>
        <w:footnoteRef/>
      </w:r>
      <w:r w:rsidRPr="00453F4E">
        <w:rPr>
          <w:rStyle w:val="FootnoteReference"/>
          <w:rFonts w:eastAsiaTheme="minorEastAsia"/>
          <w:vertAlign w:val="baseline"/>
          <w:rtl/>
        </w:rPr>
        <w:t>)</w:t>
      </w:r>
      <w:r w:rsidRPr="00B5762A">
        <w:rPr>
          <w:rFonts w:eastAsiaTheme="minorEastAsia"/>
          <w:rtl/>
        </w:rPr>
        <w:tab/>
        <w:t xml:space="preserve">يستشهد صاحب البلاغ، على سبيل المثال، بالتعليق العام للجنة المعنية بحقوق الإنسان رقم </w:t>
      </w:r>
      <w:r w:rsidRPr="00453F4E">
        <w:rPr>
          <w:rFonts w:eastAsiaTheme="minorEastAsia"/>
          <w:rtl/>
        </w:rPr>
        <w:t>32</w:t>
      </w:r>
      <w:r w:rsidRPr="00B5762A">
        <w:rPr>
          <w:rFonts w:eastAsiaTheme="minorEastAsia"/>
          <w:rtl/>
        </w:rPr>
        <w:t>(</w:t>
      </w:r>
      <w:r w:rsidRPr="00453F4E">
        <w:rPr>
          <w:rFonts w:eastAsiaTheme="minorEastAsia"/>
          <w:rtl/>
        </w:rPr>
        <w:t>2007</w:t>
      </w:r>
      <w:r w:rsidRPr="00B5762A">
        <w:rPr>
          <w:rFonts w:eastAsiaTheme="minorEastAsia"/>
          <w:color w:val="000000"/>
          <w:rtl/>
        </w:rPr>
        <w:t xml:space="preserve">)، </w:t>
      </w:r>
      <w:r w:rsidRPr="00B5762A">
        <w:rPr>
          <w:rFonts w:eastAsiaTheme="minorEastAsia"/>
          <w:rtl/>
        </w:rPr>
        <w:t xml:space="preserve">الفقرتين </w:t>
      </w:r>
      <w:r w:rsidRPr="00453F4E">
        <w:rPr>
          <w:rFonts w:eastAsiaTheme="minorEastAsia"/>
          <w:rtl/>
        </w:rPr>
        <w:t>48</w:t>
      </w:r>
      <w:r w:rsidRPr="00B5762A">
        <w:rPr>
          <w:rFonts w:eastAsiaTheme="minorEastAsia"/>
          <w:rtl/>
        </w:rPr>
        <w:t xml:space="preserve"> و</w:t>
      </w:r>
      <w:r w:rsidRPr="00453F4E">
        <w:rPr>
          <w:rFonts w:eastAsiaTheme="minorEastAsia"/>
          <w:rtl/>
        </w:rPr>
        <w:t>49</w:t>
      </w:r>
      <w:r w:rsidRPr="00B5762A">
        <w:rPr>
          <w:rFonts w:eastAsiaTheme="minorEastAsia"/>
          <w:rtl/>
        </w:rPr>
        <w:t xml:space="preserve">؛ وبقضية </w:t>
      </w:r>
      <w:r w:rsidRPr="00453F4E">
        <w:rPr>
          <w:rFonts w:eastAsiaTheme="minorEastAsia"/>
          <w:i/>
          <w:iCs/>
          <w:rtl/>
        </w:rPr>
        <w:t>لوملي ضد جامايكا</w:t>
      </w:r>
      <w:r w:rsidRPr="00B5762A">
        <w:rPr>
          <w:rFonts w:eastAsiaTheme="minorEastAsia"/>
          <w:rtl/>
        </w:rPr>
        <w:t xml:space="preserve"> (</w:t>
      </w:r>
      <w:hyperlink r:id="rId1" w:history="1">
        <w:r w:rsidRPr="00B5762A">
          <w:rPr>
            <w:rStyle w:val="Hyperlink"/>
            <w:lang w:val="en-AU"/>
          </w:rPr>
          <w:t>CCPR/C/</w:t>
        </w:r>
        <w:r w:rsidRPr="00453F4E">
          <w:rPr>
            <w:rStyle w:val="Hyperlink"/>
            <w:lang w:val="en-AU"/>
          </w:rPr>
          <w:t>65</w:t>
        </w:r>
        <w:r w:rsidRPr="00B5762A">
          <w:rPr>
            <w:rStyle w:val="Hyperlink"/>
            <w:lang w:val="en-AU"/>
          </w:rPr>
          <w:t>/D/</w:t>
        </w:r>
        <w:r w:rsidRPr="00453F4E">
          <w:rPr>
            <w:rStyle w:val="Hyperlink"/>
            <w:lang w:val="en-AU"/>
          </w:rPr>
          <w:t>662</w:t>
        </w:r>
        <w:r w:rsidRPr="00B5762A">
          <w:rPr>
            <w:rStyle w:val="Hyperlink"/>
            <w:lang w:val="en-AU"/>
          </w:rPr>
          <w:t>/</w:t>
        </w:r>
        <w:r w:rsidRPr="00453F4E">
          <w:rPr>
            <w:rStyle w:val="Hyperlink"/>
            <w:lang w:val="en-AU"/>
          </w:rPr>
          <w:t>1995</w:t>
        </w:r>
      </w:hyperlink>
      <w:r w:rsidRPr="00B5762A">
        <w:rPr>
          <w:rFonts w:eastAsiaTheme="minorEastAsia"/>
          <w:color w:val="000000"/>
          <w:rtl/>
        </w:rPr>
        <w:t xml:space="preserve">)، </w:t>
      </w:r>
      <w:r w:rsidRPr="00B5762A">
        <w:rPr>
          <w:rFonts w:eastAsiaTheme="minorEastAsia"/>
          <w:rtl/>
        </w:rPr>
        <w:t xml:space="preserve">الفقرة </w:t>
      </w:r>
      <w:r w:rsidRPr="00453F4E">
        <w:rPr>
          <w:rFonts w:eastAsiaTheme="minorEastAsia"/>
          <w:rtl/>
        </w:rPr>
        <w:t>7</w:t>
      </w:r>
      <w:r w:rsidRPr="00B5762A">
        <w:rPr>
          <w:rFonts w:eastAsiaTheme="minorEastAsia"/>
          <w:rtl/>
        </w:rPr>
        <w:t>-</w:t>
      </w:r>
      <w:r w:rsidRPr="00453F4E">
        <w:rPr>
          <w:rFonts w:eastAsiaTheme="minorEastAsia"/>
          <w:color w:val="000000"/>
          <w:rtl/>
        </w:rPr>
        <w:t>5</w:t>
      </w:r>
      <w:r w:rsidRPr="00B5762A">
        <w:rPr>
          <w:rFonts w:eastAsiaTheme="minorEastAsia"/>
          <w:color w:val="000000"/>
          <w:rtl/>
        </w:rPr>
        <w:t xml:space="preserve">. </w:t>
      </w:r>
    </w:p>
  </w:footnote>
  <w:footnote w:id="10">
    <w:p w14:paraId="0B525971" w14:textId="77777777" w:rsidR="00B5762A" w:rsidRPr="00B5762A" w:rsidRDefault="00B5762A" w:rsidP="00B5762A">
      <w:pPr>
        <w:pStyle w:val="FootnoteText1"/>
        <w:textDirection w:val="tbRlV"/>
        <w:rPr>
          <w:rFonts w:eastAsiaTheme="minorEastAsia"/>
          <w:lang w:eastAsia="zh-TW" w:bidi="en-GB"/>
        </w:rPr>
      </w:pPr>
      <w:r w:rsidRPr="00B5762A">
        <w:rPr>
          <w:rFonts w:eastAsiaTheme="minorEastAsia"/>
          <w:rtl/>
        </w:rPr>
        <w:t>(</w:t>
      </w:r>
      <w:r w:rsidRPr="00453F4E">
        <w:rPr>
          <w:rStyle w:val="FootnoteReference"/>
          <w:rFonts w:eastAsiaTheme="minorEastAsia"/>
          <w:vertAlign w:val="baseline"/>
        </w:rPr>
        <w:footnoteRef/>
      </w:r>
      <w:r w:rsidRPr="00453F4E">
        <w:rPr>
          <w:rStyle w:val="FootnoteReference"/>
          <w:rFonts w:eastAsiaTheme="minorEastAsia"/>
          <w:vertAlign w:val="baseline"/>
          <w:rtl/>
        </w:rPr>
        <w:t>)</w:t>
      </w:r>
      <w:r w:rsidRPr="00B5762A">
        <w:rPr>
          <w:rFonts w:eastAsiaTheme="minorEastAsia"/>
          <w:rtl/>
        </w:rPr>
        <w:tab/>
        <w:t xml:space="preserve">يستشهد صاحب البلاغ، على سبيل المثال، بقضية </w:t>
      </w:r>
      <w:r w:rsidRPr="00453F4E">
        <w:rPr>
          <w:rFonts w:eastAsiaTheme="minorEastAsia"/>
          <w:i/>
          <w:iCs/>
          <w:rtl/>
        </w:rPr>
        <w:t>كارفايو فيار ضد إسبانيا</w:t>
      </w:r>
      <w:r w:rsidRPr="00B5762A">
        <w:rPr>
          <w:rFonts w:eastAsiaTheme="minorEastAsia"/>
          <w:rtl/>
        </w:rPr>
        <w:t xml:space="preserve"> (</w:t>
      </w:r>
      <w:hyperlink r:id="rId2" w:history="1">
        <w:r w:rsidRPr="00B5762A">
          <w:rPr>
            <w:rStyle w:val="Hyperlink"/>
            <w:lang w:val="en-AU"/>
          </w:rPr>
          <w:t>CCPR/C/</w:t>
        </w:r>
        <w:r w:rsidRPr="00453F4E">
          <w:rPr>
            <w:rStyle w:val="Hyperlink"/>
            <w:lang w:val="en-AU"/>
          </w:rPr>
          <w:t>85</w:t>
        </w:r>
        <w:r w:rsidRPr="00B5762A">
          <w:rPr>
            <w:rStyle w:val="Hyperlink"/>
            <w:lang w:val="en-AU"/>
          </w:rPr>
          <w:t>/D/</w:t>
        </w:r>
        <w:r w:rsidRPr="00453F4E">
          <w:rPr>
            <w:rStyle w:val="Hyperlink"/>
            <w:lang w:val="en-AU"/>
          </w:rPr>
          <w:t>1059</w:t>
        </w:r>
        <w:r w:rsidRPr="00B5762A">
          <w:rPr>
            <w:rStyle w:val="Hyperlink"/>
            <w:lang w:val="en-AU"/>
          </w:rPr>
          <w:t>/</w:t>
        </w:r>
        <w:r w:rsidRPr="00453F4E">
          <w:rPr>
            <w:rStyle w:val="Hyperlink"/>
            <w:lang w:val="en-AU"/>
          </w:rPr>
          <w:t>2002</w:t>
        </w:r>
      </w:hyperlink>
      <w:r w:rsidRPr="00B5762A">
        <w:rPr>
          <w:rFonts w:eastAsiaTheme="minorEastAsia"/>
          <w:color w:val="000000"/>
          <w:rtl/>
        </w:rPr>
        <w:t xml:space="preserve">)، </w:t>
      </w:r>
      <w:r w:rsidRPr="00B5762A">
        <w:rPr>
          <w:rFonts w:eastAsiaTheme="minorEastAsia"/>
          <w:rtl/>
        </w:rPr>
        <w:t xml:space="preserve">الفقرة </w:t>
      </w:r>
      <w:r w:rsidRPr="00453F4E">
        <w:rPr>
          <w:rFonts w:eastAsiaTheme="minorEastAsia"/>
          <w:rtl/>
        </w:rPr>
        <w:t>9</w:t>
      </w:r>
      <w:r w:rsidRPr="00B5762A">
        <w:rPr>
          <w:rFonts w:eastAsiaTheme="minorEastAsia"/>
          <w:rtl/>
        </w:rPr>
        <w:t>-</w:t>
      </w:r>
      <w:r w:rsidRPr="00453F4E">
        <w:rPr>
          <w:rFonts w:eastAsiaTheme="minorEastAsia"/>
          <w:color w:val="000000"/>
          <w:rtl/>
        </w:rPr>
        <w:t>5</w:t>
      </w:r>
      <w:r w:rsidRPr="00B5762A">
        <w:rPr>
          <w:rFonts w:eastAsiaTheme="minorEastAsia"/>
          <w:color w:val="000000"/>
          <w:rtl/>
        </w:rPr>
        <w:t xml:space="preserve">. </w:t>
      </w:r>
    </w:p>
  </w:footnote>
  <w:footnote w:id="11">
    <w:p w14:paraId="51D13141" w14:textId="77777777" w:rsidR="00B5762A" w:rsidRPr="00B5762A" w:rsidRDefault="00B5762A" w:rsidP="00B5762A">
      <w:pPr>
        <w:pStyle w:val="FootnoteText1"/>
        <w:textDirection w:val="tbRlV"/>
        <w:rPr>
          <w:rFonts w:eastAsiaTheme="minorEastAsia"/>
          <w:lang w:val="ar-SA" w:eastAsia="zh-TW" w:bidi="en-GB"/>
        </w:rPr>
      </w:pPr>
      <w:r w:rsidRPr="00B5762A">
        <w:rPr>
          <w:rFonts w:eastAsiaTheme="minorEastAsia"/>
          <w:rtl/>
        </w:rPr>
        <w:t>(</w:t>
      </w:r>
      <w:r w:rsidRPr="00453F4E">
        <w:rPr>
          <w:rStyle w:val="FootnoteReference"/>
          <w:rFonts w:eastAsiaTheme="minorEastAsia"/>
          <w:vertAlign w:val="baseline"/>
        </w:rPr>
        <w:footnoteRef/>
      </w:r>
      <w:r w:rsidRPr="00453F4E">
        <w:rPr>
          <w:rStyle w:val="FootnoteReference"/>
          <w:rFonts w:eastAsiaTheme="minorEastAsia"/>
          <w:vertAlign w:val="baseline"/>
          <w:rtl/>
        </w:rPr>
        <w:t>)</w:t>
      </w:r>
      <w:r w:rsidRPr="00B5762A">
        <w:rPr>
          <w:rFonts w:eastAsiaTheme="minorEastAsia"/>
          <w:rtl/>
        </w:rPr>
        <w:tab/>
      </w:r>
      <w:r w:rsidRPr="00453F4E">
        <w:rPr>
          <w:rFonts w:eastAsiaTheme="minorEastAsia"/>
          <w:i/>
          <w:iCs/>
          <w:rtl/>
        </w:rPr>
        <w:t>منن ضد هولندا</w:t>
      </w:r>
      <w:r w:rsidRPr="00B5762A">
        <w:rPr>
          <w:rFonts w:eastAsiaTheme="minorEastAsia"/>
          <w:rtl/>
        </w:rPr>
        <w:t xml:space="preserve"> (</w:t>
      </w:r>
      <w:hyperlink r:id="rId3" w:history="1">
        <w:r w:rsidRPr="00B5762A">
          <w:rPr>
            <w:rStyle w:val="Hyperlink"/>
            <w:lang w:val="en-AU"/>
          </w:rPr>
          <w:t>CCPR/C/</w:t>
        </w:r>
        <w:r w:rsidRPr="00453F4E">
          <w:rPr>
            <w:rStyle w:val="Hyperlink"/>
            <w:lang w:val="en-AU"/>
          </w:rPr>
          <w:t>99</w:t>
        </w:r>
        <w:r w:rsidRPr="00B5762A">
          <w:rPr>
            <w:rStyle w:val="Hyperlink"/>
            <w:lang w:val="en-AU"/>
          </w:rPr>
          <w:t>/D/</w:t>
        </w:r>
        <w:r w:rsidRPr="00453F4E">
          <w:rPr>
            <w:rStyle w:val="Hyperlink"/>
            <w:lang w:val="en-AU"/>
          </w:rPr>
          <w:t>1797</w:t>
        </w:r>
        <w:r w:rsidRPr="00B5762A">
          <w:rPr>
            <w:rStyle w:val="Hyperlink"/>
            <w:lang w:val="en-AU"/>
          </w:rPr>
          <w:t>/</w:t>
        </w:r>
        <w:r w:rsidRPr="00453F4E">
          <w:rPr>
            <w:rStyle w:val="Hyperlink"/>
            <w:lang w:val="en-AU"/>
          </w:rPr>
          <w:t>2008</w:t>
        </w:r>
      </w:hyperlink>
      <w:r w:rsidRPr="00B5762A">
        <w:rPr>
          <w:rFonts w:eastAsiaTheme="minorEastAsia"/>
          <w:color w:val="000000"/>
          <w:rtl/>
        </w:rPr>
        <w:t xml:space="preserve">)؛ </w:t>
      </w:r>
      <w:r w:rsidRPr="00B5762A">
        <w:rPr>
          <w:rFonts w:eastAsiaTheme="minorEastAsia"/>
          <w:rtl/>
        </w:rPr>
        <w:t>و</w:t>
      </w:r>
      <w:r w:rsidRPr="00453F4E">
        <w:rPr>
          <w:rFonts w:eastAsiaTheme="minorEastAsia"/>
          <w:i/>
          <w:iCs/>
          <w:rtl/>
        </w:rPr>
        <w:t>تيمر ضد هولندا</w:t>
      </w:r>
      <w:r w:rsidRPr="00B5762A">
        <w:rPr>
          <w:rFonts w:eastAsiaTheme="minorEastAsia"/>
          <w:rtl/>
        </w:rPr>
        <w:t xml:space="preserve"> (</w:t>
      </w:r>
      <w:hyperlink r:id="rId4" w:history="1">
        <w:r w:rsidRPr="00B5762A">
          <w:rPr>
            <w:rStyle w:val="Hyperlink"/>
            <w:lang w:val="en-AU"/>
          </w:rPr>
          <w:t>CCPR/C/</w:t>
        </w:r>
        <w:r w:rsidRPr="00453F4E">
          <w:rPr>
            <w:rStyle w:val="Hyperlink"/>
            <w:lang w:val="en-AU"/>
          </w:rPr>
          <w:t>111</w:t>
        </w:r>
        <w:r w:rsidRPr="00B5762A">
          <w:rPr>
            <w:rStyle w:val="Hyperlink"/>
            <w:lang w:val="en-AU"/>
          </w:rPr>
          <w:t>/D/</w:t>
        </w:r>
        <w:r w:rsidRPr="00453F4E">
          <w:rPr>
            <w:rStyle w:val="Hyperlink"/>
            <w:lang w:val="en-AU"/>
          </w:rPr>
          <w:t>2097</w:t>
        </w:r>
        <w:r w:rsidRPr="00B5762A">
          <w:rPr>
            <w:rStyle w:val="Hyperlink"/>
            <w:lang w:val="en-AU"/>
          </w:rPr>
          <w:t>/</w:t>
        </w:r>
        <w:r w:rsidRPr="00453F4E">
          <w:rPr>
            <w:rStyle w:val="Hyperlink"/>
            <w:lang w:val="en-AU"/>
          </w:rPr>
          <w:t>2011</w:t>
        </w:r>
      </w:hyperlink>
      <w:r w:rsidRPr="00B5762A">
        <w:rPr>
          <w:rFonts w:eastAsiaTheme="minorEastAsia"/>
          <w:color w:val="000000"/>
          <w:rtl/>
        </w:rPr>
        <w:t xml:space="preserve">). </w:t>
      </w:r>
    </w:p>
  </w:footnote>
  <w:footnote w:id="12">
    <w:p w14:paraId="31BE4A72" w14:textId="0F23ECC6" w:rsidR="00B5762A" w:rsidRPr="00B5762A" w:rsidRDefault="00B5762A" w:rsidP="00B5762A">
      <w:pPr>
        <w:pStyle w:val="FootnoteText1"/>
        <w:textDirection w:val="tbRlV"/>
        <w:rPr>
          <w:rFonts w:eastAsiaTheme="minorEastAsia"/>
          <w:lang w:val="ar-SA" w:eastAsia="zh-TW" w:bidi="en-GB"/>
        </w:rPr>
      </w:pPr>
      <w:r w:rsidRPr="00B5762A">
        <w:rPr>
          <w:rFonts w:eastAsiaTheme="minorEastAsia"/>
          <w:rtl/>
        </w:rPr>
        <w:t>(</w:t>
      </w:r>
      <w:r w:rsidRPr="00453F4E">
        <w:rPr>
          <w:rStyle w:val="FootnoteReference"/>
          <w:rFonts w:eastAsiaTheme="minorEastAsia"/>
          <w:vertAlign w:val="baseline"/>
        </w:rPr>
        <w:footnoteRef/>
      </w:r>
      <w:r w:rsidRPr="00453F4E">
        <w:rPr>
          <w:rStyle w:val="FootnoteReference"/>
          <w:rFonts w:eastAsiaTheme="minorEastAsia"/>
          <w:vertAlign w:val="baseline"/>
          <w:rtl/>
        </w:rPr>
        <w:t>)</w:t>
      </w:r>
      <w:r w:rsidRPr="00B5762A">
        <w:rPr>
          <w:rFonts w:eastAsiaTheme="minorEastAsia"/>
          <w:rtl/>
        </w:rPr>
        <w:tab/>
        <w:t xml:space="preserve">لا يسهب صاحب البلاغ في الحديث عن ادعائه بموجب المادة </w:t>
      </w:r>
      <w:r w:rsidRPr="00453F4E">
        <w:rPr>
          <w:rFonts w:eastAsiaTheme="minorEastAsia"/>
          <w:rtl/>
        </w:rPr>
        <w:t>2</w:t>
      </w:r>
      <w:r w:rsidRPr="00B5762A">
        <w:rPr>
          <w:rFonts w:eastAsiaTheme="minorEastAsia"/>
          <w:rtl/>
        </w:rPr>
        <w:t>(</w:t>
      </w:r>
      <w:r w:rsidRPr="00453F4E">
        <w:rPr>
          <w:rFonts w:eastAsiaTheme="minorEastAsia"/>
          <w:color w:val="000000"/>
          <w:rtl/>
        </w:rPr>
        <w:t>3</w:t>
      </w:r>
      <w:r w:rsidRPr="00B5762A">
        <w:rPr>
          <w:rFonts w:eastAsiaTheme="minorEastAsia"/>
          <w:color w:val="000000"/>
          <w:rtl/>
        </w:rPr>
        <w:t xml:space="preserve">) </w:t>
      </w:r>
      <w:r w:rsidRPr="00B5762A">
        <w:rPr>
          <w:rFonts w:eastAsiaTheme="minorEastAsia"/>
          <w:rtl/>
        </w:rPr>
        <w:t>من العهد. ويطلب إلى اللجنة أن توفر له سبيل انتصاف فعال</w:t>
      </w:r>
      <w:r>
        <w:rPr>
          <w:rFonts w:eastAsiaTheme="minorEastAsia"/>
          <w:rtl/>
        </w:rPr>
        <w:t xml:space="preserve">اً </w:t>
      </w:r>
      <w:r w:rsidRPr="00B5762A">
        <w:rPr>
          <w:rFonts w:eastAsiaTheme="minorEastAsia"/>
          <w:rtl/>
        </w:rPr>
        <w:t xml:space="preserve">على النحو المشار إليه في المادة </w:t>
      </w:r>
      <w:r w:rsidRPr="00453F4E">
        <w:rPr>
          <w:rFonts w:eastAsiaTheme="minorEastAsia"/>
          <w:rtl/>
        </w:rPr>
        <w:t>14</w:t>
      </w:r>
      <w:r w:rsidRPr="00B5762A">
        <w:rPr>
          <w:rFonts w:eastAsiaTheme="minorEastAsia"/>
          <w:rtl/>
        </w:rPr>
        <w:t>(</w:t>
      </w:r>
      <w:r w:rsidRPr="00453F4E">
        <w:rPr>
          <w:rFonts w:eastAsiaTheme="minorEastAsia"/>
          <w:color w:val="000000"/>
          <w:rtl/>
        </w:rPr>
        <w:t>5</w:t>
      </w:r>
      <w:r w:rsidRPr="00B5762A">
        <w:rPr>
          <w:rFonts w:eastAsiaTheme="minorEastAsia"/>
          <w:color w:val="000000"/>
          <w:rtl/>
        </w:rPr>
        <w:t xml:space="preserve">) </w:t>
      </w:r>
      <w:r w:rsidRPr="00B5762A">
        <w:rPr>
          <w:rFonts w:eastAsiaTheme="minorEastAsia"/>
          <w:rtl/>
        </w:rPr>
        <w:t xml:space="preserve">من العهد، مقروءة بالاقتران مع المادة </w:t>
      </w:r>
      <w:r w:rsidRPr="00453F4E">
        <w:rPr>
          <w:rFonts w:eastAsiaTheme="minorEastAsia"/>
          <w:rtl/>
        </w:rPr>
        <w:t>2</w:t>
      </w:r>
      <w:r w:rsidRPr="00B5762A">
        <w:rPr>
          <w:rFonts w:eastAsiaTheme="minorEastAsia"/>
          <w:rtl/>
        </w:rPr>
        <w:t>(</w:t>
      </w:r>
      <w:r w:rsidRPr="00453F4E">
        <w:rPr>
          <w:rFonts w:eastAsiaTheme="minorEastAsia"/>
          <w:color w:val="000000"/>
          <w:rtl/>
        </w:rPr>
        <w:t>3</w:t>
      </w:r>
      <w:r w:rsidRPr="00B5762A">
        <w:rPr>
          <w:rFonts w:eastAsiaTheme="minorEastAsia"/>
          <w:color w:val="000000"/>
          <w:rtl/>
        </w:rPr>
        <w:t xml:space="preserve">) </w:t>
      </w:r>
      <w:r w:rsidRPr="00B5762A">
        <w:rPr>
          <w:rFonts w:eastAsiaTheme="minorEastAsia"/>
          <w:rtl/>
        </w:rPr>
        <w:t xml:space="preserve">منه. </w:t>
      </w:r>
    </w:p>
  </w:footnote>
  <w:footnote w:id="13">
    <w:p w14:paraId="526CEC72" w14:textId="77777777" w:rsidR="00B5762A" w:rsidRPr="00B5762A" w:rsidRDefault="00B5762A" w:rsidP="00B5762A">
      <w:pPr>
        <w:pStyle w:val="FootnoteText1"/>
        <w:textDirection w:val="tbRlV"/>
        <w:rPr>
          <w:rFonts w:eastAsiaTheme="minorEastAsia"/>
          <w:lang w:val="ar-SA" w:eastAsia="zh-TW" w:bidi="en-GB"/>
        </w:rPr>
      </w:pPr>
      <w:r w:rsidRPr="00B5762A">
        <w:rPr>
          <w:rFonts w:eastAsiaTheme="minorEastAsia"/>
          <w:rtl/>
        </w:rPr>
        <w:t>(</w:t>
      </w:r>
      <w:r w:rsidRPr="00453F4E">
        <w:rPr>
          <w:rStyle w:val="FootnoteReference"/>
          <w:rFonts w:eastAsiaTheme="minorEastAsia"/>
          <w:vertAlign w:val="baseline"/>
        </w:rPr>
        <w:footnoteRef/>
      </w:r>
      <w:r w:rsidRPr="00453F4E">
        <w:rPr>
          <w:rStyle w:val="FootnoteReference"/>
          <w:rFonts w:eastAsiaTheme="minorEastAsia"/>
          <w:vertAlign w:val="baseline"/>
          <w:rtl/>
        </w:rPr>
        <w:t>)</w:t>
      </w:r>
      <w:r w:rsidRPr="00453F4E">
        <w:rPr>
          <w:rStyle w:val="FootnoteReference"/>
          <w:rFonts w:eastAsiaTheme="minorEastAsia"/>
          <w:vertAlign w:val="baseline"/>
          <w:rtl/>
        </w:rPr>
        <w:tab/>
      </w:r>
      <w:r w:rsidRPr="00453F4E">
        <w:rPr>
          <w:rFonts w:eastAsiaTheme="minorEastAsia"/>
          <w:i/>
          <w:iCs/>
          <w:rtl/>
        </w:rPr>
        <w:t>صابيروفا وآخرون ضد أوزبكستان</w:t>
      </w:r>
      <w:r w:rsidRPr="00B5762A">
        <w:rPr>
          <w:rFonts w:eastAsiaTheme="minorEastAsia"/>
          <w:rtl/>
        </w:rPr>
        <w:t xml:space="preserve"> (</w:t>
      </w:r>
      <w:hyperlink r:id="rId5" w:history="1">
        <w:r w:rsidRPr="00B5762A">
          <w:rPr>
            <w:rStyle w:val="Hyperlink"/>
            <w:lang w:val="en-AU"/>
          </w:rPr>
          <w:t>CCPR/C/</w:t>
        </w:r>
        <w:r w:rsidRPr="00453F4E">
          <w:rPr>
            <w:rStyle w:val="Hyperlink"/>
            <w:lang w:val="en-AU"/>
          </w:rPr>
          <w:t>125</w:t>
        </w:r>
        <w:r w:rsidRPr="00B5762A">
          <w:rPr>
            <w:rStyle w:val="Hyperlink"/>
            <w:lang w:val="en-AU"/>
          </w:rPr>
          <w:t>/D/</w:t>
        </w:r>
        <w:r w:rsidRPr="00453F4E">
          <w:rPr>
            <w:rStyle w:val="Hyperlink"/>
            <w:lang w:val="en-AU"/>
          </w:rPr>
          <w:t>2331</w:t>
        </w:r>
        <w:r w:rsidRPr="00B5762A">
          <w:rPr>
            <w:rStyle w:val="Hyperlink"/>
            <w:lang w:val="en-AU"/>
          </w:rPr>
          <w:t>/</w:t>
        </w:r>
        <w:r w:rsidRPr="00453F4E">
          <w:rPr>
            <w:rStyle w:val="Hyperlink"/>
            <w:lang w:val="en-AU"/>
          </w:rPr>
          <w:t>2014</w:t>
        </w:r>
      </w:hyperlink>
      <w:r w:rsidRPr="00B5762A">
        <w:rPr>
          <w:rFonts w:eastAsiaTheme="minorEastAsia"/>
          <w:color w:val="000000"/>
          <w:rtl/>
        </w:rPr>
        <w:t xml:space="preserve">). </w:t>
      </w:r>
    </w:p>
  </w:footnote>
  <w:footnote w:id="14">
    <w:p w14:paraId="72AD484D" w14:textId="77777777" w:rsidR="00B5762A" w:rsidRPr="00B5762A" w:rsidRDefault="00B5762A" w:rsidP="00B5762A">
      <w:pPr>
        <w:pStyle w:val="FootnoteText1"/>
        <w:textDirection w:val="tbRlV"/>
        <w:rPr>
          <w:rFonts w:eastAsiaTheme="minorEastAsia"/>
          <w:lang w:val="ar-SA" w:eastAsia="zh-TW" w:bidi="en-GB"/>
        </w:rPr>
      </w:pPr>
      <w:r w:rsidRPr="00B5762A">
        <w:rPr>
          <w:rFonts w:eastAsiaTheme="minorEastAsia"/>
          <w:rtl/>
        </w:rPr>
        <w:t>(</w:t>
      </w:r>
      <w:r w:rsidRPr="00453F4E">
        <w:rPr>
          <w:rStyle w:val="FootnoteReference"/>
          <w:rFonts w:eastAsiaTheme="minorEastAsia"/>
          <w:vertAlign w:val="baseline"/>
        </w:rPr>
        <w:footnoteRef/>
      </w:r>
      <w:r w:rsidRPr="00453F4E">
        <w:rPr>
          <w:rStyle w:val="FootnoteReference"/>
          <w:rFonts w:eastAsiaTheme="minorEastAsia"/>
          <w:vertAlign w:val="baseline"/>
          <w:rtl/>
        </w:rPr>
        <w:t>)</w:t>
      </w:r>
      <w:r w:rsidRPr="00453F4E">
        <w:rPr>
          <w:rStyle w:val="FootnoteReference"/>
          <w:rFonts w:eastAsiaTheme="minorEastAsia"/>
          <w:vertAlign w:val="baseline"/>
          <w:rtl/>
        </w:rPr>
        <w:tab/>
      </w:r>
      <w:r w:rsidRPr="00B5762A">
        <w:rPr>
          <w:rFonts w:eastAsiaTheme="minorEastAsia"/>
          <w:rtl/>
        </w:rPr>
        <w:tab/>
      </w:r>
      <w:r w:rsidRPr="00453F4E">
        <w:rPr>
          <w:rFonts w:eastAsiaTheme="minorEastAsia"/>
          <w:i/>
          <w:iCs/>
          <w:rtl/>
        </w:rPr>
        <w:t>س. ي. ضد هولندا</w:t>
      </w:r>
      <w:r w:rsidRPr="00B5762A">
        <w:rPr>
          <w:rFonts w:eastAsiaTheme="minorEastAsia"/>
          <w:rtl/>
        </w:rPr>
        <w:t xml:space="preserve"> (</w:t>
      </w:r>
      <w:hyperlink r:id="rId6" w:history="1">
        <w:r w:rsidRPr="00B5762A">
          <w:rPr>
            <w:rStyle w:val="Hyperlink"/>
            <w:lang w:val="en-AU"/>
          </w:rPr>
          <w:t>CCPR/C/</w:t>
        </w:r>
        <w:r w:rsidRPr="00453F4E">
          <w:rPr>
            <w:rStyle w:val="Hyperlink"/>
            <w:lang w:val="en-AU"/>
          </w:rPr>
          <w:t>123</w:t>
        </w:r>
        <w:r w:rsidRPr="00B5762A">
          <w:rPr>
            <w:rStyle w:val="Hyperlink"/>
            <w:lang w:val="en-AU"/>
          </w:rPr>
          <w:t>/D/</w:t>
        </w:r>
        <w:r w:rsidRPr="00453F4E">
          <w:rPr>
            <w:rStyle w:val="Hyperlink"/>
            <w:lang w:val="en-AU"/>
          </w:rPr>
          <w:t>2392</w:t>
        </w:r>
        <w:r w:rsidRPr="00B5762A">
          <w:rPr>
            <w:rStyle w:val="Hyperlink"/>
            <w:lang w:val="en-AU"/>
          </w:rPr>
          <w:t>/</w:t>
        </w:r>
        <w:r w:rsidRPr="00453F4E">
          <w:rPr>
            <w:rStyle w:val="Hyperlink"/>
            <w:lang w:val="en-AU"/>
          </w:rPr>
          <w:t>2014</w:t>
        </w:r>
      </w:hyperlink>
      <w:r w:rsidRPr="00B5762A">
        <w:rPr>
          <w:rFonts w:eastAsiaTheme="minorEastAsia"/>
          <w:color w:val="000000"/>
          <w:rtl/>
        </w:rPr>
        <w:t xml:space="preserve">). </w:t>
      </w:r>
    </w:p>
  </w:footnote>
  <w:footnote w:id="15">
    <w:p w14:paraId="049B8441" w14:textId="2EA79B18" w:rsidR="00B5762A" w:rsidRPr="00B5762A" w:rsidRDefault="00B5762A" w:rsidP="00B5762A">
      <w:pPr>
        <w:pStyle w:val="FootnoteText1"/>
        <w:textDirection w:val="tbRlV"/>
        <w:rPr>
          <w:rFonts w:eastAsiaTheme="minorEastAsia"/>
          <w:lang w:eastAsia="zh-TW" w:bidi="en-GB"/>
        </w:rPr>
      </w:pPr>
      <w:r w:rsidRPr="00B5762A">
        <w:rPr>
          <w:rFonts w:eastAsiaTheme="minorEastAsia"/>
          <w:rtl/>
        </w:rPr>
        <w:t>(</w:t>
      </w:r>
      <w:r w:rsidRPr="00453F4E">
        <w:rPr>
          <w:rStyle w:val="FootnoteReference"/>
          <w:rFonts w:eastAsiaTheme="minorEastAsia"/>
          <w:vertAlign w:val="baseline"/>
        </w:rPr>
        <w:footnoteRef/>
      </w:r>
      <w:r w:rsidRPr="00453F4E">
        <w:rPr>
          <w:rStyle w:val="FootnoteReference"/>
          <w:rFonts w:eastAsiaTheme="minorEastAsia"/>
          <w:vertAlign w:val="baseline"/>
          <w:rtl/>
        </w:rPr>
        <w:t>)</w:t>
      </w:r>
      <w:r w:rsidRPr="00453F4E">
        <w:rPr>
          <w:rStyle w:val="FootnoteReference"/>
          <w:rFonts w:eastAsiaTheme="minorEastAsia"/>
          <w:vertAlign w:val="baseline"/>
          <w:rtl/>
        </w:rPr>
        <w:tab/>
      </w:r>
      <w:r w:rsidRPr="00B5762A">
        <w:rPr>
          <w:rFonts w:eastAsiaTheme="minorEastAsia"/>
          <w:rtl/>
        </w:rPr>
        <w:t>تستشهد الدولة الطرف، على سبيل المثال، بـ</w:t>
      </w:r>
      <w:r w:rsidRPr="00453F4E">
        <w:rPr>
          <w:rFonts w:eastAsiaTheme="minorEastAsia"/>
          <w:i/>
          <w:iCs/>
          <w:rtl/>
        </w:rPr>
        <w:t>. ل.</w:t>
      </w:r>
      <w:r w:rsidRPr="00B5762A">
        <w:rPr>
          <w:rFonts w:eastAsiaTheme="minorEastAsia"/>
          <w:rtl/>
        </w:rPr>
        <w:t xml:space="preserve"> </w:t>
      </w:r>
      <w:r w:rsidRPr="00453F4E">
        <w:rPr>
          <w:rFonts w:eastAsiaTheme="minorEastAsia"/>
          <w:i/>
          <w:iCs/>
          <w:rtl/>
        </w:rPr>
        <w:t xml:space="preserve">وآخرون ضد ألمانيا </w:t>
      </w:r>
      <w:r w:rsidRPr="00B5762A">
        <w:rPr>
          <w:rFonts w:eastAsiaTheme="minorEastAsia"/>
          <w:rtl/>
        </w:rPr>
        <w:t>(</w:t>
      </w:r>
      <w:hyperlink r:id="rId7" w:history="1">
        <w:r w:rsidRPr="00B5762A">
          <w:rPr>
            <w:rStyle w:val="Hyperlink"/>
            <w:lang w:val="en-AU"/>
          </w:rPr>
          <w:t>CCPR/C/</w:t>
        </w:r>
        <w:r w:rsidRPr="00453F4E">
          <w:rPr>
            <w:rStyle w:val="Hyperlink"/>
            <w:lang w:val="en-AU"/>
          </w:rPr>
          <w:t>79</w:t>
        </w:r>
        <w:r w:rsidRPr="00B5762A">
          <w:rPr>
            <w:rStyle w:val="Hyperlink"/>
            <w:lang w:val="en-AU"/>
          </w:rPr>
          <w:t>/D/</w:t>
        </w:r>
        <w:r w:rsidRPr="00453F4E">
          <w:rPr>
            <w:rStyle w:val="Hyperlink"/>
            <w:lang w:val="en-AU"/>
          </w:rPr>
          <w:t>1003</w:t>
        </w:r>
        <w:r w:rsidRPr="00B5762A">
          <w:rPr>
            <w:rStyle w:val="Hyperlink"/>
            <w:lang w:val="en-AU"/>
          </w:rPr>
          <w:t>/</w:t>
        </w:r>
        <w:r w:rsidRPr="00453F4E">
          <w:rPr>
            <w:rStyle w:val="Hyperlink"/>
            <w:lang w:val="en-AU"/>
          </w:rPr>
          <w:t>2001</w:t>
        </w:r>
      </w:hyperlink>
      <w:r w:rsidRPr="00B5762A">
        <w:rPr>
          <w:rFonts w:eastAsiaTheme="minorEastAsia"/>
          <w:color w:val="000000"/>
          <w:rtl/>
        </w:rPr>
        <w:t xml:space="preserve">)، </w:t>
      </w:r>
      <w:r w:rsidRPr="00B5762A">
        <w:rPr>
          <w:rFonts w:eastAsiaTheme="minorEastAsia"/>
          <w:rtl/>
        </w:rPr>
        <w:t xml:space="preserve">الفقرة </w:t>
      </w:r>
      <w:r w:rsidRPr="00453F4E">
        <w:rPr>
          <w:rFonts w:eastAsiaTheme="minorEastAsia"/>
          <w:rtl/>
        </w:rPr>
        <w:t>6</w:t>
      </w:r>
      <w:r w:rsidRPr="00B5762A">
        <w:rPr>
          <w:rFonts w:eastAsiaTheme="minorEastAsia"/>
          <w:rtl/>
        </w:rPr>
        <w:t>-</w:t>
      </w:r>
      <w:r w:rsidRPr="00453F4E">
        <w:rPr>
          <w:rFonts w:eastAsiaTheme="minorEastAsia"/>
          <w:color w:val="000000"/>
          <w:rtl/>
        </w:rPr>
        <w:t>5</w:t>
      </w:r>
      <w:r w:rsidRPr="00B5762A">
        <w:rPr>
          <w:rFonts w:eastAsiaTheme="minorEastAsia"/>
          <w:color w:val="000000"/>
          <w:rtl/>
        </w:rPr>
        <w:t xml:space="preserve">. </w:t>
      </w:r>
    </w:p>
  </w:footnote>
  <w:footnote w:id="16">
    <w:p w14:paraId="622F0052" w14:textId="77777777" w:rsidR="00B5762A" w:rsidRPr="00B5762A" w:rsidRDefault="00B5762A" w:rsidP="00B5762A">
      <w:pPr>
        <w:pStyle w:val="FootnoteText1"/>
        <w:textDirection w:val="tbRlV"/>
        <w:rPr>
          <w:rFonts w:eastAsiaTheme="minorEastAsia"/>
          <w:lang w:eastAsia="zh-TW" w:bidi="en-GB"/>
        </w:rPr>
      </w:pPr>
      <w:r w:rsidRPr="00B5762A">
        <w:rPr>
          <w:rFonts w:eastAsiaTheme="minorEastAsia"/>
          <w:rtl/>
        </w:rPr>
        <w:t>(</w:t>
      </w:r>
      <w:r w:rsidRPr="00453F4E">
        <w:rPr>
          <w:rStyle w:val="FootnoteReference"/>
          <w:rFonts w:eastAsiaTheme="minorEastAsia"/>
          <w:vertAlign w:val="baseline"/>
        </w:rPr>
        <w:footnoteRef/>
      </w:r>
      <w:r w:rsidRPr="00453F4E">
        <w:rPr>
          <w:rStyle w:val="FootnoteReference"/>
          <w:rFonts w:eastAsiaTheme="minorEastAsia"/>
          <w:vertAlign w:val="baseline"/>
          <w:rtl/>
        </w:rPr>
        <w:t>)</w:t>
      </w:r>
      <w:r w:rsidRPr="00453F4E">
        <w:rPr>
          <w:rStyle w:val="FootnoteReference"/>
          <w:rFonts w:eastAsiaTheme="minorEastAsia"/>
          <w:vertAlign w:val="baseline"/>
          <w:rtl/>
        </w:rPr>
        <w:tab/>
      </w:r>
      <w:r w:rsidRPr="00B5762A">
        <w:rPr>
          <w:rFonts w:eastAsiaTheme="minorEastAsia"/>
          <w:rtl/>
        </w:rPr>
        <w:t>تستشهد الدولة الطرف، على سبيل المثال، بـ</w:t>
      </w:r>
      <w:r w:rsidRPr="00453F4E">
        <w:rPr>
          <w:rFonts w:eastAsiaTheme="minorEastAsia"/>
          <w:i/>
          <w:iCs/>
          <w:rtl/>
        </w:rPr>
        <w:t>باتينيو ضد بنما</w:t>
      </w:r>
      <w:r w:rsidRPr="00B5762A">
        <w:rPr>
          <w:rFonts w:eastAsiaTheme="minorEastAsia"/>
          <w:rtl/>
        </w:rPr>
        <w:t xml:space="preserve"> (</w:t>
      </w:r>
      <w:hyperlink r:id="rId8" w:history="1">
        <w:r w:rsidRPr="00B5762A">
          <w:rPr>
            <w:rStyle w:val="Hyperlink"/>
            <w:lang w:val="en-AU"/>
          </w:rPr>
          <w:t>CCPR/C/</w:t>
        </w:r>
        <w:r w:rsidRPr="00453F4E">
          <w:rPr>
            <w:rStyle w:val="Hyperlink"/>
            <w:lang w:val="en-AU"/>
          </w:rPr>
          <w:t>52</w:t>
        </w:r>
        <w:r w:rsidRPr="00B5762A">
          <w:rPr>
            <w:rStyle w:val="Hyperlink"/>
            <w:lang w:val="en-AU"/>
          </w:rPr>
          <w:t>/D/</w:t>
        </w:r>
        <w:r w:rsidRPr="00453F4E">
          <w:rPr>
            <w:rStyle w:val="Hyperlink"/>
            <w:lang w:val="en-AU"/>
          </w:rPr>
          <w:t>437</w:t>
        </w:r>
        <w:r w:rsidRPr="00B5762A">
          <w:rPr>
            <w:rStyle w:val="Hyperlink"/>
            <w:lang w:val="en-AU"/>
          </w:rPr>
          <w:t>/</w:t>
        </w:r>
        <w:r w:rsidRPr="00453F4E">
          <w:rPr>
            <w:rStyle w:val="Hyperlink"/>
            <w:lang w:val="en-AU"/>
          </w:rPr>
          <w:t>1990</w:t>
        </w:r>
      </w:hyperlink>
      <w:r w:rsidRPr="00B5762A">
        <w:rPr>
          <w:rFonts w:eastAsiaTheme="minorEastAsia"/>
          <w:color w:val="000000"/>
          <w:rtl/>
        </w:rPr>
        <w:t xml:space="preserve">)، </w:t>
      </w:r>
      <w:r w:rsidRPr="00B5762A">
        <w:rPr>
          <w:rFonts w:eastAsiaTheme="minorEastAsia"/>
          <w:rtl/>
        </w:rPr>
        <w:t xml:space="preserve">الفقرة </w:t>
      </w:r>
      <w:r w:rsidRPr="00453F4E">
        <w:rPr>
          <w:rFonts w:eastAsiaTheme="minorEastAsia"/>
          <w:rtl/>
        </w:rPr>
        <w:t>5</w:t>
      </w:r>
      <w:r w:rsidRPr="00B5762A">
        <w:rPr>
          <w:rFonts w:eastAsiaTheme="minorEastAsia"/>
          <w:rtl/>
        </w:rPr>
        <w:t>-</w:t>
      </w:r>
      <w:r w:rsidRPr="00453F4E">
        <w:rPr>
          <w:rFonts w:eastAsiaTheme="minorEastAsia"/>
          <w:color w:val="000000"/>
          <w:rtl/>
        </w:rPr>
        <w:t>2</w:t>
      </w:r>
      <w:r w:rsidRPr="00B5762A">
        <w:rPr>
          <w:rFonts w:eastAsiaTheme="minorEastAsia"/>
          <w:color w:val="000000"/>
          <w:rtl/>
        </w:rPr>
        <w:t xml:space="preserve">. </w:t>
      </w:r>
    </w:p>
  </w:footnote>
  <w:footnote w:id="17">
    <w:p w14:paraId="2226CB0A" w14:textId="77777777" w:rsidR="00B5762A" w:rsidRPr="00B5762A" w:rsidRDefault="00B5762A" w:rsidP="00B5762A">
      <w:pPr>
        <w:pStyle w:val="FootnoteText1"/>
        <w:textDirection w:val="tbRlV"/>
        <w:rPr>
          <w:rFonts w:eastAsiaTheme="minorEastAsia"/>
          <w:lang w:val="ar-SA" w:eastAsia="zh-TW" w:bidi="en-GB"/>
        </w:rPr>
      </w:pPr>
      <w:r w:rsidRPr="00B5762A">
        <w:rPr>
          <w:rFonts w:eastAsiaTheme="minorEastAsia"/>
          <w:rtl/>
        </w:rPr>
        <w:t>(</w:t>
      </w:r>
      <w:r w:rsidRPr="00453F4E">
        <w:rPr>
          <w:rStyle w:val="FootnoteReference"/>
          <w:rFonts w:eastAsiaTheme="minorEastAsia"/>
          <w:vertAlign w:val="baseline"/>
        </w:rPr>
        <w:footnoteRef/>
      </w:r>
      <w:r w:rsidRPr="00453F4E">
        <w:rPr>
          <w:rStyle w:val="FootnoteReference"/>
          <w:rFonts w:eastAsiaTheme="minorEastAsia"/>
          <w:vertAlign w:val="baseline"/>
          <w:rtl/>
        </w:rPr>
        <w:t>)</w:t>
      </w:r>
      <w:r w:rsidRPr="00453F4E">
        <w:rPr>
          <w:rStyle w:val="FootnoteReference"/>
          <w:rFonts w:eastAsiaTheme="minorEastAsia"/>
          <w:vertAlign w:val="baseline"/>
          <w:rtl/>
        </w:rPr>
        <w:tab/>
      </w:r>
      <w:r w:rsidRPr="00B5762A">
        <w:rPr>
          <w:rFonts w:eastAsiaTheme="minorEastAsia"/>
          <w:rtl/>
        </w:rPr>
        <w:t xml:space="preserve">انظر، على سبيل المثال، </w:t>
      </w:r>
      <w:r w:rsidRPr="00453F4E">
        <w:rPr>
          <w:rFonts w:eastAsiaTheme="minorEastAsia"/>
          <w:i/>
          <w:iCs/>
          <w:rtl/>
        </w:rPr>
        <w:t>أ. د. م. ضد كولومبيا</w:t>
      </w:r>
      <w:r w:rsidRPr="00B5762A">
        <w:rPr>
          <w:rFonts w:eastAsiaTheme="minorEastAsia"/>
          <w:rtl/>
        </w:rPr>
        <w:t xml:space="preserve"> (</w:t>
      </w:r>
      <w:hyperlink r:id="rId9" w:history="1">
        <w:r w:rsidRPr="00B5762A">
          <w:rPr>
            <w:rStyle w:val="Hyperlink"/>
            <w:lang w:val="en-AU"/>
          </w:rPr>
          <w:t>CCPR/C/</w:t>
        </w:r>
        <w:r w:rsidRPr="00453F4E">
          <w:rPr>
            <w:rStyle w:val="Hyperlink"/>
            <w:lang w:val="en-AU"/>
          </w:rPr>
          <w:t>123</w:t>
        </w:r>
        <w:r w:rsidRPr="00B5762A">
          <w:rPr>
            <w:rStyle w:val="Hyperlink"/>
            <w:lang w:val="en-AU"/>
          </w:rPr>
          <w:t>/D/</w:t>
        </w:r>
        <w:r w:rsidRPr="00453F4E">
          <w:rPr>
            <w:rStyle w:val="Hyperlink"/>
            <w:lang w:val="en-AU"/>
          </w:rPr>
          <w:t>2414</w:t>
        </w:r>
        <w:r w:rsidRPr="00B5762A">
          <w:rPr>
            <w:rStyle w:val="Hyperlink"/>
            <w:lang w:val="en-AU"/>
          </w:rPr>
          <w:t>/</w:t>
        </w:r>
        <w:r w:rsidRPr="00453F4E">
          <w:rPr>
            <w:rStyle w:val="Hyperlink"/>
            <w:lang w:val="en-AU"/>
          </w:rPr>
          <w:t>2014</w:t>
        </w:r>
      </w:hyperlink>
      <w:r w:rsidRPr="00B5762A">
        <w:rPr>
          <w:rFonts w:eastAsiaTheme="minorEastAsia"/>
          <w:color w:val="000000"/>
          <w:rtl/>
        </w:rPr>
        <w:t xml:space="preserve">)، </w:t>
      </w:r>
      <w:r w:rsidRPr="00B5762A">
        <w:rPr>
          <w:rFonts w:eastAsiaTheme="minorEastAsia"/>
          <w:rtl/>
        </w:rPr>
        <w:t xml:space="preserve">الفقرة </w:t>
      </w:r>
      <w:r w:rsidRPr="00453F4E">
        <w:rPr>
          <w:rFonts w:eastAsiaTheme="minorEastAsia"/>
          <w:rtl/>
        </w:rPr>
        <w:t>9</w:t>
      </w:r>
      <w:r w:rsidRPr="00B5762A">
        <w:rPr>
          <w:rFonts w:eastAsiaTheme="minorEastAsia"/>
          <w:rtl/>
        </w:rPr>
        <w:t>-</w:t>
      </w:r>
      <w:r w:rsidRPr="00453F4E">
        <w:rPr>
          <w:rFonts w:eastAsiaTheme="minorEastAsia"/>
          <w:color w:val="000000"/>
          <w:rtl/>
        </w:rPr>
        <w:t>4</w:t>
      </w:r>
      <w:r w:rsidRPr="00B5762A">
        <w:rPr>
          <w:rFonts w:eastAsiaTheme="minorEastAsia"/>
          <w:color w:val="000000"/>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38FC" w14:textId="168F9E7E" w:rsidR="00505BC6" w:rsidRPr="00505BC6" w:rsidRDefault="00505BC6" w:rsidP="00505BC6">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CCPR/C/133/D/3004/2017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9120" w14:textId="0D25E96B" w:rsidR="00505BC6" w:rsidRPr="00505BC6" w:rsidRDefault="00505BC6" w:rsidP="00505BC6">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CCPR/C/133/D/3004/2017</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5E"/>
    <w:rsid w:val="000076D5"/>
    <w:rsid w:val="000207DE"/>
    <w:rsid w:val="00022AC4"/>
    <w:rsid w:val="00043663"/>
    <w:rsid w:val="000437B8"/>
    <w:rsid w:val="000505CF"/>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2C0197"/>
    <w:rsid w:val="002D73B9"/>
    <w:rsid w:val="003068BC"/>
    <w:rsid w:val="003260FF"/>
    <w:rsid w:val="00343D95"/>
    <w:rsid w:val="00363A18"/>
    <w:rsid w:val="00374341"/>
    <w:rsid w:val="003D1062"/>
    <w:rsid w:val="00400037"/>
    <w:rsid w:val="00402051"/>
    <w:rsid w:val="00420D7B"/>
    <w:rsid w:val="00442F80"/>
    <w:rsid w:val="00450B21"/>
    <w:rsid w:val="00453B63"/>
    <w:rsid w:val="00453F4E"/>
    <w:rsid w:val="00455780"/>
    <w:rsid w:val="0046323F"/>
    <w:rsid w:val="004B0A1C"/>
    <w:rsid w:val="004B27E0"/>
    <w:rsid w:val="004D298E"/>
    <w:rsid w:val="005044B3"/>
    <w:rsid w:val="00505BC6"/>
    <w:rsid w:val="00517BC9"/>
    <w:rsid w:val="0054472E"/>
    <w:rsid w:val="005662A9"/>
    <w:rsid w:val="005827D4"/>
    <w:rsid w:val="0058508B"/>
    <w:rsid w:val="0059622A"/>
    <w:rsid w:val="005B51C4"/>
    <w:rsid w:val="005C0061"/>
    <w:rsid w:val="005C5878"/>
    <w:rsid w:val="005C7CEA"/>
    <w:rsid w:val="005D2BBB"/>
    <w:rsid w:val="005D3C0B"/>
    <w:rsid w:val="005E5217"/>
    <w:rsid w:val="005F0FA4"/>
    <w:rsid w:val="005F30EE"/>
    <w:rsid w:val="005F5271"/>
    <w:rsid w:val="0060473A"/>
    <w:rsid w:val="00607716"/>
    <w:rsid w:val="00617024"/>
    <w:rsid w:val="00621120"/>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7B3CBE"/>
    <w:rsid w:val="00852A9A"/>
    <w:rsid w:val="008A1493"/>
    <w:rsid w:val="008A49D2"/>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066F5"/>
    <w:rsid w:val="00A12B37"/>
    <w:rsid w:val="00A36F5E"/>
    <w:rsid w:val="00A54828"/>
    <w:rsid w:val="00A97E1F"/>
    <w:rsid w:val="00AB512E"/>
    <w:rsid w:val="00AB6758"/>
    <w:rsid w:val="00AB727F"/>
    <w:rsid w:val="00B13763"/>
    <w:rsid w:val="00B477A4"/>
    <w:rsid w:val="00B54045"/>
    <w:rsid w:val="00B5762A"/>
    <w:rsid w:val="00B63ADD"/>
    <w:rsid w:val="00BA6C56"/>
    <w:rsid w:val="00BB09A0"/>
    <w:rsid w:val="00C175A6"/>
    <w:rsid w:val="00C41DCF"/>
    <w:rsid w:val="00C42AF7"/>
    <w:rsid w:val="00C438D7"/>
    <w:rsid w:val="00C62C20"/>
    <w:rsid w:val="00C81B50"/>
    <w:rsid w:val="00C902EF"/>
    <w:rsid w:val="00CB0011"/>
    <w:rsid w:val="00CB6622"/>
    <w:rsid w:val="00CD1801"/>
    <w:rsid w:val="00CD55E6"/>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5A405B"/>
  <w15:docId w15:val="{80013252-B64E-4DEB-8FE5-9A42D02D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52/D/437/1990" TargetMode="External"/><Relationship Id="rId3" Type="http://schemas.openxmlformats.org/officeDocument/2006/relationships/hyperlink" Target="https://undocs.org/ar/CCPR/C/99/D/1797/2008" TargetMode="External"/><Relationship Id="rId7" Type="http://schemas.openxmlformats.org/officeDocument/2006/relationships/hyperlink" Target="https://undocs.org/ar/CCPR/C/79/D/1003/2001" TargetMode="External"/><Relationship Id="rId2" Type="http://schemas.openxmlformats.org/officeDocument/2006/relationships/hyperlink" Target="https://undocs.org/ar/CCPR/C/85/D/1059/2002" TargetMode="External"/><Relationship Id="rId1" Type="http://schemas.openxmlformats.org/officeDocument/2006/relationships/hyperlink" Target="https://undocs.org/ar/CCPR/C/65/D/662/1995" TargetMode="External"/><Relationship Id="rId6" Type="http://schemas.openxmlformats.org/officeDocument/2006/relationships/hyperlink" Target="https://undocs.org/ar/CCPR/C/123/D/2392/2014" TargetMode="External"/><Relationship Id="rId5" Type="http://schemas.openxmlformats.org/officeDocument/2006/relationships/hyperlink" Target="https://undocs.org/ar/CCPR/C/125/D/2331/2014" TargetMode="External"/><Relationship Id="rId4" Type="http://schemas.openxmlformats.org/officeDocument/2006/relationships/hyperlink" Target="https://undocs.org/ar/CCPR/C/111/D/2097/2011" TargetMode="External"/><Relationship Id="rId9" Type="http://schemas.openxmlformats.org/officeDocument/2006/relationships/hyperlink" Target="https://undocs.org/ar/CCPR/C/123/D/2414/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CCPR/C/133/D/3004/2017</vt:lpstr>
    </vt:vector>
  </TitlesOfParts>
  <Company>DCM</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CCPR/C/133/D/3004/2017</dc:title>
  <dc:subject>GE.2201554(A)</dc:subject>
  <dc:creator>Muntaha BUHNAM - MAB</dc:creator>
  <cp:keywords>GE.2225087(A)</cp:keywords>
  <dc:description>Distr.: General
7 February 2022
Arabic
Original: English</dc:description>
  <cp:lastModifiedBy>Jamal Alkahlout</cp:lastModifiedBy>
  <cp:revision>2</cp:revision>
  <dcterms:created xsi:type="dcterms:W3CDTF">2022-06-10T07:06:00Z</dcterms:created>
  <dcterms:modified xsi:type="dcterms:W3CDTF">2022-06-10T07:06:00Z</dcterms:modified>
  <cp:category>Finale</cp:category>
</cp:coreProperties>
</file>