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853DCE8" w14:textId="77777777" w:rsidTr="005B51C4">
        <w:trPr>
          <w:trHeight w:hRule="exact" w:val="851"/>
        </w:trPr>
        <w:tc>
          <w:tcPr>
            <w:tcW w:w="1274" w:type="dxa"/>
            <w:tcBorders>
              <w:bottom w:val="single" w:sz="4" w:space="0" w:color="auto"/>
            </w:tcBorders>
            <w:shd w:val="clear" w:color="auto" w:fill="auto"/>
          </w:tcPr>
          <w:p w14:paraId="7DE48F79" w14:textId="77777777" w:rsidR="006B3E27" w:rsidRPr="00C175A6" w:rsidRDefault="006B3E27" w:rsidP="00274209">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446113D0"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5B41D9F8" w14:textId="741ED448" w:rsidR="006B3E27" w:rsidRPr="0082088A" w:rsidRDefault="0082088A" w:rsidP="0082088A">
            <w:pPr>
              <w:bidi w:val="0"/>
              <w:rPr>
                <w:szCs w:val="20"/>
              </w:rPr>
            </w:pPr>
            <w:r w:rsidRPr="0082088A">
              <w:rPr>
                <w:sz w:val="40"/>
                <w:szCs w:val="20"/>
              </w:rPr>
              <w:t>CCPR</w:t>
            </w:r>
            <w:r>
              <w:rPr>
                <w:szCs w:val="20"/>
              </w:rPr>
              <w:t>/C/</w:t>
            </w:r>
            <w:r w:rsidRPr="00482CAC">
              <w:rPr>
                <w:szCs w:val="20"/>
              </w:rPr>
              <w:t>130</w:t>
            </w:r>
            <w:r>
              <w:rPr>
                <w:szCs w:val="20"/>
              </w:rPr>
              <w:t>/D/</w:t>
            </w:r>
            <w:r w:rsidRPr="00482CAC">
              <w:rPr>
                <w:szCs w:val="20"/>
              </w:rPr>
              <w:t>2396</w:t>
            </w:r>
            <w:r>
              <w:rPr>
                <w:szCs w:val="20"/>
              </w:rPr>
              <w:t>/</w:t>
            </w:r>
            <w:r w:rsidRPr="00482CAC">
              <w:rPr>
                <w:szCs w:val="20"/>
              </w:rPr>
              <w:t>2014</w:t>
            </w:r>
          </w:p>
        </w:tc>
      </w:tr>
      <w:tr w:rsidR="006B3E27" w:rsidRPr="00C175A6" w14:paraId="05BD2961" w14:textId="77777777" w:rsidTr="005B51C4">
        <w:trPr>
          <w:trHeight w:hRule="exact" w:val="2835"/>
        </w:trPr>
        <w:tc>
          <w:tcPr>
            <w:tcW w:w="1274" w:type="dxa"/>
            <w:tcBorders>
              <w:top w:val="single" w:sz="4" w:space="0" w:color="auto"/>
              <w:bottom w:val="single" w:sz="12" w:space="0" w:color="auto"/>
            </w:tcBorders>
            <w:shd w:val="clear" w:color="auto" w:fill="auto"/>
          </w:tcPr>
          <w:p w14:paraId="144E73A5"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FBC2FC6" wp14:editId="318186F0">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0B73FBC" w14:textId="77777777" w:rsidR="006B3E27" w:rsidRPr="00482CAC" w:rsidRDefault="00ED7442" w:rsidP="00730446">
            <w:pPr>
              <w:spacing w:before="120" w:after="40" w:line="640" w:lineRule="exact"/>
              <w:ind w:left="57"/>
              <w:rPr>
                <w:b/>
                <w:bCs/>
                <w:sz w:val="46"/>
                <w:szCs w:val="46"/>
              </w:rPr>
            </w:pPr>
            <w:r w:rsidRPr="00482CAC">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95116A0" w14:textId="77777777" w:rsidR="00CA3D6C" w:rsidRDefault="00CA3D6C" w:rsidP="00CA3D6C">
            <w:pPr>
              <w:bidi w:val="0"/>
              <w:spacing w:before="240"/>
            </w:pPr>
            <w:r>
              <w:t>Distr.: General</w:t>
            </w:r>
          </w:p>
          <w:p w14:paraId="26DDAF33" w14:textId="77777777" w:rsidR="00CA3D6C" w:rsidRDefault="00CA3D6C" w:rsidP="00CA3D6C">
            <w:pPr>
              <w:bidi w:val="0"/>
            </w:pPr>
            <w:r w:rsidRPr="00482CAC">
              <w:t>26</w:t>
            </w:r>
            <w:r>
              <w:t xml:space="preserve"> April </w:t>
            </w:r>
            <w:r w:rsidRPr="00482CAC">
              <w:t>2021</w:t>
            </w:r>
          </w:p>
          <w:p w14:paraId="2196FE69" w14:textId="77777777" w:rsidR="00CA3D6C" w:rsidRDefault="00CA3D6C" w:rsidP="00CA3D6C">
            <w:pPr>
              <w:bidi w:val="0"/>
            </w:pPr>
            <w:r>
              <w:t>English</w:t>
            </w:r>
          </w:p>
          <w:p w14:paraId="3114CB04" w14:textId="38AAD58A" w:rsidR="0082088A" w:rsidRPr="0082088A" w:rsidRDefault="00CA3D6C" w:rsidP="00CA3D6C">
            <w:pPr>
              <w:bidi w:val="0"/>
              <w:spacing w:line="240" w:lineRule="exact"/>
              <w:jc w:val="left"/>
              <w:rPr>
                <w:szCs w:val="20"/>
              </w:rPr>
            </w:pPr>
            <w:r>
              <w:t>Original: French</w:t>
            </w:r>
          </w:p>
        </w:tc>
      </w:tr>
    </w:tbl>
    <w:p w14:paraId="4F523038" w14:textId="77777777" w:rsidR="00CA3D6C" w:rsidRPr="00482CAC" w:rsidRDefault="00CA3D6C" w:rsidP="00CA3D6C">
      <w:pPr>
        <w:spacing w:before="120" w:line="360" w:lineRule="exact"/>
        <w:textDirection w:val="tbRlV"/>
        <w:rPr>
          <w:rFonts w:ascii="Simplified Arabic" w:hAnsi="Simplified Arabic"/>
          <w:b/>
          <w:bCs/>
          <w:sz w:val="26"/>
          <w:szCs w:val="26"/>
        </w:rPr>
      </w:pPr>
      <w:r w:rsidRPr="00482CAC">
        <w:rPr>
          <w:rFonts w:ascii="Simplified Arabic" w:hAnsi="Simplified Arabic"/>
          <w:b/>
          <w:bCs/>
          <w:sz w:val="26"/>
          <w:szCs w:val="26"/>
          <w:rtl/>
        </w:rPr>
        <w:t>اللجنة المعنية بحقوق الإنسان</w:t>
      </w:r>
    </w:p>
    <w:p w14:paraId="619A68D8" w14:textId="7DF3B2F1" w:rsidR="00CA3D6C" w:rsidRPr="00482CAC" w:rsidRDefault="00CA3D6C" w:rsidP="00CA3D6C">
      <w:pPr>
        <w:pStyle w:val="HChGA"/>
        <w:rPr>
          <w:rFonts w:eastAsiaTheme="minorEastAsia"/>
          <w:sz w:val="26"/>
          <w:szCs w:val="26"/>
          <w:rtl/>
        </w:rPr>
      </w:pPr>
      <w:r w:rsidRPr="00482CAC">
        <w:rPr>
          <w:rtl/>
        </w:rPr>
        <w:tab/>
      </w:r>
      <w:r w:rsidRPr="00482CAC">
        <w:rPr>
          <w:rFonts w:eastAsiaTheme="minorEastAsia"/>
          <w:rtl/>
        </w:rPr>
        <w:tab/>
        <w:t>آراء اعتمدتها اللجنة بموجب المادة 5(4) من البروتوكول الاختياري، بشأن البلاغ رقم 2396/2014</w:t>
      </w:r>
      <w:r w:rsidRPr="00482CAC">
        <w:rPr>
          <w:rStyle w:val="FootnoteReference"/>
          <w:rFonts w:eastAsiaTheme="minorEastAsia"/>
          <w:sz w:val="26"/>
          <w:szCs w:val="26"/>
          <w:vertAlign w:val="baseline"/>
          <w:rtl/>
        </w:rPr>
        <w:footnoteReference w:customMarkFollows="1" w:id="1"/>
        <w:t>*</w:t>
      </w:r>
      <w:r w:rsidRPr="00482CAC">
        <w:rPr>
          <w:rFonts w:eastAsiaTheme="minorEastAsia" w:hint="cs"/>
          <w:sz w:val="26"/>
          <w:szCs w:val="26"/>
          <w:rtl/>
        </w:rPr>
        <w:t xml:space="preserve"> </w:t>
      </w:r>
      <w:r w:rsidRPr="00482CAC">
        <w:rPr>
          <w:rStyle w:val="FootnoteReference"/>
          <w:rFonts w:eastAsiaTheme="minorEastAsia"/>
          <w:sz w:val="26"/>
          <w:szCs w:val="26"/>
          <w:vertAlign w:val="baseline"/>
          <w:rtl/>
        </w:rPr>
        <w:footnoteReference w:customMarkFollows="1" w:id="2"/>
        <w:t>**</w:t>
      </w:r>
    </w:p>
    <w:p w14:paraId="588E93F0" w14:textId="302465DA" w:rsidR="00CA3D6C" w:rsidRPr="002772FA" w:rsidRDefault="00CA3D6C" w:rsidP="00CA3D6C">
      <w:pPr>
        <w:pStyle w:val="SingleTxtGA"/>
        <w:tabs>
          <w:tab w:val="clear" w:pos="1928"/>
          <w:tab w:val="clear" w:pos="2608"/>
          <w:tab w:val="clear" w:pos="3289"/>
          <w:tab w:val="clear" w:pos="3969"/>
          <w:tab w:val="clear" w:pos="4649"/>
          <w:tab w:val="clear" w:pos="5330"/>
        </w:tabs>
        <w:ind w:left="4649" w:hanging="2721"/>
        <w:rPr>
          <w:rFonts w:eastAsiaTheme="minorEastAsia"/>
        </w:rPr>
      </w:pPr>
      <w:r w:rsidRPr="00482CAC">
        <w:rPr>
          <w:rFonts w:eastAsiaTheme="minorEastAsia"/>
          <w:i/>
          <w:iCs/>
          <w:rtl/>
        </w:rPr>
        <w:t>بلاغ مقدم من:</w:t>
      </w:r>
      <w:r w:rsidRPr="002772FA">
        <w:rPr>
          <w:rFonts w:eastAsiaTheme="minorEastAsia"/>
          <w:rtl/>
        </w:rPr>
        <w:tab/>
      </w:r>
      <w:proofErr w:type="spellStart"/>
      <w:r w:rsidRPr="002772FA">
        <w:rPr>
          <w:rFonts w:eastAsiaTheme="minorEastAsia"/>
          <w:rtl/>
        </w:rPr>
        <w:t>فلوريبير</w:t>
      </w:r>
      <w:proofErr w:type="spellEnd"/>
      <w:r w:rsidRPr="002772FA">
        <w:rPr>
          <w:rFonts w:eastAsiaTheme="minorEastAsia"/>
          <w:rtl/>
        </w:rPr>
        <w:t xml:space="preserve"> </w:t>
      </w:r>
      <w:proofErr w:type="spellStart"/>
      <w:r w:rsidRPr="002772FA">
        <w:rPr>
          <w:rFonts w:eastAsiaTheme="minorEastAsia"/>
          <w:rtl/>
        </w:rPr>
        <w:t>ندجابو</w:t>
      </w:r>
      <w:proofErr w:type="spellEnd"/>
      <w:r w:rsidRPr="002772FA">
        <w:rPr>
          <w:rFonts w:eastAsiaTheme="minorEastAsia"/>
          <w:rtl/>
        </w:rPr>
        <w:t xml:space="preserve"> </w:t>
      </w:r>
      <w:proofErr w:type="spellStart"/>
      <w:r w:rsidRPr="002772FA">
        <w:rPr>
          <w:rFonts w:eastAsiaTheme="minorEastAsia"/>
          <w:rtl/>
        </w:rPr>
        <w:t>نغابو</w:t>
      </w:r>
      <w:proofErr w:type="spellEnd"/>
      <w:r w:rsidRPr="002772FA">
        <w:rPr>
          <w:rFonts w:eastAsiaTheme="minorEastAsia"/>
          <w:rtl/>
        </w:rPr>
        <w:t xml:space="preserve">، وبيير </w:t>
      </w:r>
      <w:proofErr w:type="spellStart"/>
      <w:r w:rsidRPr="002772FA">
        <w:rPr>
          <w:rFonts w:eastAsiaTheme="minorEastAsia"/>
          <w:rtl/>
        </w:rPr>
        <w:t>سيليستن</w:t>
      </w:r>
      <w:proofErr w:type="spellEnd"/>
      <w:r w:rsidRPr="002772FA">
        <w:rPr>
          <w:rFonts w:eastAsiaTheme="minorEastAsia"/>
          <w:rtl/>
        </w:rPr>
        <w:t xml:space="preserve"> </w:t>
      </w:r>
      <w:proofErr w:type="spellStart"/>
      <w:r w:rsidRPr="002772FA">
        <w:rPr>
          <w:rFonts w:eastAsiaTheme="minorEastAsia"/>
          <w:rtl/>
        </w:rPr>
        <w:t>مبودينا</w:t>
      </w:r>
      <w:proofErr w:type="spellEnd"/>
      <w:r w:rsidRPr="002772FA">
        <w:rPr>
          <w:rFonts w:eastAsiaTheme="minorEastAsia"/>
          <w:rtl/>
        </w:rPr>
        <w:t xml:space="preserve"> </w:t>
      </w:r>
      <w:proofErr w:type="spellStart"/>
      <w:r w:rsidRPr="002772FA">
        <w:rPr>
          <w:rFonts w:eastAsiaTheme="minorEastAsia"/>
          <w:rtl/>
        </w:rPr>
        <w:t>إريبي</w:t>
      </w:r>
      <w:proofErr w:type="spellEnd"/>
      <w:r w:rsidRPr="002772FA">
        <w:rPr>
          <w:rFonts w:eastAsiaTheme="minorEastAsia"/>
          <w:rtl/>
        </w:rPr>
        <w:t xml:space="preserve">، وبيديه </w:t>
      </w:r>
      <w:proofErr w:type="spellStart"/>
      <w:r w:rsidRPr="002772FA">
        <w:rPr>
          <w:rFonts w:eastAsiaTheme="minorEastAsia"/>
          <w:rtl/>
        </w:rPr>
        <w:t>دجوكابا</w:t>
      </w:r>
      <w:proofErr w:type="spellEnd"/>
      <w:r w:rsidRPr="002772FA">
        <w:rPr>
          <w:rFonts w:eastAsiaTheme="minorEastAsia"/>
          <w:rtl/>
        </w:rPr>
        <w:t xml:space="preserve"> </w:t>
      </w:r>
      <w:proofErr w:type="spellStart"/>
      <w:r w:rsidRPr="002772FA">
        <w:rPr>
          <w:rFonts w:eastAsiaTheme="minorEastAsia"/>
          <w:rtl/>
        </w:rPr>
        <w:t>لامبي</w:t>
      </w:r>
      <w:proofErr w:type="spellEnd"/>
      <w:r w:rsidRPr="002772FA">
        <w:rPr>
          <w:rFonts w:eastAsiaTheme="minorEastAsia"/>
          <w:rtl/>
        </w:rPr>
        <w:t xml:space="preserve"> لونغا (يمثلهم المحامون أ. و. </w:t>
      </w:r>
      <w:proofErr w:type="spellStart"/>
      <w:r w:rsidRPr="002772FA">
        <w:rPr>
          <w:rFonts w:eastAsiaTheme="minorEastAsia"/>
          <w:rtl/>
        </w:rPr>
        <w:t>إكيلبوم</w:t>
      </w:r>
      <w:proofErr w:type="spellEnd"/>
      <w:r w:rsidRPr="002772FA">
        <w:rPr>
          <w:rFonts w:eastAsiaTheme="minorEastAsia"/>
          <w:rtl/>
        </w:rPr>
        <w:t xml:space="preserve">، وب. ج. </w:t>
      </w:r>
      <w:proofErr w:type="spellStart"/>
      <w:r w:rsidRPr="002772FA">
        <w:rPr>
          <w:rFonts w:eastAsiaTheme="minorEastAsia"/>
          <w:rtl/>
        </w:rPr>
        <w:t>شولير</w:t>
      </w:r>
      <w:proofErr w:type="spellEnd"/>
      <w:r w:rsidRPr="002772FA">
        <w:rPr>
          <w:rFonts w:eastAsiaTheme="minorEastAsia"/>
          <w:rtl/>
        </w:rPr>
        <w:t xml:space="preserve">، وغ. </w:t>
      </w:r>
      <w:proofErr w:type="spellStart"/>
      <w:r w:rsidRPr="002772FA">
        <w:rPr>
          <w:rFonts w:eastAsiaTheme="minorEastAsia"/>
          <w:rtl/>
        </w:rPr>
        <w:t>سلويتر</w:t>
      </w:r>
      <w:proofErr w:type="spellEnd"/>
      <w:r w:rsidRPr="002772FA">
        <w:rPr>
          <w:rFonts w:eastAsiaTheme="minorEastAsia"/>
          <w:rtl/>
        </w:rPr>
        <w:t>)</w:t>
      </w:r>
    </w:p>
    <w:p w14:paraId="2E497269" w14:textId="77777777" w:rsidR="00CA3D6C" w:rsidRPr="002772FA" w:rsidRDefault="00CA3D6C" w:rsidP="00CA3D6C">
      <w:pPr>
        <w:pStyle w:val="SingleTxtGA"/>
        <w:tabs>
          <w:tab w:val="clear" w:pos="1928"/>
          <w:tab w:val="clear" w:pos="2608"/>
          <w:tab w:val="clear" w:pos="3289"/>
          <w:tab w:val="clear" w:pos="3969"/>
          <w:tab w:val="clear" w:pos="4649"/>
          <w:tab w:val="clear" w:pos="5330"/>
        </w:tabs>
        <w:ind w:left="4649" w:hanging="2721"/>
        <w:rPr>
          <w:rFonts w:eastAsiaTheme="minorEastAsia"/>
        </w:rPr>
      </w:pPr>
      <w:r w:rsidRPr="00482CAC">
        <w:rPr>
          <w:rFonts w:eastAsiaTheme="minorEastAsia"/>
          <w:i/>
          <w:iCs/>
          <w:rtl/>
        </w:rPr>
        <w:t>الأشخاص المدعى أنهم ضحايا:</w:t>
      </w:r>
      <w:r w:rsidRPr="002772FA">
        <w:rPr>
          <w:rFonts w:eastAsiaTheme="minorEastAsia"/>
          <w:rtl/>
        </w:rPr>
        <w:tab/>
        <w:t>أصحاب البلاغ</w:t>
      </w:r>
    </w:p>
    <w:p w14:paraId="4143BB4C" w14:textId="77777777" w:rsidR="00CA3D6C" w:rsidRPr="002772FA" w:rsidRDefault="00CA3D6C" w:rsidP="00CA3D6C">
      <w:pPr>
        <w:pStyle w:val="SingleTxtGA"/>
        <w:tabs>
          <w:tab w:val="clear" w:pos="1928"/>
          <w:tab w:val="clear" w:pos="2608"/>
          <w:tab w:val="clear" w:pos="3289"/>
          <w:tab w:val="clear" w:pos="3969"/>
          <w:tab w:val="clear" w:pos="4649"/>
          <w:tab w:val="clear" w:pos="5330"/>
        </w:tabs>
        <w:ind w:left="4649" w:hanging="2721"/>
        <w:rPr>
          <w:rFonts w:eastAsiaTheme="minorEastAsia"/>
        </w:rPr>
      </w:pPr>
      <w:r w:rsidRPr="00482CAC">
        <w:rPr>
          <w:rFonts w:eastAsiaTheme="minorEastAsia"/>
          <w:i/>
          <w:iCs/>
          <w:rtl/>
        </w:rPr>
        <w:t>الدولة الطرف:</w:t>
      </w:r>
      <w:r w:rsidRPr="002772FA">
        <w:rPr>
          <w:rFonts w:eastAsiaTheme="minorEastAsia"/>
          <w:rtl/>
        </w:rPr>
        <w:tab/>
        <w:t>جمهورية الكونغو الديمقراطية</w:t>
      </w:r>
    </w:p>
    <w:p w14:paraId="7C560C09" w14:textId="77777777" w:rsidR="00CA3D6C" w:rsidRPr="002772FA" w:rsidRDefault="00CA3D6C" w:rsidP="00CA3D6C">
      <w:pPr>
        <w:pStyle w:val="SingleTxtGA"/>
        <w:tabs>
          <w:tab w:val="clear" w:pos="1928"/>
          <w:tab w:val="clear" w:pos="2608"/>
          <w:tab w:val="clear" w:pos="3289"/>
          <w:tab w:val="clear" w:pos="3969"/>
          <w:tab w:val="clear" w:pos="4649"/>
          <w:tab w:val="clear" w:pos="5330"/>
        </w:tabs>
        <w:ind w:left="4649" w:hanging="2721"/>
        <w:rPr>
          <w:rFonts w:eastAsiaTheme="minorEastAsia"/>
        </w:rPr>
      </w:pPr>
      <w:r w:rsidRPr="00482CAC">
        <w:rPr>
          <w:rFonts w:eastAsiaTheme="minorEastAsia"/>
          <w:i/>
          <w:iCs/>
          <w:rtl/>
        </w:rPr>
        <w:t>تاريخ تقديم البلاغ:</w:t>
      </w:r>
      <w:r w:rsidRPr="002772FA">
        <w:rPr>
          <w:rFonts w:eastAsiaTheme="minorEastAsia"/>
          <w:rtl/>
        </w:rPr>
        <w:tab/>
      </w:r>
      <w:r w:rsidRPr="00482CAC">
        <w:rPr>
          <w:rFonts w:eastAsiaTheme="minorEastAsia"/>
          <w:rtl/>
        </w:rPr>
        <w:t>28</w:t>
      </w:r>
      <w:r w:rsidRPr="002772FA">
        <w:rPr>
          <w:rFonts w:eastAsiaTheme="minorEastAsia"/>
          <w:rtl/>
        </w:rPr>
        <w:t xml:space="preserve"> تشرين الثاني/نوفمبر </w:t>
      </w:r>
      <w:r w:rsidRPr="00482CAC">
        <w:rPr>
          <w:rFonts w:eastAsiaTheme="minorEastAsia"/>
          <w:rtl/>
        </w:rPr>
        <w:t>2011</w:t>
      </w:r>
      <w:r w:rsidRPr="002772FA">
        <w:rPr>
          <w:rFonts w:eastAsiaTheme="minorEastAsia"/>
          <w:rtl/>
        </w:rPr>
        <w:t xml:space="preserve"> (تاريخ الرسالة الأولى)</w:t>
      </w:r>
    </w:p>
    <w:p w14:paraId="43A81B36" w14:textId="77777777" w:rsidR="00CA3D6C" w:rsidRPr="002772FA" w:rsidRDefault="00CA3D6C" w:rsidP="00CA3D6C">
      <w:pPr>
        <w:pStyle w:val="SingleTxtGA"/>
        <w:tabs>
          <w:tab w:val="clear" w:pos="1928"/>
          <w:tab w:val="clear" w:pos="2608"/>
          <w:tab w:val="clear" w:pos="3289"/>
          <w:tab w:val="clear" w:pos="3969"/>
          <w:tab w:val="clear" w:pos="4649"/>
          <w:tab w:val="clear" w:pos="5330"/>
        </w:tabs>
        <w:ind w:left="4649" w:hanging="2721"/>
        <w:rPr>
          <w:rFonts w:eastAsiaTheme="minorEastAsia"/>
        </w:rPr>
      </w:pPr>
      <w:r w:rsidRPr="00482CAC">
        <w:rPr>
          <w:rFonts w:eastAsiaTheme="minorEastAsia"/>
          <w:i/>
          <w:iCs/>
          <w:rtl/>
        </w:rPr>
        <w:t>الوثائق المرجعية:</w:t>
      </w:r>
      <w:r w:rsidRPr="002772FA">
        <w:rPr>
          <w:rFonts w:eastAsiaTheme="minorEastAsia"/>
          <w:rtl/>
        </w:rPr>
        <w:tab/>
        <w:t xml:space="preserve">القرار المتخذ عملاً بالمادة </w:t>
      </w:r>
      <w:r w:rsidRPr="00482CAC">
        <w:rPr>
          <w:rFonts w:eastAsiaTheme="minorEastAsia"/>
          <w:rtl/>
        </w:rPr>
        <w:t>92</w:t>
      </w:r>
      <w:r w:rsidRPr="002772FA">
        <w:rPr>
          <w:rFonts w:eastAsiaTheme="minorEastAsia"/>
          <w:rtl/>
        </w:rPr>
        <w:t xml:space="preserve"> من النظام الداخلي للجنة، والمحال إلى الدولة الطرف في </w:t>
      </w:r>
      <w:r w:rsidRPr="00482CAC">
        <w:rPr>
          <w:rFonts w:eastAsiaTheme="minorEastAsia"/>
          <w:rtl/>
        </w:rPr>
        <w:t>27</w:t>
      </w:r>
      <w:r w:rsidRPr="002772FA">
        <w:rPr>
          <w:rFonts w:eastAsiaTheme="minorEastAsia"/>
          <w:rtl/>
        </w:rPr>
        <w:t xml:space="preserve"> أيار/مايو </w:t>
      </w:r>
      <w:r w:rsidRPr="00482CAC">
        <w:rPr>
          <w:rFonts w:eastAsiaTheme="minorEastAsia"/>
          <w:rtl/>
        </w:rPr>
        <w:t>2014</w:t>
      </w:r>
      <w:r w:rsidRPr="002772FA">
        <w:rPr>
          <w:rFonts w:eastAsiaTheme="minorEastAsia"/>
          <w:rtl/>
        </w:rPr>
        <w:t xml:space="preserve"> (لم يصدر في شكل وثيقة)</w:t>
      </w:r>
    </w:p>
    <w:p w14:paraId="184BD5CF" w14:textId="77777777" w:rsidR="00CA3D6C" w:rsidRPr="002772FA" w:rsidRDefault="00CA3D6C" w:rsidP="00CA3D6C">
      <w:pPr>
        <w:pStyle w:val="SingleTxtGA"/>
        <w:tabs>
          <w:tab w:val="clear" w:pos="1928"/>
          <w:tab w:val="clear" w:pos="2608"/>
          <w:tab w:val="clear" w:pos="3289"/>
          <w:tab w:val="clear" w:pos="3969"/>
          <w:tab w:val="clear" w:pos="4649"/>
          <w:tab w:val="clear" w:pos="5330"/>
        </w:tabs>
        <w:ind w:left="4649" w:hanging="2721"/>
        <w:rPr>
          <w:rFonts w:eastAsiaTheme="minorEastAsia"/>
        </w:rPr>
      </w:pPr>
      <w:r w:rsidRPr="00482CAC">
        <w:rPr>
          <w:rFonts w:eastAsiaTheme="minorEastAsia"/>
          <w:i/>
          <w:iCs/>
          <w:rtl/>
        </w:rPr>
        <w:t>تاريخ اعتماد الآراء:</w:t>
      </w:r>
      <w:r w:rsidRPr="002772FA">
        <w:rPr>
          <w:rFonts w:eastAsiaTheme="minorEastAsia"/>
          <w:rtl/>
        </w:rPr>
        <w:tab/>
      </w:r>
      <w:r w:rsidRPr="00482CAC">
        <w:rPr>
          <w:rFonts w:eastAsiaTheme="minorEastAsia"/>
          <w:rtl/>
        </w:rPr>
        <w:t>29</w:t>
      </w:r>
      <w:r w:rsidRPr="002772FA">
        <w:rPr>
          <w:rFonts w:eastAsiaTheme="minorEastAsia"/>
          <w:rtl/>
        </w:rPr>
        <w:t xml:space="preserve"> تشرين الأول/أكتوبر </w:t>
      </w:r>
      <w:r w:rsidRPr="00482CAC">
        <w:rPr>
          <w:rFonts w:eastAsiaTheme="minorEastAsia"/>
          <w:rtl/>
        </w:rPr>
        <w:t>2020</w:t>
      </w:r>
    </w:p>
    <w:p w14:paraId="5D497F10" w14:textId="77777777" w:rsidR="00CA3D6C" w:rsidRPr="002772FA" w:rsidRDefault="00CA3D6C" w:rsidP="00CA3D6C">
      <w:pPr>
        <w:pStyle w:val="SingleTxtGA"/>
        <w:tabs>
          <w:tab w:val="clear" w:pos="1928"/>
          <w:tab w:val="clear" w:pos="2608"/>
          <w:tab w:val="clear" w:pos="3289"/>
          <w:tab w:val="clear" w:pos="3969"/>
          <w:tab w:val="clear" w:pos="4649"/>
          <w:tab w:val="clear" w:pos="5330"/>
        </w:tabs>
        <w:ind w:left="4649" w:hanging="2721"/>
        <w:rPr>
          <w:rFonts w:eastAsiaTheme="minorEastAsia"/>
        </w:rPr>
      </w:pPr>
      <w:r w:rsidRPr="00482CAC">
        <w:rPr>
          <w:rFonts w:eastAsiaTheme="minorEastAsia"/>
          <w:i/>
          <w:iCs/>
          <w:rtl/>
        </w:rPr>
        <w:t>الموضوع:</w:t>
      </w:r>
      <w:r w:rsidRPr="002772FA">
        <w:rPr>
          <w:rFonts w:eastAsiaTheme="minorEastAsia"/>
          <w:rtl/>
        </w:rPr>
        <w:tab/>
        <w:t>التوقيف التعسفي؛ والاحتجاز التعسفي؛ وحق الشخص في أن يُعرض بسرعة على قاضٍ؛ وجبر الضرر الناجم عن الاحتجاز التعسفي</w:t>
      </w:r>
    </w:p>
    <w:p w14:paraId="5F3CF2F9" w14:textId="77777777" w:rsidR="00CA3D6C" w:rsidRPr="002772FA" w:rsidRDefault="00CA3D6C" w:rsidP="00CA3D6C">
      <w:pPr>
        <w:pStyle w:val="SingleTxtGA"/>
        <w:tabs>
          <w:tab w:val="clear" w:pos="1928"/>
          <w:tab w:val="clear" w:pos="2608"/>
          <w:tab w:val="clear" w:pos="3289"/>
          <w:tab w:val="clear" w:pos="3969"/>
          <w:tab w:val="clear" w:pos="4649"/>
          <w:tab w:val="clear" w:pos="5330"/>
        </w:tabs>
        <w:ind w:left="4649" w:hanging="2721"/>
        <w:rPr>
          <w:rFonts w:eastAsiaTheme="minorEastAsia"/>
        </w:rPr>
      </w:pPr>
      <w:r w:rsidRPr="00482CAC">
        <w:rPr>
          <w:rFonts w:eastAsiaTheme="minorEastAsia"/>
          <w:i/>
          <w:iCs/>
          <w:rtl/>
        </w:rPr>
        <w:t>المسائل الإجرائية:</w:t>
      </w:r>
      <w:r w:rsidRPr="002772FA">
        <w:rPr>
          <w:rFonts w:eastAsiaTheme="minorEastAsia"/>
          <w:rtl/>
        </w:rPr>
        <w:tab/>
        <w:t>عدم تعاون الدولة الطرف</w:t>
      </w:r>
    </w:p>
    <w:p w14:paraId="59DF896F" w14:textId="77777777" w:rsidR="00CA3D6C" w:rsidRPr="002772FA" w:rsidRDefault="00CA3D6C" w:rsidP="00CA3D6C">
      <w:pPr>
        <w:pStyle w:val="SingleTxtGA"/>
        <w:tabs>
          <w:tab w:val="clear" w:pos="1928"/>
          <w:tab w:val="clear" w:pos="2608"/>
          <w:tab w:val="clear" w:pos="3289"/>
          <w:tab w:val="clear" w:pos="3969"/>
          <w:tab w:val="clear" w:pos="4649"/>
          <w:tab w:val="clear" w:pos="5330"/>
        </w:tabs>
        <w:ind w:left="4649" w:hanging="2721"/>
        <w:rPr>
          <w:rFonts w:eastAsiaTheme="minorEastAsia"/>
        </w:rPr>
      </w:pPr>
      <w:r w:rsidRPr="00482CAC">
        <w:rPr>
          <w:rFonts w:eastAsiaTheme="minorEastAsia"/>
          <w:i/>
          <w:iCs/>
          <w:rtl/>
        </w:rPr>
        <w:t>المسائل الموضوعية:</w:t>
      </w:r>
      <w:r w:rsidRPr="002772FA">
        <w:rPr>
          <w:rFonts w:eastAsiaTheme="minorEastAsia"/>
          <w:rtl/>
        </w:rPr>
        <w:tab/>
        <w:t>حق الفرد في الحرية وفي الأمان على شخصه</w:t>
      </w:r>
    </w:p>
    <w:p w14:paraId="370F1E11" w14:textId="77777777" w:rsidR="00CA3D6C" w:rsidRPr="002772FA" w:rsidRDefault="00CA3D6C" w:rsidP="00CA3D6C">
      <w:pPr>
        <w:pStyle w:val="SingleTxtGA"/>
        <w:tabs>
          <w:tab w:val="clear" w:pos="1928"/>
          <w:tab w:val="clear" w:pos="2608"/>
          <w:tab w:val="clear" w:pos="3289"/>
          <w:tab w:val="clear" w:pos="3969"/>
          <w:tab w:val="clear" w:pos="4649"/>
          <w:tab w:val="clear" w:pos="5330"/>
        </w:tabs>
        <w:ind w:left="4649" w:hanging="2721"/>
        <w:rPr>
          <w:rFonts w:eastAsiaTheme="minorEastAsia"/>
        </w:rPr>
      </w:pPr>
      <w:r w:rsidRPr="00482CAC">
        <w:rPr>
          <w:rFonts w:eastAsiaTheme="minorEastAsia"/>
          <w:i/>
          <w:iCs/>
          <w:rtl/>
        </w:rPr>
        <w:t>مواد العهد:</w:t>
      </w:r>
      <w:r w:rsidRPr="002772FA">
        <w:rPr>
          <w:rFonts w:eastAsiaTheme="minorEastAsia"/>
          <w:rtl/>
        </w:rPr>
        <w:tab/>
      </w:r>
      <w:r w:rsidRPr="00482CAC">
        <w:rPr>
          <w:rFonts w:eastAsiaTheme="minorEastAsia"/>
          <w:rtl/>
        </w:rPr>
        <w:t>9</w:t>
      </w:r>
    </w:p>
    <w:p w14:paraId="1E408108" w14:textId="5A01469E" w:rsidR="00CA3D6C" w:rsidRPr="002772FA" w:rsidRDefault="00CA3D6C" w:rsidP="00CA3D6C">
      <w:pPr>
        <w:pStyle w:val="SingleTxtGA"/>
        <w:tabs>
          <w:tab w:val="clear" w:pos="1928"/>
          <w:tab w:val="clear" w:pos="2608"/>
          <w:tab w:val="clear" w:pos="3289"/>
          <w:tab w:val="clear" w:pos="3969"/>
          <w:tab w:val="clear" w:pos="4649"/>
          <w:tab w:val="clear" w:pos="5330"/>
        </w:tabs>
        <w:ind w:left="4649" w:hanging="2721"/>
        <w:rPr>
          <w:rFonts w:eastAsiaTheme="minorEastAsia"/>
        </w:rPr>
      </w:pPr>
      <w:r w:rsidRPr="00482CAC">
        <w:rPr>
          <w:rFonts w:eastAsiaTheme="minorEastAsia"/>
          <w:i/>
          <w:iCs/>
          <w:rtl/>
        </w:rPr>
        <w:t>مواد البروتوكول الاختياري:</w:t>
      </w:r>
      <w:r w:rsidRPr="002772FA">
        <w:rPr>
          <w:rFonts w:eastAsiaTheme="minorEastAsia"/>
          <w:rtl/>
        </w:rPr>
        <w:tab/>
      </w:r>
      <w:r w:rsidRPr="00482CAC">
        <w:rPr>
          <w:rFonts w:eastAsiaTheme="minorEastAsia"/>
          <w:rtl/>
        </w:rPr>
        <w:t>4</w:t>
      </w:r>
      <w:r w:rsidRPr="002772FA">
        <w:rPr>
          <w:rFonts w:eastAsiaTheme="minorEastAsia"/>
          <w:rtl/>
        </w:rPr>
        <w:t>(</w:t>
      </w:r>
      <w:r w:rsidRPr="00482CAC">
        <w:rPr>
          <w:rFonts w:eastAsiaTheme="minorEastAsia"/>
          <w:rtl/>
        </w:rPr>
        <w:t>2</w:t>
      </w:r>
      <w:r w:rsidRPr="002772FA">
        <w:rPr>
          <w:rFonts w:eastAsiaTheme="minorEastAsia"/>
          <w:rtl/>
        </w:rPr>
        <w:t>)</w:t>
      </w:r>
    </w:p>
    <w:p w14:paraId="03F4D536" w14:textId="77777777" w:rsidR="00CA3D6C" w:rsidRPr="002772FA" w:rsidRDefault="00CA3D6C" w:rsidP="00CA3D6C">
      <w:pPr>
        <w:pStyle w:val="SingleTxtGA"/>
        <w:spacing w:before="240"/>
        <w:rPr>
          <w:rFonts w:eastAsiaTheme="minorEastAsia"/>
          <w:lang w:val="en-US" w:eastAsia="zh-TW" w:bidi="en-GB"/>
        </w:rPr>
      </w:pPr>
      <w:r w:rsidRPr="00482CAC">
        <w:rPr>
          <w:rFonts w:eastAsiaTheme="minorEastAsia"/>
          <w:rtl/>
        </w:rPr>
        <w:lastRenderedPageBreak/>
        <w:t>1</w:t>
      </w:r>
      <w:r w:rsidRPr="002772FA">
        <w:rPr>
          <w:rFonts w:eastAsiaTheme="minorEastAsia"/>
          <w:rtl/>
        </w:rPr>
        <w:t>-</w:t>
      </w:r>
      <w:r w:rsidRPr="00482CAC">
        <w:rPr>
          <w:rFonts w:eastAsiaTheme="minorEastAsia"/>
          <w:bCs/>
          <w:rtl/>
        </w:rPr>
        <w:tab/>
      </w:r>
      <w:r w:rsidRPr="002772FA">
        <w:rPr>
          <w:rFonts w:eastAsiaTheme="minorEastAsia"/>
          <w:rtl/>
        </w:rPr>
        <w:t xml:space="preserve">أصحاب البلاغ هم </w:t>
      </w:r>
      <w:proofErr w:type="spellStart"/>
      <w:r w:rsidRPr="002772FA">
        <w:rPr>
          <w:rFonts w:eastAsiaTheme="minorEastAsia"/>
          <w:rtl/>
        </w:rPr>
        <w:t>فلوريبير</w:t>
      </w:r>
      <w:proofErr w:type="spellEnd"/>
      <w:r w:rsidRPr="002772FA">
        <w:rPr>
          <w:rFonts w:eastAsiaTheme="minorEastAsia"/>
          <w:rtl/>
        </w:rPr>
        <w:t xml:space="preserve"> </w:t>
      </w:r>
      <w:proofErr w:type="spellStart"/>
      <w:r w:rsidRPr="002772FA">
        <w:rPr>
          <w:rFonts w:eastAsiaTheme="minorEastAsia"/>
          <w:rtl/>
        </w:rPr>
        <w:t>ندجابو</w:t>
      </w:r>
      <w:proofErr w:type="spellEnd"/>
      <w:r w:rsidRPr="002772FA">
        <w:rPr>
          <w:rFonts w:eastAsiaTheme="minorEastAsia"/>
          <w:rtl/>
        </w:rPr>
        <w:t xml:space="preserve"> </w:t>
      </w:r>
      <w:proofErr w:type="spellStart"/>
      <w:r w:rsidRPr="002772FA">
        <w:rPr>
          <w:rFonts w:eastAsiaTheme="minorEastAsia"/>
          <w:rtl/>
        </w:rPr>
        <w:t>نغابو</w:t>
      </w:r>
      <w:proofErr w:type="spellEnd"/>
      <w:r w:rsidRPr="002772FA">
        <w:rPr>
          <w:rFonts w:eastAsiaTheme="minorEastAsia"/>
          <w:rtl/>
        </w:rPr>
        <w:t xml:space="preserve"> وبيير </w:t>
      </w:r>
      <w:proofErr w:type="spellStart"/>
      <w:r w:rsidRPr="002772FA">
        <w:rPr>
          <w:rFonts w:eastAsiaTheme="minorEastAsia"/>
          <w:rtl/>
        </w:rPr>
        <w:t>سيليستن</w:t>
      </w:r>
      <w:proofErr w:type="spellEnd"/>
      <w:r w:rsidRPr="002772FA">
        <w:rPr>
          <w:rFonts w:eastAsiaTheme="minorEastAsia"/>
          <w:rtl/>
        </w:rPr>
        <w:t xml:space="preserve"> </w:t>
      </w:r>
      <w:proofErr w:type="spellStart"/>
      <w:r w:rsidRPr="002772FA">
        <w:rPr>
          <w:rFonts w:eastAsiaTheme="minorEastAsia"/>
          <w:rtl/>
        </w:rPr>
        <w:t>مبودينا</w:t>
      </w:r>
      <w:proofErr w:type="spellEnd"/>
      <w:r w:rsidRPr="002772FA">
        <w:rPr>
          <w:rFonts w:eastAsiaTheme="minorEastAsia"/>
          <w:rtl/>
        </w:rPr>
        <w:t xml:space="preserve"> </w:t>
      </w:r>
      <w:proofErr w:type="spellStart"/>
      <w:r w:rsidRPr="002772FA">
        <w:rPr>
          <w:rFonts w:eastAsiaTheme="minorEastAsia"/>
          <w:rtl/>
        </w:rPr>
        <w:t>إريبي</w:t>
      </w:r>
      <w:proofErr w:type="spellEnd"/>
      <w:r w:rsidRPr="002772FA">
        <w:rPr>
          <w:rFonts w:eastAsiaTheme="minorEastAsia"/>
          <w:rtl/>
        </w:rPr>
        <w:t xml:space="preserve"> وبيديه </w:t>
      </w:r>
      <w:proofErr w:type="spellStart"/>
      <w:r w:rsidRPr="002772FA">
        <w:rPr>
          <w:rFonts w:eastAsiaTheme="minorEastAsia"/>
          <w:rtl/>
        </w:rPr>
        <w:t>دجوكابا</w:t>
      </w:r>
      <w:proofErr w:type="spellEnd"/>
      <w:r w:rsidRPr="002772FA">
        <w:rPr>
          <w:rFonts w:eastAsiaTheme="minorEastAsia"/>
          <w:rtl/>
        </w:rPr>
        <w:t xml:space="preserve"> </w:t>
      </w:r>
      <w:proofErr w:type="spellStart"/>
      <w:r w:rsidRPr="002772FA">
        <w:rPr>
          <w:rFonts w:eastAsiaTheme="minorEastAsia"/>
          <w:rtl/>
        </w:rPr>
        <w:t>لامبي</w:t>
      </w:r>
      <w:proofErr w:type="spellEnd"/>
      <w:r w:rsidRPr="002772FA">
        <w:rPr>
          <w:rFonts w:eastAsiaTheme="minorEastAsia"/>
          <w:rtl/>
        </w:rPr>
        <w:t xml:space="preserve"> لونغا، وهم من مواطني جمهورية الكونغو الديمقراطية، ووُلِدوا في عام </w:t>
      </w:r>
      <w:r w:rsidRPr="00482CAC">
        <w:rPr>
          <w:rFonts w:eastAsiaTheme="minorEastAsia"/>
          <w:rtl/>
        </w:rPr>
        <w:t>1971</w:t>
      </w:r>
      <w:r w:rsidRPr="002772FA">
        <w:rPr>
          <w:rFonts w:eastAsiaTheme="minorEastAsia"/>
          <w:rtl/>
        </w:rPr>
        <w:t xml:space="preserve"> وعام </w:t>
      </w:r>
      <w:r w:rsidRPr="00482CAC">
        <w:rPr>
          <w:rFonts w:eastAsiaTheme="minorEastAsia"/>
          <w:rtl/>
        </w:rPr>
        <w:t>1974</w:t>
      </w:r>
      <w:r w:rsidRPr="002772FA">
        <w:rPr>
          <w:rFonts w:eastAsiaTheme="minorEastAsia"/>
          <w:rtl/>
        </w:rPr>
        <w:t xml:space="preserve"> وعام </w:t>
      </w:r>
      <w:r w:rsidRPr="00482CAC">
        <w:rPr>
          <w:rFonts w:eastAsiaTheme="minorEastAsia"/>
          <w:rtl/>
        </w:rPr>
        <w:t>1966</w:t>
      </w:r>
      <w:r w:rsidRPr="002772FA">
        <w:rPr>
          <w:rFonts w:eastAsiaTheme="minorEastAsia"/>
          <w:rtl/>
        </w:rPr>
        <w:t xml:space="preserve"> على التوالي. ويدَّعون أنهم ضحايا انتهاك الدولة الطرف المادة </w:t>
      </w:r>
      <w:r w:rsidRPr="00482CAC">
        <w:rPr>
          <w:rFonts w:eastAsiaTheme="minorEastAsia"/>
          <w:rtl/>
        </w:rPr>
        <w:t>9</w:t>
      </w:r>
      <w:r w:rsidRPr="002772FA">
        <w:rPr>
          <w:rFonts w:eastAsiaTheme="minorEastAsia"/>
          <w:rtl/>
        </w:rPr>
        <w:t xml:space="preserve"> من العهد. وقد انضمت جمهورية الكونغو الديمقراطية إلى البروتوكول الاختياري الملحق بالعهد في </w:t>
      </w:r>
      <w:r w:rsidRPr="00482CAC">
        <w:rPr>
          <w:rFonts w:eastAsiaTheme="minorEastAsia"/>
          <w:rtl/>
        </w:rPr>
        <w:t>1</w:t>
      </w:r>
      <w:r w:rsidRPr="002772FA">
        <w:rPr>
          <w:rFonts w:eastAsiaTheme="minorEastAsia"/>
          <w:rtl/>
        </w:rPr>
        <w:t xml:space="preserve"> تشرين الثاني/نوفمبر </w:t>
      </w:r>
      <w:r w:rsidRPr="00482CAC">
        <w:rPr>
          <w:rFonts w:eastAsiaTheme="minorEastAsia"/>
          <w:rtl/>
        </w:rPr>
        <w:t>1976</w:t>
      </w:r>
      <w:r w:rsidRPr="002772FA">
        <w:rPr>
          <w:rFonts w:eastAsiaTheme="minorEastAsia"/>
          <w:rtl/>
        </w:rPr>
        <w:t xml:space="preserve">. ويمثل أصحابَ البلاغ المحامون أ. و. </w:t>
      </w:r>
      <w:proofErr w:type="spellStart"/>
      <w:r w:rsidRPr="002772FA">
        <w:rPr>
          <w:rFonts w:eastAsiaTheme="minorEastAsia"/>
          <w:rtl/>
        </w:rPr>
        <w:t>إكيلبوم</w:t>
      </w:r>
      <w:proofErr w:type="spellEnd"/>
      <w:r w:rsidRPr="002772FA">
        <w:rPr>
          <w:rFonts w:eastAsiaTheme="minorEastAsia"/>
          <w:rtl/>
        </w:rPr>
        <w:t xml:space="preserve">، وب. ج. </w:t>
      </w:r>
      <w:proofErr w:type="spellStart"/>
      <w:r w:rsidRPr="002772FA">
        <w:rPr>
          <w:rFonts w:eastAsiaTheme="minorEastAsia"/>
          <w:rtl/>
        </w:rPr>
        <w:t>شولير</w:t>
      </w:r>
      <w:proofErr w:type="spellEnd"/>
      <w:r w:rsidRPr="002772FA">
        <w:rPr>
          <w:rFonts w:eastAsiaTheme="minorEastAsia"/>
          <w:rtl/>
        </w:rPr>
        <w:t xml:space="preserve">، وغ. </w:t>
      </w:r>
      <w:proofErr w:type="spellStart"/>
      <w:r w:rsidRPr="002772FA">
        <w:rPr>
          <w:rFonts w:eastAsiaTheme="minorEastAsia"/>
          <w:rtl/>
        </w:rPr>
        <w:t>سلويتر</w:t>
      </w:r>
      <w:proofErr w:type="spellEnd"/>
      <w:r w:rsidRPr="002772FA">
        <w:rPr>
          <w:rFonts w:eastAsiaTheme="minorEastAsia"/>
          <w:rtl/>
        </w:rPr>
        <w:t>.</w:t>
      </w:r>
    </w:p>
    <w:p w14:paraId="62A42C64" w14:textId="77777777" w:rsidR="00CA3D6C" w:rsidRPr="00482CAC" w:rsidRDefault="00CA3D6C" w:rsidP="00CA3D6C">
      <w:pPr>
        <w:pStyle w:val="H23GA"/>
        <w:rPr>
          <w:rFonts w:eastAsiaTheme="minorEastAsia"/>
          <w:lang w:val="ar-SA" w:eastAsia="zh-TW" w:bidi="en-GB"/>
        </w:rPr>
      </w:pPr>
      <w:r w:rsidRPr="00482CAC">
        <w:rPr>
          <w:rFonts w:eastAsiaTheme="minorEastAsia"/>
          <w:rtl/>
        </w:rPr>
        <w:tab/>
      </w:r>
      <w:r w:rsidRPr="00482CAC">
        <w:rPr>
          <w:rFonts w:eastAsiaTheme="minorEastAsia"/>
          <w:rtl/>
        </w:rPr>
        <w:tab/>
        <w:t>الوقائع كما عرضها أصحاب البلاغ</w:t>
      </w:r>
    </w:p>
    <w:p w14:paraId="4F47E5DF" w14:textId="77777777" w:rsidR="00CA3D6C" w:rsidRPr="002772FA" w:rsidRDefault="00CA3D6C" w:rsidP="00CA3D6C">
      <w:pPr>
        <w:pStyle w:val="SingleTxtGA"/>
        <w:rPr>
          <w:rFonts w:eastAsiaTheme="minorEastAsia"/>
          <w:lang w:val="en-US" w:eastAsia="zh-TW" w:bidi="en-GB"/>
        </w:rPr>
      </w:pPr>
      <w:r w:rsidRPr="00482CAC">
        <w:rPr>
          <w:rFonts w:eastAsiaTheme="minorEastAsia"/>
          <w:rtl/>
        </w:rPr>
        <w:t>2</w:t>
      </w:r>
      <w:r w:rsidRPr="002772FA">
        <w:rPr>
          <w:rFonts w:eastAsiaTheme="minorEastAsia"/>
          <w:rtl/>
        </w:rPr>
        <w:t>-</w:t>
      </w:r>
      <w:r w:rsidRPr="00482CAC">
        <w:rPr>
          <w:rFonts w:eastAsiaTheme="minorEastAsia"/>
          <w:rtl/>
        </w:rPr>
        <w:t>1</w:t>
      </w:r>
      <w:r w:rsidRPr="002772FA">
        <w:rPr>
          <w:rFonts w:eastAsiaTheme="minorEastAsia"/>
          <w:rtl/>
        </w:rPr>
        <w:tab/>
        <w:t xml:space="preserve">كان أصحاب البلاغ ناشطين في منظمات معارضة للحزب الحاكم في الدولة الطرف. فقد كان السيد </w:t>
      </w:r>
      <w:proofErr w:type="spellStart"/>
      <w:r w:rsidRPr="002772FA">
        <w:rPr>
          <w:rFonts w:eastAsiaTheme="minorEastAsia"/>
          <w:rtl/>
        </w:rPr>
        <w:t>نغابو</w:t>
      </w:r>
      <w:proofErr w:type="spellEnd"/>
      <w:r w:rsidRPr="002772FA">
        <w:rPr>
          <w:rFonts w:eastAsiaTheme="minorEastAsia"/>
          <w:rtl/>
        </w:rPr>
        <w:t xml:space="preserve"> زعيم جبهة القوميين ودعاة الاندماج. وأُلقي عليه القبض في </w:t>
      </w:r>
      <w:r w:rsidRPr="00482CAC">
        <w:rPr>
          <w:rFonts w:eastAsiaTheme="minorEastAsia"/>
          <w:rtl/>
        </w:rPr>
        <w:t>27</w:t>
      </w:r>
      <w:r w:rsidRPr="002772FA">
        <w:rPr>
          <w:rFonts w:eastAsiaTheme="minorEastAsia"/>
          <w:rtl/>
        </w:rPr>
        <w:t xml:space="preserve"> شباط/فبراير </w:t>
      </w:r>
      <w:r w:rsidRPr="00482CAC">
        <w:rPr>
          <w:rFonts w:eastAsiaTheme="minorEastAsia"/>
          <w:rtl/>
        </w:rPr>
        <w:t>2005</w:t>
      </w:r>
      <w:r w:rsidRPr="002772FA">
        <w:rPr>
          <w:rFonts w:eastAsiaTheme="minorEastAsia"/>
          <w:rtl/>
        </w:rPr>
        <w:t xml:space="preserve"> في كينشاسا. ووصل السيد </w:t>
      </w:r>
      <w:proofErr w:type="spellStart"/>
      <w:r w:rsidRPr="002772FA">
        <w:rPr>
          <w:rFonts w:eastAsiaTheme="minorEastAsia"/>
          <w:rtl/>
        </w:rPr>
        <w:t>إيريبي</w:t>
      </w:r>
      <w:proofErr w:type="spellEnd"/>
      <w:r w:rsidRPr="002772FA">
        <w:rPr>
          <w:rFonts w:eastAsiaTheme="minorEastAsia"/>
          <w:rtl/>
        </w:rPr>
        <w:t xml:space="preserve"> إلى كينشاسا قادماً من مقاطعة </w:t>
      </w:r>
      <w:proofErr w:type="spellStart"/>
      <w:r w:rsidRPr="002772FA">
        <w:rPr>
          <w:rFonts w:eastAsiaTheme="minorEastAsia"/>
          <w:rtl/>
        </w:rPr>
        <w:t>إيتوري</w:t>
      </w:r>
      <w:proofErr w:type="spellEnd"/>
      <w:r w:rsidRPr="002772FA">
        <w:rPr>
          <w:rFonts w:eastAsiaTheme="minorEastAsia"/>
          <w:rtl/>
        </w:rPr>
        <w:t xml:space="preserve"> في كانون الثاني/يناير </w:t>
      </w:r>
      <w:r w:rsidRPr="00482CAC">
        <w:rPr>
          <w:rFonts w:eastAsiaTheme="minorEastAsia"/>
          <w:rtl/>
        </w:rPr>
        <w:t>2005</w:t>
      </w:r>
      <w:r w:rsidRPr="002772FA">
        <w:rPr>
          <w:rFonts w:eastAsiaTheme="minorEastAsia"/>
          <w:rtl/>
        </w:rPr>
        <w:t xml:space="preserve">، بصفته ممثلاً لجبهة القوميين ودعاة الاندماج. وأُلقي عليه القبض في </w:t>
      </w:r>
      <w:r w:rsidRPr="00482CAC">
        <w:rPr>
          <w:rFonts w:eastAsiaTheme="minorEastAsia"/>
          <w:rtl/>
        </w:rPr>
        <w:t>9</w:t>
      </w:r>
      <w:r w:rsidRPr="002772FA">
        <w:rPr>
          <w:rFonts w:eastAsiaTheme="minorEastAsia"/>
          <w:rtl/>
        </w:rPr>
        <w:t xml:space="preserve"> آذار/مارس </w:t>
      </w:r>
      <w:r w:rsidRPr="00482CAC">
        <w:rPr>
          <w:rFonts w:eastAsiaTheme="minorEastAsia"/>
          <w:rtl/>
        </w:rPr>
        <w:t>2005</w:t>
      </w:r>
      <w:r w:rsidRPr="002772FA">
        <w:rPr>
          <w:rFonts w:eastAsiaTheme="minorEastAsia"/>
          <w:rtl/>
        </w:rPr>
        <w:t xml:space="preserve"> مع عدد آخر من أعضاء هذه الجماعة، منهم جيرمان </w:t>
      </w:r>
      <w:proofErr w:type="spellStart"/>
      <w:r w:rsidRPr="002772FA">
        <w:rPr>
          <w:rFonts w:eastAsiaTheme="minorEastAsia"/>
          <w:rtl/>
        </w:rPr>
        <w:t>كاتانغا</w:t>
      </w:r>
      <w:proofErr w:type="spellEnd"/>
      <w:r w:rsidRPr="002772FA">
        <w:rPr>
          <w:rFonts w:eastAsiaTheme="minorEastAsia"/>
          <w:rtl/>
        </w:rPr>
        <w:t xml:space="preserve">. ووصل السيد لونغا إلى كينشاسا، بصفته الناطق باسم اتحاد الوطنيين </w:t>
      </w:r>
      <w:proofErr w:type="spellStart"/>
      <w:r w:rsidRPr="002772FA">
        <w:rPr>
          <w:rFonts w:eastAsiaTheme="minorEastAsia"/>
          <w:rtl/>
        </w:rPr>
        <w:t>الكونغوليين</w:t>
      </w:r>
      <w:proofErr w:type="spellEnd"/>
      <w:r w:rsidRPr="002772FA">
        <w:rPr>
          <w:rFonts w:eastAsiaTheme="minorEastAsia"/>
          <w:rtl/>
        </w:rPr>
        <w:t xml:space="preserve">. وأُلقي عليه القبض في </w:t>
      </w:r>
      <w:r w:rsidRPr="00482CAC">
        <w:rPr>
          <w:rFonts w:eastAsiaTheme="minorEastAsia"/>
          <w:rtl/>
        </w:rPr>
        <w:t>19</w:t>
      </w:r>
      <w:r w:rsidRPr="002772FA">
        <w:rPr>
          <w:rFonts w:eastAsiaTheme="minorEastAsia"/>
          <w:rtl/>
        </w:rPr>
        <w:t xml:space="preserve"> آذار/مارس </w:t>
      </w:r>
      <w:r w:rsidRPr="00482CAC">
        <w:rPr>
          <w:rFonts w:eastAsiaTheme="minorEastAsia"/>
          <w:rtl/>
        </w:rPr>
        <w:t>2005</w:t>
      </w:r>
      <w:r w:rsidRPr="002772FA">
        <w:rPr>
          <w:rFonts w:eastAsiaTheme="minorEastAsia"/>
          <w:rtl/>
        </w:rPr>
        <w:t xml:space="preserve">، مع عدد من أعضاء الاتحاد، منهم توماس </w:t>
      </w:r>
      <w:proofErr w:type="spellStart"/>
      <w:r w:rsidRPr="002772FA">
        <w:rPr>
          <w:rFonts w:eastAsiaTheme="minorEastAsia"/>
          <w:rtl/>
        </w:rPr>
        <w:t>لوبانغا</w:t>
      </w:r>
      <w:proofErr w:type="spellEnd"/>
      <w:r w:rsidRPr="002772FA">
        <w:rPr>
          <w:rFonts w:eastAsiaTheme="minorEastAsia"/>
          <w:rtl/>
        </w:rPr>
        <w:t>.</w:t>
      </w:r>
    </w:p>
    <w:p w14:paraId="144A8B49" w14:textId="77777777" w:rsidR="00CA3D6C" w:rsidRPr="002772FA" w:rsidRDefault="00CA3D6C" w:rsidP="00CA3D6C">
      <w:pPr>
        <w:pStyle w:val="SingleTxtGA"/>
        <w:rPr>
          <w:rFonts w:eastAsiaTheme="minorEastAsia"/>
          <w:rtl/>
        </w:rPr>
      </w:pPr>
      <w:r w:rsidRPr="00482CAC">
        <w:rPr>
          <w:rFonts w:eastAsiaTheme="minorEastAsia"/>
          <w:rtl/>
        </w:rPr>
        <w:t>2</w:t>
      </w:r>
      <w:r w:rsidRPr="002772FA">
        <w:rPr>
          <w:rFonts w:eastAsiaTheme="minorEastAsia"/>
          <w:rtl/>
        </w:rPr>
        <w:t>-</w:t>
      </w:r>
      <w:r w:rsidRPr="00482CAC">
        <w:rPr>
          <w:rFonts w:eastAsiaTheme="minorEastAsia"/>
          <w:rtl/>
        </w:rPr>
        <w:t>2</w:t>
      </w:r>
      <w:r w:rsidRPr="002772FA">
        <w:rPr>
          <w:rFonts w:eastAsiaTheme="minorEastAsia"/>
          <w:rtl/>
        </w:rPr>
        <w:tab/>
        <w:t xml:space="preserve">ومنذ ذلك الحين، احتُجز أصحاب البلاغ في عدة مراكز احتجاز في جمهورية الكونغو الديمقراطية، حتى </w:t>
      </w:r>
      <w:r w:rsidRPr="00482CAC">
        <w:rPr>
          <w:rFonts w:eastAsiaTheme="minorEastAsia"/>
          <w:rtl/>
        </w:rPr>
        <w:t>27</w:t>
      </w:r>
      <w:r w:rsidRPr="002772FA">
        <w:rPr>
          <w:rFonts w:eastAsiaTheme="minorEastAsia"/>
          <w:rtl/>
        </w:rPr>
        <w:t xml:space="preserve"> آذار/مارس </w:t>
      </w:r>
      <w:r w:rsidRPr="00482CAC">
        <w:rPr>
          <w:rFonts w:eastAsiaTheme="minorEastAsia"/>
          <w:rtl/>
        </w:rPr>
        <w:t>2011</w:t>
      </w:r>
      <w:r w:rsidRPr="002772FA">
        <w:rPr>
          <w:rFonts w:eastAsiaTheme="minorEastAsia"/>
          <w:rtl/>
        </w:rPr>
        <w:t>، عندما نُقلوا إلى لاهاي، للإدلاء بشهاداتهم أمام المحكمة الجنائية الدولية. ولدى تقديم هذا البلاغ، كانوا لا يزالون محتجزين في لاهاي.</w:t>
      </w:r>
    </w:p>
    <w:p w14:paraId="0ACE18E2" w14:textId="46A73495" w:rsidR="00CA3D6C" w:rsidRPr="002772FA" w:rsidRDefault="00CA3D6C" w:rsidP="00CA3D6C">
      <w:pPr>
        <w:pStyle w:val="SingleTxtGA"/>
        <w:rPr>
          <w:rFonts w:eastAsiaTheme="minorEastAsia"/>
          <w:lang w:val="ar-SA" w:eastAsia="zh-TW" w:bidi="en-GB"/>
        </w:rPr>
      </w:pPr>
      <w:r w:rsidRPr="00482CAC">
        <w:rPr>
          <w:rFonts w:eastAsiaTheme="minorEastAsia"/>
          <w:rtl/>
        </w:rPr>
        <w:t>2</w:t>
      </w:r>
      <w:r w:rsidRPr="002772FA">
        <w:rPr>
          <w:rFonts w:eastAsiaTheme="minorEastAsia"/>
          <w:rtl/>
        </w:rPr>
        <w:t>-</w:t>
      </w:r>
      <w:r w:rsidRPr="00482CAC">
        <w:rPr>
          <w:rFonts w:eastAsiaTheme="minorEastAsia"/>
          <w:rtl/>
        </w:rPr>
        <w:t>3</w:t>
      </w:r>
      <w:r w:rsidRPr="002772FA">
        <w:rPr>
          <w:rFonts w:eastAsiaTheme="minorEastAsia"/>
          <w:rtl/>
        </w:rPr>
        <w:tab/>
        <w:t xml:space="preserve">وأُبلغ أصحاب البلاغ لدى توقيفهم بالاشتباه في تورطهم في قتل تسعة جنود </w:t>
      </w:r>
      <w:proofErr w:type="spellStart"/>
      <w:r w:rsidRPr="002772FA">
        <w:rPr>
          <w:rFonts w:eastAsiaTheme="minorEastAsia"/>
          <w:rtl/>
        </w:rPr>
        <w:t>بنغلاديشيين</w:t>
      </w:r>
      <w:proofErr w:type="spellEnd"/>
      <w:r w:rsidRPr="002772FA">
        <w:rPr>
          <w:rFonts w:eastAsiaTheme="minorEastAsia"/>
          <w:rtl/>
        </w:rPr>
        <w:t xml:space="preserve"> من قوات الأمم المتحدة لحفظ السلام في </w:t>
      </w:r>
      <w:proofErr w:type="spellStart"/>
      <w:r w:rsidRPr="002772FA">
        <w:rPr>
          <w:rFonts w:eastAsiaTheme="minorEastAsia"/>
          <w:rtl/>
        </w:rPr>
        <w:t>إيتوري</w:t>
      </w:r>
      <w:proofErr w:type="spellEnd"/>
      <w:r w:rsidRPr="002772FA">
        <w:rPr>
          <w:rFonts w:eastAsiaTheme="minorEastAsia"/>
          <w:rtl/>
        </w:rPr>
        <w:t xml:space="preserve"> في </w:t>
      </w:r>
      <w:r w:rsidRPr="00482CAC">
        <w:rPr>
          <w:rFonts w:eastAsiaTheme="minorEastAsia"/>
          <w:rtl/>
        </w:rPr>
        <w:t>25</w:t>
      </w:r>
      <w:r w:rsidRPr="002772FA">
        <w:rPr>
          <w:rFonts w:eastAsiaTheme="minorEastAsia"/>
          <w:rtl/>
        </w:rPr>
        <w:t xml:space="preserve"> شباط/فبراير </w:t>
      </w:r>
      <w:r w:rsidRPr="00482CAC">
        <w:rPr>
          <w:rFonts w:eastAsiaTheme="minorEastAsia"/>
          <w:rtl/>
        </w:rPr>
        <w:t>2005</w:t>
      </w:r>
      <w:r w:rsidRPr="002772FA">
        <w:rPr>
          <w:rStyle w:val="FootnoteReference"/>
          <w:rFonts w:eastAsiaTheme="minorEastAsia"/>
          <w:rtl/>
        </w:rPr>
        <w:t>(</w:t>
      </w:r>
      <w:r w:rsidRPr="00482CAC">
        <w:rPr>
          <w:rStyle w:val="FootnoteReference"/>
          <w:rFonts w:eastAsiaTheme="minorEastAsia"/>
          <w:lang w:val="en-US"/>
        </w:rPr>
        <w:footnoteReference w:id="3"/>
      </w:r>
      <w:r w:rsidRPr="002772FA">
        <w:rPr>
          <w:rStyle w:val="FootnoteReference"/>
          <w:rFonts w:eastAsiaTheme="minorEastAsia"/>
          <w:rtl/>
        </w:rPr>
        <w:t>)</w:t>
      </w:r>
      <w:r w:rsidRPr="002772FA">
        <w:rPr>
          <w:rFonts w:eastAsiaTheme="minorEastAsia"/>
          <w:rtl/>
        </w:rPr>
        <w:t>. ولم يقدَّم أبداً أي دليل في هذا الصدد. وكانوا موجودين في كينشاسا وقت وقوع جرائم القتل. ولم يقدم المدعي العام للقوات المسلحة، إلا</w:t>
      </w:r>
      <w:r w:rsidR="004C1146">
        <w:rPr>
          <w:rFonts w:eastAsiaTheme="minorEastAsia" w:hint="cs"/>
          <w:rtl/>
        </w:rPr>
        <w:t> </w:t>
      </w:r>
      <w:r w:rsidRPr="002772FA">
        <w:rPr>
          <w:rFonts w:eastAsiaTheme="minorEastAsia"/>
          <w:rtl/>
        </w:rPr>
        <w:t xml:space="preserve">في </w:t>
      </w:r>
      <w:r w:rsidRPr="00482CAC">
        <w:rPr>
          <w:rFonts w:eastAsiaTheme="minorEastAsia"/>
          <w:rtl/>
        </w:rPr>
        <w:t>18</w:t>
      </w:r>
      <w:r w:rsidRPr="002772FA">
        <w:rPr>
          <w:rFonts w:eastAsiaTheme="minorEastAsia"/>
          <w:rtl/>
        </w:rPr>
        <w:t xml:space="preserve"> نيسان/أبريل </w:t>
      </w:r>
      <w:r w:rsidRPr="00482CAC">
        <w:rPr>
          <w:rFonts w:eastAsiaTheme="minorEastAsia"/>
          <w:rtl/>
        </w:rPr>
        <w:t>2006</w:t>
      </w:r>
      <w:r w:rsidRPr="002772FA">
        <w:rPr>
          <w:rFonts w:eastAsiaTheme="minorEastAsia"/>
          <w:rtl/>
        </w:rPr>
        <w:t>، بعد احتجاز أصحاب البلاغ أكثر من سنة بلا مبرر</w:t>
      </w:r>
      <w:r w:rsidRPr="002772FA">
        <w:rPr>
          <w:rStyle w:val="FootnoteReference"/>
          <w:rFonts w:eastAsiaTheme="minorEastAsia"/>
          <w:rtl/>
        </w:rPr>
        <w:t>(</w:t>
      </w:r>
      <w:r w:rsidRPr="00482CAC">
        <w:rPr>
          <w:rStyle w:val="FootnoteReference"/>
          <w:rFonts w:eastAsiaTheme="minorEastAsia"/>
          <w:lang w:val="en-US"/>
        </w:rPr>
        <w:footnoteReference w:id="4"/>
      </w:r>
      <w:r w:rsidRPr="002772FA">
        <w:rPr>
          <w:rStyle w:val="FootnoteReference"/>
          <w:rFonts w:eastAsiaTheme="minorEastAsia"/>
          <w:rtl/>
        </w:rPr>
        <w:t>)</w:t>
      </w:r>
      <w:r w:rsidRPr="002772FA">
        <w:rPr>
          <w:rFonts w:eastAsiaTheme="minorEastAsia"/>
          <w:rtl/>
        </w:rPr>
        <w:t xml:space="preserve">، طلباً إلى المحكمة العسكرية العليا لتمديد فترة حبسهم احتياطياً هم وخمسة أشخاص آخرين. ويذكر المدعي العام في طلبه بأن المتهمين وُضعوا قيد الحبس الاحتياطي في </w:t>
      </w:r>
      <w:r w:rsidRPr="00482CAC">
        <w:rPr>
          <w:rFonts w:eastAsiaTheme="minorEastAsia"/>
          <w:rtl/>
        </w:rPr>
        <w:t>19</w:t>
      </w:r>
      <w:r w:rsidRPr="002772FA">
        <w:rPr>
          <w:rFonts w:eastAsiaTheme="minorEastAsia"/>
          <w:rtl/>
        </w:rPr>
        <w:t xml:space="preserve"> آذار/مارس </w:t>
      </w:r>
      <w:r w:rsidRPr="00482CAC">
        <w:rPr>
          <w:rFonts w:eastAsiaTheme="minorEastAsia"/>
          <w:rtl/>
        </w:rPr>
        <w:t>2005</w:t>
      </w:r>
      <w:r w:rsidRPr="002772FA">
        <w:rPr>
          <w:rFonts w:eastAsiaTheme="minorEastAsia"/>
          <w:rtl/>
        </w:rPr>
        <w:t xml:space="preserve">، وبأن المادة </w:t>
      </w:r>
      <w:r w:rsidRPr="00482CAC">
        <w:rPr>
          <w:rFonts w:eastAsiaTheme="minorEastAsia"/>
          <w:rtl/>
        </w:rPr>
        <w:t>209</w:t>
      </w:r>
      <w:r w:rsidRPr="002772FA">
        <w:rPr>
          <w:rFonts w:eastAsiaTheme="minorEastAsia"/>
          <w:rtl/>
        </w:rPr>
        <w:t xml:space="preserve"> من قانون القضاء العسكري تنص على أنه لا يجوز أن يتجاوز تمديد مدة الحبس الاحتياطي اثني عشر شهراً </w:t>
      </w:r>
      <w:r w:rsidRPr="002772FA">
        <w:rPr>
          <w:rFonts w:eastAsiaTheme="minorEastAsia"/>
          <w:rtl/>
        </w:rPr>
        <w:lastRenderedPageBreak/>
        <w:t xml:space="preserve">متتالياً، ما لم تأذن المحكمة المختصة بذلك. ويشير الطلب إلى أن أصحاب البلاغ متهمون بارتكاب جرائم قتل تشكل جرائم ضد الإنسانية في </w:t>
      </w:r>
      <w:proofErr w:type="spellStart"/>
      <w:r w:rsidRPr="002772FA">
        <w:rPr>
          <w:rFonts w:eastAsiaTheme="minorEastAsia"/>
          <w:rtl/>
        </w:rPr>
        <w:t>إيتوري</w:t>
      </w:r>
      <w:proofErr w:type="spellEnd"/>
      <w:r w:rsidRPr="002772FA">
        <w:rPr>
          <w:rFonts w:eastAsiaTheme="minorEastAsia"/>
          <w:rtl/>
        </w:rPr>
        <w:t xml:space="preserve"> بين أيار/مايو </w:t>
      </w:r>
      <w:r w:rsidRPr="00482CAC">
        <w:rPr>
          <w:rFonts w:eastAsiaTheme="minorEastAsia"/>
          <w:rtl/>
        </w:rPr>
        <w:t>2003</w:t>
      </w:r>
      <w:r w:rsidRPr="002772FA">
        <w:rPr>
          <w:rFonts w:eastAsiaTheme="minorEastAsia"/>
          <w:rtl/>
        </w:rPr>
        <w:t xml:space="preserve"> وكانون الأول/ديسمبر </w:t>
      </w:r>
      <w:r w:rsidRPr="00482CAC">
        <w:rPr>
          <w:rFonts w:eastAsiaTheme="minorEastAsia"/>
          <w:rtl/>
        </w:rPr>
        <w:t>2005</w:t>
      </w:r>
      <w:r w:rsidRPr="002772FA">
        <w:rPr>
          <w:rFonts w:eastAsiaTheme="minorEastAsia"/>
          <w:rtl/>
        </w:rPr>
        <w:t>. ويشير أصحاب البلاغ إلى أن هذه الفترة تشمل سنة تقريباً من مدة وجودهم قيد الاحتجاز. ويشددون في طلبات الإفراج عنهم مؤقتاً على أن عمليات توقيفهم كانت غير قانونية وأن احتجازهم تعسفي وغير قانوني نظراً لطول مدته وعدم وجود أدلة تبرره</w:t>
      </w:r>
      <w:r w:rsidRPr="002772FA">
        <w:rPr>
          <w:rStyle w:val="FootnoteReference"/>
          <w:rFonts w:eastAsiaTheme="minorEastAsia"/>
          <w:rtl/>
        </w:rPr>
        <w:t>(</w:t>
      </w:r>
      <w:r w:rsidRPr="00482CAC">
        <w:rPr>
          <w:rStyle w:val="FootnoteReference"/>
          <w:rFonts w:eastAsiaTheme="minorEastAsia"/>
          <w:lang w:val="en-US"/>
        </w:rPr>
        <w:footnoteReference w:id="5"/>
      </w:r>
      <w:r w:rsidRPr="002772FA">
        <w:rPr>
          <w:rStyle w:val="FootnoteReference"/>
          <w:rFonts w:eastAsiaTheme="minorEastAsia"/>
          <w:rtl/>
        </w:rPr>
        <w:t>)</w:t>
      </w:r>
      <w:r w:rsidRPr="002772FA">
        <w:rPr>
          <w:rFonts w:eastAsiaTheme="minorEastAsia"/>
          <w:rtl/>
        </w:rPr>
        <w:t>.</w:t>
      </w:r>
    </w:p>
    <w:p w14:paraId="1F9D53C5" w14:textId="0FD13B03" w:rsidR="00CA3D6C" w:rsidRPr="002772FA" w:rsidRDefault="00CA3D6C" w:rsidP="00CA3D6C">
      <w:pPr>
        <w:pStyle w:val="SingleTxtGA"/>
        <w:rPr>
          <w:rFonts w:eastAsiaTheme="minorEastAsia"/>
          <w:rtl/>
        </w:rPr>
      </w:pPr>
      <w:r w:rsidRPr="00482CAC">
        <w:rPr>
          <w:rFonts w:eastAsiaTheme="minorEastAsia"/>
          <w:rtl/>
        </w:rPr>
        <w:t>2</w:t>
      </w:r>
      <w:r w:rsidRPr="002772FA">
        <w:rPr>
          <w:rFonts w:eastAsiaTheme="minorEastAsia"/>
          <w:rtl/>
        </w:rPr>
        <w:t>-</w:t>
      </w:r>
      <w:r w:rsidRPr="00482CAC">
        <w:rPr>
          <w:rFonts w:eastAsiaTheme="minorEastAsia"/>
          <w:rtl/>
        </w:rPr>
        <w:t>4</w:t>
      </w:r>
      <w:r w:rsidRPr="002772FA">
        <w:rPr>
          <w:rFonts w:eastAsiaTheme="minorEastAsia"/>
          <w:rtl/>
        </w:rPr>
        <w:tab/>
        <w:t xml:space="preserve">وأذنت المحكمة العسكرية العليا، من خلال قرارها المؤرخ </w:t>
      </w:r>
      <w:r w:rsidRPr="00482CAC">
        <w:rPr>
          <w:rFonts w:eastAsiaTheme="minorEastAsia"/>
          <w:rtl/>
        </w:rPr>
        <w:t>1</w:t>
      </w:r>
      <w:r w:rsidRPr="002772FA">
        <w:rPr>
          <w:rFonts w:eastAsiaTheme="minorEastAsia"/>
          <w:rtl/>
        </w:rPr>
        <w:t xml:space="preserve"> كانون الأول/ديسمبر </w:t>
      </w:r>
      <w:r w:rsidRPr="00482CAC">
        <w:rPr>
          <w:rFonts w:eastAsiaTheme="minorEastAsia"/>
          <w:rtl/>
        </w:rPr>
        <w:t>2006</w:t>
      </w:r>
      <w:r w:rsidRPr="002772FA">
        <w:rPr>
          <w:rFonts w:eastAsiaTheme="minorEastAsia"/>
          <w:rtl/>
        </w:rPr>
        <w:t>، بتمديد فترة الاحتجاز مدة ستين يوم عمل، رأت أنها ضرورية لاستكمال التحقيق</w:t>
      </w:r>
      <w:r w:rsidRPr="002772FA">
        <w:rPr>
          <w:rStyle w:val="FootnoteReference"/>
          <w:rFonts w:eastAsiaTheme="minorEastAsia"/>
          <w:rtl/>
        </w:rPr>
        <w:t>(</w:t>
      </w:r>
      <w:r w:rsidRPr="00482CAC">
        <w:rPr>
          <w:rStyle w:val="FootnoteReference"/>
          <w:rFonts w:eastAsiaTheme="minorEastAsia"/>
          <w:lang w:val="en-US"/>
        </w:rPr>
        <w:footnoteReference w:id="6"/>
      </w:r>
      <w:r w:rsidRPr="002772FA">
        <w:rPr>
          <w:rStyle w:val="FootnoteReference"/>
          <w:rFonts w:eastAsiaTheme="minorEastAsia"/>
          <w:rtl/>
        </w:rPr>
        <w:t>)</w:t>
      </w:r>
      <w:r w:rsidRPr="002772FA">
        <w:rPr>
          <w:rFonts w:eastAsiaTheme="minorEastAsia"/>
          <w:rtl/>
        </w:rPr>
        <w:t xml:space="preserve">. وأذنت مرةً أخرى بتمديدها ستين يوم عمل في </w:t>
      </w:r>
      <w:r w:rsidRPr="00482CAC">
        <w:rPr>
          <w:rFonts w:eastAsiaTheme="minorEastAsia"/>
          <w:rtl/>
        </w:rPr>
        <w:t>10</w:t>
      </w:r>
      <w:r w:rsidRPr="002772FA">
        <w:rPr>
          <w:rFonts w:eastAsiaTheme="minorEastAsia"/>
          <w:rtl/>
        </w:rPr>
        <w:t xml:space="preserve"> نيسان/أبريل </w:t>
      </w:r>
      <w:r w:rsidRPr="00482CAC">
        <w:rPr>
          <w:rFonts w:eastAsiaTheme="minorEastAsia"/>
          <w:rtl/>
        </w:rPr>
        <w:t>2007</w:t>
      </w:r>
      <w:r w:rsidRPr="002772FA">
        <w:rPr>
          <w:rStyle w:val="FootnoteReference"/>
          <w:rFonts w:eastAsiaTheme="minorEastAsia"/>
          <w:rtl/>
        </w:rPr>
        <w:t>(</w:t>
      </w:r>
      <w:r w:rsidRPr="00482CAC">
        <w:rPr>
          <w:rStyle w:val="FootnoteReference"/>
          <w:rFonts w:eastAsiaTheme="minorEastAsia"/>
          <w:lang w:val="en-US"/>
        </w:rPr>
        <w:footnoteReference w:id="7"/>
      </w:r>
      <w:r w:rsidRPr="002772FA">
        <w:rPr>
          <w:rStyle w:val="FootnoteReference"/>
          <w:rFonts w:eastAsiaTheme="minorEastAsia"/>
          <w:rtl/>
        </w:rPr>
        <w:t>)</w:t>
      </w:r>
      <w:r w:rsidRPr="002772FA">
        <w:rPr>
          <w:rFonts w:eastAsiaTheme="minorEastAsia"/>
          <w:rtl/>
        </w:rPr>
        <w:t>. ولم يُؤذن بأي تمديد آخر. وبالتالي، كان أصحاب البلاغ، لدى تقديمه، قد احتُجزا بلا مبرر حوالي أربع سنوات ونصف.</w:t>
      </w:r>
    </w:p>
    <w:p w14:paraId="71A372D9" w14:textId="77777777" w:rsidR="00CA3D6C" w:rsidRPr="002772FA" w:rsidRDefault="00CA3D6C" w:rsidP="00CA3D6C">
      <w:pPr>
        <w:pStyle w:val="SingleTxtGA"/>
        <w:rPr>
          <w:rFonts w:eastAsiaTheme="minorEastAsia"/>
          <w:rtl/>
        </w:rPr>
      </w:pPr>
      <w:r w:rsidRPr="00482CAC">
        <w:rPr>
          <w:rFonts w:eastAsiaTheme="minorEastAsia"/>
          <w:rtl/>
        </w:rPr>
        <w:t>2</w:t>
      </w:r>
      <w:r w:rsidRPr="002772FA">
        <w:rPr>
          <w:rFonts w:eastAsiaTheme="minorEastAsia"/>
          <w:rtl/>
        </w:rPr>
        <w:t>-</w:t>
      </w:r>
      <w:r w:rsidRPr="00482CAC">
        <w:rPr>
          <w:rFonts w:eastAsiaTheme="minorEastAsia"/>
          <w:rtl/>
        </w:rPr>
        <w:t>5</w:t>
      </w:r>
      <w:r w:rsidRPr="002772FA">
        <w:rPr>
          <w:rFonts w:eastAsiaTheme="minorEastAsia"/>
          <w:rtl/>
        </w:rPr>
        <w:tab/>
        <w:t xml:space="preserve">وبعث السيد لونغا رسالتين يطلب فيهما الإفراج عنه إلى المدعي العام في أيار/مايو </w:t>
      </w:r>
      <w:r w:rsidRPr="00482CAC">
        <w:rPr>
          <w:rFonts w:eastAsiaTheme="minorEastAsia"/>
          <w:rtl/>
        </w:rPr>
        <w:t>2006</w:t>
      </w:r>
      <w:r w:rsidRPr="002772FA">
        <w:rPr>
          <w:rFonts w:eastAsiaTheme="minorEastAsia"/>
          <w:rtl/>
        </w:rPr>
        <w:t xml:space="preserve"> وإلى </w:t>
      </w:r>
      <w:r w:rsidRPr="00353A30">
        <w:rPr>
          <w:rFonts w:eastAsiaTheme="minorEastAsia"/>
          <w:spacing w:val="-4"/>
          <w:rtl/>
        </w:rPr>
        <w:t xml:space="preserve">الرئيس الأول للمحكمة العسكرية العليا في حزيران/يونيه </w:t>
      </w:r>
      <w:r w:rsidRPr="00482CAC">
        <w:rPr>
          <w:rFonts w:eastAsiaTheme="minorEastAsia"/>
          <w:spacing w:val="-4"/>
          <w:rtl/>
        </w:rPr>
        <w:t>2007</w:t>
      </w:r>
      <w:r w:rsidRPr="00353A30">
        <w:rPr>
          <w:rFonts w:eastAsiaTheme="minorEastAsia"/>
          <w:spacing w:val="-4"/>
          <w:rtl/>
        </w:rPr>
        <w:t>، وأكد في الرسالة الثانية الطابع غير القانوني</w:t>
      </w:r>
      <w:r w:rsidRPr="00353A30">
        <w:rPr>
          <w:rFonts w:eastAsiaTheme="minorEastAsia"/>
          <w:spacing w:val="-6"/>
          <w:rtl/>
        </w:rPr>
        <w:t xml:space="preserve"> لإبقائه قيد الاحتجاز بعد انقضاء فترة آخر تمديد. ولم يتلق أي رد. وفي </w:t>
      </w:r>
      <w:r w:rsidRPr="00482CAC">
        <w:rPr>
          <w:rFonts w:eastAsiaTheme="minorEastAsia"/>
          <w:spacing w:val="-6"/>
          <w:rtl/>
        </w:rPr>
        <w:t>4</w:t>
      </w:r>
      <w:r w:rsidRPr="00353A30">
        <w:rPr>
          <w:rFonts w:eastAsiaTheme="minorEastAsia"/>
          <w:spacing w:val="-6"/>
          <w:rtl/>
        </w:rPr>
        <w:t xml:space="preserve"> كانون الأول/ديسمبر </w:t>
      </w:r>
      <w:r w:rsidRPr="00482CAC">
        <w:rPr>
          <w:rFonts w:eastAsiaTheme="minorEastAsia"/>
          <w:spacing w:val="-6"/>
          <w:rtl/>
        </w:rPr>
        <w:t>2009</w:t>
      </w:r>
      <w:r w:rsidRPr="00353A30">
        <w:rPr>
          <w:rFonts w:eastAsiaTheme="minorEastAsia"/>
          <w:spacing w:val="-6"/>
          <w:rtl/>
        </w:rPr>
        <w:t>، أثار</w:t>
      </w:r>
      <w:r w:rsidRPr="002772FA">
        <w:rPr>
          <w:rFonts w:eastAsiaTheme="minorEastAsia"/>
          <w:rtl/>
        </w:rPr>
        <w:t xml:space="preserve"> محامي أصحاب البلاغ وأربعة محتجزين آخرين المسألة ذاتها في رسالة موجهة إلى المدعي العام، أرسل </w:t>
      </w:r>
      <w:r w:rsidRPr="00353A30">
        <w:rPr>
          <w:rFonts w:eastAsiaTheme="minorEastAsia"/>
          <w:spacing w:val="-4"/>
          <w:rtl/>
        </w:rPr>
        <w:t xml:space="preserve">نسخاً منها إلى وزير الدفاع الوطني ووزير العدل ووزير حقوق الإنسان والرئيس الأول للمحكمة العسكرية العليا. وقد أشار المحامي في هذه الرسالة إلى أن آخر تمديد كان ساري المفعول حتى </w:t>
      </w:r>
      <w:r w:rsidRPr="00482CAC">
        <w:rPr>
          <w:rFonts w:eastAsiaTheme="minorEastAsia"/>
          <w:spacing w:val="-4"/>
          <w:rtl/>
        </w:rPr>
        <w:t>10</w:t>
      </w:r>
      <w:r w:rsidRPr="00353A30">
        <w:rPr>
          <w:rFonts w:eastAsiaTheme="minorEastAsia"/>
          <w:spacing w:val="-4"/>
          <w:rtl/>
        </w:rPr>
        <w:t xml:space="preserve"> حزيران/يونيه </w:t>
      </w:r>
      <w:r w:rsidRPr="00482CAC">
        <w:rPr>
          <w:rFonts w:eastAsiaTheme="minorEastAsia"/>
          <w:spacing w:val="-4"/>
          <w:rtl/>
        </w:rPr>
        <w:t>2007</w:t>
      </w:r>
      <w:r w:rsidRPr="00353A30">
        <w:rPr>
          <w:rFonts w:eastAsiaTheme="minorEastAsia"/>
          <w:spacing w:val="-4"/>
          <w:rtl/>
        </w:rPr>
        <w:t>،</w:t>
      </w:r>
      <w:r w:rsidRPr="002772FA">
        <w:rPr>
          <w:rFonts w:eastAsiaTheme="minorEastAsia"/>
          <w:rtl/>
        </w:rPr>
        <w:t xml:space="preserve"> وجرى بالتالي تجاوُز مدته إلى حد كبير، من دون أن يبدي المدعي العام أي اهتمام بموكليه.</w:t>
      </w:r>
    </w:p>
    <w:p w14:paraId="2679D736" w14:textId="6544F4EC" w:rsidR="00CA3D6C" w:rsidRPr="002772FA" w:rsidRDefault="00CA3D6C" w:rsidP="00CA3D6C">
      <w:pPr>
        <w:pStyle w:val="SingleTxtGA"/>
        <w:rPr>
          <w:rFonts w:eastAsiaTheme="minorEastAsia"/>
          <w:lang w:val="ar-SA" w:eastAsia="zh-TW" w:bidi="en-GB"/>
        </w:rPr>
      </w:pPr>
      <w:r w:rsidRPr="00482CAC">
        <w:rPr>
          <w:rFonts w:eastAsiaTheme="minorEastAsia"/>
          <w:rtl/>
        </w:rPr>
        <w:t>2</w:t>
      </w:r>
      <w:r w:rsidRPr="002772FA">
        <w:rPr>
          <w:rFonts w:eastAsiaTheme="minorEastAsia"/>
          <w:rtl/>
        </w:rPr>
        <w:t>-</w:t>
      </w:r>
      <w:r w:rsidRPr="00482CAC">
        <w:rPr>
          <w:rFonts w:eastAsiaTheme="minorEastAsia"/>
          <w:rtl/>
        </w:rPr>
        <w:t>6</w:t>
      </w:r>
      <w:r w:rsidRPr="002772FA">
        <w:rPr>
          <w:rFonts w:eastAsiaTheme="minorEastAsia"/>
          <w:rtl/>
        </w:rPr>
        <w:tab/>
        <w:t xml:space="preserve">ولعدم ورود أي رد، بعث محامي المحتجزين الجديد، في </w:t>
      </w:r>
      <w:r w:rsidRPr="00482CAC">
        <w:rPr>
          <w:rFonts w:eastAsiaTheme="minorEastAsia"/>
          <w:rtl/>
        </w:rPr>
        <w:t>18</w:t>
      </w:r>
      <w:r w:rsidRPr="002772FA">
        <w:rPr>
          <w:rFonts w:eastAsiaTheme="minorEastAsia"/>
          <w:rtl/>
        </w:rPr>
        <w:t xml:space="preserve"> أيار/مايو </w:t>
      </w:r>
      <w:r w:rsidRPr="00482CAC">
        <w:rPr>
          <w:rFonts w:eastAsiaTheme="minorEastAsia"/>
          <w:rtl/>
        </w:rPr>
        <w:t>2010</w:t>
      </w:r>
      <w:r w:rsidRPr="002772FA">
        <w:rPr>
          <w:rFonts w:eastAsiaTheme="minorEastAsia"/>
          <w:rtl/>
        </w:rPr>
        <w:t xml:space="preserve">، رسالة مفتوحة إلى رئيس الدولة الطرف، أشار فيها إلى أن موكليه محتجزون في سجن كينشاسا المركزي منذ أكثر من خمس سنوات، وأنهم لوحقوا في البداية بتهمة المساس بأمن الدولة، ثم بتهمة قتل تسعة جنود من قوات حفظ السلام ثم بتهمة ارتكاب جرائم ضد الإنسانية، وأنه لم يجر تمديد فترة احتجازهم منذ </w:t>
      </w:r>
      <w:r w:rsidRPr="00482CAC">
        <w:rPr>
          <w:rFonts w:eastAsiaTheme="minorEastAsia"/>
          <w:rtl/>
        </w:rPr>
        <w:t>10</w:t>
      </w:r>
      <w:r w:rsidRPr="002772FA">
        <w:rPr>
          <w:rFonts w:eastAsiaTheme="minorEastAsia"/>
          <w:rtl/>
        </w:rPr>
        <w:t xml:space="preserve"> حزيران/</w:t>
      </w:r>
      <w:r w:rsidR="004C1146">
        <w:rPr>
          <w:rFonts w:eastAsiaTheme="minorEastAsia" w:hint="cs"/>
          <w:rtl/>
        </w:rPr>
        <w:t xml:space="preserve">  </w:t>
      </w:r>
      <w:r w:rsidRPr="002772FA">
        <w:rPr>
          <w:rFonts w:eastAsiaTheme="minorEastAsia"/>
          <w:rtl/>
        </w:rPr>
        <w:t xml:space="preserve">يونيه </w:t>
      </w:r>
      <w:r w:rsidRPr="00482CAC">
        <w:rPr>
          <w:rFonts w:eastAsiaTheme="minorEastAsia"/>
          <w:rtl/>
        </w:rPr>
        <w:t>2007</w:t>
      </w:r>
      <w:r w:rsidRPr="002772FA">
        <w:rPr>
          <w:rFonts w:eastAsiaTheme="minorEastAsia"/>
          <w:rtl/>
        </w:rPr>
        <w:t>. وأكد فيها أن إبقاءهم قيد الاحتجاز يشكل انتهاكاً لقرينة البراءة، وللحق في حسن المعاملة أثناء الاحتجاز، ولضمانة المحاكمة العادلة، والحق في المحاكمة خلال أجل معقول، والحق في الدفاع. وقد أكد رئيس مجلس الشيوخ استلام هذه الرسالة، ولكن لم يُتخذ أي إجراء آخر.</w:t>
      </w:r>
    </w:p>
    <w:p w14:paraId="2B41E725" w14:textId="5172D803" w:rsidR="00CA3D6C" w:rsidRPr="002772FA" w:rsidRDefault="00CA3D6C" w:rsidP="00CA3D6C">
      <w:pPr>
        <w:pStyle w:val="SingleTxtGA"/>
        <w:rPr>
          <w:rFonts w:eastAsiaTheme="minorEastAsia"/>
          <w:lang w:val="ar-SA" w:eastAsia="zh-TW" w:bidi="en-GB"/>
        </w:rPr>
      </w:pPr>
      <w:r w:rsidRPr="00482CAC">
        <w:rPr>
          <w:rFonts w:eastAsiaTheme="minorEastAsia"/>
          <w:rtl/>
        </w:rPr>
        <w:t>2</w:t>
      </w:r>
      <w:r w:rsidRPr="002772FA">
        <w:rPr>
          <w:rFonts w:eastAsiaTheme="minorEastAsia"/>
          <w:rtl/>
        </w:rPr>
        <w:t>-</w:t>
      </w:r>
      <w:r w:rsidRPr="00482CAC">
        <w:rPr>
          <w:rFonts w:eastAsiaTheme="minorEastAsia"/>
          <w:rtl/>
        </w:rPr>
        <w:t>7</w:t>
      </w:r>
      <w:r w:rsidRPr="002772FA">
        <w:rPr>
          <w:rFonts w:eastAsiaTheme="minorEastAsia"/>
          <w:rtl/>
        </w:rPr>
        <w:tab/>
        <w:t xml:space="preserve">وفي آذار/مارس </w:t>
      </w:r>
      <w:r w:rsidRPr="00482CAC">
        <w:rPr>
          <w:rFonts w:eastAsiaTheme="minorEastAsia"/>
          <w:rtl/>
        </w:rPr>
        <w:t>2011</w:t>
      </w:r>
      <w:r w:rsidRPr="002772FA">
        <w:rPr>
          <w:rFonts w:eastAsiaTheme="minorEastAsia"/>
          <w:rtl/>
        </w:rPr>
        <w:t xml:space="preserve">، نُقل أصحاب البلاغ إلى لاهاي بطلب من المحكمة الجنائية الدولية. وعقب طلب هذه المحكمة تيسير إدلاء أصحاب البلاغ بشهاداتهم في مقرها، أكدت، في </w:t>
      </w:r>
      <w:r w:rsidRPr="00482CAC">
        <w:rPr>
          <w:rFonts w:eastAsiaTheme="minorEastAsia"/>
          <w:rtl/>
        </w:rPr>
        <w:t>19</w:t>
      </w:r>
      <w:r w:rsidRPr="002772FA">
        <w:rPr>
          <w:rFonts w:eastAsiaTheme="minorEastAsia"/>
          <w:rtl/>
        </w:rPr>
        <w:t xml:space="preserve"> تشرين الأول/</w:t>
      </w:r>
      <w:r w:rsidR="00353A30">
        <w:rPr>
          <w:rFonts w:eastAsiaTheme="minorEastAsia" w:hint="cs"/>
          <w:rtl/>
        </w:rPr>
        <w:t xml:space="preserve"> </w:t>
      </w:r>
      <w:r w:rsidRPr="002772FA">
        <w:rPr>
          <w:rFonts w:eastAsiaTheme="minorEastAsia"/>
          <w:rtl/>
        </w:rPr>
        <w:t xml:space="preserve">أكتوبر </w:t>
      </w:r>
      <w:r w:rsidRPr="00482CAC">
        <w:rPr>
          <w:rFonts w:eastAsiaTheme="minorEastAsia"/>
          <w:rtl/>
        </w:rPr>
        <w:t>2011</w:t>
      </w:r>
      <w:r w:rsidRPr="002772FA">
        <w:rPr>
          <w:rFonts w:eastAsiaTheme="minorEastAsia"/>
          <w:rtl/>
        </w:rPr>
        <w:t>، أن احتجازهم يخضع حصرياً لسلطة جمهورية الكونغو الديمقراطية.</w:t>
      </w:r>
    </w:p>
    <w:p w14:paraId="1A4D3695" w14:textId="77777777" w:rsidR="00CA3D6C" w:rsidRPr="00482CAC" w:rsidRDefault="00CA3D6C" w:rsidP="00CA3D6C">
      <w:pPr>
        <w:pStyle w:val="H23GA"/>
        <w:rPr>
          <w:rFonts w:eastAsiaTheme="minorEastAsia"/>
          <w:lang w:val="en-US" w:eastAsia="zh-TW" w:bidi="en-GB"/>
        </w:rPr>
      </w:pPr>
      <w:r w:rsidRPr="00482CAC">
        <w:rPr>
          <w:rFonts w:eastAsiaTheme="minorEastAsia"/>
          <w:rtl/>
        </w:rPr>
        <w:tab/>
      </w:r>
      <w:r w:rsidRPr="00482CAC">
        <w:rPr>
          <w:rFonts w:eastAsiaTheme="minorEastAsia"/>
          <w:rtl/>
        </w:rPr>
        <w:tab/>
        <w:t>الشكوى</w:t>
      </w:r>
    </w:p>
    <w:p w14:paraId="1F33B830" w14:textId="4EAE3C16" w:rsidR="00CA3D6C" w:rsidRPr="002772FA" w:rsidRDefault="00CA3D6C" w:rsidP="00CA3D6C">
      <w:pPr>
        <w:pStyle w:val="SingleTxtGA"/>
        <w:rPr>
          <w:rFonts w:eastAsiaTheme="minorEastAsia"/>
          <w:lang w:val="en-US" w:eastAsia="zh-TW" w:bidi="en-GB"/>
        </w:rPr>
      </w:pPr>
      <w:r w:rsidRPr="00482CAC">
        <w:rPr>
          <w:rFonts w:eastAsiaTheme="minorEastAsia"/>
          <w:rtl/>
        </w:rPr>
        <w:t>3</w:t>
      </w:r>
      <w:r w:rsidRPr="002772FA">
        <w:rPr>
          <w:rFonts w:eastAsiaTheme="minorEastAsia"/>
          <w:rtl/>
        </w:rPr>
        <w:t>-</w:t>
      </w:r>
      <w:r w:rsidRPr="00482CAC">
        <w:rPr>
          <w:rFonts w:eastAsiaTheme="minorEastAsia"/>
          <w:rtl/>
        </w:rPr>
        <w:t>1</w:t>
      </w:r>
      <w:r w:rsidRPr="002772FA">
        <w:rPr>
          <w:rFonts w:eastAsiaTheme="minorEastAsia"/>
          <w:rtl/>
        </w:rPr>
        <w:tab/>
        <w:t xml:space="preserve">يدعي أصحاب البلاغ وقوع انتهاك لحقوقهم المكفولة بموجب المادة </w:t>
      </w:r>
      <w:r w:rsidRPr="00482CAC">
        <w:rPr>
          <w:rFonts w:eastAsiaTheme="minorEastAsia"/>
          <w:rtl/>
        </w:rPr>
        <w:t>9</w:t>
      </w:r>
      <w:r w:rsidRPr="002772FA">
        <w:rPr>
          <w:rFonts w:eastAsiaTheme="minorEastAsia"/>
          <w:rtl/>
        </w:rPr>
        <w:t xml:space="preserve"> من العهد. وفيما يتعلق بالفقرة </w:t>
      </w:r>
      <w:r w:rsidRPr="00482CAC">
        <w:rPr>
          <w:rFonts w:eastAsiaTheme="minorEastAsia"/>
          <w:rtl/>
        </w:rPr>
        <w:t>1</w:t>
      </w:r>
      <w:r w:rsidRPr="002772FA">
        <w:rPr>
          <w:rFonts w:eastAsiaTheme="minorEastAsia"/>
          <w:rtl/>
        </w:rPr>
        <w:t xml:space="preserve"> من هذه المادة، لم يقدَّم أبداً أي دليل على التهم الموجهة إليهم. وبالإضافة إلى ذلك، أُسقطت </w:t>
      </w:r>
      <w:r w:rsidRPr="002772FA">
        <w:rPr>
          <w:rFonts w:eastAsiaTheme="minorEastAsia"/>
          <w:rtl/>
        </w:rPr>
        <w:lastRenderedPageBreak/>
        <w:t>على ما يبدو منذ أكثر من سنة تهمة تورطهم في قتل تسعة جنود من قوات حفظ السلام في شباط/</w:t>
      </w:r>
      <w:r w:rsidR="004C1146">
        <w:rPr>
          <w:rFonts w:eastAsiaTheme="minorEastAsia" w:hint="cs"/>
          <w:rtl/>
        </w:rPr>
        <w:t xml:space="preserve">    </w:t>
      </w:r>
      <w:r w:rsidRPr="002772FA">
        <w:rPr>
          <w:rFonts w:eastAsiaTheme="minorEastAsia"/>
          <w:rtl/>
        </w:rPr>
        <w:t xml:space="preserve">فبراير </w:t>
      </w:r>
      <w:r w:rsidRPr="00482CAC">
        <w:rPr>
          <w:rFonts w:eastAsiaTheme="minorEastAsia"/>
          <w:rtl/>
        </w:rPr>
        <w:t>2005</w:t>
      </w:r>
      <w:r w:rsidRPr="002772FA">
        <w:rPr>
          <w:rFonts w:eastAsiaTheme="minorEastAsia"/>
          <w:rtl/>
        </w:rPr>
        <w:t xml:space="preserve">، عندما طُلب إلى المحكمة العسكرية العليا البت في مشروعية حبسهم احتياطياً، حيث اتُهموا منذ ذلك الحين بارتكاب جرائم ضد الإنسانية. ورغم أن سلطات الدولة الطرف أعلنت أمام المحكمة العسكرية العليا أن هذه المحكمة ستتلقى من المحكمة الجنائية الدولية معلومات، من المرجح أن تثبت إدانة المتهمين، فلم تقدم المحكمة الجنائية الدولية أبداً معلومات من هذا القبيل، على حد علم أصحاب البلاغ. وفي غياب معلومات أخرى، ينبغي افتراض أن تلك المعلومات غير موجودة. وبسبب عدم وجود أي أدلة، يجب اعتبار عمليات توقيفهم تعسفية. ويشير أصحاب البلاغ إلى قضية </w:t>
      </w:r>
      <w:proofErr w:type="spellStart"/>
      <w:r w:rsidRPr="00482CAC">
        <w:rPr>
          <w:rFonts w:eastAsiaTheme="minorEastAsia"/>
          <w:i/>
          <w:iCs/>
          <w:rtl/>
        </w:rPr>
        <w:t>إلومبي</w:t>
      </w:r>
      <w:proofErr w:type="spellEnd"/>
      <w:r w:rsidRPr="00482CAC">
        <w:rPr>
          <w:rFonts w:eastAsiaTheme="minorEastAsia"/>
          <w:i/>
          <w:iCs/>
          <w:rtl/>
        </w:rPr>
        <w:t xml:space="preserve"> </w:t>
      </w:r>
      <w:proofErr w:type="spellStart"/>
      <w:r w:rsidRPr="00482CAC">
        <w:rPr>
          <w:rFonts w:eastAsiaTheme="minorEastAsia"/>
          <w:i/>
          <w:iCs/>
          <w:rtl/>
        </w:rPr>
        <w:t>وشاندوي</w:t>
      </w:r>
      <w:proofErr w:type="spellEnd"/>
      <w:r w:rsidRPr="00482CAC">
        <w:rPr>
          <w:rFonts w:eastAsiaTheme="minorEastAsia"/>
          <w:i/>
          <w:iCs/>
          <w:rtl/>
        </w:rPr>
        <w:t xml:space="preserve"> ضد جمهورية الكونغو الديمقراطية</w:t>
      </w:r>
      <w:r w:rsidRPr="002772FA">
        <w:rPr>
          <w:rFonts w:eastAsiaTheme="minorEastAsia"/>
          <w:rtl/>
        </w:rPr>
        <w:t xml:space="preserve">، التي رأت فيها اللجنة أنه يمكن اعتبار احتجاز مدنيين بأمر من المحكمة العسكرية لعدة أشهر متواصلة دون إمكانية الطعن احتجازاً تعسفياً بالمعنى المقصود في المادة </w:t>
      </w:r>
      <w:r w:rsidRPr="00482CAC">
        <w:rPr>
          <w:rFonts w:eastAsiaTheme="minorEastAsia"/>
          <w:rtl/>
        </w:rPr>
        <w:t>9</w:t>
      </w:r>
      <w:r w:rsidRPr="002772FA">
        <w:rPr>
          <w:rFonts w:eastAsiaTheme="minorEastAsia"/>
          <w:rtl/>
        </w:rPr>
        <w:t>(</w:t>
      </w:r>
      <w:r w:rsidRPr="00482CAC">
        <w:rPr>
          <w:rFonts w:eastAsiaTheme="minorEastAsia"/>
          <w:rtl/>
        </w:rPr>
        <w:t>1</w:t>
      </w:r>
      <w:r w:rsidRPr="002772FA">
        <w:rPr>
          <w:rFonts w:eastAsiaTheme="minorEastAsia"/>
          <w:rtl/>
        </w:rPr>
        <w:t>) من</w:t>
      </w:r>
      <w:r w:rsidR="00353A30">
        <w:rPr>
          <w:rFonts w:eastAsiaTheme="minorEastAsia" w:hint="cs"/>
          <w:rtl/>
        </w:rPr>
        <w:t> </w:t>
      </w:r>
      <w:r w:rsidRPr="002772FA">
        <w:rPr>
          <w:rFonts w:eastAsiaTheme="minorEastAsia"/>
          <w:rtl/>
        </w:rPr>
        <w:t>العهد</w:t>
      </w:r>
      <w:r w:rsidRPr="002772FA">
        <w:rPr>
          <w:rStyle w:val="FootnoteReference"/>
          <w:rFonts w:eastAsiaTheme="minorEastAsia"/>
          <w:color w:val="000000"/>
          <w:rtl/>
        </w:rPr>
        <w:t>(</w:t>
      </w:r>
      <w:r w:rsidRPr="00482CAC">
        <w:rPr>
          <w:rStyle w:val="FootnoteReference"/>
          <w:rFonts w:eastAsiaTheme="minorEastAsia"/>
          <w:color w:val="000000"/>
          <w:lang w:val="en-US"/>
        </w:rPr>
        <w:footnoteReference w:id="8"/>
      </w:r>
      <w:r w:rsidRPr="002772FA">
        <w:rPr>
          <w:rStyle w:val="FootnoteReference"/>
          <w:rFonts w:eastAsiaTheme="minorEastAsia"/>
          <w:color w:val="000000"/>
          <w:rtl/>
        </w:rPr>
        <w:t>)</w:t>
      </w:r>
      <w:r w:rsidRPr="002772FA">
        <w:rPr>
          <w:rFonts w:eastAsiaTheme="minorEastAsia"/>
          <w:rtl/>
        </w:rPr>
        <w:t>.</w:t>
      </w:r>
    </w:p>
    <w:p w14:paraId="1E2DDCE9" w14:textId="049293AE" w:rsidR="00CA3D6C" w:rsidRPr="002772FA" w:rsidRDefault="00CA3D6C" w:rsidP="00CA3D6C">
      <w:pPr>
        <w:pStyle w:val="SingleTxtGA"/>
        <w:rPr>
          <w:rFonts w:eastAsiaTheme="minorEastAsia"/>
          <w:lang w:val="en-US" w:eastAsia="zh-TW" w:bidi="en-GB"/>
        </w:rPr>
      </w:pPr>
      <w:r w:rsidRPr="00482CAC">
        <w:rPr>
          <w:rFonts w:eastAsiaTheme="minorEastAsia"/>
          <w:rtl/>
        </w:rPr>
        <w:t>3</w:t>
      </w:r>
      <w:r w:rsidRPr="002772FA">
        <w:rPr>
          <w:rFonts w:eastAsiaTheme="minorEastAsia"/>
          <w:rtl/>
        </w:rPr>
        <w:t>-</w:t>
      </w:r>
      <w:r w:rsidRPr="00482CAC">
        <w:rPr>
          <w:rFonts w:eastAsiaTheme="minorEastAsia"/>
          <w:rtl/>
        </w:rPr>
        <w:t>2</w:t>
      </w:r>
      <w:r w:rsidRPr="002772FA">
        <w:rPr>
          <w:rFonts w:eastAsiaTheme="minorEastAsia"/>
          <w:rtl/>
        </w:rPr>
        <w:tab/>
        <w:t xml:space="preserve">ويفيد أصحاب البلاغ، في إشارة إلى شكواهم المقدمة بموجب المادة </w:t>
      </w:r>
      <w:r w:rsidRPr="00482CAC">
        <w:rPr>
          <w:rFonts w:eastAsiaTheme="minorEastAsia"/>
          <w:rtl/>
        </w:rPr>
        <w:t>9</w:t>
      </w:r>
      <w:r w:rsidRPr="002772FA">
        <w:rPr>
          <w:rFonts w:eastAsiaTheme="minorEastAsia"/>
          <w:rtl/>
        </w:rPr>
        <w:t>(</w:t>
      </w:r>
      <w:r w:rsidRPr="00482CAC">
        <w:rPr>
          <w:rFonts w:eastAsiaTheme="minorEastAsia"/>
          <w:rtl/>
        </w:rPr>
        <w:t>2</w:t>
      </w:r>
      <w:r w:rsidRPr="002772FA">
        <w:rPr>
          <w:rFonts w:eastAsiaTheme="minorEastAsia"/>
          <w:rtl/>
        </w:rPr>
        <w:t>) من العهد، بأنهم لم</w:t>
      </w:r>
      <w:r w:rsidR="00353A30">
        <w:rPr>
          <w:rFonts w:eastAsiaTheme="minorEastAsia" w:hint="cs"/>
          <w:rtl/>
        </w:rPr>
        <w:t> </w:t>
      </w:r>
      <w:r w:rsidRPr="002772FA">
        <w:rPr>
          <w:rFonts w:eastAsiaTheme="minorEastAsia"/>
          <w:rtl/>
        </w:rPr>
        <w:t>يبلَغوا فوراً بأسباب توقيفهم. وبالإضافة إلى ذلك، تبيَّن أن التهم الموجهة إليهم باطلة.</w:t>
      </w:r>
    </w:p>
    <w:p w14:paraId="60809775" w14:textId="6BBC7A02" w:rsidR="00CA3D6C" w:rsidRPr="002772FA" w:rsidRDefault="00CA3D6C" w:rsidP="00CA3D6C">
      <w:pPr>
        <w:pStyle w:val="SingleTxtGA"/>
        <w:rPr>
          <w:rFonts w:eastAsiaTheme="minorEastAsia"/>
          <w:lang w:val="ar-SA" w:eastAsia="zh-TW" w:bidi="en-GB"/>
        </w:rPr>
      </w:pPr>
      <w:r w:rsidRPr="00482CAC">
        <w:rPr>
          <w:rFonts w:eastAsiaTheme="minorEastAsia"/>
          <w:rtl/>
        </w:rPr>
        <w:t>3</w:t>
      </w:r>
      <w:r w:rsidRPr="002772FA">
        <w:rPr>
          <w:rFonts w:eastAsiaTheme="minorEastAsia"/>
          <w:rtl/>
        </w:rPr>
        <w:t>-</w:t>
      </w:r>
      <w:r w:rsidRPr="00482CAC">
        <w:rPr>
          <w:rFonts w:eastAsiaTheme="minorEastAsia"/>
          <w:rtl/>
        </w:rPr>
        <w:t>3</w:t>
      </w:r>
      <w:r w:rsidRPr="002772FA">
        <w:rPr>
          <w:rFonts w:eastAsiaTheme="minorEastAsia"/>
          <w:rtl/>
        </w:rPr>
        <w:tab/>
        <w:t xml:space="preserve">ويدعي أصحاب البلاغ أيضاً أن الدولة الطرف انتهكت المادة </w:t>
      </w:r>
      <w:r w:rsidRPr="00482CAC">
        <w:rPr>
          <w:rFonts w:eastAsiaTheme="minorEastAsia"/>
          <w:rtl/>
        </w:rPr>
        <w:t>9</w:t>
      </w:r>
      <w:r w:rsidRPr="002772FA">
        <w:rPr>
          <w:rFonts w:eastAsiaTheme="minorEastAsia"/>
          <w:rtl/>
        </w:rPr>
        <w:t>(</w:t>
      </w:r>
      <w:r w:rsidRPr="00482CAC">
        <w:rPr>
          <w:rFonts w:eastAsiaTheme="minorEastAsia"/>
          <w:rtl/>
        </w:rPr>
        <w:t>3</w:t>
      </w:r>
      <w:r w:rsidRPr="002772FA">
        <w:rPr>
          <w:rFonts w:eastAsiaTheme="minorEastAsia"/>
          <w:rtl/>
        </w:rPr>
        <w:t>) من العهد. فلم يوافَق على أول إذن بتمديد فترة حبسهم احتياطياً إلا بعد مرور ثمانية أشهر على تقديم المدعي العام طلباً بهذا الشأن. ولم يَمثلوا بالتالي أمام قاض في أقرب الآجال. وفي رأيهم، سبق للجنة أن أشارت إلى أن هذه الآجال</w:t>
      </w:r>
      <w:r w:rsidR="002772FA">
        <w:rPr>
          <w:rFonts w:eastAsiaTheme="minorEastAsia" w:hint="cs"/>
          <w:rtl/>
        </w:rPr>
        <w:t> </w:t>
      </w:r>
      <w:r w:rsidRPr="002772FA">
        <w:rPr>
          <w:rFonts w:eastAsiaTheme="minorEastAsia"/>
          <w:rtl/>
        </w:rPr>
        <w:t>ينبغي ألا تتجاوز بضعة أيام، وأن الحبس الاحتياطي ينبغي أن يكون استثنائياً وأن يدوم أقصر مدة</w:t>
      </w:r>
      <w:r w:rsidR="002772FA">
        <w:rPr>
          <w:rFonts w:eastAsiaTheme="minorEastAsia" w:hint="cs"/>
          <w:rtl/>
        </w:rPr>
        <w:t> </w:t>
      </w:r>
      <w:r w:rsidRPr="002772FA">
        <w:rPr>
          <w:rFonts w:eastAsiaTheme="minorEastAsia"/>
          <w:rtl/>
        </w:rPr>
        <w:t>ممكنه</w:t>
      </w:r>
      <w:r w:rsidRPr="002772FA">
        <w:rPr>
          <w:rStyle w:val="FootnoteReference"/>
          <w:rFonts w:eastAsiaTheme="minorEastAsia"/>
          <w:rtl/>
        </w:rPr>
        <w:t>(</w:t>
      </w:r>
      <w:r w:rsidRPr="00482CAC">
        <w:rPr>
          <w:rStyle w:val="FootnoteReference"/>
          <w:rFonts w:eastAsiaTheme="minorEastAsia"/>
          <w:lang w:val="en-US"/>
        </w:rPr>
        <w:footnoteReference w:id="9"/>
      </w:r>
      <w:r w:rsidRPr="002772FA">
        <w:rPr>
          <w:rStyle w:val="FootnoteReference"/>
          <w:rFonts w:eastAsiaTheme="minorEastAsia"/>
          <w:rtl/>
        </w:rPr>
        <w:t>)</w:t>
      </w:r>
      <w:r w:rsidRPr="002772FA">
        <w:rPr>
          <w:rFonts w:eastAsiaTheme="minorEastAsia"/>
          <w:rtl/>
        </w:rPr>
        <w:t xml:space="preserve">. وعلاوة على ذلك، لا تشمل رخص التمديد سوى الفترة الممتدة من </w:t>
      </w:r>
      <w:r w:rsidRPr="00482CAC">
        <w:rPr>
          <w:rFonts w:eastAsiaTheme="minorEastAsia"/>
          <w:rtl/>
        </w:rPr>
        <w:t>1</w:t>
      </w:r>
      <w:r w:rsidRPr="002772FA">
        <w:rPr>
          <w:rFonts w:eastAsiaTheme="minorEastAsia"/>
          <w:rtl/>
        </w:rPr>
        <w:t xml:space="preserve"> كانون الأول/ديسمبر </w:t>
      </w:r>
      <w:r w:rsidRPr="00482CAC">
        <w:rPr>
          <w:rFonts w:eastAsiaTheme="minorEastAsia"/>
          <w:rtl/>
        </w:rPr>
        <w:t>2006</w:t>
      </w:r>
      <w:r w:rsidRPr="002772FA">
        <w:rPr>
          <w:rFonts w:eastAsiaTheme="minorEastAsia"/>
          <w:rtl/>
        </w:rPr>
        <w:t xml:space="preserve"> إلى </w:t>
      </w:r>
      <w:r w:rsidRPr="00482CAC">
        <w:rPr>
          <w:rFonts w:eastAsiaTheme="minorEastAsia"/>
          <w:rtl/>
        </w:rPr>
        <w:t>2</w:t>
      </w:r>
      <w:r w:rsidRPr="002772FA">
        <w:rPr>
          <w:rFonts w:eastAsiaTheme="minorEastAsia"/>
          <w:rtl/>
        </w:rPr>
        <w:t xml:space="preserve"> تموز/يوليه </w:t>
      </w:r>
      <w:r w:rsidRPr="00482CAC">
        <w:rPr>
          <w:rFonts w:eastAsiaTheme="minorEastAsia"/>
          <w:rtl/>
        </w:rPr>
        <w:t>2007</w:t>
      </w:r>
      <w:r w:rsidRPr="002772FA">
        <w:rPr>
          <w:rFonts w:eastAsiaTheme="minorEastAsia"/>
          <w:rtl/>
        </w:rPr>
        <w:t>.</w:t>
      </w:r>
    </w:p>
    <w:p w14:paraId="403F41EA" w14:textId="66576E55" w:rsidR="00CA3D6C" w:rsidRPr="002772FA" w:rsidRDefault="00CA3D6C" w:rsidP="00CA3D6C">
      <w:pPr>
        <w:pStyle w:val="SingleTxtGA"/>
        <w:rPr>
          <w:rFonts w:eastAsiaTheme="minorEastAsia"/>
          <w:color w:val="000000"/>
          <w:lang w:val="ar-SA" w:eastAsia="zh-TW" w:bidi="en-GB"/>
        </w:rPr>
      </w:pPr>
      <w:r w:rsidRPr="00482CAC">
        <w:rPr>
          <w:rFonts w:eastAsiaTheme="minorEastAsia"/>
          <w:rtl/>
        </w:rPr>
        <w:t>3</w:t>
      </w:r>
      <w:r w:rsidRPr="002772FA">
        <w:rPr>
          <w:rFonts w:eastAsiaTheme="minorEastAsia"/>
          <w:rtl/>
        </w:rPr>
        <w:t>-</w:t>
      </w:r>
      <w:r w:rsidRPr="00482CAC">
        <w:rPr>
          <w:rFonts w:eastAsiaTheme="minorEastAsia"/>
          <w:rtl/>
        </w:rPr>
        <w:t>4</w:t>
      </w:r>
      <w:r w:rsidRPr="002772FA">
        <w:rPr>
          <w:rFonts w:eastAsiaTheme="minorEastAsia"/>
          <w:rtl/>
        </w:rPr>
        <w:tab/>
        <w:t xml:space="preserve">وبالإضافة إلى ذلك، سبق للجنة أن خلصت إلى أن قرارات المحاكم العسكرية غير قابلة للطعن، مما ينطوي ضمنياً على انتهاك المادة </w:t>
      </w:r>
      <w:r w:rsidRPr="00482CAC">
        <w:rPr>
          <w:rFonts w:eastAsiaTheme="minorEastAsia"/>
          <w:rtl/>
        </w:rPr>
        <w:t>9</w:t>
      </w:r>
      <w:r w:rsidRPr="002772FA">
        <w:rPr>
          <w:rFonts w:eastAsiaTheme="minorEastAsia"/>
          <w:rtl/>
        </w:rPr>
        <w:t>(</w:t>
      </w:r>
      <w:r w:rsidRPr="00482CAC">
        <w:rPr>
          <w:rFonts w:eastAsiaTheme="minorEastAsia"/>
          <w:rtl/>
        </w:rPr>
        <w:t>4</w:t>
      </w:r>
      <w:r w:rsidRPr="002772FA">
        <w:rPr>
          <w:rFonts w:eastAsiaTheme="minorEastAsia"/>
          <w:rtl/>
        </w:rPr>
        <w:t>) من العهد</w:t>
      </w:r>
      <w:r w:rsidRPr="002772FA">
        <w:rPr>
          <w:rStyle w:val="FootnoteReference"/>
          <w:rFonts w:eastAsiaTheme="minorEastAsia"/>
          <w:color w:val="000000"/>
          <w:rtl/>
        </w:rPr>
        <w:t>(</w:t>
      </w:r>
      <w:r w:rsidRPr="00482CAC">
        <w:rPr>
          <w:rStyle w:val="FootnoteReference"/>
          <w:rFonts w:eastAsiaTheme="minorEastAsia"/>
          <w:color w:val="000000"/>
          <w:lang w:val="en-US"/>
        </w:rPr>
        <w:footnoteReference w:id="10"/>
      </w:r>
      <w:r w:rsidRPr="002772FA">
        <w:rPr>
          <w:rStyle w:val="FootnoteReference"/>
          <w:rFonts w:eastAsiaTheme="minorEastAsia"/>
          <w:color w:val="000000"/>
          <w:rtl/>
        </w:rPr>
        <w:t>)</w:t>
      </w:r>
      <w:r w:rsidRPr="002772FA">
        <w:rPr>
          <w:rFonts w:eastAsiaTheme="minorEastAsia"/>
          <w:rtl/>
        </w:rPr>
        <w:t>.</w:t>
      </w:r>
    </w:p>
    <w:p w14:paraId="55D082C0" w14:textId="7E88F7CB" w:rsidR="00CA3D6C" w:rsidRPr="00482CAC" w:rsidRDefault="00CA3D6C" w:rsidP="00CA3D6C">
      <w:pPr>
        <w:pStyle w:val="SingleTxtGA"/>
        <w:rPr>
          <w:rFonts w:eastAsiaTheme="minorEastAsia"/>
          <w:bCs/>
          <w:lang w:val="ar-SA" w:eastAsia="zh-TW" w:bidi="en-GB"/>
        </w:rPr>
      </w:pPr>
      <w:r w:rsidRPr="00482CAC">
        <w:rPr>
          <w:rFonts w:eastAsiaTheme="minorEastAsia"/>
          <w:rtl/>
        </w:rPr>
        <w:t>3</w:t>
      </w:r>
      <w:r w:rsidRPr="002772FA">
        <w:rPr>
          <w:rFonts w:eastAsiaTheme="minorEastAsia"/>
          <w:rtl/>
        </w:rPr>
        <w:t>-</w:t>
      </w:r>
      <w:r w:rsidRPr="00482CAC">
        <w:rPr>
          <w:rFonts w:eastAsiaTheme="minorEastAsia"/>
          <w:rtl/>
        </w:rPr>
        <w:t>5</w:t>
      </w:r>
      <w:r w:rsidRPr="002772FA">
        <w:rPr>
          <w:rFonts w:eastAsiaTheme="minorEastAsia"/>
          <w:rtl/>
        </w:rPr>
        <w:tab/>
        <w:t xml:space="preserve">ووفقاً للمادتين </w:t>
      </w:r>
      <w:r w:rsidRPr="00482CAC">
        <w:rPr>
          <w:rFonts w:eastAsiaTheme="minorEastAsia"/>
          <w:rtl/>
        </w:rPr>
        <w:t>9</w:t>
      </w:r>
      <w:r w:rsidRPr="002772FA">
        <w:rPr>
          <w:rFonts w:eastAsiaTheme="minorEastAsia"/>
          <w:rtl/>
        </w:rPr>
        <w:t>(</w:t>
      </w:r>
      <w:r w:rsidRPr="00482CAC">
        <w:rPr>
          <w:rFonts w:eastAsiaTheme="minorEastAsia"/>
          <w:rtl/>
        </w:rPr>
        <w:t>5</w:t>
      </w:r>
      <w:r w:rsidRPr="002772FA">
        <w:rPr>
          <w:rFonts w:eastAsiaTheme="minorEastAsia"/>
          <w:rtl/>
        </w:rPr>
        <w:t>) و</w:t>
      </w:r>
      <w:r w:rsidRPr="00482CAC">
        <w:rPr>
          <w:rFonts w:eastAsiaTheme="minorEastAsia"/>
          <w:rtl/>
        </w:rPr>
        <w:t>2</w:t>
      </w:r>
      <w:r w:rsidRPr="002772FA">
        <w:rPr>
          <w:rFonts w:eastAsiaTheme="minorEastAsia"/>
          <w:rtl/>
        </w:rPr>
        <w:t>(</w:t>
      </w:r>
      <w:r w:rsidRPr="00482CAC">
        <w:rPr>
          <w:rFonts w:eastAsiaTheme="minorEastAsia"/>
          <w:rtl/>
        </w:rPr>
        <w:t>3</w:t>
      </w:r>
      <w:r w:rsidRPr="002772FA">
        <w:rPr>
          <w:rFonts w:eastAsiaTheme="minorEastAsia"/>
          <w:rtl/>
        </w:rPr>
        <w:t xml:space="preserve">)(أ) من العهد، والفقرة </w:t>
      </w:r>
      <w:r w:rsidRPr="00482CAC">
        <w:rPr>
          <w:rFonts w:eastAsiaTheme="minorEastAsia"/>
          <w:rtl/>
        </w:rPr>
        <w:t>15</w:t>
      </w:r>
      <w:r w:rsidRPr="002772FA">
        <w:rPr>
          <w:rFonts w:eastAsiaTheme="minorEastAsia"/>
          <w:rtl/>
        </w:rPr>
        <w:t xml:space="preserve"> من تعليق اللجنة العام رقم </w:t>
      </w:r>
      <w:r w:rsidRPr="00482CAC">
        <w:rPr>
          <w:rFonts w:eastAsiaTheme="minorEastAsia"/>
          <w:rtl/>
        </w:rPr>
        <w:t>31</w:t>
      </w:r>
      <w:r w:rsidRPr="002772FA">
        <w:rPr>
          <w:rFonts w:eastAsiaTheme="minorEastAsia"/>
          <w:rtl/>
        </w:rPr>
        <w:t>(</w:t>
      </w:r>
      <w:r w:rsidRPr="00482CAC">
        <w:rPr>
          <w:rFonts w:eastAsiaTheme="minorEastAsia"/>
          <w:rtl/>
        </w:rPr>
        <w:t>2004</w:t>
      </w:r>
      <w:r w:rsidRPr="002772FA">
        <w:rPr>
          <w:rFonts w:eastAsiaTheme="minorEastAsia"/>
          <w:rtl/>
        </w:rPr>
        <w:t>)، ينبغي للدولة الطرف أن تتيح لأصحاب البلاغ سبل انتصاف فعالة وقابلة للإنفاذ، تشمل التعويض المالي عن الأضرار المعنوية والمادية التي لحقت بهم. وعلاوة على ذلك، يطالب أصحاب البلاغ بالإفراج الفوري عنهم ويطلبون إلى اللجنة أن تدعو الدولة الطرف إلى اتخاذ تدابير لتنفيذ التزاماتها بموجب العهد</w:t>
      </w:r>
      <w:r w:rsidR="002772FA">
        <w:rPr>
          <w:rFonts w:eastAsiaTheme="minorEastAsia" w:hint="cs"/>
          <w:rtl/>
        </w:rPr>
        <w:t> </w:t>
      </w:r>
      <w:r w:rsidRPr="002772FA">
        <w:rPr>
          <w:rFonts w:eastAsiaTheme="minorEastAsia"/>
          <w:rtl/>
        </w:rPr>
        <w:t>والبروتوكول الاختياري، ولمنع وقوع انتهاكات مماثلة في المستقبل. وبالإضافة إلى ذلك، يلتمس أصحاب البلاغ رأي اللجنة بشأن مسؤولية أطراف ثالثة، منها هولندا والمحكمة الجنائية الدولية، عن استمرار احتجازهم.</w:t>
      </w:r>
    </w:p>
    <w:p w14:paraId="3B34EA4C" w14:textId="5B461AC1" w:rsidR="00CA3D6C" w:rsidRPr="002772FA" w:rsidRDefault="00CA3D6C" w:rsidP="00CA3D6C">
      <w:pPr>
        <w:pStyle w:val="SingleTxtGA"/>
        <w:rPr>
          <w:rFonts w:eastAsiaTheme="minorEastAsia"/>
          <w:rtl/>
        </w:rPr>
      </w:pPr>
      <w:r w:rsidRPr="00482CAC">
        <w:rPr>
          <w:rFonts w:eastAsiaTheme="minorEastAsia"/>
          <w:rtl/>
        </w:rPr>
        <w:t>3</w:t>
      </w:r>
      <w:r w:rsidRPr="002772FA">
        <w:rPr>
          <w:rFonts w:eastAsiaTheme="minorEastAsia"/>
          <w:rtl/>
        </w:rPr>
        <w:t>-</w:t>
      </w:r>
      <w:r w:rsidRPr="00482CAC">
        <w:rPr>
          <w:rFonts w:eastAsiaTheme="minorEastAsia"/>
          <w:rtl/>
        </w:rPr>
        <w:t>6</w:t>
      </w:r>
      <w:r w:rsidRPr="002772FA">
        <w:rPr>
          <w:rFonts w:eastAsiaTheme="minorEastAsia"/>
          <w:rtl/>
        </w:rPr>
        <w:tab/>
        <w:t xml:space="preserve">ويتبين من ملف القضية أيضاً أن أصحاب البلاغ وجَّهوا رسالتين إلى المدعي العام، في كانون الأول/ديسمبر </w:t>
      </w:r>
      <w:r w:rsidRPr="00482CAC">
        <w:rPr>
          <w:rFonts w:eastAsiaTheme="minorEastAsia"/>
          <w:rtl/>
        </w:rPr>
        <w:t>2009</w:t>
      </w:r>
      <w:r w:rsidRPr="002772FA">
        <w:rPr>
          <w:rFonts w:eastAsiaTheme="minorEastAsia"/>
          <w:rtl/>
        </w:rPr>
        <w:t xml:space="preserve">، وإلى رئيس جمهورية الكونغو الديمقراطية، في أيار/مايو </w:t>
      </w:r>
      <w:r w:rsidRPr="00482CAC">
        <w:rPr>
          <w:rFonts w:eastAsiaTheme="minorEastAsia"/>
          <w:rtl/>
        </w:rPr>
        <w:t>2010</w:t>
      </w:r>
      <w:r w:rsidRPr="002772FA">
        <w:rPr>
          <w:rFonts w:eastAsiaTheme="minorEastAsia"/>
          <w:rtl/>
        </w:rPr>
        <w:t xml:space="preserve">، أشاروا فيهما إلى أن حقهم في أن يُنظر في قضيتهم خلال أجل معقول، بموجب الفقرة الثانية من المادة </w:t>
      </w:r>
      <w:r w:rsidRPr="00482CAC">
        <w:rPr>
          <w:rFonts w:eastAsiaTheme="minorEastAsia"/>
          <w:rtl/>
        </w:rPr>
        <w:t>19</w:t>
      </w:r>
      <w:r w:rsidRPr="002772FA">
        <w:rPr>
          <w:rFonts w:eastAsiaTheme="minorEastAsia"/>
          <w:rtl/>
        </w:rPr>
        <w:t xml:space="preserve"> من دستور الدولة الطرف</w:t>
      </w:r>
      <w:r w:rsidRPr="00482CAC">
        <w:rPr>
          <w:rStyle w:val="FootnoteReference"/>
          <w:rFonts w:eastAsiaTheme="minorEastAsia"/>
          <w:bCs/>
          <w:rtl/>
        </w:rPr>
        <w:t>(</w:t>
      </w:r>
      <w:r w:rsidRPr="00482CAC">
        <w:rPr>
          <w:rStyle w:val="FootnoteReference"/>
          <w:rFonts w:eastAsiaTheme="minorEastAsia"/>
          <w:bCs/>
          <w:lang w:val="en-US"/>
        </w:rPr>
        <w:footnoteReference w:id="11"/>
      </w:r>
      <w:r w:rsidRPr="00482CAC">
        <w:rPr>
          <w:rStyle w:val="FootnoteReference"/>
          <w:rFonts w:eastAsiaTheme="minorEastAsia"/>
          <w:bCs/>
          <w:rtl/>
        </w:rPr>
        <w:t>)</w:t>
      </w:r>
      <w:r w:rsidRPr="002772FA">
        <w:rPr>
          <w:rFonts w:eastAsiaTheme="minorEastAsia"/>
          <w:rtl/>
        </w:rPr>
        <w:t>، قد انتهك، إذ لم يحدَّد بعدُ، لدى تحرير هاتين الرسالتين، موعد لمثولهم أمام قاض.</w:t>
      </w:r>
    </w:p>
    <w:p w14:paraId="780D4AAF" w14:textId="77777777" w:rsidR="00CA3D6C" w:rsidRPr="00482CAC" w:rsidRDefault="00CA3D6C" w:rsidP="00CA3D6C">
      <w:pPr>
        <w:pStyle w:val="H23GA"/>
        <w:rPr>
          <w:rFonts w:eastAsiaTheme="minorEastAsia"/>
          <w:lang w:val="en-US" w:eastAsia="zh-TW" w:bidi="en-GB"/>
        </w:rPr>
      </w:pPr>
      <w:r w:rsidRPr="00482CAC">
        <w:rPr>
          <w:rFonts w:eastAsiaTheme="minorEastAsia"/>
          <w:rtl/>
        </w:rPr>
        <w:lastRenderedPageBreak/>
        <w:tab/>
      </w:r>
      <w:r w:rsidRPr="00482CAC">
        <w:rPr>
          <w:rFonts w:eastAsiaTheme="minorEastAsia"/>
          <w:rtl/>
        </w:rPr>
        <w:tab/>
        <w:t>عدم تعاون الدولة الطرف</w:t>
      </w:r>
    </w:p>
    <w:p w14:paraId="30F71D0D" w14:textId="77777777" w:rsidR="00CA3D6C" w:rsidRPr="002772FA" w:rsidRDefault="00CA3D6C" w:rsidP="00CA3D6C">
      <w:pPr>
        <w:pStyle w:val="SingleTxtGA"/>
        <w:rPr>
          <w:rFonts w:eastAsiaTheme="minorEastAsia"/>
          <w:lang w:val="ar-SA" w:eastAsia="zh-TW" w:bidi="en-GB"/>
        </w:rPr>
      </w:pPr>
      <w:r w:rsidRPr="00482CAC">
        <w:rPr>
          <w:rFonts w:eastAsiaTheme="minorEastAsia"/>
          <w:rtl/>
        </w:rPr>
        <w:t>4</w:t>
      </w:r>
      <w:r w:rsidRPr="002772FA">
        <w:rPr>
          <w:rFonts w:eastAsiaTheme="minorEastAsia"/>
          <w:rtl/>
        </w:rPr>
        <w:tab/>
      </w:r>
      <w:r w:rsidRPr="00353A30">
        <w:rPr>
          <w:rFonts w:eastAsiaTheme="minorEastAsia"/>
          <w:spacing w:val="-4"/>
          <w:rtl/>
        </w:rPr>
        <w:t xml:space="preserve">طلبت اللجنة، في </w:t>
      </w:r>
      <w:r w:rsidRPr="00482CAC">
        <w:rPr>
          <w:rFonts w:eastAsiaTheme="minorEastAsia"/>
          <w:spacing w:val="-4"/>
          <w:rtl/>
        </w:rPr>
        <w:t>27</w:t>
      </w:r>
      <w:r w:rsidRPr="00353A30">
        <w:rPr>
          <w:rFonts w:eastAsiaTheme="minorEastAsia"/>
          <w:spacing w:val="-4"/>
          <w:rtl/>
        </w:rPr>
        <w:t xml:space="preserve"> أيار/مايو </w:t>
      </w:r>
      <w:r w:rsidRPr="00482CAC">
        <w:rPr>
          <w:rFonts w:eastAsiaTheme="minorEastAsia"/>
          <w:spacing w:val="-4"/>
          <w:rtl/>
        </w:rPr>
        <w:t>2014</w:t>
      </w:r>
      <w:r w:rsidRPr="00353A30">
        <w:rPr>
          <w:rFonts w:eastAsiaTheme="minorEastAsia"/>
          <w:spacing w:val="-4"/>
          <w:rtl/>
        </w:rPr>
        <w:t xml:space="preserve"> و</w:t>
      </w:r>
      <w:r w:rsidRPr="00482CAC">
        <w:rPr>
          <w:rFonts w:eastAsiaTheme="minorEastAsia"/>
          <w:spacing w:val="-4"/>
          <w:rtl/>
        </w:rPr>
        <w:t>11</w:t>
      </w:r>
      <w:r w:rsidRPr="00353A30">
        <w:rPr>
          <w:rFonts w:eastAsiaTheme="minorEastAsia"/>
          <w:spacing w:val="-4"/>
          <w:rtl/>
        </w:rPr>
        <w:t xml:space="preserve"> شباط/فبراير </w:t>
      </w:r>
      <w:r w:rsidRPr="00482CAC">
        <w:rPr>
          <w:rFonts w:eastAsiaTheme="minorEastAsia"/>
          <w:spacing w:val="-4"/>
          <w:rtl/>
        </w:rPr>
        <w:t>2015</w:t>
      </w:r>
      <w:r w:rsidRPr="00353A30">
        <w:rPr>
          <w:rFonts w:eastAsiaTheme="minorEastAsia"/>
          <w:spacing w:val="-4"/>
          <w:rtl/>
        </w:rPr>
        <w:t xml:space="preserve"> و</w:t>
      </w:r>
      <w:r w:rsidRPr="00482CAC">
        <w:rPr>
          <w:rFonts w:eastAsiaTheme="minorEastAsia"/>
          <w:spacing w:val="-4"/>
          <w:rtl/>
        </w:rPr>
        <w:t>25</w:t>
      </w:r>
      <w:r w:rsidRPr="00353A30">
        <w:rPr>
          <w:rFonts w:eastAsiaTheme="minorEastAsia"/>
          <w:spacing w:val="-4"/>
          <w:rtl/>
        </w:rPr>
        <w:t xml:space="preserve"> تشرين الثاني/نوفمبر </w:t>
      </w:r>
      <w:r w:rsidRPr="00482CAC">
        <w:rPr>
          <w:rFonts w:eastAsiaTheme="minorEastAsia"/>
          <w:spacing w:val="-4"/>
          <w:rtl/>
        </w:rPr>
        <w:t>2015</w:t>
      </w:r>
      <w:r w:rsidRPr="002772FA">
        <w:rPr>
          <w:rFonts w:eastAsiaTheme="minorEastAsia"/>
          <w:rtl/>
        </w:rPr>
        <w:t xml:space="preserve"> و</w:t>
      </w:r>
      <w:r w:rsidRPr="00482CAC">
        <w:rPr>
          <w:rFonts w:eastAsiaTheme="minorEastAsia"/>
          <w:rtl/>
        </w:rPr>
        <w:t>19</w:t>
      </w:r>
      <w:r w:rsidRPr="002772FA">
        <w:rPr>
          <w:rFonts w:eastAsiaTheme="minorEastAsia"/>
          <w:rtl/>
        </w:rPr>
        <w:t xml:space="preserve"> تشرين الأول/أكتوبر </w:t>
      </w:r>
      <w:r w:rsidRPr="00482CAC">
        <w:rPr>
          <w:rFonts w:eastAsiaTheme="minorEastAsia"/>
          <w:rtl/>
        </w:rPr>
        <w:t>2018</w:t>
      </w:r>
      <w:r w:rsidRPr="002772FA">
        <w:rPr>
          <w:rFonts w:eastAsiaTheme="minorEastAsia"/>
          <w:rtl/>
        </w:rPr>
        <w:t xml:space="preserve">، إلى الدولة الطرف أن توافيها بملاحظاتها بشأن مقبولية البلاغ وأسسه الموضوعية. وتأسف اللجنة لعدم تقديم الدولة الطرف أي معلومات عن مقبولية ادعاءات أصحاب البلاغ أو أسسها الموضوعية. وتذكِّر اللجنة بأن المادة </w:t>
      </w:r>
      <w:r w:rsidRPr="00482CAC">
        <w:rPr>
          <w:rFonts w:eastAsiaTheme="minorEastAsia"/>
          <w:rtl/>
        </w:rPr>
        <w:t>4</w:t>
      </w:r>
      <w:r w:rsidRPr="002772FA">
        <w:rPr>
          <w:rFonts w:eastAsiaTheme="minorEastAsia"/>
          <w:rtl/>
        </w:rPr>
        <w:t>(</w:t>
      </w:r>
      <w:r w:rsidRPr="00482CAC">
        <w:rPr>
          <w:rFonts w:eastAsiaTheme="minorEastAsia"/>
          <w:rtl/>
        </w:rPr>
        <w:t>2</w:t>
      </w:r>
      <w:r w:rsidRPr="002772FA">
        <w:rPr>
          <w:rFonts w:eastAsiaTheme="minorEastAsia"/>
          <w:rtl/>
        </w:rPr>
        <w:t>) من البروتوكول الاختياري تُلزم الدول الأطراف بأن تدرس بحسن نية جميع الادعاءات المقدَّمة ضدها، وبأن تقدم إلى اللجنة كلّ ما لديها من معلومات. ولعدم ورود أي رد من الدولة الطرف، يجب إيلاء ادعاءات أصحاب البلاغ ما تستحقه من اهتمام في حدود دعمها بالأدلة.</w:t>
      </w:r>
    </w:p>
    <w:p w14:paraId="132250C5" w14:textId="77777777" w:rsidR="00CA3D6C" w:rsidRPr="00482CAC" w:rsidRDefault="00CA3D6C" w:rsidP="00CA3D6C">
      <w:pPr>
        <w:pStyle w:val="H23GA"/>
        <w:rPr>
          <w:rFonts w:eastAsiaTheme="minorEastAsia"/>
          <w:lang w:val="ar-SA" w:eastAsia="zh-TW" w:bidi="en-GB"/>
        </w:rPr>
      </w:pPr>
      <w:r w:rsidRPr="00482CAC">
        <w:rPr>
          <w:rFonts w:eastAsiaTheme="minorEastAsia"/>
          <w:rtl/>
        </w:rPr>
        <w:tab/>
      </w:r>
      <w:r w:rsidRPr="00482CAC">
        <w:rPr>
          <w:rFonts w:eastAsiaTheme="minorEastAsia"/>
          <w:rtl/>
        </w:rPr>
        <w:tab/>
        <w:t>تعليقات إضافية من أصحاب البلاغ</w:t>
      </w:r>
    </w:p>
    <w:p w14:paraId="26814F43" w14:textId="47370899" w:rsidR="00CA3D6C" w:rsidRPr="002772FA" w:rsidRDefault="00CA3D6C" w:rsidP="00CA3D6C">
      <w:pPr>
        <w:pStyle w:val="SingleTxtGA"/>
        <w:rPr>
          <w:rFonts w:eastAsiaTheme="minorEastAsia"/>
          <w:lang w:val="ar-SA" w:eastAsia="zh-TW" w:bidi="en-GB"/>
        </w:rPr>
      </w:pPr>
      <w:r w:rsidRPr="00482CAC">
        <w:rPr>
          <w:rFonts w:eastAsiaTheme="minorEastAsia"/>
          <w:rtl/>
        </w:rPr>
        <w:t>5</w:t>
      </w:r>
      <w:r w:rsidRPr="002772FA">
        <w:rPr>
          <w:rFonts w:eastAsiaTheme="minorEastAsia"/>
          <w:rtl/>
        </w:rPr>
        <w:t>-</w:t>
      </w:r>
      <w:r w:rsidRPr="00482CAC">
        <w:rPr>
          <w:rFonts w:eastAsiaTheme="minorEastAsia"/>
          <w:rtl/>
        </w:rPr>
        <w:t>1</w:t>
      </w:r>
      <w:r w:rsidRPr="002772FA">
        <w:rPr>
          <w:rFonts w:eastAsiaTheme="minorEastAsia"/>
          <w:rtl/>
        </w:rPr>
        <w:tab/>
        <w:t xml:space="preserve">يشير أصحاب البلاغ، في تعليقاتهم الإضافية المؤرخة </w:t>
      </w:r>
      <w:r w:rsidRPr="00482CAC">
        <w:rPr>
          <w:rFonts w:eastAsiaTheme="minorEastAsia"/>
          <w:rtl/>
        </w:rPr>
        <w:t>15</w:t>
      </w:r>
      <w:r w:rsidRPr="002772FA">
        <w:rPr>
          <w:rFonts w:eastAsiaTheme="minorEastAsia"/>
          <w:rtl/>
        </w:rPr>
        <w:t xml:space="preserve"> تشرين الثاني/نوفمبر </w:t>
      </w:r>
      <w:r w:rsidRPr="00482CAC">
        <w:rPr>
          <w:rFonts w:eastAsiaTheme="minorEastAsia"/>
          <w:rtl/>
        </w:rPr>
        <w:t>2019</w:t>
      </w:r>
      <w:r w:rsidRPr="002772FA">
        <w:rPr>
          <w:rFonts w:eastAsiaTheme="minorEastAsia"/>
          <w:rtl/>
        </w:rPr>
        <w:t xml:space="preserve"> و</w:t>
      </w:r>
      <w:r w:rsidRPr="00482CAC">
        <w:rPr>
          <w:rFonts w:eastAsiaTheme="minorEastAsia"/>
          <w:rtl/>
        </w:rPr>
        <w:t>27</w:t>
      </w:r>
      <w:r w:rsidRPr="002772FA">
        <w:rPr>
          <w:rFonts w:eastAsiaTheme="minorEastAsia"/>
          <w:rtl/>
        </w:rPr>
        <w:t xml:space="preserve"> و</w:t>
      </w:r>
      <w:r w:rsidRPr="00482CAC">
        <w:rPr>
          <w:rFonts w:eastAsiaTheme="minorEastAsia"/>
          <w:rtl/>
        </w:rPr>
        <w:t>28</w:t>
      </w:r>
      <w:r w:rsidRPr="002772FA">
        <w:rPr>
          <w:rFonts w:eastAsiaTheme="minorEastAsia"/>
          <w:rtl/>
        </w:rPr>
        <w:t xml:space="preserve"> شباط/فبراير </w:t>
      </w:r>
      <w:r w:rsidRPr="00482CAC">
        <w:rPr>
          <w:rFonts w:eastAsiaTheme="minorEastAsia"/>
          <w:rtl/>
        </w:rPr>
        <w:t>2020</w:t>
      </w:r>
      <w:r w:rsidRPr="002772FA">
        <w:rPr>
          <w:rFonts w:eastAsiaTheme="minorEastAsia"/>
          <w:rtl/>
        </w:rPr>
        <w:t xml:space="preserve">، إلى أنهم أُعيدوا إلى جمهورية الكونغو الديمقراطية بعد رفض السلطات الهولندية طلبات اللجوء التي قدموها إليها. واحتُجِز السيد لونغا في لاهاي حتى </w:t>
      </w:r>
      <w:r w:rsidRPr="00482CAC">
        <w:rPr>
          <w:rFonts w:eastAsiaTheme="minorEastAsia"/>
          <w:rtl/>
        </w:rPr>
        <w:t>18</w:t>
      </w:r>
      <w:r w:rsidRPr="002772FA">
        <w:rPr>
          <w:rFonts w:eastAsiaTheme="minorEastAsia"/>
          <w:rtl/>
        </w:rPr>
        <w:t xml:space="preserve"> تشرين الأول/أكتوبر </w:t>
      </w:r>
      <w:r w:rsidRPr="00482CAC">
        <w:rPr>
          <w:rFonts w:eastAsiaTheme="minorEastAsia"/>
          <w:rtl/>
        </w:rPr>
        <w:t>2012</w:t>
      </w:r>
      <w:r w:rsidRPr="002772FA">
        <w:rPr>
          <w:rFonts w:eastAsiaTheme="minorEastAsia"/>
          <w:rtl/>
        </w:rPr>
        <w:t xml:space="preserve">. ونُقل لاحقاً إلى سجن </w:t>
      </w:r>
      <w:proofErr w:type="spellStart"/>
      <w:r w:rsidRPr="002772FA">
        <w:rPr>
          <w:rFonts w:eastAsiaTheme="minorEastAsia"/>
          <w:rtl/>
        </w:rPr>
        <w:t>ندولو</w:t>
      </w:r>
      <w:proofErr w:type="spellEnd"/>
      <w:r w:rsidRPr="002772FA">
        <w:rPr>
          <w:rFonts w:eastAsiaTheme="minorEastAsia"/>
          <w:rtl/>
        </w:rPr>
        <w:t xml:space="preserve"> العسكري في جمهورية الكونغو الديمقراطية، ليُفرج عنه مؤقتاً في </w:t>
      </w:r>
      <w:r w:rsidRPr="00482CAC">
        <w:rPr>
          <w:rFonts w:eastAsiaTheme="minorEastAsia"/>
          <w:rtl/>
        </w:rPr>
        <w:t>27</w:t>
      </w:r>
      <w:r w:rsidRPr="002772FA">
        <w:rPr>
          <w:rFonts w:eastAsiaTheme="minorEastAsia"/>
          <w:rtl/>
        </w:rPr>
        <w:t xml:space="preserve"> أيلول/سبتمبر </w:t>
      </w:r>
      <w:r w:rsidRPr="00482CAC">
        <w:rPr>
          <w:rFonts w:eastAsiaTheme="minorEastAsia"/>
          <w:rtl/>
        </w:rPr>
        <w:t>2013</w:t>
      </w:r>
      <w:r w:rsidRPr="002772FA">
        <w:rPr>
          <w:rFonts w:eastAsiaTheme="minorEastAsia"/>
          <w:rtl/>
        </w:rPr>
        <w:t xml:space="preserve">. وأُعيد السيد </w:t>
      </w:r>
      <w:proofErr w:type="spellStart"/>
      <w:r w:rsidRPr="002772FA">
        <w:rPr>
          <w:rFonts w:eastAsiaTheme="minorEastAsia"/>
          <w:rtl/>
        </w:rPr>
        <w:t>نغابو</w:t>
      </w:r>
      <w:proofErr w:type="spellEnd"/>
      <w:r w:rsidRPr="002772FA">
        <w:rPr>
          <w:rFonts w:eastAsiaTheme="minorEastAsia"/>
          <w:rtl/>
        </w:rPr>
        <w:t xml:space="preserve"> والسيد </w:t>
      </w:r>
      <w:proofErr w:type="spellStart"/>
      <w:r w:rsidRPr="002772FA">
        <w:rPr>
          <w:rFonts w:eastAsiaTheme="minorEastAsia"/>
          <w:rtl/>
        </w:rPr>
        <w:t>إيريبي</w:t>
      </w:r>
      <w:proofErr w:type="spellEnd"/>
      <w:r w:rsidRPr="002772FA">
        <w:rPr>
          <w:rFonts w:eastAsiaTheme="minorEastAsia"/>
          <w:rtl/>
        </w:rPr>
        <w:t xml:space="preserve"> إلى جمهورية الكونغو الديمقراطية في </w:t>
      </w:r>
      <w:r w:rsidRPr="00482CAC">
        <w:rPr>
          <w:rFonts w:eastAsiaTheme="minorEastAsia"/>
          <w:rtl/>
        </w:rPr>
        <w:t>6</w:t>
      </w:r>
      <w:r w:rsidRPr="002772FA">
        <w:rPr>
          <w:rFonts w:eastAsiaTheme="minorEastAsia"/>
          <w:rtl/>
        </w:rPr>
        <w:t xml:space="preserve"> تموز/</w:t>
      </w:r>
      <w:r w:rsidR="00C50D05">
        <w:rPr>
          <w:rFonts w:eastAsiaTheme="minorEastAsia" w:hint="cs"/>
          <w:rtl/>
        </w:rPr>
        <w:t xml:space="preserve"> </w:t>
      </w:r>
      <w:r w:rsidRPr="002772FA">
        <w:rPr>
          <w:rFonts w:eastAsiaTheme="minorEastAsia"/>
          <w:rtl/>
        </w:rPr>
        <w:t xml:space="preserve">يوليه </w:t>
      </w:r>
      <w:r w:rsidRPr="00482CAC">
        <w:rPr>
          <w:rFonts w:eastAsiaTheme="minorEastAsia"/>
          <w:rtl/>
        </w:rPr>
        <w:t>2014</w:t>
      </w:r>
      <w:r w:rsidRPr="002772FA">
        <w:rPr>
          <w:rFonts w:eastAsiaTheme="minorEastAsia"/>
          <w:rtl/>
        </w:rPr>
        <w:t xml:space="preserve">. وأُودعوا أيضاً في سجن </w:t>
      </w:r>
      <w:proofErr w:type="spellStart"/>
      <w:r w:rsidRPr="002772FA">
        <w:rPr>
          <w:rFonts w:eastAsiaTheme="minorEastAsia"/>
          <w:rtl/>
        </w:rPr>
        <w:t>ندولو</w:t>
      </w:r>
      <w:proofErr w:type="spellEnd"/>
      <w:r w:rsidRPr="002772FA">
        <w:rPr>
          <w:rFonts w:eastAsiaTheme="minorEastAsia"/>
          <w:rtl/>
        </w:rPr>
        <w:t xml:space="preserve"> العسكري، حيث كانوا لا يزالون وقت تقديم هذه التعليقات الإضافية. ويفيدون بأن ظروف احتجازهم لا تستوفي المعايير الدولية، رغم تدابير الحماية التي طلبت المحكمة الجنائية الدولية اتخاذها.</w:t>
      </w:r>
    </w:p>
    <w:p w14:paraId="49CA91EF" w14:textId="48DEE3B5" w:rsidR="00CA3D6C" w:rsidRPr="002772FA" w:rsidRDefault="00CA3D6C" w:rsidP="00CA3D6C">
      <w:pPr>
        <w:pStyle w:val="SingleTxtGA"/>
        <w:rPr>
          <w:rFonts w:eastAsiaTheme="minorEastAsia"/>
          <w:spacing w:val="-4"/>
          <w:lang w:val="ar-SA" w:eastAsia="zh-TW" w:bidi="en-GB"/>
        </w:rPr>
      </w:pPr>
      <w:r w:rsidRPr="00482CAC">
        <w:rPr>
          <w:rFonts w:eastAsiaTheme="minorEastAsia"/>
          <w:rtl/>
        </w:rPr>
        <w:t>5</w:t>
      </w:r>
      <w:r w:rsidRPr="002772FA">
        <w:rPr>
          <w:rFonts w:eastAsiaTheme="minorEastAsia"/>
          <w:rtl/>
        </w:rPr>
        <w:t>-</w:t>
      </w:r>
      <w:r w:rsidRPr="00482CAC">
        <w:rPr>
          <w:rFonts w:eastAsiaTheme="minorEastAsia"/>
          <w:rtl/>
        </w:rPr>
        <w:t>2</w:t>
      </w:r>
      <w:r w:rsidRPr="002772FA">
        <w:rPr>
          <w:rFonts w:eastAsiaTheme="minorEastAsia"/>
          <w:rtl/>
        </w:rPr>
        <w:tab/>
        <w:t xml:space="preserve">ويشير أصحاب البلاغ إلى أن محاكمتهم أمام المحكمة العسكرية العليا بدأت، ولكنها تسير ببطء شديد. والمحكمة حالياً بصدد الاستماع إلى الشهود. ولا تستوفي ظروف الاحتجاز المعايير الدولية. ويشتكي أصحاب البلاغ من عدة حوادث متصلة بمحاكمتهم، ولا سيما التغييرات في تركيبة الهيئة القضائية، وإجراءات الطعن في أهلية عدة قضاة، منهم عضو سابق في جماعة متمردة معادية لأصحاب البلاغ، وتأخيرات غير مبررة، ونقص التسهيلات الممنوحة من جانب المحكمة لهيئة الدفاع، ورفض الشهود المثول أمام المحكمة، وتهديدات وجهها موظف النيابة العامة إلى أصحاب البلاغ، وتصنيف بعض الوثائق التي تشير إلى نظام الدولة الطرف بوصفها أسراراً عسكرية، ورفض رئيس الهيئة القضائية استدعاء موظفين كبار، وعدم إجراء مسح لمسرح الجرائم المزعومة. ويرفق أصحاب البلاغ نسختين من </w:t>
      </w:r>
      <w:r w:rsidRPr="002772FA">
        <w:rPr>
          <w:rFonts w:eastAsiaTheme="minorEastAsia"/>
          <w:spacing w:val="-4"/>
          <w:rtl/>
        </w:rPr>
        <w:t xml:space="preserve">الرسالتين اللتين وجههما السيد </w:t>
      </w:r>
      <w:proofErr w:type="spellStart"/>
      <w:r w:rsidRPr="002772FA">
        <w:rPr>
          <w:rFonts w:eastAsiaTheme="minorEastAsia"/>
          <w:spacing w:val="-4"/>
          <w:rtl/>
        </w:rPr>
        <w:t>نغابو</w:t>
      </w:r>
      <w:proofErr w:type="spellEnd"/>
      <w:r w:rsidRPr="002772FA">
        <w:rPr>
          <w:rFonts w:eastAsiaTheme="minorEastAsia"/>
          <w:spacing w:val="-4"/>
          <w:rtl/>
        </w:rPr>
        <w:t xml:space="preserve"> إلى الرئيس الأول للمحكمة العسكرية العليا وإلى رئيس الدولة الطرف، في</w:t>
      </w:r>
      <w:r w:rsidR="00353A30">
        <w:rPr>
          <w:rFonts w:eastAsiaTheme="minorEastAsia" w:hint="cs"/>
          <w:spacing w:val="-4"/>
          <w:rtl/>
        </w:rPr>
        <w:t> </w:t>
      </w:r>
      <w:r w:rsidRPr="00482CAC">
        <w:rPr>
          <w:rFonts w:eastAsiaTheme="minorEastAsia"/>
          <w:spacing w:val="-4"/>
          <w:rtl/>
        </w:rPr>
        <w:t>5</w:t>
      </w:r>
      <w:r w:rsidRPr="002772FA">
        <w:rPr>
          <w:rFonts w:eastAsiaTheme="minorEastAsia"/>
          <w:spacing w:val="-4"/>
          <w:rtl/>
        </w:rPr>
        <w:t xml:space="preserve"> تشرين الثاني/نوفمبر </w:t>
      </w:r>
      <w:r w:rsidRPr="00482CAC">
        <w:rPr>
          <w:rFonts w:eastAsiaTheme="minorEastAsia"/>
          <w:spacing w:val="-4"/>
          <w:rtl/>
        </w:rPr>
        <w:t>2018</w:t>
      </w:r>
      <w:r w:rsidRPr="002772FA">
        <w:rPr>
          <w:rFonts w:eastAsiaTheme="minorEastAsia"/>
          <w:spacing w:val="-4"/>
          <w:rtl/>
        </w:rPr>
        <w:t xml:space="preserve"> و</w:t>
      </w:r>
      <w:r w:rsidRPr="00482CAC">
        <w:rPr>
          <w:rFonts w:eastAsiaTheme="minorEastAsia"/>
          <w:spacing w:val="-4"/>
          <w:rtl/>
        </w:rPr>
        <w:t>22</w:t>
      </w:r>
      <w:r w:rsidRPr="002772FA">
        <w:rPr>
          <w:rFonts w:eastAsiaTheme="minorEastAsia"/>
          <w:spacing w:val="-4"/>
          <w:rtl/>
        </w:rPr>
        <w:t xml:space="preserve"> آذار/مارس </w:t>
      </w:r>
      <w:r w:rsidRPr="00482CAC">
        <w:rPr>
          <w:rFonts w:eastAsiaTheme="minorEastAsia"/>
          <w:spacing w:val="-4"/>
          <w:rtl/>
        </w:rPr>
        <w:t>2019</w:t>
      </w:r>
      <w:r w:rsidRPr="002772FA">
        <w:rPr>
          <w:rFonts w:eastAsiaTheme="minorEastAsia"/>
          <w:spacing w:val="-4"/>
          <w:rtl/>
        </w:rPr>
        <w:t xml:space="preserve"> على التوالي، واللتين يطلب فيهما الإفراج عنه</w:t>
      </w:r>
      <w:r w:rsidR="00353A30">
        <w:rPr>
          <w:rFonts w:eastAsiaTheme="minorEastAsia" w:hint="eastAsia"/>
          <w:spacing w:val="-4"/>
          <w:rtl/>
        </w:rPr>
        <w:t> </w:t>
      </w:r>
      <w:r w:rsidRPr="002772FA">
        <w:rPr>
          <w:rFonts w:eastAsiaTheme="minorEastAsia"/>
          <w:spacing w:val="-4"/>
          <w:rtl/>
        </w:rPr>
        <w:t>مؤقتاً.</w:t>
      </w:r>
    </w:p>
    <w:p w14:paraId="7B4D5A6F" w14:textId="77777777" w:rsidR="00CA3D6C" w:rsidRPr="00482CAC" w:rsidRDefault="00CA3D6C" w:rsidP="00CA3D6C">
      <w:pPr>
        <w:pStyle w:val="H23GA"/>
        <w:rPr>
          <w:rFonts w:eastAsiaTheme="minorEastAsia"/>
          <w:lang w:val="ar-SA" w:eastAsia="zh-TW" w:bidi="en-GB"/>
        </w:rPr>
      </w:pPr>
      <w:r w:rsidRPr="00482CAC">
        <w:rPr>
          <w:rFonts w:eastAsiaTheme="minorEastAsia"/>
          <w:rtl/>
        </w:rPr>
        <w:tab/>
      </w:r>
      <w:r w:rsidRPr="00482CAC">
        <w:rPr>
          <w:rFonts w:eastAsiaTheme="minorEastAsia"/>
          <w:rtl/>
        </w:rPr>
        <w:tab/>
        <w:t>المسائل والإجراءات المعروضة على اللجنة</w:t>
      </w:r>
    </w:p>
    <w:p w14:paraId="619341A5" w14:textId="77777777" w:rsidR="00CA3D6C" w:rsidRPr="00482CAC" w:rsidRDefault="00CA3D6C" w:rsidP="00CA3D6C">
      <w:pPr>
        <w:pStyle w:val="H4GA"/>
        <w:rPr>
          <w:rFonts w:eastAsiaTheme="minorEastAsia"/>
          <w:lang w:val="en-US" w:eastAsia="zh-TW" w:bidi="en-GB"/>
        </w:rPr>
      </w:pPr>
      <w:r w:rsidRPr="00482CAC">
        <w:rPr>
          <w:rFonts w:eastAsiaTheme="minorEastAsia"/>
          <w:rtl/>
        </w:rPr>
        <w:tab/>
      </w:r>
      <w:r w:rsidRPr="00482CAC">
        <w:rPr>
          <w:rFonts w:eastAsiaTheme="minorEastAsia"/>
          <w:rtl/>
        </w:rPr>
        <w:tab/>
        <w:t>النظر في المقبولية</w:t>
      </w:r>
    </w:p>
    <w:p w14:paraId="694A3161" w14:textId="77777777" w:rsidR="00CA3D6C" w:rsidRPr="002772FA" w:rsidRDefault="00CA3D6C" w:rsidP="00CA3D6C">
      <w:pPr>
        <w:pStyle w:val="SingleTxtGA"/>
        <w:rPr>
          <w:rFonts w:eastAsiaTheme="minorEastAsia"/>
          <w:lang w:val="ar-SA" w:eastAsia="zh-TW" w:bidi="en-GB"/>
        </w:rPr>
      </w:pPr>
      <w:r w:rsidRPr="00482CAC">
        <w:rPr>
          <w:rFonts w:eastAsiaTheme="minorEastAsia"/>
          <w:rtl/>
        </w:rPr>
        <w:t>6</w:t>
      </w:r>
      <w:r w:rsidRPr="002772FA">
        <w:rPr>
          <w:rFonts w:eastAsiaTheme="minorEastAsia"/>
          <w:rtl/>
        </w:rPr>
        <w:t>-</w:t>
      </w:r>
      <w:r w:rsidRPr="00482CAC">
        <w:rPr>
          <w:rFonts w:eastAsiaTheme="minorEastAsia"/>
          <w:rtl/>
        </w:rPr>
        <w:t>1</w:t>
      </w:r>
      <w:r w:rsidRPr="002772FA">
        <w:rPr>
          <w:rFonts w:eastAsiaTheme="minorEastAsia"/>
          <w:rtl/>
        </w:rPr>
        <w:tab/>
        <w:t xml:space="preserve">قبل النظر في أي ادعاء يرد في بلاغ ما، يتعين على اللجنة أن تقرر، وفقاً للمادة </w:t>
      </w:r>
      <w:r w:rsidRPr="00482CAC">
        <w:rPr>
          <w:rFonts w:eastAsiaTheme="minorEastAsia"/>
          <w:rtl/>
        </w:rPr>
        <w:t>97</w:t>
      </w:r>
      <w:r w:rsidRPr="002772FA">
        <w:rPr>
          <w:rFonts w:eastAsiaTheme="minorEastAsia"/>
          <w:rtl/>
        </w:rPr>
        <w:t xml:space="preserve"> من نظامها الداخلي، ما إذا كان البلاغ مقبولاً أم لا بموجب البروتوكول الاختياري الملحق بالعهد.</w:t>
      </w:r>
    </w:p>
    <w:p w14:paraId="5E55394B" w14:textId="77777777" w:rsidR="00CA3D6C" w:rsidRPr="002772FA" w:rsidRDefault="00CA3D6C" w:rsidP="00CA3D6C">
      <w:pPr>
        <w:pStyle w:val="SingleTxtGA"/>
        <w:rPr>
          <w:rFonts w:eastAsiaTheme="minorEastAsia"/>
          <w:lang w:val="ar-SA" w:eastAsia="zh-TW" w:bidi="en-GB"/>
        </w:rPr>
      </w:pPr>
      <w:r w:rsidRPr="00482CAC">
        <w:rPr>
          <w:rFonts w:eastAsiaTheme="minorEastAsia"/>
          <w:rtl/>
        </w:rPr>
        <w:t>6</w:t>
      </w:r>
      <w:r w:rsidRPr="002772FA">
        <w:rPr>
          <w:rFonts w:eastAsiaTheme="minorEastAsia"/>
          <w:rtl/>
        </w:rPr>
        <w:t>-</w:t>
      </w:r>
      <w:r w:rsidRPr="00482CAC">
        <w:rPr>
          <w:rFonts w:eastAsiaTheme="minorEastAsia"/>
          <w:rtl/>
        </w:rPr>
        <w:t>2</w:t>
      </w:r>
      <w:r w:rsidRPr="002772FA">
        <w:rPr>
          <w:rFonts w:eastAsiaTheme="minorEastAsia"/>
          <w:rtl/>
        </w:rPr>
        <w:tab/>
        <w:t xml:space="preserve">وقد تأكدت اللجنة، وفقاً لما تقتضيه المادة </w:t>
      </w:r>
      <w:r w:rsidRPr="00482CAC">
        <w:rPr>
          <w:rFonts w:eastAsiaTheme="minorEastAsia"/>
          <w:rtl/>
        </w:rPr>
        <w:t>5</w:t>
      </w:r>
      <w:r w:rsidRPr="002772FA">
        <w:rPr>
          <w:rFonts w:eastAsiaTheme="minorEastAsia"/>
          <w:rtl/>
        </w:rPr>
        <w:t>(</w:t>
      </w:r>
      <w:r w:rsidRPr="00482CAC">
        <w:rPr>
          <w:rFonts w:eastAsiaTheme="minorEastAsia"/>
          <w:rtl/>
        </w:rPr>
        <w:t>2</w:t>
      </w:r>
      <w:r w:rsidRPr="002772FA">
        <w:rPr>
          <w:rFonts w:eastAsiaTheme="minorEastAsia"/>
          <w:rtl/>
        </w:rPr>
        <w:t>)(أ) من البروتوكول الاختياري، من أن المسألة نفسها ليست قيد النظر في إطار إجراء آخر من إجراءات التحقيق الدولي أو التسوية الدولية.</w:t>
      </w:r>
    </w:p>
    <w:p w14:paraId="0683D109" w14:textId="77777777" w:rsidR="00CA3D6C" w:rsidRPr="002772FA" w:rsidRDefault="00CA3D6C" w:rsidP="00CA3D6C">
      <w:pPr>
        <w:pStyle w:val="SingleTxtGA"/>
        <w:rPr>
          <w:rFonts w:eastAsiaTheme="minorEastAsia"/>
          <w:lang w:val="en-US" w:eastAsia="zh-TW" w:bidi="en-GB"/>
        </w:rPr>
      </w:pPr>
      <w:r w:rsidRPr="00482CAC">
        <w:rPr>
          <w:rFonts w:eastAsiaTheme="minorEastAsia"/>
          <w:rtl/>
        </w:rPr>
        <w:lastRenderedPageBreak/>
        <w:t>6</w:t>
      </w:r>
      <w:r w:rsidRPr="002772FA">
        <w:rPr>
          <w:rFonts w:eastAsiaTheme="minorEastAsia"/>
          <w:rtl/>
        </w:rPr>
        <w:t>-</w:t>
      </w:r>
      <w:r w:rsidRPr="00482CAC">
        <w:rPr>
          <w:rFonts w:eastAsiaTheme="minorEastAsia"/>
          <w:rtl/>
        </w:rPr>
        <w:t>3</w:t>
      </w:r>
      <w:r w:rsidRPr="002772FA">
        <w:rPr>
          <w:rFonts w:eastAsiaTheme="minorEastAsia"/>
          <w:rtl/>
        </w:rPr>
        <w:tab/>
        <w:t xml:space="preserve">وتذكّر اللجنة بأنه لا يجوز لها، وفقاً للمادة </w:t>
      </w:r>
      <w:r w:rsidRPr="00482CAC">
        <w:rPr>
          <w:rFonts w:eastAsiaTheme="minorEastAsia"/>
          <w:rtl/>
        </w:rPr>
        <w:t>5</w:t>
      </w:r>
      <w:r w:rsidRPr="002772FA">
        <w:rPr>
          <w:rFonts w:eastAsiaTheme="minorEastAsia"/>
          <w:rtl/>
        </w:rPr>
        <w:t>(</w:t>
      </w:r>
      <w:r w:rsidRPr="00482CAC">
        <w:rPr>
          <w:rFonts w:eastAsiaTheme="minorEastAsia"/>
          <w:rtl/>
        </w:rPr>
        <w:t>2</w:t>
      </w:r>
      <w:r w:rsidRPr="002772FA">
        <w:rPr>
          <w:rFonts w:eastAsiaTheme="minorEastAsia"/>
          <w:rtl/>
        </w:rPr>
        <w:t xml:space="preserve">)(ب) من البروتوكول الاختياري، أن تنظر في أي بلاغ فردي ما لم تتأكد من أن صاحبه استنفد جميع سبل الانتصاف المحلية المتاحة. وتلاحظ اللجنة أن أصحاب البلاغ احتجوا بعدم مشروعية احتجازهم وطلبوا الإفراج عنهم في رسائل موجهة إلى المحكمة العسكرية العليا والمدعي العام ورئيس الجمهورية، أرسلوا نسخاً منها إلى وزير الدفاع الوطني ووزير العدل ووزير حقوق الإنسان. وفي هذا الصدد، تلاحظ اللجنة أن الدولة الطرف لم تطعن في مسألة استنفاد أصحاب البلاغ جميع سبل الانتصاف المحلية المتاحة، ولا في مقبولية البلاغ. وعليه، ترى اللجنة أن أحكام المادة </w:t>
      </w:r>
      <w:r w:rsidRPr="00482CAC">
        <w:rPr>
          <w:rFonts w:eastAsiaTheme="minorEastAsia"/>
          <w:rtl/>
        </w:rPr>
        <w:t>5</w:t>
      </w:r>
      <w:r w:rsidRPr="002772FA">
        <w:rPr>
          <w:rFonts w:eastAsiaTheme="minorEastAsia"/>
          <w:rtl/>
        </w:rPr>
        <w:t>(</w:t>
      </w:r>
      <w:r w:rsidRPr="00482CAC">
        <w:rPr>
          <w:rFonts w:eastAsiaTheme="minorEastAsia"/>
          <w:rtl/>
        </w:rPr>
        <w:t>2</w:t>
      </w:r>
      <w:r w:rsidRPr="002772FA">
        <w:rPr>
          <w:rFonts w:eastAsiaTheme="minorEastAsia"/>
          <w:rtl/>
        </w:rPr>
        <w:t>)(ب) من البروتوكول الاختياري لا تمنعها من النظر في هذا البلاغ.</w:t>
      </w:r>
    </w:p>
    <w:p w14:paraId="09F6F122" w14:textId="77777777" w:rsidR="00CA3D6C" w:rsidRPr="002772FA" w:rsidRDefault="00CA3D6C" w:rsidP="00CA3D6C">
      <w:pPr>
        <w:pStyle w:val="SingleTxtGA"/>
        <w:rPr>
          <w:rFonts w:eastAsiaTheme="minorEastAsia"/>
          <w:rtl/>
        </w:rPr>
      </w:pPr>
      <w:r w:rsidRPr="00482CAC">
        <w:rPr>
          <w:rFonts w:eastAsiaTheme="minorEastAsia"/>
          <w:rtl/>
        </w:rPr>
        <w:t>6</w:t>
      </w:r>
      <w:r w:rsidRPr="002772FA">
        <w:rPr>
          <w:rFonts w:eastAsiaTheme="minorEastAsia"/>
          <w:rtl/>
        </w:rPr>
        <w:t>-</w:t>
      </w:r>
      <w:r w:rsidRPr="00482CAC">
        <w:rPr>
          <w:rFonts w:eastAsiaTheme="minorEastAsia"/>
          <w:rtl/>
        </w:rPr>
        <w:t>4</w:t>
      </w:r>
      <w:r w:rsidRPr="002772FA">
        <w:rPr>
          <w:rFonts w:eastAsiaTheme="minorEastAsia"/>
          <w:rtl/>
        </w:rPr>
        <w:tab/>
        <w:t xml:space="preserve">وترى اللجنة أن البلاغ يثير مسائل جوهرية تندرج في إطار المادة </w:t>
      </w:r>
      <w:r w:rsidRPr="00482CAC">
        <w:rPr>
          <w:rFonts w:eastAsiaTheme="minorEastAsia"/>
          <w:rtl/>
        </w:rPr>
        <w:t>9</w:t>
      </w:r>
      <w:r w:rsidRPr="002772FA">
        <w:rPr>
          <w:rFonts w:eastAsiaTheme="minorEastAsia"/>
          <w:rtl/>
        </w:rPr>
        <w:t xml:space="preserve"> من العهد، ينبغي النظر فيها من حيث الأسس الموضوعية. وإذ ترى اللجنة أنه لا يوجد أي عائق يحول دون مقبولية البلاغ، فهي تعلن قبوله وتباشر النظر في أسسه الموضوعية.</w:t>
      </w:r>
    </w:p>
    <w:p w14:paraId="618D54EE" w14:textId="77777777" w:rsidR="00CA3D6C" w:rsidRPr="00482CAC" w:rsidRDefault="00CA3D6C" w:rsidP="00CA3D6C">
      <w:pPr>
        <w:pStyle w:val="H4GA"/>
        <w:rPr>
          <w:rFonts w:eastAsiaTheme="minorEastAsia"/>
          <w:lang w:val="en-US" w:eastAsia="zh-TW" w:bidi="en-GB"/>
        </w:rPr>
      </w:pPr>
      <w:r w:rsidRPr="00482CAC">
        <w:rPr>
          <w:rFonts w:eastAsiaTheme="minorEastAsia"/>
          <w:rtl/>
        </w:rPr>
        <w:tab/>
      </w:r>
      <w:r w:rsidRPr="00482CAC">
        <w:rPr>
          <w:rFonts w:eastAsiaTheme="minorEastAsia"/>
          <w:rtl/>
        </w:rPr>
        <w:tab/>
        <w:t>النظر في الأسس الموضوعية</w:t>
      </w:r>
    </w:p>
    <w:p w14:paraId="0600156B" w14:textId="77777777" w:rsidR="00CA3D6C" w:rsidRPr="002772FA" w:rsidRDefault="00CA3D6C" w:rsidP="00C50D05">
      <w:pPr>
        <w:pStyle w:val="SingleTxtGA"/>
        <w:spacing w:line="380" w:lineRule="exact"/>
        <w:rPr>
          <w:rFonts w:eastAsiaTheme="minorEastAsia"/>
          <w:lang w:val="en-US" w:eastAsia="zh-TW" w:bidi="en-GB"/>
        </w:rPr>
      </w:pPr>
      <w:r w:rsidRPr="00482CAC">
        <w:rPr>
          <w:rFonts w:eastAsiaTheme="minorEastAsia"/>
          <w:rtl/>
        </w:rPr>
        <w:t>7</w:t>
      </w:r>
      <w:r w:rsidRPr="002772FA">
        <w:rPr>
          <w:rFonts w:eastAsiaTheme="minorEastAsia"/>
          <w:rtl/>
        </w:rPr>
        <w:t>-</w:t>
      </w:r>
      <w:r w:rsidRPr="00482CAC">
        <w:rPr>
          <w:rFonts w:eastAsiaTheme="minorEastAsia"/>
          <w:rtl/>
        </w:rPr>
        <w:t>1</w:t>
      </w:r>
      <w:r w:rsidRPr="002772FA">
        <w:rPr>
          <w:rFonts w:eastAsiaTheme="minorEastAsia"/>
          <w:rtl/>
        </w:rPr>
        <w:tab/>
        <w:t xml:space="preserve">نظرت اللجنة في هذا البلاغ آخذة في الاعتبار جميع المعلومات المقدمة إليها، وفقاً لأحكام المادة </w:t>
      </w:r>
      <w:r w:rsidRPr="00482CAC">
        <w:rPr>
          <w:rFonts w:eastAsiaTheme="minorEastAsia"/>
          <w:rtl/>
        </w:rPr>
        <w:t>5</w:t>
      </w:r>
      <w:r w:rsidRPr="002772FA">
        <w:rPr>
          <w:rFonts w:eastAsiaTheme="minorEastAsia"/>
          <w:rtl/>
        </w:rPr>
        <w:t>(</w:t>
      </w:r>
      <w:r w:rsidRPr="00482CAC">
        <w:rPr>
          <w:rFonts w:eastAsiaTheme="minorEastAsia"/>
          <w:rtl/>
        </w:rPr>
        <w:t>1</w:t>
      </w:r>
      <w:r w:rsidRPr="002772FA">
        <w:rPr>
          <w:rFonts w:eastAsiaTheme="minorEastAsia"/>
          <w:rtl/>
        </w:rPr>
        <w:t>) من البروتوكول الاختياري.</w:t>
      </w:r>
    </w:p>
    <w:p w14:paraId="4C424D03" w14:textId="2753E896" w:rsidR="00CA3D6C" w:rsidRPr="000C5BE4" w:rsidRDefault="00CA3D6C" w:rsidP="00C50D05">
      <w:pPr>
        <w:pStyle w:val="SingleTxtGA"/>
        <w:spacing w:line="380" w:lineRule="exact"/>
        <w:rPr>
          <w:rFonts w:eastAsiaTheme="minorEastAsia"/>
          <w:color w:val="000000"/>
          <w:spacing w:val="-4"/>
          <w:lang w:val="ar-SA" w:eastAsia="zh-TW" w:bidi="en-GB"/>
        </w:rPr>
      </w:pPr>
      <w:r w:rsidRPr="00482CAC">
        <w:rPr>
          <w:rFonts w:eastAsiaTheme="minorEastAsia"/>
          <w:rtl/>
        </w:rPr>
        <w:t>7</w:t>
      </w:r>
      <w:r w:rsidRPr="002772FA">
        <w:rPr>
          <w:rFonts w:eastAsiaTheme="minorEastAsia"/>
          <w:rtl/>
        </w:rPr>
        <w:t>-</w:t>
      </w:r>
      <w:r w:rsidRPr="00482CAC">
        <w:rPr>
          <w:rFonts w:eastAsiaTheme="minorEastAsia"/>
          <w:rtl/>
        </w:rPr>
        <w:t>2</w:t>
      </w:r>
      <w:r w:rsidRPr="002772FA">
        <w:rPr>
          <w:rFonts w:eastAsiaTheme="minorEastAsia"/>
          <w:rtl/>
        </w:rPr>
        <w:tab/>
        <w:t xml:space="preserve">وتحيط اللجنة علماً بادعاء أصحاب البلاغ أنهم ضحايا انتهاك الدولة الطرف حقوقهم المكفولة بموجب المادة </w:t>
      </w:r>
      <w:r w:rsidRPr="00482CAC">
        <w:rPr>
          <w:rFonts w:eastAsiaTheme="minorEastAsia"/>
          <w:rtl/>
        </w:rPr>
        <w:t>9</w:t>
      </w:r>
      <w:r w:rsidRPr="002772FA">
        <w:rPr>
          <w:rFonts w:eastAsiaTheme="minorEastAsia"/>
          <w:rtl/>
        </w:rPr>
        <w:t>(</w:t>
      </w:r>
      <w:r w:rsidRPr="00482CAC">
        <w:rPr>
          <w:rFonts w:eastAsiaTheme="minorEastAsia"/>
          <w:rtl/>
        </w:rPr>
        <w:t>1</w:t>
      </w:r>
      <w:r w:rsidRPr="002772FA">
        <w:rPr>
          <w:rFonts w:eastAsiaTheme="minorEastAsia"/>
          <w:rtl/>
        </w:rPr>
        <w:t xml:space="preserve">) من العهد، بالنظر إلى أنه لم يقدَّم أي مبرر لتوقيفهم واحتجازهم حتى بداية محاكمتهم أمام المحكمة العسكرية العليا. وتلاحظ اللجنة أنه يتبين من ملف القضية أن إبقاء أصحاب البلاغ قيد الاحتجاز، بعد انقضاء مدة آخر تمديد أمر به المدعي العام في </w:t>
      </w:r>
      <w:r w:rsidRPr="00482CAC">
        <w:rPr>
          <w:rFonts w:eastAsiaTheme="minorEastAsia"/>
          <w:rtl/>
        </w:rPr>
        <w:t>9</w:t>
      </w:r>
      <w:r w:rsidRPr="002772FA">
        <w:rPr>
          <w:rFonts w:eastAsiaTheme="minorEastAsia"/>
          <w:rtl/>
        </w:rPr>
        <w:t xml:space="preserve"> آذار/مارس </w:t>
      </w:r>
      <w:r w:rsidRPr="00482CAC">
        <w:rPr>
          <w:rFonts w:eastAsiaTheme="minorEastAsia"/>
          <w:rtl/>
        </w:rPr>
        <w:t>2006</w:t>
      </w:r>
      <w:r w:rsidRPr="002772FA">
        <w:rPr>
          <w:rFonts w:eastAsiaTheme="minorEastAsia"/>
          <w:rtl/>
        </w:rPr>
        <w:t xml:space="preserve">، لا يستند إلى أي أساس قانوني إلا فيما يتعلق بفترتين متفرقتين مدة كل منهما ستون يوم عمل، انتهت آخرهما في </w:t>
      </w:r>
      <w:r w:rsidRPr="00482CAC">
        <w:rPr>
          <w:rFonts w:eastAsiaTheme="minorEastAsia"/>
          <w:rtl/>
        </w:rPr>
        <w:t>2</w:t>
      </w:r>
      <w:r w:rsidRPr="002772FA">
        <w:rPr>
          <w:rFonts w:eastAsiaTheme="minorEastAsia"/>
          <w:rtl/>
        </w:rPr>
        <w:t xml:space="preserve"> تموز/يوليه </w:t>
      </w:r>
      <w:r w:rsidRPr="00482CAC">
        <w:rPr>
          <w:rFonts w:eastAsiaTheme="minorEastAsia"/>
          <w:rtl/>
        </w:rPr>
        <w:t>2007</w:t>
      </w:r>
      <w:r w:rsidRPr="002772FA">
        <w:rPr>
          <w:rFonts w:eastAsiaTheme="minorEastAsia"/>
          <w:rtl/>
        </w:rPr>
        <w:t xml:space="preserve">. وتذكر اللجنة بأن سلب الحرية بدون أي أساس قانوني يشكل احتجازاً تعسفياً وغير </w:t>
      </w:r>
      <w:r w:rsidRPr="000C5BE4">
        <w:rPr>
          <w:rFonts w:eastAsiaTheme="minorEastAsia"/>
          <w:spacing w:val="-4"/>
          <w:rtl/>
        </w:rPr>
        <w:t>قانوني</w:t>
      </w:r>
      <w:r w:rsidRPr="000C5BE4">
        <w:rPr>
          <w:rStyle w:val="FootnoteReference"/>
          <w:rFonts w:eastAsiaTheme="minorEastAsia"/>
          <w:color w:val="000000"/>
          <w:spacing w:val="-4"/>
          <w:rtl/>
        </w:rPr>
        <w:t>(</w:t>
      </w:r>
      <w:r w:rsidRPr="00482CAC">
        <w:rPr>
          <w:rStyle w:val="FootnoteReference"/>
          <w:rFonts w:eastAsiaTheme="minorEastAsia"/>
          <w:color w:val="000000"/>
          <w:spacing w:val="-4"/>
          <w:lang w:val="en-US"/>
        </w:rPr>
        <w:footnoteReference w:id="12"/>
      </w:r>
      <w:r w:rsidRPr="000C5BE4">
        <w:rPr>
          <w:rStyle w:val="FootnoteReference"/>
          <w:rFonts w:eastAsiaTheme="minorEastAsia"/>
          <w:color w:val="000000"/>
          <w:spacing w:val="-4"/>
          <w:rtl/>
        </w:rPr>
        <w:t>)</w:t>
      </w:r>
      <w:r w:rsidRPr="000C5BE4">
        <w:rPr>
          <w:rFonts w:eastAsiaTheme="minorEastAsia"/>
          <w:spacing w:val="-4"/>
          <w:rtl/>
        </w:rPr>
        <w:t xml:space="preserve">. ولعدم ورود أي رد من الدولة الطرف يفند ادعاءات أصحاب البلاغ، ترى اللجنة أن عدم وجود إذن باحتجاز أصحاب البلاغ، ولا سيما منذ </w:t>
      </w:r>
      <w:r w:rsidRPr="00482CAC">
        <w:rPr>
          <w:rFonts w:eastAsiaTheme="minorEastAsia"/>
          <w:spacing w:val="-4"/>
          <w:rtl/>
        </w:rPr>
        <w:t>2</w:t>
      </w:r>
      <w:r w:rsidRPr="000C5BE4">
        <w:rPr>
          <w:rFonts w:eastAsiaTheme="minorEastAsia"/>
          <w:spacing w:val="-4"/>
          <w:rtl/>
        </w:rPr>
        <w:t xml:space="preserve"> تموز/يوليه </w:t>
      </w:r>
      <w:r w:rsidRPr="00482CAC">
        <w:rPr>
          <w:rFonts w:eastAsiaTheme="minorEastAsia"/>
          <w:spacing w:val="-4"/>
          <w:rtl/>
        </w:rPr>
        <w:t>2007</w:t>
      </w:r>
      <w:r w:rsidRPr="000C5BE4">
        <w:rPr>
          <w:rFonts w:eastAsiaTheme="minorEastAsia"/>
          <w:spacing w:val="-4"/>
          <w:rtl/>
        </w:rPr>
        <w:t xml:space="preserve">، ينم عن وقوع انتهاك للمادة </w:t>
      </w:r>
      <w:r w:rsidRPr="00482CAC">
        <w:rPr>
          <w:rFonts w:eastAsiaTheme="minorEastAsia"/>
          <w:spacing w:val="-4"/>
          <w:rtl/>
        </w:rPr>
        <w:t>9</w:t>
      </w:r>
      <w:r w:rsidRPr="000C5BE4">
        <w:rPr>
          <w:rFonts w:eastAsiaTheme="minorEastAsia"/>
          <w:spacing w:val="-4"/>
          <w:rtl/>
        </w:rPr>
        <w:t>(</w:t>
      </w:r>
      <w:r w:rsidRPr="00482CAC">
        <w:rPr>
          <w:rFonts w:eastAsiaTheme="minorEastAsia"/>
          <w:spacing w:val="-4"/>
          <w:rtl/>
        </w:rPr>
        <w:t>1</w:t>
      </w:r>
      <w:r w:rsidRPr="000C5BE4">
        <w:rPr>
          <w:rFonts w:eastAsiaTheme="minorEastAsia"/>
          <w:spacing w:val="-4"/>
          <w:rtl/>
        </w:rPr>
        <w:t>) من</w:t>
      </w:r>
      <w:r w:rsidR="000C5BE4" w:rsidRPr="000C5BE4">
        <w:rPr>
          <w:rFonts w:eastAsiaTheme="minorEastAsia" w:hint="cs"/>
          <w:spacing w:val="-4"/>
          <w:rtl/>
        </w:rPr>
        <w:t xml:space="preserve"> </w:t>
      </w:r>
      <w:r w:rsidRPr="000C5BE4">
        <w:rPr>
          <w:rFonts w:eastAsiaTheme="minorEastAsia"/>
          <w:spacing w:val="-4"/>
          <w:rtl/>
        </w:rPr>
        <w:t>العهد.</w:t>
      </w:r>
    </w:p>
    <w:p w14:paraId="26914D33" w14:textId="77777777" w:rsidR="00CA3D6C" w:rsidRPr="002772FA" w:rsidRDefault="00CA3D6C" w:rsidP="00C50D05">
      <w:pPr>
        <w:pStyle w:val="SingleTxtGA"/>
        <w:spacing w:line="380" w:lineRule="exact"/>
        <w:rPr>
          <w:rFonts w:eastAsiaTheme="minorEastAsia"/>
          <w:rtl/>
        </w:rPr>
      </w:pPr>
      <w:r w:rsidRPr="00482CAC">
        <w:rPr>
          <w:rFonts w:eastAsiaTheme="minorEastAsia"/>
          <w:rtl/>
        </w:rPr>
        <w:t>7</w:t>
      </w:r>
      <w:r w:rsidRPr="002772FA">
        <w:rPr>
          <w:rFonts w:eastAsiaTheme="minorEastAsia"/>
          <w:rtl/>
        </w:rPr>
        <w:t>-</w:t>
      </w:r>
      <w:r w:rsidRPr="00482CAC">
        <w:rPr>
          <w:rFonts w:eastAsiaTheme="minorEastAsia"/>
          <w:rtl/>
        </w:rPr>
        <w:t>3</w:t>
      </w:r>
      <w:r w:rsidRPr="002772FA">
        <w:rPr>
          <w:rFonts w:eastAsiaTheme="minorEastAsia"/>
          <w:rtl/>
        </w:rPr>
        <w:tab/>
        <w:t xml:space="preserve">وفيما يتعلق بادعاء أصحاب البلاغ وقوع انتهاك للمادة </w:t>
      </w:r>
      <w:r w:rsidRPr="00482CAC">
        <w:rPr>
          <w:rFonts w:eastAsiaTheme="minorEastAsia"/>
          <w:rtl/>
        </w:rPr>
        <w:t>9</w:t>
      </w:r>
      <w:r w:rsidRPr="002772FA">
        <w:rPr>
          <w:rFonts w:eastAsiaTheme="minorEastAsia"/>
          <w:rtl/>
        </w:rPr>
        <w:t>(</w:t>
      </w:r>
      <w:r w:rsidRPr="00482CAC">
        <w:rPr>
          <w:rFonts w:eastAsiaTheme="minorEastAsia"/>
          <w:rtl/>
        </w:rPr>
        <w:t>2</w:t>
      </w:r>
      <w:r w:rsidRPr="002772FA">
        <w:rPr>
          <w:rFonts w:eastAsiaTheme="minorEastAsia"/>
          <w:rtl/>
        </w:rPr>
        <w:t xml:space="preserve">) من العهد، تلاحظ اللجنة أنهم يشتكون من عدم إبلاغهم فوراً بأسباب توقيفهم. غير أنها تلاحظ أن أصحاب البلاغ يشيرون أيضاً إلى أن كل واحد منهم أُبلغ، لدى توقيفه، بأنه متهم بقتل تسعة جنود </w:t>
      </w:r>
      <w:proofErr w:type="spellStart"/>
      <w:r w:rsidRPr="002772FA">
        <w:rPr>
          <w:rFonts w:eastAsiaTheme="minorEastAsia"/>
          <w:rtl/>
        </w:rPr>
        <w:t>بنغلاديشيين</w:t>
      </w:r>
      <w:proofErr w:type="spellEnd"/>
      <w:r w:rsidRPr="002772FA">
        <w:rPr>
          <w:rFonts w:eastAsiaTheme="minorEastAsia"/>
          <w:rtl/>
        </w:rPr>
        <w:t xml:space="preserve"> من قوات الأمم المتحدة لحفظ السلام في </w:t>
      </w:r>
      <w:proofErr w:type="spellStart"/>
      <w:r w:rsidRPr="002772FA">
        <w:rPr>
          <w:rFonts w:eastAsiaTheme="minorEastAsia"/>
          <w:rtl/>
        </w:rPr>
        <w:t>إيتوري</w:t>
      </w:r>
      <w:proofErr w:type="spellEnd"/>
      <w:r w:rsidRPr="002772FA">
        <w:rPr>
          <w:rFonts w:eastAsiaTheme="minorEastAsia"/>
          <w:rtl/>
        </w:rPr>
        <w:t xml:space="preserve">، في </w:t>
      </w:r>
      <w:r w:rsidRPr="00482CAC">
        <w:rPr>
          <w:rFonts w:eastAsiaTheme="minorEastAsia"/>
          <w:rtl/>
        </w:rPr>
        <w:t>25</w:t>
      </w:r>
      <w:r w:rsidRPr="002772FA">
        <w:rPr>
          <w:rFonts w:eastAsiaTheme="minorEastAsia"/>
          <w:rtl/>
        </w:rPr>
        <w:t xml:space="preserve"> شباط/فبراير </w:t>
      </w:r>
      <w:r w:rsidRPr="00482CAC">
        <w:rPr>
          <w:rFonts w:eastAsiaTheme="minorEastAsia"/>
          <w:rtl/>
        </w:rPr>
        <w:t>2005</w:t>
      </w:r>
      <w:r w:rsidRPr="002772FA">
        <w:rPr>
          <w:rFonts w:eastAsiaTheme="minorEastAsia"/>
          <w:rtl/>
        </w:rPr>
        <w:t xml:space="preserve">، ولكن هذه التهمة أُسقطت على ما يبدو بعد ذلك. ويعترف أصحاب البلاغ أيضاً بأن المدعي العام للقوات المسلحة قدَّم بعد ذلك التماساً إلى المحكمة العسكرية العليا لتمديد فترة حبسهم احتياطياً هم وخمسة أشخاص آخرين اتُهموا بارتكاب جرائم قتل تشكل جريمة ضد الإنسانية. ولعدم وجود أي معلومات أخرى ذات صلة في ملف القضية، ترى اللجنة، بالنظر إلى إبلاغ أصحاب البلاغ لدى توقيفهم بالتهم الموجهة إليهم، أن الوقائع المعروضة عليها لا تدل على وقوع انتهاك لحقوقهم المكفولة بموجب المادة </w:t>
      </w:r>
      <w:r w:rsidRPr="00482CAC">
        <w:rPr>
          <w:rFonts w:eastAsiaTheme="minorEastAsia"/>
          <w:rtl/>
        </w:rPr>
        <w:t>9</w:t>
      </w:r>
      <w:r w:rsidRPr="002772FA">
        <w:rPr>
          <w:rFonts w:eastAsiaTheme="minorEastAsia"/>
          <w:rtl/>
        </w:rPr>
        <w:t>(</w:t>
      </w:r>
      <w:r w:rsidRPr="00482CAC">
        <w:rPr>
          <w:rFonts w:eastAsiaTheme="minorEastAsia"/>
          <w:rtl/>
        </w:rPr>
        <w:t>2</w:t>
      </w:r>
      <w:r w:rsidRPr="002772FA">
        <w:rPr>
          <w:rFonts w:eastAsiaTheme="minorEastAsia"/>
          <w:rtl/>
        </w:rPr>
        <w:t>) من العهد.</w:t>
      </w:r>
    </w:p>
    <w:p w14:paraId="2F4B6097" w14:textId="1CB11188" w:rsidR="00CA3D6C" w:rsidRPr="000C5BE4" w:rsidRDefault="00CA3D6C" w:rsidP="00C50D05">
      <w:pPr>
        <w:pStyle w:val="SingleTxtGA"/>
        <w:spacing w:line="380" w:lineRule="exact"/>
        <w:rPr>
          <w:rFonts w:eastAsiaTheme="minorEastAsia"/>
          <w:spacing w:val="-4"/>
          <w:lang w:val="ar-SA" w:eastAsia="zh-TW" w:bidi="en-GB"/>
        </w:rPr>
      </w:pPr>
      <w:r w:rsidRPr="00482CAC">
        <w:rPr>
          <w:rFonts w:eastAsiaTheme="minorEastAsia"/>
          <w:rtl/>
        </w:rPr>
        <w:t>7</w:t>
      </w:r>
      <w:r w:rsidRPr="002772FA">
        <w:rPr>
          <w:rFonts w:eastAsiaTheme="minorEastAsia"/>
          <w:rtl/>
        </w:rPr>
        <w:t>-</w:t>
      </w:r>
      <w:r w:rsidRPr="00482CAC">
        <w:rPr>
          <w:rFonts w:eastAsiaTheme="minorEastAsia"/>
          <w:rtl/>
        </w:rPr>
        <w:t>4</w:t>
      </w:r>
      <w:r w:rsidRPr="002772FA">
        <w:rPr>
          <w:rFonts w:eastAsiaTheme="minorEastAsia"/>
          <w:rtl/>
        </w:rPr>
        <w:tab/>
        <w:t xml:space="preserve">وفيما يتعلق بادعاء أصحاب البلاغ وقوع انتهاك للمادة </w:t>
      </w:r>
      <w:r w:rsidRPr="00482CAC">
        <w:rPr>
          <w:rFonts w:eastAsiaTheme="minorEastAsia"/>
          <w:rtl/>
        </w:rPr>
        <w:t>9</w:t>
      </w:r>
      <w:r w:rsidRPr="002772FA">
        <w:rPr>
          <w:rFonts w:eastAsiaTheme="minorEastAsia"/>
          <w:rtl/>
        </w:rPr>
        <w:t>(</w:t>
      </w:r>
      <w:r w:rsidRPr="00482CAC">
        <w:rPr>
          <w:rFonts w:eastAsiaTheme="minorEastAsia"/>
          <w:rtl/>
        </w:rPr>
        <w:t>3</w:t>
      </w:r>
      <w:r w:rsidRPr="002772FA">
        <w:rPr>
          <w:rFonts w:eastAsiaTheme="minorEastAsia"/>
          <w:rtl/>
        </w:rPr>
        <w:t xml:space="preserve">) من العهد، تلاحظ اللجنة أنهم يدعون أنه، وإن مدد المدعي العام مدة احتجازهم من </w:t>
      </w:r>
      <w:r w:rsidRPr="00482CAC">
        <w:rPr>
          <w:rFonts w:eastAsiaTheme="minorEastAsia"/>
          <w:rtl/>
        </w:rPr>
        <w:t>9</w:t>
      </w:r>
      <w:r w:rsidRPr="002772FA">
        <w:rPr>
          <w:rFonts w:eastAsiaTheme="minorEastAsia"/>
          <w:rtl/>
        </w:rPr>
        <w:t xml:space="preserve"> آذار/مارس </w:t>
      </w:r>
      <w:r w:rsidRPr="00482CAC">
        <w:rPr>
          <w:rFonts w:eastAsiaTheme="minorEastAsia"/>
          <w:rtl/>
        </w:rPr>
        <w:t>2005</w:t>
      </w:r>
      <w:r w:rsidRPr="002772FA">
        <w:rPr>
          <w:rFonts w:eastAsiaTheme="minorEastAsia"/>
          <w:rtl/>
        </w:rPr>
        <w:t xml:space="preserve"> إلى </w:t>
      </w:r>
      <w:r w:rsidRPr="00482CAC">
        <w:rPr>
          <w:rFonts w:eastAsiaTheme="minorEastAsia"/>
          <w:rtl/>
        </w:rPr>
        <w:t>9</w:t>
      </w:r>
      <w:r w:rsidRPr="002772FA">
        <w:rPr>
          <w:rFonts w:eastAsiaTheme="minorEastAsia"/>
          <w:rtl/>
        </w:rPr>
        <w:t xml:space="preserve"> آذار/مارس </w:t>
      </w:r>
      <w:r w:rsidRPr="00482CAC">
        <w:rPr>
          <w:rFonts w:eastAsiaTheme="minorEastAsia"/>
          <w:rtl/>
        </w:rPr>
        <w:t>2006</w:t>
      </w:r>
      <w:r w:rsidRPr="002772FA">
        <w:rPr>
          <w:rFonts w:eastAsiaTheme="minorEastAsia"/>
          <w:rtl/>
        </w:rPr>
        <w:t>، لم</w:t>
      </w:r>
      <w:r w:rsidR="00353A30">
        <w:rPr>
          <w:rFonts w:eastAsiaTheme="minorEastAsia" w:hint="cs"/>
          <w:rtl/>
        </w:rPr>
        <w:t> </w:t>
      </w:r>
      <w:r w:rsidRPr="002772FA">
        <w:rPr>
          <w:rFonts w:eastAsiaTheme="minorEastAsia"/>
          <w:rtl/>
        </w:rPr>
        <w:t xml:space="preserve">يوافَق على أول إذن قضائي إلا في </w:t>
      </w:r>
      <w:r w:rsidRPr="00482CAC">
        <w:rPr>
          <w:rFonts w:eastAsiaTheme="minorEastAsia"/>
          <w:rtl/>
        </w:rPr>
        <w:t>1</w:t>
      </w:r>
      <w:r w:rsidRPr="002772FA">
        <w:rPr>
          <w:rFonts w:eastAsiaTheme="minorEastAsia"/>
          <w:rtl/>
        </w:rPr>
        <w:t xml:space="preserve"> كانون الأول/ديسمبر </w:t>
      </w:r>
      <w:r w:rsidRPr="00482CAC">
        <w:rPr>
          <w:rFonts w:eastAsiaTheme="minorEastAsia"/>
          <w:rtl/>
        </w:rPr>
        <w:t>2006</w:t>
      </w:r>
      <w:r w:rsidRPr="002772FA">
        <w:rPr>
          <w:rFonts w:eastAsiaTheme="minorEastAsia"/>
          <w:rtl/>
        </w:rPr>
        <w:t xml:space="preserve">، </w:t>
      </w:r>
      <w:r w:rsidRPr="00353A30">
        <w:rPr>
          <w:rFonts w:eastAsiaTheme="minorEastAsia"/>
          <w:spacing w:val="-4"/>
          <w:rtl/>
        </w:rPr>
        <w:t xml:space="preserve">أي بعد مرور أكثر من سنة ونصف </w:t>
      </w:r>
      <w:r w:rsidRPr="00353A30">
        <w:rPr>
          <w:rFonts w:eastAsiaTheme="minorEastAsia"/>
          <w:spacing w:val="-4"/>
          <w:rtl/>
        </w:rPr>
        <w:lastRenderedPageBreak/>
        <w:t>على وضعهم قيد الاحتجاز. وتذكر اللجنة باجتهاداتها الراسخة</w:t>
      </w:r>
      <w:r w:rsidRPr="00353A30">
        <w:rPr>
          <w:rStyle w:val="FootnoteReference"/>
          <w:rFonts w:eastAsiaTheme="minorEastAsia"/>
          <w:spacing w:val="-4"/>
          <w:rtl/>
        </w:rPr>
        <w:t>(</w:t>
      </w:r>
      <w:r w:rsidRPr="00482CAC">
        <w:rPr>
          <w:rStyle w:val="FootnoteReference"/>
          <w:rFonts w:eastAsiaTheme="minorEastAsia"/>
          <w:spacing w:val="-4"/>
          <w:lang w:val="en-US"/>
        </w:rPr>
        <w:footnoteReference w:id="13"/>
      </w:r>
      <w:r w:rsidRPr="00353A30">
        <w:rPr>
          <w:rStyle w:val="FootnoteReference"/>
          <w:rFonts w:eastAsiaTheme="minorEastAsia"/>
          <w:spacing w:val="-4"/>
          <w:rtl/>
        </w:rPr>
        <w:t>)</w:t>
      </w:r>
      <w:r w:rsidR="00353A30" w:rsidRPr="00353A30">
        <w:rPr>
          <w:rFonts w:eastAsiaTheme="minorEastAsia" w:hint="cs"/>
          <w:spacing w:val="-4"/>
          <w:rtl/>
        </w:rPr>
        <w:t>،</w:t>
      </w:r>
      <w:r w:rsidRPr="00353A30">
        <w:rPr>
          <w:rFonts w:eastAsiaTheme="minorEastAsia"/>
          <w:spacing w:val="-4"/>
          <w:rtl/>
        </w:rPr>
        <w:t xml:space="preserve"> التي مفادها أن المادة </w:t>
      </w:r>
      <w:r w:rsidRPr="00482CAC">
        <w:rPr>
          <w:rFonts w:eastAsiaTheme="minorEastAsia"/>
          <w:spacing w:val="-4"/>
          <w:rtl/>
        </w:rPr>
        <w:t>9</w:t>
      </w:r>
      <w:r w:rsidRPr="00353A30">
        <w:rPr>
          <w:rFonts w:eastAsiaTheme="minorEastAsia"/>
          <w:spacing w:val="-4"/>
          <w:rtl/>
        </w:rPr>
        <w:t>(</w:t>
      </w:r>
      <w:r w:rsidRPr="00482CAC">
        <w:rPr>
          <w:rFonts w:eastAsiaTheme="minorEastAsia"/>
          <w:spacing w:val="-4"/>
          <w:rtl/>
        </w:rPr>
        <w:t>3</w:t>
      </w:r>
      <w:r w:rsidRPr="00353A30">
        <w:rPr>
          <w:rFonts w:eastAsiaTheme="minorEastAsia"/>
          <w:spacing w:val="-4"/>
          <w:rtl/>
        </w:rPr>
        <w:t>) من العهد</w:t>
      </w:r>
      <w:r w:rsidRPr="002772FA">
        <w:rPr>
          <w:rFonts w:eastAsiaTheme="minorEastAsia"/>
          <w:rtl/>
        </w:rPr>
        <w:t xml:space="preserve"> تكفل</w:t>
      </w:r>
      <w:r w:rsidR="00353A30">
        <w:rPr>
          <w:rFonts w:eastAsiaTheme="minorEastAsia" w:hint="cs"/>
          <w:rtl/>
        </w:rPr>
        <w:t> </w:t>
      </w:r>
      <w:r w:rsidRPr="002772FA">
        <w:rPr>
          <w:rFonts w:eastAsiaTheme="minorEastAsia"/>
          <w:rtl/>
        </w:rPr>
        <w:t>لأي شخص متهم بارتكاب جريمة جنائية الحق في الاستفادة من المراقبة القضائية لاحتجازه. ومن الطبيعي في الممارسة السليمة للسلطة القضائية أن تباشرها هيئة مستقلة ومختصة ونزيهة، فيما يتعلق بالقضايا المعالجة</w:t>
      </w:r>
      <w:r w:rsidRPr="002772FA">
        <w:rPr>
          <w:rStyle w:val="FootnoteReference"/>
          <w:rFonts w:eastAsiaTheme="minorEastAsia"/>
          <w:rtl/>
        </w:rPr>
        <w:t>(</w:t>
      </w:r>
      <w:r w:rsidRPr="00482CAC">
        <w:rPr>
          <w:rStyle w:val="FootnoteReference"/>
          <w:rFonts w:eastAsiaTheme="minorEastAsia"/>
          <w:lang w:val="en-US"/>
        </w:rPr>
        <w:footnoteReference w:id="14"/>
      </w:r>
      <w:r w:rsidRPr="002772FA">
        <w:rPr>
          <w:rStyle w:val="FootnoteReference"/>
          <w:rFonts w:eastAsiaTheme="minorEastAsia"/>
          <w:rtl/>
        </w:rPr>
        <w:t>)</w:t>
      </w:r>
      <w:r w:rsidRPr="002772FA">
        <w:rPr>
          <w:rFonts w:eastAsiaTheme="minorEastAsia"/>
          <w:rtl/>
        </w:rPr>
        <w:t xml:space="preserve">. وتلاحظ اللجنة أن الدولة الطرف لم تقدم أي معلومات تثبت أن المدعي العام يتمتع، من الناحية المؤسسية، بما يلزم من الاختصاص والحياد لاعتباره "هيئة مؤهلة بموجب القانون لممارسة المهام القضائية" بالمعنى المقصود في المادة </w:t>
      </w:r>
      <w:r w:rsidRPr="00482CAC">
        <w:rPr>
          <w:rFonts w:eastAsiaTheme="minorEastAsia"/>
          <w:rtl/>
        </w:rPr>
        <w:t>9</w:t>
      </w:r>
      <w:r w:rsidRPr="002772FA">
        <w:rPr>
          <w:rFonts w:eastAsiaTheme="minorEastAsia"/>
          <w:rtl/>
        </w:rPr>
        <w:t>(</w:t>
      </w:r>
      <w:r w:rsidRPr="00482CAC">
        <w:rPr>
          <w:rFonts w:eastAsiaTheme="minorEastAsia"/>
          <w:rtl/>
        </w:rPr>
        <w:t>3</w:t>
      </w:r>
      <w:r w:rsidRPr="002772FA">
        <w:rPr>
          <w:rFonts w:eastAsiaTheme="minorEastAsia"/>
          <w:rtl/>
        </w:rPr>
        <w:t xml:space="preserve">) من العهد، وينبغي بالتالي أن يؤخذ في </w:t>
      </w:r>
      <w:r w:rsidRPr="000C5BE4">
        <w:rPr>
          <w:rFonts w:eastAsiaTheme="minorEastAsia"/>
          <w:spacing w:val="-4"/>
          <w:rtl/>
        </w:rPr>
        <w:t xml:space="preserve">الاعتبار على النحو الواجب ادعاء أصحاب البلاغ أن المدعي العام ليس محايداً. وبالتالي، تخلص اللجنة إلى أن الوقائع المعروضة عليها تبين وقوع انتهاك لحقوق أصحاب البلاغ المكفولة بموجب المادة </w:t>
      </w:r>
      <w:r w:rsidRPr="00482CAC">
        <w:rPr>
          <w:rFonts w:eastAsiaTheme="minorEastAsia"/>
          <w:spacing w:val="-4"/>
          <w:rtl/>
        </w:rPr>
        <w:t>9</w:t>
      </w:r>
      <w:r w:rsidRPr="000C5BE4">
        <w:rPr>
          <w:rFonts w:eastAsiaTheme="minorEastAsia"/>
          <w:spacing w:val="-4"/>
          <w:rtl/>
        </w:rPr>
        <w:t>(</w:t>
      </w:r>
      <w:r w:rsidRPr="00482CAC">
        <w:rPr>
          <w:rFonts w:eastAsiaTheme="minorEastAsia"/>
          <w:spacing w:val="-4"/>
          <w:rtl/>
        </w:rPr>
        <w:t>3</w:t>
      </w:r>
      <w:r w:rsidRPr="000C5BE4">
        <w:rPr>
          <w:rFonts w:eastAsiaTheme="minorEastAsia"/>
          <w:spacing w:val="-4"/>
          <w:rtl/>
        </w:rPr>
        <w:t>) من العهد.</w:t>
      </w:r>
    </w:p>
    <w:p w14:paraId="79C54A22" w14:textId="77777777" w:rsidR="00CA3D6C" w:rsidRPr="000C5BE4" w:rsidRDefault="00CA3D6C" w:rsidP="00CA3D6C">
      <w:pPr>
        <w:pStyle w:val="SingleTxtGA"/>
        <w:rPr>
          <w:rFonts w:eastAsiaTheme="minorEastAsia"/>
          <w:color w:val="000000"/>
          <w:spacing w:val="-4"/>
          <w:lang w:val="en-US" w:eastAsia="zh-TW" w:bidi="en-GB"/>
        </w:rPr>
      </w:pPr>
      <w:r w:rsidRPr="00482CAC">
        <w:rPr>
          <w:rFonts w:eastAsiaTheme="minorEastAsia"/>
          <w:rtl/>
        </w:rPr>
        <w:t>7</w:t>
      </w:r>
      <w:r w:rsidRPr="002772FA">
        <w:rPr>
          <w:rFonts w:eastAsiaTheme="minorEastAsia"/>
          <w:rtl/>
        </w:rPr>
        <w:t>-</w:t>
      </w:r>
      <w:r w:rsidRPr="00482CAC">
        <w:rPr>
          <w:rFonts w:eastAsiaTheme="minorEastAsia"/>
          <w:rtl/>
        </w:rPr>
        <w:t>5</w:t>
      </w:r>
      <w:r w:rsidRPr="002772FA">
        <w:rPr>
          <w:rFonts w:eastAsiaTheme="minorEastAsia"/>
          <w:rtl/>
        </w:rPr>
        <w:tab/>
        <w:t xml:space="preserve">وتلاحظ اللجنة أيضاً ادعاء أصحاب البلاغ وقوع انتهاك للمادة </w:t>
      </w:r>
      <w:r w:rsidRPr="00482CAC">
        <w:rPr>
          <w:rFonts w:eastAsiaTheme="minorEastAsia"/>
          <w:rtl/>
        </w:rPr>
        <w:t>9</w:t>
      </w:r>
      <w:r w:rsidRPr="002772FA">
        <w:rPr>
          <w:rFonts w:eastAsiaTheme="minorEastAsia"/>
          <w:rtl/>
        </w:rPr>
        <w:t>(</w:t>
      </w:r>
      <w:r w:rsidRPr="00482CAC">
        <w:rPr>
          <w:rFonts w:eastAsiaTheme="minorEastAsia"/>
          <w:rtl/>
        </w:rPr>
        <w:t>4</w:t>
      </w:r>
      <w:r w:rsidRPr="002772FA">
        <w:rPr>
          <w:rFonts w:eastAsiaTheme="minorEastAsia"/>
          <w:rtl/>
        </w:rPr>
        <w:t xml:space="preserve">) من العهد، حيث لم تُتح لهم إمكانية الطعن في مشروعية احتجازهم. وتلاحظ اللجنة أن أصحاب البلاغ شددوا على الطابع التعسفي وغير القانوني لاحتجازهم في شكواهم التي قدموها إلى المحكمة العسكرية العليا، التي أعلنت في قرارها الصادر في </w:t>
      </w:r>
      <w:r w:rsidRPr="00482CAC">
        <w:rPr>
          <w:rFonts w:eastAsiaTheme="minorEastAsia"/>
          <w:rtl/>
        </w:rPr>
        <w:t>1</w:t>
      </w:r>
      <w:r w:rsidRPr="002772FA">
        <w:rPr>
          <w:rFonts w:eastAsiaTheme="minorEastAsia"/>
          <w:rtl/>
        </w:rPr>
        <w:t xml:space="preserve"> كانون الأول/ديسمبر </w:t>
      </w:r>
      <w:r w:rsidRPr="00482CAC">
        <w:rPr>
          <w:rFonts w:eastAsiaTheme="minorEastAsia"/>
          <w:rtl/>
        </w:rPr>
        <w:t>2006</w:t>
      </w:r>
      <w:r w:rsidRPr="002772FA">
        <w:rPr>
          <w:rFonts w:eastAsiaTheme="minorEastAsia"/>
          <w:rtl/>
        </w:rPr>
        <w:t xml:space="preserve"> عدم اختصاصها بالبت في مشروعية احتجازهم خلال الأشهر الاثني عشر الأولى بحكم التشريعات المحلية المتعلقة بهذه المسألة في الدولة الطرف. وتلاحظ اللجنة كذلك أن أصحاب البلاغ لم يتلقوا أي رد على طلبات أخرى للإفراج عنهم وجَّهوها إلى الرئيس </w:t>
      </w:r>
      <w:r w:rsidRPr="000C5BE4">
        <w:rPr>
          <w:rFonts w:eastAsiaTheme="minorEastAsia"/>
          <w:spacing w:val="-4"/>
          <w:rtl/>
        </w:rPr>
        <w:t xml:space="preserve">الأول للمحكمة العسكرية العليا وإلى رئيس الجمهورية، وأرسلوا نسخاً منها إلى وزير الدفاع الوطني ووزير العدل ووزير حقوق الإنسان. ولعدم ورود أي معلومات من الدولة الطرف تدحض هذه الادعاءات أو أي معلومات أخرى ذات صلة في ملف القضية، تخلص اللجنة إلى وقوع انتهاك للمادة </w:t>
      </w:r>
      <w:r w:rsidRPr="00482CAC">
        <w:rPr>
          <w:rFonts w:eastAsiaTheme="minorEastAsia"/>
          <w:spacing w:val="-4"/>
          <w:rtl/>
        </w:rPr>
        <w:t>9</w:t>
      </w:r>
      <w:r w:rsidRPr="000C5BE4">
        <w:rPr>
          <w:rFonts w:eastAsiaTheme="minorEastAsia"/>
          <w:spacing w:val="-4"/>
          <w:rtl/>
        </w:rPr>
        <w:t>(</w:t>
      </w:r>
      <w:r w:rsidRPr="00482CAC">
        <w:rPr>
          <w:rFonts w:eastAsiaTheme="minorEastAsia"/>
          <w:spacing w:val="-4"/>
          <w:rtl/>
        </w:rPr>
        <w:t>4</w:t>
      </w:r>
      <w:r w:rsidRPr="000C5BE4">
        <w:rPr>
          <w:rFonts w:eastAsiaTheme="minorEastAsia"/>
          <w:spacing w:val="-4"/>
          <w:rtl/>
        </w:rPr>
        <w:t>) من العهد في هذه القضية.</w:t>
      </w:r>
    </w:p>
    <w:p w14:paraId="20B9ECEB" w14:textId="77777777" w:rsidR="00CA3D6C" w:rsidRPr="002772FA" w:rsidRDefault="00CA3D6C" w:rsidP="00CA3D6C">
      <w:pPr>
        <w:pStyle w:val="SingleTxtGA"/>
        <w:rPr>
          <w:rFonts w:eastAsiaTheme="minorEastAsia"/>
          <w:color w:val="000000"/>
          <w:lang w:val="en-US" w:eastAsia="zh-TW" w:bidi="en-GB"/>
        </w:rPr>
      </w:pPr>
      <w:r w:rsidRPr="00482CAC">
        <w:rPr>
          <w:rFonts w:eastAsiaTheme="minorEastAsia"/>
          <w:rtl/>
        </w:rPr>
        <w:t>8</w:t>
      </w:r>
      <w:r w:rsidRPr="002772FA">
        <w:rPr>
          <w:rFonts w:eastAsiaTheme="minorEastAsia"/>
          <w:rtl/>
        </w:rPr>
        <w:t>-</w:t>
      </w:r>
      <w:r w:rsidRPr="002772FA">
        <w:rPr>
          <w:rFonts w:eastAsiaTheme="minorEastAsia"/>
          <w:rtl/>
        </w:rPr>
        <w:tab/>
        <w:t xml:space="preserve">وإذ تتصرف اللجنة بموجب المادة </w:t>
      </w:r>
      <w:r w:rsidRPr="00482CAC">
        <w:rPr>
          <w:rFonts w:eastAsiaTheme="minorEastAsia"/>
          <w:rtl/>
        </w:rPr>
        <w:t>5</w:t>
      </w:r>
      <w:r w:rsidRPr="002772FA">
        <w:rPr>
          <w:rFonts w:eastAsiaTheme="minorEastAsia"/>
          <w:rtl/>
        </w:rPr>
        <w:t>(</w:t>
      </w:r>
      <w:r w:rsidRPr="00482CAC">
        <w:rPr>
          <w:rFonts w:eastAsiaTheme="minorEastAsia"/>
          <w:rtl/>
        </w:rPr>
        <w:t>4</w:t>
      </w:r>
      <w:r w:rsidRPr="002772FA">
        <w:rPr>
          <w:rFonts w:eastAsiaTheme="minorEastAsia"/>
          <w:rtl/>
        </w:rPr>
        <w:t xml:space="preserve">) من البروتوكول الاختياري، فهي ترى أن الوقائع المعروضة عليها تنم عن انتهاك الدولة الطرف أحكام المادة </w:t>
      </w:r>
      <w:r w:rsidRPr="00482CAC">
        <w:rPr>
          <w:rFonts w:eastAsiaTheme="minorEastAsia"/>
          <w:rtl/>
        </w:rPr>
        <w:t>9</w:t>
      </w:r>
      <w:r w:rsidRPr="002772FA">
        <w:rPr>
          <w:rFonts w:eastAsiaTheme="minorEastAsia"/>
          <w:rtl/>
        </w:rPr>
        <w:t>(</w:t>
      </w:r>
      <w:r w:rsidRPr="00482CAC">
        <w:rPr>
          <w:rFonts w:eastAsiaTheme="minorEastAsia"/>
          <w:rtl/>
        </w:rPr>
        <w:t>1</w:t>
      </w:r>
      <w:r w:rsidRPr="002772FA">
        <w:rPr>
          <w:rFonts w:eastAsiaTheme="minorEastAsia"/>
          <w:rtl/>
        </w:rPr>
        <w:t xml:space="preserve"> و</w:t>
      </w:r>
      <w:r w:rsidRPr="00482CAC">
        <w:rPr>
          <w:rFonts w:eastAsiaTheme="minorEastAsia"/>
          <w:rtl/>
        </w:rPr>
        <w:t>3</w:t>
      </w:r>
      <w:r w:rsidRPr="002772FA">
        <w:rPr>
          <w:rFonts w:eastAsiaTheme="minorEastAsia"/>
          <w:rtl/>
        </w:rPr>
        <w:t xml:space="preserve"> و</w:t>
      </w:r>
      <w:r w:rsidRPr="00482CAC">
        <w:rPr>
          <w:rFonts w:eastAsiaTheme="minorEastAsia"/>
          <w:rtl/>
        </w:rPr>
        <w:t>4</w:t>
      </w:r>
      <w:r w:rsidRPr="002772FA">
        <w:rPr>
          <w:rFonts w:eastAsiaTheme="minorEastAsia"/>
          <w:rtl/>
        </w:rPr>
        <w:t>) من العهد.</w:t>
      </w:r>
    </w:p>
    <w:p w14:paraId="17C2C2DF" w14:textId="77777777" w:rsidR="00CA3D6C" w:rsidRPr="002772FA" w:rsidRDefault="00CA3D6C" w:rsidP="00CA3D6C">
      <w:pPr>
        <w:pStyle w:val="SingleTxtGA"/>
        <w:rPr>
          <w:rFonts w:eastAsiaTheme="minorEastAsia"/>
          <w:lang w:val="ar-SA" w:eastAsia="zh-TW" w:bidi="en-GB"/>
        </w:rPr>
      </w:pPr>
      <w:r w:rsidRPr="00482CAC">
        <w:rPr>
          <w:rFonts w:eastAsiaTheme="minorEastAsia"/>
          <w:rtl/>
        </w:rPr>
        <w:t>9</w:t>
      </w:r>
      <w:r w:rsidRPr="002772FA">
        <w:rPr>
          <w:rFonts w:eastAsiaTheme="minorEastAsia"/>
          <w:rtl/>
        </w:rPr>
        <w:t>-</w:t>
      </w:r>
      <w:r w:rsidRPr="002772FA">
        <w:rPr>
          <w:rFonts w:eastAsiaTheme="minorEastAsia"/>
          <w:rtl/>
        </w:rPr>
        <w:tab/>
        <w:t xml:space="preserve">وعملاً بأحكام المادة </w:t>
      </w:r>
      <w:r w:rsidRPr="00482CAC">
        <w:rPr>
          <w:rFonts w:eastAsiaTheme="minorEastAsia"/>
          <w:rtl/>
        </w:rPr>
        <w:t>2</w:t>
      </w:r>
      <w:r w:rsidRPr="002772FA">
        <w:rPr>
          <w:rFonts w:eastAsiaTheme="minorEastAsia"/>
          <w:rtl/>
        </w:rPr>
        <w:t>(</w:t>
      </w:r>
      <w:r w:rsidRPr="00482CAC">
        <w:rPr>
          <w:rFonts w:eastAsiaTheme="minorEastAsia"/>
          <w:rtl/>
        </w:rPr>
        <w:t>3</w:t>
      </w:r>
      <w:r w:rsidRPr="002772FA">
        <w:rPr>
          <w:rFonts w:eastAsiaTheme="minorEastAsia"/>
          <w:rtl/>
        </w:rPr>
        <w:t xml:space="preserve">)(أ) من العهد، يقع على عاتق الدولة الطرف التزام بأن تكفل لأصحاب البلاغ سبيل انتصاف فعالاً. ويقتضي منها ذلك تقديمَ تعويض شامل لمن انتُهِكت حقوقهم المكفولة بموجب العهد. وبالتالي، يلزم الدولة الطرف، في جملة أمور، اتخاذُ تدابير مناسبة من أجل ما يلي: (أ) النظر في مشروعية احتجاز السيد </w:t>
      </w:r>
      <w:proofErr w:type="spellStart"/>
      <w:r w:rsidRPr="002772FA">
        <w:rPr>
          <w:rFonts w:eastAsiaTheme="minorEastAsia"/>
          <w:rtl/>
        </w:rPr>
        <w:t>نغابو</w:t>
      </w:r>
      <w:proofErr w:type="spellEnd"/>
      <w:r w:rsidRPr="002772FA">
        <w:rPr>
          <w:rFonts w:eastAsiaTheme="minorEastAsia"/>
          <w:rtl/>
        </w:rPr>
        <w:t xml:space="preserve"> والسيد </w:t>
      </w:r>
      <w:proofErr w:type="spellStart"/>
      <w:r w:rsidRPr="002772FA">
        <w:rPr>
          <w:rFonts w:eastAsiaTheme="minorEastAsia"/>
          <w:rtl/>
        </w:rPr>
        <w:t>إيريبي</w:t>
      </w:r>
      <w:proofErr w:type="spellEnd"/>
      <w:r w:rsidRPr="002772FA">
        <w:rPr>
          <w:rFonts w:eastAsiaTheme="minorEastAsia"/>
          <w:rtl/>
        </w:rPr>
        <w:t xml:space="preserve"> في إطار الضمانات التي يكفلها العهد، والإفراج عنهما فوراً أو، عند الاقتضاء، تطبيق تدابير أخرى أقل مساساً بحقهما في الحرية؛ و(ب) تقديم تعويض مناسب إلى أصحاب البلاغ. ويتعين على الدولة الطرف أيضاً كفالة عدم وقوع انتهاكات مماثلة في المستقبل.</w:t>
      </w:r>
    </w:p>
    <w:p w14:paraId="25BAB423" w14:textId="64371C6A" w:rsidR="00CA3D6C" w:rsidRPr="002772FA" w:rsidRDefault="00CA3D6C" w:rsidP="00CA3D6C">
      <w:pPr>
        <w:pStyle w:val="SingleTxtGA"/>
        <w:rPr>
          <w:rFonts w:eastAsiaTheme="minorEastAsia"/>
          <w:color w:val="000000"/>
          <w:lang w:val="en-US" w:eastAsia="zh-TW" w:bidi="en-GB"/>
        </w:rPr>
      </w:pPr>
      <w:r w:rsidRPr="00482CAC">
        <w:rPr>
          <w:rFonts w:eastAsiaTheme="minorEastAsia"/>
          <w:rtl/>
        </w:rPr>
        <w:t>10</w:t>
      </w:r>
      <w:r w:rsidRPr="002772FA">
        <w:rPr>
          <w:rFonts w:eastAsiaTheme="minorEastAsia"/>
          <w:rtl/>
        </w:rPr>
        <w:t>-</w:t>
      </w:r>
      <w:r w:rsidRPr="002772FA">
        <w:rPr>
          <w:rFonts w:eastAsiaTheme="minorEastAsia"/>
          <w:rtl/>
        </w:rPr>
        <w:tab/>
        <w:t xml:space="preserve">وإذ تضع اللجنة في اعتبارها أن الدولة الطرف قد اعترفت، بانضمامها إلى البروتوكول الاختياري، باختصاص اللجنة في تحديد ما إذا كان قد حدث انتهاك للعهد أم لا، وتعهدت عملاً بالمادة </w:t>
      </w:r>
      <w:r w:rsidRPr="00482CAC">
        <w:rPr>
          <w:rFonts w:eastAsiaTheme="minorEastAsia"/>
          <w:rtl/>
        </w:rPr>
        <w:t>2</w:t>
      </w:r>
      <w:r w:rsidRPr="002772FA">
        <w:rPr>
          <w:rFonts w:eastAsiaTheme="minorEastAsia"/>
          <w:rtl/>
        </w:rPr>
        <w:t xml:space="preserve"> من العهد بأن تكفل تمتع جميع الأفراد الموجودين في إقليمها أو الخاضعين لولايتها بالحقوق المعترف بها في العهد وبأن تتيح سبيل انتصاف فعالاً إذا ثبت حدوث انتهاك، فهي تود أن تتلقى من الدولة الطرف، في غضون </w:t>
      </w:r>
      <w:r w:rsidRPr="00482CAC">
        <w:rPr>
          <w:rFonts w:eastAsiaTheme="minorEastAsia"/>
          <w:rtl/>
        </w:rPr>
        <w:t>180</w:t>
      </w:r>
      <w:r w:rsidRPr="002772FA">
        <w:rPr>
          <w:rFonts w:eastAsiaTheme="minorEastAsia"/>
          <w:rtl/>
        </w:rPr>
        <w:t xml:space="preserve"> يوماً، معلومات عن التدابير التي اتخذتها لتنفيذ هذه الآراء. والدولة الطرف مدعوة كذلك إلى نشر هذه الآراء وتعميمها على نطاق واسع بلغاتها الرسمية.</w:t>
      </w:r>
    </w:p>
    <w:p w14:paraId="1695A9AD" w14:textId="0946621E" w:rsidR="00B54045" w:rsidRPr="002772FA" w:rsidRDefault="00CA3D6C" w:rsidP="00CA3D6C">
      <w:pPr>
        <w:pStyle w:val="SingleTxtGA"/>
        <w:bidi w:val="0"/>
        <w:jc w:val="center"/>
        <w:rPr>
          <w:rFonts w:eastAsiaTheme="minorEastAsia"/>
          <w:rtl/>
        </w:rPr>
      </w:pPr>
      <w:r w:rsidRPr="002772FA">
        <w:rPr>
          <w:rFonts w:eastAsiaTheme="minorEastAsia"/>
          <w:u w:val="single"/>
          <w:rtl/>
        </w:rPr>
        <w:tab/>
      </w:r>
      <w:r w:rsidRPr="002772FA">
        <w:rPr>
          <w:rFonts w:eastAsiaTheme="minorEastAsia"/>
          <w:u w:val="single"/>
          <w:rtl/>
        </w:rPr>
        <w:tab/>
      </w:r>
      <w:r w:rsidRPr="002772FA">
        <w:rPr>
          <w:rFonts w:eastAsiaTheme="minorEastAsia"/>
          <w:u w:val="single"/>
          <w:rtl/>
        </w:rPr>
        <w:tab/>
      </w:r>
    </w:p>
    <w:sectPr w:rsidR="00B54045" w:rsidRPr="002772FA" w:rsidSect="0082088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ADBA6" w14:textId="77777777" w:rsidR="00E14D69" w:rsidRPr="002901D9" w:rsidRDefault="00E14D69" w:rsidP="00DC4D4B">
      <w:pPr>
        <w:spacing w:after="60" w:line="240" w:lineRule="auto"/>
        <w:ind w:left="57"/>
        <w:rPr>
          <w:i/>
          <w:iCs/>
        </w:rPr>
      </w:pPr>
      <w:r>
        <w:rPr>
          <w:rFonts w:hint="cs"/>
          <w:i/>
          <w:iCs/>
          <w:rtl/>
        </w:rPr>
        <w:t>الحواشي</w:t>
      </w:r>
    </w:p>
  </w:endnote>
  <w:endnote w:type="continuationSeparator" w:id="0">
    <w:p w14:paraId="0EA3BCDF" w14:textId="77777777" w:rsidR="00E14D69" w:rsidRDefault="00E14D6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C06A" w14:textId="5A8A3EED" w:rsidR="00274209" w:rsidRPr="00274209" w:rsidRDefault="00274209" w:rsidP="00274209">
    <w:pPr>
      <w:pStyle w:val="Footer"/>
      <w:tabs>
        <w:tab w:val="right" w:pos="9638"/>
      </w:tabs>
      <w:rPr>
        <w:b/>
        <w:sz w:val="18"/>
        <w:lang w:val="en-US"/>
      </w:rPr>
    </w:pPr>
    <w:r>
      <w:rPr>
        <w:lang w:val="en-US"/>
      </w:rPr>
      <w:t>GE.21-05500</w:t>
    </w:r>
    <w:r>
      <w:rPr>
        <w:lang w:val="en-US"/>
      </w:rPr>
      <w:tab/>
    </w:r>
    <w:r w:rsidRPr="00274209">
      <w:rPr>
        <w:b/>
        <w:sz w:val="18"/>
        <w:lang w:val="en-US"/>
      </w:rPr>
      <w:fldChar w:fldCharType="begin"/>
    </w:r>
    <w:r w:rsidRPr="00274209">
      <w:rPr>
        <w:b/>
        <w:sz w:val="18"/>
        <w:lang w:val="en-US"/>
      </w:rPr>
      <w:instrText xml:space="preserve"> PAGE  \* MERGEFORMAT </w:instrText>
    </w:r>
    <w:r w:rsidRPr="00274209">
      <w:rPr>
        <w:b/>
        <w:sz w:val="18"/>
        <w:lang w:val="en-US"/>
      </w:rPr>
      <w:fldChar w:fldCharType="separate"/>
    </w:r>
    <w:r w:rsidRPr="00274209">
      <w:rPr>
        <w:b/>
        <w:noProof/>
        <w:sz w:val="18"/>
        <w:lang w:val="en-US"/>
      </w:rPr>
      <w:t>2</w:t>
    </w:r>
    <w:r w:rsidRPr="0027420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9CBB7" w14:textId="51BF232C" w:rsidR="006959B0" w:rsidRPr="00274209" w:rsidRDefault="00274209" w:rsidP="0027420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GE.21-05500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D1D64" w14:textId="35FAC676" w:rsidR="00DE50B1" w:rsidRPr="00274209" w:rsidRDefault="00274209" w:rsidP="00274209">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CE4D2AB" wp14:editId="5FD911B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21-05500 (A)</w:t>
    </w:r>
    <w:r>
      <w:rPr>
        <w:noProof/>
        <w:sz w:val="20"/>
        <w:lang w:val="en-US"/>
      </w:rPr>
      <w:drawing>
        <wp:anchor distT="0" distB="0" distL="114300" distR="114300" simplePos="0" relativeHeight="251659264" behindDoc="0" locked="0" layoutInCell="1" allowOverlap="1" wp14:anchorId="3F856F5E" wp14:editId="0CD214A1">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26E04" w14:textId="77777777" w:rsidR="00E14D69" w:rsidRPr="000437B8" w:rsidRDefault="00E14D69" w:rsidP="00F10DAB">
      <w:pPr>
        <w:pStyle w:val="Footer"/>
        <w:bidi/>
        <w:spacing w:after="80" w:line="200" w:lineRule="exact"/>
        <w:ind w:left="680"/>
      </w:pPr>
      <w:r>
        <w:rPr>
          <w:rtl/>
        </w:rPr>
        <w:t>__________</w:t>
      </w:r>
    </w:p>
  </w:footnote>
  <w:footnote w:type="continuationSeparator" w:id="0">
    <w:p w14:paraId="227B8F31" w14:textId="77777777" w:rsidR="00E14D69" w:rsidRDefault="00E14D69" w:rsidP="00656392">
      <w:pPr>
        <w:spacing w:line="240" w:lineRule="auto"/>
      </w:pPr>
      <w:r>
        <w:continuationSeparator/>
      </w:r>
    </w:p>
  </w:footnote>
  <w:footnote w:id="1">
    <w:p w14:paraId="202FE85F" w14:textId="3EDFF57E" w:rsidR="00CA3D6C" w:rsidRPr="002772FA" w:rsidRDefault="00CA3D6C" w:rsidP="00CA3D6C">
      <w:pPr>
        <w:pStyle w:val="FootnoteText1"/>
        <w:rPr>
          <w:rFonts w:eastAsiaTheme="minorEastAsia"/>
          <w:rtl/>
        </w:rPr>
      </w:pPr>
      <w:r w:rsidRPr="002772FA">
        <w:rPr>
          <w:rFonts w:eastAsiaTheme="minorEastAsia"/>
          <w:rtl/>
        </w:rPr>
        <w:t>*</w:t>
      </w:r>
      <w:r w:rsidRPr="002772FA">
        <w:rPr>
          <w:rFonts w:eastAsiaTheme="minorEastAsia"/>
          <w:rtl/>
        </w:rPr>
        <w:tab/>
        <w:t xml:space="preserve">اعتمدتها اللجنة في دورتها </w:t>
      </w:r>
      <w:r w:rsidRPr="00482CAC">
        <w:rPr>
          <w:rFonts w:eastAsiaTheme="minorEastAsia"/>
          <w:rtl/>
        </w:rPr>
        <w:t>130</w:t>
      </w:r>
      <w:r w:rsidRPr="002772FA">
        <w:rPr>
          <w:rFonts w:eastAsiaTheme="minorEastAsia"/>
          <w:rtl/>
        </w:rPr>
        <w:t xml:space="preserve"> (</w:t>
      </w:r>
      <w:r w:rsidRPr="00482CAC">
        <w:rPr>
          <w:rFonts w:eastAsiaTheme="minorEastAsia"/>
          <w:rtl/>
        </w:rPr>
        <w:t>12</w:t>
      </w:r>
      <w:r w:rsidRPr="002772FA">
        <w:rPr>
          <w:rFonts w:eastAsiaTheme="minorEastAsia"/>
          <w:rtl/>
        </w:rPr>
        <w:t xml:space="preserve"> تشرين الأول/أكتوبر - </w:t>
      </w:r>
      <w:r w:rsidRPr="00482CAC">
        <w:rPr>
          <w:rFonts w:eastAsiaTheme="minorEastAsia"/>
          <w:rtl/>
        </w:rPr>
        <w:t>6</w:t>
      </w:r>
      <w:r w:rsidRPr="002772FA">
        <w:rPr>
          <w:rFonts w:eastAsiaTheme="minorEastAsia"/>
          <w:rtl/>
        </w:rPr>
        <w:t xml:space="preserve"> تشرين الثاني/نوفمبر </w:t>
      </w:r>
      <w:r w:rsidRPr="00482CAC">
        <w:rPr>
          <w:rFonts w:eastAsiaTheme="minorEastAsia"/>
          <w:rtl/>
        </w:rPr>
        <w:t>2020</w:t>
      </w:r>
      <w:r w:rsidRPr="002772FA">
        <w:rPr>
          <w:rFonts w:eastAsiaTheme="minorEastAsia"/>
          <w:rtl/>
        </w:rPr>
        <w:t>).</w:t>
      </w:r>
    </w:p>
  </w:footnote>
  <w:footnote w:id="2">
    <w:p w14:paraId="54B31122" w14:textId="7D7E1089" w:rsidR="00CA3D6C" w:rsidRPr="002772FA" w:rsidRDefault="00CA3D6C" w:rsidP="00CA3D6C">
      <w:pPr>
        <w:pStyle w:val="FootnoteText1"/>
        <w:rPr>
          <w:rFonts w:eastAsiaTheme="minorEastAsia"/>
          <w:rtl/>
        </w:rPr>
      </w:pPr>
      <w:r w:rsidRPr="002772FA">
        <w:rPr>
          <w:rFonts w:eastAsiaTheme="minorEastAsia"/>
          <w:rtl/>
        </w:rPr>
        <w:t>**</w:t>
      </w:r>
      <w:r w:rsidRPr="002772FA">
        <w:rPr>
          <w:rFonts w:eastAsiaTheme="minorEastAsia"/>
          <w:rtl/>
        </w:rPr>
        <w:tab/>
        <w:t xml:space="preserve">شارك في دراسة هذا البلاغ أعضاء اللجنة التالية أسماؤهم: عياض بن عاشور، وعارف بلقان، وأحمد أمين فتح الله، </w:t>
      </w:r>
      <w:proofErr w:type="spellStart"/>
      <w:r w:rsidRPr="002772FA">
        <w:rPr>
          <w:rFonts w:eastAsiaTheme="minorEastAsia"/>
          <w:rtl/>
        </w:rPr>
        <w:t>وفورويا</w:t>
      </w:r>
      <w:proofErr w:type="spellEnd"/>
      <w:r w:rsidRPr="002772FA">
        <w:rPr>
          <w:rFonts w:eastAsiaTheme="minorEastAsia"/>
          <w:rtl/>
        </w:rPr>
        <w:t xml:space="preserve"> </w:t>
      </w:r>
      <w:proofErr w:type="spellStart"/>
      <w:r w:rsidRPr="002772FA">
        <w:rPr>
          <w:rFonts w:eastAsiaTheme="minorEastAsia"/>
          <w:rtl/>
        </w:rPr>
        <w:t>شويتشي</w:t>
      </w:r>
      <w:proofErr w:type="spellEnd"/>
      <w:r w:rsidRPr="002772FA">
        <w:rPr>
          <w:rFonts w:eastAsiaTheme="minorEastAsia"/>
          <w:rtl/>
        </w:rPr>
        <w:t xml:space="preserve">، وكريستوف </w:t>
      </w:r>
      <w:proofErr w:type="spellStart"/>
      <w:r w:rsidRPr="002772FA">
        <w:rPr>
          <w:rFonts w:eastAsiaTheme="minorEastAsia"/>
          <w:rtl/>
        </w:rPr>
        <w:t>هينز</w:t>
      </w:r>
      <w:proofErr w:type="spellEnd"/>
      <w:r w:rsidRPr="002772FA">
        <w:rPr>
          <w:rFonts w:eastAsiaTheme="minorEastAsia"/>
          <w:rtl/>
        </w:rPr>
        <w:t xml:space="preserve">، وديفيد ه. مور، </w:t>
      </w:r>
      <w:proofErr w:type="spellStart"/>
      <w:r w:rsidRPr="002772FA">
        <w:rPr>
          <w:rFonts w:eastAsiaTheme="minorEastAsia"/>
          <w:rtl/>
        </w:rPr>
        <w:t>وإيرنان</w:t>
      </w:r>
      <w:proofErr w:type="spellEnd"/>
      <w:r w:rsidRPr="002772FA">
        <w:rPr>
          <w:rFonts w:eastAsiaTheme="minorEastAsia"/>
          <w:rtl/>
        </w:rPr>
        <w:t xml:space="preserve"> </w:t>
      </w:r>
      <w:proofErr w:type="spellStart"/>
      <w:r w:rsidRPr="002772FA">
        <w:rPr>
          <w:rFonts w:eastAsiaTheme="minorEastAsia"/>
          <w:rtl/>
        </w:rPr>
        <w:t>كيسادا</w:t>
      </w:r>
      <w:proofErr w:type="spellEnd"/>
      <w:r w:rsidRPr="002772FA">
        <w:rPr>
          <w:rFonts w:eastAsiaTheme="minorEastAsia"/>
          <w:rtl/>
        </w:rPr>
        <w:t xml:space="preserve"> </w:t>
      </w:r>
      <w:proofErr w:type="spellStart"/>
      <w:r w:rsidRPr="002772FA">
        <w:rPr>
          <w:rFonts w:eastAsiaTheme="minorEastAsia"/>
          <w:rtl/>
        </w:rPr>
        <w:t>كابريرا</w:t>
      </w:r>
      <w:proofErr w:type="spellEnd"/>
      <w:r w:rsidRPr="002772FA">
        <w:rPr>
          <w:rFonts w:eastAsiaTheme="minorEastAsia"/>
          <w:rtl/>
        </w:rPr>
        <w:t xml:space="preserve">، </w:t>
      </w:r>
      <w:proofErr w:type="spellStart"/>
      <w:r w:rsidRPr="002772FA">
        <w:rPr>
          <w:rFonts w:eastAsiaTheme="minorEastAsia"/>
          <w:rtl/>
        </w:rPr>
        <w:t>وفاسيلكا</w:t>
      </w:r>
      <w:proofErr w:type="spellEnd"/>
      <w:r w:rsidRPr="002772FA">
        <w:rPr>
          <w:rFonts w:eastAsiaTheme="minorEastAsia"/>
          <w:rtl/>
        </w:rPr>
        <w:t xml:space="preserve"> </w:t>
      </w:r>
      <w:proofErr w:type="spellStart"/>
      <w:r w:rsidRPr="002772FA">
        <w:rPr>
          <w:rFonts w:eastAsiaTheme="minorEastAsia"/>
          <w:rtl/>
        </w:rPr>
        <w:t>سانسين</w:t>
      </w:r>
      <w:proofErr w:type="spellEnd"/>
      <w:r w:rsidRPr="002772FA">
        <w:rPr>
          <w:rFonts w:eastAsiaTheme="minorEastAsia"/>
          <w:rtl/>
        </w:rPr>
        <w:t xml:space="preserve">، وخوسيه مانويل سانتوس </w:t>
      </w:r>
      <w:proofErr w:type="spellStart"/>
      <w:r w:rsidRPr="002772FA">
        <w:rPr>
          <w:rFonts w:eastAsiaTheme="minorEastAsia"/>
          <w:rtl/>
        </w:rPr>
        <w:t>بايس</w:t>
      </w:r>
      <w:proofErr w:type="spellEnd"/>
      <w:r w:rsidRPr="002772FA">
        <w:rPr>
          <w:rFonts w:eastAsiaTheme="minorEastAsia"/>
          <w:rtl/>
        </w:rPr>
        <w:t xml:space="preserve">، ويوفال </w:t>
      </w:r>
      <w:proofErr w:type="spellStart"/>
      <w:r w:rsidRPr="002772FA">
        <w:rPr>
          <w:rFonts w:eastAsiaTheme="minorEastAsia"/>
          <w:rtl/>
        </w:rPr>
        <w:t>شاني</w:t>
      </w:r>
      <w:proofErr w:type="spellEnd"/>
      <w:r w:rsidRPr="002772FA">
        <w:rPr>
          <w:rFonts w:eastAsiaTheme="minorEastAsia"/>
          <w:rtl/>
        </w:rPr>
        <w:t xml:space="preserve">، وهيلين </w:t>
      </w:r>
      <w:proofErr w:type="spellStart"/>
      <w:r w:rsidRPr="002772FA">
        <w:rPr>
          <w:rFonts w:eastAsiaTheme="minorEastAsia"/>
          <w:rtl/>
        </w:rPr>
        <w:t>تيغرودجا</w:t>
      </w:r>
      <w:proofErr w:type="spellEnd"/>
      <w:r w:rsidRPr="002772FA">
        <w:rPr>
          <w:rFonts w:eastAsiaTheme="minorEastAsia"/>
          <w:rtl/>
        </w:rPr>
        <w:t xml:space="preserve">، وأندرياس </w:t>
      </w:r>
      <w:proofErr w:type="spellStart"/>
      <w:r w:rsidRPr="002772FA">
        <w:rPr>
          <w:rFonts w:eastAsiaTheme="minorEastAsia"/>
          <w:rtl/>
        </w:rPr>
        <w:t>زيمرمان</w:t>
      </w:r>
      <w:proofErr w:type="spellEnd"/>
      <w:r w:rsidRPr="002772FA">
        <w:rPr>
          <w:rFonts w:eastAsiaTheme="minorEastAsia"/>
          <w:rtl/>
        </w:rPr>
        <w:t xml:space="preserve">، </w:t>
      </w:r>
      <w:proofErr w:type="spellStart"/>
      <w:r w:rsidRPr="002772FA">
        <w:rPr>
          <w:rFonts w:eastAsiaTheme="minorEastAsia"/>
          <w:rtl/>
        </w:rPr>
        <w:t>وجنتيان</w:t>
      </w:r>
      <w:proofErr w:type="spellEnd"/>
      <w:r w:rsidRPr="002772FA">
        <w:rPr>
          <w:rFonts w:eastAsiaTheme="minorEastAsia"/>
          <w:rtl/>
        </w:rPr>
        <w:t xml:space="preserve"> </w:t>
      </w:r>
      <w:proofErr w:type="spellStart"/>
      <w:r w:rsidRPr="002772FA">
        <w:rPr>
          <w:rFonts w:eastAsiaTheme="minorEastAsia"/>
          <w:rtl/>
        </w:rPr>
        <w:t>زيبيري</w:t>
      </w:r>
      <w:proofErr w:type="spellEnd"/>
      <w:r w:rsidRPr="002772FA">
        <w:rPr>
          <w:rFonts w:eastAsiaTheme="minorEastAsia"/>
          <w:rtl/>
        </w:rPr>
        <w:t>.</w:t>
      </w:r>
    </w:p>
  </w:footnote>
  <w:footnote w:id="3">
    <w:p w14:paraId="4F56922F" w14:textId="4F72427A" w:rsidR="00CA3D6C" w:rsidRPr="002772FA" w:rsidRDefault="00CA3D6C" w:rsidP="00CA3D6C">
      <w:pPr>
        <w:pStyle w:val="FootnoteText1"/>
        <w:textDirection w:val="tbRlV"/>
        <w:rPr>
          <w:rFonts w:eastAsiaTheme="minorEastAsia"/>
          <w:lang w:eastAsia="zh-TW" w:bidi="en-GB"/>
        </w:rPr>
      </w:pPr>
      <w:r w:rsidRPr="002772FA">
        <w:rPr>
          <w:rStyle w:val="FootnoteReference"/>
          <w:rFonts w:eastAsiaTheme="minorEastAsia"/>
          <w:vertAlign w:val="baseline"/>
          <w:rtl/>
        </w:rPr>
        <w:t>(</w:t>
      </w:r>
      <w:r w:rsidRPr="00482CAC">
        <w:rPr>
          <w:rStyle w:val="FootnoteReference"/>
          <w:rFonts w:eastAsiaTheme="minorEastAsia"/>
          <w:vertAlign w:val="baseline"/>
        </w:rPr>
        <w:footnoteRef/>
      </w:r>
      <w:r w:rsidRPr="002772FA">
        <w:rPr>
          <w:rStyle w:val="FootnoteReference"/>
          <w:rFonts w:eastAsiaTheme="minorEastAsia"/>
          <w:vertAlign w:val="baseline"/>
          <w:rtl/>
        </w:rPr>
        <w:t>)</w:t>
      </w:r>
      <w:r w:rsidRPr="002772FA">
        <w:rPr>
          <w:rFonts w:eastAsiaTheme="minorEastAsia"/>
          <w:rtl/>
        </w:rPr>
        <w:tab/>
        <w:t xml:space="preserve">تشير رسالة مؤرخة </w:t>
      </w:r>
      <w:r w:rsidRPr="00482CAC">
        <w:rPr>
          <w:rFonts w:eastAsiaTheme="minorEastAsia"/>
          <w:rtl/>
        </w:rPr>
        <w:t>18</w:t>
      </w:r>
      <w:r w:rsidRPr="002772FA">
        <w:rPr>
          <w:rFonts w:eastAsiaTheme="minorEastAsia"/>
          <w:rtl/>
        </w:rPr>
        <w:t xml:space="preserve"> أيار/مايو </w:t>
      </w:r>
      <w:r w:rsidRPr="00482CAC">
        <w:rPr>
          <w:rFonts w:eastAsiaTheme="minorEastAsia"/>
          <w:rtl/>
        </w:rPr>
        <w:t>2010</w:t>
      </w:r>
      <w:r w:rsidRPr="002772FA">
        <w:rPr>
          <w:rFonts w:eastAsiaTheme="minorEastAsia"/>
          <w:rtl/>
        </w:rPr>
        <w:t xml:space="preserve"> من محامي أصحاب البلاغ إلى أنهم لوحقوا في البداية بتهمة المساس بأمن الدولة، قبل ملاحقتهم بتهمة قتل هؤلاء الجنود التسعة.</w:t>
      </w:r>
    </w:p>
  </w:footnote>
  <w:footnote w:id="4">
    <w:p w14:paraId="23A588FD" w14:textId="3C519E15" w:rsidR="00CA3D6C" w:rsidRPr="002772FA" w:rsidRDefault="00CA3D6C" w:rsidP="00CA3D6C">
      <w:pPr>
        <w:pStyle w:val="FootnoteText1"/>
        <w:textDirection w:val="tbRlV"/>
        <w:rPr>
          <w:rFonts w:eastAsiaTheme="minorEastAsia"/>
        </w:rPr>
      </w:pPr>
      <w:r w:rsidRPr="002772FA">
        <w:rPr>
          <w:rStyle w:val="FootnoteReference"/>
          <w:rFonts w:eastAsiaTheme="minorEastAsia"/>
          <w:vertAlign w:val="baseline"/>
          <w:rtl/>
        </w:rPr>
        <w:t>(</w:t>
      </w:r>
      <w:r w:rsidRPr="00482CAC">
        <w:rPr>
          <w:rStyle w:val="FootnoteReference"/>
          <w:rFonts w:eastAsiaTheme="minorEastAsia"/>
          <w:vertAlign w:val="baseline"/>
        </w:rPr>
        <w:footnoteRef/>
      </w:r>
      <w:r w:rsidRPr="002772FA">
        <w:rPr>
          <w:rStyle w:val="FootnoteReference"/>
          <w:rFonts w:eastAsiaTheme="minorEastAsia"/>
          <w:vertAlign w:val="baseline"/>
          <w:rtl/>
        </w:rPr>
        <w:t>)</w:t>
      </w:r>
      <w:r w:rsidRPr="002772FA">
        <w:rPr>
          <w:rFonts w:eastAsiaTheme="minorEastAsia"/>
          <w:rtl/>
        </w:rPr>
        <w:tab/>
        <w:t xml:space="preserve">تشير المحكمة العسكرية العليا، في قرارها المؤرخ </w:t>
      </w:r>
      <w:r w:rsidRPr="00482CAC">
        <w:rPr>
          <w:rFonts w:eastAsiaTheme="minorEastAsia"/>
          <w:rtl/>
        </w:rPr>
        <w:t>1</w:t>
      </w:r>
      <w:r w:rsidRPr="002772FA">
        <w:rPr>
          <w:rFonts w:eastAsiaTheme="minorEastAsia"/>
          <w:rtl/>
        </w:rPr>
        <w:t xml:space="preserve"> كانون الأول/ديسمبر </w:t>
      </w:r>
      <w:r w:rsidRPr="00482CAC">
        <w:rPr>
          <w:rFonts w:eastAsiaTheme="minorEastAsia"/>
          <w:rtl/>
        </w:rPr>
        <w:t>2006</w:t>
      </w:r>
      <w:r w:rsidRPr="002772FA">
        <w:rPr>
          <w:rFonts w:eastAsiaTheme="minorEastAsia"/>
          <w:rtl/>
        </w:rPr>
        <w:t xml:space="preserve">، إلى أن "احتجاز المتهمين من </w:t>
      </w:r>
      <w:r w:rsidRPr="00482CAC">
        <w:rPr>
          <w:rFonts w:eastAsiaTheme="minorEastAsia"/>
          <w:rtl/>
        </w:rPr>
        <w:t>9</w:t>
      </w:r>
      <w:r w:rsidRPr="002772FA">
        <w:rPr>
          <w:rFonts w:eastAsiaTheme="minorEastAsia"/>
          <w:rtl/>
        </w:rPr>
        <w:t xml:space="preserve"> آذار/مارس </w:t>
      </w:r>
      <w:r w:rsidRPr="00482CAC">
        <w:rPr>
          <w:rFonts w:eastAsiaTheme="minorEastAsia"/>
          <w:rtl/>
        </w:rPr>
        <w:t>2005</w:t>
      </w:r>
      <w:r w:rsidRPr="002772FA">
        <w:rPr>
          <w:rFonts w:eastAsiaTheme="minorEastAsia"/>
          <w:rtl/>
        </w:rPr>
        <w:t xml:space="preserve"> إلى </w:t>
      </w:r>
      <w:r w:rsidRPr="00482CAC">
        <w:rPr>
          <w:rFonts w:eastAsiaTheme="minorEastAsia"/>
          <w:rtl/>
        </w:rPr>
        <w:t>9</w:t>
      </w:r>
      <w:r w:rsidRPr="002772FA">
        <w:rPr>
          <w:rFonts w:eastAsiaTheme="minorEastAsia"/>
          <w:rtl/>
        </w:rPr>
        <w:t xml:space="preserve"> آذار/مارس </w:t>
      </w:r>
      <w:r w:rsidRPr="00482CAC">
        <w:rPr>
          <w:rFonts w:eastAsiaTheme="minorEastAsia"/>
          <w:rtl/>
        </w:rPr>
        <w:t>2006</w:t>
      </w:r>
      <w:r w:rsidRPr="002772FA">
        <w:rPr>
          <w:rFonts w:eastAsiaTheme="minorEastAsia"/>
          <w:rtl/>
        </w:rPr>
        <w:t xml:space="preserve"> يندرج في إطار صلاحية التمديد التي تخولها للمدعي العام العسكري المادة </w:t>
      </w:r>
      <w:r w:rsidRPr="00482CAC">
        <w:rPr>
          <w:rFonts w:eastAsiaTheme="minorEastAsia"/>
          <w:rtl/>
        </w:rPr>
        <w:t>209</w:t>
      </w:r>
      <w:r w:rsidRPr="002772FA">
        <w:rPr>
          <w:rFonts w:eastAsiaTheme="minorEastAsia"/>
          <w:rtl/>
        </w:rPr>
        <w:t>(</w:t>
      </w:r>
      <w:r w:rsidRPr="00482CAC">
        <w:rPr>
          <w:rFonts w:eastAsiaTheme="minorEastAsia"/>
          <w:rtl/>
        </w:rPr>
        <w:t>1</w:t>
      </w:r>
      <w:r w:rsidRPr="002772FA">
        <w:rPr>
          <w:rFonts w:eastAsiaTheme="minorEastAsia"/>
          <w:rtl/>
        </w:rPr>
        <w:t xml:space="preserve">) التي تنص على أنه يجوز له تمديد الاحتجاز مدة شهر، وهكذا دواليك، شهراً بشهر، عندما تقتضي ذلك إجراءات التحقيق المبررة على النحو الواجب. وشملت أوامر التمديد هذه الفترة من الاحتجاز وبررتها إجراءات التحقيق الضرورية المتبقية. ولا ينبغي تحميل النيابة العامة المسؤولية عن إبقاء المتهمين قيد الحبس الاحتياطي خلال الفترة التي بدأت في </w:t>
      </w:r>
      <w:r w:rsidRPr="00482CAC">
        <w:rPr>
          <w:rFonts w:eastAsiaTheme="minorEastAsia"/>
          <w:rtl/>
        </w:rPr>
        <w:t>20</w:t>
      </w:r>
      <w:r w:rsidRPr="002772FA">
        <w:rPr>
          <w:rFonts w:eastAsiaTheme="minorEastAsia"/>
          <w:rtl/>
        </w:rPr>
        <w:t xml:space="preserve"> نيسان/أبريل، وهو التاريخ الذي ورد فيه طلبها تمديد الاحتجاز على قلم المحكمة العسكرية العليا، ولا تزال مستمرة حتى الآن، إذ يُعزى ذلك إلى اختلال تركيبة المحكمة العسكرية العليا التي كانت بانتظار قرار السلطات العليا لاستعادة تركيبتها العادية. [...] ولذلك، فلا يوجد أي أساس لمسألة عدم قانونية الحبس الاحتياطي التي احتج بها المتهمون. وفي هذا الصدد، وفيما يتعلق ببعض المخالفات التي قد تكون شابت إجراء الاحتجاز السابق لإحالة القضية إلى المحكمة العسكرية العليا، تقول المحكمة إنه ليس مبدئياً من اختصاص القاضي النظر في مشروعية الاحتجاز السابق لتدخله، وتنحصر مهمته في الإذن باستمرار الاحتجاز إذا رأى أن هذا التدبير مبرَّر، ولكنها لا تشمل البت في مشروعية قرار الاحتجاز الأصلي، ولا النظر في المخالفات التي وقعت خلال فترة الاحتجاز المنقضية أصلاً. ولا تسري الصلاحية المخولة بموجب المادة </w:t>
      </w:r>
      <w:r w:rsidRPr="00482CAC">
        <w:rPr>
          <w:rFonts w:eastAsiaTheme="minorEastAsia"/>
          <w:rtl/>
        </w:rPr>
        <w:t>209</w:t>
      </w:r>
      <w:r w:rsidRPr="002772FA">
        <w:rPr>
          <w:rFonts w:eastAsiaTheme="minorEastAsia"/>
          <w:rtl/>
        </w:rPr>
        <w:t xml:space="preserve"> من قانون القضاء العسكري للقاضي العسكري بأن يمارس الرقابة على النائب العام فيما يتعلق بالحبس الاحتياطي إلا بعد أن تتجاوز مدته </w:t>
      </w:r>
      <w:r w:rsidRPr="00482CAC">
        <w:rPr>
          <w:rFonts w:eastAsiaTheme="minorEastAsia"/>
          <w:rtl/>
        </w:rPr>
        <w:t>12</w:t>
      </w:r>
      <w:r w:rsidRPr="002772FA">
        <w:rPr>
          <w:rFonts w:eastAsiaTheme="minorEastAsia"/>
          <w:rtl/>
        </w:rPr>
        <w:t xml:space="preserve"> شهراً متتالياً وليس قبل ذلك. وليست الرقابة القضائية قبل انقضاء </w:t>
      </w:r>
      <w:r w:rsidRPr="00482CAC">
        <w:rPr>
          <w:rFonts w:eastAsiaTheme="minorEastAsia"/>
          <w:rtl/>
        </w:rPr>
        <w:t>12</w:t>
      </w:r>
      <w:r w:rsidRPr="002772FA">
        <w:rPr>
          <w:rFonts w:eastAsiaTheme="minorEastAsia"/>
          <w:rtl/>
        </w:rPr>
        <w:t xml:space="preserve"> شهراً قانونية بموجب قانون القضاء العسكري، الذي يجعل الرقابة على الاحتجاز خلال هذه الفترة حكراً على المدعي العام العسكري</w:t>
      </w:r>
      <w:r w:rsidR="00C50D05">
        <w:rPr>
          <w:rFonts w:eastAsiaTheme="minorEastAsia" w:hint="cs"/>
          <w:rtl/>
        </w:rPr>
        <w:t>"</w:t>
      </w:r>
      <w:r w:rsidRPr="002772FA">
        <w:rPr>
          <w:rFonts w:eastAsiaTheme="minorEastAsia"/>
          <w:rtl/>
        </w:rPr>
        <w:t>.</w:t>
      </w:r>
    </w:p>
  </w:footnote>
  <w:footnote w:id="5">
    <w:p w14:paraId="3BE41A19" w14:textId="0D31AA54" w:rsidR="00CA3D6C" w:rsidRPr="002772FA" w:rsidRDefault="00CA3D6C" w:rsidP="00CA3D6C">
      <w:pPr>
        <w:pStyle w:val="FootnoteText1"/>
        <w:textDirection w:val="tbRlV"/>
        <w:rPr>
          <w:rFonts w:eastAsiaTheme="minorEastAsia"/>
          <w:lang w:val="ar-SA" w:eastAsia="zh-TW" w:bidi="en-GB"/>
        </w:rPr>
      </w:pPr>
      <w:r w:rsidRPr="002772FA">
        <w:rPr>
          <w:rStyle w:val="FootnoteReference"/>
          <w:rFonts w:eastAsiaTheme="minorEastAsia"/>
          <w:vertAlign w:val="baseline"/>
          <w:rtl/>
        </w:rPr>
        <w:t>(</w:t>
      </w:r>
      <w:r w:rsidRPr="00482CAC">
        <w:rPr>
          <w:rStyle w:val="FootnoteReference"/>
          <w:rFonts w:eastAsiaTheme="minorEastAsia"/>
          <w:vertAlign w:val="baseline"/>
        </w:rPr>
        <w:footnoteRef/>
      </w:r>
      <w:r w:rsidRPr="002772FA">
        <w:rPr>
          <w:rStyle w:val="FootnoteReference"/>
          <w:rFonts w:eastAsiaTheme="minorEastAsia"/>
          <w:vertAlign w:val="baseline"/>
          <w:rtl/>
        </w:rPr>
        <w:t>)</w:t>
      </w:r>
      <w:r w:rsidRPr="002772FA">
        <w:rPr>
          <w:rFonts w:eastAsiaTheme="minorEastAsia"/>
          <w:rtl/>
        </w:rPr>
        <w:tab/>
        <w:t>يشير قرار المحكمة العسكرية العليا إلى إفادة المحتجزين بأنه لم يُستمع إلى بعضهم قبل احتجازهم. ولا يوضح ملف القضية ما إذا كانت هذه الملاحظة تتعلق أيضاً بأصحاب هذا البلاغ.</w:t>
      </w:r>
    </w:p>
  </w:footnote>
  <w:footnote w:id="6">
    <w:p w14:paraId="56CF17EC" w14:textId="45601CC6" w:rsidR="00CA3D6C" w:rsidRPr="002772FA" w:rsidRDefault="00CA3D6C" w:rsidP="00CA3D6C">
      <w:pPr>
        <w:pStyle w:val="FootnoteText1"/>
        <w:textDirection w:val="tbRlV"/>
        <w:rPr>
          <w:rFonts w:eastAsiaTheme="minorEastAsia"/>
          <w:lang w:val="ar-SA" w:eastAsia="zh-TW" w:bidi="en-GB"/>
        </w:rPr>
      </w:pPr>
      <w:r w:rsidRPr="002772FA">
        <w:rPr>
          <w:rStyle w:val="FootnoteReference"/>
          <w:rFonts w:eastAsiaTheme="minorEastAsia"/>
          <w:vertAlign w:val="baseline"/>
          <w:rtl/>
        </w:rPr>
        <w:t>(</w:t>
      </w:r>
      <w:r w:rsidRPr="00482CAC">
        <w:rPr>
          <w:rStyle w:val="FootnoteReference"/>
          <w:rFonts w:eastAsiaTheme="minorEastAsia"/>
          <w:vertAlign w:val="baseline"/>
        </w:rPr>
        <w:footnoteRef/>
      </w:r>
      <w:r w:rsidRPr="002772FA">
        <w:rPr>
          <w:rStyle w:val="FootnoteReference"/>
          <w:rFonts w:eastAsiaTheme="minorEastAsia"/>
          <w:vertAlign w:val="baseline"/>
          <w:rtl/>
        </w:rPr>
        <w:t>)</w:t>
      </w:r>
      <w:r w:rsidRPr="002772FA">
        <w:rPr>
          <w:rFonts w:eastAsiaTheme="minorEastAsia"/>
          <w:rtl/>
        </w:rPr>
        <w:tab/>
        <w:t>رفضت المحكمة طلب الإفراج المؤقت عن أصحاب البلاغ بالنظر إلى احتمال فرارهم وخطورة الأفعال المنسوبة إليهم.</w:t>
      </w:r>
    </w:p>
  </w:footnote>
  <w:footnote w:id="7">
    <w:p w14:paraId="68D18DB2" w14:textId="50F08DD7" w:rsidR="00CA3D6C" w:rsidRPr="002772FA" w:rsidRDefault="00CA3D6C" w:rsidP="00CA3D6C">
      <w:pPr>
        <w:pStyle w:val="FootnoteText1"/>
        <w:textDirection w:val="tbRlV"/>
        <w:rPr>
          <w:rFonts w:eastAsiaTheme="minorEastAsia"/>
          <w:lang w:eastAsia="zh-TW" w:bidi="en-GB"/>
        </w:rPr>
      </w:pPr>
      <w:r w:rsidRPr="002772FA">
        <w:rPr>
          <w:rStyle w:val="FootnoteReference"/>
          <w:rFonts w:eastAsiaTheme="minorEastAsia"/>
          <w:vertAlign w:val="baseline"/>
          <w:rtl/>
        </w:rPr>
        <w:t>(</w:t>
      </w:r>
      <w:r w:rsidRPr="00482CAC">
        <w:rPr>
          <w:rStyle w:val="FootnoteReference"/>
          <w:rFonts w:eastAsiaTheme="minorEastAsia"/>
          <w:vertAlign w:val="baseline"/>
        </w:rPr>
        <w:footnoteRef/>
      </w:r>
      <w:r w:rsidRPr="002772FA">
        <w:rPr>
          <w:rStyle w:val="FootnoteReference"/>
          <w:rFonts w:eastAsiaTheme="minorEastAsia"/>
          <w:vertAlign w:val="baseline"/>
          <w:rtl/>
        </w:rPr>
        <w:t>)</w:t>
      </w:r>
      <w:r w:rsidRPr="002772FA">
        <w:rPr>
          <w:rFonts w:eastAsiaTheme="minorEastAsia"/>
          <w:rtl/>
        </w:rPr>
        <w:tab/>
        <w:t xml:space="preserve">عقب طلب التمديد الثاني الذي قدمه المدعي العام، في </w:t>
      </w:r>
      <w:r w:rsidRPr="00482CAC">
        <w:rPr>
          <w:rFonts w:eastAsiaTheme="minorEastAsia"/>
          <w:rtl/>
        </w:rPr>
        <w:t>2</w:t>
      </w:r>
      <w:r w:rsidRPr="002772FA">
        <w:rPr>
          <w:rFonts w:eastAsiaTheme="minorEastAsia"/>
          <w:rtl/>
        </w:rPr>
        <w:t xml:space="preserve"> آذار/مارس </w:t>
      </w:r>
      <w:r w:rsidRPr="00482CAC">
        <w:rPr>
          <w:rFonts w:eastAsiaTheme="minorEastAsia"/>
          <w:rtl/>
        </w:rPr>
        <w:t>2007</w:t>
      </w:r>
      <w:r w:rsidRPr="002772FA">
        <w:rPr>
          <w:rFonts w:eastAsiaTheme="minorEastAsia"/>
          <w:rtl/>
        </w:rPr>
        <w:t>، قدم أصحاب البلاغ طلباً آخر للإفراج المؤقت</w:t>
      </w:r>
      <w:r w:rsidR="00C50D05">
        <w:rPr>
          <w:rFonts w:eastAsiaTheme="minorEastAsia" w:hint="cs"/>
          <w:rtl/>
        </w:rPr>
        <w:t> </w:t>
      </w:r>
      <w:r w:rsidRPr="002772FA">
        <w:rPr>
          <w:rFonts w:eastAsiaTheme="minorEastAsia"/>
          <w:rtl/>
        </w:rPr>
        <w:t xml:space="preserve">عنهم إلى المحكمة العسكرية العليا. وأشار أصحاب البلاغ إلى أن المحكمة العسكرية العليا لم توافق على التمديد الثاني إلا في </w:t>
      </w:r>
      <w:r w:rsidRPr="00482CAC">
        <w:rPr>
          <w:rFonts w:eastAsiaTheme="minorEastAsia"/>
          <w:rtl/>
        </w:rPr>
        <w:t>10</w:t>
      </w:r>
      <w:r w:rsidRPr="002772FA">
        <w:rPr>
          <w:rFonts w:eastAsiaTheme="minorEastAsia"/>
          <w:rtl/>
        </w:rPr>
        <w:t xml:space="preserve"> نيسان/أبريل </w:t>
      </w:r>
      <w:r w:rsidRPr="00482CAC">
        <w:rPr>
          <w:rFonts w:eastAsiaTheme="minorEastAsia"/>
          <w:rtl/>
        </w:rPr>
        <w:t>2007</w:t>
      </w:r>
      <w:r w:rsidRPr="002772FA">
        <w:rPr>
          <w:rFonts w:eastAsiaTheme="minorEastAsia"/>
          <w:rtl/>
        </w:rPr>
        <w:t>، ولكنها لم تصدر قراراً بشأن فترة الاحتجاز الممتدة بين نهاية التمديد الأول وصدور القرار الثاني. ويعتبر القراران الصادران عن المحكمة العسكرية العليا ضرورة كفالة الحريات الفردية، بما فيها حق كل محتجز في أن تنظر محكمة دون تأخير مفرط في قضيته وتصدر حكماً بشأنها خلال أجل معقول، سبباً ينبغي أن يدفع الهيئة القضائية المختصة إلى تقليص مدة التمديد إلى الحد الأدنى الضروري.</w:t>
      </w:r>
    </w:p>
  </w:footnote>
  <w:footnote w:id="8">
    <w:p w14:paraId="585B4460" w14:textId="1D3724D1" w:rsidR="00CA3D6C" w:rsidRPr="00482CAC" w:rsidRDefault="00CA3D6C" w:rsidP="00CA3D6C">
      <w:pPr>
        <w:pStyle w:val="FootnoteText1"/>
        <w:textDirection w:val="tbRlV"/>
        <w:rPr>
          <w:rFonts w:eastAsiaTheme="minorEastAsia"/>
          <w:b/>
          <w:lang w:eastAsia="zh-TW" w:bidi="en-GB"/>
        </w:rPr>
      </w:pPr>
      <w:r w:rsidRPr="00482CAC">
        <w:rPr>
          <w:rStyle w:val="FootnoteReference"/>
          <w:rFonts w:eastAsiaTheme="minorEastAsia"/>
          <w:b/>
          <w:vertAlign w:val="baseline"/>
          <w:rtl/>
        </w:rPr>
        <w:t>(</w:t>
      </w:r>
      <w:r w:rsidRPr="00482CAC">
        <w:rPr>
          <w:rStyle w:val="FootnoteReference"/>
          <w:rFonts w:eastAsiaTheme="minorEastAsia"/>
          <w:b/>
          <w:vertAlign w:val="baseline"/>
        </w:rPr>
        <w:footnoteRef/>
      </w:r>
      <w:r w:rsidRPr="00482CAC">
        <w:rPr>
          <w:rStyle w:val="FootnoteReference"/>
          <w:rFonts w:eastAsiaTheme="minorEastAsia"/>
          <w:b/>
          <w:vertAlign w:val="baseline"/>
          <w:rtl/>
        </w:rPr>
        <w:t>)</w:t>
      </w:r>
      <w:r w:rsidRPr="00482CAC">
        <w:rPr>
          <w:rFonts w:eastAsiaTheme="minorEastAsia"/>
          <w:b/>
          <w:rtl/>
        </w:rPr>
        <w:tab/>
      </w:r>
      <w:proofErr w:type="spellStart"/>
      <w:r w:rsidRPr="00482CAC">
        <w:rPr>
          <w:rFonts w:eastAsiaTheme="minorEastAsia"/>
          <w:b/>
          <w:i/>
          <w:iCs/>
          <w:rtl/>
        </w:rPr>
        <w:t>إلومبي</w:t>
      </w:r>
      <w:proofErr w:type="spellEnd"/>
      <w:r w:rsidRPr="00482CAC">
        <w:rPr>
          <w:rFonts w:eastAsiaTheme="minorEastAsia"/>
          <w:b/>
          <w:i/>
          <w:iCs/>
          <w:rtl/>
        </w:rPr>
        <w:t xml:space="preserve"> </w:t>
      </w:r>
      <w:proofErr w:type="spellStart"/>
      <w:r w:rsidRPr="00482CAC">
        <w:rPr>
          <w:rFonts w:eastAsiaTheme="minorEastAsia"/>
          <w:b/>
          <w:i/>
          <w:iCs/>
          <w:rtl/>
        </w:rPr>
        <w:t>وشاندوي</w:t>
      </w:r>
      <w:proofErr w:type="spellEnd"/>
      <w:r w:rsidRPr="00482CAC">
        <w:rPr>
          <w:rFonts w:eastAsiaTheme="minorEastAsia"/>
          <w:b/>
          <w:i/>
          <w:iCs/>
          <w:rtl/>
        </w:rPr>
        <w:t xml:space="preserve"> ضد جمهورية الكونغو الديمقراطية </w:t>
      </w:r>
      <w:r w:rsidRPr="00482CAC">
        <w:rPr>
          <w:rFonts w:eastAsiaTheme="minorEastAsia"/>
          <w:b/>
          <w:rtl/>
        </w:rPr>
        <w:t>(</w:t>
      </w:r>
      <w:r w:rsidRPr="00482CAC">
        <w:rPr>
          <w:rStyle w:val="Strong"/>
          <w:rFonts w:eastAsiaTheme="minorEastAsia"/>
          <w:b w:val="0"/>
          <w:color w:val="000000"/>
          <w:shd w:val="clear" w:color="auto" w:fill="FFFFFF"/>
          <w:lang w:val="fr-FR"/>
        </w:rPr>
        <w:t>CCPR/C/86/D/1177/2003</w:t>
      </w:r>
      <w:r w:rsidRPr="00482CAC">
        <w:rPr>
          <w:rFonts w:eastAsiaTheme="minorEastAsia"/>
          <w:b/>
          <w:rtl/>
        </w:rPr>
        <w:t>)، الفقرة 6-5.</w:t>
      </w:r>
    </w:p>
  </w:footnote>
  <w:footnote w:id="9">
    <w:p w14:paraId="7978806E" w14:textId="678C14FB" w:rsidR="00CA3D6C" w:rsidRPr="002772FA" w:rsidRDefault="00CA3D6C" w:rsidP="00CA3D6C">
      <w:pPr>
        <w:pStyle w:val="FootnoteText1"/>
        <w:textDirection w:val="tbRlV"/>
        <w:rPr>
          <w:rFonts w:eastAsiaTheme="minorEastAsia"/>
          <w:lang w:val="ar-SA" w:eastAsia="zh-TW" w:bidi="en-GB"/>
        </w:rPr>
      </w:pPr>
      <w:r w:rsidRPr="002772FA">
        <w:rPr>
          <w:rStyle w:val="FootnoteReference"/>
          <w:rFonts w:eastAsiaTheme="minorEastAsia"/>
          <w:vertAlign w:val="baseline"/>
          <w:rtl/>
        </w:rPr>
        <w:t>(</w:t>
      </w:r>
      <w:r w:rsidRPr="00482CAC">
        <w:rPr>
          <w:rStyle w:val="FootnoteReference"/>
          <w:rFonts w:eastAsiaTheme="minorEastAsia"/>
          <w:vertAlign w:val="baseline"/>
        </w:rPr>
        <w:footnoteRef/>
      </w:r>
      <w:r w:rsidRPr="002772FA">
        <w:rPr>
          <w:rStyle w:val="FootnoteReference"/>
          <w:rFonts w:eastAsiaTheme="minorEastAsia"/>
          <w:vertAlign w:val="baseline"/>
          <w:rtl/>
        </w:rPr>
        <w:t>)</w:t>
      </w:r>
      <w:r w:rsidRPr="002772FA">
        <w:rPr>
          <w:rFonts w:eastAsiaTheme="minorEastAsia"/>
          <w:rtl/>
        </w:rPr>
        <w:tab/>
        <w:t xml:space="preserve">اللجنة المعنية بحقوق الإنسان، التعليق العام رقم </w:t>
      </w:r>
      <w:r w:rsidRPr="00482CAC">
        <w:rPr>
          <w:rFonts w:eastAsiaTheme="minorEastAsia"/>
          <w:rtl/>
        </w:rPr>
        <w:t>8</w:t>
      </w:r>
      <w:r w:rsidRPr="002772FA">
        <w:rPr>
          <w:rFonts w:eastAsiaTheme="minorEastAsia"/>
          <w:rtl/>
        </w:rPr>
        <w:t>(</w:t>
      </w:r>
      <w:r w:rsidRPr="00482CAC">
        <w:rPr>
          <w:rFonts w:eastAsiaTheme="minorEastAsia"/>
          <w:rtl/>
        </w:rPr>
        <w:t>1982</w:t>
      </w:r>
      <w:r w:rsidRPr="002772FA">
        <w:rPr>
          <w:rFonts w:eastAsiaTheme="minorEastAsia"/>
          <w:rtl/>
        </w:rPr>
        <w:t xml:space="preserve">)، الفقرتان </w:t>
      </w:r>
      <w:r w:rsidRPr="00482CAC">
        <w:rPr>
          <w:rFonts w:eastAsiaTheme="minorEastAsia"/>
          <w:rtl/>
        </w:rPr>
        <w:t>2</w:t>
      </w:r>
      <w:r w:rsidRPr="002772FA">
        <w:rPr>
          <w:rFonts w:eastAsiaTheme="minorEastAsia"/>
          <w:rtl/>
        </w:rPr>
        <w:t xml:space="preserve"> و</w:t>
      </w:r>
      <w:r w:rsidRPr="00482CAC">
        <w:rPr>
          <w:rFonts w:eastAsiaTheme="minorEastAsia"/>
          <w:rtl/>
        </w:rPr>
        <w:t>3</w:t>
      </w:r>
      <w:r w:rsidRPr="002772FA">
        <w:rPr>
          <w:rFonts w:eastAsiaTheme="minorEastAsia"/>
          <w:rtl/>
        </w:rPr>
        <w:t>.</w:t>
      </w:r>
    </w:p>
  </w:footnote>
  <w:footnote w:id="10">
    <w:p w14:paraId="433096AF" w14:textId="040DBDB9" w:rsidR="00CA3D6C" w:rsidRPr="002772FA" w:rsidRDefault="00CA3D6C" w:rsidP="00CA3D6C">
      <w:pPr>
        <w:pStyle w:val="FootnoteText1"/>
        <w:textDirection w:val="tbRlV"/>
        <w:rPr>
          <w:rFonts w:eastAsiaTheme="minorEastAsia"/>
          <w:lang w:val="ar-SA" w:eastAsia="zh-TW" w:bidi="en-GB"/>
        </w:rPr>
      </w:pPr>
      <w:r w:rsidRPr="002772FA">
        <w:rPr>
          <w:rStyle w:val="FootnoteReference"/>
          <w:rFonts w:eastAsiaTheme="minorEastAsia"/>
          <w:vertAlign w:val="baseline"/>
          <w:rtl/>
        </w:rPr>
        <w:t>(</w:t>
      </w:r>
      <w:r w:rsidRPr="00482CAC">
        <w:rPr>
          <w:rStyle w:val="FootnoteReference"/>
          <w:rFonts w:eastAsiaTheme="minorEastAsia"/>
          <w:vertAlign w:val="baseline"/>
        </w:rPr>
        <w:footnoteRef/>
      </w:r>
      <w:r w:rsidRPr="002772FA">
        <w:rPr>
          <w:rStyle w:val="FootnoteReference"/>
          <w:rFonts w:eastAsiaTheme="minorEastAsia"/>
          <w:vertAlign w:val="baseline"/>
          <w:rtl/>
        </w:rPr>
        <w:t>)</w:t>
      </w:r>
      <w:r w:rsidRPr="002772FA">
        <w:rPr>
          <w:rFonts w:eastAsiaTheme="minorEastAsia"/>
          <w:rtl/>
        </w:rPr>
        <w:tab/>
      </w:r>
      <w:proofErr w:type="spellStart"/>
      <w:r w:rsidRPr="00482CAC">
        <w:rPr>
          <w:rFonts w:eastAsiaTheme="minorEastAsia"/>
          <w:i/>
          <w:iCs/>
          <w:rtl/>
        </w:rPr>
        <w:t>إلومبي</w:t>
      </w:r>
      <w:proofErr w:type="spellEnd"/>
      <w:r w:rsidRPr="00482CAC">
        <w:rPr>
          <w:rFonts w:eastAsiaTheme="minorEastAsia"/>
          <w:i/>
          <w:iCs/>
          <w:rtl/>
        </w:rPr>
        <w:t xml:space="preserve"> </w:t>
      </w:r>
      <w:proofErr w:type="spellStart"/>
      <w:r w:rsidRPr="00482CAC">
        <w:rPr>
          <w:rFonts w:eastAsiaTheme="minorEastAsia"/>
          <w:i/>
          <w:iCs/>
          <w:rtl/>
        </w:rPr>
        <w:t>وشاندوي</w:t>
      </w:r>
      <w:proofErr w:type="spellEnd"/>
      <w:r w:rsidRPr="00482CAC">
        <w:rPr>
          <w:rFonts w:eastAsiaTheme="minorEastAsia"/>
          <w:i/>
          <w:iCs/>
          <w:rtl/>
        </w:rPr>
        <w:t xml:space="preserve"> ضد جمهورية الكونغو الديمقراطية</w:t>
      </w:r>
      <w:r w:rsidRPr="002772FA">
        <w:rPr>
          <w:rFonts w:eastAsiaTheme="minorEastAsia"/>
          <w:rtl/>
        </w:rPr>
        <w:t xml:space="preserve">، الفقرة </w:t>
      </w:r>
      <w:r w:rsidRPr="00482CAC">
        <w:rPr>
          <w:rFonts w:eastAsiaTheme="minorEastAsia"/>
          <w:rtl/>
        </w:rPr>
        <w:t>6</w:t>
      </w:r>
      <w:r w:rsidRPr="002772FA">
        <w:rPr>
          <w:rFonts w:eastAsiaTheme="minorEastAsia"/>
          <w:rtl/>
        </w:rPr>
        <w:t>-</w:t>
      </w:r>
      <w:r w:rsidRPr="00482CAC">
        <w:rPr>
          <w:rFonts w:eastAsiaTheme="minorEastAsia"/>
          <w:rtl/>
        </w:rPr>
        <w:t>4</w:t>
      </w:r>
      <w:r w:rsidRPr="002772FA">
        <w:rPr>
          <w:rFonts w:eastAsiaTheme="minorEastAsia"/>
          <w:rtl/>
        </w:rPr>
        <w:t xml:space="preserve">. </w:t>
      </w:r>
    </w:p>
  </w:footnote>
  <w:footnote w:id="11">
    <w:p w14:paraId="2B7D5746" w14:textId="1E342233" w:rsidR="00CA3D6C" w:rsidRPr="002772FA" w:rsidRDefault="00CA3D6C" w:rsidP="00CA3D6C">
      <w:pPr>
        <w:pStyle w:val="FootnoteText1"/>
        <w:textDirection w:val="tbRlV"/>
        <w:rPr>
          <w:rFonts w:eastAsiaTheme="minorEastAsia"/>
          <w:lang w:val="ar-SA" w:eastAsia="zh-TW" w:bidi="en-GB"/>
        </w:rPr>
      </w:pPr>
      <w:r w:rsidRPr="002772FA">
        <w:rPr>
          <w:rStyle w:val="FootnoteReference"/>
          <w:rFonts w:eastAsiaTheme="minorEastAsia"/>
          <w:vertAlign w:val="baseline"/>
          <w:rtl/>
        </w:rPr>
        <w:t>(</w:t>
      </w:r>
      <w:r w:rsidRPr="00482CAC">
        <w:rPr>
          <w:rStyle w:val="FootnoteReference"/>
          <w:rFonts w:eastAsiaTheme="minorEastAsia"/>
          <w:vertAlign w:val="baseline"/>
        </w:rPr>
        <w:footnoteRef/>
      </w:r>
      <w:r w:rsidRPr="002772FA">
        <w:rPr>
          <w:rStyle w:val="FootnoteReference"/>
          <w:rFonts w:eastAsiaTheme="minorEastAsia"/>
          <w:vertAlign w:val="baseline"/>
          <w:rtl/>
        </w:rPr>
        <w:t>)</w:t>
      </w:r>
      <w:r w:rsidRPr="002772FA">
        <w:rPr>
          <w:rFonts w:eastAsiaTheme="minorEastAsia"/>
          <w:rtl/>
        </w:rPr>
        <w:tab/>
        <w:t>تنص هذه الفقرة على أنه "لكل شخص الحق في أن ينظر في قضيته قاض مختص خلال أجل معقول".</w:t>
      </w:r>
    </w:p>
  </w:footnote>
  <w:footnote w:id="12">
    <w:p w14:paraId="132952A0" w14:textId="5110B6A6" w:rsidR="00CA3D6C" w:rsidRPr="002772FA" w:rsidRDefault="00CA3D6C" w:rsidP="00CA3D6C">
      <w:pPr>
        <w:pStyle w:val="FootnoteText1"/>
        <w:textDirection w:val="tbRlV"/>
        <w:rPr>
          <w:rFonts w:eastAsiaTheme="minorEastAsia"/>
          <w:lang w:val="ar-SA" w:eastAsia="zh-TW" w:bidi="en-GB"/>
        </w:rPr>
      </w:pPr>
      <w:r w:rsidRPr="002772FA">
        <w:rPr>
          <w:rStyle w:val="FootnoteReference"/>
          <w:rFonts w:eastAsiaTheme="minorEastAsia"/>
          <w:vertAlign w:val="baseline"/>
          <w:rtl/>
        </w:rPr>
        <w:t>(</w:t>
      </w:r>
      <w:r w:rsidRPr="00482CAC">
        <w:rPr>
          <w:rStyle w:val="FootnoteReference"/>
          <w:rFonts w:eastAsiaTheme="minorEastAsia"/>
          <w:vertAlign w:val="baseline"/>
        </w:rPr>
        <w:footnoteRef/>
      </w:r>
      <w:r w:rsidRPr="002772FA">
        <w:rPr>
          <w:rStyle w:val="FootnoteReference"/>
          <w:rFonts w:eastAsiaTheme="minorEastAsia"/>
          <w:vertAlign w:val="baseline"/>
          <w:rtl/>
        </w:rPr>
        <w:t>)</w:t>
      </w:r>
      <w:r w:rsidRPr="002772FA">
        <w:rPr>
          <w:rFonts w:eastAsiaTheme="minorEastAsia"/>
          <w:rtl/>
        </w:rPr>
        <w:tab/>
        <w:t xml:space="preserve">اللجنة المعنية بحقوق الإنسان، التعليق العام رقم </w:t>
      </w:r>
      <w:r w:rsidRPr="00482CAC">
        <w:rPr>
          <w:rFonts w:eastAsiaTheme="minorEastAsia"/>
          <w:rtl/>
        </w:rPr>
        <w:t>35</w:t>
      </w:r>
      <w:r w:rsidRPr="002772FA">
        <w:rPr>
          <w:rFonts w:eastAsiaTheme="minorEastAsia"/>
          <w:rtl/>
        </w:rPr>
        <w:t>(</w:t>
      </w:r>
      <w:r w:rsidRPr="00482CAC">
        <w:rPr>
          <w:rFonts w:eastAsiaTheme="minorEastAsia"/>
          <w:rtl/>
        </w:rPr>
        <w:t>2014</w:t>
      </w:r>
      <w:r w:rsidRPr="002772FA">
        <w:rPr>
          <w:rFonts w:eastAsiaTheme="minorEastAsia"/>
          <w:rtl/>
        </w:rPr>
        <w:t xml:space="preserve">)، الفقرتان </w:t>
      </w:r>
      <w:r w:rsidRPr="00482CAC">
        <w:rPr>
          <w:rFonts w:eastAsiaTheme="minorEastAsia"/>
          <w:rtl/>
        </w:rPr>
        <w:t>11</w:t>
      </w:r>
      <w:r w:rsidRPr="002772FA">
        <w:rPr>
          <w:rFonts w:eastAsiaTheme="minorEastAsia"/>
          <w:rtl/>
        </w:rPr>
        <w:t xml:space="preserve"> و</w:t>
      </w:r>
      <w:r w:rsidRPr="00482CAC">
        <w:rPr>
          <w:rFonts w:eastAsiaTheme="minorEastAsia"/>
          <w:rtl/>
        </w:rPr>
        <w:t>22</w:t>
      </w:r>
      <w:r w:rsidRPr="002772FA">
        <w:rPr>
          <w:rFonts w:eastAsiaTheme="minorEastAsia"/>
          <w:rtl/>
        </w:rPr>
        <w:t>.</w:t>
      </w:r>
    </w:p>
  </w:footnote>
  <w:footnote w:id="13">
    <w:p w14:paraId="2EFF1BB1" w14:textId="093BDA05" w:rsidR="00CA3D6C" w:rsidRPr="002772FA" w:rsidRDefault="00CA3D6C" w:rsidP="00CA3D6C">
      <w:pPr>
        <w:pStyle w:val="FootnoteText1"/>
        <w:textDirection w:val="tbRlV"/>
        <w:rPr>
          <w:rStyle w:val="FootnoteReference"/>
          <w:rFonts w:eastAsiaTheme="minorEastAsia"/>
          <w:vertAlign w:val="baseline"/>
          <w:lang w:val="ar-SA" w:eastAsia="zh-TW" w:bidi="en-GB"/>
        </w:rPr>
      </w:pPr>
      <w:r w:rsidRPr="002772FA">
        <w:rPr>
          <w:rStyle w:val="FootnoteReference"/>
          <w:rFonts w:eastAsiaTheme="minorEastAsia"/>
          <w:vertAlign w:val="baseline"/>
          <w:rtl/>
        </w:rPr>
        <w:t>(</w:t>
      </w:r>
      <w:r w:rsidRPr="00482CAC">
        <w:rPr>
          <w:rStyle w:val="FootnoteReference"/>
          <w:rFonts w:eastAsiaTheme="minorEastAsia"/>
          <w:vertAlign w:val="baseline"/>
        </w:rPr>
        <w:footnoteRef/>
      </w:r>
      <w:r w:rsidRPr="002772FA">
        <w:rPr>
          <w:rStyle w:val="FootnoteReference"/>
          <w:rFonts w:eastAsiaTheme="minorEastAsia"/>
          <w:vertAlign w:val="baseline"/>
          <w:rtl/>
        </w:rPr>
        <w:t>)</w:t>
      </w:r>
      <w:r w:rsidRPr="002772FA">
        <w:rPr>
          <w:rFonts w:eastAsiaTheme="minorEastAsia"/>
          <w:rtl/>
        </w:rPr>
        <w:tab/>
        <w:t xml:space="preserve">انظر، على وجه الخصوص، قضية </w:t>
      </w:r>
      <w:proofErr w:type="spellStart"/>
      <w:r w:rsidRPr="00482CAC">
        <w:rPr>
          <w:rFonts w:eastAsiaTheme="minorEastAsia"/>
          <w:i/>
          <w:iCs/>
          <w:rtl/>
        </w:rPr>
        <w:t>كولومين</w:t>
      </w:r>
      <w:proofErr w:type="spellEnd"/>
      <w:r w:rsidRPr="00482CAC">
        <w:rPr>
          <w:rFonts w:eastAsiaTheme="minorEastAsia"/>
          <w:i/>
          <w:iCs/>
          <w:rtl/>
        </w:rPr>
        <w:t xml:space="preserve"> ضد هنغاريا </w:t>
      </w:r>
      <w:r w:rsidRPr="002772FA">
        <w:rPr>
          <w:rFonts w:eastAsiaTheme="minorEastAsia"/>
          <w:rtl/>
        </w:rPr>
        <w:t>(</w:t>
      </w:r>
      <w:r w:rsidRPr="002772FA">
        <w:rPr>
          <w:rFonts w:eastAsiaTheme="minorEastAsia"/>
        </w:rPr>
        <w:t>CCPR/C/</w:t>
      </w:r>
      <w:r w:rsidRPr="00482CAC">
        <w:rPr>
          <w:rFonts w:eastAsiaTheme="minorEastAsia"/>
        </w:rPr>
        <w:t>56</w:t>
      </w:r>
      <w:r w:rsidRPr="002772FA">
        <w:rPr>
          <w:rFonts w:eastAsiaTheme="minorEastAsia"/>
        </w:rPr>
        <w:t>/D/</w:t>
      </w:r>
      <w:r w:rsidRPr="00482CAC">
        <w:rPr>
          <w:rFonts w:eastAsiaTheme="minorEastAsia"/>
        </w:rPr>
        <w:t>521</w:t>
      </w:r>
      <w:r w:rsidRPr="002772FA">
        <w:rPr>
          <w:rFonts w:eastAsiaTheme="minorEastAsia"/>
        </w:rPr>
        <w:t>/</w:t>
      </w:r>
      <w:r w:rsidRPr="00482CAC">
        <w:rPr>
          <w:rFonts w:eastAsiaTheme="minorEastAsia"/>
        </w:rPr>
        <w:t>1992</w:t>
      </w:r>
      <w:r w:rsidRPr="002772FA">
        <w:rPr>
          <w:rFonts w:eastAsiaTheme="minorEastAsia"/>
          <w:rtl/>
        </w:rPr>
        <w:t xml:space="preserve">)، الفقرة </w:t>
      </w:r>
      <w:r w:rsidRPr="00482CAC">
        <w:rPr>
          <w:rFonts w:eastAsiaTheme="minorEastAsia"/>
          <w:rtl/>
        </w:rPr>
        <w:t>11</w:t>
      </w:r>
      <w:r w:rsidRPr="002772FA">
        <w:rPr>
          <w:rFonts w:eastAsiaTheme="minorEastAsia"/>
          <w:rtl/>
        </w:rPr>
        <w:t>-</w:t>
      </w:r>
      <w:r w:rsidRPr="00482CAC">
        <w:rPr>
          <w:rFonts w:eastAsiaTheme="minorEastAsia"/>
          <w:rtl/>
        </w:rPr>
        <w:t>3</w:t>
      </w:r>
      <w:r w:rsidRPr="002772FA">
        <w:rPr>
          <w:rFonts w:eastAsiaTheme="minorEastAsia"/>
          <w:rtl/>
        </w:rPr>
        <w:t xml:space="preserve">؛ وقضية </w:t>
      </w:r>
      <w:proofErr w:type="spellStart"/>
      <w:r w:rsidRPr="00482CAC">
        <w:rPr>
          <w:rFonts w:eastAsiaTheme="minorEastAsia"/>
          <w:i/>
          <w:iCs/>
          <w:rtl/>
        </w:rPr>
        <w:t>بلاتونوف</w:t>
      </w:r>
      <w:proofErr w:type="spellEnd"/>
      <w:r w:rsidRPr="00482CAC">
        <w:rPr>
          <w:rFonts w:eastAsiaTheme="minorEastAsia"/>
          <w:i/>
          <w:iCs/>
          <w:rtl/>
        </w:rPr>
        <w:t xml:space="preserve"> ضد الاتحاد الروسي</w:t>
      </w:r>
      <w:r w:rsidRPr="002772FA">
        <w:rPr>
          <w:rFonts w:eastAsiaTheme="minorEastAsia"/>
          <w:rtl/>
        </w:rPr>
        <w:t xml:space="preserve"> (</w:t>
      </w:r>
      <w:r w:rsidRPr="002772FA">
        <w:rPr>
          <w:rFonts w:eastAsiaTheme="minorEastAsia"/>
        </w:rPr>
        <w:t>CCPR/C/</w:t>
      </w:r>
      <w:r w:rsidRPr="00482CAC">
        <w:rPr>
          <w:rFonts w:eastAsiaTheme="minorEastAsia"/>
        </w:rPr>
        <w:t>85</w:t>
      </w:r>
      <w:r w:rsidRPr="002772FA">
        <w:rPr>
          <w:rFonts w:eastAsiaTheme="minorEastAsia"/>
        </w:rPr>
        <w:t>/D/</w:t>
      </w:r>
      <w:r w:rsidRPr="00482CAC">
        <w:rPr>
          <w:rFonts w:eastAsiaTheme="minorEastAsia"/>
        </w:rPr>
        <w:t>1218</w:t>
      </w:r>
      <w:r w:rsidRPr="002772FA">
        <w:rPr>
          <w:rFonts w:eastAsiaTheme="minorEastAsia"/>
        </w:rPr>
        <w:t>/</w:t>
      </w:r>
      <w:r w:rsidRPr="00482CAC">
        <w:rPr>
          <w:rFonts w:eastAsiaTheme="minorEastAsia"/>
        </w:rPr>
        <w:t>2003</w:t>
      </w:r>
      <w:r w:rsidRPr="002772FA">
        <w:rPr>
          <w:rFonts w:eastAsiaTheme="minorEastAsia"/>
          <w:rtl/>
        </w:rPr>
        <w:t xml:space="preserve">)، الفقرة </w:t>
      </w:r>
      <w:r w:rsidRPr="00482CAC">
        <w:rPr>
          <w:rFonts w:eastAsiaTheme="minorEastAsia"/>
          <w:rtl/>
        </w:rPr>
        <w:t>7</w:t>
      </w:r>
      <w:r w:rsidRPr="002772FA">
        <w:rPr>
          <w:rFonts w:eastAsiaTheme="minorEastAsia"/>
          <w:rtl/>
        </w:rPr>
        <w:t>-</w:t>
      </w:r>
      <w:r w:rsidRPr="00482CAC">
        <w:rPr>
          <w:rFonts w:eastAsiaTheme="minorEastAsia"/>
          <w:rtl/>
        </w:rPr>
        <w:t>2</w:t>
      </w:r>
      <w:r w:rsidRPr="002772FA">
        <w:rPr>
          <w:rFonts w:eastAsiaTheme="minorEastAsia"/>
          <w:rtl/>
        </w:rPr>
        <w:t xml:space="preserve">؛ وقضية </w:t>
      </w:r>
      <w:proofErr w:type="spellStart"/>
      <w:r w:rsidRPr="00482CAC">
        <w:rPr>
          <w:rFonts w:eastAsiaTheme="minorEastAsia"/>
          <w:i/>
          <w:iCs/>
          <w:rtl/>
        </w:rPr>
        <w:t>عاشوروف</w:t>
      </w:r>
      <w:proofErr w:type="spellEnd"/>
      <w:r w:rsidRPr="00482CAC">
        <w:rPr>
          <w:rFonts w:eastAsiaTheme="minorEastAsia"/>
          <w:i/>
          <w:iCs/>
          <w:rtl/>
        </w:rPr>
        <w:t xml:space="preserve"> ضد طاجيكستان </w:t>
      </w:r>
      <w:r w:rsidRPr="002772FA">
        <w:rPr>
          <w:rFonts w:eastAsiaTheme="minorEastAsia"/>
          <w:rtl/>
        </w:rPr>
        <w:t>(</w:t>
      </w:r>
      <w:r w:rsidRPr="002772FA">
        <w:rPr>
          <w:rFonts w:eastAsiaTheme="minorEastAsia"/>
        </w:rPr>
        <w:t>CCPR/C/</w:t>
      </w:r>
      <w:r w:rsidRPr="00482CAC">
        <w:rPr>
          <w:rFonts w:eastAsiaTheme="minorEastAsia"/>
        </w:rPr>
        <w:t>89</w:t>
      </w:r>
      <w:r w:rsidRPr="002772FA">
        <w:rPr>
          <w:rFonts w:eastAsiaTheme="minorEastAsia"/>
        </w:rPr>
        <w:t>/D/</w:t>
      </w:r>
      <w:r w:rsidRPr="00482CAC">
        <w:rPr>
          <w:rFonts w:eastAsiaTheme="minorEastAsia"/>
        </w:rPr>
        <w:t>1348</w:t>
      </w:r>
      <w:r w:rsidRPr="002772FA">
        <w:rPr>
          <w:rFonts w:eastAsiaTheme="minorEastAsia"/>
        </w:rPr>
        <w:t>/</w:t>
      </w:r>
      <w:r w:rsidRPr="00482CAC">
        <w:rPr>
          <w:rFonts w:eastAsiaTheme="minorEastAsia"/>
        </w:rPr>
        <w:t>2005</w:t>
      </w:r>
      <w:r w:rsidRPr="002772FA">
        <w:rPr>
          <w:rFonts w:eastAsiaTheme="minorEastAsia"/>
          <w:rtl/>
        </w:rPr>
        <w:t xml:space="preserve">)، الفقرة </w:t>
      </w:r>
      <w:r w:rsidRPr="00482CAC">
        <w:rPr>
          <w:rFonts w:eastAsiaTheme="minorEastAsia"/>
          <w:rtl/>
        </w:rPr>
        <w:t>6</w:t>
      </w:r>
      <w:r w:rsidRPr="002772FA">
        <w:rPr>
          <w:rFonts w:eastAsiaTheme="minorEastAsia"/>
          <w:rtl/>
        </w:rPr>
        <w:t>-</w:t>
      </w:r>
      <w:r w:rsidRPr="00482CAC">
        <w:rPr>
          <w:rFonts w:eastAsiaTheme="minorEastAsia"/>
          <w:rtl/>
        </w:rPr>
        <w:t>5</w:t>
      </w:r>
      <w:r w:rsidRPr="002772FA">
        <w:rPr>
          <w:rFonts w:eastAsiaTheme="minorEastAsia"/>
          <w:rtl/>
        </w:rPr>
        <w:t xml:space="preserve">؛ وقضية </w:t>
      </w:r>
      <w:proofErr w:type="spellStart"/>
      <w:r w:rsidRPr="00482CAC">
        <w:rPr>
          <w:rFonts w:eastAsiaTheme="minorEastAsia"/>
          <w:i/>
          <w:iCs/>
          <w:rtl/>
        </w:rPr>
        <w:t>رِشيتنيكوف</w:t>
      </w:r>
      <w:proofErr w:type="spellEnd"/>
      <w:r w:rsidRPr="00482CAC">
        <w:rPr>
          <w:rFonts w:eastAsiaTheme="minorEastAsia"/>
          <w:i/>
          <w:iCs/>
          <w:rtl/>
        </w:rPr>
        <w:t xml:space="preserve"> ضد الاتحاد الروسي</w:t>
      </w:r>
      <w:r w:rsidRPr="002772FA">
        <w:rPr>
          <w:rFonts w:eastAsiaTheme="minorEastAsia"/>
          <w:rtl/>
        </w:rPr>
        <w:t xml:space="preserve"> (</w:t>
      </w:r>
      <w:r w:rsidRPr="002772FA">
        <w:rPr>
          <w:rFonts w:eastAsiaTheme="minorEastAsia"/>
        </w:rPr>
        <w:t>CCPR/C/</w:t>
      </w:r>
      <w:r w:rsidRPr="00482CAC">
        <w:rPr>
          <w:rFonts w:eastAsiaTheme="minorEastAsia"/>
        </w:rPr>
        <w:t>95</w:t>
      </w:r>
      <w:r w:rsidRPr="002772FA">
        <w:rPr>
          <w:rFonts w:eastAsiaTheme="minorEastAsia"/>
        </w:rPr>
        <w:t>/D/</w:t>
      </w:r>
      <w:r w:rsidRPr="00482CAC">
        <w:rPr>
          <w:rFonts w:eastAsiaTheme="minorEastAsia"/>
        </w:rPr>
        <w:t>1278</w:t>
      </w:r>
      <w:r w:rsidRPr="002772FA">
        <w:rPr>
          <w:rFonts w:eastAsiaTheme="minorEastAsia"/>
        </w:rPr>
        <w:t>/</w:t>
      </w:r>
      <w:r w:rsidRPr="00482CAC">
        <w:rPr>
          <w:rFonts w:eastAsiaTheme="minorEastAsia"/>
        </w:rPr>
        <w:t>2004</w:t>
      </w:r>
      <w:r w:rsidRPr="002772FA">
        <w:rPr>
          <w:rFonts w:eastAsiaTheme="minorEastAsia"/>
          <w:rtl/>
        </w:rPr>
        <w:t xml:space="preserve">)، الفقرة </w:t>
      </w:r>
      <w:r w:rsidRPr="00482CAC">
        <w:rPr>
          <w:rFonts w:eastAsiaTheme="minorEastAsia"/>
          <w:rtl/>
        </w:rPr>
        <w:t>8</w:t>
      </w:r>
      <w:r w:rsidRPr="002772FA">
        <w:rPr>
          <w:rFonts w:eastAsiaTheme="minorEastAsia"/>
          <w:rtl/>
        </w:rPr>
        <w:t>-</w:t>
      </w:r>
      <w:r w:rsidRPr="00482CAC">
        <w:rPr>
          <w:rFonts w:eastAsiaTheme="minorEastAsia"/>
          <w:rtl/>
        </w:rPr>
        <w:t>2</w:t>
      </w:r>
      <w:r w:rsidRPr="002772FA">
        <w:rPr>
          <w:rFonts w:eastAsiaTheme="minorEastAsia"/>
          <w:rtl/>
        </w:rPr>
        <w:t xml:space="preserve">؛ وقضية </w:t>
      </w:r>
      <w:proofErr w:type="spellStart"/>
      <w:r w:rsidRPr="00482CAC">
        <w:rPr>
          <w:rFonts w:eastAsiaTheme="minorEastAsia"/>
          <w:i/>
          <w:iCs/>
          <w:rtl/>
        </w:rPr>
        <w:t>إسماعيلوف</w:t>
      </w:r>
      <w:proofErr w:type="spellEnd"/>
      <w:r w:rsidRPr="00482CAC">
        <w:rPr>
          <w:rFonts w:eastAsiaTheme="minorEastAsia"/>
          <w:i/>
          <w:iCs/>
          <w:rtl/>
        </w:rPr>
        <w:t xml:space="preserve"> ضد أوزبكستان</w:t>
      </w:r>
      <w:r w:rsidRPr="002772FA">
        <w:rPr>
          <w:rFonts w:eastAsiaTheme="minorEastAsia"/>
          <w:rtl/>
        </w:rPr>
        <w:t xml:space="preserve"> (</w:t>
      </w:r>
      <w:r w:rsidRPr="002772FA">
        <w:rPr>
          <w:rFonts w:eastAsiaTheme="minorEastAsia"/>
        </w:rPr>
        <w:t>CCPR/C/</w:t>
      </w:r>
      <w:r w:rsidRPr="00482CAC">
        <w:rPr>
          <w:rFonts w:eastAsiaTheme="minorEastAsia"/>
        </w:rPr>
        <w:t>101</w:t>
      </w:r>
      <w:r w:rsidRPr="002772FA">
        <w:rPr>
          <w:rFonts w:eastAsiaTheme="minorEastAsia"/>
        </w:rPr>
        <w:t>/D/</w:t>
      </w:r>
      <w:r w:rsidRPr="00482CAC">
        <w:rPr>
          <w:rFonts w:eastAsiaTheme="minorEastAsia"/>
        </w:rPr>
        <w:t>1769</w:t>
      </w:r>
      <w:r w:rsidRPr="002772FA">
        <w:rPr>
          <w:rFonts w:eastAsiaTheme="minorEastAsia"/>
        </w:rPr>
        <w:t>/</w:t>
      </w:r>
      <w:r w:rsidRPr="00482CAC">
        <w:rPr>
          <w:rFonts w:eastAsiaTheme="minorEastAsia"/>
        </w:rPr>
        <w:t>2008</w:t>
      </w:r>
      <w:r w:rsidRPr="002772FA">
        <w:rPr>
          <w:rFonts w:eastAsiaTheme="minorEastAsia"/>
          <w:rtl/>
        </w:rPr>
        <w:t xml:space="preserve">)، الفقرة </w:t>
      </w:r>
      <w:r w:rsidRPr="00482CAC">
        <w:rPr>
          <w:rFonts w:eastAsiaTheme="minorEastAsia"/>
          <w:rtl/>
        </w:rPr>
        <w:t>7</w:t>
      </w:r>
      <w:r w:rsidRPr="002772FA">
        <w:rPr>
          <w:rFonts w:eastAsiaTheme="minorEastAsia"/>
          <w:rtl/>
        </w:rPr>
        <w:t>-</w:t>
      </w:r>
      <w:r w:rsidRPr="00482CAC">
        <w:rPr>
          <w:rFonts w:eastAsiaTheme="minorEastAsia"/>
          <w:rtl/>
        </w:rPr>
        <w:t>3</w:t>
      </w:r>
      <w:r w:rsidRPr="002772FA">
        <w:rPr>
          <w:rFonts w:eastAsiaTheme="minorEastAsia"/>
          <w:rtl/>
        </w:rPr>
        <w:t>.</w:t>
      </w:r>
    </w:p>
  </w:footnote>
  <w:footnote w:id="14">
    <w:p w14:paraId="0750D2B4" w14:textId="755816DE" w:rsidR="00CA3D6C" w:rsidRPr="002772FA" w:rsidRDefault="00CA3D6C" w:rsidP="00CA3D6C">
      <w:pPr>
        <w:pStyle w:val="FootnoteText1"/>
        <w:textDirection w:val="tbRlV"/>
        <w:rPr>
          <w:rStyle w:val="FootnoteReference"/>
          <w:rFonts w:eastAsiaTheme="minorEastAsia"/>
          <w:szCs w:val="20"/>
          <w:vertAlign w:val="baseline"/>
          <w:lang w:eastAsia="zh-TW" w:bidi="en-GB"/>
        </w:rPr>
      </w:pPr>
      <w:r w:rsidRPr="002772FA">
        <w:rPr>
          <w:rStyle w:val="FootnoteReference"/>
          <w:rFonts w:eastAsiaTheme="minorEastAsia"/>
          <w:vertAlign w:val="baseline"/>
          <w:rtl/>
        </w:rPr>
        <w:t>(</w:t>
      </w:r>
      <w:r w:rsidRPr="00482CAC">
        <w:rPr>
          <w:rStyle w:val="FootnoteReference"/>
          <w:rFonts w:eastAsiaTheme="minorEastAsia"/>
          <w:vertAlign w:val="baseline"/>
        </w:rPr>
        <w:footnoteRef/>
      </w:r>
      <w:r w:rsidRPr="002772FA">
        <w:rPr>
          <w:rStyle w:val="FootnoteReference"/>
          <w:rFonts w:eastAsiaTheme="minorEastAsia"/>
          <w:vertAlign w:val="baseline"/>
          <w:rtl/>
        </w:rPr>
        <w:t>)</w:t>
      </w:r>
      <w:r w:rsidRPr="002772FA">
        <w:rPr>
          <w:rFonts w:eastAsiaTheme="minorEastAsia"/>
          <w:rtl/>
        </w:rPr>
        <w:tab/>
        <w:t xml:space="preserve">اللجنة المعنية بحقوق الإنسان، التعليق العام رقم </w:t>
      </w:r>
      <w:r w:rsidRPr="00482CAC">
        <w:rPr>
          <w:rFonts w:eastAsiaTheme="minorEastAsia"/>
          <w:rtl/>
        </w:rPr>
        <w:t>35</w:t>
      </w:r>
      <w:r w:rsidRPr="002772FA">
        <w:rPr>
          <w:rFonts w:eastAsiaTheme="minorEastAsia"/>
          <w:rtl/>
        </w:rPr>
        <w:t xml:space="preserve">، الفقرة </w:t>
      </w:r>
      <w:r w:rsidRPr="00482CAC">
        <w:rPr>
          <w:rFonts w:eastAsiaTheme="minorEastAsia"/>
          <w:rtl/>
        </w:rPr>
        <w:t>32</w:t>
      </w:r>
      <w:r w:rsidRPr="002772FA">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B420" w14:textId="19C2573B" w:rsidR="00274209" w:rsidRPr="00274209" w:rsidRDefault="00274209" w:rsidP="0027420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CCPR/C/130/D/2396/2014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7440" w14:textId="07596FD1" w:rsidR="00274209" w:rsidRPr="00274209" w:rsidRDefault="00274209" w:rsidP="0027420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CCPR/C/130/D/2396/2014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69"/>
    <w:rsid w:val="000076D5"/>
    <w:rsid w:val="00043663"/>
    <w:rsid w:val="000437B8"/>
    <w:rsid w:val="000505CF"/>
    <w:rsid w:val="000C5BE4"/>
    <w:rsid w:val="000D701C"/>
    <w:rsid w:val="000D7BF9"/>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74209"/>
    <w:rsid w:val="002772FA"/>
    <w:rsid w:val="002901D9"/>
    <w:rsid w:val="002976C2"/>
    <w:rsid w:val="003068BC"/>
    <w:rsid w:val="003260FF"/>
    <w:rsid w:val="00343D95"/>
    <w:rsid w:val="00353A30"/>
    <w:rsid w:val="00363A18"/>
    <w:rsid w:val="00374341"/>
    <w:rsid w:val="003D1062"/>
    <w:rsid w:val="00402051"/>
    <w:rsid w:val="00420D7B"/>
    <w:rsid w:val="00450B21"/>
    <w:rsid w:val="00453B63"/>
    <w:rsid w:val="00455780"/>
    <w:rsid w:val="00482CAC"/>
    <w:rsid w:val="004B0A1C"/>
    <w:rsid w:val="004B27E0"/>
    <w:rsid w:val="004C1146"/>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13642"/>
    <w:rsid w:val="00717FB3"/>
    <w:rsid w:val="00730446"/>
    <w:rsid w:val="00733704"/>
    <w:rsid w:val="0078071A"/>
    <w:rsid w:val="00787022"/>
    <w:rsid w:val="00787E1E"/>
    <w:rsid w:val="0082088A"/>
    <w:rsid w:val="00852A9A"/>
    <w:rsid w:val="008B00EC"/>
    <w:rsid w:val="008F49E1"/>
    <w:rsid w:val="0090370F"/>
    <w:rsid w:val="009269D2"/>
    <w:rsid w:val="00942135"/>
    <w:rsid w:val="009521B0"/>
    <w:rsid w:val="00957437"/>
    <w:rsid w:val="00982139"/>
    <w:rsid w:val="009867A8"/>
    <w:rsid w:val="00991F44"/>
    <w:rsid w:val="009A0CFB"/>
    <w:rsid w:val="009A7E9F"/>
    <w:rsid w:val="009C17EC"/>
    <w:rsid w:val="009E5018"/>
    <w:rsid w:val="00A03700"/>
    <w:rsid w:val="00A053F2"/>
    <w:rsid w:val="00A12B37"/>
    <w:rsid w:val="00A54828"/>
    <w:rsid w:val="00A97E1F"/>
    <w:rsid w:val="00AB512E"/>
    <w:rsid w:val="00AB6758"/>
    <w:rsid w:val="00AB727F"/>
    <w:rsid w:val="00B128EB"/>
    <w:rsid w:val="00B13763"/>
    <w:rsid w:val="00B477A4"/>
    <w:rsid w:val="00B54045"/>
    <w:rsid w:val="00B63ADD"/>
    <w:rsid w:val="00BB09A0"/>
    <w:rsid w:val="00BB36BA"/>
    <w:rsid w:val="00C175A6"/>
    <w:rsid w:val="00C41DCF"/>
    <w:rsid w:val="00C42AF7"/>
    <w:rsid w:val="00C438D7"/>
    <w:rsid w:val="00C50D05"/>
    <w:rsid w:val="00C62C20"/>
    <w:rsid w:val="00C81B50"/>
    <w:rsid w:val="00C902EF"/>
    <w:rsid w:val="00CA3D6C"/>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14D69"/>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E2F02D"/>
  <w15:docId w15:val="{7701A531-D50E-4174-B8CD-4F63E51E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qFormat/>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 w:type="character" w:customStyle="1" w:styleId="HChGChar">
    <w:name w:val="_ H _Ch_G Char"/>
    <w:link w:val="HChG"/>
    <w:locked/>
    <w:rsid w:val="00CA3D6C"/>
    <w:rPr>
      <w:rFonts w:ascii="Times New Roman" w:eastAsia="PMingLiU" w:hAnsi="Times New Roman" w:cs="Simplified Arabic"/>
      <w:b/>
      <w:sz w:val="28"/>
      <w:lang w:val="en-GB" w:eastAsia="en-US"/>
    </w:rPr>
  </w:style>
  <w:style w:type="character" w:customStyle="1" w:styleId="H23GChar">
    <w:name w:val="_ H_2/3_G Char"/>
    <w:link w:val="H23G"/>
    <w:locked/>
    <w:rsid w:val="00CA3D6C"/>
    <w:rPr>
      <w:rFonts w:ascii="Times New Roman" w:eastAsia="PMingLiU" w:hAnsi="Times New Roman" w:cs="Simplified Arabic"/>
      <w:b/>
      <w:lang w:val="en-GB" w:eastAsia="en-US"/>
    </w:rPr>
  </w:style>
  <w:style w:type="paragraph" w:styleId="NormalWeb">
    <w:name w:val="Normal (Web)"/>
    <w:basedOn w:val="Normal"/>
    <w:uiPriority w:val="99"/>
    <w:unhideWhenUsed/>
    <w:rsid w:val="00CA3D6C"/>
    <w:pPr>
      <w:bidi w:val="0"/>
      <w:spacing w:before="100" w:beforeAutospacing="1" w:after="100" w:afterAutospacing="1" w:line="240" w:lineRule="auto"/>
      <w:jc w:val="left"/>
    </w:pPr>
    <w:rPr>
      <w:rFonts w:eastAsia="Times New Roman" w:hAnsiTheme="minorHAnsi" w:cs="Traditional Arabic" w:hint="cs"/>
      <w:sz w:val="24"/>
      <w:szCs w:val="24"/>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BED3-02BF-417E-AD0E-500BC71B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2435</Words>
  <Characters>13886</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CCPR/C/130/D/2396/2014</vt:lpstr>
      <vt:lpstr>    آراء اعتمدتها اللجنة بموجب المادة 5(4) من البروتوكول الاختياري، بشأن البلاغ رق</vt:lpstr>
    </vt:vector>
  </TitlesOfParts>
  <Company>DCM</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CCPR/C/130/D/2396/2014</dc:title>
  <dc:subject>GE.2105500(A)</dc:subject>
  <dc:creator>Muntaha BUHNAM - MBO</dc:creator>
  <cp:keywords>GE.2109545(A)</cp:keywords>
  <dc:description>Distr.: General
26 April 2021
Arabic
Original: French</dc:description>
  <cp:lastModifiedBy>Jamal Alkahlout</cp:lastModifiedBy>
  <cp:revision>2</cp:revision>
  <dcterms:created xsi:type="dcterms:W3CDTF">2021-05-10T12:27:00Z</dcterms:created>
  <dcterms:modified xsi:type="dcterms:W3CDTF">2021-05-10T12:27:00Z</dcterms:modified>
  <cp:category>Finale</cp:category>
</cp:coreProperties>
</file>