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7FD2D794" w14:textId="77777777" w:rsidTr="005B51C4">
        <w:trPr>
          <w:trHeight w:hRule="exact" w:val="851"/>
        </w:trPr>
        <w:tc>
          <w:tcPr>
            <w:tcW w:w="1274" w:type="dxa"/>
            <w:tcBorders>
              <w:bottom w:val="single" w:sz="4" w:space="0" w:color="auto"/>
            </w:tcBorders>
            <w:shd w:val="clear" w:color="auto" w:fill="auto"/>
          </w:tcPr>
          <w:p w14:paraId="7534C0CE" w14:textId="77777777" w:rsidR="006B3E27" w:rsidRPr="00C175A6" w:rsidRDefault="006B3E27" w:rsidP="00196469">
            <w:pPr>
              <w:kinsoku w:val="0"/>
              <w:overflowPunct w:val="0"/>
              <w:autoSpaceDE w:val="0"/>
              <w:autoSpaceDN w:val="0"/>
              <w:adjustRightInd w:val="0"/>
              <w:snapToGrid w:val="0"/>
              <w:jc w:val="center"/>
              <w:rPr>
                <w:rFonts w:hint="cs"/>
                <w:sz w:val="56"/>
                <w:szCs w:val="56"/>
              </w:rPr>
            </w:pPr>
          </w:p>
        </w:tc>
        <w:tc>
          <w:tcPr>
            <w:tcW w:w="4537" w:type="dxa"/>
            <w:tcBorders>
              <w:bottom w:val="single" w:sz="4" w:space="0" w:color="auto"/>
            </w:tcBorders>
            <w:shd w:val="clear" w:color="auto" w:fill="auto"/>
            <w:vAlign w:val="bottom"/>
          </w:tcPr>
          <w:p w14:paraId="03D58245"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30F3460B" w14:textId="3E522B31" w:rsidR="006B3E27" w:rsidRPr="002A437F" w:rsidRDefault="002A437F" w:rsidP="002A437F">
            <w:pPr>
              <w:bidi w:val="0"/>
              <w:rPr>
                <w:szCs w:val="20"/>
              </w:rPr>
            </w:pPr>
            <w:r w:rsidRPr="002A437F">
              <w:rPr>
                <w:sz w:val="40"/>
                <w:szCs w:val="20"/>
              </w:rPr>
              <w:t>CCPR</w:t>
            </w:r>
            <w:r>
              <w:rPr>
                <w:szCs w:val="20"/>
              </w:rPr>
              <w:t>/C/</w:t>
            </w:r>
            <w:r w:rsidRPr="001A7DC1">
              <w:rPr>
                <w:szCs w:val="20"/>
              </w:rPr>
              <w:t>130</w:t>
            </w:r>
            <w:r>
              <w:rPr>
                <w:szCs w:val="20"/>
              </w:rPr>
              <w:t>/D/</w:t>
            </w:r>
            <w:r w:rsidRPr="001A7DC1">
              <w:rPr>
                <w:szCs w:val="20"/>
              </w:rPr>
              <w:t>2526</w:t>
            </w:r>
            <w:r>
              <w:rPr>
                <w:szCs w:val="20"/>
              </w:rPr>
              <w:t>/</w:t>
            </w:r>
            <w:r w:rsidRPr="001A7DC1">
              <w:rPr>
                <w:szCs w:val="20"/>
              </w:rPr>
              <w:t>2015</w:t>
            </w:r>
          </w:p>
        </w:tc>
      </w:tr>
      <w:tr w:rsidR="006B3E27" w:rsidRPr="00C175A6" w14:paraId="4CA621B5" w14:textId="77777777" w:rsidTr="005B51C4">
        <w:trPr>
          <w:trHeight w:hRule="exact" w:val="2835"/>
        </w:trPr>
        <w:tc>
          <w:tcPr>
            <w:tcW w:w="1274" w:type="dxa"/>
            <w:tcBorders>
              <w:top w:val="single" w:sz="4" w:space="0" w:color="auto"/>
              <w:bottom w:val="single" w:sz="12" w:space="0" w:color="auto"/>
            </w:tcBorders>
            <w:shd w:val="clear" w:color="auto" w:fill="auto"/>
          </w:tcPr>
          <w:p w14:paraId="56A542D3"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5C660BA3" wp14:editId="51D95EB4">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1D016E73" w14:textId="77777777" w:rsidR="006B3E27" w:rsidRPr="001A7DC1" w:rsidRDefault="00ED7442" w:rsidP="00730446">
            <w:pPr>
              <w:spacing w:before="120" w:after="40" w:line="640" w:lineRule="exact"/>
              <w:ind w:left="57"/>
              <w:rPr>
                <w:b/>
                <w:bCs/>
                <w:sz w:val="46"/>
                <w:szCs w:val="46"/>
              </w:rPr>
            </w:pPr>
            <w:r w:rsidRPr="001A7DC1">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360A11DD" w14:textId="77777777" w:rsidR="006B3E27" w:rsidRDefault="002A437F" w:rsidP="004B27E0">
            <w:pPr>
              <w:bidi w:val="0"/>
              <w:spacing w:before="240"/>
              <w:rPr>
                <w:szCs w:val="20"/>
              </w:rPr>
            </w:pPr>
            <w:r>
              <w:rPr>
                <w:szCs w:val="20"/>
              </w:rPr>
              <w:t>Distr.: General</w:t>
            </w:r>
          </w:p>
          <w:p w14:paraId="57F51AB6" w14:textId="54CC7A64" w:rsidR="002A437F" w:rsidRDefault="00DD5F04" w:rsidP="002A437F">
            <w:pPr>
              <w:bidi w:val="0"/>
              <w:spacing w:line="240" w:lineRule="exact"/>
              <w:jc w:val="left"/>
              <w:rPr>
                <w:szCs w:val="20"/>
              </w:rPr>
            </w:pPr>
            <w:r w:rsidRPr="001A7DC1">
              <w:rPr>
                <w:szCs w:val="20"/>
              </w:rPr>
              <w:t>22</w:t>
            </w:r>
            <w:r>
              <w:rPr>
                <w:szCs w:val="20"/>
              </w:rPr>
              <w:t xml:space="preserve"> July </w:t>
            </w:r>
            <w:r w:rsidRPr="001A7DC1">
              <w:rPr>
                <w:szCs w:val="20"/>
              </w:rPr>
              <w:t>2021</w:t>
            </w:r>
          </w:p>
          <w:p w14:paraId="612DBA66" w14:textId="77777777" w:rsidR="002A437F" w:rsidRDefault="002A437F" w:rsidP="002A437F">
            <w:pPr>
              <w:bidi w:val="0"/>
              <w:spacing w:line="240" w:lineRule="exact"/>
              <w:jc w:val="left"/>
              <w:rPr>
                <w:szCs w:val="20"/>
              </w:rPr>
            </w:pPr>
            <w:r>
              <w:rPr>
                <w:szCs w:val="20"/>
              </w:rPr>
              <w:t>Arabic</w:t>
            </w:r>
          </w:p>
          <w:p w14:paraId="5AF6E46D" w14:textId="77D4998A" w:rsidR="002A437F" w:rsidRPr="002A437F" w:rsidRDefault="002A437F" w:rsidP="002A437F">
            <w:pPr>
              <w:bidi w:val="0"/>
              <w:spacing w:line="240" w:lineRule="exact"/>
              <w:jc w:val="left"/>
              <w:rPr>
                <w:szCs w:val="20"/>
              </w:rPr>
            </w:pPr>
            <w:r>
              <w:rPr>
                <w:szCs w:val="20"/>
              </w:rPr>
              <w:t>Original: English</w:t>
            </w:r>
          </w:p>
        </w:tc>
      </w:tr>
    </w:tbl>
    <w:p w14:paraId="6D66C111" w14:textId="77777777" w:rsidR="00DD5F04" w:rsidRPr="001A7DC1" w:rsidRDefault="00DD5F04" w:rsidP="00DD5F04">
      <w:pPr>
        <w:pStyle w:val="SingleTxtGA"/>
        <w:spacing w:before="120" w:after="0"/>
        <w:ind w:left="0" w:right="4252"/>
        <w:jc w:val="left"/>
        <w:rPr>
          <w:b/>
          <w:bCs/>
          <w:sz w:val="26"/>
          <w:szCs w:val="26"/>
        </w:rPr>
      </w:pPr>
      <w:r w:rsidRPr="001A7DC1">
        <w:rPr>
          <w:b/>
          <w:bCs/>
          <w:sz w:val="26"/>
          <w:szCs w:val="26"/>
          <w:rtl/>
        </w:rPr>
        <w:t>اللجنة المعنية بحقوق الإنسان</w:t>
      </w:r>
    </w:p>
    <w:p w14:paraId="1A09A9E8" w14:textId="77777777" w:rsidR="00DD5F04" w:rsidRPr="001A7DC1" w:rsidRDefault="00DD5F04" w:rsidP="00DD5F04">
      <w:pPr>
        <w:pStyle w:val="HChGA"/>
      </w:pPr>
      <w:r w:rsidRPr="001A7DC1">
        <w:rPr>
          <w:rtl/>
        </w:rPr>
        <w:tab/>
      </w:r>
      <w:r w:rsidRPr="001A7DC1">
        <w:rPr>
          <w:rtl/>
        </w:rPr>
        <w:tab/>
        <w:t>الآراء التي اعتمدتها اللجنة بموجب الفقرة 4 من المادة 5 من البروتوكول الاختياري، بشأن البلاغ رقم 2526/2015</w:t>
      </w:r>
      <w:r w:rsidRPr="001A7DC1">
        <w:rPr>
          <w:rFonts w:ascii="Times New Roman Bold" w:hAnsi="Times New Roman Bold"/>
          <w:position w:val="6"/>
          <w:szCs w:val="22"/>
          <w:rtl/>
        </w:rPr>
        <w:footnoteReference w:customMarkFollows="1" w:id="1"/>
        <w:t>*</w:t>
      </w:r>
      <w:r w:rsidRPr="001A7DC1">
        <w:rPr>
          <w:rFonts w:ascii="Times New Roman Bold" w:hAnsi="Times New Roman Bold" w:hint="cs"/>
          <w:position w:val="6"/>
          <w:szCs w:val="22"/>
          <w:rtl/>
        </w:rPr>
        <w:t xml:space="preserve"> </w:t>
      </w:r>
      <w:r w:rsidRPr="001A7DC1">
        <w:rPr>
          <w:rFonts w:ascii="Times New Roman Bold" w:hAnsi="Times New Roman Bold"/>
          <w:position w:val="6"/>
          <w:szCs w:val="22"/>
          <w:rtl/>
        </w:rPr>
        <w:footnoteReference w:customMarkFollows="1" w:id="2"/>
        <w:t>**</w:t>
      </w:r>
      <w:r w:rsidRPr="001A7DC1">
        <w:rPr>
          <w:rFonts w:ascii="Times New Roman Bold" w:hAnsi="Times New Roman Bold" w:hint="cs"/>
          <w:position w:val="6"/>
          <w:szCs w:val="22"/>
          <w:rtl/>
        </w:rPr>
        <w:t xml:space="preserve"> </w:t>
      </w:r>
      <w:r w:rsidRPr="001A7DC1">
        <w:rPr>
          <w:rFonts w:ascii="Times New Roman Bold" w:hAnsi="Times New Roman Bold"/>
          <w:position w:val="6"/>
          <w:szCs w:val="22"/>
          <w:rtl/>
        </w:rPr>
        <w:footnoteReference w:customMarkFollows="1" w:id="3"/>
        <w:t>***</w:t>
      </w:r>
      <w:r w:rsidRPr="001A7DC1">
        <w:rPr>
          <w:rFonts w:ascii="Times New Roman Bold" w:hAnsi="Times New Roman Bold" w:hint="cs"/>
          <w:position w:val="6"/>
          <w:szCs w:val="22"/>
          <w:rtl/>
        </w:rPr>
        <w:t xml:space="preserve"> </w:t>
      </w:r>
    </w:p>
    <w:p w14:paraId="7FC7DF27" w14:textId="77777777" w:rsidR="00DD5F04" w:rsidRPr="00D36862" w:rsidRDefault="00DD5F04" w:rsidP="00DD5F04">
      <w:pPr>
        <w:pStyle w:val="SingleTxtGA"/>
        <w:tabs>
          <w:tab w:val="clear" w:pos="1928"/>
          <w:tab w:val="clear" w:pos="2608"/>
          <w:tab w:val="clear" w:pos="3289"/>
          <w:tab w:val="clear" w:pos="3969"/>
          <w:tab w:val="clear" w:pos="4649"/>
          <w:tab w:val="clear" w:pos="5330"/>
        </w:tabs>
        <w:ind w:left="4649" w:hanging="2721"/>
      </w:pPr>
      <w:r w:rsidRPr="001A7DC1">
        <w:rPr>
          <w:i/>
          <w:iCs/>
          <w:rtl/>
        </w:rPr>
        <w:t>بلاغ مقدم من:</w:t>
      </w:r>
      <w:r w:rsidRPr="00B07E90">
        <w:rPr>
          <w:rtl/>
        </w:rPr>
        <w:tab/>
      </w:r>
      <w:proofErr w:type="spellStart"/>
      <w:r w:rsidRPr="00D36862">
        <w:rPr>
          <w:rtl/>
        </w:rPr>
        <w:t>زافلون</w:t>
      </w:r>
      <w:proofErr w:type="spellEnd"/>
      <w:r w:rsidRPr="00D36862">
        <w:rPr>
          <w:rtl/>
        </w:rPr>
        <w:t xml:space="preserve"> </w:t>
      </w:r>
      <w:proofErr w:type="spellStart"/>
      <w:r w:rsidRPr="00D36862">
        <w:rPr>
          <w:rtl/>
        </w:rPr>
        <w:t>ميرزاخودشايف</w:t>
      </w:r>
      <w:proofErr w:type="spellEnd"/>
      <w:r w:rsidRPr="00D36862">
        <w:rPr>
          <w:rtl/>
        </w:rPr>
        <w:t xml:space="preserve"> (لا يمثله محام)</w:t>
      </w:r>
    </w:p>
    <w:p w14:paraId="31C8CC03" w14:textId="77777777" w:rsidR="00DD5F04" w:rsidRPr="00B07E90" w:rsidRDefault="00DD5F04" w:rsidP="00DD5F04">
      <w:pPr>
        <w:pStyle w:val="SingleTxtGA"/>
        <w:tabs>
          <w:tab w:val="clear" w:pos="1928"/>
          <w:tab w:val="clear" w:pos="2608"/>
          <w:tab w:val="clear" w:pos="3289"/>
          <w:tab w:val="clear" w:pos="3969"/>
          <w:tab w:val="clear" w:pos="4649"/>
          <w:tab w:val="clear" w:pos="5330"/>
        </w:tabs>
        <w:ind w:left="4649" w:hanging="2721"/>
      </w:pPr>
      <w:r w:rsidRPr="001A7DC1">
        <w:rPr>
          <w:i/>
          <w:iCs/>
          <w:rtl/>
        </w:rPr>
        <w:t>الشخص المُدّعى أنه ضحية:</w:t>
      </w:r>
      <w:r w:rsidRPr="00B07E90">
        <w:rPr>
          <w:rtl/>
        </w:rPr>
        <w:tab/>
      </w:r>
      <w:r w:rsidRPr="00D36862">
        <w:rPr>
          <w:rtl/>
        </w:rPr>
        <w:t>صاحب البلا</w:t>
      </w:r>
      <w:bookmarkStart w:id="0" w:name="_GoBack"/>
      <w:bookmarkEnd w:id="0"/>
      <w:r w:rsidRPr="00D36862">
        <w:rPr>
          <w:rtl/>
        </w:rPr>
        <w:t>غ</w:t>
      </w:r>
    </w:p>
    <w:p w14:paraId="7F4757D7" w14:textId="77777777" w:rsidR="00DD5F04" w:rsidRPr="00B07E90" w:rsidRDefault="00DD5F04" w:rsidP="00DD5F04">
      <w:pPr>
        <w:pStyle w:val="SingleTxtGA"/>
        <w:tabs>
          <w:tab w:val="clear" w:pos="1928"/>
          <w:tab w:val="clear" w:pos="2608"/>
          <w:tab w:val="clear" w:pos="3289"/>
          <w:tab w:val="clear" w:pos="3969"/>
          <w:tab w:val="clear" w:pos="4649"/>
          <w:tab w:val="clear" w:pos="5330"/>
        </w:tabs>
        <w:ind w:left="4649" w:hanging="2721"/>
      </w:pPr>
      <w:r w:rsidRPr="001A7DC1">
        <w:rPr>
          <w:i/>
          <w:iCs/>
          <w:rtl/>
        </w:rPr>
        <w:t>الدولة الطرف:</w:t>
      </w:r>
      <w:r w:rsidRPr="00B07E90">
        <w:rPr>
          <w:rtl/>
        </w:rPr>
        <w:tab/>
      </w:r>
      <w:r w:rsidRPr="00D36862">
        <w:rPr>
          <w:rtl/>
        </w:rPr>
        <w:t>قيرغيزستان</w:t>
      </w:r>
    </w:p>
    <w:p w14:paraId="6F01E19E" w14:textId="77777777" w:rsidR="00DD5F04" w:rsidRPr="00D36862" w:rsidRDefault="00DD5F04" w:rsidP="00DD5F04">
      <w:pPr>
        <w:pStyle w:val="SingleTxtGA"/>
        <w:tabs>
          <w:tab w:val="clear" w:pos="1928"/>
          <w:tab w:val="clear" w:pos="2608"/>
          <w:tab w:val="clear" w:pos="3289"/>
          <w:tab w:val="clear" w:pos="3969"/>
          <w:tab w:val="clear" w:pos="4649"/>
          <w:tab w:val="clear" w:pos="5330"/>
        </w:tabs>
        <w:ind w:left="4649" w:hanging="2721"/>
      </w:pPr>
      <w:r w:rsidRPr="001A7DC1">
        <w:rPr>
          <w:i/>
          <w:iCs/>
          <w:rtl/>
        </w:rPr>
        <w:t>تاريخ تقديم البلاغ:</w:t>
      </w:r>
      <w:r w:rsidRPr="00B07E90">
        <w:rPr>
          <w:rtl/>
        </w:rPr>
        <w:tab/>
      </w:r>
      <w:r w:rsidRPr="001A7DC1">
        <w:rPr>
          <w:rtl/>
        </w:rPr>
        <w:t>10</w:t>
      </w:r>
      <w:r w:rsidRPr="00D36862">
        <w:rPr>
          <w:rtl/>
        </w:rPr>
        <w:t xml:space="preserve"> أيلول/سبتمبر </w:t>
      </w:r>
      <w:r w:rsidRPr="001A7DC1">
        <w:rPr>
          <w:rtl/>
        </w:rPr>
        <w:t>2014</w:t>
      </w:r>
      <w:r w:rsidRPr="00D36862">
        <w:rPr>
          <w:rtl/>
        </w:rPr>
        <w:t xml:space="preserve"> (تاريخ الرسالة الأولى)</w:t>
      </w:r>
    </w:p>
    <w:p w14:paraId="363956D2" w14:textId="282B24D2" w:rsidR="00DD5F04" w:rsidRPr="00D36862" w:rsidRDefault="00DD5F04" w:rsidP="00DD5F04">
      <w:pPr>
        <w:pStyle w:val="SingleTxtGA"/>
        <w:tabs>
          <w:tab w:val="clear" w:pos="1928"/>
          <w:tab w:val="clear" w:pos="2608"/>
          <w:tab w:val="clear" w:pos="3289"/>
          <w:tab w:val="clear" w:pos="3969"/>
          <w:tab w:val="clear" w:pos="4649"/>
          <w:tab w:val="clear" w:pos="5330"/>
        </w:tabs>
        <w:ind w:left="4649" w:hanging="2721"/>
      </w:pPr>
      <w:r w:rsidRPr="001A7DC1">
        <w:rPr>
          <w:i/>
          <w:iCs/>
          <w:rtl/>
        </w:rPr>
        <w:t>الوثائق المرجعية:</w:t>
      </w:r>
      <w:r w:rsidRPr="00B07E90">
        <w:rPr>
          <w:rtl/>
        </w:rPr>
        <w:tab/>
      </w:r>
      <w:r w:rsidRPr="00D36862">
        <w:rPr>
          <w:rtl/>
        </w:rPr>
        <w:t xml:space="preserve">القرار المتخذ بموجب المادة </w:t>
      </w:r>
      <w:r w:rsidRPr="001A7DC1">
        <w:rPr>
          <w:rtl/>
        </w:rPr>
        <w:t>92</w:t>
      </w:r>
      <w:r w:rsidRPr="00D36862">
        <w:rPr>
          <w:rtl/>
        </w:rPr>
        <w:t xml:space="preserve"> من النظام الداخلي للجنة، والمحال إلى الدولة الطرف في </w:t>
      </w:r>
      <w:r w:rsidRPr="001A7DC1">
        <w:rPr>
          <w:rtl/>
        </w:rPr>
        <w:t>9</w:t>
      </w:r>
      <w:r w:rsidRPr="00D36862">
        <w:rPr>
          <w:rtl/>
        </w:rPr>
        <w:t xml:space="preserve"> كانون الثاني/</w:t>
      </w:r>
      <w:r w:rsidR="00A637DC">
        <w:rPr>
          <w:rFonts w:hint="cs"/>
          <w:rtl/>
        </w:rPr>
        <w:t xml:space="preserve"> </w:t>
      </w:r>
      <w:r w:rsidRPr="00D36862">
        <w:rPr>
          <w:rtl/>
        </w:rPr>
        <w:t xml:space="preserve">يناير </w:t>
      </w:r>
      <w:r w:rsidRPr="001A7DC1">
        <w:rPr>
          <w:rtl/>
        </w:rPr>
        <w:t>2015</w:t>
      </w:r>
      <w:r w:rsidRPr="00D36862">
        <w:rPr>
          <w:rtl/>
        </w:rPr>
        <w:t xml:space="preserve"> (لم يصدر في شكل وثيقة)</w:t>
      </w:r>
    </w:p>
    <w:p w14:paraId="50C489D5" w14:textId="77777777" w:rsidR="00DD5F04" w:rsidRPr="00D36862" w:rsidRDefault="00DD5F04" w:rsidP="00DD5F04">
      <w:pPr>
        <w:pStyle w:val="SingleTxtGA"/>
        <w:tabs>
          <w:tab w:val="clear" w:pos="1928"/>
          <w:tab w:val="clear" w:pos="2608"/>
          <w:tab w:val="clear" w:pos="3289"/>
          <w:tab w:val="clear" w:pos="3969"/>
          <w:tab w:val="clear" w:pos="4649"/>
          <w:tab w:val="clear" w:pos="5330"/>
        </w:tabs>
        <w:ind w:left="4649" w:hanging="2721"/>
      </w:pPr>
      <w:r w:rsidRPr="001A7DC1">
        <w:rPr>
          <w:i/>
          <w:iCs/>
          <w:rtl/>
        </w:rPr>
        <w:t>تاريخ اعتماد الآراء:</w:t>
      </w:r>
      <w:r w:rsidRPr="00B07E90">
        <w:rPr>
          <w:rtl/>
        </w:rPr>
        <w:tab/>
      </w:r>
      <w:r w:rsidRPr="001A7DC1">
        <w:rPr>
          <w:rtl/>
        </w:rPr>
        <w:t>6</w:t>
      </w:r>
      <w:r w:rsidRPr="00D36862">
        <w:rPr>
          <w:rtl/>
        </w:rPr>
        <w:t xml:space="preserve"> تشرين الثاني/نوفمبر </w:t>
      </w:r>
      <w:r w:rsidRPr="001A7DC1">
        <w:rPr>
          <w:rtl/>
        </w:rPr>
        <w:t>2020</w:t>
      </w:r>
    </w:p>
    <w:p w14:paraId="1EE89E87" w14:textId="77777777" w:rsidR="00DD5F04" w:rsidRPr="00D36862" w:rsidRDefault="00DD5F04" w:rsidP="00DD5F04">
      <w:pPr>
        <w:pStyle w:val="SingleTxtGA"/>
        <w:tabs>
          <w:tab w:val="clear" w:pos="1928"/>
          <w:tab w:val="clear" w:pos="2608"/>
          <w:tab w:val="clear" w:pos="3289"/>
          <w:tab w:val="clear" w:pos="3969"/>
          <w:tab w:val="clear" w:pos="4649"/>
          <w:tab w:val="clear" w:pos="5330"/>
        </w:tabs>
        <w:ind w:left="4649" w:hanging="2721"/>
      </w:pPr>
      <w:r w:rsidRPr="001A7DC1">
        <w:rPr>
          <w:i/>
          <w:iCs/>
          <w:rtl/>
        </w:rPr>
        <w:t>الموضوع:</w:t>
      </w:r>
      <w:r w:rsidRPr="00B07E90">
        <w:rPr>
          <w:rtl/>
        </w:rPr>
        <w:tab/>
      </w:r>
      <w:r w:rsidRPr="00D36862">
        <w:rPr>
          <w:rtl/>
        </w:rPr>
        <w:t>الحرمان من المحاكمة العادلة</w:t>
      </w:r>
    </w:p>
    <w:p w14:paraId="5D1654F8" w14:textId="77777777" w:rsidR="00DD5F04" w:rsidRPr="00D36862" w:rsidRDefault="00DD5F04" w:rsidP="00DD5F04">
      <w:pPr>
        <w:pStyle w:val="SingleTxtGA"/>
        <w:tabs>
          <w:tab w:val="clear" w:pos="1928"/>
          <w:tab w:val="clear" w:pos="2608"/>
          <w:tab w:val="clear" w:pos="3289"/>
          <w:tab w:val="clear" w:pos="3969"/>
          <w:tab w:val="clear" w:pos="4649"/>
          <w:tab w:val="clear" w:pos="5330"/>
        </w:tabs>
        <w:ind w:left="4649" w:hanging="2721"/>
      </w:pPr>
      <w:r w:rsidRPr="001A7DC1">
        <w:rPr>
          <w:i/>
          <w:iCs/>
          <w:rtl/>
        </w:rPr>
        <w:t>المسائل الإجرائية:</w:t>
      </w:r>
      <w:r w:rsidRPr="00B07E90">
        <w:rPr>
          <w:rtl/>
        </w:rPr>
        <w:tab/>
      </w:r>
      <w:r w:rsidRPr="00D36862">
        <w:rPr>
          <w:rtl/>
        </w:rPr>
        <w:t>لا يوجد</w:t>
      </w:r>
    </w:p>
    <w:p w14:paraId="3CC68336" w14:textId="77777777" w:rsidR="00DD5F04" w:rsidRPr="00D36862" w:rsidRDefault="00DD5F04" w:rsidP="00DD5F04">
      <w:pPr>
        <w:pStyle w:val="SingleTxtGA"/>
        <w:tabs>
          <w:tab w:val="clear" w:pos="1928"/>
          <w:tab w:val="clear" w:pos="2608"/>
          <w:tab w:val="clear" w:pos="3289"/>
          <w:tab w:val="clear" w:pos="3969"/>
          <w:tab w:val="clear" w:pos="4649"/>
          <w:tab w:val="clear" w:pos="5330"/>
        </w:tabs>
        <w:ind w:left="4649" w:hanging="2721"/>
      </w:pPr>
      <w:r w:rsidRPr="001A7DC1">
        <w:rPr>
          <w:i/>
          <w:iCs/>
          <w:rtl/>
        </w:rPr>
        <w:t>المسائل الموضوعية:</w:t>
      </w:r>
      <w:r w:rsidRPr="00B07E90">
        <w:rPr>
          <w:rtl/>
        </w:rPr>
        <w:tab/>
      </w:r>
      <w:r w:rsidRPr="00D36862">
        <w:rPr>
          <w:rtl/>
        </w:rPr>
        <w:t>المحاكمة العادلة؛ وقرينة البراءة؛ والمحاكمة غيابياً؛ والتمييز على أساس الأصل العرقي</w:t>
      </w:r>
    </w:p>
    <w:p w14:paraId="26A495A5" w14:textId="20BEDE3D" w:rsidR="00DD5F04" w:rsidRPr="00D36862" w:rsidRDefault="00DD5F04" w:rsidP="00DD5F04">
      <w:pPr>
        <w:pStyle w:val="SingleTxtGA"/>
        <w:tabs>
          <w:tab w:val="clear" w:pos="1928"/>
          <w:tab w:val="clear" w:pos="2608"/>
          <w:tab w:val="clear" w:pos="3289"/>
          <w:tab w:val="clear" w:pos="3969"/>
          <w:tab w:val="clear" w:pos="4649"/>
          <w:tab w:val="clear" w:pos="5330"/>
        </w:tabs>
        <w:ind w:left="4649" w:hanging="2721"/>
      </w:pPr>
      <w:r w:rsidRPr="001A7DC1">
        <w:rPr>
          <w:i/>
          <w:iCs/>
          <w:rtl/>
        </w:rPr>
        <w:t>مواد العهد:</w:t>
      </w:r>
      <w:r w:rsidRPr="00B07E90">
        <w:rPr>
          <w:rtl/>
        </w:rPr>
        <w:tab/>
      </w:r>
      <w:r w:rsidRPr="001A7DC1">
        <w:rPr>
          <w:rtl/>
        </w:rPr>
        <w:t>2</w:t>
      </w:r>
      <w:r w:rsidRPr="00D36862">
        <w:rPr>
          <w:rtl/>
        </w:rPr>
        <w:t>(</w:t>
      </w:r>
      <w:r w:rsidRPr="001A7DC1">
        <w:rPr>
          <w:rtl/>
        </w:rPr>
        <w:t>1</w:t>
      </w:r>
      <w:r w:rsidRPr="00D36862">
        <w:rPr>
          <w:rtl/>
        </w:rPr>
        <w:t>)، و</w:t>
      </w:r>
      <w:r w:rsidRPr="001A7DC1">
        <w:rPr>
          <w:rtl/>
        </w:rPr>
        <w:t>14</w:t>
      </w:r>
      <w:r w:rsidRPr="00D36862">
        <w:rPr>
          <w:rtl/>
        </w:rPr>
        <w:t>(</w:t>
      </w:r>
      <w:r w:rsidRPr="001A7DC1">
        <w:rPr>
          <w:rtl/>
        </w:rPr>
        <w:t>1</w:t>
      </w:r>
      <w:r w:rsidRPr="00D36862">
        <w:rPr>
          <w:rtl/>
        </w:rPr>
        <w:t>) و(</w:t>
      </w:r>
      <w:r w:rsidRPr="001A7DC1">
        <w:rPr>
          <w:rtl/>
        </w:rPr>
        <w:t>2</w:t>
      </w:r>
      <w:r w:rsidRPr="00D36862">
        <w:rPr>
          <w:rtl/>
        </w:rPr>
        <w:t>) و(</w:t>
      </w:r>
      <w:r w:rsidRPr="001A7DC1">
        <w:rPr>
          <w:rtl/>
        </w:rPr>
        <w:t>3</w:t>
      </w:r>
      <w:r w:rsidRPr="00D36862">
        <w:rPr>
          <w:rtl/>
        </w:rPr>
        <w:t>)(د) و(ه)، و</w:t>
      </w:r>
      <w:r w:rsidRPr="001A7DC1">
        <w:rPr>
          <w:rtl/>
        </w:rPr>
        <w:t>17</w:t>
      </w:r>
      <w:r w:rsidRPr="00D36862">
        <w:rPr>
          <w:rtl/>
        </w:rPr>
        <w:t>(</w:t>
      </w:r>
      <w:r w:rsidRPr="001A7DC1">
        <w:rPr>
          <w:rtl/>
        </w:rPr>
        <w:t>1</w:t>
      </w:r>
      <w:r w:rsidRPr="00D36862">
        <w:rPr>
          <w:rtl/>
        </w:rPr>
        <w:t>)، و</w:t>
      </w:r>
      <w:r w:rsidRPr="001A7DC1">
        <w:rPr>
          <w:rtl/>
        </w:rPr>
        <w:t>27</w:t>
      </w:r>
    </w:p>
    <w:p w14:paraId="130DAB6B" w14:textId="77777777" w:rsidR="00DD5F04" w:rsidRPr="00D36862" w:rsidRDefault="00DD5F04" w:rsidP="00DD5F04">
      <w:pPr>
        <w:pStyle w:val="SingleTxtGA"/>
        <w:tabs>
          <w:tab w:val="clear" w:pos="1928"/>
          <w:tab w:val="clear" w:pos="2608"/>
          <w:tab w:val="clear" w:pos="3289"/>
          <w:tab w:val="clear" w:pos="3969"/>
          <w:tab w:val="clear" w:pos="4649"/>
          <w:tab w:val="clear" w:pos="5330"/>
        </w:tabs>
        <w:ind w:left="4649" w:hanging="2721"/>
      </w:pPr>
      <w:r w:rsidRPr="001A7DC1">
        <w:rPr>
          <w:i/>
          <w:iCs/>
          <w:rtl/>
        </w:rPr>
        <w:t>مواد البروتوكول الاختياري:</w:t>
      </w:r>
      <w:r w:rsidRPr="00B07E90">
        <w:rPr>
          <w:rtl/>
        </w:rPr>
        <w:tab/>
      </w:r>
      <w:r w:rsidRPr="001A7DC1">
        <w:rPr>
          <w:rtl/>
        </w:rPr>
        <w:t>2</w:t>
      </w:r>
      <w:r w:rsidRPr="00D36862">
        <w:rPr>
          <w:rtl/>
        </w:rPr>
        <w:t xml:space="preserve"> و</w:t>
      </w:r>
      <w:r w:rsidRPr="001A7DC1">
        <w:rPr>
          <w:rtl/>
        </w:rPr>
        <w:t>5</w:t>
      </w:r>
      <w:r w:rsidRPr="00D36862">
        <w:rPr>
          <w:rtl/>
        </w:rPr>
        <w:t>(</w:t>
      </w:r>
      <w:r w:rsidRPr="001A7DC1">
        <w:rPr>
          <w:rtl/>
        </w:rPr>
        <w:t>2</w:t>
      </w:r>
      <w:r w:rsidRPr="00D36862">
        <w:rPr>
          <w:rtl/>
        </w:rPr>
        <w:t>)(ب)</w:t>
      </w:r>
    </w:p>
    <w:p w14:paraId="0E75DE7F" w14:textId="77777777" w:rsidR="00DD5F04" w:rsidRPr="008231B9" w:rsidRDefault="00DD5F04" w:rsidP="00DD5F04">
      <w:pPr>
        <w:pStyle w:val="SingleTxtGA"/>
      </w:pPr>
      <w:r w:rsidRPr="001A7DC1">
        <w:rPr>
          <w:rtl/>
        </w:rPr>
        <w:lastRenderedPageBreak/>
        <w:t>1</w:t>
      </w:r>
      <w:r w:rsidRPr="008231B9">
        <w:rPr>
          <w:rtl/>
        </w:rPr>
        <w:t>-</w:t>
      </w:r>
      <w:r w:rsidRPr="008231B9">
        <w:rPr>
          <w:rtl/>
        </w:rPr>
        <w:tab/>
        <w:t xml:space="preserve">صاحب البلاغ هو </w:t>
      </w:r>
      <w:proofErr w:type="spellStart"/>
      <w:r w:rsidRPr="008231B9">
        <w:rPr>
          <w:rtl/>
        </w:rPr>
        <w:t>زافلون</w:t>
      </w:r>
      <w:proofErr w:type="spellEnd"/>
      <w:r w:rsidRPr="008231B9">
        <w:rPr>
          <w:rtl/>
        </w:rPr>
        <w:t xml:space="preserve"> </w:t>
      </w:r>
      <w:proofErr w:type="spellStart"/>
      <w:r w:rsidRPr="008231B9">
        <w:rPr>
          <w:rtl/>
        </w:rPr>
        <w:t>ميرزاخودشايف</w:t>
      </w:r>
      <w:proofErr w:type="spellEnd"/>
      <w:r w:rsidRPr="008231B9">
        <w:rPr>
          <w:rtl/>
        </w:rPr>
        <w:t>، وهو مواطن قرغيزي من أصل أوزبكي، ولد في عام </w:t>
      </w:r>
      <w:r w:rsidRPr="001A7DC1">
        <w:rPr>
          <w:rtl/>
        </w:rPr>
        <w:t>1964</w:t>
      </w:r>
      <w:r w:rsidRPr="008231B9">
        <w:rPr>
          <w:rtl/>
        </w:rPr>
        <w:t>، ويوجد حالياً بالمنفى رفقة أسرته</w:t>
      </w:r>
      <w:r w:rsidRPr="00B07E90">
        <w:rPr>
          <w:vertAlign w:val="superscript"/>
          <w:rtl/>
        </w:rPr>
        <w:t>(</w:t>
      </w:r>
      <w:r w:rsidRPr="001A7DC1">
        <w:rPr>
          <w:vertAlign w:val="superscript"/>
          <w:lang w:val="en-US"/>
        </w:rPr>
        <w:footnoteReference w:id="4"/>
      </w:r>
      <w:r w:rsidRPr="00B07E90">
        <w:rPr>
          <w:vertAlign w:val="superscript"/>
          <w:rtl/>
        </w:rPr>
        <w:t>)</w:t>
      </w:r>
      <w:r w:rsidRPr="008231B9">
        <w:rPr>
          <w:rtl/>
        </w:rPr>
        <w:t>.</w:t>
      </w:r>
      <w:r>
        <w:rPr>
          <w:rFonts w:hint="cs"/>
          <w:rtl/>
        </w:rPr>
        <w:t xml:space="preserve"> </w:t>
      </w:r>
      <w:r w:rsidRPr="008231B9">
        <w:rPr>
          <w:rtl/>
        </w:rPr>
        <w:t xml:space="preserve">ويدعي أنه ضحية انتهاك قيرغيزستان لحقوقه المكفولة بموجب المواد </w:t>
      </w:r>
      <w:r w:rsidRPr="001A7DC1">
        <w:rPr>
          <w:rtl/>
        </w:rPr>
        <w:t>2</w:t>
      </w:r>
      <w:r w:rsidRPr="008231B9">
        <w:rPr>
          <w:rFonts w:hint="cs"/>
          <w:rtl/>
        </w:rPr>
        <w:t>(</w:t>
      </w:r>
      <w:r w:rsidRPr="001A7DC1">
        <w:rPr>
          <w:rtl/>
        </w:rPr>
        <w:t>1</w:t>
      </w:r>
      <w:r w:rsidRPr="008231B9">
        <w:rPr>
          <w:rtl/>
        </w:rPr>
        <w:t>)، و</w:t>
      </w:r>
      <w:r w:rsidRPr="001A7DC1">
        <w:rPr>
          <w:rtl/>
        </w:rPr>
        <w:t>14</w:t>
      </w:r>
      <w:r w:rsidRPr="008231B9">
        <w:rPr>
          <w:rtl/>
        </w:rPr>
        <w:t>(</w:t>
      </w:r>
      <w:r w:rsidRPr="001A7DC1">
        <w:rPr>
          <w:rtl/>
        </w:rPr>
        <w:t>1</w:t>
      </w:r>
      <w:r w:rsidRPr="008231B9">
        <w:rPr>
          <w:rtl/>
        </w:rPr>
        <w:t>) و(</w:t>
      </w:r>
      <w:r w:rsidRPr="001A7DC1">
        <w:rPr>
          <w:rtl/>
        </w:rPr>
        <w:t>2</w:t>
      </w:r>
      <w:r w:rsidRPr="008231B9">
        <w:rPr>
          <w:rtl/>
        </w:rPr>
        <w:t>) و(</w:t>
      </w:r>
      <w:r w:rsidRPr="001A7DC1">
        <w:rPr>
          <w:rtl/>
        </w:rPr>
        <w:t>3</w:t>
      </w:r>
      <w:r w:rsidRPr="008231B9">
        <w:rPr>
          <w:rtl/>
        </w:rPr>
        <w:t>)(د) و(ه)، و</w:t>
      </w:r>
      <w:r w:rsidRPr="001A7DC1">
        <w:rPr>
          <w:rtl/>
        </w:rPr>
        <w:t>17</w:t>
      </w:r>
      <w:r w:rsidRPr="008231B9">
        <w:rPr>
          <w:rtl/>
        </w:rPr>
        <w:t>(</w:t>
      </w:r>
      <w:r w:rsidRPr="001A7DC1">
        <w:rPr>
          <w:rtl/>
        </w:rPr>
        <w:t>1</w:t>
      </w:r>
      <w:r w:rsidRPr="008231B9">
        <w:rPr>
          <w:rtl/>
        </w:rPr>
        <w:t>)، و</w:t>
      </w:r>
      <w:r w:rsidRPr="001A7DC1">
        <w:rPr>
          <w:rtl/>
        </w:rPr>
        <w:t>27</w:t>
      </w:r>
      <w:r w:rsidRPr="008231B9">
        <w:rPr>
          <w:rtl/>
        </w:rPr>
        <w:t xml:space="preserve"> من العهد. وقد دخل البروتوكول الاختياري حيز النفاذ في قيرغيزستان في </w:t>
      </w:r>
      <w:r w:rsidRPr="001A7DC1">
        <w:rPr>
          <w:rtl/>
        </w:rPr>
        <w:t>7</w:t>
      </w:r>
      <w:r w:rsidRPr="008231B9">
        <w:rPr>
          <w:rtl/>
        </w:rPr>
        <w:t xml:space="preserve"> كانون الثاني/يناير </w:t>
      </w:r>
      <w:r w:rsidRPr="001A7DC1">
        <w:rPr>
          <w:rtl/>
        </w:rPr>
        <w:t>1995</w:t>
      </w:r>
      <w:r w:rsidRPr="008231B9">
        <w:rPr>
          <w:rtl/>
        </w:rPr>
        <w:t>. ولا يمثل صاحبَ البلاغ محامٍ.</w:t>
      </w:r>
    </w:p>
    <w:p w14:paraId="5AE57192" w14:textId="77777777" w:rsidR="00DD5F04" w:rsidRPr="001A7DC1" w:rsidRDefault="00DD5F04" w:rsidP="00DD5F04">
      <w:pPr>
        <w:pStyle w:val="H23GA"/>
      </w:pPr>
      <w:r w:rsidRPr="001A7DC1">
        <w:rPr>
          <w:rtl/>
        </w:rPr>
        <w:tab/>
      </w:r>
      <w:r w:rsidRPr="001A7DC1">
        <w:rPr>
          <w:rtl/>
        </w:rPr>
        <w:tab/>
        <w:t>الوقائع كما عرضها صاحب البلاغ</w:t>
      </w:r>
    </w:p>
    <w:p w14:paraId="2F42DA29" w14:textId="77777777" w:rsidR="00DD5F04" w:rsidRPr="00D36862" w:rsidRDefault="00DD5F04" w:rsidP="00DD5F04">
      <w:pPr>
        <w:pStyle w:val="SingleTxtGA"/>
      </w:pPr>
      <w:r w:rsidRPr="001A7DC1">
        <w:rPr>
          <w:rtl/>
        </w:rPr>
        <w:t>2</w:t>
      </w:r>
      <w:r w:rsidRPr="00B07E90">
        <w:rPr>
          <w:rtl/>
        </w:rPr>
        <w:t>-</w:t>
      </w:r>
      <w:r w:rsidRPr="001A7DC1">
        <w:rPr>
          <w:rtl/>
        </w:rPr>
        <w:t>1</w:t>
      </w:r>
      <w:r w:rsidRPr="00B07E90">
        <w:rPr>
          <w:rtl/>
        </w:rPr>
        <w:tab/>
      </w:r>
      <w:r w:rsidRPr="00D36862">
        <w:rPr>
          <w:rtl/>
        </w:rPr>
        <w:t>صاحب البلاغ من أصل أوزبكي وكان يعيش في مدينة أوش بقيرغيزستان ويعمل فيها. وفي عام </w:t>
      </w:r>
      <w:r w:rsidRPr="001A7DC1">
        <w:rPr>
          <w:rtl/>
        </w:rPr>
        <w:t>2010</w:t>
      </w:r>
      <w:r w:rsidRPr="00D36862">
        <w:rPr>
          <w:rtl/>
        </w:rPr>
        <w:t>، كان مديرا</w:t>
      </w:r>
      <w:r>
        <w:rPr>
          <w:rtl/>
        </w:rPr>
        <w:t>ً</w:t>
      </w:r>
      <w:r w:rsidRPr="00D36862">
        <w:rPr>
          <w:rtl/>
        </w:rPr>
        <w:t xml:space="preserve"> للقناة التلفزيونية </w:t>
      </w:r>
      <w:proofErr w:type="spellStart"/>
      <w:r w:rsidRPr="00D36862">
        <w:rPr>
          <w:rtl/>
        </w:rPr>
        <w:t>ميزون</w:t>
      </w:r>
      <w:proofErr w:type="spellEnd"/>
      <w:r w:rsidRPr="00D36862">
        <w:rPr>
          <w:rtl/>
        </w:rPr>
        <w:t xml:space="preserve">، وهي محطة تلفزيونية خاصة مستقلة. وأدت أعمال الشغب التي حدثت في نيسان/أبريل </w:t>
      </w:r>
      <w:r w:rsidRPr="001A7DC1">
        <w:rPr>
          <w:rtl/>
        </w:rPr>
        <w:t>2010</w:t>
      </w:r>
      <w:r w:rsidRPr="00D36862">
        <w:rPr>
          <w:rtl/>
        </w:rPr>
        <w:t xml:space="preserve"> إلى الإطاحة بالرئيس آنذاك، </w:t>
      </w:r>
      <w:proofErr w:type="spellStart"/>
      <w:r w:rsidRPr="00D36862">
        <w:rPr>
          <w:rtl/>
        </w:rPr>
        <w:t>كورمانبيك</w:t>
      </w:r>
      <w:proofErr w:type="spellEnd"/>
      <w:r w:rsidRPr="00D36862">
        <w:rPr>
          <w:rtl/>
        </w:rPr>
        <w:t xml:space="preserve"> </w:t>
      </w:r>
      <w:proofErr w:type="spellStart"/>
      <w:r w:rsidRPr="00D36862">
        <w:rPr>
          <w:rtl/>
        </w:rPr>
        <w:t>باكييف</w:t>
      </w:r>
      <w:proofErr w:type="spellEnd"/>
      <w:r w:rsidRPr="00D36862">
        <w:rPr>
          <w:rtl/>
        </w:rPr>
        <w:t>، وإقامة حكومة مؤقتة. وتصاعدت التوترات السياسية والعرقية. وواصلت شركة التلفزيون حيث كان يعمل صاحب البلاغ عملها خلال تلك الفترة. ووفقا</w:t>
      </w:r>
      <w:r>
        <w:rPr>
          <w:rtl/>
        </w:rPr>
        <w:t>ً</w:t>
      </w:r>
      <w:r w:rsidRPr="00D36862">
        <w:rPr>
          <w:rtl/>
        </w:rPr>
        <w:t xml:space="preserve"> لصاحب البلاغ، فإن القناة التلفزيونية </w:t>
      </w:r>
      <w:proofErr w:type="spellStart"/>
      <w:r w:rsidRPr="00D36862">
        <w:rPr>
          <w:rtl/>
        </w:rPr>
        <w:t>ميزون</w:t>
      </w:r>
      <w:proofErr w:type="spellEnd"/>
      <w:r w:rsidRPr="00D36862">
        <w:rPr>
          <w:rtl/>
        </w:rPr>
        <w:t xml:space="preserve">، وبالتعاون مع الإدارة الإقليمية لمدينة أوش ورئيس بلديتها وممثلي المجتمع المدني، كانت تبث دعوات إلى التوصل إلى اتفاق بين الأعراق وتحقيق وفاق سياسي. وفي أيار/مايو وحزيران/يونيه </w:t>
      </w:r>
      <w:r w:rsidRPr="001A7DC1">
        <w:rPr>
          <w:rtl/>
        </w:rPr>
        <w:t>2010</w:t>
      </w:r>
      <w:r w:rsidRPr="00D36862">
        <w:rPr>
          <w:rtl/>
        </w:rPr>
        <w:t>، شُنّت هجمات عديدة على أفراد من أصول أوزبكية في مدينتي ومنطقتي أوش وجلال آباد</w:t>
      </w:r>
      <w:r w:rsidRPr="00B07E90">
        <w:rPr>
          <w:vertAlign w:val="superscript"/>
          <w:rtl/>
        </w:rPr>
        <w:t>(</w:t>
      </w:r>
      <w:r w:rsidRPr="001A7DC1">
        <w:rPr>
          <w:vertAlign w:val="superscript"/>
          <w:lang w:val="en-US"/>
        </w:rPr>
        <w:footnoteReference w:id="5"/>
      </w:r>
      <w:r w:rsidRPr="00B07E90">
        <w:rPr>
          <w:vertAlign w:val="superscript"/>
          <w:rtl/>
        </w:rPr>
        <w:t>)</w:t>
      </w:r>
      <w:r w:rsidRPr="00D36862">
        <w:rPr>
          <w:rtl/>
        </w:rPr>
        <w:t>.</w:t>
      </w:r>
      <w:r w:rsidRPr="00B07E90">
        <w:rPr>
          <w:rtl/>
        </w:rPr>
        <w:t xml:space="preserve"> </w:t>
      </w:r>
    </w:p>
    <w:p w14:paraId="32B834DB" w14:textId="77777777" w:rsidR="00DD5F04" w:rsidRPr="00D36862" w:rsidRDefault="00DD5F04" w:rsidP="00DD5F04">
      <w:pPr>
        <w:pStyle w:val="SingleTxtGA"/>
      </w:pPr>
      <w:r w:rsidRPr="001A7DC1">
        <w:rPr>
          <w:rtl/>
        </w:rPr>
        <w:t>2</w:t>
      </w:r>
      <w:r>
        <w:rPr>
          <w:rtl/>
        </w:rPr>
        <w:t>-</w:t>
      </w:r>
      <w:r w:rsidRPr="001A7DC1">
        <w:rPr>
          <w:rtl/>
        </w:rPr>
        <w:t>2</w:t>
      </w:r>
      <w:r>
        <w:rPr>
          <w:rtl/>
        </w:rPr>
        <w:tab/>
      </w:r>
      <w:r w:rsidRPr="00D36862">
        <w:rPr>
          <w:rtl/>
        </w:rPr>
        <w:t xml:space="preserve">وفيما بعد، اتُّهِم صاحب البلاغ بأنه من بين المسؤولين عن إثارة الصراع العرقي. وهو يفيد بأن الأسباب الرئيسية التي استندت إليها الاتهامات الجنائية الموجهة ضده هي بث قناة </w:t>
      </w:r>
      <w:proofErr w:type="spellStart"/>
      <w:r w:rsidRPr="00D36862">
        <w:rPr>
          <w:rtl/>
        </w:rPr>
        <w:t>ميزون</w:t>
      </w:r>
      <w:proofErr w:type="spellEnd"/>
      <w:r w:rsidRPr="00D36862">
        <w:rPr>
          <w:rtl/>
        </w:rPr>
        <w:t xml:space="preserve"> لمسيرة نُظِّمت في </w:t>
      </w:r>
      <w:r w:rsidRPr="001A7DC1">
        <w:rPr>
          <w:rtl/>
        </w:rPr>
        <w:t>15</w:t>
      </w:r>
      <w:r w:rsidRPr="00D36862">
        <w:rPr>
          <w:rtl/>
        </w:rPr>
        <w:t xml:space="preserve"> أيار/مايو </w:t>
      </w:r>
      <w:r w:rsidRPr="001A7DC1">
        <w:rPr>
          <w:rtl/>
        </w:rPr>
        <w:t>2010</w:t>
      </w:r>
      <w:r w:rsidRPr="00D36862">
        <w:rPr>
          <w:rtl/>
        </w:rPr>
        <w:t xml:space="preserve"> في مدينة جلال أباد. ويؤكد صاحب البلاغ أنه لم يكن حاضرا</w:t>
      </w:r>
      <w:r>
        <w:rPr>
          <w:rtl/>
        </w:rPr>
        <w:t>ً</w:t>
      </w:r>
      <w:r w:rsidRPr="00D36862">
        <w:rPr>
          <w:rtl/>
        </w:rPr>
        <w:t xml:space="preserve"> فعليا</w:t>
      </w:r>
      <w:r>
        <w:rPr>
          <w:rtl/>
        </w:rPr>
        <w:t>ً</w:t>
      </w:r>
      <w:r w:rsidRPr="00D36862">
        <w:rPr>
          <w:rtl/>
        </w:rPr>
        <w:t xml:space="preserve"> خلال أحداث أيار/مايو وحزيران/يونيه </w:t>
      </w:r>
      <w:r w:rsidRPr="001A7DC1">
        <w:rPr>
          <w:rtl/>
        </w:rPr>
        <w:t>2010</w:t>
      </w:r>
      <w:r w:rsidRPr="00D36862">
        <w:rPr>
          <w:rtl/>
        </w:rPr>
        <w:t xml:space="preserve"> في جلال أباد، كما أنه لم يشارك في تنظيم المسيرة التي شارك فيها ما بين </w:t>
      </w:r>
      <w:r w:rsidRPr="001A7DC1">
        <w:rPr>
          <w:rtl/>
        </w:rPr>
        <w:t>000</w:t>
      </w:r>
      <w:r w:rsidRPr="00B07E90">
        <w:rPr>
          <w:rtl/>
        </w:rPr>
        <w:t> </w:t>
      </w:r>
      <w:r w:rsidRPr="001A7DC1">
        <w:rPr>
          <w:rtl/>
        </w:rPr>
        <w:t>6</w:t>
      </w:r>
      <w:r w:rsidRPr="00D36862">
        <w:rPr>
          <w:rtl/>
        </w:rPr>
        <w:t xml:space="preserve"> و</w:t>
      </w:r>
      <w:r w:rsidRPr="001A7DC1">
        <w:rPr>
          <w:rtl/>
        </w:rPr>
        <w:t>000</w:t>
      </w:r>
      <w:r w:rsidRPr="00B07E90">
        <w:rPr>
          <w:rtl/>
        </w:rPr>
        <w:t> </w:t>
      </w:r>
      <w:r w:rsidRPr="001A7DC1">
        <w:rPr>
          <w:rtl/>
        </w:rPr>
        <w:t>7</w:t>
      </w:r>
      <w:r w:rsidRPr="00D36862">
        <w:rPr>
          <w:rtl/>
        </w:rPr>
        <w:t xml:space="preserve"> شخص. وقد بقي في مدينة أوش خلال هذه الفترة. ووفقا</w:t>
      </w:r>
      <w:r>
        <w:rPr>
          <w:rtl/>
        </w:rPr>
        <w:t>ً</w:t>
      </w:r>
      <w:r w:rsidRPr="00D36862">
        <w:rPr>
          <w:rtl/>
        </w:rPr>
        <w:t xml:space="preserve"> له، فقد أظهرت المواد التي بُثَّت زعماءَ أوزبك </w:t>
      </w:r>
      <w:proofErr w:type="spellStart"/>
      <w:r w:rsidRPr="00D36862">
        <w:rPr>
          <w:rtl/>
        </w:rPr>
        <w:t>وقيرغيز</w:t>
      </w:r>
      <w:proofErr w:type="spellEnd"/>
      <w:r w:rsidRPr="00D36862">
        <w:rPr>
          <w:rtl/>
        </w:rPr>
        <w:t xml:space="preserve"> وهم يتحدثون خلال المسيرة. واستغرقت هذه المواد الإعلامية من أربع إلى سبع دقائق ولم تتضمن أي تعليق صحفي. وقال إن من مسؤولية القناة المهنية إعلام الجمهور بالأحداث ذات الأهمية العامة. وكان صاحب البلاغ يشارك في مؤتمر في بيشكيك في الفترة من </w:t>
      </w:r>
      <w:r w:rsidRPr="001A7DC1">
        <w:rPr>
          <w:rtl/>
        </w:rPr>
        <w:t>5</w:t>
      </w:r>
      <w:r w:rsidRPr="00D36862">
        <w:rPr>
          <w:rtl/>
        </w:rPr>
        <w:t xml:space="preserve"> إلى</w:t>
      </w:r>
      <w:r>
        <w:rPr>
          <w:rFonts w:hint="cs"/>
          <w:rtl/>
        </w:rPr>
        <w:t> </w:t>
      </w:r>
      <w:r w:rsidRPr="001A7DC1">
        <w:rPr>
          <w:rtl/>
        </w:rPr>
        <w:t>10</w:t>
      </w:r>
      <w:r w:rsidRPr="00D36862">
        <w:rPr>
          <w:rtl/>
        </w:rPr>
        <w:t xml:space="preserve"> حزيران/يونيه </w:t>
      </w:r>
      <w:r w:rsidRPr="001A7DC1">
        <w:rPr>
          <w:rtl/>
        </w:rPr>
        <w:t>2010</w:t>
      </w:r>
      <w:r w:rsidRPr="00D36862">
        <w:rPr>
          <w:rtl/>
        </w:rPr>
        <w:t>. وهو لم يتمكن من الوصول إلى منزله لمدة يومين بسبب الفوضى التي عرفتها المدينة. وكان آخر بث للقناة الساعة الرابعة صباحا</w:t>
      </w:r>
      <w:r>
        <w:rPr>
          <w:rtl/>
        </w:rPr>
        <w:t>ً</w:t>
      </w:r>
      <w:r w:rsidRPr="00D36862">
        <w:rPr>
          <w:rtl/>
        </w:rPr>
        <w:t xml:space="preserve"> في </w:t>
      </w:r>
      <w:r w:rsidRPr="001A7DC1">
        <w:rPr>
          <w:rtl/>
        </w:rPr>
        <w:t>10</w:t>
      </w:r>
      <w:r w:rsidRPr="00D36862">
        <w:rPr>
          <w:rtl/>
        </w:rPr>
        <w:t xml:space="preserve"> حزيران/يونيه </w:t>
      </w:r>
      <w:r w:rsidRPr="001A7DC1">
        <w:rPr>
          <w:rtl/>
        </w:rPr>
        <w:t>2010</w:t>
      </w:r>
      <w:r w:rsidRPr="00D36862">
        <w:rPr>
          <w:rtl/>
        </w:rPr>
        <w:t>، وظهر فيه عمدة أوش وممثل عن وزارة الشؤون الداخلية وهما يدعوان المواطنين إلى التزام الهدوء. وفي حزيران/</w:t>
      </w:r>
      <w:r>
        <w:rPr>
          <w:rFonts w:hint="cs"/>
          <w:rtl/>
        </w:rPr>
        <w:t xml:space="preserve"> </w:t>
      </w:r>
      <w:r w:rsidRPr="00D36862">
        <w:rPr>
          <w:rtl/>
        </w:rPr>
        <w:t>يونيه</w:t>
      </w:r>
      <w:r>
        <w:rPr>
          <w:rFonts w:hint="cs"/>
          <w:rtl/>
        </w:rPr>
        <w:t> </w:t>
      </w:r>
      <w:r w:rsidRPr="001A7DC1">
        <w:rPr>
          <w:rtl/>
        </w:rPr>
        <w:t>2010</w:t>
      </w:r>
      <w:r w:rsidRPr="00D36862">
        <w:rPr>
          <w:rtl/>
        </w:rPr>
        <w:t>، تلقى صاحب البلاغ تحذيرات وتهديدات بالقتل عبر الهاتف في عدة مناسبات. وخوفا</w:t>
      </w:r>
      <w:r>
        <w:rPr>
          <w:rtl/>
        </w:rPr>
        <w:t>ً</w:t>
      </w:r>
      <w:r w:rsidRPr="00D36862">
        <w:rPr>
          <w:rtl/>
        </w:rPr>
        <w:t xml:space="preserve"> على حياته وسلامة أسرته، غادر البلد في موعد غير محدد في أواخر حزيران/يونيه.</w:t>
      </w:r>
    </w:p>
    <w:p w14:paraId="5FD086DB" w14:textId="77777777" w:rsidR="00DD5F04" w:rsidRPr="00D36862" w:rsidRDefault="00DD5F04" w:rsidP="00DD5F04">
      <w:pPr>
        <w:pStyle w:val="SingleTxtGA"/>
      </w:pPr>
      <w:r w:rsidRPr="001A7DC1">
        <w:rPr>
          <w:rtl/>
        </w:rPr>
        <w:t>2</w:t>
      </w:r>
      <w:r>
        <w:rPr>
          <w:rtl/>
        </w:rPr>
        <w:t>-</w:t>
      </w:r>
      <w:r w:rsidRPr="001A7DC1">
        <w:rPr>
          <w:rtl/>
        </w:rPr>
        <w:t>3</w:t>
      </w:r>
      <w:r>
        <w:rPr>
          <w:rtl/>
        </w:rPr>
        <w:tab/>
      </w:r>
      <w:r w:rsidRPr="00D36862">
        <w:rPr>
          <w:rtl/>
        </w:rPr>
        <w:t xml:space="preserve">وفي </w:t>
      </w:r>
      <w:r w:rsidRPr="001A7DC1">
        <w:rPr>
          <w:rtl/>
        </w:rPr>
        <w:t>16</w:t>
      </w:r>
      <w:r w:rsidRPr="00D36862">
        <w:rPr>
          <w:rtl/>
        </w:rPr>
        <w:t xml:space="preserve"> حزيران/يونيه </w:t>
      </w:r>
      <w:r w:rsidRPr="001A7DC1">
        <w:rPr>
          <w:rtl/>
        </w:rPr>
        <w:t>2011</w:t>
      </w:r>
      <w:r w:rsidRPr="00D36862">
        <w:rPr>
          <w:rtl/>
        </w:rPr>
        <w:t>، أصدر البرلمان قرارا</w:t>
      </w:r>
      <w:r>
        <w:rPr>
          <w:rtl/>
        </w:rPr>
        <w:t>ً</w:t>
      </w:r>
      <w:r w:rsidRPr="00D36862">
        <w:rPr>
          <w:rtl/>
        </w:rPr>
        <w:t xml:space="preserve"> بشأن المعلومات الواردة من اللجنة البرلمانية المؤقتة المعنية بالتحقيق في أحداث عام </w:t>
      </w:r>
      <w:r w:rsidRPr="001A7DC1">
        <w:rPr>
          <w:rtl/>
        </w:rPr>
        <w:t>2010</w:t>
      </w:r>
      <w:r w:rsidRPr="00D36862">
        <w:rPr>
          <w:rtl/>
        </w:rPr>
        <w:t xml:space="preserve">. وفي انتهاك لمبدأ قرينة البراءة، أشارت الفقرة </w:t>
      </w:r>
      <w:r w:rsidRPr="001A7DC1">
        <w:rPr>
          <w:rtl/>
        </w:rPr>
        <w:t>7</w:t>
      </w:r>
      <w:r w:rsidRPr="00D36862">
        <w:rPr>
          <w:rtl/>
        </w:rPr>
        <w:t xml:space="preserve"> من القرار إلى صاحب البلاغ بوصفه أحد منظمي الأحداث المأساوية ومشاركا</w:t>
      </w:r>
      <w:r>
        <w:rPr>
          <w:rtl/>
        </w:rPr>
        <w:t>ً</w:t>
      </w:r>
      <w:r w:rsidRPr="00D36862">
        <w:rPr>
          <w:rtl/>
        </w:rPr>
        <w:t xml:space="preserve"> في الأنشطة القومية </w:t>
      </w:r>
      <w:r w:rsidRPr="00D36862">
        <w:rPr>
          <w:rtl/>
        </w:rPr>
        <w:lastRenderedPageBreak/>
        <w:t xml:space="preserve">والانفصالية. وتضمنت الفقرة </w:t>
      </w:r>
      <w:r w:rsidRPr="001A7DC1">
        <w:rPr>
          <w:rtl/>
        </w:rPr>
        <w:t>21</w:t>
      </w:r>
      <w:r w:rsidRPr="00D36862">
        <w:rPr>
          <w:rtl/>
        </w:rPr>
        <w:t xml:space="preserve"> من القرار تعليمات إلى القضاء بإتمام الإجراءات القضائية على وجه السرعة، وهو ما يعتبر تدخلا</w:t>
      </w:r>
      <w:r>
        <w:rPr>
          <w:rtl/>
        </w:rPr>
        <w:t>ً</w:t>
      </w:r>
      <w:r w:rsidRPr="00D36862">
        <w:rPr>
          <w:rtl/>
        </w:rPr>
        <w:t xml:space="preserve"> مباشرا</w:t>
      </w:r>
      <w:r>
        <w:rPr>
          <w:rtl/>
        </w:rPr>
        <w:t>ً</w:t>
      </w:r>
      <w:r w:rsidRPr="00D36862">
        <w:rPr>
          <w:rtl/>
        </w:rPr>
        <w:t xml:space="preserve"> في العملية القضائية.</w:t>
      </w:r>
    </w:p>
    <w:p w14:paraId="5DD25C78" w14:textId="77777777" w:rsidR="00DD5F04" w:rsidRPr="00D36862" w:rsidRDefault="00DD5F04" w:rsidP="00DD5F04">
      <w:pPr>
        <w:pStyle w:val="SingleTxtGA"/>
      </w:pPr>
      <w:r w:rsidRPr="001A7DC1">
        <w:rPr>
          <w:rtl/>
        </w:rPr>
        <w:t>2</w:t>
      </w:r>
      <w:r>
        <w:rPr>
          <w:rtl/>
        </w:rPr>
        <w:t>-</w:t>
      </w:r>
      <w:r w:rsidRPr="001A7DC1">
        <w:rPr>
          <w:rtl/>
        </w:rPr>
        <w:t>4</w:t>
      </w:r>
      <w:r>
        <w:rPr>
          <w:rtl/>
        </w:rPr>
        <w:tab/>
      </w:r>
      <w:r w:rsidRPr="00D36862">
        <w:rPr>
          <w:rtl/>
        </w:rPr>
        <w:t xml:space="preserve">وفي </w:t>
      </w:r>
      <w:r w:rsidRPr="001A7DC1">
        <w:rPr>
          <w:rtl/>
        </w:rPr>
        <w:t>28</w:t>
      </w:r>
      <w:r w:rsidRPr="00D36862">
        <w:rPr>
          <w:rtl/>
        </w:rPr>
        <w:t xml:space="preserve"> تشرين الأول/أكتوبر </w:t>
      </w:r>
      <w:r w:rsidRPr="001A7DC1">
        <w:rPr>
          <w:rtl/>
        </w:rPr>
        <w:t>2011</w:t>
      </w:r>
      <w:r w:rsidRPr="00D36862">
        <w:rPr>
          <w:rtl/>
        </w:rPr>
        <w:t>، ودون علم صاحب البلاغ، أصدرت محكمة مدينة جلال آباد حكما</w:t>
      </w:r>
      <w:r>
        <w:rPr>
          <w:rtl/>
        </w:rPr>
        <w:t>ً</w:t>
      </w:r>
      <w:r w:rsidRPr="00D36862">
        <w:rPr>
          <w:rtl/>
        </w:rPr>
        <w:t xml:space="preserve"> غيابيا</w:t>
      </w:r>
      <w:r>
        <w:rPr>
          <w:rtl/>
        </w:rPr>
        <w:t>ً</w:t>
      </w:r>
      <w:r w:rsidRPr="00D36862">
        <w:rPr>
          <w:rtl/>
        </w:rPr>
        <w:t xml:space="preserve"> في حقه بالسجن لمدة </w:t>
      </w:r>
      <w:r w:rsidRPr="001A7DC1">
        <w:rPr>
          <w:rtl/>
        </w:rPr>
        <w:t>14</w:t>
      </w:r>
      <w:r w:rsidRPr="00D36862">
        <w:rPr>
          <w:rtl/>
        </w:rPr>
        <w:t xml:space="preserve"> عاما</w:t>
      </w:r>
      <w:r>
        <w:rPr>
          <w:rtl/>
        </w:rPr>
        <w:t>ً</w:t>
      </w:r>
      <w:r w:rsidRPr="00D36862">
        <w:rPr>
          <w:rtl/>
        </w:rPr>
        <w:t>، وأدانته بتهمة الضلوع في أعمال انفصالية وتنظيم اضطرابات جماعية وأعمال قتل من بين جملة أمور. ويدعي صاحب البلاغ أنه لم يُبَلَّغ بموعد المحاكمة وأنه لم يتمكن من توكيل ممثل قانوني ينوب عنه في الجلسة. وعلم بالحكم الصادر في حقه بعد ذلك من وسائل الإعلام.</w:t>
      </w:r>
    </w:p>
    <w:p w14:paraId="6A324A6C" w14:textId="77777777" w:rsidR="00DD5F04" w:rsidRPr="00D36862" w:rsidRDefault="00DD5F04" w:rsidP="00DD5F04">
      <w:pPr>
        <w:pStyle w:val="SingleTxtGA"/>
      </w:pPr>
      <w:r w:rsidRPr="001A7DC1">
        <w:rPr>
          <w:rtl/>
        </w:rPr>
        <w:t>2</w:t>
      </w:r>
      <w:r>
        <w:rPr>
          <w:rtl/>
        </w:rPr>
        <w:t>-</w:t>
      </w:r>
      <w:r w:rsidRPr="001A7DC1">
        <w:rPr>
          <w:rtl/>
        </w:rPr>
        <w:t>5</w:t>
      </w:r>
      <w:r>
        <w:rPr>
          <w:rtl/>
        </w:rPr>
        <w:tab/>
      </w:r>
      <w:r w:rsidRPr="00D36862">
        <w:rPr>
          <w:rtl/>
        </w:rPr>
        <w:t xml:space="preserve">واستأنف صاحب البلاغ الحكم أمام محكمة جلال آباد الإقليمية. ورُفِض طعنه في </w:t>
      </w:r>
      <w:r w:rsidRPr="001A7DC1">
        <w:rPr>
          <w:rtl/>
        </w:rPr>
        <w:t>31</w:t>
      </w:r>
      <w:r w:rsidRPr="00D36862">
        <w:rPr>
          <w:rtl/>
        </w:rPr>
        <w:t xml:space="preserve"> كانون الثاني/يناير </w:t>
      </w:r>
      <w:r w:rsidRPr="001A7DC1">
        <w:rPr>
          <w:rtl/>
        </w:rPr>
        <w:t>2012</w:t>
      </w:r>
      <w:r w:rsidRPr="00D36862">
        <w:rPr>
          <w:rtl/>
        </w:rPr>
        <w:t>.</w:t>
      </w:r>
      <w:r w:rsidRPr="00B07E90">
        <w:rPr>
          <w:rtl/>
        </w:rPr>
        <w:t xml:space="preserve"> </w:t>
      </w:r>
    </w:p>
    <w:p w14:paraId="265E017B" w14:textId="77777777" w:rsidR="00DD5F04" w:rsidRPr="00D36862" w:rsidRDefault="00DD5F04" w:rsidP="00DD5F04">
      <w:pPr>
        <w:pStyle w:val="SingleTxtGA"/>
      </w:pPr>
      <w:r w:rsidRPr="001A7DC1">
        <w:rPr>
          <w:rtl/>
        </w:rPr>
        <w:t>2</w:t>
      </w:r>
      <w:r>
        <w:rPr>
          <w:rtl/>
        </w:rPr>
        <w:t>-</w:t>
      </w:r>
      <w:r w:rsidRPr="001A7DC1">
        <w:rPr>
          <w:rtl/>
        </w:rPr>
        <w:t>6</w:t>
      </w:r>
      <w:r>
        <w:rPr>
          <w:rtl/>
        </w:rPr>
        <w:tab/>
      </w:r>
      <w:r w:rsidRPr="00D36862">
        <w:rPr>
          <w:rtl/>
        </w:rPr>
        <w:t xml:space="preserve">وفي </w:t>
      </w:r>
      <w:r w:rsidRPr="001A7DC1">
        <w:rPr>
          <w:rtl/>
        </w:rPr>
        <w:t>24</w:t>
      </w:r>
      <w:r w:rsidRPr="00D36862">
        <w:rPr>
          <w:rtl/>
        </w:rPr>
        <w:t xml:space="preserve"> آذار/مارس </w:t>
      </w:r>
      <w:r w:rsidRPr="001A7DC1">
        <w:rPr>
          <w:rtl/>
        </w:rPr>
        <w:t>2014</w:t>
      </w:r>
      <w:r w:rsidRPr="00D36862">
        <w:rPr>
          <w:rtl/>
        </w:rPr>
        <w:t xml:space="preserve">، استأنف صاحب البلاغ الحكم أمام المحكمة العليا وفق إجراء المراجعة القضائية الرقابية. ورُفِض طعنه في </w:t>
      </w:r>
      <w:r w:rsidRPr="001A7DC1">
        <w:rPr>
          <w:rtl/>
        </w:rPr>
        <w:t>13</w:t>
      </w:r>
      <w:r w:rsidRPr="00D36862">
        <w:rPr>
          <w:rtl/>
        </w:rPr>
        <w:t xml:space="preserve"> أيار/مايو </w:t>
      </w:r>
      <w:r w:rsidRPr="001A7DC1">
        <w:rPr>
          <w:rtl/>
        </w:rPr>
        <w:t>2014</w:t>
      </w:r>
      <w:r w:rsidRPr="00D36862">
        <w:rPr>
          <w:rtl/>
        </w:rPr>
        <w:t>.</w:t>
      </w:r>
      <w:r w:rsidRPr="00B07E90">
        <w:rPr>
          <w:rtl/>
        </w:rPr>
        <w:t xml:space="preserve"> </w:t>
      </w:r>
    </w:p>
    <w:p w14:paraId="7F6B82E7" w14:textId="77777777" w:rsidR="00DD5F04" w:rsidRPr="001A7DC1" w:rsidRDefault="00DD5F04" w:rsidP="00DD5F04">
      <w:pPr>
        <w:pStyle w:val="H23GA"/>
      </w:pPr>
      <w:r w:rsidRPr="001A7DC1">
        <w:rPr>
          <w:rtl/>
        </w:rPr>
        <w:tab/>
      </w:r>
      <w:r w:rsidRPr="001A7DC1">
        <w:rPr>
          <w:rtl/>
        </w:rPr>
        <w:tab/>
        <w:t>الشكوى</w:t>
      </w:r>
    </w:p>
    <w:p w14:paraId="5A89D319" w14:textId="77777777" w:rsidR="00DD5F04" w:rsidRPr="00D36862" w:rsidRDefault="00DD5F04" w:rsidP="00DD5F04">
      <w:pPr>
        <w:pStyle w:val="SingleTxtGA"/>
      </w:pPr>
      <w:r w:rsidRPr="001A7DC1">
        <w:rPr>
          <w:rtl/>
        </w:rPr>
        <w:t>3</w:t>
      </w:r>
      <w:r w:rsidRPr="00B07E90">
        <w:rPr>
          <w:rtl/>
        </w:rPr>
        <w:t>-</w:t>
      </w:r>
      <w:r w:rsidRPr="001A7DC1">
        <w:rPr>
          <w:rtl/>
        </w:rPr>
        <w:t>1</w:t>
      </w:r>
      <w:r w:rsidRPr="00B07E90">
        <w:rPr>
          <w:rtl/>
        </w:rPr>
        <w:tab/>
      </w:r>
      <w:r w:rsidRPr="00D36862">
        <w:rPr>
          <w:rtl/>
        </w:rPr>
        <w:t xml:space="preserve">يدعي صاحب البلاغ انتهاك حقوقه بموجب الفقرتين </w:t>
      </w:r>
      <w:r w:rsidRPr="001A7DC1">
        <w:rPr>
          <w:rtl/>
        </w:rPr>
        <w:t>1</w:t>
      </w:r>
      <w:r w:rsidRPr="00D36862">
        <w:rPr>
          <w:rtl/>
        </w:rPr>
        <w:t xml:space="preserve"> و</w:t>
      </w:r>
      <w:r w:rsidRPr="001A7DC1">
        <w:rPr>
          <w:rtl/>
        </w:rPr>
        <w:t>2</w:t>
      </w:r>
      <w:r w:rsidRPr="00D36862">
        <w:rPr>
          <w:rtl/>
        </w:rPr>
        <w:t xml:space="preserve"> من المادة </w:t>
      </w:r>
      <w:r w:rsidRPr="001A7DC1">
        <w:rPr>
          <w:rtl/>
        </w:rPr>
        <w:t>14</w:t>
      </w:r>
      <w:r w:rsidRPr="00D36862">
        <w:rPr>
          <w:rtl/>
        </w:rPr>
        <w:t xml:space="preserve"> من العهد. وكان للقرار البرلماني الصادر في </w:t>
      </w:r>
      <w:r w:rsidRPr="001A7DC1">
        <w:rPr>
          <w:rtl/>
        </w:rPr>
        <w:t>16</w:t>
      </w:r>
      <w:r w:rsidRPr="00D36862">
        <w:rPr>
          <w:rtl/>
        </w:rPr>
        <w:t xml:space="preserve"> حزيران/يونيه </w:t>
      </w:r>
      <w:r w:rsidRPr="001A7DC1">
        <w:rPr>
          <w:rtl/>
        </w:rPr>
        <w:t>2011</w:t>
      </w:r>
      <w:r w:rsidRPr="00D36862">
        <w:rPr>
          <w:rtl/>
        </w:rPr>
        <w:t xml:space="preserve"> أثر سلبي على المحاكم، وحدد نتيجة المحاكمة مسبقا</w:t>
      </w:r>
      <w:r>
        <w:rPr>
          <w:rtl/>
        </w:rPr>
        <w:t>ً</w:t>
      </w:r>
      <w:r w:rsidRPr="00D36862">
        <w:rPr>
          <w:rtl/>
        </w:rPr>
        <w:t>، وعليه، فقد انتُهِك حقه في أن يحاكم أمام محكمة عادلة ونزيهة. وبما أن القرار اعتُمِد قبل انتهاء محاكمة صاحب البلاغ، فقد انتهَك حقه في افتراض براءته إلى أن تثبت إدانته.</w:t>
      </w:r>
    </w:p>
    <w:p w14:paraId="74745798" w14:textId="77777777" w:rsidR="00DD5F04" w:rsidRPr="00D36862" w:rsidRDefault="00DD5F04" w:rsidP="00DD5F04">
      <w:pPr>
        <w:pStyle w:val="SingleTxtGA"/>
      </w:pPr>
      <w:r w:rsidRPr="001A7DC1">
        <w:rPr>
          <w:rtl/>
        </w:rPr>
        <w:t>3</w:t>
      </w:r>
      <w:r>
        <w:rPr>
          <w:rtl/>
        </w:rPr>
        <w:t>-</w:t>
      </w:r>
      <w:r w:rsidRPr="001A7DC1">
        <w:rPr>
          <w:rtl/>
        </w:rPr>
        <w:t>2</w:t>
      </w:r>
      <w:r>
        <w:rPr>
          <w:rtl/>
        </w:rPr>
        <w:tab/>
      </w:r>
      <w:r w:rsidRPr="00D36862">
        <w:rPr>
          <w:rtl/>
        </w:rPr>
        <w:t xml:space="preserve">ويدعي صاحب البلاغ انتهاك حقوقه بموجب المادة </w:t>
      </w:r>
      <w:r w:rsidRPr="001A7DC1">
        <w:rPr>
          <w:rtl/>
        </w:rPr>
        <w:t>14</w:t>
      </w:r>
      <w:r w:rsidRPr="00D36862">
        <w:rPr>
          <w:rtl/>
        </w:rPr>
        <w:t>(</w:t>
      </w:r>
      <w:r w:rsidRPr="001A7DC1">
        <w:rPr>
          <w:rtl/>
        </w:rPr>
        <w:t>3</w:t>
      </w:r>
      <w:r w:rsidRPr="00D36862">
        <w:rPr>
          <w:rtl/>
        </w:rPr>
        <w:t>)(د) من العهد، لأن المحكمة الابتدائية لم تخطره بتاريخ المحاكمة وحكمت عليه غيابيا</w:t>
      </w:r>
      <w:r>
        <w:rPr>
          <w:rtl/>
        </w:rPr>
        <w:t>ً</w:t>
      </w:r>
      <w:r w:rsidRPr="00D36862">
        <w:rPr>
          <w:rtl/>
        </w:rPr>
        <w:t xml:space="preserve">. وفي هذا الصدد، فإنه يدعي حدوث انتهاك للمادة </w:t>
      </w:r>
      <w:r w:rsidRPr="001A7DC1">
        <w:rPr>
          <w:rtl/>
        </w:rPr>
        <w:t>14</w:t>
      </w:r>
      <w:r w:rsidRPr="00D36862">
        <w:rPr>
          <w:rtl/>
        </w:rPr>
        <w:t>(</w:t>
      </w:r>
      <w:r w:rsidRPr="001A7DC1">
        <w:rPr>
          <w:rtl/>
        </w:rPr>
        <w:t>3</w:t>
      </w:r>
      <w:r w:rsidRPr="00D36862">
        <w:rPr>
          <w:rtl/>
        </w:rPr>
        <w:t>)(ه) من العهد، لأنه لم يتمكن من مواجهة شهود الإثبات الذين أدلوا بشهاداتهم ضده ولا هو تمكن من استدعاء شهود دفاع لأخذ إفاداتهم.</w:t>
      </w:r>
    </w:p>
    <w:p w14:paraId="2E51698A" w14:textId="77777777" w:rsidR="00DD5F04" w:rsidRPr="00D36862" w:rsidRDefault="00DD5F04" w:rsidP="00DD5F04">
      <w:pPr>
        <w:pStyle w:val="SingleTxtGA"/>
      </w:pPr>
      <w:r w:rsidRPr="001A7DC1">
        <w:rPr>
          <w:rtl/>
        </w:rPr>
        <w:t>3</w:t>
      </w:r>
      <w:r>
        <w:rPr>
          <w:rtl/>
        </w:rPr>
        <w:t>-</w:t>
      </w:r>
      <w:r w:rsidRPr="001A7DC1">
        <w:rPr>
          <w:rtl/>
        </w:rPr>
        <w:t>3</w:t>
      </w:r>
      <w:r>
        <w:rPr>
          <w:rtl/>
        </w:rPr>
        <w:tab/>
      </w:r>
      <w:r w:rsidRPr="00D36862">
        <w:rPr>
          <w:rtl/>
        </w:rPr>
        <w:t xml:space="preserve">ويدعي صاحب البلاغ انتهاك حقوقه بموجب الفقرة </w:t>
      </w:r>
      <w:r w:rsidRPr="001A7DC1">
        <w:rPr>
          <w:rtl/>
        </w:rPr>
        <w:t>1</w:t>
      </w:r>
      <w:r w:rsidRPr="00D36862">
        <w:rPr>
          <w:rtl/>
        </w:rPr>
        <w:t xml:space="preserve"> من المادة </w:t>
      </w:r>
      <w:r w:rsidRPr="001A7DC1">
        <w:rPr>
          <w:rtl/>
        </w:rPr>
        <w:t>2</w:t>
      </w:r>
      <w:r w:rsidRPr="00D36862">
        <w:rPr>
          <w:rtl/>
        </w:rPr>
        <w:t xml:space="preserve"> والمادة </w:t>
      </w:r>
      <w:r w:rsidRPr="001A7DC1">
        <w:rPr>
          <w:rtl/>
        </w:rPr>
        <w:t>27</w:t>
      </w:r>
      <w:r w:rsidRPr="00D36862">
        <w:rPr>
          <w:rtl/>
        </w:rPr>
        <w:t xml:space="preserve"> من العهد، ويشير إلى أن الحكم الصادر في حقه حكم تمييزي وراجع إلى كونه من أصول أوزبكية.</w:t>
      </w:r>
    </w:p>
    <w:p w14:paraId="044AAEC6" w14:textId="77777777" w:rsidR="00DD5F04" w:rsidRPr="00D36862" w:rsidRDefault="00DD5F04" w:rsidP="00DD5F04">
      <w:pPr>
        <w:pStyle w:val="SingleTxtGA"/>
      </w:pPr>
      <w:r w:rsidRPr="001A7DC1">
        <w:rPr>
          <w:rtl/>
        </w:rPr>
        <w:t>3</w:t>
      </w:r>
      <w:r>
        <w:rPr>
          <w:rtl/>
        </w:rPr>
        <w:t>-</w:t>
      </w:r>
      <w:r w:rsidRPr="001A7DC1">
        <w:rPr>
          <w:rtl/>
        </w:rPr>
        <w:t>4</w:t>
      </w:r>
      <w:r>
        <w:rPr>
          <w:rtl/>
        </w:rPr>
        <w:tab/>
      </w:r>
      <w:r w:rsidRPr="00D36862">
        <w:rPr>
          <w:rtl/>
        </w:rPr>
        <w:t xml:space="preserve">وفي الأخير، فإنه يدعي وجود انتهاك لحقوقه بموجب المادة </w:t>
      </w:r>
      <w:r w:rsidRPr="001A7DC1">
        <w:rPr>
          <w:rtl/>
        </w:rPr>
        <w:t>17</w:t>
      </w:r>
      <w:r w:rsidRPr="00D36862">
        <w:rPr>
          <w:rtl/>
        </w:rPr>
        <w:t xml:space="preserve"> من العهد، لأنه محاكمته محاكمة جائرة أمر أسفر عن تلطيخ شرفه وألحق صفة المجرم به وأثر على حياته الأسرية. واضطر هو وأسرته إلى الفرار إلى الخارج وحرموا من إمكانية العودة إلى وطنهم.</w:t>
      </w:r>
    </w:p>
    <w:p w14:paraId="401F9B06" w14:textId="77777777" w:rsidR="00DD5F04" w:rsidRPr="001A7DC1" w:rsidRDefault="00DD5F04" w:rsidP="00DD5F04">
      <w:pPr>
        <w:pStyle w:val="H23GA"/>
      </w:pPr>
      <w:r w:rsidRPr="001A7DC1">
        <w:rPr>
          <w:rtl/>
        </w:rPr>
        <w:tab/>
      </w:r>
      <w:r w:rsidRPr="001A7DC1">
        <w:rPr>
          <w:rtl/>
        </w:rPr>
        <w:tab/>
        <w:t>ملاحظات الدولة الطرف بشأن المقبولية والأسس الموضوعية</w:t>
      </w:r>
    </w:p>
    <w:p w14:paraId="178B1EC2" w14:textId="77777777" w:rsidR="00DD5F04" w:rsidRPr="00A637DC" w:rsidRDefault="00DD5F04" w:rsidP="00DD5F04">
      <w:pPr>
        <w:pStyle w:val="SingleTxtGA"/>
        <w:rPr>
          <w:spacing w:val="-6"/>
        </w:rPr>
      </w:pPr>
      <w:r w:rsidRPr="001A7DC1">
        <w:rPr>
          <w:spacing w:val="-6"/>
          <w:rtl/>
        </w:rPr>
        <w:t>4</w:t>
      </w:r>
      <w:r w:rsidRPr="00B07E90">
        <w:rPr>
          <w:spacing w:val="-6"/>
          <w:rtl/>
        </w:rPr>
        <w:t>-</w:t>
      </w:r>
      <w:r w:rsidRPr="001A7DC1">
        <w:rPr>
          <w:spacing w:val="-6"/>
          <w:rtl/>
        </w:rPr>
        <w:t>1</w:t>
      </w:r>
      <w:r w:rsidRPr="00B07E90">
        <w:rPr>
          <w:spacing w:val="-6"/>
          <w:rtl/>
        </w:rPr>
        <w:tab/>
      </w:r>
      <w:r w:rsidRPr="00A637DC">
        <w:rPr>
          <w:spacing w:val="-6"/>
          <w:rtl/>
        </w:rPr>
        <w:t xml:space="preserve">في مذكرة شفوية صادرة بتاريخ </w:t>
      </w:r>
      <w:r w:rsidRPr="001A7DC1">
        <w:rPr>
          <w:spacing w:val="-6"/>
          <w:rtl/>
        </w:rPr>
        <w:t>15</w:t>
      </w:r>
      <w:r w:rsidRPr="00A637DC">
        <w:rPr>
          <w:spacing w:val="-6"/>
          <w:rtl/>
        </w:rPr>
        <w:t xml:space="preserve"> تموز/يوليه </w:t>
      </w:r>
      <w:r w:rsidRPr="001A7DC1">
        <w:rPr>
          <w:spacing w:val="-6"/>
          <w:rtl/>
        </w:rPr>
        <w:t>2015</w:t>
      </w:r>
      <w:r w:rsidRPr="00A637DC">
        <w:rPr>
          <w:spacing w:val="-6"/>
          <w:rtl/>
        </w:rPr>
        <w:t>، قدمت الدولة الطرف ملاحظاتها بشأن المقبولية والأسس الموضوعية، وأكدت أن صاحب البلاغ استنفد جميع سبل الانتصاف المحلية المتاحة فيما يتعلق بادعاءاته. وتعترض الدولة الطرف على عدد من الأقوال التي دفع بها صاحب البلاغ باعتبارها أكاذيب.</w:t>
      </w:r>
    </w:p>
    <w:p w14:paraId="4F27A954" w14:textId="77777777" w:rsidR="00DD5F04" w:rsidRPr="00D36862" w:rsidRDefault="00DD5F04" w:rsidP="00DD5F04">
      <w:pPr>
        <w:pStyle w:val="SingleTxtGA"/>
      </w:pPr>
      <w:r w:rsidRPr="001A7DC1">
        <w:rPr>
          <w:rtl/>
        </w:rPr>
        <w:t>4</w:t>
      </w:r>
      <w:r>
        <w:rPr>
          <w:rtl/>
        </w:rPr>
        <w:t>-</w:t>
      </w:r>
      <w:r w:rsidRPr="001A7DC1">
        <w:rPr>
          <w:rtl/>
        </w:rPr>
        <w:t>2</w:t>
      </w:r>
      <w:r>
        <w:rPr>
          <w:rtl/>
        </w:rPr>
        <w:tab/>
      </w:r>
      <w:r w:rsidRPr="00D36862">
        <w:rPr>
          <w:rtl/>
        </w:rPr>
        <w:t>وتشير الدولة الطرف إلى أن صاحب البلاغ نفسه يشير إلى أن التوترات السياسية والعرقية تصاعدت تزامنا</w:t>
      </w:r>
      <w:r>
        <w:rPr>
          <w:rtl/>
        </w:rPr>
        <w:t>ً</w:t>
      </w:r>
      <w:r w:rsidRPr="00D36862">
        <w:rPr>
          <w:rtl/>
        </w:rPr>
        <w:t xml:space="preserve"> مع الأحداث المذكورة. وعليه، فقد كان على معرفة تامة بخطورة الوضع الذي كان ليؤدي بسهولة إلى تصاعد وتيرة الصراع.</w:t>
      </w:r>
    </w:p>
    <w:p w14:paraId="3F97E5D7" w14:textId="77777777" w:rsidR="00DD5F04" w:rsidRPr="00D36862" w:rsidRDefault="00DD5F04" w:rsidP="00DD5F04">
      <w:pPr>
        <w:pStyle w:val="SingleTxtGA"/>
      </w:pPr>
      <w:r w:rsidRPr="001A7DC1">
        <w:rPr>
          <w:rtl/>
        </w:rPr>
        <w:t>4</w:t>
      </w:r>
      <w:r>
        <w:rPr>
          <w:rtl/>
        </w:rPr>
        <w:t>-</w:t>
      </w:r>
      <w:r w:rsidRPr="001A7DC1">
        <w:rPr>
          <w:rtl/>
        </w:rPr>
        <w:t>3</w:t>
      </w:r>
      <w:r>
        <w:rPr>
          <w:rtl/>
        </w:rPr>
        <w:tab/>
      </w:r>
      <w:r w:rsidRPr="00D36862">
        <w:rPr>
          <w:rtl/>
        </w:rPr>
        <w:t xml:space="preserve">وتفيد الدولة الطرف أنه عقب الانقلاب الذي حدث في </w:t>
      </w:r>
      <w:r w:rsidRPr="001A7DC1">
        <w:rPr>
          <w:rtl/>
        </w:rPr>
        <w:t>7</w:t>
      </w:r>
      <w:r w:rsidRPr="00D36862">
        <w:rPr>
          <w:rtl/>
        </w:rPr>
        <w:t xml:space="preserve"> نيسان/أبريل </w:t>
      </w:r>
      <w:r w:rsidRPr="001A7DC1">
        <w:rPr>
          <w:rtl/>
        </w:rPr>
        <w:t>2010</w:t>
      </w:r>
      <w:r w:rsidRPr="00D36862">
        <w:rPr>
          <w:rtl/>
        </w:rPr>
        <w:t>، اشتدت وبحدة، كثير من التهديدات الكامنة من قبيل النزعات الإقليمية والقومية والانفصالية. ووفقا</w:t>
      </w:r>
      <w:r>
        <w:rPr>
          <w:rtl/>
        </w:rPr>
        <w:t>ً</w:t>
      </w:r>
      <w:r w:rsidRPr="00D36862">
        <w:rPr>
          <w:rtl/>
        </w:rPr>
        <w:t xml:space="preserve"> للدولة الطرف، فإن قناة </w:t>
      </w:r>
      <w:proofErr w:type="spellStart"/>
      <w:r w:rsidRPr="00D36862">
        <w:rPr>
          <w:rtl/>
        </w:rPr>
        <w:lastRenderedPageBreak/>
        <w:t>ميزون</w:t>
      </w:r>
      <w:proofErr w:type="spellEnd"/>
      <w:r w:rsidRPr="00D36862">
        <w:rPr>
          <w:rtl/>
        </w:rPr>
        <w:t xml:space="preserve"> بثت مسيرة جلال آباد مرارا</w:t>
      </w:r>
      <w:r>
        <w:rPr>
          <w:rtl/>
        </w:rPr>
        <w:t>ً</w:t>
      </w:r>
      <w:r w:rsidRPr="00D36862">
        <w:rPr>
          <w:rtl/>
        </w:rPr>
        <w:t xml:space="preserve"> وتكرارا</w:t>
      </w:r>
      <w:r>
        <w:rPr>
          <w:rtl/>
        </w:rPr>
        <w:t>ً</w:t>
      </w:r>
      <w:r w:rsidRPr="00D36862">
        <w:rPr>
          <w:rtl/>
        </w:rPr>
        <w:t>، وإنه ما من شك في أن هذا البث المتكرر أشعل فتيل الصراع. وفي هذا الصدد، تدفع الدولة الطرف بأن صاحب البلاغ شوه ظروف هذه الحادثة الرئيسية من أجل التملص من المسؤولية.</w:t>
      </w:r>
    </w:p>
    <w:p w14:paraId="41593947" w14:textId="77777777" w:rsidR="00DD5F04" w:rsidRPr="00D36862" w:rsidRDefault="00DD5F04" w:rsidP="00DD5F04">
      <w:pPr>
        <w:pStyle w:val="SingleTxtGA"/>
      </w:pPr>
      <w:r w:rsidRPr="001A7DC1">
        <w:rPr>
          <w:rtl/>
        </w:rPr>
        <w:t>4</w:t>
      </w:r>
      <w:r>
        <w:rPr>
          <w:rtl/>
        </w:rPr>
        <w:t>-</w:t>
      </w:r>
      <w:r w:rsidRPr="001A7DC1">
        <w:rPr>
          <w:rtl/>
        </w:rPr>
        <w:t>4</w:t>
      </w:r>
      <w:r>
        <w:rPr>
          <w:rtl/>
        </w:rPr>
        <w:tab/>
      </w:r>
      <w:r w:rsidRPr="00D36862">
        <w:rPr>
          <w:rtl/>
        </w:rPr>
        <w:t xml:space="preserve">وتدحض الدولة الطرف تأكيد صاحب البلاغ أن مواطنين من أصل أوزبكي ومواطنين من أصل </w:t>
      </w:r>
      <w:proofErr w:type="spellStart"/>
      <w:r w:rsidRPr="00D36862">
        <w:rPr>
          <w:rtl/>
        </w:rPr>
        <w:t>قيرغيزي</w:t>
      </w:r>
      <w:proofErr w:type="spellEnd"/>
      <w:r w:rsidRPr="00D36862">
        <w:rPr>
          <w:rtl/>
        </w:rPr>
        <w:t xml:space="preserve"> شاركوا في المسيرة، وتقول إن الأوزبك كانوا الحاضرين الوحيدين فيها. كما تعترض على التأكيد بأن شريط الفيديو الخاص بالمسيرة بث مرة واحدة وأنه لم يستمر إلا من أربع إلى سبع دقائق. وتقول إنه يمكن تفنيد هذا الادعاء الكاذب بسهولة عبر أدلة وافرة. وعلاوة على ذلك، فإن النسخة التي أذيعت كانت أكثر اكتمالا</w:t>
      </w:r>
      <w:r>
        <w:rPr>
          <w:rtl/>
        </w:rPr>
        <w:t>ً</w:t>
      </w:r>
      <w:r w:rsidRPr="00D36862">
        <w:rPr>
          <w:rtl/>
        </w:rPr>
        <w:t xml:space="preserve"> من النسخة المتاحة على شبكة الإنترنت، وتضمنت مشاهد تحرض على الكراهية بين الأعراق، ويبدو أن هذه المشاهد حذفت من النسخة الموجودة على الإنترنت.</w:t>
      </w:r>
    </w:p>
    <w:p w14:paraId="16F74046" w14:textId="77777777" w:rsidR="00DD5F04" w:rsidRPr="00D36862" w:rsidRDefault="00DD5F04" w:rsidP="00DD5F04">
      <w:pPr>
        <w:pStyle w:val="SingleTxtGA"/>
      </w:pPr>
      <w:r w:rsidRPr="001A7DC1">
        <w:rPr>
          <w:rtl/>
        </w:rPr>
        <w:t>4</w:t>
      </w:r>
      <w:r>
        <w:rPr>
          <w:rtl/>
        </w:rPr>
        <w:t>-</w:t>
      </w:r>
      <w:r w:rsidRPr="001A7DC1">
        <w:rPr>
          <w:rtl/>
        </w:rPr>
        <w:t>5</w:t>
      </w:r>
      <w:r>
        <w:rPr>
          <w:rtl/>
        </w:rPr>
        <w:tab/>
      </w:r>
      <w:r w:rsidRPr="00D36862">
        <w:rPr>
          <w:rtl/>
        </w:rPr>
        <w:t xml:space="preserve">وتخلص الدولة الطرف إلى أن صاحب البلاغ، ورغم إدراكه التام للعواقب المحتملة لأعماله، ساهم في حشد الشباب الأوزبكي حول القادة الانفصاليين وإن كان يواصل إنكار العلاقة السببية الواضحة بين الأحداث التي وقعت في جلال آباد والصراعات التي دارت في مدينة أوش في حزيران/يونيه </w:t>
      </w:r>
      <w:r w:rsidRPr="001A7DC1">
        <w:rPr>
          <w:rtl/>
        </w:rPr>
        <w:t>2010</w:t>
      </w:r>
      <w:r w:rsidRPr="00D36862">
        <w:rPr>
          <w:rtl/>
        </w:rPr>
        <w:t>.</w:t>
      </w:r>
      <w:r w:rsidRPr="00B07E90">
        <w:rPr>
          <w:rtl/>
        </w:rPr>
        <w:t xml:space="preserve"> </w:t>
      </w:r>
    </w:p>
    <w:p w14:paraId="26696AFD" w14:textId="77777777" w:rsidR="00DD5F04" w:rsidRPr="00D36862" w:rsidRDefault="00DD5F04" w:rsidP="00DD5F04">
      <w:pPr>
        <w:pStyle w:val="SingleTxtGA"/>
      </w:pPr>
      <w:r w:rsidRPr="001A7DC1">
        <w:rPr>
          <w:rtl/>
        </w:rPr>
        <w:t>4</w:t>
      </w:r>
      <w:r>
        <w:rPr>
          <w:rtl/>
        </w:rPr>
        <w:t>-</w:t>
      </w:r>
      <w:r w:rsidRPr="001A7DC1">
        <w:rPr>
          <w:rtl/>
        </w:rPr>
        <w:t>6</w:t>
      </w:r>
      <w:r>
        <w:rPr>
          <w:rtl/>
        </w:rPr>
        <w:tab/>
      </w:r>
      <w:r w:rsidRPr="00D36862">
        <w:rPr>
          <w:rtl/>
        </w:rPr>
        <w:t>وتؤكد الدولة الطرف أيضا</w:t>
      </w:r>
      <w:r>
        <w:rPr>
          <w:rtl/>
        </w:rPr>
        <w:t>ً</w:t>
      </w:r>
      <w:r w:rsidRPr="00D36862">
        <w:rPr>
          <w:rtl/>
        </w:rPr>
        <w:t xml:space="preserve"> أن القوات العسكرية وقوات الأمن شاركت في الصراع دون أن تميل إلى جانب أي من الطرفين المتخاصمين. وتعترض الدولة الطرف على تأكيد صاحب البلاغ أنه في الساعة الرابعة صباحا</w:t>
      </w:r>
      <w:r>
        <w:rPr>
          <w:rtl/>
        </w:rPr>
        <w:t>ً</w:t>
      </w:r>
      <w:r w:rsidRPr="00D36862">
        <w:rPr>
          <w:rtl/>
        </w:rPr>
        <w:t xml:space="preserve"> من </w:t>
      </w:r>
      <w:r w:rsidRPr="001A7DC1">
        <w:rPr>
          <w:rtl/>
        </w:rPr>
        <w:t>10</w:t>
      </w:r>
      <w:r w:rsidRPr="00D36862">
        <w:rPr>
          <w:rtl/>
        </w:rPr>
        <w:t xml:space="preserve"> حزيران/يونيه </w:t>
      </w:r>
      <w:r w:rsidRPr="001A7DC1">
        <w:rPr>
          <w:rtl/>
        </w:rPr>
        <w:t>2010</w:t>
      </w:r>
      <w:r w:rsidRPr="00D36862">
        <w:rPr>
          <w:rtl/>
        </w:rPr>
        <w:t>، كان هناك بث تلفزيوني يظهر فيه عمدة أوش وممثل عن وزارة الشؤون الداخلية وهما يدعوان إلى التزام الهدوء. وتضيف أن الأحداث المعنية لم تبدأ إلا في وقت متأخر من مساء اليوم نفسه، مما يجعل من المستحيل عرض البث التلفزيوني المذكور في الصباح الباكر. ولذلك السبب نفسه، تنفي الدولة الطرف تأكيد صاحب البلاغ أنه لم يتمكن من بلوغ منزله ليومين.</w:t>
      </w:r>
    </w:p>
    <w:p w14:paraId="353A302C" w14:textId="77777777" w:rsidR="00DD5F04" w:rsidRPr="00D36862" w:rsidRDefault="00DD5F04" w:rsidP="00DD5F04">
      <w:pPr>
        <w:pStyle w:val="SingleTxtGA"/>
      </w:pPr>
      <w:r w:rsidRPr="001A7DC1">
        <w:rPr>
          <w:rtl/>
        </w:rPr>
        <w:t>4</w:t>
      </w:r>
      <w:r>
        <w:rPr>
          <w:rtl/>
        </w:rPr>
        <w:t>-</w:t>
      </w:r>
      <w:r w:rsidRPr="001A7DC1">
        <w:rPr>
          <w:rtl/>
        </w:rPr>
        <w:t>7</w:t>
      </w:r>
      <w:r>
        <w:rPr>
          <w:rtl/>
        </w:rPr>
        <w:tab/>
      </w:r>
      <w:r w:rsidRPr="00D36862">
        <w:rPr>
          <w:rtl/>
        </w:rPr>
        <w:t>كما تنفي الدولة الطرف تأكيد صاحب البلاغ أن البرلمان لا يحق له استخلاص أي استنتاجات قبل أن تصدر المحاكم حكمها. وتوضح أن الهيئة التشريعية تحظى بكامل الحق في مناقشة نتائج أنشطة لجان تقصي الحقائق التي أنشأتها. وفي الوقت نفسه، فإن هذه المناقشات لا تتعارض مع استقلال السلطة القضائية، والمحكمة هي من يعلن الحكم النهائي حصرا</w:t>
      </w:r>
      <w:r>
        <w:rPr>
          <w:rtl/>
        </w:rPr>
        <w:t>ً</w:t>
      </w:r>
      <w:r w:rsidRPr="00D36862">
        <w:rPr>
          <w:rtl/>
        </w:rPr>
        <w:t>.</w:t>
      </w:r>
    </w:p>
    <w:p w14:paraId="1456CDAC" w14:textId="77777777" w:rsidR="00DD5F04" w:rsidRPr="00D36862" w:rsidRDefault="00DD5F04" w:rsidP="00DD5F04">
      <w:pPr>
        <w:pStyle w:val="SingleTxtGA"/>
      </w:pPr>
      <w:r w:rsidRPr="001A7DC1">
        <w:rPr>
          <w:rtl/>
        </w:rPr>
        <w:t>4</w:t>
      </w:r>
      <w:r>
        <w:rPr>
          <w:rtl/>
        </w:rPr>
        <w:t>-</w:t>
      </w:r>
      <w:r w:rsidRPr="001A7DC1">
        <w:rPr>
          <w:rtl/>
        </w:rPr>
        <w:t>8</w:t>
      </w:r>
      <w:r>
        <w:rPr>
          <w:rtl/>
        </w:rPr>
        <w:tab/>
      </w:r>
      <w:r w:rsidRPr="00D36862">
        <w:rPr>
          <w:rtl/>
        </w:rPr>
        <w:t>وتقول الدولة الطرف إن المواطنين الأوزبك يتمتعون بكافة الحقوق السياسية والاجتماعية والثقافية داخل أراضيها. وعليه، فإن أي اتهامات بالقومية موجهة ضد السلطات لا أساس لها من الصحة.</w:t>
      </w:r>
    </w:p>
    <w:p w14:paraId="611CF01C" w14:textId="77777777" w:rsidR="00DD5F04" w:rsidRPr="00D36862" w:rsidRDefault="00DD5F04" w:rsidP="00DD5F04">
      <w:pPr>
        <w:pStyle w:val="SingleTxtGA"/>
      </w:pPr>
      <w:r w:rsidRPr="001A7DC1">
        <w:rPr>
          <w:rtl/>
        </w:rPr>
        <w:t>4</w:t>
      </w:r>
      <w:r>
        <w:rPr>
          <w:rtl/>
        </w:rPr>
        <w:t>-</w:t>
      </w:r>
      <w:r w:rsidRPr="001A7DC1">
        <w:rPr>
          <w:rtl/>
        </w:rPr>
        <w:t>9</w:t>
      </w:r>
      <w:r>
        <w:rPr>
          <w:rtl/>
        </w:rPr>
        <w:tab/>
      </w:r>
      <w:r w:rsidRPr="00D36862">
        <w:rPr>
          <w:rtl/>
        </w:rPr>
        <w:t>وفي الوقت نفسه، تشير الدولة الطرف إلى أنه يعاقب جنائيا</w:t>
      </w:r>
      <w:r>
        <w:rPr>
          <w:rtl/>
        </w:rPr>
        <w:t>ً</w:t>
      </w:r>
      <w:r w:rsidRPr="00D36862">
        <w:rPr>
          <w:rtl/>
        </w:rPr>
        <w:t xml:space="preserve"> على الدعوات الانفصالية التي يطلقها بعض زعماء المجتمع الأوزبكي. وكان صاحب البلاغ، بصفته مديرا</w:t>
      </w:r>
      <w:r>
        <w:rPr>
          <w:rtl/>
        </w:rPr>
        <w:t>ً</w:t>
      </w:r>
      <w:r w:rsidRPr="00D36862">
        <w:rPr>
          <w:rtl/>
        </w:rPr>
        <w:t xml:space="preserve"> لقناة </w:t>
      </w:r>
      <w:proofErr w:type="spellStart"/>
      <w:r w:rsidRPr="00D36862">
        <w:rPr>
          <w:rtl/>
        </w:rPr>
        <w:t>ميزون</w:t>
      </w:r>
      <w:proofErr w:type="spellEnd"/>
      <w:r w:rsidRPr="00D36862">
        <w:rPr>
          <w:rtl/>
        </w:rPr>
        <w:t xml:space="preserve">، من بين الأشخاص الذين شاركوا في مؤامرة إجرامية مع </w:t>
      </w:r>
      <w:proofErr w:type="spellStart"/>
      <w:r w:rsidRPr="00D36862">
        <w:rPr>
          <w:rtl/>
        </w:rPr>
        <w:t>قادرجان</w:t>
      </w:r>
      <w:proofErr w:type="spellEnd"/>
      <w:r w:rsidRPr="00D36862">
        <w:rPr>
          <w:rtl/>
        </w:rPr>
        <w:t xml:space="preserve"> </w:t>
      </w:r>
      <w:proofErr w:type="spellStart"/>
      <w:r w:rsidRPr="00D36862">
        <w:rPr>
          <w:rtl/>
        </w:rPr>
        <w:t>باتيروف</w:t>
      </w:r>
      <w:proofErr w:type="spellEnd"/>
      <w:r w:rsidRPr="00D36862">
        <w:rPr>
          <w:rtl/>
        </w:rPr>
        <w:t xml:space="preserve"> (مؤسس جامعة الصداقة الشعبية). وقام صاحب البلاغ بنشاط بدعم السيد </w:t>
      </w:r>
      <w:proofErr w:type="spellStart"/>
      <w:r w:rsidRPr="00D36862">
        <w:rPr>
          <w:rtl/>
        </w:rPr>
        <w:t>باتيروف</w:t>
      </w:r>
      <w:proofErr w:type="spellEnd"/>
      <w:r w:rsidRPr="00D36862">
        <w:rPr>
          <w:rtl/>
        </w:rPr>
        <w:t xml:space="preserve"> في تحقيق نيته الإجرامية (ولا سيما التحريض على التوترات العرقية والإقليمية والاضطرابات العامة والاستيلاء على الممتلكات وتدميرها)، وهو ما يمثل خرقا</w:t>
      </w:r>
      <w:r>
        <w:rPr>
          <w:rtl/>
        </w:rPr>
        <w:t>ً</w:t>
      </w:r>
      <w:r w:rsidRPr="00D36862">
        <w:rPr>
          <w:rtl/>
        </w:rPr>
        <w:t xml:space="preserve"> للمادة</w:t>
      </w:r>
      <w:r>
        <w:rPr>
          <w:rFonts w:hint="cs"/>
          <w:rtl/>
        </w:rPr>
        <w:t> </w:t>
      </w:r>
      <w:r w:rsidRPr="001A7DC1">
        <w:t>23</w:t>
      </w:r>
      <w:r w:rsidRPr="00D36862">
        <w:rPr>
          <w:rtl/>
        </w:rPr>
        <w:t xml:space="preserve"> من قانون وسائط الإعلام. وحاول السكان المحليون وقف هذه الأنشطة الإجرامية في أيار/مايو </w:t>
      </w:r>
      <w:r w:rsidRPr="001A7DC1">
        <w:rPr>
          <w:rtl/>
        </w:rPr>
        <w:t>2010</w:t>
      </w:r>
      <w:r w:rsidRPr="00D36862">
        <w:rPr>
          <w:rtl/>
        </w:rPr>
        <w:t xml:space="preserve">، وتعرضوا لهجوم شديد من جانب أنصار السيد </w:t>
      </w:r>
      <w:proofErr w:type="spellStart"/>
      <w:r w:rsidRPr="00D36862">
        <w:rPr>
          <w:rtl/>
        </w:rPr>
        <w:t>باتيروف</w:t>
      </w:r>
      <w:proofErr w:type="spellEnd"/>
      <w:r w:rsidRPr="00D36862">
        <w:rPr>
          <w:rtl/>
        </w:rPr>
        <w:t>. وهو ما أدى إلى تصاعد المنازعات العرقية في مدينة أوش وفي منطقتي جلال آباد وأوش، حيث قتل العديدون أو جرحوا.</w:t>
      </w:r>
    </w:p>
    <w:p w14:paraId="2E345DF4" w14:textId="77777777" w:rsidR="00DD5F04" w:rsidRPr="008231B9" w:rsidRDefault="00DD5F04" w:rsidP="00DD5F04">
      <w:pPr>
        <w:pStyle w:val="SingleTxtGA"/>
        <w:rPr>
          <w:spacing w:val="-2"/>
        </w:rPr>
      </w:pPr>
      <w:r w:rsidRPr="001A7DC1">
        <w:rPr>
          <w:spacing w:val="-2"/>
          <w:rtl/>
        </w:rPr>
        <w:t>4</w:t>
      </w:r>
      <w:r w:rsidRPr="008231B9">
        <w:rPr>
          <w:spacing w:val="-2"/>
          <w:rtl/>
        </w:rPr>
        <w:t>-</w:t>
      </w:r>
      <w:r w:rsidRPr="001A7DC1">
        <w:rPr>
          <w:spacing w:val="-2"/>
          <w:rtl/>
        </w:rPr>
        <w:t>10</w:t>
      </w:r>
      <w:r w:rsidRPr="008231B9">
        <w:rPr>
          <w:spacing w:val="-2"/>
          <w:rtl/>
        </w:rPr>
        <w:tab/>
        <w:t xml:space="preserve">وكان صاحب البلاغ من بين الذين خضعوا فيما بعد لمحاكمات جنائية </w:t>
      </w:r>
      <w:proofErr w:type="spellStart"/>
      <w:r w:rsidRPr="008231B9">
        <w:rPr>
          <w:spacing w:val="-2"/>
          <w:rtl/>
        </w:rPr>
        <w:t>وأدينوا</w:t>
      </w:r>
      <w:proofErr w:type="spellEnd"/>
      <w:r w:rsidRPr="008231B9">
        <w:rPr>
          <w:spacing w:val="-2"/>
          <w:rtl/>
        </w:rPr>
        <w:t xml:space="preserve"> غيابياً بينما كانوا في مخابئهم. وخلال المحاكمة، مثل صاحب البلاغ محام، ولم يقدم الدفاع أي التماس أو شكوى بشأن أي انتهاك للمحاكمة وفق الأصول القانونية أو للحقوق الإجرائية لصاحب البلاغ. وقد ثبتت إدانة هذا الأخير ثبوتاً كاملاً. وتلاحظ الدولة الطرف أنه نظراً للتغطية الإعلامية الواسعة التي حظيت بها المحاكمة، لا بد أن يكون صاحب البلاغ قد علم بالحكم الصادر بحقه في الأخبار، وهو ما يؤكده كون محاميه استأنف القرار </w:t>
      </w:r>
      <w:r w:rsidRPr="008231B9">
        <w:rPr>
          <w:spacing w:val="-2"/>
          <w:rtl/>
        </w:rPr>
        <w:lastRenderedPageBreak/>
        <w:t>أمام المحاكم العليا. وتخلص الدولة الطرف إلى أنه على الرغم من أن المحكمة العليا أيدت قرار المحكمة الابتدائية، فإن الحقوق الإجرائية لصاحب البلاغ كانت مكفولة بالكامل في جميع مراحل المحاكمة. وبالإضافة إلى ذلك، يمكن لصاحب البلاغ استئناف الحكم في حال الكشف عن ملابسات جديدة.</w:t>
      </w:r>
    </w:p>
    <w:p w14:paraId="2A05362E" w14:textId="77777777" w:rsidR="00DD5F04" w:rsidRPr="00D36862" w:rsidRDefault="00DD5F04" w:rsidP="00DD5F04">
      <w:pPr>
        <w:pStyle w:val="SingleTxtGA"/>
      </w:pPr>
      <w:r w:rsidRPr="001A7DC1">
        <w:rPr>
          <w:rtl/>
        </w:rPr>
        <w:t>4</w:t>
      </w:r>
      <w:r>
        <w:rPr>
          <w:rtl/>
        </w:rPr>
        <w:t>-</w:t>
      </w:r>
      <w:r w:rsidRPr="001A7DC1">
        <w:rPr>
          <w:rtl/>
        </w:rPr>
        <w:t>11</w:t>
      </w:r>
      <w:r>
        <w:rPr>
          <w:rtl/>
        </w:rPr>
        <w:tab/>
      </w:r>
      <w:r w:rsidRPr="00D36862">
        <w:rPr>
          <w:rtl/>
        </w:rPr>
        <w:t xml:space="preserve">وتنفي الدولة الطرف ادعاء صاحب البلاغ بأن الحكم الصادر بحقه يكشف عن تمييز على أساس العرق. وفي هذا الصدد، تبلغ الدولة الطرف اللجنة بأن </w:t>
      </w:r>
      <w:r w:rsidRPr="001A7DC1">
        <w:rPr>
          <w:rtl/>
        </w:rPr>
        <w:t>51</w:t>
      </w:r>
      <w:r w:rsidRPr="00D36862">
        <w:rPr>
          <w:rtl/>
        </w:rPr>
        <w:t xml:space="preserve"> في المائة فقط ممن يعتبرون مسؤولين جنائيا</w:t>
      </w:r>
      <w:r>
        <w:rPr>
          <w:rtl/>
        </w:rPr>
        <w:t>ً</w:t>
      </w:r>
      <w:r w:rsidRPr="00D36862">
        <w:rPr>
          <w:rtl/>
        </w:rPr>
        <w:t xml:space="preserve"> عن أحداث حزيران/يونيه </w:t>
      </w:r>
      <w:r w:rsidRPr="001A7DC1">
        <w:rPr>
          <w:rtl/>
        </w:rPr>
        <w:t>2010</w:t>
      </w:r>
      <w:r w:rsidRPr="00D36862">
        <w:rPr>
          <w:rtl/>
        </w:rPr>
        <w:t xml:space="preserve"> هم من أصل أوزبكي.</w:t>
      </w:r>
    </w:p>
    <w:p w14:paraId="24FC42B4" w14:textId="77777777" w:rsidR="00DD5F04" w:rsidRPr="00D36862" w:rsidRDefault="00DD5F04" w:rsidP="00DD5F04">
      <w:pPr>
        <w:pStyle w:val="SingleTxtGA"/>
      </w:pPr>
      <w:r w:rsidRPr="001A7DC1">
        <w:rPr>
          <w:rtl/>
        </w:rPr>
        <w:t>4</w:t>
      </w:r>
      <w:r>
        <w:rPr>
          <w:rtl/>
        </w:rPr>
        <w:t>-</w:t>
      </w:r>
      <w:r w:rsidRPr="001A7DC1">
        <w:rPr>
          <w:rtl/>
        </w:rPr>
        <w:t>12</w:t>
      </w:r>
      <w:r>
        <w:rPr>
          <w:rtl/>
        </w:rPr>
        <w:tab/>
      </w:r>
      <w:r w:rsidRPr="00D36862">
        <w:rPr>
          <w:rtl/>
        </w:rPr>
        <w:t>وأخيرا</w:t>
      </w:r>
      <w:r>
        <w:rPr>
          <w:rtl/>
        </w:rPr>
        <w:t>ً</w:t>
      </w:r>
      <w:r w:rsidRPr="00D36862">
        <w:rPr>
          <w:rtl/>
        </w:rPr>
        <w:t>، تكرر الدولة الطرف تأكيد موقفها بأنه لا يمكن النظر في البلاغ من حيث الأسس الموضوعية لأن المحاكم أثبتت جميع التهم الموجهة إلى صاحب البلاغ على نحو كامل، وهذا البلاغ لا يستند إلى أدلة.</w:t>
      </w:r>
    </w:p>
    <w:p w14:paraId="7C97AB82" w14:textId="77777777" w:rsidR="00DD5F04" w:rsidRPr="001A7DC1" w:rsidRDefault="00DD5F04" w:rsidP="00DD5F04">
      <w:pPr>
        <w:pStyle w:val="H23GA"/>
      </w:pPr>
      <w:r w:rsidRPr="001A7DC1">
        <w:rPr>
          <w:rtl/>
        </w:rPr>
        <w:tab/>
      </w:r>
      <w:r w:rsidRPr="001A7DC1">
        <w:rPr>
          <w:rtl/>
        </w:rPr>
        <w:tab/>
        <w:t>تعليقات صاحب البلاغ على ملاحظات الدولة الطرف بشأن المقبولية والأسس الموضوعية</w:t>
      </w:r>
    </w:p>
    <w:p w14:paraId="619B9C4D" w14:textId="77777777" w:rsidR="00DD5F04" w:rsidRPr="00D36862" w:rsidRDefault="00DD5F04" w:rsidP="00DD5F04">
      <w:pPr>
        <w:pStyle w:val="SingleTxtGA"/>
      </w:pPr>
      <w:r w:rsidRPr="001A7DC1">
        <w:rPr>
          <w:rtl/>
        </w:rPr>
        <w:t>5</w:t>
      </w:r>
      <w:r w:rsidRPr="00B07E90">
        <w:rPr>
          <w:rtl/>
        </w:rPr>
        <w:t>-</w:t>
      </w:r>
      <w:r w:rsidRPr="001A7DC1">
        <w:rPr>
          <w:rtl/>
        </w:rPr>
        <w:t>1</w:t>
      </w:r>
      <w:r w:rsidRPr="00B07E90">
        <w:rPr>
          <w:rtl/>
        </w:rPr>
        <w:tab/>
      </w:r>
      <w:r w:rsidRPr="00D36862">
        <w:rPr>
          <w:rtl/>
        </w:rPr>
        <w:t xml:space="preserve">في </w:t>
      </w:r>
      <w:r w:rsidRPr="001A7DC1">
        <w:rPr>
          <w:rtl/>
        </w:rPr>
        <w:t>2</w:t>
      </w:r>
      <w:r w:rsidRPr="00D36862">
        <w:rPr>
          <w:rtl/>
        </w:rPr>
        <w:t xml:space="preserve"> كانون الأول/ديسمبر </w:t>
      </w:r>
      <w:r w:rsidRPr="001A7DC1">
        <w:rPr>
          <w:rtl/>
        </w:rPr>
        <w:t>2015</w:t>
      </w:r>
      <w:r w:rsidRPr="00D36862">
        <w:rPr>
          <w:rtl/>
        </w:rPr>
        <w:t>، طعن صاحب البلاغ في ملاحظات الدولة الطرف. وهو يدعي أنه لم يحرف ملابسات الأحداث المعنية.</w:t>
      </w:r>
    </w:p>
    <w:p w14:paraId="29C81C67" w14:textId="77777777" w:rsidR="00DD5F04" w:rsidRPr="00D36862" w:rsidRDefault="00DD5F04" w:rsidP="00DD5F04">
      <w:pPr>
        <w:pStyle w:val="SingleTxtGA"/>
      </w:pPr>
      <w:r w:rsidRPr="001A7DC1">
        <w:rPr>
          <w:rtl/>
        </w:rPr>
        <w:t>5</w:t>
      </w:r>
      <w:r>
        <w:rPr>
          <w:rtl/>
        </w:rPr>
        <w:t>-</w:t>
      </w:r>
      <w:r w:rsidRPr="001A7DC1">
        <w:rPr>
          <w:rtl/>
        </w:rPr>
        <w:t>2</w:t>
      </w:r>
      <w:r>
        <w:rPr>
          <w:rtl/>
        </w:rPr>
        <w:tab/>
      </w:r>
      <w:r w:rsidRPr="00D36862">
        <w:rPr>
          <w:rtl/>
        </w:rPr>
        <w:t>وفيما يتعلق بتأكيد الدولة الطرف بأن البث التلفزيوني المتكرر للمسيرة كان من بين العوامل التي أدت إلى نشوب النزاع لاحقا</w:t>
      </w:r>
      <w:r>
        <w:rPr>
          <w:rtl/>
        </w:rPr>
        <w:t>ً</w:t>
      </w:r>
      <w:r w:rsidRPr="00D36862">
        <w:rPr>
          <w:rtl/>
        </w:rPr>
        <w:t>، يؤكد صاحب البلاغ مجددا</w:t>
      </w:r>
      <w:r>
        <w:rPr>
          <w:rtl/>
        </w:rPr>
        <w:t>ً</w:t>
      </w:r>
      <w:r w:rsidRPr="00D36862">
        <w:rPr>
          <w:rtl/>
        </w:rPr>
        <w:t xml:space="preserve"> أنه لم يبث سوى مرة واحدة، وأنه استمر من أربع إلى سبع دقائق ولم يتضمن أي تعليقات.</w:t>
      </w:r>
    </w:p>
    <w:p w14:paraId="7CF65A81" w14:textId="77777777" w:rsidR="00DD5F04" w:rsidRPr="00D36862" w:rsidRDefault="00DD5F04" w:rsidP="00DD5F04">
      <w:pPr>
        <w:pStyle w:val="SingleTxtGA"/>
      </w:pPr>
      <w:r w:rsidRPr="001A7DC1">
        <w:rPr>
          <w:rtl/>
        </w:rPr>
        <w:t>5</w:t>
      </w:r>
      <w:r>
        <w:rPr>
          <w:rtl/>
        </w:rPr>
        <w:t>-</w:t>
      </w:r>
      <w:r w:rsidRPr="001A7DC1">
        <w:rPr>
          <w:rtl/>
        </w:rPr>
        <w:t>3</w:t>
      </w:r>
      <w:r>
        <w:rPr>
          <w:rtl/>
        </w:rPr>
        <w:tab/>
      </w:r>
      <w:r w:rsidRPr="00D36862">
        <w:rPr>
          <w:rtl/>
        </w:rPr>
        <w:t xml:space="preserve">وينفي صاحب البلاغ الادعاء بأن الأوزبك كانوا المشاركين الوحيدين في مسيرة </w:t>
      </w:r>
      <w:r w:rsidRPr="001A7DC1">
        <w:rPr>
          <w:rtl/>
        </w:rPr>
        <w:t>15</w:t>
      </w:r>
      <w:r w:rsidRPr="00D36862">
        <w:rPr>
          <w:rtl/>
        </w:rPr>
        <w:t xml:space="preserve"> أيار/</w:t>
      </w:r>
      <w:r>
        <w:rPr>
          <w:rFonts w:hint="cs"/>
          <w:rtl/>
        </w:rPr>
        <w:t xml:space="preserve"> </w:t>
      </w:r>
      <w:r w:rsidRPr="00D36862">
        <w:rPr>
          <w:rtl/>
        </w:rPr>
        <w:t>مايو</w:t>
      </w:r>
      <w:r>
        <w:rPr>
          <w:rFonts w:hint="cs"/>
          <w:rtl/>
        </w:rPr>
        <w:t> </w:t>
      </w:r>
      <w:r w:rsidRPr="001A7DC1">
        <w:rPr>
          <w:rtl/>
        </w:rPr>
        <w:t>2010</w:t>
      </w:r>
      <w:r w:rsidRPr="00D36862">
        <w:rPr>
          <w:rtl/>
        </w:rPr>
        <w:t xml:space="preserve">. ويمكن تأكيد ذلك من خلال أشرطة الفيديو وإفادات الشهود. ويشير صاحب البلاغ بالتحديد إلى أن رئيس منطقة جلال آباد، السيد </w:t>
      </w:r>
      <w:proofErr w:type="spellStart"/>
      <w:r w:rsidRPr="00D36862">
        <w:rPr>
          <w:rtl/>
        </w:rPr>
        <w:t>أسانوف</w:t>
      </w:r>
      <w:proofErr w:type="spellEnd"/>
      <w:r w:rsidRPr="00D36862">
        <w:rPr>
          <w:rtl/>
        </w:rPr>
        <w:t>، وهو من أصل قرغيزي، ألقى خطابا</w:t>
      </w:r>
      <w:r>
        <w:rPr>
          <w:rtl/>
        </w:rPr>
        <w:t>ً</w:t>
      </w:r>
      <w:r w:rsidRPr="00D36862">
        <w:rPr>
          <w:rtl/>
        </w:rPr>
        <w:t xml:space="preserve"> باللغة القرغيزية خلال المسيرة استغرق </w:t>
      </w:r>
      <w:r w:rsidRPr="001A7DC1">
        <w:rPr>
          <w:rtl/>
        </w:rPr>
        <w:t>13</w:t>
      </w:r>
      <w:r w:rsidRPr="00D36862">
        <w:rPr>
          <w:rtl/>
        </w:rPr>
        <w:t xml:space="preserve"> دقيقة.</w:t>
      </w:r>
    </w:p>
    <w:p w14:paraId="11FB04D2" w14:textId="77777777" w:rsidR="00DD5F04" w:rsidRPr="00D36862" w:rsidRDefault="00DD5F04" w:rsidP="00DD5F04">
      <w:pPr>
        <w:pStyle w:val="SingleTxtGA"/>
      </w:pPr>
      <w:r w:rsidRPr="001A7DC1">
        <w:rPr>
          <w:rtl/>
        </w:rPr>
        <w:t>5</w:t>
      </w:r>
      <w:r>
        <w:rPr>
          <w:rtl/>
        </w:rPr>
        <w:t>-</w:t>
      </w:r>
      <w:r w:rsidRPr="001A7DC1">
        <w:rPr>
          <w:rtl/>
        </w:rPr>
        <w:t>4</w:t>
      </w:r>
      <w:r>
        <w:rPr>
          <w:rtl/>
        </w:rPr>
        <w:tab/>
      </w:r>
      <w:r w:rsidRPr="00D36862">
        <w:rPr>
          <w:rtl/>
        </w:rPr>
        <w:t xml:space="preserve">كما يدعي صاحب البلاغ أنه لا يمكن أن تكون حلقة البث قد عُدِّلت بعد بثها على شاشة التلفزيون وقبل نشرها على شبكة الإنترنت لأن ضباط مكتب المدعي العام في جلال أباد صادروا النسخة الأصلية أثناء عملية تفتيش. وهو يوضح كذلك أن المحرر قام بالفعل بحذف عدد من المشاهد الحساسة قبل بث شريط الفيديو. وعلاوة على ذلك، لا توجد صلة بين خطاب ألقاه السيد </w:t>
      </w:r>
      <w:proofErr w:type="spellStart"/>
      <w:r w:rsidRPr="00D36862">
        <w:rPr>
          <w:rtl/>
        </w:rPr>
        <w:t>باتيروف</w:t>
      </w:r>
      <w:proofErr w:type="spellEnd"/>
      <w:r w:rsidRPr="00D36862">
        <w:rPr>
          <w:rtl/>
        </w:rPr>
        <w:t xml:space="preserve"> أمام السكان الأوزبك في قرية </w:t>
      </w:r>
      <w:proofErr w:type="spellStart"/>
      <w:r w:rsidRPr="00D36862">
        <w:rPr>
          <w:rtl/>
        </w:rPr>
        <w:t>كيزيل</w:t>
      </w:r>
      <w:proofErr w:type="spellEnd"/>
      <w:r w:rsidRPr="00D36862">
        <w:rPr>
          <w:rtl/>
        </w:rPr>
        <w:t xml:space="preserve"> </w:t>
      </w:r>
      <w:proofErr w:type="spellStart"/>
      <w:r w:rsidRPr="00D36862">
        <w:rPr>
          <w:rtl/>
        </w:rPr>
        <w:t>كيشتاك</w:t>
      </w:r>
      <w:proofErr w:type="spellEnd"/>
      <w:r w:rsidRPr="00D36862">
        <w:rPr>
          <w:rtl/>
        </w:rPr>
        <w:t xml:space="preserve"> وأنشطة قناة </w:t>
      </w:r>
      <w:proofErr w:type="spellStart"/>
      <w:r w:rsidRPr="00D36862">
        <w:rPr>
          <w:rtl/>
        </w:rPr>
        <w:t>ميزون</w:t>
      </w:r>
      <w:proofErr w:type="spellEnd"/>
      <w:r w:rsidRPr="00D36862">
        <w:rPr>
          <w:rtl/>
        </w:rPr>
        <w:t>، لأن هذه الأخيرة لم تسجل هذا الحدث بالذات ولم تبثه. وينكر صاحب البلاغ أيضا</w:t>
      </w:r>
      <w:r>
        <w:rPr>
          <w:rtl/>
        </w:rPr>
        <w:t>ً</w:t>
      </w:r>
      <w:r w:rsidRPr="00D36862">
        <w:rPr>
          <w:rtl/>
        </w:rPr>
        <w:t xml:space="preserve"> أن يكون هو أو زملائه قد ساهموا عن قصد في حشد الشباب الأوزبكي حول القادة الانفصاليين. وهم لم يسعوا إلا إلى أداء واجبهم المتمثل في إعلام الجمهور بما يحدث. ويرى صاحب البلاغ أن برامج تلفزيون </w:t>
      </w:r>
      <w:proofErr w:type="spellStart"/>
      <w:r w:rsidRPr="00D36862">
        <w:rPr>
          <w:rtl/>
        </w:rPr>
        <w:t>ميزون</w:t>
      </w:r>
      <w:proofErr w:type="spellEnd"/>
      <w:r w:rsidRPr="00D36862">
        <w:rPr>
          <w:rtl/>
        </w:rPr>
        <w:t xml:space="preserve"> كانت تهدف إلى تهدئة السكان المحليين والتحذير من المخاطر المحتملة لمثل هذه الحوادث.</w:t>
      </w:r>
    </w:p>
    <w:p w14:paraId="65F4ACCD" w14:textId="77777777" w:rsidR="00DD5F04" w:rsidRPr="00D36862" w:rsidRDefault="00DD5F04" w:rsidP="00DD5F04">
      <w:pPr>
        <w:pStyle w:val="SingleTxtGA"/>
      </w:pPr>
      <w:r w:rsidRPr="001A7DC1">
        <w:rPr>
          <w:rtl/>
        </w:rPr>
        <w:t>5</w:t>
      </w:r>
      <w:r>
        <w:rPr>
          <w:rtl/>
        </w:rPr>
        <w:t>-</w:t>
      </w:r>
      <w:r w:rsidRPr="001A7DC1">
        <w:rPr>
          <w:rtl/>
        </w:rPr>
        <w:t>5</w:t>
      </w:r>
      <w:r>
        <w:rPr>
          <w:rtl/>
        </w:rPr>
        <w:tab/>
      </w:r>
      <w:r w:rsidRPr="00D36862">
        <w:rPr>
          <w:rtl/>
        </w:rPr>
        <w:t>ويكرر صاحب البلاغ تأكيده أن مداخلة عمدة مدينة أوش وممثل عن وزارة الشؤون الداخلية قد أذيعت، وكذلك عجزه عن الوصول إلى منزله لمدة يومين. ووفقا</w:t>
      </w:r>
      <w:r>
        <w:rPr>
          <w:rtl/>
        </w:rPr>
        <w:t>ً</w:t>
      </w:r>
      <w:r w:rsidRPr="00D36862">
        <w:rPr>
          <w:rtl/>
        </w:rPr>
        <w:t xml:space="preserve"> لصاحب البلاغ، فإنه ونتيجة لخطأ مطبعي، أشير في وصف الأحداث إلى تاريخ </w:t>
      </w:r>
      <w:r w:rsidRPr="001A7DC1">
        <w:rPr>
          <w:rtl/>
        </w:rPr>
        <w:t>10</w:t>
      </w:r>
      <w:r w:rsidRPr="00D36862">
        <w:rPr>
          <w:rtl/>
        </w:rPr>
        <w:t xml:space="preserve"> حزيران/يونيه، بيد أن البث جرى في الواقع في الساعة الرابعة من صباح </w:t>
      </w:r>
      <w:r w:rsidRPr="001A7DC1">
        <w:rPr>
          <w:rtl/>
        </w:rPr>
        <w:t>11</w:t>
      </w:r>
      <w:r w:rsidRPr="00D36862">
        <w:rPr>
          <w:rtl/>
        </w:rPr>
        <w:t xml:space="preserve"> حزيران/يونيه، وهو لم يتمكن من العودة إلى منزله بعد ذلك التاريخ.</w:t>
      </w:r>
    </w:p>
    <w:p w14:paraId="76961D5F" w14:textId="77777777" w:rsidR="00DD5F04" w:rsidRPr="00D36862" w:rsidRDefault="00DD5F04" w:rsidP="00DD5F04">
      <w:pPr>
        <w:pStyle w:val="SingleTxtGA"/>
      </w:pPr>
      <w:r w:rsidRPr="001A7DC1">
        <w:rPr>
          <w:rtl/>
        </w:rPr>
        <w:t>5</w:t>
      </w:r>
      <w:r>
        <w:rPr>
          <w:rtl/>
        </w:rPr>
        <w:t>-</w:t>
      </w:r>
      <w:r w:rsidRPr="001A7DC1">
        <w:rPr>
          <w:rtl/>
        </w:rPr>
        <w:t>6</w:t>
      </w:r>
      <w:r>
        <w:rPr>
          <w:rtl/>
        </w:rPr>
        <w:tab/>
      </w:r>
      <w:r w:rsidRPr="00D36862">
        <w:rPr>
          <w:rtl/>
        </w:rPr>
        <w:t xml:space="preserve">ويؤكد صاحب البلاغ من جديد أن البرلمان انتهك الأحكام الدستورية والقانون المحلي بزعم أنه مذنب قبل صدور أي قرار من المحكمة. كما يوضح أنه لم يتهم قط السكان </w:t>
      </w:r>
      <w:proofErr w:type="spellStart"/>
      <w:r w:rsidRPr="00D36862">
        <w:rPr>
          <w:rtl/>
        </w:rPr>
        <w:t>القيرغيز</w:t>
      </w:r>
      <w:proofErr w:type="spellEnd"/>
      <w:r w:rsidRPr="00D36862">
        <w:rPr>
          <w:rtl/>
        </w:rPr>
        <w:t xml:space="preserve"> أو السلطات </w:t>
      </w:r>
      <w:proofErr w:type="spellStart"/>
      <w:r w:rsidRPr="00D36862">
        <w:rPr>
          <w:rtl/>
        </w:rPr>
        <w:t>القيرغيزية</w:t>
      </w:r>
      <w:proofErr w:type="spellEnd"/>
      <w:r w:rsidRPr="00D36862">
        <w:rPr>
          <w:rtl/>
        </w:rPr>
        <w:t xml:space="preserve"> بكونهم قوميين أو </w:t>
      </w:r>
      <w:proofErr w:type="spellStart"/>
      <w:r w:rsidRPr="00D36862">
        <w:rPr>
          <w:rtl/>
        </w:rPr>
        <w:t>شوفينيين</w:t>
      </w:r>
      <w:proofErr w:type="spellEnd"/>
      <w:r w:rsidRPr="00D36862">
        <w:rPr>
          <w:rtl/>
        </w:rPr>
        <w:t>، وإنما كان يشير إلى مسؤولين وجماعات معينة فقط.</w:t>
      </w:r>
    </w:p>
    <w:p w14:paraId="77F1AABD" w14:textId="77777777" w:rsidR="00DD5F04" w:rsidRPr="00D36862" w:rsidRDefault="00DD5F04" w:rsidP="00DD5F04">
      <w:pPr>
        <w:pStyle w:val="SingleTxtGA"/>
      </w:pPr>
      <w:r w:rsidRPr="001A7DC1">
        <w:rPr>
          <w:rtl/>
        </w:rPr>
        <w:lastRenderedPageBreak/>
        <w:t>5</w:t>
      </w:r>
      <w:r>
        <w:rPr>
          <w:rtl/>
        </w:rPr>
        <w:t>-</w:t>
      </w:r>
      <w:r w:rsidRPr="001A7DC1">
        <w:rPr>
          <w:rtl/>
        </w:rPr>
        <w:t>7</w:t>
      </w:r>
      <w:r>
        <w:rPr>
          <w:rtl/>
        </w:rPr>
        <w:tab/>
      </w:r>
      <w:r w:rsidRPr="00D36862">
        <w:rPr>
          <w:rtl/>
        </w:rPr>
        <w:t>ويشير صاحب البلاغ كذلك إلى الملاحظات الختامية التي اعتمدتها لجنة القضاء على التمييز العنصري واللجنة المعنية بحقوق الإنسان</w:t>
      </w:r>
      <w:r w:rsidRPr="00B07E90">
        <w:rPr>
          <w:vertAlign w:val="superscript"/>
          <w:rtl/>
        </w:rPr>
        <w:t>(</w:t>
      </w:r>
      <w:r w:rsidRPr="001A7DC1">
        <w:rPr>
          <w:vertAlign w:val="superscript"/>
          <w:lang w:val="en-US"/>
        </w:rPr>
        <w:footnoteReference w:id="6"/>
      </w:r>
      <w:r w:rsidRPr="00B07E90">
        <w:rPr>
          <w:vertAlign w:val="superscript"/>
          <w:rtl/>
        </w:rPr>
        <w:t>)</w:t>
      </w:r>
      <w:r w:rsidRPr="00D36862">
        <w:rPr>
          <w:rtl/>
        </w:rPr>
        <w:t>.</w:t>
      </w:r>
      <w:r>
        <w:rPr>
          <w:rFonts w:hint="cs"/>
          <w:rtl/>
        </w:rPr>
        <w:t xml:space="preserve"> </w:t>
      </w:r>
      <w:r w:rsidRPr="00D36862">
        <w:rPr>
          <w:rtl/>
        </w:rPr>
        <w:t>ووفقا</w:t>
      </w:r>
      <w:r>
        <w:rPr>
          <w:rtl/>
        </w:rPr>
        <w:t>ً</w:t>
      </w:r>
      <w:r w:rsidRPr="00D36862">
        <w:rPr>
          <w:rtl/>
        </w:rPr>
        <w:t xml:space="preserve"> لما ذكره، فإنها تقدم صورة لحالة العلاقات بين الأعراق في الدولة الطرف (ولا سيما وضع السكان الأوزبك) تختلف عن الحالة التي أكدتها الدولة الطرف في تقاريرها المقدمة إلى اللجنة. ويشير صاحب البلاغ أيضا</w:t>
      </w:r>
      <w:r>
        <w:rPr>
          <w:rtl/>
        </w:rPr>
        <w:t>ً</w:t>
      </w:r>
      <w:r w:rsidRPr="00D36862">
        <w:rPr>
          <w:rtl/>
        </w:rPr>
        <w:t xml:space="preserve"> إلى تقرير اللجنة الدولية المستقلة للتحقيق بشأن الأحداث التي وقعت في جنوب قيرغيزستان، والذي يدعي أنه يؤكد عدم وجود مطالب انفصالية خلال أحداث حزيران/يونيه </w:t>
      </w:r>
      <w:r w:rsidRPr="001A7DC1">
        <w:rPr>
          <w:rtl/>
        </w:rPr>
        <w:t>2010</w:t>
      </w:r>
      <w:r w:rsidRPr="00D36862">
        <w:rPr>
          <w:rtl/>
        </w:rPr>
        <w:t>.</w:t>
      </w:r>
      <w:r w:rsidRPr="00B07E90">
        <w:rPr>
          <w:rtl/>
        </w:rPr>
        <w:t xml:space="preserve"> </w:t>
      </w:r>
    </w:p>
    <w:p w14:paraId="0D2FFDCA" w14:textId="77777777" w:rsidR="00DD5F04" w:rsidRPr="00D36862" w:rsidRDefault="00DD5F04" w:rsidP="00DD5F04">
      <w:pPr>
        <w:pStyle w:val="SingleTxtGA"/>
      </w:pPr>
      <w:r w:rsidRPr="001A7DC1">
        <w:rPr>
          <w:rtl/>
        </w:rPr>
        <w:t>5</w:t>
      </w:r>
      <w:r>
        <w:rPr>
          <w:rtl/>
        </w:rPr>
        <w:t>-</w:t>
      </w:r>
      <w:r w:rsidRPr="001A7DC1">
        <w:rPr>
          <w:rtl/>
        </w:rPr>
        <w:t>8</w:t>
      </w:r>
      <w:r>
        <w:rPr>
          <w:rtl/>
        </w:rPr>
        <w:tab/>
      </w:r>
      <w:r w:rsidRPr="00D36862">
        <w:rPr>
          <w:rtl/>
        </w:rPr>
        <w:t xml:space="preserve">وينفي صاحب البلاغ ادعاءات الدولة الطرف بشأن وجود مؤامرة إجرامية بينه وبين السيد </w:t>
      </w:r>
      <w:proofErr w:type="spellStart"/>
      <w:r w:rsidRPr="00D36862">
        <w:rPr>
          <w:rtl/>
        </w:rPr>
        <w:t>باتيروف</w:t>
      </w:r>
      <w:proofErr w:type="spellEnd"/>
      <w:r w:rsidRPr="00D36862">
        <w:rPr>
          <w:rtl/>
        </w:rPr>
        <w:t xml:space="preserve">، الذي قيل إنه يمول تلفزيون </w:t>
      </w:r>
      <w:proofErr w:type="spellStart"/>
      <w:r w:rsidRPr="00D36862">
        <w:rPr>
          <w:rtl/>
        </w:rPr>
        <w:t>ميزون</w:t>
      </w:r>
      <w:proofErr w:type="spellEnd"/>
      <w:r w:rsidRPr="00D36862">
        <w:rPr>
          <w:rtl/>
        </w:rPr>
        <w:t xml:space="preserve">. ويقول إن جميع الادعاءات من هذا النوع كاذبة، لأن السيد </w:t>
      </w:r>
      <w:proofErr w:type="spellStart"/>
      <w:r w:rsidRPr="00D36862">
        <w:rPr>
          <w:rtl/>
        </w:rPr>
        <w:t>باتيروف</w:t>
      </w:r>
      <w:proofErr w:type="spellEnd"/>
      <w:r w:rsidRPr="00D36862">
        <w:rPr>
          <w:rtl/>
        </w:rPr>
        <w:t xml:space="preserve"> لم يقدم قط أي موارد مالية أو لوجستية إلى شركة التلفزيون التي كان يعمل بها صاحب البلاغ، ولم تكن هناك أي صلة إجرامية بينهما.</w:t>
      </w:r>
    </w:p>
    <w:p w14:paraId="0527DBDE" w14:textId="77777777" w:rsidR="00DD5F04" w:rsidRPr="00D36862" w:rsidRDefault="00DD5F04" w:rsidP="00DD5F04">
      <w:pPr>
        <w:pStyle w:val="SingleTxtGA"/>
      </w:pPr>
      <w:r w:rsidRPr="001A7DC1">
        <w:rPr>
          <w:rtl/>
        </w:rPr>
        <w:t>5</w:t>
      </w:r>
      <w:r>
        <w:rPr>
          <w:rtl/>
        </w:rPr>
        <w:t>-</w:t>
      </w:r>
      <w:r w:rsidRPr="001A7DC1">
        <w:rPr>
          <w:rtl/>
        </w:rPr>
        <w:t>9</w:t>
      </w:r>
      <w:r>
        <w:rPr>
          <w:rtl/>
        </w:rPr>
        <w:tab/>
      </w:r>
      <w:r w:rsidRPr="00D36862">
        <w:rPr>
          <w:rtl/>
        </w:rPr>
        <w:t>ويتناول صاحب البلاغ أيضا</w:t>
      </w:r>
      <w:r>
        <w:rPr>
          <w:rtl/>
        </w:rPr>
        <w:t>ً</w:t>
      </w:r>
      <w:r w:rsidRPr="00D36862">
        <w:rPr>
          <w:rtl/>
        </w:rPr>
        <w:t xml:space="preserve"> المخالفات الإجرائية التي يزعم أنها حدثت أثناء المحاكمة. ووفقا</w:t>
      </w:r>
      <w:r>
        <w:rPr>
          <w:rtl/>
        </w:rPr>
        <w:t>ً</w:t>
      </w:r>
      <w:r w:rsidRPr="00D36862">
        <w:rPr>
          <w:rtl/>
        </w:rPr>
        <w:t xml:space="preserve"> له، فإن قضيته الجنائية فتحت في </w:t>
      </w:r>
      <w:r w:rsidRPr="001A7DC1">
        <w:rPr>
          <w:rtl/>
        </w:rPr>
        <w:t>19</w:t>
      </w:r>
      <w:r w:rsidRPr="00D36862">
        <w:rPr>
          <w:rtl/>
        </w:rPr>
        <w:t xml:space="preserve"> أيار/مايو </w:t>
      </w:r>
      <w:r w:rsidRPr="001A7DC1">
        <w:rPr>
          <w:rtl/>
        </w:rPr>
        <w:t>2010</w:t>
      </w:r>
      <w:r w:rsidRPr="00D36862">
        <w:rPr>
          <w:rtl/>
        </w:rPr>
        <w:t xml:space="preserve">، أي قبل </w:t>
      </w:r>
      <w:r w:rsidRPr="001A7DC1">
        <w:rPr>
          <w:rtl/>
        </w:rPr>
        <w:t>25</w:t>
      </w:r>
      <w:r w:rsidRPr="00D36862">
        <w:rPr>
          <w:rtl/>
        </w:rPr>
        <w:t xml:space="preserve"> يوما</w:t>
      </w:r>
      <w:r>
        <w:rPr>
          <w:rtl/>
        </w:rPr>
        <w:t>ً</w:t>
      </w:r>
      <w:r w:rsidRPr="00D36862">
        <w:rPr>
          <w:rtl/>
        </w:rPr>
        <w:t xml:space="preserve"> من مغادرته البلد. بيد أن المحقق لم يوجه إليه التهم بحضور محاميه ولم يبلغه بطبيعة هذه التهم. وبموجب قانون الإجراءات الجنائية، تعتبر مشاركة المدعى عليه أثناء إقامة محاكمة أمام محكمة ابتدائية إلزامية بوجه عام. ويشير صاحب البلاغ إلى حجة الدولة الطرف بأنه، وكما أقرت بذلك الدائرة الدستورية للمحكمة العليا، يجوز إجراء المحاكمة والحكم غيابيا</w:t>
      </w:r>
      <w:r>
        <w:rPr>
          <w:rtl/>
        </w:rPr>
        <w:t>ً</w:t>
      </w:r>
      <w:r w:rsidRPr="00D36862">
        <w:rPr>
          <w:rtl/>
        </w:rPr>
        <w:t xml:space="preserve"> على المدعى عليه على أن يكون هذا الأخير خارج الدولة الطرف ويرفض المثول أمام المحكمة. غير أن المحكمة خلصت إلى هذا الاستنتاج في </w:t>
      </w:r>
      <w:r w:rsidRPr="001A7DC1">
        <w:rPr>
          <w:rtl/>
        </w:rPr>
        <w:t>21</w:t>
      </w:r>
      <w:r w:rsidRPr="00D36862">
        <w:rPr>
          <w:rtl/>
        </w:rPr>
        <w:t xml:space="preserve"> شباط/فبراير </w:t>
      </w:r>
      <w:r w:rsidRPr="001A7DC1">
        <w:rPr>
          <w:rtl/>
        </w:rPr>
        <w:t>2014</w:t>
      </w:r>
      <w:r w:rsidRPr="00D36862">
        <w:rPr>
          <w:rtl/>
        </w:rPr>
        <w:t xml:space="preserve"> (أي بعد صدور الحكم بحقه). وعلاوة على ذلك، فهو لم يرفض أبدا</w:t>
      </w:r>
      <w:r>
        <w:rPr>
          <w:rtl/>
        </w:rPr>
        <w:t>ً</w:t>
      </w:r>
      <w:r w:rsidRPr="00D36862">
        <w:rPr>
          <w:rtl/>
        </w:rPr>
        <w:t xml:space="preserve"> المثول أمام المحكمة كما لم يختبئ قط من السلطات. ولم يكتشف صاحب البلاغ إدانته إلا من خلال الإنترنت ونشرات الأخبار في وسائط الإعلام، وهو ما جعل من المستحيل على محاميه أن يستعد للمحاكمات أمام المحاكم العليا. وبالإضافة إلى ذلك، فإنه اكتشف فيما بعد أن محاميه تعرض لضغوط شديدة أثناء الإجراءات القضائية، بل إنه تعرض للضرب في </w:t>
      </w:r>
      <w:r w:rsidRPr="001A7DC1">
        <w:rPr>
          <w:rtl/>
        </w:rPr>
        <w:t>21</w:t>
      </w:r>
      <w:r w:rsidRPr="00D36862">
        <w:rPr>
          <w:rtl/>
        </w:rPr>
        <w:t xml:space="preserve"> كانون الثاني/يناير </w:t>
      </w:r>
      <w:r w:rsidRPr="001A7DC1">
        <w:rPr>
          <w:rtl/>
        </w:rPr>
        <w:t>2012</w:t>
      </w:r>
      <w:r w:rsidRPr="00D36862">
        <w:rPr>
          <w:rtl/>
        </w:rPr>
        <w:t>.</w:t>
      </w:r>
      <w:r w:rsidRPr="00B07E90">
        <w:rPr>
          <w:rtl/>
        </w:rPr>
        <w:t xml:space="preserve"> </w:t>
      </w:r>
    </w:p>
    <w:p w14:paraId="652A90F0" w14:textId="77777777" w:rsidR="00DD5F04" w:rsidRPr="00D36862" w:rsidRDefault="00DD5F04" w:rsidP="00DD5F04">
      <w:pPr>
        <w:pStyle w:val="SingleTxtGA"/>
      </w:pPr>
      <w:r w:rsidRPr="001A7DC1">
        <w:rPr>
          <w:rtl/>
        </w:rPr>
        <w:t>5</w:t>
      </w:r>
      <w:r>
        <w:rPr>
          <w:rtl/>
        </w:rPr>
        <w:t>-</w:t>
      </w:r>
      <w:r w:rsidRPr="001A7DC1">
        <w:rPr>
          <w:rtl/>
        </w:rPr>
        <w:t>10</w:t>
      </w:r>
      <w:r>
        <w:rPr>
          <w:rtl/>
        </w:rPr>
        <w:tab/>
      </w:r>
      <w:r w:rsidRPr="00D36862">
        <w:rPr>
          <w:rtl/>
        </w:rPr>
        <w:t>وأخيرا</w:t>
      </w:r>
      <w:r>
        <w:rPr>
          <w:rtl/>
        </w:rPr>
        <w:t>ً</w:t>
      </w:r>
      <w:r w:rsidRPr="00D36862">
        <w:rPr>
          <w:rtl/>
        </w:rPr>
        <w:t xml:space="preserve">، يشير صاحب البلاغ إلى الملاحظات الختامية بشأن تقارير قيرغيزستان الدورية، من التقرير الخامس إلى التقرير السابع، التي اعتمدتها لجنة القضاء على التمييز العنصري، والتي لاحظت فيها اللجنة أن الأوزبك كانوا الضحايا الرئيسيين لأحداث حزيران/يونيه </w:t>
      </w:r>
      <w:r w:rsidRPr="001A7DC1">
        <w:rPr>
          <w:rtl/>
        </w:rPr>
        <w:t>2010</w:t>
      </w:r>
      <w:r w:rsidRPr="00D36862">
        <w:rPr>
          <w:rtl/>
        </w:rPr>
        <w:t>، وأنهم كانوا أكثر الناس تعرضا</w:t>
      </w:r>
      <w:r>
        <w:rPr>
          <w:rtl/>
        </w:rPr>
        <w:t>ً</w:t>
      </w:r>
      <w:r w:rsidRPr="00D36862">
        <w:rPr>
          <w:rtl/>
        </w:rPr>
        <w:t xml:space="preserve"> للمحاكمة والإدانة</w:t>
      </w:r>
      <w:r w:rsidRPr="00B07E90">
        <w:rPr>
          <w:vertAlign w:val="superscript"/>
          <w:rtl/>
        </w:rPr>
        <w:t>(</w:t>
      </w:r>
      <w:r w:rsidRPr="001A7DC1">
        <w:rPr>
          <w:vertAlign w:val="superscript"/>
          <w:lang w:val="en-US"/>
        </w:rPr>
        <w:footnoteReference w:id="7"/>
      </w:r>
      <w:r w:rsidRPr="00B07E90">
        <w:rPr>
          <w:vertAlign w:val="superscript"/>
          <w:rtl/>
        </w:rPr>
        <w:t>)</w:t>
      </w:r>
      <w:r w:rsidRPr="00D36862">
        <w:rPr>
          <w:rtl/>
        </w:rPr>
        <w:t>.</w:t>
      </w:r>
      <w:r w:rsidRPr="00B07E90">
        <w:rPr>
          <w:rtl/>
        </w:rPr>
        <w:t xml:space="preserve"> </w:t>
      </w:r>
    </w:p>
    <w:p w14:paraId="2D07375B" w14:textId="77777777" w:rsidR="00DD5F04" w:rsidRPr="001A7DC1" w:rsidRDefault="00DD5F04" w:rsidP="00DD5F04">
      <w:pPr>
        <w:pStyle w:val="H23GA"/>
      </w:pPr>
      <w:r w:rsidRPr="001A7DC1">
        <w:rPr>
          <w:rtl/>
        </w:rPr>
        <w:tab/>
      </w:r>
      <w:r w:rsidRPr="001A7DC1">
        <w:rPr>
          <w:rtl/>
        </w:rPr>
        <w:tab/>
        <w:t>القضايا والإجراءات المعروضة على اللجنة</w:t>
      </w:r>
    </w:p>
    <w:p w14:paraId="08E374AE" w14:textId="77777777" w:rsidR="00DD5F04" w:rsidRPr="001A7DC1" w:rsidRDefault="00DD5F04" w:rsidP="00DD5F04">
      <w:pPr>
        <w:pStyle w:val="H4GA"/>
      </w:pPr>
      <w:r w:rsidRPr="001A7DC1">
        <w:rPr>
          <w:rtl/>
        </w:rPr>
        <w:tab/>
      </w:r>
      <w:r w:rsidRPr="001A7DC1">
        <w:rPr>
          <w:rtl/>
        </w:rPr>
        <w:tab/>
        <w:t>النظر في المقبولية</w:t>
      </w:r>
    </w:p>
    <w:p w14:paraId="18FFE9CA" w14:textId="77777777" w:rsidR="00DD5F04" w:rsidRPr="00D36862" w:rsidRDefault="00DD5F04" w:rsidP="00DD5F04">
      <w:pPr>
        <w:pStyle w:val="SingleTxtGA"/>
      </w:pPr>
      <w:r w:rsidRPr="001A7DC1">
        <w:rPr>
          <w:rtl/>
        </w:rPr>
        <w:t>6</w:t>
      </w:r>
      <w:r w:rsidRPr="00B07E90">
        <w:rPr>
          <w:rtl/>
        </w:rPr>
        <w:t>-</w:t>
      </w:r>
      <w:r w:rsidRPr="001A7DC1">
        <w:rPr>
          <w:rtl/>
        </w:rPr>
        <w:t>1</w:t>
      </w:r>
      <w:r w:rsidRPr="00B07E90">
        <w:rPr>
          <w:rtl/>
        </w:rPr>
        <w:tab/>
      </w:r>
      <w:r w:rsidRPr="00D36862">
        <w:rPr>
          <w:rtl/>
        </w:rPr>
        <w:t xml:space="preserve">قبل النظر في أي ادعاء يرد في بلاغ ما، يجب على اللجنة أن تقرر، وفقاً للمادة </w:t>
      </w:r>
      <w:r w:rsidRPr="001A7DC1">
        <w:rPr>
          <w:rtl/>
        </w:rPr>
        <w:t>97</w:t>
      </w:r>
      <w:r w:rsidRPr="00D36862">
        <w:rPr>
          <w:rtl/>
        </w:rPr>
        <w:t xml:space="preserve"> من نظامها الداخلي، ما إذا كان البلاغ مقبولاً أم لا بموجب البروتوكول الاختياري.</w:t>
      </w:r>
    </w:p>
    <w:p w14:paraId="2CB8B52A" w14:textId="77777777" w:rsidR="00DD5F04" w:rsidRPr="00D36862" w:rsidRDefault="00DD5F04" w:rsidP="00DD5F04">
      <w:pPr>
        <w:pStyle w:val="SingleTxtGA"/>
      </w:pPr>
      <w:r w:rsidRPr="001A7DC1">
        <w:rPr>
          <w:rtl/>
        </w:rPr>
        <w:lastRenderedPageBreak/>
        <w:t>6</w:t>
      </w:r>
      <w:r>
        <w:rPr>
          <w:rtl/>
        </w:rPr>
        <w:t>-</w:t>
      </w:r>
      <w:r w:rsidRPr="001A7DC1">
        <w:rPr>
          <w:rtl/>
        </w:rPr>
        <w:t>2</w:t>
      </w:r>
      <w:r>
        <w:rPr>
          <w:rtl/>
        </w:rPr>
        <w:tab/>
      </w:r>
      <w:r w:rsidRPr="00D36862">
        <w:rPr>
          <w:rtl/>
        </w:rPr>
        <w:t xml:space="preserve">وقد تأكدت اللجنة، وفقاً لما تنص عليه المادة </w:t>
      </w:r>
      <w:r w:rsidRPr="001A7DC1">
        <w:rPr>
          <w:rtl/>
        </w:rPr>
        <w:t>5</w:t>
      </w:r>
      <w:r w:rsidRPr="00D36862">
        <w:rPr>
          <w:rtl/>
        </w:rPr>
        <w:t>(</w:t>
      </w:r>
      <w:r w:rsidRPr="001A7DC1">
        <w:rPr>
          <w:rtl/>
        </w:rPr>
        <w:t>2</w:t>
      </w:r>
      <w:r w:rsidRPr="00D36862">
        <w:rPr>
          <w:rtl/>
        </w:rPr>
        <w:t>)(أ) من البروتوكول الاختياري، من أن المسألة نفسها ليست قيد النظر في إطار إجراء آخر من إجراءات التحقيق الدولي أو التسوية الدولية.</w:t>
      </w:r>
    </w:p>
    <w:p w14:paraId="450ACA60" w14:textId="77777777" w:rsidR="00DD5F04" w:rsidRPr="00D36862" w:rsidRDefault="00DD5F04" w:rsidP="00DD5F04">
      <w:pPr>
        <w:pStyle w:val="SingleTxtGA"/>
      </w:pPr>
      <w:r w:rsidRPr="001A7DC1">
        <w:rPr>
          <w:rtl/>
        </w:rPr>
        <w:t>6</w:t>
      </w:r>
      <w:r>
        <w:rPr>
          <w:rtl/>
        </w:rPr>
        <w:t>-</w:t>
      </w:r>
      <w:r w:rsidRPr="001A7DC1">
        <w:rPr>
          <w:rtl/>
        </w:rPr>
        <w:t>3</w:t>
      </w:r>
      <w:r>
        <w:rPr>
          <w:rtl/>
        </w:rPr>
        <w:tab/>
      </w:r>
      <w:r w:rsidRPr="00D36862">
        <w:rPr>
          <w:rtl/>
        </w:rPr>
        <w:t xml:space="preserve">وتلاحظ اللجنة ادعاء صاحب البلاغ بأن الدولة الطرف انتهكت حقوقه المنصوص عليها بموجب المادة </w:t>
      </w:r>
      <w:r w:rsidRPr="001A7DC1">
        <w:rPr>
          <w:rtl/>
        </w:rPr>
        <w:t>17</w:t>
      </w:r>
      <w:r w:rsidRPr="00D36862">
        <w:rPr>
          <w:rtl/>
        </w:rPr>
        <w:t>(</w:t>
      </w:r>
      <w:r w:rsidRPr="001A7DC1">
        <w:rPr>
          <w:rtl/>
        </w:rPr>
        <w:t>1</w:t>
      </w:r>
      <w:r w:rsidRPr="00D36862">
        <w:rPr>
          <w:rtl/>
        </w:rPr>
        <w:t xml:space="preserve">) من العهد إذ لُطِّخت سمعته كونه وصف بالمجرم وتأثرت حياته العائلية بذلك. بيد أن اللجنة تلاحظ أنه وفقاً للمعلومات المتاحة، لا يبدو أن هذه الادعاءات قد أثيرت في الإجراءات المحلية. وبناء على ذلك، فإن هذا الجزء من البلاغ، الذي يثير مسائل بموجب المادة </w:t>
      </w:r>
      <w:r w:rsidRPr="001A7DC1">
        <w:rPr>
          <w:rtl/>
        </w:rPr>
        <w:t>17</w:t>
      </w:r>
      <w:r w:rsidRPr="00D36862">
        <w:rPr>
          <w:rtl/>
        </w:rPr>
        <w:t>(</w:t>
      </w:r>
      <w:r w:rsidRPr="001A7DC1">
        <w:rPr>
          <w:rtl/>
        </w:rPr>
        <w:t>1</w:t>
      </w:r>
      <w:r w:rsidRPr="00D36862">
        <w:rPr>
          <w:rtl/>
        </w:rPr>
        <w:t xml:space="preserve">) من العهد، غير مقبول لعدم استنفاد جميع سبل الانتصاف المحلية وفقاً للمادة </w:t>
      </w:r>
      <w:r w:rsidRPr="001A7DC1">
        <w:rPr>
          <w:rtl/>
        </w:rPr>
        <w:t>5</w:t>
      </w:r>
      <w:r w:rsidRPr="00D36862">
        <w:rPr>
          <w:rtl/>
        </w:rPr>
        <w:t>(</w:t>
      </w:r>
      <w:r w:rsidRPr="001A7DC1">
        <w:rPr>
          <w:rtl/>
        </w:rPr>
        <w:t>2</w:t>
      </w:r>
      <w:r w:rsidRPr="00D36862">
        <w:rPr>
          <w:rtl/>
        </w:rPr>
        <w:t>)(ب) من البروتوكول الاختياري.</w:t>
      </w:r>
    </w:p>
    <w:p w14:paraId="4A028E9B" w14:textId="77777777" w:rsidR="00DD5F04" w:rsidRPr="00D36862" w:rsidRDefault="00DD5F04" w:rsidP="00DD5F04">
      <w:pPr>
        <w:pStyle w:val="SingleTxtGA"/>
      </w:pPr>
      <w:r w:rsidRPr="001A7DC1">
        <w:rPr>
          <w:rtl/>
        </w:rPr>
        <w:t>6</w:t>
      </w:r>
      <w:r>
        <w:rPr>
          <w:rtl/>
        </w:rPr>
        <w:t>-</w:t>
      </w:r>
      <w:r w:rsidRPr="001A7DC1">
        <w:rPr>
          <w:rtl/>
        </w:rPr>
        <w:t>4</w:t>
      </w:r>
      <w:r>
        <w:rPr>
          <w:rtl/>
        </w:rPr>
        <w:tab/>
      </w:r>
      <w:r w:rsidRPr="00D36862">
        <w:rPr>
          <w:rtl/>
        </w:rPr>
        <w:t>وتلاحظ اللجنة ادعاء صاحب البلاغ بأنه استنفد سبل الانتصاف المحلية الفعالة المتاحة، وهو ما أكدته الدولة الطرف. وعليه، تعتبر اللجنة أن مقتضيات الفقرة (</w:t>
      </w:r>
      <w:r w:rsidRPr="001A7DC1">
        <w:rPr>
          <w:rtl/>
        </w:rPr>
        <w:t>2</w:t>
      </w:r>
      <w:r w:rsidRPr="00D36862">
        <w:rPr>
          <w:rtl/>
        </w:rPr>
        <w:t xml:space="preserve">)(ب) من المادة </w:t>
      </w:r>
      <w:r w:rsidRPr="001A7DC1">
        <w:rPr>
          <w:rtl/>
        </w:rPr>
        <w:t>5</w:t>
      </w:r>
      <w:r w:rsidRPr="00D36862">
        <w:rPr>
          <w:rtl/>
        </w:rPr>
        <w:t xml:space="preserve"> من البروتوكول الاختياري قد استُوفيت فيما يتعلق بادعاءاته المتبقية.</w:t>
      </w:r>
    </w:p>
    <w:p w14:paraId="5F259FF5" w14:textId="57A12E63" w:rsidR="00DD5F04" w:rsidRPr="00D36862" w:rsidRDefault="00DD5F04" w:rsidP="00DD5F04">
      <w:pPr>
        <w:pStyle w:val="SingleTxtGA"/>
      </w:pPr>
      <w:r w:rsidRPr="001A7DC1">
        <w:rPr>
          <w:rtl/>
        </w:rPr>
        <w:t>6</w:t>
      </w:r>
      <w:r>
        <w:rPr>
          <w:rtl/>
        </w:rPr>
        <w:t>-</w:t>
      </w:r>
      <w:r w:rsidRPr="001A7DC1">
        <w:rPr>
          <w:rtl/>
        </w:rPr>
        <w:t>5</w:t>
      </w:r>
      <w:r>
        <w:rPr>
          <w:rtl/>
        </w:rPr>
        <w:tab/>
      </w:r>
      <w:r w:rsidRPr="00D36862">
        <w:rPr>
          <w:rtl/>
        </w:rPr>
        <w:t xml:space="preserve">وتلاحظ اللجنة أن صاحب البلاغ يدعي انتهاك حقوقه بموجب الفقرة </w:t>
      </w:r>
      <w:r w:rsidR="00D770DB">
        <w:rPr>
          <w:rFonts w:hint="cs"/>
          <w:rtl/>
        </w:rPr>
        <w:t>(</w:t>
      </w:r>
      <w:r w:rsidRPr="001A7DC1">
        <w:rPr>
          <w:rtl/>
        </w:rPr>
        <w:t>1</w:t>
      </w:r>
      <w:r w:rsidR="00D770DB">
        <w:rPr>
          <w:rFonts w:hint="cs"/>
          <w:rtl/>
        </w:rPr>
        <w:t>)</w:t>
      </w:r>
      <w:r w:rsidRPr="00D36862">
        <w:rPr>
          <w:rtl/>
        </w:rPr>
        <w:t xml:space="preserve"> من المادة </w:t>
      </w:r>
      <w:r w:rsidRPr="001A7DC1">
        <w:rPr>
          <w:rtl/>
        </w:rPr>
        <w:t>2</w:t>
      </w:r>
      <w:r w:rsidRPr="00D36862">
        <w:rPr>
          <w:rtl/>
        </w:rPr>
        <w:t xml:space="preserve"> من العهد. وهي تشير إلى آرائها السابقة بهذا الخصوص، التي ذهبت فيها إلى أن أحكام المادة </w:t>
      </w:r>
      <w:r w:rsidRPr="001A7DC1">
        <w:rPr>
          <w:rtl/>
        </w:rPr>
        <w:t>2</w:t>
      </w:r>
      <w:r w:rsidRPr="00D36862">
        <w:rPr>
          <w:rtl/>
        </w:rPr>
        <w:t xml:space="preserve"> من العهد، التي تُقر الالتزامات العامة للدول الأطراف، لا يمكن أن تنشأ عنها، وحدها بمعزل عن غيرها، مطالبات في أي بلاغات بموجب البروتوكول الاختياري</w:t>
      </w:r>
      <w:r w:rsidRPr="00B07E90">
        <w:rPr>
          <w:vertAlign w:val="superscript"/>
          <w:rtl/>
        </w:rPr>
        <w:t>(</w:t>
      </w:r>
      <w:r w:rsidRPr="001A7DC1">
        <w:rPr>
          <w:vertAlign w:val="superscript"/>
          <w:lang w:val="en-US"/>
        </w:rPr>
        <w:footnoteReference w:id="8"/>
      </w:r>
      <w:r w:rsidRPr="00B07E90">
        <w:rPr>
          <w:vertAlign w:val="superscript"/>
          <w:rtl/>
        </w:rPr>
        <w:t>)</w:t>
      </w:r>
      <w:r w:rsidRPr="00D36862">
        <w:rPr>
          <w:rtl/>
        </w:rPr>
        <w:t>.</w:t>
      </w:r>
      <w:r w:rsidR="00A637DC">
        <w:rPr>
          <w:rFonts w:hint="cs"/>
          <w:rtl/>
        </w:rPr>
        <w:t xml:space="preserve"> </w:t>
      </w:r>
      <w:r w:rsidRPr="00D36862">
        <w:rPr>
          <w:rtl/>
        </w:rPr>
        <w:t xml:space="preserve">ولذلك ترى اللجنة أن هذا الجزء من البلاغ غير مقبول بموجب المادة </w:t>
      </w:r>
      <w:r w:rsidRPr="001A7DC1">
        <w:rPr>
          <w:rtl/>
        </w:rPr>
        <w:t>2</w:t>
      </w:r>
      <w:r w:rsidRPr="00D36862">
        <w:rPr>
          <w:rtl/>
        </w:rPr>
        <w:t xml:space="preserve"> من البروتوكول الاختياري.</w:t>
      </w:r>
    </w:p>
    <w:p w14:paraId="41765711" w14:textId="7FDC361D" w:rsidR="00DD5F04" w:rsidRPr="00D36862" w:rsidRDefault="00DD5F04" w:rsidP="00DD5F04">
      <w:pPr>
        <w:pStyle w:val="SingleTxtGA"/>
      </w:pPr>
      <w:r w:rsidRPr="001A7DC1">
        <w:rPr>
          <w:rtl/>
        </w:rPr>
        <w:t>6</w:t>
      </w:r>
      <w:r>
        <w:rPr>
          <w:rtl/>
        </w:rPr>
        <w:t>-</w:t>
      </w:r>
      <w:r w:rsidRPr="001A7DC1">
        <w:rPr>
          <w:rtl/>
        </w:rPr>
        <w:t>6</w:t>
      </w:r>
      <w:r>
        <w:rPr>
          <w:rtl/>
        </w:rPr>
        <w:tab/>
      </w:r>
      <w:r w:rsidRPr="00D36862">
        <w:rPr>
          <w:rtl/>
        </w:rPr>
        <w:t xml:space="preserve">وتلاحظ اللجنة أيضاً أن صاحب البلاغ يدعي أنه لم يُبلَّغ بمحاكمته وبالحُكم عليه غيابياً، وأن في ذلك انتهاك لحقوقه في أن يُحاكم حضورياً ويواجه شهود الإثبات على نحو ما يرد في المادة </w:t>
      </w:r>
      <w:r w:rsidRPr="001A7DC1">
        <w:rPr>
          <w:rtl/>
        </w:rPr>
        <w:t>14</w:t>
      </w:r>
      <w:r w:rsidRPr="00D36862">
        <w:rPr>
          <w:rtl/>
        </w:rPr>
        <w:t>(</w:t>
      </w:r>
      <w:r w:rsidRPr="001A7DC1">
        <w:rPr>
          <w:rtl/>
        </w:rPr>
        <w:t>3</w:t>
      </w:r>
      <w:r w:rsidRPr="00D36862">
        <w:rPr>
          <w:rtl/>
        </w:rPr>
        <w:t>)(د) و</w:t>
      </w:r>
      <w:r>
        <w:rPr>
          <w:rtl/>
        </w:rPr>
        <w:t>(ه)</w:t>
      </w:r>
      <w:r w:rsidRPr="00D36862">
        <w:rPr>
          <w:rtl/>
        </w:rPr>
        <w:t xml:space="preserve"> من العهد. وتذكر اللجنة بأنه وفقاً للمادة </w:t>
      </w:r>
      <w:r w:rsidRPr="001A7DC1">
        <w:rPr>
          <w:rtl/>
        </w:rPr>
        <w:t>14</w:t>
      </w:r>
      <w:r w:rsidRPr="00D36862">
        <w:rPr>
          <w:rtl/>
        </w:rPr>
        <w:t>(</w:t>
      </w:r>
      <w:r w:rsidRPr="001A7DC1">
        <w:rPr>
          <w:rtl/>
        </w:rPr>
        <w:t>3</w:t>
      </w:r>
      <w:r w:rsidRPr="00D36862">
        <w:rPr>
          <w:rtl/>
        </w:rPr>
        <w:t xml:space="preserve">) من العهد، لكل شخص، امرأة كانت أم رجلاً، الحق في أن يُحاكم حضورياً وأن يدافع عن نفسه بشخصه أو بواسطة محام من اختياره. ولا يمكن تأويل هذا النص، وغيره من شروط أصول المحاكمة المكرسة في المادة </w:t>
      </w:r>
      <w:r w:rsidRPr="001A7DC1">
        <w:rPr>
          <w:rtl/>
        </w:rPr>
        <w:t>14</w:t>
      </w:r>
      <w:r w:rsidRPr="00D36862">
        <w:rPr>
          <w:rtl/>
        </w:rPr>
        <w:t>، على أنه لا يجيز المحاكمات غيابياً، بصرف النظر عن أسباب غياب الشخص المتهم</w:t>
      </w:r>
      <w:r w:rsidRPr="00B07E90">
        <w:rPr>
          <w:vertAlign w:val="superscript"/>
          <w:rtl/>
        </w:rPr>
        <w:t>(</w:t>
      </w:r>
      <w:r w:rsidRPr="001A7DC1">
        <w:rPr>
          <w:vertAlign w:val="superscript"/>
          <w:lang w:val="en-US"/>
        </w:rPr>
        <w:footnoteReference w:id="9"/>
      </w:r>
      <w:r w:rsidRPr="00B07E90">
        <w:rPr>
          <w:vertAlign w:val="superscript"/>
          <w:rtl/>
        </w:rPr>
        <w:t>)</w:t>
      </w:r>
      <w:r w:rsidRPr="00D36862">
        <w:rPr>
          <w:rtl/>
        </w:rPr>
        <w:t>.</w:t>
      </w:r>
      <w:r w:rsidR="00A637DC">
        <w:rPr>
          <w:rFonts w:hint="cs"/>
          <w:rtl/>
        </w:rPr>
        <w:t xml:space="preserve"> </w:t>
      </w:r>
      <w:r w:rsidRPr="00D36862">
        <w:rPr>
          <w:rtl/>
        </w:rPr>
        <w:t xml:space="preserve">والمحاكمات غيابياً في الواقع مسموح بها في بعض الظروف كأن يرفض المتهم مثلاً ممارسة حقه في أن يكون حاضراً بالرغم من إخطاره بالمحاكمة قبل موعدها بوقت كاف، وذلك حرصاً على سلامة إقامة العدل. وقد ارتأت اللجنة في الماضي أن المحاكمة غيابياً لا تتعارض مع المادة </w:t>
      </w:r>
      <w:r w:rsidRPr="001A7DC1">
        <w:rPr>
          <w:rtl/>
        </w:rPr>
        <w:t>14</w:t>
      </w:r>
      <w:r w:rsidRPr="00D36862">
        <w:rPr>
          <w:rtl/>
        </w:rPr>
        <w:t>، طالما أن المتهم، امرأة كانت أم رجلاً، قد استُدعي في الوقت المناسب، وأُبلغ بالدعوى المرفوعة عليه</w:t>
      </w:r>
      <w:r w:rsidRPr="00B07E90">
        <w:rPr>
          <w:vertAlign w:val="superscript"/>
          <w:rtl/>
        </w:rPr>
        <w:t>(</w:t>
      </w:r>
      <w:r w:rsidRPr="001A7DC1">
        <w:rPr>
          <w:vertAlign w:val="superscript"/>
          <w:lang w:val="en-US"/>
        </w:rPr>
        <w:footnoteReference w:id="10"/>
      </w:r>
      <w:r w:rsidRPr="00B07E90">
        <w:rPr>
          <w:vertAlign w:val="superscript"/>
          <w:rtl/>
        </w:rPr>
        <w:t>)</w:t>
      </w:r>
      <w:r w:rsidRPr="00D36862">
        <w:rPr>
          <w:rtl/>
        </w:rPr>
        <w:t>.</w:t>
      </w:r>
      <w:r w:rsidR="00A637DC">
        <w:rPr>
          <w:rFonts w:hint="cs"/>
          <w:rtl/>
        </w:rPr>
        <w:t xml:space="preserve"> </w:t>
      </w:r>
      <w:r w:rsidRPr="00D36862">
        <w:rPr>
          <w:rtl/>
        </w:rPr>
        <w:t>ولكي تمتثل الدولة الطرف لمقتضيات المحاكمة العادلة عند محاكمة شخص ما غيابياً، يجب عليها أن تبرهن على أنها احترمت هذه المبادئ</w:t>
      </w:r>
      <w:r w:rsidRPr="00B07E90">
        <w:rPr>
          <w:vertAlign w:val="superscript"/>
          <w:rtl/>
        </w:rPr>
        <w:t>(</w:t>
      </w:r>
      <w:r w:rsidRPr="001A7DC1">
        <w:rPr>
          <w:vertAlign w:val="superscript"/>
          <w:lang w:val="en-US"/>
        </w:rPr>
        <w:footnoteReference w:id="11"/>
      </w:r>
      <w:r w:rsidRPr="00B07E90">
        <w:rPr>
          <w:vertAlign w:val="superscript"/>
          <w:rtl/>
        </w:rPr>
        <w:t>)</w:t>
      </w:r>
      <w:r w:rsidRPr="00D36862">
        <w:rPr>
          <w:rtl/>
        </w:rPr>
        <w:t>.</w:t>
      </w:r>
      <w:r w:rsidRPr="00B07E90">
        <w:rPr>
          <w:rtl/>
        </w:rPr>
        <w:t xml:space="preserve"> </w:t>
      </w:r>
    </w:p>
    <w:p w14:paraId="73F6F194" w14:textId="18966F95" w:rsidR="00DD5F04" w:rsidRPr="00D36862" w:rsidRDefault="00DD5F04" w:rsidP="00DD5F04">
      <w:pPr>
        <w:pStyle w:val="SingleTxtGA"/>
      </w:pPr>
      <w:r w:rsidRPr="001A7DC1">
        <w:rPr>
          <w:rtl/>
        </w:rPr>
        <w:lastRenderedPageBreak/>
        <w:t>6</w:t>
      </w:r>
      <w:r>
        <w:rPr>
          <w:rtl/>
        </w:rPr>
        <w:t>-</w:t>
      </w:r>
      <w:r w:rsidRPr="001A7DC1">
        <w:rPr>
          <w:rtl/>
        </w:rPr>
        <w:t>7</w:t>
      </w:r>
      <w:r>
        <w:rPr>
          <w:rtl/>
        </w:rPr>
        <w:tab/>
      </w:r>
      <w:r w:rsidRPr="00D36862">
        <w:rPr>
          <w:rtl/>
        </w:rPr>
        <w:t>وتعترف اللجنة مع ذلك بضرورة وجود حدود معينة للجهود التي يُتوقع بشكل معقول أن تبذلها السلطات المختصة من أجل الاتصال بالمتهم</w:t>
      </w:r>
      <w:r w:rsidRPr="00B07E90">
        <w:rPr>
          <w:vertAlign w:val="superscript"/>
          <w:rtl/>
        </w:rPr>
        <w:t>(</w:t>
      </w:r>
      <w:r w:rsidRPr="001A7DC1">
        <w:rPr>
          <w:vertAlign w:val="superscript"/>
          <w:lang w:val="en-US"/>
        </w:rPr>
        <w:footnoteReference w:id="12"/>
      </w:r>
      <w:r w:rsidRPr="00B07E90">
        <w:rPr>
          <w:vertAlign w:val="superscript"/>
          <w:rtl/>
        </w:rPr>
        <w:t>)</w:t>
      </w:r>
      <w:r w:rsidRPr="00D36862">
        <w:rPr>
          <w:rtl/>
        </w:rPr>
        <w:t>.</w:t>
      </w:r>
      <w:r w:rsidR="00A637DC">
        <w:rPr>
          <w:rFonts w:hint="cs"/>
          <w:rtl/>
        </w:rPr>
        <w:t xml:space="preserve"> </w:t>
      </w:r>
      <w:r w:rsidRPr="00D36862">
        <w:rPr>
          <w:rtl/>
        </w:rPr>
        <w:t>ولم تنكر الدولة الطرف أن صاحب البلاغ حوكم غيابياً وفقا</w:t>
      </w:r>
      <w:r>
        <w:rPr>
          <w:rtl/>
        </w:rPr>
        <w:t>ً</w:t>
      </w:r>
      <w:r w:rsidRPr="00D36862">
        <w:rPr>
          <w:rtl/>
        </w:rPr>
        <w:t xml:space="preserve"> للقانون المحلي الذي يجيز محاكمة المدعى عليهم غيابياً إذا كانوا خارج قيرغيزستان ويتهربون من المثول أمام المحكمة. وتلاحظ اللجنة إفادة صاحب البلاغ بأنه غادر قيرغيزستان مع أسرته في منتصف حزيران/يونيه </w:t>
      </w:r>
      <w:r w:rsidRPr="001A7DC1">
        <w:rPr>
          <w:rtl/>
        </w:rPr>
        <w:t>2010</w:t>
      </w:r>
      <w:r w:rsidRPr="00D36862">
        <w:rPr>
          <w:rtl/>
        </w:rPr>
        <w:t xml:space="preserve"> (بعد </w:t>
      </w:r>
      <w:r w:rsidRPr="001A7DC1">
        <w:rPr>
          <w:rtl/>
        </w:rPr>
        <w:t>25</w:t>
      </w:r>
      <w:r w:rsidRPr="00D36862">
        <w:rPr>
          <w:rtl/>
        </w:rPr>
        <w:t xml:space="preserve"> يوما</w:t>
      </w:r>
      <w:r>
        <w:rPr>
          <w:rtl/>
        </w:rPr>
        <w:t>ً</w:t>
      </w:r>
      <w:r w:rsidRPr="00D36862">
        <w:rPr>
          <w:rtl/>
        </w:rPr>
        <w:t xml:space="preserve"> من فتح التحقيق الجنائي في </w:t>
      </w:r>
      <w:r w:rsidRPr="001A7DC1">
        <w:rPr>
          <w:rtl/>
        </w:rPr>
        <w:t>19</w:t>
      </w:r>
      <w:r w:rsidRPr="00D36862">
        <w:rPr>
          <w:rtl/>
        </w:rPr>
        <w:t xml:space="preserve"> أيار/مايو </w:t>
      </w:r>
      <w:r w:rsidRPr="001A7DC1">
        <w:rPr>
          <w:rtl/>
        </w:rPr>
        <w:t>2010</w:t>
      </w:r>
      <w:r w:rsidRPr="00D36862">
        <w:rPr>
          <w:rtl/>
        </w:rPr>
        <w:t>، وفقا</w:t>
      </w:r>
      <w:r>
        <w:rPr>
          <w:rtl/>
        </w:rPr>
        <w:t>ً</w:t>
      </w:r>
      <w:r w:rsidRPr="00D36862">
        <w:rPr>
          <w:rtl/>
        </w:rPr>
        <w:t xml:space="preserve"> لصاحب البلاغ) وأنه لم يبلغ بالمحاكمة ولم يعرف بالحكم إلا من خلال وسائط الإعلام. بيد أنها تلاحظ أنه كان ممثلا</w:t>
      </w:r>
      <w:r>
        <w:rPr>
          <w:rtl/>
        </w:rPr>
        <w:t>ً</w:t>
      </w:r>
      <w:r w:rsidRPr="00D36862">
        <w:rPr>
          <w:rtl/>
        </w:rPr>
        <w:t xml:space="preserve"> قانونيا</w:t>
      </w:r>
      <w:r>
        <w:rPr>
          <w:rtl/>
        </w:rPr>
        <w:t>ً</w:t>
      </w:r>
      <w:r w:rsidRPr="00D36862">
        <w:rPr>
          <w:rtl/>
        </w:rPr>
        <w:t xml:space="preserve"> وأن الملف لا يحتوي على أي معلومة تشير إلى أن محاميه لم يكن على اتصال به طوال العملية الجنائية. وفي هذه الحالة، فإن اللجنة ترى أنه، ونظرا</w:t>
      </w:r>
      <w:r>
        <w:rPr>
          <w:rtl/>
        </w:rPr>
        <w:t>ً</w:t>
      </w:r>
      <w:r w:rsidRPr="00D36862">
        <w:rPr>
          <w:rtl/>
        </w:rPr>
        <w:t xml:space="preserve"> إلى أن صاحب البلاغ كان في المراحل الأولى من الإجراءات الجنائية مجرد شاهد لا متهما</w:t>
      </w:r>
      <w:r>
        <w:rPr>
          <w:rtl/>
        </w:rPr>
        <w:t>ً</w:t>
      </w:r>
      <w:r w:rsidRPr="00D36862">
        <w:rPr>
          <w:rtl/>
        </w:rPr>
        <w:t xml:space="preserve"> ثم انتقل مع أقربائه إلى بلد آخر، سيكون من غير المعقول أن تطلب من الدولة الطرف الاتصال بصاحب بلاغ ممثل قانونيا بعد أن يكون هو وأسرته قد اختبأوا ثم غادروا البلد بعد ذلك. وباعتبار هذه العوامل مجتمعة، تستنتج اللجنة أن صاحب البلاغ لم يقدم، في هذه الظروف بالتحديد، أدلة كافية لادعائه بانتهاك المادة </w:t>
      </w:r>
      <w:r w:rsidRPr="001A7DC1">
        <w:rPr>
          <w:rtl/>
        </w:rPr>
        <w:t>14</w:t>
      </w:r>
      <w:r w:rsidRPr="00D36862">
        <w:rPr>
          <w:rtl/>
        </w:rPr>
        <w:t>(</w:t>
      </w:r>
      <w:r w:rsidRPr="001A7DC1">
        <w:rPr>
          <w:rtl/>
        </w:rPr>
        <w:t>3</w:t>
      </w:r>
      <w:r w:rsidRPr="00D36862">
        <w:rPr>
          <w:rtl/>
        </w:rPr>
        <w:t xml:space="preserve">)(د) و(ه) من العهد، وأن هذه الادعاءات غير مقبولة بموجب المادة </w:t>
      </w:r>
      <w:r w:rsidRPr="001A7DC1">
        <w:rPr>
          <w:rtl/>
        </w:rPr>
        <w:t>2</w:t>
      </w:r>
      <w:r w:rsidRPr="00D36862">
        <w:rPr>
          <w:rtl/>
        </w:rPr>
        <w:t xml:space="preserve"> من البروتوكول الاختياري.</w:t>
      </w:r>
    </w:p>
    <w:p w14:paraId="639EA2C4" w14:textId="77777777" w:rsidR="00DD5F04" w:rsidRPr="00D36862" w:rsidRDefault="00DD5F04" w:rsidP="00DD5F04">
      <w:pPr>
        <w:pStyle w:val="SingleTxtGA"/>
      </w:pPr>
      <w:r w:rsidRPr="001A7DC1">
        <w:rPr>
          <w:rtl/>
        </w:rPr>
        <w:t>6</w:t>
      </w:r>
      <w:r>
        <w:rPr>
          <w:rtl/>
        </w:rPr>
        <w:t>-</w:t>
      </w:r>
      <w:r w:rsidRPr="001A7DC1">
        <w:rPr>
          <w:rtl/>
        </w:rPr>
        <w:t>8</w:t>
      </w:r>
      <w:r>
        <w:rPr>
          <w:rtl/>
        </w:rPr>
        <w:tab/>
      </w:r>
      <w:r w:rsidRPr="00D36862">
        <w:rPr>
          <w:rtl/>
        </w:rPr>
        <w:t xml:space="preserve">وفيما يتعلق بادعاء صاحب البلاغ أن المادة </w:t>
      </w:r>
      <w:r w:rsidRPr="001A7DC1">
        <w:rPr>
          <w:rtl/>
        </w:rPr>
        <w:t>27</w:t>
      </w:r>
      <w:r w:rsidRPr="00D36862">
        <w:rPr>
          <w:rtl/>
        </w:rPr>
        <w:t xml:space="preserve"> من العهد قد انتُهكت، تلاحظ اللجنة أن صاحب البلاغ لم يقدم معلومات كافية لتمكين اللجنة من النظر فيما إذا كانت وقائع البلاغ تثير مسائل بموجب هذه المادة من العهد. وبناء على ذلك، ترى اللجنة أن ادعاء صاحب البلاغ بشأن هذا الجزء من البلاغ غير مدعوم بالأدلة، وأنه غير مقبول بموجب المادة </w:t>
      </w:r>
      <w:r w:rsidRPr="001A7DC1">
        <w:rPr>
          <w:rtl/>
        </w:rPr>
        <w:t>2</w:t>
      </w:r>
      <w:r w:rsidRPr="00D36862">
        <w:rPr>
          <w:rtl/>
        </w:rPr>
        <w:t xml:space="preserve"> من البروتوكول الاختياري.</w:t>
      </w:r>
    </w:p>
    <w:p w14:paraId="57D71789" w14:textId="77777777" w:rsidR="00DD5F04" w:rsidRPr="00D36862" w:rsidRDefault="00DD5F04" w:rsidP="00DD5F04">
      <w:pPr>
        <w:pStyle w:val="SingleTxtGA"/>
      </w:pPr>
      <w:r w:rsidRPr="001A7DC1">
        <w:rPr>
          <w:rtl/>
        </w:rPr>
        <w:t>6</w:t>
      </w:r>
      <w:r>
        <w:rPr>
          <w:rtl/>
        </w:rPr>
        <w:t>-</w:t>
      </w:r>
      <w:r w:rsidRPr="001A7DC1">
        <w:rPr>
          <w:rtl/>
        </w:rPr>
        <w:t>9</w:t>
      </w:r>
      <w:r>
        <w:rPr>
          <w:rtl/>
        </w:rPr>
        <w:tab/>
      </w:r>
      <w:r w:rsidRPr="00D36862">
        <w:rPr>
          <w:rtl/>
        </w:rPr>
        <w:t xml:space="preserve">وترى اللجنة أن صاحب البلاغ قد قدم أدلة كافية، لأغراض المقبولية، تثبت ما تبقى من ادعاءاته التي تثير مسائل بموجب المادتين </w:t>
      </w:r>
      <w:r w:rsidRPr="001A7DC1">
        <w:rPr>
          <w:rtl/>
        </w:rPr>
        <w:t>14</w:t>
      </w:r>
      <w:r w:rsidRPr="00D36862">
        <w:rPr>
          <w:rtl/>
        </w:rPr>
        <w:t>(</w:t>
      </w:r>
      <w:r w:rsidRPr="001A7DC1">
        <w:rPr>
          <w:rtl/>
        </w:rPr>
        <w:t>1</w:t>
      </w:r>
      <w:r w:rsidRPr="00D36862">
        <w:rPr>
          <w:rtl/>
        </w:rPr>
        <w:t>) و(</w:t>
      </w:r>
      <w:r w:rsidRPr="001A7DC1">
        <w:rPr>
          <w:rtl/>
        </w:rPr>
        <w:t>2</w:t>
      </w:r>
      <w:r w:rsidRPr="00D36862">
        <w:rPr>
          <w:rtl/>
        </w:rPr>
        <w:t>) من العهد. وعليه، تعلن اللجنة أن البلاغ مقبول، وتشرع في النظر في أسسه الموضوعية.</w:t>
      </w:r>
    </w:p>
    <w:p w14:paraId="71AED6E8" w14:textId="77777777" w:rsidR="00DD5F04" w:rsidRPr="001A7DC1" w:rsidRDefault="00DD5F04" w:rsidP="00DD5F04">
      <w:pPr>
        <w:pStyle w:val="H4GA"/>
      </w:pPr>
      <w:r w:rsidRPr="001A7DC1">
        <w:rPr>
          <w:rtl/>
        </w:rPr>
        <w:tab/>
      </w:r>
      <w:r w:rsidRPr="001A7DC1">
        <w:rPr>
          <w:rtl/>
        </w:rPr>
        <w:tab/>
        <w:t>النظر في الأسس الموضوعية</w:t>
      </w:r>
    </w:p>
    <w:p w14:paraId="5B7770F3" w14:textId="11B62306" w:rsidR="00DD5F04" w:rsidRPr="00D36862" w:rsidRDefault="00DD5F04" w:rsidP="00DD5F04">
      <w:pPr>
        <w:pStyle w:val="SingleTxtGA"/>
      </w:pPr>
      <w:r w:rsidRPr="001A7DC1">
        <w:rPr>
          <w:rtl/>
        </w:rPr>
        <w:t>7</w:t>
      </w:r>
      <w:r w:rsidR="00A637DC" w:rsidRPr="00A637DC">
        <w:rPr>
          <w:rFonts w:hint="cs"/>
          <w:rtl/>
        </w:rPr>
        <w:t>-</w:t>
      </w:r>
      <w:r w:rsidRPr="001A7DC1">
        <w:rPr>
          <w:rtl/>
        </w:rPr>
        <w:t>1</w:t>
      </w:r>
      <w:r w:rsidR="00A637DC">
        <w:rPr>
          <w:rtl/>
        </w:rPr>
        <w:tab/>
      </w:r>
      <w:r w:rsidRPr="00D36862">
        <w:rPr>
          <w:rtl/>
        </w:rPr>
        <w:t xml:space="preserve">نظرت اللجنة في البلاغ في ضوء جميع المعلومات التي قدمها إليها الطرفان، وفقاً للمادة </w:t>
      </w:r>
      <w:r w:rsidRPr="001A7DC1">
        <w:rPr>
          <w:rtl/>
        </w:rPr>
        <w:t>5</w:t>
      </w:r>
      <w:r w:rsidRPr="00D36862">
        <w:rPr>
          <w:rtl/>
        </w:rPr>
        <w:t>(</w:t>
      </w:r>
      <w:r w:rsidRPr="001A7DC1">
        <w:rPr>
          <w:rtl/>
        </w:rPr>
        <w:t>1</w:t>
      </w:r>
      <w:r w:rsidRPr="00D36862">
        <w:rPr>
          <w:rtl/>
        </w:rPr>
        <w:t>) من البروتوكول الاختياري.</w:t>
      </w:r>
    </w:p>
    <w:p w14:paraId="1034FF0F" w14:textId="19147B08" w:rsidR="00DD5F04" w:rsidRPr="00D36862" w:rsidRDefault="00DD5F04" w:rsidP="00DD5F04">
      <w:pPr>
        <w:pStyle w:val="SingleTxtGA"/>
      </w:pPr>
      <w:r w:rsidRPr="001A7DC1">
        <w:rPr>
          <w:rtl/>
        </w:rPr>
        <w:t>7</w:t>
      </w:r>
      <w:r>
        <w:rPr>
          <w:rtl/>
        </w:rPr>
        <w:t>-</w:t>
      </w:r>
      <w:r w:rsidRPr="001A7DC1">
        <w:rPr>
          <w:rtl/>
        </w:rPr>
        <w:t>2</w:t>
      </w:r>
      <w:r>
        <w:rPr>
          <w:rtl/>
        </w:rPr>
        <w:tab/>
      </w:r>
      <w:r w:rsidRPr="00D36862">
        <w:rPr>
          <w:rtl/>
        </w:rPr>
        <w:t xml:space="preserve">وتلاحظ اللجنة ادعاء صاحب البلاغ أن القرار الذي اتخذه برلمان قيرغيزستان في </w:t>
      </w:r>
      <w:r w:rsidRPr="001A7DC1">
        <w:rPr>
          <w:rtl/>
        </w:rPr>
        <w:t>16</w:t>
      </w:r>
      <w:r w:rsidRPr="00D36862">
        <w:rPr>
          <w:rtl/>
        </w:rPr>
        <w:t xml:space="preserve"> حزيران/</w:t>
      </w:r>
      <w:r w:rsidR="00A637DC">
        <w:rPr>
          <w:rFonts w:hint="cs"/>
          <w:rtl/>
        </w:rPr>
        <w:t xml:space="preserve"> </w:t>
      </w:r>
      <w:r w:rsidRPr="00D36862">
        <w:rPr>
          <w:rtl/>
        </w:rPr>
        <w:t xml:space="preserve">يونيه </w:t>
      </w:r>
      <w:r w:rsidRPr="001A7DC1">
        <w:rPr>
          <w:rtl/>
        </w:rPr>
        <w:t>2011</w:t>
      </w:r>
      <w:r w:rsidRPr="00D36862">
        <w:rPr>
          <w:rtl/>
        </w:rPr>
        <w:t xml:space="preserve"> حرمه من أي إمكانية لأن تكون المحاكمة عادلة ولأن تُحترم قرينة البراءة لأن هذا القرار أثَّر على نتيجة المحاكمة، وأن في ذلك انتهاك لحقوقه المنصوص عليها في المادة </w:t>
      </w:r>
      <w:r w:rsidRPr="001A7DC1">
        <w:rPr>
          <w:rtl/>
        </w:rPr>
        <w:t>14</w:t>
      </w:r>
      <w:r w:rsidRPr="00D36862">
        <w:rPr>
          <w:rtl/>
        </w:rPr>
        <w:t>(</w:t>
      </w:r>
      <w:r w:rsidRPr="001A7DC1">
        <w:rPr>
          <w:rtl/>
        </w:rPr>
        <w:t>2</w:t>
      </w:r>
      <w:r w:rsidRPr="00D36862">
        <w:rPr>
          <w:rtl/>
        </w:rPr>
        <w:t xml:space="preserve">) من العهد ولحقه المنصوص عليه في المادة </w:t>
      </w:r>
      <w:r w:rsidRPr="001A7DC1">
        <w:rPr>
          <w:rtl/>
        </w:rPr>
        <w:t>14</w:t>
      </w:r>
      <w:r w:rsidRPr="00D36862">
        <w:rPr>
          <w:rtl/>
        </w:rPr>
        <w:t>(</w:t>
      </w:r>
      <w:r w:rsidRPr="001A7DC1">
        <w:rPr>
          <w:rtl/>
        </w:rPr>
        <w:t>1</w:t>
      </w:r>
      <w:r w:rsidRPr="00D36862">
        <w:rPr>
          <w:rtl/>
        </w:rPr>
        <w:t>) بأن يُحاكم أمام محكمة نزيهة ومحايدة. وتلاحظ اللجنة أيضاً حجة الدولة الطرف التي تفيد بأن الفرع التشريعي في الحكومة يتمتع بصلاحية مناقشة نتائج عمل لجانها المعنية بتقصي الحقائق، وأنه لا ينبغي أبداً اعتبار المناقشات في البرلمان تدخلاً في العمل المستقل للسلطة القضائية، وذلك لأن المحاكم هي من يتخذ القرارات النهائية دائماً. وتذكر اللجنة باجتهاداتها القضائية السابقة</w:t>
      </w:r>
      <w:r w:rsidRPr="00B07E90">
        <w:rPr>
          <w:vertAlign w:val="superscript"/>
          <w:rtl/>
        </w:rPr>
        <w:t>(</w:t>
      </w:r>
      <w:r w:rsidRPr="001A7DC1">
        <w:rPr>
          <w:vertAlign w:val="superscript"/>
          <w:lang w:val="en-US"/>
        </w:rPr>
        <w:footnoteReference w:id="13"/>
      </w:r>
      <w:r w:rsidRPr="00B07E90">
        <w:rPr>
          <w:vertAlign w:val="superscript"/>
          <w:rtl/>
        </w:rPr>
        <w:t>)</w:t>
      </w:r>
      <w:r w:rsidR="00A637DC">
        <w:rPr>
          <w:rFonts w:hint="cs"/>
          <w:rtl/>
        </w:rPr>
        <w:t xml:space="preserve"> </w:t>
      </w:r>
      <w:r w:rsidRPr="00D36862">
        <w:rPr>
          <w:rtl/>
        </w:rPr>
        <w:t>على النحو المبين في تعليقها العام رقم </w:t>
      </w:r>
      <w:r w:rsidRPr="001A7DC1">
        <w:rPr>
          <w:rtl/>
        </w:rPr>
        <w:t>32</w:t>
      </w:r>
      <w:r w:rsidRPr="00D36862">
        <w:rPr>
          <w:rtl/>
        </w:rPr>
        <w:t>(</w:t>
      </w:r>
      <w:r w:rsidRPr="001A7DC1">
        <w:rPr>
          <w:rtl/>
        </w:rPr>
        <w:t>2007</w:t>
      </w:r>
      <w:r w:rsidRPr="00D36862">
        <w:rPr>
          <w:rtl/>
        </w:rPr>
        <w:t xml:space="preserve">) بشأن الحق في المساواة أمام المحاكم والهيئات القضائية وفي محاكمة عادلة، الذي ينص على أن افتراض البراءة، وهو أمر أساسي لحماية حقوق الإنسان، يلقي بعبء إثبات الاتهام على الادعاء، ويكفل عدم افتراض الإدانة إلى أن تثبت </w:t>
      </w:r>
      <w:r w:rsidRPr="00D36862">
        <w:rPr>
          <w:rtl/>
        </w:rPr>
        <w:lastRenderedPageBreak/>
        <w:t>التهمة بما لا يدع مجالا</w:t>
      </w:r>
      <w:r>
        <w:rPr>
          <w:rtl/>
        </w:rPr>
        <w:t>ً</w:t>
      </w:r>
      <w:r w:rsidRPr="00D36862">
        <w:rPr>
          <w:rtl/>
        </w:rPr>
        <w:t xml:space="preserve"> للشك، ويقتضي معاملة المتهمين بجرائم جنائية وفقا</w:t>
      </w:r>
      <w:r>
        <w:rPr>
          <w:rtl/>
        </w:rPr>
        <w:t>ً</w:t>
      </w:r>
      <w:r w:rsidRPr="00D36862">
        <w:rPr>
          <w:rtl/>
        </w:rPr>
        <w:t xml:space="preserve"> لهذا المبدأ. وتلاحظ اللجنة أنه في الوقت الذي يصف نص القرار البرلماني صاحب البلاغ والمتهمين معه بأنهم نظَّموا وارتكبوا الأحداث المأساوية التي وقعت في أوش وجلال آباد في شهري أيار/مايو وحزيران/يونيه </w:t>
      </w:r>
      <w:r w:rsidRPr="001A7DC1">
        <w:rPr>
          <w:rtl/>
        </w:rPr>
        <w:t>2010</w:t>
      </w:r>
      <w:r w:rsidRPr="00D36862">
        <w:rPr>
          <w:rtl/>
        </w:rPr>
        <w:t xml:space="preserve">، فإنها توصي أيضاً بأن تكفل المحكمة العليا في قيرغيزستان الشفافية الكاملة في الإجراءات الجنائية المقامة على الأشخاص المتهمين بارتكاب جرائم فيما يتصل بالأحداث المذكورة، وأن يُسمح لأقارب المتهمين وممثلي المنظمات الدولية بالدخول إلى قاعة المحكمة خلال المحاكمة. وفي هذا الصدد، تلاحظ اللجنة أن صاحب البلاغ لم يقدم أي معلومات تشير إلى الكيفية التي قد يكون القرار - وهو وثيقة سياسية - أثر بها على الإجراءات الجنائية في قضيته. وتخلص اللجنة إلى أن الوقائع التي عرضها عليها صاحب البلاغ لا تسمح لها بالقول بانتهاك حقوقه المنصوص عليها في المادة </w:t>
      </w:r>
      <w:r w:rsidRPr="001A7DC1">
        <w:rPr>
          <w:rtl/>
        </w:rPr>
        <w:t>14</w:t>
      </w:r>
      <w:r w:rsidRPr="00D36862">
        <w:rPr>
          <w:rtl/>
        </w:rPr>
        <w:t>(</w:t>
      </w:r>
      <w:r w:rsidRPr="001A7DC1">
        <w:rPr>
          <w:rtl/>
        </w:rPr>
        <w:t>2</w:t>
      </w:r>
      <w:r w:rsidRPr="00D36862">
        <w:rPr>
          <w:rtl/>
        </w:rPr>
        <w:t xml:space="preserve">). وبناء على ذلك، لا ترى اللجنة أيضاً أي انتهاك لحقه المنصوص عليه في المادة </w:t>
      </w:r>
      <w:r w:rsidRPr="001A7DC1">
        <w:rPr>
          <w:rtl/>
        </w:rPr>
        <w:t>14</w:t>
      </w:r>
      <w:r w:rsidRPr="00D36862">
        <w:rPr>
          <w:rtl/>
        </w:rPr>
        <w:t>(</w:t>
      </w:r>
      <w:r w:rsidRPr="001A7DC1">
        <w:rPr>
          <w:rtl/>
        </w:rPr>
        <w:t>1</w:t>
      </w:r>
      <w:r w:rsidRPr="00D36862">
        <w:rPr>
          <w:rtl/>
        </w:rPr>
        <w:t>) من العهد.</w:t>
      </w:r>
    </w:p>
    <w:p w14:paraId="5C29A1B0" w14:textId="77777777" w:rsidR="00DD5F04" w:rsidRPr="00D36862" w:rsidRDefault="00DD5F04" w:rsidP="00DD5F04">
      <w:pPr>
        <w:pStyle w:val="SingleTxtGA"/>
      </w:pPr>
      <w:r w:rsidRPr="001A7DC1">
        <w:rPr>
          <w:rtl/>
        </w:rPr>
        <w:t>8</w:t>
      </w:r>
      <w:r>
        <w:rPr>
          <w:rtl/>
        </w:rPr>
        <w:t>-</w:t>
      </w:r>
      <w:r>
        <w:rPr>
          <w:rtl/>
        </w:rPr>
        <w:tab/>
      </w:r>
      <w:r w:rsidRPr="00D36862">
        <w:rPr>
          <w:rtl/>
        </w:rPr>
        <w:t xml:space="preserve">واللجنة، إذ تتصرف وفقاً للمادة </w:t>
      </w:r>
      <w:r w:rsidRPr="001A7DC1">
        <w:rPr>
          <w:rtl/>
        </w:rPr>
        <w:t>5</w:t>
      </w:r>
      <w:r w:rsidRPr="00D36862">
        <w:rPr>
          <w:rtl/>
        </w:rPr>
        <w:t>(</w:t>
      </w:r>
      <w:r w:rsidRPr="001A7DC1">
        <w:rPr>
          <w:rtl/>
        </w:rPr>
        <w:t>4</w:t>
      </w:r>
      <w:r w:rsidRPr="00D36862">
        <w:rPr>
          <w:rtl/>
        </w:rPr>
        <w:t xml:space="preserve">) من البروتوكول الاختياري، ترى أن الوقائع المعروضة عليها لا تشكل انتهاكاً من جانب الدولة الطرف للمادتين </w:t>
      </w:r>
      <w:r w:rsidRPr="001A7DC1">
        <w:rPr>
          <w:rtl/>
        </w:rPr>
        <w:t>14</w:t>
      </w:r>
      <w:r w:rsidRPr="00D36862">
        <w:rPr>
          <w:rtl/>
        </w:rPr>
        <w:t>(</w:t>
      </w:r>
      <w:r w:rsidRPr="001A7DC1">
        <w:rPr>
          <w:rtl/>
        </w:rPr>
        <w:t>1</w:t>
      </w:r>
      <w:r w:rsidRPr="00D36862">
        <w:rPr>
          <w:rtl/>
        </w:rPr>
        <w:t>) و(</w:t>
      </w:r>
      <w:r w:rsidRPr="001A7DC1">
        <w:rPr>
          <w:rtl/>
        </w:rPr>
        <w:t>2</w:t>
      </w:r>
      <w:r w:rsidRPr="00D36862">
        <w:rPr>
          <w:rtl/>
        </w:rPr>
        <w:t>) من العهد.</w:t>
      </w:r>
    </w:p>
    <w:p w14:paraId="042D2DCB" w14:textId="068C4955" w:rsidR="00DD5F04" w:rsidRPr="001A7DC1" w:rsidRDefault="00DD5F04" w:rsidP="00A637DC">
      <w:pPr>
        <w:pStyle w:val="HChGA"/>
        <w:pageBreakBefore/>
        <w:spacing w:before="120"/>
      </w:pPr>
      <w:r w:rsidRPr="001A7DC1">
        <w:rPr>
          <w:rtl/>
        </w:rPr>
        <w:lastRenderedPageBreak/>
        <w:t>المرفق الأول</w:t>
      </w:r>
    </w:p>
    <w:p w14:paraId="54428110" w14:textId="77777777" w:rsidR="00DD5F04" w:rsidRPr="001A7DC1" w:rsidRDefault="00DD5F04" w:rsidP="00A637DC">
      <w:pPr>
        <w:pStyle w:val="HChGA"/>
      </w:pPr>
      <w:r w:rsidRPr="001A7DC1">
        <w:rPr>
          <w:rtl/>
        </w:rPr>
        <w:tab/>
      </w:r>
      <w:r w:rsidRPr="001A7DC1">
        <w:rPr>
          <w:rtl/>
        </w:rPr>
        <w:tab/>
        <w:t xml:space="preserve">رأي فردي (مخالف) لعضو اللجنة </w:t>
      </w:r>
      <w:proofErr w:type="spellStart"/>
      <w:r w:rsidRPr="001A7DC1">
        <w:rPr>
          <w:rtl/>
        </w:rPr>
        <w:t>فورويا</w:t>
      </w:r>
      <w:proofErr w:type="spellEnd"/>
      <w:r w:rsidRPr="001A7DC1">
        <w:rPr>
          <w:rtl/>
        </w:rPr>
        <w:t xml:space="preserve"> </w:t>
      </w:r>
      <w:proofErr w:type="spellStart"/>
      <w:r w:rsidRPr="001A7DC1">
        <w:rPr>
          <w:rtl/>
        </w:rPr>
        <w:t>شويتشي</w:t>
      </w:r>
      <w:proofErr w:type="spellEnd"/>
      <w:r w:rsidRPr="001A7DC1">
        <w:rPr>
          <w:rtl/>
        </w:rPr>
        <w:t xml:space="preserve">، انضم إليه في جزء منه عضوَا اللجنة ديفيد مور وإيلين </w:t>
      </w:r>
      <w:proofErr w:type="spellStart"/>
      <w:r w:rsidRPr="001A7DC1">
        <w:rPr>
          <w:rtl/>
        </w:rPr>
        <w:t>تيغرودجا</w:t>
      </w:r>
      <w:proofErr w:type="spellEnd"/>
    </w:p>
    <w:p w14:paraId="165E251F" w14:textId="77777777" w:rsidR="00DD5F04" w:rsidRPr="00D36862" w:rsidRDefault="00DD5F04" w:rsidP="00DD5F04">
      <w:pPr>
        <w:pStyle w:val="SingleTxtGA"/>
      </w:pPr>
      <w:r w:rsidRPr="001A7DC1">
        <w:rPr>
          <w:rtl/>
        </w:rPr>
        <w:t>1</w:t>
      </w:r>
      <w:r w:rsidRPr="00B07E90">
        <w:rPr>
          <w:rtl/>
        </w:rPr>
        <w:t>-</w:t>
      </w:r>
      <w:r w:rsidRPr="00B07E90">
        <w:rPr>
          <w:rtl/>
        </w:rPr>
        <w:tab/>
      </w:r>
      <w:r w:rsidRPr="00D36862">
        <w:rPr>
          <w:rtl/>
        </w:rPr>
        <w:t xml:space="preserve">لا يستطيع السيد </w:t>
      </w:r>
      <w:proofErr w:type="spellStart"/>
      <w:r w:rsidRPr="00D36862">
        <w:rPr>
          <w:rtl/>
        </w:rPr>
        <w:t>فورويا</w:t>
      </w:r>
      <w:proofErr w:type="spellEnd"/>
      <w:r w:rsidRPr="00D36862">
        <w:rPr>
          <w:rtl/>
        </w:rPr>
        <w:t xml:space="preserve"> والسيد مور الاتفاق مع الرأي الذي اعتمدته اللجنة القاضي بعدم مقبولية ادعاء صاحب البلاغ أن محاكمته غيابيا</w:t>
      </w:r>
      <w:r>
        <w:rPr>
          <w:rtl/>
        </w:rPr>
        <w:t>ً</w:t>
      </w:r>
      <w:r w:rsidRPr="00D36862">
        <w:rPr>
          <w:rtl/>
        </w:rPr>
        <w:t xml:space="preserve"> (الفقرة </w:t>
      </w:r>
      <w:r w:rsidRPr="001A7DC1">
        <w:rPr>
          <w:rtl/>
        </w:rPr>
        <w:t>6</w:t>
      </w:r>
      <w:r w:rsidRPr="00D36862">
        <w:rPr>
          <w:rtl/>
        </w:rPr>
        <w:t>-</w:t>
      </w:r>
      <w:r w:rsidRPr="001A7DC1">
        <w:rPr>
          <w:rtl/>
        </w:rPr>
        <w:t>6</w:t>
      </w:r>
      <w:r w:rsidRPr="00D36862">
        <w:rPr>
          <w:rtl/>
        </w:rPr>
        <w:t>) تشكل انتهاكا</w:t>
      </w:r>
      <w:r>
        <w:rPr>
          <w:rtl/>
        </w:rPr>
        <w:t>ً</w:t>
      </w:r>
      <w:r w:rsidRPr="00D36862">
        <w:rPr>
          <w:rtl/>
        </w:rPr>
        <w:t xml:space="preserve"> للمادة </w:t>
      </w:r>
      <w:r w:rsidRPr="001A7DC1">
        <w:rPr>
          <w:rtl/>
        </w:rPr>
        <w:t>14</w:t>
      </w:r>
      <w:r w:rsidRPr="00D36862">
        <w:rPr>
          <w:rtl/>
        </w:rPr>
        <w:t>(</w:t>
      </w:r>
      <w:r w:rsidRPr="001A7DC1">
        <w:rPr>
          <w:rtl/>
        </w:rPr>
        <w:t>3</w:t>
      </w:r>
      <w:r w:rsidRPr="00D36862">
        <w:rPr>
          <w:rtl/>
        </w:rPr>
        <w:t xml:space="preserve">)(د) و(ه)، ولا يوافق كل من السيد </w:t>
      </w:r>
      <w:proofErr w:type="spellStart"/>
      <w:r w:rsidRPr="00D36862">
        <w:rPr>
          <w:rtl/>
        </w:rPr>
        <w:t>فورويا</w:t>
      </w:r>
      <w:proofErr w:type="spellEnd"/>
      <w:r w:rsidRPr="00D36862">
        <w:rPr>
          <w:rtl/>
        </w:rPr>
        <w:t xml:space="preserve"> والسيدة </w:t>
      </w:r>
      <w:proofErr w:type="spellStart"/>
      <w:r w:rsidRPr="00D36862">
        <w:rPr>
          <w:rtl/>
        </w:rPr>
        <w:t>تيغرودجا</w:t>
      </w:r>
      <w:proofErr w:type="spellEnd"/>
      <w:r w:rsidRPr="00D36862">
        <w:rPr>
          <w:rtl/>
        </w:rPr>
        <w:t xml:space="preserve"> على استنتاج اللجنة بأن قرار البرلمان الذي يصف صاحب البلاغ والمتهمين معه بالمشاركين في تنظيم وارتكاب الأحداث المأساوية التي وقعت في أوش وجلال آباد في أيار/مايو وحزيران/يونيه </w:t>
      </w:r>
      <w:r w:rsidRPr="001A7DC1">
        <w:rPr>
          <w:rtl/>
        </w:rPr>
        <w:t>2010</w:t>
      </w:r>
      <w:r w:rsidRPr="00D36862">
        <w:rPr>
          <w:rtl/>
        </w:rPr>
        <w:t xml:space="preserve"> لا يشكل انتهاكا</w:t>
      </w:r>
      <w:r>
        <w:rPr>
          <w:rtl/>
        </w:rPr>
        <w:t>ً</w:t>
      </w:r>
      <w:r w:rsidRPr="00D36862">
        <w:rPr>
          <w:rtl/>
        </w:rPr>
        <w:t xml:space="preserve"> للمادة </w:t>
      </w:r>
      <w:r w:rsidRPr="001A7DC1">
        <w:rPr>
          <w:rtl/>
        </w:rPr>
        <w:t>14</w:t>
      </w:r>
      <w:r w:rsidRPr="00D36862">
        <w:rPr>
          <w:rtl/>
        </w:rPr>
        <w:t>(</w:t>
      </w:r>
      <w:r w:rsidRPr="001A7DC1">
        <w:rPr>
          <w:rtl/>
        </w:rPr>
        <w:t>2</w:t>
      </w:r>
      <w:r w:rsidRPr="00D36862">
        <w:rPr>
          <w:rtl/>
        </w:rPr>
        <w:t xml:space="preserve">) (الفقرة </w:t>
      </w:r>
      <w:r w:rsidRPr="001A7DC1">
        <w:rPr>
          <w:rtl/>
        </w:rPr>
        <w:t>7</w:t>
      </w:r>
      <w:r w:rsidRPr="00D36862">
        <w:rPr>
          <w:rtl/>
        </w:rPr>
        <w:t>-</w:t>
      </w:r>
      <w:r w:rsidRPr="001A7DC1">
        <w:rPr>
          <w:rtl/>
        </w:rPr>
        <w:t>2</w:t>
      </w:r>
      <w:r w:rsidRPr="00D36862">
        <w:rPr>
          <w:rtl/>
        </w:rPr>
        <w:t>).</w:t>
      </w:r>
    </w:p>
    <w:p w14:paraId="34C2D5BA" w14:textId="77777777" w:rsidR="00DD5F04" w:rsidRPr="001A7DC1" w:rsidRDefault="00DD5F04" w:rsidP="00DD5F04">
      <w:pPr>
        <w:pStyle w:val="H23GA"/>
      </w:pPr>
      <w:r w:rsidRPr="001A7DC1">
        <w:rPr>
          <w:rtl/>
        </w:rPr>
        <w:tab/>
      </w:r>
      <w:r w:rsidRPr="001A7DC1">
        <w:rPr>
          <w:rtl/>
        </w:rPr>
        <w:tab/>
        <w:t>المحاكمة غيابياً</w:t>
      </w:r>
    </w:p>
    <w:p w14:paraId="318E14A4" w14:textId="5D7D7DDB" w:rsidR="00DD5F04" w:rsidRPr="00D36862" w:rsidRDefault="00DD5F04" w:rsidP="00DD5F04">
      <w:pPr>
        <w:pStyle w:val="SingleTxtGA"/>
      </w:pPr>
      <w:r w:rsidRPr="001A7DC1">
        <w:rPr>
          <w:rtl/>
        </w:rPr>
        <w:t>2</w:t>
      </w:r>
      <w:r w:rsidRPr="00B07E90">
        <w:rPr>
          <w:rtl/>
        </w:rPr>
        <w:t>-</w:t>
      </w:r>
      <w:r w:rsidRPr="00B07E90">
        <w:rPr>
          <w:rtl/>
        </w:rPr>
        <w:tab/>
      </w:r>
      <w:r w:rsidRPr="00D36862">
        <w:rPr>
          <w:rtl/>
        </w:rPr>
        <w:t xml:space="preserve">وفقاً للمادة </w:t>
      </w:r>
      <w:r w:rsidRPr="001A7DC1">
        <w:rPr>
          <w:rtl/>
        </w:rPr>
        <w:t>14</w:t>
      </w:r>
      <w:r w:rsidRPr="00D36862">
        <w:rPr>
          <w:rtl/>
        </w:rPr>
        <w:t>(</w:t>
      </w:r>
      <w:r w:rsidRPr="001A7DC1">
        <w:rPr>
          <w:rtl/>
        </w:rPr>
        <w:t>3</w:t>
      </w:r>
      <w:r w:rsidRPr="00D36862">
        <w:rPr>
          <w:rtl/>
        </w:rPr>
        <w:t>)(د) من العهد، لكل شخص، امرأة كانت أم رجلاً، الحق في أن يُحاكم حضورياً وأن يدافع عن نفسه بشخصه أو بواسطة محام من اختياره. ومن ناحية أخرى، وكما تشير الآراء الحالية، قد تكون الإجراءات الجنائية في غياب المتهم في بعض الظروف مسموحا</w:t>
      </w:r>
      <w:r>
        <w:rPr>
          <w:rtl/>
        </w:rPr>
        <w:t>ً</w:t>
      </w:r>
      <w:r w:rsidRPr="00D36862">
        <w:rPr>
          <w:rtl/>
        </w:rPr>
        <w:t xml:space="preserve"> بها لمصلحة إقامة العدل على النحو السليم، أي عندما يرفض المتهم ممارسة حقه في الحضور، رغم إبلاغه بالإجراءات قبل موعدها بوقت كاف. ومع ذلك، فمن الأهمية بمكان ملاحظة أن المحاكمة بحضور المتهم مبدأ، بينما المحاكمة غيابياً هي الاستثناء.</w:t>
      </w:r>
    </w:p>
    <w:p w14:paraId="32BAA9C7" w14:textId="126F5886" w:rsidR="00DD5F04" w:rsidRPr="00D36862" w:rsidRDefault="00DD5F04" w:rsidP="00DD5F04">
      <w:pPr>
        <w:pStyle w:val="SingleTxtGA"/>
      </w:pPr>
      <w:r w:rsidRPr="001A7DC1">
        <w:rPr>
          <w:rtl/>
        </w:rPr>
        <w:t>3</w:t>
      </w:r>
      <w:r>
        <w:rPr>
          <w:rtl/>
        </w:rPr>
        <w:t>-</w:t>
      </w:r>
      <w:r>
        <w:rPr>
          <w:rtl/>
        </w:rPr>
        <w:tab/>
      </w:r>
      <w:r w:rsidRPr="00D36862">
        <w:rPr>
          <w:rtl/>
        </w:rPr>
        <w:t xml:space="preserve">ولذلك، أكدت اللجنة أن المحاكمة الغيابية لا تتوافق مع المادة </w:t>
      </w:r>
      <w:r w:rsidRPr="001A7DC1">
        <w:rPr>
          <w:rtl/>
        </w:rPr>
        <w:t>14</w:t>
      </w:r>
      <w:r w:rsidRPr="00D36862">
        <w:rPr>
          <w:rtl/>
        </w:rPr>
        <w:t xml:space="preserve"> إلا عندما يُستدعى المتهم في الوقت المناسب ويبلغ بالإجراءات المتخذة ضده. والسبب في ذلك هو أن الممارسة الفعلية للحقوق المنصوص عليها في المادة </w:t>
      </w:r>
      <w:r w:rsidRPr="001A7DC1">
        <w:rPr>
          <w:rtl/>
        </w:rPr>
        <w:t>14</w:t>
      </w:r>
      <w:r w:rsidRPr="00D36862">
        <w:rPr>
          <w:rtl/>
        </w:rPr>
        <w:t xml:space="preserve"> تفترض مسبقاً اتخاذ الخطوات اللازمة لإبلاغ المتهم في وقت سابق بالدعوى القانونية المرفوعة عليه (المادة </w:t>
      </w:r>
      <w:r w:rsidRPr="001A7DC1">
        <w:rPr>
          <w:rtl/>
        </w:rPr>
        <w:t>14</w:t>
      </w:r>
      <w:r w:rsidRPr="00D36862">
        <w:rPr>
          <w:rtl/>
        </w:rPr>
        <w:t>(</w:t>
      </w:r>
      <w:r w:rsidRPr="001A7DC1">
        <w:rPr>
          <w:rtl/>
        </w:rPr>
        <w:t>3</w:t>
      </w:r>
      <w:r w:rsidRPr="00D36862">
        <w:rPr>
          <w:rtl/>
        </w:rPr>
        <w:t>)(أ)). ويشترط في الحكم الغيابي، على الرغم من غياب المتهم، تقديم كل الإخطارات التي تقتضيها أصول المحاكمة لإبلاغه بتاريخ ومكان محاكمته وطلب حضوره. وعند عدم القيام بذلك، لا يمنح المتهم الوقت الكافي والتسهيلات اللازمة لإعداد دفاعه (المادة</w:t>
      </w:r>
      <w:r w:rsidR="00D770DB">
        <w:rPr>
          <w:rFonts w:hint="cs"/>
          <w:rtl/>
        </w:rPr>
        <w:t> </w:t>
      </w:r>
      <w:r w:rsidRPr="001A7DC1">
        <w:rPr>
          <w:rtl/>
        </w:rPr>
        <w:t>14</w:t>
      </w:r>
      <w:r w:rsidRPr="00D36862">
        <w:rPr>
          <w:rtl/>
        </w:rPr>
        <w:t>(</w:t>
      </w:r>
      <w:r w:rsidRPr="001A7DC1">
        <w:rPr>
          <w:rtl/>
        </w:rPr>
        <w:t>3</w:t>
      </w:r>
      <w:r w:rsidRPr="00D36862">
        <w:rPr>
          <w:rtl/>
        </w:rPr>
        <w:t xml:space="preserve">)(ب)) ولا يمكنه الدفاع عن نفسه من خلال محام يختاره بنفسه (المادة </w:t>
      </w:r>
      <w:r w:rsidRPr="001A7DC1">
        <w:rPr>
          <w:rtl/>
        </w:rPr>
        <w:t>14</w:t>
      </w:r>
      <w:r w:rsidRPr="00D36862">
        <w:rPr>
          <w:rtl/>
        </w:rPr>
        <w:t>(</w:t>
      </w:r>
      <w:r w:rsidRPr="001A7DC1">
        <w:rPr>
          <w:rtl/>
        </w:rPr>
        <w:t>3</w:t>
      </w:r>
      <w:r w:rsidRPr="00D36862">
        <w:rPr>
          <w:rtl/>
        </w:rPr>
        <w:t xml:space="preserve">)(د))، كما أنه لا تتاح له الفرصة لمواجهة شهود الإثبات أو استجوابهم وضمان حضور شهود الدفاع واستجوابهم نيابة عنه (المادة </w:t>
      </w:r>
      <w:r w:rsidRPr="001A7DC1">
        <w:rPr>
          <w:rtl/>
        </w:rPr>
        <w:t>14</w:t>
      </w:r>
      <w:r w:rsidRPr="00D36862">
        <w:rPr>
          <w:rtl/>
        </w:rPr>
        <w:t>(</w:t>
      </w:r>
      <w:r w:rsidRPr="001A7DC1">
        <w:rPr>
          <w:rtl/>
        </w:rPr>
        <w:t>3</w:t>
      </w:r>
      <w:r w:rsidRPr="00D36862">
        <w:rPr>
          <w:rtl/>
        </w:rPr>
        <w:t>)(ه)).</w:t>
      </w:r>
    </w:p>
    <w:p w14:paraId="3E0FF4BC" w14:textId="77777777" w:rsidR="00DD5F04" w:rsidRPr="00D36862" w:rsidRDefault="00DD5F04" w:rsidP="00DD5F04">
      <w:pPr>
        <w:pStyle w:val="SingleTxtGA"/>
      </w:pPr>
      <w:r w:rsidRPr="001A7DC1">
        <w:rPr>
          <w:rtl/>
        </w:rPr>
        <w:t>4</w:t>
      </w:r>
      <w:r>
        <w:rPr>
          <w:rtl/>
        </w:rPr>
        <w:t>-</w:t>
      </w:r>
      <w:r>
        <w:rPr>
          <w:rtl/>
        </w:rPr>
        <w:tab/>
      </w:r>
      <w:r w:rsidRPr="00D36862">
        <w:rPr>
          <w:rtl/>
        </w:rPr>
        <w:t xml:space="preserve">ولما كانت المحاكمة غيابياً استثناءً فيما يتعلق بالمادة </w:t>
      </w:r>
      <w:r w:rsidRPr="001A7DC1">
        <w:rPr>
          <w:rtl/>
        </w:rPr>
        <w:t>14</w:t>
      </w:r>
      <w:r w:rsidRPr="00D36862">
        <w:rPr>
          <w:rtl/>
        </w:rPr>
        <w:t>(</w:t>
      </w:r>
      <w:r w:rsidRPr="001A7DC1">
        <w:rPr>
          <w:rtl/>
        </w:rPr>
        <w:t>3</w:t>
      </w:r>
      <w:r w:rsidRPr="00D36862">
        <w:rPr>
          <w:rtl/>
        </w:rPr>
        <w:t>)(د)، فإن على الدولة الطرف أن تثبت أنها اتخذت الخطوات اللازمة لإخطار المتهم بالمعلومات عن الإجراءات القانونية. واعترفت اللجنة بضرورة وجود حدود معينة للجهود التي يُتوقع بشكل معقول أن تبذلها السلطات المختصة من أجل الاتصال بالمتهم. بيد أنه حتى إذا كانت هناك صعوبات معينة في الاتصال بالمتهم، فإن الدولة الطرف لا تزال ملزمة بإثبات أنها بذلت بالفعل جهودا</w:t>
      </w:r>
      <w:r>
        <w:rPr>
          <w:rtl/>
        </w:rPr>
        <w:t>ً</w:t>
      </w:r>
      <w:r w:rsidRPr="00D36862">
        <w:rPr>
          <w:rtl/>
        </w:rPr>
        <w:t xml:space="preserve"> استباقية كافية لإبلاغ المتهم بالتهم الجنائية وإخطاره بتاريخ ومكان الإجراءات الجنائية.</w:t>
      </w:r>
    </w:p>
    <w:p w14:paraId="052CA80B" w14:textId="77777777" w:rsidR="00DD5F04" w:rsidRPr="00D36862" w:rsidRDefault="00DD5F04" w:rsidP="00DD5F04">
      <w:pPr>
        <w:pStyle w:val="SingleTxtGA"/>
      </w:pPr>
      <w:r w:rsidRPr="001A7DC1">
        <w:rPr>
          <w:rtl/>
        </w:rPr>
        <w:t>5</w:t>
      </w:r>
      <w:r>
        <w:rPr>
          <w:rtl/>
        </w:rPr>
        <w:t>-</w:t>
      </w:r>
      <w:r>
        <w:rPr>
          <w:rtl/>
        </w:rPr>
        <w:tab/>
      </w:r>
      <w:r w:rsidRPr="00D36862">
        <w:rPr>
          <w:rtl/>
        </w:rPr>
        <w:t>بيد أن صاحب البلاغ يدعي، في هذه القضية، أن الدولة الطرف لم تتخذ أي تدابير للاتصال به قبل بدء الإجراءات الجنائية، وهو ادعاء لم تدحضه الدولة الطرف. ففي الواقع، لم تقدم هذه الأخيرة أي معلومات إلى اللجنة فيما يتعلق بالخطوات الملموسة التي اتخذتها لإبلاغ صاحب البلاغ بالتهم الموجهة إليه، أو إخطاره بالدعوى القضائية.</w:t>
      </w:r>
    </w:p>
    <w:p w14:paraId="1D375603" w14:textId="77777777" w:rsidR="00DD5F04" w:rsidRPr="00D36862" w:rsidRDefault="00DD5F04" w:rsidP="00DD5F04">
      <w:pPr>
        <w:pStyle w:val="SingleTxtGA"/>
      </w:pPr>
      <w:r w:rsidRPr="001A7DC1">
        <w:rPr>
          <w:rtl/>
        </w:rPr>
        <w:lastRenderedPageBreak/>
        <w:t>6</w:t>
      </w:r>
      <w:r>
        <w:rPr>
          <w:rtl/>
        </w:rPr>
        <w:t>-</w:t>
      </w:r>
      <w:r>
        <w:rPr>
          <w:rtl/>
        </w:rPr>
        <w:tab/>
      </w:r>
      <w:r w:rsidRPr="00D36862">
        <w:rPr>
          <w:rtl/>
        </w:rPr>
        <w:t>وفي هذه الظروف، أستنتج السيد فوريا</w:t>
      </w:r>
      <w:r>
        <w:rPr>
          <w:rtl/>
        </w:rPr>
        <w:t>ً</w:t>
      </w:r>
      <w:r w:rsidRPr="00D36862">
        <w:rPr>
          <w:rtl/>
        </w:rPr>
        <w:t xml:space="preserve"> والسيد مور أن ادعاء صاحب البلاغ مقبول، وأن المحاكمة التي شرعت فيها الدولة الطرف دون حضور صاحب البلاغ تشكل انتهاكاً لحقوقه المنصوص عليها في المادة </w:t>
      </w:r>
      <w:r w:rsidRPr="001A7DC1">
        <w:rPr>
          <w:rtl/>
        </w:rPr>
        <w:t>14</w:t>
      </w:r>
      <w:r w:rsidRPr="00D36862">
        <w:rPr>
          <w:rtl/>
        </w:rPr>
        <w:t>(</w:t>
      </w:r>
      <w:r w:rsidRPr="001A7DC1">
        <w:rPr>
          <w:rtl/>
        </w:rPr>
        <w:t>3</w:t>
      </w:r>
      <w:r w:rsidRPr="00D36862">
        <w:rPr>
          <w:rtl/>
        </w:rPr>
        <w:t>)(د).</w:t>
      </w:r>
    </w:p>
    <w:p w14:paraId="6EEB646A" w14:textId="77777777" w:rsidR="00DD5F04" w:rsidRPr="001A7DC1" w:rsidRDefault="00DD5F04" w:rsidP="00DD5F04">
      <w:pPr>
        <w:pStyle w:val="H23GA"/>
      </w:pPr>
      <w:r w:rsidRPr="001A7DC1">
        <w:rPr>
          <w:rtl/>
        </w:rPr>
        <w:tab/>
      </w:r>
      <w:r w:rsidRPr="001A7DC1">
        <w:rPr>
          <w:rtl/>
        </w:rPr>
        <w:tab/>
        <w:t>القرار البرلماني</w:t>
      </w:r>
    </w:p>
    <w:p w14:paraId="5778209B" w14:textId="77777777" w:rsidR="00DD5F04" w:rsidRPr="00D36862" w:rsidRDefault="00DD5F04" w:rsidP="00DD5F04">
      <w:pPr>
        <w:pStyle w:val="SingleTxtGA"/>
      </w:pPr>
      <w:r w:rsidRPr="001A7DC1">
        <w:rPr>
          <w:rtl/>
        </w:rPr>
        <w:t>7</w:t>
      </w:r>
      <w:r w:rsidRPr="00B07E90">
        <w:rPr>
          <w:rtl/>
        </w:rPr>
        <w:t>-</w:t>
      </w:r>
      <w:r w:rsidRPr="00B07E90">
        <w:rPr>
          <w:rtl/>
        </w:rPr>
        <w:tab/>
      </w:r>
      <w:r w:rsidRPr="00D36862">
        <w:rPr>
          <w:rtl/>
        </w:rPr>
        <w:t>وفقاً لتعليق اللجنة العام رقم </w:t>
      </w:r>
      <w:r w:rsidRPr="001A7DC1">
        <w:rPr>
          <w:rtl/>
        </w:rPr>
        <w:t>32</w:t>
      </w:r>
      <w:r w:rsidRPr="00D36862">
        <w:rPr>
          <w:rtl/>
        </w:rPr>
        <w:t>(</w:t>
      </w:r>
      <w:r w:rsidRPr="001A7DC1">
        <w:rPr>
          <w:rtl/>
        </w:rPr>
        <w:t>2007</w:t>
      </w:r>
      <w:r w:rsidRPr="00D36862">
        <w:rPr>
          <w:rtl/>
        </w:rPr>
        <w:t xml:space="preserve">)، فإن قرينة البراءة المنصوص عليها في المادة </w:t>
      </w:r>
      <w:r w:rsidRPr="001A7DC1">
        <w:rPr>
          <w:rtl/>
        </w:rPr>
        <w:t>14</w:t>
      </w:r>
      <w:r w:rsidRPr="00D36862">
        <w:rPr>
          <w:rtl/>
        </w:rPr>
        <w:t>(</w:t>
      </w:r>
      <w:r w:rsidRPr="001A7DC1">
        <w:rPr>
          <w:rtl/>
        </w:rPr>
        <w:t>2</w:t>
      </w:r>
      <w:r w:rsidRPr="00D36862">
        <w:rPr>
          <w:rtl/>
        </w:rPr>
        <w:t>) تقتضي معاملةَ الشخص المتهم بارتكاب فعل جنائي وفقاً لهذا المبدأ. وفي هذا الصدد، يتجاوز الالتزام الذي يترتب على قرينة البراءة تصرف القاضي المعني والمدعي العام خلال إقامة الدعوى الجنائية. وفي سياق اجتماعي أوسع، تُفترض براءة المتهم والمشتبه فيه إلى أن تحكم محكمة مختصة بإدانتهما. ولهذا الغرض، يشير التعليق العام إلى أن من واجب جميع السلطات العامة الامتناع عن الإدلاء بتصريحات عامة تؤكد إدانة المتهم، ويتعين على وسائط الإعلام تجنب التغطية الإخبارية التي تمس بقرينة البراءة.</w:t>
      </w:r>
    </w:p>
    <w:p w14:paraId="3687BBF1" w14:textId="77777777" w:rsidR="00DD5F04" w:rsidRPr="00D36862" w:rsidRDefault="00DD5F04" w:rsidP="00DD5F04">
      <w:pPr>
        <w:pStyle w:val="SingleTxtGA"/>
      </w:pPr>
      <w:r w:rsidRPr="001A7DC1">
        <w:rPr>
          <w:rtl/>
        </w:rPr>
        <w:t>8</w:t>
      </w:r>
      <w:r>
        <w:rPr>
          <w:rtl/>
        </w:rPr>
        <w:t>-</w:t>
      </w:r>
      <w:r>
        <w:rPr>
          <w:rtl/>
        </w:rPr>
        <w:tab/>
      </w:r>
      <w:r w:rsidRPr="00D36862">
        <w:rPr>
          <w:rtl/>
        </w:rPr>
        <w:t>ومن أجل إثبات انتهاك قرينة البراءة، لا أهمية في رأينا لما إذا كان من شأن تصريحات السلطات العامة أو تغطية وسائط الإعلام مثلاً أن يؤثرا فعلاً على نتيجة الدعوى الجنائية. فالمعاملة التي تلمح إلى أن المتهم أو المشتبه فيه مذنب يمكن أن تشكل في حد ذاتها انتهاكاً لقرينة البراءة.</w:t>
      </w:r>
    </w:p>
    <w:p w14:paraId="1041DA08" w14:textId="77777777" w:rsidR="00DD5F04" w:rsidRPr="00D36862" w:rsidRDefault="00DD5F04" w:rsidP="00DD5F04">
      <w:pPr>
        <w:pStyle w:val="SingleTxtGA"/>
      </w:pPr>
      <w:r w:rsidRPr="001A7DC1">
        <w:rPr>
          <w:rtl/>
        </w:rPr>
        <w:t>9</w:t>
      </w:r>
      <w:r>
        <w:rPr>
          <w:rtl/>
        </w:rPr>
        <w:t>-</w:t>
      </w:r>
      <w:r>
        <w:rPr>
          <w:rtl/>
        </w:rPr>
        <w:tab/>
      </w:r>
      <w:r w:rsidRPr="00D36862">
        <w:rPr>
          <w:rtl/>
        </w:rPr>
        <w:t xml:space="preserve">وترى الآراء الحالية أن صاحب البلاغ لم يقدم أي معلومات تشير إلى الكيفية التي كان من الممكن أن يؤثر بها القرار - وهو وثيقة سياسية - على الدعوى الجنائية في قضيته، ثم تخلص إلى أنه لا يوجد انتهاك لحقه المنصوص عليه في المادة </w:t>
      </w:r>
      <w:r w:rsidRPr="001A7DC1">
        <w:rPr>
          <w:rtl/>
        </w:rPr>
        <w:t>14</w:t>
      </w:r>
      <w:r w:rsidRPr="00D36862">
        <w:rPr>
          <w:rtl/>
        </w:rPr>
        <w:t>(</w:t>
      </w:r>
      <w:r w:rsidRPr="001A7DC1">
        <w:rPr>
          <w:rtl/>
        </w:rPr>
        <w:t>2</w:t>
      </w:r>
      <w:r w:rsidRPr="00D36862">
        <w:rPr>
          <w:rtl/>
        </w:rPr>
        <w:t>). ومع ذلك، فالأمر الحاسم في هذه القضية ليس ما إذا كان للقرار تأثير على الدعوى الجنائية المتعلقة بصاحب البلاغ، بل ما إذا كان قد أوحى بأنه مذنب. وفي هذا الصدد، تجدر الإشارة إلى أن القرار يذكُر صراحة صاحب البلاغ بالاسم بوصفه أحد مرتكبي الأفعال التي اتُّهم بها جنائياً. وبالرغم من أن للبرلمان سلطة مناقشة نتائج عمل لجانه المعنية بتقصي الحقائق، فإنه يتعين عليه، بوصفه هيئة من هيئات الدولة الطرف، معاملة أي شخص وفقاً لمبدأ قرينة البراءة.</w:t>
      </w:r>
    </w:p>
    <w:p w14:paraId="49561157" w14:textId="77777777" w:rsidR="00DD5F04" w:rsidRPr="00D36862" w:rsidRDefault="00DD5F04" w:rsidP="00DD5F04">
      <w:pPr>
        <w:pStyle w:val="SingleTxtGA"/>
      </w:pPr>
      <w:r w:rsidRPr="001A7DC1">
        <w:rPr>
          <w:rtl/>
        </w:rPr>
        <w:t>10</w:t>
      </w:r>
      <w:r>
        <w:rPr>
          <w:rtl/>
        </w:rPr>
        <w:t>-</w:t>
      </w:r>
      <w:r>
        <w:rPr>
          <w:rtl/>
        </w:rPr>
        <w:tab/>
      </w:r>
      <w:r w:rsidRPr="00D36862">
        <w:rPr>
          <w:rtl/>
        </w:rPr>
        <w:t xml:space="preserve">وبناء عليه، يستنتج كل من السيد </w:t>
      </w:r>
      <w:proofErr w:type="spellStart"/>
      <w:r w:rsidRPr="00D36862">
        <w:rPr>
          <w:rtl/>
        </w:rPr>
        <w:t>فورويا</w:t>
      </w:r>
      <w:proofErr w:type="spellEnd"/>
      <w:r w:rsidRPr="00D36862">
        <w:rPr>
          <w:rtl/>
        </w:rPr>
        <w:t xml:space="preserve"> والسيدة </w:t>
      </w:r>
      <w:proofErr w:type="spellStart"/>
      <w:r w:rsidRPr="00D36862">
        <w:rPr>
          <w:rtl/>
        </w:rPr>
        <w:t>تيغرودجا</w:t>
      </w:r>
      <w:proofErr w:type="spellEnd"/>
      <w:r w:rsidRPr="00D36862">
        <w:rPr>
          <w:rtl/>
        </w:rPr>
        <w:t xml:space="preserve"> أن اعتماد البرلمان القرار المذكور، الذي يشير بوضوح إلى إدانة صاحب البلاغ قبل أن تقرر محكمة مختصة ذلك، يشكل انتهاكا</w:t>
      </w:r>
      <w:r>
        <w:rPr>
          <w:rtl/>
        </w:rPr>
        <w:t>ً</w:t>
      </w:r>
      <w:r w:rsidRPr="00D36862">
        <w:rPr>
          <w:rtl/>
        </w:rPr>
        <w:t xml:space="preserve"> لحقه بموجب المادة </w:t>
      </w:r>
      <w:r w:rsidRPr="001A7DC1">
        <w:rPr>
          <w:rtl/>
        </w:rPr>
        <w:t>14</w:t>
      </w:r>
      <w:r w:rsidRPr="00D36862">
        <w:rPr>
          <w:rtl/>
        </w:rPr>
        <w:t>(</w:t>
      </w:r>
      <w:r w:rsidRPr="001A7DC1">
        <w:rPr>
          <w:rtl/>
        </w:rPr>
        <w:t>2</w:t>
      </w:r>
      <w:r w:rsidRPr="00D36862">
        <w:rPr>
          <w:rtl/>
        </w:rPr>
        <w:t>).</w:t>
      </w:r>
    </w:p>
    <w:p w14:paraId="10D44AF2" w14:textId="77777777" w:rsidR="00D770DB" w:rsidRPr="001A7DC1" w:rsidRDefault="00D770DB" w:rsidP="00A637DC">
      <w:pPr>
        <w:pStyle w:val="HChGA"/>
        <w:pageBreakBefore/>
        <w:spacing w:before="120"/>
        <w:rPr>
          <w:rtl/>
        </w:rPr>
        <w:sectPr w:rsidR="00D770DB" w:rsidRPr="001A7DC1" w:rsidSect="002A437F">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pPr>
    </w:p>
    <w:p w14:paraId="05E4056F" w14:textId="497461AF" w:rsidR="00DD5F04" w:rsidRPr="001A7DC1" w:rsidRDefault="00DD5F04" w:rsidP="00A637DC">
      <w:pPr>
        <w:pStyle w:val="HChGA"/>
        <w:pageBreakBefore/>
        <w:spacing w:before="120"/>
      </w:pPr>
      <w:r w:rsidRPr="001A7DC1">
        <w:rPr>
          <w:rtl/>
        </w:rPr>
        <w:lastRenderedPageBreak/>
        <w:t>المرفق الثاني</w:t>
      </w:r>
    </w:p>
    <w:p w14:paraId="17B12A19" w14:textId="77777777" w:rsidR="00DD5F04" w:rsidRPr="001A7DC1" w:rsidRDefault="00DD5F04" w:rsidP="00DD5F04">
      <w:pPr>
        <w:pStyle w:val="HChGA"/>
      </w:pPr>
      <w:r w:rsidRPr="001A7DC1">
        <w:rPr>
          <w:rtl/>
        </w:rPr>
        <w:tab/>
      </w:r>
      <w:r w:rsidRPr="001A7DC1">
        <w:rPr>
          <w:rtl/>
        </w:rPr>
        <w:tab/>
        <w:t xml:space="preserve">رأي فردي (مخالف) لعضو اللجنة </w:t>
      </w:r>
      <w:proofErr w:type="spellStart"/>
      <w:r w:rsidRPr="001A7DC1">
        <w:rPr>
          <w:rtl/>
        </w:rPr>
        <w:t>جينتيان</w:t>
      </w:r>
      <w:proofErr w:type="spellEnd"/>
      <w:r w:rsidRPr="001A7DC1">
        <w:rPr>
          <w:rtl/>
        </w:rPr>
        <w:t xml:space="preserve"> </w:t>
      </w:r>
      <w:proofErr w:type="spellStart"/>
      <w:r w:rsidRPr="001A7DC1">
        <w:rPr>
          <w:rtl/>
        </w:rPr>
        <w:t>زيبيري</w:t>
      </w:r>
      <w:proofErr w:type="spellEnd"/>
    </w:p>
    <w:p w14:paraId="02A8D275" w14:textId="74E35CE2" w:rsidR="00DD5F04" w:rsidRPr="00D36862" w:rsidRDefault="00DD5F04" w:rsidP="00DD5F04">
      <w:pPr>
        <w:pStyle w:val="SingleTxtGA"/>
      </w:pPr>
      <w:r w:rsidRPr="001A7DC1">
        <w:rPr>
          <w:rtl/>
        </w:rPr>
        <w:t>1</w:t>
      </w:r>
      <w:r w:rsidRPr="00B07E90">
        <w:rPr>
          <w:rtl/>
        </w:rPr>
        <w:t>-</w:t>
      </w:r>
      <w:r w:rsidRPr="00B07E90">
        <w:rPr>
          <w:rtl/>
        </w:rPr>
        <w:tab/>
      </w:r>
      <w:r w:rsidRPr="00D36862">
        <w:rPr>
          <w:rtl/>
        </w:rPr>
        <w:t xml:space="preserve">مع الأسف، أنا لا أتفق مع ما خلصت إليه اللجنة من أن ادعاء صاحب البلاغ بانتهاك </w:t>
      </w:r>
      <w:r w:rsidRPr="00A637DC">
        <w:rPr>
          <w:spacing w:val="-2"/>
          <w:rtl/>
        </w:rPr>
        <w:t>المادة</w:t>
      </w:r>
      <w:r w:rsidR="00A637DC" w:rsidRPr="00A637DC">
        <w:rPr>
          <w:rFonts w:hint="cs"/>
          <w:spacing w:val="-2"/>
          <w:rtl/>
        </w:rPr>
        <w:t> </w:t>
      </w:r>
      <w:r w:rsidRPr="001A7DC1">
        <w:rPr>
          <w:spacing w:val="-2"/>
          <w:rtl/>
        </w:rPr>
        <w:t>14</w:t>
      </w:r>
      <w:r w:rsidRPr="00A637DC">
        <w:rPr>
          <w:spacing w:val="-2"/>
          <w:rtl/>
        </w:rPr>
        <w:t>(</w:t>
      </w:r>
      <w:r w:rsidRPr="001A7DC1">
        <w:rPr>
          <w:spacing w:val="-2"/>
          <w:rtl/>
        </w:rPr>
        <w:t>3</w:t>
      </w:r>
      <w:r w:rsidRPr="00A637DC">
        <w:rPr>
          <w:spacing w:val="-2"/>
          <w:rtl/>
        </w:rPr>
        <w:t xml:space="preserve">)(د) بشأن محاكمته غيابياً غير مقبول (الفقرة </w:t>
      </w:r>
      <w:r w:rsidRPr="001A7DC1">
        <w:rPr>
          <w:spacing w:val="-2"/>
          <w:rtl/>
        </w:rPr>
        <w:t>6</w:t>
      </w:r>
      <w:r w:rsidRPr="00A637DC">
        <w:rPr>
          <w:spacing w:val="-2"/>
          <w:rtl/>
        </w:rPr>
        <w:t>-</w:t>
      </w:r>
      <w:r w:rsidRPr="001A7DC1">
        <w:rPr>
          <w:spacing w:val="-2"/>
          <w:rtl/>
        </w:rPr>
        <w:t>6</w:t>
      </w:r>
      <w:r w:rsidRPr="00A637DC">
        <w:rPr>
          <w:spacing w:val="-2"/>
          <w:rtl/>
        </w:rPr>
        <w:t xml:space="preserve">). وعلى عكس ما رأته اللجنة (الفقرة </w:t>
      </w:r>
      <w:r w:rsidRPr="001A7DC1">
        <w:rPr>
          <w:spacing w:val="-2"/>
          <w:rtl/>
        </w:rPr>
        <w:t>7</w:t>
      </w:r>
      <w:r w:rsidRPr="00A637DC">
        <w:rPr>
          <w:spacing w:val="-2"/>
          <w:rtl/>
        </w:rPr>
        <w:t>-</w:t>
      </w:r>
      <w:r w:rsidRPr="001A7DC1">
        <w:rPr>
          <w:spacing w:val="-2"/>
          <w:rtl/>
        </w:rPr>
        <w:t>2</w:t>
      </w:r>
      <w:r w:rsidRPr="00A637DC">
        <w:rPr>
          <w:spacing w:val="-2"/>
          <w:rtl/>
        </w:rPr>
        <w:t>)،</w:t>
      </w:r>
      <w:r w:rsidRPr="00D36862">
        <w:rPr>
          <w:rtl/>
        </w:rPr>
        <w:t xml:space="preserve"> فإنني أزعم أن قرار البرلمان الذي يصف صاحب البلاغ والمتهمين معه بأنهم منظمو ومرتكبو الأحداث المأساوية التي وقعت في أوش وجلال آباد في أيار/مايو وحزيران/يونيه </w:t>
      </w:r>
      <w:r w:rsidRPr="001A7DC1">
        <w:rPr>
          <w:rtl/>
        </w:rPr>
        <w:t>2010</w:t>
      </w:r>
      <w:r w:rsidRPr="00D36862">
        <w:rPr>
          <w:rtl/>
        </w:rPr>
        <w:t xml:space="preserve"> يمثل انتهاكا</w:t>
      </w:r>
      <w:r>
        <w:rPr>
          <w:rtl/>
        </w:rPr>
        <w:t>ً</w:t>
      </w:r>
      <w:r w:rsidRPr="00D36862">
        <w:rPr>
          <w:rtl/>
        </w:rPr>
        <w:t xml:space="preserve"> لقرينة البراءة بموجب المادة </w:t>
      </w:r>
      <w:r w:rsidRPr="001A7DC1">
        <w:rPr>
          <w:rtl/>
        </w:rPr>
        <w:t>14</w:t>
      </w:r>
      <w:r w:rsidRPr="00D36862">
        <w:rPr>
          <w:rtl/>
        </w:rPr>
        <w:t>(</w:t>
      </w:r>
      <w:r w:rsidRPr="001A7DC1">
        <w:rPr>
          <w:rtl/>
        </w:rPr>
        <w:t>2</w:t>
      </w:r>
      <w:r w:rsidRPr="00D36862">
        <w:rPr>
          <w:rtl/>
        </w:rPr>
        <w:t>).</w:t>
      </w:r>
    </w:p>
    <w:p w14:paraId="219E9006" w14:textId="77777777" w:rsidR="00DD5F04" w:rsidRPr="001A7DC1" w:rsidRDefault="00DD5F04" w:rsidP="00DD5F04">
      <w:pPr>
        <w:pStyle w:val="H23GA"/>
      </w:pPr>
      <w:r w:rsidRPr="001A7DC1">
        <w:rPr>
          <w:rtl/>
        </w:rPr>
        <w:tab/>
      </w:r>
      <w:r w:rsidRPr="001A7DC1">
        <w:rPr>
          <w:rtl/>
        </w:rPr>
        <w:tab/>
        <w:t>المحاكمة غيابياً</w:t>
      </w:r>
    </w:p>
    <w:p w14:paraId="5B07EE87" w14:textId="54A3B9B6" w:rsidR="00DD5F04" w:rsidRPr="00D36862" w:rsidRDefault="00DD5F04" w:rsidP="00DD5F04">
      <w:pPr>
        <w:pStyle w:val="SingleTxtGA"/>
      </w:pPr>
      <w:r w:rsidRPr="001A7DC1">
        <w:rPr>
          <w:rtl/>
        </w:rPr>
        <w:t>2</w:t>
      </w:r>
      <w:r w:rsidRPr="00B07E90">
        <w:rPr>
          <w:rtl/>
        </w:rPr>
        <w:t>-</w:t>
      </w:r>
      <w:r w:rsidRPr="00B07E90">
        <w:rPr>
          <w:rtl/>
        </w:rPr>
        <w:tab/>
      </w:r>
      <w:r w:rsidRPr="00D36862">
        <w:rPr>
          <w:rtl/>
        </w:rPr>
        <w:t xml:space="preserve">تؤكد المادة </w:t>
      </w:r>
      <w:r w:rsidRPr="001A7DC1">
        <w:rPr>
          <w:rtl/>
        </w:rPr>
        <w:t>14</w:t>
      </w:r>
      <w:r w:rsidRPr="00D36862">
        <w:rPr>
          <w:rtl/>
        </w:rPr>
        <w:t>(</w:t>
      </w:r>
      <w:r w:rsidRPr="001A7DC1">
        <w:rPr>
          <w:rtl/>
        </w:rPr>
        <w:t>3</w:t>
      </w:r>
      <w:r w:rsidRPr="00D36862">
        <w:rPr>
          <w:rtl/>
        </w:rPr>
        <w:t>)(د) أنه يحق للشخص المتهم بارتكاب جريمة حضور المحاكمة. ويفسر تعليق اللجنة العام رقم </w:t>
      </w:r>
      <w:r w:rsidRPr="001A7DC1">
        <w:rPr>
          <w:rtl/>
        </w:rPr>
        <w:t>32</w:t>
      </w:r>
      <w:r w:rsidRPr="00D36862">
        <w:rPr>
          <w:rtl/>
        </w:rPr>
        <w:t>(</w:t>
      </w:r>
      <w:r w:rsidRPr="001A7DC1">
        <w:rPr>
          <w:rtl/>
        </w:rPr>
        <w:t>2007</w:t>
      </w:r>
      <w:r w:rsidRPr="00D36862">
        <w:rPr>
          <w:rtl/>
        </w:rPr>
        <w:t xml:space="preserve">) أن المحاكمات الغيابية "لا تتوافق مع الفقرة </w:t>
      </w:r>
      <w:r w:rsidRPr="001A7DC1">
        <w:rPr>
          <w:rtl/>
        </w:rPr>
        <w:t>3</w:t>
      </w:r>
      <w:r w:rsidRPr="00D36862">
        <w:rPr>
          <w:rtl/>
        </w:rPr>
        <w:t xml:space="preserve">(د) من المادة </w:t>
      </w:r>
      <w:r w:rsidRPr="001A7DC1">
        <w:rPr>
          <w:rtl/>
        </w:rPr>
        <w:t>14</w:t>
      </w:r>
      <w:r w:rsidRPr="00D36862">
        <w:rPr>
          <w:rtl/>
        </w:rPr>
        <w:t xml:space="preserve"> إلا إذا اتُّخذت الخطوات الضرورية لاستدعاء الأشخاص المتهمين في الوقت المناسب وإبلاغهم مقدماً بتاريخ ومكان المحاكمة ودعوتهم للحضور"</w:t>
      </w:r>
      <w:r w:rsidRPr="00B07E90">
        <w:rPr>
          <w:vertAlign w:val="superscript"/>
          <w:rtl/>
        </w:rPr>
        <w:t>(</w:t>
      </w:r>
      <w:r w:rsidRPr="001A7DC1">
        <w:rPr>
          <w:vertAlign w:val="superscript"/>
          <w:lang w:val="en-US"/>
        </w:rPr>
        <w:footnoteReference w:id="14"/>
      </w:r>
      <w:r w:rsidRPr="00B07E90">
        <w:rPr>
          <w:vertAlign w:val="superscript"/>
          <w:rtl/>
        </w:rPr>
        <w:t>)</w:t>
      </w:r>
      <w:r w:rsidRPr="00D36862">
        <w:rPr>
          <w:rtl/>
        </w:rPr>
        <w:t>.</w:t>
      </w:r>
      <w:r w:rsidRPr="00B07E90">
        <w:rPr>
          <w:rtl/>
        </w:rPr>
        <w:t xml:space="preserve"> </w:t>
      </w:r>
      <w:r w:rsidRPr="00D36862">
        <w:rPr>
          <w:rtl/>
        </w:rPr>
        <w:t>وفي القضية قيد النظر، تدعي الدولة الطرف فقط أن صاحب البلاغ كان مختبئا</w:t>
      </w:r>
      <w:r>
        <w:rPr>
          <w:rtl/>
        </w:rPr>
        <w:t>ً</w:t>
      </w:r>
      <w:r w:rsidRPr="00D36862">
        <w:rPr>
          <w:rtl/>
        </w:rPr>
        <w:t xml:space="preserve"> (الفقرة </w:t>
      </w:r>
      <w:r w:rsidRPr="001A7DC1">
        <w:rPr>
          <w:rtl/>
        </w:rPr>
        <w:t>4</w:t>
      </w:r>
      <w:r w:rsidRPr="00D36862">
        <w:rPr>
          <w:rtl/>
        </w:rPr>
        <w:t>-</w:t>
      </w:r>
      <w:r w:rsidRPr="001A7DC1">
        <w:rPr>
          <w:rtl/>
        </w:rPr>
        <w:t>10</w:t>
      </w:r>
      <w:r w:rsidRPr="00D36862">
        <w:rPr>
          <w:rtl/>
        </w:rPr>
        <w:t xml:space="preserve">)، بينما يؤكد صاحب البلاغ أنه لم يختبئ وأنه منذ فتح قضيته الجنائية في </w:t>
      </w:r>
      <w:r w:rsidRPr="001A7DC1">
        <w:rPr>
          <w:rtl/>
        </w:rPr>
        <w:t>19</w:t>
      </w:r>
      <w:r w:rsidRPr="00D36862">
        <w:rPr>
          <w:rtl/>
        </w:rPr>
        <w:t xml:space="preserve"> أيار/مايو </w:t>
      </w:r>
      <w:r w:rsidRPr="001A7DC1">
        <w:rPr>
          <w:rtl/>
        </w:rPr>
        <w:t>2010</w:t>
      </w:r>
      <w:r w:rsidRPr="00D36862">
        <w:rPr>
          <w:rtl/>
        </w:rPr>
        <w:t xml:space="preserve"> وحتى لحظة مغادرته البلد، أي بعد </w:t>
      </w:r>
      <w:r w:rsidRPr="001A7DC1">
        <w:rPr>
          <w:rtl/>
        </w:rPr>
        <w:t>25</w:t>
      </w:r>
      <w:r w:rsidRPr="00D36862">
        <w:rPr>
          <w:rtl/>
        </w:rPr>
        <w:t xml:space="preserve"> يوما</w:t>
      </w:r>
      <w:r>
        <w:rPr>
          <w:rtl/>
        </w:rPr>
        <w:t>ً</w:t>
      </w:r>
      <w:r w:rsidRPr="00D36862">
        <w:rPr>
          <w:rtl/>
        </w:rPr>
        <w:t>، واصل العمل كالمعتاد في مكتبه في أوش وحضر مؤتمرا</w:t>
      </w:r>
      <w:r>
        <w:rPr>
          <w:rtl/>
        </w:rPr>
        <w:t>ً</w:t>
      </w:r>
      <w:r w:rsidRPr="00D36862">
        <w:rPr>
          <w:rtl/>
        </w:rPr>
        <w:t xml:space="preserve"> في بيشكيك (الفقرة </w:t>
      </w:r>
      <w:r w:rsidRPr="001A7DC1">
        <w:rPr>
          <w:rtl/>
        </w:rPr>
        <w:t>5</w:t>
      </w:r>
      <w:r w:rsidRPr="00D36862">
        <w:rPr>
          <w:rtl/>
        </w:rPr>
        <w:t>-</w:t>
      </w:r>
      <w:r w:rsidRPr="001A7DC1">
        <w:rPr>
          <w:rtl/>
        </w:rPr>
        <w:t>9</w:t>
      </w:r>
      <w:r w:rsidRPr="00D36862">
        <w:rPr>
          <w:rtl/>
        </w:rPr>
        <w:t>).</w:t>
      </w:r>
    </w:p>
    <w:p w14:paraId="5A56924C" w14:textId="28185B54" w:rsidR="00DD5F04" w:rsidRPr="00D36862" w:rsidRDefault="00DD5F04" w:rsidP="00DD5F04">
      <w:pPr>
        <w:pStyle w:val="SingleTxtGA"/>
      </w:pPr>
      <w:r w:rsidRPr="001A7DC1">
        <w:rPr>
          <w:rtl/>
        </w:rPr>
        <w:t>3</w:t>
      </w:r>
      <w:r>
        <w:rPr>
          <w:rtl/>
        </w:rPr>
        <w:t>-</w:t>
      </w:r>
      <w:r>
        <w:rPr>
          <w:rtl/>
        </w:rPr>
        <w:tab/>
      </w:r>
      <w:r w:rsidRPr="00D36862">
        <w:rPr>
          <w:rtl/>
        </w:rPr>
        <w:t>وفي حين أن هناك استثناءات للحق في حضور المحاكمة وحدودا</w:t>
      </w:r>
      <w:r>
        <w:rPr>
          <w:rtl/>
        </w:rPr>
        <w:t>ً</w:t>
      </w:r>
      <w:r w:rsidRPr="00D36862">
        <w:rPr>
          <w:rtl/>
        </w:rPr>
        <w:t xml:space="preserve"> لما يمكن توقعه من السلطات المختصة للاتصال بالمتهمين، فقد ارتأت اللجنة أن "الحكم غيابيا</w:t>
      </w:r>
      <w:r>
        <w:rPr>
          <w:rtl/>
        </w:rPr>
        <w:t>ً</w:t>
      </w:r>
      <w:r w:rsidRPr="00D36862">
        <w:rPr>
          <w:rtl/>
        </w:rPr>
        <w:t xml:space="preserve"> يتطلب أن يجرى إخطار المتهم على نحو مناسب بموعد ومكان محاكمته وطلب حضوره، بغض النظر عن غيابه"</w:t>
      </w:r>
      <w:r w:rsidRPr="00B07E90">
        <w:rPr>
          <w:vertAlign w:val="superscript"/>
          <w:rtl/>
        </w:rPr>
        <w:t>(</w:t>
      </w:r>
      <w:r w:rsidRPr="001A7DC1">
        <w:rPr>
          <w:vertAlign w:val="superscript"/>
          <w:lang w:val="en-US"/>
        </w:rPr>
        <w:footnoteReference w:id="15"/>
      </w:r>
      <w:r w:rsidRPr="00B07E90">
        <w:rPr>
          <w:vertAlign w:val="superscript"/>
          <w:rtl/>
        </w:rPr>
        <w:t>)</w:t>
      </w:r>
      <w:r w:rsidRPr="00D36862">
        <w:rPr>
          <w:rtl/>
        </w:rPr>
        <w:t>.</w:t>
      </w:r>
      <w:r w:rsidRPr="00B07E90">
        <w:rPr>
          <w:rtl/>
        </w:rPr>
        <w:t xml:space="preserve"> </w:t>
      </w:r>
      <w:r w:rsidRPr="00D36862">
        <w:rPr>
          <w:rtl/>
        </w:rPr>
        <w:t>وللأسف، لم تقدم الدولة الطرف أي معلومات إلى اللجنة فيما يتعلق بالخطوات الملموسة التي اتخذتها لإبلاغ صاحب البلاغ بالتهم الموجهة إليه، أو إخطاره بالدعوى القضائية. ونظرا</w:t>
      </w:r>
      <w:r>
        <w:rPr>
          <w:rtl/>
        </w:rPr>
        <w:t>ً</w:t>
      </w:r>
      <w:r w:rsidRPr="00D36862">
        <w:rPr>
          <w:rtl/>
        </w:rPr>
        <w:t xml:space="preserve"> إلى أن الدولة الطرف لم تقدم أي معلومات من هذا القبيل، تشكل المحاكمة الغيابية انتهاكا</w:t>
      </w:r>
      <w:r>
        <w:rPr>
          <w:rtl/>
        </w:rPr>
        <w:t>ً</w:t>
      </w:r>
      <w:r w:rsidRPr="00D36862">
        <w:rPr>
          <w:rtl/>
        </w:rPr>
        <w:t xml:space="preserve"> لحقوق صاحب البلاغ بموجب المادة </w:t>
      </w:r>
      <w:r w:rsidRPr="001A7DC1">
        <w:rPr>
          <w:rtl/>
        </w:rPr>
        <w:t>14</w:t>
      </w:r>
      <w:r w:rsidRPr="00D36862">
        <w:rPr>
          <w:rtl/>
        </w:rPr>
        <w:t>(</w:t>
      </w:r>
      <w:r w:rsidRPr="001A7DC1">
        <w:rPr>
          <w:rtl/>
        </w:rPr>
        <w:t>3</w:t>
      </w:r>
      <w:r w:rsidRPr="00D36862">
        <w:rPr>
          <w:rtl/>
        </w:rPr>
        <w:t>)(د).</w:t>
      </w:r>
    </w:p>
    <w:p w14:paraId="463764F8" w14:textId="77777777" w:rsidR="00DD5F04" w:rsidRPr="001A7DC1" w:rsidRDefault="00DD5F04" w:rsidP="00DD5F04">
      <w:pPr>
        <w:pStyle w:val="H23GA"/>
      </w:pPr>
      <w:r w:rsidRPr="001A7DC1">
        <w:rPr>
          <w:rtl/>
        </w:rPr>
        <w:tab/>
      </w:r>
      <w:r w:rsidRPr="001A7DC1">
        <w:rPr>
          <w:rtl/>
        </w:rPr>
        <w:tab/>
        <w:t>القرار البرلماني الصادر في 16 حزيران/يونيه 2011</w:t>
      </w:r>
    </w:p>
    <w:p w14:paraId="5629657E" w14:textId="79D09F1E" w:rsidR="00DD5F04" w:rsidRPr="00D36862" w:rsidRDefault="00DD5F04" w:rsidP="00DD5F04">
      <w:pPr>
        <w:pStyle w:val="SingleTxtGA"/>
      </w:pPr>
      <w:r w:rsidRPr="001A7DC1">
        <w:rPr>
          <w:rtl/>
        </w:rPr>
        <w:t>4</w:t>
      </w:r>
      <w:r w:rsidRPr="00B07E90">
        <w:rPr>
          <w:rtl/>
        </w:rPr>
        <w:t>-</w:t>
      </w:r>
      <w:r w:rsidRPr="00B07E90">
        <w:rPr>
          <w:rtl/>
        </w:rPr>
        <w:tab/>
      </w:r>
      <w:r w:rsidRPr="00D36862">
        <w:rPr>
          <w:rtl/>
        </w:rPr>
        <w:t xml:space="preserve">تنص المادة </w:t>
      </w:r>
      <w:r w:rsidRPr="001A7DC1">
        <w:rPr>
          <w:rtl/>
        </w:rPr>
        <w:t>14</w:t>
      </w:r>
      <w:r w:rsidRPr="00D36862">
        <w:rPr>
          <w:rtl/>
        </w:rPr>
        <w:t>(</w:t>
      </w:r>
      <w:r w:rsidRPr="001A7DC1">
        <w:rPr>
          <w:rtl/>
        </w:rPr>
        <w:t>2</w:t>
      </w:r>
      <w:r w:rsidRPr="00D36862">
        <w:rPr>
          <w:rtl/>
        </w:rPr>
        <w:t>) على أن لكل متهم بجريمة جنائية الحق في افتراض براءته إلى أن تثبت إدانته وفقا</w:t>
      </w:r>
      <w:r>
        <w:rPr>
          <w:rtl/>
        </w:rPr>
        <w:t>ً</w:t>
      </w:r>
      <w:r w:rsidRPr="00D36862">
        <w:rPr>
          <w:rtl/>
        </w:rPr>
        <w:t xml:space="preserve"> للقانون. ويفسر تعليق اللجنة العام رقم </w:t>
      </w:r>
      <w:r w:rsidRPr="001A7DC1">
        <w:rPr>
          <w:rtl/>
        </w:rPr>
        <w:t>32</w:t>
      </w:r>
      <w:r w:rsidRPr="00D36862">
        <w:rPr>
          <w:rtl/>
        </w:rPr>
        <w:t>(</w:t>
      </w:r>
      <w:r w:rsidRPr="001A7DC1">
        <w:rPr>
          <w:rtl/>
        </w:rPr>
        <w:t>2007</w:t>
      </w:r>
      <w:r w:rsidRPr="00D36862">
        <w:rPr>
          <w:rtl/>
        </w:rPr>
        <w:t xml:space="preserve">) أن "افتراض البراءة، وهو أساسي لحماية حقوق الإنسان، يفرض على </w:t>
      </w:r>
      <w:r w:rsidR="00A637DC" w:rsidRPr="00D36862">
        <w:rPr>
          <w:rFonts w:hint="cs"/>
          <w:rtl/>
        </w:rPr>
        <w:t>الادعاء</w:t>
      </w:r>
      <w:r w:rsidRPr="00D36862">
        <w:rPr>
          <w:rtl/>
        </w:rPr>
        <w:t xml:space="preserve"> عبء إثبات الاتهام، ويكفل عدم افتراض الإدانة إلى أن يثبت الاتهام بما لا يدع مجالاً للشك، ويقتضي معاملة المتهمين بجرائم جنائية وفقاً لهذا المبدأ"</w:t>
      </w:r>
      <w:r w:rsidRPr="00B07E90">
        <w:rPr>
          <w:vertAlign w:val="superscript"/>
          <w:rtl/>
        </w:rPr>
        <w:t>(</w:t>
      </w:r>
      <w:r w:rsidRPr="001A7DC1">
        <w:rPr>
          <w:vertAlign w:val="superscript"/>
          <w:lang w:val="en-US"/>
        </w:rPr>
        <w:footnoteReference w:id="16"/>
      </w:r>
      <w:r w:rsidRPr="00B07E90">
        <w:rPr>
          <w:vertAlign w:val="superscript"/>
          <w:rtl/>
        </w:rPr>
        <w:t>)</w:t>
      </w:r>
      <w:r w:rsidRPr="00D36862">
        <w:rPr>
          <w:rtl/>
        </w:rPr>
        <w:t>.</w:t>
      </w:r>
      <w:r w:rsidR="00A637DC">
        <w:rPr>
          <w:rFonts w:hint="cs"/>
          <w:rtl/>
        </w:rPr>
        <w:t xml:space="preserve"> </w:t>
      </w:r>
      <w:r w:rsidRPr="00D36862">
        <w:rPr>
          <w:rtl/>
        </w:rPr>
        <w:t>وعليه، فإن من "واجب جميع السلطات العامة الامتناع عن إصدار أحكام مسبقة عن محاكمة ما، وذلك مثلا</w:t>
      </w:r>
      <w:r>
        <w:rPr>
          <w:rtl/>
        </w:rPr>
        <w:t>ً</w:t>
      </w:r>
      <w:r w:rsidRPr="00D36862">
        <w:rPr>
          <w:rtl/>
        </w:rPr>
        <w:t xml:space="preserve"> عبر الامتناع </w:t>
      </w:r>
      <w:r w:rsidRPr="00D36862">
        <w:rPr>
          <w:rtl/>
        </w:rPr>
        <w:lastRenderedPageBreak/>
        <w:t>عن الإدلاء بتصريحات عامة تؤكد إدانة المتهم"</w:t>
      </w:r>
      <w:r w:rsidRPr="00B07E90">
        <w:rPr>
          <w:vertAlign w:val="superscript"/>
          <w:rtl/>
        </w:rPr>
        <w:t>(</w:t>
      </w:r>
      <w:r w:rsidRPr="001A7DC1">
        <w:rPr>
          <w:vertAlign w:val="superscript"/>
          <w:lang w:val="en-US"/>
        </w:rPr>
        <w:footnoteReference w:id="17"/>
      </w:r>
      <w:r w:rsidRPr="00B07E90">
        <w:rPr>
          <w:vertAlign w:val="superscript"/>
          <w:rtl/>
        </w:rPr>
        <w:t>)</w:t>
      </w:r>
      <w:r w:rsidRPr="00D36862">
        <w:rPr>
          <w:rtl/>
        </w:rPr>
        <w:t>.</w:t>
      </w:r>
      <w:r w:rsidR="00A637DC">
        <w:rPr>
          <w:rFonts w:hint="cs"/>
          <w:rtl/>
        </w:rPr>
        <w:t xml:space="preserve"> </w:t>
      </w:r>
      <w:r w:rsidRPr="00D36862">
        <w:rPr>
          <w:rtl/>
        </w:rPr>
        <w:t>وهذا الالتزام العام المفروض على السلطات العامة مهم لضمان أقصى قدر من الاحترام للمبدأ الأساسي المتمثل في افتراض البراءة.</w:t>
      </w:r>
    </w:p>
    <w:p w14:paraId="0D278617" w14:textId="77777777" w:rsidR="00DD5F04" w:rsidRPr="00D36862" w:rsidRDefault="00DD5F04" w:rsidP="00DD5F04">
      <w:pPr>
        <w:pStyle w:val="SingleTxtGA"/>
      </w:pPr>
      <w:r w:rsidRPr="001A7DC1">
        <w:rPr>
          <w:rtl/>
        </w:rPr>
        <w:t>5</w:t>
      </w:r>
      <w:r>
        <w:rPr>
          <w:rtl/>
        </w:rPr>
        <w:t>-</w:t>
      </w:r>
      <w:r>
        <w:rPr>
          <w:rtl/>
        </w:rPr>
        <w:tab/>
      </w:r>
      <w:r w:rsidRPr="00D36862">
        <w:rPr>
          <w:rtl/>
        </w:rPr>
        <w:t>وفي القضية قيد النظر، يذكر قرار البرلمان صراحة صاحب البلاغ بالاسم بوصفه أحد مرتكبي الأحداث التي اتهم بارتكابها جنائيا</w:t>
      </w:r>
      <w:r>
        <w:rPr>
          <w:rtl/>
        </w:rPr>
        <w:t>ً</w:t>
      </w:r>
      <w:r w:rsidRPr="00D36862">
        <w:rPr>
          <w:rtl/>
        </w:rPr>
        <w:t xml:space="preserve"> (الفقرة </w:t>
      </w:r>
      <w:r w:rsidRPr="001A7DC1">
        <w:rPr>
          <w:rtl/>
        </w:rPr>
        <w:t>7</w:t>
      </w:r>
      <w:r w:rsidRPr="00D36862">
        <w:rPr>
          <w:rtl/>
        </w:rPr>
        <w:t>-</w:t>
      </w:r>
      <w:r w:rsidRPr="001A7DC1">
        <w:rPr>
          <w:rtl/>
        </w:rPr>
        <w:t>2</w:t>
      </w:r>
      <w:r w:rsidRPr="00D36862">
        <w:rPr>
          <w:rtl/>
        </w:rPr>
        <w:t xml:space="preserve">). وينبغي أن تكون هذه الحقيقة كافية للتوصل إلى انتهاك افتراض البراءة بموجب المادة </w:t>
      </w:r>
      <w:r w:rsidRPr="001A7DC1">
        <w:rPr>
          <w:rtl/>
        </w:rPr>
        <w:t>14</w:t>
      </w:r>
      <w:r w:rsidRPr="00D36862">
        <w:rPr>
          <w:rtl/>
        </w:rPr>
        <w:t>(</w:t>
      </w:r>
      <w:r w:rsidRPr="001A7DC1">
        <w:rPr>
          <w:rtl/>
        </w:rPr>
        <w:t>2</w:t>
      </w:r>
      <w:r w:rsidRPr="00D36862">
        <w:rPr>
          <w:rtl/>
        </w:rPr>
        <w:t xml:space="preserve">). وللأسف، فإن اللجنة تنقل عبء الإثبات إلى صاحب البلاغ، إذ تتوقع منه أن يقدم معلومات تبين كيف يمكن للقرار، وهو وثيقة سياسية، أن يؤثر على الإجراءات الجنائية في قضيته (الفقرة </w:t>
      </w:r>
      <w:r w:rsidRPr="001A7DC1">
        <w:rPr>
          <w:rtl/>
        </w:rPr>
        <w:t>7</w:t>
      </w:r>
      <w:r w:rsidRPr="00D36862">
        <w:rPr>
          <w:rtl/>
        </w:rPr>
        <w:t>-</w:t>
      </w:r>
      <w:r w:rsidRPr="001A7DC1">
        <w:rPr>
          <w:rtl/>
        </w:rPr>
        <w:t>2</w:t>
      </w:r>
      <w:r w:rsidRPr="00D36862">
        <w:rPr>
          <w:rtl/>
        </w:rPr>
        <w:t xml:space="preserve">). ويتعارض هذا النهج مع مغزى المادة </w:t>
      </w:r>
      <w:r w:rsidRPr="001A7DC1">
        <w:rPr>
          <w:rtl/>
        </w:rPr>
        <w:t>14</w:t>
      </w:r>
      <w:r w:rsidRPr="00D36862">
        <w:rPr>
          <w:rtl/>
        </w:rPr>
        <w:t>(</w:t>
      </w:r>
      <w:r w:rsidRPr="001A7DC1">
        <w:rPr>
          <w:rtl/>
        </w:rPr>
        <w:t>2</w:t>
      </w:r>
      <w:r w:rsidRPr="00D36862">
        <w:rPr>
          <w:rtl/>
        </w:rPr>
        <w:t>) من العهد والتعليق العام رقم </w:t>
      </w:r>
      <w:r w:rsidRPr="001A7DC1">
        <w:rPr>
          <w:rtl/>
        </w:rPr>
        <w:t>32</w:t>
      </w:r>
      <w:r w:rsidRPr="00D36862">
        <w:rPr>
          <w:rtl/>
        </w:rPr>
        <w:t>(</w:t>
      </w:r>
      <w:r w:rsidRPr="001A7DC1">
        <w:rPr>
          <w:rtl/>
        </w:rPr>
        <w:t>2007</w:t>
      </w:r>
      <w:r w:rsidRPr="00D36862">
        <w:rPr>
          <w:rtl/>
        </w:rPr>
        <w:t>)، فخلافا</w:t>
      </w:r>
      <w:r>
        <w:rPr>
          <w:rtl/>
        </w:rPr>
        <w:t>ً</w:t>
      </w:r>
      <w:r w:rsidRPr="00D36862">
        <w:rPr>
          <w:rtl/>
        </w:rPr>
        <w:t xml:space="preserve"> لما يقتضيه التعليق العام، صدر بيان عام يحكم مسبقا</w:t>
      </w:r>
      <w:r>
        <w:rPr>
          <w:rtl/>
        </w:rPr>
        <w:t>ً</w:t>
      </w:r>
      <w:r w:rsidRPr="00D36862">
        <w:rPr>
          <w:rtl/>
        </w:rPr>
        <w:t>، ولأول وهلة، على افتراض براءة المتهم. ولذلك، فإنه يقع على عاتق الدولة الطرف أمر إثبات أن هذا السلوك الذي بدر عن أجهزتها أو مسؤوليها لم يؤثر سلبا</w:t>
      </w:r>
      <w:r>
        <w:rPr>
          <w:rtl/>
        </w:rPr>
        <w:t>ً</w:t>
      </w:r>
      <w:r w:rsidRPr="00D36862">
        <w:rPr>
          <w:rtl/>
        </w:rPr>
        <w:t xml:space="preserve"> على افتراض البراءة والإجراءات الجنائية.</w:t>
      </w:r>
    </w:p>
    <w:p w14:paraId="404FE8BD" w14:textId="77777777" w:rsidR="00DD5F04" w:rsidRDefault="00DD5F04" w:rsidP="00DD5F04">
      <w:pPr>
        <w:pStyle w:val="SingleTxtGA"/>
        <w:rPr>
          <w:rtl/>
        </w:rPr>
      </w:pPr>
      <w:r w:rsidRPr="001A7DC1">
        <w:rPr>
          <w:rtl/>
        </w:rPr>
        <w:t>6</w:t>
      </w:r>
      <w:r>
        <w:rPr>
          <w:rtl/>
        </w:rPr>
        <w:t>-</w:t>
      </w:r>
      <w:r>
        <w:rPr>
          <w:rtl/>
        </w:rPr>
        <w:tab/>
      </w:r>
      <w:r w:rsidRPr="00D36862">
        <w:rPr>
          <w:rtl/>
        </w:rPr>
        <w:t>ومن ثم فإن اعتماد البرلمان القرار المذكور، الذي يشير بوضوح إلى أن صاحب البلاغ مذنب قبل أن تتاح الفرصة لمحكمة مختصة لتقييم الأدلة والتوصل إلى تلك النتيجة، يشكل انتهاكا</w:t>
      </w:r>
      <w:r>
        <w:rPr>
          <w:rtl/>
        </w:rPr>
        <w:t>ً</w:t>
      </w:r>
      <w:r w:rsidRPr="00D36862">
        <w:rPr>
          <w:rtl/>
        </w:rPr>
        <w:t xml:space="preserve"> لحقه في افتراض براءته بموجب المادة </w:t>
      </w:r>
      <w:r w:rsidRPr="001A7DC1">
        <w:rPr>
          <w:rtl/>
        </w:rPr>
        <w:t>14</w:t>
      </w:r>
      <w:r w:rsidRPr="00D36862">
        <w:rPr>
          <w:rtl/>
        </w:rPr>
        <w:t>(</w:t>
      </w:r>
      <w:r w:rsidRPr="001A7DC1">
        <w:rPr>
          <w:rtl/>
        </w:rPr>
        <w:t>2</w:t>
      </w:r>
      <w:r w:rsidRPr="00D36862">
        <w:rPr>
          <w:rtl/>
        </w:rPr>
        <w:t>).</w:t>
      </w:r>
    </w:p>
    <w:p w14:paraId="54A05FF8" w14:textId="77777777" w:rsidR="00DD5F04" w:rsidRPr="00C175A6" w:rsidRDefault="00DD5F04" w:rsidP="00DD5F04">
      <w:pPr>
        <w:pStyle w:val="SingleTxtGA"/>
        <w:jc w:val="center"/>
        <w:rPr>
          <w:rtl/>
        </w:rPr>
      </w:pPr>
      <w:r>
        <w:rPr>
          <w:u w:val="single"/>
          <w:rtl/>
        </w:rPr>
        <w:tab/>
      </w:r>
      <w:r>
        <w:rPr>
          <w:u w:val="single"/>
          <w:rtl/>
        </w:rPr>
        <w:tab/>
      </w:r>
      <w:r>
        <w:rPr>
          <w:u w:val="single"/>
          <w:rtl/>
        </w:rPr>
        <w:tab/>
      </w:r>
    </w:p>
    <w:sectPr w:rsidR="00DD5F04" w:rsidRPr="00C175A6" w:rsidSect="00D770DB">
      <w:footnotePr>
        <w:numRestart w:val="eachSect"/>
      </w:footnotePr>
      <w:endnotePr>
        <w:numFmt w:val="decimal"/>
      </w:endnotePr>
      <w:pgSz w:w="11907" w:h="16840" w:code="9"/>
      <w:pgMar w:top="1418" w:right="1134" w:bottom="1134" w:left="1134" w:header="851" w:footer="567"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4142F" w14:textId="77777777" w:rsidR="00C203F7" w:rsidRPr="002901D9" w:rsidRDefault="00C203F7" w:rsidP="00DC4D4B">
      <w:pPr>
        <w:spacing w:after="60" w:line="240" w:lineRule="auto"/>
        <w:ind w:left="57"/>
        <w:rPr>
          <w:i/>
          <w:iCs/>
        </w:rPr>
      </w:pPr>
      <w:r>
        <w:rPr>
          <w:rFonts w:hint="cs"/>
          <w:i/>
          <w:iCs/>
          <w:rtl/>
        </w:rPr>
        <w:t>الحواشي</w:t>
      </w:r>
    </w:p>
  </w:endnote>
  <w:endnote w:type="continuationSeparator" w:id="0">
    <w:p w14:paraId="59895A20" w14:textId="77777777" w:rsidR="00C203F7" w:rsidRDefault="00C203F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1BF0" w14:textId="1A9A7833" w:rsidR="00196469" w:rsidRPr="00196469" w:rsidRDefault="00196469" w:rsidP="00196469">
    <w:pPr>
      <w:pStyle w:val="Footer"/>
      <w:tabs>
        <w:tab w:val="right" w:pos="9638"/>
      </w:tabs>
      <w:rPr>
        <w:b/>
        <w:sz w:val="18"/>
        <w:lang w:val="en-US"/>
      </w:rPr>
    </w:pPr>
    <w:r>
      <w:rPr>
        <w:lang w:val="en-US"/>
      </w:rPr>
      <w:t>GE.21-10133</w:t>
    </w:r>
    <w:r>
      <w:rPr>
        <w:lang w:val="en-US"/>
      </w:rPr>
      <w:tab/>
    </w:r>
    <w:r w:rsidRPr="00196469">
      <w:rPr>
        <w:b/>
        <w:sz w:val="18"/>
        <w:lang w:val="en-US"/>
      </w:rPr>
      <w:fldChar w:fldCharType="begin"/>
    </w:r>
    <w:r w:rsidRPr="00196469">
      <w:rPr>
        <w:b/>
        <w:sz w:val="18"/>
        <w:lang w:val="en-US"/>
      </w:rPr>
      <w:instrText xml:space="preserve"> PAGE  \* MERGEFORMAT </w:instrText>
    </w:r>
    <w:r w:rsidRPr="00196469">
      <w:rPr>
        <w:b/>
        <w:sz w:val="18"/>
        <w:lang w:val="en-US"/>
      </w:rPr>
      <w:fldChar w:fldCharType="separate"/>
    </w:r>
    <w:r w:rsidRPr="00196469">
      <w:rPr>
        <w:b/>
        <w:noProof/>
        <w:sz w:val="18"/>
        <w:lang w:val="en-US"/>
      </w:rPr>
      <w:t>2</w:t>
    </w:r>
    <w:r w:rsidRPr="00196469">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3B1DD" w14:textId="332B6EBD" w:rsidR="006959B0" w:rsidRPr="00196469" w:rsidRDefault="00196469" w:rsidP="00196469">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GE.21-10133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EC211" w14:textId="2C05CC72" w:rsidR="00DE50B1" w:rsidRPr="00196469" w:rsidRDefault="00196469" w:rsidP="00196469">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4AE75605" wp14:editId="68E2AEEE">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21-10133 (A)</w:t>
    </w:r>
    <w:r>
      <w:rPr>
        <w:noProof/>
        <w:sz w:val="20"/>
        <w:lang w:val="en-US"/>
      </w:rPr>
      <w:drawing>
        <wp:anchor distT="0" distB="0" distL="114300" distR="114300" simplePos="0" relativeHeight="251659264" behindDoc="0" locked="0" layoutInCell="1" allowOverlap="1" wp14:anchorId="6ADB955E" wp14:editId="74D3DA06">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30E36" w14:textId="77777777" w:rsidR="00C203F7" w:rsidRPr="008A49D2" w:rsidRDefault="00C203F7"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50C39C95" w14:textId="77777777" w:rsidR="00C203F7" w:rsidRDefault="00C203F7" w:rsidP="00656392">
      <w:pPr>
        <w:spacing w:line="240" w:lineRule="auto"/>
      </w:pPr>
      <w:r>
        <w:continuationSeparator/>
      </w:r>
    </w:p>
  </w:footnote>
  <w:footnote w:id="1">
    <w:p w14:paraId="21F52F56" w14:textId="77777777" w:rsidR="00DD5F04" w:rsidRPr="008231B9" w:rsidRDefault="00DD5F04" w:rsidP="00DD5F04">
      <w:pPr>
        <w:pStyle w:val="FootnoteText1"/>
        <w:rPr>
          <w:rtl/>
        </w:rPr>
      </w:pPr>
      <w:r>
        <w:rPr>
          <w:rtl/>
        </w:rPr>
        <w:t>*</w:t>
      </w:r>
      <w:r>
        <w:rPr>
          <w:rtl/>
        </w:rPr>
        <w:tab/>
      </w:r>
      <w:r w:rsidRPr="008231B9">
        <w:rPr>
          <w:rtl/>
        </w:rPr>
        <w:t xml:space="preserve">اعتمدته اللجنة في دورتها </w:t>
      </w:r>
      <w:r w:rsidRPr="001A7DC1">
        <w:rPr>
          <w:rtl/>
        </w:rPr>
        <w:t>130</w:t>
      </w:r>
      <w:r w:rsidRPr="008231B9">
        <w:rPr>
          <w:rtl/>
        </w:rPr>
        <w:t xml:space="preserve"> (</w:t>
      </w:r>
      <w:r w:rsidRPr="001A7DC1">
        <w:rPr>
          <w:rtl/>
        </w:rPr>
        <w:t>12</w:t>
      </w:r>
      <w:r w:rsidRPr="008231B9">
        <w:rPr>
          <w:rtl/>
        </w:rPr>
        <w:t xml:space="preserve"> تشرين الأول/أكتوبر</w:t>
      </w:r>
      <w:r>
        <w:rPr>
          <w:rFonts w:hint="cs"/>
          <w:rtl/>
        </w:rPr>
        <w:t xml:space="preserve"> </w:t>
      </w:r>
      <w:r w:rsidRPr="008231B9">
        <w:rPr>
          <w:rtl/>
        </w:rPr>
        <w:t xml:space="preserve">- </w:t>
      </w:r>
      <w:r w:rsidRPr="001A7DC1">
        <w:rPr>
          <w:rtl/>
        </w:rPr>
        <w:t>6</w:t>
      </w:r>
      <w:r w:rsidRPr="008231B9">
        <w:rPr>
          <w:rtl/>
        </w:rPr>
        <w:t xml:space="preserve"> تشرين الثاني/نوفمبر </w:t>
      </w:r>
      <w:r w:rsidRPr="001A7DC1">
        <w:rPr>
          <w:rtl/>
        </w:rPr>
        <w:t>2020</w:t>
      </w:r>
      <w:r w:rsidRPr="008231B9">
        <w:rPr>
          <w:rtl/>
        </w:rPr>
        <w:t>).</w:t>
      </w:r>
    </w:p>
  </w:footnote>
  <w:footnote w:id="2">
    <w:p w14:paraId="5625AA8B" w14:textId="77777777" w:rsidR="00DD5F04" w:rsidRPr="008231B9" w:rsidRDefault="00DD5F04" w:rsidP="00DD5F04">
      <w:pPr>
        <w:pStyle w:val="FootnoteText1"/>
        <w:rPr>
          <w:rtl/>
        </w:rPr>
      </w:pPr>
      <w:r>
        <w:rPr>
          <w:rtl/>
        </w:rPr>
        <w:t>**</w:t>
      </w:r>
      <w:r>
        <w:rPr>
          <w:rtl/>
        </w:rPr>
        <w:tab/>
      </w:r>
      <w:r w:rsidRPr="008231B9">
        <w:rPr>
          <w:rtl/>
        </w:rPr>
        <w:t xml:space="preserve">شارك في دراسة هذا البلاغ أعضاء اللجنة التالية أسماؤهم: تانيا ماريا عبدو </w:t>
      </w:r>
      <w:proofErr w:type="spellStart"/>
      <w:r w:rsidRPr="008231B9">
        <w:rPr>
          <w:rtl/>
        </w:rPr>
        <w:t>روشول</w:t>
      </w:r>
      <w:proofErr w:type="spellEnd"/>
      <w:r w:rsidRPr="008231B9">
        <w:rPr>
          <w:rtl/>
        </w:rPr>
        <w:t xml:space="preserve">، وعياض بن عاشور، وعارف </w:t>
      </w:r>
      <w:proofErr w:type="spellStart"/>
      <w:r w:rsidRPr="008231B9">
        <w:rPr>
          <w:rtl/>
        </w:rPr>
        <w:t>بولقان</w:t>
      </w:r>
      <w:proofErr w:type="spellEnd"/>
      <w:r w:rsidRPr="008231B9">
        <w:rPr>
          <w:rtl/>
        </w:rPr>
        <w:t xml:space="preserve">، وأحمد أمين فتح الله، </w:t>
      </w:r>
      <w:proofErr w:type="spellStart"/>
      <w:r w:rsidRPr="008231B9">
        <w:rPr>
          <w:rtl/>
        </w:rPr>
        <w:t>وفورويا</w:t>
      </w:r>
      <w:proofErr w:type="spellEnd"/>
      <w:r w:rsidRPr="008231B9">
        <w:rPr>
          <w:rtl/>
        </w:rPr>
        <w:t xml:space="preserve"> </w:t>
      </w:r>
      <w:proofErr w:type="spellStart"/>
      <w:r w:rsidRPr="008231B9">
        <w:rPr>
          <w:rtl/>
        </w:rPr>
        <w:t>شويتشي</w:t>
      </w:r>
      <w:proofErr w:type="spellEnd"/>
      <w:r w:rsidRPr="008231B9">
        <w:rPr>
          <w:rtl/>
        </w:rPr>
        <w:t xml:space="preserve">، وكريستوف </w:t>
      </w:r>
      <w:proofErr w:type="spellStart"/>
      <w:r w:rsidRPr="008231B9">
        <w:rPr>
          <w:rtl/>
        </w:rPr>
        <w:t>هاينز</w:t>
      </w:r>
      <w:proofErr w:type="spellEnd"/>
      <w:r w:rsidRPr="008231B9">
        <w:rPr>
          <w:rtl/>
        </w:rPr>
        <w:t xml:space="preserve">، وكويتا </w:t>
      </w:r>
      <w:proofErr w:type="spellStart"/>
      <w:r w:rsidRPr="008231B9">
        <w:rPr>
          <w:rtl/>
        </w:rPr>
        <w:t>باماريام</w:t>
      </w:r>
      <w:proofErr w:type="spellEnd"/>
      <w:r w:rsidRPr="008231B9">
        <w:rPr>
          <w:rtl/>
        </w:rPr>
        <w:t xml:space="preserve">، </w:t>
      </w:r>
      <w:proofErr w:type="spellStart"/>
      <w:r w:rsidRPr="008231B9">
        <w:rPr>
          <w:rtl/>
        </w:rPr>
        <w:t>ومارسيا</w:t>
      </w:r>
      <w:proofErr w:type="spellEnd"/>
      <w:r w:rsidRPr="008231B9">
        <w:rPr>
          <w:rtl/>
        </w:rPr>
        <w:t xml:space="preserve"> ف. ج. كران، وديفيد مور، </w:t>
      </w:r>
      <w:proofErr w:type="spellStart"/>
      <w:r w:rsidRPr="008231B9">
        <w:rPr>
          <w:rtl/>
        </w:rPr>
        <w:t>ودانكان</w:t>
      </w:r>
      <w:proofErr w:type="spellEnd"/>
      <w:r w:rsidRPr="008231B9">
        <w:rPr>
          <w:rtl/>
        </w:rPr>
        <w:t xml:space="preserve"> </w:t>
      </w:r>
      <w:proofErr w:type="spellStart"/>
      <w:r w:rsidRPr="008231B9">
        <w:rPr>
          <w:rtl/>
        </w:rPr>
        <w:t>لاكي</w:t>
      </w:r>
      <w:proofErr w:type="spellEnd"/>
      <w:r w:rsidRPr="008231B9">
        <w:rPr>
          <w:rtl/>
        </w:rPr>
        <w:t xml:space="preserve"> </w:t>
      </w:r>
      <w:proofErr w:type="spellStart"/>
      <w:r w:rsidRPr="008231B9">
        <w:rPr>
          <w:rtl/>
        </w:rPr>
        <w:t>موهوموزا</w:t>
      </w:r>
      <w:proofErr w:type="spellEnd"/>
      <w:r w:rsidRPr="008231B9">
        <w:rPr>
          <w:rtl/>
        </w:rPr>
        <w:t xml:space="preserve">، وفوتيني </w:t>
      </w:r>
      <w:proofErr w:type="spellStart"/>
      <w:r w:rsidRPr="008231B9">
        <w:rPr>
          <w:rtl/>
        </w:rPr>
        <w:t>بزاغتزيس</w:t>
      </w:r>
      <w:proofErr w:type="spellEnd"/>
      <w:r w:rsidRPr="008231B9">
        <w:rPr>
          <w:rtl/>
        </w:rPr>
        <w:t xml:space="preserve">، </w:t>
      </w:r>
      <w:proofErr w:type="spellStart"/>
      <w:r w:rsidRPr="008231B9">
        <w:rPr>
          <w:rtl/>
        </w:rPr>
        <w:t>وهيرنان</w:t>
      </w:r>
      <w:proofErr w:type="spellEnd"/>
      <w:r w:rsidRPr="008231B9">
        <w:rPr>
          <w:rtl/>
        </w:rPr>
        <w:t xml:space="preserve"> </w:t>
      </w:r>
      <w:proofErr w:type="spellStart"/>
      <w:r w:rsidRPr="008231B9">
        <w:rPr>
          <w:rtl/>
        </w:rPr>
        <w:t>كيسادا</w:t>
      </w:r>
      <w:proofErr w:type="spellEnd"/>
      <w:r w:rsidRPr="008231B9">
        <w:rPr>
          <w:rtl/>
        </w:rPr>
        <w:t xml:space="preserve"> </w:t>
      </w:r>
      <w:proofErr w:type="spellStart"/>
      <w:r w:rsidRPr="008231B9">
        <w:rPr>
          <w:rtl/>
        </w:rPr>
        <w:t>كابريرا</w:t>
      </w:r>
      <w:proofErr w:type="spellEnd"/>
      <w:r w:rsidRPr="008231B9">
        <w:rPr>
          <w:rtl/>
        </w:rPr>
        <w:t xml:space="preserve">، </w:t>
      </w:r>
      <w:proofErr w:type="spellStart"/>
      <w:r w:rsidRPr="008231B9">
        <w:rPr>
          <w:rtl/>
        </w:rPr>
        <w:t>وفاسيلكا</w:t>
      </w:r>
      <w:proofErr w:type="spellEnd"/>
      <w:r w:rsidRPr="008231B9">
        <w:rPr>
          <w:rtl/>
        </w:rPr>
        <w:t xml:space="preserve"> </w:t>
      </w:r>
      <w:proofErr w:type="spellStart"/>
      <w:r w:rsidRPr="008231B9">
        <w:rPr>
          <w:rtl/>
        </w:rPr>
        <w:t>سانسين</w:t>
      </w:r>
      <w:proofErr w:type="spellEnd"/>
      <w:r w:rsidRPr="008231B9">
        <w:rPr>
          <w:rtl/>
        </w:rPr>
        <w:t xml:space="preserve">، وخوسيه مانويل سانتوس بيس، ويوفال </w:t>
      </w:r>
      <w:proofErr w:type="spellStart"/>
      <w:r w:rsidRPr="008231B9">
        <w:rPr>
          <w:rtl/>
        </w:rPr>
        <w:t>شاني</w:t>
      </w:r>
      <w:proofErr w:type="spellEnd"/>
      <w:r w:rsidRPr="008231B9">
        <w:rPr>
          <w:rtl/>
        </w:rPr>
        <w:t xml:space="preserve">، وإيلين </w:t>
      </w:r>
      <w:proofErr w:type="spellStart"/>
      <w:r w:rsidRPr="008231B9">
        <w:rPr>
          <w:rtl/>
        </w:rPr>
        <w:t>تيغرودجا</w:t>
      </w:r>
      <w:proofErr w:type="spellEnd"/>
      <w:r w:rsidRPr="008231B9">
        <w:rPr>
          <w:rtl/>
        </w:rPr>
        <w:t xml:space="preserve">، وأندرياس </w:t>
      </w:r>
      <w:proofErr w:type="spellStart"/>
      <w:r w:rsidRPr="008231B9">
        <w:rPr>
          <w:rtl/>
        </w:rPr>
        <w:t>زيمرمان</w:t>
      </w:r>
      <w:proofErr w:type="spellEnd"/>
      <w:r w:rsidRPr="008231B9">
        <w:rPr>
          <w:rtl/>
        </w:rPr>
        <w:t xml:space="preserve">، </w:t>
      </w:r>
      <w:proofErr w:type="spellStart"/>
      <w:r w:rsidRPr="008231B9">
        <w:rPr>
          <w:rtl/>
        </w:rPr>
        <w:t>وجينتيان</w:t>
      </w:r>
      <w:proofErr w:type="spellEnd"/>
      <w:r w:rsidRPr="008231B9">
        <w:rPr>
          <w:rtl/>
        </w:rPr>
        <w:t xml:space="preserve"> زبيري.</w:t>
      </w:r>
    </w:p>
  </w:footnote>
  <w:footnote w:id="3">
    <w:p w14:paraId="7E0C6817" w14:textId="1A304FF4" w:rsidR="00DD5F04" w:rsidRPr="008231B9" w:rsidRDefault="00DD5F04" w:rsidP="00DD5F04">
      <w:pPr>
        <w:pStyle w:val="FootnoteText1"/>
        <w:rPr>
          <w:rtl/>
        </w:rPr>
      </w:pPr>
      <w:r>
        <w:rPr>
          <w:rtl/>
        </w:rPr>
        <w:t>***</w:t>
      </w:r>
      <w:r>
        <w:rPr>
          <w:rtl/>
        </w:rPr>
        <w:tab/>
      </w:r>
      <w:r w:rsidRPr="008231B9">
        <w:rPr>
          <w:rtl/>
        </w:rPr>
        <w:t xml:space="preserve">يرد في مرفق هذه الآراء رأي فردي (مخالف) أبداه عضو اللجنة </w:t>
      </w:r>
      <w:proofErr w:type="spellStart"/>
      <w:r w:rsidRPr="008231B9">
        <w:rPr>
          <w:rtl/>
        </w:rPr>
        <w:t>فورويا</w:t>
      </w:r>
      <w:proofErr w:type="spellEnd"/>
      <w:r w:rsidRPr="008231B9">
        <w:rPr>
          <w:rtl/>
        </w:rPr>
        <w:t xml:space="preserve"> </w:t>
      </w:r>
      <w:proofErr w:type="spellStart"/>
      <w:r w:rsidRPr="008231B9">
        <w:rPr>
          <w:rtl/>
        </w:rPr>
        <w:t>شويتشي</w:t>
      </w:r>
      <w:proofErr w:type="spellEnd"/>
      <w:r w:rsidRPr="008231B9">
        <w:rPr>
          <w:rtl/>
        </w:rPr>
        <w:t>، وانضم إليه في جزء منه عضوا</w:t>
      </w:r>
      <w:r w:rsidR="00A637DC">
        <w:rPr>
          <w:rFonts w:hint="cs"/>
          <w:rtl/>
        </w:rPr>
        <w:t>ً</w:t>
      </w:r>
      <w:r w:rsidRPr="008231B9">
        <w:rPr>
          <w:rtl/>
        </w:rPr>
        <w:t xml:space="preserve"> اللجنة ديفيد مور وإيلين </w:t>
      </w:r>
      <w:proofErr w:type="spellStart"/>
      <w:r w:rsidRPr="008231B9">
        <w:rPr>
          <w:rtl/>
        </w:rPr>
        <w:t>تيغرودجا</w:t>
      </w:r>
      <w:proofErr w:type="spellEnd"/>
      <w:r w:rsidRPr="008231B9">
        <w:rPr>
          <w:rtl/>
        </w:rPr>
        <w:t xml:space="preserve">، ورأي فردي (مخالف) أبداه عضو اللجنة </w:t>
      </w:r>
      <w:proofErr w:type="spellStart"/>
      <w:r w:rsidRPr="008231B9">
        <w:rPr>
          <w:rtl/>
        </w:rPr>
        <w:t>جينتيان</w:t>
      </w:r>
      <w:proofErr w:type="spellEnd"/>
      <w:r w:rsidRPr="008231B9">
        <w:rPr>
          <w:rtl/>
        </w:rPr>
        <w:t xml:space="preserve"> زبيري.</w:t>
      </w:r>
    </w:p>
  </w:footnote>
  <w:footnote w:id="4">
    <w:p w14:paraId="3D023324" w14:textId="77777777" w:rsidR="00DD5F04" w:rsidRPr="00D36862" w:rsidRDefault="00DD5F04" w:rsidP="00DD5F04">
      <w:pPr>
        <w:pStyle w:val="FootnoteText1"/>
        <w:spacing w:line="300" w:lineRule="exact"/>
      </w:pPr>
      <w:r w:rsidRPr="00B07E90">
        <w:rPr>
          <w:rtl/>
        </w:rPr>
        <w:t>(</w:t>
      </w:r>
      <w:r w:rsidRPr="001A7DC1">
        <w:footnoteRef/>
      </w:r>
      <w:r w:rsidRPr="00B07E90">
        <w:rPr>
          <w:rtl/>
        </w:rPr>
        <w:t>)</w:t>
      </w:r>
      <w:r w:rsidRPr="00D36862">
        <w:rPr>
          <w:rtl/>
        </w:rPr>
        <w:tab/>
        <w:t>مُنِحوا حق اللجوء في سويسرا.</w:t>
      </w:r>
    </w:p>
  </w:footnote>
  <w:footnote w:id="5">
    <w:p w14:paraId="1870BE6D" w14:textId="77777777" w:rsidR="00DD5F04" w:rsidRPr="00D36862" w:rsidRDefault="00DD5F04" w:rsidP="00DD5F04">
      <w:pPr>
        <w:pStyle w:val="FootnoteText1"/>
        <w:spacing w:line="300" w:lineRule="exact"/>
      </w:pPr>
      <w:r w:rsidRPr="00B07E90">
        <w:rPr>
          <w:rtl/>
        </w:rPr>
        <w:t>(</w:t>
      </w:r>
      <w:r w:rsidRPr="001A7DC1">
        <w:footnoteRef/>
      </w:r>
      <w:r w:rsidRPr="00B07E90">
        <w:rPr>
          <w:rtl/>
        </w:rPr>
        <w:t>)</w:t>
      </w:r>
      <w:r w:rsidRPr="00D36862">
        <w:rPr>
          <w:rtl/>
        </w:rPr>
        <w:tab/>
      </w:r>
      <w:r w:rsidRPr="008231B9">
        <w:rPr>
          <w:rtl/>
        </w:rPr>
        <w:t xml:space="preserve">بعد إصدار عمدة أوش أمراً بإغلاق القناة التلفزيونية </w:t>
      </w:r>
      <w:proofErr w:type="spellStart"/>
      <w:r w:rsidRPr="008231B9">
        <w:rPr>
          <w:rtl/>
        </w:rPr>
        <w:t>ميزون</w:t>
      </w:r>
      <w:proofErr w:type="spellEnd"/>
      <w:r w:rsidRPr="008231B9">
        <w:rPr>
          <w:rtl/>
        </w:rPr>
        <w:t xml:space="preserve">، لم تستأنف القناة البث أبداً، وانعدمت تقريباً البرامج الإذاعية التي تُبَثّ باللغة الأوزبكية في جنوب قيرغيزستان. ويشير صاحب البلاغ إلى وثائق الأمم المتحدة ذات الصلة المرفقة بالبلاغ: </w:t>
      </w:r>
      <w:r w:rsidRPr="008231B9">
        <w:t>CERD/C/KGZ/CO/</w:t>
      </w:r>
      <w:r w:rsidRPr="001A7DC1">
        <w:t>5</w:t>
      </w:r>
      <w:r w:rsidRPr="008231B9">
        <w:t>-</w:t>
      </w:r>
      <w:r w:rsidRPr="001A7DC1">
        <w:t>7</w:t>
      </w:r>
      <w:r w:rsidRPr="008231B9">
        <w:rPr>
          <w:rtl/>
        </w:rPr>
        <w:t xml:space="preserve"> و</w:t>
      </w:r>
      <w:r w:rsidRPr="008231B9">
        <w:t>CCPR/C/KGZ/CO/</w:t>
      </w:r>
      <w:r w:rsidRPr="001A7DC1">
        <w:t>2</w:t>
      </w:r>
      <w:r w:rsidRPr="008231B9">
        <w:rPr>
          <w:rtl/>
        </w:rPr>
        <w:t>. ومن الجدير بالإشارة أن اللجنة المعنية بحقوق الإنسان، في ملاحظاتها الختامية بشأن التقرير الدوري الثاني لقيرغيزستان، كانت " تشعر بالقلق</w:t>
      </w:r>
      <w:r>
        <w:rPr>
          <w:rFonts w:hint="cs"/>
          <w:rtl/>
        </w:rPr>
        <w:t xml:space="preserve"> </w:t>
      </w:r>
      <w:r w:rsidRPr="008231B9">
        <w:rPr>
          <w:rtl/>
        </w:rPr>
        <w:t>.... (ل</w:t>
      </w:r>
      <w:r>
        <w:rPr>
          <w:rFonts w:hint="cs"/>
          <w:rtl/>
        </w:rPr>
        <w:t>‍</w:t>
      </w:r>
      <w:r w:rsidRPr="008231B9">
        <w:rPr>
          <w:rtl/>
        </w:rPr>
        <w:t xml:space="preserve">) أن بعض وسائط الإعلام التي تستعمل اللغة الأوزبكية قد أغلقت أبوابها عقب أحداث حزيران/يونيه </w:t>
      </w:r>
      <w:r w:rsidRPr="001A7DC1">
        <w:rPr>
          <w:rtl/>
        </w:rPr>
        <w:t>2010</w:t>
      </w:r>
      <w:r w:rsidRPr="008231B9">
        <w:rPr>
          <w:rtl/>
        </w:rPr>
        <w:t xml:space="preserve">، ومنها قناتان تلفزيونيتان مستقلتان باللغة الأوزبكية يوجد مقراهما في أوش وقناة </w:t>
      </w:r>
      <w:proofErr w:type="spellStart"/>
      <w:r w:rsidRPr="008231B9">
        <w:rPr>
          <w:rtl/>
        </w:rPr>
        <w:t>ميزون</w:t>
      </w:r>
      <w:proofErr w:type="spellEnd"/>
      <w:r w:rsidRPr="008231B9">
        <w:rPr>
          <w:rtl/>
        </w:rPr>
        <w:t xml:space="preserve"> التلفزيونية وقناة أوش التلفزيونية". (</w:t>
      </w:r>
      <w:r w:rsidRPr="008231B9">
        <w:t>CCPR/C/KGZ/CO/</w:t>
      </w:r>
      <w:r w:rsidRPr="001A7DC1">
        <w:t>2</w:t>
      </w:r>
      <w:r w:rsidRPr="008231B9">
        <w:rPr>
          <w:rtl/>
        </w:rPr>
        <w:t xml:space="preserve">، الفقرة </w:t>
      </w:r>
      <w:r w:rsidRPr="001A7DC1">
        <w:rPr>
          <w:rtl/>
        </w:rPr>
        <w:t>27</w:t>
      </w:r>
      <w:r w:rsidRPr="008231B9">
        <w:rPr>
          <w:rtl/>
        </w:rPr>
        <w:t>).</w:t>
      </w:r>
    </w:p>
  </w:footnote>
  <w:footnote w:id="6">
    <w:p w14:paraId="384626FA" w14:textId="5971827E" w:rsidR="00DD5F04" w:rsidRPr="00D36862" w:rsidRDefault="00DD5F04" w:rsidP="00DD5F04">
      <w:pPr>
        <w:pStyle w:val="FootnoteText1"/>
        <w:spacing w:line="300" w:lineRule="exact"/>
      </w:pPr>
      <w:r w:rsidRPr="00B07E90">
        <w:rPr>
          <w:rtl/>
        </w:rPr>
        <w:t>(</w:t>
      </w:r>
      <w:r w:rsidRPr="001A7DC1">
        <w:footnoteRef/>
      </w:r>
      <w:r w:rsidRPr="00B07E90">
        <w:rPr>
          <w:rtl/>
        </w:rPr>
        <w:t>)</w:t>
      </w:r>
      <w:r w:rsidRPr="00D36862">
        <w:rPr>
          <w:rtl/>
        </w:rPr>
        <w:tab/>
      </w:r>
      <w:r w:rsidRPr="00D36862">
        <w:t>CERD/C/KGZ/CO/</w:t>
      </w:r>
      <w:r w:rsidRPr="001A7DC1">
        <w:t>5</w:t>
      </w:r>
      <w:r w:rsidRPr="00D36862">
        <w:t>-</w:t>
      </w:r>
      <w:r w:rsidRPr="001A7DC1">
        <w:t>7</w:t>
      </w:r>
      <w:r w:rsidRPr="00D36862">
        <w:rPr>
          <w:rtl/>
        </w:rPr>
        <w:t xml:space="preserve"> و</w:t>
      </w:r>
      <w:r w:rsidRPr="00D36862">
        <w:t>CCPR/KGZ/CO/</w:t>
      </w:r>
      <w:r w:rsidRPr="001A7DC1">
        <w:t>2</w:t>
      </w:r>
      <w:r w:rsidRPr="00D36862">
        <w:rPr>
          <w:rtl/>
        </w:rPr>
        <w:t>، وتجدر الإشارة إلى أن اللجنة المعنية بحقوق الإنسان كانت " تشعر بالقلق</w:t>
      </w:r>
      <w:r>
        <w:rPr>
          <w:rFonts w:hint="cs"/>
          <w:rtl/>
        </w:rPr>
        <w:t xml:space="preserve"> </w:t>
      </w:r>
      <w:r w:rsidRPr="00D36862">
        <w:rPr>
          <w:rtl/>
        </w:rPr>
        <w:t>... (ل</w:t>
      </w:r>
      <w:r>
        <w:rPr>
          <w:rFonts w:hint="cs"/>
          <w:rtl/>
        </w:rPr>
        <w:t>‍</w:t>
      </w:r>
      <w:r w:rsidRPr="00D36862">
        <w:rPr>
          <w:rtl/>
        </w:rPr>
        <w:t>) أن بعض وسائط الإعلام التي تستعمل اللغة الأوزبكية قد أغلقت أبوابها عقب أحداث حزيران/</w:t>
      </w:r>
      <w:proofErr w:type="gramStart"/>
      <w:r w:rsidRPr="00D36862">
        <w:rPr>
          <w:rtl/>
        </w:rPr>
        <w:t>يونيه</w:t>
      </w:r>
      <w:proofErr w:type="gramEnd"/>
      <w:r w:rsidRPr="00D36862">
        <w:rPr>
          <w:rtl/>
        </w:rPr>
        <w:t xml:space="preserve"> </w:t>
      </w:r>
      <w:r w:rsidRPr="001A7DC1">
        <w:rPr>
          <w:rtl/>
        </w:rPr>
        <w:t>2010</w:t>
      </w:r>
      <w:r w:rsidRPr="00D36862">
        <w:rPr>
          <w:rtl/>
        </w:rPr>
        <w:t xml:space="preserve">، ومنها قناتان تلفزيونيتان مستقلتان باللغة الأوزبكية يوجد مقراهما في أوش وقناة </w:t>
      </w:r>
      <w:proofErr w:type="spellStart"/>
      <w:r w:rsidRPr="00D36862">
        <w:rPr>
          <w:rtl/>
        </w:rPr>
        <w:t>ميزون</w:t>
      </w:r>
      <w:proofErr w:type="spellEnd"/>
      <w:r w:rsidRPr="00D36862">
        <w:rPr>
          <w:rtl/>
        </w:rPr>
        <w:t xml:space="preserve"> التلفزيونية وقناة أوش التلفزيونية".</w:t>
      </w:r>
    </w:p>
  </w:footnote>
  <w:footnote w:id="7">
    <w:p w14:paraId="76521451" w14:textId="77777777" w:rsidR="00DD5F04" w:rsidRPr="00D36862" w:rsidRDefault="00DD5F04" w:rsidP="00DD5F04">
      <w:pPr>
        <w:pStyle w:val="FootnoteText1"/>
        <w:spacing w:line="300" w:lineRule="exact"/>
      </w:pPr>
      <w:r w:rsidRPr="00B07E90">
        <w:rPr>
          <w:rtl/>
        </w:rPr>
        <w:t>(</w:t>
      </w:r>
      <w:r w:rsidRPr="001A7DC1">
        <w:footnoteRef/>
      </w:r>
      <w:r w:rsidRPr="00B07E90">
        <w:rPr>
          <w:rtl/>
        </w:rPr>
        <w:t>)</w:t>
      </w:r>
      <w:r w:rsidRPr="00D36862">
        <w:rPr>
          <w:rtl/>
        </w:rPr>
        <w:tab/>
      </w:r>
      <w:r w:rsidRPr="00D36862">
        <w:t>CERD/C/KGZ/CO/</w:t>
      </w:r>
      <w:r w:rsidRPr="001A7DC1">
        <w:t>5</w:t>
      </w:r>
      <w:r w:rsidRPr="00D36862">
        <w:t>-</w:t>
      </w:r>
      <w:r w:rsidRPr="001A7DC1">
        <w:t>7</w:t>
      </w:r>
      <w:r w:rsidRPr="00D36862">
        <w:rPr>
          <w:rtl/>
        </w:rPr>
        <w:t xml:space="preserve">، الفقرة </w:t>
      </w:r>
      <w:r w:rsidRPr="001A7DC1">
        <w:rPr>
          <w:rtl/>
        </w:rPr>
        <w:t>6</w:t>
      </w:r>
      <w:r w:rsidRPr="00D36862">
        <w:rPr>
          <w:rtl/>
        </w:rPr>
        <w:t>.</w:t>
      </w:r>
    </w:p>
  </w:footnote>
  <w:footnote w:id="8">
    <w:p w14:paraId="45E25CEA" w14:textId="77777777" w:rsidR="00DD5F04" w:rsidRPr="00D36862" w:rsidRDefault="00DD5F04" w:rsidP="00DD5F04">
      <w:pPr>
        <w:pStyle w:val="FootnoteText1"/>
        <w:spacing w:line="300" w:lineRule="exact"/>
      </w:pPr>
      <w:r w:rsidRPr="00B07E90">
        <w:rPr>
          <w:rtl/>
        </w:rPr>
        <w:t>(</w:t>
      </w:r>
      <w:r w:rsidRPr="001A7DC1">
        <w:footnoteRef/>
      </w:r>
      <w:r w:rsidRPr="00B07E90">
        <w:rPr>
          <w:rtl/>
        </w:rPr>
        <w:t>)</w:t>
      </w:r>
      <w:r w:rsidRPr="00D36862">
        <w:rPr>
          <w:rtl/>
        </w:rPr>
        <w:tab/>
        <w:t xml:space="preserve">انظر، على سبيل المثال، اللجنة المعنية بحقوق الإنسان، قضية </w:t>
      </w:r>
      <w:r w:rsidRPr="001A7DC1">
        <w:rPr>
          <w:i/>
          <w:iCs/>
          <w:rtl/>
        </w:rPr>
        <w:t xml:space="preserve">م. غ. ب. </w:t>
      </w:r>
      <w:proofErr w:type="spellStart"/>
      <w:r w:rsidRPr="001A7DC1">
        <w:rPr>
          <w:i/>
          <w:iCs/>
          <w:rtl/>
        </w:rPr>
        <w:t>وس</w:t>
      </w:r>
      <w:proofErr w:type="spellEnd"/>
      <w:r w:rsidRPr="001A7DC1">
        <w:rPr>
          <w:i/>
          <w:iCs/>
          <w:rtl/>
        </w:rPr>
        <w:t>. ب. ضد ترينيداد وتوباغو</w:t>
      </w:r>
      <w:r w:rsidRPr="00D36862">
        <w:rPr>
          <w:rtl/>
        </w:rPr>
        <w:t>، البلاغ رقم</w:t>
      </w:r>
      <w:r>
        <w:rPr>
          <w:rFonts w:hint="cs"/>
          <w:rtl/>
        </w:rPr>
        <w:t> </w:t>
      </w:r>
      <w:r w:rsidRPr="001A7DC1">
        <w:rPr>
          <w:rtl/>
        </w:rPr>
        <w:t>268</w:t>
      </w:r>
      <w:r w:rsidRPr="00D36862">
        <w:rPr>
          <w:rtl/>
        </w:rPr>
        <w:t>/</w:t>
      </w:r>
      <w:r w:rsidRPr="001A7DC1">
        <w:rPr>
          <w:rtl/>
        </w:rPr>
        <w:t>1987</w:t>
      </w:r>
      <w:r w:rsidRPr="00D36862">
        <w:rPr>
          <w:rtl/>
        </w:rPr>
        <w:t xml:space="preserve">، الفقرة </w:t>
      </w:r>
      <w:r w:rsidRPr="001A7DC1">
        <w:rPr>
          <w:rtl/>
        </w:rPr>
        <w:t>6</w:t>
      </w:r>
      <w:r w:rsidRPr="00D36862">
        <w:rPr>
          <w:rtl/>
        </w:rPr>
        <w:t>-</w:t>
      </w:r>
      <w:r w:rsidRPr="001A7DC1">
        <w:rPr>
          <w:rtl/>
        </w:rPr>
        <w:t>2</w:t>
      </w:r>
      <w:r w:rsidRPr="00D36862">
        <w:rPr>
          <w:rtl/>
        </w:rPr>
        <w:t xml:space="preserve">؛ </w:t>
      </w:r>
      <w:proofErr w:type="spellStart"/>
      <w:r w:rsidRPr="001A7DC1">
        <w:rPr>
          <w:i/>
          <w:iCs/>
          <w:rtl/>
        </w:rPr>
        <w:t>وبزاروف</w:t>
      </w:r>
      <w:proofErr w:type="spellEnd"/>
      <w:r w:rsidRPr="001A7DC1">
        <w:rPr>
          <w:i/>
          <w:iCs/>
          <w:rtl/>
        </w:rPr>
        <w:t xml:space="preserve"> ضد بيلاروس</w:t>
      </w:r>
      <w:r w:rsidRPr="00D36862">
        <w:rPr>
          <w:rtl/>
        </w:rPr>
        <w:t xml:space="preserve"> (</w:t>
      </w:r>
      <w:r w:rsidRPr="00D36862">
        <w:t>CCPR/C/</w:t>
      </w:r>
      <w:r w:rsidRPr="001A7DC1">
        <w:t>111</w:t>
      </w:r>
      <w:r w:rsidRPr="00D36862">
        <w:t>/D/</w:t>
      </w:r>
      <w:r w:rsidRPr="001A7DC1">
        <w:t>1934</w:t>
      </w:r>
      <w:r w:rsidRPr="00D36862">
        <w:t>/</w:t>
      </w:r>
      <w:r w:rsidRPr="001A7DC1">
        <w:t>2010</w:t>
      </w:r>
      <w:r w:rsidRPr="00D36862">
        <w:rPr>
          <w:rtl/>
        </w:rPr>
        <w:t xml:space="preserve">)، الفقرة </w:t>
      </w:r>
      <w:r w:rsidRPr="001A7DC1">
        <w:rPr>
          <w:rtl/>
        </w:rPr>
        <w:t>6</w:t>
      </w:r>
      <w:r w:rsidRPr="00D36862">
        <w:rPr>
          <w:rtl/>
        </w:rPr>
        <w:t>-</w:t>
      </w:r>
      <w:r w:rsidRPr="001A7DC1">
        <w:rPr>
          <w:rtl/>
        </w:rPr>
        <w:t>3</w:t>
      </w:r>
      <w:r w:rsidRPr="00D36862">
        <w:rPr>
          <w:rtl/>
        </w:rPr>
        <w:t xml:space="preserve">؛ </w:t>
      </w:r>
      <w:proofErr w:type="spellStart"/>
      <w:r w:rsidRPr="001A7DC1">
        <w:rPr>
          <w:i/>
          <w:iCs/>
          <w:rtl/>
        </w:rPr>
        <w:t>وأ</w:t>
      </w:r>
      <w:proofErr w:type="spellEnd"/>
      <w:r w:rsidRPr="001A7DC1">
        <w:rPr>
          <w:i/>
          <w:iCs/>
          <w:rtl/>
        </w:rPr>
        <w:t>. ب. ضد أوكرانيا</w:t>
      </w:r>
      <w:r w:rsidRPr="00D36862">
        <w:rPr>
          <w:rtl/>
        </w:rPr>
        <w:t xml:space="preserve"> (</w:t>
      </w:r>
      <w:r w:rsidRPr="00D36862">
        <w:t>CCPR/C/</w:t>
      </w:r>
      <w:r w:rsidRPr="001A7DC1">
        <w:t>105</w:t>
      </w:r>
      <w:r w:rsidRPr="00D36862">
        <w:t>/D/</w:t>
      </w:r>
      <w:r w:rsidRPr="001A7DC1">
        <w:t>1834</w:t>
      </w:r>
      <w:r w:rsidRPr="00D36862">
        <w:t>/</w:t>
      </w:r>
      <w:r w:rsidRPr="001A7DC1">
        <w:t>2008</w:t>
      </w:r>
      <w:r w:rsidRPr="00D36862">
        <w:rPr>
          <w:rtl/>
        </w:rPr>
        <w:t xml:space="preserve">)، الفقرة </w:t>
      </w:r>
      <w:r w:rsidRPr="001A7DC1">
        <w:rPr>
          <w:rtl/>
        </w:rPr>
        <w:t>8</w:t>
      </w:r>
      <w:r w:rsidRPr="00D36862">
        <w:rPr>
          <w:rtl/>
        </w:rPr>
        <w:t>-</w:t>
      </w:r>
      <w:r w:rsidRPr="001A7DC1">
        <w:rPr>
          <w:rtl/>
        </w:rPr>
        <w:t>5</w:t>
      </w:r>
      <w:r w:rsidRPr="00D36862">
        <w:rPr>
          <w:rtl/>
        </w:rPr>
        <w:t xml:space="preserve">؛ </w:t>
      </w:r>
      <w:proofErr w:type="spellStart"/>
      <w:r w:rsidRPr="001A7DC1">
        <w:rPr>
          <w:i/>
          <w:iCs/>
          <w:rtl/>
        </w:rPr>
        <w:t>وخودبردييف</w:t>
      </w:r>
      <w:proofErr w:type="spellEnd"/>
      <w:r w:rsidRPr="001A7DC1">
        <w:rPr>
          <w:i/>
          <w:iCs/>
          <w:rtl/>
        </w:rPr>
        <w:t xml:space="preserve"> ضد قيرغيزستان</w:t>
      </w:r>
      <w:r w:rsidRPr="00D36862">
        <w:rPr>
          <w:rtl/>
        </w:rPr>
        <w:t xml:space="preserve"> (</w:t>
      </w:r>
      <w:r w:rsidRPr="00D36862">
        <w:t>CCPR/C/</w:t>
      </w:r>
      <w:r w:rsidRPr="001A7DC1">
        <w:t>127</w:t>
      </w:r>
      <w:r w:rsidRPr="00D36862">
        <w:t>/D/</w:t>
      </w:r>
      <w:r w:rsidRPr="001A7DC1">
        <w:t>2522</w:t>
      </w:r>
      <w:r w:rsidRPr="00D36862">
        <w:t>/</w:t>
      </w:r>
      <w:r w:rsidRPr="001A7DC1">
        <w:t>2015</w:t>
      </w:r>
      <w:r w:rsidRPr="00D36862">
        <w:rPr>
          <w:rtl/>
        </w:rPr>
        <w:t>)، الفقرة</w:t>
      </w:r>
      <w:r>
        <w:rPr>
          <w:rFonts w:hint="cs"/>
          <w:rtl/>
        </w:rPr>
        <w:t> </w:t>
      </w:r>
      <w:r w:rsidRPr="001A7DC1">
        <w:rPr>
          <w:rtl/>
        </w:rPr>
        <w:t>9</w:t>
      </w:r>
      <w:r w:rsidRPr="00D36862">
        <w:rPr>
          <w:rtl/>
        </w:rPr>
        <w:t>-</w:t>
      </w:r>
      <w:r w:rsidRPr="001A7DC1">
        <w:rPr>
          <w:rtl/>
        </w:rPr>
        <w:t>4</w:t>
      </w:r>
      <w:r w:rsidRPr="00D36862">
        <w:rPr>
          <w:rtl/>
        </w:rPr>
        <w:t>.</w:t>
      </w:r>
    </w:p>
  </w:footnote>
  <w:footnote w:id="9">
    <w:p w14:paraId="18134FA8" w14:textId="77777777" w:rsidR="00DD5F04" w:rsidRPr="00D36862" w:rsidRDefault="00DD5F04" w:rsidP="00DD5F04">
      <w:pPr>
        <w:pStyle w:val="FootnoteText1"/>
        <w:spacing w:line="300" w:lineRule="exact"/>
      </w:pPr>
      <w:r w:rsidRPr="00B07E90">
        <w:rPr>
          <w:rtl/>
        </w:rPr>
        <w:t>(</w:t>
      </w:r>
      <w:r w:rsidRPr="001A7DC1">
        <w:footnoteRef/>
      </w:r>
      <w:r w:rsidRPr="00B07E90">
        <w:rPr>
          <w:rtl/>
        </w:rPr>
        <w:t>)</w:t>
      </w:r>
      <w:r w:rsidRPr="00D36862">
        <w:rPr>
          <w:rtl/>
        </w:rPr>
        <w:tab/>
        <w:t xml:space="preserve">اللجنة المعنية بحقوق الإنسان، قضية </w:t>
      </w:r>
      <w:proofErr w:type="spellStart"/>
      <w:r w:rsidRPr="001A7DC1">
        <w:rPr>
          <w:i/>
          <w:iCs/>
          <w:rtl/>
        </w:rPr>
        <w:t>مبنغي</w:t>
      </w:r>
      <w:proofErr w:type="spellEnd"/>
      <w:r w:rsidRPr="001A7DC1">
        <w:rPr>
          <w:i/>
          <w:iCs/>
          <w:rtl/>
        </w:rPr>
        <w:t xml:space="preserve"> ضد زائير</w:t>
      </w:r>
      <w:r w:rsidRPr="00D36862">
        <w:rPr>
          <w:rtl/>
        </w:rPr>
        <w:t xml:space="preserve">، البلاغ رقم </w:t>
      </w:r>
      <w:r w:rsidRPr="001A7DC1">
        <w:rPr>
          <w:rtl/>
        </w:rPr>
        <w:t>16</w:t>
      </w:r>
      <w:r w:rsidRPr="00D36862">
        <w:rPr>
          <w:rtl/>
        </w:rPr>
        <w:t>/</w:t>
      </w:r>
      <w:r w:rsidRPr="001A7DC1">
        <w:rPr>
          <w:rtl/>
        </w:rPr>
        <w:t>1977</w:t>
      </w:r>
      <w:r w:rsidRPr="00D36862">
        <w:rPr>
          <w:rtl/>
        </w:rPr>
        <w:t xml:space="preserve">، الفقرة </w:t>
      </w:r>
      <w:r w:rsidRPr="001A7DC1">
        <w:rPr>
          <w:rtl/>
        </w:rPr>
        <w:t>14</w:t>
      </w:r>
      <w:r w:rsidRPr="00D36862">
        <w:rPr>
          <w:rtl/>
        </w:rPr>
        <w:t>-</w:t>
      </w:r>
      <w:r w:rsidRPr="001A7DC1">
        <w:rPr>
          <w:rtl/>
        </w:rPr>
        <w:t>1</w:t>
      </w:r>
      <w:r w:rsidRPr="00D36862">
        <w:rPr>
          <w:rtl/>
        </w:rPr>
        <w:t xml:space="preserve">؛ </w:t>
      </w:r>
      <w:proofErr w:type="spellStart"/>
      <w:r w:rsidRPr="001A7DC1">
        <w:rPr>
          <w:i/>
          <w:iCs/>
          <w:rtl/>
        </w:rPr>
        <w:t>وخودبردييف</w:t>
      </w:r>
      <w:proofErr w:type="spellEnd"/>
      <w:r w:rsidRPr="001A7DC1">
        <w:rPr>
          <w:i/>
          <w:iCs/>
          <w:rtl/>
        </w:rPr>
        <w:t xml:space="preserve"> ضد قيرغيزستان</w:t>
      </w:r>
      <w:r w:rsidRPr="00D36862">
        <w:rPr>
          <w:rtl/>
        </w:rPr>
        <w:t xml:space="preserve">، الفقرة </w:t>
      </w:r>
      <w:r w:rsidRPr="001A7DC1">
        <w:rPr>
          <w:rtl/>
        </w:rPr>
        <w:t>9</w:t>
      </w:r>
      <w:r w:rsidRPr="00D36862">
        <w:rPr>
          <w:rtl/>
        </w:rPr>
        <w:t>-</w:t>
      </w:r>
      <w:r w:rsidRPr="001A7DC1">
        <w:rPr>
          <w:rtl/>
        </w:rPr>
        <w:t>5</w:t>
      </w:r>
      <w:r w:rsidRPr="00D36862">
        <w:rPr>
          <w:rtl/>
        </w:rPr>
        <w:t>.</w:t>
      </w:r>
    </w:p>
  </w:footnote>
  <w:footnote w:id="10">
    <w:p w14:paraId="37E3A0EC" w14:textId="77777777" w:rsidR="00DD5F04" w:rsidRPr="00D36862" w:rsidRDefault="00DD5F04" w:rsidP="00DD5F04">
      <w:pPr>
        <w:pStyle w:val="FootnoteText1"/>
        <w:spacing w:line="300" w:lineRule="exact"/>
      </w:pPr>
      <w:r w:rsidRPr="00B07E90">
        <w:rPr>
          <w:rtl/>
        </w:rPr>
        <w:t>(</w:t>
      </w:r>
      <w:r w:rsidRPr="001A7DC1">
        <w:footnoteRef/>
      </w:r>
      <w:r w:rsidRPr="00B07E90">
        <w:rPr>
          <w:rtl/>
        </w:rPr>
        <w:t>)</w:t>
      </w:r>
      <w:r w:rsidRPr="00D36862">
        <w:rPr>
          <w:rtl/>
        </w:rPr>
        <w:tab/>
        <w:t>المرجع نفسه</w:t>
      </w:r>
      <w:r>
        <w:rPr>
          <w:rFonts w:hint="cs"/>
          <w:rtl/>
        </w:rPr>
        <w:t>.</w:t>
      </w:r>
    </w:p>
  </w:footnote>
  <w:footnote w:id="11">
    <w:p w14:paraId="32A13CC0" w14:textId="77777777" w:rsidR="00DD5F04" w:rsidRPr="00D36862" w:rsidRDefault="00DD5F04" w:rsidP="00DD5F04">
      <w:pPr>
        <w:pStyle w:val="FootnoteText1"/>
        <w:spacing w:line="300" w:lineRule="exact"/>
      </w:pPr>
      <w:r w:rsidRPr="00B07E90">
        <w:rPr>
          <w:rtl/>
        </w:rPr>
        <w:t>(</w:t>
      </w:r>
      <w:r w:rsidRPr="001A7DC1">
        <w:footnoteRef/>
      </w:r>
      <w:r w:rsidRPr="00B07E90">
        <w:rPr>
          <w:rtl/>
        </w:rPr>
        <w:t>)</w:t>
      </w:r>
      <w:r w:rsidRPr="00D36862">
        <w:rPr>
          <w:rtl/>
        </w:rPr>
        <w:tab/>
        <w:t xml:space="preserve">اللجنة المعنية بحقوق الإنسان، </w:t>
      </w:r>
      <w:r w:rsidRPr="001A7DC1">
        <w:rPr>
          <w:i/>
          <w:iCs/>
          <w:rtl/>
        </w:rPr>
        <w:t>مالكي ضد إيطاليا</w:t>
      </w:r>
      <w:r w:rsidRPr="00D36862">
        <w:rPr>
          <w:rtl/>
        </w:rPr>
        <w:t xml:space="preserve">، البلاغ رقم </w:t>
      </w:r>
      <w:r w:rsidRPr="001A7DC1">
        <w:rPr>
          <w:rtl/>
        </w:rPr>
        <w:t>699</w:t>
      </w:r>
      <w:r w:rsidRPr="00D36862">
        <w:rPr>
          <w:rtl/>
        </w:rPr>
        <w:t>/</w:t>
      </w:r>
      <w:r w:rsidRPr="001A7DC1">
        <w:rPr>
          <w:rtl/>
        </w:rPr>
        <w:t>1996</w:t>
      </w:r>
      <w:r w:rsidRPr="00D36862">
        <w:rPr>
          <w:rtl/>
        </w:rPr>
        <w:t xml:space="preserve">، الفقرة </w:t>
      </w:r>
      <w:r w:rsidRPr="001A7DC1">
        <w:rPr>
          <w:rtl/>
        </w:rPr>
        <w:t>9</w:t>
      </w:r>
      <w:r w:rsidRPr="00D36862">
        <w:rPr>
          <w:rtl/>
        </w:rPr>
        <w:t>-</w:t>
      </w:r>
      <w:r w:rsidRPr="001A7DC1">
        <w:rPr>
          <w:rtl/>
        </w:rPr>
        <w:t>3</w:t>
      </w:r>
      <w:r w:rsidRPr="00D36862">
        <w:rPr>
          <w:rtl/>
        </w:rPr>
        <w:t xml:space="preserve">؛ </w:t>
      </w:r>
      <w:proofErr w:type="spellStart"/>
      <w:r w:rsidRPr="001A7DC1">
        <w:rPr>
          <w:i/>
          <w:iCs/>
          <w:rtl/>
        </w:rPr>
        <w:t>وخودبردييف</w:t>
      </w:r>
      <w:proofErr w:type="spellEnd"/>
      <w:r w:rsidRPr="001A7DC1">
        <w:rPr>
          <w:i/>
          <w:iCs/>
          <w:rtl/>
        </w:rPr>
        <w:t xml:space="preserve"> ضد قيرغيزستان</w:t>
      </w:r>
      <w:r w:rsidRPr="00D36862">
        <w:rPr>
          <w:rtl/>
        </w:rPr>
        <w:t>، الفقرة</w:t>
      </w:r>
      <w:r>
        <w:rPr>
          <w:rFonts w:hint="cs"/>
          <w:rtl/>
        </w:rPr>
        <w:t> </w:t>
      </w:r>
      <w:r w:rsidRPr="001A7DC1">
        <w:rPr>
          <w:rtl/>
        </w:rPr>
        <w:t>9</w:t>
      </w:r>
      <w:r w:rsidRPr="00D36862">
        <w:rPr>
          <w:rtl/>
        </w:rPr>
        <w:t>-</w:t>
      </w:r>
      <w:r w:rsidRPr="001A7DC1">
        <w:rPr>
          <w:rtl/>
        </w:rPr>
        <w:t>5</w:t>
      </w:r>
      <w:r w:rsidRPr="00D36862">
        <w:rPr>
          <w:rtl/>
        </w:rPr>
        <w:t>.</w:t>
      </w:r>
    </w:p>
  </w:footnote>
  <w:footnote w:id="12">
    <w:p w14:paraId="6EA4625F" w14:textId="77777777" w:rsidR="00DD5F04" w:rsidRPr="00D36862" w:rsidRDefault="00DD5F04" w:rsidP="00DD5F04">
      <w:pPr>
        <w:pStyle w:val="FootnoteText1"/>
        <w:spacing w:line="300" w:lineRule="exact"/>
      </w:pPr>
      <w:r w:rsidRPr="00B07E90">
        <w:rPr>
          <w:rtl/>
        </w:rPr>
        <w:t>(</w:t>
      </w:r>
      <w:r w:rsidRPr="001A7DC1">
        <w:footnoteRef/>
      </w:r>
      <w:r w:rsidRPr="00B07E90">
        <w:rPr>
          <w:rtl/>
        </w:rPr>
        <w:t>)</w:t>
      </w:r>
      <w:r w:rsidRPr="00D36862">
        <w:rPr>
          <w:rtl/>
        </w:rPr>
        <w:tab/>
      </w:r>
      <w:r w:rsidRPr="001A7DC1">
        <w:rPr>
          <w:i/>
          <w:iCs/>
          <w:rtl/>
        </w:rPr>
        <w:t>صالح ضد أوزبكستان</w:t>
      </w:r>
      <w:r w:rsidRPr="00D36862">
        <w:rPr>
          <w:rtl/>
        </w:rPr>
        <w:t xml:space="preserve"> (</w:t>
      </w:r>
      <w:r w:rsidRPr="00D36862">
        <w:t>CCPR/C/</w:t>
      </w:r>
      <w:r w:rsidRPr="001A7DC1">
        <w:t>95</w:t>
      </w:r>
      <w:r w:rsidRPr="00D36862">
        <w:t>/D/</w:t>
      </w:r>
      <w:r w:rsidRPr="001A7DC1">
        <w:t>1382</w:t>
      </w:r>
      <w:r w:rsidRPr="00D36862">
        <w:t>/</w:t>
      </w:r>
      <w:r w:rsidRPr="001A7DC1">
        <w:t>2005</w:t>
      </w:r>
      <w:r w:rsidRPr="00D36862">
        <w:rPr>
          <w:rtl/>
        </w:rPr>
        <w:t xml:space="preserve">)، الفقرة </w:t>
      </w:r>
      <w:r w:rsidRPr="001A7DC1">
        <w:rPr>
          <w:rtl/>
        </w:rPr>
        <w:t>9</w:t>
      </w:r>
      <w:r w:rsidRPr="00D36862">
        <w:rPr>
          <w:rtl/>
        </w:rPr>
        <w:t>-</w:t>
      </w:r>
      <w:r w:rsidRPr="001A7DC1">
        <w:rPr>
          <w:rtl/>
        </w:rPr>
        <w:t>5</w:t>
      </w:r>
      <w:r w:rsidRPr="00D36862">
        <w:rPr>
          <w:rtl/>
        </w:rPr>
        <w:t xml:space="preserve">. </w:t>
      </w:r>
      <w:proofErr w:type="spellStart"/>
      <w:r w:rsidRPr="001A7DC1">
        <w:rPr>
          <w:i/>
          <w:iCs/>
          <w:rtl/>
        </w:rPr>
        <w:t>وخودبردييف</w:t>
      </w:r>
      <w:proofErr w:type="spellEnd"/>
      <w:r w:rsidRPr="001A7DC1">
        <w:rPr>
          <w:i/>
          <w:iCs/>
          <w:rtl/>
        </w:rPr>
        <w:t xml:space="preserve"> ضد قيرغيزستان</w:t>
      </w:r>
      <w:r w:rsidRPr="00D36862">
        <w:rPr>
          <w:rtl/>
        </w:rPr>
        <w:t xml:space="preserve">، الفقرة </w:t>
      </w:r>
      <w:r w:rsidRPr="001A7DC1">
        <w:rPr>
          <w:rtl/>
        </w:rPr>
        <w:t>9</w:t>
      </w:r>
      <w:r w:rsidRPr="00D36862">
        <w:rPr>
          <w:rtl/>
        </w:rPr>
        <w:t>-</w:t>
      </w:r>
      <w:r w:rsidRPr="001A7DC1">
        <w:rPr>
          <w:rtl/>
        </w:rPr>
        <w:t>6</w:t>
      </w:r>
      <w:r w:rsidRPr="00D36862">
        <w:rPr>
          <w:rtl/>
        </w:rPr>
        <w:t>.</w:t>
      </w:r>
    </w:p>
  </w:footnote>
  <w:footnote w:id="13">
    <w:p w14:paraId="335EC16F" w14:textId="77777777" w:rsidR="00DD5F04" w:rsidRPr="00D36862" w:rsidRDefault="00DD5F04" w:rsidP="00DD5F04">
      <w:pPr>
        <w:pStyle w:val="FootnoteText1"/>
        <w:spacing w:line="300" w:lineRule="exact"/>
      </w:pPr>
      <w:r w:rsidRPr="00B07E90">
        <w:rPr>
          <w:rtl/>
        </w:rPr>
        <w:t>(</w:t>
      </w:r>
      <w:r w:rsidRPr="001A7DC1">
        <w:footnoteRef/>
      </w:r>
      <w:r w:rsidRPr="00B07E90">
        <w:rPr>
          <w:rtl/>
        </w:rPr>
        <w:t>)</w:t>
      </w:r>
      <w:r w:rsidRPr="00D36862">
        <w:rPr>
          <w:rtl/>
        </w:rPr>
        <w:tab/>
      </w:r>
      <w:proofErr w:type="spellStart"/>
      <w:r w:rsidRPr="001A7DC1">
        <w:rPr>
          <w:i/>
          <w:iCs/>
          <w:rtl/>
        </w:rPr>
        <w:t>كوفاليفا</w:t>
      </w:r>
      <w:proofErr w:type="spellEnd"/>
      <w:r w:rsidRPr="001A7DC1">
        <w:rPr>
          <w:i/>
          <w:iCs/>
          <w:rtl/>
        </w:rPr>
        <w:t xml:space="preserve"> وآخرون ضد بيلاروس</w:t>
      </w:r>
      <w:r w:rsidRPr="00D36862">
        <w:rPr>
          <w:rtl/>
        </w:rPr>
        <w:t xml:space="preserve"> (</w:t>
      </w:r>
      <w:r w:rsidRPr="00D36862">
        <w:t>CCPR/C/</w:t>
      </w:r>
      <w:r w:rsidRPr="001A7DC1">
        <w:t>106</w:t>
      </w:r>
      <w:r w:rsidRPr="00D36862">
        <w:t>/D/</w:t>
      </w:r>
      <w:r w:rsidRPr="001A7DC1">
        <w:t>2120</w:t>
      </w:r>
      <w:r w:rsidRPr="00D36862">
        <w:t>/</w:t>
      </w:r>
      <w:r w:rsidRPr="001A7DC1">
        <w:t>2011</w:t>
      </w:r>
      <w:r w:rsidRPr="00D36862">
        <w:rPr>
          <w:rtl/>
        </w:rPr>
        <w:t xml:space="preserve">)، الفقرة </w:t>
      </w:r>
      <w:r w:rsidRPr="001A7DC1">
        <w:rPr>
          <w:rtl/>
        </w:rPr>
        <w:t>11</w:t>
      </w:r>
      <w:r w:rsidRPr="00D36862">
        <w:rPr>
          <w:rtl/>
        </w:rPr>
        <w:t>-</w:t>
      </w:r>
      <w:r w:rsidRPr="001A7DC1">
        <w:rPr>
          <w:rtl/>
        </w:rPr>
        <w:t>4</w:t>
      </w:r>
      <w:r w:rsidRPr="00D36862">
        <w:rPr>
          <w:rtl/>
        </w:rPr>
        <w:t xml:space="preserve">؛ </w:t>
      </w:r>
      <w:proofErr w:type="spellStart"/>
      <w:r w:rsidRPr="001A7DC1">
        <w:rPr>
          <w:i/>
          <w:iCs/>
          <w:rtl/>
        </w:rPr>
        <w:t>موامبا</w:t>
      </w:r>
      <w:proofErr w:type="spellEnd"/>
      <w:r w:rsidRPr="001A7DC1">
        <w:rPr>
          <w:i/>
          <w:iCs/>
          <w:rtl/>
        </w:rPr>
        <w:t xml:space="preserve"> ضد زامبيا</w:t>
      </w:r>
      <w:r w:rsidRPr="00D36862">
        <w:rPr>
          <w:rtl/>
        </w:rPr>
        <w:t xml:space="preserve"> (</w:t>
      </w:r>
      <w:r w:rsidRPr="00D36862">
        <w:t>CCPR/C/</w:t>
      </w:r>
      <w:r w:rsidRPr="001A7DC1">
        <w:t>98</w:t>
      </w:r>
      <w:r w:rsidRPr="00D36862">
        <w:t>/D/</w:t>
      </w:r>
      <w:r w:rsidRPr="001A7DC1">
        <w:t>1520</w:t>
      </w:r>
      <w:r w:rsidRPr="00D36862">
        <w:t>/</w:t>
      </w:r>
      <w:r w:rsidRPr="001A7DC1">
        <w:t>2006</w:t>
      </w:r>
      <w:r w:rsidRPr="00D36862">
        <w:rPr>
          <w:rtl/>
        </w:rPr>
        <w:t xml:space="preserve">)، الفقرة </w:t>
      </w:r>
      <w:r w:rsidRPr="001A7DC1">
        <w:rPr>
          <w:rtl/>
        </w:rPr>
        <w:t>6</w:t>
      </w:r>
      <w:r w:rsidRPr="00D36862">
        <w:rPr>
          <w:rtl/>
        </w:rPr>
        <w:t>-</w:t>
      </w:r>
      <w:r w:rsidRPr="001A7DC1">
        <w:rPr>
          <w:rtl/>
        </w:rPr>
        <w:t>5</w:t>
      </w:r>
      <w:r w:rsidRPr="00D36862">
        <w:rPr>
          <w:rtl/>
        </w:rPr>
        <w:t xml:space="preserve">. </w:t>
      </w:r>
      <w:proofErr w:type="spellStart"/>
      <w:r w:rsidRPr="001A7DC1">
        <w:rPr>
          <w:i/>
          <w:iCs/>
          <w:rtl/>
        </w:rPr>
        <w:t>وخودبردييف</w:t>
      </w:r>
      <w:proofErr w:type="spellEnd"/>
      <w:r w:rsidRPr="001A7DC1">
        <w:rPr>
          <w:i/>
          <w:iCs/>
          <w:rtl/>
        </w:rPr>
        <w:t xml:space="preserve"> ضد قيرغيزستان</w:t>
      </w:r>
      <w:r w:rsidRPr="00D36862">
        <w:rPr>
          <w:rtl/>
        </w:rPr>
        <w:t xml:space="preserve">، الفقرة </w:t>
      </w:r>
      <w:r w:rsidRPr="001A7DC1">
        <w:rPr>
          <w:rtl/>
        </w:rPr>
        <w:t>10</w:t>
      </w:r>
      <w:r w:rsidRPr="00D36862">
        <w:rPr>
          <w:rtl/>
        </w:rPr>
        <w:t>-</w:t>
      </w:r>
      <w:r w:rsidRPr="001A7DC1">
        <w:rPr>
          <w:rtl/>
        </w:rPr>
        <w:t>2</w:t>
      </w:r>
      <w:r w:rsidRPr="00D36862">
        <w:rPr>
          <w:rtl/>
        </w:rPr>
        <w:t>.</w:t>
      </w:r>
    </w:p>
  </w:footnote>
  <w:footnote w:id="14">
    <w:p w14:paraId="552FA0F4" w14:textId="77777777" w:rsidR="00DD5F04" w:rsidRPr="00D36862" w:rsidRDefault="00DD5F04" w:rsidP="00DD5F04">
      <w:pPr>
        <w:pStyle w:val="FootnoteText1"/>
        <w:spacing w:line="300" w:lineRule="exact"/>
      </w:pPr>
      <w:r w:rsidRPr="00B07E90">
        <w:rPr>
          <w:rtl/>
        </w:rPr>
        <w:t>(</w:t>
      </w:r>
      <w:r w:rsidRPr="001A7DC1">
        <w:footnoteRef/>
      </w:r>
      <w:r w:rsidRPr="00B07E90">
        <w:rPr>
          <w:rtl/>
        </w:rPr>
        <w:t>)</w:t>
      </w:r>
      <w:r w:rsidRPr="00D36862">
        <w:rPr>
          <w:rtl/>
        </w:rPr>
        <w:tab/>
        <w:t xml:space="preserve">انظر الفقرة </w:t>
      </w:r>
      <w:r w:rsidRPr="001A7DC1">
        <w:rPr>
          <w:rtl/>
        </w:rPr>
        <w:t>36</w:t>
      </w:r>
      <w:r w:rsidRPr="00D36862">
        <w:rPr>
          <w:rtl/>
        </w:rPr>
        <w:t>.</w:t>
      </w:r>
    </w:p>
  </w:footnote>
  <w:footnote w:id="15">
    <w:p w14:paraId="1F3EA47B" w14:textId="77777777" w:rsidR="00DD5F04" w:rsidRPr="00D36862" w:rsidRDefault="00DD5F04" w:rsidP="00DD5F04">
      <w:pPr>
        <w:pStyle w:val="FootnoteText1"/>
        <w:spacing w:line="300" w:lineRule="exact"/>
      </w:pPr>
      <w:r w:rsidRPr="00B07E90">
        <w:rPr>
          <w:rtl/>
        </w:rPr>
        <w:t>(</w:t>
      </w:r>
      <w:r w:rsidRPr="001A7DC1">
        <w:footnoteRef/>
      </w:r>
      <w:r w:rsidRPr="00B07E90">
        <w:rPr>
          <w:rtl/>
        </w:rPr>
        <w:t>)</w:t>
      </w:r>
      <w:r w:rsidRPr="00D36862">
        <w:rPr>
          <w:rtl/>
        </w:rPr>
        <w:tab/>
        <w:t xml:space="preserve">اللجنة المعنية بحقوق الإنسان، </w:t>
      </w:r>
      <w:proofErr w:type="spellStart"/>
      <w:r w:rsidRPr="001A7DC1">
        <w:rPr>
          <w:i/>
          <w:iCs/>
          <w:rtl/>
        </w:rPr>
        <w:t>مبنغي</w:t>
      </w:r>
      <w:proofErr w:type="spellEnd"/>
      <w:r w:rsidRPr="001A7DC1">
        <w:rPr>
          <w:i/>
          <w:iCs/>
          <w:rtl/>
        </w:rPr>
        <w:t xml:space="preserve"> ضد زائير</w:t>
      </w:r>
      <w:r w:rsidRPr="00D36862">
        <w:rPr>
          <w:rtl/>
        </w:rPr>
        <w:t xml:space="preserve">، البلاغ رقم </w:t>
      </w:r>
      <w:r w:rsidRPr="001A7DC1">
        <w:rPr>
          <w:rtl/>
        </w:rPr>
        <w:t>16</w:t>
      </w:r>
      <w:r w:rsidRPr="00D36862">
        <w:rPr>
          <w:rtl/>
        </w:rPr>
        <w:t>/</w:t>
      </w:r>
      <w:r w:rsidRPr="001A7DC1">
        <w:rPr>
          <w:rtl/>
        </w:rPr>
        <w:t>1977</w:t>
      </w:r>
      <w:r w:rsidRPr="00D36862">
        <w:rPr>
          <w:rtl/>
        </w:rPr>
        <w:t xml:space="preserve">، الفقرة </w:t>
      </w:r>
      <w:r w:rsidRPr="001A7DC1">
        <w:rPr>
          <w:rtl/>
        </w:rPr>
        <w:t>14</w:t>
      </w:r>
      <w:r w:rsidRPr="00D36862">
        <w:rPr>
          <w:rtl/>
        </w:rPr>
        <w:t>-</w:t>
      </w:r>
      <w:r w:rsidRPr="001A7DC1">
        <w:rPr>
          <w:rtl/>
        </w:rPr>
        <w:t>1</w:t>
      </w:r>
      <w:r w:rsidRPr="00D36862">
        <w:rPr>
          <w:rtl/>
        </w:rPr>
        <w:t xml:space="preserve">؛ </w:t>
      </w:r>
      <w:proofErr w:type="spellStart"/>
      <w:r w:rsidRPr="001A7DC1">
        <w:rPr>
          <w:i/>
          <w:iCs/>
          <w:rtl/>
        </w:rPr>
        <w:t>وأوسيوك</w:t>
      </w:r>
      <w:proofErr w:type="spellEnd"/>
      <w:r w:rsidRPr="001A7DC1">
        <w:rPr>
          <w:i/>
          <w:iCs/>
          <w:rtl/>
        </w:rPr>
        <w:t xml:space="preserve"> ضد بيلاروس</w:t>
      </w:r>
      <w:r w:rsidRPr="00D36862">
        <w:rPr>
          <w:rtl/>
        </w:rPr>
        <w:t xml:space="preserve"> (</w:t>
      </w:r>
      <w:r w:rsidRPr="00D36862">
        <w:t>CCPR/C/</w:t>
      </w:r>
      <w:r w:rsidRPr="001A7DC1">
        <w:t>96</w:t>
      </w:r>
      <w:r w:rsidRPr="00D36862">
        <w:t>/D/</w:t>
      </w:r>
      <w:r w:rsidRPr="001A7DC1">
        <w:t>1311</w:t>
      </w:r>
      <w:r w:rsidRPr="00D36862">
        <w:t>/</w:t>
      </w:r>
      <w:r w:rsidRPr="001A7DC1">
        <w:t>2004</w:t>
      </w:r>
      <w:r w:rsidRPr="00D36862">
        <w:rPr>
          <w:rtl/>
        </w:rPr>
        <w:t xml:space="preserve">)، الفقرة </w:t>
      </w:r>
      <w:r w:rsidRPr="001A7DC1">
        <w:rPr>
          <w:rtl/>
        </w:rPr>
        <w:t>8</w:t>
      </w:r>
      <w:r w:rsidRPr="00D36862">
        <w:rPr>
          <w:rtl/>
        </w:rPr>
        <w:t>-</w:t>
      </w:r>
      <w:r w:rsidRPr="001A7DC1">
        <w:rPr>
          <w:rtl/>
        </w:rPr>
        <w:t>2</w:t>
      </w:r>
      <w:r w:rsidRPr="00D36862">
        <w:rPr>
          <w:rtl/>
        </w:rPr>
        <w:t xml:space="preserve">؛ اللجنة المعنية بحقوق الإنسان، </w:t>
      </w:r>
      <w:r w:rsidRPr="001A7DC1">
        <w:rPr>
          <w:i/>
          <w:iCs/>
          <w:rtl/>
        </w:rPr>
        <w:t>مالكي ضد إيطاليا</w:t>
      </w:r>
      <w:r w:rsidRPr="00D36862">
        <w:rPr>
          <w:rtl/>
        </w:rPr>
        <w:t xml:space="preserve">، البلاغ رقم </w:t>
      </w:r>
      <w:r w:rsidRPr="001A7DC1">
        <w:rPr>
          <w:rtl/>
        </w:rPr>
        <w:t>699</w:t>
      </w:r>
      <w:r w:rsidRPr="00D36862">
        <w:rPr>
          <w:rtl/>
        </w:rPr>
        <w:t>/</w:t>
      </w:r>
      <w:r w:rsidRPr="001A7DC1">
        <w:rPr>
          <w:rtl/>
        </w:rPr>
        <w:t>1996</w:t>
      </w:r>
      <w:r w:rsidRPr="00D36862">
        <w:rPr>
          <w:rtl/>
        </w:rPr>
        <w:t xml:space="preserve">، الفقرة </w:t>
      </w:r>
      <w:r w:rsidRPr="001A7DC1">
        <w:rPr>
          <w:rtl/>
        </w:rPr>
        <w:t>9</w:t>
      </w:r>
      <w:r w:rsidRPr="00D36862">
        <w:rPr>
          <w:rtl/>
        </w:rPr>
        <w:t>-</w:t>
      </w:r>
      <w:r w:rsidRPr="001A7DC1">
        <w:rPr>
          <w:rtl/>
        </w:rPr>
        <w:t>3</w:t>
      </w:r>
      <w:r>
        <w:rPr>
          <w:rFonts w:hint="cs"/>
          <w:rtl/>
        </w:rPr>
        <w:t>.</w:t>
      </w:r>
    </w:p>
  </w:footnote>
  <w:footnote w:id="16">
    <w:p w14:paraId="4138D57B" w14:textId="77777777" w:rsidR="00DD5F04" w:rsidRPr="00D36862" w:rsidRDefault="00DD5F04" w:rsidP="00DD5F04">
      <w:pPr>
        <w:pStyle w:val="FootnoteText1"/>
        <w:spacing w:line="300" w:lineRule="exact"/>
      </w:pPr>
      <w:r w:rsidRPr="00B07E90">
        <w:rPr>
          <w:rtl/>
        </w:rPr>
        <w:t>(</w:t>
      </w:r>
      <w:r w:rsidRPr="001A7DC1">
        <w:footnoteRef/>
      </w:r>
      <w:r w:rsidRPr="00B07E90">
        <w:rPr>
          <w:rtl/>
        </w:rPr>
        <w:t>)</w:t>
      </w:r>
      <w:r w:rsidRPr="00D36862">
        <w:rPr>
          <w:rtl/>
        </w:rPr>
        <w:tab/>
        <w:t xml:space="preserve">انظر الفقرة </w:t>
      </w:r>
      <w:r w:rsidRPr="001A7DC1">
        <w:rPr>
          <w:rtl/>
        </w:rPr>
        <w:t>30</w:t>
      </w:r>
      <w:r w:rsidRPr="00D36862">
        <w:rPr>
          <w:rtl/>
        </w:rPr>
        <w:t>.</w:t>
      </w:r>
    </w:p>
  </w:footnote>
  <w:footnote w:id="17">
    <w:p w14:paraId="3C629E82" w14:textId="06681738" w:rsidR="00DD5F04" w:rsidRPr="00D36862" w:rsidRDefault="00DD5F04" w:rsidP="00DD5F04">
      <w:pPr>
        <w:pStyle w:val="FootnoteText1"/>
        <w:spacing w:line="300" w:lineRule="exact"/>
        <w:rPr>
          <w:rtl/>
        </w:rPr>
      </w:pPr>
      <w:r w:rsidRPr="00B07E90">
        <w:rPr>
          <w:rtl/>
        </w:rPr>
        <w:t>(</w:t>
      </w:r>
      <w:r w:rsidRPr="001A7DC1">
        <w:footnoteRef/>
      </w:r>
      <w:r w:rsidRPr="00B07E90">
        <w:rPr>
          <w:rtl/>
        </w:rPr>
        <w:t>)</w:t>
      </w:r>
      <w:r w:rsidRPr="00D36862">
        <w:rPr>
          <w:rtl/>
        </w:rPr>
        <w:tab/>
        <w:t xml:space="preserve">اللجنة المعنية بحقوق الإنسان، التعليق العام رقم </w:t>
      </w:r>
      <w:r w:rsidRPr="001A7DC1">
        <w:rPr>
          <w:rtl/>
        </w:rPr>
        <w:t>32</w:t>
      </w:r>
      <w:r w:rsidRPr="00D36862">
        <w:rPr>
          <w:rtl/>
        </w:rPr>
        <w:t>(</w:t>
      </w:r>
      <w:r w:rsidRPr="001A7DC1">
        <w:rPr>
          <w:rtl/>
        </w:rPr>
        <w:t>2007</w:t>
      </w:r>
      <w:r w:rsidRPr="00D36862">
        <w:rPr>
          <w:rtl/>
        </w:rPr>
        <w:t xml:space="preserve">)، الفقرة </w:t>
      </w:r>
      <w:r w:rsidRPr="001A7DC1">
        <w:rPr>
          <w:rtl/>
        </w:rPr>
        <w:t>30</w:t>
      </w:r>
      <w:r w:rsidRPr="00D36862">
        <w:rPr>
          <w:rtl/>
        </w:rPr>
        <w:t>؛ واللجنة المعنية بحقوق الإنسان، التعليق العام رقم</w:t>
      </w:r>
      <w:r w:rsidR="00DD6651">
        <w:rPr>
          <w:rFonts w:hint="cs"/>
          <w:rtl/>
        </w:rPr>
        <w:t> </w:t>
      </w:r>
      <w:r w:rsidRPr="001A7DC1">
        <w:rPr>
          <w:rtl/>
        </w:rPr>
        <w:t>13</w:t>
      </w:r>
      <w:r w:rsidRPr="00D36862">
        <w:rPr>
          <w:rtl/>
        </w:rPr>
        <w:t>(</w:t>
      </w:r>
      <w:r w:rsidRPr="001A7DC1">
        <w:rPr>
          <w:rtl/>
        </w:rPr>
        <w:t>1984</w:t>
      </w:r>
      <w:r w:rsidRPr="00D36862">
        <w:rPr>
          <w:rtl/>
        </w:rPr>
        <w:t xml:space="preserve">)، الفقرة </w:t>
      </w:r>
      <w:r w:rsidRPr="001A7DC1">
        <w:rPr>
          <w:rtl/>
        </w:rPr>
        <w:t>7</w:t>
      </w:r>
      <w:r w:rsidRPr="00D36862">
        <w:rPr>
          <w:rtl/>
        </w:rPr>
        <w:t xml:space="preserve">. انظر مثلاً </w:t>
      </w:r>
      <w:r w:rsidRPr="001A7DC1">
        <w:rPr>
          <w:i/>
          <w:iCs/>
          <w:rtl/>
        </w:rPr>
        <w:t>غريدين ضد الاتحاد الروسي</w:t>
      </w:r>
      <w:r w:rsidRPr="00D36862">
        <w:rPr>
          <w:rtl/>
        </w:rPr>
        <w:t xml:space="preserve"> (</w:t>
      </w:r>
      <w:r w:rsidRPr="00D36862">
        <w:t>CCPR/C/</w:t>
      </w:r>
      <w:r w:rsidRPr="001A7DC1">
        <w:t>69</w:t>
      </w:r>
      <w:r w:rsidRPr="00D36862">
        <w:t>/D/</w:t>
      </w:r>
      <w:r w:rsidRPr="001A7DC1">
        <w:t>770</w:t>
      </w:r>
      <w:r w:rsidRPr="00D36862">
        <w:t>/</w:t>
      </w:r>
      <w:r w:rsidRPr="001A7DC1">
        <w:t>1997</w:t>
      </w:r>
      <w:r w:rsidRPr="00D36862">
        <w:rPr>
          <w:rtl/>
        </w:rPr>
        <w:t xml:space="preserve">)، الفقرتان </w:t>
      </w:r>
      <w:r w:rsidRPr="001A7DC1">
        <w:rPr>
          <w:rtl/>
        </w:rPr>
        <w:t>3</w:t>
      </w:r>
      <w:r w:rsidRPr="00D36862">
        <w:rPr>
          <w:rtl/>
        </w:rPr>
        <w:t>-</w:t>
      </w:r>
      <w:r w:rsidRPr="001A7DC1">
        <w:rPr>
          <w:rtl/>
        </w:rPr>
        <w:t>5</w:t>
      </w:r>
      <w:r w:rsidRPr="00D36862">
        <w:rPr>
          <w:rtl/>
        </w:rPr>
        <w:t xml:space="preserve"> و</w:t>
      </w:r>
      <w:r w:rsidRPr="001A7DC1">
        <w:rPr>
          <w:rtl/>
        </w:rPr>
        <w:t>8</w:t>
      </w:r>
      <w:r w:rsidRPr="00D36862">
        <w:rPr>
          <w:rtl/>
        </w:rPr>
        <w:t>-</w:t>
      </w:r>
      <w:r w:rsidRPr="001A7DC1">
        <w:rPr>
          <w:rtl/>
        </w:rPr>
        <w:t>3</w:t>
      </w:r>
      <w:r w:rsidRPr="00D36862">
        <w:rPr>
          <w:rtl/>
        </w:rPr>
        <w:t xml:space="preserve">؛ </w:t>
      </w:r>
      <w:proofErr w:type="spellStart"/>
      <w:r w:rsidRPr="001A7DC1">
        <w:rPr>
          <w:i/>
          <w:iCs/>
          <w:rtl/>
        </w:rPr>
        <w:t>كوفاليف</w:t>
      </w:r>
      <w:proofErr w:type="spellEnd"/>
      <w:r w:rsidRPr="001A7DC1">
        <w:rPr>
          <w:i/>
          <w:iCs/>
          <w:rtl/>
        </w:rPr>
        <w:t xml:space="preserve"> وآخرون ضد بيلاروس</w:t>
      </w:r>
      <w:r w:rsidRPr="00D36862">
        <w:rPr>
          <w:rtl/>
        </w:rPr>
        <w:t xml:space="preserve"> (</w:t>
      </w:r>
      <w:r w:rsidRPr="00D36862">
        <w:t>CCPR/C/</w:t>
      </w:r>
      <w:r w:rsidRPr="001A7DC1">
        <w:t>106</w:t>
      </w:r>
      <w:r w:rsidRPr="00D36862">
        <w:t>/D/</w:t>
      </w:r>
      <w:r w:rsidRPr="001A7DC1">
        <w:t>2120</w:t>
      </w:r>
      <w:r w:rsidRPr="00D36862">
        <w:t>/</w:t>
      </w:r>
      <w:r w:rsidRPr="001A7DC1">
        <w:t>2011</w:t>
      </w:r>
      <w:r w:rsidRPr="00D36862">
        <w:rPr>
          <w:rtl/>
        </w:rPr>
        <w:t xml:space="preserve">)، الفقرة </w:t>
      </w:r>
      <w:r w:rsidRPr="001A7DC1">
        <w:rPr>
          <w:rtl/>
        </w:rPr>
        <w:t>11</w:t>
      </w:r>
      <w:r w:rsidRPr="00D36862">
        <w:rPr>
          <w:rtl/>
        </w:rPr>
        <w:t>-</w:t>
      </w:r>
      <w:r w:rsidRPr="001A7DC1">
        <w:rPr>
          <w:rtl/>
        </w:rPr>
        <w:t>4</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0E9D5" w14:textId="6831F695" w:rsidR="00196469" w:rsidRPr="00196469" w:rsidRDefault="00196469" w:rsidP="00196469">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F920DD">
      <w:t>CCPR/C/130/D/2526/2015</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9602B" w14:textId="6FF1C78D" w:rsidR="00196469" w:rsidRPr="00196469" w:rsidRDefault="00196469" w:rsidP="00196469">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F920DD">
      <w:t>CCPR/C/130/D/2526/2015</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3F7"/>
    <w:rsid w:val="000076D5"/>
    <w:rsid w:val="00043663"/>
    <w:rsid w:val="000437B8"/>
    <w:rsid w:val="000505CF"/>
    <w:rsid w:val="000D701C"/>
    <w:rsid w:val="000E2A71"/>
    <w:rsid w:val="00145577"/>
    <w:rsid w:val="00160263"/>
    <w:rsid w:val="00181F96"/>
    <w:rsid w:val="001872B1"/>
    <w:rsid w:val="00196469"/>
    <w:rsid w:val="001A1371"/>
    <w:rsid w:val="001A7DC1"/>
    <w:rsid w:val="001B043F"/>
    <w:rsid w:val="001B346A"/>
    <w:rsid w:val="001E1CAD"/>
    <w:rsid w:val="001E290D"/>
    <w:rsid w:val="002144FA"/>
    <w:rsid w:val="0023469A"/>
    <w:rsid w:val="00243C8A"/>
    <w:rsid w:val="00267A0E"/>
    <w:rsid w:val="002901D9"/>
    <w:rsid w:val="002976C2"/>
    <w:rsid w:val="002A437F"/>
    <w:rsid w:val="003068BC"/>
    <w:rsid w:val="003260FF"/>
    <w:rsid w:val="00343D95"/>
    <w:rsid w:val="00363A18"/>
    <w:rsid w:val="00374341"/>
    <w:rsid w:val="003D1062"/>
    <w:rsid w:val="00402051"/>
    <w:rsid w:val="00420D7B"/>
    <w:rsid w:val="00450B21"/>
    <w:rsid w:val="00453B63"/>
    <w:rsid w:val="00455780"/>
    <w:rsid w:val="0046323F"/>
    <w:rsid w:val="004B0A1C"/>
    <w:rsid w:val="004B27E0"/>
    <w:rsid w:val="004D298E"/>
    <w:rsid w:val="005044B3"/>
    <w:rsid w:val="00517BC9"/>
    <w:rsid w:val="0054472E"/>
    <w:rsid w:val="005662A9"/>
    <w:rsid w:val="005827D4"/>
    <w:rsid w:val="0058508B"/>
    <w:rsid w:val="0059622A"/>
    <w:rsid w:val="005B51C4"/>
    <w:rsid w:val="005C0061"/>
    <w:rsid w:val="005C5878"/>
    <w:rsid w:val="005C7CEA"/>
    <w:rsid w:val="005D3C0B"/>
    <w:rsid w:val="005E5217"/>
    <w:rsid w:val="005F0FA4"/>
    <w:rsid w:val="005F30EE"/>
    <w:rsid w:val="005F5271"/>
    <w:rsid w:val="0060473A"/>
    <w:rsid w:val="00617024"/>
    <w:rsid w:val="00621120"/>
    <w:rsid w:val="00652221"/>
    <w:rsid w:val="00656392"/>
    <w:rsid w:val="006645EC"/>
    <w:rsid w:val="0068781D"/>
    <w:rsid w:val="006959B0"/>
    <w:rsid w:val="006B3E27"/>
    <w:rsid w:val="006B6507"/>
    <w:rsid w:val="006C104C"/>
    <w:rsid w:val="006C632E"/>
    <w:rsid w:val="00717FB3"/>
    <w:rsid w:val="00730446"/>
    <w:rsid w:val="00733704"/>
    <w:rsid w:val="0078071A"/>
    <w:rsid w:val="00787022"/>
    <w:rsid w:val="00787E1E"/>
    <w:rsid w:val="00812695"/>
    <w:rsid w:val="00852A9A"/>
    <w:rsid w:val="008A49D2"/>
    <w:rsid w:val="008F49E1"/>
    <w:rsid w:val="0090370F"/>
    <w:rsid w:val="009269D2"/>
    <w:rsid w:val="00942135"/>
    <w:rsid w:val="009521B0"/>
    <w:rsid w:val="00957437"/>
    <w:rsid w:val="0097075A"/>
    <w:rsid w:val="00982139"/>
    <w:rsid w:val="009867A8"/>
    <w:rsid w:val="00991F44"/>
    <w:rsid w:val="00996849"/>
    <w:rsid w:val="009A0CFB"/>
    <w:rsid w:val="009A7E9F"/>
    <w:rsid w:val="009C17EC"/>
    <w:rsid w:val="009D3F75"/>
    <w:rsid w:val="009D6FBA"/>
    <w:rsid w:val="009E5018"/>
    <w:rsid w:val="00A03700"/>
    <w:rsid w:val="00A053F2"/>
    <w:rsid w:val="00A12B37"/>
    <w:rsid w:val="00A54828"/>
    <w:rsid w:val="00A637DC"/>
    <w:rsid w:val="00A97E1F"/>
    <w:rsid w:val="00AB512E"/>
    <w:rsid w:val="00AB6758"/>
    <w:rsid w:val="00AB727F"/>
    <w:rsid w:val="00B07E90"/>
    <w:rsid w:val="00B13763"/>
    <w:rsid w:val="00B477A4"/>
    <w:rsid w:val="00B54045"/>
    <w:rsid w:val="00B63ADD"/>
    <w:rsid w:val="00BB09A0"/>
    <w:rsid w:val="00C175A6"/>
    <w:rsid w:val="00C203F7"/>
    <w:rsid w:val="00C41DCF"/>
    <w:rsid w:val="00C42AF7"/>
    <w:rsid w:val="00C438D7"/>
    <w:rsid w:val="00C62C20"/>
    <w:rsid w:val="00C81B50"/>
    <w:rsid w:val="00C902EF"/>
    <w:rsid w:val="00CB0011"/>
    <w:rsid w:val="00CB6622"/>
    <w:rsid w:val="00CD1801"/>
    <w:rsid w:val="00CF56F9"/>
    <w:rsid w:val="00CF65C6"/>
    <w:rsid w:val="00D00A89"/>
    <w:rsid w:val="00D10EF1"/>
    <w:rsid w:val="00D42810"/>
    <w:rsid w:val="00D60DD5"/>
    <w:rsid w:val="00D770DB"/>
    <w:rsid w:val="00D914A7"/>
    <w:rsid w:val="00DB59B7"/>
    <w:rsid w:val="00DC4D4B"/>
    <w:rsid w:val="00DD13C3"/>
    <w:rsid w:val="00DD596E"/>
    <w:rsid w:val="00DD5F04"/>
    <w:rsid w:val="00DD621E"/>
    <w:rsid w:val="00DD6651"/>
    <w:rsid w:val="00DE50B1"/>
    <w:rsid w:val="00DF0138"/>
    <w:rsid w:val="00DF0575"/>
    <w:rsid w:val="00E2228E"/>
    <w:rsid w:val="00E70E04"/>
    <w:rsid w:val="00E77E6C"/>
    <w:rsid w:val="00E83ED5"/>
    <w:rsid w:val="00EC05A7"/>
    <w:rsid w:val="00EC4B6B"/>
    <w:rsid w:val="00EC68A5"/>
    <w:rsid w:val="00ED7442"/>
    <w:rsid w:val="00EF1EE5"/>
    <w:rsid w:val="00EF5C43"/>
    <w:rsid w:val="00F10DAB"/>
    <w:rsid w:val="00F46D42"/>
    <w:rsid w:val="00F763B4"/>
    <w:rsid w:val="00F900C3"/>
    <w:rsid w:val="00F920DD"/>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C92BCBB"/>
  <w15:docId w15:val="{5B71A315-2CCF-4170-9297-25FFA8B2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20"/>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621120"/>
    <w:pPr>
      <w:bidi w:val="0"/>
      <w:outlineLvl w:val="0"/>
    </w:pPr>
  </w:style>
  <w:style w:type="paragraph" w:styleId="Heading2">
    <w:name w:val="heading 2"/>
    <w:basedOn w:val="Normal"/>
    <w:next w:val="Normal"/>
    <w:link w:val="Heading2Char"/>
    <w:uiPriority w:val="9"/>
    <w:unhideWhenUsed/>
    <w:rsid w:val="00621120"/>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621120"/>
    <w:pPr>
      <w:keepNext/>
      <w:keepLines/>
      <w:spacing w:before="200"/>
      <w:outlineLvl w:val="2"/>
    </w:pPr>
    <w:rPr>
      <w:b/>
      <w:bCs/>
      <w:color w:val="4F81BD"/>
    </w:rPr>
  </w:style>
  <w:style w:type="paragraph" w:styleId="Heading4">
    <w:name w:val="heading 4"/>
    <w:basedOn w:val="Normal"/>
    <w:next w:val="Normal"/>
    <w:link w:val="Heading4Char"/>
    <w:uiPriority w:val="9"/>
    <w:unhideWhenUsed/>
    <w:rsid w:val="00621120"/>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621120"/>
    <w:pPr>
      <w:keepNext/>
      <w:keepLines/>
      <w:spacing w:before="200"/>
      <w:outlineLvl w:val="4"/>
    </w:pPr>
    <w:rPr>
      <w:color w:val="243F60"/>
    </w:rPr>
  </w:style>
  <w:style w:type="paragraph" w:styleId="Heading6">
    <w:name w:val="heading 6"/>
    <w:basedOn w:val="Normal"/>
    <w:next w:val="Normal"/>
    <w:link w:val="Heading6Char"/>
    <w:uiPriority w:val="9"/>
    <w:unhideWhenUsed/>
    <w:rsid w:val="00621120"/>
    <w:pPr>
      <w:keepNext/>
      <w:keepLines/>
      <w:spacing w:before="200"/>
      <w:outlineLvl w:val="5"/>
    </w:pPr>
    <w:rPr>
      <w:i/>
      <w:iCs/>
      <w:color w:val="243F60"/>
    </w:rPr>
  </w:style>
  <w:style w:type="paragraph" w:styleId="Heading7">
    <w:name w:val="heading 7"/>
    <w:basedOn w:val="Normal"/>
    <w:next w:val="Normal"/>
    <w:link w:val="Heading7Char"/>
    <w:uiPriority w:val="9"/>
    <w:unhideWhenUsed/>
    <w:rsid w:val="00621120"/>
    <w:pPr>
      <w:keepNext/>
      <w:keepLines/>
      <w:spacing w:before="200"/>
      <w:outlineLvl w:val="6"/>
    </w:pPr>
    <w:rPr>
      <w:i/>
      <w:iCs/>
      <w:color w:val="404040"/>
    </w:rPr>
  </w:style>
  <w:style w:type="paragraph" w:styleId="Heading8">
    <w:name w:val="heading 8"/>
    <w:basedOn w:val="Normal"/>
    <w:next w:val="Normal"/>
    <w:link w:val="Heading8Char"/>
    <w:uiPriority w:val="9"/>
    <w:unhideWhenUsed/>
    <w:rsid w:val="00621120"/>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621120"/>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621120"/>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621120"/>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qFormat/>
    <w:rsid w:val="00621120"/>
    <w:rPr>
      <w:szCs w:val="18"/>
      <w:vertAlign w:val="superscript"/>
    </w:rPr>
  </w:style>
  <w:style w:type="paragraph" w:customStyle="1" w:styleId="HMGA">
    <w:name w:val="_ H __M_GA"/>
    <w:basedOn w:val="Normal"/>
    <w:next w:val="SingleTxtGA"/>
    <w:qFormat/>
    <w:rsid w:val="00621120"/>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621120"/>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621120"/>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621120"/>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621120"/>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621120"/>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621120"/>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621120"/>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621120"/>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621120"/>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621120"/>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621120"/>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621120"/>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621120"/>
    <w:pPr>
      <w:numPr>
        <w:numId w:val="5"/>
      </w:numPr>
      <w:bidi w:val="0"/>
    </w:pPr>
    <w:rPr>
      <w:lang w:val="en-US"/>
    </w:rPr>
  </w:style>
  <w:style w:type="paragraph" w:customStyle="1" w:styleId="Roman1GA">
    <w:name w:val="_Roman 1_GA"/>
    <w:basedOn w:val="Bullet1GA"/>
    <w:qFormat/>
    <w:rsid w:val="00621120"/>
    <w:pPr>
      <w:numPr>
        <w:numId w:val="6"/>
      </w:numPr>
      <w:tabs>
        <w:tab w:val="clear" w:pos="2310"/>
        <w:tab w:val="left" w:pos="2486"/>
      </w:tabs>
      <w:ind w:left="2486" w:hanging="378"/>
    </w:pPr>
  </w:style>
  <w:style w:type="paragraph" w:customStyle="1" w:styleId="Roman2GA">
    <w:name w:val="_Roman 2_GA"/>
    <w:basedOn w:val="Bullet2GA"/>
    <w:qFormat/>
    <w:rsid w:val="00621120"/>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621120"/>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621120"/>
    <w:rPr>
      <w:rFonts w:ascii="Times New Roman" w:eastAsia="PMingLiU" w:hAnsi="Times New Roman" w:cs="Simplified Arabic"/>
      <w:sz w:val="18"/>
      <w:lang w:val="en-GB" w:eastAsia="en-US"/>
    </w:rPr>
  </w:style>
  <w:style w:type="character" w:customStyle="1" w:styleId="EndtnoteReference">
    <w:name w:val="Endtnote Reference"/>
    <w:aliases w:val="1_GA"/>
    <w:qFormat/>
    <w:rsid w:val="00621120"/>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621120"/>
    <w:pPr>
      <w:suppressAutoHyphens/>
      <w:bidi w:val="0"/>
      <w:spacing w:line="240" w:lineRule="auto"/>
    </w:pPr>
    <w:rPr>
      <w:sz w:val="16"/>
      <w:lang w:val="en-GB"/>
    </w:rPr>
  </w:style>
  <w:style w:type="character" w:customStyle="1" w:styleId="FooterChar">
    <w:name w:val="Footer Char"/>
    <w:aliases w:val="3_GA Char,3_G Char"/>
    <w:link w:val="Footer"/>
    <w:rsid w:val="00621120"/>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621120"/>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621120"/>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621120"/>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621120"/>
    <w:rPr>
      <w:rFonts w:ascii="Times New Roman" w:eastAsia="PMingLiU" w:hAnsi="Times New Roman" w:cs="Simplified Arabic"/>
      <w:sz w:val="22"/>
      <w:szCs w:val="22"/>
      <w:lang w:val="en-GB" w:eastAsia="en-US"/>
    </w:rPr>
  </w:style>
  <w:style w:type="character" w:styleId="PageNumber">
    <w:name w:val="page number"/>
    <w:aliases w:val="7_GA,7_G"/>
    <w:qFormat/>
    <w:rsid w:val="00621120"/>
    <w:rPr>
      <w:rFonts w:ascii="Times New Roman Bold" w:hAnsi="Times New Roman Bold"/>
      <w:b/>
      <w:i w:val="0"/>
      <w:sz w:val="18"/>
      <w:szCs w:val="18"/>
    </w:rPr>
  </w:style>
  <w:style w:type="paragraph" w:customStyle="1" w:styleId="XXLargeGA">
    <w:name w:val="XXLarge_GA"/>
    <w:basedOn w:val="Normal"/>
    <w:next w:val="SingleTxtGA"/>
    <w:qFormat/>
    <w:rsid w:val="00621120"/>
    <w:pPr>
      <w:suppressAutoHyphens/>
      <w:spacing w:line="820" w:lineRule="exact"/>
    </w:pPr>
    <w:rPr>
      <w:spacing w:val="-8"/>
      <w:w w:val="96"/>
      <w:sz w:val="57"/>
      <w:szCs w:val="86"/>
      <w:lang w:val="en-GB"/>
    </w:rPr>
  </w:style>
  <w:style w:type="character" w:customStyle="1" w:styleId="Heading2Char">
    <w:name w:val="Heading 2 Char"/>
    <w:link w:val="Heading2"/>
    <w:uiPriority w:val="9"/>
    <w:rsid w:val="00621120"/>
    <w:rPr>
      <w:rFonts w:ascii="Times New Roman" w:eastAsia="PMingLiU" w:hAnsi="Times New Roman" w:cs="Simplified Arabic"/>
      <w:b/>
      <w:bCs/>
      <w:color w:val="4F81BD"/>
      <w:sz w:val="26"/>
      <w:szCs w:val="26"/>
      <w:lang w:eastAsia="en-US"/>
    </w:rPr>
  </w:style>
  <w:style w:type="character" w:styleId="BookTitle">
    <w:name w:val="Book Title"/>
    <w:uiPriority w:val="33"/>
    <w:rsid w:val="00621120"/>
    <w:rPr>
      <w:b/>
      <w:bCs/>
      <w:smallCaps/>
      <w:spacing w:val="5"/>
    </w:rPr>
  </w:style>
  <w:style w:type="character" w:customStyle="1" w:styleId="Heading3Char">
    <w:name w:val="Heading 3 Char"/>
    <w:link w:val="Heading3"/>
    <w:uiPriority w:val="9"/>
    <w:rsid w:val="00621120"/>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621120"/>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621120"/>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621120"/>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621120"/>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621120"/>
    <w:rPr>
      <w:rFonts w:ascii="Times New Roman" w:eastAsia="PMingLiU" w:hAnsi="Times New Roman" w:cs="Simplified Arabic"/>
      <w:color w:val="404040"/>
      <w:lang w:eastAsia="en-US"/>
    </w:rPr>
  </w:style>
  <w:style w:type="character" w:customStyle="1" w:styleId="Heading9Char">
    <w:name w:val="Heading 9 Char"/>
    <w:link w:val="Heading9"/>
    <w:uiPriority w:val="9"/>
    <w:rsid w:val="00621120"/>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621120"/>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621120"/>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621120"/>
    <w:pPr>
      <w:numPr>
        <w:ilvl w:val="1"/>
      </w:numPr>
    </w:pPr>
    <w:rPr>
      <w:i/>
      <w:iCs/>
      <w:color w:val="4F81BD"/>
      <w:spacing w:val="15"/>
      <w:sz w:val="24"/>
      <w:szCs w:val="24"/>
    </w:rPr>
  </w:style>
  <w:style w:type="character" w:customStyle="1" w:styleId="SubtitleChar">
    <w:name w:val="Subtitle Char"/>
    <w:link w:val="Subtitle"/>
    <w:uiPriority w:val="11"/>
    <w:rsid w:val="00621120"/>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621120"/>
    <w:rPr>
      <w:i/>
      <w:iCs/>
      <w:color w:val="808080"/>
    </w:rPr>
  </w:style>
  <w:style w:type="table" w:styleId="ColorfulGrid-Accent6">
    <w:name w:val="Colorful Grid Accent 6"/>
    <w:basedOn w:val="TableNormal"/>
    <w:uiPriority w:val="73"/>
    <w:rsid w:val="00621120"/>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621120"/>
    <w:rPr>
      <w:i/>
      <w:iCs/>
    </w:rPr>
  </w:style>
  <w:style w:type="character" w:styleId="IntenseEmphasis">
    <w:name w:val="Intense Emphasis"/>
    <w:uiPriority w:val="21"/>
    <w:rsid w:val="00621120"/>
    <w:rPr>
      <w:b/>
      <w:bCs/>
      <w:i/>
      <w:iCs/>
      <w:color w:val="4F81BD"/>
    </w:rPr>
  </w:style>
  <w:style w:type="character" w:styleId="Strong">
    <w:name w:val="Strong"/>
    <w:uiPriority w:val="22"/>
    <w:rsid w:val="00621120"/>
    <w:rPr>
      <w:b/>
      <w:bCs/>
    </w:rPr>
  </w:style>
  <w:style w:type="paragraph" w:styleId="Quote">
    <w:name w:val="Quote"/>
    <w:basedOn w:val="Normal"/>
    <w:next w:val="Normal"/>
    <w:link w:val="QuoteChar"/>
    <w:uiPriority w:val="29"/>
    <w:rsid w:val="00621120"/>
    <w:rPr>
      <w:i/>
      <w:iCs/>
      <w:color w:val="000000"/>
    </w:rPr>
  </w:style>
  <w:style w:type="character" w:customStyle="1" w:styleId="QuoteChar">
    <w:name w:val="Quote Char"/>
    <w:link w:val="Quote"/>
    <w:uiPriority w:val="29"/>
    <w:rsid w:val="00621120"/>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62112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120"/>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621120"/>
    <w:rPr>
      <w:smallCaps/>
      <w:color w:val="C0504D"/>
      <w:u w:val="single"/>
    </w:rPr>
  </w:style>
  <w:style w:type="character" w:styleId="IntenseReference">
    <w:name w:val="Intense Reference"/>
    <w:uiPriority w:val="32"/>
    <w:rsid w:val="00621120"/>
    <w:rPr>
      <w:b/>
      <w:bCs/>
      <w:smallCaps/>
      <w:color w:val="C0504D"/>
      <w:spacing w:val="5"/>
      <w:u w:val="single"/>
    </w:rPr>
  </w:style>
  <w:style w:type="paragraph" w:styleId="ListParagraph">
    <w:name w:val="List Paragraph"/>
    <w:basedOn w:val="Normal"/>
    <w:uiPriority w:val="34"/>
    <w:rsid w:val="00621120"/>
    <w:pPr>
      <w:ind w:left="720"/>
      <w:contextualSpacing/>
    </w:pPr>
  </w:style>
  <w:style w:type="table" w:styleId="MediumShading1-Accent4">
    <w:name w:val="Medium Shading 1 Accent 4"/>
    <w:basedOn w:val="TableNormal"/>
    <w:uiPriority w:val="63"/>
    <w:rsid w:val="00621120"/>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621120"/>
    <w:rPr>
      <w:rFonts w:eastAsia="MS Mincho"/>
      <w:sz w:val="18"/>
      <w:vertAlign w:val="superscript"/>
    </w:rPr>
  </w:style>
  <w:style w:type="table" w:styleId="TableGrid">
    <w:name w:val="Table Grid"/>
    <w:basedOn w:val="TableNormal"/>
    <w:rsid w:val="00621120"/>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120"/>
    <w:pPr>
      <w:spacing w:line="240" w:lineRule="auto"/>
    </w:pPr>
    <w:rPr>
      <w:sz w:val="16"/>
      <w:szCs w:val="16"/>
    </w:rPr>
  </w:style>
  <w:style w:type="character" w:customStyle="1" w:styleId="BalloonTextChar">
    <w:name w:val="Balloon Text Char"/>
    <w:link w:val="BalloonText"/>
    <w:uiPriority w:val="99"/>
    <w:semiHidden/>
    <w:rsid w:val="00621120"/>
    <w:rPr>
      <w:rFonts w:ascii="Times New Roman" w:eastAsia="PMingLiU" w:hAnsi="Times New Roman" w:cs="Simplified Arabic"/>
      <w:sz w:val="16"/>
      <w:szCs w:val="16"/>
      <w:lang w:eastAsia="en-US"/>
    </w:rPr>
  </w:style>
  <w:style w:type="character" w:styleId="Hyperlink">
    <w:name w:val="Hyperlink"/>
    <w:uiPriority w:val="99"/>
    <w:unhideWhenUsed/>
    <w:rsid w:val="00621120"/>
    <w:rPr>
      <w:color w:val="0000FF"/>
      <w:u w:val="none"/>
    </w:rPr>
  </w:style>
  <w:style w:type="paragraph" w:styleId="TOC1">
    <w:name w:val="toc 1"/>
    <w:basedOn w:val="Normal"/>
    <w:link w:val="TOC1Char"/>
    <w:autoRedefine/>
    <w:uiPriority w:val="39"/>
    <w:unhideWhenUsed/>
    <w:rsid w:val="00621120"/>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621120"/>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621120"/>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621120"/>
    <w:rPr>
      <w:rFonts w:eastAsia="DengXian"/>
      <w:color w:val="auto"/>
      <w:sz w:val="20"/>
      <w:szCs w:val="20"/>
      <w:u w:val="none"/>
      <w:lang w:eastAsia="zh-CN" w:bidi="ar-EG"/>
    </w:rPr>
  </w:style>
  <w:style w:type="paragraph" w:styleId="TOC4">
    <w:name w:val="toc 4"/>
    <w:basedOn w:val="Normal"/>
    <w:link w:val="TOC4Char"/>
    <w:autoRedefine/>
    <w:uiPriority w:val="39"/>
    <w:unhideWhenUsed/>
    <w:rsid w:val="00621120"/>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621120"/>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621120"/>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621120"/>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621120"/>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621120"/>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621120"/>
    <w:rPr>
      <w:color w:val="605E5C"/>
      <w:shd w:val="clear" w:color="auto" w:fill="E1DFDD"/>
    </w:rPr>
  </w:style>
  <w:style w:type="character" w:customStyle="1" w:styleId="TOC1Char">
    <w:name w:val="TOC 1 Char"/>
    <w:basedOn w:val="DefaultParagraphFont"/>
    <w:link w:val="TOC1"/>
    <w:uiPriority w:val="39"/>
    <w:rsid w:val="00621120"/>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621120"/>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621120"/>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621120"/>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621120"/>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621120"/>
    <w:rPr>
      <w:rFonts w:ascii="Times New Roman" w:eastAsia="PMingLiU" w:hAnsi="Times New Roman" w:cs="Simplified Arabic"/>
      <w:lang w:val="en-GB" w:eastAsia="en-US"/>
    </w:rPr>
  </w:style>
  <w:style w:type="paragraph" w:customStyle="1" w:styleId="SessionDate">
    <w:name w:val="Session_Date"/>
    <w:basedOn w:val="Normal"/>
    <w:qFormat/>
    <w:rsid w:val="00621120"/>
    <w:pPr>
      <w:spacing w:before="240" w:after="240" w:line="460" w:lineRule="exact"/>
      <w:ind w:left="1247"/>
    </w:pPr>
    <w:rPr>
      <w:b/>
      <w:bCs/>
      <w:sz w:val="32"/>
      <w:szCs w:val="44"/>
    </w:rPr>
  </w:style>
  <w:style w:type="paragraph" w:customStyle="1" w:styleId="SessionNumber">
    <w:name w:val="Session_Number"/>
    <w:basedOn w:val="Normal"/>
    <w:qFormat/>
    <w:rsid w:val="00621120"/>
    <w:pPr>
      <w:spacing w:line="480" w:lineRule="exact"/>
      <w:ind w:left="1247"/>
    </w:pPr>
    <w:rPr>
      <w:b/>
      <w:bCs/>
      <w:sz w:val="28"/>
      <w:szCs w:val="38"/>
    </w:rPr>
  </w:style>
  <w:style w:type="paragraph" w:customStyle="1" w:styleId="CityandYear">
    <w:name w:val="City and Year"/>
    <w:basedOn w:val="SingleTxtGA"/>
    <w:qFormat/>
    <w:rsid w:val="00621120"/>
    <w:pPr>
      <w:spacing w:line="480" w:lineRule="exact"/>
    </w:pPr>
    <w:rPr>
      <w:b/>
      <w:bCs/>
      <w:sz w:val="30"/>
      <w:szCs w:val="38"/>
      <w:lang w:eastAsia="ar-SA"/>
    </w:rPr>
  </w:style>
  <w:style w:type="paragraph" w:customStyle="1" w:styleId="NormalA">
    <w:name w:val="Normal_A"/>
    <w:basedOn w:val="Normal"/>
    <w:qFormat/>
    <w:rsid w:val="00621120"/>
  </w:style>
  <w:style w:type="paragraph" w:customStyle="1" w:styleId="H1G">
    <w:name w:val="_ H_1_G"/>
    <w:basedOn w:val="Normal"/>
    <w:next w:val="Normal"/>
    <w:qFormat/>
    <w:rsid w:val="00621120"/>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621120"/>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621120"/>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621120"/>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621120"/>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621120"/>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621120"/>
    <w:rPr>
      <w:sz w:val="44"/>
      <w:szCs w:val="44"/>
      <w:lang w:val="en-US" w:bidi="ar-DZ"/>
    </w:rPr>
  </w:style>
  <w:style w:type="paragraph" w:customStyle="1" w:styleId="FootnoteGA0">
    <w:name w:val="Footnote_GA"/>
    <w:basedOn w:val="Normal"/>
    <w:qFormat/>
    <w:rsid w:val="00621120"/>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621120"/>
    <w:pPr>
      <w:keepNext/>
      <w:keepLines/>
      <w:spacing w:after="120" w:line="400" w:lineRule="exact"/>
      <w:outlineLvl w:val="0"/>
    </w:pPr>
    <w:rPr>
      <w:b/>
      <w:bCs/>
      <w:kern w:val="14"/>
      <w:sz w:val="24"/>
      <w:szCs w:val="32"/>
    </w:rPr>
  </w:style>
  <w:style w:type="paragraph" w:customStyle="1" w:styleId="HCh">
    <w:name w:val="_ H _Ch"/>
    <w:basedOn w:val="H1"/>
    <w:next w:val="SingleTxt"/>
    <w:qFormat/>
    <w:rsid w:val="00621120"/>
    <w:pPr>
      <w:spacing w:line="440" w:lineRule="exact"/>
    </w:pPr>
    <w:rPr>
      <w:spacing w:val="-2"/>
      <w:sz w:val="28"/>
      <w:szCs w:val="36"/>
    </w:rPr>
  </w:style>
  <w:style w:type="character" w:styleId="CommentReference">
    <w:name w:val="annotation reference"/>
    <w:uiPriority w:val="99"/>
    <w:semiHidden/>
    <w:rsid w:val="00621120"/>
    <w:rPr>
      <w:sz w:val="6"/>
      <w:szCs w:val="9"/>
    </w:rPr>
  </w:style>
  <w:style w:type="paragraph" w:customStyle="1" w:styleId="HM">
    <w:name w:val="_ H __M"/>
    <w:basedOn w:val="HCh"/>
    <w:next w:val="Normal"/>
    <w:qFormat/>
    <w:rsid w:val="00621120"/>
    <w:pPr>
      <w:suppressAutoHyphens/>
      <w:spacing w:line="520" w:lineRule="exact"/>
    </w:pPr>
    <w:rPr>
      <w:spacing w:val="-3"/>
      <w:sz w:val="34"/>
      <w:szCs w:val="48"/>
    </w:rPr>
  </w:style>
  <w:style w:type="paragraph" w:customStyle="1" w:styleId="SingleTxt">
    <w:name w:val="__Single Txt"/>
    <w:basedOn w:val="Normal"/>
    <w:qFormat/>
    <w:rsid w:val="00621120"/>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621120"/>
    <w:pPr>
      <w:suppressAutoHyphens/>
      <w:spacing w:line="360" w:lineRule="exact"/>
      <w:outlineLvl w:val="1"/>
    </w:pPr>
    <w:rPr>
      <w:spacing w:val="2"/>
      <w:sz w:val="20"/>
      <w:szCs w:val="28"/>
    </w:rPr>
  </w:style>
  <w:style w:type="paragraph" w:customStyle="1" w:styleId="H4">
    <w:name w:val="_ H_4"/>
    <w:basedOn w:val="Normal"/>
    <w:next w:val="Normal"/>
    <w:qFormat/>
    <w:rsid w:val="00621120"/>
    <w:pPr>
      <w:keepNext/>
      <w:keepLines/>
      <w:spacing w:after="120" w:line="360" w:lineRule="exact"/>
      <w:outlineLvl w:val="3"/>
    </w:pPr>
    <w:rPr>
      <w:i/>
      <w:iCs/>
      <w:kern w:val="14"/>
      <w:szCs w:val="28"/>
    </w:rPr>
  </w:style>
  <w:style w:type="paragraph" w:customStyle="1" w:styleId="H56">
    <w:name w:val="_ H_5/6"/>
    <w:basedOn w:val="Normal"/>
    <w:next w:val="Normal"/>
    <w:qFormat/>
    <w:rsid w:val="00621120"/>
    <w:pPr>
      <w:keepNext/>
      <w:keepLines/>
      <w:spacing w:after="120" w:line="360" w:lineRule="exact"/>
      <w:outlineLvl w:val="4"/>
    </w:pPr>
    <w:rPr>
      <w:kern w:val="14"/>
      <w:szCs w:val="28"/>
    </w:rPr>
  </w:style>
  <w:style w:type="paragraph" w:customStyle="1" w:styleId="DualTxt">
    <w:name w:val="__Dual Txt"/>
    <w:basedOn w:val="Normal"/>
    <w:qFormat/>
    <w:rsid w:val="00621120"/>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621120"/>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621120"/>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621120"/>
    <w:pPr>
      <w:spacing w:after="120" w:line="440" w:lineRule="exact"/>
      <w:jc w:val="center"/>
    </w:pPr>
    <w:rPr>
      <w:b/>
      <w:bCs/>
      <w:sz w:val="25"/>
      <w:szCs w:val="38"/>
    </w:rPr>
  </w:style>
  <w:style w:type="paragraph" w:customStyle="1" w:styleId="JH1">
    <w:name w:val="J_H_1"/>
    <w:basedOn w:val="JCH"/>
    <w:qFormat/>
    <w:rsid w:val="00621120"/>
    <w:pPr>
      <w:spacing w:line="420" w:lineRule="exact"/>
    </w:pPr>
    <w:rPr>
      <w:sz w:val="23"/>
      <w:szCs w:val="34"/>
    </w:rPr>
  </w:style>
  <w:style w:type="paragraph" w:customStyle="1" w:styleId="JH2">
    <w:name w:val="J_H_2"/>
    <w:basedOn w:val="JH1"/>
    <w:qFormat/>
    <w:rsid w:val="00621120"/>
    <w:pPr>
      <w:spacing w:line="400" w:lineRule="exact"/>
    </w:pPr>
    <w:rPr>
      <w:sz w:val="20"/>
      <w:szCs w:val="30"/>
    </w:rPr>
  </w:style>
  <w:style w:type="paragraph" w:customStyle="1" w:styleId="JSmall">
    <w:name w:val="J_Small"/>
    <w:basedOn w:val="JSingleTxt"/>
    <w:next w:val="JSingleTxt"/>
    <w:qFormat/>
    <w:rsid w:val="0062112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21120"/>
    <w:pPr>
      <w:tabs>
        <w:tab w:val="right" w:leader="dot" w:pos="360"/>
      </w:tabs>
      <w:spacing w:line="310" w:lineRule="exact"/>
      <w:jc w:val="right"/>
    </w:pPr>
    <w:rPr>
      <w:spacing w:val="5"/>
      <w:w w:val="104"/>
      <w:kern w:val="14"/>
      <w:sz w:val="17"/>
      <w:szCs w:val="25"/>
    </w:rPr>
  </w:style>
  <w:style w:type="character" w:styleId="LineNumber">
    <w:name w:val="line number"/>
    <w:qFormat/>
    <w:rsid w:val="00621120"/>
    <w:rPr>
      <w:sz w:val="14"/>
      <w:szCs w:val="16"/>
    </w:rPr>
  </w:style>
  <w:style w:type="paragraph" w:customStyle="1" w:styleId="SmallX">
    <w:name w:val="SmallX"/>
    <w:basedOn w:val="Small"/>
    <w:next w:val="Normal"/>
    <w:qFormat/>
    <w:rsid w:val="00621120"/>
    <w:pPr>
      <w:spacing w:line="240" w:lineRule="exact"/>
    </w:pPr>
    <w:rPr>
      <w:spacing w:val="6"/>
      <w:w w:val="106"/>
      <w:sz w:val="14"/>
      <w:szCs w:val="21"/>
    </w:rPr>
  </w:style>
  <w:style w:type="paragraph" w:customStyle="1" w:styleId="XLarge">
    <w:name w:val="XLarge"/>
    <w:basedOn w:val="HM"/>
    <w:qFormat/>
    <w:rsid w:val="0062112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621120"/>
    <w:pPr>
      <w:spacing w:line="820" w:lineRule="exact"/>
    </w:pPr>
    <w:rPr>
      <w:spacing w:val="-8"/>
      <w:w w:val="96"/>
      <w:sz w:val="57"/>
      <w:szCs w:val="86"/>
    </w:rPr>
  </w:style>
  <w:style w:type="paragraph" w:customStyle="1" w:styleId="Distribution">
    <w:name w:val="Distribu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621120"/>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621120"/>
    <w:pPr>
      <w:tabs>
        <w:tab w:val="left" w:pos="662"/>
        <w:tab w:val="left" w:pos="1267"/>
        <w:tab w:val="left" w:pos="1987"/>
        <w:tab w:val="left" w:pos="2650"/>
      </w:tabs>
      <w:spacing w:after="0"/>
      <w:ind w:left="662" w:hanging="662"/>
    </w:pPr>
  </w:style>
  <w:style w:type="paragraph" w:customStyle="1" w:styleId="Committee">
    <w:name w:val="Committee"/>
    <w:basedOn w:val="H1"/>
    <w:qFormat/>
    <w:rsid w:val="00621120"/>
    <w:pPr>
      <w:tabs>
        <w:tab w:val="left" w:pos="662"/>
        <w:tab w:val="left" w:pos="1267"/>
        <w:tab w:val="left" w:pos="1987"/>
        <w:tab w:val="left" w:pos="2650"/>
      </w:tabs>
      <w:ind w:right="1264"/>
    </w:pPr>
  </w:style>
  <w:style w:type="paragraph" w:customStyle="1" w:styleId="AgendaItemNormal">
    <w:name w:val="Agenda_Item_Normal"/>
    <w:next w:val="Normal"/>
    <w:qFormat/>
    <w:rsid w:val="00621120"/>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62112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62112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62112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62112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621120"/>
    <w:rPr>
      <w:i w:val="0"/>
      <w:color w:val="0000FF"/>
      <w:u w:val="none"/>
    </w:rPr>
  </w:style>
  <w:style w:type="paragraph" w:customStyle="1" w:styleId="Bullet1">
    <w:name w:val="Bullet 1"/>
    <w:basedOn w:val="Normal"/>
    <w:qFormat/>
    <w:rsid w:val="00621120"/>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621120"/>
    <w:pPr>
      <w:numPr>
        <w:numId w:val="19"/>
      </w:numPr>
      <w:spacing w:after="120" w:line="360" w:lineRule="exact"/>
      <w:ind w:right="1264"/>
    </w:pPr>
    <w:rPr>
      <w:kern w:val="14"/>
      <w:szCs w:val="28"/>
    </w:rPr>
  </w:style>
  <w:style w:type="paragraph" w:customStyle="1" w:styleId="Bullet3">
    <w:name w:val="Bullet 3"/>
    <w:basedOn w:val="SingleTxt"/>
    <w:qFormat/>
    <w:rsid w:val="00621120"/>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621120"/>
    <w:pPr>
      <w:ind w:right="5760"/>
      <w:outlineLvl w:val="1"/>
    </w:pPr>
    <w:rPr>
      <w:spacing w:val="2"/>
      <w:sz w:val="20"/>
      <w:szCs w:val="28"/>
    </w:rPr>
  </w:style>
  <w:style w:type="paragraph" w:customStyle="1" w:styleId="STitleM">
    <w:name w:val="S_Title_M"/>
    <w:basedOn w:val="Normal"/>
    <w:next w:val="Normal"/>
    <w:qFormat/>
    <w:rsid w:val="00621120"/>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621120"/>
    <w:pPr>
      <w:spacing w:line="600" w:lineRule="exact"/>
      <w:ind w:left="1267" w:right="1267"/>
    </w:pPr>
    <w:rPr>
      <w:w w:val="103"/>
      <w:sz w:val="60"/>
      <w:szCs w:val="60"/>
    </w:rPr>
  </w:style>
  <w:style w:type="paragraph" w:customStyle="1" w:styleId="STitleL">
    <w:name w:val="S_Title_L"/>
    <w:basedOn w:val="XLarge"/>
    <w:next w:val="Normal"/>
    <w:qFormat/>
    <w:rsid w:val="00621120"/>
    <w:rPr>
      <w:spacing w:val="-8"/>
      <w:w w:val="96"/>
      <w:sz w:val="57"/>
    </w:rPr>
  </w:style>
  <w:style w:type="paragraph" w:styleId="CommentText">
    <w:name w:val="annotation text"/>
    <w:basedOn w:val="Normal"/>
    <w:link w:val="CommentTextChar"/>
    <w:uiPriority w:val="99"/>
    <w:semiHidden/>
    <w:unhideWhenUsed/>
    <w:rsid w:val="00621120"/>
    <w:pPr>
      <w:spacing w:line="240" w:lineRule="auto"/>
    </w:pPr>
    <w:rPr>
      <w:kern w:val="14"/>
    </w:rPr>
  </w:style>
  <w:style w:type="character" w:customStyle="1" w:styleId="CommentTextChar">
    <w:name w:val="Comment Text Char"/>
    <w:basedOn w:val="DefaultParagraphFont"/>
    <w:link w:val="CommentText"/>
    <w:uiPriority w:val="99"/>
    <w:semiHidden/>
    <w:rsid w:val="00621120"/>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621120"/>
    <w:rPr>
      <w:b/>
      <w:bCs/>
    </w:rPr>
  </w:style>
  <w:style w:type="character" w:customStyle="1" w:styleId="CommentSubjectChar">
    <w:name w:val="Comment Subject Char"/>
    <w:basedOn w:val="CommentTextChar"/>
    <w:link w:val="CommentSubject"/>
    <w:uiPriority w:val="99"/>
    <w:semiHidden/>
    <w:rsid w:val="00621120"/>
    <w:rPr>
      <w:rFonts w:ascii="Times New Roman" w:eastAsia="PMingLiU" w:hAnsi="Times New Roman" w:cs="Simplified Arabic"/>
      <w:b/>
      <w:bCs/>
      <w:kern w:val="14"/>
      <w:szCs w:val="22"/>
      <w:lang w:eastAsia="en-US"/>
    </w:rPr>
  </w:style>
  <w:style w:type="paragraph" w:customStyle="1" w:styleId="Bullet1G">
    <w:name w:val="_Bullet 1_G"/>
    <w:basedOn w:val="Normal"/>
    <w:qFormat/>
    <w:rsid w:val="00621120"/>
    <w:pPr>
      <w:numPr>
        <w:numId w:val="21"/>
      </w:numPr>
      <w:bidi w:val="0"/>
      <w:spacing w:after="120"/>
      <w:ind w:right="1134"/>
      <w:jc w:val="both"/>
    </w:pPr>
    <w:rPr>
      <w:sz w:val="22"/>
    </w:rPr>
  </w:style>
  <w:style w:type="character" w:customStyle="1" w:styleId="SingleTxtGChar">
    <w:name w:val="_ Single Txt_G Char"/>
    <w:link w:val="SingleTxtG"/>
    <w:rsid w:val="00621120"/>
    <w:rPr>
      <w:rFonts w:ascii="Times New Roman" w:eastAsia="PMingLiU" w:hAnsi="Times New Roman" w:cs="Simplified Arabic"/>
      <w:lang w:val="en-GB" w:eastAsia="en-US"/>
    </w:rPr>
  </w:style>
  <w:style w:type="paragraph" w:customStyle="1" w:styleId="Preparedby">
    <w:name w:val="Prepared by:"/>
    <w:basedOn w:val="H23GA"/>
    <w:qFormat/>
    <w:rsid w:val="00621120"/>
    <w:rPr>
      <w:sz w:val="32"/>
      <w:szCs w:val="32"/>
    </w:rPr>
  </w:style>
  <w:style w:type="paragraph" w:customStyle="1" w:styleId="ParaNoG">
    <w:name w:val="_ParaNo._G"/>
    <w:basedOn w:val="SingleTxtG"/>
    <w:rsid w:val="00621120"/>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621120"/>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621120"/>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621120"/>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621120"/>
    <w:rPr>
      <w:rFonts w:asciiTheme="minorHAnsi" w:eastAsiaTheme="minorEastAsia" w:hAnsiTheme="minorHAnsi" w:cstheme="minorBidi"/>
      <w:sz w:val="24"/>
      <w:szCs w:val="24"/>
      <w:lang w:val="fr-FR" w:eastAsia="fr-FR"/>
    </w:rPr>
  </w:style>
  <w:style w:type="paragraph" w:customStyle="1" w:styleId="Default">
    <w:name w:val="Default"/>
    <w:semiHidden/>
    <w:rsid w:val="00621120"/>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621120"/>
  </w:style>
  <w:style w:type="character" w:customStyle="1" w:styleId="preferred">
    <w:name w:val="preferred"/>
    <w:basedOn w:val="DefaultParagraphFont"/>
    <w:rsid w:val="00621120"/>
  </w:style>
  <w:style w:type="character" w:customStyle="1" w:styleId="admitted">
    <w:name w:val="admitted"/>
    <w:basedOn w:val="DefaultParagraphFont"/>
    <w:rsid w:val="00621120"/>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621120"/>
    <w:pPr>
      <w:bidi w:val="0"/>
      <w:spacing w:after="160" w:line="240" w:lineRule="exact"/>
      <w:jc w:val="both"/>
    </w:pPr>
    <w:rPr>
      <w:rFonts w:ascii="Calibri" w:eastAsia="Times New Roman" w:hAnsi="Calibri" w:cs="Arial"/>
      <w:szCs w:val="18"/>
      <w:vertAlign w:val="superscript"/>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91A27-CEE1-4D9F-A4CB-11481CC20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3</TotalTime>
  <Pages>13</Pages>
  <Words>4049</Words>
  <Characters>24295</Characters>
  <Application>Microsoft Office Word</Application>
  <DocSecurity>4</DocSecurity>
  <Lines>2699</Lines>
  <Paragraphs>2180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CCPR/C/130/D/2526/2015</vt:lpstr>
      <vt:lpstr>    الآراء التي اعتمدتها اللجنة بموجب الفقرة 4 من المادة 5 من البروتوكول الاختياري</vt:lpstr>
      <vt:lpstr>    المرفق الأول</vt:lpstr>
      <vt:lpstr>    رأي فردي (مخالف) لعضو اللجنة فورويا شويتشي، انضم إليه في جزء منه عضوَا اللجنة </vt:lpstr>
      <vt:lpstr>    المرفق الثاني</vt:lpstr>
      <vt:lpstr>    رأي فردي (مخالف) لعضو اللجنة جينتيان زيبيري</vt:lpstr>
    </vt:vector>
  </TitlesOfParts>
  <Company>DCM</Company>
  <LinksUpToDate>false</LinksUpToDate>
  <CharactersWithSpaces>26164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CCPR/C/130/D/2526/2015</dc:title>
  <dc:subject>GE.2110133(A)</dc:subject>
  <dc:creator>bah - MAB</dc:creator>
  <cp:keywords>GE.2119699(A)</cp:keywords>
  <dc:description>Distr.: General
22 July 2021
Arabic
Original: English</dc:description>
  <cp:lastModifiedBy>Jamal Alkahlout</cp:lastModifiedBy>
  <cp:revision>2</cp:revision>
  <cp:lastPrinted>2021-08-13T08:35:00Z</cp:lastPrinted>
  <dcterms:created xsi:type="dcterms:W3CDTF">2021-08-13T10:16:00Z</dcterms:created>
  <dcterms:modified xsi:type="dcterms:W3CDTF">2021-08-13T10:16:00Z</dcterms:modified>
  <cp:category>Finale</cp:category>
</cp:coreProperties>
</file>